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E4D" w:rsidRPr="00BA0904" w:rsidRDefault="00C479EE">
      <w:pPr>
        <w:keepNext/>
        <w:keepLines/>
        <w:spacing w:line="360" w:lineRule="auto"/>
        <w:ind w:firstLineChars="50" w:firstLine="221"/>
        <w:jc w:val="center"/>
        <w:outlineLvl w:val="0"/>
        <w:rPr>
          <w:b/>
          <w:bCs/>
          <w:caps/>
          <w:kern w:val="44"/>
          <w:sz w:val="44"/>
          <w:szCs w:val="44"/>
        </w:rPr>
      </w:pPr>
      <w:bookmarkStart w:id="0" w:name="_Toc24206"/>
      <w:bookmarkStart w:id="1" w:name="_Toc23404"/>
      <w:bookmarkStart w:id="2" w:name="_Toc26574"/>
      <w:r w:rsidRPr="00BA0904">
        <w:rPr>
          <w:b/>
          <w:bCs/>
          <w:caps/>
          <w:kern w:val="44"/>
          <w:sz w:val="44"/>
          <w:szCs w:val="44"/>
        </w:rPr>
        <w:t>目</w:t>
      </w:r>
      <w:r w:rsidRPr="00BA0904">
        <w:rPr>
          <w:b/>
          <w:bCs/>
          <w:caps/>
          <w:kern w:val="44"/>
          <w:sz w:val="44"/>
          <w:szCs w:val="44"/>
        </w:rPr>
        <w:t xml:space="preserve">  </w:t>
      </w:r>
      <w:r w:rsidRPr="00BA0904">
        <w:rPr>
          <w:b/>
          <w:bCs/>
          <w:caps/>
          <w:kern w:val="44"/>
          <w:sz w:val="44"/>
          <w:szCs w:val="44"/>
        </w:rPr>
        <w:t>录</w:t>
      </w:r>
      <w:bookmarkEnd w:id="0"/>
      <w:bookmarkEnd w:id="1"/>
      <w:bookmarkEnd w:id="2"/>
    </w:p>
    <w:p w:rsidR="00334E4D" w:rsidRPr="00BA0904" w:rsidRDefault="00334E4D">
      <w:pPr>
        <w:pStyle w:val="11"/>
        <w:tabs>
          <w:tab w:val="right" w:leader="dot" w:pos="9070"/>
        </w:tabs>
        <w:spacing w:line="360" w:lineRule="auto"/>
        <w:rPr>
          <w:rFonts w:ascii="Times New Roman" w:hAnsi="Times New Roman" w:cs="Times New Roman"/>
          <w:sz w:val="24"/>
          <w:szCs w:val="24"/>
        </w:rPr>
      </w:pPr>
      <w:r w:rsidRPr="00BA0904">
        <w:rPr>
          <w:rFonts w:ascii="Times New Roman" w:hAnsi="Times New Roman" w:cs="Times New Roman"/>
          <w:sz w:val="24"/>
          <w:szCs w:val="24"/>
          <w:lang w:val="zh-CN"/>
        </w:rPr>
        <w:fldChar w:fldCharType="begin"/>
      </w:r>
      <w:r w:rsidR="00C479EE" w:rsidRPr="00BA0904">
        <w:rPr>
          <w:rFonts w:ascii="Times New Roman" w:hAnsi="Times New Roman" w:cs="Times New Roman"/>
          <w:sz w:val="24"/>
          <w:szCs w:val="24"/>
          <w:lang w:val="zh-CN"/>
        </w:rPr>
        <w:instrText xml:space="preserve"> TOC \o "1-2" \h \z \u </w:instrText>
      </w:r>
      <w:r w:rsidRPr="00BA0904">
        <w:rPr>
          <w:rFonts w:ascii="Times New Roman" w:hAnsi="Times New Roman" w:cs="Times New Roman"/>
          <w:sz w:val="24"/>
          <w:szCs w:val="24"/>
          <w:lang w:val="zh-CN"/>
        </w:rPr>
        <w:fldChar w:fldCharType="separate"/>
      </w:r>
      <w:hyperlink w:anchor="_Toc24206" w:history="1"/>
      <w:hyperlink w:anchor="_Toc27717" w:history="1">
        <w:r w:rsidR="00C479EE" w:rsidRPr="00BA0904">
          <w:rPr>
            <w:rFonts w:ascii="Times New Roman" w:hAnsi="Times New Roman" w:cs="Times New Roman"/>
            <w:kern w:val="44"/>
            <w:sz w:val="24"/>
            <w:szCs w:val="24"/>
          </w:rPr>
          <w:t>概述</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_Toc27717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w:t>
        </w:r>
        <w:r w:rsidRPr="00BA0904">
          <w:rPr>
            <w:rFonts w:ascii="Times New Roman" w:hAnsi="Times New Roman" w:cs="Times New Roman"/>
            <w:sz w:val="24"/>
            <w:szCs w:val="24"/>
          </w:rPr>
          <w:fldChar w:fldCharType="end"/>
        </w:r>
      </w:hyperlink>
    </w:p>
    <w:p w:rsidR="00334E4D" w:rsidRPr="00BA0904" w:rsidRDefault="00334E4D">
      <w:pPr>
        <w:pStyle w:val="11"/>
        <w:tabs>
          <w:tab w:val="right" w:leader="dot" w:pos="9070"/>
        </w:tabs>
        <w:spacing w:line="360" w:lineRule="auto"/>
        <w:rPr>
          <w:rFonts w:ascii="Times New Roman" w:hAnsi="Times New Roman" w:cs="Times New Roman"/>
          <w:sz w:val="24"/>
          <w:szCs w:val="24"/>
        </w:rPr>
      </w:pPr>
      <w:hyperlink w:anchor="_Toc17898" w:history="1">
        <w:r w:rsidR="00C479EE" w:rsidRPr="00BA0904">
          <w:rPr>
            <w:rFonts w:ascii="Times New Roman" w:hAnsi="Times New Roman" w:cs="Times New Roman"/>
            <w:kern w:val="44"/>
            <w:sz w:val="24"/>
            <w:szCs w:val="24"/>
          </w:rPr>
          <w:t>第</w:t>
        </w:r>
        <w:r w:rsidR="00C479EE" w:rsidRPr="00BA0904">
          <w:rPr>
            <w:rFonts w:ascii="Times New Roman" w:hAnsi="Times New Roman" w:cs="Times New Roman"/>
            <w:kern w:val="44"/>
            <w:sz w:val="24"/>
            <w:szCs w:val="24"/>
          </w:rPr>
          <w:t>1</w:t>
        </w:r>
        <w:r w:rsidR="00C479EE" w:rsidRPr="00BA0904">
          <w:rPr>
            <w:rFonts w:ascii="Times New Roman" w:hAnsi="Times New Roman" w:cs="Times New Roman"/>
            <w:kern w:val="44"/>
            <w:sz w:val="24"/>
            <w:szCs w:val="24"/>
          </w:rPr>
          <w:t>章总则</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_Toc17898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6</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3278" w:history="1">
        <w:r w:rsidR="00C479EE" w:rsidRPr="00BA0904">
          <w:rPr>
            <w:rFonts w:ascii="Times New Roman" w:hAnsi="Times New Roman" w:cs="Times New Roman"/>
            <w:caps/>
            <w:kern w:val="0"/>
            <w:sz w:val="24"/>
            <w:szCs w:val="24"/>
          </w:rPr>
          <w:t>1.1</w:t>
        </w:r>
        <w:r w:rsidR="00C479EE" w:rsidRPr="00BA0904">
          <w:rPr>
            <w:rFonts w:ascii="Times New Roman" w:hAnsi="Times New Roman" w:cs="Times New Roman"/>
            <w:caps/>
            <w:kern w:val="0"/>
            <w:sz w:val="24"/>
            <w:szCs w:val="24"/>
          </w:rPr>
          <w:t>编制依据</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_Toc3278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6</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26645" w:history="1">
        <w:r w:rsidR="00C479EE" w:rsidRPr="00BA0904">
          <w:rPr>
            <w:rFonts w:ascii="Times New Roman" w:hAnsi="Times New Roman" w:cs="Times New Roman"/>
            <w:caps/>
            <w:kern w:val="0"/>
            <w:sz w:val="24"/>
            <w:szCs w:val="24"/>
          </w:rPr>
          <w:t>1.2</w:t>
        </w:r>
        <w:r w:rsidR="00C479EE" w:rsidRPr="00BA0904">
          <w:rPr>
            <w:rFonts w:ascii="Times New Roman" w:hAnsi="Times New Roman" w:cs="Times New Roman"/>
            <w:caps/>
            <w:kern w:val="0"/>
            <w:sz w:val="24"/>
            <w:szCs w:val="24"/>
          </w:rPr>
          <w:t>评价因子与评价标准</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_Toc26645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8</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1045" w:history="1">
        <w:r w:rsidR="00C479EE" w:rsidRPr="00BA0904">
          <w:rPr>
            <w:rFonts w:ascii="Times New Roman" w:hAnsi="Times New Roman" w:cs="Times New Roman"/>
            <w:caps/>
            <w:kern w:val="0"/>
            <w:sz w:val="24"/>
            <w:szCs w:val="24"/>
          </w:rPr>
          <w:t>1.3</w:t>
        </w:r>
        <w:r w:rsidR="00C479EE" w:rsidRPr="00BA0904">
          <w:rPr>
            <w:rFonts w:ascii="Times New Roman" w:hAnsi="Times New Roman" w:cs="Times New Roman"/>
            <w:caps/>
            <w:kern w:val="0"/>
            <w:sz w:val="24"/>
            <w:szCs w:val="24"/>
          </w:rPr>
          <w:t>评价工作等级和评价范围</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_Toc1045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9</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11655" w:history="1">
        <w:r w:rsidR="00C479EE" w:rsidRPr="00BA0904">
          <w:rPr>
            <w:rFonts w:ascii="Times New Roman" w:hAnsi="Times New Roman" w:cs="Times New Roman"/>
            <w:caps/>
            <w:kern w:val="0"/>
            <w:sz w:val="24"/>
            <w:szCs w:val="24"/>
          </w:rPr>
          <w:t>1.4</w:t>
        </w:r>
        <w:r w:rsidR="00C479EE" w:rsidRPr="00BA0904">
          <w:rPr>
            <w:rFonts w:ascii="Times New Roman" w:hAnsi="Times New Roman" w:cs="Times New Roman"/>
            <w:caps/>
            <w:kern w:val="0"/>
            <w:sz w:val="24"/>
            <w:szCs w:val="24"/>
          </w:rPr>
          <w:t>环境保护目标</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_Toc11655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15</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25614" w:history="1">
        <w:r w:rsidR="00C479EE" w:rsidRPr="00BA0904">
          <w:rPr>
            <w:rFonts w:ascii="Times New Roman" w:hAnsi="Times New Roman" w:cs="Times New Roman"/>
            <w:caps/>
            <w:kern w:val="0"/>
            <w:sz w:val="24"/>
            <w:szCs w:val="24"/>
          </w:rPr>
          <w:t>1.5</w:t>
        </w:r>
        <w:r w:rsidR="00C479EE" w:rsidRPr="00BA0904">
          <w:rPr>
            <w:rFonts w:ascii="Times New Roman" w:hAnsi="Times New Roman" w:cs="Times New Roman"/>
            <w:caps/>
            <w:kern w:val="0"/>
            <w:sz w:val="24"/>
            <w:szCs w:val="24"/>
          </w:rPr>
          <w:t>环境功能区划</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_Toc25614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16</w:t>
        </w:r>
        <w:r w:rsidRPr="00BA0904">
          <w:rPr>
            <w:rFonts w:ascii="Times New Roman" w:hAnsi="Times New Roman" w:cs="Times New Roman"/>
            <w:sz w:val="24"/>
            <w:szCs w:val="24"/>
          </w:rPr>
          <w:fldChar w:fldCharType="end"/>
        </w:r>
      </w:hyperlink>
    </w:p>
    <w:p w:rsidR="00334E4D" w:rsidRPr="00BA0904" w:rsidRDefault="00334E4D">
      <w:pPr>
        <w:pStyle w:val="11"/>
        <w:tabs>
          <w:tab w:val="right" w:leader="dot" w:pos="9070"/>
        </w:tabs>
        <w:spacing w:line="360" w:lineRule="auto"/>
        <w:rPr>
          <w:rFonts w:ascii="Times New Roman" w:hAnsi="Times New Roman" w:cs="Times New Roman"/>
          <w:sz w:val="24"/>
          <w:szCs w:val="24"/>
        </w:rPr>
      </w:pPr>
      <w:hyperlink w:anchor="_Toc26195" w:history="1">
        <w:r w:rsidR="00C479EE" w:rsidRPr="00BA0904">
          <w:rPr>
            <w:rFonts w:ascii="Times New Roman" w:hAnsi="Times New Roman" w:cs="Times New Roman"/>
            <w:kern w:val="44"/>
            <w:sz w:val="24"/>
            <w:szCs w:val="24"/>
          </w:rPr>
          <w:t>第</w:t>
        </w:r>
        <w:r w:rsidR="00C479EE" w:rsidRPr="00BA0904">
          <w:rPr>
            <w:rFonts w:ascii="Times New Roman" w:hAnsi="Times New Roman" w:cs="Times New Roman"/>
            <w:kern w:val="44"/>
            <w:sz w:val="24"/>
            <w:szCs w:val="24"/>
          </w:rPr>
          <w:t>2</w:t>
        </w:r>
        <w:r w:rsidR="00C479EE" w:rsidRPr="00BA0904">
          <w:rPr>
            <w:rFonts w:ascii="Times New Roman" w:hAnsi="Times New Roman" w:cs="Times New Roman"/>
            <w:kern w:val="44"/>
            <w:sz w:val="24"/>
            <w:szCs w:val="24"/>
          </w:rPr>
          <w:t>章建设项目工程分析</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_Toc26195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18</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29353" w:history="1">
        <w:r w:rsidR="00C479EE" w:rsidRPr="00BA0904">
          <w:rPr>
            <w:rFonts w:ascii="Times New Roman" w:hAnsi="Times New Roman" w:cs="Times New Roman"/>
            <w:caps/>
            <w:kern w:val="0"/>
            <w:sz w:val="24"/>
            <w:szCs w:val="24"/>
          </w:rPr>
          <w:t>2.1</w:t>
        </w:r>
        <w:r w:rsidR="00C479EE" w:rsidRPr="00BA0904">
          <w:rPr>
            <w:rFonts w:ascii="Times New Roman" w:hAnsi="Times New Roman" w:cs="Times New Roman"/>
            <w:caps/>
            <w:kern w:val="0"/>
            <w:sz w:val="24"/>
            <w:szCs w:val="24"/>
          </w:rPr>
          <w:t>建设项目概况</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_Toc29353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18</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17964" w:history="1">
        <w:r w:rsidR="00C479EE" w:rsidRPr="00BA0904">
          <w:rPr>
            <w:rFonts w:ascii="Times New Roman" w:hAnsi="Times New Roman" w:cs="Times New Roman"/>
            <w:caps/>
            <w:kern w:val="0"/>
            <w:sz w:val="24"/>
            <w:szCs w:val="24"/>
          </w:rPr>
          <w:t>2.2</w:t>
        </w:r>
        <w:r w:rsidR="00C479EE" w:rsidRPr="00BA0904">
          <w:rPr>
            <w:rFonts w:ascii="Times New Roman" w:hAnsi="Times New Roman" w:cs="Times New Roman"/>
            <w:caps/>
            <w:kern w:val="0"/>
            <w:sz w:val="24"/>
            <w:szCs w:val="24"/>
          </w:rPr>
          <w:t>污染影响要素分析</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_Toc17964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25</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3140" w:history="1">
        <w:r w:rsidR="00C479EE" w:rsidRPr="00BA0904">
          <w:rPr>
            <w:rFonts w:ascii="Times New Roman" w:hAnsi="Times New Roman" w:cs="Times New Roman"/>
            <w:caps/>
            <w:kern w:val="0"/>
            <w:sz w:val="24"/>
            <w:szCs w:val="24"/>
          </w:rPr>
          <w:t>2.3</w:t>
        </w:r>
        <w:r w:rsidR="00C479EE" w:rsidRPr="00BA0904">
          <w:rPr>
            <w:rFonts w:ascii="Times New Roman" w:hAnsi="Times New Roman" w:cs="Times New Roman"/>
            <w:caps/>
            <w:kern w:val="0"/>
            <w:sz w:val="24"/>
            <w:szCs w:val="24"/>
          </w:rPr>
          <w:t>运营期污染源强核算</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_Toc3140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36</w:t>
        </w:r>
        <w:r w:rsidRPr="00BA0904">
          <w:rPr>
            <w:rFonts w:ascii="Times New Roman" w:hAnsi="Times New Roman" w:cs="Times New Roman"/>
            <w:sz w:val="24"/>
            <w:szCs w:val="24"/>
          </w:rPr>
          <w:fldChar w:fldCharType="end"/>
        </w:r>
      </w:hyperlink>
    </w:p>
    <w:p w:rsidR="00334E4D" w:rsidRPr="00BA0904" w:rsidRDefault="00334E4D">
      <w:pPr>
        <w:pStyle w:val="11"/>
        <w:tabs>
          <w:tab w:val="right" w:leader="dot" w:pos="9070"/>
        </w:tabs>
        <w:spacing w:line="360" w:lineRule="auto"/>
        <w:rPr>
          <w:rFonts w:ascii="Times New Roman" w:hAnsi="Times New Roman" w:cs="Times New Roman"/>
          <w:sz w:val="24"/>
          <w:szCs w:val="24"/>
        </w:rPr>
      </w:pPr>
      <w:hyperlink w:anchor="_Toc14726" w:history="1">
        <w:r w:rsidR="00C479EE" w:rsidRPr="00BA0904">
          <w:rPr>
            <w:rFonts w:ascii="Times New Roman" w:hAnsi="Times New Roman" w:cs="Times New Roman"/>
            <w:kern w:val="44"/>
            <w:sz w:val="24"/>
            <w:szCs w:val="24"/>
          </w:rPr>
          <w:t>第</w:t>
        </w:r>
        <w:r w:rsidR="00C479EE" w:rsidRPr="00BA0904">
          <w:rPr>
            <w:rFonts w:ascii="Times New Roman" w:hAnsi="Times New Roman" w:cs="Times New Roman"/>
            <w:kern w:val="44"/>
            <w:sz w:val="24"/>
            <w:szCs w:val="24"/>
          </w:rPr>
          <w:t>3</w:t>
        </w:r>
        <w:r w:rsidR="00C479EE" w:rsidRPr="00BA0904">
          <w:rPr>
            <w:rFonts w:ascii="Times New Roman" w:hAnsi="Times New Roman" w:cs="Times New Roman"/>
            <w:kern w:val="44"/>
            <w:sz w:val="24"/>
            <w:szCs w:val="24"/>
          </w:rPr>
          <w:t>章环境现状调查与评价</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_Toc14726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44</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11981" w:history="1">
        <w:r w:rsidR="00C479EE" w:rsidRPr="00BA0904">
          <w:rPr>
            <w:rFonts w:ascii="Times New Roman" w:hAnsi="Times New Roman" w:cs="Times New Roman"/>
            <w:caps/>
            <w:kern w:val="0"/>
            <w:sz w:val="24"/>
            <w:szCs w:val="24"/>
          </w:rPr>
          <w:t>3.1</w:t>
        </w:r>
        <w:r w:rsidR="00C479EE" w:rsidRPr="00BA0904">
          <w:rPr>
            <w:rFonts w:ascii="Times New Roman" w:hAnsi="Times New Roman" w:cs="Times New Roman"/>
            <w:caps/>
            <w:kern w:val="0"/>
            <w:sz w:val="24"/>
            <w:szCs w:val="24"/>
          </w:rPr>
          <w:t>自然环境概况</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_Toc11981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44</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9406" w:history="1">
        <w:r w:rsidR="00C479EE" w:rsidRPr="00BA0904">
          <w:rPr>
            <w:rFonts w:ascii="Times New Roman" w:hAnsi="Times New Roman" w:cs="Times New Roman"/>
            <w:caps/>
            <w:kern w:val="0"/>
            <w:sz w:val="24"/>
            <w:szCs w:val="24"/>
          </w:rPr>
          <w:t>3.2</w:t>
        </w:r>
        <w:r w:rsidR="00C479EE" w:rsidRPr="00BA0904">
          <w:rPr>
            <w:rFonts w:ascii="Times New Roman" w:hAnsi="Times New Roman" w:cs="Times New Roman"/>
            <w:caps/>
            <w:kern w:val="0"/>
            <w:sz w:val="24"/>
            <w:szCs w:val="24"/>
          </w:rPr>
          <w:t>环境质量现状监测与评价</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_Toc9406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46</w:t>
        </w:r>
        <w:r w:rsidRPr="00BA0904">
          <w:rPr>
            <w:rFonts w:ascii="Times New Roman" w:hAnsi="Times New Roman" w:cs="Times New Roman"/>
            <w:sz w:val="24"/>
            <w:szCs w:val="24"/>
          </w:rPr>
          <w:fldChar w:fldCharType="end"/>
        </w:r>
      </w:hyperlink>
    </w:p>
    <w:p w:rsidR="00334E4D" w:rsidRPr="00BA0904" w:rsidRDefault="00334E4D">
      <w:pPr>
        <w:pStyle w:val="11"/>
        <w:tabs>
          <w:tab w:val="right" w:leader="dot" w:pos="9070"/>
        </w:tabs>
        <w:spacing w:line="360" w:lineRule="auto"/>
        <w:rPr>
          <w:rFonts w:ascii="Times New Roman" w:hAnsi="Times New Roman" w:cs="Times New Roman"/>
          <w:sz w:val="24"/>
          <w:szCs w:val="24"/>
        </w:rPr>
      </w:pPr>
      <w:hyperlink w:anchor="_Toc6863" w:history="1">
        <w:r w:rsidR="00C479EE" w:rsidRPr="00BA0904">
          <w:rPr>
            <w:rFonts w:ascii="Times New Roman" w:hAnsi="Times New Roman" w:cs="Times New Roman"/>
            <w:kern w:val="44"/>
            <w:sz w:val="24"/>
            <w:szCs w:val="24"/>
          </w:rPr>
          <w:t>第</w:t>
        </w:r>
        <w:r w:rsidR="00C479EE" w:rsidRPr="00BA0904">
          <w:rPr>
            <w:rFonts w:ascii="Times New Roman" w:hAnsi="Times New Roman" w:cs="Times New Roman"/>
            <w:kern w:val="44"/>
            <w:sz w:val="24"/>
            <w:szCs w:val="24"/>
          </w:rPr>
          <w:t>4</w:t>
        </w:r>
        <w:r w:rsidR="00C479EE" w:rsidRPr="00BA0904">
          <w:rPr>
            <w:rFonts w:ascii="Times New Roman" w:hAnsi="Times New Roman" w:cs="Times New Roman"/>
            <w:kern w:val="44"/>
            <w:sz w:val="24"/>
            <w:szCs w:val="24"/>
          </w:rPr>
          <w:t>章环境影响预测与评价</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_Toc6863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54</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25957" w:history="1">
        <w:r w:rsidR="00C479EE" w:rsidRPr="00BA0904">
          <w:rPr>
            <w:rFonts w:ascii="Times New Roman" w:hAnsi="Times New Roman" w:cs="Times New Roman"/>
            <w:caps/>
            <w:kern w:val="0"/>
            <w:sz w:val="24"/>
            <w:szCs w:val="24"/>
          </w:rPr>
          <w:t>4.1</w:t>
        </w:r>
        <w:r w:rsidR="00C479EE" w:rsidRPr="00BA0904">
          <w:rPr>
            <w:rFonts w:ascii="Times New Roman" w:hAnsi="Times New Roman" w:cs="Times New Roman"/>
            <w:caps/>
            <w:kern w:val="0"/>
            <w:sz w:val="24"/>
            <w:szCs w:val="24"/>
          </w:rPr>
          <w:t>施工期环境影响预测与评价</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_Toc25957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54</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8695" w:history="1">
        <w:r w:rsidR="00C479EE" w:rsidRPr="00BA0904">
          <w:rPr>
            <w:rFonts w:ascii="Times New Roman" w:hAnsi="Times New Roman" w:cs="Times New Roman"/>
            <w:caps/>
            <w:kern w:val="0"/>
            <w:sz w:val="24"/>
            <w:szCs w:val="24"/>
          </w:rPr>
          <w:t>4.2</w:t>
        </w:r>
        <w:r w:rsidR="00C479EE" w:rsidRPr="00BA0904">
          <w:rPr>
            <w:rFonts w:ascii="Times New Roman" w:hAnsi="Times New Roman" w:cs="Times New Roman"/>
            <w:caps/>
            <w:kern w:val="0"/>
            <w:sz w:val="24"/>
            <w:szCs w:val="24"/>
          </w:rPr>
          <w:t>运营期环境影响预测与评价</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_Toc8695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61</w:t>
        </w:r>
        <w:r w:rsidRPr="00BA0904">
          <w:rPr>
            <w:rFonts w:ascii="Times New Roman" w:hAnsi="Times New Roman" w:cs="Times New Roman"/>
            <w:sz w:val="24"/>
            <w:szCs w:val="24"/>
          </w:rPr>
          <w:fldChar w:fldCharType="end"/>
        </w:r>
      </w:hyperlink>
    </w:p>
    <w:p w:rsidR="00334E4D" w:rsidRPr="00BA0904" w:rsidRDefault="00334E4D">
      <w:pPr>
        <w:pStyle w:val="11"/>
        <w:tabs>
          <w:tab w:val="right" w:leader="dot" w:pos="9070"/>
        </w:tabs>
        <w:spacing w:line="360" w:lineRule="auto"/>
        <w:rPr>
          <w:rFonts w:ascii="Times New Roman" w:hAnsi="Times New Roman" w:cs="Times New Roman"/>
          <w:sz w:val="24"/>
          <w:szCs w:val="24"/>
        </w:rPr>
      </w:pPr>
      <w:hyperlink w:anchor="_Toc28464" w:history="1">
        <w:r w:rsidR="00C479EE" w:rsidRPr="00BA0904">
          <w:rPr>
            <w:rFonts w:ascii="Times New Roman" w:hAnsi="Times New Roman" w:cs="Times New Roman"/>
            <w:kern w:val="44"/>
            <w:sz w:val="24"/>
            <w:szCs w:val="24"/>
          </w:rPr>
          <w:t>第</w:t>
        </w:r>
        <w:r w:rsidR="00C479EE" w:rsidRPr="00BA0904">
          <w:rPr>
            <w:rFonts w:ascii="Times New Roman" w:hAnsi="Times New Roman" w:cs="Times New Roman"/>
            <w:kern w:val="44"/>
            <w:sz w:val="24"/>
            <w:szCs w:val="24"/>
          </w:rPr>
          <w:t>5</w:t>
        </w:r>
        <w:r w:rsidR="00C479EE" w:rsidRPr="00BA0904">
          <w:rPr>
            <w:rFonts w:ascii="Times New Roman" w:hAnsi="Times New Roman" w:cs="Times New Roman"/>
            <w:kern w:val="44"/>
            <w:sz w:val="24"/>
            <w:szCs w:val="24"/>
          </w:rPr>
          <w:t>章环境保护措施及其可行性论证</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_Toc28464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96</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14053" w:history="1">
        <w:r w:rsidR="00C479EE" w:rsidRPr="00BA0904">
          <w:rPr>
            <w:rFonts w:ascii="Times New Roman" w:hAnsi="Times New Roman" w:cs="Times New Roman"/>
            <w:caps/>
            <w:kern w:val="0"/>
            <w:sz w:val="24"/>
            <w:szCs w:val="24"/>
          </w:rPr>
          <w:t>5.1</w:t>
        </w:r>
        <w:r w:rsidR="00C479EE" w:rsidRPr="00BA0904">
          <w:rPr>
            <w:rFonts w:ascii="Times New Roman" w:hAnsi="Times New Roman" w:cs="Times New Roman"/>
            <w:caps/>
            <w:kern w:val="0"/>
            <w:sz w:val="24"/>
            <w:szCs w:val="24"/>
          </w:rPr>
          <w:t>施工期污染防治及可行性论证</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_Toc14053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96</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26905" w:history="1">
        <w:r w:rsidR="00C479EE" w:rsidRPr="00BA0904">
          <w:rPr>
            <w:rFonts w:ascii="Times New Roman" w:hAnsi="Times New Roman" w:cs="Times New Roman"/>
            <w:caps/>
            <w:kern w:val="0"/>
            <w:sz w:val="24"/>
            <w:szCs w:val="24"/>
          </w:rPr>
          <w:t>5.2</w:t>
        </w:r>
        <w:r w:rsidR="00C479EE" w:rsidRPr="00BA0904">
          <w:rPr>
            <w:rFonts w:ascii="Times New Roman" w:hAnsi="Times New Roman" w:cs="Times New Roman"/>
            <w:caps/>
            <w:kern w:val="0"/>
            <w:sz w:val="24"/>
            <w:szCs w:val="24"/>
          </w:rPr>
          <w:t>运营期污染防治及可行性论证</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_Toc26905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99</w:t>
        </w:r>
        <w:r w:rsidRPr="00BA0904">
          <w:rPr>
            <w:rFonts w:ascii="Times New Roman" w:hAnsi="Times New Roman" w:cs="Times New Roman"/>
            <w:sz w:val="24"/>
            <w:szCs w:val="24"/>
          </w:rPr>
          <w:fldChar w:fldCharType="end"/>
        </w:r>
      </w:hyperlink>
    </w:p>
    <w:p w:rsidR="00334E4D" w:rsidRPr="00BA0904" w:rsidRDefault="00334E4D">
      <w:pPr>
        <w:pStyle w:val="11"/>
        <w:tabs>
          <w:tab w:val="right" w:leader="dot" w:pos="9070"/>
        </w:tabs>
        <w:spacing w:line="360" w:lineRule="auto"/>
        <w:rPr>
          <w:rFonts w:ascii="Times New Roman" w:hAnsi="Times New Roman" w:cs="Times New Roman"/>
          <w:sz w:val="24"/>
          <w:szCs w:val="24"/>
        </w:rPr>
      </w:pPr>
      <w:hyperlink w:anchor="_Toc12342" w:history="1">
        <w:r w:rsidR="00C479EE" w:rsidRPr="00BA0904">
          <w:rPr>
            <w:rFonts w:ascii="Times New Roman" w:hAnsi="Times New Roman" w:cs="Times New Roman"/>
            <w:kern w:val="44"/>
            <w:sz w:val="24"/>
            <w:szCs w:val="24"/>
          </w:rPr>
          <w:t>第</w:t>
        </w:r>
        <w:r w:rsidR="00C479EE" w:rsidRPr="00BA0904">
          <w:rPr>
            <w:rFonts w:ascii="Times New Roman" w:hAnsi="Times New Roman" w:cs="Times New Roman"/>
            <w:kern w:val="44"/>
            <w:sz w:val="24"/>
            <w:szCs w:val="24"/>
          </w:rPr>
          <w:t>6</w:t>
        </w:r>
        <w:r w:rsidR="00C479EE" w:rsidRPr="00BA0904">
          <w:rPr>
            <w:rFonts w:ascii="Times New Roman" w:hAnsi="Times New Roman" w:cs="Times New Roman"/>
            <w:kern w:val="44"/>
            <w:sz w:val="24"/>
            <w:szCs w:val="24"/>
          </w:rPr>
          <w:t>章环境影响经济损益分析</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_Toc12342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114</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5287" w:history="1">
        <w:r w:rsidR="00C479EE" w:rsidRPr="00BA0904">
          <w:rPr>
            <w:rFonts w:ascii="Times New Roman" w:hAnsi="Times New Roman" w:cs="Times New Roman"/>
            <w:caps/>
            <w:sz w:val="24"/>
            <w:szCs w:val="24"/>
          </w:rPr>
          <w:t>6.1</w:t>
        </w:r>
        <w:r w:rsidR="00C479EE" w:rsidRPr="00BA0904">
          <w:rPr>
            <w:rFonts w:ascii="Times New Roman" w:hAnsi="Times New Roman" w:cs="Times New Roman"/>
            <w:caps/>
            <w:sz w:val="24"/>
            <w:szCs w:val="24"/>
          </w:rPr>
          <w:t>经济效益分析</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_Toc5287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114</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298" w:history="1">
        <w:r w:rsidR="00C479EE" w:rsidRPr="00BA0904">
          <w:rPr>
            <w:rFonts w:ascii="Times New Roman" w:hAnsi="Times New Roman" w:cs="Times New Roman"/>
            <w:caps/>
            <w:sz w:val="24"/>
            <w:szCs w:val="24"/>
          </w:rPr>
          <w:t>6</w:t>
        </w:r>
        <w:r w:rsidR="00C479EE" w:rsidRPr="00BA0904">
          <w:rPr>
            <w:rFonts w:ascii="Times New Roman" w:hAnsi="Times New Roman" w:cs="Times New Roman"/>
            <w:caps/>
            <w:sz w:val="24"/>
            <w:szCs w:val="24"/>
          </w:rPr>
          <w:t>.2</w:t>
        </w:r>
        <w:r w:rsidR="00C479EE" w:rsidRPr="00BA0904">
          <w:rPr>
            <w:rFonts w:ascii="Times New Roman" w:hAnsi="Times New Roman" w:cs="Times New Roman"/>
            <w:caps/>
            <w:sz w:val="24"/>
            <w:szCs w:val="24"/>
          </w:rPr>
          <w:t>社会效益分析</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_Toc298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114</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22665" w:history="1">
        <w:r w:rsidR="00C479EE" w:rsidRPr="00BA0904">
          <w:rPr>
            <w:rFonts w:ascii="Times New Roman" w:hAnsi="Times New Roman" w:cs="Times New Roman"/>
            <w:caps/>
            <w:sz w:val="24"/>
            <w:szCs w:val="24"/>
          </w:rPr>
          <w:t>6.3</w:t>
        </w:r>
        <w:r w:rsidR="00C479EE" w:rsidRPr="00BA0904">
          <w:rPr>
            <w:rFonts w:ascii="Times New Roman" w:hAnsi="Times New Roman" w:cs="Times New Roman"/>
            <w:caps/>
            <w:sz w:val="24"/>
            <w:szCs w:val="24"/>
          </w:rPr>
          <w:t>环境经济损益分析</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_Toc22665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115</w:t>
        </w:r>
        <w:r w:rsidRPr="00BA0904">
          <w:rPr>
            <w:rFonts w:ascii="Times New Roman" w:hAnsi="Times New Roman" w:cs="Times New Roman"/>
            <w:sz w:val="24"/>
            <w:szCs w:val="24"/>
          </w:rPr>
          <w:fldChar w:fldCharType="end"/>
        </w:r>
      </w:hyperlink>
    </w:p>
    <w:p w:rsidR="00334E4D" w:rsidRPr="00BA0904" w:rsidRDefault="00334E4D">
      <w:pPr>
        <w:pStyle w:val="11"/>
        <w:tabs>
          <w:tab w:val="right" w:leader="dot" w:pos="9070"/>
        </w:tabs>
        <w:spacing w:line="360" w:lineRule="auto"/>
        <w:rPr>
          <w:rFonts w:ascii="Times New Roman" w:hAnsi="Times New Roman" w:cs="Times New Roman"/>
          <w:sz w:val="24"/>
          <w:szCs w:val="24"/>
        </w:rPr>
      </w:pPr>
      <w:hyperlink w:anchor="_Toc31845" w:history="1">
        <w:r w:rsidR="00C479EE" w:rsidRPr="00BA0904">
          <w:rPr>
            <w:rFonts w:ascii="Times New Roman" w:hAnsi="Times New Roman" w:cs="Times New Roman"/>
            <w:kern w:val="44"/>
            <w:sz w:val="24"/>
            <w:szCs w:val="24"/>
          </w:rPr>
          <w:t>第</w:t>
        </w:r>
        <w:r w:rsidR="00C479EE" w:rsidRPr="00BA0904">
          <w:rPr>
            <w:rFonts w:ascii="Times New Roman" w:hAnsi="Times New Roman" w:cs="Times New Roman"/>
            <w:kern w:val="44"/>
            <w:sz w:val="24"/>
            <w:szCs w:val="24"/>
          </w:rPr>
          <w:t>7</w:t>
        </w:r>
        <w:r w:rsidR="00C479EE" w:rsidRPr="00BA0904">
          <w:rPr>
            <w:rFonts w:ascii="Times New Roman" w:hAnsi="Times New Roman" w:cs="Times New Roman"/>
            <w:kern w:val="44"/>
            <w:sz w:val="24"/>
            <w:szCs w:val="24"/>
          </w:rPr>
          <w:t>章环境管理与监测计划</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_Toc31845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118</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20700" w:history="1">
        <w:r w:rsidR="00C479EE" w:rsidRPr="00BA0904">
          <w:rPr>
            <w:rFonts w:ascii="Times New Roman" w:hAnsi="Times New Roman" w:cs="Times New Roman"/>
            <w:caps/>
            <w:kern w:val="0"/>
            <w:sz w:val="24"/>
            <w:szCs w:val="24"/>
          </w:rPr>
          <w:t>7.1</w:t>
        </w:r>
        <w:r w:rsidR="00C479EE" w:rsidRPr="00BA0904">
          <w:rPr>
            <w:rFonts w:ascii="Times New Roman" w:hAnsi="Times New Roman" w:cs="Times New Roman"/>
            <w:caps/>
            <w:kern w:val="0"/>
            <w:sz w:val="24"/>
            <w:szCs w:val="24"/>
          </w:rPr>
          <w:t>环境管理</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_Toc20700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118</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6530" w:history="1">
        <w:r w:rsidR="00C479EE" w:rsidRPr="00BA0904">
          <w:rPr>
            <w:rFonts w:ascii="Times New Roman" w:hAnsi="Times New Roman" w:cs="Times New Roman"/>
            <w:caps/>
            <w:kern w:val="0"/>
            <w:sz w:val="24"/>
            <w:szCs w:val="24"/>
          </w:rPr>
          <w:t>7.2</w:t>
        </w:r>
        <w:r w:rsidR="00C479EE" w:rsidRPr="00BA0904">
          <w:rPr>
            <w:rFonts w:ascii="Times New Roman" w:hAnsi="Times New Roman" w:cs="Times New Roman"/>
            <w:caps/>
            <w:kern w:val="0"/>
            <w:sz w:val="24"/>
            <w:szCs w:val="24"/>
          </w:rPr>
          <w:t>环境监测计划</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_Toc6530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122</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6874" w:history="1">
        <w:r w:rsidR="00C479EE" w:rsidRPr="00BA0904">
          <w:rPr>
            <w:rFonts w:ascii="Times New Roman" w:hAnsi="Times New Roman" w:cs="Times New Roman"/>
            <w:caps/>
            <w:kern w:val="0"/>
            <w:sz w:val="24"/>
            <w:szCs w:val="24"/>
          </w:rPr>
          <w:t>7.3</w:t>
        </w:r>
        <w:r w:rsidR="00C479EE" w:rsidRPr="00BA0904">
          <w:rPr>
            <w:rFonts w:ascii="Times New Roman" w:hAnsi="Times New Roman" w:cs="Times New Roman"/>
            <w:caps/>
            <w:kern w:val="0"/>
            <w:sz w:val="24"/>
            <w:szCs w:val="24"/>
          </w:rPr>
          <w:t>污染物排放情况</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_Toc6874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123</w:t>
        </w:r>
        <w:r w:rsidRPr="00BA0904">
          <w:rPr>
            <w:rFonts w:ascii="Times New Roman" w:hAnsi="Times New Roman" w:cs="Times New Roman"/>
            <w:sz w:val="24"/>
            <w:szCs w:val="24"/>
          </w:rPr>
          <w:fldChar w:fldCharType="end"/>
        </w:r>
      </w:hyperlink>
    </w:p>
    <w:p w:rsidR="00334E4D" w:rsidRPr="00BA0904" w:rsidRDefault="00334E4D">
      <w:pPr>
        <w:pStyle w:val="11"/>
        <w:tabs>
          <w:tab w:val="right" w:leader="dot" w:pos="9070"/>
        </w:tabs>
        <w:spacing w:line="360" w:lineRule="auto"/>
        <w:rPr>
          <w:rFonts w:ascii="Times New Roman" w:hAnsi="Times New Roman" w:cs="Times New Roman"/>
          <w:sz w:val="24"/>
          <w:szCs w:val="24"/>
        </w:rPr>
      </w:pPr>
      <w:hyperlink w:anchor="_Toc15524" w:history="1">
        <w:r w:rsidR="00C479EE" w:rsidRPr="00BA0904">
          <w:rPr>
            <w:rFonts w:ascii="Times New Roman" w:hAnsi="Times New Roman" w:cs="Times New Roman"/>
            <w:kern w:val="44"/>
            <w:sz w:val="24"/>
            <w:szCs w:val="24"/>
          </w:rPr>
          <w:t>第</w:t>
        </w:r>
        <w:r w:rsidR="00C479EE" w:rsidRPr="00BA0904">
          <w:rPr>
            <w:rFonts w:ascii="Times New Roman" w:hAnsi="Times New Roman" w:cs="Times New Roman"/>
            <w:kern w:val="44"/>
            <w:sz w:val="24"/>
            <w:szCs w:val="24"/>
          </w:rPr>
          <w:t>8</w:t>
        </w:r>
        <w:r w:rsidR="00C479EE" w:rsidRPr="00BA0904">
          <w:rPr>
            <w:rFonts w:ascii="Times New Roman" w:hAnsi="Times New Roman" w:cs="Times New Roman"/>
            <w:kern w:val="44"/>
            <w:sz w:val="24"/>
            <w:szCs w:val="24"/>
          </w:rPr>
          <w:t>章环境影响评价结论</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_Toc15524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125</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32450" w:history="1">
        <w:r w:rsidR="00C479EE" w:rsidRPr="00BA0904">
          <w:rPr>
            <w:rFonts w:ascii="Times New Roman" w:hAnsi="Times New Roman" w:cs="Times New Roman"/>
            <w:caps/>
            <w:kern w:val="0"/>
            <w:sz w:val="24"/>
            <w:szCs w:val="24"/>
          </w:rPr>
          <w:t>8.1</w:t>
        </w:r>
        <w:r w:rsidR="00C479EE" w:rsidRPr="00BA0904">
          <w:rPr>
            <w:rFonts w:ascii="Times New Roman" w:hAnsi="Times New Roman" w:cs="Times New Roman"/>
            <w:caps/>
            <w:kern w:val="0"/>
            <w:sz w:val="24"/>
            <w:szCs w:val="24"/>
          </w:rPr>
          <w:t>建设项目概况</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_Toc32450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125</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14116" w:history="1">
        <w:r w:rsidR="00C479EE" w:rsidRPr="00BA0904">
          <w:rPr>
            <w:rFonts w:ascii="Times New Roman" w:hAnsi="Times New Roman" w:cs="Times New Roman"/>
            <w:caps/>
            <w:kern w:val="0"/>
            <w:sz w:val="24"/>
            <w:szCs w:val="24"/>
          </w:rPr>
          <w:t>8.2</w:t>
        </w:r>
        <w:r w:rsidR="00C479EE" w:rsidRPr="00BA0904">
          <w:rPr>
            <w:rFonts w:ascii="Times New Roman" w:hAnsi="Times New Roman" w:cs="Times New Roman"/>
            <w:caps/>
            <w:kern w:val="0"/>
            <w:sz w:val="24"/>
            <w:szCs w:val="24"/>
          </w:rPr>
          <w:t>环境质量现状</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_Toc14116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125</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29238" w:history="1">
        <w:r w:rsidR="00C479EE" w:rsidRPr="00BA0904">
          <w:rPr>
            <w:rFonts w:ascii="Times New Roman" w:hAnsi="Times New Roman" w:cs="Times New Roman"/>
            <w:caps/>
            <w:kern w:val="0"/>
            <w:sz w:val="24"/>
            <w:szCs w:val="24"/>
          </w:rPr>
          <w:t>8.3</w:t>
        </w:r>
        <w:r w:rsidR="00C479EE" w:rsidRPr="00BA0904">
          <w:rPr>
            <w:rFonts w:ascii="Times New Roman" w:hAnsi="Times New Roman" w:cs="Times New Roman"/>
            <w:caps/>
            <w:kern w:val="0"/>
            <w:sz w:val="24"/>
            <w:szCs w:val="24"/>
          </w:rPr>
          <w:t>主要环境影响</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_Toc29238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125</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13065" w:history="1">
        <w:r w:rsidR="00C479EE" w:rsidRPr="00BA0904">
          <w:rPr>
            <w:rFonts w:ascii="Times New Roman" w:hAnsi="Times New Roman" w:cs="Times New Roman"/>
            <w:caps/>
            <w:kern w:val="0"/>
            <w:sz w:val="24"/>
            <w:szCs w:val="24"/>
          </w:rPr>
          <w:t>8.4</w:t>
        </w:r>
        <w:r w:rsidR="00C479EE" w:rsidRPr="00BA0904">
          <w:rPr>
            <w:rFonts w:ascii="Times New Roman" w:hAnsi="Times New Roman" w:cs="Times New Roman"/>
            <w:caps/>
            <w:kern w:val="0"/>
            <w:sz w:val="24"/>
            <w:szCs w:val="24"/>
          </w:rPr>
          <w:t>公众意见情况</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_Toc13065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127</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32362" w:history="1">
        <w:r w:rsidR="00C479EE" w:rsidRPr="00BA0904">
          <w:rPr>
            <w:rFonts w:ascii="Times New Roman" w:hAnsi="Times New Roman" w:cs="Times New Roman"/>
            <w:caps/>
            <w:kern w:val="0"/>
            <w:sz w:val="24"/>
            <w:szCs w:val="24"/>
          </w:rPr>
          <w:t>8.5</w:t>
        </w:r>
        <w:r w:rsidR="00C479EE" w:rsidRPr="00BA0904">
          <w:rPr>
            <w:rFonts w:ascii="Times New Roman" w:hAnsi="Times New Roman" w:cs="Times New Roman"/>
            <w:caps/>
            <w:kern w:val="0"/>
            <w:sz w:val="24"/>
            <w:szCs w:val="24"/>
          </w:rPr>
          <w:t>环境影响经济损益分析</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_Toc32362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12</w:t>
        </w:r>
        <w:r w:rsidR="00C479EE" w:rsidRPr="00BA0904">
          <w:rPr>
            <w:rFonts w:ascii="Times New Roman" w:hAnsi="Times New Roman" w:cs="Times New Roman"/>
            <w:sz w:val="24"/>
            <w:szCs w:val="24"/>
          </w:rPr>
          <w:t>8</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1777" w:history="1">
        <w:r w:rsidR="00C479EE" w:rsidRPr="00BA0904">
          <w:rPr>
            <w:rFonts w:ascii="Times New Roman" w:hAnsi="Times New Roman" w:cs="Times New Roman"/>
            <w:caps/>
            <w:kern w:val="0"/>
            <w:sz w:val="24"/>
            <w:szCs w:val="24"/>
          </w:rPr>
          <w:t>8.6</w:t>
        </w:r>
        <w:r w:rsidR="00C479EE" w:rsidRPr="00BA0904">
          <w:rPr>
            <w:rFonts w:ascii="Times New Roman" w:hAnsi="Times New Roman" w:cs="Times New Roman"/>
            <w:caps/>
            <w:kern w:val="0"/>
            <w:sz w:val="24"/>
            <w:szCs w:val="24"/>
          </w:rPr>
          <w:t>环境管理与监测计划</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_Toc1777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128</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12493" w:history="1">
        <w:r w:rsidR="00C479EE" w:rsidRPr="00BA0904">
          <w:rPr>
            <w:rFonts w:ascii="Times New Roman" w:hAnsi="Times New Roman" w:cs="Times New Roman"/>
            <w:caps/>
            <w:kern w:val="0"/>
            <w:sz w:val="24"/>
            <w:szCs w:val="24"/>
          </w:rPr>
          <w:t>8.7</w:t>
        </w:r>
        <w:r w:rsidR="00C479EE" w:rsidRPr="00BA0904">
          <w:rPr>
            <w:rFonts w:ascii="Times New Roman" w:hAnsi="Times New Roman" w:cs="Times New Roman"/>
            <w:caps/>
            <w:kern w:val="0"/>
            <w:sz w:val="24"/>
            <w:szCs w:val="24"/>
          </w:rPr>
          <w:t>总结论</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_Toc12493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128</w:t>
        </w:r>
        <w:r w:rsidRPr="00BA0904">
          <w:rPr>
            <w:rFonts w:ascii="Times New Roman" w:hAnsi="Times New Roman" w:cs="Times New Roman"/>
            <w:sz w:val="24"/>
            <w:szCs w:val="24"/>
          </w:rPr>
          <w:fldChar w:fldCharType="end"/>
        </w:r>
      </w:hyperlink>
    </w:p>
    <w:p w:rsidR="00334E4D" w:rsidRPr="00BA0904" w:rsidRDefault="00334E4D">
      <w:pPr>
        <w:pStyle w:val="22"/>
        <w:tabs>
          <w:tab w:val="right" w:leader="dot" w:pos="9070"/>
        </w:tabs>
        <w:spacing w:line="360" w:lineRule="auto"/>
        <w:rPr>
          <w:rFonts w:ascii="Times New Roman" w:hAnsi="Times New Roman" w:cs="Times New Roman"/>
          <w:sz w:val="24"/>
          <w:szCs w:val="24"/>
        </w:rPr>
      </w:pPr>
      <w:hyperlink w:anchor="_Toc7826" w:history="1">
        <w:r w:rsidR="00C479EE" w:rsidRPr="00BA0904">
          <w:rPr>
            <w:rFonts w:ascii="Times New Roman" w:hAnsi="Times New Roman" w:cs="Times New Roman"/>
            <w:caps/>
            <w:kern w:val="0"/>
            <w:sz w:val="24"/>
            <w:szCs w:val="24"/>
          </w:rPr>
          <w:t>8.8</w:t>
        </w:r>
        <w:r w:rsidR="00C479EE" w:rsidRPr="00BA0904">
          <w:rPr>
            <w:rFonts w:ascii="Times New Roman" w:hAnsi="Times New Roman" w:cs="Times New Roman"/>
            <w:caps/>
            <w:kern w:val="0"/>
            <w:sz w:val="24"/>
            <w:szCs w:val="24"/>
          </w:rPr>
          <w:t>要求与建议</w:t>
        </w:r>
        <w:r w:rsidR="00C479EE" w:rsidRPr="00BA0904">
          <w:rPr>
            <w:rFonts w:ascii="Times New Roman" w:hAnsi="Times New Roman" w:cs="Times New Roman"/>
            <w:sz w:val="24"/>
            <w:szCs w:val="24"/>
          </w:rPr>
          <w:tab/>
        </w:r>
        <w:r w:rsidRPr="00BA0904">
          <w:rPr>
            <w:rFonts w:ascii="Times New Roman" w:hAnsi="Times New Roman" w:cs="Times New Roman"/>
            <w:sz w:val="24"/>
            <w:szCs w:val="24"/>
          </w:rPr>
          <w:fldChar w:fldCharType="begin"/>
        </w:r>
        <w:r w:rsidR="00C479EE" w:rsidRPr="00BA0904">
          <w:rPr>
            <w:rFonts w:ascii="Times New Roman" w:hAnsi="Times New Roman" w:cs="Times New Roman"/>
            <w:sz w:val="24"/>
            <w:szCs w:val="24"/>
          </w:rPr>
          <w:instrText xml:space="preserve"> PAGEREF _Toc7826 </w:instrText>
        </w:r>
        <w:r w:rsidRPr="00BA0904">
          <w:rPr>
            <w:rFonts w:ascii="Times New Roman" w:hAnsi="Times New Roman" w:cs="Times New Roman"/>
            <w:sz w:val="24"/>
            <w:szCs w:val="24"/>
          </w:rPr>
          <w:fldChar w:fldCharType="separate"/>
        </w:r>
        <w:r w:rsidR="00C479EE" w:rsidRPr="00BA0904">
          <w:rPr>
            <w:rFonts w:ascii="Times New Roman" w:hAnsi="Times New Roman" w:cs="Times New Roman"/>
            <w:sz w:val="24"/>
            <w:szCs w:val="24"/>
          </w:rPr>
          <w:t>128</w:t>
        </w:r>
        <w:r w:rsidRPr="00BA0904">
          <w:rPr>
            <w:rFonts w:ascii="Times New Roman" w:hAnsi="Times New Roman" w:cs="Times New Roman"/>
            <w:sz w:val="24"/>
            <w:szCs w:val="24"/>
          </w:rPr>
          <w:fldChar w:fldCharType="end"/>
        </w:r>
      </w:hyperlink>
    </w:p>
    <w:p w:rsidR="00334E4D" w:rsidRPr="00BA0904" w:rsidRDefault="00334E4D">
      <w:pPr>
        <w:spacing w:line="360" w:lineRule="auto"/>
        <w:rPr>
          <w:caps/>
          <w:sz w:val="24"/>
        </w:rPr>
      </w:pPr>
      <w:r w:rsidRPr="00BA0904">
        <w:rPr>
          <w:caps/>
          <w:sz w:val="24"/>
          <w:lang w:val="zh-CN"/>
        </w:rPr>
        <w:fldChar w:fldCharType="end"/>
      </w:r>
    </w:p>
    <w:p w:rsidR="00334E4D" w:rsidRPr="00BA0904" w:rsidRDefault="00334E4D">
      <w:pPr>
        <w:widowControl/>
        <w:spacing w:line="360" w:lineRule="auto"/>
        <w:jc w:val="left"/>
        <w:rPr>
          <w:caps/>
          <w:sz w:val="24"/>
        </w:rPr>
      </w:pPr>
    </w:p>
    <w:p w:rsidR="00334E4D" w:rsidRPr="00BA0904" w:rsidRDefault="00C479EE" w:rsidP="00BA0904">
      <w:pPr>
        <w:spacing w:beforeLines="50" w:afterLines="50" w:line="360" w:lineRule="auto"/>
        <w:rPr>
          <w:b/>
          <w:caps/>
          <w:sz w:val="24"/>
        </w:rPr>
      </w:pPr>
      <w:r w:rsidRPr="00BA0904">
        <w:rPr>
          <w:b/>
          <w:caps/>
          <w:sz w:val="24"/>
        </w:rPr>
        <w:t>附件：</w:t>
      </w:r>
    </w:p>
    <w:p w:rsidR="00334E4D" w:rsidRPr="00BA0904" w:rsidRDefault="00C479EE">
      <w:pPr>
        <w:spacing w:line="360" w:lineRule="auto"/>
        <w:rPr>
          <w:caps/>
          <w:sz w:val="24"/>
        </w:rPr>
      </w:pPr>
      <w:r w:rsidRPr="00BA0904">
        <w:rPr>
          <w:caps/>
          <w:sz w:val="24"/>
        </w:rPr>
        <w:t>附件</w:t>
      </w:r>
      <w:r w:rsidRPr="00BA0904">
        <w:rPr>
          <w:caps/>
          <w:sz w:val="24"/>
        </w:rPr>
        <w:t>1</w:t>
      </w:r>
      <w:r w:rsidRPr="00BA0904">
        <w:rPr>
          <w:caps/>
          <w:sz w:val="24"/>
        </w:rPr>
        <w:t>：环评委托书</w:t>
      </w:r>
    </w:p>
    <w:p w:rsidR="00334E4D" w:rsidRPr="00BA0904" w:rsidRDefault="00C479EE">
      <w:pPr>
        <w:spacing w:line="360" w:lineRule="auto"/>
        <w:rPr>
          <w:caps/>
          <w:sz w:val="24"/>
        </w:rPr>
      </w:pPr>
      <w:r w:rsidRPr="00BA0904">
        <w:rPr>
          <w:caps/>
          <w:sz w:val="24"/>
        </w:rPr>
        <w:t>附件</w:t>
      </w:r>
      <w:r w:rsidRPr="00BA0904">
        <w:rPr>
          <w:caps/>
          <w:sz w:val="24"/>
        </w:rPr>
        <w:t>2</w:t>
      </w:r>
      <w:r w:rsidRPr="00BA0904">
        <w:rPr>
          <w:caps/>
          <w:sz w:val="24"/>
        </w:rPr>
        <w:t>：备案文件</w:t>
      </w:r>
    </w:p>
    <w:p w:rsidR="00334E4D" w:rsidRPr="00BA0904" w:rsidRDefault="00C479EE">
      <w:pPr>
        <w:spacing w:line="360" w:lineRule="auto"/>
        <w:rPr>
          <w:caps/>
          <w:sz w:val="24"/>
        </w:rPr>
      </w:pPr>
      <w:r w:rsidRPr="00BA0904">
        <w:rPr>
          <w:caps/>
          <w:sz w:val="24"/>
        </w:rPr>
        <w:t>附件</w:t>
      </w:r>
      <w:r w:rsidRPr="00BA0904">
        <w:rPr>
          <w:caps/>
          <w:sz w:val="24"/>
        </w:rPr>
        <w:t>3</w:t>
      </w:r>
      <w:r w:rsidRPr="00BA0904">
        <w:rPr>
          <w:caps/>
          <w:sz w:val="24"/>
        </w:rPr>
        <w:t>：</w:t>
      </w:r>
      <w:r w:rsidRPr="00BA0904">
        <w:rPr>
          <w:rFonts w:hint="eastAsia"/>
          <w:caps/>
          <w:sz w:val="24"/>
        </w:rPr>
        <w:t>入园</w:t>
      </w:r>
      <w:r w:rsidRPr="00BA0904">
        <w:rPr>
          <w:caps/>
          <w:sz w:val="24"/>
        </w:rPr>
        <w:t>协议</w:t>
      </w:r>
    </w:p>
    <w:p w:rsidR="00334E4D" w:rsidRPr="00BA0904" w:rsidRDefault="00C479EE">
      <w:pPr>
        <w:spacing w:line="360" w:lineRule="auto"/>
        <w:rPr>
          <w:caps/>
          <w:sz w:val="24"/>
        </w:rPr>
      </w:pPr>
      <w:r w:rsidRPr="00BA0904">
        <w:rPr>
          <w:caps/>
          <w:sz w:val="24"/>
        </w:rPr>
        <w:t>附件</w:t>
      </w:r>
      <w:r w:rsidRPr="00BA0904">
        <w:rPr>
          <w:rFonts w:hint="eastAsia"/>
          <w:caps/>
          <w:sz w:val="24"/>
        </w:rPr>
        <w:t>4</w:t>
      </w:r>
      <w:r w:rsidRPr="00BA0904">
        <w:rPr>
          <w:caps/>
          <w:sz w:val="24"/>
        </w:rPr>
        <w:t>：营业执照</w:t>
      </w:r>
    </w:p>
    <w:p w:rsidR="00334E4D" w:rsidRPr="00BA0904" w:rsidRDefault="00C479EE">
      <w:pPr>
        <w:spacing w:line="360" w:lineRule="auto"/>
        <w:rPr>
          <w:caps/>
          <w:sz w:val="24"/>
        </w:rPr>
      </w:pPr>
      <w:r w:rsidRPr="00BA0904">
        <w:rPr>
          <w:caps/>
          <w:sz w:val="24"/>
        </w:rPr>
        <w:t>附件</w:t>
      </w:r>
      <w:r w:rsidRPr="00BA0904">
        <w:rPr>
          <w:rFonts w:hint="eastAsia"/>
          <w:caps/>
          <w:sz w:val="24"/>
        </w:rPr>
        <w:t>5</w:t>
      </w:r>
      <w:r w:rsidRPr="00BA0904">
        <w:rPr>
          <w:caps/>
          <w:sz w:val="24"/>
        </w:rPr>
        <w:t>：监测报告</w:t>
      </w:r>
    </w:p>
    <w:p w:rsidR="00334E4D" w:rsidRPr="00BA0904" w:rsidRDefault="00334E4D">
      <w:pPr>
        <w:spacing w:line="360" w:lineRule="auto"/>
        <w:rPr>
          <w:caps/>
          <w:sz w:val="24"/>
        </w:rPr>
      </w:pPr>
    </w:p>
    <w:p w:rsidR="00334E4D" w:rsidRPr="00BA0904" w:rsidRDefault="00C479EE" w:rsidP="00BA0904">
      <w:pPr>
        <w:spacing w:beforeLines="50" w:afterLines="50" w:line="360" w:lineRule="auto"/>
        <w:rPr>
          <w:b/>
          <w:caps/>
          <w:sz w:val="24"/>
        </w:rPr>
      </w:pPr>
      <w:r w:rsidRPr="00BA0904">
        <w:rPr>
          <w:b/>
          <w:caps/>
          <w:sz w:val="24"/>
        </w:rPr>
        <w:t>附图：</w:t>
      </w:r>
    </w:p>
    <w:p w:rsidR="00334E4D" w:rsidRPr="00BA0904" w:rsidRDefault="00C479EE">
      <w:pPr>
        <w:spacing w:line="360" w:lineRule="auto"/>
        <w:rPr>
          <w:caps/>
          <w:sz w:val="24"/>
        </w:rPr>
      </w:pPr>
      <w:r w:rsidRPr="00BA0904">
        <w:rPr>
          <w:caps/>
          <w:sz w:val="24"/>
        </w:rPr>
        <w:t>附图</w:t>
      </w:r>
      <w:r w:rsidRPr="00BA0904">
        <w:rPr>
          <w:rFonts w:hint="eastAsia"/>
          <w:caps/>
          <w:sz w:val="24"/>
        </w:rPr>
        <w:t>1</w:t>
      </w:r>
      <w:r w:rsidRPr="00BA0904">
        <w:rPr>
          <w:caps/>
          <w:sz w:val="24"/>
        </w:rPr>
        <w:t>：项目地理位置图</w:t>
      </w:r>
    </w:p>
    <w:p w:rsidR="00334E4D" w:rsidRPr="00BA0904" w:rsidRDefault="00C479EE">
      <w:pPr>
        <w:spacing w:line="360" w:lineRule="auto"/>
        <w:rPr>
          <w:caps/>
          <w:sz w:val="24"/>
        </w:rPr>
      </w:pPr>
      <w:r w:rsidRPr="00BA0904">
        <w:rPr>
          <w:caps/>
          <w:sz w:val="24"/>
        </w:rPr>
        <w:t>附图</w:t>
      </w:r>
      <w:r w:rsidRPr="00BA0904">
        <w:rPr>
          <w:rFonts w:hint="eastAsia"/>
          <w:caps/>
          <w:sz w:val="24"/>
        </w:rPr>
        <w:t>2</w:t>
      </w:r>
      <w:r w:rsidRPr="00BA0904">
        <w:rPr>
          <w:caps/>
          <w:sz w:val="24"/>
        </w:rPr>
        <w:t>：项目</w:t>
      </w:r>
      <w:r w:rsidRPr="00BA0904">
        <w:rPr>
          <w:rFonts w:hint="eastAsia"/>
          <w:caps/>
          <w:sz w:val="24"/>
        </w:rPr>
        <w:t>四邻</w:t>
      </w:r>
      <w:r w:rsidRPr="00BA0904">
        <w:rPr>
          <w:caps/>
          <w:sz w:val="24"/>
        </w:rPr>
        <w:t>关系图</w:t>
      </w:r>
    </w:p>
    <w:p w:rsidR="00334E4D" w:rsidRPr="00BA0904" w:rsidRDefault="00C479EE">
      <w:pPr>
        <w:spacing w:line="360" w:lineRule="auto"/>
        <w:rPr>
          <w:caps/>
          <w:sz w:val="24"/>
        </w:rPr>
      </w:pPr>
      <w:r w:rsidRPr="00BA0904">
        <w:rPr>
          <w:caps/>
          <w:sz w:val="24"/>
        </w:rPr>
        <w:t>附图</w:t>
      </w:r>
      <w:r w:rsidRPr="00BA0904">
        <w:rPr>
          <w:rFonts w:hint="eastAsia"/>
          <w:caps/>
          <w:sz w:val="24"/>
        </w:rPr>
        <w:t>3</w:t>
      </w:r>
      <w:r w:rsidRPr="00BA0904">
        <w:rPr>
          <w:caps/>
          <w:sz w:val="24"/>
        </w:rPr>
        <w:t>：大气、噪声、地下水环境现状监测点位图</w:t>
      </w:r>
    </w:p>
    <w:p w:rsidR="00334E4D" w:rsidRPr="00BA0904" w:rsidRDefault="00C479EE">
      <w:pPr>
        <w:spacing w:line="360" w:lineRule="auto"/>
        <w:rPr>
          <w:caps/>
          <w:sz w:val="24"/>
        </w:rPr>
      </w:pPr>
      <w:r w:rsidRPr="00BA0904">
        <w:rPr>
          <w:caps/>
          <w:sz w:val="24"/>
        </w:rPr>
        <w:t>附图</w:t>
      </w:r>
      <w:r w:rsidRPr="00BA0904">
        <w:rPr>
          <w:rFonts w:hint="eastAsia"/>
          <w:caps/>
          <w:sz w:val="24"/>
        </w:rPr>
        <w:t>4</w:t>
      </w:r>
      <w:r w:rsidRPr="00BA0904">
        <w:rPr>
          <w:caps/>
          <w:sz w:val="24"/>
        </w:rPr>
        <w:t>：项目环境敏感保护目标图</w:t>
      </w:r>
      <w:r w:rsidRPr="00BA0904">
        <w:rPr>
          <w:rFonts w:hint="eastAsia"/>
          <w:caps/>
          <w:sz w:val="24"/>
        </w:rPr>
        <w:t>及评价范围图</w:t>
      </w:r>
    </w:p>
    <w:p w:rsidR="00334E4D" w:rsidRPr="00BA0904" w:rsidRDefault="00C479EE">
      <w:pPr>
        <w:spacing w:line="360" w:lineRule="auto"/>
        <w:rPr>
          <w:caps/>
          <w:sz w:val="24"/>
        </w:rPr>
      </w:pPr>
      <w:r w:rsidRPr="00BA0904">
        <w:rPr>
          <w:caps/>
          <w:sz w:val="24"/>
        </w:rPr>
        <w:t>附图</w:t>
      </w:r>
      <w:r w:rsidRPr="00BA0904">
        <w:rPr>
          <w:rFonts w:hint="eastAsia"/>
          <w:caps/>
          <w:sz w:val="24"/>
        </w:rPr>
        <w:t>5</w:t>
      </w:r>
      <w:r w:rsidRPr="00BA0904">
        <w:rPr>
          <w:caps/>
          <w:sz w:val="24"/>
        </w:rPr>
        <w:t>：项目分区防渗图</w:t>
      </w:r>
    </w:p>
    <w:p w:rsidR="00334E4D" w:rsidRPr="00BA0904" w:rsidRDefault="00C479EE">
      <w:pPr>
        <w:pStyle w:val="aa"/>
        <w:rPr>
          <w:caps/>
          <w:sz w:val="24"/>
        </w:rPr>
      </w:pPr>
      <w:r w:rsidRPr="00BA0904">
        <w:rPr>
          <w:caps/>
          <w:sz w:val="24"/>
        </w:rPr>
        <w:t>附图</w:t>
      </w:r>
      <w:r w:rsidRPr="00BA0904">
        <w:rPr>
          <w:rFonts w:hint="eastAsia"/>
          <w:caps/>
          <w:sz w:val="24"/>
        </w:rPr>
        <w:t>6</w:t>
      </w:r>
      <w:r w:rsidRPr="00BA0904">
        <w:rPr>
          <w:caps/>
          <w:sz w:val="24"/>
        </w:rPr>
        <w:t>：项目平面布置图</w:t>
      </w:r>
    </w:p>
    <w:p w:rsidR="00334E4D" w:rsidRPr="00BA0904" w:rsidRDefault="00334E4D">
      <w:pPr>
        <w:pStyle w:val="aa"/>
        <w:rPr>
          <w:caps/>
          <w:sz w:val="24"/>
        </w:rPr>
      </w:pPr>
    </w:p>
    <w:p w:rsidR="00334E4D" w:rsidRPr="00BA0904" w:rsidRDefault="00334E4D">
      <w:pPr>
        <w:pStyle w:val="aa"/>
        <w:rPr>
          <w:caps/>
          <w:sz w:val="24"/>
        </w:rPr>
        <w:sectPr w:rsidR="00334E4D" w:rsidRPr="00BA0904">
          <w:headerReference w:type="default" r:id="rId9"/>
          <w:footerReference w:type="default" r:id="rId10"/>
          <w:pgSz w:w="11906" w:h="16838"/>
          <w:pgMar w:top="1134" w:right="1418" w:bottom="1134" w:left="1418" w:header="1021" w:footer="1021" w:gutter="0"/>
          <w:pgNumType w:fmt="upperRoman" w:start="1"/>
          <w:cols w:space="720"/>
          <w:docGrid w:linePitch="312"/>
        </w:sectPr>
      </w:pPr>
    </w:p>
    <w:p w:rsidR="00334E4D" w:rsidRPr="00BA0904" w:rsidRDefault="00C479EE">
      <w:pPr>
        <w:keepNext/>
        <w:keepLines/>
        <w:spacing w:line="360" w:lineRule="auto"/>
        <w:ind w:firstLineChars="50" w:firstLine="221"/>
        <w:jc w:val="center"/>
        <w:outlineLvl w:val="0"/>
        <w:rPr>
          <w:b/>
          <w:bCs/>
          <w:caps/>
          <w:kern w:val="44"/>
          <w:sz w:val="44"/>
          <w:szCs w:val="44"/>
        </w:rPr>
      </w:pPr>
      <w:bookmarkStart w:id="3" w:name="_Toc27717"/>
      <w:bookmarkStart w:id="4" w:name="_Toc3857"/>
      <w:bookmarkStart w:id="5" w:name="_Toc454196441"/>
      <w:r w:rsidRPr="00BA0904">
        <w:rPr>
          <w:b/>
          <w:bCs/>
          <w:caps/>
          <w:kern w:val="44"/>
          <w:sz w:val="44"/>
          <w:szCs w:val="44"/>
        </w:rPr>
        <w:lastRenderedPageBreak/>
        <w:t>概</w:t>
      </w:r>
      <w:r w:rsidRPr="00BA0904">
        <w:rPr>
          <w:b/>
          <w:bCs/>
          <w:caps/>
          <w:kern w:val="44"/>
          <w:sz w:val="44"/>
          <w:szCs w:val="44"/>
        </w:rPr>
        <w:t xml:space="preserve">  </w:t>
      </w:r>
      <w:r w:rsidRPr="00BA0904">
        <w:rPr>
          <w:b/>
          <w:bCs/>
          <w:caps/>
          <w:kern w:val="44"/>
          <w:sz w:val="44"/>
          <w:szCs w:val="44"/>
        </w:rPr>
        <w:t>述</w:t>
      </w:r>
      <w:bookmarkEnd w:id="3"/>
    </w:p>
    <w:p w:rsidR="00334E4D" w:rsidRPr="00BA0904" w:rsidRDefault="00C479EE">
      <w:pPr>
        <w:spacing w:line="360" w:lineRule="auto"/>
        <w:ind w:firstLineChars="200" w:firstLine="562"/>
        <w:rPr>
          <w:b/>
          <w:bCs/>
          <w:caps/>
          <w:sz w:val="28"/>
          <w:szCs w:val="28"/>
        </w:rPr>
      </w:pPr>
      <w:bookmarkStart w:id="6" w:name="_Toc454196442"/>
      <w:bookmarkStart w:id="7" w:name="_Toc21567"/>
      <w:bookmarkEnd w:id="4"/>
      <w:bookmarkEnd w:id="5"/>
      <w:r w:rsidRPr="00BA0904">
        <w:rPr>
          <w:b/>
          <w:bCs/>
          <w:caps/>
          <w:sz w:val="28"/>
          <w:szCs w:val="28"/>
        </w:rPr>
        <w:t>1</w:t>
      </w:r>
      <w:r w:rsidRPr="00BA0904">
        <w:rPr>
          <w:b/>
          <w:bCs/>
          <w:caps/>
          <w:sz w:val="28"/>
          <w:szCs w:val="28"/>
        </w:rPr>
        <w:t>、建设项目背景及特点</w:t>
      </w:r>
    </w:p>
    <w:p w:rsidR="00334E4D" w:rsidRPr="00BA0904" w:rsidRDefault="00C479EE">
      <w:pPr>
        <w:pStyle w:val="34"/>
        <w:spacing w:before="0" w:line="360" w:lineRule="auto"/>
        <w:ind w:firstLineChars="200" w:firstLine="480"/>
        <w:jc w:val="left"/>
        <w:rPr>
          <w:rFonts w:ascii="Times New Roman" w:eastAsia="宋体" w:hAnsi="Times New Roman" w:cs="Times New Roman"/>
          <w:sz w:val="24"/>
          <w:szCs w:val="24"/>
        </w:rPr>
      </w:pPr>
      <w:bookmarkStart w:id="8" w:name="_Toc454196443"/>
      <w:bookmarkStart w:id="9" w:name="_Toc24687"/>
      <w:bookmarkEnd w:id="6"/>
      <w:bookmarkEnd w:id="7"/>
      <w:r w:rsidRPr="00BA0904">
        <w:rPr>
          <w:rFonts w:ascii="Times New Roman" w:eastAsia="宋体" w:hAnsi="Times New Roman" w:cs="Times New Roman"/>
          <w:sz w:val="24"/>
          <w:szCs w:val="24"/>
        </w:rPr>
        <w:t>2017</w:t>
      </w:r>
      <w:r w:rsidRPr="00BA0904">
        <w:rPr>
          <w:rFonts w:ascii="Times New Roman" w:eastAsia="宋体" w:hAnsi="Times New Roman" w:cs="Times New Roman"/>
          <w:sz w:val="24"/>
          <w:szCs w:val="24"/>
        </w:rPr>
        <w:t>年</w:t>
      </w:r>
      <w:r w:rsidRPr="00BA0904">
        <w:rPr>
          <w:rFonts w:ascii="Times New Roman" w:eastAsia="宋体" w:hAnsi="Times New Roman" w:cs="Times New Roman"/>
          <w:sz w:val="24"/>
          <w:szCs w:val="24"/>
        </w:rPr>
        <w:t>10</w:t>
      </w:r>
      <w:r w:rsidRPr="00BA0904">
        <w:rPr>
          <w:rFonts w:ascii="Times New Roman" w:eastAsia="宋体" w:hAnsi="Times New Roman" w:cs="Times New Roman"/>
          <w:sz w:val="24"/>
          <w:szCs w:val="24"/>
        </w:rPr>
        <w:t>月</w:t>
      </w:r>
      <w:r w:rsidRPr="00BA0904">
        <w:rPr>
          <w:rFonts w:ascii="Times New Roman" w:eastAsia="宋体" w:hAnsi="Times New Roman" w:cs="Times New Roman"/>
          <w:sz w:val="24"/>
          <w:szCs w:val="24"/>
        </w:rPr>
        <w:t>13</w:t>
      </w:r>
      <w:r w:rsidRPr="00BA0904">
        <w:rPr>
          <w:rFonts w:ascii="Times New Roman" w:eastAsia="宋体" w:hAnsi="Times New Roman" w:cs="Times New Roman"/>
          <w:sz w:val="24"/>
          <w:szCs w:val="24"/>
        </w:rPr>
        <w:t>日，《陕西省人民政府办公厅关于促进医药产业健康发展的实施意见》（陕政办发〔</w:t>
      </w:r>
      <w:r w:rsidRPr="00BA0904">
        <w:rPr>
          <w:rFonts w:ascii="Times New Roman" w:eastAsia="宋体" w:hAnsi="Times New Roman" w:cs="Times New Roman"/>
          <w:sz w:val="24"/>
          <w:szCs w:val="24"/>
        </w:rPr>
        <w:t>2017</w:t>
      </w:r>
      <w:r w:rsidRPr="00BA0904">
        <w:rPr>
          <w:rFonts w:ascii="Times New Roman" w:eastAsia="宋体" w:hAnsi="Times New Roman" w:cs="Times New Roman"/>
          <w:sz w:val="24"/>
          <w:szCs w:val="24"/>
        </w:rPr>
        <w:t>〕</w:t>
      </w:r>
      <w:r w:rsidRPr="00BA0904">
        <w:rPr>
          <w:rFonts w:ascii="Times New Roman" w:eastAsia="宋体" w:hAnsi="Times New Roman" w:cs="Times New Roman"/>
          <w:sz w:val="24"/>
          <w:szCs w:val="24"/>
        </w:rPr>
        <w:t>88</w:t>
      </w:r>
      <w:r w:rsidRPr="00BA0904">
        <w:rPr>
          <w:rFonts w:ascii="Times New Roman" w:eastAsia="宋体" w:hAnsi="Times New Roman" w:cs="Times New Roman"/>
          <w:sz w:val="24"/>
          <w:szCs w:val="24"/>
        </w:rPr>
        <w:t>号）发布，意见提出了陕西省医药产业发展的目标：到</w:t>
      </w:r>
      <w:r w:rsidRPr="00BA0904">
        <w:rPr>
          <w:rFonts w:ascii="Times New Roman" w:eastAsia="宋体" w:hAnsi="Times New Roman" w:cs="Times New Roman"/>
          <w:sz w:val="24"/>
          <w:szCs w:val="24"/>
        </w:rPr>
        <w:t>2020</w:t>
      </w:r>
      <w:r w:rsidRPr="00BA0904">
        <w:rPr>
          <w:rFonts w:ascii="Times New Roman" w:eastAsia="宋体" w:hAnsi="Times New Roman" w:cs="Times New Roman"/>
          <w:sz w:val="24"/>
          <w:szCs w:val="24"/>
        </w:rPr>
        <w:t>年，全省医药产业创新能力和核心竞争力大幅提高，产业组织结构和空间布局进一步优化，市场环境显著改善，绿色安全发展水平明显提升，产业规模进一步壮大，年均增长</w:t>
      </w:r>
      <w:r w:rsidRPr="00BA0904">
        <w:rPr>
          <w:rFonts w:ascii="Times New Roman" w:eastAsia="宋体" w:hAnsi="Times New Roman" w:cs="Times New Roman"/>
          <w:sz w:val="24"/>
          <w:szCs w:val="24"/>
        </w:rPr>
        <w:t>13%</w:t>
      </w:r>
      <w:r w:rsidRPr="00BA0904">
        <w:rPr>
          <w:rFonts w:ascii="Times New Roman" w:eastAsia="宋体" w:hAnsi="Times New Roman" w:cs="Times New Roman"/>
          <w:sz w:val="24"/>
          <w:szCs w:val="24"/>
        </w:rPr>
        <w:t>以上，总产值达到</w:t>
      </w:r>
      <w:r w:rsidRPr="00BA0904">
        <w:rPr>
          <w:rFonts w:ascii="Times New Roman" w:eastAsia="宋体" w:hAnsi="Times New Roman" w:cs="Times New Roman"/>
          <w:sz w:val="24"/>
          <w:szCs w:val="24"/>
        </w:rPr>
        <w:t>1200</w:t>
      </w:r>
      <w:r w:rsidRPr="00BA0904">
        <w:rPr>
          <w:rFonts w:ascii="Times New Roman" w:eastAsia="宋体" w:hAnsi="Times New Roman" w:cs="Times New Roman"/>
          <w:sz w:val="24"/>
          <w:szCs w:val="24"/>
        </w:rPr>
        <w:t>亿元以上，主营业务收入进入全国前</w:t>
      </w:r>
      <w:r w:rsidRPr="00BA0904">
        <w:rPr>
          <w:rFonts w:ascii="Times New Roman" w:eastAsia="宋体" w:hAnsi="Times New Roman" w:cs="Times New Roman"/>
          <w:sz w:val="24"/>
          <w:szCs w:val="24"/>
        </w:rPr>
        <w:t>15</w:t>
      </w:r>
      <w:r w:rsidRPr="00BA0904">
        <w:rPr>
          <w:rFonts w:ascii="Times New Roman" w:eastAsia="宋体" w:hAnsi="Times New Roman" w:cs="Times New Roman"/>
          <w:sz w:val="24"/>
          <w:szCs w:val="24"/>
        </w:rPr>
        <w:t>名。《陕西省国民经济和社会发展第十三个五年规划纲要》提出，支持陕南建设中药材种植加工生产基地，支持杨凌建设生物医药、生物育种研发生</w:t>
      </w:r>
      <w:r w:rsidRPr="00BA0904">
        <w:rPr>
          <w:rFonts w:ascii="Times New Roman" w:eastAsia="宋体" w:hAnsi="Times New Roman" w:cs="Times New Roman"/>
          <w:sz w:val="24"/>
          <w:szCs w:val="24"/>
        </w:rPr>
        <w:t>产基地；到</w:t>
      </w:r>
      <w:r w:rsidRPr="00BA0904">
        <w:rPr>
          <w:rFonts w:ascii="Times New Roman" w:eastAsia="宋体" w:hAnsi="Times New Roman" w:cs="Times New Roman"/>
          <w:sz w:val="24"/>
          <w:szCs w:val="24"/>
        </w:rPr>
        <w:t>2020</w:t>
      </w:r>
      <w:r w:rsidRPr="00BA0904">
        <w:rPr>
          <w:rFonts w:ascii="Times New Roman" w:eastAsia="宋体" w:hAnsi="Times New Roman" w:cs="Times New Roman"/>
          <w:sz w:val="24"/>
          <w:szCs w:val="24"/>
        </w:rPr>
        <w:t>年，生物技术产业实现产值</w:t>
      </w:r>
      <w:r w:rsidRPr="00BA0904">
        <w:rPr>
          <w:rFonts w:ascii="Times New Roman" w:eastAsia="宋体" w:hAnsi="Times New Roman" w:cs="Times New Roman"/>
          <w:sz w:val="24"/>
          <w:szCs w:val="24"/>
        </w:rPr>
        <w:t>1000</w:t>
      </w:r>
      <w:r w:rsidRPr="00BA0904">
        <w:rPr>
          <w:rFonts w:ascii="Times New Roman" w:eastAsia="宋体" w:hAnsi="Times New Roman" w:cs="Times New Roman"/>
          <w:sz w:val="24"/>
          <w:szCs w:val="24"/>
        </w:rPr>
        <w:t>亿元。</w:t>
      </w:r>
    </w:p>
    <w:p w:rsidR="00334E4D" w:rsidRPr="00BA0904" w:rsidRDefault="00C479EE">
      <w:pPr>
        <w:pStyle w:val="34"/>
        <w:spacing w:before="0" w:line="360" w:lineRule="auto"/>
        <w:ind w:firstLineChars="200" w:firstLine="480"/>
        <w:jc w:val="left"/>
        <w:rPr>
          <w:rFonts w:ascii="Times New Roman" w:eastAsia="宋体" w:hAnsi="Times New Roman" w:cs="Times New Roman"/>
          <w:sz w:val="24"/>
          <w:szCs w:val="24"/>
        </w:rPr>
      </w:pPr>
      <w:r w:rsidRPr="00BA0904">
        <w:rPr>
          <w:rFonts w:ascii="Times New Roman" w:eastAsia="宋体" w:hAnsi="Times New Roman" w:cs="Times New Roman"/>
          <w:sz w:val="24"/>
          <w:szCs w:val="24"/>
        </w:rPr>
        <w:t>安康普方药业有限公司拟投资</w:t>
      </w:r>
      <w:r w:rsidRPr="00BA0904">
        <w:rPr>
          <w:rFonts w:ascii="Times New Roman" w:eastAsia="宋体" w:hAnsi="Times New Roman" w:cs="Times New Roman"/>
          <w:sz w:val="24"/>
          <w:szCs w:val="24"/>
        </w:rPr>
        <w:t>40232</w:t>
      </w:r>
      <w:r w:rsidRPr="00BA0904">
        <w:rPr>
          <w:rFonts w:ascii="Times New Roman" w:eastAsia="宋体" w:hAnsi="Times New Roman" w:cs="Times New Roman"/>
          <w:sz w:val="24"/>
          <w:szCs w:val="24"/>
        </w:rPr>
        <w:t>万元在安康市紫阳县富硒生态产业园（恒紫循环产业园区）建设安康普方药业有限公司年提取</w:t>
      </w:r>
      <w:r w:rsidRPr="00BA0904">
        <w:rPr>
          <w:rFonts w:ascii="Times New Roman" w:eastAsia="宋体" w:hAnsi="Times New Roman" w:cs="Times New Roman"/>
          <w:sz w:val="24"/>
          <w:szCs w:val="24"/>
        </w:rPr>
        <w:t>1500</w:t>
      </w:r>
      <w:r w:rsidRPr="00BA0904">
        <w:rPr>
          <w:rFonts w:ascii="Times New Roman" w:eastAsia="宋体" w:hAnsi="Times New Roman" w:cs="Times New Roman"/>
          <w:sz w:val="24"/>
          <w:szCs w:val="24"/>
        </w:rPr>
        <w:t>吨中药干粉及年产</w:t>
      </w:r>
      <w:r w:rsidRPr="00BA0904">
        <w:rPr>
          <w:rFonts w:ascii="Times New Roman" w:eastAsia="宋体" w:hAnsi="Times New Roman" w:cs="Times New Roman"/>
          <w:sz w:val="24"/>
          <w:szCs w:val="24"/>
        </w:rPr>
        <w:t>3000</w:t>
      </w:r>
      <w:r w:rsidRPr="00BA0904">
        <w:rPr>
          <w:rFonts w:ascii="Times New Roman" w:eastAsia="宋体" w:hAnsi="Times New Roman" w:cs="Times New Roman"/>
          <w:sz w:val="24"/>
          <w:szCs w:val="24"/>
        </w:rPr>
        <w:t>吨中药饮片生产线项目，项目的实施是充分整合陕西当地丰富的中药材资源，发展壮大当地中药产业规模，打通中药的种植、加工、流通环节，形成产业集群，是贯彻落实《陕西省人民政府办公厅关于促进医药产业健康发展的实施意见》、《陕西省国民经济和社会发展第十三个五年规划纲要》等政策，提升区域中医药产业水平的需要。</w:t>
      </w:r>
    </w:p>
    <w:p w:rsidR="00334E4D" w:rsidRPr="00BA0904" w:rsidRDefault="00C479EE">
      <w:pPr>
        <w:widowControl/>
        <w:adjustRightInd w:val="0"/>
        <w:snapToGrid w:val="0"/>
        <w:spacing w:line="360" w:lineRule="auto"/>
        <w:ind w:firstLine="590"/>
        <w:jc w:val="left"/>
        <w:rPr>
          <w:caps/>
          <w:sz w:val="24"/>
        </w:rPr>
      </w:pPr>
      <w:r w:rsidRPr="00BA0904">
        <w:rPr>
          <w:snapToGrid w:val="0"/>
          <w:spacing w:val="4"/>
          <w:sz w:val="24"/>
        </w:rPr>
        <w:t>本项目</w:t>
      </w:r>
      <w:r w:rsidRPr="00BA0904">
        <w:rPr>
          <w:snapToGrid w:val="0"/>
          <w:spacing w:val="4"/>
          <w:sz w:val="24"/>
        </w:rPr>
        <w:t>新建中药饮片生产车间、中药提取物生产车间、质检办公楼等建筑面积共计</w:t>
      </w:r>
      <w:r w:rsidRPr="00BA0904">
        <w:rPr>
          <w:snapToGrid w:val="0"/>
          <w:spacing w:val="4"/>
          <w:sz w:val="24"/>
        </w:rPr>
        <w:t>60456m</w:t>
      </w:r>
      <w:r w:rsidRPr="00BA0904">
        <w:rPr>
          <w:snapToGrid w:val="0"/>
          <w:spacing w:val="4"/>
          <w:sz w:val="24"/>
          <w:vertAlign w:val="superscript"/>
        </w:rPr>
        <w:t>2</w:t>
      </w:r>
      <w:r w:rsidRPr="00BA0904">
        <w:rPr>
          <w:snapToGrid w:val="0"/>
          <w:spacing w:val="4"/>
          <w:sz w:val="24"/>
        </w:rPr>
        <w:t>，购置饮片生产设备、中药提取物生产设备设备、质检设备等共计</w:t>
      </w:r>
      <w:r w:rsidRPr="00BA0904">
        <w:rPr>
          <w:snapToGrid w:val="0"/>
          <w:spacing w:val="4"/>
          <w:sz w:val="24"/>
        </w:rPr>
        <w:t>681</w:t>
      </w:r>
      <w:r w:rsidRPr="00BA0904">
        <w:rPr>
          <w:snapToGrid w:val="0"/>
          <w:spacing w:val="4"/>
          <w:sz w:val="24"/>
        </w:rPr>
        <w:t>台（套），建</w:t>
      </w:r>
      <w:r w:rsidRPr="00BA0904">
        <w:rPr>
          <w:rFonts w:hint="eastAsia"/>
          <w:snapToGrid w:val="0"/>
          <w:spacing w:val="4"/>
          <w:sz w:val="24"/>
        </w:rPr>
        <w:t>成</w:t>
      </w:r>
      <w:r w:rsidRPr="00BA0904">
        <w:rPr>
          <w:snapToGrid w:val="0"/>
          <w:spacing w:val="4"/>
          <w:sz w:val="24"/>
        </w:rPr>
        <w:t>年提取</w:t>
      </w:r>
      <w:r w:rsidRPr="00BA0904">
        <w:rPr>
          <w:snapToGrid w:val="0"/>
          <w:spacing w:val="4"/>
          <w:sz w:val="24"/>
        </w:rPr>
        <w:t>1500</w:t>
      </w:r>
      <w:r w:rsidRPr="00BA0904">
        <w:rPr>
          <w:snapToGrid w:val="0"/>
          <w:spacing w:val="4"/>
          <w:sz w:val="24"/>
        </w:rPr>
        <w:t>吨中药干粉生产线</w:t>
      </w:r>
      <w:r w:rsidRPr="00BA0904">
        <w:rPr>
          <w:snapToGrid w:val="0"/>
          <w:spacing w:val="4"/>
          <w:sz w:val="24"/>
        </w:rPr>
        <w:t>10</w:t>
      </w:r>
      <w:r w:rsidRPr="00BA0904">
        <w:rPr>
          <w:snapToGrid w:val="0"/>
          <w:spacing w:val="4"/>
          <w:sz w:val="24"/>
        </w:rPr>
        <w:t>条、年产</w:t>
      </w:r>
      <w:r w:rsidRPr="00BA0904">
        <w:rPr>
          <w:snapToGrid w:val="0"/>
          <w:spacing w:val="4"/>
          <w:sz w:val="24"/>
        </w:rPr>
        <w:t>3000</w:t>
      </w:r>
      <w:r w:rsidRPr="00BA0904">
        <w:rPr>
          <w:snapToGrid w:val="0"/>
          <w:spacing w:val="4"/>
          <w:sz w:val="24"/>
        </w:rPr>
        <w:t>吨中药材饮片生产线</w:t>
      </w:r>
      <w:r w:rsidRPr="00BA0904">
        <w:rPr>
          <w:snapToGrid w:val="0"/>
          <w:spacing w:val="4"/>
          <w:sz w:val="24"/>
        </w:rPr>
        <w:t>1</w:t>
      </w:r>
      <w:r w:rsidRPr="00BA0904">
        <w:rPr>
          <w:snapToGrid w:val="0"/>
          <w:spacing w:val="4"/>
          <w:sz w:val="24"/>
        </w:rPr>
        <w:t>条。</w:t>
      </w:r>
      <w:r w:rsidRPr="00BA0904">
        <w:rPr>
          <w:caps/>
          <w:sz w:val="24"/>
        </w:rPr>
        <w:t>该建设单位已于</w:t>
      </w:r>
      <w:r w:rsidRPr="00BA0904">
        <w:rPr>
          <w:caps/>
          <w:sz w:val="24"/>
        </w:rPr>
        <w:t>2018</w:t>
      </w:r>
      <w:r w:rsidRPr="00BA0904">
        <w:rPr>
          <w:caps/>
          <w:sz w:val="24"/>
        </w:rPr>
        <w:t>年</w:t>
      </w:r>
      <w:r w:rsidRPr="00BA0904">
        <w:rPr>
          <w:caps/>
          <w:sz w:val="24"/>
        </w:rPr>
        <w:t>8</w:t>
      </w:r>
      <w:r w:rsidRPr="00BA0904">
        <w:rPr>
          <w:caps/>
          <w:sz w:val="24"/>
        </w:rPr>
        <w:t>月</w:t>
      </w:r>
      <w:r w:rsidRPr="00BA0904">
        <w:rPr>
          <w:caps/>
          <w:sz w:val="24"/>
        </w:rPr>
        <w:t>7</w:t>
      </w:r>
      <w:r w:rsidRPr="00BA0904">
        <w:rPr>
          <w:caps/>
          <w:sz w:val="24"/>
        </w:rPr>
        <w:t>日取得紫阳县发展和改革局关于本项目的备案通知（紫发改投资</w:t>
      </w:r>
      <w:r w:rsidRPr="00BA0904">
        <w:rPr>
          <w:caps/>
          <w:sz w:val="24"/>
        </w:rPr>
        <w:t>[2018]459</w:t>
      </w:r>
      <w:r w:rsidRPr="00BA0904">
        <w:rPr>
          <w:caps/>
          <w:sz w:val="24"/>
        </w:rPr>
        <w:t>号，见附件</w:t>
      </w:r>
      <w:r w:rsidRPr="00BA0904">
        <w:rPr>
          <w:rFonts w:hint="eastAsia"/>
          <w:caps/>
          <w:sz w:val="24"/>
        </w:rPr>
        <w:t>2</w:t>
      </w:r>
      <w:r w:rsidRPr="00BA0904">
        <w:rPr>
          <w:caps/>
          <w:sz w:val="24"/>
        </w:rPr>
        <w:t>）。</w:t>
      </w:r>
    </w:p>
    <w:p w:rsidR="00334E4D" w:rsidRPr="00BA0904" w:rsidRDefault="00C479EE">
      <w:pPr>
        <w:spacing w:line="360" w:lineRule="auto"/>
        <w:ind w:firstLineChars="200" w:firstLine="480"/>
        <w:rPr>
          <w:caps/>
          <w:sz w:val="24"/>
        </w:rPr>
      </w:pPr>
      <w:r w:rsidRPr="00BA0904">
        <w:rPr>
          <w:caps/>
          <w:sz w:val="24"/>
        </w:rPr>
        <w:t>根据现场查勘，项目未进行建设，拟建地为空地。</w:t>
      </w:r>
    </w:p>
    <w:p w:rsidR="00334E4D" w:rsidRPr="00BA0904" w:rsidRDefault="00C479EE">
      <w:pPr>
        <w:spacing w:line="360" w:lineRule="auto"/>
        <w:ind w:firstLineChars="200" w:firstLine="562"/>
        <w:rPr>
          <w:b/>
          <w:bCs/>
          <w:caps/>
          <w:sz w:val="28"/>
          <w:szCs w:val="28"/>
        </w:rPr>
      </w:pPr>
      <w:r w:rsidRPr="00BA0904">
        <w:rPr>
          <w:b/>
          <w:bCs/>
          <w:caps/>
          <w:sz w:val="28"/>
          <w:szCs w:val="28"/>
        </w:rPr>
        <w:t>2</w:t>
      </w:r>
      <w:r w:rsidRPr="00BA0904">
        <w:rPr>
          <w:b/>
          <w:bCs/>
          <w:caps/>
          <w:sz w:val="28"/>
          <w:szCs w:val="28"/>
        </w:rPr>
        <w:t>、环境影响评价的工作过程</w:t>
      </w:r>
    </w:p>
    <w:p w:rsidR="00334E4D" w:rsidRPr="00BA0904" w:rsidRDefault="00C479EE">
      <w:pPr>
        <w:spacing w:line="360" w:lineRule="auto"/>
        <w:ind w:firstLineChars="200" w:firstLine="480"/>
        <w:rPr>
          <w:caps/>
          <w:sz w:val="24"/>
        </w:rPr>
      </w:pPr>
      <w:r w:rsidRPr="00BA0904">
        <w:rPr>
          <w:caps/>
          <w:sz w:val="24"/>
        </w:rPr>
        <w:t>根据《中华人民共和国环境影响评价法》、《建设项目环境保护管理条例》（国务院第</w:t>
      </w:r>
      <w:r w:rsidRPr="00BA0904">
        <w:rPr>
          <w:caps/>
          <w:sz w:val="24"/>
        </w:rPr>
        <w:t>682</w:t>
      </w:r>
      <w:r w:rsidRPr="00BA0904">
        <w:rPr>
          <w:caps/>
          <w:sz w:val="24"/>
        </w:rPr>
        <w:t>号令）及《建设项目环境影响评价分类管理名录》（</w:t>
      </w:r>
      <w:r w:rsidRPr="00BA0904">
        <w:rPr>
          <w:caps/>
          <w:sz w:val="24"/>
        </w:rPr>
        <w:t>2018</w:t>
      </w:r>
      <w:r w:rsidRPr="00BA0904">
        <w:rPr>
          <w:caps/>
          <w:sz w:val="24"/>
        </w:rPr>
        <w:t>修订）的要求，本项目参照</w:t>
      </w:r>
      <w:r w:rsidRPr="00BA0904">
        <w:rPr>
          <w:caps/>
          <w:sz w:val="24"/>
        </w:rPr>
        <w:t>“</w:t>
      </w:r>
      <w:r w:rsidRPr="00BA0904">
        <w:rPr>
          <w:caps/>
          <w:sz w:val="24"/>
        </w:rPr>
        <w:t>十六、医药制造业</w:t>
      </w:r>
      <w:r w:rsidRPr="00BA0904">
        <w:rPr>
          <w:caps/>
          <w:sz w:val="24"/>
        </w:rPr>
        <w:t>”</w:t>
      </w:r>
      <w:r w:rsidRPr="00BA0904">
        <w:rPr>
          <w:caps/>
          <w:sz w:val="24"/>
        </w:rPr>
        <w:t>中</w:t>
      </w:r>
      <w:r w:rsidRPr="00BA0904">
        <w:rPr>
          <w:caps/>
          <w:sz w:val="24"/>
        </w:rPr>
        <w:t>“42</w:t>
      </w:r>
      <w:r w:rsidRPr="00BA0904">
        <w:rPr>
          <w:caps/>
          <w:sz w:val="24"/>
        </w:rPr>
        <w:t>中成药制造、中药饮片加工</w:t>
      </w:r>
      <w:r w:rsidRPr="00BA0904">
        <w:rPr>
          <w:caps/>
          <w:sz w:val="24"/>
        </w:rPr>
        <w:t>”</w:t>
      </w:r>
      <w:r w:rsidRPr="00BA0904">
        <w:rPr>
          <w:caps/>
          <w:sz w:val="24"/>
        </w:rPr>
        <w:t>中的</w:t>
      </w:r>
      <w:r w:rsidRPr="00BA0904">
        <w:rPr>
          <w:caps/>
          <w:sz w:val="24"/>
        </w:rPr>
        <w:t>“</w:t>
      </w:r>
      <w:r w:rsidRPr="00BA0904">
        <w:rPr>
          <w:caps/>
          <w:sz w:val="24"/>
        </w:rPr>
        <w:t>有提炼工艺的</w:t>
      </w:r>
      <w:r w:rsidRPr="00BA0904">
        <w:rPr>
          <w:caps/>
          <w:sz w:val="24"/>
        </w:rPr>
        <w:t>”</w:t>
      </w:r>
      <w:r w:rsidRPr="00BA0904">
        <w:rPr>
          <w:caps/>
          <w:sz w:val="24"/>
        </w:rPr>
        <w:t>，应编制环境影响报告书。</w:t>
      </w:r>
      <w:r w:rsidRPr="00BA0904">
        <w:rPr>
          <w:caps/>
          <w:sz w:val="24"/>
        </w:rPr>
        <w:t>201</w:t>
      </w:r>
      <w:r w:rsidRPr="00BA0904">
        <w:rPr>
          <w:rFonts w:hint="eastAsia"/>
          <w:caps/>
          <w:sz w:val="24"/>
        </w:rPr>
        <w:t>9</w:t>
      </w:r>
      <w:r w:rsidRPr="00BA0904">
        <w:rPr>
          <w:caps/>
          <w:sz w:val="24"/>
        </w:rPr>
        <w:t>年</w:t>
      </w:r>
      <w:r w:rsidRPr="00BA0904">
        <w:rPr>
          <w:rFonts w:hint="eastAsia"/>
          <w:caps/>
          <w:sz w:val="24"/>
        </w:rPr>
        <w:t>3</w:t>
      </w:r>
      <w:r w:rsidRPr="00BA0904">
        <w:rPr>
          <w:caps/>
          <w:sz w:val="24"/>
        </w:rPr>
        <w:t>月</w:t>
      </w:r>
      <w:r w:rsidRPr="00BA0904">
        <w:rPr>
          <w:caps/>
          <w:sz w:val="24"/>
        </w:rPr>
        <w:t>7</w:t>
      </w:r>
      <w:r w:rsidRPr="00BA0904">
        <w:rPr>
          <w:caps/>
          <w:sz w:val="24"/>
        </w:rPr>
        <w:t>日，</w:t>
      </w:r>
      <w:r w:rsidRPr="00BA0904">
        <w:rPr>
          <w:sz w:val="24"/>
        </w:rPr>
        <w:t>安康普方药业有限公司</w:t>
      </w:r>
      <w:r w:rsidRPr="00BA0904">
        <w:rPr>
          <w:caps/>
          <w:sz w:val="24"/>
        </w:rPr>
        <w:t>委托</w:t>
      </w:r>
      <w:r w:rsidRPr="00BA0904">
        <w:rPr>
          <w:sz w:val="24"/>
        </w:rPr>
        <w:t>北京万澈环境科学与工程技术有限责任公司</w:t>
      </w:r>
      <w:r w:rsidRPr="00BA0904">
        <w:rPr>
          <w:caps/>
          <w:sz w:val="24"/>
        </w:rPr>
        <w:t>负责开展环境影响评价工作。接受委托后，我公司</w:t>
      </w:r>
      <w:r w:rsidRPr="00BA0904">
        <w:rPr>
          <w:bCs/>
          <w:caps/>
          <w:sz w:val="24"/>
        </w:rPr>
        <w:t>组成环评项目组，</w:t>
      </w:r>
      <w:r w:rsidRPr="00BA0904">
        <w:rPr>
          <w:caps/>
          <w:sz w:val="24"/>
        </w:rPr>
        <w:t>组织有关</w:t>
      </w:r>
      <w:r w:rsidRPr="00BA0904">
        <w:rPr>
          <w:bCs/>
          <w:caps/>
          <w:sz w:val="24"/>
        </w:rPr>
        <w:t>工程</w:t>
      </w:r>
      <w:r w:rsidRPr="00BA0904">
        <w:rPr>
          <w:caps/>
          <w:sz w:val="24"/>
        </w:rPr>
        <w:t>技术人员赴现场踏勘调查，收集了项目相关资料，开展了公众参与</w:t>
      </w:r>
      <w:r w:rsidRPr="00BA0904">
        <w:rPr>
          <w:caps/>
          <w:sz w:val="24"/>
        </w:rPr>
        <w:lastRenderedPageBreak/>
        <w:t>调查等工作；</w:t>
      </w:r>
      <w:r w:rsidRPr="00BA0904">
        <w:rPr>
          <w:bCs/>
          <w:caps/>
          <w:sz w:val="24"/>
        </w:rPr>
        <w:t>根据建设单位提供的项目技术资料</w:t>
      </w:r>
      <w:r w:rsidRPr="00BA0904">
        <w:rPr>
          <w:bCs/>
          <w:caps/>
          <w:sz w:val="24"/>
        </w:rPr>
        <w:t>、</w:t>
      </w:r>
      <w:r w:rsidRPr="00BA0904">
        <w:rPr>
          <w:caps/>
          <w:sz w:val="24"/>
        </w:rPr>
        <w:t>环境质量现状监测报告</w:t>
      </w:r>
      <w:r w:rsidRPr="00BA0904">
        <w:rPr>
          <w:bCs/>
          <w:caps/>
          <w:sz w:val="24"/>
        </w:rPr>
        <w:t>，</w:t>
      </w:r>
      <w:r w:rsidRPr="00BA0904">
        <w:rPr>
          <w:caps/>
          <w:sz w:val="24"/>
        </w:rPr>
        <w:t>按照国家产业政策、地方相关规划和环境影响评价相关技术导则要求，在工程污染因素分析、环境现状和影响评价及污染防治措施与环境可行性论证基础上，编制出</w:t>
      </w:r>
      <w:r w:rsidRPr="00BA0904">
        <w:rPr>
          <w:sz w:val="24"/>
        </w:rPr>
        <w:t>《安康普方药业有限公司年提取</w:t>
      </w:r>
      <w:r w:rsidRPr="00BA0904">
        <w:rPr>
          <w:sz w:val="24"/>
        </w:rPr>
        <w:t>1500</w:t>
      </w:r>
      <w:r w:rsidRPr="00BA0904">
        <w:rPr>
          <w:sz w:val="24"/>
        </w:rPr>
        <w:t>吨中药干粉及年产</w:t>
      </w:r>
      <w:r w:rsidRPr="00BA0904">
        <w:rPr>
          <w:sz w:val="24"/>
        </w:rPr>
        <w:t>3000</w:t>
      </w:r>
      <w:r w:rsidRPr="00BA0904">
        <w:rPr>
          <w:sz w:val="24"/>
        </w:rPr>
        <w:t>吨中药饮片生产线建设项目</w:t>
      </w:r>
      <w:r w:rsidRPr="00BA0904">
        <w:rPr>
          <w:sz w:val="24"/>
          <w:szCs w:val="21"/>
        </w:rPr>
        <w:t>环境影响报告书</w:t>
      </w:r>
      <w:r w:rsidRPr="00BA0904">
        <w:rPr>
          <w:sz w:val="24"/>
        </w:rPr>
        <w:t>》</w:t>
      </w:r>
      <w:r w:rsidRPr="00BA0904">
        <w:rPr>
          <w:caps/>
          <w:sz w:val="24"/>
        </w:rPr>
        <w:t>。</w:t>
      </w:r>
    </w:p>
    <w:p w:rsidR="00334E4D" w:rsidRPr="00BA0904" w:rsidRDefault="00C479EE">
      <w:pPr>
        <w:spacing w:line="360" w:lineRule="auto"/>
        <w:ind w:firstLineChars="200" w:firstLine="480"/>
        <w:rPr>
          <w:caps/>
          <w:sz w:val="24"/>
        </w:rPr>
      </w:pPr>
      <w:r w:rsidRPr="00BA0904">
        <w:rPr>
          <w:caps/>
          <w:sz w:val="24"/>
        </w:rPr>
        <w:t>具体分三个阶段开展工作：</w:t>
      </w:r>
    </w:p>
    <w:p w:rsidR="00334E4D" w:rsidRPr="00BA0904" w:rsidRDefault="00C479EE">
      <w:pPr>
        <w:spacing w:line="360" w:lineRule="auto"/>
        <w:ind w:firstLineChars="200" w:firstLine="480"/>
        <w:rPr>
          <w:caps/>
          <w:sz w:val="24"/>
        </w:rPr>
      </w:pPr>
      <w:r w:rsidRPr="00BA0904">
        <w:rPr>
          <w:caps/>
          <w:sz w:val="24"/>
        </w:rPr>
        <w:t>第一阶段为准备阶段，期间环评单位数次组织人员对项目拟建地及项目周边的主要敏感目标进行踏勘、收集资料、听取群众反馈的意见，并制定环评工作方案。</w:t>
      </w:r>
    </w:p>
    <w:p w:rsidR="00334E4D" w:rsidRPr="00BA0904" w:rsidRDefault="00C479EE">
      <w:pPr>
        <w:spacing w:line="360" w:lineRule="auto"/>
        <w:ind w:firstLineChars="200" w:firstLine="480"/>
        <w:rPr>
          <w:caps/>
          <w:sz w:val="24"/>
        </w:rPr>
      </w:pPr>
      <w:r w:rsidRPr="00BA0904">
        <w:rPr>
          <w:caps/>
          <w:sz w:val="24"/>
        </w:rPr>
        <w:t>第二阶段为正式工作阶段，期间环评单位根据前期收集的项目资料及环境影响评价的相关导则、标准要求，对项目的建设过程、运行过程可能产生的环境影响进行了分析论证和预测。</w:t>
      </w:r>
    </w:p>
    <w:p w:rsidR="00334E4D" w:rsidRPr="00BA0904" w:rsidRDefault="00C479EE">
      <w:pPr>
        <w:spacing w:line="360" w:lineRule="auto"/>
        <w:ind w:firstLineChars="200" w:firstLine="480"/>
        <w:rPr>
          <w:caps/>
          <w:sz w:val="24"/>
        </w:rPr>
      </w:pPr>
      <w:r w:rsidRPr="00BA0904">
        <w:rPr>
          <w:caps/>
          <w:sz w:val="24"/>
        </w:rPr>
        <w:t>第三阶段为报告书编制阶段，期间环评单位根据前期收集的资料和中期环境影响分析、预测的结果，完成了《</w:t>
      </w:r>
      <w:r w:rsidRPr="00BA0904">
        <w:rPr>
          <w:sz w:val="24"/>
        </w:rPr>
        <w:t>安康普方药业有限公司年提取</w:t>
      </w:r>
      <w:r w:rsidRPr="00BA0904">
        <w:rPr>
          <w:sz w:val="24"/>
        </w:rPr>
        <w:t>1500</w:t>
      </w:r>
      <w:r w:rsidRPr="00BA0904">
        <w:rPr>
          <w:sz w:val="24"/>
        </w:rPr>
        <w:t>吨中药干粉及年产</w:t>
      </w:r>
      <w:r w:rsidRPr="00BA0904">
        <w:rPr>
          <w:sz w:val="24"/>
        </w:rPr>
        <w:t>3000</w:t>
      </w:r>
      <w:r w:rsidRPr="00BA0904">
        <w:rPr>
          <w:sz w:val="24"/>
        </w:rPr>
        <w:t>吨中药饮片生产线建设项目</w:t>
      </w:r>
      <w:r w:rsidRPr="00BA0904">
        <w:rPr>
          <w:caps/>
          <w:sz w:val="24"/>
        </w:rPr>
        <w:t>环境影响报告书》的编制，供建设单位报送环保主管部门审批。</w:t>
      </w:r>
    </w:p>
    <w:p w:rsidR="00334E4D" w:rsidRPr="00BA0904" w:rsidRDefault="00C479EE">
      <w:pPr>
        <w:spacing w:line="360" w:lineRule="auto"/>
        <w:ind w:firstLineChars="200" w:firstLine="562"/>
        <w:rPr>
          <w:b/>
          <w:bCs/>
          <w:caps/>
          <w:sz w:val="28"/>
          <w:szCs w:val="28"/>
        </w:rPr>
      </w:pPr>
      <w:r w:rsidRPr="00BA0904">
        <w:rPr>
          <w:b/>
          <w:bCs/>
          <w:caps/>
          <w:sz w:val="28"/>
          <w:szCs w:val="28"/>
        </w:rPr>
        <w:t>3</w:t>
      </w:r>
      <w:r w:rsidRPr="00BA0904">
        <w:rPr>
          <w:b/>
          <w:bCs/>
          <w:caps/>
          <w:sz w:val="28"/>
          <w:szCs w:val="28"/>
        </w:rPr>
        <w:t>、分析判定相关情况</w:t>
      </w:r>
    </w:p>
    <w:p w:rsidR="00334E4D" w:rsidRPr="00BA0904" w:rsidRDefault="00C479EE">
      <w:pPr>
        <w:spacing w:line="360" w:lineRule="auto"/>
        <w:ind w:firstLineChars="200" w:firstLine="480"/>
        <w:rPr>
          <w:bCs/>
          <w:caps/>
          <w:sz w:val="24"/>
        </w:rPr>
      </w:pPr>
      <w:r w:rsidRPr="00BA0904">
        <w:rPr>
          <w:bCs/>
          <w:caps/>
          <w:sz w:val="24"/>
        </w:rPr>
        <w:t>（</w:t>
      </w:r>
      <w:r w:rsidRPr="00BA0904">
        <w:rPr>
          <w:bCs/>
          <w:caps/>
          <w:sz w:val="24"/>
        </w:rPr>
        <w:t>1</w:t>
      </w:r>
      <w:r w:rsidRPr="00BA0904">
        <w:rPr>
          <w:bCs/>
          <w:caps/>
          <w:sz w:val="24"/>
        </w:rPr>
        <w:t>）产业政策符合性</w:t>
      </w:r>
    </w:p>
    <w:p w:rsidR="00334E4D" w:rsidRPr="00BA0904" w:rsidRDefault="00C479EE">
      <w:pPr>
        <w:spacing w:line="360" w:lineRule="auto"/>
        <w:ind w:firstLineChars="200" w:firstLine="480"/>
        <w:rPr>
          <w:sz w:val="24"/>
        </w:rPr>
      </w:pPr>
      <w:r w:rsidRPr="00BA0904">
        <w:rPr>
          <w:bCs/>
          <w:sz w:val="24"/>
        </w:rPr>
        <w:t>本项目属于《产业结构调整指导目录（</w:t>
      </w:r>
      <w:r w:rsidRPr="00BA0904">
        <w:rPr>
          <w:bCs/>
          <w:sz w:val="24"/>
        </w:rPr>
        <w:t>2011</w:t>
      </w:r>
      <w:r w:rsidRPr="00BA0904">
        <w:rPr>
          <w:bCs/>
          <w:sz w:val="24"/>
        </w:rPr>
        <w:t>年本）》（</w:t>
      </w:r>
      <w:r w:rsidRPr="00BA0904">
        <w:rPr>
          <w:bCs/>
          <w:sz w:val="24"/>
        </w:rPr>
        <w:t>2013</w:t>
      </w:r>
      <w:r w:rsidRPr="00BA0904">
        <w:rPr>
          <w:bCs/>
          <w:sz w:val="24"/>
        </w:rPr>
        <w:t>修订）第一</w:t>
      </w:r>
      <w:r w:rsidRPr="00BA0904">
        <w:rPr>
          <w:bCs/>
          <w:sz w:val="24"/>
        </w:rPr>
        <w:t>类鼓励类中</w:t>
      </w:r>
      <w:r w:rsidRPr="00BA0904">
        <w:rPr>
          <w:bCs/>
          <w:sz w:val="24"/>
        </w:rPr>
        <w:t>的</w:t>
      </w:r>
      <w:r w:rsidRPr="00BA0904">
        <w:rPr>
          <w:bCs/>
          <w:sz w:val="24"/>
        </w:rPr>
        <w:t>“</w:t>
      </w:r>
      <w:r w:rsidRPr="00BA0904">
        <w:rPr>
          <w:bCs/>
          <w:sz w:val="24"/>
        </w:rPr>
        <w:t>十三、医药中的</w:t>
      </w:r>
      <w:r w:rsidRPr="00BA0904">
        <w:rPr>
          <w:bCs/>
          <w:sz w:val="24"/>
        </w:rPr>
        <w:t>4</w:t>
      </w:r>
      <w:r w:rsidRPr="00BA0904">
        <w:rPr>
          <w:bCs/>
          <w:sz w:val="24"/>
        </w:rPr>
        <w:t>、中药有效成份的提取、纯化、质量控制新技术开发和应用，中药现代剂型的工艺技术、生产过程控制技术和装备的开发与应用，中药饮片创新技术开发和应用，中成药二次开发和生产</w:t>
      </w:r>
      <w:r w:rsidRPr="00BA0904">
        <w:rPr>
          <w:bCs/>
          <w:sz w:val="24"/>
        </w:rPr>
        <w:t>”</w:t>
      </w:r>
      <w:r w:rsidRPr="00BA0904">
        <w:rPr>
          <w:bCs/>
          <w:sz w:val="24"/>
        </w:rPr>
        <w:t>，符合国家产业政策</w:t>
      </w:r>
      <w:r w:rsidRPr="00BA0904">
        <w:rPr>
          <w:bCs/>
          <w:sz w:val="24"/>
        </w:rPr>
        <w:t>。此外，</w:t>
      </w:r>
      <w:r w:rsidRPr="00BA0904">
        <w:rPr>
          <w:bCs/>
          <w:sz w:val="24"/>
        </w:rPr>
        <w:t>该建设单位已于</w:t>
      </w:r>
      <w:r w:rsidRPr="00BA0904">
        <w:rPr>
          <w:bCs/>
          <w:sz w:val="24"/>
        </w:rPr>
        <w:t>2018</w:t>
      </w:r>
      <w:r w:rsidRPr="00BA0904">
        <w:rPr>
          <w:bCs/>
          <w:sz w:val="24"/>
        </w:rPr>
        <w:t>年</w:t>
      </w:r>
      <w:r w:rsidRPr="00BA0904">
        <w:rPr>
          <w:bCs/>
          <w:sz w:val="24"/>
        </w:rPr>
        <w:t>8</w:t>
      </w:r>
      <w:r w:rsidRPr="00BA0904">
        <w:rPr>
          <w:bCs/>
          <w:sz w:val="24"/>
        </w:rPr>
        <w:t>月</w:t>
      </w:r>
      <w:r w:rsidRPr="00BA0904">
        <w:rPr>
          <w:bCs/>
          <w:sz w:val="24"/>
        </w:rPr>
        <w:t>7</w:t>
      </w:r>
      <w:r w:rsidRPr="00BA0904">
        <w:rPr>
          <w:bCs/>
          <w:sz w:val="24"/>
        </w:rPr>
        <w:t>日取得紫阳县发展和改革局关于本项目的备案通知（紫发改投资</w:t>
      </w:r>
      <w:r w:rsidRPr="00BA0904">
        <w:rPr>
          <w:bCs/>
          <w:sz w:val="24"/>
        </w:rPr>
        <w:t>[2018]459</w:t>
      </w:r>
      <w:r w:rsidRPr="00BA0904">
        <w:rPr>
          <w:bCs/>
          <w:sz w:val="24"/>
        </w:rPr>
        <w:t>号，见附件</w:t>
      </w:r>
      <w:r w:rsidRPr="00BA0904">
        <w:rPr>
          <w:bCs/>
          <w:sz w:val="24"/>
        </w:rPr>
        <w:t>2</w:t>
      </w:r>
      <w:r w:rsidRPr="00BA0904">
        <w:rPr>
          <w:bCs/>
          <w:sz w:val="24"/>
        </w:rPr>
        <w:t>）</w:t>
      </w:r>
      <w:r w:rsidRPr="00BA0904">
        <w:rPr>
          <w:bCs/>
          <w:sz w:val="24"/>
        </w:rPr>
        <w:t>。因此，本评价认为该项目符合国家及地方产业政策</w:t>
      </w:r>
      <w:r w:rsidRPr="00BA0904">
        <w:rPr>
          <w:sz w:val="24"/>
        </w:rPr>
        <w:t>。</w:t>
      </w:r>
    </w:p>
    <w:p w:rsidR="00334E4D" w:rsidRPr="00BA0904" w:rsidRDefault="00C479EE">
      <w:pPr>
        <w:spacing w:line="360" w:lineRule="auto"/>
        <w:ind w:firstLineChars="200" w:firstLine="480"/>
        <w:rPr>
          <w:sz w:val="24"/>
        </w:rPr>
      </w:pPr>
      <w:r w:rsidRPr="00BA0904">
        <w:rPr>
          <w:sz w:val="24"/>
        </w:rPr>
        <w:t>（</w:t>
      </w:r>
      <w:r w:rsidRPr="00BA0904">
        <w:rPr>
          <w:sz w:val="24"/>
        </w:rPr>
        <w:t>2</w:t>
      </w:r>
      <w:r w:rsidRPr="00BA0904">
        <w:rPr>
          <w:sz w:val="24"/>
        </w:rPr>
        <w:t>）与紫阳县富硒生态产业园（恒紫循环产业园区）规划符合性判定</w:t>
      </w:r>
      <w:r w:rsidRPr="00BA0904">
        <w:rPr>
          <w:sz w:val="24"/>
        </w:rPr>
        <w:t xml:space="preserve"> </w:t>
      </w:r>
    </w:p>
    <w:p w:rsidR="00334E4D" w:rsidRPr="00BA0904" w:rsidRDefault="00C479EE">
      <w:pPr>
        <w:tabs>
          <w:tab w:val="left" w:pos="540"/>
        </w:tabs>
        <w:spacing w:line="360" w:lineRule="auto"/>
        <w:ind w:firstLineChars="200" w:firstLine="480"/>
        <w:rPr>
          <w:sz w:val="24"/>
        </w:rPr>
      </w:pPr>
      <w:r w:rsidRPr="00BA0904">
        <w:rPr>
          <w:sz w:val="24"/>
        </w:rPr>
        <w:t>本项目位于紫阳县富硒生态产业园（恒紫循环产业园区）内，根据园区规划的产业发展方向，重点优先发展生物产业和特色农副产品深加工产业两大主导产业，其中生产产业重点发展生物医药新药品、生物合成、生物制造等产业方向，本项目为生物医药生产项目，符合园区产业发展规划。</w:t>
      </w:r>
    </w:p>
    <w:p w:rsidR="00334E4D" w:rsidRPr="00BA0904" w:rsidRDefault="00C479EE">
      <w:pPr>
        <w:spacing w:line="360" w:lineRule="auto"/>
        <w:ind w:firstLineChars="200" w:firstLine="480"/>
        <w:rPr>
          <w:bCs/>
          <w:caps/>
          <w:sz w:val="24"/>
        </w:rPr>
      </w:pPr>
      <w:r w:rsidRPr="00BA0904">
        <w:rPr>
          <w:bCs/>
          <w:caps/>
          <w:sz w:val="24"/>
        </w:rPr>
        <w:t>（</w:t>
      </w:r>
      <w:r w:rsidRPr="00BA0904">
        <w:rPr>
          <w:bCs/>
          <w:caps/>
          <w:sz w:val="24"/>
        </w:rPr>
        <w:t>3</w:t>
      </w:r>
      <w:r w:rsidRPr="00BA0904">
        <w:rPr>
          <w:bCs/>
          <w:caps/>
          <w:sz w:val="24"/>
        </w:rPr>
        <w:t>）选址合理性分析</w:t>
      </w:r>
    </w:p>
    <w:p w:rsidR="00334E4D" w:rsidRPr="00BA0904" w:rsidRDefault="00C479EE">
      <w:pPr>
        <w:spacing w:line="360" w:lineRule="auto"/>
        <w:ind w:firstLineChars="200" w:firstLine="480"/>
        <w:rPr>
          <w:bCs/>
          <w:caps/>
          <w:sz w:val="24"/>
        </w:rPr>
      </w:pPr>
      <w:r w:rsidRPr="00BA0904">
        <w:rPr>
          <w:bCs/>
          <w:caps/>
          <w:sz w:val="24"/>
        </w:rPr>
        <w:t>本项目位于</w:t>
      </w:r>
      <w:r w:rsidRPr="00BA0904">
        <w:rPr>
          <w:bCs/>
          <w:sz w:val="24"/>
        </w:rPr>
        <w:t>安康市恒口示范区</w:t>
      </w:r>
      <w:r w:rsidRPr="00BA0904">
        <w:rPr>
          <w:bCs/>
          <w:caps/>
          <w:sz w:val="24"/>
        </w:rPr>
        <w:t>紫阳县富硒生态产业园（恒紫循环产业园区）内，</w:t>
      </w:r>
      <w:r w:rsidRPr="00BA0904">
        <w:rPr>
          <w:sz w:val="24"/>
        </w:rPr>
        <w:t>根据园区土地利用总体规划，项目所在地为一类工业用地；安康普方药业有限公司已与紫</w:t>
      </w:r>
      <w:r w:rsidRPr="00BA0904">
        <w:rPr>
          <w:sz w:val="24"/>
        </w:rPr>
        <w:lastRenderedPageBreak/>
        <w:t>阳县园区发展投资开发有限公司签订了入园协议（详见附件</w:t>
      </w:r>
      <w:r w:rsidRPr="00BA0904">
        <w:rPr>
          <w:sz w:val="24"/>
        </w:rPr>
        <w:t>3</w:t>
      </w:r>
      <w:r w:rsidRPr="00BA0904">
        <w:rPr>
          <w:sz w:val="24"/>
        </w:rPr>
        <w:t>）。因此，项目选址合理，符合规划</w:t>
      </w:r>
      <w:r w:rsidRPr="00BA0904">
        <w:rPr>
          <w:sz w:val="24"/>
        </w:rPr>
        <w:t>。</w:t>
      </w:r>
      <w:r w:rsidRPr="00BA0904">
        <w:rPr>
          <w:bCs/>
          <w:caps/>
          <w:sz w:val="24"/>
        </w:rPr>
        <w:t>，</w:t>
      </w:r>
    </w:p>
    <w:p w:rsidR="00334E4D" w:rsidRPr="00BA0904" w:rsidRDefault="00C479EE">
      <w:pPr>
        <w:spacing w:line="360" w:lineRule="auto"/>
        <w:ind w:firstLineChars="200" w:firstLine="480"/>
        <w:rPr>
          <w:sz w:val="24"/>
        </w:rPr>
      </w:pPr>
      <w:r w:rsidRPr="00BA0904">
        <w:rPr>
          <w:sz w:val="24"/>
        </w:rPr>
        <w:t>本项目最近环境敏感点为项目北侧距离约</w:t>
      </w:r>
      <w:r w:rsidRPr="00BA0904">
        <w:rPr>
          <w:sz w:val="24"/>
        </w:rPr>
        <w:t>8</w:t>
      </w:r>
      <w:r w:rsidRPr="00BA0904">
        <w:rPr>
          <w:rFonts w:hint="eastAsia"/>
          <w:sz w:val="24"/>
        </w:rPr>
        <w:t>1</w:t>
      </w:r>
      <w:r w:rsidRPr="00BA0904">
        <w:rPr>
          <w:sz w:val="24"/>
        </w:rPr>
        <w:t>m</w:t>
      </w:r>
      <w:r w:rsidRPr="00BA0904">
        <w:rPr>
          <w:sz w:val="24"/>
        </w:rPr>
        <w:t>的龙泉村。</w:t>
      </w:r>
      <w:r w:rsidRPr="00BA0904">
        <w:rPr>
          <w:sz w:val="24"/>
        </w:rPr>
        <w:t>经大气预测，经大气预测，粉尘、</w:t>
      </w:r>
      <w:r w:rsidRPr="00BA0904">
        <w:rPr>
          <w:sz w:val="24"/>
        </w:rPr>
        <w:t>H</w:t>
      </w:r>
      <w:r w:rsidRPr="00BA0904">
        <w:rPr>
          <w:sz w:val="24"/>
          <w:vertAlign w:val="subscript"/>
        </w:rPr>
        <w:t>2</w:t>
      </w:r>
      <w:r w:rsidRPr="00BA0904">
        <w:rPr>
          <w:sz w:val="24"/>
        </w:rPr>
        <w:t>S</w:t>
      </w:r>
      <w:r w:rsidRPr="00BA0904">
        <w:rPr>
          <w:sz w:val="24"/>
        </w:rPr>
        <w:t>、</w:t>
      </w:r>
      <w:r w:rsidRPr="00BA0904">
        <w:rPr>
          <w:sz w:val="24"/>
        </w:rPr>
        <w:t>NH</w:t>
      </w:r>
      <w:r w:rsidRPr="00BA0904">
        <w:rPr>
          <w:sz w:val="24"/>
          <w:vertAlign w:val="subscript"/>
        </w:rPr>
        <w:t>3</w:t>
      </w:r>
      <w:r w:rsidRPr="00BA0904">
        <w:rPr>
          <w:sz w:val="24"/>
        </w:rPr>
        <w:t>最大落地浓度分别满足《环境空气质量标准》（</w:t>
      </w:r>
      <w:r w:rsidRPr="00BA0904">
        <w:rPr>
          <w:sz w:val="24"/>
        </w:rPr>
        <w:t>GB3095-2012</w:t>
      </w:r>
      <w:r w:rsidRPr="00BA0904">
        <w:rPr>
          <w:sz w:val="24"/>
        </w:rPr>
        <w:t>）二级标准要求、《环境影响评价技术导则</w:t>
      </w:r>
      <w:r w:rsidRPr="00BA0904">
        <w:rPr>
          <w:sz w:val="24"/>
        </w:rPr>
        <w:t xml:space="preserve"> </w:t>
      </w:r>
      <w:r w:rsidRPr="00BA0904">
        <w:rPr>
          <w:sz w:val="24"/>
        </w:rPr>
        <w:t>大气环境》（</w:t>
      </w:r>
      <w:r w:rsidRPr="00BA0904">
        <w:rPr>
          <w:sz w:val="24"/>
        </w:rPr>
        <w:t>HJ2.2-2018</w:t>
      </w:r>
      <w:r w:rsidRPr="00BA0904">
        <w:rPr>
          <w:sz w:val="24"/>
        </w:rPr>
        <w:t>）附录</w:t>
      </w:r>
      <w:r w:rsidRPr="00BA0904">
        <w:rPr>
          <w:sz w:val="24"/>
        </w:rPr>
        <w:t>D</w:t>
      </w:r>
      <w:r w:rsidRPr="00BA0904">
        <w:rPr>
          <w:sz w:val="24"/>
        </w:rPr>
        <w:t>其他污染物空气质量浓度参考限值要求，废气影响较小；项目废水经厂区自建污水处理站处理后排入园区安康市恒口示范区污水处理厂处理；噪声预测结果表明龙泉村声环境质量满足《声环境质量标准》（</w:t>
      </w:r>
      <w:r w:rsidRPr="00BA0904">
        <w:rPr>
          <w:sz w:val="24"/>
        </w:rPr>
        <w:t>GB3096-2008</w:t>
      </w:r>
      <w:r w:rsidRPr="00BA0904">
        <w:rPr>
          <w:sz w:val="24"/>
        </w:rPr>
        <w:t>）中的</w:t>
      </w:r>
      <w:r w:rsidRPr="00BA0904">
        <w:rPr>
          <w:sz w:val="24"/>
        </w:rPr>
        <w:t>2</w:t>
      </w:r>
      <w:r w:rsidRPr="00BA0904">
        <w:rPr>
          <w:sz w:val="24"/>
        </w:rPr>
        <w:t>类标准要求。因此本项目建设对周边敏的感点无影响，项目选址</w:t>
      </w:r>
      <w:r w:rsidRPr="00BA0904">
        <w:rPr>
          <w:sz w:val="24"/>
        </w:rPr>
        <w:t>合理。</w:t>
      </w:r>
    </w:p>
    <w:p w:rsidR="00334E4D" w:rsidRPr="00BA0904" w:rsidRDefault="00C479EE">
      <w:pPr>
        <w:pStyle w:val="0"/>
        <w:rPr>
          <w:rFonts w:ascii="Times New Roman" w:hAnsi="Times New Roman" w:cs="Times New Roman"/>
          <w:bCs/>
          <w:caps/>
          <w:color w:val="auto"/>
        </w:rPr>
      </w:pPr>
      <w:r w:rsidRPr="00BA0904">
        <w:rPr>
          <w:rFonts w:ascii="Times New Roman" w:hAnsi="Times New Roman" w:cs="Times New Roman"/>
          <w:bCs/>
          <w:caps/>
          <w:color w:val="auto"/>
        </w:rPr>
        <w:t>（</w:t>
      </w:r>
      <w:r w:rsidRPr="00BA0904">
        <w:rPr>
          <w:rFonts w:ascii="Times New Roman" w:hAnsi="Times New Roman" w:cs="Times New Roman"/>
          <w:bCs/>
          <w:caps/>
          <w:color w:val="auto"/>
        </w:rPr>
        <w:t>4</w:t>
      </w:r>
      <w:r w:rsidRPr="00BA0904">
        <w:rPr>
          <w:rFonts w:ascii="Times New Roman" w:hAnsi="Times New Roman" w:cs="Times New Roman"/>
          <w:bCs/>
          <w:caps/>
          <w:color w:val="auto"/>
        </w:rPr>
        <w:t>）与陕西省中医药发展</w:t>
      </w:r>
      <w:r w:rsidRPr="00BA0904">
        <w:rPr>
          <w:rFonts w:ascii="Times New Roman" w:hAnsi="Times New Roman" w:cs="Times New Roman"/>
          <w:bCs/>
          <w:caps/>
          <w:color w:val="auto"/>
        </w:rPr>
        <w:t>“</w:t>
      </w:r>
      <w:r w:rsidRPr="00BA0904">
        <w:rPr>
          <w:rFonts w:ascii="Times New Roman" w:hAnsi="Times New Roman" w:cs="Times New Roman"/>
          <w:bCs/>
          <w:caps/>
          <w:color w:val="auto"/>
        </w:rPr>
        <w:t>十三五</w:t>
      </w:r>
      <w:r w:rsidRPr="00BA0904">
        <w:rPr>
          <w:rFonts w:ascii="Times New Roman" w:hAnsi="Times New Roman" w:cs="Times New Roman"/>
          <w:bCs/>
          <w:caps/>
          <w:color w:val="auto"/>
        </w:rPr>
        <w:t>”</w:t>
      </w:r>
      <w:r w:rsidRPr="00BA0904">
        <w:rPr>
          <w:rFonts w:ascii="Times New Roman" w:hAnsi="Times New Roman" w:cs="Times New Roman"/>
          <w:bCs/>
          <w:caps/>
          <w:color w:val="auto"/>
        </w:rPr>
        <w:t>规划的符合性分析</w:t>
      </w:r>
    </w:p>
    <w:p w:rsidR="00334E4D" w:rsidRPr="00BA0904" w:rsidRDefault="00C479EE">
      <w:pPr>
        <w:pStyle w:val="0"/>
        <w:rPr>
          <w:rFonts w:ascii="Times New Roman" w:hAnsi="Times New Roman" w:cs="Times New Roman"/>
          <w:bCs/>
          <w:caps/>
          <w:color w:val="auto"/>
        </w:rPr>
      </w:pPr>
      <w:r w:rsidRPr="00BA0904">
        <w:rPr>
          <w:rFonts w:ascii="Times New Roman" w:hAnsi="Times New Roman" w:cs="Times New Roman"/>
          <w:bCs/>
          <w:caps/>
          <w:color w:val="auto"/>
        </w:rPr>
        <w:t>本项目为天然植物提纯项目，属于中成药制造行业类，在原有的单纯的中药饮片制造的基础上，进行提纯制造，突显中药制造业的继承与创新，符合</w:t>
      </w:r>
      <w:r w:rsidRPr="00BA0904">
        <w:rPr>
          <w:rFonts w:ascii="Times New Roman" w:hAnsi="Times New Roman" w:cs="Times New Roman"/>
          <w:bCs/>
          <w:caps/>
          <w:color w:val="auto"/>
        </w:rPr>
        <w:t>“</w:t>
      </w:r>
      <w:r w:rsidRPr="00BA0904">
        <w:rPr>
          <w:rFonts w:ascii="Times New Roman" w:hAnsi="Times New Roman" w:cs="Times New Roman"/>
          <w:bCs/>
          <w:caps/>
          <w:color w:val="auto"/>
        </w:rPr>
        <w:t>坚持继承创新、突出特色</w:t>
      </w:r>
      <w:r w:rsidRPr="00BA0904">
        <w:rPr>
          <w:rFonts w:ascii="Times New Roman" w:hAnsi="Times New Roman" w:cs="Times New Roman"/>
          <w:bCs/>
          <w:caps/>
          <w:color w:val="auto"/>
        </w:rPr>
        <w:t>”</w:t>
      </w:r>
      <w:r w:rsidRPr="00BA0904">
        <w:rPr>
          <w:rFonts w:ascii="Times New Roman" w:hAnsi="Times New Roman" w:cs="Times New Roman"/>
          <w:bCs/>
          <w:caps/>
          <w:color w:val="auto"/>
        </w:rPr>
        <w:t>的规划基本原则以及</w:t>
      </w:r>
      <w:r w:rsidRPr="00BA0904">
        <w:rPr>
          <w:rFonts w:ascii="Times New Roman" w:hAnsi="Times New Roman" w:cs="Times New Roman"/>
          <w:bCs/>
          <w:caps/>
          <w:color w:val="auto"/>
        </w:rPr>
        <w:t>“</w:t>
      </w:r>
      <w:r w:rsidRPr="00BA0904">
        <w:rPr>
          <w:rFonts w:ascii="Times New Roman" w:hAnsi="Times New Roman" w:cs="Times New Roman"/>
          <w:bCs/>
          <w:caps/>
          <w:color w:val="auto"/>
        </w:rPr>
        <w:t>大力推进中医药继承创新</w:t>
      </w:r>
      <w:r w:rsidRPr="00BA0904">
        <w:rPr>
          <w:rFonts w:ascii="Times New Roman" w:hAnsi="Times New Roman" w:cs="Times New Roman"/>
          <w:bCs/>
          <w:caps/>
          <w:color w:val="auto"/>
        </w:rPr>
        <w:t>-</w:t>
      </w:r>
      <w:r w:rsidRPr="00BA0904">
        <w:rPr>
          <w:rFonts w:ascii="Times New Roman" w:hAnsi="Times New Roman" w:cs="Times New Roman"/>
          <w:bCs/>
          <w:caps/>
          <w:color w:val="auto"/>
        </w:rPr>
        <w:t>实施中医药传承创新工程，运用现代技术加强中医药机理研究鼓励基于经典名方、医疗机构中药制剂等的中药新药研发，促进创新成果的知识产权化、商品化和产业化</w:t>
      </w:r>
      <w:r w:rsidRPr="00BA0904">
        <w:rPr>
          <w:rFonts w:ascii="Times New Roman" w:hAnsi="Times New Roman" w:cs="Times New Roman"/>
          <w:bCs/>
          <w:caps/>
          <w:color w:val="auto"/>
        </w:rPr>
        <w:t>”</w:t>
      </w:r>
      <w:r w:rsidRPr="00BA0904">
        <w:rPr>
          <w:rFonts w:ascii="Times New Roman" w:hAnsi="Times New Roman" w:cs="Times New Roman"/>
          <w:bCs/>
          <w:caps/>
          <w:color w:val="auto"/>
        </w:rPr>
        <w:t>的要求、</w:t>
      </w:r>
      <w:r w:rsidRPr="00BA0904">
        <w:rPr>
          <w:rFonts w:ascii="Times New Roman" w:hAnsi="Times New Roman" w:cs="Times New Roman"/>
          <w:bCs/>
          <w:caps/>
          <w:color w:val="auto"/>
        </w:rPr>
        <w:t>“</w:t>
      </w:r>
      <w:r w:rsidRPr="00BA0904">
        <w:rPr>
          <w:rFonts w:ascii="Times New Roman" w:hAnsi="Times New Roman" w:cs="Times New Roman"/>
          <w:bCs/>
          <w:caps/>
          <w:color w:val="auto"/>
        </w:rPr>
        <w:t>加大扶持力度。各地要将发展中医药事业纳入国民经济社会发展总体规划加大资金、项目、政策等倾斜支持力度，促进规划全面实施</w:t>
      </w:r>
      <w:r w:rsidRPr="00BA0904">
        <w:rPr>
          <w:rFonts w:ascii="Times New Roman" w:hAnsi="Times New Roman" w:cs="Times New Roman"/>
          <w:bCs/>
          <w:caps/>
          <w:color w:val="auto"/>
        </w:rPr>
        <w:t>”</w:t>
      </w:r>
      <w:r w:rsidRPr="00BA0904">
        <w:rPr>
          <w:rFonts w:ascii="Times New Roman" w:hAnsi="Times New Roman" w:cs="Times New Roman"/>
          <w:bCs/>
          <w:caps/>
          <w:color w:val="auto"/>
        </w:rPr>
        <w:t>的保障措施，因此，本项目建设符合陕西</w:t>
      </w:r>
      <w:r w:rsidRPr="00BA0904">
        <w:rPr>
          <w:rFonts w:ascii="Times New Roman" w:hAnsi="Times New Roman" w:cs="Times New Roman"/>
          <w:bCs/>
          <w:caps/>
          <w:color w:val="auto"/>
        </w:rPr>
        <w:t>省中医药发展</w:t>
      </w:r>
      <w:r w:rsidRPr="00BA0904">
        <w:rPr>
          <w:rFonts w:ascii="Times New Roman" w:hAnsi="Times New Roman" w:cs="Times New Roman"/>
          <w:bCs/>
          <w:caps/>
          <w:color w:val="auto"/>
        </w:rPr>
        <w:t>“</w:t>
      </w:r>
      <w:r w:rsidRPr="00BA0904">
        <w:rPr>
          <w:rFonts w:ascii="Times New Roman" w:hAnsi="Times New Roman" w:cs="Times New Roman"/>
          <w:bCs/>
          <w:caps/>
          <w:color w:val="auto"/>
        </w:rPr>
        <w:t>十三五</w:t>
      </w:r>
      <w:r w:rsidRPr="00BA0904">
        <w:rPr>
          <w:rFonts w:ascii="Times New Roman" w:hAnsi="Times New Roman" w:cs="Times New Roman"/>
          <w:bCs/>
          <w:caps/>
          <w:color w:val="auto"/>
        </w:rPr>
        <w:t>”</w:t>
      </w:r>
      <w:r w:rsidRPr="00BA0904">
        <w:rPr>
          <w:rFonts w:ascii="Times New Roman" w:hAnsi="Times New Roman" w:cs="Times New Roman"/>
          <w:bCs/>
          <w:caps/>
          <w:color w:val="auto"/>
        </w:rPr>
        <w:t>规划的相关要求。</w:t>
      </w:r>
    </w:p>
    <w:p w:rsidR="00334E4D" w:rsidRPr="00BA0904" w:rsidRDefault="00C479EE">
      <w:pPr>
        <w:pStyle w:val="0"/>
        <w:rPr>
          <w:rFonts w:ascii="Times New Roman" w:hAnsi="Times New Roman" w:cs="Times New Roman"/>
          <w:bCs/>
          <w:caps/>
          <w:color w:val="auto"/>
        </w:rPr>
      </w:pPr>
      <w:r w:rsidRPr="00BA0904">
        <w:rPr>
          <w:rFonts w:ascii="Times New Roman" w:hAnsi="Times New Roman" w:cs="Times New Roman"/>
          <w:bCs/>
          <w:caps/>
          <w:color w:val="auto"/>
        </w:rPr>
        <w:t>（</w:t>
      </w:r>
      <w:r w:rsidRPr="00BA0904">
        <w:rPr>
          <w:rFonts w:ascii="Times New Roman" w:hAnsi="Times New Roman" w:cs="Times New Roman"/>
          <w:bCs/>
          <w:caps/>
          <w:color w:val="auto"/>
        </w:rPr>
        <w:t>5</w:t>
      </w:r>
      <w:r w:rsidRPr="00BA0904">
        <w:rPr>
          <w:rFonts w:ascii="Times New Roman" w:hAnsi="Times New Roman" w:cs="Times New Roman"/>
          <w:bCs/>
          <w:caps/>
          <w:color w:val="auto"/>
        </w:rPr>
        <w:t>）与制药工业污染物防治技术政策符合性分析</w:t>
      </w:r>
    </w:p>
    <w:p w:rsidR="00334E4D" w:rsidRPr="00BA0904" w:rsidRDefault="00C479EE">
      <w:pPr>
        <w:pStyle w:val="0"/>
        <w:rPr>
          <w:rFonts w:ascii="Times New Roman" w:hAnsi="Times New Roman" w:cs="Times New Roman"/>
          <w:bCs/>
          <w:caps/>
          <w:color w:val="auto"/>
        </w:rPr>
      </w:pPr>
      <w:r w:rsidRPr="00BA0904">
        <w:rPr>
          <w:rFonts w:ascii="Times New Roman" w:hAnsi="Times New Roman" w:cs="Times New Roman"/>
          <w:bCs/>
          <w:caps/>
          <w:color w:val="auto"/>
        </w:rPr>
        <w:t>本项目使用的原辅材料均为无毒、无害原辅材料，采用水提的提取方式对生物进行提取，生产过程中提取工序全部在密闭环境下进行，生产过程中废水</w:t>
      </w:r>
      <w:r w:rsidRPr="00BA0904">
        <w:rPr>
          <w:rFonts w:ascii="Times New Roman" w:hAnsi="Times New Roman" w:cs="Times New Roman"/>
          <w:color w:val="auto"/>
        </w:rPr>
        <w:t>项目废水经厂区自建污水处理站处理后排入园区安康市恒口示范区污水处理厂处理</w:t>
      </w:r>
      <w:r w:rsidRPr="00BA0904">
        <w:rPr>
          <w:rFonts w:ascii="Times New Roman" w:hAnsi="Times New Roman" w:cs="Times New Roman"/>
          <w:bCs/>
          <w:caps/>
          <w:color w:val="auto"/>
        </w:rPr>
        <w:t>，其符合《制药工业污染物防治技术政策》中清洁生产的要求。另外项目生产粉碎等工序中产生的粉尘全部采用袋式除尘器收集处理，符合</w:t>
      </w:r>
      <w:r w:rsidRPr="00BA0904">
        <w:rPr>
          <w:rFonts w:ascii="Times New Roman" w:hAnsi="Times New Roman" w:cs="Times New Roman"/>
          <w:bCs/>
          <w:caps/>
          <w:color w:val="auto"/>
        </w:rPr>
        <w:t>“</w:t>
      </w:r>
      <w:r w:rsidRPr="00BA0904">
        <w:rPr>
          <w:rFonts w:ascii="Times New Roman" w:hAnsi="Times New Roman" w:cs="Times New Roman"/>
          <w:bCs/>
          <w:caps/>
          <w:color w:val="auto"/>
        </w:rPr>
        <w:t>粉碎、筛分、总混、过滤、干燥、包装等工序产生的含药尘废气，应安装袋式、湿式等高效除尘器捕集</w:t>
      </w:r>
      <w:r w:rsidRPr="00BA0904">
        <w:rPr>
          <w:rFonts w:ascii="Times New Roman" w:hAnsi="Times New Roman" w:cs="Times New Roman"/>
          <w:bCs/>
          <w:caps/>
          <w:color w:val="auto"/>
        </w:rPr>
        <w:t>”</w:t>
      </w:r>
      <w:r w:rsidRPr="00BA0904">
        <w:rPr>
          <w:rFonts w:ascii="Times New Roman" w:hAnsi="Times New Roman" w:cs="Times New Roman"/>
          <w:bCs/>
          <w:caps/>
          <w:color w:val="auto"/>
        </w:rPr>
        <w:t>要求；</w:t>
      </w:r>
      <w:r w:rsidRPr="00BA0904">
        <w:rPr>
          <w:rFonts w:ascii="Times New Roman" w:hAnsi="Times New Roman" w:cs="Times New Roman"/>
          <w:bCs/>
          <w:caps/>
          <w:color w:val="auto"/>
        </w:rPr>
        <w:t>本项目提取废渣作为</w:t>
      </w:r>
      <w:r w:rsidRPr="00BA0904">
        <w:rPr>
          <w:rFonts w:ascii="Times New Roman" w:hAnsi="Times New Roman" w:cs="Times New Roman" w:hint="eastAsia"/>
          <w:bCs/>
          <w:caps/>
          <w:color w:val="auto"/>
        </w:rPr>
        <w:t>江苏九合再生能源有限公司</w:t>
      </w:r>
      <w:r w:rsidRPr="00BA0904">
        <w:rPr>
          <w:rFonts w:ascii="Times New Roman" w:hAnsi="Times New Roman" w:cs="Times New Roman" w:hint="eastAsia"/>
          <w:bCs/>
          <w:caps/>
          <w:color w:val="auto"/>
        </w:rPr>
        <w:t>安康</w:t>
      </w:r>
      <w:r w:rsidRPr="00BA0904">
        <w:rPr>
          <w:rFonts w:ascii="Times New Roman" w:hAnsi="Times New Roman" w:cs="Times New Roman" w:hint="eastAsia"/>
          <w:bCs/>
          <w:caps/>
          <w:color w:val="auto"/>
        </w:rPr>
        <w:t>生物质锅炉余热利用项目</w:t>
      </w:r>
      <w:r w:rsidRPr="00BA0904">
        <w:rPr>
          <w:rFonts w:ascii="Times New Roman" w:hAnsi="Times New Roman" w:cs="Times New Roman"/>
          <w:bCs/>
          <w:caps/>
          <w:color w:val="auto"/>
        </w:rPr>
        <w:t>燃料，符合</w:t>
      </w:r>
      <w:r w:rsidRPr="00BA0904">
        <w:rPr>
          <w:rFonts w:ascii="Times New Roman" w:hAnsi="Times New Roman" w:cs="Times New Roman"/>
          <w:bCs/>
          <w:caps/>
          <w:color w:val="auto"/>
        </w:rPr>
        <w:t>“</w:t>
      </w:r>
      <w:r w:rsidRPr="00BA0904">
        <w:rPr>
          <w:rFonts w:ascii="Times New Roman" w:hAnsi="Times New Roman" w:cs="Times New Roman"/>
          <w:bCs/>
          <w:caps/>
          <w:color w:val="auto"/>
        </w:rPr>
        <w:t>中药、提取类药物生产过程中产生的药渣鼓励作有机肥料或燃料利用</w:t>
      </w:r>
      <w:r w:rsidRPr="00BA0904">
        <w:rPr>
          <w:rFonts w:ascii="Times New Roman" w:hAnsi="Times New Roman" w:cs="Times New Roman"/>
          <w:bCs/>
          <w:caps/>
          <w:color w:val="auto"/>
        </w:rPr>
        <w:t>”</w:t>
      </w:r>
      <w:r w:rsidRPr="00BA0904">
        <w:rPr>
          <w:rFonts w:ascii="Times New Roman" w:hAnsi="Times New Roman" w:cs="Times New Roman"/>
          <w:bCs/>
          <w:caps/>
          <w:color w:val="auto"/>
        </w:rPr>
        <w:t>要求。</w:t>
      </w:r>
    </w:p>
    <w:p w:rsidR="00334E4D" w:rsidRPr="00BA0904" w:rsidRDefault="00C479EE">
      <w:pPr>
        <w:pStyle w:val="0"/>
        <w:rPr>
          <w:rFonts w:ascii="Times New Roman" w:hAnsi="Times New Roman" w:cs="Times New Roman"/>
          <w:bCs/>
          <w:caps/>
          <w:color w:val="auto"/>
        </w:rPr>
      </w:pPr>
      <w:r w:rsidRPr="00BA0904">
        <w:rPr>
          <w:rFonts w:ascii="Times New Roman" w:hAnsi="Times New Roman" w:cs="Times New Roman"/>
          <w:bCs/>
          <w:caps/>
          <w:color w:val="auto"/>
        </w:rPr>
        <w:t>（</w:t>
      </w:r>
      <w:r w:rsidRPr="00BA0904">
        <w:rPr>
          <w:rFonts w:ascii="Times New Roman" w:hAnsi="Times New Roman" w:cs="Times New Roman"/>
          <w:bCs/>
          <w:caps/>
          <w:color w:val="auto"/>
        </w:rPr>
        <w:t>6</w:t>
      </w:r>
      <w:r w:rsidRPr="00BA0904">
        <w:rPr>
          <w:rFonts w:ascii="Times New Roman" w:hAnsi="Times New Roman" w:cs="Times New Roman"/>
          <w:bCs/>
          <w:caps/>
          <w:color w:val="auto"/>
        </w:rPr>
        <w:t>）与《安康市</w:t>
      </w:r>
      <w:r w:rsidRPr="00BA0904">
        <w:rPr>
          <w:rFonts w:ascii="Times New Roman" w:hAnsi="Times New Roman" w:cs="Times New Roman"/>
          <w:bCs/>
          <w:caps/>
          <w:color w:val="auto"/>
        </w:rPr>
        <w:t>“</w:t>
      </w:r>
      <w:r w:rsidRPr="00BA0904">
        <w:rPr>
          <w:rFonts w:ascii="Times New Roman" w:hAnsi="Times New Roman" w:cs="Times New Roman"/>
          <w:bCs/>
          <w:caps/>
          <w:color w:val="auto"/>
        </w:rPr>
        <w:t>十三五</w:t>
      </w:r>
      <w:r w:rsidRPr="00BA0904">
        <w:rPr>
          <w:rFonts w:ascii="Times New Roman" w:hAnsi="Times New Roman" w:cs="Times New Roman"/>
          <w:bCs/>
          <w:caps/>
          <w:color w:val="auto"/>
        </w:rPr>
        <w:t>”</w:t>
      </w:r>
      <w:r w:rsidRPr="00BA0904">
        <w:rPr>
          <w:rFonts w:ascii="Times New Roman" w:hAnsi="Times New Roman" w:cs="Times New Roman"/>
          <w:bCs/>
          <w:caps/>
          <w:color w:val="auto"/>
        </w:rPr>
        <w:t>环境保护规划》符合性分析</w:t>
      </w:r>
    </w:p>
    <w:p w:rsidR="00334E4D" w:rsidRPr="00BA0904" w:rsidRDefault="00C479EE">
      <w:pPr>
        <w:pStyle w:val="0"/>
        <w:rPr>
          <w:rFonts w:ascii="Times New Roman" w:hAnsi="Times New Roman" w:cs="Times New Roman"/>
          <w:bCs/>
          <w:caps/>
          <w:color w:val="auto"/>
        </w:rPr>
      </w:pPr>
      <w:r w:rsidRPr="00BA0904">
        <w:rPr>
          <w:rFonts w:ascii="Times New Roman" w:hAnsi="Times New Roman" w:cs="Times New Roman"/>
          <w:bCs/>
          <w:caps/>
          <w:color w:val="auto"/>
        </w:rPr>
        <w:t>本项目与《安康市</w:t>
      </w:r>
      <w:r w:rsidRPr="00BA0904">
        <w:rPr>
          <w:rFonts w:ascii="Times New Roman" w:hAnsi="Times New Roman" w:cs="Times New Roman"/>
          <w:bCs/>
          <w:caps/>
          <w:color w:val="auto"/>
        </w:rPr>
        <w:t>“</w:t>
      </w:r>
      <w:r w:rsidRPr="00BA0904">
        <w:rPr>
          <w:rFonts w:ascii="Times New Roman" w:hAnsi="Times New Roman" w:cs="Times New Roman"/>
          <w:bCs/>
          <w:caps/>
          <w:color w:val="auto"/>
        </w:rPr>
        <w:t>十三五</w:t>
      </w:r>
      <w:r w:rsidRPr="00BA0904">
        <w:rPr>
          <w:rFonts w:ascii="Times New Roman" w:hAnsi="Times New Roman" w:cs="Times New Roman"/>
          <w:bCs/>
          <w:caps/>
          <w:color w:val="auto"/>
        </w:rPr>
        <w:t>”</w:t>
      </w:r>
      <w:r w:rsidRPr="00BA0904">
        <w:rPr>
          <w:rFonts w:ascii="Times New Roman" w:hAnsi="Times New Roman" w:cs="Times New Roman"/>
          <w:bCs/>
          <w:caps/>
          <w:color w:val="auto"/>
        </w:rPr>
        <w:t>环境保护规划》符合性分析见表</w:t>
      </w:r>
      <w:r w:rsidRPr="00BA0904">
        <w:rPr>
          <w:rFonts w:ascii="Times New Roman" w:hAnsi="Times New Roman" w:cs="Times New Roman"/>
          <w:bCs/>
          <w:caps/>
          <w:color w:val="auto"/>
        </w:rPr>
        <w:t>1</w:t>
      </w:r>
      <w:r w:rsidRPr="00BA0904">
        <w:rPr>
          <w:rFonts w:ascii="Times New Roman" w:hAnsi="Times New Roman" w:cs="Times New Roman"/>
          <w:bCs/>
          <w:caps/>
          <w:color w:val="auto"/>
        </w:rPr>
        <w:t>。</w:t>
      </w:r>
    </w:p>
    <w:p w:rsidR="00334E4D" w:rsidRPr="00BA0904" w:rsidRDefault="00C479EE">
      <w:pPr>
        <w:ind w:firstLineChars="750" w:firstLine="1581"/>
        <w:rPr>
          <w:b/>
          <w:bCs/>
          <w:szCs w:val="21"/>
        </w:rPr>
      </w:pPr>
      <w:r w:rsidRPr="00BA0904">
        <w:rPr>
          <w:b/>
          <w:bCs/>
          <w:szCs w:val="21"/>
        </w:rPr>
        <w:t>表</w:t>
      </w:r>
      <w:r w:rsidRPr="00BA0904">
        <w:rPr>
          <w:b/>
          <w:bCs/>
          <w:szCs w:val="21"/>
        </w:rPr>
        <w:t xml:space="preserve">1   </w:t>
      </w:r>
      <w:r w:rsidRPr="00BA0904">
        <w:rPr>
          <w:b/>
          <w:bCs/>
          <w:szCs w:val="21"/>
        </w:rPr>
        <w:t>本项目与《安康市</w:t>
      </w:r>
      <w:r w:rsidRPr="00BA0904">
        <w:rPr>
          <w:b/>
          <w:bCs/>
          <w:szCs w:val="21"/>
        </w:rPr>
        <w:t>“</w:t>
      </w:r>
      <w:r w:rsidRPr="00BA0904">
        <w:rPr>
          <w:b/>
          <w:bCs/>
          <w:szCs w:val="21"/>
        </w:rPr>
        <w:t>十三五</w:t>
      </w:r>
      <w:r w:rsidRPr="00BA0904">
        <w:rPr>
          <w:b/>
          <w:bCs/>
          <w:szCs w:val="21"/>
        </w:rPr>
        <w:t>”</w:t>
      </w:r>
      <w:r w:rsidRPr="00BA0904">
        <w:rPr>
          <w:b/>
          <w:bCs/>
          <w:szCs w:val="21"/>
        </w:rPr>
        <w:t>环境保护规划》符合性</w:t>
      </w:r>
    </w:p>
    <w:tbl>
      <w:tblPr>
        <w:tblW w:w="9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76"/>
        <w:gridCol w:w="4907"/>
        <w:gridCol w:w="2855"/>
        <w:gridCol w:w="748"/>
      </w:tblGrid>
      <w:tr w:rsidR="00334E4D" w:rsidRPr="00BA0904">
        <w:trPr>
          <w:trHeight w:val="145"/>
        </w:trPr>
        <w:tc>
          <w:tcPr>
            <w:tcW w:w="776" w:type="dxa"/>
            <w:tcBorders>
              <w:tl2br w:val="nil"/>
              <w:tr2bl w:val="nil"/>
            </w:tcBorders>
            <w:vAlign w:val="center"/>
          </w:tcPr>
          <w:p w:rsidR="00334E4D" w:rsidRPr="00BA0904" w:rsidRDefault="00C479EE">
            <w:pPr>
              <w:jc w:val="center"/>
              <w:rPr>
                <w:szCs w:val="21"/>
              </w:rPr>
            </w:pPr>
            <w:r w:rsidRPr="00BA0904">
              <w:rPr>
                <w:b/>
                <w:bCs/>
                <w:szCs w:val="21"/>
              </w:rPr>
              <w:t>项目</w:t>
            </w:r>
          </w:p>
        </w:tc>
        <w:tc>
          <w:tcPr>
            <w:tcW w:w="4907" w:type="dxa"/>
            <w:tcBorders>
              <w:tl2br w:val="nil"/>
              <w:tr2bl w:val="nil"/>
            </w:tcBorders>
            <w:vAlign w:val="center"/>
          </w:tcPr>
          <w:p w:rsidR="00334E4D" w:rsidRPr="00BA0904" w:rsidRDefault="00C479EE">
            <w:pPr>
              <w:jc w:val="center"/>
              <w:rPr>
                <w:b/>
                <w:bCs/>
                <w:szCs w:val="21"/>
              </w:rPr>
            </w:pPr>
            <w:r w:rsidRPr="00BA0904">
              <w:rPr>
                <w:b/>
                <w:bCs/>
                <w:szCs w:val="21"/>
              </w:rPr>
              <w:t>与项目相关的规定内容</w:t>
            </w:r>
          </w:p>
        </w:tc>
        <w:tc>
          <w:tcPr>
            <w:tcW w:w="2855" w:type="dxa"/>
            <w:tcBorders>
              <w:tl2br w:val="nil"/>
              <w:tr2bl w:val="nil"/>
            </w:tcBorders>
            <w:vAlign w:val="center"/>
          </w:tcPr>
          <w:p w:rsidR="00334E4D" w:rsidRPr="00BA0904" w:rsidRDefault="00C479EE">
            <w:pPr>
              <w:jc w:val="center"/>
              <w:rPr>
                <w:b/>
                <w:bCs/>
                <w:szCs w:val="21"/>
              </w:rPr>
            </w:pPr>
            <w:r w:rsidRPr="00BA0904">
              <w:rPr>
                <w:b/>
                <w:bCs/>
                <w:szCs w:val="21"/>
              </w:rPr>
              <w:t>项目建设情况</w:t>
            </w:r>
          </w:p>
        </w:tc>
        <w:tc>
          <w:tcPr>
            <w:tcW w:w="748" w:type="dxa"/>
            <w:tcBorders>
              <w:tl2br w:val="nil"/>
              <w:tr2bl w:val="nil"/>
            </w:tcBorders>
            <w:vAlign w:val="center"/>
          </w:tcPr>
          <w:p w:rsidR="00334E4D" w:rsidRPr="00BA0904" w:rsidRDefault="00C479EE">
            <w:pPr>
              <w:jc w:val="center"/>
              <w:rPr>
                <w:b/>
                <w:bCs/>
                <w:szCs w:val="21"/>
              </w:rPr>
            </w:pPr>
            <w:r w:rsidRPr="00BA0904">
              <w:rPr>
                <w:b/>
                <w:bCs/>
                <w:szCs w:val="21"/>
              </w:rPr>
              <w:t>符合</w:t>
            </w:r>
            <w:r w:rsidRPr="00BA0904">
              <w:rPr>
                <w:b/>
                <w:bCs/>
                <w:szCs w:val="21"/>
              </w:rPr>
              <w:lastRenderedPageBreak/>
              <w:t>性</w:t>
            </w:r>
          </w:p>
          <w:p w:rsidR="00334E4D" w:rsidRPr="00BA0904" w:rsidRDefault="00C479EE">
            <w:pPr>
              <w:jc w:val="center"/>
              <w:rPr>
                <w:b/>
                <w:bCs/>
                <w:szCs w:val="21"/>
              </w:rPr>
            </w:pPr>
            <w:r w:rsidRPr="00BA0904">
              <w:rPr>
                <w:b/>
                <w:bCs/>
                <w:szCs w:val="21"/>
              </w:rPr>
              <w:t>分析</w:t>
            </w:r>
          </w:p>
        </w:tc>
      </w:tr>
      <w:tr w:rsidR="00334E4D" w:rsidRPr="00BA0904">
        <w:trPr>
          <w:trHeight w:val="1096"/>
        </w:trPr>
        <w:tc>
          <w:tcPr>
            <w:tcW w:w="776" w:type="dxa"/>
            <w:tcBorders>
              <w:tl2br w:val="nil"/>
              <w:tr2bl w:val="nil"/>
            </w:tcBorders>
            <w:vAlign w:val="center"/>
          </w:tcPr>
          <w:p w:rsidR="00334E4D" w:rsidRPr="00BA0904" w:rsidRDefault="00C479EE">
            <w:pPr>
              <w:jc w:val="center"/>
              <w:rPr>
                <w:b/>
                <w:bCs/>
                <w:szCs w:val="21"/>
              </w:rPr>
            </w:pPr>
            <w:r w:rsidRPr="00BA0904">
              <w:rPr>
                <w:szCs w:val="21"/>
              </w:rPr>
              <w:lastRenderedPageBreak/>
              <w:t>大气污染治理</w:t>
            </w:r>
          </w:p>
        </w:tc>
        <w:tc>
          <w:tcPr>
            <w:tcW w:w="4907" w:type="dxa"/>
            <w:tcBorders>
              <w:tl2br w:val="nil"/>
              <w:tr2bl w:val="nil"/>
            </w:tcBorders>
            <w:vAlign w:val="center"/>
          </w:tcPr>
          <w:p w:rsidR="00334E4D" w:rsidRPr="00BA0904" w:rsidRDefault="00C479EE">
            <w:pPr>
              <w:jc w:val="center"/>
              <w:rPr>
                <w:szCs w:val="21"/>
              </w:rPr>
            </w:pPr>
            <w:r w:rsidRPr="00BA0904">
              <w:rPr>
                <w:szCs w:val="21"/>
              </w:rPr>
              <w:t>突出工业大气污染治理。加强重点涉气企业技术改造升级和除尘、脱硫、脱硝设施更新，加强在线监测、监控，确保污染物稳定达标排放。采取关停淘汰一批、搬迁一批、转型一批的办法，积极探索自愿关闭、搬迁或转产企业的财税、土地、信贷优惠政策，以奖代补，以奖促治，推进企业</w:t>
            </w:r>
            <w:r w:rsidRPr="00BA0904">
              <w:rPr>
                <w:szCs w:val="21"/>
              </w:rPr>
              <w:t>“</w:t>
            </w:r>
            <w:r w:rsidRPr="00BA0904">
              <w:rPr>
                <w:szCs w:val="21"/>
              </w:rPr>
              <w:t>退城入园</w:t>
            </w:r>
            <w:r w:rsidRPr="00BA0904">
              <w:rPr>
                <w:szCs w:val="21"/>
              </w:rPr>
              <w:t>”</w:t>
            </w:r>
            <w:r w:rsidRPr="00BA0904">
              <w:rPr>
                <w:szCs w:val="21"/>
              </w:rPr>
              <w:t>。完成水泥、冶炼等重点企业废气治理及提标改造，淘汰关闭小煤窑、粘土砖厂及</w:t>
            </w:r>
            <w:r w:rsidRPr="00BA0904">
              <w:rPr>
                <w:szCs w:val="21"/>
              </w:rPr>
              <w:t>“</w:t>
            </w:r>
            <w:r w:rsidRPr="00BA0904">
              <w:rPr>
                <w:szCs w:val="21"/>
              </w:rPr>
              <w:t>散乱污</w:t>
            </w:r>
            <w:r w:rsidRPr="00BA0904">
              <w:rPr>
                <w:szCs w:val="21"/>
              </w:rPr>
              <w:t>”</w:t>
            </w:r>
            <w:r w:rsidRPr="00BA0904">
              <w:rPr>
                <w:szCs w:val="21"/>
              </w:rPr>
              <w:t>企业等落后产能，加强页岩砖厂废气治理。开展挥发性有机物（</w:t>
            </w:r>
            <w:r w:rsidRPr="00BA0904">
              <w:rPr>
                <w:szCs w:val="21"/>
              </w:rPr>
              <w:t>VOCs</w:t>
            </w:r>
            <w:r w:rsidRPr="00BA0904">
              <w:rPr>
                <w:szCs w:val="21"/>
              </w:rPr>
              <w:t>）综合整治，实施汽车维修、家具制造、印刷包装、化工涂料、餐饮服务等行业有机废气治理。大力开展清洁生产</w:t>
            </w:r>
            <w:r w:rsidRPr="00BA0904">
              <w:rPr>
                <w:szCs w:val="21"/>
              </w:rPr>
              <w:t>示范工程，加快建设资源节约型、环境友好型企业，实现企业节能降耗、减污增效。</w:t>
            </w:r>
          </w:p>
        </w:tc>
        <w:tc>
          <w:tcPr>
            <w:tcW w:w="2855" w:type="dxa"/>
            <w:tcBorders>
              <w:tl2br w:val="nil"/>
              <w:tr2bl w:val="nil"/>
            </w:tcBorders>
            <w:vAlign w:val="center"/>
          </w:tcPr>
          <w:p w:rsidR="00334E4D" w:rsidRPr="00BA0904" w:rsidRDefault="00C479EE">
            <w:pPr>
              <w:jc w:val="center"/>
              <w:rPr>
                <w:szCs w:val="21"/>
              </w:rPr>
            </w:pPr>
            <w:r w:rsidRPr="00BA0904">
              <w:rPr>
                <w:szCs w:val="21"/>
              </w:rPr>
              <w:t>本项目为</w:t>
            </w:r>
            <w:r w:rsidRPr="00BA0904">
              <w:rPr>
                <w:rFonts w:hint="eastAsia"/>
                <w:szCs w:val="21"/>
              </w:rPr>
              <w:t>中药饮片及</w:t>
            </w:r>
            <w:r w:rsidRPr="00BA0904">
              <w:rPr>
                <w:bCs/>
                <w:caps/>
              </w:rPr>
              <w:t>天然植物提纯项目</w:t>
            </w:r>
            <w:r w:rsidRPr="00BA0904">
              <w:rPr>
                <w:rFonts w:hint="eastAsia"/>
                <w:bCs/>
                <w:caps/>
              </w:rPr>
              <w:t>，提纯工艺全部为水提，不涉及醇提。</w:t>
            </w:r>
            <w:r w:rsidRPr="00BA0904">
              <w:rPr>
                <w:szCs w:val="21"/>
              </w:rPr>
              <w:t>产生</w:t>
            </w:r>
            <w:r w:rsidRPr="00BA0904">
              <w:rPr>
                <w:rFonts w:hint="eastAsia"/>
                <w:szCs w:val="21"/>
              </w:rPr>
              <w:t>的粉尘</w:t>
            </w:r>
            <w:r w:rsidRPr="00BA0904">
              <w:rPr>
                <w:szCs w:val="21"/>
              </w:rPr>
              <w:t>，采用</w:t>
            </w:r>
            <w:r w:rsidRPr="00BA0904">
              <w:rPr>
                <w:rFonts w:hint="eastAsia"/>
                <w:szCs w:val="21"/>
              </w:rPr>
              <w:t>布袋除尘</w:t>
            </w:r>
            <w:r w:rsidRPr="00BA0904">
              <w:rPr>
                <w:szCs w:val="21"/>
              </w:rPr>
              <w:t>装置处理达标排放。</w:t>
            </w:r>
          </w:p>
        </w:tc>
        <w:tc>
          <w:tcPr>
            <w:tcW w:w="748" w:type="dxa"/>
            <w:tcBorders>
              <w:tl2br w:val="nil"/>
              <w:tr2bl w:val="nil"/>
            </w:tcBorders>
            <w:vAlign w:val="center"/>
          </w:tcPr>
          <w:p w:rsidR="00334E4D" w:rsidRPr="00BA0904" w:rsidRDefault="00334E4D">
            <w:pPr>
              <w:jc w:val="center"/>
              <w:rPr>
                <w:szCs w:val="21"/>
              </w:rPr>
            </w:pPr>
          </w:p>
          <w:p w:rsidR="00334E4D" w:rsidRPr="00BA0904" w:rsidRDefault="00334E4D">
            <w:pPr>
              <w:jc w:val="center"/>
              <w:rPr>
                <w:szCs w:val="21"/>
              </w:rPr>
            </w:pPr>
          </w:p>
          <w:p w:rsidR="00334E4D" w:rsidRPr="00BA0904" w:rsidRDefault="00C479EE">
            <w:pPr>
              <w:jc w:val="center"/>
              <w:rPr>
                <w:szCs w:val="21"/>
              </w:rPr>
            </w:pPr>
            <w:r w:rsidRPr="00BA0904">
              <w:rPr>
                <w:szCs w:val="21"/>
              </w:rPr>
              <w:t>符合</w:t>
            </w:r>
          </w:p>
        </w:tc>
      </w:tr>
      <w:tr w:rsidR="00334E4D" w:rsidRPr="00BA0904">
        <w:trPr>
          <w:trHeight w:val="145"/>
        </w:trPr>
        <w:tc>
          <w:tcPr>
            <w:tcW w:w="776" w:type="dxa"/>
            <w:tcBorders>
              <w:tl2br w:val="nil"/>
              <w:tr2bl w:val="nil"/>
            </w:tcBorders>
            <w:vAlign w:val="center"/>
          </w:tcPr>
          <w:p w:rsidR="00334E4D" w:rsidRPr="00BA0904" w:rsidRDefault="00C479EE">
            <w:pPr>
              <w:jc w:val="center"/>
              <w:rPr>
                <w:szCs w:val="21"/>
              </w:rPr>
            </w:pPr>
            <w:r w:rsidRPr="00BA0904">
              <w:rPr>
                <w:szCs w:val="21"/>
              </w:rPr>
              <w:t>水污染治理</w:t>
            </w:r>
          </w:p>
        </w:tc>
        <w:tc>
          <w:tcPr>
            <w:tcW w:w="4907" w:type="dxa"/>
            <w:tcBorders>
              <w:tl2br w:val="nil"/>
              <w:tr2bl w:val="nil"/>
            </w:tcBorders>
            <w:vAlign w:val="center"/>
          </w:tcPr>
          <w:p w:rsidR="00334E4D" w:rsidRPr="00BA0904" w:rsidRDefault="00C479EE">
            <w:pPr>
              <w:jc w:val="center"/>
              <w:rPr>
                <w:szCs w:val="21"/>
              </w:rPr>
            </w:pPr>
            <w:r w:rsidRPr="00BA0904">
              <w:rPr>
                <w:szCs w:val="21"/>
              </w:rPr>
              <w:t>加强工业点源污染防治。全面取缔不符合国家产业政策的</w:t>
            </w:r>
            <w:r w:rsidRPr="00BA0904">
              <w:rPr>
                <w:szCs w:val="21"/>
              </w:rPr>
              <w:t>“13</w:t>
            </w:r>
            <w:r w:rsidRPr="00BA0904">
              <w:rPr>
                <w:szCs w:val="21"/>
              </w:rPr>
              <w:t>小</w:t>
            </w:r>
            <w:r w:rsidRPr="00BA0904">
              <w:rPr>
                <w:szCs w:val="21"/>
              </w:rPr>
              <w:t>”</w:t>
            </w:r>
            <w:r w:rsidRPr="00BA0904">
              <w:rPr>
                <w:szCs w:val="21"/>
              </w:rPr>
              <w:t>污染项目。完成黄姜皂素、缫丝、造纸、农副食品加工、原料药制造、畜禽屠宰企业水污染治理工程及清洁生产技术改造。实施</w:t>
            </w:r>
            <w:r w:rsidRPr="00BA0904">
              <w:rPr>
                <w:szCs w:val="21"/>
              </w:rPr>
              <w:t>12</w:t>
            </w:r>
            <w:r w:rsidRPr="00BA0904">
              <w:rPr>
                <w:szCs w:val="21"/>
              </w:rPr>
              <w:t>家工业集聚区污水集中处理设施建设，加强工业废水集中处理设施在线监管。</w:t>
            </w:r>
          </w:p>
        </w:tc>
        <w:tc>
          <w:tcPr>
            <w:tcW w:w="2855" w:type="dxa"/>
            <w:tcBorders>
              <w:tl2br w:val="nil"/>
              <w:tr2bl w:val="nil"/>
            </w:tcBorders>
            <w:vAlign w:val="center"/>
          </w:tcPr>
          <w:p w:rsidR="00334E4D" w:rsidRPr="00BA0904" w:rsidRDefault="00C479EE">
            <w:pPr>
              <w:jc w:val="center"/>
              <w:rPr>
                <w:szCs w:val="21"/>
              </w:rPr>
            </w:pPr>
            <w:r w:rsidRPr="00BA0904">
              <w:rPr>
                <w:szCs w:val="21"/>
              </w:rPr>
              <w:t>本项目产生的废水，经自建污水处理站处理达标后排入园区安康市恒口示范区污水处理厂。</w:t>
            </w:r>
          </w:p>
        </w:tc>
        <w:tc>
          <w:tcPr>
            <w:tcW w:w="748" w:type="dxa"/>
            <w:tcBorders>
              <w:tl2br w:val="nil"/>
              <w:tr2bl w:val="nil"/>
            </w:tcBorders>
            <w:vAlign w:val="center"/>
          </w:tcPr>
          <w:p w:rsidR="00334E4D" w:rsidRPr="00BA0904" w:rsidRDefault="00C479EE">
            <w:pPr>
              <w:jc w:val="center"/>
              <w:rPr>
                <w:szCs w:val="21"/>
              </w:rPr>
            </w:pPr>
            <w:r w:rsidRPr="00BA0904">
              <w:rPr>
                <w:szCs w:val="21"/>
              </w:rPr>
              <w:t>符合</w:t>
            </w:r>
          </w:p>
        </w:tc>
      </w:tr>
    </w:tbl>
    <w:p w:rsidR="00334E4D" w:rsidRPr="00BA0904" w:rsidRDefault="00C479EE">
      <w:pPr>
        <w:pStyle w:val="0"/>
        <w:rPr>
          <w:rFonts w:ascii="Times New Roman" w:hAnsi="Times New Roman" w:cs="Times New Roman"/>
          <w:bCs/>
          <w:caps/>
          <w:color w:val="auto"/>
        </w:rPr>
      </w:pPr>
      <w:r w:rsidRPr="00BA0904">
        <w:rPr>
          <w:rFonts w:ascii="Times New Roman" w:hAnsi="Times New Roman" w:cs="Times New Roman"/>
          <w:bCs/>
          <w:caps/>
          <w:color w:val="auto"/>
        </w:rPr>
        <w:t>（</w:t>
      </w:r>
      <w:r w:rsidRPr="00BA0904">
        <w:rPr>
          <w:rFonts w:ascii="Times New Roman" w:hAnsi="Times New Roman" w:cs="Times New Roman"/>
          <w:bCs/>
          <w:caps/>
          <w:color w:val="auto"/>
        </w:rPr>
        <w:t>7</w:t>
      </w:r>
      <w:r w:rsidRPr="00BA0904">
        <w:rPr>
          <w:rFonts w:ascii="Times New Roman" w:hAnsi="Times New Roman" w:cs="Times New Roman"/>
          <w:bCs/>
          <w:caps/>
          <w:color w:val="auto"/>
        </w:rPr>
        <w:t>）与</w:t>
      </w:r>
      <w:r w:rsidRPr="00BA0904">
        <w:rPr>
          <w:rFonts w:ascii="Times New Roman" w:hAnsi="Times New Roman" w:cs="Times New Roman"/>
          <w:color w:val="auto"/>
        </w:rPr>
        <w:t xml:space="preserve"> “</w:t>
      </w:r>
      <w:r w:rsidRPr="00BA0904">
        <w:rPr>
          <w:rFonts w:ascii="Times New Roman" w:hAnsi="Times New Roman" w:cs="Times New Roman"/>
          <w:color w:val="auto"/>
        </w:rPr>
        <w:t>三线一单</w:t>
      </w:r>
      <w:r w:rsidRPr="00BA0904">
        <w:rPr>
          <w:rFonts w:ascii="Times New Roman" w:hAnsi="Times New Roman" w:cs="Times New Roman"/>
          <w:color w:val="auto"/>
        </w:rPr>
        <w:t>”</w:t>
      </w:r>
      <w:r w:rsidRPr="00BA0904">
        <w:rPr>
          <w:rFonts w:ascii="Times New Roman" w:hAnsi="Times New Roman" w:cs="Times New Roman"/>
          <w:color w:val="auto"/>
        </w:rPr>
        <w:t>符合性分析</w:t>
      </w:r>
    </w:p>
    <w:p w:rsidR="00334E4D" w:rsidRPr="00BA0904" w:rsidRDefault="00C479EE">
      <w:pPr>
        <w:kinsoku w:val="0"/>
        <w:adjustRightInd w:val="0"/>
        <w:snapToGrid w:val="0"/>
        <w:spacing w:line="440" w:lineRule="exact"/>
        <w:ind w:firstLineChars="200" w:firstLine="480"/>
        <w:rPr>
          <w:sz w:val="24"/>
        </w:rPr>
      </w:pPr>
      <w:r w:rsidRPr="00BA0904">
        <w:rPr>
          <w:sz w:val="24"/>
        </w:rPr>
        <w:t>本项目与</w:t>
      </w:r>
      <w:r w:rsidRPr="00BA0904">
        <w:rPr>
          <w:sz w:val="24"/>
        </w:rPr>
        <w:t>“</w:t>
      </w:r>
      <w:r w:rsidRPr="00BA0904">
        <w:rPr>
          <w:sz w:val="24"/>
        </w:rPr>
        <w:t>三线一单</w:t>
      </w:r>
      <w:r w:rsidRPr="00BA0904">
        <w:rPr>
          <w:sz w:val="24"/>
        </w:rPr>
        <w:t>”</w:t>
      </w:r>
      <w:r w:rsidRPr="00BA0904">
        <w:rPr>
          <w:sz w:val="24"/>
        </w:rPr>
        <w:t>符合性见表</w:t>
      </w:r>
      <w:r w:rsidRPr="00BA0904">
        <w:rPr>
          <w:sz w:val="24"/>
        </w:rPr>
        <w:t>2</w:t>
      </w:r>
      <w:r w:rsidRPr="00BA0904">
        <w:rPr>
          <w:sz w:val="24"/>
        </w:rPr>
        <w:t>。</w:t>
      </w:r>
    </w:p>
    <w:p w:rsidR="00334E4D" w:rsidRPr="00BA0904" w:rsidRDefault="00C479EE">
      <w:pPr>
        <w:ind w:firstLineChars="1000" w:firstLine="2108"/>
        <w:rPr>
          <w:b/>
          <w:bCs/>
          <w:szCs w:val="21"/>
        </w:rPr>
      </w:pPr>
      <w:r w:rsidRPr="00BA0904">
        <w:rPr>
          <w:b/>
          <w:bCs/>
          <w:szCs w:val="21"/>
        </w:rPr>
        <w:t>表</w:t>
      </w:r>
      <w:r w:rsidRPr="00BA0904">
        <w:rPr>
          <w:b/>
          <w:bCs/>
          <w:szCs w:val="21"/>
        </w:rPr>
        <w:t xml:space="preserve">2     </w:t>
      </w:r>
      <w:r w:rsidRPr="00BA0904">
        <w:rPr>
          <w:b/>
          <w:bCs/>
          <w:szCs w:val="21"/>
        </w:rPr>
        <w:t>项目与</w:t>
      </w:r>
      <w:r w:rsidRPr="00BA0904">
        <w:rPr>
          <w:b/>
          <w:bCs/>
          <w:szCs w:val="21"/>
        </w:rPr>
        <w:t>“</w:t>
      </w:r>
      <w:r w:rsidRPr="00BA0904">
        <w:rPr>
          <w:b/>
          <w:bCs/>
          <w:szCs w:val="21"/>
        </w:rPr>
        <w:t>三线一单</w:t>
      </w:r>
      <w:r w:rsidRPr="00BA0904">
        <w:rPr>
          <w:b/>
          <w:bCs/>
          <w:szCs w:val="21"/>
        </w:rPr>
        <w:t>”</w:t>
      </w:r>
      <w:r w:rsidRPr="00BA0904">
        <w:rPr>
          <w:b/>
          <w:bCs/>
          <w:szCs w:val="21"/>
        </w:rPr>
        <w:t>符合性分析表</w:t>
      </w:r>
    </w:p>
    <w:tbl>
      <w:tblPr>
        <w:tblW w:w="9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687"/>
        <w:gridCol w:w="6496"/>
        <w:gridCol w:w="1103"/>
      </w:tblGrid>
      <w:tr w:rsidR="00334E4D" w:rsidRPr="00BA0904">
        <w:tc>
          <w:tcPr>
            <w:tcW w:w="1687" w:type="dxa"/>
            <w:tcBorders>
              <w:tl2br w:val="nil"/>
              <w:tr2bl w:val="nil"/>
            </w:tcBorders>
            <w:vAlign w:val="center"/>
          </w:tcPr>
          <w:p w:rsidR="00334E4D" w:rsidRPr="00BA0904" w:rsidRDefault="00C479EE">
            <w:pPr>
              <w:jc w:val="center"/>
              <w:rPr>
                <w:szCs w:val="21"/>
              </w:rPr>
            </w:pPr>
            <w:r w:rsidRPr="00BA0904">
              <w:rPr>
                <w:szCs w:val="21"/>
              </w:rPr>
              <w:t>内容</w:t>
            </w:r>
          </w:p>
        </w:tc>
        <w:tc>
          <w:tcPr>
            <w:tcW w:w="6496" w:type="dxa"/>
            <w:tcBorders>
              <w:tl2br w:val="nil"/>
              <w:tr2bl w:val="nil"/>
            </w:tcBorders>
            <w:vAlign w:val="center"/>
          </w:tcPr>
          <w:p w:rsidR="00334E4D" w:rsidRPr="00BA0904" w:rsidRDefault="00C479EE">
            <w:pPr>
              <w:jc w:val="center"/>
              <w:rPr>
                <w:szCs w:val="21"/>
              </w:rPr>
            </w:pPr>
            <w:r w:rsidRPr="00BA0904">
              <w:rPr>
                <w:szCs w:val="21"/>
              </w:rPr>
              <w:t>本项目</w:t>
            </w:r>
          </w:p>
        </w:tc>
        <w:tc>
          <w:tcPr>
            <w:tcW w:w="1103" w:type="dxa"/>
            <w:tcBorders>
              <w:tl2br w:val="nil"/>
              <w:tr2bl w:val="nil"/>
            </w:tcBorders>
            <w:vAlign w:val="center"/>
          </w:tcPr>
          <w:p w:rsidR="00334E4D" w:rsidRPr="00BA0904" w:rsidRDefault="00C479EE">
            <w:pPr>
              <w:jc w:val="center"/>
              <w:rPr>
                <w:szCs w:val="21"/>
              </w:rPr>
            </w:pPr>
            <w:r w:rsidRPr="00BA0904">
              <w:rPr>
                <w:szCs w:val="21"/>
              </w:rPr>
              <w:t>符合性</w:t>
            </w:r>
          </w:p>
        </w:tc>
      </w:tr>
      <w:tr w:rsidR="00334E4D" w:rsidRPr="00BA0904">
        <w:tc>
          <w:tcPr>
            <w:tcW w:w="1687" w:type="dxa"/>
            <w:tcBorders>
              <w:tl2br w:val="nil"/>
              <w:tr2bl w:val="nil"/>
            </w:tcBorders>
            <w:vAlign w:val="center"/>
          </w:tcPr>
          <w:p w:rsidR="00334E4D" w:rsidRPr="00BA0904" w:rsidRDefault="00C479EE">
            <w:pPr>
              <w:jc w:val="center"/>
              <w:rPr>
                <w:szCs w:val="21"/>
              </w:rPr>
            </w:pPr>
            <w:r w:rsidRPr="00BA0904">
              <w:rPr>
                <w:szCs w:val="21"/>
              </w:rPr>
              <w:t>生态保护红线</w:t>
            </w:r>
          </w:p>
        </w:tc>
        <w:tc>
          <w:tcPr>
            <w:tcW w:w="6496" w:type="dxa"/>
            <w:tcBorders>
              <w:tl2br w:val="nil"/>
              <w:tr2bl w:val="nil"/>
            </w:tcBorders>
            <w:vAlign w:val="center"/>
          </w:tcPr>
          <w:p w:rsidR="00334E4D" w:rsidRPr="00BA0904" w:rsidRDefault="00C479EE">
            <w:pPr>
              <w:jc w:val="center"/>
              <w:rPr>
                <w:szCs w:val="21"/>
              </w:rPr>
            </w:pPr>
            <w:r w:rsidRPr="00BA0904">
              <w:rPr>
                <w:szCs w:val="21"/>
              </w:rPr>
              <w:t>本项目位于陕西省安康市紫阳县富硒生态产业园（恒紫循环产业园区），周边无自然保护区、饮用水源地保护区等生态保护目标，符合生态保护红线要求。</w:t>
            </w:r>
          </w:p>
        </w:tc>
        <w:tc>
          <w:tcPr>
            <w:tcW w:w="1103" w:type="dxa"/>
            <w:tcBorders>
              <w:tl2br w:val="nil"/>
              <w:tr2bl w:val="nil"/>
            </w:tcBorders>
            <w:vAlign w:val="center"/>
          </w:tcPr>
          <w:p w:rsidR="00334E4D" w:rsidRPr="00BA0904" w:rsidRDefault="00C479EE">
            <w:pPr>
              <w:jc w:val="center"/>
              <w:rPr>
                <w:szCs w:val="21"/>
              </w:rPr>
            </w:pPr>
            <w:r w:rsidRPr="00BA0904">
              <w:rPr>
                <w:szCs w:val="21"/>
              </w:rPr>
              <w:t>符合</w:t>
            </w:r>
          </w:p>
        </w:tc>
      </w:tr>
      <w:tr w:rsidR="00334E4D" w:rsidRPr="00BA0904">
        <w:tc>
          <w:tcPr>
            <w:tcW w:w="1687" w:type="dxa"/>
            <w:tcBorders>
              <w:tl2br w:val="nil"/>
              <w:tr2bl w:val="nil"/>
            </w:tcBorders>
            <w:vAlign w:val="center"/>
          </w:tcPr>
          <w:p w:rsidR="00334E4D" w:rsidRPr="00BA0904" w:rsidRDefault="00C479EE">
            <w:pPr>
              <w:jc w:val="center"/>
              <w:rPr>
                <w:szCs w:val="21"/>
              </w:rPr>
            </w:pPr>
            <w:r w:rsidRPr="00BA0904">
              <w:rPr>
                <w:szCs w:val="21"/>
              </w:rPr>
              <w:t>资源利用上线</w:t>
            </w:r>
          </w:p>
        </w:tc>
        <w:tc>
          <w:tcPr>
            <w:tcW w:w="6496" w:type="dxa"/>
            <w:tcBorders>
              <w:tl2br w:val="nil"/>
              <w:tr2bl w:val="nil"/>
            </w:tcBorders>
            <w:vAlign w:val="center"/>
          </w:tcPr>
          <w:p w:rsidR="00334E4D" w:rsidRPr="00BA0904" w:rsidRDefault="00C479EE">
            <w:pPr>
              <w:jc w:val="center"/>
              <w:rPr>
                <w:szCs w:val="21"/>
              </w:rPr>
            </w:pPr>
            <w:r w:rsidRPr="00BA0904">
              <w:rPr>
                <w:szCs w:val="21"/>
              </w:rPr>
              <w:t>本项目运营期消耗一定量的水资源、电源，项目资源消耗量相对区域资源利用总量较少，符合资源利用上限要求。</w:t>
            </w:r>
          </w:p>
        </w:tc>
        <w:tc>
          <w:tcPr>
            <w:tcW w:w="1103" w:type="dxa"/>
            <w:tcBorders>
              <w:tl2br w:val="nil"/>
              <w:tr2bl w:val="nil"/>
            </w:tcBorders>
            <w:vAlign w:val="center"/>
          </w:tcPr>
          <w:p w:rsidR="00334E4D" w:rsidRPr="00BA0904" w:rsidRDefault="00C479EE">
            <w:pPr>
              <w:jc w:val="center"/>
              <w:rPr>
                <w:szCs w:val="21"/>
              </w:rPr>
            </w:pPr>
            <w:r w:rsidRPr="00BA0904">
              <w:rPr>
                <w:szCs w:val="21"/>
              </w:rPr>
              <w:t>符合</w:t>
            </w:r>
          </w:p>
        </w:tc>
      </w:tr>
      <w:tr w:rsidR="00334E4D" w:rsidRPr="00BA0904">
        <w:tc>
          <w:tcPr>
            <w:tcW w:w="1687" w:type="dxa"/>
            <w:tcBorders>
              <w:tl2br w:val="nil"/>
              <w:tr2bl w:val="nil"/>
            </w:tcBorders>
            <w:vAlign w:val="center"/>
          </w:tcPr>
          <w:p w:rsidR="00334E4D" w:rsidRPr="00BA0904" w:rsidRDefault="00C479EE">
            <w:pPr>
              <w:jc w:val="center"/>
              <w:rPr>
                <w:szCs w:val="21"/>
              </w:rPr>
            </w:pPr>
            <w:r w:rsidRPr="00BA0904">
              <w:rPr>
                <w:szCs w:val="21"/>
              </w:rPr>
              <w:t>环境质量底线</w:t>
            </w:r>
          </w:p>
        </w:tc>
        <w:tc>
          <w:tcPr>
            <w:tcW w:w="6496" w:type="dxa"/>
            <w:tcBorders>
              <w:tl2br w:val="nil"/>
              <w:tr2bl w:val="nil"/>
            </w:tcBorders>
            <w:vAlign w:val="center"/>
          </w:tcPr>
          <w:p w:rsidR="00334E4D" w:rsidRPr="00BA0904" w:rsidRDefault="00C479EE">
            <w:pPr>
              <w:jc w:val="center"/>
              <w:rPr>
                <w:szCs w:val="21"/>
              </w:rPr>
            </w:pPr>
            <w:r w:rsidRPr="00BA0904">
              <w:rPr>
                <w:szCs w:val="21"/>
              </w:rPr>
              <w:t>本项目现状监测大气环境、地表水、地下水、声环境能够满足相应标准要求。运营期本项目废气经处理后对周围环境影响较小；生产废水经自建污水处理站处理达标后排入园区安康市恒口示范区污水处理厂；生活污水经化粪池处理后排入园区安康市恒口示范区污水处理厂；设备噪声采取基础减振等措施；固体废物合理处置</w:t>
            </w:r>
            <w:r w:rsidRPr="00BA0904">
              <w:rPr>
                <w:szCs w:val="21"/>
              </w:rPr>
              <w:t>.</w:t>
            </w:r>
          </w:p>
        </w:tc>
        <w:tc>
          <w:tcPr>
            <w:tcW w:w="1103" w:type="dxa"/>
            <w:tcBorders>
              <w:tl2br w:val="nil"/>
              <w:tr2bl w:val="nil"/>
            </w:tcBorders>
            <w:vAlign w:val="center"/>
          </w:tcPr>
          <w:p w:rsidR="00334E4D" w:rsidRPr="00BA0904" w:rsidRDefault="00C479EE">
            <w:pPr>
              <w:jc w:val="center"/>
              <w:rPr>
                <w:szCs w:val="21"/>
              </w:rPr>
            </w:pPr>
            <w:r w:rsidRPr="00BA0904">
              <w:rPr>
                <w:szCs w:val="21"/>
              </w:rPr>
              <w:t>符合</w:t>
            </w:r>
          </w:p>
        </w:tc>
      </w:tr>
      <w:tr w:rsidR="00334E4D" w:rsidRPr="00BA0904">
        <w:tc>
          <w:tcPr>
            <w:tcW w:w="1687" w:type="dxa"/>
            <w:tcBorders>
              <w:tl2br w:val="nil"/>
              <w:tr2bl w:val="nil"/>
            </w:tcBorders>
            <w:vAlign w:val="center"/>
          </w:tcPr>
          <w:p w:rsidR="00334E4D" w:rsidRPr="00BA0904" w:rsidRDefault="00C479EE">
            <w:pPr>
              <w:jc w:val="center"/>
              <w:rPr>
                <w:szCs w:val="21"/>
              </w:rPr>
            </w:pPr>
            <w:r w:rsidRPr="00BA0904">
              <w:rPr>
                <w:szCs w:val="21"/>
              </w:rPr>
              <w:t>负面清单</w:t>
            </w:r>
          </w:p>
        </w:tc>
        <w:tc>
          <w:tcPr>
            <w:tcW w:w="6496" w:type="dxa"/>
            <w:tcBorders>
              <w:tl2br w:val="nil"/>
              <w:tr2bl w:val="nil"/>
            </w:tcBorders>
            <w:vAlign w:val="center"/>
          </w:tcPr>
          <w:p w:rsidR="00334E4D" w:rsidRPr="00BA0904" w:rsidRDefault="00C479EE">
            <w:pPr>
              <w:jc w:val="center"/>
              <w:rPr>
                <w:szCs w:val="21"/>
              </w:rPr>
            </w:pPr>
            <w:r w:rsidRPr="00BA0904">
              <w:rPr>
                <w:szCs w:val="21"/>
              </w:rPr>
              <w:t>本项目位于安康市紫阳县富硒生态产业园（恒紫循环产业园区），不在该区域的负面清单内。</w:t>
            </w:r>
          </w:p>
        </w:tc>
        <w:tc>
          <w:tcPr>
            <w:tcW w:w="1103" w:type="dxa"/>
            <w:tcBorders>
              <w:tl2br w:val="nil"/>
              <w:tr2bl w:val="nil"/>
            </w:tcBorders>
            <w:vAlign w:val="center"/>
          </w:tcPr>
          <w:p w:rsidR="00334E4D" w:rsidRPr="00BA0904" w:rsidRDefault="00C479EE">
            <w:pPr>
              <w:jc w:val="center"/>
              <w:rPr>
                <w:szCs w:val="21"/>
              </w:rPr>
            </w:pPr>
            <w:r w:rsidRPr="00BA0904">
              <w:rPr>
                <w:szCs w:val="21"/>
              </w:rPr>
              <w:t>符合</w:t>
            </w:r>
          </w:p>
        </w:tc>
      </w:tr>
    </w:tbl>
    <w:p w:rsidR="00334E4D" w:rsidRPr="00BA0904" w:rsidRDefault="00C479EE">
      <w:pPr>
        <w:spacing w:line="360" w:lineRule="auto"/>
        <w:ind w:firstLineChars="200" w:firstLine="562"/>
        <w:rPr>
          <w:b/>
          <w:bCs/>
          <w:caps/>
          <w:sz w:val="28"/>
          <w:szCs w:val="28"/>
        </w:rPr>
      </w:pPr>
      <w:r w:rsidRPr="00BA0904">
        <w:rPr>
          <w:b/>
          <w:bCs/>
          <w:caps/>
          <w:sz w:val="28"/>
          <w:szCs w:val="28"/>
        </w:rPr>
        <w:t>4</w:t>
      </w:r>
      <w:r w:rsidRPr="00BA0904">
        <w:rPr>
          <w:b/>
          <w:bCs/>
          <w:caps/>
          <w:sz w:val="28"/>
          <w:szCs w:val="28"/>
        </w:rPr>
        <w:t>、关注的主要环境问题及环境影响</w:t>
      </w:r>
    </w:p>
    <w:p w:rsidR="00334E4D" w:rsidRPr="00BA0904" w:rsidRDefault="00C479EE">
      <w:pPr>
        <w:spacing w:line="360" w:lineRule="auto"/>
        <w:ind w:firstLineChars="200" w:firstLine="480"/>
        <w:rPr>
          <w:caps/>
          <w:sz w:val="24"/>
        </w:rPr>
      </w:pPr>
      <w:r w:rsidRPr="00BA0904">
        <w:rPr>
          <w:caps/>
          <w:sz w:val="24"/>
        </w:rPr>
        <w:t>本项目环境影响评价工作，结合厂址地区环境特点、工程特点，重点关注以下几个方面的问题：</w:t>
      </w:r>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）项目产生的废气对周边环境敏感点的影响程度及应采取的污染防治措施；</w:t>
      </w:r>
    </w:p>
    <w:p w:rsidR="00334E4D" w:rsidRPr="00BA0904" w:rsidRDefault="00C479EE">
      <w:pPr>
        <w:spacing w:line="360" w:lineRule="auto"/>
        <w:ind w:firstLineChars="200" w:firstLine="480"/>
        <w:rPr>
          <w:caps/>
          <w:sz w:val="24"/>
        </w:rPr>
      </w:pPr>
      <w:r w:rsidRPr="00BA0904">
        <w:rPr>
          <w:caps/>
          <w:sz w:val="24"/>
        </w:rPr>
        <w:lastRenderedPageBreak/>
        <w:t>（</w:t>
      </w:r>
      <w:r w:rsidRPr="00BA0904">
        <w:rPr>
          <w:caps/>
          <w:sz w:val="24"/>
        </w:rPr>
        <w:t>2</w:t>
      </w:r>
      <w:r w:rsidRPr="00BA0904">
        <w:rPr>
          <w:caps/>
          <w:sz w:val="24"/>
        </w:rPr>
        <w:t>）项目产生的废水的处理方案及废水排放出路的可行性与可靠性分析；</w:t>
      </w:r>
    </w:p>
    <w:p w:rsidR="00334E4D" w:rsidRPr="00BA0904" w:rsidRDefault="00C479EE">
      <w:pPr>
        <w:spacing w:line="360" w:lineRule="auto"/>
        <w:ind w:firstLineChars="200" w:firstLine="480"/>
        <w:rPr>
          <w:caps/>
          <w:sz w:val="24"/>
        </w:rPr>
      </w:pPr>
      <w:r w:rsidRPr="00BA0904">
        <w:rPr>
          <w:caps/>
          <w:sz w:val="24"/>
        </w:rPr>
        <w:t>（</w:t>
      </w:r>
      <w:r w:rsidRPr="00BA0904">
        <w:rPr>
          <w:caps/>
          <w:sz w:val="24"/>
        </w:rPr>
        <w:t>3</w:t>
      </w:r>
      <w:r w:rsidRPr="00BA0904">
        <w:rPr>
          <w:caps/>
          <w:sz w:val="24"/>
        </w:rPr>
        <w:t>）项目产生的弃渣的处理处置措施。</w:t>
      </w:r>
    </w:p>
    <w:p w:rsidR="00334E4D" w:rsidRPr="00BA0904" w:rsidRDefault="00C479EE">
      <w:pPr>
        <w:spacing w:line="360" w:lineRule="auto"/>
        <w:ind w:firstLineChars="200" w:firstLine="562"/>
        <w:rPr>
          <w:b/>
          <w:bCs/>
          <w:caps/>
          <w:sz w:val="28"/>
          <w:szCs w:val="28"/>
        </w:rPr>
      </w:pPr>
      <w:r w:rsidRPr="00BA0904">
        <w:rPr>
          <w:b/>
          <w:bCs/>
          <w:caps/>
          <w:sz w:val="28"/>
          <w:szCs w:val="28"/>
        </w:rPr>
        <w:t>5</w:t>
      </w:r>
      <w:r w:rsidRPr="00BA0904">
        <w:rPr>
          <w:b/>
          <w:bCs/>
          <w:caps/>
          <w:sz w:val="28"/>
          <w:szCs w:val="28"/>
        </w:rPr>
        <w:t>、评价结论</w:t>
      </w:r>
    </w:p>
    <w:bookmarkEnd w:id="8"/>
    <w:bookmarkEnd w:id="9"/>
    <w:p w:rsidR="00334E4D" w:rsidRPr="00BA0904" w:rsidRDefault="00C479EE">
      <w:pPr>
        <w:spacing w:line="360" w:lineRule="auto"/>
        <w:ind w:firstLineChars="200" w:firstLine="480"/>
        <w:rPr>
          <w:caps/>
          <w:sz w:val="24"/>
        </w:rPr>
      </w:pPr>
      <w:r w:rsidRPr="00BA0904">
        <w:rPr>
          <w:caps/>
          <w:sz w:val="24"/>
        </w:rPr>
        <w:t>本项目无重大环境制约因素，对环境的影响在可接受范围内，环境风险可控，污染物可达标排放，相关的环境保护措施在经济技术、维护运行上可满足长期稳定运行，区域环境满足环境质量要求。公众均支持本项目建设，且公众意见均被建设单位采纳。因此，项目在</w:t>
      </w:r>
      <w:r w:rsidRPr="00BA0904">
        <w:rPr>
          <w:caps/>
          <w:sz w:val="24"/>
        </w:rPr>
        <w:t>施工期和营运期对周围的环境影响是可接受的。因此，从满足环境质量目标要求分析，项目建设可行</w:t>
      </w:r>
      <w:r w:rsidRPr="00BA0904">
        <w:rPr>
          <w:bCs/>
          <w:caps/>
        </w:rPr>
        <w:t>。</w:t>
      </w:r>
    </w:p>
    <w:p w:rsidR="00334E4D" w:rsidRPr="00BA0904" w:rsidRDefault="00334E4D">
      <w:pPr>
        <w:widowControl/>
        <w:jc w:val="left"/>
        <w:rPr>
          <w:caps/>
          <w:sz w:val="24"/>
        </w:rPr>
        <w:sectPr w:rsidR="00334E4D" w:rsidRPr="00BA0904">
          <w:footerReference w:type="default" r:id="rId11"/>
          <w:pgSz w:w="11906" w:h="16838"/>
          <w:pgMar w:top="1134" w:right="1418" w:bottom="1134" w:left="1418" w:header="851" w:footer="992" w:gutter="0"/>
          <w:pgNumType w:start="1"/>
          <w:cols w:space="425"/>
          <w:docGrid w:type="lines" w:linePitch="312"/>
        </w:sectPr>
      </w:pPr>
    </w:p>
    <w:p w:rsidR="00334E4D" w:rsidRPr="00BA0904" w:rsidRDefault="00C479EE">
      <w:pPr>
        <w:keepNext/>
        <w:keepLines/>
        <w:spacing w:line="360" w:lineRule="auto"/>
        <w:jc w:val="center"/>
        <w:outlineLvl w:val="0"/>
        <w:rPr>
          <w:b/>
          <w:bCs/>
          <w:caps/>
          <w:kern w:val="44"/>
          <w:sz w:val="44"/>
          <w:szCs w:val="44"/>
        </w:rPr>
      </w:pPr>
      <w:bookmarkStart w:id="10" w:name="_Toc468975465"/>
      <w:bookmarkStart w:id="11" w:name="_Toc17898"/>
      <w:r w:rsidRPr="00BA0904">
        <w:rPr>
          <w:b/>
          <w:bCs/>
          <w:caps/>
          <w:kern w:val="44"/>
          <w:sz w:val="44"/>
          <w:szCs w:val="44"/>
        </w:rPr>
        <w:lastRenderedPageBreak/>
        <w:t>第</w:t>
      </w:r>
      <w:r w:rsidRPr="00BA0904">
        <w:rPr>
          <w:b/>
          <w:bCs/>
          <w:caps/>
          <w:kern w:val="44"/>
          <w:sz w:val="44"/>
          <w:szCs w:val="44"/>
        </w:rPr>
        <w:t>1</w:t>
      </w:r>
      <w:r w:rsidRPr="00BA0904">
        <w:rPr>
          <w:b/>
          <w:bCs/>
          <w:caps/>
          <w:kern w:val="44"/>
          <w:sz w:val="44"/>
          <w:szCs w:val="44"/>
        </w:rPr>
        <w:t>章</w:t>
      </w:r>
      <w:r w:rsidRPr="00BA0904">
        <w:rPr>
          <w:b/>
          <w:bCs/>
          <w:caps/>
          <w:kern w:val="44"/>
          <w:sz w:val="44"/>
          <w:szCs w:val="44"/>
        </w:rPr>
        <w:t xml:space="preserve">  </w:t>
      </w:r>
      <w:bookmarkEnd w:id="10"/>
      <w:r w:rsidRPr="00BA0904">
        <w:rPr>
          <w:b/>
          <w:bCs/>
          <w:caps/>
          <w:kern w:val="44"/>
          <w:sz w:val="44"/>
          <w:szCs w:val="44"/>
        </w:rPr>
        <w:t>总则</w:t>
      </w:r>
      <w:bookmarkEnd w:id="11"/>
    </w:p>
    <w:p w:rsidR="00334E4D" w:rsidRPr="00BA0904" w:rsidRDefault="00C479EE">
      <w:pPr>
        <w:pStyle w:val="2"/>
        <w:spacing w:before="0" w:after="0"/>
        <w:rPr>
          <w:rFonts w:eastAsia="宋体"/>
          <w:caps/>
          <w:kern w:val="0"/>
        </w:rPr>
      </w:pPr>
      <w:bookmarkStart w:id="12" w:name="_Toc3278"/>
      <w:r w:rsidRPr="00BA0904">
        <w:rPr>
          <w:rFonts w:eastAsia="宋体"/>
          <w:caps/>
          <w:kern w:val="0"/>
        </w:rPr>
        <w:t>1.1</w:t>
      </w:r>
      <w:r w:rsidRPr="00BA0904">
        <w:rPr>
          <w:rFonts w:eastAsia="宋体"/>
          <w:caps/>
          <w:kern w:val="0"/>
        </w:rPr>
        <w:t>编制依据</w:t>
      </w:r>
      <w:bookmarkEnd w:id="12"/>
    </w:p>
    <w:p w:rsidR="00334E4D" w:rsidRPr="00BA0904" w:rsidRDefault="00C479EE">
      <w:pPr>
        <w:pStyle w:val="3"/>
        <w:spacing w:before="0" w:after="0"/>
        <w:rPr>
          <w:rFonts w:eastAsia="宋体"/>
          <w:caps/>
          <w:kern w:val="0"/>
        </w:rPr>
      </w:pPr>
      <w:r w:rsidRPr="00BA0904">
        <w:rPr>
          <w:rFonts w:eastAsia="宋体"/>
          <w:caps/>
          <w:kern w:val="0"/>
        </w:rPr>
        <w:t>1.1.1</w:t>
      </w:r>
      <w:r w:rsidRPr="00BA0904">
        <w:rPr>
          <w:rFonts w:eastAsia="宋体"/>
          <w:caps/>
          <w:kern w:val="0"/>
        </w:rPr>
        <w:t>国家法律法规及部门规章</w:t>
      </w:r>
    </w:p>
    <w:p w:rsidR="00334E4D" w:rsidRPr="00BA0904" w:rsidRDefault="00C479EE">
      <w:pPr>
        <w:spacing w:line="360" w:lineRule="auto"/>
        <w:ind w:firstLineChars="200" w:firstLine="480"/>
        <w:rPr>
          <w:sz w:val="24"/>
        </w:rPr>
      </w:pPr>
      <w:r w:rsidRPr="00BA0904">
        <w:rPr>
          <w:sz w:val="24"/>
        </w:rPr>
        <w:t>（</w:t>
      </w:r>
      <w:r w:rsidRPr="00BA0904">
        <w:rPr>
          <w:sz w:val="24"/>
        </w:rPr>
        <w:t>1</w:t>
      </w:r>
      <w:r w:rsidRPr="00BA0904">
        <w:rPr>
          <w:sz w:val="24"/>
        </w:rPr>
        <w:t>）《中华人民共和国环境保护法》，</w:t>
      </w:r>
      <w:r w:rsidRPr="00BA0904">
        <w:rPr>
          <w:sz w:val="24"/>
        </w:rPr>
        <w:t>2015</w:t>
      </w:r>
      <w:r w:rsidRPr="00BA0904">
        <w:rPr>
          <w:sz w:val="24"/>
        </w:rPr>
        <w:t>年</w:t>
      </w:r>
      <w:r w:rsidRPr="00BA0904">
        <w:rPr>
          <w:sz w:val="24"/>
        </w:rPr>
        <w:t>1</w:t>
      </w:r>
      <w:r w:rsidRPr="00BA0904">
        <w:rPr>
          <w:sz w:val="24"/>
        </w:rPr>
        <w:t>月</w:t>
      </w:r>
      <w:r w:rsidRPr="00BA0904">
        <w:rPr>
          <w:sz w:val="24"/>
        </w:rPr>
        <w:t>1</w:t>
      </w:r>
      <w:r w:rsidRPr="00BA0904">
        <w:rPr>
          <w:sz w:val="24"/>
        </w:rPr>
        <w:t>日；</w:t>
      </w:r>
    </w:p>
    <w:p w:rsidR="00334E4D" w:rsidRPr="00BA0904" w:rsidRDefault="00C479EE">
      <w:pPr>
        <w:spacing w:line="360" w:lineRule="auto"/>
        <w:ind w:firstLineChars="200" w:firstLine="480"/>
        <w:rPr>
          <w:sz w:val="24"/>
        </w:rPr>
      </w:pPr>
      <w:r w:rsidRPr="00BA0904">
        <w:rPr>
          <w:sz w:val="24"/>
        </w:rPr>
        <w:t>（</w:t>
      </w:r>
      <w:r w:rsidRPr="00BA0904">
        <w:rPr>
          <w:sz w:val="24"/>
        </w:rPr>
        <w:t>2</w:t>
      </w:r>
      <w:r w:rsidRPr="00BA0904">
        <w:rPr>
          <w:sz w:val="24"/>
        </w:rPr>
        <w:t>）《中华人民共和国环境影响评价法（修正）》，</w:t>
      </w:r>
      <w:r w:rsidRPr="00BA0904">
        <w:rPr>
          <w:sz w:val="24"/>
        </w:rPr>
        <w:t>2018</w:t>
      </w:r>
      <w:r w:rsidRPr="00BA0904">
        <w:rPr>
          <w:sz w:val="24"/>
        </w:rPr>
        <w:t>年</w:t>
      </w:r>
      <w:r w:rsidRPr="00BA0904">
        <w:rPr>
          <w:sz w:val="24"/>
        </w:rPr>
        <w:t>12</w:t>
      </w:r>
      <w:r w:rsidRPr="00BA0904">
        <w:rPr>
          <w:sz w:val="24"/>
        </w:rPr>
        <w:t>月</w:t>
      </w:r>
      <w:r w:rsidRPr="00BA0904">
        <w:rPr>
          <w:sz w:val="24"/>
        </w:rPr>
        <w:t>29</w:t>
      </w:r>
      <w:r w:rsidRPr="00BA0904">
        <w:rPr>
          <w:sz w:val="24"/>
        </w:rPr>
        <w:t>日；</w:t>
      </w:r>
    </w:p>
    <w:p w:rsidR="00334E4D" w:rsidRPr="00BA0904" w:rsidRDefault="00C479EE">
      <w:pPr>
        <w:spacing w:line="360" w:lineRule="auto"/>
        <w:ind w:firstLineChars="200" w:firstLine="480"/>
        <w:rPr>
          <w:sz w:val="24"/>
        </w:rPr>
      </w:pPr>
      <w:r w:rsidRPr="00BA0904">
        <w:rPr>
          <w:sz w:val="24"/>
        </w:rPr>
        <w:t>（</w:t>
      </w:r>
      <w:r w:rsidRPr="00BA0904">
        <w:rPr>
          <w:sz w:val="24"/>
        </w:rPr>
        <w:t>3</w:t>
      </w:r>
      <w:r w:rsidRPr="00BA0904">
        <w:rPr>
          <w:sz w:val="24"/>
        </w:rPr>
        <w:t>）《中华人民共和国大气污染防治法（修正）》，</w:t>
      </w:r>
      <w:r w:rsidRPr="00BA0904">
        <w:rPr>
          <w:sz w:val="24"/>
        </w:rPr>
        <w:t>2018</w:t>
      </w:r>
      <w:r w:rsidRPr="00BA0904">
        <w:rPr>
          <w:sz w:val="24"/>
        </w:rPr>
        <w:t>年</w:t>
      </w:r>
      <w:r w:rsidRPr="00BA0904">
        <w:rPr>
          <w:sz w:val="24"/>
        </w:rPr>
        <w:t>10</w:t>
      </w:r>
      <w:r w:rsidRPr="00BA0904">
        <w:rPr>
          <w:sz w:val="24"/>
        </w:rPr>
        <w:t>月</w:t>
      </w:r>
      <w:r w:rsidRPr="00BA0904">
        <w:rPr>
          <w:sz w:val="24"/>
        </w:rPr>
        <w:t>26</w:t>
      </w:r>
      <w:r w:rsidRPr="00BA0904">
        <w:rPr>
          <w:sz w:val="24"/>
        </w:rPr>
        <w:t>日；</w:t>
      </w:r>
    </w:p>
    <w:p w:rsidR="00334E4D" w:rsidRPr="00BA0904" w:rsidRDefault="00C479EE">
      <w:pPr>
        <w:spacing w:line="360" w:lineRule="auto"/>
        <w:ind w:firstLineChars="200" w:firstLine="480"/>
        <w:rPr>
          <w:sz w:val="24"/>
        </w:rPr>
      </w:pPr>
      <w:r w:rsidRPr="00BA0904">
        <w:rPr>
          <w:sz w:val="24"/>
        </w:rPr>
        <w:t>（</w:t>
      </w:r>
      <w:r w:rsidRPr="00BA0904">
        <w:rPr>
          <w:sz w:val="24"/>
        </w:rPr>
        <w:t>4</w:t>
      </w:r>
      <w:r w:rsidRPr="00BA0904">
        <w:rPr>
          <w:sz w:val="24"/>
        </w:rPr>
        <w:t>）《中华人民共和国水污染防治法（修订）》，</w:t>
      </w:r>
      <w:r w:rsidRPr="00BA0904">
        <w:rPr>
          <w:sz w:val="24"/>
        </w:rPr>
        <w:t>2018</w:t>
      </w:r>
      <w:r w:rsidRPr="00BA0904">
        <w:rPr>
          <w:sz w:val="24"/>
        </w:rPr>
        <w:t>年</w:t>
      </w:r>
      <w:r w:rsidRPr="00BA0904">
        <w:rPr>
          <w:sz w:val="24"/>
        </w:rPr>
        <w:t>1</w:t>
      </w:r>
      <w:r w:rsidRPr="00BA0904">
        <w:rPr>
          <w:sz w:val="24"/>
        </w:rPr>
        <w:t>月</w:t>
      </w:r>
      <w:r w:rsidRPr="00BA0904">
        <w:rPr>
          <w:sz w:val="24"/>
        </w:rPr>
        <w:t>1</w:t>
      </w:r>
      <w:r w:rsidRPr="00BA0904">
        <w:rPr>
          <w:sz w:val="24"/>
        </w:rPr>
        <w:t>日；</w:t>
      </w:r>
    </w:p>
    <w:p w:rsidR="00334E4D" w:rsidRPr="00BA0904" w:rsidRDefault="00C479EE">
      <w:pPr>
        <w:spacing w:line="360" w:lineRule="auto"/>
        <w:ind w:firstLineChars="200" w:firstLine="480"/>
        <w:rPr>
          <w:sz w:val="24"/>
        </w:rPr>
      </w:pPr>
      <w:r w:rsidRPr="00BA0904">
        <w:rPr>
          <w:sz w:val="24"/>
        </w:rPr>
        <w:t>（</w:t>
      </w:r>
      <w:r w:rsidRPr="00BA0904">
        <w:rPr>
          <w:sz w:val="24"/>
        </w:rPr>
        <w:t>5</w:t>
      </w:r>
      <w:r w:rsidRPr="00BA0904">
        <w:rPr>
          <w:sz w:val="24"/>
        </w:rPr>
        <w:t>）《中华人民共和国固体废物污染环境防治法（</w:t>
      </w:r>
      <w:r w:rsidRPr="00BA0904">
        <w:rPr>
          <w:sz w:val="24"/>
        </w:rPr>
        <w:t>2016</w:t>
      </w:r>
      <w:r w:rsidRPr="00BA0904">
        <w:rPr>
          <w:sz w:val="24"/>
        </w:rPr>
        <w:t>年修正）》，</w:t>
      </w:r>
      <w:r w:rsidRPr="00BA0904">
        <w:rPr>
          <w:sz w:val="24"/>
        </w:rPr>
        <w:t>2016</w:t>
      </w:r>
      <w:r w:rsidRPr="00BA0904">
        <w:rPr>
          <w:sz w:val="24"/>
        </w:rPr>
        <w:t>年</w:t>
      </w:r>
      <w:r w:rsidRPr="00BA0904">
        <w:rPr>
          <w:sz w:val="24"/>
        </w:rPr>
        <w:t>11</w:t>
      </w:r>
      <w:r w:rsidRPr="00BA0904">
        <w:rPr>
          <w:sz w:val="24"/>
        </w:rPr>
        <w:t>月</w:t>
      </w:r>
      <w:r w:rsidRPr="00BA0904">
        <w:rPr>
          <w:sz w:val="24"/>
        </w:rPr>
        <w:t>07</w:t>
      </w:r>
      <w:r w:rsidRPr="00BA0904">
        <w:rPr>
          <w:sz w:val="24"/>
        </w:rPr>
        <w:t>日；</w:t>
      </w:r>
    </w:p>
    <w:p w:rsidR="00334E4D" w:rsidRPr="00BA0904" w:rsidRDefault="00C479EE">
      <w:pPr>
        <w:spacing w:line="360" w:lineRule="auto"/>
        <w:ind w:firstLineChars="200" w:firstLine="480"/>
        <w:rPr>
          <w:sz w:val="24"/>
        </w:rPr>
      </w:pPr>
      <w:r w:rsidRPr="00BA0904">
        <w:rPr>
          <w:sz w:val="24"/>
        </w:rPr>
        <w:t>（</w:t>
      </w:r>
      <w:r w:rsidRPr="00BA0904">
        <w:rPr>
          <w:sz w:val="24"/>
        </w:rPr>
        <w:t>6</w:t>
      </w:r>
      <w:r w:rsidRPr="00BA0904">
        <w:rPr>
          <w:sz w:val="24"/>
        </w:rPr>
        <w:t>）《中华人民共和国环境噪声污染防治法（修正）》，</w:t>
      </w:r>
      <w:r w:rsidRPr="00BA0904">
        <w:rPr>
          <w:sz w:val="24"/>
        </w:rPr>
        <w:t>2018</w:t>
      </w:r>
      <w:r w:rsidRPr="00BA0904">
        <w:rPr>
          <w:sz w:val="24"/>
        </w:rPr>
        <w:t>年</w:t>
      </w:r>
      <w:r w:rsidRPr="00BA0904">
        <w:rPr>
          <w:sz w:val="24"/>
        </w:rPr>
        <w:t>12</w:t>
      </w:r>
      <w:r w:rsidRPr="00BA0904">
        <w:rPr>
          <w:sz w:val="24"/>
        </w:rPr>
        <w:t>月</w:t>
      </w:r>
      <w:r w:rsidRPr="00BA0904">
        <w:rPr>
          <w:sz w:val="24"/>
        </w:rPr>
        <w:t>29</w:t>
      </w:r>
      <w:r w:rsidRPr="00BA0904">
        <w:rPr>
          <w:sz w:val="24"/>
        </w:rPr>
        <w:t>日；</w:t>
      </w:r>
    </w:p>
    <w:p w:rsidR="00334E4D" w:rsidRPr="00BA0904" w:rsidRDefault="00C479EE">
      <w:pPr>
        <w:spacing w:line="360" w:lineRule="auto"/>
        <w:ind w:firstLineChars="200" w:firstLine="480"/>
        <w:rPr>
          <w:sz w:val="24"/>
        </w:rPr>
      </w:pPr>
      <w:r w:rsidRPr="00BA0904">
        <w:rPr>
          <w:sz w:val="24"/>
        </w:rPr>
        <w:t>（</w:t>
      </w:r>
      <w:r w:rsidRPr="00BA0904">
        <w:rPr>
          <w:sz w:val="24"/>
        </w:rPr>
        <w:t>7</w:t>
      </w:r>
      <w:r w:rsidRPr="00BA0904">
        <w:rPr>
          <w:sz w:val="24"/>
        </w:rPr>
        <w:t>）《中华人民共和国清洁生产促进法（修正）》，</w:t>
      </w:r>
      <w:r w:rsidRPr="00BA0904">
        <w:rPr>
          <w:sz w:val="24"/>
        </w:rPr>
        <w:t>2016</w:t>
      </w:r>
      <w:r w:rsidRPr="00BA0904">
        <w:rPr>
          <w:sz w:val="24"/>
        </w:rPr>
        <w:t>年</w:t>
      </w:r>
      <w:r w:rsidRPr="00BA0904">
        <w:rPr>
          <w:sz w:val="24"/>
        </w:rPr>
        <w:t>5</w:t>
      </w:r>
      <w:r w:rsidRPr="00BA0904">
        <w:rPr>
          <w:sz w:val="24"/>
        </w:rPr>
        <w:t>月</w:t>
      </w:r>
      <w:r w:rsidRPr="00BA0904">
        <w:rPr>
          <w:sz w:val="24"/>
        </w:rPr>
        <w:t>16</w:t>
      </w:r>
      <w:r w:rsidRPr="00BA0904">
        <w:rPr>
          <w:sz w:val="24"/>
        </w:rPr>
        <w:t>日；</w:t>
      </w:r>
    </w:p>
    <w:p w:rsidR="00334E4D" w:rsidRPr="00BA0904" w:rsidRDefault="00C479EE">
      <w:pPr>
        <w:spacing w:line="360" w:lineRule="auto"/>
        <w:ind w:firstLineChars="200" w:firstLine="480"/>
        <w:rPr>
          <w:sz w:val="24"/>
        </w:rPr>
      </w:pPr>
      <w:r w:rsidRPr="00BA0904">
        <w:rPr>
          <w:sz w:val="24"/>
        </w:rPr>
        <w:t>（</w:t>
      </w:r>
      <w:r w:rsidRPr="00BA0904">
        <w:rPr>
          <w:sz w:val="24"/>
        </w:rPr>
        <w:t>8</w:t>
      </w:r>
      <w:r w:rsidRPr="00BA0904">
        <w:rPr>
          <w:sz w:val="24"/>
        </w:rPr>
        <w:t>）《中华人民共和国节约能源法（修订）》，</w:t>
      </w:r>
      <w:r w:rsidRPr="00BA0904">
        <w:rPr>
          <w:sz w:val="24"/>
        </w:rPr>
        <w:t>2018</w:t>
      </w:r>
      <w:r w:rsidRPr="00BA0904">
        <w:rPr>
          <w:sz w:val="24"/>
        </w:rPr>
        <w:t>年</w:t>
      </w:r>
      <w:r w:rsidRPr="00BA0904">
        <w:rPr>
          <w:sz w:val="24"/>
        </w:rPr>
        <w:t>10</w:t>
      </w:r>
      <w:r w:rsidRPr="00BA0904">
        <w:rPr>
          <w:sz w:val="24"/>
        </w:rPr>
        <w:t>月</w:t>
      </w:r>
      <w:r w:rsidRPr="00BA0904">
        <w:rPr>
          <w:sz w:val="24"/>
        </w:rPr>
        <w:t>26</w:t>
      </w:r>
      <w:r w:rsidRPr="00BA0904">
        <w:rPr>
          <w:sz w:val="24"/>
        </w:rPr>
        <w:t>日；</w:t>
      </w:r>
    </w:p>
    <w:p w:rsidR="00334E4D" w:rsidRPr="00BA0904" w:rsidRDefault="00C479EE">
      <w:pPr>
        <w:spacing w:line="360" w:lineRule="auto"/>
        <w:ind w:firstLineChars="200" w:firstLine="480"/>
        <w:rPr>
          <w:sz w:val="24"/>
        </w:rPr>
      </w:pPr>
      <w:r w:rsidRPr="00BA0904">
        <w:rPr>
          <w:sz w:val="24"/>
        </w:rPr>
        <w:t>（</w:t>
      </w:r>
      <w:r w:rsidRPr="00BA0904">
        <w:rPr>
          <w:sz w:val="24"/>
        </w:rPr>
        <w:t>9</w:t>
      </w:r>
      <w:r w:rsidRPr="00BA0904">
        <w:rPr>
          <w:sz w:val="24"/>
        </w:rPr>
        <w:t>）</w:t>
      </w:r>
      <w:r w:rsidRPr="00BA0904">
        <w:rPr>
          <w:kern w:val="24"/>
          <w:sz w:val="24"/>
        </w:rPr>
        <w:t>《中华人民共和国可再生能源法（修订）》，</w:t>
      </w:r>
      <w:r w:rsidRPr="00BA0904">
        <w:rPr>
          <w:kern w:val="24"/>
          <w:sz w:val="24"/>
        </w:rPr>
        <w:t>2010.4</w:t>
      </w:r>
      <w:r w:rsidRPr="00BA0904">
        <w:rPr>
          <w:kern w:val="24"/>
          <w:sz w:val="24"/>
        </w:rPr>
        <w:t>.1</w:t>
      </w:r>
      <w:r w:rsidRPr="00BA0904">
        <w:rPr>
          <w:sz w:val="24"/>
        </w:rPr>
        <w:t>；</w:t>
      </w:r>
      <w:r w:rsidRPr="00BA0904">
        <w:rPr>
          <w:sz w:val="24"/>
        </w:rPr>
        <w:t xml:space="preserve"> </w:t>
      </w:r>
    </w:p>
    <w:p w:rsidR="00334E4D" w:rsidRPr="00BA0904" w:rsidRDefault="00C479EE">
      <w:pPr>
        <w:spacing w:line="360" w:lineRule="auto"/>
        <w:ind w:firstLineChars="200" w:firstLine="480"/>
        <w:rPr>
          <w:sz w:val="24"/>
        </w:rPr>
      </w:pPr>
      <w:r w:rsidRPr="00BA0904">
        <w:rPr>
          <w:sz w:val="24"/>
        </w:rPr>
        <w:t>（</w:t>
      </w:r>
      <w:r w:rsidRPr="00BA0904">
        <w:rPr>
          <w:sz w:val="24"/>
        </w:rPr>
        <w:t>10</w:t>
      </w:r>
      <w:r w:rsidRPr="00BA0904">
        <w:rPr>
          <w:sz w:val="24"/>
        </w:rPr>
        <w:t>）《危险化学品安全管理条例》，</w:t>
      </w:r>
      <w:r w:rsidRPr="00BA0904">
        <w:rPr>
          <w:sz w:val="24"/>
        </w:rPr>
        <w:t xml:space="preserve"> 2011</w:t>
      </w:r>
      <w:r w:rsidRPr="00BA0904">
        <w:rPr>
          <w:sz w:val="24"/>
        </w:rPr>
        <w:t>年</w:t>
      </w:r>
      <w:r w:rsidRPr="00BA0904">
        <w:rPr>
          <w:sz w:val="24"/>
        </w:rPr>
        <w:t>12</w:t>
      </w:r>
      <w:r w:rsidRPr="00BA0904">
        <w:rPr>
          <w:sz w:val="24"/>
        </w:rPr>
        <w:t>月；</w:t>
      </w:r>
    </w:p>
    <w:p w:rsidR="00334E4D" w:rsidRPr="00BA0904" w:rsidRDefault="00C479EE">
      <w:pPr>
        <w:spacing w:line="360" w:lineRule="auto"/>
        <w:ind w:firstLineChars="200" w:firstLine="480"/>
        <w:rPr>
          <w:sz w:val="24"/>
        </w:rPr>
      </w:pPr>
      <w:r w:rsidRPr="00BA0904">
        <w:rPr>
          <w:sz w:val="24"/>
        </w:rPr>
        <w:t>（</w:t>
      </w:r>
      <w:r w:rsidRPr="00BA0904">
        <w:rPr>
          <w:sz w:val="24"/>
        </w:rPr>
        <w:t>11</w:t>
      </w:r>
      <w:r w:rsidRPr="00BA0904">
        <w:rPr>
          <w:sz w:val="24"/>
        </w:rPr>
        <w:t>）《建设项目环境保护管理条例》，</w:t>
      </w:r>
      <w:r w:rsidRPr="00BA0904">
        <w:rPr>
          <w:sz w:val="24"/>
        </w:rPr>
        <w:t>2017</w:t>
      </w:r>
      <w:r w:rsidRPr="00BA0904">
        <w:rPr>
          <w:sz w:val="24"/>
        </w:rPr>
        <w:t>年</w:t>
      </w:r>
      <w:r w:rsidRPr="00BA0904">
        <w:rPr>
          <w:sz w:val="24"/>
        </w:rPr>
        <w:t>6</w:t>
      </w:r>
      <w:r w:rsidRPr="00BA0904">
        <w:rPr>
          <w:sz w:val="24"/>
        </w:rPr>
        <w:t>月</w:t>
      </w:r>
      <w:r w:rsidRPr="00BA0904">
        <w:rPr>
          <w:sz w:val="24"/>
        </w:rPr>
        <w:t>21</w:t>
      </w:r>
      <w:r w:rsidRPr="00BA0904">
        <w:rPr>
          <w:sz w:val="24"/>
        </w:rPr>
        <w:t>日；</w:t>
      </w:r>
    </w:p>
    <w:p w:rsidR="00334E4D" w:rsidRPr="00BA0904" w:rsidRDefault="00C479EE">
      <w:pPr>
        <w:spacing w:line="360" w:lineRule="auto"/>
        <w:ind w:firstLineChars="200" w:firstLine="480"/>
        <w:rPr>
          <w:caps/>
          <w:sz w:val="24"/>
        </w:rPr>
      </w:pPr>
      <w:r w:rsidRPr="00BA0904">
        <w:rPr>
          <w:caps/>
          <w:sz w:val="24"/>
        </w:rPr>
        <w:t>（</w:t>
      </w:r>
      <w:r w:rsidRPr="00BA0904">
        <w:rPr>
          <w:caps/>
          <w:sz w:val="24"/>
        </w:rPr>
        <w:t>12</w:t>
      </w:r>
      <w:r w:rsidRPr="00BA0904">
        <w:rPr>
          <w:caps/>
          <w:sz w:val="24"/>
        </w:rPr>
        <w:t>）《国家危险废物名录》，</w:t>
      </w:r>
      <w:r w:rsidRPr="00BA0904">
        <w:rPr>
          <w:caps/>
          <w:sz w:val="24"/>
        </w:rPr>
        <w:t>(2016.08.01</w:t>
      </w:r>
      <w:r w:rsidRPr="00BA0904">
        <w:rPr>
          <w:caps/>
          <w:sz w:val="24"/>
        </w:rPr>
        <w:t>实施</w:t>
      </w:r>
      <w:r w:rsidRPr="00BA0904">
        <w:rPr>
          <w:caps/>
          <w:sz w:val="24"/>
        </w:rPr>
        <w:t>)</w:t>
      </w:r>
      <w:r w:rsidRPr="00BA0904">
        <w:rPr>
          <w:caps/>
          <w:sz w:val="24"/>
        </w:rPr>
        <w:t>；</w:t>
      </w:r>
    </w:p>
    <w:p w:rsidR="00334E4D" w:rsidRPr="00BA0904" w:rsidRDefault="00C479EE">
      <w:pPr>
        <w:spacing w:line="360" w:lineRule="auto"/>
        <w:ind w:firstLineChars="200" w:firstLine="480"/>
        <w:rPr>
          <w:caps/>
          <w:sz w:val="24"/>
        </w:rPr>
      </w:pPr>
      <w:r w:rsidRPr="00BA0904">
        <w:rPr>
          <w:caps/>
          <w:sz w:val="24"/>
        </w:rPr>
        <w:t>（</w:t>
      </w:r>
      <w:r w:rsidRPr="00BA0904">
        <w:rPr>
          <w:caps/>
          <w:sz w:val="24"/>
        </w:rPr>
        <w:t>13</w:t>
      </w:r>
      <w:r w:rsidRPr="00BA0904">
        <w:rPr>
          <w:caps/>
          <w:sz w:val="24"/>
        </w:rPr>
        <w:t>）《全国生态建设环境保护纲要》国发</w:t>
      </w:r>
      <w:r w:rsidRPr="00BA0904">
        <w:rPr>
          <w:caps/>
          <w:sz w:val="24"/>
        </w:rPr>
        <w:t>[2000]38</w:t>
      </w:r>
      <w:r w:rsidRPr="00BA0904">
        <w:rPr>
          <w:caps/>
          <w:sz w:val="24"/>
        </w:rPr>
        <w:t>号（</w:t>
      </w:r>
      <w:r w:rsidRPr="00BA0904">
        <w:rPr>
          <w:caps/>
          <w:sz w:val="24"/>
        </w:rPr>
        <w:t>2000.11.26</w:t>
      </w:r>
      <w:r w:rsidRPr="00BA0904">
        <w:rPr>
          <w:caps/>
          <w:sz w:val="24"/>
        </w:rPr>
        <w:t>实施）；</w:t>
      </w:r>
    </w:p>
    <w:p w:rsidR="00334E4D" w:rsidRPr="00BA0904" w:rsidRDefault="00C479EE">
      <w:pPr>
        <w:spacing w:line="360" w:lineRule="auto"/>
        <w:ind w:firstLineChars="200" w:firstLine="480"/>
        <w:rPr>
          <w:caps/>
          <w:sz w:val="24"/>
        </w:rPr>
      </w:pPr>
      <w:r w:rsidRPr="00BA0904">
        <w:rPr>
          <w:caps/>
          <w:sz w:val="24"/>
        </w:rPr>
        <w:t>（</w:t>
      </w:r>
      <w:r w:rsidRPr="00BA0904">
        <w:rPr>
          <w:caps/>
          <w:sz w:val="24"/>
        </w:rPr>
        <w:t>14</w:t>
      </w:r>
      <w:r w:rsidRPr="00BA0904">
        <w:rPr>
          <w:caps/>
          <w:sz w:val="24"/>
        </w:rPr>
        <w:t>）《药品生产质量管理规范》</w:t>
      </w:r>
      <w:r w:rsidRPr="00BA0904">
        <w:rPr>
          <w:caps/>
          <w:sz w:val="24"/>
        </w:rPr>
        <w:t>(2011.3.1</w:t>
      </w:r>
      <w:r w:rsidRPr="00BA0904">
        <w:rPr>
          <w:caps/>
          <w:sz w:val="24"/>
        </w:rPr>
        <w:t>实施</w:t>
      </w:r>
      <w:r w:rsidRPr="00BA0904">
        <w:rPr>
          <w:caps/>
          <w:sz w:val="24"/>
        </w:rPr>
        <w:t>)</w:t>
      </w:r>
      <w:r w:rsidRPr="00BA0904">
        <w:rPr>
          <w:caps/>
          <w:sz w:val="24"/>
        </w:rPr>
        <w:t>；</w:t>
      </w:r>
    </w:p>
    <w:p w:rsidR="00334E4D" w:rsidRPr="00BA0904" w:rsidRDefault="00C479EE">
      <w:pPr>
        <w:spacing w:line="360" w:lineRule="auto"/>
        <w:ind w:firstLineChars="200" w:firstLine="480"/>
        <w:rPr>
          <w:caps/>
          <w:sz w:val="24"/>
        </w:rPr>
      </w:pPr>
      <w:r w:rsidRPr="00BA0904">
        <w:rPr>
          <w:caps/>
          <w:sz w:val="24"/>
        </w:rPr>
        <w:t>（</w:t>
      </w:r>
      <w:r w:rsidRPr="00BA0904">
        <w:rPr>
          <w:caps/>
          <w:sz w:val="24"/>
        </w:rPr>
        <w:t>15</w:t>
      </w:r>
      <w:r w:rsidRPr="00BA0904">
        <w:rPr>
          <w:caps/>
          <w:sz w:val="24"/>
        </w:rPr>
        <w:t>）《中华人民共和国药品管理法》</w:t>
      </w:r>
      <w:r w:rsidRPr="00BA0904">
        <w:rPr>
          <w:caps/>
          <w:sz w:val="24"/>
        </w:rPr>
        <w:t>(2015.4.24</w:t>
      </w:r>
      <w:r w:rsidRPr="00BA0904">
        <w:rPr>
          <w:caps/>
          <w:sz w:val="24"/>
        </w:rPr>
        <w:t>修正</w:t>
      </w:r>
      <w:r w:rsidRPr="00BA0904">
        <w:rPr>
          <w:caps/>
          <w:sz w:val="24"/>
        </w:rPr>
        <w:t>)</w:t>
      </w:r>
      <w:r w:rsidRPr="00BA0904">
        <w:rPr>
          <w:caps/>
          <w:sz w:val="24"/>
        </w:rPr>
        <w:t>；</w:t>
      </w:r>
    </w:p>
    <w:p w:rsidR="00334E4D" w:rsidRPr="00BA0904" w:rsidRDefault="00C479EE">
      <w:pPr>
        <w:spacing w:line="360" w:lineRule="auto"/>
        <w:ind w:firstLineChars="200" w:firstLine="480"/>
        <w:rPr>
          <w:caps/>
          <w:sz w:val="24"/>
        </w:rPr>
      </w:pPr>
      <w:r w:rsidRPr="00BA0904">
        <w:rPr>
          <w:caps/>
          <w:sz w:val="24"/>
        </w:rPr>
        <w:t>（</w:t>
      </w:r>
      <w:r w:rsidRPr="00BA0904">
        <w:rPr>
          <w:caps/>
          <w:sz w:val="24"/>
        </w:rPr>
        <w:t>16</w:t>
      </w:r>
      <w:r w:rsidRPr="00BA0904">
        <w:rPr>
          <w:caps/>
          <w:sz w:val="24"/>
        </w:rPr>
        <w:t>）《中华人民共和国药品管理法实施条例》</w:t>
      </w:r>
      <w:r w:rsidRPr="00BA0904">
        <w:rPr>
          <w:caps/>
          <w:sz w:val="24"/>
        </w:rPr>
        <w:t>(2002.9.15</w:t>
      </w:r>
      <w:r w:rsidRPr="00BA0904">
        <w:rPr>
          <w:caps/>
          <w:sz w:val="24"/>
        </w:rPr>
        <w:t>实施</w:t>
      </w:r>
      <w:r w:rsidRPr="00BA0904">
        <w:rPr>
          <w:caps/>
          <w:sz w:val="24"/>
        </w:rPr>
        <w:t>)</w:t>
      </w:r>
      <w:r w:rsidRPr="00BA0904">
        <w:rPr>
          <w:caps/>
          <w:sz w:val="24"/>
        </w:rPr>
        <w:t>；</w:t>
      </w:r>
    </w:p>
    <w:p w:rsidR="00334E4D" w:rsidRPr="00BA0904" w:rsidRDefault="00C479EE">
      <w:pPr>
        <w:spacing w:line="360" w:lineRule="auto"/>
        <w:ind w:firstLineChars="200" w:firstLine="480"/>
        <w:rPr>
          <w:caps/>
          <w:sz w:val="24"/>
        </w:rPr>
      </w:pPr>
      <w:r w:rsidRPr="00BA0904">
        <w:rPr>
          <w:caps/>
          <w:sz w:val="24"/>
        </w:rPr>
        <w:t>（</w:t>
      </w:r>
      <w:r w:rsidRPr="00BA0904">
        <w:rPr>
          <w:caps/>
          <w:sz w:val="24"/>
        </w:rPr>
        <w:t>18</w:t>
      </w:r>
      <w:r w:rsidRPr="00BA0904">
        <w:rPr>
          <w:caps/>
          <w:sz w:val="24"/>
        </w:rPr>
        <w:t>）《建设项目环境影响评价分类管理名录》（</w:t>
      </w:r>
      <w:r w:rsidRPr="00BA0904">
        <w:rPr>
          <w:caps/>
          <w:sz w:val="24"/>
        </w:rPr>
        <w:t>2018.4.28</w:t>
      </w:r>
      <w:r w:rsidRPr="00BA0904">
        <w:rPr>
          <w:caps/>
          <w:sz w:val="24"/>
        </w:rPr>
        <w:t>实施）；</w:t>
      </w:r>
    </w:p>
    <w:p w:rsidR="00334E4D" w:rsidRPr="00BA0904" w:rsidRDefault="00C479EE">
      <w:pPr>
        <w:spacing w:line="360" w:lineRule="auto"/>
        <w:ind w:firstLineChars="200" w:firstLine="480"/>
        <w:rPr>
          <w:caps/>
          <w:sz w:val="24"/>
        </w:rPr>
      </w:pPr>
      <w:r w:rsidRPr="00BA0904">
        <w:rPr>
          <w:caps/>
          <w:sz w:val="24"/>
        </w:rPr>
        <w:t>（</w:t>
      </w:r>
      <w:r w:rsidRPr="00BA0904">
        <w:rPr>
          <w:caps/>
          <w:sz w:val="24"/>
        </w:rPr>
        <w:t>19</w:t>
      </w:r>
      <w:r w:rsidRPr="00BA0904">
        <w:rPr>
          <w:caps/>
          <w:sz w:val="24"/>
        </w:rPr>
        <w:t>）《产业结构和调整指导目录》，（</w:t>
      </w:r>
      <w:r w:rsidRPr="00BA0904">
        <w:rPr>
          <w:caps/>
          <w:sz w:val="24"/>
        </w:rPr>
        <w:t>2013</w:t>
      </w:r>
      <w:r w:rsidRPr="00BA0904">
        <w:rPr>
          <w:caps/>
          <w:sz w:val="24"/>
        </w:rPr>
        <w:t>年修订）；</w:t>
      </w:r>
    </w:p>
    <w:p w:rsidR="00334E4D" w:rsidRPr="00BA0904" w:rsidRDefault="00C479EE">
      <w:pPr>
        <w:spacing w:line="360" w:lineRule="auto"/>
        <w:ind w:firstLineChars="200" w:firstLine="480"/>
        <w:rPr>
          <w:caps/>
          <w:sz w:val="24"/>
        </w:rPr>
      </w:pPr>
      <w:r w:rsidRPr="00BA0904">
        <w:rPr>
          <w:caps/>
          <w:sz w:val="24"/>
        </w:rPr>
        <w:t>（</w:t>
      </w:r>
      <w:r w:rsidRPr="00BA0904">
        <w:rPr>
          <w:caps/>
          <w:sz w:val="24"/>
        </w:rPr>
        <w:t>20</w:t>
      </w:r>
      <w:r w:rsidRPr="00BA0904">
        <w:rPr>
          <w:caps/>
          <w:sz w:val="24"/>
        </w:rPr>
        <w:t>）《水污染防治行动计划》（水十条）国发</w:t>
      </w:r>
      <w:r w:rsidRPr="00BA0904">
        <w:rPr>
          <w:caps/>
          <w:sz w:val="24"/>
        </w:rPr>
        <w:t>[2015]17</w:t>
      </w:r>
      <w:r w:rsidRPr="00BA0904">
        <w:rPr>
          <w:caps/>
          <w:sz w:val="24"/>
        </w:rPr>
        <w:t>号（</w:t>
      </w:r>
      <w:r w:rsidRPr="00BA0904">
        <w:rPr>
          <w:caps/>
          <w:sz w:val="24"/>
        </w:rPr>
        <w:t>2015.4.16</w:t>
      </w:r>
      <w:r w:rsidRPr="00BA0904">
        <w:rPr>
          <w:caps/>
          <w:sz w:val="24"/>
        </w:rPr>
        <w:t>施行）；</w:t>
      </w:r>
    </w:p>
    <w:p w:rsidR="00334E4D" w:rsidRPr="00BA0904" w:rsidRDefault="00C479EE">
      <w:pPr>
        <w:spacing w:line="360" w:lineRule="auto"/>
        <w:ind w:firstLineChars="200" w:firstLine="480"/>
        <w:rPr>
          <w:caps/>
          <w:sz w:val="24"/>
        </w:rPr>
      </w:pPr>
      <w:r w:rsidRPr="00BA0904">
        <w:rPr>
          <w:caps/>
          <w:sz w:val="24"/>
        </w:rPr>
        <w:t>（</w:t>
      </w:r>
      <w:r w:rsidRPr="00BA0904">
        <w:rPr>
          <w:caps/>
          <w:sz w:val="24"/>
        </w:rPr>
        <w:t>21</w:t>
      </w:r>
      <w:r w:rsidRPr="00BA0904">
        <w:rPr>
          <w:caps/>
          <w:sz w:val="24"/>
        </w:rPr>
        <w:t>）《大气污染防治行动计划》（气十条）国发</w:t>
      </w:r>
      <w:r w:rsidRPr="00BA0904">
        <w:rPr>
          <w:caps/>
          <w:sz w:val="24"/>
        </w:rPr>
        <w:t>[2013]37</w:t>
      </w:r>
      <w:r w:rsidRPr="00BA0904">
        <w:rPr>
          <w:caps/>
          <w:sz w:val="24"/>
        </w:rPr>
        <w:t>号（</w:t>
      </w:r>
      <w:r w:rsidRPr="00BA0904">
        <w:rPr>
          <w:caps/>
          <w:sz w:val="24"/>
        </w:rPr>
        <w:t>2013.9.10</w:t>
      </w:r>
      <w:r w:rsidRPr="00BA0904">
        <w:rPr>
          <w:caps/>
          <w:sz w:val="24"/>
        </w:rPr>
        <w:t>起施行）；</w:t>
      </w:r>
    </w:p>
    <w:p w:rsidR="00334E4D" w:rsidRPr="00BA0904" w:rsidRDefault="00C479EE">
      <w:pPr>
        <w:spacing w:line="360" w:lineRule="auto"/>
        <w:ind w:firstLineChars="200" w:firstLine="480"/>
        <w:rPr>
          <w:caps/>
          <w:sz w:val="24"/>
        </w:rPr>
      </w:pPr>
      <w:r w:rsidRPr="00BA0904">
        <w:rPr>
          <w:caps/>
          <w:sz w:val="24"/>
        </w:rPr>
        <w:t>（</w:t>
      </w:r>
      <w:r w:rsidRPr="00BA0904">
        <w:rPr>
          <w:caps/>
          <w:sz w:val="24"/>
        </w:rPr>
        <w:t>22</w:t>
      </w:r>
      <w:r w:rsidRPr="00BA0904">
        <w:rPr>
          <w:caps/>
          <w:sz w:val="24"/>
        </w:rPr>
        <w:t>）《土壤污染防治行动计划》（中华人民共和国国务院，国发【</w:t>
      </w:r>
      <w:r w:rsidRPr="00BA0904">
        <w:rPr>
          <w:caps/>
          <w:sz w:val="24"/>
        </w:rPr>
        <w:t>2016</w:t>
      </w:r>
      <w:r w:rsidRPr="00BA0904">
        <w:rPr>
          <w:caps/>
          <w:sz w:val="24"/>
        </w:rPr>
        <w:t>】</w:t>
      </w:r>
      <w:r w:rsidRPr="00BA0904">
        <w:rPr>
          <w:caps/>
          <w:sz w:val="24"/>
        </w:rPr>
        <w:t>31</w:t>
      </w:r>
      <w:r w:rsidRPr="00BA0904">
        <w:rPr>
          <w:caps/>
          <w:sz w:val="24"/>
        </w:rPr>
        <w:t>号，</w:t>
      </w:r>
      <w:r w:rsidRPr="00BA0904">
        <w:rPr>
          <w:caps/>
          <w:sz w:val="24"/>
        </w:rPr>
        <w:t>2016.5.28</w:t>
      </w:r>
      <w:r w:rsidRPr="00BA0904">
        <w:rPr>
          <w:caps/>
          <w:sz w:val="24"/>
        </w:rPr>
        <w:t>）；</w:t>
      </w:r>
    </w:p>
    <w:p w:rsidR="00334E4D" w:rsidRPr="00BA0904" w:rsidRDefault="00C479EE">
      <w:pPr>
        <w:spacing w:line="360" w:lineRule="auto"/>
        <w:ind w:firstLineChars="200" w:firstLine="480"/>
        <w:rPr>
          <w:caps/>
          <w:sz w:val="24"/>
        </w:rPr>
      </w:pPr>
      <w:r w:rsidRPr="00BA0904">
        <w:rPr>
          <w:caps/>
          <w:sz w:val="24"/>
        </w:rPr>
        <w:t>（</w:t>
      </w:r>
      <w:r w:rsidRPr="00BA0904">
        <w:rPr>
          <w:caps/>
          <w:sz w:val="24"/>
        </w:rPr>
        <w:t>23</w:t>
      </w:r>
      <w:r w:rsidRPr="00BA0904">
        <w:rPr>
          <w:caps/>
          <w:sz w:val="24"/>
        </w:rPr>
        <w:t>）环境保护部令</w:t>
      </w:r>
      <w:r w:rsidRPr="00BA0904">
        <w:rPr>
          <w:caps/>
          <w:sz w:val="24"/>
        </w:rPr>
        <w:t>35</w:t>
      </w:r>
      <w:r w:rsidRPr="00BA0904">
        <w:rPr>
          <w:caps/>
          <w:sz w:val="24"/>
        </w:rPr>
        <w:t>号《环境保护公众参与办法》，</w:t>
      </w:r>
      <w:r w:rsidRPr="00BA0904">
        <w:rPr>
          <w:caps/>
          <w:sz w:val="24"/>
        </w:rPr>
        <w:t>(2015.9.1</w:t>
      </w:r>
      <w:r w:rsidRPr="00BA0904">
        <w:rPr>
          <w:caps/>
          <w:sz w:val="24"/>
        </w:rPr>
        <w:t>施行</w:t>
      </w:r>
      <w:r w:rsidRPr="00BA0904">
        <w:rPr>
          <w:caps/>
          <w:sz w:val="24"/>
        </w:rPr>
        <w:t>)</w:t>
      </w:r>
      <w:r w:rsidRPr="00BA0904">
        <w:rPr>
          <w:caps/>
          <w:sz w:val="24"/>
        </w:rPr>
        <w:t>；</w:t>
      </w:r>
    </w:p>
    <w:p w:rsidR="00334E4D" w:rsidRPr="00BA0904" w:rsidRDefault="00C479EE">
      <w:pPr>
        <w:pStyle w:val="aa"/>
        <w:spacing w:after="0" w:line="360" w:lineRule="auto"/>
        <w:ind w:firstLineChars="200" w:firstLine="480"/>
        <w:rPr>
          <w:caps/>
          <w:sz w:val="24"/>
        </w:rPr>
      </w:pPr>
      <w:r w:rsidRPr="00BA0904">
        <w:rPr>
          <w:caps/>
          <w:sz w:val="24"/>
        </w:rPr>
        <w:t>（</w:t>
      </w:r>
      <w:r w:rsidRPr="00BA0904">
        <w:rPr>
          <w:caps/>
          <w:sz w:val="24"/>
        </w:rPr>
        <w:t>24</w:t>
      </w:r>
      <w:r w:rsidRPr="00BA0904">
        <w:rPr>
          <w:caps/>
          <w:sz w:val="24"/>
        </w:rPr>
        <w:t>）</w:t>
      </w:r>
      <w:r w:rsidRPr="00BA0904">
        <w:rPr>
          <w:caps/>
          <w:sz w:val="24"/>
        </w:rPr>
        <w:t>《关于印发</w:t>
      </w:r>
      <w:r w:rsidRPr="00BA0904">
        <w:rPr>
          <w:caps/>
          <w:sz w:val="24"/>
        </w:rPr>
        <w:t>&lt;2018</w:t>
      </w:r>
      <w:r w:rsidRPr="00BA0904">
        <w:rPr>
          <w:caps/>
          <w:sz w:val="24"/>
        </w:rPr>
        <w:t>年重点地区环境空气挥发性有机物监测方案</w:t>
      </w:r>
      <w:r w:rsidRPr="00BA0904">
        <w:rPr>
          <w:caps/>
          <w:sz w:val="24"/>
        </w:rPr>
        <w:t>&gt;</w:t>
      </w:r>
      <w:r w:rsidRPr="00BA0904">
        <w:rPr>
          <w:caps/>
          <w:sz w:val="24"/>
        </w:rPr>
        <w:t>的通知》（环办监测函【</w:t>
      </w:r>
      <w:r w:rsidRPr="00BA0904">
        <w:rPr>
          <w:caps/>
          <w:sz w:val="24"/>
        </w:rPr>
        <w:t>2017</w:t>
      </w:r>
      <w:r w:rsidRPr="00BA0904">
        <w:rPr>
          <w:caps/>
          <w:sz w:val="24"/>
        </w:rPr>
        <w:t>】</w:t>
      </w:r>
      <w:r w:rsidRPr="00BA0904">
        <w:rPr>
          <w:caps/>
          <w:sz w:val="24"/>
        </w:rPr>
        <w:t>2014</w:t>
      </w:r>
      <w:r w:rsidRPr="00BA0904">
        <w:rPr>
          <w:caps/>
          <w:sz w:val="24"/>
        </w:rPr>
        <w:t>号）。</w:t>
      </w:r>
    </w:p>
    <w:p w:rsidR="00334E4D" w:rsidRPr="00BA0904" w:rsidRDefault="00C479EE">
      <w:pPr>
        <w:pStyle w:val="3"/>
        <w:spacing w:before="0" w:after="0"/>
        <w:rPr>
          <w:rFonts w:eastAsia="宋体"/>
          <w:caps/>
          <w:kern w:val="0"/>
        </w:rPr>
      </w:pPr>
      <w:r w:rsidRPr="00BA0904">
        <w:rPr>
          <w:rFonts w:eastAsia="宋体"/>
          <w:caps/>
          <w:kern w:val="0"/>
        </w:rPr>
        <w:lastRenderedPageBreak/>
        <w:t>1.1.2</w:t>
      </w:r>
      <w:r w:rsidRPr="00BA0904">
        <w:rPr>
          <w:rFonts w:eastAsia="宋体"/>
          <w:caps/>
          <w:kern w:val="0"/>
        </w:rPr>
        <w:t>地方法规及相关文件</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1</w:t>
      </w:r>
      <w:r w:rsidRPr="00BA0904">
        <w:rPr>
          <w:caps/>
          <w:sz w:val="24"/>
        </w:rPr>
        <w:t>）《陕西省大气污染防治条例》（</w:t>
      </w:r>
      <w:r w:rsidRPr="00BA0904">
        <w:rPr>
          <w:caps/>
          <w:sz w:val="24"/>
        </w:rPr>
        <w:t>2014.1.1</w:t>
      </w:r>
      <w:r w:rsidRPr="00BA0904">
        <w:rPr>
          <w:caps/>
          <w:sz w:val="24"/>
        </w:rPr>
        <w:t>）；</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2</w:t>
      </w:r>
      <w:r w:rsidRPr="00BA0904">
        <w:rPr>
          <w:caps/>
          <w:sz w:val="24"/>
        </w:rPr>
        <w:t>）《陕西省固体废物污染环境防治条例》（</w:t>
      </w:r>
      <w:r w:rsidRPr="00BA0904">
        <w:rPr>
          <w:caps/>
          <w:sz w:val="24"/>
        </w:rPr>
        <w:t>2016.4.1</w:t>
      </w:r>
      <w:r w:rsidRPr="00BA0904">
        <w:rPr>
          <w:caps/>
          <w:sz w:val="24"/>
        </w:rPr>
        <w:t>）；</w:t>
      </w:r>
    </w:p>
    <w:p w:rsidR="00334E4D" w:rsidRPr="00BA0904" w:rsidRDefault="00C479EE">
      <w:pPr>
        <w:spacing w:line="360" w:lineRule="auto"/>
        <w:ind w:firstLineChars="200" w:firstLine="480"/>
        <w:rPr>
          <w:caps/>
          <w:sz w:val="24"/>
        </w:rPr>
      </w:pPr>
      <w:r w:rsidRPr="00BA0904">
        <w:rPr>
          <w:caps/>
          <w:sz w:val="24"/>
        </w:rPr>
        <w:t>（</w:t>
      </w:r>
      <w:r w:rsidRPr="00BA0904">
        <w:rPr>
          <w:caps/>
          <w:sz w:val="24"/>
        </w:rPr>
        <w:t>3</w:t>
      </w:r>
      <w:r w:rsidRPr="00BA0904">
        <w:rPr>
          <w:caps/>
          <w:sz w:val="24"/>
        </w:rPr>
        <w:t>）《陕西省秦岭生态环境保护条例》</w:t>
      </w:r>
      <w:r w:rsidRPr="00BA0904">
        <w:rPr>
          <w:caps/>
          <w:sz w:val="24"/>
        </w:rPr>
        <w:t>(2008.3.1</w:t>
      </w:r>
      <w:r w:rsidRPr="00BA0904">
        <w:rPr>
          <w:caps/>
          <w:sz w:val="24"/>
        </w:rPr>
        <w:t>实施</w:t>
      </w:r>
      <w:r w:rsidRPr="00BA0904">
        <w:rPr>
          <w:caps/>
          <w:sz w:val="24"/>
        </w:rPr>
        <w:t>)</w:t>
      </w:r>
      <w:r w:rsidRPr="00BA0904">
        <w:rPr>
          <w:caps/>
          <w:sz w:val="24"/>
        </w:rPr>
        <w:t>；</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4</w:t>
      </w:r>
      <w:r w:rsidRPr="00BA0904">
        <w:rPr>
          <w:caps/>
          <w:sz w:val="24"/>
        </w:rPr>
        <w:t>）《陕西省</w:t>
      </w:r>
      <w:r w:rsidRPr="00BA0904">
        <w:rPr>
          <w:caps/>
          <w:sz w:val="24"/>
        </w:rPr>
        <w:t>“</w:t>
      </w:r>
      <w:r w:rsidRPr="00BA0904">
        <w:rPr>
          <w:caps/>
          <w:sz w:val="24"/>
        </w:rPr>
        <w:t>十三五</w:t>
      </w:r>
      <w:r w:rsidRPr="00BA0904">
        <w:rPr>
          <w:caps/>
          <w:sz w:val="24"/>
        </w:rPr>
        <w:t>”</w:t>
      </w:r>
      <w:r w:rsidRPr="00BA0904">
        <w:rPr>
          <w:caps/>
          <w:sz w:val="24"/>
        </w:rPr>
        <w:t>环境保护规划》；</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5</w:t>
      </w:r>
      <w:r w:rsidRPr="00BA0904">
        <w:rPr>
          <w:caps/>
          <w:sz w:val="24"/>
        </w:rPr>
        <w:t>）《陕西省水功能区划》（陕政发</w:t>
      </w:r>
      <w:r w:rsidRPr="00BA0904">
        <w:rPr>
          <w:caps/>
          <w:sz w:val="24"/>
        </w:rPr>
        <w:t>[2004]100</w:t>
      </w:r>
      <w:r w:rsidRPr="00BA0904">
        <w:rPr>
          <w:caps/>
          <w:sz w:val="24"/>
        </w:rPr>
        <w:t>号）；</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6</w:t>
      </w:r>
      <w:r w:rsidRPr="00BA0904">
        <w:rPr>
          <w:caps/>
          <w:sz w:val="24"/>
        </w:rPr>
        <w:t>）《陕西省生态功能区划》（</w:t>
      </w:r>
      <w:r w:rsidRPr="00BA0904">
        <w:rPr>
          <w:caps/>
          <w:sz w:val="24"/>
        </w:rPr>
        <w:t>2004.11.24</w:t>
      </w:r>
      <w:r w:rsidRPr="00BA0904">
        <w:rPr>
          <w:caps/>
          <w:sz w:val="24"/>
        </w:rPr>
        <w:t>）；</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7</w:t>
      </w:r>
      <w:r w:rsidRPr="00BA0904">
        <w:rPr>
          <w:caps/>
          <w:sz w:val="24"/>
        </w:rPr>
        <w:t>）《陕西省限制投资类产业指导目录》（陕发改产业</w:t>
      </w:r>
      <w:r w:rsidRPr="00BA0904">
        <w:rPr>
          <w:caps/>
          <w:sz w:val="24"/>
        </w:rPr>
        <w:t>[2007]97</w:t>
      </w:r>
      <w:r w:rsidRPr="00BA0904">
        <w:rPr>
          <w:caps/>
          <w:sz w:val="24"/>
        </w:rPr>
        <w:t>号）；</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8</w:t>
      </w:r>
      <w:r w:rsidRPr="00BA0904">
        <w:rPr>
          <w:caps/>
          <w:sz w:val="24"/>
        </w:rPr>
        <w:t>）《陕西省人民政府贯彻国务院关于落实科学发展观加强环境保护的决定的实施</w:t>
      </w:r>
    </w:p>
    <w:p w:rsidR="00334E4D" w:rsidRPr="00BA0904" w:rsidRDefault="00C479EE">
      <w:pPr>
        <w:widowControl/>
        <w:spacing w:line="360" w:lineRule="auto"/>
        <w:ind w:firstLineChars="200" w:firstLine="480"/>
        <w:jc w:val="left"/>
        <w:rPr>
          <w:caps/>
          <w:sz w:val="24"/>
        </w:rPr>
      </w:pPr>
      <w:r w:rsidRPr="00BA0904">
        <w:rPr>
          <w:caps/>
          <w:sz w:val="24"/>
        </w:rPr>
        <w:t>意见》；</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9</w:t>
      </w:r>
      <w:r w:rsidRPr="00BA0904">
        <w:rPr>
          <w:caps/>
          <w:sz w:val="24"/>
        </w:rPr>
        <w:t>）《陕西省行业用水定额》（</w:t>
      </w:r>
      <w:r w:rsidRPr="00BA0904">
        <w:rPr>
          <w:caps/>
          <w:sz w:val="24"/>
        </w:rPr>
        <w:t>DB61/T943-2014</w:t>
      </w:r>
      <w:r w:rsidRPr="00BA0904">
        <w:rPr>
          <w:caps/>
          <w:sz w:val="24"/>
        </w:rPr>
        <w:t>）；</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10</w:t>
      </w:r>
      <w:r w:rsidRPr="00BA0904">
        <w:rPr>
          <w:caps/>
          <w:sz w:val="24"/>
        </w:rPr>
        <w:t>）《陕西省中医药发展</w:t>
      </w:r>
      <w:r w:rsidRPr="00BA0904">
        <w:rPr>
          <w:caps/>
          <w:sz w:val="24"/>
        </w:rPr>
        <w:t>“</w:t>
      </w:r>
      <w:r w:rsidRPr="00BA0904">
        <w:rPr>
          <w:caps/>
          <w:sz w:val="24"/>
        </w:rPr>
        <w:t>十三五</w:t>
      </w:r>
      <w:r w:rsidRPr="00BA0904">
        <w:rPr>
          <w:caps/>
          <w:sz w:val="24"/>
        </w:rPr>
        <w:t>”</w:t>
      </w:r>
      <w:r w:rsidRPr="00BA0904">
        <w:rPr>
          <w:caps/>
          <w:sz w:val="24"/>
        </w:rPr>
        <w:t>规划》；</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11</w:t>
      </w:r>
      <w:r w:rsidRPr="00BA0904">
        <w:rPr>
          <w:caps/>
          <w:sz w:val="24"/>
        </w:rPr>
        <w:t>）《陕西省建筑扬尘治理措施</w:t>
      </w:r>
      <w:r w:rsidRPr="00BA0904">
        <w:rPr>
          <w:caps/>
          <w:sz w:val="24"/>
        </w:rPr>
        <w:t>16</w:t>
      </w:r>
      <w:r w:rsidRPr="00BA0904">
        <w:rPr>
          <w:caps/>
          <w:sz w:val="24"/>
        </w:rPr>
        <w:t>条》，陕建发（</w:t>
      </w:r>
      <w:r w:rsidRPr="00BA0904">
        <w:rPr>
          <w:caps/>
          <w:sz w:val="24"/>
        </w:rPr>
        <w:t>2013</w:t>
      </w:r>
      <w:r w:rsidRPr="00BA0904">
        <w:rPr>
          <w:caps/>
          <w:sz w:val="24"/>
        </w:rPr>
        <w:t>）</w:t>
      </w:r>
      <w:r w:rsidRPr="00BA0904">
        <w:rPr>
          <w:caps/>
          <w:sz w:val="24"/>
        </w:rPr>
        <w:t>293</w:t>
      </w:r>
      <w:r w:rsidRPr="00BA0904">
        <w:rPr>
          <w:caps/>
          <w:sz w:val="24"/>
        </w:rPr>
        <w:t>号；</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12</w:t>
      </w:r>
      <w:r w:rsidRPr="00BA0904">
        <w:rPr>
          <w:caps/>
          <w:sz w:val="24"/>
        </w:rPr>
        <w:t>）《陕西省铁腕治霾打赢蓝天保卫战三年行动方案（</w:t>
      </w:r>
      <w:r w:rsidRPr="00BA0904">
        <w:rPr>
          <w:caps/>
          <w:sz w:val="24"/>
        </w:rPr>
        <w:t>2018~2020</w:t>
      </w:r>
      <w:r w:rsidRPr="00BA0904">
        <w:rPr>
          <w:caps/>
          <w:sz w:val="24"/>
        </w:rPr>
        <w:t>年）》（陕政发</w:t>
      </w:r>
      <w:r w:rsidRPr="00BA0904">
        <w:rPr>
          <w:caps/>
          <w:sz w:val="24"/>
        </w:rPr>
        <w:t>[2018]29</w:t>
      </w:r>
      <w:r w:rsidRPr="00BA0904">
        <w:rPr>
          <w:caps/>
          <w:sz w:val="24"/>
        </w:rPr>
        <w:t>号）；</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13</w:t>
      </w:r>
      <w:r w:rsidRPr="00BA0904">
        <w:rPr>
          <w:caps/>
          <w:sz w:val="24"/>
        </w:rPr>
        <w:t>）</w:t>
      </w:r>
      <w:r w:rsidRPr="00BA0904">
        <w:rPr>
          <w:kern w:val="28"/>
          <w:sz w:val="24"/>
        </w:rPr>
        <w:t>《安康市铁腕治霾打赢蓝天保卫战三年行动方案（</w:t>
      </w:r>
      <w:r w:rsidRPr="00BA0904">
        <w:rPr>
          <w:kern w:val="28"/>
          <w:sz w:val="24"/>
        </w:rPr>
        <w:t>2018-</w:t>
      </w:r>
      <w:r w:rsidRPr="00BA0904">
        <w:rPr>
          <w:kern w:val="28"/>
          <w:sz w:val="24"/>
        </w:rPr>
        <w:t>2020</w:t>
      </w:r>
      <w:r w:rsidRPr="00BA0904">
        <w:rPr>
          <w:kern w:val="28"/>
          <w:sz w:val="24"/>
        </w:rPr>
        <w:t>年）》</w:t>
      </w:r>
      <w:r w:rsidRPr="00BA0904">
        <w:rPr>
          <w:caps/>
          <w:sz w:val="24"/>
        </w:rPr>
        <w:t>（</w:t>
      </w:r>
      <w:r w:rsidRPr="00BA0904">
        <w:rPr>
          <w:rFonts w:hint="eastAsia"/>
          <w:caps/>
          <w:sz w:val="24"/>
        </w:rPr>
        <w:t>安</w:t>
      </w:r>
      <w:r w:rsidRPr="00BA0904">
        <w:rPr>
          <w:caps/>
          <w:sz w:val="24"/>
        </w:rPr>
        <w:t>政发</w:t>
      </w:r>
      <w:r w:rsidRPr="00BA0904">
        <w:rPr>
          <w:caps/>
          <w:sz w:val="24"/>
        </w:rPr>
        <w:t>[2018]</w:t>
      </w:r>
      <w:r w:rsidRPr="00BA0904">
        <w:rPr>
          <w:rFonts w:hint="eastAsia"/>
          <w:caps/>
          <w:sz w:val="24"/>
        </w:rPr>
        <w:t>21</w:t>
      </w:r>
      <w:r w:rsidRPr="00BA0904">
        <w:rPr>
          <w:caps/>
          <w:sz w:val="24"/>
        </w:rPr>
        <w:t>号）</w:t>
      </w:r>
      <w:r w:rsidRPr="00BA0904">
        <w:rPr>
          <w:kern w:val="28"/>
          <w:sz w:val="24"/>
        </w:rPr>
        <w:t>；</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14</w:t>
      </w:r>
      <w:r w:rsidRPr="00BA0904">
        <w:rPr>
          <w:caps/>
          <w:sz w:val="24"/>
        </w:rPr>
        <w:t>）《安康市铁腕治霾打赢蓝天保卫战</w:t>
      </w:r>
      <w:r w:rsidRPr="00BA0904">
        <w:rPr>
          <w:caps/>
          <w:sz w:val="24"/>
        </w:rPr>
        <w:t>2018</w:t>
      </w:r>
      <w:r w:rsidRPr="00BA0904">
        <w:rPr>
          <w:caps/>
          <w:sz w:val="24"/>
        </w:rPr>
        <w:t>年工作要点》（安政办发</w:t>
      </w:r>
      <w:r w:rsidRPr="00BA0904">
        <w:rPr>
          <w:caps/>
          <w:sz w:val="24"/>
        </w:rPr>
        <w:t>[2018]25</w:t>
      </w:r>
      <w:r w:rsidRPr="00BA0904">
        <w:rPr>
          <w:caps/>
          <w:sz w:val="24"/>
        </w:rPr>
        <w:t>号）；</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15</w:t>
      </w:r>
      <w:r w:rsidRPr="00BA0904">
        <w:rPr>
          <w:caps/>
          <w:sz w:val="24"/>
        </w:rPr>
        <w:t>）《安康市</w:t>
      </w:r>
      <w:r w:rsidRPr="00BA0904">
        <w:rPr>
          <w:caps/>
          <w:sz w:val="24"/>
        </w:rPr>
        <w:t>“</w:t>
      </w:r>
      <w:r w:rsidRPr="00BA0904">
        <w:rPr>
          <w:caps/>
          <w:sz w:val="24"/>
        </w:rPr>
        <w:t>十三五</w:t>
      </w:r>
      <w:r w:rsidRPr="00BA0904">
        <w:rPr>
          <w:caps/>
          <w:sz w:val="24"/>
        </w:rPr>
        <w:t>”</w:t>
      </w:r>
      <w:r w:rsidRPr="00BA0904">
        <w:rPr>
          <w:caps/>
          <w:sz w:val="24"/>
        </w:rPr>
        <w:t>环境保护规划》，（安政办发</w:t>
      </w:r>
      <w:r w:rsidRPr="00BA0904">
        <w:rPr>
          <w:caps/>
          <w:sz w:val="24"/>
        </w:rPr>
        <w:t>[2017]61</w:t>
      </w:r>
      <w:r w:rsidRPr="00BA0904">
        <w:rPr>
          <w:caps/>
          <w:sz w:val="24"/>
        </w:rPr>
        <w:t>号，</w:t>
      </w:r>
      <w:r w:rsidRPr="00BA0904">
        <w:rPr>
          <w:caps/>
          <w:sz w:val="24"/>
        </w:rPr>
        <w:t>2017</w:t>
      </w:r>
      <w:r w:rsidRPr="00BA0904">
        <w:rPr>
          <w:caps/>
          <w:sz w:val="24"/>
        </w:rPr>
        <w:t>年</w:t>
      </w:r>
      <w:r w:rsidRPr="00BA0904">
        <w:rPr>
          <w:caps/>
          <w:sz w:val="24"/>
        </w:rPr>
        <w:t>5</w:t>
      </w:r>
      <w:r w:rsidRPr="00BA0904">
        <w:rPr>
          <w:caps/>
          <w:sz w:val="24"/>
        </w:rPr>
        <w:t>月</w:t>
      </w:r>
      <w:r w:rsidRPr="00BA0904">
        <w:rPr>
          <w:caps/>
          <w:sz w:val="24"/>
        </w:rPr>
        <w:t>23</w:t>
      </w:r>
      <w:r w:rsidRPr="00BA0904">
        <w:rPr>
          <w:caps/>
          <w:sz w:val="24"/>
        </w:rPr>
        <w:t>日）；</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16</w:t>
      </w:r>
      <w:r w:rsidRPr="00BA0904">
        <w:rPr>
          <w:caps/>
          <w:sz w:val="24"/>
        </w:rPr>
        <w:t>）《安康市城市总体规划》（</w:t>
      </w:r>
      <w:r w:rsidRPr="00BA0904">
        <w:rPr>
          <w:caps/>
          <w:sz w:val="24"/>
        </w:rPr>
        <w:t>2010-2020</w:t>
      </w:r>
      <w:r w:rsidRPr="00BA0904">
        <w:rPr>
          <w:caps/>
          <w:sz w:val="24"/>
        </w:rPr>
        <w:t>年）；</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17</w:t>
      </w:r>
      <w:r w:rsidRPr="00BA0904">
        <w:rPr>
          <w:caps/>
          <w:sz w:val="24"/>
        </w:rPr>
        <w:t>）安康市人民政府《关于进一步加强环境保护工作的决定》，（安政发</w:t>
      </w:r>
      <w:r w:rsidRPr="00BA0904">
        <w:rPr>
          <w:caps/>
          <w:sz w:val="24"/>
        </w:rPr>
        <w:t>[2013]31</w:t>
      </w:r>
      <w:r w:rsidRPr="00BA0904">
        <w:rPr>
          <w:caps/>
          <w:sz w:val="24"/>
        </w:rPr>
        <w:t>号）；</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18</w:t>
      </w:r>
      <w:r w:rsidRPr="00BA0904">
        <w:rPr>
          <w:caps/>
          <w:sz w:val="24"/>
        </w:rPr>
        <w:t>）《安康市国民经济和社会发展第十三个五年规划纲要》；</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19</w:t>
      </w:r>
      <w:r w:rsidRPr="00BA0904">
        <w:rPr>
          <w:caps/>
          <w:sz w:val="24"/>
        </w:rPr>
        <w:t>）《安康市恒口示范区发展规划》。</w:t>
      </w:r>
    </w:p>
    <w:p w:rsidR="00334E4D" w:rsidRPr="00BA0904" w:rsidRDefault="00C479EE">
      <w:pPr>
        <w:pStyle w:val="3"/>
        <w:spacing w:before="0" w:after="0"/>
        <w:rPr>
          <w:rFonts w:eastAsia="宋体"/>
          <w:caps/>
          <w:kern w:val="0"/>
        </w:rPr>
      </w:pPr>
      <w:r w:rsidRPr="00BA0904">
        <w:rPr>
          <w:rFonts w:eastAsia="宋体"/>
          <w:caps/>
          <w:kern w:val="0"/>
        </w:rPr>
        <w:t>1.1.3</w:t>
      </w:r>
      <w:r w:rsidRPr="00BA0904">
        <w:rPr>
          <w:rFonts w:eastAsia="宋体"/>
          <w:caps/>
          <w:kern w:val="0"/>
        </w:rPr>
        <w:t>导则、技术规范</w:t>
      </w:r>
    </w:p>
    <w:p w:rsidR="00334E4D" w:rsidRPr="00BA0904" w:rsidRDefault="00C479EE">
      <w:pPr>
        <w:spacing w:line="360" w:lineRule="auto"/>
        <w:ind w:firstLineChars="200" w:firstLine="480"/>
        <w:rPr>
          <w:sz w:val="24"/>
        </w:rPr>
      </w:pPr>
      <w:r w:rsidRPr="00BA0904">
        <w:rPr>
          <w:sz w:val="24"/>
        </w:rPr>
        <w:t>（</w:t>
      </w:r>
      <w:r w:rsidRPr="00BA0904">
        <w:rPr>
          <w:sz w:val="24"/>
        </w:rPr>
        <w:t>1</w:t>
      </w:r>
      <w:r w:rsidRPr="00BA0904">
        <w:rPr>
          <w:sz w:val="24"/>
        </w:rPr>
        <w:t>）《环境影响评价技术导则</w:t>
      </w:r>
      <w:r w:rsidRPr="00BA0904">
        <w:rPr>
          <w:sz w:val="24"/>
        </w:rPr>
        <w:t>·</w:t>
      </w:r>
      <w:r w:rsidRPr="00BA0904">
        <w:rPr>
          <w:sz w:val="24"/>
        </w:rPr>
        <w:t>总纲》</w:t>
      </w:r>
      <w:r w:rsidRPr="00BA0904">
        <w:rPr>
          <w:sz w:val="24"/>
        </w:rPr>
        <w:t>(HJ2.1</w:t>
      </w:r>
      <w:r w:rsidRPr="00BA0904">
        <w:rPr>
          <w:sz w:val="24"/>
        </w:rPr>
        <w:t>－</w:t>
      </w:r>
      <w:r w:rsidRPr="00BA0904">
        <w:rPr>
          <w:sz w:val="24"/>
        </w:rPr>
        <w:t>2016)</w:t>
      </w:r>
      <w:r w:rsidRPr="00BA0904">
        <w:rPr>
          <w:sz w:val="24"/>
        </w:rPr>
        <w:t>；</w:t>
      </w:r>
    </w:p>
    <w:p w:rsidR="00334E4D" w:rsidRPr="00BA0904" w:rsidRDefault="00C479EE">
      <w:pPr>
        <w:spacing w:line="360" w:lineRule="auto"/>
        <w:ind w:firstLineChars="200" w:firstLine="480"/>
        <w:rPr>
          <w:sz w:val="24"/>
        </w:rPr>
      </w:pPr>
      <w:r w:rsidRPr="00BA0904">
        <w:rPr>
          <w:sz w:val="24"/>
        </w:rPr>
        <w:t>（</w:t>
      </w:r>
      <w:r w:rsidRPr="00BA0904">
        <w:rPr>
          <w:sz w:val="24"/>
        </w:rPr>
        <w:t>2</w:t>
      </w:r>
      <w:r w:rsidRPr="00BA0904">
        <w:rPr>
          <w:sz w:val="24"/>
        </w:rPr>
        <w:t>）《环境影响评价技术导则</w:t>
      </w:r>
      <w:r w:rsidRPr="00BA0904">
        <w:rPr>
          <w:sz w:val="24"/>
        </w:rPr>
        <w:t>·</w:t>
      </w:r>
      <w:r w:rsidRPr="00BA0904">
        <w:rPr>
          <w:sz w:val="24"/>
        </w:rPr>
        <w:t>大气环境》</w:t>
      </w:r>
      <w:r w:rsidRPr="00BA0904">
        <w:rPr>
          <w:sz w:val="24"/>
        </w:rPr>
        <w:t>(HJ2.2</w:t>
      </w:r>
      <w:r w:rsidRPr="00BA0904">
        <w:rPr>
          <w:sz w:val="24"/>
        </w:rPr>
        <w:t>－</w:t>
      </w:r>
      <w:r w:rsidRPr="00BA0904">
        <w:rPr>
          <w:sz w:val="24"/>
        </w:rPr>
        <w:t>2018)</w:t>
      </w:r>
      <w:r w:rsidRPr="00BA0904">
        <w:rPr>
          <w:sz w:val="24"/>
        </w:rPr>
        <w:t>；</w:t>
      </w:r>
    </w:p>
    <w:p w:rsidR="00334E4D" w:rsidRPr="00BA0904" w:rsidRDefault="00C479EE">
      <w:pPr>
        <w:spacing w:line="360" w:lineRule="auto"/>
        <w:ind w:leftChars="171" w:left="359" w:firstLineChars="50" w:firstLine="120"/>
        <w:rPr>
          <w:sz w:val="24"/>
        </w:rPr>
      </w:pPr>
      <w:r w:rsidRPr="00BA0904">
        <w:rPr>
          <w:sz w:val="24"/>
        </w:rPr>
        <w:lastRenderedPageBreak/>
        <w:t>（</w:t>
      </w:r>
      <w:r w:rsidRPr="00BA0904">
        <w:rPr>
          <w:sz w:val="24"/>
        </w:rPr>
        <w:t>3</w:t>
      </w:r>
      <w:r w:rsidRPr="00BA0904">
        <w:rPr>
          <w:sz w:val="24"/>
        </w:rPr>
        <w:t>）《环境影响评价技术导则</w:t>
      </w:r>
      <w:r w:rsidRPr="00BA0904">
        <w:rPr>
          <w:sz w:val="24"/>
        </w:rPr>
        <w:t>·</w:t>
      </w:r>
      <w:r w:rsidRPr="00BA0904">
        <w:rPr>
          <w:sz w:val="24"/>
        </w:rPr>
        <w:t>地表水环境》</w:t>
      </w:r>
      <w:r w:rsidRPr="00BA0904">
        <w:rPr>
          <w:sz w:val="24"/>
        </w:rPr>
        <w:t>(HJ2.3</w:t>
      </w:r>
      <w:r w:rsidRPr="00BA0904">
        <w:rPr>
          <w:sz w:val="24"/>
        </w:rPr>
        <w:t>－</w:t>
      </w:r>
      <w:r w:rsidRPr="00BA0904">
        <w:rPr>
          <w:sz w:val="24"/>
        </w:rPr>
        <w:t>2018)</w:t>
      </w:r>
      <w:r w:rsidRPr="00BA0904">
        <w:rPr>
          <w:sz w:val="24"/>
        </w:rPr>
        <w:t>；</w:t>
      </w:r>
    </w:p>
    <w:p w:rsidR="00334E4D" w:rsidRPr="00BA0904" w:rsidRDefault="00C479EE">
      <w:pPr>
        <w:spacing w:line="360" w:lineRule="auto"/>
        <w:ind w:firstLineChars="200" w:firstLine="480"/>
        <w:rPr>
          <w:sz w:val="24"/>
        </w:rPr>
      </w:pPr>
      <w:r w:rsidRPr="00BA0904">
        <w:rPr>
          <w:sz w:val="24"/>
        </w:rPr>
        <w:t>（</w:t>
      </w:r>
      <w:r w:rsidRPr="00BA0904">
        <w:rPr>
          <w:sz w:val="24"/>
        </w:rPr>
        <w:t>4</w:t>
      </w:r>
      <w:r w:rsidRPr="00BA0904">
        <w:rPr>
          <w:sz w:val="24"/>
        </w:rPr>
        <w:t>）《环境影响评价技术导则</w:t>
      </w:r>
      <w:r w:rsidRPr="00BA0904">
        <w:rPr>
          <w:sz w:val="24"/>
        </w:rPr>
        <w:t>·</w:t>
      </w:r>
      <w:r w:rsidRPr="00BA0904">
        <w:rPr>
          <w:sz w:val="24"/>
        </w:rPr>
        <w:t>地下水环境》（</w:t>
      </w:r>
      <w:r w:rsidRPr="00BA0904">
        <w:rPr>
          <w:sz w:val="24"/>
        </w:rPr>
        <w:t>HJ610-2016</w:t>
      </w:r>
      <w:r w:rsidRPr="00BA0904">
        <w:rPr>
          <w:sz w:val="24"/>
        </w:rPr>
        <w:t>）；</w:t>
      </w:r>
    </w:p>
    <w:p w:rsidR="00334E4D" w:rsidRPr="00BA0904" w:rsidRDefault="00C479EE">
      <w:pPr>
        <w:spacing w:line="360" w:lineRule="auto"/>
        <w:ind w:firstLineChars="200" w:firstLine="480"/>
        <w:rPr>
          <w:sz w:val="24"/>
        </w:rPr>
      </w:pPr>
      <w:r w:rsidRPr="00BA0904">
        <w:rPr>
          <w:sz w:val="24"/>
        </w:rPr>
        <w:t>（</w:t>
      </w:r>
      <w:r w:rsidRPr="00BA0904">
        <w:rPr>
          <w:sz w:val="24"/>
        </w:rPr>
        <w:t>5</w:t>
      </w:r>
      <w:r w:rsidRPr="00BA0904">
        <w:rPr>
          <w:sz w:val="24"/>
        </w:rPr>
        <w:t>）《环境影响评价技术导则</w:t>
      </w:r>
      <w:r w:rsidRPr="00BA0904">
        <w:rPr>
          <w:sz w:val="24"/>
        </w:rPr>
        <w:t>·</w:t>
      </w:r>
      <w:r w:rsidRPr="00BA0904">
        <w:rPr>
          <w:sz w:val="24"/>
        </w:rPr>
        <w:t>声环境》</w:t>
      </w:r>
      <w:r w:rsidRPr="00BA0904">
        <w:rPr>
          <w:sz w:val="24"/>
        </w:rPr>
        <w:t>(HJ2.4</w:t>
      </w:r>
      <w:r w:rsidRPr="00BA0904">
        <w:rPr>
          <w:sz w:val="24"/>
        </w:rPr>
        <w:t>－</w:t>
      </w:r>
      <w:r w:rsidRPr="00BA0904">
        <w:rPr>
          <w:sz w:val="24"/>
        </w:rPr>
        <w:t>2009)</w:t>
      </w:r>
      <w:r w:rsidRPr="00BA0904">
        <w:rPr>
          <w:sz w:val="24"/>
        </w:rPr>
        <w:t>；</w:t>
      </w:r>
    </w:p>
    <w:p w:rsidR="00334E4D" w:rsidRPr="00BA0904" w:rsidRDefault="00C479EE">
      <w:pPr>
        <w:spacing w:line="360" w:lineRule="auto"/>
        <w:ind w:firstLineChars="200" w:firstLine="480"/>
        <w:rPr>
          <w:sz w:val="24"/>
        </w:rPr>
      </w:pPr>
      <w:r w:rsidRPr="00BA0904">
        <w:rPr>
          <w:sz w:val="24"/>
        </w:rPr>
        <w:t>（</w:t>
      </w:r>
      <w:r w:rsidRPr="00BA0904">
        <w:rPr>
          <w:sz w:val="24"/>
        </w:rPr>
        <w:t>6</w:t>
      </w:r>
      <w:r w:rsidRPr="00BA0904">
        <w:rPr>
          <w:sz w:val="24"/>
        </w:rPr>
        <w:t>）《环境影响评价技术导则</w:t>
      </w:r>
      <w:r w:rsidRPr="00BA0904">
        <w:rPr>
          <w:sz w:val="24"/>
        </w:rPr>
        <w:t>·</w:t>
      </w:r>
      <w:r w:rsidRPr="00BA0904">
        <w:rPr>
          <w:sz w:val="24"/>
        </w:rPr>
        <w:t>生态影响》</w:t>
      </w:r>
      <w:r w:rsidRPr="00BA0904">
        <w:rPr>
          <w:sz w:val="24"/>
        </w:rPr>
        <w:t>(HJ19</w:t>
      </w:r>
      <w:r w:rsidRPr="00BA0904">
        <w:rPr>
          <w:sz w:val="24"/>
        </w:rPr>
        <w:t>－</w:t>
      </w:r>
      <w:r w:rsidRPr="00BA0904">
        <w:rPr>
          <w:sz w:val="24"/>
        </w:rPr>
        <w:t>2011)</w:t>
      </w:r>
      <w:r w:rsidRPr="00BA0904">
        <w:rPr>
          <w:sz w:val="24"/>
        </w:rPr>
        <w:t>；</w:t>
      </w:r>
    </w:p>
    <w:p w:rsidR="00334E4D" w:rsidRPr="00BA0904" w:rsidRDefault="00C479EE">
      <w:pPr>
        <w:spacing w:line="360" w:lineRule="auto"/>
        <w:ind w:firstLineChars="200" w:firstLine="480"/>
        <w:rPr>
          <w:sz w:val="24"/>
        </w:rPr>
      </w:pPr>
      <w:r w:rsidRPr="00BA0904">
        <w:rPr>
          <w:sz w:val="24"/>
        </w:rPr>
        <w:t>（</w:t>
      </w:r>
      <w:r w:rsidRPr="00BA0904">
        <w:rPr>
          <w:sz w:val="24"/>
        </w:rPr>
        <w:t>7</w:t>
      </w:r>
      <w:r w:rsidRPr="00BA0904">
        <w:rPr>
          <w:sz w:val="24"/>
        </w:rPr>
        <w:t>）《建设项目环境风险评价技术导则》</w:t>
      </w:r>
      <w:r w:rsidRPr="00BA0904">
        <w:rPr>
          <w:sz w:val="24"/>
        </w:rPr>
        <w:t>(HJ169</w:t>
      </w:r>
      <w:r w:rsidRPr="00BA0904">
        <w:rPr>
          <w:sz w:val="24"/>
        </w:rPr>
        <w:t>－</w:t>
      </w:r>
      <w:r w:rsidRPr="00BA0904">
        <w:rPr>
          <w:sz w:val="24"/>
        </w:rPr>
        <w:t>2018)</w:t>
      </w:r>
      <w:r w:rsidRPr="00BA0904">
        <w:rPr>
          <w:sz w:val="24"/>
        </w:rPr>
        <w:t>；</w:t>
      </w:r>
    </w:p>
    <w:p w:rsidR="00334E4D" w:rsidRPr="00BA0904" w:rsidRDefault="00C479EE">
      <w:pPr>
        <w:pStyle w:val="aff"/>
        <w:ind w:firstLine="480"/>
        <w:rPr>
          <w:rFonts w:ascii="Times New Roman" w:hAnsi="Times New Roman" w:cs="Times New Roman"/>
          <w:caps/>
        </w:rPr>
      </w:pPr>
      <w:r w:rsidRPr="00BA0904">
        <w:rPr>
          <w:rFonts w:ascii="Times New Roman" w:hAnsi="Times New Roman" w:cs="Times New Roman"/>
          <w:caps/>
        </w:rPr>
        <w:t>（</w:t>
      </w:r>
      <w:r w:rsidRPr="00BA0904">
        <w:rPr>
          <w:rFonts w:ascii="Times New Roman" w:hAnsi="Times New Roman" w:cs="Times New Roman"/>
          <w:caps/>
        </w:rPr>
        <w:t>8</w:t>
      </w:r>
      <w:r w:rsidRPr="00BA0904">
        <w:rPr>
          <w:rFonts w:ascii="Times New Roman" w:hAnsi="Times New Roman" w:cs="Times New Roman"/>
          <w:caps/>
        </w:rPr>
        <w:t>）《环境影响评价技术导则</w:t>
      </w:r>
      <w:r w:rsidRPr="00BA0904">
        <w:rPr>
          <w:rFonts w:ascii="Times New Roman" w:hAnsi="Times New Roman" w:cs="Times New Roman"/>
          <w:caps/>
        </w:rPr>
        <w:t>·</w:t>
      </w:r>
      <w:r w:rsidRPr="00BA0904">
        <w:rPr>
          <w:rFonts w:ascii="Times New Roman" w:hAnsi="Times New Roman" w:cs="Times New Roman"/>
          <w:caps/>
        </w:rPr>
        <w:t>制药建设项目》（</w:t>
      </w:r>
      <w:r w:rsidRPr="00BA0904">
        <w:rPr>
          <w:rFonts w:ascii="Times New Roman" w:hAnsi="Times New Roman" w:cs="Times New Roman"/>
          <w:caps/>
        </w:rPr>
        <w:t>HJ611-2011</w:t>
      </w:r>
      <w:r w:rsidRPr="00BA0904">
        <w:rPr>
          <w:rFonts w:ascii="Times New Roman" w:hAnsi="Times New Roman" w:cs="Times New Roman"/>
          <w:caps/>
        </w:rPr>
        <w:t>）；</w:t>
      </w:r>
    </w:p>
    <w:p w:rsidR="00334E4D" w:rsidRPr="00BA0904" w:rsidRDefault="00C479EE">
      <w:pPr>
        <w:pStyle w:val="aff"/>
        <w:ind w:firstLine="480"/>
        <w:rPr>
          <w:rFonts w:ascii="Times New Roman" w:hAnsi="Times New Roman" w:cs="Times New Roman"/>
          <w:caps/>
        </w:rPr>
      </w:pPr>
      <w:r w:rsidRPr="00BA0904">
        <w:rPr>
          <w:rFonts w:ascii="Times New Roman" w:hAnsi="Times New Roman" w:cs="Times New Roman"/>
          <w:caps/>
        </w:rPr>
        <w:t>（</w:t>
      </w:r>
      <w:r w:rsidRPr="00BA0904">
        <w:rPr>
          <w:rFonts w:ascii="Times New Roman" w:hAnsi="Times New Roman" w:cs="Times New Roman" w:hint="eastAsia"/>
          <w:caps/>
        </w:rPr>
        <w:t>9</w:t>
      </w:r>
      <w:r w:rsidRPr="00BA0904">
        <w:rPr>
          <w:rFonts w:ascii="Times New Roman" w:hAnsi="Times New Roman" w:cs="Times New Roman"/>
          <w:caps/>
        </w:rPr>
        <w:t>）《制药工业污染物防治技术政策》（环保部公告</w:t>
      </w:r>
      <w:r w:rsidRPr="00BA0904">
        <w:rPr>
          <w:rFonts w:ascii="Times New Roman" w:hAnsi="Times New Roman" w:cs="Times New Roman"/>
          <w:caps/>
        </w:rPr>
        <w:t>2012</w:t>
      </w:r>
      <w:r w:rsidRPr="00BA0904">
        <w:rPr>
          <w:rFonts w:ascii="Times New Roman" w:hAnsi="Times New Roman" w:cs="Times New Roman"/>
          <w:caps/>
        </w:rPr>
        <w:t>年第</w:t>
      </w:r>
      <w:r w:rsidRPr="00BA0904">
        <w:rPr>
          <w:rFonts w:ascii="Times New Roman" w:hAnsi="Times New Roman" w:cs="Times New Roman"/>
          <w:caps/>
        </w:rPr>
        <w:t>18</w:t>
      </w:r>
      <w:r w:rsidRPr="00BA0904">
        <w:rPr>
          <w:rFonts w:ascii="Times New Roman" w:hAnsi="Times New Roman" w:cs="Times New Roman"/>
          <w:caps/>
        </w:rPr>
        <w:t>号）；</w:t>
      </w:r>
    </w:p>
    <w:p w:rsidR="00334E4D" w:rsidRPr="00BA0904" w:rsidRDefault="00C479EE">
      <w:pPr>
        <w:pStyle w:val="aff"/>
        <w:ind w:firstLine="480"/>
        <w:rPr>
          <w:rFonts w:ascii="Times New Roman" w:hAnsi="Times New Roman" w:cs="Times New Roman"/>
          <w:caps/>
        </w:rPr>
      </w:pPr>
      <w:r w:rsidRPr="00BA0904">
        <w:rPr>
          <w:rFonts w:ascii="Times New Roman" w:hAnsi="Times New Roman" w:cs="Times New Roman"/>
          <w:caps/>
        </w:rPr>
        <w:t>（</w:t>
      </w:r>
      <w:r w:rsidRPr="00BA0904">
        <w:rPr>
          <w:rFonts w:ascii="Times New Roman" w:hAnsi="Times New Roman" w:cs="Times New Roman"/>
          <w:caps/>
        </w:rPr>
        <w:t>1</w:t>
      </w:r>
      <w:r w:rsidRPr="00BA0904">
        <w:rPr>
          <w:rFonts w:ascii="Times New Roman" w:hAnsi="Times New Roman" w:cs="Times New Roman" w:hint="eastAsia"/>
          <w:caps/>
        </w:rPr>
        <w:t>0</w:t>
      </w:r>
      <w:r w:rsidRPr="00BA0904">
        <w:rPr>
          <w:rFonts w:ascii="Times New Roman" w:hAnsi="Times New Roman" w:cs="Times New Roman"/>
          <w:caps/>
        </w:rPr>
        <w:t>）《</w:t>
      </w:r>
      <w:bookmarkStart w:id="13" w:name="top"/>
      <w:r w:rsidRPr="00BA0904">
        <w:rPr>
          <w:rFonts w:ascii="Times New Roman" w:hAnsi="Times New Roman" w:cs="Times New Roman"/>
          <w:caps/>
        </w:rPr>
        <w:t>药品生产质量管理规范（</w:t>
      </w:r>
      <w:r w:rsidRPr="00BA0904">
        <w:rPr>
          <w:rFonts w:ascii="Times New Roman" w:hAnsi="Times New Roman" w:cs="Times New Roman"/>
          <w:caps/>
        </w:rPr>
        <w:t>2010</w:t>
      </w:r>
      <w:r w:rsidRPr="00BA0904">
        <w:rPr>
          <w:rFonts w:ascii="Times New Roman" w:hAnsi="Times New Roman" w:cs="Times New Roman"/>
          <w:caps/>
        </w:rPr>
        <w:t>年修订）</w:t>
      </w:r>
      <w:bookmarkEnd w:id="13"/>
      <w:r w:rsidRPr="00BA0904">
        <w:rPr>
          <w:rFonts w:ascii="Times New Roman" w:hAnsi="Times New Roman" w:cs="Times New Roman"/>
          <w:caps/>
        </w:rPr>
        <w:t>》，卫生部令第</w:t>
      </w:r>
      <w:r w:rsidRPr="00BA0904">
        <w:rPr>
          <w:rFonts w:ascii="Times New Roman" w:hAnsi="Times New Roman" w:cs="Times New Roman"/>
          <w:caps/>
        </w:rPr>
        <w:t>79</w:t>
      </w:r>
      <w:r w:rsidRPr="00BA0904">
        <w:rPr>
          <w:rFonts w:ascii="Times New Roman" w:hAnsi="Times New Roman" w:cs="Times New Roman"/>
          <w:caps/>
        </w:rPr>
        <w:t>号。</w:t>
      </w:r>
    </w:p>
    <w:p w:rsidR="00334E4D" w:rsidRPr="00BA0904" w:rsidRDefault="00C479EE">
      <w:pPr>
        <w:pStyle w:val="3"/>
        <w:spacing w:before="0" w:after="0"/>
        <w:rPr>
          <w:rFonts w:eastAsia="宋体"/>
          <w:caps/>
          <w:kern w:val="0"/>
        </w:rPr>
      </w:pPr>
      <w:r w:rsidRPr="00BA0904">
        <w:rPr>
          <w:rFonts w:eastAsia="宋体"/>
          <w:caps/>
          <w:kern w:val="0"/>
        </w:rPr>
        <w:t>1.1.4</w:t>
      </w:r>
      <w:r w:rsidRPr="00BA0904">
        <w:rPr>
          <w:rFonts w:eastAsia="宋体"/>
          <w:caps/>
          <w:kern w:val="0"/>
        </w:rPr>
        <w:t>项目依据</w:t>
      </w:r>
    </w:p>
    <w:p w:rsidR="00334E4D" w:rsidRPr="00BA0904" w:rsidRDefault="00C479EE">
      <w:pPr>
        <w:pStyle w:val="aff"/>
        <w:ind w:firstLine="480"/>
        <w:rPr>
          <w:rFonts w:ascii="Times New Roman" w:hAnsi="Times New Roman" w:cs="Times New Roman"/>
          <w:caps/>
        </w:rPr>
      </w:pPr>
      <w:bookmarkStart w:id="14" w:name="_Toc26645"/>
      <w:r w:rsidRPr="00BA0904">
        <w:rPr>
          <w:rFonts w:ascii="Times New Roman" w:hAnsi="Times New Roman" w:cs="Times New Roman"/>
          <w:caps/>
        </w:rPr>
        <w:t>（</w:t>
      </w:r>
      <w:r w:rsidRPr="00BA0904">
        <w:rPr>
          <w:rFonts w:ascii="Times New Roman" w:hAnsi="Times New Roman" w:cs="Times New Roman"/>
          <w:caps/>
        </w:rPr>
        <w:t>1</w:t>
      </w:r>
      <w:r w:rsidRPr="00BA0904">
        <w:rPr>
          <w:rFonts w:ascii="Times New Roman" w:hAnsi="Times New Roman" w:cs="Times New Roman"/>
          <w:caps/>
        </w:rPr>
        <w:t>）项目环评委托书；</w:t>
      </w:r>
    </w:p>
    <w:p w:rsidR="00334E4D" w:rsidRPr="00BA0904" w:rsidRDefault="00C479EE">
      <w:pPr>
        <w:pStyle w:val="aff"/>
        <w:ind w:firstLine="480"/>
        <w:rPr>
          <w:rFonts w:ascii="Times New Roman" w:hAnsi="Times New Roman" w:cs="Times New Roman"/>
          <w:caps/>
        </w:rPr>
      </w:pPr>
      <w:r w:rsidRPr="00BA0904">
        <w:rPr>
          <w:rFonts w:ascii="Times New Roman" w:hAnsi="Times New Roman" w:cs="Times New Roman"/>
          <w:caps/>
        </w:rPr>
        <w:t>（</w:t>
      </w:r>
      <w:r w:rsidRPr="00BA0904">
        <w:rPr>
          <w:rFonts w:ascii="Times New Roman" w:hAnsi="Times New Roman" w:cs="Times New Roman"/>
          <w:caps/>
        </w:rPr>
        <w:t>2</w:t>
      </w:r>
      <w:r w:rsidRPr="00BA0904">
        <w:rPr>
          <w:rFonts w:ascii="Times New Roman" w:hAnsi="Times New Roman" w:cs="Times New Roman"/>
          <w:caps/>
        </w:rPr>
        <w:t>）立项文件；</w:t>
      </w:r>
    </w:p>
    <w:p w:rsidR="00334E4D" w:rsidRPr="00BA0904" w:rsidRDefault="00C479EE">
      <w:pPr>
        <w:pStyle w:val="aff"/>
        <w:ind w:firstLine="480"/>
        <w:rPr>
          <w:rFonts w:ascii="Times New Roman" w:hAnsi="Times New Roman" w:cs="Times New Roman"/>
          <w:caps/>
        </w:rPr>
      </w:pPr>
      <w:r w:rsidRPr="00BA0904">
        <w:rPr>
          <w:rFonts w:ascii="Times New Roman" w:hAnsi="Times New Roman" w:cs="Times New Roman"/>
          <w:caps/>
        </w:rPr>
        <w:t>（</w:t>
      </w:r>
      <w:r w:rsidRPr="00BA0904">
        <w:rPr>
          <w:rFonts w:ascii="Times New Roman" w:hAnsi="Times New Roman" w:cs="Times New Roman"/>
          <w:caps/>
        </w:rPr>
        <w:t>3</w:t>
      </w:r>
      <w:r w:rsidRPr="00BA0904">
        <w:rPr>
          <w:rFonts w:ascii="Times New Roman" w:hAnsi="Times New Roman" w:cs="Times New Roman"/>
          <w:caps/>
        </w:rPr>
        <w:t>）</w:t>
      </w:r>
      <w:r w:rsidRPr="00BA0904">
        <w:rPr>
          <w:rFonts w:ascii="Times New Roman" w:hAnsi="Times New Roman" w:cs="Times New Roman"/>
        </w:rPr>
        <w:t>安康普方药业有限公司年提取</w:t>
      </w:r>
      <w:r w:rsidRPr="00BA0904">
        <w:rPr>
          <w:rFonts w:ascii="Times New Roman" w:hAnsi="Times New Roman" w:cs="Times New Roman"/>
        </w:rPr>
        <w:t>1500</w:t>
      </w:r>
      <w:r w:rsidRPr="00BA0904">
        <w:rPr>
          <w:rFonts w:ascii="Times New Roman" w:hAnsi="Times New Roman" w:cs="Times New Roman"/>
        </w:rPr>
        <w:t>吨中药干粉及年产</w:t>
      </w:r>
      <w:r w:rsidRPr="00BA0904">
        <w:rPr>
          <w:rFonts w:ascii="Times New Roman" w:hAnsi="Times New Roman" w:cs="Times New Roman"/>
        </w:rPr>
        <w:t>3000</w:t>
      </w:r>
      <w:r w:rsidRPr="00BA0904">
        <w:rPr>
          <w:rFonts w:ascii="Times New Roman" w:hAnsi="Times New Roman" w:cs="Times New Roman"/>
        </w:rPr>
        <w:t>吨中药饮片生产线建设项目</w:t>
      </w:r>
      <w:r w:rsidRPr="00BA0904">
        <w:rPr>
          <w:rFonts w:ascii="Times New Roman" w:hAnsi="Times New Roman" w:cs="Times New Roman"/>
          <w:caps/>
        </w:rPr>
        <w:t>可行性研究报告；</w:t>
      </w:r>
    </w:p>
    <w:p w:rsidR="00334E4D" w:rsidRPr="00BA0904" w:rsidRDefault="00C479EE">
      <w:pPr>
        <w:pStyle w:val="aff"/>
        <w:ind w:firstLine="480"/>
        <w:rPr>
          <w:rFonts w:ascii="Times New Roman" w:hAnsi="Times New Roman" w:cs="Times New Roman"/>
          <w:caps/>
        </w:rPr>
      </w:pPr>
      <w:r w:rsidRPr="00BA0904">
        <w:rPr>
          <w:rFonts w:ascii="Times New Roman" w:hAnsi="Times New Roman" w:cs="Times New Roman"/>
          <w:caps/>
        </w:rPr>
        <w:t>（</w:t>
      </w:r>
      <w:r w:rsidRPr="00BA0904">
        <w:rPr>
          <w:rFonts w:ascii="Times New Roman" w:hAnsi="Times New Roman" w:cs="Times New Roman"/>
          <w:caps/>
        </w:rPr>
        <w:t>4</w:t>
      </w:r>
      <w:r w:rsidRPr="00BA0904">
        <w:rPr>
          <w:rFonts w:ascii="Times New Roman" w:hAnsi="Times New Roman" w:cs="Times New Roman"/>
          <w:caps/>
        </w:rPr>
        <w:t>）</w:t>
      </w:r>
      <w:r w:rsidRPr="00BA0904">
        <w:rPr>
          <w:rFonts w:ascii="Times New Roman" w:hAnsi="Times New Roman" w:cs="Times New Roman"/>
        </w:rPr>
        <w:t>安康普方药业有限公司提供的</w:t>
      </w:r>
      <w:r w:rsidRPr="00BA0904">
        <w:rPr>
          <w:rFonts w:ascii="Times New Roman" w:hAnsi="Times New Roman" w:cs="Times New Roman"/>
          <w:caps/>
        </w:rPr>
        <w:t>其他资料。</w:t>
      </w:r>
    </w:p>
    <w:p w:rsidR="00334E4D" w:rsidRPr="00BA0904" w:rsidRDefault="00C479EE">
      <w:pPr>
        <w:pStyle w:val="2"/>
        <w:spacing w:before="0" w:after="0"/>
        <w:rPr>
          <w:rFonts w:eastAsia="宋体"/>
          <w:caps/>
          <w:kern w:val="0"/>
        </w:rPr>
      </w:pPr>
      <w:r w:rsidRPr="00BA0904">
        <w:rPr>
          <w:rFonts w:eastAsia="宋体"/>
          <w:caps/>
          <w:kern w:val="0"/>
        </w:rPr>
        <w:t>1.2</w:t>
      </w:r>
      <w:r w:rsidRPr="00BA0904">
        <w:rPr>
          <w:rFonts w:eastAsia="宋体"/>
          <w:caps/>
          <w:kern w:val="0"/>
        </w:rPr>
        <w:t>评价因子与评价标准</w:t>
      </w:r>
      <w:bookmarkEnd w:id="14"/>
    </w:p>
    <w:p w:rsidR="00334E4D" w:rsidRPr="00BA0904" w:rsidRDefault="00C479EE">
      <w:pPr>
        <w:pStyle w:val="3"/>
        <w:spacing w:before="0" w:after="0"/>
        <w:rPr>
          <w:rFonts w:eastAsia="宋体"/>
          <w:caps/>
          <w:kern w:val="0"/>
        </w:rPr>
      </w:pPr>
      <w:r w:rsidRPr="00BA0904">
        <w:rPr>
          <w:rFonts w:eastAsia="宋体"/>
          <w:caps/>
          <w:kern w:val="0"/>
        </w:rPr>
        <w:t>1.2.1</w:t>
      </w:r>
      <w:r w:rsidRPr="00BA0904">
        <w:rPr>
          <w:rFonts w:eastAsia="宋体"/>
          <w:caps/>
          <w:kern w:val="0"/>
        </w:rPr>
        <w:t>环境影响因子识别</w:t>
      </w:r>
    </w:p>
    <w:p w:rsidR="00334E4D" w:rsidRPr="00BA0904" w:rsidRDefault="00C479EE">
      <w:pPr>
        <w:spacing w:line="360" w:lineRule="auto"/>
        <w:ind w:firstLineChars="200" w:firstLine="480"/>
        <w:rPr>
          <w:caps/>
          <w:sz w:val="24"/>
        </w:rPr>
      </w:pPr>
      <w:r w:rsidRPr="00BA0904">
        <w:rPr>
          <w:caps/>
          <w:sz w:val="24"/>
        </w:rPr>
        <w:t>在项目工程分析的基础上，分析项目施工期和营运期对周围自然环境的影响，建立项目环境影响识别矩阵表见表</w:t>
      </w:r>
      <w:r w:rsidRPr="00BA0904">
        <w:rPr>
          <w:caps/>
          <w:sz w:val="24"/>
        </w:rPr>
        <w:t>1.2-1</w:t>
      </w:r>
      <w:r w:rsidRPr="00BA0904">
        <w:rPr>
          <w:caps/>
          <w:sz w:val="24"/>
        </w:rPr>
        <w:t>。</w:t>
      </w:r>
    </w:p>
    <w:p w:rsidR="00334E4D" w:rsidRPr="00BA0904" w:rsidRDefault="00C479EE">
      <w:pPr>
        <w:pStyle w:val="aff8"/>
        <w:rPr>
          <w:rFonts w:eastAsia="宋体"/>
          <w:caps/>
          <w:kern w:val="2"/>
          <w:szCs w:val="21"/>
        </w:rPr>
      </w:pPr>
      <w:r w:rsidRPr="00BA0904">
        <w:rPr>
          <w:rFonts w:eastAsia="宋体"/>
          <w:caps/>
          <w:sz w:val="21"/>
          <w:szCs w:val="21"/>
        </w:rPr>
        <w:t>表</w:t>
      </w:r>
      <w:r w:rsidRPr="00BA0904">
        <w:rPr>
          <w:rFonts w:eastAsia="宋体"/>
          <w:caps/>
          <w:sz w:val="21"/>
          <w:szCs w:val="21"/>
        </w:rPr>
        <w:t xml:space="preserve">1.2.1    </w:t>
      </w:r>
      <w:r w:rsidRPr="00BA0904">
        <w:rPr>
          <w:rFonts w:eastAsia="宋体"/>
          <w:caps/>
          <w:kern w:val="2"/>
          <w:sz w:val="21"/>
          <w:szCs w:val="21"/>
        </w:rPr>
        <w:t>项目环境影响识别矩阵表</w:t>
      </w:r>
    </w:p>
    <w:tbl>
      <w:tblPr>
        <w:tblW w:w="91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31"/>
        <w:gridCol w:w="1122"/>
        <w:gridCol w:w="840"/>
        <w:gridCol w:w="844"/>
        <w:gridCol w:w="844"/>
        <w:gridCol w:w="844"/>
        <w:gridCol w:w="842"/>
        <w:gridCol w:w="842"/>
        <w:gridCol w:w="842"/>
        <w:gridCol w:w="844"/>
        <w:gridCol w:w="798"/>
      </w:tblGrid>
      <w:tr w:rsidR="00334E4D" w:rsidRPr="00BA0904">
        <w:trPr>
          <w:jc w:val="center"/>
        </w:trPr>
        <w:tc>
          <w:tcPr>
            <w:tcW w:w="1653" w:type="dxa"/>
            <w:gridSpan w:val="2"/>
            <w:vMerge w:val="restart"/>
            <w:vAlign w:val="center"/>
          </w:tcPr>
          <w:p w:rsidR="00334E4D" w:rsidRPr="00BA0904" w:rsidRDefault="00C479EE">
            <w:pPr>
              <w:jc w:val="center"/>
              <w:rPr>
                <w:caps/>
                <w:szCs w:val="21"/>
              </w:rPr>
            </w:pPr>
            <w:r w:rsidRPr="00BA0904">
              <w:rPr>
                <w:caps/>
                <w:szCs w:val="21"/>
              </w:rPr>
              <w:t>工程活动</w:t>
            </w:r>
          </w:p>
          <w:p w:rsidR="00334E4D" w:rsidRPr="00BA0904" w:rsidRDefault="00C479EE">
            <w:pPr>
              <w:jc w:val="center"/>
              <w:rPr>
                <w:caps/>
                <w:szCs w:val="21"/>
              </w:rPr>
            </w:pPr>
            <w:r w:rsidRPr="00BA0904">
              <w:rPr>
                <w:caps/>
                <w:szCs w:val="21"/>
              </w:rPr>
              <w:t>环境要素</w:t>
            </w:r>
          </w:p>
        </w:tc>
        <w:tc>
          <w:tcPr>
            <w:tcW w:w="3372" w:type="dxa"/>
            <w:gridSpan w:val="4"/>
            <w:vAlign w:val="center"/>
          </w:tcPr>
          <w:p w:rsidR="00334E4D" w:rsidRPr="00BA0904" w:rsidRDefault="00C479EE">
            <w:pPr>
              <w:jc w:val="center"/>
              <w:rPr>
                <w:caps/>
                <w:szCs w:val="21"/>
              </w:rPr>
            </w:pPr>
            <w:r w:rsidRPr="00BA0904">
              <w:rPr>
                <w:caps/>
                <w:szCs w:val="21"/>
              </w:rPr>
              <w:t>施工期</w:t>
            </w:r>
          </w:p>
        </w:tc>
        <w:tc>
          <w:tcPr>
            <w:tcW w:w="4168" w:type="dxa"/>
            <w:gridSpan w:val="5"/>
            <w:vAlign w:val="center"/>
          </w:tcPr>
          <w:p w:rsidR="00334E4D" w:rsidRPr="00BA0904" w:rsidRDefault="00C479EE">
            <w:pPr>
              <w:jc w:val="center"/>
              <w:rPr>
                <w:caps/>
                <w:szCs w:val="21"/>
              </w:rPr>
            </w:pPr>
            <w:r w:rsidRPr="00BA0904">
              <w:rPr>
                <w:caps/>
                <w:szCs w:val="21"/>
              </w:rPr>
              <w:t>运营期</w:t>
            </w:r>
          </w:p>
        </w:tc>
      </w:tr>
      <w:tr w:rsidR="00334E4D" w:rsidRPr="00BA0904">
        <w:trPr>
          <w:jc w:val="center"/>
        </w:trPr>
        <w:tc>
          <w:tcPr>
            <w:tcW w:w="1653" w:type="dxa"/>
            <w:gridSpan w:val="2"/>
            <w:vMerge/>
            <w:vAlign w:val="center"/>
          </w:tcPr>
          <w:p w:rsidR="00334E4D" w:rsidRPr="00BA0904" w:rsidRDefault="00334E4D">
            <w:pPr>
              <w:jc w:val="center"/>
              <w:rPr>
                <w:caps/>
                <w:szCs w:val="21"/>
              </w:rPr>
            </w:pPr>
          </w:p>
        </w:tc>
        <w:tc>
          <w:tcPr>
            <w:tcW w:w="840" w:type="dxa"/>
            <w:vAlign w:val="center"/>
          </w:tcPr>
          <w:p w:rsidR="00334E4D" w:rsidRPr="00BA0904" w:rsidRDefault="00C479EE">
            <w:pPr>
              <w:jc w:val="center"/>
              <w:rPr>
                <w:caps/>
                <w:szCs w:val="21"/>
              </w:rPr>
            </w:pPr>
            <w:r w:rsidRPr="00BA0904">
              <w:rPr>
                <w:caps/>
                <w:szCs w:val="21"/>
              </w:rPr>
              <w:t>土建</w:t>
            </w:r>
          </w:p>
          <w:p w:rsidR="00334E4D" w:rsidRPr="00BA0904" w:rsidRDefault="00C479EE">
            <w:pPr>
              <w:jc w:val="center"/>
              <w:rPr>
                <w:caps/>
                <w:szCs w:val="21"/>
              </w:rPr>
            </w:pPr>
            <w:r w:rsidRPr="00BA0904">
              <w:rPr>
                <w:caps/>
                <w:szCs w:val="21"/>
              </w:rPr>
              <w:t>工程</w:t>
            </w:r>
          </w:p>
        </w:tc>
        <w:tc>
          <w:tcPr>
            <w:tcW w:w="844" w:type="dxa"/>
            <w:vAlign w:val="center"/>
          </w:tcPr>
          <w:p w:rsidR="00334E4D" w:rsidRPr="00BA0904" w:rsidRDefault="00C479EE">
            <w:pPr>
              <w:jc w:val="center"/>
              <w:rPr>
                <w:caps/>
                <w:szCs w:val="21"/>
              </w:rPr>
            </w:pPr>
            <w:r w:rsidRPr="00BA0904">
              <w:rPr>
                <w:caps/>
                <w:szCs w:val="21"/>
              </w:rPr>
              <w:t>安装</w:t>
            </w:r>
          </w:p>
          <w:p w:rsidR="00334E4D" w:rsidRPr="00BA0904" w:rsidRDefault="00C479EE">
            <w:pPr>
              <w:jc w:val="center"/>
              <w:rPr>
                <w:caps/>
                <w:szCs w:val="21"/>
              </w:rPr>
            </w:pPr>
            <w:r w:rsidRPr="00BA0904">
              <w:rPr>
                <w:caps/>
                <w:szCs w:val="21"/>
              </w:rPr>
              <w:t>工程</w:t>
            </w:r>
          </w:p>
        </w:tc>
        <w:tc>
          <w:tcPr>
            <w:tcW w:w="844" w:type="dxa"/>
            <w:vAlign w:val="center"/>
          </w:tcPr>
          <w:p w:rsidR="00334E4D" w:rsidRPr="00BA0904" w:rsidRDefault="00C479EE">
            <w:pPr>
              <w:jc w:val="center"/>
              <w:rPr>
                <w:caps/>
                <w:szCs w:val="21"/>
              </w:rPr>
            </w:pPr>
            <w:r w:rsidRPr="00BA0904">
              <w:rPr>
                <w:caps/>
                <w:szCs w:val="21"/>
              </w:rPr>
              <w:t>原料</w:t>
            </w:r>
          </w:p>
          <w:p w:rsidR="00334E4D" w:rsidRPr="00BA0904" w:rsidRDefault="00C479EE">
            <w:pPr>
              <w:jc w:val="center"/>
              <w:rPr>
                <w:caps/>
                <w:szCs w:val="21"/>
              </w:rPr>
            </w:pPr>
            <w:r w:rsidRPr="00BA0904">
              <w:rPr>
                <w:caps/>
                <w:szCs w:val="21"/>
              </w:rPr>
              <w:t>运输</w:t>
            </w:r>
          </w:p>
        </w:tc>
        <w:tc>
          <w:tcPr>
            <w:tcW w:w="844" w:type="dxa"/>
            <w:vAlign w:val="center"/>
          </w:tcPr>
          <w:p w:rsidR="00334E4D" w:rsidRPr="00BA0904" w:rsidRDefault="00C479EE">
            <w:pPr>
              <w:jc w:val="center"/>
              <w:rPr>
                <w:caps/>
                <w:szCs w:val="21"/>
              </w:rPr>
            </w:pPr>
            <w:r w:rsidRPr="00BA0904">
              <w:rPr>
                <w:caps/>
                <w:szCs w:val="21"/>
              </w:rPr>
              <w:t>噪声</w:t>
            </w:r>
          </w:p>
          <w:p w:rsidR="00334E4D" w:rsidRPr="00BA0904" w:rsidRDefault="00C479EE">
            <w:pPr>
              <w:jc w:val="center"/>
              <w:rPr>
                <w:caps/>
                <w:szCs w:val="21"/>
              </w:rPr>
            </w:pPr>
            <w:r w:rsidRPr="00BA0904">
              <w:rPr>
                <w:caps/>
                <w:szCs w:val="21"/>
              </w:rPr>
              <w:t>振动</w:t>
            </w:r>
          </w:p>
        </w:tc>
        <w:tc>
          <w:tcPr>
            <w:tcW w:w="842" w:type="dxa"/>
            <w:vAlign w:val="center"/>
          </w:tcPr>
          <w:p w:rsidR="00334E4D" w:rsidRPr="00BA0904" w:rsidRDefault="00C479EE">
            <w:pPr>
              <w:jc w:val="center"/>
              <w:rPr>
                <w:caps/>
                <w:szCs w:val="21"/>
              </w:rPr>
            </w:pPr>
            <w:r w:rsidRPr="00BA0904">
              <w:rPr>
                <w:caps/>
                <w:szCs w:val="21"/>
              </w:rPr>
              <w:t>废水</w:t>
            </w:r>
          </w:p>
        </w:tc>
        <w:tc>
          <w:tcPr>
            <w:tcW w:w="842" w:type="dxa"/>
            <w:vAlign w:val="center"/>
          </w:tcPr>
          <w:p w:rsidR="00334E4D" w:rsidRPr="00BA0904" w:rsidRDefault="00C479EE">
            <w:pPr>
              <w:jc w:val="center"/>
              <w:rPr>
                <w:caps/>
                <w:szCs w:val="21"/>
              </w:rPr>
            </w:pPr>
            <w:r w:rsidRPr="00BA0904">
              <w:rPr>
                <w:caps/>
                <w:szCs w:val="21"/>
              </w:rPr>
              <w:t>废气</w:t>
            </w:r>
          </w:p>
        </w:tc>
        <w:tc>
          <w:tcPr>
            <w:tcW w:w="842" w:type="dxa"/>
            <w:vAlign w:val="center"/>
          </w:tcPr>
          <w:p w:rsidR="00334E4D" w:rsidRPr="00BA0904" w:rsidRDefault="00C479EE">
            <w:pPr>
              <w:jc w:val="center"/>
              <w:rPr>
                <w:caps/>
                <w:szCs w:val="21"/>
              </w:rPr>
            </w:pPr>
            <w:r w:rsidRPr="00BA0904">
              <w:rPr>
                <w:caps/>
                <w:szCs w:val="21"/>
              </w:rPr>
              <w:t>固废</w:t>
            </w:r>
          </w:p>
        </w:tc>
        <w:tc>
          <w:tcPr>
            <w:tcW w:w="844" w:type="dxa"/>
            <w:vAlign w:val="center"/>
          </w:tcPr>
          <w:p w:rsidR="00334E4D" w:rsidRPr="00BA0904" w:rsidRDefault="00C479EE">
            <w:pPr>
              <w:jc w:val="center"/>
              <w:rPr>
                <w:caps/>
                <w:szCs w:val="21"/>
              </w:rPr>
            </w:pPr>
            <w:r w:rsidRPr="00BA0904">
              <w:rPr>
                <w:caps/>
                <w:szCs w:val="21"/>
              </w:rPr>
              <w:t>噪声</w:t>
            </w:r>
          </w:p>
        </w:tc>
        <w:tc>
          <w:tcPr>
            <w:tcW w:w="798" w:type="dxa"/>
            <w:vAlign w:val="center"/>
          </w:tcPr>
          <w:p w:rsidR="00334E4D" w:rsidRPr="00BA0904" w:rsidRDefault="00C479EE">
            <w:pPr>
              <w:jc w:val="center"/>
              <w:rPr>
                <w:caps/>
                <w:szCs w:val="21"/>
              </w:rPr>
            </w:pPr>
            <w:r w:rsidRPr="00BA0904">
              <w:rPr>
                <w:caps/>
                <w:szCs w:val="21"/>
              </w:rPr>
              <w:t>运输</w:t>
            </w:r>
          </w:p>
        </w:tc>
      </w:tr>
      <w:tr w:rsidR="00334E4D" w:rsidRPr="00BA0904">
        <w:trPr>
          <w:jc w:val="center"/>
        </w:trPr>
        <w:tc>
          <w:tcPr>
            <w:tcW w:w="531" w:type="dxa"/>
            <w:vMerge w:val="restart"/>
            <w:vAlign w:val="center"/>
          </w:tcPr>
          <w:p w:rsidR="00334E4D" w:rsidRPr="00BA0904" w:rsidRDefault="00C479EE">
            <w:pPr>
              <w:jc w:val="center"/>
              <w:rPr>
                <w:caps/>
                <w:szCs w:val="21"/>
              </w:rPr>
            </w:pPr>
            <w:r w:rsidRPr="00BA0904">
              <w:rPr>
                <w:caps/>
                <w:szCs w:val="21"/>
              </w:rPr>
              <w:t>自然环境</w:t>
            </w:r>
          </w:p>
        </w:tc>
        <w:tc>
          <w:tcPr>
            <w:tcW w:w="1122" w:type="dxa"/>
            <w:vAlign w:val="center"/>
          </w:tcPr>
          <w:p w:rsidR="00334E4D" w:rsidRPr="00BA0904" w:rsidRDefault="00C479EE">
            <w:pPr>
              <w:jc w:val="center"/>
              <w:rPr>
                <w:caps/>
                <w:szCs w:val="21"/>
              </w:rPr>
            </w:pPr>
            <w:r w:rsidRPr="00BA0904">
              <w:rPr>
                <w:caps/>
                <w:szCs w:val="21"/>
              </w:rPr>
              <w:t>环境空气</w:t>
            </w:r>
          </w:p>
        </w:tc>
        <w:tc>
          <w:tcPr>
            <w:tcW w:w="840" w:type="dxa"/>
            <w:vAlign w:val="center"/>
          </w:tcPr>
          <w:p w:rsidR="00334E4D" w:rsidRPr="00BA0904" w:rsidRDefault="00C479EE">
            <w:pPr>
              <w:jc w:val="center"/>
              <w:rPr>
                <w:caps/>
                <w:szCs w:val="21"/>
              </w:rPr>
            </w:pPr>
            <w:r w:rsidRPr="00BA0904">
              <w:rPr>
                <w:caps/>
                <w:szCs w:val="21"/>
              </w:rPr>
              <w:t>-1SP</w:t>
            </w:r>
          </w:p>
        </w:tc>
        <w:tc>
          <w:tcPr>
            <w:tcW w:w="844" w:type="dxa"/>
            <w:vAlign w:val="center"/>
          </w:tcPr>
          <w:p w:rsidR="00334E4D" w:rsidRPr="00BA0904" w:rsidRDefault="00334E4D">
            <w:pPr>
              <w:jc w:val="center"/>
              <w:rPr>
                <w:caps/>
                <w:szCs w:val="21"/>
              </w:rPr>
            </w:pPr>
          </w:p>
        </w:tc>
        <w:tc>
          <w:tcPr>
            <w:tcW w:w="844" w:type="dxa"/>
            <w:vAlign w:val="center"/>
          </w:tcPr>
          <w:p w:rsidR="00334E4D" w:rsidRPr="00BA0904" w:rsidRDefault="00C479EE">
            <w:pPr>
              <w:jc w:val="center"/>
              <w:rPr>
                <w:caps/>
                <w:szCs w:val="21"/>
              </w:rPr>
            </w:pPr>
            <w:r w:rsidRPr="00BA0904">
              <w:rPr>
                <w:caps/>
                <w:szCs w:val="21"/>
              </w:rPr>
              <w:t>-1SP</w:t>
            </w:r>
          </w:p>
        </w:tc>
        <w:tc>
          <w:tcPr>
            <w:tcW w:w="844" w:type="dxa"/>
            <w:vAlign w:val="center"/>
          </w:tcPr>
          <w:p w:rsidR="00334E4D" w:rsidRPr="00BA0904" w:rsidRDefault="00334E4D">
            <w:pPr>
              <w:jc w:val="center"/>
              <w:rPr>
                <w:caps/>
                <w:szCs w:val="21"/>
              </w:rPr>
            </w:pPr>
          </w:p>
        </w:tc>
        <w:tc>
          <w:tcPr>
            <w:tcW w:w="842" w:type="dxa"/>
            <w:vAlign w:val="center"/>
          </w:tcPr>
          <w:p w:rsidR="00334E4D" w:rsidRPr="00BA0904" w:rsidRDefault="00C479EE">
            <w:pPr>
              <w:jc w:val="center"/>
              <w:rPr>
                <w:caps/>
                <w:szCs w:val="21"/>
              </w:rPr>
            </w:pPr>
            <w:r w:rsidRPr="00BA0904">
              <w:rPr>
                <w:caps/>
                <w:szCs w:val="21"/>
              </w:rPr>
              <w:t>/</w:t>
            </w:r>
          </w:p>
        </w:tc>
        <w:tc>
          <w:tcPr>
            <w:tcW w:w="842" w:type="dxa"/>
            <w:vAlign w:val="center"/>
          </w:tcPr>
          <w:p w:rsidR="00334E4D" w:rsidRPr="00BA0904" w:rsidRDefault="00C479EE">
            <w:pPr>
              <w:jc w:val="center"/>
              <w:rPr>
                <w:caps/>
                <w:szCs w:val="21"/>
              </w:rPr>
            </w:pPr>
            <w:r w:rsidRPr="00BA0904">
              <w:rPr>
                <w:caps/>
                <w:szCs w:val="21"/>
              </w:rPr>
              <w:t>-1LP</w:t>
            </w:r>
          </w:p>
        </w:tc>
        <w:tc>
          <w:tcPr>
            <w:tcW w:w="842" w:type="dxa"/>
            <w:vAlign w:val="center"/>
          </w:tcPr>
          <w:p w:rsidR="00334E4D" w:rsidRPr="00BA0904" w:rsidRDefault="00C479EE">
            <w:pPr>
              <w:jc w:val="center"/>
              <w:rPr>
                <w:caps/>
                <w:szCs w:val="21"/>
              </w:rPr>
            </w:pPr>
            <w:r w:rsidRPr="00BA0904">
              <w:rPr>
                <w:caps/>
                <w:szCs w:val="21"/>
              </w:rPr>
              <w:t>/</w:t>
            </w:r>
          </w:p>
        </w:tc>
        <w:tc>
          <w:tcPr>
            <w:tcW w:w="844" w:type="dxa"/>
            <w:vAlign w:val="center"/>
          </w:tcPr>
          <w:p w:rsidR="00334E4D" w:rsidRPr="00BA0904" w:rsidRDefault="00C479EE">
            <w:pPr>
              <w:jc w:val="center"/>
              <w:rPr>
                <w:caps/>
                <w:szCs w:val="21"/>
              </w:rPr>
            </w:pPr>
            <w:r w:rsidRPr="00BA0904">
              <w:rPr>
                <w:caps/>
                <w:szCs w:val="21"/>
              </w:rPr>
              <w:t>/</w:t>
            </w:r>
          </w:p>
        </w:tc>
        <w:tc>
          <w:tcPr>
            <w:tcW w:w="798" w:type="dxa"/>
            <w:vAlign w:val="center"/>
          </w:tcPr>
          <w:p w:rsidR="00334E4D" w:rsidRPr="00BA0904" w:rsidRDefault="00C479EE">
            <w:pPr>
              <w:jc w:val="center"/>
              <w:rPr>
                <w:caps/>
                <w:szCs w:val="21"/>
              </w:rPr>
            </w:pPr>
            <w:r w:rsidRPr="00BA0904">
              <w:rPr>
                <w:caps/>
                <w:szCs w:val="21"/>
              </w:rPr>
              <w:t>-1LP</w:t>
            </w:r>
          </w:p>
        </w:tc>
      </w:tr>
      <w:tr w:rsidR="00334E4D" w:rsidRPr="00BA0904">
        <w:trPr>
          <w:jc w:val="center"/>
        </w:trPr>
        <w:tc>
          <w:tcPr>
            <w:tcW w:w="531" w:type="dxa"/>
            <w:vMerge/>
            <w:vAlign w:val="center"/>
          </w:tcPr>
          <w:p w:rsidR="00334E4D" w:rsidRPr="00BA0904" w:rsidRDefault="00334E4D">
            <w:pPr>
              <w:jc w:val="center"/>
              <w:rPr>
                <w:caps/>
                <w:szCs w:val="21"/>
              </w:rPr>
            </w:pPr>
          </w:p>
        </w:tc>
        <w:tc>
          <w:tcPr>
            <w:tcW w:w="1122" w:type="dxa"/>
            <w:vAlign w:val="center"/>
          </w:tcPr>
          <w:p w:rsidR="00334E4D" w:rsidRPr="00BA0904" w:rsidRDefault="00C479EE">
            <w:pPr>
              <w:jc w:val="center"/>
              <w:rPr>
                <w:caps/>
                <w:szCs w:val="21"/>
              </w:rPr>
            </w:pPr>
            <w:r w:rsidRPr="00BA0904">
              <w:rPr>
                <w:caps/>
                <w:szCs w:val="21"/>
              </w:rPr>
              <w:t>声环境</w:t>
            </w:r>
          </w:p>
        </w:tc>
        <w:tc>
          <w:tcPr>
            <w:tcW w:w="840" w:type="dxa"/>
            <w:vAlign w:val="center"/>
          </w:tcPr>
          <w:p w:rsidR="00334E4D" w:rsidRPr="00BA0904" w:rsidRDefault="00C479EE">
            <w:pPr>
              <w:jc w:val="center"/>
              <w:rPr>
                <w:caps/>
                <w:szCs w:val="21"/>
              </w:rPr>
            </w:pPr>
            <w:r w:rsidRPr="00BA0904">
              <w:rPr>
                <w:caps/>
                <w:szCs w:val="21"/>
              </w:rPr>
              <w:t>-1SP</w:t>
            </w:r>
          </w:p>
        </w:tc>
        <w:tc>
          <w:tcPr>
            <w:tcW w:w="844" w:type="dxa"/>
            <w:vAlign w:val="center"/>
          </w:tcPr>
          <w:p w:rsidR="00334E4D" w:rsidRPr="00BA0904" w:rsidRDefault="00C479EE">
            <w:pPr>
              <w:jc w:val="center"/>
              <w:rPr>
                <w:caps/>
                <w:szCs w:val="21"/>
              </w:rPr>
            </w:pPr>
            <w:r w:rsidRPr="00BA0904">
              <w:rPr>
                <w:caps/>
                <w:szCs w:val="21"/>
              </w:rPr>
              <w:t>-1SP</w:t>
            </w:r>
          </w:p>
        </w:tc>
        <w:tc>
          <w:tcPr>
            <w:tcW w:w="844" w:type="dxa"/>
            <w:vAlign w:val="center"/>
          </w:tcPr>
          <w:p w:rsidR="00334E4D" w:rsidRPr="00BA0904" w:rsidRDefault="00C479EE">
            <w:pPr>
              <w:jc w:val="center"/>
              <w:rPr>
                <w:caps/>
                <w:szCs w:val="21"/>
              </w:rPr>
            </w:pPr>
            <w:r w:rsidRPr="00BA0904">
              <w:rPr>
                <w:caps/>
                <w:szCs w:val="21"/>
              </w:rPr>
              <w:t>-1SP</w:t>
            </w:r>
          </w:p>
        </w:tc>
        <w:tc>
          <w:tcPr>
            <w:tcW w:w="844" w:type="dxa"/>
            <w:vAlign w:val="center"/>
          </w:tcPr>
          <w:p w:rsidR="00334E4D" w:rsidRPr="00BA0904" w:rsidRDefault="00C479EE">
            <w:pPr>
              <w:jc w:val="center"/>
              <w:rPr>
                <w:caps/>
                <w:szCs w:val="21"/>
              </w:rPr>
            </w:pPr>
            <w:r w:rsidRPr="00BA0904">
              <w:rPr>
                <w:caps/>
                <w:szCs w:val="21"/>
              </w:rPr>
              <w:t>-1SP</w:t>
            </w:r>
          </w:p>
        </w:tc>
        <w:tc>
          <w:tcPr>
            <w:tcW w:w="842" w:type="dxa"/>
            <w:vAlign w:val="center"/>
          </w:tcPr>
          <w:p w:rsidR="00334E4D" w:rsidRPr="00BA0904" w:rsidRDefault="00C479EE">
            <w:pPr>
              <w:jc w:val="center"/>
              <w:rPr>
                <w:caps/>
                <w:szCs w:val="21"/>
              </w:rPr>
            </w:pPr>
            <w:r w:rsidRPr="00BA0904">
              <w:rPr>
                <w:caps/>
                <w:szCs w:val="21"/>
              </w:rPr>
              <w:t>/</w:t>
            </w:r>
          </w:p>
        </w:tc>
        <w:tc>
          <w:tcPr>
            <w:tcW w:w="842" w:type="dxa"/>
            <w:vAlign w:val="center"/>
          </w:tcPr>
          <w:p w:rsidR="00334E4D" w:rsidRPr="00BA0904" w:rsidRDefault="00C479EE">
            <w:pPr>
              <w:jc w:val="center"/>
              <w:rPr>
                <w:caps/>
                <w:szCs w:val="21"/>
              </w:rPr>
            </w:pPr>
            <w:r w:rsidRPr="00BA0904">
              <w:rPr>
                <w:caps/>
                <w:szCs w:val="21"/>
              </w:rPr>
              <w:t>/</w:t>
            </w:r>
          </w:p>
        </w:tc>
        <w:tc>
          <w:tcPr>
            <w:tcW w:w="842" w:type="dxa"/>
            <w:vAlign w:val="center"/>
          </w:tcPr>
          <w:p w:rsidR="00334E4D" w:rsidRPr="00BA0904" w:rsidRDefault="00C479EE">
            <w:pPr>
              <w:jc w:val="center"/>
              <w:rPr>
                <w:caps/>
                <w:szCs w:val="21"/>
              </w:rPr>
            </w:pPr>
            <w:r w:rsidRPr="00BA0904">
              <w:rPr>
                <w:caps/>
                <w:szCs w:val="21"/>
              </w:rPr>
              <w:t>/</w:t>
            </w:r>
          </w:p>
        </w:tc>
        <w:tc>
          <w:tcPr>
            <w:tcW w:w="844" w:type="dxa"/>
            <w:vAlign w:val="center"/>
          </w:tcPr>
          <w:p w:rsidR="00334E4D" w:rsidRPr="00BA0904" w:rsidRDefault="00C479EE">
            <w:pPr>
              <w:jc w:val="center"/>
              <w:rPr>
                <w:caps/>
                <w:szCs w:val="21"/>
              </w:rPr>
            </w:pPr>
            <w:r w:rsidRPr="00BA0904">
              <w:rPr>
                <w:caps/>
                <w:szCs w:val="21"/>
              </w:rPr>
              <w:t>-1LP</w:t>
            </w:r>
          </w:p>
        </w:tc>
        <w:tc>
          <w:tcPr>
            <w:tcW w:w="798" w:type="dxa"/>
            <w:vAlign w:val="center"/>
          </w:tcPr>
          <w:p w:rsidR="00334E4D" w:rsidRPr="00BA0904" w:rsidRDefault="00C479EE">
            <w:pPr>
              <w:jc w:val="center"/>
              <w:rPr>
                <w:caps/>
                <w:szCs w:val="21"/>
              </w:rPr>
            </w:pPr>
            <w:r w:rsidRPr="00BA0904">
              <w:rPr>
                <w:caps/>
                <w:szCs w:val="21"/>
              </w:rPr>
              <w:t>-1LP</w:t>
            </w:r>
          </w:p>
        </w:tc>
      </w:tr>
      <w:tr w:rsidR="00334E4D" w:rsidRPr="00BA0904">
        <w:trPr>
          <w:jc w:val="center"/>
        </w:trPr>
        <w:tc>
          <w:tcPr>
            <w:tcW w:w="531" w:type="dxa"/>
            <w:vMerge/>
            <w:vAlign w:val="center"/>
          </w:tcPr>
          <w:p w:rsidR="00334E4D" w:rsidRPr="00BA0904" w:rsidRDefault="00334E4D">
            <w:pPr>
              <w:jc w:val="center"/>
              <w:rPr>
                <w:caps/>
                <w:szCs w:val="21"/>
              </w:rPr>
            </w:pPr>
          </w:p>
        </w:tc>
        <w:tc>
          <w:tcPr>
            <w:tcW w:w="1122" w:type="dxa"/>
            <w:vAlign w:val="center"/>
          </w:tcPr>
          <w:p w:rsidR="00334E4D" w:rsidRPr="00BA0904" w:rsidRDefault="00C479EE">
            <w:pPr>
              <w:jc w:val="center"/>
              <w:rPr>
                <w:caps/>
                <w:szCs w:val="21"/>
              </w:rPr>
            </w:pPr>
            <w:r w:rsidRPr="00BA0904">
              <w:rPr>
                <w:caps/>
                <w:szCs w:val="21"/>
              </w:rPr>
              <w:t>地表水</w:t>
            </w:r>
          </w:p>
        </w:tc>
        <w:tc>
          <w:tcPr>
            <w:tcW w:w="840" w:type="dxa"/>
            <w:vAlign w:val="center"/>
          </w:tcPr>
          <w:p w:rsidR="00334E4D" w:rsidRPr="00BA0904" w:rsidRDefault="00C479EE">
            <w:pPr>
              <w:jc w:val="center"/>
              <w:rPr>
                <w:caps/>
                <w:szCs w:val="21"/>
              </w:rPr>
            </w:pPr>
            <w:r w:rsidRPr="00BA0904">
              <w:rPr>
                <w:caps/>
                <w:szCs w:val="21"/>
              </w:rPr>
              <w:t>/</w:t>
            </w:r>
          </w:p>
        </w:tc>
        <w:tc>
          <w:tcPr>
            <w:tcW w:w="844" w:type="dxa"/>
            <w:vAlign w:val="center"/>
          </w:tcPr>
          <w:p w:rsidR="00334E4D" w:rsidRPr="00BA0904" w:rsidRDefault="00C479EE">
            <w:pPr>
              <w:jc w:val="center"/>
              <w:rPr>
                <w:caps/>
                <w:szCs w:val="21"/>
              </w:rPr>
            </w:pPr>
            <w:r w:rsidRPr="00BA0904">
              <w:rPr>
                <w:caps/>
                <w:szCs w:val="21"/>
              </w:rPr>
              <w:t>/</w:t>
            </w:r>
          </w:p>
        </w:tc>
        <w:tc>
          <w:tcPr>
            <w:tcW w:w="844" w:type="dxa"/>
            <w:vAlign w:val="center"/>
          </w:tcPr>
          <w:p w:rsidR="00334E4D" w:rsidRPr="00BA0904" w:rsidRDefault="00C479EE">
            <w:pPr>
              <w:jc w:val="center"/>
              <w:rPr>
                <w:caps/>
                <w:szCs w:val="21"/>
              </w:rPr>
            </w:pPr>
            <w:r w:rsidRPr="00BA0904">
              <w:rPr>
                <w:caps/>
                <w:szCs w:val="21"/>
              </w:rPr>
              <w:t>/</w:t>
            </w:r>
          </w:p>
        </w:tc>
        <w:tc>
          <w:tcPr>
            <w:tcW w:w="844" w:type="dxa"/>
            <w:vAlign w:val="center"/>
          </w:tcPr>
          <w:p w:rsidR="00334E4D" w:rsidRPr="00BA0904" w:rsidRDefault="00C479EE">
            <w:pPr>
              <w:jc w:val="center"/>
              <w:rPr>
                <w:caps/>
                <w:szCs w:val="21"/>
              </w:rPr>
            </w:pPr>
            <w:r w:rsidRPr="00BA0904">
              <w:rPr>
                <w:caps/>
                <w:szCs w:val="21"/>
              </w:rPr>
              <w:t>/</w:t>
            </w:r>
          </w:p>
        </w:tc>
        <w:tc>
          <w:tcPr>
            <w:tcW w:w="842" w:type="dxa"/>
            <w:vAlign w:val="center"/>
          </w:tcPr>
          <w:p w:rsidR="00334E4D" w:rsidRPr="00BA0904" w:rsidRDefault="00C479EE">
            <w:pPr>
              <w:jc w:val="center"/>
              <w:rPr>
                <w:caps/>
                <w:szCs w:val="21"/>
              </w:rPr>
            </w:pPr>
            <w:r w:rsidRPr="00BA0904">
              <w:rPr>
                <w:caps/>
                <w:szCs w:val="21"/>
              </w:rPr>
              <w:t>-1LP</w:t>
            </w:r>
          </w:p>
        </w:tc>
        <w:tc>
          <w:tcPr>
            <w:tcW w:w="842" w:type="dxa"/>
            <w:vAlign w:val="center"/>
          </w:tcPr>
          <w:p w:rsidR="00334E4D" w:rsidRPr="00BA0904" w:rsidRDefault="00C479EE">
            <w:pPr>
              <w:jc w:val="center"/>
              <w:rPr>
                <w:caps/>
                <w:szCs w:val="21"/>
              </w:rPr>
            </w:pPr>
            <w:r w:rsidRPr="00BA0904">
              <w:rPr>
                <w:caps/>
                <w:szCs w:val="21"/>
              </w:rPr>
              <w:t>/</w:t>
            </w:r>
          </w:p>
        </w:tc>
        <w:tc>
          <w:tcPr>
            <w:tcW w:w="842" w:type="dxa"/>
            <w:vAlign w:val="center"/>
          </w:tcPr>
          <w:p w:rsidR="00334E4D" w:rsidRPr="00BA0904" w:rsidRDefault="00C479EE">
            <w:pPr>
              <w:jc w:val="center"/>
              <w:rPr>
                <w:caps/>
                <w:szCs w:val="21"/>
              </w:rPr>
            </w:pPr>
            <w:r w:rsidRPr="00BA0904">
              <w:rPr>
                <w:caps/>
                <w:szCs w:val="21"/>
              </w:rPr>
              <w:t>/</w:t>
            </w:r>
          </w:p>
        </w:tc>
        <w:tc>
          <w:tcPr>
            <w:tcW w:w="844" w:type="dxa"/>
            <w:vAlign w:val="center"/>
          </w:tcPr>
          <w:p w:rsidR="00334E4D" w:rsidRPr="00BA0904" w:rsidRDefault="00C479EE">
            <w:pPr>
              <w:jc w:val="center"/>
              <w:rPr>
                <w:caps/>
                <w:szCs w:val="21"/>
              </w:rPr>
            </w:pPr>
            <w:r w:rsidRPr="00BA0904">
              <w:rPr>
                <w:caps/>
                <w:szCs w:val="21"/>
              </w:rPr>
              <w:t>/</w:t>
            </w:r>
          </w:p>
        </w:tc>
        <w:tc>
          <w:tcPr>
            <w:tcW w:w="798" w:type="dxa"/>
            <w:vAlign w:val="center"/>
          </w:tcPr>
          <w:p w:rsidR="00334E4D" w:rsidRPr="00BA0904" w:rsidRDefault="00C479EE">
            <w:pPr>
              <w:jc w:val="center"/>
              <w:rPr>
                <w:caps/>
                <w:szCs w:val="21"/>
              </w:rPr>
            </w:pPr>
            <w:r w:rsidRPr="00BA0904">
              <w:rPr>
                <w:caps/>
                <w:szCs w:val="21"/>
              </w:rPr>
              <w:t>/</w:t>
            </w:r>
          </w:p>
        </w:tc>
      </w:tr>
      <w:tr w:rsidR="00334E4D" w:rsidRPr="00BA0904">
        <w:trPr>
          <w:jc w:val="center"/>
        </w:trPr>
        <w:tc>
          <w:tcPr>
            <w:tcW w:w="531" w:type="dxa"/>
            <w:vMerge/>
            <w:vAlign w:val="center"/>
          </w:tcPr>
          <w:p w:rsidR="00334E4D" w:rsidRPr="00BA0904" w:rsidRDefault="00334E4D">
            <w:pPr>
              <w:jc w:val="center"/>
              <w:rPr>
                <w:caps/>
                <w:szCs w:val="21"/>
              </w:rPr>
            </w:pPr>
          </w:p>
        </w:tc>
        <w:tc>
          <w:tcPr>
            <w:tcW w:w="1122" w:type="dxa"/>
            <w:vAlign w:val="center"/>
          </w:tcPr>
          <w:p w:rsidR="00334E4D" w:rsidRPr="00BA0904" w:rsidRDefault="00C479EE">
            <w:pPr>
              <w:jc w:val="center"/>
              <w:rPr>
                <w:caps/>
                <w:szCs w:val="21"/>
              </w:rPr>
            </w:pPr>
            <w:r w:rsidRPr="00BA0904">
              <w:rPr>
                <w:caps/>
                <w:szCs w:val="21"/>
              </w:rPr>
              <w:t>地下水</w:t>
            </w:r>
          </w:p>
        </w:tc>
        <w:tc>
          <w:tcPr>
            <w:tcW w:w="840" w:type="dxa"/>
            <w:vAlign w:val="center"/>
          </w:tcPr>
          <w:p w:rsidR="00334E4D" w:rsidRPr="00BA0904" w:rsidRDefault="00C479EE">
            <w:pPr>
              <w:jc w:val="center"/>
              <w:rPr>
                <w:caps/>
                <w:szCs w:val="21"/>
              </w:rPr>
            </w:pPr>
            <w:r w:rsidRPr="00BA0904">
              <w:rPr>
                <w:caps/>
                <w:szCs w:val="21"/>
              </w:rPr>
              <w:t>/</w:t>
            </w:r>
          </w:p>
        </w:tc>
        <w:tc>
          <w:tcPr>
            <w:tcW w:w="844" w:type="dxa"/>
            <w:vAlign w:val="center"/>
          </w:tcPr>
          <w:p w:rsidR="00334E4D" w:rsidRPr="00BA0904" w:rsidRDefault="00C479EE">
            <w:pPr>
              <w:jc w:val="center"/>
              <w:rPr>
                <w:caps/>
                <w:szCs w:val="21"/>
              </w:rPr>
            </w:pPr>
            <w:r w:rsidRPr="00BA0904">
              <w:rPr>
                <w:caps/>
                <w:szCs w:val="21"/>
              </w:rPr>
              <w:t>/</w:t>
            </w:r>
          </w:p>
        </w:tc>
        <w:tc>
          <w:tcPr>
            <w:tcW w:w="844" w:type="dxa"/>
            <w:vAlign w:val="center"/>
          </w:tcPr>
          <w:p w:rsidR="00334E4D" w:rsidRPr="00BA0904" w:rsidRDefault="00C479EE">
            <w:pPr>
              <w:jc w:val="center"/>
              <w:rPr>
                <w:caps/>
                <w:szCs w:val="21"/>
              </w:rPr>
            </w:pPr>
            <w:r w:rsidRPr="00BA0904">
              <w:rPr>
                <w:caps/>
                <w:szCs w:val="21"/>
              </w:rPr>
              <w:t>/</w:t>
            </w:r>
          </w:p>
        </w:tc>
        <w:tc>
          <w:tcPr>
            <w:tcW w:w="844" w:type="dxa"/>
            <w:vAlign w:val="center"/>
          </w:tcPr>
          <w:p w:rsidR="00334E4D" w:rsidRPr="00BA0904" w:rsidRDefault="00C479EE">
            <w:pPr>
              <w:jc w:val="center"/>
              <w:rPr>
                <w:caps/>
                <w:szCs w:val="21"/>
              </w:rPr>
            </w:pPr>
            <w:r w:rsidRPr="00BA0904">
              <w:rPr>
                <w:caps/>
                <w:szCs w:val="21"/>
              </w:rPr>
              <w:t>/</w:t>
            </w:r>
          </w:p>
        </w:tc>
        <w:tc>
          <w:tcPr>
            <w:tcW w:w="842" w:type="dxa"/>
            <w:vAlign w:val="center"/>
          </w:tcPr>
          <w:p w:rsidR="00334E4D" w:rsidRPr="00BA0904" w:rsidRDefault="00C479EE">
            <w:pPr>
              <w:jc w:val="center"/>
              <w:rPr>
                <w:caps/>
                <w:szCs w:val="21"/>
              </w:rPr>
            </w:pPr>
            <w:r w:rsidRPr="00BA0904">
              <w:rPr>
                <w:caps/>
                <w:szCs w:val="21"/>
              </w:rPr>
              <w:t>-1LP</w:t>
            </w:r>
          </w:p>
        </w:tc>
        <w:tc>
          <w:tcPr>
            <w:tcW w:w="842" w:type="dxa"/>
            <w:vAlign w:val="center"/>
          </w:tcPr>
          <w:p w:rsidR="00334E4D" w:rsidRPr="00BA0904" w:rsidRDefault="00C479EE">
            <w:pPr>
              <w:jc w:val="center"/>
              <w:rPr>
                <w:caps/>
                <w:szCs w:val="21"/>
              </w:rPr>
            </w:pPr>
            <w:r w:rsidRPr="00BA0904">
              <w:rPr>
                <w:caps/>
                <w:szCs w:val="21"/>
              </w:rPr>
              <w:t>/</w:t>
            </w:r>
          </w:p>
        </w:tc>
        <w:tc>
          <w:tcPr>
            <w:tcW w:w="842" w:type="dxa"/>
            <w:vAlign w:val="center"/>
          </w:tcPr>
          <w:p w:rsidR="00334E4D" w:rsidRPr="00BA0904" w:rsidRDefault="00C479EE">
            <w:pPr>
              <w:jc w:val="center"/>
              <w:rPr>
                <w:caps/>
                <w:szCs w:val="21"/>
              </w:rPr>
            </w:pPr>
            <w:r w:rsidRPr="00BA0904">
              <w:rPr>
                <w:caps/>
                <w:szCs w:val="21"/>
              </w:rPr>
              <w:t>/</w:t>
            </w:r>
          </w:p>
        </w:tc>
        <w:tc>
          <w:tcPr>
            <w:tcW w:w="844" w:type="dxa"/>
            <w:vAlign w:val="center"/>
          </w:tcPr>
          <w:p w:rsidR="00334E4D" w:rsidRPr="00BA0904" w:rsidRDefault="00C479EE">
            <w:pPr>
              <w:jc w:val="center"/>
              <w:rPr>
                <w:caps/>
                <w:szCs w:val="21"/>
              </w:rPr>
            </w:pPr>
            <w:r w:rsidRPr="00BA0904">
              <w:rPr>
                <w:caps/>
                <w:szCs w:val="21"/>
              </w:rPr>
              <w:t>/</w:t>
            </w:r>
          </w:p>
        </w:tc>
        <w:tc>
          <w:tcPr>
            <w:tcW w:w="798" w:type="dxa"/>
            <w:vAlign w:val="center"/>
          </w:tcPr>
          <w:p w:rsidR="00334E4D" w:rsidRPr="00BA0904" w:rsidRDefault="00C479EE">
            <w:pPr>
              <w:jc w:val="center"/>
              <w:rPr>
                <w:caps/>
                <w:szCs w:val="21"/>
              </w:rPr>
            </w:pPr>
            <w:r w:rsidRPr="00BA0904">
              <w:rPr>
                <w:caps/>
                <w:szCs w:val="21"/>
              </w:rPr>
              <w:t>/</w:t>
            </w:r>
          </w:p>
        </w:tc>
      </w:tr>
      <w:tr w:rsidR="00334E4D" w:rsidRPr="00BA0904">
        <w:trPr>
          <w:jc w:val="center"/>
        </w:trPr>
        <w:tc>
          <w:tcPr>
            <w:tcW w:w="531" w:type="dxa"/>
            <w:vMerge/>
            <w:vAlign w:val="center"/>
          </w:tcPr>
          <w:p w:rsidR="00334E4D" w:rsidRPr="00BA0904" w:rsidRDefault="00334E4D">
            <w:pPr>
              <w:jc w:val="center"/>
              <w:rPr>
                <w:caps/>
                <w:szCs w:val="21"/>
              </w:rPr>
            </w:pPr>
          </w:p>
        </w:tc>
        <w:tc>
          <w:tcPr>
            <w:tcW w:w="1122" w:type="dxa"/>
            <w:vAlign w:val="center"/>
          </w:tcPr>
          <w:p w:rsidR="00334E4D" w:rsidRPr="00BA0904" w:rsidRDefault="00C479EE">
            <w:pPr>
              <w:jc w:val="center"/>
              <w:rPr>
                <w:caps/>
                <w:szCs w:val="21"/>
              </w:rPr>
            </w:pPr>
            <w:r w:rsidRPr="00BA0904">
              <w:rPr>
                <w:caps/>
                <w:szCs w:val="21"/>
              </w:rPr>
              <w:t>生态环境</w:t>
            </w:r>
          </w:p>
        </w:tc>
        <w:tc>
          <w:tcPr>
            <w:tcW w:w="840" w:type="dxa"/>
            <w:vAlign w:val="center"/>
          </w:tcPr>
          <w:p w:rsidR="00334E4D" w:rsidRPr="00BA0904" w:rsidRDefault="00C479EE">
            <w:pPr>
              <w:jc w:val="center"/>
              <w:rPr>
                <w:caps/>
                <w:szCs w:val="21"/>
              </w:rPr>
            </w:pPr>
            <w:r w:rsidRPr="00BA0904">
              <w:rPr>
                <w:caps/>
                <w:szCs w:val="21"/>
              </w:rPr>
              <w:t>-1SP</w:t>
            </w:r>
          </w:p>
        </w:tc>
        <w:tc>
          <w:tcPr>
            <w:tcW w:w="844" w:type="dxa"/>
            <w:vAlign w:val="center"/>
          </w:tcPr>
          <w:p w:rsidR="00334E4D" w:rsidRPr="00BA0904" w:rsidRDefault="00C479EE">
            <w:pPr>
              <w:jc w:val="center"/>
              <w:rPr>
                <w:caps/>
                <w:szCs w:val="21"/>
              </w:rPr>
            </w:pPr>
            <w:r w:rsidRPr="00BA0904">
              <w:rPr>
                <w:caps/>
                <w:szCs w:val="21"/>
              </w:rPr>
              <w:t>/</w:t>
            </w:r>
          </w:p>
        </w:tc>
        <w:tc>
          <w:tcPr>
            <w:tcW w:w="844" w:type="dxa"/>
            <w:vAlign w:val="center"/>
          </w:tcPr>
          <w:p w:rsidR="00334E4D" w:rsidRPr="00BA0904" w:rsidRDefault="00C479EE">
            <w:pPr>
              <w:jc w:val="center"/>
              <w:rPr>
                <w:caps/>
                <w:szCs w:val="21"/>
              </w:rPr>
            </w:pPr>
            <w:r w:rsidRPr="00BA0904">
              <w:rPr>
                <w:caps/>
                <w:szCs w:val="21"/>
              </w:rPr>
              <w:t>/</w:t>
            </w:r>
          </w:p>
        </w:tc>
        <w:tc>
          <w:tcPr>
            <w:tcW w:w="844" w:type="dxa"/>
            <w:vAlign w:val="center"/>
          </w:tcPr>
          <w:p w:rsidR="00334E4D" w:rsidRPr="00BA0904" w:rsidRDefault="00C479EE">
            <w:pPr>
              <w:jc w:val="center"/>
              <w:rPr>
                <w:caps/>
                <w:szCs w:val="21"/>
              </w:rPr>
            </w:pPr>
            <w:r w:rsidRPr="00BA0904">
              <w:rPr>
                <w:caps/>
                <w:szCs w:val="21"/>
              </w:rPr>
              <w:t>/</w:t>
            </w:r>
          </w:p>
        </w:tc>
        <w:tc>
          <w:tcPr>
            <w:tcW w:w="842" w:type="dxa"/>
            <w:vAlign w:val="center"/>
          </w:tcPr>
          <w:p w:rsidR="00334E4D" w:rsidRPr="00BA0904" w:rsidRDefault="00C479EE">
            <w:pPr>
              <w:jc w:val="center"/>
              <w:rPr>
                <w:caps/>
                <w:szCs w:val="21"/>
              </w:rPr>
            </w:pPr>
            <w:r w:rsidRPr="00BA0904">
              <w:rPr>
                <w:caps/>
                <w:szCs w:val="21"/>
              </w:rPr>
              <w:t>/</w:t>
            </w:r>
          </w:p>
        </w:tc>
        <w:tc>
          <w:tcPr>
            <w:tcW w:w="842" w:type="dxa"/>
            <w:vAlign w:val="center"/>
          </w:tcPr>
          <w:p w:rsidR="00334E4D" w:rsidRPr="00BA0904" w:rsidRDefault="00C479EE">
            <w:pPr>
              <w:jc w:val="center"/>
              <w:rPr>
                <w:caps/>
                <w:szCs w:val="21"/>
              </w:rPr>
            </w:pPr>
            <w:r w:rsidRPr="00BA0904">
              <w:rPr>
                <w:caps/>
                <w:szCs w:val="21"/>
              </w:rPr>
              <w:t>/</w:t>
            </w:r>
          </w:p>
        </w:tc>
        <w:tc>
          <w:tcPr>
            <w:tcW w:w="842" w:type="dxa"/>
            <w:vAlign w:val="center"/>
          </w:tcPr>
          <w:p w:rsidR="00334E4D" w:rsidRPr="00BA0904" w:rsidRDefault="00C479EE">
            <w:pPr>
              <w:jc w:val="center"/>
              <w:rPr>
                <w:caps/>
                <w:szCs w:val="21"/>
              </w:rPr>
            </w:pPr>
            <w:r w:rsidRPr="00BA0904">
              <w:rPr>
                <w:caps/>
                <w:szCs w:val="21"/>
              </w:rPr>
              <w:t>/</w:t>
            </w:r>
          </w:p>
        </w:tc>
        <w:tc>
          <w:tcPr>
            <w:tcW w:w="844" w:type="dxa"/>
            <w:vAlign w:val="center"/>
          </w:tcPr>
          <w:p w:rsidR="00334E4D" w:rsidRPr="00BA0904" w:rsidRDefault="00C479EE">
            <w:pPr>
              <w:jc w:val="center"/>
              <w:rPr>
                <w:caps/>
                <w:szCs w:val="21"/>
              </w:rPr>
            </w:pPr>
            <w:r w:rsidRPr="00BA0904">
              <w:rPr>
                <w:caps/>
                <w:szCs w:val="21"/>
              </w:rPr>
              <w:t>/</w:t>
            </w:r>
          </w:p>
        </w:tc>
        <w:tc>
          <w:tcPr>
            <w:tcW w:w="798" w:type="dxa"/>
            <w:vAlign w:val="center"/>
          </w:tcPr>
          <w:p w:rsidR="00334E4D" w:rsidRPr="00BA0904" w:rsidRDefault="00C479EE">
            <w:pPr>
              <w:jc w:val="center"/>
              <w:rPr>
                <w:caps/>
                <w:szCs w:val="21"/>
              </w:rPr>
            </w:pPr>
            <w:r w:rsidRPr="00BA0904">
              <w:rPr>
                <w:caps/>
                <w:szCs w:val="21"/>
              </w:rPr>
              <w:t>/</w:t>
            </w:r>
          </w:p>
        </w:tc>
      </w:tr>
      <w:tr w:rsidR="00334E4D" w:rsidRPr="00BA0904">
        <w:trPr>
          <w:jc w:val="center"/>
        </w:trPr>
        <w:tc>
          <w:tcPr>
            <w:tcW w:w="1653" w:type="dxa"/>
            <w:gridSpan w:val="2"/>
            <w:vAlign w:val="center"/>
          </w:tcPr>
          <w:p w:rsidR="00334E4D" w:rsidRPr="00BA0904" w:rsidRDefault="00C479EE">
            <w:pPr>
              <w:jc w:val="center"/>
              <w:rPr>
                <w:caps/>
                <w:szCs w:val="21"/>
              </w:rPr>
            </w:pPr>
            <w:r w:rsidRPr="00BA0904">
              <w:rPr>
                <w:caps/>
                <w:szCs w:val="21"/>
              </w:rPr>
              <w:t>说明</w:t>
            </w:r>
          </w:p>
        </w:tc>
        <w:tc>
          <w:tcPr>
            <w:tcW w:w="7540" w:type="dxa"/>
            <w:gridSpan w:val="9"/>
            <w:vAlign w:val="center"/>
          </w:tcPr>
          <w:p w:rsidR="00334E4D" w:rsidRPr="00BA0904" w:rsidRDefault="00C479EE">
            <w:pPr>
              <w:pStyle w:val="af6"/>
              <w:adjustRightInd w:val="0"/>
              <w:snapToGrid w:val="0"/>
              <w:spacing w:after="0"/>
              <w:ind w:firstLineChars="0" w:firstLine="0"/>
              <w:rPr>
                <w:caps/>
                <w:szCs w:val="21"/>
              </w:rPr>
            </w:pPr>
            <w:r w:rsidRPr="00BA0904">
              <w:rPr>
                <w:caps/>
                <w:szCs w:val="21"/>
              </w:rPr>
              <w:t>影响程度：</w:t>
            </w:r>
            <w:r w:rsidRPr="00BA0904">
              <w:rPr>
                <w:caps/>
                <w:szCs w:val="21"/>
              </w:rPr>
              <w:t>“+”</w:t>
            </w:r>
            <w:r w:rsidRPr="00BA0904">
              <w:rPr>
                <w:caps/>
                <w:szCs w:val="21"/>
              </w:rPr>
              <w:t>表示有利影响，</w:t>
            </w:r>
            <w:r w:rsidRPr="00BA0904">
              <w:rPr>
                <w:caps/>
                <w:szCs w:val="21"/>
              </w:rPr>
              <w:t>“-”</w:t>
            </w:r>
            <w:r w:rsidRPr="00BA0904">
              <w:rPr>
                <w:caps/>
                <w:szCs w:val="21"/>
              </w:rPr>
              <w:t>表示不利影响，数字表示影响程度；</w:t>
            </w:r>
          </w:p>
          <w:p w:rsidR="00334E4D" w:rsidRPr="00BA0904" w:rsidRDefault="00C479EE">
            <w:pPr>
              <w:pStyle w:val="af6"/>
              <w:adjustRightInd w:val="0"/>
              <w:snapToGrid w:val="0"/>
              <w:spacing w:after="0"/>
              <w:ind w:firstLineChars="0" w:firstLine="0"/>
              <w:rPr>
                <w:caps/>
                <w:szCs w:val="21"/>
              </w:rPr>
            </w:pPr>
            <w:r w:rsidRPr="00BA0904">
              <w:rPr>
                <w:caps/>
                <w:szCs w:val="21"/>
              </w:rPr>
              <w:t>影响时段：</w:t>
            </w:r>
            <w:r w:rsidRPr="00BA0904">
              <w:rPr>
                <w:caps/>
                <w:szCs w:val="21"/>
              </w:rPr>
              <w:t>S-</w:t>
            </w:r>
            <w:r w:rsidRPr="00BA0904">
              <w:rPr>
                <w:caps/>
                <w:szCs w:val="21"/>
              </w:rPr>
              <w:t>短期，</w:t>
            </w:r>
            <w:r w:rsidRPr="00BA0904">
              <w:rPr>
                <w:caps/>
                <w:szCs w:val="21"/>
              </w:rPr>
              <w:t>L-</w:t>
            </w:r>
            <w:r w:rsidRPr="00BA0904">
              <w:rPr>
                <w:caps/>
                <w:szCs w:val="21"/>
              </w:rPr>
              <w:t>长期；影响范围</w:t>
            </w:r>
            <w:r w:rsidRPr="00BA0904">
              <w:rPr>
                <w:caps/>
                <w:szCs w:val="21"/>
              </w:rPr>
              <w:t>P-</w:t>
            </w:r>
            <w:r w:rsidRPr="00BA0904">
              <w:rPr>
                <w:caps/>
                <w:szCs w:val="21"/>
              </w:rPr>
              <w:t>局部</w:t>
            </w:r>
            <w:r w:rsidRPr="00BA0904">
              <w:rPr>
                <w:caps/>
                <w:szCs w:val="21"/>
              </w:rPr>
              <w:t xml:space="preserve"> </w:t>
            </w:r>
            <w:r w:rsidRPr="00BA0904">
              <w:rPr>
                <w:caps/>
                <w:szCs w:val="21"/>
              </w:rPr>
              <w:t>，</w:t>
            </w:r>
            <w:r w:rsidRPr="00BA0904">
              <w:rPr>
                <w:caps/>
                <w:szCs w:val="21"/>
              </w:rPr>
              <w:t>W-</w:t>
            </w:r>
            <w:r w:rsidRPr="00BA0904">
              <w:rPr>
                <w:caps/>
                <w:szCs w:val="21"/>
              </w:rPr>
              <w:t>表示大范围</w:t>
            </w:r>
          </w:p>
        </w:tc>
      </w:tr>
    </w:tbl>
    <w:p w:rsidR="00334E4D" w:rsidRPr="00BA0904" w:rsidRDefault="00C479EE">
      <w:pPr>
        <w:spacing w:line="360" w:lineRule="auto"/>
        <w:ind w:firstLineChars="200" w:firstLine="480"/>
        <w:rPr>
          <w:caps/>
          <w:sz w:val="24"/>
        </w:rPr>
      </w:pPr>
      <w:r w:rsidRPr="00BA0904">
        <w:rPr>
          <w:caps/>
          <w:sz w:val="24"/>
        </w:rPr>
        <w:t>由表</w:t>
      </w:r>
      <w:r w:rsidRPr="00BA0904">
        <w:rPr>
          <w:caps/>
          <w:sz w:val="24"/>
        </w:rPr>
        <w:t>1.2-1</w:t>
      </w:r>
      <w:r w:rsidRPr="00BA0904">
        <w:rPr>
          <w:caps/>
          <w:sz w:val="24"/>
        </w:rPr>
        <w:t>可以看出，本项目施工期将对当地自然环境产生一定程度的影响。施工期产生的扬尘、废水、噪声是施工期的主要环境问题；但施工期对环境产生的不利影响是局部的、短期的。运营期对环境的影响是长期的，主要是项目提取生产线产生的粉尘、有机废气、提取废水、提取废渣及各车间机械设备、风机、泵类等噪声对环境的影响。</w:t>
      </w:r>
    </w:p>
    <w:p w:rsidR="00334E4D" w:rsidRPr="00BA0904" w:rsidRDefault="00C479EE">
      <w:pPr>
        <w:pStyle w:val="3"/>
        <w:spacing w:before="0" w:after="0"/>
        <w:rPr>
          <w:rFonts w:eastAsia="宋体"/>
          <w:caps/>
          <w:kern w:val="0"/>
        </w:rPr>
      </w:pPr>
      <w:r w:rsidRPr="00BA0904">
        <w:rPr>
          <w:rFonts w:eastAsia="宋体"/>
          <w:caps/>
          <w:kern w:val="0"/>
        </w:rPr>
        <w:lastRenderedPageBreak/>
        <w:t>1.2.2</w:t>
      </w:r>
      <w:r w:rsidRPr="00BA0904">
        <w:rPr>
          <w:rFonts w:eastAsia="宋体"/>
          <w:caps/>
          <w:kern w:val="0"/>
        </w:rPr>
        <w:t>评价因子</w:t>
      </w:r>
    </w:p>
    <w:p w:rsidR="00334E4D" w:rsidRPr="00BA0904" w:rsidRDefault="00C479EE">
      <w:pPr>
        <w:spacing w:line="360" w:lineRule="auto"/>
        <w:ind w:firstLineChars="200" w:firstLine="480"/>
        <w:rPr>
          <w:caps/>
          <w:sz w:val="24"/>
        </w:rPr>
      </w:pPr>
      <w:r w:rsidRPr="00BA0904">
        <w:rPr>
          <w:caps/>
          <w:sz w:val="24"/>
        </w:rPr>
        <w:t>根据项目的所属行业特点、建设和运营过程环境影响因素、影响特征以及项目建设地的环境特点，筛选出的本次环境影响评价因子详见表</w:t>
      </w:r>
      <w:r w:rsidRPr="00BA0904">
        <w:rPr>
          <w:caps/>
          <w:sz w:val="24"/>
        </w:rPr>
        <w:t>1.2-2</w:t>
      </w:r>
      <w:r w:rsidRPr="00BA0904">
        <w:rPr>
          <w:caps/>
          <w:sz w:val="24"/>
        </w:rPr>
        <w:t>。</w:t>
      </w:r>
    </w:p>
    <w:p w:rsidR="00334E4D" w:rsidRPr="00BA0904" w:rsidRDefault="00C479EE">
      <w:pPr>
        <w:pStyle w:val="aff8"/>
        <w:rPr>
          <w:rFonts w:eastAsia="宋体"/>
          <w:caps/>
          <w:kern w:val="2"/>
          <w:szCs w:val="21"/>
        </w:rPr>
      </w:pPr>
      <w:r w:rsidRPr="00BA0904">
        <w:rPr>
          <w:rFonts w:eastAsia="宋体"/>
          <w:caps/>
          <w:kern w:val="2"/>
          <w:szCs w:val="21"/>
        </w:rPr>
        <w:t>表</w:t>
      </w:r>
      <w:r w:rsidRPr="00BA0904">
        <w:rPr>
          <w:rFonts w:eastAsia="宋体"/>
          <w:caps/>
          <w:kern w:val="2"/>
          <w:szCs w:val="21"/>
        </w:rPr>
        <w:t xml:space="preserve">1.2.2   </w:t>
      </w:r>
      <w:r w:rsidRPr="00BA0904">
        <w:rPr>
          <w:rFonts w:eastAsia="宋体"/>
          <w:caps/>
          <w:kern w:val="2"/>
          <w:szCs w:val="21"/>
        </w:rPr>
        <w:t>环境影响评价因子</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462"/>
        <w:gridCol w:w="1861"/>
        <w:gridCol w:w="5963"/>
      </w:tblGrid>
      <w:tr w:rsidR="00334E4D" w:rsidRPr="00BA0904">
        <w:trPr>
          <w:trHeight w:val="90"/>
          <w:jc w:val="center"/>
        </w:trPr>
        <w:tc>
          <w:tcPr>
            <w:tcW w:w="1462" w:type="dxa"/>
            <w:vAlign w:val="center"/>
          </w:tcPr>
          <w:p w:rsidR="00334E4D" w:rsidRPr="00BA0904" w:rsidRDefault="00C479EE">
            <w:pPr>
              <w:jc w:val="center"/>
              <w:rPr>
                <w:caps/>
                <w:szCs w:val="21"/>
              </w:rPr>
            </w:pPr>
            <w:r w:rsidRPr="00BA0904">
              <w:rPr>
                <w:caps/>
                <w:szCs w:val="21"/>
              </w:rPr>
              <w:t>类别</w:t>
            </w:r>
          </w:p>
        </w:tc>
        <w:tc>
          <w:tcPr>
            <w:tcW w:w="7824" w:type="dxa"/>
            <w:gridSpan w:val="2"/>
            <w:vAlign w:val="center"/>
          </w:tcPr>
          <w:p w:rsidR="00334E4D" w:rsidRPr="00BA0904" w:rsidRDefault="00C479EE">
            <w:pPr>
              <w:jc w:val="center"/>
              <w:rPr>
                <w:caps/>
                <w:szCs w:val="21"/>
              </w:rPr>
            </w:pPr>
            <w:r w:rsidRPr="00BA0904">
              <w:rPr>
                <w:caps/>
                <w:szCs w:val="21"/>
              </w:rPr>
              <w:t>评价因子</w:t>
            </w:r>
          </w:p>
        </w:tc>
      </w:tr>
      <w:tr w:rsidR="00334E4D" w:rsidRPr="00BA0904">
        <w:trPr>
          <w:jc w:val="center"/>
        </w:trPr>
        <w:tc>
          <w:tcPr>
            <w:tcW w:w="1462" w:type="dxa"/>
            <w:vMerge w:val="restart"/>
            <w:vAlign w:val="center"/>
          </w:tcPr>
          <w:p w:rsidR="00334E4D" w:rsidRPr="00BA0904" w:rsidRDefault="00C479EE">
            <w:pPr>
              <w:jc w:val="center"/>
              <w:rPr>
                <w:caps/>
                <w:szCs w:val="21"/>
              </w:rPr>
            </w:pPr>
            <w:r w:rsidRPr="00BA0904">
              <w:rPr>
                <w:caps/>
                <w:szCs w:val="21"/>
              </w:rPr>
              <w:t>环境空气</w:t>
            </w:r>
          </w:p>
        </w:tc>
        <w:tc>
          <w:tcPr>
            <w:tcW w:w="1861" w:type="dxa"/>
            <w:vAlign w:val="center"/>
          </w:tcPr>
          <w:p w:rsidR="00334E4D" w:rsidRPr="00BA0904" w:rsidRDefault="00C479EE">
            <w:pPr>
              <w:jc w:val="center"/>
              <w:rPr>
                <w:caps/>
                <w:szCs w:val="21"/>
              </w:rPr>
            </w:pPr>
            <w:r w:rsidRPr="00BA0904">
              <w:rPr>
                <w:caps/>
                <w:szCs w:val="21"/>
              </w:rPr>
              <w:t>现状评价因子</w:t>
            </w:r>
          </w:p>
        </w:tc>
        <w:tc>
          <w:tcPr>
            <w:tcW w:w="5963" w:type="dxa"/>
            <w:vAlign w:val="center"/>
          </w:tcPr>
          <w:p w:rsidR="00334E4D" w:rsidRPr="00BA0904" w:rsidRDefault="00C479EE">
            <w:pPr>
              <w:jc w:val="center"/>
              <w:rPr>
                <w:caps/>
                <w:szCs w:val="21"/>
              </w:rPr>
            </w:pPr>
            <w:r w:rsidRPr="00BA0904">
              <w:rPr>
                <w:caps/>
                <w:szCs w:val="21"/>
              </w:rPr>
              <w:t>PM</w:t>
            </w:r>
            <w:r w:rsidRPr="00BA0904">
              <w:rPr>
                <w:caps/>
                <w:szCs w:val="21"/>
                <w:vertAlign w:val="subscript"/>
              </w:rPr>
              <w:t>10</w:t>
            </w:r>
            <w:r w:rsidRPr="00BA0904">
              <w:rPr>
                <w:caps/>
                <w:szCs w:val="21"/>
              </w:rPr>
              <w:t>、</w:t>
            </w:r>
            <w:r w:rsidRPr="00BA0904">
              <w:rPr>
                <w:caps/>
                <w:szCs w:val="21"/>
              </w:rPr>
              <w:t>SO</w:t>
            </w:r>
            <w:r w:rsidRPr="00BA0904">
              <w:rPr>
                <w:caps/>
                <w:szCs w:val="21"/>
                <w:vertAlign w:val="subscript"/>
              </w:rPr>
              <w:t>2</w:t>
            </w:r>
            <w:r w:rsidRPr="00BA0904">
              <w:rPr>
                <w:caps/>
                <w:szCs w:val="21"/>
              </w:rPr>
              <w:t>、</w:t>
            </w:r>
            <w:r w:rsidRPr="00BA0904">
              <w:rPr>
                <w:caps/>
                <w:szCs w:val="21"/>
              </w:rPr>
              <w:t>NO</w:t>
            </w:r>
            <w:r w:rsidRPr="00BA0904">
              <w:rPr>
                <w:caps/>
                <w:szCs w:val="21"/>
                <w:vertAlign w:val="subscript"/>
              </w:rPr>
              <w:t>2</w:t>
            </w:r>
            <w:r w:rsidRPr="00BA0904">
              <w:rPr>
                <w:rFonts w:hint="eastAsia"/>
                <w:caps/>
                <w:szCs w:val="21"/>
              </w:rPr>
              <w:t>、</w:t>
            </w:r>
            <w:r w:rsidRPr="00BA0904">
              <w:rPr>
                <w:szCs w:val="21"/>
              </w:rPr>
              <w:t>PM</w:t>
            </w:r>
            <w:r w:rsidRPr="00BA0904">
              <w:rPr>
                <w:szCs w:val="21"/>
                <w:vertAlign w:val="subscript"/>
              </w:rPr>
              <w:t>2.5</w:t>
            </w:r>
            <w:r w:rsidRPr="00BA0904">
              <w:rPr>
                <w:rFonts w:hint="eastAsia"/>
                <w:szCs w:val="21"/>
              </w:rPr>
              <w:t>、</w:t>
            </w:r>
            <w:r w:rsidRPr="00BA0904">
              <w:rPr>
                <w:szCs w:val="21"/>
              </w:rPr>
              <w:t>NO</w:t>
            </w:r>
            <w:r w:rsidRPr="00BA0904">
              <w:rPr>
                <w:szCs w:val="21"/>
                <w:vertAlign w:val="subscript"/>
              </w:rPr>
              <w:t>2</w:t>
            </w:r>
            <w:r w:rsidRPr="00BA0904">
              <w:rPr>
                <w:rFonts w:hint="eastAsia"/>
                <w:szCs w:val="21"/>
              </w:rPr>
              <w:t>、</w:t>
            </w:r>
            <w:r w:rsidRPr="00BA0904">
              <w:rPr>
                <w:szCs w:val="21"/>
              </w:rPr>
              <w:t>O</w:t>
            </w:r>
            <w:r w:rsidRPr="00BA0904">
              <w:rPr>
                <w:szCs w:val="21"/>
                <w:vertAlign w:val="subscript"/>
              </w:rPr>
              <w:t>3</w:t>
            </w:r>
            <w:r w:rsidRPr="00BA0904">
              <w:rPr>
                <w:rFonts w:hint="eastAsia"/>
                <w:szCs w:val="21"/>
              </w:rPr>
              <w:t>、</w:t>
            </w:r>
            <w:r w:rsidRPr="00BA0904">
              <w:rPr>
                <w:szCs w:val="21"/>
              </w:rPr>
              <w:t>CO</w:t>
            </w:r>
          </w:p>
        </w:tc>
      </w:tr>
      <w:tr w:rsidR="00334E4D" w:rsidRPr="00BA0904">
        <w:trPr>
          <w:jc w:val="center"/>
        </w:trPr>
        <w:tc>
          <w:tcPr>
            <w:tcW w:w="1462" w:type="dxa"/>
            <w:vMerge/>
            <w:vAlign w:val="center"/>
          </w:tcPr>
          <w:p w:rsidR="00334E4D" w:rsidRPr="00BA0904" w:rsidRDefault="00334E4D">
            <w:pPr>
              <w:jc w:val="center"/>
              <w:rPr>
                <w:caps/>
                <w:szCs w:val="21"/>
              </w:rPr>
            </w:pPr>
          </w:p>
        </w:tc>
        <w:tc>
          <w:tcPr>
            <w:tcW w:w="1861" w:type="dxa"/>
            <w:vAlign w:val="center"/>
          </w:tcPr>
          <w:p w:rsidR="00334E4D" w:rsidRPr="00BA0904" w:rsidRDefault="00C479EE">
            <w:pPr>
              <w:jc w:val="center"/>
              <w:rPr>
                <w:caps/>
                <w:szCs w:val="21"/>
              </w:rPr>
            </w:pPr>
            <w:r w:rsidRPr="00BA0904">
              <w:rPr>
                <w:caps/>
                <w:szCs w:val="21"/>
              </w:rPr>
              <w:t>影响评价因子</w:t>
            </w:r>
          </w:p>
        </w:tc>
        <w:tc>
          <w:tcPr>
            <w:tcW w:w="5963" w:type="dxa"/>
            <w:vAlign w:val="center"/>
          </w:tcPr>
          <w:p w:rsidR="00334E4D" w:rsidRPr="00BA0904" w:rsidRDefault="00C479EE">
            <w:pPr>
              <w:jc w:val="center"/>
              <w:rPr>
                <w:caps/>
                <w:szCs w:val="21"/>
              </w:rPr>
            </w:pPr>
            <w:r w:rsidRPr="00BA0904">
              <w:rPr>
                <w:caps/>
                <w:szCs w:val="21"/>
              </w:rPr>
              <w:t>粉尘、油烟、恶臭</w:t>
            </w:r>
          </w:p>
        </w:tc>
      </w:tr>
      <w:tr w:rsidR="00334E4D" w:rsidRPr="00BA0904">
        <w:trPr>
          <w:jc w:val="center"/>
        </w:trPr>
        <w:tc>
          <w:tcPr>
            <w:tcW w:w="1462" w:type="dxa"/>
            <w:vMerge w:val="restart"/>
            <w:vAlign w:val="center"/>
          </w:tcPr>
          <w:p w:rsidR="00334E4D" w:rsidRPr="00BA0904" w:rsidRDefault="00C479EE">
            <w:pPr>
              <w:jc w:val="center"/>
              <w:rPr>
                <w:caps/>
                <w:szCs w:val="21"/>
              </w:rPr>
            </w:pPr>
            <w:r w:rsidRPr="00BA0904">
              <w:rPr>
                <w:caps/>
                <w:szCs w:val="21"/>
              </w:rPr>
              <w:t>地表水环境</w:t>
            </w:r>
          </w:p>
        </w:tc>
        <w:tc>
          <w:tcPr>
            <w:tcW w:w="1861" w:type="dxa"/>
            <w:vAlign w:val="center"/>
          </w:tcPr>
          <w:p w:rsidR="00334E4D" w:rsidRPr="00BA0904" w:rsidRDefault="00C479EE">
            <w:pPr>
              <w:jc w:val="center"/>
              <w:rPr>
                <w:caps/>
                <w:szCs w:val="21"/>
              </w:rPr>
            </w:pPr>
            <w:r w:rsidRPr="00BA0904">
              <w:rPr>
                <w:caps/>
                <w:szCs w:val="21"/>
              </w:rPr>
              <w:t>现状评价因子</w:t>
            </w:r>
          </w:p>
        </w:tc>
        <w:tc>
          <w:tcPr>
            <w:tcW w:w="5963" w:type="dxa"/>
            <w:vAlign w:val="center"/>
          </w:tcPr>
          <w:p w:rsidR="00334E4D" w:rsidRPr="00BA0904" w:rsidRDefault="00C479EE">
            <w:pPr>
              <w:jc w:val="center"/>
              <w:rPr>
                <w:caps/>
                <w:szCs w:val="21"/>
              </w:rPr>
            </w:pPr>
            <w:r w:rsidRPr="00BA0904">
              <w:rPr>
                <w:caps/>
                <w:szCs w:val="21"/>
              </w:rPr>
              <w:t>pH</w:t>
            </w:r>
            <w:r w:rsidRPr="00BA0904">
              <w:rPr>
                <w:caps/>
                <w:szCs w:val="21"/>
              </w:rPr>
              <w:t>、</w:t>
            </w:r>
            <w:r w:rsidRPr="00BA0904">
              <w:rPr>
                <w:caps/>
                <w:szCs w:val="21"/>
              </w:rPr>
              <w:t>COD</w:t>
            </w:r>
            <w:r w:rsidRPr="00BA0904">
              <w:rPr>
                <w:caps/>
                <w:szCs w:val="21"/>
              </w:rPr>
              <w:t>、</w:t>
            </w:r>
            <w:r w:rsidRPr="00BA0904">
              <w:rPr>
                <w:caps/>
                <w:szCs w:val="21"/>
              </w:rPr>
              <w:t>BOD</w:t>
            </w:r>
            <w:r w:rsidRPr="00BA0904">
              <w:rPr>
                <w:caps/>
                <w:szCs w:val="21"/>
                <w:vertAlign w:val="subscript"/>
              </w:rPr>
              <w:t>5</w:t>
            </w:r>
            <w:r w:rsidRPr="00BA0904">
              <w:rPr>
                <w:caps/>
                <w:szCs w:val="21"/>
              </w:rPr>
              <w:t>、</w:t>
            </w:r>
            <w:r w:rsidRPr="00BA0904">
              <w:rPr>
                <w:caps/>
                <w:szCs w:val="21"/>
              </w:rPr>
              <w:t>SS</w:t>
            </w:r>
            <w:r w:rsidRPr="00BA0904">
              <w:rPr>
                <w:caps/>
                <w:szCs w:val="21"/>
              </w:rPr>
              <w:t>、氨氮、动植物油</w:t>
            </w:r>
          </w:p>
        </w:tc>
      </w:tr>
      <w:tr w:rsidR="00334E4D" w:rsidRPr="00BA0904">
        <w:trPr>
          <w:jc w:val="center"/>
        </w:trPr>
        <w:tc>
          <w:tcPr>
            <w:tcW w:w="1462" w:type="dxa"/>
            <w:vMerge/>
            <w:vAlign w:val="center"/>
          </w:tcPr>
          <w:p w:rsidR="00334E4D" w:rsidRPr="00BA0904" w:rsidRDefault="00334E4D">
            <w:pPr>
              <w:jc w:val="center"/>
              <w:rPr>
                <w:caps/>
                <w:szCs w:val="21"/>
              </w:rPr>
            </w:pPr>
          </w:p>
        </w:tc>
        <w:tc>
          <w:tcPr>
            <w:tcW w:w="1861" w:type="dxa"/>
            <w:vAlign w:val="center"/>
          </w:tcPr>
          <w:p w:rsidR="00334E4D" w:rsidRPr="00BA0904" w:rsidRDefault="00C479EE">
            <w:pPr>
              <w:jc w:val="center"/>
              <w:rPr>
                <w:caps/>
                <w:szCs w:val="21"/>
              </w:rPr>
            </w:pPr>
            <w:r w:rsidRPr="00BA0904">
              <w:rPr>
                <w:caps/>
                <w:szCs w:val="21"/>
              </w:rPr>
              <w:t>影响评价因子</w:t>
            </w:r>
          </w:p>
        </w:tc>
        <w:tc>
          <w:tcPr>
            <w:tcW w:w="5963" w:type="dxa"/>
            <w:vAlign w:val="center"/>
          </w:tcPr>
          <w:p w:rsidR="00334E4D" w:rsidRPr="00BA0904" w:rsidRDefault="00C479EE">
            <w:pPr>
              <w:jc w:val="center"/>
              <w:rPr>
                <w:caps/>
                <w:szCs w:val="21"/>
              </w:rPr>
            </w:pPr>
            <w:r w:rsidRPr="00BA0904">
              <w:rPr>
                <w:caps/>
                <w:szCs w:val="21"/>
              </w:rPr>
              <w:t>pH</w:t>
            </w:r>
            <w:r w:rsidRPr="00BA0904">
              <w:rPr>
                <w:caps/>
                <w:szCs w:val="21"/>
              </w:rPr>
              <w:t>、</w:t>
            </w:r>
            <w:r w:rsidRPr="00BA0904">
              <w:rPr>
                <w:caps/>
                <w:szCs w:val="21"/>
              </w:rPr>
              <w:t>COD</w:t>
            </w:r>
            <w:r w:rsidRPr="00BA0904">
              <w:rPr>
                <w:caps/>
                <w:szCs w:val="21"/>
              </w:rPr>
              <w:t>、</w:t>
            </w:r>
            <w:r w:rsidRPr="00BA0904">
              <w:rPr>
                <w:caps/>
                <w:szCs w:val="21"/>
              </w:rPr>
              <w:t>BOD</w:t>
            </w:r>
            <w:r w:rsidRPr="00BA0904">
              <w:rPr>
                <w:caps/>
                <w:szCs w:val="21"/>
                <w:vertAlign w:val="subscript"/>
              </w:rPr>
              <w:t>5</w:t>
            </w:r>
            <w:r w:rsidRPr="00BA0904">
              <w:rPr>
                <w:caps/>
                <w:szCs w:val="21"/>
              </w:rPr>
              <w:t>、</w:t>
            </w:r>
            <w:r w:rsidRPr="00BA0904">
              <w:rPr>
                <w:caps/>
                <w:szCs w:val="21"/>
              </w:rPr>
              <w:t>SS</w:t>
            </w:r>
            <w:r w:rsidRPr="00BA0904">
              <w:rPr>
                <w:caps/>
                <w:szCs w:val="21"/>
              </w:rPr>
              <w:t>、氨氮、动植物油</w:t>
            </w:r>
          </w:p>
        </w:tc>
      </w:tr>
      <w:tr w:rsidR="00334E4D" w:rsidRPr="00BA0904">
        <w:trPr>
          <w:jc w:val="center"/>
        </w:trPr>
        <w:tc>
          <w:tcPr>
            <w:tcW w:w="1462" w:type="dxa"/>
            <w:vMerge w:val="restart"/>
            <w:vAlign w:val="center"/>
          </w:tcPr>
          <w:p w:rsidR="00334E4D" w:rsidRPr="00BA0904" w:rsidRDefault="00C479EE">
            <w:pPr>
              <w:jc w:val="center"/>
              <w:rPr>
                <w:caps/>
                <w:szCs w:val="21"/>
              </w:rPr>
            </w:pPr>
            <w:r w:rsidRPr="00BA0904">
              <w:rPr>
                <w:caps/>
                <w:szCs w:val="21"/>
              </w:rPr>
              <w:t>地下水</w:t>
            </w:r>
          </w:p>
        </w:tc>
        <w:tc>
          <w:tcPr>
            <w:tcW w:w="1861" w:type="dxa"/>
            <w:vAlign w:val="center"/>
          </w:tcPr>
          <w:p w:rsidR="00334E4D" w:rsidRPr="00BA0904" w:rsidRDefault="00C479EE">
            <w:pPr>
              <w:jc w:val="center"/>
              <w:rPr>
                <w:caps/>
                <w:szCs w:val="21"/>
              </w:rPr>
            </w:pPr>
            <w:r w:rsidRPr="00BA0904">
              <w:rPr>
                <w:caps/>
                <w:szCs w:val="21"/>
              </w:rPr>
              <w:t>现状评价因子</w:t>
            </w:r>
          </w:p>
        </w:tc>
        <w:tc>
          <w:tcPr>
            <w:tcW w:w="5963" w:type="dxa"/>
            <w:vAlign w:val="center"/>
          </w:tcPr>
          <w:p w:rsidR="00334E4D" w:rsidRPr="00BA0904" w:rsidRDefault="00C479EE">
            <w:pPr>
              <w:jc w:val="center"/>
              <w:rPr>
                <w:caps/>
                <w:szCs w:val="21"/>
              </w:rPr>
            </w:pPr>
            <w:r w:rsidRPr="00BA0904">
              <w:rPr>
                <w:caps/>
                <w:szCs w:val="21"/>
              </w:rPr>
              <w:t>K</w:t>
            </w:r>
            <w:r w:rsidRPr="00BA0904">
              <w:rPr>
                <w:caps/>
                <w:szCs w:val="21"/>
                <w:vertAlign w:val="superscript"/>
              </w:rPr>
              <w:t>+</w:t>
            </w:r>
            <w:r w:rsidRPr="00BA0904">
              <w:rPr>
                <w:caps/>
                <w:szCs w:val="21"/>
              </w:rPr>
              <w:t>、</w:t>
            </w:r>
            <w:r w:rsidRPr="00BA0904">
              <w:rPr>
                <w:caps/>
                <w:szCs w:val="21"/>
              </w:rPr>
              <w:t>N</w:t>
            </w:r>
            <w:r w:rsidRPr="00BA0904">
              <w:t>a</w:t>
            </w:r>
            <w:r w:rsidRPr="00BA0904">
              <w:rPr>
                <w:caps/>
                <w:szCs w:val="21"/>
                <w:vertAlign w:val="superscript"/>
              </w:rPr>
              <w:t>+</w:t>
            </w:r>
            <w:r w:rsidRPr="00BA0904">
              <w:rPr>
                <w:caps/>
                <w:szCs w:val="21"/>
              </w:rPr>
              <w:t>、</w:t>
            </w:r>
            <w:r w:rsidRPr="00BA0904">
              <w:rPr>
                <w:caps/>
                <w:szCs w:val="21"/>
              </w:rPr>
              <w:t>C</w:t>
            </w:r>
            <w:r w:rsidRPr="00BA0904">
              <w:t>a</w:t>
            </w:r>
            <w:r w:rsidRPr="00BA0904">
              <w:rPr>
                <w:caps/>
                <w:szCs w:val="21"/>
                <w:vertAlign w:val="superscript"/>
              </w:rPr>
              <w:t>2+</w:t>
            </w:r>
            <w:r w:rsidRPr="00BA0904">
              <w:rPr>
                <w:caps/>
                <w:szCs w:val="21"/>
              </w:rPr>
              <w:t>、</w:t>
            </w:r>
            <w:r w:rsidRPr="00BA0904">
              <w:rPr>
                <w:caps/>
                <w:szCs w:val="21"/>
              </w:rPr>
              <w:t>M</w:t>
            </w:r>
            <w:r w:rsidRPr="00BA0904">
              <w:t>g</w:t>
            </w:r>
            <w:r w:rsidRPr="00BA0904">
              <w:rPr>
                <w:caps/>
                <w:szCs w:val="21"/>
                <w:vertAlign w:val="superscript"/>
              </w:rPr>
              <w:t>2+</w:t>
            </w:r>
            <w:r w:rsidRPr="00BA0904">
              <w:rPr>
                <w:caps/>
                <w:szCs w:val="21"/>
              </w:rPr>
              <w:t>、</w:t>
            </w:r>
            <w:r w:rsidRPr="00BA0904">
              <w:rPr>
                <w:caps/>
                <w:szCs w:val="21"/>
              </w:rPr>
              <w:t>CO</w:t>
            </w:r>
            <w:r w:rsidRPr="00BA0904">
              <w:rPr>
                <w:caps/>
                <w:szCs w:val="21"/>
                <w:vertAlign w:val="subscript"/>
              </w:rPr>
              <w:t>3</w:t>
            </w:r>
            <w:r w:rsidRPr="00BA0904">
              <w:rPr>
                <w:caps/>
                <w:szCs w:val="21"/>
                <w:vertAlign w:val="superscript"/>
              </w:rPr>
              <w:t>2-</w:t>
            </w:r>
            <w:r w:rsidRPr="00BA0904">
              <w:rPr>
                <w:caps/>
                <w:szCs w:val="21"/>
              </w:rPr>
              <w:t>、</w:t>
            </w:r>
            <w:r w:rsidRPr="00BA0904">
              <w:rPr>
                <w:caps/>
                <w:szCs w:val="21"/>
              </w:rPr>
              <w:t>HCO</w:t>
            </w:r>
            <w:r w:rsidRPr="00BA0904">
              <w:rPr>
                <w:caps/>
                <w:szCs w:val="21"/>
                <w:vertAlign w:val="subscript"/>
              </w:rPr>
              <w:t>3</w:t>
            </w:r>
            <w:r w:rsidRPr="00BA0904">
              <w:rPr>
                <w:caps/>
                <w:szCs w:val="21"/>
                <w:vertAlign w:val="superscript"/>
              </w:rPr>
              <w:t>-</w:t>
            </w:r>
            <w:r w:rsidRPr="00BA0904">
              <w:rPr>
                <w:caps/>
                <w:szCs w:val="21"/>
              </w:rPr>
              <w:t>、</w:t>
            </w:r>
            <w:r w:rsidRPr="00BA0904">
              <w:rPr>
                <w:caps/>
                <w:szCs w:val="21"/>
              </w:rPr>
              <w:t>Cl</w:t>
            </w:r>
            <w:r w:rsidRPr="00BA0904">
              <w:rPr>
                <w:caps/>
                <w:szCs w:val="21"/>
                <w:vertAlign w:val="superscript"/>
              </w:rPr>
              <w:t>-</w:t>
            </w:r>
            <w:r w:rsidRPr="00BA0904">
              <w:rPr>
                <w:caps/>
                <w:szCs w:val="21"/>
              </w:rPr>
              <w:t>、</w:t>
            </w:r>
            <w:r w:rsidRPr="00BA0904">
              <w:rPr>
                <w:caps/>
                <w:szCs w:val="21"/>
              </w:rPr>
              <w:t>SO</w:t>
            </w:r>
            <w:r w:rsidRPr="00BA0904">
              <w:rPr>
                <w:caps/>
                <w:szCs w:val="21"/>
                <w:vertAlign w:val="subscript"/>
              </w:rPr>
              <w:t>4</w:t>
            </w:r>
            <w:r w:rsidRPr="00BA0904">
              <w:rPr>
                <w:caps/>
                <w:szCs w:val="21"/>
                <w:vertAlign w:val="superscript"/>
              </w:rPr>
              <w:t>2-</w:t>
            </w:r>
            <w:r w:rsidRPr="00BA0904">
              <w:rPr>
                <w:caps/>
                <w:szCs w:val="21"/>
              </w:rPr>
              <w:t>、</w:t>
            </w:r>
            <w:r w:rsidRPr="00BA0904">
              <w:rPr>
                <w:caps/>
                <w:szCs w:val="21"/>
              </w:rPr>
              <w:t>pH</w:t>
            </w:r>
            <w:r w:rsidRPr="00BA0904">
              <w:rPr>
                <w:caps/>
                <w:szCs w:val="21"/>
              </w:rPr>
              <w:t>、总硬度、</w:t>
            </w:r>
            <w:r w:rsidRPr="00BA0904">
              <w:rPr>
                <w:caps/>
                <w:szCs w:val="21"/>
              </w:rPr>
              <w:t>NH</w:t>
            </w:r>
            <w:r w:rsidRPr="00BA0904">
              <w:rPr>
                <w:caps/>
                <w:szCs w:val="21"/>
                <w:vertAlign w:val="subscript"/>
              </w:rPr>
              <w:t>3</w:t>
            </w:r>
            <w:r w:rsidRPr="00BA0904">
              <w:rPr>
                <w:caps/>
                <w:szCs w:val="21"/>
              </w:rPr>
              <w:t>-N</w:t>
            </w:r>
            <w:r w:rsidRPr="00BA0904">
              <w:rPr>
                <w:caps/>
                <w:szCs w:val="21"/>
              </w:rPr>
              <w:t>、硫酸盐、高锰酸钾指数、六价铬、溶解性总固体、总大肠杆菌、氯化物、铅、镉、砷、汞、挥发酚、硝酸盐氮、钾、钠、钙、镁</w:t>
            </w:r>
          </w:p>
        </w:tc>
      </w:tr>
      <w:tr w:rsidR="00334E4D" w:rsidRPr="00BA0904">
        <w:trPr>
          <w:jc w:val="center"/>
        </w:trPr>
        <w:tc>
          <w:tcPr>
            <w:tcW w:w="1462" w:type="dxa"/>
            <w:vMerge/>
            <w:vAlign w:val="center"/>
          </w:tcPr>
          <w:p w:rsidR="00334E4D" w:rsidRPr="00BA0904" w:rsidRDefault="00334E4D">
            <w:pPr>
              <w:jc w:val="center"/>
              <w:rPr>
                <w:caps/>
                <w:szCs w:val="21"/>
              </w:rPr>
            </w:pPr>
          </w:p>
        </w:tc>
        <w:tc>
          <w:tcPr>
            <w:tcW w:w="1861" w:type="dxa"/>
            <w:vAlign w:val="center"/>
          </w:tcPr>
          <w:p w:rsidR="00334E4D" w:rsidRPr="00BA0904" w:rsidRDefault="00C479EE">
            <w:pPr>
              <w:jc w:val="center"/>
              <w:rPr>
                <w:caps/>
                <w:szCs w:val="21"/>
              </w:rPr>
            </w:pPr>
            <w:r w:rsidRPr="00BA0904">
              <w:rPr>
                <w:caps/>
                <w:szCs w:val="21"/>
              </w:rPr>
              <w:t>影响评价因子</w:t>
            </w:r>
          </w:p>
        </w:tc>
        <w:tc>
          <w:tcPr>
            <w:tcW w:w="5963" w:type="dxa"/>
            <w:vAlign w:val="center"/>
          </w:tcPr>
          <w:p w:rsidR="00334E4D" w:rsidRPr="00BA0904" w:rsidRDefault="00C479EE">
            <w:pPr>
              <w:jc w:val="center"/>
              <w:rPr>
                <w:caps/>
                <w:szCs w:val="21"/>
              </w:rPr>
            </w:pPr>
            <w:r w:rsidRPr="00BA0904">
              <w:rPr>
                <w:caps/>
                <w:szCs w:val="21"/>
              </w:rPr>
              <w:t>NH</w:t>
            </w:r>
            <w:r w:rsidRPr="00BA0904">
              <w:rPr>
                <w:caps/>
                <w:szCs w:val="21"/>
                <w:vertAlign w:val="subscript"/>
              </w:rPr>
              <w:t>3</w:t>
            </w:r>
            <w:r w:rsidRPr="00BA0904">
              <w:rPr>
                <w:caps/>
                <w:szCs w:val="21"/>
              </w:rPr>
              <w:t>-N</w:t>
            </w:r>
          </w:p>
        </w:tc>
      </w:tr>
      <w:tr w:rsidR="00334E4D" w:rsidRPr="00BA0904">
        <w:trPr>
          <w:jc w:val="center"/>
        </w:trPr>
        <w:tc>
          <w:tcPr>
            <w:tcW w:w="1462" w:type="dxa"/>
            <w:vMerge w:val="restart"/>
            <w:vAlign w:val="center"/>
          </w:tcPr>
          <w:p w:rsidR="00334E4D" w:rsidRPr="00BA0904" w:rsidRDefault="00C479EE">
            <w:pPr>
              <w:jc w:val="center"/>
              <w:rPr>
                <w:caps/>
                <w:szCs w:val="21"/>
              </w:rPr>
            </w:pPr>
            <w:r w:rsidRPr="00BA0904">
              <w:rPr>
                <w:caps/>
                <w:szCs w:val="21"/>
              </w:rPr>
              <w:t>声环境</w:t>
            </w:r>
          </w:p>
        </w:tc>
        <w:tc>
          <w:tcPr>
            <w:tcW w:w="1861" w:type="dxa"/>
            <w:vAlign w:val="center"/>
          </w:tcPr>
          <w:p w:rsidR="00334E4D" w:rsidRPr="00BA0904" w:rsidRDefault="00C479EE">
            <w:pPr>
              <w:jc w:val="center"/>
              <w:rPr>
                <w:caps/>
                <w:szCs w:val="21"/>
              </w:rPr>
            </w:pPr>
            <w:r w:rsidRPr="00BA0904">
              <w:rPr>
                <w:caps/>
                <w:szCs w:val="21"/>
              </w:rPr>
              <w:t>现状评价因子</w:t>
            </w:r>
          </w:p>
        </w:tc>
        <w:tc>
          <w:tcPr>
            <w:tcW w:w="5963" w:type="dxa"/>
            <w:vAlign w:val="center"/>
          </w:tcPr>
          <w:p w:rsidR="00334E4D" w:rsidRPr="00BA0904" w:rsidRDefault="00C479EE">
            <w:pPr>
              <w:jc w:val="center"/>
              <w:rPr>
                <w:caps/>
                <w:szCs w:val="21"/>
              </w:rPr>
            </w:pPr>
            <w:r w:rsidRPr="00BA0904">
              <w:rPr>
                <w:caps/>
                <w:szCs w:val="21"/>
              </w:rPr>
              <w:t>等效连续</w:t>
            </w:r>
            <w:r w:rsidRPr="00BA0904">
              <w:rPr>
                <w:caps/>
                <w:szCs w:val="21"/>
              </w:rPr>
              <w:t>A</w:t>
            </w:r>
            <w:r w:rsidRPr="00BA0904">
              <w:rPr>
                <w:caps/>
                <w:szCs w:val="21"/>
              </w:rPr>
              <w:t>声级</w:t>
            </w:r>
          </w:p>
        </w:tc>
      </w:tr>
      <w:tr w:rsidR="00334E4D" w:rsidRPr="00BA0904">
        <w:trPr>
          <w:jc w:val="center"/>
        </w:trPr>
        <w:tc>
          <w:tcPr>
            <w:tcW w:w="1462" w:type="dxa"/>
            <w:vMerge/>
            <w:vAlign w:val="center"/>
          </w:tcPr>
          <w:p w:rsidR="00334E4D" w:rsidRPr="00BA0904" w:rsidRDefault="00334E4D">
            <w:pPr>
              <w:jc w:val="center"/>
              <w:rPr>
                <w:caps/>
                <w:szCs w:val="21"/>
              </w:rPr>
            </w:pPr>
          </w:p>
        </w:tc>
        <w:tc>
          <w:tcPr>
            <w:tcW w:w="1861" w:type="dxa"/>
            <w:vAlign w:val="center"/>
          </w:tcPr>
          <w:p w:rsidR="00334E4D" w:rsidRPr="00BA0904" w:rsidRDefault="00C479EE">
            <w:pPr>
              <w:jc w:val="center"/>
              <w:rPr>
                <w:caps/>
                <w:szCs w:val="21"/>
              </w:rPr>
            </w:pPr>
            <w:r w:rsidRPr="00BA0904">
              <w:rPr>
                <w:caps/>
                <w:szCs w:val="21"/>
              </w:rPr>
              <w:t>影响评价因子</w:t>
            </w:r>
          </w:p>
        </w:tc>
        <w:tc>
          <w:tcPr>
            <w:tcW w:w="5963" w:type="dxa"/>
            <w:vAlign w:val="center"/>
          </w:tcPr>
          <w:p w:rsidR="00334E4D" w:rsidRPr="00BA0904" w:rsidRDefault="00C479EE">
            <w:pPr>
              <w:jc w:val="center"/>
              <w:rPr>
                <w:caps/>
                <w:szCs w:val="21"/>
              </w:rPr>
            </w:pPr>
            <w:r w:rsidRPr="00BA0904">
              <w:rPr>
                <w:caps/>
                <w:szCs w:val="21"/>
              </w:rPr>
              <w:t>等效连续</w:t>
            </w:r>
            <w:r w:rsidRPr="00BA0904">
              <w:rPr>
                <w:caps/>
                <w:szCs w:val="21"/>
              </w:rPr>
              <w:t>A</w:t>
            </w:r>
            <w:r w:rsidRPr="00BA0904">
              <w:rPr>
                <w:caps/>
                <w:szCs w:val="21"/>
              </w:rPr>
              <w:t>声级</w:t>
            </w:r>
          </w:p>
        </w:tc>
      </w:tr>
      <w:tr w:rsidR="00334E4D" w:rsidRPr="00BA0904">
        <w:trPr>
          <w:jc w:val="center"/>
        </w:trPr>
        <w:tc>
          <w:tcPr>
            <w:tcW w:w="1462" w:type="dxa"/>
            <w:vMerge w:val="restart"/>
            <w:vAlign w:val="center"/>
          </w:tcPr>
          <w:p w:rsidR="00334E4D" w:rsidRPr="00BA0904" w:rsidRDefault="00C479EE">
            <w:pPr>
              <w:jc w:val="center"/>
              <w:rPr>
                <w:caps/>
                <w:szCs w:val="21"/>
              </w:rPr>
            </w:pPr>
            <w:r w:rsidRPr="00BA0904">
              <w:rPr>
                <w:caps/>
                <w:szCs w:val="21"/>
              </w:rPr>
              <w:t>固体废物</w:t>
            </w:r>
          </w:p>
        </w:tc>
        <w:tc>
          <w:tcPr>
            <w:tcW w:w="1861" w:type="dxa"/>
            <w:vAlign w:val="center"/>
          </w:tcPr>
          <w:p w:rsidR="00334E4D" w:rsidRPr="00BA0904" w:rsidRDefault="00C479EE">
            <w:pPr>
              <w:jc w:val="center"/>
              <w:rPr>
                <w:caps/>
                <w:szCs w:val="21"/>
              </w:rPr>
            </w:pPr>
            <w:r w:rsidRPr="00BA0904">
              <w:rPr>
                <w:caps/>
                <w:szCs w:val="21"/>
              </w:rPr>
              <w:t>现状评价因子</w:t>
            </w:r>
          </w:p>
        </w:tc>
        <w:tc>
          <w:tcPr>
            <w:tcW w:w="5963" w:type="dxa"/>
            <w:vAlign w:val="center"/>
          </w:tcPr>
          <w:p w:rsidR="00334E4D" w:rsidRPr="00BA0904" w:rsidRDefault="00C479EE">
            <w:pPr>
              <w:jc w:val="center"/>
              <w:rPr>
                <w:caps/>
                <w:szCs w:val="21"/>
              </w:rPr>
            </w:pPr>
            <w:r w:rsidRPr="00BA0904">
              <w:rPr>
                <w:szCs w:val="21"/>
              </w:rPr>
              <w:t>生产固废及生活垃圾</w:t>
            </w:r>
          </w:p>
        </w:tc>
      </w:tr>
      <w:tr w:rsidR="00334E4D" w:rsidRPr="00BA0904">
        <w:trPr>
          <w:jc w:val="center"/>
        </w:trPr>
        <w:tc>
          <w:tcPr>
            <w:tcW w:w="1462" w:type="dxa"/>
            <w:vMerge/>
            <w:vAlign w:val="center"/>
          </w:tcPr>
          <w:p w:rsidR="00334E4D" w:rsidRPr="00BA0904" w:rsidRDefault="00334E4D">
            <w:pPr>
              <w:jc w:val="center"/>
              <w:rPr>
                <w:caps/>
                <w:szCs w:val="21"/>
              </w:rPr>
            </w:pPr>
          </w:p>
        </w:tc>
        <w:tc>
          <w:tcPr>
            <w:tcW w:w="1861" w:type="dxa"/>
            <w:vAlign w:val="center"/>
          </w:tcPr>
          <w:p w:rsidR="00334E4D" w:rsidRPr="00BA0904" w:rsidRDefault="00C479EE">
            <w:pPr>
              <w:jc w:val="center"/>
              <w:rPr>
                <w:caps/>
                <w:szCs w:val="21"/>
              </w:rPr>
            </w:pPr>
            <w:r w:rsidRPr="00BA0904">
              <w:rPr>
                <w:caps/>
                <w:szCs w:val="21"/>
              </w:rPr>
              <w:t>影响评价因子</w:t>
            </w:r>
          </w:p>
        </w:tc>
        <w:tc>
          <w:tcPr>
            <w:tcW w:w="5963" w:type="dxa"/>
            <w:vAlign w:val="center"/>
          </w:tcPr>
          <w:p w:rsidR="00334E4D" w:rsidRPr="00BA0904" w:rsidRDefault="00C479EE">
            <w:pPr>
              <w:jc w:val="center"/>
              <w:rPr>
                <w:caps/>
                <w:szCs w:val="21"/>
              </w:rPr>
            </w:pPr>
            <w:r w:rsidRPr="00BA0904">
              <w:rPr>
                <w:caps/>
                <w:szCs w:val="21"/>
              </w:rPr>
              <w:t>固废量、固废处理处置方式、综合利用率等</w:t>
            </w:r>
          </w:p>
        </w:tc>
      </w:tr>
    </w:tbl>
    <w:p w:rsidR="00334E4D" w:rsidRPr="00BA0904" w:rsidRDefault="00C479EE">
      <w:pPr>
        <w:pStyle w:val="3"/>
        <w:spacing w:before="0" w:after="0"/>
        <w:rPr>
          <w:rFonts w:eastAsia="宋体"/>
          <w:caps/>
          <w:kern w:val="0"/>
        </w:rPr>
      </w:pPr>
      <w:r w:rsidRPr="00BA0904">
        <w:rPr>
          <w:rFonts w:eastAsia="宋体"/>
          <w:caps/>
          <w:kern w:val="0"/>
        </w:rPr>
        <w:t>1.2.3</w:t>
      </w:r>
      <w:r w:rsidRPr="00BA0904">
        <w:rPr>
          <w:rFonts w:eastAsia="宋体"/>
          <w:caps/>
          <w:kern w:val="0"/>
        </w:rPr>
        <w:t>评价标准</w:t>
      </w:r>
    </w:p>
    <w:p w:rsidR="00334E4D" w:rsidRPr="00BA0904" w:rsidRDefault="00C479EE">
      <w:pPr>
        <w:pStyle w:val="1b"/>
        <w:ind w:firstLine="480"/>
        <w:rPr>
          <w:rFonts w:ascii="Times New Roman" w:hAnsi="Times New Roman" w:cs="Times New Roman"/>
          <w:sz w:val="24"/>
        </w:rPr>
      </w:pPr>
      <w:bookmarkStart w:id="15" w:name="_Toc1045"/>
      <w:r w:rsidRPr="00BA0904">
        <w:rPr>
          <w:rFonts w:ascii="Times New Roman" w:hAnsi="Times New Roman" w:cs="Times New Roman"/>
          <w:sz w:val="24"/>
        </w:rPr>
        <w:t>1</w:t>
      </w:r>
      <w:r w:rsidRPr="00BA0904">
        <w:rPr>
          <w:rFonts w:ascii="Times New Roman" w:hAnsi="Times New Roman" w:cs="Times New Roman"/>
          <w:sz w:val="24"/>
        </w:rPr>
        <w:t>、环境质量标准</w:t>
      </w:r>
    </w:p>
    <w:p w:rsidR="00334E4D" w:rsidRPr="00BA0904" w:rsidRDefault="00C479EE">
      <w:pPr>
        <w:spacing w:line="360" w:lineRule="auto"/>
        <w:ind w:firstLineChars="200" w:firstLine="480"/>
        <w:rPr>
          <w:caps/>
          <w:sz w:val="24"/>
          <w:highlight w:val="yellow"/>
        </w:rPr>
      </w:pPr>
      <w:r w:rsidRPr="00BA0904">
        <w:rPr>
          <w:sz w:val="24"/>
        </w:rPr>
        <w:t>（</w:t>
      </w:r>
      <w:r w:rsidRPr="00BA0904">
        <w:rPr>
          <w:sz w:val="24"/>
        </w:rPr>
        <w:t>1</w:t>
      </w:r>
      <w:r w:rsidRPr="00BA0904">
        <w:rPr>
          <w:sz w:val="24"/>
        </w:rPr>
        <w:t>）环境空气执行《环境空气质量标准》（</w:t>
      </w:r>
      <w:r w:rsidRPr="00BA0904">
        <w:rPr>
          <w:sz w:val="24"/>
        </w:rPr>
        <w:t>GB3095</w:t>
      </w:r>
      <w:r w:rsidRPr="00BA0904">
        <w:rPr>
          <w:sz w:val="24"/>
        </w:rPr>
        <w:t>－</w:t>
      </w:r>
      <w:r w:rsidRPr="00BA0904">
        <w:rPr>
          <w:sz w:val="24"/>
        </w:rPr>
        <w:t>2012</w:t>
      </w:r>
      <w:r w:rsidRPr="00BA0904">
        <w:rPr>
          <w:sz w:val="24"/>
        </w:rPr>
        <w:t>）中的二级标准；</w:t>
      </w:r>
      <w:r w:rsidRPr="00BA0904">
        <w:rPr>
          <w:caps/>
          <w:sz w:val="24"/>
        </w:rPr>
        <w:t>氨、硫化氢执行《环境影响评价技术导则</w:t>
      </w:r>
      <w:r w:rsidRPr="00BA0904">
        <w:rPr>
          <w:caps/>
          <w:sz w:val="24"/>
        </w:rPr>
        <w:t xml:space="preserve"> </w:t>
      </w:r>
      <w:r w:rsidRPr="00BA0904">
        <w:rPr>
          <w:caps/>
          <w:sz w:val="24"/>
        </w:rPr>
        <w:t>大气环境》（</w:t>
      </w:r>
      <w:r w:rsidRPr="00BA0904">
        <w:rPr>
          <w:caps/>
          <w:sz w:val="24"/>
        </w:rPr>
        <w:t>HJ2.2-2018</w:t>
      </w:r>
      <w:r w:rsidRPr="00BA0904">
        <w:rPr>
          <w:caps/>
          <w:sz w:val="24"/>
        </w:rPr>
        <w:t>）附录</w:t>
      </w:r>
      <w:r w:rsidRPr="00BA0904">
        <w:rPr>
          <w:caps/>
          <w:sz w:val="24"/>
        </w:rPr>
        <w:t>D</w:t>
      </w:r>
      <w:r w:rsidRPr="00BA0904">
        <w:rPr>
          <w:caps/>
          <w:sz w:val="24"/>
        </w:rPr>
        <w:t>其他污染物空气质量浓度参考限值。</w:t>
      </w:r>
    </w:p>
    <w:p w:rsidR="00334E4D" w:rsidRPr="00BA0904" w:rsidRDefault="00C479EE">
      <w:pPr>
        <w:pStyle w:val="1b"/>
        <w:ind w:firstLine="480"/>
        <w:rPr>
          <w:rFonts w:ascii="Times New Roman" w:hAnsi="Times New Roman" w:cs="Times New Roman"/>
          <w:sz w:val="24"/>
        </w:rPr>
      </w:pPr>
      <w:r w:rsidRPr="00BA0904">
        <w:rPr>
          <w:rFonts w:ascii="Times New Roman" w:hAnsi="Times New Roman" w:cs="Times New Roman"/>
          <w:sz w:val="24"/>
        </w:rPr>
        <w:t>（</w:t>
      </w:r>
      <w:r w:rsidRPr="00BA0904">
        <w:rPr>
          <w:rFonts w:ascii="Times New Roman" w:hAnsi="Times New Roman" w:cs="Times New Roman"/>
          <w:sz w:val="24"/>
        </w:rPr>
        <w:t>2</w:t>
      </w:r>
      <w:r w:rsidRPr="00BA0904">
        <w:rPr>
          <w:rFonts w:ascii="Times New Roman" w:hAnsi="Times New Roman" w:cs="Times New Roman"/>
          <w:sz w:val="24"/>
        </w:rPr>
        <w:t>）地表水：执行《地表水环境质量标准》（</w:t>
      </w:r>
      <w:r w:rsidRPr="00BA0904">
        <w:rPr>
          <w:rFonts w:ascii="Times New Roman" w:hAnsi="Times New Roman" w:cs="Times New Roman"/>
          <w:sz w:val="24"/>
        </w:rPr>
        <w:t>GB3838-2002</w:t>
      </w:r>
      <w:r w:rsidRPr="00BA0904">
        <w:rPr>
          <w:rFonts w:ascii="Times New Roman" w:hAnsi="Times New Roman" w:cs="Times New Roman"/>
          <w:sz w:val="24"/>
        </w:rPr>
        <w:t>）</w:t>
      </w:r>
      <w:r w:rsidRPr="00BA0904">
        <w:rPr>
          <w:rFonts w:ascii="Times New Roman" w:hAnsi="Times New Roman" w:cs="Times New Roman"/>
          <w:sz w:val="24"/>
        </w:rPr>
        <w:t>II</w:t>
      </w:r>
      <w:r w:rsidRPr="00BA0904">
        <w:rPr>
          <w:rFonts w:ascii="Times New Roman" w:hAnsi="Times New Roman" w:cs="Times New Roman"/>
          <w:sz w:val="24"/>
        </w:rPr>
        <w:t>类标准；</w:t>
      </w:r>
    </w:p>
    <w:p w:rsidR="00334E4D" w:rsidRPr="00BA0904" w:rsidRDefault="00C479EE">
      <w:pPr>
        <w:pStyle w:val="1b"/>
        <w:ind w:firstLine="480"/>
        <w:rPr>
          <w:rFonts w:ascii="Times New Roman" w:hAnsi="Times New Roman" w:cs="Times New Roman"/>
          <w:sz w:val="24"/>
        </w:rPr>
      </w:pPr>
      <w:r w:rsidRPr="00BA0904">
        <w:rPr>
          <w:rFonts w:ascii="Times New Roman" w:hAnsi="Times New Roman" w:cs="Times New Roman"/>
          <w:sz w:val="24"/>
        </w:rPr>
        <w:t>（</w:t>
      </w:r>
      <w:r w:rsidRPr="00BA0904">
        <w:rPr>
          <w:rFonts w:ascii="Times New Roman" w:hAnsi="Times New Roman" w:cs="Times New Roman"/>
          <w:sz w:val="24"/>
        </w:rPr>
        <w:t>3</w:t>
      </w:r>
      <w:r w:rsidRPr="00BA0904">
        <w:rPr>
          <w:rFonts w:ascii="Times New Roman" w:hAnsi="Times New Roman" w:cs="Times New Roman"/>
          <w:sz w:val="24"/>
        </w:rPr>
        <w:t>）地下水：执行《地下水质量标准》（</w:t>
      </w:r>
      <w:r w:rsidRPr="00BA0904">
        <w:rPr>
          <w:rFonts w:ascii="Times New Roman" w:hAnsi="Times New Roman" w:cs="Times New Roman"/>
          <w:caps/>
          <w:sz w:val="24"/>
        </w:rPr>
        <w:t>GB/T14848-2017</w:t>
      </w:r>
      <w:r w:rsidRPr="00BA0904">
        <w:rPr>
          <w:rFonts w:ascii="Times New Roman" w:hAnsi="Times New Roman" w:cs="Times New Roman"/>
          <w:sz w:val="24"/>
        </w:rPr>
        <w:t>）中</w:t>
      </w:r>
      <w:r w:rsidRPr="00BA0904">
        <w:rPr>
          <w:rFonts w:ascii="Times New Roman" w:hAnsi="Times New Roman" w:cs="Times New Roman"/>
          <w:sz w:val="24"/>
        </w:rPr>
        <w:t>Ⅲ</w:t>
      </w:r>
      <w:r w:rsidRPr="00BA0904">
        <w:rPr>
          <w:rFonts w:ascii="Times New Roman" w:hAnsi="Times New Roman" w:cs="Times New Roman"/>
          <w:sz w:val="24"/>
        </w:rPr>
        <w:t>类标准；</w:t>
      </w:r>
    </w:p>
    <w:p w:rsidR="00334E4D" w:rsidRPr="00BA0904" w:rsidRDefault="00C479EE">
      <w:pPr>
        <w:pStyle w:val="1b"/>
        <w:ind w:firstLine="480"/>
        <w:rPr>
          <w:rFonts w:ascii="Times New Roman" w:hAnsi="Times New Roman" w:cs="Times New Roman"/>
          <w:sz w:val="24"/>
        </w:rPr>
      </w:pPr>
      <w:r w:rsidRPr="00BA0904">
        <w:rPr>
          <w:rFonts w:ascii="Times New Roman" w:hAnsi="Times New Roman" w:cs="Times New Roman"/>
          <w:sz w:val="24"/>
        </w:rPr>
        <w:t>（</w:t>
      </w:r>
      <w:r w:rsidRPr="00BA0904">
        <w:rPr>
          <w:rFonts w:ascii="Times New Roman" w:hAnsi="Times New Roman" w:cs="Times New Roman"/>
          <w:sz w:val="24"/>
        </w:rPr>
        <w:t>4</w:t>
      </w:r>
      <w:r w:rsidRPr="00BA0904">
        <w:rPr>
          <w:rFonts w:ascii="Times New Roman" w:hAnsi="Times New Roman" w:cs="Times New Roman"/>
          <w:sz w:val="24"/>
        </w:rPr>
        <w:t>）声环境：执行《声环境质量标准》（</w:t>
      </w:r>
      <w:r w:rsidRPr="00BA0904">
        <w:rPr>
          <w:rFonts w:ascii="Times New Roman" w:hAnsi="Times New Roman" w:cs="Times New Roman"/>
          <w:sz w:val="24"/>
        </w:rPr>
        <w:t>GB3096-20</w:t>
      </w:r>
      <w:r w:rsidRPr="00BA0904">
        <w:rPr>
          <w:rFonts w:ascii="Times New Roman" w:hAnsi="Times New Roman" w:cs="Times New Roman"/>
          <w:sz w:val="24"/>
        </w:rPr>
        <w:t>08</w:t>
      </w:r>
      <w:r w:rsidRPr="00BA0904">
        <w:rPr>
          <w:rFonts w:ascii="Times New Roman" w:hAnsi="Times New Roman" w:cs="Times New Roman"/>
          <w:sz w:val="24"/>
        </w:rPr>
        <w:t>）中的</w:t>
      </w:r>
      <w:r w:rsidRPr="00BA0904">
        <w:rPr>
          <w:rFonts w:ascii="Times New Roman" w:hAnsi="Times New Roman" w:cs="Times New Roman"/>
          <w:sz w:val="24"/>
        </w:rPr>
        <w:t>3</w:t>
      </w:r>
      <w:r w:rsidRPr="00BA0904">
        <w:rPr>
          <w:rFonts w:ascii="Times New Roman" w:hAnsi="Times New Roman" w:cs="Times New Roman"/>
          <w:sz w:val="24"/>
        </w:rPr>
        <w:t>类区标准。</w:t>
      </w:r>
    </w:p>
    <w:p w:rsidR="00334E4D" w:rsidRPr="00BA0904" w:rsidRDefault="00C479EE">
      <w:pPr>
        <w:pStyle w:val="1b"/>
        <w:ind w:firstLine="480"/>
        <w:rPr>
          <w:rFonts w:ascii="Times New Roman" w:hAnsi="Times New Roman" w:cs="Times New Roman"/>
          <w:sz w:val="24"/>
        </w:rPr>
      </w:pPr>
      <w:r w:rsidRPr="00BA0904">
        <w:rPr>
          <w:rFonts w:ascii="Times New Roman" w:hAnsi="Times New Roman" w:cs="Times New Roman"/>
          <w:sz w:val="24"/>
        </w:rPr>
        <w:t>具体环境质量标准限值见表</w:t>
      </w:r>
      <w:r w:rsidRPr="00BA0904">
        <w:rPr>
          <w:rFonts w:ascii="Times New Roman" w:hAnsi="Times New Roman" w:cs="Times New Roman"/>
          <w:sz w:val="24"/>
        </w:rPr>
        <w:t>1.2-3</w:t>
      </w:r>
      <w:r w:rsidRPr="00BA0904">
        <w:rPr>
          <w:rFonts w:ascii="Times New Roman" w:hAnsi="Times New Roman" w:cs="Times New Roman"/>
          <w:sz w:val="24"/>
        </w:rPr>
        <w:t>。</w:t>
      </w:r>
    </w:p>
    <w:p w:rsidR="00334E4D" w:rsidRPr="00BA0904" w:rsidRDefault="00C479EE">
      <w:pPr>
        <w:pStyle w:val="1b"/>
        <w:spacing w:line="240" w:lineRule="auto"/>
        <w:ind w:firstLine="0"/>
        <w:jc w:val="center"/>
        <w:rPr>
          <w:rFonts w:ascii="Times New Roman" w:hAnsi="Times New Roman" w:cs="Times New Roman"/>
          <w:b/>
        </w:rPr>
      </w:pPr>
      <w:r w:rsidRPr="00BA0904">
        <w:rPr>
          <w:rFonts w:ascii="Times New Roman" w:hAnsi="Times New Roman" w:cs="Times New Roman"/>
          <w:b/>
        </w:rPr>
        <w:t>表</w:t>
      </w:r>
      <w:r w:rsidRPr="00BA0904">
        <w:rPr>
          <w:rFonts w:ascii="Times New Roman" w:hAnsi="Times New Roman" w:cs="Times New Roman"/>
          <w:b/>
        </w:rPr>
        <w:t xml:space="preserve">1.2-3    </w:t>
      </w:r>
      <w:r w:rsidRPr="00BA0904">
        <w:rPr>
          <w:rFonts w:ascii="Times New Roman" w:hAnsi="Times New Roman" w:cs="Times New Roman"/>
          <w:b/>
        </w:rPr>
        <w:t>环境质量标准</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26"/>
        <w:gridCol w:w="2737"/>
        <w:gridCol w:w="1527"/>
        <w:gridCol w:w="1053"/>
        <w:gridCol w:w="269"/>
        <w:gridCol w:w="1126"/>
        <w:gridCol w:w="1384"/>
      </w:tblGrid>
      <w:tr w:rsidR="00334E4D" w:rsidRPr="00BA0904">
        <w:trPr>
          <w:cantSplit/>
          <w:trHeight w:val="131"/>
          <w:jc w:val="center"/>
        </w:trPr>
        <w:tc>
          <w:tcPr>
            <w:tcW w:w="426" w:type="dxa"/>
            <w:vMerge w:val="restart"/>
            <w:tcBorders>
              <w:tl2br w:val="nil"/>
              <w:tr2bl w:val="nil"/>
            </w:tcBorders>
            <w:vAlign w:val="center"/>
          </w:tcPr>
          <w:p w:rsidR="00334E4D" w:rsidRPr="00BA0904" w:rsidRDefault="00C479EE">
            <w:pPr>
              <w:pStyle w:val="afffa"/>
              <w:rPr>
                <w:rFonts w:ascii="Times New Roman" w:hAnsi="Times New Roman"/>
                <w:szCs w:val="21"/>
              </w:rPr>
            </w:pPr>
            <w:r w:rsidRPr="00BA0904">
              <w:rPr>
                <w:rFonts w:ascii="Times New Roman" w:hAnsi="Times New Roman"/>
                <w:szCs w:val="21"/>
              </w:rPr>
              <w:t>项目</w:t>
            </w:r>
          </w:p>
        </w:tc>
        <w:tc>
          <w:tcPr>
            <w:tcW w:w="2737" w:type="dxa"/>
            <w:vMerge w:val="restart"/>
            <w:tcBorders>
              <w:tl2br w:val="nil"/>
              <w:tr2bl w:val="nil"/>
            </w:tcBorders>
            <w:vAlign w:val="center"/>
          </w:tcPr>
          <w:p w:rsidR="00334E4D" w:rsidRPr="00BA0904" w:rsidRDefault="00C479EE">
            <w:pPr>
              <w:pStyle w:val="afffa"/>
              <w:ind w:firstLineChars="100" w:firstLine="210"/>
              <w:rPr>
                <w:rFonts w:ascii="Times New Roman" w:hAnsi="Times New Roman"/>
                <w:szCs w:val="21"/>
              </w:rPr>
            </w:pPr>
            <w:r w:rsidRPr="00BA0904">
              <w:rPr>
                <w:rFonts w:ascii="Times New Roman" w:hAnsi="Times New Roman"/>
                <w:szCs w:val="21"/>
              </w:rPr>
              <w:t>标准名称及级</w:t>
            </w:r>
            <w:r w:rsidRPr="00BA0904">
              <w:rPr>
                <w:rFonts w:ascii="Times New Roman" w:hAnsi="Times New Roman"/>
                <w:szCs w:val="21"/>
              </w:rPr>
              <w:t>(</w:t>
            </w:r>
            <w:r w:rsidRPr="00BA0904">
              <w:rPr>
                <w:rFonts w:ascii="Times New Roman" w:hAnsi="Times New Roman"/>
                <w:szCs w:val="21"/>
              </w:rPr>
              <w:t>类</w:t>
            </w:r>
            <w:r w:rsidRPr="00BA0904">
              <w:rPr>
                <w:rFonts w:ascii="Times New Roman" w:hAnsi="Times New Roman"/>
                <w:szCs w:val="21"/>
              </w:rPr>
              <w:t>)</w:t>
            </w:r>
            <w:r w:rsidRPr="00BA0904">
              <w:rPr>
                <w:rFonts w:ascii="Times New Roman" w:hAnsi="Times New Roman"/>
                <w:szCs w:val="21"/>
              </w:rPr>
              <w:t>别</w:t>
            </w:r>
          </w:p>
        </w:tc>
        <w:tc>
          <w:tcPr>
            <w:tcW w:w="1527" w:type="dxa"/>
            <w:vMerge w:val="restart"/>
            <w:tcBorders>
              <w:tl2br w:val="nil"/>
              <w:tr2bl w:val="nil"/>
            </w:tcBorders>
            <w:vAlign w:val="center"/>
          </w:tcPr>
          <w:p w:rsidR="00334E4D" w:rsidRPr="00BA0904" w:rsidRDefault="00C479EE">
            <w:pPr>
              <w:pStyle w:val="afffa"/>
              <w:ind w:firstLineChars="100" w:firstLine="210"/>
              <w:rPr>
                <w:rFonts w:ascii="Times New Roman" w:hAnsi="Times New Roman"/>
                <w:szCs w:val="21"/>
              </w:rPr>
            </w:pPr>
            <w:r w:rsidRPr="00BA0904">
              <w:rPr>
                <w:rFonts w:ascii="Times New Roman" w:hAnsi="Times New Roman"/>
                <w:szCs w:val="21"/>
              </w:rPr>
              <w:t>评价因子</w:t>
            </w:r>
          </w:p>
        </w:tc>
        <w:tc>
          <w:tcPr>
            <w:tcW w:w="3832" w:type="dxa"/>
            <w:gridSpan w:val="4"/>
            <w:tcBorders>
              <w:tl2br w:val="nil"/>
              <w:tr2bl w:val="nil"/>
            </w:tcBorders>
            <w:vAlign w:val="center"/>
          </w:tcPr>
          <w:p w:rsidR="00334E4D" w:rsidRPr="00BA0904" w:rsidRDefault="00C479EE">
            <w:pPr>
              <w:pStyle w:val="afffa"/>
              <w:ind w:firstLineChars="100" w:firstLine="210"/>
              <w:rPr>
                <w:rFonts w:ascii="Times New Roman" w:hAnsi="Times New Roman"/>
                <w:szCs w:val="21"/>
              </w:rPr>
            </w:pPr>
            <w:r w:rsidRPr="00BA0904">
              <w:rPr>
                <w:rFonts w:ascii="Times New Roman" w:hAnsi="Times New Roman"/>
                <w:szCs w:val="21"/>
              </w:rPr>
              <w:t>标准值</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448" w:type="dxa"/>
            <w:gridSpan w:val="3"/>
            <w:tcBorders>
              <w:tl2br w:val="nil"/>
              <w:tr2bl w:val="nil"/>
            </w:tcBorders>
            <w:vAlign w:val="center"/>
          </w:tcPr>
          <w:p w:rsidR="00334E4D" w:rsidRPr="00BA0904" w:rsidRDefault="00C479EE">
            <w:pPr>
              <w:pStyle w:val="afffa"/>
              <w:ind w:firstLineChars="100" w:firstLine="210"/>
              <w:rPr>
                <w:rFonts w:ascii="Times New Roman" w:hAnsi="Times New Roman"/>
                <w:szCs w:val="21"/>
              </w:rPr>
            </w:pPr>
            <w:r w:rsidRPr="00BA0904">
              <w:rPr>
                <w:rFonts w:ascii="Times New Roman" w:hAnsi="Times New Roman"/>
                <w:szCs w:val="21"/>
              </w:rPr>
              <w:t>单</w:t>
            </w:r>
            <w:r w:rsidRPr="00BA0904">
              <w:rPr>
                <w:rFonts w:ascii="Times New Roman" w:hAnsi="Times New Roman"/>
                <w:szCs w:val="21"/>
              </w:rPr>
              <w:t xml:space="preserve">  </w:t>
            </w:r>
            <w:r w:rsidRPr="00BA0904">
              <w:rPr>
                <w:rFonts w:ascii="Times New Roman" w:hAnsi="Times New Roman"/>
                <w:szCs w:val="21"/>
              </w:rPr>
              <w:t>位</w:t>
            </w:r>
          </w:p>
        </w:tc>
        <w:tc>
          <w:tcPr>
            <w:tcW w:w="1384" w:type="dxa"/>
            <w:tcBorders>
              <w:tl2br w:val="nil"/>
              <w:tr2bl w:val="nil"/>
            </w:tcBorders>
            <w:vAlign w:val="center"/>
          </w:tcPr>
          <w:p w:rsidR="00334E4D" w:rsidRPr="00BA0904" w:rsidRDefault="00C479EE">
            <w:pPr>
              <w:pStyle w:val="afffa"/>
              <w:rPr>
                <w:rFonts w:ascii="Times New Roman" w:hAnsi="Times New Roman"/>
                <w:szCs w:val="21"/>
              </w:rPr>
            </w:pPr>
            <w:r w:rsidRPr="00BA0904">
              <w:rPr>
                <w:rFonts w:ascii="Times New Roman" w:hAnsi="Times New Roman"/>
                <w:szCs w:val="21"/>
              </w:rPr>
              <w:t>数</w:t>
            </w:r>
            <w:r w:rsidRPr="00BA0904">
              <w:rPr>
                <w:rFonts w:ascii="Times New Roman" w:hAnsi="Times New Roman"/>
                <w:szCs w:val="21"/>
              </w:rPr>
              <w:t xml:space="preserve">  </w:t>
            </w:r>
            <w:r w:rsidRPr="00BA0904">
              <w:rPr>
                <w:rFonts w:ascii="Times New Roman" w:hAnsi="Times New Roman"/>
                <w:szCs w:val="21"/>
              </w:rPr>
              <w:t>值</w:t>
            </w:r>
          </w:p>
        </w:tc>
      </w:tr>
      <w:tr w:rsidR="00334E4D" w:rsidRPr="00BA0904">
        <w:trPr>
          <w:cantSplit/>
          <w:trHeight w:val="215"/>
          <w:jc w:val="center"/>
        </w:trPr>
        <w:tc>
          <w:tcPr>
            <w:tcW w:w="426" w:type="dxa"/>
            <w:vMerge w:val="restart"/>
            <w:tcBorders>
              <w:tl2br w:val="nil"/>
              <w:tr2bl w:val="nil"/>
            </w:tcBorders>
            <w:vAlign w:val="center"/>
          </w:tcPr>
          <w:p w:rsidR="00334E4D" w:rsidRPr="00BA0904" w:rsidRDefault="00C479EE">
            <w:pPr>
              <w:pStyle w:val="afffa"/>
              <w:rPr>
                <w:rFonts w:ascii="Times New Roman" w:hAnsi="Times New Roman"/>
                <w:szCs w:val="21"/>
              </w:rPr>
            </w:pPr>
            <w:r w:rsidRPr="00BA0904">
              <w:rPr>
                <w:rFonts w:ascii="Times New Roman" w:hAnsi="Times New Roman"/>
                <w:szCs w:val="21"/>
              </w:rPr>
              <w:t>环</w:t>
            </w:r>
          </w:p>
          <w:p w:rsidR="00334E4D" w:rsidRPr="00BA0904" w:rsidRDefault="00C479EE">
            <w:pPr>
              <w:pStyle w:val="afffa"/>
              <w:rPr>
                <w:rFonts w:ascii="Times New Roman" w:hAnsi="Times New Roman"/>
                <w:szCs w:val="21"/>
              </w:rPr>
            </w:pPr>
            <w:r w:rsidRPr="00BA0904">
              <w:rPr>
                <w:rFonts w:ascii="Times New Roman" w:hAnsi="Times New Roman"/>
                <w:szCs w:val="21"/>
              </w:rPr>
              <w:t>境</w:t>
            </w:r>
          </w:p>
          <w:p w:rsidR="00334E4D" w:rsidRPr="00BA0904" w:rsidRDefault="00C479EE">
            <w:pPr>
              <w:pStyle w:val="afffa"/>
              <w:rPr>
                <w:rFonts w:ascii="Times New Roman" w:hAnsi="Times New Roman"/>
                <w:szCs w:val="21"/>
              </w:rPr>
            </w:pPr>
            <w:r w:rsidRPr="00BA0904">
              <w:rPr>
                <w:rFonts w:ascii="Times New Roman" w:hAnsi="Times New Roman"/>
                <w:szCs w:val="21"/>
              </w:rPr>
              <w:t>空</w:t>
            </w:r>
          </w:p>
          <w:p w:rsidR="00334E4D" w:rsidRPr="00BA0904" w:rsidRDefault="00C479EE">
            <w:pPr>
              <w:pStyle w:val="afffa"/>
              <w:rPr>
                <w:rFonts w:ascii="Times New Roman" w:hAnsi="Times New Roman"/>
                <w:szCs w:val="21"/>
              </w:rPr>
            </w:pPr>
            <w:r w:rsidRPr="00BA0904">
              <w:rPr>
                <w:rFonts w:ascii="Times New Roman" w:hAnsi="Times New Roman"/>
                <w:szCs w:val="21"/>
              </w:rPr>
              <w:t>气</w:t>
            </w:r>
          </w:p>
        </w:tc>
        <w:tc>
          <w:tcPr>
            <w:tcW w:w="2737" w:type="dxa"/>
            <w:vMerge w:val="restart"/>
            <w:tcBorders>
              <w:tl2br w:val="nil"/>
              <w:tr2bl w:val="nil"/>
            </w:tcBorders>
            <w:vAlign w:val="center"/>
          </w:tcPr>
          <w:p w:rsidR="00334E4D" w:rsidRPr="00BA0904" w:rsidRDefault="00C479EE">
            <w:pPr>
              <w:pStyle w:val="afffa"/>
              <w:ind w:firstLineChars="100" w:firstLine="210"/>
              <w:rPr>
                <w:rFonts w:ascii="Times New Roman" w:hAnsi="Times New Roman"/>
                <w:szCs w:val="21"/>
              </w:rPr>
            </w:pPr>
            <w:r w:rsidRPr="00BA0904">
              <w:rPr>
                <w:rFonts w:ascii="Times New Roman" w:hAnsi="Times New Roman"/>
                <w:szCs w:val="21"/>
              </w:rPr>
              <w:t>《环境空气质量标准》（</w:t>
            </w:r>
            <w:r w:rsidRPr="00BA0904">
              <w:rPr>
                <w:rFonts w:ascii="Times New Roman" w:hAnsi="Times New Roman"/>
                <w:szCs w:val="21"/>
              </w:rPr>
              <w:t>GB3095-2012</w:t>
            </w:r>
            <w:r w:rsidRPr="00BA0904">
              <w:rPr>
                <w:rFonts w:ascii="Times New Roman" w:hAnsi="Times New Roman"/>
                <w:szCs w:val="21"/>
              </w:rPr>
              <w:t>）二级标准</w:t>
            </w:r>
          </w:p>
        </w:tc>
        <w:tc>
          <w:tcPr>
            <w:tcW w:w="1527" w:type="dxa"/>
            <w:vMerge w:val="restart"/>
            <w:tcBorders>
              <w:tl2br w:val="nil"/>
              <w:tr2bl w:val="nil"/>
            </w:tcBorders>
            <w:vAlign w:val="center"/>
          </w:tcPr>
          <w:p w:rsidR="00334E4D" w:rsidRPr="00BA0904" w:rsidRDefault="00C479EE">
            <w:pPr>
              <w:pStyle w:val="afffa"/>
              <w:ind w:firstLineChars="100" w:firstLine="210"/>
              <w:rPr>
                <w:rFonts w:ascii="Times New Roman" w:hAnsi="Times New Roman"/>
                <w:szCs w:val="21"/>
              </w:rPr>
            </w:pPr>
            <w:r w:rsidRPr="00BA0904">
              <w:rPr>
                <w:rFonts w:ascii="Times New Roman" w:hAnsi="Times New Roman"/>
                <w:szCs w:val="21"/>
              </w:rPr>
              <w:t>SO</w:t>
            </w:r>
            <w:r w:rsidRPr="00BA0904">
              <w:rPr>
                <w:rFonts w:ascii="Times New Roman" w:hAnsi="Times New Roman"/>
                <w:szCs w:val="21"/>
                <w:vertAlign w:val="subscript"/>
              </w:rPr>
              <w:t>2</w:t>
            </w: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年平均</w:t>
            </w:r>
          </w:p>
        </w:tc>
        <w:tc>
          <w:tcPr>
            <w:tcW w:w="1126" w:type="dxa"/>
            <w:vMerge w:val="restart"/>
            <w:tcBorders>
              <w:tl2br w:val="nil"/>
              <w:tr2bl w:val="nil"/>
            </w:tcBorders>
            <w:vAlign w:val="center"/>
          </w:tcPr>
          <w:p w:rsidR="00334E4D" w:rsidRPr="00BA0904" w:rsidRDefault="00C479EE">
            <w:pPr>
              <w:pStyle w:val="afffa"/>
              <w:rPr>
                <w:rFonts w:ascii="Times New Roman" w:hAnsi="Times New Roman"/>
                <w:szCs w:val="21"/>
              </w:rPr>
            </w:pPr>
            <w:r w:rsidRPr="00BA0904">
              <w:rPr>
                <w:rFonts w:ascii="Times New Roman" w:hAnsi="Times New Roman"/>
                <w:szCs w:val="21"/>
              </w:rPr>
              <w:t>μg/m</w:t>
            </w:r>
            <w:r w:rsidRPr="00BA0904">
              <w:rPr>
                <w:rFonts w:ascii="Times New Roman" w:hAnsi="Times New Roman"/>
                <w:szCs w:val="21"/>
                <w:vertAlign w:val="superscript"/>
              </w:rPr>
              <w:t>3</w:t>
            </w:r>
          </w:p>
        </w:tc>
        <w:tc>
          <w:tcPr>
            <w:tcW w:w="1384" w:type="dxa"/>
            <w:tcBorders>
              <w:tl2br w:val="nil"/>
              <w:tr2bl w:val="nil"/>
            </w:tcBorders>
            <w:vAlign w:val="center"/>
          </w:tcPr>
          <w:p w:rsidR="00334E4D" w:rsidRPr="00BA0904" w:rsidRDefault="00C479EE">
            <w:pPr>
              <w:jc w:val="center"/>
              <w:rPr>
                <w:szCs w:val="21"/>
              </w:rPr>
            </w:pPr>
            <w:r w:rsidRPr="00BA0904">
              <w:rPr>
                <w:szCs w:val="21"/>
              </w:rPr>
              <w:t>60</w:t>
            </w:r>
          </w:p>
        </w:tc>
      </w:tr>
      <w:tr w:rsidR="00334E4D" w:rsidRPr="00BA0904">
        <w:trPr>
          <w:cantSplit/>
          <w:trHeight w:val="215"/>
          <w:jc w:val="center"/>
        </w:trPr>
        <w:tc>
          <w:tcPr>
            <w:tcW w:w="426" w:type="dxa"/>
            <w:vMerge/>
            <w:tcBorders>
              <w:tl2br w:val="nil"/>
              <w:tr2bl w:val="nil"/>
            </w:tcBorders>
            <w:vAlign w:val="center"/>
          </w:tcPr>
          <w:p w:rsidR="00334E4D" w:rsidRPr="00BA0904" w:rsidRDefault="00334E4D">
            <w:pPr>
              <w:pStyle w:val="afffa"/>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24</w:t>
            </w:r>
            <w:r w:rsidRPr="00BA0904">
              <w:rPr>
                <w:szCs w:val="21"/>
              </w:rPr>
              <w:t>小时平均</w:t>
            </w:r>
          </w:p>
        </w:tc>
        <w:tc>
          <w:tcPr>
            <w:tcW w:w="1126" w:type="dxa"/>
            <w:vMerge/>
            <w:tcBorders>
              <w:tl2br w:val="nil"/>
              <w:tr2bl w:val="nil"/>
            </w:tcBorders>
            <w:vAlign w:val="center"/>
          </w:tcPr>
          <w:p w:rsidR="00334E4D" w:rsidRPr="00BA0904" w:rsidRDefault="00334E4D">
            <w:pPr>
              <w:pStyle w:val="afffa"/>
              <w:rPr>
                <w:rFonts w:ascii="Times New Roman" w:hAnsi="Times New Roman"/>
                <w:szCs w:val="21"/>
              </w:rPr>
            </w:pPr>
          </w:p>
        </w:tc>
        <w:tc>
          <w:tcPr>
            <w:tcW w:w="1384" w:type="dxa"/>
            <w:tcBorders>
              <w:tl2br w:val="nil"/>
              <w:tr2bl w:val="nil"/>
            </w:tcBorders>
            <w:vAlign w:val="center"/>
          </w:tcPr>
          <w:p w:rsidR="00334E4D" w:rsidRPr="00BA0904" w:rsidRDefault="00C479EE">
            <w:pPr>
              <w:jc w:val="center"/>
              <w:rPr>
                <w:szCs w:val="21"/>
              </w:rPr>
            </w:pPr>
            <w:r w:rsidRPr="00BA0904">
              <w:rPr>
                <w:szCs w:val="21"/>
              </w:rPr>
              <w:t>150</w:t>
            </w:r>
          </w:p>
        </w:tc>
      </w:tr>
      <w:tr w:rsidR="00334E4D" w:rsidRPr="00BA0904">
        <w:trPr>
          <w:cantSplit/>
          <w:trHeight w:val="215"/>
          <w:jc w:val="center"/>
        </w:trPr>
        <w:tc>
          <w:tcPr>
            <w:tcW w:w="426" w:type="dxa"/>
            <w:vMerge/>
            <w:tcBorders>
              <w:tl2br w:val="nil"/>
              <w:tr2bl w:val="nil"/>
            </w:tcBorders>
            <w:vAlign w:val="center"/>
          </w:tcPr>
          <w:p w:rsidR="00334E4D" w:rsidRPr="00BA0904" w:rsidRDefault="00334E4D">
            <w:pPr>
              <w:pStyle w:val="afffa"/>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1</w:t>
            </w:r>
            <w:r w:rsidRPr="00BA0904">
              <w:rPr>
                <w:szCs w:val="21"/>
              </w:rPr>
              <w:t>小时平均</w:t>
            </w:r>
          </w:p>
        </w:tc>
        <w:tc>
          <w:tcPr>
            <w:tcW w:w="1126" w:type="dxa"/>
            <w:vMerge/>
            <w:tcBorders>
              <w:tl2br w:val="nil"/>
              <w:tr2bl w:val="nil"/>
            </w:tcBorders>
            <w:vAlign w:val="center"/>
          </w:tcPr>
          <w:p w:rsidR="00334E4D" w:rsidRPr="00BA0904" w:rsidRDefault="00334E4D">
            <w:pPr>
              <w:pStyle w:val="afffa"/>
              <w:rPr>
                <w:rFonts w:ascii="Times New Roman" w:hAnsi="Times New Roman"/>
                <w:szCs w:val="21"/>
              </w:rPr>
            </w:pPr>
          </w:p>
        </w:tc>
        <w:tc>
          <w:tcPr>
            <w:tcW w:w="1384" w:type="dxa"/>
            <w:tcBorders>
              <w:tl2br w:val="nil"/>
              <w:tr2bl w:val="nil"/>
            </w:tcBorders>
            <w:vAlign w:val="center"/>
          </w:tcPr>
          <w:p w:rsidR="00334E4D" w:rsidRPr="00BA0904" w:rsidRDefault="00C479EE">
            <w:pPr>
              <w:jc w:val="center"/>
              <w:rPr>
                <w:szCs w:val="21"/>
              </w:rPr>
            </w:pPr>
            <w:r w:rsidRPr="00BA0904">
              <w:rPr>
                <w:szCs w:val="21"/>
              </w:rPr>
              <w:t>500</w:t>
            </w:r>
          </w:p>
        </w:tc>
      </w:tr>
      <w:tr w:rsidR="00334E4D" w:rsidRPr="00BA0904">
        <w:trPr>
          <w:cantSplit/>
          <w:trHeight w:val="215"/>
          <w:jc w:val="center"/>
        </w:trPr>
        <w:tc>
          <w:tcPr>
            <w:tcW w:w="426" w:type="dxa"/>
            <w:vMerge/>
            <w:tcBorders>
              <w:tl2br w:val="nil"/>
              <w:tr2bl w:val="nil"/>
            </w:tcBorders>
            <w:vAlign w:val="center"/>
          </w:tcPr>
          <w:p w:rsidR="00334E4D" w:rsidRPr="00BA0904" w:rsidRDefault="00334E4D">
            <w:pPr>
              <w:pStyle w:val="afffa"/>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vMerge w:val="restart"/>
            <w:tcBorders>
              <w:tl2br w:val="nil"/>
              <w:tr2bl w:val="nil"/>
            </w:tcBorders>
            <w:vAlign w:val="center"/>
          </w:tcPr>
          <w:p w:rsidR="00334E4D" w:rsidRPr="00BA0904" w:rsidRDefault="00C479EE">
            <w:pPr>
              <w:pStyle w:val="afffa"/>
              <w:ind w:firstLineChars="100" w:firstLine="210"/>
              <w:rPr>
                <w:rFonts w:ascii="Times New Roman" w:hAnsi="Times New Roman"/>
                <w:szCs w:val="21"/>
              </w:rPr>
            </w:pPr>
            <w:r w:rsidRPr="00BA0904">
              <w:rPr>
                <w:rFonts w:ascii="Times New Roman" w:hAnsi="Times New Roman"/>
                <w:szCs w:val="21"/>
              </w:rPr>
              <w:t>PM</w:t>
            </w:r>
            <w:r w:rsidRPr="00BA0904">
              <w:rPr>
                <w:rFonts w:ascii="Times New Roman" w:hAnsi="Times New Roman"/>
                <w:szCs w:val="21"/>
                <w:vertAlign w:val="subscript"/>
              </w:rPr>
              <w:t>10</w:t>
            </w: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年平均</w:t>
            </w:r>
          </w:p>
        </w:tc>
        <w:tc>
          <w:tcPr>
            <w:tcW w:w="1126" w:type="dxa"/>
            <w:vMerge/>
            <w:tcBorders>
              <w:tl2br w:val="nil"/>
              <w:tr2bl w:val="nil"/>
            </w:tcBorders>
            <w:vAlign w:val="center"/>
          </w:tcPr>
          <w:p w:rsidR="00334E4D" w:rsidRPr="00BA0904" w:rsidRDefault="00334E4D">
            <w:pPr>
              <w:pStyle w:val="afffa"/>
              <w:rPr>
                <w:rFonts w:ascii="Times New Roman" w:hAnsi="Times New Roman"/>
                <w:szCs w:val="21"/>
              </w:rPr>
            </w:pPr>
          </w:p>
        </w:tc>
        <w:tc>
          <w:tcPr>
            <w:tcW w:w="1384" w:type="dxa"/>
            <w:tcBorders>
              <w:tl2br w:val="nil"/>
              <w:tr2bl w:val="nil"/>
            </w:tcBorders>
            <w:vAlign w:val="center"/>
          </w:tcPr>
          <w:p w:rsidR="00334E4D" w:rsidRPr="00BA0904" w:rsidRDefault="00C479EE">
            <w:pPr>
              <w:jc w:val="center"/>
              <w:rPr>
                <w:szCs w:val="21"/>
              </w:rPr>
            </w:pPr>
            <w:r w:rsidRPr="00BA0904">
              <w:rPr>
                <w:szCs w:val="21"/>
              </w:rPr>
              <w:t>70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24</w:t>
            </w:r>
            <w:r w:rsidRPr="00BA0904">
              <w:rPr>
                <w:szCs w:val="21"/>
              </w:rPr>
              <w:t>小时平均</w:t>
            </w:r>
          </w:p>
        </w:tc>
        <w:tc>
          <w:tcPr>
            <w:tcW w:w="11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84" w:type="dxa"/>
            <w:tcBorders>
              <w:tl2br w:val="nil"/>
              <w:tr2bl w:val="nil"/>
            </w:tcBorders>
            <w:vAlign w:val="center"/>
          </w:tcPr>
          <w:p w:rsidR="00334E4D" w:rsidRPr="00BA0904" w:rsidRDefault="00C479EE">
            <w:pPr>
              <w:jc w:val="center"/>
              <w:rPr>
                <w:szCs w:val="21"/>
              </w:rPr>
            </w:pPr>
            <w:r w:rsidRPr="00BA0904">
              <w:rPr>
                <w:szCs w:val="21"/>
              </w:rPr>
              <w:t>150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vMerge w:val="restart"/>
            <w:tcBorders>
              <w:tl2br w:val="nil"/>
              <w:tr2bl w:val="nil"/>
            </w:tcBorders>
            <w:vAlign w:val="center"/>
          </w:tcPr>
          <w:p w:rsidR="00334E4D" w:rsidRPr="00BA0904" w:rsidRDefault="00C479EE">
            <w:pPr>
              <w:pStyle w:val="afffa"/>
              <w:ind w:firstLineChars="100" w:firstLine="210"/>
              <w:rPr>
                <w:rFonts w:ascii="Times New Roman" w:hAnsi="Times New Roman"/>
                <w:szCs w:val="21"/>
              </w:rPr>
            </w:pPr>
            <w:r w:rsidRPr="00BA0904">
              <w:rPr>
                <w:rFonts w:ascii="Times New Roman" w:hAnsi="Times New Roman"/>
                <w:szCs w:val="21"/>
              </w:rPr>
              <w:t>PM</w:t>
            </w:r>
            <w:r w:rsidRPr="00BA0904">
              <w:rPr>
                <w:rFonts w:ascii="Times New Roman" w:hAnsi="Times New Roman"/>
                <w:szCs w:val="21"/>
                <w:vertAlign w:val="subscript"/>
              </w:rPr>
              <w:t>2.5</w:t>
            </w: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年平均</w:t>
            </w:r>
          </w:p>
        </w:tc>
        <w:tc>
          <w:tcPr>
            <w:tcW w:w="11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84" w:type="dxa"/>
            <w:tcBorders>
              <w:tl2br w:val="nil"/>
              <w:tr2bl w:val="nil"/>
            </w:tcBorders>
            <w:vAlign w:val="center"/>
          </w:tcPr>
          <w:p w:rsidR="00334E4D" w:rsidRPr="00BA0904" w:rsidRDefault="00C479EE">
            <w:pPr>
              <w:jc w:val="center"/>
              <w:rPr>
                <w:szCs w:val="21"/>
              </w:rPr>
            </w:pPr>
            <w:r w:rsidRPr="00BA0904">
              <w:rPr>
                <w:szCs w:val="21"/>
              </w:rPr>
              <w:t>35</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24</w:t>
            </w:r>
            <w:r w:rsidRPr="00BA0904">
              <w:rPr>
                <w:szCs w:val="21"/>
              </w:rPr>
              <w:t>小时平均</w:t>
            </w:r>
          </w:p>
        </w:tc>
        <w:tc>
          <w:tcPr>
            <w:tcW w:w="11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84" w:type="dxa"/>
            <w:tcBorders>
              <w:tl2br w:val="nil"/>
              <w:tr2bl w:val="nil"/>
            </w:tcBorders>
            <w:vAlign w:val="center"/>
          </w:tcPr>
          <w:p w:rsidR="00334E4D" w:rsidRPr="00BA0904" w:rsidRDefault="00C479EE">
            <w:pPr>
              <w:jc w:val="center"/>
              <w:rPr>
                <w:szCs w:val="21"/>
              </w:rPr>
            </w:pPr>
            <w:r w:rsidRPr="00BA0904">
              <w:rPr>
                <w:szCs w:val="21"/>
              </w:rPr>
              <w:t>75</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vMerge w:val="restart"/>
            <w:tcBorders>
              <w:tl2br w:val="nil"/>
              <w:tr2bl w:val="nil"/>
            </w:tcBorders>
            <w:vAlign w:val="center"/>
          </w:tcPr>
          <w:p w:rsidR="00334E4D" w:rsidRPr="00BA0904" w:rsidRDefault="00C479EE">
            <w:pPr>
              <w:pStyle w:val="afffa"/>
              <w:ind w:firstLineChars="100" w:firstLine="210"/>
              <w:rPr>
                <w:rFonts w:ascii="Times New Roman" w:hAnsi="Times New Roman"/>
                <w:szCs w:val="21"/>
              </w:rPr>
            </w:pPr>
            <w:r w:rsidRPr="00BA0904">
              <w:rPr>
                <w:rFonts w:ascii="Times New Roman" w:hAnsi="Times New Roman"/>
                <w:szCs w:val="21"/>
              </w:rPr>
              <w:t>NO</w:t>
            </w:r>
            <w:r w:rsidRPr="00BA0904">
              <w:rPr>
                <w:rFonts w:ascii="Times New Roman" w:hAnsi="Times New Roman"/>
                <w:szCs w:val="21"/>
                <w:vertAlign w:val="subscript"/>
              </w:rPr>
              <w:t>2</w:t>
            </w: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年平均</w:t>
            </w:r>
          </w:p>
        </w:tc>
        <w:tc>
          <w:tcPr>
            <w:tcW w:w="11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84" w:type="dxa"/>
            <w:tcBorders>
              <w:tl2br w:val="nil"/>
              <w:tr2bl w:val="nil"/>
            </w:tcBorders>
            <w:vAlign w:val="center"/>
          </w:tcPr>
          <w:p w:rsidR="00334E4D" w:rsidRPr="00BA0904" w:rsidRDefault="00C479EE">
            <w:pPr>
              <w:jc w:val="center"/>
              <w:rPr>
                <w:szCs w:val="21"/>
              </w:rPr>
            </w:pPr>
            <w:r w:rsidRPr="00BA0904">
              <w:rPr>
                <w:szCs w:val="21"/>
              </w:rPr>
              <w:t>40</w:t>
            </w:r>
          </w:p>
        </w:tc>
      </w:tr>
      <w:tr w:rsidR="00334E4D" w:rsidRPr="00BA0904">
        <w:trPr>
          <w:cantSplit/>
          <w:trHeight w:val="279"/>
          <w:jc w:val="center"/>
        </w:trPr>
        <w:tc>
          <w:tcPr>
            <w:tcW w:w="4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24</w:t>
            </w:r>
            <w:r w:rsidRPr="00BA0904">
              <w:rPr>
                <w:szCs w:val="21"/>
              </w:rPr>
              <w:t>小时平均</w:t>
            </w:r>
          </w:p>
        </w:tc>
        <w:tc>
          <w:tcPr>
            <w:tcW w:w="11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84" w:type="dxa"/>
            <w:tcBorders>
              <w:tl2br w:val="nil"/>
              <w:tr2bl w:val="nil"/>
            </w:tcBorders>
            <w:vAlign w:val="center"/>
          </w:tcPr>
          <w:p w:rsidR="00334E4D" w:rsidRPr="00BA0904" w:rsidRDefault="00C479EE">
            <w:pPr>
              <w:jc w:val="center"/>
              <w:rPr>
                <w:szCs w:val="21"/>
              </w:rPr>
            </w:pPr>
            <w:r w:rsidRPr="00BA0904">
              <w:rPr>
                <w:szCs w:val="21"/>
              </w:rPr>
              <w:t>80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1</w:t>
            </w:r>
            <w:r w:rsidRPr="00BA0904">
              <w:rPr>
                <w:szCs w:val="21"/>
              </w:rPr>
              <w:t>小时平均</w:t>
            </w:r>
          </w:p>
        </w:tc>
        <w:tc>
          <w:tcPr>
            <w:tcW w:w="11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84" w:type="dxa"/>
            <w:tcBorders>
              <w:tl2br w:val="nil"/>
              <w:tr2bl w:val="nil"/>
            </w:tcBorders>
            <w:vAlign w:val="center"/>
          </w:tcPr>
          <w:p w:rsidR="00334E4D" w:rsidRPr="00BA0904" w:rsidRDefault="00C479EE">
            <w:pPr>
              <w:jc w:val="center"/>
              <w:rPr>
                <w:szCs w:val="21"/>
              </w:rPr>
            </w:pPr>
            <w:r w:rsidRPr="00BA0904">
              <w:rPr>
                <w:szCs w:val="21"/>
              </w:rPr>
              <w:t>200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vMerge w:val="restart"/>
            <w:tcBorders>
              <w:tl2br w:val="nil"/>
              <w:tr2bl w:val="nil"/>
            </w:tcBorders>
            <w:vAlign w:val="center"/>
          </w:tcPr>
          <w:p w:rsidR="00334E4D" w:rsidRPr="00BA0904" w:rsidRDefault="00C479EE">
            <w:pPr>
              <w:pStyle w:val="afffa"/>
              <w:ind w:firstLineChars="100" w:firstLine="210"/>
              <w:rPr>
                <w:rFonts w:ascii="Times New Roman" w:hAnsi="Times New Roman"/>
                <w:szCs w:val="21"/>
              </w:rPr>
            </w:pPr>
            <w:r w:rsidRPr="00BA0904">
              <w:rPr>
                <w:rFonts w:ascii="Times New Roman" w:hAnsi="Times New Roman"/>
                <w:szCs w:val="21"/>
              </w:rPr>
              <w:t>O</w:t>
            </w:r>
            <w:r w:rsidRPr="00BA0904">
              <w:rPr>
                <w:rFonts w:ascii="Times New Roman" w:hAnsi="Times New Roman"/>
                <w:szCs w:val="21"/>
                <w:vertAlign w:val="subscript"/>
              </w:rPr>
              <w:t>3</w:t>
            </w: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日最大</w:t>
            </w:r>
            <w:r w:rsidRPr="00BA0904">
              <w:rPr>
                <w:szCs w:val="21"/>
              </w:rPr>
              <w:t>8</w:t>
            </w:r>
            <w:r w:rsidRPr="00BA0904">
              <w:rPr>
                <w:szCs w:val="21"/>
              </w:rPr>
              <w:t>小时平均</w:t>
            </w:r>
          </w:p>
        </w:tc>
        <w:tc>
          <w:tcPr>
            <w:tcW w:w="11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84" w:type="dxa"/>
            <w:tcBorders>
              <w:tl2br w:val="nil"/>
              <w:tr2bl w:val="nil"/>
            </w:tcBorders>
            <w:vAlign w:val="center"/>
          </w:tcPr>
          <w:p w:rsidR="00334E4D" w:rsidRPr="00BA0904" w:rsidRDefault="00C479EE">
            <w:pPr>
              <w:jc w:val="center"/>
              <w:rPr>
                <w:szCs w:val="21"/>
              </w:rPr>
            </w:pPr>
            <w:r w:rsidRPr="00BA0904">
              <w:rPr>
                <w:szCs w:val="21"/>
              </w:rPr>
              <w:t>160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1</w:t>
            </w:r>
            <w:r w:rsidRPr="00BA0904">
              <w:rPr>
                <w:szCs w:val="21"/>
              </w:rPr>
              <w:t>小时平均</w:t>
            </w:r>
          </w:p>
        </w:tc>
        <w:tc>
          <w:tcPr>
            <w:tcW w:w="11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84" w:type="dxa"/>
            <w:tcBorders>
              <w:tl2br w:val="nil"/>
              <w:tr2bl w:val="nil"/>
            </w:tcBorders>
            <w:vAlign w:val="center"/>
          </w:tcPr>
          <w:p w:rsidR="00334E4D" w:rsidRPr="00BA0904" w:rsidRDefault="00C479EE">
            <w:pPr>
              <w:jc w:val="center"/>
              <w:rPr>
                <w:szCs w:val="21"/>
              </w:rPr>
            </w:pPr>
            <w:r w:rsidRPr="00BA0904">
              <w:rPr>
                <w:szCs w:val="21"/>
              </w:rPr>
              <w:t>200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vMerge w:val="restart"/>
            <w:tcBorders>
              <w:tl2br w:val="nil"/>
              <w:tr2bl w:val="nil"/>
            </w:tcBorders>
            <w:vAlign w:val="center"/>
          </w:tcPr>
          <w:p w:rsidR="00334E4D" w:rsidRPr="00BA0904" w:rsidRDefault="00C479EE">
            <w:pPr>
              <w:pStyle w:val="afffa"/>
              <w:ind w:firstLineChars="100" w:firstLine="210"/>
              <w:rPr>
                <w:rFonts w:ascii="Times New Roman" w:hAnsi="Times New Roman"/>
                <w:szCs w:val="21"/>
              </w:rPr>
            </w:pPr>
            <w:r w:rsidRPr="00BA0904">
              <w:rPr>
                <w:rFonts w:ascii="Times New Roman" w:hAnsi="Times New Roman"/>
                <w:szCs w:val="21"/>
              </w:rPr>
              <w:t>CO</w:t>
            </w: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24</w:t>
            </w:r>
            <w:r w:rsidRPr="00BA0904">
              <w:rPr>
                <w:szCs w:val="21"/>
              </w:rPr>
              <w:t>小时平均</w:t>
            </w:r>
          </w:p>
        </w:tc>
        <w:tc>
          <w:tcPr>
            <w:tcW w:w="1126" w:type="dxa"/>
            <w:vMerge w:val="restart"/>
            <w:tcBorders>
              <w:tl2br w:val="nil"/>
              <w:tr2bl w:val="nil"/>
            </w:tcBorders>
            <w:vAlign w:val="center"/>
          </w:tcPr>
          <w:p w:rsidR="00334E4D" w:rsidRPr="00BA0904" w:rsidRDefault="00C479EE">
            <w:pPr>
              <w:pStyle w:val="afffa"/>
              <w:rPr>
                <w:rFonts w:ascii="Times New Roman" w:hAnsi="Times New Roman"/>
                <w:szCs w:val="21"/>
              </w:rPr>
            </w:pPr>
            <w:r w:rsidRPr="00BA0904">
              <w:rPr>
                <w:rFonts w:ascii="Times New Roman" w:hAnsi="Times New Roman"/>
                <w:szCs w:val="21"/>
              </w:rPr>
              <w:t>mg/m</w:t>
            </w:r>
            <w:r w:rsidRPr="00BA0904">
              <w:rPr>
                <w:rFonts w:ascii="Times New Roman" w:hAnsi="Times New Roman"/>
                <w:szCs w:val="21"/>
                <w:vertAlign w:val="superscript"/>
              </w:rPr>
              <w:t>3</w:t>
            </w:r>
          </w:p>
        </w:tc>
        <w:tc>
          <w:tcPr>
            <w:tcW w:w="1384" w:type="dxa"/>
            <w:tcBorders>
              <w:tl2br w:val="nil"/>
              <w:tr2bl w:val="nil"/>
            </w:tcBorders>
            <w:vAlign w:val="center"/>
          </w:tcPr>
          <w:p w:rsidR="00334E4D" w:rsidRPr="00BA0904" w:rsidRDefault="00C479EE">
            <w:pPr>
              <w:jc w:val="center"/>
              <w:rPr>
                <w:szCs w:val="21"/>
              </w:rPr>
            </w:pPr>
            <w:r w:rsidRPr="00BA0904">
              <w:rPr>
                <w:szCs w:val="21"/>
              </w:rPr>
              <w:t>4</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1</w:t>
            </w:r>
            <w:r w:rsidRPr="00BA0904">
              <w:rPr>
                <w:szCs w:val="21"/>
              </w:rPr>
              <w:t>小时平均</w:t>
            </w:r>
          </w:p>
        </w:tc>
        <w:tc>
          <w:tcPr>
            <w:tcW w:w="11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384" w:type="dxa"/>
            <w:tcBorders>
              <w:tl2br w:val="nil"/>
              <w:tr2bl w:val="nil"/>
            </w:tcBorders>
            <w:vAlign w:val="center"/>
          </w:tcPr>
          <w:p w:rsidR="00334E4D" w:rsidRPr="00BA0904" w:rsidRDefault="00C479EE">
            <w:pPr>
              <w:jc w:val="center"/>
              <w:rPr>
                <w:szCs w:val="21"/>
              </w:rPr>
            </w:pPr>
            <w:r w:rsidRPr="00BA0904">
              <w:rPr>
                <w:szCs w:val="21"/>
              </w:rPr>
              <w:t>10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tcBorders>
              <w:tl2br w:val="nil"/>
              <w:tr2bl w:val="nil"/>
            </w:tcBorders>
            <w:vAlign w:val="center"/>
          </w:tcPr>
          <w:p w:rsidR="00334E4D" w:rsidRPr="00BA0904" w:rsidRDefault="00C479EE">
            <w:pPr>
              <w:pStyle w:val="afffa"/>
              <w:ind w:firstLineChars="100" w:firstLine="206"/>
              <w:rPr>
                <w:rFonts w:ascii="Times New Roman" w:hAnsi="Times New Roman"/>
                <w:szCs w:val="21"/>
              </w:rPr>
            </w:pPr>
            <w:r w:rsidRPr="00BA0904">
              <w:rPr>
                <w:rFonts w:ascii="Times New Roman" w:hAnsi="Times New Roman"/>
                <w:spacing w:val="-2"/>
                <w:szCs w:val="21"/>
              </w:rPr>
              <w:t>TSP</w:t>
            </w:r>
          </w:p>
        </w:tc>
        <w:tc>
          <w:tcPr>
            <w:tcW w:w="1322" w:type="dxa"/>
            <w:gridSpan w:val="2"/>
            <w:tcBorders>
              <w:tl2br w:val="nil"/>
              <w:tr2bl w:val="nil"/>
            </w:tcBorders>
            <w:vAlign w:val="center"/>
          </w:tcPr>
          <w:p w:rsidR="00334E4D" w:rsidRPr="00BA0904" w:rsidRDefault="00C479EE">
            <w:pPr>
              <w:jc w:val="center"/>
              <w:rPr>
                <w:szCs w:val="21"/>
              </w:rPr>
            </w:pPr>
            <w:r w:rsidRPr="00BA0904">
              <w:rPr>
                <w:szCs w:val="21"/>
              </w:rPr>
              <w:t>24</w:t>
            </w:r>
            <w:r w:rsidRPr="00BA0904">
              <w:rPr>
                <w:szCs w:val="21"/>
              </w:rPr>
              <w:t>小时平均</w:t>
            </w:r>
          </w:p>
        </w:tc>
        <w:tc>
          <w:tcPr>
            <w:tcW w:w="1126" w:type="dxa"/>
            <w:tcBorders>
              <w:tl2br w:val="nil"/>
              <w:tr2bl w:val="nil"/>
            </w:tcBorders>
            <w:vAlign w:val="center"/>
          </w:tcPr>
          <w:p w:rsidR="00334E4D" w:rsidRPr="00BA0904" w:rsidRDefault="00C479EE">
            <w:pPr>
              <w:pStyle w:val="afffa"/>
              <w:rPr>
                <w:rFonts w:ascii="Times New Roman" w:hAnsi="Times New Roman"/>
                <w:szCs w:val="21"/>
              </w:rPr>
            </w:pPr>
            <w:r w:rsidRPr="00BA0904">
              <w:rPr>
                <w:rFonts w:ascii="Times New Roman" w:hAnsi="Times New Roman"/>
                <w:szCs w:val="21"/>
              </w:rPr>
              <w:t>μg/m</w:t>
            </w:r>
            <w:r w:rsidRPr="00BA0904">
              <w:rPr>
                <w:rFonts w:ascii="Times New Roman" w:hAnsi="Times New Roman"/>
                <w:szCs w:val="21"/>
                <w:vertAlign w:val="superscript"/>
              </w:rPr>
              <w:t>3</w:t>
            </w:r>
          </w:p>
        </w:tc>
        <w:tc>
          <w:tcPr>
            <w:tcW w:w="1384" w:type="dxa"/>
            <w:tcBorders>
              <w:tl2br w:val="nil"/>
              <w:tr2bl w:val="nil"/>
            </w:tcBorders>
            <w:vAlign w:val="center"/>
          </w:tcPr>
          <w:p w:rsidR="00334E4D" w:rsidRPr="00BA0904" w:rsidRDefault="00C479EE">
            <w:pPr>
              <w:jc w:val="center"/>
              <w:rPr>
                <w:szCs w:val="21"/>
              </w:rPr>
            </w:pPr>
            <w:r w:rsidRPr="00BA0904">
              <w:rPr>
                <w:szCs w:val="21"/>
              </w:rPr>
              <w:t>300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737" w:type="dxa"/>
            <w:vMerge w:val="restart"/>
            <w:tcBorders>
              <w:tl2br w:val="nil"/>
              <w:tr2bl w:val="nil"/>
            </w:tcBorders>
            <w:vAlign w:val="center"/>
          </w:tcPr>
          <w:p w:rsidR="00334E4D" w:rsidRPr="00BA0904" w:rsidRDefault="00C479EE">
            <w:pPr>
              <w:pStyle w:val="afffa"/>
              <w:ind w:firstLineChars="100" w:firstLine="210"/>
              <w:rPr>
                <w:rFonts w:ascii="Times New Roman" w:hAnsi="Times New Roman"/>
                <w:szCs w:val="21"/>
              </w:rPr>
            </w:pPr>
            <w:r w:rsidRPr="00BA0904">
              <w:rPr>
                <w:rFonts w:ascii="Times New Roman" w:hAnsi="Times New Roman"/>
                <w:szCs w:val="21"/>
              </w:rPr>
              <w:t>《环境影响评价技术导则</w:t>
            </w:r>
            <w:r w:rsidRPr="00BA0904">
              <w:rPr>
                <w:rFonts w:ascii="Times New Roman" w:hAnsi="Times New Roman"/>
                <w:szCs w:val="21"/>
              </w:rPr>
              <w:t xml:space="preserve"> </w:t>
            </w:r>
            <w:r w:rsidRPr="00BA0904">
              <w:rPr>
                <w:rFonts w:ascii="Times New Roman" w:hAnsi="Times New Roman"/>
                <w:szCs w:val="21"/>
              </w:rPr>
              <w:t>大气环境》（</w:t>
            </w:r>
            <w:r w:rsidRPr="00BA0904">
              <w:rPr>
                <w:rFonts w:ascii="Times New Roman" w:hAnsi="Times New Roman"/>
                <w:szCs w:val="21"/>
              </w:rPr>
              <w:t>HJ2.2-2018</w:t>
            </w:r>
            <w:r w:rsidRPr="00BA0904">
              <w:rPr>
                <w:rFonts w:ascii="Times New Roman" w:hAnsi="Times New Roman"/>
                <w:szCs w:val="21"/>
              </w:rPr>
              <w:t>）附录</w:t>
            </w:r>
            <w:r w:rsidRPr="00BA0904">
              <w:rPr>
                <w:rFonts w:ascii="Times New Roman" w:hAnsi="Times New Roman"/>
                <w:szCs w:val="21"/>
              </w:rPr>
              <w:t>D</w:t>
            </w:r>
            <w:r w:rsidRPr="00BA0904">
              <w:rPr>
                <w:rFonts w:ascii="Times New Roman" w:hAnsi="Times New Roman"/>
                <w:szCs w:val="21"/>
              </w:rPr>
              <w:t>其他污染物空气质量浓度参考限值</w:t>
            </w: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caps/>
                <w:szCs w:val="21"/>
              </w:rPr>
              <w:t>氨</w:t>
            </w:r>
          </w:p>
        </w:tc>
        <w:tc>
          <w:tcPr>
            <w:tcW w:w="1322" w:type="dxa"/>
            <w:gridSpan w:val="2"/>
            <w:tcBorders>
              <w:tl2br w:val="nil"/>
              <w:tr2bl w:val="nil"/>
            </w:tcBorders>
            <w:vAlign w:val="center"/>
          </w:tcPr>
          <w:p w:rsidR="00334E4D" w:rsidRPr="00BA0904" w:rsidRDefault="00C479EE">
            <w:pPr>
              <w:jc w:val="center"/>
              <w:rPr>
                <w:szCs w:val="21"/>
              </w:rPr>
            </w:pPr>
            <w:r w:rsidRPr="00BA0904">
              <w:rPr>
                <w:rFonts w:hint="eastAsia"/>
                <w:szCs w:val="21"/>
              </w:rPr>
              <w:t>1</w:t>
            </w:r>
            <w:r w:rsidRPr="00BA0904">
              <w:rPr>
                <w:rFonts w:hint="eastAsia"/>
                <w:szCs w:val="21"/>
              </w:rPr>
              <w:t>小时平均</w:t>
            </w:r>
          </w:p>
        </w:tc>
        <w:tc>
          <w:tcPr>
            <w:tcW w:w="1126" w:type="dxa"/>
            <w:vMerge w:val="restart"/>
            <w:tcBorders>
              <w:tl2br w:val="nil"/>
              <w:tr2bl w:val="nil"/>
            </w:tcBorders>
            <w:vAlign w:val="center"/>
          </w:tcPr>
          <w:p w:rsidR="00334E4D" w:rsidRPr="00BA0904" w:rsidRDefault="00C479EE">
            <w:pPr>
              <w:pStyle w:val="afffa"/>
              <w:rPr>
                <w:rFonts w:ascii="Times New Roman" w:hAnsi="Times New Roman"/>
                <w:szCs w:val="21"/>
              </w:rPr>
            </w:pPr>
            <w:r w:rsidRPr="00BA0904">
              <w:rPr>
                <w:rFonts w:ascii="Times New Roman" w:hAnsi="Times New Roman"/>
                <w:szCs w:val="21"/>
              </w:rPr>
              <w:t>mg/m</w:t>
            </w:r>
            <w:r w:rsidRPr="00BA0904">
              <w:rPr>
                <w:rFonts w:ascii="Times New Roman" w:hAnsi="Times New Roman"/>
                <w:szCs w:val="21"/>
                <w:vertAlign w:val="superscript"/>
              </w:rPr>
              <w:t>3</w:t>
            </w: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caps/>
                <w:szCs w:val="21"/>
              </w:rPr>
              <w:t>0.20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2737" w:type="dxa"/>
            <w:vMerge/>
            <w:tcBorders>
              <w:tl2br w:val="nil"/>
              <w:tr2bl w:val="nil"/>
            </w:tcBorders>
            <w:vAlign w:val="center"/>
          </w:tcPr>
          <w:p w:rsidR="00334E4D" w:rsidRPr="00BA0904" w:rsidRDefault="00334E4D">
            <w:pPr>
              <w:pStyle w:val="afffa"/>
              <w:ind w:firstLineChars="100" w:firstLine="210"/>
              <w:rPr>
                <w:rFonts w:ascii="Times New Roman" w:hAnsi="Times New Roman"/>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caps/>
                <w:szCs w:val="21"/>
              </w:rPr>
              <w:t>硫化氢</w:t>
            </w:r>
          </w:p>
        </w:tc>
        <w:tc>
          <w:tcPr>
            <w:tcW w:w="1322" w:type="dxa"/>
            <w:gridSpan w:val="2"/>
            <w:tcBorders>
              <w:tl2br w:val="nil"/>
              <w:tr2bl w:val="nil"/>
            </w:tcBorders>
            <w:vAlign w:val="center"/>
          </w:tcPr>
          <w:p w:rsidR="00334E4D" w:rsidRPr="00BA0904" w:rsidRDefault="00C479EE">
            <w:pPr>
              <w:jc w:val="center"/>
              <w:rPr>
                <w:szCs w:val="21"/>
              </w:rPr>
            </w:pPr>
            <w:r w:rsidRPr="00BA0904">
              <w:rPr>
                <w:rFonts w:hint="eastAsia"/>
                <w:caps/>
                <w:szCs w:val="21"/>
              </w:rPr>
              <w:t>1</w:t>
            </w:r>
            <w:r w:rsidRPr="00BA0904">
              <w:rPr>
                <w:rFonts w:hint="eastAsia"/>
                <w:caps/>
                <w:szCs w:val="21"/>
              </w:rPr>
              <w:t>小时平均</w:t>
            </w:r>
          </w:p>
        </w:tc>
        <w:tc>
          <w:tcPr>
            <w:tcW w:w="1126" w:type="dxa"/>
            <w:vMerge/>
            <w:tcBorders>
              <w:tl2br w:val="nil"/>
              <w:tr2bl w:val="nil"/>
            </w:tcBorders>
            <w:vAlign w:val="center"/>
          </w:tcPr>
          <w:p w:rsidR="00334E4D" w:rsidRPr="00BA0904" w:rsidRDefault="00334E4D">
            <w:pPr>
              <w:pStyle w:val="afffa"/>
              <w:rPr>
                <w:rFonts w:ascii="Times New Roman" w:hAnsi="Times New Roman"/>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caps/>
                <w:szCs w:val="21"/>
              </w:rPr>
              <w:t>0.01</w:t>
            </w:r>
          </w:p>
        </w:tc>
      </w:tr>
      <w:tr w:rsidR="00334E4D" w:rsidRPr="00BA0904">
        <w:trPr>
          <w:cantSplit/>
          <w:trHeight w:val="284"/>
          <w:jc w:val="center"/>
        </w:trPr>
        <w:tc>
          <w:tcPr>
            <w:tcW w:w="426" w:type="dxa"/>
            <w:vMerge w:val="restart"/>
            <w:tcBorders>
              <w:tl2br w:val="nil"/>
              <w:tr2bl w:val="nil"/>
            </w:tcBorders>
            <w:vAlign w:val="center"/>
          </w:tcPr>
          <w:p w:rsidR="00334E4D" w:rsidRPr="00BA0904" w:rsidRDefault="00C479EE">
            <w:pPr>
              <w:pStyle w:val="afffa"/>
              <w:rPr>
                <w:rFonts w:ascii="Times New Roman" w:hAnsi="Times New Roman"/>
                <w:szCs w:val="21"/>
              </w:rPr>
            </w:pPr>
            <w:r w:rsidRPr="00BA0904">
              <w:rPr>
                <w:rFonts w:ascii="Times New Roman" w:hAnsi="Times New Roman"/>
                <w:szCs w:val="21"/>
              </w:rPr>
              <w:t>地</w:t>
            </w:r>
          </w:p>
          <w:p w:rsidR="00334E4D" w:rsidRPr="00BA0904" w:rsidRDefault="00C479EE">
            <w:pPr>
              <w:pStyle w:val="afffa"/>
              <w:rPr>
                <w:rFonts w:ascii="Times New Roman" w:hAnsi="Times New Roman"/>
                <w:szCs w:val="21"/>
              </w:rPr>
            </w:pPr>
            <w:r w:rsidRPr="00BA0904">
              <w:rPr>
                <w:rFonts w:ascii="Times New Roman" w:hAnsi="Times New Roman"/>
                <w:szCs w:val="21"/>
              </w:rPr>
              <w:t>表</w:t>
            </w:r>
          </w:p>
          <w:p w:rsidR="00334E4D" w:rsidRPr="00BA0904" w:rsidRDefault="00C479EE">
            <w:pPr>
              <w:spacing w:line="300" w:lineRule="exact"/>
              <w:jc w:val="center"/>
              <w:rPr>
                <w:szCs w:val="21"/>
              </w:rPr>
            </w:pPr>
            <w:r w:rsidRPr="00BA0904">
              <w:rPr>
                <w:szCs w:val="21"/>
              </w:rPr>
              <w:t>水</w:t>
            </w:r>
          </w:p>
        </w:tc>
        <w:tc>
          <w:tcPr>
            <w:tcW w:w="2737" w:type="dxa"/>
            <w:vMerge w:val="restart"/>
            <w:tcBorders>
              <w:tl2br w:val="nil"/>
              <w:tr2bl w:val="nil"/>
            </w:tcBorders>
            <w:vAlign w:val="center"/>
          </w:tcPr>
          <w:p w:rsidR="00334E4D" w:rsidRPr="00BA0904" w:rsidRDefault="00C479EE">
            <w:pPr>
              <w:spacing w:line="300" w:lineRule="exact"/>
              <w:jc w:val="center"/>
              <w:rPr>
                <w:szCs w:val="21"/>
              </w:rPr>
            </w:pPr>
            <w:r w:rsidRPr="00BA0904">
              <w:rPr>
                <w:szCs w:val="21"/>
              </w:rPr>
              <w:t>《地表水环境质量标准》（</w:t>
            </w:r>
            <w:r w:rsidRPr="00BA0904">
              <w:rPr>
                <w:szCs w:val="21"/>
              </w:rPr>
              <w:t>GB3838-2002</w:t>
            </w:r>
            <w:r w:rsidRPr="00BA0904">
              <w:rPr>
                <w:szCs w:val="21"/>
              </w:rPr>
              <w:t>）</w:t>
            </w:r>
            <w:r w:rsidRPr="00BA0904">
              <w:rPr>
                <w:szCs w:val="21"/>
              </w:rPr>
              <w:t>II</w:t>
            </w:r>
            <w:r w:rsidRPr="00BA0904">
              <w:rPr>
                <w:szCs w:val="21"/>
              </w:rPr>
              <w:t>类标准</w:t>
            </w:r>
          </w:p>
        </w:tc>
        <w:tc>
          <w:tcPr>
            <w:tcW w:w="1527" w:type="dxa"/>
            <w:tcBorders>
              <w:tl2br w:val="nil"/>
              <w:tr2bl w:val="nil"/>
            </w:tcBorders>
            <w:vAlign w:val="center"/>
          </w:tcPr>
          <w:p w:rsidR="00334E4D" w:rsidRPr="00BA0904" w:rsidRDefault="00C479EE">
            <w:pPr>
              <w:spacing w:line="300" w:lineRule="exact"/>
              <w:jc w:val="center"/>
              <w:rPr>
                <w:bCs/>
                <w:spacing w:val="10"/>
                <w:kern w:val="0"/>
                <w:position w:val="-1"/>
                <w:szCs w:val="21"/>
              </w:rPr>
            </w:pPr>
            <w:r w:rsidRPr="00BA0904">
              <w:rPr>
                <w:bCs/>
                <w:spacing w:val="10"/>
                <w:kern w:val="0"/>
                <w:position w:val="-1"/>
                <w:szCs w:val="21"/>
              </w:rPr>
              <w:t>pH</w:t>
            </w:r>
            <w:r w:rsidRPr="00BA0904">
              <w:rPr>
                <w:bCs/>
                <w:spacing w:val="10"/>
                <w:kern w:val="0"/>
                <w:position w:val="-1"/>
                <w:szCs w:val="21"/>
              </w:rPr>
              <w:t>值</w:t>
            </w:r>
          </w:p>
        </w:tc>
        <w:tc>
          <w:tcPr>
            <w:tcW w:w="2448" w:type="dxa"/>
            <w:gridSpan w:val="3"/>
            <w:tcBorders>
              <w:tl2br w:val="nil"/>
              <w:tr2bl w:val="nil"/>
            </w:tcBorders>
            <w:vAlign w:val="center"/>
          </w:tcPr>
          <w:p w:rsidR="00334E4D" w:rsidRPr="00BA0904" w:rsidRDefault="00C479EE">
            <w:pPr>
              <w:spacing w:line="300" w:lineRule="exact"/>
              <w:jc w:val="center"/>
              <w:rPr>
                <w:bCs/>
                <w:spacing w:val="10"/>
                <w:kern w:val="0"/>
                <w:position w:val="-1"/>
                <w:szCs w:val="21"/>
              </w:rPr>
            </w:pPr>
            <w:r w:rsidRPr="00BA0904">
              <w:rPr>
                <w:bCs/>
                <w:spacing w:val="10"/>
                <w:kern w:val="0"/>
                <w:position w:val="-1"/>
                <w:szCs w:val="21"/>
              </w:rPr>
              <w:t>无量纲</w:t>
            </w:r>
          </w:p>
        </w:tc>
        <w:tc>
          <w:tcPr>
            <w:tcW w:w="1384" w:type="dxa"/>
            <w:tcBorders>
              <w:tl2br w:val="nil"/>
              <w:tr2bl w:val="nil"/>
            </w:tcBorders>
            <w:vAlign w:val="center"/>
          </w:tcPr>
          <w:p w:rsidR="00334E4D" w:rsidRPr="00BA0904" w:rsidRDefault="00C479EE">
            <w:pPr>
              <w:spacing w:line="300" w:lineRule="exact"/>
              <w:jc w:val="center"/>
              <w:rPr>
                <w:bCs/>
                <w:spacing w:val="10"/>
                <w:kern w:val="0"/>
                <w:position w:val="-1"/>
                <w:szCs w:val="21"/>
              </w:rPr>
            </w:pPr>
            <w:r w:rsidRPr="00BA0904">
              <w:rPr>
                <w:bCs/>
                <w:spacing w:val="10"/>
                <w:kern w:val="0"/>
                <w:position w:val="-1"/>
                <w:szCs w:val="21"/>
              </w:rPr>
              <w:t>6</w:t>
            </w:r>
            <w:r w:rsidRPr="00BA0904">
              <w:rPr>
                <w:bCs/>
                <w:spacing w:val="10"/>
                <w:kern w:val="0"/>
                <w:position w:val="-1"/>
                <w:szCs w:val="21"/>
              </w:rPr>
              <w:t>～</w:t>
            </w:r>
            <w:r w:rsidRPr="00BA0904">
              <w:rPr>
                <w:bCs/>
                <w:spacing w:val="10"/>
                <w:kern w:val="0"/>
                <w:position w:val="-1"/>
                <w:szCs w:val="21"/>
              </w:rPr>
              <w:t>9</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center"/>
              <w:rPr>
                <w:szCs w:val="21"/>
              </w:rPr>
            </w:pPr>
          </w:p>
        </w:tc>
        <w:tc>
          <w:tcPr>
            <w:tcW w:w="1527" w:type="dxa"/>
            <w:tcBorders>
              <w:tl2br w:val="nil"/>
              <w:tr2bl w:val="nil"/>
            </w:tcBorders>
            <w:vAlign w:val="center"/>
          </w:tcPr>
          <w:p w:rsidR="00334E4D" w:rsidRPr="00BA0904" w:rsidRDefault="00C479EE">
            <w:pPr>
              <w:spacing w:line="300" w:lineRule="exact"/>
              <w:jc w:val="center"/>
              <w:rPr>
                <w:bCs/>
                <w:spacing w:val="10"/>
                <w:kern w:val="0"/>
                <w:position w:val="-1"/>
                <w:szCs w:val="21"/>
              </w:rPr>
            </w:pPr>
            <w:r w:rsidRPr="00BA0904">
              <w:rPr>
                <w:bCs/>
                <w:spacing w:val="10"/>
                <w:kern w:val="0"/>
                <w:position w:val="-1"/>
                <w:szCs w:val="21"/>
              </w:rPr>
              <w:t>COD</w:t>
            </w:r>
          </w:p>
        </w:tc>
        <w:tc>
          <w:tcPr>
            <w:tcW w:w="2448" w:type="dxa"/>
            <w:gridSpan w:val="3"/>
            <w:vMerge w:val="restart"/>
            <w:tcBorders>
              <w:tl2br w:val="nil"/>
              <w:tr2bl w:val="nil"/>
            </w:tcBorders>
            <w:vAlign w:val="center"/>
          </w:tcPr>
          <w:p w:rsidR="00334E4D" w:rsidRPr="00BA0904" w:rsidRDefault="00C479EE">
            <w:pPr>
              <w:spacing w:line="300" w:lineRule="exact"/>
              <w:jc w:val="center"/>
              <w:rPr>
                <w:bCs/>
                <w:spacing w:val="10"/>
                <w:kern w:val="0"/>
                <w:position w:val="-1"/>
                <w:szCs w:val="21"/>
              </w:rPr>
            </w:pPr>
            <w:r w:rsidRPr="00BA0904">
              <w:rPr>
                <w:szCs w:val="21"/>
              </w:rPr>
              <w:t>mg/L</w:t>
            </w:r>
          </w:p>
        </w:tc>
        <w:tc>
          <w:tcPr>
            <w:tcW w:w="1384" w:type="dxa"/>
            <w:tcBorders>
              <w:tl2br w:val="nil"/>
              <w:tr2bl w:val="nil"/>
            </w:tcBorders>
            <w:vAlign w:val="center"/>
          </w:tcPr>
          <w:p w:rsidR="00334E4D" w:rsidRPr="00BA0904" w:rsidRDefault="00C479EE">
            <w:pPr>
              <w:spacing w:line="300" w:lineRule="exact"/>
              <w:jc w:val="center"/>
              <w:rPr>
                <w:bCs/>
                <w:spacing w:val="10"/>
                <w:kern w:val="0"/>
                <w:position w:val="-1"/>
                <w:szCs w:val="21"/>
              </w:rPr>
            </w:pPr>
            <w:r w:rsidRPr="00BA0904">
              <w:rPr>
                <w:bCs/>
                <w:spacing w:val="10"/>
                <w:kern w:val="0"/>
                <w:position w:val="-1"/>
                <w:szCs w:val="21"/>
              </w:rPr>
              <w:t>≤15</w:t>
            </w:r>
          </w:p>
        </w:tc>
      </w:tr>
      <w:tr w:rsidR="00334E4D" w:rsidRPr="00BA0904">
        <w:trPr>
          <w:cantSplit/>
          <w:trHeight w:val="225"/>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center"/>
              <w:rPr>
                <w:szCs w:val="21"/>
              </w:rPr>
            </w:pPr>
          </w:p>
        </w:tc>
        <w:tc>
          <w:tcPr>
            <w:tcW w:w="1527" w:type="dxa"/>
            <w:tcBorders>
              <w:tl2br w:val="nil"/>
              <w:tr2bl w:val="nil"/>
            </w:tcBorders>
            <w:vAlign w:val="center"/>
          </w:tcPr>
          <w:p w:rsidR="00334E4D" w:rsidRPr="00BA0904" w:rsidRDefault="00C479EE">
            <w:pPr>
              <w:spacing w:line="300" w:lineRule="exact"/>
              <w:jc w:val="center"/>
              <w:rPr>
                <w:bCs/>
                <w:spacing w:val="10"/>
                <w:kern w:val="0"/>
                <w:position w:val="-1"/>
                <w:szCs w:val="21"/>
              </w:rPr>
            </w:pPr>
            <w:r w:rsidRPr="00BA0904">
              <w:rPr>
                <w:rFonts w:hint="eastAsia"/>
                <w:caps/>
                <w:szCs w:val="21"/>
              </w:rPr>
              <w:t>悬浮物</w:t>
            </w:r>
          </w:p>
        </w:tc>
        <w:tc>
          <w:tcPr>
            <w:tcW w:w="2448" w:type="dxa"/>
            <w:gridSpan w:val="3"/>
            <w:vMerge/>
            <w:tcBorders>
              <w:tl2br w:val="nil"/>
              <w:tr2bl w:val="nil"/>
            </w:tcBorders>
            <w:vAlign w:val="center"/>
          </w:tcPr>
          <w:p w:rsidR="00334E4D" w:rsidRPr="00BA0904" w:rsidRDefault="00334E4D">
            <w:pPr>
              <w:spacing w:line="300" w:lineRule="exact"/>
              <w:jc w:val="center"/>
              <w:rPr>
                <w:bCs/>
                <w:spacing w:val="10"/>
                <w:kern w:val="0"/>
                <w:position w:val="-1"/>
                <w:szCs w:val="21"/>
              </w:rPr>
            </w:pPr>
          </w:p>
        </w:tc>
        <w:tc>
          <w:tcPr>
            <w:tcW w:w="1384" w:type="dxa"/>
            <w:tcBorders>
              <w:tl2br w:val="nil"/>
              <w:tr2bl w:val="nil"/>
            </w:tcBorders>
            <w:vAlign w:val="center"/>
          </w:tcPr>
          <w:p w:rsidR="00334E4D" w:rsidRPr="00BA0904" w:rsidRDefault="00C479EE">
            <w:pPr>
              <w:spacing w:line="300" w:lineRule="exact"/>
              <w:jc w:val="center"/>
              <w:rPr>
                <w:bCs/>
                <w:spacing w:val="10"/>
                <w:kern w:val="0"/>
                <w:position w:val="-1"/>
                <w:szCs w:val="21"/>
              </w:rPr>
            </w:pPr>
            <w:r w:rsidRPr="00BA0904">
              <w:rPr>
                <w:rFonts w:hint="eastAsia"/>
                <w:bCs/>
                <w:spacing w:val="10"/>
                <w:kern w:val="0"/>
                <w:position w:val="-1"/>
                <w:szCs w:val="21"/>
              </w:rPr>
              <w:t>/</w:t>
            </w:r>
          </w:p>
        </w:tc>
      </w:tr>
      <w:tr w:rsidR="00334E4D" w:rsidRPr="00BA0904">
        <w:trPr>
          <w:cantSplit/>
          <w:trHeight w:val="225"/>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center"/>
              <w:rPr>
                <w:szCs w:val="21"/>
              </w:rPr>
            </w:pPr>
          </w:p>
        </w:tc>
        <w:tc>
          <w:tcPr>
            <w:tcW w:w="1527" w:type="dxa"/>
            <w:tcBorders>
              <w:tl2br w:val="nil"/>
              <w:tr2bl w:val="nil"/>
            </w:tcBorders>
            <w:vAlign w:val="center"/>
          </w:tcPr>
          <w:p w:rsidR="00334E4D" w:rsidRPr="00BA0904" w:rsidRDefault="00C479EE">
            <w:pPr>
              <w:spacing w:line="300" w:lineRule="exact"/>
              <w:jc w:val="center"/>
              <w:rPr>
                <w:bCs/>
                <w:spacing w:val="10"/>
                <w:kern w:val="0"/>
                <w:position w:val="-1"/>
                <w:szCs w:val="21"/>
              </w:rPr>
            </w:pPr>
            <w:r w:rsidRPr="00BA0904">
              <w:rPr>
                <w:bCs/>
                <w:spacing w:val="10"/>
                <w:kern w:val="0"/>
                <w:position w:val="-1"/>
                <w:szCs w:val="21"/>
              </w:rPr>
              <w:t>BOD</w:t>
            </w:r>
            <w:r w:rsidRPr="00BA0904">
              <w:rPr>
                <w:bCs/>
                <w:spacing w:val="10"/>
                <w:kern w:val="0"/>
                <w:position w:val="-1"/>
                <w:szCs w:val="21"/>
                <w:vertAlign w:val="subscript"/>
              </w:rPr>
              <w:t>5</w:t>
            </w:r>
          </w:p>
        </w:tc>
        <w:tc>
          <w:tcPr>
            <w:tcW w:w="2448" w:type="dxa"/>
            <w:gridSpan w:val="3"/>
            <w:vMerge/>
            <w:tcBorders>
              <w:tl2br w:val="nil"/>
              <w:tr2bl w:val="nil"/>
            </w:tcBorders>
            <w:vAlign w:val="center"/>
          </w:tcPr>
          <w:p w:rsidR="00334E4D" w:rsidRPr="00BA0904" w:rsidRDefault="00334E4D">
            <w:pPr>
              <w:spacing w:line="300" w:lineRule="exact"/>
              <w:jc w:val="center"/>
              <w:rPr>
                <w:bCs/>
                <w:spacing w:val="10"/>
                <w:kern w:val="0"/>
                <w:position w:val="-1"/>
                <w:szCs w:val="21"/>
              </w:rPr>
            </w:pPr>
          </w:p>
        </w:tc>
        <w:tc>
          <w:tcPr>
            <w:tcW w:w="1384" w:type="dxa"/>
            <w:tcBorders>
              <w:tl2br w:val="nil"/>
              <w:tr2bl w:val="nil"/>
            </w:tcBorders>
            <w:vAlign w:val="center"/>
          </w:tcPr>
          <w:p w:rsidR="00334E4D" w:rsidRPr="00BA0904" w:rsidRDefault="00C479EE">
            <w:pPr>
              <w:spacing w:line="300" w:lineRule="exact"/>
              <w:jc w:val="center"/>
              <w:rPr>
                <w:bCs/>
                <w:spacing w:val="10"/>
                <w:kern w:val="0"/>
                <w:position w:val="-1"/>
                <w:szCs w:val="21"/>
              </w:rPr>
            </w:pPr>
            <w:r w:rsidRPr="00BA0904">
              <w:rPr>
                <w:bCs/>
                <w:spacing w:val="10"/>
                <w:kern w:val="0"/>
                <w:position w:val="-1"/>
                <w:szCs w:val="21"/>
              </w:rPr>
              <w:t>≤3</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center"/>
              <w:rPr>
                <w:szCs w:val="21"/>
              </w:rPr>
            </w:pPr>
          </w:p>
        </w:tc>
        <w:tc>
          <w:tcPr>
            <w:tcW w:w="1527" w:type="dxa"/>
            <w:tcBorders>
              <w:tl2br w:val="nil"/>
              <w:tr2bl w:val="nil"/>
            </w:tcBorders>
            <w:vAlign w:val="center"/>
          </w:tcPr>
          <w:p w:rsidR="00334E4D" w:rsidRPr="00BA0904" w:rsidRDefault="00C479EE">
            <w:pPr>
              <w:spacing w:line="300" w:lineRule="exact"/>
              <w:jc w:val="center"/>
              <w:rPr>
                <w:bCs/>
                <w:spacing w:val="10"/>
                <w:kern w:val="0"/>
                <w:position w:val="-1"/>
                <w:szCs w:val="21"/>
              </w:rPr>
            </w:pPr>
            <w:r w:rsidRPr="00BA0904">
              <w:rPr>
                <w:bCs/>
                <w:spacing w:val="10"/>
                <w:kern w:val="0"/>
                <w:position w:val="-1"/>
                <w:szCs w:val="21"/>
              </w:rPr>
              <w:t>氨氮</w:t>
            </w:r>
          </w:p>
        </w:tc>
        <w:tc>
          <w:tcPr>
            <w:tcW w:w="2448" w:type="dxa"/>
            <w:gridSpan w:val="3"/>
            <w:vMerge/>
            <w:tcBorders>
              <w:tl2br w:val="nil"/>
              <w:tr2bl w:val="nil"/>
            </w:tcBorders>
            <w:vAlign w:val="center"/>
          </w:tcPr>
          <w:p w:rsidR="00334E4D" w:rsidRPr="00BA0904" w:rsidRDefault="00334E4D">
            <w:pPr>
              <w:spacing w:line="300" w:lineRule="exact"/>
              <w:jc w:val="center"/>
              <w:rPr>
                <w:bCs/>
                <w:spacing w:val="10"/>
                <w:kern w:val="0"/>
                <w:position w:val="-1"/>
                <w:szCs w:val="21"/>
              </w:rPr>
            </w:pPr>
          </w:p>
        </w:tc>
        <w:tc>
          <w:tcPr>
            <w:tcW w:w="1384" w:type="dxa"/>
            <w:tcBorders>
              <w:tl2br w:val="nil"/>
              <w:tr2bl w:val="nil"/>
            </w:tcBorders>
            <w:vAlign w:val="center"/>
          </w:tcPr>
          <w:p w:rsidR="00334E4D" w:rsidRPr="00BA0904" w:rsidRDefault="00C479EE">
            <w:pPr>
              <w:spacing w:line="300" w:lineRule="exact"/>
              <w:jc w:val="center"/>
              <w:rPr>
                <w:bCs/>
                <w:spacing w:val="10"/>
                <w:kern w:val="0"/>
                <w:position w:val="-1"/>
                <w:szCs w:val="21"/>
              </w:rPr>
            </w:pPr>
            <w:r w:rsidRPr="00BA0904">
              <w:rPr>
                <w:bCs/>
                <w:spacing w:val="10"/>
                <w:kern w:val="0"/>
                <w:position w:val="-1"/>
                <w:szCs w:val="21"/>
              </w:rPr>
              <w:t>≤0.5</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center"/>
              <w:rPr>
                <w:szCs w:val="21"/>
              </w:rPr>
            </w:pPr>
          </w:p>
        </w:tc>
        <w:tc>
          <w:tcPr>
            <w:tcW w:w="1527" w:type="dxa"/>
            <w:tcBorders>
              <w:tl2br w:val="nil"/>
              <w:tr2bl w:val="nil"/>
            </w:tcBorders>
            <w:vAlign w:val="center"/>
          </w:tcPr>
          <w:p w:rsidR="00334E4D" w:rsidRPr="00BA0904" w:rsidRDefault="00C479EE">
            <w:pPr>
              <w:spacing w:line="300" w:lineRule="exact"/>
              <w:jc w:val="center"/>
              <w:rPr>
                <w:bCs/>
                <w:spacing w:val="10"/>
                <w:kern w:val="0"/>
                <w:position w:val="-1"/>
                <w:szCs w:val="21"/>
              </w:rPr>
            </w:pPr>
            <w:r w:rsidRPr="00BA0904">
              <w:rPr>
                <w:bCs/>
                <w:spacing w:val="10"/>
                <w:kern w:val="0"/>
                <w:position w:val="-1"/>
                <w:szCs w:val="21"/>
              </w:rPr>
              <w:t>石油类</w:t>
            </w:r>
          </w:p>
        </w:tc>
        <w:tc>
          <w:tcPr>
            <w:tcW w:w="2448" w:type="dxa"/>
            <w:gridSpan w:val="3"/>
            <w:vMerge/>
            <w:tcBorders>
              <w:tl2br w:val="nil"/>
              <w:tr2bl w:val="nil"/>
            </w:tcBorders>
            <w:vAlign w:val="center"/>
          </w:tcPr>
          <w:p w:rsidR="00334E4D" w:rsidRPr="00BA0904" w:rsidRDefault="00334E4D">
            <w:pPr>
              <w:spacing w:line="300" w:lineRule="exact"/>
              <w:jc w:val="center"/>
              <w:rPr>
                <w:bCs/>
                <w:spacing w:val="10"/>
                <w:kern w:val="0"/>
                <w:position w:val="-1"/>
                <w:szCs w:val="21"/>
              </w:rPr>
            </w:pPr>
          </w:p>
        </w:tc>
        <w:tc>
          <w:tcPr>
            <w:tcW w:w="1384" w:type="dxa"/>
            <w:tcBorders>
              <w:tl2br w:val="nil"/>
              <w:tr2bl w:val="nil"/>
            </w:tcBorders>
            <w:vAlign w:val="center"/>
          </w:tcPr>
          <w:p w:rsidR="00334E4D" w:rsidRPr="00BA0904" w:rsidRDefault="00C479EE">
            <w:pPr>
              <w:spacing w:line="300" w:lineRule="exact"/>
              <w:jc w:val="center"/>
              <w:rPr>
                <w:bCs/>
                <w:spacing w:val="10"/>
                <w:kern w:val="0"/>
                <w:position w:val="-1"/>
                <w:szCs w:val="21"/>
              </w:rPr>
            </w:pPr>
            <w:r w:rsidRPr="00BA0904">
              <w:rPr>
                <w:bCs/>
                <w:spacing w:val="10"/>
                <w:kern w:val="0"/>
                <w:position w:val="-1"/>
                <w:szCs w:val="21"/>
              </w:rPr>
              <w:t>≤0.05</w:t>
            </w:r>
          </w:p>
        </w:tc>
      </w:tr>
      <w:tr w:rsidR="00334E4D" w:rsidRPr="00BA0904">
        <w:trPr>
          <w:cantSplit/>
          <w:trHeight w:val="271"/>
          <w:jc w:val="center"/>
        </w:trPr>
        <w:tc>
          <w:tcPr>
            <w:tcW w:w="426" w:type="dxa"/>
            <w:vMerge w:val="restart"/>
            <w:tcBorders>
              <w:tl2br w:val="nil"/>
              <w:tr2bl w:val="nil"/>
            </w:tcBorders>
            <w:vAlign w:val="center"/>
          </w:tcPr>
          <w:p w:rsidR="00334E4D" w:rsidRPr="00BA0904" w:rsidRDefault="00C479EE">
            <w:pPr>
              <w:spacing w:line="300" w:lineRule="exact"/>
              <w:jc w:val="center"/>
              <w:rPr>
                <w:szCs w:val="21"/>
              </w:rPr>
            </w:pPr>
            <w:r w:rsidRPr="00BA0904">
              <w:rPr>
                <w:szCs w:val="21"/>
              </w:rPr>
              <w:t>地</w:t>
            </w:r>
          </w:p>
          <w:p w:rsidR="00334E4D" w:rsidRPr="00BA0904" w:rsidRDefault="00C479EE">
            <w:pPr>
              <w:spacing w:line="300" w:lineRule="exact"/>
              <w:jc w:val="center"/>
              <w:rPr>
                <w:szCs w:val="21"/>
              </w:rPr>
            </w:pPr>
            <w:r w:rsidRPr="00BA0904">
              <w:rPr>
                <w:szCs w:val="21"/>
              </w:rPr>
              <w:t>下</w:t>
            </w:r>
          </w:p>
          <w:p w:rsidR="00334E4D" w:rsidRPr="00BA0904" w:rsidRDefault="00C479EE">
            <w:pPr>
              <w:spacing w:line="300" w:lineRule="exact"/>
              <w:jc w:val="center"/>
              <w:rPr>
                <w:szCs w:val="21"/>
              </w:rPr>
            </w:pPr>
            <w:r w:rsidRPr="00BA0904">
              <w:rPr>
                <w:szCs w:val="21"/>
              </w:rPr>
              <w:t>水</w:t>
            </w:r>
          </w:p>
          <w:p w:rsidR="00334E4D" w:rsidRPr="00BA0904" w:rsidRDefault="00334E4D">
            <w:pPr>
              <w:spacing w:line="300" w:lineRule="exact"/>
              <w:jc w:val="center"/>
            </w:pPr>
          </w:p>
          <w:p w:rsidR="00334E4D" w:rsidRPr="00BA0904" w:rsidRDefault="00334E4D">
            <w:pPr>
              <w:pStyle w:val="2"/>
            </w:pPr>
          </w:p>
        </w:tc>
        <w:tc>
          <w:tcPr>
            <w:tcW w:w="2737" w:type="dxa"/>
            <w:vMerge w:val="restart"/>
            <w:tcBorders>
              <w:tl2br w:val="nil"/>
              <w:tr2bl w:val="nil"/>
            </w:tcBorders>
            <w:vAlign w:val="center"/>
          </w:tcPr>
          <w:p w:rsidR="00334E4D" w:rsidRPr="00BA0904" w:rsidRDefault="00C479EE">
            <w:pPr>
              <w:spacing w:line="300" w:lineRule="exact"/>
              <w:jc w:val="center"/>
              <w:rPr>
                <w:szCs w:val="21"/>
              </w:rPr>
            </w:pPr>
            <w:r w:rsidRPr="00BA0904">
              <w:rPr>
                <w:szCs w:val="21"/>
              </w:rPr>
              <w:t>《地下水质量标准》（</w:t>
            </w:r>
            <w:r w:rsidRPr="00BA0904">
              <w:rPr>
                <w:szCs w:val="21"/>
              </w:rPr>
              <w:t>GB/T14848-2017</w:t>
            </w:r>
            <w:r w:rsidRPr="00BA0904">
              <w:rPr>
                <w:szCs w:val="21"/>
              </w:rPr>
              <w:t>）</w:t>
            </w:r>
            <w:r w:rsidRPr="00BA0904">
              <w:rPr>
                <w:szCs w:val="21"/>
              </w:rPr>
              <w:t>Ⅲ</w:t>
            </w:r>
            <w:r w:rsidRPr="00BA0904">
              <w:rPr>
                <w:szCs w:val="21"/>
              </w:rPr>
              <w:t>类标准</w:t>
            </w: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pH</w:t>
            </w:r>
          </w:p>
        </w:tc>
        <w:tc>
          <w:tcPr>
            <w:tcW w:w="2448" w:type="dxa"/>
            <w:gridSpan w:val="3"/>
            <w:tcBorders>
              <w:tl2br w:val="nil"/>
              <w:tr2bl w:val="nil"/>
            </w:tcBorders>
            <w:vAlign w:val="center"/>
          </w:tcPr>
          <w:p w:rsidR="00334E4D" w:rsidRPr="00BA0904" w:rsidRDefault="00C479EE">
            <w:pPr>
              <w:spacing w:line="300" w:lineRule="exact"/>
              <w:jc w:val="center"/>
              <w:rPr>
                <w:szCs w:val="21"/>
              </w:rPr>
            </w:pPr>
            <w:r w:rsidRPr="00BA0904">
              <w:rPr>
                <w:szCs w:val="21"/>
              </w:rPr>
              <w:t>无量纲</w:t>
            </w: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6.5~8.5</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center"/>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氨氮</w:t>
            </w:r>
          </w:p>
        </w:tc>
        <w:tc>
          <w:tcPr>
            <w:tcW w:w="2448" w:type="dxa"/>
            <w:gridSpan w:val="3"/>
            <w:vMerge w:val="restart"/>
            <w:tcBorders>
              <w:tl2br w:val="nil"/>
              <w:tr2bl w:val="nil"/>
            </w:tcBorders>
            <w:vAlign w:val="center"/>
          </w:tcPr>
          <w:p w:rsidR="00334E4D" w:rsidRPr="00BA0904" w:rsidRDefault="00C479EE">
            <w:pPr>
              <w:spacing w:line="300" w:lineRule="exact"/>
              <w:jc w:val="center"/>
              <w:rPr>
                <w:szCs w:val="21"/>
              </w:rPr>
            </w:pPr>
            <w:r w:rsidRPr="00BA0904">
              <w:rPr>
                <w:bCs/>
              </w:rPr>
              <w:t>mg/L</w:t>
            </w: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0.5</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center"/>
              <w:rPr>
                <w:szCs w:val="21"/>
              </w:rPr>
            </w:pPr>
          </w:p>
        </w:tc>
        <w:tc>
          <w:tcPr>
            <w:tcW w:w="1527" w:type="dxa"/>
            <w:tcBorders>
              <w:tl2br w:val="nil"/>
              <w:tr2bl w:val="nil"/>
            </w:tcBorders>
            <w:vAlign w:val="center"/>
          </w:tcPr>
          <w:p w:rsidR="00334E4D" w:rsidRPr="00BA0904" w:rsidRDefault="00C479EE">
            <w:pPr>
              <w:adjustRightInd w:val="0"/>
              <w:snapToGrid w:val="0"/>
              <w:ind w:leftChars="-51" w:left="-107" w:rightChars="-51" w:right="-107"/>
              <w:jc w:val="center"/>
              <w:rPr>
                <w:szCs w:val="21"/>
              </w:rPr>
            </w:pPr>
            <w:r w:rsidRPr="00BA0904">
              <w:rPr>
                <w:bCs/>
                <w:caps/>
                <w:szCs w:val="21"/>
              </w:rPr>
              <w:t>硝酸盐</w:t>
            </w:r>
            <w:r w:rsidRPr="00BA0904">
              <w:rPr>
                <w:rFonts w:hint="eastAsia"/>
                <w:bCs/>
                <w:caps/>
                <w:szCs w:val="21"/>
              </w:rPr>
              <w:t>氮</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20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center"/>
              <w:rPr>
                <w:szCs w:val="21"/>
              </w:rPr>
            </w:pPr>
          </w:p>
        </w:tc>
        <w:tc>
          <w:tcPr>
            <w:tcW w:w="1527" w:type="dxa"/>
            <w:tcBorders>
              <w:tl2br w:val="nil"/>
              <w:tr2bl w:val="nil"/>
            </w:tcBorders>
            <w:vAlign w:val="center"/>
          </w:tcPr>
          <w:p w:rsidR="00334E4D" w:rsidRPr="00BA0904" w:rsidRDefault="00C479EE">
            <w:pPr>
              <w:adjustRightInd w:val="0"/>
              <w:snapToGrid w:val="0"/>
              <w:ind w:leftChars="-51" w:left="-107" w:rightChars="-51" w:right="-107"/>
              <w:jc w:val="center"/>
              <w:rPr>
                <w:szCs w:val="21"/>
              </w:rPr>
            </w:pPr>
            <w:r w:rsidRPr="00BA0904">
              <w:rPr>
                <w:bCs/>
                <w:caps/>
                <w:szCs w:val="21"/>
              </w:rPr>
              <w:t>亚硝酸盐</w:t>
            </w:r>
            <w:r w:rsidRPr="00BA0904">
              <w:rPr>
                <w:rFonts w:hint="eastAsia"/>
                <w:bCs/>
                <w:caps/>
                <w:szCs w:val="21"/>
              </w:rPr>
              <w:t>氮</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1.00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center"/>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挥发酚类</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0.002</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center"/>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氰化物</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0.05</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center"/>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砷</w:t>
            </w:r>
          </w:p>
        </w:tc>
        <w:tc>
          <w:tcPr>
            <w:tcW w:w="2448" w:type="dxa"/>
            <w:gridSpan w:val="3"/>
            <w:tcBorders>
              <w:tl2br w:val="nil"/>
              <w:tr2bl w:val="nil"/>
            </w:tcBorders>
            <w:vAlign w:val="center"/>
          </w:tcPr>
          <w:p w:rsidR="00334E4D" w:rsidRPr="00BA0904" w:rsidRDefault="00C479EE">
            <w:pPr>
              <w:jc w:val="center"/>
              <w:rPr>
                <w:szCs w:val="21"/>
              </w:rPr>
            </w:pPr>
            <w:r w:rsidRPr="00BA0904">
              <w:rPr>
                <w:bCs/>
              </w:rPr>
              <w:t>µg/L</w:t>
            </w: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10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center"/>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汞</w:t>
            </w:r>
          </w:p>
        </w:tc>
        <w:tc>
          <w:tcPr>
            <w:tcW w:w="2448" w:type="dxa"/>
            <w:gridSpan w:val="3"/>
            <w:tcBorders>
              <w:tl2br w:val="nil"/>
              <w:tr2bl w:val="nil"/>
            </w:tcBorders>
            <w:vAlign w:val="center"/>
          </w:tcPr>
          <w:p w:rsidR="00334E4D" w:rsidRPr="00BA0904" w:rsidRDefault="00C479EE">
            <w:pPr>
              <w:jc w:val="center"/>
              <w:rPr>
                <w:szCs w:val="21"/>
              </w:rPr>
            </w:pPr>
            <w:r w:rsidRPr="00BA0904">
              <w:rPr>
                <w:bCs/>
              </w:rPr>
              <w:t>µg/L</w:t>
            </w: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1</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六价铬</w:t>
            </w:r>
          </w:p>
        </w:tc>
        <w:tc>
          <w:tcPr>
            <w:tcW w:w="2448" w:type="dxa"/>
            <w:gridSpan w:val="3"/>
            <w:tcBorders>
              <w:tl2br w:val="nil"/>
              <w:tr2bl w:val="nil"/>
            </w:tcBorders>
            <w:vAlign w:val="center"/>
          </w:tcPr>
          <w:p w:rsidR="00334E4D" w:rsidRPr="00BA0904" w:rsidRDefault="00C479EE">
            <w:pPr>
              <w:spacing w:line="300" w:lineRule="exact"/>
              <w:jc w:val="center"/>
              <w:rPr>
                <w:szCs w:val="21"/>
              </w:rPr>
            </w:pPr>
            <w:r w:rsidRPr="00BA0904">
              <w:rPr>
                <w:bCs/>
              </w:rPr>
              <w:t>µg/L</w:t>
            </w: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0.05</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总硬度</w:t>
            </w:r>
          </w:p>
        </w:tc>
        <w:tc>
          <w:tcPr>
            <w:tcW w:w="2448" w:type="dxa"/>
            <w:gridSpan w:val="3"/>
            <w:tcBorders>
              <w:tl2br w:val="nil"/>
              <w:tr2bl w:val="nil"/>
            </w:tcBorders>
            <w:vAlign w:val="center"/>
          </w:tcPr>
          <w:p w:rsidR="00334E4D" w:rsidRPr="00BA0904" w:rsidRDefault="00C479EE">
            <w:pPr>
              <w:spacing w:line="300" w:lineRule="exact"/>
              <w:jc w:val="center"/>
              <w:rPr>
                <w:szCs w:val="21"/>
              </w:rPr>
            </w:pPr>
            <w:r w:rsidRPr="00BA0904">
              <w:rPr>
                <w:bCs/>
              </w:rPr>
              <w:t>mg/L</w:t>
            </w: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450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kern w:val="0"/>
                <w:szCs w:val="21"/>
              </w:rPr>
            </w:pPr>
            <w:r w:rsidRPr="00BA0904">
              <w:rPr>
                <w:bCs/>
                <w:caps/>
                <w:szCs w:val="21"/>
              </w:rPr>
              <w:t>铅</w:t>
            </w:r>
          </w:p>
        </w:tc>
        <w:tc>
          <w:tcPr>
            <w:tcW w:w="2448" w:type="dxa"/>
            <w:gridSpan w:val="3"/>
            <w:tcBorders>
              <w:tl2br w:val="nil"/>
              <w:tr2bl w:val="nil"/>
            </w:tcBorders>
            <w:vAlign w:val="center"/>
          </w:tcPr>
          <w:p w:rsidR="00334E4D" w:rsidRPr="00BA0904" w:rsidRDefault="00C479EE">
            <w:pPr>
              <w:spacing w:line="300" w:lineRule="exact"/>
              <w:jc w:val="center"/>
              <w:rPr>
                <w:szCs w:val="21"/>
              </w:rPr>
            </w:pPr>
            <w:r w:rsidRPr="00BA0904">
              <w:rPr>
                <w:bCs/>
              </w:rPr>
              <w:t>µg/L</w:t>
            </w: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10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widowControl/>
              <w:adjustRightInd w:val="0"/>
              <w:snapToGrid w:val="0"/>
              <w:jc w:val="center"/>
              <w:rPr>
                <w:kern w:val="0"/>
                <w:szCs w:val="21"/>
              </w:rPr>
            </w:pPr>
            <w:r w:rsidRPr="00BA0904">
              <w:rPr>
                <w:bCs/>
                <w:caps/>
                <w:szCs w:val="21"/>
              </w:rPr>
              <w:t>氟化物</w:t>
            </w:r>
          </w:p>
        </w:tc>
        <w:tc>
          <w:tcPr>
            <w:tcW w:w="2448" w:type="dxa"/>
            <w:gridSpan w:val="3"/>
            <w:tcBorders>
              <w:tl2br w:val="nil"/>
              <w:tr2bl w:val="nil"/>
            </w:tcBorders>
            <w:vAlign w:val="center"/>
          </w:tcPr>
          <w:p w:rsidR="00334E4D" w:rsidRPr="00BA0904" w:rsidRDefault="00C479EE">
            <w:pPr>
              <w:spacing w:line="300" w:lineRule="exact"/>
              <w:jc w:val="center"/>
              <w:rPr>
                <w:szCs w:val="21"/>
              </w:rPr>
            </w:pPr>
            <w:r w:rsidRPr="00BA0904">
              <w:rPr>
                <w:bCs/>
              </w:rPr>
              <w:t>mg/L</w:t>
            </w: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1.0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镉</w:t>
            </w:r>
          </w:p>
        </w:tc>
        <w:tc>
          <w:tcPr>
            <w:tcW w:w="2448" w:type="dxa"/>
            <w:gridSpan w:val="3"/>
            <w:tcBorders>
              <w:tl2br w:val="nil"/>
              <w:tr2bl w:val="nil"/>
            </w:tcBorders>
            <w:vAlign w:val="center"/>
          </w:tcPr>
          <w:p w:rsidR="00334E4D" w:rsidRPr="00BA0904" w:rsidRDefault="00C479EE">
            <w:pPr>
              <w:spacing w:line="300" w:lineRule="exact"/>
              <w:jc w:val="center"/>
              <w:rPr>
                <w:szCs w:val="21"/>
              </w:rPr>
            </w:pPr>
            <w:r w:rsidRPr="00BA0904">
              <w:rPr>
                <w:bCs/>
              </w:rPr>
              <w:t>µg/L</w:t>
            </w: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5</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铁</w:t>
            </w:r>
          </w:p>
        </w:tc>
        <w:tc>
          <w:tcPr>
            <w:tcW w:w="2448" w:type="dxa"/>
            <w:gridSpan w:val="3"/>
            <w:vMerge w:val="restart"/>
            <w:tcBorders>
              <w:tl2br w:val="nil"/>
              <w:tr2bl w:val="nil"/>
            </w:tcBorders>
            <w:vAlign w:val="center"/>
          </w:tcPr>
          <w:p w:rsidR="00334E4D" w:rsidRPr="00BA0904" w:rsidRDefault="00C479EE">
            <w:pPr>
              <w:spacing w:line="300" w:lineRule="exact"/>
              <w:jc w:val="center"/>
              <w:rPr>
                <w:szCs w:val="21"/>
              </w:rPr>
            </w:pPr>
            <w:r w:rsidRPr="00BA0904">
              <w:rPr>
                <w:bCs/>
              </w:rPr>
              <w:t>mg/L</w:t>
            </w: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0.3</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锰</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0.1</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溶解性总固体</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1000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bCs/>
                <w:caps/>
                <w:szCs w:val="21"/>
              </w:rPr>
              <w:t>耗氧量</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bCs/>
                <w:caps/>
                <w:kern w:val="0"/>
                <w:szCs w:val="21"/>
              </w:rPr>
              <w:t>3.0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总大肠菌群</w:t>
            </w:r>
          </w:p>
        </w:tc>
        <w:tc>
          <w:tcPr>
            <w:tcW w:w="2448" w:type="dxa"/>
            <w:gridSpan w:val="3"/>
            <w:tcBorders>
              <w:tl2br w:val="nil"/>
              <w:tr2bl w:val="nil"/>
            </w:tcBorders>
            <w:vAlign w:val="center"/>
          </w:tcPr>
          <w:p w:rsidR="00334E4D" w:rsidRPr="00BA0904" w:rsidRDefault="00C479EE">
            <w:pPr>
              <w:spacing w:line="300" w:lineRule="exact"/>
              <w:jc w:val="center"/>
              <w:rPr>
                <w:szCs w:val="21"/>
              </w:rPr>
            </w:pPr>
            <w:r w:rsidRPr="00BA0904">
              <w:rPr>
                <w:rFonts w:hint="eastAsia"/>
                <w:bCs/>
              </w:rPr>
              <w:t>MPN</w:t>
            </w:r>
            <w:r w:rsidRPr="00BA0904">
              <w:rPr>
                <w:bCs/>
              </w:rPr>
              <w:t>/</w:t>
            </w:r>
            <w:r w:rsidRPr="00BA0904">
              <w:rPr>
                <w:rFonts w:hint="eastAsia"/>
                <w:bCs/>
              </w:rPr>
              <w:t>100m</w:t>
            </w:r>
            <w:r w:rsidRPr="00BA0904">
              <w:rPr>
                <w:bCs/>
              </w:rPr>
              <w:t>L</w:t>
            </w: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3.0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细菌总数</w:t>
            </w:r>
          </w:p>
        </w:tc>
        <w:tc>
          <w:tcPr>
            <w:tcW w:w="2448" w:type="dxa"/>
            <w:gridSpan w:val="3"/>
            <w:tcBorders>
              <w:tl2br w:val="nil"/>
              <w:tr2bl w:val="nil"/>
            </w:tcBorders>
            <w:vAlign w:val="center"/>
          </w:tcPr>
          <w:p w:rsidR="00334E4D" w:rsidRPr="00BA0904" w:rsidRDefault="00C479EE">
            <w:pPr>
              <w:spacing w:line="300" w:lineRule="exact"/>
              <w:jc w:val="center"/>
              <w:rPr>
                <w:szCs w:val="21"/>
              </w:rPr>
            </w:pPr>
            <w:r w:rsidRPr="00BA0904">
              <w:rPr>
                <w:bCs/>
              </w:rPr>
              <w:t>个</w:t>
            </w:r>
            <w:r w:rsidRPr="00BA0904">
              <w:rPr>
                <w:bCs/>
              </w:rPr>
              <w:t>/L</w:t>
            </w: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100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bCs/>
                <w:caps/>
                <w:szCs w:val="21"/>
              </w:rPr>
              <w:t>石油类</w:t>
            </w:r>
          </w:p>
        </w:tc>
        <w:tc>
          <w:tcPr>
            <w:tcW w:w="2448" w:type="dxa"/>
            <w:gridSpan w:val="3"/>
            <w:vMerge w:val="restart"/>
            <w:tcBorders>
              <w:tl2br w:val="nil"/>
              <w:tr2bl w:val="nil"/>
            </w:tcBorders>
            <w:vAlign w:val="center"/>
          </w:tcPr>
          <w:p w:rsidR="00334E4D" w:rsidRPr="00BA0904" w:rsidRDefault="00C479EE">
            <w:pPr>
              <w:spacing w:line="300" w:lineRule="exact"/>
              <w:jc w:val="center"/>
              <w:rPr>
                <w:szCs w:val="21"/>
              </w:rPr>
            </w:pPr>
            <w:r w:rsidRPr="00BA0904">
              <w:rPr>
                <w:bCs/>
              </w:rPr>
              <w:t>mg/L</w:t>
            </w: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rPr>
              <w:t>/</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K</w:t>
            </w:r>
            <w:r w:rsidRPr="00BA0904">
              <w:rPr>
                <w:bCs/>
                <w:caps/>
                <w:szCs w:val="21"/>
                <w:vertAlign w:val="superscript"/>
              </w:rPr>
              <w:t>+</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N</w:t>
            </w:r>
            <w:r w:rsidRPr="00BA0904">
              <w:rPr>
                <w:bCs/>
              </w:rPr>
              <w:t>a</w:t>
            </w:r>
            <w:r w:rsidRPr="00BA0904">
              <w:rPr>
                <w:bCs/>
                <w:caps/>
                <w:szCs w:val="21"/>
                <w:vertAlign w:val="superscript"/>
              </w:rPr>
              <w:t>+</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pStyle w:val="2"/>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C</w:t>
            </w:r>
            <w:r w:rsidRPr="00BA0904">
              <w:rPr>
                <w:bCs/>
              </w:rPr>
              <w:t>a</w:t>
            </w:r>
            <w:r w:rsidRPr="00BA0904">
              <w:rPr>
                <w:bCs/>
                <w:caps/>
                <w:szCs w:val="21"/>
                <w:vertAlign w:val="superscript"/>
              </w:rPr>
              <w:t>2+</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bCs/>
                <w:caps/>
                <w:szCs w:val="21"/>
              </w:rPr>
              <w:t>M</w:t>
            </w:r>
            <w:r w:rsidRPr="00BA0904">
              <w:rPr>
                <w:bCs/>
              </w:rPr>
              <w:t>g</w:t>
            </w:r>
            <w:r w:rsidRPr="00BA0904">
              <w:rPr>
                <w:bCs/>
                <w:caps/>
                <w:szCs w:val="21"/>
                <w:vertAlign w:val="superscript"/>
              </w:rPr>
              <w:t>2+</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ind w:leftChars="-51" w:left="-107" w:rightChars="-53" w:right="-111"/>
              <w:jc w:val="center"/>
              <w:rPr>
                <w:szCs w:val="21"/>
              </w:rPr>
            </w:pPr>
            <w:r w:rsidRPr="00BA0904">
              <w:rPr>
                <w:bCs/>
                <w:caps/>
                <w:szCs w:val="21"/>
              </w:rPr>
              <w:t>CO</w:t>
            </w:r>
            <w:r w:rsidRPr="00BA0904">
              <w:rPr>
                <w:bCs/>
                <w:caps/>
                <w:szCs w:val="21"/>
                <w:vertAlign w:val="subscript"/>
              </w:rPr>
              <w:t>3</w:t>
            </w:r>
            <w:r w:rsidRPr="00BA0904">
              <w:rPr>
                <w:bCs/>
                <w:caps/>
                <w:szCs w:val="21"/>
                <w:vertAlign w:val="superscript"/>
              </w:rPr>
              <w:t>2-</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ind w:leftChars="-51" w:left="-107" w:rightChars="-53" w:right="-111"/>
              <w:jc w:val="center"/>
              <w:rPr>
                <w:szCs w:val="21"/>
              </w:rPr>
            </w:pPr>
            <w:r w:rsidRPr="00BA0904">
              <w:rPr>
                <w:bCs/>
                <w:caps/>
                <w:szCs w:val="21"/>
              </w:rPr>
              <w:t>HCO</w:t>
            </w:r>
            <w:r w:rsidRPr="00BA0904">
              <w:rPr>
                <w:bCs/>
                <w:caps/>
                <w:szCs w:val="21"/>
                <w:vertAlign w:val="subscript"/>
              </w:rPr>
              <w:t>3</w:t>
            </w:r>
            <w:r w:rsidRPr="00BA0904">
              <w:rPr>
                <w:bCs/>
                <w:caps/>
                <w:szCs w:val="21"/>
                <w:vertAlign w:val="superscript"/>
              </w:rPr>
              <w:t>-</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bCs/>
                <w:caps/>
                <w:szCs w:val="21"/>
              </w:rPr>
              <w:t>氯化物（</w:t>
            </w:r>
            <w:r w:rsidRPr="00BA0904">
              <w:rPr>
                <w:bCs/>
                <w:caps/>
                <w:szCs w:val="21"/>
              </w:rPr>
              <w:t>Cl</w:t>
            </w:r>
            <w:r w:rsidRPr="00BA0904">
              <w:rPr>
                <w:bCs/>
                <w:caps/>
                <w:szCs w:val="21"/>
                <w:vertAlign w:val="superscript"/>
              </w:rPr>
              <w:t>-</w:t>
            </w:r>
            <w:r w:rsidRPr="00BA0904">
              <w:rPr>
                <w:rFonts w:hint="eastAsia"/>
                <w:bCs/>
                <w:caps/>
                <w:szCs w:val="21"/>
              </w:rPr>
              <w:t>）</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250</w:t>
            </w:r>
          </w:p>
        </w:tc>
      </w:tr>
      <w:tr w:rsidR="00334E4D" w:rsidRPr="00BA0904">
        <w:trPr>
          <w:cantSplit/>
          <w:trHeight w:val="131"/>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left"/>
              <w:rPr>
                <w:szCs w:val="21"/>
              </w:rPr>
            </w:pPr>
          </w:p>
        </w:tc>
        <w:tc>
          <w:tcPr>
            <w:tcW w:w="1527"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bCs/>
                <w:caps/>
                <w:szCs w:val="21"/>
              </w:rPr>
              <w:t>硫酸盐（</w:t>
            </w:r>
            <w:r w:rsidRPr="00BA0904">
              <w:rPr>
                <w:bCs/>
                <w:caps/>
                <w:szCs w:val="21"/>
              </w:rPr>
              <w:t>SO</w:t>
            </w:r>
            <w:r w:rsidRPr="00BA0904">
              <w:rPr>
                <w:bCs/>
                <w:caps/>
                <w:szCs w:val="21"/>
                <w:vertAlign w:val="subscript"/>
              </w:rPr>
              <w:t>4</w:t>
            </w:r>
            <w:r w:rsidRPr="00BA0904">
              <w:rPr>
                <w:bCs/>
                <w:caps/>
                <w:szCs w:val="21"/>
                <w:vertAlign w:val="superscript"/>
              </w:rPr>
              <w:t>2-</w:t>
            </w:r>
            <w:r w:rsidRPr="00BA0904">
              <w:rPr>
                <w:rFonts w:hint="eastAsia"/>
                <w:bCs/>
                <w:caps/>
                <w:szCs w:val="21"/>
              </w:rPr>
              <w:t>）</w:t>
            </w:r>
          </w:p>
        </w:tc>
        <w:tc>
          <w:tcPr>
            <w:tcW w:w="2448" w:type="dxa"/>
            <w:gridSpan w:val="3"/>
            <w:vMerge/>
            <w:tcBorders>
              <w:tl2br w:val="nil"/>
              <w:tr2bl w:val="nil"/>
            </w:tcBorders>
            <w:vAlign w:val="center"/>
          </w:tcPr>
          <w:p w:rsidR="00334E4D" w:rsidRPr="00BA0904" w:rsidRDefault="00334E4D">
            <w:pPr>
              <w:spacing w:line="300" w:lineRule="exact"/>
              <w:jc w:val="center"/>
              <w:rPr>
                <w:szCs w:val="21"/>
              </w:rPr>
            </w:pPr>
          </w:p>
        </w:tc>
        <w:tc>
          <w:tcPr>
            <w:tcW w:w="1384" w:type="dxa"/>
            <w:tcBorders>
              <w:tl2br w:val="nil"/>
              <w:tr2bl w:val="nil"/>
            </w:tcBorders>
            <w:vAlign w:val="center"/>
          </w:tcPr>
          <w:p w:rsidR="00334E4D" w:rsidRPr="00BA0904" w:rsidRDefault="00C479EE">
            <w:pPr>
              <w:adjustRightInd w:val="0"/>
              <w:snapToGrid w:val="0"/>
              <w:jc w:val="center"/>
              <w:rPr>
                <w:szCs w:val="21"/>
              </w:rPr>
            </w:pPr>
            <w:r w:rsidRPr="00BA0904">
              <w:rPr>
                <w:bCs/>
                <w:caps/>
                <w:kern w:val="0"/>
                <w:szCs w:val="21"/>
              </w:rPr>
              <w:t>250</w:t>
            </w:r>
          </w:p>
        </w:tc>
      </w:tr>
      <w:tr w:rsidR="00334E4D" w:rsidRPr="00BA0904">
        <w:trPr>
          <w:cantSplit/>
          <w:trHeight w:val="239"/>
          <w:jc w:val="center"/>
        </w:trPr>
        <w:tc>
          <w:tcPr>
            <w:tcW w:w="426" w:type="dxa"/>
            <w:vMerge w:val="restart"/>
            <w:tcBorders>
              <w:tl2br w:val="nil"/>
              <w:tr2bl w:val="nil"/>
            </w:tcBorders>
            <w:vAlign w:val="center"/>
          </w:tcPr>
          <w:p w:rsidR="00334E4D" w:rsidRPr="00BA0904" w:rsidRDefault="00C479EE">
            <w:pPr>
              <w:spacing w:line="300" w:lineRule="exact"/>
              <w:jc w:val="center"/>
              <w:rPr>
                <w:szCs w:val="21"/>
              </w:rPr>
            </w:pPr>
            <w:r w:rsidRPr="00BA0904">
              <w:rPr>
                <w:szCs w:val="21"/>
              </w:rPr>
              <w:t>噪</w:t>
            </w:r>
          </w:p>
          <w:p w:rsidR="00334E4D" w:rsidRPr="00BA0904" w:rsidRDefault="00C479EE">
            <w:pPr>
              <w:spacing w:line="300" w:lineRule="exact"/>
              <w:jc w:val="center"/>
              <w:rPr>
                <w:szCs w:val="21"/>
              </w:rPr>
            </w:pPr>
            <w:r w:rsidRPr="00BA0904">
              <w:rPr>
                <w:szCs w:val="21"/>
              </w:rPr>
              <w:lastRenderedPageBreak/>
              <w:t>声</w:t>
            </w:r>
          </w:p>
        </w:tc>
        <w:tc>
          <w:tcPr>
            <w:tcW w:w="2737" w:type="dxa"/>
            <w:vMerge w:val="restart"/>
            <w:tcBorders>
              <w:tl2br w:val="nil"/>
              <w:tr2bl w:val="nil"/>
            </w:tcBorders>
            <w:vAlign w:val="center"/>
          </w:tcPr>
          <w:p w:rsidR="00334E4D" w:rsidRPr="00BA0904" w:rsidRDefault="00C479EE">
            <w:pPr>
              <w:spacing w:line="300" w:lineRule="exact"/>
              <w:jc w:val="center"/>
              <w:rPr>
                <w:szCs w:val="21"/>
              </w:rPr>
            </w:pPr>
            <w:r w:rsidRPr="00BA0904">
              <w:rPr>
                <w:szCs w:val="21"/>
              </w:rPr>
              <w:lastRenderedPageBreak/>
              <w:t>《声环境质量标准》</w:t>
            </w:r>
            <w:r w:rsidRPr="00BA0904">
              <w:rPr>
                <w:szCs w:val="21"/>
              </w:rPr>
              <w:lastRenderedPageBreak/>
              <w:t>（</w:t>
            </w:r>
            <w:r w:rsidRPr="00BA0904">
              <w:rPr>
                <w:szCs w:val="21"/>
              </w:rPr>
              <w:t>GB3096-2008</w:t>
            </w:r>
            <w:r w:rsidRPr="00BA0904">
              <w:rPr>
                <w:szCs w:val="21"/>
              </w:rPr>
              <w:t>）中</w:t>
            </w:r>
            <w:r w:rsidRPr="00BA0904">
              <w:rPr>
                <w:szCs w:val="21"/>
              </w:rPr>
              <w:t>3</w:t>
            </w:r>
            <w:r w:rsidRPr="00BA0904">
              <w:rPr>
                <w:szCs w:val="21"/>
              </w:rPr>
              <w:t>类标准</w:t>
            </w:r>
          </w:p>
        </w:tc>
        <w:tc>
          <w:tcPr>
            <w:tcW w:w="1527" w:type="dxa"/>
            <w:vMerge w:val="restart"/>
            <w:tcBorders>
              <w:tl2br w:val="nil"/>
              <w:tr2bl w:val="nil"/>
            </w:tcBorders>
            <w:vAlign w:val="center"/>
          </w:tcPr>
          <w:p w:rsidR="00334E4D" w:rsidRPr="00BA0904" w:rsidRDefault="00C479EE">
            <w:pPr>
              <w:spacing w:line="300" w:lineRule="exact"/>
              <w:jc w:val="center"/>
              <w:rPr>
                <w:szCs w:val="21"/>
              </w:rPr>
            </w:pPr>
            <w:r w:rsidRPr="00BA0904">
              <w:rPr>
                <w:szCs w:val="21"/>
              </w:rPr>
              <w:lastRenderedPageBreak/>
              <w:t>等效</w:t>
            </w:r>
            <w:r w:rsidRPr="00BA0904">
              <w:rPr>
                <w:szCs w:val="21"/>
              </w:rPr>
              <w:t>A</w:t>
            </w:r>
            <w:r w:rsidRPr="00BA0904">
              <w:rPr>
                <w:szCs w:val="21"/>
              </w:rPr>
              <w:t>声级</w:t>
            </w:r>
          </w:p>
        </w:tc>
        <w:tc>
          <w:tcPr>
            <w:tcW w:w="1053" w:type="dxa"/>
            <w:vMerge w:val="restart"/>
            <w:tcBorders>
              <w:tl2br w:val="nil"/>
              <w:tr2bl w:val="nil"/>
            </w:tcBorders>
            <w:vAlign w:val="center"/>
          </w:tcPr>
          <w:p w:rsidR="00334E4D" w:rsidRPr="00BA0904" w:rsidRDefault="00C479EE">
            <w:pPr>
              <w:spacing w:line="300" w:lineRule="exact"/>
              <w:jc w:val="center"/>
              <w:rPr>
                <w:szCs w:val="21"/>
              </w:rPr>
            </w:pPr>
            <w:r w:rsidRPr="00BA0904">
              <w:rPr>
                <w:szCs w:val="21"/>
              </w:rPr>
              <w:t>dB(A)</w:t>
            </w:r>
          </w:p>
        </w:tc>
        <w:tc>
          <w:tcPr>
            <w:tcW w:w="1395" w:type="dxa"/>
            <w:gridSpan w:val="2"/>
            <w:tcBorders>
              <w:tl2br w:val="nil"/>
              <w:tr2bl w:val="nil"/>
            </w:tcBorders>
            <w:vAlign w:val="center"/>
          </w:tcPr>
          <w:p w:rsidR="00334E4D" w:rsidRPr="00BA0904" w:rsidRDefault="00C479EE">
            <w:pPr>
              <w:spacing w:line="300" w:lineRule="exact"/>
              <w:jc w:val="center"/>
              <w:rPr>
                <w:szCs w:val="21"/>
              </w:rPr>
            </w:pPr>
            <w:r w:rsidRPr="00BA0904">
              <w:rPr>
                <w:szCs w:val="21"/>
              </w:rPr>
              <w:t>昼间</w:t>
            </w:r>
          </w:p>
        </w:tc>
        <w:tc>
          <w:tcPr>
            <w:tcW w:w="1384" w:type="dxa"/>
            <w:tcBorders>
              <w:tl2br w:val="nil"/>
              <w:tr2bl w:val="nil"/>
            </w:tcBorders>
            <w:vAlign w:val="center"/>
          </w:tcPr>
          <w:p w:rsidR="00334E4D" w:rsidRPr="00BA0904" w:rsidRDefault="00C479EE">
            <w:pPr>
              <w:spacing w:line="300" w:lineRule="exact"/>
              <w:jc w:val="center"/>
              <w:rPr>
                <w:szCs w:val="21"/>
              </w:rPr>
            </w:pPr>
            <w:r w:rsidRPr="00BA0904">
              <w:rPr>
                <w:szCs w:val="21"/>
              </w:rPr>
              <w:t>65</w:t>
            </w:r>
          </w:p>
        </w:tc>
      </w:tr>
      <w:tr w:rsidR="00334E4D" w:rsidRPr="00BA0904">
        <w:trPr>
          <w:cantSplit/>
          <w:trHeight w:val="110"/>
          <w:jc w:val="center"/>
        </w:trPr>
        <w:tc>
          <w:tcPr>
            <w:tcW w:w="426" w:type="dxa"/>
            <w:vMerge/>
            <w:tcBorders>
              <w:tl2br w:val="nil"/>
              <w:tr2bl w:val="nil"/>
            </w:tcBorders>
            <w:vAlign w:val="center"/>
          </w:tcPr>
          <w:p w:rsidR="00334E4D" w:rsidRPr="00BA0904" w:rsidRDefault="00334E4D">
            <w:pPr>
              <w:spacing w:line="300" w:lineRule="exact"/>
              <w:jc w:val="center"/>
              <w:rPr>
                <w:szCs w:val="21"/>
              </w:rPr>
            </w:pPr>
          </w:p>
        </w:tc>
        <w:tc>
          <w:tcPr>
            <w:tcW w:w="2737" w:type="dxa"/>
            <w:vMerge/>
            <w:tcBorders>
              <w:tl2br w:val="nil"/>
              <w:tr2bl w:val="nil"/>
            </w:tcBorders>
            <w:vAlign w:val="center"/>
          </w:tcPr>
          <w:p w:rsidR="00334E4D" w:rsidRPr="00BA0904" w:rsidRDefault="00334E4D">
            <w:pPr>
              <w:spacing w:line="300" w:lineRule="exact"/>
              <w:jc w:val="center"/>
              <w:rPr>
                <w:szCs w:val="21"/>
              </w:rPr>
            </w:pPr>
          </w:p>
        </w:tc>
        <w:tc>
          <w:tcPr>
            <w:tcW w:w="1527" w:type="dxa"/>
            <w:vMerge/>
            <w:tcBorders>
              <w:tl2br w:val="nil"/>
              <w:tr2bl w:val="nil"/>
            </w:tcBorders>
            <w:vAlign w:val="center"/>
          </w:tcPr>
          <w:p w:rsidR="00334E4D" w:rsidRPr="00BA0904" w:rsidRDefault="00334E4D">
            <w:pPr>
              <w:spacing w:line="300" w:lineRule="exact"/>
              <w:jc w:val="center"/>
              <w:rPr>
                <w:szCs w:val="21"/>
              </w:rPr>
            </w:pPr>
          </w:p>
        </w:tc>
        <w:tc>
          <w:tcPr>
            <w:tcW w:w="1053" w:type="dxa"/>
            <w:vMerge/>
            <w:tcBorders>
              <w:tl2br w:val="nil"/>
              <w:tr2bl w:val="nil"/>
            </w:tcBorders>
            <w:vAlign w:val="center"/>
          </w:tcPr>
          <w:p w:rsidR="00334E4D" w:rsidRPr="00BA0904" w:rsidRDefault="00334E4D">
            <w:pPr>
              <w:spacing w:line="300" w:lineRule="exact"/>
              <w:jc w:val="center"/>
              <w:rPr>
                <w:szCs w:val="21"/>
              </w:rPr>
            </w:pPr>
          </w:p>
        </w:tc>
        <w:tc>
          <w:tcPr>
            <w:tcW w:w="1395" w:type="dxa"/>
            <w:gridSpan w:val="2"/>
            <w:tcBorders>
              <w:tl2br w:val="nil"/>
              <w:tr2bl w:val="nil"/>
            </w:tcBorders>
            <w:vAlign w:val="center"/>
          </w:tcPr>
          <w:p w:rsidR="00334E4D" w:rsidRPr="00BA0904" w:rsidRDefault="00C479EE">
            <w:pPr>
              <w:spacing w:line="300" w:lineRule="exact"/>
              <w:jc w:val="center"/>
              <w:rPr>
                <w:szCs w:val="21"/>
              </w:rPr>
            </w:pPr>
            <w:r w:rsidRPr="00BA0904">
              <w:rPr>
                <w:szCs w:val="21"/>
              </w:rPr>
              <w:t>夜间</w:t>
            </w:r>
          </w:p>
        </w:tc>
        <w:tc>
          <w:tcPr>
            <w:tcW w:w="1384" w:type="dxa"/>
            <w:tcBorders>
              <w:tl2br w:val="nil"/>
              <w:tr2bl w:val="nil"/>
            </w:tcBorders>
            <w:vAlign w:val="center"/>
          </w:tcPr>
          <w:p w:rsidR="00334E4D" w:rsidRPr="00BA0904" w:rsidRDefault="00C479EE">
            <w:pPr>
              <w:spacing w:line="300" w:lineRule="exact"/>
              <w:jc w:val="center"/>
              <w:rPr>
                <w:szCs w:val="21"/>
              </w:rPr>
            </w:pPr>
            <w:r w:rsidRPr="00BA0904">
              <w:rPr>
                <w:szCs w:val="21"/>
              </w:rPr>
              <w:t>55</w:t>
            </w:r>
          </w:p>
        </w:tc>
      </w:tr>
    </w:tbl>
    <w:p w:rsidR="00334E4D" w:rsidRPr="00BA0904" w:rsidRDefault="00C479EE">
      <w:pPr>
        <w:spacing w:line="360" w:lineRule="auto"/>
        <w:ind w:firstLine="480"/>
        <w:rPr>
          <w:bCs/>
          <w:caps/>
          <w:kern w:val="0"/>
          <w:sz w:val="24"/>
        </w:rPr>
      </w:pPr>
      <w:r w:rsidRPr="00BA0904">
        <w:rPr>
          <w:bCs/>
          <w:caps/>
          <w:kern w:val="0"/>
          <w:sz w:val="24"/>
        </w:rPr>
        <w:lastRenderedPageBreak/>
        <w:t>2</w:t>
      </w:r>
      <w:r w:rsidRPr="00BA0904">
        <w:rPr>
          <w:bCs/>
          <w:caps/>
          <w:kern w:val="0"/>
          <w:sz w:val="24"/>
        </w:rPr>
        <w:t>、污染物排放标准</w:t>
      </w:r>
    </w:p>
    <w:p w:rsidR="00334E4D" w:rsidRPr="00BA0904" w:rsidRDefault="00C479EE">
      <w:pPr>
        <w:spacing w:line="360" w:lineRule="auto"/>
        <w:ind w:firstLine="480"/>
        <w:rPr>
          <w:caps/>
          <w:sz w:val="24"/>
        </w:rPr>
      </w:pPr>
      <w:r w:rsidRPr="00BA0904">
        <w:rPr>
          <w:caps/>
          <w:sz w:val="24"/>
        </w:rPr>
        <w:t>（</w:t>
      </w:r>
      <w:r w:rsidRPr="00BA0904">
        <w:rPr>
          <w:caps/>
          <w:sz w:val="24"/>
        </w:rPr>
        <w:t>1</w:t>
      </w:r>
      <w:r w:rsidRPr="00BA0904">
        <w:rPr>
          <w:caps/>
          <w:sz w:val="24"/>
        </w:rPr>
        <w:t>）大气：施工期粉尘执行《施工场界扬尘排放限值》（</w:t>
      </w:r>
      <w:r w:rsidRPr="00BA0904">
        <w:rPr>
          <w:caps/>
          <w:sz w:val="24"/>
        </w:rPr>
        <w:t>DB61/1078-2017</w:t>
      </w:r>
      <w:r w:rsidRPr="00BA0904">
        <w:rPr>
          <w:caps/>
          <w:sz w:val="24"/>
        </w:rPr>
        <w:t>）；运营期粉尘排放执行《大气污染物综合排放标准》（</w:t>
      </w:r>
      <w:r w:rsidRPr="00BA0904">
        <w:rPr>
          <w:caps/>
          <w:sz w:val="24"/>
        </w:rPr>
        <w:t>GB16297-1996</w:t>
      </w:r>
      <w:r w:rsidRPr="00BA0904">
        <w:rPr>
          <w:caps/>
          <w:sz w:val="24"/>
        </w:rPr>
        <w:t>）表</w:t>
      </w:r>
      <w:r w:rsidRPr="00BA0904">
        <w:rPr>
          <w:caps/>
          <w:sz w:val="24"/>
        </w:rPr>
        <w:t>2</w:t>
      </w:r>
      <w:r w:rsidRPr="00BA0904">
        <w:rPr>
          <w:caps/>
          <w:sz w:val="24"/>
        </w:rPr>
        <w:t>中二级标准；</w:t>
      </w:r>
      <w:r w:rsidRPr="00BA0904">
        <w:rPr>
          <w:sz w:val="24"/>
        </w:rPr>
        <w:t>锅炉废气执行《锅炉大气污染物排放标准》（</w:t>
      </w:r>
      <w:r w:rsidRPr="00BA0904">
        <w:rPr>
          <w:rFonts w:hint="eastAsia"/>
          <w:sz w:val="24"/>
        </w:rPr>
        <w:t>D</w:t>
      </w:r>
      <w:r w:rsidRPr="00BA0904">
        <w:rPr>
          <w:sz w:val="24"/>
        </w:rPr>
        <w:t>B</w:t>
      </w:r>
      <w:r w:rsidRPr="00BA0904">
        <w:rPr>
          <w:rFonts w:hint="eastAsia"/>
          <w:sz w:val="24"/>
        </w:rPr>
        <w:t>61/1226</w:t>
      </w:r>
      <w:r w:rsidRPr="00BA0904">
        <w:rPr>
          <w:rFonts w:hint="eastAsia"/>
          <w:sz w:val="24"/>
        </w:rPr>
        <w:t>—</w:t>
      </w:r>
      <w:r w:rsidRPr="00BA0904">
        <w:rPr>
          <w:sz w:val="24"/>
        </w:rPr>
        <w:t>201</w:t>
      </w:r>
      <w:r w:rsidRPr="00BA0904">
        <w:rPr>
          <w:rFonts w:hint="eastAsia"/>
          <w:sz w:val="24"/>
        </w:rPr>
        <w:t>8</w:t>
      </w:r>
      <w:r w:rsidRPr="00BA0904">
        <w:rPr>
          <w:sz w:val="24"/>
        </w:rPr>
        <w:t>）表</w:t>
      </w:r>
      <w:r w:rsidRPr="00BA0904">
        <w:rPr>
          <w:rFonts w:hint="eastAsia"/>
          <w:sz w:val="24"/>
        </w:rPr>
        <w:t>3</w:t>
      </w:r>
      <w:r w:rsidRPr="00BA0904">
        <w:rPr>
          <w:sz w:val="24"/>
        </w:rPr>
        <w:t>中的相关标准要求；</w:t>
      </w:r>
      <w:r w:rsidRPr="00BA0904">
        <w:rPr>
          <w:caps/>
          <w:sz w:val="24"/>
        </w:rPr>
        <w:t>污水处理站</w:t>
      </w:r>
      <w:r w:rsidRPr="00BA0904">
        <w:rPr>
          <w:rFonts w:hint="eastAsia"/>
          <w:caps/>
          <w:sz w:val="24"/>
        </w:rPr>
        <w:t>废气</w:t>
      </w:r>
      <w:r w:rsidRPr="00BA0904">
        <w:rPr>
          <w:caps/>
          <w:sz w:val="24"/>
        </w:rPr>
        <w:t>执行《恶臭污染物排放标准》（</w:t>
      </w:r>
      <w:r w:rsidRPr="00BA0904">
        <w:rPr>
          <w:caps/>
          <w:sz w:val="24"/>
        </w:rPr>
        <w:t>GB14554-93</w:t>
      </w:r>
      <w:r w:rsidRPr="00BA0904">
        <w:rPr>
          <w:caps/>
          <w:sz w:val="24"/>
        </w:rPr>
        <w:t>）新改扩建项目标准；餐饮油烟执行《饮食业油烟排放标准》</w:t>
      </w:r>
      <w:r w:rsidRPr="00BA0904">
        <w:rPr>
          <w:caps/>
          <w:sz w:val="24"/>
        </w:rPr>
        <w:t>(GB18483-2001)</w:t>
      </w:r>
      <w:r w:rsidRPr="00BA0904">
        <w:rPr>
          <w:caps/>
          <w:sz w:val="24"/>
        </w:rPr>
        <w:t>（试行）中型规模油烟排放限值要求。</w:t>
      </w:r>
    </w:p>
    <w:p w:rsidR="00334E4D" w:rsidRPr="00BA0904" w:rsidRDefault="00C479EE">
      <w:pPr>
        <w:spacing w:line="360" w:lineRule="auto"/>
        <w:ind w:firstLineChars="200" w:firstLine="480"/>
        <w:rPr>
          <w:sz w:val="24"/>
        </w:rPr>
      </w:pPr>
      <w:r w:rsidRPr="00BA0904">
        <w:rPr>
          <w:caps/>
          <w:sz w:val="24"/>
        </w:rPr>
        <w:t>（</w:t>
      </w:r>
      <w:r w:rsidRPr="00BA0904">
        <w:rPr>
          <w:caps/>
          <w:sz w:val="24"/>
        </w:rPr>
        <w:t>2</w:t>
      </w:r>
      <w:r w:rsidRPr="00BA0904">
        <w:rPr>
          <w:caps/>
          <w:sz w:val="24"/>
        </w:rPr>
        <w:t>）废水：本项目食堂废水经隔油池处理后同生活污水一同排入化粪池处理，排入园区安康市恒口示范区污水处理厂进行处理，</w:t>
      </w:r>
      <w:r w:rsidRPr="00BA0904">
        <w:rPr>
          <w:caps/>
          <w:sz w:val="24"/>
          <w:lang w:val="zh-TW"/>
        </w:rPr>
        <w:t>生产废水排入厂区自建污水处理站处理后排入园区安康市恒口示范区污水处理厂进行处理。</w:t>
      </w:r>
      <w:r w:rsidRPr="00BA0904">
        <w:rPr>
          <w:rFonts w:hint="eastAsia"/>
          <w:sz w:val="24"/>
          <w:szCs w:val="18"/>
        </w:rPr>
        <w:t>废水</w:t>
      </w:r>
      <w:r w:rsidRPr="00BA0904">
        <w:rPr>
          <w:sz w:val="24"/>
        </w:rPr>
        <w:t>排放执行《污水综合排放标准》（</w:t>
      </w:r>
      <w:r w:rsidRPr="00BA0904">
        <w:rPr>
          <w:sz w:val="24"/>
        </w:rPr>
        <w:t>GB8978-1996</w:t>
      </w:r>
      <w:r w:rsidRPr="00BA0904">
        <w:rPr>
          <w:sz w:val="24"/>
        </w:rPr>
        <w:t>）中三级标准，其中氨氮参考执行《污水排入城镇下水道水质标准》（</w:t>
      </w:r>
      <w:r w:rsidRPr="00BA0904">
        <w:rPr>
          <w:sz w:val="24"/>
        </w:rPr>
        <w:t>G</w:t>
      </w:r>
      <w:r w:rsidRPr="00BA0904">
        <w:rPr>
          <w:sz w:val="24"/>
        </w:rPr>
        <w:t>B/T 31962-2015</w:t>
      </w:r>
      <w:r w:rsidRPr="00BA0904">
        <w:rPr>
          <w:sz w:val="24"/>
        </w:rPr>
        <w:t>）表</w:t>
      </w:r>
      <w:r w:rsidRPr="00BA0904">
        <w:rPr>
          <w:sz w:val="24"/>
        </w:rPr>
        <w:t>1B</w:t>
      </w:r>
      <w:r w:rsidRPr="00BA0904">
        <w:rPr>
          <w:sz w:val="24"/>
        </w:rPr>
        <w:t>中标准</w:t>
      </w:r>
      <w:r w:rsidRPr="00BA0904">
        <w:rPr>
          <w:rFonts w:hint="eastAsia"/>
          <w:sz w:val="24"/>
        </w:rPr>
        <w:t>。</w:t>
      </w:r>
    </w:p>
    <w:p w:rsidR="00334E4D" w:rsidRPr="00BA0904" w:rsidRDefault="00C479EE">
      <w:pPr>
        <w:spacing w:line="360" w:lineRule="auto"/>
        <w:ind w:firstLine="480"/>
        <w:rPr>
          <w:caps/>
          <w:sz w:val="24"/>
        </w:rPr>
      </w:pPr>
      <w:r w:rsidRPr="00BA0904">
        <w:rPr>
          <w:rFonts w:hint="eastAsia"/>
          <w:caps/>
          <w:sz w:val="24"/>
        </w:rPr>
        <w:t>注：</w:t>
      </w:r>
      <w:r w:rsidRPr="00BA0904">
        <w:rPr>
          <w:rFonts w:hint="eastAsia"/>
          <w:sz w:val="24"/>
        </w:rPr>
        <w:t>《中药类制药工业水污染物排放标准》（</w:t>
      </w:r>
      <w:r w:rsidRPr="00BA0904">
        <w:rPr>
          <w:rFonts w:hint="eastAsia"/>
          <w:sz w:val="24"/>
        </w:rPr>
        <w:t>GB21906-2008</w:t>
      </w:r>
      <w:r w:rsidRPr="00BA0904">
        <w:rPr>
          <w:rFonts w:hint="eastAsia"/>
          <w:sz w:val="24"/>
        </w:rPr>
        <w:t>）中规定的水污染物控制要求适用于企业向环境水体的排放行为；企业向设置污水处理厂的城镇排水系统排放废水时，有毒污染物总汞、总砷在本标准规定的监控位置执行相应的排放限值；其他污染物的排放控制要求由企业与城镇污水处理厂根据其污水处理能力商定或执行相关标准，并报当地环境保护主管部门备案；城镇污水处理厂应保证排放污染物达到相关排放标准要求。建设项目拟向设置污水处理厂的城镇排水系统排放废水时，由建设单位和城镇污</w:t>
      </w:r>
      <w:r w:rsidRPr="00BA0904">
        <w:rPr>
          <w:rFonts w:hint="eastAsia"/>
          <w:sz w:val="24"/>
        </w:rPr>
        <w:t>水处理厂按前款的规定执行。</w:t>
      </w:r>
    </w:p>
    <w:p w:rsidR="00334E4D" w:rsidRPr="00BA0904" w:rsidRDefault="00C479EE">
      <w:pPr>
        <w:spacing w:line="360" w:lineRule="auto"/>
        <w:ind w:firstLine="480"/>
        <w:rPr>
          <w:caps/>
          <w:sz w:val="24"/>
        </w:rPr>
      </w:pPr>
      <w:r w:rsidRPr="00BA0904">
        <w:rPr>
          <w:rFonts w:hint="eastAsia"/>
          <w:caps/>
          <w:sz w:val="24"/>
        </w:rPr>
        <w:t>本项目生产废水经</w:t>
      </w:r>
      <w:r w:rsidRPr="00BA0904">
        <w:rPr>
          <w:sz w:val="24"/>
          <w:szCs w:val="18"/>
          <w:lang w:val="zh-TW"/>
        </w:rPr>
        <w:t>厂区自建污水处理站处理后排入园区安康市恒口示范区污水处理厂进行处理</w:t>
      </w:r>
      <w:r w:rsidRPr="00BA0904">
        <w:rPr>
          <w:rFonts w:hint="eastAsia"/>
          <w:sz w:val="24"/>
          <w:szCs w:val="18"/>
          <w:lang w:val="zh-TW"/>
        </w:rPr>
        <w:t>，</w:t>
      </w:r>
      <w:r w:rsidRPr="00BA0904">
        <w:rPr>
          <w:rFonts w:hint="eastAsia"/>
          <w:sz w:val="24"/>
          <w:szCs w:val="18"/>
        </w:rPr>
        <w:t>不直接排入地表水体，故执行</w:t>
      </w:r>
      <w:r w:rsidRPr="00BA0904">
        <w:rPr>
          <w:sz w:val="24"/>
        </w:rPr>
        <w:t>《污水综合排放标准》（</w:t>
      </w:r>
      <w:r w:rsidRPr="00BA0904">
        <w:rPr>
          <w:sz w:val="24"/>
        </w:rPr>
        <w:t>GB8978-1996</w:t>
      </w:r>
      <w:r w:rsidRPr="00BA0904">
        <w:rPr>
          <w:sz w:val="24"/>
        </w:rPr>
        <w:t>）中三级标准</w:t>
      </w:r>
      <w:r w:rsidRPr="00BA0904">
        <w:rPr>
          <w:rFonts w:hint="eastAsia"/>
          <w:sz w:val="24"/>
        </w:rPr>
        <w:t>和</w:t>
      </w:r>
      <w:r w:rsidRPr="00BA0904">
        <w:rPr>
          <w:sz w:val="24"/>
        </w:rPr>
        <w:t>《污水排入城镇下水道水质标准》（</w:t>
      </w:r>
      <w:r w:rsidRPr="00BA0904">
        <w:rPr>
          <w:sz w:val="24"/>
        </w:rPr>
        <w:t>GB/T 31962-2015</w:t>
      </w:r>
      <w:r w:rsidRPr="00BA0904">
        <w:rPr>
          <w:sz w:val="24"/>
        </w:rPr>
        <w:t>）表</w:t>
      </w:r>
      <w:r w:rsidRPr="00BA0904">
        <w:rPr>
          <w:sz w:val="24"/>
        </w:rPr>
        <w:t>1B</w:t>
      </w:r>
      <w:r w:rsidRPr="00BA0904">
        <w:rPr>
          <w:sz w:val="24"/>
        </w:rPr>
        <w:t>中标准</w:t>
      </w:r>
      <w:r w:rsidRPr="00BA0904">
        <w:rPr>
          <w:rFonts w:hint="eastAsia"/>
          <w:sz w:val="24"/>
        </w:rPr>
        <w:t>。</w:t>
      </w:r>
    </w:p>
    <w:p w:rsidR="00334E4D" w:rsidRPr="00BA0904" w:rsidRDefault="00C479EE">
      <w:pPr>
        <w:spacing w:line="360" w:lineRule="auto"/>
        <w:ind w:firstLine="480"/>
        <w:rPr>
          <w:caps/>
          <w:sz w:val="24"/>
        </w:rPr>
      </w:pPr>
      <w:r w:rsidRPr="00BA0904">
        <w:rPr>
          <w:caps/>
          <w:sz w:val="24"/>
        </w:rPr>
        <w:t>（</w:t>
      </w:r>
      <w:r w:rsidRPr="00BA0904">
        <w:rPr>
          <w:caps/>
          <w:sz w:val="24"/>
        </w:rPr>
        <w:t>3</w:t>
      </w:r>
      <w:r w:rsidRPr="00BA0904">
        <w:rPr>
          <w:caps/>
          <w:sz w:val="24"/>
        </w:rPr>
        <w:t>）噪声：施工期噪声执行《建筑施工场界环境噪声排放标准》（</w:t>
      </w:r>
      <w:r w:rsidRPr="00BA0904">
        <w:rPr>
          <w:caps/>
          <w:sz w:val="24"/>
        </w:rPr>
        <w:t>GB12523-2011</w:t>
      </w:r>
      <w:r w:rsidRPr="00BA0904">
        <w:rPr>
          <w:caps/>
          <w:sz w:val="24"/>
        </w:rPr>
        <w:t>）中的相关规定，运行期厂界噪声排放执行《工业企业厂界环境噪声排放标准》（</w:t>
      </w:r>
      <w:r w:rsidRPr="00BA0904">
        <w:rPr>
          <w:caps/>
          <w:sz w:val="24"/>
        </w:rPr>
        <w:t>GB12348-2008</w:t>
      </w:r>
      <w:r w:rsidRPr="00BA0904">
        <w:rPr>
          <w:caps/>
          <w:sz w:val="24"/>
        </w:rPr>
        <w:t>）中的</w:t>
      </w:r>
      <w:r w:rsidRPr="00BA0904">
        <w:rPr>
          <w:caps/>
          <w:sz w:val="24"/>
        </w:rPr>
        <w:t>3</w:t>
      </w:r>
      <w:r w:rsidRPr="00BA0904">
        <w:rPr>
          <w:caps/>
          <w:sz w:val="24"/>
        </w:rPr>
        <w:t>类标准。</w:t>
      </w:r>
    </w:p>
    <w:p w:rsidR="00334E4D" w:rsidRPr="00BA0904" w:rsidRDefault="00C479EE">
      <w:pPr>
        <w:spacing w:line="360" w:lineRule="auto"/>
        <w:ind w:firstLine="480"/>
        <w:rPr>
          <w:caps/>
          <w:sz w:val="24"/>
        </w:rPr>
      </w:pPr>
      <w:r w:rsidRPr="00BA0904">
        <w:rPr>
          <w:caps/>
          <w:sz w:val="24"/>
        </w:rPr>
        <w:t>（</w:t>
      </w:r>
      <w:r w:rsidRPr="00BA0904">
        <w:rPr>
          <w:caps/>
          <w:sz w:val="24"/>
        </w:rPr>
        <w:t>4</w:t>
      </w:r>
      <w:r w:rsidRPr="00BA0904">
        <w:rPr>
          <w:caps/>
          <w:sz w:val="24"/>
        </w:rPr>
        <w:t>）一般固体废物执行《一般工业固体废物贮存、处置场污染控制标准》（</w:t>
      </w:r>
      <w:r w:rsidRPr="00BA0904">
        <w:rPr>
          <w:caps/>
          <w:sz w:val="24"/>
        </w:rPr>
        <w:t>GB18599-2001</w:t>
      </w:r>
      <w:r w:rsidRPr="00BA0904">
        <w:rPr>
          <w:caps/>
          <w:sz w:val="24"/>
        </w:rPr>
        <w:t>）及其</w:t>
      </w:r>
      <w:r w:rsidRPr="00BA0904">
        <w:rPr>
          <w:caps/>
          <w:sz w:val="24"/>
        </w:rPr>
        <w:t>2013</w:t>
      </w:r>
      <w:r w:rsidRPr="00BA0904">
        <w:rPr>
          <w:caps/>
          <w:sz w:val="24"/>
        </w:rPr>
        <w:t>年修改单中的有关规定。危险废物执行《危险废物贮存污染控制标准》（</w:t>
      </w:r>
      <w:r w:rsidRPr="00BA0904">
        <w:rPr>
          <w:caps/>
          <w:sz w:val="24"/>
        </w:rPr>
        <w:t>GB1857-2001</w:t>
      </w:r>
      <w:r w:rsidRPr="00BA0904">
        <w:rPr>
          <w:caps/>
          <w:sz w:val="24"/>
        </w:rPr>
        <w:t>）及修改单中的有关规定。</w:t>
      </w:r>
    </w:p>
    <w:p w:rsidR="00334E4D" w:rsidRPr="00BA0904" w:rsidRDefault="00C479EE">
      <w:pPr>
        <w:spacing w:line="360" w:lineRule="auto"/>
        <w:ind w:firstLine="480"/>
        <w:rPr>
          <w:b/>
          <w:bCs/>
          <w:caps/>
          <w:kern w:val="0"/>
          <w:szCs w:val="21"/>
        </w:rPr>
      </w:pPr>
      <w:r w:rsidRPr="00BA0904">
        <w:rPr>
          <w:caps/>
          <w:sz w:val="24"/>
        </w:rPr>
        <w:t>污染物排放标准详细指标见表</w:t>
      </w:r>
      <w:r w:rsidRPr="00BA0904">
        <w:rPr>
          <w:caps/>
          <w:sz w:val="24"/>
        </w:rPr>
        <w:t>1.2-4</w:t>
      </w:r>
      <w:r w:rsidRPr="00BA0904">
        <w:rPr>
          <w:caps/>
          <w:sz w:val="24"/>
        </w:rPr>
        <w:t>。</w:t>
      </w:r>
    </w:p>
    <w:p w:rsidR="00334E4D" w:rsidRPr="00BA0904" w:rsidRDefault="00C479EE">
      <w:pPr>
        <w:ind w:firstLine="480"/>
        <w:jc w:val="center"/>
        <w:rPr>
          <w:b/>
          <w:bCs/>
          <w:caps/>
          <w:kern w:val="0"/>
          <w:szCs w:val="18"/>
        </w:rPr>
      </w:pPr>
      <w:r w:rsidRPr="00BA0904">
        <w:rPr>
          <w:b/>
          <w:bCs/>
          <w:caps/>
          <w:kern w:val="0"/>
          <w:szCs w:val="18"/>
        </w:rPr>
        <w:t>表</w:t>
      </w:r>
      <w:r w:rsidRPr="00BA0904">
        <w:rPr>
          <w:b/>
          <w:bCs/>
          <w:caps/>
          <w:kern w:val="0"/>
          <w:szCs w:val="18"/>
        </w:rPr>
        <w:t xml:space="preserve">1.2-4   </w:t>
      </w:r>
      <w:r w:rsidRPr="00BA0904">
        <w:rPr>
          <w:b/>
          <w:bCs/>
          <w:caps/>
          <w:kern w:val="0"/>
          <w:szCs w:val="18"/>
        </w:rPr>
        <w:t>大气污染物排放标准</w:t>
      </w:r>
    </w:p>
    <w:tbl>
      <w:tblPr>
        <w:tblW w:w="93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78"/>
        <w:gridCol w:w="3041"/>
        <w:gridCol w:w="567"/>
        <w:gridCol w:w="1739"/>
        <w:gridCol w:w="1014"/>
        <w:gridCol w:w="874"/>
        <w:gridCol w:w="909"/>
      </w:tblGrid>
      <w:tr w:rsidR="00334E4D" w:rsidRPr="00BA0904">
        <w:trPr>
          <w:jc w:val="center"/>
        </w:trPr>
        <w:tc>
          <w:tcPr>
            <w:tcW w:w="1178" w:type="dxa"/>
            <w:vMerge w:val="restart"/>
            <w:vAlign w:val="center"/>
          </w:tcPr>
          <w:p w:rsidR="00334E4D" w:rsidRPr="00BA0904" w:rsidRDefault="00C479EE">
            <w:pPr>
              <w:jc w:val="center"/>
              <w:rPr>
                <w:caps/>
                <w:szCs w:val="21"/>
              </w:rPr>
            </w:pPr>
            <w:r w:rsidRPr="00BA0904">
              <w:rPr>
                <w:caps/>
                <w:szCs w:val="21"/>
              </w:rPr>
              <w:lastRenderedPageBreak/>
              <w:t>环境要素</w:t>
            </w:r>
          </w:p>
        </w:tc>
        <w:tc>
          <w:tcPr>
            <w:tcW w:w="3041" w:type="dxa"/>
            <w:vMerge w:val="restart"/>
            <w:vAlign w:val="center"/>
          </w:tcPr>
          <w:p w:rsidR="00334E4D" w:rsidRPr="00BA0904" w:rsidRDefault="00C479EE">
            <w:pPr>
              <w:jc w:val="center"/>
              <w:rPr>
                <w:caps/>
                <w:szCs w:val="21"/>
              </w:rPr>
            </w:pPr>
            <w:r w:rsidRPr="00BA0904">
              <w:rPr>
                <w:caps/>
                <w:szCs w:val="21"/>
              </w:rPr>
              <w:t>标准名称及级（类）别</w:t>
            </w:r>
          </w:p>
        </w:tc>
        <w:tc>
          <w:tcPr>
            <w:tcW w:w="2306" w:type="dxa"/>
            <w:gridSpan w:val="2"/>
            <w:vMerge w:val="restart"/>
            <w:vAlign w:val="center"/>
          </w:tcPr>
          <w:p w:rsidR="00334E4D" w:rsidRPr="00BA0904" w:rsidRDefault="00C479EE">
            <w:pPr>
              <w:jc w:val="center"/>
              <w:rPr>
                <w:caps/>
                <w:szCs w:val="21"/>
              </w:rPr>
            </w:pPr>
            <w:r w:rsidRPr="00BA0904">
              <w:rPr>
                <w:caps/>
                <w:szCs w:val="21"/>
              </w:rPr>
              <w:t>污染因子</w:t>
            </w:r>
          </w:p>
        </w:tc>
        <w:tc>
          <w:tcPr>
            <w:tcW w:w="2797" w:type="dxa"/>
            <w:gridSpan w:val="3"/>
            <w:vAlign w:val="center"/>
          </w:tcPr>
          <w:p w:rsidR="00334E4D" w:rsidRPr="00BA0904" w:rsidRDefault="00C479EE">
            <w:pPr>
              <w:jc w:val="center"/>
              <w:rPr>
                <w:caps/>
                <w:szCs w:val="21"/>
              </w:rPr>
            </w:pPr>
            <w:r w:rsidRPr="00BA0904">
              <w:rPr>
                <w:caps/>
                <w:szCs w:val="21"/>
              </w:rPr>
              <w:t>标准值</w:t>
            </w:r>
          </w:p>
        </w:tc>
      </w:tr>
      <w:tr w:rsidR="00334E4D" w:rsidRPr="00BA0904">
        <w:trPr>
          <w:jc w:val="center"/>
        </w:trPr>
        <w:tc>
          <w:tcPr>
            <w:tcW w:w="1178" w:type="dxa"/>
            <w:vMerge/>
            <w:vAlign w:val="center"/>
          </w:tcPr>
          <w:p w:rsidR="00334E4D" w:rsidRPr="00BA0904" w:rsidRDefault="00334E4D">
            <w:pPr>
              <w:jc w:val="center"/>
              <w:rPr>
                <w:caps/>
                <w:szCs w:val="21"/>
              </w:rPr>
            </w:pPr>
          </w:p>
        </w:tc>
        <w:tc>
          <w:tcPr>
            <w:tcW w:w="3041" w:type="dxa"/>
            <w:vMerge/>
            <w:vAlign w:val="center"/>
          </w:tcPr>
          <w:p w:rsidR="00334E4D" w:rsidRPr="00BA0904" w:rsidRDefault="00334E4D">
            <w:pPr>
              <w:jc w:val="center"/>
              <w:rPr>
                <w:caps/>
                <w:szCs w:val="21"/>
              </w:rPr>
            </w:pPr>
          </w:p>
        </w:tc>
        <w:tc>
          <w:tcPr>
            <w:tcW w:w="2306" w:type="dxa"/>
            <w:gridSpan w:val="2"/>
            <w:vMerge/>
            <w:vAlign w:val="center"/>
          </w:tcPr>
          <w:p w:rsidR="00334E4D" w:rsidRPr="00BA0904" w:rsidRDefault="00334E4D">
            <w:pPr>
              <w:jc w:val="center"/>
              <w:rPr>
                <w:caps/>
                <w:szCs w:val="21"/>
              </w:rPr>
            </w:pPr>
          </w:p>
        </w:tc>
        <w:tc>
          <w:tcPr>
            <w:tcW w:w="1014" w:type="dxa"/>
            <w:vAlign w:val="center"/>
          </w:tcPr>
          <w:p w:rsidR="00334E4D" w:rsidRPr="00BA0904" w:rsidRDefault="00C479EE">
            <w:pPr>
              <w:jc w:val="center"/>
              <w:rPr>
                <w:caps/>
                <w:szCs w:val="21"/>
              </w:rPr>
            </w:pPr>
            <w:r w:rsidRPr="00BA0904">
              <w:rPr>
                <w:caps/>
                <w:szCs w:val="21"/>
              </w:rPr>
              <w:t>单位</w:t>
            </w:r>
          </w:p>
        </w:tc>
        <w:tc>
          <w:tcPr>
            <w:tcW w:w="1783" w:type="dxa"/>
            <w:gridSpan w:val="2"/>
            <w:vAlign w:val="center"/>
          </w:tcPr>
          <w:p w:rsidR="00334E4D" w:rsidRPr="00BA0904" w:rsidRDefault="00C479EE">
            <w:pPr>
              <w:jc w:val="center"/>
              <w:rPr>
                <w:caps/>
                <w:szCs w:val="21"/>
              </w:rPr>
            </w:pPr>
            <w:r w:rsidRPr="00BA0904">
              <w:rPr>
                <w:caps/>
                <w:szCs w:val="21"/>
              </w:rPr>
              <w:t>限值</w:t>
            </w:r>
          </w:p>
        </w:tc>
      </w:tr>
      <w:tr w:rsidR="00334E4D" w:rsidRPr="00BA0904">
        <w:trPr>
          <w:jc w:val="center"/>
        </w:trPr>
        <w:tc>
          <w:tcPr>
            <w:tcW w:w="1178" w:type="dxa"/>
            <w:vMerge w:val="restart"/>
            <w:vAlign w:val="center"/>
          </w:tcPr>
          <w:p w:rsidR="00334E4D" w:rsidRPr="00BA0904" w:rsidRDefault="00C479EE">
            <w:pPr>
              <w:jc w:val="center"/>
              <w:rPr>
                <w:caps/>
                <w:szCs w:val="21"/>
              </w:rPr>
            </w:pPr>
            <w:r w:rsidRPr="00BA0904">
              <w:rPr>
                <w:caps/>
                <w:szCs w:val="21"/>
              </w:rPr>
              <w:t>废气</w:t>
            </w:r>
          </w:p>
        </w:tc>
        <w:tc>
          <w:tcPr>
            <w:tcW w:w="3041" w:type="dxa"/>
            <w:vMerge w:val="restart"/>
            <w:vAlign w:val="center"/>
          </w:tcPr>
          <w:p w:rsidR="00334E4D" w:rsidRPr="00BA0904" w:rsidRDefault="00C479EE">
            <w:pPr>
              <w:jc w:val="center"/>
              <w:rPr>
                <w:caps/>
                <w:szCs w:val="21"/>
              </w:rPr>
            </w:pPr>
            <w:r w:rsidRPr="00BA0904">
              <w:rPr>
                <w:caps/>
                <w:szCs w:val="21"/>
              </w:rPr>
              <w:t>《施工场界扬尘排放限值》（</w:t>
            </w:r>
            <w:r w:rsidRPr="00BA0904">
              <w:rPr>
                <w:caps/>
                <w:szCs w:val="21"/>
              </w:rPr>
              <w:t>DB61/1078-2017</w:t>
            </w:r>
            <w:r w:rsidRPr="00BA0904">
              <w:rPr>
                <w:caps/>
                <w:szCs w:val="21"/>
              </w:rPr>
              <w:t>）</w:t>
            </w:r>
          </w:p>
        </w:tc>
        <w:tc>
          <w:tcPr>
            <w:tcW w:w="567" w:type="dxa"/>
            <w:vMerge w:val="restart"/>
            <w:tcBorders>
              <w:right w:val="single" w:sz="4" w:space="0" w:color="auto"/>
            </w:tcBorders>
            <w:vAlign w:val="center"/>
          </w:tcPr>
          <w:p w:rsidR="00334E4D" w:rsidRPr="00BA0904" w:rsidRDefault="00C479EE">
            <w:pPr>
              <w:jc w:val="center"/>
              <w:rPr>
                <w:caps/>
                <w:szCs w:val="21"/>
              </w:rPr>
            </w:pPr>
            <w:r w:rsidRPr="00BA0904">
              <w:rPr>
                <w:caps/>
                <w:szCs w:val="21"/>
              </w:rPr>
              <w:t>施工扬尘</w:t>
            </w:r>
          </w:p>
        </w:tc>
        <w:tc>
          <w:tcPr>
            <w:tcW w:w="1739" w:type="dxa"/>
            <w:tcBorders>
              <w:left w:val="single" w:sz="4" w:space="0" w:color="auto"/>
            </w:tcBorders>
            <w:vAlign w:val="center"/>
          </w:tcPr>
          <w:p w:rsidR="00334E4D" w:rsidRPr="00BA0904" w:rsidRDefault="00C479EE">
            <w:pPr>
              <w:jc w:val="center"/>
              <w:rPr>
                <w:caps/>
                <w:szCs w:val="21"/>
              </w:rPr>
            </w:pPr>
            <w:r w:rsidRPr="00BA0904">
              <w:rPr>
                <w:caps/>
                <w:szCs w:val="21"/>
              </w:rPr>
              <w:t>拆除、土方及地基处理工程</w:t>
            </w:r>
          </w:p>
        </w:tc>
        <w:tc>
          <w:tcPr>
            <w:tcW w:w="1014" w:type="dxa"/>
            <w:vMerge w:val="restart"/>
            <w:vAlign w:val="center"/>
          </w:tcPr>
          <w:p w:rsidR="00334E4D" w:rsidRPr="00BA0904" w:rsidRDefault="00C479EE">
            <w:pPr>
              <w:adjustRightInd w:val="0"/>
              <w:snapToGrid w:val="0"/>
              <w:jc w:val="center"/>
              <w:rPr>
                <w:caps/>
                <w:szCs w:val="21"/>
              </w:rPr>
            </w:pPr>
            <w:r w:rsidRPr="00BA0904">
              <w:rPr>
                <w:kern w:val="0"/>
                <w:szCs w:val="21"/>
              </w:rPr>
              <w:t>mg/m</w:t>
            </w:r>
            <w:r w:rsidRPr="00BA0904">
              <w:rPr>
                <w:kern w:val="0"/>
                <w:szCs w:val="21"/>
                <w:vertAlign w:val="superscript"/>
              </w:rPr>
              <w:t>3</w:t>
            </w:r>
          </w:p>
        </w:tc>
        <w:tc>
          <w:tcPr>
            <w:tcW w:w="1783" w:type="dxa"/>
            <w:gridSpan w:val="2"/>
            <w:vAlign w:val="center"/>
          </w:tcPr>
          <w:p w:rsidR="00334E4D" w:rsidRPr="00BA0904" w:rsidRDefault="00C479EE">
            <w:pPr>
              <w:jc w:val="center"/>
              <w:rPr>
                <w:caps/>
                <w:szCs w:val="21"/>
              </w:rPr>
            </w:pPr>
            <w:r w:rsidRPr="00BA0904">
              <w:rPr>
                <w:caps/>
                <w:szCs w:val="21"/>
              </w:rPr>
              <w:t>0.8</w:t>
            </w:r>
          </w:p>
        </w:tc>
      </w:tr>
      <w:tr w:rsidR="00334E4D" w:rsidRPr="00BA0904">
        <w:trPr>
          <w:jc w:val="center"/>
        </w:trPr>
        <w:tc>
          <w:tcPr>
            <w:tcW w:w="1178" w:type="dxa"/>
            <w:vMerge/>
            <w:vAlign w:val="center"/>
          </w:tcPr>
          <w:p w:rsidR="00334E4D" w:rsidRPr="00BA0904" w:rsidRDefault="00334E4D">
            <w:pPr>
              <w:jc w:val="center"/>
              <w:rPr>
                <w:caps/>
                <w:szCs w:val="21"/>
              </w:rPr>
            </w:pPr>
          </w:p>
        </w:tc>
        <w:tc>
          <w:tcPr>
            <w:tcW w:w="3041" w:type="dxa"/>
            <w:vMerge/>
            <w:vAlign w:val="center"/>
          </w:tcPr>
          <w:p w:rsidR="00334E4D" w:rsidRPr="00BA0904" w:rsidRDefault="00334E4D">
            <w:pPr>
              <w:jc w:val="center"/>
              <w:rPr>
                <w:caps/>
                <w:szCs w:val="21"/>
              </w:rPr>
            </w:pPr>
          </w:p>
        </w:tc>
        <w:tc>
          <w:tcPr>
            <w:tcW w:w="567" w:type="dxa"/>
            <w:vMerge/>
            <w:tcBorders>
              <w:right w:val="single" w:sz="4" w:space="0" w:color="auto"/>
            </w:tcBorders>
            <w:vAlign w:val="center"/>
          </w:tcPr>
          <w:p w:rsidR="00334E4D" w:rsidRPr="00BA0904" w:rsidRDefault="00334E4D">
            <w:pPr>
              <w:jc w:val="center"/>
              <w:rPr>
                <w:caps/>
                <w:szCs w:val="21"/>
              </w:rPr>
            </w:pPr>
          </w:p>
        </w:tc>
        <w:tc>
          <w:tcPr>
            <w:tcW w:w="1739" w:type="dxa"/>
            <w:tcBorders>
              <w:left w:val="single" w:sz="4" w:space="0" w:color="auto"/>
            </w:tcBorders>
            <w:vAlign w:val="center"/>
          </w:tcPr>
          <w:p w:rsidR="00334E4D" w:rsidRPr="00BA0904" w:rsidRDefault="00C479EE">
            <w:pPr>
              <w:jc w:val="center"/>
              <w:rPr>
                <w:caps/>
                <w:szCs w:val="21"/>
              </w:rPr>
            </w:pPr>
            <w:r w:rsidRPr="00BA0904">
              <w:rPr>
                <w:caps/>
                <w:szCs w:val="21"/>
              </w:rPr>
              <w:t>基础、主体结构及装饰工程</w:t>
            </w:r>
          </w:p>
        </w:tc>
        <w:tc>
          <w:tcPr>
            <w:tcW w:w="1014" w:type="dxa"/>
            <w:vMerge/>
            <w:vAlign w:val="center"/>
          </w:tcPr>
          <w:p w:rsidR="00334E4D" w:rsidRPr="00BA0904" w:rsidRDefault="00334E4D">
            <w:pPr>
              <w:jc w:val="center"/>
              <w:rPr>
                <w:caps/>
              </w:rPr>
            </w:pPr>
          </w:p>
        </w:tc>
        <w:tc>
          <w:tcPr>
            <w:tcW w:w="1783" w:type="dxa"/>
            <w:gridSpan w:val="2"/>
            <w:vAlign w:val="center"/>
          </w:tcPr>
          <w:p w:rsidR="00334E4D" w:rsidRPr="00BA0904" w:rsidRDefault="00C479EE">
            <w:pPr>
              <w:jc w:val="center"/>
              <w:rPr>
                <w:caps/>
                <w:szCs w:val="21"/>
              </w:rPr>
            </w:pPr>
            <w:r w:rsidRPr="00BA0904">
              <w:rPr>
                <w:caps/>
                <w:szCs w:val="21"/>
              </w:rPr>
              <w:t>0.7</w:t>
            </w:r>
          </w:p>
        </w:tc>
      </w:tr>
      <w:tr w:rsidR="00334E4D" w:rsidRPr="00BA0904">
        <w:trPr>
          <w:jc w:val="center"/>
        </w:trPr>
        <w:tc>
          <w:tcPr>
            <w:tcW w:w="1178" w:type="dxa"/>
            <w:vMerge/>
            <w:vAlign w:val="center"/>
          </w:tcPr>
          <w:p w:rsidR="00334E4D" w:rsidRPr="00BA0904" w:rsidRDefault="00334E4D">
            <w:pPr>
              <w:jc w:val="center"/>
              <w:rPr>
                <w:caps/>
                <w:szCs w:val="21"/>
              </w:rPr>
            </w:pPr>
          </w:p>
        </w:tc>
        <w:tc>
          <w:tcPr>
            <w:tcW w:w="3041" w:type="dxa"/>
            <w:vMerge w:val="restart"/>
            <w:vAlign w:val="center"/>
          </w:tcPr>
          <w:p w:rsidR="00334E4D" w:rsidRPr="00BA0904" w:rsidRDefault="00C479EE">
            <w:pPr>
              <w:pStyle w:val="a9"/>
              <w:jc w:val="center"/>
              <w:rPr>
                <w:caps/>
              </w:rPr>
            </w:pPr>
            <w:r w:rsidRPr="00BA0904">
              <w:rPr>
                <w:caps/>
              </w:rPr>
              <w:t>《大气污染物综合排放标准》（</w:t>
            </w:r>
            <w:r w:rsidRPr="00BA0904">
              <w:rPr>
                <w:caps/>
              </w:rPr>
              <w:t>GB16297-1996</w:t>
            </w:r>
            <w:r w:rsidRPr="00BA0904">
              <w:rPr>
                <w:caps/>
              </w:rPr>
              <w:t>）表</w:t>
            </w:r>
            <w:r w:rsidRPr="00BA0904">
              <w:rPr>
                <w:caps/>
              </w:rPr>
              <w:t>2</w:t>
            </w:r>
            <w:r w:rsidRPr="00BA0904">
              <w:rPr>
                <w:caps/>
              </w:rPr>
              <w:t>中二级标准</w:t>
            </w:r>
          </w:p>
        </w:tc>
        <w:tc>
          <w:tcPr>
            <w:tcW w:w="2306" w:type="dxa"/>
            <w:gridSpan w:val="2"/>
            <w:vMerge w:val="restart"/>
            <w:vAlign w:val="center"/>
          </w:tcPr>
          <w:p w:rsidR="00334E4D" w:rsidRPr="00BA0904" w:rsidRDefault="00C479EE">
            <w:pPr>
              <w:jc w:val="center"/>
              <w:rPr>
                <w:caps/>
                <w:szCs w:val="21"/>
              </w:rPr>
            </w:pPr>
            <w:r w:rsidRPr="00BA0904">
              <w:rPr>
                <w:caps/>
                <w:szCs w:val="21"/>
              </w:rPr>
              <w:t>颗粒物</w:t>
            </w:r>
          </w:p>
          <w:p w:rsidR="00334E4D" w:rsidRPr="00BA0904" w:rsidRDefault="00C479EE">
            <w:pPr>
              <w:jc w:val="center"/>
              <w:rPr>
                <w:caps/>
              </w:rPr>
            </w:pPr>
            <w:r w:rsidRPr="00BA0904">
              <w:rPr>
                <w:caps/>
                <w:szCs w:val="21"/>
              </w:rPr>
              <w:t>（粉尘）</w:t>
            </w:r>
          </w:p>
        </w:tc>
        <w:tc>
          <w:tcPr>
            <w:tcW w:w="1014" w:type="dxa"/>
            <w:vAlign w:val="center"/>
          </w:tcPr>
          <w:p w:rsidR="00334E4D" w:rsidRPr="00BA0904" w:rsidRDefault="00C479EE">
            <w:pPr>
              <w:jc w:val="center"/>
            </w:pPr>
            <w:r w:rsidRPr="00BA0904">
              <w:t>kg/h</w:t>
            </w:r>
          </w:p>
        </w:tc>
        <w:tc>
          <w:tcPr>
            <w:tcW w:w="874" w:type="dxa"/>
            <w:vMerge w:val="restart"/>
            <w:vAlign w:val="center"/>
          </w:tcPr>
          <w:p w:rsidR="00334E4D" w:rsidRPr="00BA0904" w:rsidRDefault="00C479EE">
            <w:pPr>
              <w:jc w:val="center"/>
              <w:rPr>
                <w:caps/>
                <w:szCs w:val="21"/>
              </w:rPr>
            </w:pPr>
            <w:r w:rsidRPr="00BA0904">
              <w:rPr>
                <w:rFonts w:hint="eastAsia"/>
                <w:caps/>
                <w:szCs w:val="21"/>
              </w:rPr>
              <w:t>29</w:t>
            </w:r>
            <w:r w:rsidRPr="00BA0904">
              <w:t>m</w:t>
            </w:r>
          </w:p>
        </w:tc>
        <w:tc>
          <w:tcPr>
            <w:tcW w:w="909" w:type="dxa"/>
            <w:vAlign w:val="center"/>
          </w:tcPr>
          <w:p w:rsidR="00334E4D" w:rsidRPr="00BA0904" w:rsidRDefault="00C479EE">
            <w:pPr>
              <w:jc w:val="center"/>
              <w:rPr>
                <w:caps/>
                <w:szCs w:val="21"/>
              </w:rPr>
            </w:pPr>
            <w:r w:rsidRPr="00BA0904">
              <w:rPr>
                <w:caps/>
                <w:szCs w:val="21"/>
              </w:rPr>
              <w:t>3.5</w:t>
            </w:r>
          </w:p>
        </w:tc>
      </w:tr>
      <w:tr w:rsidR="00334E4D" w:rsidRPr="00BA0904">
        <w:trPr>
          <w:jc w:val="center"/>
        </w:trPr>
        <w:tc>
          <w:tcPr>
            <w:tcW w:w="1178" w:type="dxa"/>
            <w:vMerge/>
            <w:vAlign w:val="center"/>
          </w:tcPr>
          <w:p w:rsidR="00334E4D" w:rsidRPr="00BA0904" w:rsidRDefault="00334E4D">
            <w:pPr>
              <w:jc w:val="center"/>
              <w:rPr>
                <w:caps/>
                <w:szCs w:val="21"/>
              </w:rPr>
            </w:pPr>
          </w:p>
        </w:tc>
        <w:tc>
          <w:tcPr>
            <w:tcW w:w="3041" w:type="dxa"/>
            <w:vMerge/>
            <w:vAlign w:val="center"/>
          </w:tcPr>
          <w:p w:rsidR="00334E4D" w:rsidRPr="00BA0904" w:rsidRDefault="00334E4D">
            <w:pPr>
              <w:pStyle w:val="a9"/>
              <w:jc w:val="center"/>
              <w:rPr>
                <w:caps/>
              </w:rPr>
            </w:pPr>
          </w:p>
        </w:tc>
        <w:tc>
          <w:tcPr>
            <w:tcW w:w="2306" w:type="dxa"/>
            <w:gridSpan w:val="2"/>
            <w:vMerge/>
            <w:vAlign w:val="center"/>
          </w:tcPr>
          <w:p w:rsidR="00334E4D" w:rsidRPr="00BA0904" w:rsidRDefault="00334E4D">
            <w:pPr>
              <w:jc w:val="center"/>
              <w:rPr>
                <w:caps/>
                <w:szCs w:val="21"/>
              </w:rPr>
            </w:pPr>
          </w:p>
        </w:tc>
        <w:tc>
          <w:tcPr>
            <w:tcW w:w="1014" w:type="dxa"/>
            <w:vAlign w:val="center"/>
          </w:tcPr>
          <w:p w:rsidR="00334E4D" w:rsidRPr="00BA0904" w:rsidRDefault="00C479EE">
            <w:pPr>
              <w:jc w:val="center"/>
            </w:pPr>
            <w:r w:rsidRPr="00BA0904">
              <w:t>mg/m</w:t>
            </w:r>
            <w:r w:rsidRPr="00BA0904">
              <w:rPr>
                <w:vertAlign w:val="superscript"/>
              </w:rPr>
              <w:t>3</w:t>
            </w:r>
          </w:p>
        </w:tc>
        <w:tc>
          <w:tcPr>
            <w:tcW w:w="874" w:type="dxa"/>
            <w:vMerge/>
            <w:vAlign w:val="center"/>
          </w:tcPr>
          <w:p w:rsidR="00334E4D" w:rsidRPr="00BA0904" w:rsidRDefault="00334E4D">
            <w:pPr>
              <w:jc w:val="center"/>
              <w:rPr>
                <w:caps/>
                <w:szCs w:val="21"/>
              </w:rPr>
            </w:pPr>
          </w:p>
        </w:tc>
        <w:tc>
          <w:tcPr>
            <w:tcW w:w="909" w:type="dxa"/>
            <w:vAlign w:val="center"/>
          </w:tcPr>
          <w:p w:rsidR="00334E4D" w:rsidRPr="00BA0904" w:rsidRDefault="00C479EE">
            <w:pPr>
              <w:jc w:val="center"/>
              <w:rPr>
                <w:caps/>
                <w:szCs w:val="21"/>
              </w:rPr>
            </w:pPr>
            <w:r w:rsidRPr="00BA0904">
              <w:rPr>
                <w:caps/>
              </w:rPr>
              <w:t>120</w:t>
            </w:r>
          </w:p>
        </w:tc>
      </w:tr>
      <w:tr w:rsidR="00334E4D" w:rsidRPr="00BA0904">
        <w:trPr>
          <w:jc w:val="center"/>
        </w:trPr>
        <w:tc>
          <w:tcPr>
            <w:tcW w:w="1178" w:type="dxa"/>
            <w:vMerge/>
            <w:vAlign w:val="center"/>
          </w:tcPr>
          <w:p w:rsidR="00334E4D" w:rsidRPr="00BA0904" w:rsidRDefault="00334E4D">
            <w:pPr>
              <w:jc w:val="center"/>
              <w:rPr>
                <w:caps/>
                <w:szCs w:val="21"/>
              </w:rPr>
            </w:pPr>
          </w:p>
        </w:tc>
        <w:tc>
          <w:tcPr>
            <w:tcW w:w="3041" w:type="dxa"/>
            <w:vMerge/>
            <w:vAlign w:val="center"/>
          </w:tcPr>
          <w:p w:rsidR="00334E4D" w:rsidRPr="00BA0904" w:rsidRDefault="00334E4D">
            <w:pPr>
              <w:pStyle w:val="a9"/>
              <w:jc w:val="center"/>
              <w:rPr>
                <w:caps/>
              </w:rPr>
            </w:pPr>
          </w:p>
        </w:tc>
        <w:tc>
          <w:tcPr>
            <w:tcW w:w="2306" w:type="dxa"/>
            <w:gridSpan w:val="2"/>
            <w:vMerge/>
            <w:vAlign w:val="center"/>
          </w:tcPr>
          <w:p w:rsidR="00334E4D" w:rsidRPr="00BA0904" w:rsidRDefault="00334E4D">
            <w:pPr>
              <w:jc w:val="center"/>
              <w:rPr>
                <w:caps/>
                <w:szCs w:val="21"/>
              </w:rPr>
            </w:pPr>
          </w:p>
        </w:tc>
        <w:tc>
          <w:tcPr>
            <w:tcW w:w="1014" w:type="dxa"/>
            <w:vAlign w:val="center"/>
          </w:tcPr>
          <w:p w:rsidR="00334E4D" w:rsidRPr="00BA0904" w:rsidRDefault="00C479EE">
            <w:pPr>
              <w:jc w:val="center"/>
            </w:pPr>
            <w:r w:rsidRPr="00BA0904">
              <w:t>mg/m</w:t>
            </w:r>
            <w:r w:rsidRPr="00BA0904">
              <w:rPr>
                <w:vertAlign w:val="superscript"/>
              </w:rPr>
              <w:t>3</w:t>
            </w:r>
          </w:p>
        </w:tc>
        <w:tc>
          <w:tcPr>
            <w:tcW w:w="874" w:type="dxa"/>
            <w:vAlign w:val="center"/>
          </w:tcPr>
          <w:p w:rsidR="00334E4D" w:rsidRPr="00BA0904" w:rsidRDefault="00C479EE">
            <w:pPr>
              <w:jc w:val="center"/>
              <w:rPr>
                <w:caps/>
                <w:szCs w:val="21"/>
              </w:rPr>
            </w:pPr>
            <w:r w:rsidRPr="00BA0904">
              <w:rPr>
                <w:caps/>
                <w:szCs w:val="21"/>
              </w:rPr>
              <w:t>无组织</w:t>
            </w:r>
          </w:p>
        </w:tc>
        <w:tc>
          <w:tcPr>
            <w:tcW w:w="909" w:type="dxa"/>
            <w:vAlign w:val="center"/>
          </w:tcPr>
          <w:p w:rsidR="00334E4D" w:rsidRPr="00BA0904" w:rsidRDefault="00C479EE">
            <w:pPr>
              <w:jc w:val="center"/>
              <w:rPr>
                <w:caps/>
              </w:rPr>
            </w:pPr>
            <w:r w:rsidRPr="00BA0904">
              <w:rPr>
                <w:caps/>
              </w:rPr>
              <w:t>1.0</w:t>
            </w:r>
          </w:p>
        </w:tc>
      </w:tr>
      <w:tr w:rsidR="00334E4D" w:rsidRPr="00BA0904">
        <w:trPr>
          <w:jc w:val="center"/>
        </w:trPr>
        <w:tc>
          <w:tcPr>
            <w:tcW w:w="1178" w:type="dxa"/>
            <w:vMerge/>
            <w:vAlign w:val="center"/>
          </w:tcPr>
          <w:p w:rsidR="00334E4D" w:rsidRPr="00BA0904" w:rsidRDefault="00334E4D">
            <w:pPr>
              <w:jc w:val="center"/>
              <w:rPr>
                <w:caps/>
                <w:szCs w:val="21"/>
              </w:rPr>
            </w:pPr>
          </w:p>
        </w:tc>
        <w:tc>
          <w:tcPr>
            <w:tcW w:w="3041" w:type="dxa"/>
            <w:vMerge w:val="restart"/>
            <w:vAlign w:val="center"/>
          </w:tcPr>
          <w:p w:rsidR="00334E4D" w:rsidRPr="00BA0904" w:rsidRDefault="00C479EE">
            <w:pPr>
              <w:jc w:val="center"/>
              <w:rPr>
                <w:caps/>
                <w:kern w:val="0"/>
                <w:szCs w:val="21"/>
              </w:rPr>
            </w:pPr>
            <w:r w:rsidRPr="00BA0904">
              <w:rPr>
                <w:caps/>
                <w:kern w:val="0"/>
                <w:szCs w:val="21"/>
              </w:rPr>
              <w:t>《恶臭污染物排放标准》</w:t>
            </w:r>
          </w:p>
          <w:p w:rsidR="00334E4D" w:rsidRPr="00BA0904" w:rsidRDefault="00C479EE">
            <w:pPr>
              <w:jc w:val="center"/>
              <w:rPr>
                <w:caps/>
                <w:kern w:val="0"/>
                <w:szCs w:val="21"/>
              </w:rPr>
            </w:pPr>
            <w:r w:rsidRPr="00BA0904">
              <w:rPr>
                <w:caps/>
                <w:kern w:val="0"/>
                <w:szCs w:val="21"/>
              </w:rPr>
              <w:t>（</w:t>
            </w:r>
            <w:r w:rsidRPr="00BA0904">
              <w:rPr>
                <w:caps/>
                <w:kern w:val="0"/>
                <w:szCs w:val="21"/>
              </w:rPr>
              <w:t>GB14554-93</w:t>
            </w:r>
            <w:r w:rsidRPr="00BA0904">
              <w:rPr>
                <w:caps/>
                <w:kern w:val="0"/>
                <w:szCs w:val="21"/>
              </w:rPr>
              <w:t>）中厂界标准值</w:t>
            </w:r>
          </w:p>
        </w:tc>
        <w:tc>
          <w:tcPr>
            <w:tcW w:w="2306" w:type="dxa"/>
            <w:gridSpan w:val="2"/>
            <w:vAlign w:val="center"/>
          </w:tcPr>
          <w:p w:rsidR="00334E4D" w:rsidRPr="00BA0904" w:rsidRDefault="00C479EE">
            <w:pPr>
              <w:adjustRightInd w:val="0"/>
              <w:snapToGrid w:val="0"/>
              <w:jc w:val="center"/>
              <w:rPr>
                <w:caps/>
                <w:kern w:val="0"/>
                <w:szCs w:val="21"/>
              </w:rPr>
            </w:pPr>
            <w:r w:rsidRPr="00BA0904">
              <w:rPr>
                <w:caps/>
                <w:kern w:val="0"/>
                <w:szCs w:val="21"/>
              </w:rPr>
              <w:t>NH</w:t>
            </w:r>
            <w:r w:rsidRPr="00BA0904">
              <w:rPr>
                <w:caps/>
                <w:kern w:val="0"/>
                <w:szCs w:val="21"/>
                <w:vertAlign w:val="subscript"/>
              </w:rPr>
              <w:t>3</w:t>
            </w:r>
          </w:p>
        </w:tc>
        <w:tc>
          <w:tcPr>
            <w:tcW w:w="1014" w:type="dxa"/>
            <w:vAlign w:val="center"/>
          </w:tcPr>
          <w:p w:rsidR="00334E4D" w:rsidRPr="00BA0904" w:rsidRDefault="00C479EE">
            <w:pPr>
              <w:adjustRightInd w:val="0"/>
              <w:snapToGrid w:val="0"/>
              <w:jc w:val="center"/>
              <w:rPr>
                <w:caps/>
                <w:kern w:val="0"/>
                <w:szCs w:val="21"/>
              </w:rPr>
            </w:pPr>
            <w:r w:rsidRPr="00BA0904">
              <w:t>mg/m</w:t>
            </w:r>
            <w:r w:rsidRPr="00BA0904">
              <w:rPr>
                <w:caps/>
                <w:vertAlign w:val="superscript"/>
              </w:rPr>
              <w:t>3</w:t>
            </w:r>
          </w:p>
        </w:tc>
        <w:tc>
          <w:tcPr>
            <w:tcW w:w="1783" w:type="dxa"/>
            <w:gridSpan w:val="2"/>
            <w:vAlign w:val="center"/>
          </w:tcPr>
          <w:p w:rsidR="00334E4D" w:rsidRPr="00BA0904" w:rsidRDefault="00C479EE">
            <w:pPr>
              <w:adjustRightInd w:val="0"/>
              <w:snapToGrid w:val="0"/>
              <w:jc w:val="center"/>
              <w:rPr>
                <w:caps/>
                <w:kern w:val="0"/>
                <w:szCs w:val="21"/>
              </w:rPr>
            </w:pPr>
            <w:r w:rsidRPr="00BA0904">
              <w:rPr>
                <w:caps/>
                <w:kern w:val="0"/>
                <w:szCs w:val="21"/>
              </w:rPr>
              <w:t>1.5</w:t>
            </w:r>
          </w:p>
        </w:tc>
      </w:tr>
      <w:tr w:rsidR="00334E4D" w:rsidRPr="00BA0904">
        <w:trPr>
          <w:jc w:val="center"/>
        </w:trPr>
        <w:tc>
          <w:tcPr>
            <w:tcW w:w="1178" w:type="dxa"/>
            <w:vMerge/>
            <w:vAlign w:val="center"/>
          </w:tcPr>
          <w:p w:rsidR="00334E4D" w:rsidRPr="00BA0904" w:rsidRDefault="00334E4D">
            <w:pPr>
              <w:jc w:val="center"/>
              <w:rPr>
                <w:caps/>
                <w:szCs w:val="21"/>
              </w:rPr>
            </w:pPr>
          </w:p>
        </w:tc>
        <w:tc>
          <w:tcPr>
            <w:tcW w:w="3041" w:type="dxa"/>
            <w:vMerge/>
            <w:vAlign w:val="center"/>
          </w:tcPr>
          <w:p w:rsidR="00334E4D" w:rsidRPr="00BA0904" w:rsidRDefault="00334E4D">
            <w:pPr>
              <w:jc w:val="center"/>
              <w:rPr>
                <w:caps/>
                <w:kern w:val="0"/>
                <w:szCs w:val="21"/>
              </w:rPr>
            </w:pPr>
          </w:p>
        </w:tc>
        <w:tc>
          <w:tcPr>
            <w:tcW w:w="2306" w:type="dxa"/>
            <w:gridSpan w:val="2"/>
            <w:vAlign w:val="center"/>
          </w:tcPr>
          <w:p w:rsidR="00334E4D" w:rsidRPr="00BA0904" w:rsidRDefault="00C479EE">
            <w:pPr>
              <w:adjustRightInd w:val="0"/>
              <w:snapToGrid w:val="0"/>
              <w:jc w:val="center"/>
              <w:rPr>
                <w:caps/>
                <w:kern w:val="0"/>
                <w:szCs w:val="21"/>
              </w:rPr>
            </w:pPr>
            <w:r w:rsidRPr="00BA0904">
              <w:rPr>
                <w:caps/>
                <w:kern w:val="0"/>
                <w:szCs w:val="21"/>
              </w:rPr>
              <w:t>H</w:t>
            </w:r>
            <w:r w:rsidRPr="00BA0904">
              <w:rPr>
                <w:caps/>
                <w:kern w:val="0"/>
                <w:szCs w:val="21"/>
                <w:vertAlign w:val="subscript"/>
              </w:rPr>
              <w:t>2</w:t>
            </w:r>
            <w:r w:rsidRPr="00BA0904">
              <w:rPr>
                <w:caps/>
                <w:kern w:val="0"/>
                <w:szCs w:val="21"/>
              </w:rPr>
              <w:t>S</w:t>
            </w:r>
          </w:p>
        </w:tc>
        <w:tc>
          <w:tcPr>
            <w:tcW w:w="1014" w:type="dxa"/>
            <w:vAlign w:val="center"/>
          </w:tcPr>
          <w:p w:rsidR="00334E4D" w:rsidRPr="00BA0904" w:rsidRDefault="00C479EE">
            <w:pPr>
              <w:adjustRightInd w:val="0"/>
              <w:snapToGrid w:val="0"/>
              <w:jc w:val="center"/>
              <w:rPr>
                <w:caps/>
                <w:kern w:val="0"/>
                <w:szCs w:val="21"/>
              </w:rPr>
            </w:pPr>
            <w:r w:rsidRPr="00BA0904">
              <w:t>mg/m</w:t>
            </w:r>
            <w:r w:rsidRPr="00BA0904">
              <w:rPr>
                <w:caps/>
                <w:vertAlign w:val="superscript"/>
              </w:rPr>
              <w:t>3</w:t>
            </w:r>
          </w:p>
        </w:tc>
        <w:tc>
          <w:tcPr>
            <w:tcW w:w="1783" w:type="dxa"/>
            <w:gridSpan w:val="2"/>
            <w:vAlign w:val="center"/>
          </w:tcPr>
          <w:p w:rsidR="00334E4D" w:rsidRPr="00BA0904" w:rsidRDefault="00C479EE">
            <w:pPr>
              <w:adjustRightInd w:val="0"/>
              <w:snapToGrid w:val="0"/>
              <w:jc w:val="center"/>
              <w:rPr>
                <w:caps/>
                <w:kern w:val="0"/>
                <w:szCs w:val="21"/>
              </w:rPr>
            </w:pPr>
            <w:r w:rsidRPr="00BA0904">
              <w:rPr>
                <w:caps/>
                <w:kern w:val="0"/>
                <w:szCs w:val="21"/>
              </w:rPr>
              <w:t>0.06</w:t>
            </w:r>
          </w:p>
        </w:tc>
      </w:tr>
      <w:tr w:rsidR="00334E4D" w:rsidRPr="00BA0904">
        <w:trPr>
          <w:trHeight w:val="516"/>
          <w:jc w:val="center"/>
        </w:trPr>
        <w:tc>
          <w:tcPr>
            <w:tcW w:w="1178" w:type="dxa"/>
            <w:vMerge/>
            <w:vAlign w:val="center"/>
          </w:tcPr>
          <w:p w:rsidR="00334E4D" w:rsidRPr="00BA0904" w:rsidRDefault="00334E4D">
            <w:pPr>
              <w:jc w:val="center"/>
              <w:rPr>
                <w:caps/>
                <w:szCs w:val="21"/>
              </w:rPr>
            </w:pPr>
          </w:p>
        </w:tc>
        <w:tc>
          <w:tcPr>
            <w:tcW w:w="3041" w:type="dxa"/>
            <w:vMerge w:val="restart"/>
            <w:vAlign w:val="center"/>
          </w:tcPr>
          <w:p w:rsidR="00334E4D" w:rsidRPr="00BA0904" w:rsidRDefault="00C479EE">
            <w:pPr>
              <w:jc w:val="center"/>
              <w:rPr>
                <w:caps/>
                <w:kern w:val="0"/>
                <w:szCs w:val="21"/>
              </w:rPr>
            </w:pPr>
            <w:r w:rsidRPr="00BA0904">
              <w:rPr>
                <w:caps/>
                <w:kern w:val="0"/>
                <w:szCs w:val="21"/>
              </w:rPr>
              <w:t>《饮食业油烟排放标准（试行）》中型</w:t>
            </w:r>
          </w:p>
          <w:p w:rsidR="00334E4D" w:rsidRPr="00BA0904" w:rsidRDefault="00C479EE">
            <w:pPr>
              <w:jc w:val="center"/>
              <w:rPr>
                <w:caps/>
                <w:kern w:val="0"/>
                <w:szCs w:val="21"/>
              </w:rPr>
            </w:pPr>
            <w:r w:rsidRPr="00BA0904">
              <w:rPr>
                <w:caps/>
                <w:kern w:val="0"/>
                <w:szCs w:val="21"/>
              </w:rPr>
              <w:t>（</w:t>
            </w:r>
            <w:r w:rsidRPr="00BA0904">
              <w:rPr>
                <w:caps/>
                <w:kern w:val="0"/>
                <w:szCs w:val="21"/>
              </w:rPr>
              <w:t>GB18483-2001</w:t>
            </w:r>
            <w:r w:rsidRPr="00BA0904">
              <w:rPr>
                <w:caps/>
                <w:kern w:val="0"/>
                <w:szCs w:val="21"/>
              </w:rPr>
              <w:t>）</w:t>
            </w:r>
          </w:p>
        </w:tc>
        <w:tc>
          <w:tcPr>
            <w:tcW w:w="2306" w:type="dxa"/>
            <w:gridSpan w:val="2"/>
            <w:vMerge w:val="restart"/>
            <w:vAlign w:val="center"/>
          </w:tcPr>
          <w:p w:rsidR="00334E4D" w:rsidRPr="00BA0904" w:rsidRDefault="00C479EE">
            <w:pPr>
              <w:adjustRightInd w:val="0"/>
              <w:snapToGrid w:val="0"/>
              <w:jc w:val="center"/>
              <w:rPr>
                <w:caps/>
                <w:kern w:val="0"/>
                <w:szCs w:val="21"/>
              </w:rPr>
            </w:pPr>
            <w:r w:rsidRPr="00BA0904">
              <w:rPr>
                <w:caps/>
                <w:kern w:val="0"/>
                <w:szCs w:val="21"/>
              </w:rPr>
              <w:t>油烟</w:t>
            </w:r>
          </w:p>
        </w:tc>
        <w:tc>
          <w:tcPr>
            <w:tcW w:w="1014" w:type="dxa"/>
            <w:vMerge w:val="restart"/>
            <w:vAlign w:val="center"/>
          </w:tcPr>
          <w:p w:rsidR="00334E4D" w:rsidRPr="00BA0904" w:rsidRDefault="00C479EE">
            <w:pPr>
              <w:jc w:val="center"/>
              <w:rPr>
                <w:caps/>
              </w:rPr>
            </w:pPr>
            <w:r w:rsidRPr="00BA0904">
              <w:t>mg/m</w:t>
            </w:r>
            <w:r w:rsidRPr="00BA0904">
              <w:rPr>
                <w:caps/>
                <w:vertAlign w:val="superscript"/>
              </w:rPr>
              <w:t>3</w:t>
            </w:r>
          </w:p>
        </w:tc>
        <w:tc>
          <w:tcPr>
            <w:tcW w:w="1783" w:type="dxa"/>
            <w:gridSpan w:val="2"/>
            <w:tcBorders>
              <w:bottom w:val="single" w:sz="4" w:space="0" w:color="auto"/>
            </w:tcBorders>
            <w:vAlign w:val="center"/>
          </w:tcPr>
          <w:p w:rsidR="00334E4D" w:rsidRPr="00BA0904" w:rsidRDefault="00C479EE">
            <w:pPr>
              <w:adjustRightInd w:val="0"/>
              <w:snapToGrid w:val="0"/>
              <w:jc w:val="center"/>
              <w:rPr>
                <w:caps/>
                <w:kern w:val="0"/>
                <w:szCs w:val="21"/>
              </w:rPr>
            </w:pPr>
            <w:r w:rsidRPr="00BA0904">
              <w:rPr>
                <w:caps/>
                <w:kern w:val="0"/>
                <w:szCs w:val="21"/>
              </w:rPr>
              <w:t>2.0</w:t>
            </w:r>
          </w:p>
        </w:tc>
      </w:tr>
      <w:tr w:rsidR="00334E4D" w:rsidRPr="00BA0904">
        <w:trPr>
          <w:trHeight w:val="421"/>
          <w:jc w:val="center"/>
        </w:trPr>
        <w:tc>
          <w:tcPr>
            <w:tcW w:w="1178" w:type="dxa"/>
            <w:vMerge/>
            <w:vAlign w:val="center"/>
          </w:tcPr>
          <w:p w:rsidR="00334E4D" w:rsidRPr="00BA0904" w:rsidRDefault="00334E4D">
            <w:pPr>
              <w:jc w:val="center"/>
              <w:rPr>
                <w:caps/>
                <w:szCs w:val="21"/>
              </w:rPr>
            </w:pPr>
          </w:p>
        </w:tc>
        <w:tc>
          <w:tcPr>
            <w:tcW w:w="3041" w:type="dxa"/>
            <w:vMerge/>
            <w:tcBorders>
              <w:bottom w:val="single" w:sz="4" w:space="0" w:color="auto"/>
            </w:tcBorders>
            <w:vAlign w:val="center"/>
          </w:tcPr>
          <w:p w:rsidR="00334E4D" w:rsidRPr="00BA0904" w:rsidRDefault="00334E4D">
            <w:pPr>
              <w:jc w:val="center"/>
              <w:rPr>
                <w:caps/>
                <w:kern w:val="0"/>
                <w:szCs w:val="21"/>
              </w:rPr>
            </w:pPr>
          </w:p>
        </w:tc>
        <w:tc>
          <w:tcPr>
            <w:tcW w:w="2306" w:type="dxa"/>
            <w:gridSpan w:val="2"/>
            <w:vMerge/>
            <w:vAlign w:val="center"/>
          </w:tcPr>
          <w:p w:rsidR="00334E4D" w:rsidRPr="00BA0904" w:rsidRDefault="00334E4D">
            <w:pPr>
              <w:adjustRightInd w:val="0"/>
              <w:snapToGrid w:val="0"/>
              <w:jc w:val="center"/>
              <w:rPr>
                <w:caps/>
                <w:kern w:val="0"/>
                <w:szCs w:val="21"/>
              </w:rPr>
            </w:pPr>
          </w:p>
        </w:tc>
        <w:tc>
          <w:tcPr>
            <w:tcW w:w="1014" w:type="dxa"/>
            <w:vMerge/>
            <w:vAlign w:val="center"/>
          </w:tcPr>
          <w:p w:rsidR="00334E4D" w:rsidRPr="00BA0904" w:rsidRDefault="00334E4D">
            <w:pPr>
              <w:jc w:val="center"/>
              <w:rPr>
                <w:caps/>
              </w:rPr>
            </w:pPr>
          </w:p>
        </w:tc>
        <w:tc>
          <w:tcPr>
            <w:tcW w:w="1783" w:type="dxa"/>
            <w:gridSpan w:val="2"/>
            <w:tcBorders>
              <w:top w:val="single" w:sz="4" w:space="0" w:color="auto"/>
            </w:tcBorders>
            <w:vAlign w:val="center"/>
          </w:tcPr>
          <w:p w:rsidR="00334E4D" w:rsidRPr="00BA0904" w:rsidRDefault="00C479EE">
            <w:pPr>
              <w:adjustRightInd w:val="0"/>
              <w:snapToGrid w:val="0"/>
              <w:jc w:val="center"/>
              <w:rPr>
                <w:caps/>
                <w:kern w:val="0"/>
                <w:szCs w:val="21"/>
              </w:rPr>
            </w:pPr>
            <w:r w:rsidRPr="00BA0904">
              <w:rPr>
                <w:caps/>
                <w:kern w:val="0"/>
                <w:szCs w:val="21"/>
              </w:rPr>
              <w:t>去除率</w:t>
            </w:r>
            <w:r w:rsidRPr="00BA0904">
              <w:rPr>
                <w:caps/>
                <w:kern w:val="0"/>
                <w:szCs w:val="21"/>
              </w:rPr>
              <w:t>≥75%</w:t>
            </w:r>
          </w:p>
        </w:tc>
      </w:tr>
      <w:tr w:rsidR="00334E4D" w:rsidRPr="00BA0904">
        <w:trPr>
          <w:jc w:val="center"/>
        </w:trPr>
        <w:tc>
          <w:tcPr>
            <w:tcW w:w="1178" w:type="dxa"/>
            <w:vMerge w:val="restart"/>
            <w:vAlign w:val="center"/>
          </w:tcPr>
          <w:p w:rsidR="00334E4D" w:rsidRPr="00BA0904" w:rsidRDefault="00C479EE">
            <w:pPr>
              <w:jc w:val="center"/>
              <w:rPr>
                <w:caps/>
                <w:szCs w:val="21"/>
              </w:rPr>
            </w:pPr>
            <w:r w:rsidRPr="00BA0904">
              <w:rPr>
                <w:caps/>
                <w:szCs w:val="21"/>
              </w:rPr>
              <w:t>废水</w:t>
            </w:r>
          </w:p>
        </w:tc>
        <w:tc>
          <w:tcPr>
            <w:tcW w:w="3041" w:type="dxa"/>
            <w:vMerge w:val="restart"/>
            <w:tcBorders>
              <w:top w:val="single" w:sz="4" w:space="0" w:color="auto"/>
            </w:tcBorders>
            <w:vAlign w:val="center"/>
          </w:tcPr>
          <w:p w:rsidR="00334E4D" w:rsidRPr="00BA0904" w:rsidRDefault="00C479EE">
            <w:pPr>
              <w:jc w:val="center"/>
              <w:rPr>
                <w:szCs w:val="21"/>
              </w:rPr>
            </w:pPr>
            <w:r w:rsidRPr="00BA0904">
              <w:rPr>
                <w:szCs w:val="21"/>
              </w:rPr>
              <w:t>《污水综合排放标准》（</w:t>
            </w:r>
            <w:r w:rsidRPr="00BA0904">
              <w:rPr>
                <w:szCs w:val="21"/>
              </w:rPr>
              <w:t>GB8978-1996</w:t>
            </w:r>
            <w:r w:rsidRPr="00BA0904">
              <w:rPr>
                <w:szCs w:val="21"/>
              </w:rPr>
              <w:t>）三级标准</w:t>
            </w:r>
            <w:r w:rsidRPr="00BA0904">
              <w:rPr>
                <w:rFonts w:hint="eastAsia"/>
                <w:szCs w:val="21"/>
              </w:rPr>
              <w:t>及</w:t>
            </w:r>
          </w:p>
          <w:p w:rsidR="00334E4D" w:rsidRPr="00BA0904" w:rsidRDefault="00C479EE">
            <w:pPr>
              <w:jc w:val="center"/>
              <w:rPr>
                <w:caps/>
              </w:rPr>
            </w:pPr>
            <w:r w:rsidRPr="00BA0904">
              <w:rPr>
                <w:szCs w:val="21"/>
              </w:rPr>
              <w:t>《污水排入城镇下水道水质标准》（</w:t>
            </w:r>
            <w:r w:rsidRPr="00BA0904">
              <w:rPr>
                <w:szCs w:val="21"/>
              </w:rPr>
              <w:t>GB/T31962-2015</w:t>
            </w:r>
            <w:r w:rsidRPr="00BA0904">
              <w:rPr>
                <w:szCs w:val="21"/>
              </w:rPr>
              <w:t>）表</w:t>
            </w:r>
            <w:r w:rsidRPr="00BA0904">
              <w:rPr>
                <w:szCs w:val="21"/>
              </w:rPr>
              <w:t>1B</w:t>
            </w:r>
            <w:r w:rsidRPr="00BA0904">
              <w:rPr>
                <w:szCs w:val="21"/>
              </w:rPr>
              <w:t>等级标准</w:t>
            </w:r>
          </w:p>
        </w:tc>
        <w:tc>
          <w:tcPr>
            <w:tcW w:w="2306" w:type="dxa"/>
            <w:gridSpan w:val="2"/>
            <w:vAlign w:val="center"/>
          </w:tcPr>
          <w:p w:rsidR="00334E4D" w:rsidRPr="00BA0904" w:rsidRDefault="00C479EE">
            <w:pPr>
              <w:spacing w:line="400" w:lineRule="exact"/>
              <w:jc w:val="center"/>
              <w:rPr>
                <w:caps/>
              </w:rPr>
            </w:pPr>
            <w:r w:rsidRPr="00BA0904">
              <w:rPr>
                <w:szCs w:val="21"/>
              </w:rPr>
              <w:t>pH</w:t>
            </w:r>
          </w:p>
        </w:tc>
        <w:tc>
          <w:tcPr>
            <w:tcW w:w="1014" w:type="dxa"/>
            <w:tcBorders>
              <w:bottom w:val="single" w:sz="4" w:space="0" w:color="auto"/>
            </w:tcBorders>
            <w:vAlign w:val="center"/>
          </w:tcPr>
          <w:p w:rsidR="00334E4D" w:rsidRPr="00BA0904" w:rsidRDefault="00C479EE">
            <w:pPr>
              <w:jc w:val="center"/>
              <w:rPr>
                <w:caps/>
              </w:rPr>
            </w:pPr>
            <w:r w:rsidRPr="00BA0904">
              <w:rPr>
                <w:caps/>
                <w:szCs w:val="21"/>
              </w:rPr>
              <w:t>无量纲</w:t>
            </w:r>
          </w:p>
        </w:tc>
        <w:tc>
          <w:tcPr>
            <w:tcW w:w="1783" w:type="dxa"/>
            <w:gridSpan w:val="2"/>
            <w:vAlign w:val="center"/>
          </w:tcPr>
          <w:p w:rsidR="00334E4D" w:rsidRPr="00BA0904" w:rsidRDefault="00C479EE">
            <w:pPr>
              <w:spacing w:line="400" w:lineRule="exact"/>
              <w:jc w:val="center"/>
              <w:rPr>
                <w:caps/>
              </w:rPr>
            </w:pPr>
            <w:r w:rsidRPr="00BA0904">
              <w:rPr>
                <w:szCs w:val="21"/>
              </w:rPr>
              <w:t>6</w:t>
            </w:r>
            <w:r w:rsidRPr="00BA0904">
              <w:rPr>
                <w:szCs w:val="21"/>
              </w:rPr>
              <w:t>～</w:t>
            </w:r>
            <w:r w:rsidRPr="00BA0904">
              <w:rPr>
                <w:szCs w:val="21"/>
              </w:rPr>
              <w:t>9</w:t>
            </w:r>
          </w:p>
        </w:tc>
      </w:tr>
      <w:tr w:rsidR="00334E4D" w:rsidRPr="00BA0904">
        <w:trPr>
          <w:trHeight w:val="270"/>
          <w:jc w:val="center"/>
        </w:trPr>
        <w:tc>
          <w:tcPr>
            <w:tcW w:w="1178" w:type="dxa"/>
            <w:vMerge/>
            <w:vAlign w:val="center"/>
          </w:tcPr>
          <w:p w:rsidR="00334E4D" w:rsidRPr="00BA0904" w:rsidRDefault="00334E4D">
            <w:pPr>
              <w:jc w:val="center"/>
              <w:rPr>
                <w:caps/>
                <w:szCs w:val="21"/>
                <w:highlight w:val="yellow"/>
              </w:rPr>
            </w:pPr>
          </w:p>
        </w:tc>
        <w:tc>
          <w:tcPr>
            <w:tcW w:w="3041" w:type="dxa"/>
            <w:vMerge/>
            <w:vAlign w:val="center"/>
          </w:tcPr>
          <w:p w:rsidR="00334E4D" w:rsidRPr="00BA0904" w:rsidRDefault="00334E4D">
            <w:pPr>
              <w:jc w:val="center"/>
              <w:rPr>
                <w:caps/>
              </w:rPr>
            </w:pPr>
          </w:p>
        </w:tc>
        <w:tc>
          <w:tcPr>
            <w:tcW w:w="2306" w:type="dxa"/>
            <w:gridSpan w:val="2"/>
            <w:tcBorders>
              <w:bottom w:val="single" w:sz="4" w:space="0" w:color="auto"/>
            </w:tcBorders>
            <w:vAlign w:val="center"/>
          </w:tcPr>
          <w:p w:rsidR="00334E4D" w:rsidRPr="00BA0904" w:rsidRDefault="00C479EE">
            <w:pPr>
              <w:spacing w:line="400" w:lineRule="exact"/>
              <w:jc w:val="center"/>
              <w:rPr>
                <w:caps/>
                <w:szCs w:val="21"/>
              </w:rPr>
            </w:pPr>
            <w:r w:rsidRPr="00BA0904">
              <w:rPr>
                <w:szCs w:val="21"/>
              </w:rPr>
              <w:t>SS</w:t>
            </w:r>
          </w:p>
        </w:tc>
        <w:tc>
          <w:tcPr>
            <w:tcW w:w="1014" w:type="dxa"/>
            <w:vMerge w:val="restart"/>
            <w:vAlign w:val="center"/>
          </w:tcPr>
          <w:p w:rsidR="00334E4D" w:rsidRPr="00BA0904" w:rsidRDefault="00C479EE">
            <w:pPr>
              <w:jc w:val="center"/>
              <w:rPr>
                <w:caps/>
              </w:rPr>
            </w:pPr>
            <w:r w:rsidRPr="00BA0904">
              <w:t>mg</w:t>
            </w:r>
            <w:r w:rsidRPr="00BA0904">
              <w:rPr>
                <w:caps/>
              </w:rPr>
              <w:t>/L</w:t>
            </w:r>
          </w:p>
        </w:tc>
        <w:tc>
          <w:tcPr>
            <w:tcW w:w="1783" w:type="dxa"/>
            <w:gridSpan w:val="2"/>
            <w:vAlign w:val="center"/>
          </w:tcPr>
          <w:p w:rsidR="00334E4D" w:rsidRPr="00BA0904" w:rsidRDefault="00C479EE">
            <w:pPr>
              <w:spacing w:line="400" w:lineRule="exact"/>
              <w:jc w:val="center"/>
              <w:rPr>
                <w:caps/>
                <w:szCs w:val="21"/>
              </w:rPr>
            </w:pPr>
            <w:r w:rsidRPr="00BA0904">
              <w:rPr>
                <w:szCs w:val="21"/>
              </w:rPr>
              <w:t>400</w:t>
            </w:r>
          </w:p>
        </w:tc>
      </w:tr>
      <w:tr w:rsidR="00334E4D" w:rsidRPr="00BA0904">
        <w:trPr>
          <w:trHeight w:val="512"/>
          <w:jc w:val="center"/>
        </w:trPr>
        <w:tc>
          <w:tcPr>
            <w:tcW w:w="1178" w:type="dxa"/>
            <w:vMerge/>
            <w:vAlign w:val="center"/>
          </w:tcPr>
          <w:p w:rsidR="00334E4D" w:rsidRPr="00BA0904" w:rsidRDefault="00334E4D">
            <w:pPr>
              <w:jc w:val="center"/>
              <w:rPr>
                <w:caps/>
                <w:szCs w:val="21"/>
                <w:highlight w:val="yellow"/>
              </w:rPr>
            </w:pPr>
          </w:p>
        </w:tc>
        <w:tc>
          <w:tcPr>
            <w:tcW w:w="3041" w:type="dxa"/>
            <w:vMerge/>
            <w:vAlign w:val="center"/>
          </w:tcPr>
          <w:p w:rsidR="00334E4D" w:rsidRPr="00BA0904" w:rsidRDefault="00334E4D">
            <w:pPr>
              <w:jc w:val="center"/>
              <w:rPr>
                <w:caps/>
                <w:szCs w:val="21"/>
              </w:rPr>
            </w:pPr>
          </w:p>
        </w:tc>
        <w:tc>
          <w:tcPr>
            <w:tcW w:w="2306" w:type="dxa"/>
            <w:gridSpan w:val="2"/>
            <w:tcBorders>
              <w:bottom w:val="single" w:sz="4" w:space="0" w:color="auto"/>
            </w:tcBorders>
            <w:vAlign w:val="center"/>
          </w:tcPr>
          <w:p w:rsidR="00334E4D" w:rsidRPr="00BA0904" w:rsidRDefault="00C479EE">
            <w:pPr>
              <w:spacing w:line="400" w:lineRule="exact"/>
              <w:jc w:val="center"/>
              <w:rPr>
                <w:caps/>
              </w:rPr>
            </w:pPr>
            <w:r w:rsidRPr="00BA0904">
              <w:rPr>
                <w:szCs w:val="21"/>
              </w:rPr>
              <w:t>BOD</w:t>
            </w:r>
            <w:r w:rsidRPr="00BA0904">
              <w:rPr>
                <w:szCs w:val="21"/>
                <w:vertAlign w:val="subscript"/>
              </w:rPr>
              <w:t>5</w:t>
            </w:r>
          </w:p>
        </w:tc>
        <w:tc>
          <w:tcPr>
            <w:tcW w:w="1014" w:type="dxa"/>
            <w:vMerge/>
            <w:vAlign w:val="center"/>
          </w:tcPr>
          <w:p w:rsidR="00334E4D" w:rsidRPr="00BA0904" w:rsidRDefault="00334E4D">
            <w:pPr>
              <w:jc w:val="center"/>
              <w:rPr>
                <w:caps/>
              </w:rPr>
            </w:pPr>
          </w:p>
        </w:tc>
        <w:tc>
          <w:tcPr>
            <w:tcW w:w="1783" w:type="dxa"/>
            <w:gridSpan w:val="2"/>
            <w:tcBorders>
              <w:bottom w:val="single" w:sz="4" w:space="0" w:color="auto"/>
            </w:tcBorders>
            <w:vAlign w:val="center"/>
          </w:tcPr>
          <w:p w:rsidR="00334E4D" w:rsidRPr="00BA0904" w:rsidRDefault="00C479EE">
            <w:pPr>
              <w:spacing w:line="400" w:lineRule="exact"/>
              <w:jc w:val="center"/>
              <w:rPr>
                <w:caps/>
              </w:rPr>
            </w:pPr>
            <w:r w:rsidRPr="00BA0904">
              <w:rPr>
                <w:szCs w:val="21"/>
              </w:rPr>
              <w:t>300</w:t>
            </w:r>
          </w:p>
        </w:tc>
      </w:tr>
      <w:tr w:rsidR="00334E4D" w:rsidRPr="00BA0904">
        <w:trPr>
          <w:trHeight w:val="254"/>
          <w:jc w:val="center"/>
        </w:trPr>
        <w:tc>
          <w:tcPr>
            <w:tcW w:w="1178" w:type="dxa"/>
            <w:vMerge/>
            <w:vAlign w:val="center"/>
          </w:tcPr>
          <w:p w:rsidR="00334E4D" w:rsidRPr="00BA0904" w:rsidRDefault="00334E4D">
            <w:pPr>
              <w:jc w:val="center"/>
              <w:rPr>
                <w:caps/>
                <w:szCs w:val="21"/>
                <w:highlight w:val="yellow"/>
              </w:rPr>
            </w:pPr>
          </w:p>
        </w:tc>
        <w:tc>
          <w:tcPr>
            <w:tcW w:w="3041" w:type="dxa"/>
            <w:vMerge/>
            <w:vAlign w:val="center"/>
          </w:tcPr>
          <w:p w:rsidR="00334E4D" w:rsidRPr="00BA0904" w:rsidRDefault="00334E4D">
            <w:pPr>
              <w:jc w:val="center"/>
              <w:rPr>
                <w:caps/>
                <w:szCs w:val="21"/>
              </w:rPr>
            </w:pPr>
          </w:p>
        </w:tc>
        <w:tc>
          <w:tcPr>
            <w:tcW w:w="2306" w:type="dxa"/>
            <w:gridSpan w:val="2"/>
            <w:tcBorders>
              <w:bottom w:val="single" w:sz="4" w:space="0" w:color="auto"/>
            </w:tcBorders>
            <w:vAlign w:val="center"/>
          </w:tcPr>
          <w:p w:rsidR="00334E4D" w:rsidRPr="00BA0904" w:rsidRDefault="00C479EE">
            <w:pPr>
              <w:spacing w:line="400" w:lineRule="exact"/>
              <w:jc w:val="center"/>
              <w:rPr>
                <w:caps/>
              </w:rPr>
            </w:pPr>
            <w:r w:rsidRPr="00BA0904">
              <w:rPr>
                <w:szCs w:val="21"/>
              </w:rPr>
              <w:t>COD</w:t>
            </w:r>
          </w:p>
        </w:tc>
        <w:tc>
          <w:tcPr>
            <w:tcW w:w="1014" w:type="dxa"/>
            <w:vMerge/>
            <w:vAlign w:val="center"/>
          </w:tcPr>
          <w:p w:rsidR="00334E4D" w:rsidRPr="00BA0904" w:rsidRDefault="00334E4D">
            <w:pPr>
              <w:jc w:val="center"/>
            </w:pPr>
          </w:p>
        </w:tc>
        <w:tc>
          <w:tcPr>
            <w:tcW w:w="1783" w:type="dxa"/>
            <w:gridSpan w:val="2"/>
            <w:tcBorders>
              <w:bottom w:val="single" w:sz="4" w:space="0" w:color="auto"/>
            </w:tcBorders>
            <w:vAlign w:val="center"/>
          </w:tcPr>
          <w:p w:rsidR="00334E4D" w:rsidRPr="00BA0904" w:rsidRDefault="00C479EE">
            <w:pPr>
              <w:spacing w:line="400" w:lineRule="exact"/>
              <w:jc w:val="center"/>
              <w:rPr>
                <w:caps/>
              </w:rPr>
            </w:pPr>
            <w:r w:rsidRPr="00BA0904">
              <w:rPr>
                <w:szCs w:val="21"/>
              </w:rPr>
              <w:t>500</w:t>
            </w:r>
          </w:p>
        </w:tc>
      </w:tr>
      <w:tr w:rsidR="00334E4D" w:rsidRPr="00BA0904">
        <w:trPr>
          <w:trHeight w:val="254"/>
          <w:jc w:val="center"/>
        </w:trPr>
        <w:tc>
          <w:tcPr>
            <w:tcW w:w="1178" w:type="dxa"/>
            <w:vMerge/>
            <w:vAlign w:val="center"/>
          </w:tcPr>
          <w:p w:rsidR="00334E4D" w:rsidRPr="00BA0904" w:rsidRDefault="00334E4D">
            <w:pPr>
              <w:jc w:val="center"/>
              <w:rPr>
                <w:caps/>
                <w:szCs w:val="21"/>
                <w:highlight w:val="yellow"/>
              </w:rPr>
            </w:pPr>
          </w:p>
        </w:tc>
        <w:tc>
          <w:tcPr>
            <w:tcW w:w="3041" w:type="dxa"/>
            <w:vMerge/>
            <w:vAlign w:val="center"/>
          </w:tcPr>
          <w:p w:rsidR="00334E4D" w:rsidRPr="00BA0904" w:rsidRDefault="00334E4D">
            <w:pPr>
              <w:jc w:val="center"/>
              <w:rPr>
                <w:caps/>
                <w:szCs w:val="21"/>
              </w:rPr>
            </w:pPr>
          </w:p>
        </w:tc>
        <w:tc>
          <w:tcPr>
            <w:tcW w:w="2306" w:type="dxa"/>
            <w:gridSpan w:val="2"/>
            <w:tcBorders>
              <w:bottom w:val="single" w:sz="4" w:space="0" w:color="auto"/>
            </w:tcBorders>
            <w:vAlign w:val="center"/>
          </w:tcPr>
          <w:p w:rsidR="00334E4D" w:rsidRPr="00BA0904" w:rsidRDefault="00C479EE">
            <w:pPr>
              <w:spacing w:line="400" w:lineRule="exact"/>
              <w:jc w:val="center"/>
              <w:rPr>
                <w:caps/>
                <w:szCs w:val="21"/>
              </w:rPr>
            </w:pPr>
            <w:r w:rsidRPr="00BA0904">
              <w:rPr>
                <w:szCs w:val="21"/>
              </w:rPr>
              <w:t>NH</w:t>
            </w:r>
            <w:r w:rsidRPr="00BA0904">
              <w:rPr>
                <w:szCs w:val="21"/>
                <w:vertAlign w:val="subscript"/>
              </w:rPr>
              <w:t>3</w:t>
            </w:r>
            <w:r w:rsidRPr="00BA0904">
              <w:rPr>
                <w:szCs w:val="21"/>
              </w:rPr>
              <w:t>-N</w:t>
            </w:r>
          </w:p>
        </w:tc>
        <w:tc>
          <w:tcPr>
            <w:tcW w:w="1014" w:type="dxa"/>
            <w:vMerge/>
            <w:vAlign w:val="center"/>
          </w:tcPr>
          <w:p w:rsidR="00334E4D" w:rsidRPr="00BA0904" w:rsidRDefault="00334E4D">
            <w:pPr>
              <w:jc w:val="center"/>
            </w:pPr>
          </w:p>
        </w:tc>
        <w:tc>
          <w:tcPr>
            <w:tcW w:w="1783" w:type="dxa"/>
            <w:gridSpan w:val="2"/>
            <w:tcBorders>
              <w:bottom w:val="single" w:sz="4" w:space="0" w:color="auto"/>
            </w:tcBorders>
            <w:vAlign w:val="center"/>
          </w:tcPr>
          <w:p w:rsidR="00334E4D" w:rsidRPr="00BA0904" w:rsidRDefault="00C479EE">
            <w:pPr>
              <w:spacing w:line="400" w:lineRule="exact"/>
              <w:jc w:val="center"/>
              <w:rPr>
                <w:caps/>
              </w:rPr>
            </w:pPr>
            <w:r w:rsidRPr="00BA0904">
              <w:rPr>
                <w:szCs w:val="21"/>
              </w:rPr>
              <w:t>45</w:t>
            </w:r>
          </w:p>
        </w:tc>
      </w:tr>
      <w:tr w:rsidR="00334E4D" w:rsidRPr="00BA0904">
        <w:trPr>
          <w:jc w:val="center"/>
        </w:trPr>
        <w:tc>
          <w:tcPr>
            <w:tcW w:w="1178" w:type="dxa"/>
            <w:vMerge w:val="restart"/>
            <w:vAlign w:val="center"/>
          </w:tcPr>
          <w:p w:rsidR="00334E4D" w:rsidRPr="00BA0904" w:rsidRDefault="00C479EE">
            <w:pPr>
              <w:jc w:val="center"/>
              <w:rPr>
                <w:caps/>
                <w:szCs w:val="21"/>
              </w:rPr>
            </w:pPr>
            <w:r w:rsidRPr="00BA0904">
              <w:rPr>
                <w:caps/>
                <w:szCs w:val="21"/>
              </w:rPr>
              <w:t>噪声</w:t>
            </w:r>
          </w:p>
        </w:tc>
        <w:tc>
          <w:tcPr>
            <w:tcW w:w="3041" w:type="dxa"/>
            <w:vMerge w:val="restart"/>
            <w:vAlign w:val="center"/>
          </w:tcPr>
          <w:p w:rsidR="00334E4D" w:rsidRPr="00BA0904" w:rsidRDefault="00C479EE">
            <w:pPr>
              <w:jc w:val="center"/>
              <w:rPr>
                <w:caps/>
                <w:szCs w:val="21"/>
              </w:rPr>
            </w:pPr>
            <w:r w:rsidRPr="00BA0904">
              <w:rPr>
                <w:caps/>
              </w:rPr>
              <w:t>《工业企业厂界环境噪声排放标准》（</w:t>
            </w:r>
            <w:r w:rsidRPr="00BA0904">
              <w:rPr>
                <w:caps/>
              </w:rPr>
              <w:t>GB12348-2008</w:t>
            </w:r>
            <w:r w:rsidRPr="00BA0904">
              <w:rPr>
                <w:caps/>
              </w:rPr>
              <w:t>）中</w:t>
            </w:r>
            <w:r w:rsidRPr="00BA0904">
              <w:rPr>
                <w:caps/>
              </w:rPr>
              <w:t>3</w:t>
            </w:r>
            <w:r w:rsidRPr="00BA0904">
              <w:rPr>
                <w:caps/>
              </w:rPr>
              <w:t>类</w:t>
            </w:r>
          </w:p>
        </w:tc>
        <w:tc>
          <w:tcPr>
            <w:tcW w:w="2306" w:type="dxa"/>
            <w:gridSpan w:val="2"/>
            <w:vAlign w:val="center"/>
          </w:tcPr>
          <w:p w:rsidR="00334E4D" w:rsidRPr="00BA0904" w:rsidRDefault="00C479EE">
            <w:pPr>
              <w:jc w:val="center"/>
              <w:rPr>
                <w:caps/>
                <w:szCs w:val="21"/>
              </w:rPr>
            </w:pPr>
            <w:r w:rsidRPr="00BA0904">
              <w:rPr>
                <w:caps/>
              </w:rPr>
              <w:t>昼间</w:t>
            </w:r>
          </w:p>
        </w:tc>
        <w:tc>
          <w:tcPr>
            <w:tcW w:w="1014" w:type="dxa"/>
            <w:vAlign w:val="center"/>
          </w:tcPr>
          <w:p w:rsidR="00334E4D" w:rsidRPr="00BA0904" w:rsidRDefault="00C479EE">
            <w:pPr>
              <w:jc w:val="center"/>
              <w:rPr>
                <w:caps/>
              </w:rPr>
            </w:pPr>
            <w:r w:rsidRPr="00BA0904">
              <w:t>d</w:t>
            </w:r>
            <w:r w:rsidRPr="00BA0904">
              <w:rPr>
                <w:caps/>
              </w:rPr>
              <w:t>B(A)</w:t>
            </w:r>
          </w:p>
        </w:tc>
        <w:tc>
          <w:tcPr>
            <w:tcW w:w="1783" w:type="dxa"/>
            <w:gridSpan w:val="2"/>
            <w:vAlign w:val="center"/>
          </w:tcPr>
          <w:p w:rsidR="00334E4D" w:rsidRPr="00BA0904" w:rsidRDefault="00C479EE">
            <w:pPr>
              <w:jc w:val="center"/>
              <w:rPr>
                <w:caps/>
                <w:szCs w:val="21"/>
              </w:rPr>
            </w:pPr>
            <w:r w:rsidRPr="00BA0904">
              <w:rPr>
                <w:caps/>
              </w:rPr>
              <w:t>65</w:t>
            </w:r>
          </w:p>
        </w:tc>
      </w:tr>
      <w:tr w:rsidR="00334E4D" w:rsidRPr="00BA0904">
        <w:trPr>
          <w:jc w:val="center"/>
        </w:trPr>
        <w:tc>
          <w:tcPr>
            <w:tcW w:w="1178" w:type="dxa"/>
            <w:vMerge/>
            <w:vAlign w:val="center"/>
          </w:tcPr>
          <w:p w:rsidR="00334E4D" w:rsidRPr="00BA0904" w:rsidRDefault="00334E4D">
            <w:pPr>
              <w:jc w:val="center"/>
              <w:rPr>
                <w:caps/>
                <w:szCs w:val="21"/>
              </w:rPr>
            </w:pPr>
          </w:p>
        </w:tc>
        <w:tc>
          <w:tcPr>
            <w:tcW w:w="3041" w:type="dxa"/>
            <w:vMerge/>
            <w:vAlign w:val="center"/>
          </w:tcPr>
          <w:p w:rsidR="00334E4D" w:rsidRPr="00BA0904" w:rsidRDefault="00334E4D">
            <w:pPr>
              <w:jc w:val="center"/>
              <w:rPr>
                <w:caps/>
              </w:rPr>
            </w:pPr>
          </w:p>
        </w:tc>
        <w:tc>
          <w:tcPr>
            <w:tcW w:w="2306" w:type="dxa"/>
            <w:gridSpan w:val="2"/>
            <w:vAlign w:val="center"/>
          </w:tcPr>
          <w:p w:rsidR="00334E4D" w:rsidRPr="00BA0904" w:rsidRDefault="00C479EE">
            <w:pPr>
              <w:jc w:val="center"/>
              <w:rPr>
                <w:caps/>
                <w:szCs w:val="21"/>
              </w:rPr>
            </w:pPr>
            <w:r w:rsidRPr="00BA0904">
              <w:rPr>
                <w:caps/>
              </w:rPr>
              <w:t>夜间</w:t>
            </w:r>
          </w:p>
        </w:tc>
        <w:tc>
          <w:tcPr>
            <w:tcW w:w="1014" w:type="dxa"/>
            <w:vAlign w:val="center"/>
          </w:tcPr>
          <w:p w:rsidR="00334E4D" w:rsidRPr="00BA0904" w:rsidRDefault="00C479EE">
            <w:pPr>
              <w:jc w:val="center"/>
            </w:pPr>
            <w:r w:rsidRPr="00BA0904">
              <w:t>dB(A)</w:t>
            </w:r>
          </w:p>
        </w:tc>
        <w:tc>
          <w:tcPr>
            <w:tcW w:w="1783" w:type="dxa"/>
            <w:gridSpan w:val="2"/>
            <w:vAlign w:val="center"/>
          </w:tcPr>
          <w:p w:rsidR="00334E4D" w:rsidRPr="00BA0904" w:rsidRDefault="00C479EE">
            <w:pPr>
              <w:jc w:val="center"/>
              <w:rPr>
                <w:caps/>
              </w:rPr>
            </w:pPr>
            <w:r w:rsidRPr="00BA0904">
              <w:rPr>
                <w:caps/>
              </w:rPr>
              <w:t>55</w:t>
            </w:r>
          </w:p>
        </w:tc>
      </w:tr>
      <w:tr w:rsidR="00334E4D" w:rsidRPr="00BA0904">
        <w:trPr>
          <w:trHeight w:val="447"/>
          <w:jc w:val="center"/>
        </w:trPr>
        <w:tc>
          <w:tcPr>
            <w:tcW w:w="1178" w:type="dxa"/>
            <w:vMerge/>
            <w:vAlign w:val="center"/>
          </w:tcPr>
          <w:p w:rsidR="00334E4D" w:rsidRPr="00BA0904" w:rsidRDefault="00334E4D">
            <w:pPr>
              <w:jc w:val="center"/>
              <w:rPr>
                <w:caps/>
                <w:szCs w:val="21"/>
              </w:rPr>
            </w:pPr>
          </w:p>
        </w:tc>
        <w:tc>
          <w:tcPr>
            <w:tcW w:w="3041" w:type="dxa"/>
            <w:vMerge w:val="restart"/>
            <w:vAlign w:val="center"/>
          </w:tcPr>
          <w:p w:rsidR="00334E4D" w:rsidRPr="00BA0904" w:rsidRDefault="00C479EE">
            <w:pPr>
              <w:jc w:val="center"/>
              <w:rPr>
                <w:caps/>
                <w:szCs w:val="21"/>
              </w:rPr>
            </w:pPr>
            <w:r w:rsidRPr="00BA0904">
              <w:rPr>
                <w:caps/>
                <w:szCs w:val="21"/>
              </w:rPr>
              <w:t>施工期噪声执行《建筑施工场界环境噪声排放标准》（</w:t>
            </w:r>
            <w:r w:rsidRPr="00BA0904">
              <w:rPr>
                <w:caps/>
                <w:szCs w:val="21"/>
              </w:rPr>
              <w:t>GB12523-2011</w:t>
            </w:r>
            <w:r w:rsidRPr="00BA0904">
              <w:rPr>
                <w:caps/>
                <w:szCs w:val="21"/>
              </w:rPr>
              <w:t>）</w:t>
            </w:r>
          </w:p>
        </w:tc>
        <w:tc>
          <w:tcPr>
            <w:tcW w:w="2306" w:type="dxa"/>
            <w:gridSpan w:val="2"/>
            <w:vAlign w:val="center"/>
          </w:tcPr>
          <w:p w:rsidR="00334E4D" w:rsidRPr="00BA0904" w:rsidRDefault="00C479EE">
            <w:pPr>
              <w:jc w:val="center"/>
              <w:rPr>
                <w:caps/>
                <w:szCs w:val="21"/>
              </w:rPr>
            </w:pPr>
            <w:r w:rsidRPr="00BA0904">
              <w:rPr>
                <w:caps/>
              </w:rPr>
              <w:t>昼间</w:t>
            </w:r>
          </w:p>
        </w:tc>
        <w:tc>
          <w:tcPr>
            <w:tcW w:w="1014" w:type="dxa"/>
            <w:vAlign w:val="center"/>
          </w:tcPr>
          <w:p w:rsidR="00334E4D" w:rsidRPr="00BA0904" w:rsidRDefault="00C479EE">
            <w:pPr>
              <w:jc w:val="center"/>
              <w:rPr>
                <w:caps/>
              </w:rPr>
            </w:pPr>
            <w:r w:rsidRPr="00BA0904">
              <w:t>dB(A)</w:t>
            </w:r>
          </w:p>
        </w:tc>
        <w:tc>
          <w:tcPr>
            <w:tcW w:w="1783" w:type="dxa"/>
            <w:gridSpan w:val="2"/>
            <w:vAlign w:val="center"/>
          </w:tcPr>
          <w:p w:rsidR="00334E4D" w:rsidRPr="00BA0904" w:rsidRDefault="00C479EE">
            <w:pPr>
              <w:jc w:val="center"/>
              <w:rPr>
                <w:caps/>
                <w:szCs w:val="21"/>
              </w:rPr>
            </w:pPr>
            <w:r w:rsidRPr="00BA0904">
              <w:rPr>
                <w:caps/>
              </w:rPr>
              <w:t>70</w:t>
            </w:r>
          </w:p>
        </w:tc>
      </w:tr>
      <w:tr w:rsidR="00334E4D" w:rsidRPr="00BA0904">
        <w:trPr>
          <w:trHeight w:val="90"/>
          <w:jc w:val="center"/>
        </w:trPr>
        <w:tc>
          <w:tcPr>
            <w:tcW w:w="1178" w:type="dxa"/>
            <w:vMerge/>
            <w:vAlign w:val="center"/>
          </w:tcPr>
          <w:p w:rsidR="00334E4D" w:rsidRPr="00BA0904" w:rsidRDefault="00334E4D">
            <w:pPr>
              <w:jc w:val="center"/>
              <w:rPr>
                <w:caps/>
                <w:szCs w:val="21"/>
              </w:rPr>
            </w:pPr>
          </w:p>
        </w:tc>
        <w:tc>
          <w:tcPr>
            <w:tcW w:w="3041" w:type="dxa"/>
            <w:vMerge/>
            <w:vAlign w:val="center"/>
          </w:tcPr>
          <w:p w:rsidR="00334E4D" w:rsidRPr="00BA0904" w:rsidRDefault="00334E4D">
            <w:pPr>
              <w:jc w:val="center"/>
              <w:rPr>
                <w:caps/>
              </w:rPr>
            </w:pPr>
          </w:p>
        </w:tc>
        <w:tc>
          <w:tcPr>
            <w:tcW w:w="2306" w:type="dxa"/>
            <w:gridSpan w:val="2"/>
            <w:vAlign w:val="center"/>
          </w:tcPr>
          <w:p w:rsidR="00334E4D" w:rsidRPr="00BA0904" w:rsidRDefault="00C479EE">
            <w:pPr>
              <w:jc w:val="center"/>
              <w:rPr>
                <w:caps/>
                <w:szCs w:val="21"/>
              </w:rPr>
            </w:pPr>
            <w:r w:rsidRPr="00BA0904">
              <w:rPr>
                <w:caps/>
              </w:rPr>
              <w:t>夜间</w:t>
            </w:r>
          </w:p>
        </w:tc>
        <w:tc>
          <w:tcPr>
            <w:tcW w:w="1014" w:type="dxa"/>
            <w:vAlign w:val="center"/>
          </w:tcPr>
          <w:p w:rsidR="00334E4D" w:rsidRPr="00BA0904" w:rsidRDefault="00C479EE">
            <w:pPr>
              <w:jc w:val="center"/>
              <w:rPr>
                <w:caps/>
              </w:rPr>
            </w:pPr>
            <w:r w:rsidRPr="00BA0904">
              <w:t>dB(A)</w:t>
            </w:r>
          </w:p>
        </w:tc>
        <w:tc>
          <w:tcPr>
            <w:tcW w:w="1783" w:type="dxa"/>
            <w:gridSpan w:val="2"/>
            <w:vAlign w:val="center"/>
          </w:tcPr>
          <w:p w:rsidR="00334E4D" w:rsidRPr="00BA0904" w:rsidRDefault="00C479EE">
            <w:pPr>
              <w:jc w:val="center"/>
              <w:rPr>
                <w:caps/>
              </w:rPr>
            </w:pPr>
            <w:r w:rsidRPr="00BA0904">
              <w:rPr>
                <w:caps/>
              </w:rPr>
              <w:t>55</w:t>
            </w:r>
          </w:p>
        </w:tc>
      </w:tr>
      <w:tr w:rsidR="00334E4D" w:rsidRPr="00BA0904">
        <w:trPr>
          <w:trHeight w:val="48"/>
          <w:jc w:val="center"/>
        </w:trPr>
        <w:tc>
          <w:tcPr>
            <w:tcW w:w="1178" w:type="dxa"/>
            <w:vAlign w:val="center"/>
          </w:tcPr>
          <w:p w:rsidR="00334E4D" w:rsidRPr="00BA0904" w:rsidRDefault="00C479EE">
            <w:pPr>
              <w:jc w:val="center"/>
              <w:rPr>
                <w:caps/>
                <w:szCs w:val="21"/>
              </w:rPr>
            </w:pPr>
            <w:r w:rsidRPr="00BA0904">
              <w:rPr>
                <w:caps/>
                <w:szCs w:val="21"/>
              </w:rPr>
              <w:t>固废</w:t>
            </w:r>
          </w:p>
        </w:tc>
        <w:tc>
          <w:tcPr>
            <w:tcW w:w="8144" w:type="dxa"/>
            <w:gridSpan w:val="6"/>
            <w:vAlign w:val="center"/>
          </w:tcPr>
          <w:p w:rsidR="00334E4D" w:rsidRPr="00BA0904" w:rsidRDefault="00C479EE">
            <w:pPr>
              <w:rPr>
                <w:caps/>
                <w:szCs w:val="21"/>
              </w:rPr>
            </w:pPr>
            <w:r w:rsidRPr="00BA0904">
              <w:rPr>
                <w:caps/>
                <w:szCs w:val="21"/>
              </w:rPr>
              <w:t>一般固体废物执行《一般工业固体废物贮存、处置场污染控制标准》（</w:t>
            </w:r>
            <w:r w:rsidRPr="00BA0904">
              <w:rPr>
                <w:caps/>
                <w:szCs w:val="21"/>
              </w:rPr>
              <w:t>GB18599-2001</w:t>
            </w:r>
            <w:r w:rsidRPr="00BA0904">
              <w:rPr>
                <w:caps/>
                <w:szCs w:val="21"/>
              </w:rPr>
              <w:t>）及其</w:t>
            </w:r>
            <w:r w:rsidRPr="00BA0904">
              <w:rPr>
                <w:caps/>
                <w:szCs w:val="21"/>
              </w:rPr>
              <w:t>2013</w:t>
            </w:r>
            <w:r w:rsidRPr="00BA0904">
              <w:rPr>
                <w:caps/>
                <w:szCs w:val="21"/>
              </w:rPr>
              <w:t>年修改单中的有关规定；危险废物执行《危险废物贮存污染控制标准》（</w:t>
            </w:r>
            <w:r w:rsidRPr="00BA0904">
              <w:rPr>
                <w:caps/>
                <w:szCs w:val="21"/>
              </w:rPr>
              <w:t>GB1857-2001</w:t>
            </w:r>
            <w:r w:rsidRPr="00BA0904">
              <w:rPr>
                <w:caps/>
                <w:szCs w:val="21"/>
              </w:rPr>
              <w:t>）及修改单中的有关规定。</w:t>
            </w:r>
          </w:p>
        </w:tc>
      </w:tr>
    </w:tbl>
    <w:p w:rsidR="00334E4D" w:rsidRPr="00BA0904" w:rsidRDefault="00C479EE">
      <w:pPr>
        <w:pStyle w:val="2"/>
        <w:spacing w:before="0" w:after="0"/>
        <w:rPr>
          <w:rFonts w:eastAsia="宋体"/>
          <w:caps/>
          <w:kern w:val="0"/>
        </w:rPr>
      </w:pPr>
      <w:r w:rsidRPr="00BA0904">
        <w:rPr>
          <w:rFonts w:eastAsia="宋体"/>
          <w:caps/>
          <w:kern w:val="0"/>
        </w:rPr>
        <w:t>1.3</w:t>
      </w:r>
      <w:r w:rsidRPr="00BA0904">
        <w:rPr>
          <w:rFonts w:eastAsia="宋体"/>
          <w:caps/>
          <w:kern w:val="0"/>
        </w:rPr>
        <w:t>评价工作等级和评价范围</w:t>
      </w:r>
      <w:bookmarkEnd w:id="15"/>
    </w:p>
    <w:p w:rsidR="00334E4D" w:rsidRPr="00BA0904" w:rsidRDefault="00C479EE">
      <w:pPr>
        <w:pStyle w:val="3"/>
        <w:spacing w:before="0" w:after="0"/>
        <w:rPr>
          <w:rFonts w:eastAsia="宋体"/>
          <w:caps/>
          <w:kern w:val="0"/>
        </w:rPr>
      </w:pPr>
      <w:r w:rsidRPr="00BA0904">
        <w:rPr>
          <w:rFonts w:eastAsia="宋体"/>
          <w:caps/>
          <w:kern w:val="0"/>
        </w:rPr>
        <w:t>1.3.1</w:t>
      </w:r>
      <w:r w:rsidRPr="00BA0904">
        <w:rPr>
          <w:rFonts w:eastAsia="宋体"/>
          <w:caps/>
          <w:kern w:val="0"/>
        </w:rPr>
        <w:t>评价工作等级</w:t>
      </w:r>
    </w:p>
    <w:p w:rsidR="00334E4D" w:rsidRPr="00BA0904" w:rsidRDefault="00C479EE">
      <w:pPr>
        <w:spacing w:line="360" w:lineRule="auto"/>
        <w:ind w:firstLine="480"/>
        <w:rPr>
          <w:bCs/>
          <w:caps/>
          <w:kern w:val="0"/>
          <w:sz w:val="24"/>
        </w:rPr>
      </w:pPr>
      <w:r w:rsidRPr="00BA0904">
        <w:rPr>
          <w:bCs/>
          <w:caps/>
          <w:kern w:val="0"/>
          <w:sz w:val="24"/>
        </w:rPr>
        <w:t>1</w:t>
      </w:r>
      <w:r w:rsidRPr="00BA0904">
        <w:rPr>
          <w:bCs/>
          <w:caps/>
          <w:kern w:val="0"/>
          <w:sz w:val="24"/>
        </w:rPr>
        <w:t>、大气环境影响评价工作等级</w:t>
      </w:r>
    </w:p>
    <w:p w:rsidR="00334E4D" w:rsidRPr="00BA0904" w:rsidRDefault="00C479EE">
      <w:pPr>
        <w:spacing w:line="360" w:lineRule="auto"/>
        <w:ind w:firstLine="480"/>
        <w:rPr>
          <w:sz w:val="24"/>
        </w:rPr>
      </w:pPr>
      <w:r w:rsidRPr="00BA0904">
        <w:rPr>
          <w:sz w:val="24"/>
        </w:rPr>
        <w:t>根据《环境影响评价技术导则</w:t>
      </w:r>
      <w:r w:rsidRPr="00BA0904">
        <w:rPr>
          <w:sz w:val="24"/>
        </w:rPr>
        <w:t>·</w:t>
      </w:r>
      <w:r w:rsidRPr="00BA0904">
        <w:rPr>
          <w:sz w:val="24"/>
        </w:rPr>
        <w:t>大气环境》（</w:t>
      </w:r>
      <w:r w:rsidRPr="00BA0904">
        <w:rPr>
          <w:sz w:val="24"/>
        </w:rPr>
        <w:t>HJ2.2-2018</w:t>
      </w:r>
      <w:r w:rsidRPr="00BA0904">
        <w:rPr>
          <w:sz w:val="24"/>
        </w:rPr>
        <w:t>），采用</w:t>
      </w:r>
      <w:r w:rsidRPr="00BA0904">
        <w:rPr>
          <w:sz w:val="24"/>
        </w:rPr>
        <w:t>AERscreen</w:t>
      </w:r>
      <w:r w:rsidRPr="00BA0904">
        <w:rPr>
          <w:sz w:val="24"/>
        </w:rPr>
        <w:t>估算模式对项目的大气环境评价工作等级进行确定，选取主要污染物</w:t>
      </w:r>
      <w:r w:rsidRPr="00BA0904">
        <w:rPr>
          <w:caps/>
          <w:kern w:val="0"/>
          <w:sz w:val="24"/>
        </w:rPr>
        <w:t>粉尘、</w:t>
      </w:r>
      <w:r w:rsidRPr="00BA0904">
        <w:rPr>
          <w:caps/>
          <w:sz w:val="24"/>
        </w:rPr>
        <w:t>污水处理站</w:t>
      </w:r>
      <w:r w:rsidRPr="00BA0904">
        <w:rPr>
          <w:rFonts w:hint="eastAsia"/>
          <w:caps/>
          <w:sz w:val="24"/>
        </w:rPr>
        <w:t>氨和硫化氢</w:t>
      </w:r>
      <w:r w:rsidRPr="00BA0904">
        <w:rPr>
          <w:sz w:val="24"/>
        </w:rPr>
        <w:t>进行计算</w:t>
      </w:r>
      <w:r w:rsidRPr="00BA0904">
        <w:rPr>
          <w:sz w:val="24"/>
        </w:rPr>
        <w:t>。各主要污染物最大地面浓度占标率</w:t>
      </w:r>
      <w:r w:rsidRPr="00BA0904">
        <w:rPr>
          <w:sz w:val="24"/>
        </w:rPr>
        <w:t>P</w:t>
      </w:r>
      <w:r w:rsidRPr="00BA0904">
        <w:rPr>
          <w:sz w:val="24"/>
          <w:vertAlign w:val="subscript"/>
        </w:rPr>
        <w:t>i</w:t>
      </w:r>
      <w:r w:rsidRPr="00BA0904">
        <w:rPr>
          <w:sz w:val="24"/>
        </w:rPr>
        <w:t>及污染源排放情况见表</w:t>
      </w:r>
      <w:r w:rsidRPr="00BA0904">
        <w:rPr>
          <w:sz w:val="24"/>
        </w:rPr>
        <w:t>1.3-1</w:t>
      </w:r>
      <w:r w:rsidRPr="00BA0904">
        <w:rPr>
          <w:sz w:val="24"/>
        </w:rPr>
        <w:t>，按照评价工作等级判定原则（表</w:t>
      </w:r>
      <w:r w:rsidRPr="00BA0904">
        <w:rPr>
          <w:sz w:val="24"/>
        </w:rPr>
        <w:t>1.3-2</w:t>
      </w:r>
      <w:r w:rsidRPr="00BA0904">
        <w:rPr>
          <w:sz w:val="24"/>
        </w:rPr>
        <w:t>），本项目环境空气评价工作级别为二级。</w:t>
      </w:r>
    </w:p>
    <w:p w:rsidR="00334E4D" w:rsidRPr="00BA0904" w:rsidRDefault="00C479EE">
      <w:pPr>
        <w:snapToGrid w:val="0"/>
        <w:jc w:val="center"/>
        <w:rPr>
          <w:b/>
        </w:rPr>
      </w:pPr>
      <w:r w:rsidRPr="00BA0904">
        <w:rPr>
          <w:b/>
        </w:rPr>
        <w:t>表</w:t>
      </w:r>
      <w:r w:rsidRPr="00BA0904">
        <w:rPr>
          <w:b/>
        </w:rPr>
        <w:t xml:space="preserve">1.3-1       </w:t>
      </w:r>
      <w:r w:rsidRPr="00BA0904">
        <w:rPr>
          <w:b/>
        </w:rPr>
        <w:t>主要污染物</w:t>
      </w:r>
      <w:r w:rsidRPr="00BA0904">
        <w:rPr>
          <w:b/>
        </w:rPr>
        <w:t>P</w:t>
      </w:r>
      <w:r w:rsidRPr="00BA0904">
        <w:rPr>
          <w:b/>
          <w:vertAlign w:val="subscript"/>
        </w:rPr>
        <w:t>max</w:t>
      </w:r>
      <w:r w:rsidRPr="00BA0904">
        <w:rPr>
          <w:b/>
        </w:rPr>
        <w:t>和</w:t>
      </w:r>
      <w:r w:rsidRPr="00BA0904">
        <w:rPr>
          <w:b/>
        </w:rPr>
        <w:t>D</w:t>
      </w:r>
      <w:r w:rsidRPr="00BA0904">
        <w:rPr>
          <w:b/>
          <w:vertAlign w:val="subscript"/>
        </w:rPr>
        <w:t>10%</w:t>
      </w:r>
      <w:r w:rsidRPr="00BA0904">
        <w:rPr>
          <w:b/>
        </w:rPr>
        <w:t>计算结果表</w:t>
      </w:r>
    </w:p>
    <w:tbl>
      <w:tblPr>
        <w:tblStyle w:val="af7"/>
        <w:tblW w:w="9286" w:type="dxa"/>
        <w:tblBorders>
          <w:top w:val="single" w:sz="12" w:space="0" w:color="auto"/>
          <w:left w:val="single" w:sz="12" w:space="0" w:color="auto"/>
          <w:bottom w:val="single" w:sz="12" w:space="0" w:color="auto"/>
          <w:right w:val="single" w:sz="12" w:space="0" w:color="auto"/>
        </w:tblBorders>
        <w:tblLayout w:type="fixed"/>
        <w:tblLook w:val="04A0"/>
      </w:tblPr>
      <w:tblGrid>
        <w:gridCol w:w="2090"/>
        <w:gridCol w:w="1380"/>
        <w:gridCol w:w="1740"/>
        <w:gridCol w:w="1290"/>
        <w:gridCol w:w="1241"/>
        <w:gridCol w:w="1545"/>
      </w:tblGrid>
      <w:tr w:rsidR="00334E4D" w:rsidRPr="00BA0904">
        <w:trPr>
          <w:trHeight w:val="394"/>
        </w:trPr>
        <w:tc>
          <w:tcPr>
            <w:tcW w:w="2090" w:type="dxa"/>
            <w:tcBorders>
              <w:tl2br w:val="nil"/>
              <w:tr2bl w:val="nil"/>
            </w:tcBorders>
            <w:vAlign w:val="center"/>
          </w:tcPr>
          <w:p w:rsidR="00334E4D" w:rsidRPr="00BA0904" w:rsidRDefault="00C479EE">
            <w:pPr>
              <w:jc w:val="center"/>
              <w:rPr>
                <w:szCs w:val="21"/>
              </w:rPr>
            </w:pPr>
            <w:r w:rsidRPr="00BA0904">
              <w:rPr>
                <w:szCs w:val="21"/>
              </w:rPr>
              <w:t>污染源名称</w:t>
            </w:r>
          </w:p>
        </w:tc>
        <w:tc>
          <w:tcPr>
            <w:tcW w:w="1380" w:type="dxa"/>
            <w:tcBorders>
              <w:tl2br w:val="nil"/>
              <w:tr2bl w:val="nil"/>
            </w:tcBorders>
            <w:vAlign w:val="center"/>
          </w:tcPr>
          <w:p w:rsidR="00334E4D" w:rsidRPr="00BA0904" w:rsidRDefault="00C479EE">
            <w:pPr>
              <w:jc w:val="center"/>
              <w:rPr>
                <w:szCs w:val="21"/>
              </w:rPr>
            </w:pPr>
            <w:r w:rsidRPr="00BA0904">
              <w:rPr>
                <w:szCs w:val="21"/>
              </w:rPr>
              <w:t>评价因子</w:t>
            </w:r>
          </w:p>
        </w:tc>
        <w:tc>
          <w:tcPr>
            <w:tcW w:w="1740" w:type="dxa"/>
            <w:tcBorders>
              <w:tl2br w:val="nil"/>
              <w:tr2bl w:val="nil"/>
            </w:tcBorders>
            <w:vAlign w:val="center"/>
          </w:tcPr>
          <w:p w:rsidR="00334E4D" w:rsidRPr="00BA0904" w:rsidRDefault="00C479EE">
            <w:pPr>
              <w:jc w:val="center"/>
              <w:rPr>
                <w:szCs w:val="21"/>
              </w:rPr>
            </w:pPr>
            <w:r w:rsidRPr="00BA0904">
              <w:rPr>
                <w:szCs w:val="21"/>
              </w:rPr>
              <w:t>评价标准</w:t>
            </w:r>
            <w:r w:rsidRPr="00BA0904">
              <w:rPr>
                <w:rFonts w:hint="eastAsia"/>
                <w:szCs w:val="21"/>
              </w:rPr>
              <w:t>(</w:t>
            </w:r>
            <w:r w:rsidRPr="00BA0904">
              <w:rPr>
                <w:szCs w:val="21"/>
              </w:rPr>
              <w:t>μg/m</w:t>
            </w:r>
            <w:r w:rsidRPr="00BA0904">
              <w:rPr>
                <w:szCs w:val="21"/>
                <w:vertAlign w:val="superscript"/>
              </w:rPr>
              <w:t>3</w:t>
            </w:r>
            <w:r w:rsidRPr="00BA0904">
              <w:rPr>
                <w:rFonts w:hint="eastAsia"/>
                <w:szCs w:val="21"/>
              </w:rPr>
              <w:t>)</w:t>
            </w:r>
          </w:p>
        </w:tc>
        <w:tc>
          <w:tcPr>
            <w:tcW w:w="1290" w:type="dxa"/>
            <w:tcBorders>
              <w:tl2br w:val="nil"/>
              <w:tr2bl w:val="nil"/>
            </w:tcBorders>
            <w:vAlign w:val="center"/>
          </w:tcPr>
          <w:p w:rsidR="00334E4D" w:rsidRPr="00BA0904" w:rsidRDefault="00C479EE">
            <w:pPr>
              <w:jc w:val="center"/>
              <w:rPr>
                <w:szCs w:val="21"/>
              </w:rPr>
            </w:pPr>
            <w:r w:rsidRPr="00BA0904">
              <w:rPr>
                <w:szCs w:val="21"/>
              </w:rPr>
              <w:t>C</w:t>
            </w:r>
            <w:r w:rsidRPr="00BA0904">
              <w:rPr>
                <w:rFonts w:hint="eastAsia"/>
                <w:szCs w:val="21"/>
                <w:vertAlign w:val="subscript"/>
              </w:rPr>
              <w:t>max</w:t>
            </w:r>
            <w:r w:rsidRPr="00BA0904">
              <w:rPr>
                <w:szCs w:val="21"/>
              </w:rPr>
              <w:t>(μg/m</w:t>
            </w:r>
            <w:r w:rsidRPr="00BA0904">
              <w:rPr>
                <w:szCs w:val="21"/>
                <w:vertAlign w:val="superscript"/>
              </w:rPr>
              <w:t>3</w:t>
            </w:r>
            <w:r w:rsidRPr="00BA0904">
              <w:rPr>
                <w:szCs w:val="21"/>
              </w:rPr>
              <w:t>)</w:t>
            </w:r>
          </w:p>
        </w:tc>
        <w:tc>
          <w:tcPr>
            <w:tcW w:w="1241" w:type="dxa"/>
            <w:tcBorders>
              <w:tl2br w:val="nil"/>
              <w:tr2bl w:val="nil"/>
            </w:tcBorders>
            <w:vAlign w:val="center"/>
          </w:tcPr>
          <w:p w:rsidR="00334E4D" w:rsidRPr="00BA0904" w:rsidRDefault="00C479EE">
            <w:pPr>
              <w:jc w:val="center"/>
              <w:rPr>
                <w:szCs w:val="21"/>
              </w:rPr>
            </w:pPr>
            <w:r w:rsidRPr="00BA0904">
              <w:rPr>
                <w:szCs w:val="21"/>
              </w:rPr>
              <w:t>P</w:t>
            </w:r>
            <w:r w:rsidRPr="00BA0904">
              <w:rPr>
                <w:rFonts w:hint="eastAsia"/>
                <w:szCs w:val="21"/>
                <w:vertAlign w:val="subscript"/>
              </w:rPr>
              <w:t>max</w:t>
            </w:r>
            <w:r w:rsidRPr="00BA0904">
              <w:rPr>
                <w:szCs w:val="21"/>
              </w:rPr>
              <w:t>(%)</w:t>
            </w:r>
          </w:p>
        </w:tc>
        <w:tc>
          <w:tcPr>
            <w:tcW w:w="1545" w:type="dxa"/>
            <w:tcBorders>
              <w:tl2br w:val="nil"/>
              <w:tr2bl w:val="nil"/>
            </w:tcBorders>
            <w:vAlign w:val="center"/>
          </w:tcPr>
          <w:p w:rsidR="00334E4D" w:rsidRPr="00BA0904" w:rsidRDefault="00C479EE">
            <w:pPr>
              <w:jc w:val="center"/>
              <w:rPr>
                <w:szCs w:val="21"/>
              </w:rPr>
            </w:pPr>
            <w:r w:rsidRPr="00BA0904">
              <w:rPr>
                <w:szCs w:val="21"/>
              </w:rPr>
              <w:t>D</w:t>
            </w:r>
            <w:r w:rsidRPr="00BA0904">
              <w:rPr>
                <w:szCs w:val="21"/>
                <w:vertAlign w:val="subscript"/>
              </w:rPr>
              <w:t>10%</w:t>
            </w:r>
            <w:r w:rsidRPr="00BA0904">
              <w:rPr>
                <w:szCs w:val="21"/>
              </w:rPr>
              <w:t>(m)</w:t>
            </w:r>
          </w:p>
        </w:tc>
      </w:tr>
      <w:tr w:rsidR="00334E4D" w:rsidRPr="00BA0904">
        <w:trPr>
          <w:trHeight w:val="300"/>
        </w:trPr>
        <w:tc>
          <w:tcPr>
            <w:tcW w:w="2090" w:type="dxa"/>
            <w:tcBorders>
              <w:tl2br w:val="nil"/>
              <w:tr2bl w:val="nil"/>
            </w:tcBorders>
            <w:vAlign w:val="center"/>
          </w:tcPr>
          <w:p w:rsidR="00334E4D" w:rsidRPr="00BA0904" w:rsidRDefault="00C479EE">
            <w:pPr>
              <w:jc w:val="center"/>
              <w:rPr>
                <w:szCs w:val="21"/>
              </w:rPr>
            </w:pPr>
            <w:r w:rsidRPr="00BA0904">
              <w:rPr>
                <w:szCs w:val="21"/>
              </w:rPr>
              <w:t>点源</w:t>
            </w:r>
            <w:r w:rsidRPr="00BA0904">
              <w:rPr>
                <w:rFonts w:hint="eastAsia"/>
                <w:szCs w:val="21"/>
              </w:rPr>
              <w:t>（净药材粉碎粉</w:t>
            </w:r>
            <w:r w:rsidRPr="00BA0904">
              <w:rPr>
                <w:rFonts w:hint="eastAsia"/>
                <w:szCs w:val="21"/>
              </w:rPr>
              <w:lastRenderedPageBreak/>
              <w:t>尘）</w:t>
            </w:r>
          </w:p>
        </w:tc>
        <w:tc>
          <w:tcPr>
            <w:tcW w:w="1380" w:type="dxa"/>
            <w:tcBorders>
              <w:tl2br w:val="nil"/>
              <w:tr2bl w:val="nil"/>
            </w:tcBorders>
            <w:vAlign w:val="center"/>
          </w:tcPr>
          <w:p w:rsidR="00334E4D" w:rsidRPr="00BA0904" w:rsidRDefault="00C479EE">
            <w:pPr>
              <w:jc w:val="center"/>
              <w:rPr>
                <w:szCs w:val="21"/>
              </w:rPr>
            </w:pPr>
            <w:r w:rsidRPr="00BA0904">
              <w:rPr>
                <w:rFonts w:hint="eastAsia"/>
              </w:rPr>
              <w:lastRenderedPageBreak/>
              <w:t>TSP</w:t>
            </w:r>
          </w:p>
        </w:tc>
        <w:tc>
          <w:tcPr>
            <w:tcW w:w="1740" w:type="dxa"/>
            <w:tcBorders>
              <w:tl2br w:val="nil"/>
              <w:tr2bl w:val="nil"/>
            </w:tcBorders>
            <w:vAlign w:val="center"/>
          </w:tcPr>
          <w:p w:rsidR="00334E4D" w:rsidRPr="00BA0904" w:rsidRDefault="00C479EE">
            <w:pPr>
              <w:jc w:val="center"/>
              <w:rPr>
                <w:szCs w:val="21"/>
              </w:rPr>
            </w:pPr>
            <w:r w:rsidRPr="00BA0904">
              <w:rPr>
                <w:rFonts w:hint="eastAsia"/>
                <w:szCs w:val="21"/>
              </w:rPr>
              <w:t>900</w:t>
            </w:r>
          </w:p>
        </w:tc>
        <w:tc>
          <w:tcPr>
            <w:tcW w:w="1290" w:type="dxa"/>
            <w:tcBorders>
              <w:tl2br w:val="nil"/>
              <w:tr2bl w:val="nil"/>
            </w:tcBorders>
            <w:vAlign w:val="center"/>
          </w:tcPr>
          <w:p w:rsidR="00334E4D" w:rsidRPr="00BA0904" w:rsidRDefault="00C479EE">
            <w:pPr>
              <w:jc w:val="center"/>
              <w:rPr>
                <w:szCs w:val="21"/>
              </w:rPr>
            </w:pPr>
            <w:r w:rsidRPr="00BA0904">
              <w:rPr>
                <w:szCs w:val="21"/>
              </w:rPr>
              <w:t>32.0</w:t>
            </w:r>
          </w:p>
        </w:tc>
        <w:tc>
          <w:tcPr>
            <w:tcW w:w="1241" w:type="dxa"/>
            <w:tcBorders>
              <w:tl2br w:val="nil"/>
              <w:tr2bl w:val="nil"/>
            </w:tcBorders>
            <w:vAlign w:val="center"/>
          </w:tcPr>
          <w:p w:rsidR="00334E4D" w:rsidRPr="00BA0904" w:rsidRDefault="00C479EE">
            <w:pPr>
              <w:jc w:val="center"/>
              <w:rPr>
                <w:szCs w:val="21"/>
              </w:rPr>
            </w:pPr>
            <w:r w:rsidRPr="00BA0904">
              <w:rPr>
                <w:szCs w:val="21"/>
              </w:rPr>
              <w:t>7.0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35"/>
        </w:trPr>
        <w:tc>
          <w:tcPr>
            <w:tcW w:w="2090" w:type="dxa"/>
            <w:tcBorders>
              <w:tl2br w:val="nil"/>
              <w:tr2bl w:val="nil"/>
            </w:tcBorders>
            <w:vAlign w:val="center"/>
          </w:tcPr>
          <w:p w:rsidR="00334E4D" w:rsidRPr="00BA0904" w:rsidRDefault="00C479EE">
            <w:pPr>
              <w:jc w:val="center"/>
              <w:rPr>
                <w:szCs w:val="21"/>
              </w:rPr>
            </w:pPr>
            <w:r w:rsidRPr="00BA0904">
              <w:rPr>
                <w:szCs w:val="21"/>
              </w:rPr>
              <w:lastRenderedPageBreak/>
              <w:t>点源</w:t>
            </w:r>
            <w:r w:rsidRPr="00BA0904">
              <w:rPr>
                <w:rFonts w:hint="eastAsia"/>
                <w:szCs w:val="21"/>
              </w:rPr>
              <w:t>（风选粉尘）</w:t>
            </w:r>
          </w:p>
        </w:tc>
        <w:tc>
          <w:tcPr>
            <w:tcW w:w="1380" w:type="dxa"/>
            <w:tcBorders>
              <w:tl2br w:val="nil"/>
              <w:tr2bl w:val="nil"/>
            </w:tcBorders>
            <w:vAlign w:val="center"/>
          </w:tcPr>
          <w:p w:rsidR="00334E4D" w:rsidRPr="00BA0904" w:rsidRDefault="00C479EE">
            <w:pPr>
              <w:jc w:val="center"/>
              <w:rPr>
                <w:szCs w:val="21"/>
              </w:rPr>
            </w:pPr>
            <w:r w:rsidRPr="00BA0904">
              <w:rPr>
                <w:rFonts w:hint="eastAsia"/>
              </w:rPr>
              <w:t>TSP</w:t>
            </w:r>
          </w:p>
        </w:tc>
        <w:tc>
          <w:tcPr>
            <w:tcW w:w="1740" w:type="dxa"/>
            <w:tcBorders>
              <w:tl2br w:val="nil"/>
              <w:tr2bl w:val="nil"/>
            </w:tcBorders>
            <w:vAlign w:val="center"/>
          </w:tcPr>
          <w:p w:rsidR="00334E4D" w:rsidRPr="00BA0904" w:rsidRDefault="00C479EE">
            <w:pPr>
              <w:jc w:val="center"/>
              <w:rPr>
                <w:szCs w:val="21"/>
              </w:rPr>
            </w:pPr>
            <w:r w:rsidRPr="00BA0904">
              <w:rPr>
                <w:rFonts w:hint="eastAsia"/>
                <w:szCs w:val="21"/>
              </w:rPr>
              <w:t>900</w:t>
            </w:r>
          </w:p>
        </w:tc>
        <w:tc>
          <w:tcPr>
            <w:tcW w:w="1290" w:type="dxa"/>
            <w:tcBorders>
              <w:tl2br w:val="nil"/>
              <w:tr2bl w:val="nil"/>
            </w:tcBorders>
            <w:vAlign w:val="center"/>
          </w:tcPr>
          <w:p w:rsidR="00334E4D" w:rsidRPr="00BA0904" w:rsidRDefault="00C479EE">
            <w:pPr>
              <w:jc w:val="center"/>
              <w:rPr>
                <w:szCs w:val="21"/>
              </w:rPr>
            </w:pPr>
            <w:r w:rsidRPr="00BA0904">
              <w:rPr>
                <w:szCs w:val="21"/>
              </w:rPr>
              <w:t>39.0</w:t>
            </w:r>
          </w:p>
        </w:tc>
        <w:tc>
          <w:tcPr>
            <w:tcW w:w="1241" w:type="dxa"/>
            <w:tcBorders>
              <w:tl2br w:val="nil"/>
              <w:tr2bl w:val="nil"/>
            </w:tcBorders>
            <w:vAlign w:val="center"/>
          </w:tcPr>
          <w:p w:rsidR="00334E4D" w:rsidRPr="00BA0904" w:rsidRDefault="00C479EE">
            <w:pPr>
              <w:jc w:val="center"/>
              <w:rPr>
                <w:szCs w:val="21"/>
              </w:rPr>
            </w:pPr>
            <w:r w:rsidRPr="00BA0904">
              <w:rPr>
                <w:szCs w:val="21"/>
              </w:rPr>
              <w:t>9.0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00"/>
        </w:trPr>
        <w:tc>
          <w:tcPr>
            <w:tcW w:w="2090" w:type="dxa"/>
            <w:vMerge w:val="restart"/>
            <w:tcBorders>
              <w:tl2br w:val="nil"/>
              <w:tr2bl w:val="nil"/>
            </w:tcBorders>
            <w:vAlign w:val="center"/>
          </w:tcPr>
          <w:p w:rsidR="00334E4D" w:rsidRPr="00BA0904" w:rsidRDefault="00C479EE">
            <w:pPr>
              <w:jc w:val="center"/>
              <w:rPr>
                <w:szCs w:val="21"/>
              </w:rPr>
            </w:pPr>
            <w:r w:rsidRPr="00BA0904">
              <w:rPr>
                <w:szCs w:val="21"/>
              </w:rPr>
              <w:t>点源</w:t>
            </w:r>
            <w:r w:rsidRPr="00BA0904">
              <w:rPr>
                <w:rFonts w:hint="eastAsia"/>
                <w:szCs w:val="21"/>
              </w:rPr>
              <w:t>（锅炉废气</w:t>
            </w:r>
            <w:r w:rsidRPr="00BA0904">
              <w:rPr>
                <w:rFonts w:hint="eastAsia"/>
                <w:szCs w:val="21"/>
              </w:rPr>
              <w:t>)</w:t>
            </w:r>
          </w:p>
        </w:tc>
        <w:tc>
          <w:tcPr>
            <w:tcW w:w="1380" w:type="dxa"/>
            <w:tcBorders>
              <w:tl2br w:val="nil"/>
              <w:tr2bl w:val="nil"/>
            </w:tcBorders>
            <w:vAlign w:val="center"/>
          </w:tcPr>
          <w:p w:rsidR="00334E4D" w:rsidRPr="00BA0904" w:rsidRDefault="00C479EE">
            <w:pPr>
              <w:jc w:val="center"/>
              <w:rPr>
                <w:szCs w:val="21"/>
              </w:rPr>
            </w:pPr>
            <w:r w:rsidRPr="00BA0904">
              <w:rPr>
                <w:szCs w:val="21"/>
              </w:rPr>
              <w:t>SO</w:t>
            </w:r>
            <w:r w:rsidRPr="00BA0904">
              <w:rPr>
                <w:szCs w:val="21"/>
                <w:vertAlign w:val="subscript"/>
              </w:rPr>
              <w:t>2</w:t>
            </w:r>
          </w:p>
        </w:tc>
        <w:tc>
          <w:tcPr>
            <w:tcW w:w="1740" w:type="dxa"/>
            <w:tcBorders>
              <w:tl2br w:val="nil"/>
              <w:tr2bl w:val="nil"/>
            </w:tcBorders>
            <w:vAlign w:val="center"/>
          </w:tcPr>
          <w:p w:rsidR="00334E4D" w:rsidRPr="00BA0904" w:rsidRDefault="00C479EE">
            <w:pPr>
              <w:jc w:val="center"/>
              <w:rPr>
                <w:szCs w:val="21"/>
              </w:rPr>
            </w:pPr>
            <w:r w:rsidRPr="00BA0904">
              <w:rPr>
                <w:szCs w:val="21"/>
              </w:rPr>
              <w:t>500.0</w:t>
            </w:r>
          </w:p>
        </w:tc>
        <w:tc>
          <w:tcPr>
            <w:tcW w:w="1290" w:type="dxa"/>
            <w:tcBorders>
              <w:tl2br w:val="nil"/>
              <w:tr2bl w:val="nil"/>
            </w:tcBorders>
            <w:vAlign w:val="center"/>
          </w:tcPr>
          <w:p w:rsidR="00334E4D" w:rsidRPr="00BA0904" w:rsidRDefault="00C479EE">
            <w:pPr>
              <w:jc w:val="center"/>
              <w:rPr>
                <w:szCs w:val="21"/>
              </w:rPr>
            </w:pPr>
            <w:r w:rsidRPr="00BA0904">
              <w:rPr>
                <w:szCs w:val="21"/>
              </w:rPr>
              <w:t>0.0</w:t>
            </w:r>
          </w:p>
        </w:tc>
        <w:tc>
          <w:tcPr>
            <w:tcW w:w="1241" w:type="dxa"/>
            <w:tcBorders>
              <w:tl2br w:val="nil"/>
              <w:tr2bl w:val="nil"/>
            </w:tcBorders>
            <w:vAlign w:val="center"/>
          </w:tcPr>
          <w:p w:rsidR="00334E4D" w:rsidRPr="00BA0904" w:rsidRDefault="00C479EE">
            <w:pPr>
              <w:jc w:val="center"/>
              <w:rPr>
                <w:szCs w:val="21"/>
              </w:rPr>
            </w:pPr>
            <w:r w:rsidRPr="00BA0904">
              <w:rPr>
                <w:szCs w:val="21"/>
              </w:rPr>
              <w:t>0.0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00"/>
        </w:trPr>
        <w:tc>
          <w:tcPr>
            <w:tcW w:w="2090" w:type="dxa"/>
            <w:vMerge/>
            <w:tcBorders>
              <w:tl2br w:val="nil"/>
              <w:tr2bl w:val="nil"/>
            </w:tcBorders>
            <w:vAlign w:val="center"/>
          </w:tcPr>
          <w:p w:rsidR="00334E4D" w:rsidRPr="00BA0904" w:rsidRDefault="00334E4D">
            <w:pPr>
              <w:jc w:val="center"/>
              <w:rPr>
                <w:szCs w:val="21"/>
              </w:rPr>
            </w:pPr>
          </w:p>
        </w:tc>
        <w:tc>
          <w:tcPr>
            <w:tcW w:w="1380" w:type="dxa"/>
            <w:tcBorders>
              <w:tl2br w:val="nil"/>
              <w:tr2bl w:val="nil"/>
            </w:tcBorders>
            <w:vAlign w:val="center"/>
          </w:tcPr>
          <w:p w:rsidR="00334E4D" w:rsidRPr="00BA0904" w:rsidRDefault="00C479EE">
            <w:pPr>
              <w:jc w:val="center"/>
              <w:rPr>
                <w:szCs w:val="21"/>
              </w:rPr>
            </w:pPr>
            <w:r w:rsidRPr="00BA0904">
              <w:rPr>
                <w:szCs w:val="21"/>
              </w:rPr>
              <w:t>NOx</w:t>
            </w:r>
          </w:p>
        </w:tc>
        <w:tc>
          <w:tcPr>
            <w:tcW w:w="1740" w:type="dxa"/>
            <w:tcBorders>
              <w:tl2br w:val="nil"/>
              <w:tr2bl w:val="nil"/>
            </w:tcBorders>
            <w:vAlign w:val="center"/>
          </w:tcPr>
          <w:p w:rsidR="00334E4D" w:rsidRPr="00BA0904" w:rsidRDefault="00C479EE">
            <w:pPr>
              <w:jc w:val="center"/>
              <w:rPr>
                <w:szCs w:val="21"/>
              </w:rPr>
            </w:pPr>
            <w:r w:rsidRPr="00BA0904">
              <w:rPr>
                <w:szCs w:val="21"/>
              </w:rPr>
              <w:t>250.0</w:t>
            </w:r>
          </w:p>
        </w:tc>
        <w:tc>
          <w:tcPr>
            <w:tcW w:w="1290" w:type="dxa"/>
            <w:tcBorders>
              <w:tl2br w:val="nil"/>
              <w:tr2bl w:val="nil"/>
            </w:tcBorders>
            <w:vAlign w:val="center"/>
          </w:tcPr>
          <w:p w:rsidR="00334E4D" w:rsidRPr="00BA0904" w:rsidRDefault="00C479EE">
            <w:pPr>
              <w:jc w:val="center"/>
              <w:rPr>
                <w:szCs w:val="21"/>
              </w:rPr>
            </w:pPr>
            <w:r w:rsidRPr="00BA0904">
              <w:rPr>
                <w:szCs w:val="21"/>
              </w:rPr>
              <w:t>11.0</w:t>
            </w:r>
          </w:p>
        </w:tc>
        <w:tc>
          <w:tcPr>
            <w:tcW w:w="1241" w:type="dxa"/>
            <w:tcBorders>
              <w:tl2br w:val="nil"/>
              <w:tr2bl w:val="nil"/>
            </w:tcBorders>
            <w:vAlign w:val="center"/>
          </w:tcPr>
          <w:p w:rsidR="00334E4D" w:rsidRPr="00BA0904" w:rsidRDefault="00C479EE">
            <w:pPr>
              <w:jc w:val="center"/>
              <w:rPr>
                <w:szCs w:val="21"/>
              </w:rPr>
            </w:pPr>
            <w:r w:rsidRPr="00BA0904">
              <w:rPr>
                <w:szCs w:val="21"/>
              </w:rPr>
              <w:t>5.0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00"/>
        </w:trPr>
        <w:tc>
          <w:tcPr>
            <w:tcW w:w="2090" w:type="dxa"/>
            <w:vMerge/>
            <w:tcBorders>
              <w:tl2br w:val="nil"/>
              <w:tr2bl w:val="nil"/>
            </w:tcBorders>
            <w:vAlign w:val="center"/>
          </w:tcPr>
          <w:p w:rsidR="00334E4D" w:rsidRPr="00BA0904" w:rsidRDefault="00334E4D">
            <w:pPr>
              <w:jc w:val="center"/>
              <w:rPr>
                <w:szCs w:val="21"/>
              </w:rPr>
            </w:pPr>
          </w:p>
        </w:tc>
        <w:tc>
          <w:tcPr>
            <w:tcW w:w="1380" w:type="dxa"/>
            <w:tcBorders>
              <w:tl2br w:val="nil"/>
              <w:tr2bl w:val="nil"/>
            </w:tcBorders>
            <w:vAlign w:val="center"/>
          </w:tcPr>
          <w:p w:rsidR="00334E4D" w:rsidRPr="00BA0904" w:rsidRDefault="00C479EE">
            <w:pPr>
              <w:jc w:val="center"/>
              <w:rPr>
                <w:szCs w:val="21"/>
              </w:rPr>
            </w:pPr>
            <w:r w:rsidRPr="00BA0904">
              <w:rPr>
                <w:szCs w:val="21"/>
              </w:rPr>
              <w:t>TSP</w:t>
            </w:r>
          </w:p>
        </w:tc>
        <w:tc>
          <w:tcPr>
            <w:tcW w:w="1740" w:type="dxa"/>
            <w:tcBorders>
              <w:tl2br w:val="nil"/>
              <w:tr2bl w:val="nil"/>
            </w:tcBorders>
            <w:vAlign w:val="center"/>
          </w:tcPr>
          <w:p w:rsidR="00334E4D" w:rsidRPr="00BA0904" w:rsidRDefault="00C479EE">
            <w:pPr>
              <w:jc w:val="center"/>
              <w:rPr>
                <w:szCs w:val="21"/>
              </w:rPr>
            </w:pPr>
            <w:r w:rsidRPr="00BA0904">
              <w:rPr>
                <w:szCs w:val="21"/>
              </w:rPr>
              <w:t>900.0</w:t>
            </w:r>
          </w:p>
        </w:tc>
        <w:tc>
          <w:tcPr>
            <w:tcW w:w="1290" w:type="dxa"/>
            <w:tcBorders>
              <w:tl2br w:val="nil"/>
              <w:tr2bl w:val="nil"/>
            </w:tcBorders>
            <w:vAlign w:val="center"/>
          </w:tcPr>
          <w:p w:rsidR="00334E4D" w:rsidRPr="00BA0904" w:rsidRDefault="00C479EE">
            <w:pPr>
              <w:jc w:val="center"/>
              <w:rPr>
                <w:szCs w:val="21"/>
              </w:rPr>
            </w:pPr>
            <w:r w:rsidRPr="00BA0904">
              <w:rPr>
                <w:szCs w:val="21"/>
              </w:rPr>
              <w:t>2.0</w:t>
            </w:r>
          </w:p>
        </w:tc>
        <w:tc>
          <w:tcPr>
            <w:tcW w:w="1241" w:type="dxa"/>
            <w:tcBorders>
              <w:tl2br w:val="nil"/>
              <w:tr2bl w:val="nil"/>
            </w:tcBorders>
            <w:vAlign w:val="center"/>
          </w:tcPr>
          <w:p w:rsidR="00334E4D" w:rsidRPr="00BA0904" w:rsidRDefault="00C479EE">
            <w:pPr>
              <w:jc w:val="center"/>
              <w:rPr>
                <w:szCs w:val="21"/>
              </w:rPr>
            </w:pPr>
            <w:r w:rsidRPr="00BA0904">
              <w:rPr>
                <w:szCs w:val="21"/>
              </w:rPr>
              <w:t>0.0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00"/>
        </w:trPr>
        <w:tc>
          <w:tcPr>
            <w:tcW w:w="2090" w:type="dxa"/>
            <w:vMerge w:val="restart"/>
            <w:tcBorders>
              <w:tl2br w:val="nil"/>
              <w:tr2bl w:val="nil"/>
            </w:tcBorders>
            <w:vAlign w:val="center"/>
          </w:tcPr>
          <w:p w:rsidR="00334E4D" w:rsidRPr="00BA0904" w:rsidRDefault="00C479EE">
            <w:pPr>
              <w:jc w:val="center"/>
              <w:rPr>
                <w:szCs w:val="21"/>
              </w:rPr>
            </w:pPr>
            <w:r w:rsidRPr="00BA0904">
              <w:rPr>
                <w:szCs w:val="21"/>
              </w:rPr>
              <w:t>矩形面源</w:t>
            </w:r>
          </w:p>
          <w:p w:rsidR="00334E4D" w:rsidRPr="00BA0904" w:rsidRDefault="00C479EE">
            <w:pPr>
              <w:jc w:val="center"/>
              <w:rPr>
                <w:szCs w:val="21"/>
              </w:rPr>
            </w:pPr>
            <w:r w:rsidRPr="00BA0904">
              <w:rPr>
                <w:rFonts w:hint="eastAsia"/>
                <w:szCs w:val="21"/>
              </w:rPr>
              <w:t>（污水处理站废气）</w:t>
            </w:r>
          </w:p>
        </w:tc>
        <w:tc>
          <w:tcPr>
            <w:tcW w:w="1380" w:type="dxa"/>
            <w:tcBorders>
              <w:tl2br w:val="nil"/>
              <w:tr2bl w:val="nil"/>
            </w:tcBorders>
            <w:vAlign w:val="center"/>
          </w:tcPr>
          <w:p w:rsidR="00334E4D" w:rsidRPr="00BA0904" w:rsidRDefault="00C479EE">
            <w:pPr>
              <w:jc w:val="center"/>
              <w:rPr>
                <w:szCs w:val="21"/>
              </w:rPr>
            </w:pPr>
            <w:r w:rsidRPr="00BA0904">
              <w:rPr>
                <w:szCs w:val="21"/>
              </w:rPr>
              <w:t>NH</w:t>
            </w:r>
            <w:r w:rsidRPr="00BA0904">
              <w:rPr>
                <w:szCs w:val="21"/>
                <w:vertAlign w:val="subscript"/>
              </w:rPr>
              <w:t>3</w:t>
            </w:r>
          </w:p>
        </w:tc>
        <w:tc>
          <w:tcPr>
            <w:tcW w:w="1740" w:type="dxa"/>
            <w:tcBorders>
              <w:tl2br w:val="nil"/>
              <w:tr2bl w:val="nil"/>
            </w:tcBorders>
            <w:vAlign w:val="center"/>
          </w:tcPr>
          <w:p w:rsidR="00334E4D" w:rsidRPr="00BA0904" w:rsidRDefault="00C479EE">
            <w:pPr>
              <w:jc w:val="center"/>
              <w:rPr>
                <w:szCs w:val="21"/>
              </w:rPr>
            </w:pPr>
            <w:r w:rsidRPr="00BA0904">
              <w:rPr>
                <w:szCs w:val="21"/>
              </w:rPr>
              <w:t>200.0</w:t>
            </w:r>
          </w:p>
        </w:tc>
        <w:tc>
          <w:tcPr>
            <w:tcW w:w="1290" w:type="dxa"/>
            <w:tcBorders>
              <w:tl2br w:val="nil"/>
              <w:tr2bl w:val="nil"/>
            </w:tcBorders>
            <w:vAlign w:val="center"/>
          </w:tcPr>
          <w:p w:rsidR="00334E4D" w:rsidRPr="00BA0904" w:rsidRDefault="00C479EE">
            <w:pPr>
              <w:jc w:val="center"/>
              <w:rPr>
                <w:szCs w:val="21"/>
              </w:rPr>
            </w:pPr>
            <w:r w:rsidRPr="00BA0904">
              <w:rPr>
                <w:szCs w:val="21"/>
              </w:rPr>
              <w:t>0.0</w:t>
            </w:r>
          </w:p>
        </w:tc>
        <w:tc>
          <w:tcPr>
            <w:tcW w:w="1241" w:type="dxa"/>
            <w:tcBorders>
              <w:tl2br w:val="nil"/>
              <w:tr2bl w:val="nil"/>
            </w:tcBorders>
            <w:vAlign w:val="center"/>
          </w:tcPr>
          <w:p w:rsidR="00334E4D" w:rsidRPr="00BA0904" w:rsidRDefault="00C479EE">
            <w:pPr>
              <w:jc w:val="center"/>
              <w:rPr>
                <w:szCs w:val="21"/>
              </w:rPr>
            </w:pPr>
            <w:r w:rsidRPr="00BA0904">
              <w:rPr>
                <w:szCs w:val="21"/>
              </w:rPr>
              <w:t>0.0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00"/>
        </w:trPr>
        <w:tc>
          <w:tcPr>
            <w:tcW w:w="2090" w:type="dxa"/>
            <w:vMerge/>
            <w:tcBorders>
              <w:tl2br w:val="nil"/>
              <w:tr2bl w:val="nil"/>
            </w:tcBorders>
            <w:vAlign w:val="center"/>
          </w:tcPr>
          <w:p w:rsidR="00334E4D" w:rsidRPr="00BA0904" w:rsidRDefault="00334E4D">
            <w:pPr>
              <w:jc w:val="center"/>
              <w:rPr>
                <w:szCs w:val="21"/>
              </w:rPr>
            </w:pPr>
          </w:p>
        </w:tc>
        <w:tc>
          <w:tcPr>
            <w:tcW w:w="1380" w:type="dxa"/>
            <w:tcBorders>
              <w:tl2br w:val="nil"/>
              <w:tr2bl w:val="nil"/>
            </w:tcBorders>
            <w:vAlign w:val="center"/>
          </w:tcPr>
          <w:p w:rsidR="00334E4D" w:rsidRPr="00BA0904" w:rsidRDefault="00C479EE">
            <w:pPr>
              <w:jc w:val="center"/>
              <w:rPr>
                <w:szCs w:val="21"/>
              </w:rPr>
            </w:pPr>
            <w:r w:rsidRPr="00BA0904">
              <w:rPr>
                <w:szCs w:val="21"/>
              </w:rPr>
              <w:t>H</w:t>
            </w:r>
            <w:r w:rsidRPr="00BA0904">
              <w:rPr>
                <w:szCs w:val="21"/>
                <w:vertAlign w:val="subscript"/>
              </w:rPr>
              <w:t>2</w:t>
            </w:r>
            <w:r w:rsidRPr="00BA0904">
              <w:rPr>
                <w:szCs w:val="21"/>
              </w:rPr>
              <w:t>S</w:t>
            </w:r>
          </w:p>
        </w:tc>
        <w:tc>
          <w:tcPr>
            <w:tcW w:w="1740" w:type="dxa"/>
            <w:tcBorders>
              <w:tl2br w:val="nil"/>
              <w:tr2bl w:val="nil"/>
            </w:tcBorders>
            <w:vAlign w:val="center"/>
          </w:tcPr>
          <w:p w:rsidR="00334E4D" w:rsidRPr="00BA0904" w:rsidRDefault="00C479EE">
            <w:pPr>
              <w:jc w:val="center"/>
              <w:rPr>
                <w:szCs w:val="21"/>
              </w:rPr>
            </w:pPr>
            <w:r w:rsidRPr="00BA0904">
              <w:rPr>
                <w:szCs w:val="21"/>
              </w:rPr>
              <w:t>10.0</w:t>
            </w:r>
          </w:p>
        </w:tc>
        <w:tc>
          <w:tcPr>
            <w:tcW w:w="1290" w:type="dxa"/>
            <w:tcBorders>
              <w:tl2br w:val="nil"/>
              <w:tr2bl w:val="nil"/>
            </w:tcBorders>
            <w:vAlign w:val="center"/>
          </w:tcPr>
          <w:p w:rsidR="00334E4D" w:rsidRPr="00BA0904" w:rsidRDefault="00C479EE">
            <w:pPr>
              <w:jc w:val="center"/>
              <w:rPr>
                <w:szCs w:val="21"/>
              </w:rPr>
            </w:pPr>
            <w:r w:rsidRPr="00BA0904">
              <w:rPr>
                <w:szCs w:val="21"/>
              </w:rPr>
              <w:t>0.0</w:t>
            </w:r>
          </w:p>
        </w:tc>
        <w:tc>
          <w:tcPr>
            <w:tcW w:w="1241" w:type="dxa"/>
            <w:tcBorders>
              <w:tl2br w:val="nil"/>
              <w:tr2bl w:val="nil"/>
            </w:tcBorders>
            <w:vAlign w:val="center"/>
          </w:tcPr>
          <w:p w:rsidR="00334E4D" w:rsidRPr="00BA0904" w:rsidRDefault="00C479EE">
            <w:pPr>
              <w:jc w:val="center"/>
              <w:rPr>
                <w:szCs w:val="21"/>
              </w:rPr>
            </w:pPr>
            <w:r w:rsidRPr="00BA0904">
              <w:rPr>
                <w:szCs w:val="21"/>
              </w:rPr>
              <w:t>5.0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00"/>
        </w:trPr>
        <w:tc>
          <w:tcPr>
            <w:tcW w:w="2090" w:type="dxa"/>
            <w:tcBorders>
              <w:tl2br w:val="nil"/>
              <w:tr2bl w:val="nil"/>
            </w:tcBorders>
            <w:vAlign w:val="center"/>
          </w:tcPr>
          <w:p w:rsidR="00334E4D" w:rsidRPr="00BA0904" w:rsidRDefault="00C479EE">
            <w:pPr>
              <w:jc w:val="center"/>
              <w:rPr>
                <w:szCs w:val="21"/>
              </w:rPr>
            </w:pPr>
            <w:r w:rsidRPr="00BA0904">
              <w:rPr>
                <w:szCs w:val="21"/>
              </w:rPr>
              <w:t>矩形面源</w:t>
            </w:r>
          </w:p>
          <w:p w:rsidR="00334E4D" w:rsidRPr="00BA0904" w:rsidRDefault="00C479EE">
            <w:pPr>
              <w:jc w:val="center"/>
              <w:rPr>
                <w:szCs w:val="21"/>
              </w:rPr>
            </w:pPr>
            <w:r w:rsidRPr="00BA0904">
              <w:rPr>
                <w:rFonts w:hint="eastAsia"/>
                <w:szCs w:val="21"/>
              </w:rPr>
              <w:t>（风选粉尘）</w:t>
            </w:r>
          </w:p>
        </w:tc>
        <w:tc>
          <w:tcPr>
            <w:tcW w:w="1380" w:type="dxa"/>
            <w:tcBorders>
              <w:tl2br w:val="nil"/>
              <w:tr2bl w:val="nil"/>
            </w:tcBorders>
            <w:vAlign w:val="center"/>
          </w:tcPr>
          <w:p w:rsidR="00334E4D" w:rsidRPr="00BA0904" w:rsidRDefault="00C479EE">
            <w:pPr>
              <w:jc w:val="center"/>
              <w:rPr>
                <w:szCs w:val="21"/>
              </w:rPr>
            </w:pPr>
            <w:r w:rsidRPr="00BA0904">
              <w:rPr>
                <w:szCs w:val="21"/>
              </w:rPr>
              <w:t>TSP</w:t>
            </w:r>
          </w:p>
        </w:tc>
        <w:tc>
          <w:tcPr>
            <w:tcW w:w="1740" w:type="dxa"/>
            <w:tcBorders>
              <w:tl2br w:val="nil"/>
              <w:tr2bl w:val="nil"/>
            </w:tcBorders>
            <w:vAlign w:val="center"/>
          </w:tcPr>
          <w:p w:rsidR="00334E4D" w:rsidRPr="00BA0904" w:rsidRDefault="00C479EE">
            <w:pPr>
              <w:jc w:val="center"/>
              <w:rPr>
                <w:szCs w:val="21"/>
              </w:rPr>
            </w:pPr>
            <w:r w:rsidRPr="00BA0904">
              <w:rPr>
                <w:szCs w:val="21"/>
              </w:rPr>
              <w:t>900.0</w:t>
            </w:r>
          </w:p>
        </w:tc>
        <w:tc>
          <w:tcPr>
            <w:tcW w:w="1290" w:type="dxa"/>
            <w:tcBorders>
              <w:tl2br w:val="nil"/>
              <w:tr2bl w:val="nil"/>
            </w:tcBorders>
            <w:vAlign w:val="center"/>
          </w:tcPr>
          <w:p w:rsidR="00334E4D" w:rsidRPr="00BA0904" w:rsidRDefault="00C479EE">
            <w:pPr>
              <w:jc w:val="center"/>
              <w:rPr>
                <w:szCs w:val="21"/>
              </w:rPr>
            </w:pPr>
            <w:r w:rsidRPr="00BA0904">
              <w:rPr>
                <w:szCs w:val="21"/>
              </w:rPr>
              <w:t>50.0</w:t>
            </w:r>
          </w:p>
        </w:tc>
        <w:tc>
          <w:tcPr>
            <w:tcW w:w="1241" w:type="dxa"/>
            <w:tcBorders>
              <w:tl2br w:val="nil"/>
              <w:tr2bl w:val="nil"/>
            </w:tcBorders>
            <w:vAlign w:val="center"/>
          </w:tcPr>
          <w:p w:rsidR="00334E4D" w:rsidRPr="00BA0904" w:rsidRDefault="00C479EE">
            <w:pPr>
              <w:jc w:val="center"/>
              <w:rPr>
                <w:szCs w:val="21"/>
              </w:rPr>
            </w:pPr>
            <w:r w:rsidRPr="00BA0904">
              <w:rPr>
                <w:szCs w:val="21"/>
              </w:rPr>
              <w:t>6.0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00"/>
        </w:trPr>
        <w:tc>
          <w:tcPr>
            <w:tcW w:w="2090" w:type="dxa"/>
            <w:tcBorders>
              <w:tl2br w:val="nil"/>
              <w:tr2bl w:val="nil"/>
            </w:tcBorders>
            <w:vAlign w:val="center"/>
          </w:tcPr>
          <w:p w:rsidR="00334E4D" w:rsidRPr="00BA0904" w:rsidRDefault="00C479EE">
            <w:pPr>
              <w:jc w:val="center"/>
              <w:rPr>
                <w:szCs w:val="21"/>
              </w:rPr>
            </w:pPr>
            <w:r w:rsidRPr="00BA0904">
              <w:rPr>
                <w:szCs w:val="21"/>
              </w:rPr>
              <w:t>矩形面源</w:t>
            </w:r>
          </w:p>
          <w:p w:rsidR="00334E4D" w:rsidRPr="00BA0904" w:rsidRDefault="00C479EE">
            <w:pPr>
              <w:jc w:val="center"/>
              <w:rPr>
                <w:szCs w:val="21"/>
              </w:rPr>
            </w:pPr>
            <w:r w:rsidRPr="00BA0904">
              <w:rPr>
                <w:rFonts w:hint="eastAsia"/>
                <w:szCs w:val="21"/>
              </w:rPr>
              <w:t>（净药材粉碎粉尘）</w:t>
            </w:r>
          </w:p>
        </w:tc>
        <w:tc>
          <w:tcPr>
            <w:tcW w:w="1380" w:type="dxa"/>
            <w:tcBorders>
              <w:tl2br w:val="nil"/>
              <w:tr2bl w:val="nil"/>
            </w:tcBorders>
            <w:vAlign w:val="center"/>
          </w:tcPr>
          <w:p w:rsidR="00334E4D" w:rsidRPr="00BA0904" w:rsidRDefault="00C479EE">
            <w:pPr>
              <w:jc w:val="center"/>
              <w:rPr>
                <w:szCs w:val="21"/>
              </w:rPr>
            </w:pPr>
            <w:r w:rsidRPr="00BA0904">
              <w:rPr>
                <w:szCs w:val="21"/>
              </w:rPr>
              <w:t>TSP</w:t>
            </w:r>
          </w:p>
        </w:tc>
        <w:tc>
          <w:tcPr>
            <w:tcW w:w="1740" w:type="dxa"/>
            <w:tcBorders>
              <w:tl2br w:val="nil"/>
              <w:tr2bl w:val="nil"/>
            </w:tcBorders>
            <w:vAlign w:val="center"/>
          </w:tcPr>
          <w:p w:rsidR="00334E4D" w:rsidRPr="00BA0904" w:rsidRDefault="00C479EE">
            <w:pPr>
              <w:jc w:val="center"/>
              <w:rPr>
                <w:szCs w:val="21"/>
              </w:rPr>
            </w:pPr>
            <w:r w:rsidRPr="00BA0904">
              <w:rPr>
                <w:szCs w:val="21"/>
              </w:rPr>
              <w:t>900.0</w:t>
            </w:r>
          </w:p>
        </w:tc>
        <w:tc>
          <w:tcPr>
            <w:tcW w:w="1290" w:type="dxa"/>
            <w:tcBorders>
              <w:tl2br w:val="nil"/>
              <w:tr2bl w:val="nil"/>
            </w:tcBorders>
            <w:vAlign w:val="center"/>
          </w:tcPr>
          <w:p w:rsidR="00334E4D" w:rsidRPr="00BA0904" w:rsidRDefault="00C479EE">
            <w:pPr>
              <w:jc w:val="center"/>
              <w:rPr>
                <w:szCs w:val="21"/>
              </w:rPr>
            </w:pPr>
            <w:r w:rsidRPr="00BA0904">
              <w:rPr>
                <w:szCs w:val="21"/>
              </w:rPr>
              <w:t>36.0</w:t>
            </w:r>
          </w:p>
        </w:tc>
        <w:tc>
          <w:tcPr>
            <w:tcW w:w="1241" w:type="dxa"/>
            <w:tcBorders>
              <w:tl2br w:val="nil"/>
              <w:tr2bl w:val="nil"/>
            </w:tcBorders>
            <w:vAlign w:val="center"/>
          </w:tcPr>
          <w:p w:rsidR="00334E4D" w:rsidRPr="00BA0904" w:rsidRDefault="00C479EE">
            <w:pPr>
              <w:jc w:val="center"/>
              <w:rPr>
                <w:szCs w:val="21"/>
              </w:rPr>
            </w:pPr>
            <w:r w:rsidRPr="00BA0904">
              <w:rPr>
                <w:szCs w:val="21"/>
              </w:rPr>
              <w:t>4.0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bl>
    <w:p w:rsidR="00334E4D" w:rsidRPr="00BA0904" w:rsidRDefault="00C479EE">
      <w:pPr>
        <w:snapToGrid w:val="0"/>
        <w:jc w:val="center"/>
        <w:rPr>
          <w:b/>
        </w:rPr>
      </w:pPr>
      <w:r w:rsidRPr="00BA0904">
        <w:rPr>
          <w:b/>
        </w:rPr>
        <w:t>表</w:t>
      </w:r>
      <w:r w:rsidRPr="00BA0904">
        <w:rPr>
          <w:b/>
        </w:rPr>
        <w:t xml:space="preserve">1.3-2        </w:t>
      </w:r>
      <w:r w:rsidRPr="00BA0904">
        <w:rPr>
          <w:b/>
        </w:rPr>
        <w:t>评价工作等级判据对照表</w:t>
      </w:r>
    </w:p>
    <w:tbl>
      <w:tblPr>
        <w:tblW w:w="92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566"/>
        <w:gridCol w:w="2403"/>
        <w:gridCol w:w="2568"/>
        <w:gridCol w:w="2749"/>
      </w:tblGrid>
      <w:tr w:rsidR="00334E4D" w:rsidRPr="00BA0904">
        <w:trPr>
          <w:trHeight w:val="191"/>
          <w:jc w:val="center"/>
        </w:trPr>
        <w:tc>
          <w:tcPr>
            <w:tcW w:w="1566" w:type="dxa"/>
            <w:vMerge w:val="restart"/>
            <w:tcBorders>
              <w:tl2br w:val="nil"/>
              <w:tr2bl w:val="nil"/>
            </w:tcBorders>
            <w:vAlign w:val="center"/>
          </w:tcPr>
          <w:p w:rsidR="00334E4D" w:rsidRPr="00BA0904" w:rsidRDefault="00C479EE">
            <w:pPr>
              <w:jc w:val="center"/>
              <w:rPr>
                <w:szCs w:val="21"/>
              </w:rPr>
            </w:pPr>
            <w:r w:rsidRPr="00BA0904">
              <w:rPr>
                <w:szCs w:val="21"/>
              </w:rPr>
              <w:t>评价工作</w:t>
            </w:r>
          </w:p>
          <w:p w:rsidR="00334E4D" w:rsidRPr="00BA0904" w:rsidRDefault="00C479EE">
            <w:pPr>
              <w:jc w:val="center"/>
              <w:rPr>
                <w:b/>
                <w:szCs w:val="21"/>
              </w:rPr>
            </w:pPr>
            <w:r w:rsidRPr="00BA0904">
              <w:rPr>
                <w:szCs w:val="21"/>
              </w:rPr>
              <w:t>分级判据</w:t>
            </w:r>
          </w:p>
        </w:tc>
        <w:tc>
          <w:tcPr>
            <w:tcW w:w="2403" w:type="dxa"/>
            <w:tcBorders>
              <w:tl2br w:val="nil"/>
              <w:tr2bl w:val="nil"/>
            </w:tcBorders>
            <w:vAlign w:val="center"/>
          </w:tcPr>
          <w:p w:rsidR="00334E4D" w:rsidRPr="00BA0904" w:rsidRDefault="00C479EE">
            <w:pPr>
              <w:jc w:val="center"/>
              <w:rPr>
                <w:szCs w:val="21"/>
              </w:rPr>
            </w:pPr>
            <w:r w:rsidRPr="00BA0904">
              <w:rPr>
                <w:szCs w:val="21"/>
              </w:rPr>
              <w:t>一级</w:t>
            </w:r>
          </w:p>
        </w:tc>
        <w:tc>
          <w:tcPr>
            <w:tcW w:w="2568" w:type="dxa"/>
            <w:tcBorders>
              <w:tl2br w:val="nil"/>
              <w:tr2bl w:val="nil"/>
            </w:tcBorders>
            <w:vAlign w:val="center"/>
          </w:tcPr>
          <w:p w:rsidR="00334E4D" w:rsidRPr="00BA0904" w:rsidRDefault="00C479EE">
            <w:pPr>
              <w:jc w:val="center"/>
              <w:rPr>
                <w:szCs w:val="21"/>
              </w:rPr>
            </w:pPr>
            <w:r w:rsidRPr="00BA0904">
              <w:rPr>
                <w:szCs w:val="21"/>
              </w:rPr>
              <w:t>二级</w:t>
            </w:r>
          </w:p>
        </w:tc>
        <w:tc>
          <w:tcPr>
            <w:tcW w:w="2749" w:type="dxa"/>
            <w:tcBorders>
              <w:tl2br w:val="nil"/>
              <w:tr2bl w:val="nil"/>
            </w:tcBorders>
            <w:vAlign w:val="center"/>
          </w:tcPr>
          <w:p w:rsidR="00334E4D" w:rsidRPr="00BA0904" w:rsidRDefault="00C479EE">
            <w:pPr>
              <w:jc w:val="center"/>
              <w:rPr>
                <w:szCs w:val="21"/>
              </w:rPr>
            </w:pPr>
            <w:r w:rsidRPr="00BA0904">
              <w:rPr>
                <w:szCs w:val="21"/>
              </w:rPr>
              <w:t>三级</w:t>
            </w:r>
          </w:p>
        </w:tc>
      </w:tr>
      <w:tr w:rsidR="00334E4D" w:rsidRPr="00BA0904">
        <w:trPr>
          <w:trHeight w:val="48"/>
          <w:jc w:val="center"/>
        </w:trPr>
        <w:tc>
          <w:tcPr>
            <w:tcW w:w="1566" w:type="dxa"/>
            <w:vMerge/>
            <w:tcBorders>
              <w:tl2br w:val="nil"/>
              <w:tr2bl w:val="nil"/>
            </w:tcBorders>
            <w:vAlign w:val="center"/>
          </w:tcPr>
          <w:p w:rsidR="00334E4D" w:rsidRPr="00BA0904" w:rsidRDefault="00334E4D">
            <w:pPr>
              <w:jc w:val="center"/>
              <w:rPr>
                <w:b/>
                <w:szCs w:val="21"/>
              </w:rPr>
            </w:pPr>
          </w:p>
        </w:tc>
        <w:tc>
          <w:tcPr>
            <w:tcW w:w="2403" w:type="dxa"/>
            <w:tcBorders>
              <w:tl2br w:val="nil"/>
              <w:tr2bl w:val="nil"/>
            </w:tcBorders>
            <w:vAlign w:val="center"/>
          </w:tcPr>
          <w:p w:rsidR="00334E4D" w:rsidRPr="00BA0904" w:rsidRDefault="00C479EE">
            <w:pPr>
              <w:jc w:val="center"/>
              <w:rPr>
                <w:szCs w:val="21"/>
              </w:rPr>
            </w:pPr>
            <w:r w:rsidRPr="00BA0904">
              <w:rPr>
                <w:szCs w:val="21"/>
              </w:rPr>
              <w:t>P</w:t>
            </w:r>
            <w:r w:rsidRPr="00BA0904">
              <w:rPr>
                <w:szCs w:val="21"/>
                <w:vertAlign w:val="subscript"/>
              </w:rPr>
              <w:t>max</w:t>
            </w:r>
            <w:r w:rsidRPr="00BA0904">
              <w:rPr>
                <w:szCs w:val="21"/>
              </w:rPr>
              <w:t>≥10%</w:t>
            </w:r>
          </w:p>
        </w:tc>
        <w:tc>
          <w:tcPr>
            <w:tcW w:w="2568" w:type="dxa"/>
            <w:tcBorders>
              <w:tl2br w:val="nil"/>
              <w:tr2bl w:val="nil"/>
            </w:tcBorders>
            <w:vAlign w:val="center"/>
          </w:tcPr>
          <w:p w:rsidR="00334E4D" w:rsidRPr="00BA0904" w:rsidRDefault="00C479EE">
            <w:pPr>
              <w:jc w:val="center"/>
              <w:rPr>
                <w:szCs w:val="21"/>
              </w:rPr>
            </w:pPr>
            <w:r w:rsidRPr="00BA0904">
              <w:rPr>
                <w:szCs w:val="21"/>
              </w:rPr>
              <w:t>1%≤P</w:t>
            </w:r>
            <w:r w:rsidRPr="00BA0904">
              <w:rPr>
                <w:szCs w:val="21"/>
                <w:vertAlign w:val="subscript"/>
              </w:rPr>
              <w:t>max</w:t>
            </w:r>
            <w:r w:rsidRPr="00BA0904">
              <w:rPr>
                <w:szCs w:val="21"/>
              </w:rPr>
              <w:t>&lt;10%</w:t>
            </w:r>
          </w:p>
        </w:tc>
        <w:tc>
          <w:tcPr>
            <w:tcW w:w="2749" w:type="dxa"/>
            <w:tcBorders>
              <w:tl2br w:val="nil"/>
              <w:tr2bl w:val="nil"/>
            </w:tcBorders>
            <w:vAlign w:val="center"/>
          </w:tcPr>
          <w:p w:rsidR="00334E4D" w:rsidRPr="00BA0904" w:rsidRDefault="00C479EE">
            <w:pPr>
              <w:jc w:val="center"/>
              <w:rPr>
                <w:szCs w:val="21"/>
              </w:rPr>
            </w:pPr>
            <w:r w:rsidRPr="00BA0904">
              <w:rPr>
                <w:szCs w:val="21"/>
              </w:rPr>
              <w:t>P</w:t>
            </w:r>
            <w:r w:rsidRPr="00BA0904">
              <w:rPr>
                <w:szCs w:val="21"/>
                <w:vertAlign w:val="subscript"/>
              </w:rPr>
              <w:t>max</w:t>
            </w:r>
            <w:r w:rsidRPr="00BA0904">
              <w:rPr>
                <w:szCs w:val="21"/>
              </w:rPr>
              <w:t>&lt;1%</w:t>
            </w:r>
          </w:p>
        </w:tc>
      </w:tr>
      <w:tr w:rsidR="00334E4D" w:rsidRPr="00BA0904">
        <w:trPr>
          <w:trHeight w:val="91"/>
          <w:jc w:val="center"/>
        </w:trPr>
        <w:tc>
          <w:tcPr>
            <w:tcW w:w="1566" w:type="dxa"/>
            <w:tcBorders>
              <w:tl2br w:val="nil"/>
              <w:tr2bl w:val="nil"/>
            </w:tcBorders>
            <w:vAlign w:val="center"/>
          </w:tcPr>
          <w:p w:rsidR="00334E4D" w:rsidRPr="00BA0904" w:rsidRDefault="00C479EE">
            <w:pPr>
              <w:jc w:val="center"/>
              <w:rPr>
                <w:b/>
                <w:szCs w:val="21"/>
              </w:rPr>
            </w:pPr>
            <w:r w:rsidRPr="00BA0904">
              <w:rPr>
                <w:szCs w:val="21"/>
              </w:rPr>
              <w:t>本项目情况</w:t>
            </w:r>
          </w:p>
        </w:tc>
        <w:tc>
          <w:tcPr>
            <w:tcW w:w="7720" w:type="dxa"/>
            <w:gridSpan w:val="3"/>
            <w:tcBorders>
              <w:tl2br w:val="nil"/>
              <w:tr2bl w:val="nil"/>
            </w:tcBorders>
            <w:vAlign w:val="center"/>
          </w:tcPr>
          <w:p w:rsidR="00334E4D" w:rsidRPr="00BA0904" w:rsidRDefault="00C479EE">
            <w:pPr>
              <w:jc w:val="center"/>
              <w:rPr>
                <w:szCs w:val="21"/>
              </w:rPr>
            </w:pPr>
            <w:r w:rsidRPr="00BA0904">
              <w:rPr>
                <w:szCs w:val="21"/>
              </w:rPr>
              <w:t>1%</w:t>
            </w:r>
            <w:r w:rsidRPr="00BA0904">
              <w:rPr>
                <w:szCs w:val="21"/>
              </w:rPr>
              <w:t>＜</w:t>
            </w:r>
            <w:r w:rsidRPr="00BA0904">
              <w:rPr>
                <w:szCs w:val="21"/>
              </w:rPr>
              <w:t>P</w:t>
            </w:r>
            <w:r w:rsidRPr="00BA0904">
              <w:rPr>
                <w:szCs w:val="21"/>
                <w:vertAlign w:val="subscript"/>
              </w:rPr>
              <w:t>max</w:t>
            </w:r>
            <w:r w:rsidRPr="00BA0904">
              <w:rPr>
                <w:szCs w:val="21"/>
              </w:rPr>
              <w:t>&lt;10%</w:t>
            </w:r>
          </w:p>
        </w:tc>
      </w:tr>
      <w:tr w:rsidR="00334E4D" w:rsidRPr="00BA0904">
        <w:trPr>
          <w:trHeight w:val="271"/>
          <w:jc w:val="center"/>
        </w:trPr>
        <w:tc>
          <w:tcPr>
            <w:tcW w:w="1566" w:type="dxa"/>
            <w:tcBorders>
              <w:tl2br w:val="nil"/>
              <w:tr2bl w:val="nil"/>
            </w:tcBorders>
            <w:vAlign w:val="center"/>
          </w:tcPr>
          <w:p w:rsidR="00334E4D" w:rsidRPr="00BA0904" w:rsidRDefault="00C479EE">
            <w:pPr>
              <w:jc w:val="center"/>
              <w:rPr>
                <w:b/>
                <w:szCs w:val="21"/>
              </w:rPr>
            </w:pPr>
            <w:r w:rsidRPr="00BA0904">
              <w:rPr>
                <w:szCs w:val="21"/>
              </w:rPr>
              <w:t>评价等级</w:t>
            </w:r>
          </w:p>
        </w:tc>
        <w:tc>
          <w:tcPr>
            <w:tcW w:w="7720" w:type="dxa"/>
            <w:gridSpan w:val="3"/>
            <w:tcBorders>
              <w:tl2br w:val="nil"/>
              <w:tr2bl w:val="nil"/>
            </w:tcBorders>
            <w:vAlign w:val="center"/>
          </w:tcPr>
          <w:p w:rsidR="00334E4D" w:rsidRPr="00BA0904" w:rsidRDefault="00C479EE">
            <w:pPr>
              <w:jc w:val="center"/>
              <w:rPr>
                <w:szCs w:val="21"/>
              </w:rPr>
            </w:pPr>
            <w:r w:rsidRPr="00BA0904">
              <w:rPr>
                <w:szCs w:val="21"/>
              </w:rPr>
              <w:t>二级</w:t>
            </w:r>
          </w:p>
        </w:tc>
      </w:tr>
    </w:tbl>
    <w:p w:rsidR="00334E4D" w:rsidRPr="00BA0904" w:rsidRDefault="00C479EE">
      <w:pPr>
        <w:spacing w:line="360" w:lineRule="auto"/>
        <w:ind w:firstLine="480"/>
        <w:rPr>
          <w:bCs/>
          <w:caps/>
          <w:kern w:val="0"/>
          <w:sz w:val="24"/>
        </w:rPr>
      </w:pPr>
      <w:r w:rsidRPr="00BA0904">
        <w:rPr>
          <w:bCs/>
          <w:caps/>
          <w:kern w:val="0"/>
          <w:sz w:val="24"/>
        </w:rPr>
        <w:t>2</w:t>
      </w:r>
      <w:r w:rsidRPr="00BA0904">
        <w:rPr>
          <w:bCs/>
          <w:caps/>
          <w:kern w:val="0"/>
          <w:sz w:val="24"/>
        </w:rPr>
        <w:t>、地表水环境评价等级</w:t>
      </w:r>
    </w:p>
    <w:p w:rsidR="00334E4D" w:rsidRPr="00BA0904" w:rsidRDefault="00C479EE">
      <w:pPr>
        <w:spacing w:line="360" w:lineRule="auto"/>
        <w:ind w:firstLine="480"/>
        <w:rPr>
          <w:sz w:val="24"/>
        </w:rPr>
      </w:pPr>
      <w:r w:rsidRPr="00BA0904">
        <w:rPr>
          <w:sz w:val="24"/>
        </w:rPr>
        <w:t>按照《环境影响评价技术导则</w:t>
      </w:r>
      <w:r w:rsidRPr="00BA0904">
        <w:rPr>
          <w:sz w:val="24"/>
        </w:rPr>
        <w:t>·</w:t>
      </w:r>
      <w:r w:rsidRPr="00BA0904">
        <w:rPr>
          <w:sz w:val="24"/>
        </w:rPr>
        <w:t>地面水环境》（</w:t>
      </w:r>
      <w:r w:rsidRPr="00BA0904">
        <w:rPr>
          <w:sz w:val="24"/>
        </w:rPr>
        <w:t>HJ/T2.3-</w:t>
      </w:r>
      <w:r w:rsidRPr="00BA0904">
        <w:rPr>
          <w:sz w:val="24"/>
        </w:rPr>
        <w:t>93</w:t>
      </w:r>
      <w:r w:rsidRPr="00BA0904">
        <w:rPr>
          <w:sz w:val="24"/>
        </w:rPr>
        <w:t>），地</w:t>
      </w:r>
      <w:r w:rsidRPr="00BA0904">
        <w:rPr>
          <w:sz w:val="24"/>
        </w:rPr>
        <w:t>面水评价等级的划分标准是依据所排污水水质的复杂程度、污水排放量、受纳水域的规模以及对它的水质的要求来确定。</w:t>
      </w:r>
    </w:p>
    <w:p w:rsidR="00334E4D" w:rsidRPr="00BA0904" w:rsidRDefault="00C479EE">
      <w:pPr>
        <w:spacing w:line="360" w:lineRule="auto"/>
        <w:ind w:firstLine="480"/>
        <w:rPr>
          <w:sz w:val="24"/>
        </w:rPr>
      </w:pPr>
      <w:r w:rsidRPr="00BA0904">
        <w:rPr>
          <w:sz w:val="24"/>
          <w:szCs w:val="18"/>
        </w:rPr>
        <w:t>本项目</w:t>
      </w:r>
      <w:r w:rsidRPr="00BA0904">
        <w:rPr>
          <w:sz w:val="24"/>
          <w:szCs w:val="18"/>
          <w:lang w:val="zh-TW"/>
        </w:rPr>
        <w:t>食堂废水经隔油池处理后同生活污水一同排入化粪池处理，经化粪池处理后排入园区安康市恒口示范区污水处理厂进行处理；生产废水排入厂区自建污水处理站处理后排入园区安康市恒口示范区污水处理厂进行处理。</w:t>
      </w:r>
    </w:p>
    <w:p w:rsidR="00334E4D" w:rsidRPr="00BA0904" w:rsidRDefault="00C479EE">
      <w:pPr>
        <w:spacing w:line="360" w:lineRule="auto"/>
        <w:ind w:firstLine="480"/>
        <w:rPr>
          <w:sz w:val="24"/>
        </w:rPr>
      </w:pPr>
      <w:r w:rsidRPr="00BA0904">
        <w:rPr>
          <w:sz w:val="24"/>
        </w:rPr>
        <w:t>因此，《环境影响评价技术导则</w:t>
      </w:r>
      <w:r w:rsidRPr="00BA0904">
        <w:rPr>
          <w:sz w:val="24"/>
        </w:rPr>
        <w:t>·</w:t>
      </w:r>
      <w:r w:rsidRPr="00BA0904">
        <w:rPr>
          <w:sz w:val="24"/>
        </w:rPr>
        <w:t>地面水环境》（</w:t>
      </w:r>
      <w:r w:rsidRPr="00BA0904">
        <w:rPr>
          <w:sz w:val="24"/>
        </w:rPr>
        <w:t>HJ/T2.3-</w:t>
      </w:r>
      <w:r w:rsidRPr="00BA0904">
        <w:rPr>
          <w:sz w:val="24"/>
        </w:rPr>
        <w:t>93</w:t>
      </w:r>
      <w:r w:rsidRPr="00BA0904">
        <w:rPr>
          <w:sz w:val="24"/>
        </w:rPr>
        <w:t>）之</w:t>
      </w:r>
      <w:r w:rsidRPr="00BA0904">
        <w:rPr>
          <w:sz w:val="24"/>
        </w:rPr>
        <w:t>4.3</w:t>
      </w:r>
      <w:r w:rsidRPr="00BA0904">
        <w:rPr>
          <w:sz w:val="24"/>
        </w:rPr>
        <w:t>章节规定，本项目地表水环境评价等级为三级</w:t>
      </w:r>
      <w:r w:rsidRPr="00BA0904">
        <w:rPr>
          <w:rFonts w:hint="eastAsia"/>
          <w:sz w:val="24"/>
        </w:rPr>
        <w:t>B</w:t>
      </w:r>
      <w:r w:rsidRPr="00BA0904">
        <w:rPr>
          <w:sz w:val="24"/>
        </w:rPr>
        <w:t>从简，</w:t>
      </w:r>
      <w:r w:rsidRPr="00BA0904">
        <w:rPr>
          <w:sz w:val="24"/>
        </w:rPr>
        <w:t>只需按照环境影响报告表的有关规定，简要说明所排放的污染物类型和数量、给排水状况、排水去向等，并进行一些简单的环境影响分析。</w:t>
      </w:r>
    </w:p>
    <w:p w:rsidR="00334E4D" w:rsidRPr="00BA0904" w:rsidRDefault="00C479EE">
      <w:pPr>
        <w:spacing w:line="360" w:lineRule="auto"/>
        <w:ind w:firstLine="480"/>
        <w:rPr>
          <w:bCs/>
          <w:caps/>
          <w:kern w:val="0"/>
          <w:sz w:val="24"/>
        </w:rPr>
      </w:pPr>
      <w:r w:rsidRPr="00BA0904">
        <w:rPr>
          <w:bCs/>
          <w:caps/>
          <w:kern w:val="0"/>
          <w:sz w:val="24"/>
        </w:rPr>
        <w:t>3</w:t>
      </w:r>
      <w:r w:rsidRPr="00BA0904">
        <w:rPr>
          <w:bCs/>
          <w:caps/>
          <w:kern w:val="0"/>
          <w:sz w:val="24"/>
        </w:rPr>
        <w:t>、地下水环境影响评价工作等级</w:t>
      </w:r>
    </w:p>
    <w:p w:rsidR="00334E4D" w:rsidRPr="00BA0904" w:rsidRDefault="00C479EE">
      <w:pPr>
        <w:spacing w:line="360" w:lineRule="auto"/>
        <w:ind w:firstLineChars="200" w:firstLine="480"/>
        <w:rPr>
          <w:caps/>
          <w:sz w:val="24"/>
        </w:rPr>
      </w:pPr>
      <w:r w:rsidRPr="00BA0904">
        <w:rPr>
          <w:caps/>
          <w:sz w:val="24"/>
        </w:rPr>
        <w:t>根据《环境影响评价技术导则</w:t>
      </w:r>
      <w:r w:rsidRPr="00BA0904">
        <w:rPr>
          <w:caps/>
          <w:sz w:val="24"/>
        </w:rPr>
        <w:t>.</w:t>
      </w:r>
      <w:r w:rsidRPr="00BA0904">
        <w:rPr>
          <w:caps/>
          <w:sz w:val="24"/>
        </w:rPr>
        <w:t>地下水环境》（</w:t>
      </w:r>
      <w:r w:rsidRPr="00BA0904">
        <w:rPr>
          <w:caps/>
          <w:sz w:val="24"/>
        </w:rPr>
        <w:t>HJ610-2016</w:t>
      </w:r>
      <w:r w:rsidRPr="00BA0904">
        <w:rPr>
          <w:caps/>
          <w:sz w:val="24"/>
        </w:rPr>
        <w:t>）附录</w:t>
      </w:r>
      <w:r w:rsidRPr="00BA0904">
        <w:rPr>
          <w:caps/>
          <w:sz w:val="24"/>
        </w:rPr>
        <w:t>A-</w:t>
      </w:r>
      <w:r w:rsidRPr="00BA0904">
        <w:rPr>
          <w:caps/>
          <w:sz w:val="24"/>
        </w:rPr>
        <w:t>地下水环境影响评价行业分类表，本项目属于《地下水环境影响评价行业分类表》（附录</w:t>
      </w:r>
      <w:r w:rsidRPr="00BA0904">
        <w:rPr>
          <w:caps/>
          <w:sz w:val="24"/>
        </w:rPr>
        <w:t>A</w:t>
      </w:r>
      <w:r w:rsidRPr="00BA0904">
        <w:rPr>
          <w:caps/>
          <w:sz w:val="24"/>
        </w:rPr>
        <w:t>）中的</w:t>
      </w:r>
      <w:r w:rsidRPr="00BA0904">
        <w:rPr>
          <w:caps/>
          <w:sz w:val="24"/>
        </w:rPr>
        <w:t>M</w:t>
      </w:r>
      <w:r w:rsidRPr="00BA0904">
        <w:rPr>
          <w:caps/>
          <w:sz w:val="24"/>
        </w:rPr>
        <w:t>医药：</w:t>
      </w:r>
      <w:r w:rsidRPr="00BA0904">
        <w:rPr>
          <w:caps/>
          <w:sz w:val="24"/>
        </w:rPr>
        <w:t>92</w:t>
      </w:r>
      <w:r w:rsidRPr="00BA0904">
        <w:rPr>
          <w:caps/>
          <w:sz w:val="24"/>
        </w:rPr>
        <w:t>中成药制造、中药饮片加工，且编制环境影响报告书，以此确定本项目地下水环境影响评价项目类别为</w:t>
      </w:r>
      <w:r w:rsidRPr="00BA0904">
        <w:rPr>
          <w:caps/>
          <w:sz w:val="24"/>
        </w:rPr>
        <w:t>III</w:t>
      </w:r>
      <w:r w:rsidRPr="00BA0904">
        <w:rPr>
          <w:caps/>
          <w:sz w:val="24"/>
        </w:rPr>
        <w:t>类。</w:t>
      </w:r>
    </w:p>
    <w:p w:rsidR="00334E4D" w:rsidRPr="00BA0904" w:rsidRDefault="00C479EE">
      <w:pPr>
        <w:spacing w:line="360" w:lineRule="auto"/>
        <w:ind w:firstLineChars="200" w:firstLine="480"/>
        <w:rPr>
          <w:caps/>
          <w:sz w:val="24"/>
        </w:rPr>
      </w:pPr>
      <w:r w:rsidRPr="00BA0904">
        <w:rPr>
          <w:caps/>
          <w:sz w:val="24"/>
        </w:rPr>
        <w:t>本项目位于</w:t>
      </w:r>
      <w:r w:rsidRPr="00BA0904">
        <w:rPr>
          <w:sz w:val="24"/>
        </w:rPr>
        <w:t>安康市紫阳县富硒生态产业园（恒紫循环产业园区）</w:t>
      </w:r>
      <w:r w:rsidRPr="00BA0904">
        <w:rPr>
          <w:caps/>
          <w:sz w:val="24"/>
        </w:rPr>
        <w:t>，所在地不属于集中式饮用水源准保护区，除集中式饮用水水源以外的国家或地方政府设定的与地下水环境相关的其它保护区（如热水、矿泉水、温泉等特殊地下水资源保护区），也不属于集</w:t>
      </w:r>
      <w:r w:rsidRPr="00BA0904">
        <w:rPr>
          <w:caps/>
          <w:sz w:val="24"/>
        </w:rPr>
        <w:lastRenderedPageBreak/>
        <w:t>中式饮用水源准保护区以外的补给径流区，未划定准保护区的集中式饮用水水源地，其保护区以外的补给径流区，分散式饮用水水源地，特殊地下水资源保护区以外的分布区等，属于地下水环境不敏感区，依据《环境影响评价导则</w:t>
      </w:r>
      <w:r w:rsidRPr="00BA0904">
        <w:rPr>
          <w:caps/>
          <w:sz w:val="24"/>
        </w:rPr>
        <w:t>·</w:t>
      </w:r>
      <w:r w:rsidRPr="00BA0904">
        <w:rPr>
          <w:caps/>
          <w:sz w:val="24"/>
        </w:rPr>
        <w:t>地下水环境》</w:t>
      </w:r>
      <w:r w:rsidRPr="00BA0904">
        <w:rPr>
          <w:caps/>
          <w:sz w:val="24"/>
        </w:rPr>
        <w:t>(HJ610-2016)</w:t>
      </w:r>
      <w:r w:rsidRPr="00BA0904">
        <w:rPr>
          <w:caps/>
          <w:sz w:val="24"/>
        </w:rPr>
        <w:t>中评价级别规定（表</w:t>
      </w:r>
      <w:r w:rsidRPr="00BA0904">
        <w:rPr>
          <w:caps/>
          <w:sz w:val="24"/>
        </w:rPr>
        <w:t>1.3.3</w:t>
      </w:r>
      <w:r w:rsidRPr="00BA0904">
        <w:rPr>
          <w:caps/>
          <w:sz w:val="24"/>
        </w:rPr>
        <w:t>），本项目地下水环境评价等级为</w:t>
      </w:r>
      <w:r w:rsidRPr="00BA0904">
        <w:rPr>
          <w:caps/>
          <w:sz w:val="24"/>
        </w:rPr>
        <w:t>三级。</w:t>
      </w:r>
    </w:p>
    <w:p w:rsidR="00334E4D" w:rsidRPr="00BA0904" w:rsidRDefault="00C479EE">
      <w:pPr>
        <w:ind w:firstLineChars="196" w:firstLine="413"/>
        <w:jc w:val="center"/>
        <w:rPr>
          <w:b/>
          <w:bCs/>
          <w:caps/>
          <w:sz w:val="24"/>
          <w:szCs w:val="21"/>
        </w:rPr>
      </w:pPr>
      <w:r w:rsidRPr="00BA0904">
        <w:rPr>
          <w:b/>
          <w:bCs/>
          <w:caps/>
          <w:szCs w:val="21"/>
        </w:rPr>
        <w:t>表</w:t>
      </w:r>
      <w:r w:rsidRPr="00BA0904">
        <w:rPr>
          <w:b/>
          <w:bCs/>
          <w:caps/>
          <w:szCs w:val="21"/>
        </w:rPr>
        <w:t xml:space="preserve">1.3-3    </w:t>
      </w:r>
      <w:r w:rsidRPr="00BA0904">
        <w:rPr>
          <w:b/>
          <w:bCs/>
          <w:caps/>
          <w:szCs w:val="21"/>
        </w:rPr>
        <w:t>地下水评价等级</w:t>
      </w:r>
      <w:r w:rsidRPr="00BA0904">
        <w:rPr>
          <w:b/>
          <w:caps/>
          <w:szCs w:val="21"/>
        </w:rPr>
        <w:t>判定依据表</w:t>
      </w:r>
    </w:p>
    <w:tbl>
      <w:tblPr>
        <w:tblW w:w="91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642"/>
        <w:gridCol w:w="2438"/>
        <w:gridCol w:w="2583"/>
        <w:gridCol w:w="2530"/>
      </w:tblGrid>
      <w:tr w:rsidR="00334E4D" w:rsidRPr="00BA0904">
        <w:trPr>
          <w:jc w:val="center"/>
        </w:trPr>
        <w:tc>
          <w:tcPr>
            <w:tcW w:w="1642" w:type="dxa"/>
            <w:tcBorders>
              <w:top w:val="single" w:sz="12" w:space="0" w:color="auto"/>
              <w:bottom w:val="single" w:sz="6" w:space="0" w:color="auto"/>
              <w:tl2br w:val="single" w:sz="6" w:space="0" w:color="auto"/>
            </w:tcBorders>
            <w:vAlign w:val="center"/>
          </w:tcPr>
          <w:p w:rsidR="00334E4D" w:rsidRPr="00BA0904" w:rsidRDefault="00C479EE">
            <w:pPr>
              <w:rPr>
                <w:caps/>
                <w:szCs w:val="21"/>
              </w:rPr>
            </w:pPr>
            <w:r w:rsidRPr="00BA0904">
              <w:rPr>
                <w:caps/>
                <w:szCs w:val="21"/>
              </w:rPr>
              <w:t xml:space="preserve">     </w:t>
            </w:r>
            <w:r w:rsidRPr="00BA0904">
              <w:rPr>
                <w:caps/>
                <w:szCs w:val="21"/>
              </w:rPr>
              <w:t>项目类别</w:t>
            </w:r>
          </w:p>
          <w:p w:rsidR="00334E4D" w:rsidRPr="00BA0904" w:rsidRDefault="00C479EE">
            <w:pPr>
              <w:rPr>
                <w:caps/>
                <w:szCs w:val="21"/>
              </w:rPr>
            </w:pPr>
            <w:r w:rsidRPr="00BA0904">
              <w:rPr>
                <w:caps/>
                <w:szCs w:val="21"/>
              </w:rPr>
              <w:t>环境敏感程度</w:t>
            </w:r>
          </w:p>
        </w:tc>
        <w:tc>
          <w:tcPr>
            <w:tcW w:w="2438" w:type="dxa"/>
            <w:vAlign w:val="center"/>
          </w:tcPr>
          <w:p w:rsidR="00334E4D" w:rsidRPr="00BA0904" w:rsidRDefault="00334E4D">
            <w:pPr>
              <w:jc w:val="center"/>
              <w:rPr>
                <w:caps/>
                <w:szCs w:val="21"/>
              </w:rPr>
            </w:pPr>
            <w:r w:rsidRPr="00BA0904">
              <w:rPr>
                <w:caps/>
                <w:szCs w:val="21"/>
              </w:rPr>
              <w:fldChar w:fldCharType="begin"/>
            </w:r>
            <w:r w:rsidR="00C479EE" w:rsidRPr="00BA0904">
              <w:rPr>
                <w:caps/>
                <w:szCs w:val="21"/>
              </w:rPr>
              <w:instrText xml:space="preserve"> = 1 \* ROMAN </w:instrText>
            </w:r>
            <w:r w:rsidRPr="00BA0904">
              <w:rPr>
                <w:caps/>
                <w:szCs w:val="21"/>
              </w:rPr>
              <w:fldChar w:fldCharType="separate"/>
            </w:r>
            <w:r w:rsidR="00C479EE" w:rsidRPr="00BA0904">
              <w:rPr>
                <w:caps/>
                <w:szCs w:val="21"/>
              </w:rPr>
              <w:t>I</w:t>
            </w:r>
            <w:r w:rsidRPr="00BA0904">
              <w:rPr>
                <w:caps/>
                <w:szCs w:val="21"/>
              </w:rPr>
              <w:fldChar w:fldCharType="end"/>
            </w:r>
            <w:r w:rsidR="00C479EE" w:rsidRPr="00BA0904">
              <w:rPr>
                <w:caps/>
                <w:szCs w:val="21"/>
              </w:rPr>
              <w:t>类项目</w:t>
            </w:r>
          </w:p>
        </w:tc>
        <w:tc>
          <w:tcPr>
            <w:tcW w:w="2583" w:type="dxa"/>
            <w:vAlign w:val="center"/>
          </w:tcPr>
          <w:p w:rsidR="00334E4D" w:rsidRPr="00BA0904" w:rsidRDefault="00334E4D">
            <w:pPr>
              <w:jc w:val="center"/>
              <w:rPr>
                <w:caps/>
                <w:szCs w:val="21"/>
              </w:rPr>
            </w:pPr>
            <w:r w:rsidRPr="00BA0904">
              <w:rPr>
                <w:caps/>
                <w:szCs w:val="21"/>
              </w:rPr>
              <w:fldChar w:fldCharType="begin"/>
            </w:r>
            <w:r w:rsidR="00C479EE" w:rsidRPr="00BA0904">
              <w:rPr>
                <w:caps/>
                <w:szCs w:val="21"/>
              </w:rPr>
              <w:instrText xml:space="preserve"> = 2 \* ROMAN </w:instrText>
            </w:r>
            <w:r w:rsidRPr="00BA0904">
              <w:rPr>
                <w:caps/>
                <w:szCs w:val="21"/>
              </w:rPr>
              <w:fldChar w:fldCharType="separate"/>
            </w:r>
            <w:r w:rsidR="00C479EE" w:rsidRPr="00BA0904">
              <w:rPr>
                <w:caps/>
                <w:szCs w:val="21"/>
              </w:rPr>
              <w:t>II</w:t>
            </w:r>
            <w:r w:rsidRPr="00BA0904">
              <w:rPr>
                <w:caps/>
                <w:szCs w:val="21"/>
              </w:rPr>
              <w:fldChar w:fldCharType="end"/>
            </w:r>
            <w:r w:rsidR="00C479EE" w:rsidRPr="00BA0904">
              <w:rPr>
                <w:caps/>
                <w:szCs w:val="21"/>
              </w:rPr>
              <w:t>类项目</w:t>
            </w:r>
          </w:p>
        </w:tc>
        <w:tc>
          <w:tcPr>
            <w:tcW w:w="2530" w:type="dxa"/>
            <w:vAlign w:val="center"/>
          </w:tcPr>
          <w:p w:rsidR="00334E4D" w:rsidRPr="00BA0904" w:rsidRDefault="00334E4D">
            <w:pPr>
              <w:jc w:val="center"/>
              <w:rPr>
                <w:caps/>
                <w:szCs w:val="21"/>
              </w:rPr>
            </w:pPr>
            <w:r w:rsidRPr="00BA0904">
              <w:rPr>
                <w:caps/>
                <w:szCs w:val="21"/>
              </w:rPr>
              <w:fldChar w:fldCharType="begin"/>
            </w:r>
            <w:r w:rsidR="00C479EE" w:rsidRPr="00BA0904">
              <w:rPr>
                <w:caps/>
                <w:szCs w:val="21"/>
              </w:rPr>
              <w:instrText xml:space="preserve"> = 3 \* ROMAN </w:instrText>
            </w:r>
            <w:r w:rsidRPr="00BA0904">
              <w:rPr>
                <w:caps/>
                <w:szCs w:val="21"/>
              </w:rPr>
              <w:fldChar w:fldCharType="separate"/>
            </w:r>
            <w:r w:rsidR="00C479EE" w:rsidRPr="00BA0904">
              <w:rPr>
                <w:caps/>
                <w:szCs w:val="21"/>
              </w:rPr>
              <w:t>III</w:t>
            </w:r>
            <w:r w:rsidRPr="00BA0904">
              <w:rPr>
                <w:caps/>
                <w:szCs w:val="21"/>
              </w:rPr>
              <w:fldChar w:fldCharType="end"/>
            </w:r>
            <w:r w:rsidR="00C479EE" w:rsidRPr="00BA0904">
              <w:rPr>
                <w:caps/>
                <w:szCs w:val="21"/>
              </w:rPr>
              <w:t>类项目</w:t>
            </w:r>
          </w:p>
        </w:tc>
      </w:tr>
      <w:tr w:rsidR="00334E4D" w:rsidRPr="00BA0904">
        <w:trPr>
          <w:jc w:val="center"/>
        </w:trPr>
        <w:tc>
          <w:tcPr>
            <w:tcW w:w="1642" w:type="dxa"/>
            <w:tcBorders>
              <w:top w:val="single" w:sz="6" w:space="0" w:color="auto"/>
            </w:tcBorders>
            <w:vAlign w:val="center"/>
          </w:tcPr>
          <w:p w:rsidR="00334E4D" w:rsidRPr="00BA0904" w:rsidRDefault="00C479EE">
            <w:pPr>
              <w:jc w:val="center"/>
              <w:rPr>
                <w:caps/>
                <w:szCs w:val="21"/>
              </w:rPr>
            </w:pPr>
            <w:r w:rsidRPr="00BA0904">
              <w:rPr>
                <w:caps/>
                <w:szCs w:val="21"/>
              </w:rPr>
              <w:t>敏感</w:t>
            </w:r>
          </w:p>
        </w:tc>
        <w:tc>
          <w:tcPr>
            <w:tcW w:w="2438" w:type="dxa"/>
            <w:vAlign w:val="center"/>
          </w:tcPr>
          <w:p w:rsidR="00334E4D" w:rsidRPr="00BA0904" w:rsidRDefault="00C479EE">
            <w:pPr>
              <w:jc w:val="center"/>
              <w:rPr>
                <w:caps/>
                <w:szCs w:val="21"/>
              </w:rPr>
            </w:pPr>
            <w:r w:rsidRPr="00BA0904">
              <w:rPr>
                <w:caps/>
                <w:szCs w:val="21"/>
              </w:rPr>
              <w:t>一</w:t>
            </w:r>
          </w:p>
        </w:tc>
        <w:tc>
          <w:tcPr>
            <w:tcW w:w="2583" w:type="dxa"/>
            <w:vAlign w:val="center"/>
          </w:tcPr>
          <w:p w:rsidR="00334E4D" w:rsidRPr="00BA0904" w:rsidRDefault="00C479EE">
            <w:pPr>
              <w:jc w:val="center"/>
              <w:rPr>
                <w:caps/>
                <w:szCs w:val="21"/>
              </w:rPr>
            </w:pPr>
            <w:r w:rsidRPr="00BA0904">
              <w:rPr>
                <w:caps/>
                <w:szCs w:val="21"/>
              </w:rPr>
              <w:t>一</w:t>
            </w:r>
          </w:p>
        </w:tc>
        <w:tc>
          <w:tcPr>
            <w:tcW w:w="2530" w:type="dxa"/>
            <w:vAlign w:val="center"/>
          </w:tcPr>
          <w:p w:rsidR="00334E4D" w:rsidRPr="00BA0904" w:rsidRDefault="00C479EE">
            <w:pPr>
              <w:jc w:val="center"/>
              <w:rPr>
                <w:caps/>
                <w:szCs w:val="21"/>
              </w:rPr>
            </w:pPr>
            <w:r w:rsidRPr="00BA0904">
              <w:rPr>
                <w:caps/>
                <w:szCs w:val="21"/>
              </w:rPr>
              <w:t>二</w:t>
            </w:r>
          </w:p>
        </w:tc>
      </w:tr>
      <w:tr w:rsidR="00334E4D" w:rsidRPr="00BA0904">
        <w:trPr>
          <w:jc w:val="center"/>
        </w:trPr>
        <w:tc>
          <w:tcPr>
            <w:tcW w:w="1642" w:type="dxa"/>
            <w:vAlign w:val="center"/>
          </w:tcPr>
          <w:p w:rsidR="00334E4D" w:rsidRPr="00BA0904" w:rsidRDefault="00C479EE">
            <w:pPr>
              <w:jc w:val="center"/>
              <w:rPr>
                <w:caps/>
                <w:szCs w:val="21"/>
              </w:rPr>
            </w:pPr>
            <w:r w:rsidRPr="00BA0904">
              <w:rPr>
                <w:caps/>
                <w:szCs w:val="21"/>
              </w:rPr>
              <w:t>较敏感</w:t>
            </w:r>
          </w:p>
        </w:tc>
        <w:tc>
          <w:tcPr>
            <w:tcW w:w="2438" w:type="dxa"/>
            <w:vAlign w:val="center"/>
          </w:tcPr>
          <w:p w:rsidR="00334E4D" w:rsidRPr="00BA0904" w:rsidRDefault="00C479EE">
            <w:pPr>
              <w:jc w:val="center"/>
              <w:rPr>
                <w:caps/>
                <w:szCs w:val="21"/>
              </w:rPr>
            </w:pPr>
            <w:r w:rsidRPr="00BA0904">
              <w:rPr>
                <w:caps/>
                <w:szCs w:val="21"/>
              </w:rPr>
              <w:t>一</w:t>
            </w:r>
          </w:p>
        </w:tc>
        <w:tc>
          <w:tcPr>
            <w:tcW w:w="2583" w:type="dxa"/>
            <w:vAlign w:val="center"/>
          </w:tcPr>
          <w:p w:rsidR="00334E4D" w:rsidRPr="00BA0904" w:rsidRDefault="00C479EE">
            <w:pPr>
              <w:jc w:val="center"/>
              <w:rPr>
                <w:caps/>
                <w:szCs w:val="21"/>
              </w:rPr>
            </w:pPr>
            <w:r w:rsidRPr="00BA0904">
              <w:rPr>
                <w:caps/>
                <w:szCs w:val="21"/>
              </w:rPr>
              <w:t>二</w:t>
            </w:r>
          </w:p>
        </w:tc>
        <w:tc>
          <w:tcPr>
            <w:tcW w:w="2530" w:type="dxa"/>
            <w:vAlign w:val="center"/>
          </w:tcPr>
          <w:p w:rsidR="00334E4D" w:rsidRPr="00BA0904" w:rsidRDefault="00C479EE">
            <w:pPr>
              <w:jc w:val="center"/>
              <w:rPr>
                <w:caps/>
                <w:szCs w:val="21"/>
              </w:rPr>
            </w:pPr>
            <w:r w:rsidRPr="00BA0904">
              <w:rPr>
                <w:caps/>
                <w:szCs w:val="21"/>
              </w:rPr>
              <w:t>三</w:t>
            </w:r>
          </w:p>
        </w:tc>
      </w:tr>
      <w:tr w:rsidR="00334E4D" w:rsidRPr="00BA0904">
        <w:trPr>
          <w:jc w:val="center"/>
        </w:trPr>
        <w:tc>
          <w:tcPr>
            <w:tcW w:w="1642" w:type="dxa"/>
            <w:vAlign w:val="center"/>
          </w:tcPr>
          <w:p w:rsidR="00334E4D" w:rsidRPr="00BA0904" w:rsidRDefault="00C479EE">
            <w:pPr>
              <w:jc w:val="center"/>
              <w:rPr>
                <w:caps/>
                <w:szCs w:val="21"/>
              </w:rPr>
            </w:pPr>
            <w:r w:rsidRPr="00BA0904">
              <w:rPr>
                <w:caps/>
                <w:szCs w:val="21"/>
              </w:rPr>
              <w:t>不敏感</w:t>
            </w:r>
          </w:p>
        </w:tc>
        <w:tc>
          <w:tcPr>
            <w:tcW w:w="2438" w:type="dxa"/>
            <w:vAlign w:val="center"/>
          </w:tcPr>
          <w:p w:rsidR="00334E4D" w:rsidRPr="00BA0904" w:rsidRDefault="00C479EE">
            <w:pPr>
              <w:jc w:val="center"/>
              <w:rPr>
                <w:caps/>
                <w:szCs w:val="21"/>
              </w:rPr>
            </w:pPr>
            <w:r w:rsidRPr="00BA0904">
              <w:rPr>
                <w:caps/>
                <w:szCs w:val="21"/>
              </w:rPr>
              <w:t>一</w:t>
            </w:r>
          </w:p>
        </w:tc>
        <w:tc>
          <w:tcPr>
            <w:tcW w:w="2583" w:type="dxa"/>
            <w:vAlign w:val="center"/>
          </w:tcPr>
          <w:p w:rsidR="00334E4D" w:rsidRPr="00BA0904" w:rsidRDefault="00C479EE">
            <w:pPr>
              <w:jc w:val="center"/>
              <w:rPr>
                <w:caps/>
                <w:szCs w:val="21"/>
              </w:rPr>
            </w:pPr>
            <w:r w:rsidRPr="00BA0904">
              <w:rPr>
                <w:caps/>
                <w:szCs w:val="21"/>
              </w:rPr>
              <w:t>三</w:t>
            </w:r>
          </w:p>
        </w:tc>
        <w:tc>
          <w:tcPr>
            <w:tcW w:w="2530" w:type="dxa"/>
            <w:vAlign w:val="center"/>
          </w:tcPr>
          <w:p w:rsidR="00334E4D" w:rsidRPr="00BA0904" w:rsidRDefault="00C479EE">
            <w:pPr>
              <w:jc w:val="center"/>
              <w:rPr>
                <w:caps/>
                <w:szCs w:val="21"/>
              </w:rPr>
            </w:pPr>
            <w:r w:rsidRPr="00BA0904">
              <w:rPr>
                <w:caps/>
                <w:szCs w:val="21"/>
              </w:rPr>
              <w:t>三</w:t>
            </w:r>
          </w:p>
        </w:tc>
      </w:tr>
      <w:tr w:rsidR="00334E4D" w:rsidRPr="00BA0904">
        <w:trPr>
          <w:jc w:val="center"/>
        </w:trPr>
        <w:tc>
          <w:tcPr>
            <w:tcW w:w="1642" w:type="dxa"/>
            <w:vAlign w:val="center"/>
          </w:tcPr>
          <w:p w:rsidR="00334E4D" w:rsidRPr="00BA0904" w:rsidRDefault="00C479EE">
            <w:pPr>
              <w:jc w:val="center"/>
              <w:rPr>
                <w:caps/>
                <w:szCs w:val="21"/>
              </w:rPr>
            </w:pPr>
            <w:r w:rsidRPr="00BA0904">
              <w:rPr>
                <w:caps/>
                <w:szCs w:val="21"/>
              </w:rPr>
              <w:t>本项目情况</w:t>
            </w:r>
          </w:p>
        </w:tc>
        <w:tc>
          <w:tcPr>
            <w:tcW w:w="7551" w:type="dxa"/>
            <w:gridSpan w:val="3"/>
            <w:vAlign w:val="center"/>
          </w:tcPr>
          <w:p w:rsidR="00334E4D" w:rsidRPr="00BA0904" w:rsidRDefault="00C479EE">
            <w:pPr>
              <w:jc w:val="center"/>
              <w:rPr>
                <w:caps/>
                <w:szCs w:val="21"/>
              </w:rPr>
            </w:pPr>
            <w:r w:rsidRPr="00BA0904">
              <w:rPr>
                <w:caps/>
                <w:szCs w:val="21"/>
              </w:rPr>
              <w:t>本项目属于</w:t>
            </w:r>
            <w:r w:rsidR="00334E4D" w:rsidRPr="00BA0904">
              <w:rPr>
                <w:caps/>
                <w:szCs w:val="21"/>
              </w:rPr>
              <w:fldChar w:fldCharType="begin"/>
            </w:r>
            <w:r w:rsidRPr="00BA0904">
              <w:rPr>
                <w:caps/>
                <w:szCs w:val="21"/>
              </w:rPr>
              <w:instrText xml:space="preserve"> = 3 \* ROMAN </w:instrText>
            </w:r>
            <w:r w:rsidR="00334E4D" w:rsidRPr="00BA0904">
              <w:rPr>
                <w:caps/>
                <w:szCs w:val="21"/>
              </w:rPr>
              <w:fldChar w:fldCharType="separate"/>
            </w:r>
            <w:r w:rsidRPr="00BA0904">
              <w:rPr>
                <w:caps/>
                <w:szCs w:val="21"/>
              </w:rPr>
              <w:t>III</w:t>
            </w:r>
            <w:r w:rsidR="00334E4D" w:rsidRPr="00BA0904">
              <w:rPr>
                <w:caps/>
                <w:szCs w:val="21"/>
              </w:rPr>
              <w:fldChar w:fldCharType="end"/>
            </w:r>
            <w:r w:rsidRPr="00BA0904">
              <w:rPr>
                <w:caps/>
                <w:szCs w:val="21"/>
              </w:rPr>
              <w:t>类建设项目，项目场地周围无水源地保护区，属于环境</w:t>
            </w:r>
            <w:r w:rsidRPr="00BA0904">
              <w:rPr>
                <w:rFonts w:hint="eastAsia"/>
                <w:caps/>
                <w:szCs w:val="21"/>
              </w:rPr>
              <w:t>不敏感区</w:t>
            </w:r>
          </w:p>
        </w:tc>
      </w:tr>
      <w:tr w:rsidR="00334E4D" w:rsidRPr="00BA0904">
        <w:trPr>
          <w:jc w:val="center"/>
        </w:trPr>
        <w:tc>
          <w:tcPr>
            <w:tcW w:w="1642" w:type="dxa"/>
            <w:vAlign w:val="center"/>
          </w:tcPr>
          <w:p w:rsidR="00334E4D" w:rsidRPr="00BA0904" w:rsidRDefault="00C479EE">
            <w:pPr>
              <w:jc w:val="center"/>
              <w:rPr>
                <w:caps/>
                <w:szCs w:val="21"/>
              </w:rPr>
            </w:pPr>
            <w:r w:rsidRPr="00BA0904">
              <w:rPr>
                <w:caps/>
                <w:szCs w:val="21"/>
              </w:rPr>
              <w:t>评价等级</w:t>
            </w:r>
          </w:p>
        </w:tc>
        <w:tc>
          <w:tcPr>
            <w:tcW w:w="7551" w:type="dxa"/>
            <w:gridSpan w:val="3"/>
            <w:vAlign w:val="center"/>
          </w:tcPr>
          <w:p w:rsidR="00334E4D" w:rsidRPr="00BA0904" w:rsidRDefault="00C479EE">
            <w:pPr>
              <w:jc w:val="center"/>
              <w:rPr>
                <w:caps/>
                <w:szCs w:val="21"/>
              </w:rPr>
            </w:pPr>
            <w:r w:rsidRPr="00BA0904">
              <w:rPr>
                <w:caps/>
                <w:szCs w:val="21"/>
              </w:rPr>
              <w:t>三级</w:t>
            </w:r>
          </w:p>
        </w:tc>
      </w:tr>
    </w:tbl>
    <w:p w:rsidR="00334E4D" w:rsidRPr="00BA0904" w:rsidRDefault="00C479EE">
      <w:pPr>
        <w:spacing w:line="360" w:lineRule="auto"/>
        <w:ind w:firstLine="480"/>
        <w:rPr>
          <w:bCs/>
          <w:caps/>
          <w:kern w:val="0"/>
          <w:sz w:val="24"/>
        </w:rPr>
      </w:pPr>
      <w:r w:rsidRPr="00BA0904">
        <w:rPr>
          <w:bCs/>
          <w:caps/>
          <w:kern w:val="0"/>
          <w:sz w:val="24"/>
        </w:rPr>
        <w:t>4</w:t>
      </w:r>
      <w:r w:rsidRPr="00BA0904">
        <w:rPr>
          <w:bCs/>
          <w:caps/>
          <w:kern w:val="0"/>
          <w:sz w:val="24"/>
        </w:rPr>
        <w:t>、声环境质量</w:t>
      </w:r>
    </w:p>
    <w:p w:rsidR="00334E4D" w:rsidRPr="00BA0904" w:rsidRDefault="00C479EE">
      <w:pPr>
        <w:spacing w:line="360" w:lineRule="auto"/>
        <w:ind w:firstLineChars="200" w:firstLine="480"/>
        <w:rPr>
          <w:caps/>
          <w:sz w:val="24"/>
        </w:rPr>
      </w:pPr>
      <w:r w:rsidRPr="00BA0904">
        <w:rPr>
          <w:caps/>
          <w:sz w:val="24"/>
        </w:rPr>
        <w:t>项目位于</w:t>
      </w:r>
      <w:r w:rsidRPr="00BA0904">
        <w:rPr>
          <w:sz w:val="24"/>
        </w:rPr>
        <w:t>安康市紫阳县富硒生态产业园（恒紫循环产业园区）</w:t>
      </w:r>
      <w:r w:rsidRPr="00BA0904">
        <w:rPr>
          <w:caps/>
          <w:sz w:val="24"/>
        </w:rPr>
        <w:t>，所属声环境为</w:t>
      </w:r>
      <w:r w:rsidRPr="00BA0904">
        <w:rPr>
          <w:caps/>
          <w:sz w:val="24"/>
        </w:rPr>
        <w:t>3</w:t>
      </w:r>
      <w:r w:rsidRPr="00BA0904">
        <w:rPr>
          <w:caps/>
          <w:sz w:val="24"/>
        </w:rPr>
        <w:t>类，该项目建设前后评价范围内敏感点噪声级增高量在</w:t>
      </w:r>
      <w:r w:rsidRPr="00BA0904">
        <w:rPr>
          <w:caps/>
          <w:sz w:val="24"/>
        </w:rPr>
        <w:t>3</w:t>
      </w:r>
      <w:r w:rsidRPr="00BA0904">
        <w:rPr>
          <w:sz w:val="24"/>
        </w:rPr>
        <w:t>d</w:t>
      </w:r>
      <w:r w:rsidRPr="00BA0904">
        <w:rPr>
          <w:caps/>
          <w:sz w:val="24"/>
        </w:rPr>
        <w:t>B(A)</w:t>
      </w:r>
      <w:r w:rsidRPr="00BA0904">
        <w:rPr>
          <w:caps/>
          <w:sz w:val="24"/>
        </w:rPr>
        <w:t>以内，且受影响人口数量变化不大，根据《环境影响评价技术导则声环境》（</w:t>
      </w:r>
      <w:r w:rsidRPr="00BA0904">
        <w:rPr>
          <w:caps/>
          <w:sz w:val="24"/>
        </w:rPr>
        <w:t>HJ2.4-2009</w:t>
      </w:r>
      <w:r w:rsidRPr="00BA0904">
        <w:rPr>
          <w:caps/>
          <w:sz w:val="24"/>
        </w:rPr>
        <w:t>）声环境影响评价工作等级定为三级，见表</w:t>
      </w:r>
      <w:r w:rsidRPr="00BA0904">
        <w:rPr>
          <w:caps/>
          <w:sz w:val="24"/>
        </w:rPr>
        <w:t>1.3-4</w:t>
      </w:r>
      <w:r w:rsidRPr="00BA0904">
        <w:rPr>
          <w:caps/>
          <w:sz w:val="24"/>
        </w:rPr>
        <w:t>。</w:t>
      </w:r>
    </w:p>
    <w:p w:rsidR="00334E4D" w:rsidRPr="00BA0904" w:rsidRDefault="00C479EE">
      <w:pPr>
        <w:ind w:firstLineChars="196" w:firstLine="413"/>
        <w:jc w:val="center"/>
        <w:rPr>
          <w:b/>
          <w:bCs/>
          <w:caps/>
          <w:szCs w:val="21"/>
        </w:rPr>
      </w:pPr>
      <w:r w:rsidRPr="00BA0904">
        <w:rPr>
          <w:b/>
          <w:bCs/>
          <w:caps/>
          <w:szCs w:val="21"/>
        </w:rPr>
        <w:t>表</w:t>
      </w:r>
      <w:r w:rsidRPr="00BA0904">
        <w:rPr>
          <w:b/>
          <w:bCs/>
          <w:caps/>
          <w:szCs w:val="21"/>
        </w:rPr>
        <w:t xml:space="preserve">1.3-4    </w:t>
      </w:r>
      <w:r w:rsidRPr="00BA0904">
        <w:rPr>
          <w:b/>
          <w:bCs/>
          <w:caps/>
          <w:szCs w:val="21"/>
        </w:rPr>
        <w:t>声环境评价工作等级判定</w:t>
      </w:r>
    </w:p>
    <w:tbl>
      <w:tblPr>
        <w:tblW w:w="9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39"/>
        <w:gridCol w:w="1525"/>
        <w:gridCol w:w="1625"/>
        <w:gridCol w:w="2575"/>
        <w:gridCol w:w="1929"/>
      </w:tblGrid>
      <w:tr w:rsidR="00334E4D" w:rsidRPr="00BA0904">
        <w:trPr>
          <w:jc w:val="center"/>
        </w:trPr>
        <w:tc>
          <w:tcPr>
            <w:tcW w:w="3064" w:type="dxa"/>
            <w:gridSpan w:val="2"/>
            <w:tcBorders>
              <w:top w:val="single" w:sz="12" w:space="0" w:color="000000"/>
              <w:left w:val="single" w:sz="12" w:space="0" w:color="000000"/>
              <w:bottom w:val="single" w:sz="6" w:space="0" w:color="000000"/>
              <w:right w:val="single" w:sz="6" w:space="0" w:color="000000"/>
            </w:tcBorders>
            <w:vAlign w:val="center"/>
          </w:tcPr>
          <w:p w:rsidR="00334E4D" w:rsidRPr="00BA0904" w:rsidRDefault="00C479EE">
            <w:pPr>
              <w:spacing w:line="280" w:lineRule="exact"/>
              <w:jc w:val="center"/>
              <w:rPr>
                <w:caps/>
              </w:rPr>
            </w:pPr>
            <w:r w:rsidRPr="00BA0904">
              <w:rPr>
                <w:caps/>
              </w:rPr>
              <w:t>影响因素评价等级</w:t>
            </w:r>
          </w:p>
        </w:tc>
        <w:tc>
          <w:tcPr>
            <w:tcW w:w="1625" w:type="dxa"/>
            <w:tcBorders>
              <w:top w:val="single" w:sz="12" w:space="0" w:color="000000"/>
              <w:left w:val="single" w:sz="6" w:space="0" w:color="000000"/>
              <w:bottom w:val="single" w:sz="6" w:space="0" w:color="000000"/>
              <w:right w:val="single" w:sz="6" w:space="0" w:color="000000"/>
            </w:tcBorders>
            <w:vAlign w:val="center"/>
          </w:tcPr>
          <w:p w:rsidR="00334E4D" w:rsidRPr="00BA0904" w:rsidRDefault="00C479EE">
            <w:pPr>
              <w:spacing w:line="280" w:lineRule="exact"/>
              <w:jc w:val="center"/>
              <w:rPr>
                <w:caps/>
              </w:rPr>
            </w:pPr>
            <w:r w:rsidRPr="00BA0904">
              <w:rPr>
                <w:caps/>
              </w:rPr>
              <w:t>声环境功能区</w:t>
            </w:r>
          </w:p>
        </w:tc>
        <w:tc>
          <w:tcPr>
            <w:tcW w:w="2575" w:type="dxa"/>
            <w:tcBorders>
              <w:top w:val="single" w:sz="12" w:space="0" w:color="000000"/>
              <w:left w:val="single" w:sz="6" w:space="0" w:color="000000"/>
              <w:bottom w:val="single" w:sz="6" w:space="0" w:color="000000"/>
              <w:right w:val="single" w:sz="6" w:space="0" w:color="000000"/>
            </w:tcBorders>
            <w:vAlign w:val="center"/>
          </w:tcPr>
          <w:p w:rsidR="00334E4D" w:rsidRPr="00BA0904" w:rsidRDefault="00C479EE">
            <w:pPr>
              <w:spacing w:line="280" w:lineRule="exact"/>
              <w:jc w:val="center"/>
              <w:rPr>
                <w:caps/>
              </w:rPr>
            </w:pPr>
            <w:r w:rsidRPr="00BA0904">
              <w:rPr>
                <w:caps/>
              </w:rPr>
              <w:t>环境敏感目标噪声级增量</w:t>
            </w:r>
          </w:p>
        </w:tc>
        <w:tc>
          <w:tcPr>
            <w:tcW w:w="1929" w:type="dxa"/>
            <w:tcBorders>
              <w:top w:val="single" w:sz="12" w:space="0" w:color="000000"/>
              <w:left w:val="single" w:sz="6" w:space="0" w:color="000000"/>
              <w:bottom w:val="single" w:sz="6" w:space="0" w:color="000000"/>
              <w:right w:val="single" w:sz="12" w:space="0" w:color="000000"/>
            </w:tcBorders>
            <w:vAlign w:val="center"/>
          </w:tcPr>
          <w:p w:rsidR="00334E4D" w:rsidRPr="00BA0904" w:rsidRDefault="00C479EE">
            <w:pPr>
              <w:spacing w:line="280" w:lineRule="exact"/>
              <w:jc w:val="center"/>
              <w:rPr>
                <w:caps/>
              </w:rPr>
            </w:pPr>
            <w:r w:rsidRPr="00BA0904">
              <w:rPr>
                <w:caps/>
              </w:rPr>
              <w:t>影响人口数量变化</w:t>
            </w:r>
          </w:p>
        </w:tc>
      </w:tr>
      <w:tr w:rsidR="00334E4D" w:rsidRPr="00BA0904">
        <w:trPr>
          <w:jc w:val="center"/>
        </w:trPr>
        <w:tc>
          <w:tcPr>
            <w:tcW w:w="1539" w:type="dxa"/>
            <w:vMerge w:val="restart"/>
            <w:tcBorders>
              <w:top w:val="single" w:sz="6" w:space="0" w:color="000000"/>
              <w:left w:val="single" w:sz="12" w:space="0" w:color="000000"/>
              <w:bottom w:val="single" w:sz="6" w:space="0" w:color="000000"/>
              <w:right w:val="single" w:sz="6" w:space="0" w:color="000000"/>
            </w:tcBorders>
            <w:vAlign w:val="center"/>
          </w:tcPr>
          <w:p w:rsidR="00334E4D" w:rsidRPr="00BA0904" w:rsidRDefault="00C479EE">
            <w:pPr>
              <w:spacing w:line="280" w:lineRule="exact"/>
              <w:jc w:val="center"/>
              <w:rPr>
                <w:caps/>
              </w:rPr>
            </w:pPr>
            <w:r w:rsidRPr="00BA0904">
              <w:rPr>
                <w:caps/>
              </w:rPr>
              <w:t>评价等级判据</w:t>
            </w:r>
            <w:r w:rsidRPr="00BA0904">
              <w:rPr>
                <w:caps/>
              </w:rPr>
              <w:t>(HJ2.4-2009)</w:t>
            </w:r>
          </w:p>
        </w:tc>
        <w:tc>
          <w:tcPr>
            <w:tcW w:w="1525" w:type="dxa"/>
            <w:tcBorders>
              <w:top w:val="single" w:sz="6" w:space="0" w:color="000000"/>
              <w:left w:val="single" w:sz="6" w:space="0" w:color="000000"/>
              <w:bottom w:val="single" w:sz="6" w:space="0" w:color="000000"/>
              <w:right w:val="single" w:sz="6" w:space="0" w:color="000000"/>
            </w:tcBorders>
            <w:vAlign w:val="center"/>
          </w:tcPr>
          <w:p w:rsidR="00334E4D" w:rsidRPr="00BA0904" w:rsidRDefault="00C479EE">
            <w:pPr>
              <w:spacing w:line="280" w:lineRule="exact"/>
              <w:jc w:val="center"/>
              <w:rPr>
                <w:caps/>
              </w:rPr>
            </w:pPr>
            <w:r w:rsidRPr="00BA0904">
              <w:rPr>
                <w:caps/>
              </w:rPr>
              <w:t>一级</w:t>
            </w:r>
          </w:p>
        </w:tc>
        <w:tc>
          <w:tcPr>
            <w:tcW w:w="1625" w:type="dxa"/>
            <w:tcBorders>
              <w:top w:val="single" w:sz="6" w:space="0" w:color="000000"/>
              <w:left w:val="single" w:sz="6" w:space="0" w:color="000000"/>
              <w:bottom w:val="single" w:sz="6" w:space="0" w:color="000000"/>
              <w:right w:val="single" w:sz="6" w:space="0" w:color="000000"/>
            </w:tcBorders>
            <w:vAlign w:val="center"/>
          </w:tcPr>
          <w:p w:rsidR="00334E4D" w:rsidRPr="00BA0904" w:rsidRDefault="00C479EE">
            <w:pPr>
              <w:spacing w:line="280" w:lineRule="exact"/>
              <w:jc w:val="center"/>
              <w:rPr>
                <w:caps/>
              </w:rPr>
            </w:pPr>
            <w:r w:rsidRPr="00BA0904">
              <w:rPr>
                <w:caps/>
              </w:rPr>
              <w:t>0</w:t>
            </w:r>
            <w:r w:rsidRPr="00BA0904">
              <w:rPr>
                <w:caps/>
              </w:rPr>
              <w:t>类</w:t>
            </w:r>
          </w:p>
        </w:tc>
        <w:tc>
          <w:tcPr>
            <w:tcW w:w="2575" w:type="dxa"/>
            <w:tcBorders>
              <w:top w:val="single" w:sz="6" w:space="0" w:color="000000"/>
              <w:left w:val="single" w:sz="6" w:space="0" w:color="000000"/>
              <w:bottom w:val="single" w:sz="6" w:space="0" w:color="000000"/>
              <w:right w:val="single" w:sz="6" w:space="0" w:color="000000"/>
            </w:tcBorders>
            <w:vAlign w:val="center"/>
          </w:tcPr>
          <w:p w:rsidR="00334E4D" w:rsidRPr="00BA0904" w:rsidRDefault="00C479EE">
            <w:pPr>
              <w:spacing w:line="280" w:lineRule="exact"/>
              <w:jc w:val="center"/>
              <w:rPr>
                <w:caps/>
              </w:rPr>
            </w:pPr>
            <w:r w:rsidRPr="00BA0904">
              <w:rPr>
                <w:caps/>
              </w:rPr>
              <w:t>&gt;5</w:t>
            </w:r>
            <w:r w:rsidRPr="00BA0904">
              <w:t>dB</w:t>
            </w:r>
            <w:r w:rsidRPr="00BA0904">
              <w:rPr>
                <w:caps/>
              </w:rPr>
              <w:t>（</w:t>
            </w:r>
            <w:r w:rsidRPr="00BA0904">
              <w:rPr>
                <w:caps/>
              </w:rPr>
              <w:t>A</w:t>
            </w:r>
            <w:r w:rsidRPr="00BA0904">
              <w:rPr>
                <w:caps/>
              </w:rPr>
              <w:t>）</w:t>
            </w:r>
          </w:p>
        </w:tc>
        <w:tc>
          <w:tcPr>
            <w:tcW w:w="1929" w:type="dxa"/>
            <w:tcBorders>
              <w:top w:val="single" w:sz="6" w:space="0" w:color="000000"/>
              <w:left w:val="single" w:sz="6" w:space="0" w:color="000000"/>
              <w:bottom w:val="single" w:sz="6" w:space="0" w:color="000000"/>
              <w:right w:val="single" w:sz="12" w:space="0" w:color="000000"/>
            </w:tcBorders>
            <w:vAlign w:val="center"/>
          </w:tcPr>
          <w:p w:rsidR="00334E4D" w:rsidRPr="00BA0904" w:rsidRDefault="00C479EE">
            <w:pPr>
              <w:spacing w:line="280" w:lineRule="exact"/>
              <w:jc w:val="center"/>
              <w:rPr>
                <w:caps/>
              </w:rPr>
            </w:pPr>
            <w:r w:rsidRPr="00BA0904">
              <w:rPr>
                <w:caps/>
              </w:rPr>
              <w:t>显著增多</w:t>
            </w:r>
          </w:p>
        </w:tc>
      </w:tr>
      <w:tr w:rsidR="00334E4D" w:rsidRPr="00BA0904">
        <w:trPr>
          <w:jc w:val="center"/>
        </w:trPr>
        <w:tc>
          <w:tcPr>
            <w:tcW w:w="1539" w:type="dxa"/>
            <w:vMerge/>
            <w:tcBorders>
              <w:top w:val="single" w:sz="6" w:space="0" w:color="000000"/>
              <w:left w:val="single" w:sz="12" w:space="0" w:color="000000"/>
              <w:bottom w:val="single" w:sz="6" w:space="0" w:color="000000"/>
              <w:right w:val="single" w:sz="6" w:space="0" w:color="000000"/>
            </w:tcBorders>
            <w:vAlign w:val="center"/>
          </w:tcPr>
          <w:p w:rsidR="00334E4D" w:rsidRPr="00BA0904" w:rsidRDefault="00334E4D">
            <w:pPr>
              <w:spacing w:line="280" w:lineRule="exact"/>
              <w:jc w:val="center"/>
              <w:rPr>
                <w:caps/>
              </w:rPr>
            </w:pPr>
          </w:p>
        </w:tc>
        <w:tc>
          <w:tcPr>
            <w:tcW w:w="1525" w:type="dxa"/>
            <w:tcBorders>
              <w:top w:val="single" w:sz="6" w:space="0" w:color="000000"/>
              <w:left w:val="single" w:sz="6" w:space="0" w:color="000000"/>
              <w:bottom w:val="single" w:sz="6" w:space="0" w:color="000000"/>
              <w:right w:val="single" w:sz="6" w:space="0" w:color="000000"/>
            </w:tcBorders>
            <w:vAlign w:val="center"/>
          </w:tcPr>
          <w:p w:rsidR="00334E4D" w:rsidRPr="00BA0904" w:rsidRDefault="00C479EE">
            <w:pPr>
              <w:spacing w:line="280" w:lineRule="exact"/>
              <w:jc w:val="center"/>
              <w:rPr>
                <w:caps/>
              </w:rPr>
            </w:pPr>
            <w:r w:rsidRPr="00BA0904">
              <w:rPr>
                <w:caps/>
              </w:rPr>
              <w:t>二级</w:t>
            </w:r>
          </w:p>
        </w:tc>
        <w:tc>
          <w:tcPr>
            <w:tcW w:w="1625" w:type="dxa"/>
            <w:tcBorders>
              <w:top w:val="single" w:sz="6" w:space="0" w:color="000000"/>
              <w:left w:val="single" w:sz="6" w:space="0" w:color="000000"/>
              <w:bottom w:val="single" w:sz="6" w:space="0" w:color="000000"/>
              <w:right w:val="single" w:sz="6" w:space="0" w:color="000000"/>
            </w:tcBorders>
            <w:vAlign w:val="center"/>
          </w:tcPr>
          <w:p w:rsidR="00334E4D" w:rsidRPr="00BA0904" w:rsidRDefault="00C479EE">
            <w:pPr>
              <w:spacing w:line="280" w:lineRule="exact"/>
              <w:jc w:val="center"/>
              <w:rPr>
                <w:caps/>
              </w:rPr>
            </w:pPr>
            <w:r w:rsidRPr="00BA0904">
              <w:rPr>
                <w:caps/>
              </w:rPr>
              <w:t>1</w:t>
            </w:r>
            <w:r w:rsidRPr="00BA0904">
              <w:rPr>
                <w:caps/>
              </w:rPr>
              <w:t>类，</w:t>
            </w:r>
            <w:r w:rsidRPr="00BA0904">
              <w:rPr>
                <w:caps/>
              </w:rPr>
              <w:t>2</w:t>
            </w:r>
            <w:r w:rsidRPr="00BA0904">
              <w:rPr>
                <w:caps/>
              </w:rPr>
              <w:t>类</w:t>
            </w:r>
          </w:p>
        </w:tc>
        <w:tc>
          <w:tcPr>
            <w:tcW w:w="2575" w:type="dxa"/>
            <w:tcBorders>
              <w:top w:val="single" w:sz="6" w:space="0" w:color="000000"/>
              <w:left w:val="single" w:sz="6" w:space="0" w:color="000000"/>
              <w:bottom w:val="single" w:sz="6" w:space="0" w:color="000000"/>
              <w:right w:val="single" w:sz="6" w:space="0" w:color="000000"/>
            </w:tcBorders>
            <w:vAlign w:val="center"/>
          </w:tcPr>
          <w:p w:rsidR="00334E4D" w:rsidRPr="00BA0904" w:rsidRDefault="00C479EE">
            <w:pPr>
              <w:spacing w:line="280" w:lineRule="exact"/>
              <w:jc w:val="center"/>
              <w:rPr>
                <w:caps/>
              </w:rPr>
            </w:pPr>
            <w:r w:rsidRPr="00BA0904">
              <w:rPr>
                <w:caps/>
              </w:rPr>
              <w:t>≥3</w:t>
            </w:r>
            <w:r w:rsidRPr="00BA0904">
              <w:t>dB</w:t>
            </w:r>
            <w:r w:rsidRPr="00BA0904">
              <w:rPr>
                <w:caps/>
              </w:rPr>
              <w:t>（</w:t>
            </w:r>
            <w:r w:rsidRPr="00BA0904">
              <w:rPr>
                <w:caps/>
              </w:rPr>
              <w:t>A</w:t>
            </w:r>
            <w:r w:rsidRPr="00BA0904">
              <w:rPr>
                <w:caps/>
              </w:rPr>
              <w:t>），</w:t>
            </w:r>
            <w:r w:rsidRPr="00BA0904">
              <w:rPr>
                <w:caps/>
              </w:rPr>
              <w:t>≤5</w:t>
            </w:r>
            <w:r w:rsidRPr="00BA0904">
              <w:t>d</w:t>
            </w:r>
            <w:r w:rsidRPr="00BA0904">
              <w:rPr>
                <w:caps/>
              </w:rPr>
              <w:t>B</w:t>
            </w:r>
            <w:r w:rsidRPr="00BA0904">
              <w:rPr>
                <w:caps/>
              </w:rPr>
              <w:t>（</w:t>
            </w:r>
            <w:r w:rsidRPr="00BA0904">
              <w:rPr>
                <w:caps/>
              </w:rPr>
              <w:t>A</w:t>
            </w:r>
            <w:r w:rsidRPr="00BA0904">
              <w:rPr>
                <w:caps/>
              </w:rPr>
              <w:t>）</w:t>
            </w:r>
          </w:p>
        </w:tc>
        <w:tc>
          <w:tcPr>
            <w:tcW w:w="1929" w:type="dxa"/>
            <w:tcBorders>
              <w:top w:val="single" w:sz="6" w:space="0" w:color="000000"/>
              <w:left w:val="single" w:sz="6" w:space="0" w:color="000000"/>
              <w:bottom w:val="single" w:sz="6" w:space="0" w:color="000000"/>
              <w:right w:val="single" w:sz="12" w:space="0" w:color="000000"/>
            </w:tcBorders>
            <w:vAlign w:val="center"/>
          </w:tcPr>
          <w:p w:rsidR="00334E4D" w:rsidRPr="00BA0904" w:rsidRDefault="00C479EE">
            <w:pPr>
              <w:spacing w:line="280" w:lineRule="exact"/>
              <w:jc w:val="center"/>
              <w:rPr>
                <w:caps/>
              </w:rPr>
            </w:pPr>
            <w:r w:rsidRPr="00BA0904">
              <w:rPr>
                <w:caps/>
              </w:rPr>
              <w:t>较多</w:t>
            </w:r>
          </w:p>
        </w:tc>
      </w:tr>
      <w:tr w:rsidR="00334E4D" w:rsidRPr="00BA0904">
        <w:trPr>
          <w:jc w:val="center"/>
        </w:trPr>
        <w:tc>
          <w:tcPr>
            <w:tcW w:w="1539" w:type="dxa"/>
            <w:vMerge/>
            <w:tcBorders>
              <w:top w:val="single" w:sz="6" w:space="0" w:color="000000"/>
              <w:left w:val="single" w:sz="12" w:space="0" w:color="000000"/>
              <w:bottom w:val="single" w:sz="6" w:space="0" w:color="000000"/>
              <w:right w:val="single" w:sz="6" w:space="0" w:color="000000"/>
            </w:tcBorders>
            <w:vAlign w:val="center"/>
          </w:tcPr>
          <w:p w:rsidR="00334E4D" w:rsidRPr="00BA0904" w:rsidRDefault="00334E4D">
            <w:pPr>
              <w:spacing w:line="280" w:lineRule="exact"/>
              <w:jc w:val="center"/>
              <w:rPr>
                <w:caps/>
              </w:rPr>
            </w:pPr>
          </w:p>
        </w:tc>
        <w:tc>
          <w:tcPr>
            <w:tcW w:w="1525" w:type="dxa"/>
            <w:tcBorders>
              <w:top w:val="single" w:sz="6" w:space="0" w:color="000000"/>
              <w:left w:val="single" w:sz="6" w:space="0" w:color="000000"/>
              <w:bottom w:val="single" w:sz="6" w:space="0" w:color="000000"/>
              <w:right w:val="single" w:sz="6" w:space="0" w:color="000000"/>
            </w:tcBorders>
            <w:vAlign w:val="center"/>
          </w:tcPr>
          <w:p w:rsidR="00334E4D" w:rsidRPr="00BA0904" w:rsidRDefault="00C479EE">
            <w:pPr>
              <w:spacing w:line="280" w:lineRule="exact"/>
              <w:jc w:val="center"/>
              <w:rPr>
                <w:caps/>
              </w:rPr>
            </w:pPr>
            <w:r w:rsidRPr="00BA0904">
              <w:rPr>
                <w:caps/>
              </w:rPr>
              <w:t>三级</w:t>
            </w:r>
          </w:p>
        </w:tc>
        <w:tc>
          <w:tcPr>
            <w:tcW w:w="1625" w:type="dxa"/>
            <w:tcBorders>
              <w:top w:val="single" w:sz="6" w:space="0" w:color="000000"/>
              <w:left w:val="single" w:sz="6" w:space="0" w:color="000000"/>
              <w:bottom w:val="single" w:sz="6" w:space="0" w:color="000000"/>
              <w:right w:val="single" w:sz="6" w:space="0" w:color="000000"/>
            </w:tcBorders>
            <w:vAlign w:val="center"/>
          </w:tcPr>
          <w:p w:rsidR="00334E4D" w:rsidRPr="00BA0904" w:rsidRDefault="00C479EE">
            <w:pPr>
              <w:spacing w:line="280" w:lineRule="exact"/>
              <w:jc w:val="center"/>
              <w:rPr>
                <w:caps/>
              </w:rPr>
            </w:pPr>
            <w:r w:rsidRPr="00BA0904">
              <w:rPr>
                <w:caps/>
              </w:rPr>
              <w:t>3</w:t>
            </w:r>
            <w:r w:rsidRPr="00BA0904">
              <w:rPr>
                <w:caps/>
              </w:rPr>
              <w:t>类，</w:t>
            </w:r>
            <w:r w:rsidRPr="00BA0904">
              <w:rPr>
                <w:caps/>
              </w:rPr>
              <w:t>4</w:t>
            </w:r>
            <w:r w:rsidRPr="00BA0904">
              <w:rPr>
                <w:caps/>
              </w:rPr>
              <w:t>类</w:t>
            </w:r>
          </w:p>
        </w:tc>
        <w:tc>
          <w:tcPr>
            <w:tcW w:w="2575" w:type="dxa"/>
            <w:tcBorders>
              <w:top w:val="single" w:sz="6" w:space="0" w:color="000000"/>
              <w:left w:val="single" w:sz="6" w:space="0" w:color="000000"/>
              <w:bottom w:val="single" w:sz="6" w:space="0" w:color="000000"/>
              <w:right w:val="single" w:sz="6" w:space="0" w:color="000000"/>
            </w:tcBorders>
            <w:vAlign w:val="center"/>
          </w:tcPr>
          <w:p w:rsidR="00334E4D" w:rsidRPr="00BA0904" w:rsidRDefault="00C479EE">
            <w:pPr>
              <w:spacing w:line="280" w:lineRule="exact"/>
              <w:jc w:val="center"/>
              <w:rPr>
                <w:caps/>
              </w:rPr>
            </w:pPr>
            <w:r w:rsidRPr="00BA0904">
              <w:rPr>
                <w:caps/>
              </w:rPr>
              <w:t>＜</w:t>
            </w:r>
            <w:r w:rsidRPr="00BA0904">
              <w:rPr>
                <w:caps/>
              </w:rPr>
              <w:t>3</w:t>
            </w:r>
            <w:r w:rsidRPr="00BA0904">
              <w:t>d</w:t>
            </w:r>
            <w:r w:rsidRPr="00BA0904">
              <w:rPr>
                <w:caps/>
              </w:rPr>
              <w:t>B</w:t>
            </w:r>
            <w:r w:rsidRPr="00BA0904">
              <w:rPr>
                <w:caps/>
              </w:rPr>
              <w:t>（</w:t>
            </w:r>
            <w:r w:rsidRPr="00BA0904">
              <w:rPr>
                <w:caps/>
              </w:rPr>
              <w:t>A</w:t>
            </w:r>
            <w:r w:rsidRPr="00BA0904">
              <w:rPr>
                <w:caps/>
              </w:rPr>
              <w:t>）</w:t>
            </w:r>
          </w:p>
        </w:tc>
        <w:tc>
          <w:tcPr>
            <w:tcW w:w="1929" w:type="dxa"/>
            <w:tcBorders>
              <w:top w:val="single" w:sz="6" w:space="0" w:color="000000"/>
              <w:left w:val="single" w:sz="6" w:space="0" w:color="000000"/>
              <w:bottom w:val="single" w:sz="6" w:space="0" w:color="000000"/>
              <w:right w:val="single" w:sz="12" w:space="0" w:color="000000"/>
            </w:tcBorders>
            <w:vAlign w:val="center"/>
          </w:tcPr>
          <w:p w:rsidR="00334E4D" w:rsidRPr="00BA0904" w:rsidRDefault="00C479EE">
            <w:pPr>
              <w:spacing w:line="280" w:lineRule="exact"/>
              <w:jc w:val="center"/>
              <w:rPr>
                <w:caps/>
              </w:rPr>
            </w:pPr>
            <w:r w:rsidRPr="00BA0904">
              <w:rPr>
                <w:caps/>
              </w:rPr>
              <w:t>不大</w:t>
            </w:r>
          </w:p>
        </w:tc>
      </w:tr>
      <w:tr w:rsidR="00334E4D" w:rsidRPr="00BA0904">
        <w:trPr>
          <w:jc w:val="center"/>
        </w:trPr>
        <w:tc>
          <w:tcPr>
            <w:tcW w:w="1539" w:type="dxa"/>
            <w:tcBorders>
              <w:top w:val="single" w:sz="6" w:space="0" w:color="000000"/>
              <w:left w:val="single" w:sz="12" w:space="0" w:color="000000"/>
              <w:bottom w:val="single" w:sz="6" w:space="0" w:color="000000"/>
              <w:right w:val="single" w:sz="6" w:space="0" w:color="000000"/>
            </w:tcBorders>
            <w:vAlign w:val="center"/>
          </w:tcPr>
          <w:p w:rsidR="00334E4D" w:rsidRPr="00BA0904" w:rsidRDefault="00C479EE">
            <w:pPr>
              <w:spacing w:line="280" w:lineRule="exact"/>
              <w:jc w:val="center"/>
              <w:rPr>
                <w:caps/>
              </w:rPr>
            </w:pPr>
            <w:r w:rsidRPr="00BA0904">
              <w:rPr>
                <w:caps/>
              </w:rPr>
              <w:t>本项目情况</w:t>
            </w:r>
          </w:p>
        </w:tc>
        <w:tc>
          <w:tcPr>
            <w:tcW w:w="7654" w:type="dxa"/>
            <w:gridSpan w:val="4"/>
            <w:tcBorders>
              <w:top w:val="single" w:sz="6" w:space="0" w:color="000000"/>
              <w:left w:val="single" w:sz="6" w:space="0" w:color="000000"/>
              <w:bottom w:val="single" w:sz="6" w:space="0" w:color="000000"/>
              <w:right w:val="single" w:sz="12" w:space="0" w:color="000000"/>
            </w:tcBorders>
            <w:vAlign w:val="center"/>
          </w:tcPr>
          <w:p w:rsidR="00334E4D" w:rsidRPr="00BA0904" w:rsidRDefault="00C479EE">
            <w:pPr>
              <w:spacing w:line="280" w:lineRule="exact"/>
              <w:jc w:val="center"/>
              <w:rPr>
                <w:caps/>
              </w:rPr>
            </w:pPr>
            <w:r w:rsidRPr="00BA0904">
              <w:rPr>
                <w:caps/>
              </w:rPr>
              <w:t>位于</w:t>
            </w:r>
            <w:r w:rsidRPr="00BA0904">
              <w:rPr>
                <w:caps/>
              </w:rPr>
              <w:t>3</w:t>
            </w:r>
            <w:r w:rsidRPr="00BA0904">
              <w:rPr>
                <w:caps/>
              </w:rPr>
              <w:t>类声环境功能区，建设前后噪声级增量＜</w:t>
            </w:r>
            <w:r w:rsidRPr="00BA0904">
              <w:rPr>
                <w:caps/>
              </w:rPr>
              <w:t>3</w:t>
            </w:r>
            <w:r w:rsidRPr="00BA0904">
              <w:t>d</w:t>
            </w:r>
            <w:r w:rsidRPr="00BA0904">
              <w:rPr>
                <w:caps/>
              </w:rPr>
              <w:t>B</w:t>
            </w:r>
            <w:r w:rsidRPr="00BA0904">
              <w:rPr>
                <w:caps/>
              </w:rPr>
              <w:t>（</w:t>
            </w:r>
            <w:r w:rsidRPr="00BA0904">
              <w:rPr>
                <w:caps/>
              </w:rPr>
              <w:t>A</w:t>
            </w:r>
            <w:r w:rsidRPr="00BA0904">
              <w:rPr>
                <w:caps/>
              </w:rPr>
              <w:t>），受影响人口变化不大</w:t>
            </w:r>
          </w:p>
        </w:tc>
      </w:tr>
      <w:tr w:rsidR="00334E4D" w:rsidRPr="00BA0904">
        <w:trPr>
          <w:jc w:val="center"/>
        </w:trPr>
        <w:tc>
          <w:tcPr>
            <w:tcW w:w="1539" w:type="dxa"/>
            <w:tcBorders>
              <w:top w:val="single" w:sz="6" w:space="0" w:color="000000"/>
              <w:left w:val="single" w:sz="12" w:space="0" w:color="000000"/>
              <w:bottom w:val="single" w:sz="12" w:space="0" w:color="000000"/>
              <w:right w:val="single" w:sz="6" w:space="0" w:color="000000"/>
            </w:tcBorders>
            <w:vAlign w:val="center"/>
          </w:tcPr>
          <w:p w:rsidR="00334E4D" w:rsidRPr="00BA0904" w:rsidRDefault="00C479EE">
            <w:pPr>
              <w:spacing w:line="280" w:lineRule="exact"/>
              <w:jc w:val="center"/>
              <w:rPr>
                <w:caps/>
              </w:rPr>
            </w:pPr>
            <w:r w:rsidRPr="00BA0904">
              <w:rPr>
                <w:caps/>
              </w:rPr>
              <w:t>评价工作等级</w:t>
            </w:r>
          </w:p>
        </w:tc>
        <w:tc>
          <w:tcPr>
            <w:tcW w:w="7654" w:type="dxa"/>
            <w:gridSpan w:val="4"/>
            <w:tcBorders>
              <w:top w:val="single" w:sz="6" w:space="0" w:color="000000"/>
              <w:left w:val="single" w:sz="6" w:space="0" w:color="000000"/>
              <w:bottom w:val="single" w:sz="12" w:space="0" w:color="000000"/>
              <w:right w:val="single" w:sz="12" w:space="0" w:color="000000"/>
            </w:tcBorders>
            <w:vAlign w:val="center"/>
          </w:tcPr>
          <w:p w:rsidR="00334E4D" w:rsidRPr="00BA0904" w:rsidRDefault="00C479EE">
            <w:pPr>
              <w:spacing w:line="280" w:lineRule="exact"/>
              <w:jc w:val="center"/>
              <w:rPr>
                <w:caps/>
              </w:rPr>
            </w:pPr>
            <w:r w:rsidRPr="00BA0904">
              <w:rPr>
                <w:caps/>
              </w:rPr>
              <w:t>三级评价</w:t>
            </w:r>
          </w:p>
        </w:tc>
      </w:tr>
    </w:tbl>
    <w:p w:rsidR="00334E4D" w:rsidRPr="00BA0904" w:rsidRDefault="00C479EE">
      <w:pPr>
        <w:spacing w:line="360" w:lineRule="auto"/>
        <w:ind w:firstLine="480"/>
        <w:rPr>
          <w:bCs/>
          <w:caps/>
          <w:kern w:val="0"/>
          <w:sz w:val="24"/>
        </w:rPr>
      </w:pPr>
      <w:bookmarkStart w:id="16" w:name="_Toc4703"/>
      <w:bookmarkStart w:id="17" w:name="_Toc12759"/>
      <w:bookmarkStart w:id="18" w:name="_Toc14479"/>
      <w:bookmarkStart w:id="19" w:name="_Toc357502473"/>
      <w:r w:rsidRPr="00BA0904">
        <w:rPr>
          <w:bCs/>
          <w:caps/>
          <w:kern w:val="0"/>
          <w:sz w:val="24"/>
        </w:rPr>
        <w:t>5</w:t>
      </w:r>
      <w:r w:rsidRPr="00BA0904">
        <w:rPr>
          <w:bCs/>
          <w:caps/>
          <w:kern w:val="0"/>
          <w:sz w:val="24"/>
        </w:rPr>
        <w:t>、生态环境影响评价</w:t>
      </w:r>
      <w:bookmarkEnd w:id="16"/>
      <w:bookmarkEnd w:id="17"/>
      <w:bookmarkEnd w:id="18"/>
      <w:bookmarkEnd w:id="19"/>
    </w:p>
    <w:p w:rsidR="00334E4D" w:rsidRPr="00BA0904" w:rsidRDefault="00C479EE">
      <w:pPr>
        <w:spacing w:line="360" w:lineRule="auto"/>
        <w:ind w:firstLine="480"/>
        <w:rPr>
          <w:bCs/>
          <w:caps/>
          <w:kern w:val="0"/>
          <w:sz w:val="24"/>
        </w:rPr>
      </w:pPr>
      <w:r w:rsidRPr="00BA0904">
        <w:rPr>
          <w:bCs/>
          <w:caps/>
          <w:kern w:val="0"/>
          <w:sz w:val="24"/>
        </w:rPr>
        <w:t>该项目厂址为</w:t>
      </w:r>
      <w:r w:rsidRPr="00BA0904">
        <w:rPr>
          <w:sz w:val="24"/>
        </w:rPr>
        <w:t>安康市紫阳县富硒生态产业园（恒紫循环产业园区）</w:t>
      </w:r>
      <w:r w:rsidRPr="00BA0904">
        <w:rPr>
          <w:bCs/>
          <w:caps/>
          <w:kern w:val="0"/>
          <w:sz w:val="24"/>
        </w:rPr>
        <w:t>内。本项目占地面积</w:t>
      </w:r>
      <w:r w:rsidRPr="00BA0904">
        <w:rPr>
          <w:bCs/>
          <w:caps/>
          <w:kern w:val="0"/>
          <w:sz w:val="24"/>
        </w:rPr>
        <w:t>60606.6</w:t>
      </w:r>
      <w:r w:rsidRPr="00BA0904">
        <w:rPr>
          <w:kern w:val="0"/>
          <w:sz w:val="24"/>
        </w:rPr>
        <w:t>m</w:t>
      </w:r>
      <w:r w:rsidRPr="00BA0904">
        <w:rPr>
          <w:bCs/>
          <w:caps/>
          <w:kern w:val="0"/>
          <w:sz w:val="24"/>
          <w:vertAlign w:val="superscript"/>
        </w:rPr>
        <w:t>2</w:t>
      </w:r>
      <w:r w:rsidRPr="00BA0904">
        <w:rPr>
          <w:bCs/>
          <w:caps/>
          <w:kern w:val="0"/>
          <w:sz w:val="24"/>
        </w:rPr>
        <w:t>＜</w:t>
      </w:r>
      <w:r w:rsidRPr="00BA0904">
        <w:rPr>
          <w:bCs/>
          <w:caps/>
          <w:kern w:val="0"/>
          <w:sz w:val="24"/>
        </w:rPr>
        <w:t>20</w:t>
      </w:r>
      <w:r w:rsidRPr="00BA0904">
        <w:rPr>
          <w:kern w:val="0"/>
          <w:sz w:val="24"/>
        </w:rPr>
        <w:t>km</w:t>
      </w:r>
      <w:r w:rsidRPr="00BA0904">
        <w:rPr>
          <w:bCs/>
          <w:caps/>
          <w:kern w:val="0"/>
          <w:sz w:val="24"/>
          <w:vertAlign w:val="superscript"/>
        </w:rPr>
        <w:t>2</w:t>
      </w:r>
      <w:r w:rsidRPr="00BA0904">
        <w:rPr>
          <w:bCs/>
          <w:caps/>
          <w:kern w:val="0"/>
          <w:sz w:val="24"/>
        </w:rPr>
        <w:t>，占地性质为园区工业用地，选址为非生态敏感区，项目建设对生态环境的影响施工期主要是对土地的占用和植被的破坏，运行期主要是占地类型改变和污染物排放可能导致的间接影响，生态影响评价工作等级划分表</w:t>
      </w:r>
      <w:r w:rsidRPr="00BA0904">
        <w:rPr>
          <w:bCs/>
          <w:caps/>
          <w:kern w:val="0"/>
          <w:sz w:val="24"/>
        </w:rPr>
        <w:t>1.3-5</w:t>
      </w:r>
      <w:r w:rsidRPr="00BA0904">
        <w:rPr>
          <w:bCs/>
          <w:caps/>
          <w:kern w:val="0"/>
          <w:sz w:val="24"/>
        </w:rPr>
        <w:t>。</w:t>
      </w:r>
    </w:p>
    <w:p w:rsidR="00334E4D" w:rsidRPr="00BA0904" w:rsidRDefault="00C479EE">
      <w:pPr>
        <w:tabs>
          <w:tab w:val="left" w:pos="360"/>
          <w:tab w:val="center" w:pos="4153"/>
        </w:tabs>
        <w:ind w:firstLineChars="200" w:firstLine="422"/>
        <w:jc w:val="center"/>
        <w:rPr>
          <w:b/>
          <w:bCs/>
          <w:szCs w:val="21"/>
        </w:rPr>
      </w:pPr>
      <w:r w:rsidRPr="00BA0904">
        <w:rPr>
          <w:b/>
          <w:bCs/>
          <w:szCs w:val="21"/>
        </w:rPr>
        <w:t>表</w:t>
      </w:r>
      <w:r w:rsidRPr="00BA0904">
        <w:rPr>
          <w:b/>
          <w:bCs/>
          <w:szCs w:val="21"/>
        </w:rPr>
        <w:t xml:space="preserve">1.3-5  </w:t>
      </w:r>
      <w:r w:rsidRPr="00BA0904">
        <w:rPr>
          <w:rFonts w:hint="eastAsia"/>
          <w:b/>
          <w:bCs/>
          <w:szCs w:val="21"/>
        </w:rPr>
        <w:t xml:space="preserve">  </w:t>
      </w:r>
      <w:r w:rsidRPr="00BA0904">
        <w:rPr>
          <w:b/>
          <w:bCs/>
          <w:szCs w:val="21"/>
        </w:rPr>
        <w:t xml:space="preserve">  </w:t>
      </w:r>
      <w:r w:rsidRPr="00BA0904">
        <w:rPr>
          <w:b/>
          <w:bCs/>
          <w:szCs w:val="21"/>
        </w:rPr>
        <w:t>生态影响评价工作等级划分表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08"/>
        <w:gridCol w:w="2325"/>
        <w:gridCol w:w="2331"/>
        <w:gridCol w:w="2322"/>
      </w:tblGrid>
      <w:tr w:rsidR="00334E4D" w:rsidRPr="00BA0904">
        <w:tc>
          <w:tcPr>
            <w:tcW w:w="2308" w:type="dxa"/>
            <w:vMerge w:val="restart"/>
            <w:tcBorders>
              <w:top w:val="single" w:sz="12" w:space="0" w:color="auto"/>
              <w:left w:val="single" w:sz="12" w:space="0" w:color="auto"/>
            </w:tcBorders>
            <w:vAlign w:val="center"/>
          </w:tcPr>
          <w:p w:rsidR="00334E4D" w:rsidRPr="00BA0904" w:rsidRDefault="00C479EE">
            <w:pPr>
              <w:spacing w:line="400" w:lineRule="exact"/>
              <w:jc w:val="center"/>
              <w:rPr>
                <w:kern w:val="0"/>
                <w:szCs w:val="21"/>
              </w:rPr>
            </w:pPr>
            <w:r w:rsidRPr="00BA0904">
              <w:rPr>
                <w:kern w:val="0"/>
                <w:szCs w:val="21"/>
              </w:rPr>
              <w:t>影响区域</w:t>
            </w:r>
          </w:p>
          <w:p w:rsidR="00334E4D" w:rsidRPr="00BA0904" w:rsidRDefault="00C479EE">
            <w:pPr>
              <w:spacing w:line="400" w:lineRule="exact"/>
              <w:jc w:val="center"/>
              <w:rPr>
                <w:szCs w:val="21"/>
              </w:rPr>
            </w:pPr>
            <w:r w:rsidRPr="00BA0904">
              <w:rPr>
                <w:kern w:val="0"/>
                <w:szCs w:val="21"/>
              </w:rPr>
              <w:t>生态敏感性</w:t>
            </w:r>
          </w:p>
        </w:tc>
        <w:tc>
          <w:tcPr>
            <w:tcW w:w="6978" w:type="dxa"/>
            <w:gridSpan w:val="3"/>
            <w:tcBorders>
              <w:top w:val="single" w:sz="12" w:space="0" w:color="auto"/>
              <w:right w:val="single" w:sz="12" w:space="0" w:color="auto"/>
            </w:tcBorders>
            <w:vAlign w:val="center"/>
          </w:tcPr>
          <w:p w:rsidR="00334E4D" w:rsidRPr="00BA0904" w:rsidRDefault="00C479EE">
            <w:pPr>
              <w:spacing w:line="400" w:lineRule="exact"/>
              <w:jc w:val="center"/>
              <w:rPr>
                <w:szCs w:val="21"/>
              </w:rPr>
            </w:pPr>
            <w:r w:rsidRPr="00BA0904">
              <w:rPr>
                <w:kern w:val="0"/>
                <w:szCs w:val="21"/>
              </w:rPr>
              <w:t>工程占地范围</w:t>
            </w:r>
          </w:p>
        </w:tc>
      </w:tr>
      <w:tr w:rsidR="00334E4D" w:rsidRPr="00BA0904">
        <w:tc>
          <w:tcPr>
            <w:tcW w:w="2308" w:type="dxa"/>
            <w:vMerge/>
            <w:tcBorders>
              <w:left w:val="single" w:sz="12" w:space="0" w:color="auto"/>
            </w:tcBorders>
            <w:vAlign w:val="center"/>
          </w:tcPr>
          <w:p w:rsidR="00334E4D" w:rsidRPr="00BA0904" w:rsidRDefault="00334E4D">
            <w:pPr>
              <w:spacing w:line="400" w:lineRule="exact"/>
              <w:jc w:val="center"/>
              <w:rPr>
                <w:szCs w:val="21"/>
              </w:rPr>
            </w:pPr>
          </w:p>
        </w:tc>
        <w:tc>
          <w:tcPr>
            <w:tcW w:w="2325" w:type="dxa"/>
            <w:vAlign w:val="center"/>
          </w:tcPr>
          <w:p w:rsidR="00334E4D" w:rsidRPr="00BA0904" w:rsidRDefault="00C479EE">
            <w:pPr>
              <w:spacing w:line="400" w:lineRule="exact"/>
              <w:jc w:val="center"/>
              <w:rPr>
                <w:kern w:val="0"/>
                <w:szCs w:val="21"/>
                <w:vertAlign w:val="superscript"/>
              </w:rPr>
            </w:pPr>
            <w:r w:rsidRPr="00BA0904">
              <w:rPr>
                <w:kern w:val="0"/>
                <w:szCs w:val="21"/>
              </w:rPr>
              <w:t>面积</w:t>
            </w:r>
            <w:r w:rsidRPr="00BA0904">
              <w:rPr>
                <w:kern w:val="0"/>
                <w:szCs w:val="21"/>
              </w:rPr>
              <w:t>≥20km</w:t>
            </w:r>
            <w:r w:rsidRPr="00BA0904">
              <w:rPr>
                <w:kern w:val="0"/>
                <w:szCs w:val="21"/>
                <w:vertAlign w:val="superscript"/>
              </w:rPr>
              <w:t>2</w:t>
            </w:r>
          </w:p>
          <w:p w:rsidR="00334E4D" w:rsidRPr="00BA0904" w:rsidRDefault="00C479EE">
            <w:pPr>
              <w:spacing w:line="400" w:lineRule="exact"/>
              <w:jc w:val="center"/>
              <w:rPr>
                <w:szCs w:val="21"/>
              </w:rPr>
            </w:pPr>
            <w:r w:rsidRPr="00BA0904">
              <w:rPr>
                <w:kern w:val="0"/>
                <w:szCs w:val="21"/>
              </w:rPr>
              <w:t>或长度</w:t>
            </w:r>
            <w:r w:rsidRPr="00BA0904">
              <w:rPr>
                <w:kern w:val="0"/>
                <w:szCs w:val="21"/>
              </w:rPr>
              <w:t>≥100km</w:t>
            </w:r>
          </w:p>
        </w:tc>
        <w:tc>
          <w:tcPr>
            <w:tcW w:w="2331" w:type="dxa"/>
            <w:vAlign w:val="center"/>
          </w:tcPr>
          <w:p w:rsidR="00334E4D" w:rsidRPr="00BA0904" w:rsidRDefault="00C479EE">
            <w:pPr>
              <w:spacing w:line="400" w:lineRule="exact"/>
              <w:jc w:val="center"/>
              <w:rPr>
                <w:kern w:val="0"/>
                <w:szCs w:val="21"/>
                <w:vertAlign w:val="superscript"/>
              </w:rPr>
            </w:pPr>
            <w:r w:rsidRPr="00BA0904">
              <w:rPr>
                <w:kern w:val="0"/>
                <w:szCs w:val="21"/>
              </w:rPr>
              <w:t>面积</w:t>
            </w:r>
            <w:r w:rsidRPr="00BA0904">
              <w:rPr>
                <w:kern w:val="0"/>
                <w:szCs w:val="21"/>
              </w:rPr>
              <w:t>2km</w:t>
            </w:r>
            <w:r w:rsidRPr="00BA0904">
              <w:rPr>
                <w:kern w:val="0"/>
                <w:szCs w:val="21"/>
                <w:vertAlign w:val="superscript"/>
              </w:rPr>
              <w:t>2</w:t>
            </w:r>
            <w:r w:rsidRPr="00BA0904">
              <w:rPr>
                <w:kern w:val="0"/>
                <w:szCs w:val="21"/>
              </w:rPr>
              <w:t>～</w:t>
            </w:r>
            <w:r w:rsidRPr="00BA0904">
              <w:rPr>
                <w:kern w:val="0"/>
                <w:szCs w:val="21"/>
              </w:rPr>
              <w:t>20km</w:t>
            </w:r>
            <w:r w:rsidRPr="00BA0904">
              <w:rPr>
                <w:kern w:val="0"/>
                <w:szCs w:val="21"/>
                <w:vertAlign w:val="superscript"/>
              </w:rPr>
              <w:t>2</w:t>
            </w:r>
          </w:p>
          <w:p w:rsidR="00334E4D" w:rsidRPr="00BA0904" w:rsidRDefault="00C479EE">
            <w:pPr>
              <w:spacing w:line="400" w:lineRule="exact"/>
              <w:jc w:val="center"/>
              <w:rPr>
                <w:szCs w:val="21"/>
              </w:rPr>
            </w:pPr>
            <w:r w:rsidRPr="00BA0904">
              <w:rPr>
                <w:kern w:val="0"/>
                <w:szCs w:val="21"/>
              </w:rPr>
              <w:t>或长度</w:t>
            </w:r>
            <w:r w:rsidRPr="00BA0904">
              <w:rPr>
                <w:kern w:val="0"/>
                <w:szCs w:val="21"/>
              </w:rPr>
              <w:t>50km</w:t>
            </w:r>
            <w:r w:rsidRPr="00BA0904">
              <w:rPr>
                <w:kern w:val="0"/>
                <w:szCs w:val="21"/>
              </w:rPr>
              <w:t>～</w:t>
            </w:r>
            <w:r w:rsidRPr="00BA0904">
              <w:rPr>
                <w:kern w:val="0"/>
                <w:szCs w:val="21"/>
              </w:rPr>
              <w:t>100km</w:t>
            </w:r>
          </w:p>
        </w:tc>
        <w:tc>
          <w:tcPr>
            <w:tcW w:w="2322" w:type="dxa"/>
            <w:tcBorders>
              <w:right w:val="single" w:sz="12" w:space="0" w:color="auto"/>
            </w:tcBorders>
            <w:vAlign w:val="center"/>
          </w:tcPr>
          <w:p w:rsidR="00334E4D" w:rsidRPr="00BA0904" w:rsidRDefault="00C479EE">
            <w:pPr>
              <w:spacing w:line="400" w:lineRule="exact"/>
              <w:jc w:val="center"/>
              <w:rPr>
                <w:kern w:val="0"/>
                <w:szCs w:val="21"/>
                <w:vertAlign w:val="superscript"/>
              </w:rPr>
            </w:pPr>
            <w:r w:rsidRPr="00BA0904">
              <w:rPr>
                <w:kern w:val="0"/>
                <w:szCs w:val="21"/>
              </w:rPr>
              <w:t>面积</w:t>
            </w:r>
            <w:r w:rsidRPr="00BA0904">
              <w:rPr>
                <w:kern w:val="0"/>
                <w:szCs w:val="21"/>
              </w:rPr>
              <w:t>≤2km</w:t>
            </w:r>
            <w:r w:rsidRPr="00BA0904">
              <w:rPr>
                <w:kern w:val="0"/>
                <w:szCs w:val="21"/>
                <w:vertAlign w:val="superscript"/>
              </w:rPr>
              <w:t>2</w:t>
            </w:r>
          </w:p>
          <w:p w:rsidR="00334E4D" w:rsidRPr="00BA0904" w:rsidRDefault="00C479EE">
            <w:pPr>
              <w:spacing w:line="400" w:lineRule="exact"/>
              <w:jc w:val="center"/>
              <w:rPr>
                <w:szCs w:val="21"/>
              </w:rPr>
            </w:pPr>
            <w:r w:rsidRPr="00BA0904">
              <w:rPr>
                <w:kern w:val="0"/>
                <w:szCs w:val="21"/>
              </w:rPr>
              <w:t>或长度</w:t>
            </w:r>
            <w:r w:rsidRPr="00BA0904">
              <w:rPr>
                <w:kern w:val="0"/>
                <w:szCs w:val="21"/>
              </w:rPr>
              <w:t>≤50km</w:t>
            </w:r>
          </w:p>
        </w:tc>
      </w:tr>
      <w:tr w:rsidR="00334E4D" w:rsidRPr="00BA0904">
        <w:tc>
          <w:tcPr>
            <w:tcW w:w="2308" w:type="dxa"/>
            <w:tcBorders>
              <w:left w:val="single" w:sz="12" w:space="0" w:color="auto"/>
            </w:tcBorders>
            <w:vAlign w:val="center"/>
          </w:tcPr>
          <w:p w:rsidR="00334E4D" w:rsidRPr="00BA0904" w:rsidRDefault="00C479EE">
            <w:pPr>
              <w:autoSpaceDE w:val="0"/>
              <w:autoSpaceDN w:val="0"/>
              <w:adjustRightInd w:val="0"/>
              <w:spacing w:line="400" w:lineRule="exact"/>
              <w:jc w:val="center"/>
              <w:rPr>
                <w:kern w:val="0"/>
                <w:szCs w:val="21"/>
              </w:rPr>
            </w:pPr>
            <w:r w:rsidRPr="00BA0904">
              <w:rPr>
                <w:kern w:val="0"/>
                <w:szCs w:val="21"/>
              </w:rPr>
              <w:t>特殊生态敏感区</w:t>
            </w:r>
          </w:p>
        </w:tc>
        <w:tc>
          <w:tcPr>
            <w:tcW w:w="2325" w:type="dxa"/>
            <w:vAlign w:val="center"/>
          </w:tcPr>
          <w:p w:rsidR="00334E4D" w:rsidRPr="00BA0904" w:rsidRDefault="00C479EE">
            <w:pPr>
              <w:autoSpaceDE w:val="0"/>
              <w:autoSpaceDN w:val="0"/>
              <w:adjustRightInd w:val="0"/>
              <w:spacing w:line="400" w:lineRule="exact"/>
              <w:jc w:val="center"/>
              <w:rPr>
                <w:kern w:val="0"/>
                <w:szCs w:val="21"/>
              </w:rPr>
            </w:pPr>
            <w:r w:rsidRPr="00BA0904">
              <w:rPr>
                <w:kern w:val="0"/>
                <w:szCs w:val="21"/>
              </w:rPr>
              <w:t>一级</w:t>
            </w:r>
          </w:p>
        </w:tc>
        <w:tc>
          <w:tcPr>
            <w:tcW w:w="2331" w:type="dxa"/>
            <w:vAlign w:val="center"/>
          </w:tcPr>
          <w:p w:rsidR="00334E4D" w:rsidRPr="00BA0904" w:rsidRDefault="00C479EE">
            <w:pPr>
              <w:autoSpaceDE w:val="0"/>
              <w:autoSpaceDN w:val="0"/>
              <w:adjustRightInd w:val="0"/>
              <w:spacing w:line="400" w:lineRule="exact"/>
              <w:jc w:val="center"/>
              <w:rPr>
                <w:kern w:val="0"/>
                <w:szCs w:val="21"/>
              </w:rPr>
            </w:pPr>
            <w:r w:rsidRPr="00BA0904">
              <w:rPr>
                <w:kern w:val="0"/>
                <w:szCs w:val="21"/>
              </w:rPr>
              <w:t>一级</w:t>
            </w:r>
          </w:p>
        </w:tc>
        <w:tc>
          <w:tcPr>
            <w:tcW w:w="2322" w:type="dxa"/>
            <w:tcBorders>
              <w:right w:val="single" w:sz="12" w:space="0" w:color="auto"/>
            </w:tcBorders>
            <w:vAlign w:val="center"/>
          </w:tcPr>
          <w:p w:rsidR="00334E4D" w:rsidRPr="00BA0904" w:rsidRDefault="00C479EE">
            <w:pPr>
              <w:autoSpaceDE w:val="0"/>
              <w:autoSpaceDN w:val="0"/>
              <w:adjustRightInd w:val="0"/>
              <w:spacing w:line="400" w:lineRule="exact"/>
              <w:jc w:val="center"/>
              <w:rPr>
                <w:kern w:val="0"/>
                <w:szCs w:val="21"/>
              </w:rPr>
            </w:pPr>
            <w:r w:rsidRPr="00BA0904">
              <w:rPr>
                <w:kern w:val="0"/>
                <w:szCs w:val="21"/>
              </w:rPr>
              <w:t>一级</w:t>
            </w:r>
          </w:p>
        </w:tc>
      </w:tr>
      <w:tr w:rsidR="00334E4D" w:rsidRPr="00BA0904">
        <w:tc>
          <w:tcPr>
            <w:tcW w:w="2308" w:type="dxa"/>
            <w:tcBorders>
              <w:left w:val="single" w:sz="12" w:space="0" w:color="auto"/>
            </w:tcBorders>
            <w:vAlign w:val="center"/>
          </w:tcPr>
          <w:p w:rsidR="00334E4D" w:rsidRPr="00BA0904" w:rsidRDefault="00C479EE">
            <w:pPr>
              <w:autoSpaceDE w:val="0"/>
              <w:autoSpaceDN w:val="0"/>
              <w:adjustRightInd w:val="0"/>
              <w:spacing w:line="400" w:lineRule="exact"/>
              <w:jc w:val="center"/>
              <w:rPr>
                <w:kern w:val="0"/>
                <w:szCs w:val="21"/>
              </w:rPr>
            </w:pPr>
            <w:r w:rsidRPr="00BA0904">
              <w:rPr>
                <w:kern w:val="0"/>
                <w:szCs w:val="21"/>
              </w:rPr>
              <w:t>重要生态敏感区</w:t>
            </w:r>
          </w:p>
        </w:tc>
        <w:tc>
          <w:tcPr>
            <w:tcW w:w="2325" w:type="dxa"/>
            <w:vAlign w:val="center"/>
          </w:tcPr>
          <w:p w:rsidR="00334E4D" w:rsidRPr="00BA0904" w:rsidRDefault="00C479EE">
            <w:pPr>
              <w:autoSpaceDE w:val="0"/>
              <w:autoSpaceDN w:val="0"/>
              <w:adjustRightInd w:val="0"/>
              <w:spacing w:line="400" w:lineRule="exact"/>
              <w:jc w:val="center"/>
              <w:rPr>
                <w:kern w:val="0"/>
                <w:szCs w:val="21"/>
              </w:rPr>
            </w:pPr>
            <w:r w:rsidRPr="00BA0904">
              <w:rPr>
                <w:kern w:val="0"/>
                <w:szCs w:val="21"/>
              </w:rPr>
              <w:t>一级</w:t>
            </w:r>
          </w:p>
        </w:tc>
        <w:tc>
          <w:tcPr>
            <w:tcW w:w="2331" w:type="dxa"/>
            <w:vAlign w:val="center"/>
          </w:tcPr>
          <w:p w:rsidR="00334E4D" w:rsidRPr="00BA0904" w:rsidRDefault="00C479EE">
            <w:pPr>
              <w:autoSpaceDE w:val="0"/>
              <w:autoSpaceDN w:val="0"/>
              <w:adjustRightInd w:val="0"/>
              <w:spacing w:line="400" w:lineRule="exact"/>
              <w:jc w:val="center"/>
              <w:rPr>
                <w:kern w:val="0"/>
                <w:szCs w:val="21"/>
              </w:rPr>
            </w:pPr>
            <w:r w:rsidRPr="00BA0904">
              <w:rPr>
                <w:kern w:val="0"/>
                <w:szCs w:val="21"/>
              </w:rPr>
              <w:t>二级</w:t>
            </w:r>
          </w:p>
        </w:tc>
        <w:tc>
          <w:tcPr>
            <w:tcW w:w="2322" w:type="dxa"/>
            <w:tcBorders>
              <w:right w:val="single" w:sz="12" w:space="0" w:color="auto"/>
            </w:tcBorders>
            <w:vAlign w:val="center"/>
          </w:tcPr>
          <w:p w:rsidR="00334E4D" w:rsidRPr="00BA0904" w:rsidRDefault="00C479EE">
            <w:pPr>
              <w:autoSpaceDE w:val="0"/>
              <w:autoSpaceDN w:val="0"/>
              <w:adjustRightInd w:val="0"/>
              <w:spacing w:line="400" w:lineRule="exact"/>
              <w:jc w:val="center"/>
              <w:rPr>
                <w:kern w:val="0"/>
                <w:szCs w:val="21"/>
              </w:rPr>
            </w:pPr>
            <w:r w:rsidRPr="00BA0904">
              <w:rPr>
                <w:kern w:val="0"/>
                <w:szCs w:val="21"/>
              </w:rPr>
              <w:t>三级</w:t>
            </w:r>
          </w:p>
        </w:tc>
      </w:tr>
      <w:tr w:rsidR="00334E4D" w:rsidRPr="00BA0904">
        <w:tc>
          <w:tcPr>
            <w:tcW w:w="2308" w:type="dxa"/>
            <w:tcBorders>
              <w:left w:val="single" w:sz="12" w:space="0" w:color="auto"/>
              <w:bottom w:val="single" w:sz="12" w:space="0" w:color="auto"/>
            </w:tcBorders>
            <w:vAlign w:val="center"/>
          </w:tcPr>
          <w:p w:rsidR="00334E4D" w:rsidRPr="00BA0904" w:rsidRDefault="00C479EE">
            <w:pPr>
              <w:spacing w:line="400" w:lineRule="exact"/>
              <w:jc w:val="center"/>
              <w:rPr>
                <w:kern w:val="0"/>
                <w:szCs w:val="21"/>
              </w:rPr>
            </w:pPr>
            <w:r w:rsidRPr="00BA0904">
              <w:rPr>
                <w:kern w:val="0"/>
                <w:szCs w:val="21"/>
              </w:rPr>
              <w:t>一般区域</w:t>
            </w:r>
          </w:p>
        </w:tc>
        <w:tc>
          <w:tcPr>
            <w:tcW w:w="2325" w:type="dxa"/>
            <w:tcBorders>
              <w:bottom w:val="single" w:sz="12" w:space="0" w:color="auto"/>
            </w:tcBorders>
            <w:vAlign w:val="center"/>
          </w:tcPr>
          <w:p w:rsidR="00334E4D" w:rsidRPr="00BA0904" w:rsidRDefault="00C479EE">
            <w:pPr>
              <w:spacing w:line="400" w:lineRule="exact"/>
              <w:jc w:val="center"/>
              <w:rPr>
                <w:kern w:val="0"/>
                <w:szCs w:val="21"/>
              </w:rPr>
            </w:pPr>
            <w:r w:rsidRPr="00BA0904">
              <w:rPr>
                <w:kern w:val="0"/>
                <w:szCs w:val="21"/>
              </w:rPr>
              <w:t>二级</w:t>
            </w:r>
          </w:p>
        </w:tc>
        <w:tc>
          <w:tcPr>
            <w:tcW w:w="2331" w:type="dxa"/>
            <w:tcBorders>
              <w:bottom w:val="single" w:sz="12" w:space="0" w:color="auto"/>
            </w:tcBorders>
            <w:vAlign w:val="center"/>
          </w:tcPr>
          <w:p w:rsidR="00334E4D" w:rsidRPr="00BA0904" w:rsidRDefault="00C479EE">
            <w:pPr>
              <w:spacing w:line="400" w:lineRule="exact"/>
              <w:jc w:val="center"/>
              <w:rPr>
                <w:kern w:val="0"/>
                <w:szCs w:val="21"/>
              </w:rPr>
            </w:pPr>
            <w:r w:rsidRPr="00BA0904">
              <w:rPr>
                <w:kern w:val="0"/>
                <w:szCs w:val="21"/>
              </w:rPr>
              <w:t>三级</w:t>
            </w:r>
          </w:p>
        </w:tc>
        <w:tc>
          <w:tcPr>
            <w:tcW w:w="2322" w:type="dxa"/>
            <w:tcBorders>
              <w:bottom w:val="single" w:sz="12" w:space="0" w:color="auto"/>
              <w:right w:val="single" w:sz="12" w:space="0" w:color="auto"/>
            </w:tcBorders>
            <w:vAlign w:val="center"/>
          </w:tcPr>
          <w:p w:rsidR="00334E4D" w:rsidRPr="00BA0904" w:rsidRDefault="00C479EE">
            <w:pPr>
              <w:spacing w:line="400" w:lineRule="exact"/>
              <w:jc w:val="center"/>
              <w:rPr>
                <w:szCs w:val="21"/>
              </w:rPr>
            </w:pPr>
            <w:r w:rsidRPr="00BA0904">
              <w:rPr>
                <w:kern w:val="0"/>
                <w:szCs w:val="21"/>
              </w:rPr>
              <w:t>三级</w:t>
            </w:r>
          </w:p>
        </w:tc>
      </w:tr>
    </w:tbl>
    <w:p w:rsidR="00334E4D" w:rsidRPr="00BA0904" w:rsidRDefault="00C479EE" w:rsidP="00BA0904">
      <w:pPr>
        <w:spacing w:beforeLines="50" w:line="348" w:lineRule="auto"/>
        <w:ind w:firstLineChars="200" w:firstLine="480"/>
      </w:pPr>
      <w:r w:rsidRPr="00BA0904">
        <w:rPr>
          <w:bCs/>
          <w:caps/>
          <w:kern w:val="0"/>
          <w:sz w:val="24"/>
        </w:rPr>
        <w:lastRenderedPageBreak/>
        <w:t>依据《环境影响评价技术导则</w:t>
      </w:r>
      <w:r w:rsidRPr="00BA0904">
        <w:rPr>
          <w:bCs/>
          <w:caps/>
          <w:kern w:val="0"/>
          <w:sz w:val="24"/>
        </w:rPr>
        <w:t>·</w:t>
      </w:r>
      <w:r w:rsidRPr="00BA0904">
        <w:rPr>
          <w:bCs/>
          <w:caps/>
          <w:kern w:val="0"/>
          <w:sz w:val="24"/>
        </w:rPr>
        <w:t>生态影响》（</w:t>
      </w:r>
      <w:r w:rsidRPr="00BA0904">
        <w:rPr>
          <w:bCs/>
          <w:caps/>
          <w:kern w:val="0"/>
          <w:sz w:val="24"/>
        </w:rPr>
        <w:t>HJ19-2011</w:t>
      </w:r>
      <w:r w:rsidRPr="00BA0904">
        <w:rPr>
          <w:bCs/>
          <w:caps/>
          <w:kern w:val="0"/>
          <w:sz w:val="24"/>
        </w:rPr>
        <w:t>）中生态环境影响评价工作级别划分判据表，判定生态环境评价工作等级为三级</w:t>
      </w:r>
      <w:r w:rsidRPr="00BA0904">
        <w:t>。</w:t>
      </w:r>
    </w:p>
    <w:p w:rsidR="00334E4D" w:rsidRPr="00BA0904" w:rsidRDefault="00C479EE" w:rsidP="00BA0904">
      <w:pPr>
        <w:spacing w:beforeLines="50" w:line="348" w:lineRule="auto"/>
        <w:ind w:firstLineChars="200" w:firstLine="480"/>
        <w:rPr>
          <w:bCs/>
          <w:caps/>
          <w:kern w:val="0"/>
          <w:sz w:val="24"/>
        </w:rPr>
      </w:pPr>
      <w:r w:rsidRPr="00BA0904">
        <w:rPr>
          <w:bCs/>
          <w:caps/>
          <w:kern w:val="0"/>
          <w:sz w:val="24"/>
        </w:rPr>
        <w:t>6</w:t>
      </w:r>
      <w:r w:rsidRPr="00BA0904">
        <w:rPr>
          <w:bCs/>
          <w:caps/>
          <w:kern w:val="0"/>
          <w:sz w:val="24"/>
        </w:rPr>
        <w:t>、环境风险评价工作等级</w:t>
      </w:r>
    </w:p>
    <w:p w:rsidR="00334E4D" w:rsidRPr="00BA0904" w:rsidRDefault="00C479EE" w:rsidP="00BA0904">
      <w:pPr>
        <w:spacing w:beforeLines="50" w:line="348" w:lineRule="auto"/>
        <w:ind w:firstLineChars="200" w:firstLine="480"/>
        <w:rPr>
          <w:bCs/>
          <w:caps/>
          <w:kern w:val="0"/>
          <w:sz w:val="24"/>
        </w:rPr>
      </w:pPr>
      <w:r w:rsidRPr="00BA0904">
        <w:rPr>
          <w:rFonts w:hint="eastAsia"/>
          <w:bCs/>
          <w:caps/>
          <w:kern w:val="0"/>
          <w:sz w:val="24"/>
        </w:rPr>
        <w:t>项目</w:t>
      </w:r>
      <w:r w:rsidRPr="00BA0904">
        <w:rPr>
          <w:bCs/>
          <w:caps/>
          <w:kern w:val="0"/>
          <w:sz w:val="24"/>
        </w:rPr>
        <w:t>依据《建设项目环境风险评价技术导则》</w:t>
      </w:r>
      <w:r w:rsidRPr="00BA0904">
        <w:rPr>
          <w:bCs/>
          <w:caps/>
          <w:kern w:val="0"/>
          <w:sz w:val="24"/>
        </w:rPr>
        <w:t>(HJ169-20</w:t>
      </w:r>
      <w:r w:rsidRPr="00BA0904">
        <w:rPr>
          <w:rFonts w:hint="eastAsia"/>
          <w:bCs/>
          <w:caps/>
          <w:kern w:val="0"/>
          <w:sz w:val="24"/>
        </w:rPr>
        <w:t>18</w:t>
      </w:r>
      <w:r w:rsidRPr="00BA0904">
        <w:rPr>
          <w:bCs/>
          <w:caps/>
          <w:kern w:val="0"/>
          <w:sz w:val="24"/>
        </w:rPr>
        <w:t>)</w:t>
      </w:r>
      <w:r w:rsidRPr="00BA0904">
        <w:rPr>
          <w:bCs/>
          <w:caps/>
          <w:kern w:val="0"/>
          <w:sz w:val="24"/>
        </w:rPr>
        <w:t>确定</w:t>
      </w:r>
      <w:r w:rsidRPr="00BA0904">
        <w:rPr>
          <w:rFonts w:hint="eastAsia"/>
          <w:bCs/>
          <w:caps/>
          <w:kern w:val="0"/>
          <w:sz w:val="24"/>
        </w:rPr>
        <w:t>项目</w:t>
      </w:r>
      <w:r w:rsidRPr="00BA0904">
        <w:rPr>
          <w:bCs/>
          <w:caps/>
          <w:kern w:val="0"/>
          <w:sz w:val="24"/>
        </w:rPr>
        <w:t>风险评价等级。</w:t>
      </w:r>
      <w:r w:rsidRPr="00BA0904">
        <w:rPr>
          <w:rFonts w:hint="eastAsia"/>
          <w:bCs/>
          <w:caps/>
          <w:kern w:val="0"/>
          <w:sz w:val="24"/>
        </w:rPr>
        <w:t>环境风险评价工作等级划分为一级、二级、三级，根据建设项目涉及的物质及工艺系统危险性和所在地的敏感性确定环境风险潜势，评价工作等级划分</w:t>
      </w:r>
      <w:r w:rsidRPr="00BA0904">
        <w:rPr>
          <w:bCs/>
          <w:caps/>
          <w:kern w:val="0"/>
          <w:sz w:val="24"/>
        </w:rPr>
        <w:t>见表</w:t>
      </w:r>
      <w:r w:rsidRPr="00BA0904">
        <w:rPr>
          <w:bCs/>
          <w:caps/>
          <w:kern w:val="0"/>
          <w:sz w:val="24"/>
        </w:rPr>
        <w:t>1.</w:t>
      </w:r>
      <w:r w:rsidRPr="00BA0904">
        <w:rPr>
          <w:rFonts w:hint="eastAsia"/>
          <w:bCs/>
          <w:caps/>
          <w:kern w:val="0"/>
          <w:sz w:val="24"/>
        </w:rPr>
        <w:t>3</w:t>
      </w:r>
      <w:r w:rsidRPr="00BA0904">
        <w:rPr>
          <w:bCs/>
          <w:caps/>
          <w:kern w:val="0"/>
          <w:sz w:val="24"/>
        </w:rPr>
        <w:t>-</w:t>
      </w:r>
      <w:r w:rsidRPr="00BA0904">
        <w:rPr>
          <w:rFonts w:hint="eastAsia"/>
          <w:bCs/>
          <w:caps/>
          <w:kern w:val="0"/>
          <w:sz w:val="24"/>
        </w:rPr>
        <w:t>6</w:t>
      </w:r>
      <w:r w:rsidRPr="00BA0904">
        <w:rPr>
          <w:bCs/>
          <w:caps/>
          <w:kern w:val="0"/>
          <w:sz w:val="24"/>
        </w:rPr>
        <w:t>。</w:t>
      </w:r>
    </w:p>
    <w:p w:rsidR="00334E4D" w:rsidRPr="00BA0904" w:rsidRDefault="00C479EE">
      <w:pPr>
        <w:tabs>
          <w:tab w:val="left" w:pos="360"/>
          <w:tab w:val="center" w:pos="4153"/>
        </w:tabs>
        <w:ind w:firstLineChars="200" w:firstLine="422"/>
        <w:jc w:val="center"/>
        <w:rPr>
          <w:b/>
          <w:bCs/>
          <w:szCs w:val="21"/>
        </w:rPr>
      </w:pPr>
      <w:r w:rsidRPr="00BA0904">
        <w:rPr>
          <w:b/>
          <w:bCs/>
          <w:szCs w:val="21"/>
        </w:rPr>
        <w:t>表</w:t>
      </w:r>
      <w:r w:rsidRPr="00BA0904">
        <w:rPr>
          <w:b/>
          <w:bCs/>
          <w:szCs w:val="21"/>
        </w:rPr>
        <w:t>1.</w:t>
      </w:r>
      <w:r w:rsidRPr="00BA0904">
        <w:rPr>
          <w:rFonts w:hint="eastAsia"/>
          <w:b/>
          <w:bCs/>
          <w:szCs w:val="21"/>
        </w:rPr>
        <w:t>3</w:t>
      </w:r>
      <w:r w:rsidRPr="00BA0904">
        <w:rPr>
          <w:b/>
          <w:bCs/>
          <w:szCs w:val="21"/>
        </w:rPr>
        <w:t>-</w:t>
      </w:r>
      <w:r w:rsidRPr="00BA0904">
        <w:rPr>
          <w:rFonts w:hint="eastAsia"/>
          <w:b/>
          <w:bCs/>
          <w:szCs w:val="21"/>
        </w:rPr>
        <w:t>6</w:t>
      </w:r>
      <w:r w:rsidRPr="00BA0904">
        <w:rPr>
          <w:b/>
          <w:bCs/>
          <w:szCs w:val="21"/>
        </w:rPr>
        <w:t xml:space="preserve">  </w:t>
      </w:r>
      <w:r w:rsidRPr="00BA0904">
        <w:rPr>
          <w:rFonts w:hint="eastAsia"/>
          <w:b/>
          <w:bCs/>
          <w:szCs w:val="21"/>
        </w:rPr>
        <w:t xml:space="preserve">  </w:t>
      </w:r>
      <w:r w:rsidRPr="00BA0904">
        <w:rPr>
          <w:b/>
          <w:bCs/>
          <w:szCs w:val="21"/>
        </w:rPr>
        <w:t xml:space="preserve"> </w:t>
      </w:r>
      <w:r w:rsidRPr="00BA0904">
        <w:rPr>
          <w:b/>
          <w:bCs/>
          <w:szCs w:val="21"/>
        </w:rPr>
        <w:t>评价工作等级分级表</w:t>
      </w: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6"/>
        <w:gridCol w:w="1620"/>
        <w:gridCol w:w="1815"/>
        <w:gridCol w:w="2055"/>
        <w:gridCol w:w="1605"/>
      </w:tblGrid>
      <w:tr w:rsidR="00334E4D" w:rsidRPr="00BA0904">
        <w:trPr>
          <w:trHeight w:val="380"/>
        </w:trPr>
        <w:tc>
          <w:tcPr>
            <w:tcW w:w="1786" w:type="dxa"/>
            <w:vAlign w:val="center"/>
          </w:tcPr>
          <w:p w:rsidR="00334E4D" w:rsidRPr="00BA0904" w:rsidRDefault="00C479EE">
            <w:pPr>
              <w:spacing w:line="360" w:lineRule="exact"/>
              <w:jc w:val="center"/>
              <w:rPr>
                <w:szCs w:val="21"/>
              </w:rPr>
            </w:pPr>
            <w:r w:rsidRPr="00BA0904">
              <w:rPr>
                <w:rFonts w:hint="eastAsia"/>
                <w:szCs w:val="21"/>
              </w:rPr>
              <w:t>环境风险潜势</w:t>
            </w:r>
          </w:p>
        </w:tc>
        <w:tc>
          <w:tcPr>
            <w:tcW w:w="1620" w:type="dxa"/>
            <w:vAlign w:val="center"/>
          </w:tcPr>
          <w:p w:rsidR="00334E4D" w:rsidRPr="00BA0904" w:rsidRDefault="00C479EE">
            <w:pPr>
              <w:spacing w:line="360" w:lineRule="exact"/>
              <w:jc w:val="center"/>
              <w:rPr>
                <w:szCs w:val="21"/>
              </w:rPr>
            </w:pPr>
            <w:r w:rsidRPr="00BA0904">
              <w:rPr>
                <w:rFonts w:ascii="宋体" w:hAnsi="宋体" w:cs="宋体" w:hint="eastAsia"/>
                <w:szCs w:val="21"/>
              </w:rPr>
              <w:t>Ⅳ</w:t>
            </w:r>
            <w:r w:rsidRPr="00BA0904">
              <w:rPr>
                <w:rFonts w:ascii="宋体" w:hAnsi="宋体" w:cs="宋体" w:hint="eastAsia"/>
                <w:szCs w:val="21"/>
              </w:rPr>
              <w:t>、</w:t>
            </w:r>
            <w:r w:rsidRPr="00BA0904">
              <w:rPr>
                <w:rFonts w:ascii="宋体" w:hAnsi="宋体" w:cs="宋体" w:hint="eastAsia"/>
                <w:szCs w:val="21"/>
              </w:rPr>
              <w:t>Ⅳ</w:t>
            </w:r>
            <w:r w:rsidRPr="00BA0904">
              <w:rPr>
                <w:rFonts w:ascii="宋体" w:hAnsi="宋体" w:cs="宋体" w:hint="eastAsia"/>
                <w:szCs w:val="21"/>
                <w:vertAlign w:val="superscript"/>
              </w:rPr>
              <w:t>+</w:t>
            </w:r>
          </w:p>
        </w:tc>
        <w:tc>
          <w:tcPr>
            <w:tcW w:w="1815" w:type="dxa"/>
            <w:vAlign w:val="center"/>
          </w:tcPr>
          <w:p w:rsidR="00334E4D" w:rsidRPr="00BA0904" w:rsidRDefault="00C479EE">
            <w:pPr>
              <w:spacing w:line="360" w:lineRule="exact"/>
              <w:jc w:val="center"/>
              <w:rPr>
                <w:rFonts w:ascii="宋体" w:hAnsi="宋体" w:cs="宋体"/>
                <w:szCs w:val="21"/>
              </w:rPr>
            </w:pPr>
            <w:r w:rsidRPr="00BA0904">
              <w:rPr>
                <w:rFonts w:ascii="宋体" w:hAnsi="宋体" w:cs="宋体" w:hint="eastAsia"/>
                <w:szCs w:val="21"/>
              </w:rPr>
              <w:t>Ⅲ</w:t>
            </w:r>
          </w:p>
        </w:tc>
        <w:tc>
          <w:tcPr>
            <w:tcW w:w="2055" w:type="dxa"/>
            <w:vAlign w:val="center"/>
          </w:tcPr>
          <w:p w:rsidR="00334E4D" w:rsidRPr="00BA0904" w:rsidRDefault="00C479EE">
            <w:pPr>
              <w:spacing w:line="360" w:lineRule="exact"/>
              <w:jc w:val="center"/>
              <w:rPr>
                <w:rFonts w:ascii="宋体" w:hAnsi="宋体" w:cs="宋体"/>
                <w:szCs w:val="21"/>
              </w:rPr>
            </w:pPr>
            <w:r w:rsidRPr="00BA0904">
              <w:rPr>
                <w:rFonts w:ascii="宋体" w:hAnsi="宋体" w:cs="宋体" w:hint="eastAsia"/>
                <w:szCs w:val="21"/>
              </w:rPr>
              <w:t>Ⅱ</w:t>
            </w:r>
          </w:p>
        </w:tc>
        <w:tc>
          <w:tcPr>
            <w:tcW w:w="1605" w:type="dxa"/>
            <w:vAlign w:val="center"/>
          </w:tcPr>
          <w:p w:rsidR="00334E4D" w:rsidRPr="00BA0904" w:rsidRDefault="00C479EE">
            <w:pPr>
              <w:spacing w:line="360" w:lineRule="exact"/>
              <w:jc w:val="center"/>
              <w:rPr>
                <w:rFonts w:ascii="宋体" w:hAnsi="宋体" w:cs="宋体"/>
                <w:szCs w:val="21"/>
              </w:rPr>
            </w:pPr>
            <w:r w:rsidRPr="00BA0904">
              <w:rPr>
                <w:rFonts w:ascii="宋体" w:hAnsi="宋体" w:cs="宋体" w:hint="eastAsia"/>
                <w:szCs w:val="21"/>
              </w:rPr>
              <w:t>Ⅰ</w:t>
            </w:r>
          </w:p>
        </w:tc>
      </w:tr>
      <w:tr w:rsidR="00334E4D" w:rsidRPr="00BA0904">
        <w:trPr>
          <w:trHeight w:val="340"/>
        </w:trPr>
        <w:tc>
          <w:tcPr>
            <w:tcW w:w="1786" w:type="dxa"/>
            <w:vAlign w:val="center"/>
          </w:tcPr>
          <w:p w:rsidR="00334E4D" w:rsidRPr="00BA0904" w:rsidRDefault="00C479EE">
            <w:pPr>
              <w:spacing w:line="360" w:lineRule="exact"/>
              <w:jc w:val="center"/>
              <w:rPr>
                <w:szCs w:val="21"/>
              </w:rPr>
            </w:pPr>
            <w:r w:rsidRPr="00BA0904">
              <w:rPr>
                <w:rFonts w:hint="eastAsia"/>
                <w:szCs w:val="21"/>
              </w:rPr>
              <w:t>评价工作等级</w:t>
            </w:r>
          </w:p>
        </w:tc>
        <w:tc>
          <w:tcPr>
            <w:tcW w:w="1620" w:type="dxa"/>
            <w:vAlign w:val="center"/>
          </w:tcPr>
          <w:p w:rsidR="00334E4D" w:rsidRPr="00BA0904" w:rsidRDefault="00C479EE">
            <w:pPr>
              <w:spacing w:line="360" w:lineRule="exact"/>
              <w:jc w:val="center"/>
              <w:rPr>
                <w:szCs w:val="21"/>
              </w:rPr>
            </w:pPr>
            <w:r w:rsidRPr="00BA0904">
              <w:rPr>
                <w:szCs w:val="21"/>
              </w:rPr>
              <w:t>一</w:t>
            </w:r>
          </w:p>
        </w:tc>
        <w:tc>
          <w:tcPr>
            <w:tcW w:w="1815" w:type="dxa"/>
            <w:vAlign w:val="center"/>
          </w:tcPr>
          <w:p w:rsidR="00334E4D" w:rsidRPr="00BA0904" w:rsidRDefault="00C479EE">
            <w:pPr>
              <w:spacing w:line="360" w:lineRule="exact"/>
              <w:jc w:val="center"/>
              <w:rPr>
                <w:szCs w:val="21"/>
              </w:rPr>
            </w:pPr>
            <w:r w:rsidRPr="00BA0904">
              <w:rPr>
                <w:szCs w:val="21"/>
              </w:rPr>
              <w:t>二</w:t>
            </w:r>
          </w:p>
        </w:tc>
        <w:tc>
          <w:tcPr>
            <w:tcW w:w="2055" w:type="dxa"/>
            <w:vAlign w:val="center"/>
          </w:tcPr>
          <w:p w:rsidR="00334E4D" w:rsidRPr="00BA0904" w:rsidRDefault="00C479EE">
            <w:pPr>
              <w:spacing w:line="360" w:lineRule="exact"/>
              <w:jc w:val="center"/>
              <w:rPr>
                <w:szCs w:val="21"/>
              </w:rPr>
            </w:pPr>
            <w:r w:rsidRPr="00BA0904">
              <w:rPr>
                <w:szCs w:val="21"/>
              </w:rPr>
              <w:t>三</w:t>
            </w:r>
          </w:p>
        </w:tc>
        <w:tc>
          <w:tcPr>
            <w:tcW w:w="1605" w:type="dxa"/>
            <w:vAlign w:val="center"/>
          </w:tcPr>
          <w:p w:rsidR="00334E4D" w:rsidRPr="00BA0904" w:rsidRDefault="00C479EE">
            <w:pPr>
              <w:spacing w:line="360" w:lineRule="exact"/>
              <w:jc w:val="center"/>
              <w:rPr>
                <w:szCs w:val="21"/>
              </w:rPr>
            </w:pPr>
            <w:r w:rsidRPr="00BA0904">
              <w:rPr>
                <w:rFonts w:hint="eastAsia"/>
                <w:szCs w:val="21"/>
              </w:rPr>
              <w:t>简单分析</w:t>
            </w:r>
          </w:p>
        </w:tc>
      </w:tr>
    </w:tbl>
    <w:p w:rsidR="00334E4D" w:rsidRPr="00BA0904" w:rsidRDefault="00C479EE" w:rsidP="00BA0904">
      <w:pPr>
        <w:spacing w:beforeLines="50" w:line="348" w:lineRule="auto"/>
        <w:ind w:firstLineChars="200" w:firstLine="480"/>
        <w:rPr>
          <w:bCs/>
          <w:caps/>
          <w:kern w:val="0"/>
          <w:sz w:val="24"/>
        </w:rPr>
      </w:pPr>
      <w:r w:rsidRPr="00BA0904">
        <w:rPr>
          <w:rFonts w:hint="eastAsia"/>
          <w:sz w:val="24"/>
        </w:rPr>
        <w:t>式中：</w:t>
      </w:r>
      <w:r w:rsidR="00334E4D" w:rsidRPr="00BA0904">
        <w:rPr>
          <w:rFonts w:hint="eastAsia"/>
          <w:position w:val="-12"/>
          <w:sz w:val="24"/>
          <w:vertAlign w:val="subscript"/>
          <w:lang/>
        </w:rPr>
        <w:object w:dxaOrig="15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pt;height:18.4pt" o:ole="">
            <v:imagedata r:id="rId12" o:title=""/>
          </v:shape>
          <o:OLEObject Type="Embed" ProgID="Equation.KSEE3" ShapeID="_x0000_i1025" DrawAspect="Content" ObjectID="_1621238267" r:id="rId13"/>
        </w:object>
      </w:r>
      <w:r w:rsidRPr="00BA0904">
        <w:rPr>
          <w:sz w:val="24"/>
        </w:rPr>
        <w:t>——</w:t>
      </w:r>
      <w:r w:rsidRPr="00BA0904">
        <w:rPr>
          <w:rFonts w:hint="eastAsia"/>
          <w:sz w:val="24"/>
        </w:rPr>
        <w:t>每种危险</w:t>
      </w:r>
      <w:r w:rsidRPr="00BA0904">
        <w:rPr>
          <w:rFonts w:hint="eastAsia"/>
          <w:bCs/>
          <w:caps/>
          <w:kern w:val="0"/>
          <w:sz w:val="24"/>
        </w:rPr>
        <w:t>根据</w:t>
      </w:r>
      <w:r w:rsidRPr="00BA0904">
        <w:rPr>
          <w:bCs/>
          <w:caps/>
          <w:kern w:val="0"/>
          <w:sz w:val="24"/>
        </w:rPr>
        <w:t>《建设项目环境风险评价技术导则》</w:t>
      </w:r>
      <w:r w:rsidRPr="00BA0904">
        <w:rPr>
          <w:bCs/>
          <w:caps/>
          <w:kern w:val="0"/>
          <w:sz w:val="24"/>
        </w:rPr>
        <w:t>(HJ169-20</w:t>
      </w:r>
      <w:r w:rsidRPr="00BA0904">
        <w:rPr>
          <w:rFonts w:hint="eastAsia"/>
          <w:bCs/>
          <w:caps/>
          <w:kern w:val="0"/>
          <w:sz w:val="24"/>
        </w:rPr>
        <w:t>18</w:t>
      </w:r>
      <w:r w:rsidRPr="00BA0904">
        <w:rPr>
          <w:bCs/>
          <w:caps/>
          <w:kern w:val="0"/>
          <w:sz w:val="24"/>
        </w:rPr>
        <w:t>)</w:t>
      </w:r>
      <w:r w:rsidRPr="00BA0904">
        <w:rPr>
          <w:rFonts w:hint="eastAsia"/>
          <w:bCs/>
          <w:caps/>
          <w:kern w:val="0"/>
          <w:sz w:val="24"/>
        </w:rPr>
        <w:t>，</w:t>
      </w:r>
      <w:r w:rsidRPr="00BA0904">
        <w:rPr>
          <w:bCs/>
          <w:caps/>
          <w:kern w:val="0"/>
          <w:sz w:val="24"/>
        </w:rPr>
        <w:t>本项目</w:t>
      </w:r>
      <w:r w:rsidRPr="00BA0904">
        <w:rPr>
          <w:rFonts w:hint="eastAsia"/>
          <w:bCs/>
          <w:caps/>
          <w:kern w:val="0"/>
          <w:sz w:val="24"/>
        </w:rPr>
        <w:t>提取工艺全部为水提，不</w:t>
      </w:r>
      <w:r w:rsidRPr="00BA0904">
        <w:rPr>
          <w:bCs/>
          <w:caps/>
          <w:kern w:val="0"/>
          <w:sz w:val="24"/>
        </w:rPr>
        <w:t>涉及</w:t>
      </w:r>
      <w:r w:rsidRPr="00BA0904">
        <w:rPr>
          <w:rFonts w:hint="eastAsia"/>
          <w:bCs/>
          <w:caps/>
          <w:kern w:val="0"/>
          <w:sz w:val="24"/>
        </w:rPr>
        <w:t>醇提</w:t>
      </w:r>
      <w:r w:rsidRPr="00BA0904">
        <w:rPr>
          <w:rFonts w:hint="eastAsia"/>
          <w:bCs/>
          <w:caps/>
          <w:kern w:val="0"/>
          <w:sz w:val="24"/>
        </w:rPr>
        <w:t>，故不</w:t>
      </w:r>
      <w:r w:rsidRPr="00BA0904">
        <w:rPr>
          <w:bCs/>
          <w:caps/>
          <w:kern w:val="0"/>
          <w:sz w:val="24"/>
        </w:rPr>
        <w:t>涉及危险物质</w:t>
      </w:r>
      <w:r w:rsidRPr="00BA0904">
        <w:rPr>
          <w:bCs/>
          <w:caps/>
          <w:kern w:val="0"/>
          <w:sz w:val="24"/>
        </w:rPr>
        <w:t>，</w:t>
      </w:r>
      <w:r w:rsidRPr="00BA0904">
        <w:rPr>
          <w:rFonts w:hint="eastAsia"/>
          <w:bCs/>
          <w:caps/>
          <w:kern w:val="0"/>
          <w:sz w:val="24"/>
        </w:rPr>
        <w:t>按照附录</w:t>
      </w:r>
      <w:r w:rsidRPr="00BA0904">
        <w:rPr>
          <w:bCs/>
          <w:caps/>
          <w:kern w:val="0"/>
          <w:sz w:val="24"/>
        </w:rPr>
        <w:t>C</w:t>
      </w:r>
      <w:r w:rsidRPr="00BA0904">
        <w:rPr>
          <w:rFonts w:hint="eastAsia"/>
          <w:bCs/>
          <w:caps/>
          <w:kern w:val="0"/>
          <w:sz w:val="24"/>
        </w:rPr>
        <w:t>中</w:t>
      </w:r>
      <w:r w:rsidRPr="00BA0904">
        <w:rPr>
          <w:rFonts w:hint="eastAsia"/>
          <w:bCs/>
          <w:caps/>
          <w:kern w:val="0"/>
          <w:sz w:val="24"/>
        </w:rPr>
        <w:t>C.1.1</w:t>
      </w:r>
      <w:r w:rsidRPr="00BA0904">
        <w:rPr>
          <w:rFonts w:hint="eastAsia"/>
          <w:bCs/>
          <w:caps/>
          <w:kern w:val="0"/>
          <w:sz w:val="24"/>
        </w:rPr>
        <w:t>危险物质数量与临界量比值（</w:t>
      </w:r>
      <w:r w:rsidRPr="00BA0904">
        <w:rPr>
          <w:rFonts w:hint="eastAsia"/>
          <w:bCs/>
          <w:caps/>
          <w:kern w:val="0"/>
          <w:sz w:val="24"/>
        </w:rPr>
        <w:t>Q</w:t>
      </w:r>
      <w:r w:rsidRPr="00BA0904">
        <w:rPr>
          <w:rFonts w:hint="eastAsia"/>
          <w:bCs/>
          <w:caps/>
          <w:kern w:val="0"/>
          <w:sz w:val="24"/>
        </w:rPr>
        <w:t>）多种危险物质的公式（</w:t>
      </w:r>
      <w:r w:rsidRPr="00BA0904">
        <w:rPr>
          <w:rFonts w:hint="eastAsia"/>
          <w:bCs/>
          <w:caps/>
          <w:kern w:val="0"/>
          <w:sz w:val="24"/>
        </w:rPr>
        <w:t>C.1</w:t>
      </w:r>
      <w:r w:rsidRPr="00BA0904">
        <w:rPr>
          <w:rFonts w:hint="eastAsia"/>
          <w:bCs/>
          <w:caps/>
          <w:kern w:val="0"/>
          <w:sz w:val="24"/>
        </w:rPr>
        <w:t>）计算：</w:t>
      </w:r>
    </w:p>
    <w:p w:rsidR="00334E4D" w:rsidRPr="00BA0904" w:rsidRDefault="00334E4D" w:rsidP="00BA0904">
      <w:pPr>
        <w:spacing w:beforeLines="50" w:line="348" w:lineRule="auto"/>
        <w:ind w:firstLineChars="200" w:firstLine="480"/>
        <w:rPr>
          <w:bCs/>
          <w:caps/>
          <w:kern w:val="0"/>
          <w:sz w:val="24"/>
        </w:rPr>
      </w:pPr>
      <w:r w:rsidRPr="00BA0904">
        <w:rPr>
          <w:rFonts w:hint="eastAsia"/>
          <w:bCs/>
          <w:caps/>
          <w:kern w:val="0"/>
          <w:sz w:val="24"/>
        </w:rPr>
        <w:object w:dxaOrig="1340" w:dyaOrig="440">
          <v:shape id="_x0000_i1026" type="#_x0000_t75" style="width:111.35pt;height:37.65pt" o:ole="">
            <v:imagedata r:id="rId14" o:title=""/>
          </v:shape>
          <o:OLEObject Type="Embed" ProgID="Equation.KSEE3" ShapeID="_x0000_i1026" DrawAspect="Content" ObjectID="_1621238268" r:id="rId15"/>
        </w:object>
      </w:r>
    </w:p>
    <w:p w:rsidR="00334E4D" w:rsidRPr="00BA0904" w:rsidRDefault="00C479EE">
      <w:pPr>
        <w:ind w:firstLine="486"/>
        <w:rPr>
          <w:sz w:val="24"/>
        </w:rPr>
      </w:pPr>
      <w:r w:rsidRPr="00BA0904">
        <w:rPr>
          <w:rFonts w:hint="eastAsia"/>
          <w:sz w:val="24"/>
        </w:rPr>
        <w:t>物质的最大存在总量，</w:t>
      </w:r>
      <w:r w:rsidRPr="00BA0904">
        <w:rPr>
          <w:rFonts w:hint="eastAsia"/>
          <w:sz w:val="24"/>
        </w:rPr>
        <w:t>t</w:t>
      </w:r>
      <w:r w:rsidRPr="00BA0904">
        <w:rPr>
          <w:rFonts w:hint="eastAsia"/>
          <w:sz w:val="24"/>
        </w:rPr>
        <w:t>；</w:t>
      </w:r>
    </w:p>
    <w:p w:rsidR="00334E4D" w:rsidRPr="00BA0904" w:rsidRDefault="00334E4D">
      <w:pPr>
        <w:ind w:firstLine="486"/>
        <w:rPr>
          <w:sz w:val="24"/>
        </w:rPr>
      </w:pPr>
      <w:r w:rsidRPr="00BA0904">
        <w:rPr>
          <w:rFonts w:hint="eastAsia"/>
          <w:position w:val="-12"/>
          <w:sz w:val="24"/>
          <w:vertAlign w:val="subscript"/>
          <w:lang/>
        </w:rPr>
        <w:object w:dxaOrig="1680" w:dyaOrig="360">
          <v:shape id="_x0000_i1027" type="#_x0000_t75" style="width:83.7pt;height:18.4pt" o:ole="">
            <v:imagedata r:id="rId16" o:title=""/>
          </v:shape>
          <o:OLEObject Type="Embed" ProgID="Equation.KSEE3" ShapeID="_x0000_i1027" DrawAspect="Content" ObjectID="_1621238269" r:id="rId17"/>
        </w:object>
      </w:r>
      <w:r w:rsidR="00C479EE" w:rsidRPr="00BA0904">
        <w:rPr>
          <w:sz w:val="24"/>
        </w:rPr>
        <w:t>——</w:t>
      </w:r>
      <w:r w:rsidR="00C479EE" w:rsidRPr="00BA0904">
        <w:rPr>
          <w:rFonts w:hint="eastAsia"/>
          <w:sz w:val="24"/>
        </w:rPr>
        <w:t>每种危险物质的临界量，</w:t>
      </w:r>
      <w:r w:rsidR="00C479EE" w:rsidRPr="00BA0904">
        <w:rPr>
          <w:rFonts w:hint="eastAsia"/>
          <w:sz w:val="24"/>
        </w:rPr>
        <w:t>t</w:t>
      </w:r>
      <w:r w:rsidR="00C479EE" w:rsidRPr="00BA0904">
        <w:rPr>
          <w:rFonts w:hint="eastAsia"/>
          <w:sz w:val="24"/>
        </w:rPr>
        <w:t>。</w:t>
      </w:r>
    </w:p>
    <w:p w:rsidR="00334E4D" w:rsidRPr="00BA0904" w:rsidRDefault="00C479EE">
      <w:pPr>
        <w:ind w:firstLine="486"/>
      </w:pPr>
      <w:r w:rsidRPr="00BA0904">
        <w:rPr>
          <w:rFonts w:hint="eastAsia"/>
          <w:sz w:val="24"/>
          <w:lang/>
        </w:rPr>
        <w:t>可得本项目的危险物质数量与临界量比值</w:t>
      </w:r>
      <w:r w:rsidRPr="00BA0904">
        <w:rPr>
          <w:sz w:val="24"/>
          <w:lang/>
        </w:rPr>
        <w:t>Q=0</w:t>
      </w:r>
      <w:r w:rsidRPr="00BA0904">
        <w:rPr>
          <w:rFonts w:hint="eastAsia"/>
          <w:sz w:val="24"/>
          <w:lang/>
        </w:rPr>
        <w:t>﹤</w:t>
      </w:r>
      <w:r w:rsidRPr="00BA0904">
        <w:rPr>
          <w:sz w:val="24"/>
          <w:lang/>
        </w:rPr>
        <w:t>1</w:t>
      </w:r>
      <w:r w:rsidRPr="00BA0904">
        <w:rPr>
          <w:rFonts w:hint="eastAsia"/>
          <w:sz w:val="24"/>
          <w:lang/>
        </w:rPr>
        <w:t>，则本项目的环境风险潜势为Ⅰ级。</w:t>
      </w:r>
    </w:p>
    <w:p w:rsidR="00334E4D" w:rsidRPr="00BA0904" w:rsidRDefault="00C479EE">
      <w:pPr>
        <w:pStyle w:val="3"/>
        <w:spacing w:before="0" w:after="0"/>
        <w:rPr>
          <w:rFonts w:eastAsia="宋体"/>
          <w:caps/>
          <w:kern w:val="0"/>
        </w:rPr>
      </w:pPr>
      <w:r w:rsidRPr="00BA0904">
        <w:rPr>
          <w:rFonts w:eastAsia="宋体"/>
          <w:caps/>
          <w:kern w:val="0"/>
        </w:rPr>
        <w:t>1.3.2</w:t>
      </w:r>
      <w:r w:rsidRPr="00BA0904">
        <w:rPr>
          <w:rFonts w:eastAsia="宋体"/>
          <w:caps/>
          <w:kern w:val="0"/>
        </w:rPr>
        <w:t>评价范围</w:t>
      </w:r>
    </w:p>
    <w:p w:rsidR="00334E4D" w:rsidRPr="00BA0904" w:rsidRDefault="00C479EE">
      <w:pPr>
        <w:spacing w:line="360" w:lineRule="auto"/>
        <w:ind w:firstLine="480"/>
        <w:rPr>
          <w:sz w:val="24"/>
        </w:rPr>
      </w:pPr>
      <w:bookmarkStart w:id="20" w:name="_Toc11655"/>
      <w:r w:rsidRPr="00BA0904">
        <w:rPr>
          <w:rFonts w:hint="eastAsia"/>
          <w:sz w:val="24"/>
        </w:rPr>
        <w:t>本项目评价范围图见附图</w:t>
      </w:r>
      <w:r w:rsidRPr="00BA0904">
        <w:rPr>
          <w:rFonts w:hint="eastAsia"/>
          <w:sz w:val="24"/>
        </w:rPr>
        <w:t>6</w:t>
      </w:r>
      <w:r w:rsidRPr="00BA0904">
        <w:rPr>
          <w:rFonts w:hint="eastAsia"/>
          <w:sz w:val="24"/>
        </w:rPr>
        <w:t>。</w:t>
      </w:r>
    </w:p>
    <w:p w:rsidR="00334E4D" w:rsidRPr="00BA0904" w:rsidRDefault="00C479EE">
      <w:pPr>
        <w:spacing w:line="360" w:lineRule="auto"/>
        <w:ind w:firstLine="480"/>
        <w:rPr>
          <w:sz w:val="24"/>
        </w:rPr>
      </w:pPr>
      <w:r w:rsidRPr="00BA0904">
        <w:rPr>
          <w:sz w:val="24"/>
        </w:rPr>
        <w:t>（</w:t>
      </w:r>
      <w:r w:rsidRPr="00BA0904">
        <w:rPr>
          <w:sz w:val="24"/>
        </w:rPr>
        <w:t>1</w:t>
      </w:r>
      <w:r w:rsidRPr="00BA0904">
        <w:rPr>
          <w:sz w:val="24"/>
        </w:rPr>
        <w:t>）大气评价范围</w:t>
      </w:r>
    </w:p>
    <w:p w:rsidR="00334E4D" w:rsidRPr="00BA0904" w:rsidRDefault="00C479EE">
      <w:pPr>
        <w:spacing w:line="360" w:lineRule="auto"/>
        <w:ind w:firstLine="480"/>
        <w:rPr>
          <w:sz w:val="24"/>
        </w:rPr>
      </w:pPr>
      <w:r w:rsidRPr="00BA0904">
        <w:rPr>
          <w:sz w:val="24"/>
        </w:rPr>
        <w:t>根据导则，本次环境空气评价以排气筒为中心，边长</w:t>
      </w:r>
      <w:r w:rsidRPr="00BA0904">
        <w:rPr>
          <w:sz w:val="24"/>
        </w:rPr>
        <w:t>5km</w:t>
      </w:r>
      <w:r w:rsidRPr="00BA0904">
        <w:rPr>
          <w:sz w:val="24"/>
        </w:rPr>
        <w:t>的矩形区域，整个区域面积为</w:t>
      </w:r>
      <w:r w:rsidRPr="00BA0904">
        <w:rPr>
          <w:sz w:val="24"/>
        </w:rPr>
        <w:t>25km</w:t>
      </w:r>
      <w:r w:rsidRPr="00BA0904">
        <w:rPr>
          <w:sz w:val="24"/>
          <w:vertAlign w:val="superscript"/>
        </w:rPr>
        <w:t>2</w:t>
      </w:r>
      <w:r w:rsidRPr="00BA0904">
        <w:rPr>
          <w:sz w:val="24"/>
        </w:rPr>
        <w:t>。</w:t>
      </w:r>
    </w:p>
    <w:p w:rsidR="00334E4D" w:rsidRPr="00BA0904" w:rsidRDefault="00C479EE">
      <w:pPr>
        <w:spacing w:line="360" w:lineRule="auto"/>
        <w:ind w:firstLine="480"/>
        <w:rPr>
          <w:sz w:val="24"/>
        </w:rPr>
      </w:pPr>
      <w:r w:rsidRPr="00BA0904">
        <w:rPr>
          <w:sz w:val="24"/>
        </w:rPr>
        <w:t>（</w:t>
      </w:r>
      <w:r w:rsidRPr="00BA0904">
        <w:rPr>
          <w:sz w:val="24"/>
        </w:rPr>
        <w:t>2</w:t>
      </w:r>
      <w:r w:rsidRPr="00BA0904">
        <w:rPr>
          <w:sz w:val="24"/>
        </w:rPr>
        <w:t>）地表水评价范围</w:t>
      </w:r>
    </w:p>
    <w:p w:rsidR="00334E4D" w:rsidRPr="00BA0904" w:rsidRDefault="00C479EE">
      <w:pPr>
        <w:spacing w:line="360" w:lineRule="auto"/>
        <w:ind w:firstLine="480"/>
        <w:rPr>
          <w:sz w:val="24"/>
        </w:rPr>
      </w:pPr>
      <w:r w:rsidRPr="00BA0904">
        <w:rPr>
          <w:sz w:val="24"/>
        </w:rPr>
        <w:t>据《环境影响评价技术导则</w:t>
      </w:r>
      <w:r w:rsidRPr="00BA0904">
        <w:rPr>
          <w:sz w:val="24"/>
        </w:rPr>
        <w:t xml:space="preserve"> </w:t>
      </w:r>
      <w:r w:rsidRPr="00BA0904">
        <w:rPr>
          <w:sz w:val="24"/>
        </w:rPr>
        <w:t>地面水环境》（</w:t>
      </w:r>
      <w:r w:rsidRPr="00BA0904">
        <w:rPr>
          <w:sz w:val="24"/>
        </w:rPr>
        <w:t>HJ/T2.3-93</w:t>
      </w:r>
      <w:r w:rsidRPr="00BA0904">
        <w:rPr>
          <w:sz w:val="24"/>
        </w:rPr>
        <w:t>）中要求：低于三级地表水环境影响评价的建设项目，只需简要说明所排放的污染物类型和数量、给排水状况、排水去向等，并进行一些简单的环境影响分析。因此，本评价不对地表水环境进行预测评价。</w:t>
      </w:r>
    </w:p>
    <w:p w:rsidR="00334E4D" w:rsidRPr="00BA0904" w:rsidRDefault="00C479EE">
      <w:pPr>
        <w:spacing w:line="360" w:lineRule="auto"/>
        <w:ind w:firstLine="480"/>
        <w:rPr>
          <w:sz w:val="24"/>
        </w:rPr>
      </w:pPr>
      <w:r w:rsidRPr="00BA0904">
        <w:rPr>
          <w:sz w:val="24"/>
        </w:rPr>
        <w:t>（</w:t>
      </w:r>
      <w:r w:rsidRPr="00BA0904">
        <w:rPr>
          <w:sz w:val="24"/>
        </w:rPr>
        <w:t>3</w:t>
      </w:r>
      <w:r w:rsidRPr="00BA0904">
        <w:rPr>
          <w:sz w:val="24"/>
        </w:rPr>
        <w:t>）地下水评价范围</w:t>
      </w:r>
    </w:p>
    <w:p w:rsidR="00334E4D" w:rsidRPr="00BA0904" w:rsidRDefault="00C479EE">
      <w:pPr>
        <w:spacing w:line="360" w:lineRule="auto"/>
        <w:ind w:firstLine="480"/>
        <w:rPr>
          <w:sz w:val="24"/>
        </w:rPr>
      </w:pPr>
      <w:r w:rsidRPr="00BA0904">
        <w:rPr>
          <w:sz w:val="24"/>
        </w:rPr>
        <w:t>本项目地下水评价范围根据《环境影响评价技术导则</w:t>
      </w:r>
      <w:r w:rsidRPr="00BA0904">
        <w:rPr>
          <w:sz w:val="24"/>
        </w:rPr>
        <w:t>—</w:t>
      </w:r>
      <w:r w:rsidRPr="00BA0904">
        <w:rPr>
          <w:sz w:val="24"/>
        </w:rPr>
        <w:t>地下水环境》（</w:t>
      </w:r>
      <w:r w:rsidRPr="00BA0904">
        <w:rPr>
          <w:sz w:val="24"/>
        </w:rPr>
        <w:t>HJ610-2016</w:t>
      </w:r>
      <w:r w:rsidRPr="00BA0904">
        <w:rPr>
          <w:sz w:val="24"/>
        </w:rPr>
        <w:t>）</w:t>
      </w:r>
      <w:r w:rsidRPr="00BA0904">
        <w:rPr>
          <w:sz w:val="24"/>
        </w:rPr>
        <w:lastRenderedPageBreak/>
        <w:t>中的公式公式法确定：</w:t>
      </w:r>
    </w:p>
    <w:p w:rsidR="00334E4D" w:rsidRPr="00BA0904" w:rsidRDefault="00C479EE">
      <w:pPr>
        <w:spacing w:line="360" w:lineRule="auto"/>
        <w:ind w:firstLineChars="50" w:firstLine="120"/>
        <w:jc w:val="center"/>
        <w:rPr>
          <w:sz w:val="24"/>
        </w:rPr>
      </w:pPr>
      <w:r w:rsidRPr="00BA0904">
        <w:rPr>
          <w:sz w:val="24"/>
        </w:rPr>
        <w:t>L=α×K×I×T/n</w:t>
      </w:r>
      <w:r w:rsidRPr="00BA0904">
        <w:rPr>
          <w:sz w:val="24"/>
          <w:vertAlign w:val="subscript"/>
        </w:rPr>
        <w:t>e</w:t>
      </w:r>
    </w:p>
    <w:p w:rsidR="00334E4D" w:rsidRPr="00BA0904" w:rsidRDefault="00C479EE">
      <w:pPr>
        <w:autoSpaceDE w:val="0"/>
        <w:autoSpaceDN w:val="0"/>
        <w:adjustRightInd w:val="0"/>
        <w:snapToGrid w:val="0"/>
        <w:spacing w:line="360" w:lineRule="auto"/>
        <w:ind w:firstLineChars="200" w:firstLine="480"/>
        <w:rPr>
          <w:sz w:val="24"/>
        </w:rPr>
      </w:pPr>
      <w:r w:rsidRPr="00BA0904">
        <w:rPr>
          <w:sz w:val="24"/>
        </w:rPr>
        <w:t>式中：</w:t>
      </w:r>
    </w:p>
    <w:p w:rsidR="00334E4D" w:rsidRPr="00BA0904" w:rsidRDefault="00C479EE">
      <w:pPr>
        <w:autoSpaceDE w:val="0"/>
        <w:autoSpaceDN w:val="0"/>
        <w:adjustRightInd w:val="0"/>
        <w:snapToGrid w:val="0"/>
        <w:spacing w:line="360" w:lineRule="auto"/>
        <w:ind w:firstLineChars="200" w:firstLine="480"/>
        <w:rPr>
          <w:sz w:val="24"/>
        </w:rPr>
      </w:pPr>
      <w:r w:rsidRPr="00BA0904">
        <w:rPr>
          <w:sz w:val="24"/>
        </w:rPr>
        <w:t>L—</w:t>
      </w:r>
      <w:r w:rsidRPr="00BA0904">
        <w:rPr>
          <w:sz w:val="24"/>
        </w:rPr>
        <w:t>下游迁移距离；</w:t>
      </w:r>
      <w:r w:rsidRPr="00BA0904">
        <w:rPr>
          <w:sz w:val="24"/>
        </w:rPr>
        <w:t>m</w:t>
      </w:r>
      <w:r w:rsidRPr="00BA0904">
        <w:rPr>
          <w:sz w:val="24"/>
        </w:rPr>
        <w:t>；</w:t>
      </w:r>
    </w:p>
    <w:p w:rsidR="00334E4D" w:rsidRPr="00BA0904" w:rsidRDefault="00C479EE">
      <w:pPr>
        <w:autoSpaceDE w:val="0"/>
        <w:autoSpaceDN w:val="0"/>
        <w:adjustRightInd w:val="0"/>
        <w:snapToGrid w:val="0"/>
        <w:spacing w:line="360" w:lineRule="auto"/>
        <w:ind w:firstLineChars="200" w:firstLine="480"/>
        <w:rPr>
          <w:sz w:val="24"/>
        </w:rPr>
      </w:pPr>
      <w:r w:rsidRPr="00BA0904">
        <w:rPr>
          <w:sz w:val="24"/>
        </w:rPr>
        <w:t>α—</w:t>
      </w:r>
      <w:r w:rsidRPr="00BA0904">
        <w:rPr>
          <w:sz w:val="24"/>
        </w:rPr>
        <w:t>变化系数，取</w:t>
      </w:r>
      <w:r w:rsidRPr="00BA0904">
        <w:rPr>
          <w:sz w:val="24"/>
        </w:rPr>
        <w:t>2</w:t>
      </w:r>
      <w:r w:rsidRPr="00BA0904">
        <w:rPr>
          <w:sz w:val="24"/>
        </w:rPr>
        <w:t>；</w:t>
      </w:r>
    </w:p>
    <w:p w:rsidR="00334E4D" w:rsidRPr="00BA0904" w:rsidRDefault="00C479EE">
      <w:pPr>
        <w:autoSpaceDE w:val="0"/>
        <w:autoSpaceDN w:val="0"/>
        <w:adjustRightInd w:val="0"/>
        <w:snapToGrid w:val="0"/>
        <w:spacing w:line="360" w:lineRule="auto"/>
        <w:ind w:firstLineChars="200" w:firstLine="480"/>
        <w:rPr>
          <w:sz w:val="24"/>
        </w:rPr>
      </w:pPr>
      <w:r w:rsidRPr="00BA0904">
        <w:rPr>
          <w:sz w:val="24"/>
        </w:rPr>
        <w:t>K—</w:t>
      </w:r>
      <w:r w:rsidRPr="00BA0904">
        <w:rPr>
          <w:sz w:val="24"/>
        </w:rPr>
        <w:t>渗透系数，评价区内渗透系数</w:t>
      </w:r>
      <w:r w:rsidRPr="00BA0904">
        <w:rPr>
          <w:rFonts w:hint="eastAsia"/>
          <w:sz w:val="24"/>
        </w:rPr>
        <w:t>1.30</w:t>
      </w:r>
      <w:r w:rsidRPr="00BA0904">
        <w:rPr>
          <w:rFonts w:hint="eastAsia"/>
          <w:kern w:val="0"/>
          <w:sz w:val="24"/>
        </w:rPr>
        <w:t>m/d</w:t>
      </w:r>
      <w:r w:rsidRPr="00BA0904">
        <w:rPr>
          <w:sz w:val="24"/>
        </w:rPr>
        <w:t>；</w:t>
      </w:r>
    </w:p>
    <w:p w:rsidR="00334E4D" w:rsidRPr="00BA0904" w:rsidRDefault="00C479EE">
      <w:pPr>
        <w:autoSpaceDE w:val="0"/>
        <w:autoSpaceDN w:val="0"/>
        <w:adjustRightInd w:val="0"/>
        <w:snapToGrid w:val="0"/>
        <w:spacing w:line="360" w:lineRule="auto"/>
        <w:ind w:firstLineChars="200" w:firstLine="480"/>
        <w:rPr>
          <w:sz w:val="24"/>
        </w:rPr>
      </w:pPr>
      <w:r w:rsidRPr="00BA0904">
        <w:rPr>
          <w:sz w:val="24"/>
        </w:rPr>
        <w:t>I—</w:t>
      </w:r>
      <w:r w:rsidRPr="00BA0904">
        <w:rPr>
          <w:sz w:val="24"/>
        </w:rPr>
        <w:t>水力坡度，评价区内水力坡度为</w:t>
      </w:r>
      <w:r w:rsidRPr="00BA0904">
        <w:rPr>
          <w:rFonts w:hint="eastAsia"/>
          <w:sz w:val="24"/>
        </w:rPr>
        <w:t>1.1%</w:t>
      </w:r>
      <w:r w:rsidRPr="00BA0904">
        <w:rPr>
          <w:sz w:val="24"/>
        </w:rPr>
        <w:t>；</w:t>
      </w:r>
      <w:r w:rsidRPr="00BA0904">
        <w:rPr>
          <w:sz w:val="24"/>
        </w:rPr>
        <w:t xml:space="preserve"> </w:t>
      </w:r>
    </w:p>
    <w:p w:rsidR="00334E4D" w:rsidRPr="00BA0904" w:rsidRDefault="00C479EE">
      <w:pPr>
        <w:autoSpaceDE w:val="0"/>
        <w:autoSpaceDN w:val="0"/>
        <w:adjustRightInd w:val="0"/>
        <w:snapToGrid w:val="0"/>
        <w:spacing w:line="360" w:lineRule="auto"/>
        <w:ind w:firstLineChars="200" w:firstLine="480"/>
        <w:rPr>
          <w:sz w:val="24"/>
        </w:rPr>
      </w:pPr>
      <w:r w:rsidRPr="00BA0904">
        <w:rPr>
          <w:sz w:val="24"/>
        </w:rPr>
        <w:t>T—</w:t>
      </w:r>
      <w:r w:rsidRPr="00BA0904">
        <w:rPr>
          <w:sz w:val="24"/>
        </w:rPr>
        <w:t>质点迁移天数，取</w:t>
      </w:r>
      <w:r w:rsidRPr="00BA0904">
        <w:rPr>
          <w:sz w:val="24"/>
        </w:rPr>
        <w:t>5000d</w:t>
      </w:r>
      <w:r w:rsidRPr="00BA0904">
        <w:rPr>
          <w:sz w:val="24"/>
        </w:rPr>
        <w:t>；</w:t>
      </w:r>
    </w:p>
    <w:p w:rsidR="00334E4D" w:rsidRPr="00BA0904" w:rsidRDefault="00C479EE">
      <w:pPr>
        <w:autoSpaceDE w:val="0"/>
        <w:autoSpaceDN w:val="0"/>
        <w:adjustRightInd w:val="0"/>
        <w:snapToGrid w:val="0"/>
        <w:spacing w:line="360" w:lineRule="auto"/>
        <w:ind w:firstLineChars="200" w:firstLine="480"/>
        <w:rPr>
          <w:sz w:val="24"/>
        </w:rPr>
      </w:pPr>
      <w:r w:rsidRPr="00BA0904">
        <w:rPr>
          <w:sz w:val="24"/>
        </w:rPr>
        <w:t>n</w:t>
      </w:r>
      <w:r w:rsidRPr="00BA0904">
        <w:rPr>
          <w:sz w:val="24"/>
          <w:vertAlign w:val="subscript"/>
        </w:rPr>
        <w:t>e</w:t>
      </w:r>
      <w:r w:rsidRPr="00BA0904">
        <w:rPr>
          <w:sz w:val="24"/>
        </w:rPr>
        <w:t>—</w:t>
      </w:r>
      <w:r w:rsidRPr="00BA0904">
        <w:rPr>
          <w:sz w:val="24"/>
        </w:rPr>
        <w:t>有效孔隙度，取</w:t>
      </w:r>
      <w:r w:rsidRPr="00BA0904">
        <w:rPr>
          <w:sz w:val="24"/>
        </w:rPr>
        <w:t>0.1</w:t>
      </w:r>
      <w:r w:rsidRPr="00BA0904">
        <w:rPr>
          <w:rFonts w:hint="eastAsia"/>
          <w:sz w:val="24"/>
        </w:rPr>
        <w:t>2</w:t>
      </w:r>
      <w:r w:rsidRPr="00BA0904">
        <w:rPr>
          <w:sz w:val="24"/>
        </w:rPr>
        <w:t>。</w:t>
      </w:r>
    </w:p>
    <w:p w:rsidR="00334E4D" w:rsidRPr="00BA0904" w:rsidRDefault="00C479EE">
      <w:pPr>
        <w:spacing w:line="360" w:lineRule="auto"/>
        <w:ind w:firstLine="480"/>
        <w:rPr>
          <w:sz w:val="24"/>
        </w:rPr>
      </w:pPr>
      <w:r w:rsidRPr="00BA0904">
        <w:rPr>
          <w:sz w:val="24"/>
        </w:rPr>
        <w:t>根据上述公式可以计算出：</w:t>
      </w:r>
      <w:r w:rsidRPr="00BA0904">
        <w:rPr>
          <w:sz w:val="24"/>
        </w:rPr>
        <w:t>L=</w:t>
      </w:r>
      <w:r w:rsidRPr="00BA0904">
        <w:rPr>
          <w:rFonts w:hint="eastAsia"/>
          <w:sz w:val="24"/>
        </w:rPr>
        <w:t>1191.67</w:t>
      </w:r>
      <w:r w:rsidRPr="00BA0904">
        <w:rPr>
          <w:sz w:val="24"/>
        </w:rPr>
        <w:t>m</w:t>
      </w:r>
      <w:r w:rsidRPr="00BA0904">
        <w:rPr>
          <w:sz w:val="24"/>
        </w:rPr>
        <w:t>。地下水评价范围为下游</w:t>
      </w:r>
      <w:r w:rsidRPr="00BA0904">
        <w:rPr>
          <w:rFonts w:hint="eastAsia"/>
          <w:sz w:val="24"/>
        </w:rPr>
        <w:t>1191.67</w:t>
      </w:r>
      <w:r w:rsidRPr="00BA0904">
        <w:rPr>
          <w:sz w:val="24"/>
        </w:rPr>
        <w:t>m</w:t>
      </w:r>
      <w:r w:rsidRPr="00BA0904">
        <w:rPr>
          <w:sz w:val="24"/>
        </w:rPr>
        <w:t>，上游</w:t>
      </w:r>
      <w:r w:rsidRPr="00BA0904">
        <w:rPr>
          <w:sz w:val="24"/>
        </w:rPr>
        <w:t>500m</w:t>
      </w:r>
      <w:r w:rsidRPr="00BA0904">
        <w:rPr>
          <w:sz w:val="24"/>
        </w:rPr>
        <w:t>，两侧各</w:t>
      </w:r>
      <w:r w:rsidRPr="00BA0904">
        <w:rPr>
          <w:rFonts w:hint="eastAsia"/>
          <w:sz w:val="24"/>
        </w:rPr>
        <w:t>596</w:t>
      </w:r>
      <w:r w:rsidRPr="00BA0904">
        <w:rPr>
          <w:sz w:val="24"/>
        </w:rPr>
        <w:t>m</w:t>
      </w:r>
      <w:r w:rsidRPr="00BA0904">
        <w:rPr>
          <w:sz w:val="24"/>
        </w:rPr>
        <w:t>，总评价面积约</w:t>
      </w:r>
      <w:r w:rsidRPr="00BA0904">
        <w:rPr>
          <w:rFonts w:hint="eastAsia"/>
          <w:sz w:val="24"/>
        </w:rPr>
        <w:t>2.0</w:t>
      </w:r>
      <w:r w:rsidRPr="00BA0904">
        <w:rPr>
          <w:sz w:val="24"/>
        </w:rPr>
        <w:t>km</w:t>
      </w:r>
      <w:r w:rsidRPr="00BA0904">
        <w:rPr>
          <w:sz w:val="24"/>
          <w:vertAlign w:val="superscript"/>
        </w:rPr>
        <w:t>2</w:t>
      </w:r>
      <w:r w:rsidRPr="00BA0904">
        <w:rPr>
          <w:sz w:val="24"/>
        </w:rPr>
        <w:t>。</w:t>
      </w:r>
    </w:p>
    <w:p w:rsidR="00334E4D" w:rsidRPr="00BA0904" w:rsidRDefault="00C479EE">
      <w:pPr>
        <w:spacing w:line="360" w:lineRule="auto"/>
        <w:ind w:firstLine="480"/>
        <w:rPr>
          <w:sz w:val="24"/>
        </w:rPr>
      </w:pPr>
      <w:r w:rsidRPr="00BA0904">
        <w:rPr>
          <w:sz w:val="24"/>
        </w:rPr>
        <w:t>（</w:t>
      </w:r>
      <w:r w:rsidRPr="00BA0904">
        <w:rPr>
          <w:sz w:val="24"/>
        </w:rPr>
        <w:t>4</w:t>
      </w:r>
      <w:r w:rsidRPr="00BA0904">
        <w:rPr>
          <w:sz w:val="24"/>
        </w:rPr>
        <w:t>）噪声评价范围</w:t>
      </w:r>
    </w:p>
    <w:p w:rsidR="00334E4D" w:rsidRPr="00BA0904" w:rsidRDefault="00C479EE">
      <w:pPr>
        <w:spacing w:line="360" w:lineRule="auto"/>
        <w:ind w:firstLine="480"/>
        <w:rPr>
          <w:sz w:val="24"/>
        </w:rPr>
      </w:pPr>
      <w:r w:rsidRPr="00BA0904">
        <w:rPr>
          <w:sz w:val="24"/>
        </w:rPr>
        <w:t>本次评价噪声评价范围为厂界外扩</w:t>
      </w:r>
      <w:r w:rsidRPr="00BA0904">
        <w:rPr>
          <w:sz w:val="24"/>
        </w:rPr>
        <w:t>200m</w:t>
      </w:r>
      <w:r w:rsidRPr="00BA0904">
        <w:rPr>
          <w:sz w:val="24"/>
        </w:rPr>
        <w:t>。</w:t>
      </w:r>
    </w:p>
    <w:p w:rsidR="00334E4D" w:rsidRPr="00BA0904" w:rsidRDefault="00C479EE">
      <w:pPr>
        <w:ind w:firstLineChars="196" w:firstLine="413"/>
        <w:jc w:val="center"/>
        <w:rPr>
          <w:b/>
          <w:bCs/>
          <w:caps/>
          <w:szCs w:val="18"/>
        </w:rPr>
      </w:pPr>
      <w:r w:rsidRPr="00BA0904">
        <w:rPr>
          <w:b/>
          <w:bCs/>
          <w:caps/>
          <w:szCs w:val="18"/>
        </w:rPr>
        <w:t>表</w:t>
      </w:r>
      <w:r w:rsidRPr="00BA0904">
        <w:rPr>
          <w:b/>
          <w:bCs/>
          <w:caps/>
          <w:szCs w:val="18"/>
        </w:rPr>
        <w:t>1.3</w:t>
      </w:r>
      <w:r w:rsidRPr="00BA0904">
        <w:rPr>
          <w:rFonts w:hint="eastAsia"/>
          <w:b/>
          <w:bCs/>
          <w:caps/>
          <w:szCs w:val="18"/>
        </w:rPr>
        <w:t>-</w:t>
      </w:r>
      <w:r w:rsidRPr="00BA0904">
        <w:rPr>
          <w:b/>
          <w:bCs/>
          <w:caps/>
          <w:szCs w:val="18"/>
        </w:rPr>
        <w:t xml:space="preserve">7   </w:t>
      </w:r>
      <w:r w:rsidRPr="00BA0904">
        <w:rPr>
          <w:b/>
          <w:bCs/>
          <w:caps/>
          <w:szCs w:val="18"/>
        </w:rPr>
        <w:t>环境评价范围一览表</w:t>
      </w:r>
    </w:p>
    <w:tbl>
      <w:tblPr>
        <w:tblW w:w="91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443"/>
        <w:gridCol w:w="1313"/>
        <w:gridCol w:w="6437"/>
      </w:tblGrid>
      <w:tr w:rsidR="00334E4D" w:rsidRPr="00BA0904">
        <w:trPr>
          <w:jc w:val="center"/>
        </w:trPr>
        <w:tc>
          <w:tcPr>
            <w:tcW w:w="1443" w:type="dxa"/>
            <w:vAlign w:val="center"/>
          </w:tcPr>
          <w:p w:rsidR="00334E4D" w:rsidRPr="00BA0904" w:rsidRDefault="00C479EE">
            <w:pPr>
              <w:pStyle w:val="ac"/>
              <w:adjustRightInd w:val="0"/>
              <w:snapToGrid w:val="0"/>
              <w:ind w:leftChars="0" w:left="0" w:rightChars="0" w:right="0" w:firstLineChars="0" w:firstLine="0"/>
              <w:jc w:val="center"/>
              <w:rPr>
                <w:caps/>
                <w:sz w:val="21"/>
                <w:szCs w:val="21"/>
              </w:rPr>
            </w:pPr>
            <w:r w:rsidRPr="00BA0904">
              <w:rPr>
                <w:caps/>
                <w:sz w:val="21"/>
                <w:szCs w:val="21"/>
              </w:rPr>
              <w:t>环境要素</w:t>
            </w:r>
          </w:p>
        </w:tc>
        <w:tc>
          <w:tcPr>
            <w:tcW w:w="1313" w:type="dxa"/>
            <w:vAlign w:val="center"/>
          </w:tcPr>
          <w:p w:rsidR="00334E4D" w:rsidRPr="00BA0904" w:rsidRDefault="00C479EE">
            <w:pPr>
              <w:pStyle w:val="ac"/>
              <w:adjustRightInd w:val="0"/>
              <w:snapToGrid w:val="0"/>
              <w:ind w:leftChars="0" w:left="0" w:rightChars="0" w:right="0" w:firstLineChars="0" w:firstLine="0"/>
              <w:jc w:val="center"/>
              <w:rPr>
                <w:caps/>
                <w:sz w:val="21"/>
                <w:szCs w:val="21"/>
              </w:rPr>
            </w:pPr>
            <w:r w:rsidRPr="00BA0904">
              <w:rPr>
                <w:caps/>
                <w:sz w:val="21"/>
                <w:szCs w:val="21"/>
              </w:rPr>
              <w:t>评价等级</w:t>
            </w:r>
          </w:p>
        </w:tc>
        <w:tc>
          <w:tcPr>
            <w:tcW w:w="6437" w:type="dxa"/>
            <w:vAlign w:val="center"/>
          </w:tcPr>
          <w:p w:rsidR="00334E4D" w:rsidRPr="00BA0904" w:rsidRDefault="00C479EE">
            <w:pPr>
              <w:pStyle w:val="ac"/>
              <w:adjustRightInd w:val="0"/>
              <w:snapToGrid w:val="0"/>
              <w:ind w:leftChars="0" w:left="0" w:rightChars="0" w:right="0" w:firstLineChars="0" w:firstLine="0"/>
              <w:jc w:val="center"/>
              <w:rPr>
                <w:caps/>
                <w:sz w:val="21"/>
                <w:szCs w:val="21"/>
              </w:rPr>
            </w:pPr>
            <w:r w:rsidRPr="00BA0904">
              <w:rPr>
                <w:caps/>
                <w:sz w:val="21"/>
                <w:szCs w:val="21"/>
              </w:rPr>
              <w:t>评价范围</w:t>
            </w:r>
          </w:p>
        </w:tc>
      </w:tr>
      <w:tr w:rsidR="00334E4D" w:rsidRPr="00BA0904">
        <w:trPr>
          <w:jc w:val="center"/>
        </w:trPr>
        <w:tc>
          <w:tcPr>
            <w:tcW w:w="1443" w:type="dxa"/>
            <w:vAlign w:val="center"/>
          </w:tcPr>
          <w:p w:rsidR="00334E4D" w:rsidRPr="00BA0904" w:rsidRDefault="00C479EE">
            <w:pPr>
              <w:pStyle w:val="ac"/>
              <w:adjustRightInd w:val="0"/>
              <w:snapToGrid w:val="0"/>
              <w:ind w:leftChars="0" w:left="0" w:rightChars="0" w:right="0" w:firstLineChars="0" w:firstLine="0"/>
              <w:jc w:val="center"/>
              <w:rPr>
                <w:caps/>
                <w:sz w:val="21"/>
                <w:szCs w:val="21"/>
              </w:rPr>
            </w:pPr>
            <w:r w:rsidRPr="00BA0904">
              <w:rPr>
                <w:caps/>
                <w:sz w:val="21"/>
                <w:szCs w:val="21"/>
              </w:rPr>
              <w:t>环境空气</w:t>
            </w:r>
          </w:p>
        </w:tc>
        <w:tc>
          <w:tcPr>
            <w:tcW w:w="1313" w:type="dxa"/>
            <w:vAlign w:val="center"/>
          </w:tcPr>
          <w:p w:rsidR="00334E4D" w:rsidRPr="00BA0904" w:rsidRDefault="00C479EE">
            <w:pPr>
              <w:pStyle w:val="ac"/>
              <w:adjustRightInd w:val="0"/>
              <w:snapToGrid w:val="0"/>
              <w:ind w:leftChars="0" w:left="0" w:rightChars="0" w:right="0" w:firstLineChars="0" w:firstLine="0"/>
              <w:jc w:val="center"/>
              <w:rPr>
                <w:caps/>
                <w:sz w:val="21"/>
                <w:szCs w:val="21"/>
              </w:rPr>
            </w:pPr>
            <w:r w:rsidRPr="00BA0904">
              <w:rPr>
                <w:caps/>
                <w:sz w:val="21"/>
                <w:szCs w:val="21"/>
              </w:rPr>
              <w:t>三级</w:t>
            </w:r>
          </w:p>
        </w:tc>
        <w:tc>
          <w:tcPr>
            <w:tcW w:w="6437" w:type="dxa"/>
            <w:vAlign w:val="center"/>
          </w:tcPr>
          <w:p w:rsidR="00334E4D" w:rsidRPr="00BA0904" w:rsidRDefault="00C479EE">
            <w:pPr>
              <w:adjustRightInd w:val="0"/>
              <w:snapToGrid w:val="0"/>
              <w:jc w:val="center"/>
              <w:rPr>
                <w:b/>
                <w:caps/>
                <w:szCs w:val="21"/>
              </w:rPr>
            </w:pPr>
            <w:r w:rsidRPr="00BA0904">
              <w:rPr>
                <w:bCs/>
                <w:caps/>
                <w:szCs w:val="21"/>
              </w:rPr>
              <w:t>以项目布袋除尘器排气筒为中心、半径</w:t>
            </w:r>
            <w:r w:rsidRPr="00BA0904">
              <w:rPr>
                <w:bCs/>
                <w:caps/>
                <w:szCs w:val="21"/>
              </w:rPr>
              <w:t>2.5</w:t>
            </w:r>
            <w:r w:rsidRPr="00BA0904">
              <w:rPr>
                <w:bCs/>
                <w:szCs w:val="21"/>
              </w:rPr>
              <w:t>km</w:t>
            </w:r>
            <w:r w:rsidRPr="00BA0904">
              <w:rPr>
                <w:bCs/>
                <w:caps/>
                <w:szCs w:val="21"/>
              </w:rPr>
              <w:t>的圆形区域为评价范围</w:t>
            </w:r>
          </w:p>
        </w:tc>
      </w:tr>
      <w:tr w:rsidR="00334E4D" w:rsidRPr="00BA0904">
        <w:trPr>
          <w:jc w:val="center"/>
        </w:trPr>
        <w:tc>
          <w:tcPr>
            <w:tcW w:w="1443" w:type="dxa"/>
            <w:vAlign w:val="center"/>
          </w:tcPr>
          <w:p w:rsidR="00334E4D" w:rsidRPr="00BA0904" w:rsidRDefault="00C479EE">
            <w:pPr>
              <w:pStyle w:val="ac"/>
              <w:adjustRightInd w:val="0"/>
              <w:snapToGrid w:val="0"/>
              <w:ind w:leftChars="0" w:left="0" w:rightChars="0" w:right="0" w:firstLineChars="0" w:firstLine="0"/>
              <w:jc w:val="center"/>
              <w:rPr>
                <w:caps/>
                <w:sz w:val="21"/>
                <w:szCs w:val="21"/>
              </w:rPr>
            </w:pPr>
            <w:r w:rsidRPr="00BA0904">
              <w:rPr>
                <w:caps/>
                <w:sz w:val="21"/>
                <w:szCs w:val="21"/>
              </w:rPr>
              <w:t>地表水环境</w:t>
            </w:r>
          </w:p>
        </w:tc>
        <w:tc>
          <w:tcPr>
            <w:tcW w:w="1313" w:type="dxa"/>
            <w:vAlign w:val="center"/>
          </w:tcPr>
          <w:p w:rsidR="00334E4D" w:rsidRPr="00BA0904" w:rsidRDefault="00C479EE">
            <w:pPr>
              <w:pStyle w:val="ac"/>
              <w:adjustRightInd w:val="0"/>
              <w:snapToGrid w:val="0"/>
              <w:ind w:leftChars="0" w:left="0" w:rightChars="0" w:right="0" w:firstLineChars="0" w:firstLine="0"/>
              <w:jc w:val="center"/>
              <w:rPr>
                <w:caps/>
                <w:sz w:val="21"/>
                <w:szCs w:val="21"/>
              </w:rPr>
            </w:pPr>
            <w:r w:rsidRPr="00BA0904">
              <w:rPr>
                <w:caps/>
                <w:sz w:val="21"/>
                <w:szCs w:val="21"/>
              </w:rPr>
              <w:t>一般性分析</w:t>
            </w:r>
          </w:p>
        </w:tc>
        <w:tc>
          <w:tcPr>
            <w:tcW w:w="6437" w:type="dxa"/>
            <w:vAlign w:val="center"/>
          </w:tcPr>
          <w:p w:rsidR="00334E4D" w:rsidRPr="00BA0904" w:rsidRDefault="00C479EE">
            <w:pPr>
              <w:pStyle w:val="ac"/>
              <w:adjustRightInd w:val="0"/>
              <w:snapToGrid w:val="0"/>
              <w:ind w:leftChars="0" w:left="0" w:rightChars="0" w:right="0" w:firstLineChars="0" w:firstLine="0"/>
              <w:jc w:val="center"/>
              <w:rPr>
                <w:caps/>
                <w:sz w:val="21"/>
                <w:szCs w:val="21"/>
              </w:rPr>
            </w:pPr>
            <w:r w:rsidRPr="00BA0904">
              <w:rPr>
                <w:caps/>
                <w:sz w:val="21"/>
                <w:szCs w:val="21"/>
              </w:rPr>
              <w:t>分析项目污水排出的达标性及回用可行性</w:t>
            </w:r>
          </w:p>
        </w:tc>
      </w:tr>
      <w:tr w:rsidR="00334E4D" w:rsidRPr="00BA0904">
        <w:trPr>
          <w:jc w:val="center"/>
        </w:trPr>
        <w:tc>
          <w:tcPr>
            <w:tcW w:w="1443" w:type="dxa"/>
            <w:vAlign w:val="center"/>
          </w:tcPr>
          <w:p w:rsidR="00334E4D" w:rsidRPr="00BA0904" w:rsidRDefault="00C479EE">
            <w:pPr>
              <w:pStyle w:val="ac"/>
              <w:adjustRightInd w:val="0"/>
              <w:snapToGrid w:val="0"/>
              <w:ind w:leftChars="0" w:left="0" w:rightChars="0" w:right="0" w:firstLineChars="0" w:firstLine="0"/>
              <w:jc w:val="center"/>
              <w:rPr>
                <w:caps/>
                <w:sz w:val="21"/>
                <w:szCs w:val="21"/>
              </w:rPr>
            </w:pPr>
            <w:r w:rsidRPr="00BA0904">
              <w:rPr>
                <w:caps/>
                <w:sz w:val="21"/>
                <w:szCs w:val="21"/>
              </w:rPr>
              <w:t>地下水环境</w:t>
            </w:r>
          </w:p>
        </w:tc>
        <w:tc>
          <w:tcPr>
            <w:tcW w:w="1313" w:type="dxa"/>
            <w:vAlign w:val="center"/>
          </w:tcPr>
          <w:p w:rsidR="00334E4D" w:rsidRPr="00BA0904" w:rsidRDefault="00C479EE">
            <w:pPr>
              <w:pStyle w:val="ac"/>
              <w:adjustRightInd w:val="0"/>
              <w:snapToGrid w:val="0"/>
              <w:ind w:leftChars="0" w:left="0" w:rightChars="0" w:right="0" w:firstLineChars="0" w:firstLine="0"/>
              <w:jc w:val="center"/>
              <w:rPr>
                <w:caps/>
                <w:sz w:val="21"/>
                <w:szCs w:val="21"/>
              </w:rPr>
            </w:pPr>
            <w:r w:rsidRPr="00BA0904">
              <w:rPr>
                <w:caps/>
                <w:sz w:val="21"/>
                <w:szCs w:val="21"/>
              </w:rPr>
              <w:t>三级</w:t>
            </w:r>
          </w:p>
        </w:tc>
        <w:tc>
          <w:tcPr>
            <w:tcW w:w="6437" w:type="dxa"/>
            <w:vAlign w:val="center"/>
          </w:tcPr>
          <w:p w:rsidR="00334E4D" w:rsidRPr="00BA0904" w:rsidRDefault="00C479EE">
            <w:pPr>
              <w:pStyle w:val="ac"/>
              <w:adjustRightInd w:val="0"/>
              <w:snapToGrid w:val="0"/>
              <w:ind w:leftChars="0" w:left="0" w:rightChars="0" w:right="0" w:firstLineChars="0" w:firstLine="0"/>
              <w:jc w:val="center"/>
              <w:rPr>
                <w:caps/>
                <w:sz w:val="21"/>
                <w:szCs w:val="21"/>
              </w:rPr>
            </w:pPr>
            <w:r w:rsidRPr="00BA0904">
              <w:rPr>
                <w:caps/>
                <w:sz w:val="21"/>
                <w:szCs w:val="21"/>
              </w:rPr>
              <w:t>本次评价采用查表法，最终确定项目评价区面积</w:t>
            </w:r>
            <w:r w:rsidRPr="00BA0904">
              <w:rPr>
                <w:caps/>
                <w:sz w:val="21"/>
                <w:szCs w:val="21"/>
              </w:rPr>
              <w:t>≤</w:t>
            </w:r>
            <w:r w:rsidRPr="00BA0904">
              <w:rPr>
                <w:rFonts w:hint="eastAsia"/>
                <w:caps/>
                <w:sz w:val="21"/>
                <w:szCs w:val="21"/>
              </w:rPr>
              <w:t>2.0</w:t>
            </w:r>
            <w:r w:rsidRPr="00BA0904">
              <w:rPr>
                <w:sz w:val="21"/>
                <w:szCs w:val="21"/>
              </w:rPr>
              <w:t>km</w:t>
            </w:r>
            <w:r w:rsidRPr="00BA0904">
              <w:rPr>
                <w:caps/>
                <w:sz w:val="21"/>
                <w:szCs w:val="21"/>
                <w:vertAlign w:val="superscript"/>
              </w:rPr>
              <w:t>2</w:t>
            </w:r>
          </w:p>
        </w:tc>
      </w:tr>
      <w:tr w:rsidR="00334E4D" w:rsidRPr="00BA0904">
        <w:trPr>
          <w:trHeight w:val="324"/>
          <w:jc w:val="center"/>
        </w:trPr>
        <w:tc>
          <w:tcPr>
            <w:tcW w:w="1443" w:type="dxa"/>
            <w:vAlign w:val="center"/>
          </w:tcPr>
          <w:p w:rsidR="00334E4D" w:rsidRPr="00BA0904" w:rsidRDefault="00C479EE">
            <w:pPr>
              <w:pStyle w:val="ac"/>
              <w:adjustRightInd w:val="0"/>
              <w:snapToGrid w:val="0"/>
              <w:ind w:leftChars="0" w:left="0" w:rightChars="0" w:right="0" w:firstLineChars="0" w:firstLine="0"/>
              <w:jc w:val="center"/>
              <w:rPr>
                <w:caps/>
                <w:sz w:val="21"/>
                <w:szCs w:val="21"/>
              </w:rPr>
            </w:pPr>
            <w:r w:rsidRPr="00BA0904">
              <w:rPr>
                <w:caps/>
                <w:sz w:val="21"/>
                <w:szCs w:val="21"/>
              </w:rPr>
              <w:t>声环境</w:t>
            </w:r>
          </w:p>
        </w:tc>
        <w:tc>
          <w:tcPr>
            <w:tcW w:w="1313" w:type="dxa"/>
            <w:vAlign w:val="center"/>
          </w:tcPr>
          <w:p w:rsidR="00334E4D" w:rsidRPr="00BA0904" w:rsidRDefault="00C479EE">
            <w:pPr>
              <w:pStyle w:val="ac"/>
              <w:adjustRightInd w:val="0"/>
              <w:snapToGrid w:val="0"/>
              <w:ind w:leftChars="0" w:left="0" w:rightChars="0" w:right="0" w:firstLineChars="0" w:firstLine="0"/>
              <w:jc w:val="center"/>
              <w:rPr>
                <w:caps/>
                <w:sz w:val="21"/>
                <w:szCs w:val="21"/>
              </w:rPr>
            </w:pPr>
            <w:r w:rsidRPr="00BA0904">
              <w:rPr>
                <w:caps/>
                <w:sz w:val="21"/>
                <w:szCs w:val="21"/>
              </w:rPr>
              <w:t>三级</w:t>
            </w:r>
          </w:p>
        </w:tc>
        <w:tc>
          <w:tcPr>
            <w:tcW w:w="6437" w:type="dxa"/>
            <w:vAlign w:val="center"/>
          </w:tcPr>
          <w:p w:rsidR="00334E4D" w:rsidRPr="00BA0904" w:rsidRDefault="00C479EE">
            <w:pPr>
              <w:pStyle w:val="ac"/>
              <w:adjustRightInd w:val="0"/>
              <w:snapToGrid w:val="0"/>
              <w:ind w:leftChars="0" w:left="0" w:rightChars="0" w:right="0" w:firstLineChars="0" w:firstLine="0"/>
              <w:jc w:val="center"/>
              <w:rPr>
                <w:caps/>
                <w:sz w:val="21"/>
                <w:szCs w:val="21"/>
              </w:rPr>
            </w:pPr>
            <w:r w:rsidRPr="00BA0904">
              <w:rPr>
                <w:caps/>
                <w:sz w:val="21"/>
                <w:szCs w:val="21"/>
              </w:rPr>
              <w:t>建设项目边界外</w:t>
            </w:r>
            <w:r w:rsidRPr="00BA0904">
              <w:rPr>
                <w:caps/>
                <w:sz w:val="21"/>
                <w:szCs w:val="21"/>
              </w:rPr>
              <w:t>200</w:t>
            </w:r>
            <w:r w:rsidRPr="00BA0904">
              <w:rPr>
                <w:bCs/>
                <w:sz w:val="21"/>
                <w:szCs w:val="16"/>
              </w:rPr>
              <w:t>m</w:t>
            </w:r>
          </w:p>
        </w:tc>
      </w:tr>
    </w:tbl>
    <w:p w:rsidR="00334E4D" w:rsidRPr="00BA0904" w:rsidRDefault="00C479EE">
      <w:pPr>
        <w:pStyle w:val="2"/>
        <w:spacing w:before="0" w:after="0"/>
        <w:rPr>
          <w:rFonts w:eastAsia="宋体"/>
          <w:caps/>
          <w:kern w:val="0"/>
        </w:rPr>
      </w:pPr>
      <w:r w:rsidRPr="00BA0904">
        <w:rPr>
          <w:rFonts w:eastAsia="宋体"/>
          <w:caps/>
          <w:kern w:val="0"/>
        </w:rPr>
        <w:t>1.4</w:t>
      </w:r>
      <w:r w:rsidRPr="00BA0904">
        <w:rPr>
          <w:rFonts w:eastAsia="宋体"/>
          <w:caps/>
          <w:kern w:val="0"/>
        </w:rPr>
        <w:t>环境保护目标</w:t>
      </w:r>
      <w:bookmarkEnd w:id="20"/>
    </w:p>
    <w:p w:rsidR="00334E4D" w:rsidRPr="00BA0904" w:rsidRDefault="00C479EE">
      <w:pPr>
        <w:spacing w:line="360" w:lineRule="auto"/>
        <w:ind w:firstLineChars="200" w:firstLine="480"/>
        <w:rPr>
          <w:caps/>
          <w:sz w:val="24"/>
        </w:rPr>
      </w:pPr>
      <w:bookmarkStart w:id="21" w:name="_Toc7948"/>
      <w:bookmarkStart w:id="22" w:name="_Toc25614"/>
      <w:r w:rsidRPr="00BA0904">
        <w:rPr>
          <w:caps/>
          <w:sz w:val="24"/>
        </w:rPr>
        <w:t>本项目建设地点位于</w:t>
      </w:r>
      <w:r w:rsidRPr="00BA0904">
        <w:rPr>
          <w:sz w:val="24"/>
        </w:rPr>
        <w:t>安康市紫阳县富硒生态产业园（恒紫循环产业园区）</w:t>
      </w:r>
      <w:r w:rsidRPr="00BA0904">
        <w:rPr>
          <w:caps/>
          <w:sz w:val="24"/>
        </w:rPr>
        <w:t>，通过现场调查，本项目评价区内无自然保护区、风景名胜区、饮用水水源保护区、基本农田保护区等需特殊保护的区域。</w:t>
      </w:r>
    </w:p>
    <w:p w:rsidR="00334E4D" w:rsidRPr="00BA0904" w:rsidRDefault="00C479EE">
      <w:pPr>
        <w:pStyle w:val="ad"/>
        <w:spacing w:line="360" w:lineRule="auto"/>
        <w:ind w:firstLineChars="200" w:firstLine="480"/>
        <w:rPr>
          <w:rFonts w:ascii="Times New Roman" w:hAnsi="Times New Roman" w:cs="Times New Roman"/>
          <w:caps/>
          <w:sz w:val="24"/>
        </w:rPr>
      </w:pPr>
      <w:r w:rsidRPr="00BA0904">
        <w:rPr>
          <w:rFonts w:ascii="Times New Roman" w:hAnsi="Times New Roman" w:cs="Times New Roman"/>
          <w:caps/>
          <w:snapToGrid w:val="0"/>
          <w:sz w:val="24"/>
        </w:rPr>
        <w:t>本项目主要环境保护对象拟建地周围人群相对集中的居民区内的环境空气质量、声环境质量等。</w:t>
      </w:r>
      <w:r w:rsidRPr="00BA0904">
        <w:rPr>
          <w:rFonts w:ascii="Times New Roman" w:hAnsi="Times New Roman" w:cs="Times New Roman"/>
          <w:caps/>
          <w:sz w:val="24"/>
        </w:rPr>
        <w:t>经过现场调查，项目保护范围内涉及的主要环境保护目标具体见表</w:t>
      </w:r>
      <w:r w:rsidRPr="00BA0904">
        <w:rPr>
          <w:rFonts w:ascii="Times New Roman" w:hAnsi="Times New Roman" w:cs="Times New Roman"/>
          <w:caps/>
          <w:sz w:val="24"/>
        </w:rPr>
        <w:t>1.4-1</w:t>
      </w:r>
      <w:r w:rsidRPr="00BA0904">
        <w:rPr>
          <w:rFonts w:ascii="Times New Roman" w:hAnsi="Times New Roman" w:cs="Times New Roman"/>
          <w:caps/>
          <w:sz w:val="24"/>
        </w:rPr>
        <w:t>，环境保护目标图见附图</w:t>
      </w:r>
      <w:r w:rsidRPr="00BA0904">
        <w:rPr>
          <w:rFonts w:ascii="Times New Roman" w:hAnsi="Times New Roman" w:cs="Times New Roman" w:hint="eastAsia"/>
          <w:caps/>
          <w:sz w:val="24"/>
        </w:rPr>
        <w:t>4</w:t>
      </w:r>
      <w:r w:rsidRPr="00BA0904">
        <w:rPr>
          <w:rFonts w:ascii="Times New Roman" w:hAnsi="Times New Roman" w:cs="Times New Roman"/>
          <w:caps/>
          <w:sz w:val="24"/>
        </w:rPr>
        <w:t>。</w:t>
      </w:r>
    </w:p>
    <w:p w:rsidR="00334E4D" w:rsidRPr="00BA0904" w:rsidRDefault="00C479EE">
      <w:pPr>
        <w:jc w:val="center"/>
        <w:rPr>
          <w:b/>
          <w:bCs/>
          <w:caps/>
          <w:szCs w:val="21"/>
        </w:rPr>
      </w:pPr>
      <w:r w:rsidRPr="00BA0904">
        <w:rPr>
          <w:b/>
          <w:bCs/>
          <w:caps/>
          <w:szCs w:val="21"/>
        </w:rPr>
        <w:t>表</w:t>
      </w:r>
      <w:r w:rsidRPr="00BA0904">
        <w:rPr>
          <w:b/>
          <w:bCs/>
          <w:caps/>
          <w:szCs w:val="21"/>
        </w:rPr>
        <w:t xml:space="preserve">1.4-1    </w:t>
      </w:r>
      <w:r w:rsidRPr="00BA0904">
        <w:rPr>
          <w:b/>
          <w:bCs/>
          <w:caps/>
          <w:szCs w:val="21"/>
        </w:rPr>
        <w:t>环境保护目标一览表</w:t>
      </w:r>
    </w:p>
    <w:tbl>
      <w:tblPr>
        <w:tblW w:w="92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89"/>
        <w:gridCol w:w="1234"/>
        <w:gridCol w:w="890"/>
        <w:gridCol w:w="803"/>
        <w:gridCol w:w="776"/>
        <w:gridCol w:w="1374"/>
        <w:gridCol w:w="1110"/>
        <w:gridCol w:w="1126"/>
        <w:gridCol w:w="1184"/>
      </w:tblGrid>
      <w:tr w:rsidR="00334E4D" w:rsidRPr="00BA0904">
        <w:trPr>
          <w:trHeight w:val="261"/>
        </w:trPr>
        <w:tc>
          <w:tcPr>
            <w:tcW w:w="789" w:type="dxa"/>
            <w:vMerge w:val="restart"/>
            <w:tcBorders>
              <w:top w:val="single" w:sz="12" w:space="0" w:color="auto"/>
              <w:left w:val="single" w:sz="12"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环境要素</w:t>
            </w:r>
          </w:p>
        </w:tc>
        <w:tc>
          <w:tcPr>
            <w:tcW w:w="1234" w:type="dxa"/>
            <w:vMerge w:val="restart"/>
            <w:tcBorders>
              <w:top w:val="single" w:sz="12"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名称</w:t>
            </w:r>
          </w:p>
        </w:tc>
        <w:tc>
          <w:tcPr>
            <w:tcW w:w="1693" w:type="dxa"/>
            <w:gridSpan w:val="2"/>
            <w:tcBorders>
              <w:top w:val="single" w:sz="12"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坐标</w:t>
            </w:r>
            <w:r w:rsidRPr="00BA0904">
              <w:rPr>
                <w:szCs w:val="21"/>
              </w:rPr>
              <w:t>/m</w:t>
            </w:r>
          </w:p>
        </w:tc>
        <w:tc>
          <w:tcPr>
            <w:tcW w:w="776" w:type="dxa"/>
            <w:vMerge w:val="restart"/>
            <w:tcBorders>
              <w:top w:val="single" w:sz="12"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保护</w:t>
            </w:r>
          </w:p>
          <w:p w:rsidR="00334E4D" w:rsidRPr="00BA0904" w:rsidRDefault="00C479EE">
            <w:pPr>
              <w:snapToGrid w:val="0"/>
              <w:jc w:val="center"/>
              <w:rPr>
                <w:szCs w:val="21"/>
              </w:rPr>
            </w:pPr>
            <w:r w:rsidRPr="00BA0904">
              <w:rPr>
                <w:szCs w:val="21"/>
              </w:rPr>
              <w:t>对象</w:t>
            </w:r>
          </w:p>
        </w:tc>
        <w:tc>
          <w:tcPr>
            <w:tcW w:w="1374" w:type="dxa"/>
            <w:vMerge w:val="restart"/>
            <w:tcBorders>
              <w:top w:val="single" w:sz="12"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保护内容</w:t>
            </w:r>
          </w:p>
        </w:tc>
        <w:tc>
          <w:tcPr>
            <w:tcW w:w="1110" w:type="dxa"/>
            <w:vMerge w:val="restart"/>
            <w:tcBorders>
              <w:top w:val="single" w:sz="12"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环境功能区</w:t>
            </w:r>
          </w:p>
        </w:tc>
        <w:tc>
          <w:tcPr>
            <w:tcW w:w="1126" w:type="dxa"/>
            <w:vMerge w:val="restart"/>
            <w:tcBorders>
              <w:top w:val="single" w:sz="12"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相对厂址方位</w:t>
            </w:r>
          </w:p>
        </w:tc>
        <w:tc>
          <w:tcPr>
            <w:tcW w:w="1184" w:type="dxa"/>
            <w:vMerge w:val="restart"/>
            <w:tcBorders>
              <w:top w:val="single" w:sz="12"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szCs w:val="21"/>
              </w:rPr>
              <w:t>相对厂界距离</w:t>
            </w:r>
            <w:r w:rsidRPr="00BA0904">
              <w:rPr>
                <w:szCs w:val="21"/>
              </w:rPr>
              <w:t>/m</w:t>
            </w:r>
          </w:p>
        </w:tc>
      </w:tr>
      <w:tr w:rsidR="00334E4D" w:rsidRPr="00BA0904">
        <w:trPr>
          <w:trHeight w:val="246"/>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X</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Y</w:t>
            </w:r>
          </w:p>
        </w:tc>
        <w:tc>
          <w:tcPr>
            <w:tcW w:w="776"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374"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84" w:type="dxa"/>
            <w:vMerge/>
            <w:tcBorders>
              <w:top w:val="single" w:sz="4" w:space="0" w:color="auto"/>
              <w:left w:val="single" w:sz="4" w:space="0" w:color="auto"/>
              <w:bottom w:val="single" w:sz="4" w:space="0" w:color="auto"/>
              <w:right w:val="single" w:sz="12" w:space="0" w:color="auto"/>
            </w:tcBorders>
            <w:vAlign w:val="center"/>
          </w:tcPr>
          <w:p w:rsidR="00334E4D" w:rsidRPr="00BA0904" w:rsidRDefault="00334E4D">
            <w:pPr>
              <w:snapToGrid w:val="0"/>
              <w:jc w:val="center"/>
              <w:rPr>
                <w:szCs w:val="21"/>
              </w:rPr>
            </w:pPr>
          </w:p>
        </w:tc>
      </w:tr>
      <w:tr w:rsidR="00334E4D" w:rsidRPr="00BA0904">
        <w:trPr>
          <w:trHeight w:val="222"/>
        </w:trPr>
        <w:tc>
          <w:tcPr>
            <w:tcW w:w="789" w:type="dxa"/>
            <w:vMerge w:val="restart"/>
            <w:tcBorders>
              <w:top w:val="single" w:sz="4" w:space="0" w:color="auto"/>
              <w:left w:val="single" w:sz="12" w:space="0" w:color="auto"/>
              <w:bottom w:val="single" w:sz="4" w:space="0" w:color="auto"/>
              <w:right w:val="single" w:sz="4" w:space="0" w:color="auto"/>
            </w:tcBorders>
            <w:vAlign w:val="center"/>
          </w:tcPr>
          <w:p w:rsidR="00334E4D" w:rsidRPr="00BA0904" w:rsidRDefault="00C479EE">
            <w:pPr>
              <w:jc w:val="center"/>
              <w:rPr>
                <w:szCs w:val="21"/>
              </w:rPr>
            </w:pPr>
            <w:r w:rsidRPr="00BA0904">
              <w:rPr>
                <w:szCs w:val="21"/>
              </w:rPr>
              <w:t>环境空气</w:t>
            </w: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龙泉村</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-53</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72</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szCs w:val="21"/>
              </w:rPr>
              <w:t>约</w:t>
            </w:r>
            <w:r w:rsidRPr="00BA0904">
              <w:rPr>
                <w:rFonts w:hint="eastAsia"/>
                <w:szCs w:val="21"/>
              </w:rPr>
              <w:t>450</w:t>
            </w:r>
            <w:r w:rsidRPr="00BA0904">
              <w:rPr>
                <w:szCs w:val="21"/>
              </w:rPr>
              <w:t>人</w:t>
            </w:r>
          </w:p>
        </w:tc>
        <w:tc>
          <w:tcPr>
            <w:tcW w:w="1110" w:type="dxa"/>
            <w:vMerge w:val="restart"/>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二类区</w:t>
            </w: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rFonts w:hint="eastAsia"/>
                <w:szCs w:val="21"/>
              </w:rPr>
              <w:t>N</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jc w:val="center"/>
              <w:rPr>
                <w:szCs w:val="21"/>
              </w:rPr>
            </w:pPr>
            <w:r w:rsidRPr="00BA0904">
              <w:rPr>
                <w:rFonts w:hint="eastAsia"/>
                <w:szCs w:val="21"/>
              </w:rPr>
              <w:t>81m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王家台村</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-253</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409</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约</w:t>
            </w:r>
            <w:r w:rsidRPr="00BA0904">
              <w:rPr>
                <w:rFonts w:hint="eastAsia"/>
                <w:szCs w:val="21"/>
              </w:rPr>
              <w:t>480</w:t>
            </w:r>
            <w:r w:rsidRPr="00BA0904">
              <w:rPr>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rFonts w:hint="eastAsia"/>
                <w:szCs w:val="21"/>
              </w:rPr>
              <w:t>NW</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jc w:val="center"/>
              <w:rPr>
                <w:szCs w:val="21"/>
              </w:rPr>
            </w:pPr>
            <w:r w:rsidRPr="00BA0904">
              <w:rPr>
                <w:rFonts w:hint="eastAsia"/>
                <w:szCs w:val="21"/>
              </w:rPr>
              <w:t>387m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陈家院子</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-907</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0</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约</w:t>
            </w:r>
            <w:r w:rsidRPr="00BA0904">
              <w:rPr>
                <w:rFonts w:hint="eastAsia"/>
                <w:szCs w:val="21"/>
              </w:rPr>
              <w:t>520</w:t>
            </w:r>
            <w:r w:rsidRPr="00BA0904">
              <w:rPr>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rFonts w:hint="eastAsia"/>
                <w:szCs w:val="21"/>
              </w:rPr>
              <w:t>NW</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jc w:val="center"/>
              <w:rPr>
                <w:szCs w:val="21"/>
              </w:rPr>
            </w:pPr>
            <w:r w:rsidRPr="00BA0904">
              <w:rPr>
                <w:rFonts w:hint="eastAsia"/>
                <w:szCs w:val="21"/>
              </w:rPr>
              <w:t>792m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汉滨区大同镇优胜小学</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-1307</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428</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约</w:t>
            </w:r>
            <w:r w:rsidRPr="00BA0904">
              <w:rPr>
                <w:rFonts w:hint="eastAsia"/>
                <w:szCs w:val="21"/>
              </w:rPr>
              <w:t>1620</w:t>
            </w:r>
            <w:r w:rsidRPr="00BA0904">
              <w:rPr>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rFonts w:hint="eastAsia"/>
                <w:szCs w:val="21"/>
              </w:rPr>
              <w:t>NW</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jc w:val="center"/>
              <w:rPr>
                <w:szCs w:val="21"/>
              </w:rPr>
            </w:pPr>
            <w:r w:rsidRPr="00BA0904">
              <w:rPr>
                <w:rFonts w:hint="eastAsia"/>
                <w:szCs w:val="21"/>
              </w:rPr>
              <w:t>1218m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老瓘窝</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-1359</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435</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约</w:t>
            </w:r>
            <w:r w:rsidRPr="00BA0904">
              <w:rPr>
                <w:rFonts w:hint="eastAsia"/>
                <w:szCs w:val="21"/>
              </w:rPr>
              <w:t>390</w:t>
            </w:r>
            <w:r w:rsidRPr="00BA0904">
              <w:rPr>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rFonts w:hint="eastAsia"/>
                <w:szCs w:val="21"/>
              </w:rPr>
              <w:t>NW</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jc w:val="center"/>
              <w:rPr>
                <w:szCs w:val="21"/>
              </w:rPr>
            </w:pPr>
            <w:r w:rsidRPr="00BA0904">
              <w:rPr>
                <w:rFonts w:hint="eastAsia"/>
                <w:szCs w:val="21"/>
              </w:rPr>
              <w:t>1298m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童心第一幼儿园</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-1501</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308</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约</w:t>
            </w:r>
            <w:r w:rsidRPr="00BA0904">
              <w:rPr>
                <w:rFonts w:hint="eastAsia"/>
                <w:szCs w:val="21"/>
              </w:rPr>
              <w:t>900</w:t>
            </w:r>
            <w:r w:rsidRPr="00BA0904">
              <w:rPr>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rFonts w:hint="eastAsia"/>
                <w:szCs w:val="21"/>
              </w:rPr>
              <w:t>NW</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jc w:val="center"/>
              <w:rPr>
                <w:szCs w:val="21"/>
              </w:rPr>
            </w:pPr>
            <w:r w:rsidRPr="00BA0904">
              <w:rPr>
                <w:rFonts w:hint="eastAsia"/>
                <w:szCs w:val="21"/>
              </w:rPr>
              <w:t>1386m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孙家上槽</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0</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1406</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420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N</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1335m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杨家村</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0</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989</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940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N</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894m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孙家下槽</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150</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437</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480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NE</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353m</w:t>
            </w:r>
          </w:p>
        </w:tc>
      </w:tr>
      <w:tr w:rsidR="00334E4D" w:rsidRPr="00BA0904">
        <w:trPr>
          <w:trHeight w:val="94"/>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rFonts w:hint="eastAsia"/>
                <w:szCs w:val="21"/>
              </w:rPr>
              <w:t>汉滨区大同镇永红小学</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723</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851</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1480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NE</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1003m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rFonts w:hint="eastAsia"/>
                <w:bCs/>
                <w:szCs w:val="21"/>
              </w:rPr>
              <w:t>双椿村</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555</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892</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870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NE</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838m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rFonts w:hint="eastAsia"/>
                <w:szCs w:val="21"/>
              </w:rPr>
              <w:t>大同中学</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1423</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590</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2180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NE</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1400m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rFonts w:hint="eastAsia"/>
                <w:szCs w:val="21"/>
              </w:rPr>
              <w:t>汉滨区大同镇新建小学</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1667</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623</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1820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NE</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1669m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rFonts w:hint="eastAsia"/>
                <w:szCs w:val="21"/>
              </w:rPr>
              <w:t>陈家村</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1396</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352</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1120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NE</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1334m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rFonts w:hint="eastAsia"/>
                <w:szCs w:val="21"/>
              </w:rPr>
              <w:t>张</w:t>
            </w:r>
            <w:r w:rsidRPr="00BA0904">
              <w:rPr>
                <w:rFonts w:hint="eastAsia"/>
                <w:szCs w:val="21"/>
              </w:rPr>
              <w:t>家村</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1126</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0</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510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NE</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1001m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rFonts w:hint="eastAsia"/>
                <w:szCs w:val="21"/>
              </w:rPr>
              <w:t>周家院子</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1064</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-387</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420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SE</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857m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rFonts w:hint="eastAsia"/>
                <w:szCs w:val="21"/>
              </w:rPr>
              <w:t>鲁家村</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1561</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-195</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610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SE</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1519m</w:t>
            </w:r>
          </w:p>
        </w:tc>
      </w:tr>
      <w:tr w:rsidR="00334E4D" w:rsidRPr="00BA0904">
        <w:trPr>
          <w:trHeight w:val="169"/>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rFonts w:hint="eastAsia"/>
                <w:szCs w:val="21"/>
              </w:rPr>
              <w:t>朱家村</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1703</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-147</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43</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SE</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1646m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rFonts w:hint="eastAsia"/>
                <w:szCs w:val="21"/>
              </w:rPr>
              <w:t>汉滨区大同镇长胜小学</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-960</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-752</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1260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SW</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688m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rFonts w:hint="eastAsia"/>
                <w:szCs w:val="21"/>
              </w:rPr>
              <w:t>光荣</w:t>
            </w:r>
            <w:r w:rsidRPr="00BA0904">
              <w:rPr>
                <w:rFonts w:hint="eastAsia"/>
                <w:szCs w:val="21"/>
              </w:rPr>
              <w:t>村</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0</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-842</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610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SW</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839m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rFonts w:hint="eastAsia"/>
                <w:szCs w:val="21"/>
              </w:rPr>
              <w:t>李家院子</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-1050</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-730</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330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SW</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1060m</w:t>
            </w:r>
          </w:p>
        </w:tc>
      </w:tr>
      <w:tr w:rsidR="00334E4D" w:rsidRPr="00BA0904">
        <w:trPr>
          <w:trHeight w:val="90"/>
        </w:trPr>
        <w:tc>
          <w:tcPr>
            <w:tcW w:w="789"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rFonts w:hint="eastAsia"/>
                <w:szCs w:val="21"/>
              </w:rPr>
              <w:t>周家营</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-803</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-704</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村民</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约</w:t>
            </w:r>
            <w:r w:rsidRPr="00BA0904">
              <w:rPr>
                <w:rFonts w:hint="eastAsia"/>
                <w:szCs w:val="21"/>
              </w:rPr>
              <w:t>380</w:t>
            </w:r>
            <w:r w:rsidRPr="00BA0904">
              <w:rPr>
                <w:rFonts w:hint="eastAsia"/>
                <w:szCs w:val="21"/>
              </w:rPr>
              <w:t>人</w:t>
            </w:r>
          </w:p>
        </w:tc>
        <w:tc>
          <w:tcPr>
            <w:tcW w:w="111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W</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1300m</w:t>
            </w:r>
          </w:p>
        </w:tc>
      </w:tr>
      <w:tr w:rsidR="00334E4D" w:rsidRPr="00BA0904">
        <w:trPr>
          <w:trHeight w:val="514"/>
        </w:trPr>
        <w:tc>
          <w:tcPr>
            <w:tcW w:w="789" w:type="dxa"/>
            <w:tcBorders>
              <w:top w:val="single" w:sz="4" w:space="0" w:color="auto"/>
              <w:left w:val="single" w:sz="12"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地表水</w:t>
            </w: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月河</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0</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-358</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w:t>
            </w:r>
          </w:p>
        </w:tc>
        <w:tc>
          <w:tcPr>
            <w:tcW w:w="111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Ⅱ类</w:t>
            </w: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S</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226m</w:t>
            </w:r>
          </w:p>
        </w:tc>
      </w:tr>
      <w:tr w:rsidR="00334E4D" w:rsidRPr="00BA0904">
        <w:trPr>
          <w:trHeight w:val="514"/>
        </w:trPr>
        <w:tc>
          <w:tcPr>
            <w:tcW w:w="789" w:type="dxa"/>
            <w:tcBorders>
              <w:top w:val="single" w:sz="4" w:space="0" w:color="auto"/>
              <w:left w:val="single" w:sz="12"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szCs w:val="21"/>
              </w:rPr>
              <w:t>地下水</w:t>
            </w:r>
          </w:p>
        </w:tc>
        <w:tc>
          <w:tcPr>
            <w:tcW w:w="123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adjustRightInd w:val="0"/>
              <w:snapToGrid w:val="0"/>
              <w:jc w:val="center"/>
              <w:rPr>
                <w:szCs w:val="21"/>
              </w:rPr>
            </w:pPr>
            <w:r w:rsidRPr="00BA0904">
              <w:rPr>
                <w:szCs w:val="21"/>
              </w:rPr>
              <w:t>厂区附近</w:t>
            </w:r>
            <w:r w:rsidRPr="00BA0904">
              <w:rPr>
                <w:rFonts w:hint="eastAsia"/>
                <w:szCs w:val="21"/>
              </w:rPr>
              <w:t>潜水</w:t>
            </w:r>
          </w:p>
        </w:tc>
        <w:tc>
          <w:tcPr>
            <w:tcW w:w="89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w:t>
            </w:r>
          </w:p>
        </w:tc>
        <w:tc>
          <w:tcPr>
            <w:tcW w:w="80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w:t>
            </w:r>
          </w:p>
        </w:tc>
        <w:tc>
          <w:tcPr>
            <w:tcW w:w="7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w:t>
            </w:r>
          </w:p>
        </w:tc>
        <w:tc>
          <w:tcPr>
            <w:tcW w:w="137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w:t>
            </w:r>
          </w:p>
        </w:tc>
        <w:tc>
          <w:tcPr>
            <w:tcW w:w="111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Ⅲ</w:t>
            </w:r>
            <w:r w:rsidRPr="00BA0904">
              <w:rPr>
                <w:rFonts w:hint="eastAsia"/>
                <w:szCs w:val="21"/>
              </w:rPr>
              <w:t>类</w:t>
            </w:r>
          </w:p>
        </w:tc>
        <w:tc>
          <w:tcPr>
            <w:tcW w:w="112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szCs w:val="21"/>
              </w:rPr>
              <w:t>/</w:t>
            </w:r>
          </w:p>
        </w:tc>
        <w:tc>
          <w:tcPr>
            <w:tcW w:w="118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szCs w:val="21"/>
              </w:rPr>
              <w:t>/</w:t>
            </w:r>
          </w:p>
        </w:tc>
      </w:tr>
      <w:tr w:rsidR="00334E4D" w:rsidRPr="00BA0904">
        <w:trPr>
          <w:trHeight w:val="514"/>
        </w:trPr>
        <w:tc>
          <w:tcPr>
            <w:tcW w:w="789" w:type="dxa"/>
            <w:tcBorders>
              <w:top w:val="single" w:sz="4" w:space="0" w:color="auto"/>
              <w:left w:val="single" w:sz="12" w:space="0" w:color="auto"/>
              <w:bottom w:val="single" w:sz="12" w:space="0" w:color="auto"/>
              <w:right w:val="single" w:sz="4" w:space="0" w:color="auto"/>
            </w:tcBorders>
            <w:vAlign w:val="center"/>
          </w:tcPr>
          <w:p w:rsidR="00334E4D" w:rsidRPr="00BA0904" w:rsidRDefault="00C479EE">
            <w:pPr>
              <w:adjustRightInd w:val="0"/>
              <w:snapToGrid w:val="0"/>
              <w:jc w:val="center"/>
              <w:rPr>
                <w:szCs w:val="21"/>
              </w:rPr>
            </w:pPr>
            <w:r w:rsidRPr="00BA0904">
              <w:rPr>
                <w:kern w:val="0"/>
                <w:szCs w:val="21"/>
              </w:rPr>
              <w:t>声环境</w:t>
            </w:r>
          </w:p>
        </w:tc>
        <w:tc>
          <w:tcPr>
            <w:tcW w:w="1234"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龙泉村</w:t>
            </w:r>
          </w:p>
        </w:tc>
        <w:tc>
          <w:tcPr>
            <w:tcW w:w="890"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-53</w:t>
            </w:r>
          </w:p>
        </w:tc>
        <w:tc>
          <w:tcPr>
            <w:tcW w:w="803"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72</w:t>
            </w:r>
          </w:p>
        </w:tc>
        <w:tc>
          <w:tcPr>
            <w:tcW w:w="776"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szCs w:val="21"/>
              </w:rPr>
            </w:pPr>
            <w:r w:rsidRPr="00BA0904">
              <w:rPr>
                <w:rFonts w:hint="eastAsia"/>
                <w:szCs w:val="21"/>
              </w:rPr>
              <w:t>村民</w:t>
            </w:r>
          </w:p>
        </w:tc>
        <w:tc>
          <w:tcPr>
            <w:tcW w:w="1374"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szCs w:val="21"/>
              </w:rPr>
            </w:pPr>
            <w:r w:rsidRPr="00BA0904">
              <w:rPr>
                <w:szCs w:val="21"/>
              </w:rPr>
              <w:t>约</w:t>
            </w:r>
            <w:r w:rsidRPr="00BA0904">
              <w:rPr>
                <w:rFonts w:hint="eastAsia"/>
                <w:szCs w:val="21"/>
              </w:rPr>
              <w:t>450</w:t>
            </w:r>
            <w:r w:rsidRPr="00BA0904">
              <w:rPr>
                <w:szCs w:val="21"/>
              </w:rPr>
              <w:t>人</w:t>
            </w:r>
          </w:p>
        </w:tc>
        <w:tc>
          <w:tcPr>
            <w:tcW w:w="1110"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2</w:t>
            </w:r>
            <w:r w:rsidRPr="00BA0904">
              <w:rPr>
                <w:szCs w:val="21"/>
              </w:rPr>
              <w:t>类</w:t>
            </w:r>
          </w:p>
        </w:tc>
        <w:tc>
          <w:tcPr>
            <w:tcW w:w="1126"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szCs w:val="21"/>
              </w:rPr>
            </w:pPr>
            <w:r w:rsidRPr="00BA0904">
              <w:rPr>
                <w:rFonts w:hint="eastAsia"/>
                <w:szCs w:val="21"/>
              </w:rPr>
              <w:t>N</w:t>
            </w:r>
          </w:p>
        </w:tc>
        <w:tc>
          <w:tcPr>
            <w:tcW w:w="1184" w:type="dxa"/>
            <w:tcBorders>
              <w:top w:val="single" w:sz="4" w:space="0" w:color="auto"/>
              <w:left w:val="single" w:sz="4" w:space="0" w:color="auto"/>
              <w:bottom w:val="single" w:sz="12" w:space="0" w:color="auto"/>
              <w:right w:val="single" w:sz="12" w:space="0" w:color="auto"/>
            </w:tcBorders>
            <w:vAlign w:val="center"/>
          </w:tcPr>
          <w:p w:rsidR="00334E4D" w:rsidRPr="00BA0904" w:rsidRDefault="00C479EE">
            <w:pPr>
              <w:jc w:val="center"/>
              <w:rPr>
                <w:szCs w:val="21"/>
              </w:rPr>
            </w:pPr>
            <w:r w:rsidRPr="00BA0904">
              <w:rPr>
                <w:rFonts w:hint="eastAsia"/>
                <w:szCs w:val="21"/>
              </w:rPr>
              <w:t>81m</w:t>
            </w:r>
          </w:p>
        </w:tc>
      </w:tr>
    </w:tbl>
    <w:p w:rsidR="00334E4D" w:rsidRPr="00BA0904" w:rsidRDefault="00C479EE">
      <w:pPr>
        <w:pStyle w:val="2"/>
        <w:spacing w:before="0" w:after="0"/>
        <w:rPr>
          <w:rFonts w:eastAsia="宋体"/>
          <w:caps/>
          <w:kern w:val="0"/>
        </w:rPr>
      </w:pPr>
      <w:r w:rsidRPr="00BA0904">
        <w:rPr>
          <w:rFonts w:eastAsia="宋体"/>
          <w:caps/>
          <w:kern w:val="0"/>
        </w:rPr>
        <w:t>1.5</w:t>
      </w:r>
      <w:r w:rsidRPr="00BA0904">
        <w:rPr>
          <w:rFonts w:eastAsia="宋体"/>
          <w:caps/>
          <w:kern w:val="0"/>
        </w:rPr>
        <w:t>环境功能区划</w:t>
      </w:r>
      <w:bookmarkEnd w:id="21"/>
      <w:bookmarkEnd w:id="22"/>
    </w:p>
    <w:p w:rsidR="00334E4D" w:rsidRPr="00BA0904" w:rsidRDefault="00C479EE">
      <w:pPr>
        <w:spacing w:line="360" w:lineRule="auto"/>
        <w:ind w:firstLine="435"/>
        <w:rPr>
          <w:caps/>
          <w:sz w:val="24"/>
        </w:rPr>
      </w:pPr>
      <w:r w:rsidRPr="00BA0904">
        <w:rPr>
          <w:caps/>
          <w:sz w:val="24"/>
        </w:rPr>
        <w:t>（</w:t>
      </w:r>
      <w:r w:rsidRPr="00BA0904">
        <w:rPr>
          <w:caps/>
          <w:sz w:val="24"/>
        </w:rPr>
        <w:t>1</w:t>
      </w:r>
      <w:r w:rsidRPr="00BA0904">
        <w:rPr>
          <w:caps/>
          <w:sz w:val="24"/>
        </w:rPr>
        <w:t>）环境空气质量功能区划</w:t>
      </w:r>
    </w:p>
    <w:p w:rsidR="00334E4D" w:rsidRPr="00BA0904" w:rsidRDefault="00C479EE">
      <w:pPr>
        <w:spacing w:line="360" w:lineRule="auto"/>
        <w:ind w:firstLine="435"/>
        <w:rPr>
          <w:caps/>
          <w:sz w:val="24"/>
        </w:rPr>
      </w:pPr>
      <w:r w:rsidRPr="00BA0904">
        <w:rPr>
          <w:caps/>
          <w:sz w:val="24"/>
        </w:rPr>
        <w:t>根据《环境空气质量标准》（</w:t>
      </w:r>
      <w:r w:rsidRPr="00BA0904">
        <w:rPr>
          <w:caps/>
          <w:sz w:val="24"/>
        </w:rPr>
        <w:t>GB3095-2012</w:t>
      </w:r>
      <w:r w:rsidRPr="00BA0904">
        <w:rPr>
          <w:caps/>
          <w:sz w:val="24"/>
        </w:rPr>
        <w:t>），本项目区域属于《环境空气质量标准》（</w:t>
      </w:r>
      <w:r w:rsidRPr="00BA0904">
        <w:rPr>
          <w:caps/>
          <w:sz w:val="24"/>
        </w:rPr>
        <w:t>GB3095-2012</w:t>
      </w:r>
      <w:r w:rsidRPr="00BA0904">
        <w:rPr>
          <w:caps/>
          <w:sz w:val="24"/>
        </w:rPr>
        <w:t>）中二类区。</w:t>
      </w:r>
    </w:p>
    <w:p w:rsidR="00334E4D" w:rsidRPr="00BA0904" w:rsidRDefault="00C479EE">
      <w:pPr>
        <w:spacing w:line="360" w:lineRule="auto"/>
        <w:ind w:firstLine="435"/>
        <w:rPr>
          <w:caps/>
          <w:sz w:val="24"/>
        </w:rPr>
      </w:pPr>
      <w:r w:rsidRPr="00BA0904">
        <w:rPr>
          <w:caps/>
          <w:sz w:val="24"/>
        </w:rPr>
        <w:t>（</w:t>
      </w:r>
      <w:r w:rsidRPr="00BA0904">
        <w:rPr>
          <w:caps/>
          <w:sz w:val="24"/>
        </w:rPr>
        <w:t>2</w:t>
      </w:r>
      <w:r w:rsidRPr="00BA0904">
        <w:rPr>
          <w:caps/>
          <w:sz w:val="24"/>
        </w:rPr>
        <w:t>）地下水环境</w:t>
      </w:r>
    </w:p>
    <w:p w:rsidR="00334E4D" w:rsidRPr="00BA0904" w:rsidRDefault="00C479EE">
      <w:pPr>
        <w:spacing w:line="360" w:lineRule="auto"/>
        <w:ind w:firstLine="435"/>
        <w:rPr>
          <w:caps/>
          <w:sz w:val="24"/>
        </w:rPr>
      </w:pPr>
      <w:r w:rsidRPr="00BA0904">
        <w:rPr>
          <w:caps/>
          <w:sz w:val="24"/>
        </w:rPr>
        <w:t>根据《地下水质量标准》（</w:t>
      </w:r>
      <w:r w:rsidRPr="00BA0904">
        <w:rPr>
          <w:caps/>
          <w:sz w:val="24"/>
        </w:rPr>
        <w:t>GB/T14843-2017</w:t>
      </w:r>
      <w:r w:rsidRPr="00BA0904">
        <w:rPr>
          <w:caps/>
          <w:sz w:val="24"/>
        </w:rPr>
        <w:t>），项目所在地地下水水质以人体健康基准值为依据，主要适用于集中式生活饮用水水源及工农业用水的地下水为</w:t>
      </w:r>
      <w:r w:rsidRPr="00BA0904">
        <w:rPr>
          <w:caps/>
          <w:sz w:val="24"/>
        </w:rPr>
        <w:t>Ⅲ</w:t>
      </w:r>
      <w:r w:rsidRPr="00BA0904">
        <w:rPr>
          <w:caps/>
          <w:sz w:val="24"/>
        </w:rPr>
        <w:t>类水质。因此，评价区地下水属于</w:t>
      </w:r>
      <w:r w:rsidRPr="00BA0904">
        <w:rPr>
          <w:caps/>
          <w:sz w:val="24"/>
        </w:rPr>
        <w:t>Ⅲ</w:t>
      </w:r>
      <w:r w:rsidRPr="00BA0904">
        <w:rPr>
          <w:caps/>
          <w:sz w:val="24"/>
        </w:rPr>
        <w:t>类水体。</w:t>
      </w:r>
    </w:p>
    <w:p w:rsidR="00334E4D" w:rsidRPr="00BA0904" w:rsidRDefault="00C479EE">
      <w:pPr>
        <w:spacing w:line="360" w:lineRule="auto"/>
        <w:ind w:firstLine="435"/>
        <w:rPr>
          <w:caps/>
          <w:sz w:val="24"/>
        </w:rPr>
      </w:pPr>
      <w:r w:rsidRPr="00BA0904">
        <w:rPr>
          <w:caps/>
          <w:sz w:val="24"/>
        </w:rPr>
        <w:t>（</w:t>
      </w:r>
      <w:r w:rsidRPr="00BA0904">
        <w:rPr>
          <w:caps/>
          <w:sz w:val="24"/>
        </w:rPr>
        <w:t>3</w:t>
      </w:r>
      <w:r w:rsidRPr="00BA0904">
        <w:rPr>
          <w:caps/>
          <w:sz w:val="24"/>
        </w:rPr>
        <w:t>）声环境功能区划</w:t>
      </w:r>
    </w:p>
    <w:p w:rsidR="00334E4D" w:rsidRPr="00BA0904" w:rsidRDefault="00C479EE">
      <w:pPr>
        <w:spacing w:line="360" w:lineRule="auto"/>
        <w:ind w:firstLine="435"/>
        <w:rPr>
          <w:caps/>
          <w:sz w:val="24"/>
        </w:rPr>
      </w:pPr>
      <w:r w:rsidRPr="00BA0904">
        <w:rPr>
          <w:caps/>
          <w:sz w:val="24"/>
        </w:rPr>
        <w:t>依据《声环境质量标准》（</w:t>
      </w:r>
      <w:r w:rsidRPr="00BA0904">
        <w:rPr>
          <w:caps/>
          <w:sz w:val="24"/>
        </w:rPr>
        <w:t>GB3096-2008</w:t>
      </w:r>
      <w:r w:rsidRPr="00BA0904">
        <w:rPr>
          <w:caps/>
          <w:sz w:val="24"/>
        </w:rPr>
        <w:t>）及《声环境功能区划分技术规范》</w:t>
      </w:r>
      <w:r w:rsidRPr="00BA0904">
        <w:rPr>
          <w:caps/>
          <w:sz w:val="24"/>
        </w:rPr>
        <w:t xml:space="preserve">(GB/T </w:t>
      </w:r>
      <w:r w:rsidRPr="00BA0904">
        <w:rPr>
          <w:caps/>
          <w:sz w:val="24"/>
        </w:rPr>
        <w:t>15190–2014)</w:t>
      </w:r>
      <w:r w:rsidRPr="00BA0904">
        <w:rPr>
          <w:caps/>
          <w:sz w:val="24"/>
        </w:rPr>
        <w:t>中声环境功能区域划分的规定，本项目地属</w:t>
      </w:r>
      <w:r w:rsidRPr="00BA0904">
        <w:rPr>
          <w:caps/>
          <w:sz w:val="24"/>
        </w:rPr>
        <w:t>3</w:t>
      </w:r>
      <w:r w:rsidRPr="00BA0904">
        <w:rPr>
          <w:caps/>
          <w:sz w:val="24"/>
        </w:rPr>
        <w:t>类声环境功能区。</w:t>
      </w:r>
    </w:p>
    <w:p w:rsidR="00334E4D" w:rsidRPr="00BA0904" w:rsidRDefault="00C479EE">
      <w:pPr>
        <w:widowControl/>
        <w:jc w:val="left"/>
        <w:rPr>
          <w:bCs/>
          <w:caps/>
          <w:snapToGrid w:val="0"/>
          <w:kern w:val="0"/>
          <w:sz w:val="24"/>
        </w:rPr>
      </w:pPr>
      <w:r w:rsidRPr="00BA0904">
        <w:rPr>
          <w:bCs/>
          <w:caps/>
          <w:snapToGrid w:val="0"/>
          <w:kern w:val="0"/>
          <w:sz w:val="24"/>
        </w:rPr>
        <w:lastRenderedPageBreak/>
        <w:br w:type="page"/>
      </w:r>
    </w:p>
    <w:p w:rsidR="00334E4D" w:rsidRPr="00BA0904" w:rsidRDefault="00C479EE" w:rsidP="00BA0904">
      <w:pPr>
        <w:keepNext/>
        <w:keepLines/>
        <w:spacing w:beforeLines="50" w:afterLines="50" w:line="360" w:lineRule="auto"/>
        <w:ind w:firstLineChars="50" w:firstLine="221"/>
        <w:jc w:val="center"/>
        <w:outlineLvl w:val="0"/>
        <w:rPr>
          <w:b/>
          <w:bCs/>
          <w:caps/>
          <w:kern w:val="44"/>
          <w:sz w:val="44"/>
          <w:szCs w:val="44"/>
        </w:rPr>
      </w:pPr>
      <w:bookmarkStart w:id="23" w:name="_Toc451148141"/>
      <w:bookmarkStart w:id="24" w:name="_Toc468975471"/>
      <w:bookmarkStart w:id="25" w:name="_Toc477940249"/>
      <w:bookmarkStart w:id="26" w:name="_Toc26195"/>
      <w:r w:rsidRPr="00BA0904">
        <w:rPr>
          <w:b/>
          <w:bCs/>
          <w:caps/>
          <w:kern w:val="44"/>
          <w:sz w:val="44"/>
          <w:szCs w:val="44"/>
        </w:rPr>
        <w:lastRenderedPageBreak/>
        <w:t>第</w:t>
      </w:r>
      <w:r w:rsidRPr="00BA0904">
        <w:rPr>
          <w:b/>
          <w:bCs/>
          <w:caps/>
          <w:kern w:val="44"/>
          <w:sz w:val="44"/>
          <w:szCs w:val="44"/>
        </w:rPr>
        <w:t>2</w:t>
      </w:r>
      <w:r w:rsidRPr="00BA0904">
        <w:rPr>
          <w:b/>
          <w:bCs/>
          <w:caps/>
          <w:kern w:val="44"/>
          <w:sz w:val="44"/>
          <w:szCs w:val="44"/>
        </w:rPr>
        <w:t>章</w:t>
      </w:r>
      <w:r w:rsidRPr="00BA0904">
        <w:rPr>
          <w:b/>
          <w:bCs/>
          <w:caps/>
          <w:kern w:val="44"/>
          <w:sz w:val="44"/>
          <w:szCs w:val="44"/>
        </w:rPr>
        <w:t xml:space="preserve">  </w:t>
      </w:r>
      <w:bookmarkEnd w:id="23"/>
      <w:bookmarkEnd w:id="24"/>
      <w:r w:rsidRPr="00BA0904">
        <w:rPr>
          <w:b/>
          <w:bCs/>
          <w:caps/>
          <w:kern w:val="44"/>
          <w:sz w:val="44"/>
          <w:szCs w:val="44"/>
        </w:rPr>
        <w:t>建设项目工程分析</w:t>
      </w:r>
      <w:bookmarkEnd w:id="25"/>
      <w:bookmarkEnd w:id="26"/>
    </w:p>
    <w:p w:rsidR="00334E4D" w:rsidRPr="00BA0904" w:rsidRDefault="00C479EE">
      <w:pPr>
        <w:pStyle w:val="2"/>
        <w:spacing w:before="0" w:after="0"/>
        <w:rPr>
          <w:caps/>
        </w:rPr>
      </w:pPr>
      <w:bookmarkStart w:id="27" w:name="_Toc468975472"/>
      <w:bookmarkStart w:id="28" w:name="_Toc29353"/>
      <w:bookmarkStart w:id="29" w:name="_Toc477940250"/>
      <w:bookmarkStart w:id="30" w:name="_Toc451148142"/>
      <w:bookmarkStart w:id="31" w:name="OLE_LINK5"/>
      <w:r w:rsidRPr="00BA0904">
        <w:rPr>
          <w:caps/>
        </w:rPr>
        <w:t>2.1</w:t>
      </w:r>
      <w:bookmarkEnd w:id="27"/>
      <w:r w:rsidRPr="00BA0904">
        <w:rPr>
          <w:caps/>
        </w:rPr>
        <w:t>建设项目概况</w:t>
      </w:r>
      <w:bookmarkEnd w:id="28"/>
      <w:bookmarkEnd w:id="29"/>
    </w:p>
    <w:bookmarkEnd w:id="30"/>
    <w:p w:rsidR="00334E4D" w:rsidRPr="00BA0904" w:rsidRDefault="00C479EE">
      <w:pPr>
        <w:pStyle w:val="3"/>
        <w:spacing w:before="0" w:after="0"/>
        <w:rPr>
          <w:caps/>
          <w:kern w:val="0"/>
        </w:rPr>
      </w:pPr>
      <w:r w:rsidRPr="00BA0904">
        <w:rPr>
          <w:caps/>
          <w:kern w:val="0"/>
        </w:rPr>
        <w:t>2.1.1</w:t>
      </w:r>
      <w:r w:rsidRPr="00BA0904">
        <w:rPr>
          <w:caps/>
          <w:kern w:val="0"/>
        </w:rPr>
        <w:t>项目基本概况</w:t>
      </w:r>
    </w:p>
    <w:p w:rsidR="00334E4D" w:rsidRPr="00BA0904" w:rsidRDefault="00C479EE">
      <w:pPr>
        <w:spacing w:line="360" w:lineRule="auto"/>
        <w:ind w:firstLineChars="200" w:firstLine="480"/>
        <w:rPr>
          <w:sz w:val="24"/>
        </w:rPr>
      </w:pPr>
      <w:r w:rsidRPr="00BA0904">
        <w:rPr>
          <w:caps/>
          <w:sz w:val="24"/>
          <w:lang w:val="zh-CN"/>
        </w:rPr>
        <w:t>项目名称：</w:t>
      </w:r>
      <w:r w:rsidRPr="00BA0904">
        <w:rPr>
          <w:caps/>
          <w:sz w:val="24"/>
        </w:rPr>
        <w:t>安康普方药业有限公司</w:t>
      </w:r>
      <w:r w:rsidRPr="00BA0904">
        <w:rPr>
          <w:sz w:val="24"/>
        </w:rPr>
        <w:t>年提取</w:t>
      </w:r>
      <w:r w:rsidRPr="00BA0904">
        <w:rPr>
          <w:sz w:val="24"/>
        </w:rPr>
        <w:t>1500</w:t>
      </w:r>
      <w:r w:rsidRPr="00BA0904">
        <w:rPr>
          <w:sz w:val="24"/>
        </w:rPr>
        <w:t>吨中药干粉及年产</w:t>
      </w:r>
      <w:r w:rsidRPr="00BA0904">
        <w:rPr>
          <w:sz w:val="24"/>
        </w:rPr>
        <w:t>3000</w:t>
      </w:r>
      <w:r w:rsidRPr="00BA0904">
        <w:rPr>
          <w:sz w:val="24"/>
        </w:rPr>
        <w:t>吨中药饮片</w:t>
      </w:r>
      <w:r w:rsidRPr="00BA0904">
        <w:rPr>
          <w:sz w:val="24"/>
        </w:rPr>
        <w:t xml:space="preserve">                 </w:t>
      </w:r>
    </w:p>
    <w:p w:rsidR="00334E4D" w:rsidRPr="00BA0904" w:rsidRDefault="00C479EE">
      <w:pPr>
        <w:spacing w:line="360" w:lineRule="auto"/>
        <w:ind w:firstLineChars="200" w:firstLine="480"/>
        <w:rPr>
          <w:caps/>
          <w:sz w:val="24"/>
        </w:rPr>
      </w:pPr>
      <w:r w:rsidRPr="00BA0904">
        <w:rPr>
          <w:sz w:val="24"/>
        </w:rPr>
        <w:t xml:space="preserve">          </w:t>
      </w:r>
      <w:r w:rsidRPr="00BA0904">
        <w:rPr>
          <w:sz w:val="24"/>
        </w:rPr>
        <w:t>生产线建设项目</w:t>
      </w:r>
    </w:p>
    <w:p w:rsidR="00334E4D" w:rsidRPr="00BA0904" w:rsidRDefault="00C479EE">
      <w:pPr>
        <w:spacing w:line="360" w:lineRule="auto"/>
        <w:ind w:firstLineChars="200" w:firstLine="480"/>
        <w:rPr>
          <w:caps/>
          <w:sz w:val="24"/>
        </w:rPr>
      </w:pPr>
      <w:r w:rsidRPr="00BA0904">
        <w:rPr>
          <w:caps/>
          <w:sz w:val="24"/>
        </w:rPr>
        <w:t>建设单位：安康普方药业有限公司</w:t>
      </w:r>
    </w:p>
    <w:p w:rsidR="00334E4D" w:rsidRPr="00BA0904" w:rsidRDefault="00C479EE">
      <w:pPr>
        <w:spacing w:line="360" w:lineRule="auto"/>
        <w:ind w:leftChars="250" w:left="1725" w:hangingChars="500" w:hanging="1200"/>
        <w:rPr>
          <w:caps/>
          <w:sz w:val="24"/>
          <w:lang w:val="zh-CN"/>
        </w:rPr>
      </w:pPr>
      <w:r w:rsidRPr="00BA0904">
        <w:rPr>
          <w:caps/>
          <w:sz w:val="24"/>
        </w:rPr>
        <w:t>建设地点</w:t>
      </w:r>
      <w:r w:rsidRPr="00BA0904">
        <w:rPr>
          <w:caps/>
          <w:sz w:val="24"/>
          <w:lang w:val="zh-CN"/>
        </w:rPr>
        <w:t>：</w:t>
      </w:r>
      <w:r w:rsidRPr="00BA0904">
        <w:rPr>
          <w:sz w:val="24"/>
        </w:rPr>
        <w:t>安康市紫阳县富硒生态产业园（恒紫循环产业园区）</w:t>
      </w:r>
      <w:r w:rsidRPr="00BA0904">
        <w:rPr>
          <w:rFonts w:hint="eastAsia"/>
          <w:sz w:val="24"/>
        </w:rPr>
        <w:t>，项目东侧为</w:t>
      </w:r>
      <w:r w:rsidRPr="00BA0904">
        <w:rPr>
          <w:rFonts w:hint="eastAsia"/>
          <w:sz w:val="24"/>
        </w:rPr>
        <w:t>紫阳佛缘中药产业有限公司</w:t>
      </w:r>
      <w:r w:rsidRPr="00BA0904">
        <w:rPr>
          <w:rFonts w:hint="eastAsia"/>
          <w:sz w:val="24"/>
        </w:rPr>
        <w:t>，西侧为</w:t>
      </w:r>
      <w:r w:rsidRPr="00BA0904">
        <w:rPr>
          <w:rFonts w:hint="eastAsia"/>
          <w:sz w:val="24"/>
        </w:rPr>
        <w:t>陕西熠摄科技有限公司</w:t>
      </w:r>
      <w:r w:rsidRPr="00BA0904">
        <w:rPr>
          <w:rFonts w:hint="eastAsia"/>
          <w:sz w:val="24"/>
        </w:rPr>
        <w:t>，南侧为月滨大道，北侧为园区路</w:t>
      </w:r>
      <w:r w:rsidRPr="00BA0904">
        <w:rPr>
          <w:sz w:val="24"/>
        </w:rPr>
        <w:t>（地理位置图见附图</w:t>
      </w:r>
      <w:r w:rsidRPr="00BA0904">
        <w:rPr>
          <w:sz w:val="24"/>
        </w:rPr>
        <w:t>1</w:t>
      </w:r>
      <w:r w:rsidRPr="00BA0904">
        <w:rPr>
          <w:sz w:val="24"/>
        </w:rPr>
        <w:t>，</w:t>
      </w:r>
      <w:r w:rsidRPr="00BA0904">
        <w:rPr>
          <w:caps/>
          <w:sz w:val="24"/>
        </w:rPr>
        <w:t>周边关系图见附图</w:t>
      </w:r>
      <w:r w:rsidRPr="00BA0904">
        <w:rPr>
          <w:caps/>
          <w:sz w:val="24"/>
        </w:rPr>
        <w:t>2</w:t>
      </w:r>
      <w:r w:rsidRPr="00BA0904">
        <w:rPr>
          <w:caps/>
          <w:sz w:val="24"/>
        </w:rPr>
        <w:t>）</w:t>
      </w:r>
    </w:p>
    <w:p w:rsidR="00334E4D" w:rsidRPr="00BA0904" w:rsidRDefault="00C479EE">
      <w:pPr>
        <w:spacing w:line="360" w:lineRule="auto"/>
        <w:ind w:firstLineChars="200" w:firstLine="480"/>
        <w:rPr>
          <w:caps/>
          <w:sz w:val="24"/>
        </w:rPr>
      </w:pPr>
      <w:r w:rsidRPr="00BA0904">
        <w:rPr>
          <w:caps/>
          <w:sz w:val="24"/>
        </w:rPr>
        <w:t>建设性质：新建</w:t>
      </w:r>
    </w:p>
    <w:p w:rsidR="00334E4D" w:rsidRPr="00BA0904" w:rsidRDefault="00C479EE">
      <w:pPr>
        <w:spacing w:line="360" w:lineRule="auto"/>
        <w:ind w:firstLineChars="200" w:firstLine="480"/>
        <w:rPr>
          <w:caps/>
          <w:snapToGrid w:val="0"/>
          <w:spacing w:val="-8"/>
          <w:kern w:val="0"/>
          <w:sz w:val="24"/>
        </w:rPr>
      </w:pPr>
      <w:r w:rsidRPr="00BA0904">
        <w:rPr>
          <w:caps/>
          <w:sz w:val="24"/>
        </w:rPr>
        <w:t>占地面积：</w:t>
      </w:r>
      <w:r w:rsidRPr="00BA0904">
        <w:rPr>
          <w:caps/>
          <w:sz w:val="24"/>
          <w:lang w:val="zh-CN"/>
        </w:rPr>
        <w:t>80</w:t>
      </w:r>
      <w:r w:rsidRPr="00BA0904">
        <w:rPr>
          <w:caps/>
          <w:sz w:val="24"/>
          <w:lang w:val="zh-CN"/>
        </w:rPr>
        <w:t>亩</w:t>
      </w:r>
    </w:p>
    <w:p w:rsidR="00334E4D" w:rsidRPr="00BA0904" w:rsidRDefault="00C479EE">
      <w:pPr>
        <w:spacing w:line="360" w:lineRule="auto"/>
        <w:ind w:firstLineChars="200" w:firstLine="480"/>
        <w:rPr>
          <w:caps/>
          <w:sz w:val="24"/>
          <w:lang w:val="zh-CN"/>
        </w:rPr>
      </w:pPr>
      <w:r w:rsidRPr="00BA0904">
        <w:rPr>
          <w:caps/>
          <w:sz w:val="24"/>
        </w:rPr>
        <w:t>总投资：</w:t>
      </w:r>
      <w:r w:rsidRPr="00BA0904">
        <w:rPr>
          <w:sz w:val="24"/>
        </w:rPr>
        <w:t>40232</w:t>
      </w:r>
      <w:r w:rsidRPr="00BA0904">
        <w:rPr>
          <w:caps/>
          <w:sz w:val="24"/>
          <w:lang w:val="zh-CN"/>
        </w:rPr>
        <w:t>万元</w:t>
      </w:r>
    </w:p>
    <w:p w:rsidR="00334E4D" w:rsidRPr="00BA0904" w:rsidRDefault="00C479EE">
      <w:pPr>
        <w:pStyle w:val="3"/>
        <w:spacing w:before="0" w:after="0"/>
        <w:rPr>
          <w:rFonts w:eastAsia="宋体"/>
          <w:caps/>
          <w:kern w:val="0"/>
        </w:rPr>
      </w:pPr>
      <w:r w:rsidRPr="00BA0904">
        <w:rPr>
          <w:rFonts w:eastAsia="宋体"/>
          <w:caps/>
          <w:kern w:val="0"/>
        </w:rPr>
        <w:t>2.1.2</w:t>
      </w:r>
      <w:r w:rsidRPr="00BA0904">
        <w:rPr>
          <w:rFonts w:eastAsia="宋体"/>
          <w:caps/>
          <w:kern w:val="0"/>
        </w:rPr>
        <w:t>工程规模</w:t>
      </w:r>
    </w:p>
    <w:p w:rsidR="00334E4D" w:rsidRPr="00BA0904" w:rsidRDefault="00C479EE">
      <w:pPr>
        <w:spacing w:line="360" w:lineRule="auto"/>
        <w:ind w:firstLineChars="200" w:firstLine="480"/>
        <w:rPr>
          <w:sz w:val="24"/>
        </w:rPr>
      </w:pPr>
      <w:r w:rsidRPr="00BA0904">
        <w:rPr>
          <w:caps/>
          <w:sz w:val="24"/>
        </w:rPr>
        <w:t>项目总占地</w:t>
      </w:r>
      <w:r w:rsidRPr="00BA0904">
        <w:rPr>
          <w:caps/>
          <w:sz w:val="24"/>
        </w:rPr>
        <w:t>80</w:t>
      </w:r>
      <w:r w:rsidRPr="00BA0904">
        <w:rPr>
          <w:caps/>
          <w:sz w:val="24"/>
        </w:rPr>
        <w:t>亩，</w:t>
      </w:r>
      <w:r w:rsidRPr="00BA0904">
        <w:rPr>
          <w:sz w:val="24"/>
        </w:rPr>
        <w:t>按国家药品</w:t>
      </w:r>
      <w:r w:rsidRPr="00BA0904">
        <w:rPr>
          <w:sz w:val="24"/>
        </w:rPr>
        <w:t>GMP</w:t>
      </w:r>
      <w:r w:rsidRPr="00BA0904">
        <w:rPr>
          <w:sz w:val="24"/>
        </w:rPr>
        <w:t>规范标准，建设中药提取及中药饮片生产线。项目</w:t>
      </w:r>
      <w:r w:rsidRPr="00BA0904">
        <w:rPr>
          <w:sz w:val="24"/>
          <w:szCs w:val="21"/>
        </w:rPr>
        <w:t>主要建设中药提取车间、中药饮片生产车间、综合仓库、质检办公楼、食堂宿舍楼、动力中心、污水处理站等生产及辅助设施，</w:t>
      </w:r>
      <w:r w:rsidRPr="00BA0904">
        <w:rPr>
          <w:sz w:val="24"/>
        </w:rPr>
        <w:t>总建筑面积</w:t>
      </w:r>
      <w:r w:rsidRPr="00BA0904">
        <w:rPr>
          <w:sz w:val="24"/>
        </w:rPr>
        <w:t>60456m</w:t>
      </w:r>
      <w:r w:rsidRPr="00BA0904">
        <w:rPr>
          <w:sz w:val="24"/>
          <w:vertAlign w:val="superscript"/>
        </w:rPr>
        <w:t>2</w:t>
      </w:r>
      <w:r w:rsidRPr="00BA0904">
        <w:rPr>
          <w:sz w:val="24"/>
        </w:rPr>
        <w:t>。</w:t>
      </w:r>
    </w:p>
    <w:p w:rsidR="00334E4D" w:rsidRPr="00BA0904" w:rsidRDefault="00C479EE">
      <w:pPr>
        <w:pStyle w:val="3"/>
        <w:spacing w:before="0" w:after="0"/>
        <w:rPr>
          <w:rFonts w:eastAsia="宋体"/>
          <w:caps/>
          <w:kern w:val="0"/>
        </w:rPr>
      </w:pPr>
      <w:r w:rsidRPr="00BA0904">
        <w:rPr>
          <w:rFonts w:eastAsia="宋体"/>
          <w:caps/>
          <w:kern w:val="0"/>
        </w:rPr>
        <w:t>2.1.3</w:t>
      </w:r>
      <w:r w:rsidRPr="00BA0904">
        <w:rPr>
          <w:rFonts w:eastAsia="宋体"/>
          <w:caps/>
          <w:kern w:val="0"/>
        </w:rPr>
        <w:t>工程内容</w:t>
      </w:r>
    </w:p>
    <w:p w:rsidR="00334E4D" w:rsidRPr="00BA0904" w:rsidRDefault="00C479EE">
      <w:pPr>
        <w:pStyle w:val="aff7"/>
        <w:snapToGrid/>
        <w:ind w:firstLine="480"/>
        <w:rPr>
          <w:rFonts w:ascii="Times New Roman" w:hAnsi="Times New Roman" w:cs="Times New Roman"/>
          <w:b w:val="0"/>
          <w:bCs/>
          <w:caps/>
        </w:rPr>
      </w:pPr>
      <w:r w:rsidRPr="00BA0904">
        <w:rPr>
          <w:rFonts w:ascii="Times New Roman" w:hAnsi="Times New Roman" w:cs="Times New Roman"/>
          <w:b w:val="0"/>
          <w:bCs/>
          <w:caps/>
        </w:rPr>
        <w:t>本次评价项目由主体工程、储运工程、辅助工程、公用工程、环保工程等组成。具体组成见表</w:t>
      </w:r>
      <w:r w:rsidRPr="00BA0904">
        <w:rPr>
          <w:rFonts w:ascii="Times New Roman" w:hAnsi="Times New Roman" w:cs="Times New Roman"/>
          <w:b w:val="0"/>
          <w:bCs/>
          <w:caps/>
        </w:rPr>
        <w:t>2.1-1</w:t>
      </w:r>
      <w:r w:rsidRPr="00BA0904">
        <w:rPr>
          <w:rFonts w:ascii="Times New Roman" w:hAnsi="Times New Roman" w:cs="Times New Roman"/>
          <w:b w:val="0"/>
          <w:bCs/>
          <w:caps/>
        </w:rPr>
        <w:t>。</w:t>
      </w:r>
    </w:p>
    <w:p w:rsidR="00334E4D" w:rsidRPr="00BA0904" w:rsidRDefault="00C479EE">
      <w:pPr>
        <w:pStyle w:val="aff7"/>
        <w:spacing w:line="240" w:lineRule="auto"/>
        <w:ind w:firstLineChars="0" w:firstLine="0"/>
        <w:jc w:val="center"/>
        <w:rPr>
          <w:rFonts w:ascii="Times New Roman" w:eastAsia="宋体" w:hAnsi="Times New Roman" w:cs="Times New Roman"/>
          <w:caps/>
          <w:sz w:val="21"/>
          <w:szCs w:val="18"/>
        </w:rPr>
      </w:pPr>
      <w:r w:rsidRPr="00BA0904">
        <w:rPr>
          <w:rFonts w:ascii="Times New Roman" w:eastAsia="宋体" w:hAnsi="Times New Roman" w:cs="Times New Roman"/>
          <w:caps/>
          <w:sz w:val="21"/>
          <w:szCs w:val="18"/>
        </w:rPr>
        <w:t>表</w:t>
      </w:r>
      <w:r w:rsidRPr="00BA0904">
        <w:rPr>
          <w:rFonts w:ascii="Times New Roman" w:eastAsia="宋体" w:hAnsi="Times New Roman" w:cs="Times New Roman"/>
          <w:caps/>
          <w:sz w:val="21"/>
          <w:szCs w:val="18"/>
        </w:rPr>
        <w:t xml:space="preserve">2.1.1  </w:t>
      </w:r>
      <w:r w:rsidRPr="00BA0904">
        <w:rPr>
          <w:rFonts w:ascii="Times New Roman" w:eastAsia="宋体" w:hAnsi="Times New Roman" w:cs="Times New Roman"/>
          <w:caps/>
          <w:sz w:val="21"/>
          <w:szCs w:val="18"/>
        </w:rPr>
        <w:t>建设项目工程组成一览表</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39"/>
        <w:gridCol w:w="942"/>
        <w:gridCol w:w="1057"/>
        <w:gridCol w:w="4776"/>
        <w:gridCol w:w="1772"/>
      </w:tblGrid>
      <w:tr w:rsidR="00334E4D" w:rsidRPr="00BA0904">
        <w:trPr>
          <w:trHeight w:val="206"/>
          <w:jc w:val="center"/>
        </w:trPr>
        <w:tc>
          <w:tcPr>
            <w:tcW w:w="2738" w:type="dxa"/>
            <w:gridSpan w:val="3"/>
            <w:vAlign w:val="center"/>
          </w:tcPr>
          <w:p w:rsidR="00334E4D" w:rsidRPr="00BA0904" w:rsidRDefault="00C479EE">
            <w:pPr>
              <w:jc w:val="center"/>
              <w:rPr>
                <w:szCs w:val="21"/>
              </w:rPr>
            </w:pPr>
            <w:r w:rsidRPr="00BA0904">
              <w:rPr>
                <w:szCs w:val="21"/>
              </w:rPr>
              <w:t>项目组成</w:t>
            </w:r>
          </w:p>
        </w:tc>
        <w:tc>
          <w:tcPr>
            <w:tcW w:w="4776" w:type="dxa"/>
            <w:vAlign w:val="center"/>
          </w:tcPr>
          <w:p w:rsidR="00334E4D" w:rsidRPr="00BA0904" w:rsidRDefault="00C479EE">
            <w:pPr>
              <w:jc w:val="center"/>
              <w:rPr>
                <w:szCs w:val="21"/>
              </w:rPr>
            </w:pPr>
            <w:r w:rsidRPr="00BA0904">
              <w:rPr>
                <w:szCs w:val="21"/>
              </w:rPr>
              <w:t>主要建设内容</w:t>
            </w:r>
          </w:p>
        </w:tc>
        <w:tc>
          <w:tcPr>
            <w:tcW w:w="1772" w:type="dxa"/>
            <w:vAlign w:val="center"/>
          </w:tcPr>
          <w:p w:rsidR="00334E4D" w:rsidRPr="00BA0904" w:rsidRDefault="00C479EE">
            <w:pPr>
              <w:snapToGrid w:val="0"/>
              <w:jc w:val="center"/>
              <w:rPr>
                <w:szCs w:val="21"/>
              </w:rPr>
            </w:pPr>
            <w:r w:rsidRPr="00BA0904">
              <w:rPr>
                <w:szCs w:val="21"/>
              </w:rPr>
              <w:t>备注</w:t>
            </w:r>
          </w:p>
        </w:tc>
      </w:tr>
      <w:tr w:rsidR="00334E4D" w:rsidRPr="00BA0904">
        <w:trPr>
          <w:trHeight w:val="444"/>
          <w:jc w:val="center"/>
        </w:trPr>
        <w:tc>
          <w:tcPr>
            <w:tcW w:w="739" w:type="dxa"/>
            <w:vMerge w:val="restart"/>
            <w:vAlign w:val="center"/>
          </w:tcPr>
          <w:p w:rsidR="00334E4D" w:rsidRPr="00BA0904" w:rsidRDefault="00C479EE">
            <w:pPr>
              <w:jc w:val="center"/>
              <w:rPr>
                <w:szCs w:val="21"/>
              </w:rPr>
            </w:pPr>
            <w:r w:rsidRPr="00BA0904">
              <w:rPr>
                <w:szCs w:val="21"/>
              </w:rPr>
              <w:t>主体</w:t>
            </w:r>
          </w:p>
          <w:p w:rsidR="00334E4D" w:rsidRPr="00BA0904" w:rsidRDefault="00C479EE">
            <w:pPr>
              <w:jc w:val="center"/>
              <w:rPr>
                <w:szCs w:val="21"/>
              </w:rPr>
            </w:pPr>
            <w:r w:rsidRPr="00BA0904">
              <w:rPr>
                <w:szCs w:val="21"/>
              </w:rPr>
              <w:t>工程</w:t>
            </w:r>
          </w:p>
        </w:tc>
        <w:tc>
          <w:tcPr>
            <w:tcW w:w="1999" w:type="dxa"/>
            <w:gridSpan w:val="2"/>
            <w:vAlign w:val="center"/>
          </w:tcPr>
          <w:p w:rsidR="00334E4D" w:rsidRPr="00BA0904" w:rsidRDefault="00C479EE">
            <w:pPr>
              <w:jc w:val="center"/>
              <w:rPr>
                <w:szCs w:val="21"/>
              </w:rPr>
            </w:pPr>
            <w:r w:rsidRPr="00BA0904">
              <w:rPr>
                <w:szCs w:val="21"/>
              </w:rPr>
              <w:t>中药提取车间</w:t>
            </w:r>
          </w:p>
        </w:tc>
        <w:tc>
          <w:tcPr>
            <w:tcW w:w="4776" w:type="dxa"/>
            <w:vAlign w:val="center"/>
          </w:tcPr>
          <w:p w:rsidR="00334E4D" w:rsidRPr="00BA0904" w:rsidRDefault="00C479EE">
            <w:pPr>
              <w:jc w:val="center"/>
              <w:rPr>
                <w:szCs w:val="21"/>
              </w:rPr>
            </w:pPr>
            <w:r w:rsidRPr="00BA0904">
              <w:rPr>
                <w:szCs w:val="21"/>
              </w:rPr>
              <w:t>占地面积为</w:t>
            </w:r>
            <w:r w:rsidRPr="00BA0904">
              <w:rPr>
                <w:szCs w:val="21"/>
              </w:rPr>
              <w:t>4350m</w:t>
            </w:r>
            <w:r w:rsidRPr="00BA0904">
              <w:rPr>
                <w:szCs w:val="21"/>
                <w:vertAlign w:val="superscript"/>
              </w:rPr>
              <w:t>2</w:t>
            </w:r>
            <w:r w:rsidRPr="00BA0904">
              <w:rPr>
                <w:szCs w:val="21"/>
              </w:rPr>
              <w:t>，建筑面积</w:t>
            </w:r>
            <w:r w:rsidRPr="00BA0904">
              <w:rPr>
                <w:szCs w:val="21"/>
              </w:rPr>
              <w:t>17400m</w:t>
            </w:r>
            <w:r w:rsidRPr="00BA0904">
              <w:rPr>
                <w:szCs w:val="21"/>
                <w:vertAlign w:val="superscript"/>
              </w:rPr>
              <w:t>2</w:t>
            </w:r>
            <w:r w:rsidRPr="00BA0904">
              <w:rPr>
                <w:szCs w:val="21"/>
              </w:rPr>
              <w:t>，</w:t>
            </w:r>
            <w:r w:rsidRPr="00BA0904">
              <w:rPr>
                <w:szCs w:val="21"/>
              </w:rPr>
              <w:t>4</w:t>
            </w:r>
            <w:r w:rsidRPr="00BA0904">
              <w:rPr>
                <w:szCs w:val="21"/>
              </w:rPr>
              <w:t>层建筑，</w:t>
            </w:r>
            <w:r w:rsidRPr="00BA0904">
              <w:t>其中</w:t>
            </w:r>
            <w:r w:rsidRPr="00BA0904">
              <w:t>100000</w:t>
            </w:r>
            <w:r w:rsidRPr="00BA0904">
              <w:t>级（</w:t>
            </w:r>
            <w:r w:rsidRPr="00BA0904">
              <w:t>D</w:t>
            </w:r>
            <w:r w:rsidRPr="00BA0904">
              <w:t>级）洁净区面积约为</w:t>
            </w:r>
            <w:r w:rsidRPr="00BA0904">
              <w:t>7000m</w:t>
            </w:r>
            <w:r w:rsidRPr="00BA0904">
              <w:rPr>
                <w:vertAlign w:val="superscript"/>
              </w:rPr>
              <w:t>2</w:t>
            </w:r>
            <w:r w:rsidRPr="00BA0904">
              <w:rPr>
                <w:szCs w:val="21"/>
              </w:rPr>
              <w:t>，建筑高度为</w:t>
            </w:r>
            <w:r w:rsidRPr="00BA0904">
              <w:rPr>
                <w:szCs w:val="21"/>
              </w:rPr>
              <w:t>23.9m</w:t>
            </w:r>
            <w:r w:rsidRPr="00BA0904">
              <w:rPr>
                <w:szCs w:val="21"/>
              </w:rPr>
              <w:t>。</w:t>
            </w:r>
            <w:r w:rsidRPr="00BA0904">
              <w:t>钢筋混凝土框架结构，</w:t>
            </w:r>
            <w:r w:rsidRPr="00BA0904">
              <w:rPr>
                <w:szCs w:val="21"/>
              </w:rPr>
              <w:t>主要用于中药提取物的生产。</w:t>
            </w:r>
          </w:p>
        </w:tc>
        <w:tc>
          <w:tcPr>
            <w:tcW w:w="1772" w:type="dxa"/>
            <w:vMerge w:val="restart"/>
            <w:vAlign w:val="center"/>
          </w:tcPr>
          <w:p w:rsidR="00334E4D" w:rsidRPr="00BA0904" w:rsidRDefault="00C479EE">
            <w:pPr>
              <w:snapToGrid w:val="0"/>
              <w:jc w:val="center"/>
              <w:rPr>
                <w:szCs w:val="21"/>
              </w:rPr>
            </w:pPr>
            <w:r w:rsidRPr="00BA0904">
              <w:rPr>
                <w:szCs w:val="21"/>
              </w:rPr>
              <w:t>新建，洁净车间均按照药品</w:t>
            </w:r>
            <w:r w:rsidRPr="00BA0904">
              <w:rPr>
                <w:szCs w:val="21"/>
              </w:rPr>
              <w:t>GMP</w:t>
            </w:r>
            <w:r w:rsidRPr="00BA0904">
              <w:rPr>
                <w:szCs w:val="21"/>
              </w:rPr>
              <w:t>要求进行设计装修。</w:t>
            </w:r>
          </w:p>
        </w:tc>
      </w:tr>
      <w:tr w:rsidR="00334E4D" w:rsidRPr="00BA0904">
        <w:trPr>
          <w:trHeight w:val="605"/>
          <w:jc w:val="center"/>
        </w:trPr>
        <w:tc>
          <w:tcPr>
            <w:tcW w:w="739" w:type="dxa"/>
            <w:vMerge/>
            <w:vAlign w:val="center"/>
          </w:tcPr>
          <w:p w:rsidR="00334E4D" w:rsidRPr="00BA0904" w:rsidRDefault="00334E4D">
            <w:pPr>
              <w:jc w:val="center"/>
              <w:rPr>
                <w:szCs w:val="21"/>
              </w:rPr>
            </w:pPr>
          </w:p>
        </w:tc>
        <w:tc>
          <w:tcPr>
            <w:tcW w:w="1999" w:type="dxa"/>
            <w:gridSpan w:val="2"/>
            <w:vAlign w:val="center"/>
          </w:tcPr>
          <w:p w:rsidR="00334E4D" w:rsidRPr="00BA0904" w:rsidRDefault="00C479EE">
            <w:pPr>
              <w:jc w:val="center"/>
              <w:rPr>
                <w:szCs w:val="21"/>
              </w:rPr>
            </w:pPr>
            <w:r w:rsidRPr="00BA0904">
              <w:rPr>
                <w:szCs w:val="21"/>
              </w:rPr>
              <w:t>中药饮片生产车间</w:t>
            </w:r>
          </w:p>
        </w:tc>
        <w:tc>
          <w:tcPr>
            <w:tcW w:w="4776" w:type="dxa"/>
            <w:vAlign w:val="center"/>
          </w:tcPr>
          <w:p w:rsidR="00334E4D" w:rsidRPr="00BA0904" w:rsidRDefault="00C479EE">
            <w:pPr>
              <w:jc w:val="center"/>
              <w:rPr>
                <w:szCs w:val="21"/>
              </w:rPr>
            </w:pPr>
            <w:r w:rsidRPr="00BA0904">
              <w:rPr>
                <w:szCs w:val="21"/>
              </w:rPr>
              <w:t>占地面积为</w:t>
            </w:r>
            <w:r w:rsidRPr="00BA0904">
              <w:rPr>
                <w:szCs w:val="21"/>
              </w:rPr>
              <w:t>4500m</w:t>
            </w:r>
            <w:r w:rsidRPr="00BA0904">
              <w:rPr>
                <w:szCs w:val="21"/>
                <w:vertAlign w:val="superscript"/>
              </w:rPr>
              <w:t>2</w:t>
            </w:r>
            <w:r w:rsidRPr="00BA0904">
              <w:rPr>
                <w:szCs w:val="21"/>
              </w:rPr>
              <w:t>，建筑面积</w:t>
            </w:r>
            <w:r w:rsidRPr="00BA0904">
              <w:rPr>
                <w:szCs w:val="21"/>
              </w:rPr>
              <w:t>18000 m</w:t>
            </w:r>
            <w:r w:rsidRPr="00BA0904">
              <w:rPr>
                <w:szCs w:val="21"/>
                <w:vertAlign w:val="superscript"/>
              </w:rPr>
              <w:t>2</w:t>
            </w:r>
            <w:r w:rsidRPr="00BA0904">
              <w:rPr>
                <w:szCs w:val="21"/>
              </w:rPr>
              <w:t>（</w:t>
            </w:r>
            <w:r w:rsidRPr="00BA0904">
              <w:rPr>
                <w:szCs w:val="21"/>
              </w:rPr>
              <w:t>4F</w:t>
            </w:r>
            <w:r w:rsidRPr="00BA0904">
              <w:rPr>
                <w:szCs w:val="21"/>
              </w:rPr>
              <w:t>），建筑高度为</w:t>
            </w:r>
            <w:r w:rsidRPr="00BA0904">
              <w:rPr>
                <w:szCs w:val="21"/>
              </w:rPr>
              <w:t>23.9m</w:t>
            </w:r>
            <w:r w:rsidRPr="00BA0904">
              <w:rPr>
                <w:szCs w:val="21"/>
              </w:rPr>
              <w:t>，</w:t>
            </w:r>
            <w:r w:rsidRPr="00BA0904">
              <w:t>钢筋混凝土框架结构</w:t>
            </w:r>
            <w:r w:rsidRPr="00BA0904">
              <w:rPr>
                <w:szCs w:val="21"/>
              </w:rPr>
              <w:t>。主要用于中药饮片的生产。</w:t>
            </w:r>
          </w:p>
        </w:tc>
        <w:tc>
          <w:tcPr>
            <w:tcW w:w="1772" w:type="dxa"/>
            <w:vMerge/>
            <w:vAlign w:val="center"/>
          </w:tcPr>
          <w:p w:rsidR="00334E4D" w:rsidRPr="00BA0904" w:rsidRDefault="00334E4D">
            <w:pPr>
              <w:snapToGrid w:val="0"/>
              <w:jc w:val="center"/>
              <w:rPr>
                <w:szCs w:val="21"/>
              </w:rPr>
            </w:pPr>
          </w:p>
        </w:tc>
      </w:tr>
      <w:tr w:rsidR="00334E4D" w:rsidRPr="00BA0904">
        <w:trPr>
          <w:trHeight w:val="530"/>
          <w:jc w:val="center"/>
        </w:trPr>
        <w:tc>
          <w:tcPr>
            <w:tcW w:w="739" w:type="dxa"/>
            <w:vMerge w:val="restart"/>
            <w:vAlign w:val="center"/>
          </w:tcPr>
          <w:p w:rsidR="00334E4D" w:rsidRPr="00BA0904" w:rsidRDefault="00C479EE">
            <w:pPr>
              <w:jc w:val="center"/>
              <w:rPr>
                <w:szCs w:val="21"/>
              </w:rPr>
            </w:pPr>
            <w:r w:rsidRPr="00BA0904">
              <w:rPr>
                <w:szCs w:val="21"/>
              </w:rPr>
              <w:t>辅助工程</w:t>
            </w:r>
          </w:p>
        </w:tc>
        <w:tc>
          <w:tcPr>
            <w:tcW w:w="1999" w:type="dxa"/>
            <w:gridSpan w:val="2"/>
            <w:vAlign w:val="center"/>
          </w:tcPr>
          <w:p w:rsidR="00334E4D" w:rsidRPr="00BA0904" w:rsidRDefault="00C479EE">
            <w:pPr>
              <w:jc w:val="center"/>
              <w:rPr>
                <w:szCs w:val="21"/>
              </w:rPr>
            </w:pPr>
            <w:r w:rsidRPr="00BA0904">
              <w:rPr>
                <w:szCs w:val="21"/>
              </w:rPr>
              <w:t>综合仓库</w:t>
            </w:r>
          </w:p>
        </w:tc>
        <w:tc>
          <w:tcPr>
            <w:tcW w:w="4776" w:type="dxa"/>
            <w:vAlign w:val="center"/>
          </w:tcPr>
          <w:p w:rsidR="00334E4D" w:rsidRPr="00BA0904" w:rsidRDefault="00C479EE">
            <w:pPr>
              <w:jc w:val="center"/>
              <w:rPr>
                <w:szCs w:val="21"/>
              </w:rPr>
            </w:pPr>
            <w:r w:rsidRPr="00BA0904">
              <w:rPr>
                <w:szCs w:val="21"/>
              </w:rPr>
              <w:t>占地面积为</w:t>
            </w:r>
            <w:r w:rsidRPr="00BA0904">
              <w:rPr>
                <w:szCs w:val="21"/>
              </w:rPr>
              <w:t>4500m</w:t>
            </w:r>
            <w:r w:rsidRPr="00BA0904">
              <w:rPr>
                <w:szCs w:val="21"/>
                <w:vertAlign w:val="superscript"/>
              </w:rPr>
              <w:t>2</w:t>
            </w:r>
            <w:r w:rsidRPr="00BA0904">
              <w:rPr>
                <w:szCs w:val="21"/>
              </w:rPr>
              <w:t>，建筑面积</w:t>
            </w:r>
            <w:r w:rsidRPr="00BA0904">
              <w:rPr>
                <w:szCs w:val="21"/>
              </w:rPr>
              <w:t>18000 m</w:t>
            </w:r>
            <w:r w:rsidRPr="00BA0904">
              <w:rPr>
                <w:szCs w:val="21"/>
                <w:vertAlign w:val="superscript"/>
              </w:rPr>
              <w:t>2</w:t>
            </w:r>
            <w:r w:rsidRPr="00BA0904">
              <w:rPr>
                <w:szCs w:val="21"/>
              </w:rPr>
              <w:t>（</w:t>
            </w:r>
            <w:r w:rsidRPr="00BA0904">
              <w:rPr>
                <w:szCs w:val="21"/>
              </w:rPr>
              <w:t>4F</w:t>
            </w:r>
            <w:r w:rsidRPr="00BA0904">
              <w:rPr>
                <w:szCs w:val="21"/>
              </w:rPr>
              <w:t>），建筑高度为</w:t>
            </w:r>
            <w:r w:rsidRPr="00BA0904">
              <w:rPr>
                <w:szCs w:val="21"/>
              </w:rPr>
              <w:t>23.9m</w:t>
            </w:r>
            <w:r w:rsidRPr="00BA0904">
              <w:rPr>
                <w:szCs w:val="21"/>
              </w:rPr>
              <w:t>，主体为采用钢混结构，加气混凝土空心砌块围护结构，耐磨地坪，窗玻璃采用贴膜单层薄玻璃，储罐区采用钢筋砼。</w:t>
            </w:r>
          </w:p>
        </w:tc>
        <w:tc>
          <w:tcPr>
            <w:tcW w:w="1772" w:type="dxa"/>
            <w:vAlign w:val="center"/>
          </w:tcPr>
          <w:p w:rsidR="00334E4D" w:rsidRPr="00BA0904" w:rsidRDefault="00C479EE">
            <w:pPr>
              <w:snapToGrid w:val="0"/>
              <w:jc w:val="center"/>
              <w:rPr>
                <w:szCs w:val="21"/>
              </w:rPr>
            </w:pPr>
            <w:r w:rsidRPr="00BA0904">
              <w:rPr>
                <w:szCs w:val="21"/>
              </w:rPr>
              <w:t>新建</w:t>
            </w:r>
          </w:p>
        </w:tc>
      </w:tr>
      <w:tr w:rsidR="00334E4D" w:rsidRPr="00BA0904">
        <w:trPr>
          <w:trHeight w:val="177"/>
          <w:jc w:val="center"/>
        </w:trPr>
        <w:tc>
          <w:tcPr>
            <w:tcW w:w="739" w:type="dxa"/>
            <w:vMerge/>
            <w:vAlign w:val="center"/>
          </w:tcPr>
          <w:p w:rsidR="00334E4D" w:rsidRPr="00BA0904" w:rsidRDefault="00334E4D">
            <w:pPr>
              <w:jc w:val="center"/>
              <w:rPr>
                <w:szCs w:val="21"/>
              </w:rPr>
            </w:pPr>
          </w:p>
        </w:tc>
        <w:tc>
          <w:tcPr>
            <w:tcW w:w="1999" w:type="dxa"/>
            <w:gridSpan w:val="2"/>
            <w:vAlign w:val="center"/>
          </w:tcPr>
          <w:p w:rsidR="00334E4D" w:rsidRPr="00BA0904" w:rsidRDefault="00C479EE">
            <w:pPr>
              <w:jc w:val="center"/>
              <w:rPr>
                <w:szCs w:val="21"/>
              </w:rPr>
            </w:pPr>
            <w:r w:rsidRPr="00BA0904">
              <w:rPr>
                <w:szCs w:val="21"/>
              </w:rPr>
              <w:t>动力中心</w:t>
            </w:r>
          </w:p>
        </w:tc>
        <w:tc>
          <w:tcPr>
            <w:tcW w:w="4776" w:type="dxa"/>
            <w:vAlign w:val="center"/>
          </w:tcPr>
          <w:p w:rsidR="00334E4D" w:rsidRPr="00BA0904" w:rsidRDefault="00C479EE">
            <w:pPr>
              <w:jc w:val="center"/>
              <w:rPr>
                <w:szCs w:val="21"/>
              </w:rPr>
            </w:pPr>
            <w:r w:rsidRPr="00BA0904">
              <w:rPr>
                <w:szCs w:val="21"/>
              </w:rPr>
              <w:t>占地面积为</w:t>
            </w:r>
            <w:r w:rsidRPr="00BA0904">
              <w:rPr>
                <w:szCs w:val="21"/>
              </w:rPr>
              <w:t>1000m</w:t>
            </w:r>
            <w:r w:rsidRPr="00BA0904">
              <w:rPr>
                <w:szCs w:val="21"/>
                <w:vertAlign w:val="superscript"/>
              </w:rPr>
              <w:t>2</w:t>
            </w:r>
            <w:r w:rsidRPr="00BA0904">
              <w:rPr>
                <w:szCs w:val="21"/>
              </w:rPr>
              <w:t>，建筑面积</w:t>
            </w:r>
            <w:r w:rsidRPr="00BA0904">
              <w:rPr>
                <w:szCs w:val="21"/>
              </w:rPr>
              <w:t>1000m</w:t>
            </w:r>
            <w:r w:rsidRPr="00BA0904">
              <w:rPr>
                <w:szCs w:val="21"/>
                <w:vertAlign w:val="superscript"/>
              </w:rPr>
              <w:t>2</w:t>
            </w:r>
            <w:r w:rsidRPr="00BA0904">
              <w:rPr>
                <w:bCs/>
                <w:szCs w:val="21"/>
              </w:rPr>
              <w:t>，共</w:t>
            </w:r>
            <w:r w:rsidRPr="00BA0904">
              <w:rPr>
                <w:bCs/>
                <w:szCs w:val="21"/>
              </w:rPr>
              <w:t>1F,</w:t>
            </w:r>
            <w:r w:rsidRPr="00BA0904">
              <w:rPr>
                <w:bCs/>
                <w:szCs w:val="21"/>
              </w:rPr>
              <w:t>为砖混结构，</w:t>
            </w:r>
            <w:r w:rsidRPr="00BA0904">
              <w:rPr>
                <w:szCs w:val="21"/>
              </w:rPr>
              <w:t>建筑高度为</w:t>
            </w:r>
            <w:r w:rsidRPr="00BA0904">
              <w:rPr>
                <w:szCs w:val="21"/>
              </w:rPr>
              <w:t>8.3m</w:t>
            </w:r>
            <w:r w:rsidRPr="00BA0904">
              <w:rPr>
                <w:szCs w:val="21"/>
              </w:rPr>
              <w:t>。</w:t>
            </w:r>
          </w:p>
        </w:tc>
        <w:tc>
          <w:tcPr>
            <w:tcW w:w="1772" w:type="dxa"/>
            <w:vAlign w:val="center"/>
          </w:tcPr>
          <w:p w:rsidR="00334E4D" w:rsidRPr="00BA0904" w:rsidRDefault="00C479EE">
            <w:pPr>
              <w:snapToGrid w:val="0"/>
              <w:jc w:val="center"/>
              <w:rPr>
                <w:szCs w:val="21"/>
              </w:rPr>
            </w:pPr>
            <w:r w:rsidRPr="00BA0904">
              <w:rPr>
                <w:szCs w:val="21"/>
              </w:rPr>
              <w:t>新建</w:t>
            </w:r>
          </w:p>
        </w:tc>
      </w:tr>
      <w:tr w:rsidR="00334E4D" w:rsidRPr="00BA0904">
        <w:trPr>
          <w:trHeight w:val="280"/>
          <w:jc w:val="center"/>
        </w:trPr>
        <w:tc>
          <w:tcPr>
            <w:tcW w:w="739" w:type="dxa"/>
            <w:vMerge/>
            <w:vAlign w:val="center"/>
          </w:tcPr>
          <w:p w:rsidR="00334E4D" w:rsidRPr="00BA0904" w:rsidRDefault="00334E4D">
            <w:pPr>
              <w:jc w:val="center"/>
              <w:rPr>
                <w:szCs w:val="21"/>
              </w:rPr>
            </w:pPr>
          </w:p>
        </w:tc>
        <w:tc>
          <w:tcPr>
            <w:tcW w:w="1999" w:type="dxa"/>
            <w:gridSpan w:val="2"/>
            <w:vAlign w:val="center"/>
          </w:tcPr>
          <w:p w:rsidR="00334E4D" w:rsidRPr="00BA0904" w:rsidRDefault="00C479EE">
            <w:pPr>
              <w:jc w:val="center"/>
              <w:rPr>
                <w:szCs w:val="21"/>
              </w:rPr>
            </w:pPr>
            <w:r w:rsidRPr="00BA0904">
              <w:rPr>
                <w:szCs w:val="21"/>
              </w:rPr>
              <w:t>质检办公楼</w:t>
            </w:r>
          </w:p>
        </w:tc>
        <w:tc>
          <w:tcPr>
            <w:tcW w:w="4776" w:type="dxa"/>
            <w:vAlign w:val="center"/>
          </w:tcPr>
          <w:p w:rsidR="00334E4D" w:rsidRPr="00BA0904" w:rsidRDefault="00C479EE">
            <w:pPr>
              <w:jc w:val="center"/>
              <w:rPr>
                <w:bCs/>
                <w:szCs w:val="21"/>
              </w:rPr>
            </w:pPr>
            <w:r w:rsidRPr="00BA0904">
              <w:rPr>
                <w:szCs w:val="21"/>
              </w:rPr>
              <w:t>占地面积为</w:t>
            </w:r>
            <w:r w:rsidRPr="00BA0904">
              <w:rPr>
                <w:szCs w:val="21"/>
              </w:rPr>
              <w:t>1200m</w:t>
            </w:r>
            <w:r w:rsidRPr="00BA0904">
              <w:rPr>
                <w:szCs w:val="21"/>
                <w:vertAlign w:val="superscript"/>
              </w:rPr>
              <w:t>2</w:t>
            </w:r>
            <w:r w:rsidRPr="00BA0904">
              <w:rPr>
                <w:szCs w:val="21"/>
              </w:rPr>
              <w:t>，建筑面积</w:t>
            </w:r>
            <w:r w:rsidRPr="00BA0904">
              <w:rPr>
                <w:szCs w:val="21"/>
              </w:rPr>
              <w:t>3600m</w:t>
            </w:r>
            <w:r w:rsidRPr="00BA0904">
              <w:rPr>
                <w:szCs w:val="21"/>
                <w:vertAlign w:val="superscript"/>
              </w:rPr>
              <w:t>2</w:t>
            </w:r>
            <w:r w:rsidRPr="00BA0904">
              <w:rPr>
                <w:szCs w:val="21"/>
              </w:rPr>
              <w:t>，</w:t>
            </w:r>
            <w:r w:rsidRPr="00BA0904">
              <w:rPr>
                <w:szCs w:val="21"/>
              </w:rPr>
              <w:t>3</w:t>
            </w:r>
            <w:r w:rsidRPr="00BA0904">
              <w:rPr>
                <w:szCs w:val="21"/>
              </w:rPr>
              <w:t>层砖混结构。建筑高度为</w:t>
            </w:r>
            <w:r w:rsidRPr="00BA0904">
              <w:rPr>
                <w:szCs w:val="21"/>
              </w:rPr>
              <w:t>8.3m</w:t>
            </w:r>
            <w:r w:rsidRPr="00BA0904">
              <w:rPr>
                <w:szCs w:val="21"/>
              </w:rPr>
              <w:t>。钢筋混凝土条形基础，空心砖围护结构，地砖地面，面铺地砖，铝合金门窗。</w:t>
            </w:r>
          </w:p>
        </w:tc>
        <w:tc>
          <w:tcPr>
            <w:tcW w:w="1772" w:type="dxa"/>
            <w:vAlign w:val="center"/>
          </w:tcPr>
          <w:p w:rsidR="00334E4D" w:rsidRPr="00BA0904" w:rsidRDefault="00C479EE">
            <w:pPr>
              <w:snapToGrid w:val="0"/>
              <w:jc w:val="center"/>
              <w:rPr>
                <w:szCs w:val="21"/>
              </w:rPr>
            </w:pPr>
            <w:r w:rsidRPr="00BA0904">
              <w:rPr>
                <w:szCs w:val="21"/>
              </w:rPr>
              <w:t>新建</w:t>
            </w:r>
          </w:p>
        </w:tc>
      </w:tr>
      <w:tr w:rsidR="00334E4D" w:rsidRPr="00BA0904">
        <w:trPr>
          <w:trHeight w:val="530"/>
          <w:jc w:val="center"/>
        </w:trPr>
        <w:tc>
          <w:tcPr>
            <w:tcW w:w="739" w:type="dxa"/>
            <w:vMerge/>
            <w:vAlign w:val="center"/>
          </w:tcPr>
          <w:p w:rsidR="00334E4D" w:rsidRPr="00BA0904" w:rsidRDefault="00334E4D">
            <w:pPr>
              <w:jc w:val="center"/>
              <w:rPr>
                <w:szCs w:val="21"/>
              </w:rPr>
            </w:pPr>
          </w:p>
        </w:tc>
        <w:tc>
          <w:tcPr>
            <w:tcW w:w="1999" w:type="dxa"/>
            <w:gridSpan w:val="2"/>
            <w:vAlign w:val="center"/>
          </w:tcPr>
          <w:p w:rsidR="00334E4D" w:rsidRPr="00BA0904" w:rsidRDefault="00C479EE">
            <w:pPr>
              <w:jc w:val="center"/>
              <w:rPr>
                <w:szCs w:val="21"/>
              </w:rPr>
            </w:pPr>
            <w:r w:rsidRPr="00BA0904">
              <w:rPr>
                <w:szCs w:val="21"/>
              </w:rPr>
              <w:t>食堂宿舍楼</w:t>
            </w:r>
          </w:p>
        </w:tc>
        <w:tc>
          <w:tcPr>
            <w:tcW w:w="4776" w:type="dxa"/>
            <w:vAlign w:val="center"/>
          </w:tcPr>
          <w:p w:rsidR="00334E4D" w:rsidRPr="00BA0904" w:rsidRDefault="00C479EE">
            <w:pPr>
              <w:jc w:val="center"/>
              <w:rPr>
                <w:szCs w:val="21"/>
              </w:rPr>
            </w:pPr>
            <w:r w:rsidRPr="00BA0904">
              <w:t>为</w:t>
            </w:r>
            <w:r w:rsidRPr="00BA0904">
              <w:t>3</w:t>
            </w:r>
            <w:r w:rsidRPr="00BA0904">
              <w:t>层建筑，</w:t>
            </w:r>
            <w:r w:rsidRPr="00BA0904">
              <w:rPr>
                <w:szCs w:val="21"/>
              </w:rPr>
              <w:t>占地面积为</w:t>
            </w:r>
            <w:r w:rsidRPr="00BA0904">
              <w:rPr>
                <w:szCs w:val="21"/>
              </w:rPr>
              <w:t>1000m</w:t>
            </w:r>
            <w:r w:rsidRPr="00BA0904">
              <w:rPr>
                <w:szCs w:val="21"/>
                <w:vertAlign w:val="superscript"/>
              </w:rPr>
              <w:t>2</w:t>
            </w:r>
            <w:r w:rsidRPr="00BA0904">
              <w:rPr>
                <w:szCs w:val="21"/>
              </w:rPr>
              <w:t>，</w:t>
            </w:r>
            <w:r w:rsidRPr="00BA0904">
              <w:t>建筑面积</w:t>
            </w:r>
            <w:r w:rsidRPr="00BA0904">
              <w:t>3000m</w:t>
            </w:r>
            <w:r w:rsidRPr="00BA0904">
              <w:rPr>
                <w:vertAlign w:val="superscript"/>
              </w:rPr>
              <w:t>2</w:t>
            </w:r>
            <w:r w:rsidRPr="00BA0904">
              <w:t>。</w:t>
            </w:r>
            <w:r w:rsidRPr="00BA0904">
              <w:rPr>
                <w:szCs w:val="21"/>
              </w:rPr>
              <w:t>钢筋混凝土条形基础，空心砖围护结构，地砖地面，面铺地砖，铝合金门窗。建筑高度为</w:t>
            </w:r>
            <w:r w:rsidRPr="00BA0904">
              <w:rPr>
                <w:szCs w:val="21"/>
              </w:rPr>
              <w:t>10.9m</w:t>
            </w:r>
            <w:r w:rsidRPr="00BA0904">
              <w:rPr>
                <w:szCs w:val="21"/>
              </w:rPr>
              <w:t>。</w:t>
            </w:r>
          </w:p>
        </w:tc>
        <w:tc>
          <w:tcPr>
            <w:tcW w:w="1772" w:type="dxa"/>
            <w:vAlign w:val="center"/>
          </w:tcPr>
          <w:p w:rsidR="00334E4D" w:rsidRPr="00BA0904" w:rsidRDefault="00C479EE">
            <w:pPr>
              <w:snapToGrid w:val="0"/>
              <w:jc w:val="center"/>
              <w:rPr>
                <w:szCs w:val="21"/>
              </w:rPr>
            </w:pPr>
            <w:r w:rsidRPr="00BA0904">
              <w:rPr>
                <w:szCs w:val="21"/>
              </w:rPr>
              <w:t>新建</w:t>
            </w:r>
          </w:p>
        </w:tc>
      </w:tr>
      <w:tr w:rsidR="00334E4D" w:rsidRPr="00BA0904">
        <w:trPr>
          <w:trHeight w:val="530"/>
          <w:jc w:val="center"/>
        </w:trPr>
        <w:tc>
          <w:tcPr>
            <w:tcW w:w="739" w:type="dxa"/>
            <w:vMerge/>
            <w:vAlign w:val="center"/>
          </w:tcPr>
          <w:p w:rsidR="00334E4D" w:rsidRPr="00BA0904" w:rsidRDefault="00334E4D">
            <w:pPr>
              <w:jc w:val="center"/>
              <w:rPr>
                <w:szCs w:val="21"/>
              </w:rPr>
            </w:pPr>
          </w:p>
        </w:tc>
        <w:tc>
          <w:tcPr>
            <w:tcW w:w="1999" w:type="dxa"/>
            <w:gridSpan w:val="2"/>
            <w:vAlign w:val="center"/>
          </w:tcPr>
          <w:p w:rsidR="00334E4D" w:rsidRPr="00BA0904" w:rsidRDefault="00C479EE">
            <w:pPr>
              <w:jc w:val="center"/>
              <w:rPr>
                <w:szCs w:val="21"/>
              </w:rPr>
            </w:pPr>
            <w:r w:rsidRPr="00BA0904">
              <w:rPr>
                <w:szCs w:val="21"/>
              </w:rPr>
              <w:t>门房</w:t>
            </w:r>
          </w:p>
        </w:tc>
        <w:tc>
          <w:tcPr>
            <w:tcW w:w="4776" w:type="dxa"/>
            <w:vAlign w:val="center"/>
          </w:tcPr>
          <w:p w:rsidR="00334E4D" w:rsidRPr="00BA0904" w:rsidRDefault="00C479EE">
            <w:pPr>
              <w:jc w:val="center"/>
            </w:pPr>
            <w:r w:rsidRPr="00BA0904">
              <w:t>入流门房、物流门房为砖混结构建筑，建筑面积</w:t>
            </w:r>
            <w:r w:rsidRPr="00BA0904">
              <w:t>70m</w:t>
            </w:r>
            <w:r w:rsidRPr="00BA0904">
              <w:rPr>
                <w:vertAlign w:val="superscript"/>
              </w:rPr>
              <w:t>2</w:t>
            </w:r>
            <w:r w:rsidRPr="00BA0904">
              <w:t>。</w:t>
            </w:r>
            <w:r w:rsidRPr="00BA0904">
              <w:rPr>
                <w:szCs w:val="21"/>
              </w:rPr>
              <w:t>建筑高度为</w:t>
            </w:r>
            <w:r w:rsidRPr="00BA0904">
              <w:rPr>
                <w:szCs w:val="21"/>
              </w:rPr>
              <w:t>3.6m</w:t>
            </w:r>
            <w:r w:rsidRPr="00BA0904">
              <w:rPr>
                <w:szCs w:val="21"/>
              </w:rPr>
              <w:t>。</w:t>
            </w:r>
          </w:p>
        </w:tc>
        <w:tc>
          <w:tcPr>
            <w:tcW w:w="1772" w:type="dxa"/>
            <w:vAlign w:val="center"/>
          </w:tcPr>
          <w:p w:rsidR="00334E4D" w:rsidRPr="00BA0904" w:rsidRDefault="00C479EE">
            <w:pPr>
              <w:snapToGrid w:val="0"/>
              <w:jc w:val="center"/>
              <w:rPr>
                <w:szCs w:val="21"/>
              </w:rPr>
            </w:pPr>
            <w:r w:rsidRPr="00BA0904">
              <w:rPr>
                <w:szCs w:val="21"/>
              </w:rPr>
              <w:t>新建</w:t>
            </w:r>
          </w:p>
        </w:tc>
      </w:tr>
      <w:tr w:rsidR="00334E4D" w:rsidRPr="00BA0904">
        <w:trPr>
          <w:trHeight w:val="530"/>
          <w:jc w:val="center"/>
        </w:trPr>
        <w:tc>
          <w:tcPr>
            <w:tcW w:w="739" w:type="dxa"/>
            <w:vMerge/>
            <w:vAlign w:val="center"/>
          </w:tcPr>
          <w:p w:rsidR="00334E4D" w:rsidRPr="00BA0904" w:rsidRDefault="00334E4D">
            <w:pPr>
              <w:jc w:val="center"/>
              <w:rPr>
                <w:szCs w:val="21"/>
              </w:rPr>
            </w:pPr>
          </w:p>
        </w:tc>
        <w:tc>
          <w:tcPr>
            <w:tcW w:w="1999" w:type="dxa"/>
            <w:gridSpan w:val="2"/>
            <w:vAlign w:val="center"/>
          </w:tcPr>
          <w:p w:rsidR="00334E4D" w:rsidRPr="00BA0904" w:rsidRDefault="00C479EE">
            <w:pPr>
              <w:jc w:val="center"/>
              <w:rPr>
                <w:szCs w:val="21"/>
              </w:rPr>
            </w:pPr>
            <w:r w:rsidRPr="00BA0904">
              <w:rPr>
                <w:szCs w:val="21"/>
              </w:rPr>
              <w:t>连廊</w:t>
            </w:r>
          </w:p>
        </w:tc>
        <w:tc>
          <w:tcPr>
            <w:tcW w:w="4776" w:type="dxa"/>
            <w:vAlign w:val="center"/>
          </w:tcPr>
          <w:p w:rsidR="00334E4D" w:rsidRPr="00BA0904" w:rsidRDefault="00C479EE">
            <w:pPr>
              <w:jc w:val="center"/>
            </w:pPr>
            <w:r w:rsidRPr="00BA0904">
              <w:t>为</w:t>
            </w:r>
            <w:r w:rsidRPr="00BA0904">
              <w:t>1</w:t>
            </w:r>
            <w:r w:rsidRPr="00BA0904">
              <w:t>层建筑，</w:t>
            </w:r>
            <w:r w:rsidRPr="00BA0904">
              <w:rPr>
                <w:szCs w:val="21"/>
              </w:rPr>
              <w:t>占地面积为</w:t>
            </w:r>
            <w:r w:rsidRPr="00BA0904">
              <w:rPr>
                <w:szCs w:val="21"/>
              </w:rPr>
              <w:t>240m</w:t>
            </w:r>
            <w:r w:rsidRPr="00BA0904">
              <w:rPr>
                <w:szCs w:val="21"/>
                <w:vertAlign w:val="superscript"/>
              </w:rPr>
              <w:t>2</w:t>
            </w:r>
            <w:r w:rsidRPr="00BA0904">
              <w:rPr>
                <w:szCs w:val="21"/>
              </w:rPr>
              <w:t>，</w:t>
            </w:r>
            <w:r w:rsidRPr="00BA0904">
              <w:t>建筑面积</w:t>
            </w:r>
            <w:r w:rsidRPr="00BA0904">
              <w:t>240m</w:t>
            </w:r>
            <w:r w:rsidRPr="00BA0904">
              <w:rPr>
                <w:vertAlign w:val="superscript"/>
              </w:rPr>
              <w:t>2</w:t>
            </w:r>
            <w:r w:rsidRPr="00BA0904">
              <w:t>。</w:t>
            </w:r>
          </w:p>
        </w:tc>
        <w:tc>
          <w:tcPr>
            <w:tcW w:w="1772" w:type="dxa"/>
            <w:vAlign w:val="center"/>
          </w:tcPr>
          <w:p w:rsidR="00334E4D" w:rsidRPr="00BA0904" w:rsidRDefault="00C479EE">
            <w:pPr>
              <w:snapToGrid w:val="0"/>
              <w:jc w:val="center"/>
              <w:rPr>
                <w:szCs w:val="21"/>
              </w:rPr>
            </w:pPr>
            <w:r w:rsidRPr="00BA0904">
              <w:rPr>
                <w:szCs w:val="21"/>
              </w:rPr>
              <w:t>新建</w:t>
            </w:r>
          </w:p>
        </w:tc>
      </w:tr>
      <w:tr w:rsidR="00334E4D" w:rsidRPr="00BA0904">
        <w:trPr>
          <w:trHeight w:val="530"/>
          <w:jc w:val="center"/>
        </w:trPr>
        <w:tc>
          <w:tcPr>
            <w:tcW w:w="739" w:type="dxa"/>
            <w:vMerge/>
            <w:vAlign w:val="center"/>
          </w:tcPr>
          <w:p w:rsidR="00334E4D" w:rsidRPr="00BA0904" w:rsidRDefault="00334E4D">
            <w:pPr>
              <w:jc w:val="center"/>
              <w:rPr>
                <w:szCs w:val="21"/>
              </w:rPr>
            </w:pPr>
          </w:p>
        </w:tc>
        <w:tc>
          <w:tcPr>
            <w:tcW w:w="1999" w:type="dxa"/>
            <w:gridSpan w:val="2"/>
            <w:vAlign w:val="center"/>
          </w:tcPr>
          <w:p w:rsidR="00334E4D" w:rsidRPr="00BA0904" w:rsidRDefault="00C479EE">
            <w:pPr>
              <w:jc w:val="center"/>
              <w:rPr>
                <w:szCs w:val="21"/>
              </w:rPr>
            </w:pPr>
            <w:r w:rsidRPr="00BA0904">
              <w:rPr>
                <w:szCs w:val="21"/>
              </w:rPr>
              <w:t>其他构筑物</w:t>
            </w:r>
          </w:p>
        </w:tc>
        <w:tc>
          <w:tcPr>
            <w:tcW w:w="4776" w:type="dxa"/>
            <w:vAlign w:val="center"/>
          </w:tcPr>
          <w:p w:rsidR="00334E4D" w:rsidRPr="00BA0904" w:rsidRDefault="00C479EE">
            <w:pPr>
              <w:jc w:val="center"/>
              <w:rPr>
                <w:szCs w:val="21"/>
              </w:rPr>
            </w:pPr>
            <w:r w:rsidRPr="00BA0904">
              <w:rPr>
                <w:szCs w:val="21"/>
              </w:rPr>
              <w:t>建筑面积</w:t>
            </w:r>
            <w:r w:rsidRPr="00BA0904">
              <w:rPr>
                <w:szCs w:val="21"/>
              </w:rPr>
              <w:t>2400m</w:t>
            </w:r>
            <w:r w:rsidRPr="00BA0904">
              <w:rPr>
                <w:szCs w:val="21"/>
                <w:vertAlign w:val="superscript"/>
              </w:rPr>
              <w:t>2</w:t>
            </w:r>
            <w:r w:rsidRPr="00BA0904">
              <w:rPr>
                <w:szCs w:val="21"/>
              </w:rPr>
              <w:t>，</w:t>
            </w:r>
            <w:r w:rsidRPr="00BA0904">
              <w:t>钢筋混凝土框架结构，包括</w:t>
            </w:r>
            <w:r w:rsidRPr="00BA0904">
              <w:rPr>
                <w:szCs w:val="28"/>
              </w:rPr>
              <w:t>消防水池占地面积</w:t>
            </w:r>
            <w:r w:rsidRPr="00BA0904">
              <w:rPr>
                <w:szCs w:val="28"/>
              </w:rPr>
              <w:t>480</w:t>
            </w:r>
            <w:r w:rsidRPr="00BA0904">
              <w:rPr>
                <w:szCs w:val="21"/>
              </w:rPr>
              <w:t>m</w:t>
            </w:r>
            <w:r w:rsidRPr="00BA0904">
              <w:rPr>
                <w:szCs w:val="21"/>
                <w:vertAlign w:val="superscript"/>
              </w:rPr>
              <w:t>2</w:t>
            </w:r>
            <w:r w:rsidRPr="00BA0904">
              <w:rPr>
                <w:szCs w:val="21"/>
              </w:rPr>
              <w:t>，</w:t>
            </w:r>
            <w:r w:rsidRPr="00BA0904">
              <w:rPr>
                <w:szCs w:val="28"/>
              </w:rPr>
              <w:t>污水处理站</w:t>
            </w:r>
            <w:r w:rsidRPr="00BA0904">
              <w:rPr>
                <w:szCs w:val="28"/>
              </w:rPr>
              <w:t>1920</w:t>
            </w:r>
            <w:r w:rsidRPr="00BA0904">
              <w:rPr>
                <w:szCs w:val="21"/>
              </w:rPr>
              <w:t>m</w:t>
            </w:r>
            <w:r w:rsidRPr="00BA0904">
              <w:rPr>
                <w:szCs w:val="21"/>
                <w:vertAlign w:val="superscript"/>
              </w:rPr>
              <w:t>2</w:t>
            </w:r>
          </w:p>
        </w:tc>
        <w:tc>
          <w:tcPr>
            <w:tcW w:w="1772" w:type="dxa"/>
            <w:vAlign w:val="center"/>
          </w:tcPr>
          <w:p w:rsidR="00334E4D" w:rsidRPr="00BA0904" w:rsidRDefault="00C479EE">
            <w:pPr>
              <w:snapToGrid w:val="0"/>
              <w:jc w:val="center"/>
              <w:rPr>
                <w:szCs w:val="21"/>
              </w:rPr>
            </w:pPr>
            <w:r w:rsidRPr="00BA0904">
              <w:rPr>
                <w:szCs w:val="21"/>
              </w:rPr>
              <w:t>新建</w:t>
            </w:r>
          </w:p>
        </w:tc>
      </w:tr>
      <w:tr w:rsidR="00334E4D" w:rsidRPr="00BA0904">
        <w:trPr>
          <w:trHeight w:val="425"/>
          <w:jc w:val="center"/>
        </w:trPr>
        <w:tc>
          <w:tcPr>
            <w:tcW w:w="739" w:type="dxa"/>
            <w:vMerge w:val="restart"/>
            <w:vAlign w:val="center"/>
          </w:tcPr>
          <w:p w:rsidR="00334E4D" w:rsidRPr="00BA0904" w:rsidRDefault="00C479EE">
            <w:pPr>
              <w:jc w:val="center"/>
              <w:rPr>
                <w:szCs w:val="21"/>
              </w:rPr>
            </w:pPr>
            <w:r w:rsidRPr="00BA0904">
              <w:rPr>
                <w:szCs w:val="21"/>
              </w:rPr>
              <w:t>公</w:t>
            </w:r>
          </w:p>
          <w:p w:rsidR="00334E4D" w:rsidRPr="00BA0904" w:rsidRDefault="00C479EE">
            <w:pPr>
              <w:jc w:val="center"/>
              <w:rPr>
                <w:szCs w:val="21"/>
              </w:rPr>
            </w:pPr>
            <w:r w:rsidRPr="00BA0904">
              <w:rPr>
                <w:szCs w:val="21"/>
              </w:rPr>
              <w:t>用</w:t>
            </w:r>
          </w:p>
          <w:p w:rsidR="00334E4D" w:rsidRPr="00BA0904" w:rsidRDefault="00C479EE">
            <w:pPr>
              <w:jc w:val="center"/>
              <w:rPr>
                <w:szCs w:val="21"/>
              </w:rPr>
            </w:pPr>
            <w:r w:rsidRPr="00BA0904">
              <w:rPr>
                <w:szCs w:val="21"/>
              </w:rPr>
              <w:t>工</w:t>
            </w:r>
          </w:p>
          <w:p w:rsidR="00334E4D" w:rsidRPr="00BA0904" w:rsidRDefault="00C479EE">
            <w:pPr>
              <w:jc w:val="center"/>
              <w:rPr>
                <w:szCs w:val="21"/>
              </w:rPr>
            </w:pPr>
            <w:r w:rsidRPr="00BA0904">
              <w:rPr>
                <w:szCs w:val="21"/>
              </w:rPr>
              <w:t>程</w:t>
            </w:r>
          </w:p>
        </w:tc>
        <w:tc>
          <w:tcPr>
            <w:tcW w:w="1999" w:type="dxa"/>
            <w:gridSpan w:val="2"/>
            <w:vAlign w:val="center"/>
          </w:tcPr>
          <w:p w:rsidR="00334E4D" w:rsidRPr="00BA0904" w:rsidRDefault="00C479EE">
            <w:pPr>
              <w:snapToGrid w:val="0"/>
              <w:jc w:val="center"/>
              <w:rPr>
                <w:szCs w:val="21"/>
              </w:rPr>
            </w:pPr>
            <w:r w:rsidRPr="00BA0904">
              <w:rPr>
                <w:szCs w:val="21"/>
              </w:rPr>
              <w:t>供水</w:t>
            </w:r>
          </w:p>
        </w:tc>
        <w:tc>
          <w:tcPr>
            <w:tcW w:w="4776" w:type="dxa"/>
            <w:vAlign w:val="center"/>
          </w:tcPr>
          <w:p w:rsidR="00334E4D" w:rsidRPr="00BA0904" w:rsidRDefault="00C479EE">
            <w:pPr>
              <w:snapToGrid w:val="0"/>
              <w:jc w:val="center"/>
              <w:rPr>
                <w:szCs w:val="21"/>
              </w:rPr>
            </w:pPr>
            <w:r w:rsidRPr="00BA0904">
              <w:rPr>
                <w:szCs w:val="21"/>
              </w:rPr>
              <w:t>由市政自来水供水系统；项目工艺过程及设备清洗用水采用车间纯水制备系统供给</w:t>
            </w:r>
          </w:p>
        </w:tc>
        <w:tc>
          <w:tcPr>
            <w:tcW w:w="1772" w:type="dxa"/>
            <w:vAlign w:val="center"/>
          </w:tcPr>
          <w:p w:rsidR="00334E4D" w:rsidRPr="00BA0904" w:rsidRDefault="00C479EE">
            <w:pPr>
              <w:snapToGrid w:val="0"/>
              <w:jc w:val="center"/>
              <w:rPr>
                <w:szCs w:val="21"/>
              </w:rPr>
            </w:pPr>
            <w:r w:rsidRPr="00BA0904">
              <w:rPr>
                <w:szCs w:val="21"/>
              </w:rPr>
              <w:t>/</w:t>
            </w:r>
          </w:p>
        </w:tc>
      </w:tr>
      <w:tr w:rsidR="00334E4D" w:rsidRPr="00BA0904">
        <w:trPr>
          <w:trHeight w:val="425"/>
          <w:jc w:val="center"/>
        </w:trPr>
        <w:tc>
          <w:tcPr>
            <w:tcW w:w="739" w:type="dxa"/>
            <w:vMerge/>
            <w:vAlign w:val="center"/>
          </w:tcPr>
          <w:p w:rsidR="00334E4D" w:rsidRPr="00BA0904" w:rsidRDefault="00334E4D">
            <w:pPr>
              <w:widowControl/>
              <w:jc w:val="left"/>
              <w:rPr>
                <w:szCs w:val="21"/>
              </w:rPr>
            </w:pPr>
          </w:p>
        </w:tc>
        <w:tc>
          <w:tcPr>
            <w:tcW w:w="1999" w:type="dxa"/>
            <w:gridSpan w:val="2"/>
            <w:vAlign w:val="center"/>
          </w:tcPr>
          <w:p w:rsidR="00334E4D" w:rsidRPr="00BA0904" w:rsidRDefault="00C479EE">
            <w:pPr>
              <w:snapToGrid w:val="0"/>
              <w:jc w:val="center"/>
              <w:rPr>
                <w:szCs w:val="21"/>
              </w:rPr>
            </w:pPr>
            <w:r w:rsidRPr="00BA0904">
              <w:rPr>
                <w:szCs w:val="21"/>
              </w:rPr>
              <w:t>排水</w:t>
            </w:r>
          </w:p>
        </w:tc>
        <w:tc>
          <w:tcPr>
            <w:tcW w:w="4776" w:type="dxa"/>
            <w:vAlign w:val="center"/>
          </w:tcPr>
          <w:p w:rsidR="00334E4D" w:rsidRPr="00BA0904" w:rsidRDefault="00C479EE">
            <w:pPr>
              <w:snapToGrid w:val="0"/>
              <w:jc w:val="center"/>
              <w:rPr>
                <w:szCs w:val="21"/>
              </w:rPr>
            </w:pPr>
            <w:r w:rsidRPr="00BA0904">
              <w:rPr>
                <w:szCs w:val="21"/>
              </w:rPr>
              <w:t>雨、污分流。本项目</w:t>
            </w:r>
            <w:r w:rsidRPr="00BA0904">
              <w:rPr>
                <w:szCs w:val="21"/>
                <w:lang w:val="zh-TW"/>
              </w:rPr>
              <w:t>食堂废水经隔油池处理后同生活污水一同排入化粪池处理，经化粪池处理后排入园区安康市恒口示范区污水处理厂进行处理</w:t>
            </w:r>
            <w:r w:rsidRPr="00BA0904">
              <w:rPr>
                <w:szCs w:val="21"/>
              </w:rPr>
              <w:t>；生产废水经厂区自建污水处理站处理后排入园区安康市恒口示范区污水处理厂处理。</w:t>
            </w:r>
          </w:p>
        </w:tc>
        <w:tc>
          <w:tcPr>
            <w:tcW w:w="1772" w:type="dxa"/>
            <w:vAlign w:val="center"/>
          </w:tcPr>
          <w:p w:rsidR="00334E4D" w:rsidRPr="00BA0904" w:rsidRDefault="00C479EE">
            <w:pPr>
              <w:snapToGrid w:val="0"/>
              <w:jc w:val="center"/>
            </w:pPr>
            <w:r w:rsidRPr="00BA0904">
              <w:rPr>
                <w:szCs w:val="21"/>
              </w:rPr>
              <w:t>/</w:t>
            </w:r>
          </w:p>
        </w:tc>
      </w:tr>
      <w:tr w:rsidR="00334E4D" w:rsidRPr="00BA0904">
        <w:trPr>
          <w:trHeight w:val="236"/>
          <w:jc w:val="center"/>
        </w:trPr>
        <w:tc>
          <w:tcPr>
            <w:tcW w:w="739" w:type="dxa"/>
            <w:vMerge/>
            <w:vAlign w:val="center"/>
          </w:tcPr>
          <w:p w:rsidR="00334E4D" w:rsidRPr="00BA0904" w:rsidRDefault="00334E4D">
            <w:pPr>
              <w:widowControl/>
              <w:jc w:val="left"/>
              <w:rPr>
                <w:szCs w:val="21"/>
              </w:rPr>
            </w:pPr>
          </w:p>
        </w:tc>
        <w:tc>
          <w:tcPr>
            <w:tcW w:w="1999" w:type="dxa"/>
            <w:gridSpan w:val="2"/>
            <w:vAlign w:val="center"/>
          </w:tcPr>
          <w:p w:rsidR="00334E4D" w:rsidRPr="00BA0904" w:rsidRDefault="00C479EE">
            <w:pPr>
              <w:snapToGrid w:val="0"/>
              <w:jc w:val="center"/>
              <w:rPr>
                <w:szCs w:val="21"/>
              </w:rPr>
            </w:pPr>
            <w:r w:rsidRPr="00BA0904">
              <w:rPr>
                <w:szCs w:val="21"/>
              </w:rPr>
              <w:t>供汽</w:t>
            </w:r>
          </w:p>
        </w:tc>
        <w:tc>
          <w:tcPr>
            <w:tcW w:w="4776" w:type="dxa"/>
            <w:vAlign w:val="center"/>
          </w:tcPr>
          <w:p w:rsidR="00334E4D" w:rsidRPr="00BA0904" w:rsidRDefault="00C479EE">
            <w:pPr>
              <w:snapToGrid w:val="0"/>
              <w:jc w:val="center"/>
              <w:rPr>
                <w:szCs w:val="21"/>
              </w:rPr>
            </w:pPr>
            <w:r w:rsidRPr="00BA0904">
              <w:t>项目生产用蒸汽由</w:t>
            </w:r>
            <w:r w:rsidRPr="00BA0904">
              <w:rPr>
                <w:rFonts w:hint="eastAsia"/>
              </w:rPr>
              <w:t>2</w:t>
            </w:r>
            <w:r w:rsidRPr="00BA0904">
              <w:rPr>
                <w:rFonts w:hint="eastAsia"/>
              </w:rPr>
              <w:t>台</w:t>
            </w:r>
            <w:r w:rsidRPr="00BA0904">
              <w:rPr>
                <w:rFonts w:hint="eastAsia"/>
              </w:rPr>
              <w:t>4</w:t>
            </w:r>
            <w:r w:rsidRPr="00BA0904">
              <w:t>蒸吨天然气蒸汽锅炉供给</w:t>
            </w:r>
          </w:p>
        </w:tc>
        <w:tc>
          <w:tcPr>
            <w:tcW w:w="1772" w:type="dxa"/>
            <w:vAlign w:val="center"/>
          </w:tcPr>
          <w:p w:rsidR="00334E4D" w:rsidRPr="00BA0904" w:rsidRDefault="00C479EE">
            <w:pPr>
              <w:snapToGrid w:val="0"/>
              <w:jc w:val="center"/>
            </w:pPr>
            <w:r w:rsidRPr="00BA0904">
              <w:rPr>
                <w:szCs w:val="21"/>
              </w:rPr>
              <w:t>/</w:t>
            </w:r>
          </w:p>
        </w:tc>
      </w:tr>
      <w:tr w:rsidR="00334E4D" w:rsidRPr="00BA0904">
        <w:trPr>
          <w:trHeight w:val="213"/>
          <w:jc w:val="center"/>
        </w:trPr>
        <w:tc>
          <w:tcPr>
            <w:tcW w:w="739" w:type="dxa"/>
            <w:vMerge/>
            <w:vAlign w:val="center"/>
          </w:tcPr>
          <w:p w:rsidR="00334E4D" w:rsidRPr="00BA0904" w:rsidRDefault="00334E4D">
            <w:pPr>
              <w:widowControl/>
              <w:jc w:val="left"/>
              <w:rPr>
                <w:szCs w:val="21"/>
              </w:rPr>
            </w:pPr>
          </w:p>
        </w:tc>
        <w:tc>
          <w:tcPr>
            <w:tcW w:w="1999" w:type="dxa"/>
            <w:gridSpan w:val="2"/>
            <w:vAlign w:val="center"/>
          </w:tcPr>
          <w:p w:rsidR="00334E4D" w:rsidRPr="00BA0904" w:rsidRDefault="00C479EE">
            <w:pPr>
              <w:snapToGrid w:val="0"/>
              <w:jc w:val="center"/>
              <w:rPr>
                <w:szCs w:val="21"/>
              </w:rPr>
            </w:pPr>
            <w:r w:rsidRPr="00BA0904">
              <w:rPr>
                <w:szCs w:val="21"/>
              </w:rPr>
              <w:t>供气</w:t>
            </w:r>
          </w:p>
        </w:tc>
        <w:tc>
          <w:tcPr>
            <w:tcW w:w="4776" w:type="dxa"/>
            <w:vAlign w:val="center"/>
          </w:tcPr>
          <w:p w:rsidR="00334E4D" w:rsidRPr="00BA0904" w:rsidRDefault="00C479EE">
            <w:pPr>
              <w:snapToGrid w:val="0"/>
              <w:jc w:val="center"/>
              <w:rPr>
                <w:szCs w:val="21"/>
              </w:rPr>
            </w:pPr>
            <w:r w:rsidRPr="00BA0904">
              <w:rPr>
                <w:szCs w:val="21"/>
              </w:rPr>
              <w:t>项目所需天然气由市政供气管网供给</w:t>
            </w:r>
          </w:p>
        </w:tc>
        <w:tc>
          <w:tcPr>
            <w:tcW w:w="1772" w:type="dxa"/>
            <w:vAlign w:val="center"/>
          </w:tcPr>
          <w:p w:rsidR="00334E4D" w:rsidRPr="00BA0904" w:rsidRDefault="00C479EE">
            <w:pPr>
              <w:snapToGrid w:val="0"/>
              <w:jc w:val="center"/>
            </w:pPr>
            <w:r w:rsidRPr="00BA0904">
              <w:rPr>
                <w:szCs w:val="21"/>
              </w:rPr>
              <w:t>/</w:t>
            </w:r>
          </w:p>
        </w:tc>
      </w:tr>
      <w:tr w:rsidR="00334E4D" w:rsidRPr="00BA0904">
        <w:trPr>
          <w:trHeight w:val="216"/>
          <w:jc w:val="center"/>
        </w:trPr>
        <w:tc>
          <w:tcPr>
            <w:tcW w:w="739" w:type="dxa"/>
            <w:vMerge/>
            <w:vAlign w:val="center"/>
          </w:tcPr>
          <w:p w:rsidR="00334E4D" w:rsidRPr="00BA0904" w:rsidRDefault="00334E4D">
            <w:pPr>
              <w:widowControl/>
              <w:jc w:val="left"/>
              <w:rPr>
                <w:szCs w:val="21"/>
              </w:rPr>
            </w:pPr>
          </w:p>
        </w:tc>
        <w:tc>
          <w:tcPr>
            <w:tcW w:w="1999" w:type="dxa"/>
            <w:gridSpan w:val="2"/>
            <w:vAlign w:val="center"/>
          </w:tcPr>
          <w:p w:rsidR="00334E4D" w:rsidRPr="00BA0904" w:rsidRDefault="00C479EE">
            <w:pPr>
              <w:snapToGrid w:val="0"/>
              <w:jc w:val="center"/>
              <w:rPr>
                <w:szCs w:val="21"/>
              </w:rPr>
            </w:pPr>
            <w:r w:rsidRPr="00BA0904">
              <w:rPr>
                <w:szCs w:val="21"/>
              </w:rPr>
              <w:t>供电</w:t>
            </w:r>
          </w:p>
        </w:tc>
        <w:tc>
          <w:tcPr>
            <w:tcW w:w="4776" w:type="dxa"/>
            <w:vAlign w:val="center"/>
          </w:tcPr>
          <w:p w:rsidR="00334E4D" w:rsidRPr="00BA0904" w:rsidRDefault="00C479EE">
            <w:pPr>
              <w:snapToGrid w:val="0"/>
              <w:jc w:val="center"/>
              <w:rPr>
                <w:szCs w:val="21"/>
              </w:rPr>
            </w:pPr>
            <w:r w:rsidRPr="00BA0904">
              <w:rPr>
                <w:szCs w:val="21"/>
              </w:rPr>
              <w:t>由市政</w:t>
            </w:r>
            <w:r w:rsidRPr="00BA0904">
              <w:rPr>
                <w:szCs w:val="21"/>
              </w:rPr>
              <w:t>10kV</w:t>
            </w:r>
            <w:r w:rsidRPr="00BA0904">
              <w:rPr>
                <w:szCs w:val="21"/>
              </w:rPr>
              <w:t>埋地电缆引入厂区变配电站</w:t>
            </w:r>
          </w:p>
        </w:tc>
        <w:tc>
          <w:tcPr>
            <w:tcW w:w="1772" w:type="dxa"/>
            <w:vAlign w:val="center"/>
          </w:tcPr>
          <w:p w:rsidR="00334E4D" w:rsidRPr="00BA0904" w:rsidRDefault="00C479EE">
            <w:pPr>
              <w:snapToGrid w:val="0"/>
              <w:jc w:val="center"/>
            </w:pPr>
            <w:r w:rsidRPr="00BA0904">
              <w:rPr>
                <w:szCs w:val="21"/>
              </w:rPr>
              <w:t>/</w:t>
            </w:r>
          </w:p>
        </w:tc>
      </w:tr>
      <w:tr w:rsidR="00334E4D" w:rsidRPr="00BA0904">
        <w:trPr>
          <w:trHeight w:val="504"/>
          <w:jc w:val="center"/>
        </w:trPr>
        <w:tc>
          <w:tcPr>
            <w:tcW w:w="739" w:type="dxa"/>
            <w:vMerge w:val="restart"/>
            <w:vAlign w:val="center"/>
          </w:tcPr>
          <w:p w:rsidR="00334E4D" w:rsidRPr="00BA0904" w:rsidRDefault="00C479EE">
            <w:pPr>
              <w:jc w:val="center"/>
              <w:rPr>
                <w:szCs w:val="21"/>
              </w:rPr>
            </w:pPr>
            <w:r w:rsidRPr="00BA0904">
              <w:rPr>
                <w:szCs w:val="21"/>
              </w:rPr>
              <w:t>储</w:t>
            </w:r>
          </w:p>
          <w:p w:rsidR="00334E4D" w:rsidRPr="00BA0904" w:rsidRDefault="00C479EE">
            <w:pPr>
              <w:jc w:val="center"/>
              <w:rPr>
                <w:szCs w:val="21"/>
              </w:rPr>
            </w:pPr>
            <w:r w:rsidRPr="00BA0904">
              <w:rPr>
                <w:szCs w:val="21"/>
              </w:rPr>
              <w:t>运</w:t>
            </w:r>
          </w:p>
          <w:p w:rsidR="00334E4D" w:rsidRPr="00BA0904" w:rsidRDefault="00C479EE">
            <w:pPr>
              <w:jc w:val="center"/>
              <w:rPr>
                <w:szCs w:val="21"/>
              </w:rPr>
            </w:pPr>
            <w:r w:rsidRPr="00BA0904">
              <w:rPr>
                <w:szCs w:val="21"/>
              </w:rPr>
              <w:t>工</w:t>
            </w:r>
          </w:p>
          <w:p w:rsidR="00334E4D" w:rsidRPr="00BA0904" w:rsidRDefault="00C479EE">
            <w:pPr>
              <w:jc w:val="center"/>
              <w:rPr>
                <w:szCs w:val="21"/>
              </w:rPr>
            </w:pPr>
            <w:r w:rsidRPr="00BA0904">
              <w:rPr>
                <w:szCs w:val="21"/>
              </w:rPr>
              <w:t>程</w:t>
            </w:r>
          </w:p>
        </w:tc>
        <w:tc>
          <w:tcPr>
            <w:tcW w:w="1999" w:type="dxa"/>
            <w:gridSpan w:val="2"/>
            <w:vAlign w:val="center"/>
          </w:tcPr>
          <w:p w:rsidR="00334E4D" w:rsidRPr="00BA0904" w:rsidRDefault="00C479EE">
            <w:pPr>
              <w:jc w:val="center"/>
              <w:rPr>
                <w:szCs w:val="21"/>
              </w:rPr>
            </w:pPr>
            <w:r w:rsidRPr="00BA0904">
              <w:rPr>
                <w:szCs w:val="21"/>
              </w:rPr>
              <w:t>综合仓库</w:t>
            </w:r>
          </w:p>
        </w:tc>
        <w:tc>
          <w:tcPr>
            <w:tcW w:w="4776" w:type="dxa"/>
            <w:vAlign w:val="center"/>
          </w:tcPr>
          <w:p w:rsidR="00334E4D" w:rsidRPr="00BA0904" w:rsidRDefault="00C479EE">
            <w:pPr>
              <w:jc w:val="center"/>
              <w:rPr>
                <w:szCs w:val="21"/>
              </w:rPr>
            </w:pPr>
            <w:r w:rsidRPr="00BA0904">
              <w:rPr>
                <w:szCs w:val="21"/>
              </w:rPr>
              <w:t>占地面积为</w:t>
            </w:r>
            <w:r w:rsidRPr="00BA0904">
              <w:rPr>
                <w:szCs w:val="21"/>
              </w:rPr>
              <w:t>4500m</w:t>
            </w:r>
            <w:r w:rsidRPr="00BA0904">
              <w:rPr>
                <w:szCs w:val="21"/>
                <w:vertAlign w:val="superscript"/>
              </w:rPr>
              <w:t>2</w:t>
            </w:r>
            <w:r w:rsidRPr="00BA0904">
              <w:rPr>
                <w:szCs w:val="21"/>
              </w:rPr>
              <w:t>，建筑面积</w:t>
            </w:r>
            <w:r w:rsidRPr="00BA0904">
              <w:rPr>
                <w:szCs w:val="21"/>
              </w:rPr>
              <w:t>18000 m</w:t>
            </w:r>
            <w:r w:rsidRPr="00BA0904">
              <w:rPr>
                <w:szCs w:val="21"/>
                <w:vertAlign w:val="superscript"/>
              </w:rPr>
              <w:t>2</w:t>
            </w:r>
            <w:r w:rsidRPr="00BA0904">
              <w:rPr>
                <w:szCs w:val="21"/>
              </w:rPr>
              <w:t>（</w:t>
            </w:r>
            <w:r w:rsidRPr="00BA0904">
              <w:rPr>
                <w:szCs w:val="21"/>
              </w:rPr>
              <w:t>4F</w:t>
            </w:r>
            <w:r w:rsidRPr="00BA0904">
              <w:rPr>
                <w:szCs w:val="21"/>
              </w:rPr>
              <w:t>），建筑高度为</w:t>
            </w:r>
            <w:r w:rsidRPr="00BA0904">
              <w:rPr>
                <w:szCs w:val="21"/>
              </w:rPr>
              <w:t>23.9m</w:t>
            </w:r>
            <w:r w:rsidRPr="00BA0904">
              <w:rPr>
                <w:szCs w:val="21"/>
              </w:rPr>
              <w:t>，主体为采用钢混结构，加气混凝土空心砌块围护结构，耐磨地坪，窗玻璃采用贴膜单层薄玻璃。</w:t>
            </w:r>
          </w:p>
        </w:tc>
        <w:tc>
          <w:tcPr>
            <w:tcW w:w="1772" w:type="dxa"/>
            <w:vAlign w:val="center"/>
          </w:tcPr>
          <w:p w:rsidR="00334E4D" w:rsidRPr="00BA0904" w:rsidRDefault="00C479EE">
            <w:pPr>
              <w:snapToGrid w:val="0"/>
              <w:jc w:val="center"/>
              <w:rPr>
                <w:szCs w:val="21"/>
              </w:rPr>
            </w:pPr>
            <w:r w:rsidRPr="00BA0904">
              <w:rPr>
                <w:szCs w:val="21"/>
              </w:rPr>
              <w:t>新建</w:t>
            </w:r>
          </w:p>
        </w:tc>
      </w:tr>
      <w:tr w:rsidR="00334E4D" w:rsidRPr="00BA0904">
        <w:trPr>
          <w:trHeight w:val="414"/>
          <w:jc w:val="center"/>
        </w:trPr>
        <w:tc>
          <w:tcPr>
            <w:tcW w:w="739" w:type="dxa"/>
            <w:vMerge/>
            <w:vAlign w:val="center"/>
          </w:tcPr>
          <w:p w:rsidR="00334E4D" w:rsidRPr="00BA0904" w:rsidRDefault="00334E4D">
            <w:pPr>
              <w:widowControl/>
              <w:jc w:val="left"/>
              <w:rPr>
                <w:szCs w:val="21"/>
              </w:rPr>
            </w:pPr>
          </w:p>
        </w:tc>
        <w:tc>
          <w:tcPr>
            <w:tcW w:w="1999" w:type="dxa"/>
            <w:gridSpan w:val="2"/>
            <w:vAlign w:val="center"/>
          </w:tcPr>
          <w:p w:rsidR="00334E4D" w:rsidRPr="00BA0904" w:rsidRDefault="00C479EE">
            <w:pPr>
              <w:jc w:val="center"/>
              <w:rPr>
                <w:szCs w:val="21"/>
              </w:rPr>
            </w:pPr>
            <w:r w:rsidRPr="00BA0904">
              <w:rPr>
                <w:szCs w:val="21"/>
              </w:rPr>
              <w:t>运输</w:t>
            </w:r>
          </w:p>
        </w:tc>
        <w:tc>
          <w:tcPr>
            <w:tcW w:w="4776" w:type="dxa"/>
            <w:vAlign w:val="center"/>
          </w:tcPr>
          <w:p w:rsidR="00334E4D" w:rsidRPr="00BA0904" w:rsidRDefault="00C479EE">
            <w:pPr>
              <w:jc w:val="center"/>
              <w:rPr>
                <w:szCs w:val="21"/>
              </w:rPr>
            </w:pPr>
            <w:r w:rsidRPr="00BA0904">
              <w:rPr>
                <w:szCs w:val="21"/>
              </w:rPr>
              <w:t>原辅材料均依托公路运输</w:t>
            </w:r>
          </w:p>
        </w:tc>
        <w:tc>
          <w:tcPr>
            <w:tcW w:w="1772" w:type="dxa"/>
            <w:vAlign w:val="center"/>
          </w:tcPr>
          <w:p w:rsidR="00334E4D" w:rsidRPr="00BA0904" w:rsidRDefault="00C479EE">
            <w:pPr>
              <w:snapToGrid w:val="0"/>
              <w:jc w:val="center"/>
              <w:rPr>
                <w:szCs w:val="21"/>
              </w:rPr>
            </w:pPr>
            <w:r w:rsidRPr="00BA0904">
              <w:rPr>
                <w:szCs w:val="21"/>
              </w:rPr>
              <w:t>依托园区现有运输道路</w:t>
            </w:r>
          </w:p>
        </w:tc>
      </w:tr>
      <w:tr w:rsidR="00334E4D" w:rsidRPr="00BA0904">
        <w:trPr>
          <w:trHeight w:val="425"/>
          <w:jc w:val="center"/>
        </w:trPr>
        <w:tc>
          <w:tcPr>
            <w:tcW w:w="739" w:type="dxa"/>
            <w:vMerge w:val="restart"/>
            <w:vAlign w:val="center"/>
          </w:tcPr>
          <w:p w:rsidR="00334E4D" w:rsidRPr="00BA0904" w:rsidRDefault="00C479EE">
            <w:pPr>
              <w:jc w:val="center"/>
              <w:rPr>
                <w:szCs w:val="21"/>
              </w:rPr>
            </w:pPr>
            <w:r w:rsidRPr="00BA0904">
              <w:rPr>
                <w:szCs w:val="21"/>
              </w:rPr>
              <w:t>环</w:t>
            </w:r>
          </w:p>
          <w:p w:rsidR="00334E4D" w:rsidRPr="00BA0904" w:rsidRDefault="00C479EE">
            <w:pPr>
              <w:jc w:val="center"/>
              <w:rPr>
                <w:szCs w:val="21"/>
              </w:rPr>
            </w:pPr>
            <w:r w:rsidRPr="00BA0904">
              <w:rPr>
                <w:szCs w:val="21"/>
              </w:rPr>
              <w:t>保</w:t>
            </w:r>
          </w:p>
          <w:p w:rsidR="00334E4D" w:rsidRPr="00BA0904" w:rsidRDefault="00C479EE">
            <w:pPr>
              <w:jc w:val="center"/>
              <w:rPr>
                <w:szCs w:val="21"/>
              </w:rPr>
            </w:pPr>
            <w:r w:rsidRPr="00BA0904">
              <w:rPr>
                <w:szCs w:val="21"/>
              </w:rPr>
              <w:t>工</w:t>
            </w:r>
          </w:p>
          <w:p w:rsidR="00334E4D" w:rsidRPr="00BA0904" w:rsidRDefault="00C479EE">
            <w:pPr>
              <w:widowControl/>
              <w:jc w:val="center"/>
              <w:rPr>
                <w:szCs w:val="21"/>
              </w:rPr>
            </w:pPr>
            <w:r w:rsidRPr="00BA0904">
              <w:rPr>
                <w:szCs w:val="21"/>
              </w:rPr>
              <w:t>程</w:t>
            </w:r>
          </w:p>
        </w:tc>
        <w:tc>
          <w:tcPr>
            <w:tcW w:w="942" w:type="dxa"/>
            <w:vAlign w:val="center"/>
          </w:tcPr>
          <w:p w:rsidR="00334E4D" w:rsidRPr="00BA0904" w:rsidRDefault="00C479EE">
            <w:pPr>
              <w:widowControl/>
              <w:jc w:val="center"/>
              <w:rPr>
                <w:szCs w:val="21"/>
              </w:rPr>
            </w:pPr>
            <w:r w:rsidRPr="00BA0904">
              <w:rPr>
                <w:szCs w:val="21"/>
              </w:rPr>
              <w:t>废水</w:t>
            </w:r>
          </w:p>
          <w:p w:rsidR="00334E4D" w:rsidRPr="00BA0904" w:rsidRDefault="00C479EE">
            <w:pPr>
              <w:widowControl/>
              <w:jc w:val="center"/>
              <w:rPr>
                <w:szCs w:val="21"/>
              </w:rPr>
            </w:pPr>
            <w:r w:rsidRPr="00BA0904">
              <w:rPr>
                <w:szCs w:val="21"/>
              </w:rPr>
              <w:t>处理</w:t>
            </w:r>
          </w:p>
        </w:tc>
        <w:tc>
          <w:tcPr>
            <w:tcW w:w="1057" w:type="dxa"/>
            <w:vAlign w:val="center"/>
          </w:tcPr>
          <w:p w:rsidR="00334E4D" w:rsidRPr="00BA0904" w:rsidRDefault="00C479EE">
            <w:pPr>
              <w:jc w:val="center"/>
              <w:rPr>
                <w:szCs w:val="21"/>
              </w:rPr>
            </w:pPr>
            <w:r w:rsidRPr="00BA0904">
              <w:rPr>
                <w:szCs w:val="21"/>
              </w:rPr>
              <w:t>污水处理站</w:t>
            </w:r>
          </w:p>
        </w:tc>
        <w:tc>
          <w:tcPr>
            <w:tcW w:w="4776" w:type="dxa"/>
            <w:vAlign w:val="center"/>
          </w:tcPr>
          <w:p w:rsidR="00334E4D" w:rsidRPr="00BA0904" w:rsidRDefault="00C479EE">
            <w:pPr>
              <w:jc w:val="left"/>
              <w:rPr>
                <w:szCs w:val="21"/>
              </w:rPr>
            </w:pPr>
            <w:r w:rsidRPr="00BA0904">
              <w:rPr>
                <w:szCs w:val="21"/>
              </w:rPr>
              <w:t>生活污水经厂区化粪池处理后排入园区污水管网；生产废水经厂区自建污水处理站处理达到相应标准后排入园区污水管网，经安康市恒口示范区污水处理厂进行最终处理。</w:t>
            </w:r>
          </w:p>
        </w:tc>
        <w:tc>
          <w:tcPr>
            <w:tcW w:w="1772" w:type="dxa"/>
            <w:vAlign w:val="center"/>
          </w:tcPr>
          <w:p w:rsidR="00334E4D" w:rsidRPr="00BA0904" w:rsidRDefault="00C479EE">
            <w:pPr>
              <w:snapToGrid w:val="0"/>
              <w:jc w:val="center"/>
              <w:rPr>
                <w:szCs w:val="21"/>
              </w:rPr>
            </w:pPr>
            <w:r w:rsidRPr="00BA0904">
              <w:rPr>
                <w:szCs w:val="21"/>
              </w:rPr>
              <w:t>新建</w:t>
            </w:r>
          </w:p>
        </w:tc>
      </w:tr>
      <w:tr w:rsidR="00334E4D" w:rsidRPr="00BA0904">
        <w:trPr>
          <w:trHeight w:val="454"/>
          <w:jc w:val="center"/>
        </w:trPr>
        <w:tc>
          <w:tcPr>
            <w:tcW w:w="739" w:type="dxa"/>
            <w:vMerge/>
            <w:vAlign w:val="center"/>
          </w:tcPr>
          <w:p w:rsidR="00334E4D" w:rsidRPr="00BA0904" w:rsidRDefault="00334E4D">
            <w:pPr>
              <w:widowControl/>
              <w:jc w:val="left"/>
              <w:rPr>
                <w:szCs w:val="21"/>
              </w:rPr>
            </w:pPr>
          </w:p>
        </w:tc>
        <w:tc>
          <w:tcPr>
            <w:tcW w:w="942" w:type="dxa"/>
            <w:vMerge w:val="restart"/>
            <w:vAlign w:val="center"/>
          </w:tcPr>
          <w:p w:rsidR="00334E4D" w:rsidRPr="00BA0904" w:rsidRDefault="00C479EE">
            <w:pPr>
              <w:jc w:val="center"/>
              <w:rPr>
                <w:szCs w:val="21"/>
              </w:rPr>
            </w:pPr>
            <w:r w:rsidRPr="00BA0904">
              <w:rPr>
                <w:szCs w:val="21"/>
              </w:rPr>
              <w:t>废气</w:t>
            </w:r>
          </w:p>
          <w:p w:rsidR="00334E4D" w:rsidRPr="00BA0904" w:rsidRDefault="00C479EE">
            <w:pPr>
              <w:jc w:val="center"/>
              <w:rPr>
                <w:szCs w:val="21"/>
              </w:rPr>
            </w:pPr>
            <w:r w:rsidRPr="00BA0904">
              <w:rPr>
                <w:szCs w:val="21"/>
              </w:rPr>
              <w:t>处理</w:t>
            </w:r>
          </w:p>
        </w:tc>
        <w:tc>
          <w:tcPr>
            <w:tcW w:w="1057" w:type="dxa"/>
            <w:vAlign w:val="center"/>
          </w:tcPr>
          <w:p w:rsidR="00334E4D" w:rsidRPr="00BA0904" w:rsidRDefault="00C479EE">
            <w:pPr>
              <w:jc w:val="center"/>
              <w:rPr>
                <w:szCs w:val="21"/>
              </w:rPr>
            </w:pPr>
            <w:r w:rsidRPr="00BA0904">
              <w:rPr>
                <w:szCs w:val="21"/>
              </w:rPr>
              <w:t>粉尘</w:t>
            </w:r>
          </w:p>
        </w:tc>
        <w:tc>
          <w:tcPr>
            <w:tcW w:w="4776" w:type="dxa"/>
            <w:vAlign w:val="center"/>
          </w:tcPr>
          <w:p w:rsidR="00334E4D" w:rsidRPr="00BA0904" w:rsidRDefault="00C479EE">
            <w:pPr>
              <w:jc w:val="left"/>
              <w:rPr>
                <w:szCs w:val="21"/>
              </w:rPr>
            </w:pPr>
            <w:r w:rsidRPr="00BA0904">
              <w:rPr>
                <w:bCs/>
                <w:caps/>
                <w:szCs w:val="21"/>
              </w:rPr>
              <w:t>前处理风选粉尘</w:t>
            </w:r>
            <w:r w:rsidRPr="00BA0904">
              <w:rPr>
                <w:rFonts w:hint="eastAsia"/>
                <w:bCs/>
                <w:caps/>
                <w:szCs w:val="21"/>
              </w:rPr>
              <w:t>设</w:t>
            </w:r>
            <w:r w:rsidRPr="00BA0904">
              <w:rPr>
                <w:bCs/>
                <w:caps/>
                <w:szCs w:val="21"/>
              </w:rPr>
              <w:t>抽风式集气罩</w:t>
            </w:r>
            <w:r w:rsidRPr="00BA0904">
              <w:rPr>
                <w:bCs/>
                <w:caps/>
                <w:szCs w:val="21"/>
              </w:rPr>
              <w:t>+</w:t>
            </w:r>
            <w:r w:rsidRPr="00BA0904">
              <w:rPr>
                <w:bCs/>
                <w:caps/>
                <w:szCs w:val="21"/>
              </w:rPr>
              <w:t>布袋除尘装置</w:t>
            </w:r>
            <w:r w:rsidRPr="00BA0904">
              <w:rPr>
                <w:bCs/>
                <w:caps/>
                <w:szCs w:val="21"/>
              </w:rPr>
              <w:t>+</w:t>
            </w:r>
            <w:r w:rsidRPr="00BA0904">
              <w:rPr>
                <w:rFonts w:hint="eastAsia"/>
                <w:bCs/>
                <w:caps/>
                <w:szCs w:val="21"/>
              </w:rPr>
              <w:t>1</w:t>
            </w:r>
            <w:r w:rsidRPr="00BA0904">
              <w:rPr>
                <w:rFonts w:hint="eastAsia"/>
                <w:bCs/>
                <w:caps/>
                <w:szCs w:val="21"/>
              </w:rPr>
              <w:t>根</w:t>
            </w:r>
            <w:r w:rsidRPr="00BA0904">
              <w:rPr>
                <w:rFonts w:hint="eastAsia"/>
                <w:bCs/>
                <w:caps/>
                <w:szCs w:val="21"/>
              </w:rPr>
              <w:t>15</w:t>
            </w:r>
            <w:r w:rsidRPr="00BA0904">
              <w:rPr>
                <w:bCs/>
                <w:szCs w:val="21"/>
              </w:rPr>
              <w:t>m</w:t>
            </w:r>
            <w:r w:rsidRPr="00BA0904">
              <w:rPr>
                <w:bCs/>
                <w:caps/>
                <w:szCs w:val="21"/>
              </w:rPr>
              <w:t>高排气筒</w:t>
            </w:r>
            <w:r w:rsidRPr="00BA0904">
              <w:rPr>
                <w:rFonts w:hint="eastAsia"/>
                <w:bCs/>
                <w:caps/>
                <w:szCs w:val="21"/>
              </w:rPr>
              <w:t>；</w:t>
            </w:r>
            <w:r w:rsidRPr="00BA0904">
              <w:rPr>
                <w:bCs/>
                <w:caps/>
                <w:szCs w:val="21"/>
              </w:rPr>
              <w:t>净药材粉碎粉尘</w:t>
            </w:r>
            <w:r w:rsidRPr="00BA0904">
              <w:rPr>
                <w:rFonts w:hint="eastAsia"/>
                <w:bCs/>
                <w:caps/>
                <w:szCs w:val="21"/>
              </w:rPr>
              <w:t>设</w:t>
            </w:r>
            <w:r w:rsidRPr="00BA0904">
              <w:rPr>
                <w:bCs/>
                <w:caps/>
                <w:szCs w:val="21"/>
              </w:rPr>
              <w:t>抽风式集气罩</w:t>
            </w:r>
            <w:r w:rsidRPr="00BA0904">
              <w:rPr>
                <w:bCs/>
                <w:caps/>
                <w:szCs w:val="21"/>
              </w:rPr>
              <w:t>+</w:t>
            </w:r>
            <w:r w:rsidRPr="00BA0904">
              <w:rPr>
                <w:bCs/>
                <w:caps/>
                <w:szCs w:val="21"/>
              </w:rPr>
              <w:t>布袋除尘装置</w:t>
            </w:r>
            <w:r w:rsidRPr="00BA0904">
              <w:rPr>
                <w:bCs/>
                <w:caps/>
                <w:szCs w:val="21"/>
              </w:rPr>
              <w:t>+</w:t>
            </w:r>
            <w:r w:rsidRPr="00BA0904">
              <w:rPr>
                <w:rFonts w:hint="eastAsia"/>
                <w:bCs/>
                <w:caps/>
                <w:szCs w:val="21"/>
              </w:rPr>
              <w:t>1</w:t>
            </w:r>
            <w:r w:rsidRPr="00BA0904">
              <w:rPr>
                <w:rFonts w:hint="eastAsia"/>
                <w:bCs/>
                <w:caps/>
                <w:szCs w:val="21"/>
              </w:rPr>
              <w:t>根</w:t>
            </w:r>
            <w:r w:rsidRPr="00BA0904">
              <w:rPr>
                <w:rFonts w:hint="eastAsia"/>
                <w:bCs/>
                <w:caps/>
                <w:szCs w:val="21"/>
              </w:rPr>
              <w:t>15</w:t>
            </w:r>
            <w:r w:rsidRPr="00BA0904">
              <w:rPr>
                <w:bCs/>
                <w:szCs w:val="21"/>
              </w:rPr>
              <w:t>m</w:t>
            </w:r>
            <w:r w:rsidRPr="00BA0904">
              <w:rPr>
                <w:bCs/>
                <w:caps/>
                <w:szCs w:val="21"/>
              </w:rPr>
              <w:t>高排气筒</w:t>
            </w:r>
            <w:r w:rsidRPr="00BA0904">
              <w:rPr>
                <w:rFonts w:hint="eastAsia"/>
                <w:bCs/>
                <w:caps/>
                <w:szCs w:val="21"/>
              </w:rPr>
              <w:t>。</w:t>
            </w:r>
          </w:p>
        </w:tc>
        <w:tc>
          <w:tcPr>
            <w:tcW w:w="1772" w:type="dxa"/>
            <w:vAlign w:val="center"/>
          </w:tcPr>
          <w:p w:rsidR="00334E4D" w:rsidRPr="00BA0904" w:rsidRDefault="00C479EE">
            <w:pPr>
              <w:snapToGrid w:val="0"/>
              <w:jc w:val="center"/>
              <w:rPr>
                <w:szCs w:val="21"/>
              </w:rPr>
            </w:pPr>
            <w:r w:rsidRPr="00BA0904">
              <w:rPr>
                <w:szCs w:val="21"/>
              </w:rPr>
              <w:t>/</w:t>
            </w:r>
          </w:p>
        </w:tc>
      </w:tr>
      <w:tr w:rsidR="00334E4D" w:rsidRPr="00BA0904">
        <w:trPr>
          <w:trHeight w:val="425"/>
          <w:jc w:val="center"/>
        </w:trPr>
        <w:tc>
          <w:tcPr>
            <w:tcW w:w="739" w:type="dxa"/>
            <w:vMerge/>
            <w:vAlign w:val="center"/>
          </w:tcPr>
          <w:p w:rsidR="00334E4D" w:rsidRPr="00BA0904" w:rsidRDefault="00334E4D">
            <w:pPr>
              <w:widowControl/>
              <w:jc w:val="left"/>
              <w:rPr>
                <w:szCs w:val="21"/>
              </w:rPr>
            </w:pPr>
          </w:p>
        </w:tc>
        <w:tc>
          <w:tcPr>
            <w:tcW w:w="942" w:type="dxa"/>
            <w:vMerge/>
            <w:vAlign w:val="center"/>
          </w:tcPr>
          <w:p w:rsidR="00334E4D" w:rsidRPr="00BA0904" w:rsidRDefault="00334E4D">
            <w:pPr>
              <w:jc w:val="center"/>
              <w:rPr>
                <w:szCs w:val="21"/>
              </w:rPr>
            </w:pPr>
          </w:p>
        </w:tc>
        <w:tc>
          <w:tcPr>
            <w:tcW w:w="1057" w:type="dxa"/>
            <w:vAlign w:val="center"/>
          </w:tcPr>
          <w:p w:rsidR="00334E4D" w:rsidRPr="00BA0904" w:rsidRDefault="00C479EE">
            <w:pPr>
              <w:jc w:val="center"/>
              <w:rPr>
                <w:szCs w:val="21"/>
              </w:rPr>
            </w:pPr>
            <w:r w:rsidRPr="00BA0904">
              <w:rPr>
                <w:szCs w:val="21"/>
              </w:rPr>
              <w:t>锅炉废气</w:t>
            </w:r>
          </w:p>
        </w:tc>
        <w:tc>
          <w:tcPr>
            <w:tcW w:w="4776" w:type="dxa"/>
            <w:vAlign w:val="center"/>
          </w:tcPr>
          <w:p w:rsidR="00334E4D" w:rsidRPr="00BA0904" w:rsidRDefault="00C479EE">
            <w:pPr>
              <w:jc w:val="left"/>
              <w:rPr>
                <w:szCs w:val="21"/>
              </w:rPr>
            </w:pPr>
            <w:r w:rsidRPr="00BA0904">
              <w:rPr>
                <w:szCs w:val="21"/>
              </w:rPr>
              <w:t>锅炉以清洁能源天然气为原料，</w:t>
            </w:r>
            <w:r w:rsidRPr="00BA0904">
              <w:rPr>
                <w:rFonts w:hint="eastAsia"/>
              </w:rPr>
              <w:t>2</w:t>
            </w:r>
            <w:r w:rsidRPr="00BA0904">
              <w:rPr>
                <w:rFonts w:hint="eastAsia"/>
              </w:rPr>
              <w:t>台</w:t>
            </w:r>
            <w:r w:rsidRPr="00BA0904">
              <w:rPr>
                <w:rFonts w:hint="eastAsia"/>
              </w:rPr>
              <w:t>4</w:t>
            </w:r>
            <w:r w:rsidRPr="00BA0904">
              <w:t>蒸吨天然气蒸汽锅炉</w:t>
            </w:r>
            <w:r w:rsidRPr="00BA0904">
              <w:rPr>
                <w:szCs w:val="21"/>
              </w:rPr>
              <w:t>废气</w:t>
            </w:r>
            <w:r w:rsidRPr="00BA0904">
              <w:rPr>
                <w:rFonts w:hint="eastAsia"/>
                <w:szCs w:val="21"/>
              </w:rPr>
              <w:t>各</w:t>
            </w:r>
            <w:r w:rsidRPr="00BA0904">
              <w:rPr>
                <w:szCs w:val="21"/>
              </w:rPr>
              <w:t>经</w:t>
            </w:r>
            <w:r w:rsidRPr="00BA0904">
              <w:rPr>
                <w:rFonts w:hint="eastAsia"/>
                <w:szCs w:val="21"/>
              </w:rPr>
              <w:t>1</w:t>
            </w:r>
            <w:r w:rsidRPr="00BA0904">
              <w:rPr>
                <w:rFonts w:hint="eastAsia"/>
                <w:szCs w:val="21"/>
              </w:rPr>
              <w:t>根</w:t>
            </w:r>
            <w:r w:rsidRPr="00BA0904">
              <w:rPr>
                <w:rFonts w:hint="eastAsia"/>
                <w:szCs w:val="21"/>
              </w:rPr>
              <w:t>8</w:t>
            </w:r>
            <w:r w:rsidRPr="00BA0904">
              <w:rPr>
                <w:szCs w:val="21"/>
              </w:rPr>
              <w:t>m</w:t>
            </w:r>
            <w:r w:rsidRPr="00BA0904">
              <w:rPr>
                <w:szCs w:val="21"/>
              </w:rPr>
              <w:t>高排气筒排放</w:t>
            </w:r>
            <w:r w:rsidRPr="00BA0904">
              <w:rPr>
                <w:rFonts w:hint="eastAsia"/>
                <w:szCs w:val="21"/>
              </w:rPr>
              <w:t>。</w:t>
            </w:r>
          </w:p>
        </w:tc>
        <w:tc>
          <w:tcPr>
            <w:tcW w:w="1772" w:type="dxa"/>
            <w:vAlign w:val="center"/>
          </w:tcPr>
          <w:p w:rsidR="00334E4D" w:rsidRPr="00BA0904" w:rsidRDefault="00C479EE">
            <w:pPr>
              <w:snapToGrid w:val="0"/>
              <w:jc w:val="center"/>
              <w:rPr>
                <w:szCs w:val="21"/>
              </w:rPr>
            </w:pPr>
            <w:r w:rsidRPr="00BA0904">
              <w:rPr>
                <w:rFonts w:hint="eastAsia"/>
                <w:szCs w:val="21"/>
              </w:rPr>
              <w:t>园区天然气管网已铺设到位</w:t>
            </w:r>
          </w:p>
        </w:tc>
      </w:tr>
      <w:tr w:rsidR="00334E4D" w:rsidRPr="00BA0904">
        <w:trPr>
          <w:trHeight w:val="425"/>
          <w:jc w:val="center"/>
        </w:trPr>
        <w:tc>
          <w:tcPr>
            <w:tcW w:w="739" w:type="dxa"/>
            <w:vMerge/>
            <w:vAlign w:val="center"/>
          </w:tcPr>
          <w:p w:rsidR="00334E4D" w:rsidRPr="00BA0904" w:rsidRDefault="00334E4D">
            <w:pPr>
              <w:widowControl/>
              <w:jc w:val="left"/>
              <w:rPr>
                <w:szCs w:val="21"/>
              </w:rPr>
            </w:pPr>
          </w:p>
        </w:tc>
        <w:tc>
          <w:tcPr>
            <w:tcW w:w="942" w:type="dxa"/>
            <w:vMerge/>
            <w:vAlign w:val="center"/>
          </w:tcPr>
          <w:p w:rsidR="00334E4D" w:rsidRPr="00BA0904" w:rsidRDefault="00334E4D">
            <w:pPr>
              <w:jc w:val="center"/>
              <w:rPr>
                <w:szCs w:val="21"/>
              </w:rPr>
            </w:pPr>
          </w:p>
        </w:tc>
        <w:tc>
          <w:tcPr>
            <w:tcW w:w="1057" w:type="dxa"/>
            <w:vAlign w:val="center"/>
          </w:tcPr>
          <w:p w:rsidR="00334E4D" w:rsidRPr="00BA0904" w:rsidRDefault="00C479EE">
            <w:pPr>
              <w:jc w:val="center"/>
              <w:rPr>
                <w:szCs w:val="21"/>
              </w:rPr>
            </w:pPr>
            <w:r w:rsidRPr="00BA0904">
              <w:rPr>
                <w:szCs w:val="21"/>
              </w:rPr>
              <w:t>食堂油烟</w:t>
            </w:r>
          </w:p>
        </w:tc>
        <w:tc>
          <w:tcPr>
            <w:tcW w:w="4776" w:type="dxa"/>
            <w:vAlign w:val="center"/>
          </w:tcPr>
          <w:p w:rsidR="00334E4D" w:rsidRPr="00BA0904" w:rsidRDefault="00C479EE">
            <w:pPr>
              <w:jc w:val="left"/>
              <w:rPr>
                <w:szCs w:val="21"/>
              </w:rPr>
            </w:pPr>
            <w:r w:rsidRPr="00BA0904">
              <w:rPr>
                <w:szCs w:val="21"/>
              </w:rPr>
              <w:t>食堂油烟经油烟净化器处理后，达标排放。</w:t>
            </w:r>
          </w:p>
        </w:tc>
        <w:tc>
          <w:tcPr>
            <w:tcW w:w="1772" w:type="dxa"/>
            <w:vAlign w:val="center"/>
          </w:tcPr>
          <w:p w:rsidR="00334E4D" w:rsidRPr="00BA0904" w:rsidRDefault="00C479EE">
            <w:pPr>
              <w:snapToGrid w:val="0"/>
              <w:jc w:val="center"/>
              <w:rPr>
                <w:szCs w:val="21"/>
              </w:rPr>
            </w:pPr>
            <w:r w:rsidRPr="00BA0904">
              <w:rPr>
                <w:szCs w:val="21"/>
              </w:rPr>
              <w:t>/</w:t>
            </w:r>
          </w:p>
        </w:tc>
      </w:tr>
      <w:tr w:rsidR="00334E4D" w:rsidRPr="00BA0904">
        <w:trPr>
          <w:trHeight w:val="599"/>
          <w:jc w:val="center"/>
        </w:trPr>
        <w:tc>
          <w:tcPr>
            <w:tcW w:w="739" w:type="dxa"/>
            <w:vMerge/>
            <w:vAlign w:val="center"/>
          </w:tcPr>
          <w:p w:rsidR="00334E4D" w:rsidRPr="00BA0904" w:rsidRDefault="00334E4D">
            <w:pPr>
              <w:widowControl/>
              <w:jc w:val="left"/>
              <w:rPr>
                <w:szCs w:val="21"/>
              </w:rPr>
            </w:pPr>
          </w:p>
        </w:tc>
        <w:tc>
          <w:tcPr>
            <w:tcW w:w="942" w:type="dxa"/>
            <w:vMerge/>
            <w:vAlign w:val="center"/>
          </w:tcPr>
          <w:p w:rsidR="00334E4D" w:rsidRPr="00BA0904" w:rsidRDefault="00334E4D">
            <w:pPr>
              <w:jc w:val="center"/>
              <w:rPr>
                <w:szCs w:val="21"/>
              </w:rPr>
            </w:pPr>
          </w:p>
        </w:tc>
        <w:tc>
          <w:tcPr>
            <w:tcW w:w="1057" w:type="dxa"/>
            <w:vAlign w:val="center"/>
          </w:tcPr>
          <w:p w:rsidR="00334E4D" w:rsidRPr="00BA0904" w:rsidRDefault="00C479EE">
            <w:pPr>
              <w:jc w:val="center"/>
              <w:rPr>
                <w:szCs w:val="21"/>
              </w:rPr>
            </w:pPr>
            <w:r w:rsidRPr="00BA0904">
              <w:rPr>
                <w:szCs w:val="21"/>
              </w:rPr>
              <w:t>污水处理站恶臭</w:t>
            </w:r>
          </w:p>
        </w:tc>
        <w:tc>
          <w:tcPr>
            <w:tcW w:w="4776" w:type="dxa"/>
            <w:vAlign w:val="center"/>
          </w:tcPr>
          <w:p w:rsidR="00334E4D" w:rsidRPr="00BA0904" w:rsidRDefault="00C479EE">
            <w:pPr>
              <w:jc w:val="center"/>
              <w:rPr>
                <w:szCs w:val="21"/>
              </w:rPr>
            </w:pPr>
            <w:r w:rsidRPr="00BA0904">
              <w:rPr>
                <w:szCs w:val="21"/>
              </w:rPr>
              <w:t>厂区污水处理站采取地埋式污水处理设施，主要产臭构筑物均密闭加盖</w:t>
            </w:r>
          </w:p>
        </w:tc>
        <w:tc>
          <w:tcPr>
            <w:tcW w:w="1772" w:type="dxa"/>
            <w:vAlign w:val="center"/>
          </w:tcPr>
          <w:p w:rsidR="00334E4D" w:rsidRPr="00BA0904" w:rsidRDefault="00C479EE">
            <w:pPr>
              <w:snapToGrid w:val="0"/>
              <w:jc w:val="center"/>
              <w:rPr>
                <w:szCs w:val="21"/>
              </w:rPr>
            </w:pPr>
            <w:r w:rsidRPr="00BA0904">
              <w:rPr>
                <w:szCs w:val="21"/>
              </w:rPr>
              <w:t>/</w:t>
            </w:r>
          </w:p>
        </w:tc>
      </w:tr>
      <w:tr w:rsidR="00334E4D" w:rsidRPr="00BA0904">
        <w:trPr>
          <w:trHeight w:val="425"/>
          <w:jc w:val="center"/>
        </w:trPr>
        <w:tc>
          <w:tcPr>
            <w:tcW w:w="739" w:type="dxa"/>
            <w:vMerge/>
            <w:vAlign w:val="center"/>
          </w:tcPr>
          <w:p w:rsidR="00334E4D" w:rsidRPr="00BA0904" w:rsidRDefault="00334E4D">
            <w:pPr>
              <w:widowControl/>
              <w:jc w:val="left"/>
              <w:rPr>
                <w:szCs w:val="21"/>
              </w:rPr>
            </w:pPr>
          </w:p>
        </w:tc>
        <w:tc>
          <w:tcPr>
            <w:tcW w:w="942" w:type="dxa"/>
            <w:vMerge w:val="restart"/>
            <w:vAlign w:val="center"/>
          </w:tcPr>
          <w:p w:rsidR="00334E4D" w:rsidRPr="00BA0904" w:rsidRDefault="00C479EE">
            <w:pPr>
              <w:jc w:val="center"/>
              <w:rPr>
                <w:szCs w:val="21"/>
              </w:rPr>
            </w:pPr>
            <w:r w:rsidRPr="00BA0904">
              <w:rPr>
                <w:szCs w:val="21"/>
              </w:rPr>
              <w:t>固废</w:t>
            </w:r>
          </w:p>
        </w:tc>
        <w:tc>
          <w:tcPr>
            <w:tcW w:w="1057" w:type="dxa"/>
            <w:vAlign w:val="center"/>
          </w:tcPr>
          <w:p w:rsidR="00334E4D" w:rsidRPr="00BA0904" w:rsidRDefault="00C479EE">
            <w:pPr>
              <w:jc w:val="center"/>
              <w:rPr>
                <w:szCs w:val="21"/>
              </w:rPr>
            </w:pPr>
            <w:r w:rsidRPr="00BA0904">
              <w:t>一般工业固废</w:t>
            </w:r>
          </w:p>
        </w:tc>
        <w:tc>
          <w:tcPr>
            <w:tcW w:w="4776" w:type="dxa"/>
            <w:vAlign w:val="center"/>
          </w:tcPr>
          <w:p w:rsidR="00334E4D" w:rsidRPr="00BA0904" w:rsidRDefault="00C479EE">
            <w:pPr>
              <w:jc w:val="center"/>
              <w:rPr>
                <w:szCs w:val="21"/>
              </w:rPr>
            </w:pPr>
            <w:r w:rsidRPr="00BA0904">
              <w:rPr>
                <w:szCs w:val="21"/>
              </w:rPr>
              <w:t>筛选后的废药材及粉尘，按照当地环卫部门要求外运处置；废包装材料统一外售</w:t>
            </w:r>
            <w:r w:rsidRPr="00BA0904">
              <w:rPr>
                <w:rFonts w:hint="eastAsia"/>
                <w:szCs w:val="21"/>
              </w:rPr>
              <w:t>；</w:t>
            </w:r>
            <w:r w:rsidRPr="00BA0904">
              <w:rPr>
                <w:szCs w:val="21"/>
              </w:rPr>
              <w:t>提取过程产生的药渣，集中收集后</w:t>
            </w:r>
            <w:r w:rsidRPr="00BA0904">
              <w:rPr>
                <w:szCs w:val="21"/>
              </w:rPr>
              <w:t>，全部外售给</w:t>
            </w:r>
            <w:r w:rsidRPr="00BA0904">
              <w:rPr>
                <w:rFonts w:hint="eastAsia"/>
                <w:szCs w:val="21"/>
              </w:rPr>
              <w:t>紫阳县生物质锅炉余热利用项目</w:t>
            </w:r>
            <w:r w:rsidRPr="00BA0904">
              <w:rPr>
                <w:szCs w:val="21"/>
              </w:rPr>
              <w:t>综合利用</w:t>
            </w:r>
            <w:r w:rsidRPr="00BA0904">
              <w:rPr>
                <w:rFonts w:hint="eastAsia"/>
                <w:szCs w:val="21"/>
              </w:rPr>
              <w:t>；</w:t>
            </w:r>
            <w:r w:rsidRPr="00BA0904">
              <w:rPr>
                <w:szCs w:val="21"/>
              </w:rPr>
              <w:t>纯水制备</w:t>
            </w:r>
            <w:r w:rsidRPr="00BA0904">
              <w:rPr>
                <w:szCs w:val="21"/>
              </w:rPr>
              <w:t>RO</w:t>
            </w:r>
            <w:r w:rsidRPr="00BA0904">
              <w:rPr>
                <w:szCs w:val="21"/>
              </w:rPr>
              <w:t>膜由厂家定期</w:t>
            </w:r>
            <w:r w:rsidRPr="00BA0904">
              <w:rPr>
                <w:szCs w:val="21"/>
              </w:rPr>
              <w:lastRenderedPageBreak/>
              <w:t>进行更换，更换出的废</w:t>
            </w:r>
            <w:r w:rsidRPr="00BA0904">
              <w:rPr>
                <w:szCs w:val="21"/>
              </w:rPr>
              <w:t>RO</w:t>
            </w:r>
            <w:r w:rsidRPr="00BA0904">
              <w:rPr>
                <w:szCs w:val="21"/>
              </w:rPr>
              <w:t>膜全部由厂家带走</w:t>
            </w:r>
            <w:r w:rsidRPr="00BA0904">
              <w:rPr>
                <w:rFonts w:hint="eastAsia"/>
                <w:szCs w:val="21"/>
              </w:rPr>
              <w:t>；</w:t>
            </w:r>
            <w:r w:rsidRPr="00BA0904">
              <w:rPr>
                <w:szCs w:val="21"/>
              </w:rPr>
              <w:t>污水站的污泥</w:t>
            </w:r>
            <w:r w:rsidRPr="00BA0904">
              <w:rPr>
                <w:szCs w:val="21"/>
              </w:rPr>
              <w:t>设置有污泥脱水系统，污泥经过脱水处理收集后运至当地生活垃圾填埋场处理</w:t>
            </w:r>
          </w:p>
        </w:tc>
        <w:tc>
          <w:tcPr>
            <w:tcW w:w="1772" w:type="dxa"/>
            <w:vAlign w:val="center"/>
          </w:tcPr>
          <w:p w:rsidR="00334E4D" w:rsidRPr="00BA0904" w:rsidRDefault="00C479EE">
            <w:pPr>
              <w:snapToGrid w:val="0"/>
              <w:jc w:val="center"/>
              <w:rPr>
                <w:szCs w:val="21"/>
              </w:rPr>
            </w:pPr>
            <w:r w:rsidRPr="00BA0904">
              <w:rPr>
                <w:szCs w:val="21"/>
              </w:rPr>
              <w:lastRenderedPageBreak/>
              <w:t>/</w:t>
            </w:r>
          </w:p>
        </w:tc>
      </w:tr>
      <w:tr w:rsidR="00334E4D" w:rsidRPr="00BA0904">
        <w:trPr>
          <w:trHeight w:val="425"/>
          <w:jc w:val="center"/>
        </w:trPr>
        <w:tc>
          <w:tcPr>
            <w:tcW w:w="739" w:type="dxa"/>
            <w:vMerge/>
            <w:vAlign w:val="center"/>
          </w:tcPr>
          <w:p w:rsidR="00334E4D" w:rsidRPr="00BA0904" w:rsidRDefault="00334E4D">
            <w:pPr>
              <w:widowControl/>
              <w:jc w:val="left"/>
              <w:rPr>
                <w:szCs w:val="21"/>
              </w:rPr>
            </w:pPr>
          </w:p>
        </w:tc>
        <w:tc>
          <w:tcPr>
            <w:tcW w:w="942" w:type="dxa"/>
            <w:vMerge/>
            <w:vAlign w:val="center"/>
          </w:tcPr>
          <w:p w:rsidR="00334E4D" w:rsidRPr="00BA0904" w:rsidRDefault="00334E4D">
            <w:pPr>
              <w:jc w:val="center"/>
              <w:rPr>
                <w:szCs w:val="21"/>
              </w:rPr>
            </w:pPr>
          </w:p>
        </w:tc>
        <w:tc>
          <w:tcPr>
            <w:tcW w:w="1057" w:type="dxa"/>
            <w:vAlign w:val="center"/>
          </w:tcPr>
          <w:p w:rsidR="00334E4D" w:rsidRPr="00BA0904" w:rsidRDefault="00C479EE">
            <w:pPr>
              <w:jc w:val="center"/>
            </w:pPr>
            <w:r w:rsidRPr="00BA0904">
              <w:t>生活垃圾</w:t>
            </w:r>
          </w:p>
        </w:tc>
        <w:tc>
          <w:tcPr>
            <w:tcW w:w="4776" w:type="dxa"/>
            <w:vAlign w:val="center"/>
          </w:tcPr>
          <w:p w:rsidR="00334E4D" w:rsidRPr="00BA0904" w:rsidRDefault="00C479EE">
            <w:pPr>
              <w:jc w:val="center"/>
              <w:rPr>
                <w:szCs w:val="21"/>
              </w:rPr>
            </w:pPr>
            <w:r w:rsidRPr="00BA0904">
              <w:rPr>
                <w:szCs w:val="21"/>
              </w:rPr>
              <w:t>收集后，按照环卫部门要求外运处置。</w:t>
            </w:r>
          </w:p>
        </w:tc>
        <w:tc>
          <w:tcPr>
            <w:tcW w:w="1772" w:type="dxa"/>
            <w:vAlign w:val="center"/>
          </w:tcPr>
          <w:p w:rsidR="00334E4D" w:rsidRPr="00BA0904" w:rsidRDefault="00C479EE">
            <w:pPr>
              <w:snapToGrid w:val="0"/>
              <w:jc w:val="center"/>
              <w:rPr>
                <w:szCs w:val="21"/>
              </w:rPr>
            </w:pPr>
            <w:r w:rsidRPr="00BA0904">
              <w:rPr>
                <w:szCs w:val="21"/>
              </w:rPr>
              <w:t>/</w:t>
            </w:r>
          </w:p>
        </w:tc>
      </w:tr>
      <w:tr w:rsidR="00334E4D" w:rsidRPr="00BA0904">
        <w:trPr>
          <w:trHeight w:val="425"/>
          <w:jc w:val="center"/>
        </w:trPr>
        <w:tc>
          <w:tcPr>
            <w:tcW w:w="739" w:type="dxa"/>
            <w:vMerge/>
            <w:vAlign w:val="center"/>
          </w:tcPr>
          <w:p w:rsidR="00334E4D" w:rsidRPr="00BA0904" w:rsidRDefault="00334E4D">
            <w:pPr>
              <w:widowControl/>
              <w:jc w:val="left"/>
              <w:rPr>
                <w:szCs w:val="21"/>
              </w:rPr>
            </w:pPr>
          </w:p>
        </w:tc>
        <w:tc>
          <w:tcPr>
            <w:tcW w:w="942" w:type="dxa"/>
            <w:vMerge/>
            <w:vAlign w:val="center"/>
          </w:tcPr>
          <w:p w:rsidR="00334E4D" w:rsidRPr="00BA0904" w:rsidRDefault="00334E4D">
            <w:pPr>
              <w:widowControl/>
              <w:jc w:val="center"/>
              <w:rPr>
                <w:szCs w:val="21"/>
              </w:rPr>
            </w:pPr>
          </w:p>
        </w:tc>
        <w:tc>
          <w:tcPr>
            <w:tcW w:w="1057" w:type="dxa"/>
            <w:vAlign w:val="center"/>
          </w:tcPr>
          <w:p w:rsidR="00334E4D" w:rsidRPr="00BA0904" w:rsidRDefault="00C479EE">
            <w:pPr>
              <w:widowControl/>
              <w:jc w:val="center"/>
              <w:rPr>
                <w:szCs w:val="21"/>
              </w:rPr>
            </w:pPr>
            <w:r w:rsidRPr="00BA0904">
              <w:rPr>
                <w:szCs w:val="21"/>
              </w:rPr>
              <w:t>废油脂</w:t>
            </w:r>
          </w:p>
        </w:tc>
        <w:tc>
          <w:tcPr>
            <w:tcW w:w="4776" w:type="dxa"/>
            <w:vAlign w:val="center"/>
          </w:tcPr>
          <w:p w:rsidR="00334E4D" w:rsidRPr="00BA0904" w:rsidRDefault="00C479EE">
            <w:pPr>
              <w:jc w:val="center"/>
              <w:rPr>
                <w:szCs w:val="21"/>
              </w:rPr>
            </w:pPr>
            <w:r w:rsidRPr="00BA0904">
              <w:rPr>
                <w:szCs w:val="21"/>
              </w:rPr>
              <w:t>收集后，委托有资质单位进行处置</w:t>
            </w:r>
          </w:p>
        </w:tc>
        <w:tc>
          <w:tcPr>
            <w:tcW w:w="1772" w:type="dxa"/>
            <w:vAlign w:val="center"/>
          </w:tcPr>
          <w:p w:rsidR="00334E4D" w:rsidRPr="00BA0904" w:rsidRDefault="00C479EE">
            <w:pPr>
              <w:snapToGrid w:val="0"/>
              <w:jc w:val="center"/>
              <w:rPr>
                <w:szCs w:val="21"/>
              </w:rPr>
            </w:pPr>
            <w:r w:rsidRPr="00BA0904">
              <w:rPr>
                <w:szCs w:val="21"/>
              </w:rPr>
              <w:t>/</w:t>
            </w:r>
          </w:p>
        </w:tc>
      </w:tr>
      <w:tr w:rsidR="00334E4D" w:rsidRPr="00BA0904">
        <w:trPr>
          <w:trHeight w:val="425"/>
          <w:jc w:val="center"/>
        </w:trPr>
        <w:tc>
          <w:tcPr>
            <w:tcW w:w="739" w:type="dxa"/>
            <w:vMerge/>
            <w:vAlign w:val="center"/>
          </w:tcPr>
          <w:p w:rsidR="00334E4D" w:rsidRPr="00BA0904" w:rsidRDefault="00334E4D">
            <w:pPr>
              <w:widowControl/>
              <w:jc w:val="left"/>
              <w:rPr>
                <w:szCs w:val="21"/>
              </w:rPr>
            </w:pPr>
          </w:p>
        </w:tc>
        <w:tc>
          <w:tcPr>
            <w:tcW w:w="942" w:type="dxa"/>
            <w:vMerge/>
            <w:vAlign w:val="center"/>
          </w:tcPr>
          <w:p w:rsidR="00334E4D" w:rsidRPr="00BA0904" w:rsidRDefault="00334E4D">
            <w:pPr>
              <w:widowControl/>
              <w:jc w:val="center"/>
              <w:rPr>
                <w:szCs w:val="21"/>
              </w:rPr>
            </w:pPr>
          </w:p>
        </w:tc>
        <w:tc>
          <w:tcPr>
            <w:tcW w:w="1057" w:type="dxa"/>
            <w:vAlign w:val="center"/>
          </w:tcPr>
          <w:p w:rsidR="00334E4D" w:rsidRPr="00BA0904" w:rsidRDefault="00C479EE">
            <w:pPr>
              <w:widowControl/>
              <w:jc w:val="center"/>
              <w:rPr>
                <w:szCs w:val="21"/>
              </w:rPr>
            </w:pPr>
            <w:r w:rsidRPr="00BA0904">
              <w:rPr>
                <w:szCs w:val="21"/>
              </w:rPr>
              <w:t>餐厨垃圾</w:t>
            </w:r>
          </w:p>
        </w:tc>
        <w:tc>
          <w:tcPr>
            <w:tcW w:w="4776" w:type="dxa"/>
            <w:vAlign w:val="center"/>
          </w:tcPr>
          <w:p w:rsidR="00334E4D" w:rsidRPr="00BA0904" w:rsidRDefault="00C479EE">
            <w:pPr>
              <w:jc w:val="center"/>
              <w:rPr>
                <w:szCs w:val="21"/>
              </w:rPr>
            </w:pPr>
            <w:r w:rsidRPr="00BA0904">
              <w:rPr>
                <w:szCs w:val="21"/>
              </w:rPr>
              <w:t>收集后，</w:t>
            </w:r>
            <w:r w:rsidRPr="00BA0904">
              <w:rPr>
                <w:rFonts w:hint="eastAsia"/>
                <w:szCs w:val="21"/>
              </w:rPr>
              <w:t>由专人</w:t>
            </w:r>
            <w:r w:rsidRPr="00BA0904">
              <w:rPr>
                <w:szCs w:val="21"/>
              </w:rPr>
              <w:t>进行处置</w:t>
            </w:r>
          </w:p>
        </w:tc>
        <w:tc>
          <w:tcPr>
            <w:tcW w:w="1772" w:type="dxa"/>
            <w:vAlign w:val="center"/>
          </w:tcPr>
          <w:p w:rsidR="00334E4D" w:rsidRPr="00BA0904" w:rsidRDefault="00C479EE">
            <w:pPr>
              <w:snapToGrid w:val="0"/>
              <w:jc w:val="center"/>
              <w:rPr>
                <w:szCs w:val="21"/>
              </w:rPr>
            </w:pPr>
            <w:r w:rsidRPr="00BA0904">
              <w:rPr>
                <w:szCs w:val="21"/>
              </w:rPr>
              <w:t>/</w:t>
            </w:r>
          </w:p>
        </w:tc>
      </w:tr>
      <w:tr w:rsidR="00334E4D" w:rsidRPr="00BA0904">
        <w:trPr>
          <w:trHeight w:val="425"/>
          <w:jc w:val="center"/>
        </w:trPr>
        <w:tc>
          <w:tcPr>
            <w:tcW w:w="739" w:type="dxa"/>
            <w:vMerge/>
            <w:vAlign w:val="center"/>
          </w:tcPr>
          <w:p w:rsidR="00334E4D" w:rsidRPr="00BA0904" w:rsidRDefault="00334E4D">
            <w:pPr>
              <w:widowControl/>
              <w:jc w:val="left"/>
              <w:rPr>
                <w:szCs w:val="21"/>
              </w:rPr>
            </w:pPr>
          </w:p>
        </w:tc>
        <w:tc>
          <w:tcPr>
            <w:tcW w:w="1999" w:type="dxa"/>
            <w:gridSpan w:val="2"/>
            <w:vAlign w:val="center"/>
          </w:tcPr>
          <w:p w:rsidR="00334E4D" w:rsidRPr="00BA0904" w:rsidRDefault="00C479EE">
            <w:pPr>
              <w:jc w:val="center"/>
              <w:rPr>
                <w:szCs w:val="21"/>
              </w:rPr>
            </w:pPr>
            <w:r w:rsidRPr="00BA0904">
              <w:rPr>
                <w:szCs w:val="21"/>
              </w:rPr>
              <w:t>噪声控制</w:t>
            </w:r>
          </w:p>
        </w:tc>
        <w:tc>
          <w:tcPr>
            <w:tcW w:w="4776" w:type="dxa"/>
            <w:vAlign w:val="center"/>
          </w:tcPr>
          <w:p w:rsidR="00334E4D" w:rsidRPr="00BA0904" w:rsidRDefault="00C479EE">
            <w:pPr>
              <w:jc w:val="center"/>
              <w:rPr>
                <w:szCs w:val="21"/>
              </w:rPr>
            </w:pPr>
            <w:r w:rsidRPr="00BA0904">
              <w:rPr>
                <w:szCs w:val="21"/>
              </w:rPr>
              <w:t>在设备选型中采用低噪声型设备，且设减震、隔声、消声等措施。</w:t>
            </w:r>
          </w:p>
        </w:tc>
        <w:tc>
          <w:tcPr>
            <w:tcW w:w="1772" w:type="dxa"/>
            <w:vAlign w:val="center"/>
          </w:tcPr>
          <w:p w:rsidR="00334E4D" w:rsidRPr="00BA0904" w:rsidRDefault="00C479EE">
            <w:pPr>
              <w:snapToGrid w:val="0"/>
              <w:jc w:val="center"/>
              <w:rPr>
                <w:szCs w:val="21"/>
              </w:rPr>
            </w:pPr>
            <w:r w:rsidRPr="00BA0904">
              <w:rPr>
                <w:szCs w:val="21"/>
              </w:rPr>
              <w:t>/</w:t>
            </w:r>
          </w:p>
        </w:tc>
      </w:tr>
    </w:tbl>
    <w:p w:rsidR="00334E4D" w:rsidRPr="00BA0904" w:rsidRDefault="00C479EE">
      <w:pPr>
        <w:pStyle w:val="3"/>
        <w:spacing w:before="0" w:after="0"/>
        <w:rPr>
          <w:rFonts w:eastAsia="宋体"/>
          <w:caps/>
          <w:kern w:val="0"/>
        </w:rPr>
      </w:pPr>
      <w:r w:rsidRPr="00BA0904">
        <w:rPr>
          <w:rFonts w:eastAsia="宋体"/>
          <w:caps/>
          <w:kern w:val="0"/>
        </w:rPr>
        <w:t>2.1.4</w:t>
      </w:r>
      <w:r w:rsidRPr="00BA0904">
        <w:rPr>
          <w:rFonts w:eastAsia="宋体"/>
          <w:caps/>
          <w:kern w:val="0"/>
        </w:rPr>
        <w:t>产品方案</w:t>
      </w:r>
    </w:p>
    <w:p w:rsidR="00334E4D" w:rsidRPr="00BA0904" w:rsidRDefault="00C479EE">
      <w:pPr>
        <w:spacing w:line="360" w:lineRule="auto"/>
        <w:ind w:firstLineChars="200" w:firstLine="480"/>
        <w:jc w:val="left"/>
        <w:rPr>
          <w:caps/>
        </w:rPr>
      </w:pPr>
      <w:r w:rsidRPr="00BA0904">
        <w:rPr>
          <w:sz w:val="24"/>
          <w:szCs w:val="21"/>
        </w:rPr>
        <w:t>本项目建设年产</w:t>
      </w:r>
      <w:r w:rsidRPr="00BA0904">
        <w:rPr>
          <w:snapToGrid w:val="0"/>
          <w:spacing w:val="4"/>
          <w:sz w:val="24"/>
        </w:rPr>
        <w:t>年产中药饮片</w:t>
      </w:r>
      <w:r w:rsidRPr="00BA0904">
        <w:rPr>
          <w:snapToGrid w:val="0"/>
          <w:spacing w:val="4"/>
          <w:sz w:val="24"/>
        </w:rPr>
        <w:t>3000</w:t>
      </w:r>
      <w:r w:rsidRPr="00BA0904">
        <w:rPr>
          <w:snapToGrid w:val="0"/>
          <w:spacing w:val="4"/>
          <w:sz w:val="24"/>
        </w:rPr>
        <w:t>吨</w:t>
      </w:r>
      <w:r w:rsidRPr="00BA0904">
        <w:rPr>
          <w:sz w:val="24"/>
        </w:rPr>
        <w:t>、</w:t>
      </w:r>
      <w:r w:rsidRPr="00BA0904">
        <w:rPr>
          <w:snapToGrid w:val="0"/>
          <w:spacing w:val="4"/>
          <w:sz w:val="24"/>
        </w:rPr>
        <w:t>中药提取物</w:t>
      </w:r>
      <w:r w:rsidRPr="00BA0904">
        <w:rPr>
          <w:snapToGrid w:val="0"/>
          <w:spacing w:val="4"/>
          <w:sz w:val="24"/>
        </w:rPr>
        <w:t>1500</w:t>
      </w:r>
      <w:r w:rsidRPr="00BA0904">
        <w:rPr>
          <w:snapToGrid w:val="0"/>
          <w:spacing w:val="4"/>
          <w:sz w:val="24"/>
        </w:rPr>
        <w:t>吨</w:t>
      </w:r>
      <w:r w:rsidRPr="00BA0904">
        <w:rPr>
          <w:sz w:val="24"/>
        </w:rPr>
        <w:t>。</w:t>
      </w:r>
      <w:r w:rsidRPr="00BA0904">
        <w:rPr>
          <w:sz w:val="24"/>
          <w:szCs w:val="20"/>
        </w:rPr>
        <w:t>产品方案见表</w:t>
      </w:r>
      <w:r w:rsidRPr="00BA0904">
        <w:rPr>
          <w:sz w:val="24"/>
          <w:szCs w:val="20"/>
        </w:rPr>
        <w:t>2.1-2</w:t>
      </w:r>
      <w:r w:rsidRPr="00BA0904">
        <w:rPr>
          <w:sz w:val="24"/>
          <w:szCs w:val="20"/>
        </w:rPr>
        <w:t>。</w:t>
      </w:r>
      <w:r w:rsidRPr="00BA0904">
        <w:rPr>
          <w:caps/>
          <w:sz w:val="24"/>
        </w:rPr>
        <w:t>项目的产品方案见表</w:t>
      </w:r>
      <w:r w:rsidRPr="00BA0904">
        <w:rPr>
          <w:caps/>
          <w:sz w:val="24"/>
        </w:rPr>
        <w:t>2.1-2</w:t>
      </w:r>
      <w:r w:rsidRPr="00BA0904">
        <w:rPr>
          <w:caps/>
          <w:sz w:val="24"/>
        </w:rPr>
        <w:t>。</w:t>
      </w:r>
    </w:p>
    <w:p w:rsidR="00334E4D" w:rsidRPr="00BA0904" w:rsidRDefault="00C479EE">
      <w:pPr>
        <w:pStyle w:val="aff7"/>
        <w:spacing w:line="240" w:lineRule="auto"/>
        <w:ind w:firstLineChars="0" w:firstLine="0"/>
        <w:jc w:val="center"/>
        <w:rPr>
          <w:rFonts w:ascii="Times New Roman" w:hAnsi="Times New Roman" w:cs="Times New Roman"/>
          <w:caps/>
          <w:sz w:val="21"/>
        </w:rPr>
      </w:pPr>
      <w:r w:rsidRPr="00BA0904">
        <w:rPr>
          <w:rFonts w:ascii="Times New Roman" w:hAnsi="Times New Roman" w:cs="Times New Roman"/>
          <w:caps/>
          <w:sz w:val="21"/>
        </w:rPr>
        <w:t>表</w:t>
      </w:r>
      <w:r w:rsidRPr="00BA0904">
        <w:rPr>
          <w:rFonts w:ascii="Times New Roman" w:hAnsi="Times New Roman" w:cs="Times New Roman"/>
          <w:caps/>
          <w:sz w:val="21"/>
        </w:rPr>
        <w:t xml:space="preserve">2.1-2   </w:t>
      </w:r>
      <w:r w:rsidRPr="00BA0904">
        <w:rPr>
          <w:rFonts w:ascii="Times New Roman" w:hAnsi="Times New Roman" w:cs="Times New Roman"/>
          <w:caps/>
          <w:sz w:val="21"/>
        </w:rPr>
        <w:t>项目产品方案</w:t>
      </w:r>
    </w:p>
    <w:tbl>
      <w:tblP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037"/>
        <w:gridCol w:w="3850"/>
        <w:gridCol w:w="3399"/>
      </w:tblGrid>
      <w:tr w:rsidR="00334E4D" w:rsidRPr="00BA0904">
        <w:trPr>
          <w:trHeight w:val="23"/>
        </w:trPr>
        <w:tc>
          <w:tcPr>
            <w:tcW w:w="2037" w:type="dxa"/>
            <w:vAlign w:val="center"/>
          </w:tcPr>
          <w:p w:rsidR="00334E4D" w:rsidRPr="00BA0904" w:rsidRDefault="00C479EE">
            <w:pPr>
              <w:jc w:val="center"/>
              <w:rPr>
                <w:szCs w:val="21"/>
              </w:rPr>
            </w:pPr>
            <w:r w:rsidRPr="00BA0904">
              <w:rPr>
                <w:szCs w:val="21"/>
              </w:rPr>
              <w:t>序号</w:t>
            </w:r>
          </w:p>
        </w:tc>
        <w:tc>
          <w:tcPr>
            <w:tcW w:w="3850" w:type="dxa"/>
            <w:vAlign w:val="center"/>
          </w:tcPr>
          <w:p w:rsidR="00334E4D" w:rsidRPr="00BA0904" w:rsidRDefault="00C479EE">
            <w:pPr>
              <w:jc w:val="center"/>
              <w:rPr>
                <w:szCs w:val="21"/>
              </w:rPr>
            </w:pPr>
            <w:r w:rsidRPr="00BA0904">
              <w:rPr>
                <w:szCs w:val="21"/>
              </w:rPr>
              <w:t>产品</w:t>
            </w:r>
          </w:p>
        </w:tc>
        <w:tc>
          <w:tcPr>
            <w:tcW w:w="3399" w:type="dxa"/>
            <w:vAlign w:val="center"/>
          </w:tcPr>
          <w:p w:rsidR="00334E4D" w:rsidRPr="00BA0904" w:rsidRDefault="00C479EE">
            <w:pPr>
              <w:jc w:val="center"/>
              <w:rPr>
                <w:szCs w:val="21"/>
              </w:rPr>
            </w:pPr>
            <w:r w:rsidRPr="00BA0904">
              <w:rPr>
                <w:szCs w:val="21"/>
              </w:rPr>
              <w:t>年产量（</w:t>
            </w:r>
            <w:r w:rsidRPr="00BA0904">
              <w:rPr>
                <w:szCs w:val="21"/>
              </w:rPr>
              <w:t>t</w:t>
            </w:r>
            <w:r w:rsidRPr="00BA0904">
              <w:rPr>
                <w:szCs w:val="21"/>
              </w:rPr>
              <w:t>）</w:t>
            </w:r>
          </w:p>
        </w:tc>
      </w:tr>
      <w:tr w:rsidR="00334E4D" w:rsidRPr="00BA0904">
        <w:trPr>
          <w:trHeight w:val="23"/>
        </w:trPr>
        <w:tc>
          <w:tcPr>
            <w:tcW w:w="2037" w:type="dxa"/>
            <w:vAlign w:val="center"/>
          </w:tcPr>
          <w:p w:rsidR="00334E4D" w:rsidRPr="00BA0904" w:rsidRDefault="00C479EE">
            <w:pPr>
              <w:jc w:val="center"/>
              <w:rPr>
                <w:szCs w:val="21"/>
              </w:rPr>
            </w:pPr>
            <w:r w:rsidRPr="00BA0904">
              <w:rPr>
                <w:szCs w:val="21"/>
              </w:rPr>
              <w:t>1</w:t>
            </w:r>
          </w:p>
        </w:tc>
        <w:tc>
          <w:tcPr>
            <w:tcW w:w="3850" w:type="dxa"/>
            <w:vAlign w:val="center"/>
          </w:tcPr>
          <w:p w:rsidR="00334E4D" w:rsidRPr="00BA0904" w:rsidRDefault="00C479EE">
            <w:pPr>
              <w:pStyle w:val="TableParagraph"/>
              <w:spacing w:line="240" w:lineRule="auto"/>
              <w:ind w:firstLine="420"/>
              <w:jc w:val="center"/>
              <w:rPr>
                <w:rFonts w:ascii="Times New Roman" w:hAnsi="Times New Roman"/>
                <w:sz w:val="21"/>
                <w:szCs w:val="21"/>
              </w:rPr>
            </w:pPr>
            <w:r w:rsidRPr="00BA0904">
              <w:rPr>
                <w:rFonts w:ascii="Times New Roman" w:hAnsi="Times New Roman"/>
                <w:sz w:val="21"/>
                <w:szCs w:val="21"/>
              </w:rPr>
              <w:t>中药饮片</w:t>
            </w:r>
          </w:p>
        </w:tc>
        <w:tc>
          <w:tcPr>
            <w:tcW w:w="3399" w:type="dxa"/>
            <w:vAlign w:val="center"/>
          </w:tcPr>
          <w:p w:rsidR="00334E4D" w:rsidRPr="00BA0904" w:rsidRDefault="00C479EE">
            <w:pPr>
              <w:jc w:val="center"/>
              <w:rPr>
                <w:szCs w:val="21"/>
              </w:rPr>
            </w:pPr>
            <w:r w:rsidRPr="00BA0904">
              <w:rPr>
                <w:szCs w:val="21"/>
              </w:rPr>
              <w:t>3000</w:t>
            </w:r>
          </w:p>
        </w:tc>
      </w:tr>
      <w:tr w:rsidR="00334E4D" w:rsidRPr="00BA0904">
        <w:trPr>
          <w:trHeight w:val="23"/>
        </w:trPr>
        <w:tc>
          <w:tcPr>
            <w:tcW w:w="2037" w:type="dxa"/>
            <w:vAlign w:val="center"/>
          </w:tcPr>
          <w:p w:rsidR="00334E4D" w:rsidRPr="00BA0904" w:rsidRDefault="00C479EE">
            <w:pPr>
              <w:jc w:val="center"/>
              <w:rPr>
                <w:szCs w:val="21"/>
              </w:rPr>
            </w:pPr>
            <w:r w:rsidRPr="00BA0904">
              <w:rPr>
                <w:szCs w:val="21"/>
              </w:rPr>
              <w:t>2</w:t>
            </w:r>
          </w:p>
        </w:tc>
        <w:tc>
          <w:tcPr>
            <w:tcW w:w="3850" w:type="dxa"/>
            <w:vAlign w:val="center"/>
          </w:tcPr>
          <w:p w:rsidR="00334E4D" w:rsidRPr="00BA0904" w:rsidRDefault="00C479EE">
            <w:pPr>
              <w:pStyle w:val="TableParagraph"/>
              <w:spacing w:line="240" w:lineRule="auto"/>
              <w:ind w:firstLine="420"/>
              <w:jc w:val="center"/>
              <w:rPr>
                <w:rFonts w:ascii="Times New Roman" w:hAnsi="Times New Roman"/>
                <w:sz w:val="21"/>
                <w:szCs w:val="21"/>
              </w:rPr>
            </w:pPr>
            <w:r w:rsidRPr="00BA0904">
              <w:rPr>
                <w:rFonts w:ascii="Times New Roman" w:hAnsi="Times New Roman"/>
                <w:sz w:val="21"/>
                <w:szCs w:val="21"/>
              </w:rPr>
              <w:t>中药提取物</w:t>
            </w:r>
          </w:p>
        </w:tc>
        <w:tc>
          <w:tcPr>
            <w:tcW w:w="3399" w:type="dxa"/>
            <w:vAlign w:val="center"/>
          </w:tcPr>
          <w:p w:rsidR="00334E4D" w:rsidRPr="00BA0904" w:rsidRDefault="00C479EE">
            <w:pPr>
              <w:pStyle w:val="TableParagraph"/>
              <w:spacing w:line="240" w:lineRule="auto"/>
              <w:ind w:firstLineChars="650" w:firstLine="1365"/>
              <w:rPr>
                <w:rFonts w:ascii="Times New Roman" w:hAnsi="Times New Roman"/>
                <w:sz w:val="21"/>
                <w:szCs w:val="21"/>
              </w:rPr>
            </w:pPr>
            <w:r w:rsidRPr="00BA0904">
              <w:rPr>
                <w:rFonts w:ascii="Times New Roman" w:hAnsi="Times New Roman"/>
                <w:sz w:val="21"/>
                <w:szCs w:val="21"/>
              </w:rPr>
              <w:t>1500</w:t>
            </w:r>
          </w:p>
        </w:tc>
      </w:tr>
    </w:tbl>
    <w:p w:rsidR="00334E4D" w:rsidRPr="00BA0904" w:rsidRDefault="00C479EE">
      <w:pPr>
        <w:pStyle w:val="3"/>
        <w:spacing w:before="0" w:after="0"/>
        <w:rPr>
          <w:rFonts w:eastAsia="宋体"/>
          <w:caps/>
          <w:kern w:val="0"/>
        </w:rPr>
      </w:pPr>
      <w:r w:rsidRPr="00BA0904">
        <w:rPr>
          <w:rFonts w:eastAsia="宋体"/>
          <w:caps/>
          <w:kern w:val="0"/>
        </w:rPr>
        <w:t>2.1.5</w:t>
      </w:r>
      <w:r w:rsidRPr="00BA0904">
        <w:rPr>
          <w:rFonts w:eastAsia="宋体"/>
          <w:caps/>
          <w:kern w:val="0"/>
        </w:rPr>
        <w:t>原辅材料清单</w:t>
      </w:r>
    </w:p>
    <w:p w:rsidR="00334E4D" w:rsidRPr="00BA0904" w:rsidRDefault="00C479EE">
      <w:pPr>
        <w:spacing w:line="360" w:lineRule="auto"/>
        <w:ind w:firstLineChars="200" w:firstLine="480"/>
        <w:jc w:val="left"/>
        <w:rPr>
          <w:caps/>
          <w:sz w:val="24"/>
        </w:rPr>
      </w:pPr>
      <w:r w:rsidRPr="00BA0904">
        <w:rPr>
          <w:caps/>
          <w:sz w:val="24"/>
        </w:rPr>
        <w:t>本项目原辅材料及用量见表</w:t>
      </w:r>
      <w:r w:rsidRPr="00BA0904">
        <w:rPr>
          <w:caps/>
          <w:sz w:val="24"/>
        </w:rPr>
        <w:t>2.1-3</w:t>
      </w:r>
      <w:r w:rsidRPr="00BA0904">
        <w:rPr>
          <w:caps/>
          <w:sz w:val="24"/>
        </w:rPr>
        <w:t>。</w:t>
      </w:r>
    </w:p>
    <w:p w:rsidR="00334E4D" w:rsidRPr="00BA0904" w:rsidRDefault="00C479EE">
      <w:pPr>
        <w:pStyle w:val="aff7"/>
        <w:spacing w:line="240" w:lineRule="auto"/>
        <w:ind w:firstLineChars="0" w:firstLine="0"/>
        <w:jc w:val="center"/>
        <w:rPr>
          <w:rFonts w:ascii="Times New Roman" w:hAnsi="Times New Roman" w:cs="Times New Roman"/>
          <w:caps/>
          <w:sz w:val="21"/>
        </w:rPr>
      </w:pPr>
      <w:r w:rsidRPr="00BA0904">
        <w:rPr>
          <w:rFonts w:ascii="Times New Roman" w:hAnsi="Times New Roman" w:cs="Times New Roman"/>
          <w:caps/>
          <w:sz w:val="21"/>
        </w:rPr>
        <w:t>表</w:t>
      </w:r>
      <w:r w:rsidRPr="00BA0904">
        <w:rPr>
          <w:rFonts w:ascii="Times New Roman" w:hAnsi="Times New Roman" w:cs="Times New Roman"/>
          <w:caps/>
          <w:sz w:val="21"/>
        </w:rPr>
        <w:t xml:space="preserve">2.1-3 </w:t>
      </w:r>
      <w:r w:rsidRPr="00BA0904">
        <w:rPr>
          <w:rFonts w:ascii="Times New Roman" w:hAnsi="Times New Roman" w:cs="Times New Roman" w:hint="eastAsia"/>
          <w:caps/>
          <w:sz w:val="21"/>
        </w:rPr>
        <w:t xml:space="preserve"> </w:t>
      </w:r>
      <w:r w:rsidRPr="00BA0904">
        <w:rPr>
          <w:rFonts w:ascii="Times New Roman" w:hAnsi="Times New Roman" w:cs="Times New Roman"/>
          <w:caps/>
          <w:sz w:val="21"/>
        </w:rPr>
        <w:t xml:space="preserve"> </w:t>
      </w:r>
      <w:r w:rsidRPr="00BA0904">
        <w:rPr>
          <w:rFonts w:ascii="Times New Roman" w:hAnsi="Times New Roman" w:cs="Times New Roman"/>
          <w:caps/>
          <w:sz w:val="21"/>
        </w:rPr>
        <w:t>原辅料消耗一览表</w:t>
      </w:r>
    </w:p>
    <w:tbl>
      <w:tblP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93"/>
        <w:gridCol w:w="1217"/>
        <w:gridCol w:w="72"/>
        <w:gridCol w:w="923"/>
        <w:gridCol w:w="1131"/>
        <w:gridCol w:w="921"/>
        <w:gridCol w:w="1064"/>
        <w:gridCol w:w="1153"/>
        <w:gridCol w:w="2212"/>
      </w:tblGrid>
      <w:tr w:rsidR="00334E4D" w:rsidRPr="00BA0904">
        <w:trPr>
          <w:trHeight w:val="23"/>
        </w:trPr>
        <w:tc>
          <w:tcPr>
            <w:tcW w:w="59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序号</w:t>
            </w:r>
          </w:p>
        </w:tc>
        <w:tc>
          <w:tcPr>
            <w:tcW w:w="1217"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物料名称</w:t>
            </w:r>
          </w:p>
        </w:tc>
        <w:tc>
          <w:tcPr>
            <w:tcW w:w="995" w:type="dxa"/>
            <w:gridSpan w:val="2"/>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年用量</w:t>
            </w:r>
            <w:r w:rsidRPr="00BA0904">
              <w:rPr>
                <w:rFonts w:ascii="Times New Roman" w:hAnsi="Times New Roman"/>
                <w:sz w:val="21"/>
                <w:szCs w:val="21"/>
              </w:rPr>
              <w:t>(t/a)</w:t>
            </w:r>
          </w:p>
        </w:tc>
        <w:tc>
          <w:tcPr>
            <w:tcW w:w="113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最大储存量</w:t>
            </w:r>
            <w:r w:rsidRPr="00BA0904">
              <w:rPr>
                <w:rFonts w:ascii="Times New Roman" w:hAnsi="Times New Roman"/>
                <w:sz w:val="21"/>
                <w:szCs w:val="21"/>
              </w:rPr>
              <w:t>(t)</w:t>
            </w:r>
          </w:p>
        </w:tc>
        <w:tc>
          <w:tcPr>
            <w:tcW w:w="92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性状</w:t>
            </w:r>
          </w:p>
        </w:tc>
        <w:tc>
          <w:tcPr>
            <w:tcW w:w="1064"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储存</w:t>
            </w:r>
          </w:p>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位置</w:t>
            </w:r>
          </w:p>
        </w:tc>
        <w:tc>
          <w:tcPr>
            <w:tcW w:w="115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储存</w:t>
            </w:r>
          </w:p>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方式</w:t>
            </w:r>
          </w:p>
        </w:tc>
        <w:tc>
          <w:tcPr>
            <w:tcW w:w="2212"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来源</w:t>
            </w:r>
          </w:p>
        </w:tc>
      </w:tr>
      <w:tr w:rsidR="00334E4D" w:rsidRPr="00BA0904">
        <w:trPr>
          <w:trHeight w:val="23"/>
        </w:trPr>
        <w:tc>
          <w:tcPr>
            <w:tcW w:w="9286" w:type="dxa"/>
            <w:gridSpan w:val="9"/>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一、主要中草药</w:t>
            </w:r>
          </w:p>
        </w:tc>
      </w:tr>
      <w:tr w:rsidR="00334E4D" w:rsidRPr="00BA0904">
        <w:trPr>
          <w:trHeight w:val="23"/>
        </w:trPr>
        <w:tc>
          <w:tcPr>
            <w:tcW w:w="59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1</w:t>
            </w:r>
          </w:p>
        </w:tc>
        <w:tc>
          <w:tcPr>
            <w:tcW w:w="1217"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黄芪</w:t>
            </w:r>
          </w:p>
        </w:tc>
        <w:tc>
          <w:tcPr>
            <w:tcW w:w="995" w:type="dxa"/>
            <w:gridSpan w:val="2"/>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1000</w:t>
            </w:r>
          </w:p>
        </w:tc>
        <w:tc>
          <w:tcPr>
            <w:tcW w:w="113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100</w:t>
            </w:r>
          </w:p>
        </w:tc>
        <w:tc>
          <w:tcPr>
            <w:tcW w:w="92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固体</w:t>
            </w:r>
          </w:p>
        </w:tc>
        <w:tc>
          <w:tcPr>
            <w:tcW w:w="1064"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原料库</w:t>
            </w:r>
          </w:p>
        </w:tc>
        <w:tc>
          <w:tcPr>
            <w:tcW w:w="115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袋装</w:t>
            </w:r>
          </w:p>
        </w:tc>
        <w:tc>
          <w:tcPr>
            <w:tcW w:w="2212"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外购</w:t>
            </w:r>
          </w:p>
        </w:tc>
      </w:tr>
      <w:tr w:rsidR="00334E4D" w:rsidRPr="00BA0904">
        <w:trPr>
          <w:trHeight w:val="23"/>
        </w:trPr>
        <w:tc>
          <w:tcPr>
            <w:tcW w:w="59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2</w:t>
            </w:r>
          </w:p>
        </w:tc>
        <w:tc>
          <w:tcPr>
            <w:tcW w:w="1217"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连翘</w:t>
            </w:r>
          </w:p>
        </w:tc>
        <w:tc>
          <w:tcPr>
            <w:tcW w:w="995" w:type="dxa"/>
            <w:gridSpan w:val="2"/>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1000</w:t>
            </w:r>
          </w:p>
        </w:tc>
        <w:tc>
          <w:tcPr>
            <w:tcW w:w="113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100</w:t>
            </w:r>
          </w:p>
        </w:tc>
        <w:tc>
          <w:tcPr>
            <w:tcW w:w="92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固体</w:t>
            </w:r>
          </w:p>
        </w:tc>
        <w:tc>
          <w:tcPr>
            <w:tcW w:w="1064"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原料库</w:t>
            </w:r>
          </w:p>
        </w:tc>
        <w:tc>
          <w:tcPr>
            <w:tcW w:w="115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袋装</w:t>
            </w:r>
          </w:p>
        </w:tc>
        <w:tc>
          <w:tcPr>
            <w:tcW w:w="2212"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外购</w:t>
            </w:r>
          </w:p>
        </w:tc>
      </w:tr>
      <w:tr w:rsidR="00334E4D" w:rsidRPr="00BA0904">
        <w:trPr>
          <w:trHeight w:val="23"/>
        </w:trPr>
        <w:tc>
          <w:tcPr>
            <w:tcW w:w="59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3</w:t>
            </w:r>
          </w:p>
        </w:tc>
        <w:tc>
          <w:tcPr>
            <w:tcW w:w="1217"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黄芩</w:t>
            </w:r>
          </w:p>
        </w:tc>
        <w:tc>
          <w:tcPr>
            <w:tcW w:w="995" w:type="dxa"/>
            <w:gridSpan w:val="2"/>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1000</w:t>
            </w:r>
          </w:p>
        </w:tc>
        <w:tc>
          <w:tcPr>
            <w:tcW w:w="113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100</w:t>
            </w:r>
          </w:p>
        </w:tc>
        <w:tc>
          <w:tcPr>
            <w:tcW w:w="92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固体</w:t>
            </w:r>
          </w:p>
        </w:tc>
        <w:tc>
          <w:tcPr>
            <w:tcW w:w="1064"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原料库</w:t>
            </w:r>
          </w:p>
        </w:tc>
        <w:tc>
          <w:tcPr>
            <w:tcW w:w="115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袋装</w:t>
            </w:r>
          </w:p>
        </w:tc>
        <w:tc>
          <w:tcPr>
            <w:tcW w:w="2212"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外购</w:t>
            </w:r>
          </w:p>
        </w:tc>
      </w:tr>
      <w:tr w:rsidR="00334E4D" w:rsidRPr="00BA0904">
        <w:trPr>
          <w:trHeight w:val="23"/>
        </w:trPr>
        <w:tc>
          <w:tcPr>
            <w:tcW w:w="59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4</w:t>
            </w:r>
          </w:p>
        </w:tc>
        <w:tc>
          <w:tcPr>
            <w:tcW w:w="1217"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柴胡</w:t>
            </w:r>
          </w:p>
        </w:tc>
        <w:tc>
          <w:tcPr>
            <w:tcW w:w="995" w:type="dxa"/>
            <w:gridSpan w:val="2"/>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500</w:t>
            </w:r>
          </w:p>
        </w:tc>
        <w:tc>
          <w:tcPr>
            <w:tcW w:w="113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50</w:t>
            </w:r>
          </w:p>
        </w:tc>
        <w:tc>
          <w:tcPr>
            <w:tcW w:w="92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固体</w:t>
            </w:r>
          </w:p>
        </w:tc>
        <w:tc>
          <w:tcPr>
            <w:tcW w:w="1064"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原料库</w:t>
            </w:r>
          </w:p>
        </w:tc>
        <w:tc>
          <w:tcPr>
            <w:tcW w:w="115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袋装</w:t>
            </w:r>
          </w:p>
        </w:tc>
        <w:tc>
          <w:tcPr>
            <w:tcW w:w="2212"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外购</w:t>
            </w:r>
          </w:p>
        </w:tc>
      </w:tr>
      <w:tr w:rsidR="00334E4D" w:rsidRPr="00BA0904">
        <w:trPr>
          <w:trHeight w:val="23"/>
        </w:trPr>
        <w:tc>
          <w:tcPr>
            <w:tcW w:w="59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5</w:t>
            </w:r>
          </w:p>
        </w:tc>
        <w:tc>
          <w:tcPr>
            <w:tcW w:w="1217"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远志</w:t>
            </w:r>
          </w:p>
        </w:tc>
        <w:tc>
          <w:tcPr>
            <w:tcW w:w="995" w:type="dxa"/>
            <w:gridSpan w:val="2"/>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500</w:t>
            </w:r>
          </w:p>
        </w:tc>
        <w:tc>
          <w:tcPr>
            <w:tcW w:w="113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50</w:t>
            </w:r>
          </w:p>
        </w:tc>
        <w:tc>
          <w:tcPr>
            <w:tcW w:w="92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固体</w:t>
            </w:r>
          </w:p>
        </w:tc>
        <w:tc>
          <w:tcPr>
            <w:tcW w:w="1064"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原料库</w:t>
            </w:r>
          </w:p>
        </w:tc>
        <w:tc>
          <w:tcPr>
            <w:tcW w:w="115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袋装</w:t>
            </w:r>
          </w:p>
        </w:tc>
        <w:tc>
          <w:tcPr>
            <w:tcW w:w="2212"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外购</w:t>
            </w:r>
          </w:p>
        </w:tc>
      </w:tr>
      <w:tr w:rsidR="00334E4D" w:rsidRPr="00BA0904">
        <w:trPr>
          <w:trHeight w:val="23"/>
        </w:trPr>
        <w:tc>
          <w:tcPr>
            <w:tcW w:w="59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6</w:t>
            </w:r>
          </w:p>
        </w:tc>
        <w:tc>
          <w:tcPr>
            <w:tcW w:w="1217"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党参</w:t>
            </w:r>
          </w:p>
        </w:tc>
        <w:tc>
          <w:tcPr>
            <w:tcW w:w="995" w:type="dxa"/>
            <w:gridSpan w:val="2"/>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500</w:t>
            </w:r>
          </w:p>
        </w:tc>
        <w:tc>
          <w:tcPr>
            <w:tcW w:w="113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50</w:t>
            </w:r>
          </w:p>
        </w:tc>
        <w:tc>
          <w:tcPr>
            <w:tcW w:w="92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固体</w:t>
            </w:r>
          </w:p>
        </w:tc>
        <w:tc>
          <w:tcPr>
            <w:tcW w:w="1064"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原料库</w:t>
            </w:r>
          </w:p>
        </w:tc>
        <w:tc>
          <w:tcPr>
            <w:tcW w:w="115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袋装</w:t>
            </w:r>
          </w:p>
        </w:tc>
        <w:tc>
          <w:tcPr>
            <w:tcW w:w="2212"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外购</w:t>
            </w:r>
          </w:p>
        </w:tc>
      </w:tr>
      <w:tr w:rsidR="00334E4D" w:rsidRPr="00BA0904">
        <w:trPr>
          <w:trHeight w:val="23"/>
        </w:trPr>
        <w:tc>
          <w:tcPr>
            <w:tcW w:w="59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7</w:t>
            </w:r>
          </w:p>
        </w:tc>
        <w:tc>
          <w:tcPr>
            <w:tcW w:w="1217"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苦参</w:t>
            </w:r>
          </w:p>
        </w:tc>
        <w:tc>
          <w:tcPr>
            <w:tcW w:w="995" w:type="dxa"/>
            <w:gridSpan w:val="2"/>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500</w:t>
            </w:r>
          </w:p>
        </w:tc>
        <w:tc>
          <w:tcPr>
            <w:tcW w:w="113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50</w:t>
            </w:r>
          </w:p>
        </w:tc>
        <w:tc>
          <w:tcPr>
            <w:tcW w:w="92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固体</w:t>
            </w:r>
          </w:p>
        </w:tc>
        <w:tc>
          <w:tcPr>
            <w:tcW w:w="1064"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原料库</w:t>
            </w:r>
          </w:p>
        </w:tc>
        <w:tc>
          <w:tcPr>
            <w:tcW w:w="115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袋装</w:t>
            </w:r>
          </w:p>
        </w:tc>
        <w:tc>
          <w:tcPr>
            <w:tcW w:w="2212"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外购</w:t>
            </w:r>
          </w:p>
        </w:tc>
      </w:tr>
      <w:tr w:rsidR="00334E4D" w:rsidRPr="00BA0904">
        <w:trPr>
          <w:trHeight w:val="23"/>
        </w:trPr>
        <w:tc>
          <w:tcPr>
            <w:tcW w:w="59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8</w:t>
            </w:r>
          </w:p>
        </w:tc>
        <w:tc>
          <w:tcPr>
            <w:tcW w:w="1217"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其它药材</w:t>
            </w:r>
          </w:p>
        </w:tc>
        <w:tc>
          <w:tcPr>
            <w:tcW w:w="995" w:type="dxa"/>
            <w:gridSpan w:val="2"/>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8152</w:t>
            </w:r>
          </w:p>
        </w:tc>
        <w:tc>
          <w:tcPr>
            <w:tcW w:w="113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800</w:t>
            </w:r>
          </w:p>
        </w:tc>
        <w:tc>
          <w:tcPr>
            <w:tcW w:w="921"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固体</w:t>
            </w:r>
          </w:p>
        </w:tc>
        <w:tc>
          <w:tcPr>
            <w:tcW w:w="1064"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原料库</w:t>
            </w:r>
          </w:p>
        </w:tc>
        <w:tc>
          <w:tcPr>
            <w:tcW w:w="1153"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袋装</w:t>
            </w:r>
          </w:p>
        </w:tc>
        <w:tc>
          <w:tcPr>
            <w:tcW w:w="2212" w:type="dxa"/>
            <w:tcBorders>
              <w:tl2br w:val="nil"/>
              <w:tr2bl w:val="nil"/>
            </w:tcBorders>
            <w:vAlign w:val="center"/>
          </w:tcPr>
          <w:p w:rsidR="00334E4D" w:rsidRPr="00BA0904" w:rsidRDefault="00C479EE">
            <w:pPr>
              <w:pStyle w:val="TableParagraph"/>
              <w:spacing w:line="240" w:lineRule="auto"/>
              <w:ind w:firstLineChars="50" w:firstLine="105"/>
              <w:jc w:val="center"/>
              <w:rPr>
                <w:rFonts w:ascii="Times New Roman" w:hAnsi="Times New Roman"/>
                <w:sz w:val="21"/>
                <w:szCs w:val="21"/>
              </w:rPr>
            </w:pPr>
            <w:r w:rsidRPr="00BA0904">
              <w:rPr>
                <w:rFonts w:ascii="Times New Roman" w:hAnsi="Times New Roman"/>
                <w:sz w:val="21"/>
                <w:szCs w:val="21"/>
              </w:rPr>
              <w:t>外购</w:t>
            </w:r>
          </w:p>
        </w:tc>
      </w:tr>
      <w:tr w:rsidR="00334E4D" w:rsidRPr="00BA0904">
        <w:trPr>
          <w:trHeight w:val="23"/>
        </w:trPr>
        <w:tc>
          <w:tcPr>
            <w:tcW w:w="9286" w:type="dxa"/>
            <w:gridSpan w:val="9"/>
            <w:tcBorders>
              <w:tl2br w:val="nil"/>
              <w:tr2bl w:val="nil"/>
            </w:tcBorders>
            <w:vAlign w:val="center"/>
          </w:tcPr>
          <w:p w:rsidR="00334E4D" w:rsidRPr="00BA0904" w:rsidRDefault="00C479EE">
            <w:pPr>
              <w:jc w:val="center"/>
              <w:rPr>
                <w:szCs w:val="21"/>
              </w:rPr>
            </w:pPr>
            <w:r w:rsidRPr="00BA0904">
              <w:rPr>
                <w:rFonts w:hint="eastAsia"/>
                <w:szCs w:val="21"/>
              </w:rPr>
              <w:t>二</w:t>
            </w:r>
            <w:r w:rsidRPr="00BA0904">
              <w:rPr>
                <w:szCs w:val="21"/>
              </w:rPr>
              <w:t>、包装材料</w:t>
            </w:r>
          </w:p>
        </w:tc>
      </w:tr>
      <w:tr w:rsidR="00334E4D" w:rsidRPr="00BA0904">
        <w:trPr>
          <w:trHeight w:val="23"/>
        </w:trPr>
        <w:tc>
          <w:tcPr>
            <w:tcW w:w="593" w:type="dxa"/>
            <w:tcBorders>
              <w:tl2br w:val="nil"/>
              <w:tr2bl w:val="nil"/>
            </w:tcBorders>
            <w:vAlign w:val="center"/>
          </w:tcPr>
          <w:p w:rsidR="00334E4D" w:rsidRPr="00BA0904" w:rsidRDefault="00C479EE">
            <w:pPr>
              <w:jc w:val="center"/>
              <w:rPr>
                <w:szCs w:val="21"/>
              </w:rPr>
            </w:pPr>
            <w:r w:rsidRPr="00BA0904">
              <w:rPr>
                <w:szCs w:val="21"/>
              </w:rPr>
              <w:t>1</w:t>
            </w:r>
          </w:p>
        </w:tc>
        <w:tc>
          <w:tcPr>
            <w:tcW w:w="1289" w:type="dxa"/>
            <w:gridSpan w:val="2"/>
            <w:tcBorders>
              <w:tl2br w:val="nil"/>
              <w:tr2bl w:val="nil"/>
            </w:tcBorders>
            <w:vAlign w:val="center"/>
          </w:tcPr>
          <w:p w:rsidR="00334E4D" w:rsidRPr="00BA0904" w:rsidRDefault="00C479EE">
            <w:pPr>
              <w:jc w:val="center"/>
              <w:rPr>
                <w:szCs w:val="21"/>
              </w:rPr>
            </w:pPr>
            <w:r w:rsidRPr="00BA0904">
              <w:rPr>
                <w:szCs w:val="21"/>
              </w:rPr>
              <w:t>提取物包装袋</w:t>
            </w:r>
          </w:p>
        </w:tc>
        <w:tc>
          <w:tcPr>
            <w:tcW w:w="923" w:type="dxa"/>
            <w:tcBorders>
              <w:tl2br w:val="nil"/>
              <w:tr2bl w:val="nil"/>
            </w:tcBorders>
            <w:vAlign w:val="center"/>
          </w:tcPr>
          <w:p w:rsidR="00334E4D" w:rsidRPr="00BA0904" w:rsidRDefault="00C479EE">
            <w:pPr>
              <w:jc w:val="center"/>
              <w:rPr>
                <w:szCs w:val="21"/>
              </w:rPr>
            </w:pPr>
            <w:r w:rsidRPr="00BA0904">
              <w:rPr>
                <w:szCs w:val="21"/>
              </w:rPr>
              <w:t>75000</w:t>
            </w:r>
            <w:r w:rsidRPr="00BA0904">
              <w:rPr>
                <w:szCs w:val="21"/>
              </w:rPr>
              <w:t>个</w:t>
            </w:r>
            <w:r w:rsidRPr="00BA0904">
              <w:rPr>
                <w:szCs w:val="21"/>
              </w:rPr>
              <w:t>/</w:t>
            </w:r>
            <w:r w:rsidRPr="00BA0904">
              <w:rPr>
                <w:szCs w:val="21"/>
              </w:rPr>
              <w:t>年</w:t>
            </w:r>
          </w:p>
        </w:tc>
        <w:tc>
          <w:tcPr>
            <w:tcW w:w="1131" w:type="dxa"/>
            <w:tcBorders>
              <w:tl2br w:val="nil"/>
              <w:tr2bl w:val="nil"/>
            </w:tcBorders>
            <w:vAlign w:val="center"/>
          </w:tcPr>
          <w:p w:rsidR="00334E4D" w:rsidRPr="00BA0904" w:rsidRDefault="00C479EE">
            <w:pPr>
              <w:jc w:val="center"/>
              <w:rPr>
                <w:szCs w:val="21"/>
              </w:rPr>
            </w:pPr>
            <w:r w:rsidRPr="00BA0904">
              <w:rPr>
                <w:szCs w:val="21"/>
              </w:rPr>
              <w:t>750</w:t>
            </w:r>
            <w:r w:rsidRPr="00BA0904">
              <w:rPr>
                <w:szCs w:val="21"/>
              </w:rPr>
              <w:t>个</w:t>
            </w:r>
            <w:r w:rsidRPr="00BA0904">
              <w:rPr>
                <w:szCs w:val="21"/>
              </w:rPr>
              <w:t>/</w:t>
            </w:r>
            <w:r w:rsidRPr="00BA0904">
              <w:rPr>
                <w:szCs w:val="21"/>
              </w:rPr>
              <w:t>年</w:t>
            </w:r>
          </w:p>
        </w:tc>
        <w:tc>
          <w:tcPr>
            <w:tcW w:w="921" w:type="dxa"/>
            <w:tcBorders>
              <w:tl2br w:val="nil"/>
              <w:tr2bl w:val="nil"/>
            </w:tcBorders>
            <w:vAlign w:val="center"/>
          </w:tcPr>
          <w:p w:rsidR="00334E4D" w:rsidRPr="00BA0904" w:rsidRDefault="00C479EE">
            <w:pPr>
              <w:jc w:val="center"/>
            </w:pPr>
            <w:r w:rsidRPr="00BA0904">
              <w:t>/</w:t>
            </w:r>
          </w:p>
        </w:tc>
        <w:tc>
          <w:tcPr>
            <w:tcW w:w="1064" w:type="dxa"/>
            <w:tcBorders>
              <w:tl2br w:val="nil"/>
              <w:tr2bl w:val="nil"/>
            </w:tcBorders>
            <w:vAlign w:val="center"/>
          </w:tcPr>
          <w:p w:rsidR="00334E4D" w:rsidRPr="00BA0904" w:rsidRDefault="00C479EE">
            <w:pPr>
              <w:jc w:val="center"/>
            </w:pPr>
            <w:r w:rsidRPr="00BA0904">
              <w:t>原料库</w:t>
            </w:r>
          </w:p>
        </w:tc>
        <w:tc>
          <w:tcPr>
            <w:tcW w:w="1153" w:type="dxa"/>
            <w:tcBorders>
              <w:tl2br w:val="nil"/>
              <w:tr2bl w:val="nil"/>
            </w:tcBorders>
            <w:vAlign w:val="center"/>
          </w:tcPr>
          <w:p w:rsidR="00334E4D" w:rsidRPr="00BA0904" w:rsidRDefault="00C479EE">
            <w:pPr>
              <w:jc w:val="center"/>
            </w:pPr>
            <w:r w:rsidRPr="00BA0904">
              <w:t>箱装</w:t>
            </w:r>
          </w:p>
        </w:tc>
        <w:tc>
          <w:tcPr>
            <w:tcW w:w="2212" w:type="dxa"/>
            <w:tcBorders>
              <w:tl2br w:val="nil"/>
              <w:tr2bl w:val="nil"/>
            </w:tcBorders>
            <w:vAlign w:val="center"/>
          </w:tcPr>
          <w:p w:rsidR="00334E4D" w:rsidRPr="00BA0904" w:rsidRDefault="00C479EE">
            <w:pPr>
              <w:jc w:val="center"/>
              <w:rPr>
                <w:szCs w:val="21"/>
              </w:rPr>
            </w:pPr>
            <w:r w:rsidRPr="00BA0904">
              <w:rPr>
                <w:szCs w:val="21"/>
              </w:rPr>
              <w:t>外购</w:t>
            </w:r>
          </w:p>
        </w:tc>
      </w:tr>
      <w:tr w:rsidR="00334E4D" w:rsidRPr="00BA0904">
        <w:trPr>
          <w:trHeight w:val="23"/>
        </w:trPr>
        <w:tc>
          <w:tcPr>
            <w:tcW w:w="593" w:type="dxa"/>
            <w:tcBorders>
              <w:tl2br w:val="nil"/>
              <w:tr2bl w:val="nil"/>
            </w:tcBorders>
            <w:vAlign w:val="center"/>
          </w:tcPr>
          <w:p w:rsidR="00334E4D" w:rsidRPr="00BA0904" w:rsidRDefault="00C479EE">
            <w:pPr>
              <w:jc w:val="center"/>
              <w:rPr>
                <w:szCs w:val="21"/>
              </w:rPr>
            </w:pPr>
            <w:r w:rsidRPr="00BA0904">
              <w:rPr>
                <w:szCs w:val="21"/>
              </w:rPr>
              <w:t>2</w:t>
            </w:r>
          </w:p>
        </w:tc>
        <w:tc>
          <w:tcPr>
            <w:tcW w:w="1289" w:type="dxa"/>
            <w:gridSpan w:val="2"/>
            <w:tcBorders>
              <w:tl2br w:val="nil"/>
              <w:tr2bl w:val="nil"/>
            </w:tcBorders>
            <w:vAlign w:val="center"/>
          </w:tcPr>
          <w:p w:rsidR="00334E4D" w:rsidRPr="00BA0904" w:rsidRDefault="00C479EE">
            <w:pPr>
              <w:jc w:val="center"/>
              <w:rPr>
                <w:szCs w:val="21"/>
              </w:rPr>
            </w:pPr>
            <w:r w:rsidRPr="00BA0904">
              <w:rPr>
                <w:szCs w:val="21"/>
              </w:rPr>
              <w:t>饮片包装袋</w:t>
            </w:r>
          </w:p>
        </w:tc>
        <w:tc>
          <w:tcPr>
            <w:tcW w:w="923" w:type="dxa"/>
            <w:tcBorders>
              <w:tl2br w:val="nil"/>
              <w:tr2bl w:val="nil"/>
            </w:tcBorders>
            <w:vAlign w:val="center"/>
          </w:tcPr>
          <w:p w:rsidR="00334E4D" w:rsidRPr="00BA0904" w:rsidRDefault="00C479EE">
            <w:pPr>
              <w:jc w:val="center"/>
              <w:rPr>
                <w:szCs w:val="21"/>
              </w:rPr>
            </w:pPr>
            <w:r w:rsidRPr="00BA0904">
              <w:rPr>
                <w:szCs w:val="21"/>
              </w:rPr>
              <w:t>300000</w:t>
            </w:r>
            <w:r w:rsidRPr="00BA0904">
              <w:rPr>
                <w:szCs w:val="21"/>
              </w:rPr>
              <w:t>万个</w:t>
            </w:r>
            <w:r w:rsidRPr="00BA0904">
              <w:rPr>
                <w:szCs w:val="21"/>
              </w:rPr>
              <w:t>/</w:t>
            </w:r>
            <w:r w:rsidRPr="00BA0904">
              <w:rPr>
                <w:szCs w:val="21"/>
              </w:rPr>
              <w:t>年</w:t>
            </w:r>
          </w:p>
        </w:tc>
        <w:tc>
          <w:tcPr>
            <w:tcW w:w="1131" w:type="dxa"/>
            <w:tcBorders>
              <w:tl2br w:val="nil"/>
              <w:tr2bl w:val="nil"/>
            </w:tcBorders>
            <w:vAlign w:val="center"/>
          </w:tcPr>
          <w:p w:rsidR="00334E4D" w:rsidRPr="00BA0904" w:rsidRDefault="00C479EE">
            <w:pPr>
              <w:jc w:val="center"/>
              <w:rPr>
                <w:szCs w:val="21"/>
              </w:rPr>
            </w:pPr>
            <w:r w:rsidRPr="00BA0904">
              <w:rPr>
                <w:szCs w:val="21"/>
              </w:rPr>
              <w:t>3000</w:t>
            </w:r>
            <w:r w:rsidRPr="00BA0904">
              <w:rPr>
                <w:szCs w:val="21"/>
              </w:rPr>
              <w:t>个</w:t>
            </w:r>
            <w:r w:rsidRPr="00BA0904">
              <w:rPr>
                <w:szCs w:val="21"/>
              </w:rPr>
              <w:t>/</w:t>
            </w:r>
            <w:r w:rsidRPr="00BA0904">
              <w:rPr>
                <w:szCs w:val="21"/>
              </w:rPr>
              <w:t>年</w:t>
            </w:r>
          </w:p>
        </w:tc>
        <w:tc>
          <w:tcPr>
            <w:tcW w:w="921" w:type="dxa"/>
            <w:tcBorders>
              <w:tl2br w:val="nil"/>
              <w:tr2bl w:val="nil"/>
            </w:tcBorders>
            <w:vAlign w:val="center"/>
          </w:tcPr>
          <w:p w:rsidR="00334E4D" w:rsidRPr="00BA0904" w:rsidRDefault="00C479EE">
            <w:pPr>
              <w:jc w:val="center"/>
            </w:pPr>
            <w:r w:rsidRPr="00BA0904">
              <w:t>/</w:t>
            </w:r>
          </w:p>
        </w:tc>
        <w:tc>
          <w:tcPr>
            <w:tcW w:w="1064" w:type="dxa"/>
            <w:tcBorders>
              <w:tl2br w:val="nil"/>
              <w:tr2bl w:val="nil"/>
            </w:tcBorders>
            <w:vAlign w:val="center"/>
          </w:tcPr>
          <w:p w:rsidR="00334E4D" w:rsidRPr="00BA0904" w:rsidRDefault="00C479EE">
            <w:pPr>
              <w:jc w:val="center"/>
            </w:pPr>
            <w:r w:rsidRPr="00BA0904">
              <w:t>原料库</w:t>
            </w:r>
          </w:p>
        </w:tc>
        <w:tc>
          <w:tcPr>
            <w:tcW w:w="1153" w:type="dxa"/>
            <w:tcBorders>
              <w:tl2br w:val="nil"/>
              <w:tr2bl w:val="nil"/>
            </w:tcBorders>
            <w:vAlign w:val="center"/>
          </w:tcPr>
          <w:p w:rsidR="00334E4D" w:rsidRPr="00BA0904" w:rsidRDefault="00C479EE">
            <w:pPr>
              <w:jc w:val="center"/>
            </w:pPr>
            <w:r w:rsidRPr="00BA0904">
              <w:t>/</w:t>
            </w:r>
          </w:p>
        </w:tc>
        <w:tc>
          <w:tcPr>
            <w:tcW w:w="2212" w:type="dxa"/>
            <w:tcBorders>
              <w:tl2br w:val="nil"/>
              <w:tr2bl w:val="nil"/>
            </w:tcBorders>
            <w:vAlign w:val="center"/>
          </w:tcPr>
          <w:p w:rsidR="00334E4D" w:rsidRPr="00BA0904" w:rsidRDefault="00C479EE">
            <w:pPr>
              <w:jc w:val="center"/>
              <w:rPr>
                <w:szCs w:val="21"/>
              </w:rPr>
            </w:pPr>
            <w:r w:rsidRPr="00BA0904">
              <w:rPr>
                <w:szCs w:val="21"/>
              </w:rPr>
              <w:t>外购</w:t>
            </w:r>
          </w:p>
        </w:tc>
      </w:tr>
      <w:tr w:rsidR="00334E4D" w:rsidRPr="00BA0904">
        <w:trPr>
          <w:trHeight w:val="23"/>
        </w:trPr>
        <w:tc>
          <w:tcPr>
            <w:tcW w:w="9286" w:type="dxa"/>
            <w:gridSpan w:val="9"/>
            <w:tcBorders>
              <w:tl2br w:val="nil"/>
              <w:tr2bl w:val="nil"/>
            </w:tcBorders>
            <w:vAlign w:val="center"/>
          </w:tcPr>
          <w:p w:rsidR="00334E4D" w:rsidRPr="00BA0904" w:rsidRDefault="00C479EE">
            <w:pPr>
              <w:jc w:val="center"/>
              <w:rPr>
                <w:szCs w:val="21"/>
              </w:rPr>
            </w:pPr>
            <w:r w:rsidRPr="00BA0904">
              <w:rPr>
                <w:rFonts w:hint="eastAsia"/>
                <w:szCs w:val="21"/>
              </w:rPr>
              <w:t>三</w:t>
            </w:r>
            <w:r w:rsidRPr="00BA0904">
              <w:rPr>
                <w:szCs w:val="21"/>
              </w:rPr>
              <w:t>、主要能耗</w:t>
            </w:r>
          </w:p>
        </w:tc>
      </w:tr>
      <w:tr w:rsidR="00334E4D" w:rsidRPr="00BA0904">
        <w:trPr>
          <w:trHeight w:val="23"/>
        </w:trPr>
        <w:tc>
          <w:tcPr>
            <w:tcW w:w="593" w:type="dxa"/>
            <w:tcBorders>
              <w:tl2br w:val="nil"/>
              <w:tr2bl w:val="nil"/>
            </w:tcBorders>
            <w:vAlign w:val="center"/>
          </w:tcPr>
          <w:p w:rsidR="00334E4D" w:rsidRPr="00BA0904" w:rsidRDefault="00C479EE">
            <w:pPr>
              <w:jc w:val="center"/>
              <w:rPr>
                <w:szCs w:val="21"/>
              </w:rPr>
            </w:pPr>
            <w:r w:rsidRPr="00BA0904">
              <w:rPr>
                <w:szCs w:val="21"/>
              </w:rPr>
              <w:t>1</w:t>
            </w:r>
          </w:p>
        </w:tc>
        <w:tc>
          <w:tcPr>
            <w:tcW w:w="1289" w:type="dxa"/>
            <w:gridSpan w:val="2"/>
            <w:tcBorders>
              <w:tl2br w:val="nil"/>
              <w:tr2bl w:val="nil"/>
            </w:tcBorders>
            <w:vAlign w:val="center"/>
          </w:tcPr>
          <w:p w:rsidR="00334E4D" w:rsidRPr="00BA0904" w:rsidRDefault="00C479EE">
            <w:pPr>
              <w:jc w:val="center"/>
              <w:rPr>
                <w:szCs w:val="21"/>
              </w:rPr>
            </w:pPr>
            <w:r w:rsidRPr="00BA0904">
              <w:rPr>
                <w:szCs w:val="21"/>
              </w:rPr>
              <w:t>新鲜水</w:t>
            </w:r>
          </w:p>
        </w:tc>
        <w:tc>
          <w:tcPr>
            <w:tcW w:w="2054" w:type="dxa"/>
            <w:gridSpan w:val="2"/>
            <w:tcBorders>
              <w:tl2br w:val="nil"/>
              <w:tr2bl w:val="nil"/>
            </w:tcBorders>
            <w:vAlign w:val="center"/>
          </w:tcPr>
          <w:p w:rsidR="00334E4D" w:rsidRPr="00BA0904" w:rsidRDefault="00C479EE">
            <w:pPr>
              <w:jc w:val="center"/>
              <w:rPr>
                <w:szCs w:val="21"/>
              </w:rPr>
            </w:pPr>
            <w:r w:rsidRPr="00BA0904">
              <w:rPr>
                <w:rFonts w:hint="eastAsia"/>
              </w:rPr>
              <w:t>12.06</w:t>
            </w:r>
          </w:p>
        </w:tc>
        <w:tc>
          <w:tcPr>
            <w:tcW w:w="1985" w:type="dxa"/>
            <w:gridSpan w:val="2"/>
            <w:tcBorders>
              <w:tl2br w:val="nil"/>
              <w:tr2bl w:val="nil"/>
            </w:tcBorders>
            <w:vAlign w:val="center"/>
          </w:tcPr>
          <w:p w:rsidR="00334E4D" w:rsidRPr="00BA0904" w:rsidRDefault="00C479EE">
            <w:pPr>
              <w:jc w:val="center"/>
              <w:rPr>
                <w:szCs w:val="21"/>
              </w:rPr>
            </w:pPr>
            <w:r w:rsidRPr="00BA0904">
              <w:rPr>
                <w:rFonts w:hint="eastAsia"/>
                <w:szCs w:val="21"/>
              </w:rPr>
              <w:t>万</w:t>
            </w:r>
            <w:r w:rsidRPr="00BA0904">
              <w:rPr>
                <w:rFonts w:hint="eastAsia"/>
                <w:szCs w:val="21"/>
              </w:rPr>
              <w:t>M</w:t>
            </w:r>
            <w:r w:rsidRPr="00BA0904">
              <w:rPr>
                <w:rFonts w:hint="eastAsia"/>
                <w:szCs w:val="21"/>
                <w:vertAlign w:val="superscript"/>
              </w:rPr>
              <w:t>3</w:t>
            </w:r>
          </w:p>
        </w:tc>
        <w:tc>
          <w:tcPr>
            <w:tcW w:w="3365" w:type="dxa"/>
            <w:gridSpan w:val="2"/>
            <w:tcBorders>
              <w:tl2br w:val="nil"/>
              <w:tr2bl w:val="nil"/>
            </w:tcBorders>
            <w:vAlign w:val="center"/>
          </w:tcPr>
          <w:p w:rsidR="00334E4D" w:rsidRPr="00BA0904" w:rsidRDefault="00C479EE">
            <w:pPr>
              <w:jc w:val="center"/>
            </w:pPr>
            <w:r w:rsidRPr="00BA0904">
              <w:t>园区供水管网</w:t>
            </w:r>
          </w:p>
        </w:tc>
      </w:tr>
      <w:tr w:rsidR="00334E4D" w:rsidRPr="00BA0904">
        <w:trPr>
          <w:trHeight w:val="23"/>
        </w:trPr>
        <w:tc>
          <w:tcPr>
            <w:tcW w:w="593" w:type="dxa"/>
            <w:tcBorders>
              <w:tl2br w:val="nil"/>
              <w:tr2bl w:val="nil"/>
            </w:tcBorders>
            <w:vAlign w:val="center"/>
          </w:tcPr>
          <w:p w:rsidR="00334E4D" w:rsidRPr="00BA0904" w:rsidRDefault="00C479EE">
            <w:pPr>
              <w:jc w:val="center"/>
              <w:rPr>
                <w:szCs w:val="21"/>
              </w:rPr>
            </w:pPr>
            <w:r w:rsidRPr="00BA0904">
              <w:rPr>
                <w:szCs w:val="21"/>
              </w:rPr>
              <w:t>2</w:t>
            </w:r>
          </w:p>
        </w:tc>
        <w:tc>
          <w:tcPr>
            <w:tcW w:w="1289" w:type="dxa"/>
            <w:gridSpan w:val="2"/>
            <w:tcBorders>
              <w:tl2br w:val="nil"/>
              <w:tr2bl w:val="nil"/>
            </w:tcBorders>
            <w:vAlign w:val="center"/>
          </w:tcPr>
          <w:p w:rsidR="00334E4D" w:rsidRPr="00BA0904" w:rsidRDefault="00C479EE">
            <w:pPr>
              <w:jc w:val="center"/>
              <w:rPr>
                <w:szCs w:val="21"/>
              </w:rPr>
            </w:pPr>
            <w:r w:rsidRPr="00BA0904">
              <w:rPr>
                <w:szCs w:val="21"/>
              </w:rPr>
              <w:t>电</w:t>
            </w:r>
          </w:p>
        </w:tc>
        <w:tc>
          <w:tcPr>
            <w:tcW w:w="2054" w:type="dxa"/>
            <w:gridSpan w:val="2"/>
            <w:tcBorders>
              <w:tl2br w:val="nil"/>
              <w:tr2bl w:val="nil"/>
            </w:tcBorders>
            <w:vAlign w:val="center"/>
          </w:tcPr>
          <w:p w:rsidR="00334E4D" w:rsidRPr="00BA0904" w:rsidRDefault="00C479EE">
            <w:pPr>
              <w:jc w:val="center"/>
              <w:rPr>
                <w:szCs w:val="21"/>
              </w:rPr>
            </w:pPr>
            <w:r w:rsidRPr="00BA0904">
              <w:rPr>
                <w:rFonts w:hint="eastAsia"/>
              </w:rPr>
              <w:t>600</w:t>
            </w:r>
          </w:p>
        </w:tc>
        <w:tc>
          <w:tcPr>
            <w:tcW w:w="1985" w:type="dxa"/>
            <w:gridSpan w:val="2"/>
            <w:tcBorders>
              <w:tl2br w:val="nil"/>
              <w:tr2bl w:val="nil"/>
            </w:tcBorders>
            <w:vAlign w:val="center"/>
          </w:tcPr>
          <w:p w:rsidR="00334E4D" w:rsidRPr="00BA0904" w:rsidRDefault="00C479EE">
            <w:pPr>
              <w:jc w:val="center"/>
              <w:rPr>
                <w:szCs w:val="21"/>
              </w:rPr>
            </w:pPr>
            <w:r w:rsidRPr="00BA0904">
              <w:rPr>
                <w:rFonts w:hint="eastAsia"/>
                <w:szCs w:val="21"/>
              </w:rPr>
              <w:t>万度</w:t>
            </w:r>
          </w:p>
        </w:tc>
        <w:tc>
          <w:tcPr>
            <w:tcW w:w="3365" w:type="dxa"/>
            <w:gridSpan w:val="2"/>
            <w:tcBorders>
              <w:tl2br w:val="nil"/>
              <w:tr2bl w:val="nil"/>
            </w:tcBorders>
            <w:vAlign w:val="center"/>
          </w:tcPr>
          <w:p w:rsidR="00334E4D" w:rsidRPr="00BA0904" w:rsidRDefault="00C479EE">
            <w:pPr>
              <w:jc w:val="center"/>
            </w:pPr>
            <w:r w:rsidRPr="00BA0904">
              <w:t>引自园区电网</w:t>
            </w:r>
          </w:p>
        </w:tc>
      </w:tr>
      <w:tr w:rsidR="00334E4D" w:rsidRPr="00BA0904">
        <w:trPr>
          <w:trHeight w:val="23"/>
        </w:trPr>
        <w:tc>
          <w:tcPr>
            <w:tcW w:w="593" w:type="dxa"/>
            <w:tcBorders>
              <w:tl2br w:val="nil"/>
              <w:tr2bl w:val="nil"/>
            </w:tcBorders>
            <w:vAlign w:val="center"/>
          </w:tcPr>
          <w:p w:rsidR="00334E4D" w:rsidRPr="00BA0904" w:rsidRDefault="00C479EE">
            <w:pPr>
              <w:jc w:val="center"/>
              <w:rPr>
                <w:szCs w:val="21"/>
              </w:rPr>
            </w:pPr>
            <w:r w:rsidRPr="00BA0904">
              <w:rPr>
                <w:szCs w:val="21"/>
              </w:rPr>
              <w:t>3</w:t>
            </w:r>
          </w:p>
        </w:tc>
        <w:tc>
          <w:tcPr>
            <w:tcW w:w="1289" w:type="dxa"/>
            <w:gridSpan w:val="2"/>
            <w:tcBorders>
              <w:tl2br w:val="nil"/>
              <w:tr2bl w:val="nil"/>
            </w:tcBorders>
            <w:vAlign w:val="center"/>
          </w:tcPr>
          <w:p w:rsidR="00334E4D" w:rsidRPr="00BA0904" w:rsidRDefault="00C479EE">
            <w:pPr>
              <w:jc w:val="center"/>
              <w:rPr>
                <w:szCs w:val="21"/>
              </w:rPr>
            </w:pPr>
            <w:r w:rsidRPr="00BA0904">
              <w:rPr>
                <w:szCs w:val="21"/>
              </w:rPr>
              <w:t>天然气</w:t>
            </w:r>
          </w:p>
        </w:tc>
        <w:tc>
          <w:tcPr>
            <w:tcW w:w="2054" w:type="dxa"/>
            <w:gridSpan w:val="2"/>
            <w:tcBorders>
              <w:tl2br w:val="nil"/>
              <w:tr2bl w:val="nil"/>
            </w:tcBorders>
            <w:vAlign w:val="center"/>
          </w:tcPr>
          <w:p w:rsidR="00334E4D" w:rsidRPr="00BA0904" w:rsidRDefault="00C479EE">
            <w:pPr>
              <w:jc w:val="center"/>
              <w:rPr>
                <w:szCs w:val="21"/>
              </w:rPr>
            </w:pPr>
            <w:r w:rsidRPr="00BA0904">
              <w:rPr>
                <w:rFonts w:hint="eastAsia"/>
              </w:rPr>
              <w:t>216</w:t>
            </w:r>
          </w:p>
        </w:tc>
        <w:tc>
          <w:tcPr>
            <w:tcW w:w="1985" w:type="dxa"/>
            <w:gridSpan w:val="2"/>
            <w:tcBorders>
              <w:tl2br w:val="nil"/>
              <w:tr2bl w:val="nil"/>
            </w:tcBorders>
            <w:vAlign w:val="center"/>
          </w:tcPr>
          <w:p w:rsidR="00334E4D" w:rsidRPr="00BA0904" w:rsidRDefault="00C479EE">
            <w:pPr>
              <w:jc w:val="center"/>
              <w:rPr>
                <w:szCs w:val="21"/>
              </w:rPr>
            </w:pPr>
            <w:r w:rsidRPr="00BA0904">
              <w:rPr>
                <w:szCs w:val="21"/>
              </w:rPr>
              <w:t>N</w:t>
            </w:r>
            <w:r w:rsidRPr="00BA0904">
              <w:rPr>
                <w:rFonts w:hint="eastAsia"/>
                <w:szCs w:val="21"/>
              </w:rPr>
              <w:t>M</w:t>
            </w:r>
            <w:r w:rsidRPr="00BA0904">
              <w:rPr>
                <w:rFonts w:hint="eastAsia"/>
                <w:szCs w:val="21"/>
                <w:vertAlign w:val="superscript"/>
              </w:rPr>
              <w:t>3</w:t>
            </w:r>
          </w:p>
        </w:tc>
        <w:tc>
          <w:tcPr>
            <w:tcW w:w="3365" w:type="dxa"/>
            <w:gridSpan w:val="2"/>
            <w:tcBorders>
              <w:tl2br w:val="nil"/>
              <w:tr2bl w:val="nil"/>
            </w:tcBorders>
            <w:vAlign w:val="center"/>
          </w:tcPr>
          <w:p w:rsidR="00334E4D" w:rsidRPr="00BA0904" w:rsidRDefault="00C479EE">
            <w:pPr>
              <w:jc w:val="center"/>
            </w:pPr>
            <w:r w:rsidRPr="00BA0904">
              <w:t>市政燃气管网</w:t>
            </w:r>
          </w:p>
        </w:tc>
      </w:tr>
    </w:tbl>
    <w:p w:rsidR="00334E4D" w:rsidRPr="00BA0904" w:rsidRDefault="00C479EE">
      <w:pPr>
        <w:pStyle w:val="3"/>
        <w:rPr>
          <w:caps/>
          <w:kern w:val="0"/>
        </w:rPr>
      </w:pPr>
      <w:r w:rsidRPr="00BA0904">
        <w:rPr>
          <w:caps/>
          <w:kern w:val="0"/>
        </w:rPr>
        <w:lastRenderedPageBreak/>
        <w:t>2.1.6</w:t>
      </w:r>
      <w:r w:rsidRPr="00BA0904">
        <w:rPr>
          <w:caps/>
          <w:kern w:val="0"/>
        </w:rPr>
        <w:t>主要设备清单</w:t>
      </w:r>
    </w:p>
    <w:p w:rsidR="00334E4D" w:rsidRPr="00BA0904" w:rsidRDefault="00C479EE">
      <w:pPr>
        <w:pStyle w:val="aff7"/>
        <w:spacing w:line="240" w:lineRule="auto"/>
        <w:ind w:firstLineChars="0" w:firstLine="0"/>
        <w:jc w:val="center"/>
        <w:rPr>
          <w:rFonts w:ascii="Times New Roman" w:hAnsi="Times New Roman" w:cs="Times New Roman"/>
          <w:caps/>
          <w:sz w:val="21"/>
        </w:rPr>
      </w:pPr>
      <w:r w:rsidRPr="00BA0904">
        <w:rPr>
          <w:rFonts w:ascii="Times New Roman" w:hAnsi="Times New Roman" w:cs="Times New Roman"/>
          <w:caps/>
          <w:sz w:val="21"/>
        </w:rPr>
        <w:t>表</w:t>
      </w:r>
      <w:r w:rsidRPr="00BA0904">
        <w:rPr>
          <w:rFonts w:ascii="Times New Roman" w:hAnsi="Times New Roman" w:cs="Times New Roman"/>
          <w:caps/>
          <w:sz w:val="21"/>
        </w:rPr>
        <w:t xml:space="preserve">2.1-4  </w:t>
      </w:r>
      <w:r w:rsidRPr="00BA0904">
        <w:rPr>
          <w:rFonts w:ascii="Times New Roman" w:hAnsi="Times New Roman" w:cs="Times New Roman" w:hint="eastAsia"/>
          <w:caps/>
          <w:sz w:val="21"/>
        </w:rPr>
        <w:t xml:space="preserve"> </w:t>
      </w:r>
      <w:r w:rsidRPr="00BA0904">
        <w:rPr>
          <w:rFonts w:ascii="Times New Roman" w:hAnsi="Times New Roman" w:cs="Times New Roman"/>
          <w:caps/>
          <w:sz w:val="21"/>
        </w:rPr>
        <w:t>主要生产设备清单</w:t>
      </w:r>
    </w:p>
    <w:tbl>
      <w:tblPr>
        <w:tblW w:w="91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tblPr>
      <w:tblGrid>
        <w:gridCol w:w="832"/>
        <w:gridCol w:w="3795"/>
        <w:gridCol w:w="1840"/>
        <w:gridCol w:w="1321"/>
        <w:gridCol w:w="1312"/>
      </w:tblGrid>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序号</w:t>
            </w:r>
          </w:p>
        </w:tc>
        <w:tc>
          <w:tcPr>
            <w:tcW w:w="3795" w:type="dxa"/>
            <w:vAlign w:val="center"/>
          </w:tcPr>
          <w:p w:rsidR="00334E4D" w:rsidRPr="00BA0904" w:rsidRDefault="00C479EE">
            <w:pPr>
              <w:jc w:val="center"/>
              <w:rPr>
                <w:szCs w:val="21"/>
                <w:lang w:eastAsia="en-US"/>
              </w:rPr>
            </w:pPr>
            <w:r w:rsidRPr="00BA0904">
              <w:rPr>
                <w:szCs w:val="21"/>
                <w:lang w:eastAsia="en-US"/>
              </w:rPr>
              <w:t>设备名称</w:t>
            </w:r>
          </w:p>
        </w:tc>
        <w:tc>
          <w:tcPr>
            <w:tcW w:w="1840" w:type="dxa"/>
            <w:vAlign w:val="center"/>
          </w:tcPr>
          <w:p w:rsidR="00334E4D" w:rsidRPr="00BA0904" w:rsidRDefault="00C479EE">
            <w:pPr>
              <w:jc w:val="center"/>
              <w:rPr>
                <w:szCs w:val="21"/>
                <w:lang w:eastAsia="en-US"/>
              </w:rPr>
            </w:pPr>
            <w:r w:rsidRPr="00BA0904">
              <w:rPr>
                <w:szCs w:val="21"/>
                <w:lang w:eastAsia="en-US"/>
              </w:rPr>
              <w:t>型号</w:t>
            </w:r>
          </w:p>
        </w:tc>
        <w:tc>
          <w:tcPr>
            <w:tcW w:w="1321" w:type="dxa"/>
            <w:vAlign w:val="center"/>
          </w:tcPr>
          <w:p w:rsidR="00334E4D" w:rsidRPr="00BA0904" w:rsidRDefault="00C479EE">
            <w:pPr>
              <w:jc w:val="center"/>
              <w:rPr>
                <w:szCs w:val="21"/>
                <w:lang w:eastAsia="en-US"/>
              </w:rPr>
            </w:pPr>
            <w:r w:rsidRPr="00BA0904">
              <w:rPr>
                <w:szCs w:val="21"/>
                <w:lang w:eastAsia="en-US"/>
              </w:rPr>
              <w:t>数量</w:t>
            </w:r>
          </w:p>
        </w:tc>
        <w:tc>
          <w:tcPr>
            <w:tcW w:w="1312" w:type="dxa"/>
            <w:vAlign w:val="center"/>
          </w:tcPr>
          <w:p w:rsidR="00334E4D" w:rsidRPr="00BA0904" w:rsidRDefault="00C479EE">
            <w:pPr>
              <w:jc w:val="center"/>
              <w:rPr>
                <w:szCs w:val="21"/>
                <w:lang w:eastAsia="en-US"/>
              </w:rPr>
            </w:pPr>
            <w:r w:rsidRPr="00BA0904">
              <w:rPr>
                <w:szCs w:val="21"/>
                <w:lang w:eastAsia="en-US"/>
              </w:rPr>
              <w:t>单位</w:t>
            </w:r>
          </w:p>
        </w:tc>
      </w:tr>
      <w:tr w:rsidR="00334E4D" w:rsidRPr="00BA0904">
        <w:trPr>
          <w:trHeight w:val="397"/>
        </w:trPr>
        <w:tc>
          <w:tcPr>
            <w:tcW w:w="832" w:type="dxa"/>
            <w:vAlign w:val="center"/>
          </w:tcPr>
          <w:p w:rsidR="00334E4D" w:rsidRPr="00BA0904" w:rsidRDefault="00C479EE">
            <w:pPr>
              <w:jc w:val="center"/>
              <w:rPr>
                <w:b/>
                <w:szCs w:val="21"/>
                <w:lang w:eastAsia="en-US"/>
              </w:rPr>
            </w:pPr>
            <w:r w:rsidRPr="00BA0904">
              <w:rPr>
                <w:b/>
                <w:szCs w:val="21"/>
                <w:lang w:eastAsia="en-US"/>
              </w:rPr>
              <w:t>一</w:t>
            </w:r>
          </w:p>
        </w:tc>
        <w:tc>
          <w:tcPr>
            <w:tcW w:w="8268" w:type="dxa"/>
            <w:gridSpan w:val="4"/>
            <w:vAlign w:val="center"/>
          </w:tcPr>
          <w:p w:rsidR="00334E4D" w:rsidRPr="00BA0904" w:rsidRDefault="00C479EE">
            <w:pPr>
              <w:jc w:val="center"/>
              <w:rPr>
                <w:b/>
                <w:szCs w:val="21"/>
                <w:lang w:eastAsia="en-US"/>
              </w:rPr>
            </w:pPr>
            <w:r w:rsidRPr="00BA0904">
              <w:rPr>
                <w:b/>
                <w:szCs w:val="21"/>
                <w:lang w:eastAsia="en-US"/>
              </w:rPr>
              <w:t>中药饮片生产车间</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1</w:t>
            </w:r>
          </w:p>
        </w:tc>
        <w:tc>
          <w:tcPr>
            <w:tcW w:w="8268" w:type="dxa"/>
            <w:gridSpan w:val="4"/>
            <w:vAlign w:val="center"/>
          </w:tcPr>
          <w:p w:rsidR="00334E4D" w:rsidRPr="00BA0904" w:rsidRDefault="00C479EE">
            <w:pPr>
              <w:jc w:val="center"/>
              <w:rPr>
                <w:szCs w:val="21"/>
                <w:lang w:eastAsia="en-US"/>
              </w:rPr>
            </w:pPr>
            <w:r w:rsidRPr="00BA0904">
              <w:rPr>
                <w:szCs w:val="21"/>
                <w:lang w:eastAsia="en-US"/>
              </w:rPr>
              <w:t>中药饮片生产设备</w:t>
            </w:r>
          </w:p>
        </w:tc>
      </w:tr>
      <w:tr w:rsidR="00334E4D" w:rsidRPr="00BA0904">
        <w:trPr>
          <w:trHeight w:val="402"/>
        </w:trPr>
        <w:tc>
          <w:tcPr>
            <w:tcW w:w="832" w:type="dxa"/>
            <w:vAlign w:val="center"/>
          </w:tcPr>
          <w:p w:rsidR="00334E4D" w:rsidRPr="00BA0904" w:rsidRDefault="00C479EE">
            <w:pPr>
              <w:jc w:val="center"/>
              <w:rPr>
                <w:szCs w:val="21"/>
                <w:lang w:eastAsia="en-US"/>
              </w:rPr>
            </w:pPr>
            <w:r w:rsidRPr="00BA0904">
              <w:rPr>
                <w:szCs w:val="21"/>
                <w:lang w:eastAsia="en-US"/>
              </w:rPr>
              <w:t>1.1</w:t>
            </w:r>
          </w:p>
        </w:tc>
        <w:tc>
          <w:tcPr>
            <w:tcW w:w="3795" w:type="dxa"/>
            <w:vAlign w:val="center"/>
          </w:tcPr>
          <w:p w:rsidR="00334E4D" w:rsidRPr="00BA0904" w:rsidRDefault="00C479EE">
            <w:pPr>
              <w:jc w:val="center"/>
              <w:rPr>
                <w:szCs w:val="21"/>
                <w:lang w:eastAsia="en-US"/>
              </w:rPr>
            </w:pPr>
            <w:r w:rsidRPr="00BA0904">
              <w:rPr>
                <w:szCs w:val="21"/>
                <w:lang w:eastAsia="en-US"/>
              </w:rPr>
              <w:t>前处理联动线</w:t>
            </w:r>
          </w:p>
        </w:tc>
        <w:tc>
          <w:tcPr>
            <w:tcW w:w="1840" w:type="dxa"/>
            <w:vAlign w:val="center"/>
          </w:tcPr>
          <w:p w:rsidR="00334E4D" w:rsidRPr="00BA0904" w:rsidRDefault="00C479EE">
            <w:pPr>
              <w:bidi/>
              <w:jc w:val="center"/>
              <w:rPr>
                <w:szCs w:val="21"/>
              </w:rPr>
            </w:pPr>
            <w:r w:rsidRPr="00BA0904">
              <w:rPr>
                <w:rFonts w:hint="eastAsia"/>
                <w:szCs w:val="21"/>
              </w:rPr>
              <w:t>/</w:t>
            </w:r>
          </w:p>
        </w:tc>
        <w:tc>
          <w:tcPr>
            <w:tcW w:w="1321" w:type="dxa"/>
            <w:vAlign w:val="center"/>
          </w:tcPr>
          <w:p w:rsidR="00334E4D" w:rsidRPr="00BA0904" w:rsidRDefault="00C479EE">
            <w:pPr>
              <w:bidi/>
              <w:jc w:val="center"/>
              <w:rPr>
                <w:szCs w:val="21"/>
                <w:lang w:eastAsia="en-US"/>
              </w:rPr>
            </w:pPr>
            <w:r w:rsidRPr="00BA0904">
              <w:rPr>
                <w:szCs w:val="21"/>
                <w:lang w:eastAsia="en-US"/>
              </w:rPr>
              <w:t>3</w:t>
            </w:r>
          </w:p>
        </w:tc>
        <w:tc>
          <w:tcPr>
            <w:tcW w:w="1312" w:type="dxa"/>
            <w:vAlign w:val="center"/>
          </w:tcPr>
          <w:p w:rsidR="00334E4D" w:rsidRPr="00BA0904" w:rsidRDefault="00C479EE">
            <w:pPr>
              <w:pStyle w:val="34"/>
              <w:spacing w:line="240" w:lineRule="auto"/>
              <w:ind w:left="3"/>
              <w:rPr>
                <w:rFonts w:ascii="Times New Roman" w:eastAsia="宋体" w:hAnsi="Times New Roman"/>
                <w:sz w:val="21"/>
                <w:lang w:eastAsia="en-US"/>
              </w:rPr>
            </w:pPr>
            <w:r w:rsidRPr="00BA0904">
              <w:rPr>
                <w:rFonts w:ascii="Times New Roman" w:eastAsia="宋体" w:hAnsi="Times New Roman"/>
                <w:sz w:val="21"/>
                <w:lang w:eastAsia="en-US"/>
              </w:rPr>
              <w:t>套</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1.2</w:t>
            </w:r>
          </w:p>
        </w:tc>
        <w:tc>
          <w:tcPr>
            <w:tcW w:w="3795" w:type="dxa"/>
            <w:vAlign w:val="center"/>
          </w:tcPr>
          <w:p w:rsidR="00334E4D" w:rsidRPr="00BA0904" w:rsidRDefault="00C479EE">
            <w:pPr>
              <w:jc w:val="center"/>
              <w:rPr>
                <w:szCs w:val="21"/>
                <w:lang w:eastAsia="en-US"/>
              </w:rPr>
            </w:pPr>
            <w:r w:rsidRPr="00BA0904">
              <w:rPr>
                <w:szCs w:val="21"/>
                <w:lang w:eastAsia="en-US"/>
              </w:rPr>
              <w:t>自动包装机</w:t>
            </w:r>
          </w:p>
        </w:tc>
        <w:tc>
          <w:tcPr>
            <w:tcW w:w="1840" w:type="dxa"/>
            <w:vAlign w:val="center"/>
          </w:tcPr>
          <w:p w:rsidR="00334E4D" w:rsidRPr="00BA0904" w:rsidRDefault="00C479EE">
            <w:pPr>
              <w:bidi/>
              <w:jc w:val="center"/>
              <w:rPr>
                <w:szCs w:val="21"/>
                <w:lang w:eastAsia="en-US"/>
              </w:rPr>
            </w:pPr>
            <w:r w:rsidRPr="00BA0904">
              <w:rPr>
                <w:rFonts w:hint="eastAsia"/>
                <w:szCs w:val="21"/>
              </w:rPr>
              <w:t>/</w:t>
            </w:r>
          </w:p>
        </w:tc>
        <w:tc>
          <w:tcPr>
            <w:tcW w:w="1321" w:type="dxa"/>
            <w:vAlign w:val="center"/>
          </w:tcPr>
          <w:p w:rsidR="00334E4D" w:rsidRPr="00BA0904" w:rsidRDefault="00C479EE">
            <w:pPr>
              <w:bidi/>
              <w:jc w:val="center"/>
              <w:rPr>
                <w:szCs w:val="21"/>
                <w:lang w:eastAsia="en-US"/>
              </w:rPr>
            </w:pPr>
            <w:r w:rsidRPr="00BA0904">
              <w:rPr>
                <w:szCs w:val="21"/>
                <w:lang w:eastAsia="en-US"/>
              </w:rPr>
              <w:t>12</w:t>
            </w:r>
          </w:p>
        </w:tc>
        <w:tc>
          <w:tcPr>
            <w:tcW w:w="1312" w:type="dxa"/>
            <w:vAlign w:val="center"/>
          </w:tcPr>
          <w:p w:rsidR="00334E4D" w:rsidRPr="00BA0904" w:rsidRDefault="00C479EE">
            <w:pPr>
              <w:pStyle w:val="34"/>
              <w:spacing w:line="240" w:lineRule="auto"/>
              <w:ind w:left="3"/>
              <w:rPr>
                <w:rFonts w:ascii="Times New Roman" w:eastAsia="宋体" w:hAnsi="Times New Roman"/>
                <w:sz w:val="21"/>
                <w:lang w:eastAsia="en-US"/>
              </w:rPr>
            </w:pPr>
            <w:r w:rsidRPr="00BA0904">
              <w:rPr>
                <w:rFonts w:ascii="Times New Roman" w:eastAsia="宋体" w:hAnsi="Times New Roman"/>
                <w:sz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1.3</w:t>
            </w:r>
          </w:p>
        </w:tc>
        <w:tc>
          <w:tcPr>
            <w:tcW w:w="3795" w:type="dxa"/>
            <w:vAlign w:val="center"/>
          </w:tcPr>
          <w:p w:rsidR="00334E4D" w:rsidRPr="00BA0904" w:rsidRDefault="00C479EE">
            <w:pPr>
              <w:jc w:val="center"/>
              <w:rPr>
                <w:szCs w:val="21"/>
                <w:lang w:eastAsia="en-US"/>
              </w:rPr>
            </w:pPr>
            <w:r w:rsidRPr="00BA0904">
              <w:rPr>
                <w:szCs w:val="21"/>
                <w:lang w:eastAsia="en-US"/>
              </w:rPr>
              <w:t>风选机</w:t>
            </w:r>
          </w:p>
        </w:tc>
        <w:tc>
          <w:tcPr>
            <w:tcW w:w="1840" w:type="dxa"/>
            <w:vAlign w:val="center"/>
          </w:tcPr>
          <w:p w:rsidR="00334E4D" w:rsidRPr="00BA0904" w:rsidRDefault="00C479EE">
            <w:pPr>
              <w:bidi/>
              <w:jc w:val="center"/>
              <w:rPr>
                <w:szCs w:val="21"/>
                <w:lang w:eastAsia="en-US"/>
              </w:rPr>
            </w:pPr>
            <w:r w:rsidRPr="00BA0904">
              <w:rPr>
                <w:szCs w:val="21"/>
                <w:lang w:eastAsia="en-US"/>
              </w:rPr>
              <w:t>FLBL-380</w:t>
            </w:r>
          </w:p>
        </w:tc>
        <w:tc>
          <w:tcPr>
            <w:tcW w:w="1321" w:type="dxa"/>
            <w:vAlign w:val="center"/>
          </w:tcPr>
          <w:p w:rsidR="00334E4D" w:rsidRPr="00BA0904" w:rsidRDefault="00C479EE">
            <w:pPr>
              <w:bidi/>
              <w:jc w:val="center"/>
              <w:rPr>
                <w:szCs w:val="21"/>
                <w:lang w:eastAsia="en-US"/>
              </w:rPr>
            </w:pPr>
            <w:r w:rsidRPr="00BA0904">
              <w:rPr>
                <w:szCs w:val="21"/>
                <w:lang w:eastAsia="en-US"/>
              </w:rPr>
              <w:t>6</w:t>
            </w:r>
          </w:p>
        </w:tc>
        <w:tc>
          <w:tcPr>
            <w:tcW w:w="1312" w:type="dxa"/>
            <w:vAlign w:val="center"/>
          </w:tcPr>
          <w:p w:rsidR="00334E4D" w:rsidRPr="00BA0904" w:rsidRDefault="00C479EE">
            <w:pPr>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1.4</w:t>
            </w:r>
          </w:p>
        </w:tc>
        <w:tc>
          <w:tcPr>
            <w:tcW w:w="3795" w:type="dxa"/>
            <w:vAlign w:val="center"/>
          </w:tcPr>
          <w:p w:rsidR="00334E4D" w:rsidRPr="00BA0904" w:rsidRDefault="00C479EE">
            <w:pPr>
              <w:jc w:val="center"/>
              <w:rPr>
                <w:szCs w:val="21"/>
                <w:lang w:eastAsia="en-US"/>
              </w:rPr>
            </w:pPr>
            <w:r w:rsidRPr="00BA0904">
              <w:rPr>
                <w:szCs w:val="21"/>
                <w:lang w:eastAsia="en-US"/>
              </w:rPr>
              <w:t>洗药脱水机</w:t>
            </w:r>
          </w:p>
        </w:tc>
        <w:tc>
          <w:tcPr>
            <w:tcW w:w="1840" w:type="dxa"/>
            <w:vAlign w:val="center"/>
          </w:tcPr>
          <w:p w:rsidR="00334E4D" w:rsidRPr="00BA0904" w:rsidRDefault="00C479EE">
            <w:pPr>
              <w:bidi/>
              <w:jc w:val="center"/>
              <w:rPr>
                <w:szCs w:val="21"/>
                <w:lang w:eastAsia="en-US"/>
              </w:rPr>
            </w:pPr>
            <w:r w:rsidRPr="00BA0904">
              <w:rPr>
                <w:szCs w:val="21"/>
                <w:lang w:eastAsia="en-US"/>
              </w:rPr>
              <w:t>XYT1-900</w:t>
            </w:r>
          </w:p>
        </w:tc>
        <w:tc>
          <w:tcPr>
            <w:tcW w:w="1321" w:type="dxa"/>
            <w:vAlign w:val="center"/>
          </w:tcPr>
          <w:p w:rsidR="00334E4D" w:rsidRPr="00BA0904" w:rsidRDefault="00C479EE">
            <w:pPr>
              <w:bidi/>
              <w:jc w:val="center"/>
              <w:rPr>
                <w:szCs w:val="21"/>
                <w:lang w:eastAsia="en-US"/>
              </w:rPr>
            </w:pPr>
            <w:r w:rsidRPr="00BA0904">
              <w:rPr>
                <w:szCs w:val="21"/>
                <w:lang w:eastAsia="en-US"/>
              </w:rPr>
              <w:t>10</w:t>
            </w:r>
          </w:p>
        </w:tc>
        <w:tc>
          <w:tcPr>
            <w:tcW w:w="1312" w:type="dxa"/>
            <w:vAlign w:val="center"/>
          </w:tcPr>
          <w:p w:rsidR="00334E4D" w:rsidRPr="00BA0904" w:rsidRDefault="00C479EE">
            <w:pPr>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1.5</w:t>
            </w:r>
          </w:p>
        </w:tc>
        <w:tc>
          <w:tcPr>
            <w:tcW w:w="3795" w:type="dxa"/>
            <w:vAlign w:val="center"/>
          </w:tcPr>
          <w:p w:rsidR="00334E4D" w:rsidRPr="00BA0904" w:rsidRDefault="00C479EE">
            <w:pPr>
              <w:jc w:val="center"/>
              <w:rPr>
                <w:szCs w:val="21"/>
                <w:lang w:eastAsia="en-US"/>
              </w:rPr>
            </w:pPr>
            <w:r w:rsidRPr="00BA0904">
              <w:rPr>
                <w:szCs w:val="21"/>
                <w:lang w:eastAsia="en-US"/>
              </w:rPr>
              <w:t>切药机</w:t>
            </w:r>
          </w:p>
        </w:tc>
        <w:tc>
          <w:tcPr>
            <w:tcW w:w="1840" w:type="dxa"/>
            <w:vAlign w:val="center"/>
          </w:tcPr>
          <w:p w:rsidR="00334E4D" w:rsidRPr="00BA0904" w:rsidRDefault="00C479EE">
            <w:pPr>
              <w:bidi/>
              <w:jc w:val="center"/>
              <w:rPr>
                <w:szCs w:val="21"/>
                <w:lang w:eastAsia="en-US"/>
              </w:rPr>
            </w:pPr>
            <w:r w:rsidRPr="00BA0904">
              <w:rPr>
                <w:szCs w:val="21"/>
                <w:lang w:eastAsia="en-US"/>
              </w:rPr>
              <w:t>QWZL-300D</w:t>
            </w:r>
          </w:p>
        </w:tc>
        <w:tc>
          <w:tcPr>
            <w:tcW w:w="1321" w:type="dxa"/>
            <w:vAlign w:val="center"/>
          </w:tcPr>
          <w:p w:rsidR="00334E4D" w:rsidRPr="00BA0904" w:rsidRDefault="00C479EE">
            <w:pPr>
              <w:bidi/>
              <w:jc w:val="center"/>
              <w:rPr>
                <w:szCs w:val="21"/>
                <w:lang w:eastAsia="en-US"/>
              </w:rPr>
            </w:pPr>
            <w:r w:rsidRPr="00BA0904">
              <w:rPr>
                <w:szCs w:val="21"/>
                <w:lang w:eastAsia="en-US"/>
              </w:rPr>
              <w:t>6</w:t>
            </w:r>
          </w:p>
        </w:tc>
        <w:tc>
          <w:tcPr>
            <w:tcW w:w="1312" w:type="dxa"/>
            <w:vAlign w:val="center"/>
          </w:tcPr>
          <w:p w:rsidR="00334E4D" w:rsidRPr="00BA0904" w:rsidRDefault="00C479EE">
            <w:pPr>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1.6</w:t>
            </w:r>
          </w:p>
        </w:tc>
        <w:tc>
          <w:tcPr>
            <w:tcW w:w="3795" w:type="dxa"/>
            <w:vAlign w:val="center"/>
          </w:tcPr>
          <w:p w:rsidR="00334E4D" w:rsidRPr="00BA0904" w:rsidRDefault="00C479EE">
            <w:pPr>
              <w:jc w:val="center"/>
              <w:rPr>
                <w:szCs w:val="21"/>
                <w:lang w:eastAsia="en-US"/>
              </w:rPr>
            </w:pPr>
            <w:r w:rsidRPr="00BA0904">
              <w:rPr>
                <w:szCs w:val="21"/>
                <w:lang w:eastAsia="en-US"/>
              </w:rPr>
              <w:t>切药机</w:t>
            </w:r>
          </w:p>
        </w:tc>
        <w:tc>
          <w:tcPr>
            <w:tcW w:w="1840" w:type="dxa"/>
            <w:vAlign w:val="center"/>
          </w:tcPr>
          <w:p w:rsidR="00334E4D" w:rsidRPr="00BA0904" w:rsidRDefault="00C479EE">
            <w:pPr>
              <w:bidi/>
              <w:jc w:val="center"/>
              <w:rPr>
                <w:szCs w:val="21"/>
                <w:lang w:eastAsia="en-US"/>
              </w:rPr>
            </w:pPr>
            <w:r w:rsidRPr="00BA0904">
              <w:rPr>
                <w:szCs w:val="21"/>
                <w:lang w:eastAsia="en-US"/>
              </w:rPr>
              <w:t>QYJ1-300C</w:t>
            </w:r>
          </w:p>
        </w:tc>
        <w:tc>
          <w:tcPr>
            <w:tcW w:w="1321" w:type="dxa"/>
            <w:vAlign w:val="center"/>
          </w:tcPr>
          <w:p w:rsidR="00334E4D" w:rsidRPr="00BA0904" w:rsidRDefault="00C479EE">
            <w:pPr>
              <w:bidi/>
              <w:jc w:val="center"/>
              <w:rPr>
                <w:szCs w:val="21"/>
                <w:lang w:eastAsia="en-US"/>
              </w:rPr>
            </w:pPr>
            <w:r w:rsidRPr="00BA0904">
              <w:rPr>
                <w:szCs w:val="21"/>
                <w:lang w:eastAsia="en-US"/>
              </w:rPr>
              <w:t>4</w:t>
            </w:r>
          </w:p>
        </w:tc>
        <w:tc>
          <w:tcPr>
            <w:tcW w:w="1312" w:type="dxa"/>
            <w:vAlign w:val="center"/>
          </w:tcPr>
          <w:p w:rsidR="00334E4D" w:rsidRPr="00BA0904" w:rsidRDefault="00C479EE">
            <w:pPr>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1.7</w:t>
            </w:r>
          </w:p>
        </w:tc>
        <w:tc>
          <w:tcPr>
            <w:tcW w:w="3795" w:type="dxa"/>
            <w:vAlign w:val="center"/>
          </w:tcPr>
          <w:p w:rsidR="00334E4D" w:rsidRPr="00BA0904" w:rsidRDefault="00C479EE">
            <w:pPr>
              <w:jc w:val="center"/>
              <w:rPr>
                <w:szCs w:val="21"/>
                <w:lang w:eastAsia="en-US"/>
              </w:rPr>
            </w:pPr>
            <w:r w:rsidRPr="00BA0904">
              <w:rPr>
                <w:szCs w:val="21"/>
                <w:lang w:eastAsia="en-US"/>
              </w:rPr>
              <w:t>润药机</w:t>
            </w:r>
          </w:p>
        </w:tc>
        <w:tc>
          <w:tcPr>
            <w:tcW w:w="1840" w:type="dxa"/>
            <w:vAlign w:val="center"/>
          </w:tcPr>
          <w:p w:rsidR="00334E4D" w:rsidRPr="00BA0904" w:rsidRDefault="00C479EE">
            <w:pPr>
              <w:bidi/>
              <w:jc w:val="center"/>
              <w:rPr>
                <w:szCs w:val="21"/>
                <w:lang w:eastAsia="en-US"/>
              </w:rPr>
            </w:pPr>
            <w:r w:rsidRPr="00BA0904">
              <w:rPr>
                <w:rFonts w:hint="eastAsia"/>
                <w:szCs w:val="21"/>
              </w:rPr>
              <w:t>/</w:t>
            </w:r>
          </w:p>
        </w:tc>
        <w:tc>
          <w:tcPr>
            <w:tcW w:w="1321" w:type="dxa"/>
            <w:vAlign w:val="center"/>
          </w:tcPr>
          <w:p w:rsidR="00334E4D" w:rsidRPr="00BA0904" w:rsidRDefault="00C479EE">
            <w:pPr>
              <w:bidi/>
              <w:jc w:val="center"/>
              <w:rPr>
                <w:szCs w:val="21"/>
                <w:lang w:eastAsia="en-US"/>
              </w:rPr>
            </w:pPr>
            <w:r w:rsidRPr="00BA0904">
              <w:rPr>
                <w:szCs w:val="21"/>
                <w:lang w:eastAsia="en-US"/>
              </w:rPr>
              <w:t>10</w:t>
            </w:r>
          </w:p>
        </w:tc>
        <w:tc>
          <w:tcPr>
            <w:tcW w:w="1312" w:type="dxa"/>
            <w:vAlign w:val="center"/>
          </w:tcPr>
          <w:p w:rsidR="00334E4D" w:rsidRPr="00BA0904" w:rsidRDefault="00C479EE">
            <w:pPr>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rPr>
            </w:pPr>
            <w:r w:rsidRPr="00BA0904">
              <w:rPr>
                <w:szCs w:val="21"/>
                <w:lang w:eastAsia="en-US"/>
              </w:rPr>
              <w:t>1.</w:t>
            </w:r>
            <w:r w:rsidRPr="00BA0904">
              <w:rPr>
                <w:rFonts w:hint="eastAsia"/>
                <w:szCs w:val="21"/>
              </w:rPr>
              <w:t>8</w:t>
            </w:r>
          </w:p>
        </w:tc>
        <w:tc>
          <w:tcPr>
            <w:tcW w:w="3795" w:type="dxa"/>
            <w:vAlign w:val="center"/>
          </w:tcPr>
          <w:p w:rsidR="00334E4D" w:rsidRPr="00BA0904" w:rsidRDefault="00C479EE">
            <w:pPr>
              <w:jc w:val="center"/>
              <w:rPr>
                <w:szCs w:val="21"/>
                <w:lang w:eastAsia="en-US"/>
              </w:rPr>
            </w:pPr>
            <w:r w:rsidRPr="00BA0904">
              <w:rPr>
                <w:szCs w:val="21"/>
                <w:lang w:eastAsia="en-US"/>
              </w:rPr>
              <w:t>磨刀机</w:t>
            </w:r>
          </w:p>
        </w:tc>
        <w:tc>
          <w:tcPr>
            <w:tcW w:w="1840" w:type="dxa"/>
            <w:vAlign w:val="center"/>
          </w:tcPr>
          <w:p w:rsidR="00334E4D" w:rsidRPr="00BA0904" w:rsidRDefault="00C479EE">
            <w:pPr>
              <w:bidi/>
              <w:jc w:val="center"/>
              <w:rPr>
                <w:szCs w:val="21"/>
                <w:lang w:eastAsia="en-US"/>
              </w:rPr>
            </w:pPr>
            <w:r w:rsidRPr="00BA0904">
              <w:rPr>
                <w:szCs w:val="21"/>
                <w:lang w:eastAsia="en-US"/>
              </w:rPr>
              <w:t>MC-560B</w:t>
            </w:r>
          </w:p>
        </w:tc>
        <w:tc>
          <w:tcPr>
            <w:tcW w:w="1321" w:type="dxa"/>
            <w:vAlign w:val="center"/>
          </w:tcPr>
          <w:p w:rsidR="00334E4D" w:rsidRPr="00BA0904" w:rsidRDefault="00C479EE">
            <w:pPr>
              <w:bidi/>
              <w:jc w:val="center"/>
              <w:rPr>
                <w:szCs w:val="21"/>
                <w:lang w:eastAsia="en-US"/>
              </w:rPr>
            </w:pPr>
            <w:r w:rsidRPr="00BA0904">
              <w:rPr>
                <w:szCs w:val="21"/>
                <w:lang w:eastAsia="en-US"/>
              </w:rPr>
              <w:t>3</w:t>
            </w:r>
          </w:p>
        </w:tc>
        <w:tc>
          <w:tcPr>
            <w:tcW w:w="1312" w:type="dxa"/>
            <w:vAlign w:val="center"/>
          </w:tcPr>
          <w:p w:rsidR="00334E4D" w:rsidRPr="00BA0904" w:rsidRDefault="00C479EE">
            <w:pPr>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rPr>
            </w:pPr>
            <w:r w:rsidRPr="00BA0904">
              <w:rPr>
                <w:szCs w:val="21"/>
                <w:lang w:eastAsia="en-US"/>
              </w:rPr>
              <w:t>1.</w:t>
            </w:r>
            <w:r w:rsidRPr="00BA0904">
              <w:rPr>
                <w:rFonts w:hint="eastAsia"/>
                <w:szCs w:val="21"/>
              </w:rPr>
              <w:t>9</w:t>
            </w:r>
          </w:p>
        </w:tc>
        <w:tc>
          <w:tcPr>
            <w:tcW w:w="3795" w:type="dxa"/>
            <w:vAlign w:val="center"/>
          </w:tcPr>
          <w:p w:rsidR="00334E4D" w:rsidRPr="00BA0904" w:rsidRDefault="00C479EE">
            <w:pPr>
              <w:jc w:val="center"/>
              <w:rPr>
                <w:szCs w:val="21"/>
                <w:lang w:eastAsia="en-US"/>
              </w:rPr>
            </w:pPr>
            <w:r w:rsidRPr="00BA0904">
              <w:rPr>
                <w:szCs w:val="21"/>
                <w:lang w:eastAsia="en-US"/>
              </w:rPr>
              <w:t>粉碎机</w:t>
            </w:r>
          </w:p>
        </w:tc>
        <w:tc>
          <w:tcPr>
            <w:tcW w:w="1840" w:type="dxa"/>
            <w:vAlign w:val="center"/>
          </w:tcPr>
          <w:p w:rsidR="00334E4D" w:rsidRPr="00BA0904" w:rsidRDefault="00C479EE">
            <w:pPr>
              <w:bidi/>
              <w:jc w:val="center"/>
              <w:rPr>
                <w:szCs w:val="21"/>
                <w:lang w:eastAsia="en-US"/>
              </w:rPr>
            </w:pPr>
            <w:r w:rsidRPr="00BA0904">
              <w:rPr>
                <w:szCs w:val="21"/>
                <w:lang w:eastAsia="en-US"/>
              </w:rPr>
              <w:t>30B</w:t>
            </w:r>
          </w:p>
        </w:tc>
        <w:tc>
          <w:tcPr>
            <w:tcW w:w="1321" w:type="dxa"/>
            <w:vAlign w:val="center"/>
          </w:tcPr>
          <w:p w:rsidR="00334E4D" w:rsidRPr="00BA0904" w:rsidRDefault="00C479EE">
            <w:pPr>
              <w:bidi/>
              <w:jc w:val="center"/>
              <w:rPr>
                <w:szCs w:val="21"/>
                <w:lang w:eastAsia="en-US"/>
              </w:rPr>
            </w:pPr>
            <w:r w:rsidRPr="00BA0904">
              <w:rPr>
                <w:szCs w:val="21"/>
                <w:lang w:eastAsia="en-US"/>
              </w:rPr>
              <w:t>6</w:t>
            </w:r>
          </w:p>
        </w:tc>
        <w:tc>
          <w:tcPr>
            <w:tcW w:w="1312" w:type="dxa"/>
            <w:vAlign w:val="center"/>
          </w:tcPr>
          <w:p w:rsidR="00334E4D" w:rsidRPr="00BA0904" w:rsidRDefault="00C479EE">
            <w:pPr>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rPr>
            </w:pPr>
            <w:r w:rsidRPr="00BA0904">
              <w:rPr>
                <w:szCs w:val="21"/>
                <w:lang w:eastAsia="en-US"/>
              </w:rPr>
              <w:t>1.1</w:t>
            </w:r>
            <w:r w:rsidRPr="00BA0904">
              <w:rPr>
                <w:rFonts w:hint="eastAsia"/>
                <w:szCs w:val="21"/>
              </w:rPr>
              <w:t>0</w:t>
            </w:r>
          </w:p>
        </w:tc>
        <w:tc>
          <w:tcPr>
            <w:tcW w:w="3795" w:type="dxa"/>
            <w:vAlign w:val="center"/>
          </w:tcPr>
          <w:p w:rsidR="00334E4D" w:rsidRPr="00BA0904" w:rsidRDefault="00C479EE">
            <w:pPr>
              <w:jc w:val="center"/>
              <w:rPr>
                <w:szCs w:val="21"/>
                <w:lang w:eastAsia="en-US"/>
              </w:rPr>
            </w:pPr>
            <w:r w:rsidRPr="00BA0904">
              <w:rPr>
                <w:szCs w:val="21"/>
                <w:lang w:eastAsia="en-US"/>
              </w:rPr>
              <w:t>破碎机</w:t>
            </w:r>
          </w:p>
        </w:tc>
        <w:tc>
          <w:tcPr>
            <w:tcW w:w="1840" w:type="dxa"/>
            <w:vAlign w:val="center"/>
          </w:tcPr>
          <w:p w:rsidR="00334E4D" w:rsidRPr="00BA0904" w:rsidRDefault="00C479EE">
            <w:pPr>
              <w:bidi/>
              <w:jc w:val="center"/>
              <w:rPr>
                <w:szCs w:val="21"/>
                <w:lang w:eastAsia="en-US"/>
              </w:rPr>
            </w:pPr>
            <w:r w:rsidRPr="00BA0904">
              <w:rPr>
                <w:szCs w:val="21"/>
                <w:lang w:eastAsia="en-US"/>
              </w:rPr>
              <w:t>PSJB-125</w:t>
            </w:r>
          </w:p>
        </w:tc>
        <w:tc>
          <w:tcPr>
            <w:tcW w:w="1321" w:type="dxa"/>
            <w:vAlign w:val="center"/>
          </w:tcPr>
          <w:p w:rsidR="00334E4D" w:rsidRPr="00BA0904" w:rsidRDefault="00C479EE">
            <w:pPr>
              <w:bidi/>
              <w:jc w:val="center"/>
              <w:rPr>
                <w:szCs w:val="21"/>
                <w:lang w:eastAsia="en-US"/>
              </w:rPr>
            </w:pPr>
            <w:r w:rsidRPr="00BA0904">
              <w:rPr>
                <w:szCs w:val="21"/>
                <w:lang w:eastAsia="en-US"/>
              </w:rPr>
              <w:t>3</w:t>
            </w:r>
          </w:p>
        </w:tc>
        <w:tc>
          <w:tcPr>
            <w:tcW w:w="1312" w:type="dxa"/>
            <w:vAlign w:val="center"/>
          </w:tcPr>
          <w:p w:rsidR="00334E4D" w:rsidRPr="00BA0904" w:rsidRDefault="00C479EE">
            <w:pPr>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rPr>
            </w:pPr>
            <w:r w:rsidRPr="00BA0904">
              <w:rPr>
                <w:szCs w:val="21"/>
                <w:lang w:eastAsia="en-US"/>
              </w:rPr>
              <w:t>1.1</w:t>
            </w:r>
            <w:r w:rsidRPr="00BA0904">
              <w:rPr>
                <w:rFonts w:hint="eastAsia"/>
                <w:szCs w:val="21"/>
              </w:rPr>
              <w:t>1</w:t>
            </w:r>
          </w:p>
        </w:tc>
        <w:tc>
          <w:tcPr>
            <w:tcW w:w="3795" w:type="dxa"/>
            <w:vAlign w:val="center"/>
          </w:tcPr>
          <w:p w:rsidR="00334E4D" w:rsidRPr="00BA0904" w:rsidRDefault="00C479EE">
            <w:pPr>
              <w:jc w:val="center"/>
              <w:rPr>
                <w:szCs w:val="21"/>
                <w:lang w:eastAsia="en-US"/>
              </w:rPr>
            </w:pPr>
            <w:r w:rsidRPr="00BA0904">
              <w:rPr>
                <w:szCs w:val="21"/>
                <w:lang w:eastAsia="en-US"/>
              </w:rPr>
              <w:t>半自动称量包装机</w:t>
            </w:r>
          </w:p>
        </w:tc>
        <w:tc>
          <w:tcPr>
            <w:tcW w:w="1840" w:type="dxa"/>
            <w:vAlign w:val="center"/>
          </w:tcPr>
          <w:p w:rsidR="00334E4D" w:rsidRPr="00BA0904" w:rsidRDefault="00C479EE">
            <w:pPr>
              <w:bidi/>
              <w:jc w:val="center"/>
              <w:rPr>
                <w:szCs w:val="21"/>
                <w:lang w:eastAsia="en-US"/>
              </w:rPr>
            </w:pPr>
            <w:r w:rsidRPr="00BA0904">
              <w:rPr>
                <w:rFonts w:hint="eastAsia"/>
                <w:szCs w:val="21"/>
              </w:rPr>
              <w:t>/</w:t>
            </w:r>
          </w:p>
        </w:tc>
        <w:tc>
          <w:tcPr>
            <w:tcW w:w="1321" w:type="dxa"/>
            <w:vAlign w:val="center"/>
          </w:tcPr>
          <w:p w:rsidR="00334E4D" w:rsidRPr="00BA0904" w:rsidRDefault="00C479EE">
            <w:pPr>
              <w:bidi/>
              <w:jc w:val="center"/>
              <w:rPr>
                <w:szCs w:val="21"/>
                <w:lang w:eastAsia="en-US"/>
              </w:rPr>
            </w:pPr>
            <w:r w:rsidRPr="00BA0904">
              <w:rPr>
                <w:szCs w:val="21"/>
                <w:lang w:eastAsia="en-US"/>
              </w:rPr>
              <w:t>10</w:t>
            </w:r>
          </w:p>
        </w:tc>
        <w:tc>
          <w:tcPr>
            <w:tcW w:w="1312" w:type="dxa"/>
            <w:vAlign w:val="center"/>
          </w:tcPr>
          <w:p w:rsidR="00334E4D" w:rsidRPr="00BA0904" w:rsidRDefault="00C479EE">
            <w:pPr>
              <w:jc w:val="center"/>
              <w:rPr>
                <w:szCs w:val="21"/>
                <w:lang w:eastAsia="en-US"/>
              </w:rPr>
            </w:pPr>
            <w:r w:rsidRPr="00BA0904">
              <w:rPr>
                <w:szCs w:val="21"/>
                <w:lang w:eastAsia="en-US"/>
              </w:rPr>
              <w:t>台</w:t>
            </w:r>
          </w:p>
        </w:tc>
      </w:tr>
      <w:tr w:rsidR="00334E4D" w:rsidRPr="00BA0904">
        <w:trPr>
          <w:trHeight w:val="90"/>
        </w:trPr>
        <w:tc>
          <w:tcPr>
            <w:tcW w:w="832" w:type="dxa"/>
            <w:vAlign w:val="center"/>
          </w:tcPr>
          <w:p w:rsidR="00334E4D" w:rsidRPr="00BA0904" w:rsidRDefault="00C479EE">
            <w:pPr>
              <w:jc w:val="center"/>
              <w:rPr>
                <w:szCs w:val="21"/>
              </w:rPr>
            </w:pPr>
            <w:r w:rsidRPr="00BA0904">
              <w:rPr>
                <w:szCs w:val="21"/>
                <w:lang w:eastAsia="en-US"/>
              </w:rPr>
              <w:t>1.1</w:t>
            </w:r>
            <w:r w:rsidRPr="00BA0904">
              <w:rPr>
                <w:rFonts w:hint="eastAsia"/>
                <w:szCs w:val="21"/>
              </w:rPr>
              <w:t>2</w:t>
            </w:r>
          </w:p>
        </w:tc>
        <w:tc>
          <w:tcPr>
            <w:tcW w:w="3795" w:type="dxa"/>
            <w:vAlign w:val="center"/>
          </w:tcPr>
          <w:p w:rsidR="00334E4D" w:rsidRPr="00BA0904" w:rsidRDefault="00C479EE">
            <w:pPr>
              <w:jc w:val="center"/>
              <w:rPr>
                <w:szCs w:val="21"/>
                <w:lang w:eastAsia="en-US"/>
              </w:rPr>
            </w:pPr>
            <w:r w:rsidRPr="00BA0904">
              <w:rPr>
                <w:szCs w:val="21"/>
                <w:lang w:eastAsia="en-US"/>
              </w:rPr>
              <w:t>烘箱</w:t>
            </w:r>
          </w:p>
        </w:tc>
        <w:tc>
          <w:tcPr>
            <w:tcW w:w="1840" w:type="dxa"/>
            <w:vAlign w:val="center"/>
          </w:tcPr>
          <w:p w:rsidR="00334E4D" w:rsidRPr="00BA0904" w:rsidRDefault="00C479EE">
            <w:pPr>
              <w:jc w:val="center"/>
              <w:rPr>
                <w:szCs w:val="21"/>
                <w:lang w:eastAsia="en-US"/>
              </w:rPr>
            </w:pPr>
            <w:r w:rsidRPr="00BA0904">
              <w:rPr>
                <w:rFonts w:hint="eastAsia"/>
                <w:szCs w:val="21"/>
              </w:rPr>
              <w:t>/</w:t>
            </w:r>
          </w:p>
        </w:tc>
        <w:tc>
          <w:tcPr>
            <w:tcW w:w="1321" w:type="dxa"/>
            <w:vAlign w:val="center"/>
          </w:tcPr>
          <w:p w:rsidR="00334E4D" w:rsidRPr="00BA0904" w:rsidRDefault="00C479EE">
            <w:pPr>
              <w:jc w:val="center"/>
              <w:rPr>
                <w:szCs w:val="21"/>
                <w:lang w:eastAsia="en-US"/>
              </w:rPr>
            </w:pPr>
            <w:r w:rsidRPr="00BA0904">
              <w:rPr>
                <w:szCs w:val="21"/>
                <w:lang w:eastAsia="en-US"/>
              </w:rPr>
              <w:t>20</w:t>
            </w:r>
          </w:p>
        </w:tc>
        <w:tc>
          <w:tcPr>
            <w:tcW w:w="1312" w:type="dxa"/>
            <w:vAlign w:val="center"/>
          </w:tcPr>
          <w:p w:rsidR="00334E4D" w:rsidRPr="00BA0904" w:rsidRDefault="00C479EE">
            <w:pPr>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b/>
                <w:szCs w:val="21"/>
                <w:lang w:eastAsia="en-US"/>
              </w:rPr>
            </w:pPr>
            <w:r w:rsidRPr="00BA0904">
              <w:rPr>
                <w:b/>
                <w:szCs w:val="21"/>
                <w:lang w:eastAsia="en-US"/>
              </w:rPr>
              <w:t>二</w:t>
            </w:r>
          </w:p>
        </w:tc>
        <w:tc>
          <w:tcPr>
            <w:tcW w:w="8268" w:type="dxa"/>
            <w:gridSpan w:val="4"/>
            <w:vAlign w:val="center"/>
          </w:tcPr>
          <w:p w:rsidR="00334E4D" w:rsidRPr="00BA0904" w:rsidRDefault="00C479EE">
            <w:pPr>
              <w:jc w:val="center"/>
              <w:rPr>
                <w:b/>
                <w:szCs w:val="21"/>
                <w:lang w:eastAsia="en-US"/>
              </w:rPr>
            </w:pPr>
            <w:r w:rsidRPr="00BA0904">
              <w:rPr>
                <w:b/>
                <w:szCs w:val="21"/>
                <w:lang w:eastAsia="en-US"/>
              </w:rPr>
              <w:t>提取车间设备</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2</w:t>
            </w:r>
          </w:p>
        </w:tc>
        <w:tc>
          <w:tcPr>
            <w:tcW w:w="8268" w:type="dxa"/>
            <w:gridSpan w:val="4"/>
            <w:vAlign w:val="center"/>
          </w:tcPr>
          <w:p w:rsidR="00334E4D" w:rsidRPr="00BA0904" w:rsidRDefault="00C479EE">
            <w:pPr>
              <w:jc w:val="center"/>
              <w:rPr>
                <w:szCs w:val="21"/>
                <w:lang w:eastAsia="en-US"/>
              </w:rPr>
            </w:pPr>
            <w:r w:rsidRPr="00BA0904">
              <w:rPr>
                <w:szCs w:val="21"/>
                <w:lang w:eastAsia="en-US"/>
              </w:rPr>
              <w:t>水提生产线设备</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2.1</w:t>
            </w:r>
          </w:p>
        </w:tc>
        <w:tc>
          <w:tcPr>
            <w:tcW w:w="3795" w:type="dxa"/>
            <w:vAlign w:val="center"/>
          </w:tcPr>
          <w:p w:rsidR="00334E4D" w:rsidRPr="00BA0904" w:rsidRDefault="00C479EE">
            <w:pPr>
              <w:widowControl/>
              <w:jc w:val="center"/>
              <w:rPr>
                <w:szCs w:val="21"/>
                <w:lang w:eastAsia="en-US"/>
              </w:rPr>
            </w:pPr>
            <w:r w:rsidRPr="00BA0904">
              <w:rPr>
                <w:szCs w:val="21"/>
                <w:lang w:eastAsia="en-US"/>
              </w:rPr>
              <w:t>多功能提取罐</w:t>
            </w:r>
          </w:p>
        </w:tc>
        <w:tc>
          <w:tcPr>
            <w:tcW w:w="1840" w:type="dxa"/>
            <w:vAlign w:val="center"/>
          </w:tcPr>
          <w:p w:rsidR="00334E4D" w:rsidRPr="00BA0904" w:rsidRDefault="00C479EE">
            <w:pPr>
              <w:widowControl/>
              <w:jc w:val="center"/>
              <w:rPr>
                <w:szCs w:val="21"/>
                <w:lang w:eastAsia="en-US"/>
              </w:rPr>
            </w:pPr>
            <w:r w:rsidRPr="00BA0904">
              <w:rPr>
                <w:szCs w:val="21"/>
                <w:lang w:eastAsia="en-US"/>
              </w:rPr>
              <w:t>6m</w:t>
            </w:r>
            <w:r w:rsidRPr="00BA0904">
              <w:rPr>
                <w:szCs w:val="21"/>
                <w:vertAlign w:val="superscript"/>
                <w:lang w:eastAsia="en-US"/>
              </w:rPr>
              <w:t>3</w:t>
            </w:r>
          </w:p>
        </w:tc>
        <w:tc>
          <w:tcPr>
            <w:tcW w:w="1321" w:type="dxa"/>
            <w:vAlign w:val="center"/>
          </w:tcPr>
          <w:p w:rsidR="00334E4D" w:rsidRPr="00BA0904" w:rsidRDefault="00C479EE">
            <w:pPr>
              <w:widowControl/>
              <w:jc w:val="center"/>
              <w:rPr>
                <w:szCs w:val="21"/>
                <w:lang w:eastAsia="en-US"/>
              </w:rPr>
            </w:pPr>
            <w:r w:rsidRPr="00BA0904">
              <w:rPr>
                <w:szCs w:val="21"/>
                <w:lang w:eastAsia="en-US"/>
              </w:rPr>
              <w:t>18</w:t>
            </w:r>
          </w:p>
        </w:tc>
        <w:tc>
          <w:tcPr>
            <w:tcW w:w="1312" w:type="dxa"/>
            <w:vAlign w:val="center"/>
          </w:tcPr>
          <w:p w:rsidR="00334E4D" w:rsidRPr="00BA0904" w:rsidRDefault="00C479EE">
            <w:pPr>
              <w:widowControl/>
              <w:jc w:val="center"/>
              <w:rPr>
                <w:szCs w:val="21"/>
                <w:lang w:eastAsia="en-US"/>
              </w:rPr>
            </w:pPr>
            <w:r w:rsidRPr="00BA0904">
              <w:rPr>
                <w:szCs w:val="21"/>
                <w:lang w:eastAsia="en-US"/>
              </w:rPr>
              <w:t>套</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2.2</w:t>
            </w:r>
          </w:p>
        </w:tc>
        <w:tc>
          <w:tcPr>
            <w:tcW w:w="3795" w:type="dxa"/>
            <w:vAlign w:val="center"/>
          </w:tcPr>
          <w:p w:rsidR="00334E4D" w:rsidRPr="00BA0904" w:rsidRDefault="00C479EE">
            <w:pPr>
              <w:widowControl/>
              <w:jc w:val="center"/>
              <w:rPr>
                <w:szCs w:val="21"/>
                <w:lang w:eastAsia="en-US"/>
              </w:rPr>
            </w:pPr>
            <w:r w:rsidRPr="00BA0904">
              <w:rPr>
                <w:szCs w:val="21"/>
                <w:lang w:eastAsia="en-US"/>
              </w:rPr>
              <w:t>料液卫生泵</w:t>
            </w:r>
          </w:p>
        </w:tc>
        <w:tc>
          <w:tcPr>
            <w:tcW w:w="1840" w:type="dxa"/>
            <w:vAlign w:val="center"/>
          </w:tcPr>
          <w:p w:rsidR="00334E4D" w:rsidRPr="00BA0904" w:rsidRDefault="00C479EE">
            <w:pPr>
              <w:widowControl/>
              <w:jc w:val="center"/>
              <w:rPr>
                <w:szCs w:val="21"/>
                <w:lang w:eastAsia="en-US"/>
              </w:rPr>
            </w:pPr>
            <w:r w:rsidRPr="00BA0904">
              <w:rPr>
                <w:szCs w:val="21"/>
                <w:lang w:eastAsia="en-US"/>
              </w:rPr>
              <w:t>BAW-150</w:t>
            </w:r>
          </w:p>
        </w:tc>
        <w:tc>
          <w:tcPr>
            <w:tcW w:w="1321" w:type="dxa"/>
            <w:vAlign w:val="center"/>
          </w:tcPr>
          <w:p w:rsidR="00334E4D" w:rsidRPr="00BA0904" w:rsidRDefault="00C479EE">
            <w:pPr>
              <w:widowControl/>
              <w:jc w:val="center"/>
              <w:rPr>
                <w:szCs w:val="21"/>
                <w:lang w:eastAsia="en-US"/>
              </w:rPr>
            </w:pPr>
            <w:r w:rsidRPr="00BA0904">
              <w:rPr>
                <w:szCs w:val="21"/>
                <w:lang w:eastAsia="en-US"/>
              </w:rPr>
              <w:t>18</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2.3</w:t>
            </w:r>
          </w:p>
        </w:tc>
        <w:tc>
          <w:tcPr>
            <w:tcW w:w="3795" w:type="dxa"/>
            <w:vAlign w:val="center"/>
          </w:tcPr>
          <w:p w:rsidR="00334E4D" w:rsidRPr="00BA0904" w:rsidRDefault="00C479EE">
            <w:pPr>
              <w:widowControl/>
              <w:jc w:val="center"/>
              <w:rPr>
                <w:szCs w:val="21"/>
                <w:lang w:eastAsia="en-US"/>
              </w:rPr>
            </w:pPr>
            <w:r w:rsidRPr="00BA0904">
              <w:rPr>
                <w:szCs w:val="21"/>
                <w:lang w:eastAsia="en-US"/>
              </w:rPr>
              <w:t>冷却搅拌储罐</w:t>
            </w:r>
          </w:p>
        </w:tc>
        <w:tc>
          <w:tcPr>
            <w:tcW w:w="1840" w:type="dxa"/>
            <w:vAlign w:val="center"/>
          </w:tcPr>
          <w:p w:rsidR="00334E4D" w:rsidRPr="00BA0904" w:rsidRDefault="00C479EE">
            <w:pPr>
              <w:widowControl/>
              <w:jc w:val="center"/>
              <w:rPr>
                <w:szCs w:val="21"/>
                <w:lang w:eastAsia="en-US"/>
              </w:rPr>
            </w:pPr>
            <w:r w:rsidRPr="00BA0904">
              <w:rPr>
                <w:szCs w:val="21"/>
                <w:lang w:eastAsia="en-US"/>
              </w:rPr>
              <w:t>10m</w:t>
            </w:r>
            <w:r w:rsidRPr="00BA0904">
              <w:rPr>
                <w:szCs w:val="21"/>
                <w:vertAlign w:val="superscript"/>
                <w:lang w:eastAsia="en-US"/>
              </w:rPr>
              <w:t>3</w:t>
            </w:r>
          </w:p>
        </w:tc>
        <w:tc>
          <w:tcPr>
            <w:tcW w:w="1321" w:type="dxa"/>
            <w:vAlign w:val="center"/>
          </w:tcPr>
          <w:p w:rsidR="00334E4D" w:rsidRPr="00BA0904" w:rsidRDefault="00C479EE">
            <w:pPr>
              <w:widowControl/>
              <w:jc w:val="center"/>
              <w:rPr>
                <w:szCs w:val="21"/>
                <w:lang w:eastAsia="en-US"/>
              </w:rPr>
            </w:pPr>
            <w:r w:rsidRPr="00BA0904">
              <w:rPr>
                <w:szCs w:val="21"/>
                <w:lang w:eastAsia="en-US"/>
              </w:rPr>
              <w:t>18</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2.4</w:t>
            </w:r>
          </w:p>
        </w:tc>
        <w:tc>
          <w:tcPr>
            <w:tcW w:w="3795" w:type="dxa"/>
            <w:vAlign w:val="center"/>
          </w:tcPr>
          <w:p w:rsidR="00334E4D" w:rsidRPr="00BA0904" w:rsidRDefault="00C479EE">
            <w:pPr>
              <w:widowControl/>
              <w:jc w:val="center"/>
              <w:rPr>
                <w:szCs w:val="21"/>
                <w:lang w:eastAsia="en-US"/>
              </w:rPr>
            </w:pPr>
            <w:r w:rsidRPr="00BA0904">
              <w:rPr>
                <w:szCs w:val="21"/>
                <w:lang w:eastAsia="en-US"/>
              </w:rPr>
              <w:t>料液卫生泵</w:t>
            </w:r>
          </w:p>
        </w:tc>
        <w:tc>
          <w:tcPr>
            <w:tcW w:w="1840" w:type="dxa"/>
            <w:vAlign w:val="center"/>
          </w:tcPr>
          <w:p w:rsidR="00334E4D" w:rsidRPr="00BA0904" w:rsidRDefault="00C479EE">
            <w:pPr>
              <w:widowControl/>
              <w:jc w:val="center"/>
              <w:rPr>
                <w:szCs w:val="21"/>
                <w:lang w:eastAsia="en-US"/>
              </w:rPr>
            </w:pPr>
            <w:r w:rsidRPr="00BA0904">
              <w:rPr>
                <w:szCs w:val="21"/>
                <w:lang w:eastAsia="en-US"/>
              </w:rPr>
              <w:t>BAW-150</w:t>
            </w:r>
          </w:p>
        </w:tc>
        <w:tc>
          <w:tcPr>
            <w:tcW w:w="1321" w:type="dxa"/>
            <w:vAlign w:val="center"/>
          </w:tcPr>
          <w:p w:rsidR="00334E4D" w:rsidRPr="00BA0904" w:rsidRDefault="00C479EE">
            <w:pPr>
              <w:widowControl/>
              <w:jc w:val="center"/>
              <w:rPr>
                <w:szCs w:val="21"/>
                <w:lang w:eastAsia="en-US"/>
              </w:rPr>
            </w:pPr>
            <w:r w:rsidRPr="00BA0904">
              <w:rPr>
                <w:szCs w:val="21"/>
                <w:lang w:eastAsia="en-US"/>
              </w:rPr>
              <w:t>18</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2.5</w:t>
            </w:r>
          </w:p>
        </w:tc>
        <w:tc>
          <w:tcPr>
            <w:tcW w:w="3795" w:type="dxa"/>
            <w:vAlign w:val="center"/>
          </w:tcPr>
          <w:p w:rsidR="00334E4D" w:rsidRPr="00BA0904" w:rsidRDefault="00C479EE">
            <w:pPr>
              <w:widowControl/>
              <w:jc w:val="center"/>
              <w:rPr>
                <w:szCs w:val="21"/>
                <w:lang w:eastAsia="en-US"/>
              </w:rPr>
            </w:pPr>
            <w:r w:rsidRPr="00BA0904">
              <w:rPr>
                <w:rFonts w:hint="eastAsia"/>
                <w:szCs w:val="21"/>
              </w:rPr>
              <w:t>配液</w:t>
            </w:r>
            <w:r w:rsidRPr="00BA0904">
              <w:rPr>
                <w:szCs w:val="21"/>
                <w:lang w:eastAsia="en-US"/>
              </w:rPr>
              <w:t>罐</w:t>
            </w:r>
          </w:p>
        </w:tc>
        <w:tc>
          <w:tcPr>
            <w:tcW w:w="1840" w:type="dxa"/>
            <w:vAlign w:val="center"/>
          </w:tcPr>
          <w:p w:rsidR="00334E4D" w:rsidRPr="00BA0904" w:rsidRDefault="00C479EE">
            <w:pPr>
              <w:widowControl/>
              <w:jc w:val="center"/>
              <w:rPr>
                <w:szCs w:val="21"/>
                <w:lang w:eastAsia="en-US"/>
              </w:rPr>
            </w:pPr>
            <w:r w:rsidRPr="00BA0904">
              <w:rPr>
                <w:szCs w:val="21"/>
                <w:lang w:eastAsia="en-US"/>
              </w:rPr>
              <w:t>1.5m</w:t>
            </w:r>
            <w:r w:rsidRPr="00BA0904">
              <w:rPr>
                <w:szCs w:val="21"/>
                <w:vertAlign w:val="superscript"/>
                <w:lang w:eastAsia="en-US"/>
              </w:rPr>
              <w:t>3</w:t>
            </w:r>
          </w:p>
        </w:tc>
        <w:tc>
          <w:tcPr>
            <w:tcW w:w="1321" w:type="dxa"/>
            <w:vAlign w:val="center"/>
          </w:tcPr>
          <w:p w:rsidR="00334E4D" w:rsidRPr="00BA0904" w:rsidRDefault="00C479EE">
            <w:pPr>
              <w:widowControl/>
              <w:jc w:val="center"/>
              <w:rPr>
                <w:szCs w:val="21"/>
                <w:lang w:eastAsia="en-US"/>
              </w:rPr>
            </w:pPr>
            <w:r w:rsidRPr="00BA0904">
              <w:rPr>
                <w:szCs w:val="21"/>
                <w:lang w:eastAsia="en-US"/>
              </w:rPr>
              <w:t>9</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90"/>
        </w:trPr>
        <w:tc>
          <w:tcPr>
            <w:tcW w:w="832" w:type="dxa"/>
            <w:vAlign w:val="center"/>
          </w:tcPr>
          <w:p w:rsidR="00334E4D" w:rsidRPr="00BA0904" w:rsidRDefault="00C479EE">
            <w:pPr>
              <w:jc w:val="center"/>
              <w:rPr>
                <w:szCs w:val="21"/>
                <w:lang w:eastAsia="en-US"/>
              </w:rPr>
            </w:pPr>
            <w:r w:rsidRPr="00BA0904">
              <w:rPr>
                <w:szCs w:val="21"/>
                <w:lang w:eastAsia="en-US"/>
              </w:rPr>
              <w:t>2.6</w:t>
            </w:r>
          </w:p>
        </w:tc>
        <w:tc>
          <w:tcPr>
            <w:tcW w:w="3795" w:type="dxa"/>
            <w:vAlign w:val="center"/>
          </w:tcPr>
          <w:p w:rsidR="00334E4D" w:rsidRPr="00BA0904" w:rsidRDefault="00C479EE">
            <w:pPr>
              <w:widowControl/>
              <w:jc w:val="center"/>
              <w:rPr>
                <w:szCs w:val="21"/>
                <w:lang w:eastAsia="en-US"/>
              </w:rPr>
            </w:pPr>
            <w:r w:rsidRPr="00BA0904">
              <w:rPr>
                <w:szCs w:val="21"/>
                <w:lang w:eastAsia="en-US"/>
              </w:rPr>
              <w:t>溶剂卫生泵</w:t>
            </w:r>
          </w:p>
        </w:tc>
        <w:tc>
          <w:tcPr>
            <w:tcW w:w="1840" w:type="dxa"/>
            <w:vAlign w:val="center"/>
          </w:tcPr>
          <w:p w:rsidR="00334E4D" w:rsidRPr="00BA0904" w:rsidRDefault="00C479EE">
            <w:pPr>
              <w:widowControl/>
              <w:jc w:val="center"/>
              <w:rPr>
                <w:szCs w:val="21"/>
                <w:lang w:eastAsia="en-US"/>
              </w:rPr>
            </w:pPr>
            <w:r w:rsidRPr="00BA0904">
              <w:rPr>
                <w:szCs w:val="21"/>
                <w:lang w:eastAsia="en-US"/>
              </w:rPr>
              <w:t>BAW-150A</w:t>
            </w:r>
          </w:p>
        </w:tc>
        <w:tc>
          <w:tcPr>
            <w:tcW w:w="1321" w:type="dxa"/>
            <w:vAlign w:val="center"/>
          </w:tcPr>
          <w:p w:rsidR="00334E4D" w:rsidRPr="00BA0904" w:rsidRDefault="00C479EE">
            <w:pPr>
              <w:widowControl/>
              <w:jc w:val="center"/>
              <w:rPr>
                <w:szCs w:val="21"/>
                <w:lang w:eastAsia="en-US"/>
              </w:rPr>
            </w:pPr>
            <w:r w:rsidRPr="00BA0904">
              <w:rPr>
                <w:szCs w:val="21"/>
                <w:lang w:eastAsia="en-US"/>
              </w:rPr>
              <w:t>9</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2.7</w:t>
            </w:r>
          </w:p>
        </w:tc>
        <w:tc>
          <w:tcPr>
            <w:tcW w:w="3795" w:type="dxa"/>
            <w:vAlign w:val="center"/>
          </w:tcPr>
          <w:p w:rsidR="00334E4D" w:rsidRPr="00BA0904" w:rsidRDefault="00C479EE">
            <w:pPr>
              <w:widowControl/>
              <w:jc w:val="center"/>
              <w:rPr>
                <w:szCs w:val="21"/>
                <w:lang w:eastAsia="en-US"/>
              </w:rPr>
            </w:pPr>
            <w:r w:rsidRPr="00BA0904">
              <w:rPr>
                <w:rFonts w:hint="eastAsia"/>
                <w:szCs w:val="21"/>
              </w:rPr>
              <w:t>浓缩液储罐</w:t>
            </w:r>
          </w:p>
        </w:tc>
        <w:tc>
          <w:tcPr>
            <w:tcW w:w="1840" w:type="dxa"/>
            <w:vAlign w:val="center"/>
          </w:tcPr>
          <w:p w:rsidR="00334E4D" w:rsidRPr="00BA0904" w:rsidRDefault="00C479EE">
            <w:pPr>
              <w:widowControl/>
              <w:jc w:val="center"/>
              <w:rPr>
                <w:szCs w:val="21"/>
                <w:lang w:eastAsia="en-US"/>
              </w:rPr>
            </w:pPr>
            <w:r w:rsidRPr="00BA0904">
              <w:rPr>
                <w:szCs w:val="21"/>
                <w:lang w:eastAsia="en-US"/>
              </w:rPr>
              <w:t>1.5m</w:t>
            </w:r>
            <w:r w:rsidRPr="00BA0904">
              <w:rPr>
                <w:szCs w:val="21"/>
                <w:vertAlign w:val="superscript"/>
                <w:lang w:eastAsia="en-US"/>
              </w:rPr>
              <w:t>3</w:t>
            </w:r>
          </w:p>
        </w:tc>
        <w:tc>
          <w:tcPr>
            <w:tcW w:w="1321" w:type="dxa"/>
            <w:vAlign w:val="center"/>
          </w:tcPr>
          <w:p w:rsidR="00334E4D" w:rsidRPr="00BA0904" w:rsidRDefault="00C479EE">
            <w:pPr>
              <w:widowControl/>
              <w:jc w:val="center"/>
              <w:rPr>
                <w:szCs w:val="21"/>
                <w:lang w:eastAsia="en-US"/>
              </w:rPr>
            </w:pPr>
            <w:r w:rsidRPr="00BA0904">
              <w:rPr>
                <w:szCs w:val="21"/>
                <w:lang w:eastAsia="en-US"/>
              </w:rPr>
              <w:t>9</w:t>
            </w:r>
          </w:p>
        </w:tc>
        <w:tc>
          <w:tcPr>
            <w:tcW w:w="1312" w:type="dxa"/>
            <w:vAlign w:val="center"/>
          </w:tcPr>
          <w:p w:rsidR="00334E4D" w:rsidRPr="00BA0904" w:rsidRDefault="00C479EE">
            <w:pPr>
              <w:widowControl/>
              <w:jc w:val="center"/>
              <w:rPr>
                <w:szCs w:val="21"/>
                <w:lang w:eastAsia="en-US"/>
              </w:rPr>
            </w:pPr>
            <w:r w:rsidRPr="00BA0904">
              <w:rPr>
                <w:rFonts w:hint="eastAsia"/>
                <w:szCs w:val="21"/>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2.8</w:t>
            </w:r>
          </w:p>
        </w:tc>
        <w:tc>
          <w:tcPr>
            <w:tcW w:w="3795" w:type="dxa"/>
            <w:vAlign w:val="center"/>
          </w:tcPr>
          <w:p w:rsidR="00334E4D" w:rsidRPr="00BA0904" w:rsidRDefault="00C479EE">
            <w:pPr>
              <w:widowControl/>
              <w:jc w:val="center"/>
              <w:rPr>
                <w:szCs w:val="21"/>
                <w:lang w:eastAsia="en-US"/>
              </w:rPr>
            </w:pPr>
            <w:r w:rsidRPr="00BA0904">
              <w:rPr>
                <w:szCs w:val="21"/>
                <w:lang w:eastAsia="en-US"/>
              </w:rPr>
              <w:t>料液卫生泵</w:t>
            </w:r>
          </w:p>
        </w:tc>
        <w:tc>
          <w:tcPr>
            <w:tcW w:w="1840" w:type="dxa"/>
            <w:vAlign w:val="center"/>
          </w:tcPr>
          <w:p w:rsidR="00334E4D" w:rsidRPr="00BA0904" w:rsidRDefault="00C479EE">
            <w:pPr>
              <w:widowControl/>
              <w:jc w:val="center"/>
              <w:rPr>
                <w:szCs w:val="21"/>
                <w:lang w:eastAsia="en-US"/>
              </w:rPr>
            </w:pPr>
            <w:r w:rsidRPr="00BA0904">
              <w:rPr>
                <w:szCs w:val="21"/>
                <w:lang w:eastAsia="en-US"/>
              </w:rPr>
              <w:t>BAW-150A</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szCs w:val="21"/>
                <w:lang w:eastAsia="en-US"/>
              </w:rPr>
              <w:t>2.9</w:t>
            </w:r>
          </w:p>
        </w:tc>
        <w:tc>
          <w:tcPr>
            <w:tcW w:w="3795" w:type="dxa"/>
            <w:vAlign w:val="center"/>
          </w:tcPr>
          <w:p w:rsidR="00334E4D" w:rsidRPr="00BA0904" w:rsidRDefault="00C479EE">
            <w:pPr>
              <w:widowControl/>
              <w:jc w:val="center"/>
              <w:rPr>
                <w:szCs w:val="21"/>
                <w:lang w:eastAsia="en-US"/>
              </w:rPr>
            </w:pPr>
            <w:r w:rsidRPr="00BA0904">
              <w:rPr>
                <w:rFonts w:hint="eastAsia"/>
                <w:szCs w:val="21"/>
              </w:rPr>
              <w:t>双效浓缩器</w:t>
            </w:r>
          </w:p>
        </w:tc>
        <w:tc>
          <w:tcPr>
            <w:tcW w:w="1840" w:type="dxa"/>
            <w:vAlign w:val="center"/>
          </w:tcPr>
          <w:p w:rsidR="00334E4D" w:rsidRPr="00BA0904" w:rsidRDefault="00C479EE">
            <w:pPr>
              <w:widowControl/>
              <w:jc w:val="center"/>
              <w:rPr>
                <w:szCs w:val="21"/>
                <w:lang w:eastAsia="en-US"/>
              </w:rPr>
            </w:pPr>
            <w:r w:rsidRPr="00BA0904">
              <w:rPr>
                <w:szCs w:val="21"/>
                <w:lang w:eastAsia="en-US"/>
              </w:rPr>
              <w:t>3000</w:t>
            </w:r>
          </w:p>
        </w:tc>
        <w:tc>
          <w:tcPr>
            <w:tcW w:w="1321" w:type="dxa"/>
            <w:vAlign w:val="center"/>
          </w:tcPr>
          <w:p w:rsidR="00334E4D" w:rsidRPr="00BA0904" w:rsidRDefault="00C479EE">
            <w:pPr>
              <w:widowControl/>
              <w:jc w:val="center"/>
              <w:rPr>
                <w:szCs w:val="21"/>
                <w:lang w:eastAsia="en-US"/>
              </w:rPr>
            </w:pPr>
            <w:r w:rsidRPr="00BA0904">
              <w:rPr>
                <w:szCs w:val="21"/>
                <w:lang w:eastAsia="en-US"/>
              </w:rPr>
              <w:t>9</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rPr>
            </w:pPr>
            <w:r w:rsidRPr="00BA0904">
              <w:rPr>
                <w:rFonts w:hint="eastAsia"/>
                <w:szCs w:val="21"/>
              </w:rPr>
              <w:t>3</w:t>
            </w:r>
          </w:p>
        </w:tc>
        <w:tc>
          <w:tcPr>
            <w:tcW w:w="8268" w:type="dxa"/>
            <w:gridSpan w:val="4"/>
            <w:vAlign w:val="center"/>
          </w:tcPr>
          <w:p w:rsidR="00334E4D" w:rsidRPr="00BA0904" w:rsidRDefault="00C479EE">
            <w:pPr>
              <w:jc w:val="center"/>
              <w:rPr>
                <w:szCs w:val="21"/>
                <w:lang w:eastAsia="en-US"/>
              </w:rPr>
            </w:pPr>
            <w:r w:rsidRPr="00BA0904">
              <w:rPr>
                <w:szCs w:val="21"/>
                <w:lang w:eastAsia="en-US"/>
              </w:rPr>
              <w:t>干燥系统设备</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3</w:t>
            </w:r>
            <w:r w:rsidRPr="00BA0904">
              <w:rPr>
                <w:szCs w:val="21"/>
                <w:lang w:eastAsia="en-US"/>
              </w:rPr>
              <w:t>.1</w:t>
            </w:r>
          </w:p>
        </w:tc>
        <w:tc>
          <w:tcPr>
            <w:tcW w:w="3795" w:type="dxa"/>
            <w:vAlign w:val="center"/>
          </w:tcPr>
          <w:p w:rsidR="00334E4D" w:rsidRPr="00BA0904" w:rsidRDefault="00C479EE">
            <w:pPr>
              <w:widowControl/>
              <w:jc w:val="center"/>
              <w:rPr>
                <w:szCs w:val="21"/>
                <w:lang w:eastAsia="en-US"/>
              </w:rPr>
            </w:pPr>
            <w:r w:rsidRPr="00BA0904">
              <w:rPr>
                <w:szCs w:val="21"/>
                <w:lang w:eastAsia="en-US"/>
              </w:rPr>
              <w:t>喷雾干燥塔</w:t>
            </w:r>
          </w:p>
        </w:tc>
        <w:tc>
          <w:tcPr>
            <w:tcW w:w="1840" w:type="dxa"/>
            <w:vAlign w:val="center"/>
          </w:tcPr>
          <w:p w:rsidR="00334E4D" w:rsidRPr="00BA0904" w:rsidRDefault="00C479EE">
            <w:pPr>
              <w:widowControl/>
              <w:jc w:val="center"/>
              <w:rPr>
                <w:szCs w:val="21"/>
                <w:lang w:eastAsia="en-US"/>
              </w:rPr>
            </w:pPr>
            <w:r w:rsidRPr="00BA0904">
              <w:rPr>
                <w:szCs w:val="21"/>
                <w:lang w:eastAsia="en-US"/>
              </w:rPr>
              <w:t>200Kg/h</w:t>
            </w:r>
          </w:p>
        </w:tc>
        <w:tc>
          <w:tcPr>
            <w:tcW w:w="1321" w:type="dxa"/>
            <w:vAlign w:val="center"/>
          </w:tcPr>
          <w:p w:rsidR="00334E4D" w:rsidRPr="00BA0904" w:rsidRDefault="00C479EE">
            <w:pPr>
              <w:widowControl/>
              <w:jc w:val="center"/>
              <w:rPr>
                <w:szCs w:val="21"/>
                <w:lang w:eastAsia="en-US"/>
              </w:rPr>
            </w:pPr>
            <w:r w:rsidRPr="00BA0904">
              <w:rPr>
                <w:szCs w:val="21"/>
                <w:lang w:eastAsia="en-US"/>
              </w:rPr>
              <w:t>5</w:t>
            </w:r>
          </w:p>
        </w:tc>
        <w:tc>
          <w:tcPr>
            <w:tcW w:w="1312" w:type="dxa"/>
            <w:vAlign w:val="center"/>
          </w:tcPr>
          <w:p w:rsidR="00334E4D" w:rsidRPr="00BA0904" w:rsidRDefault="00C479EE">
            <w:pPr>
              <w:widowControl/>
              <w:jc w:val="center"/>
              <w:rPr>
                <w:szCs w:val="21"/>
                <w:lang w:eastAsia="en-US"/>
              </w:rPr>
            </w:pPr>
            <w:r w:rsidRPr="00BA0904">
              <w:rPr>
                <w:szCs w:val="21"/>
                <w:lang w:eastAsia="en-US"/>
              </w:rPr>
              <w:t>套</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3</w:t>
            </w:r>
            <w:r w:rsidRPr="00BA0904">
              <w:rPr>
                <w:szCs w:val="21"/>
                <w:lang w:eastAsia="en-US"/>
              </w:rPr>
              <w:t>.2</w:t>
            </w:r>
          </w:p>
        </w:tc>
        <w:tc>
          <w:tcPr>
            <w:tcW w:w="3795" w:type="dxa"/>
            <w:vAlign w:val="center"/>
          </w:tcPr>
          <w:p w:rsidR="00334E4D" w:rsidRPr="00BA0904" w:rsidRDefault="00C479EE">
            <w:pPr>
              <w:widowControl/>
              <w:jc w:val="center"/>
              <w:rPr>
                <w:szCs w:val="21"/>
                <w:lang w:eastAsia="en-US"/>
              </w:rPr>
            </w:pPr>
            <w:r w:rsidRPr="00BA0904">
              <w:rPr>
                <w:szCs w:val="21"/>
                <w:lang w:eastAsia="en-US"/>
              </w:rPr>
              <w:t>微波真空干燥设备</w:t>
            </w:r>
          </w:p>
        </w:tc>
        <w:tc>
          <w:tcPr>
            <w:tcW w:w="1840" w:type="dxa"/>
            <w:vAlign w:val="center"/>
          </w:tcPr>
          <w:p w:rsidR="00334E4D" w:rsidRPr="00BA0904" w:rsidRDefault="00C479EE">
            <w:pPr>
              <w:widowControl/>
              <w:jc w:val="center"/>
              <w:rPr>
                <w:szCs w:val="21"/>
                <w:lang w:eastAsia="en-US"/>
              </w:rPr>
            </w:pPr>
            <w:r w:rsidRPr="00BA0904">
              <w:rPr>
                <w:szCs w:val="21"/>
                <w:lang w:eastAsia="en-US"/>
              </w:rPr>
              <w:t>BDMD-M-V-25</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3</w:t>
            </w:r>
            <w:r w:rsidRPr="00BA0904">
              <w:rPr>
                <w:szCs w:val="21"/>
                <w:lang w:eastAsia="en-US"/>
              </w:rPr>
              <w:t>.3</w:t>
            </w:r>
          </w:p>
        </w:tc>
        <w:tc>
          <w:tcPr>
            <w:tcW w:w="3795" w:type="dxa"/>
            <w:vAlign w:val="center"/>
          </w:tcPr>
          <w:p w:rsidR="00334E4D" w:rsidRPr="00BA0904" w:rsidRDefault="00C479EE">
            <w:pPr>
              <w:widowControl/>
              <w:jc w:val="center"/>
              <w:rPr>
                <w:szCs w:val="21"/>
                <w:lang w:eastAsia="en-US"/>
              </w:rPr>
            </w:pPr>
            <w:r w:rsidRPr="00BA0904">
              <w:rPr>
                <w:szCs w:val="21"/>
                <w:lang w:eastAsia="en-US"/>
              </w:rPr>
              <w:t>真空泵</w:t>
            </w:r>
          </w:p>
        </w:tc>
        <w:tc>
          <w:tcPr>
            <w:tcW w:w="1840" w:type="dxa"/>
            <w:vAlign w:val="center"/>
          </w:tcPr>
          <w:p w:rsidR="00334E4D" w:rsidRPr="00BA0904" w:rsidRDefault="00C479EE">
            <w:pPr>
              <w:widowControl/>
              <w:jc w:val="center"/>
              <w:rPr>
                <w:szCs w:val="21"/>
                <w:lang w:eastAsia="en-US"/>
              </w:rPr>
            </w:pPr>
            <w:r w:rsidRPr="00BA0904">
              <w:rPr>
                <w:rFonts w:hint="eastAsia"/>
                <w:szCs w:val="21"/>
              </w:rPr>
              <w:t>/</w:t>
            </w:r>
          </w:p>
        </w:tc>
        <w:tc>
          <w:tcPr>
            <w:tcW w:w="1321" w:type="dxa"/>
            <w:vAlign w:val="center"/>
          </w:tcPr>
          <w:p w:rsidR="00334E4D" w:rsidRPr="00BA0904" w:rsidRDefault="00C479EE">
            <w:pPr>
              <w:widowControl/>
              <w:jc w:val="center"/>
              <w:rPr>
                <w:szCs w:val="21"/>
                <w:lang w:eastAsia="en-US"/>
              </w:rPr>
            </w:pPr>
            <w:r w:rsidRPr="00BA0904">
              <w:rPr>
                <w:szCs w:val="21"/>
                <w:lang w:eastAsia="en-US"/>
              </w:rPr>
              <w:t>5</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3</w:t>
            </w:r>
            <w:r w:rsidRPr="00BA0904">
              <w:rPr>
                <w:szCs w:val="21"/>
                <w:lang w:eastAsia="en-US"/>
              </w:rPr>
              <w:t>.4</w:t>
            </w:r>
          </w:p>
        </w:tc>
        <w:tc>
          <w:tcPr>
            <w:tcW w:w="3795" w:type="dxa"/>
            <w:vAlign w:val="center"/>
          </w:tcPr>
          <w:p w:rsidR="00334E4D" w:rsidRPr="00BA0904" w:rsidRDefault="00C479EE">
            <w:pPr>
              <w:widowControl/>
              <w:jc w:val="center"/>
              <w:rPr>
                <w:szCs w:val="21"/>
                <w:lang w:eastAsia="en-US"/>
              </w:rPr>
            </w:pPr>
            <w:r w:rsidRPr="00BA0904">
              <w:rPr>
                <w:szCs w:val="21"/>
                <w:lang w:eastAsia="en-US"/>
              </w:rPr>
              <w:t>真空干燥箱</w:t>
            </w:r>
          </w:p>
        </w:tc>
        <w:tc>
          <w:tcPr>
            <w:tcW w:w="1840" w:type="dxa"/>
            <w:vAlign w:val="center"/>
          </w:tcPr>
          <w:p w:rsidR="00334E4D" w:rsidRPr="00BA0904" w:rsidRDefault="00C479EE">
            <w:pPr>
              <w:widowControl/>
              <w:jc w:val="center"/>
              <w:rPr>
                <w:szCs w:val="21"/>
                <w:lang w:eastAsia="en-US"/>
              </w:rPr>
            </w:pPr>
            <w:r w:rsidRPr="00BA0904">
              <w:rPr>
                <w:szCs w:val="21"/>
                <w:lang w:eastAsia="en-US"/>
              </w:rPr>
              <w:t>FZG-15</w:t>
            </w:r>
          </w:p>
        </w:tc>
        <w:tc>
          <w:tcPr>
            <w:tcW w:w="1321" w:type="dxa"/>
            <w:vAlign w:val="center"/>
          </w:tcPr>
          <w:p w:rsidR="00334E4D" w:rsidRPr="00BA0904" w:rsidRDefault="00C479EE">
            <w:pPr>
              <w:widowControl/>
              <w:jc w:val="center"/>
              <w:rPr>
                <w:szCs w:val="21"/>
                <w:lang w:eastAsia="en-US"/>
              </w:rPr>
            </w:pPr>
            <w:r w:rsidRPr="00BA0904">
              <w:rPr>
                <w:szCs w:val="21"/>
                <w:lang w:eastAsia="en-US"/>
              </w:rPr>
              <w:t>6</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3</w:t>
            </w:r>
            <w:r w:rsidRPr="00BA0904">
              <w:rPr>
                <w:szCs w:val="21"/>
                <w:lang w:eastAsia="en-US"/>
              </w:rPr>
              <w:t>.5</w:t>
            </w:r>
          </w:p>
        </w:tc>
        <w:tc>
          <w:tcPr>
            <w:tcW w:w="3795" w:type="dxa"/>
            <w:vAlign w:val="center"/>
          </w:tcPr>
          <w:p w:rsidR="00334E4D" w:rsidRPr="00BA0904" w:rsidRDefault="00C479EE">
            <w:pPr>
              <w:widowControl/>
              <w:jc w:val="center"/>
              <w:rPr>
                <w:szCs w:val="21"/>
                <w:lang w:eastAsia="en-US"/>
              </w:rPr>
            </w:pPr>
            <w:r w:rsidRPr="00BA0904">
              <w:rPr>
                <w:szCs w:val="21"/>
                <w:lang w:eastAsia="en-US"/>
              </w:rPr>
              <w:t>真空干燥箱</w:t>
            </w:r>
          </w:p>
        </w:tc>
        <w:tc>
          <w:tcPr>
            <w:tcW w:w="1840" w:type="dxa"/>
            <w:vAlign w:val="center"/>
          </w:tcPr>
          <w:p w:rsidR="00334E4D" w:rsidRPr="00BA0904" w:rsidRDefault="00C479EE">
            <w:pPr>
              <w:widowControl/>
              <w:jc w:val="center"/>
              <w:rPr>
                <w:szCs w:val="21"/>
                <w:lang w:eastAsia="en-US"/>
              </w:rPr>
            </w:pPr>
            <w:r w:rsidRPr="00BA0904">
              <w:rPr>
                <w:szCs w:val="21"/>
                <w:lang w:eastAsia="en-US"/>
              </w:rPr>
              <w:t>FZG-1500</w:t>
            </w:r>
          </w:p>
        </w:tc>
        <w:tc>
          <w:tcPr>
            <w:tcW w:w="1321" w:type="dxa"/>
            <w:vAlign w:val="center"/>
          </w:tcPr>
          <w:p w:rsidR="00334E4D" w:rsidRPr="00BA0904" w:rsidRDefault="00C479EE">
            <w:pPr>
              <w:widowControl/>
              <w:jc w:val="center"/>
              <w:rPr>
                <w:szCs w:val="21"/>
                <w:lang w:eastAsia="en-US"/>
              </w:rPr>
            </w:pPr>
            <w:r w:rsidRPr="00BA0904">
              <w:rPr>
                <w:szCs w:val="21"/>
                <w:lang w:eastAsia="en-US"/>
              </w:rPr>
              <w:t>4</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lastRenderedPageBreak/>
              <w:t>3</w:t>
            </w:r>
            <w:r w:rsidRPr="00BA0904">
              <w:rPr>
                <w:szCs w:val="21"/>
                <w:lang w:eastAsia="en-US"/>
              </w:rPr>
              <w:t>.6</w:t>
            </w:r>
          </w:p>
        </w:tc>
        <w:tc>
          <w:tcPr>
            <w:tcW w:w="3795" w:type="dxa"/>
            <w:vAlign w:val="center"/>
          </w:tcPr>
          <w:p w:rsidR="00334E4D" w:rsidRPr="00BA0904" w:rsidRDefault="00C479EE">
            <w:pPr>
              <w:widowControl/>
              <w:jc w:val="center"/>
              <w:rPr>
                <w:szCs w:val="21"/>
                <w:lang w:eastAsia="en-US"/>
              </w:rPr>
            </w:pPr>
            <w:r w:rsidRPr="00BA0904">
              <w:rPr>
                <w:szCs w:val="21"/>
                <w:lang w:eastAsia="en-US"/>
              </w:rPr>
              <w:t>热风循环烘箱</w:t>
            </w:r>
          </w:p>
        </w:tc>
        <w:tc>
          <w:tcPr>
            <w:tcW w:w="1840" w:type="dxa"/>
            <w:vAlign w:val="center"/>
          </w:tcPr>
          <w:p w:rsidR="00334E4D" w:rsidRPr="00BA0904" w:rsidRDefault="00C479EE">
            <w:pPr>
              <w:widowControl/>
              <w:jc w:val="center"/>
              <w:rPr>
                <w:szCs w:val="21"/>
                <w:lang w:eastAsia="en-US"/>
              </w:rPr>
            </w:pPr>
            <w:r w:rsidRPr="00BA0904">
              <w:rPr>
                <w:szCs w:val="21"/>
                <w:lang w:eastAsia="en-US"/>
              </w:rPr>
              <w:t>CT-C-1</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rPr>
            </w:pPr>
            <w:r w:rsidRPr="00BA0904">
              <w:rPr>
                <w:rFonts w:hint="eastAsia"/>
                <w:szCs w:val="21"/>
              </w:rPr>
              <w:t>4</w:t>
            </w:r>
          </w:p>
        </w:tc>
        <w:tc>
          <w:tcPr>
            <w:tcW w:w="8268" w:type="dxa"/>
            <w:gridSpan w:val="4"/>
            <w:vAlign w:val="center"/>
          </w:tcPr>
          <w:p w:rsidR="00334E4D" w:rsidRPr="00BA0904" w:rsidRDefault="00C479EE">
            <w:pPr>
              <w:jc w:val="center"/>
              <w:rPr>
                <w:szCs w:val="21"/>
                <w:lang w:eastAsia="en-US"/>
              </w:rPr>
            </w:pPr>
            <w:r w:rsidRPr="00BA0904">
              <w:rPr>
                <w:szCs w:val="21"/>
                <w:lang w:eastAsia="en-US"/>
              </w:rPr>
              <w:t>混合粉碎设备</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4</w:t>
            </w:r>
            <w:r w:rsidRPr="00BA0904">
              <w:rPr>
                <w:szCs w:val="21"/>
                <w:lang w:eastAsia="en-US"/>
              </w:rPr>
              <w:t>.1</w:t>
            </w:r>
          </w:p>
        </w:tc>
        <w:tc>
          <w:tcPr>
            <w:tcW w:w="3795" w:type="dxa"/>
            <w:vAlign w:val="center"/>
          </w:tcPr>
          <w:p w:rsidR="00334E4D" w:rsidRPr="00BA0904" w:rsidRDefault="00C479EE">
            <w:pPr>
              <w:widowControl/>
              <w:jc w:val="center"/>
              <w:rPr>
                <w:szCs w:val="21"/>
                <w:lang w:eastAsia="en-US"/>
              </w:rPr>
            </w:pPr>
            <w:r w:rsidRPr="00BA0904">
              <w:rPr>
                <w:szCs w:val="21"/>
                <w:lang w:eastAsia="en-US"/>
              </w:rPr>
              <w:t>二维运动混合机</w:t>
            </w:r>
          </w:p>
        </w:tc>
        <w:tc>
          <w:tcPr>
            <w:tcW w:w="1840" w:type="dxa"/>
            <w:vAlign w:val="center"/>
          </w:tcPr>
          <w:p w:rsidR="00334E4D" w:rsidRPr="00BA0904" w:rsidRDefault="00C479EE">
            <w:pPr>
              <w:widowControl/>
              <w:jc w:val="center"/>
              <w:rPr>
                <w:szCs w:val="21"/>
                <w:lang w:eastAsia="en-US"/>
              </w:rPr>
            </w:pPr>
            <w:r w:rsidRPr="00BA0904">
              <w:rPr>
                <w:szCs w:val="21"/>
                <w:lang w:eastAsia="en-US"/>
              </w:rPr>
              <w:t>EYH-1500</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4</w:t>
            </w:r>
            <w:r w:rsidRPr="00BA0904">
              <w:rPr>
                <w:szCs w:val="21"/>
                <w:lang w:eastAsia="en-US"/>
              </w:rPr>
              <w:t>.2</w:t>
            </w:r>
          </w:p>
        </w:tc>
        <w:tc>
          <w:tcPr>
            <w:tcW w:w="3795" w:type="dxa"/>
            <w:vAlign w:val="center"/>
          </w:tcPr>
          <w:p w:rsidR="00334E4D" w:rsidRPr="00BA0904" w:rsidRDefault="00C479EE">
            <w:pPr>
              <w:widowControl/>
              <w:jc w:val="center"/>
              <w:rPr>
                <w:szCs w:val="21"/>
                <w:lang w:eastAsia="en-US"/>
              </w:rPr>
            </w:pPr>
            <w:r w:rsidRPr="00BA0904">
              <w:rPr>
                <w:szCs w:val="21"/>
                <w:lang w:eastAsia="en-US"/>
              </w:rPr>
              <w:t>万能粉碎机</w:t>
            </w:r>
          </w:p>
        </w:tc>
        <w:tc>
          <w:tcPr>
            <w:tcW w:w="1840" w:type="dxa"/>
            <w:vAlign w:val="center"/>
          </w:tcPr>
          <w:p w:rsidR="00334E4D" w:rsidRPr="00BA0904" w:rsidRDefault="00C479EE">
            <w:pPr>
              <w:widowControl/>
              <w:jc w:val="center"/>
              <w:rPr>
                <w:szCs w:val="21"/>
                <w:lang w:eastAsia="en-US"/>
              </w:rPr>
            </w:pPr>
            <w:r w:rsidRPr="00BA0904">
              <w:rPr>
                <w:szCs w:val="21"/>
                <w:lang w:eastAsia="en-US"/>
              </w:rPr>
              <w:t>WF-30B</w:t>
            </w:r>
          </w:p>
        </w:tc>
        <w:tc>
          <w:tcPr>
            <w:tcW w:w="1321" w:type="dxa"/>
            <w:vAlign w:val="center"/>
          </w:tcPr>
          <w:p w:rsidR="00334E4D" w:rsidRPr="00BA0904" w:rsidRDefault="00C479EE">
            <w:pPr>
              <w:widowControl/>
              <w:jc w:val="center"/>
              <w:rPr>
                <w:szCs w:val="21"/>
                <w:lang w:eastAsia="en-US"/>
              </w:rPr>
            </w:pPr>
            <w:r w:rsidRPr="00BA0904">
              <w:rPr>
                <w:szCs w:val="21"/>
                <w:lang w:eastAsia="en-US"/>
              </w:rPr>
              <w:t>4</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4</w:t>
            </w:r>
            <w:r w:rsidRPr="00BA0904">
              <w:rPr>
                <w:szCs w:val="21"/>
                <w:lang w:eastAsia="en-US"/>
              </w:rPr>
              <w:t>.3</w:t>
            </w:r>
          </w:p>
        </w:tc>
        <w:tc>
          <w:tcPr>
            <w:tcW w:w="3795" w:type="dxa"/>
            <w:vAlign w:val="center"/>
          </w:tcPr>
          <w:p w:rsidR="00334E4D" w:rsidRPr="00BA0904" w:rsidRDefault="00C479EE">
            <w:pPr>
              <w:widowControl/>
              <w:jc w:val="center"/>
              <w:rPr>
                <w:szCs w:val="21"/>
                <w:lang w:eastAsia="en-US"/>
              </w:rPr>
            </w:pPr>
            <w:r w:rsidRPr="00BA0904">
              <w:rPr>
                <w:szCs w:val="21"/>
                <w:lang w:eastAsia="en-US"/>
              </w:rPr>
              <w:t>分粒式超微粉碎机</w:t>
            </w:r>
          </w:p>
        </w:tc>
        <w:tc>
          <w:tcPr>
            <w:tcW w:w="1840" w:type="dxa"/>
            <w:vAlign w:val="center"/>
          </w:tcPr>
          <w:p w:rsidR="00334E4D" w:rsidRPr="00BA0904" w:rsidRDefault="00C479EE">
            <w:pPr>
              <w:widowControl/>
              <w:jc w:val="center"/>
              <w:rPr>
                <w:szCs w:val="21"/>
                <w:lang w:eastAsia="en-US"/>
              </w:rPr>
            </w:pPr>
            <w:r w:rsidRPr="00BA0904">
              <w:rPr>
                <w:szCs w:val="21"/>
                <w:lang w:eastAsia="en-US"/>
              </w:rPr>
              <w:t>FCW-20</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rPr>
            </w:pPr>
            <w:r w:rsidRPr="00BA0904">
              <w:rPr>
                <w:rFonts w:hint="eastAsia"/>
                <w:szCs w:val="21"/>
              </w:rPr>
              <w:t>4.4</w:t>
            </w:r>
          </w:p>
        </w:tc>
        <w:tc>
          <w:tcPr>
            <w:tcW w:w="3795" w:type="dxa"/>
            <w:vAlign w:val="center"/>
          </w:tcPr>
          <w:p w:rsidR="00334E4D" w:rsidRPr="00BA0904" w:rsidRDefault="00C479EE">
            <w:pPr>
              <w:widowControl/>
              <w:jc w:val="center"/>
              <w:rPr>
                <w:szCs w:val="21"/>
                <w:lang w:eastAsia="en-US"/>
              </w:rPr>
            </w:pPr>
            <w:r w:rsidRPr="00BA0904">
              <w:rPr>
                <w:szCs w:val="21"/>
                <w:lang w:eastAsia="en-US"/>
              </w:rPr>
              <w:t>万能粉碎机</w:t>
            </w:r>
          </w:p>
        </w:tc>
        <w:tc>
          <w:tcPr>
            <w:tcW w:w="1840" w:type="dxa"/>
            <w:vAlign w:val="center"/>
          </w:tcPr>
          <w:p w:rsidR="00334E4D" w:rsidRPr="00BA0904" w:rsidRDefault="00C479EE">
            <w:pPr>
              <w:widowControl/>
              <w:jc w:val="center"/>
              <w:rPr>
                <w:szCs w:val="21"/>
                <w:lang w:eastAsia="en-US"/>
              </w:rPr>
            </w:pPr>
            <w:r w:rsidRPr="00BA0904">
              <w:rPr>
                <w:szCs w:val="21"/>
                <w:lang w:eastAsia="en-US"/>
              </w:rPr>
              <w:t>WF-30</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4</w:t>
            </w:r>
            <w:r w:rsidRPr="00BA0904">
              <w:rPr>
                <w:szCs w:val="21"/>
                <w:lang w:eastAsia="en-US"/>
              </w:rPr>
              <w:t>.5</w:t>
            </w:r>
          </w:p>
        </w:tc>
        <w:tc>
          <w:tcPr>
            <w:tcW w:w="3795" w:type="dxa"/>
            <w:vAlign w:val="center"/>
          </w:tcPr>
          <w:p w:rsidR="00334E4D" w:rsidRPr="00BA0904" w:rsidRDefault="00C479EE">
            <w:pPr>
              <w:widowControl/>
              <w:jc w:val="center"/>
              <w:rPr>
                <w:szCs w:val="21"/>
                <w:lang w:eastAsia="en-US"/>
              </w:rPr>
            </w:pPr>
            <w:r w:rsidRPr="00BA0904">
              <w:rPr>
                <w:szCs w:val="21"/>
                <w:lang w:eastAsia="en-US"/>
              </w:rPr>
              <w:t>万能粉碎机</w:t>
            </w:r>
          </w:p>
        </w:tc>
        <w:tc>
          <w:tcPr>
            <w:tcW w:w="1840" w:type="dxa"/>
            <w:vAlign w:val="center"/>
          </w:tcPr>
          <w:p w:rsidR="00334E4D" w:rsidRPr="00BA0904" w:rsidRDefault="00C479EE">
            <w:pPr>
              <w:widowControl/>
              <w:jc w:val="center"/>
              <w:rPr>
                <w:szCs w:val="21"/>
                <w:lang w:eastAsia="en-US"/>
              </w:rPr>
            </w:pPr>
            <w:r w:rsidRPr="00BA0904">
              <w:rPr>
                <w:szCs w:val="21"/>
                <w:lang w:eastAsia="en-US"/>
              </w:rPr>
              <w:t>WF-30B</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4</w:t>
            </w:r>
            <w:r w:rsidRPr="00BA0904">
              <w:rPr>
                <w:szCs w:val="21"/>
                <w:lang w:eastAsia="en-US"/>
              </w:rPr>
              <w:t>.6</w:t>
            </w:r>
          </w:p>
        </w:tc>
        <w:tc>
          <w:tcPr>
            <w:tcW w:w="3795" w:type="dxa"/>
            <w:vAlign w:val="center"/>
          </w:tcPr>
          <w:p w:rsidR="00334E4D" w:rsidRPr="00BA0904" w:rsidRDefault="00C479EE">
            <w:pPr>
              <w:widowControl/>
              <w:jc w:val="center"/>
              <w:rPr>
                <w:szCs w:val="21"/>
                <w:lang w:eastAsia="en-US"/>
              </w:rPr>
            </w:pPr>
            <w:r w:rsidRPr="00BA0904">
              <w:rPr>
                <w:szCs w:val="21"/>
                <w:lang w:eastAsia="en-US"/>
              </w:rPr>
              <w:t>摇摆颗粒机</w:t>
            </w:r>
          </w:p>
        </w:tc>
        <w:tc>
          <w:tcPr>
            <w:tcW w:w="1840" w:type="dxa"/>
            <w:vAlign w:val="center"/>
          </w:tcPr>
          <w:p w:rsidR="00334E4D" w:rsidRPr="00BA0904" w:rsidRDefault="00C479EE">
            <w:pPr>
              <w:widowControl/>
              <w:jc w:val="center"/>
              <w:rPr>
                <w:szCs w:val="21"/>
                <w:lang w:eastAsia="en-US"/>
              </w:rPr>
            </w:pPr>
            <w:r w:rsidRPr="00BA0904">
              <w:rPr>
                <w:szCs w:val="21"/>
                <w:lang w:eastAsia="en-US"/>
              </w:rPr>
              <w:t>YK-100</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rPr>
            </w:pPr>
            <w:r w:rsidRPr="00BA0904">
              <w:rPr>
                <w:rFonts w:hint="eastAsia"/>
                <w:szCs w:val="21"/>
              </w:rPr>
              <w:t>4</w:t>
            </w:r>
            <w:r w:rsidRPr="00BA0904">
              <w:rPr>
                <w:rFonts w:hint="eastAsia"/>
                <w:szCs w:val="21"/>
              </w:rPr>
              <w:t>.7</w:t>
            </w:r>
          </w:p>
        </w:tc>
        <w:tc>
          <w:tcPr>
            <w:tcW w:w="3795" w:type="dxa"/>
            <w:vAlign w:val="center"/>
          </w:tcPr>
          <w:p w:rsidR="00334E4D" w:rsidRPr="00BA0904" w:rsidRDefault="00C479EE">
            <w:pPr>
              <w:widowControl/>
              <w:jc w:val="center"/>
              <w:rPr>
                <w:szCs w:val="21"/>
                <w:lang w:eastAsia="en-US"/>
              </w:rPr>
            </w:pPr>
            <w:r w:rsidRPr="00BA0904">
              <w:rPr>
                <w:szCs w:val="21"/>
                <w:lang w:eastAsia="en-US"/>
              </w:rPr>
              <w:t>高效筛粉机</w:t>
            </w:r>
          </w:p>
        </w:tc>
        <w:tc>
          <w:tcPr>
            <w:tcW w:w="1840" w:type="dxa"/>
            <w:vAlign w:val="center"/>
          </w:tcPr>
          <w:p w:rsidR="00334E4D" w:rsidRPr="00BA0904" w:rsidRDefault="00C479EE">
            <w:pPr>
              <w:widowControl/>
              <w:jc w:val="center"/>
              <w:rPr>
                <w:szCs w:val="21"/>
                <w:lang w:eastAsia="en-US"/>
              </w:rPr>
            </w:pPr>
            <w:r w:rsidRPr="00BA0904">
              <w:rPr>
                <w:szCs w:val="21"/>
                <w:lang w:eastAsia="en-US"/>
              </w:rPr>
              <w:t>ZS-515</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rPr>
            </w:pPr>
            <w:r w:rsidRPr="00BA0904">
              <w:rPr>
                <w:rFonts w:hint="eastAsia"/>
                <w:szCs w:val="21"/>
              </w:rPr>
              <w:t>5</w:t>
            </w:r>
          </w:p>
        </w:tc>
        <w:tc>
          <w:tcPr>
            <w:tcW w:w="8268" w:type="dxa"/>
            <w:gridSpan w:val="4"/>
            <w:vAlign w:val="center"/>
          </w:tcPr>
          <w:p w:rsidR="00334E4D" w:rsidRPr="00BA0904" w:rsidRDefault="00C479EE">
            <w:pPr>
              <w:jc w:val="center"/>
              <w:rPr>
                <w:szCs w:val="21"/>
                <w:lang w:eastAsia="en-US"/>
              </w:rPr>
            </w:pPr>
            <w:r w:rsidRPr="00BA0904">
              <w:rPr>
                <w:szCs w:val="21"/>
                <w:lang w:eastAsia="en-US"/>
              </w:rPr>
              <w:t>真空系统</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5</w:t>
            </w:r>
            <w:r w:rsidRPr="00BA0904">
              <w:rPr>
                <w:szCs w:val="21"/>
                <w:lang w:eastAsia="en-US"/>
              </w:rPr>
              <w:t>.1</w:t>
            </w:r>
          </w:p>
        </w:tc>
        <w:tc>
          <w:tcPr>
            <w:tcW w:w="3795" w:type="dxa"/>
            <w:vAlign w:val="center"/>
          </w:tcPr>
          <w:p w:rsidR="00334E4D" w:rsidRPr="00BA0904" w:rsidRDefault="00C479EE">
            <w:pPr>
              <w:widowControl/>
              <w:jc w:val="center"/>
              <w:rPr>
                <w:szCs w:val="21"/>
                <w:lang w:eastAsia="en-US"/>
              </w:rPr>
            </w:pPr>
            <w:r w:rsidRPr="00BA0904">
              <w:rPr>
                <w:szCs w:val="21"/>
                <w:lang w:eastAsia="en-US"/>
              </w:rPr>
              <w:t>水喷射成套真空机组</w:t>
            </w:r>
          </w:p>
        </w:tc>
        <w:tc>
          <w:tcPr>
            <w:tcW w:w="1840" w:type="dxa"/>
            <w:vAlign w:val="center"/>
          </w:tcPr>
          <w:p w:rsidR="00334E4D" w:rsidRPr="00BA0904" w:rsidRDefault="00C479EE">
            <w:pPr>
              <w:widowControl/>
              <w:jc w:val="center"/>
              <w:rPr>
                <w:szCs w:val="21"/>
                <w:lang w:eastAsia="en-US"/>
              </w:rPr>
            </w:pPr>
            <w:r w:rsidRPr="00BA0904">
              <w:rPr>
                <w:szCs w:val="21"/>
                <w:lang w:eastAsia="en-US"/>
              </w:rPr>
              <w:t>JW-RPP-280</w:t>
            </w:r>
          </w:p>
        </w:tc>
        <w:tc>
          <w:tcPr>
            <w:tcW w:w="1321" w:type="dxa"/>
            <w:vAlign w:val="center"/>
          </w:tcPr>
          <w:p w:rsidR="00334E4D" w:rsidRPr="00BA0904" w:rsidRDefault="00C479EE">
            <w:pPr>
              <w:widowControl/>
              <w:jc w:val="center"/>
              <w:rPr>
                <w:szCs w:val="21"/>
                <w:lang w:eastAsia="en-US"/>
              </w:rPr>
            </w:pPr>
            <w:r w:rsidRPr="00BA0904">
              <w:rPr>
                <w:szCs w:val="21"/>
                <w:lang w:eastAsia="en-US"/>
              </w:rPr>
              <w:t>4</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5</w:t>
            </w:r>
            <w:r w:rsidRPr="00BA0904">
              <w:rPr>
                <w:szCs w:val="21"/>
                <w:lang w:eastAsia="en-US"/>
              </w:rPr>
              <w:t>.2</w:t>
            </w:r>
          </w:p>
        </w:tc>
        <w:tc>
          <w:tcPr>
            <w:tcW w:w="3795" w:type="dxa"/>
            <w:vAlign w:val="center"/>
          </w:tcPr>
          <w:p w:rsidR="00334E4D" w:rsidRPr="00BA0904" w:rsidRDefault="00C479EE">
            <w:pPr>
              <w:widowControl/>
              <w:jc w:val="center"/>
              <w:rPr>
                <w:szCs w:val="21"/>
                <w:lang w:eastAsia="en-US"/>
              </w:rPr>
            </w:pPr>
            <w:r w:rsidRPr="00BA0904">
              <w:rPr>
                <w:szCs w:val="21"/>
                <w:lang w:eastAsia="en-US"/>
              </w:rPr>
              <w:t>真空泵</w:t>
            </w:r>
          </w:p>
        </w:tc>
        <w:tc>
          <w:tcPr>
            <w:tcW w:w="1840" w:type="dxa"/>
            <w:vAlign w:val="center"/>
          </w:tcPr>
          <w:p w:rsidR="00334E4D" w:rsidRPr="00BA0904" w:rsidRDefault="00C479EE">
            <w:pPr>
              <w:widowControl/>
              <w:jc w:val="center"/>
              <w:rPr>
                <w:szCs w:val="21"/>
                <w:lang w:eastAsia="en-US"/>
              </w:rPr>
            </w:pPr>
            <w:r w:rsidRPr="00BA0904">
              <w:rPr>
                <w:szCs w:val="21"/>
                <w:lang w:eastAsia="en-US"/>
              </w:rPr>
              <w:t>2BE-153</w:t>
            </w:r>
          </w:p>
        </w:tc>
        <w:tc>
          <w:tcPr>
            <w:tcW w:w="1321" w:type="dxa"/>
            <w:vAlign w:val="center"/>
          </w:tcPr>
          <w:p w:rsidR="00334E4D" w:rsidRPr="00BA0904" w:rsidRDefault="00C479EE">
            <w:pPr>
              <w:widowControl/>
              <w:jc w:val="center"/>
              <w:rPr>
                <w:szCs w:val="21"/>
                <w:lang w:eastAsia="en-US"/>
              </w:rPr>
            </w:pPr>
            <w:r w:rsidRPr="00BA0904">
              <w:rPr>
                <w:szCs w:val="21"/>
                <w:lang w:eastAsia="en-US"/>
              </w:rPr>
              <w:t>4</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5</w:t>
            </w:r>
            <w:r w:rsidRPr="00BA0904">
              <w:rPr>
                <w:szCs w:val="21"/>
                <w:lang w:eastAsia="en-US"/>
              </w:rPr>
              <w:t>.3</w:t>
            </w:r>
          </w:p>
        </w:tc>
        <w:tc>
          <w:tcPr>
            <w:tcW w:w="3795" w:type="dxa"/>
            <w:vAlign w:val="center"/>
          </w:tcPr>
          <w:p w:rsidR="00334E4D" w:rsidRPr="00BA0904" w:rsidRDefault="00C479EE">
            <w:pPr>
              <w:widowControl/>
              <w:jc w:val="center"/>
              <w:rPr>
                <w:szCs w:val="21"/>
                <w:lang w:eastAsia="en-US"/>
              </w:rPr>
            </w:pPr>
            <w:r w:rsidRPr="00BA0904">
              <w:rPr>
                <w:szCs w:val="21"/>
                <w:lang w:eastAsia="en-US"/>
              </w:rPr>
              <w:t>真空泵</w:t>
            </w:r>
          </w:p>
        </w:tc>
        <w:tc>
          <w:tcPr>
            <w:tcW w:w="1840" w:type="dxa"/>
            <w:vAlign w:val="center"/>
          </w:tcPr>
          <w:p w:rsidR="00334E4D" w:rsidRPr="00BA0904" w:rsidRDefault="00C479EE">
            <w:pPr>
              <w:widowControl/>
              <w:jc w:val="center"/>
              <w:rPr>
                <w:szCs w:val="21"/>
                <w:lang w:eastAsia="en-US"/>
              </w:rPr>
            </w:pPr>
            <w:r w:rsidRPr="00BA0904">
              <w:rPr>
                <w:szCs w:val="21"/>
                <w:lang w:eastAsia="en-US"/>
              </w:rPr>
              <w:t>2BE-153</w:t>
            </w:r>
          </w:p>
        </w:tc>
        <w:tc>
          <w:tcPr>
            <w:tcW w:w="1321" w:type="dxa"/>
            <w:vAlign w:val="center"/>
          </w:tcPr>
          <w:p w:rsidR="00334E4D" w:rsidRPr="00BA0904" w:rsidRDefault="00C479EE">
            <w:pPr>
              <w:widowControl/>
              <w:jc w:val="center"/>
              <w:rPr>
                <w:szCs w:val="21"/>
                <w:lang w:eastAsia="en-US"/>
              </w:rPr>
            </w:pPr>
            <w:r w:rsidRPr="00BA0904">
              <w:rPr>
                <w:szCs w:val="21"/>
                <w:lang w:eastAsia="en-US"/>
              </w:rPr>
              <w:t>4</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5</w:t>
            </w:r>
            <w:r w:rsidRPr="00BA0904">
              <w:rPr>
                <w:szCs w:val="21"/>
                <w:lang w:eastAsia="en-US"/>
              </w:rPr>
              <w:t>.4</w:t>
            </w:r>
          </w:p>
        </w:tc>
        <w:tc>
          <w:tcPr>
            <w:tcW w:w="3795" w:type="dxa"/>
            <w:vAlign w:val="center"/>
          </w:tcPr>
          <w:p w:rsidR="00334E4D" w:rsidRPr="00BA0904" w:rsidRDefault="00C479EE">
            <w:pPr>
              <w:widowControl/>
              <w:jc w:val="center"/>
              <w:rPr>
                <w:szCs w:val="21"/>
                <w:lang w:eastAsia="en-US"/>
              </w:rPr>
            </w:pPr>
            <w:r w:rsidRPr="00BA0904">
              <w:rPr>
                <w:szCs w:val="21"/>
                <w:lang w:eastAsia="en-US"/>
              </w:rPr>
              <w:t>真空罐</w:t>
            </w:r>
          </w:p>
        </w:tc>
        <w:tc>
          <w:tcPr>
            <w:tcW w:w="1840" w:type="dxa"/>
            <w:vAlign w:val="center"/>
          </w:tcPr>
          <w:p w:rsidR="00334E4D" w:rsidRPr="00BA0904" w:rsidRDefault="00C479EE">
            <w:pPr>
              <w:widowControl/>
              <w:jc w:val="center"/>
              <w:rPr>
                <w:szCs w:val="21"/>
                <w:lang w:eastAsia="en-US"/>
              </w:rPr>
            </w:pPr>
            <w:r w:rsidRPr="00BA0904">
              <w:rPr>
                <w:szCs w:val="21"/>
                <w:lang w:eastAsia="en-US"/>
              </w:rPr>
              <w:t>1m</w:t>
            </w:r>
            <w:r w:rsidRPr="00BA0904">
              <w:rPr>
                <w:szCs w:val="21"/>
                <w:vertAlign w:val="superscript"/>
                <w:lang w:eastAsia="en-US"/>
              </w:rPr>
              <w:t>3</w:t>
            </w:r>
          </w:p>
        </w:tc>
        <w:tc>
          <w:tcPr>
            <w:tcW w:w="1321" w:type="dxa"/>
            <w:vAlign w:val="center"/>
          </w:tcPr>
          <w:p w:rsidR="00334E4D" w:rsidRPr="00BA0904" w:rsidRDefault="00C479EE">
            <w:pPr>
              <w:widowControl/>
              <w:jc w:val="center"/>
              <w:rPr>
                <w:szCs w:val="21"/>
                <w:lang w:eastAsia="en-US"/>
              </w:rPr>
            </w:pPr>
            <w:r w:rsidRPr="00BA0904">
              <w:rPr>
                <w:szCs w:val="21"/>
                <w:lang w:eastAsia="en-US"/>
              </w:rPr>
              <w:t>6</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rPr>
            </w:pPr>
            <w:r w:rsidRPr="00BA0904">
              <w:rPr>
                <w:rFonts w:hint="eastAsia"/>
                <w:szCs w:val="21"/>
              </w:rPr>
              <w:t>6</w:t>
            </w:r>
          </w:p>
        </w:tc>
        <w:tc>
          <w:tcPr>
            <w:tcW w:w="8268" w:type="dxa"/>
            <w:gridSpan w:val="4"/>
            <w:vAlign w:val="center"/>
          </w:tcPr>
          <w:p w:rsidR="00334E4D" w:rsidRPr="00BA0904" w:rsidRDefault="00C479EE">
            <w:pPr>
              <w:jc w:val="center"/>
              <w:rPr>
                <w:szCs w:val="21"/>
                <w:lang w:eastAsia="en-US"/>
              </w:rPr>
            </w:pPr>
            <w:r w:rsidRPr="00BA0904">
              <w:rPr>
                <w:szCs w:val="21"/>
                <w:lang w:eastAsia="en-US"/>
              </w:rPr>
              <w:t>空调系统</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6</w:t>
            </w:r>
            <w:r w:rsidRPr="00BA0904">
              <w:rPr>
                <w:szCs w:val="21"/>
                <w:lang w:eastAsia="en-US"/>
              </w:rPr>
              <w:t>.1</w:t>
            </w:r>
          </w:p>
        </w:tc>
        <w:tc>
          <w:tcPr>
            <w:tcW w:w="3795" w:type="dxa"/>
            <w:vAlign w:val="center"/>
          </w:tcPr>
          <w:p w:rsidR="00334E4D" w:rsidRPr="00BA0904" w:rsidRDefault="00C479EE">
            <w:pPr>
              <w:widowControl/>
              <w:jc w:val="center"/>
              <w:rPr>
                <w:szCs w:val="21"/>
                <w:lang w:eastAsia="en-US"/>
              </w:rPr>
            </w:pPr>
            <w:r w:rsidRPr="00BA0904">
              <w:rPr>
                <w:szCs w:val="21"/>
                <w:lang w:eastAsia="en-US"/>
              </w:rPr>
              <w:t>恒温恒湿空调系统</w:t>
            </w:r>
          </w:p>
        </w:tc>
        <w:tc>
          <w:tcPr>
            <w:tcW w:w="1840" w:type="dxa"/>
            <w:vAlign w:val="center"/>
          </w:tcPr>
          <w:p w:rsidR="00334E4D" w:rsidRPr="00BA0904" w:rsidRDefault="00334E4D">
            <w:pPr>
              <w:widowControl/>
              <w:jc w:val="center"/>
              <w:rPr>
                <w:szCs w:val="21"/>
                <w:lang w:eastAsia="en-US"/>
              </w:rPr>
            </w:pP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6</w:t>
            </w:r>
            <w:r w:rsidRPr="00BA0904">
              <w:rPr>
                <w:szCs w:val="21"/>
                <w:lang w:eastAsia="en-US"/>
              </w:rPr>
              <w:t>.2</w:t>
            </w:r>
          </w:p>
        </w:tc>
        <w:tc>
          <w:tcPr>
            <w:tcW w:w="3795" w:type="dxa"/>
            <w:vAlign w:val="center"/>
          </w:tcPr>
          <w:p w:rsidR="00334E4D" w:rsidRPr="00BA0904" w:rsidRDefault="00C479EE">
            <w:pPr>
              <w:widowControl/>
              <w:jc w:val="center"/>
              <w:rPr>
                <w:szCs w:val="21"/>
                <w:lang w:eastAsia="en-US"/>
              </w:rPr>
            </w:pPr>
            <w:r w:rsidRPr="00BA0904">
              <w:rPr>
                <w:szCs w:val="21"/>
                <w:lang w:eastAsia="en-US"/>
              </w:rPr>
              <w:t>风冷一体机</w:t>
            </w:r>
          </w:p>
        </w:tc>
        <w:tc>
          <w:tcPr>
            <w:tcW w:w="1840" w:type="dxa"/>
            <w:vAlign w:val="center"/>
          </w:tcPr>
          <w:p w:rsidR="00334E4D" w:rsidRPr="00BA0904" w:rsidRDefault="00334E4D">
            <w:pPr>
              <w:widowControl/>
              <w:jc w:val="center"/>
              <w:rPr>
                <w:szCs w:val="21"/>
                <w:lang w:eastAsia="en-US"/>
              </w:rPr>
            </w:pP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6</w:t>
            </w:r>
            <w:r w:rsidRPr="00BA0904">
              <w:rPr>
                <w:szCs w:val="21"/>
                <w:lang w:eastAsia="en-US"/>
              </w:rPr>
              <w:t>.3</w:t>
            </w:r>
          </w:p>
        </w:tc>
        <w:tc>
          <w:tcPr>
            <w:tcW w:w="3795" w:type="dxa"/>
            <w:vAlign w:val="center"/>
          </w:tcPr>
          <w:p w:rsidR="00334E4D" w:rsidRPr="00BA0904" w:rsidRDefault="00C479EE">
            <w:pPr>
              <w:widowControl/>
              <w:jc w:val="center"/>
              <w:rPr>
                <w:szCs w:val="21"/>
                <w:lang w:eastAsia="en-US"/>
              </w:rPr>
            </w:pPr>
            <w:r w:rsidRPr="00BA0904">
              <w:rPr>
                <w:szCs w:val="21"/>
                <w:lang w:eastAsia="en-US"/>
              </w:rPr>
              <w:t>湿美超强工业除湿机</w:t>
            </w:r>
          </w:p>
        </w:tc>
        <w:tc>
          <w:tcPr>
            <w:tcW w:w="1840" w:type="dxa"/>
            <w:vAlign w:val="center"/>
          </w:tcPr>
          <w:p w:rsidR="00334E4D" w:rsidRPr="00BA0904" w:rsidRDefault="00334E4D">
            <w:pPr>
              <w:widowControl/>
              <w:jc w:val="center"/>
              <w:rPr>
                <w:szCs w:val="21"/>
                <w:lang w:eastAsia="en-US"/>
              </w:rPr>
            </w:pP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6</w:t>
            </w:r>
            <w:r w:rsidRPr="00BA0904">
              <w:rPr>
                <w:szCs w:val="21"/>
                <w:lang w:eastAsia="en-US"/>
              </w:rPr>
              <w:t>.4</w:t>
            </w:r>
          </w:p>
        </w:tc>
        <w:tc>
          <w:tcPr>
            <w:tcW w:w="3795" w:type="dxa"/>
            <w:vAlign w:val="center"/>
          </w:tcPr>
          <w:p w:rsidR="00334E4D" w:rsidRPr="00BA0904" w:rsidRDefault="00C479EE">
            <w:pPr>
              <w:widowControl/>
              <w:jc w:val="center"/>
              <w:rPr>
                <w:szCs w:val="21"/>
                <w:lang w:eastAsia="en-US"/>
              </w:rPr>
            </w:pPr>
            <w:r w:rsidRPr="00BA0904">
              <w:rPr>
                <w:szCs w:val="21"/>
                <w:lang w:eastAsia="en-US"/>
              </w:rPr>
              <w:t>油气两用锅炉</w:t>
            </w:r>
          </w:p>
        </w:tc>
        <w:tc>
          <w:tcPr>
            <w:tcW w:w="1840" w:type="dxa"/>
            <w:vAlign w:val="center"/>
          </w:tcPr>
          <w:p w:rsidR="00334E4D" w:rsidRPr="00BA0904" w:rsidRDefault="00334E4D">
            <w:pPr>
              <w:widowControl/>
              <w:jc w:val="center"/>
              <w:rPr>
                <w:szCs w:val="21"/>
                <w:lang w:eastAsia="en-US"/>
              </w:rPr>
            </w:pPr>
          </w:p>
        </w:tc>
        <w:tc>
          <w:tcPr>
            <w:tcW w:w="1321" w:type="dxa"/>
            <w:vAlign w:val="center"/>
          </w:tcPr>
          <w:p w:rsidR="00334E4D" w:rsidRPr="00BA0904" w:rsidRDefault="00C479EE">
            <w:pPr>
              <w:widowControl/>
              <w:jc w:val="center"/>
              <w:rPr>
                <w:szCs w:val="21"/>
                <w:lang w:eastAsia="en-US"/>
              </w:rPr>
            </w:pPr>
            <w:r w:rsidRPr="00BA0904">
              <w:rPr>
                <w:szCs w:val="21"/>
                <w:lang w:eastAsia="en-US"/>
              </w:rPr>
              <w:t>1</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6</w:t>
            </w:r>
            <w:r w:rsidRPr="00BA0904">
              <w:rPr>
                <w:szCs w:val="21"/>
                <w:lang w:eastAsia="en-US"/>
              </w:rPr>
              <w:t>.5</w:t>
            </w:r>
          </w:p>
        </w:tc>
        <w:tc>
          <w:tcPr>
            <w:tcW w:w="3795" w:type="dxa"/>
            <w:vAlign w:val="center"/>
          </w:tcPr>
          <w:p w:rsidR="00334E4D" w:rsidRPr="00BA0904" w:rsidRDefault="00C479EE">
            <w:pPr>
              <w:widowControl/>
              <w:jc w:val="center"/>
              <w:rPr>
                <w:szCs w:val="21"/>
                <w:lang w:eastAsia="en-US"/>
              </w:rPr>
            </w:pPr>
            <w:r w:rsidRPr="00BA0904">
              <w:rPr>
                <w:szCs w:val="21"/>
                <w:lang w:eastAsia="en-US"/>
              </w:rPr>
              <w:t>水泵</w:t>
            </w:r>
          </w:p>
        </w:tc>
        <w:tc>
          <w:tcPr>
            <w:tcW w:w="1840" w:type="dxa"/>
            <w:vAlign w:val="center"/>
          </w:tcPr>
          <w:p w:rsidR="00334E4D" w:rsidRPr="00BA0904" w:rsidRDefault="00334E4D">
            <w:pPr>
              <w:widowControl/>
              <w:jc w:val="center"/>
              <w:rPr>
                <w:szCs w:val="21"/>
                <w:lang w:eastAsia="en-US"/>
              </w:rPr>
            </w:pPr>
          </w:p>
        </w:tc>
        <w:tc>
          <w:tcPr>
            <w:tcW w:w="1321" w:type="dxa"/>
            <w:vAlign w:val="center"/>
          </w:tcPr>
          <w:p w:rsidR="00334E4D" w:rsidRPr="00BA0904" w:rsidRDefault="00C479EE">
            <w:pPr>
              <w:widowControl/>
              <w:jc w:val="center"/>
              <w:rPr>
                <w:szCs w:val="21"/>
                <w:lang w:eastAsia="en-US"/>
              </w:rPr>
            </w:pPr>
            <w:r w:rsidRPr="00BA0904">
              <w:rPr>
                <w:szCs w:val="21"/>
                <w:lang w:eastAsia="en-US"/>
              </w:rPr>
              <w:t>1</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rPr>
            </w:pPr>
            <w:r w:rsidRPr="00BA0904">
              <w:rPr>
                <w:rFonts w:hint="eastAsia"/>
                <w:szCs w:val="21"/>
              </w:rPr>
              <w:t>7</w:t>
            </w:r>
          </w:p>
        </w:tc>
        <w:tc>
          <w:tcPr>
            <w:tcW w:w="8268" w:type="dxa"/>
            <w:gridSpan w:val="4"/>
            <w:vAlign w:val="center"/>
          </w:tcPr>
          <w:p w:rsidR="00334E4D" w:rsidRPr="00BA0904" w:rsidRDefault="00C479EE">
            <w:pPr>
              <w:jc w:val="center"/>
              <w:rPr>
                <w:szCs w:val="21"/>
                <w:lang w:eastAsia="en-US"/>
              </w:rPr>
            </w:pPr>
            <w:r w:rsidRPr="00BA0904">
              <w:rPr>
                <w:szCs w:val="21"/>
                <w:lang w:eastAsia="en-US"/>
              </w:rPr>
              <w:t>溶媒储备系统</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7</w:t>
            </w:r>
            <w:r w:rsidRPr="00BA0904">
              <w:rPr>
                <w:szCs w:val="21"/>
                <w:lang w:eastAsia="en-US"/>
              </w:rPr>
              <w:t>.4</w:t>
            </w:r>
          </w:p>
        </w:tc>
        <w:tc>
          <w:tcPr>
            <w:tcW w:w="3795" w:type="dxa"/>
            <w:vAlign w:val="center"/>
          </w:tcPr>
          <w:p w:rsidR="00334E4D" w:rsidRPr="00BA0904" w:rsidRDefault="00C479EE">
            <w:pPr>
              <w:widowControl/>
              <w:jc w:val="center"/>
              <w:rPr>
                <w:szCs w:val="21"/>
                <w:lang w:eastAsia="en-US"/>
              </w:rPr>
            </w:pPr>
            <w:r w:rsidRPr="00BA0904">
              <w:rPr>
                <w:szCs w:val="21"/>
                <w:lang w:eastAsia="en-US"/>
              </w:rPr>
              <w:t>纯化水系统</w:t>
            </w:r>
          </w:p>
        </w:tc>
        <w:tc>
          <w:tcPr>
            <w:tcW w:w="1840" w:type="dxa"/>
            <w:vAlign w:val="center"/>
          </w:tcPr>
          <w:p w:rsidR="00334E4D" w:rsidRPr="00BA0904" w:rsidRDefault="00334E4D">
            <w:pPr>
              <w:widowControl/>
              <w:jc w:val="center"/>
              <w:rPr>
                <w:szCs w:val="21"/>
                <w:lang w:eastAsia="en-US"/>
              </w:rPr>
            </w:pPr>
          </w:p>
        </w:tc>
        <w:tc>
          <w:tcPr>
            <w:tcW w:w="1321" w:type="dxa"/>
            <w:vAlign w:val="center"/>
          </w:tcPr>
          <w:p w:rsidR="00334E4D" w:rsidRPr="00BA0904" w:rsidRDefault="00334E4D">
            <w:pPr>
              <w:jc w:val="center"/>
              <w:rPr>
                <w:szCs w:val="21"/>
                <w:lang w:eastAsia="en-US"/>
              </w:rPr>
            </w:pPr>
          </w:p>
        </w:tc>
        <w:tc>
          <w:tcPr>
            <w:tcW w:w="1312" w:type="dxa"/>
            <w:vAlign w:val="center"/>
          </w:tcPr>
          <w:p w:rsidR="00334E4D" w:rsidRPr="00BA0904" w:rsidRDefault="00334E4D">
            <w:pPr>
              <w:jc w:val="center"/>
              <w:rPr>
                <w:szCs w:val="21"/>
                <w:lang w:eastAsia="en-US"/>
              </w:rPr>
            </w:pP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7</w:t>
            </w:r>
            <w:r w:rsidRPr="00BA0904">
              <w:rPr>
                <w:szCs w:val="21"/>
                <w:lang w:eastAsia="en-US"/>
              </w:rPr>
              <w:t>.5</w:t>
            </w:r>
          </w:p>
        </w:tc>
        <w:tc>
          <w:tcPr>
            <w:tcW w:w="3795" w:type="dxa"/>
            <w:vAlign w:val="center"/>
          </w:tcPr>
          <w:p w:rsidR="00334E4D" w:rsidRPr="00BA0904" w:rsidRDefault="00C479EE">
            <w:pPr>
              <w:widowControl/>
              <w:jc w:val="center"/>
              <w:rPr>
                <w:szCs w:val="21"/>
                <w:lang w:eastAsia="en-US"/>
              </w:rPr>
            </w:pPr>
            <w:r w:rsidRPr="00BA0904">
              <w:rPr>
                <w:szCs w:val="21"/>
                <w:lang w:eastAsia="en-US"/>
              </w:rPr>
              <w:t>反渗透水处理设备</w:t>
            </w:r>
          </w:p>
        </w:tc>
        <w:tc>
          <w:tcPr>
            <w:tcW w:w="1840" w:type="dxa"/>
            <w:vAlign w:val="center"/>
          </w:tcPr>
          <w:p w:rsidR="00334E4D" w:rsidRPr="00BA0904" w:rsidRDefault="00C479EE">
            <w:pPr>
              <w:widowControl/>
              <w:jc w:val="center"/>
              <w:rPr>
                <w:szCs w:val="21"/>
                <w:lang w:eastAsia="en-US"/>
              </w:rPr>
            </w:pPr>
            <w:r w:rsidRPr="00BA0904">
              <w:rPr>
                <w:szCs w:val="21"/>
                <w:lang w:eastAsia="en-US"/>
              </w:rPr>
              <w:t>12m</w:t>
            </w:r>
            <w:r w:rsidRPr="00BA0904">
              <w:rPr>
                <w:szCs w:val="21"/>
                <w:vertAlign w:val="superscript"/>
                <w:lang w:eastAsia="en-US"/>
              </w:rPr>
              <w:t>3</w:t>
            </w:r>
            <w:r w:rsidRPr="00BA0904">
              <w:rPr>
                <w:szCs w:val="21"/>
                <w:lang w:eastAsia="en-US"/>
              </w:rPr>
              <w:t>/h</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套</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7</w:t>
            </w:r>
            <w:r w:rsidRPr="00BA0904">
              <w:rPr>
                <w:szCs w:val="21"/>
                <w:lang w:eastAsia="en-US"/>
              </w:rPr>
              <w:t>.6</w:t>
            </w:r>
          </w:p>
        </w:tc>
        <w:tc>
          <w:tcPr>
            <w:tcW w:w="3795" w:type="dxa"/>
            <w:vAlign w:val="center"/>
          </w:tcPr>
          <w:p w:rsidR="00334E4D" w:rsidRPr="00BA0904" w:rsidRDefault="00C479EE">
            <w:pPr>
              <w:widowControl/>
              <w:jc w:val="center"/>
              <w:rPr>
                <w:szCs w:val="21"/>
                <w:lang w:eastAsia="en-US"/>
              </w:rPr>
            </w:pPr>
            <w:r w:rsidRPr="00BA0904">
              <w:rPr>
                <w:szCs w:val="21"/>
                <w:lang w:eastAsia="en-US"/>
              </w:rPr>
              <w:t>CDI</w:t>
            </w:r>
            <w:r w:rsidRPr="00BA0904">
              <w:rPr>
                <w:szCs w:val="21"/>
                <w:lang w:eastAsia="en-US"/>
              </w:rPr>
              <w:t>装置</w:t>
            </w:r>
          </w:p>
        </w:tc>
        <w:tc>
          <w:tcPr>
            <w:tcW w:w="1840" w:type="dxa"/>
            <w:vAlign w:val="center"/>
          </w:tcPr>
          <w:p w:rsidR="00334E4D" w:rsidRPr="00BA0904" w:rsidRDefault="00C479EE">
            <w:pPr>
              <w:widowControl/>
              <w:jc w:val="center"/>
              <w:rPr>
                <w:szCs w:val="21"/>
                <w:lang w:eastAsia="en-US"/>
              </w:rPr>
            </w:pPr>
            <w:r w:rsidRPr="00BA0904">
              <w:rPr>
                <w:szCs w:val="21"/>
                <w:lang w:eastAsia="en-US"/>
              </w:rPr>
              <w:t>10m</w:t>
            </w:r>
            <w:r w:rsidRPr="00BA0904">
              <w:rPr>
                <w:szCs w:val="21"/>
                <w:vertAlign w:val="superscript"/>
                <w:lang w:eastAsia="en-US"/>
              </w:rPr>
              <w:t>3</w:t>
            </w:r>
            <w:r w:rsidRPr="00BA0904">
              <w:rPr>
                <w:szCs w:val="21"/>
                <w:lang w:eastAsia="en-US"/>
              </w:rPr>
              <w:t>/h</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套</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7</w:t>
            </w:r>
            <w:r w:rsidRPr="00BA0904">
              <w:rPr>
                <w:szCs w:val="21"/>
                <w:lang w:eastAsia="en-US"/>
              </w:rPr>
              <w:t>.7</w:t>
            </w:r>
          </w:p>
        </w:tc>
        <w:tc>
          <w:tcPr>
            <w:tcW w:w="3795" w:type="dxa"/>
            <w:vAlign w:val="center"/>
          </w:tcPr>
          <w:p w:rsidR="00334E4D" w:rsidRPr="00BA0904" w:rsidRDefault="00C479EE">
            <w:pPr>
              <w:widowControl/>
              <w:jc w:val="center"/>
              <w:rPr>
                <w:szCs w:val="21"/>
                <w:lang w:eastAsia="en-US"/>
              </w:rPr>
            </w:pPr>
            <w:r w:rsidRPr="00BA0904">
              <w:rPr>
                <w:szCs w:val="21"/>
                <w:lang w:eastAsia="en-US"/>
              </w:rPr>
              <w:t>储罐</w:t>
            </w:r>
          </w:p>
        </w:tc>
        <w:tc>
          <w:tcPr>
            <w:tcW w:w="1840" w:type="dxa"/>
            <w:vAlign w:val="center"/>
          </w:tcPr>
          <w:p w:rsidR="00334E4D" w:rsidRPr="00BA0904" w:rsidRDefault="00C479EE">
            <w:pPr>
              <w:widowControl/>
              <w:jc w:val="center"/>
              <w:rPr>
                <w:szCs w:val="21"/>
                <w:lang w:eastAsia="en-US"/>
              </w:rPr>
            </w:pPr>
            <w:r w:rsidRPr="00BA0904">
              <w:rPr>
                <w:szCs w:val="21"/>
                <w:lang w:eastAsia="en-US"/>
              </w:rPr>
              <w:t>30000L</w:t>
            </w:r>
          </w:p>
        </w:tc>
        <w:tc>
          <w:tcPr>
            <w:tcW w:w="1321" w:type="dxa"/>
            <w:vAlign w:val="center"/>
          </w:tcPr>
          <w:p w:rsidR="00334E4D" w:rsidRPr="00BA0904" w:rsidRDefault="00C479EE">
            <w:pPr>
              <w:widowControl/>
              <w:jc w:val="center"/>
              <w:rPr>
                <w:szCs w:val="21"/>
                <w:lang w:eastAsia="en-US"/>
              </w:rPr>
            </w:pPr>
            <w:r w:rsidRPr="00BA0904">
              <w:rPr>
                <w:szCs w:val="21"/>
                <w:lang w:eastAsia="en-US"/>
              </w:rPr>
              <w:t>4</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7</w:t>
            </w:r>
            <w:r w:rsidRPr="00BA0904">
              <w:rPr>
                <w:szCs w:val="21"/>
                <w:lang w:eastAsia="en-US"/>
              </w:rPr>
              <w:t>.8</w:t>
            </w:r>
          </w:p>
        </w:tc>
        <w:tc>
          <w:tcPr>
            <w:tcW w:w="3795" w:type="dxa"/>
            <w:vAlign w:val="center"/>
          </w:tcPr>
          <w:p w:rsidR="00334E4D" w:rsidRPr="00BA0904" w:rsidRDefault="00C479EE">
            <w:pPr>
              <w:widowControl/>
              <w:jc w:val="center"/>
              <w:rPr>
                <w:szCs w:val="21"/>
                <w:lang w:eastAsia="en-US"/>
              </w:rPr>
            </w:pPr>
            <w:r w:rsidRPr="00BA0904">
              <w:rPr>
                <w:szCs w:val="21"/>
                <w:lang w:eastAsia="en-US"/>
              </w:rPr>
              <w:t>卫生泵</w:t>
            </w:r>
          </w:p>
        </w:tc>
        <w:tc>
          <w:tcPr>
            <w:tcW w:w="1840" w:type="dxa"/>
            <w:vAlign w:val="center"/>
          </w:tcPr>
          <w:p w:rsidR="00334E4D" w:rsidRPr="00BA0904" w:rsidRDefault="00334E4D">
            <w:pPr>
              <w:widowControl/>
              <w:jc w:val="center"/>
              <w:rPr>
                <w:szCs w:val="21"/>
                <w:lang w:eastAsia="en-US"/>
              </w:rPr>
            </w:pPr>
          </w:p>
        </w:tc>
        <w:tc>
          <w:tcPr>
            <w:tcW w:w="1321" w:type="dxa"/>
            <w:vAlign w:val="center"/>
          </w:tcPr>
          <w:p w:rsidR="00334E4D" w:rsidRPr="00BA0904" w:rsidRDefault="00C479EE">
            <w:pPr>
              <w:widowControl/>
              <w:jc w:val="center"/>
              <w:rPr>
                <w:szCs w:val="21"/>
                <w:lang w:eastAsia="en-US"/>
              </w:rPr>
            </w:pPr>
            <w:r w:rsidRPr="00BA0904">
              <w:rPr>
                <w:szCs w:val="21"/>
                <w:lang w:eastAsia="en-US"/>
              </w:rPr>
              <w:t>4</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rPr>
            </w:pPr>
            <w:r w:rsidRPr="00BA0904">
              <w:rPr>
                <w:rFonts w:hint="eastAsia"/>
                <w:szCs w:val="21"/>
              </w:rPr>
              <w:t>8</w:t>
            </w:r>
          </w:p>
        </w:tc>
        <w:tc>
          <w:tcPr>
            <w:tcW w:w="8268" w:type="dxa"/>
            <w:gridSpan w:val="4"/>
            <w:vAlign w:val="center"/>
          </w:tcPr>
          <w:p w:rsidR="00334E4D" w:rsidRPr="00BA0904" w:rsidRDefault="00C479EE">
            <w:pPr>
              <w:jc w:val="center"/>
              <w:rPr>
                <w:szCs w:val="21"/>
                <w:lang w:eastAsia="en-US"/>
              </w:rPr>
            </w:pPr>
            <w:r w:rsidRPr="00BA0904">
              <w:rPr>
                <w:szCs w:val="21"/>
                <w:lang w:eastAsia="en-US"/>
              </w:rPr>
              <w:t>供水及消防系统</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8</w:t>
            </w:r>
            <w:r w:rsidRPr="00BA0904">
              <w:rPr>
                <w:szCs w:val="21"/>
                <w:lang w:eastAsia="en-US"/>
              </w:rPr>
              <w:t>.1</w:t>
            </w:r>
          </w:p>
        </w:tc>
        <w:tc>
          <w:tcPr>
            <w:tcW w:w="3795" w:type="dxa"/>
            <w:vAlign w:val="center"/>
          </w:tcPr>
          <w:p w:rsidR="00334E4D" w:rsidRPr="00BA0904" w:rsidRDefault="00C479EE">
            <w:pPr>
              <w:widowControl/>
              <w:jc w:val="center"/>
              <w:rPr>
                <w:szCs w:val="21"/>
                <w:lang w:eastAsia="en-US"/>
              </w:rPr>
            </w:pPr>
            <w:r w:rsidRPr="00BA0904">
              <w:rPr>
                <w:szCs w:val="21"/>
                <w:lang w:eastAsia="en-US"/>
              </w:rPr>
              <w:t>变频调速给水离心泵</w:t>
            </w:r>
          </w:p>
        </w:tc>
        <w:tc>
          <w:tcPr>
            <w:tcW w:w="1840" w:type="dxa"/>
            <w:vAlign w:val="center"/>
          </w:tcPr>
          <w:p w:rsidR="00334E4D" w:rsidRPr="00BA0904" w:rsidRDefault="00C479EE">
            <w:pPr>
              <w:widowControl/>
              <w:jc w:val="center"/>
              <w:rPr>
                <w:szCs w:val="21"/>
                <w:lang w:eastAsia="en-US"/>
              </w:rPr>
            </w:pPr>
            <w:r w:rsidRPr="00BA0904">
              <w:rPr>
                <w:szCs w:val="21"/>
                <w:lang w:eastAsia="en-US"/>
              </w:rPr>
              <w:t>ISG65-160</w:t>
            </w:r>
          </w:p>
        </w:tc>
        <w:tc>
          <w:tcPr>
            <w:tcW w:w="1321" w:type="dxa"/>
            <w:vAlign w:val="center"/>
          </w:tcPr>
          <w:p w:rsidR="00334E4D" w:rsidRPr="00BA0904" w:rsidRDefault="00C479EE">
            <w:pPr>
              <w:widowControl/>
              <w:jc w:val="center"/>
              <w:rPr>
                <w:szCs w:val="21"/>
                <w:lang w:eastAsia="en-US"/>
              </w:rPr>
            </w:pPr>
            <w:r w:rsidRPr="00BA0904">
              <w:rPr>
                <w:szCs w:val="21"/>
                <w:lang w:eastAsia="en-US"/>
              </w:rPr>
              <w:t>4</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8</w:t>
            </w:r>
            <w:r w:rsidRPr="00BA0904">
              <w:rPr>
                <w:szCs w:val="21"/>
                <w:lang w:eastAsia="en-US"/>
              </w:rPr>
              <w:t>.2</w:t>
            </w:r>
          </w:p>
        </w:tc>
        <w:tc>
          <w:tcPr>
            <w:tcW w:w="3795" w:type="dxa"/>
            <w:vAlign w:val="center"/>
          </w:tcPr>
          <w:p w:rsidR="00334E4D" w:rsidRPr="00BA0904" w:rsidRDefault="00C479EE">
            <w:pPr>
              <w:widowControl/>
              <w:jc w:val="center"/>
              <w:rPr>
                <w:szCs w:val="21"/>
                <w:lang w:eastAsia="en-US"/>
              </w:rPr>
            </w:pPr>
            <w:r w:rsidRPr="00BA0904">
              <w:rPr>
                <w:szCs w:val="21"/>
                <w:lang w:eastAsia="en-US"/>
              </w:rPr>
              <w:t>变频调速控制箱</w:t>
            </w:r>
          </w:p>
        </w:tc>
        <w:tc>
          <w:tcPr>
            <w:tcW w:w="1840" w:type="dxa"/>
            <w:vAlign w:val="center"/>
          </w:tcPr>
          <w:p w:rsidR="00334E4D" w:rsidRPr="00BA0904" w:rsidRDefault="00C479EE">
            <w:pPr>
              <w:widowControl/>
              <w:jc w:val="center"/>
              <w:rPr>
                <w:szCs w:val="21"/>
                <w:lang w:eastAsia="en-US"/>
              </w:rPr>
            </w:pPr>
            <w:r w:rsidRPr="00BA0904">
              <w:rPr>
                <w:szCs w:val="21"/>
                <w:lang w:eastAsia="en-US"/>
              </w:rPr>
              <w:t>8kw</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8</w:t>
            </w:r>
            <w:r w:rsidRPr="00BA0904">
              <w:rPr>
                <w:szCs w:val="21"/>
                <w:lang w:eastAsia="en-US"/>
              </w:rPr>
              <w:t>.3</w:t>
            </w:r>
          </w:p>
        </w:tc>
        <w:tc>
          <w:tcPr>
            <w:tcW w:w="3795" w:type="dxa"/>
            <w:vAlign w:val="center"/>
          </w:tcPr>
          <w:p w:rsidR="00334E4D" w:rsidRPr="00BA0904" w:rsidRDefault="00C479EE">
            <w:pPr>
              <w:widowControl/>
              <w:jc w:val="center"/>
              <w:rPr>
                <w:szCs w:val="21"/>
                <w:lang w:eastAsia="en-US"/>
              </w:rPr>
            </w:pPr>
            <w:r w:rsidRPr="00BA0904">
              <w:rPr>
                <w:szCs w:val="21"/>
                <w:lang w:eastAsia="en-US"/>
              </w:rPr>
              <w:t>冷却水循环离心泵</w:t>
            </w:r>
          </w:p>
        </w:tc>
        <w:tc>
          <w:tcPr>
            <w:tcW w:w="1840" w:type="dxa"/>
            <w:vAlign w:val="center"/>
          </w:tcPr>
          <w:p w:rsidR="00334E4D" w:rsidRPr="00BA0904" w:rsidRDefault="00C479EE">
            <w:pPr>
              <w:widowControl/>
              <w:jc w:val="center"/>
              <w:rPr>
                <w:szCs w:val="21"/>
                <w:lang w:eastAsia="en-US"/>
              </w:rPr>
            </w:pPr>
            <w:r w:rsidRPr="00BA0904">
              <w:rPr>
                <w:szCs w:val="21"/>
                <w:lang w:eastAsia="en-US"/>
              </w:rPr>
              <w:t>ISW150-315A</w:t>
            </w:r>
          </w:p>
        </w:tc>
        <w:tc>
          <w:tcPr>
            <w:tcW w:w="1321" w:type="dxa"/>
            <w:vAlign w:val="center"/>
          </w:tcPr>
          <w:p w:rsidR="00334E4D" w:rsidRPr="00BA0904" w:rsidRDefault="00C479EE">
            <w:pPr>
              <w:widowControl/>
              <w:jc w:val="center"/>
              <w:rPr>
                <w:szCs w:val="21"/>
                <w:lang w:eastAsia="en-US"/>
              </w:rPr>
            </w:pPr>
            <w:r w:rsidRPr="00BA0904">
              <w:rPr>
                <w:szCs w:val="21"/>
                <w:lang w:eastAsia="en-US"/>
              </w:rPr>
              <w:t>4</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8</w:t>
            </w:r>
            <w:r w:rsidRPr="00BA0904">
              <w:rPr>
                <w:szCs w:val="21"/>
                <w:lang w:eastAsia="en-US"/>
              </w:rPr>
              <w:t>.4</w:t>
            </w:r>
          </w:p>
        </w:tc>
        <w:tc>
          <w:tcPr>
            <w:tcW w:w="3795" w:type="dxa"/>
            <w:vAlign w:val="center"/>
          </w:tcPr>
          <w:p w:rsidR="00334E4D" w:rsidRPr="00BA0904" w:rsidRDefault="00C479EE">
            <w:pPr>
              <w:widowControl/>
              <w:jc w:val="center"/>
              <w:rPr>
                <w:szCs w:val="21"/>
                <w:lang w:eastAsia="en-US"/>
              </w:rPr>
            </w:pPr>
            <w:r w:rsidRPr="00BA0904">
              <w:rPr>
                <w:szCs w:val="21"/>
                <w:lang w:eastAsia="en-US"/>
              </w:rPr>
              <w:t>潜水离心泵</w:t>
            </w:r>
          </w:p>
        </w:tc>
        <w:tc>
          <w:tcPr>
            <w:tcW w:w="1840" w:type="dxa"/>
            <w:vAlign w:val="center"/>
          </w:tcPr>
          <w:p w:rsidR="00334E4D" w:rsidRPr="00BA0904" w:rsidRDefault="00C479EE">
            <w:pPr>
              <w:widowControl/>
              <w:jc w:val="center"/>
              <w:rPr>
                <w:szCs w:val="21"/>
                <w:lang w:eastAsia="en-US"/>
              </w:rPr>
            </w:pPr>
            <w:r w:rsidRPr="00BA0904">
              <w:rPr>
                <w:szCs w:val="21"/>
                <w:lang w:eastAsia="en-US"/>
              </w:rPr>
              <w:t>50QW15-30-3</w:t>
            </w:r>
          </w:p>
        </w:tc>
        <w:tc>
          <w:tcPr>
            <w:tcW w:w="1321" w:type="dxa"/>
            <w:vAlign w:val="center"/>
          </w:tcPr>
          <w:p w:rsidR="00334E4D" w:rsidRPr="00BA0904" w:rsidRDefault="00C479EE">
            <w:pPr>
              <w:widowControl/>
              <w:jc w:val="center"/>
              <w:rPr>
                <w:szCs w:val="21"/>
                <w:lang w:eastAsia="en-US"/>
              </w:rPr>
            </w:pPr>
            <w:r w:rsidRPr="00BA0904">
              <w:rPr>
                <w:szCs w:val="21"/>
                <w:lang w:eastAsia="en-US"/>
              </w:rPr>
              <w:t>4</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8</w:t>
            </w:r>
            <w:r w:rsidRPr="00BA0904">
              <w:rPr>
                <w:szCs w:val="21"/>
                <w:lang w:eastAsia="en-US"/>
              </w:rPr>
              <w:t>.5</w:t>
            </w:r>
          </w:p>
        </w:tc>
        <w:tc>
          <w:tcPr>
            <w:tcW w:w="3795" w:type="dxa"/>
            <w:vAlign w:val="center"/>
          </w:tcPr>
          <w:p w:rsidR="00334E4D" w:rsidRPr="00BA0904" w:rsidRDefault="00C479EE">
            <w:pPr>
              <w:widowControl/>
              <w:jc w:val="center"/>
              <w:rPr>
                <w:szCs w:val="21"/>
                <w:lang w:eastAsia="en-US"/>
              </w:rPr>
            </w:pPr>
            <w:r w:rsidRPr="00BA0904">
              <w:rPr>
                <w:szCs w:val="21"/>
                <w:lang w:eastAsia="en-US"/>
              </w:rPr>
              <w:t>固定消防专用离心泵</w:t>
            </w:r>
          </w:p>
        </w:tc>
        <w:tc>
          <w:tcPr>
            <w:tcW w:w="1840" w:type="dxa"/>
            <w:vAlign w:val="center"/>
          </w:tcPr>
          <w:p w:rsidR="00334E4D" w:rsidRPr="00BA0904" w:rsidRDefault="00C479EE">
            <w:pPr>
              <w:widowControl/>
              <w:jc w:val="center"/>
              <w:rPr>
                <w:szCs w:val="21"/>
                <w:lang w:eastAsia="en-US"/>
              </w:rPr>
            </w:pPr>
            <w:r w:rsidRPr="00BA0904">
              <w:rPr>
                <w:szCs w:val="21"/>
                <w:lang w:eastAsia="en-US"/>
              </w:rPr>
              <w:t>SYK-37-2X</w:t>
            </w:r>
          </w:p>
        </w:tc>
        <w:tc>
          <w:tcPr>
            <w:tcW w:w="1321" w:type="dxa"/>
            <w:vAlign w:val="center"/>
          </w:tcPr>
          <w:p w:rsidR="00334E4D" w:rsidRPr="00BA0904" w:rsidRDefault="00C479EE">
            <w:pPr>
              <w:widowControl/>
              <w:jc w:val="center"/>
              <w:rPr>
                <w:szCs w:val="21"/>
                <w:lang w:eastAsia="en-US"/>
              </w:rPr>
            </w:pPr>
            <w:r w:rsidRPr="00BA0904">
              <w:rPr>
                <w:szCs w:val="21"/>
                <w:lang w:eastAsia="en-US"/>
              </w:rPr>
              <w:t>4</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8</w:t>
            </w:r>
            <w:r w:rsidRPr="00BA0904">
              <w:rPr>
                <w:szCs w:val="21"/>
                <w:lang w:eastAsia="en-US"/>
              </w:rPr>
              <w:t>.6</w:t>
            </w:r>
          </w:p>
        </w:tc>
        <w:tc>
          <w:tcPr>
            <w:tcW w:w="3795" w:type="dxa"/>
            <w:vAlign w:val="center"/>
          </w:tcPr>
          <w:p w:rsidR="00334E4D" w:rsidRPr="00BA0904" w:rsidRDefault="00C479EE">
            <w:pPr>
              <w:widowControl/>
              <w:jc w:val="center"/>
              <w:rPr>
                <w:szCs w:val="21"/>
                <w:lang w:eastAsia="en-US"/>
              </w:rPr>
            </w:pPr>
            <w:r w:rsidRPr="00BA0904">
              <w:rPr>
                <w:szCs w:val="21"/>
                <w:lang w:eastAsia="en-US"/>
              </w:rPr>
              <w:t>冷却塔</w:t>
            </w:r>
          </w:p>
        </w:tc>
        <w:tc>
          <w:tcPr>
            <w:tcW w:w="1840" w:type="dxa"/>
            <w:vAlign w:val="center"/>
          </w:tcPr>
          <w:p w:rsidR="00334E4D" w:rsidRPr="00BA0904" w:rsidRDefault="00C479EE">
            <w:pPr>
              <w:widowControl/>
              <w:jc w:val="center"/>
              <w:rPr>
                <w:szCs w:val="21"/>
                <w:lang w:eastAsia="en-US"/>
              </w:rPr>
            </w:pPr>
            <w:r w:rsidRPr="00BA0904">
              <w:rPr>
                <w:szCs w:val="21"/>
                <w:lang w:eastAsia="en-US"/>
              </w:rPr>
              <w:t>STG-200</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8</w:t>
            </w:r>
            <w:r w:rsidRPr="00BA0904">
              <w:rPr>
                <w:szCs w:val="21"/>
                <w:lang w:eastAsia="en-US"/>
              </w:rPr>
              <w:t>.7</w:t>
            </w:r>
          </w:p>
        </w:tc>
        <w:tc>
          <w:tcPr>
            <w:tcW w:w="3795" w:type="dxa"/>
            <w:vAlign w:val="center"/>
          </w:tcPr>
          <w:p w:rsidR="00334E4D" w:rsidRPr="00BA0904" w:rsidRDefault="00C479EE">
            <w:pPr>
              <w:widowControl/>
              <w:jc w:val="center"/>
              <w:rPr>
                <w:szCs w:val="21"/>
                <w:lang w:eastAsia="en-US"/>
              </w:rPr>
            </w:pPr>
            <w:r w:rsidRPr="00BA0904">
              <w:rPr>
                <w:szCs w:val="21"/>
                <w:lang w:eastAsia="en-US"/>
              </w:rPr>
              <w:t>全自动无塔供水器</w:t>
            </w:r>
          </w:p>
        </w:tc>
        <w:tc>
          <w:tcPr>
            <w:tcW w:w="1840" w:type="dxa"/>
            <w:vAlign w:val="center"/>
          </w:tcPr>
          <w:p w:rsidR="00334E4D" w:rsidRPr="00BA0904" w:rsidRDefault="00C479EE">
            <w:pPr>
              <w:widowControl/>
              <w:jc w:val="center"/>
              <w:rPr>
                <w:szCs w:val="21"/>
                <w:lang w:eastAsia="en-US"/>
              </w:rPr>
            </w:pPr>
            <w:r w:rsidRPr="00BA0904">
              <w:rPr>
                <w:szCs w:val="21"/>
                <w:lang w:eastAsia="en-US"/>
              </w:rPr>
              <w:t>KFX</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套</w:t>
            </w:r>
          </w:p>
        </w:tc>
      </w:tr>
      <w:tr w:rsidR="00334E4D" w:rsidRPr="00BA0904">
        <w:trPr>
          <w:trHeight w:val="397"/>
        </w:trPr>
        <w:tc>
          <w:tcPr>
            <w:tcW w:w="832" w:type="dxa"/>
            <w:vAlign w:val="center"/>
          </w:tcPr>
          <w:p w:rsidR="00334E4D" w:rsidRPr="00BA0904" w:rsidRDefault="00C479EE">
            <w:pPr>
              <w:jc w:val="center"/>
              <w:rPr>
                <w:szCs w:val="21"/>
              </w:rPr>
            </w:pPr>
            <w:r w:rsidRPr="00BA0904">
              <w:rPr>
                <w:rFonts w:hint="eastAsia"/>
                <w:szCs w:val="21"/>
              </w:rPr>
              <w:lastRenderedPageBreak/>
              <w:t>9</w:t>
            </w:r>
          </w:p>
        </w:tc>
        <w:tc>
          <w:tcPr>
            <w:tcW w:w="8268" w:type="dxa"/>
            <w:gridSpan w:val="4"/>
            <w:vAlign w:val="center"/>
          </w:tcPr>
          <w:p w:rsidR="00334E4D" w:rsidRPr="00BA0904" w:rsidRDefault="00C479EE">
            <w:pPr>
              <w:jc w:val="center"/>
              <w:rPr>
                <w:szCs w:val="21"/>
                <w:lang w:eastAsia="en-US"/>
              </w:rPr>
            </w:pPr>
            <w:r w:rsidRPr="00BA0904">
              <w:rPr>
                <w:szCs w:val="21"/>
                <w:lang w:eastAsia="en-US"/>
              </w:rPr>
              <w:t>其他设备</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9</w:t>
            </w:r>
            <w:r w:rsidRPr="00BA0904">
              <w:rPr>
                <w:szCs w:val="21"/>
                <w:lang w:eastAsia="en-US"/>
              </w:rPr>
              <w:t>.1</w:t>
            </w:r>
          </w:p>
        </w:tc>
        <w:tc>
          <w:tcPr>
            <w:tcW w:w="3795" w:type="dxa"/>
            <w:vAlign w:val="center"/>
          </w:tcPr>
          <w:p w:rsidR="00334E4D" w:rsidRPr="00BA0904" w:rsidRDefault="00C479EE">
            <w:pPr>
              <w:widowControl/>
              <w:jc w:val="center"/>
              <w:rPr>
                <w:szCs w:val="21"/>
                <w:lang w:eastAsia="en-US"/>
              </w:rPr>
            </w:pPr>
            <w:r w:rsidRPr="00BA0904">
              <w:rPr>
                <w:szCs w:val="21"/>
                <w:lang w:eastAsia="en-US"/>
              </w:rPr>
              <w:t>缓冲接收罐</w:t>
            </w:r>
          </w:p>
        </w:tc>
        <w:tc>
          <w:tcPr>
            <w:tcW w:w="1840" w:type="dxa"/>
            <w:vAlign w:val="center"/>
          </w:tcPr>
          <w:p w:rsidR="00334E4D" w:rsidRPr="00BA0904" w:rsidRDefault="00C479EE">
            <w:pPr>
              <w:widowControl/>
              <w:jc w:val="center"/>
              <w:rPr>
                <w:szCs w:val="21"/>
                <w:lang w:eastAsia="en-US"/>
              </w:rPr>
            </w:pPr>
            <w:r w:rsidRPr="00BA0904">
              <w:rPr>
                <w:szCs w:val="21"/>
                <w:lang w:eastAsia="en-US"/>
              </w:rPr>
              <w:t>1000L</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9</w:t>
            </w:r>
            <w:r w:rsidRPr="00BA0904">
              <w:rPr>
                <w:szCs w:val="21"/>
                <w:lang w:eastAsia="en-US"/>
              </w:rPr>
              <w:t>.2</w:t>
            </w:r>
          </w:p>
        </w:tc>
        <w:tc>
          <w:tcPr>
            <w:tcW w:w="3795" w:type="dxa"/>
            <w:vAlign w:val="center"/>
          </w:tcPr>
          <w:p w:rsidR="00334E4D" w:rsidRPr="00BA0904" w:rsidRDefault="00C479EE">
            <w:pPr>
              <w:widowControl/>
              <w:jc w:val="center"/>
              <w:rPr>
                <w:szCs w:val="21"/>
                <w:lang w:eastAsia="en-US"/>
              </w:rPr>
            </w:pPr>
            <w:r w:rsidRPr="00BA0904">
              <w:rPr>
                <w:szCs w:val="21"/>
                <w:lang w:eastAsia="en-US"/>
              </w:rPr>
              <w:t>卫生泵</w:t>
            </w:r>
          </w:p>
        </w:tc>
        <w:tc>
          <w:tcPr>
            <w:tcW w:w="1840" w:type="dxa"/>
            <w:vAlign w:val="center"/>
          </w:tcPr>
          <w:p w:rsidR="00334E4D" w:rsidRPr="00BA0904" w:rsidRDefault="00334E4D">
            <w:pPr>
              <w:widowControl/>
              <w:jc w:val="center"/>
              <w:rPr>
                <w:szCs w:val="21"/>
                <w:lang w:eastAsia="en-US"/>
              </w:rPr>
            </w:pP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9</w:t>
            </w:r>
            <w:r w:rsidRPr="00BA0904">
              <w:rPr>
                <w:szCs w:val="21"/>
                <w:lang w:eastAsia="en-US"/>
              </w:rPr>
              <w:t>.3</w:t>
            </w:r>
          </w:p>
        </w:tc>
        <w:tc>
          <w:tcPr>
            <w:tcW w:w="3795" w:type="dxa"/>
            <w:vAlign w:val="center"/>
          </w:tcPr>
          <w:p w:rsidR="00334E4D" w:rsidRPr="00BA0904" w:rsidRDefault="00C479EE">
            <w:pPr>
              <w:widowControl/>
              <w:jc w:val="center"/>
              <w:rPr>
                <w:szCs w:val="21"/>
                <w:lang w:eastAsia="en-US"/>
              </w:rPr>
            </w:pPr>
            <w:r w:rsidRPr="00BA0904">
              <w:rPr>
                <w:szCs w:val="21"/>
                <w:lang w:eastAsia="en-US"/>
              </w:rPr>
              <w:t>溶剂调配罐</w:t>
            </w:r>
          </w:p>
        </w:tc>
        <w:tc>
          <w:tcPr>
            <w:tcW w:w="1840" w:type="dxa"/>
            <w:vAlign w:val="center"/>
          </w:tcPr>
          <w:p w:rsidR="00334E4D" w:rsidRPr="00BA0904" w:rsidRDefault="00C479EE">
            <w:pPr>
              <w:widowControl/>
              <w:jc w:val="center"/>
              <w:rPr>
                <w:szCs w:val="21"/>
                <w:lang w:eastAsia="en-US"/>
              </w:rPr>
            </w:pPr>
            <w:r w:rsidRPr="00BA0904">
              <w:rPr>
                <w:szCs w:val="21"/>
                <w:lang w:eastAsia="en-US"/>
              </w:rPr>
              <w:t>3000L</w:t>
            </w:r>
          </w:p>
        </w:tc>
        <w:tc>
          <w:tcPr>
            <w:tcW w:w="1321" w:type="dxa"/>
            <w:vAlign w:val="center"/>
          </w:tcPr>
          <w:p w:rsidR="00334E4D" w:rsidRPr="00BA0904" w:rsidRDefault="00C479EE">
            <w:pPr>
              <w:widowControl/>
              <w:jc w:val="center"/>
              <w:rPr>
                <w:szCs w:val="21"/>
                <w:lang w:eastAsia="en-US"/>
              </w:rPr>
            </w:pPr>
            <w:r w:rsidRPr="00BA0904">
              <w:rPr>
                <w:szCs w:val="21"/>
                <w:lang w:eastAsia="en-US"/>
              </w:rPr>
              <w:t>4</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9</w:t>
            </w:r>
            <w:r w:rsidRPr="00BA0904">
              <w:rPr>
                <w:szCs w:val="21"/>
                <w:lang w:eastAsia="en-US"/>
              </w:rPr>
              <w:t>.4</w:t>
            </w:r>
          </w:p>
        </w:tc>
        <w:tc>
          <w:tcPr>
            <w:tcW w:w="3795" w:type="dxa"/>
            <w:vAlign w:val="center"/>
          </w:tcPr>
          <w:p w:rsidR="00334E4D" w:rsidRPr="00BA0904" w:rsidRDefault="00C479EE">
            <w:pPr>
              <w:widowControl/>
              <w:jc w:val="center"/>
              <w:rPr>
                <w:szCs w:val="21"/>
                <w:lang w:eastAsia="en-US"/>
              </w:rPr>
            </w:pPr>
            <w:r w:rsidRPr="00BA0904">
              <w:rPr>
                <w:szCs w:val="21"/>
                <w:lang w:eastAsia="en-US"/>
              </w:rPr>
              <w:t>真空搅拌浓缩罐</w:t>
            </w:r>
          </w:p>
        </w:tc>
        <w:tc>
          <w:tcPr>
            <w:tcW w:w="1840" w:type="dxa"/>
            <w:vAlign w:val="center"/>
          </w:tcPr>
          <w:p w:rsidR="00334E4D" w:rsidRPr="00BA0904" w:rsidRDefault="00C479EE">
            <w:pPr>
              <w:widowControl/>
              <w:jc w:val="center"/>
              <w:rPr>
                <w:szCs w:val="21"/>
                <w:lang w:eastAsia="en-US"/>
              </w:rPr>
            </w:pPr>
            <w:r w:rsidRPr="00BA0904">
              <w:rPr>
                <w:szCs w:val="21"/>
                <w:lang w:eastAsia="en-US"/>
              </w:rPr>
              <w:t>500L</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9</w:t>
            </w:r>
            <w:r w:rsidRPr="00BA0904">
              <w:rPr>
                <w:szCs w:val="21"/>
                <w:lang w:eastAsia="en-US"/>
              </w:rPr>
              <w:t>.5</w:t>
            </w:r>
          </w:p>
        </w:tc>
        <w:tc>
          <w:tcPr>
            <w:tcW w:w="3795" w:type="dxa"/>
            <w:vAlign w:val="center"/>
          </w:tcPr>
          <w:p w:rsidR="00334E4D" w:rsidRPr="00BA0904" w:rsidRDefault="00C479EE">
            <w:pPr>
              <w:widowControl/>
              <w:jc w:val="center"/>
              <w:rPr>
                <w:szCs w:val="21"/>
                <w:lang w:eastAsia="en-US"/>
              </w:rPr>
            </w:pPr>
            <w:r w:rsidRPr="00BA0904">
              <w:rPr>
                <w:szCs w:val="21"/>
                <w:lang w:eastAsia="en-US"/>
              </w:rPr>
              <w:t>热回流提取罐</w:t>
            </w:r>
          </w:p>
        </w:tc>
        <w:tc>
          <w:tcPr>
            <w:tcW w:w="1840" w:type="dxa"/>
            <w:vAlign w:val="center"/>
          </w:tcPr>
          <w:p w:rsidR="00334E4D" w:rsidRPr="00BA0904" w:rsidRDefault="00C479EE">
            <w:pPr>
              <w:widowControl/>
              <w:jc w:val="center"/>
              <w:rPr>
                <w:szCs w:val="21"/>
                <w:lang w:eastAsia="en-US"/>
              </w:rPr>
            </w:pPr>
            <w:r w:rsidRPr="00BA0904">
              <w:rPr>
                <w:szCs w:val="21"/>
                <w:lang w:eastAsia="en-US"/>
              </w:rPr>
              <w:t>500L</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9</w:t>
            </w:r>
            <w:r w:rsidRPr="00BA0904">
              <w:rPr>
                <w:szCs w:val="21"/>
                <w:lang w:eastAsia="en-US"/>
              </w:rPr>
              <w:t>.6</w:t>
            </w:r>
          </w:p>
        </w:tc>
        <w:tc>
          <w:tcPr>
            <w:tcW w:w="3795" w:type="dxa"/>
            <w:vAlign w:val="center"/>
          </w:tcPr>
          <w:p w:rsidR="00334E4D" w:rsidRPr="00BA0904" w:rsidRDefault="00C479EE">
            <w:pPr>
              <w:widowControl/>
              <w:jc w:val="center"/>
              <w:rPr>
                <w:szCs w:val="21"/>
                <w:lang w:eastAsia="en-US"/>
              </w:rPr>
            </w:pPr>
            <w:r w:rsidRPr="00BA0904">
              <w:rPr>
                <w:szCs w:val="21"/>
                <w:lang w:eastAsia="en-US"/>
              </w:rPr>
              <w:t>立式储罐</w:t>
            </w:r>
          </w:p>
        </w:tc>
        <w:tc>
          <w:tcPr>
            <w:tcW w:w="1840" w:type="dxa"/>
            <w:vAlign w:val="center"/>
          </w:tcPr>
          <w:p w:rsidR="00334E4D" w:rsidRPr="00BA0904" w:rsidRDefault="00C479EE">
            <w:pPr>
              <w:widowControl/>
              <w:jc w:val="center"/>
              <w:rPr>
                <w:szCs w:val="21"/>
                <w:lang w:eastAsia="en-US"/>
              </w:rPr>
            </w:pPr>
            <w:r w:rsidRPr="00BA0904">
              <w:rPr>
                <w:szCs w:val="21"/>
                <w:lang w:eastAsia="en-US"/>
              </w:rPr>
              <w:t>1400L</w:t>
            </w:r>
          </w:p>
        </w:tc>
        <w:tc>
          <w:tcPr>
            <w:tcW w:w="1321" w:type="dxa"/>
            <w:vAlign w:val="center"/>
          </w:tcPr>
          <w:p w:rsidR="00334E4D" w:rsidRPr="00BA0904" w:rsidRDefault="00C479EE">
            <w:pPr>
              <w:widowControl/>
              <w:jc w:val="center"/>
              <w:rPr>
                <w:szCs w:val="21"/>
                <w:lang w:eastAsia="en-US"/>
              </w:rPr>
            </w:pPr>
            <w:r w:rsidRPr="00BA0904">
              <w:rPr>
                <w:szCs w:val="21"/>
                <w:lang w:eastAsia="en-US"/>
              </w:rPr>
              <w:t>4</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9</w:t>
            </w:r>
            <w:r w:rsidRPr="00BA0904">
              <w:rPr>
                <w:szCs w:val="21"/>
                <w:lang w:eastAsia="en-US"/>
              </w:rPr>
              <w:t>.7</w:t>
            </w:r>
          </w:p>
        </w:tc>
        <w:tc>
          <w:tcPr>
            <w:tcW w:w="3795" w:type="dxa"/>
            <w:vAlign w:val="center"/>
          </w:tcPr>
          <w:p w:rsidR="00334E4D" w:rsidRPr="00BA0904" w:rsidRDefault="00C479EE">
            <w:pPr>
              <w:widowControl/>
              <w:jc w:val="center"/>
              <w:rPr>
                <w:szCs w:val="21"/>
                <w:lang w:eastAsia="en-US"/>
              </w:rPr>
            </w:pPr>
            <w:r w:rsidRPr="00BA0904">
              <w:rPr>
                <w:szCs w:val="21"/>
                <w:lang w:eastAsia="en-US"/>
              </w:rPr>
              <w:t>卫生泵</w:t>
            </w:r>
          </w:p>
        </w:tc>
        <w:tc>
          <w:tcPr>
            <w:tcW w:w="1840" w:type="dxa"/>
            <w:vAlign w:val="center"/>
          </w:tcPr>
          <w:p w:rsidR="00334E4D" w:rsidRPr="00BA0904" w:rsidRDefault="00334E4D">
            <w:pPr>
              <w:widowControl/>
              <w:jc w:val="center"/>
              <w:rPr>
                <w:szCs w:val="21"/>
                <w:lang w:eastAsia="en-US"/>
              </w:rPr>
            </w:pP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9.</w:t>
            </w:r>
            <w:r w:rsidRPr="00BA0904">
              <w:rPr>
                <w:szCs w:val="21"/>
                <w:lang w:eastAsia="en-US"/>
              </w:rPr>
              <w:t>8</w:t>
            </w:r>
          </w:p>
        </w:tc>
        <w:tc>
          <w:tcPr>
            <w:tcW w:w="3795" w:type="dxa"/>
            <w:vAlign w:val="center"/>
          </w:tcPr>
          <w:p w:rsidR="00334E4D" w:rsidRPr="00BA0904" w:rsidRDefault="00C479EE">
            <w:pPr>
              <w:widowControl/>
              <w:jc w:val="center"/>
              <w:rPr>
                <w:szCs w:val="21"/>
                <w:lang w:eastAsia="en-US"/>
              </w:rPr>
            </w:pPr>
            <w:r w:rsidRPr="00BA0904">
              <w:rPr>
                <w:szCs w:val="21"/>
                <w:lang w:eastAsia="en-US"/>
              </w:rPr>
              <w:t>提取罐</w:t>
            </w:r>
          </w:p>
        </w:tc>
        <w:tc>
          <w:tcPr>
            <w:tcW w:w="1840" w:type="dxa"/>
            <w:vAlign w:val="center"/>
          </w:tcPr>
          <w:p w:rsidR="00334E4D" w:rsidRPr="00BA0904" w:rsidRDefault="00C479EE">
            <w:pPr>
              <w:widowControl/>
              <w:jc w:val="center"/>
              <w:rPr>
                <w:szCs w:val="21"/>
                <w:lang w:eastAsia="en-US"/>
              </w:rPr>
            </w:pPr>
            <w:r w:rsidRPr="00BA0904">
              <w:rPr>
                <w:szCs w:val="21"/>
                <w:lang w:eastAsia="en-US"/>
              </w:rPr>
              <w:t>500L</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9</w:t>
            </w:r>
            <w:r w:rsidRPr="00BA0904">
              <w:rPr>
                <w:szCs w:val="21"/>
                <w:lang w:eastAsia="en-US"/>
              </w:rPr>
              <w:t>.9</w:t>
            </w:r>
          </w:p>
        </w:tc>
        <w:tc>
          <w:tcPr>
            <w:tcW w:w="3795" w:type="dxa"/>
            <w:vAlign w:val="center"/>
          </w:tcPr>
          <w:p w:rsidR="00334E4D" w:rsidRPr="00BA0904" w:rsidRDefault="00C479EE">
            <w:pPr>
              <w:widowControl/>
              <w:jc w:val="center"/>
              <w:rPr>
                <w:szCs w:val="21"/>
                <w:lang w:eastAsia="en-US"/>
              </w:rPr>
            </w:pPr>
            <w:r w:rsidRPr="00BA0904">
              <w:rPr>
                <w:szCs w:val="21"/>
                <w:lang w:eastAsia="en-US"/>
              </w:rPr>
              <w:t>真空搅拌浓缩罐</w:t>
            </w:r>
          </w:p>
        </w:tc>
        <w:tc>
          <w:tcPr>
            <w:tcW w:w="1840" w:type="dxa"/>
            <w:vAlign w:val="center"/>
          </w:tcPr>
          <w:p w:rsidR="00334E4D" w:rsidRPr="00BA0904" w:rsidRDefault="00C479EE">
            <w:pPr>
              <w:widowControl/>
              <w:jc w:val="center"/>
              <w:rPr>
                <w:szCs w:val="21"/>
                <w:lang w:eastAsia="en-US"/>
              </w:rPr>
            </w:pPr>
            <w:r w:rsidRPr="00BA0904">
              <w:rPr>
                <w:szCs w:val="21"/>
                <w:lang w:eastAsia="en-US"/>
              </w:rPr>
              <w:t>500L</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9</w:t>
            </w:r>
            <w:r w:rsidRPr="00BA0904">
              <w:rPr>
                <w:szCs w:val="21"/>
                <w:lang w:eastAsia="en-US"/>
              </w:rPr>
              <w:t>.10</w:t>
            </w:r>
          </w:p>
        </w:tc>
        <w:tc>
          <w:tcPr>
            <w:tcW w:w="3795" w:type="dxa"/>
            <w:vAlign w:val="center"/>
          </w:tcPr>
          <w:p w:rsidR="00334E4D" w:rsidRPr="00BA0904" w:rsidRDefault="00C479EE">
            <w:pPr>
              <w:widowControl/>
              <w:jc w:val="center"/>
              <w:rPr>
                <w:szCs w:val="21"/>
                <w:lang w:eastAsia="en-US"/>
              </w:rPr>
            </w:pPr>
            <w:r w:rsidRPr="00BA0904">
              <w:rPr>
                <w:szCs w:val="21"/>
                <w:lang w:eastAsia="en-US"/>
              </w:rPr>
              <w:t>卫生泵</w:t>
            </w:r>
          </w:p>
        </w:tc>
        <w:tc>
          <w:tcPr>
            <w:tcW w:w="1840" w:type="dxa"/>
            <w:vAlign w:val="center"/>
          </w:tcPr>
          <w:p w:rsidR="00334E4D" w:rsidRPr="00BA0904" w:rsidRDefault="00334E4D">
            <w:pPr>
              <w:widowControl/>
              <w:jc w:val="center"/>
              <w:rPr>
                <w:szCs w:val="21"/>
                <w:lang w:eastAsia="en-US"/>
              </w:rPr>
            </w:pP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szCs w:val="21"/>
                <w:lang w:eastAsia="en-US"/>
              </w:rPr>
            </w:pPr>
            <w:r w:rsidRPr="00BA0904">
              <w:rPr>
                <w:rFonts w:hint="eastAsia"/>
                <w:szCs w:val="21"/>
              </w:rPr>
              <w:t>9</w:t>
            </w:r>
            <w:r w:rsidRPr="00BA0904">
              <w:rPr>
                <w:szCs w:val="21"/>
                <w:lang w:eastAsia="en-US"/>
              </w:rPr>
              <w:t>.11</w:t>
            </w:r>
          </w:p>
        </w:tc>
        <w:tc>
          <w:tcPr>
            <w:tcW w:w="3795" w:type="dxa"/>
            <w:vAlign w:val="center"/>
          </w:tcPr>
          <w:p w:rsidR="00334E4D" w:rsidRPr="00BA0904" w:rsidRDefault="00C479EE">
            <w:pPr>
              <w:widowControl/>
              <w:jc w:val="center"/>
              <w:rPr>
                <w:szCs w:val="21"/>
                <w:lang w:eastAsia="en-US"/>
              </w:rPr>
            </w:pPr>
            <w:r w:rsidRPr="00BA0904">
              <w:rPr>
                <w:szCs w:val="21"/>
                <w:lang w:eastAsia="en-US"/>
              </w:rPr>
              <w:t>沉降罐</w:t>
            </w:r>
          </w:p>
        </w:tc>
        <w:tc>
          <w:tcPr>
            <w:tcW w:w="1840" w:type="dxa"/>
            <w:vAlign w:val="center"/>
          </w:tcPr>
          <w:p w:rsidR="00334E4D" w:rsidRPr="00BA0904" w:rsidRDefault="00334E4D">
            <w:pPr>
              <w:widowControl/>
              <w:jc w:val="center"/>
              <w:rPr>
                <w:szCs w:val="21"/>
                <w:lang w:eastAsia="en-US"/>
              </w:rPr>
            </w:pPr>
          </w:p>
        </w:tc>
        <w:tc>
          <w:tcPr>
            <w:tcW w:w="1321" w:type="dxa"/>
            <w:vAlign w:val="center"/>
          </w:tcPr>
          <w:p w:rsidR="00334E4D" w:rsidRPr="00BA0904" w:rsidRDefault="00C479EE">
            <w:pPr>
              <w:widowControl/>
              <w:jc w:val="center"/>
              <w:rPr>
                <w:szCs w:val="21"/>
                <w:lang w:eastAsia="en-US"/>
              </w:rPr>
            </w:pPr>
            <w:r w:rsidRPr="00BA0904">
              <w:rPr>
                <w:szCs w:val="21"/>
                <w:lang w:eastAsia="en-US"/>
              </w:rPr>
              <w:t>8</w:t>
            </w:r>
          </w:p>
        </w:tc>
        <w:tc>
          <w:tcPr>
            <w:tcW w:w="1312" w:type="dxa"/>
            <w:vAlign w:val="center"/>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jc w:val="center"/>
              <w:rPr>
                <w:b/>
                <w:szCs w:val="21"/>
                <w:lang w:eastAsia="en-US"/>
              </w:rPr>
            </w:pPr>
            <w:r w:rsidRPr="00BA0904">
              <w:rPr>
                <w:b/>
                <w:szCs w:val="21"/>
                <w:lang w:eastAsia="en-US"/>
              </w:rPr>
              <w:t>三</w:t>
            </w:r>
          </w:p>
        </w:tc>
        <w:tc>
          <w:tcPr>
            <w:tcW w:w="8268" w:type="dxa"/>
            <w:gridSpan w:val="4"/>
            <w:vAlign w:val="center"/>
          </w:tcPr>
          <w:p w:rsidR="00334E4D" w:rsidRPr="00BA0904" w:rsidRDefault="00C479EE">
            <w:pPr>
              <w:widowControl/>
              <w:jc w:val="center"/>
              <w:rPr>
                <w:b/>
                <w:szCs w:val="21"/>
                <w:lang w:eastAsia="en-US"/>
              </w:rPr>
            </w:pPr>
            <w:r w:rsidRPr="00BA0904">
              <w:rPr>
                <w:b/>
                <w:szCs w:val="21"/>
                <w:lang w:eastAsia="en-US"/>
              </w:rPr>
              <w:t>质检设备</w:t>
            </w:r>
          </w:p>
        </w:tc>
      </w:tr>
      <w:tr w:rsidR="00334E4D" w:rsidRPr="00BA0904">
        <w:trPr>
          <w:trHeight w:val="397"/>
        </w:trPr>
        <w:tc>
          <w:tcPr>
            <w:tcW w:w="832" w:type="dxa"/>
            <w:vAlign w:val="center"/>
          </w:tcPr>
          <w:p w:rsidR="00334E4D" w:rsidRPr="00BA0904" w:rsidRDefault="00C479EE">
            <w:pPr>
              <w:widowControl/>
              <w:jc w:val="center"/>
              <w:rPr>
                <w:szCs w:val="21"/>
                <w:lang w:eastAsia="en-US"/>
              </w:rPr>
            </w:pPr>
            <w:r w:rsidRPr="00BA0904">
              <w:rPr>
                <w:szCs w:val="21"/>
                <w:lang w:eastAsia="en-US"/>
              </w:rPr>
              <w:t>3.1</w:t>
            </w:r>
          </w:p>
        </w:tc>
        <w:tc>
          <w:tcPr>
            <w:tcW w:w="3795" w:type="dxa"/>
            <w:vAlign w:val="center"/>
          </w:tcPr>
          <w:p w:rsidR="00334E4D" w:rsidRPr="00BA0904" w:rsidRDefault="00C479EE">
            <w:pPr>
              <w:widowControl/>
              <w:jc w:val="center"/>
              <w:rPr>
                <w:szCs w:val="21"/>
                <w:lang w:eastAsia="en-US"/>
              </w:rPr>
            </w:pPr>
            <w:r w:rsidRPr="00BA0904">
              <w:rPr>
                <w:szCs w:val="21"/>
                <w:lang w:eastAsia="en-US"/>
              </w:rPr>
              <w:t>高效液相色谱仪</w:t>
            </w:r>
          </w:p>
        </w:tc>
        <w:tc>
          <w:tcPr>
            <w:tcW w:w="1840" w:type="dxa"/>
            <w:vAlign w:val="center"/>
          </w:tcPr>
          <w:p w:rsidR="00334E4D" w:rsidRPr="00BA0904" w:rsidRDefault="00C479EE">
            <w:pPr>
              <w:widowControl/>
              <w:jc w:val="center"/>
              <w:rPr>
                <w:szCs w:val="21"/>
                <w:lang w:eastAsia="en-US"/>
              </w:rPr>
            </w:pPr>
            <w:r w:rsidRPr="00BA0904">
              <w:rPr>
                <w:szCs w:val="21"/>
                <w:lang w:eastAsia="en-US"/>
              </w:rPr>
              <w:t>/</w:t>
            </w:r>
          </w:p>
        </w:tc>
        <w:tc>
          <w:tcPr>
            <w:tcW w:w="1321" w:type="dxa"/>
            <w:vAlign w:val="center"/>
          </w:tcPr>
          <w:p w:rsidR="00334E4D" w:rsidRPr="00BA0904" w:rsidRDefault="00C479EE">
            <w:pPr>
              <w:widowControl/>
              <w:jc w:val="center"/>
              <w:rPr>
                <w:szCs w:val="21"/>
                <w:lang w:eastAsia="en-US"/>
              </w:rPr>
            </w:pPr>
            <w:r w:rsidRPr="00BA0904">
              <w:rPr>
                <w:szCs w:val="21"/>
                <w:lang w:eastAsia="en-US"/>
              </w:rPr>
              <w:t>10</w:t>
            </w:r>
          </w:p>
        </w:tc>
        <w:tc>
          <w:tcPr>
            <w:tcW w:w="1312" w:type="dxa"/>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widowControl/>
              <w:jc w:val="center"/>
              <w:rPr>
                <w:szCs w:val="21"/>
                <w:lang w:eastAsia="en-US"/>
              </w:rPr>
            </w:pPr>
            <w:r w:rsidRPr="00BA0904">
              <w:rPr>
                <w:szCs w:val="21"/>
                <w:lang w:eastAsia="en-US"/>
              </w:rPr>
              <w:t>3.2</w:t>
            </w:r>
          </w:p>
        </w:tc>
        <w:tc>
          <w:tcPr>
            <w:tcW w:w="3795" w:type="dxa"/>
            <w:vAlign w:val="center"/>
          </w:tcPr>
          <w:p w:rsidR="00334E4D" w:rsidRPr="00BA0904" w:rsidRDefault="00C479EE">
            <w:pPr>
              <w:widowControl/>
              <w:jc w:val="center"/>
              <w:rPr>
                <w:szCs w:val="21"/>
                <w:lang w:eastAsia="en-US"/>
              </w:rPr>
            </w:pPr>
            <w:r w:rsidRPr="00BA0904">
              <w:rPr>
                <w:szCs w:val="21"/>
                <w:lang w:eastAsia="en-US"/>
              </w:rPr>
              <w:t>气相色谱仪</w:t>
            </w:r>
          </w:p>
        </w:tc>
        <w:tc>
          <w:tcPr>
            <w:tcW w:w="1840" w:type="dxa"/>
            <w:vAlign w:val="center"/>
          </w:tcPr>
          <w:p w:rsidR="00334E4D" w:rsidRPr="00BA0904" w:rsidRDefault="00C479EE">
            <w:pPr>
              <w:widowControl/>
              <w:jc w:val="center"/>
              <w:rPr>
                <w:szCs w:val="21"/>
                <w:lang w:eastAsia="en-US"/>
              </w:rPr>
            </w:pPr>
            <w:r w:rsidRPr="00BA0904">
              <w:rPr>
                <w:szCs w:val="21"/>
                <w:lang w:eastAsia="en-US"/>
              </w:rPr>
              <w:t>/</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widowControl/>
              <w:jc w:val="center"/>
              <w:rPr>
                <w:szCs w:val="21"/>
                <w:lang w:eastAsia="en-US"/>
              </w:rPr>
            </w:pPr>
            <w:r w:rsidRPr="00BA0904">
              <w:rPr>
                <w:szCs w:val="21"/>
                <w:lang w:eastAsia="en-US"/>
              </w:rPr>
              <w:t>3.3</w:t>
            </w:r>
          </w:p>
        </w:tc>
        <w:tc>
          <w:tcPr>
            <w:tcW w:w="3795" w:type="dxa"/>
            <w:vAlign w:val="center"/>
          </w:tcPr>
          <w:p w:rsidR="00334E4D" w:rsidRPr="00BA0904" w:rsidRDefault="00C479EE">
            <w:pPr>
              <w:widowControl/>
              <w:jc w:val="center"/>
              <w:rPr>
                <w:szCs w:val="21"/>
                <w:lang w:eastAsia="en-US"/>
              </w:rPr>
            </w:pPr>
            <w:r w:rsidRPr="00BA0904">
              <w:rPr>
                <w:szCs w:val="21"/>
                <w:lang w:eastAsia="en-US"/>
              </w:rPr>
              <w:t>液质联动仪</w:t>
            </w:r>
          </w:p>
        </w:tc>
        <w:tc>
          <w:tcPr>
            <w:tcW w:w="1840" w:type="dxa"/>
            <w:vAlign w:val="center"/>
          </w:tcPr>
          <w:p w:rsidR="00334E4D" w:rsidRPr="00BA0904" w:rsidRDefault="00C479EE">
            <w:pPr>
              <w:widowControl/>
              <w:jc w:val="center"/>
              <w:rPr>
                <w:szCs w:val="21"/>
                <w:lang w:eastAsia="en-US"/>
              </w:rPr>
            </w:pPr>
            <w:r w:rsidRPr="00BA0904">
              <w:rPr>
                <w:szCs w:val="21"/>
                <w:lang w:eastAsia="en-US"/>
              </w:rPr>
              <w:t>/</w:t>
            </w:r>
          </w:p>
        </w:tc>
        <w:tc>
          <w:tcPr>
            <w:tcW w:w="1321" w:type="dxa"/>
            <w:vAlign w:val="center"/>
          </w:tcPr>
          <w:p w:rsidR="00334E4D" w:rsidRPr="00BA0904" w:rsidRDefault="00C479EE">
            <w:pPr>
              <w:widowControl/>
              <w:jc w:val="center"/>
              <w:rPr>
                <w:szCs w:val="21"/>
                <w:lang w:eastAsia="en-US"/>
              </w:rPr>
            </w:pPr>
            <w:r w:rsidRPr="00BA0904">
              <w:rPr>
                <w:szCs w:val="21"/>
                <w:lang w:eastAsia="en-US"/>
              </w:rPr>
              <w:t>1</w:t>
            </w:r>
          </w:p>
        </w:tc>
        <w:tc>
          <w:tcPr>
            <w:tcW w:w="1312" w:type="dxa"/>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widowControl/>
              <w:jc w:val="center"/>
              <w:rPr>
                <w:szCs w:val="21"/>
                <w:lang w:eastAsia="en-US"/>
              </w:rPr>
            </w:pPr>
            <w:r w:rsidRPr="00BA0904">
              <w:rPr>
                <w:szCs w:val="21"/>
                <w:lang w:eastAsia="en-US"/>
              </w:rPr>
              <w:t>3.4</w:t>
            </w:r>
          </w:p>
        </w:tc>
        <w:tc>
          <w:tcPr>
            <w:tcW w:w="3795" w:type="dxa"/>
            <w:vAlign w:val="center"/>
          </w:tcPr>
          <w:p w:rsidR="00334E4D" w:rsidRPr="00BA0904" w:rsidRDefault="00C479EE">
            <w:pPr>
              <w:widowControl/>
              <w:jc w:val="center"/>
              <w:rPr>
                <w:szCs w:val="21"/>
                <w:lang w:eastAsia="en-US"/>
              </w:rPr>
            </w:pPr>
            <w:r w:rsidRPr="00BA0904">
              <w:rPr>
                <w:szCs w:val="21"/>
                <w:lang w:eastAsia="en-US"/>
              </w:rPr>
              <w:t>红外色谱仪</w:t>
            </w:r>
          </w:p>
        </w:tc>
        <w:tc>
          <w:tcPr>
            <w:tcW w:w="1840" w:type="dxa"/>
            <w:vAlign w:val="center"/>
          </w:tcPr>
          <w:p w:rsidR="00334E4D" w:rsidRPr="00BA0904" w:rsidRDefault="00C479EE">
            <w:pPr>
              <w:widowControl/>
              <w:jc w:val="center"/>
              <w:rPr>
                <w:szCs w:val="21"/>
                <w:lang w:eastAsia="en-US"/>
              </w:rPr>
            </w:pPr>
            <w:r w:rsidRPr="00BA0904">
              <w:rPr>
                <w:szCs w:val="21"/>
                <w:lang w:eastAsia="en-US"/>
              </w:rPr>
              <w:t>/</w:t>
            </w:r>
          </w:p>
        </w:tc>
        <w:tc>
          <w:tcPr>
            <w:tcW w:w="1321" w:type="dxa"/>
            <w:vAlign w:val="center"/>
          </w:tcPr>
          <w:p w:rsidR="00334E4D" w:rsidRPr="00BA0904" w:rsidRDefault="00C479EE">
            <w:pPr>
              <w:widowControl/>
              <w:jc w:val="center"/>
              <w:rPr>
                <w:szCs w:val="21"/>
                <w:lang w:eastAsia="en-US"/>
              </w:rPr>
            </w:pPr>
            <w:r w:rsidRPr="00BA0904">
              <w:rPr>
                <w:szCs w:val="21"/>
                <w:lang w:eastAsia="en-US"/>
              </w:rPr>
              <w:t>1</w:t>
            </w:r>
          </w:p>
        </w:tc>
        <w:tc>
          <w:tcPr>
            <w:tcW w:w="1312" w:type="dxa"/>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widowControl/>
              <w:jc w:val="center"/>
              <w:rPr>
                <w:szCs w:val="21"/>
                <w:lang w:eastAsia="en-US"/>
              </w:rPr>
            </w:pPr>
            <w:r w:rsidRPr="00BA0904">
              <w:rPr>
                <w:szCs w:val="21"/>
                <w:lang w:eastAsia="en-US"/>
              </w:rPr>
              <w:t>3.5</w:t>
            </w:r>
          </w:p>
        </w:tc>
        <w:tc>
          <w:tcPr>
            <w:tcW w:w="3795" w:type="dxa"/>
            <w:vAlign w:val="center"/>
          </w:tcPr>
          <w:p w:rsidR="00334E4D" w:rsidRPr="00BA0904" w:rsidRDefault="00C479EE">
            <w:pPr>
              <w:widowControl/>
              <w:jc w:val="center"/>
              <w:rPr>
                <w:szCs w:val="21"/>
                <w:lang w:eastAsia="en-US"/>
              </w:rPr>
            </w:pPr>
            <w:r w:rsidRPr="00BA0904">
              <w:rPr>
                <w:szCs w:val="21"/>
                <w:lang w:eastAsia="en-US"/>
              </w:rPr>
              <w:t>脉动真空灭菌柜</w:t>
            </w:r>
          </w:p>
        </w:tc>
        <w:tc>
          <w:tcPr>
            <w:tcW w:w="1840" w:type="dxa"/>
            <w:vAlign w:val="center"/>
          </w:tcPr>
          <w:p w:rsidR="00334E4D" w:rsidRPr="00BA0904" w:rsidRDefault="00C479EE">
            <w:pPr>
              <w:widowControl/>
              <w:jc w:val="center"/>
              <w:rPr>
                <w:szCs w:val="21"/>
                <w:lang w:eastAsia="en-US"/>
              </w:rPr>
            </w:pPr>
            <w:r w:rsidRPr="00BA0904">
              <w:rPr>
                <w:szCs w:val="21"/>
                <w:lang w:eastAsia="en-US"/>
              </w:rPr>
              <w:t>/</w:t>
            </w:r>
          </w:p>
        </w:tc>
        <w:tc>
          <w:tcPr>
            <w:tcW w:w="1321" w:type="dxa"/>
            <w:vAlign w:val="center"/>
          </w:tcPr>
          <w:p w:rsidR="00334E4D" w:rsidRPr="00BA0904" w:rsidRDefault="00C479EE">
            <w:pPr>
              <w:widowControl/>
              <w:jc w:val="center"/>
              <w:rPr>
                <w:szCs w:val="21"/>
                <w:lang w:eastAsia="en-US"/>
              </w:rPr>
            </w:pPr>
            <w:r w:rsidRPr="00BA0904">
              <w:rPr>
                <w:szCs w:val="21"/>
                <w:lang w:eastAsia="en-US"/>
              </w:rPr>
              <w:t>2</w:t>
            </w:r>
          </w:p>
        </w:tc>
        <w:tc>
          <w:tcPr>
            <w:tcW w:w="1312" w:type="dxa"/>
          </w:tcPr>
          <w:p w:rsidR="00334E4D" w:rsidRPr="00BA0904" w:rsidRDefault="00C479EE">
            <w:pPr>
              <w:widowControl/>
              <w:jc w:val="center"/>
              <w:rPr>
                <w:szCs w:val="21"/>
                <w:lang w:eastAsia="en-US"/>
              </w:rPr>
            </w:pPr>
            <w:r w:rsidRPr="00BA0904">
              <w:rPr>
                <w:szCs w:val="21"/>
                <w:lang w:eastAsia="en-US"/>
              </w:rPr>
              <w:t>台</w:t>
            </w:r>
          </w:p>
        </w:tc>
      </w:tr>
      <w:tr w:rsidR="00334E4D" w:rsidRPr="00BA0904">
        <w:trPr>
          <w:trHeight w:val="397"/>
        </w:trPr>
        <w:tc>
          <w:tcPr>
            <w:tcW w:w="832" w:type="dxa"/>
            <w:vAlign w:val="center"/>
          </w:tcPr>
          <w:p w:rsidR="00334E4D" w:rsidRPr="00BA0904" w:rsidRDefault="00C479EE">
            <w:pPr>
              <w:widowControl/>
              <w:jc w:val="center"/>
              <w:rPr>
                <w:szCs w:val="21"/>
                <w:lang w:eastAsia="en-US"/>
              </w:rPr>
            </w:pPr>
            <w:r w:rsidRPr="00BA0904">
              <w:rPr>
                <w:szCs w:val="21"/>
                <w:lang w:eastAsia="en-US"/>
              </w:rPr>
              <w:t>3.6</w:t>
            </w:r>
          </w:p>
        </w:tc>
        <w:tc>
          <w:tcPr>
            <w:tcW w:w="3795" w:type="dxa"/>
            <w:vAlign w:val="center"/>
          </w:tcPr>
          <w:p w:rsidR="00334E4D" w:rsidRPr="00BA0904" w:rsidRDefault="00C479EE">
            <w:pPr>
              <w:widowControl/>
              <w:jc w:val="center"/>
              <w:rPr>
                <w:szCs w:val="21"/>
                <w:lang w:eastAsia="en-US"/>
              </w:rPr>
            </w:pPr>
            <w:r w:rsidRPr="00BA0904">
              <w:rPr>
                <w:szCs w:val="21"/>
                <w:lang w:eastAsia="en-US"/>
              </w:rPr>
              <w:t>精密天平</w:t>
            </w:r>
          </w:p>
        </w:tc>
        <w:tc>
          <w:tcPr>
            <w:tcW w:w="1840" w:type="dxa"/>
            <w:vAlign w:val="center"/>
          </w:tcPr>
          <w:p w:rsidR="00334E4D" w:rsidRPr="00BA0904" w:rsidRDefault="00C479EE">
            <w:pPr>
              <w:widowControl/>
              <w:jc w:val="center"/>
              <w:rPr>
                <w:szCs w:val="21"/>
                <w:lang w:eastAsia="en-US"/>
              </w:rPr>
            </w:pPr>
            <w:r w:rsidRPr="00BA0904">
              <w:rPr>
                <w:szCs w:val="21"/>
                <w:lang w:eastAsia="en-US"/>
              </w:rPr>
              <w:t>/</w:t>
            </w:r>
          </w:p>
        </w:tc>
        <w:tc>
          <w:tcPr>
            <w:tcW w:w="1321" w:type="dxa"/>
            <w:vAlign w:val="center"/>
          </w:tcPr>
          <w:p w:rsidR="00334E4D" w:rsidRPr="00BA0904" w:rsidRDefault="00C479EE">
            <w:pPr>
              <w:widowControl/>
              <w:jc w:val="center"/>
              <w:rPr>
                <w:szCs w:val="21"/>
                <w:lang w:eastAsia="en-US"/>
              </w:rPr>
            </w:pPr>
            <w:r w:rsidRPr="00BA0904">
              <w:rPr>
                <w:szCs w:val="21"/>
                <w:lang w:eastAsia="en-US"/>
              </w:rPr>
              <w:t>10</w:t>
            </w:r>
          </w:p>
        </w:tc>
        <w:tc>
          <w:tcPr>
            <w:tcW w:w="1312" w:type="dxa"/>
          </w:tcPr>
          <w:p w:rsidR="00334E4D" w:rsidRPr="00BA0904" w:rsidRDefault="00C479EE">
            <w:pPr>
              <w:widowControl/>
              <w:jc w:val="center"/>
              <w:rPr>
                <w:szCs w:val="21"/>
                <w:lang w:eastAsia="en-US"/>
              </w:rPr>
            </w:pPr>
            <w:r w:rsidRPr="00BA0904">
              <w:rPr>
                <w:szCs w:val="21"/>
                <w:lang w:eastAsia="en-US"/>
              </w:rPr>
              <w:t>台</w:t>
            </w:r>
          </w:p>
        </w:tc>
      </w:tr>
    </w:tbl>
    <w:p w:rsidR="00334E4D" w:rsidRPr="00BA0904" w:rsidRDefault="00334E4D">
      <w:pPr>
        <w:pStyle w:val="aff7"/>
        <w:spacing w:line="240" w:lineRule="auto"/>
        <w:ind w:firstLineChars="0" w:firstLine="0"/>
        <w:jc w:val="center"/>
        <w:rPr>
          <w:rFonts w:ascii="Times New Roman" w:hAnsi="Times New Roman" w:cs="Times New Roman"/>
          <w:caps/>
          <w:sz w:val="21"/>
          <w:highlight w:val="yellow"/>
        </w:rPr>
      </w:pPr>
    </w:p>
    <w:p w:rsidR="00334E4D" w:rsidRPr="00BA0904" w:rsidRDefault="00C479EE">
      <w:pPr>
        <w:pStyle w:val="3"/>
        <w:spacing w:after="0"/>
        <w:rPr>
          <w:caps/>
          <w:kern w:val="0"/>
        </w:rPr>
      </w:pPr>
      <w:r w:rsidRPr="00BA0904">
        <w:rPr>
          <w:caps/>
          <w:kern w:val="0"/>
        </w:rPr>
        <w:t>2.1.7</w:t>
      </w:r>
      <w:r w:rsidRPr="00BA0904">
        <w:rPr>
          <w:caps/>
          <w:kern w:val="0"/>
        </w:rPr>
        <w:t>厂区平面布置</w:t>
      </w:r>
    </w:p>
    <w:p w:rsidR="00334E4D" w:rsidRPr="00BA0904" w:rsidRDefault="00C479EE">
      <w:pPr>
        <w:pStyle w:val="aff"/>
        <w:ind w:firstLine="480"/>
        <w:rPr>
          <w:rFonts w:ascii="Times New Roman" w:hAnsi="Times New Roman" w:cs="Times New Roman"/>
        </w:rPr>
      </w:pPr>
      <w:r w:rsidRPr="00BA0904">
        <w:rPr>
          <w:rFonts w:ascii="Times New Roman" w:hAnsi="Times New Roman" w:cs="Times New Roman"/>
        </w:rPr>
        <w:t>厂区主要分为办公生活区、生产区、辅助生产区</w:t>
      </w:r>
      <w:r w:rsidRPr="00BA0904">
        <w:rPr>
          <w:rFonts w:ascii="Times New Roman" w:hAnsi="Times New Roman" w:cs="Times New Roman"/>
        </w:rPr>
        <w:t>3</w:t>
      </w:r>
      <w:r w:rsidRPr="00BA0904">
        <w:rPr>
          <w:rFonts w:ascii="Times New Roman" w:hAnsi="Times New Roman" w:cs="Times New Roman"/>
        </w:rPr>
        <w:t>部分。办公生活区位于厂区东北角，建设质检办公楼、食堂宿舍楼各一座，其中食堂宿舍楼位于园区三路西侧，西侧为质检办公楼。生产区包括提取车间、饮片车间、综合仓库等。其中提取车间位于厂区西北角，东侧为质检办公楼；饮片车间位于质检办公楼南侧；综合仓库位于食堂宿舍楼南侧，饮片车间西侧。</w:t>
      </w:r>
      <w:r w:rsidRPr="00BA0904">
        <w:rPr>
          <w:rFonts w:ascii="Times New Roman" w:hAnsi="Times New Roman" w:cs="Times New Roman"/>
          <w:b/>
          <w:bCs/>
        </w:rPr>
        <w:t>危险品库</w:t>
      </w:r>
      <w:r w:rsidRPr="00BA0904">
        <w:rPr>
          <w:rFonts w:ascii="Times New Roman" w:hAnsi="Times New Roman" w:cs="Times New Roman" w:hint="eastAsia"/>
          <w:b/>
          <w:bCs/>
        </w:rPr>
        <w:t>、</w:t>
      </w:r>
      <w:r w:rsidRPr="00BA0904">
        <w:rPr>
          <w:rFonts w:ascii="Times New Roman" w:hAnsi="Times New Roman" w:cs="Times New Roman"/>
          <w:b/>
          <w:bCs/>
        </w:rPr>
        <w:t>综合提取车</w:t>
      </w:r>
      <w:r w:rsidRPr="00BA0904">
        <w:rPr>
          <w:rFonts w:ascii="Times New Roman" w:hAnsi="Times New Roman" w:cs="Times New Roman"/>
          <w:b/>
          <w:bCs/>
        </w:rPr>
        <w:t>1</w:t>
      </w:r>
      <w:r w:rsidRPr="00BA0904">
        <w:rPr>
          <w:rFonts w:ascii="Times New Roman" w:hAnsi="Times New Roman" w:cs="Times New Roman"/>
          <w:b/>
          <w:bCs/>
        </w:rPr>
        <w:t>、综合提取车间</w:t>
      </w:r>
      <w:r w:rsidRPr="00BA0904">
        <w:rPr>
          <w:rFonts w:ascii="Times New Roman" w:hAnsi="Times New Roman" w:cs="Times New Roman"/>
          <w:b/>
          <w:bCs/>
        </w:rPr>
        <w:t>2</w:t>
      </w:r>
      <w:r w:rsidRPr="00BA0904">
        <w:rPr>
          <w:rFonts w:ascii="Times New Roman" w:hAnsi="Times New Roman" w:cs="Times New Roman"/>
          <w:b/>
          <w:bCs/>
        </w:rPr>
        <w:t>之间及两车间的埋地罐区均为项目二期预留，不在本次评价范围内</w:t>
      </w:r>
      <w:r w:rsidRPr="00BA0904">
        <w:rPr>
          <w:rFonts w:ascii="Times New Roman" w:hAnsi="Times New Roman" w:cs="Times New Roman" w:hint="eastAsia"/>
          <w:b/>
          <w:bCs/>
        </w:rPr>
        <w:t>，后期建设应另行环评</w:t>
      </w:r>
      <w:r w:rsidRPr="00BA0904">
        <w:rPr>
          <w:rFonts w:ascii="Times New Roman" w:hAnsi="Times New Roman" w:cs="Times New Roman"/>
          <w:b/>
          <w:bCs/>
        </w:rPr>
        <w:t>。</w:t>
      </w:r>
      <w:r w:rsidRPr="00BA0904">
        <w:rPr>
          <w:rFonts w:ascii="Times New Roman" w:hAnsi="Times New Roman" w:cs="Times New Roman"/>
        </w:rPr>
        <w:t>饮片车间、综合仓库之间为卸货区。提取车间与饮片车间之间，饮片车间与综合仓库之</w:t>
      </w:r>
      <w:r w:rsidRPr="00BA0904">
        <w:rPr>
          <w:rFonts w:ascii="Times New Roman" w:hAnsi="Times New Roman" w:cs="Times New Roman"/>
        </w:rPr>
        <w:t>间都由物流连廊连接，便于物流出入。</w:t>
      </w:r>
    </w:p>
    <w:p w:rsidR="00334E4D" w:rsidRPr="00BA0904" w:rsidRDefault="00C479EE">
      <w:pPr>
        <w:pStyle w:val="aff"/>
        <w:ind w:firstLine="480"/>
        <w:rPr>
          <w:rFonts w:ascii="Times New Roman" w:hAnsi="Times New Roman" w:cs="Times New Roman"/>
        </w:rPr>
      </w:pPr>
      <w:r w:rsidRPr="00BA0904">
        <w:rPr>
          <w:rFonts w:ascii="Times New Roman" w:hAnsi="Times New Roman" w:cs="Times New Roman"/>
        </w:rPr>
        <w:t>辅助生产区位于厂区西南侧，紧邻园区二路。区内由南至北依次为污水处理站埋地水池、消防水池、动力中心。</w:t>
      </w:r>
    </w:p>
    <w:p w:rsidR="00334E4D" w:rsidRPr="00BA0904" w:rsidRDefault="00C479EE">
      <w:pPr>
        <w:pStyle w:val="aff"/>
        <w:ind w:firstLine="480"/>
        <w:rPr>
          <w:rFonts w:ascii="Times New Roman" w:hAnsi="Times New Roman" w:cs="Times New Roman"/>
        </w:rPr>
      </w:pPr>
      <w:r w:rsidRPr="00BA0904">
        <w:rPr>
          <w:rFonts w:ascii="Times New Roman" w:hAnsi="Times New Roman" w:cs="Times New Roman"/>
        </w:rPr>
        <w:t>根据</w:t>
      </w:r>
      <w:r w:rsidRPr="00BA0904">
        <w:rPr>
          <w:rFonts w:ascii="Times New Roman" w:hAnsi="Times New Roman" w:cs="Times New Roman"/>
        </w:rPr>
        <w:t>GMP</w:t>
      </w:r>
      <w:r w:rsidRPr="00BA0904">
        <w:rPr>
          <w:rFonts w:ascii="Times New Roman" w:hAnsi="Times New Roman" w:cs="Times New Roman"/>
        </w:rPr>
        <w:t>有关人货分流的原则，厂区设置</w:t>
      </w:r>
      <w:r w:rsidRPr="00BA0904">
        <w:rPr>
          <w:rFonts w:ascii="Times New Roman" w:hAnsi="Times New Roman" w:cs="Times New Roman"/>
        </w:rPr>
        <w:t>2</w:t>
      </w:r>
      <w:r w:rsidRPr="00BA0904">
        <w:rPr>
          <w:rFonts w:ascii="Times New Roman" w:hAnsi="Times New Roman" w:cs="Times New Roman"/>
        </w:rPr>
        <w:t>个出入口，办公生活出入口位于厂区北侧的中心大道上，质检办公楼北侧，办公生活出入口与质检办公楼之间布置喷泉及绿</w:t>
      </w:r>
      <w:r w:rsidRPr="00BA0904">
        <w:rPr>
          <w:rFonts w:ascii="Times New Roman" w:hAnsi="Times New Roman" w:cs="Times New Roman"/>
        </w:rPr>
        <w:lastRenderedPageBreak/>
        <w:t>化；物流出入口位于厂区东侧的园区三路上，综合仓库与综合提取车间</w:t>
      </w:r>
      <w:r w:rsidRPr="00BA0904">
        <w:rPr>
          <w:rFonts w:ascii="Times New Roman" w:hAnsi="Times New Roman" w:cs="Times New Roman"/>
        </w:rPr>
        <w:t>2</w:t>
      </w:r>
      <w:r w:rsidRPr="00BA0904">
        <w:rPr>
          <w:rFonts w:ascii="Times New Roman" w:hAnsi="Times New Roman" w:cs="Times New Roman"/>
        </w:rPr>
        <w:t>之间。</w:t>
      </w:r>
    </w:p>
    <w:p w:rsidR="00334E4D" w:rsidRPr="00BA0904" w:rsidRDefault="00C479EE">
      <w:pPr>
        <w:pStyle w:val="aff"/>
        <w:ind w:firstLine="480"/>
        <w:rPr>
          <w:rFonts w:ascii="Times New Roman" w:hAnsi="Times New Roman" w:cs="Times New Roman"/>
        </w:rPr>
      </w:pPr>
      <w:r w:rsidRPr="00BA0904">
        <w:rPr>
          <w:rFonts w:ascii="Times New Roman" w:hAnsi="Times New Roman" w:cs="Times New Roman"/>
        </w:rPr>
        <w:t>综上所述，项目各建筑物布置可做到既紧密连接，有利于提高生产效率，又有机分割，互不干扰，项目总图布置分区明确、布置较为合理。</w:t>
      </w:r>
      <w:r w:rsidRPr="00BA0904">
        <w:rPr>
          <w:rFonts w:ascii="Times New Roman" w:hAnsi="Times New Roman" w:cs="Times New Roman" w:hint="eastAsia"/>
        </w:rPr>
        <w:t>具体详见附图</w:t>
      </w:r>
      <w:r w:rsidRPr="00BA0904">
        <w:rPr>
          <w:rFonts w:ascii="Times New Roman" w:hAnsi="Times New Roman" w:cs="Times New Roman" w:hint="eastAsia"/>
        </w:rPr>
        <w:t>7</w:t>
      </w:r>
      <w:r w:rsidRPr="00BA0904">
        <w:rPr>
          <w:rFonts w:ascii="Times New Roman" w:hAnsi="Times New Roman" w:cs="Times New Roman" w:hint="eastAsia"/>
        </w:rPr>
        <w:t>。</w:t>
      </w:r>
    </w:p>
    <w:p w:rsidR="00334E4D" w:rsidRPr="00BA0904" w:rsidRDefault="00C479EE">
      <w:pPr>
        <w:pStyle w:val="3"/>
        <w:spacing w:before="0" w:after="0"/>
        <w:rPr>
          <w:caps/>
          <w:kern w:val="0"/>
        </w:rPr>
      </w:pPr>
      <w:r w:rsidRPr="00BA0904">
        <w:rPr>
          <w:caps/>
          <w:kern w:val="0"/>
        </w:rPr>
        <w:t>2.1.8</w:t>
      </w:r>
      <w:r w:rsidRPr="00BA0904">
        <w:rPr>
          <w:caps/>
          <w:kern w:val="0"/>
        </w:rPr>
        <w:t>公用工</w:t>
      </w:r>
      <w:r w:rsidRPr="00BA0904">
        <w:rPr>
          <w:caps/>
          <w:kern w:val="0"/>
        </w:rPr>
        <w:t>程</w:t>
      </w:r>
    </w:p>
    <w:p w:rsidR="00334E4D" w:rsidRPr="00BA0904" w:rsidRDefault="00C479EE">
      <w:pPr>
        <w:pStyle w:val="aff"/>
        <w:ind w:firstLine="480"/>
        <w:rPr>
          <w:rFonts w:ascii="Times New Roman" w:hAnsi="Times New Roman" w:cs="Times New Roman"/>
        </w:rPr>
      </w:pPr>
      <w:r w:rsidRPr="00BA0904">
        <w:rPr>
          <w:rFonts w:ascii="Times New Roman" w:hAnsi="Times New Roman" w:cs="Times New Roman"/>
        </w:rPr>
        <w:t>（</w:t>
      </w:r>
      <w:r w:rsidRPr="00BA0904">
        <w:rPr>
          <w:rFonts w:ascii="Times New Roman" w:hAnsi="Times New Roman" w:cs="Times New Roman"/>
        </w:rPr>
        <w:t>1</w:t>
      </w:r>
      <w:r w:rsidRPr="00BA0904">
        <w:rPr>
          <w:rFonts w:ascii="Times New Roman" w:hAnsi="Times New Roman" w:cs="Times New Roman"/>
        </w:rPr>
        <w:t>）给排水</w:t>
      </w:r>
    </w:p>
    <w:p w:rsidR="00334E4D" w:rsidRPr="00BA0904" w:rsidRDefault="00C479EE">
      <w:pPr>
        <w:pStyle w:val="aff"/>
        <w:ind w:firstLine="480"/>
        <w:rPr>
          <w:rFonts w:ascii="Times New Roman" w:hAnsi="Times New Roman" w:cs="Times New Roman"/>
        </w:rPr>
      </w:pPr>
      <w:r w:rsidRPr="00BA0904">
        <w:rPr>
          <w:rFonts w:ascii="Times New Roman" w:hAnsi="Times New Roman" w:cs="Times New Roman"/>
        </w:rPr>
        <w:t>①</w:t>
      </w:r>
      <w:r w:rsidRPr="00BA0904">
        <w:rPr>
          <w:rFonts w:ascii="Times New Roman" w:hAnsi="Times New Roman" w:cs="Times New Roman"/>
        </w:rPr>
        <w:t>本项目供水由园区供水管网供给，供水管网地埋敷设。</w:t>
      </w:r>
    </w:p>
    <w:p w:rsidR="00334E4D" w:rsidRPr="00BA0904" w:rsidRDefault="00C479EE">
      <w:pPr>
        <w:pStyle w:val="aff"/>
        <w:ind w:firstLine="480"/>
        <w:rPr>
          <w:rFonts w:ascii="Times New Roman" w:hAnsi="Times New Roman" w:cs="Times New Roman"/>
        </w:rPr>
      </w:pPr>
      <w:r w:rsidRPr="00BA0904">
        <w:rPr>
          <w:rFonts w:ascii="Times New Roman" w:hAnsi="Times New Roman" w:cs="Times New Roman"/>
        </w:rPr>
        <w:t>项目给水主要分为生活给水系统、生产给水系统及消防给水系统。消防给水系统由消防水池、消防水泵及消防管网等组成。</w:t>
      </w:r>
    </w:p>
    <w:p w:rsidR="00334E4D" w:rsidRPr="00BA0904" w:rsidRDefault="00C479EE">
      <w:pPr>
        <w:pStyle w:val="aff"/>
        <w:ind w:firstLine="480"/>
        <w:rPr>
          <w:rFonts w:ascii="Times New Roman" w:hAnsi="Times New Roman" w:cs="Times New Roman"/>
        </w:rPr>
      </w:pPr>
      <w:r w:rsidRPr="00BA0904">
        <w:rPr>
          <w:rFonts w:ascii="Times New Roman" w:hAnsi="Times New Roman" w:cs="Times New Roman"/>
        </w:rPr>
        <w:t>②</w:t>
      </w:r>
      <w:r w:rsidRPr="00BA0904">
        <w:rPr>
          <w:rFonts w:ascii="Times New Roman" w:hAnsi="Times New Roman" w:cs="Times New Roman"/>
        </w:rPr>
        <w:t>项目排水主要是生活污水，雨水及生产废水等。排水方式为雨污分流。项目厂区的生产设施和原材料产品均放置在室内，室外无生产设施，因此项目收集的初期雨水，直接经雨水管网排放。项目生活污水（食堂废水经油水分离器处理后）经厂区化粪池处理后排入园区污水管网，经恒口示范区污水处理厂进行达标处理；生产废水由厂区自建污水处理设备处理达到《污水综合排放标准》（</w:t>
      </w:r>
      <w:r w:rsidRPr="00BA0904">
        <w:rPr>
          <w:rFonts w:ascii="Times New Roman" w:hAnsi="Times New Roman" w:cs="Times New Roman"/>
        </w:rPr>
        <w:t>GB8978-1996</w:t>
      </w:r>
      <w:r w:rsidRPr="00BA0904">
        <w:rPr>
          <w:rFonts w:ascii="Times New Roman" w:hAnsi="Times New Roman" w:cs="Times New Roman"/>
        </w:rPr>
        <w:t>）中三级标准</w:t>
      </w:r>
      <w:r w:rsidRPr="00BA0904">
        <w:rPr>
          <w:rFonts w:ascii="Times New Roman" w:hAnsi="Times New Roman" w:cs="Times New Roman"/>
        </w:rPr>
        <w:t>和</w:t>
      </w:r>
      <w:r w:rsidRPr="00BA0904">
        <w:rPr>
          <w:rFonts w:ascii="Times New Roman" w:hAnsi="Times New Roman" w:cs="Times New Roman"/>
        </w:rPr>
        <w:t>《污水排入城镇下水道水质标准》（</w:t>
      </w:r>
      <w:r w:rsidRPr="00BA0904">
        <w:rPr>
          <w:rFonts w:ascii="Times New Roman" w:hAnsi="Times New Roman" w:cs="Times New Roman"/>
        </w:rPr>
        <w:t>GB/T 31962-2015</w:t>
      </w:r>
      <w:r w:rsidRPr="00BA0904">
        <w:rPr>
          <w:rFonts w:ascii="Times New Roman" w:hAnsi="Times New Roman" w:cs="Times New Roman"/>
        </w:rPr>
        <w:t>）表</w:t>
      </w:r>
      <w:r w:rsidRPr="00BA0904">
        <w:rPr>
          <w:rFonts w:ascii="Times New Roman" w:hAnsi="Times New Roman" w:cs="Times New Roman"/>
        </w:rPr>
        <w:t>1B</w:t>
      </w:r>
      <w:r w:rsidRPr="00BA0904">
        <w:rPr>
          <w:rFonts w:ascii="Times New Roman" w:hAnsi="Times New Roman" w:cs="Times New Roman"/>
        </w:rPr>
        <w:t>中标准，排入园区污水管网，进入恒口示范区污水处理厂进一步处理。事</w:t>
      </w:r>
      <w:r w:rsidRPr="00BA0904">
        <w:rPr>
          <w:rFonts w:ascii="Times New Roman" w:hAnsi="Times New Roman" w:cs="Times New Roman"/>
        </w:rPr>
        <w:t>故时产生的消防废水排至事故水池内，事故水池的容积由设计资料确定。</w:t>
      </w:r>
    </w:p>
    <w:p w:rsidR="00334E4D" w:rsidRPr="00BA0904" w:rsidRDefault="00C479EE">
      <w:pPr>
        <w:pStyle w:val="aff"/>
        <w:ind w:firstLine="480"/>
        <w:rPr>
          <w:rFonts w:ascii="Times New Roman" w:hAnsi="Times New Roman" w:cs="Times New Roman"/>
        </w:rPr>
      </w:pPr>
      <w:r w:rsidRPr="00BA0904">
        <w:rPr>
          <w:rFonts w:ascii="Times New Roman" w:hAnsi="Times New Roman" w:cs="Times New Roman"/>
        </w:rPr>
        <w:t>（</w:t>
      </w:r>
      <w:r w:rsidRPr="00BA0904">
        <w:rPr>
          <w:rFonts w:ascii="Times New Roman" w:hAnsi="Times New Roman" w:cs="Times New Roman"/>
        </w:rPr>
        <w:t>3</w:t>
      </w:r>
      <w:r w:rsidRPr="00BA0904">
        <w:rPr>
          <w:rFonts w:ascii="Times New Roman" w:hAnsi="Times New Roman" w:cs="Times New Roman"/>
        </w:rPr>
        <w:t>）供电</w:t>
      </w:r>
    </w:p>
    <w:p w:rsidR="00334E4D" w:rsidRPr="00BA0904" w:rsidRDefault="00C479EE">
      <w:pPr>
        <w:pStyle w:val="aff"/>
        <w:ind w:firstLine="480"/>
        <w:rPr>
          <w:rFonts w:ascii="Times New Roman" w:hAnsi="Times New Roman" w:cs="Times New Roman"/>
        </w:rPr>
      </w:pPr>
      <w:r w:rsidRPr="00BA0904">
        <w:rPr>
          <w:rFonts w:ascii="Times New Roman" w:hAnsi="Times New Roman" w:cs="Times New Roman"/>
        </w:rPr>
        <w:t>本项目电源电压为</w:t>
      </w:r>
      <w:r w:rsidRPr="00BA0904">
        <w:rPr>
          <w:rFonts w:ascii="Times New Roman" w:hAnsi="Times New Roman" w:cs="Times New Roman"/>
        </w:rPr>
        <w:t>10kV</w:t>
      </w:r>
      <w:r w:rsidRPr="00BA0904">
        <w:rPr>
          <w:rFonts w:ascii="Times New Roman" w:hAnsi="Times New Roman" w:cs="Times New Roman"/>
        </w:rPr>
        <w:t>，由安康市恒口示范区变电所提供。</w:t>
      </w:r>
    </w:p>
    <w:p w:rsidR="00334E4D" w:rsidRPr="00BA0904" w:rsidRDefault="00C479EE">
      <w:pPr>
        <w:pStyle w:val="aff"/>
        <w:ind w:firstLine="480"/>
        <w:rPr>
          <w:rFonts w:ascii="Times New Roman" w:hAnsi="Times New Roman" w:cs="Times New Roman"/>
        </w:rPr>
      </w:pPr>
      <w:r w:rsidRPr="00BA0904">
        <w:rPr>
          <w:rFonts w:ascii="Times New Roman" w:hAnsi="Times New Roman" w:cs="Times New Roman"/>
        </w:rPr>
        <w:t>（</w:t>
      </w:r>
      <w:r w:rsidRPr="00BA0904">
        <w:rPr>
          <w:rFonts w:ascii="Times New Roman" w:hAnsi="Times New Roman" w:cs="Times New Roman"/>
        </w:rPr>
        <w:t>4</w:t>
      </w:r>
      <w:r w:rsidRPr="00BA0904">
        <w:rPr>
          <w:rFonts w:ascii="Times New Roman" w:hAnsi="Times New Roman" w:cs="Times New Roman"/>
        </w:rPr>
        <w:t>）供汽</w:t>
      </w:r>
    </w:p>
    <w:p w:rsidR="00334E4D" w:rsidRPr="00BA0904" w:rsidRDefault="00C479EE">
      <w:pPr>
        <w:pStyle w:val="aff"/>
        <w:ind w:firstLine="480"/>
        <w:rPr>
          <w:rFonts w:ascii="Times New Roman" w:hAnsi="Times New Roman" w:cs="Times New Roman"/>
        </w:rPr>
      </w:pPr>
      <w:r w:rsidRPr="00BA0904">
        <w:rPr>
          <w:rFonts w:ascii="Times New Roman" w:hAnsi="Times New Roman" w:cs="Times New Roman"/>
        </w:rPr>
        <w:t>本项目生产过程中用汽由天然气蒸汽锅炉供给。根据现场勘查，市政燃气管网已铺设到位，可满足项目用气需求。</w:t>
      </w:r>
    </w:p>
    <w:p w:rsidR="00334E4D" w:rsidRPr="00BA0904" w:rsidRDefault="00C479EE">
      <w:pPr>
        <w:pStyle w:val="aff"/>
        <w:numPr>
          <w:ilvl w:val="0"/>
          <w:numId w:val="4"/>
        </w:numPr>
        <w:autoSpaceDE w:val="0"/>
        <w:autoSpaceDN w:val="0"/>
        <w:ind w:firstLine="480"/>
        <w:jc w:val="left"/>
        <w:rPr>
          <w:rFonts w:ascii="Times New Roman" w:hAnsi="Times New Roman" w:cs="Times New Roman"/>
        </w:rPr>
      </w:pPr>
      <w:r w:rsidRPr="00BA0904">
        <w:rPr>
          <w:rFonts w:ascii="Times New Roman" w:hAnsi="Times New Roman" w:cs="Times New Roman"/>
        </w:rPr>
        <w:t>空调及通风</w:t>
      </w:r>
    </w:p>
    <w:p w:rsidR="00334E4D" w:rsidRPr="00BA0904" w:rsidRDefault="00C479EE">
      <w:pPr>
        <w:pStyle w:val="aff"/>
        <w:ind w:leftChars="200" w:left="420" w:firstLineChars="50" w:firstLine="120"/>
        <w:rPr>
          <w:rFonts w:ascii="Times New Roman" w:hAnsi="Times New Roman" w:cs="Times New Roman"/>
        </w:rPr>
      </w:pPr>
      <w:r w:rsidRPr="00BA0904">
        <w:rPr>
          <w:rFonts w:ascii="Times New Roman" w:hAnsi="Times New Roman" w:cs="Times New Roman"/>
        </w:rPr>
        <w:t>①</w:t>
      </w:r>
      <w:r w:rsidRPr="00BA0904">
        <w:rPr>
          <w:rFonts w:ascii="Times New Roman" w:hAnsi="Times New Roman" w:cs="Times New Roman"/>
        </w:rPr>
        <w:t>空调</w:t>
      </w:r>
    </w:p>
    <w:p w:rsidR="00334E4D" w:rsidRPr="00BA0904" w:rsidRDefault="00C479EE">
      <w:pPr>
        <w:spacing w:line="360" w:lineRule="auto"/>
        <w:ind w:firstLineChars="200" w:firstLine="480"/>
        <w:rPr>
          <w:sz w:val="24"/>
        </w:rPr>
      </w:pPr>
      <w:r w:rsidRPr="00BA0904">
        <w:rPr>
          <w:sz w:val="24"/>
        </w:rPr>
        <w:t>项目提取车间</w:t>
      </w:r>
      <w:r w:rsidRPr="00BA0904">
        <w:rPr>
          <w:sz w:val="24"/>
        </w:rPr>
        <w:t>100000</w:t>
      </w:r>
      <w:r w:rsidRPr="00BA0904">
        <w:rPr>
          <w:sz w:val="24"/>
        </w:rPr>
        <w:t>级（</w:t>
      </w:r>
      <w:r w:rsidRPr="00BA0904">
        <w:rPr>
          <w:sz w:val="24"/>
        </w:rPr>
        <w:t>D</w:t>
      </w:r>
      <w:r w:rsidRPr="00BA0904">
        <w:rPr>
          <w:sz w:val="24"/>
        </w:rPr>
        <w:t>级）洁净区面积约为</w:t>
      </w:r>
      <w:r w:rsidRPr="00BA0904">
        <w:rPr>
          <w:sz w:val="24"/>
        </w:rPr>
        <w:t>7000m</w:t>
      </w:r>
      <w:r w:rsidRPr="00BA0904">
        <w:rPr>
          <w:sz w:val="24"/>
          <w:vertAlign w:val="superscript"/>
        </w:rPr>
        <w:t>2</w:t>
      </w:r>
      <w:r w:rsidRPr="00BA0904">
        <w:rPr>
          <w:sz w:val="24"/>
        </w:rPr>
        <w:t>。洁净厂房采用恒温恒湿空调机组，额定制冷量为</w:t>
      </w:r>
      <w:r w:rsidRPr="00BA0904">
        <w:rPr>
          <w:sz w:val="24"/>
        </w:rPr>
        <w:t>2100kW</w:t>
      </w:r>
      <w:r w:rsidRPr="00BA0904">
        <w:rPr>
          <w:sz w:val="24"/>
        </w:rPr>
        <w:t>，制热量</w:t>
      </w:r>
      <w:r w:rsidRPr="00BA0904">
        <w:rPr>
          <w:sz w:val="24"/>
        </w:rPr>
        <w:t>1050kW</w:t>
      </w:r>
      <w:r w:rsidRPr="00BA0904">
        <w:rPr>
          <w:sz w:val="24"/>
        </w:rPr>
        <w:t>。室外空气在空调器机组内进行热湿处理及初中效过滤后，由风管送至洁净厂房的高效过滤送风口，再经过扩散板送入房间。房间内气流组织采用上送下回式，采用夹墙回风（排风），回风通过布置在房间下部的风口进入夹墙内的回风管道，抽回至空调器，如此循环处理。房间内消除热湿的排风、工艺的排风及正压排风量由空调器抽取室外新风补充。洁净区与非洁净区联系处，采用洁净传递窗或气闸室分隔。</w:t>
      </w:r>
    </w:p>
    <w:p w:rsidR="00334E4D" w:rsidRPr="00BA0904" w:rsidRDefault="00C479EE">
      <w:pPr>
        <w:spacing w:line="360" w:lineRule="auto"/>
        <w:ind w:firstLineChars="200" w:firstLine="480"/>
        <w:rPr>
          <w:sz w:val="24"/>
        </w:rPr>
      </w:pPr>
      <w:r w:rsidRPr="00BA0904">
        <w:rPr>
          <w:sz w:val="24"/>
        </w:rPr>
        <w:lastRenderedPageBreak/>
        <w:t>②</w:t>
      </w:r>
      <w:r w:rsidRPr="00BA0904">
        <w:rPr>
          <w:sz w:val="24"/>
        </w:rPr>
        <w:t>通风</w:t>
      </w:r>
    </w:p>
    <w:p w:rsidR="00334E4D" w:rsidRPr="00BA0904" w:rsidRDefault="00C479EE">
      <w:pPr>
        <w:spacing w:line="360" w:lineRule="auto"/>
        <w:ind w:firstLineChars="200" w:firstLine="480"/>
        <w:rPr>
          <w:sz w:val="24"/>
        </w:rPr>
      </w:pPr>
      <w:r w:rsidRPr="00BA0904">
        <w:rPr>
          <w:sz w:val="24"/>
        </w:rPr>
        <w:t>在生产过程中有水汽或热气产生的房间，需要全面排风，排风量按</w:t>
      </w:r>
      <w:r w:rsidRPr="00BA0904">
        <w:rPr>
          <w:sz w:val="24"/>
        </w:rPr>
        <w:t>12</w:t>
      </w:r>
      <w:r w:rsidRPr="00BA0904">
        <w:rPr>
          <w:sz w:val="24"/>
        </w:rPr>
        <w:t>～</w:t>
      </w:r>
      <w:r w:rsidRPr="00BA0904">
        <w:rPr>
          <w:sz w:val="24"/>
        </w:rPr>
        <w:t>15</w:t>
      </w:r>
      <w:r w:rsidRPr="00BA0904">
        <w:rPr>
          <w:sz w:val="24"/>
        </w:rPr>
        <w:t>次</w:t>
      </w:r>
      <w:r w:rsidRPr="00BA0904">
        <w:rPr>
          <w:sz w:val="24"/>
        </w:rPr>
        <w:t>/</w:t>
      </w:r>
      <w:r w:rsidRPr="00BA0904">
        <w:rPr>
          <w:sz w:val="24"/>
        </w:rPr>
        <w:t>小时计。为防止室外不洁空气倒灌进洁净房间内，在排风管上设置中效过滤装置，排风机采用低噪音屋顶排风机。</w:t>
      </w:r>
    </w:p>
    <w:p w:rsidR="00334E4D" w:rsidRPr="00BA0904" w:rsidRDefault="00C479EE">
      <w:pPr>
        <w:spacing w:line="360" w:lineRule="auto"/>
        <w:ind w:firstLineChars="200" w:firstLine="480"/>
        <w:rPr>
          <w:rFonts w:eastAsia="微软雅黑"/>
          <w:sz w:val="24"/>
        </w:rPr>
      </w:pPr>
      <w:r w:rsidRPr="00BA0904">
        <w:rPr>
          <w:sz w:val="24"/>
        </w:rPr>
        <w:t>洁净生产区域的排风系统与其空调送风系统的送风机设置连锁装置，以保证洁净区正压。</w:t>
      </w:r>
    </w:p>
    <w:p w:rsidR="00334E4D" w:rsidRPr="00BA0904" w:rsidRDefault="00C479EE">
      <w:pPr>
        <w:pStyle w:val="3"/>
        <w:spacing w:before="0" w:after="0"/>
        <w:rPr>
          <w:caps/>
          <w:kern w:val="0"/>
        </w:rPr>
      </w:pPr>
      <w:r w:rsidRPr="00BA0904">
        <w:rPr>
          <w:caps/>
          <w:kern w:val="0"/>
        </w:rPr>
        <w:t>2.1.9</w:t>
      </w:r>
      <w:r w:rsidRPr="00BA0904">
        <w:rPr>
          <w:caps/>
          <w:kern w:val="0"/>
        </w:rPr>
        <w:t>劳动定员</w:t>
      </w:r>
    </w:p>
    <w:p w:rsidR="00334E4D" w:rsidRPr="00BA0904" w:rsidRDefault="00C479EE">
      <w:pPr>
        <w:spacing w:line="360" w:lineRule="auto"/>
        <w:ind w:firstLineChars="200" w:firstLine="480"/>
        <w:jc w:val="left"/>
        <w:rPr>
          <w:caps/>
          <w:sz w:val="24"/>
        </w:rPr>
      </w:pPr>
      <w:r w:rsidRPr="00BA0904">
        <w:rPr>
          <w:caps/>
          <w:sz w:val="24"/>
        </w:rPr>
        <w:t>本项目职工人数</w:t>
      </w:r>
      <w:r w:rsidRPr="00BA0904">
        <w:rPr>
          <w:caps/>
          <w:sz w:val="24"/>
        </w:rPr>
        <w:t>150</w:t>
      </w:r>
      <w:r w:rsidRPr="00BA0904">
        <w:rPr>
          <w:caps/>
          <w:sz w:val="24"/>
        </w:rPr>
        <w:t>人，采用三班制，每班</w:t>
      </w:r>
      <w:r w:rsidRPr="00BA0904">
        <w:rPr>
          <w:caps/>
          <w:sz w:val="24"/>
        </w:rPr>
        <w:t>8</w:t>
      </w:r>
      <w:r w:rsidRPr="00BA0904">
        <w:rPr>
          <w:sz w:val="24"/>
        </w:rPr>
        <w:t>h</w:t>
      </w:r>
      <w:r w:rsidRPr="00BA0904">
        <w:rPr>
          <w:caps/>
          <w:sz w:val="24"/>
        </w:rPr>
        <w:t>，全年工作</w:t>
      </w:r>
      <w:r w:rsidRPr="00BA0904">
        <w:rPr>
          <w:caps/>
          <w:sz w:val="24"/>
        </w:rPr>
        <w:t>300</w:t>
      </w:r>
      <w:r w:rsidRPr="00BA0904">
        <w:rPr>
          <w:sz w:val="24"/>
        </w:rPr>
        <w:t>d</w:t>
      </w:r>
      <w:r w:rsidRPr="00BA0904">
        <w:rPr>
          <w:caps/>
          <w:sz w:val="24"/>
        </w:rPr>
        <w:t>。</w:t>
      </w:r>
    </w:p>
    <w:p w:rsidR="00334E4D" w:rsidRPr="00BA0904" w:rsidRDefault="00C479EE">
      <w:pPr>
        <w:pStyle w:val="3"/>
        <w:spacing w:before="0" w:after="0"/>
        <w:rPr>
          <w:caps/>
          <w:kern w:val="0"/>
        </w:rPr>
      </w:pPr>
      <w:r w:rsidRPr="00BA0904">
        <w:rPr>
          <w:caps/>
          <w:kern w:val="0"/>
        </w:rPr>
        <w:t>2.1.10</w:t>
      </w:r>
      <w:r w:rsidRPr="00BA0904">
        <w:rPr>
          <w:caps/>
          <w:kern w:val="0"/>
        </w:rPr>
        <w:t>工程进度</w:t>
      </w:r>
    </w:p>
    <w:p w:rsidR="00334E4D" w:rsidRPr="00BA0904" w:rsidRDefault="00C479EE">
      <w:pPr>
        <w:spacing w:line="360" w:lineRule="auto"/>
        <w:ind w:firstLineChars="200" w:firstLine="480"/>
        <w:jc w:val="left"/>
        <w:rPr>
          <w:caps/>
          <w:sz w:val="24"/>
        </w:rPr>
      </w:pPr>
      <w:r w:rsidRPr="00BA0904">
        <w:rPr>
          <w:caps/>
          <w:sz w:val="24"/>
        </w:rPr>
        <w:t>本项目建设周期为</w:t>
      </w:r>
      <w:r w:rsidRPr="00BA0904">
        <w:rPr>
          <w:caps/>
          <w:sz w:val="24"/>
        </w:rPr>
        <w:t>24</w:t>
      </w:r>
      <w:r w:rsidRPr="00BA0904">
        <w:rPr>
          <w:caps/>
          <w:sz w:val="24"/>
        </w:rPr>
        <w:t>个月，预计于</w:t>
      </w:r>
      <w:r w:rsidRPr="00BA0904">
        <w:rPr>
          <w:caps/>
          <w:sz w:val="24"/>
        </w:rPr>
        <w:t>2019</w:t>
      </w:r>
      <w:r w:rsidRPr="00BA0904">
        <w:rPr>
          <w:caps/>
          <w:sz w:val="24"/>
        </w:rPr>
        <w:t>年</w:t>
      </w:r>
      <w:r w:rsidRPr="00BA0904">
        <w:rPr>
          <w:caps/>
          <w:sz w:val="24"/>
        </w:rPr>
        <w:t>6</w:t>
      </w:r>
      <w:r w:rsidRPr="00BA0904">
        <w:rPr>
          <w:caps/>
          <w:sz w:val="24"/>
        </w:rPr>
        <w:t>月开始建设，</w:t>
      </w:r>
      <w:r w:rsidRPr="00BA0904">
        <w:rPr>
          <w:caps/>
          <w:sz w:val="24"/>
        </w:rPr>
        <w:t>2021</w:t>
      </w:r>
      <w:r w:rsidRPr="00BA0904">
        <w:rPr>
          <w:caps/>
          <w:sz w:val="24"/>
        </w:rPr>
        <w:t>年</w:t>
      </w:r>
      <w:r w:rsidRPr="00BA0904">
        <w:rPr>
          <w:caps/>
          <w:sz w:val="24"/>
        </w:rPr>
        <w:t>6</w:t>
      </w:r>
      <w:r w:rsidRPr="00BA0904">
        <w:rPr>
          <w:caps/>
          <w:sz w:val="24"/>
        </w:rPr>
        <w:t>月竣工。</w:t>
      </w:r>
    </w:p>
    <w:p w:rsidR="00334E4D" w:rsidRPr="00BA0904" w:rsidRDefault="00C479EE">
      <w:pPr>
        <w:pStyle w:val="2"/>
        <w:spacing w:before="0" w:after="0"/>
        <w:ind w:left="578" w:hanging="578"/>
        <w:rPr>
          <w:rFonts w:eastAsia="宋体"/>
          <w:caps/>
          <w:kern w:val="0"/>
        </w:rPr>
      </w:pPr>
      <w:bookmarkStart w:id="32" w:name="_Toc477940251"/>
      <w:bookmarkStart w:id="33" w:name="_Toc17964"/>
      <w:r w:rsidRPr="00BA0904">
        <w:rPr>
          <w:rFonts w:eastAsia="宋体"/>
          <w:caps/>
          <w:kern w:val="0"/>
        </w:rPr>
        <w:t>2.2</w:t>
      </w:r>
      <w:r w:rsidRPr="00BA0904">
        <w:rPr>
          <w:rFonts w:eastAsia="宋体"/>
          <w:caps/>
          <w:kern w:val="0"/>
        </w:rPr>
        <w:t>污染影响要素分析</w:t>
      </w:r>
      <w:bookmarkEnd w:id="32"/>
      <w:bookmarkEnd w:id="33"/>
    </w:p>
    <w:p w:rsidR="00334E4D" w:rsidRPr="00BA0904" w:rsidRDefault="00C479EE">
      <w:pPr>
        <w:pStyle w:val="3"/>
        <w:spacing w:before="0" w:after="0"/>
        <w:rPr>
          <w:rFonts w:eastAsia="宋体"/>
          <w:caps/>
          <w:kern w:val="0"/>
        </w:rPr>
      </w:pPr>
      <w:r w:rsidRPr="00BA0904">
        <w:rPr>
          <w:rFonts w:eastAsia="宋体"/>
          <w:caps/>
          <w:kern w:val="0"/>
        </w:rPr>
        <w:t>2.2.1</w:t>
      </w:r>
      <w:r w:rsidRPr="00BA0904">
        <w:rPr>
          <w:rFonts w:eastAsia="宋体"/>
          <w:caps/>
          <w:kern w:val="0"/>
        </w:rPr>
        <w:t>施工期污染影响分析</w:t>
      </w:r>
    </w:p>
    <w:p w:rsidR="00334E4D" w:rsidRPr="00BA0904" w:rsidRDefault="00C479EE">
      <w:pPr>
        <w:spacing w:line="360" w:lineRule="auto"/>
        <w:ind w:firstLineChars="200" w:firstLine="480"/>
        <w:rPr>
          <w:caps/>
          <w:sz w:val="24"/>
        </w:rPr>
      </w:pPr>
      <w:r w:rsidRPr="00BA0904">
        <w:rPr>
          <w:caps/>
          <w:sz w:val="24"/>
        </w:rPr>
        <w:t>1</w:t>
      </w:r>
      <w:r w:rsidRPr="00BA0904">
        <w:rPr>
          <w:caps/>
          <w:sz w:val="24"/>
        </w:rPr>
        <w:t>、施工期工艺流程及产污环节</w:t>
      </w:r>
    </w:p>
    <w:p w:rsidR="00334E4D" w:rsidRPr="00BA0904" w:rsidRDefault="00C479EE">
      <w:pPr>
        <w:spacing w:line="360" w:lineRule="auto"/>
        <w:ind w:firstLineChars="200" w:firstLine="480"/>
        <w:rPr>
          <w:caps/>
          <w:sz w:val="24"/>
        </w:rPr>
      </w:pPr>
      <w:r w:rsidRPr="00BA0904">
        <w:rPr>
          <w:caps/>
          <w:sz w:val="24"/>
        </w:rPr>
        <w:t>施工期环境影响主要体现在施工扬尘、废气影响，施工机械、运输物料车辆噪声影响，施工废水影响和施工固体废物堆放影响。施工期工艺流程及产污工序见图</w:t>
      </w:r>
      <w:r w:rsidRPr="00BA0904">
        <w:rPr>
          <w:rFonts w:hint="eastAsia"/>
          <w:caps/>
          <w:sz w:val="24"/>
        </w:rPr>
        <w:t>2.2-1</w:t>
      </w:r>
      <w:r w:rsidRPr="00BA0904">
        <w:rPr>
          <w:caps/>
          <w:sz w:val="24"/>
        </w:rPr>
        <w:t>。</w:t>
      </w:r>
    </w:p>
    <w:p w:rsidR="00334E4D" w:rsidRPr="00BA0904" w:rsidRDefault="00C479EE">
      <w:r w:rsidRPr="00BA0904">
        <w:rPr>
          <w:caps/>
          <w:noProof/>
          <w:szCs w:val="21"/>
        </w:rPr>
        <w:drawing>
          <wp:anchor distT="0" distB="0" distL="114300" distR="114300" simplePos="0" relativeHeight="251635712" behindDoc="0" locked="0" layoutInCell="1" allowOverlap="1">
            <wp:simplePos x="0" y="0"/>
            <wp:positionH relativeFrom="column">
              <wp:posOffset>461010</wp:posOffset>
            </wp:positionH>
            <wp:positionV relativeFrom="paragraph">
              <wp:posOffset>37465</wp:posOffset>
            </wp:positionV>
            <wp:extent cx="4829175" cy="2400300"/>
            <wp:effectExtent l="19050" t="0" r="9525" b="0"/>
            <wp:wrapNone/>
            <wp:docPr id="38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27"/>
                    <pic:cNvPicPr>
                      <a:picLocks noChangeAspect="1" noChangeArrowheads="1"/>
                    </pic:cNvPicPr>
                  </pic:nvPicPr>
                  <pic:blipFill>
                    <a:blip r:embed="rId18" cstate="print"/>
                    <a:srcRect/>
                    <a:stretch>
                      <a:fillRect/>
                    </a:stretch>
                  </pic:blipFill>
                  <pic:spPr>
                    <a:xfrm>
                      <a:off x="0" y="0"/>
                      <a:ext cx="4829175" cy="2400300"/>
                    </a:xfrm>
                    <a:prstGeom prst="rect">
                      <a:avLst/>
                    </a:prstGeom>
                    <a:noFill/>
                    <a:ln w="9525">
                      <a:noFill/>
                      <a:miter lim="800000"/>
                      <a:headEnd/>
                      <a:tailEnd/>
                    </a:ln>
                  </pic:spPr>
                </pic:pic>
              </a:graphicData>
            </a:graphic>
          </wp:anchor>
        </w:drawing>
      </w:r>
    </w:p>
    <w:p w:rsidR="00334E4D" w:rsidRPr="00BA0904" w:rsidRDefault="00334E4D">
      <w:pPr>
        <w:pStyle w:val="2"/>
      </w:pPr>
    </w:p>
    <w:p w:rsidR="00334E4D" w:rsidRPr="00BA0904" w:rsidRDefault="00334E4D">
      <w:pPr>
        <w:spacing w:line="360" w:lineRule="auto"/>
        <w:ind w:firstLineChars="200" w:firstLine="420"/>
        <w:rPr>
          <w:caps/>
          <w:szCs w:val="21"/>
        </w:rPr>
      </w:pPr>
    </w:p>
    <w:p w:rsidR="00334E4D" w:rsidRPr="00BA0904" w:rsidRDefault="00334E4D">
      <w:pPr>
        <w:pStyle w:val="aff7"/>
        <w:spacing w:line="240" w:lineRule="auto"/>
        <w:ind w:firstLineChars="0" w:firstLine="0"/>
        <w:jc w:val="center"/>
        <w:rPr>
          <w:rFonts w:ascii="Times New Roman" w:eastAsia="宋体" w:hAnsi="Times New Roman" w:cs="Times New Roman"/>
          <w:caps/>
          <w:sz w:val="21"/>
          <w:szCs w:val="21"/>
        </w:rPr>
      </w:pPr>
    </w:p>
    <w:p w:rsidR="00334E4D" w:rsidRPr="00BA0904" w:rsidRDefault="00334E4D">
      <w:pPr>
        <w:pStyle w:val="aff7"/>
        <w:spacing w:line="240" w:lineRule="auto"/>
        <w:ind w:firstLineChars="0" w:firstLine="0"/>
        <w:jc w:val="center"/>
        <w:rPr>
          <w:rFonts w:ascii="Times New Roman" w:eastAsia="宋体" w:hAnsi="Times New Roman" w:cs="Times New Roman"/>
          <w:caps/>
          <w:sz w:val="21"/>
          <w:szCs w:val="21"/>
        </w:rPr>
      </w:pPr>
    </w:p>
    <w:p w:rsidR="00334E4D" w:rsidRPr="00BA0904" w:rsidRDefault="00334E4D">
      <w:pPr>
        <w:pStyle w:val="aff7"/>
        <w:spacing w:line="240" w:lineRule="auto"/>
        <w:ind w:firstLineChars="0" w:firstLine="0"/>
        <w:jc w:val="center"/>
        <w:rPr>
          <w:rFonts w:ascii="Times New Roman" w:eastAsia="宋体" w:hAnsi="Times New Roman" w:cs="Times New Roman"/>
          <w:caps/>
          <w:sz w:val="21"/>
          <w:szCs w:val="21"/>
        </w:rPr>
      </w:pPr>
    </w:p>
    <w:p w:rsidR="00334E4D" w:rsidRPr="00BA0904" w:rsidRDefault="00334E4D">
      <w:pPr>
        <w:pStyle w:val="aff7"/>
        <w:spacing w:line="240" w:lineRule="auto"/>
        <w:ind w:firstLineChars="0" w:firstLine="0"/>
        <w:jc w:val="center"/>
        <w:rPr>
          <w:rFonts w:ascii="Times New Roman" w:eastAsia="宋体" w:hAnsi="Times New Roman" w:cs="Times New Roman"/>
          <w:caps/>
          <w:sz w:val="21"/>
          <w:szCs w:val="21"/>
        </w:rPr>
      </w:pPr>
    </w:p>
    <w:p w:rsidR="00334E4D" w:rsidRPr="00BA0904" w:rsidRDefault="00334E4D">
      <w:pPr>
        <w:pStyle w:val="aff7"/>
        <w:spacing w:line="240" w:lineRule="auto"/>
        <w:ind w:firstLineChars="0" w:firstLine="0"/>
        <w:jc w:val="center"/>
        <w:rPr>
          <w:rFonts w:ascii="Times New Roman" w:eastAsia="宋体" w:hAnsi="Times New Roman" w:cs="Times New Roman"/>
          <w:caps/>
          <w:sz w:val="21"/>
          <w:szCs w:val="21"/>
        </w:rPr>
      </w:pPr>
    </w:p>
    <w:p w:rsidR="00334E4D" w:rsidRPr="00BA0904" w:rsidRDefault="00334E4D">
      <w:pPr>
        <w:pStyle w:val="aff7"/>
        <w:spacing w:line="240" w:lineRule="auto"/>
        <w:ind w:firstLineChars="0" w:firstLine="0"/>
        <w:jc w:val="center"/>
        <w:rPr>
          <w:rFonts w:ascii="Times New Roman" w:eastAsia="宋体" w:hAnsi="Times New Roman" w:cs="Times New Roman"/>
          <w:caps/>
          <w:sz w:val="21"/>
          <w:szCs w:val="21"/>
        </w:rPr>
      </w:pPr>
    </w:p>
    <w:p w:rsidR="00334E4D" w:rsidRPr="00BA0904" w:rsidRDefault="00334E4D">
      <w:pPr>
        <w:pStyle w:val="aff7"/>
        <w:spacing w:line="240" w:lineRule="auto"/>
        <w:ind w:firstLineChars="0" w:firstLine="0"/>
        <w:jc w:val="center"/>
        <w:rPr>
          <w:rFonts w:ascii="Times New Roman" w:eastAsia="宋体" w:hAnsi="Times New Roman" w:cs="Times New Roman"/>
          <w:caps/>
          <w:sz w:val="21"/>
          <w:szCs w:val="21"/>
        </w:rPr>
      </w:pPr>
    </w:p>
    <w:p w:rsidR="00334E4D" w:rsidRPr="00BA0904" w:rsidRDefault="00334E4D">
      <w:pPr>
        <w:pStyle w:val="aff7"/>
        <w:spacing w:line="240" w:lineRule="auto"/>
        <w:ind w:firstLineChars="0" w:firstLine="0"/>
        <w:jc w:val="center"/>
        <w:rPr>
          <w:rFonts w:ascii="Times New Roman" w:eastAsia="宋体" w:hAnsi="Times New Roman" w:cs="Times New Roman"/>
          <w:caps/>
          <w:sz w:val="21"/>
          <w:szCs w:val="21"/>
        </w:rPr>
      </w:pPr>
    </w:p>
    <w:p w:rsidR="00334E4D" w:rsidRPr="00BA0904" w:rsidRDefault="00334E4D">
      <w:pPr>
        <w:pStyle w:val="aff7"/>
        <w:spacing w:line="240" w:lineRule="auto"/>
        <w:ind w:firstLineChars="0" w:firstLine="0"/>
        <w:jc w:val="center"/>
        <w:rPr>
          <w:rFonts w:ascii="Times New Roman" w:eastAsia="宋体" w:hAnsi="Times New Roman" w:cs="Times New Roman"/>
          <w:caps/>
          <w:sz w:val="21"/>
          <w:szCs w:val="21"/>
        </w:rPr>
      </w:pPr>
    </w:p>
    <w:p w:rsidR="00334E4D" w:rsidRPr="00BA0904" w:rsidRDefault="00C479EE">
      <w:pPr>
        <w:pStyle w:val="aff7"/>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图</w:t>
      </w:r>
      <w:r w:rsidRPr="00BA0904">
        <w:rPr>
          <w:rFonts w:ascii="Times New Roman" w:eastAsia="宋体" w:hAnsi="Times New Roman" w:cs="Times New Roman"/>
          <w:caps/>
          <w:sz w:val="21"/>
          <w:szCs w:val="21"/>
        </w:rPr>
        <w:t xml:space="preserve">2.2-1    </w:t>
      </w:r>
      <w:r w:rsidRPr="00BA0904">
        <w:rPr>
          <w:rFonts w:ascii="Times New Roman" w:eastAsia="宋体" w:hAnsi="Times New Roman" w:cs="Times New Roman"/>
          <w:caps/>
          <w:sz w:val="21"/>
          <w:szCs w:val="21"/>
        </w:rPr>
        <w:t>施工期工艺流程及产污环节图</w:t>
      </w:r>
    </w:p>
    <w:p w:rsidR="00334E4D" w:rsidRPr="00BA0904" w:rsidRDefault="00C479EE">
      <w:pPr>
        <w:spacing w:line="360" w:lineRule="auto"/>
        <w:ind w:firstLineChars="200" w:firstLine="480"/>
        <w:rPr>
          <w:caps/>
          <w:sz w:val="24"/>
        </w:rPr>
      </w:pPr>
      <w:r w:rsidRPr="00BA0904">
        <w:rPr>
          <w:caps/>
          <w:sz w:val="24"/>
        </w:rPr>
        <w:t>2</w:t>
      </w:r>
      <w:r w:rsidRPr="00BA0904">
        <w:rPr>
          <w:caps/>
          <w:sz w:val="24"/>
        </w:rPr>
        <w:t>、施工期主要污染分析</w:t>
      </w:r>
    </w:p>
    <w:p w:rsidR="00334E4D" w:rsidRPr="00BA0904" w:rsidRDefault="00C479EE">
      <w:pPr>
        <w:spacing w:line="360" w:lineRule="auto"/>
        <w:ind w:firstLineChars="200" w:firstLine="480"/>
        <w:rPr>
          <w:caps/>
          <w:sz w:val="24"/>
        </w:rPr>
      </w:pPr>
      <w:bookmarkStart w:id="34" w:name="_Toc4172"/>
      <w:bookmarkStart w:id="35" w:name="_Toc455578401"/>
      <w:bookmarkStart w:id="36" w:name="_Toc455578399"/>
      <w:bookmarkEnd w:id="34"/>
      <w:r w:rsidRPr="00BA0904">
        <w:rPr>
          <w:caps/>
          <w:sz w:val="24"/>
        </w:rPr>
        <w:t>（</w:t>
      </w:r>
      <w:r w:rsidRPr="00BA0904">
        <w:rPr>
          <w:caps/>
          <w:sz w:val="24"/>
        </w:rPr>
        <w:t>1</w:t>
      </w:r>
      <w:r w:rsidRPr="00BA0904">
        <w:rPr>
          <w:caps/>
          <w:sz w:val="24"/>
        </w:rPr>
        <w:t>）废气</w:t>
      </w:r>
      <w:bookmarkEnd w:id="35"/>
    </w:p>
    <w:p w:rsidR="00334E4D" w:rsidRPr="00BA0904" w:rsidRDefault="00C479EE">
      <w:pPr>
        <w:spacing w:line="360" w:lineRule="auto"/>
        <w:ind w:firstLineChars="200" w:firstLine="480"/>
        <w:rPr>
          <w:sz w:val="24"/>
        </w:rPr>
      </w:pPr>
      <w:r w:rsidRPr="00BA0904">
        <w:rPr>
          <w:sz w:val="24"/>
        </w:rPr>
        <w:t>施工期废气污染源主要有施工扬尘及施工机械、车辆废气及装修油漆废气等。</w:t>
      </w:r>
    </w:p>
    <w:p w:rsidR="00334E4D" w:rsidRPr="00BA0904" w:rsidRDefault="00C479EE">
      <w:pPr>
        <w:spacing w:line="360" w:lineRule="auto"/>
        <w:ind w:firstLineChars="200" w:firstLine="480"/>
        <w:rPr>
          <w:sz w:val="24"/>
        </w:rPr>
      </w:pPr>
      <w:r w:rsidRPr="00BA0904">
        <w:rPr>
          <w:sz w:val="24"/>
        </w:rPr>
        <w:t>施工扬尘主要来土方挖掘扬尘及现场堆放扬尘，建筑材料（白灰、水泥、沙子、石子、砖等）现场搬运及堆放扬尘，施工垃圾的清理及堆放扬尘，人来车往造成的道路扬尘，属无组织排放。不利气象条件</w:t>
      </w:r>
      <w:r w:rsidRPr="00BA0904">
        <w:rPr>
          <w:sz w:val="24"/>
        </w:rPr>
        <w:t>下，如大风风速</w:t>
      </w:r>
      <w:r w:rsidRPr="00BA0904">
        <w:rPr>
          <w:sz w:val="24"/>
        </w:rPr>
        <w:t>≥3.0m/s</w:t>
      </w:r>
      <w:r w:rsidRPr="00BA0904">
        <w:rPr>
          <w:sz w:val="24"/>
        </w:rPr>
        <w:t>时，上述颗粒物就会扬起进</w:t>
      </w:r>
      <w:r w:rsidRPr="00BA0904">
        <w:rPr>
          <w:sz w:val="24"/>
        </w:rPr>
        <w:lastRenderedPageBreak/>
        <w:t>入大气环境中，对周围环境空气质量造成影响。</w:t>
      </w:r>
    </w:p>
    <w:p w:rsidR="00334E4D" w:rsidRPr="00BA0904" w:rsidRDefault="00C479EE">
      <w:pPr>
        <w:spacing w:line="360" w:lineRule="auto"/>
        <w:ind w:firstLineChars="200" w:firstLine="480"/>
        <w:rPr>
          <w:sz w:val="24"/>
        </w:rPr>
      </w:pPr>
      <w:r w:rsidRPr="00BA0904">
        <w:rPr>
          <w:sz w:val="24"/>
        </w:rPr>
        <w:t>施工机械废气和各种运输车辆排放的汽车尾气，主要污染物为</w:t>
      </w:r>
      <w:r w:rsidRPr="00BA0904">
        <w:rPr>
          <w:sz w:val="24"/>
        </w:rPr>
        <w:t>NOx</w:t>
      </w:r>
      <w:r w:rsidRPr="00BA0904">
        <w:rPr>
          <w:sz w:val="24"/>
        </w:rPr>
        <w:t>、</w:t>
      </w:r>
      <w:r w:rsidRPr="00BA0904">
        <w:rPr>
          <w:sz w:val="24"/>
        </w:rPr>
        <w:t>CO</w:t>
      </w:r>
      <w:r w:rsidRPr="00BA0904">
        <w:rPr>
          <w:sz w:val="24"/>
        </w:rPr>
        <w:t>及</w:t>
      </w:r>
      <w:r w:rsidRPr="00BA0904">
        <w:rPr>
          <w:sz w:val="24"/>
        </w:rPr>
        <w:t>THC</w:t>
      </w:r>
      <w:r w:rsidRPr="00BA0904">
        <w:rPr>
          <w:sz w:val="24"/>
        </w:rPr>
        <w:t>等。</w:t>
      </w:r>
    </w:p>
    <w:p w:rsidR="00334E4D" w:rsidRPr="00BA0904" w:rsidRDefault="00C479EE">
      <w:pPr>
        <w:spacing w:line="360" w:lineRule="auto"/>
        <w:ind w:firstLineChars="200" w:firstLine="480"/>
        <w:rPr>
          <w:sz w:val="24"/>
        </w:rPr>
      </w:pPr>
      <w:r w:rsidRPr="00BA0904">
        <w:rPr>
          <w:sz w:val="24"/>
        </w:rPr>
        <w:t>在对办公区等进行装修时，产生的油漆废气，有害物质主要有甲醛、氨、氡、苯，对人体的危害很大。禁止使用国家明令淘汰的建筑装饰装修材料和设备。装修完毕后须空置通风一段时间，一般为</w:t>
      </w:r>
      <w:r w:rsidRPr="00BA0904">
        <w:rPr>
          <w:sz w:val="24"/>
        </w:rPr>
        <w:t>1</w:t>
      </w:r>
      <w:r w:rsidRPr="00BA0904">
        <w:rPr>
          <w:sz w:val="24"/>
        </w:rPr>
        <w:t>个月，消除有害物质的残留，方可交付使用。</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）废水</w:t>
      </w:r>
      <w:bookmarkEnd w:id="36"/>
    </w:p>
    <w:p w:rsidR="00334E4D" w:rsidRPr="00BA0904" w:rsidRDefault="00C479EE">
      <w:pPr>
        <w:spacing w:line="360" w:lineRule="auto"/>
        <w:ind w:firstLineChars="200" w:firstLine="480"/>
        <w:rPr>
          <w:caps/>
          <w:sz w:val="24"/>
        </w:rPr>
      </w:pPr>
      <w:r w:rsidRPr="00BA0904">
        <w:rPr>
          <w:caps/>
          <w:sz w:val="24"/>
        </w:rPr>
        <w:t>施工过程中产生的废水主要为施工作业产生的废水及施工人员排放的生活污水。</w:t>
      </w:r>
    </w:p>
    <w:p w:rsidR="00334E4D" w:rsidRPr="00BA0904" w:rsidRDefault="00C479EE">
      <w:pPr>
        <w:spacing w:line="360" w:lineRule="auto"/>
        <w:ind w:firstLineChars="200" w:firstLine="480"/>
        <w:rPr>
          <w:caps/>
          <w:sz w:val="24"/>
        </w:rPr>
      </w:pPr>
      <w:r w:rsidRPr="00BA0904">
        <w:rPr>
          <w:caps/>
          <w:sz w:val="24"/>
        </w:rPr>
        <w:t>生产废水主要包括土石方阶段排水，结构</w:t>
      </w:r>
      <w:r w:rsidRPr="00BA0904">
        <w:rPr>
          <w:caps/>
          <w:sz w:val="24"/>
        </w:rPr>
        <w:t>阶段混凝土养护排水及各种车辆冲洗水。生产废水产生量较小，主要污染物为</w:t>
      </w:r>
      <w:r w:rsidRPr="00BA0904">
        <w:t>p</w:t>
      </w:r>
      <w:r w:rsidRPr="00BA0904">
        <w:rPr>
          <w:caps/>
          <w:sz w:val="24"/>
        </w:rPr>
        <w:t>H</w:t>
      </w:r>
      <w:r w:rsidRPr="00BA0904">
        <w:rPr>
          <w:caps/>
          <w:sz w:val="24"/>
        </w:rPr>
        <w:t>、</w:t>
      </w:r>
      <w:r w:rsidRPr="00BA0904">
        <w:rPr>
          <w:caps/>
          <w:sz w:val="24"/>
        </w:rPr>
        <w:t>COD</w:t>
      </w:r>
      <w:r w:rsidRPr="00BA0904">
        <w:rPr>
          <w:caps/>
          <w:sz w:val="24"/>
        </w:rPr>
        <w:t>、</w:t>
      </w:r>
      <w:r w:rsidRPr="00BA0904">
        <w:rPr>
          <w:caps/>
          <w:sz w:val="24"/>
        </w:rPr>
        <w:t>SS</w:t>
      </w:r>
      <w:r w:rsidRPr="00BA0904">
        <w:rPr>
          <w:caps/>
          <w:sz w:val="24"/>
        </w:rPr>
        <w:t>、石油类等。</w:t>
      </w:r>
    </w:p>
    <w:p w:rsidR="00334E4D" w:rsidRPr="00BA0904" w:rsidRDefault="00C479EE">
      <w:pPr>
        <w:spacing w:line="360" w:lineRule="auto"/>
        <w:ind w:firstLineChars="200" w:firstLine="480"/>
        <w:rPr>
          <w:caps/>
          <w:sz w:val="24"/>
        </w:rPr>
      </w:pPr>
      <w:r w:rsidRPr="00BA0904">
        <w:rPr>
          <w:caps/>
          <w:sz w:val="24"/>
        </w:rPr>
        <w:t>项目所在地不设置施工营地，施工人员均为周围村民，不在厂区进行食宿，</w:t>
      </w:r>
      <w:bookmarkStart w:id="37" w:name="_Toc4402"/>
      <w:bookmarkStart w:id="38" w:name="_Toc455578400"/>
      <w:bookmarkEnd w:id="37"/>
      <w:r w:rsidRPr="00BA0904">
        <w:rPr>
          <w:caps/>
          <w:sz w:val="24"/>
        </w:rPr>
        <w:t>，借用园区卫生设施，施工期生活污水依托园区化粪池处理后排入安康市恒口示范区污水处理厂进行。</w:t>
      </w:r>
    </w:p>
    <w:p w:rsidR="00334E4D" w:rsidRPr="00BA0904" w:rsidRDefault="00C479EE">
      <w:pPr>
        <w:spacing w:line="360" w:lineRule="auto"/>
        <w:ind w:firstLineChars="200" w:firstLine="480"/>
        <w:rPr>
          <w:caps/>
          <w:sz w:val="24"/>
        </w:rPr>
      </w:pPr>
      <w:r w:rsidRPr="00BA0904">
        <w:rPr>
          <w:caps/>
          <w:sz w:val="24"/>
        </w:rPr>
        <w:t>（</w:t>
      </w:r>
      <w:r w:rsidRPr="00BA0904">
        <w:rPr>
          <w:caps/>
          <w:sz w:val="24"/>
        </w:rPr>
        <w:t>3</w:t>
      </w:r>
      <w:r w:rsidRPr="00BA0904">
        <w:rPr>
          <w:caps/>
          <w:sz w:val="24"/>
        </w:rPr>
        <w:t>）噪声</w:t>
      </w:r>
      <w:bookmarkEnd w:id="38"/>
    </w:p>
    <w:p w:rsidR="00334E4D" w:rsidRPr="00BA0904" w:rsidRDefault="00C479EE">
      <w:pPr>
        <w:spacing w:line="360" w:lineRule="auto"/>
        <w:ind w:firstLineChars="200" w:firstLine="480"/>
        <w:rPr>
          <w:caps/>
          <w:sz w:val="24"/>
        </w:rPr>
      </w:pPr>
      <w:r w:rsidRPr="00BA0904">
        <w:rPr>
          <w:caps/>
          <w:sz w:val="24"/>
        </w:rPr>
        <w:t>施工期噪声主要是施工机械设备噪声和运输车辆产生的噪声。</w:t>
      </w:r>
    </w:p>
    <w:p w:rsidR="00334E4D" w:rsidRPr="00BA0904" w:rsidRDefault="00C479EE">
      <w:pPr>
        <w:spacing w:line="360" w:lineRule="auto"/>
        <w:ind w:firstLineChars="200" w:firstLine="480"/>
        <w:rPr>
          <w:caps/>
          <w:sz w:val="24"/>
        </w:rPr>
      </w:pPr>
      <w:r w:rsidRPr="00BA0904">
        <w:rPr>
          <w:caps/>
          <w:sz w:val="24"/>
        </w:rPr>
        <w:t>①</w:t>
      </w:r>
      <w:r w:rsidRPr="00BA0904">
        <w:rPr>
          <w:caps/>
          <w:sz w:val="24"/>
        </w:rPr>
        <w:t>主体施工机械噪声</w:t>
      </w:r>
    </w:p>
    <w:p w:rsidR="00334E4D" w:rsidRPr="00BA0904" w:rsidRDefault="00C479EE">
      <w:pPr>
        <w:spacing w:line="360" w:lineRule="auto"/>
        <w:ind w:firstLineChars="200" w:firstLine="480"/>
        <w:rPr>
          <w:caps/>
          <w:sz w:val="24"/>
        </w:rPr>
      </w:pPr>
      <w:r w:rsidRPr="00BA0904">
        <w:rPr>
          <w:caps/>
          <w:sz w:val="24"/>
        </w:rPr>
        <w:t>施工过程一般分为土方阶段、基础阶段、结构阶段和装修阶段，采用的施工机械较多，噪声污染比较严重，不同阶段又各具有其独立的噪声特性。</w:t>
      </w:r>
    </w:p>
    <w:p w:rsidR="00334E4D" w:rsidRPr="00BA0904" w:rsidRDefault="00C479EE">
      <w:pPr>
        <w:spacing w:line="360" w:lineRule="auto"/>
        <w:ind w:firstLineChars="200" w:firstLine="480"/>
        <w:rPr>
          <w:caps/>
          <w:sz w:val="24"/>
        </w:rPr>
      </w:pPr>
      <w:r w:rsidRPr="00BA0904">
        <w:rPr>
          <w:caps/>
          <w:sz w:val="24"/>
        </w:rPr>
        <w:t>a.</w:t>
      </w:r>
      <w:r w:rsidRPr="00BA0904">
        <w:rPr>
          <w:caps/>
          <w:sz w:val="24"/>
        </w:rPr>
        <w:t>土石方工程阶段和基础阶段</w:t>
      </w:r>
    </w:p>
    <w:p w:rsidR="00334E4D" w:rsidRPr="00BA0904" w:rsidRDefault="00C479EE">
      <w:pPr>
        <w:spacing w:line="360" w:lineRule="auto"/>
        <w:ind w:firstLineChars="200" w:firstLine="480"/>
        <w:rPr>
          <w:caps/>
          <w:sz w:val="24"/>
        </w:rPr>
      </w:pPr>
      <w:r w:rsidRPr="00BA0904">
        <w:rPr>
          <w:caps/>
          <w:sz w:val="24"/>
        </w:rPr>
        <w:t>前两个阶段的主要噪声源是挖掘机、推土机等，这类施工机械绝大部分是移动性噪声源，但移动区域相对较小。综合考虑，该阶段施工设备中打桩机对声环境影响最大。</w:t>
      </w:r>
    </w:p>
    <w:p w:rsidR="00334E4D" w:rsidRPr="00BA0904" w:rsidRDefault="00C479EE">
      <w:pPr>
        <w:spacing w:line="360" w:lineRule="auto"/>
        <w:ind w:firstLineChars="200" w:firstLine="480"/>
        <w:rPr>
          <w:caps/>
          <w:sz w:val="24"/>
        </w:rPr>
      </w:pPr>
      <w:r w:rsidRPr="00BA0904">
        <w:rPr>
          <w:caps/>
          <w:sz w:val="24"/>
        </w:rPr>
        <w:t>b.</w:t>
      </w:r>
      <w:r w:rsidRPr="00BA0904">
        <w:rPr>
          <w:caps/>
          <w:sz w:val="24"/>
        </w:rPr>
        <w:t>结构施工阶段</w:t>
      </w:r>
    </w:p>
    <w:p w:rsidR="00334E4D" w:rsidRPr="00BA0904" w:rsidRDefault="00C479EE">
      <w:pPr>
        <w:spacing w:line="360" w:lineRule="auto"/>
        <w:ind w:firstLineChars="200" w:firstLine="480"/>
        <w:rPr>
          <w:caps/>
          <w:sz w:val="24"/>
        </w:rPr>
      </w:pPr>
      <w:r w:rsidRPr="00BA0904">
        <w:rPr>
          <w:caps/>
          <w:sz w:val="24"/>
        </w:rPr>
        <w:t>结构施工阶段是建筑施工中周期最长的阶段。结构施工阶段使用的设备品种较多，此阶段应是重点控制噪声的阶段。主要噪声源有各种运输设备，如汽车吊车、运输平台等；结构工程设备，如振捣棒、水泥搅拌车和运输车辆等；还有结构施工阶段所需的一般辅助设备，如电锯、砂轮锯等。</w:t>
      </w:r>
    </w:p>
    <w:p w:rsidR="00334E4D" w:rsidRPr="00BA0904" w:rsidRDefault="00C479EE">
      <w:pPr>
        <w:spacing w:line="360" w:lineRule="auto"/>
        <w:ind w:firstLineChars="200" w:firstLine="480"/>
        <w:rPr>
          <w:caps/>
          <w:sz w:val="24"/>
        </w:rPr>
      </w:pPr>
      <w:r w:rsidRPr="00BA0904">
        <w:rPr>
          <w:caps/>
          <w:sz w:val="24"/>
        </w:rPr>
        <w:t>c.</w:t>
      </w:r>
      <w:r w:rsidRPr="00BA0904">
        <w:rPr>
          <w:caps/>
          <w:sz w:val="24"/>
        </w:rPr>
        <w:t>装修安装阶段</w:t>
      </w:r>
    </w:p>
    <w:p w:rsidR="00334E4D" w:rsidRPr="00BA0904" w:rsidRDefault="00C479EE">
      <w:pPr>
        <w:spacing w:line="360" w:lineRule="auto"/>
        <w:ind w:firstLineChars="200" w:firstLine="480"/>
        <w:rPr>
          <w:caps/>
          <w:sz w:val="24"/>
        </w:rPr>
      </w:pPr>
      <w:r w:rsidRPr="00BA0904">
        <w:rPr>
          <w:caps/>
          <w:sz w:val="24"/>
        </w:rPr>
        <w:t>装修安装阶段声源数量减少，主要噪声源包括升降机、木工机械等。强噪声源如电钻、电锯等主要在房间内部使用，属于间断性噪声。</w:t>
      </w:r>
    </w:p>
    <w:p w:rsidR="00334E4D" w:rsidRPr="00BA0904" w:rsidRDefault="00C479EE">
      <w:pPr>
        <w:spacing w:line="360" w:lineRule="auto"/>
        <w:ind w:firstLineChars="200" w:firstLine="480"/>
        <w:rPr>
          <w:caps/>
          <w:sz w:val="24"/>
        </w:rPr>
      </w:pPr>
      <w:r w:rsidRPr="00BA0904">
        <w:rPr>
          <w:caps/>
          <w:sz w:val="24"/>
        </w:rPr>
        <w:t>各个施工阶段使用的主要机械设备噪声源强见表</w:t>
      </w:r>
      <w:r w:rsidRPr="00BA0904">
        <w:rPr>
          <w:caps/>
          <w:sz w:val="24"/>
        </w:rPr>
        <w:t>2.2-1</w:t>
      </w:r>
      <w:r w:rsidRPr="00BA0904">
        <w:rPr>
          <w:caps/>
          <w:sz w:val="24"/>
        </w:rPr>
        <w:t>。</w:t>
      </w:r>
    </w:p>
    <w:p w:rsidR="00334E4D" w:rsidRPr="00BA0904" w:rsidRDefault="00C479EE">
      <w:pPr>
        <w:pStyle w:val="aff7"/>
        <w:spacing w:line="240" w:lineRule="auto"/>
        <w:ind w:firstLineChars="0" w:firstLine="0"/>
        <w:jc w:val="center"/>
        <w:rPr>
          <w:rFonts w:ascii="Times New Roman" w:eastAsia="宋体" w:hAnsi="Times New Roman" w:cs="Times New Roman"/>
          <w:caps/>
          <w:sz w:val="18"/>
          <w:szCs w:val="21"/>
        </w:rPr>
      </w:pPr>
      <w:bookmarkStart w:id="39" w:name="_Hlt8612798"/>
      <w:bookmarkEnd w:id="39"/>
      <w:r w:rsidRPr="00BA0904">
        <w:rPr>
          <w:rFonts w:ascii="Times New Roman" w:eastAsia="宋体" w:hAnsi="Times New Roman" w:cs="Times New Roman"/>
          <w:caps/>
          <w:sz w:val="21"/>
          <w:szCs w:val="21"/>
        </w:rPr>
        <w:lastRenderedPageBreak/>
        <w:t>表</w:t>
      </w:r>
      <w:bookmarkStart w:id="40" w:name="_Hlt8436412"/>
      <w:bookmarkEnd w:id="40"/>
      <w:r w:rsidRPr="00BA0904">
        <w:rPr>
          <w:rFonts w:ascii="Times New Roman" w:eastAsia="宋体" w:hAnsi="Times New Roman" w:cs="Times New Roman"/>
          <w:caps/>
          <w:sz w:val="21"/>
          <w:szCs w:val="21"/>
        </w:rPr>
        <w:t xml:space="preserve">2.2-1    </w:t>
      </w:r>
      <w:r w:rsidRPr="00BA0904">
        <w:rPr>
          <w:rFonts w:ascii="Times New Roman" w:eastAsia="宋体" w:hAnsi="Times New Roman" w:cs="Times New Roman"/>
          <w:caps/>
          <w:sz w:val="21"/>
          <w:szCs w:val="21"/>
        </w:rPr>
        <w:t>施工机械噪声源强</w:t>
      </w:r>
      <w:r w:rsidRPr="00BA0904">
        <w:rPr>
          <w:rFonts w:ascii="Times New Roman" w:eastAsia="宋体" w:hAnsi="Times New Roman" w:cs="Times New Roman"/>
          <w:caps/>
          <w:sz w:val="21"/>
          <w:szCs w:val="21"/>
        </w:rPr>
        <w:t xml:space="preserve">    </w:t>
      </w:r>
      <w:r w:rsidRPr="00BA0904">
        <w:rPr>
          <w:rFonts w:ascii="Times New Roman" w:eastAsia="宋体" w:hAnsi="Times New Roman" w:cs="Times New Roman"/>
          <w:caps/>
          <w:sz w:val="21"/>
          <w:szCs w:val="21"/>
        </w:rPr>
        <w:t>单位：</w:t>
      </w:r>
      <w:r w:rsidRPr="00BA0904">
        <w:rPr>
          <w:rFonts w:ascii="Times New Roman" w:eastAsia="宋体" w:hAnsi="Times New Roman" w:cs="Times New Roman"/>
          <w:sz w:val="21"/>
          <w:szCs w:val="21"/>
        </w:rPr>
        <w:t>d</w:t>
      </w:r>
      <w:r w:rsidRPr="00BA0904">
        <w:rPr>
          <w:rFonts w:ascii="Times New Roman" w:eastAsia="宋体" w:hAnsi="Times New Roman" w:cs="Times New Roman"/>
          <w:caps/>
          <w:sz w:val="21"/>
          <w:szCs w:val="21"/>
        </w:rPr>
        <w:t>B</w:t>
      </w:r>
      <w:r w:rsidRPr="00BA0904">
        <w:rPr>
          <w:rFonts w:ascii="Times New Roman" w:eastAsia="宋体" w:hAnsi="Times New Roman" w:cs="Times New Roman"/>
          <w:caps/>
          <w:sz w:val="21"/>
          <w:szCs w:val="21"/>
        </w:rPr>
        <w:t>（</w:t>
      </w:r>
      <w:r w:rsidRPr="00BA0904">
        <w:rPr>
          <w:rFonts w:ascii="Times New Roman" w:eastAsia="宋体" w:hAnsi="Times New Roman" w:cs="Times New Roman"/>
          <w:caps/>
          <w:sz w:val="21"/>
          <w:szCs w:val="21"/>
        </w:rPr>
        <w:t>A</w:t>
      </w:r>
      <w:r w:rsidRPr="00BA0904">
        <w:rPr>
          <w:rFonts w:ascii="Times New Roman" w:eastAsia="宋体" w:hAnsi="Times New Roman" w:cs="Times New Roman"/>
          <w:caps/>
          <w:sz w:val="21"/>
          <w:szCs w:val="21"/>
        </w:rPr>
        <w:t>）</w:t>
      </w:r>
    </w:p>
    <w:tbl>
      <w:tblPr>
        <w:tblW w:w="91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729"/>
        <w:gridCol w:w="819"/>
        <w:gridCol w:w="964"/>
        <w:gridCol w:w="1108"/>
        <w:gridCol w:w="673"/>
        <w:gridCol w:w="695"/>
        <w:gridCol w:w="518"/>
        <w:gridCol w:w="1040"/>
        <w:gridCol w:w="779"/>
        <w:gridCol w:w="1124"/>
        <w:gridCol w:w="677"/>
      </w:tblGrid>
      <w:tr w:rsidR="00334E4D" w:rsidRPr="00BA0904">
        <w:trPr>
          <w:jc w:val="center"/>
        </w:trPr>
        <w:tc>
          <w:tcPr>
            <w:tcW w:w="72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施工阶段</w:t>
            </w:r>
          </w:p>
        </w:tc>
        <w:tc>
          <w:tcPr>
            <w:tcW w:w="81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设备</w:t>
            </w:r>
          </w:p>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名称</w:t>
            </w:r>
          </w:p>
        </w:tc>
        <w:tc>
          <w:tcPr>
            <w:tcW w:w="964"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声级</w:t>
            </w:r>
          </w:p>
        </w:tc>
        <w:tc>
          <w:tcPr>
            <w:tcW w:w="1108"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距声源距离（</w:t>
            </w:r>
            <w:r w:rsidRPr="00BA0904">
              <w:rPr>
                <w:rFonts w:ascii="Times New Roman" w:hAnsi="Times New Roman" w:cs="Times New Roman"/>
                <w:szCs w:val="21"/>
              </w:rPr>
              <w:t>m</w:t>
            </w:r>
            <w:r w:rsidRPr="00BA0904">
              <w:rPr>
                <w:rFonts w:ascii="Times New Roman" w:hAnsi="Times New Roman" w:cs="Times New Roman"/>
                <w:caps/>
                <w:szCs w:val="21"/>
              </w:rPr>
              <w:t>）</w:t>
            </w:r>
          </w:p>
        </w:tc>
        <w:tc>
          <w:tcPr>
            <w:tcW w:w="673"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施工影响</w:t>
            </w:r>
          </w:p>
        </w:tc>
        <w:tc>
          <w:tcPr>
            <w:tcW w:w="695"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施工阶段</w:t>
            </w:r>
          </w:p>
        </w:tc>
        <w:tc>
          <w:tcPr>
            <w:tcW w:w="1558" w:type="dxa"/>
            <w:gridSpan w:val="2"/>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设备名称</w:t>
            </w:r>
          </w:p>
        </w:tc>
        <w:tc>
          <w:tcPr>
            <w:tcW w:w="77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声级</w:t>
            </w:r>
          </w:p>
        </w:tc>
        <w:tc>
          <w:tcPr>
            <w:tcW w:w="1124"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距声源距离（</w:t>
            </w:r>
            <w:r w:rsidRPr="00BA0904">
              <w:rPr>
                <w:rFonts w:ascii="Times New Roman" w:hAnsi="Times New Roman" w:cs="Times New Roman"/>
              </w:rPr>
              <w:t>m</w:t>
            </w:r>
            <w:r w:rsidRPr="00BA0904">
              <w:rPr>
                <w:rFonts w:ascii="Times New Roman" w:hAnsi="Times New Roman" w:cs="Times New Roman"/>
                <w:caps/>
                <w:szCs w:val="21"/>
              </w:rPr>
              <w:t>）</w:t>
            </w:r>
          </w:p>
        </w:tc>
        <w:tc>
          <w:tcPr>
            <w:tcW w:w="677"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施工</w:t>
            </w:r>
          </w:p>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影响</w:t>
            </w:r>
          </w:p>
        </w:tc>
      </w:tr>
      <w:tr w:rsidR="00334E4D" w:rsidRPr="00BA0904">
        <w:trPr>
          <w:jc w:val="center"/>
        </w:trPr>
        <w:tc>
          <w:tcPr>
            <w:tcW w:w="729"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土石方</w:t>
            </w:r>
          </w:p>
        </w:tc>
        <w:tc>
          <w:tcPr>
            <w:tcW w:w="81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翻斗机</w:t>
            </w:r>
          </w:p>
        </w:tc>
        <w:tc>
          <w:tcPr>
            <w:tcW w:w="964"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83</w:t>
            </w:r>
            <w:r w:rsidRPr="00BA0904">
              <w:rPr>
                <w:rFonts w:ascii="Times New Roman" w:hAnsi="Times New Roman" w:cs="Times New Roman"/>
                <w:caps/>
                <w:szCs w:val="21"/>
              </w:rPr>
              <w:t>～</w:t>
            </w:r>
            <w:r w:rsidRPr="00BA0904">
              <w:rPr>
                <w:rFonts w:ascii="Times New Roman" w:hAnsi="Times New Roman" w:cs="Times New Roman"/>
                <w:caps/>
                <w:szCs w:val="21"/>
              </w:rPr>
              <w:t>89</w:t>
            </w:r>
          </w:p>
        </w:tc>
        <w:tc>
          <w:tcPr>
            <w:tcW w:w="1108"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3</w:t>
            </w:r>
          </w:p>
        </w:tc>
        <w:tc>
          <w:tcPr>
            <w:tcW w:w="673"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存在</w:t>
            </w:r>
          </w:p>
        </w:tc>
        <w:tc>
          <w:tcPr>
            <w:tcW w:w="695"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基础施工</w:t>
            </w:r>
          </w:p>
        </w:tc>
        <w:tc>
          <w:tcPr>
            <w:tcW w:w="1558" w:type="dxa"/>
            <w:gridSpan w:val="2"/>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工程钻机</w:t>
            </w:r>
          </w:p>
        </w:tc>
        <w:tc>
          <w:tcPr>
            <w:tcW w:w="77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63</w:t>
            </w:r>
          </w:p>
        </w:tc>
        <w:tc>
          <w:tcPr>
            <w:tcW w:w="1124"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15</w:t>
            </w:r>
          </w:p>
        </w:tc>
        <w:tc>
          <w:tcPr>
            <w:tcW w:w="677"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存在</w:t>
            </w:r>
          </w:p>
        </w:tc>
      </w:tr>
      <w:tr w:rsidR="00334E4D" w:rsidRPr="00BA0904">
        <w:trPr>
          <w:jc w:val="center"/>
        </w:trPr>
        <w:tc>
          <w:tcPr>
            <w:tcW w:w="729" w:type="dxa"/>
            <w:vMerge/>
            <w:vAlign w:val="center"/>
          </w:tcPr>
          <w:p w:rsidR="00334E4D" w:rsidRPr="00BA0904" w:rsidRDefault="00334E4D">
            <w:pPr>
              <w:widowControl/>
              <w:adjustRightInd w:val="0"/>
              <w:snapToGrid w:val="0"/>
              <w:jc w:val="center"/>
              <w:rPr>
                <w:caps/>
                <w:szCs w:val="21"/>
              </w:rPr>
            </w:pPr>
          </w:p>
        </w:tc>
        <w:tc>
          <w:tcPr>
            <w:tcW w:w="81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推土机</w:t>
            </w:r>
          </w:p>
        </w:tc>
        <w:tc>
          <w:tcPr>
            <w:tcW w:w="964"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90</w:t>
            </w:r>
          </w:p>
        </w:tc>
        <w:tc>
          <w:tcPr>
            <w:tcW w:w="1108"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5</w:t>
            </w:r>
          </w:p>
        </w:tc>
        <w:tc>
          <w:tcPr>
            <w:tcW w:w="673" w:type="dxa"/>
            <w:vMerge/>
            <w:vAlign w:val="center"/>
          </w:tcPr>
          <w:p w:rsidR="00334E4D" w:rsidRPr="00BA0904" w:rsidRDefault="00334E4D">
            <w:pPr>
              <w:widowControl/>
              <w:adjustRightInd w:val="0"/>
              <w:snapToGrid w:val="0"/>
              <w:jc w:val="center"/>
              <w:rPr>
                <w:caps/>
                <w:szCs w:val="21"/>
              </w:rPr>
            </w:pPr>
          </w:p>
        </w:tc>
        <w:tc>
          <w:tcPr>
            <w:tcW w:w="695" w:type="dxa"/>
            <w:vMerge/>
            <w:vAlign w:val="center"/>
          </w:tcPr>
          <w:p w:rsidR="00334E4D" w:rsidRPr="00BA0904" w:rsidRDefault="00334E4D">
            <w:pPr>
              <w:widowControl/>
              <w:adjustRightInd w:val="0"/>
              <w:snapToGrid w:val="0"/>
              <w:jc w:val="center"/>
              <w:rPr>
                <w:caps/>
                <w:szCs w:val="21"/>
              </w:rPr>
            </w:pPr>
          </w:p>
        </w:tc>
        <w:tc>
          <w:tcPr>
            <w:tcW w:w="1558" w:type="dxa"/>
            <w:gridSpan w:val="2"/>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风镐</w:t>
            </w:r>
          </w:p>
        </w:tc>
        <w:tc>
          <w:tcPr>
            <w:tcW w:w="77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98</w:t>
            </w:r>
          </w:p>
        </w:tc>
        <w:tc>
          <w:tcPr>
            <w:tcW w:w="1124"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w:t>
            </w:r>
          </w:p>
        </w:tc>
        <w:tc>
          <w:tcPr>
            <w:tcW w:w="677" w:type="dxa"/>
            <w:vMerge/>
            <w:vAlign w:val="center"/>
          </w:tcPr>
          <w:p w:rsidR="00334E4D" w:rsidRPr="00BA0904" w:rsidRDefault="00334E4D">
            <w:pPr>
              <w:widowControl/>
              <w:adjustRightInd w:val="0"/>
              <w:snapToGrid w:val="0"/>
              <w:jc w:val="center"/>
              <w:rPr>
                <w:caps/>
                <w:szCs w:val="21"/>
              </w:rPr>
            </w:pPr>
          </w:p>
        </w:tc>
      </w:tr>
      <w:tr w:rsidR="00334E4D" w:rsidRPr="00BA0904">
        <w:trPr>
          <w:jc w:val="center"/>
        </w:trPr>
        <w:tc>
          <w:tcPr>
            <w:tcW w:w="729" w:type="dxa"/>
            <w:vMerge/>
            <w:vAlign w:val="center"/>
          </w:tcPr>
          <w:p w:rsidR="00334E4D" w:rsidRPr="00BA0904" w:rsidRDefault="00334E4D">
            <w:pPr>
              <w:widowControl/>
              <w:adjustRightInd w:val="0"/>
              <w:snapToGrid w:val="0"/>
              <w:jc w:val="center"/>
              <w:rPr>
                <w:caps/>
                <w:szCs w:val="21"/>
              </w:rPr>
            </w:pPr>
          </w:p>
        </w:tc>
        <w:tc>
          <w:tcPr>
            <w:tcW w:w="819"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装载机</w:t>
            </w:r>
          </w:p>
        </w:tc>
        <w:tc>
          <w:tcPr>
            <w:tcW w:w="964"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86</w:t>
            </w:r>
          </w:p>
        </w:tc>
        <w:tc>
          <w:tcPr>
            <w:tcW w:w="1108"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5</w:t>
            </w:r>
          </w:p>
        </w:tc>
        <w:tc>
          <w:tcPr>
            <w:tcW w:w="673" w:type="dxa"/>
            <w:vMerge/>
            <w:vAlign w:val="center"/>
          </w:tcPr>
          <w:p w:rsidR="00334E4D" w:rsidRPr="00BA0904" w:rsidRDefault="00334E4D">
            <w:pPr>
              <w:widowControl/>
              <w:adjustRightInd w:val="0"/>
              <w:snapToGrid w:val="0"/>
              <w:jc w:val="center"/>
              <w:rPr>
                <w:caps/>
                <w:szCs w:val="21"/>
              </w:rPr>
            </w:pPr>
          </w:p>
        </w:tc>
        <w:tc>
          <w:tcPr>
            <w:tcW w:w="695" w:type="dxa"/>
            <w:vMerge/>
            <w:vAlign w:val="center"/>
          </w:tcPr>
          <w:p w:rsidR="00334E4D" w:rsidRPr="00BA0904" w:rsidRDefault="00334E4D">
            <w:pPr>
              <w:widowControl/>
              <w:adjustRightInd w:val="0"/>
              <w:snapToGrid w:val="0"/>
              <w:jc w:val="center"/>
              <w:rPr>
                <w:caps/>
                <w:szCs w:val="21"/>
              </w:rPr>
            </w:pPr>
          </w:p>
        </w:tc>
        <w:tc>
          <w:tcPr>
            <w:tcW w:w="1558" w:type="dxa"/>
            <w:gridSpan w:val="2"/>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移动式空压机</w:t>
            </w:r>
          </w:p>
        </w:tc>
        <w:tc>
          <w:tcPr>
            <w:tcW w:w="77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92</w:t>
            </w:r>
          </w:p>
        </w:tc>
        <w:tc>
          <w:tcPr>
            <w:tcW w:w="1124"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3</w:t>
            </w:r>
          </w:p>
        </w:tc>
        <w:tc>
          <w:tcPr>
            <w:tcW w:w="677" w:type="dxa"/>
            <w:vMerge/>
            <w:vAlign w:val="center"/>
          </w:tcPr>
          <w:p w:rsidR="00334E4D" w:rsidRPr="00BA0904" w:rsidRDefault="00334E4D">
            <w:pPr>
              <w:widowControl/>
              <w:adjustRightInd w:val="0"/>
              <w:snapToGrid w:val="0"/>
              <w:jc w:val="center"/>
              <w:rPr>
                <w:caps/>
                <w:szCs w:val="21"/>
              </w:rPr>
            </w:pPr>
          </w:p>
        </w:tc>
      </w:tr>
      <w:tr w:rsidR="00334E4D" w:rsidRPr="00BA0904">
        <w:trPr>
          <w:jc w:val="center"/>
        </w:trPr>
        <w:tc>
          <w:tcPr>
            <w:tcW w:w="729" w:type="dxa"/>
            <w:vMerge/>
            <w:vAlign w:val="center"/>
          </w:tcPr>
          <w:p w:rsidR="00334E4D" w:rsidRPr="00BA0904" w:rsidRDefault="00334E4D">
            <w:pPr>
              <w:widowControl/>
              <w:adjustRightInd w:val="0"/>
              <w:snapToGrid w:val="0"/>
              <w:jc w:val="center"/>
              <w:rPr>
                <w:caps/>
                <w:szCs w:val="21"/>
              </w:rPr>
            </w:pPr>
          </w:p>
        </w:tc>
        <w:tc>
          <w:tcPr>
            <w:tcW w:w="819" w:type="dxa"/>
            <w:vMerge/>
            <w:vAlign w:val="center"/>
          </w:tcPr>
          <w:p w:rsidR="00334E4D" w:rsidRPr="00BA0904" w:rsidRDefault="00334E4D">
            <w:pPr>
              <w:widowControl/>
              <w:adjustRightInd w:val="0"/>
              <w:snapToGrid w:val="0"/>
              <w:jc w:val="center"/>
              <w:rPr>
                <w:caps/>
                <w:szCs w:val="21"/>
              </w:rPr>
            </w:pPr>
          </w:p>
        </w:tc>
        <w:tc>
          <w:tcPr>
            <w:tcW w:w="964" w:type="dxa"/>
            <w:vMerge/>
            <w:vAlign w:val="center"/>
          </w:tcPr>
          <w:p w:rsidR="00334E4D" w:rsidRPr="00BA0904" w:rsidRDefault="00334E4D">
            <w:pPr>
              <w:widowControl/>
              <w:adjustRightInd w:val="0"/>
              <w:snapToGrid w:val="0"/>
              <w:jc w:val="center"/>
              <w:rPr>
                <w:caps/>
                <w:szCs w:val="21"/>
              </w:rPr>
            </w:pPr>
          </w:p>
        </w:tc>
        <w:tc>
          <w:tcPr>
            <w:tcW w:w="1108" w:type="dxa"/>
            <w:vMerge/>
            <w:vAlign w:val="center"/>
          </w:tcPr>
          <w:p w:rsidR="00334E4D" w:rsidRPr="00BA0904" w:rsidRDefault="00334E4D">
            <w:pPr>
              <w:widowControl/>
              <w:adjustRightInd w:val="0"/>
              <w:snapToGrid w:val="0"/>
              <w:jc w:val="center"/>
              <w:rPr>
                <w:caps/>
                <w:szCs w:val="21"/>
              </w:rPr>
            </w:pPr>
          </w:p>
        </w:tc>
        <w:tc>
          <w:tcPr>
            <w:tcW w:w="673" w:type="dxa"/>
            <w:vMerge/>
            <w:vAlign w:val="center"/>
          </w:tcPr>
          <w:p w:rsidR="00334E4D" w:rsidRPr="00BA0904" w:rsidRDefault="00334E4D">
            <w:pPr>
              <w:widowControl/>
              <w:adjustRightInd w:val="0"/>
              <w:snapToGrid w:val="0"/>
              <w:jc w:val="center"/>
              <w:rPr>
                <w:caps/>
                <w:szCs w:val="21"/>
              </w:rPr>
            </w:pPr>
          </w:p>
        </w:tc>
        <w:tc>
          <w:tcPr>
            <w:tcW w:w="695" w:type="dxa"/>
            <w:vMerge/>
            <w:vAlign w:val="center"/>
          </w:tcPr>
          <w:p w:rsidR="00334E4D" w:rsidRPr="00BA0904" w:rsidRDefault="00334E4D">
            <w:pPr>
              <w:widowControl/>
              <w:adjustRightInd w:val="0"/>
              <w:snapToGrid w:val="0"/>
              <w:jc w:val="center"/>
              <w:rPr>
                <w:caps/>
                <w:szCs w:val="21"/>
              </w:rPr>
            </w:pPr>
          </w:p>
        </w:tc>
        <w:tc>
          <w:tcPr>
            <w:tcW w:w="1558" w:type="dxa"/>
            <w:gridSpan w:val="2"/>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平地机</w:t>
            </w:r>
          </w:p>
        </w:tc>
        <w:tc>
          <w:tcPr>
            <w:tcW w:w="77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86</w:t>
            </w:r>
          </w:p>
        </w:tc>
        <w:tc>
          <w:tcPr>
            <w:tcW w:w="1124"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15</w:t>
            </w:r>
          </w:p>
        </w:tc>
        <w:tc>
          <w:tcPr>
            <w:tcW w:w="677" w:type="dxa"/>
            <w:vMerge/>
            <w:vAlign w:val="center"/>
          </w:tcPr>
          <w:p w:rsidR="00334E4D" w:rsidRPr="00BA0904" w:rsidRDefault="00334E4D">
            <w:pPr>
              <w:widowControl/>
              <w:adjustRightInd w:val="0"/>
              <w:snapToGrid w:val="0"/>
              <w:jc w:val="center"/>
              <w:rPr>
                <w:caps/>
                <w:szCs w:val="21"/>
              </w:rPr>
            </w:pPr>
          </w:p>
        </w:tc>
      </w:tr>
      <w:tr w:rsidR="00334E4D" w:rsidRPr="00BA0904">
        <w:trPr>
          <w:jc w:val="center"/>
        </w:trPr>
        <w:tc>
          <w:tcPr>
            <w:tcW w:w="729"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结构</w:t>
            </w:r>
          </w:p>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施工</w:t>
            </w:r>
          </w:p>
        </w:tc>
        <w:tc>
          <w:tcPr>
            <w:tcW w:w="819"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振捣棒</w:t>
            </w:r>
          </w:p>
        </w:tc>
        <w:tc>
          <w:tcPr>
            <w:tcW w:w="964"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93</w:t>
            </w:r>
          </w:p>
        </w:tc>
        <w:tc>
          <w:tcPr>
            <w:tcW w:w="1108"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w:t>
            </w:r>
          </w:p>
        </w:tc>
        <w:tc>
          <w:tcPr>
            <w:tcW w:w="673"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存在</w:t>
            </w:r>
          </w:p>
        </w:tc>
        <w:tc>
          <w:tcPr>
            <w:tcW w:w="695"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装修安装</w:t>
            </w:r>
          </w:p>
        </w:tc>
        <w:tc>
          <w:tcPr>
            <w:tcW w:w="1558" w:type="dxa"/>
            <w:gridSpan w:val="2"/>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升降机</w:t>
            </w:r>
          </w:p>
        </w:tc>
        <w:tc>
          <w:tcPr>
            <w:tcW w:w="77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78</w:t>
            </w:r>
          </w:p>
        </w:tc>
        <w:tc>
          <w:tcPr>
            <w:tcW w:w="1124"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w:t>
            </w:r>
          </w:p>
        </w:tc>
        <w:tc>
          <w:tcPr>
            <w:tcW w:w="677"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存在</w:t>
            </w:r>
          </w:p>
        </w:tc>
      </w:tr>
      <w:tr w:rsidR="00334E4D" w:rsidRPr="00BA0904">
        <w:trPr>
          <w:jc w:val="center"/>
        </w:trPr>
        <w:tc>
          <w:tcPr>
            <w:tcW w:w="729" w:type="dxa"/>
            <w:vMerge/>
            <w:vAlign w:val="center"/>
          </w:tcPr>
          <w:p w:rsidR="00334E4D" w:rsidRPr="00BA0904" w:rsidRDefault="00334E4D">
            <w:pPr>
              <w:widowControl/>
              <w:adjustRightInd w:val="0"/>
              <w:snapToGrid w:val="0"/>
              <w:jc w:val="center"/>
              <w:rPr>
                <w:caps/>
                <w:szCs w:val="21"/>
              </w:rPr>
            </w:pPr>
          </w:p>
        </w:tc>
        <w:tc>
          <w:tcPr>
            <w:tcW w:w="819" w:type="dxa"/>
            <w:vMerge/>
            <w:vAlign w:val="center"/>
          </w:tcPr>
          <w:p w:rsidR="00334E4D" w:rsidRPr="00BA0904" w:rsidRDefault="00334E4D">
            <w:pPr>
              <w:widowControl/>
              <w:adjustRightInd w:val="0"/>
              <w:snapToGrid w:val="0"/>
              <w:jc w:val="center"/>
              <w:rPr>
                <w:caps/>
                <w:szCs w:val="21"/>
              </w:rPr>
            </w:pPr>
          </w:p>
        </w:tc>
        <w:tc>
          <w:tcPr>
            <w:tcW w:w="964" w:type="dxa"/>
            <w:vMerge/>
            <w:vAlign w:val="center"/>
          </w:tcPr>
          <w:p w:rsidR="00334E4D" w:rsidRPr="00BA0904" w:rsidRDefault="00334E4D">
            <w:pPr>
              <w:widowControl/>
              <w:adjustRightInd w:val="0"/>
              <w:snapToGrid w:val="0"/>
              <w:jc w:val="center"/>
              <w:rPr>
                <w:caps/>
                <w:szCs w:val="21"/>
              </w:rPr>
            </w:pPr>
          </w:p>
        </w:tc>
        <w:tc>
          <w:tcPr>
            <w:tcW w:w="1108" w:type="dxa"/>
            <w:vMerge/>
            <w:vAlign w:val="center"/>
          </w:tcPr>
          <w:p w:rsidR="00334E4D" w:rsidRPr="00BA0904" w:rsidRDefault="00334E4D">
            <w:pPr>
              <w:widowControl/>
              <w:adjustRightInd w:val="0"/>
              <w:snapToGrid w:val="0"/>
              <w:jc w:val="center"/>
              <w:rPr>
                <w:caps/>
                <w:szCs w:val="21"/>
              </w:rPr>
            </w:pPr>
          </w:p>
        </w:tc>
        <w:tc>
          <w:tcPr>
            <w:tcW w:w="673" w:type="dxa"/>
            <w:vMerge/>
            <w:vAlign w:val="center"/>
          </w:tcPr>
          <w:p w:rsidR="00334E4D" w:rsidRPr="00BA0904" w:rsidRDefault="00334E4D">
            <w:pPr>
              <w:widowControl/>
              <w:adjustRightInd w:val="0"/>
              <w:snapToGrid w:val="0"/>
              <w:jc w:val="center"/>
              <w:rPr>
                <w:caps/>
                <w:szCs w:val="21"/>
              </w:rPr>
            </w:pPr>
          </w:p>
        </w:tc>
        <w:tc>
          <w:tcPr>
            <w:tcW w:w="695" w:type="dxa"/>
            <w:vMerge/>
            <w:vAlign w:val="center"/>
          </w:tcPr>
          <w:p w:rsidR="00334E4D" w:rsidRPr="00BA0904" w:rsidRDefault="00334E4D">
            <w:pPr>
              <w:widowControl/>
              <w:adjustRightInd w:val="0"/>
              <w:snapToGrid w:val="0"/>
              <w:jc w:val="center"/>
              <w:rPr>
                <w:caps/>
                <w:szCs w:val="21"/>
              </w:rPr>
            </w:pPr>
          </w:p>
        </w:tc>
        <w:tc>
          <w:tcPr>
            <w:tcW w:w="1558" w:type="dxa"/>
            <w:gridSpan w:val="2"/>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切割机</w:t>
            </w:r>
          </w:p>
        </w:tc>
        <w:tc>
          <w:tcPr>
            <w:tcW w:w="77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88</w:t>
            </w:r>
          </w:p>
        </w:tc>
        <w:tc>
          <w:tcPr>
            <w:tcW w:w="1124"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w:t>
            </w:r>
          </w:p>
        </w:tc>
        <w:tc>
          <w:tcPr>
            <w:tcW w:w="677" w:type="dxa"/>
            <w:vMerge/>
            <w:vAlign w:val="center"/>
          </w:tcPr>
          <w:p w:rsidR="00334E4D" w:rsidRPr="00BA0904" w:rsidRDefault="00334E4D">
            <w:pPr>
              <w:widowControl/>
              <w:adjustRightInd w:val="0"/>
              <w:snapToGrid w:val="0"/>
              <w:jc w:val="center"/>
              <w:rPr>
                <w:caps/>
                <w:szCs w:val="21"/>
              </w:rPr>
            </w:pPr>
          </w:p>
        </w:tc>
      </w:tr>
      <w:tr w:rsidR="00334E4D" w:rsidRPr="00BA0904">
        <w:trPr>
          <w:jc w:val="center"/>
        </w:trPr>
        <w:tc>
          <w:tcPr>
            <w:tcW w:w="729" w:type="dxa"/>
            <w:vMerge/>
            <w:vAlign w:val="center"/>
          </w:tcPr>
          <w:p w:rsidR="00334E4D" w:rsidRPr="00BA0904" w:rsidRDefault="00334E4D">
            <w:pPr>
              <w:widowControl/>
              <w:adjustRightInd w:val="0"/>
              <w:snapToGrid w:val="0"/>
              <w:jc w:val="center"/>
              <w:rPr>
                <w:caps/>
                <w:szCs w:val="21"/>
              </w:rPr>
            </w:pPr>
          </w:p>
        </w:tc>
        <w:tc>
          <w:tcPr>
            <w:tcW w:w="819"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吊车</w:t>
            </w:r>
          </w:p>
        </w:tc>
        <w:tc>
          <w:tcPr>
            <w:tcW w:w="964"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73</w:t>
            </w:r>
          </w:p>
        </w:tc>
        <w:tc>
          <w:tcPr>
            <w:tcW w:w="1108"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15</w:t>
            </w:r>
          </w:p>
        </w:tc>
        <w:tc>
          <w:tcPr>
            <w:tcW w:w="673" w:type="dxa"/>
            <w:vMerge/>
            <w:vAlign w:val="center"/>
          </w:tcPr>
          <w:p w:rsidR="00334E4D" w:rsidRPr="00BA0904" w:rsidRDefault="00334E4D">
            <w:pPr>
              <w:widowControl/>
              <w:adjustRightInd w:val="0"/>
              <w:snapToGrid w:val="0"/>
              <w:jc w:val="center"/>
              <w:rPr>
                <w:caps/>
                <w:szCs w:val="21"/>
              </w:rPr>
            </w:pPr>
          </w:p>
        </w:tc>
        <w:tc>
          <w:tcPr>
            <w:tcW w:w="695" w:type="dxa"/>
            <w:vMerge/>
            <w:vAlign w:val="center"/>
          </w:tcPr>
          <w:p w:rsidR="00334E4D" w:rsidRPr="00BA0904" w:rsidRDefault="00334E4D">
            <w:pPr>
              <w:widowControl/>
              <w:adjustRightInd w:val="0"/>
              <w:snapToGrid w:val="0"/>
              <w:jc w:val="center"/>
              <w:rPr>
                <w:caps/>
                <w:szCs w:val="21"/>
              </w:rPr>
            </w:pPr>
          </w:p>
        </w:tc>
        <w:tc>
          <w:tcPr>
            <w:tcW w:w="518"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室内</w:t>
            </w:r>
          </w:p>
        </w:tc>
        <w:tc>
          <w:tcPr>
            <w:tcW w:w="1040"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磨光机</w:t>
            </w:r>
          </w:p>
        </w:tc>
        <w:tc>
          <w:tcPr>
            <w:tcW w:w="77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100</w:t>
            </w:r>
          </w:p>
        </w:tc>
        <w:tc>
          <w:tcPr>
            <w:tcW w:w="1124"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w:t>
            </w:r>
          </w:p>
        </w:tc>
        <w:tc>
          <w:tcPr>
            <w:tcW w:w="677" w:type="dxa"/>
            <w:vMerge/>
            <w:vAlign w:val="center"/>
          </w:tcPr>
          <w:p w:rsidR="00334E4D" w:rsidRPr="00BA0904" w:rsidRDefault="00334E4D">
            <w:pPr>
              <w:widowControl/>
              <w:adjustRightInd w:val="0"/>
              <w:snapToGrid w:val="0"/>
              <w:jc w:val="center"/>
              <w:rPr>
                <w:caps/>
                <w:szCs w:val="21"/>
              </w:rPr>
            </w:pPr>
          </w:p>
        </w:tc>
      </w:tr>
      <w:tr w:rsidR="00334E4D" w:rsidRPr="00BA0904">
        <w:trPr>
          <w:jc w:val="center"/>
        </w:trPr>
        <w:tc>
          <w:tcPr>
            <w:tcW w:w="729" w:type="dxa"/>
            <w:vMerge/>
            <w:vAlign w:val="center"/>
          </w:tcPr>
          <w:p w:rsidR="00334E4D" w:rsidRPr="00BA0904" w:rsidRDefault="00334E4D">
            <w:pPr>
              <w:widowControl/>
              <w:adjustRightInd w:val="0"/>
              <w:snapToGrid w:val="0"/>
              <w:jc w:val="center"/>
              <w:rPr>
                <w:caps/>
                <w:szCs w:val="21"/>
              </w:rPr>
            </w:pPr>
          </w:p>
        </w:tc>
        <w:tc>
          <w:tcPr>
            <w:tcW w:w="819" w:type="dxa"/>
            <w:vMerge/>
            <w:vAlign w:val="center"/>
          </w:tcPr>
          <w:p w:rsidR="00334E4D" w:rsidRPr="00BA0904" w:rsidRDefault="00334E4D">
            <w:pPr>
              <w:widowControl/>
              <w:adjustRightInd w:val="0"/>
              <w:snapToGrid w:val="0"/>
              <w:jc w:val="center"/>
              <w:rPr>
                <w:caps/>
                <w:szCs w:val="21"/>
              </w:rPr>
            </w:pPr>
          </w:p>
        </w:tc>
        <w:tc>
          <w:tcPr>
            <w:tcW w:w="964" w:type="dxa"/>
            <w:vMerge/>
            <w:vAlign w:val="center"/>
          </w:tcPr>
          <w:p w:rsidR="00334E4D" w:rsidRPr="00BA0904" w:rsidRDefault="00334E4D">
            <w:pPr>
              <w:widowControl/>
              <w:adjustRightInd w:val="0"/>
              <w:snapToGrid w:val="0"/>
              <w:jc w:val="center"/>
              <w:rPr>
                <w:caps/>
                <w:szCs w:val="21"/>
              </w:rPr>
            </w:pPr>
          </w:p>
        </w:tc>
        <w:tc>
          <w:tcPr>
            <w:tcW w:w="1108" w:type="dxa"/>
            <w:vMerge/>
            <w:vAlign w:val="center"/>
          </w:tcPr>
          <w:p w:rsidR="00334E4D" w:rsidRPr="00BA0904" w:rsidRDefault="00334E4D">
            <w:pPr>
              <w:widowControl/>
              <w:adjustRightInd w:val="0"/>
              <w:snapToGrid w:val="0"/>
              <w:jc w:val="center"/>
              <w:rPr>
                <w:caps/>
                <w:szCs w:val="21"/>
              </w:rPr>
            </w:pPr>
          </w:p>
        </w:tc>
        <w:tc>
          <w:tcPr>
            <w:tcW w:w="673" w:type="dxa"/>
            <w:vMerge/>
            <w:vAlign w:val="center"/>
          </w:tcPr>
          <w:p w:rsidR="00334E4D" w:rsidRPr="00BA0904" w:rsidRDefault="00334E4D">
            <w:pPr>
              <w:widowControl/>
              <w:adjustRightInd w:val="0"/>
              <w:snapToGrid w:val="0"/>
              <w:jc w:val="center"/>
              <w:rPr>
                <w:caps/>
                <w:szCs w:val="21"/>
              </w:rPr>
            </w:pPr>
          </w:p>
        </w:tc>
        <w:tc>
          <w:tcPr>
            <w:tcW w:w="695" w:type="dxa"/>
            <w:vMerge/>
            <w:vAlign w:val="center"/>
          </w:tcPr>
          <w:p w:rsidR="00334E4D" w:rsidRPr="00BA0904" w:rsidRDefault="00334E4D">
            <w:pPr>
              <w:widowControl/>
              <w:adjustRightInd w:val="0"/>
              <w:snapToGrid w:val="0"/>
              <w:jc w:val="center"/>
              <w:rPr>
                <w:caps/>
                <w:szCs w:val="21"/>
              </w:rPr>
            </w:pPr>
          </w:p>
        </w:tc>
        <w:tc>
          <w:tcPr>
            <w:tcW w:w="518" w:type="dxa"/>
            <w:vMerge/>
            <w:vAlign w:val="center"/>
          </w:tcPr>
          <w:p w:rsidR="00334E4D" w:rsidRPr="00BA0904" w:rsidRDefault="00334E4D">
            <w:pPr>
              <w:widowControl/>
              <w:adjustRightInd w:val="0"/>
              <w:snapToGrid w:val="0"/>
              <w:jc w:val="center"/>
              <w:rPr>
                <w:caps/>
                <w:szCs w:val="21"/>
              </w:rPr>
            </w:pPr>
          </w:p>
        </w:tc>
        <w:tc>
          <w:tcPr>
            <w:tcW w:w="1040"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电锯</w:t>
            </w:r>
          </w:p>
        </w:tc>
        <w:tc>
          <w:tcPr>
            <w:tcW w:w="77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103</w:t>
            </w:r>
          </w:p>
        </w:tc>
        <w:tc>
          <w:tcPr>
            <w:tcW w:w="1124"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w:t>
            </w:r>
          </w:p>
        </w:tc>
        <w:tc>
          <w:tcPr>
            <w:tcW w:w="677" w:type="dxa"/>
            <w:vMerge/>
            <w:vAlign w:val="center"/>
          </w:tcPr>
          <w:p w:rsidR="00334E4D" w:rsidRPr="00BA0904" w:rsidRDefault="00334E4D">
            <w:pPr>
              <w:widowControl/>
              <w:adjustRightInd w:val="0"/>
              <w:snapToGrid w:val="0"/>
              <w:jc w:val="center"/>
              <w:rPr>
                <w:caps/>
                <w:szCs w:val="21"/>
              </w:rPr>
            </w:pPr>
          </w:p>
        </w:tc>
      </w:tr>
      <w:tr w:rsidR="00334E4D" w:rsidRPr="00BA0904">
        <w:trPr>
          <w:jc w:val="center"/>
        </w:trPr>
        <w:tc>
          <w:tcPr>
            <w:tcW w:w="729" w:type="dxa"/>
            <w:vMerge/>
            <w:vAlign w:val="center"/>
          </w:tcPr>
          <w:p w:rsidR="00334E4D" w:rsidRPr="00BA0904" w:rsidRDefault="00334E4D">
            <w:pPr>
              <w:widowControl/>
              <w:adjustRightInd w:val="0"/>
              <w:snapToGrid w:val="0"/>
              <w:jc w:val="center"/>
              <w:rPr>
                <w:caps/>
                <w:szCs w:val="21"/>
              </w:rPr>
            </w:pPr>
          </w:p>
        </w:tc>
        <w:tc>
          <w:tcPr>
            <w:tcW w:w="819"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电锯</w:t>
            </w:r>
          </w:p>
        </w:tc>
        <w:tc>
          <w:tcPr>
            <w:tcW w:w="964"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103</w:t>
            </w:r>
          </w:p>
        </w:tc>
        <w:tc>
          <w:tcPr>
            <w:tcW w:w="1108" w:type="dxa"/>
            <w:vMerge w:val="restart"/>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w:t>
            </w:r>
          </w:p>
        </w:tc>
        <w:tc>
          <w:tcPr>
            <w:tcW w:w="673" w:type="dxa"/>
            <w:vMerge/>
            <w:vAlign w:val="center"/>
          </w:tcPr>
          <w:p w:rsidR="00334E4D" w:rsidRPr="00BA0904" w:rsidRDefault="00334E4D">
            <w:pPr>
              <w:widowControl/>
              <w:adjustRightInd w:val="0"/>
              <w:snapToGrid w:val="0"/>
              <w:jc w:val="center"/>
              <w:rPr>
                <w:caps/>
                <w:szCs w:val="21"/>
              </w:rPr>
            </w:pPr>
          </w:p>
        </w:tc>
        <w:tc>
          <w:tcPr>
            <w:tcW w:w="695" w:type="dxa"/>
            <w:vMerge/>
            <w:vAlign w:val="center"/>
          </w:tcPr>
          <w:p w:rsidR="00334E4D" w:rsidRPr="00BA0904" w:rsidRDefault="00334E4D">
            <w:pPr>
              <w:widowControl/>
              <w:adjustRightInd w:val="0"/>
              <w:snapToGrid w:val="0"/>
              <w:jc w:val="center"/>
              <w:rPr>
                <w:caps/>
                <w:szCs w:val="21"/>
              </w:rPr>
            </w:pPr>
          </w:p>
        </w:tc>
        <w:tc>
          <w:tcPr>
            <w:tcW w:w="518" w:type="dxa"/>
            <w:vMerge/>
            <w:vAlign w:val="center"/>
          </w:tcPr>
          <w:p w:rsidR="00334E4D" w:rsidRPr="00BA0904" w:rsidRDefault="00334E4D">
            <w:pPr>
              <w:widowControl/>
              <w:adjustRightInd w:val="0"/>
              <w:snapToGrid w:val="0"/>
              <w:jc w:val="center"/>
              <w:rPr>
                <w:caps/>
                <w:szCs w:val="21"/>
              </w:rPr>
            </w:pPr>
          </w:p>
        </w:tc>
        <w:tc>
          <w:tcPr>
            <w:tcW w:w="1040"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电钻</w:t>
            </w:r>
          </w:p>
        </w:tc>
        <w:tc>
          <w:tcPr>
            <w:tcW w:w="77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100</w:t>
            </w:r>
          </w:p>
        </w:tc>
        <w:tc>
          <w:tcPr>
            <w:tcW w:w="1124"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w:t>
            </w:r>
          </w:p>
        </w:tc>
        <w:tc>
          <w:tcPr>
            <w:tcW w:w="677" w:type="dxa"/>
            <w:vMerge/>
            <w:vAlign w:val="center"/>
          </w:tcPr>
          <w:p w:rsidR="00334E4D" w:rsidRPr="00BA0904" w:rsidRDefault="00334E4D">
            <w:pPr>
              <w:widowControl/>
              <w:adjustRightInd w:val="0"/>
              <w:snapToGrid w:val="0"/>
              <w:jc w:val="center"/>
              <w:rPr>
                <w:caps/>
                <w:szCs w:val="21"/>
              </w:rPr>
            </w:pPr>
          </w:p>
        </w:tc>
      </w:tr>
      <w:tr w:rsidR="00334E4D" w:rsidRPr="00BA0904">
        <w:trPr>
          <w:jc w:val="center"/>
        </w:trPr>
        <w:tc>
          <w:tcPr>
            <w:tcW w:w="729" w:type="dxa"/>
            <w:vMerge/>
            <w:vAlign w:val="center"/>
          </w:tcPr>
          <w:p w:rsidR="00334E4D" w:rsidRPr="00BA0904" w:rsidRDefault="00334E4D">
            <w:pPr>
              <w:widowControl/>
              <w:adjustRightInd w:val="0"/>
              <w:snapToGrid w:val="0"/>
              <w:jc w:val="center"/>
              <w:rPr>
                <w:caps/>
                <w:szCs w:val="21"/>
              </w:rPr>
            </w:pPr>
          </w:p>
        </w:tc>
        <w:tc>
          <w:tcPr>
            <w:tcW w:w="819" w:type="dxa"/>
            <w:vMerge/>
            <w:vAlign w:val="center"/>
          </w:tcPr>
          <w:p w:rsidR="00334E4D" w:rsidRPr="00BA0904" w:rsidRDefault="00334E4D">
            <w:pPr>
              <w:widowControl/>
              <w:adjustRightInd w:val="0"/>
              <w:snapToGrid w:val="0"/>
              <w:jc w:val="center"/>
              <w:rPr>
                <w:caps/>
                <w:szCs w:val="21"/>
              </w:rPr>
            </w:pPr>
          </w:p>
        </w:tc>
        <w:tc>
          <w:tcPr>
            <w:tcW w:w="964" w:type="dxa"/>
            <w:vMerge/>
            <w:vAlign w:val="center"/>
          </w:tcPr>
          <w:p w:rsidR="00334E4D" w:rsidRPr="00BA0904" w:rsidRDefault="00334E4D">
            <w:pPr>
              <w:widowControl/>
              <w:adjustRightInd w:val="0"/>
              <w:snapToGrid w:val="0"/>
              <w:jc w:val="center"/>
              <w:rPr>
                <w:caps/>
                <w:szCs w:val="21"/>
              </w:rPr>
            </w:pPr>
          </w:p>
        </w:tc>
        <w:tc>
          <w:tcPr>
            <w:tcW w:w="1108" w:type="dxa"/>
            <w:vMerge/>
            <w:vAlign w:val="center"/>
          </w:tcPr>
          <w:p w:rsidR="00334E4D" w:rsidRPr="00BA0904" w:rsidRDefault="00334E4D">
            <w:pPr>
              <w:widowControl/>
              <w:adjustRightInd w:val="0"/>
              <w:snapToGrid w:val="0"/>
              <w:jc w:val="center"/>
              <w:rPr>
                <w:caps/>
                <w:szCs w:val="21"/>
              </w:rPr>
            </w:pPr>
          </w:p>
        </w:tc>
        <w:tc>
          <w:tcPr>
            <w:tcW w:w="673" w:type="dxa"/>
            <w:vMerge/>
            <w:vAlign w:val="center"/>
          </w:tcPr>
          <w:p w:rsidR="00334E4D" w:rsidRPr="00BA0904" w:rsidRDefault="00334E4D">
            <w:pPr>
              <w:widowControl/>
              <w:adjustRightInd w:val="0"/>
              <w:snapToGrid w:val="0"/>
              <w:jc w:val="center"/>
              <w:rPr>
                <w:caps/>
                <w:szCs w:val="21"/>
              </w:rPr>
            </w:pPr>
          </w:p>
        </w:tc>
        <w:tc>
          <w:tcPr>
            <w:tcW w:w="695" w:type="dxa"/>
            <w:vMerge/>
            <w:vAlign w:val="center"/>
          </w:tcPr>
          <w:p w:rsidR="00334E4D" w:rsidRPr="00BA0904" w:rsidRDefault="00334E4D">
            <w:pPr>
              <w:widowControl/>
              <w:adjustRightInd w:val="0"/>
              <w:snapToGrid w:val="0"/>
              <w:jc w:val="center"/>
              <w:rPr>
                <w:caps/>
                <w:szCs w:val="21"/>
              </w:rPr>
            </w:pPr>
          </w:p>
        </w:tc>
        <w:tc>
          <w:tcPr>
            <w:tcW w:w="518" w:type="dxa"/>
            <w:vMerge/>
            <w:vAlign w:val="center"/>
          </w:tcPr>
          <w:p w:rsidR="00334E4D" w:rsidRPr="00BA0904" w:rsidRDefault="00334E4D">
            <w:pPr>
              <w:widowControl/>
              <w:adjustRightInd w:val="0"/>
              <w:snapToGrid w:val="0"/>
              <w:jc w:val="center"/>
              <w:rPr>
                <w:caps/>
                <w:szCs w:val="21"/>
              </w:rPr>
            </w:pPr>
          </w:p>
        </w:tc>
        <w:tc>
          <w:tcPr>
            <w:tcW w:w="1040"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木工刨</w:t>
            </w:r>
          </w:p>
        </w:tc>
        <w:tc>
          <w:tcPr>
            <w:tcW w:w="779"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90</w:t>
            </w:r>
          </w:p>
        </w:tc>
        <w:tc>
          <w:tcPr>
            <w:tcW w:w="1124" w:type="dxa"/>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1</w:t>
            </w:r>
          </w:p>
        </w:tc>
        <w:tc>
          <w:tcPr>
            <w:tcW w:w="677" w:type="dxa"/>
            <w:vMerge/>
            <w:vAlign w:val="center"/>
          </w:tcPr>
          <w:p w:rsidR="00334E4D" w:rsidRPr="00BA0904" w:rsidRDefault="00334E4D">
            <w:pPr>
              <w:widowControl/>
              <w:adjustRightInd w:val="0"/>
              <w:snapToGrid w:val="0"/>
              <w:jc w:val="center"/>
              <w:rPr>
                <w:caps/>
                <w:szCs w:val="21"/>
              </w:rPr>
            </w:pPr>
          </w:p>
        </w:tc>
      </w:tr>
    </w:tbl>
    <w:p w:rsidR="00334E4D" w:rsidRPr="00BA0904" w:rsidRDefault="00C479EE">
      <w:pPr>
        <w:spacing w:line="360" w:lineRule="auto"/>
        <w:ind w:firstLineChars="200" w:firstLine="480"/>
        <w:rPr>
          <w:caps/>
          <w:sz w:val="24"/>
        </w:rPr>
      </w:pPr>
      <w:r w:rsidRPr="00BA0904">
        <w:rPr>
          <w:caps/>
          <w:sz w:val="24"/>
        </w:rPr>
        <w:t>②</w:t>
      </w:r>
      <w:r w:rsidRPr="00BA0904">
        <w:rPr>
          <w:caps/>
          <w:sz w:val="24"/>
        </w:rPr>
        <w:t>运输车辆噪声</w:t>
      </w:r>
    </w:p>
    <w:p w:rsidR="00334E4D" w:rsidRPr="00BA0904" w:rsidRDefault="00C479EE">
      <w:pPr>
        <w:spacing w:line="360" w:lineRule="auto"/>
        <w:ind w:firstLineChars="200" w:firstLine="480"/>
        <w:rPr>
          <w:caps/>
          <w:sz w:val="24"/>
        </w:rPr>
      </w:pPr>
      <w:r w:rsidRPr="00BA0904">
        <w:rPr>
          <w:caps/>
          <w:sz w:val="24"/>
        </w:rPr>
        <w:t>本项目施工期运输车辆噪声级见表</w:t>
      </w:r>
      <w:r w:rsidRPr="00BA0904">
        <w:rPr>
          <w:caps/>
          <w:sz w:val="24"/>
        </w:rPr>
        <w:t>2.2-2</w:t>
      </w:r>
      <w:r w:rsidRPr="00BA0904">
        <w:rPr>
          <w:caps/>
          <w:sz w:val="24"/>
        </w:rPr>
        <w:t>。</w:t>
      </w:r>
    </w:p>
    <w:p w:rsidR="00334E4D" w:rsidRPr="00BA0904" w:rsidRDefault="00C479EE">
      <w:pPr>
        <w:pStyle w:val="aff7"/>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表</w:t>
      </w:r>
      <w:r w:rsidRPr="00BA0904">
        <w:rPr>
          <w:rFonts w:ascii="Times New Roman" w:eastAsia="宋体" w:hAnsi="Times New Roman" w:cs="Times New Roman"/>
          <w:caps/>
          <w:sz w:val="21"/>
          <w:szCs w:val="21"/>
        </w:rPr>
        <w:t xml:space="preserve">2.2-2   </w:t>
      </w:r>
      <w:r w:rsidRPr="00BA0904">
        <w:rPr>
          <w:rFonts w:ascii="Times New Roman" w:eastAsia="宋体" w:hAnsi="Times New Roman" w:cs="Times New Roman"/>
          <w:caps/>
          <w:sz w:val="21"/>
          <w:szCs w:val="21"/>
        </w:rPr>
        <w:t>施工期运输车辆噪声级</w:t>
      </w:r>
      <w:r w:rsidRPr="00BA0904">
        <w:rPr>
          <w:rFonts w:ascii="Times New Roman" w:eastAsia="宋体" w:hAnsi="Times New Roman" w:cs="Times New Roman"/>
          <w:caps/>
          <w:sz w:val="21"/>
          <w:szCs w:val="21"/>
        </w:rPr>
        <w:t xml:space="preserve">    </w:t>
      </w:r>
      <w:r w:rsidRPr="00BA0904">
        <w:rPr>
          <w:rFonts w:ascii="Times New Roman" w:eastAsia="宋体" w:hAnsi="Times New Roman" w:cs="Times New Roman"/>
          <w:caps/>
          <w:sz w:val="21"/>
          <w:szCs w:val="21"/>
        </w:rPr>
        <w:t>单位：</w:t>
      </w:r>
      <w:r w:rsidRPr="00BA0904">
        <w:rPr>
          <w:rFonts w:ascii="Times New Roman" w:eastAsia="宋体" w:hAnsi="Times New Roman" w:cs="Times New Roman"/>
          <w:sz w:val="21"/>
          <w:szCs w:val="21"/>
        </w:rPr>
        <w:t>d</w:t>
      </w:r>
      <w:r w:rsidRPr="00BA0904">
        <w:rPr>
          <w:rFonts w:ascii="Times New Roman" w:eastAsia="宋体" w:hAnsi="Times New Roman" w:cs="Times New Roman"/>
          <w:caps/>
          <w:sz w:val="21"/>
          <w:szCs w:val="21"/>
        </w:rPr>
        <w:t>B</w:t>
      </w:r>
      <w:r w:rsidRPr="00BA0904">
        <w:rPr>
          <w:rFonts w:ascii="Times New Roman" w:eastAsia="宋体" w:hAnsi="Times New Roman" w:cs="Times New Roman"/>
          <w:caps/>
          <w:sz w:val="21"/>
          <w:szCs w:val="21"/>
        </w:rPr>
        <w:t>（</w:t>
      </w:r>
      <w:r w:rsidRPr="00BA0904">
        <w:rPr>
          <w:rFonts w:ascii="Times New Roman" w:eastAsia="宋体" w:hAnsi="Times New Roman" w:cs="Times New Roman"/>
          <w:caps/>
          <w:sz w:val="21"/>
          <w:szCs w:val="21"/>
        </w:rPr>
        <w:t>A</w:t>
      </w:r>
      <w:r w:rsidRPr="00BA0904">
        <w:rPr>
          <w:rFonts w:ascii="Times New Roman" w:eastAsia="宋体" w:hAnsi="Times New Roman" w:cs="Times New Roman"/>
          <w:caps/>
          <w:sz w:val="21"/>
          <w:szCs w:val="21"/>
        </w:rPr>
        <w:t>）</w:t>
      </w:r>
    </w:p>
    <w:tbl>
      <w:tblPr>
        <w:tblW w:w="9126" w:type="dxa"/>
        <w:jc w:val="center"/>
        <w:tblLayout w:type="fixed"/>
        <w:tblCellMar>
          <w:top w:w="57" w:type="dxa"/>
          <w:left w:w="28" w:type="dxa"/>
          <w:bottom w:w="57" w:type="dxa"/>
          <w:right w:w="28" w:type="dxa"/>
        </w:tblCellMar>
        <w:tblLook w:val="04A0"/>
      </w:tblPr>
      <w:tblGrid>
        <w:gridCol w:w="3042"/>
        <w:gridCol w:w="3041"/>
        <w:gridCol w:w="3043"/>
      </w:tblGrid>
      <w:tr w:rsidR="00334E4D" w:rsidRPr="00BA0904">
        <w:trPr>
          <w:jc w:val="center"/>
        </w:trPr>
        <w:tc>
          <w:tcPr>
            <w:tcW w:w="3042" w:type="dxa"/>
            <w:tcBorders>
              <w:top w:val="single" w:sz="12" w:space="0" w:color="auto"/>
              <w:left w:val="single" w:sz="12" w:space="0" w:color="auto"/>
              <w:bottom w:val="single" w:sz="4" w:space="0" w:color="auto"/>
              <w:right w:val="single" w:sz="4" w:space="0" w:color="auto"/>
            </w:tcBorders>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车辆类型</w:t>
            </w:r>
          </w:p>
        </w:tc>
        <w:tc>
          <w:tcPr>
            <w:tcW w:w="3041" w:type="dxa"/>
            <w:tcBorders>
              <w:top w:val="single" w:sz="12" w:space="0" w:color="auto"/>
              <w:left w:val="single" w:sz="4" w:space="0" w:color="auto"/>
              <w:bottom w:val="single" w:sz="4" w:space="0" w:color="auto"/>
              <w:right w:val="single" w:sz="4" w:space="0" w:color="auto"/>
            </w:tcBorders>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运输内容</w:t>
            </w:r>
          </w:p>
        </w:tc>
        <w:tc>
          <w:tcPr>
            <w:tcW w:w="3043" w:type="dxa"/>
            <w:tcBorders>
              <w:top w:val="single" w:sz="12" w:space="0" w:color="auto"/>
              <w:left w:val="single" w:sz="4" w:space="0" w:color="auto"/>
              <w:bottom w:val="single" w:sz="4" w:space="0" w:color="auto"/>
              <w:right w:val="single" w:sz="12" w:space="0" w:color="auto"/>
            </w:tcBorders>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声级</w:t>
            </w:r>
          </w:p>
        </w:tc>
      </w:tr>
      <w:tr w:rsidR="00334E4D" w:rsidRPr="00BA0904">
        <w:trPr>
          <w:jc w:val="center"/>
        </w:trPr>
        <w:tc>
          <w:tcPr>
            <w:tcW w:w="3042" w:type="dxa"/>
            <w:tcBorders>
              <w:top w:val="single" w:sz="4" w:space="0" w:color="auto"/>
              <w:left w:val="single" w:sz="12" w:space="0" w:color="auto"/>
              <w:bottom w:val="single" w:sz="4" w:space="0" w:color="auto"/>
              <w:right w:val="single" w:sz="4" w:space="0" w:color="auto"/>
            </w:tcBorders>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大型载重机</w:t>
            </w:r>
          </w:p>
        </w:tc>
        <w:tc>
          <w:tcPr>
            <w:tcW w:w="3041"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土方外运</w:t>
            </w:r>
          </w:p>
        </w:tc>
        <w:tc>
          <w:tcPr>
            <w:tcW w:w="3043"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90</w:t>
            </w:r>
          </w:p>
        </w:tc>
      </w:tr>
      <w:tr w:rsidR="00334E4D" w:rsidRPr="00BA0904">
        <w:trPr>
          <w:jc w:val="center"/>
        </w:trPr>
        <w:tc>
          <w:tcPr>
            <w:tcW w:w="3042" w:type="dxa"/>
            <w:tcBorders>
              <w:top w:val="single" w:sz="4" w:space="0" w:color="auto"/>
              <w:left w:val="single" w:sz="12" w:space="0" w:color="auto"/>
              <w:bottom w:val="single" w:sz="4" w:space="0" w:color="auto"/>
              <w:right w:val="single" w:sz="4" w:space="0" w:color="auto"/>
            </w:tcBorders>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混凝土罐车、载重机</w:t>
            </w:r>
          </w:p>
        </w:tc>
        <w:tc>
          <w:tcPr>
            <w:tcW w:w="3041"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钢筋、商品混凝土</w:t>
            </w:r>
          </w:p>
        </w:tc>
        <w:tc>
          <w:tcPr>
            <w:tcW w:w="3043"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80</w:t>
            </w:r>
            <w:r w:rsidRPr="00BA0904">
              <w:rPr>
                <w:rFonts w:ascii="Times New Roman" w:hAnsi="Times New Roman" w:cs="Times New Roman"/>
                <w:caps/>
                <w:szCs w:val="21"/>
              </w:rPr>
              <w:t>～</w:t>
            </w:r>
            <w:r w:rsidRPr="00BA0904">
              <w:rPr>
                <w:rFonts w:ascii="Times New Roman" w:hAnsi="Times New Roman" w:cs="Times New Roman"/>
                <w:caps/>
                <w:szCs w:val="21"/>
              </w:rPr>
              <w:t>85</w:t>
            </w:r>
          </w:p>
        </w:tc>
      </w:tr>
      <w:tr w:rsidR="00334E4D" w:rsidRPr="00BA0904">
        <w:trPr>
          <w:jc w:val="center"/>
        </w:trPr>
        <w:tc>
          <w:tcPr>
            <w:tcW w:w="3042" w:type="dxa"/>
            <w:tcBorders>
              <w:top w:val="single" w:sz="4" w:space="0" w:color="auto"/>
              <w:left w:val="single" w:sz="12" w:space="0" w:color="auto"/>
              <w:bottom w:val="single" w:sz="12" w:space="0" w:color="auto"/>
              <w:right w:val="single" w:sz="4" w:space="0" w:color="auto"/>
            </w:tcBorders>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轻型载重卡车</w:t>
            </w:r>
          </w:p>
        </w:tc>
        <w:tc>
          <w:tcPr>
            <w:tcW w:w="3041"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各种装修材料及必要的设备</w:t>
            </w:r>
          </w:p>
        </w:tc>
        <w:tc>
          <w:tcPr>
            <w:tcW w:w="3043" w:type="dxa"/>
            <w:tcBorders>
              <w:top w:val="single" w:sz="4" w:space="0" w:color="auto"/>
              <w:left w:val="single" w:sz="4" w:space="0" w:color="auto"/>
              <w:bottom w:val="single" w:sz="12" w:space="0" w:color="auto"/>
              <w:right w:val="single" w:sz="12" w:space="0" w:color="auto"/>
            </w:tcBorders>
            <w:vAlign w:val="center"/>
          </w:tcPr>
          <w:p w:rsidR="00334E4D" w:rsidRPr="00BA0904" w:rsidRDefault="00C479EE">
            <w:pPr>
              <w:pStyle w:val="a6"/>
              <w:adjustRightInd w:val="0"/>
              <w:snapToGrid w:val="0"/>
              <w:spacing w:line="240" w:lineRule="auto"/>
              <w:ind w:firstLineChars="0" w:firstLine="0"/>
              <w:jc w:val="center"/>
              <w:rPr>
                <w:rFonts w:ascii="Times New Roman" w:hAnsi="Times New Roman" w:cs="Times New Roman"/>
                <w:caps/>
                <w:szCs w:val="21"/>
              </w:rPr>
            </w:pPr>
            <w:r w:rsidRPr="00BA0904">
              <w:rPr>
                <w:rFonts w:ascii="Times New Roman" w:hAnsi="Times New Roman" w:cs="Times New Roman"/>
                <w:caps/>
                <w:szCs w:val="21"/>
              </w:rPr>
              <w:t>75</w:t>
            </w:r>
          </w:p>
        </w:tc>
      </w:tr>
    </w:tbl>
    <w:p w:rsidR="00334E4D" w:rsidRPr="00BA0904" w:rsidRDefault="00C479EE">
      <w:pPr>
        <w:spacing w:line="360" w:lineRule="auto"/>
        <w:ind w:firstLineChars="200" w:firstLine="480"/>
        <w:rPr>
          <w:caps/>
          <w:sz w:val="24"/>
        </w:rPr>
      </w:pPr>
      <w:bookmarkStart w:id="41" w:name="_Toc10518"/>
      <w:bookmarkStart w:id="42" w:name="_Toc27731"/>
      <w:bookmarkStart w:id="43" w:name="_Toc455578402"/>
      <w:bookmarkEnd w:id="41"/>
      <w:bookmarkEnd w:id="42"/>
      <w:r w:rsidRPr="00BA0904">
        <w:rPr>
          <w:caps/>
          <w:sz w:val="24"/>
        </w:rPr>
        <w:t>4</w:t>
      </w:r>
      <w:r w:rsidRPr="00BA0904">
        <w:rPr>
          <w:caps/>
          <w:sz w:val="24"/>
        </w:rPr>
        <w:t>、</w:t>
      </w:r>
      <w:bookmarkEnd w:id="43"/>
      <w:r w:rsidRPr="00BA0904">
        <w:rPr>
          <w:caps/>
          <w:sz w:val="24"/>
        </w:rPr>
        <w:t>固体废物</w:t>
      </w:r>
    </w:p>
    <w:p w:rsidR="00334E4D" w:rsidRPr="00BA0904" w:rsidRDefault="00C479EE">
      <w:pPr>
        <w:spacing w:line="360" w:lineRule="auto"/>
        <w:ind w:firstLineChars="200" w:firstLine="480"/>
        <w:rPr>
          <w:caps/>
          <w:sz w:val="24"/>
        </w:rPr>
      </w:pPr>
      <w:r w:rsidRPr="00BA0904">
        <w:rPr>
          <w:caps/>
          <w:sz w:val="24"/>
        </w:rPr>
        <w:t>施工期固体废物主要包括建筑垃圾（包括装修垃圾）、施工人员的生活垃圾等。</w:t>
      </w:r>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）建筑垃圾</w:t>
      </w:r>
    </w:p>
    <w:p w:rsidR="00334E4D" w:rsidRPr="00BA0904" w:rsidRDefault="00C479EE">
      <w:pPr>
        <w:spacing w:line="360" w:lineRule="auto"/>
        <w:ind w:firstLineChars="200" w:firstLine="480"/>
        <w:rPr>
          <w:bCs/>
          <w:sz w:val="24"/>
        </w:rPr>
      </w:pPr>
      <w:r w:rsidRPr="00BA0904">
        <w:rPr>
          <w:bCs/>
          <w:sz w:val="24"/>
        </w:rPr>
        <w:t>参照《建筑垃圾综合利用及管理的现状和进展》（张成尧）统计，框架结构建筑施工垃圾产生量约为</w:t>
      </w:r>
      <w:r w:rsidRPr="00BA0904">
        <w:rPr>
          <w:bCs/>
          <w:sz w:val="24"/>
        </w:rPr>
        <w:t>45-150kg/m</w:t>
      </w:r>
      <w:r w:rsidRPr="00BA0904">
        <w:rPr>
          <w:bCs/>
          <w:sz w:val="24"/>
          <w:vertAlign w:val="superscript"/>
        </w:rPr>
        <w:t>2</w:t>
      </w:r>
      <w:r w:rsidRPr="00BA0904">
        <w:rPr>
          <w:bCs/>
          <w:sz w:val="24"/>
        </w:rPr>
        <w:t>，砖混结构建筑施工垃圾产生量约为</w:t>
      </w:r>
      <w:r w:rsidRPr="00BA0904">
        <w:rPr>
          <w:bCs/>
          <w:sz w:val="24"/>
        </w:rPr>
        <w:t>50-200kg/m</w:t>
      </w:r>
      <w:r w:rsidRPr="00BA0904">
        <w:rPr>
          <w:bCs/>
          <w:sz w:val="24"/>
          <w:vertAlign w:val="superscript"/>
        </w:rPr>
        <w:t>2</w:t>
      </w:r>
      <w:r w:rsidRPr="00BA0904">
        <w:rPr>
          <w:bCs/>
          <w:sz w:val="24"/>
        </w:rPr>
        <w:t>，本项目类比以上统计数据，同时结合本项目的情况，取每平方米建筑面积的建筑垃圾产生量为</w:t>
      </w:r>
      <w:r w:rsidRPr="00BA0904">
        <w:rPr>
          <w:bCs/>
          <w:sz w:val="24"/>
        </w:rPr>
        <w:t>50kg</w:t>
      </w:r>
      <w:r w:rsidRPr="00BA0904">
        <w:rPr>
          <w:bCs/>
          <w:sz w:val="24"/>
        </w:rPr>
        <w:t>计算。本项目建筑面积</w:t>
      </w:r>
      <w:r w:rsidRPr="00BA0904">
        <w:rPr>
          <w:bCs/>
          <w:sz w:val="24"/>
        </w:rPr>
        <w:t>60456</w:t>
      </w:r>
      <w:r w:rsidRPr="00BA0904">
        <w:rPr>
          <w:bCs/>
          <w:sz w:val="24"/>
        </w:rPr>
        <w:t>m</w:t>
      </w:r>
      <w:r w:rsidRPr="00BA0904">
        <w:rPr>
          <w:bCs/>
          <w:sz w:val="24"/>
          <w:vertAlign w:val="superscript"/>
        </w:rPr>
        <w:t>2</w:t>
      </w:r>
      <w:r w:rsidRPr="00BA0904">
        <w:rPr>
          <w:bCs/>
          <w:sz w:val="24"/>
        </w:rPr>
        <w:t>，</w:t>
      </w:r>
      <w:r w:rsidRPr="00BA0904">
        <w:rPr>
          <w:bCs/>
          <w:sz w:val="24"/>
        </w:rPr>
        <w:t>则</w:t>
      </w:r>
      <w:r w:rsidRPr="00BA0904">
        <w:rPr>
          <w:bCs/>
          <w:sz w:val="24"/>
        </w:rPr>
        <w:t>施工期产生的建筑垃圾量为</w:t>
      </w:r>
      <w:r w:rsidRPr="00BA0904">
        <w:rPr>
          <w:bCs/>
          <w:sz w:val="24"/>
        </w:rPr>
        <w:t>3022.8</w:t>
      </w:r>
      <w:r w:rsidRPr="00BA0904">
        <w:rPr>
          <w:bCs/>
          <w:sz w:val="24"/>
        </w:rPr>
        <w:t>t</w:t>
      </w:r>
      <w:r w:rsidRPr="00BA0904">
        <w:rPr>
          <w:bCs/>
          <w:sz w:val="24"/>
        </w:rPr>
        <w:t>。</w:t>
      </w:r>
    </w:p>
    <w:p w:rsidR="00334E4D" w:rsidRPr="00BA0904" w:rsidRDefault="00C479EE">
      <w:pPr>
        <w:spacing w:line="360" w:lineRule="auto"/>
        <w:ind w:firstLineChars="200" w:firstLine="480"/>
        <w:rPr>
          <w:caps/>
          <w:sz w:val="24"/>
        </w:rPr>
      </w:pPr>
      <w:r w:rsidRPr="00BA0904">
        <w:rPr>
          <w:caps/>
          <w:sz w:val="24"/>
        </w:rPr>
        <w:t>施工单位在进行场地平整时可将这些建筑垃圾作为回填材料，不能利用的建筑垃圾统一运往建筑垃圾填埋场处理。</w:t>
      </w:r>
    </w:p>
    <w:p w:rsidR="00334E4D" w:rsidRPr="00BA0904" w:rsidRDefault="00C479EE">
      <w:pPr>
        <w:spacing w:line="360" w:lineRule="auto"/>
        <w:ind w:firstLineChars="200" w:firstLine="480"/>
        <w:rPr>
          <w:caps/>
          <w:sz w:val="24"/>
        </w:rPr>
      </w:pPr>
      <w:r w:rsidRPr="00BA0904">
        <w:rPr>
          <w:caps/>
          <w:sz w:val="24"/>
        </w:rPr>
        <w:t>建筑垃圾还包括装修产生的废油漆桶、废涂料桶，此部分收集后送往有资质单位进行处置。</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）生活垃圾</w:t>
      </w:r>
    </w:p>
    <w:p w:rsidR="00334E4D" w:rsidRPr="00BA0904" w:rsidRDefault="00C479EE">
      <w:pPr>
        <w:spacing w:line="360" w:lineRule="auto"/>
        <w:ind w:firstLineChars="200" w:firstLine="480"/>
        <w:rPr>
          <w:sz w:val="24"/>
        </w:rPr>
      </w:pPr>
      <w:r w:rsidRPr="00BA0904">
        <w:rPr>
          <w:sz w:val="24"/>
        </w:rPr>
        <w:t>施工人员平均每人排放生活垃圾约</w:t>
      </w:r>
      <w:r w:rsidRPr="00BA0904">
        <w:rPr>
          <w:sz w:val="24"/>
        </w:rPr>
        <w:t>0.5kg/d</w:t>
      </w:r>
      <w:r w:rsidRPr="00BA0904">
        <w:rPr>
          <w:sz w:val="24"/>
        </w:rPr>
        <w:t>，施工期最大施工人数按</w:t>
      </w:r>
      <w:r w:rsidRPr="00BA0904">
        <w:rPr>
          <w:sz w:val="24"/>
        </w:rPr>
        <w:t>30</w:t>
      </w:r>
      <w:r w:rsidRPr="00BA0904">
        <w:rPr>
          <w:sz w:val="24"/>
        </w:rPr>
        <w:t>人计算，生活垃圾产生量约</w:t>
      </w:r>
      <w:r w:rsidRPr="00BA0904">
        <w:rPr>
          <w:sz w:val="24"/>
        </w:rPr>
        <w:t>15kg/d</w:t>
      </w:r>
      <w:r w:rsidRPr="00BA0904">
        <w:rPr>
          <w:sz w:val="24"/>
        </w:rPr>
        <w:t>，集中收集后定期由当地环卫部门处理。</w:t>
      </w:r>
    </w:p>
    <w:p w:rsidR="00334E4D" w:rsidRPr="00BA0904" w:rsidRDefault="00C479EE">
      <w:pPr>
        <w:pStyle w:val="3"/>
        <w:rPr>
          <w:rFonts w:eastAsia="宋体"/>
          <w:caps/>
          <w:kern w:val="0"/>
        </w:rPr>
      </w:pPr>
      <w:r w:rsidRPr="00BA0904">
        <w:rPr>
          <w:rFonts w:eastAsia="宋体"/>
          <w:caps/>
          <w:kern w:val="0"/>
        </w:rPr>
        <w:lastRenderedPageBreak/>
        <w:t>2.2.2</w:t>
      </w:r>
      <w:r w:rsidRPr="00BA0904">
        <w:rPr>
          <w:rFonts w:eastAsia="宋体"/>
          <w:caps/>
          <w:kern w:val="0"/>
        </w:rPr>
        <w:t>运营期工艺流程及产污环节</w:t>
      </w:r>
    </w:p>
    <w:p w:rsidR="00334E4D" w:rsidRPr="00BA0904" w:rsidRDefault="00C479EE">
      <w:pPr>
        <w:spacing w:line="360" w:lineRule="auto"/>
        <w:ind w:firstLineChars="200" w:firstLine="480"/>
        <w:rPr>
          <w:sz w:val="24"/>
        </w:rPr>
      </w:pPr>
      <w:r w:rsidRPr="00BA0904">
        <w:rPr>
          <w:sz w:val="24"/>
        </w:rPr>
        <w:t>本项目产品主要包括中药饮片及中药提取物。工艺简介如下：</w:t>
      </w:r>
    </w:p>
    <w:p w:rsidR="00334E4D" w:rsidRPr="00BA0904" w:rsidRDefault="00C479EE">
      <w:pPr>
        <w:spacing w:line="360" w:lineRule="auto"/>
        <w:ind w:firstLineChars="200" w:firstLine="482"/>
        <w:rPr>
          <w:b/>
          <w:sz w:val="24"/>
        </w:rPr>
      </w:pPr>
      <w:r w:rsidRPr="00BA0904">
        <w:rPr>
          <w:b/>
          <w:sz w:val="24"/>
        </w:rPr>
        <w:t>1</w:t>
      </w:r>
      <w:r w:rsidRPr="00BA0904">
        <w:rPr>
          <w:b/>
          <w:sz w:val="24"/>
        </w:rPr>
        <w:t>、前处理及中药饮片生产工艺</w:t>
      </w:r>
    </w:p>
    <w:p w:rsidR="00334E4D" w:rsidRPr="00BA0904" w:rsidRDefault="00C479EE">
      <w:pPr>
        <w:spacing w:line="360" w:lineRule="auto"/>
        <w:ind w:firstLineChars="200" w:firstLine="480"/>
        <w:rPr>
          <w:sz w:val="24"/>
        </w:rPr>
      </w:pPr>
      <w:r w:rsidRPr="00BA0904">
        <w:rPr>
          <w:sz w:val="24"/>
        </w:rPr>
        <w:t>工艺</w:t>
      </w:r>
      <w:r w:rsidRPr="00BA0904">
        <w:rPr>
          <w:sz w:val="24"/>
        </w:rPr>
        <w:t>流程简介：</w:t>
      </w:r>
    </w:p>
    <w:p w:rsidR="00334E4D" w:rsidRPr="00BA0904" w:rsidRDefault="00C479EE">
      <w:pPr>
        <w:spacing w:line="360" w:lineRule="auto"/>
        <w:ind w:firstLineChars="200" w:firstLine="480"/>
        <w:rPr>
          <w:sz w:val="24"/>
        </w:rPr>
      </w:pPr>
      <w:r w:rsidRPr="00BA0904">
        <w:rPr>
          <w:sz w:val="24"/>
        </w:rPr>
        <w:t>1</w:t>
      </w:r>
      <w:r w:rsidRPr="00BA0904">
        <w:rPr>
          <w:sz w:val="24"/>
        </w:rPr>
        <w:t>）原药材存放：购进的药材按常温、阴凉储存要求分库存放，毒性药材、麻醉和精神类药材、贵细药材、购进的饮片或净药材分库存放。常温库设有通风设施，阴凉库设有空调设施，并设有除湿设施。</w:t>
      </w:r>
    </w:p>
    <w:p w:rsidR="00334E4D" w:rsidRPr="00BA0904" w:rsidRDefault="00C479EE">
      <w:pPr>
        <w:spacing w:line="360" w:lineRule="auto"/>
        <w:ind w:firstLineChars="200" w:firstLine="480"/>
        <w:rPr>
          <w:sz w:val="24"/>
        </w:rPr>
      </w:pPr>
      <w:r w:rsidRPr="00BA0904">
        <w:rPr>
          <w:sz w:val="24"/>
        </w:rPr>
        <w:t>2</w:t>
      </w:r>
      <w:r w:rsidRPr="00BA0904">
        <w:rPr>
          <w:sz w:val="24"/>
        </w:rPr>
        <w:t>）原药材净选：从原药材库领取原药材进入车间净选，设有风选（对种子类药材采用风选）、筛选（对根茎类药材）、水选和人工拣选设施和场地。其中风选和筛选场地应单独设置，并备有除尘设施。人工挑选设置一条相对长与宽的机械传动带并与洗润设备联接。</w:t>
      </w:r>
    </w:p>
    <w:p w:rsidR="00334E4D" w:rsidRPr="00BA0904" w:rsidRDefault="00C479EE">
      <w:pPr>
        <w:spacing w:line="360" w:lineRule="auto"/>
        <w:ind w:firstLineChars="200" w:firstLine="480"/>
        <w:rPr>
          <w:sz w:val="24"/>
        </w:rPr>
      </w:pPr>
      <w:r w:rsidRPr="00BA0904">
        <w:rPr>
          <w:sz w:val="24"/>
        </w:rPr>
        <w:t>3</w:t>
      </w:r>
      <w:r w:rsidRPr="00BA0904">
        <w:rPr>
          <w:sz w:val="24"/>
        </w:rPr>
        <w:t>）洗润：拣选后药材进入洗润岗位，设有洗药机机洗设备，个别有特殊要求的设洗涤槽人工洗涤。设有真空浸润设备和润药槽。机洗设备与切药机相连形成洗切联动线。</w:t>
      </w:r>
    </w:p>
    <w:p w:rsidR="00334E4D" w:rsidRPr="00BA0904" w:rsidRDefault="00C479EE">
      <w:pPr>
        <w:spacing w:line="360" w:lineRule="auto"/>
        <w:ind w:firstLineChars="200" w:firstLine="480"/>
        <w:rPr>
          <w:sz w:val="24"/>
        </w:rPr>
      </w:pPr>
      <w:r w:rsidRPr="00BA0904">
        <w:rPr>
          <w:sz w:val="24"/>
        </w:rPr>
        <w:t>4</w:t>
      </w:r>
      <w:r w:rsidRPr="00BA0904">
        <w:rPr>
          <w:sz w:val="24"/>
        </w:rPr>
        <w:t>）切药：设有各种形式切药机。截切机、旋切机等与洗药机形成联动线。岗位设磨刀机设备。</w:t>
      </w:r>
    </w:p>
    <w:p w:rsidR="00334E4D" w:rsidRPr="00BA0904" w:rsidRDefault="00C479EE">
      <w:pPr>
        <w:spacing w:line="360" w:lineRule="auto"/>
        <w:ind w:firstLineChars="200" w:firstLine="480"/>
        <w:rPr>
          <w:sz w:val="24"/>
        </w:rPr>
      </w:pPr>
      <w:r w:rsidRPr="00BA0904">
        <w:rPr>
          <w:sz w:val="24"/>
        </w:rPr>
        <w:t>5</w:t>
      </w:r>
      <w:r w:rsidRPr="00BA0904">
        <w:rPr>
          <w:sz w:val="24"/>
        </w:rPr>
        <w:t>）干燥：采用带式干燥机和烘箱干燥两种形式，其中带式干燥机出料口配接安装有风冷设施的网状输送带以加速冷却。</w:t>
      </w:r>
    </w:p>
    <w:p w:rsidR="00334E4D" w:rsidRPr="00BA0904" w:rsidRDefault="00C479EE">
      <w:pPr>
        <w:spacing w:line="360" w:lineRule="auto"/>
        <w:ind w:firstLineChars="200" w:firstLine="480"/>
        <w:rPr>
          <w:sz w:val="24"/>
        </w:rPr>
      </w:pPr>
      <w:r w:rsidRPr="00BA0904">
        <w:rPr>
          <w:sz w:val="24"/>
        </w:rPr>
        <w:t>6</w:t>
      </w:r>
      <w:r w:rsidRPr="00BA0904">
        <w:rPr>
          <w:sz w:val="24"/>
        </w:rPr>
        <w:t>）烘干后的净药材部分作为饮片进行包装，入库；其余部分用于中药提取。干燥</w:t>
      </w:r>
    </w:p>
    <w:p w:rsidR="00334E4D" w:rsidRPr="00BA0904" w:rsidRDefault="00C479EE">
      <w:pPr>
        <w:spacing w:line="360" w:lineRule="auto"/>
        <w:ind w:firstLineChars="200" w:firstLine="480"/>
        <w:rPr>
          <w:sz w:val="24"/>
        </w:rPr>
      </w:pPr>
      <w:r w:rsidRPr="00BA0904">
        <w:rPr>
          <w:sz w:val="24"/>
        </w:rPr>
        <w:t>后设有药材冷却场地，通风良好。</w:t>
      </w:r>
    </w:p>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r w:rsidRPr="00BA0904">
        <w:lastRenderedPageBreak/>
        <w:pict>
          <v:group id="画布 42" o:spid="_x0000_s2157" editas="canvas" style="position:absolute;left:0;text-align:left;margin-left:26.9pt;margin-top:4.4pt;width:382.25pt;height:407.85pt;z-index:251638784" coordsize="4854575,5179695203" o:gfxdata="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">
            <v:shape id="_x0000_s2196" style="position:absolute;width:4854575;height:5179695" coordsize="21600,21600" o:spt="100" o:gfxdata="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" adj="0,,0" path="" filled="f" stroked="f">
              <v:stroke joinstyle="round"/>
              <v:formulas/>
              <v:path o:connecttype="segments"/>
              <o:lock v:ext="edit" aspectratio="t"/>
            </v:shape>
            <v:rect id="矩形 44" o:spid="_x0000_s2195" style="position:absolute;left:1275008;top:40800;width:903864;height:476800" o:gfxdata="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DN041wAAAAgBAAAPAAAAAAAAAAEAIAAAACIAAABkcnMvZG93bnJldi54bWxQSwECFAAUAAAA&#10;CACHTuJAesjvpO8BAADLAwAADgAAAAAAAAABACAAAAAmAQAAZHJzL2Uyb0RvYy54bWxQSwUGAAAA&#10;AAYABgBZAQAAhwUAAAAA&#10;" filled="f">
              <v:textbox>
                <w:txbxContent>
                  <w:p w:rsidR="00334E4D" w:rsidRDefault="00C479EE">
                    <w:pPr>
                      <w:jc w:val="center"/>
                    </w:pPr>
                    <w:r>
                      <w:rPr>
                        <w:rFonts w:hint="eastAsia"/>
                      </w:rPr>
                      <w:t>中草药原料</w:t>
                    </w:r>
                  </w:p>
                  <w:p w:rsidR="00334E4D" w:rsidRDefault="00C479EE">
                    <w:pPr>
                      <w:jc w:val="center"/>
                    </w:pPr>
                    <w:r>
                      <w:rPr>
                        <w:rFonts w:hint="eastAsia"/>
                      </w:rPr>
                      <w:t>13125</w:t>
                    </w:r>
                  </w:p>
                </w:txbxContent>
              </v:textbox>
            </v:rect>
            <v:shapetype id="_x0000_t32" coordsize="21600,21600" o:spt="32" o:oned="t" path="m,l21600,21600e" filled="f">
              <v:path arrowok="t" fillok="f" o:connecttype="none"/>
              <o:lock v:ext="edit" shapetype="t"/>
            </v:shapetype>
            <v:shape id="自选图形 45" o:spid="_x0000_s2194" type="#_x0000_t32" style="position:absolute;left:1727200;top:517525;width:7620;height:303530" o:gfxdata="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MB8MdoAAAAIAQAADwAAAAAAAAABACAAAAAiAAAAZHJzL2Rvd25yZXYueG1s&#10;UEsBAhQAFAAAAAgAh07iQMtWVyf2AQAAtgMAAA4AAAAAAAAAAQAgAAAAKQEAAGRycy9lMm9Eb2Mu&#10;eG1sUEsFBgAAAAAGAAYAWQEAAJEFAAAAAA==&#10;">
              <v:stroke endarrow="block"/>
            </v:shape>
            <v:rect id="矩形 46" o:spid="_x0000_s2193" style="position:absolute;left:1282700;top:821055;width:903605;height:304800" o:gfxdata="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wzdONcAAAAIAQAADwAAAAAAAAABACAAAAAiAAAAZHJzL2Rvd25yZXYueG1sUEsBAhQAFAAA&#10;AAgAh07iQEFzcWXwAQAAzAMAAA4AAAAAAAAAAQAgAAAAJgEAAGRycy9lMm9Eb2MueG1sUEsFBgAA&#10;AAAGAAYAWQEAAIgFAAAAAA==&#10;" filled="f">
              <v:textbox>
                <w:txbxContent>
                  <w:p w:rsidR="00334E4D" w:rsidRDefault="00C479EE">
                    <w:pPr>
                      <w:jc w:val="center"/>
                    </w:pPr>
                    <w:r>
                      <w:rPr>
                        <w:rFonts w:hint="eastAsia"/>
                      </w:rPr>
                      <w:t>挑选</w:t>
                    </w:r>
                  </w:p>
                </w:txbxContent>
              </v:textbox>
            </v:rect>
            <v:rect id="矩形 48" o:spid="_x0000_s2192" style="position:absolute;left:2689860;top:825500;width:1344930;height:489585" o:gfxdata="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Ene8n1gAAAAgBAAAPAAAAAAAAAAEA&#10;IAAAACIAAABkcnMvZG93bnJldi54bWxQSwECFAAUAAAACACHTuJAXwY7aJ8BAAAYAwAADgAAAAAA&#10;AAABACAAAAAlAQAAZHJzL2Uyb0RvYy54bWxQSwUGAAAAAAYABgBZAQAANgUAAAAA&#10;" filled="f" stroked="f" strokeweight="1pt">
              <v:textbox>
                <w:txbxContent>
                  <w:p w:rsidR="00334E4D" w:rsidRDefault="00C479EE">
                    <w:pPr>
                      <w:jc w:val="left"/>
                    </w:pPr>
                    <w:r>
                      <w:rPr>
                        <w:rFonts w:hint="eastAsia"/>
                      </w:rPr>
                      <w:t>G1</w:t>
                    </w:r>
                    <w:r>
                      <w:rPr>
                        <w:rFonts w:hint="eastAsia"/>
                      </w:rPr>
                      <w:t>粉尘、</w:t>
                    </w:r>
                    <w:r>
                      <w:rPr>
                        <w:rFonts w:hint="eastAsia"/>
                      </w:rPr>
                      <w:t>S1</w:t>
                    </w:r>
                    <w:r>
                      <w:rPr>
                        <w:rFonts w:hint="eastAsia"/>
                      </w:rPr>
                      <w:t>废药材</w:t>
                    </w:r>
                  </w:p>
                  <w:p w:rsidR="00334E4D" w:rsidRDefault="00C479EE">
                    <w:pPr>
                      <w:jc w:val="center"/>
                    </w:pPr>
                    <w:r>
                      <w:rPr>
                        <w:rFonts w:hint="eastAsia"/>
                      </w:rPr>
                      <w:t>656.25</w:t>
                    </w:r>
                  </w:p>
                </w:txbxContent>
              </v:textbox>
            </v:rect>
            <v:shape id="自选图形 49" o:spid="_x0000_s2191" type="#_x0000_t32" style="position:absolute;left:1722120;top:1125220;width:6350;height:302895" o:gfxdata="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qcSm2AAAAAgBAAAPAAAAAAAAAAEAIAAAACIAAABkcnMvZG93bnJldi54bWxQSwEC&#10;FAAUAAAACACHTuJAkCf7cfQBAAC4AwAADgAAAAAAAAABACAAAAAnAQAAZHJzL2Uyb0RvYy54bWxQ&#10;SwUGAAAAAAYABgBZAQAAjQUAAAAA&#10;" strokeweight="1.25pt">
              <v:stroke endarrow="block"/>
            </v:shape>
            <v:rect id="矩形 50" o:spid="_x0000_s2190" style="position:absolute;left:1688465;top:1155065;width:890905;height:267970" o:gfxdata="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pTbuNkAAAAIAQAADwAAAAAA&#10;AAABACAAAAAiAAAAZHJzL2Rvd25yZXYueG1sUEsBAhQAFAAAAAgAh07iQDUkniCgAQAAFwMAAA4A&#10;AAAAAAAAAQAgAAAAKAEAAGRycy9lMm9Eb2MueG1sUEsFBgAAAAAGAAYAWQEAADoFAAAAAA==&#10;" filled="f" stroked="f">
              <v:textbox>
                <w:txbxContent>
                  <w:p w:rsidR="00334E4D" w:rsidRDefault="00C479EE">
                    <w:pPr>
                      <w:jc w:val="center"/>
                    </w:pPr>
                    <w:r>
                      <w:rPr>
                        <w:rFonts w:hint="eastAsia"/>
                      </w:rPr>
                      <w:t>12468.75</w:t>
                    </w:r>
                  </w:p>
                </w:txbxContent>
              </v:textbox>
            </v:rect>
            <v:rect id="矩形 51" o:spid="_x0000_s2189" style="position:absolute;left:1297305;top:1428115;width:903605;height:304800" o:gfxdata="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wzdONcAAAAIAQAADwAAAAAAAAABACAAAAAiAAAAZHJzL2Rvd25yZXYueG1sUEsBAhQA&#10;FAAAAAgAh07iQD05WULzAQAAzQMAAA4AAAAAAAAAAQAgAAAAJgEAAGRycy9lMm9Eb2MueG1sUEsF&#10;BgAAAAAGAAYAWQEAAIsFAAAAAA==&#10;" filled="f">
              <v:textbox>
                <w:txbxContent>
                  <w:p w:rsidR="00334E4D" w:rsidRDefault="00C479EE">
                    <w:pPr>
                      <w:jc w:val="center"/>
                    </w:pPr>
                    <w:r>
                      <w:rPr>
                        <w:rFonts w:hint="eastAsia"/>
                      </w:rPr>
                      <w:t>洗润</w:t>
                    </w:r>
                  </w:p>
                </w:txbxContent>
              </v:textbox>
            </v:rect>
            <v:shape id="自选图形 52" o:spid="_x0000_s2188" type="#_x0000_t32" style="position:absolute;left:1720850;top:1740535;width:6985;height:254635;flip:x" o:gfxdata="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SFb92AAAAAgBAAAPAAAAAAAAAAEAIAAAACIAAABkcnMvZG93bnJl&#10;di54bWxQSwECFAAUAAAACACHTuJAm14w4v0BAADBAwAADgAAAAAAAAABACAAAAAnAQAAZHJzL2Uy&#10;b0RvYy54bWxQSwUGAAAAAAYABgBZAQAAlgUAAAAA&#10;">
              <v:stroke endarrow="block"/>
            </v:shape>
            <v:rect id="矩形 53" o:spid="_x0000_s2187" style="position:absolute;left:1297305;top:1983740;width:903605;height:304800" o:gfxdata="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N041wAAAAgBAAAPAAAAAAAAAAEAIAAAACIAAABkcnMvZG93bnJldi54bWxQSwECFAAU&#10;AAAACACHTuJA267CnPIBAADNAwAADgAAAAAAAAABACAAAAAmAQAAZHJzL2Uyb0RvYy54bWxQSwUG&#10;AAAAAAYABgBZAQAAigUAAAAA&#10;" filled="f">
              <v:textbox>
                <w:txbxContent>
                  <w:p w:rsidR="00334E4D" w:rsidRDefault="00C479EE">
                    <w:pPr>
                      <w:jc w:val="center"/>
                    </w:pPr>
                    <w:r>
                      <w:rPr>
                        <w:rFonts w:hint="eastAsia"/>
                      </w:rPr>
                      <w:t>切药</w:t>
                    </w:r>
                  </w:p>
                </w:txbxContent>
              </v:textbox>
            </v:rect>
            <v:shape id="自选图形 54" o:spid="_x0000_s2186" type="#_x0000_t32" style="position:absolute;left:723265;top:1583690;width:581025;height:635" o:gfxdata="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TAfDHaAAAACAEAAA8AAAAAAAAAAQAgAAAAIgAAAGRycy9kb3ducmV2LnhtbFBL&#10;AQIUABQAAAAIAIdO4kBxHnxJ9AEAALUDAAAOAAAAAAAAAAEAIAAAACkBAABkcnMvZTJvRG9jLnht&#10;bFBLBQYAAAAABgAGAFkBAACPBQAAAAA=&#10;">
              <v:stroke endarrow="block"/>
            </v:shape>
            <v:shape id="自选图形 55" o:spid="_x0000_s2185" type="#_x0000_t32" style="position:absolute;left:2207895;top:1584960;width:581660;height:635" o:gfxdata="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c49n91QAAAAgBAAAPAAAAAAAAAAEAIAAAACIAAABkcnMvZG93bnJldi54bWxQSwEC&#10;FAAUAAAACACHTuJAVjGK8/cBAAC1AwAADgAAAAAAAAABACAAAAAkAQAAZHJzL2Uyb0RvYy54bWxQ&#10;SwUGAAAAAAYABgBZAQAAjQUAAAAA&#10;">
              <v:stroke dashstyle="dash" endarrow="block"/>
            </v:shape>
            <v:rect id="矩形 56" o:spid="_x0000_s2184" style="position:absolute;left:87630;top:1334770;width:760730;height:571500" o:gfxdata="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Sd7yfWAAAACAEAAA8AAAAAAAAAAQAg&#10;AAAAIgAAAGRycy9kb3ducmV2LnhtbFBLAQIUABQAAAAIAIdO4kAzAu6ZngEAABYDAAAOAAAAAAAA&#10;AAEAIAAAACUBAABkcnMvZTJvRG9jLnhtbFBLBQYAAAAABgAGAFkBAAA1BQAAAAA=&#10;" filled="f" stroked="f" strokeweight="1pt">
              <v:textbox>
                <w:txbxContent>
                  <w:p w:rsidR="00334E4D" w:rsidRDefault="00C479EE">
                    <w:pPr>
                      <w:jc w:val="center"/>
                    </w:pPr>
                    <w:r>
                      <w:rPr>
                        <w:rFonts w:hint="eastAsia"/>
                      </w:rPr>
                      <w:t>纯化水</w:t>
                    </w:r>
                  </w:p>
                  <w:p w:rsidR="00334E4D" w:rsidRDefault="00C479EE">
                    <w:pPr>
                      <w:jc w:val="center"/>
                    </w:pPr>
                    <w:r>
                      <w:rPr>
                        <w:rFonts w:hint="eastAsia"/>
                      </w:rPr>
                      <w:t>18703.0</w:t>
                    </w:r>
                  </w:p>
                </w:txbxContent>
              </v:textbox>
            </v:rect>
            <v:rect id="矩形 57" o:spid="_x0000_s2183" style="position:absolute;left:2639695;top:1358900;width:837565;height:495935" o:gfxdata="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Sd7yfWAAAACAEAAA8AAAAAAAAA&#10;AQAgAAAAIgAAAGRycy9kb3ducmV2LnhtbFBLAQIUABQAAAAIAIdO4kCmsnQ1oQEAABgDAAAOAAAA&#10;AAAAAAEAIAAAACUBAABkcnMvZTJvRG9jLnhtbFBLBQYAAAAABgAGAFkBAAA4BQAAAAA=&#10;" filled="f" stroked="f" strokeweight="1pt">
              <v:textbox>
                <w:txbxContent>
                  <w:p w:rsidR="00334E4D" w:rsidRDefault="00C479EE">
                    <w:pPr>
                      <w:jc w:val="center"/>
                    </w:pPr>
                    <w:r>
                      <w:rPr>
                        <w:rFonts w:hint="eastAsia"/>
                      </w:rPr>
                      <w:t>W1</w:t>
                    </w:r>
                    <w:r>
                      <w:rPr>
                        <w:rFonts w:hint="eastAsia"/>
                      </w:rPr>
                      <w:t>废水</w:t>
                    </w:r>
                  </w:p>
                  <w:p w:rsidR="00334E4D" w:rsidRDefault="00C479EE">
                    <w:pPr>
                      <w:jc w:val="center"/>
                    </w:pPr>
                    <w:r>
                      <w:rPr>
                        <w:rFonts w:hint="eastAsia"/>
                      </w:rPr>
                      <w:t>15897.6</w:t>
                    </w:r>
                  </w:p>
                </w:txbxContent>
              </v:textbox>
            </v:rect>
            <v:rect id="矩形 58" o:spid="_x0000_s2182" style="position:absolute;left:1687830;top:1690370;width:876300;height:281305" o:gfxdata="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SlNu42QAAAAgBAAAPAAAAAAAA&#10;AAEAIAAAACIAAABkcnMvZG93bnJldi54bWxQSwECFAAUAAAACACHTuJAX81KL58BAAAXAwAADgAA&#10;AAAAAAABACAAAAAoAQAAZHJzL2Uyb0RvYy54bWxQSwUGAAAAAAYABgBZAQAAOQUAAAAA&#10;" filled="f" stroked="f">
              <v:textbox>
                <w:txbxContent>
                  <w:p w:rsidR="00334E4D" w:rsidRDefault="00C479EE">
                    <w:pPr>
                      <w:jc w:val="center"/>
                    </w:pPr>
                    <w:r>
                      <w:rPr>
                        <w:rFonts w:hint="eastAsia"/>
                      </w:rPr>
                      <w:t>15274.15</w:t>
                    </w:r>
                  </w:p>
                </w:txbxContent>
              </v:textbox>
            </v:rect>
            <v:shape id="自选图形 59" o:spid="_x0000_s2181" type="#_x0000_t32" style="position:absolute;left:1750060;top:2281555;width:0;height:255905" o:gfxdata="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MB8MdoAAAAIAQAADwAAAAAAAAABACAAAAAiAAAAZHJzL2Rvd25yZXYueG1sUEsB&#10;AhQAFAAAAAgAh07iQORKYPrzAQAAtAMAAA4AAAAAAAAAAQAgAAAAKQEAAGRycy9lMm9Eb2MueG1s&#10;UEsFBgAAAAAGAAYAWQEAAI4FAAAAAA==&#10;">
              <v:stroke endarrow="block"/>
            </v:shape>
            <v:rect id="矩形 60" o:spid="_x0000_s2180" style="position:absolute;left:1312545;top:2533650;width:903605;height:304800" o:gfxdata="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N041wAAAAgBAAAPAAAAAAAAAAEAIAAAACIAAABkcnMvZG93bnJldi54bWxQSwECFAAU&#10;AAAACACHTuJAdiYVwfIBAADNAwAADgAAAAAAAAABACAAAAAmAQAAZHJzL2Uyb0RvYy54bWxQSwUG&#10;AAAAAAYABgBZAQAAigUAAAAA&#10;" filled="f">
              <v:textbox>
                <w:txbxContent>
                  <w:p w:rsidR="00334E4D" w:rsidRDefault="00C479EE">
                    <w:pPr>
                      <w:jc w:val="center"/>
                    </w:pPr>
                    <w:r>
                      <w:rPr>
                        <w:rFonts w:hint="eastAsia"/>
                      </w:rPr>
                      <w:t>干燥</w:t>
                    </w:r>
                  </w:p>
                </w:txbxContent>
              </v:textbox>
            </v:rect>
            <v:rect id="矩形 61" o:spid="_x0000_s2179" style="position:absolute;left:1715770;top:2272665;width:754380;height:297815" o:gfxdata="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KU27jZAAAACAEAAA8AAAAA&#10;AAAAAQAgAAAAIgAAAGRycy9kb3ducmV2LnhtbFBLAQIUABQAAAAIAIdO4kDqFONEoQEAABcDAAAO&#10;AAAAAAAAAAEAIAAAACgBAABkcnMvZTJvRG9jLnhtbFBLBQYAAAAABgAGAFkBAAA7BQAAAAA=&#10;" filled="f" stroked="f">
              <v:textbox>
                <w:txbxContent>
                  <w:p w:rsidR="00334E4D" w:rsidRDefault="00C479EE">
                    <w:pPr>
                      <w:jc w:val="center"/>
                    </w:pPr>
                    <w:r>
                      <w:rPr>
                        <w:rFonts w:hint="eastAsia"/>
                      </w:rPr>
                      <w:t>15274.15</w:t>
                    </w:r>
                  </w:p>
                </w:txbxContent>
              </v:textbox>
            </v:rect>
            <v:shape id="自选图形 62" o:spid="_x0000_s2178" type="#_x0000_t32" style="position:absolute;left:1750060;top:2838450;width:0;height:259080" o:gfxdata="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qcSm2AAAAAgBAAAPAAAAAAAAAAEAIAAAACIAAABkcnMvZG93bnJldi54bWxQSwEC&#10;FAAUAAAACACHTuJAJ839VfQBAAC1AwAADgAAAAAAAAABACAAAAAnAQAAZHJzL2Uyb0RvYy54bWxQ&#10;SwUGAAAAAAYABgBZAQAAjQUAAAAA&#10;" strokeweight="1.25pt">
              <v:stroke endarrow="block"/>
            </v:shape>
            <v:rect id="矩形 63" o:spid="_x0000_s2177" style="position:absolute;left:1319530;top:3097530;width:903605;height:304800" o:gfxdata="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8M3TjXAAAACAEAAA8AAAAAAAAAAQAgAAAAIgAAAGRycy9kb3ducmV2LnhtbFBLAQIUABQA&#10;AAAIAIdO4kBWb0/N8QEAAM0DAAAOAAAAAAAAAAEAIAAAACYBAABkcnMvZTJvRG9jLnhtbFBLBQYA&#10;AAAABgAGAFkBAACJBQAAAAA=&#10;" filled="f">
              <v:textbox>
                <w:txbxContent>
                  <w:p w:rsidR="00334E4D" w:rsidRDefault="00C479EE">
                    <w:pPr>
                      <w:jc w:val="center"/>
                    </w:pPr>
                    <w:r>
                      <w:rPr>
                        <w:rFonts w:hint="eastAsia"/>
                      </w:rPr>
                      <w:t>质量检查</w:t>
                    </w:r>
                  </w:p>
                </w:txbxContent>
              </v:textbox>
            </v:rect>
            <v:shape id="自选图形 64" o:spid="_x0000_s2176" type="#_x0000_t32" style="position:absolute;left:2224405;top:2710180;width:581660;height:635" o:gfxdata="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c49n91QAAAAgBAAAPAAAAAAAAAAEAIAAAACIAAABkcnMvZG93bnJldi54bWxQSwECFAAU&#10;AAAACACHTuJAQpB0ZvQBAAC1AwAADgAAAAAAAAABACAAAAAkAQAAZHJzL2Uyb0RvYy54bWxQSwUG&#10;AAAAAAYABgBZAQAAigUAAAAA&#10;">
              <v:stroke dashstyle="dash" endarrow="block"/>
            </v:shape>
            <v:rect id="矩形 65" o:spid="_x0000_s2175" style="position:absolute;left:2505075;top:2564130;width:1497330;height:304800" o:gfxdata="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RJ3vJ9YAAAAIAQAADwAAAAAAAAAB&#10;ACAAAAAiAAAAZHJzL2Rvd25yZXYueG1sUEsBAhQAFAAAAAgAh07iQK+pPDagAQAAGQMAAA4AAAAA&#10;AAAAAQAgAAAAJQEAAGRycy9lMm9Eb2MueG1sUEsFBgAAAAAGAAYAWQEAADcFAAAAAA==&#10;" filled="f" stroked="f" strokeweight="1pt">
              <v:textbox>
                <w:txbxContent>
                  <w:p w:rsidR="00334E4D" w:rsidRDefault="00C479EE">
                    <w:pPr>
                      <w:jc w:val="center"/>
                      <w:rPr>
                        <w:color w:val="FF0000"/>
                      </w:rPr>
                    </w:pPr>
                    <w:r>
                      <w:rPr>
                        <w:rFonts w:hint="eastAsia"/>
                        <w:color w:val="FF0000"/>
                      </w:rPr>
                      <w:t>G2</w:t>
                    </w:r>
                    <w:r>
                      <w:rPr>
                        <w:rFonts w:hint="eastAsia"/>
                        <w:color w:val="FF0000"/>
                      </w:rPr>
                      <w:t>水蒸气</w:t>
                    </w:r>
                    <w:r>
                      <w:rPr>
                        <w:rFonts w:hint="eastAsia"/>
                        <w:color w:val="FF0000"/>
                      </w:rPr>
                      <w:t>2800</w:t>
                    </w:r>
                  </w:p>
                </w:txbxContent>
              </v:textbox>
            </v:rect>
            <v:rect id="矩形 66" o:spid="_x0000_s2174" style="position:absolute;left:1737360;top:2823845;width:754380;height:334645" o:gfxdata="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SlNu42QAAAAgBAAAPAAAA&#10;AAAAAAEAIAAAACIAAABkcnMvZG93bnJldi54bWxQSwECFAAUAAAACACHTuJAZWmFX6IBAAAYAwAA&#10;DgAAAAAAAAABACAAAAAoAQAAZHJzL2Uyb0RvYy54bWxQSwUGAAAAAAYABgBZAQAAPAUAAAAA&#10;" filled="f" stroked="f">
              <v:textbox>
                <w:txbxContent>
                  <w:p w:rsidR="00334E4D" w:rsidRDefault="00C479EE">
                    <w:pPr>
                      <w:jc w:val="center"/>
                    </w:pPr>
                    <w:r>
                      <w:rPr>
                        <w:rFonts w:hint="eastAsia"/>
                      </w:rPr>
                      <w:t>12474.15</w:t>
                    </w:r>
                  </w:p>
                </w:txbxContent>
              </v:textbox>
            </v:rect>
            <v:shape id="自选图形 67" o:spid="_x0000_s2173" type="#_x0000_t32" style="position:absolute;left:2224405;top:3240405;width:581660;height:635" o:gfxdata="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zj2f3VAAAACAEAAA8AAAAAAAAAAQAgAAAAIgAAAGRycy9kb3ducmV2LnhtbFBLAQIU&#10;ABQAAAAIAIdO4kAD3Vnt9gEAALYDAAAOAAAAAAAAAAEAIAAAACQBAABkcnMvZTJvRG9jLnhtbFBL&#10;BQYAAAAABgAGAFkBAACMBQAAAAA=&#10;">
              <v:stroke dashstyle="dash" endarrow="block"/>
            </v:shape>
            <v:shape id="自选图形 75" o:spid="_x0000_s2172" type="#_x0000_t32" style="position:absolute;left:1758315;top:3409315;width:0;height:360680" o:gfxdata="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qcSm2AAAAAgBAAAPAAAAAAAAAAEAIAAAACIAAABkcnMvZG93bnJldi54bWxQSwEC&#10;FAAUAAAACACHTuJARSDJ2/QBAAC2AwAADgAAAAAAAAABACAAAAAnAQAAZHJzL2Uyb0RvYy54bWxQ&#10;SwUGAAAAAAYABgBZAQAAjQUAAAAA&#10;" strokeweight="1.25pt">
              <v:stroke endarrow="block"/>
            </v:shape>
            <v:rect id="矩形 76" o:spid="_x0000_s2171" style="position:absolute;left:1320800;top:3740785;width:902970;height:455295" o:gfxdata="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N041wAAAAgBAAAPAAAAAAAAAAEAIAAAACIAAABkcnMvZG93bnJldi54bWxQSwEC&#10;FAAUAAAACACHTuJAD0RXLPUBAADOAwAADgAAAAAAAAABACAAAAAmAQAAZHJzL2Uyb0RvYy54bWxQ&#10;SwUGAAAAAAYABgBZAQAAjQUAAAAA&#10;" filled="f">
              <v:textbox>
                <w:txbxContent>
                  <w:p w:rsidR="00334E4D" w:rsidRDefault="00C479EE">
                    <w:pPr>
                      <w:spacing w:line="240" w:lineRule="atLeast"/>
                      <w:jc w:val="center"/>
                    </w:pPr>
                    <w:r>
                      <w:rPr>
                        <w:rFonts w:hint="eastAsia"/>
                      </w:rPr>
                      <w:t>净药材</w:t>
                    </w:r>
                  </w:p>
                  <w:p w:rsidR="00334E4D" w:rsidRDefault="00C479EE">
                    <w:pPr>
                      <w:spacing w:line="240" w:lineRule="atLeast"/>
                      <w:jc w:val="center"/>
                    </w:pPr>
                    <w:r>
                      <w:rPr>
                        <w:rFonts w:hint="eastAsia"/>
                      </w:rPr>
                      <w:t>12251.4</w:t>
                    </w:r>
                  </w:p>
                </w:txbxContent>
              </v:textbox>
            </v:rect>
            <v:rect id="矩形 77" o:spid="_x0000_s2170" style="position:absolute;left:1686560;top:3394710;width:754380;height:335280" o:gfxdata="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pTbuNkAAAAIAQAADwAAAAAA&#10;AAABACAAAAAiAAAAZHJzL2Rvd25yZXYueG1sUEsBAhQAFAAAAAgAh07iQLI2lVqgAQAAGAMAAA4A&#10;AAAAAAAAAQAgAAAAKAEAAGRycy9lMm9Eb2MueG1sUEsFBgAAAAAGAAYAWQEAADoFAAAAAA==&#10;" filled="f" stroked="f">
              <v:textbox>
                <w:txbxContent>
                  <w:p w:rsidR="00334E4D" w:rsidRDefault="00C479EE">
                    <w:pPr>
                      <w:jc w:val="center"/>
                    </w:pPr>
                    <w:r>
                      <w:rPr>
                        <w:rFonts w:hint="eastAsia"/>
                      </w:rPr>
                      <w:t>12251.4</w:t>
                    </w:r>
                  </w:p>
                </w:txbxContent>
              </v:textbox>
            </v:rect>
            <v:shape id="自选图形 55" o:spid="_x0000_s2169" type="#_x0000_t32" style="position:absolute;left:2193925;top:1028065;width:581660;height:635" o:gfxdata="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c49n91QAAAAgBAAAPAAAAAAAAAAEAIAAAACIAAABkcnMvZG93bnJldi54bWxQSwEC&#10;FAAUAAAACACHTuJAGlFz6/cBAAC2AwAADgAAAAAAAAABACAAAAAkAQAAZHJzL2Uyb0RvYy54bWxQ&#10;SwUGAAAAAAYABgBZAQAAjQUAAAAA&#10;">
              <v:stroke dashstyle="dash" endarrow="block"/>
            </v:shape>
            <v:line id="直接连接符 109" o:spid="_x0000_s2168" style="position:absolute" from="1772285,4196080" to="1772285,4455160" o:gfxdata="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YnxbS1gAAAAgBAAAP&#10;AAAAAAAAAAEAIAAAACIAAABkcnMvZG93bnJldi54bWxQSwECFAAUAAAACACHTuJAwmtF+uEBAACR&#10;AwAADgAAAAAAAAABACAAAAAlAQAAZHJzL2Uyb0RvYy54bWxQSwUGAAAAAAYABgBZAQAAeAUAAAAA&#10;"/>
            <v:line id="直接连接符 110" o:spid="_x0000_s2167" style="position:absolute;flip:x" from="1019810,4455795" to="2689860,4455795" o:gfxdata="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bqr8LXAAAACAEAAA8AAAAAAAAA&#10;AQAgAAAAIgAAAGRycy9kb3ducmV2LnhtbFBLAQIUABQAAAAIAIdO4kABNisX2QEAAHQDAAAOAAAA&#10;AAAAAAEAIAAAACYBAABkcnMvZTJvRG9jLnhtbFBLBQYAAAAABgAGAFkBAABxBQAAAAA=&#10;"/>
            <v:shape id="直接箭头连接符 113" o:spid="_x0000_s2166" type="#_x0000_t32" style="position:absolute;left:2700655;top:4452620;width:1905;height:287655;flip:x" o:gfxdata="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ZIVv3YAAAACAEAAA8AAAAAAAAAAQAg&#10;AAAAIgAAAGRycy9kb3ducmV2LnhtbFBLAQIUABQAAAAIAIdO4kDQa6kbDgIAANADAAAOAAAAAAAA&#10;AAEAIAAAACcBAABkcnMvZTJvRG9jLnhtbFBLBQYAAAAABgAGAFkBAACnBQAAAAA=&#10;">
              <v:stroke endarrow="block"/>
            </v:shape>
            <v:shape id="直接箭头连接符 114" o:spid="_x0000_s2165" type="#_x0000_t32" style="position:absolute;left:1025525;top:4455160;width:0;height:314960" o:gfxdata="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MB8MdoAAAAIAQAADwAAAAAAAAABACAAAAAiAAAA&#10;ZHJzL2Rvd25yZXYueG1sUEsBAhQAFAAAAAgAh07iQK6EjT8FAgAAwwMAAA4AAAAAAAAAAQAgAAAA&#10;KQEAAGRycy9lMm9Eb2MueG1sUEsFBgAAAAAGAAYAWQEAAKAFAAAAAA==&#10;">
              <v:stroke endarrow="block"/>
            </v:shape>
            <v:rect id="矩形 115" o:spid="_x0000_s2164" style="position:absolute;left:453390;top:4762500;width:1054735;height:314960;v-text-anchor:middle" o:gfxdata="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ZydSdYA&#10;AAAIAQAADwAAAAAAAAABACAAAAAiAAAAZHJzL2Rvd25yZXYueG1sUEsBAhQAFAAAAAgAh07iQCBD&#10;379aAgAAjQQAAA4AAAAAAAAAAQAgAAAAJQEAAGRycy9lMm9Eb2MueG1sUEsFBgAAAAAGAAYAWQEA&#10;APEFAAAAAA==&#10;" filled="f" strokeweight=".25pt">
              <v:stroke joinstyle="round"/>
              <v:textbox>
                <w:txbxContent>
                  <w:p w:rsidR="00334E4D" w:rsidRDefault="00C479EE">
                    <w:pPr>
                      <w:jc w:val="center"/>
                      <w:rPr>
                        <w:color w:val="000000" w:themeColor="text1"/>
                      </w:rPr>
                    </w:pPr>
                    <w:r>
                      <w:rPr>
                        <w:rFonts w:hint="eastAsia"/>
                        <w:color w:val="000000" w:themeColor="text1"/>
                      </w:rPr>
                      <w:t>用于提取工艺</w:t>
                    </w:r>
                  </w:p>
                </w:txbxContent>
              </v:textbox>
            </v:rect>
            <v:rect id="矩形 116" o:spid="_x0000_s2163" style="position:absolute;left:2256790;top:4740275;width:887095;height:314960;v-text-anchor:middle" o:gfxdata="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mcnUnW&#10;AAAACAEAAA8AAAAAAAAAAQAgAAAAIgAAAGRycy9kb3ducmV2LnhtbFBLAQIUABQAAAAIAIdO4kC2&#10;wIC/WwIAAI0EAAAOAAAAAAAAAAEAIAAAACUBAABkcnMvZTJvRG9jLnhtbFBLBQYAAAAABgAGAFkB&#10;AADyBQAAAAA=&#10;" filled="f" strokeweight=".25pt">
              <v:stroke joinstyle="round"/>
              <v:textbox>
                <w:txbxContent>
                  <w:p w:rsidR="00334E4D" w:rsidRDefault="00C479EE">
                    <w:pPr>
                      <w:jc w:val="center"/>
                      <w:rPr>
                        <w:color w:val="000000" w:themeColor="text1"/>
                      </w:rPr>
                    </w:pPr>
                    <w:r>
                      <w:rPr>
                        <w:rFonts w:hint="eastAsia"/>
                        <w:color w:val="000000" w:themeColor="text1"/>
                      </w:rPr>
                      <w:t>包装入库</w:t>
                    </w:r>
                  </w:p>
                </w:txbxContent>
              </v:textbox>
            </v:rect>
            <v:rect id="矩形 77" o:spid="_x0000_s2162" style="position:absolute;left:1934210;top:4191635;width:754380;height:262255" o:gfxdata="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pTbuNkAAAAIAQAADwAA&#10;AAAAAAABACAAAAAiAAAAZHJzL2Rvd25yZXYueG1sUEsBAhQAFAAAAAgAh07iQLTL276jAQAAGAMA&#10;AA4AAAAAAAAAAQAgAAAAKAEAAGRycy9lMm9Eb2MueG1sUEsFBgAAAAAGAAYAWQEAAD0FAAAAAA==&#10;" filled="f" stroked="f">
              <v:textbox>
                <w:txbxContent>
                  <w:p w:rsidR="00334E4D" w:rsidRDefault="00C479EE">
                    <w:pPr>
                      <w:jc w:val="center"/>
                    </w:pPr>
                    <w:r>
                      <w:rPr>
                        <w:rFonts w:hint="eastAsia"/>
                      </w:rPr>
                      <w:t>饮片</w:t>
                    </w:r>
                    <w:r>
                      <w:rPr>
                        <w:rFonts w:hint="eastAsia"/>
                      </w:rPr>
                      <w:t>3000</w:t>
                    </w:r>
                  </w:p>
                </w:txbxContent>
              </v:textbox>
            </v:rect>
            <v:rect id="矩形 77" o:spid="_x0000_s2161" style="position:absolute;left:837565;top:4178935;width:754380;height:335280" o:gfxdata="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pTbuNkAAAAIAQAADwAA&#10;AAAAAAABACAAAAAiAAAAZHJzL2Rvd25yZXYueG1sUEsBAhQAFAAAAAgAh07iQD0vmmOjAQAAFwMA&#10;AA4AAAAAAAAAAQAgAAAAKAEAAGRycy9lMm9Eb2MueG1sUEsFBgAAAAAGAAYAWQEAAD0FAAAAAA==&#10;" filled="f" stroked="f">
              <v:textbox>
                <w:txbxContent>
                  <w:p w:rsidR="00334E4D" w:rsidRDefault="00C479EE">
                    <w:pPr>
                      <w:jc w:val="center"/>
                    </w:pPr>
                    <w:r>
                      <w:rPr>
                        <w:rFonts w:hint="eastAsia"/>
                      </w:rPr>
                      <w:t>9251.4</w:t>
                    </w:r>
                  </w:p>
                </w:txbxContent>
              </v:textbox>
            </v:rect>
            <v:rect id="矩形 65" o:spid="_x0000_s2160" style="position:absolute;left:2762885;top:3075305;width:1292225;height:473710" o:gfxdata="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Sd7yfWAAAACAEAAA8AAAAA&#10;AAAAAQAgAAAAIgAAAGRycy9kb3ducmV2LnhtbFBLAQIUABQAAAAIAIdO4kCu/iq0pAEAABoDAAAO&#10;AAAAAAAAAAEAIAAAACUBAABkcnMvZTJvRG9jLnhtbFBLBQYAAAAABgAGAFkBAAA7BQAAAAA=&#10;" filled="f" stroked="f" strokeweight="1pt">
              <v:textbox>
                <w:txbxContent>
                  <w:p w:rsidR="00334E4D" w:rsidRDefault="00C479EE">
                    <w:pPr>
                      <w:jc w:val="center"/>
                    </w:pPr>
                    <w:r>
                      <w:rPr>
                        <w:rFonts w:hint="eastAsia"/>
                      </w:rPr>
                      <w:t>S2</w:t>
                    </w:r>
                    <w:r>
                      <w:rPr>
                        <w:rFonts w:hint="eastAsia"/>
                      </w:rPr>
                      <w:t>不合格药材</w:t>
                    </w:r>
                    <w:r>
                      <w:rPr>
                        <w:rFonts w:hint="eastAsia"/>
                      </w:rPr>
                      <w:t>222.75</w:t>
                    </w:r>
                  </w:p>
                </w:txbxContent>
              </v:textbox>
            </v:rect>
            <v:shape id="自选图形 64" o:spid="_x0000_s2159" type="#_x0000_t32" style="position:absolute;left:2199005;top:2132330;width:581660;height:635" o:gfxdata="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zj2f3VAAAACAEAAA8AAAAAAAAAAQAgAAAAIgAAAGRycy9kb3ducmV2LnhtbFBLAQIUABQA&#10;AAAIAIdO4kAuLchQ8wEAALQDAAAOAAAAAAAAAAEAIAAAACQBAABkcnMvZTJvRG9jLnhtbFBLBQYA&#10;AAAABgAGAFkBAACJBQAAAAA=&#10;">
              <v:stroke dashstyle="dash" endarrow="block"/>
            </v:shape>
            <v:rect id="矩形 65" o:spid="_x0000_s2158" style="position:absolute;left:2693670;top:1960880;width:678815;height:304800" o:gfxdata="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RJ3vJ9YAAAAIAQAADwAAAAAAAAAB&#10;ACAAAAAiAAAAZHJzL2Rvd25yZXYueG1sUEsBAhQAFAAAAAgAh07iQAyJi2GgAQAAGAMAAA4AAAAA&#10;AAAAAQAgAAAAJQEAAGRycy9lMm9Eb2MueG1sUEsFBgAAAAAGAAYAWQEAADcFAAAAAA==&#10;" filled="f" stroked="f" strokeweight="1pt">
              <v:textbox>
                <w:txbxContent>
                  <w:p w:rsidR="00334E4D" w:rsidRDefault="00C479EE">
                    <w:pPr>
                      <w:jc w:val="center"/>
                      <w:rPr>
                        <w:color w:val="FF0000"/>
                      </w:rPr>
                    </w:pPr>
                    <w:r>
                      <w:rPr>
                        <w:rFonts w:hint="eastAsia"/>
                        <w:color w:val="FF0000"/>
                      </w:rPr>
                      <w:t>N1</w:t>
                    </w:r>
                    <w:r>
                      <w:rPr>
                        <w:rFonts w:hint="eastAsia"/>
                        <w:color w:val="FF0000"/>
                      </w:rPr>
                      <w:t>噪声</w:t>
                    </w:r>
                  </w:p>
                </w:txbxContent>
              </v:textbox>
            </v:rect>
          </v:group>
        </w:pict>
      </w:r>
    </w:p>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Pr>
        <w:spacing w:line="360" w:lineRule="auto"/>
        <w:ind w:firstLineChars="200" w:firstLine="480"/>
        <w:rPr>
          <w:sz w:val="24"/>
        </w:rPr>
      </w:pPr>
    </w:p>
    <w:p w:rsidR="00334E4D" w:rsidRPr="00BA0904" w:rsidRDefault="00334E4D">
      <w:pPr>
        <w:spacing w:line="360" w:lineRule="auto"/>
        <w:ind w:firstLineChars="200" w:firstLine="480"/>
        <w:rPr>
          <w:sz w:val="24"/>
        </w:rPr>
      </w:pPr>
    </w:p>
    <w:p w:rsidR="00334E4D" w:rsidRPr="00BA0904" w:rsidRDefault="00334E4D">
      <w:pPr>
        <w:spacing w:line="360" w:lineRule="auto"/>
        <w:ind w:firstLineChars="200" w:firstLine="480"/>
        <w:rPr>
          <w:sz w:val="24"/>
        </w:rPr>
      </w:pPr>
    </w:p>
    <w:p w:rsidR="00334E4D" w:rsidRPr="00BA0904" w:rsidRDefault="00334E4D">
      <w:pPr>
        <w:spacing w:line="360" w:lineRule="auto"/>
        <w:ind w:firstLineChars="200" w:firstLine="480"/>
        <w:rPr>
          <w:sz w:val="24"/>
        </w:rPr>
      </w:pPr>
    </w:p>
    <w:p w:rsidR="00334E4D" w:rsidRPr="00BA0904" w:rsidRDefault="00334E4D">
      <w:pPr>
        <w:pStyle w:val="26"/>
        <w:tabs>
          <w:tab w:val="left" w:pos="1407"/>
        </w:tabs>
        <w:autoSpaceDE w:val="0"/>
        <w:adjustRightInd w:val="0"/>
        <w:ind w:firstLine="567"/>
        <w:rPr>
          <w:rFonts w:eastAsiaTheme="minorEastAsia"/>
          <w:b/>
          <w:sz w:val="21"/>
        </w:rPr>
      </w:pPr>
    </w:p>
    <w:p w:rsidR="00334E4D" w:rsidRPr="00BA0904" w:rsidRDefault="00334E4D">
      <w:pPr>
        <w:rPr>
          <w:b/>
          <w:bCs/>
        </w:rPr>
      </w:pPr>
    </w:p>
    <w:p w:rsidR="00334E4D" w:rsidRPr="00BA0904" w:rsidRDefault="00C479EE">
      <w:pPr>
        <w:jc w:val="center"/>
        <w:rPr>
          <w:sz w:val="24"/>
        </w:rPr>
      </w:pPr>
      <w:r w:rsidRPr="00BA0904">
        <w:rPr>
          <w:rFonts w:hint="eastAsia"/>
          <w:b/>
          <w:bCs/>
        </w:rPr>
        <w:t xml:space="preserve">                                 </w:t>
      </w:r>
      <w:r w:rsidRPr="00BA0904">
        <w:rPr>
          <w:rFonts w:hint="eastAsia"/>
          <w:b/>
          <w:bCs/>
        </w:rPr>
        <w:t>单位：</w:t>
      </w:r>
      <w:r w:rsidRPr="00BA0904">
        <w:rPr>
          <w:rFonts w:hint="eastAsia"/>
          <w:b/>
          <w:bCs/>
        </w:rPr>
        <w:t>t/a</w:t>
      </w:r>
    </w:p>
    <w:p w:rsidR="00334E4D" w:rsidRPr="00BA0904" w:rsidRDefault="00C479EE">
      <w:pPr>
        <w:jc w:val="center"/>
        <w:rPr>
          <w:sz w:val="24"/>
        </w:rPr>
      </w:pPr>
      <w:r w:rsidRPr="00BA0904">
        <w:rPr>
          <w:b/>
          <w:bCs/>
        </w:rPr>
        <w:t>图</w:t>
      </w:r>
      <w:r w:rsidRPr="00BA0904">
        <w:rPr>
          <w:b/>
          <w:bCs/>
        </w:rPr>
        <w:t xml:space="preserve">2.2-2    </w:t>
      </w:r>
      <w:r w:rsidRPr="00BA0904">
        <w:rPr>
          <w:b/>
          <w:bCs/>
        </w:rPr>
        <w:t>中药材前处理、饮片生产工艺流程及产污节点图</w:t>
      </w:r>
      <w:r w:rsidRPr="00BA0904">
        <w:rPr>
          <w:rFonts w:hint="eastAsia"/>
          <w:b/>
          <w:bCs/>
        </w:rPr>
        <w:t xml:space="preserve"> </w:t>
      </w:r>
      <w:r w:rsidRPr="00BA0904">
        <w:rPr>
          <w:rFonts w:hint="eastAsia"/>
          <w:b/>
          <w:bCs/>
        </w:rPr>
        <w:t xml:space="preserve"> </w:t>
      </w:r>
    </w:p>
    <w:p w:rsidR="00334E4D" w:rsidRPr="00BA0904" w:rsidRDefault="00C479EE">
      <w:pPr>
        <w:spacing w:line="360" w:lineRule="auto"/>
        <w:ind w:firstLineChars="200" w:firstLine="482"/>
        <w:rPr>
          <w:b/>
          <w:sz w:val="24"/>
        </w:rPr>
      </w:pPr>
      <w:r w:rsidRPr="00BA0904">
        <w:rPr>
          <w:b/>
          <w:sz w:val="24"/>
        </w:rPr>
        <w:t>2</w:t>
      </w:r>
      <w:r w:rsidRPr="00BA0904">
        <w:rPr>
          <w:b/>
          <w:sz w:val="24"/>
        </w:rPr>
        <w:t>、中药提取生产工艺简介</w:t>
      </w:r>
    </w:p>
    <w:p w:rsidR="00334E4D" w:rsidRPr="00BA0904" w:rsidRDefault="00C479EE">
      <w:pPr>
        <w:spacing w:line="360" w:lineRule="auto"/>
        <w:ind w:firstLineChars="200" w:firstLine="480"/>
        <w:rPr>
          <w:sz w:val="24"/>
        </w:rPr>
      </w:pPr>
      <w:r w:rsidRPr="00BA0904">
        <w:rPr>
          <w:sz w:val="24"/>
        </w:rPr>
        <w:t>本项目中药提取工艺分为水提法。具体工艺如下：</w:t>
      </w:r>
    </w:p>
    <w:p w:rsidR="00334E4D" w:rsidRPr="00BA0904" w:rsidRDefault="00C479EE">
      <w:pPr>
        <w:spacing w:line="360" w:lineRule="auto"/>
        <w:ind w:firstLineChars="200" w:firstLine="480"/>
        <w:rPr>
          <w:bCs/>
          <w:caps/>
          <w:sz w:val="24"/>
        </w:rPr>
      </w:pPr>
      <w:r w:rsidRPr="00BA0904">
        <w:rPr>
          <w:bCs/>
          <w:caps/>
          <w:sz w:val="24"/>
        </w:rPr>
        <w:t>水提法即</w:t>
      </w:r>
      <w:r w:rsidRPr="00BA0904">
        <w:rPr>
          <w:rFonts w:hint="eastAsia"/>
          <w:bCs/>
          <w:caps/>
          <w:sz w:val="24"/>
        </w:rPr>
        <w:t>“</w:t>
      </w:r>
      <w:r w:rsidRPr="00BA0904">
        <w:rPr>
          <w:bCs/>
          <w:caps/>
          <w:sz w:val="24"/>
        </w:rPr>
        <w:t>煎煮法</w:t>
      </w:r>
      <w:r w:rsidRPr="00BA0904">
        <w:rPr>
          <w:rFonts w:hint="eastAsia"/>
          <w:bCs/>
          <w:caps/>
          <w:sz w:val="24"/>
        </w:rPr>
        <w:t>”</w:t>
      </w:r>
      <w:r w:rsidRPr="00BA0904">
        <w:rPr>
          <w:bCs/>
          <w:caps/>
          <w:sz w:val="24"/>
        </w:rPr>
        <w:t>，是将药材加水煎煮取汁的方法。该法是最早使用的一种简易浸出方法，至今仍是制备浸出制剂最常用的方法。</w:t>
      </w:r>
    </w:p>
    <w:p w:rsidR="00334E4D" w:rsidRPr="00BA0904" w:rsidRDefault="00C479EE">
      <w:pPr>
        <w:spacing w:line="360" w:lineRule="auto"/>
        <w:ind w:firstLineChars="200" w:firstLine="480"/>
        <w:rPr>
          <w:bCs/>
          <w:sz w:val="24"/>
        </w:rPr>
      </w:pPr>
      <w:r w:rsidRPr="00BA0904">
        <w:rPr>
          <w:bCs/>
          <w:sz w:val="24"/>
        </w:rPr>
        <w:t>一般过程为：取规定原材料，切碎或粉碎成粗粉（此过程在前处理工序已完成），置适宜煎器中，加水浸没，浸泡</w:t>
      </w:r>
      <w:r w:rsidRPr="00BA0904">
        <w:rPr>
          <w:bCs/>
          <w:sz w:val="24"/>
        </w:rPr>
        <w:t>45min</w:t>
      </w:r>
      <w:r w:rsidRPr="00BA0904">
        <w:rPr>
          <w:bCs/>
          <w:sz w:val="24"/>
        </w:rPr>
        <w:t>左右，加热至煮沸，保持微沸一定时间，分离煎出液，提取渣煎出数次（一般为</w:t>
      </w:r>
      <w:r w:rsidRPr="00BA0904">
        <w:rPr>
          <w:bCs/>
          <w:sz w:val="24"/>
        </w:rPr>
        <w:t>3</w:t>
      </w:r>
      <w:r w:rsidRPr="00BA0904">
        <w:rPr>
          <w:bCs/>
          <w:sz w:val="24"/>
        </w:rPr>
        <w:t>次），至煎液味淡为止，合并各次煎出液，浓缩至规定浓度。常用的水是经纯化或软化的饮用水，若煎出液径直供注射使用，应选用蒸馏水或去离子水。煎煮法适用于有效成分能溶于水，且对湿、热均稳定的药材。提取在常压下进行，共计提取</w:t>
      </w:r>
      <w:r w:rsidRPr="00BA0904">
        <w:rPr>
          <w:bCs/>
          <w:sz w:val="24"/>
        </w:rPr>
        <w:t>3</w:t>
      </w:r>
      <w:r w:rsidRPr="00BA0904">
        <w:rPr>
          <w:bCs/>
          <w:sz w:val="24"/>
        </w:rPr>
        <w:t>次，每次时间依次为</w:t>
      </w:r>
      <w:r w:rsidRPr="00BA0904">
        <w:rPr>
          <w:bCs/>
          <w:sz w:val="24"/>
        </w:rPr>
        <w:t>2h</w:t>
      </w:r>
      <w:r w:rsidRPr="00BA0904">
        <w:rPr>
          <w:bCs/>
          <w:sz w:val="24"/>
        </w:rPr>
        <w:t>、</w:t>
      </w:r>
      <w:r w:rsidRPr="00BA0904">
        <w:rPr>
          <w:bCs/>
          <w:sz w:val="24"/>
        </w:rPr>
        <w:t>1.5h</w:t>
      </w:r>
      <w:r w:rsidRPr="00BA0904">
        <w:rPr>
          <w:bCs/>
          <w:sz w:val="24"/>
        </w:rPr>
        <w:t>、</w:t>
      </w:r>
      <w:r w:rsidRPr="00BA0904">
        <w:rPr>
          <w:bCs/>
          <w:sz w:val="24"/>
        </w:rPr>
        <w:t>1h</w:t>
      </w:r>
      <w:r w:rsidRPr="00BA0904">
        <w:rPr>
          <w:bCs/>
          <w:sz w:val="24"/>
        </w:rPr>
        <w:t>；干燥工段在</w:t>
      </w:r>
      <w:r w:rsidRPr="00BA0904">
        <w:rPr>
          <w:bCs/>
          <w:sz w:val="24"/>
        </w:rPr>
        <w:t>140</w:t>
      </w:r>
      <w:r w:rsidRPr="00BA0904">
        <w:rPr>
          <w:rFonts w:ascii="宋体" w:hAnsi="宋体" w:cs="宋体" w:hint="eastAsia"/>
          <w:bCs/>
          <w:sz w:val="24"/>
        </w:rPr>
        <w:t>℃</w:t>
      </w:r>
      <w:r w:rsidRPr="00BA0904">
        <w:rPr>
          <w:bCs/>
          <w:sz w:val="24"/>
        </w:rPr>
        <w:t>下进行，干燥时间为</w:t>
      </w:r>
      <w:r w:rsidRPr="00BA0904">
        <w:rPr>
          <w:bCs/>
          <w:sz w:val="24"/>
        </w:rPr>
        <w:t>10-12h</w:t>
      </w:r>
      <w:r w:rsidRPr="00BA0904">
        <w:rPr>
          <w:bCs/>
          <w:sz w:val="24"/>
        </w:rPr>
        <w:t>。</w:t>
      </w:r>
    </w:p>
    <w:p w:rsidR="00334E4D" w:rsidRPr="00BA0904" w:rsidRDefault="00C479EE">
      <w:pPr>
        <w:spacing w:line="360" w:lineRule="auto"/>
        <w:ind w:firstLineChars="200" w:firstLine="480"/>
        <w:rPr>
          <w:b/>
          <w:caps/>
          <w:sz w:val="24"/>
        </w:rPr>
      </w:pPr>
      <w:r w:rsidRPr="00BA0904">
        <w:rPr>
          <w:bCs/>
          <w:caps/>
          <w:sz w:val="24"/>
        </w:rPr>
        <w:lastRenderedPageBreak/>
        <w:t>水提法工艺流程及产污节</w:t>
      </w:r>
      <w:r w:rsidRPr="00BA0904">
        <w:rPr>
          <w:bCs/>
          <w:caps/>
          <w:sz w:val="24"/>
        </w:rPr>
        <w:t>点见图</w:t>
      </w:r>
      <w:r w:rsidRPr="00BA0904">
        <w:rPr>
          <w:rFonts w:hint="eastAsia"/>
          <w:bCs/>
          <w:caps/>
          <w:sz w:val="24"/>
        </w:rPr>
        <w:t>2.2-3</w:t>
      </w:r>
      <w:r w:rsidRPr="00BA0904">
        <w:rPr>
          <w:bCs/>
          <w:caps/>
          <w:sz w:val="24"/>
        </w:rPr>
        <w:t>。</w:t>
      </w:r>
    </w:p>
    <w:p w:rsidR="00334E4D" w:rsidRPr="00BA0904" w:rsidRDefault="00334E4D">
      <w:pPr>
        <w:spacing w:line="360" w:lineRule="auto"/>
        <w:ind w:firstLineChars="200" w:firstLine="420"/>
        <w:jc w:val="center"/>
        <w:rPr>
          <w:b/>
          <w:caps/>
          <w:szCs w:val="21"/>
        </w:rPr>
      </w:pPr>
      <w:r w:rsidRPr="00BA0904">
        <w:pict>
          <v:rect id="矩形 9" o:spid="_x0000_s2156" style="position:absolute;left:0;text-align:left;margin-left:272.6pt;margin-top:8.15pt;width:84.35pt;height:41.4pt;z-index:251679744" o:gfxdata="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wrvwk1wAAAAkBAAAPAAAAAAAAAAEAIAAAACIA&#10;AABkcnMvZG93bnJldi54bWxQSwECFAAUAAAACACHTuJA9yy1dZgBAAANAwAADgAAAAAAAAABACAA&#10;AAAmAQAAZHJzL2Uyb0RvYy54bWxQSwUGAAAAAAYABgBZAQAAMAUAAAAA&#10;" filled="f" stroked="f" strokeweight="1pt">
            <v:textbox>
              <w:txbxContent>
                <w:p w:rsidR="00334E4D" w:rsidRDefault="00C479EE">
                  <w:pPr>
                    <w:jc w:val="center"/>
                  </w:pPr>
                  <w:r>
                    <w:rPr>
                      <w:rFonts w:hint="eastAsia"/>
                    </w:rPr>
                    <w:t>G3</w:t>
                  </w:r>
                  <w:r>
                    <w:rPr>
                      <w:rFonts w:hint="eastAsia"/>
                    </w:rPr>
                    <w:t>粉尘</w:t>
                  </w:r>
                  <w:r>
                    <w:rPr>
                      <w:rFonts w:hint="eastAsia"/>
                    </w:rPr>
                    <w:t>92.6</w:t>
                  </w:r>
                </w:p>
                <w:p w:rsidR="00334E4D" w:rsidRDefault="00C479EE">
                  <w:pPr>
                    <w:jc w:val="center"/>
                    <w:rPr>
                      <w:color w:val="FF0000"/>
                    </w:rPr>
                  </w:pPr>
                  <w:r>
                    <w:rPr>
                      <w:rFonts w:hint="eastAsia"/>
                      <w:color w:val="FF0000"/>
                    </w:rPr>
                    <w:t>噪声</w:t>
                  </w:r>
                  <w:r>
                    <w:rPr>
                      <w:rFonts w:hint="eastAsia"/>
                      <w:color w:val="FF0000"/>
                    </w:rPr>
                    <w:t>N2</w:t>
                  </w:r>
                </w:p>
                <w:p w:rsidR="00334E4D" w:rsidRDefault="00334E4D">
                  <w:pPr>
                    <w:pStyle w:val="2"/>
                  </w:pPr>
                </w:p>
                <w:p w:rsidR="00334E4D" w:rsidRDefault="00334E4D">
                  <w:pPr>
                    <w:pStyle w:val="2"/>
                  </w:pPr>
                </w:p>
              </w:txbxContent>
            </v:textbox>
          </v:rect>
        </w:pict>
      </w:r>
      <w:r w:rsidRPr="00BA0904">
        <w:rPr>
          <w:caps/>
        </w:rPr>
        <w:pict>
          <v:rect id="_x0000_s2155" style="position:absolute;left:0;text-align:left;margin-left:1in;margin-top:19.45pt;width:99.25pt;height:24.55pt;z-index:251660288" o:gfxdata="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ITjQLXAAAACQEAAA8AAAAAAAAAAQAgAAAAIgAAAGRycy9k&#10;b3ducmV2LnhtbFBLAQIUABQAAAAIAIdO4kD6gmdSkQEAAAkDAAAOAAAAAAAAAAEAIAAAACYBAABk&#10;cnMvZTJvRG9jLnhtbFBLBQYAAAAABgAGAFkBAAApBQAAAAA=&#10;" filled="f" stroked="f" strokeweight="0">
            <v:textbox>
              <w:txbxContent>
                <w:p w:rsidR="00334E4D" w:rsidRDefault="00C479EE">
                  <w:pPr>
                    <w:jc w:val="center"/>
                  </w:pPr>
                  <w:r>
                    <w:rPr>
                      <w:rFonts w:hint="eastAsia"/>
                    </w:rPr>
                    <w:t>净</w:t>
                  </w:r>
                  <w:r>
                    <w:rPr>
                      <w:rFonts w:hint="eastAsia"/>
                    </w:rPr>
                    <w:t>药</w:t>
                  </w:r>
                  <w:r>
                    <w:rPr>
                      <w:rFonts w:hint="eastAsia"/>
                    </w:rPr>
                    <w:t>材</w:t>
                  </w:r>
                  <w:r>
                    <w:rPr>
                      <w:rFonts w:hint="eastAsia"/>
                    </w:rPr>
                    <w:t>9251.4</w:t>
                  </w:r>
                </w:p>
              </w:txbxContent>
            </v:textbox>
          </v:rect>
        </w:pict>
      </w:r>
      <w:r w:rsidRPr="00BA0904">
        <w:rPr>
          <w:caps/>
        </w:rPr>
        <w:pict>
          <v:rect id="_x0000_s2154" style="position:absolute;left:0;text-align:left;margin-left:196.85pt;margin-top:19.4pt;width:61.95pt;height:24pt;z-index:251676672" o:gfxdata="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6araHW&#10;AAAACQEAAA8AAAAAAAAAAQAgAAAAIgAAAGRycy9kb3ducmV2LnhtbFBLAQIUABQAAAAIAIdO4kA0&#10;rgyi6QEAAMMDAAAOAAAAAAAAAAEAIAAAACUBAABkcnMvZTJvRG9jLnhtbFBLBQYAAAAABgAGAFkB&#10;AACABQAAAAA=&#10;" filled="f" strokeweight=".5pt">
            <v:textbox>
              <w:txbxContent>
                <w:p w:rsidR="00334E4D" w:rsidRDefault="00C479EE">
                  <w:pPr>
                    <w:jc w:val="center"/>
                  </w:pPr>
                  <w:r>
                    <w:rPr>
                      <w:rFonts w:hint="eastAsia"/>
                    </w:rPr>
                    <w:t>粉碎</w:t>
                  </w:r>
                </w:p>
              </w:txbxContent>
            </v:textbox>
          </v:rect>
        </w:pict>
      </w:r>
      <w:r w:rsidRPr="00BA0904">
        <w:rPr>
          <w:caps/>
        </w:rPr>
        <w:pict>
          <v:shape id="_x0000_s2153" style="position:absolute;left:0;text-align:left;margin-left:27.7pt;margin-top:4.8pt;width:373.4pt;height:503.2pt;z-index:251652096" coordsize="4742180,6390640" o:spt="100" o:gfxdata="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FrI0XXAAAACQEAAA8AAAAAAAAAAQAgAAAAIgAAAGRycy9kb3du&#10;cmV2LnhtbFBLAQIUABQAAAAIAIdO4kCCeVczxwEAAIQDAAAOAAAAAAAAAAEAIAAAACYBAABkcnMv&#10;ZTJvRG9jLnhtbFBLBQYAAAAABgAGAFkBAABfBQAAAAA=&#10;" adj="0,,0" path="" filled="f" stroked="f">
            <v:stroke joinstyle="round"/>
            <v:formulas/>
            <v:path o:connecttype="segments"/>
            <o:lock v:ext="edit" aspectratio="t"/>
          </v:shape>
        </w:pict>
      </w:r>
    </w:p>
    <w:p w:rsidR="00334E4D" w:rsidRPr="00BA0904" w:rsidRDefault="00334E4D">
      <w:pPr>
        <w:rPr>
          <w:caps/>
        </w:rPr>
      </w:pPr>
      <w:r w:rsidRPr="00BA0904">
        <w:rPr>
          <w:caps/>
        </w:rPr>
        <w:pict>
          <v:shape id="_x0000_s2152" type="#_x0000_t32" style="position:absolute;left:0;text-align:left;margin-left:258.55pt;margin-top:8.2pt;width:34.25pt;height:0;z-index:251678720" o:gfxdata="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QEv1dcAAAAJAQAADwAAAAAAAAABACAAAAAiAAAAZHJzL2Rvd25yZXYueG1sUEsBAhQAFAAA&#10;AAgAh07iQDuALenwAQAAsgMAAA4AAAAAAAAAAQAgAAAAJgEAAGRycy9lMm9Eb2MueG1sUEsFBgAA&#10;AAAGAAYAWQEAAIgFAAAAAA==&#10;" strokeweight=".5pt">
            <v:stroke dashstyle="dash" endarrow="block"/>
          </v:shape>
        </w:pict>
      </w:r>
      <w:r w:rsidRPr="00BA0904">
        <w:rPr>
          <w:caps/>
        </w:rPr>
        <w:pict>
          <v:shape id="_x0000_s2151" type="#_x0000_t32" style="position:absolute;left:0;text-align:left;margin-left:164.6pt;margin-top:8.85pt;width:34.25pt;height:0;z-index:251677696" o:gfxdata="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GvUhS1wAAAAkBAAAPAAAAAAAAAAEAIAAAACIAAABkcnMvZG93bnJldi54bWxQSwECFAAUAAAA&#10;CACHTuJAEhl88+8BAACzAwAADgAAAAAAAAABACAAAAAmAQAAZHJzL2Uyb0RvYy54bWxQSwUGAAAA&#10;AAYABgBZAQAAhwUAAAAA&#10;" strokeweight=".5pt">
            <v:stroke endarrow="block"/>
          </v:shape>
        </w:pict>
      </w:r>
    </w:p>
    <w:p w:rsidR="00334E4D" w:rsidRPr="00BA0904" w:rsidRDefault="00334E4D">
      <w:pPr>
        <w:rPr>
          <w:caps/>
        </w:rPr>
      </w:pPr>
      <w:r w:rsidRPr="00BA0904">
        <w:rPr>
          <w:cap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150" type="#_x0000_t34" style="position:absolute;left:0;text-align:left;margin-left:222.75pt;margin-top:13.45pt;width:13.8pt;height:.05pt;rotation:90;flip:x;z-index:251664384" o:gfxdata="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ay/1zYAAAACQEAAA8AAAAA&#10;AAAAAQAgAAAAIgAAAGRycy9kb3ducmV2LnhtbFBLAQIUABQAAAAIAIdO4kBlQrJ5FAIAAPkDAAAO&#10;AAAAAAAAAAEAIAAAACcBAABkcnMvZTJvRG9jLnhtbFBLBQYAAAAABgAGAFkBAACtBQAAAAA=&#10;" strokeweight=".5pt">
            <v:stroke endarrow="block"/>
          </v:shape>
        </w:pict>
      </w:r>
    </w:p>
    <w:p w:rsidR="00334E4D" w:rsidRPr="00BA0904" w:rsidRDefault="00334E4D">
      <w:pPr>
        <w:rPr>
          <w:caps/>
        </w:rPr>
      </w:pPr>
      <w:r w:rsidRPr="00BA0904">
        <w:rPr>
          <w:caps/>
        </w:rPr>
        <w:pict>
          <v:rect id="_x0000_s2149" style="position:absolute;left:0;text-align:left;margin-left:99.45pt;margin-top:4.85pt;width:77.95pt;height:20.15pt;z-index:251661312" o:gfxdata="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I5Hed1gAAAAgBAAAPAAAA&#10;AAAAAAEAIAAAACIAAABkcnMvZG93bnJldi54bWxQSwECFAAUAAAACACHTuJAs/UvEd4BAACfAwAA&#10;DgAAAAAAAAABACAAAAAlAQAAZHJzL2Uyb0RvYy54bWxQSwUGAAAAAAYABgBZAQAAdQUAAAAA&#10;" filled="f" stroked="f" strokeweight="0">
            <v:textbox>
              <w:txbxContent>
                <w:p w:rsidR="00334E4D" w:rsidRDefault="00C479EE">
                  <w:pPr>
                    <w:jc w:val="center"/>
                  </w:pPr>
                  <w:r>
                    <w:rPr>
                      <w:rFonts w:hint="eastAsia"/>
                    </w:rPr>
                    <w:t>纯水</w:t>
                  </w:r>
                  <w:r>
                    <w:rPr>
                      <w:rFonts w:hint="eastAsia"/>
                    </w:rPr>
                    <w:t>21000</w:t>
                  </w:r>
                </w:p>
              </w:txbxContent>
            </v:textbox>
          </v:rect>
        </w:pict>
      </w:r>
      <w:r w:rsidRPr="00BA0904">
        <w:rPr>
          <w:caps/>
        </w:rPr>
        <w:pict>
          <v:rect id="_x0000_s2148" style="position:absolute;left:0;text-align:left;margin-left:199.85pt;margin-top:5.3pt;width:61.95pt;height:24pt;z-index:251653120" o:gfxdata="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8c7AtUA&#10;AAAJAQAADwAAAAAAAAABACAAAAAiAAAAZHJzL2Rvd25yZXYueG1sUEsBAhQAFAAAAAgAh07iQDL1&#10;+q7pAQAAwQMAAA4AAAAAAAAAAQAgAAAAJAEAAGRycy9lMm9Eb2MueG1sUEsFBgAAAAAGAAYAWQEA&#10;AH8FAAAAAA==&#10;" filled="f" strokeweight=".5pt">
            <v:textbox>
              <w:txbxContent>
                <w:p w:rsidR="00334E4D" w:rsidRDefault="00C479EE">
                  <w:pPr>
                    <w:jc w:val="center"/>
                  </w:pPr>
                  <w:r>
                    <w:rPr>
                      <w:rFonts w:hint="eastAsia"/>
                    </w:rPr>
                    <w:t>水</w:t>
                  </w:r>
                  <w:r>
                    <w:rPr>
                      <w:rFonts w:hint="eastAsia"/>
                    </w:rPr>
                    <w:t xml:space="preserve"> </w:t>
                  </w:r>
                  <w:r>
                    <w:rPr>
                      <w:rFonts w:hint="eastAsia"/>
                    </w:rPr>
                    <w:t>提</w:t>
                  </w:r>
                </w:p>
              </w:txbxContent>
            </v:textbox>
          </v:rect>
        </w:pict>
      </w:r>
    </w:p>
    <w:p w:rsidR="00334E4D" w:rsidRPr="00BA0904" w:rsidRDefault="00334E4D">
      <w:pPr>
        <w:rPr>
          <w:caps/>
        </w:rPr>
      </w:pPr>
      <w:r w:rsidRPr="00BA0904">
        <w:rPr>
          <w:caps/>
        </w:rPr>
        <w:pict>
          <v:shape id="_x0000_s2147" type="#_x0000_t32" style="position:absolute;left:0;text-align:left;margin-left:230.6pt;margin-top:13.7pt;width:0;height:13.8pt;z-index:251666432" o:gfxdata="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eKw/32AAAAAkBAAAPAAAAAAAAAAEAIAAAACIAAABkcnMvZG93bnJldi54bWxQSwECFAAUAAAA&#10;CACHTuJAwIc6gO4BAACzAwAADgAAAAAAAAABACAAAAAnAQAAZHJzL2Uyb0RvYy54bWxQSwUGAAAA&#10;AAYABgBZAQAAhwUAAAAA&#10;" strokeweight=".5pt">
            <v:stroke endarrow="block"/>
          </v:shape>
        </w:pict>
      </w:r>
      <w:r w:rsidRPr="00BA0904">
        <w:rPr>
          <w:caps/>
        </w:rPr>
        <w:pict>
          <v:shape id="_x0000_s2146" type="#_x0000_t32" style="position:absolute;left:0;text-align:left;margin-left:229.85pt;margin-top:89.3pt;width:0;height:13.8pt;z-index:251670528" o:gfxdata="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jKkvj2QAAAAsBAAAPAAAAAAAAAAEAIAAAACIAAABkcnMvZG93bnJldi54bWxQSwECFAAUAAAA&#10;CACHTuJAbofpy+0BAACxAwAADgAAAAAAAAABACAAAAAoAQAAZHJzL2Uyb0RvYy54bWxQSwUGAAAA&#10;AAYABgBZAQAAhwUAAAAA&#10;" strokeweight=".5pt">
            <v:stroke endarrow="block"/>
          </v:shape>
        </w:pict>
      </w:r>
      <w:r w:rsidRPr="00BA0904">
        <w:rPr>
          <w:caps/>
        </w:rPr>
        <w:pict>
          <v:shape id="_x0000_s2145" type="#_x0000_t32" style="position:absolute;left:0;text-align:left;margin-left:228.85pt;margin-top:51.5pt;width:0;height:13.8pt;z-index:251668480" o:gfxdata="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ZaE97YAAAACwEAAA8AAAAAAAAAAQAgAAAAIgAAAGRycy9kb3ducmV2LnhtbFBLAQIUABQAAAAI&#10;AIdO4kAlIMOD7QEAALEDAAAOAAAAAAAAAAEAIAAAACcBAABkcnMvZTJvRG9jLnhtbFBLBQYAAAAA&#10;BgAGAFkBAACGBQAAAAA=&#10;" strokeweight=".5pt">
            <v:stroke endarrow="block"/>
          </v:shape>
        </w:pict>
      </w:r>
      <w:r w:rsidRPr="00BA0904">
        <w:rPr>
          <w:caps/>
        </w:rPr>
        <w:pict>
          <v:rect id="_x0000_s2144" style="position:absolute;left:0;text-align:left;margin-left:198.5pt;margin-top:65.3pt;width:61.55pt;height:24pt;z-index:251656192" o:gfxdata="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jEWeq2AAAAAsBAAAPAAAAAAAAAAEAIAAAACIAAABkcnMvZG93bnJldi54bWxQSwECFAAUAAAA&#10;CACHTuJAAkDFxe4BAADKAwAADgAAAAAAAAABACAAAAAnAQAAZHJzL2Uyb0RvYy54bWxQSwUGAAAA&#10;AAYABgBZAQAAhwUAAAAA&#10;" filled="f" strokeweight="0">
            <v:textbox>
              <w:txbxContent>
                <w:p w:rsidR="00334E4D" w:rsidRDefault="00C479EE">
                  <w:pPr>
                    <w:jc w:val="center"/>
                  </w:pPr>
                  <w:r>
                    <w:rPr>
                      <w:rFonts w:hint="eastAsia"/>
                    </w:rPr>
                    <w:t>浓</w:t>
                  </w:r>
                  <w:r>
                    <w:rPr>
                      <w:rFonts w:hint="eastAsia"/>
                    </w:rPr>
                    <w:t xml:space="preserve"> </w:t>
                  </w:r>
                  <w:r>
                    <w:rPr>
                      <w:rFonts w:hint="eastAsia"/>
                    </w:rPr>
                    <w:t>缩</w:t>
                  </w:r>
                </w:p>
              </w:txbxContent>
            </v:textbox>
          </v:rect>
        </w:pict>
      </w:r>
      <w:r w:rsidRPr="00BA0904">
        <w:rPr>
          <w:caps/>
        </w:rPr>
        <w:pict>
          <v:shape id="_x0000_s2143" type="#_x0000_t32" style="position:absolute;left:0;text-align:left;margin-left:260.05pt;margin-top:77.95pt;width:34.25pt;height:0;z-index:251669504" o:gfxdata="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7Fh9P2AAAAAsBAAAPAAAAAAAAAAEAIAAAACIAAABkcnMvZG93bnJldi54bWxQSwECFAAUAAAA&#10;CACHTuJAvQ9YS+4BAACyAwAADgAAAAAAAAABACAAAAAnAQAAZHJzL2Uyb0RvYy54bWxQSwUGAAAA&#10;AAYABgBZAQAAhwUAAAAA&#10;" strokeweight=".5pt">
            <v:stroke dashstyle="dash" endarrow="block"/>
          </v:shape>
        </w:pict>
      </w:r>
      <w:r w:rsidRPr="00BA0904">
        <w:rPr>
          <w:caps/>
        </w:rPr>
        <w:pict>
          <v:shape id="_x0000_s2142" type="#_x0000_t32" style="position:absolute;left:0;text-align:left;margin-left:260.05pt;margin-top:37.9pt;width:34.25pt;height:0;z-index:251667456" o:gfxdata="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jF6Sz1wAAAAkBAAAPAAAAAAAAAAEAIAAAACIAAABkcnMvZG93bnJldi54bWxQSwECFAAUAAAA&#10;CACHTuJAVjLg5+8BAACyAwAADgAAAAAAAAABACAAAAAmAQAAZHJzL2Uyb0RvYy54bWxQSwUGAAAA&#10;AAYABgBZAQAAhwUAAAAA&#10;" strokeweight=".5pt">
            <v:stroke dashstyle="dash" endarrow="block"/>
          </v:shape>
        </w:pict>
      </w:r>
      <w:r w:rsidRPr="00BA0904">
        <w:rPr>
          <w:caps/>
        </w:rPr>
        <w:pict>
          <v:shape id="_x0000_s2141" type="#_x0000_t32" style="position:absolute;left:0;text-align:left;margin-left:164.6pt;margin-top:.3pt;width:34.25pt;height:0;z-index:251665408" o:gfxdata="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QK1+NUAAAAFAQAADwAAAAAAAAABACAAAAAiAAAAZHJzL2Rvd25yZXYueG1sUEsBAhQAFAAAAAgA&#10;h07iQJDhEOjvAQAAswMAAA4AAAAAAAAAAQAgAAAAJAEAAGRycy9lMm9Eb2MueG1sUEsFBgAAAAAG&#10;AAYAWQEAAIUFAAAAAA==&#10;" strokeweight=".5pt">
            <v:stroke endarrow="block"/>
          </v:shape>
        </w:pict>
      </w:r>
    </w:p>
    <w:p w:rsidR="00334E4D" w:rsidRPr="00BA0904" w:rsidRDefault="00334E4D">
      <w:pPr>
        <w:rPr>
          <w:caps/>
        </w:rPr>
      </w:pPr>
      <w:r w:rsidRPr="00BA0904">
        <w:rPr>
          <w:caps/>
        </w:rPr>
        <w:pict>
          <v:rect id="_x0000_s2140" style="position:absolute;left:0;text-align:left;margin-left:283.3pt;margin-top:9.85pt;width:103.95pt;height:24.7pt;z-index:251654144" o:gfxdata="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aLfubXAAAACQEAAA8AAAAA&#10;AAAAAQAgAAAAIgAAAGRycy9kb3ducmV2LnhtbFBLAQIUABQAAAAIAIdO4kAnqA2aowEAABsDAAAO&#10;AAAAAAAAAAEAIAAAACYBAABkcnMvZTJvRG9jLnhtbFBLBQYAAAAABgAGAFkBAAA7BQAAAAA=&#10;" filled="f" stroked="f" strokeweight="1pt">
            <v:textbox>
              <w:txbxContent>
                <w:p w:rsidR="00334E4D" w:rsidRDefault="00C479EE">
                  <w:pPr>
                    <w:jc w:val="center"/>
                  </w:pPr>
                  <w:r>
                    <w:rPr>
                      <w:rFonts w:hint="eastAsia"/>
                    </w:rPr>
                    <w:t>S</w:t>
                  </w:r>
                  <w:r>
                    <w:rPr>
                      <w:rFonts w:hint="eastAsia"/>
                    </w:rPr>
                    <w:t>3</w:t>
                  </w:r>
                  <w:r>
                    <w:rPr>
                      <w:rFonts w:hint="eastAsia"/>
                    </w:rPr>
                    <w:t>提取渣</w:t>
                  </w:r>
                  <w:r>
                    <w:rPr>
                      <w:rFonts w:hint="eastAsia"/>
                    </w:rPr>
                    <w:t>12016.9</w:t>
                  </w:r>
                </w:p>
              </w:txbxContent>
            </v:textbox>
          </v:rect>
        </w:pict>
      </w:r>
      <w:r w:rsidRPr="00BA0904">
        <w:rPr>
          <w:caps/>
        </w:rPr>
        <w:pict>
          <v:rect id="_x0000_s2139" style="position:absolute;left:0;text-align:left;margin-left:198.65pt;margin-top:11.9pt;width:60.75pt;height:24pt;z-index:251655168" o:gfxdata="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mtoAnXAAAACQEAAA8AAAAAAAAAAQAgAAAAIgAAAGRycy9kb3ducmV2LnhtbFBLAQIUABQAAAAI&#10;AIdO4kDB5e0X7gEAAMwDAAAOAAAAAAAAAAEAIAAAACYBAABkcnMvZTJvRG9jLnhtbFBLBQYAAAAA&#10;BgAGAFkBAACGBQAAAAA=&#10;" filled="f" strokeweight="0">
            <v:textbox>
              <w:txbxContent>
                <w:p w:rsidR="00334E4D" w:rsidRDefault="00C479EE">
                  <w:pPr>
                    <w:jc w:val="center"/>
                  </w:pPr>
                  <w:r>
                    <w:rPr>
                      <w:rFonts w:hint="eastAsia"/>
                    </w:rPr>
                    <w:t>过滤分离</w:t>
                  </w:r>
                </w:p>
              </w:txbxContent>
            </v:textbox>
          </v:rect>
        </w:pict>
      </w:r>
    </w:p>
    <w:p w:rsidR="00334E4D" w:rsidRPr="00BA0904" w:rsidRDefault="00334E4D">
      <w:pPr>
        <w:rPr>
          <w:caps/>
        </w:rPr>
      </w:pPr>
    </w:p>
    <w:p w:rsidR="00334E4D" w:rsidRPr="00BA0904" w:rsidRDefault="00334E4D">
      <w:pPr>
        <w:rPr>
          <w:caps/>
        </w:rPr>
      </w:pPr>
    </w:p>
    <w:p w:rsidR="00334E4D" w:rsidRPr="00BA0904" w:rsidRDefault="00334E4D">
      <w:pPr>
        <w:rPr>
          <w:caps/>
        </w:rPr>
      </w:pPr>
      <w:r w:rsidRPr="00BA0904">
        <w:rPr>
          <w:caps/>
        </w:rPr>
        <w:pict>
          <v:rect id="_x0000_s2138" style="position:absolute;left:0;text-align:left;margin-left:282.1pt;margin-top:2.6pt;width:102.65pt;height:22.8pt;z-index:251657216" o:gfxdata="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6c9Wb1gAAAAgBAAAPAAAAAAAA&#10;AAEAIAAAACIAAABkcnMvZG93bnJldi54bWxQSwECFAAUAAAACACHTuJA8i6I/KIBAAAbAwAADgAA&#10;AAAAAAABACAAAAAlAQAAZHJzL2Uyb0RvYy54bWxQSwUGAAAAAAYABgBZAQAAOQUAAAAA&#10;" filled="f" stroked="f" strokeweight="1pt">
            <v:textbox>
              <w:txbxContent>
                <w:p w:rsidR="00334E4D" w:rsidRDefault="00C479EE">
                  <w:pPr>
                    <w:jc w:val="center"/>
                  </w:pPr>
                  <w:r>
                    <w:rPr>
                      <w:rFonts w:hint="eastAsia"/>
                    </w:rPr>
                    <w:t>W2</w:t>
                  </w:r>
                  <w:r>
                    <w:rPr>
                      <w:rFonts w:hint="eastAsia"/>
                    </w:rPr>
                    <w:t>废水</w:t>
                  </w:r>
                  <w:r>
                    <w:rPr>
                      <w:rFonts w:hint="eastAsia"/>
                    </w:rPr>
                    <w:t>16045.95</w:t>
                  </w:r>
                </w:p>
                <w:p w:rsidR="00334E4D" w:rsidRDefault="00334E4D">
                  <w:pPr>
                    <w:jc w:val="center"/>
                  </w:pPr>
                </w:p>
              </w:txbxContent>
            </v:textbox>
          </v:rect>
        </w:pict>
      </w:r>
    </w:p>
    <w:p w:rsidR="00334E4D" w:rsidRPr="00BA0904" w:rsidRDefault="00334E4D">
      <w:pPr>
        <w:rPr>
          <w:caps/>
        </w:rPr>
      </w:pPr>
    </w:p>
    <w:p w:rsidR="00334E4D" w:rsidRPr="00BA0904" w:rsidRDefault="00334E4D">
      <w:pPr>
        <w:rPr>
          <w:caps/>
        </w:rPr>
      </w:pPr>
      <w:r w:rsidRPr="00BA0904">
        <w:rPr>
          <w:caps/>
        </w:rPr>
        <w:pict>
          <v:rect id="_x0000_s2137" style="position:absolute;left:0;text-align:left;margin-left:276.3pt;margin-top:.4pt;width:112.05pt;height:37.95pt;z-index:251659264" o:gfxdata="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FqjEvVAAAABwEAAA8AAAAAAAAAAQAg&#10;AAAAIgAAAGRycy9kb3ducmV2LnhtbFBLAQIUABQAAAAIAIdO4kD0QRr9nwEAABsDAAAOAAAAAAAA&#10;AAEAIAAAACQBAABkcnMvZTJvRG9jLnhtbFBLBQYAAAAABgAGAFkBAAA1BQAAAAA=&#10;" filled="f" stroked="f" strokeweight="1pt">
            <v:textbox>
              <w:txbxContent>
                <w:p w:rsidR="00334E4D" w:rsidRDefault="00C479EE">
                  <w:pPr>
                    <w:jc w:val="center"/>
                    <w:rPr>
                      <w:color w:val="FF0000"/>
                    </w:rPr>
                  </w:pPr>
                  <w:r>
                    <w:rPr>
                      <w:rFonts w:hint="eastAsia"/>
                      <w:color w:val="FF0000"/>
                    </w:rPr>
                    <w:t>G</w:t>
                  </w:r>
                  <w:r>
                    <w:rPr>
                      <w:rFonts w:hint="eastAsia"/>
                      <w:color w:val="FF0000"/>
                    </w:rPr>
                    <w:t>4</w:t>
                  </w:r>
                  <w:r>
                    <w:rPr>
                      <w:rFonts w:hint="eastAsia"/>
                      <w:color w:val="FF0000"/>
                    </w:rPr>
                    <w:t>水蒸汽</w:t>
                  </w:r>
                  <w:r>
                    <w:rPr>
                      <w:rFonts w:hint="eastAsia"/>
                      <w:color w:val="FF0000"/>
                    </w:rPr>
                    <w:t>595.95</w:t>
                  </w:r>
                </w:p>
                <w:p w:rsidR="00334E4D" w:rsidRDefault="00C479EE">
                  <w:pPr>
                    <w:jc w:val="center"/>
                    <w:rPr>
                      <w:color w:val="FF0000"/>
                    </w:rPr>
                  </w:pPr>
                  <w:r>
                    <w:rPr>
                      <w:rFonts w:hint="eastAsia"/>
                      <w:color w:val="FF0000"/>
                    </w:rPr>
                    <w:t>噪声</w:t>
                  </w:r>
                  <w:r>
                    <w:rPr>
                      <w:rFonts w:hint="eastAsia"/>
                      <w:color w:val="FF0000"/>
                    </w:rPr>
                    <w:t>N3</w:t>
                  </w:r>
                </w:p>
                <w:p w:rsidR="00334E4D" w:rsidRDefault="00334E4D">
                  <w:pPr>
                    <w:jc w:val="center"/>
                  </w:pPr>
                </w:p>
              </w:txbxContent>
            </v:textbox>
          </v:rect>
        </w:pict>
      </w:r>
      <w:r w:rsidRPr="00BA0904">
        <w:rPr>
          <w:caps/>
        </w:rPr>
        <w:pict>
          <v:rect id="_x0000_s2136" style="position:absolute;left:0;text-align:left;margin-left:131.05pt;margin-top:8.1pt;width:42pt;height:20.15pt;z-index:251675648" o:gfxdata="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89aR9cAAAAJAQAADwAA&#10;AAAAAAABACAAAAAiAAAAZHJzL2Rvd25yZXYueG1sUEsBAhQAFAAAAAgAh07iQOhgVoPeAQAAogMA&#10;AA4AAAAAAAAAAQAgAAAAJgEAAGRycy9lMm9Eb2MueG1sUEsFBgAAAAAGAAYAWQEAAHYFAAAAAA==&#10;" filled="f" stroked="f" strokeweight="0">
            <v:textbox>
              <w:txbxContent>
                <w:p w:rsidR="00334E4D" w:rsidRDefault="00C479EE">
                  <w:pPr>
                    <w:jc w:val="center"/>
                  </w:pPr>
                  <w:r>
                    <w:rPr>
                      <w:rFonts w:hint="eastAsia"/>
                    </w:rPr>
                    <w:t>蒸汽</w:t>
                  </w:r>
                </w:p>
              </w:txbxContent>
            </v:textbox>
          </v:rect>
        </w:pict>
      </w:r>
      <w:r w:rsidRPr="00BA0904">
        <w:rPr>
          <w:caps/>
        </w:rPr>
        <w:pict>
          <v:shape id="_x0000_s2135" type="#_x0000_t32" style="position:absolute;left:0;text-align:left;margin-left:164.6pt;margin-top:20.05pt;width:34.25pt;height:0;z-index:251674624" o:gfxdata="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kJOYjXAAAACQEAAA8AAAAAAAAAAQAgAAAAIgAAAGRycy9kb3ducmV2LnhtbFBLAQIUABQAAAAI&#10;AIdO4kCLOYxl7gEAALMDAAAOAAAAAAAAAAEAIAAAACYBAABkcnMvZTJvRG9jLnhtbFBLBQYAAAAA&#10;BgAGAFkBAACGBQAAAAA=&#10;" strokeweight=".5pt">
            <v:stroke endarrow="block"/>
          </v:shape>
        </w:pict>
      </w:r>
      <w:r w:rsidRPr="00BA0904">
        <w:rPr>
          <w:caps/>
        </w:rPr>
        <w:pict>
          <v:rect id="_x0000_s2134" style="position:absolute;left:0;text-align:left;margin-left:198.85pt;margin-top:9.5pt;width:61.95pt;height:21.45pt;z-index:251658240" o:gfxdata="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Ljo4F1wAAAAkBAAAPAAAAAAAAAAEAIAAAACIAAABkcnMvZG93bnJldi54bWxQSwECFAAUAAAA&#10;CACHTuJAyxTg7O8BAADMAwAADgAAAAAAAAABACAAAAAmAQAAZHJzL2Uyb0RvYy54bWxQSwUGAAAA&#10;AAYABgBZAQAAhwUAAAAA&#10;" filled="f" strokeweight="0">
            <v:textbox>
              <w:txbxContent>
                <w:p w:rsidR="00334E4D" w:rsidRDefault="00C479EE">
                  <w:pPr>
                    <w:jc w:val="center"/>
                  </w:pPr>
                  <w:r>
                    <w:rPr>
                      <w:rFonts w:hint="eastAsia"/>
                    </w:rPr>
                    <w:t>干</w:t>
                  </w:r>
                  <w:r>
                    <w:rPr>
                      <w:rFonts w:hint="eastAsia"/>
                    </w:rPr>
                    <w:t xml:space="preserve"> </w:t>
                  </w:r>
                  <w:r>
                    <w:rPr>
                      <w:rFonts w:hint="eastAsia"/>
                    </w:rPr>
                    <w:t>燥</w:t>
                  </w:r>
                </w:p>
              </w:txbxContent>
            </v:textbox>
          </v:rect>
        </w:pict>
      </w:r>
    </w:p>
    <w:p w:rsidR="00334E4D" w:rsidRPr="00BA0904" w:rsidRDefault="00334E4D">
      <w:pPr>
        <w:rPr>
          <w:caps/>
        </w:rPr>
      </w:pPr>
      <w:r w:rsidRPr="00BA0904">
        <w:rPr>
          <w:caps/>
        </w:rPr>
        <w:pict>
          <v:shape id="_x0000_s2133" type="#_x0000_t32" style="position:absolute;left:0;text-align:left;margin-left:260.55pt;margin-top:4.45pt;width:34.25pt;height:0;z-index:251671552" o:gfxdata="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3QNwE1gAAAAcBAAAPAAAAAAAAAAEAIAAAACIAAABkcnMvZG93bnJldi54bWxQSwECFAAUAAAA&#10;CACHTuJA7bJtIfABAACyAwAADgAAAAAAAAABACAAAAAlAQAAZHJzL2Uyb0RvYy54bWxQSwUGAAAA&#10;AAYABgBZAQAAhwUAAAAA&#10;" strokeweight=".5pt">
            <v:stroke dashstyle="dash" endarrow="block"/>
          </v:shape>
        </w:pict>
      </w:r>
    </w:p>
    <w:p w:rsidR="00334E4D" w:rsidRPr="00BA0904" w:rsidRDefault="00334E4D">
      <w:pPr>
        <w:rPr>
          <w:caps/>
        </w:rPr>
      </w:pPr>
      <w:r w:rsidRPr="00BA0904">
        <w:rPr>
          <w:caps/>
        </w:rPr>
        <w:pict>
          <v:shape id="_x0000_s2132" type="#_x0000_t34" style="position:absolute;left:0;text-align:left;margin-left:223.45pt;margin-top:6.15pt;width:13.3pt;height:.5pt;rotation:90;z-index:251672576" o:gfxdata="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HUqB9UAAAAJAQAADwAAAAAAAAABACAA&#10;AAAiAAAAZHJzL2Rvd25yZXYueG1sUEsBAhQAFAAAAAgAh07iQGvq2z8QAgAA8QMAAA4AAAAAAAAA&#10;AQAgAAAAJAEAAGRycy9lMm9Eb2MueG1sUEsFBgAAAAAGAAYAWQEAAKYFAAAAAA==&#10;" strokeweight=".5pt">
            <v:stroke endarrow="block"/>
          </v:shape>
        </w:pict>
      </w:r>
      <w:r w:rsidRPr="00BA0904">
        <w:rPr>
          <w:caps/>
        </w:rPr>
        <w:pict>
          <v:shape id="_x0000_s2131" type="#_x0000_t32" style="position:absolute;left:0;text-align:left;margin-left:231.1pt;margin-top:35pt;width:0;height:13.8pt;z-index:251673600" o:gfxdata="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xNZcNYAAAAJAQAADwAAAAAAAAABACAAAAAiAAAAZHJzL2Rvd25yZXYueG1sUEsBAhQAFAAAAAgA&#10;h07iQIv6DTnuAQAAswMAAA4AAAAAAAAAAQAgAAAAJQEAAGRycy9lMm9Eb2MueG1sUEsFBgAAAAAG&#10;AAYAWQEAAIUFAAAAAA==&#10;" strokeweight=".5pt">
            <v:stroke endarrow="block"/>
          </v:shape>
        </w:pict>
      </w:r>
      <w:r w:rsidRPr="00BA0904">
        <w:rPr>
          <w:caps/>
        </w:rPr>
        <w:pict>
          <v:rect id="_x0000_s2130" style="position:absolute;left:0;text-align:left;margin-left:200.4pt;margin-top:13.55pt;width:61.15pt;height:21.45pt;z-index:251662336" o:gfxdata="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TUozLXAAAACQEAAA8AAAAAAAAAAQAgAAAAIgAAAGRycy9kb3ducmV2LnhtbFBLAQIUABQA&#10;AAAIAIdO4kCSy9l48QEAAMwDAAAOAAAAAAAAAAEAIAAAACYBAABkcnMvZTJvRG9jLnhtbFBLBQYA&#10;AAAABgAGAFkBAACJBQAAAAA=&#10;" filled="f" strokeweight="0">
            <v:textbox>
              <w:txbxContent>
                <w:p w:rsidR="00334E4D" w:rsidRDefault="00C479EE">
                  <w:pPr>
                    <w:jc w:val="center"/>
                  </w:pPr>
                  <w:r>
                    <w:rPr>
                      <w:rFonts w:hint="eastAsia"/>
                    </w:rPr>
                    <w:t>检</w:t>
                  </w:r>
                  <w:r>
                    <w:rPr>
                      <w:rFonts w:hint="eastAsia"/>
                    </w:rPr>
                    <w:t xml:space="preserve"> </w:t>
                  </w:r>
                  <w:r>
                    <w:rPr>
                      <w:rFonts w:hint="eastAsia"/>
                    </w:rPr>
                    <w:t>验</w:t>
                  </w:r>
                </w:p>
              </w:txbxContent>
            </v:textbox>
          </v:rect>
        </w:pict>
      </w:r>
    </w:p>
    <w:p w:rsidR="00334E4D" w:rsidRPr="00BA0904" w:rsidRDefault="00334E4D">
      <w:pPr>
        <w:rPr>
          <w:caps/>
        </w:rPr>
      </w:pPr>
    </w:p>
    <w:p w:rsidR="00334E4D" w:rsidRPr="00BA0904" w:rsidRDefault="00334E4D">
      <w:pPr>
        <w:rPr>
          <w:caps/>
        </w:rPr>
      </w:pPr>
    </w:p>
    <w:p w:rsidR="00334E4D" w:rsidRPr="00BA0904" w:rsidRDefault="00334E4D">
      <w:pPr>
        <w:rPr>
          <w:caps/>
        </w:rPr>
      </w:pPr>
      <w:r w:rsidRPr="00BA0904">
        <w:rPr>
          <w:caps/>
        </w:rPr>
        <w:pict>
          <v:rect id="_x0000_s2129" style="position:absolute;left:0;text-align:left;margin-left:200.4pt;margin-top:2pt;width:60.7pt;height:21.45pt;z-index:251663360" o:gfxdata="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0tKGPVAAAACAEAAA8AAAAAAAAAAQAgAAAAIgAAAGRycy9kb3ducmV2LnhtbFBLAQIUABQAAAAI&#10;AIdO4kD/6ime8AEAAMwDAAAOAAAAAAAAAAEAIAAAACQBAABkcnMvZTJvRG9jLnhtbFBLBQYAAAAA&#10;BgAGAFkBAACGBQAAAAA=&#10;" filled="f" strokeweight="0">
            <v:textbox>
              <w:txbxContent>
                <w:p w:rsidR="00334E4D" w:rsidRDefault="00C479EE">
                  <w:pPr>
                    <w:jc w:val="center"/>
                  </w:pPr>
                  <w:r>
                    <w:rPr>
                      <w:rFonts w:hint="eastAsia"/>
                    </w:rPr>
                    <w:t>包装入库</w:t>
                  </w:r>
                </w:p>
              </w:txbxContent>
            </v:textbox>
          </v:rect>
        </w:pict>
      </w:r>
    </w:p>
    <w:p w:rsidR="00334E4D" w:rsidRPr="00BA0904" w:rsidRDefault="00334E4D">
      <w:pPr>
        <w:spacing w:line="360" w:lineRule="auto"/>
        <w:ind w:firstLineChars="200" w:firstLine="482"/>
        <w:jc w:val="center"/>
        <w:rPr>
          <w:b/>
          <w:caps/>
          <w:sz w:val="24"/>
          <w:szCs w:val="21"/>
        </w:rPr>
      </w:pPr>
    </w:p>
    <w:p w:rsidR="00334E4D" w:rsidRPr="00BA0904" w:rsidRDefault="00C479EE">
      <w:pPr>
        <w:spacing w:line="360" w:lineRule="auto"/>
        <w:ind w:firstLineChars="200" w:firstLine="482"/>
        <w:jc w:val="center"/>
        <w:rPr>
          <w:b/>
          <w:caps/>
          <w:sz w:val="24"/>
          <w:szCs w:val="21"/>
        </w:rPr>
      </w:pPr>
      <w:r w:rsidRPr="00BA0904">
        <w:rPr>
          <w:b/>
          <w:caps/>
          <w:sz w:val="24"/>
          <w:szCs w:val="21"/>
        </w:rPr>
        <w:t>图</w:t>
      </w:r>
      <w:r w:rsidRPr="00BA0904">
        <w:rPr>
          <w:rFonts w:hint="eastAsia"/>
          <w:b/>
          <w:caps/>
          <w:sz w:val="24"/>
          <w:szCs w:val="21"/>
        </w:rPr>
        <w:t>2.2-3</w:t>
      </w:r>
      <w:r w:rsidRPr="00BA0904">
        <w:rPr>
          <w:b/>
          <w:caps/>
          <w:sz w:val="24"/>
          <w:szCs w:val="21"/>
        </w:rPr>
        <w:t xml:space="preserve">  </w:t>
      </w:r>
      <w:r w:rsidRPr="00BA0904">
        <w:rPr>
          <w:b/>
          <w:caps/>
          <w:sz w:val="24"/>
          <w:szCs w:val="21"/>
        </w:rPr>
        <w:t>水提法生产工艺流程及产污环节图</w:t>
      </w:r>
    </w:p>
    <w:p w:rsidR="00334E4D" w:rsidRPr="00BA0904" w:rsidRDefault="00C479EE">
      <w:pPr>
        <w:spacing w:line="360" w:lineRule="auto"/>
        <w:ind w:firstLineChars="200" w:firstLine="482"/>
        <w:rPr>
          <w:b/>
          <w:sz w:val="24"/>
        </w:rPr>
      </w:pPr>
      <w:r w:rsidRPr="00BA0904">
        <w:rPr>
          <w:b/>
          <w:sz w:val="24"/>
        </w:rPr>
        <w:t>3</w:t>
      </w:r>
      <w:r w:rsidRPr="00BA0904">
        <w:rPr>
          <w:b/>
          <w:sz w:val="24"/>
        </w:rPr>
        <w:t>、其他工程工艺流程</w:t>
      </w:r>
    </w:p>
    <w:p w:rsidR="00334E4D" w:rsidRPr="00BA0904" w:rsidRDefault="00C479EE">
      <w:pPr>
        <w:spacing w:line="360" w:lineRule="auto"/>
        <w:ind w:firstLineChars="200" w:firstLine="480"/>
        <w:rPr>
          <w:bCs/>
          <w:sz w:val="24"/>
        </w:rPr>
      </w:pPr>
      <w:r w:rsidRPr="00BA0904">
        <w:rPr>
          <w:bCs/>
          <w:sz w:val="24"/>
        </w:rPr>
        <w:t>（</w:t>
      </w:r>
      <w:r w:rsidRPr="00BA0904">
        <w:rPr>
          <w:bCs/>
          <w:sz w:val="24"/>
        </w:rPr>
        <w:t>1</w:t>
      </w:r>
      <w:r w:rsidRPr="00BA0904">
        <w:rPr>
          <w:bCs/>
          <w:sz w:val="24"/>
        </w:rPr>
        <w:t>）纯水制备、注射用水制备</w:t>
      </w:r>
    </w:p>
    <w:p w:rsidR="00334E4D" w:rsidRPr="00BA0904" w:rsidRDefault="00334E4D">
      <w:r w:rsidRPr="00BA0904">
        <w:pict>
          <v:rect id="矩形 359" o:spid="_x0000_s2128" style="position:absolute;left:0;text-align:left;margin-left:31.55pt;margin-top:9.1pt;width:50.35pt;height:24.75pt;z-index:251648000" o:gfxdata="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yQsKDWAAAACAEAAA8AAAAAAAAAAQAgAAAAIgAAAGRycy9kb3ducmV2LnhtbFBLAQIUABQAAAAI&#10;AIdO4kDUTcjJ7wEAAMcDAAAOAAAAAAAAAAEAIAAAACUBAABkcnMvZTJvRG9jLnhtbFBLBQYAAAAA&#10;BgAGAFkBAACGBQAAAAA=&#10;" filled="f">
            <v:stroke endarrow="block"/>
            <v:textbox>
              <w:txbxContent>
                <w:p w:rsidR="00334E4D" w:rsidRDefault="00C479EE">
                  <w:pPr>
                    <w:jc w:val="center"/>
                  </w:pPr>
                  <w:r>
                    <w:rPr>
                      <w:rFonts w:hint="eastAsia"/>
                    </w:rPr>
                    <w:t>自来水</w:t>
                  </w:r>
                </w:p>
              </w:txbxContent>
            </v:textbox>
          </v:rect>
        </w:pict>
      </w:r>
      <w:r w:rsidRPr="00BA0904">
        <w:pict>
          <v:rect id="矩形 351" o:spid="_x0000_s2127" style="position:absolute;left:0;text-align:left;margin-left:397pt;margin-top:6.85pt;width:50.35pt;height:24.75pt;z-index:251641856" o:gfxdata="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muJaXYAAAACQEAAA8AAAAAAAAAAQAgAAAAIgAAAGRycy9kb3ducmV2LnhtbFBLAQIUABQA&#10;AAAIAIdO4kD4SN6z8AEAAMcDAAAOAAAAAAAAAAEAIAAAACcBAABkcnMvZTJvRG9jLnhtbFBLBQYA&#10;AAAABgAGAFkBAACJBQAAAAA=&#10;" filled="f">
            <v:stroke endarrow="block"/>
            <v:textbox>
              <w:txbxContent>
                <w:p w:rsidR="00334E4D" w:rsidRDefault="00C479EE">
                  <w:pPr>
                    <w:jc w:val="center"/>
                  </w:pPr>
                  <w:r>
                    <w:rPr>
                      <w:rFonts w:hint="eastAsia"/>
                    </w:rPr>
                    <w:t>纯化水</w:t>
                  </w:r>
                </w:p>
              </w:txbxContent>
            </v:textbox>
          </v:rect>
        </w:pict>
      </w:r>
      <w:r w:rsidRPr="00BA0904">
        <w:pict>
          <v:line id="直线 352" o:spid="_x0000_s2126" style="position:absolute;left:0;text-align:left;z-index:-251673600" from="370.75pt,20.35pt" to="394.75pt,20.4pt" o:gfxdata="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O7399kAAAAJAQAADwAAAAAAAAABACAA&#10;AAAiAAAAZHJzL2Rvd25yZXYueG1sUEsBAhQAFAAAAAgAh07iQNvXjkHTAQAAlwMAAA4AAAAAAAAA&#10;AQAgAAAAKAEAAGRycy9lMm9Eb2MueG1sUEsFBgAAAAAGAAYAWQEAAG0FAAAAAA==&#10;">
            <v:stroke endarrow="block"/>
          </v:line>
        </w:pict>
      </w:r>
      <w:r w:rsidRPr="00BA0904">
        <w:pict>
          <v:rect id="矩形 353" o:spid="_x0000_s2125" style="position:absolute;left:0;text-align:left;margin-left:297.25pt;margin-top:8.35pt;width:74.25pt;height:24.75pt;z-index:-251672576" o:gfxdata="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2MS/HYAAAACQEAAA8AAAAAAAAAAQAgAAAAIgAAAGRycy9kb3ducmV2LnhtbFBLAQIUABQAAAAI&#10;AIdO4kCJtq1C7QEAAMYDAAAOAAAAAAAAAAEAIAAAACcBAABkcnMvZTJvRG9jLnhtbFBLBQYAAAAA&#10;BgAGAFkBAACGBQAAAAA=&#10;" filled="f">
            <v:stroke endarrow="block"/>
            <v:textbox>
              <w:txbxContent>
                <w:p w:rsidR="00334E4D" w:rsidRDefault="00C479EE">
                  <w:pPr>
                    <w:jc w:val="center"/>
                  </w:pPr>
                  <w:r>
                    <w:rPr>
                      <w:rFonts w:hint="eastAsia"/>
                    </w:rPr>
                    <w:t>一级反渗透</w:t>
                  </w:r>
                </w:p>
              </w:txbxContent>
            </v:textbox>
          </v:rect>
        </w:pict>
      </w:r>
      <w:r w:rsidRPr="00BA0904">
        <w:pict>
          <v:line id="直线 354" o:spid="_x0000_s2124" style="position:absolute;left:0;text-align:left;z-index:251644928" from="273.25pt,19.6pt" to="297.25pt,19.65pt" o:gfxdata="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uiMNNoAAAAJAQAADwAAAAAAAAAB&#10;ACAAAAAiAAAAZHJzL2Rvd25yZXYueG1sUEsBAhQAFAAAAAgAh07iQOk4ZMjVAQAAmAMAAA4AAAAA&#10;AAAAAQAgAAAAKQEAAGRycy9lMm9Eb2MueG1sUEsFBgAAAAAGAAYAWQEAAHAFAAAAAA==&#10;">
            <v:stroke endarrow="block"/>
          </v:line>
        </w:pict>
      </w:r>
      <w:r w:rsidRPr="00BA0904">
        <w:pict>
          <v:rect id="矩形 355" o:spid="_x0000_s2123" style="position:absolute;left:0;text-align:left;margin-left:198.25pt;margin-top:9.1pt;width:74.25pt;height:24.75pt;z-index:251645952" o:gfxdata="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xqUi2AAAAAkBAAAPAAAAAAAAAAEAIAAAACIAAABkcnMvZG93bnJldi54bWxQSwECFAAU&#10;AAAACACHTuJAelpMZvEBAADHAwAADgAAAAAAAAABACAAAAAnAQAAZHJzL2Uyb0RvYy54bWxQSwUG&#10;AAAAAAYABgBZAQAAigUAAAAA&#10;" filled="f">
            <v:stroke endarrow="block"/>
            <v:textbox>
              <w:txbxContent>
                <w:p w:rsidR="00334E4D" w:rsidRDefault="00C479EE">
                  <w:pPr>
                    <w:jc w:val="center"/>
                  </w:pPr>
                  <w:r>
                    <w:rPr>
                      <w:rFonts w:hint="eastAsia"/>
                    </w:rPr>
                    <w:t>一级反渗透</w:t>
                  </w:r>
                </w:p>
              </w:txbxContent>
            </v:textbox>
          </v:rect>
        </w:pict>
      </w:r>
      <w:r w:rsidRPr="00BA0904">
        <w:pict>
          <v:line id="直线 356" o:spid="_x0000_s2122" style="position:absolute;left:0;text-align:left;z-index:251646976" from="174.25pt,19.6pt" to="198.25pt,19.65pt" o:gfxdata="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qybJx2gAAAAkBAAAPAAAAAAAAAAEA&#10;IAAAACIAAABkcnMvZG93bnJldi54bWxQSwECFAAUAAAACACHTuJAklwbVNQBAACYAwAADgAAAAAA&#10;AAABACAAAAApAQAAZHJzL2Uyb0RvYy54bWxQSwUGAAAAAAYABgBZAQAAbwUAAAAA&#10;">
            <v:stroke endarrow="block"/>
          </v:line>
        </w:pict>
      </w:r>
      <w:r w:rsidRPr="00BA0904">
        <w:pict>
          <v:line id="直线 357" o:spid="_x0000_s2121" style="position:absolute;left:0;text-align:left;z-index:251639808" from="79pt,20.35pt" to="103pt,20.4pt" o:gfxdata="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cKfV82AAAAAkBAAAPAAAAAAAAAAEAIAAA&#10;ACIAAABkcnMvZG93bnJldi54bWxQSwECFAAUAAAACACHTuJAZj4Q1NMBAACXAwAADgAAAAAAAAAB&#10;ACAAAAAnAQAAZHJzL2Uyb0RvYy54bWxQSwUGAAAAAAYABgBZAQAAbAUAAAAA&#10;">
            <v:stroke endarrow="block"/>
          </v:line>
        </w:pict>
      </w:r>
      <w:r w:rsidRPr="00BA0904">
        <w:pict>
          <v:rect id="矩形 358" o:spid="_x0000_s2120" style="position:absolute;left:0;text-align:left;margin-left:104.5pt;margin-top:9.1pt;width:69.75pt;height:24.75pt;z-index:251640832" o:gfxdata="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cAl7LYAAAACQEAAA8AAAAAAAAAAQAgAAAAIgAAAGRycy9kb3ducmV2LnhtbFBLAQIUABQAAAAI&#10;AIdO4kAMr3r57QEAAMYDAAAOAAAAAAAAAAEAIAAAACcBAABkcnMvZTJvRG9jLnhtbFBLBQYAAAAA&#10;BgAGAFkBAACGBQAAAAA=&#10;" filled="f">
            <v:stroke endarrow="block"/>
            <v:textbox>
              <w:txbxContent>
                <w:p w:rsidR="00334E4D" w:rsidRDefault="00C479EE">
                  <w:pPr>
                    <w:jc w:val="center"/>
                  </w:pPr>
                  <w:r>
                    <w:rPr>
                      <w:rFonts w:hint="eastAsia"/>
                    </w:rPr>
                    <w:t>机械过滤器</w:t>
                  </w:r>
                </w:p>
              </w:txbxContent>
            </v:textbox>
          </v:rect>
        </w:pict>
      </w:r>
    </w:p>
    <w:p w:rsidR="00334E4D" w:rsidRPr="00BA0904" w:rsidRDefault="00334E4D">
      <w:pPr>
        <w:spacing w:line="360" w:lineRule="auto"/>
        <w:ind w:firstLineChars="200" w:firstLine="480"/>
        <w:rPr>
          <w:sz w:val="24"/>
        </w:rPr>
      </w:pPr>
    </w:p>
    <w:p w:rsidR="00334E4D" w:rsidRPr="00BA0904" w:rsidRDefault="00C479EE">
      <w:pPr>
        <w:spacing w:line="360" w:lineRule="auto"/>
        <w:jc w:val="center"/>
      </w:pPr>
      <w:r w:rsidRPr="00BA0904">
        <w:rPr>
          <w:b/>
          <w:szCs w:val="21"/>
        </w:rPr>
        <w:t>图</w:t>
      </w:r>
      <w:r w:rsidRPr="00BA0904">
        <w:rPr>
          <w:b/>
          <w:szCs w:val="21"/>
        </w:rPr>
        <w:t>2.2-</w:t>
      </w:r>
      <w:r w:rsidRPr="00BA0904">
        <w:rPr>
          <w:rFonts w:hint="eastAsia"/>
          <w:b/>
          <w:szCs w:val="21"/>
        </w:rPr>
        <w:t>4</w:t>
      </w:r>
      <w:r w:rsidRPr="00BA0904">
        <w:rPr>
          <w:b/>
          <w:szCs w:val="21"/>
        </w:rPr>
        <w:t xml:space="preserve">    </w:t>
      </w:r>
      <w:r w:rsidRPr="00BA0904">
        <w:rPr>
          <w:b/>
          <w:szCs w:val="21"/>
        </w:rPr>
        <w:t>制纯水工艺流程</w:t>
      </w:r>
      <w:r w:rsidRPr="00BA0904">
        <w:rPr>
          <w:b/>
          <w:szCs w:val="21"/>
        </w:rPr>
        <w:t xml:space="preserve">   </w:t>
      </w:r>
    </w:p>
    <w:p w:rsidR="00334E4D" w:rsidRPr="00BA0904" w:rsidRDefault="00C479EE">
      <w:pPr>
        <w:spacing w:line="360" w:lineRule="auto"/>
        <w:ind w:firstLineChars="200" w:firstLine="480"/>
        <w:rPr>
          <w:bCs/>
          <w:sz w:val="24"/>
        </w:rPr>
      </w:pPr>
      <w:r w:rsidRPr="00BA0904">
        <w:rPr>
          <w:bCs/>
          <w:sz w:val="24"/>
        </w:rPr>
        <w:t>项目纯水制备用自来水</w:t>
      </w:r>
      <w:r w:rsidRPr="00BA0904">
        <w:rPr>
          <w:bCs/>
          <w:sz w:val="24"/>
        </w:rPr>
        <w:t>5000t/a</w:t>
      </w:r>
      <w:r w:rsidRPr="00BA0904">
        <w:rPr>
          <w:bCs/>
          <w:sz w:val="24"/>
        </w:rPr>
        <w:t>，纯水制备效率为</w:t>
      </w:r>
      <w:r w:rsidRPr="00BA0904">
        <w:rPr>
          <w:bCs/>
          <w:sz w:val="24"/>
        </w:rPr>
        <w:t>50%</w:t>
      </w:r>
      <w:r w:rsidRPr="00BA0904">
        <w:rPr>
          <w:bCs/>
          <w:sz w:val="24"/>
        </w:rPr>
        <w:t>，制纯水</w:t>
      </w:r>
      <w:r w:rsidRPr="00BA0904">
        <w:rPr>
          <w:bCs/>
          <w:sz w:val="24"/>
        </w:rPr>
        <w:t>2500t/a</w:t>
      </w:r>
      <w:r w:rsidRPr="00BA0904">
        <w:rPr>
          <w:bCs/>
          <w:sz w:val="24"/>
        </w:rPr>
        <w:t>，反渗透膜自动清洗，不产生酸碱废水。</w:t>
      </w:r>
    </w:p>
    <w:p w:rsidR="00334E4D" w:rsidRPr="00BA0904" w:rsidRDefault="00C479EE">
      <w:pPr>
        <w:spacing w:line="360" w:lineRule="auto"/>
        <w:ind w:firstLineChars="200" w:firstLine="480"/>
        <w:rPr>
          <w:bCs/>
          <w:sz w:val="24"/>
        </w:rPr>
      </w:pPr>
      <w:r w:rsidRPr="00BA0904">
        <w:rPr>
          <w:bCs/>
          <w:sz w:val="24"/>
        </w:rPr>
        <w:t>（</w:t>
      </w:r>
      <w:r w:rsidRPr="00BA0904">
        <w:rPr>
          <w:bCs/>
          <w:sz w:val="24"/>
        </w:rPr>
        <w:t>2</w:t>
      </w:r>
      <w:r w:rsidRPr="00BA0904">
        <w:rPr>
          <w:bCs/>
          <w:sz w:val="24"/>
        </w:rPr>
        <w:t>）车间清洁</w:t>
      </w:r>
    </w:p>
    <w:p w:rsidR="00334E4D" w:rsidRPr="00BA0904" w:rsidRDefault="00C479EE">
      <w:pPr>
        <w:spacing w:line="360" w:lineRule="auto"/>
        <w:ind w:firstLineChars="200" w:firstLine="480"/>
        <w:rPr>
          <w:bCs/>
          <w:sz w:val="24"/>
        </w:rPr>
      </w:pPr>
      <w:r w:rsidRPr="00BA0904">
        <w:rPr>
          <w:bCs/>
          <w:sz w:val="24"/>
        </w:rPr>
        <w:t>项目车间地面清洁使用自来水，产生地面清洁废水（</w:t>
      </w:r>
      <w:r w:rsidRPr="00BA0904">
        <w:rPr>
          <w:bCs/>
          <w:sz w:val="24"/>
        </w:rPr>
        <w:t>W</w:t>
      </w:r>
      <w:r w:rsidRPr="00BA0904">
        <w:rPr>
          <w:rFonts w:hint="eastAsia"/>
          <w:bCs/>
          <w:sz w:val="24"/>
        </w:rPr>
        <w:t>3</w:t>
      </w:r>
      <w:r w:rsidRPr="00BA0904">
        <w:rPr>
          <w:bCs/>
          <w:sz w:val="24"/>
        </w:rPr>
        <w:t>），废水产生量按用水量的</w:t>
      </w:r>
      <w:r w:rsidRPr="00BA0904">
        <w:rPr>
          <w:bCs/>
          <w:sz w:val="24"/>
        </w:rPr>
        <w:t>80%</w:t>
      </w:r>
      <w:r w:rsidRPr="00BA0904">
        <w:rPr>
          <w:bCs/>
          <w:sz w:val="24"/>
        </w:rPr>
        <w:t>计，为</w:t>
      </w:r>
      <w:r w:rsidRPr="00BA0904">
        <w:rPr>
          <w:bCs/>
          <w:sz w:val="24"/>
        </w:rPr>
        <w:t>160t/a</w:t>
      </w:r>
      <w:r w:rsidRPr="00BA0904">
        <w:rPr>
          <w:bCs/>
          <w:sz w:val="24"/>
        </w:rPr>
        <w:t>，主要含有</w:t>
      </w:r>
      <w:r w:rsidRPr="00BA0904">
        <w:rPr>
          <w:bCs/>
          <w:sz w:val="24"/>
        </w:rPr>
        <w:t>COD</w:t>
      </w:r>
      <w:r w:rsidRPr="00BA0904">
        <w:rPr>
          <w:bCs/>
          <w:sz w:val="24"/>
        </w:rPr>
        <w:t>、氨氮、</w:t>
      </w:r>
      <w:r w:rsidRPr="00BA0904">
        <w:rPr>
          <w:bCs/>
          <w:sz w:val="24"/>
        </w:rPr>
        <w:t>SS</w:t>
      </w:r>
      <w:r w:rsidRPr="00BA0904">
        <w:rPr>
          <w:bCs/>
          <w:sz w:val="24"/>
        </w:rPr>
        <w:t>等，经化粪池处理后排至市政污水管网。</w:t>
      </w:r>
    </w:p>
    <w:p w:rsidR="00334E4D" w:rsidRPr="00BA0904" w:rsidRDefault="00C479EE">
      <w:pPr>
        <w:spacing w:line="360" w:lineRule="auto"/>
        <w:ind w:firstLineChars="200" w:firstLine="480"/>
        <w:rPr>
          <w:bCs/>
          <w:sz w:val="24"/>
        </w:rPr>
      </w:pPr>
      <w:r w:rsidRPr="00BA0904">
        <w:rPr>
          <w:bCs/>
          <w:sz w:val="24"/>
        </w:rPr>
        <w:t>（</w:t>
      </w:r>
      <w:r w:rsidRPr="00BA0904">
        <w:rPr>
          <w:bCs/>
          <w:sz w:val="24"/>
        </w:rPr>
        <w:t>3</w:t>
      </w:r>
      <w:r w:rsidRPr="00BA0904">
        <w:rPr>
          <w:bCs/>
          <w:sz w:val="24"/>
        </w:rPr>
        <w:t>）锅炉废气</w:t>
      </w:r>
    </w:p>
    <w:p w:rsidR="00334E4D" w:rsidRPr="00BA0904" w:rsidRDefault="00C479EE">
      <w:pPr>
        <w:spacing w:line="360" w:lineRule="auto"/>
        <w:ind w:firstLineChars="200" w:firstLine="480"/>
        <w:rPr>
          <w:bCs/>
          <w:sz w:val="24"/>
        </w:rPr>
      </w:pPr>
      <w:r w:rsidRPr="00BA0904">
        <w:rPr>
          <w:bCs/>
          <w:sz w:val="24"/>
        </w:rPr>
        <w:t>项目生产过程中的热源均由</w:t>
      </w:r>
      <w:r w:rsidRPr="00BA0904">
        <w:rPr>
          <w:rFonts w:hint="eastAsia"/>
          <w:bCs/>
          <w:sz w:val="24"/>
        </w:rPr>
        <w:t>两</w:t>
      </w:r>
      <w:r w:rsidRPr="00BA0904">
        <w:rPr>
          <w:bCs/>
          <w:sz w:val="24"/>
        </w:rPr>
        <w:t>台</w:t>
      </w:r>
      <w:r w:rsidRPr="00BA0904">
        <w:rPr>
          <w:rFonts w:hint="eastAsia"/>
          <w:bCs/>
          <w:sz w:val="24"/>
        </w:rPr>
        <w:t>4</w:t>
      </w:r>
      <w:r w:rsidRPr="00BA0904">
        <w:rPr>
          <w:bCs/>
          <w:sz w:val="24"/>
        </w:rPr>
        <w:t>t/h</w:t>
      </w:r>
      <w:r w:rsidRPr="00BA0904">
        <w:rPr>
          <w:bCs/>
          <w:sz w:val="24"/>
        </w:rPr>
        <w:t>的燃气蒸汽锅炉供给，主要产生的污染为锅炉废气（</w:t>
      </w:r>
      <w:r w:rsidRPr="00BA0904">
        <w:rPr>
          <w:bCs/>
          <w:sz w:val="24"/>
        </w:rPr>
        <w:t>G</w:t>
      </w:r>
      <w:r w:rsidRPr="00BA0904">
        <w:rPr>
          <w:rFonts w:hint="eastAsia"/>
          <w:bCs/>
          <w:sz w:val="24"/>
        </w:rPr>
        <w:t>5</w:t>
      </w:r>
      <w:r w:rsidRPr="00BA0904">
        <w:rPr>
          <w:bCs/>
          <w:sz w:val="24"/>
        </w:rPr>
        <w:t>），污染因子主要为烟尘、</w:t>
      </w:r>
      <w:r w:rsidRPr="00BA0904">
        <w:rPr>
          <w:bCs/>
          <w:sz w:val="24"/>
        </w:rPr>
        <w:t>SO</w:t>
      </w:r>
      <w:r w:rsidRPr="00BA0904">
        <w:rPr>
          <w:bCs/>
          <w:sz w:val="24"/>
          <w:vertAlign w:val="subscript"/>
        </w:rPr>
        <w:t>2</w:t>
      </w:r>
      <w:r w:rsidRPr="00BA0904">
        <w:rPr>
          <w:bCs/>
          <w:sz w:val="24"/>
        </w:rPr>
        <w:t>及</w:t>
      </w:r>
      <w:r w:rsidRPr="00BA0904">
        <w:rPr>
          <w:bCs/>
          <w:sz w:val="24"/>
        </w:rPr>
        <w:t>NOx</w:t>
      </w:r>
      <w:r w:rsidRPr="00BA0904">
        <w:rPr>
          <w:bCs/>
          <w:sz w:val="24"/>
        </w:rPr>
        <w:t>。</w:t>
      </w:r>
    </w:p>
    <w:p w:rsidR="00334E4D" w:rsidRPr="00BA0904" w:rsidRDefault="00C479EE">
      <w:pPr>
        <w:spacing w:line="360" w:lineRule="auto"/>
        <w:ind w:firstLineChars="200" w:firstLine="480"/>
        <w:rPr>
          <w:bCs/>
          <w:sz w:val="24"/>
        </w:rPr>
      </w:pPr>
      <w:r w:rsidRPr="00BA0904">
        <w:rPr>
          <w:bCs/>
          <w:sz w:val="24"/>
        </w:rPr>
        <w:t>（</w:t>
      </w:r>
      <w:r w:rsidRPr="00BA0904">
        <w:rPr>
          <w:bCs/>
          <w:sz w:val="24"/>
        </w:rPr>
        <w:t>4</w:t>
      </w:r>
      <w:r w:rsidRPr="00BA0904">
        <w:rPr>
          <w:bCs/>
          <w:sz w:val="24"/>
        </w:rPr>
        <w:t>）职工生活</w:t>
      </w:r>
    </w:p>
    <w:p w:rsidR="00334E4D" w:rsidRPr="00BA0904" w:rsidRDefault="00C479EE">
      <w:pPr>
        <w:spacing w:line="360" w:lineRule="auto"/>
        <w:ind w:firstLineChars="200" w:firstLine="480"/>
        <w:rPr>
          <w:bCs/>
          <w:sz w:val="24"/>
        </w:rPr>
      </w:pPr>
      <w:r w:rsidRPr="00BA0904">
        <w:rPr>
          <w:bCs/>
          <w:sz w:val="24"/>
        </w:rPr>
        <w:t>项目职工生活产生的污染包括生活污水（</w:t>
      </w:r>
      <w:r w:rsidRPr="00BA0904">
        <w:rPr>
          <w:bCs/>
          <w:sz w:val="24"/>
        </w:rPr>
        <w:t>W</w:t>
      </w:r>
      <w:r w:rsidRPr="00BA0904">
        <w:rPr>
          <w:rFonts w:hint="eastAsia"/>
          <w:bCs/>
          <w:sz w:val="24"/>
        </w:rPr>
        <w:t>4</w:t>
      </w:r>
      <w:r w:rsidRPr="00BA0904">
        <w:rPr>
          <w:bCs/>
          <w:sz w:val="24"/>
        </w:rPr>
        <w:t>）、生活垃圾（</w:t>
      </w:r>
      <w:r w:rsidRPr="00BA0904">
        <w:rPr>
          <w:bCs/>
          <w:sz w:val="24"/>
        </w:rPr>
        <w:t>S</w:t>
      </w:r>
      <w:r w:rsidRPr="00BA0904">
        <w:rPr>
          <w:rFonts w:hint="eastAsia"/>
          <w:bCs/>
          <w:sz w:val="24"/>
        </w:rPr>
        <w:t>4</w:t>
      </w:r>
      <w:r w:rsidRPr="00BA0904">
        <w:rPr>
          <w:bCs/>
          <w:sz w:val="24"/>
        </w:rPr>
        <w:t>），食堂油烟废气</w:t>
      </w:r>
      <w:r w:rsidRPr="00BA0904">
        <w:rPr>
          <w:bCs/>
          <w:sz w:val="24"/>
        </w:rPr>
        <w:lastRenderedPageBreak/>
        <w:t>（</w:t>
      </w:r>
      <w:r w:rsidRPr="00BA0904">
        <w:rPr>
          <w:bCs/>
          <w:sz w:val="24"/>
        </w:rPr>
        <w:t>G</w:t>
      </w:r>
      <w:r w:rsidRPr="00BA0904">
        <w:rPr>
          <w:rFonts w:hint="eastAsia"/>
          <w:bCs/>
          <w:sz w:val="24"/>
        </w:rPr>
        <w:t>6</w:t>
      </w:r>
      <w:r w:rsidRPr="00BA0904">
        <w:rPr>
          <w:bCs/>
          <w:sz w:val="24"/>
        </w:rPr>
        <w:t>）、食堂废水（</w:t>
      </w:r>
      <w:r w:rsidRPr="00BA0904">
        <w:rPr>
          <w:bCs/>
          <w:sz w:val="24"/>
        </w:rPr>
        <w:t>W</w:t>
      </w:r>
      <w:r w:rsidRPr="00BA0904">
        <w:rPr>
          <w:rFonts w:hint="eastAsia"/>
          <w:bCs/>
          <w:sz w:val="24"/>
        </w:rPr>
        <w:t>5</w:t>
      </w:r>
      <w:r w:rsidRPr="00BA0904">
        <w:rPr>
          <w:bCs/>
          <w:sz w:val="24"/>
        </w:rPr>
        <w:t>）、餐厨垃圾（</w:t>
      </w:r>
      <w:r w:rsidRPr="00BA0904">
        <w:rPr>
          <w:bCs/>
          <w:sz w:val="24"/>
        </w:rPr>
        <w:t>S</w:t>
      </w:r>
      <w:r w:rsidRPr="00BA0904">
        <w:rPr>
          <w:rFonts w:hint="eastAsia"/>
          <w:bCs/>
          <w:sz w:val="24"/>
        </w:rPr>
        <w:t>5</w:t>
      </w:r>
      <w:r w:rsidRPr="00BA0904">
        <w:rPr>
          <w:bCs/>
          <w:sz w:val="24"/>
        </w:rPr>
        <w:t>）</w:t>
      </w:r>
      <w:r w:rsidRPr="00BA0904">
        <w:rPr>
          <w:bCs/>
          <w:caps/>
          <w:sz w:val="24"/>
        </w:rPr>
        <w:t>及废油脂（</w:t>
      </w:r>
      <w:r w:rsidRPr="00BA0904">
        <w:rPr>
          <w:bCs/>
          <w:caps/>
          <w:sz w:val="24"/>
        </w:rPr>
        <w:t>S</w:t>
      </w:r>
      <w:r w:rsidRPr="00BA0904">
        <w:rPr>
          <w:rFonts w:hint="eastAsia"/>
          <w:bCs/>
          <w:caps/>
          <w:sz w:val="24"/>
        </w:rPr>
        <w:t>6</w:t>
      </w:r>
      <w:r w:rsidRPr="00BA0904">
        <w:rPr>
          <w:bCs/>
          <w:caps/>
          <w:sz w:val="24"/>
        </w:rPr>
        <w:t>）</w:t>
      </w:r>
      <w:r w:rsidRPr="00BA0904">
        <w:rPr>
          <w:bCs/>
          <w:sz w:val="24"/>
        </w:rPr>
        <w:t>。</w:t>
      </w:r>
    </w:p>
    <w:p w:rsidR="00334E4D" w:rsidRPr="00BA0904" w:rsidRDefault="00C479EE">
      <w:pPr>
        <w:spacing w:line="360" w:lineRule="auto"/>
        <w:ind w:firstLineChars="200" w:firstLine="480"/>
        <w:rPr>
          <w:bCs/>
          <w:sz w:val="24"/>
        </w:rPr>
      </w:pPr>
      <w:r w:rsidRPr="00BA0904">
        <w:rPr>
          <w:bCs/>
          <w:sz w:val="24"/>
        </w:rPr>
        <w:t>（</w:t>
      </w:r>
      <w:r w:rsidRPr="00BA0904">
        <w:rPr>
          <w:bCs/>
          <w:sz w:val="24"/>
        </w:rPr>
        <w:t>5</w:t>
      </w:r>
      <w:r w:rsidRPr="00BA0904">
        <w:rPr>
          <w:bCs/>
          <w:sz w:val="24"/>
        </w:rPr>
        <w:t>）污水处理站</w:t>
      </w:r>
    </w:p>
    <w:p w:rsidR="00334E4D" w:rsidRPr="00BA0904" w:rsidRDefault="00C479EE">
      <w:pPr>
        <w:spacing w:line="360" w:lineRule="auto"/>
        <w:ind w:firstLineChars="200" w:firstLine="480"/>
        <w:rPr>
          <w:bCs/>
          <w:sz w:val="24"/>
        </w:rPr>
      </w:pPr>
      <w:r w:rsidRPr="00BA0904">
        <w:rPr>
          <w:bCs/>
          <w:sz w:val="24"/>
        </w:rPr>
        <w:t>项目拟建污水处理站产生的恶臭（</w:t>
      </w:r>
      <w:r w:rsidRPr="00BA0904">
        <w:rPr>
          <w:bCs/>
          <w:sz w:val="24"/>
        </w:rPr>
        <w:t>G</w:t>
      </w:r>
      <w:r w:rsidRPr="00BA0904">
        <w:rPr>
          <w:rFonts w:hint="eastAsia"/>
          <w:bCs/>
          <w:sz w:val="24"/>
        </w:rPr>
        <w:t>7</w:t>
      </w:r>
      <w:r w:rsidRPr="00BA0904">
        <w:rPr>
          <w:bCs/>
          <w:sz w:val="24"/>
        </w:rPr>
        <w:t>）及污泥（</w:t>
      </w:r>
      <w:r w:rsidRPr="00BA0904">
        <w:rPr>
          <w:bCs/>
          <w:sz w:val="24"/>
        </w:rPr>
        <w:t>S</w:t>
      </w:r>
      <w:r w:rsidRPr="00BA0904">
        <w:rPr>
          <w:rFonts w:hint="eastAsia"/>
          <w:bCs/>
          <w:sz w:val="24"/>
        </w:rPr>
        <w:t>8</w:t>
      </w:r>
      <w:r w:rsidRPr="00BA0904">
        <w:rPr>
          <w:bCs/>
          <w:sz w:val="24"/>
        </w:rPr>
        <w:t>）。</w:t>
      </w:r>
    </w:p>
    <w:p w:rsidR="00334E4D" w:rsidRPr="00BA0904" w:rsidRDefault="00C479EE">
      <w:pPr>
        <w:spacing w:line="360" w:lineRule="auto"/>
        <w:ind w:firstLineChars="200" w:firstLine="480"/>
        <w:rPr>
          <w:bCs/>
          <w:caps/>
          <w:sz w:val="24"/>
        </w:rPr>
      </w:pPr>
      <w:r w:rsidRPr="00BA0904">
        <w:rPr>
          <w:bCs/>
          <w:caps/>
          <w:sz w:val="24"/>
        </w:rPr>
        <w:t>（</w:t>
      </w:r>
      <w:r w:rsidRPr="00BA0904">
        <w:rPr>
          <w:bCs/>
          <w:caps/>
          <w:sz w:val="24"/>
        </w:rPr>
        <w:t>6</w:t>
      </w:r>
      <w:r w:rsidRPr="00BA0904">
        <w:rPr>
          <w:bCs/>
          <w:caps/>
          <w:sz w:val="24"/>
        </w:rPr>
        <w:t>）其他</w:t>
      </w:r>
    </w:p>
    <w:p w:rsidR="00334E4D" w:rsidRPr="00BA0904" w:rsidRDefault="00C479EE">
      <w:pPr>
        <w:spacing w:line="360" w:lineRule="auto"/>
        <w:ind w:firstLineChars="200" w:firstLine="480"/>
        <w:rPr>
          <w:bCs/>
          <w:caps/>
          <w:sz w:val="24"/>
        </w:rPr>
      </w:pPr>
      <w:r w:rsidRPr="00BA0904">
        <w:rPr>
          <w:bCs/>
          <w:caps/>
          <w:sz w:val="24"/>
          <w:lang w:val="zh-TW"/>
        </w:rPr>
        <w:t>纯水制备系统产生的废</w:t>
      </w:r>
      <w:r w:rsidRPr="00BA0904">
        <w:rPr>
          <w:bCs/>
          <w:caps/>
          <w:sz w:val="24"/>
          <w:lang w:val="zh-TW"/>
        </w:rPr>
        <w:t>RO</w:t>
      </w:r>
      <w:r w:rsidRPr="00BA0904">
        <w:rPr>
          <w:bCs/>
          <w:caps/>
          <w:sz w:val="24"/>
          <w:lang w:val="zh-TW"/>
        </w:rPr>
        <w:t>膜（</w:t>
      </w:r>
      <w:r w:rsidRPr="00BA0904">
        <w:rPr>
          <w:bCs/>
          <w:caps/>
          <w:sz w:val="24"/>
          <w:lang w:val="zh-TW"/>
        </w:rPr>
        <w:t>S</w:t>
      </w:r>
      <w:r w:rsidRPr="00BA0904">
        <w:rPr>
          <w:rFonts w:hint="eastAsia"/>
          <w:bCs/>
          <w:caps/>
          <w:sz w:val="24"/>
        </w:rPr>
        <w:t>7</w:t>
      </w:r>
      <w:r w:rsidRPr="00BA0904">
        <w:rPr>
          <w:bCs/>
          <w:caps/>
          <w:sz w:val="24"/>
          <w:lang w:val="zh-TW"/>
        </w:rPr>
        <w:t>）。</w:t>
      </w:r>
    </w:p>
    <w:p w:rsidR="00334E4D" w:rsidRPr="00BA0904" w:rsidRDefault="00C479EE">
      <w:pPr>
        <w:spacing w:line="360" w:lineRule="auto"/>
        <w:ind w:firstLineChars="200" w:firstLine="482"/>
        <w:rPr>
          <w:b/>
          <w:caps/>
          <w:sz w:val="24"/>
        </w:rPr>
      </w:pPr>
      <w:r w:rsidRPr="00BA0904">
        <w:rPr>
          <w:b/>
          <w:caps/>
          <w:sz w:val="24"/>
        </w:rPr>
        <w:t>4</w:t>
      </w:r>
      <w:r w:rsidRPr="00BA0904">
        <w:rPr>
          <w:b/>
          <w:caps/>
          <w:sz w:val="24"/>
        </w:rPr>
        <w:t>、污染源识别</w:t>
      </w:r>
    </w:p>
    <w:p w:rsidR="00334E4D" w:rsidRPr="00BA0904" w:rsidRDefault="00C479EE">
      <w:pPr>
        <w:spacing w:line="360" w:lineRule="auto"/>
        <w:ind w:firstLineChars="200" w:firstLine="480"/>
        <w:rPr>
          <w:bCs/>
          <w:caps/>
          <w:sz w:val="24"/>
        </w:rPr>
      </w:pPr>
      <w:r w:rsidRPr="00BA0904">
        <w:rPr>
          <w:bCs/>
          <w:caps/>
          <w:sz w:val="24"/>
        </w:rPr>
        <w:t>项目运营期具体污染源产生情况见表</w:t>
      </w:r>
      <w:r w:rsidRPr="00BA0904">
        <w:rPr>
          <w:bCs/>
          <w:caps/>
          <w:sz w:val="24"/>
        </w:rPr>
        <w:t>2.2-3</w:t>
      </w:r>
      <w:r w:rsidRPr="00BA0904">
        <w:rPr>
          <w:bCs/>
          <w:caps/>
          <w:sz w:val="24"/>
        </w:rPr>
        <w:t>。</w:t>
      </w:r>
    </w:p>
    <w:p w:rsidR="00334E4D" w:rsidRPr="00BA0904" w:rsidRDefault="00C479EE">
      <w:pPr>
        <w:ind w:firstLineChars="177" w:firstLine="373"/>
        <w:jc w:val="center"/>
        <w:rPr>
          <w:b/>
          <w:caps/>
          <w:szCs w:val="21"/>
        </w:rPr>
      </w:pPr>
      <w:r w:rsidRPr="00BA0904">
        <w:rPr>
          <w:b/>
          <w:caps/>
          <w:szCs w:val="21"/>
        </w:rPr>
        <w:t>表</w:t>
      </w:r>
      <w:r w:rsidRPr="00BA0904">
        <w:rPr>
          <w:b/>
          <w:caps/>
          <w:szCs w:val="21"/>
        </w:rPr>
        <w:t xml:space="preserve">2.2-3   </w:t>
      </w:r>
      <w:r w:rsidRPr="00BA0904">
        <w:rPr>
          <w:b/>
          <w:caps/>
          <w:szCs w:val="21"/>
        </w:rPr>
        <w:t>运营期污染源具体产生情况</w:t>
      </w:r>
    </w:p>
    <w:tbl>
      <w:tblPr>
        <w:tblStyle w:val="af7"/>
        <w:tblW w:w="9286" w:type="dxa"/>
        <w:tblBorders>
          <w:top w:val="single" w:sz="12" w:space="0" w:color="auto"/>
          <w:left w:val="single" w:sz="12" w:space="0" w:color="auto"/>
          <w:right w:val="single" w:sz="12" w:space="0" w:color="auto"/>
          <w:insideH w:val="single" w:sz="2" w:space="0" w:color="auto"/>
          <w:insideV w:val="single" w:sz="2" w:space="0" w:color="auto"/>
        </w:tblBorders>
        <w:tblLayout w:type="fixed"/>
        <w:tblLook w:val="04A0"/>
      </w:tblPr>
      <w:tblGrid>
        <w:gridCol w:w="712"/>
        <w:gridCol w:w="718"/>
        <w:gridCol w:w="2025"/>
        <w:gridCol w:w="1950"/>
        <w:gridCol w:w="3881"/>
      </w:tblGrid>
      <w:tr w:rsidR="00334E4D" w:rsidRPr="00BA0904">
        <w:trPr>
          <w:trHeight w:val="296"/>
        </w:trPr>
        <w:tc>
          <w:tcPr>
            <w:tcW w:w="712" w:type="dxa"/>
            <w:vAlign w:val="center"/>
          </w:tcPr>
          <w:p w:rsidR="00334E4D" w:rsidRPr="00BA0904" w:rsidRDefault="00C479EE">
            <w:pPr>
              <w:jc w:val="center"/>
            </w:pPr>
            <w:r w:rsidRPr="00BA0904">
              <w:t>类别</w:t>
            </w:r>
          </w:p>
        </w:tc>
        <w:tc>
          <w:tcPr>
            <w:tcW w:w="718" w:type="dxa"/>
            <w:vAlign w:val="center"/>
          </w:tcPr>
          <w:p w:rsidR="00334E4D" w:rsidRPr="00BA0904" w:rsidRDefault="00C479EE">
            <w:pPr>
              <w:jc w:val="center"/>
            </w:pPr>
            <w:r w:rsidRPr="00BA0904">
              <w:t>序号</w:t>
            </w:r>
          </w:p>
        </w:tc>
        <w:tc>
          <w:tcPr>
            <w:tcW w:w="2025" w:type="dxa"/>
            <w:vAlign w:val="center"/>
          </w:tcPr>
          <w:p w:rsidR="00334E4D" w:rsidRPr="00BA0904" w:rsidRDefault="00C479EE">
            <w:pPr>
              <w:jc w:val="center"/>
            </w:pPr>
            <w:r w:rsidRPr="00BA0904">
              <w:t>产污环节</w:t>
            </w:r>
          </w:p>
        </w:tc>
        <w:tc>
          <w:tcPr>
            <w:tcW w:w="1950" w:type="dxa"/>
            <w:vAlign w:val="center"/>
          </w:tcPr>
          <w:p w:rsidR="00334E4D" w:rsidRPr="00BA0904" w:rsidRDefault="00C479EE">
            <w:pPr>
              <w:jc w:val="center"/>
            </w:pPr>
            <w:r w:rsidRPr="00BA0904">
              <w:t>主要污染物</w:t>
            </w:r>
          </w:p>
        </w:tc>
        <w:tc>
          <w:tcPr>
            <w:tcW w:w="3881" w:type="dxa"/>
            <w:vAlign w:val="center"/>
          </w:tcPr>
          <w:p w:rsidR="00334E4D" w:rsidRPr="00BA0904" w:rsidRDefault="00C479EE">
            <w:pPr>
              <w:jc w:val="center"/>
            </w:pPr>
            <w:r w:rsidRPr="00BA0904">
              <w:t>处理措施</w:t>
            </w:r>
            <w:r w:rsidRPr="00BA0904">
              <w:t>/</w:t>
            </w:r>
            <w:r w:rsidRPr="00BA0904">
              <w:t>去向</w:t>
            </w:r>
          </w:p>
        </w:tc>
      </w:tr>
      <w:tr w:rsidR="00334E4D" w:rsidRPr="00BA0904">
        <w:tc>
          <w:tcPr>
            <w:tcW w:w="712" w:type="dxa"/>
            <w:vMerge w:val="restart"/>
            <w:vAlign w:val="center"/>
          </w:tcPr>
          <w:p w:rsidR="00334E4D" w:rsidRPr="00BA0904" w:rsidRDefault="00C479EE">
            <w:pPr>
              <w:jc w:val="center"/>
            </w:pPr>
            <w:r w:rsidRPr="00BA0904">
              <w:t>废气</w:t>
            </w:r>
          </w:p>
        </w:tc>
        <w:tc>
          <w:tcPr>
            <w:tcW w:w="718" w:type="dxa"/>
            <w:vAlign w:val="center"/>
          </w:tcPr>
          <w:p w:rsidR="00334E4D" w:rsidRPr="00BA0904" w:rsidRDefault="00C479EE">
            <w:pPr>
              <w:jc w:val="center"/>
            </w:pPr>
            <w:r w:rsidRPr="00BA0904">
              <w:t>G1</w:t>
            </w:r>
          </w:p>
        </w:tc>
        <w:tc>
          <w:tcPr>
            <w:tcW w:w="2025" w:type="dxa"/>
            <w:vAlign w:val="center"/>
          </w:tcPr>
          <w:p w:rsidR="00334E4D" w:rsidRPr="00BA0904" w:rsidRDefault="00C479EE">
            <w:pPr>
              <w:jc w:val="center"/>
            </w:pPr>
            <w:r w:rsidRPr="00BA0904">
              <w:t>药材前处理风选</w:t>
            </w:r>
          </w:p>
        </w:tc>
        <w:tc>
          <w:tcPr>
            <w:tcW w:w="1950" w:type="dxa"/>
            <w:vAlign w:val="center"/>
          </w:tcPr>
          <w:p w:rsidR="00334E4D" w:rsidRPr="00BA0904" w:rsidRDefault="00C479EE">
            <w:pPr>
              <w:jc w:val="center"/>
            </w:pPr>
            <w:r w:rsidRPr="00BA0904">
              <w:t>粉尘</w:t>
            </w:r>
          </w:p>
        </w:tc>
        <w:tc>
          <w:tcPr>
            <w:tcW w:w="3881" w:type="dxa"/>
            <w:vAlign w:val="center"/>
          </w:tcPr>
          <w:p w:rsidR="00334E4D" w:rsidRPr="00BA0904" w:rsidRDefault="00C479EE">
            <w:pPr>
              <w:jc w:val="center"/>
            </w:pPr>
            <w:r w:rsidRPr="00BA0904">
              <w:t>经布袋收尘器收集</w:t>
            </w:r>
            <w:r w:rsidRPr="00BA0904">
              <w:rPr>
                <w:rFonts w:hint="eastAsia"/>
              </w:rPr>
              <w:t>处理</w:t>
            </w:r>
            <w:r w:rsidRPr="00BA0904">
              <w:t>后，</w:t>
            </w:r>
            <w:r w:rsidRPr="00BA0904">
              <w:rPr>
                <w:rFonts w:hint="eastAsia"/>
              </w:rPr>
              <w:t>经</w:t>
            </w:r>
            <w:r w:rsidRPr="00BA0904">
              <w:rPr>
                <w:rFonts w:hint="eastAsia"/>
              </w:rPr>
              <w:t>1</w:t>
            </w:r>
            <w:r w:rsidRPr="00BA0904">
              <w:rPr>
                <w:rFonts w:hint="eastAsia"/>
              </w:rPr>
              <w:t>根</w:t>
            </w:r>
            <w:r w:rsidRPr="00BA0904">
              <w:rPr>
                <w:rFonts w:hint="eastAsia"/>
              </w:rPr>
              <w:t>29m</w:t>
            </w:r>
            <w:r w:rsidRPr="00BA0904">
              <w:rPr>
                <w:rFonts w:hint="eastAsia"/>
              </w:rPr>
              <w:t>高的排气筒排放</w:t>
            </w:r>
          </w:p>
        </w:tc>
      </w:tr>
      <w:tr w:rsidR="00334E4D" w:rsidRPr="00BA0904">
        <w:trPr>
          <w:trHeight w:val="423"/>
        </w:trPr>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G2</w:t>
            </w:r>
          </w:p>
        </w:tc>
        <w:tc>
          <w:tcPr>
            <w:tcW w:w="2025" w:type="dxa"/>
            <w:vAlign w:val="center"/>
          </w:tcPr>
          <w:p w:rsidR="00334E4D" w:rsidRPr="00BA0904" w:rsidRDefault="00C479EE">
            <w:pPr>
              <w:jc w:val="center"/>
            </w:pPr>
            <w:r w:rsidRPr="00BA0904">
              <w:t>饮片生产干燥工序</w:t>
            </w:r>
          </w:p>
        </w:tc>
        <w:tc>
          <w:tcPr>
            <w:tcW w:w="1950" w:type="dxa"/>
            <w:vAlign w:val="center"/>
          </w:tcPr>
          <w:p w:rsidR="00334E4D" w:rsidRPr="00BA0904" w:rsidRDefault="00C479EE">
            <w:pPr>
              <w:jc w:val="center"/>
            </w:pPr>
            <w:r w:rsidRPr="00BA0904">
              <w:t>水蒸气</w:t>
            </w:r>
          </w:p>
        </w:tc>
        <w:tc>
          <w:tcPr>
            <w:tcW w:w="3881" w:type="dxa"/>
            <w:vAlign w:val="center"/>
          </w:tcPr>
          <w:p w:rsidR="00334E4D" w:rsidRPr="00BA0904" w:rsidRDefault="00C479EE">
            <w:pPr>
              <w:jc w:val="center"/>
            </w:pPr>
            <w:r w:rsidRPr="00BA0904">
              <w:t>产生量较小，自然排空对周围环境影响较小</w:t>
            </w:r>
          </w:p>
        </w:tc>
      </w:tr>
      <w:tr w:rsidR="00334E4D" w:rsidRPr="00BA0904">
        <w:trPr>
          <w:trHeight w:val="423"/>
        </w:trPr>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G3</w:t>
            </w:r>
          </w:p>
        </w:tc>
        <w:tc>
          <w:tcPr>
            <w:tcW w:w="2025" w:type="dxa"/>
            <w:vAlign w:val="center"/>
          </w:tcPr>
          <w:p w:rsidR="00334E4D" w:rsidRPr="00BA0904" w:rsidRDefault="00C479EE">
            <w:pPr>
              <w:jc w:val="center"/>
            </w:pPr>
            <w:r w:rsidRPr="00BA0904">
              <w:t>净药材粉碎</w:t>
            </w:r>
          </w:p>
        </w:tc>
        <w:tc>
          <w:tcPr>
            <w:tcW w:w="1950" w:type="dxa"/>
            <w:vAlign w:val="center"/>
          </w:tcPr>
          <w:p w:rsidR="00334E4D" w:rsidRPr="00BA0904" w:rsidRDefault="00C479EE">
            <w:pPr>
              <w:jc w:val="center"/>
            </w:pPr>
            <w:r w:rsidRPr="00BA0904">
              <w:t>粉尘</w:t>
            </w:r>
          </w:p>
        </w:tc>
        <w:tc>
          <w:tcPr>
            <w:tcW w:w="3881" w:type="dxa"/>
            <w:vAlign w:val="center"/>
          </w:tcPr>
          <w:p w:rsidR="00334E4D" w:rsidRPr="00BA0904" w:rsidRDefault="00C479EE">
            <w:pPr>
              <w:jc w:val="center"/>
            </w:pPr>
            <w:r w:rsidRPr="00BA0904">
              <w:rPr>
                <w:spacing w:val="4"/>
                <w:szCs w:val="21"/>
              </w:rPr>
              <w:t>经负压集气后进入到布袋除尘器</w:t>
            </w:r>
            <w:r w:rsidRPr="00BA0904">
              <w:rPr>
                <w:rFonts w:hint="eastAsia"/>
              </w:rPr>
              <w:t>处理</w:t>
            </w:r>
            <w:r w:rsidRPr="00BA0904">
              <w:t>后</w:t>
            </w:r>
            <w:r w:rsidRPr="00BA0904">
              <w:rPr>
                <w:rFonts w:hint="eastAsia"/>
                <w:spacing w:val="4"/>
                <w:szCs w:val="21"/>
              </w:rPr>
              <w:t>，</w:t>
            </w:r>
            <w:r w:rsidRPr="00BA0904">
              <w:rPr>
                <w:rFonts w:hint="eastAsia"/>
              </w:rPr>
              <w:t>经</w:t>
            </w:r>
            <w:r w:rsidRPr="00BA0904">
              <w:rPr>
                <w:rFonts w:hint="eastAsia"/>
              </w:rPr>
              <w:t>1</w:t>
            </w:r>
            <w:r w:rsidRPr="00BA0904">
              <w:rPr>
                <w:rFonts w:hint="eastAsia"/>
              </w:rPr>
              <w:t>根</w:t>
            </w:r>
            <w:r w:rsidRPr="00BA0904">
              <w:rPr>
                <w:rFonts w:hint="eastAsia"/>
              </w:rPr>
              <w:t>15m</w:t>
            </w:r>
            <w:r w:rsidRPr="00BA0904">
              <w:rPr>
                <w:rFonts w:hint="eastAsia"/>
              </w:rPr>
              <w:t>高的排气筒排放</w:t>
            </w:r>
          </w:p>
        </w:tc>
      </w:tr>
      <w:tr w:rsidR="00334E4D" w:rsidRPr="00BA0904">
        <w:trPr>
          <w:trHeight w:val="358"/>
        </w:trPr>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G</w:t>
            </w:r>
            <w:r w:rsidRPr="00BA0904">
              <w:rPr>
                <w:rFonts w:hint="eastAsia"/>
              </w:rPr>
              <w:t>4</w:t>
            </w:r>
          </w:p>
        </w:tc>
        <w:tc>
          <w:tcPr>
            <w:tcW w:w="2025" w:type="dxa"/>
            <w:vAlign w:val="center"/>
          </w:tcPr>
          <w:p w:rsidR="00334E4D" w:rsidRPr="00BA0904" w:rsidRDefault="00C479EE">
            <w:pPr>
              <w:jc w:val="center"/>
            </w:pPr>
            <w:r w:rsidRPr="00BA0904">
              <w:t>提取干燥工序</w:t>
            </w:r>
          </w:p>
        </w:tc>
        <w:tc>
          <w:tcPr>
            <w:tcW w:w="1950" w:type="dxa"/>
            <w:vAlign w:val="center"/>
          </w:tcPr>
          <w:p w:rsidR="00334E4D" w:rsidRPr="00BA0904" w:rsidRDefault="00C479EE">
            <w:pPr>
              <w:jc w:val="center"/>
            </w:pPr>
            <w:r w:rsidRPr="00BA0904">
              <w:t>水蒸气中药异味</w:t>
            </w:r>
          </w:p>
        </w:tc>
        <w:tc>
          <w:tcPr>
            <w:tcW w:w="3881" w:type="dxa"/>
            <w:vAlign w:val="center"/>
          </w:tcPr>
          <w:p w:rsidR="00334E4D" w:rsidRPr="00BA0904" w:rsidRDefault="00C479EE">
            <w:pPr>
              <w:jc w:val="center"/>
            </w:pPr>
            <w:r w:rsidRPr="00BA0904">
              <w:rPr>
                <w:spacing w:val="4"/>
                <w:szCs w:val="21"/>
              </w:rPr>
              <w:t>排风系统，高空排放</w:t>
            </w:r>
          </w:p>
        </w:tc>
      </w:tr>
      <w:tr w:rsidR="00334E4D" w:rsidRPr="00BA0904">
        <w:trPr>
          <w:trHeight w:val="412"/>
        </w:trPr>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G</w:t>
            </w:r>
            <w:r w:rsidRPr="00BA0904">
              <w:rPr>
                <w:rFonts w:hint="eastAsia"/>
              </w:rPr>
              <w:t>5</w:t>
            </w:r>
          </w:p>
        </w:tc>
        <w:tc>
          <w:tcPr>
            <w:tcW w:w="2025" w:type="dxa"/>
            <w:vAlign w:val="center"/>
          </w:tcPr>
          <w:p w:rsidR="00334E4D" w:rsidRPr="00BA0904" w:rsidRDefault="00C479EE">
            <w:pPr>
              <w:jc w:val="center"/>
            </w:pPr>
            <w:r w:rsidRPr="00BA0904">
              <w:t>锅炉废气</w:t>
            </w:r>
          </w:p>
        </w:tc>
        <w:tc>
          <w:tcPr>
            <w:tcW w:w="1950" w:type="dxa"/>
            <w:vAlign w:val="center"/>
          </w:tcPr>
          <w:p w:rsidR="00334E4D" w:rsidRPr="00BA0904" w:rsidRDefault="00C479EE">
            <w:pPr>
              <w:jc w:val="center"/>
            </w:pPr>
            <w:r w:rsidRPr="00BA0904">
              <w:t>SO</w:t>
            </w:r>
            <w:r w:rsidRPr="00BA0904">
              <w:rPr>
                <w:vertAlign w:val="subscript"/>
              </w:rPr>
              <w:t>2</w:t>
            </w:r>
            <w:r w:rsidRPr="00BA0904">
              <w:t>、</w:t>
            </w:r>
            <w:r w:rsidRPr="00BA0904">
              <w:t>NO</w:t>
            </w:r>
            <w:r w:rsidRPr="00BA0904">
              <w:rPr>
                <w:vertAlign w:val="subscript"/>
              </w:rPr>
              <w:t>X</w:t>
            </w:r>
            <w:r w:rsidRPr="00BA0904">
              <w:t>、烟尘</w:t>
            </w:r>
          </w:p>
        </w:tc>
        <w:tc>
          <w:tcPr>
            <w:tcW w:w="3881" w:type="dxa"/>
            <w:vAlign w:val="center"/>
          </w:tcPr>
          <w:p w:rsidR="00334E4D" w:rsidRPr="00BA0904" w:rsidRDefault="00C479EE">
            <w:pPr>
              <w:jc w:val="center"/>
              <w:rPr>
                <w:spacing w:val="4"/>
                <w:szCs w:val="21"/>
              </w:rPr>
            </w:pPr>
            <w:r w:rsidRPr="00BA0904">
              <w:rPr>
                <w:spacing w:val="4"/>
                <w:szCs w:val="21"/>
              </w:rPr>
              <w:t>清洁能源天然气，经</w:t>
            </w:r>
            <w:r w:rsidRPr="00BA0904">
              <w:rPr>
                <w:rFonts w:hint="eastAsia"/>
                <w:spacing w:val="4"/>
                <w:szCs w:val="21"/>
              </w:rPr>
              <w:t>8</w:t>
            </w:r>
            <w:r w:rsidRPr="00BA0904">
              <w:rPr>
                <w:spacing w:val="4"/>
                <w:szCs w:val="21"/>
              </w:rPr>
              <w:t>m</w:t>
            </w:r>
            <w:r w:rsidRPr="00BA0904">
              <w:rPr>
                <w:spacing w:val="4"/>
                <w:szCs w:val="21"/>
              </w:rPr>
              <w:t>高排气筒排</w:t>
            </w:r>
            <w:r w:rsidRPr="00BA0904">
              <w:rPr>
                <w:spacing w:val="4"/>
                <w:szCs w:val="21"/>
              </w:rPr>
              <w:t>放</w:t>
            </w:r>
          </w:p>
        </w:tc>
      </w:tr>
      <w:tr w:rsidR="00334E4D" w:rsidRPr="00BA0904">
        <w:trPr>
          <w:trHeight w:val="502"/>
        </w:trPr>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G</w:t>
            </w:r>
            <w:r w:rsidRPr="00BA0904">
              <w:rPr>
                <w:rFonts w:hint="eastAsia"/>
              </w:rPr>
              <w:t>6</w:t>
            </w:r>
          </w:p>
        </w:tc>
        <w:tc>
          <w:tcPr>
            <w:tcW w:w="2025" w:type="dxa"/>
            <w:vAlign w:val="center"/>
          </w:tcPr>
          <w:p w:rsidR="00334E4D" w:rsidRPr="00BA0904" w:rsidRDefault="00C479EE">
            <w:pPr>
              <w:jc w:val="center"/>
            </w:pPr>
            <w:r w:rsidRPr="00BA0904">
              <w:t>食堂油烟</w:t>
            </w:r>
          </w:p>
        </w:tc>
        <w:tc>
          <w:tcPr>
            <w:tcW w:w="1950" w:type="dxa"/>
            <w:vAlign w:val="center"/>
          </w:tcPr>
          <w:p w:rsidR="00334E4D" w:rsidRPr="00BA0904" w:rsidRDefault="00C479EE">
            <w:pPr>
              <w:jc w:val="center"/>
            </w:pPr>
            <w:r w:rsidRPr="00BA0904">
              <w:t>油烟废气</w:t>
            </w:r>
          </w:p>
        </w:tc>
        <w:tc>
          <w:tcPr>
            <w:tcW w:w="3881" w:type="dxa"/>
            <w:vAlign w:val="center"/>
          </w:tcPr>
          <w:p w:rsidR="00334E4D" w:rsidRPr="00BA0904" w:rsidRDefault="00C479EE">
            <w:pPr>
              <w:jc w:val="center"/>
              <w:rPr>
                <w:spacing w:val="4"/>
                <w:szCs w:val="21"/>
              </w:rPr>
            </w:pPr>
            <w:r w:rsidRPr="00BA0904">
              <w:rPr>
                <w:spacing w:val="4"/>
                <w:szCs w:val="21"/>
              </w:rPr>
              <w:t>经油烟净化器处理达标排放</w:t>
            </w:r>
          </w:p>
        </w:tc>
      </w:tr>
      <w:tr w:rsidR="00334E4D" w:rsidRPr="00BA0904">
        <w:trPr>
          <w:trHeight w:val="463"/>
        </w:trPr>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G</w:t>
            </w:r>
            <w:r w:rsidRPr="00BA0904">
              <w:rPr>
                <w:rFonts w:hint="eastAsia"/>
              </w:rPr>
              <w:t>7</w:t>
            </w:r>
          </w:p>
        </w:tc>
        <w:tc>
          <w:tcPr>
            <w:tcW w:w="2025" w:type="dxa"/>
            <w:vAlign w:val="center"/>
          </w:tcPr>
          <w:p w:rsidR="00334E4D" w:rsidRPr="00BA0904" w:rsidRDefault="00C479EE">
            <w:pPr>
              <w:jc w:val="center"/>
            </w:pPr>
            <w:r w:rsidRPr="00BA0904">
              <w:t>污水处理站恶臭</w:t>
            </w:r>
          </w:p>
        </w:tc>
        <w:tc>
          <w:tcPr>
            <w:tcW w:w="1950" w:type="dxa"/>
            <w:vAlign w:val="center"/>
          </w:tcPr>
          <w:p w:rsidR="00334E4D" w:rsidRPr="00BA0904" w:rsidRDefault="00C479EE">
            <w:pPr>
              <w:jc w:val="center"/>
            </w:pPr>
            <w:r w:rsidRPr="00BA0904">
              <w:t>NH</w:t>
            </w:r>
            <w:r w:rsidRPr="00BA0904">
              <w:rPr>
                <w:vertAlign w:val="subscript"/>
              </w:rPr>
              <w:t>3</w:t>
            </w:r>
            <w:r w:rsidRPr="00BA0904">
              <w:t>、</w:t>
            </w:r>
            <w:r w:rsidRPr="00BA0904">
              <w:t>H</w:t>
            </w:r>
            <w:r w:rsidRPr="00BA0904">
              <w:rPr>
                <w:vertAlign w:val="subscript"/>
              </w:rPr>
              <w:t>2</w:t>
            </w:r>
            <w:r w:rsidRPr="00BA0904">
              <w:t>S</w:t>
            </w:r>
          </w:p>
        </w:tc>
        <w:tc>
          <w:tcPr>
            <w:tcW w:w="3881" w:type="dxa"/>
            <w:vAlign w:val="center"/>
          </w:tcPr>
          <w:p w:rsidR="00334E4D" w:rsidRPr="00BA0904" w:rsidRDefault="00C479EE">
            <w:pPr>
              <w:jc w:val="center"/>
              <w:rPr>
                <w:spacing w:val="4"/>
                <w:szCs w:val="21"/>
              </w:rPr>
            </w:pPr>
            <w:r w:rsidRPr="00BA0904">
              <w:rPr>
                <w:spacing w:val="4"/>
                <w:szCs w:val="21"/>
              </w:rPr>
              <w:t>周围喷洒除臭剂等</w:t>
            </w:r>
          </w:p>
        </w:tc>
      </w:tr>
      <w:tr w:rsidR="00334E4D" w:rsidRPr="00BA0904">
        <w:tc>
          <w:tcPr>
            <w:tcW w:w="712" w:type="dxa"/>
            <w:vMerge w:val="restart"/>
            <w:vAlign w:val="center"/>
          </w:tcPr>
          <w:p w:rsidR="00334E4D" w:rsidRPr="00BA0904" w:rsidRDefault="00C479EE">
            <w:pPr>
              <w:jc w:val="center"/>
            </w:pPr>
            <w:r w:rsidRPr="00BA0904">
              <w:t>废水</w:t>
            </w:r>
          </w:p>
        </w:tc>
        <w:tc>
          <w:tcPr>
            <w:tcW w:w="718" w:type="dxa"/>
            <w:vAlign w:val="center"/>
          </w:tcPr>
          <w:p w:rsidR="00334E4D" w:rsidRPr="00BA0904" w:rsidRDefault="00C479EE">
            <w:pPr>
              <w:jc w:val="center"/>
            </w:pPr>
            <w:r w:rsidRPr="00BA0904">
              <w:t>W1</w:t>
            </w:r>
          </w:p>
        </w:tc>
        <w:tc>
          <w:tcPr>
            <w:tcW w:w="2025" w:type="dxa"/>
            <w:vAlign w:val="center"/>
          </w:tcPr>
          <w:p w:rsidR="00334E4D" w:rsidRPr="00BA0904" w:rsidRDefault="00C479EE">
            <w:pPr>
              <w:jc w:val="center"/>
            </w:pPr>
            <w:r w:rsidRPr="00BA0904">
              <w:t>药材清洗工序</w:t>
            </w:r>
          </w:p>
        </w:tc>
        <w:tc>
          <w:tcPr>
            <w:tcW w:w="1950" w:type="dxa"/>
            <w:vAlign w:val="center"/>
          </w:tcPr>
          <w:p w:rsidR="00334E4D" w:rsidRPr="00BA0904" w:rsidRDefault="00C479EE">
            <w:pPr>
              <w:jc w:val="center"/>
            </w:pPr>
            <w:r w:rsidRPr="00BA0904">
              <w:t>COD</w:t>
            </w:r>
            <w:r w:rsidRPr="00BA0904">
              <w:t>、</w:t>
            </w:r>
            <w:r w:rsidRPr="00BA0904">
              <w:t>BOD</w:t>
            </w:r>
            <w:r w:rsidRPr="00BA0904">
              <w:rPr>
                <w:vertAlign w:val="subscript"/>
              </w:rPr>
              <w:t>5</w:t>
            </w:r>
            <w:r w:rsidRPr="00BA0904">
              <w:t>、</w:t>
            </w:r>
            <w:r w:rsidRPr="00BA0904">
              <w:t>SS</w:t>
            </w:r>
            <w:r w:rsidRPr="00BA0904">
              <w:t>等</w:t>
            </w:r>
          </w:p>
        </w:tc>
        <w:tc>
          <w:tcPr>
            <w:tcW w:w="3881" w:type="dxa"/>
            <w:vAlign w:val="center"/>
          </w:tcPr>
          <w:p w:rsidR="00334E4D" w:rsidRPr="00BA0904" w:rsidRDefault="00C479EE">
            <w:pPr>
              <w:jc w:val="center"/>
            </w:pPr>
            <w:r w:rsidRPr="00BA0904">
              <w:t>收集后，排至厂区污水处理站处理</w:t>
            </w:r>
          </w:p>
        </w:tc>
      </w:tr>
      <w:tr w:rsidR="00334E4D" w:rsidRPr="00BA0904">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W2</w:t>
            </w:r>
          </w:p>
        </w:tc>
        <w:tc>
          <w:tcPr>
            <w:tcW w:w="2025" w:type="dxa"/>
            <w:vAlign w:val="center"/>
          </w:tcPr>
          <w:p w:rsidR="00334E4D" w:rsidRPr="00BA0904" w:rsidRDefault="00C479EE">
            <w:pPr>
              <w:jc w:val="center"/>
            </w:pPr>
            <w:r w:rsidRPr="00BA0904">
              <w:t>提取浓缩废水</w:t>
            </w:r>
          </w:p>
        </w:tc>
        <w:tc>
          <w:tcPr>
            <w:tcW w:w="1950" w:type="dxa"/>
            <w:vAlign w:val="center"/>
          </w:tcPr>
          <w:p w:rsidR="00334E4D" w:rsidRPr="00BA0904" w:rsidRDefault="00C479EE">
            <w:pPr>
              <w:jc w:val="center"/>
            </w:pPr>
            <w:r w:rsidRPr="00BA0904">
              <w:rPr>
                <w:szCs w:val="21"/>
              </w:rPr>
              <w:t>COD</w:t>
            </w:r>
            <w:r w:rsidRPr="00BA0904">
              <w:rPr>
                <w:szCs w:val="21"/>
              </w:rPr>
              <w:t>、</w:t>
            </w:r>
            <w:r w:rsidRPr="00BA0904">
              <w:rPr>
                <w:szCs w:val="21"/>
              </w:rPr>
              <w:t>BOD</w:t>
            </w:r>
            <w:r w:rsidRPr="00BA0904">
              <w:rPr>
                <w:szCs w:val="21"/>
                <w:vertAlign w:val="subscript"/>
              </w:rPr>
              <w:t>5</w:t>
            </w:r>
            <w:r w:rsidRPr="00BA0904">
              <w:rPr>
                <w:szCs w:val="21"/>
              </w:rPr>
              <w:t>、氨氮、</w:t>
            </w:r>
            <w:r w:rsidRPr="00BA0904">
              <w:rPr>
                <w:szCs w:val="21"/>
              </w:rPr>
              <w:t>SS</w:t>
            </w:r>
          </w:p>
        </w:tc>
        <w:tc>
          <w:tcPr>
            <w:tcW w:w="3881" w:type="dxa"/>
            <w:vAlign w:val="center"/>
          </w:tcPr>
          <w:p w:rsidR="00334E4D" w:rsidRPr="00BA0904" w:rsidRDefault="00C479EE">
            <w:pPr>
              <w:jc w:val="center"/>
            </w:pPr>
            <w:r w:rsidRPr="00BA0904">
              <w:t>收集后，排至厂区污水处理站处理</w:t>
            </w:r>
          </w:p>
        </w:tc>
      </w:tr>
      <w:tr w:rsidR="00334E4D" w:rsidRPr="00BA0904">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W</w:t>
            </w:r>
            <w:r w:rsidRPr="00BA0904">
              <w:rPr>
                <w:rFonts w:hint="eastAsia"/>
              </w:rPr>
              <w:t>3</w:t>
            </w:r>
          </w:p>
        </w:tc>
        <w:tc>
          <w:tcPr>
            <w:tcW w:w="2025" w:type="dxa"/>
            <w:vAlign w:val="center"/>
          </w:tcPr>
          <w:p w:rsidR="00334E4D" w:rsidRPr="00BA0904" w:rsidRDefault="00C479EE">
            <w:pPr>
              <w:jc w:val="center"/>
            </w:pPr>
            <w:r w:rsidRPr="00BA0904">
              <w:t>地面清洗废水</w:t>
            </w:r>
          </w:p>
        </w:tc>
        <w:tc>
          <w:tcPr>
            <w:tcW w:w="1950" w:type="dxa"/>
            <w:vAlign w:val="center"/>
          </w:tcPr>
          <w:p w:rsidR="00334E4D" w:rsidRPr="00BA0904" w:rsidRDefault="00C479EE">
            <w:pPr>
              <w:jc w:val="center"/>
              <w:rPr>
                <w:szCs w:val="21"/>
              </w:rPr>
            </w:pPr>
            <w:r w:rsidRPr="00BA0904">
              <w:rPr>
                <w:szCs w:val="21"/>
              </w:rPr>
              <w:t>COD</w:t>
            </w:r>
            <w:r w:rsidRPr="00BA0904">
              <w:rPr>
                <w:szCs w:val="21"/>
              </w:rPr>
              <w:t>、氨氮、</w:t>
            </w:r>
            <w:r w:rsidRPr="00BA0904">
              <w:rPr>
                <w:szCs w:val="21"/>
              </w:rPr>
              <w:t>SS</w:t>
            </w:r>
          </w:p>
        </w:tc>
        <w:tc>
          <w:tcPr>
            <w:tcW w:w="3881" w:type="dxa"/>
            <w:vAlign w:val="center"/>
          </w:tcPr>
          <w:p w:rsidR="00334E4D" w:rsidRPr="00BA0904" w:rsidRDefault="00C479EE">
            <w:pPr>
              <w:jc w:val="center"/>
            </w:pPr>
            <w:r w:rsidRPr="00BA0904">
              <w:t>收集后，排至厂区污水处理站处理</w:t>
            </w:r>
          </w:p>
        </w:tc>
      </w:tr>
      <w:tr w:rsidR="00334E4D" w:rsidRPr="00BA0904">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W</w:t>
            </w:r>
            <w:r w:rsidRPr="00BA0904">
              <w:rPr>
                <w:rFonts w:hint="eastAsia"/>
              </w:rPr>
              <w:t>4</w:t>
            </w:r>
            <w:r w:rsidRPr="00BA0904">
              <w:t>、</w:t>
            </w:r>
            <w:r w:rsidRPr="00BA0904">
              <w:t>W</w:t>
            </w:r>
            <w:r w:rsidRPr="00BA0904">
              <w:rPr>
                <w:rFonts w:hint="eastAsia"/>
              </w:rPr>
              <w:t>5</w:t>
            </w:r>
          </w:p>
        </w:tc>
        <w:tc>
          <w:tcPr>
            <w:tcW w:w="2025" w:type="dxa"/>
            <w:vAlign w:val="center"/>
          </w:tcPr>
          <w:p w:rsidR="00334E4D" w:rsidRPr="00BA0904" w:rsidRDefault="00C479EE">
            <w:pPr>
              <w:jc w:val="center"/>
            </w:pPr>
            <w:r w:rsidRPr="00BA0904">
              <w:t>生活污水</w:t>
            </w:r>
          </w:p>
        </w:tc>
        <w:tc>
          <w:tcPr>
            <w:tcW w:w="1950" w:type="dxa"/>
            <w:vAlign w:val="center"/>
          </w:tcPr>
          <w:p w:rsidR="00334E4D" w:rsidRPr="00BA0904" w:rsidRDefault="00C479EE">
            <w:pPr>
              <w:jc w:val="center"/>
            </w:pPr>
            <w:r w:rsidRPr="00BA0904">
              <w:rPr>
                <w:szCs w:val="21"/>
              </w:rPr>
              <w:t>COD</w:t>
            </w:r>
            <w:r w:rsidRPr="00BA0904">
              <w:rPr>
                <w:szCs w:val="21"/>
              </w:rPr>
              <w:t>、</w:t>
            </w:r>
            <w:r w:rsidRPr="00BA0904">
              <w:rPr>
                <w:szCs w:val="21"/>
              </w:rPr>
              <w:t>BOD</w:t>
            </w:r>
            <w:r w:rsidRPr="00BA0904">
              <w:rPr>
                <w:szCs w:val="21"/>
                <w:vertAlign w:val="subscript"/>
              </w:rPr>
              <w:t>5</w:t>
            </w:r>
            <w:r w:rsidRPr="00BA0904">
              <w:rPr>
                <w:szCs w:val="21"/>
              </w:rPr>
              <w:t>、氨氮、</w:t>
            </w:r>
            <w:r w:rsidRPr="00BA0904">
              <w:rPr>
                <w:szCs w:val="21"/>
              </w:rPr>
              <w:t>SS</w:t>
            </w:r>
            <w:r w:rsidRPr="00BA0904">
              <w:rPr>
                <w:szCs w:val="21"/>
              </w:rPr>
              <w:t>、动植物油</w:t>
            </w:r>
          </w:p>
        </w:tc>
        <w:tc>
          <w:tcPr>
            <w:tcW w:w="3881" w:type="dxa"/>
            <w:vAlign w:val="center"/>
          </w:tcPr>
          <w:p w:rsidR="00334E4D" w:rsidRPr="00BA0904" w:rsidRDefault="00C479EE">
            <w:pPr>
              <w:jc w:val="center"/>
            </w:pPr>
            <w:r w:rsidRPr="00BA0904">
              <w:t>食堂废水经隔油池处理后与一般生活污水一同经化粪池预处理后排入园区污水管网</w:t>
            </w:r>
          </w:p>
        </w:tc>
      </w:tr>
      <w:tr w:rsidR="00334E4D" w:rsidRPr="00BA0904">
        <w:tc>
          <w:tcPr>
            <w:tcW w:w="712" w:type="dxa"/>
            <w:vMerge w:val="restart"/>
            <w:vAlign w:val="center"/>
          </w:tcPr>
          <w:p w:rsidR="00334E4D" w:rsidRPr="00BA0904" w:rsidRDefault="00C479EE">
            <w:pPr>
              <w:jc w:val="center"/>
            </w:pPr>
            <w:r w:rsidRPr="00BA0904">
              <w:t>固体废物</w:t>
            </w:r>
          </w:p>
        </w:tc>
        <w:tc>
          <w:tcPr>
            <w:tcW w:w="718" w:type="dxa"/>
            <w:vAlign w:val="center"/>
          </w:tcPr>
          <w:p w:rsidR="00334E4D" w:rsidRPr="00BA0904" w:rsidRDefault="00C479EE">
            <w:pPr>
              <w:jc w:val="center"/>
            </w:pPr>
            <w:r w:rsidRPr="00BA0904">
              <w:t>S1</w:t>
            </w:r>
          </w:p>
        </w:tc>
        <w:tc>
          <w:tcPr>
            <w:tcW w:w="2025" w:type="dxa"/>
            <w:vAlign w:val="center"/>
          </w:tcPr>
          <w:p w:rsidR="00334E4D" w:rsidRPr="00BA0904" w:rsidRDefault="00C479EE">
            <w:pPr>
              <w:jc w:val="center"/>
            </w:pPr>
            <w:r w:rsidRPr="00BA0904">
              <w:t>人工拣选</w:t>
            </w:r>
          </w:p>
        </w:tc>
        <w:tc>
          <w:tcPr>
            <w:tcW w:w="1950" w:type="dxa"/>
            <w:vAlign w:val="center"/>
          </w:tcPr>
          <w:p w:rsidR="00334E4D" w:rsidRPr="00BA0904" w:rsidRDefault="00C479EE">
            <w:pPr>
              <w:jc w:val="center"/>
            </w:pPr>
            <w:r w:rsidRPr="00BA0904">
              <w:t>废药材</w:t>
            </w:r>
          </w:p>
        </w:tc>
        <w:tc>
          <w:tcPr>
            <w:tcW w:w="3881" w:type="dxa"/>
            <w:vAlign w:val="center"/>
          </w:tcPr>
          <w:p w:rsidR="00334E4D" w:rsidRPr="00BA0904" w:rsidRDefault="00C479EE">
            <w:pPr>
              <w:jc w:val="center"/>
            </w:pPr>
            <w:r w:rsidRPr="00BA0904">
              <w:t>一般固废，收集后按照环卫要求处置</w:t>
            </w:r>
          </w:p>
        </w:tc>
      </w:tr>
      <w:tr w:rsidR="00334E4D" w:rsidRPr="00BA0904">
        <w:trPr>
          <w:trHeight w:val="509"/>
        </w:trPr>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S2</w:t>
            </w:r>
          </w:p>
        </w:tc>
        <w:tc>
          <w:tcPr>
            <w:tcW w:w="2025" w:type="dxa"/>
            <w:vAlign w:val="center"/>
          </w:tcPr>
          <w:p w:rsidR="00334E4D" w:rsidRPr="00BA0904" w:rsidRDefault="00C479EE">
            <w:pPr>
              <w:jc w:val="center"/>
            </w:pPr>
            <w:r w:rsidRPr="00BA0904">
              <w:t>质检工序</w:t>
            </w:r>
          </w:p>
        </w:tc>
        <w:tc>
          <w:tcPr>
            <w:tcW w:w="1950" w:type="dxa"/>
            <w:vAlign w:val="center"/>
          </w:tcPr>
          <w:p w:rsidR="00334E4D" w:rsidRPr="00BA0904" w:rsidRDefault="00C479EE">
            <w:pPr>
              <w:jc w:val="center"/>
            </w:pPr>
            <w:r w:rsidRPr="00BA0904">
              <w:t>不合格药材</w:t>
            </w:r>
          </w:p>
        </w:tc>
        <w:tc>
          <w:tcPr>
            <w:tcW w:w="3881" w:type="dxa"/>
            <w:vAlign w:val="center"/>
          </w:tcPr>
          <w:p w:rsidR="00334E4D" w:rsidRPr="00BA0904" w:rsidRDefault="00C479EE">
            <w:pPr>
              <w:jc w:val="center"/>
            </w:pPr>
            <w:r w:rsidRPr="00BA0904">
              <w:t>一般固废，收集后按照环卫要求处置</w:t>
            </w:r>
          </w:p>
        </w:tc>
      </w:tr>
      <w:tr w:rsidR="00334E4D" w:rsidRPr="00BA0904">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S3</w:t>
            </w:r>
          </w:p>
        </w:tc>
        <w:tc>
          <w:tcPr>
            <w:tcW w:w="2025" w:type="dxa"/>
            <w:vAlign w:val="center"/>
          </w:tcPr>
          <w:p w:rsidR="00334E4D" w:rsidRPr="00BA0904" w:rsidRDefault="00C479EE">
            <w:pPr>
              <w:jc w:val="center"/>
            </w:pPr>
            <w:r w:rsidRPr="00BA0904">
              <w:t>提取工序</w:t>
            </w:r>
          </w:p>
        </w:tc>
        <w:tc>
          <w:tcPr>
            <w:tcW w:w="1950" w:type="dxa"/>
            <w:vAlign w:val="center"/>
          </w:tcPr>
          <w:p w:rsidR="00334E4D" w:rsidRPr="00BA0904" w:rsidRDefault="00C479EE">
            <w:pPr>
              <w:jc w:val="center"/>
            </w:pPr>
            <w:r w:rsidRPr="00BA0904">
              <w:t>废药渣</w:t>
            </w:r>
          </w:p>
        </w:tc>
        <w:tc>
          <w:tcPr>
            <w:tcW w:w="3881" w:type="dxa"/>
            <w:vAlign w:val="center"/>
          </w:tcPr>
          <w:p w:rsidR="00334E4D" w:rsidRPr="00BA0904" w:rsidRDefault="00C479EE">
            <w:pPr>
              <w:jc w:val="center"/>
            </w:pPr>
            <w:r w:rsidRPr="00BA0904">
              <w:t>一般固废，</w:t>
            </w:r>
            <w:r w:rsidRPr="00BA0904">
              <w:t>集中收集后，</w:t>
            </w:r>
            <w:r w:rsidRPr="00BA0904">
              <w:rPr>
                <w:rFonts w:hint="eastAsia"/>
              </w:rPr>
              <w:t>定期清理，</w:t>
            </w:r>
            <w:r w:rsidRPr="00BA0904">
              <w:t>全部外售给</w:t>
            </w:r>
            <w:r w:rsidRPr="00BA0904">
              <w:rPr>
                <w:rFonts w:hint="eastAsia"/>
              </w:rPr>
              <w:t>紫阳县生物质锅炉余热利用项目</w:t>
            </w:r>
            <w:r w:rsidRPr="00BA0904">
              <w:t>综合利用</w:t>
            </w:r>
          </w:p>
        </w:tc>
      </w:tr>
      <w:tr w:rsidR="00334E4D" w:rsidRPr="00BA0904">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S</w:t>
            </w:r>
            <w:r w:rsidRPr="00BA0904">
              <w:rPr>
                <w:rFonts w:hint="eastAsia"/>
              </w:rPr>
              <w:t>4</w:t>
            </w:r>
          </w:p>
        </w:tc>
        <w:tc>
          <w:tcPr>
            <w:tcW w:w="2025" w:type="dxa"/>
            <w:vAlign w:val="center"/>
          </w:tcPr>
          <w:p w:rsidR="00334E4D" w:rsidRPr="00BA0904" w:rsidRDefault="00C479EE">
            <w:pPr>
              <w:jc w:val="center"/>
            </w:pPr>
            <w:r w:rsidRPr="00BA0904">
              <w:t>职工生活</w:t>
            </w:r>
          </w:p>
        </w:tc>
        <w:tc>
          <w:tcPr>
            <w:tcW w:w="1950" w:type="dxa"/>
            <w:vAlign w:val="center"/>
          </w:tcPr>
          <w:p w:rsidR="00334E4D" w:rsidRPr="00BA0904" w:rsidRDefault="00C479EE">
            <w:pPr>
              <w:jc w:val="center"/>
            </w:pPr>
            <w:r w:rsidRPr="00BA0904">
              <w:t>生活垃圾</w:t>
            </w:r>
          </w:p>
        </w:tc>
        <w:tc>
          <w:tcPr>
            <w:tcW w:w="3881" w:type="dxa"/>
            <w:vAlign w:val="center"/>
          </w:tcPr>
          <w:p w:rsidR="00334E4D" w:rsidRPr="00BA0904" w:rsidRDefault="00C479EE">
            <w:pPr>
              <w:jc w:val="center"/>
            </w:pPr>
            <w:r w:rsidRPr="00BA0904">
              <w:t>集中收集，按照环卫部门要求外运处置</w:t>
            </w:r>
          </w:p>
        </w:tc>
      </w:tr>
      <w:tr w:rsidR="00334E4D" w:rsidRPr="00BA0904">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S</w:t>
            </w:r>
            <w:r w:rsidRPr="00BA0904">
              <w:rPr>
                <w:rFonts w:hint="eastAsia"/>
              </w:rPr>
              <w:t>5</w:t>
            </w:r>
          </w:p>
        </w:tc>
        <w:tc>
          <w:tcPr>
            <w:tcW w:w="2025" w:type="dxa"/>
            <w:vAlign w:val="center"/>
          </w:tcPr>
          <w:p w:rsidR="00334E4D" w:rsidRPr="00BA0904" w:rsidRDefault="00C479EE">
            <w:pPr>
              <w:jc w:val="center"/>
            </w:pPr>
            <w:r w:rsidRPr="00BA0904">
              <w:t>餐厨垃圾</w:t>
            </w:r>
          </w:p>
        </w:tc>
        <w:tc>
          <w:tcPr>
            <w:tcW w:w="1950" w:type="dxa"/>
            <w:vAlign w:val="center"/>
          </w:tcPr>
          <w:p w:rsidR="00334E4D" w:rsidRPr="00BA0904" w:rsidRDefault="00C479EE">
            <w:pPr>
              <w:jc w:val="center"/>
            </w:pPr>
            <w:r w:rsidRPr="00BA0904">
              <w:t>餐厨垃圾、废油脂</w:t>
            </w:r>
          </w:p>
        </w:tc>
        <w:tc>
          <w:tcPr>
            <w:tcW w:w="3881" w:type="dxa"/>
            <w:vAlign w:val="center"/>
          </w:tcPr>
          <w:p w:rsidR="00334E4D" w:rsidRPr="00BA0904" w:rsidRDefault="00C479EE">
            <w:pPr>
              <w:jc w:val="center"/>
            </w:pPr>
            <w:r w:rsidRPr="00BA0904">
              <w:t>集中收集，委托有资质单位处置</w:t>
            </w:r>
          </w:p>
        </w:tc>
      </w:tr>
      <w:tr w:rsidR="00334E4D" w:rsidRPr="00BA0904">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S</w:t>
            </w:r>
            <w:r w:rsidRPr="00BA0904">
              <w:rPr>
                <w:rFonts w:hint="eastAsia"/>
              </w:rPr>
              <w:t>6</w:t>
            </w:r>
          </w:p>
        </w:tc>
        <w:tc>
          <w:tcPr>
            <w:tcW w:w="2025" w:type="dxa"/>
            <w:vAlign w:val="center"/>
          </w:tcPr>
          <w:p w:rsidR="00334E4D" w:rsidRPr="00BA0904" w:rsidRDefault="00C479EE">
            <w:pPr>
              <w:jc w:val="center"/>
            </w:pPr>
            <w:r w:rsidRPr="00BA0904">
              <w:t>污水处理站污泥</w:t>
            </w:r>
          </w:p>
        </w:tc>
        <w:tc>
          <w:tcPr>
            <w:tcW w:w="1950" w:type="dxa"/>
            <w:vAlign w:val="center"/>
          </w:tcPr>
          <w:p w:rsidR="00334E4D" w:rsidRPr="00BA0904" w:rsidRDefault="00C479EE">
            <w:pPr>
              <w:jc w:val="center"/>
            </w:pPr>
            <w:r w:rsidRPr="00BA0904">
              <w:t>废药品</w:t>
            </w:r>
          </w:p>
        </w:tc>
        <w:tc>
          <w:tcPr>
            <w:tcW w:w="3881" w:type="dxa"/>
            <w:vAlign w:val="center"/>
          </w:tcPr>
          <w:p w:rsidR="00334E4D" w:rsidRPr="00BA0904" w:rsidRDefault="00C479EE">
            <w:pPr>
              <w:jc w:val="center"/>
            </w:pPr>
            <w:r w:rsidRPr="00BA0904">
              <w:t>板框压滤机处理后运至生活垃圾填埋场填埋</w:t>
            </w:r>
          </w:p>
        </w:tc>
      </w:tr>
      <w:tr w:rsidR="00334E4D" w:rsidRPr="00BA0904">
        <w:tc>
          <w:tcPr>
            <w:tcW w:w="712" w:type="dxa"/>
            <w:vMerge/>
            <w:vAlign w:val="center"/>
          </w:tcPr>
          <w:p w:rsidR="00334E4D" w:rsidRPr="00BA0904" w:rsidRDefault="00334E4D">
            <w:pPr>
              <w:jc w:val="center"/>
            </w:pPr>
          </w:p>
        </w:tc>
        <w:tc>
          <w:tcPr>
            <w:tcW w:w="718" w:type="dxa"/>
            <w:vAlign w:val="center"/>
          </w:tcPr>
          <w:p w:rsidR="00334E4D" w:rsidRPr="00BA0904" w:rsidRDefault="00C479EE">
            <w:pPr>
              <w:jc w:val="center"/>
            </w:pPr>
            <w:r w:rsidRPr="00BA0904">
              <w:t>S</w:t>
            </w:r>
            <w:r w:rsidRPr="00BA0904">
              <w:rPr>
                <w:rFonts w:hint="eastAsia"/>
              </w:rPr>
              <w:t>7</w:t>
            </w:r>
          </w:p>
        </w:tc>
        <w:tc>
          <w:tcPr>
            <w:tcW w:w="2025" w:type="dxa"/>
            <w:vAlign w:val="center"/>
          </w:tcPr>
          <w:p w:rsidR="00334E4D" w:rsidRPr="00BA0904" w:rsidRDefault="00C479EE">
            <w:pPr>
              <w:jc w:val="center"/>
            </w:pPr>
            <w:r w:rsidRPr="00BA0904">
              <w:t>纯水制备系统产生的废</w:t>
            </w:r>
            <w:r w:rsidRPr="00BA0904">
              <w:t>RO</w:t>
            </w:r>
            <w:r w:rsidRPr="00BA0904">
              <w:t>膜</w:t>
            </w:r>
          </w:p>
        </w:tc>
        <w:tc>
          <w:tcPr>
            <w:tcW w:w="1950" w:type="dxa"/>
            <w:vAlign w:val="center"/>
          </w:tcPr>
          <w:p w:rsidR="00334E4D" w:rsidRPr="00BA0904" w:rsidRDefault="00C479EE">
            <w:pPr>
              <w:jc w:val="center"/>
            </w:pPr>
            <w:r w:rsidRPr="00BA0904">
              <w:t>废</w:t>
            </w:r>
            <w:r w:rsidRPr="00BA0904">
              <w:t>RO</w:t>
            </w:r>
            <w:r w:rsidRPr="00BA0904">
              <w:t>膜</w:t>
            </w:r>
          </w:p>
        </w:tc>
        <w:tc>
          <w:tcPr>
            <w:tcW w:w="3881" w:type="dxa"/>
            <w:vAlign w:val="center"/>
          </w:tcPr>
          <w:p w:rsidR="00334E4D" w:rsidRPr="00BA0904" w:rsidRDefault="00C479EE">
            <w:pPr>
              <w:jc w:val="center"/>
            </w:pPr>
            <w:r w:rsidRPr="00BA0904">
              <w:t>由厂家定期进行更换，更换出的废</w:t>
            </w:r>
            <w:r w:rsidRPr="00BA0904">
              <w:t>RO</w:t>
            </w:r>
            <w:r w:rsidRPr="00BA0904">
              <w:t>膜全部由厂家带走</w:t>
            </w:r>
          </w:p>
        </w:tc>
      </w:tr>
      <w:tr w:rsidR="00334E4D" w:rsidRPr="00BA0904">
        <w:tc>
          <w:tcPr>
            <w:tcW w:w="712" w:type="dxa"/>
            <w:vAlign w:val="center"/>
          </w:tcPr>
          <w:p w:rsidR="00334E4D" w:rsidRPr="00BA0904" w:rsidRDefault="00C479EE">
            <w:pPr>
              <w:jc w:val="center"/>
            </w:pPr>
            <w:r w:rsidRPr="00BA0904">
              <w:t>噪声</w:t>
            </w:r>
          </w:p>
        </w:tc>
        <w:tc>
          <w:tcPr>
            <w:tcW w:w="2743" w:type="dxa"/>
            <w:gridSpan w:val="2"/>
            <w:vAlign w:val="center"/>
          </w:tcPr>
          <w:p w:rsidR="00334E4D" w:rsidRPr="00BA0904" w:rsidRDefault="00C479EE">
            <w:pPr>
              <w:jc w:val="center"/>
            </w:pPr>
            <w:r w:rsidRPr="00BA0904">
              <w:t>生产设备</w:t>
            </w:r>
            <w:r w:rsidRPr="00BA0904">
              <w:rPr>
                <w:rFonts w:hint="eastAsia"/>
              </w:rPr>
              <w:t>及环保设施风机</w:t>
            </w:r>
            <w:r w:rsidRPr="00BA0904">
              <w:t>噪</w:t>
            </w:r>
            <w:r w:rsidRPr="00BA0904">
              <w:lastRenderedPageBreak/>
              <w:t>声</w:t>
            </w:r>
          </w:p>
        </w:tc>
        <w:tc>
          <w:tcPr>
            <w:tcW w:w="1950" w:type="dxa"/>
            <w:vAlign w:val="center"/>
          </w:tcPr>
          <w:p w:rsidR="00334E4D" w:rsidRPr="00BA0904" w:rsidRDefault="00C479EE">
            <w:pPr>
              <w:jc w:val="center"/>
            </w:pPr>
            <w:r w:rsidRPr="00BA0904">
              <w:rPr>
                <w:szCs w:val="21"/>
              </w:rPr>
              <w:lastRenderedPageBreak/>
              <w:t>等效连续</w:t>
            </w:r>
            <w:r w:rsidRPr="00BA0904">
              <w:rPr>
                <w:szCs w:val="21"/>
              </w:rPr>
              <w:t>A</w:t>
            </w:r>
            <w:r w:rsidRPr="00BA0904">
              <w:rPr>
                <w:szCs w:val="21"/>
              </w:rPr>
              <w:t>声级</w:t>
            </w:r>
          </w:p>
        </w:tc>
        <w:tc>
          <w:tcPr>
            <w:tcW w:w="3881" w:type="dxa"/>
            <w:vAlign w:val="center"/>
          </w:tcPr>
          <w:p w:rsidR="00334E4D" w:rsidRPr="00BA0904" w:rsidRDefault="00C479EE">
            <w:pPr>
              <w:jc w:val="center"/>
            </w:pPr>
            <w:r w:rsidRPr="00BA0904">
              <w:t>减振、消声、隔声等措施</w:t>
            </w:r>
          </w:p>
        </w:tc>
      </w:tr>
    </w:tbl>
    <w:p w:rsidR="00334E4D" w:rsidRPr="00BA0904" w:rsidRDefault="00C479EE">
      <w:pPr>
        <w:pStyle w:val="3"/>
        <w:rPr>
          <w:rFonts w:eastAsia="宋体"/>
          <w:caps/>
          <w:kern w:val="0"/>
        </w:rPr>
      </w:pPr>
      <w:r w:rsidRPr="00BA0904">
        <w:rPr>
          <w:rFonts w:eastAsia="宋体"/>
          <w:caps/>
          <w:kern w:val="0"/>
        </w:rPr>
        <w:lastRenderedPageBreak/>
        <w:t>2.2.3</w:t>
      </w:r>
      <w:r w:rsidRPr="00BA0904">
        <w:rPr>
          <w:rFonts w:eastAsia="宋体"/>
          <w:caps/>
          <w:kern w:val="0"/>
        </w:rPr>
        <w:t>物料平衡</w:t>
      </w:r>
    </w:p>
    <w:p w:rsidR="00334E4D" w:rsidRPr="00BA0904" w:rsidRDefault="00C479EE">
      <w:pPr>
        <w:spacing w:line="360" w:lineRule="auto"/>
        <w:ind w:firstLineChars="200" w:firstLine="482"/>
        <w:rPr>
          <w:b/>
          <w:bCs/>
          <w:caps/>
          <w:sz w:val="24"/>
        </w:rPr>
      </w:pPr>
      <w:r w:rsidRPr="00BA0904">
        <w:rPr>
          <w:b/>
          <w:bCs/>
          <w:caps/>
          <w:sz w:val="24"/>
        </w:rPr>
        <w:t>1</w:t>
      </w:r>
      <w:r w:rsidRPr="00BA0904">
        <w:rPr>
          <w:b/>
          <w:bCs/>
          <w:caps/>
          <w:sz w:val="24"/>
        </w:rPr>
        <w:t>、物料平衡</w:t>
      </w:r>
    </w:p>
    <w:p w:rsidR="00334E4D" w:rsidRPr="00BA0904" w:rsidRDefault="00C479EE">
      <w:pPr>
        <w:spacing w:line="360" w:lineRule="auto"/>
        <w:ind w:firstLineChars="200" w:firstLine="480"/>
        <w:rPr>
          <w:caps/>
          <w:sz w:val="24"/>
        </w:rPr>
      </w:pPr>
      <w:r w:rsidRPr="00BA0904">
        <w:rPr>
          <w:caps/>
          <w:sz w:val="24"/>
        </w:rPr>
        <w:t>本项目物料平衡见表</w:t>
      </w:r>
      <w:r w:rsidRPr="00BA0904">
        <w:rPr>
          <w:caps/>
          <w:sz w:val="24"/>
        </w:rPr>
        <w:t>2.2-4</w:t>
      </w:r>
      <w:r w:rsidRPr="00BA0904">
        <w:rPr>
          <w:caps/>
          <w:sz w:val="24"/>
        </w:rPr>
        <w:t>和图</w:t>
      </w:r>
      <w:r w:rsidRPr="00BA0904">
        <w:rPr>
          <w:caps/>
          <w:sz w:val="24"/>
        </w:rPr>
        <w:t>2.2-</w:t>
      </w:r>
      <w:r w:rsidRPr="00BA0904">
        <w:rPr>
          <w:rFonts w:hint="eastAsia"/>
          <w:caps/>
          <w:sz w:val="24"/>
        </w:rPr>
        <w:t>5</w:t>
      </w:r>
      <w:r w:rsidRPr="00BA0904">
        <w:rPr>
          <w:caps/>
          <w:sz w:val="24"/>
        </w:rPr>
        <w:t>。</w:t>
      </w:r>
    </w:p>
    <w:p w:rsidR="00334E4D" w:rsidRPr="00BA0904" w:rsidRDefault="00C479EE">
      <w:pPr>
        <w:jc w:val="center"/>
        <w:rPr>
          <w:b/>
          <w:caps/>
          <w:sz w:val="24"/>
        </w:rPr>
      </w:pPr>
      <w:r w:rsidRPr="00BA0904">
        <w:rPr>
          <w:b/>
          <w:caps/>
          <w:sz w:val="24"/>
        </w:rPr>
        <w:t>表</w:t>
      </w:r>
      <w:r w:rsidRPr="00BA0904">
        <w:rPr>
          <w:b/>
          <w:caps/>
          <w:sz w:val="24"/>
        </w:rPr>
        <w:t xml:space="preserve">2.2-4     </w:t>
      </w:r>
      <w:r w:rsidRPr="00BA0904">
        <w:rPr>
          <w:b/>
          <w:caps/>
          <w:sz w:val="24"/>
        </w:rPr>
        <w:t>物料平衡表</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72"/>
        <w:gridCol w:w="1577"/>
        <w:gridCol w:w="1250"/>
        <w:gridCol w:w="800"/>
        <w:gridCol w:w="2825"/>
        <w:gridCol w:w="1891"/>
        <w:gridCol w:w="71"/>
      </w:tblGrid>
      <w:tr w:rsidR="00334E4D" w:rsidRPr="00BA0904">
        <w:trPr>
          <w:trHeight w:val="20"/>
          <w:jc w:val="center"/>
        </w:trPr>
        <w:tc>
          <w:tcPr>
            <w:tcW w:w="3699" w:type="dxa"/>
            <w:gridSpan w:val="3"/>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投料情况</w:t>
            </w:r>
          </w:p>
        </w:tc>
        <w:tc>
          <w:tcPr>
            <w:tcW w:w="5587" w:type="dxa"/>
            <w:gridSpan w:val="4"/>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出料情况</w:t>
            </w:r>
          </w:p>
        </w:tc>
      </w:tr>
      <w:tr w:rsidR="00334E4D" w:rsidRPr="00BA0904">
        <w:trPr>
          <w:gridAfter w:val="1"/>
          <w:wAfter w:w="71" w:type="dxa"/>
          <w:trHeight w:val="90"/>
          <w:jc w:val="center"/>
        </w:trPr>
        <w:tc>
          <w:tcPr>
            <w:tcW w:w="872"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产品</w:t>
            </w:r>
          </w:p>
        </w:tc>
        <w:tc>
          <w:tcPr>
            <w:tcW w:w="1577"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物料名称</w:t>
            </w:r>
          </w:p>
        </w:tc>
        <w:tc>
          <w:tcPr>
            <w:tcW w:w="1250"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t/a</w:t>
            </w:r>
          </w:p>
        </w:tc>
        <w:tc>
          <w:tcPr>
            <w:tcW w:w="800"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工序</w:t>
            </w:r>
          </w:p>
        </w:tc>
        <w:tc>
          <w:tcPr>
            <w:tcW w:w="2825"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名称</w:t>
            </w:r>
          </w:p>
        </w:tc>
        <w:tc>
          <w:tcPr>
            <w:tcW w:w="1891"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t/a</w:t>
            </w:r>
          </w:p>
        </w:tc>
      </w:tr>
      <w:tr w:rsidR="00334E4D" w:rsidRPr="00BA0904">
        <w:trPr>
          <w:gridAfter w:val="1"/>
          <w:wAfter w:w="71" w:type="dxa"/>
          <w:trHeight w:val="20"/>
          <w:jc w:val="center"/>
        </w:trPr>
        <w:tc>
          <w:tcPr>
            <w:tcW w:w="872" w:type="dxa"/>
            <w:vMerge w:val="restart"/>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中药饮片</w:t>
            </w:r>
            <w:r w:rsidRPr="00BA0904">
              <w:rPr>
                <w:rFonts w:ascii="Times New Roman" w:hAnsi="Times New Roman" w:cs="Times New Roman"/>
                <w:szCs w:val="21"/>
              </w:rPr>
              <w:t>3000 t</w:t>
            </w:r>
            <w:r w:rsidRPr="00BA0904">
              <w:rPr>
                <w:rFonts w:ascii="Times New Roman" w:hAnsi="Times New Roman" w:cs="Times New Roman"/>
                <w:szCs w:val="21"/>
              </w:rPr>
              <w:t>，提取物</w:t>
            </w:r>
            <w:r w:rsidRPr="00BA0904">
              <w:rPr>
                <w:rFonts w:ascii="Times New Roman" w:hAnsi="Times New Roman" w:cs="Times New Roman"/>
                <w:szCs w:val="21"/>
              </w:rPr>
              <w:t>1500t</w:t>
            </w:r>
          </w:p>
        </w:tc>
        <w:tc>
          <w:tcPr>
            <w:tcW w:w="1577"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中药材</w:t>
            </w:r>
          </w:p>
        </w:tc>
        <w:tc>
          <w:tcPr>
            <w:tcW w:w="1250"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13125</w:t>
            </w:r>
          </w:p>
        </w:tc>
        <w:tc>
          <w:tcPr>
            <w:tcW w:w="800" w:type="dxa"/>
            <w:vMerge w:val="restart"/>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成品</w:t>
            </w:r>
          </w:p>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成品</w:t>
            </w:r>
          </w:p>
        </w:tc>
        <w:tc>
          <w:tcPr>
            <w:tcW w:w="2825"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中药饮片</w:t>
            </w:r>
          </w:p>
        </w:tc>
        <w:tc>
          <w:tcPr>
            <w:tcW w:w="1891" w:type="dxa"/>
            <w:vAlign w:val="center"/>
          </w:tcPr>
          <w:p w:rsidR="00334E4D" w:rsidRPr="00BA0904" w:rsidRDefault="00C479EE">
            <w:pPr>
              <w:jc w:val="center"/>
              <w:rPr>
                <w:szCs w:val="21"/>
              </w:rPr>
            </w:pPr>
            <w:r w:rsidRPr="00BA0904">
              <w:rPr>
                <w:szCs w:val="21"/>
              </w:rPr>
              <w:t>3000</w:t>
            </w:r>
          </w:p>
        </w:tc>
      </w:tr>
      <w:tr w:rsidR="00334E4D" w:rsidRPr="00BA0904">
        <w:trPr>
          <w:gridAfter w:val="1"/>
          <w:wAfter w:w="71" w:type="dxa"/>
          <w:trHeight w:val="20"/>
          <w:jc w:val="center"/>
        </w:trPr>
        <w:tc>
          <w:tcPr>
            <w:tcW w:w="872"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1577" w:type="dxa"/>
            <w:vAlign w:val="center"/>
          </w:tcPr>
          <w:p w:rsidR="00334E4D" w:rsidRPr="00BA0904" w:rsidRDefault="00C479EE">
            <w:pPr>
              <w:pStyle w:val="affffff3"/>
              <w:spacing w:line="240" w:lineRule="auto"/>
              <w:rPr>
                <w:rFonts w:ascii="Times New Roman" w:hAnsi="Times New Roman" w:cs="Times New Roman"/>
                <w:snapToGrid w:val="0"/>
                <w:szCs w:val="21"/>
              </w:rPr>
            </w:pPr>
            <w:r w:rsidRPr="00BA0904">
              <w:rPr>
                <w:rFonts w:ascii="Times New Roman" w:hAnsi="Times New Roman" w:cs="Times New Roman"/>
                <w:szCs w:val="21"/>
              </w:rPr>
              <w:t>纯水</w:t>
            </w:r>
          </w:p>
        </w:tc>
        <w:tc>
          <w:tcPr>
            <w:tcW w:w="1250"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39703</w:t>
            </w:r>
          </w:p>
        </w:tc>
        <w:tc>
          <w:tcPr>
            <w:tcW w:w="800"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2825"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中药提取物</w:t>
            </w:r>
          </w:p>
        </w:tc>
        <w:tc>
          <w:tcPr>
            <w:tcW w:w="1891" w:type="dxa"/>
            <w:vAlign w:val="center"/>
          </w:tcPr>
          <w:p w:rsidR="00334E4D" w:rsidRPr="00BA0904" w:rsidRDefault="00C479EE">
            <w:pPr>
              <w:jc w:val="center"/>
              <w:rPr>
                <w:szCs w:val="21"/>
              </w:rPr>
            </w:pPr>
            <w:r w:rsidRPr="00BA0904">
              <w:rPr>
                <w:szCs w:val="21"/>
              </w:rPr>
              <w:t>1500</w:t>
            </w:r>
          </w:p>
        </w:tc>
      </w:tr>
      <w:tr w:rsidR="00334E4D" w:rsidRPr="00BA0904">
        <w:trPr>
          <w:gridAfter w:val="1"/>
          <w:wAfter w:w="71" w:type="dxa"/>
          <w:trHeight w:val="251"/>
          <w:jc w:val="center"/>
        </w:trPr>
        <w:tc>
          <w:tcPr>
            <w:tcW w:w="872"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1577" w:type="dxa"/>
            <w:vAlign w:val="center"/>
          </w:tcPr>
          <w:p w:rsidR="00334E4D" w:rsidRPr="00BA0904" w:rsidRDefault="00C479EE">
            <w:pPr>
              <w:pStyle w:val="affffff3"/>
              <w:spacing w:line="240" w:lineRule="auto"/>
              <w:rPr>
                <w:rFonts w:ascii="Times New Roman" w:hAnsi="Times New Roman" w:cs="Times New Roman"/>
                <w:snapToGrid w:val="0"/>
                <w:szCs w:val="21"/>
              </w:rPr>
            </w:pPr>
            <w:r w:rsidRPr="00BA0904">
              <w:rPr>
                <w:rFonts w:ascii="Times New Roman" w:hAnsi="Times New Roman" w:cs="Times New Roman"/>
                <w:snapToGrid w:val="0"/>
                <w:szCs w:val="21"/>
              </w:rPr>
              <w:t>/</w:t>
            </w:r>
          </w:p>
        </w:tc>
        <w:tc>
          <w:tcPr>
            <w:tcW w:w="1250"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napToGrid w:val="0"/>
                <w:szCs w:val="21"/>
              </w:rPr>
              <w:t>/</w:t>
            </w:r>
          </w:p>
        </w:tc>
        <w:tc>
          <w:tcPr>
            <w:tcW w:w="800" w:type="dxa"/>
            <w:vMerge w:val="restart"/>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前处理、中药饮片</w:t>
            </w:r>
          </w:p>
        </w:tc>
        <w:tc>
          <w:tcPr>
            <w:tcW w:w="2825"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粉尘</w:t>
            </w:r>
          </w:p>
        </w:tc>
        <w:tc>
          <w:tcPr>
            <w:tcW w:w="1891" w:type="dxa"/>
            <w:vAlign w:val="center"/>
          </w:tcPr>
          <w:p w:rsidR="00334E4D" w:rsidRPr="00BA0904" w:rsidRDefault="00C479EE">
            <w:pPr>
              <w:jc w:val="center"/>
              <w:rPr>
                <w:szCs w:val="21"/>
              </w:rPr>
            </w:pPr>
            <w:r w:rsidRPr="00BA0904">
              <w:rPr>
                <w:szCs w:val="21"/>
              </w:rPr>
              <w:t>131.25</w:t>
            </w:r>
          </w:p>
        </w:tc>
      </w:tr>
      <w:tr w:rsidR="00334E4D" w:rsidRPr="00BA0904">
        <w:trPr>
          <w:gridAfter w:val="1"/>
          <w:wAfter w:w="71" w:type="dxa"/>
          <w:trHeight w:val="330"/>
          <w:jc w:val="center"/>
        </w:trPr>
        <w:tc>
          <w:tcPr>
            <w:tcW w:w="872"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1577" w:type="dxa"/>
            <w:vAlign w:val="center"/>
          </w:tcPr>
          <w:p w:rsidR="00334E4D" w:rsidRPr="00BA0904" w:rsidRDefault="00C479EE">
            <w:pPr>
              <w:pStyle w:val="affffff3"/>
              <w:spacing w:line="240" w:lineRule="auto"/>
              <w:rPr>
                <w:rFonts w:ascii="Times New Roman" w:hAnsi="Times New Roman" w:cs="Times New Roman"/>
                <w:snapToGrid w:val="0"/>
                <w:szCs w:val="21"/>
              </w:rPr>
            </w:pPr>
            <w:r w:rsidRPr="00BA0904">
              <w:rPr>
                <w:rFonts w:ascii="Times New Roman" w:hAnsi="Times New Roman" w:cs="Times New Roman"/>
                <w:snapToGrid w:val="0"/>
                <w:szCs w:val="21"/>
              </w:rPr>
              <w:t>/</w:t>
            </w:r>
          </w:p>
        </w:tc>
        <w:tc>
          <w:tcPr>
            <w:tcW w:w="1250"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w:t>
            </w:r>
          </w:p>
        </w:tc>
        <w:tc>
          <w:tcPr>
            <w:tcW w:w="800"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2825" w:type="dxa"/>
            <w:tcBorders>
              <w:top w:val="single" w:sz="4" w:space="0" w:color="auto"/>
              <w:bottom w:val="single" w:sz="4" w:space="0" w:color="auto"/>
            </w:tcBorders>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废药材</w:t>
            </w:r>
          </w:p>
        </w:tc>
        <w:tc>
          <w:tcPr>
            <w:tcW w:w="1891" w:type="dxa"/>
            <w:vAlign w:val="center"/>
          </w:tcPr>
          <w:p w:rsidR="00334E4D" w:rsidRPr="00BA0904" w:rsidRDefault="00C479EE">
            <w:pPr>
              <w:jc w:val="center"/>
              <w:rPr>
                <w:szCs w:val="21"/>
              </w:rPr>
            </w:pPr>
            <w:r w:rsidRPr="00BA0904">
              <w:rPr>
                <w:szCs w:val="21"/>
              </w:rPr>
              <w:t>747.75</w:t>
            </w:r>
          </w:p>
        </w:tc>
      </w:tr>
      <w:tr w:rsidR="00334E4D" w:rsidRPr="00BA0904">
        <w:trPr>
          <w:gridAfter w:val="1"/>
          <w:wAfter w:w="71" w:type="dxa"/>
          <w:trHeight w:val="381"/>
          <w:jc w:val="center"/>
        </w:trPr>
        <w:tc>
          <w:tcPr>
            <w:tcW w:w="872"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1577" w:type="dxa"/>
            <w:vAlign w:val="center"/>
          </w:tcPr>
          <w:p w:rsidR="00334E4D" w:rsidRPr="00BA0904" w:rsidRDefault="00C479EE">
            <w:pPr>
              <w:pStyle w:val="affffff3"/>
              <w:spacing w:line="240" w:lineRule="auto"/>
              <w:rPr>
                <w:rFonts w:ascii="Times New Roman" w:hAnsi="Times New Roman" w:cs="Times New Roman"/>
                <w:snapToGrid w:val="0"/>
                <w:szCs w:val="21"/>
              </w:rPr>
            </w:pPr>
            <w:r w:rsidRPr="00BA0904">
              <w:rPr>
                <w:rFonts w:ascii="Times New Roman" w:hAnsi="Times New Roman" w:cs="Times New Roman"/>
                <w:snapToGrid w:val="0"/>
                <w:szCs w:val="21"/>
              </w:rPr>
              <w:t>/</w:t>
            </w:r>
          </w:p>
        </w:tc>
        <w:tc>
          <w:tcPr>
            <w:tcW w:w="1250"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w:t>
            </w:r>
          </w:p>
        </w:tc>
        <w:tc>
          <w:tcPr>
            <w:tcW w:w="800"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2825" w:type="dxa"/>
            <w:tcBorders>
              <w:top w:val="single" w:sz="4" w:space="0" w:color="auto"/>
              <w:bottom w:val="single" w:sz="4" w:space="0" w:color="auto"/>
            </w:tcBorders>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废水</w:t>
            </w:r>
          </w:p>
        </w:tc>
        <w:tc>
          <w:tcPr>
            <w:tcW w:w="1891" w:type="dxa"/>
            <w:vAlign w:val="center"/>
          </w:tcPr>
          <w:p w:rsidR="00334E4D" w:rsidRPr="00BA0904" w:rsidRDefault="00C479EE">
            <w:pPr>
              <w:jc w:val="center"/>
              <w:rPr>
                <w:szCs w:val="21"/>
              </w:rPr>
            </w:pPr>
            <w:r w:rsidRPr="00BA0904">
              <w:rPr>
                <w:szCs w:val="21"/>
              </w:rPr>
              <w:t>15897.6</w:t>
            </w:r>
          </w:p>
        </w:tc>
      </w:tr>
      <w:tr w:rsidR="00334E4D" w:rsidRPr="00BA0904">
        <w:trPr>
          <w:gridAfter w:val="1"/>
          <w:wAfter w:w="71" w:type="dxa"/>
          <w:trHeight w:val="311"/>
          <w:jc w:val="center"/>
        </w:trPr>
        <w:tc>
          <w:tcPr>
            <w:tcW w:w="872"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1577" w:type="dxa"/>
            <w:vAlign w:val="center"/>
          </w:tcPr>
          <w:p w:rsidR="00334E4D" w:rsidRPr="00BA0904" w:rsidRDefault="00C479EE">
            <w:pPr>
              <w:pStyle w:val="affffff3"/>
              <w:spacing w:line="240" w:lineRule="auto"/>
              <w:rPr>
                <w:rFonts w:ascii="Times New Roman" w:hAnsi="Times New Roman" w:cs="Times New Roman"/>
                <w:snapToGrid w:val="0"/>
                <w:szCs w:val="21"/>
              </w:rPr>
            </w:pPr>
            <w:r w:rsidRPr="00BA0904">
              <w:rPr>
                <w:rFonts w:ascii="Times New Roman" w:hAnsi="Times New Roman" w:cs="Times New Roman"/>
                <w:snapToGrid w:val="0"/>
                <w:szCs w:val="21"/>
              </w:rPr>
              <w:t>/</w:t>
            </w:r>
          </w:p>
        </w:tc>
        <w:tc>
          <w:tcPr>
            <w:tcW w:w="1250"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w:t>
            </w:r>
          </w:p>
        </w:tc>
        <w:tc>
          <w:tcPr>
            <w:tcW w:w="800"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2825" w:type="dxa"/>
            <w:tcBorders>
              <w:top w:val="single" w:sz="4" w:space="0" w:color="auto"/>
              <w:bottom w:val="single" w:sz="4" w:space="0" w:color="auto"/>
            </w:tcBorders>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汽水损失</w:t>
            </w:r>
          </w:p>
        </w:tc>
        <w:tc>
          <w:tcPr>
            <w:tcW w:w="1891" w:type="dxa"/>
            <w:vAlign w:val="center"/>
          </w:tcPr>
          <w:p w:rsidR="00334E4D" w:rsidRPr="00BA0904" w:rsidRDefault="00C479EE">
            <w:pPr>
              <w:jc w:val="center"/>
              <w:rPr>
                <w:szCs w:val="21"/>
              </w:rPr>
            </w:pPr>
            <w:r w:rsidRPr="00BA0904">
              <w:rPr>
                <w:szCs w:val="21"/>
              </w:rPr>
              <w:t>2800</w:t>
            </w:r>
          </w:p>
        </w:tc>
      </w:tr>
      <w:tr w:rsidR="00334E4D" w:rsidRPr="00BA0904">
        <w:trPr>
          <w:gridAfter w:val="1"/>
          <w:wAfter w:w="71" w:type="dxa"/>
          <w:trHeight w:val="311"/>
          <w:jc w:val="center"/>
        </w:trPr>
        <w:tc>
          <w:tcPr>
            <w:tcW w:w="872"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1577" w:type="dxa"/>
            <w:vAlign w:val="center"/>
          </w:tcPr>
          <w:p w:rsidR="00334E4D" w:rsidRPr="00BA0904" w:rsidRDefault="00C479EE">
            <w:pPr>
              <w:pStyle w:val="affffff3"/>
              <w:spacing w:line="240" w:lineRule="auto"/>
              <w:rPr>
                <w:rFonts w:ascii="Times New Roman" w:hAnsi="Times New Roman" w:cs="Times New Roman"/>
                <w:snapToGrid w:val="0"/>
                <w:szCs w:val="21"/>
              </w:rPr>
            </w:pPr>
            <w:r w:rsidRPr="00BA0904">
              <w:rPr>
                <w:rFonts w:ascii="Times New Roman" w:hAnsi="Times New Roman" w:cs="Times New Roman"/>
                <w:snapToGrid w:val="0"/>
                <w:szCs w:val="21"/>
              </w:rPr>
              <w:t>/</w:t>
            </w:r>
          </w:p>
        </w:tc>
        <w:tc>
          <w:tcPr>
            <w:tcW w:w="1250"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w:t>
            </w:r>
          </w:p>
        </w:tc>
        <w:tc>
          <w:tcPr>
            <w:tcW w:w="800" w:type="dxa"/>
            <w:vMerge w:val="restart"/>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水提取</w:t>
            </w:r>
          </w:p>
        </w:tc>
        <w:tc>
          <w:tcPr>
            <w:tcW w:w="2825" w:type="dxa"/>
            <w:tcBorders>
              <w:top w:val="single" w:sz="4" w:space="0" w:color="auto"/>
              <w:bottom w:val="single" w:sz="4" w:space="0" w:color="auto"/>
            </w:tcBorders>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药渣</w:t>
            </w:r>
          </w:p>
        </w:tc>
        <w:tc>
          <w:tcPr>
            <w:tcW w:w="1891" w:type="dxa"/>
            <w:vAlign w:val="center"/>
          </w:tcPr>
          <w:p w:rsidR="00334E4D" w:rsidRPr="00BA0904" w:rsidRDefault="00C479EE">
            <w:pPr>
              <w:jc w:val="center"/>
              <w:rPr>
                <w:szCs w:val="21"/>
              </w:rPr>
            </w:pPr>
            <w:r w:rsidRPr="00BA0904">
              <w:rPr>
                <w:rFonts w:hint="eastAsia"/>
                <w:szCs w:val="21"/>
              </w:rPr>
              <w:t>12016.9</w:t>
            </w:r>
          </w:p>
        </w:tc>
      </w:tr>
      <w:tr w:rsidR="00334E4D" w:rsidRPr="00BA0904">
        <w:trPr>
          <w:gridAfter w:val="1"/>
          <w:wAfter w:w="71" w:type="dxa"/>
          <w:trHeight w:val="311"/>
          <w:jc w:val="center"/>
        </w:trPr>
        <w:tc>
          <w:tcPr>
            <w:tcW w:w="872"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1577" w:type="dxa"/>
            <w:vAlign w:val="center"/>
          </w:tcPr>
          <w:p w:rsidR="00334E4D" w:rsidRPr="00BA0904" w:rsidRDefault="00C479EE">
            <w:pPr>
              <w:pStyle w:val="affffff3"/>
              <w:spacing w:line="240" w:lineRule="auto"/>
              <w:rPr>
                <w:rFonts w:ascii="Times New Roman" w:hAnsi="Times New Roman" w:cs="Times New Roman"/>
                <w:snapToGrid w:val="0"/>
                <w:szCs w:val="21"/>
              </w:rPr>
            </w:pPr>
            <w:r w:rsidRPr="00BA0904">
              <w:rPr>
                <w:rFonts w:ascii="Times New Roman" w:hAnsi="Times New Roman" w:cs="Times New Roman"/>
                <w:snapToGrid w:val="0"/>
                <w:szCs w:val="21"/>
              </w:rPr>
              <w:t>/</w:t>
            </w:r>
          </w:p>
        </w:tc>
        <w:tc>
          <w:tcPr>
            <w:tcW w:w="1250"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w:t>
            </w:r>
          </w:p>
        </w:tc>
        <w:tc>
          <w:tcPr>
            <w:tcW w:w="800"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2825" w:type="dxa"/>
            <w:tcBorders>
              <w:top w:val="single" w:sz="4" w:space="0" w:color="auto"/>
              <w:bottom w:val="single" w:sz="4" w:space="0" w:color="auto"/>
            </w:tcBorders>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粉尘</w:t>
            </w:r>
          </w:p>
        </w:tc>
        <w:tc>
          <w:tcPr>
            <w:tcW w:w="1891" w:type="dxa"/>
            <w:vAlign w:val="center"/>
          </w:tcPr>
          <w:p w:rsidR="00334E4D" w:rsidRPr="00BA0904" w:rsidRDefault="00C479EE">
            <w:pPr>
              <w:jc w:val="center"/>
              <w:rPr>
                <w:szCs w:val="21"/>
              </w:rPr>
            </w:pPr>
            <w:r w:rsidRPr="00BA0904">
              <w:rPr>
                <w:rFonts w:hint="eastAsia"/>
                <w:szCs w:val="21"/>
              </w:rPr>
              <w:t>92.6</w:t>
            </w:r>
          </w:p>
        </w:tc>
      </w:tr>
      <w:tr w:rsidR="00334E4D" w:rsidRPr="00BA0904">
        <w:trPr>
          <w:gridAfter w:val="1"/>
          <w:wAfter w:w="71" w:type="dxa"/>
          <w:trHeight w:val="311"/>
          <w:jc w:val="center"/>
        </w:trPr>
        <w:tc>
          <w:tcPr>
            <w:tcW w:w="872"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1577" w:type="dxa"/>
            <w:vAlign w:val="center"/>
          </w:tcPr>
          <w:p w:rsidR="00334E4D" w:rsidRPr="00BA0904" w:rsidRDefault="00C479EE">
            <w:pPr>
              <w:pStyle w:val="affffff3"/>
              <w:spacing w:line="240" w:lineRule="auto"/>
              <w:rPr>
                <w:rFonts w:ascii="Times New Roman" w:hAnsi="Times New Roman" w:cs="Times New Roman"/>
                <w:snapToGrid w:val="0"/>
                <w:szCs w:val="21"/>
              </w:rPr>
            </w:pPr>
            <w:r w:rsidRPr="00BA0904">
              <w:rPr>
                <w:rFonts w:ascii="Times New Roman" w:hAnsi="Times New Roman" w:cs="Times New Roman"/>
                <w:snapToGrid w:val="0"/>
                <w:szCs w:val="21"/>
              </w:rPr>
              <w:t>/</w:t>
            </w:r>
          </w:p>
        </w:tc>
        <w:tc>
          <w:tcPr>
            <w:tcW w:w="1250"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w:t>
            </w:r>
          </w:p>
        </w:tc>
        <w:tc>
          <w:tcPr>
            <w:tcW w:w="800"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2825" w:type="dxa"/>
            <w:tcBorders>
              <w:top w:val="single" w:sz="4" w:space="0" w:color="auto"/>
              <w:bottom w:val="single" w:sz="4" w:space="0" w:color="auto"/>
            </w:tcBorders>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废水</w:t>
            </w:r>
          </w:p>
        </w:tc>
        <w:tc>
          <w:tcPr>
            <w:tcW w:w="1891" w:type="dxa"/>
            <w:vAlign w:val="center"/>
          </w:tcPr>
          <w:p w:rsidR="00334E4D" w:rsidRPr="00BA0904" w:rsidRDefault="00C479EE">
            <w:pPr>
              <w:jc w:val="center"/>
              <w:rPr>
                <w:szCs w:val="21"/>
              </w:rPr>
            </w:pPr>
            <w:r w:rsidRPr="00BA0904">
              <w:rPr>
                <w:rFonts w:hint="eastAsia"/>
                <w:szCs w:val="21"/>
              </w:rPr>
              <w:t>16045.95</w:t>
            </w:r>
          </w:p>
        </w:tc>
      </w:tr>
      <w:tr w:rsidR="00334E4D" w:rsidRPr="00BA0904">
        <w:trPr>
          <w:gridAfter w:val="1"/>
          <w:wAfter w:w="71" w:type="dxa"/>
          <w:trHeight w:val="311"/>
          <w:jc w:val="center"/>
        </w:trPr>
        <w:tc>
          <w:tcPr>
            <w:tcW w:w="872"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1577" w:type="dxa"/>
            <w:vAlign w:val="center"/>
          </w:tcPr>
          <w:p w:rsidR="00334E4D" w:rsidRPr="00BA0904" w:rsidRDefault="00C479EE">
            <w:pPr>
              <w:pStyle w:val="affffff3"/>
              <w:spacing w:line="240" w:lineRule="auto"/>
              <w:rPr>
                <w:rFonts w:ascii="Times New Roman" w:hAnsi="Times New Roman" w:cs="Times New Roman"/>
                <w:snapToGrid w:val="0"/>
                <w:szCs w:val="21"/>
              </w:rPr>
            </w:pPr>
            <w:r w:rsidRPr="00BA0904">
              <w:rPr>
                <w:rFonts w:ascii="Times New Roman" w:hAnsi="Times New Roman" w:cs="Times New Roman"/>
                <w:snapToGrid w:val="0"/>
                <w:szCs w:val="21"/>
              </w:rPr>
              <w:t>/</w:t>
            </w:r>
          </w:p>
        </w:tc>
        <w:tc>
          <w:tcPr>
            <w:tcW w:w="1250"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w:t>
            </w:r>
          </w:p>
        </w:tc>
        <w:tc>
          <w:tcPr>
            <w:tcW w:w="800" w:type="dxa"/>
            <w:vMerge/>
            <w:vAlign w:val="center"/>
          </w:tcPr>
          <w:p w:rsidR="00334E4D" w:rsidRPr="00BA0904" w:rsidRDefault="00334E4D">
            <w:pPr>
              <w:pStyle w:val="affffff3"/>
              <w:spacing w:line="240" w:lineRule="auto"/>
              <w:rPr>
                <w:rFonts w:ascii="Times New Roman" w:hAnsi="Times New Roman" w:cs="Times New Roman"/>
                <w:szCs w:val="21"/>
              </w:rPr>
            </w:pPr>
          </w:p>
        </w:tc>
        <w:tc>
          <w:tcPr>
            <w:tcW w:w="2825" w:type="dxa"/>
            <w:tcBorders>
              <w:top w:val="single" w:sz="4" w:space="0" w:color="auto"/>
              <w:bottom w:val="single" w:sz="4" w:space="0" w:color="auto"/>
            </w:tcBorders>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汽水损失</w:t>
            </w:r>
          </w:p>
        </w:tc>
        <w:tc>
          <w:tcPr>
            <w:tcW w:w="1891" w:type="dxa"/>
            <w:vAlign w:val="center"/>
          </w:tcPr>
          <w:p w:rsidR="00334E4D" w:rsidRPr="00BA0904" w:rsidRDefault="00C479EE">
            <w:pPr>
              <w:jc w:val="center"/>
              <w:rPr>
                <w:szCs w:val="21"/>
              </w:rPr>
            </w:pPr>
            <w:r w:rsidRPr="00BA0904">
              <w:rPr>
                <w:rFonts w:hint="eastAsia"/>
                <w:szCs w:val="21"/>
              </w:rPr>
              <w:t>595.95</w:t>
            </w:r>
          </w:p>
        </w:tc>
      </w:tr>
      <w:tr w:rsidR="00334E4D" w:rsidRPr="00BA0904">
        <w:trPr>
          <w:gridAfter w:val="1"/>
          <w:wAfter w:w="71" w:type="dxa"/>
          <w:trHeight w:val="20"/>
          <w:jc w:val="center"/>
        </w:trPr>
        <w:tc>
          <w:tcPr>
            <w:tcW w:w="2449" w:type="dxa"/>
            <w:gridSpan w:val="2"/>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总计</w:t>
            </w:r>
          </w:p>
        </w:tc>
        <w:tc>
          <w:tcPr>
            <w:tcW w:w="1250"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hint="eastAsia"/>
                <w:szCs w:val="21"/>
              </w:rPr>
              <w:t>52828</w:t>
            </w:r>
          </w:p>
        </w:tc>
        <w:tc>
          <w:tcPr>
            <w:tcW w:w="3625" w:type="dxa"/>
            <w:gridSpan w:val="2"/>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szCs w:val="21"/>
              </w:rPr>
              <w:t>总计</w:t>
            </w:r>
          </w:p>
        </w:tc>
        <w:tc>
          <w:tcPr>
            <w:tcW w:w="1891" w:type="dxa"/>
            <w:vAlign w:val="center"/>
          </w:tcPr>
          <w:p w:rsidR="00334E4D" w:rsidRPr="00BA0904" w:rsidRDefault="00C479EE">
            <w:pPr>
              <w:pStyle w:val="affffff3"/>
              <w:spacing w:line="240" w:lineRule="auto"/>
              <w:rPr>
                <w:rFonts w:ascii="Times New Roman" w:hAnsi="Times New Roman" w:cs="Times New Roman"/>
                <w:szCs w:val="21"/>
              </w:rPr>
            </w:pPr>
            <w:r w:rsidRPr="00BA0904">
              <w:rPr>
                <w:rFonts w:ascii="Times New Roman" w:hAnsi="Times New Roman" w:cs="Times New Roman" w:hint="eastAsia"/>
                <w:szCs w:val="21"/>
              </w:rPr>
              <w:t>52828</w:t>
            </w:r>
          </w:p>
        </w:tc>
      </w:tr>
    </w:tbl>
    <w:p w:rsidR="00334E4D" w:rsidRPr="00BA0904" w:rsidRDefault="00C479EE">
      <w:pPr>
        <w:tabs>
          <w:tab w:val="left" w:pos="1013"/>
        </w:tabs>
        <w:spacing w:line="360" w:lineRule="auto"/>
        <w:ind w:firstLineChars="200" w:firstLine="482"/>
        <w:jc w:val="left"/>
        <w:rPr>
          <w:b/>
          <w:caps/>
          <w:sz w:val="24"/>
        </w:rPr>
      </w:pPr>
      <w:r w:rsidRPr="00BA0904">
        <w:rPr>
          <w:rFonts w:hint="eastAsia"/>
          <w:b/>
          <w:caps/>
          <w:sz w:val="24"/>
        </w:rPr>
        <w:tab/>
      </w:r>
    </w:p>
    <w:p w:rsidR="00334E4D" w:rsidRPr="00BA0904" w:rsidRDefault="00334E4D">
      <w:pPr>
        <w:spacing w:line="360" w:lineRule="auto"/>
        <w:ind w:firstLineChars="1200" w:firstLine="2530"/>
        <w:rPr>
          <w:caps/>
          <w:sz w:val="24"/>
        </w:rPr>
      </w:pPr>
      <w:r w:rsidRPr="00BA0904">
        <w:rPr>
          <w:b/>
          <w:caps/>
        </w:rPr>
        <w:lastRenderedPageBreak/>
        <w:pict>
          <v:group id="画布 141" o:spid="_x0000_s2076" editas="canvas" style="position:absolute;left:0;text-align:left;margin-left:-2.9pt;margin-top:18.6pt;width:453.5pt;height:332.9pt;z-index:251649024" coordsize="5759450,4227830203" o:gfxdata="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">
            <v:shape id="_x0000_s2119" style="position:absolute;width:5759450;height:4227830" coordsize="21600,21600" o:spt="100" o:gfxdata="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BKu6Cs2gAAAAkBAAAPAAAA&#10;AAAAAAEAIAAAACIAAABkcnMvZG93bnJldi54bWxQSwECFAAUAAAACACHTuJAbiUhn08IAAA+VQAA&#10;DgAAAAAAAAABACAAAAApAQAAZHJzL2Uyb0RvYy54bWxQSwUGAAAAAAYABgBZAQAA6gsAAAAA&#10;" adj="0,,0" path="" filled="f" stroked="f">
              <v:stroke joinstyle="round"/>
              <v:formulas/>
              <v:path o:connecttype="segments"/>
              <o:lock v:ext="edit" aspectratio="t"/>
            </v:shape>
            <v:rect id="_x0000_s2118" style="position:absolute;left:2319020;top:27305;width:1115060;height:304800" o:gfxdata="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egI5/YAAAACQEAAA8AAAAAAAAAAQAgAAAAIgAAAGRycy9kb3ducmV2LnhtbFBLAQIU&#10;ABQAAAAIAIdO4kAu+Tun8wEAAMsDAAAOAAAAAAAAAAEAIAAAACcBAABkcnMvZTJvRG9jLnhtbFBL&#10;BQYAAAAABgAGAFkBAACMBQAAAAA=&#10;" filled="f">
              <v:textbox>
                <w:txbxContent>
                  <w:p w:rsidR="00334E4D" w:rsidRDefault="00C479EE">
                    <w:pPr>
                      <w:jc w:val="center"/>
                    </w:pPr>
                    <w:r>
                      <w:rPr>
                        <w:rFonts w:hint="eastAsia"/>
                      </w:rPr>
                      <w:t>中草药</w:t>
                    </w:r>
                    <w:r>
                      <w:rPr>
                        <w:rFonts w:hint="eastAsia"/>
                      </w:rPr>
                      <w:t>13125</w:t>
                    </w:r>
                  </w:p>
                </w:txbxContent>
              </v:textbox>
            </v:rect>
            <v:shape id="自选图形 10" o:spid="_x0000_s2117" type="#_x0000_t32" style="position:absolute;left:2876550;top:332105;width:635;height:361950" o:gfxdata="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4mTY9oAAAAJAQAADwAAAAAAAAABACAAAAAiAAAAZHJzL2Rvd25yZXYueG1sUEsB&#10;AhQAFAAAAAgAh07iQKx3OwDzAQAAtQMAAA4AAAAAAAAAAQAgAAAAKQEAAGRycy9lMm9Eb2MueG1s&#10;UEsFBgAAAAAGAAYAWQEAAI4FAAAAAA==&#10;">
              <v:stroke endarrow="block"/>
            </v:shape>
            <v:rect id="矩形 11" o:spid="_x0000_s2116" style="position:absolute;left:2427605;top:694055;width:902970;height:304800" o:gfxdata="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6Ajn9gAAAAJAQAADwAAAAAAAAABACAAAAAiAAAAZHJzL2Rvd25yZXYueG1sUEsB&#10;AhQAFAAAAAgAh07iQB0emRf1AQAAzAMAAA4AAAAAAAAAAQAgAAAAJwEAAGRycy9lMm9Eb2MueG1s&#10;UEsFBgAAAAAGAAYAWQEAAI4FAAAAAA==&#10;" filled="f">
              <v:textbox>
                <w:txbxContent>
                  <w:p w:rsidR="00334E4D" w:rsidRDefault="00C479EE">
                    <w:pPr>
                      <w:jc w:val="center"/>
                    </w:pPr>
                    <w:r>
                      <w:rPr>
                        <w:rFonts w:hint="eastAsia"/>
                      </w:rPr>
                      <w:t>前处理</w:t>
                    </w:r>
                  </w:p>
                </w:txbxContent>
              </v:textbox>
            </v:rect>
            <v:shape id="自选图形 12" o:spid="_x0000_s2115" type="#_x0000_t32" style="position:absolute;left:2877820;top:998855;width:1270;height:360680" o:gfxdata="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eJk2PaAAAACQEAAA8AAAAAAAAAAQAgAAAAIgAAAGRycy9kb3ducmV2Lnht&#10;bFBLAQIUABQAAAAIAIdO4kCZ//d29wEAALYDAAAOAAAAAAAAAAEAIAAAACkBAABkcnMvZTJvRG9j&#10;LnhtbFBLBQYAAAAABgAGAFkBAACSBQAAAAA=&#10;">
              <v:stroke endarrow="block"/>
            </v:shape>
            <v:rect id="矩形 13" o:spid="_x0000_s2114" style="position:absolute;left:2319020;top:1359535;width:1115060;height:304800" o:gfxdata="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6Ajn9gAAAAJAQAADwAAAAAAAAABACAAAAAiAAAAZHJzL2Rvd25yZXYueG1sUEsB&#10;AhQAFAAAAAgAh07iQP3064z1AQAAzgMAAA4AAAAAAAAAAQAgAAAAJwEAAGRycy9lMm9Eb2MueG1s&#10;UEsFBgAAAAAGAAYAWQEAAI4FAAAAAA==&#10;" filled="f">
              <v:textbox>
                <w:txbxContent>
                  <w:p w:rsidR="00334E4D" w:rsidRDefault="00C479EE">
                    <w:pPr>
                      <w:jc w:val="center"/>
                    </w:pPr>
                    <w:r>
                      <w:rPr>
                        <w:rFonts w:hint="eastAsia"/>
                      </w:rPr>
                      <w:t>净药材</w:t>
                    </w:r>
                    <w:r>
                      <w:rPr>
                        <w:rFonts w:hint="eastAsia"/>
                      </w:rPr>
                      <w:t>12251.4</w:t>
                    </w:r>
                  </w:p>
                </w:txbxContent>
              </v:textbox>
            </v:rect>
            <v:shape id="自选图形 14" o:spid="_x0000_s2113" type="#_x0000_t32" style="position:absolute;left:2879090;top:1664335;width:1270;height:360680" o:gfxdata="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eJk2PaAAAACQEAAA8AAAAAAAAAAQAgAAAAIgAAAGRycy9kb3ducmV2&#10;LnhtbFBLAQIUABQAAAAIAIdO4kAZM4JC+gEAALcDAAAOAAAAAAAAAAEAIAAAACkBAABkcnMvZTJv&#10;RG9jLnhtbFBLBQYAAAAABgAGAFkBAACVBQAAAAA=&#10;">
              <v:stroke endarrow="block"/>
            </v:shape>
            <v:rect id="矩形 15" o:spid="_x0000_s2112" style="position:absolute;left:2428875;top:2025015;width:901700;height:654685" o:gfxdata="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3oCOf2AAAAAkBAAAPAAAAAAAAAAEAIAAAACIAAABkcnMvZG93bnJldi54bWxQSwEC&#10;FAAUAAAACACHTuJAEjWxNvQBAADNAwAADgAAAAAAAAABACAAAAAnAQAAZHJzL2Uyb0RvYy54bWxQ&#10;SwUGAAAAAAYABgBZAQAAjQUAAAAA&#10;" filled="f">
              <v:textbox>
                <w:txbxContent>
                  <w:p w:rsidR="00334E4D" w:rsidRDefault="00C479EE">
                    <w:pPr>
                      <w:jc w:val="center"/>
                    </w:pPr>
                    <w:r>
                      <w:rPr>
                        <w:rFonts w:hint="eastAsia"/>
                      </w:rPr>
                      <w:t>水</w:t>
                    </w:r>
                    <w:r>
                      <w:rPr>
                        <w:rFonts w:hint="eastAsia"/>
                      </w:rPr>
                      <w:t>提取、干燥等工序</w:t>
                    </w:r>
                  </w:p>
                </w:txbxContent>
              </v:textbox>
            </v:rect>
            <v:shape id="自选图形 20" o:spid="_x0000_s2111" type="#_x0000_t32" style="position:absolute;left:2029460;top:845820;width:396875;height:635;flip:x" o:gfxdata="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vpNfH1QAAAAkBAAAPAAAAAAAAAAEAIAAAACIAAABkcnMvZG93bnJldi54bWxQ&#10;SwECFAAUAAAACACHTuJAwMXhdfoBAAC+AwAADgAAAAAAAAABACAAAAAkAQAAZHJzL2Uyb0RvYy54&#10;bWxQSwUGAAAAAAYABgBZAQAAkAUAAAAA&#10;">
              <v:stroke dashstyle="dash" endarrow="block"/>
            </v:shape>
            <v:shape id="自选图形 22" o:spid="_x0000_s2110" type="#_x0000_t32" style="position:absolute;left:3329940;top:845185;width:398780;height:635" o:gfxdata="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1YE91gAAAAkBAAAPAAAAAAAAAAEAIAAAACIAAABkcnMvZG93bnJldi54bWxQSwEC&#10;FAAUAAAACACHTuJAyLAjy/YBAAC0AwAADgAAAAAAAAABACAAAAAlAQAAZHJzL2Uyb0RvYy54bWxQ&#10;SwUGAAAAAAYABgBZAQAAjQUAAAAA&#10;">
              <v:stroke dashstyle="dash" endarrow="block"/>
            </v:shape>
            <v:rect id="矩形 23" o:spid="_x0000_s2109" style="position:absolute;left:3643630;top:694055;width:885825;height:304800" o:gfxdata="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J7Ny7XAAAACQEAAA8AAAAA&#10;AAAAAQAgAAAAIgAAAGRycy9kb3ducmV2LnhtbFBLAQIUABQAAAAIAIdO4kAwRpwIowEAABcDAAAO&#10;AAAAAAAAAAEAIAAAACYBAABkcnMvZTJvRG9jLnhtbFBLBQYAAAAABgAGAFkBAAA7BQAAAAA=&#10;" filled="f" stroked="f" strokeweight="1pt">
              <v:textbox>
                <w:txbxContent>
                  <w:p w:rsidR="00334E4D" w:rsidRDefault="00C479EE">
                    <w:pPr>
                      <w:jc w:val="center"/>
                    </w:pPr>
                    <w:r>
                      <w:rPr>
                        <w:rFonts w:hint="eastAsia"/>
                      </w:rPr>
                      <w:t>粉尘</w:t>
                    </w:r>
                    <w:r>
                      <w:rPr>
                        <w:rFonts w:hint="eastAsia"/>
                      </w:rPr>
                      <w:t>131.25</w:t>
                    </w:r>
                  </w:p>
                </w:txbxContent>
              </v:textbox>
            </v:rect>
            <v:shape id="自选图形 24" o:spid="_x0000_s2108" type="#_x0000_t32" style="position:absolute;left:4406265;top:846455;width:399415;height:1905" o:gfxdata="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1YE91gAAAAkBAAAPAAAAAAAAAAEAIAAAACIAAABkcnMvZG93bnJldi54bWxQSwEC&#10;FAAUAAAACACHTuJA7NVMf/YBAAC1AwAADgAAAAAAAAABACAAAAAlAQAAZHJzL2Uyb0RvYy54bWxQ&#10;SwUGAAAAAAYABgBZAQAAjQUAAAAA&#10;">
              <v:stroke dashstyle="dash" endarrow="block"/>
            </v:shape>
            <v:rect id="矩形 25" o:spid="_x0000_s2107" style="position:absolute;left:4694555;top:694055;width:857250;height:304800" o:gfxdata="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J7Ny7XAAAACQEAAA8AAAAAAAAA&#10;AQAgAAAAIgAAAGRycy9kb3ducmV2LnhtbFBLAQIUABQAAAAIAIdO4kBFMuQ+oAEAABcDAAAOAAAA&#10;AAAAAAEAIAAAACYBAABkcnMvZTJvRG9jLnhtbFBLBQYAAAAABgAGAFkBAAA4BQAAAAA=&#10;" filled="f" stroked="f" strokeweight="1pt">
              <v:textbox>
                <w:txbxContent>
                  <w:p w:rsidR="00334E4D" w:rsidRDefault="00C479EE">
                    <w:pPr>
                      <w:jc w:val="center"/>
                    </w:pPr>
                    <w:r>
                      <w:rPr>
                        <w:rFonts w:hint="eastAsia"/>
                      </w:rPr>
                      <w:t>收集</w:t>
                    </w:r>
                    <w:r>
                      <w:rPr>
                        <w:rFonts w:hint="eastAsia"/>
                      </w:rPr>
                      <w:t>95.12</w:t>
                    </w:r>
                  </w:p>
                </w:txbxContent>
              </v:textbox>
            </v:rect>
            <v:shape id="自选图形 26" o:spid="_x0000_s2106" type="#_x0000_t32" style="position:absolute;left:4043045;top:304800;width:635;height:389255;flip:y" o:gfxdata="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6TXx9UAAAAJAQAADwAAAAAAAAABACAAAAAiAAAAZHJzL2Rvd25yZXYueG1sUEsB&#10;AhQAFAAAAAgAh07iQL/1H7/4AQAAvgMAAA4AAAAAAAAAAQAgAAAAJAEAAGRycy9lMm9Eb2MueG1s&#10;UEsFBgAAAAAGAAYAWQEAAI4FAAAAAA==&#10;">
              <v:stroke dashstyle="dash" endarrow="block"/>
            </v:shape>
            <v:rect id="矩形 27" o:spid="_x0000_s2105" style="position:absolute;left:3662045;width:800735;height:304800" o:gfxdata="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gns3LtcAAAAJAQAADwAAAAAAAAABACAAAAAi&#10;AAAAZHJzL2Rvd25yZXYueG1sUEsBAhQAFAAAAAgAh07iQJScYdCZAQAAEgMAAA4AAAAAAAAAAQAg&#10;AAAAJgEAAGRycy9lMm9Eb2MueG1sUEsFBgAAAAAGAAYAWQEAADEFAAAAAA==&#10;" filled="f" stroked="f" strokeweight="1pt">
              <v:textbox>
                <w:txbxContent>
                  <w:p w:rsidR="00334E4D" w:rsidRDefault="00C479EE">
                    <w:pPr>
                      <w:jc w:val="center"/>
                    </w:pPr>
                    <w:r>
                      <w:rPr>
                        <w:rFonts w:hint="eastAsia"/>
                      </w:rPr>
                      <w:t>排放</w:t>
                    </w:r>
                    <w:r>
                      <w:rPr>
                        <w:rFonts w:hint="eastAsia"/>
                      </w:rPr>
                      <w:t>0.48</w:t>
                    </w:r>
                  </w:p>
                </w:txbxContent>
              </v:textbox>
            </v:rect>
            <v:rect id="矩形 28" o:spid="_x0000_s2104" style="position:absolute;left:842010;top:27305;width:1245235;height:304800" o:gfxdata="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J7Ny7XAAAACQEAAA8AAAAAAAAA&#10;AQAgAAAAIgAAAGRycy9kb3ducmV2LnhtbFBLAQIUABQAAAAIAIdO4kDrEMQIoAEAABcDAAAOAAAA&#10;AAAAAAEAIAAAACYBAABkcnMvZTJvRG9jLnhtbFBLBQYAAAAABgAGAFkBAAA4BQAAAAA=&#10;" filled="f" stroked="f" strokeweight="1pt">
              <v:textbox>
                <w:txbxContent>
                  <w:p w:rsidR="00334E4D" w:rsidRDefault="00C479EE">
                    <w:pPr>
                      <w:jc w:val="center"/>
                    </w:pPr>
                    <w:r>
                      <w:rPr>
                        <w:rFonts w:hint="eastAsia"/>
                      </w:rPr>
                      <w:t>纯化水</w:t>
                    </w:r>
                    <w:r>
                      <w:rPr>
                        <w:rFonts w:hint="eastAsia"/>
                      </w:rPr>
                      <w:t>18703.0</w:t>
                    </w:r>
                  </w:p>
                </w:txbxContent>
              </v:textbox>
            </v:rect>
            <v:shape id="自选图形 29" o:spid="_x0000_s2103" type="#_x0000_t32" style="position:absolute;left:1462405;top:332105;width:2540;height:171450;flip:x" o:gfxdata="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5tz2AAAAAkBAAAPAAAAAAAAAAEAIAAAACIAAABkcnMvZG93bnJldi54bWxQ&#10;SwECFAAUAAAACACHTuJAF7ADbfcBAAC9AwAADgAAAAAAAAABACAAAAAnAQAAZHJzL2Uyb0RvYy54&#10;bWxQSwUGAAAAAAYABgBZAQAAkAUAAAAA&#10;"/>
            <v:shape id="自选图形 30" o:spid="_x0000_s2102" type="#_x0000_t32" style="position:absolute;left:1462405;top:503555;width:1414145;height:635" o:gfxdata="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iZNj2gAAAAkBAAAPAAAAAAAAAAEAIAAAACIAAABkcnMvZG93bnJldi54bWxQSwEC&#10;FAAUAAAACACHTuJA7aV8Z/IBAAC3AwAADgAAAAAAAAABACAAAAApAQAAZHJzL2Uyb0RvYy54bWxQ&#10;SwUGAAAAAAYABgBZAQAAjQUAAAAA&#10;">
              <v:stroke endarrow="block"/>
            </v:shape>
            <v:shape id="自选图形 31" o:spid="_x0000_s2101" type="#_x0000_t32" style="position:absolute;left:3147695;top:998855;width:2540;height:170180;flip:x" o:gfxdata="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MhH9c2AAAAAkBAAAPAAAAAAAAAAEAIAAAACIAAABkcnMvZG93bnJldi54&#10;bWxQSwECFAAUAAAACACHTuJAKB/vYvoBAAC8AwAADgAAAAAAAAABACAAAAAnAQAAZHJzL2Uyb0Rv&#10;Yy54bWxQSwUGAAAAAAYABgBZAQAAkwUAAAAA&#10;">
              <v:stroke dashstyle="dash"/>
            </v:shape>
            <v:shape id="自选图形 32" o:spid="_x0000_s2100" type="#_x0000_t32" style="position:absolute;left:3147695;top:1169035;width:581025;height:635" o:gfxdata="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1YE91gAAAAkBAAAPAAAAAAAAAAEAIAAAACIAAABkcnMvZG93bnJldi54bWxQSwEC&#10;FAAUAAAACACHTuJA9CcWX/YBAAC2AwAADgAAAAAAAAABACAAAAAlAQAAZHJzL2Uyb0RvYy54bWxQ&#10;SwUGAAAAAAYABgBZAQAAjQUAAAAA&#10;">
              <v:stroke dashstyle="dash" endarrow="block"/>
            </v:shape>
            <v:rect id="矩形 33" o:spid="_x0000_s2099" style="position:absolute;left:3649980;top:998855;width:1934210;height:304800" o:gfxdata="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Cezcu1wAAAAkBAAAPAAAAAAAA&#10;AAEAIAAAACIAAABkcnMvZG93bnJldi54bWxQSwECFAAUAAAACACHTuJA6SxC1qEBAAAZAwAADgAA&#10;AAAAAAABACAAAAAmAQAAZHJzL2Uyb0RvYy54bWxQSwUGAAAAAAYABgBZAQAAOQUAAAAA&#10;" filled="f" stroked="f" strokeweight="1pt">
              <v:textbox>
                <w:txbxContent>
                  <w:p w:rsidR="00334E4D" w:rsidRDefault="00C479EE">
                    <w:pPr>
                      <w:jc w:val="center"/>
                    </w:pPr>
                    <w:r>
                      <w:rPr>
                        <w:rFonts w:hint="eastAsia"/>
                      </w:rPr>
                      <w:t>废水</w:t>
                    </w:r>
                    <w:r>
                      <w:rPr>
                        <w:rFonts w:hint="eastAsia"/>
                      </w:rPr>
                      <w:t>15897.6</w:t>
                    </w:r>
                    <w:r>
                      <w:rPr>
                        <w:rFonts w:hint="eastAsia"/>
                      </w:rPr>
                      <w:t>，水蒸气</w:t>
                    </w:r>
                    <w:r>
                      <w:rPr>
                        <w:rFonts w:hint="eastAsia"/>
                      </w:rPr>
                      <w:t>2800</w:t>
                    </w:r>
                  </w:p>
                </w:txbxContent>
              </v:textbox>
            </v:rect>
            <v:shape id="自选图形 34" o:spid="_x0000_s2098" type="#_x0000_t32" style="position:absolute;left:2174240;top:2136775;width:254635;height:635" o:gfxdata="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iZNj2gAAAAkBAAAPAAAAAAAAAAEAIAAAACIAAABkcnMvZG93bnJldi54bWxQSwEC&#10;FAAUAAAACACHTuJAfSsPX/IBAAC3AwAADgAAAAAAAAABACAAAAApAQAAZHJzL2Uyb0RvYy54bWxQ&#10;SwUGAAAAAAYABgBZAQAAjQUAAAAA&#10;">
              <v:stroke endarrow="block"/>
            </v:shape>
            <v:rect id="矩形 35" o:spid="_x0000_s2097" style="position:absolute;left:1384935;top:1896110;width:1038860;height:304800" o:gfxdata="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J7Ny7XAAAACQEAAA8AAAAAAAAA&#10;AQAgAAAAIgAAAGRycy9kb3ducmV2LnhtbFBLAQIUABQAAAAIAIdO4kA003i5oAEAABoDAAAOAAAA&#10;AAAAAAEAIAAAACYBAABkcnMvZTJvRG9jLnhtbFBLBQYAAAAABgAGAFkBAAA4BQAAAAA=&#10;" filled="f" stroked="f" strokeweight="1pt">
              <v:textbox>
                <w:txbxContent>
                  <w:p w:rsidR="00334E4D" w:rsidRDefault="00C479EE">
                    <w:pPr>
                      <w:jc w:val="center"/>
                    </w:pPr>
                    <w:r>
                      <w:rPr>
                        <w:rFonts w:hint="eastAsia"/>
                      </w:rPr>
                      <w:t>纯化水</w:t>
                    </w:r>
                    <w:r>
                      <w:rPr>
                        <w:rFonts w:hint="eastAsia"/>
                      </w:rPr>
                      <w:t>21000</w:t>
                    </w:r>
                  </w:p>
                  <w:p w:rsidR="00334E4D" w:rsidRDefault="00334E4D">
                    <w:pPr>
                      <w:jc w:val="center"/>
                    </w:pPr>
                  </w:p>
                </w:txbxContent>
              </v:textbox>
            </v:rect>
            <v:shape id="自选图形 37" o:spid="_x0000_s2096" type="#_x0000_t32" style="position:absolute;left:3332480;top:2200910;width:396875;height:635;flip:x" o:gfxdata="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R/XNgAAAAJAQAADwAAAAAAAAABACAAAAAiAAAAZHJzL2Rvd25yZXYueG1sUEsB&#10;AhQAFAAAAAgAh07iQCgmzSn1AQAAvAMAAA4AAAAAAAAAAQAgAAAAJwEAAGRycy9lMm9Eb2MueG1s&#10;UEsFBgAAAAAGAAYAWQEAAI4FAAAAAA==&#10;">
              <v:stroke dashstyle="dash"/>
            </v:shape>
            <v:shape id="自选图形 38" o:spid="_x0000_s2095" type="#_x0000_t32" style="position:absolute;left:3724275;top:2037715;width:14605;height:862330" o:gfxdata="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E0fNkAAAAJAQAADwAAAAAAAAABACAAAAAiAAAAZHJzL2Rvd25yZXYueG1sUEsB&#10;AhQAFAAAAAgAh07iQIWWW+D0AQAAtAMAAA4AAAAAAAAAAQAgAAAAKAEAAGRycy9lMm9Eb2MueG1s&#10;UEsFBgAAAAAGAAYAWQEAAI4FAAAAAA==&#10;">
              <v:stroke dashstyle="dash"/>
            </v:shape>
            <v:shape id="自选图形 39" o:spid="_x0000_s2094" type="#_x0000_t32" style="position:absolute;left:3728720;top:2030730;width:377825;height:1905" o:gfxdata="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WBPdYAAAAJAQAADwAAAAAAAAABACAAAAAiAAAAZHJzL2Rvd25yZXYueG1sUEsBAhQA&#10;FAAAAAgAh07iQMi2P4P0AQAAtwMAAA4AAAAAAAAAAQAgAAAAJQEAAGRycy9lMm9Eb2MueG1sUEsF&#10;BgAAAAAGAAYAWQEAAIsFAAAAAA==&#10;">
              <v:stroke dashstyle="dash" endarrow="block"/>
            </v:shape>
            <v:rect id="矩形 40" o:spid="_x0000_s2093" style="position:absolute;left:4043045;top:1905000;width:953135;height:304800" o:gfxdata="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Cezcu1wAAAAkBAAAPAAAAAAAAAAEA&#10;IAAAACIAAABkcnMvZG93bnJldi54bWxQSwECFAAUAAAACACHTuJAmPTh1p4BAAAZAwAADgAAAAAA&#10;AAABACAAAAAmAQAAZHJzL2Uyb0RvYy54bWxQSwUGAAAAAAYABgBZAQAANgUAAAAA&#10;" filled="f" stroked="f" strokeweight="1pt">
              <v:textbox>
                <w:txbxContent>
                  <w:p w:rsidR="00334E4D" w:rsidRDefault="00C479EE">
                    <w:pPr>
                      <w:jc w:val="left"/>
                    </w:pPr>
                    <w:r>
                      <w:rPr>
                        <w:rFonts w:hint="eastAsia"/>
                      </w:rPr>
                      <w:t>废渣</w:t>
                    </w:r>
                    <w:r>
                      <w:rPr>
                        <w:rFonts w:hint="eastAsia"/>
                      </w:rPr>
                      <w:t>1201</w:t>
                    </w:r>
                    <w:r>
                      <w:rPr>
                        <w:rFonts w:hint="eastAsia"/>
                      </w:rPr>
                      <w:t>6</w:t>
                    </w:r>
                    <w:r>
                      <w:rPr>
                        <w:rFonts w:hint="eastAsia"/>
                      </w:rPr>
                      <w:t>.9</w:t>
                    </w:r>
                  </w:p>
                </w:txbxContent>
              </v:textbox>
            </v:rect>
            <v:rect id="矩形 41" o:spid="_x0000_s2092" style="position:absolute;left:4043680;top:2209800;width:1009650;height:304800" o:gfxdata="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J7Ny7XAAAACQEAAA8AAAAAAAAA&#10;AQAgAAAAIgAAAGRycy9kb3ducmV2LnhtbFBLAQIUABQAAAAIAIdO4kDcxxxnoAEAABoDAAAOAAAA&#10;AAAAAAEAIAAAACYBAABkcnMvZTJvRG9jLnhtbFBLBQYAAAAABgAGAFkBAAA4BQAAAAA=&#10;" filled="f" stroked="f" strokeweight="1pt">
              <v:textbox>
                <w:txbxContent>
                  <w:p w:rsidR="00334E4D" w:rsidRDefault="00C479EE">
                    <w:pPr>
                      <w:jc w:val="left"/>
                    </w:pPr>
                    <w:r>
                      <w:rPr>
                        <w:rFonts w:hint="eastAsia"/>
                      </w:rPr>
                      <w:t>废水</w:t>
                    </w:r>
                    <w:r>
                      <w:rPr>
                        <w:rFonts w:hint="eastAsia"/>
                      </w:rPr>
                      <w:t>16045.95</w:t>
                    </w:r>
                  </w:p>
                </w:txbxContent>
              </v:textbox>
            </v:rect>
            <v:rect id="矩形 42" o:spid="_x0000_s2091" style="position:absolute;left:3848735;top:2458720;width:1311910;height:304800" o:gfxdata="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J7Ny7XAAAACQEAAA8AAAAA&#10;AAAAAQAgAAAAIgAAAGRycy9kb3ducmV2LnhtbFBLAQIUABQAAAAIAIdO4kArBeZ0owEAABoDAAAO&#10;AAAAAAAAAAEAIAAAACYBAABkcnMvZTJvRG9jLnhtbFBLBQYAAAAABgAGAFkBAAA7BQAAAAA=&#10;" filled="f" stroked="f" strokeweight="1pt">
              <v:textbox>
                <w:txbxContent>
                  <w:p w:rsidR="00334E4D" w:rsidRDefault="00C479EE">
                    <w:pPr>
                      <w:jc w:val="center"/>
                    </w:pPr>
                    <w:r>
                      <w:rPr>
                        <w:rFonts w:hint="eastAsia"/>
                      </w:rPr>
                      <w:t>水蒸气</w:t>
                    </w:r>
                    <w:r>
                      <w:rPr>
                        <w:rFonts w:hint="eastAsia"/>
                      </w:rPr>
                      <w:t>59</w:t>
                    </w:r>
                    <w:r>
                      <w:rPr>
                        <w:rFonts w:hint="eastAsia"/>
                      </w:rPr>
                      <w:t>5</w:t>
                    </w:r>
                    <w:r>
                      <w:rPr>
                        <w:rFonts w:hint="eastAsia"/>
                      </w:rPr>
                      <w:t>.</w:t>
                    </w:r>
                    <w:r>
                      <w:rPr>
                        <w:rFonts w:hint="eastAsia"/>
                      </w:rPr>
                      <w:t>9</w:t>
                    </w:r>
                    <w:r>
                      <w:rPr>
                        <w:rFonts w:hint="eastAsia"/>
                      </w:rPr>
                      <w:t>5</w:t>
                    </w:r>
                  </w:p>
                </w:txbxContent>
              </v:textbox>
            </v:rect>
            <v:shape id="自选图形 45" o:spid="_x0000_s2090" type="#_x0000_t32" style="position:absolute;left:3728720;top:2326640;width:377825;height:635" o:gfxdata="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1YE91gAAAAkBAAAPAAAAAAAAAAEAIAAAACIAAABkcnMvZG93bnJldi54bWxQSwEC&#10;FAAUAAAACACHTuJAFoSgfvYBAAC2AwAADgAAAAAAAAABACAAAAAlAQAAZHJzL2Uyb0RvYy54bWxQ&#10;SwUGAAAAAAYABgBZAQAAjQUAAAAA&#10;">
              <v:stroke dashstyle="dash" endarrow="block"/>
            </v:shape>
            <v:shape id="自选图形 46" o:spid="_x0000_s2089" type="#_x0000_t32" style="position:absolute;left:3729355;top:2628265;width:377825;height:635" o:gfxdata="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tWBPdYAAAAJAQAADwAAAAAAAAABACAAAAAiAAAAZHJzL2Rvd25yZXYueG1sUEsB&#10;AhQAFAAAAAgAh07iQLch2i/3AQAAtgMAAA4AAAAAAAAAAQAgAAAAJQEAAGRycy9lMm9Eb2MueG1s&#10;UEsFBgAAAAAGAAYAWQEAAI4FAAAAAA==&#10;">
              <v:stroke dashstyle="dash" endarrow="block"/>
            </v:shape>
            <v:rect id="矩形 53" o:spid="_x0000_s2088" style="position:absolute;left:2159635;top:1700530;width:903605;height:304800" o:gfxdata="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Cezcu1wAAAAkBAAAPAAAAAAAA&#10;AAEAIAAAACIAAABkcnMvZG93bnJldi54bWxQSwECFAAUAAAACACHTuJA51fIcKEBAAAZAwAADgAA&#10;AAAAAAABACAAAAAmAQAAZHJzL2Uyb0RvYy54bWxQSwUGAAAAAAYABgBZAQAAOQUAAAAA&#10;" filled="f" stroked="f" strokeweight="1pt">
              <v:textbox>
                <w:txbxContent>
                  <w:p w:rsidR="00334E4D" w:rsidRDefault="00C479EE">
                    <w:pPr>
                      <w:jc w:val="center"/>
                    </w:pPr>
                    <w:r>
                      <w:rPr>
                        <w:rFonts w:hint="eastAsia"/>
                      </w:rPr>
                      <w:t>9251.4</w:t>
                    </w:r>
                  </w:p>
                </w:txbxContent>
              </v:textbox>
            </v:rect>
            <v:shape id="自选图形 55" o:spid="_x0000_s2087" type="#_x0000_t32" style="position:absolute;left:914400;top:1487170;width:1404620;height:635" o:gfxdata="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gimrzYAAAACQEAAA8AAAAAAAAAAQAgAAAAIgAAAGRycy9kb3ducmV2LnhtbFBLAQIUABQA&#10;AAAIAIdO4kCIfwFG8AEAALMDAAAOAAAAAAAAAAEAIAAAACcBAABkcnMvZTJvRG9jLnhtbFBLBQYA&#10;AAAABgAGAFkBAACJBQAAAAA=&#10;"/>
            <v:rect id="矩形 56" o:spid="_x0000_s2086" style="position:absolute;left:567690;top:2763520;width:1115060;height:304800" o:gfxdata="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6Ajn9gAAAAJAQAADwAAAAAAAAABACAAAAAiAAAAZHJzL2Rvd25yZXYueG1sUEsB&#10;AhQAFAAAAAgAh07iQLDxxC31AQAAzgMAAA4AAAAAAAAAAQAgAAAAJwEAAGRycy9lMm9Eb2MueG1s&#10;UEsFBgAAAAAGAAYAWQEAAI4FAAAAAA==&#10;" filled="f">
              <v:textbox>
                <w:txbxContent>
                  <w:p w:rsidR="00334E4D" w:rsidRDefault="00C479EE">
                    <w:pPr>
                      <w:jc w:val="center"/>
                    </w:pPr>
                    <w:r>
                      <w:rPr>
                        <w:rFonts w:hint="eastAsia"/>
                      </w:rPr>
                      <w:t>中药饮片</w:t>
                    </w:r>
                    <w:r>
                      <w:rPr>
                        <w:rFonts w:hint="eastAsia"/>
                      </w:rPr>
                      <w:t>3000</w:t>
                    </w:r>
                  </w:p>
                </w:txbxContent>
              </v:textbox>
            </v:rect>
            <v:shape id="自选图形 59" o:spid="_x0000_s2085" type="#_x0000_t32" style="position:absolute;left:913765;top:1487170;width:635;height:1250315" o:gfxdata="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eJk2PaAAAACQEAAA8AAAAAAAAAAQAgAAAAIgAAAGRycy9kb3ducmV2LnhtbFBL&#10;AQIUABQAAAAIAIdO4kB3sPtA9AEAALcDAAAOAAAAAAAAAAEAIAAAACkBAABkcnMvZTJvRG9jLnht&#10;bFBLBQYAAAAABgAGAFkBAACPBQAAAAA=&#10;">
              <v:stroke endarrow="block"/>
            </v:shape>
            <v:rect id="矩形 17" o:spid="_x0000_s2084" style="position:absolute;left:2295525;top:3034030;width:1200150;height:304800" o:gfxdata="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6Ajn9gAAAAJAQAADwAAAAAAAAABACAAAAAiAAAAZHJzL2Rvd25yZXYueG1sUEsBAhQA&#10;FAAAAAgAh07iQAUt6pXyAQAAzwMAAA4AAAAAAAAAAQAgAAAAJwEAAGRycy9lMm9Eb2MueG1sUEsF&#10;BgAAAAAGAAYAWQEAAIsFAAAAAA==&#10;" filled="f">
              <v:textbox>
                <w:txbxContent>
                  <w:p w:rsidR="00334E4D" w:rsidRDefault="00C479EE">
                    <w:pPr>
                      <w:jc w:val="center"/>
                    </w:pPr>
                    <w:r>
                      <w:rPr>
                        <w:rFonts w:hint="eastAsia"/>
                      </w:rPr>
                      <w:t>干膏粉</w:t>
                    </w:r>
                    <w:r>
                      <w:rPr>
                        <w:rFonts w:hint="eastAsia"/>
                      </w:rPr>
                      <w:t>1500</w:t>
                    </w:r>
                  </w:p>
                </w:txbxContent>
              </v:textbox>
            </v:rect>
            <v:rect id="矩形 17" o:spid="_x0000_s2083" style="position:absolute;left:2309495;top:3695700;width:1200150;height:304800" o:gfxdata="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egI5/YAAAACQEAAA8AAAAAAAAAAQAgAAAAIgAAAGRycy9kb3ducmV2LnhtbFBLAQIU&#10;ABQAAAAIAIdO4kDblY3H8wEAAM8DAAAOAAAAAAAAAAEAIAAAACcBAABkcnMvZTJvRG9jLnhtbFBL&#10;BQYAAAAABgAGAFkBAACMBQAAAAA=&#10;" filled="f">
              <v:textbox>
                <w:txbxContent>
                  <w:p w:rsidR="00334E4D" w:rsidRDefault="00C479EE">
                    <w:pPr>
                      <w:jc w:val="center"/>
                    </w:pPr>
                    <w:r>
                      <w:rPr>
                        <w:rFonts w:hint="eastAsia"/>
                      </w:rPr>
                      <w:t>检验入库</w:t>
                    </w:r>
                  </w:p>
                </w:txbxContent>
              </v:textbox>
            </v:rect>
            <v:shape id="自选图形 14" o:spid="_x0000_s2082" type="#_x0000_t32" style="position:absolute;left:2880360;top:2689225;width:1270;height:360680" o:gfxdata="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eJk2PaAAAACQEAAA8AAAAAAAAAAQAgAAAAIgAAAGRycy9kb3ducmV2Lnht&#10;bFBLAQIUABQAAAAIAIdO4kBoUogP9wEAALgDAAAOAAAAAAAAAAEAIAAAACkBAABkcnMvZTJvRG9j&#10;LnhtbFBLBQYAAAAABgAGAFkBAACSBQAAAAA=&#10;">
              <v:stroke endarrow="block"/>
            </v:shape>
            <v:rect id="矩形 53" o:spid="_x0000_s2081" style="position:absolute;left:1287780;top:1261110;width:903605;height:304800" o:gfxdata="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J7Ny7XAAAACQEAAA8AAAAAAAAA&#10;AQAgAAAAIgAAAGRycy9kb3ducmV2LnhtbFBLAQIUABQAAAAIAIdO4kDk+JXQoAEAABkDAAAOAAAA&#10;AAAAAAEAIAAAACYBAABkcnMvZTJvRG9jLnhtbFBLBQYAAAAABgAGAFkBAAA4BQAAAAA=&#10;" filled="f" stroked="f" strokeweight="1pt">
              <v:textbox>
                <w:txbxContent>
                  <w:p w:rsidR="00334E4D" w:rsidRDefault="00C479EE">
                    <w:pPr>
                      <w:jc w:val="center"/>
                    </w:pPr>
                    <w:r>
                      <w:rPr>
                        <w:rFonts w:hint="eastAsia"/>
                      </w:rPr>
                      <w:t>3000</w:t>
                    </w:r>
                  </w:p>
                </w:txbxContent>
              </v:textbox>
            </v:rect>
            <v:shape id="自选图形 46" o:spid="_x0000_s2080" type="#_x0000_t32" style="position:absolute;left:3758565;top:2914015;width:377825;height:635" o:gfxdata="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tWBPdYAAAAJAQAADwAAAAAAAAABACAAAAAiAAAAZHJzL2Rvd25yZXYueG1sUEsB&#10;AhQAFAAAAAgAh07iQPl/sSv3AQAAtgMAAA4AAAAAAAAAAQAgAAAAJQEAAGRycy9lMm9Eb2MueG1s&#10;UEsFBgAAAAAGAAYAWQEAAI4FAAAAAA==&#10;">
              <v:stroke dashstyle="dash" endarrow="block"/>
            </v:shape>
            <v:rect id="矩形 42" o:spid="_x0000_s2079" style="position:absolute;left:3812540;top:2752090;width:1311910;height:304800" o:gfxdata="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Cezcu1wAAAAkBAAAPAAAAAAAA&#10;AAEAIAAAACIAAABkcnMvZG93bnJldi54bWxQSwECFAAUAAAACACHTuJAwhLwpKEBAAAaAwAADgAA&#10;AAAAAAABACAAAAAmAQAAZHJzL2Uyb0RvYy54bWxQSwUGAAAAAAYABgBZAQAAOQUAAAAA&#10;" filled="f" stroked="f" strokeweight="1pt">
              <v:textbox>
                <w:txbxContent>
                  <w:p w:rsidR="00334E4D" w:rsidRDefault="00C479EE">
                    <w:pPr>
                      <w:jc w:val="center"/>
                    </w:pPr>
                    <w:r>
                      <w:rPr>
                        <w:rFonts w:hint="eastAsia"/>
                      </w:rPr>
                      <w:t>粉尘</w:t>
                    </w:r>
                    <w:r>
                      <w:rPr>
                        <w:rFonts w:hint="eastAsia"/>
                      </w:rPr>
                      <w:t>92.6</w:t>
                    </w:r>
                  </w:p>
                </w:txbxContent>
              </v:textbox>
            </v:rect>
            <v:shape id="自选图形 14" o:spid="_x0000_s2078" type="#_x0000_t32" style="position:absolute;left:2887980;top:3342005;width:1270;height:360680" o:gfxdata="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4mTY9oAAAAJAQAADwAAAAAAAAABACAAAAAiAAAAZHJzL2Rvd25yZXYueG1s&#10;UEsBAhQAFAAAAAgAh07iQPRDd2f2AQAAuAMAAA4AAAAAAAAAAQAgAAAAKQEAAGRycy9lMm9Eb2Mu&#10;eG1sUEsFBgAAAAAGAAYAWQEAAJEFAAAAAA==&#10;">
              <v:stroke endarrow="block"/>
            </v:shape>
            <v:rect id="矩形 27" o:spid="_x0000_s2077" style="position:absolute;left:1036320;top:708025;width:1085850;height:330835" o:gfxdata="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Cezcu1wAAAAkBAAAPAAAAAAAA&#10;AAEAIAAAACIAAABkcnMvZG93bnJldi54bWxQSwECFAAUAAAACACHTuJAjpCcyKEBAAAYAwAADgAA&#10;AAAAAAABACAAAAAmAQAAZHJzL2Uyb0RvYy54bWxQSwUGAAAAAAYABgBZAQAAOQUAAAAA&#10;" filled="f" stroked="f" strokeweight="1pt">
              <v:textbox>
                <w:txbxContent>
                  <w:p w:rsidR="00334E4D" w:rsidRDefault="00C479EE">
                    <w:pPr>
                      <w:jc w:val="center"/>
                    </w:pPr>
                    <w:r>
                      <w:rPr>
                        <w:rFonts w:hint="eastAsia"/>
                      </w:rPr>
                      <w:t>废药</w:t>
                    </w:r>
                    <w:r>
                      <w:rPr>
                        <w:rFonts w:hint="eastAsia"/>
                      </w:rPr>
                      <w:t>材</w:t>
                    </w:r>
                    <w:r>
                      <w:rPr>
                        <w:rFonts w:hint="eastAsia"/>
                      </w:rPr>
                      <w:t>747.75</w:t>
                    </w:r>
                  </w:p>
                </w:txbxContent>
              </v:textbox>
            </v:rect>
            <w10:wrap type="square"/>
          </v:group>
        </w:pict>
      </w:r>
      <w:r w:rsidR="00C479EE" w:rsidRPr="00BA0904">
        <w:rPr>
          <w:b/>
          <w:caps/>
        </w:rPr>
        <w:t>图</w:t>
      </w:r>
      <w:r w:rsidR="00C479EE" w:rsidRPr="00BA0904">
        <w:rPr>
          <w:b/>
          <w:caps/>
        </w:rPr>
        <w:t>2.2-</w:t>
      </w:r>
      <w:r w:rsidR="00C479EE" w:rsidRPr="00BA0904">
        <w:rPr>
          <w:rFonts w:hint="eastAsia"/>
          <w:b/>
          <w:caps/>
        </w:rPr>
        <w:t>5</w:t>
      </w:r>
      <w:r w:rsidR="00C479EE" w:rsidRPr="00BA0904">
        <w:rPr>
          <w:b/>
          <w:caps/>
        </w:rPr>
        <w:t xml:space="preserve">  </w:t>
      </w:r>
      <w:r w:rsidR="00C479EE" w:rsidRPr="00BA0904">
        <w:rPr>
          <w:b/>
          <w:caps/>
        </w:rPr>
        <w:t>项目物料平衡图</w:t>
      </w:r>
      <w:r w:rsidR="00C479EE" w:rsidRPr="00BA0904">
        <w:rPr>
          <w:b/>
          <w:caps/>
        </w:rPr>
        <w:t xml:space="preserve">  </w:t>
      </w:r>
      <w:r w:rsidR="00C479EE" w:rsidRPr="00BA0904">
        <w:rPr>
          <w:b/>
          <w:caps/>
        </w:rPr>
        <w:t>单位：</w:t>
      </w:r>
      <w:r w:rsidR="00C479EE" w:rsidRPr="00BA0904">
        <w:rPr>
          <w:b/>
        </w:rPr>
        <w:t>t/a</w:t>
      </w:r>
    </w:p>
    <w:bookmarkEnd w:id="31"/>
    <w:p w:rsidR="00334E4D" w:rsidRPr="00BA0904" w:rsidRDefault="00334E4D">
      <w:pPr>
        <w:tabs>
          <w:tab w:val="left" w:pos="5600"/>
        </w:tabs>
        <w:spacing w:line="360" w:lineRule="auto"/>
        <w:ind w:firstLineChars="200" w:firstLine="480"/>
        <w:rPr>
          <w:caps/>
          <w:sz w:val="24"/>
        </w:rPr>
      </w:pPr>
      <w:r w:rsidRPr="00BA0904">
        <w:rPr>
          <w:caps/>
          <w:sz w:val="24"/>
        </w:rPr>
        <w:pict>
          <v:line id="Line 611" o:spid="_x0000_s2075" style="position:absolute;left:0;text-align:left;z-index:251650048" from="125.55pt,.95pt" to="289.85pt,.95pt" o:gfxdata="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7rPlJ1QAAAAcBAAAPAAAAAAAAAAEAIAAAACIAAABkcnMvZG93&#10;bnJldi54bWxQSwECFAAUAAAACACHTuJAC8yWKsoBAACcAwAADgAAAAAAAAABACAAAAAkAQAAZHJz&#10;L2Uyb0RvYy54bWxQSwUGAAAAAAYABgBZAQAAYAUAAAAA&#10;">
            <v:stroke dashstyle="dash"/>
          </v:line>
        </w:pict>
      </w:r>
      <w:r w:rsidR="00C479EE" w:rsidRPr="00BA0904">
        <w:rPr>
          <w:caps/>
          <w:sz w:val="24"/>
        </w:rPr>
        <w:t>3</w:t>
      </w:r>
      <w:r w:rsidR="00C479EE" w:rsidRPr="00BA0904">
        <w:rPr>
          <w:caps/>
          <w:sz w:val="24"/>
        </w:rPr>
        <w:t>、</w:t>
      </w:r>
      <w:r w:rsidR="00C479EE" w:rsidRPr="00BA0904">
        <w:rPr>
          <w:caps/>
          <w:sz w:val="24"/>
        </w:rPr>
        <w:t>水平衡</w:t>
      </w:r>
      <w:r w:rsidR="00C479EE" w:rsidRPr="00BA0904">
        <w:rPr>
          <w:caps/>
          <w:sz w:val="24"/>
        </w:rPr>
        <w:tab/>
      </w:r>
    </w:p>
    <w:p w:rsidR="00334E4D" w:rsidRPr="00BA0904" w:rsidRDefault="00C479EE">
      <w:pPr>
        <w:spacing w:line="360" w:lineRule="auto"/>
        <w:ind w:firstLineChars="200" w:firstLine="482"/>
        <w:rPr>
          <w:b/>
          <w:caps/>
          <w:sz w:val="24"/>
        </w:rPr>
      </w:pPr>
      <w:r w:rsidRPr="00BA0904">
        <w:rPr>
          <w:b/>
          <w:caps/>
          <w:sz w:val="24"/>
        </w:rPr>
        <w:t>（</w:t>
      </w:r>
      <w:r w:rsidRPr="00BA0904">
        <w:rPr>
          <w:b/>
          <w:caps/>
          <w:sz w:val="24"/>
        </w:rPr>
        <w:t>1</w:t>
      </w:r>
      <w:r w:rsidRPr="00BA0904">
        <w:rPr>
          <w:b/>
          <w:caps/>
          <w:sz w:val="24"/>
        </w:rPr>
        <w:t>）给</w:t>
      </w:r>
      <w:r w:rsidRPr="00BA0904">
        <w:rPr>
          <w:b/>
          <w:caps/>
          <w:sz w:val="24"/>
        </w:rPr>
        <w:t>水</w:t>
      </w:r>
    </w:p>
    <w:p w:rsidR="00334E4D" w:rsidRPr="00BA0904" w:rsidRDefault="00C479EE">
      <w:pPr>
        <w:spacing w:line="360" w:lineRule="auto"/>
        <w:ind w:firstLineChars="200" w:firstLine="480"/>
        <w:rPr>
          <w:sz w:val="24"/>
        </w:rPr>
      </w:pPr>
      <w:r w:rsidRPr="00BA0904">
        <w:rPr>
          <w:sz w:val="24"/>
        </w:rPr>
        <w:t>项目用水由园区市政给水管网供给，用水主要为生产工艺用水、设备清洗用水、车间地面冲洗用水、冷却塔系统补充水、锅炉房用水、职工生活用水、食堂用水及厂区绿化用水等。</w:t>
      </w:r>
    </w:p>
    <w:p w:rsidR="00334E4D" w:rsidRPr="00BA0904" w:rsidRDefault="00334E4D">
      <w:pPr>
        <w:spacing w:line="360" w:lineRule="auto"/>
        <w:ind w:firstLineChars="200" w:firstLine="480"/>
        <w:rPr>
          <w:sz w:val="24"/>
        </w:rPr>
      </w:pPr>
      <w:r w:rsidRPr="00BA0904">
        <w:rPr>
          <w:sz w:val="24"/>
        </w:rPr>
        <w:fldChar w:fldCharType="begin"/>
      </w:r>
      <w:r w:rsidR="00C479EE" w:rsidRPr="00BA0904">
        <w:rPr>
          <w:sz w:val="24"/>
        </w:rPr>
        <w:instrText xml:space="preserve"> = 1 \* GB3 \* MERGEFORMAT </w:instrText>
      </w:r>
      <w:r w:rsidRPr="00BA0904">
        <w:rPr>
          <w:sz w:val="24"/>
        </w:rPr>
        <w:fldChar w:fldCharType="separate"/>
      </w:r>
      <w:r w:rsidR="00C479EE" w:rsidRPr="00BA0904">
        <w:t>①</w:t>
      </w:r>
      <w:r w:rsidRPr="00BA0904">
        <w:rPr>
          <w:sz w:val="24"/>
        </w:rPr>
        <w:fldChar w:fldCharType="end"/>
      </w:r>
      <w:r w:rsidR="00C479EE" w:rsidRPr="00BA0904">
        <w:rPr>
          <w:sz w:val="24"/>
        </w:rPr>
        <w:t>生产用水</w:t>
      </w:r>
    </w:p>
    <w:p w:rsidR="00334E4D" w:rsidRPr="00BA0904" w:rsidRDefault="00C479EE">
      <w:pPr>
        <w:spacing w:line="360" w:lineRule="auto"/>
        <w:ind w:firstLineChars="200" w:firstLine="480"/>
        <w:rPr>
          <w:sz w:val="24"/>
        </w:rPr>
      </w:pPr>
      <w:r w:rsidRPr="00BA0904">
        <w:rPr>
          <w:sz w:val="24"/>
        </w:rPr>
        <w:t>根据工程分析，本项目生产过程中新鲜水总用量为</w:t>
      </w:r>
      <w:r w:rsidRPr="00BA0904">
        <w:rPr>
          <w:sz w:val="24"/>
        </w:rPr>
        <w:t>79406m</w:t>
      </w:r>
      <w:r w:rsidRPr="00BA0904">
        <w:rPr>
          <w:sz w:val="24"/>
          <w:vertAlign w:val="superscript"/>
        </w:rPr>
        <w:t>3</w:t>
      </w:r>
      <w:r w:rsidRPr="00BA0904">
        <w:rPr>
          <w:sz w:val="24"/>
        </w:rPr>
        <w:t>/a</w:t>
      </w:r>
      <w:r w:rsidRPr="00BA0904">
        <w:rPr>
          <w:sz w:val="24"/>
        </w:rPr>
        <w:t>（</w:t>
      </w:r>
      <w:r w:rsidRPr="00BA0904">
        <w:rPr>
          <w:sz w:val="24"/>
        </w:rPr>
        <w:t>264.7m</w:t>
      </w:r>
      <w:r w:rsidRPr="00BA0904">
        <w:rPr>
          <w:sz w:val="24"/>
          <w:vertAlign w:val="superscript"/>
        </w:rPr>
        <w:t>3</w:t>
      </w:r>
      <w:r w:rsidRPr="00BA0904">
        <w:rPr>
          <w:sz w:val="24"/>
        </w:rPr>
        <w:t>/d</w:t>
      </w:r>
      <w:r w:rsidRPr="00BA0904">
        <w:rPr>
          <w:sz w:val="24"/>
        </w:rPr>
        <w:t>），项目生产过程使用的水均为纯化水，根据建设单位提供的资料，项目纯水制备率为</w:t>
      </w:r>
      <w:r w:rsidRPr="00BA0904">
        <w:rPr>
          <w:sz w:val="24"/>
        </w:rPr>
        <w:t>50%</w:t>
      </w:r>
      <w:r w:rsidRPr="00BA0904">
        <w:rPr>
          <w:sz w:val="24"/>
        </w:rPr>
        <w:t>，项目纯化水用量为</w:t>
      </w:r>
      <w:r w:rsidRPr="00BA0904">
        <w:rPr>
          <w:sz w:val="24"/>
        </w:rPr>
        <w:t>39703m</w:t>
      </w:r>
      <w:r w:rsidRPr="00BA0904">
        <w:rPr>
          <w:sz w:val="24"/>
          <w:vertAlign w:val="superscript"/>
        </w:rPr>
        <w:t>3</w:t>
      </w:r>
      <w:r w:rsidRPr="00BA0904">
        <w:rPr>
          <w:sz w:val="24"/>
        </w:rPr>
        <w:t>/a</w:t>
      </w:r>
      <w:r w:rsidRPr="00BA0904">
        <w:rPr>
          <w:sz w:val="24"/>
        </w:rPr>
        <w:t>（</w:t>
      </w:r>
      <w:r w:rsidRPr="00BA0904">
        <w:rPr>
          <w:sz w:val="24"/>
        </w:rPr>
        <w:t>132.3m</w:t>
      </w:r>
      <w:r w:rsidRPr="00BA0904">
        <w:rPr>
          <w:sz w:val="24"/>
          <w:vertAlign w:val="superscript"/>
        </w:rPr>
        <w:t>3</w:t>
      </w:r>
      <w:r w:rsidRPr="00BA0904">
        <w:rPr>
          <w:sz w:val="24"/>
        </w:rPr>
        <w:t>/d</w:t>
      </w:r>
      <w:r w:rsidRPr="00BA0904">
        <w:rPr>
          <w:sz w:val="24"/>
        </w:rPr>
        <w:t>）。根据工程分析项目生产废水产生量为</w:t>
      </w:r>
      <w:r w:rsidRPr="00BA0904">
        <w:rPr>
          <w:sz w:val="24"/>
        </w:rPr>
        <w:t>31944.35m</w:t>
      </w:r>
      <w:r w:rsidRPr="00BA0904">
        <w:rPr>
          <w:sz w:val="24"/>
          <w:vertAlign w:val="superscript"/>
        </w:rPr>
        <w:t>3</w:t>
      </w:r>
      <w:r w:rsidRPr="00BA0904">
        <w:rPr>
          <w:sz w:val="24"/>
        </w:rPr>
        <w:t>/a</w:t>
      </w:r>
      <w:r w:rsidRPr="00BA0904">
        <w:rPr>
          <w:sz w:val="24"/>
        </w:rPr>
        <w:t>（</w:t>
      </w:r>
      <w:r w:rsidRPr="00BA0904">
        <w:rPr>
          <w:sz w:val="24"/>
        </w:rPr>
        <w:t>106.5m</w:t>
      </w:r>
      <w:r w:rsidRPr="00BA0904">
        <w:rPr>
          <w:sz w:val="24"/>
          <w:vertAlign w:val="superscript"/>
        </w:rPr>
        <w:t>3</w:t>
      </w:r>
      <w:r w:rsidRPr="00BA0904">
        <w:rPr>
          <w:sz w:val="24"/>
        </w:rPr>
        <w:t>/d</w:t>
      </w:r>
      <w:r w:rsidRPr="00BA0904">
        <w:rPr>
          <w:sz w:val="24"/>
        </w:rPr>
        <w:t>），纯水制备工序废水产生量为</w:t>
      </w:r>
      <w:r w:rsidRPr="00BA0904">
        <w:rPr>
          <w:sz w:val="24"/>
        </w:rPr>
        <w:t>39703m</w:t>
      </w:r>
      <w:r w:rsidRPr="00BA0904">
        <w:rPr>
          <w:sz w:val="24"/>
          <w:vertAlign w:val="superscript"/>
        </w:rPr>
        <w:t>3</w:t>
      </w:r>
      <w:r w:rsidRPr="00BA0904">
        <w:rPr>
          <w:sz w:val="24"/>
        </w:rPr>
        <w:t>/a</w:t>
      </w:r>
      <w:r w:rsidRPr="00BA0904">
        <w:rPr>
          <w:sz w:val="24"/>
        </w:rPr>
        <w:t>（</w:t>
      </w:r>
      <w:r w:rsidRPr="00BA0904">
        <w:rPr>
          <w:sz w:val="24"/>
        </w:rPr>
        <w:t>132.3m</w:t>
      </w:r>
      <w:r w:rsidRPr="00BA0904">
        <w:rPr>
          <w:sz w:val="24"/>
          <w:vertAlign w:val="superscript"/>
        </w:rPr>
        <w:t>3</w:t>
      </w:r>
      <w:r w:rsidRPr="00BA0904">
        <w:rPr>
          <w:sz w:val="24"/>
        </w:rPr>
        <w:t>/d</w:t>
      </w:r>
      <w:r w:rsidRPr="00BA0904">
        <w:rPr>
          <w:sz w:val="24"/>
        </w:rPr>
        <w:t>）。</w:t>
      </w:r>
    </w:p>
    <w:p w:rsidR="00334E4D" w:rsidRPr="00BA0904" w:rsidRDefault="00334E4D">
      <w:pPr>
        <w:spacing w:line="360" w:lineRule="auto"/>
        <w:ind w:firstLineChars="200" w:firstLine="480"/>
        <w:rPr>
          <w:sz w:val="24"/>
        </w:rPr>
      </w:pPr>
      <w:r w:rsidRPr="00BA0904">
        <w:rPr>
          <w:sz w:val="24"/>
        </w:rPr>
        <w:fldChar w:fldCharType="begin"/>
      </w:r>
      <w:r w:rsidR="00C479EE" w:rsidRPr="00BA0904">
        <w:rPr>
          <w:sz w:val="24"/>
        </w:rPr>
        <w:instrText xml:space="preserve"> = 2 \* GB3 \* MERGEFORMAT </w:instrText>
      </w:r>
      <w:r w:rsidRPr="00BA0904">
        <w:rPr>
          <w:sz w:val="24"/>
        </w:rPr>
        <w:fldChar w:fldCharType="separate"/>
      </w:r>
      <w:r w:rsidR="00C479EE" w:rsidRPr="00BA0904">
        <w:t>②</w:t>
      </w:r>
      <w:r w:rsidRPr="00BA0904">
        <w:rPr>
          <w:sz w:val="24"/>
        </w:rPr>
        <w:fldChar w:fldCharType="end"/>
      </w:r>
      <w:r w:rsidR="00C479EE" w:rsidRPr="00BA0904">
        <w:rPr>
          <w:sz w:val="24"/>
        </w:rPr>
        <w:t>设备清洗用水</w:t>
      </w:r>
    </w:p>
    <w:p w:rsidR="00334E4D" w:rsidRPr="00BA0904" w:rsidRDefault="00C479EE">
      <w:pPr>
        <w:spacing w:line="360" w:lineRule="auto"/>
        <w:ind w:firstLineChars="200" w:firstLine="480"/>
        <w:rPr>
          <w:sz w:val="24"/>
        </w:rPr>
      </w:pPr>
      <w:r w:rsidRPr="00BA0904">
        <w:rPr>
          <w:sz w:val="24"/>
        </w:rPr>
        <w:t>根据工艺要求，需要对生产设备进行清洗工作，设备清洗采用新鲜水直接</w:t>
      </w:r>
      <w:r w:rsidRPr="00BA0904">
        <w:rPr>
          <w:sz w:val="24"/>
        </w:rPr>
        <w:t>冲洗，设备清洗水约</w:t>
      </w:r>
      <w:r w:rsidRPr="00BA0904">
        <w:rPr>
          <w:sz w:val="24"/>
        </w:rPr>
        <w:t>900m</w:t>
      </w:r>
      <w:r w:rsidRPr="00BA0904">
        <w:rPr>
          <w:sz w:val="24"/>
          <w:vertAlign w:val="superscript"/>
        </w:rPr>
        <w:t>3</w:t>
      </w:r>
      <w:r w:rsidRPr="00BA0904">
        <w:rPr>
          <w:sz w:val="24"/>
        </w:rPr>
        <w:t>/a</w:t>
      </w:r>
      <w:r w:rsidRPr="00BA0904">
        <w:rPr>
          <w:sz w:val="24"/>
        </w:rPr>
        <w:t>（</w:t>
      </w:r>
      <w:r w:rsidRPr="00BA0904">
        <w:rPr>
          <w:sz w:val="24"/>
        </w:rPr>
        <w:t>3.0m</w:t>
      </w:r>
      <w:r w:rsidRPr="00BA0904">
        <w:rPr>
          <w:sz w:val="24"/>
          <w:vertAlign w:val="superscript"/>
        </w:rPr>
        <w:t>3</w:t>
      </w:r>
      <w:r w:rsidRPr="00BA0904">
        <w:rPr>
          <w:sz w:val="24"/>
        </w:rPr>
        <w:t>/d</w:t>
      </w:r>
      <w:r w:rsidRPr="00BA0904">
        <w:rPr>
          <w:sz w:val="24"/>
        </w:rPr>
        <w:t>）。废水排放系数按照</w:t>
      </w:r>
      <w:r w:rsidRPr="00BA0904">
        <w:rPr>
          <w:sz w:val="24"/>
        </w:rPr>
        <w:t>0.8</w:t>
      </w:r>
      <w:r w:rsidRPr="00BA0904">
        <w:rPr>
          <w:sz w:val="24"/>
        </w:rPr>
        <w:t>计算，设备清洗废水产生量为</w:t>
      </w:r>
      <w:r w:rsidRPr="00BA0904">
        <w:rPr>
          <w:sz w:val="24"/>
        </w:rPr>
        <w:t>720m</w:t>
      </w:r>
      <w:r w:rsidRPr="00BA0904">
        <w:rPr>
          <w:sz w:val="24"/>
          <w:vertAlign w:val="superscript"/>
        </w:rPr>
        <w:t>3</w:t>
      </w:r>
      <w:r w:rsidRPr="00BA0904">
        <w:rPr>
          <w:sz w:val="24"/>
        </w:rPr>
        <w:t>/a</w:t>
      </w:r>
      <w:r w:rsidRPr="00BA0904">
        <w:rPr>
          <w:sz w:val="24"/>
        </w:rPr>
        <w:t>（</w:t>
      </w:r>
      <w:r w:rsidRPr="00BA0904">
        <w:rPr>
          <w:sz w:val="24"/>
        </w:rPr>
        <w:t>2.4m</w:t>
      </w:r>
      <w:r w:rsidRPr="00BA0904">
        <w:rPr>
          <w:sz w:val="24"/>
          <w:vertAlign w:val="superscript"/>
        </w:rPr>
        <w:t>3</w:t>
      </w:r>
      <w:r w:rsidRPr="00BA0904">
        <w:rPr>
          <w:sz w:val="24"/>
        </w:rPr>
        <w:t>/d</w:t>
      </w:r>
      <w:r w:rsidRPr="00BA0904">
        <w:rPr>
          <w:sz w:val="24"/>
        </w:rPr>
        <w:t>）。</w:t>
      </w:r>
    </w:p>
    <w:p w:rsidR="00334E4D" w:rsidRPr="00BA0904" w:rsidRDefault="00334E4D">
      <w:pPr>
        <w:spacing w:line="360" w:lineRule="auto"/>
        <w:ind w:firstLineChars="200" w:firstLine="480"/>
        <w:rPr>
          <w:sz w:val="24"/>
        </w:rPr>
      </w:pPr>
      <w:r w:rsidRPr="00BA0904">
        <w:rPr>
          <w:sz w:val="24"/>
        </w:rPr>
        <w:lastRenderedPageBreak/>
        <w:fldChar w:fldCharType="begin"/>
      </w:r>
      <w:r w:rsidR="00C479EE" w:rsidRPr="00BA0904">
        <w:rPr>
          <w:sz w:val="24"/>
        </w:rPr>
        <w:instrText xml:space="preserve"> = 3 \* GB3 \* MERGEFORMAT </w:instrText>
      </w:r>
      <w:r w:rsidRPr="00BA0904">
        <w:rPr>
          <w:sz w:val="24"/>
        </w:rPr>
        <w:fldChar w:fldCharType="separate"/>
      </w:r>
      <w:r w:rsidR="00C479EE" w:rsidRPr="00BA0904">
        <w:t>③</w:t>
      </w:r>
      <w:r w:rsidRPr="00BA0904">
        <w:rPr>
          <w:sz w:val="24"/>
        </w:rPr>
        <w:fldChar w:fldCharType="end"/>
      </w:r>
      <w:r w:rsidR="00C479EE" w:rsidRPr="00BA0904">
        <w:rPr>
          <w:sz w:val="24"/>
        </w:rPr>
        <w:t>车间日卫生用水</w:t>
      </w:r>
    </w:p>
    <w:p w:rsidR="00334E4D" w:rsidRPr="00BA0904" w:rsidRDefault="00C479EE">
      <w:pPr>
        <w:spacing w:line="360" w:lineRule="auto"/>
        <w:ind w:firstLineChars="200" w:firstLine="480"/>
        <w:rPr>
          <w:sz w:val="24"/>
        </w:rPr>
      </w:pPr>
      <w:r w:rsidRPr="00BA0904">
        <w:rPr>
          <w:sz w:val="24"/>
        </w:rPr>
        <w:t>本项目每天对其地面进行擦拭，不进行大量水冲洗，根据类比分析，车间日卫生用水为</w:t>
      </w:r>
      <w:r w:rsidRPr="00BA0904">
        <w:rPr>
          <w:sz w:val="24"/>
        </w:rPr>
        <w:t>1m</w:t>
      </w:r>
      <w:r w:rsidRPr="00BA0904">
        <w:rPr>
          <w:sz w:val="24"/>
          <w:vertAlign w:val="superscript"/>
        </w:rPr>
        <w:t>3</w:t>
      </w:r>
      <w:r w:rsidRPr="00BA0904">
        <w:rPr>
          <w:sz w:val="24"/>
        </w:rPr>
        <w:t>，年用量为</w:t>
      </w:r>
      <w:r w:rsidRPr="00BA0904">
        <w:rPr>
          <w:sz w:val="24"/>
        </w:rPr>
        <w:t>300m</w:t>
      </w:r>
      <w:r w:rsidRPr="00BA0904">
        <w:rPr>
          <w:sz w:val="24"/>
          <w:vertAlign w:val="superscript"/>
        </w:rPr>
        <w:t>3</w:t>
      </w:r>
      <w:r w:rsidRPr="00BA0904">
        <w:rPr>
          <w:sz w:val="24"/>
        </w:rPr>
        <w:t>。废水排放系数按照</w:t>
      </w:r>
      <w:r w:rsidRPr="00BA0904">
        <w:rPr>
          <w:sz w:val="24"/>
        </w:rPr>
        <w:t>0.8</w:t>
      </w:r>
      <w:r w:rsidRPr="00BA0904">
        <w:rPr>
          <w:sz w:val="24"/>
        </w:rPr>
        <w:t>计算，车间地面清洗废水产生量为</w:t>
      </w:r>
      <w:r w:rsidRPr="00BA0904">
        <w:rPr>
          <w:sz w:val="24"/>
        </w:rPr>
        <w:t>240m</w:t>
      </w:r>
      <w:r w:rsidRPr="00BA0904">
        <w:rPr>
          <w:sz w:val="24"/>
          <w:vertAlign w:val="superscript"/>
        </w:rPr>
        <w:t>3</w:t>
      </w:r>
      <w:r w:rsidRPr="00BA0904">
        <w:rPr>
          <w:sz w:val="24"/>
        </w:rPr>
        <w:t>/a</w:t>
      </w:r>
      <w:r w:rsidRPr="00BA0904">
        <w:rPr>
          <w:sz w:val="24"/>
        </w:rPr>
        <w:t>（</w:t>
      </w:r>
      <w:r w:rsidRPr="00BA0904">
        <w:rPr>
          <w:sz w:val="24"/>
        </w:rPr>
        <w:t>0.8m</w:t>
      </w:r>
      <w:r w:rsidRPr="00BA0904">
        <w:rPr>
          <w:sz w:val="24"/>
          <w:vertAlign w:val="superscript"/>
        </w:rPr>
        <w:t>3</w:t>
      </w:r>
      <w:r w:rsidRPr="00BA0904">
        <w:rPr>
          <w:sz w:val="24"/>
        </w:rPr>
        <w:t>/d</w:t>
      </w:r>
      <w:r w:rsidRPr="00BA0904">
        <w:rPr>
          <w:sz w:val="24"/>
        </w:rPr>
        <w:t>）。</w:t>
      </w:r>
    </w:p>
    <w:p w:rsidR="00334E4D" w:rsidRPr="00BA0904" w:rsidRDefault="00334E4D">
      <w:pPr>
        <w:spacing w:line="360" w:lineRule="auto"/>
        <w:ind w:firstLineChars="200" w:firstLine="480"/>
        <w:rPr>
          <w:sz w:val="24"/>
        </w:rPr>
      </w:pPr>
      <w:r w:rsidRPr="00BA0904">
        <w:rPr>
          <w:sz w:val="24"/>
        </w:rPr>
        <w:fldChar w:fldCharType="begin"/>
      </w:r>
      <w:r w:rsidR="00C479EE" w:rsidRPr="00BA0904">
        <w:rPr>
          <w:sz w:val="24"/>
        </w:rPr>
        <w:instrText xml:space="preserve"> = 4 \* GB3 \* MERGEFORMAT </w:instrText>
      </w:r>
      <w:r w:rsidRPr="00BA0904">
        <w:rPr>
          <w:sz w:val="24"/>
        </w:rPr>
        <w:fldChar w:fldCharType="separate"/>
      </w:r>
      <w:r w:rsidR="00C479EE" w:rsidRPr="00BA0904">
        <w:t>④</w:t>
      </w:r>
      <w:r w:rsidRPr="00BA0904">
        <w:rPr>
          <w:sz w:val="24"/>
        </w:rPr>
        <w:fldChar w:fldCharType="end"/>
      </w:r>
      <w:r w:rsidR="00C479EE" w:rsidRPr="00BA0904">
        <w:rPr>
          <w:sz w:val="24"/>
        </w:rPr>
        <w:t>冷却塔系统补充水</w:t>
      </w:r>
    </w:p>
    <w:p w:rsidR="00334E4D" w:rsidRPr="00BA0904" w:rsidRDefault="00C479EE">
      <w:pPr>
        <w:spacing w:line="360" w:lineRule="auto"/>
        <w:ind w:firstLineChars="200" w:firstLine="480"/>
        <w:rPr>
          <w:sz w:val="24"/>
        </w:rPr>
      </w:pPr>
      <w:r w:rsidRPr="00BA0904">
        <w:rPr>
          <w:sz w:val="24"/>
        </w:rPr>
        <w:t>项目设置一个循环量</w:t>
      </w:r>
      <w:r w:rsidRPr="00BA0904">
        <w:rPr>
          <w:sz w:val="24"/>
        </w:rPr>
        <w:t>300t/h</w:t>
      </w:r>
      <w:r w:rsidRPr="00BA0904">
        <w:rPr>
          <w:sz w:val="24"/>
        </w:rPr>
        <w:t>的冷却塔，用于车间循环水冷却降温。冷却塔系统运行过程中由于飞溅损失、蒸发损失和排污损失需要定期补充新鲜水，损失量约占系统循环水量的</w:t>
      </w:r>
      <w:r w:rsidRPr="00BA0904">
        <w:rPr>
          <w:sz w:val="24"/>
        </w:rPr>
        <w:t>1%</w:t>
      </w:r>
      <w:r w:rsidRPr="00BA0904">
        <w:rPr>
          <w:sz w:val="24"/>
        </w:rPr>
        <w:t>（其中排污量约占系统循环水量的</w:t>
      </w:r>
      <w:r w:rsidRPr="00BA0904">
        <w:rPr>
          <w:sz w:val="24"/>
        </w:rPr>
        <w:t>0.3%</w:t>
      </w:r>
      <w:r w:rsidRPr="00BA0904">
        <w:rPr>
          <w:sz w:val="24"/>
        </w:rPr>
        <w:t>），经计算，冷却塔系统总损失量为</w:t>
      </w:r>
      <w:r w:rsidRPr="00BA0904">
        <w:rPr>
          <w:sz w:val="24"/>
        </w:rPr>
        <w:t>48m</w:t>
      </w:r>
      <w:r w:rsidRPr="00BA0904">
        <w:rPr>
          <w:sz w:val="24"/>
          <w:vertAlign w:val="superscript"/>
        </w:rPr>
        <w:t>3</w:t>
      </w:r>
      <w:r w:rsidRPr="00BA0904">
        <w:rPr>
          <w:sz w:val="24"/>
        </w:rPr>
        <w:t>/d</w:t>
      </w:r>
      <w:r w:rsidRPr="00BA0904">
        <w:rPr>
          <w:sz w:val="24"/>
        </w:rPr>
        <w:t>（</w:t>
      </w:r>
      <w:r w:rsidRPr="00BA0904">
        <w:rPr>
          <w:sz w:val="24"/>
        </w:rPr>
        <w:t>14400 m</w:t>
      </w:r>
      <w:r w:rsidRPr="00BA0904">
        <w:rPr>
          <w:sz w:val="24"/>
          <w:vertAlign w:val="superscript"/>
        </w:rPr>
        <w:t>3</w:t>
      </w:r>
      <w:r w:rsidRPr="00BA0904">
        <w:rPr>
          <w:sz w:val="24"/>
        </w:rPr>
        <w:t>/a</w:t>
      </w:r>
      <w:r w:rsidRPr="00BA0904">
        <w:rPr>
          <w:sz w:val="24"/>
        </w:rPr>
        <w:t>），其中冷却塔排污量约为</w:t>
      </w:r>
      <w:r w:rsidRPr="00BA0904">
        <w:rPr>
          <w:sz w:val="24"/>
        </w:rPr>
        <w:t>14.4 m</w:t>
      </w:r>
      <w:r w:rsidRPr="00BA0904">
        <w:rPr>
          <w:sz w:val="24"/>
          <w:vertAlign w:val="superscript"/>
        </w:rPr>
        <w:t>3</w:t>
      </w:r>
      <w:r w:rsidRPr="00BA0904">
        <w:rPr>
          <w:sz w:val="24"/>
        </w:rPr>
        <w:t>/d</w:t>
      </w:r>
      <w:r w:rsidRPr="00BA0904">
        <w:rPr>
          <w:sz w:val="24"/>
        </w:rPr>
        <w:t>（</w:t>
      </w:r>
      <w:r w:rsidRPr="00BA0904">
        <w:rPr>
          <w:sz w:val="24"/>
        </w:rPr>
        <w:t>4320m</w:t>
      </w:r>
      <w:r w:rsidRPr="00BA0904">
        <w:rPr>
          <w:sz w:val="24"/>
          <w:vertAlign w:val="superscript"/>
        </w:rPr>
        <w:t>3</w:t>
      </w:r>
      <w:r w:rsidRPr="00BA0904">
        <w:rPr>
          <w:sz w:val="24"/>
        </w:rPr>
        <w:t>/a</w:t>
      </w:r>
      <w:r w:rsidRPr="00BA0904">
        <w:rPr>
          <w:sz w:val="24"/>
        </w:rPr>
        <w:t>）。</w:t>
      </w:r>
    </w:p>
    <w:p w:rsidR="00334E4D" w:rsidRPr="00BA0904" w:rsidRDefault="00334E4D">
      <w:pPr>
        <w:spacing w:line="360" w:lineRule="auto"/>
        <w:ind w:firstLineChars="200" w:firstLine="480"/>
        <w:rPr>
          <w:sz w:val="24"/>
        </w:rPr>
      </w:pPr>
      <w:r w:rsidRPr="00BA0904">
        <w:rPr>
          <w:sz w:val="24"/>
        </w:rPr>
        <w:fldChar w:fldCharType="begin"/>
      </w:r>
      <w:r w:rsidR="00C479EE" w:rsidRPr="00BA0904">
        <w:rPr>
          <w:sz w:val="24"/>
        </w:rPr>
        <w:instrText xml:space="preserve"> = 5 \* GB3 \* MERGEFORMAT </w:instrText>
      </w:r>
      <w:r w:rsidRPr="00BA0904">
        <w:rPr>
          <w:sz w:val="24"/>
        </w:rPr>
        <w:fldChar w:fldCharType="separate"/>
      </w:r>
      <w:r w:rsidR="00C479EE" w:rsidRPr="00BA0904">
        <w:t>⑤</w:t>
      </w:r>
      <w:r w:rsidRPr="00BA0904">
        <w:rPr>
          <w:sz w:val="24"/>
        </w:rPr>
        <w:fldChar w:fldCharType="end"/>
      </w:r>
      <w:r w:rsidR="00C479EE" w:rsidRPr="00BA0904">
        <w:rPr>
          <w:sz w:val="24"/>
        </w:rPr>
        <w:t>锅炉用水</w:t>
      </w:r>
    </w:p>
    <w:p w:rsidR="00334E4D" w:rsidRPr="00BA0904" w:rsidRDefault="00C479EE">
      <w:pPr>
        <w:spacing w:line="360" w:lineRule="auto"/>
        <w:ind w:firstLineChars="200" w:firstLine="480"/>
        <w:rPr>
          <w:sz w:val="24"/>
        </w:rPr>
      </w:pPr>
      <w:r w:rsidRPr="00BA0904">
        <w:rPr>
          <w:sz w:val="24"/>
        </w:rPr>
        <w:t>项目设置</w:t>
      </w:r>
      <w:r w:rsidRPr="00BA0904">
        <w:rPr>
          <w:sz w:val="24"/>
        </w:rPr>
        <w:t>2</w:t>
      </w:r>
      <w:r w:rsidRPr="00BA0904">
        <w:rPr>
          <w:sz w:val="24"/>
        </w:rPr>
        <w:t>台</w:t>
      </w:r>
      <w:r w:rsidRPr="00BA0904">
        <w:rPr>
          <w:sz w:val="24"/>
        </w:rPr>
        <w:t>4t/h</w:t>
      </w:r>
      <w:r w:rsidRPr="00BA0904">
        <w:rPr>
          <w:sz w:val="24"/>
        </w:rPr>
        <w:t>的天然气蒸汽锅炉，根据企业提供资料，天然气蒸汽锅炉日运行时间为</w:t>
      </w:r>
      <w:r w:rsidRPr="00BA0904">
        <w:rPr>
          <w:sz w:val="24"/>
        </w:rPr>
        <w:t>8h</w:t>
      </w:r>
      <w:r w:rsidRPr="00BA0904">
        <w:rPr>
          <w:sz w:val="24"/>
        </w:rPr>
        <w:t>，年运行时间为</w:t>
      </w:r>
      <w:r w:rsidRPr="00BA0904">
        <w:rPr>
          <w:sz w:val="24"/>
        </w:rPr>
        <w:t>300</w:t>
      </w:r>
      <w:r w:rsidRPr="00BA0904">
        <w:rPr>
          <w:sz w:val="24"/>
        </w:rPr>
        <w:t>d</w:t>
      </w:r>
      <w:r w:rsidRPr="00BA0904">
        <w:rPr>
          <w:sz w:val="24"/>
        </w:rPr>
        <w:t>，经计算，锅炉的用水量为</w:t>
      </w:r>
      <w:r w:rsidRPr="00BA0904">
        <w:rPr>
          <w:sz w:val="24"/>
        </w:rPr>
        <w:t>19200m</w:t>
      </w:r>
      <w:r w:rsidRPr="00BA0904">
        <w:rPr>
          <w:sz w:val="24"/>
          <w:vertAlign w:val="superscript"/>
        </w:rPr>
        <w:t>3</w:t>
      </w:r>
      <w:r w:rsidRPr="00BA0904">
        <w:rPr>
          <w:sz w:val="24"/>
        </w:rPr>
        <w:t>/a</w:t>
      </w:r>
      <w:r w:rsidRPr="00BA0904">
        <w:rPr>
          <w:sz w:val="24"/>
        </w:rPr>
        <w:t>（</w:t>
      </w:r>
      <w:r w:rsidRPr="00BA0904">
        <w:rPr>
          <w:sz w:val="24"/>
        </w:rPr>
        <w:t>64m</w:t>
      </w:r>
      <w:r w:rsidRPr="00BA0904">
        <w:rPr>
          <w:sz w:val="24"/>
          <w:vertAlign w:val="superscript"/>
        </w:rPr>
        <w:t>3</w:t>
      </w:r>
      <w:r w:rsidRPr="00BA0904">
        <w:rPr>
          <w:sz w:val="24"/>
        </w:rPr>
        <w:t>/d</w:t>
      </w:r>
      <w:r w:rsidRPr="00BA0904">
        <w:rPr>
          <w:sz w:val="24"/>
        </w:rPr>
        <w:t>）。锅炉定期排污水量按照用水量的</w:t>
      </w:r>
      <w:r w:rsidRPr="00BA0904">
        <w:rPr>
          <w:sz w:val="24"/>
        </w:rPr>
        <w:t>5%</w:t>
      </w:r>
      <w:r w:rsidRPr="00BA0904">
        <w:rPr>
          <w:sz w:val="24"/>
        </w:rPr>
        <w:t>计算，则污水排放量为</w:t>
      </w:r>
      <w:r w:rsidRPr="00BA0904">
        <w:rPr>
          <w:sz w:val="24"/>
        </w:rPr>
        <w:t>960m</w:t>
      </w:r>
      <w:r w:rsidRPr="00BA0904">
        <w:rPr>
          <w:sz w:val="24"/>
          <w:vertAlign w:val="superscript"/>
        </w:rPr>
        <w:t>3</w:t>
      </w:r>
      <w:r w:rsidRPr="00BA0904">
        <w:rPr>
          <w:sz w:val="24"/>
        </w:rPr>
        <w:t>/a</w:t>
      </w:r>
      <w:r w:rsidRPr="00BA0904">
        <w:rPr>
          <w:sz w:val="24"/>
        </w:rPr>
        <w:t>（</w:t>
      </w:r>
      <w:r w:rsidRPr="00BA0904">
        <w:rPr>
          <w:sz w:val="24"/>
        </w:rPr>
        <w:t>3.2m</w:t>
      </w:r>
      <w:r w:rsidRPr="00BA0904">
        <w:rPr>
          <w:sz w:val="24"/>
          <w:vertAlign w:val="superscript"/>
        </w:rPr>
        <w:t>3</w:t>
      </w:r>
      <w:r w:rsidRPr="00BA0904">
        <w:rPr>
          <w:sz w:val="24"/>
        </w:rPr>
        <w:t>/d</w:t>
      </w:r>
      <w:r w:rsidRPr="00BA0904">
        <w:rPr>
          <w:sz w:val="24"/>
        </w:rPr>
        <w:t>）。</w:t>
      </w:r>
    </w:p>
    <w:p w:rsidR="00334E4D" w:rsidRPr="00BA0904" w:rsidRDefault="00334E4D">
      <w:pPr>
        <w:spacing w:line="360" w:lineRule="auto"/>
        <w:ind w:firstLineChars="200" w:firstLine="480"/>
        <w:rPr>
          <w:sz w:val="24"/>
        </w:rPr>
      </w:pPr>
      <w:r w:rsidRPr="00BA0904">
        <w:rPr>
          <w:sz w:val="24"/>
        </w:rPr>
        <w:fldChar w:fldCharType="begin"/>
      </w:r>
      <w:r w:rsidR="00C479EE" w:rsidRPr="00BA0904">
        <w:rPr>
          <w:sz w:val="24"/>
        </w:rPr>
        <w:instrText xml:space="preserve"> = 6 \* GB3 \* MERGEFORMAT </w:instrText>
      </w:r>
      <w:r w:rsidRPr="00BA0904">
        <w:rPr>
          <w:sz w:val="24"/>
        </w:rPr>
        <w:fldChar w:fldCharType="separate"/>
      </w:r>
      <w:r w:rsidR="00C479EE" w:rsidRPr="00BA0904">
        <w:t>⑥</w:t>
      </w:r>
      <w:r w:rsidRPr="00BA0904">
        <w:rPr>
          <w:sz w:val="24"/>
        </w:rPr>
        <w:fldChar w:fldCharType="end"/>
      </w:r>
      <w:r w:rsidR="00C479EE" w:rsidRPr="00BA0904">
        <w:rPr>
          <w:sz w:val="24"/>
        </w:rPr>
        <w:t>生活用水</w:t>
      </w:r>
    </w:p>
    <w:p w:rsidR="00334E4D" w:rsidRPr="00BA0904" w:rsidRDefault="00C479EE">
      <w:pPr>
        <w:spacing w:line="360" w:lineRule="auto"/>
        <w:ind w:firstLineChars="200" w:firstLine="480"/>
        <w:rPr>
          <w:sz w:val="24"/>
        </w:rPr>
      </w:pPr>
      <w:r w:rsidRPr="00BA0904">
        <w:rPr>
          <w:sz w:val="24"/>
        </w:rPr>
        <w:t>本项目劳动定员为</w:t>
      </w:r>
      <w:r w:rsidRPr="00BA0904">
        <w:rPr>
          <w:sz w:val="24"/>
        </w:rPr>
        <w:t>150</w:t>
      </w:r>
      <w:r w:rsidRPr="00BA0904">
        <w:rPr>
          <w:sz w:val="24"/>
        </w:rPr>
        <w:t>人，均在厂区食宿，生活用水全部为新鲜水，根据《陕西省行业用水定额》（</w:t>
      </w:r>
      <w:r w:rsidRPr="00BA0904">
        <w:rPr>
          <w:sz w:val="24"/>
        </w:rPr>
        <w:t>DB61/T943-2014</w:t>
      </w:r>
      <w:r w:rsidRPr="00BA0904">
        <w:rPr>
          <w:sz w:val="24"/>
        </w:rPr>
        <w:t>），生活用水量标准为</w:t>
      </w:r>
      <w:r w:rsidRPr="00BA0904">
        <w:rPr>
          <w:sz w:val="24"/>
        </w:rPr>
        <w:t>100L/d•</w:t>
      </w:r>
      <w:r w:rsidRPr="00BA0904">
        <w:rPr>
          <w:sz w:val="24"/>
        </w:rPr>
        <w:t>人，生活用水量为</w:t>
      </w:r>
      <w:r w:rsidRPr="00BA0904">
        <w:rPr>
          <w:sz w:val="24"/>
        </w:rPr>
        <w:t>15m</w:t>
      </w:r>
      <w:r w:rsidRPr="00BA0904">
        <w:rPr>
          <w:sz w:val="24"/>
          <w:vertAlign w:val="superscript"/>
        </w:rPr>
        <w:t>3</w:t>
      </w:r>
      <w:r w:rsidRPr="00BA0904">
        <w:rPr>
          <w:sz w:val="24"/>
        </w:rPr>
        <w:t>/d</w:t>
      </w:r>
      <w:r w:rsidRPr="00BA0904">
        <w:rPr>
          <w:sz w:val="24"/>
        </w:rPr>
        <w:t>，年用水量为</w:t>
      </w:r>
      <w:r w:rsidRPr="00BA0904">
        <w:rPr>
          <w:sz w:val="24"/>
        </w:rPr>
        <w:t>4500m</w:t>
      </w:r>
      <w:r w:rsidRPr="00BA0904">
        <w:rPr>
          <w:sz w:val="24"/>
          <w:vertAlign w:val="superscript"/>
        </w:rPr>
        <w:t>3</w:t>
      </w:r>
      <w:r w:rsidRPr="00BA0904">
        <w:rPr>
          <w:sz w:val="24"/>
        </w:rPr>
        <w:t>/a</w:t>
      </w:r>
      <w:r w:rsidRPr="00BA0904">
        <w:rPr>
          <w:sz w:val="24"/>
        </w:rPr>
        <w:t>。废水排放系数按照</w:t>
      </w:r>
      <w:r w:rsidRPr="00BA0904">
        <w:rPr>
          <w:sz w:val="24"/>
        </w:rPr>
        <w:t>0.8</w:t>
      </w:r>
      <w:r w:rsidRPr="00BA0904">
        <w:rPr>
          <w:sz w:val="24"/>
        </w:rPr>
        <w:t>计算，职工生活污水产生量为</w:t>
      </w:r>
      <w:r w:rsidRPr="00BA0904">
        <w:rPr>
          <w:sz w:val="24"/>
        </w:rPr>
        <w:t>3600m</w:t>
      </w:r>
      <w:r w:rsidRPr="00BA0904">
        <w:rPr>
          <w:sz w:val="24"/>
          <w:vertAlign w:val="superscript"/>
        </w:rPr>
        <w:t>3</w:t>
      </w:r>
      <w:r w:rsidRPr="00BA0904">
        <w:rPr>
          <w:sz w:val="24"/>
        </w:rPr>
        <w:t>/a</w:t>
      </w:r>
      <w:r w:rsidRPr="00BA0904">
        <w:rPr>
          <w:sz w:val="24"/>
        </w:rPr>
        <w:t>（</w:t>
      </w:r>
      <w:r w:rsidRPr="00BA0904">
        <w:rPr>
          <w:sz w:val="24"/>
        </w:rPr>
        <w:t>12.0m</w:t>
      </w:r>
      <w:r w:rsidRPr="00BA0904">
        <w:rPr>
          <w:sz w:val="24"/>
          <w:vertAlign w:val="superscript"/>
        </w:rPr>
        <w:t>3</w:t>
      </w:r>
      <w:r w:rsidRPr="00BA0904">
        <w:rPr>
          <w:sz w:val="24"/>
        </w:rPr>
        <w:t>/</w:t>
      </w:r>
      <w:r w:rsidRPr="00BA0904">
        <w:rPr>
          <w:sz w:val="24"/>
        </w:rPr>
        <w:t>d</w:t>
      </w:r>
      <w:r w:rsidRPr="00BA0904">
        <w:rPr>
          <w:sz w:val="24"/>
        </w:rPr>
        <w:t>）。</w:t>
      </w:r>
    </w:p>
    <w:p w:rsidR="00334E4D" w:rsidRPr="00BA0904" w:rsidRDefault="00334E4D">
      <w:pPr>
        <w:spacing w:line="360" w:lineRule="auto"/>
        <w:ind w:firstLineChars="200" w:firstLine="480"/>
        <w:rPr>
          <w:sz w:val="24"/>
        </w:rPr>
      </w:pPr>
      <w:r w:rsidRPr="00BA0904">
        <w:rPr>
          <w:sz w:val="24"/>
        </w:rPr>
        <w:fldChar w:fldCharType="begin"/>
      </w:r>
      <w:r w:rsidR="00C479EE" w:rsidRPr="00BA0904">
        <w:rPr>
          <w:sz w:val="24"/>
        </w:rPr>
        <w:instrText xml:space="preserve"> = 7 \* GB3 \* MERGEFORMAT </w:instrText>
      </w:r>
      <w:r w:rsidRPr="00BA0904">
        <w:rPr>
          <w:sz w:val="24"/>
        </w:rPr>
        <w:fldChar w:fldCharType="separate"/>
      </w:r>
      <w:r w:rsidR="00C479EE" w:rsidRPr="00BA0904">
        <w:t>⑦</w:t>
      </w:r>
      <w:r w:rsidRPr="00BA0904">
        <w:rPr>
          <w:sz w:val="24"/>
        </w:rPr>
        <w:fldChar w:fldCharType="end"/>
      </w:r>
      <w:r w:rsidR="00C479EE" w:rsidRPr="00BA0904">
        <w:rPr>
          <w:sz w:val="24"/>
        </w:rPr>
        <w:t>食堂用水</w:t>
      </w:r>
    </w:p>
    <w:p w:rsidR="00334E4D" w:rsidRPr="00BA0904" w:rsidRDefault="00C479EE">
      <w:pPr>
        <w:spacing w:line="360" w:lineRule="auto"/>
        <w:ind w:firstLineChars="200" w:firstLine="480"/>
        <w:rPr>
          <w:sz w:val="24"/>
        </w:rPr>
      </w:pPr>
      <w:r w:rsidRPr="00BA0904">
        <w:rPr>
          <w:sz w:val="24"/>
        </w:rPr>
        <w:t>食堂用水量按</w:t>
      </w:r>
      <w:r w:rsidRPr="00BA0904">
        <w:rPr>
          <w:sz w:val="24"/>
        </w:rPr>
        <w:t>15L/</w:t>
      </w:r>
      <w:r w:rsidRPr="00BA0904">
        <w:rPr>
          <w:sz w:val="24"/>
        </w:rPr>
        <w:t>人</w:t>
      </w:r>
      <w:r w:rsidRPr="00BA0904">
        <w:rPr>
          <w:sz w:val="24"/>
        </w:rPr>
        <w:t>•</w:t>
      </w:r>
      <w:r w:rsidRPr="00BA0904">
        <w:rPr>
          <w:sz w:val="24"/>
        </w:rPr>
        <w:t>次，就餐人数为</w:t>
      </w:r>
      <w:r w:rsidRPr="00BA0904">
        <w:rPr>
          <w:sz w:val="24"/>
        </w:rPr>
        <w:t>150</w:t>
      </w:r>
      <w:r w:rsidRPr="00BA0904">
        <w:rPr>
          <w:sz w:val="24"/>
        </w:rPr>
        <w:t>人，则食堂用水量为</w:t>
      </w:r>
      <w:r w:rsidRPr="00BA0904">
        <w:rPr>
          <w:sz w:val="24"/>
        </w:rPr>
        <w:t>675m</w:t>
      </w:r>
      <w:r w:rsidRPr="00BA0904">
        <w:rPr>
          <w:sz w:val="24"/>
          <w:vertAlign w:val="superscript"/>
        </w:rPr>
        <w:t>3</w:t>
      </w:r>
      <w:r w:rsidRPr="00BA0904">
        <w:rPr>
          <w:sz w:val="24"/>
        </w:rPr>
        <w:t>/a</w:t>
      </w:r>
      <w:r w:rsidRPr="00BA0904">
        <w:rPr>
          <w:sz w:val="24"/>
        </w:rPr>
        <w:t>（</w:t>
      </w:r>
      <w:r w:rsidRPr="00BA0904">
        <w:rPr>
          <w:sz w:val="24"/>
        </w:rPr>
        <w:t>2.25m</w:t>
      </w:r>
      <w:r w:rsidRPr="00BA0904">
        <w:rPr>
          <w:sz w:val="24"/>
          <w:vertAlign w:val="superscript"/>
        </w:rPr>
        <w:t>3</w:t>
      </w:r>
      <w:r w:rsidRPr="00BA0904">
        <w:rPr>
          <w:sz w:val="24"/>
        </w:rPr>
        <w:t>/d</w:t>
      </w:r>
      <w:r w:rsidRPr="00BA0904">
        <w:rPr>
          <w:sz w:val="24"/>
        </w:rPr>
        <w:t>）。废水排放系数按照</w:t>
      </w:r>
      <w:r w:rsidRPr="00BA0904">
        <w:rPr>
          <w:sz w:val="24"/>
        </w:rPr>
        <w:t>0.8</w:t>
      </w:r>
      <w:r w:rsidRPr="00BA0904">
        <w:rPr>
          <w:sz w:val="24"/>
        </w:rPr>
        <w:t>计算，食堂废水产生量为</w:t>
      </w:r>
      <w:r w:rsidRPr="00BA0904">
        <w:rPr>
          <w:sz w:val="24"/>
        </w:rPr>
        <w:t>540m</w:t>
      </w:r>
      <w:r w:rsidRPr="00BA0904">
        <w:rPr>
          <w:sz w:val="24"/>
          <w:vertAlign w:val="superscript"/>
        </w:rPr>
        <w:t>3</w:t>
      </w:r>
      <w:r w:rsidRPr="00BA0904">
        <w:rPr>
          <w:sz w:val="24"/>
        </w:rPr>
        <w:t>/a</w:t>
      </w:r>
      <w:r w:rsidRPr="00BA0904">
        <w:rPr>
          <w:sz w:val="24"/>
        </w:rPr>
        <w:t>（</w:t>
      </w:r>
      <w:r w:rsidRPr="00BA0904">
        <w:rPr>
          <w:sz w:val="24"/>
        </w:rPr>
        <w:t>1.8m</w:t>
      </w:r>
      <w:r w:rsidRPr="00BA0904">
        <w:rPr>
          <w:sz w:val="24"/>
          <w:vertAlign w:val="superscript"/>
        </w:rPr>
        <w:t>3</w:t>
      </w:r>
      <w:r w:rsidRPr="00BA0904">
        <w:rPr>
          <w:sz w:val="24"/>
        </w:rPr>
        <w:t>/d</w:t>
      </w:r>
      <w:r w:rsidRPr="00BA0904">
        <w:rPr>
          <w:sz w:val="24"/>
        </w:rPr>
        <w:t>）。</w:t>
      </w:r>
    </w:p>
    <w:p w:rsidR="00334E4D" w:rsidRPr="00BA0904" w:rsidRDefault="00334E4D">
      <w:pPr>
        <w:spacing w:line="360" w:lineRule="auto"/>
        <w:ind w:firstLineChars="200" w:firstLine="480"/>
        <w:rPr>
          <w:sz w:val="24"/>
        </w:rPr>
      </w:pPr>
      <w:r w:rsidRPr="00BA0904">
        <w:rPr>
          <w:sz w:val="24"/>
        </w:rPr>
        <w:fldChar w:fldCharType="begin"/>
      </w:r>
      <w:r w:rsidR="00C479EE" w:rsidRPr="00BA0904">
        <w:rPr>
          <w:sz w:val="24"/>
        </w:rPr>
        <w:instrText xml:space="preserve"> = 8 \* GB3 \* MERGEFORMAT </w:instrText>
      </w:r>
      <w:r w:rsidRPr="00BA0904">
        <w:rPr>
          <w:sz w:val="24"/>
        </w:rPr>
        <w:fldChar w:fldCharType="separate"/>
      </w:r>
      <w:r w:rsidR="00C479EE" w:rsidRPr="00BA0904">
        <w:t>⑧</w:t>
      </w:r>
      <w:r w:rsidRPr="00BA0904">
        <w:rPr>
          <w:sz w:val="24"/>
        </w:rPr>
        <w:fldChar w:fldCharType="end"/>
      </w:r>
      <w:r w:rsidR="00C479EE" w:rsidRPr="00BA0904">
        <w:rPr>
          <w:sz w:val="24"/>
        </w:rPr>
        <w:t>绿化用水</w:t>
      </w:r>
    </w:p>
    <w:p w:rsidR="00334E4D" w:rsidRPr="00BA0904" w:rsidRDefault="00C479EE">
      <w:pPr>
        <w:spacing w:line="360" w:lineRule="auto"/>
        <w:ind w:firstLineChars="200" w:firstLine="480"/>
        <w:rPr>
          <w:sz w:val="24"/>
        </w:rPr>
      </w:pPr>
      <w:r w:rsidRPr="00BA0904">
        <w:rPr>
          <w:bCs/>
          <w:sz w:val="24"/>
        </w:rPr>
        <w:t>项目厂区绿化面积</w:t>
      </w:r>
      <w:r w:rsidRPr="00BA0904">
        <w:rPr>
          <w:bCs/>
          <w:sz w:val="24"/>
        </w:rPr>
        <w:t>6933m</w:t>
      </w:r>
      <w:r w:rsidRPr="00BA0904">
        <w:rPr>
          <w:bCs/>
          <w:sz w:val="24"/>
          <w:vertAlign w:val="superscript"/>
        </w:rPr>
        <w:t>2</w:t>
      </w:r>
      <w:r w:rsidRPr="00BA0904">
        <w:rPr>
          <w:bCs/>
          <w:sz w:val="24"/>
        </w:rPr>
        <w:t>，绿化用水按</w:t>
      </w:r>
      <w:r w:rsidRPr="00BA0904">
        <w:rPr>
          <w:bCs/>
          <w:sz w:val="24"/>
        </w:rPr>
        <w:t>2L/</w:t>
      </w:r>
      <w:r w:rsidRPr="00BA0904">
        <w:rPr>
          <w:bCs/>
          <w:sz w:val="24"/>
        </w:rPr>
        <w:t>（</w:t>
      </w:r>
      <w:r w:rsidRPr="00BA0904">
        <w:rPr>
          <w:bCs/>
          <w:sz w:val="24"/>
        </w:rPr>
        <w:t>m</w:t>
      </w:r>
      <w:r w:rsidRPr="00BA0904">
        <w:rPr>
          <w:bCs/>
          <w:sz w:val="24"/>
          <w:vertAlign w:val="superscript"/>
        </w:rPr>
        <w:t>2</w:t>
      </w:r>
      <w:r w:rsidRPr="00BA0904">
        <w:rPr>
          <w:bCs/>
          <w:sz w:val="24"/>
        </w:rPr>
        <w:t>•</w:t>
      </w:r>
      <w:r w:rsidRPr="00BA0904">
        <w:rPr>
          <w:bCs/>
          <w:sz w:val="24"/>
        </w:rPr>
        <w:t>次），全年</w:t>
      </w:r>
      <w:r w:rsidRPr="00BA0904">
        <w:rPr>
          <w:bCs/>
          <w:sz w:val="24"/>
        </w:rPr>
        <w:t>90</w:t>
      </w:r>
      <w:r w:rsidRPr="00BA0904">
        <w:rPr>
          <w:bCs/>
          <w:sz w:val="24"/>
        </w:rPr>
        <w:t>次计，则项目绿化用水量为</w:t>
      </w:r>
      <w:r w:rsidRPr="00BA0904">
        <w:rPr>
          <w:sz w:val="24"/>
        </w:rPr>
        <w:t>1247.94m</w:t>
      </w:r>
      <w:r w:rsidRPr="00BA0904">
        <w:rPr>
          <w:sz w:val="24"/>
          <w:vertAlign w:val="superscript"/>
        </w:rPr>
        <w:t>3</w:t>
      </w:r>
      <w:r w:rsidRPr="00BA0904">
        <w:rPr>
          <w:sz w:val="24"/>
        </w:rPr>
        <w:t>/a</w:t>
      </w:r>
      <w:r w:rsidRPr="00BA0904">
        <w:rPr>
          <w:sz w:val="24"/>
        </w:rPr>
        <w:t>（</w:t>
      </w:r>
      <w:r w:rsidRPr="00BA0904">
        <w:rPr>
          <w:sz w:val="24"/>
        </w:rPr>
        <w:t>4.16m</w:t>
      </w:r>
      <w:r w:rsidRPr="00BA0904">
        <w:rPr>
          <w:sz w:val="24"/>
          <w:vertAlign w:val="superscript"/>
        </w:rPr>
        <w:t>3</w:t>
      </w:r>
      <w:r w:rsidRPr="00BA0904">
        <w:rPr>
          <w:sz w:val="24"/>
        </w:rPr>
        <w:t>/d</w:t>
      </w:r>
      <w:r w:rsidRPr="00BA0904">
        <w:rPr>
          <w:sz w:val="24"/>
        </w:rPr>
        <w:t>）</w:t>
      </w:r>
      <w:r w:rsidRPr="00BA0904">
        <w:rPr>
          <w:bCs/>
          <w:sz w:val="24"/>
        </w:rPr>
        <w:t>。</w:t>
      </w:r>
    </w:p>
    <w:p w:rsidR="00334E4D" w:rsidRPr="00BA0904" w:rsidRDefault="00C479EE">
      <w:pPr>
        <w:spacing w:line="360" w:lineRule="auto"/>
        <w:ind w:firstLineChars="200" w:firstLine="482"/>
        <w:rPr>
          <w:b/>
          <w:bCs/>
          <w:sz w:val="24"/>
        </w:rPr>
      </w:pPr>
      <w:r w:rsidRPr="00BA0904">
        <w:rPr>
          <w:b/>
          <w:bCs/>
          <w:sz w:val="24"/>
        </w:rPr>
        <w:t>（</w:t>
      </w:r>
      <w:r w:rsidRPr="00BA0904">
        <w:rPr>
          <w:b/>
          <w:bCs/>
          <w:sz w:val="24"/>
        </w:rPr>
        <w:t>2</w:t>
      </w:r>
      <w:r w:rsidRPr="00BA0904">
        <w:rPr>
          <w:b/>
          <w:bCs/>
          <w:sz w:val="24"/>
        </w:rPr>
        <w:t>）</w:t>
      </w:r>
      <w:r w:rsidRPr="00BA0904">
        <w:rPr>
          <w:b/>
          <w:bCs/>
          <w:sz w:val="24"/>
        </w:rPr>
        <w:t>水量平衡</w:t>
      </w:r>
    </w:p>
    <w:p w:rsidR="00334E4D" w:rsidRPr="00BA0904" w:rsidRDefault="00C479EE">
      <w:pPr>
        <w:spacing w:line="360" w:lineRule="auto"/>
        <w:ind w:leftChars="-1" w:left="-2" w:rightChars="-51" w:right="-107" w:firstLineChars="193" w:firstLine="463"/>
        <w:rPr>
          <w:sz w:val="24"/>
        </w:rPr>
      </w:pPr>
      <w:r w:rsidRPr="00BA0904">
        <w:rPr>
          <w:sz w:val="24"/>
        </w:rPr>
        <w:t>项目用排水情况见表</w:t>
      </w:r>
      <w:r w:rsidRPr="00BA0904">
        <w:rPr>
          <w:sz w:val="24"/>
        </w:rPr>
        <w:t>2.2</w:t>
      </w:r>
      <w:r w:rsidRPr="00BA0904">
        <w:rPr>
          <w:sz w:val="24"/>
        </w:rPr>
        <w:t>-5</w:t>
      </w:r>
      <w:r w:rsidRPr="00BA0904">
        <w:rPr>
          <w:sz w:val="24"/>
        </w:rPr>
        <w:t>和图</w:t>
      </w:r>
      <w:r w:rsidRPr="00BA0904">
        <w:rPr>
          <w:sz w:val="24"/>
        </w:rPr>
        <w:t>2.2</w:t>
      </w:r>
      <w:r w:rsidRPr="00BA0904">
        <w:rPr>
          <w:sz w:val="24"/>
        </w:rPr>
        <w:t>-</w:t>
      </w:r>
      <w:r w:rsidRPr="00BA0904">
        <w:rPr>
          <w:rFonts w:hint="eastAsia"/>
          <w:sz w:val="24"/>
        </w:rPr>
        <w:t>6</w:t>
      </w:r>
      <w:r w:rsidRPr="00BA0904">
        <w:rPr>
          <w:sz w:val="24"/>
        </w:rPr>
        <w:t>。</w:t>
      </w:r>
    </w:p>
    <w:p w:rsidR="00334E4D" w:rsidRPr="00BA0904" w:rsidRDefault="00C479EE">
      <w:pPr>
        <w:ind w:leftChars="-1" w:left="-2" w:rightChars="-51" w:right="-107" w:firstLineChars="193" w:firstLine="407"/>
        <w:jc w:val="center"/>
        <w:rPr>
          <w:b/>
          <w:szCs w:val="21"/>
        </w:rPr>
      </w:pPr>
      <w:r w:rsidRPr="00BA0904">
        <w:rPr>
          <w:b/>
          <w:szCs w:val="21"/>
        </w:rPr>
        <w:t>表</w:t>
      </w:r>
      <w:r w:rsidRPr="00BA0904">
        <w:rPr>
          <w:b/>
          <w:szCs w:val="21"/>
        </w:rPr>
        <w:t>2.2</w:t>
      </w:r>
      <w:r w:rsidRPr="00BA0904">
        <w:rPr>
          <w:b/>
          <w:szCs w:val="21"/>
        </w:rPr>
        <w:t>-5</w:t>
      </w:r>
      <w:r w:rsidRPr="00BA0904">
        <w:rPr>
          <w:b/>
          <w:szCs w:val="21"/>
        </w:rPr>
        <w:t xml:space="preserve">   </w:t>
      </w:r>
      <w:r w:rsidRPr="00BA0904">
        <w:rPr>
          <w:b/>
          <w:szCs w:val="21"/>
        </w:rPr>
        <w:t>项目用排水情况计算表</w:t>
      </w:r>
    </w:p>
    <w:tbl>
      <w:tblPr>
        <w:tblW w:w="91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45"/>
        <w:gridCol w:w="1673"/>
        <w:gridCol w:w="1223"/>
        <w:gridCol w:w="1057"/>
        <w:gridCol w:w="1134"/>
        <w:gridCol w:w="1134"/>
        <w:gridCol w:w="2327"/>
      </w:tblGrid>
      <w:tr w:rsidR="00334E4D" w:rsidRPr="00BA0904">
        <w:trPr>
          <w:jc w:val="center"/>
        </w:trPr>
        <w:tc>
          <w:tcPr>
            <w:tcW w:w="645" w:type="dxa"/>
            <w:vAlign w:val="center"/>
          </w:tcPr>
          <w:p w:rsidR="00334E4D" w:rsidRPr="00BA0904" w:rsidRDefault="00C479EE">
            <w:pPr>
              <w:jc w:val="center"/>
              <w:rPr>
                <w:kern w:val="0"/>
                <w:szCs w:val="21"/>
              </w:rPr>
            </w:pPr>
            <w:r w:rsidRPr="00BA0904">
              <w:rPr>
                <w:kern w:val="0"/>
                <w:szCs w:val="21"/>
              </w:rPr>
              <w:t>序号</w:t>
            </w:r>
          </w:p>
        </w:tc>
        <w:tc>
          <w:tcPr>
            <w:tcW w:w="1673" w:type="dxa"/>
            <w:vAlign w:val="center"/>
          </w:tcPr>
          <w:p w:rsidR="00334E4D" w:rsidRPr="00BA0904" w:rsidRDefault="00C479EE">
            <w:pPr>
              <w:jc w:val="center"/>
              <w:rPr>
                <w:kern w:val="0"/>
                <w:szCs w:val="21"/>
              </w:rPr>
            </w:pPr>
            <w:r w:rsidRPr="00BA0904">
              <w:rPr>
                <w:kern w:val="0"/>
                <w:szCs w:val="21"/>
              </w:rPr>
              <w:t>用水名称</w:t>
            </w:r>
          </w:p>
        </w:tc>
        <w:tc>
          <w:tcPr>
            <w:tcW w:w="1223" w:type="dxa"/>
            <w:vAlign w:val="center"/>
          </w:tcPr>
          <w:p w:rsidR="00334E4D" w:rsidRPr="00BA0904" w:rsidRDefault="00C479EE">
            <w:pPr>
              <w:jc w:val="center"/>
              <w:rPr>
                <w:kern w:val="0"/>
                <w:szCs w:val="21"/>
              </w:rPr>
            </w:pPr>
            <w:r w:rsidRPr="00BA0904">
              <w:rPr>
                <w:kern w:val="0"/>
                <w:szCs w:val="21"/>
              </w:rPr>
              <w:t>用水定额</w:t>
            </w:r>
          </w:p>
        </w:tc>
        <w:tc>
          <w:tcPr>
            <w:tcW w:w="1057" w:type="dxa"/>
            <w:vAlign w:val="center"/>
          </w:tcPr>
          <w:p w:rsidR="00334E4D" w:rsidRPr="00BA0904" w:rsidRDefault="00C479EE">
            <w:pPr>
              <w:jc w:val="center"/>
              <w:rPr>
                <w:kern w:val="0"/>
                <w:szCs w:val="21"/>
              </w:rPr>
            </w:pPr>
            <w:r w:rsidRPr="00BA0904">
              <w:rPr>
                <w:kern w:val="0"/>
                <w:szCs w:val="21"/>
              </w:rPr>
              <w:t>用水量（</w:t>
            </w:r>
            <w:r w:rsidRPr="00BA0904">
              <w:rPr>
                <w:szCs w:val="21"/>
              </w:rPr>
              <w:t>m</w:t>
            </w:r>
            <w:r w:rsidRPr="00BA0904">
              <w:rPr>
                <w:szCs w:val="21"/>
                <w:vertAlign w:val="superscript"/>
              </w:rPr>
              <w:t>3</w:t>
            </w:r>
            <w:r w:rsidRPr="00BA0904">
              <w:rPr>
                <w:szCs w:val="21"/>
              </w:rPr>
              <w:t>/d</w:t>
            </w:r>
            <w:r w:rsidRPr="00BA0904">
              <w:rPr>
                <w:kern w:val="0"/>
                <w:szCs w:val="21"/>
              </w:rPr>
              <w:t>）</w:t>
            </w:r>
          </w:p>
        </w:tc>
        <w:tc>
          <w:tcPr>
            <w:tcW w:w="1134" w:type="dxa"/>
            <w:vAlign w:val="center"/>
          </w:tcPr>
          <w:p w:rsidR="00334E4D" w:rsidRPr="00BA0904" w:rsidRDefault="00C479EE">
            <w:pPr>
              <w:jc w:val="center"/>
              <w:rPr>
                <w:kern w:val="0"/>
                <w:szCs w:val="21"/>
              </w:rPr>
            </w:pPr>
            <w:r w:rsidRPr="00BA0904">
              <w:rPr>
                <w:kern w:val="0"/>
                <w:szCs w:val="21"/>
              </w:rPr>
              <w:t>消耗量（</w:t>
            </w:r>
            <w:r w:rsidRPr="00BA0904">
              <w:rPr>
                <w:szCs w:val="21"/>
              </w:rPr>
              <w:t>m</w:t>
            </w:r>
            <w:r w:rsidRPr="00BA0904">
              <w:rPr>
                <w:szCs w:val="21"/>
                <w:vertAlign w:val="superscript"/>
              </w:rPr>
              <w:t>3</w:t>
            </w:r>
            <w:r w:rsidRPr="00BA0904">
              <w:rPr>
                <w:szCs w:val="21"/>
              </w:rPr>
              <w:t>/d</w:t>
            </w:r>
            <w:r w:rsidRPr="00BA0904">
              <w:rPr>
                <w:kern w:val="0"/>
                <w:szCs w:val="21"/>
              </w:rPr>
              <w:t>）</w:t>
            </w:r>
          </w:p>
        </w:tc>
        <w:tc>
          <w:tcPr>
            <w:tcW w:w="1134" w:type="dxa"/>
            <w:vAlign w:val="center"/>
          </w:tcPr>
          <w:p w:rsidR="00334E4D" w:rsidRPr="00BA0904" w:rsidRDefault="00C479EE">
            <w:pPr>
              <w:jc w:val="center"/>
              <w:rPr>
                <w:kern w:val="0"/>
                <w:szCs w:val="21"/>
              </w:rPr>
            </w:pPr>
            <w:r w:rsidRPr="00BA0904">
              <w:rPr>
                <w:kern w:val="0"/>
                <w:szCs w:val="21"/>
              </w:rPr>
              <w:t>排水量（</w:t>
            </w:r>
            <w:r w:rsidRPr="00BA0904">
              <w:rPr>
                <w:szCs w:val="21"/>
              </w:rPr>
              <w:t>m</w:t>
            </w:r>
            <w:r w:rsidRPr="00BA0904">
              <w:rPr>
                <w:szCs w:val="21"/>
                <w:vertAlign w:val="superscript"/>
              </w:rPr>
              <w:t>3</w:t>
            </w:r>
            <w:r w:rsidRPr="00BA0904">
              <w:rPr>
                <w:szCs w:val="21"/>
              </w:rPr>
              <w:t>/d</w:t>
            </w:r>
            <w:r w:rsidRPr="00BA0904">
              <w:rPr>
                <w:kern w:val="0"/>
                <w:szCs w:val="21"/>
              </w:rPr>
              <w:t>）</w:t>
            </w:r>
          </w:p>
        </w:tc>
        <w:tc>
          <w:tcPr>
            <w:tcW w:w="2327" w:type="dxa"/>
            <w:vAlign w:val="center"/>
          </w:tcPr>
          <w:p w:rsidR="00334E4D" w:rsidRPr="00BA0904" w:rsidRDefault="00C479EE">
            <w:pPr>
              <w:jc w:val="center"/>
              <w:rPr>
                <w:kern w:val="0"/>
                <w:szCs w:val="21"/>
              </w:rPr>
            </w:pPr>
            <w:r w:rsidRPr="00BA0904">
              <w:rPr>
                <w:kern w:val="0"/>
                <w:szCs w:val="21"/>
              </w:rPr>
              <w:t>去向</w:t>
            </w:r>
          </w:p>
        </w:tc>
      </w:tr>
      <w:tr w:rsidR="00334E4D" w:rsidRPr="00BA0904">
        <w:trPr>
          <w:jc w:val="center"/>
        </w:trPr>
        <w:tc>
          <w:tcPr>
            <w:tcW w:w="645" w:type="dxa"/>
            <w:vAlign w:val="center"/>
          </w:tcPr>
          <w:p w:rsidR="00334E4D" w:rsidRPr="00BA0904" w:rsidRDefault="00C479EE">
            <w:pPr>
              <w:jc w:val="center"/>
              <w:rPr>
                <w:kern w:val="0"/>
                <w:szCs w:val="21"/>
              </w:rPr>
            </w:pPr>
            <w:bookmarkStart w:id="44" w:name="OLE_LINK3" w:colFirst="4" w:colLast="4"/>
            <w:r w:rsidRPr="00BA0904">
              <w:rPr>
                <w:kern w:val="0"/>
                <w:szCs w:val="21"/>
              </w:rPr>
              <w:t>1</w:t>
            </w:r>
          </w:p>
        </w:tc>
        <w:tc>
          <w:tcPr>
            <w:tcW w:w="1673" w:type="dxa"/>
            <w:vAlign w:val="center"/>
          </w:tcPr>
          <w:p w:rsidR="00334E4D" w:rsidRPr="00BA0904" w:rsidRDefault="00C479EE">
            <w:pPr>
              <w:jc w:val="center"/>
              <w:rPr>
                <w:kern w:val="0"/>
                <w:szCs w:val="21"/>
              </w:rPr>
            </w:pPr>
            <w:r w:rsidRPr="00BA0904">
              <w:rPr>
                <w:kern w:val="0"/>
                <w:szCs w:val="21"/>
              </w:rPr>
              <w:t>生产工艺用水</w:t>
            </w:r>
          </w:p>
        </w:tc>
        <w:tc>
          <w:tcPr>
            <w:tcW w:w="1223" w:type="dxa"/>
            <w:vAlign w:val="center"/>
          </w:tcPr>
          <w:p w:rsidR="00334E4D" w:rsidRPr="00BA0904" w:rsidRDefault="00C479EE">
            <w:pPr>
              <w:jc w:val="center"/>
              <w:rPr>
                <w:kern w:val="0"/>
                <w:szCs w:val="21"/>
              </w:rPr>
            </w:pPr>
            <w:r w:rsidRPr="00BA0904">
              <w:rPr>
                <w:kern w:val="0"/>
                <w:szCs w:val="21"/>
              </w:rPr>
              <w:t>/</w:t>
            </w:r>
          </w:p>
        </w:tc>
        <w:tc>
          <w:tcPr>
            <w:tcW w:w="1057" w:type="dxa"/>
            <w:vAlign w:val="center"/>
          </w:tcPr>
          <w:p w:rsidR="00334E4D" w:rsidRPr="00BA0904" w:rsidRDefault="00C479EE">
            <w:pPr>
              <w:jc w:val="center"/>
              <w:rPr>
                <w:kern w:val="0"/>
                <w:szCs w:val="21"/>
              </w:rPr>
            </w:pPr>
            <w:r w:rsidRPr="00BA0904">
              <w:rPr>
                <w:kern w:val="0"/>
                <w:szCs w:val="21"/>
              </w:rPr>
              <w:t>264.7</w:t>
            </w:r>
          </w:p>
        </w:tc>
        <w:tc>
          <w:tcPr>
            <w:tcW w:w="1134" w:type="dxa"/>
            <w:vAlign w:val="center"/>
          </w:tcPr>
          <w:p w:rsidR="00334E4D" w:rsidRPr="00BA0904" w:rsidRDefault="00C479EE">
            <w:pPr>
              <w:jc w:val="center"/>
              <w:rPr>
                <w:kern w:val="0"/>
                <w:szCs w:val="21"/>
              </w:rPr>
            </w:pPr>
            <w:r w:rsidRPr="00BA0904">
              <w:rPr>
                <w:kern w:val="0"/>
                <w:szCs w:val="21"/>
              </w:rPr>
              <w:t>25.8</w:t>
            </w:r>
          </w:p>
        </w:tc>
        <w:tc>
          <w:tcPr>
            <w:tcW w:w="1134" w:type="dxa"/>
            <w:vAlign w:val="center"/>
          </w:tcPr>
          <w:p w:rsidR="00334E4D" w:rsidRPr="00BA0904" w:rsidRDefault="00C479EE">
            <w:pPr>
              <w:jc w:val="center"/>
              <w:rPr>
                <w:kern w:val="0"/>
                <w:szCs w:val="21"/>
              </w:rPr>
            </w:pPr>
            <w:r w:rsidRPr="00BA0904">
              <w:rPr>
                <w:kern w:val="0"/>
                <w:szCs w:val="21"/>
              </w:rPr>
              <w:t>238.9</w:t>
            </w:r>
          </w:p>
        </w:tc>
        <w:tc>
          <w:tcPr>
            <w:tcW w:w="2327" w:type="dxa"/>
            <w:vAlign w:val="center"/>
          </w:tcPr>
          <w:p w:rsidR="00334E4D" w:rsidRPr="00BA0904" w:rsidRDefault="00C479EE">
            <w:pPr>
              <w:jc w:val="center"/>
              <w:rPr>
                <w:kern w:val="0"/>
                <w:szCs w:val="21"/>
              </w:rPr>
            </w:pPr>
            <w:r w:rsidRPr="00BA0904">
              <w:rPr>
                <w:kern w:val="0"/>
                <w:szCs w:val="21"/>
              </w:rPr>
              <w:t>其中软水设备产生的废水用于厂区地面清洁及破碎抑尘等，生产工艺</w:t>
            </w:r>
            <w:r w:rsidRPr="00BA0904">
              <w:rPr>
                <w:kern w:val="0"/>
                <w:szCs w:val="21"/>
              </w:rPr>
              <w:lastRenderedPageBreak/>
              <w:t>废水排入污水处理站</w:t>
            </w:r>
          </w:p>
        </w:tc>
      </w:tr>
      <w:tr w:rsidR="00334E4D" w:rsidRPr="00BA0904">
        <w:trPr>
          <w:trHeight w:val="494"/>
          <w:jc w:val="center"/>
        </w:trPr>
        <w:tc>
          <w:tcPr>
            <w:tcW w:w="645" w:type="dxa"/>
            <w:vAlign w:val="center"/>
          </w:tcPr>
          <w:p w:rsidR="00334E4D" w:rsidRPr="00BA0904" w:rsidRDefault="00C479EE">
            <w:pPr>
              <w:jc w:val="center"/>
              <w:rPr>
                <w:kern w:val="0"/>
                <w:szCs w:val="21"/>
              </w:rPr>
            </w:pPr>
            <w:r w:rsidRPr="00BA0904">
              <w:rPr>
                <w:kern w:val="0"/>
                <w:szCs w:val="21"/>
              </w:rPr>
              <w:lastRenderedPageBreak/>
              <w:t>2</w:t>
            </w:r>
          </w:p>
        </w:tc>
        <w:tc>
          <w:tcPr>
            <w:tcW w:w="1673" w:type="dxa"/>
            <w:vAlign w:val="center"/>
          </w:tcPr>
          <w:p w:rsidR="00334E4D" w:rsidRPr="00BA0904" w:rsidRDefault="00C479EE">
            <w:pPr>
              <w:jc w:val="center"/>
              <w:rPr>
                <w:kern w:val="0"/>
                <w:szCs w:val="21"/>
              </w:rPr>
            </w:pPr>
            <w:r w:rsidRPr="00BA0904">
              <w:rPr>
                <w:szCs w:val="21"/>
              </w:rPr>
              <w:t>设备清洗用水</w:t>
            </w:r>
          </w:p>
        </w:tc>
        <w:tc>
          <w:tcPr>
            <w:tcW w:w="1223" w:type="dxa"/>
            <w:vAlign w:val="center"/>
          </w:tcPr>
          <w:p w:rsidR="00334E4D" w:rsidRPr="00BA0904" w:rsidRDefault="00C479EE">
            <w:pPr>
              <w:jc w:val="center"/>
              <w:rPr>
                <w:kern w:val="0"/>
                <w:szCs w:val="21"/>
              </w:rPr>
            </w:pPr>
            <w:r w:rsidRPr="00BA0904">
              <w:rPr>
                <w:kern w:val="0"/>
                <w:szCs w:val="21"/>
              </w:rPr>
              <w:t>/</w:t>
            </w:r>
          </w:p>
        </w:tc>
        <w:tc>
          <w:tcPr>
            <w:tcW w:w="1057" w:type="dxa"/>
            <w:vAlign w:val="center"/>
          </w:tcPr>
          <w:p w:rsidR="00334E4D" w:rsidRPr="00BA0904" w:rsidRDefault="00C479EE">
            <w:pPr>
              <w:jc w:val="center"/>
              <w:rPr>
                <w:kern w:val="0"/>
                <w:szCs w:val="21"/>
              </w:rPr>
            </w:pPr>
            <w:r w:rsidRPr="00BA0904">
              <w:rPr>
                <w:kern w:val="0"/>
                <w:szCs w:val="21"/>
              </w:rPr>
              <w:t>3.0</w:t>
            </w:r>
          </w:p>
        </w:tc>
        <w:tc>
          <w:tcPr>
            <w:tcW w:w="1134" w:type="dxa"/>
            <w:vAlign w:val="center"/>
          </w:tcPr>
          <w:p w:rsidR="00334E4D" w:rsidRPr="00BA0904" w:rsidRDefault="00C479EE">
            <w:pPr>
              <w:jc w:val="center"/>
              <w:rPr>
                <w:kern w:val="0"/>
                <w:szCs w:val="21"/>
              </w:rPr>
            </w:pPr>
            <w:r w:rsidRPr="00BA0904">
              <w:rPr>
                <w:kern w:val="0"/>
                <w:szCs w:val="21"/>
              </w:rPr>
              <w:t>0.6</w:t>
            </w:r>
          </w:p>
        </w:tc>
        <w:tc>
          <w:tcPr>
            <w:tcW w:w="1134" w:type="dxa"/>
            <w:vAlign w:val="center"/>
          </w:tcPr>
          <w:p w:rsidR="00334E4D" w:rsidRPr="00BA0904" w:rsidRDefault="00C479EE">
            <w:pPr>
              <w:jc w:val="center"/>
              <w:rPr>
                <w:kern w:val="0"/>
                <w:szCs w:val="21"/>
              </w:rPr>
            </w:pPr>
            <w:r w:rsidRPr="00BA0904">
              <w:rPr>
                <w:kern w:val="0"/>
                <w:szCs w:val="21"/>
              </w:rPr>
              <w:t>2.4</w:t>
            </w:r>
          </w:p>
        </w:tc>
        <w:tc>
          <w:tcPr>
            <w:tcW w:w="2327" w:type="dxa"/>
            <w:vAlign w:val="center"/>
          </w:tcPr>
          <w:p w:rsidR="00334E4D" w:rsidRPr="00BA0904" w:rsidRDefault="00C479EE">
            <w:pPr>
              <w:jc w:val="center"/>
              <w:rPr>
                <w:kern w:val="0"/>
                <w:szCs w:val="21"/>
              </w:rPr>
            </w:pPr>
            <w:r w:rsidRPr="00BA0904">
              <w:rPr>
                <w:kern w:val="0"/>
                <w:szCs w:val="21"/>
              </w:rPr>
              <w:t>排入污水处理站</w:t>
            </w:r>
          </w:p>
        </w:tc>
      </w:tr>
      <w:tr w:rsidR="00334E4D" w:rsidRPr="00BA0904">
        <w:trPr>
          <w:jc w:val="center"/>
        </w:trPr>
        <w:tc>
          <w:tcPr>
            <w:tcW w:w="645" w:type="dxa"/>
            <w:vAlign w:val="center"/>
          </w:tcPr>
          <w:p w:rsidR="00334E4D" w:rsidRPr="00BA0904" w:rsidRDefault="00C479EE">
            <w:pPr>
              <w:jc w:val="center"/>
              <w:rPr>
                <w:kern w:val="0"/>
                <w:szCs w:val="21"/>
              </w:rPr>
            </w:pPr>
            <w:r w:rsidRPr="00BA0904">
              <w:rPr>
                <w:kern w:val="0"/>
                <w:szCs w:val="21"/>
              </w:rPr>
              <w:t>3</w:t>
            </w:r>
          </w:p>
        </w:tc>
        <w:tc>
          <w:tcPr>
            <w:tcW w:w="1673" w:type="dxa"/>
            <w:vAlign w:val="center"/>
          </w:tcPr>
          <w:p w:rsidR="00334E4D" w:rsidRPr="00BA0904" w:rsidRDefault="00C479EE">
            <w:pPr>
              <w:jc w:val="center"/>
              <w:rPr>
                <w:kern w:val="0"/>
                <w:szCs w:val="21"/>
              </w:rPr>
            </w:pPr>
            <w:r w:rsidRPr="00BA0904">
              <w:rPr>
                <w:szCs w:val="21"/>
              </w:rPr>
              <w:t>车间日卫生用水</w:t>
            </w:r>
          </w:p>
        </w:tc>
        <w:tc>
          <w:tcPr>
            <w:tcW w:w="1223" w:type="dxa"/>
            <w:vAlign w:val="center"/>
          </w:tcPr>
          <w:p w:rsidR="00334E4D" w:rsidRPr="00BA0904" w:rsidRDefault="00C479EE">
            <w:pPr>
              <w:jc w:val="center"/>
              <w:rPr>
                <w:kern w:val="0"/>
                <w:szCs w:val="21"/>
              </w:rPr>
            </w:pPr>
            <w:r w:rsidRPr="00BA0904">
              <w:rPr>
                <w:kern w:val="0"/>
                <w:szCs w:val="21"/>
              </w:rPr>
              <w:t>/</w:t>
            </w:r>
          </w:p>
        </w:tc>
        <w:tc>
          <w:tcPr>
            <w:tcW w:w="1057" w:type="dxa"/>
            <w:vAlign w:val="center"/>
          </w:tcPr>
          <w:p w:rsidR="00334E4D" w:rsidRPr="00BA0904" w:rsidRDefault="00C479EE">
            <w:pPr>
              <w:jc w:val="center"/>
              <w:rPr>
                <w:kern w:val="0"/>
                <w:szCs w:val="21"/>
              </w:rPr>
            </w:pPr>
            <w:r w:rsidRPr="00BA0904">
              <w:rPr>
                <w:kern w:val="0"/>
                <w:szCs w:val="21"/>
              </w:rPr>
              <w:t>1.0</w:t>
            </w:r>
          </w:p>
        </w:tc>
        <w:tc>
          <w:tcPr>
            <w:tcW w:w="1134" w:type="dxa"/>
            <w:vAlign w:val="center"/>
          </w:tcPr>
          <w:p w:rsidR="00334E4D" w:rsidRPr="00BA0904" w:rsidRDefault="00C479EE">
            <w:pPr>
              <w:jc w:val="center"/>
            </w:pPr>
            <w:r w:rsidRPr="00BA0904">
              <w:t>0.2</w:t>
            </w:r>
          </w:p>
        </w:tc>
        <w:tc>
          <w:tcPr>
            <w:tcW w:w="1134" w:type="dxa"/>
            <w:vAlign w:val="center"/>
          </w:tcPr>
          <w:p w:rsidR="00334E4D" w:rsidRPr="00BA0904" w:rsidRDefault="00C479EE">
            <w:pPr>
              <w:jc w:val="center"/>
              <w:rPr>
                <w:kern w:val="0"/>
                <w:szCs w:val="21"/>
              </w:rPr>
            </w:pPr>
            <w:r w:rsidRPr="00BA0904">
              <w:rPr>
                <w:kern w:val="0"/>
                <w:szCs w:val="21"/>
              </w:rPr>
              <w:t>0.8</w:t>
            </w:r>
          </w:p>
        </w:tc>
        <w:tc>
          <w:tcPr>
            <w:tcW w:w="2327" w:type="dxa"/>
            <w:vAlign w:val="center"/>
          </w:tcPr>
          <w:p w:rsidR="00334E4D" w:rsidRPr="00BA0904" w:rsidRDefault="00C479EE">
            <w:pPr>
              <w:jc w:val="center"/>
              <w:rPr>
                <w:kern w:val="0"/>
                <w:szCs w:val="21"/>
              </w:rPr>
            </w:pPr>
            <w:r w:rsidRPr="00BA0904">
              <w:rPr>
                <w:kern w:val="0"/>
                <w:szCs w:val="21"/>
              </w:rPr>
              <w:t>排入污水处理站</w:t>
            </w:r>
          </w:p>
        </w:tc>
      </w:tr>
      <w:tr w:rsidR="00334E4D" w:rsidRPr="00BA0904">
        <w:trPr>
          <w:jc w:val="center"/>
        </w:trPr>
        <w:tc>
          <w:tcPr>
            <w:tcW w:w="645" w:type="dxa"/>
            <w:vAlign w:val="center"/>
          </w:tcPr>
          <w:p w:rsidR="00334E4D" w:rsidRPr="00BA0904" w:rsidRDefault="00C479EE">
            <w:pPr>
              <w:jc w:val="center"/>
              <w:rPr>
                <w:kern w:val="0"/>
                <w:szCs w:val="21"/>
              </w:rPr>
            </w:pPr>
            <w:r w:rsidRPr="00BA0904">
              <w:rPr>
                <w:kern w:val="0"/>
                <w:szCs w:val="21"/>
              </w:rPr>
              <w:t>4</w:t>
            </w:r>
          </w:p>
        </w:tc>
        <w:tc>
          <w:tcPr>
            <w:tcW w:w="1673" w:type="dxa"/>
            <w:vAlign w:val="center"/>
          </w:tcPr>
          <w:p w:rsidR="00334E4D" w:rsidRPr="00BA0904" w:rsidRDefault="00C479EE">
            <w:pPr>
              <w:jc w:val="center"/>
              <w:rPr>
                <w:szCs w:val="21"/>
              </w:rPr>
            </w:pPr>
            <w:r w:rsidRPr="00BA0904">
              <w:rPr>
                <w:szCs w:val="21"/>
              </w:rPr>
              <w:t>冷却塔系统补充水</w:t>
            </w:r>
          </w:p>
        </w:tc>
        <w:tc>
          <w:tcPr>
            <w:tcW w:w="1223" w:type="dxa"/>
            <w:vAlign w:val="center"/>
          </w:tcPr>
          <w:p w:rsidR="00334E4D" w:rsidRPr="00BA0904" w:rsidRDefault="00C479EE">
            <w:pPr>
              <w:jc w:val="center"/>
              <w:rPr>
                <w:kern w:val="0"/>
                <w:szCs w:val="21"/>
              </w:rPr>
            </w:pPr>
            <w:r w:rsidRPr="00BA0904">
              <w:rPr>
                <w:kern w:val="0"/>
                <w:szCs w:val="21"/>
              </w:rPr>
              <w:t>/</w:t>
            </w:r>
          </w:p>
        </w:tc>
        <w:tc>
          <w:tcPr>
            <w:tcW w:w="1057" w:type="dxa"/>
            <w:vAlign w:val="center"/>
          </w:tcPr>
          <w:p w:rsidR="00334E4D" w:rsidRPr="00BA0904" w:rsidRDefault="00C479EE">
            <w:pPr>
              <w:jc w:val="center"/>
              <w:rPr>
                <w:kern w:val="0"/>
                <w:szCs w:val="21"/>
              </w:rPr>
            </w:pPr>
            <w:r w:rsidRPr="00BA0904">
              <w:rPr>
                <w:kern w:val="0"/>
                <w:szCs w:val="21"/>
              </w:rPr>
              <w:t>48</w:t>
            </w:r>
          </w:p>
        </w:tc>
        <w:tc>
          <w:tcPr>
            <w:tcW w:w="1134" w:type="dxa"/>
            <w:vAlign w:val="center"/>
          </w:tcPr>
          <w:p w:rsidR="00334E4D" w:rsidRPr="00BA0904" w:rsidRDefault="00C479EE">
            <w:pPr>
              <w:jc w:val="center"/>
              <w:rPr>
                <w:kern w:val="0"/>
                <w:szCs w:val="21"/>
              </w:rPr>
            </w:pPr>
            <w:r w:rsidRPr="00BA0904">
              <w:rPr>
                <w:kern w:val="0"/>
                <w:szCs w:val="21"/>
              </w:rPr>
              <w:t>33.6</w:t>
            </w:r>
          </w:p>
        </w:tc>
        <w:tc>
          <w:tcPr>
            <w:tcW w:w="1134" w:type="dxa"/>
            <w:vAlign w:val="center"/>
          </w:tcPr>
          <w:p w:rsidR="00334E4D" w:rsidRPr="00BA0904" w:rsidRDefault="00C479EE">
            <w:pPr>
              <w:jc w:val="center"/>
              <w:rPr>
                <w:kern w:val="0"/>
                <w:szCs w:val="21"/>
              </w:rPr>
            </w:pPr>
            <w:r w:rsidRPr="00BA0904">
              <w:rPr>
                <w:kern w:val="0"/>
                <w:szCs w:val="21"/>
              </w:rPr>
              <w:t>14.4</w:t>
            </w:r>
          </w:p>
        </w:tc>
        <w:tc>
          <w:tcPr>
            <w:tcW w:w="2327" w:type="dxa"/>
            <w:vAlign w:val="center"/>
          </w:tcPr>
          <w:p w:rsidR="00334E4D" w:rsidRPr="00BA0904" w:rsidRDefault="00C479EE">
            <w:pPr>
              <w:jc w:val="center"/>
              <w:rPr>
                <w:kern w:val="0"/>
                <w:szCs w:val="21"/>
              </w:rPr>
            </w:pPr>
            <w:r w:rsidRPr="00BA0904">
              <w:rPr>
                <w:kern w:val="0"/>
                <w:szCs w:val="21"/>
              </w:rPr>
              <w:t>属于清下水，经雨水管网外排</w:t>
            </w:r>
          </w:p>
        </w:tc>
      </w:tr>
      <w:tr w:rsidR="00334E4D" w:rsidRPr="00BA0904">
        <w:trPr>
          <w:jc w:val="center"/>
        </w:trPr>
        <w:tc>
          <w:tcPr>
            <w:tcW w:w="645" w:type="dxa"/>
            <w:vAlign w:val="center"/>
          </w:tcPr>
          <w:p w:rsidR="00334E4D" w:rsidRPr="00BA0904" w:rsidRDefault="00C479EE">
            <w:pPr>
              <w:jc w:val="center"/>
              <w:rPr>
                <w:kern w:val="0"/>
                <w:szCs w:val="21"/>
              </w:rPr>
            </w:pPr>
            <w:r w:rsidRPr="00BA0904">
              <w:rPr>
                <w:kern w:val="0"/>
                <w:szCs w:val="21"/>
              </w:rPr>
              <w:t>5</w:t>
            </w:r>
          </w:p>
        </w:tc>
        <w:tc>
          <w:tcPr>
            <w:tcW w:w="1673" w:type="dxa"/>
            <w:vAlign w:val="center"/>
          </w:tcPr>
          <w:p w:rsidR="00334E4D" w:rsidRPr="00BA0904" w:rsidRDefault="00C479EE">
            <w:pPr>
              <w:jc w:val="center"/>
              <w:rPr>
                <w:kern w:val="0"/>
                <w:szCs w:val="21"/>
              </w:rPr>
            </w:pPr>
            <w:r w:rsidRPr="00BA0904">
              <w:rPr>
                <w:szCs w:val="21"/>
              </w:rPr>
              <w:t>锅炉用水</w:t>
            </w:r>
          </w:p>
        </w:tc>
        <w:tc>
          <w:tcPr>
            <w:tcW w:w="1223" w:type="dxa"/>
            <w:vAlign w:val="center"/>
          </w:tcPr>
          <w:p w:rsidR="00334E4D" w:rsidRPr="00BA0904" w:rsidRDefault="00C479EE">
            <w:pPr>
              <w:jc w:val="center"/>
              <w:rPr>
                <w:kern w:val="0"/>
                <w:szCs w:val="21"/>
              </w:rPr>
            </w:pPr>
            <w:r w:rsidRPr="00BA0904">
              <w:rPr>
                <w:kern w:val="0"/>
                <w:szCs w:val="21"/>
              </w:rPr>
              <w:t>/</w:t>
            </w:r>
          </w:p>
        </w:tc>
        <w:tc>
          <w:tcPr>
            <w:tcW w:w="1057" w:type="dxa"/>
            <w:vAlign w:val="center"/>
          </w:tcPr>
          <w:p w:rsidR="00334E4D" w:rsidRPr="00BA0904" w:rsidRDefault="00C479EE">
            <w:pPr>
              <w:jc w:val="center"/>
              <w:rPr>
                <w:kern w:val="0"/>
                <w:szCs w:val="21"/>
              </w:rPr>
            </w:pPr>
            <w:r w:rsidRPr="00BA0904">
              <w:rPr>
                <w:kern w:val="0"/>
                <w:szCs w:val="21"/>
              </w:rPr>
              <w:t>64</w:t>
            </w:r>
          </w:p>
        </w:tc>
        <w:tc>
          <w:tcPr>
            <w:tcW w:w="1134" w:type="dxa"/>
            <w:vAlign w:val="center"/>
          </w:tcPr>
          <w:p w:rsidR="00334E4D" w:rsidRPr="00BA0904" w:rsidRDefault="00C479EE">
            <w:pPr>
              <w:jc w:val="center"/>
              <w:rPr>
                <w:kern w:val="0"/>
                <w:szCs w:val="21"/>
              </w:rPr>
            </w:pPr>
            <w:r w:rsidRPr="00BA0904">
              <w:rPr>
                <w:kern w:val="0"/>
                <w:szCs w:val="21"/>
              </w:rPr>
              <w:t>60.8</w:t>
            </w:r>
          </w:p>
        </w:tc>
        <w:tc>
          <w:tcPr>
            <w:tcW w:w="1134" w:type="dxa"/>
            <w:vAlign w:val="center"/>
          </w:tcPr>
          <w:p w:rsidR="00334E4D" w:rsidRPr="00BA0904" w:rsidRDefault="00C479EE">
            <w:pPr>
              <w:jc w:val="center"/>
              <w:rPr>
                <w:kern w:val="0"/>
                <w:szCs w:val="21"/>
              </w:rPr>
            </w:pPr>
            <w:r w:rsidRPr="00BA0904">
              <w:rPr>
                <w:kern w:val="0"/>
                <w:szCs w:val="21"/>
              </w:rPr>
              <w:t>3.2</w:t>
            </w:r>
          </w:p>
        </w:tc>
        <w:tc>
          <w:tcPr>
            <w:tcW w:w="2327" w:type="dxa"/>
            <w:vAlign w:val="center"/>
          </w:tcPr>
          <w:p w:rsidR="00334E4D" w:rsidRPr="00BA0904" w:rsidRDefault="00C479EE">
            <w:pPr>
              <w:jc w:val="center"/>
              <w:rPr>
                <w:kern w:val="0"/>
                <w:szCs w:val="21"/>
              </w:rPr>
            </w:pPr>
            <w:r w:rsidRPr="00BA0904">
              <w:rPr>
                <w:kern w:val="0"/>
                <w:szCs w:val="21"/>
              </w:rPr>
              <w:t>属于清下水，经雨水管网外排</w:t>
            </w:r>
          </w:p>
        </w:tc>
      </w:tr>
      <w:tr w:rsidR="00334E4D" w:rsidRPr="00BA0904">
        <w:trPr>
          <w:jc w:val="center"/>
        </w:trPr>
        <w:tc>
          <w:tcPr>
            <w:tcW w:w="645" w:type="dxa"/>
            <w:vAlign w:val="center"/>
          </w:tcPr>
          <w:p w:rsidR="00334E4D" w:rsidRPr="00BA0904" w:rsidRDefault="00C479EE">
            <w:pPr>
              <w:jc w:val="center"/>
              <w:rPr>
                <w:kern w:val="0"/>
                <w:szCs w:val="21"/>
              </w:rPr>
            </w:pPr>
            <w:r w:rsidRPr="00BA0904">
              <w:rPr>
                <w:kern w:val="0"/>
                <w:szCs w:val="21"/>
              </w:rPr>
              <w:t>6</w:t>
            </w:r>
          </w:p>
        </w:tc>
        <w:tc>
          <w:tcPr>
            <w:tcW w:w="1673" w:type="dxa"/>
            <w:vAlign w:val="center"/>
          </w:tcPr>
          <w:p w:rsidR="00334E4D" w:rsidRPr="00BA0904" w:rsidRDefault="00C479EE">
            <w:pPr>
              <w:jc w:val="center"/>
              <w:rPr>
                <w:kern w:val="0"/>
                <w:szCs w:val="21"/>
              </w:rPr>
            </w:pPr>
            <w:r w:rsidRPr="00BA0904">
              <w:rPr>
                <w:szCs w:val="21"/>
              </w:rPr>
              <w:t>职工生活用水</w:t>
            </w:r>
          </w:p>
        </w:tc>
        <w:tc>
          <w:tcPr>
            <w:tcW w:w="1223" w:type="dxa"/>
            <w:vAlign w:val="center"/>
          </w:tcPr>
          <w:p w:rsidR="00334E4D" w:rsidRPr="00BA0904" w:rsidRDefault="00C479EE">
            <w:pPr>
              <w:jc w:val="center"/>
              <w:rPr>
                <w:szCs w:val="21"/>
              </w:rPr>
            </w:pPr>
            <w:r w:rsidRPr="00BA0904">
              <w:rPr>
                <w:szCs w:val="21"/>
              </w:rPr>
              <w:t>110L/</w:t>
            </w:r>
            <w:r w:rsidRPr="00BA0904">
              <w:rPr>
                <w:szCs w:val="21"/>
              </w:rPr>
              <w:t>人</w:t>
            </w:r>
            <w:r w:rsidRPr="00BA0904">
              <w:rPr>
                <w:szCs w:val="21"/>
              </w:rPr>
              <w:t>•d</w:t>
            </w:r>
          </w:p>
          <w:p w:rsidR="00334E4D" w:rsidRPr="00BA0904" w:rsidRDefault="00C479EE">
            <w:pPr>
              <w:jc w:val="center"/>
              <w:rPr>
                <w:kern w:val="0"/>
                <w:szCs w:val="21"/>
              </w:rPr>
            </w:pPr>
            <w:r w:rsidRPr="00BA0904">
              <w:rPr>
                <w:szCs w:val="21"/>
              </w:rPr>
              <w:t>150</w:t>
            </w:r>
          </w:p>
        </w:tc>
        <w:tc>
          <w:tcPr>
            <w:tcW w:w="1057" w:type="dxa"/>
            <w:vAlign w:val="center"/>
          </w:tcPr>
          <w:p w:rsidR="00334E4D" w:rsidRPr="00BA0904" w:rsidRDefault="00C479EE">
            <w:pPr>
              <w:jc w:val="center"/>
              <w:rPr>
                <w:kern w:val="0"/>
                <w:szCs w:val="21"/>
              </w:rPr>
            </w:pPr>
            <w:r w:rsidRPr="00BA0904">
              <w:rPr>
                <w:kern w:val="0"/>
                <w:szCs w:val="21"/>
              </w:rPr>
              <w:t>15</w:t>
            </w:r>
          </w:p>
        </w:tc>
        <w:tc>
          <w:tcPr>
            <w:tcW w:w="1134" w:type="dxa"/>
            <w:vAlign w:val="center"/>
          </w:tcPr>
          <w:p w:rsidR="00334E4D" w:rsidRPr="00BA0904" w:rsidRDefault="00C479EE">
            <w:pPr>
              <w:jc w:val="center"/>
              <w:rPr>
                <w:kern w:val="0"/>
                <w:szCs w:val="21"/>
              </w:rPr>
            </w:pPr>
            <w:r w:rsidRPr="00BA0904">
              <w:rPr>
                <w:kern w:val="0"/>
                <w:szCs w:val="21"/>
              </w:rPr>
              <w:t>3.0</w:t>
            </w:r>
          </w:p>
        </w:tc>
        <w:tc>
          <w:tcPr>
            <w:tcW w:w="1134" w:type="dxa"/>
            <w:vAlign w:val="center"/>
          </w:tcPr>
          <w:p w:rsidR="00334E4D" w:rsidRPr="00BA0904" w:rsidRDefault="00C479EE">
            <w:pPr>
              <w:jc w:val="center"/>
              <w:rPr>
                <w:kern w:val="0"/>
                <w:szCs w:val="21"/>
              </w:rPr>
            </w:pPr>
            <w:r w:rsidRPr="00BA0904">
              <w:rPr>
                <w:kern w:val="0"/>
                <w:szCs w:val="21"/>
              </w:rPr>
              <w:t>12</w:t>
            </w:r>
          </w:p>
        </w:tc>
        <w:tc>
          <w:tcPr>
            <w:tcW w:w="2327" w:type="dxa"/>
            <w:vAlign w:val="center"/>
          </w:tcPr>
          <w:p w:rsidR="00334E4D" w:rsidRPr="00BA0904" w:rsidRDefault="00C479EE">
            <w:pPr>
              <w:jc w:val="center"/>
              <w:rPr>
                <w:kern w:val="0"/>
                <w:szCs w:val="21"/>
              </w:rPr>
            </w:pPr>
            <w:r w:rsidRPr="00BA0904">
              <w:rPr>
                <w:kern w:val="0"/>
                <w:szCs w:val="21"/>
              </w:rPr>
              <w:t>排入化粪池处理后，排入园区污水管网</w:t>
            </w:r>
          </w:p>
        </w:tc>
      </w:tr>
      <w:tr w:rsidR="00334E4D" w:rsidRPr="00BA0904">
        <w:trPr>
          <w:jc w:val="center"/>
        </w:trPr>
        <w:tc>
          <w:tcPr>
            <w:tcW w:w="645" w:type="dxa"/>
            <w:vAlign w:val="center"/>
          </w:tcPr>
          <w:p w:rsidR="00334E4D" w:rsidRPr="00BA0904" w:rsidRDefault="00C479EE">
            <w:pPr>
              <w:jc w:val="center"/>
              <w:rPr>
                <w:kern w:val="0"/>
                <w:szCs w:val="21"/>
              </w:rPr>
            </w:pPr>
            <w:r w:rsidRPr="00BA0904">
              <w:rPr>
                <w:kern w:val="0"/>
                <w:szCs w:val="21"/>
              </w:rPr>
              <w:t>7</w:t>
            </w:r>
          </w:p>
        </w:tc>
        <w:tc>
          <w:tcPr>
            <w:tcW w:w="1673" w:type="dxa"/>
            <w:vAlign w:val="center"/>
          </w:tcPr>
          <w:p w:rsidR="00334E4D" w:rsidRPr="00BA0904" w:rsidRDefault="00C479EE">
            <w:pPr>
              <w:jc w:val="center"/>
              <w:rPr>
                <w:szCs w:val="21"/>
              </w:rPr>
            </w:pPr>
            <w:r w:rsidRPr="00BA0904">
              <w:rPr>
                <w:szCs w:val="21"/>
              </w:rPr>
              <w:t>食堂用水</w:t>
            </w:r>
          </w:p>
        </w:tc>
        <w:tc>
          <w:tcPr>
            <w:tcW w:w="1223" w:type="dxa"/>
            <w:vAlign w:val="center"/>
          </w:tcPr>
          <w:p w:rsidR="00334E4D" w:rsidRPr="00BA0904" w:rsidRDefault="00C479EE">
            <w:pPr>
              <w:jc w:val="center"/>
              <w:rPr>
                <w:szCs w:val="21"/>
              </w:rPr>
            </w:pPr>
            <w:r w:rsidRPr="00BA0904">
              <w:rPr>
                <w:szCs w:val="21"/>
              </w:rPr>
              <w:t>15L/</w:t>
            </w:r>
            <w:r w:rsidRPr="00BA0904">
              <w:rPr>
                <w:szCs w:val="21"/>
              </w:rPr>
              <w:t>人</w:t>
            </w:r>
            <w:r w:rsidRPr="00BA0904">
              <w:rPr>
                <w:szCs w:val="21"/>
              </w:rPr>
              <w:t>•</w:t>
            </w:r>
            <w:r w:rsidRPr="00BA0904">
              <w:rPr>
                <w:szCs w:val="21"/>
              </w:rPr>
              <w:t>次</w:t>
            </w:r>
          </w:p>
          <w:p w:rsidR="00334E4D" w:rsidRPr="00BA0904" w:rsidRDefault="00C479EE">
            <w:pPr>
              <w:jc w:val="center"/>
              <w:rPr>
                <w:kern w:val="0"/>
                <w:szCs w:val="21"/>
              </w:rPr>
            </w:pPr>
            <w:r w:rsidRPr="00BA0904">
              <w:rPr>
                <w:szCs w:val="21"/>
              </w:rPr>
              <w:t>150</w:t>
            </w:r>
            <w:r w:rsidRPr="00BA0904">
              <w:rPr>
                <w:szCs w:val="21"/>
              </w:rPr>
              <w:t>人</w:t>
            </w:r>
          </w:p>
        </w:tc>
        <w:tc>
          <w:tcPr>
            <w:tcW w:w="1057" w:type="dxa"/>
            <w:vAlign w:val="center"/>
          </w:tcPr>
          <w:p w:rsidR="00334E4D" w:rsidRPr="00BA0904" w:rsidRDefault="00C479EE">
            <w:pPr>
              <w:jc w:val="center"/>
              <w:rPr>
                <w:kern w:val="0"/>
                <w:szCs w:val="21"/>
              </w:rPr>
            </w:pPr>
            <w:r w:rsidRPr="00BA0904">
              <w:rPr>
                <w:kern w:val="0"/>
                <w:szCs w:val="21"/>
              </w:rPr>
              <w:t>2.25</w:t>
            </w:r>
          </w:p>
        </w:tc>
        <w:tc>
          <w:tcPr>
            <w:tcW w:w="1134" w:type="dxa"/>
            <w:vAlign w:val="center"/>
          </w:tcPr>
          <w:p w:rsidR="00334E4D" w:rsidRPr="00BA0904" w:rsidRDefault="00C479EE">
            <w:pPr>
              <w:jc w:val="center"/>
              <w:rPr>
                <w:kern w:val="0"/>
                <w:szCs w:val="21"/>
              </w:rPr>
            </w:pPr>
            <w:r w:rsidRPr="00BA0904">
              <w:rPr>
                <w:kern w:val="0"/>
                <w:szCs w:val="21"/>
              </w:rPr>
              <w:t>0.45</w:t>
            </w:r>
          </w:p>
        </w:tc>
        <w:tc>
          <w:tcPr>
            <w:tcW w:w="1134" w:type="dxa"/>
            <w:vAlign w:val="center"/>
          </w:tcPr>
          <w:p w:rsidR="00334E4D" w:rsidRPr="00BA0904" w:rsidRDefault="00C479EE">
            <w:pPr>
              <w:jc w:val="center"/>
              <w:rPr>
                <w:kern w:val="0"/>
                <w:szCs w:val="21"/>
              </w:rPr>
            </w:pPr>
            <w:r w:rsidRPr="00BA0904">
              <w:rPr>
                <w:kern w:val="0"/>
                <w:szCs w:val="21"/>
              </w:rPr>
              <w:t>1.8</w:t>
            </w:r>
          </w:p>
        </w:tc>
        <w:tc>
          <w:tcPr>
            <w:tcW w:w="2327" w:type="dxa"/>
            <w:vAlign w:val="center"/>
          </w:tcPr>
          <w:p w:rsidR="00334E4D" w:rsidRPr="00BA0904" w:rsidRDefault="00C479EE">
            <w:pPr>
              <w:jc w:val="center"/>
              <w:rPr>
                <w:kern w:val="0"/>
                <w:szCs w:val="21"/>
              </w:rPr>
            </w:pPr>
            <w:r w:rsidRPr="00BA0904">
              <w:rPr>
                <w:kern w:val="0"/>
                <w:szCs w:val="21"/>
              </w:rPr>
              <w:t>经油水分离器处理后，一般生活污水经化粪池处理后，排入园区污水管网</w:t>
            </w:r>
          </w:p>
        </w:tc>
      </w:tr>
      <w:tr w:rsidR="00334E4D" w:rsidRPr="00BA0904">
        <w:trPr>
          <w:jc w:val="center"/>
        </w:trPr>
        <w:tc>
          <w:tcPr>
            <w:tcW w:w="645" w:type="dxa"/>
            <w:vAlign w:val="center"/>
          </w:tcPr>
          <w:p w:rsidR="00334E4D" w:rsidRPr="00BA0904" w:rsidRDefault="00C479EE">
            <w:pPr>
              <w:jc w:val="center"/>
              <w:rPr>
                <w:kern w:val="0"/>
                <w:szCs w:val="21"/>
              </w:rPr>
            </w:pPr>
            <w:r w:rsidRPr="00BA0904">
              <w:rPr>
                <w:kern w:val="0"/>
                <w:szCs w:val="21"/>
              </w:rPr>
              <w:t>8</w:t>
            </w:r>
          </w:p>
        </w:tc>
        <w:tc>
          <w:tcPr>
            <w:tcW w:w="1673" w:type="dxa"/>
            <w:vAlign w:val="center"/>
          </w:tcPr>
          <w:p w:rsidR="00334E4D" w:rsidRPr="00BA0904" w:rsidRDefault="00C479EE">
            <w:pPr>
              <w:jc w:val="center"/>
              <w:rPr>
                <w:szCs w:val="21"/>
              </w:rPr>
            </w:pPr>
            <w:r w:rsidRPr="00BA0904">
              <w:rPr>
                <w:szCs w:val="21"/>
              </w:rPr>
              <w:t>绿化用水</w:t>
            </w:r>
          </w:p>
        </w:tc>
        <w:tc>
          <w:tcPr>
            <w:tcW w:w="1223" w:type="dxa"/>
            <w:vAlign w:val="center"/>
          </w:tcPr>
          <w:p w:rsidR="00334E4D" w:rsidRPr="00BA0904" w:rsidRDefault="00C479EE">
            <w:pPr>
              <w:jc w:val="center"/>
              <w:rPr>
                <w:bCs/>
                <w:kern w:val="0"/>
                <w:szCs w:val="21"/>
              </w:rPr>
            </w:pPr>
            <w:r w:rsidRPr="00BA0904">
              <w:rPr>
                <w:bCs/>
                <w:kern w:val="0"/>
                <w:szCs w:val="21"/>
              </w:rPr>
              <w:t>2L/m</w:t>
            </w:r>
            <w:r w:rsidRPr="00BA0904">
              <w:rPr>
                <w:bCs/>
                <w:kern w:val="0"/>
                <w:szCs w:val="21"/>
                <w:vertAlign w:val="superscript"/>
              </w:rPr>
              <w:t>2</w:t>
            </w:r>
            <w:r w:rsidRPr="00BA0904">
              <w:rPr>
                <w:bCs/>
                <w:kern w:val="0"/>
                <w:szCs w:val="21"/>
              </w:rPr>
              <w:t>•</w:t>
            </w:r>
            <w:r w:rsidRPr="00BA0904">
              <w:rPr>
                <w:bCs/>
                <w:kern w:val="0"/>
                <w:szCs w:val="21"/>
              </w:rPr>
              <w:t>次</w:t>
            </w:r>
          </w:p>
          <w:p w:rsidR="00334E4D" w:rsidRPr="00BA0904" w:rsidRDefault="00C479EE">
            <w:pPr>
              <w:jc w:val="center"/>
              <w:rPr>
                <w:kern w:val="0"/>
                <w:szCs w:val="21"/>
              </w:rPr>
            </w:pPr>
            <w:r w:rsidRPr="00BA0904">
              <w:rPr>
                <w:bCs/>
                <w:kern w:val="0"/>
                <w:szCs w:val="21"/>
              </w:rPr>
              <w:t>90</w:t>
            </w:r>
            <w:r w:rsidRPr="00BA0904">
              <w:rPr>
                <w:bCs/>
                <w:kern w:val="0"/>
                <w:szCs w:val="21"/>
              </w:rPr>
              <w:t>次</w:t>
            </w:r>
            <w:r w:rsidRPr="00BA0904">
              <w:rPr>
                <w:bCs/>
                <w:kern w:val="0"/>
                <w:szCs w:val="21"/>
              </w:rPr>
              <w:t>/a</w:t>
            </w:r>
          </w:p>
        </w:tc>
        <w:tc>
          <w:tcPr>
            <w:tcW w:w="1057" w:type="dxa"/>
            <w:vAlign w:val="center"/>
          </w:tcPr>
          <w:p w:rsidR="00334E4D" w:rsidRPr="00BA0904" w:rsidRDefault="00C479EE">
            <w:pPr>
              <w:jc w:val="center"/>
              <w:rPr>
                <w:kern w:val="0"/>
                <w:szCs w:val="21"/>
              </w:rPr>
            </w:pPr>
            <w:r w:rsidRPr="00BA0904">
              <w:rPr>
                <w:kern w:val="0"/>
                <w:szCs w:val="21"/>
              </w:rPr>
              <w:t>4.16</w:t>
            </w:r>
          </w:p>
        </w:tc>
        <w:tc>
          <w:tcPr>
            <w:tcW w:w="1134" w:type="dxa"/>
            <w:vAlign w:val="center"/>
          </w:tcPr>
          <w:p w:rsidR="00334E4D" w:rsidRPr="00BA0904" w:rsidRDefault="00C479EE">
            <w:pPr>
              <w:jc w:val="center"/>
              <w:rPr>
                <w:kern w:val="0"/>
                <w:szCs w:val="21"/>
              </w:rPr>
            </w:pPr>
            <w:r w:rsidRPr="00BA0904">
              <w:rPr>
                <w:kern w:val="0"/>
                <w:szCs w:val="21"/>
              </w:rPr>
              <w:t>4.16</w:t>
            </w:r>
          </w:p>
        </w:tc>
        <w:tc>
          <w:tcPr>
            <w:tcW w:w="1134" w:type="dxa"/>
            <w:vAlign w:val="center"/>
          </w:tcPr>
          <w:p w:rsidR="00334E4D" w:rsidRPr="00BA0904" w:rsidRDefault="00C479EE">
            <w:pPr>
              <w:jc w:val="center"/>
              <w:rPr>
                <w:kern w:val="0"/>
                <w:szCs w:val="21"/>
              </w:rPr>
            </w:pPr>
            <w:r w:rsidRPr="00BA0904">
              <w:rPr>
                <w:kern w:val="0"/>
                <w:szCs w:val="21"/>
              </w:rPr>
              <w:t>0</w:t>
            </w:r>
          </w:p>
        </w:tc>
        <w:tc>
          <w:tcPr>
            <w:tcW w:w="2327" w:type="dxa"/>
            <w:vAlign w:val="center"/>
          </w:tcPr>
          <w:p w:rsidR="00334E4D" w:rsidRPr="00BA0904" w:rsidRDefault="00C479EE">
            <w:pPr>
              <w:jc w:val="center"/>
              <w:rPr>
                <w:kern w:val="0"/>
                <w:szCs w:val="21"/>
              </w:rPr>
            </w:pPr>
            <w:r w:rsidRPr="00BA0904">
              <w:rPr>
                <w:kern w:val="0"/>
                <w:szCs w:val="21"/>
              </w:rPr>
              <w:t>蒸发、下渗</w:t>
            </w:r>
          </w:p>
        </w:tc>
      </w:tr>
      <w:bookmarkEnd w:id="44"/>
      <w:tr w:rsidR="00334E4D" w:rsidRPr="00BA0904">
        <w:trPr>
          <w:trHeight w:val="598"/>
          <w:jc w:val="center"/>
        </w:trPr>
        <w:tc>
          <w:tcPr>
            <w:tcW w:w="3541" w:type="dxa"/>
            <w:gridSpan w:val="3"/>
            <w:vAlign w:val="center"/>
          </w:tcPr>
          <w:p w:rsidR="00334E4D" w:rsidRPr="00BA0904" w:rsidRDefault="00C479EE">
            <w:pPr>
              <w:jc w:val="center"/>
              <w:rPr>
                <w:kern w:val="0"/>
                <w:szCs w:val="21"/>
              </w:rPr>
            </w:pPr>
            <w:r w:rsidRPr="00BA0904">
              <w:rPr>
                <w:kern w:val="0"/>
                <w:szCs w:val="21"/>
              </w:rPr>
              <w:t>合计</w:t>
            </w:r>
          </w:p>
        </w:tc>
        <w:tc>
          <w:tcPr>
            <w:tcW w:w="1057" w:type="dxa"/>
            <w:vAlign w:val="center"/>
          </w:tcPr>
          <w:p w:rsidR="00334E4D" w:rsidRPr="00BA0904" w:rsidRDefault="00C479EE">
            <w:pPr>
              <w:jc w:val="center"/>
              <w:rPr>
                <w:kern w:val="0"/>
                <w:szCs w:val="21"/>
              </w:rPr>
            </w:pPr>
            <w:r w:rsidRPr="00BA0904">
              <w:rPr>
                <w:kern w:val="0"/>
                <w:szCs w:val="21"/>
              </w:rPr>
              <w:t>402.11</w:t>
            </w:r>
          </w:p>
        </w:tc>
        <w:tc>
          <w:tcPr>
            <w:tcW w:w="1134" w:type="dxa"/>
            <w:vAlign w:val="center"/>
          </w:tcPr>
          <w:p w:rsidR="00334E4D" w:rsidRPr="00BA0904" w:rsidRDefault="00C479EE">
            <w:pPr>
              <w:jc w:val="center"/>
              <w:rPr>
                <w:kern w:val="0"/>
                <w:szCs w:val="21"/>
              </w:rPr>
            </w:pPr>
            <w:r w:rsidRPr="00BA0904">
              <w:rPr>
                <w:kern w:val="0"/>
                <w:szCs w:val="21"/>
              </w:rPr>
              <w:t>128.71</w:t>
            </w:r>
          </w:p>
        </w:tc>
        <w:tc>
          <w:tcPr>
            <w:tcW w:w="1134" w:type="dxa"/>
            <w:vAlign w:val="center"/>
          </w:tcPr>
          <w:p w:rsidR="00334E4D" w:rsidRPr="00BA0904" w:rsidRDefault="00C479EE">
            <w:pPr>
              <w:jc w:val="center"/>
              <w:rPr>
                <w:kern w:val="0"/>
                <w:szCs w:val="21"/>
              </w:rPr>
            </w:pPr>
            <w:r w:rsidRPr="00BA0904">
              <w:rPr>
                <w:kern w:val="0"/>
                <w:szCs w:val="21"/>
              </w:rPr>
              <w:t>273.5</w:t>
            </w:r>
          </w:p>
        </w:tc>
        <w:tc>
          <w:tcPr>
            <w:tcW w:w="2327" w:type="dxa"/>
            <w:vAlign w:val="center"/>
          </w:tcPr>
          <w:p w:rsidR="00334E4D" w:rsidRPr="00BA0904" w:rsidRDefault="00C479EE">
            <w:pPr>
              <w:jc w:val="center"/>
              <w:rPr>
                <w:kern w:val="0"/>
                <w:szCs w:val="21"/>
              </w:rPr>
            </w:pPr>
            <w:r w:rsidRPr="00BA0904">
              <w:rPr>
                <w:kern w:val="0"/>
                <w:szCs w:val="21"/>
              </w:rPr>
              <w:t>/</w:t>
            </w:r>
          </w:p>
        </w:tc>
      </w:tr>
    </w:tbl>
    <w:p w:rsidR="00334E4D" w:rsidRPr="00BA0904" w:rsidRDefault="00334E4D">
      <w:pPr>
        <w:rPr>
          <w:b/>
          <w:caps/>
        </w:rPr>
      </w:pPr>
    </w:p>
    <w:p w:rsidR="00334E4D" w:rsidRPr="00BA0904" w:rsidRDefault="00334E4D">
      <w:pPr>
        <w:pStyle w:val="0"/>
        <w:rPr>
          <w:rFonts w:ascii="Times New Roman" w:hAnsi="Times New Roman" w:cs="Times New Roman"/>
          <w:color w:val="auto"/>
        </w:rPr>
      </w:pPr>
    </w:p>
    <w:p w:rsidR="00334E4D" w:rsidRPr="00BA0904" w:rsidRDefault="00334E4D">
      <w:pPr>
        <w:widowControl/>
        <w:jc w:val="center"/>
        <w:rPr>
          <w:b/>
          <w:caps/>
          <w:snapToGrid w:val="0"/>
          <w:kern w:val="0"/>
          <w:szCs w:val="21"/>
        </w:rPr>
      </w:pPr>
    </w:p>
    <w:p w:rsidR="00334E4D" w:rsidRPr="00BA0904" w:rsidRDefault="00334E4D">
      <w:pPr>
        <w:widowControl/>
        <w:spacing w:line="360" w:lineRule="auto"/>
        <w:ind w:firstLineChars="200" w:firstLine="422"/>
        <w:rPr>
          <w:b/>
          <w:caps/>
          <w:snapToGrid w:val="0"/>
          <w:kern w:val="0"/>
          <w:szCs w:val="21"/>
        </w:rPr>
      </w:pPr>
    </w:p>
    <w:p w:rsidR="00334E4D" w:rsidRPr="00BA0904" w:rsidRDefault="00334E4D">
      <w:pPr>
        <w:rPr>
          <w:b/>
          <w:caps/>
          <w:snapToGrid w:val="0"/>
          <w:kern w:val="0"/>
          <w:szCs w:val="21"/>
        </w:rPr>
      </w:pPr>
    </w:p>
    <w:p w:rsidR="00334E4D" w:rsidRPr="00BA0904" w:rsidRDefault="00334E4D" w:rsidP="00BA0904">
      <w:pPr>
        <w:pStyle w:val="0"/>
        <w:ind w:firstLine="482"/>
        <w:rPr>
          <w:rFonts w:ascii="Times New Roman" w:hAnsi="Times New Roman" w:cs="Times New Roman"/>
          <w:b/>
          <w:caps/>
          <w:snapToGrid w:val="0"/>
          <w:color w:val="auto"/>
          <w:kern w:val="0"/>
          <w:szCs w:val="21"/>
        </w:rPr>
      </w:pPr>
    </w:p>
    <w:p w:rsidR="00334E4D" w:rsidRPr="00BA0904" w:rsidRDefault="00334E4D" w:rsidP="00BA0904">
      <w:pPr>
        <w:pStyle w:val="0"/>
        <w:ind w:firstLine="482"/>
        <w:rPr>
          <w:rFonts w:ascii="Times New Roman" w:hAnsi="Times New Roman" w:cs="Times New Roman"/>
          <w:b/>
          <w:caps/>
          <w:snapToGrid w:val="0"/>
          <w:color w:val="auto"/>
          <w:kern w:val="0"/>
          <w:szCs w:val="21"/>
        </w:rPr>
      </w:pPr>
    </w:p>
    <w:p w:rsidR="00334E4D" w:rsidRPr="00BA0904" w:rsidRDefault="00334E4D" w:rsidP="00BA0904">
      <w:pPr>
        <w:pStyle w:val="0"/>
        <w:ind w:firstLine="482"/>
        <w:rPr>
          <w:rFonts w:ascii="Times New Roman" w:hAnsi="Times New Roman" w:cs="Times New Roman"/>
          <w:b/>
          <w:caps/>
          <w:snapToGrid w:val="0"/>
          <w:color w:val="auto"/>
          <w:kern w:val="0"/>
          <w:szCs w:val="21"/>
        </w:rPr>
      </w:pPr>
    </w:p>
    <w:p w:rsidR="00334E4D" w:rsidRPr="00BA0904" w:rsidRDefault="00334E4D" w:rsidP="00BA0904">
      <w:pPr>
        <w:pStyle w:val="0"/>
        <w:ind w:firstLine="482"/>
        <w:rPr>
          <w:rFonts w:ascii="Times New Roman" w:hAnsi="Times New Roman" w:cs="Times New Roman"/>
          <w:b/>
          <w:caps/>
          <w:snapToGrid w:val="0"/>
          <w:color w:val="auto"/>
          <w:kern w:val="0"/>
          <w:szCs w:val="21"/>
        </w:rPr>
      </w:pPr>
    </w:p>
    <w:p w:rsidR="00334E4D" w:rsidRPr="00BA0904" w:rsidRDefault="00334E4D">
      <w:pPr>
        <w:pStyle w:val="0"/>
        <w:rPr>
          <w:rFonts w:ascii="Times New Roman" w:hAnsi="Times New Roman" w:cs="Times New Roman"/>
          <w:b/>
          <w:color w:val="auto"/>
        </w:rPr>
      </w:pPr>
      <w:r w:rsidRPr="00BA0904">
        <w:rPr>
          <w:rFonts w:ascii="Times New Roman" w:hAnsi="Times New Roman" w:cs="Times New Roman"/>
          <w:color w:val="auto"/>
        </w:rPr>
        <w:lastRenderedPageBreak/>
        <w:pict>
          <v:shape id="_x0000_s2050" type="#_x0000_t75" style="position:absolute;left:0;text-align:left;margin-left:-5.65pt;margin-top:18.1pt;width:463.95pt;height:475.8pt;z-index:251651072">
            <v:imagedata r:id="rId19" o:title=""/>
            <o:lock v:ext="edit" aspectratio="f"/>
            <w10:wrap type="square"/>
          </v:shape>
          <o:OLEObject Type="Embed" ProgID="Visio.Drawing.11" ShapeID="_x0000_s2050" DrawAspect="Content" ObjectID="_1621238288" r:id="rId20"/>
        </w:pict>
      </w:r>
      <w:r w:rsidR="00C479EE" w:rsidRPr="00BA0904">
        <w:rPr>
          <w:rFonts w:ascii="Times New Roman" w:hAnsi="Times New Roman" w:cs="Times New Roman"/>
          <w:color w:val="auto"/>
        </w:rPr>
        <w:t xml:space="preserve">              </w:t>
      </w:r>
      <w:r w:rsidR="00C479EE" w:rsidRPr="00BA0904">
        <w:rPr>
          <w:rFonts w:ascii="Times New Roman" w:hAnsi="Times New Roman" w:cs="Times New Roman"/>
          <w:color w:val="auto"/>
          <w:sz w:val="21"/>
          <w:szCs w:val="21"/>
        </w:rPr>
        <w:t xml:space="preserve"> </w:t>
      </w:r>
      <w:r w:rsidR="00C479EE" w:rsidRPr="00BA0904">
        <w:rPr>
          <w:rFonts w:ascii="Times New Roman" w:hAnsi="Times New Roman" w:cs="Times New Roman"/>
          <w:b/>
          <w:caps/>
          <w:snapToGrid w:val="0"/>
          <w:color w:val="auto"/>
          <w:kern w:val="0"/>
          <w:sz w:val="21"/>
          <w:szCs w:val="21"/>
        </w:rPr>
        <w:t>图</w:t>
      </w:r>
      <w:r w:rsidR="00C479EE" w:rsidRPr="00BA0904">
        <w:rPr>
          <w:rFonts w:ascii="Times New Roman" w:hAnsi="Times New Roman" w:cs="Times New Roman"/>
          <w:b/>
          <w:caps/>
          <w:snapToGrid w:val="0"/>
          <w:color w:val="auto"/>
          <w:kern w:val="0"/>
          <w:sz w:val="21"/>
          <w:szCs w:val="21"/>
        </w:rPr>
        <w:t>2.2-</w:t>
      </w:r>
      <w:r w:rsidR="00C479EE" w:rsidRPr="00BA0904">
        <w:rPr>
          <w:rFonts w:ascii="Times New Roman" w:hAnsi="Times New Roman" w:cs="Times New Roman" w:hint="eastAsia"/>
          <w:b/>
          <w:caps/>
          <w:snapToGrid w:val="0"/>
          <w:color w:val="auto"/>
          <w:kern w:val="0"/>
          <w:sz w:val="21"/>
          <w:szCs w:val="21"/>
        </w:rPr>
        <w:t>6</w:t>
      </w:r>
      <w:r w:rsidR="00C479EE" w:rsidRPr="00BA0904">
        <w:rPr>
          <w:rFonts w:ascii="Times New Roman" w:hAnsi="Times New Roman" w:cs="Times New Roman"/>
          <w:b/>
          <w:caps/>
          <w:snapToGrid w:val="0"/>
          <w:color w:val="auto"/>
          <w:kern w:val="0"/>
          <w:sz w:val="21"/>
          <w:szCs w:val="21"/>
        </w:rPr>
        <w:t xml:space="preserve">  </w:t>
      </w:r>
      <w:r w:rsidR="00C479EE" w:rsidRPr="00BA0904">
        <w:rPr>
          <w:rFonts w:ascii="Times New Roman" w:hAnsi="Times New Roman" w:cs="Times New Roman" w:hint="eastAsia"/>
          <w:b/>
          <w:caps/>
          <w:snapToGrid w:val="0"/>
          <w:color w:val="auto"/>
          <w:kern w:val="0"/>
          <w:sz w:val="21"/>
          <w:szCs w:val="21"/>
        </w:rPr>
        <w:t xml:space="preserve">   </w:t>
      </w:r>
      <w:r w:rsidR="00C479EE" w:rsidRPr="00BA0904">
        <w:rPr>
          <w:rFonts w:ascii="Times New Roman" w:hAnsi="Times New Roman" w:cs="Times New Roman"/>
          <w:b/>
          <w:caps/>
          <w:snapToGrid w:val="0"/>
          <w:color w:val="auto"/>
          <w:kern w:val="0"/>
          <w:sz w:val="21"/>
          <w:szCs w:val="21"/>
        </w:rPr>
        <w:t>项目水平衡图</w:t>
      </w:r>
      <w:r w:rsidR="00C479EE" w:rsidRPr="00BA0904">
        <w:rPr>
          <w:rFonts w:ascii="Times New Roman" w:hAnsi="Times New Roman" w:cs="Times New Roman"/>
          <w:b/>
          <w:caps/>
          <w:snapToGrid w:val="0"/>
          <w:color w:val="auto"/>
          <w:kern w:val="0"/>
          <w:sz w:val="21"/>
          <w:szCs w:val="21"/>
        </w:rPr>
        <w:t xml:space="preserve">   </w:t>
      </w:r>
      <w:r w:rsidR="00C479EE" w:rsidRPr="00BA0904">
        <w:rPr>
          <w:rFonts w:ascii="Times New Roman" w:hAnsi="Times New Roman" w:cs="Times New Roman"/>
          <w:b/>
          <w:caps/>
          <w:snapToGrid w:val="0"/>
          <w:color w:val="auto"/>
          <w:kern w:val="0"/>
          <w:sz w:val="21"/>
          <w:szCs w:val="21"/>
        </w:rPr>
        <w:t>单位：</w:t>
      </w:r>
      <w:r w:rsidR="00C479EE" w:rsidRPr="00BA0904">
        <w:rPr>
          <w:rFonts w:ascii="Times New Roman" w:hAnsi="Times New Roman" w:cs="Times New Roman"/>
          <w:b/>
          <w:color w:val="auto"/>
          <w:sz w:val="21"/>
          <w:szCs w:val="21"/>
        </w:rPr>
        <w:t>m</w:t>
      </w:r>
      <w:r w:rsidR="00C479EE" w:rsidRPr="00BA0904">
        <w:rPr>
          <w:rFonts w:ascii="Times New Roman" w:hAnsi="Times New Roman" w:cs="Times New Roman"/>
          <w:b/>
          <w:color w:val="auto"/>
          <w:sz w:val="21"/>
          <w:szCs w:val="21"/>
          <w:vertAlign w:val="superscript"/>
        </w:rPr>
        <w:t>3</w:t>
      </w:r>
      <w:r w:rsidR="00C479EE" w:rsidRPr="00BA0904">
        <w:rPr>
          <w:rFonts w:ascii="Times New Roman" w:hAnsi="Times New Roman" w:cs="Times New Roman"/>
          <w:b/>
          <w:color w:val="auto"/>
          <w:sz w:val="21"/>
          <w:szCs w:val="21"/>
        </w:rPr>
        <w:t>/d</w:t>
      </w:r>
    </w:p>
    <w:p w:rsidR="00334E4D" w:rsidRPr="00BA0904" w:rsidRDefault="00C479EE">
      <w:pPr>
        <w:pStyle w:val="2"/>
        <w:spacing w:before="0" w:after="0"/>
        <w:ind w:left="0" w:firstLine="0"/>
        <w:rPr>
          <w:rFonts w:eastAsia="宋体"/>
          <w:caps/>
          <w:kern w:val="0"/>
        </w:rPr>
      </w:pPr>
      <w:bookmarkStart w:id="45" w:name="_Toc477940252"/>
      <w:bookmarkStart w:id="46" w:name="_Toc3140"/>
      <w:r w:rsidRPr="00BA0904">
        <w:rPr>
          <w:rFonts w:eastAsia="宋体"/>
          <w:caps/>
          <w:kern w:val="0"/>
        </w:rPr>
        <w:t>2.3</w:t>
      </w:r>
      <w:r w:rsidRPr="00BA0904">
        <w:rPr>
          <w:rFonts w:eastAsia="宋体"/>
          <w:caps/>
          <w:kern w:val="0"/>
        </w:rPr>
        <w:t>运营期污染源强核算</w:t>
      </w:r>
      <w:bookmarkEnd w:id="45"/>
      <w:bookmarkEnd w:id="46"/>
    </w:p>
    <w:p w:rsidR="00334E4D" w:rsidRPr="00BA0904" w:rsidRDefault="00C479EE">
      <w:pPr>
        <w:pStyle w:val="3"/>
        <w:spacing w:before="0" w:after="0"/>
        <w:ind w:left="0" w:firstLine="0"/>
        <w:rPr>
          <w:rFonts w:eastAsia="宋体"/>
          <w:caps/>
          <w:kern w:val="0"/>
        </w:rPr>
      </w:pPr>
      <w:r w:rsidRPr="00BA0904">
        <w:rPr>
          <w:rFonts w:eastAsia="宋体"/>
          <w:caps/>
          <w:kern w:val="0"/>
        </w:rPr>
        <w:t>2.3.1</w:t>
      </w:r>
      <w:r w:rsidRPr="00BA0904">
        <w:rPr>
          <w:rFonts w:eastAsia="宋体"/>
          <w:caps/>
          <w:kern w:val="0"/>
        </w:rPr>
        <w:t>废气</w:t>
      </w:r>
    </w:p>
    <w:p w:rsidR="00334E4D" w:rsidRPr="00BA0904" w:rsidRDefault="00C479EE">
      <w:pPr>
        <w:spacing w:line="360" w:lineRule="auto"/>
        <w:ind w:firstLineChars="200" w:firstLine="480"/>
        <w:rPr>
          <w:bCs/>
          <w:sz w:val="24"/>
        </w:rPr>
      </w:pPr>
      <w:r w:rsidRPr="00BA0904">
        <w:rPr>
          <w:bCs/>
          <w:sz w:val="24"/>
        </w:rPr>
        <w:t>项目运行期废气主要为中药前处理、中药饮片风选过程中产生的粉尘、净药材粉碎工序产生的粉尘，喷粉干燥过程产生的粉尘，燃气锅炉燃烧废气，食堂烹饪油烟，污水处理站恶臭。</w:t>
      </w:r>
    </w:p>
    <w:p w:rsidR="00334E4D" w:rsidRPr="00BA0904" w:rsidRDefault="00C479EE">
      <w:pPr>
        <w:spacing w:line="360" w:lineRule="auto"/>
        <w:ind w:firstLineChars="200" w:firstLine="480"/>
        <w:rPr>
          <w:bCs/>
          <w:sz w:val="24"/>
        </w:rPr>
      </w:pPr>
      <w:r w:rsidRPr="00BA0904">
        <w:rPr>
          <w:bCs/>
          <w:sz w:val="24"/>
        </w:rPr>
        <w:t>1</w:t>
      </w:r>
      <w:r w:rsidRPr="00BA0904">
        <w:rPr>
          <w:bCs/>
          <w:sz w:val="24"/>
        </w:rPr>
        <w:t>、粉尘</w:t>
      </w:r>
    </w:p>
    <w:p w:rsidR="00334E4D" w:rsidRPr="00BA0904" w:rsidRDefault="00C479EE">
      <w:pPr>
        <w:spacing w:line="360" w:lineRule="auto"/>
        <w:ind w:firstLineChars="200" w:firstLine="480"/>
        <w:rPr>
          <w:bCs/>
          <w:sz w:val="24"/>
        </w:rPr>
      </w:pPr>
      <w:r w:rsidRPr="00BA0904">
        <w:rPr>
          <w:bCs/>
          <w:sz w:val="24"/>
        </w:rPr>
        <w:t>本项目粉尘主要为中药前处理及中药饮片风选过程中产生的粉尘、净药材粉碎工序产生的粉尘。</w:t>
      </w:r>
    </w:p>
    <w:p w:rsidR="00334E4D" w:rsidRPr="00BA0904" w:rsidRDefault="00C479EE">
      <w:pPr>
        <w:spacing w:line="360" w:lineRule="auto"/>
        <w:ind w:firstLineChars="200" w:firstLine="480"/>
        <w:rPr>
          <w:sz w:val="24"/>
        </w:rPr>
      </w:pPr>
      <w:r w:rsidRPr="00BA0904">
        <w:rPr>
          <w:sz w:val="24"/>
        </w:rPr>
        <w:lastRenderedPageBreak/>
        <w:t>（</w:t>
      </w:r>
      <w:r w:rsidRPr="00BA0904">
        <w:rPr>
          <w:sz w:val="24"/>
        </w:rPr>
        <w:t>1</w:t>
      </w:r>
      <w:r w:rsidRPr="00BA0904">
        <w:rPr>
          <w:sz w:val="24"/>
        </w:rPr>
        <w:t>）中药材前处理风选粉尘</w:t>
      </w:r>
    </w:p>
    <w:p w:rsidR="00334E4D" w:rsidRPr="00BA0904" w:rsidRDefault="00C479EE">
      <w:pPr>
        <w:widowControl/>
        <w:spacing w:line="360" w:lineRule="auto"/>
        <w:ind w:firstLineChars="200" w:firstLine="480"/>
        <w:jc w:val="left"/>
        <w:rPr>
          <w:sz w:val="24"/>
        </w:rPr>
      </w:pPr>
      <w:r w:rsidRPr="00BA0904">
        <w:rPr>
          <w:sz w:val="24"/>
        </w:rPr>
        <w:t>中药材前处理、饮片生产过程</w:t>
      </w:r>
      <w:r w:rsidRPr="00BA0904">
        <w:rPr>
          <w:rFonts w:hint="eastAsia"/>
          <w:sz w:val="24"/>
        </w:rPr>
        <w:t>中</w:t>
      </w:r>
      <w:r w:rsidRPr="00BA0904">
        <w:rPr>
          <w:sz w:val="24"/>
        </w:rPr>
        <w:t>首先要求对中药材进行风选，风选过程中会产生少量粉尘，粉尘的产生量按原料用量的</w:t>
      </w:r>
      <w:r w:rsidRPr="00BA0904">
        <w:rPr>
          <w:sz w:val="24"/>
        </w:rPr>
        <w:t>1‰</w:t>
      </w:r>
      <w:r w:rsidRPr="00BA0904">
        <w:rPr>
          <w:sz w:val="24"/>
        </w:rPr>
        <w:t>计算，则项目粉尘产生量为</w:t>
      </w:r>
      <w:r w:rsidRPr="00BA0904">
        <w:rPr>
          <w:sz w:val="24"/>
        </w:rPr>
        <w:t>131.25</w:t>
      </w:r>
      <w:r w:rsidRPr="00BA0904">
        <w:rPr>
          <w:sz w:val="24"/>
        </w:rPr>
        <w:t>t/a</w:t>
      </w:r>
      <w:r w:rsidRPr="00BA0904">
        <w:rPr>
          <w:sz w:val="24"/>
        </w:rPr>
        <w:t>，风选工序设置抽风式集风罩，风选机每天工作</w:t>
      </w:r>
      <w:r w:rsidRPr="00BA0904">
        <w:rPr>
          <w:sz w:val="24"/>
        </w:rPr>
        <w:t>8h</w:t>
      </w:r>
      <w:r w:rsidRPr="00BA0904">
        <w:rPr>
          <w:sz w:val="24"/>
        </w:rPr>
        <w:t>，风机风量为</w:t>
      </w:r>
      <w:r w:rsidRPr="00BA0904">
        <w:rPr>
          <w:sz w:val="24"/>
        </w:rPr>
        <w:t>6000m</w:t>
      </w:r>
      <w:r w:rsidRPr="00BA0904">
        <w:rPr>
          <w:sz w:val="24"/>
          <w:vertAlign w:val="superscript"/>
        </w:rPr>
        <w:t>3</w:t>
      </w:r>
      <w:r w:rsidRPr="00BA0904">
        <w:rPr>
          <w:sz w:val="24"/>
        </w:rPr>
        <w:t>/h</w:t>
      </w:r>
      <w:r w:rsidRPr="00BA0904">
        <w:rPr>
          <w:sz w:val="24"/>
        </w:rPr>
        <w:t>，集气效率为</w:t>
      </w:r>
      <w:r w:rsidRPr="00BA0904">
        <w:rPr>
          <w:sz w:val="24"/>
        </w:rPr>
        <w:t>90%</w:t>
      </w:r>
      <w:r w:rsidRPr="00BA0904">
        <w:rPr>
          <w:sz w:val="24"/>
        </w:rPr>
        <w:t>，则车间无组织粉尘产生量为</w:t>
      </w:r>
      <w:r w:rsidRPr="00BA0904">
        <w:rPr>
          <w:sz w:val="24"/>
        </w:rPr>
        <w:t>13.125t/a</w:t>
      </w:r>
      <w:r w:rsidRPr="00BA0904">
        <w:rPr>
          <w:sz w:val="24"/>
        </w:rPr>
        <w:t>，</w:t>
      </w:r>
      <w:r w:rsidRPr="00BA0904">
        <w:rPr>
          <w:rFonts w:hint="eastAsia"/>
          <w:sz w:val="24"/>
        </w:rPr>
        <w:t>其中</w:t>
      </w:r>
      <w:r w:rsidRPr="00BA0904">
        <w:rPr>
          <w:rFonts w:hint="eastAsia"/>
          <w:sz w:val="24"/>
        </w:rPr>
        <w:t>9</w:t>
      </w:r>
      <w:r w:rsidRPr="00BA0904">
        <w:rPr>
          <w:rFonts w:hint="eastAsia"/>
          <w:sz w:val="24"/>
        </w:rPr>
        <w:t>0%</w:t>
      </w:r>
      <w:r w:rsidRPr="00BA0904">
        <w:rPr>
          <w:rFonts w:hint="eastAsia"/>
          <w:sz w:val="24"/>
        </w:rPr>
        <w:t>降落于车间内，则无组织</w:t>
      </w:r>
      <w:r w:rsidRPr="00BA0904">
        <w:rPr>
          <w:sz w:val="24"/>
        </w:rPr>
        <w:t>粉尘</w:t>
      </w:r>
      <w:r w:rsidRPr="00BA0904">
        <w:rPr>
          <w:rFonts w:hint="eastAsia"/>
          <w:sz w:val="24"/>
        </w:rPr>
        <w:t>排放量为</w:t>
      </w:r>
      <w:r w:rsidRPr="00BA0904">
        <w:rPr>
          <w:rFonts w:hint="eastAsia"/>
          <w:sz w:val="24"/>
        </w:rPr>
        <w:t>1.31</w:t>
      </w:r>
      <w:r w:rsidRPr="00BA0904">
        <w:rPr>
          <w:rFonts w:hint="eastAsia"/>
          <w:sz w:val="24"/>
        </w:rPr>
        <w:t>t/a</w:t>
      </w:r>
      <w:r w:rsidRPr="00BA0904">
        <w:rPr>
          <w:sz w:val="24"/>
        </w:rPr>
        <w:t>。其余</w:t>
      </w:r>
      <w:r w:rsidRPr="00BA0904">
        <w:rPr>
          <w:sz w:val="24"/>
        </w:rPr>
        <w:t>118.125t/a</w:t>
      </w:r>
      <w:r w:rsidRPr="00BA0904">
        <w:rPr>
          <w:sz w:val="24"/>
        </w:rPr>
        <w:t>粉尘</w:t>
      </w:r>
      <w:r w:rsidRPr="00BA0904">
        <w:rPr>
          <w:sz w:val="24"/>
        </w:rPr>
        <w:t>经</w:t>
      </w:r>
      <w:r w:rsidRPr="00BA0904">
        <w:rPr>
          <w:sz w:val="24"/>
        </w:rPr>
        <w:t>1</w:t>
      </w:r>
      <w:r w:rsidRPr="00BA0904">
        <w:rPr>
          <w:sz w:val="24"/>
        </w:rPr>
        <w:t>台布袋除尘器除尘后由</w:t>
      </w:r>
      <w:r w:rsidRPr="00BA0904">
        <w:rPr>
          <w:rFonts w:hint="eastAsia"/>
          <w:spacing w:val="5"/>
          <w:sz w:val="24"/>
        </w:rPr>
        <w:t>15</w:t>
      </w:r>
      <w:r w:rsidRPr="00BA0904">
        <w:rPr>
          <w:spacing w:val="5"/>
          <w:sz w:val="24"/>
        </w:rPr>
        <w:t>m</w:t>
      </w:r>
      <w:r w:rsidRPr="00BA0904">
        <w:rPr>
          <w:sz w:val="24"/>
        </w:rPr>
        <w:t>高排气筒外排。</w:t>
      </w:r>
    </w:p>
    <w:p w:rsidR="00334E4D" w:rsidRPr="00BA0904" w:rsidRDefault="00C479EE">
      <w:pPr>
        <w:widowControl/>
        <w:spacing w:line="360" w:lineRule="auto"/>
        <w:ind w:firstLineChars="200" w:firstLine="480"/>
        <w:jc w:val="left"/>
        <w:rPr>
          <w:sz w:val="24"/>
        </w:rPr>
      </w:pPr>
      <w:r w:rsidRPr="00BA0904">
        <w:rPr>
          <w:sz w:val="24"/>
        </w:rPr>
        <w:t>中药材前处理风选粉尘产生及排放情况，具体见表</w:t>
      </w:r>
      <w:r w:rsidRPr="00BA0904">
        <w:rPr>
          <w:sz w:val="24"/>
        </w:rPr>
        <w:t>2.3</w:t>
      </w:r>
      <w:r w:rsidRPr="00BA0904">
        <w:rPr>
          <w:sz w:val="24"/>
        </w:rPr>
        <w:t>-</w:t>
      </w:r>
      <w:r w:rsidRPr="00BA0904">
        <w:rPr>
          <w:sz w:val="24"/>
        </w:rPr>
        <w:t>1</w:t>
      </w:r>
      <w:r w:rsidRPr="00BA0904">
        <w:rPr>
          <w:sz w:val="24"/>
        </w:rPr>
        <w:t>。</w:t>
      </w:r>
    </w:p>
    <w:p w:rsidR="00334E4D" w:rsidRPr="00BA0904" w:rsidRDefault="00C479EE">
      <w:pPr>
        <w:ind w:leftChars="-1" w:left="-2" w:rightChars="-51" w:right="-107" w:firstLineChars="193" w:firstLine="407"/>
        <w:jc w:val="center"/>
        <w:rPr>
          <w:snapToGrid w:val="0"/>
          <w:kern w:val="0"/>
          <w:sz w:val="24"/>
        </w:rPr>
      </w:pPr>
      <w:r w:rsidRPr="00BA0904">
        <w:rPr>
          <w:b/>
          <w:szCs w:val="21"/>
        </w:rPr>
        <w:t>表</w:t>
      </w:r>
      <w:r w:rsidRPr="00BA0904">
        <w:rPr>
          <w:b/>
          <w:szCs w:val="21"/>
        </w:rPr>
        <w:t>2.3</w:t>
      </w:r>
      <w:r w:rsidRPr="00BA0904">
        <w:rPr>
          <w:b/>
          <w:szCs w:val="21"/>
        </w:rPr>
        <w:t>-</w:t>
      </w:r>
      <w:r w:rsidRPr="00BA0904">
        <w:rPr>
          <w:b/>
          <w:szCs w:val="21"/>
        </w:rPr>
        <w:t xml:space="preserve">1  </w:t>
      </w:r>
      <w:r w:rsidRPr="00BA0904">
        <w:rPr>
          <w:b/>
          <w:szCs w:val="21"/>
        </w:rPr>
        <w:t>风选粉尘产生、排放情况一览表</w:t>
      </w:r>
    </w:p>
    <w:tbl>
      <w:tblPr>
        <w:tblW w:w="90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1117"/>
        <w:gridCol w:w="1276"/>
        <w:gridCol w:w="992"/>
        <w:gridCol w:w="1276"/>
        <w:gridCol w:w="1134"/>
        <w:gridCol w:w="992"/>
        <w:gridCol w:w="753"/>
        <w:gridCol w:w="748"/>
        <w:gridCol w:w="747"/>
      </w:tblGrid>
      <w:tr w:rsidR="00334E4D" w:rsidRPr="00BA0904">
        <w:trPr>
          <w:trHeight w:val="340"/>
          <w:tblHeader/>
          <w:jc w:val="center"/>
        </w:trPr>
        <w:tc>
          <w:tcPr>
            <w:tcW w:w="1117" w:type="dxa"/>
            <w:vMerge w:val="restart"/>
            <w:tcBorders>
              <w:top w:val="single" w:sz="12"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排放方式</w:t>
            </w:r>
          </w:p>
        </w:tc>
        <w:tc>
          <w:tcPr>
            <w:tcW w:w="2268" w:type="dxa"/>
            <w:gridSpan w:val="2"/>
            <w:tcBorders>
              <w:top w:val="single" w:sz="12"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产生情况</w:t>
            </w:r>
          </w:p>
        </w:tc>
        <w:tc>
          <w:tcPr>
            <w:tcW w:w="1276" w:type="dxa"/>
            <w:vMerge w:val="restart"/>
            <w:tcBorders>
              <w:top w:val="single" w:sz="12"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处理</w:t>
            </w:r>
          </w:p>
          <w:p w:rsidR="00334E4D" w:rsidRPr="00BA0904" w:rsidRDefault="00C479EE">
            <w:pPr>
              <w:adjustRightInd w:val="0"/>
              <w:snapToGrid w:val="0"/>
              <w:jc w:val="center"/>
              <w:rPr>
                <w:szCs w:val="21"/>
              </w:rPr>
            </w:pPr>
            <w:r w:rsidRPr="00BA0904">
              <w:rPr>
                <w:szCs w:val="21"/>
              </w:rPr>
              <w:t>效率</w:t>
            </w:r>
          </w:p>
        </w:tc>
        <w:tc>
          <w:tcPr>
            <w:tcW w:w="2126" w:type="dxa"/>
            <w:gridSpan w:val="2"/>
            <w:tcBorders>
              <w:top w:val="single" w:sz="12"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排放情况</w:t>
            </w:r>
          </w:p>
        </w:tc>
        <w:tc>
          <w:tcPr>
            <w:tcW w:w="2248" w:type="dxa"/>
            <w:gridSpan w:val="3"/>
            <w:tcBorders>
              <w:top w:val="single" w:sz="12"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排放源参数</w:t>
            </w:r>
          </w:p>
        </w:tc>
      </w:tr>
      <w:tr w:rsidR="00334E4D" w:rsidRPr="00BA0904">
        <w:trPr>
          <w:trHeight w:val="340"/>
          <w:tblHeader/>
          <w:jc w:val="center"/>
        </w:trPr>
        <w:tc>
          <w:tcPr>
            <w:tcW w:w="1117" w:type="dxa"/>
            <w:vMerge/>
            <w:tcBorders>
              <w:top w:val="single" w:sz="6" w:space="0" w:color="auto"/>
              <w:bottom w:val="single" w:sz="6" w:space="0" w:color="auto"/>
            </w:tcBorders>
            <w:vAlign w:val="center"/>
          </w:tcPr>
          <w:p w:rsidR="00334E4D" w:rsidRPr="00BA0904" w:rsidRDefault="00334E4D">
            <w:pPr>
              <w:adjustRightInd w:val="0"/>
              <w:snapToGrid w:val="0"/>
              <w:jc w:val="center"/>
              <w:rPr>
                <w:szCs w:val="21"/>
              </w:rPr>
            </w:pPr>
          </w:p>
        </w:tc>
        <w:tc>
          <w:tcPr>
            <w:tcW w:w="1276"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浓度</w:t>
            </w:r>
            <w:r w:rsidRPr="00BA0904">
              <w:rPr>
                <w:szCs w:val="21"/>
              </w:rPr>
              <w:t>mg/m</w:t>
            </w:r>
            <w:r w:rsidRPr="00BA0904">
              <w:rPr>
                <w:szCs w:val="21"/>
                <w:vertAlign w:val="superscript"/>
              </w:rPr>
              <w:t>3</w:t>
            </w:r>
          </w:p>
        </w:tc>
        <w:tc>
          <w:tcPr>
            <w:tcW w:w="992" w:type="dxa"/>
            <w:tcBorders>
              <w:top w:val="single" w:sz="6" w:space="0" w:color="auto"/>
              <w:bottom w:val="single" w:sz="6" w:space="0" w:color="auto"/>
            </w:tcBorders>
            <w:vAlign w:val="center"/>
          </w:tcPr>
          <w:p w:rsidR="00334E4D" w:rsidRPr="00BA0904" w:rsidRDefault="00C479EE">
            <w:pPr>
              <w:adjustRightInd w:val="0"/>
              <w:snapToGrid w:val="0"/>
              <w:jc w:val="center"/>
            </w:pPr>
            <w:r w:rsidRPr="00BA0904">
              <w:t>速率</w:t>
            </w:r>
            <w:r w:rsidRPr="00BA0904">
              <w:t>kg/h</w:t>
            </w:r>
          </w:p>
        </w:tc>
        <w:tc>
          <w:tcPr>
            <w:tcW w:w="1276" w:type="dxa"/>
            <w:vMerge/>
            <w:tcBorders>
              <w:top w:val="single" w:sz="6" w:space="0" w:color="auto"/>
              <w:bottom w:val="single" w:sz="6" w:space="0" w:color="auto"/>
            </w:tcBorders>
            <w:vAlign w:val="center"/>
          </w:tcPr>
          <w:p w:rsidR="00334E4D" w:rsidRPr="00BA0904" w:rsidRDefault="00334E4D">
            <w:pPr>
              <w:adjustRightInd w:val="0"/>
              <w:snapToGrid w:val="0"/>
              <w:jc w:val="center"/>
              <w:rPr>
                <w:szCs w:val="21"/>
              </w:rPr>
            </w:pP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浓度</w:t>
            </w:r>
            <w:r w:rsidRPr="00BA0904">
              <w:rPr>
                <w:szCs w:val="21"/>
              </w:rPr>
              <w:t>mg/m</w:t>
            </w:r>
            <w:r w:rsidRPr="00BA0904">
              <w:rPr>
                <w:szCs w:val="21"/>
                <w:vertAlign w:val="superscript"/>
              </w:rPr>
              <w:t>3</w:t>
            </w:r>
          </w:p>
        </w:tc>
        <w:tc>
          <w:tcPr>
            <w:tcW w:w="992"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速率</w:t>
            </w:r>
            <w:r w:rsidRPr="00BA0904">
              <w:rPr>
                <w:szCs w:val="21"/>
              </w:rPr>
              <w:t>kg/h</w:t>
            </w:r>
          </w:p>
        </w:tc>
        <w:tc>
          <w:tcPr>
            <w:tcW w:w="753"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高度</w:t>
            </w:r>
            <w:r w:rsidRPr="00BA0904">
              <w:rPr>
                <w:szCs w:val="21"/>
              </w:rPr>
              <w:t>m</w:t>
            </w:r>
          </w:p>
        </w:tc>
        <w:tc>
          <w:tcPr>
            <w:tcW w:w="748"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直径</w:t>
            </w:r>
            <w:r w:rsidRPr="00BA0904">
              <w:rPr>
                <w:szCs w:val="21"/>
              </w:rPr>
              <w:t>m</w:t>
            </w:r>
          </w:p>
        </w:tc>
        <w:tc>
          <w:tcPr>
            <w:tcW w:w="747"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温度</w:t>
            </w:r>
            <w:r w:rsidRPr="00BA0904">
              <w:rPr>
                <w:szCs w:val="21"/>
              </w:rPr>
              <w:t>℃</w:t>
            </w:r>
          </w:p>
        </w:tc>
      </w:tr>
      <w:tr w:rsidR="00334E4D" w:rsidRPr="00BA0904">
        <w:trPr>
          <w:trHeight w:val="340"/>
          <w:tblHeader/>
          <w:jc w:val="center"/>
        </w:trPr>
        <w:tc>
          <w:tcPr>
            <w:tcW w:w="1117"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有组织</w:t>
            </w:r>
          </w:p>
        </w:tc>
        <w:tc>
          <w:tcPr>
            <w:tcW w:w="1276" w:type="dxa"/>
            <w:tcBorders>
              <w:top w:val="single" w:sz="6" w:space="0" w:color="auto"/>
            </w:tcBorders>
            <w:vAlign w:val="center"/>
          </w:tcPr>
          <w:p w:rsidR="00334E4D" w:rsidRPr="00BA0904" w:rsidRDefault="00C479EE">
            <w:pPr>
              <w:adjustRightInd w:val="0"/>
              <w:snapToGrid w:val="0"/>
              <w:jc w:val="center"/>
              <w:rPr>
                <w:szCs w:val="21"/>
              </w:rPr>
            </w:pPr>
            <w:r w:rsidRPr="00BA0904">
              <w:rPr>
                <w:szCs w:val="21"/>
              </w:rPr>
              <w:t>8200</w:t>
            </w:r>
          </w:p>
        </w:tc>
        <w:tc>
          <w:tcPr>
            <w:tcW w:w="992" w:type="dxa"/>
            <w:tcBorders>
              <w:top w:val="single" w:sz="6" w:space="0" w:color="auto"/>
            </w:tcBorders>
            <w:vAlign w:val="center"/>
          </w:tcPr>
          <w:p w:rsidR="00334E4D" w:rsidRPr="00BA0904" w:rsidRDefault="00C479EE">
            <w:pPr>
              <w:adjustRightInd w:val="0"/>
              <w:snapToGrid w:val="0"/>
              <w:jc w:val="center"/>
              <w:rPr>
                <w:szCs w:val="21"/>
              </w:rPr>
            </w:pPr>
            <w:r w:rsidRPr="00BA0904">
              <w:rPr>
                <w:szCs w:val="21"/>
              </w:rPr>
              <w:t>49.2</w:t>
            </w:r>
          </w:p>
        </w:tc>
        <w:tc>
          <w:tcPr>
            <w:tcW w:w="1276" w:type="dxa"/>
            <w:vMerge w:val="restart"/>
            <w:tcBorders>
              <w:top w:val="single" w:sz="6" w:space="0" w:color="auto"/>
            </w:tcBorders>
            <w:vAlign w:val="center"/>
          </w:tcPr>
          <w:p w:rsidR="00334E4D" w:rsidRPr="00BA0904" w:rsidRDefault="00C479EE">
            <w:pPr>
              <w:adjustRightInd w:val="0"/>
              <w:snapToGrid w:val="0"/>
              <w:jc w:val="center"/>
              <w:rPr>
                <w:szCs w:val="21"/>
              </w:rPr>
            </w:pPr>
            <w:r w:rsidRPr="00BA0904">
              <w:rPr>
                <w:szCs w:val="21"/>
              </w:rPr>
              <w:t>集气效率</w:t>
            </w:r>
            <w:r w:rsidRPr="00BA0904">
              <w:rPr>
                <w:szCs w:val="21"/>
              </w:rPr>
              <w:t>≥90%</w:t>
            </w:r>
            <w:r w:rsidRPr="00BA0904">
              <w:rPr>
                <w:szCs w:val="21"/>
              </w:rPr>
              <w:t>，处理效率</w:t>
            </w:r>
            <w:r w:rsidRPr="00BA0904">
              <w:rPr>
                <w:szCs w:val="21"/>
              </w:rPr>
              <w:t>≥99%</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82</w:t>
            </w:r>
          </w:p>
        </w:tc>
        <w:tc>
          <w:tcPr>
            <w:tcW w:w="992"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0.492</w:t>
            </w:r>
          </w:p>
        </w:tc>
        <w:tc>
          <w:tcPr>
            <w:tcW w:w="753"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rFonts w:hint="eastAsia"/>
                <w:szCs w:val="21"/>
              </w:rPr>
              <w:t>15</w:t>
            </w:r>
          </w:p>
        </w:tc>
        <w:tc>
          <w:tcPr>
            <w:tcW w:w="748"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0.4</w:t>
            </w:r>
          </w:p>
        </w:tc>
        <w:tc>
          <w:tcPr>
            <w:tcW w:w="747"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20</w:t>
            </w:r>
          </w:p>
        </w:tc>
      </w:tr>
      <w:tr w:rsidR="00334E4D" w:rsidRPr="00BA0904">
        <w:trPr>
          <w:trHeight w:val="340"/>
          <w:tblHeader/>
          <w:jc w:val="center"/>
        </w:trPr>
        <w:tc>
          <w:tcPr>
            <w:tcW w:w="1117" w:type="dxa"/>
            <w:tcBorders>
              <w:top w:val="single" w:sz="6" w:space="0" w:color="auto"/>
              <w:bottom w:val="single" w:sz="12" w:space="0" w:color="auto"/>
            </w:tcBorders>
            <w:vAlign w:val="center"/>
          </w:tcPr>
          <w:p w:rsidR="00334E4D" w:rsidRPr="00BA0904" w:rsidRDefault="00C479EE">
            <w:pPr>
              <w:adjustRightInd w:val="0"/>
              <w:snapToGrid w:val="0"/>
              <w:jc w:val="center"/>
              <w:rPr>
                <w:szCs w:val="21"/>
              </w:rPr>
            </w:pPr>
            <w:r w:rsidRPr="00BA0904">
              <w:rPr>
                <w:szCs w:val="21"/>
              </w:rPr>
              <w:t>无组织</w:t>
            </w:r>
          </w:p>
        </w:tc>
        <w:tc>
          <w:tcPr>
            <w:tcW w:w="2268" w:type="dxa"/>
            <w:gridSpan w:val="2"/>
            <w:tcBorders>
              <w:bottom w:val="single" w:sz="12" w:space="0" w:color="auto"/>
            </w:tcBorders>
            <w:vAlign w:val="center"/>
          </w:tcPr>
          <w:p w:rsidR="00334E4D" w:rsidRPr="00BA0904" w:rsidRDefault="00C479EE">
            <w:pPr>
              <w:adjustRightInd w:val="0"/>
              <w:snapToGrid w:val="0"/>
              <w:jc w:val="center"/>
              <w:rPr>
                <w:szCs w:val="21"/>
              </w:rPr>
            </w:pPr>
            <w:r w:rsidRPr="00BA0904">
              <w:rPr>
                <w:rFonts w:hint="eastAsia"/>
                <w:szCs w:val="21"/>
              </w:rPr>
              <w:t>1.31</w:t>
            </w:r>
            <w:r w:rsidRPr="00BA0904">
              <w:rPr>
                <w:szCs w:val="21"/>
              </w:rPr>
              <w:t>t/a</w:t>
            </w:r>
          </w:p>
        </w:tc>
        <w:tc>
          <w:tcPr>
            <w:tcW w:w="1276" w:type="dxa"/>
            <w:vMerge/>
            <w:tcBorders>
              <w:bottom w:val="single" w:sz="12" w:space="0" w:color="auto"/>
            </w:tcBorders>
            <w:vAlign w:val="center"/>
          </w:tcPr>
          <w:p w:rsidR="00334E4D" w:rsidRPr="00BA0904" w:rsidRDefault="00334E4D">
            <w:pPr>
              <w:adjustRightInd w:val="0"/>
              <w:snapToGrid w:val="0"/>
              <w:jc w:val="center"/>
              <w:rPr>
                <w:szCs w:val="21"/>
              </w:rPr>
            </w:pPr>
          </w:p>
        </w:tc>
        <w:tc>
          <w:tcPr>
            <w:tcW w:w="2126" w:type="dxa"/>
            <w:gridSpan w:val="2"/>
            <w:tcBorders>
              <w:top w:val="single" w:sz="6" w:space="0" w:color="auto"/>
              <w:bottom w:val="single" w:sz="12" w:space="0" w:color="auto"/>
            </w:tcBorders>
            <w:vAlign w:val="center"/>
          </w:tcPr>
          <w:p w:rsidR="00334E4D" w:rsidRPr="00BA0904" w:rsidRDefault="00C479EE">
            <w:pPr>
              <w:adjustRightInd w:val="0"/>
              <w:snapToGrid w:val="0"/>
              <w:jc w:val="center"/>
              <w:rPr>
                <w:szCs w:val="21"/>
              </w:rPr>
            </w:pPr>
            <w:r w:rsidRPr="00BA0904">
              <w:rPr>
                <w:rFonts w:hint="eastAsia"/>
                <w:szCs w:val="21"/>
              </w:rPr>
              <w:t>1.31</w:t>
            </w:r>
            <w:r w:rsidRPr="00BA0904">
              <w:rPr>
                <w:szCs w:val="21"/>
              </w:rPr>
              <w:t>t/a</w:t>
            </w:r>
          </w:p>
        </w:tc>
        <w:tc>
          <w:tcPr>
            <w:tcW w:w="2248" w:type="dxa"/>
            <w:gridSpan w:val="3"/>
            <w:tcBorders>
              <w:top w:val="single" w:sz="6" w:space="0" w:color="auto"/>
              <w:bottom w:val="single" w:sz="12" w:space="0" w:color="auto"/>
            </w:tcBorders>
            <w:vAlign w:val="center"/>
          </w:tcPr>
          <w:p w:rsidR="00334E4D" w:rsidRPr="00BA0904" w:rsidRDefault="00C479EE">
            <w:pPr>
              <w:adjustRightInd w:val="0"/>
              <w:snapToGrid w:val="0"/>
              <w:jc w:val="center"/>
              <w:rPr>
                <w:szCs w:val="21"/>
              </w:rPr>
            </w:pPr>
            <w:r w:rsidRPr="00BA0904">
              <w:rPr>
                <w:rFonts w:hint="eastAsia"/>
                <w:szCs w:val="21"/>
              </w:rPr>
              <w:t>75</w:t>
            </w:r>
            <w:r w:rsidRPr="00BA0904">
              <w:rPr>
                <w:szCs w:val="21"/>
              </w:rPr>
              <w:t>m×5</w:t>
            </w:r>
            <w:r w:rsidRPr="00BA0904">
              <w:rPr>
                <w:rFonts w:hint="eastAsia"/>
                <w:szCs w:val="21"/>
              </w:rPr>
              <w:t>5</w:t>
            </w:r>
            <w:r w:rsidRPr="00BA0904">
              <w:rPr>
                <w:szCs w:val="21"/>
              </w:rPr>
              <w:t>m</w:t>
            </w:r>
          </w:p>
        </w:tc>
      </w:tr>
    </w:tbl>
    <w:p w:rsidR="00334E4D" w:rsidRPr="00BA0904" w:rsidRDefault="00C479EE">
      <w:pPr>
        <w:spacing w:line="360" w:lineRule="auto"/>
        <w:ind w:firstLineChars="200" w:firstLine="480"/>
        <w:rPr>
          <w:sz w:val="24"/>
        </w:rPr>
      </w:pPr>
      <w:r w:rsidRPr="00BA0904">
        <w:rPr>
          <w:sz w:val="24"/>
        </w:rPr>
        <w:t>（</w:t>
      </w:r>
      <w:r w:rsidRPr="00BA0904">
        <w:rPr>
          <w:sz w:val="24"/>
        </w:rPr>
        <w:t>2</w:t>
      </w:r>
      <w:r w:rsidRPr="00BA0904">
        <w:rPr>
          <w:sz w:val="24"/>
        </w:rPr>
        <w:t>）净药材粉碎粉尘</w:t>
      </w:r>
    </w:p>
    <w:p w:rsidR="00334E4D" w:rsidRPr="00BA0904" w:rsidRDefault="00C479EE">
      <w:pPr>
        <w:widowControl/>
        <w:spacing w:line="360" w:lineRule="auto"/>
        <w:ind w:firstLineChars="200" w:firstLine="480"/>
        <w:rPr>
          <w:sz w:val="24"/>
        </w:rPr>
      </w:pPr>
      <w:r w:rsidRPr="00BA0904">
        <w:rPr>
          <w:snapToGrid w:val="0"/>
          <w:kern w:val="0"/>
          <w:sz w:val="24"/>
        </w:rPr>
        <w:t>厂区原料库设置两台净药材粉碎机对提取工序所需的净药材进行粉碎处理，粉碎过程会产生粉尘。根据建设单位提供的资料并参考《制药工业水污染物排放标准</w:t>
      </w:r>
      <w:r w:rsidRPr="00BA0904">
        <w:rPr>
          <w:snapToGrid w:val="0"/>
          <w:kern w:val="0"/>
          <w:sz w:val="24"/>
        </w:rPr>
        <w:t>-</w:t>
      </w:r>
      <w:r w:rsidRPr="00BA0904">
        <w:rPr>
          <w:snapToGrid w:val="0"/>
          <w:kern w:val="0"/>
          <w:sz w:val="24"/>
        </w:rPr>
        <w:t>混装制剂类》（</w:t>
      </w:r>
      <w:r w:rsidRPr="00BA0904">
        <w:rPr>
          <w:snapToGrid w:val="0"/>
          <w:kern w:val="0"/>
          <w:sz w:val="24"/>
        </w:rPr>
        <w:t>GB21908-2008</w:t>
      </w:r>
      <w:r w:rsidRPr="00BA0904">
        <w:rPr>
          <w:snapToGrid w:val="0"/>
          <w:kern w:val="0"/>
          <w:sz w:val="24"/>
        </w:rPr>
        <w:t>）编制说明，粉碎过程粉尘产生量一般为原料用量的</w:t>
      </w:r>
      <w:r w:rsidRPr="00BA0904">
        <w:rPr>
          <w:snapToGrid w:val="0"/>
          <w:kern w:val="0"/>
          <w:sz w:val="24"/>
        </w:rPr>
        <w:t>1%</w:t>
      </w:r>
      <w:r w:rsidRPr="00BA0904">
        <w:rPr>
          <w:snapToGrid w:val="0"/>
          <w:kern w:val="0"/>
          <w:sz w:val="24"/>
        </w:rPr>
        <w:t>，该过程在原料库粉碎，粉碎量为</w:t>
      </w:r>
      <w:r w:rsidRPr="00BA0904">
        <w:rPr>
          <w:snapToGrid w:val="0"/>
          <w:kern w:val="0"/>
          <w:sz w:val="24"/>
        </w:rPr>
        <w:t>9251.4t/a</w:t>
      </w:r>
      <w:r w:rsidRPr="00BA0904">
        <w:rPr>
          <w:snapToGrid w:val="0"/>
          <w:kern w:val="0"/>
          <w:sz w:val="24"/>
        </w:rPr>
        <w:t>，则原料库粉碎粉尘产生量为</w:t>
      </w:r>
      <w:r w:rsidRPr="00BA0904">
        <w:rPr>
          <w:snapToGrid w:val="0"/>
          <w:kern w:val="0"/>
          <w:sz w:val="24"/>
        </w:rPr>
        <w:t>92.6t/a</w:t>
      </w:r>
      <w:r w:rsidRPr="00BA0904">
        <w:rPr>
          <w:snapToGrid w:val="0"/>
          <w:kern w:val="0"/>
          <w:sz w:val="24"/>
        </w:rPr>
        <w:t>。</w:t>
      </w:r>
    </w:p>
    <w:p w:rsidR="00334E4D" w:rsidRPr="00BA0904" w:rsidRDefault="00C479EE">
      <w:pPr>
        <w:widowControl/>
        <w:spacing w:line="360" w:lineRule="auto"/>
        <w:ind w:firstLineChars="200" w:firstLine="480"/>
        <w:jc w:val="left"/>
        <w:rPr>
          <w:sz w:val="24"/>
        </w:rPr>
      </w:pPr>
      <w:r w:rsidRPr="00BA0904">
        <w:rPr>
          <w:sz w:val="24"/>
        </w:rPr>
        <w:t>粉碎机产生的粉尘经负压集气后进入到布袋除尘器除尘。集气效率为</w:t>
      </w:r>
      <w:r w:rsidRPr="00BA0904">
        <w:rPr>
          <w:sz w:val="24"/>
        </w:rPr>
        <w:t>90%</w:t>
      </w:r>
      <w:r w:rsidRPr="00BA0904">
        <w:rPr>
          <w:sz w:val="24"/>
        </w:rPr>
        <w:t>，则车间无组织粉尘产生量为</w:t>
      </w:r>
      <w:r w:rsidRPr="00BA0904">
        <w:rPr>
          <w:sz w:val="24"/>
        </w:rPr>
        <w:t>9.26t/a</w:t>
      </w:r>
      <w:r w:rsidRPr="00BA0904">
        <w:rPr>
          <w:rFonts w:hint="eastAsia"/>
          <w:sz w:val="24"/>
        </w:rPr>
        <w:t>，</w:t>
      </w:r>
      <w:r w:rsidRPr="00BA0904">
        <w:rPr>
          <w:rFonts w:hint="eastAsia"/>
          <w:sz w:val="24"/>
        </w:rPr>
        <w:t>其中</w:t>
      </w:r>
      <w:r w:rsidRPr="00BA0904">
        <w:rPr>
          <w:rFonts w:hint="eastAsia"/>
          <w:sz w:val="24"/>
        </w:rPr>
        <w:t>9</w:t>
      </w:r>
      <w:r w:rsidRPr="00BA0904">
        <w:rPr>
          <w:rFonts w:hint="eastAsia"/>
          <w:sz w:val="24"/>
        </w:rPr>
        <w:t>0%</w:t>
      </w:r>
      <w:r w:rsidRPr="00BA0904">
        <w:rPr>
          <w:rFonts w:hint="eastAsia"/>
          <w:sz w:val="24"/>
        </w:rPr>
        <w:t>降落于车间内，则无组织</w:t>
      </w:r>
      <w:r w:rsidRPr="00BA0904">
        <w:rPr>
          <w:sz w:val="24"/>
        </w:rPr>
        <w:t>粉尘</w:t>
      </w:r>
      <w:r w:rsidRPr="00BA0904">
        <w:rPr>
          <w:rFonts w:hint="eastAsia"/>
          <w:sz w:val="24"/>
        </w:rPr>
        <w:t>排放量为</w:t>
      </w:r>
      <w:r w:rsidRPr="00BA0904">
        <w:rPr>
          <w:rFonts w:hint="eastAsia"/>
          <w:sz w:val="24"/>
        </w:rPr>
        <w:t>0.93</w:t>
      </w:r>
      <w:r w:rsidRPr="00BA0904">
        <w:rPr>
          <w:rFonts w:hint="eastAsia"/>
          <w:sz w:val="24"/>
        </w:rPr>
        <w:t>t/a</w:t>
      </w:r>
      <w:r w:rsidRPr="00BA0904">
        <w:rPr>
          <w:sz w:val="24"/>
        </w:rPr>
        <w:t>。经去除效率</w:t>
      </w:r>
      <w:r w:rsidRPr="00BA0904">
        <w:rPr>
          <w:sz w:val="24"/>
        </w:rPr>
        <w:t>99%</w:t>
      </w:r>
      <w:r w:rsidRPr="00BA0904">
        <w:rPr>
          <w:sz w:val="24"/>
        </w:rPr>
        <w:t>的布袋除尘器去除之后，</w:t>
      </w:r>
      <w:r w:rsidRPr="00BA0904">
        <w:rPr>
          <w:sz w:val="24"/>
        </w:rPr>
        <w:t>通过</w:t>
      </w:r>
      <w:r w:rsidRPr="00BA0904">
        <w:rPr>
          <w:rFonts w:hint="eastAsia"/>
          <w:sz w:val="24"/>
        </w:rPr>
        <w:t>1</w:t>
      </w:r>
      <w:r w:rsidRPr="00BA0904">
        <w:rPr>
          <w:rFonts w:hint="eastAsia"/>
          <w:sz w:val="24"/>
        </w:rPr>
        <w:t>根</w:t>
      </w:r>
      <w:r w:rsidRPr="00BA0904">
        <w:rPr>
          <w:rFonts w:hint="eastAsia"/>
          <w:sz w:val="24"/>
        </w:rPr>
        <w:t>15</w:t>
      </w:r>
      <w:r w:rsidRPr="00BA0904">
        <w:rPr>
          <w:sz w:val="24"/>
        </w:rPr>
        <w:t>m</w:t>
      </w:r>
      <w:r w:rsidRPr="00BA0904">
        <w:rPr>
          <w:sz w:val="24"/>
        </w:rPr>
        <w:t>排气筒排放</w:t>
      </w:r>
      <w:r w:rsidRPr="00BA0904">
        <w:rPr>
          <w:sz w:val="24"/>
        </w:rPr>
        <w:t>，粉尘的排放量为</w:t>
      </w:r>
      <w:r w:rsidRPr="00BA0904">
        <w:rPr>
          <w:sz w:val="24"/>
        </w:rPr>
        <w:t>0.8334t/a</w:t>
      </w:r>
      <w:r w:rsidRPr="00BA0904">
        <w:rPr>
          <w:sz w:val="24"/>
        </w:rPr>
        <w:t>。</w:t>
      </w:r>
    </w:p>
    <w:p w:rsidR="00334E4D" w:rsidRPr="00BA0904" w:rsidRDefault="00C479EE">
      <w:pPr>
        <w:ind w:leftChars="-1" w:left="-2" w:rightChars="-51" w:right="-107" w:firstLineChars="193" w:firstLine="407"/>
        <w:jc w:val="center"/>
        <w:rPr>
          <w:snapToGrid w:val="0"/>
          <w:kern w:val="0"/>
          <w:sz w:val="24"/>
        </w:rPr>
      </w:pPr>
      <w:r w:rsidRPr="00BA0904">
        <w:rPr>
          <w:b/>
          <w:szCs w:val="21"/>
        </w:rPr>
        <w:t>表</w:t>
      </w:r>
      <w:r w:rsidRPr="00BA0904">
        <w:rPr>
          <w:b/>
          <w:szCs w:val="21"/>
        </w:rPr>
        <w:t>2.3</w:t>
      </w:r>
      <w:r w:rsidRPr="00BA0904">
        <w:rPr>
          <w:b/>
          <w:szCs w:val="21"/>
        </w:rPr>
        <w:t>-2</w:t>
      </w:r>
      <w:r w:rsidRPr="00BA0904">
        <w:rPr>
          <w:b/>
          <w:szCs w:val="21"/>
        </w:rPr>
        <w:t xml:space="preserve">  </w:t>
      </w:r>
      <w:r w:rsidRPr="00BA0904">
        <w:rPr>
          <w:b/>
          <w:szCs w:val="21"/>
        </w:rPr>
        <w:t>粉碎粉尘产生、排放情况一览表</w:t>
      </w:r>
    </w:p>
    <w:tbl>
      <w:tblPr>
        <w:tblW w:w="90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1117"/>
        <w:gridCol w:w="1276"/>
        <w:gridCol w:w="992"/>
        <w:gridCol w:w="1276"/>
        <w:gridCol w:w="1134"/>
        <w:gridCol w:w="992"/>
        <w:gridCol w:w="753"/>
        <w:gridCol w:w="748"/>
        <w:gridCol w:w="747"/>
      </w:tblGrid>
      <w:tr w:rsidR="00334E4D" w:rsidRPr="00BA0904">
        <w:trPr>
          <w:trHeight w:val="340"/>
          <w:tblHeader/>
          <w:jc w:val="center"/>
        </w:trPr>
        <w:tc>
          <w:tcPr>
            <w:tcW w:w="1117" w:type="dxa"/>
            <w:vMerge w:val="restart"/>
            <w:tcBorders>
              <w:top w:val="single" w:sz="12"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排放方式</w:t>
            </w:r>
          </w:p>
        </w:tc>
        <w:tc>
          <w:tcPr>
            <w:tcW w:w="2268" w:type="dxa"/>
            <w:gridSpan w:val="2"/>
            <w:tcBorders>
              <w:top w:val="single" w:sz="12"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产生情况</w:t>
            </w:r>
          </w:p>
        </w:tc>
        <w:tc>
          <w:tcPr>
            <w:tcW w:w="1276" w:type="dxa"/>
            <w:vMerge w:val="restart"/>
            <w:tcBorders>
              <w:top w:val="single" w:sz="12"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处理</w:t>
            </w:r>
          </w:p>
          <w:p w:rsidR="00334E4D" w:rsidRPr="00BA0904" w:rsidRDefault="00C479EE">
            <w:pPr>
              <w:adjustRightInd w:val="0"/>
              <w:snapToGrid w:val="0"/>
              <w:jc w:val="center"/>
              <w:rPr>
                <w:szCs w:val="21"/>
              </w:rPr>
            </w:pPr>
            <w:r w:rsidRPr="00BA0904">
              <w:rPr>
                <w:szCs w:val="21"/>
              </w:rPr>
              <w:t>效率</w:t>
            </w:r>
          </w:p>
        </w:tc>
        <w:tc>
          <w:tcPr>
            <w:tcW w:w="2126" w:type="dxa"/>
            <w:gridSpan w:val="2"/>
            <w:tcBorders>
              <w:top w:val="single" w:sz="12"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排放情况</w:t>
            </w:r>
          </w:p>
        </w:tc>
        <w:tc>
          <w:tcPr>
            <w:tcW w:w="2248" w:type="dxa"/>
            <w:gridSpan w:val="3"/>
            <w:tcBorders>
              <w:top w:val="single" w:sz="12"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排放源参数</w:t>
            </w:r>
          </w:p>
        </w:tc>
      </w:tr>
      <w:tr w:rsidR="00334E4D" w:rsidRPr="00BA0904">
        <w:trPr>
          <w:trHeight w:val="340"/>
          <w:tblHeader/>
          <w:jc w:val="center"/>
        </w:trPr>
        <w:tc>
          <w:tcPr>
            <w:tcW w:w="1117" w:type="dxa"/>
            <w:vMerge/>
            <w:tcBorders>
              <w:top w:val="single" w:sz="6" w:space="0" w:color="auto"/>
              <w:bottom w:val="single" w:sz="6" w:space="0" w:color="auto"/>
            </w:tcBorders>
            <w:vAlign w:val="center"/>
          </w:tcPr>
          <w:p w:rsidR="00334E4D" w:rsidRPr="00BA0904" w:rsidRDefault="00334E4D">
            <w:pPr>
              <w:adjustRightInd w:val="0"/>
              <w:snapToGrid w:val="0"/>
              <w:jc w:val="center"/>
              <w:rPr>
                <w:szCs w:val="21"/>
              </w:rPr>
            </w:pPr>
          </w:p>
        </w:tc>
        <w:tc>
          <w:tcPr>
            <w:tcW w:w="1276"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浓度</w:t>
            </w:r>
            <w:r w:rsidRPr="00BA0904">
              <w:rPr>
                <w:szCs w:val="21"/>
              </w:rPr>
              <w:t>mg/m</w:t>
            </w:r>
            <w:r w:rsidRPr="00BA0904">
              <w:rPr>
                <w:szCs w:val="21"/>
                <w:vertAlign w:val="superscript"/>
              </w:rPr>
              <w:t>3</w:t>
            </w:r>
          </w:p>
        </w:tc>
        <w:tc>
          <w:tcPr>
            <w:tcW w:w="992" w:type="dxa"/>
            <w:tcBorders>
              <w:top w:val="single" w:sz="6" w:space="0" w:color="auto"/>
              <w:bottom w:val="single" w:sz="6" w:space="0" w:color="auto"/>
            </w:tcBorders>
            <w:vAlign w:val="center"/>
          </w:tcPr>
          <w:p w:rsidR="00334E4D" w:rsidRPr="00BA0904" w:rsidRDefault="00C479EE">
            <w:pPr>
              <w:adjustRightInd w:val="0"/>
              <w:snapToGrid w:val="0"/>
              <w:jc w:val="center"/>
            </w:pPr>
            <w:r w:rsidRPr="00BA0904">
              <w:t>速率</w:t>
            </w:r>
            <w:r w:rsidRPr="00BA0904">
              <w:t>kg/h</w:t>
            </w:r>
          </w:p>
        </w:tc>
        <w:tc>
          <w:tcPr>
            <w:tcW w:w="1276" w:type="dxa"/>
            <w:vMerge/>
            <w:tcBorders>
              <w:top w:val="single" w:sz="6" w:space="0" w:color="auto"/>
              <w:bottom w:val="single" w:sz="6" w:space="0" w:color="auto"/>
            </w:tcBorders>
            <w:vAlign w:val="center"/>
          </w:tcPr>
          <w:p w:rsidR="00334E4D" w:rsidRPr="00BA0904" w:rsidRDefault="00334E4D">
            <w:pPr>
              <w:adjustRightInd w:val="0"/>
              <w:snapToGrid w:val="0"/>
              <w:jc w:val="center"/>
              <w:rPr>
                <w:szCs w:val="21"/>
              </w:rPr>
            </w:pP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浓度</w:t>
            </w:r>
            <w:r w:rsidRPr="00BA0904">
              <w:rPr>
                <w:szCs w:val="21"/>
              </w:rPr>
              <w:t>mg/m</w:t>
            </w:r>
            <w:r w:rsidRPr="00BA0904">
              <w:rPr>
                <w:szCs w:val="21"/>
                <w:vertAlign w:val="superscript"/>
              </w:rPr>
              <w:t>3</w:t>
            </w:r>
          </w:p>
        </w:tc>
        <w:tc>
          <w:tcPr>
            <w:tcW w:w="992"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速率</w:t>
            </w:r>
            <w:r w:rsidRPr="00BA0904">
              <w:rPr>
                <w:szCs w:val="21"/>
              </w:rPr>
              <w:t>kg/h</w:t>
            </w:r>
          </w:p>
        </w:tc>
        <w:tc>
          <w:tcPr>
            <w:tcW w:w="753"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高度</w:t>
            </w:r>
            <w:r w:rsidRPr="00BA0904">
              <w:rPr>
                <w:szCs w:val="21"/>
              </w:rPr>
              <w:t>m</w:t>
            </w:r>
          </w:p>
        </w:tc>
        <w:tc>
          <w:tcPr>
            <w:tcW w:w="748"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直径</w:t>
            </w:r>
            <w:r w:rsidRPr="00BA0904">
              <w:rPr>
                <w:szCs w:val="21"/>
              </w:rPr>
              <w:t>m</w:t>
            </w:r>
          </w:p>
        </w:tc>
        <w:tc>
          <w:tcPr>
            <w:tcW w:w="747"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温度</w:t>
            </w:r>
            <w:r w:rsidRPr="00BA0904">
              <w:rPr>
                <w:szCs w:val="21"/>
              </w:rPr>
              <w:t>℃</w:t>
            </w:r>
          </w:p>
        </w:tc>
      </w:tr>
      <w:tr w:rsidR="00334E4D" w:rsidRPr="00BA0904">
        <w:trPr>
          <w:trHeight w:val="340"/>
          <w:tblHeader/>
          <w:jc w:val="center"/>
        </w:trPr>
        <w:tc>
          <w:tcPr>
            <w:tcW w:w="1117"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有组织</w:t>
            </w:r>
          </w:p>
        </w:tc>
        <w:tc>
          <w:tcPr>
            <w:tcW w:w="1276" w:type="dxa"/>
            <w:tcBorders>
              <w:top w:val="single" w:sz="6" w:space="0" w:color="auto"/>
            </w:tcBorders>
            <w:vAlign w:val="center"/>
          </w:tcPr>
          <w:p w:rsidR="00334E4D" w:rsidRPr="00BA0904" w:rsidRDefault="00C479EE">
            <w:pPr>
              <w:adjustRightInd w:val="0"/>
              <w:snapToGrid w:val="0"/>
              <w:jc w:val="center"/>
              <w:rPr>
                <w:szCs w:val="21"/>
              </w:rPr>
            </w:pPr>
            <w:r w:rsidRPr="00BA0904">
              <w:rPr>
                <w:szCs w:val="21"/>
              </w:rPr>
              <w:t>578</w:t>
            </w:r>
          </w:p>
        </w:tc>
        <w:tc>
          <w:tcPr>
            <w:tcW w:w="992" w:type="dxa"/>
            <w:tcBorders>
              <w:top w:val="single" w:sz="6" w:space="0" w:color="auto"/>
            </w:tcBorders>
            <w:vAlign w:val="center"/>
          </w:tcPr>
          <w:p w:rsidR="00334E4D" w:rsidRPr="00BA0904" w:rsidRDefault="00C479EE">
            <w:pPr>
              <w:adjustRightInd w:val="0"/>
              <w:snapToGrid w:val="0"/>
              <w:jc w:val="center"/>
              <w:rPr>
                <w:szCs w:val="21"/>
              </w:rPr>
            </w:pPr>
            <w:r w:rsidRPr="00BA0904">
              <w:rPr>
                <w:szCs w:val="21"/>
              </w:rPr>
              <w:t>34.7</w:t>
            </w:r>
          </w:p>
        </w:tc>
        <w:tc>
          <w:tcPr>
            <w:tcW w:w="1276" w:type="dxa"/>
            <w:vMerge w:val="restart"/>
            <w:tcBorders>
              <w:top w:val="single" w:sz="6" w:space="0" w:color="auto"/>
            </w:tcBorders>
            <w:vAlign w:val="center"/>
          </w:tcPr>
          <w:p w:rsidR="00334E4D" w:rsidRPr="00BA0904" w:rsidRDefault="00C479EE">
            <w:pPr>
              <w:adjustRightInd w:val="0"/>
              <w:snapToGrid w:val="0"/>
              <w:jc w:val="center"/>
              <w:rPr>
                <w:szCs w:val="21"/>
              </w:rPr>
            </w:pPr>
            <w:r w:rsidRPr="00BA0904">
              <w:rPr>
                <w:szCs w:val="21"/>
              </w:rPr>
              <w:t>集气效率</w:t>
            </w:r>
            <w:r w:rsidRPr="00BA0904">
              <w:rPr>
                <w:szCs w:val="21"/>
              </w:rPr>
              <w:t>≥90%</w:t>
            </w:r>
            <w:r w:rsidRPr="00BA0904">
              <w:rPr>
                <w:szCs w:val="21"/>
              </w:rPr>
              <w:t>，处理效率</w:t>
            </w:r>
            <w:r w:rsidRPr="00BA0904">
              <w:rPr>
                <w:szCs w:val="21"/>
              </w:rPr>
              <w:t>≥99%</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57.8</w:t>
            </w:r>
          </w:p>
        </w:tc>
        <w:tc>
          <w:tcPr>
            <w:tcW w:w="992"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0.347</w:t>
            </w:r>
          </w:p>
        </w:tc>
        <w:tc>
          <w:tcPr>
            <w:tcW w:w="753"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rFonts w:hint="eastAsia"/>
                <w:szCs w:val="21"/>
              </w:rPr>
              <w:t>15</w:t>
            </w:r>
          </w:p>
        </w:tc>
        <w:tc>
          <w:tcPr>
            <w:tcW w:w="748"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0.4</w:t>
            </w:r>
          </w:p>
        </w:tc>
        <w:tc>
          <w:tcPr>
            <w:tcW w:w="747" w:type="dxa"/>
            <w:tcBorders>
              <w:top w:val="single" w:sz="6" w:space="0" w:color="auto"/>
              <w:bottom w:val="single" w:sz="6" w:space="0" w:color="auto"/>
            </w:tcBorders>
            <w:vAlign w:val="center"/>
          </w:tcPr>
          <w:p w:rsidR="00334E4D" w:rsidRPr="00BA0904" w:rsidRDefault="00C479EE">
            <w:pPr>
              <w:adjustRightInd w:val="0"/>
              <w:snapToGrid w:val="0"/>
              <w:jc w:val="center"/>
              <w:rPr>
                <w:szCs w:val="21"/>
              </w:rPr>
            </w:pPr>
            <w:r w:rsidRPr="00BA0904">
              <w:rPr>
                <w:szCs w:val="21"/>
              </w:rPr>
              <w:t>20</w:t>
            </w:r>
          </w:p>
        </w:tc>
      </w:tr>
      <w:tr w:rsidR="00334E4D" w:rsidRPr="00BA0904">
        <w:trPr>
          <w:trHeight w:val="340"/>
          <w:tblHeader/>
          <w:jc w:val="center"/>
        </w:trPr>
        <w:tc>
          <w:tcPr>
            <w:tcW w:w="1117" w:type="dxa"/>
            <w:tcBorders>
              <w:top w:val="single" w:sz="6" w:space="0" w:color="auto"/>
              <w:bottom w:val="single" w:sz="12" w:space="0" w:color="auto"/>
            </w:tcBorders>
            <w:vAlign w:val="center"/>
          </w:tcPr>
          <w:p w:rsidR="00334E4D" w:rsidRPr="00BA0904" w:rsidRDefault="00C479EE">
            <w:pPr>
              <w:adjustRightInd w:val="0"/>
              <w:snapToGrid w:val="0"/>
              <w:jc w:val="center"/>
              <w:rPr>
                <w:szCs w:val="21"/>
              </w:rPr>
            </w:pPr>
            <w:r w:rsidRPr="00BA0904">
              <w:rPr>
                <w:szCs w:val="21"/>
              </w:rPr>
              <w:t>无组织</w:t>
            </w:r>
          </w:p>
        </w:tc>
        <w:tc>
          <w:tcPr>
            <w:tcW w:w="2268" w:type="dxa"/>
            <w:gridSpan w:val="2"/>
            <w:tcBorders>
              <w:bottom w:val="single" w:sz="12" w:space="0" w:color="auto"/>
            </w:tcBorders>
            <w:vAlign w:val="center"/>
          </w:tcPr>
          <w:p w:rsidR="00334E4D" w:rsidRPr="00BA0904" w:rsidRDefault="00C479EE">
            <w:pPr>
              <w:adjustRightInd w:val="0"/>
              <w:snapToGrid w:val="0"/>
              <w:jc w:val="center"/>
              <w:rPr>
                <w:szCs w:val="21"/>
              </w:rPr>
            </w:pPr>
            <w:r w:rsidRPr="00BA0904">
              <w:rPr>
                <w:rFonts w:hint="eastAsia"/>
                <w:szCs w:val="21"/>
              </w:rPr>
              <w:t>0.93</w:t>
            </w:r>
            <w:r w:rsidRPr="00BA0904">
              <w:rPr>
                <w:szCs w:val="21"/>
              </w:rPr>
              <w:t>t/a</w:t>
            </w:r>
          </w:p>
        </w:tc>
        <w:tc>
          <w:tcPr>
            <w:tcW w:w="1276" w:type="dxa"/>
            <w:vMerge/>
            <w:tcBorders>
              <w:bottom w:val="single" w:sz="12" w:space="0" w:color="auto"/>
            </w:tcBorders>
            <w:vAlign w:val="center"/>
          </w:tcPr>
          <w:p w:rsidR="00334E4D" w:rsidRPr="00BA0904" w:rsidRDefault="00334E4D">
            <w:pPr>
              <w:adjustRightInd w:val="0"/>
              <w:snapToGrid w:val="0"/>
              <w:jc w:val="center"/>
              <w:rPr>
                <w:szCs w:val="21"/>
              </w:rPr>
            </w:pPr>
          </w:p>
        </w:tc>
        <w:tc>
          <w:tcPr>
            <w:tcW w:w="2126" w:type="dxa"/>
            <w:gridSpan w:val="2"/>
            <w:tcBorders>
              <w:top w:val="single" w:sz="6" w:space="0" w:color="auto"/>
              <w:bottom w:val="single" w:sz="12" w:space="0" w:color="auto"/>
            </w:tcBorders>
            <w:vAlign w:val="center"/>
          </w:tcPr>
          <w:p w:rsidR="00334E4D" w:rsidRPr="00BA0904" w:rsidRDefault="00C479EE">
            <w:pPr>
              <w:adjustRightInd w:val="0"/>
              <w:snapToGrid w:val="0"/>
              <w:jc w:val="center"/>
              <w:rPr>
                <w:szCs w:val="21"/>
              </w:rPr>
            </w:pPr>
            <w:r w:rsidRPr="00BA0904">
              <w:rPr>
                <w:rFonts w:hint="eastAsia"/>
                <w:szCs w:val="21"/>
              </w:rPr>
              <w:t>0.93</w:t>
            </w:r>
            <w:r w:rsidRPr="00BA0904">
              <w:rPr>
                <w:szCs w:val="21"/>
              </w:rPr>
              <w:t>t/a</w:t>
            </w:r>
          </w:p>
        </w:tc>
        <w:tc>
          <w:tcPr>
            <w:tcW w:w="2248" w:type="dxa"/>
            <w:gridSpan w:val="3"/>
            <w:tcBorders>
              <w:top w:val="single" w:sz="6" w:space="0" w:color="auto"/>
              <w:bottom w:val="single" w:sz="12" w:space="0" w:color="auto"/>
            </w:tcBorders>
            <w:vAlign w:val="center"/>
          </w:tcPr>
          <w:p w:rsidR="00334E4D" w:rsidRPr="00BA0904" w:rsidRDefault="00C479EE">
            <w:pPr>
              <w:adjustRightInd w:val="0"/>
              <w:snapToGrid w:val="0"/>
              <w:jc w:val="center"/>
              <w:rPr>
                <w:szCs w:val="21"/>
              </w:rPr>
            </w:pPr>
            <w:r w:rsidRPr="00BA0904">
              <w:rPr>
                <w:rFonts w:hint="eastAsia"/>
                <w:szCs w:val="21"/>
              </w:rPr>
              <w:t>75</w:t>
            </w:r>
            <w:r w:rsidRPr="00BA0904">
              <w:rPr>
                <w:szCs w:val="21"/>
              </w:rPr>
              <w:t>m×5</w:t>
            </w:r>
            <w:r w:rsidRPr="00BA0904">
              <w:rPr>
                <w:rFonts w:hint="eastAsia"/>
                <w:szCs w:val="21"/>
              </w:rPr>
              <w:t>5</w:t>
            </w:r>
            <w:r w:rsidRPr="00BA0904">
              <w:rPr>
                <w:szCs w:val="21"/>
              </w:rPr>
              <w:t>m</w:t>
            </w:r>
          </w:p>
        </w:tc>
      </w:tr>
    </w:tbl>
    <w:p w:rsidR="00334E4D" w:rsidRPr="00BA0904" w:rsidRDefault="00C479EE">
      <w:pPr>
        <w:widowControl/>
        <w:spacing w:line="360" w:lineRule="auto"/>
        <w:ind w:firstLineChars="200" w:firstLine="480"/>
        <w:jc w:val="left"/>
        <w:rPr>
          <w:snapToGrid w:val="0"/>
          <w:kern w:val="0"/>
          <w:sz w:val="24"/>
        </w:rPr>
      </w:pPr>
      <w:r w:rsidRPr="00BA0904">
        <w:rPr>
          <w:rFonts w:hint="eastAsia"/>
          <w:snapToGrid w:val="0"/>
          <w:kern w:val="0"/>
          <w:sz w:val="24"/>
        </w:rPr>
        <w:t>2</w:t>
      </w:r>
      <w:r w:rsidRPr="00BA0904">
        <w:rPr>
          <w:snapToGrid w:val="0"/>
          <w:kern w:val="0"/>
          <w:sz w:val="24"/>
        </w:rPr>
        <w:t>、锅炉燃烧废气</w:t>
      </w:r>
    </w:p>
    <w:p w:rsidR="00334E4D" w:rsidRPr="00BA0904" w:rsidRDefault="00C479EE">
      <w:pPr>
        <w:widowControl/>
        <w:spacing w:line="360" w:lineRule="auto"/>
        <w:ind w:firstLineChars="200" w:firstLine="480"/>
        <w:jc w:val="left"/>
        <w:rPr>
          <w:snapToGrid w:val="0"/>
          <w:kern w:val="0"/>
          <w:sz w:val="24"/>
        </w:rPr>
      </w:pPr>
      <w:r w:rsidRPr="00BA0904">
        <w:rPr>
          <w:sz w:val="24"/>
        </w:rPr>
        <w:t>项目设置</w:t>
      </w:r>
      <w:r w:rsidRPr="00BA0904">
        <w:rPr>
          <w:sz w:val="24"/>
        </w:rPr>
        <w:t>2</w:t>
      </w:r>
      <w:r w:rsidRPr="00BA0904">
        <w:rPr>
          <w:sz w:val="24"/>
        </w:rPr>
        <w:t>台</w:t>
      </w:r>
      <w:r w:rsidRPr="00BA0904">
        <w:rPr>
          <w:sz w:val="24"/>
        </w:rPr>
        <w:t>4t/h</w:t>
      </w:r>
      <w:r w:rsidRPr="00BA0904">
        <w:rPr>
          <w:sz w:val="24"/>
        </w:rPr>
        <w:t>的天然气蒸汽锅炉</w:t>
      </w:r>
      <w:r w:rsidRPr="00BA0904">
        <w:rPr>
          <w:rFonts w:hint="eastAsia"/>
          <w:sz w:val="24"/>
        </w:rPr>
        <w:t>（一用一备）</w:t>
      </w:r>
      <w:r w:rsidRPr="00BA0904">
        <w:rPr>
          <w:sz w:val="24"/>
        </w:rPr>
        <w:t>，根据企业提供资料，天然气蒸汽锅炉日运行时间为</w:t>
      </w:r>
      <w:r w:rsidRPr="00BA0904">
        <w:rPr>
          <w:sz w:val="24"/>
        </w:rPr>
        <w:t>24h</w:t>
      </w:r>
      <w:r w:rsidRPr="00BA0904">
        <w:rPr>
          <w:sz w:val="24"/>
        </w:rPr>
        <w:t>，年运行时间为</w:t>
      </w:r>
      <w:r w:rsidRPr="00BA0904">
        <w:rPr>
          <w:sz w:val="24"/>
        </w:rPr>
        <w:t>300d</w:t>
      </w:r>
      <w:r w:rsidRPr="00BA0904">
        <w:rPr>
          <w:sz w:val="24"/>
        </w:rPr>
        <w:t>。</w:t>
      </w:r>
      <w:r w:rsidRPr="00BA0904">
        <w:rPr>
          <w:sz w:val="24"/>
        </w:rPr>
        <w:t>4t/h</w:t>
      </w:r>
      <w:r w:rsidRPr="00BA0904">
        <w:rPr>
          <w:sz w:val="24"/>
        </w:rPr>
        <w:t>的天然气蒸汽锅炉天然气消耗量为</w:t>
      </w:r>
      <w:r w:rsidRPr="00BA0904">
        <w:rPr>
          <w:sz w:val="24"/>
        </w:rPr>
        <w:t>300m</w:t>
      </w:r>
      <w:r w:rsidRPr="00BA0904">
        <w:rPr>
          <w:sz w:val="24"/>
          <w:vertAlign w:val="superscript"/>
        </w:rPr>
        <w:t>3</w:t>
      </w:r>
      <w:r w:rsidRPr="00BA0904">
        <w:rPr>
          <w:sz w:val="24"/>
        </w:rPr>
        <w:t>/h</w:t>
      </w:r>
      <w:r w:rsidRPr="00BA0904">
        <w:rPr>
          <w:sz w:val="24"/>
        </w:rPr>
        <w:t>，经计算，本项目天然气蒸汽锅炉天然气消耗总量为</w:t>
      </w:r>
      <w:r w:rsidRPr="00BA0904">
        <w:rPr>
          <w:sz w:val="24"/>
        </w:rPr>
        <w:t>216</w:t>
      </w:r>
      <w:r w:rsidRPr="00BA0904">
        <w:rPr>
          <w:sz w:val="24"/>
        </w:rPr>
        <w:t>万</w:t>
      </w:r>
      <w:r w:rsidRPr="00BA0904">
        <w:rPr>
          <w:sz w:val="24"/>
        </w:rPr>
        <w:t>Nm</w:t>
      </w:r>
      <w:r w:rsidRPr="00BA0904">
        <w:rPr>
          <w:sz w:val="24"/>
          <w:vertAlign w:val="superscript"/>
        </w:rPr>
        <w:t>3</w:t>
      </w:r>
      <w:r w:rsidRPr="00BA0904">
        <w:rPr>
          <w:sz w:val="24"/>
        </w:rPr>
        <w:t>/a</w:t>
      </w:r>
      <w:r w:rsidRPr="00BA0904">
        <w:rPr>
          <w:sz w:val="24"/>
        </w:rPr>
        <w:t>。</w:t>
      </w:r>
      <w:r w:rsidRPr="00BA0904">
        <w:rPr>
          <w:snapToGrid w:val="0"/>
          <w:kern w:val="0"/>
          <w:sz w:val="24"/>
        </w:rPr>
        <w:t>锅炉燃烧废气</w:t>
      </w:r>
      <w:r w:rsidRPr="00BA0904">
        <w:rPr>
          <w:sz w:val="24"/>
          <w:lang w:val="zh-TW"/>
        </w:rPr>
        <w:t>主要污染物为烟尘、</w:t>
      </w:r>
      <w:r w:rsidRPr="00BA0904">
        <w:rPr>
          <w:bCs/>
          <w:sz w:val="24"/>
        </w:rPr>
        <w:t>SO</w:t>
      </w:r>
      <w:r w:rsidRPr="00BA0904">
        <w:rPr>
          <w:sz w:val="24"/>
          <w:vertAlign w:val="subscript"/>
        </w:rPr>
        <w:t>2</w:t>
      </w:r>
      <w:r w:rsidRPr="00BA0904">
        <w:rPr>
          <w:sz w:val="24"/>
        </w:rPr>
        <w:t>、</w:t>
      </w:r>
      <w:r w:rsidRPr="00BA0904">
        <w:rPr>
          <w:bCs/>
          <w:sz w:val="24"/>
        </w:rPr>
        <w:t>NO</w:t>
      </w:r>
      <w:r w:rsidRPr="00BA0904">
        <w:rPr>
          <w:sz w:val="24"/>
        </w:rPr>
        <w:t>x</w:t>
      </w:r>
      <w:r w:rsidRPr="00BA0904">
        <w:rPr>
          <w:sz w:val="24"/>
        </w:rPr>
        <w:t>。</w:t>
      </w:r>
    </w:p>
    <w:p w:rsidR="00334E4D" w:rsidRPr="00BA0904" w:rsidRDefault="00C479EE">
      <w:pPr>
        <w:spacing w:line="360" w:lineRule="auto"/>
        <w:ind w:firstLineChars="200" w:firstLine="480"/>
        <w:rPr>
          <w:sz w:val="24"/>
        </w:rPr>
      </w:pPr>
      <w:r w:rsidRPr="00BA0904">
        <w:rPr>
          <w:rFonts w:hint="eastAsia"/>
          <w:sz w:val="24"/>
        </w:rPr>
        <w:t>本项目</w:t>
      </w:r>
      <w:r w:rsidRPr="00BA0904">
        <w:rPr>
          <w:sz w:val="24"/>
        </w:rPr>
        <w:t>燃气锅炉排污系数见表</w:t>
      </w:r>
      <w:r w:rsidRPr="00BA0904">
        <w:rPr>
          <w:sz w:val="24"/>
        </w:rPr>
        <w:t>2.3-</w:t>
      </w:r>
      <w:r w:rsidRPr="00BA0904">
        <w:rPr>
          <w:rFonts w:hint="eastAsia"/>
          <w:sz w:val="24"/>
        </w:rPr>
        <w:t>3</w:t>
      </w:r>
      <w:r w:rsidRPr="00BA0904">
        <w:rPr>
          <w:sz w:val="24"/>
        </w:rPr>
        <w:t>。</w:t>
      </w:r>
    </w:p>
    <w:p w:rsidR="00334E4D" w:rsidRPr="00BA0904" w:rsidRDefault="00C479EE">
      <w:pPr>
        <w:spacing w:line="480" w:lineRule="exact"/>
        <w:jc w:val="center"/>
        <w:rPr>
          <w:b/>
          <w:szCs w:val="21"/>
        </w:rPr>
      </w:pPr>
      <w:r w:rsidRPr="00BA0904">
        <w:rPr>
          <w:b/>
          <w:szCs w:val="21"/>
        </w:rPr>
        <w:lastRenderedPageBreak/>
        <w:t>表</w:t>
      </w:r>
      <w:r w:rsidRPr="00BA0904">
        <w:rPr>
          <w:b/>
          <w:szCs w:val="21"/>
        </w:rPr>
        <w:t>2.3-</w:t>
      </w:r>
      <w:r w:rsidRPr="00BA0904">
        <w:rPr>
          <w:rFonts w:hint="eastAsia"/>
          <w:b/>
          <w:szCs w:val="21"/>
        </w:rPr>
        <w:t>3</w:t>
      </w:r>
      <w:r w:rsidRPr="00BA0904">
        <w:rPr>
          <w:b/>
          <w:szCs w:val="21"/>
        </w:rPr>
        <w:t xml:space="preserve">    </w:t>
      </w:r>
      <w:r w:rsidRPr="00BA0904">
        <w:rPr>
          <w:b/>
          <w:szCs w:val="21"/>
        </w:rPr>
        <w:t>燃气锅炉排污系数</w:t>
      </w:r>
    </w:p>
    <w:tbl>
      <w:tblPr>
        <w:tblW w:w="928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tblPr>
      <w:tblGrid>
        <w:gridCol w:w="1334"/>
        <w:gridCol w:w="1353"/>
        <w:gridCol w:w="1354"/>
        <w:gridCol w:w="1691"/>
        <w:gridCol w:w="2032"/>
        <w:gridCol w:w="1522"/>
      </w:tblGrid>
      <w:tr w:rsidR="00334E4D" w:rsidRPr="00BA0904">
        <w:trPr>
          <w:trHeight w:val="340"/>
        </w:trPr>
        <w:tc>
          <w:tcPr>
            <w:tcW w:w="1334" w:type="dxa"/>
            <w:vAlign w:val="center"/>
          </w:tcPr>
          <w:p w:rsidR="00334E4D" w:rsidRPr="00BA0904" w:rsidRDefault="00C479EE">
            <w:pPr>
              <w:jc w:val="center"/>
            </w:pPr>
            <w:r w:rsidRPr="00BA0904">
              <w:t>原料名称</w:t>
            </w:r>
          </w:p>
        </w:tc>
        <w:tc>
          <w:tcPr>
            <w:tcW w:w="1353" w:type="dxa"/>
            <w:vAlign w:val="center"/>
          </w:tcPr>
          <w:p w:rsidR="00334E4D" w:rsidRPr="00BA0904" w:rsidRDefault="00C479EE">
            <w:pPr>
              <w:jc w:val="center"/>
            </w:pPr>
            <w:r w:rsidRPr="00BA0904">
              <w:t>工艺名称</w:t>
            </w:r>
          </w:p>
        </w:tc>
        <w:tc>
          <w:tcPr>
            <w:tcW w:w="1354" w:type="dxa"/>
            <w:vAlign w:val="center"/>
          </w:tcPr>
          <w:p w:rsidR="00334E4D" w:rsidRPr="00BA0904" w:rsidRDefault="00C479EE">
            <w:pPr>
              <w:jc w:val="center"/>
            </w:pPr>
            <w:r w:rsidRPr="00BA0904">
              <w:t>规模等级</w:t>
            </w:r>
          </w:p>
        </w:tc>
        <w:tc>
          <w:tcPr>
            <w:tcW w:w="1691" w:type="dxa"/>
            <w:vAlign w:val="center"/>
          </w:tcPr>
          <w:p w:rsidR="00334E4D" w:rsidRPr="00BA0904" w:rsidRDefault="00C479EE">
            <w:pPr>
              <w:jc w:val="center"/>
            </w:pPr>
            <w:r w:rsidRPr="00BA0904">
              <w:t>污染物指标</w:t>
            </w:r>
          </w:p>
        </w:tc>
        <w:tc>
          <w:tcPr>
            <w:tcW w:w="2032" w:type="dxa"/>
            <w:vAlign w:val="center"/>
          </w:tcPr>
          <w:p w:rsidR="00334E4D" w:rsidRPr="00BA0904" w:rsidRDefault="00C479EE">
            <w:pPr>
              <w:jc w:val="center"/>
            </w:pPr>
            <w:r w:rsidRPr="00BA0904">
              <w:t>单位</w:t>
            </w:r>
          </w:p>
        </w:tc>
        <w:tc>
          <w:tcPr>
            <w:tcW w:w="1522" w:type="dxa"/>
            <w:vAlign w:val="center"/>
          </w:tcPr>
          <w:p w:rsidR="00334E4D" w:rsidRPr="00BA0904" w:rsidRDefault="00C479EE">
            <w:pPr>
              <w:jc w:val="center"/>
            </w:pPr>
            <w:r w:rsidRPr="00BA0904">
              <w:t>产污系数</w:t>
            </w:r>
          </w:p>
        </w:tc>
      </w:tr>
      <w:tr w:rsidR="00334E4D" w:rsidRPr="00BA0904">
        <w:trPr>
          <w:trHeight w:val="340"/>
        </w:trPr>
        <w:tc>
          <w:tcPr>
            <w:tcW w:w="1334" w:type="dxa"/>
            <w:vMerge w:val="restart"/>
            <w:vAlign w:val="center"/>
          </w:tcPr>
          <w:p w:rsidR="00334E4D" w:rsidRPr="00BA0904" w:rsidRDefault="00C479EE">
            <w:pPr>
              <w:jc w:val="center"/>
            </w:pPr>
            <w:r w:rsidRPr="00BA0904">
              <w:t>天然气</w:t>
            </w:r>
          </w:p>
        </w:tc>
        <w:tc>
          <w:tcPr>
            <w:tcW w:w="1353" w:type="dxa"/>
            <w:vMerge w:val="restart"/>
            <w:vAlign w:val="center"/>
          </w:tcPr>
          <w:p w:rsidR="00334E4D" w:rsidRPr="00BA0904" w:rsidRDefault="00C479EE">
            <w:pPr>
              <w:jc w:val="center"/>
            </w:pPr>
            <w:r w:rsidRPr="00BA0904">
              <w:t>室燃炉</w:t>
            </w:r>
          </w:p>
        </w:tc>
        <w:tc>
          <w:tcPr>
            <w:tcW w:w="1354" w:type="dxa"/>
            <w:vMerge w:val="restart"/>
            <w:vAlign w:val="center"/>
          </w:tcPr>
          <w:p w:rsidR="00334E4D" w:rsidRPr="00BA0904" w:rsidRDefault="00C479EE">
            <w:pPr>
              <w:jc w:val="center"/>
            </w:pPr>
            <w:r w:rsidRPr="00BA0904">
              <w:t>所有规模</w:t>
            </w:r>
          </w:p>
        </w:tc>
        <w:tc>
          <w:tcPr>
            <w:tcW w:w="1691" w:type="dxa"/>
            <w:vAlign w:val="center"/>
          </w:tcPr>
          <w:p w:rsidR="00334E4D" w:rsidRPr="00BA0904" w:rsidRDefault="00C479EE">
            <w:pPr>
              <w:jc w:val="center"/>
            </w:pPr>
            <w:r w:rsidRPr="00BA0904">
              <w:t>废气量</w:t>
            </w:r>
          </w:p>
        </w:tc>
        <w:tc>
          <w:tcPr>
            <w:tcW w:w="2032" w:type="dxa"/>
            <w:vAlign w:val="center"/>
          </w:tcPr>
          <w:p w:rsidR="00334E4D" w:rsidRPr="00BA0904" w:rsidRDefault="00C479EE">
            <w:pPr>
              <w:jc w:val="center"/>
            </w:pPr>
            <w:r w:rsidRPr="00BA0904">
              <w:t>Nm</w:t>
            </w:r>
            <w:r w:rsidRPr="00BA0904">
              <w:rPr>
                <w:vertAlign w:val="superscript"/>
              </w:rPr>
              <w:t>3</w:t>
            </w:r>
            <w:r w:rsidRPr="00BA0904">
              <w:t>/</w:t>
            </w:r>
            <w:r w:rsidRPr="00BA0904">
              <w:t>万</w:t>
            </w:r>
            <w:r w:rsidRPr="00BA0904">
              <w:t>m</w:t>
            </w:r>
            <w:r w:rsidRPr="00BA0904">
              <w:rPr>
                <w:vertAlign w:val="superscript"/>
              </w:rPr>
              <w:t>3</w:t>
            </w:r>
            <w:r w:rsidRPr="00BA0904">
              <w:t>.</w:t>
            </w:r>
            <w:r w:rsidRPr="00BA0904">
              <w:t>原料</w:t>
            </w:r>
          </w:p>
        </w:tc>
        <w:tc>
          <w:tcPr>
            <w:tcW w:w="1522" w:type="dxa"/>
            <w:vAlign w:val="center"/>
          </w:tcPr>
          <w:p w:rsidR="00334E4D" w:rsidRPr="00BA0904" w:rsidRDefault="00C479EE">
            <w:pPr>
              <w:jc w:val="center"/>
            </w:pPr>
            <w:r w:rsidRPr="00BA0904">
              <w:t>136259.17</w:t>
            </w:r>
          </w:p>
        </w:tc>
      </w:tr>
      <w:tr w:rsidR="00334E4D" w:rsidRPr="00BA0904">
        <w:trPr>
          <w:trHeight w:val="320"/>
        </w:trPr>
        <w:tc>
          <w:tcPr>
            <w:tcW w:w="1334" w:type="dxa"/>
            <w:vMerge/>
            <w:vAlign w:val="center"/>
          </w:tcPr>
          <w:p w:rsidR="00334E4D" w:rsidRPr="00BA0904" w:rsidRDefault="00334E4D">
            <w:pPr>
              <w:jc w:val="center"/>
            </w:pPr>
          </w:p>
        </w:tc>
        <w:tc>
          <w:tcPr>
            <w:tcW w:w="1353" w:type="dxa"/>
            <w:vMerge/>
            <w:vAlign w:val="center"/>
          </w:tcPr>
          <w:p w:rsidR="00334E4D" w:rsidRPr="00BA0904" w:rsidRDefault="00334E4D">
            <w:pPr>
              <w:jc w:val="center"/>
            </w:pPr>
          </w:p>
        </w:tc>
        <w:tc>
          <w:tcPr>
            <w:tcW w:w="1354" w:type="dxa"/>
            <w:vMerge/>
            <w:vAlign w:val="center"/>
          </w:tcPr>
          <w:p w:rsidR="00334E4D" w:rsidRPr="00BA0904" w:rsidRDefault="00334E4D">
            <w:pPr>
              <w:jc w:val="center"/>
            </w:pPr>
          </w:p>
        </w:tc>
        <w:tc>
          <w:tcPr>
            <w:tcW w:w="1691" w:type="dxa"/>
            <w:vAlign w:val="center"/>
          </w:tcPr>
          <w:p w:rsidR="00334E4D" w:rsidRPr="00BA0904" w:rsidRDefault="00C479EE">
            <w:pPr>
              <w:jc w:val="center"/>
            </w:pPr>
            <w:r w:rsidRPr="00BA0904">
              <w:t>SO</w:t>
            </w:r>
            <w:r w:rsidRPr="00BA0904">
              <w:rPr>
                <w:vertAlign w:val="subscript"/>
              </w:rPr>
              <w:t>2</w:t>
            </w:r>
          </w:p>
        </w:tc>
        <w:tc>
          <w:tcPr>
            <w:tcW w:w="2032" w:type="dxa"/>
            <w:vAlign w:val="center"/>
          </w:tcPr>
          <w:p w:rsidR="00334E4D" w:rsidRPr="00BA0904" w:rsidRDefault="00C479EE">
            <w:pPr>
              <w:jc w:val="center"/>
            </w:pPr>
            <w:r w:rsidRPr="00BA0904">
              <w:t>kg/</w:t>
            </w:r>
            <w:r w:rsidRPr="00BA0904">
              <w:t>万</w:t>
            </w:r>
            <w:r w:rsidRPr="00BA0904">
              <w:t>m</w:t>
            </w:r>
            <w:r w:rsidRPr="00BA0904">
              <w:rPr>
                <w:vertAlign w:val="superscript"/>
              </w:rPr>
              <w:t>3</w:t>
            </w:r>
            <w:r w:rsidRPr="00BA0904">
              <w:t>.</w:t>
            </w:r>
            <w:r w:rsidRPr="00BA0904">
              <w:t>原料</w:t>
            </w:r>
          </w:p>
        </w:tc>
        <w:tc>
          <w:tcPr>
            <w:tcW w:w="1522" w:type="dxa"/>
            <w:vAlign w:val="center"/>
          </w:tcPr>
          <w:p w:rsidR="00334E4D" w:rsidRPr="00BA0904" w:rsidRDefault="00C479EE">
            <w:pPr>
              <w:jc w:val="center"/>
            </w:pPr>
            <w:r w:rsidRPr="00BA0904">
              <w:t>0.02S</w:t>
            </w:r>
          </w:p>
        </w:tc>
      </w:tr>
      <w:tr w:rsidR="00334E4D" w:rsidRPr="00BA0904">
        <w:trPr>
          <w:trHeight w:val="340"/>
        </w:trPr>
        <w:tc>
          <w:tcPr>
            <w:tcW w:w="1334" w:type="dxa"/>
            <w:vMerge/>
            <w:vAlign w:val="center"/>
          </w:tcPr>
          <w:p w:rsidR="00334E4D" w:rsidRPr="00BA0904" w:rsidRDefault="00334E4D">
            <w:pPr>
              <w:jc w:val="center"/>
            </w:pPr>
          </w:p>
        </w:tc>
        <w:tc>
          <w:tcPr>
            <w:tcW w:w="1353" w:type="dxa"/>
            <w:vMerge/>
            <w:vAlign w:val="center"/>
          </w:tcPr>
          <w:p w:rsidR="00334E4D" w:rsidRPr="00BA0904" w:rsidRDefault="00334E4D">
            <w:pPr>
              <w:jc w:val="center"/>
            </w:pPr>
          </w:p>
        </w:tc>
        <w:tc>
          <w:tcPr>
            <w:tcW w:w="1354" w:type="dxa"/>
            <w:vMerge/>
            <w:vAlign w:val="center"/>
          </w:tcPr>
          <w:p w:rsidR="00334E4D" w:rsidRPr="00BA0904" w:rsidRDefault="00334E4D">
            <w:pPr>
              <w:jc w:val="center"/>
            </w:pPr>
          </w:p>
        </w:tc>
        <w:tc>
          <w:tcPr>
            <w:tcW w:w="1691" w:type="dxa"/>
            <w:vAlign w:val="center"/>
          </w:tcPr>
          <w:p w:rsidR="00334E4D" w:rsidRPr="00BA0904" w:rsidRDefault="00C479EE">
            <w:pPr>
              <w:jc w:val="center"/>
            </w:pPr>
            <w:r w:rsidRPr="00BA0904">
              <w:t>NO</w:t>
            </w:r>
            <w:r w:rsidRPr="00BA0904">
              <w:rPr>
                <w:vertAlign w:val="subscript"/>
              </w:rPr>
              <w:t>x</w:t>
            </w:r>
          </w:p>
        </w:tc>
        <w:tc>
          <w:tcPr>
            <w:tcW w:w="2032" w:type="dxa"/>
            <w:vAlign w:val="center"/>
          </w:tcPr>
          <w:p w:rsidR="00334E4D" w:rsidRPr="00BA0904" w:rsidRDefault="00C479EE">
            <w:pPr>
              <w:jc w:val="center"/>
            </w:pPr>
            <w:r w:rsidRPr="00BA0904">
              <w:t>kg/</w:t>
            </w:r>
            <w:r w:rsidRPr="00BA0904">
              <w:t>万</w:t>
            </w:r>
            <w:r w:rsidRPr="00BA0904">
              <w:t>m</w:t>
            </w:r>
            <w:r w:rsidRPr="00BA0904">
              <w:rPr>
                <w:vertAlign w:val="superscript"/>
              </w:rPr>
              <w:t>3</w:t>
            </w:r>
            <w:r w:rsidRPr="00BA0904">
              <w:t>.</w:t>
            </w:r>
            <w:r w:rsidRPr="00BA0904">
              <w:t>原料</w:t>
            </w:r>
          </w:p>
        </w:tc>
        <w:tc>
          <w:tcPr>
            <w:tcW w:w="1522" w:type="dxa"/>
            <w:vAlign w:val="center"/>
          </w:tcPr>
          <w:p w:rsidR="00334E4D" w:rsidRPr="00BA0904" w:rsidRDefault="00C479EE">
            <w:pPr>
              <w:jc w:val="center"/>
            </w:pPr>
            <w:r w:rsidRPr="00BA0904">
              <w:rPr>
                <w:rFonts w:hint="eastAsia"/>
                <w:szCs w:val="21"/>
              </w:rPr>
              <w:t>4.18</w:t>
            </w:r>
          </w:p>
        </w:tc>
      </w:tr>
      <w:tr w:rsidR="00334E4D" w:rsidRPr="00BA0904">
        <w:trPr>
          <w:trHeight w:val="340"/>
        </w:trPr>
        <w:tc>
          <w:tcPr>
            <w:tcW w:w="1334" w:type="dxa"/>
            <w:vMerge/>
            <w:vAlign w:val="center"/>
          </w:tcPr>
          <w:p w:rsidR="00334E4D" w:rsidRPr="00BA0904" w:rsidRDefault="00334E4D">
            <w:pPr>
              <w:jc w:val="center"/>
            </w:pPr>
          </w:p>
        </w:tc>
        <w:tc>
          <w:tcPr>
            <w:tcW w:w="1353" w:type="dxa"/>
            <w:vMerge/>
            <w:vAlign w:val="center"/>
          </w:tcPr>
          <w:p w:rsidR="00334E4D" w:rsidRPr="00BA0904" w:rsidRDefault="00334E4D">
            <w:pPr>
              <w:jc w:val="center"/>
            </w:pPr>
          </w:p>
        </w:tc>
        <w:tc>
          <w:tcPr>
            <w:tcW w:w="1354" w:type="dxa"/>
            <w:vMerge/>
            <w:vAlign w:val="center"/>
          </w:tcPr>
          <w:p w:rsidR="00334E4D" w:rsidRPr="00BA0904" w:rsidRDefault="00334E4D">
            <w:pPr>
              <w:jc w:val="center"/>
            </w:pPr>
          </w:p>
        </w:tc>
        <w:tc>
          <w:tcPr>
            <w:tcW w:w="1691" w:type="dxa"/>
            <w:vAlign w:val="center"/>
          </w:tcPr>
          <w:p w:rsidR="00334E4D" w:rsidRPr="00BA0904" w:rsidRDefault="00C479EE">
            <w:pPr>
              <w:jc w:val="center"/>
            </w:pPr>
            <w:r w:rsidRPr="00BA0904">
              <w:t>烟尘</w:t>
            </w:r>
          </w:p>
        </w:tc>
        <w:tc>
          <w:tcPr>
            <w:tcW w:w="2032" w:type="dxa"/>
            <w:vAlign w:val="center"/>
          </w:tcPr>
          <w:p w:rsidR="00334E4D" w:rsidRPr="00BA0904" w:rsidRDefault="00C479EE">
            <w:pPr>
              <w:jc w:val="center"/>
            </w:pPr>
            <w:r w:rsidRPr="00BA0904">
              <w:t>kg/</w:t>
            </w:r>
            <w:r w:rsidRPr="00BA0904">
              <w:t>万</w:t>
            </w:r>
            <w:r w:rsidRPr="00BA0904">
              <w:t>m</w:t>
            </w:r>
            <w:r w:rsidRPr="00BA0904">
              <w:rPr>
                <w:vertAlign w:val="superscript"/>
              </w:rPr>
              <w:t>3</w:t>
            </w:r>
            <w:r w:rsidRPr="00BA0904">
              <w:t>.</w:t>
            </w:r>
            <w:r w:rsidRPr="00BA0904">
              <w:t>原料</w:t>
            </w:r>
          </w:p>
        </w:tc>
        <w:tc>
          <w:tcPr>
            <w:tcW w:w="1522" w:type="dxa"/>
            <w:vAlign w:val="center"/>
          </w:tcPr>
          <w:p w:rsidR="00334E4D" w:rsidRPr="00BA0904" w:rsidRDefault="00C479EE">
            <w:pPr>
              <w:jc w:val="center"/>
            </w:pPr>
            <w:r w:rsidRPr="00BA0904">
              <w:t>2.4</w:t>
            </w:r>
          </w:p>
        </w:tc>
      </w:tr>
      <w:tr w:rsidR="00334E4D" w:rsidRPr="00BA0904">
        <w:trPr>
          <w:trHeight w:val="340"/>
        </w:trPr>
        <w:tc>
          <w:tcPr>
            <w:tcW w:w="9286" w:type="dxa"/>
            <w:gridSpan w:val="6"/>
            <w:vAlign w:val="center"/>
          </w:tcPr>
          <w:p w:rsidR="00334E4D" w:rsidRPr="00BA0904" w:rsidRDefault="00C479EE">
            <w:pPr>
              <w:jc w:val="center"/>
            </w:pPr>
            <w:r w:rsidRPr="00BA0904">
              <w:rPr>
                <w:rFonts w:hint="eastAsia"/>
                <w:szCs w:val="21"/>
              </w:rPr>
              <w:t>备注：烟气量、</w:t>
            </w:r>
            <w:r w:rsidRPr="00BA0904">
              <w:rPr>
                <w:rFonts w:hint="eastAsia"/>
                <w:szCs w:val="21"/>
              </w:rPr>
              <w:t>SO</w:t>
            </w:r>
            <w:r w:rsidRPr="00BA0904">
              <w:rPr>
                <w:rFonts w:hint="eastAsia"/>
                <w:szCs w:val="21"/>
                <w:vertAlign w:val="subscript"/>
              </w:rPr>
              <w:t>2</w:t>
            </w:r>
            <w:r w:rsidRPr="00BA0904">
              <w:rPr>
                <w:rFonts w:hint="eastAsia"/>
                <w:szCs w:val="21"/>
              </w:rPr>
              <w:t>采用《工业污染源产排污系数手册》中的数据；氮氧化物排放系数为低氮燃烧后的推算排放系数；烟尘采用《环境保护实用数据手册》中数据。</w:t>
            </w:r>
          </w:p>
        </w:tc>
      </w:tr>
    </w:tbl>
    <w:p w:rsidR="00334E4D" w:rsidRPr="00BA0904" w:rsidRDefault="00C479EE">
      <w:pPr>
        <w:spacing w:line="360" w:lineRule="auto"/>
        <w:ind w:firstLineChars="200" w:firstLine="420"/>
      </w:pPr>
      <w:r w:rsidRPr="00BA0904">
        <w:t>注：含硫量</w:t>
      </w:r>
      <w:r w:rsidRPr="00BA0904">
        <w:t>S</w:t>
      </w:r>
      <w:r w:rsidRPr="00BA0904">
        <w:t>是指燃气收到基硫分含量，这里</w:t>
      </w:r>
      <w:r w:rsidRPr="00BA0904">
        <w:t>S</w:t>
      </w:r>
      <w:r w:rsidRPr="00BA0904">
        <w:t>取</w:t>
      </w:r>
      <w:r w:rsidRPr="00BA0904">
        <w:t>100</w:t>
      </w:r>
      <w:r w:rsidRPr="00BA0904">
        <w:t>。</w:t>
      </w:r>
    </w:p>
    <w:p w:rsidR="00334E4D" w:rsidRPr="00BA0904" w:rsidRDefault="00C479EE">
      <w:pPr>
        <w:spacing w:line="360" w:lineRule="auto"/>
        <w:ind w:firstLineChars="200" w:firstLine="480"/>
        <w:rPr>
          <w:b/>
          <w:szCs w:val="21"/>
        </w:rPr>
      </w:pPr>
      <w:r w:rsidRPr="00BA0904">
        <w:rPr>
          <w:sz w:val="24"/>
        </w:rPr>
        <w:t>根据上述排污系数计算，锅炉烟气产生排放情况见表</w:t>
      </w:r>
      <w:r w:rsidRPr="00BA0904">
        <w:rPr>
          <w:sz w:val="24"/>
        </w:rPr>
        <w:t>2</w:t>
      </w:r>
      <w:r w:rsidRPr="00BA0904">
        <w:rPr>
          <w:sz w:val="24"/>
        </w:rPr>
        <w:t>.3-</w:t>
      </w:r>
      <w:r w:rsidRPr="00BA0904">
        <w:rPr>
          <w:rFonts w:hint="eastAsia"/>
          <w:sz w:val="24"/>
        </w:rPr>
        <w:t>4</w:t>
      </w:r>
      <w:r w:rsidRPr="00BA0904">
        <w:rPr>
          <w:sz w:val="24"/>
        </w:rPr>
        <w:t>。</w:t>
      </w:r>
    </w:p>
    <w:p w:rsidR="00334E4D" w:rsidRPr="00BA0904" w:rsidRDefault="00C479EE">
      <w:pPr>
        <w:ind w:leftChars="-1" w:left="-2" w:rightChars="-51" w:right="-107" w:firstLineChars="193" w:firstLine="407"/>
        <w:jc w:val="center"/>
        <w:rPr>
          <w:snapToGrid w:val="0"/>
          <w:kern w:val="0"/>
          <w:sz w:val="24"/>
        </w:rPr>
      </w:pPr>
      <w:r w:rsidRPr="00BA0904">
        <w:rPr>
          <w:b/>
          <w:szCs w:val="21"/>
        </w:rPr>
        <w:t>表</w:t>
      </w:r>
      <w:r w:rsidRPr="00BA0904">
        <w:rPr>
          <w:b/>
          <w:szCs w:val="21"/>
        </w:rPr>
        <w:t>2.3</w:t>
      </w:r>
      <w:r w:rsidRPr="00BA0904">
        <w:rPr>
          <w:b/>
          <w:szCs w:val="21"/>
        </w:rPr>
        <w:t>-</w:t>
      </w:r>
      <w:r w:rsidRPr="00BA0904">
        <w:rPr>
          <w:rFonts w:hint="eastAsia"/>
          <w:b/>
          <w:szCs w:val="21"/>
        </w:rPr>
        <w:t>4</w:t>
      </w:r>
      <w:r w:rsidRPr="00BA0904">
        <w:rPr>
          <w:b/>
          <w:szCs w:val="21"/>
        </w:rPr>
        <w:t xml:space="preserve">  </w:t>
      </w:r>
      <w:r w:rsidRPr="00BA0904">
        <w:rPr>
          <w:b/>
          <w:szCs w:val="21"/>
        </w:rPr>
        <w:t>燃气锅炉废气污染物排放表</w:t>
      </w:r>
    </w:p>
    <w:tbl>
      <w:tblPr>
        <w:tblW w:w="92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997"/>
        <w:gridCol w:w="1139"/>
        <w:gridCol w:w="1139"/>
        <w:gridCol w:w="1013"/>
        <w:gridCol w:w="1013"/>
        <w:gridCol w:w="1013"/>
        <w:gridCol w:w="886"/>
        <w:gridCol w:w="672"/>
        <w:gridCol w:w="668"/>
        <w:gridCol w:w="667"/>
      </w:tblGrid>
      <w:tr w:rsidR="00334E4D" w:rsidRPr="00BA0904">
        <w:trPr>
          <w:trHeight w:val="340"/>
          <w:tblHeader/>
          <w:jc w:val="center"/>
        </w:trPr>
        <w:tc>
          <w:tcPr>
            <w:tcW w:w="997" w:type="dxa"/>
            <w:vAlign w:val="center"/>
          </w:tcPr>
          <w:p w:rsidR="00334E4D" w:rsidRPr="00BA0904" w:rsidRDefault="00C479EE">
            <w:pPr>
              <w:adjustRightInd w:val="0"/>
              <w:snapToGrid w:val="0"/>
              <w:jc w:val="center"/>
              <w:rPr>
                <w:szCs w:val="21"/>
              </w:rPr>
            </w:pPr>
            <w:r w:rsidRPr="00BA0904">
              <w:rPr>
                <w:szCs w:val="21"/>
              </w:rPr>
              <w:t>排放源名称</w:t>
            </w:r>
          </w:p>
        </w:tc>
        <w:tc>
          <w:tcPr>
            <w:tcW w:w="1139" w:type="dxa"/>
            <w:vAlign w:val="center"/>
          </w:tcPr>
          <w:p w:rsidR="00334E4D" w:rsidRPr="00BA0904" w:rsidRDefault="00C479EE">
            <w:pPr>
              <w:adjustRightInd w:val="0"/>
              <w:snapToGrid w:val="0"/>
              <w:jc w:val="center"/>
              <w:rPr>
                <w:szCs w:val="21"/>
              </w:rPr>
            </w:pPr>
            <w:r w:rsidRPr="00BA0904">
              <w:rPr>
                <w:szCs w:val="21"/>
              </w:rPr>
              <w:t>燃气量</w:t>
            </w:r>
            <w:r w:rsidRPr="00BA0904">
              <w:rPr>
                <w:kern w:val="0"/>
                <w:szCs w:val="21"/>
              </w:rPr>
              <w:t>Nm</w:t>
            </w:r>
            <w:r w:rsidRPr="00BA0904">
              <w:rPr>
                <w:kern w:val="0"/>
                <w:szCs w:val="21"/>
                <w:vertAlign w:val="superscript"/>
              </w:rPr>
              <w:t>3</w:t>
            </w:r>
            <w:r w:rsidRPr="00BA0904">
              <w:rPr>
                <w:kern w:val="0"/>
                <w:szCs w:val="21"/>
              </w:rPr>
              <w:t>/a</w:t>
            </w:r>
          </w:p>
        </w:tc>
        <w:tc>
          <w:tcPr>
            <w:tcW w:w="1139" w:type="dxa"/>
            <w:vAlign w:val="center"/>
          </w:tcPr>
          <w:p w:rsidR="00334E4D" w:rsidRPr="00BA0904" w:rsidRDefault="00C479EE">
            <w:pPr>
              <w:adjustRightInd w:val="0"/>
              <w:snapToGrid w:val="0"/>
              <w:jc w:val="center"/>
              <w:rPr>
                <w:szCs w:val="21"/>
              </w:rPr>
            </w:pPr>
            <w:r w:rsidRPr="00BA0904">
              <w:rPr>
                <w:szCs w:val="21"/>
              </w:rPr>
              <w:t>废气量</w:t>
            </w:r>
            <w:r w:rsidRPr="00BA0904">
              <w:rPr>
                <w:kern w:val="0"/>
                <w:szCs w:val="21"/>
              </w:rPr>
              <w:t>Nm</w:t>
            </w:r>
            <w:r w:rsidRPr="00BA0904">
              <w:rPr>
                <w:kern w:val="0"/>
                <w:szCs w:val="21"/>
                <w:vertAlign w:val="superscript"/>
              </w:rPr>
              <w:t>3</w:t>
            </w:r>
            <w:r w:rsidRPr="00BA0904">
              <w:rPr>
                <w:kern w:val="0"/>
                <w:szCs w:val="21"/>
              </w:rPr>
              <w:t>/a</w:t>
            </w:r>
          </w:p>
        </w:tc>
        <w:tc>
          <w:tcPr>
            <w:tcW w:w="1013" w:type="dxa"/>
            <w:vAlign w:val="center"/>
          </w:tcPr>
          <w:p w:rsidR="00334E4D" w:rsidRPr="00BA0904" w:rsidRDefault="00C479EE">
            <w:pPr>
              <w:adjustRightInd w:val="0"/>
              <w:snapToGrid w:val="0"/>
              <w:jc w:val="center"/>
              <w:rPr>
                <w:szCs w:val="21"/>
              </w:rPr>
            </w:pPr>
            <w:r w:rsidRPr="00BA0904">
              <w:rPr>
                <w:szCs w:val="21"/>
              </w:rPr>
              <w:t>污染物名称</w:t>
            </w:r>
          </w:p>
        </w:tc>
        <w:tc>
          <w:tcPr>
            <w:tcW w:w="1013" w:type="dxa"/>
            <w:vAlign w:val="center"/>
          </w:tcPr>
          <w:p w:rsidR="00334E4D" w:rsidRPr="00BA0904" w:rsidRDefault="00C479EE">
            <w:pPr>
              <w:adjustRightInd w:val="0"/>
              <w:snapToGrid w:val="0"/>
              <w:jc w:val="center"/>
              <w:rPr>
                <w:szCs w:val="21"/>
              </w:rPr>
            </w:pPr>
            <w:r w:rsidRPr="00BA0904">
              <w:rPr>
                <w:szCs w:val="21"/>
              </w:rPr>
              <w:t>排放浓度</w:t>
            </w:r>
            <w:r w:rsidRPr="00BA0904">
              <w:rPr>
                <w:szCs w:val="21"/>
              </w:rPr>
              <w:t>mg/m</w:t>
            </w:r>
            <w:r w:rsidRPr="00BA0904">
              <w:rPr>
                <w:szCs w:val="21"/>
                <w:vertAlign w:val="superscript"/>
              </w:rPr>
              <w:t>3</w:t>
            </w:r>
          </w:p>
        </w:tc>
        <w:tc>
          <w:tcPr>
            <w:tcW w:w="1013" w:type="dxa"/>
            <w:vAlign w:val="center"/>
          </w:tcPr>
          <w:p w:rsidR="00334E4D" w:rsidRPr="00BA0904" w:rsidRDefault="00C479EE">
            <w:pPr>
              <w:adjustRightInd w:val="0"/>
              <w:snapToGrid w:val="0"/>
              <w:jc w:val="center"/>
              <w:rPr>
                <w:szCs w:val="21"/>
              </w:rPr>
            </w:pPr>
            <w:r w:rsidRPr="00BA0904">
              <w:rPr>
                <w:szCs w:val="21"/>
              </w:rPr>
              <w:t>排放量</w:t>
            </w:r>
            <w:r w:rsidRPr="00BA0904">
              <w:rPr>
                <w:szCs w:val="21"/>
              </w:rPr>
              <w:t>t/a</w:t>
            </w:r>
          </w:p>
        </w:tc>
        <w:tc>
          <w:tcPr>
            <w:tcW w:w="886" w:type="dxa"/>
            <w:vAlign w:val="center"/>
          </w:tcPr>
          <w:p w:rsidR="00334E4D" w:rsidRPr="00BA0904" w:rsidRDefault="00C479EE">
            <w:pPr>
              <w:adjustRightInd w:val="0"/>
              <w:snapToGrid w:val="0"/>
              <w:jc w:val="center"/>
              <w:rPr>
                <w:szCs w:val="21"/>
              </w:rPr>
            </w:pPr>
            <w:r w:rsidRPr="00BA0904">
              <w:rPr>
                <w:szCs w:val="21"/>
              </w:rPr>
              <w:t>标准</w:t>
            </w:r>
            <w:r w:rsidRPr="00BA0904">
              <w:rPr>
                <w:szCs w:val="21"/>
              </w:rPr>
              <w:t>mg/m</w:t>
            </w:r>
            <w:r w:rsidRPr="00BA0904">
              <w:rPr>
                <w:szCs w:val="21"/>
                <w:vertAlign w:val="superscript"/>
              </w:rPr>
              <w:t>3</w:t>
            </w:r>
          </w:p>
        </w:tc>
        <w:tc>
          <w:tcPr>
            <w:tcW w:w="672" w:type="dxa"/>
            <w:vAlign w:val="center"/>
          </w:tcPr>
          <w:p w:rsidR="00334E4D" w:rsidRPr="00BA0904" w:rsidRDefault="00C479EE">
            <w:pPr>
              <w:adjustRightInd w:val="0"/>
              <w:snapToGrid w:val="0"/>
              <w:jc w:val="center"/>
              <w:rPr>
                <w:szCs w:val="21"/>
              </w:rPr>
            </w:pPr>
            <w:r w:rsidRPr="00BA0904">
              <w:rPr>
                <w:szCs w:val="21"/>
              </w:rPr>
              <w:t>高度</w:t>
            </w:r>
            <w:r w:rsidRPr="00BA0904">
              <w:rPr>
                <w:szCs w:val="21"/>
              </w:rPr>
              <w:t>m</w:t>
            </w:r>
          </w:p>
        </w:tc>
        <w:tc>
          <w:tcPr>
            <w:tcW w:w="668" w:type="dxa"/>
            <w:vAlign w:val="center"/>
          </w:tcPr>
          <w:p w:rsidR="00334E4D" w:rsidRPr="00BA0904" w:rsidRDefault="00C479EE">
            <w:pPr>
              <w:adjustRightInd w:val="0"/>
              <w:snapToGrid w:val="0"/>
              <w:jc w:val="center"/>
              <w:rPr>
                <w:szCs w:val="21"/>
              </w:rPr>
            </w:pPr>
            <w:r w:rsidRPr="00BA0904">
              <w:rPr>
                <w:szCs w:val="21"/>
              </w:rPr>
              <w:t>直径</w:t>
            </w:r>
            <w:r w:rsidRPr="00BA0904">
              <w:rPr>
                <w:szCs w:val="21"/>
              </w:rPr>
              <w:t>m</w:t>
            </w:r>
          </w:p>
        </w:tc>
        <w:tc>
          <w:tcPr>
            <w:tcW w:w="667" w:type="dxa"/>
            <w:vAlign w:val="center"/>
          </w:tcPr>
          <w:p w:rsidR="00334E4D" w:rsidRPr="00BA0904" w:rsidRDefault="00C479EE">
            <w:pPr>
              <w:adjustRightInd w:val="0"/>
              <w:snapToGrid w:val="0"/>
              <w:jc w:val="center"/>
              <w:rPr>
                <w:szCs w:val="21"/>
              </w:rPr>
            </w:pPr>
            <w:r w:rsidRPr="00BA0904">
              <w:rPr>
                <w:szCs w:val="21"/>
              </w:rPr>
              <w:t>温度</w:t>
            </w:r>
            <w:r w:rsidRPr="00BA0904">
              <w:rPr>
                <w:szCs w:val="21"/>
              </w:rPr>
              <w:t>℃</w:t>
            </w:r>
          </w:p>
        </w:tc>
      </w:tr>
      <w:tr w:rsidR="00334E4D" w:rsidRPr="00BA0904">
        <w:trPr>
          <w:trHeight w:val="340"/>
          <w:tblHeader/>
          <w:jc w:val="center"/>
        </w:trPr>
        <w:tc>
          <w:tcPr>
            <w:tcW w:w="997" w:type="dxa"/>
            <w:vMerge w:val="restart"/>
            <w:vAlign w:val="center"/>
          </w:tcPr>
          <w:p w:rsidR="00334E4D" w:rsidRPr="00BA0904" w:rsidRDefault="00C479EE">
            <w:pPr>
              <w:adjustRightInd w:val="0"/>
              <w:snapToGrid w:val="0"/>
              <w:jc w:val="center"/>
              <w:rPr>
                <w:szCs w:val="21"/>
              </w:rPr>
            </w:pPr>
            <w:r w:rsidRPr="00BA0904">
              <w:rPr>
                <w:szCs w:val="21"/>
              </w:rPr>
              <w:t>天然气锅炉</w:t>
            </w:r>
          </w:p>
        </w:tc>
        <w:tc>
          <w:tcPr>
            <w:tcW w:w="1139" w:type="dxa"/>
            <w:vMerge w:val="restart"/>
            <w:vAlign w:val="center"/>
          </w:tcPr>
          <w:p w:rsidR="00334E4D" w:rsidRPr="00BA0904" w:rsidRDefault="00C479EE">
            <w:pPr>
              <w:adjustRightInd w:val="0"/>
              <w:snapToGrid w:val="0"/>
              <w:jc w:val="center"/>
              <w:rPr>
                <w:kern w:val="0"/>
                <w:szCs w:val="21"/>
              </w:rPr>
            </w:pPr>
            <w:r w:rsidRPr="00BA0904">
              <w:rPr>
                <w:kern w:val="0"/>
                <w:szCs w:val="21"/>
              </w:rPr>
              <w:t>216×10</w:t>
            </w:r>
            <w:r w:rsidRPr="00BA0904">
              <w:rPr>
                <w:kern w:val="0"/>
                <w:szCs w:val="21"/>
                <w:vertAlign w:val="superscript"/>
              </w:rPr>
              <w:t>4</w:t>
            </w:r>
          </w:p>
        </w:tc>
        <w:tc>
          <w:tcPr>
            <w:tcW w:w="1139" w:type="dxa"/>
            <w:vMerge w:val="restart"/>
            <w:vAlign w:val="center"/>
          </w:tcPr>
          <w:p w:rsidR="00334E4D" w:rsidRPr="00BA0904" w:rsidRDefault="00C479EE">
            <w:pPr>
              <w:adjustRightInd w:val="0"/>
              <w:snapToGrid w:val="0"/>
              <w:jc w:val="center"/>
              <w:rPr>
                <w:szCs w:val="21"/>
              </w:rPr>
            </w:pPr>
            <w:r w:rsidRPr="00BA0904">
              <w:rPr>
                <w:kern w:val="0"/>
                <w:szCs w:val="21"/>
              </w:rPr>
              <w:t>2.9×10</w:t>
            </w:r>
            <w:r w:rsidRPr="00BA0904">
              <w:rPr>
                <w:kern w:val="0"/>
                <w:szCs w:val="21"/>
                <w:vertAlign w:val="superscript"/>
              </w:rPr>
              <w:t xml:space="preserve">7 </w:t>
            </w:r>
          </w:p>
        </w:tc>
        <w:tc>
          <w:tcPr>
            <w:tcW w:w="1013" w:type="dxa"/>
            <w:vAlign w:val="center"/>
          </w:tcPr>
          <w:p w:rsidR="00334E4D" w:rsidRPr="00BA0904" w:rsidRDefault="00C479EE">
            <w:pPr>
              <w:adjustRightInd w:val="0"/>
              <w:snapToGrid w:val="0"/>
              <w:jc w:val="center"/>
              <w:rPr>
                <w:szCs w:val="21"/>
              </w:rPr>
            </w:pPr>
            <w:r w:rsidRPr="00BA0904">
              <w:rPr>
                <w:kern w:val="0"/>
                <w:szCs w:val="21"/>
              </w:rPr>
              <w:t>SO</w:t>
            </w:r>
            <w:r w:rsidRPr="00BA0904">
              <w:rPr>
                <w:kern w:val="0"/>
                <w:szCs w:val="21"/>
                <w:vertAlign w:val="subscript"/>
              </w:rPr>
              <w:t>2</w:t>
            </w:r>
          </w:p>
        </w:tc>
        <w:tc>
          <w:tcPr>
            <w:tcW w:w="1013" w:type="dxa"/>
            <w:vAlign w:val="center"/>
          </w:tcPr>
          <w:p w:rsidR="00334E4D" w:rsidRPr="00BA0904" w:rsidRDefault="00C479EE">
            <w:pPr>
              <w:adjustRightInd w:val="0"/>
              <w:snapToGrid w:val="0"/>
              <w:jc w:val="center"/>
              <w:rPr>
                <w:szCs w:val="21"/>
              </w:rPr>
            </w:pPr>
            <w:r w:rsidRPr="00BA0904">
              <w:rPr>
                <w:szCs w:val="21"/>
              </w:rPr>
              <w:t>1.48</w:t>
            </w:r>
          </w:p>
        </w:tc>
        <w:tc>
          <w:tcPr>
            <w:tcW w:w="1013" w:type="dxa"/>
            <w:vAlign w:val="center"/>
          </w:tcPr>
          <w:p w:rsidR="00334E4D" w:rsidRPr="00BA0904" w:rsidRDefault="00C479EE">
            <w:pPr>
              <w:adjustRightInd w:val="0"/>
              <w:snapToGrid w:val="0"/>
              <w:jc w:val="center"/>
              <w:rPr>
                <w:szCs w:val="21"/>
              </w:rPr>
            </w:pPr>
            <w:r w:rsidRPr="00BA0904">
              <w:rPr>
                <w:szCs w:val="21"/>
              </w:rPr>
              <w:t>0.043</w:t>
            </w:r>
          </w:p>
        </w:tc>
        <w:tc>
          <w:tcPr>
            <w:tcW w:w="886" w:type="dxa"/>
            <w:vAlign w:val="center"/>
          </w:tcPr>
          <w:p w:rsidR="00334E4D" w:rsidRPr="00BA0904" w:rsidRDefault="00C479EE">
            <w:pPr>
              <w:adjustRightInd w:val="0"/>
              <w:snapToGrid w:val="0"/>
              <w:jc w:val="center"/>
              <w:rPr>
                <w:szCs w:val="21"/>
              </w:rPr>
            </w:pPr>
            <w:r w:rsidRPr="00BA0904">
              <w:rPr>
                <w:rFonts w:hint="eastAsia"/>
                <w:szCs w:val="21"/>
              </w:rPr>
              <w:t>20</w:t>
            </w:r>
          </w:p>
        </w:tc>
        <w:tc>
          <w:tcPr>
            <w:tcW w:w="672" w:type="dxa"/>
            <w:vMerge w:val="restart"/>
            <w:vAlign w:val="center"/>
          </w:tcPr>
          <w:p w:rsidR="00334E4D" w:rsidRPr="00BA0904" w:rsidRDefault="00C479EE">
            <w:pPr>
              <w:adjustRightInd w:val="0"/>
              <w:snapToGrid w:val="0"/>
              <w:jc w:val="center"/>
              <w:rPr>
                <w:szCs w:val="21"/>
              </w:rPr>
            </w:pPr>
            <w:r w:rsidRPr="00BA0904">
              <w:rPr>
                <w:rFonts w:hint="eastAsia"/>
                <w:szCs w:val="21"/>
              </w:rPr>
              <w:t>8</w:t>
            </w:r>
          </w:p>
        </w:tc>
        <w:tc>
          <w:tcPr>
            <w:tcW w:w="668" w:type="dxa"/>
            <w:vMerge w:val="restart"/>
            <w:vAlign w:val="center"/>
          </w:tcPr>
          <w:p w:rsidR="00334E4D" w:rsidRPr="00BA0904" w:rsidRDefault="00C479EE">
            <w:pPr>
              <w:adjustRightInd w:val="0"/>
              <w:snapToGrid w:val="0"/>
              <w:jc w:val="center"/>
              <w:rPr>
                <w:szCs w:val="21"/>
              </w:rPr>
            </w:pPr>
            <w:r w:rsidRPr="00BA0904">
              <w:rPr>
                <w:szCs w:val="21"/>
              </w:rPr>
              <w:t>0.5</w:t>
            </w:r>
          </w:p>
        </w:tc>
        <w:tc>
          <w:tcPr>
            <w:tcW w:w="667" w:type="dxa"/>
            <w:vMerge w:val="restart"/>
            <w:vAlign w:val="center"/>
          </w:tcPr>
          <w:p w:rsidR="00334E4D" w:rsidRPr="00BA0904" w:rsidRDefault="00C479EE">
            <w:pPr>
              <w:adjustRightInd w:val="0"/>
              <w:snapToGrid w:val="0"/>
              <w:jc w:val="center"/>
              <w:rPr>
                <w:szCs w:val="21"/>
              </w:rPr>
            </w:pPr>
            <w:r w:rsidRPr="00BA0904">
              <w:rPr>
                <w:szCs w:val="21"/>
              </w:rPr>
              <w:t>160</w:t>
            </w:r>
          </w:p>
        </w:tc>
      </w:tr>
      <w:tr w:rsidR="00334E4D" w:rsidRPr="00BA0904">
        <w:trPr>
          <w:trHeight w:val="340"/>
          <w:tblHeader/>
          <w:jc w:val="center"/>
        </w:trPr>
        <w:tc>
          <w:tcPr>
            <w:tcW w:w="997" w:type="dxa"/>
            <w:vMerge/>
            <w:vAlign w:val="center"/>
          </w:tcPr>
          <w:p w:rsidR="00334E4D" w:rsidRPr="00BA0904" w:rsidRDefault="00334E4D">
            <w:pPr>
              <w:adjustRightInd w:val="0"/>
              <w:snapToGrid w:val="0"/>
              <w:jc w:val="center"/>
              <w:rPr>
                <w:szCs w:val="21"/>
              </w:rPr>
            </w:pPr>
          </w:p>
        </w:tc>
        <w:tc>
          <w:tcPr>
            <w:tcW w:w="1139" w:type="dxa"/>
            <w:vMerge/>
            <w:vAlign w:val="center"/>
          </w:tcPr>
          <w:p w:rsidR="00334E4D" w:rsidRPr="00BA0904" w:rsidRDefault="00334E4D">
            <w:pPr>
              <w:adjustRightInd w:val="0"/>
              <w:snapToGrid w:val="0"/>
              <w:jc w:val="center"/>
              <w:rPr>
                <w:kern w:val="0"/>
                <w:szCs w:val="21"/>
              </w:rPr>
            </w:pPr>
          </w:p>
        </w:tc>
        <w:tc>
          <w:tcPr>
            <w:tcW w:w="1139" w:type="dxa"/>
            <w:vMerge/>
            <w:vAlign w:val="center"/>
          </w:tcPr>
          <w:p w:rsidR="00334E4D" w:rsidRPr="00BA0904" w:rsidRDefault="00334E4D">
            <w:pPr>
              <w:adjustRightInd w:val="0"/>
              <w:snapToGrid w:val="0"/>
              <w:jc w:val="center"/>
              <w:rPr>
                <w:kern w:val="0"/>
                <w:szCs w:val="21"/>
              </w:rPr>
            </w:pPr>
          </w:p>
        </w:tc>
        <w:tc>
          <w:tcPr>
            <w:tcW w:w="1013" w:type="dxa"/>
            <w:vAlign w:val="center"/>
          </w:tcPr>
          <w:p w:rsidR="00334E4D" w:rsidRPr="00BA0904" w:rsidRDefault="00C479EE">
            <w:pPr>
              <w:adjustRightInd w:val="0"/>
              <w:snapToGrid w:val="0"/>
              <w:jc w:val="center"/>
              <w:rPr>
                <w:szCs w:val="21"/>
              </w:rPr>
            </w:pPr>
            <w:r w:rsidRPr="00BA0904">
              <w:rPr>
                <w:kern w:val="0"/>
                <w:szCs w:val="21"/>
              </w:rPr>
              <w:t>NOx</w:t>
            </w:r>
          </w:p>
        </w:tc>
        <w:tc>
          <w:tcPr>
            <w:tcW w:w="1013" w:type="dxa"/>
            <w:vAlign w:val="center"/>
          </w:tcPr>
          <w:p w:rsidR="00334E4D" w:rsidRPr="00BA0904" w:rsidRDefault="00C479EE">
            <w:pPr>
              <w:adjustRightInd w:val="0"/>
              <w:snapToGrid w:val="0"/>
              <w:jc w:val="center"/>
              <w:rPr>
                <w:szCs w:val="21"/>
              </w:rPr>
            </w:pPr>
            <w:r w:rsidRPr="00BA0904">
              <w:rPr>
                <w:rFonts w:hint="eastAsia"/>
                <w:szCs w:val="21"/>
              </w:rPr>
              <w:t>4</w:t>
            </w:r>
            <w:r w:rsidRPr="00BA0904">
              <w:rPr>
                <w:szCs w:val="21"/>
              </w:rPr>
              <w:t>7.5</w:t>
            </w:r>
          </w:p>
        </w:tc>
        <w:tc>
          <w:tcPr>
            <w:tcW w:w="1013" w:type="dxa"/>
            <w:vAlign w:val="center"/>
          </w:tcPr>
          <w:p w:rsidR="00334E4D" w:rsidRPr="00BA0904" w:rsidRDefault="00C479EE">
            <w:pPr>
              <w:adjustRightInd w:val="0"/>
              <w:snapToGrid w:val="0"/>
              <w:jc w:val="center"/>
              <w:rPr>
                <w:szCs w:val="21"/>
              </w:rPr>
            </w:pPr>
            <w:r w:rsidRPr="00BA0904">
              <w:rPr>
                <w:szCs w:val="21"/>
              </w:rPr>
              <w:t>2.83</w:t>
            </w:r>
          </w:p>
        </w:tc>
        <w:tc>
          <w:tcPr>
            <w:tcW w:w="886" w:type="dxa"/>
            <w:vAlign w:val="center"/>
          </w:tcPr>
          <w:p w:rsidR="00334E4D" w:rsidRPr="00BA0904" w:rsidRDefault="00C479EE">
            <w:pPr>
              <w:adjustRightInd w:val="0"/>
              <w:snapToGrid w:val="0"/>
              <w:jc w:val="center"/>
              <w:rPr>
                <w:szCs w:val="21"/>
              </w:rPr>
            </w:pPr>
            <w:r w:rsidRPr="00BA0904">
              <w:rPr>
                <w:szCs w:val="21"/>
              </w:rPr>
              <w:t>50</w:t>
            </w:r>
          </w:p>
        </w:tc>
        <w:tc>
          <w:tcPr>
            <w:tcW w:w="672" w:type="dxa"/>
            <w:vMerge/>
            <w:vAlign w:val="center"/>
          </w:tcPr>
          <w:p w:rsidR="00334E4D" w:rsidRPr="00BA0904" w:rsidRDefault="00334E4D">
            <w:pPr>
              <w:adjustRightInd w:val="0"/>
              <w:snapToGrid w:val="0"/>
              <w:jc w:val="center"/>
              <w:rPr>
                <w:szCs w:val="21"/>
              </w:rPr>
            </w:pPr>
          </w:p>
        </w:tc>
        <w:tc>
          <w:tcPr>
            <w:tcW w:w="668" w:type="dxa"/>
            <w:vMerge/>
            <w:vAlign w:val="center"/>
          </w:tcPr>
          <w:p w:rsidR="00334E4D" w:rsidRPr="00BA0904" w:rsidRDefault="00334E4D">
            <w:pPr>
              <w:adjustRightInd w:val="0"/>
              <w:snapToGrid w:val="0"/>
              <w:jc w:val="center"/>
              <w:rPr>
                <w:szCs w:val="21"/>
              </w:rPr>
            </w:pPr>
          </w:p>
        </w:tc>
        <w:tc>
          <w:tcPr>
            <w:tcW w:w="667" w:type="dxa"/>
            <w:vMerge/>
            <w:vAlign w:val="center"/>
          </w:tcPr>
          <w:p w:rsidR="00334E4D" w:rsidRPr="00BA0904" w:rsidRDefault="00334E4D">
            <w:pPr>
              <w:adjustRightInd w:val="0"/>
              <w:snapToGrid w:val="0"/>
              <w:jc w:val="center"/>
              <w:rPr>
                <w:szCs w:val="21"/>
              </w:rPr>
            </w:pPr>
          </w:p>
        </w:tc>
      </w:tr>
      <w:tr w:rsidR="00334E4D" w:rsidRPr="00BA0904">
        <w:trPr>
          <w:trHeight w:val="340"/>
          <w:tblHeader/>
          <w:jc w:val="center"/>
        </w:trPr>
        <w:tc>
          <w:tcPr>
            <w:tcW w:w="997" w:type="dxa"/>
            <w:vMerge/>
            <w:vAlign w:val="center"/>
          </w:tcPr>
          <w:p w:rsidR="00334E4D" w:rsidRPr="00BA0904" w:rsidRDefault="00334E4D">
            <w:pPr>
              <w:adjustRightInd w:val="0"/>
              <w:snapToGrid w:val="0"/>
              <w:jc w:val="center"/>
              <w:rPr>
                <w:szCs w:val="21"/>
              </w:rPr>
            </w:pPr>
          </w:p>
        </w:tc>
        <w:tc>
          <w:tcPr>
            <w:tcW w:w="1139" w:type="dxa"/>
            <w:vMerge/>
            <w:vAlign w:val="center"/>
          </w:tcPr>
          <w:p w:rsidR="00334E4D" w:rsidRPr="00BA0904" w:rsidRDefault="00334E4D">
            <w:pPr>
              <w:adjustRightInd w:val="0"/>
              <w:snapToGrid w:val="0"/>
              <w:jc w:val="center"/>
              <w:rPr>
                <w:kern w:val="0"/>
                <w:szCs w:val="21"/>
              </w:rPr>
            </w:pPr>
          </w:p>
        </w:tc>
        <w:tc>
          <w:tcPr>
            <w:tcW w:w="1139" w:type="dxa"/>
            <w:vMerge/>
            <w:vAlign w:val="center"/>
          </w:tcPr>
          <w:p w:rsidR="00334E4D" w:rsidRPr="00BA0904" w:rsidRDefault="00334E4D">
            <w:pPr>
              <w:adjustRightInd w:val="0"/>
              <w:snapToGrid w:val="0"/>
              <w:jc w:val="center"/>
              <w:rPr>
                <w:kern w:val="0"/>
                <w:szCs w:val="21"/>
              </w:rPr>
            </w:pPr>
          </w:p>
        </w:tc>
        <w:tc>
          <w:tcPr>
            <w:tcW w:w="1013" w:type="dxa"/>
            <w:vAlign w:val="center"/>
          </w:tcPr>
          <w:p w:rsidR="00334E4D" w:rsidRPr="00BA0904" w:rsidRDefault="00C479EE">
            <w:pPr>
              <w:adjustRightInd w:val="0"/>
              <w:snapToGrid w:val="0"/>
              <w:jc w:val="center"/>
              <w:rPr>
                <w:szCs w:val="21"/>
              </w:rPr>
            </w:pPr>
            <w:r w:rsidRPr="00BA0904">
              <w:rPr>
                <w:kern w:val="0"/>
                <w:szCs w:val="21"/>
              </w:rPr>
              <w:t>烟尘</w:t>
            </w:r>
          </w:p>
        </w:tc>
        <w:tc>
          <w:tcPr>
            <w:tcW w:w="1013" w:type="dxa"/>
            <w:vAlign w:val="center"/>
          </w:tcPr>
          <w:p w:rsidR="00334E4D" w:rsidRPr="00BA0904" w:rsidRDefault="00C479EE">
            <w:pPr>
              <w:adjustRightInd w:val="0"/>
              <w:snapToGrid w:val="0"/>
              <w:jc w:val="center"/>
              <w:rPr>
                <w:szCs w:val="21"/>
              </w:rPr>
            </w:pPr>
            <w:r w:rsidRPr="00BA0904">
              <w:rPr>
                <w:szCs w:val="21"/>
              </w:rPr>
              <w:t>7.9</w:t>
            </w:r>
          </w:p>
        </w:tc>
        <w:tc>
          <w:tcPr>
            <w:tcW w:w="1013" w:type="dxa"/>
            <w:vAlign w:val="center"/>
          </w:tcPr>
          <w:p w:rsidR="00334E4D" w:rsidRPr="00BA0904" w:rsidRDefault="00C479EE">
            <w:pPr>
              <w:adjustRightInd w:val="0"/>
              <w:snapToGrid w:val="0"/>
              <w:jc w:val="center"/>
              <w:rPr>
                <w:szCs w:val="21"/>
              </w:rPr>
            </w:pPr>
            <w:r w:rsidRPr="00BA0904">
              <w:rPr>
                <w:szCs w:val="21"/>
              </w:rPr>
              <w:t>0.52</w:t>
            </w:r>
          </w:p>
        </w:tc>
        <w:tc>
          <w:tcPr>
            <w:tcW w:w="886" w:type="dxa"/>
            <w:vAlign w:val="center"/>
          </w:tcPr>
          <w:p w:rsidR="00334E4D" w:rsidRPr="00BA0904" w:rsidRDefault="00C479EE">
            <w:pPr>
              <w:adjustRightInd w:val="0"/>
              <w:snapToGrid w:val="0"/>
              <w:jc w:val="center"/>
              <w:rPr>
                <w:szCs w:val="21"/>
              </w:rPr>
            </w:pPr>
            <w:r w:rsidRPr="00BA0904">
              <w:rPr>
                <w:rFonts w:hint="eastAsia"/>
                <w:szCs w:val="21"/>
              </w:rPr>
              <w:t>1</w:t>
            </w:r>
            <w:r w:rsidRPr="00BA0904">
              <w:rPr>
                <w:szCs w:val="21"/>
              </w:rPr>
              <w:t>0</w:t>
            </w:r>
          </w:p>
        </w:tc>
        <w:tc>
          <w:tcPr>
            <w:tcW w:w="672" w:type="dxa"/>
            <w:vMerge/>
            <w:vAlign w:val="center"/>
          </w:tcPr>
          <w:p w:rsidR="00334E4D" w:rsidRPr="00BA0904" w:rsidRDefault="00334E4D">
            <w:pPr>
              <w:adjustRightInd w:val="0"/>
              <w:snapToGrid w:val="0"/>
              <w:jc w:val="center"/>
              <w:rPr>
                <w:szCs w:val="21"/>
              </w:rPr>
            </w:pPr>
          </w:p>
        </w:tc>
        <w:tc>
          <w:tcPr>
            <w:tcW w:w="668" w:type="dxa"/>
            <w:vMerge/>
            <w:vAlign w:val="center"/>
          </w:tcPr>
          <w:p w:rsidR="00334E4D" w:rsidRPr="00BA0904" w:rsidRDefault="00334E4D">
            <w:pPr>
              <w:adjustRightInd w:val="0"/>
              <w:snapToGrid w:val="0"/>
              <w:jc w:val="center"/>
              <w:rPr>
                <w:szCs w:val="21"/>
              </w:rPr>
            </w:pPr>
          </w:p>
        </w:tc>
        <w:tc>
          <w:tcPr>
            <w:tcW w:w="667" w:type="dxa"/>
            <w:vMerge/>
            <w:vAlign w:val="center"/>
          </w:tcPr>
          <w:p w:rsidR="00334E4D" w:rsidRPr="00BA0904" w:rsidRDefault="00334E4D">
            <w:pPr>
              <w:adjustRightInd w:val="0"/>
              <w:snapToGrid w:val="0"/>
              <w:jc w:val="center"/>
              <w:rPr>
                <w:szCs w:val="21"/>
              </w:rPr>
            </w:pPr>
          </w:p>
        </w:tc>
      </w:tr>
    </w:tbl>
    <w:p w:rsidR="00334E4D" w:rsidRPr="00BA0904" w:rsidRDefault="00C479EE">
      <w:pPr>
        <w:spacing w:line="360" w:lineRule="auto"/>
        <w:ind w:firstLineChars="200" w:firstLine="480"/>
      </w:pPr>
      <w:r w:rsidRPr="00BA0904">
        <w:rPr>
          <w:kern w:val="0"/>
          <w:sz w:val="24"/>
        </w:rPr>
        <w:t>从上表计算结果可知，蒸汽锅炉采用清洁能源天然气，采取低氮燃烧方式，烟气中各污染物排放浓度较小，烟尘、</w:t>
      </w:r>
      <w:r w:rsidRPr="00BA0904">
        <w:rPr>
          <w:kern w:val="0"/>
          <w:sz w:val="24"/>
        </w:rPr>
        <w:t>SO</w:t>
      </w:r>
      <w:r w:rsidRPr="00BA0904">
        <w:rPr>
          <w:kern w:val="0"/>
          <w:sz w:val="24"/>
          <w:vertAlign w:val="subscript"/>
        </w:rPr>
        <w:t>2</w:t>
      </w:r>
      <w:r w:rsidRPr="00BA0904">
        <w:rPr>
          <w:kern w:val="0"/>
          <w:sz w:val="24"/>
        </w:rPr>
        <w:t>、</w:t>
      </w:r>
      <w:r w:rsidRPr="00BA0904">
        <w:rPr>
          <w:kern w:val="0"/>
          <w:sz w:val="24"/>
        </w:rPr>
        <w:t>NOx</w:t>
      </w:r>
      <w:r w:rsidRPr="00BA0904">
        <w:rPr>
          <w:kern w:val="0"/>
          <w:sz w:val="24"/>
        </w:rPr>
        <w:t>排放浓度分别为</w:t>
      </w:r>
      <w:r w:rsidRPr="00BA0904">
        <w:rPr>
          <w:kern w:val="0"/>
          <w:sz w:val="24"/>
        </w:rPr>
        <w:t>7.9mg/m</w:t>
      </w:r>
      <w:r w:rsidRPr="00BA0904">
        <w:rPr>
          <w:kern w:val="0"/>
          <w:sz w:val="24"/>
          <w:vertAlign w:val="superscript"/>
        </w:rPr>
        <w:t>3</w:t>
      </w:r>
      <w:r w:rsidRPr="00BA0904">
        <w:rPr>
          <w:kern w:val="0"/>
          <w:sz w:val="24"/>
        </w:rPr>
        <w:t>、</w:t>
      </w:r>
      <w:r w:rsidRPr="00BA0904">
        <w:rPr>
          <w:kern w:val="0"/>
          <w:sz w:val="24"/>
        </w:rPr>
        <w:t>1.48mg/m</w:t>
      </w:r>
      <w:r w:rsidRPr="00BA0904">
        <w:rPr>
          <w:kern w:val="0"/>
          <w:sz w:val="24"/>
          <w:vertAlign w:val="superscript"/>
        </w:rPr>
        <w:t>3</w:t>
      </w:r>
      <w:r w:rsidRPr="00BA0904">
        <w:rPr>
          <w:kern w:val="0"/>
          <w:sz w:val="24"/>
        </w:rPr>
        <w:t>和</w:t>
      </w:r>
      <w:r w:rsidRPr="00BA0904">
        <w:rPr>
          <w:rFonts w:hint="eastAsia"/>
          <w:kern w:val="0"/>
          <w:sz w:val="24"/>
        </w:rPr>
        <w:t>4</w:t>
      </w:r>
      <w:r w:rsidRPr="00BA0904">
        <w:rPr>
          <w:kern w:val="0"/>
          <w:sz w:val="24"/>
        </w:rPr>
        <w:t>7.5mg/m</w:t>
      </w:r>
      <w:r w:rsidRPr="00BA0904">
        <w:rPr>
          <w:kern w:val="0"/>
          <w:sz w:val="24"/>
          <w:vertAlign w:val="superscript"/>
        </w:rPr>
        <w:t>3</w:t>
      </w:r>
      <w:r w:rsidRPr="00BA0904">
        <w:rPr>
          <w:kern w:val="0"/>
          <w:sz w:val="24"/>
        </w:rPr>
        <w:t>，</w:t>
      </w:r>
      <w:r w:rsidRPr="00BA0904">
        <w:rPr>
          <w:kern w:val="0"/>
          <w:sz w:val="24"/>
        </w:rPr>
        <w:t>经高度为</w:t>
      </w:r>
      <w:r w:rsidRPr="00BA0904">
        <w:rPr>
          <w:rFonts w:hint="eastAsia"/>
          <w:kern w:val="0"/>
          <w:sz w:val="24"/>
        </w:rPr>
        <w:t>8</w:t>
      </w:r>
      <w:r w:rsidRPr="00BA0904">
        <w:rPr>
          <w:kern w:val="0"/>
          <w:sz w:val="24"/>
        </w:rPr>
        <w:t>m</w:t>
      </w:r>
      <w:r w:rsidRPr="00BA0904">
        <w:rPr>
          <w:kern w:val="0"/>
          <w:sz w:val="24"/>
        </w:rPr>
        <w:t>的烟囱排放，</w:t>
      </w:r>
      <w:r w:rsidRPr="00BA0904">
        <w:rPr>
          <w:kern w:val="0"/>
          <w:sz w:val="24"/>
        </w:rPr>
        <w:t>满足</w:t>
      </w:r>
      <w:r w:rsidRPr="00BA0904">
        <w:rPr>
          <w:sz w:val="24"/>
        </w:rPr>
        <w:t>《锅炉大气污染物排放标准》（</w:t>
      </w:r>
      <w:r w:rsidRPr="00BA0904">
        <w:rPr>
          <w:rFonts w:hint="eastAsia"/>
          <w:sz w:val="24"/>
        </w:rPr>
        <w:t>D</w:t>
      </w:r>
      <w:r w:rsidRPr="00BA0904">
        <w:rPr>
          <w:sz w:val="24"/>
        </w:rPr>
        <w:t>B</w:t>
      </w:r>
      <w:r w:rsidRPr="00BA0904">
        <w:rPr>
          <w:rFonts w:hint="eastAsia"/>
          <w:sz w:val="24"/>
        </w:rPr>
        <w:t>61/1226</w:t>
      </w:r>
      <w:r w:rsidRPr="00BA0904">
        <w:rPr>
          <w:rFonts w:hint="eastAsia"/>
          <w:sz w:val="24"/>
        </w:rPr>
        <w:t>—</w:t>
      </w:r>
      <w:r w:rsidRPr="00BA0904">
        <w:rPr>
          <w:sz w:val="24"/>
        </w:rPr>
        <w:t>201</w:t>
      </w:r>
      <w:r w:rsidRPr="00BA0904">
        <w:rPr>
          <w:rFonts w:hint="eastAsia"/>
          <w:sz w:val="24"/>
        </w:rPr>
        <w:t>8</w:t>
      </w:r>
      <w:r w:rsidRPr="00BA0904">
        <w:rPr>
          <w:sz w:val="24"/>
        </w:rPr>
        <w:t>）表</w:t>
      </w:r>
      <w:r w:rsidRPr="00BA0904">
        <w:rPr>
          <w:rFonts w:hint="eastAsia"/>
          <w:sz w:val="24"/>
        </w:rPr>
        <w:t>3</w:t>
      </w:r>
      <w:r w:rsidRPr="00BA0904">
        <w:rPr>
          <w:kern w:val="0"/>
          <w:sz w:val="24"/>
        </w:rPr>
        <w:t>标准限值，能够实现达标排放。</w:t>
      </w:r>
    </w:p>
    <w:p w:rsidR="00334E4D" w:rsidRPr="00BA0904" w:rsidRDefault="00C479EE">
      <w:pPr>
        <w:spacing w:line="360" w:lineRule="auto"/>
        <w:ind w:firstLineChars="200" w:firstLine="480"/>
        <w:rPr>
          <w:sz w:val="24"/>
        </w:rPr>
      </w:pPr>
      <w:r w:rsidRPr="00BA0904">
        <w:rPr>
          <w:rFonts w:hint="eastAsia"/>
          <w:sz w:val="24"/>
        </w:rPr>
        <w:t>3</w:t>
      </w:r>
      <w:r w:rsidRPr="00BA0904">
        <w:rPr>
          <w:sz w:val="24"/>
        </w:rPr>
        <w:t>、食堂油烟废气</w:t>
      </w:r>
    </w:p>
    <w:p w:rsidR="00334E4D" w:rsidRPr="00BA0904" w:rsidRDefault="00C479EE">
      <w:pPr>
        <w:spacing w:line="360" w:lineRule="auto"/>
        <w:ind w:firstLineChars="200" w:firstLine="480"/>
        <w:rPr>
          <w:kern w:val="0"/>
          <w:sz w:val="24"/>
        </w:rPr>
      </w:pPr>
      <w:r w:rsidRPr="00BA0904">
        <w:rPr>
          <w:sz w:val="24"/>
        </w:rPr>
        <w:t>本项目食堂燃料为天然气，为清洁能源。项目食宿职工共</w:t>
      </w:r>
      <w:r w:rsidRPr="00BA0904">
        <w:rPr>
          <w:sz w:val="24"/>
        </w:rPr>
        <w:t>150</w:t>
      </w:r>
      <w:r w:rsidRPr="00BA0904">
        <w:rPr>
          <w:sz w:val="24"/>
        </w:rPr>
        <w:t>人，每个职工每天食用油量以</w:t>
      </w:r>
      <w:r w:rsidRPr="00BA0904">
        <w:rPr>
          <w:sz w:val="24"/>
        </w:rPr>
        <w:t>30g</w:t>
      </w:r>
      <w:r w:rsidRPr="00BA0904">
        <w:rPr>
          <w:sz w:val="24"/>
        </w:rPr>
        <w:t>计，油烟的挥发系数取</w:t>
      </w:r>
      <w:r w:rsidRPr="00BA0904">
        <w:rPr>
          <w:sz w:val="24"/>
        </w:rPr>
        <w:t>2.83%</w:t>
      </w:r>
      <w:r w:rsidRPr="00BA0904">
        <w:rPr>
          <w:sz w:val="24"/>
        </w:rPr>
        <w:t>，食堂每天运营</w:t>
      </w:r>
      <w:r w:rsidRPr="00BA0904">
        <w:rPr>
          <w:sz w:val="24"/>
        </w:rPr>
        <w:t>6h</w:t>
      </w:r>
      <w:r w:rsidRPr="00BA0904">
        <w:rPr>
          <w:sz w:val="24"/>
        </w:rPr>
        <w:t>，根据类比分析油烟产生浓度为</w:t>
      </w:r>
      <w:r w:rsidRPr="00BA0904">
        <w:rPr>
          <w:sz w:val="24"/>
        </w:rPr>
        <w:t>6.33mg/m</w:t>
      </w:r>
      <w:r w:rsidRPr="00BA0904">
        <w:rPr>
          <w:sz w:val="24"/>
          <w:vertAlign w:val="superscript"/>
        </w:rPr>
        <w:t>3</w:t>
      </w:r>
      <w:r w:rsidRPr="00BA0904">
        <w:rPr>
          <w:sz w:val="24"/>
        </w:rPr>
        <w:t>，油烟产生量为</w:t>
      </w:r>
      <w:r w:rsidRPr="00BA0904">
        <w:rPr>
          <w:sz w:val="24"/>
        </w:rPr>
        <w:t>0.127kg/d</w:t>
      </w:r>
      <w:r w:rsidRPr="00BA0904">
        <w:rPr>
          <w:sz w:val="24"/>
        </w:rPr>
        <w:t>（</w:t>
      </w:r>
      <w:r w:rsidRPr="00BA0904">
        <w:rPr>
          <w:sz w:val="24"/>
        </w:rPr>
        <w:t>38kg/a</w:t>
      </w:r>
      <w:r w:rsidRPr="00BA0904">
        <w:rPr>
          <w:sz w:val="24"/>
        </w:rPr>
        <w:t>），</w:t>
      </w:r>
      <w:r w:rsidRPr="00BA0904">
        <w:rPr>
          <w:kern w:val="0"/>
          <w:sz w:val="24"/>
        </w:rPr>
        <w:t>油烟经高效油烟净化装置处理后排放，油烟净化效率</w:t>
      </w:r>
      <w:r w:rsidRPr="00BA0904">
        <w:rPr>
          <w:kern w:val="0"/>
          <w:sz w:val="24"/>
        </w:rPr>
        <w:t>≥75%</w:t>
      </w:r>
      <w:r w:rsidRPr="00BA0904">
        <w:rPr>
          <w:kern w:val="0"/>
          <w:sz w:val="24"/>
        </w:rPr>
        <w:t>，经处理后，油烟排放浓度为</w:t>
      </w:r>
      <w:r w:rsidRPr="00BA0904">
        <w:rPr>
          <w:kern w:val="0"/>
          <w:sz w:val="24"/>
        </w:rPr>
        <w:t>1.58mg/m</w:t>
      </w:r>
      <w:r w:rsidRPr="00BA0904">
        <w:rPr>
          <w:kern w:val="0"/>
          <w:sz w:val="24"/>
          <w:vertAlign w:val="superscript"/>
        </w:rPr>
        <w:t>3</w:t>
      </w:r>
      <w:r w:rsidRPr="00BA0904">
        <w:rPr>
          <w:kern w:val="0"/>
          <w:sz w:val="24"/>
        </w:rPr>
        <w:t>，油烟排放量为</w:t>
      </w:r>
      <w:r w:rsidRPr="00BA0904">
        <w:rPr>
          <w:kern w:val="0"/>
          <w:sz w:val="24"/>
        </w:rPr>
        <w:t>9.5kg/a</w:t>
      </w:r>
      <w:r w:rsidRPr="00BA0904">
        <w:rPr>
          <w:kern w:val="0"/>
          <w:sz w:val="24"/>
        </w:rPr>
        <w:t>。符合《饮食业油烟排放标准》（</w:t>
      </w:r>
      <w:r w:rsidRPr="00BA0904">
        <w:rPr>
          <w:kern w:val="0"/>
          <w:sz w:val="24"/>
        </w:rPr>
        <w:t>GB18483-2001</w:t>
      </w:r>
      <w:r w:rsidRPr="00BA0904">
        <w:rPr>
          <w:kern w:val="0"/>
          <w:sz w:val="24"/>
        </w:rPr>
        <w:t>）表</w:t>
      </w:r>
      <w:r w:rsidRPr="00BA0904">
        <w:rPr>
          <w:kern w:val="0"/>
          <w:sz w:val="24"/>
        </w:rPr>
        <w:t>2</w:t>
      </w:r>
      <w:r w:rsidRPr="00BA0904">
        <w:rPr>
          <w:kern w:val="0"/>
          <w:sz w:val="24"/>
        </w:rPr>
        <w:t>中油烟最高允许排</w:t>
      </w:r>
      <w:r w:rsidRPr="00BA0904">
        <w:rPr>
          <w:kern w:val="0"/>
          <w:sz w:val="24"/>
        </w:rPr>
        <w:t>放浓度</w:t>
      </w:r>
      <w:r w:rsidRPr="00BA0904">
        <w:rPr>
          <w:kern w:val="0"/>
          <w:sz w:val="24"/>
        </w:rPr>
        <w:t>2.0mg/m</w:t>
      </w:r>
      <w:r w:rsidRPr="00BA0904">
        <w:rPr>
          <w:kern w:val="0"/>
          <w:sz w:val="24"/>
          <w:vertAlign w:val="superscript"/>
        </w:rPr>
        <w:t>3</w:t>
      </w:r>
      <w:r w:rsidRPr="00BA0904">
        <w:rPr>
          <w:kern w:val="0"/>
          <w:sz w:val="24"/>
        </w:rPr>
        <w:t>的要求，对周围大气环境影响较小。</w:t>
      </w:r>
    </w:p>
    <w:p w:rsidR="00334E4D" w:rsidRPr="00BA0904" w:rsidRDefault="00C479EE">
      <w:pPr>
        <w:spacing w:line="360" w:lineRule="auto"/>
        <w:ind w:firstLineChars="200" w:firstLine="480"/>
        <w:rPr>
          <w:kern w:val="0"/>
          <w:sz w:val="24"/>
        </w:rPr>
      </w:pPr>
      <w:r w:rsidRPr="00BA0904">
        <w:rPr>
          <w:rFonts w:hint="eastAsia"/>
          <w:kern w:val="0"/>
          <w:sz w:val="24"/>
        </w:rPr>
        <w:t>4</w:t>
      </w:r>
      <w:r w:rsidRPr="00BA0904">
        <w:rPr>
          <w:kern w:val="0"/>
          <w:sz w:val="24"/>
        </w:rPr>
        <w:t>、污水处理站恶臭</w:t>
      </w:r>
    </w:p>
    <w:p w:rsidR="00334E4D" w:rsidRPr="00BA0904" w:rsidRDefault="00C479EE">
      <w:pPr>
        <w:spacing w:line="360" w:lineRule="auto"/>
        <w:ind w:firstLineChars="200" w:firstLine="480"/>
        <w:rPr>
          <w:kern w:val="0"/>
          <w:sz w:val="24"/>
        </w:rPr>
      </w:pPr>
      <w:r w:rsidRPr="00BA0904">
        <w:rPr>
          <w:kern w:val="0"/>
          <w:sz w:val="24"/>
        </w:rPr>
        <w:t>项目运营期污水处理站会排放一定的恶臭气体，恶臭气体主要来自于各污水处理单元等，恶臭气体中主要成分是硫化氢、氨。恶臭气体的溢出量受污水水质、水量、构筑物水体面积、污水中溶解氧及气温、风速、日照、湿度等诸多因素的影响。对臭气源强的估算，由于恶臭的溢出和扩散机理复杂，国内外有关研究资料中尚未见到专门的系统报道，而且不同的处理工艺，其臭气源排放的情况也不尽相同。本评价对于臭气源强的估算主要通过文献和案例，依据工程排放的情况和资料类比进行分析</w:t>
      </w:r>
      <w:r w:rsidRPr="00BA0904">
        <w:rPr>
          <w:kern w:val="0"/>
          <w:sz w:val="24"/>
        </w:rPr>
        <w:t>。</w:t>
      </w:r>
      <w:r w:rsidRPr="00BA0904">
        <w:rPr>
          <w:kern w:val="0"/>
          <w:sz w:val="24"/>
        </w:rPr>
        <w:t xml:space="preserve"> </w:t>
      </w:r>
    </w:p>
    <w:p w:rsidR="00334E4D" w:rsidRPr="00BA0904" w:rsidRDefault="00C479EE">
      <w:pPr>
        <w:spacing w:line="360" w:lineRule="auto"/>
        <w:ind w:firstLineChars="200" w:firstLine="480"/>
        <w:rPr>
          <w:kern w:val="0"/>
          <w:sz w:val="24"/>
        </w:rPr>
      </w:pPr>
      <w:r w:rsidRPr="00BA0904">
        <w:rPr>
          <w:kern w:val="0"/>
          <w:sz w:val="24"/>
        </w:rPr>
        <w:lastRenderedPageBreak/>
        <w:t>本项目拟对污水处理设施加盖密闭，同时在周围喷洒除臭剂以及种植吸收恶臭气体植被等方法减少恶臭气体排放，</w:t>
      </w:r>
      <w:r w:rsidRPr="00BA0904">
        <w:rPr>
          <w:sz w:val="24"/>
        </w:rPr>
        <w:t>类比哈尔滨怡康药业有限公司中药提取项目污水处理站污染物产生情况，该项目为植物提取项目，废水水质与本项目相似，污水处理工艺与本项目基本相同。根据类比，本项目污水处理站恶臭污染物的产生量约为</w:t>
      </w:r>
      <w:r w:rsidRPr="00BA0904">
        <w:rPr>
          <w:sz w:val="24"/>
        </w:rPr>
        <w:t>NH</w:t>
      </w:r>
      <w:r w:rsidRPr="00BA0904">
        <w:rPr>
          <w:sz w:val="24"/>
          <w:vertAlign w:val="subscript"/>
        </w:rPr>
        <w:t>3</w:t>
      </w:r>
      <w:r w:rsidRPr="00BA0904">
        <w:rPr>
          <w:sz w:val="24"/>
        </w:rPr>
        <w:t>：</w:t>
      </w:r>
      <w:r w:rsidRPr="00BA0904">
        <w:rPr>
          <w:sz w:val="24"/>
        </w:rPr>
        <w:t>0.00056kg/h</w:t>
      </w:r>
      <w:r w:rsidRPr="00BA0904">
        <w:rPr>
          <w:sz w:val="24"/>
        </w:rPr>
        <w:t>，</w:t>
      </w:r>
      <w:r w:rsidRPr="00BA0904">
        <w:rPr>
          <w:sz w:val="24"/>
        </w:rPr>
        <w:t>H</w:t>
      </w:r>
      <w:r w:rsidRPr="00BA0904">
        <w:rPr>
          <w:sz w:val="24"/>
          <w:vertAlign w:val="subscript"/>
        </w:rPr>
        <w:t>2</w:t>
      </w:r>
      <w:r w:rsidRPr="00BA0904">
        <w:rPr>
          <w:sz w:val="24"/>
        </w:rPr>
        <w:t>S</w:t>
      </w:r>
      <w:r w:rsidRPr="00BA0904">
        <w:rPr>
          <w:sz w:val="24"/>
        </w:rPr>
        <w:t>：</w:t>
      </w:r>
      <w:r w:rsidRPr="00BA0904">
        <w:rPr>
          <w:sz w:val="24"/>
        </w:rPr>
        <w:t>0.016kg/h</w:t>
      </w:r>
      <w:r w:rsidRPr="00BA0904">
        <w:rPr>
          <w:sz w:val="24"/>
        </w:rPr>
        <w:t>。</w:t>
      </w:r>
    </w:p>
    <w:p w:rsidR="00334E4D" w:rsidRPr="00BA0904" w:rsidRDefault="00C479EE">
      <w:pPr>
        <w:pStyle w:val="3"/>
        <w:spacing w:before="0" w:after="0"/>
        <w:ind w:left="0" w:firstLine="0"/>
        <w:rPr>
          <w:rFonts w:eastAsia="宋体"/>
          <w:caps/>
          <w:kern w:val="0"/>
        </w:rPr>
      </w:pPr>
      <w:r w:rsidRPr="00BA0904">
        <w:rPr>
          <w:rFonts w:eastAsia="宋体"/>
          <w:caps/>
          <w:kern w:val="0"/>
        </w:rPr>
        <w:t>2.3.2</w:t>
      </w:r>
      <w:r w:rsidRPr="00BA0904">
        <w:rPr>
          <w:rFonts w:eastAsia="宋体"/>
          <w:caps/>
          <w:kern w:val="0"/>
        </w:rPr>
        <w:t>废水</w:t>
      </w:r>
    </w:p>
    <w:p w:rsidR="00334E4D" w:rsidRPr="00BA0904" w:rsidRDefault="00C479EE">
      <w:pPr>
        <w:spacing w:line="360" w:lineRule="auto"/>
        <w:ind w:firstLineChars="200" w:firstLine="480"/>
        <w:rPr>
          <w:sz w:val="24"/>
        </w:rPr>
      </w:pPr>
      <w:r w:rsidRPr="00BA0904">
        <w:rPr>
          <w:sz w:val="24"/>
        </w:rPr>
        <w:t>本项目废水主要为</w:t>
      </w:r>
      <w:r w:rsidRPr="00BA0904">
        <w:rPr>
          <w:sz w:val="24"/>
        </w:rPr>
        <w:t>生产工艺废水、设备清洗废水、车间地面冲洗废水、清下水的排放（主要包括冷却塔系统定期排污水、锅炉定期排污水）、职工生活用水及食堂用水等。</w:t>
      </w:r>
    </w:p>
    <w:p w:rsidR="00334E4D" w:rsidRPr="00BA0904" w:rsidRDefault="00C479EE">
      <w:pPr>
        <w:spacing w:line="360" w:lineRule="auto"/>
        <w:ind w:firstLineChars="200" w:firstLine="480"/>
        <w:rPr>
          <w:sz w:val="24"/>
        </w:rPr>
      </w:pPr>
      <w:r w:rsidRPr="00BA0904">
        <w:rPr>
          <w:sz w:val="24"/>
        </w:rPr>
        <w:t>1</w:t>
      </w:r>
      <w:r w:rsidRPr="00BA0904">
        <w:rPr>
          <w:sz w:val="24"/>
        </w:rPr>
        <w:t>、生产工艺废水</w:t>
      </w:r>
    </w:p>
    <w:p w:rsidR="00334E4D" w:rsidRPr="00BA0904" w:rsidRDefault="00C479EE">
      <w:pPr>
        <w:pStyle w:val="aa"/>
        <w:spacing w:line="360" w:lineRule="auto"/>
        <w:ind w:right="191" w:firstLine="480"/>
        <w:rPr>
          <w:sz w:val="24"/>
        </w:rPr>
      </w:pPr>
      <w:r w:rsidRPr="00BA0904">
        <w:rPr>
          <w:sz w:val="24"/>
        </w:rPr>
        <w:t>项目生产过程中产生的废水主要为前处理车间药材洗涤废水，产生量</w:t>
      </w:r>
      <w:r w:rsidRPr="00BA0904">
        <w:rPr>
          <w:sz w:val="24"/>
        </w:rPr>
        <w:t>15897.6m</w:t>
      </w:r>
      <w:r w:rsidRPr="00BA0904">
        <w:rPr>
          <w:sz w:val="24"/>
          <w:vertAlign w:val="superscript"/>
        </w:rPr>
        <w:t>3</w:t>
      </w:r>
      <w:r w:rsidRPr="00BA0904">
        <w:rPr>
          <w:sz w:val="24"/>
        </w:rPr>
        <w:t>/a</w:t>
      </w:r>
      <w:r w:rsidRPr="00BA0904">
        <w:rPr>
          <w:sz w:val="24"/>
        </w:rPr>
        <w:t>，主要污染物为</w:t>
      </w:r>
      <w:r w:rsidRPr="00BA0904">
        <w:rPr>
          <w:sz w:val="24"/>
        </w:rPr>
        <w:t>SS</w:t>
      </w:r>
      <w:r w:rsidRPr="00BA0904">
        <w:rPr>
          <w:sz w:val="24"/>
        </w:rPr>
        <w:t>；提取车间浓缩工序产生的废水，产生量为</w:t>
      </w:r>
      <w:r w:rsidRPr="00BA0904">
        <w:rPr>
          <w:sz w:val="24"/>
        </w:rPr>
        <w:t>16046.75m</w:t>
      </w:r>
      <w:r w:rsidRPr="00BA0904">
        <w:rPr>
          <w:sz w:val="24"/>
          <w:vertAlign w:val="superscript"/>
        </w:rPr>
        <w:t>3</w:t>
      </w:r>
      <w:r w:rsidRPr="00BA0904">
        <w:rPr>
          <w:sz w:val="24"/>
        </w:rPr>
        <w:t>/a</w:t>
      </w:r>
      <w:r w:rsidRPr="00BA0904">
        <w:rPr>
          <w:sz w:val="24"/>
        </w:rPr>
        <w:t>，主要污染物为</w:t>
      </w:r>
      <w:r w:rsidRPr="00BA0904">
        <w:rPr>
          <w:sz w:val="24"/>
        </w:rPr>
        <w:t>COD</w:t>
      </w:r>
      <w:r w:rsidRPr="00BA0904">
        <w:rPr>
          <w:sz w:val="24"/>
        </w:rPr>
        <w:t>、</w:t>
      </w:r>
      <w:r w:rsidRPr="00BA0904">
        <w:rPr>
          <w:sz w:val="24"/>
        </w:rPr>
        <w:t>BOD</w:t>
      </w:r>
      <w:r w:rsidRPr="00BA0904">
        <w:rPr>
          <w:sz w:val="24"/>
          <w:vertAlign w:val="subscript"/>
        </w:rPr>
        <w:t>5</w:t>
      </w:r>
      <w:r w:rsidRPr="00BA0904">
        <w:rPr>
          <w:sz w:val="24"/>
        </w:rPr>
        <w:t>、氨氮、</w:t>
      </w:r>
      <w:r w:rsidRPr="00BA0904">
        <w:rPr>
          <w:sz w:val="24"/>
        </w:rPr>
        <w:t>SS</w:t>
      </w:r>
      <w:r w:rsidRPr="00BA0904">
        <w:rPr>
          <w:sz w:val="24"/>
        </w:rPr>
        <w:t>；</w:t>
      </w:r>
      <w:r w:rsidRPr="00BA0904">
        <w:rPr>
          <w:sz w:val="24"/>
        </w:rPr>
        <w:t>类比同类企业资料，结合本项目工程分析，</w:t>
      </w:r>
      <w:r w:rsidRPr="00BA0904">
        <w:rPr>
          <w:sz w:val="24"/>
        </w:rPr>
        <w:t>本项目中药提取废水中水质为</w:t>
      </w:r>
      <w:r w:rsidRPr="00BA0904">
        <w:rPr>
          <w:sz w:val="24"/>
        </w:rPr>
        <w:t>COD6000mg/L</w:t>
      </w:r>
      <w:r w:rsidRPr="00BA0904">
        <w:rPr>
          <w:sz w:val="24"/>
        </w:rPr>
        <w:t>，</w:t>
      </w:r>
      <w:r w:rsidRPr="00BA0904">
        <w:rPr>
          <w:sz w:val="24"/>
        </w:rPr>
        <w:t>BOD</w:t>
      </w:r>
      <w:r w:rsidRPr="00BA0904">
        <w:rPr>
          <w:sz w:val="24"/>
          <w:vertAlign w:val="subscript"/>
        </w:rPr>
        <w:t>5</w:t>
      </w:r>
      <w:r w:rsidRPr="00BA0904">
        <w:rPr>
          <w:sz w:val="24"/>
        </w:rPr>
        <w:t>3000mg/L</w:t>
      </w:r>
      <w:r w:rsidRPr="00BA0904">
        <w:rPr>
          <w:sz w:val="24"/>
        </w:rPr>
        <w:t>，</w:t>
      </w:r>
      <w:r w:rsidRPr="00BA0904">
        <w:rPr>
          <w:sz w:val="24"/>
        </w:rPr>
        <w:t>SS400mg/L</w:t>
      </w:r>
      <w:r w:rsidRPr="00BA0904">
        <w:rPr>
          <w:sz w:val="24"/>
        </w:rPr>
        <w:t>，氨氮</w:t>
      </w:r>
      <w:r w:rsidRPr="00BA0904">
        <w:rPr>
          <w:sz w:val="24"/>
        </w:rPr>
        <w:t>40mg/L</w:t>
      </w:r>
      <w:r w:rsidRPr="00BA0904">
        <w:rPr>
          <w:sz w:val="24"/>
        </w:rPr>
        <w:t>。</w:t>
      </w:r>
      <w:r w:rsidRPr="00BA0904">
        <w:rPr>
          <w:sz w:val="24"/>
        </w:rPr>
        <w:t>废水排入污水处理站处置。</w:t>
      </w:r>
    </w:p>
    <w:p w:rsidR="00334E4D" w:rsidRPr="00BA0904" w:rsidRDefault="00C479EE">
      <w:pPr>
        <w:spacing w:line="360" w:lineRule="auto"/>
        <w:ind w:firstLineChars="200" w:firstLine="480"/>
        <w:rPr>
          <w:sz w:val="24"/>
        </w:rPr>
      </w:pPr>
      <w:r w:rsidRPr="00BA0904">
        <w:rPr>
          <w:sz w:val="24"/>
        </w:rPr>
        <w:t>2</w:t>
      </w:r>
      <w:r w:rsidRPr="00BA0904">
        <w:rPr>
          <w:sz w:val="24"/>
        </w:rPr>
        <w:t>、设备清洗废水</w:t>
      </w:r>
    </w:p>
    <w:p w:rsidR="00334E4D" w:rsidRPr="00BA0904" w:rsidRDefault="00C479EE">
      <w:pPr>
        <w:spacing w:line="360" w:lineRule="auto"/>
        <w:ind w:firstLineChars="200" w:firstLine="480"/>
        <w:rPr>
          <w:sz w:val="24"/>
        </w:rPr>
      </w:pPr>
      <w:r w:rsidRPr="00BA0904">
        <w:rPr>
          <w:sz w:val="24"/>
        </w:rPr>
        <w:t>根据工艺要求，需要对生产设备进行清洗工作，根据工程分析，设备清洗废水产生量为</w:t>
      </w:r>
      <w:r w:rsidRPr="00BA0904">
        <w:rPr>
          <w:sz w:val="24"/>
        </w:rPr>
        <w:t>720m</w:t>
      </w:r>
      <w:r w:rsidRPr="00BA0904">
        <w:rPr>
          <w:sz w:val="24"/>
          <w:vertAlign w:val="superscript"/>
        </w:rPr>
        <w:t>3</w:t>
      </w:r>
      <w:r w:rsidRPr="00BA0904">
        <w:rPr>
          <w:sz w:val="24"/>
        </w:rPr>
        <w:t>/a</w:t>
      </w:r>
      <w:r w:rsidRPr="00BA0904">
        <w:rPr>
          <w:sz w:val="24"/>
        </w:rPr>
        <w:t>（</w:t>
      </w:r>
      <w:r w:rsidRPr="00BA0904">
        <w:rPr>
          <w:sz w:val="24"/>
        </w:rPr>
        <w:t>2.4m</w:t>
      </w:r>
      <w:r w:rsidRPr="00BA0904">
        <w:rPr>
          <w:sz w:val="24"/>
          <w:vertAlign w:val="superscript"/>
        </w:rPr>
        <w:t>3</w:t>
      </w:r>
      <w:r w:rsidRPr="00BA0904">
        <w:rPr>
          <w:sz w:val="24"/>
        </w:rPr>
        <w:t>/d</w:t>
      </w:r>
      <w:r w:rsidRPr="00BA0904">
        <w:rPr>
          <w:sz w:val="24"/>
        </w:rPr>
        <w:t>）。类比同类企业资料，结合本项目工程分析，本项目设备清洗废水中水质为</w:t>
      </w:r>
      <w:r w:rsidRPr="00BA0904">
        <w:rPr>
          <w:sz w:val="24"/>
        </w:rPr>
        <w:t>COD750mg/L</w:t>
      </w:r>
      <w:r w:rsidRPr="00BA0904">
        <w:rPr>
          <w:sz w:val="24"/>
        </w:rPr>
        <w:t>，</w:t>
      </w:r>
      <w:r w:rsidRPr="00BA0904">
        <w:rPr>
          <w:sz w:val="24"/>
        </w:rPr>
        <w:t>BOD</w:t>
      </w:r>
      <w:r w:rsidRPr="00BA0904">
        <w:rPr>
          <w:sz w:val="24"/>
          <w:vertAlign w:val="subscript"/>
        </w:rPr>
        <w:t>5</w:t>
      </w:r>
      <w:r w:rsidRPr="00BA0904">
        <w:rPr>
          <w:sz w:val="24"/>
        </w:rPr>
        <w:t>320mg/L</w:t>
      </w:r>
      <w:r w:rsidRPr="00BA0904">
        <w:rPr>
          <w:sz w:val="24"/>
        </w:rPr>
        <w:t>，</w:t>
      </w:r>
      <w:r w:rsidRPr="00BA0904">
        <w:rPr>
          <w:sz w:val="24"/>
        </w:rPr>
        <w:t>SS200mg/L</w:t>
      </w:r>
      <w:r w:rsidRPr="00BA0904">
        <w:rPr>
          <w:sz w:val="24"/>
        </w:rPr>
        <w:t>，氨氮</w:t>
      </w:r>
      <w:r w:rsidRPr="00BA0904">
        <w:rPr>
          <w:sz w:val="24"/>
        </w:rPr>
        <w:t>20mg/L</w:t>
      </w:r>
      <w:r w:rsidRPr="00BA0904">
        <w:rPr>
          <w:sz w:val="24"/>
        </w:rPr>
        <w:t>。废水排入污水处理站处置。</w:t>
      </w:r>
    </w:p>
    <w:p w:rsidR="00334E4D" w:rsidRPr="00BA0904" w:rsidRDefault="00C479EE">
      <w:pPr>
        <w:spacing w:line="360" w:lineRule="auto"/>
        <w:ind w:firstLineChars="200" w:firstLine="480"/>
        <w:rPr>
          <w:sz w:val="24"/>
        </w:rPr>
      </w:pPr>
      <w:r w:rsidRPr="00BA0904">
        <w:rPr>
          <w:sz w:val="24"/>
        </w:rPr>
        <w:t>3</w:t>
      </w:r>
      <w:r w:rsidRPr="00BA0904">
        <w:rPr>
          <w:sz w:val="24"/>
        </w:rPr>
        <w:t>、车间地面清洗用水</w:t>
      </w:r>
    </w:p>
    <w:p w:rsidR="00334E4D" w:rsidRPr="00BA0904" w:rsidRDefault="00C479EE">
      <w:pPr>
        <w:spacing w:line="360" w:lineRule="auto"/>
        <w:ind w:firstLineChars="200" w:firstLine="480"/>
        <w:rPr>
          <w:sz w:val="24"/>
        </w:rPr>
      </w:pPr>
      <w:r w:rsidRPr="00BA0904">
        <w:rPr>
          <w:sz w:val="24"/>
        </w:rPr>
        <w:t>本项目每天对其地面进行擦拭，不进行大量水冲洗，车间地面清洗废水产生量为</w:t>
      </w:r>
      <w:r w:rsidRPr="00BA0904">
        <w:rPr>
          <w:sz w:val="24"/>
        </w:rPr>
        <w:t>240m</w:t>
      </w:r>
      <w:r w:rsidRPr="00BA0904">
        <w:rPr>
          <w:sz w:val="24"/>
          <w:vertAlign w:val="superscript"/>
        </w:rPr>
        <w:t>3</w:t>
      </w:r>
      <w:r w:rsidRPr="00BA0904">
        <w:rPr>
          <w:sz w:val="24"/>
        </w:rPr>
        <w:t>/a</w:t>
      </w:r>
      <w:r w:rsidRPr="00BA0904">
        <w:rPr>
          <w:sz w:val="24"/>
        </w:rPr>
        <w:t>（</w:t>
      </w:r>
      <w:r w:rsidRPr="00BA0904">
        <w:rPr>
          <w:sz w:val="24"/>
        </w:rPr>
        <w:t>0.8m</w:t>
      </w:r>
      <w:r w:rsidRPr="00BA0904">
        <w:rPr>
          <w:sz w:val="24"/>
          <w:vertAlign w:val="superscript"/>
        </w:rPr>
        <w:t>3</w:t>
      </w:r>
      <w:r w:rsidRPr="00BA0904">
        <w:rPr>
          <w:sz w:val="24"/>
        </w:rPr>
        <w:t>/d</w:t>
      </w:r>
      <w:r w:rsidRPr="00BA0904">
        <w:rPr>
          <w:sz w:val="24"/>
        </w:rPr>
        <w:t>）。类比同类企业资料，</w:t>
      </w:r>
      <w:r w:rsidRPr="00BA0904">
        <w:rPr>
          <w:sz w:val="24"/>
        </w:rPr>
        <w:t>本项目提取车间清洗废水中水质为</w:t>
      </w:r>
      <w:r w:rsidRPr="00BA0904">
        <w:rPr>
          <w:sz w:val="24"/>
        </w:rPr>
        <w:t>COD20</w:t>
      </w:r>
      <w:r w:rsidRPr="00BA0904">
        <w:rPr>
          <w:sz w:val="24"/>
        </w:rPr>
        <w:t>0mg/L</w:t>
      </w:r>
      <w:r w:rsidRPr="00BA0904">
        <w:rPr>
          <w:sz w:val="24"/>
        </w:rPr>
        <w:t>，</w:t>
      </w:r>
      <w:r w:rsidRPr="00BA0904">
        <w:rPr>
          <w:sz w:val="24"/>
        </w:rPr>
        <w:t>BOD</w:t>
      </w:r>
      <w:r w:rsidRPr="00BA0904">
        <w:rPr>
          <w:sz w:val="24"/>
          <w:vertAlign w:val="subscript"/>
        </w:rPr>
        <w:t>5</w:t>
      </w:r>
      <w:r w:rsidRPr="00BA0904">
        <w:rPr>
          <w:sz w:val="24"/>
        </w:rPr>
        <w:t>120mg/L</w:t>
      </w:r>
      <w:r w:rsidRPr="00BA0904">
        <w:rPr>
          <w:sz w:val="24"/>
        </w:rPr>
        <w:t>，</w:t>
      </w:r>
      <w:r w:rsidRPr="00BA0904">
        <w:rPr>
          <w:sz w:val="24"/>
        </w:rPr>
        <w:t>SS100mg/L</w:t>
      </w:r>
      <w:r w:rsidRPr="00BA0904">
        <w:rPr>
          <w:sz w:val="24"/>
        </w:rPr>
        <w:t>，氨氮</w:t>
      </w:r>
      <w:r w:rsidRPr="00BA0904">
        <w:rPr>
          <w:sz w:val="24"/>
        </w:rPr>
        <w:t>20mg/L</w:t>
      </w:r>
      <w:r w:rsidRPr="00BA0904">
        <w:rPr>
          <w:sz w:val="24"/>
        </w:rPr>
        <w:t>。废水排入污水处理站内处置。</w:t>
      </w:r>
    </w:p>
    <w:p w:rsidR="00334E4D" w:rsidRPr="00BA0904" w:rsidRDefault="00C479EE">
      <w:pPr>
        <w:spacing w:line="360" w:lineRule="auto"/>
        <w:ind w:firstLineChars="200" w:firstLine="480"/>
        <w:rPr>
          <w:sz w:val="24"/>
        </w:rPr>
      </w:pPr>
      <w:r w:rsidRPr="00BA0904">
        <w:rPr>
          <w:sz w:val="24"/>
        </w:rPr>
        <w:t>4</w:t>
      </w:r>
      <w:r w:rsidRPr="00BA0904">
        <w:rPr>
          <w:sz w:val="24"/>
        </w:rPr>
        <w:t>、清下水排放</w:t>
      </w:r>
    </w:p>
    <w:p w:rsidR="00334E4D" w:rsidRPr="00BA0904" w:rsidRDefault="00C479EE">
      <w:pPr>
        <w:spacing w:line="360" w:lineRule="auto"/>
        <w:ind w:firstLineChars="200" w:firstLine="480"/>
        <w:rPr>
          <w:sz w:val="24"/>
        </w:rPr>
      </w:pPr>
      <w:r w:rsidRPr="00BA0904">
        <w:rPr>
          <w:sz w:val="24"/>
        </w:rPr>
        <w:t>本项目生产过程中清下水主要包括：循环冷却塔定期排污水，产生量约为</w:t>
      </w:r>
      <w:r w:rsidRPr="00BA0904">
        <w:rPr>
          <w:sz w:val="24"/>
        </w:rPr>
        <w:t>14.4m</w:t>
      </w:r>
      <w:r w:rsidRPr="00BA0904">
        <w:rPr>
          <w:sz w:val="24"/>
          <w:vertAlign w:val="superscript"/>
        </w:rPr>
        <w:t>3</w:t>
      </w:r>
      <w:r w:rsidRPr="00BA0904">
        <w:rPr>
          <w:sz w:val="24"/>
        </w:rPr>
        <w:t>/d</w:t>
      </w:r>
      <w:r w:rsidRPr="00BA0904">
        <w:rPr>
          <w:sz w:val="24"/>
        </w:rPr>
        <w:t>（</w:t>
      </w:r>
      <w:r w:rsidRPr="00BA0904">
        <w:rPr>
          <w:sz w:val="24"/>
        </w:rPr>
        <w:t>4320m</w:t>
      </w:r>
      <w:r w:rsidRPr="00BA0904">
        <w:rPr>
          <w:sz w:val="24"/>
          <w:vertAlign w:val="superscript"/>
        </w:rPr>
        <w:t>3</w:t>
      </w:r>
      <w:r w:rsidRPr="00BA0904">
        <w:rPr>
          <w:sz w:val="24"/>
        </w:rPr>
        <w:t>/a</w:t>
      </w:r>
      <w:r w:rsidRPr="00BA0904">
        <w:rPr>
          <w:sz w:val="24"/>
        </w:rPr>
        <w:t>）；锅炉定期排污水量，污水产生量为</w:t>
      </w:r>
      <w:r w:rsidRPr="00BA0904">
        <w:rPr>
          <w:sz w:val="24"/>
        </w:rPr>
        <w:t>960m</w:t>
      </w:r>
      <w:r w:rsidRPr="00BA0904">
        <w:rPr>
          <w:sz w:val="24"/>
          <w:vertAlign w:val="superscript"/>
        </w:rPr>
        <w:t>3</w:t>
      </w:r>
      <w:r w:rsidRPr="00BA0904">
        <w:rPr>
          <w:sz w:val="24"/>
        </w:rPr>
        <w:t>/a</w:t>
      </w:r>
      <w:r w:rsidRPr="00BA0904">
        <w:rPr>
          <w:sz w:val="24"/>
        </w:rPr>
        <w:t>（</w:t>
      </w:r>
      <w:r w:rsidRPr="00BA0904">
        <w:rPr>
          <w:sz w:val="24"/>
        </w:rPr>
        <w:t>3.2m</w:t>
      </w:r>
      <w:r w:rsidRPr="00BA0904">
        <w:rPr>
          <w:sz w:val="24"/>
          <w:vertAlign w:val="superscript"/>
        </w:rPr>
        <w:t>3</w:t>
      </w:r>
      <w:r w:rsidRPr="00BA0904">
        <w:rPr>
          <w:sz w:val="24"/>
        </w:rPr>
        <w:t>/d</w:t>
      </w:r>
      <w:r w:rsidRPr="00BA0904">
        <w:rPr>
          <w:sz w:val="24"/>
        </w:rPr>
        <w:t>）。上述废水中主要污染物为盐类以及少量的</w:t>
      </w:r>
      <w:r w:rsidRPr="00BA0904">
        <w:rPr>
          <w:sz w:val="24"/>
        </w:rPr>
        <w:t>SS</w:t>
      </w:r>
      <w:r w:rsidRPr="00BA0904">
        <w:rPr>
          <w:sz w:val="24"/>
        </w:rPr>
        <w:t>，属于清下水，可直接经场区雨水管网外排，对环境影响较小。</w:t>
      </w:r>
    </w:p>
    <w:p w:rsidR="00334E4D" w:rsidRPr="00BA0904" w:rsidRDefault="00C479EE">
      <w:pPr>
        <w:spacing w:line="360" w:lineRule="auto"/>
        <w:ind w:firstLineChars="200" w:firstLine="480"/>
        <w:rPr>
          <w:sz w:val="24"/>
        </w:rPr>
      </w:pPr>
      <w:r w:rsidRPr="00BA0904">
        <w:rPr>
          <w:sz w:val="24"/>
        </w:rPr>
        <w:t>5</w:t>
      </w:r>
      <w:r w:rsidRPr="00BA0904">
        <w:rPr>
          <w:sz w:val="24"/>
        </w:rPr>
        <w:t>、食堂废水</w:t>
      </w:r>
    </w:p>
    <w:p w:rsidR="00334E4D" w:rsidRPr="00BA0904" w:rsidRDefault="00C479EE">
      <w:pPr>
        <w:spacing w:line="360" w:lineRule="auto"/>
        <w:ind w:firstLineChars="200" w:firstLine="480"/>
        <w:rPr>
          <w:sz w:val="24"/>
        </w:rPr>
      </w:pPr>
      <w:r w:rsidRPr="00BA0904">
        <w:rPr>
          <w:sz w:val="24"/>
        </w:rPr>
        <w:t>项目在厂区内设置员工食堂，为员工提供一日三餐，就餐人数为</w:t>
      </w:r>
      <w:r w:rsidRPr="00BA0904">
        <w:rPr>
          <w:sz w:val="24"/>
        </w:rPr>
        <w:t>150</w:t>
      </w:r>
      <w:r w:rsidRPr="00BA0904">
        <w:rPr>
          <w:sz w:val="24"/>
        </w:rPr>
        <w:t>人，食堂餐饮</w:t>
      </w:r>
      <w:r w:rsidRPr="00BA0904">
        <w:rPr>
          <w:sz w:val="24"/>
        </w:rPr>
        <w:lastRenderedPageBreak/>
        <w:t>废水产生量为</w:t>
      </w:r>
      <w:r w:rsidRPr="00BA0904">
        <w:rPr>
          <w:sz w:val="24"/>
        </w:rPr>
        <w:t>540</w:t>
      </w:r>
      <w:r w:rsidRPr="00BA0904">
        <w:rPr>
          <w:sz w:val="24"/>
        </w:rPr>
        <w:t>m</w:t>
      </w:r>
      <w:r w:rsidRPr="00BA0904">
        <w:rPr>
          <w:sz w:val="24"/>
          <w:vertAlign w:val="superscript"/>
        </w:rPr>
        <w:t>3</w:t>
      </w:r>
      <w:r w:rsidRPr="00BA0904">
        <w:rPr>
          <w:sz w:val="24"/>
        </w:rPr>
        <w:t>/a</w:t>
      </w:r>
      <w:r w:rsidRPr="00BA0904">
        <w:rPr>
          <w:sz w:val="24"/>
        </w:rPr>
        <w:t>（</w:t>
      </w:r>
      <w:r w:rsidRPr="00BA0904">
        <w:rPr>
          <w:sz w:val="24"/>
        </w:rPr>
        <w:t>1.8</w:t>
      </w:r>
      <w:r w:rsidRPr="00BA0904">
        <w:rPr>
          <w:sz w:val="24"/>
        </w:rPr>
        <w:t>m</w:t>
      </w:r>
      <w:r w:rsidRPr="00BA0904">
        <w:rPr>
          <w:sz w:val="24"/>
          <w:vertAlign w:val="superscript"/>
        </w:rPr>
        <w:t>3</w:t>
      </w:r>
      <w:r w:rsidRPr="00BA0904">
        <w:rPr>
          <w:sz w:val="24"/>
        </w:rPr>
        <w:t>/d</w:t>
      </w:r>
      <w:r w:rsidRPr="00BA0904">
        <w:rPr>
          <w:sz w:val="24"/>
        </w:rPr>
        <w:t>）。食堂废水水质为</w:t>
      </w:r>
      <w:r w:rsidRPr="00BA0904">
        <w:rPr>
          <w:bCs/>
          <w:sz w:val="24"/>
          <w:lang w:eastAsia="zh-TW"/>
        </w:rPr>
        <w:t>COD500mg/L</w:t>
      </w:r>
      <w:r w:rsidRPr="00BA0904">
        <w:rPr>
          <w:sz w:val="24"/>
          <w:lang w:eastAsia="zh-TW"/>
        </w:rPr>
        <w:t>、</w:t>
      </w:r>
      <w:r w:rsidRPr="00BA0904">
        <w:rPr>
          <w:bCs/>
          <w:sz w:val="24"/>
          <w:lang w:eastAsia="zh-TW"/>
        </w:rPr>
        <w:t>BOD</w:t>
      </w:r>
      <w:r w:rsidRPr="00BA0904">
        <w:rPr>
          <w:sz w:val="24"/>
          <w:vertAlign w:val="subscript"/>
          <w:lang w:eastAsia="zh-TW"/>
        </w:rPr>
        <w:t>5</w:t>
      </w:r>
      <w:r w:rsidRPr="00BA0904">
        <w:rPr>
          <w:sz w:val="24"/>
          <w:lang w:eastAsia="zh-TW"/>
        </w:rPr>
        <w:t>300</w:t>
      </w:r>
      <w:r w:rsidRPr="00BA0904">
        <w:rPr>
          <w:bCs/>
          <w:sz w:val="24"/>
          <w:lang w:eastAsia="zh-TW"/>
        </w:rPr>
        <w:t>mg/L</w:t>
      </w:r>
      <w:r w:rsidRPr="00BA0904">
        <w:rPr>
          <w:sz w:val="24"/>
          <w:lang w:eastAsia="zh-TW"/>
        </w:rPr>
        <w:t>、</w:t>
      </w:r>
      <w:r w:rsidRPr="00BA0904">
        <w:rPr>
          <w:bCs/>
          <w:sz w:val="24"/>
          <w:lang w:eastAsia="zh-TW"/>
        </w:rPr>
        <w:t>SS300mg/L</w:t>
      </w:r>
      <w:r w:rsidRPr="00BA0904">
        <w:rPr>
          <w:sz w:val="24"/>
          <w:lang w:eastAsia="zh-TW"/>
        </w:rPr>
        <w:t>、</w:t>
      </w:r>
      <w:r w:rsidRPr="00BA0904">
        <w:rPr>
          <w:bCs/>
          <w:sz w:val="24"/>
          <w:lang w:eastAsia="zh-TW"/>
        </w:rPr>
        <w:t>NH</w:t>
      </w:r>
      <w:r w:rsidRPr="00BA0904">
        <w:rPr>
          <w:bCs/>
          <w:sz w:val="24"/>
          <w:vertAlign w:val="subscript"/>
          <w:lang w:eastAsia="zh-TW"/>
        </w:rPr>
        <w:t>3</w:t>
      </w:r>
      <w:r w:rsidRPr="00BA0904">
        <w:rPr>
          <w:bCs/>
          <w:sz w:val="24"/>
          <w:lang w:eastAsia="zh-TW"/>
        </w:rPr>
        <w:t>-N10mg/L</w:t>
      </w:r>
      <w:r w:rsidRPr="00BA0904">
        <w:rPr>
          <w:sz w:val="24"/>
          <w:lang w:eastAsia="zh-TW"/>
        </w:rPr>
        <w:t>、</w:t>
      </w:r>
      <w:r w:rsidRPr="00BA0904">
        <w:rPr>
          <w:sz w:val="24"/>
          <w:lang w:val="zh-TW" w:eastAsia="zh-TW"/>
        </w:rPr>
        <w:t>动植物油</w:t>
      </w:r>
      <w:r w:rsidRPr="00BA0904">
        <w:rPr>
          <w:bCs/>
          <w:sz w:val="24"/>
          <w:lang w:eastAsia="zh-TW"/>
        </w:rPr>
        <w:t>100mg/L</w:t>
      </w:r>
      <w:r w:rsidRPr="00BA0904">
        <w:rPr>
          <w:bCs/>
          <w:sz w:val="24"/>
          <w:lang w:eastAsia="zh-TW"/>
        </w:rPr>
        <w:t>，经</w:t>
      </w:r>
      <w:r w:rsidRPr="00BA0904">
        <w:rPr>
          <w:sz w:val="24"/>
          <w:lang w:val="zh-TW"/>
        </w:rPr>
        <w:t>隔油池（去除效率</w:t>
      </w:r>
      <w:r w:rsidRPr="00BA0904">
        <w:rPr>
          <w:sz w:val="24"/>
          <w:lang w:val="zh-TW"/>
        </w:rPr>
        <w:t>70%</w:t>
      </w:r>
      <w:r w:rsidRPr="00BA0904">
        <w:rPr>
          <w:sz w:val="24"/>
          <w:lang w:val="zh-TW"/>
        </w:rPr>
        <w:t>）</w:t>
      </w:r>
      <w:r w:rsidRPr="00BA0904">
        <w:rPr>
          <w:sz w:val="24"/>
        </w:rPr>
        <w:t>处理后</w:t>
      </w:r>
      <w:r w:rsidRPr="00BA0904">
        <w:rPr>
          <w:snapToGrid w:val="0"/>
          <w:kern w:val="0"/>
          <w:sz w:val="24"/>
        </w:rPr>
        <w:t>排入化粪池与生活污水混合。</w:t>
      </w:r>
      <w:r w:rsidRPr="00BA0904">
        <w:rPr>
          <w:sz w:val="24"/>
          <w:lang w:val="zh-TW"/>
        </w:rPr>
        <w:t>经</w:t>
      </w:r>
      <w:r w:rsidRPr="00BA0904">
        <w:rPr>
          <w:sz w:val="24"/>
          <w:lang w:val="zh-TW"/>
        </w:rPr>
        <w:t>隔油池处理后食堂废水</w:t>
      </w:r>
      <w:r w:rsidRPr="00BA0904">
        <w:rPr>
          <w:sz w:val="24"/>
          <w:lang w:val="zh-TW" w:eastAsia="zh-TW"/>
        </w:rPr>
        <w:t>浓度分别为</w:t>
      </w:r>
      <w:r w:rsidRPr="00BA0904">
        <w:rPr>
          <w:bCs/>
          <w:sz w:val="24"/>
          <w:lang w:eastAsia="zh-TW"/>
        </w:rPr>
        <w:t>COD</w:t>
      </w:r>
      <w:r w:rsidRPr="00BA0904">
        <w:rPr>
          <w:bCs/>
          <w:sz w:val="24"/>
        </w:rPr>
        <w:t>5</w:t>
      </w:r>
      <w:r w:rsidRPr="00BA0904">
        <w:rPr>
          <w:bCs/>
          <w:sz w:val="24"/>
          <w:lang w:eastAsia="zh-TW"/>
        </w:rPr>
        <w:t>00mg/L</w:t>
      </w:r>
      <w:r w:rsidRPr="00BA0904">
        <w:rPr>
          <w:sz w:val="24"/>
          <w:lang w:eastAsia="zh-TW"/>
        </w:rPr>
        <w:t>、</w:t>
      </w:r>
      <w:r w:rsidRPr="00BA0904">
        <w:rPr>
          <w:bCs/>
          <w:sz w:val="24"/>
          <w:lang w:eastAsia="zh-TW"/>
        </w:rPr>
        <w:t>BOD</w:t>
      </w:r>
      <w:r w:rsidRPr="00BA0904">
        <w:rPr>
          <w:sz w:val="24"/>
          <w:vertAlign w:val="subscript"/>
          <w:lang w:eastAsia="zh-TW"/>
        </w:rPr>
        <w:t>5</w:t>
      </w:r>
      <w:r w:rsidRPr="00BA0904">
        <w:rPr>
          <w:sz w:val="24"/>
        </w:rPr>
        <w:t>30</w:t>
      </w:r>
      <w:r w:rsidRPr="00BA0904">
        <w:rPr>
          <w:sz w:val="24"/>
          <w:lang w:eastAsia="zh-TW"/>
        </w:rPr>
        <w:t>0</w:t>
      </w:r>
      <w:r w:rsidRPr="00BA0904">
        <w:rPr>
          <w:bCs/>
          <w:sz w:val="24"/>
          <w:lang w:eastAsia="zh-TW"/>
        </w:rPr>
        <w:t>mg/L</w:t>
      </w:r>
      <w:r w:rsidRPr="00BA0904">
        <w:rPr>
          <w:sz w:val="24"/>
          <w:lang w:eastAsia="zh-TW"/>
        </w:rPr>
        <w:t>、</w:t>
      </w:r>
      <w:r w:rsidRPr="00BA0904">
        <w:rPr>
          <w:bCs/>
          <w:sz w:val="24"/>
          <w:lang w:eastAsia="zh-TW"/>
        </w:rPr>
        <w:t>SS</w:t>
      </w:r>
      <w:r w:rsidRPr="00BA0904">
        <w:rPr>
          <w:bCs/>
          <w:sz w:val="24"/>
        </w:rPr>
        <w:t>30</w:t>
      </w:r>
      <w:r w:rsidRPr="00BA0904">
        <w:rPr>
          <w:bCs/>
          <w:sz w:val="24"/>
          <w:lang w:eastAsia="zh-TW"/>
        </w:rPr>
        <w:t>0mg/L</w:t>
      </w:r>
      <w:r w:rsidRPr="00BA0904">
        <w:rPr>
          <w:sz w:val="24"/>
          <w:lang w:eastAsia="zh-TW"/>
        </w:rPr>
        <w:t>、</w:t>
      </w:r>
      <w:r w:rsidRPr="00BA0904">
        <w:rPr>
          <w:bCs/>
          <w:sz w:val="24"/>
          <w:lang w:eastAsia="zh-TW"/>
        </w:rPr>
        <w:t>NH</w:t>
      </w:r>
      <w:r w:rsidRPr="00BA0904">
        <w:rPr>
          <w:bCs/>
          <w:sz w:val="24"/>
          <w:vertAlign w:val="subscript"/>
          <w:lang w:eastAsia="zh-TW"/>
        </w:rPr>
        <w:t>3</w:t>
      </w:r>
      <w:r w:rsidRPr="00BA0904">
        <w:rPr>
          <w:bCs/>
          <w:sz w:val="24"/>
          <w:lang w:eastAsia="zh-TW"/>
        </w:rPr>
        <w:t>-N10mg/L</w:t>
      </w:r>
      <w:r w:rsidRPr="00BA0904">
        <w:rPr>
          <w:sz w:val="24"/>
          <w:lang w:eastAsia="zh-TW"/>
        </w:rPr>
        <w:t>、</w:t>
      </w:r>
      <w:r w:rsidRPr="00BA0904">
        <w:rPr>
          <w:sz w:val="24"/>
          <w:lang w:val="zh-TW" w:eastAsia="zh-TW"/>
        </w:rPr>
        <w:t>动植物油</w:t>
      </w:r>
      <w:r w:rsidRPr="00BA0904">
        <w:rPr>
          <w:bCs/>
          <w:sz w:val="24"/>
        </w:rPr>
        <w:t>3</w:t>
      </w:r>
      <w:r w:rsidRPr="00BA0904">
        <w:rPr>
          <w:bCs/>
          <w:sz w:val="24"/>
          <w:lang w:eastAsia="zh-TW"/>
        </w:rPr>
        <w:t>0mg/L</w:t>
      </w:r>
      <w:r w:rsidRPr="00BA0904">
        <w:rPr>
          <w:bCs/>
          <w:sz w:val="24"/>
          <w:lang w:eastAsia="zh-TW"/>
        </w:rPr>
        <w:t>。</w:t>
      </w:r>
    </w:p>
    <w:p w:rsidR="00334E4D" w:rsidRPr="00BA0904" w:rsidRDefault="00C479EE">
      <w:pPr>
        <w:spacing w:line="360" w:lineRule="auto"/>
        <w:ind w:firstLineChars="200" w:firstLine="480"/>
        <w:rPr>
          <w:sz w:val="24"/>
        </w:rPr>
      </w:pPr>
      <w:r w:rsidRPr="00BA0904">
        <w:rPr>
          <w:sz w:val="24"/>
        </w:rPr>
        <w:t>6</w:t>
      </w:r>
      <w:r w:rsidRPr="00BA0904">
        <w:rPr>
          <w:sz w:val="24"/>
        </w:rPr>
        <w:t>、生活污水</w:t>
      </w:r>
    </w:p>
    <w:p w:rsidR="00334E4D" w:rsidRPr="00BA0904" w:rsidRDefault="00C479EE">
      <w:pPr>
        <w:spacing w:line="360" w:lineRule="auto"/>
        <w:ind w:firstLineChars="200" w:firstLine="480"/>
        <w:rPr>
          <w:sz w:val="24"/>
          <w:lang w:val="zh-TW"/>
        </w:rPr>
      </w:pPr>
      <w:r w:rsidRPr="00BA0904">
        <w:rPr>
          <w:sz w:val="24"/>
        </w:rPr>
        <w:t>项目职工人数</w:t>
      </w:r>
      <w:r w:rsidRPr="00BA0904">
        <w:rPr>
          <w:sz w:val="24"/>
        </w:rPr>
        <w:t>150</w:t>
      </w:r>
      <w:r w:rsidRPr="00BA0904">
        <w:rPr>
          <w:sz w:val="24"/>
        </w:rPr>
        <w:t>人，职工生活用水按照</w:t>
      </w:r>
      <w:r w:rsidRPr="00BA0904">
        <w:rPr>
          <w:sz w:val="24"/>
        </w:rPr>
        <w:t>100L/</w:t>
      </w:r>
      <w:r w:rsidRPr="00BA0904">
        <w:rPr>
          <w:sz w:val="24"/>
        </w:rPr>
        <w:t>人</w:t>
      </w:r>
      <w:r w:rsidRPr="00BA0904">
        <w:rPr>
          <w:sz w:val="24"/>
        </w:rPr>
        <w:t>•d</w:t>
      </w:r>
      <w:r w:rsidRPr="00BA0904">
        <w:rPr>
          <w:sz w:val="24"/>
        </w:rPr>
        <w:t>计算，生活污水产生量为</w:t>
      </w:r>
      <w:r w:rsidRPr="00BA0904">
        <w:rPr>
          <w:sz w:val="24"/>
        </w:rPr>
        <w:t>3600m</w:t>
      </w:r>
      <w:r w:rsidRPr="00BA0904">
        <w:rPr>
          <w:sz w:val="24"/>
          <w:vertAlign w:val="superscript"/>
        </w:rPr>
        <w:t>3</w:t>
      </w:r>
      <w:r w:rsidRPr="00BA0904">
        <w:rPr>
          <w:sz w:val="24"/>
        </w:rPr>
        <w:t>/a</w:t>
      </w:r>
      <w:r w:rsidRPr="00BA0904">
        <w:rPr>
          <w:sz w:val="24"/>
        </w:rPr>
        <w:t>（</w:t>
      </w:r>
      <w:r w:rsidRPr="00BA0904">
        <w:rPr>
          <w:sz w:val="24"/>
        </w:rPr>
        <w:t>12.0m</w:t>
      </w:r>
      <w:r w:rsidRPr="00BA0904">
        <w:rPr>
          <w:sz w:val="24"/>
          <w:vertAlign w:val="superscript"/>
        </w:rPr>
        <w:t>3</w:t>
      </w:r>
      <w:r w:rsidRPr="00BA0904">
        <w:rPr>
          <w:sz w:val="24"/>
        </w:rPr>
        <w:t>/d</w:t>
      </w:r>
      <w:r w:rsidRPr="00BA0904">
        <w:rPr>
          <w:sz w:val="24"/>
        </w:rPr>
        <w:t>）。</w:t>
      </w:r>
      <w:r w:rsidRPr="00BA0904">
        <w:rPr>
          <w:sz w:val="24"/>
        </w:rPr>
        <w:t>生活污水水质为</w:t>
      </w:r>
      <w:r w:rsidRPr="00BA0904">
        <w:rPr>
          <w:sz w:val="24"/>
        </w:rPr>
        <w:t>COD400mg/L</w:t>
      </w:r>
      <w:r w:rsidRPr="00BA0904">
        <w:rPr>
          <w:sz w:val="24"/>
        </w:rPr>
        <w:t>、</w:t>
      </w:r>
      <w:r w:rsidRPr="00BA0904">
        <w:rPr>
          <w:sz w:val="24"/>
        </w:rPr>
        <w:t>BOD</w:t>
      </w:r>
      <w:r w:rsidRPr="00BA0904">
        <w:rPr>
          <w:sz w:val="24"/>
          <w:vertAlign w:val="subscript"/>
        </w:rPr>
        <w:t>5</w:t>
      </w:r>
      <w:r w:rsidRPr="00BA0904">
        <w:rPr>
          <w:sz w:val="24"/>
        </w:rPr>
        <w:t>220mg/L</w:t>
      </w:r>
      <w:r w:rsidRPr="00BA0904">
        <w:rPr>
          <w:sz w:val="24"/>
        </w:rPr>
        <w:t>、</w:t>
      </w:r>
      <w:r w:rsidRPr="00BA0904">
        <w:rPr>
          <w:sz w:val="24"/>
        </w:rPr>
        <w:t>SS200mg/L</w:t>
      </w:r>
      <w:r w:rsidRPr="00BA0904">
        <w:rPr>
          <w:sz w:val="24"/>
        </w:rPr>
        <w:t>、</w:t>
      </w:r>
      <w:r w:rsidRPr="00BA0904">
        <w:rPr>
          <w:sz w:val="24"/>
        </w:rPr>
        <w:t>NH</w:t>
      </w:r>
      <w:r w:rsidRPr="00BA0904">
        <w:rPr>
          <w:sz w:val="24"/>
          <w:vertAlign w:val="subscript"/>
        </w:rPr>
        <w:t>3</w:t>
      </w:r>
      <w:r w:rsidRPr="00BA0904">
        <w:rPr>
          <w:sz w:val="24"/>
        </w:rPr>
        <w:t>-N40mg/L</w:t>
      </w:r>
      <w:r w:rsidRPr="00BA0904">
        <w:rPr>
          <w:sz w:val="24"/>
        </w:rPr>
        <w:t>，</w:t>
      </w:r>
      <w:r w:rsidRPr="00BA0904">
        <w:rPr>
          <w:sz w:val="24"/>
          <w:lang w:val="zh-TW"/>
        </w:rPr>
        <w:t>经化粪池处理后排入</w:t>
      </w:r>
      <w:r w:rsidRPr="00BA0904">
        <w:rPr>
          <w:sz w:val="24"/>
        </w:rPr>
        <w:t>园区污水管网</w:t>
      </w:r>
      <w:r w:rsidRPr="00BA0904">
        <w:rPr>
          <w:sz w:val="24"/>
          <w:lang w:val="zh-TW"/>
        </w:rPr>
        <w:t>。</w:t>
      </w:r>
    </w:p>
    <w:p w:rsidR="00334E4D" w:rsidRPr="00BA0904" w:rsidRDefault="00C479EE">
      <w:pPr>
        <w:spacing w:line="360" w:lineRule="auto"/>
        <w:ind w:firstLineChars="200" w:firstLine="480"/>
        <w:rPr>
          <w:b/>
          <w:szCs w:val="21"/>
        </w:rPr>
      </w:pPr>
      <w:r w:rsidRPr="00BA0904">
        <w:rPr>
          <w:sz w:val="24"/>
        </w:rPr>
        <w:t>根据建设单位提供资料，该项目设计在厂区内自建污水处理站，</w:t>
      </w:r>
      <w:r w:rsidRPr="00BA0904">
        <w:rPr>
          <w:sz w:val="24"/>
          <w:lang w:val="en-GB"/>
        </w:rPr>
        <w:t>污水站采用</w:t>
      </w:r>
      <w:r w:rsidRPr="00BA0904">
        <w:rPr>
          <w:rFonts w:hint="eastAsia"/>
          <w:sz w:val="24"/>
          <w:lang w:val="en-GB"/>
        </w:rPr>
        <w:t>生化处理法</w:t>
      </w:r>
      <w:r w:rsidRPr="00BA0904">
        <w:rPr>
          <w:sz w:val="24"/>
          <w:lang w:val="en-GB"/>
        </w:rPr>
        <w:t>，</w:t>
      </w:r>
      <w:r w:rsidRPr="00BA0904">
        <w:rPr>
          <w:sz w:val="24"/>
        </w:rPr>
        <w:t>项目生产废水经污水处理站处理后废水出水水质可以达到《污水综合排放标准》（</w:t>
      </w:r>
      <w:r w:rsidRPr="00BA0904">
        <w:rPr>
          <w:sz w:val="24"/>
        </w:rPr>
        <w:t>GB8978-1996</w:t>
      </w:r>
      <w:r w:rsidRPr="00BA0904">
        <w:rPr>
          <w:sz w:val="24"/>
        </w:rPr>
        <w:t>）中三级标准</w:t>
      </w:r>
      <w:r w:rsidRPr="00BA0904">
        <w:rPr>
          <w:rFonts w:hint="eastAsia"/>
          <w:sz w:val="24"/>
        </w:rPr>
        <w:t>和</w:t>
      </w:r>
      <w:r w:rsidRPr="00BA0904">
        <w:rPr>
          <w:sz w:val="24"/>
        </w:rPr>
        <w:t>《污水排入城镇下水道水质标准》（</w:t>
      </w:r>
      <w:r w:rsidRPr="00BA0904">
        <w:rPr>
          <w:sz w:val="24"/>
        </w:rPr>
        <w:t>GB/T 31962-2015</w:t>
      </w:r>
      <w:r w:rsidRPr="00BA0904">
        <w:rPr>
          <w:sz w:val="24"/>
        </w:rPr>
        <w:t>）表</w:t>
      </w:r>
      <w:r w:rsidRPr="00BA0904">
        <w:rPr>
          <w:sz w:val="24"/>
        </w:rPr>
        <w:t>1B</w:t>
      </w:r>
      <w:r w:rsidRPr="00BA0904">
        <w:rPr>
          <w:sz w:val="24"/>
        </w:rPr>
        <w:t>中标准，经园区污水管网排入恒口示范区污水处理厂。</w:t>
      </w:r>
      <w:r w:rsidRPr="00BA0904">
        <w:rPr>
          <w:sz w:val="24"/>
        </w:rPr>
        <w:t>项目污水处理站设计的污水处理效率</w:t>
      </w:r>
      <w:r w:rsidRPr="00BA0904">
        <w:rPr>
          <w:bCs/>
          <w:sz w:val="24"/>
          <w:lang w:bidi="ar-BH"/>
        </w:rPr>
        <w:t>COD</w:t>
      </w:r>
      <w:r w:rsidRPr="00BA0904">
        <w:rPr>
          <w:bCs/>
          <w:sz w:val="24"/>
          <w:lang w:bidi="ar-BH"/>
        </w:rPr>
        <w:t>去除效率为</w:t>
      </w:r>
      <w:r w:rsidRPr="00BA0904">
        <w:rPr>
          <w:sz w:val="24"/>
        </w:rPr>
        <w:t>9</w:t>
      </w:r>
      <w:r w:rsidRPr="00BA0904">
        <w:rPr>
          <w:rFonts w:hint="eastAsia"/>
          <w:sz w:val="24"/>
        </w:rPr>
        <w:t>5</w:t>
      </w:r>
      <w:r w:rsidRPr="00BA0904">
        <w:rPr>
          <w:sz w:val="24"/>
        </w:rPr>
        <w:t>%</w:t>
      </w:r>
      <w:r w:rsidRPr="00BA0904">
        <w:rPr>
          <w:sz w:val="24"/>
        </w:rPr>
        <w:t>、</w:t>
      </w:r>
      <w:r w:rsidRPr="00BA0904">
        <w:rPr>
          <w:sz w:val="24"/>
        </w:rPr>
        <w:t>BOD</w:t>
      </w:r>
      <w:r w:rsidRPr="00BA0904">
        <w:rPr>
          <w:sz w:val="24"/>
          <w:vertAlign w:val="subscript"/>
        </w:rPr>
        <w:t>5</w:t>
      </w:r>
      <w:r w:rsidRPr="00BA0904">
        <w:rPr>
          <w:bCs/>
          <w:sz w:val="24"/>
          <w:lang w:bidi="ar-BH"/>
        </w:rPr>
        <w:t>去除效率为</w:t>
      </w:r>
      <w:r w:rsidRPr="00BA0904">
        <w:rPr>
          <w:rFonts w:hint="eastAsia"/>
          <w:sz w:val="24"/>
        </w:rPr>
        <w:t>95</w:t>
      </w:r>
      <w:r w:rsidRPr="00BA0904">
        <w:rPr>
          <w:sz w:val="24"/>
        </w:rPr>
        <w:t>%</w:t>
      </w:r>
      <w:r w:rsidRPr="00BA0904">
        <w:rPr>
          <w:sz w:val="24"/>
        </w:rPr>
        <w:t>，</w:t>
      </w:r>
      <w:r w:rsidRPr="00BA0904">
        <w:rPr>
          <w:sz w:val="24"/>
        </w:rPr>
        <w:t>SS</w:t>
      </w:r>
      <w:r w:rsidRPr="00BA0904">
        <w:rPr>
          <w:bCs/>
          <w:sz w:val="24"/>
          <w:lang w:bidi="ar-BH"/>
        </w:rPr>
        <w:t>去除效率为</w:t>
      </w:r>
      <w:r w:rsidRPr="00BA0904">
        <w:rPr>
          <w:rFonts w:hint="eastAsia"/>
          <w:sz w:val="24"/>
        </w:rPr>
        <w:t>90</w:t>
      </w:r>
      <w:r w:rsidRPr="00BA0904">
        <w:rPr>
          <w:sz w:val="24"/>
        </w:rPr>
        <w:t>%</w:t>
      </w:r>
      <w:r w:rsidRPr="00BA0904">
        <w:rPr>
          <w:sz w:val="24"/>
        </w:rPr>
        <w:t>、氨氮</w:t>
      </w:r>
      <w:r w:rsidRPr="00BA0904">
        <w:rPr>
          <w:bCs/>
          <w:sz w:val="24"/>
          <w:lang w:bidi="ar-BH"/>
        </w:rPr>
        <w:t>去除效率为</w:t>
      </w:r>
      <w:r w:rsidRPr="00BA0904">
        <w:rPr>
          <w:rFonts w:hint="eastAsia"/>
          <w:sz w:val="24"/>
        </w:rPr>
        <w:t>80</w:t>
      </w:r>
      <w:r w:rsidRPr="00BA0904">
        <w:rPr>
          <w:sz w:val="24"/>
        </w:rPr>
        <w:t>%</w:t>
      </w:r>
      <w:r w:rsidRPr="00BA0904">
        <w:rPr>
          <w:sz w:val="24"/>
        </w:rPr>
        <w:t>，</w:t>
      </w:r>
      <w:r w:rsidRPr="00BA0904">
        <w:rPr>
          <w:sz w:val="24"/>
        </w:rPr>
        <w:t>项目废水产生情况见表</w:t>
      </w:r>
      <w:r w:rsidRPr="00BA0904">
        <w:rPr>
          <w:sz w:val="24"/>
        </w:rPr>
        <w:t>2.3</w:t>
      </w:r>
      <w:r w:rsidRPr="00BA0904">
        <w:rPr>
          <w:sz w:val="24"/>
        </w:rPr>
        <w:t>-</w:t>
      </w:r>
      <w:r w:rsidRPr="00BA0904">
        <w:rPr>
          <w:rFonts w:hint="eastAsia"/>
          <w:sz w:val="24"/>
        </w:rPr>
        <w:t>5</w:t>
      </w:r>
      <w:r w:rsidRPr="00BA0904">
        <w:rPr>
          <w:sz w:val="24"/>
        </w:rPr>
        <w:t>。</w:t>
      </w:r>
    </w:p>
    <w:p w:rsidR="00334E4D" w:rsidRPr="00BA0904" w:rsidRDefault="00C479EE">
      <w:pPr>
        <w:jc w:val="center"/>
        <w:rPr>
          <w:b/>
          <w:szCs w:val="21"/>
        </w:rPr>
      </w:pPr>
      <w:r w:rsidRPr="00BA0904">
        <w:rPr>
          <w:b/>
          <w:szCs w:val="21"/>
        </w:rPr>
        <w:t>表</w:t>
      </w:r>
      <w:r w:rsidRPr="00BA0904">
        <w:rPr>
          <w:b/>
          <w:szCs w:val="21"/>
        </w:rPr>
        <w:t>2.3</w:t>
      </w:r>
      <w:r w:rsidRPr="00BA0904">
        <w:rPr>
          <w:b/>
          <w:szCs w:val="21"/>
        </w:rPr>
        <w:t>-</w:t>
      </w:r>
      <w:r w:rsidRPr="00BA0904">
        <w:rPr>
          <w:rFonts w:hint="eastAsia"/>
          <w:b/>
          <w:szCs w:val="21"/>
        </w:rPr>
        <w:t>5</w:t>
      </w:r>
      <w:r w:rsidRPr="00BA0904">
        <w:rPr>
          <w:b/>
          <w:szCs w:val="21"/>
        </w:rPr>
        <w:t xml:space="preserve">    </w:t>
      </w:r>
      <w:r w:rsidRPr="00BA0904">
        <w:rPr>
          <w:b/>
          <w:szCs w:val="21"/>
        </w:rPr>
        <w:t>项目废水排放水质</w:t>
      </w:r>
      <w:r w:rsidRPr="00BA0904">
        <w:rPr>
          <w:b/>
          <w:szCs w:val="21"/>
        </w:rPr>
        <w:t xml:space="preserve">    </w:t>
      </w:r>
      <w:r w:rsidRPr="00BA0904">
        <w:rPr>
          <w:b/>
          <w:szCs w:val="21"/>
        </w:rPr>
        <w:t>单位：</w:t>
      </w:r>
      <w:r w:rsidRPr="00BA0904">
        <w:rPr>
          <w:b/>
          <w:szCs w:val="21"/>
        </w:rPr>
        <w:t>mg/L</w:t>
      </w:r>
    </w:p>
    <w:tbl>
      <w:tblPr>
        <w:tblW w:w="91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093"/>
        <w:gridCol w:w="1220"/>
        <w:gridCol w:w="1220"/>
        <w:gridCol w:w="1220"/>
        <w:gridCol w:w="1220"/>
        <w:gridCol w:w="1220"/>
      </w:tblGrid>
      <w:tr w:rsidR="00334E4D" w:rsidRPr="00BA0904">
        <w:trPr>
          <w:trHeight w:val="384"/>
          <w:jc w:val="center"/>
        </w:trPr>
        <w:tc>
          <w:tcPr>
            <w:tcW w:w="3093" w:type="dxa"/>
            <w:vAlign w:val="center"/>
          </w:tcPr>
          <w:p w:rsidR="00334E4D" w:rsidRPr="00BA0904" w:rsidRDefault="00C479EE">
            <w:pPr>
              <w:pStyle w:val="11"/>
              <w:jc w:val="center"/>
              <w:rPr>
                <w:rFonts w:ascii="Times New Roman" w:hAnsi="Times New Roman" w:cs="Times New Roman"/>
                <w:szCs w:val="21"/>
              </w:rPr>
            </w:pPr>
            <w:r w:rsidRPr="00BA0904">
              <w:rPr>
                <w:rFonts w:ascii="Times New Roman" w:hAnsi="Times New Roman" w:cs="Times New Roman"/>
                <w:szCs w:val="21"/>
              </w:rPr>
              <w:t>项目</w:t>
            </w:r>
          </w:p>
        </w:tc>
        <w:tc>
          <w:tcPr>
            <w:tcW w:w="1220" w:type="dxa"/>
            <w:vAlign w:val="center"/>
          </w:tcPr>
          <w:p w:rsidR="00334E4D" w:rsidRPr="00BA0904" w:rsidRDefault="00C479EE">
            <w:pPr>
              <w:tabs>
                <w:tab w:val="left" w:pos="543"/>
                <w:tab w:val="left" w:pos="905"/>
              </w:tabs>
              <w:jc w:val="center"/>
              <w:rPr>
                <w:szCs w:val="21"/>
              </w:rPr>
            </w:pPr>
            <w:r w:rsidRPr="00BA0904">
              <w:rPr>
                <w:szCs w:val="21"/>
              </w:rPr>
              <w:t>废水量</w:t>
            </w:r>
          </w:p>
          <w:p w:rsidR="00334E4D" w:rsidRPr="00BA0904" w:rsidRDefault="00C479EE">
            <w:pPr>
              <w:tabs>
                <w:tab w:val="left" w:pos="543"/>
                <w:tab w:val="left" w:pos="905"/>
              </w:tabs>
              <w:jc w:val="center"/>
              <w:rPr>
                <w:szCs w:val="21"/>
              </w:rPr>
            </w:pPr>
            <w:r w:rsidRPr="00BA0904">
              <w:rPr>
                <w:szCs w:val="21"/>
              </w:rPr>
              <w:t>m</w:t>
            </w:r>
            <w:r w:rsidRPr="00BA0904">
              <w:rPr>
                <w:szCs w:val="21"/>
                <w:vertAlign w:val="superscript"/>
              </w:rPr>
              <w:t>3</w:t>
            </w:r>
            <w:r w:rsidRPr="00BA0904">
              <w:rPr>
                <w:szCs w:val="21"/>
              </w:rPr>
              <w:t>/a</w:t>
            </w:r>
          </w:p>
        </w:tc>
        <w:tc>
          <w:tcPr>
            <w:tcW w:w="1220"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COD</w:t>
            </w:r>
          </w:p>
        </w:tc>
        <w:tc>
          <w:tcPr>
            <w:tcW w:w="1220" w:type="dxa"/>
            <w:vAlign w:val="center"/>
          </w:tcPr>
          <w:p w:rsidR="00334E4D" w:rsidRPr="00BA0904" w:rsidRDefault="00C479EE">
            <w:pPr>
              <w:tabs>
                <w:tab w:val="left" w:pos="543"/>
                <w:tab w:val="left" w:pos="905"/>
              </w:tabs>
              <w:jc w:val="center"/>
              <w:rPr>
                <w:bCs/>
                <w:szCs w:val="21"/>
                <w:lang w:bidi="ar-BH"/>
              </w:rPr>
            </w:pPr>
            <w:r w:rsidRPr="00BA0904">
              <w:rPr>
                <w:szCs w:val="21"/>
              </w:rPr>
              <w:t>BOD</w:t>
            </w:r>
            <w:r w:rsidRPr="00BA0904">
              <w:rPr>
                <w:szCs w:val="21"/>
                <w:vertAlign w:val="subscript"/>
              </w:rPr>
              <w:t>5</w:t>
            </w:r>
          </w:p>
        </w:tc>
        <w:tc>
          <w:tcPr>
            <w:tcW w:w="1220"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SS</w:t>
            </w:r>
          </w:p>
        </w:tc>
        <w:tc>
          <w:tcPr>
            <w:tcW w:w="1220"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氨氮</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生产工艺废水</w:t>
            </w:r>
          </w:p>
        </w:tc>
        <w:tc>
          <w:tcPr>
            <w:tcW w:w="1220" w:type="dxa"/>
            <w:vAlign w:val="center"/>
          </w:tcPr>
          <w:p w:rsidR="00334E4D" w:rsidRPr="00BA0904" w:rsidRDefault="00C479EE">
            <w:pPr>
              <w:jc w:val="right"/>
              <w:rPr>
                <w:szCs w:val="21"/>
              </w:rPr>
            </w:pPr>
            <w:r w:rsidRPr="00BA0904">
              <w:rPr>
                <w:rFonts w:hint="eastAsia"/>
                <w:szCs w:val="21"/>
              </w:rPr>
              <w:t>31944.35</w:t>
            </w:r>
          </w:p>
        </w:tc>
        <w:tc>
          <w:tcPr>
            <w:tcW w:w="1220" w:type="dxa"/>
            <w:vAlign w:val="center"/>
          </w:tcPr>
          <w:p w:rsidR="00334E4D" w:rsidRPr="00BA0904" w:rsidRDefault="00C479EE">
            <w:pPr>
              <w:jc w:val="center"/>
              <w:rPr>
                <w:szCs w:val="21"/>
              </w:rPr>
            </w:pPr>
            <w:r w:rsidRPr="00BA0904">
              <w:rPr>
                <w:szCs w:val="21"/>
              </w:rPr>
              <w:t>6000</w:t>
            </w:r>
          </w:p>
        </w:tc>
        <w:tc>
          <w:tcPr>
            <w:tcW w:w="1220" w:type="dxa"/>
            <w:vAlign w:val="center"/>
          </w:tcPr>
          <w:p w:rsidR="00334E4D" w:rsidRPr="00BA0904" w:rsidRDefault="00C479EE">
            <w:pPr>
              <w:jc w:val="center"/>
              <w:rPr>
                <w:szCs w:val="21"/>
              </w:rPr>
            </w:pPr>
            <w:r w:rsidRPr="00BA0904">
              <w:rPr>
                <w:szCs w:val="21"/>
              </w:rPr>
              <w:t>3000</w:t>
            </w:r>
          </w:p>
        </w:tc>
        <w:tc>
          <w:tcPr>
            <w:tcW w:w="1220" w:type="dxa"/>
            <w:vAlign w:val="center"/>
          </w:tcPr>
          <w:p w:rsidR="00334E4D" w:rsidRPr="00BA0904" w:rsidRDefault="00C479EE">
            <w:pPr>
              <w:jc w:val="center"/>
              <w:rPr>
                <w:szCs w:val="21"/>
              </w:rPr>
            </w:pPr>
            <w:r w:rsidRPr="00BA0904">
              <w:rPr>
                <w:szCs w:val="21"/>
              </w:rPr>
              <w:t>400</w:t>
            </w:r>
          </w:p>
        </w:tc>
        <w:tc>
          <w:tcPr>
            <w:tcW w:w="1220" w:type="dxa"/>
            <w:vAlign w:val="center"/>
          </w:tcPr>
          <w:p w:rsidR="00334E4D" w:rsidRPr="00BA0904" w:rsidRDefault="00C479EE">
            <w:pPr>
              <w:jc w:val="center"/>
              <w:rPr>
                <w:szCs w:val="21"/>
              </w:rPr>
            </w:pPr>
            <w:r w:rsidRPr="00BA0904">
              <w:rPr>
                <w:szCs w:val="21"/>
              </w:rPr>
              <w:t>40</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设备清洗废水</w:t>
            </w:r>
          </w:p>
        </w:tc>
        <w:tc>
          <w:tcPr>
            <w:tcW w:w="1220" w:type="dxa"/>
            <w:vAlign w:val="center"/>
          </w:tcPr>
          <w:p w:rsidR="00334E4D" w:rsidRPr="00BA0904" w:rsidRDefault="00C479EE">
            <w:pPr>
              <w:jc w:val="center"/>
              <w:rPr>
                <w:szCs w:val="21"/>
              </w:rPr>
            </w:pPr>
            <w:r w:rsidRPr="00BA0904">
              <w:rPr>
                <w:szCs w:val="21"/>
              </w:rPr>
              <w:t>720</w:t>
            </w:r>
          </w:p>
        </w:tc>
        <w:tc>
          <w:tcPr>
            <w:tcW w:w="1220" w:type="dxa"/>
            <w:vAlign w:val="center"/>
          </w:tcPr>
          <w:p w:rsidR="00334E4D" w:rsidRPr="00BA0904" w:rsidRDefault="00C479EE">
            <w:pPr>
              <w:jc w:val="center"/>
              <w:rPr>
                <w:szCs w:val="21"/>
              </w:rPr>
            </w:pPr>
            <w:r w:rsidRPr="00BA0904">
              <w:rPr>
                <w:szCs w:val="21"/>
              </w:rPr>
              <w:t>750</w:t>
            </w:r>
          </w:p>
        </w:tc>
        <w:tc>
          <w:tcPr>
            <w:tcW w:w="1220" w:type="dxa"/>
            <w:vAlign w:val="center"/>
          </w:tcPr>
          <w:p w:rsidR="00334E4D" w:rsidRPr="00BA0904" w:rsidRDefault="00C479EE">
            <w:pPr>
              <w:jc w:val="center"/>
              <w:rPr>
                <w:szCs w:val="21"/>
              </w:rPr>
            </w:pPr>
            <w:r w:rsidRPr="00BA0904">
              <w:rPr>
                <w:szCs w:val="21"/>
              </w:rPr>
              <w:t>320</w:t>
            </w:r>
          </w:p>
        </w:tc>
        <w:tc>
          <w:tcPr>
            <w:tcW w:w="1220" w:type="dxa"/>
            <w:vAlign w:val="center"/>
          </w:tcPr>
          <w:p w:rsidR="00334E4D" w:rsidRPr="00BA0904" w:rsidRDefault="00C479EE">
            <w:pPr>
              <w:jc w:val="center"/>
              <w:rPr>
                <w:szCs w:val="21"/>
              </w:rPr>
            </w:pPr>
            <w:r w:rsidRPr="00BA0904">
              <w:rPr>
                <w:szCs w:val="21"/>
              </w:rPr>
              <w:t>200</w:t>
            </w:r>
          </w:p>
        </w:tc>
        <w:tc>
          <w:tcPr>
            <w:tcW w:w="1220" w:type="dxa"/>
            <w:vAlign w:val="center"/>
          </w:tcPr>
          <w:p w:rsidR="00334E4D" w:rsidRPr="00BA0904" w:rsidRDefault="00C479EE">
            <w:pPr>
              <w:jc w:val="center"/>
              <w:rPr>
                <w:szCs w:val="21"/>
              </w:rPr>
            </w:pPr>
            <w:r w:rsidRPr="00BA0904">
              <w:rPr>
                <w:szCs w:val="21"/>
              </w:rPr>
              <w:t>20</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提取车间清洗废水</w:t>
            </w:r>
          </w:p>
        </w:tc>
        <w:tc>
          <w:tcPr>
            <w:tcW w:w="1220" w:type="dxa"/>
            <w:vAlign w:val="center"/>
          </w:tcPr>
          <w:p w:rsidR="00334E4D" w:rsidRPr="00BA0904" w:rsidRDefault="00C479EE">
            <w:pPr>
              <w:jc w:val="center"/>
              <w:rPr>
                <w:szCs w:val="21"/>
              </w:rPr>
            </w:pPr>
            <w:r w:rsidRPr="00BA0904">
              <w:rPr>
                <w:szCs w:val="21"/>
              </w:rPr>
              <w:t>240</w:t>
            </w:r>
          </w:p>
        </w:tc>
        <w:tc>
          <w:tcPr>
            <w:tcW w:w="1220" w:type="dxa"/>
            <w:vAlign w:val="center"/>
          </w:tcPr>
          <w:p w:rsidR="00334E4D" w:rsidRPr="00BA0904" w:rsidRDefault="00C479EE">
            <w:pPr>
              <w:jc w:val="center"/>
              <w:rPr>
                <w:szCs w:val="21"/>
              </w:rPr>
            </w:pPr>
            <w:r w:rsidRPr="00BA0904">
              <w:rPr>
                <w:szCs w:val="21"/>
              </w:rPr>
              <w:t>200</w:t>
            </w:r>
          </w:p>
        </w:tc>
        <w:tc>
          <w:tcPr>
            <w:tcW w:w="1220" w:type="dxa"/>
            <w:vAlign w:val="center"/>
          </w:tcPr>
          <w:p w:rsidR="00334E4D" w:rsidRPr="00BA0904" w:rsidRDefault="00C479EE">
            <w:pPr>
              <w:jc w:val="center"/>
              <w:rPr>
                <w:szCs w:val="21"/>
              </w:rPr>
            </w:pPr>
            <w:r w:rsidRPr="00BA0904">
              <w:rPr>
                <w:szCs w:val="21"/>
              </w:rPr>
              <w:t>120</w:t>
            </w:r>
          </w:p>
        </w:tc>
        <w:tc>
          <w:tcPr>
            <w:tcW w:w="1220" w:type="dxa"/>
            <w:vAlign w:val="center"/>
          </w:tcPr>
          <w:p w:rsidR="00334E4D" w:rsidRPr="00BA0904" w:rsidRDefault="00C479EE">
            <w:pPr>
              <w:jc w:val="center"/>
              <w:rPr>
                <w:szCs w:val="21"/>
              </w:rPr>
            </w:pPr>
            <w:r w:rsidRPr="00BA0904">
              <w:rPr>
                <w:szCs w:val="21"/>
              </w:rPr>
              <w:t>100</w:t>
            </w:r>
          </w:p>
        </w:tc>
        <w:tc>
          <w:tcPr>
            <w:tcW w:w="1220" w:type="dxa"/>
            <w:vAlign w:val="center"/>
          </w:tcPr>
          <w:p w:rsidR="00334E4D" w:rsidRPr="00BA0904" w:rsidRDefault="00C479EE">
            <w:pPr>
              <w:jc w:val="center"/>
              <w:rPr>
                <w:szCs w:val="21"/>
              </w:rPr>
            </w:pPr>
            <w:r w:rsidRPr="00BA0904">
              <w:rPr>
                <w:szCs w:val="21"/>
              </w:rPr>
              <w:t>20</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车间综合污水</w:t>
            </w:r>
          </w:p>
        </w:tc>
        <w:tc>
          <w:tcPr>
            <w:tcW w:w="1220" w:type="dxa"/>
            <w:vAlign w:val="center"/>
          </w:tcPr>
          <w:p w:rsidR="00334E4D" w:rsidRPr="00BA0904" w:rsidRDefault="00C479EE">
            <w:pPr>
              <w:jc w:val="center"/>
              <w:rPr>
                <w:szCs w:val="21"/>
              </w:rPr>
            </w:pPr>
            <w:r w:rsidRPr="00BA0904">
              <w:rPr>
                <w:rFonts w:hint="eastAsia"/>
                <w:szCs w:val="21"/>
              </w:rPr>
              <w:t>32904.35</w:t>
            </w:r>
          </w:p>
        </w:tc>
        <w:tc>
          <w:tcPr>
            <w:tcW w:w="1220" w:type="dxa"/>
            <w:vAlign w:val="center"/>
          </w:tcPr>
          <w:p w:rsidR="00334E4D" w:rsidRPr="00BA0904" w:rsidRDefault="00C479EE">
            <w:pPr>
              <w:jc w:val="center"/>
              <w:rPr>
                <w:szCs w:val="21"/>
              </w:rPr>
            </w:pPr>
            <w:r w:rsidRPr="00BA0904">
              <w:rPr>
                <w:szCs w:val="21"/>
              </w:rPr>
              <w:t>5843</w:t>
            </w:r>
          </w:p>
        </w:tc>
        <w:tc>
          <w:tcPr>
            <w:tcW w:w="1220" w:type="dxa"/>
            <w:vAlign w:val="center"/>
          </w:tcPr>
          <w:p w:rsidR="00334E4D" w:rsidRPr="00BA0904" w:rsidRDefault="00C479EE">
            <w:pPr>
              <w:jc w:val="center"/>
              <w:rPr>
                <w:szCs w:val="21"/>
              </w:rPr>
            </w:pPr>
            <w:r w:rsidRPr="00BA0904">
              <w:rPr>
                <w:szCs w:val="21"/>
              </w:rPr>
              <w:t>2920</w:t>
            </w:r>
          </w:p>
        </w:tc>
        <w:tc>
          <w:tcPr>
            <w:tcW w:w="1220" w:type="dxa"/>
            <w:vAlign w:val="center"/>
          </w:tcPr>
          <w:p w:rsidR="00334E4D" w:rsidRPr="00BA0904" w:rsidRDefault="00C479EE">
            <w:pPr>
              <w:jc w:val="center"/>
              <w:rPr>
                <w:szCs w:val="21"/>
              </w:rPr>
            </w:pPr>
            <w:r w:rsidRPr="00BA0904">
              <w:rPr>
                <w:szCs w:val="21"/>
              </w:rPr>
              <w:t>393</w:t>
            </w:r>
          </w:p>
        </w:tc>
        <w:tc>
          <w:tcPr>
            <w:tcW w:w="1220" w:type="dxa"/>
            <w:vAlign w:val="center"/>
          </w:tcPr>
          <w:p w:rsidR="00334E4D" w:rsidRPr="00BA0904" w:rsidRDefault="00C479EE">
            <w:pPr>
              <w:jc w:val="center"/>
              <w:rPr>
                <w:szCs w:val="21"/>
              </w:rPr>
            </w:pPr>
            <w:r w:rsidRPr="00BA0904">
              <w:rPr>
                <w:szCs w:val="21"/>
              </w:rPr>
              <w:t>39</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污染物产生量</w:t>
            </w:r>
            <w:r w:rsidRPr="00BA0904">
              <w:rPr>
                <w:bCs/>
                <w:szCs w:val="21"/>
                <w:lang w:bidi="ar-BH"/>
              </w:rPr>
              <w:t>(</w:t>
            </w:r>
            <w:r w:rsidRPr="00BA0904">
              <w:rPr>
                <w:szCs w:val="21"/>
              </w:rPr>
              <w:t>m</w:t>
            </w:r>
            <w:r w:rsidRPr="00BA0904">
              <w:rPr>
                <w:szCs w:val="21"/>
                <w:vertAlign w:val="superscript"/>
              </w:rPr>
              <w:t>3</w:t>
            </w:r>
            <w:r w:rsidRPr="00BA0904">
              <w:rPr>
                <w:szCs w:val="21"/>
              </w:rPr>
              <w:t>/a</w:t>
            </w:r>
            <w:r w:rsidRPr="00BA0904">
              <w:rPr>
                <w:bCs/>
                <w:szCs w:val="21"/>
              </w:rPr>
              <w:t>)</w:t>
            </w:r>
          </w:p>
        </w:tc>
        <w:tc>
          <w:tcPr>
            <w:tcW w:w="1220" w:type="dxa"/>
            <w:vAlign w:val="center"/>
          </w:tcPr>
          <w:p w:rsidR="00334E4D" w:rsidRPr="00BA0904" w:rsidRDefault="00C479EE">
            <w:pPr>
              <w:jc w:val="center"/>
              <w:rPr>
                <w:bCs/>
                <w:szCs w:val="21"/>
                <w:lang w:bidi="ar-BH"/>
              </w:rPr>
            </w:pPr>
            <w:r w:rsidRPr="00BA0904">
              <w:rPr>
                <w:bCs/>
                <w:szCs w:val="21"/>
                <w:lang w:bidi="ar-BH"/>
              </w:rPr>
              <w:t>/</w:t>
            </w:r>
          </w:p>
        </w:tc>
        <w:tc>
          <w:tcPr>
            <w:tcW w:w="1220" w:type="dxa"/>
            <w:vAlign w:val="center"/>
          </w:tcPr>
          <w:p w:rsidR="00334E4D" w:rsidRPr="00BA0904" w:rsidRDefault="00C479EE">
            <w:pPr>
              <w:jc w:val="center"/>
              <w:rPr>
                <w:szCs w:val="21"/>
              </w:rPr>
            </w:pPr>
            <w:r w:rsidRPr="00BA0904">
              <w:rPr>
                <w:szCs w:val="21"/>
              </w:rPr>
              <w:t>192.2</w:t>
            </w:r>
          </w:p>
        </w:tc>
        <w:tc>
          <w:tcPr>
            <w:tcW w:w="1220" w:type="dxa"/>
            <w:vAlign w:val="center"/>
          </w:tcPr>
          <w:p w:rsidR="00334E4D" w:rsidRPr="00BA0904" w:rsidRDefault="00C479EE">
            <w:pPr>
              <w:jc w:val="center"/>
              <w:rPr>
                <w:szCs w:val="21"/>
              </w:rPr>
            </w:pPr>
            <w:r w:rsidRPr="00BA0904">
              <w:rPr>
                <w:szCs w:val="21"/>
              </w:rPr>
              <w:t>96.1</w:t>
            </w:r>
          </w:p>
        </w:tc>
        <w:tc>
          <w:tcPr>
            <w:tcW w:w="1220" w:type="dxa"/>
            <w:vAlign w:val="center"/>
          </w:tcPr>
          <w:p w:rsidR="00334E4D" w:rsidRPr="00BA0904" w:rsidRDefault="00C479EE">
            <w:pPr>
              <w:jc w:val="center"/>
              <w:rPr>
                <w:szCs w:val="21"/>
              </w:rPr>
            </w:pPr>
            <w:r w:rsidRPr="00BA0904">
              <w:rPr>
                <w:szCs w:val="21"/>
              </w:rPr>
              <w:t>12.9</w:t>
            </w:r>
          </w:p>
        </w:tc>
        <w:tc>
          <w:tcPr>
            <w:tcW w:w="1220" w:type="dxa"/>
            <w:vAlign w:val="center"/>
          </w:tcPr>
          <w:p w:rsidR="00334E4D" w:rsidRPr="00BA0904" w:rsidRDefault="00C479EE">
            <w:pPr>
              <w:jc w:val="center"/>
              <w:rPr>
                <w:szCs w:val="21"/>
              </w:rPr>
            </w:pPr>
            <w:r w:rsidRPr="00BA0904">
              <w:rPr>
                <w:szCs w:val="21"/>
              </w:rPr>
              <w:t>1.3</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污水处理站处理效率</w:t>
            </w:r>
            <w:r w:rsidRPr="00BA0904">
              <w:rPr>
                <w:bCs/>
                <w:szCs w:val="21"/>
                <w:lang w:bidi="ar-BH"/>
              </w:rPr>
              <w:t>%</w:t>
            </w:r>
          </w:p>
        </w:tc>
        <w:tc>
          <w:tcPr>
            <w:tcW w:w="1220" w:type="dxa"/>
            <w:vAlign w:val="center"/>
          </w:tcPr>
          <w:p w:rsidR="00334E4D" w:rsidRPr="00BA0904" w:rsidRDefault="00C479EE">
            <w:pPr>
              <w:jc w:val="center"/>
              <w:rPr>
                <w:szCs w:val="21"/>
              </w:rPr>
            </w:pPr>
            <w:r w:rsidRPr="00BA0904">
              <w:rPr>
                <w:szCs w:val="21"/>
              </w:rPr>
              <w:t>/</w:t>
            </w:r>
          </w:p>
        </w:tc>
        <w:tc>
          <w:tcPr>
            <w:tcW w:w="1220" w:type="dxa"/>
            <w:vAlign w:val="center"/>
          </w:tcPr>
          <w:p w:rsidR="00334E4D" w:rsidRPr="00BA0904" w:rsidRDefault="00C479EE">
            <w:pPr>
              <w:widowControl/>
              <w:jc w:val="center"/>
              <w:textAlignment w:val="center"/>
              <w:rPr>
                <w:szCs w:val="21"/>
              </w:rPr>
            </w:pPr>
            <w:r w:rsidRPr="00BA0904">
              <w:rPr>
                <w:kern w:val="0"/>
                <w:szCs w:val="21"/>
                <w:lang/>
              </w:rPr>
              <w:t>95</w:t>
            </w:r>
          </w:p>
        </w:tc>
        <w:tc>
          <w:tcPr>
            <w:tcW w:w="1220" w:type="dxa"/>
            <w:vAlign w:val="center"/>
          </w:tcPr>
          <w:p w:rsidR="00334E4D" w:rsidRPr="00BA0904" w:rsidRDefault="00C479EE">
            <w:pPr>
              <w:widowControl/>
              <w:jc w:val="center"/>
              <w:textAlignment w:val="center"/>
              <w:rPr>
                <w:szCs w:val="21"/>
              </w:rPr>
            </w:pPr>
            <w:r w:rsidRPr="00BA0904">
              <w:rPr>
                <w:kern w:val="0"/>
                <w:szCs w:val="21"/>
                <w:lang/>
              </w:rPr>
              <w:t>95</w:t>
            </w:r>
          </w:p>
        </w:tc>
        <w:tc>
          <w:tcPr>
            <w:tcW w:w="1220" w:type="dxa"/>
            <w:vAlign w:val="center"/>
          </w:tcPr>
          <w:p w:rsidR="00334E4D" w:rsidRPr="00BA0904" w:rsidRDefault="00C479EE">
            <w:pPr>
              <w:widowControl/>
              <w:jc w:val="center"/>
              <w:textAlignment w:val="center"/>
              <w:rPr>
                <w:szCs w:val="21"/>
              </w:rPr>
            </w:pPr>
            <w:r w:rsidRPr="00BA0904">
              <w:rPr>
                <w:kern w:val="0"/>
                <w:szCs w:val="21"/>
                <w:lang/>
              </w:rPr>
              <w:t>9</w:t>
            </w:r>
            <w:r w:rsidRPr="00BA0904">
              <w:rPr>
                <w:rFonts w:hint="eastAsia"/>
                <w:kern w:val="0"/>
                <w:szCs w:val="21"/>
                <w:lang/>
              </w:rPr>
              <w:t>0</w:t>
            </w:r>
          </w:p>
        </w:tc>
        <w:tc>
          <w:tcPr>
            <w:tcW w:w="1220" w:type="dxa"/>
            <w:vAlign w:val="center"/>
          </w:tcPr>
          <w:p w:rsidR="00334E4D" w:rsidRPr="00BA0904" w:rsidRDefault="00C479EE">
            <w:pPr>
              <w:widowControl/>
              <w:jc w:val="center"/>
              <w:textAlignment w:val="center"/>
              <w:rPr>
                <w:szCs w:val="21"/>
              </w:rPr>
            </w:pPr>
            <w:r w:rsidRPr="00BA0904">
              <w:rPr>
                <w:kern w:val="0"/>
                <w:szCs w:val="21"/>
                <w:lang/>
              </w:rPr>
              <w:t>8</w:t>
            </w:r>
            <w:r w:rsidRPr="00BA0904">
              <w:rPr>
                <w:rFonts w:hint="eastAsia"/>
                <w:kern w:val="0"/>
                <w:szCs w:val="21"/>
                <w:lang/>
              </w:rPr>
              <w:t>0</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污染物排放量</w:t>
            </w:r>
            <w:r w:rsidRPr="00BA0904">
              <w:rPr>
                <w:bCs/>
                <w:szCs w:val="21"/>
                <w:lang w:bidi="ar-BH"/>
              </w:rPr>
              <w:t>(</w:t>
            </w:r>
            <w:r w:rsidRPr="00BA0904">
              <w:rPr>
                <w:bCs/>
                <w:szCs w:val="21"/>
              </w:rPr>
              <w:t>t/a)</w:t>
            </w:r>
          </w:p>
        </w:tc>
        <w:tc>
          <w:tcPr>
            <w:tcW w:w="1220" w:type="dxa"/>
            <w:vAlign w:val="center"/>
          </w:tcPr>
          <w:p w:rsidR="00334E4D" w:rsidRPr="00BA0904" w:rsidRDefault="00C479EE">
            <w:pPr>
              <w:jc w:val="center"/>
              <w:rPr>
                <w:szCs w:val="21"/>
              </w:rPr>
            </w:pPr>
            <w:r w:rsidRPr="00BA0904">
              <w:rPr>
                <w:rFonts w:hint="eastAsia"/>
                <w:szCs w:val="21"/>
              </w:rPr>
              <w:t>32904.35</w:t>
            </w:r>
          </w:p>
        </w:tc>
        <w:tc>
          <w:tcPr>
            <w:tcW w:w="1220" w:type="dxa"/>
            <w:vAlign w:val="center"/>
          </w:tcPr>
          <w:p w:rsidR="00334E4D" w:rsidRPr="00BA0904" w:rsidRDefault="00C479EE">
            <w:pPr>
              <w:widowControl/>
              <w:jc w:val="center"/>
              <w:textAlignment w:val="center"/>
              <w:rPr>
                <w:szCs w:val="21"/>
              </w:rPr>
            </w:pPr>
            <w:r w:rsidRPr="00BA0904">
              <w:rPr>
                <w:kern w:val="0"/>
                <w:szCs w:val="21"/>
                <w:lang/>
              </w:rPr>
              <w:t>9.6</w:t>
            </w:r>
          </w:p>
        </w:tc>
        <w:tc>
          <w:tcPr>
            <w:tcW w:w="1220" w:type="dxa"/>
            <w:vAlign w:val="center"/>
          </w:tcPr>
          <w:p w:rsidR="00334E4D" w:rsidRPr="00BA0904" w:rsidRDefault="00C479EE">
            <w:pPr>
              <w:widowControl/>
              <w:jc w:val="center"/>
              <w:textAlignment w:val="center"/>
              <w:rPr>
                <w:szCs w:val="21"/>
              </w:rPr>
            </w:pPr>
            <w:r w:rsidRPr="00BA0904">
              <w:rPr>
                <w:kern w:val="0"/>
                <w:szCs w:val="21"/>
                <w:lang/>
              </w:rPr>
              <w:t>4.8</w:t>
            </w:r>
          </w:p>
        </w:tc>
        <w:tc>
          <w:tcPr>
            <w:tcW w:w="1220" w:type="dxa"/>
            <w:vAlign w:val="center"/>
          </w:tcPr>
          <w:p w:rsidR="00334E4D" w:rsidRPr="00BA0904" w:rsidRDefault="00C479EE">
            <w:pPr>
              <w:widowControl/>
              <w:jc w:val="center"/>
              <w:textAlignment w:val="center"/>
              <w:rPr>
                <w:szCs w:val="21"/>
              </w:rPr>
            </w:pPr>
            <w:r w:rsidRPr="00BA0904">
              <w:rPr>
                <w:kern w:val="0"/>
                <w:szCs w:val="21"/>
                <w:lang/>
              </w:rPr>
              <w:t>1.3</w:t>
            </w:r>
          </w:p>
        </w:tc>
        <w:tc>
          <w:tcPr>
            <w:tcW w:w="1220" w:type="dxa"/>
            <w:vAlign w:val="center"/>
          </w:tcPr>
          <w:p w:rsidR="00334E4D" w:rsidRPr="00BA0904" w:rsidRDefault="00C479EE">
            <w:pPr>
              <w:widowControl/>
              <w:jc w:val="center"/>
              <w:textAlignment w:val="center"/>
              <w:rPr>
                <w:szCs w:val="21"/>
              </w:rPr>
            </w:pPr>
            <w:r w:rsidRPr="00BA0904">
              <w:rPr>
                <w:kern w:val="0"/>
                <w:szCs w:val="21"/>
                <w:lang/>
              </w:rPr>
              <w:t>0.3</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排放浓度（</w:t>
            </w:r>
            <w:r w:rsidRPr="00BA0904">
              <w:rPr>
                <w:bCs/>
                <w:szCs w:val="21"/>
                <w:lang w:bidi="ar-BH"/>
              </w:rPr>
              <w:t>mg/L</w:t>
            </w:r>
            <w:r w:rsidRPr="00BA0904">
              <w:rPr>
                <w:bCs/>
                <w:szCs w:val="21"/>
                <w:lang w:bidi="ar-BH"/>
              </w:rPr>
              <w:t>）</w:t>
            </w:r>
          </w:p>
        </w:tc>
        <w:tc>
          <w:tcPr>
            <w:tcW w:w="1220" w:type="dxa"/>
            <w:vAlign w:val="center"/>
          </w:tcPr>
          <w:p w:rsidR="00334E4D" w:rsidRPr="00BA0904" w:rsidRDefault="00C479EE">
            <w:pPr>
              <w:jc w:val="center"/>
              <w:rPr>
                <w:szCs w:val="21"/>
              </w:rPr>
            </w:pPr>
            <w:r w:rsidRPr="00BA0904">
              <w:rPr>
                <w:rFonts w:hint="eastAsia"/>
                <w:szCs w:val="21"/>
              </w:rPr>
              <w:t>/</w:t>
            </w:r>
          </w:p>
        </w:tc>
        <w:tc>
          <w:tcPr>
            <w:tcW w:w="1220" w:type="dxa"/>
            <w:vAlign w:val="center"/>
          </w:tcPr>
          <w:p w:rsidR="00334E4D" w:rsidRPr="00BA0904" w:rsidRDefault="00C479EE">
            <w:pPr>
              <w:widowControl/>
              <w:jc w:val="center"/>
              <w:textAlignment w:val="center"/>
              <w:rPr>
                <w:szCs w:val="21"/>
              </w:rPr>
            </w:pPr>
            <w:r w:rsidRPr="00BA0904">
              <w:rPr>
                <w:kern w:val="0"/>
                <w:szCs w:val="21"/>
                <w:lang/>
              </w:rPr>
              <w:t>292</w:t>
            </w:r>
          </w:p>
        </w:tc>
        <w:tc>
          <w:tcPr>
            <w:tcW w:w="1220" w:type="dxa"/>
            <w:vAlign w:val="center"/>
          </w:tcPr>
          <w:p w:rsidR="00334E4D" w:rsidRPr="00BA0904" w:rsidRDefault="00C479EE">
            <w:pPr>
              <w:widowControl/>
              <w:jc w:val="center"/>
              <w:textAlignment w:val="center"/>
              <w:rPr>
                <w:szCs w:val="21"/>
              </w:rPr>
            </w:pPr>
            <w:r w:rsidRPr="00BA0904">
              <w:rPr>
                <w:kern w:val="0"/>
                <w:szCs w:val="21"/>
                <w:lang/>
              </w:rPr>
              <w:t xml:space="preserve">146 </w:t>
            </w:r>
          </w:p>
        </w:tc>
        <w:tc>
          <w:tcPr>
            <w:tcW w:w="1220" w:type="dxa"/>
            <w:vAlign w:val="center"/>
          </w:tcPr>
          <w:p w:rsidR="00334E4D" w:rsidRPr="00BA0904" w:rsidRDefault="00C479EE">
            <w:pPr>
              <w:widowControl/>
              <w:jc w:val="center"/>
              <w:textAlignment w:val="center"/>
              <w:rPr>
                <w:szCs w:val="21"/>
              </w:rPr>
            </w:pPr>
            <w:r w:rsidRPr="00BA0904">
              <w:rPr>
                <w:kern w:val="0"/>
                <w:szCs w:val="21"/>
                <w:lang/>
              </w:rPr>
              <w:t>39</w:t>
            </w:r>
          </w:p>
        </w:tc>
        <w:tc>
          <w:tcPr>
            <w:tcW w:w="1220" w:type="dxa"/>
            <w:vAlign w:val="center"/>
          </w:tcPr>
          <w:p w:rsidR="00334E4D" w:rsidRPr="00BA0904" w:rsidRDefault="00C479EE">
            <w:pPr>
              <w:widowControl/>
              <w:jc w:val="center"/>
              <w:textAlignment w:val="center"/>
              <w:rPr>
                <w:szCs w:val="21"/>
              </w:rPr>
            </w:pPr>
            <w:r w:rsidRPr="00BA0904">
              <w:rPr>
                <w:kern w:val="0"/>
                <w:szCs w:val="21"/>
                <w:lang/>
              </w:rPr>
              <w:t>8</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《污水综合排放标准》（</w:t>
            </w:r>
            <w:r w:rsidRPr="00BA0904">
              <w:rPr>
                <w:bCs/>
                <w:szCs w:val="21"/>
                <w:lang w:bidi="ar-BH"/>
              </w:rPr>
              <w:t>GB8978-1996</w:t>
            </w:r>
            <w:r w:rsidRPr="00BA0904">
              <w:rPr>
                <w:bCs/>
                <w:szCs w:val="21"/>
                <w:lang w:bidi="ar-BH"/>
              </w:rPr>
              <w:t>）中三级标准</w:t>
            </w:r>
            <w:r w:rsidRPr="00BA0904">
              <w:rPr>
                <w:bCs/>
                <w:szCs w:val="21"/>
                <w:lang w:bidi="ar-BH"/>
              </w:rPr>
              <w:t>和</w:t>
            </w:r>
            <w:r w:rsidRPr="00BA0904">
              <w:rPr>
                <w:bCs/>
                <w:szCs w:val="21"/>
                <w:lang w:bidi="ar-BH"/>
              </w:rPr>
              <w:t>《污水排入城镇下水道水质标准》（</w:t>
            </w:r>
            <w:r w:rsidRPr="00BA0904">
              <w:rPr>
                <w:bCs/>
                <w:szCs w:val="21"/>
                <w:lang w:bidi="ar-BH"/>
              </w:rPr>
              <w:t>GB/T 31962-2015</w:t>
            </w:r>
            <w:r w:rsidRPr="00BA0904">
              <w:rPr>
                <w:bCs/>
                <w:szCs w:val="21"/>
                <w:lang w:bidi="ar-BH"/>
              </w:rPr>
              <w:t>）表</w:t>
            </w:r>
            <w:r w:rsidRPr="00BA0904">
              <w:rPr>
                <w:bCs/>
                <w:szCs w:val="21"/>
                <w:lang w:bidi="ar-BH"/>
              </w:rPr>
              <w:t>1B</w:t>
            </w:r>
            <w:r w:rsidRPr="00BA0904">
              <w:rPr>
                <w:bCs/>
                <w:szCs w:val="21"/>
                <w:lang w:bidi="ar-BH"/>
              </w:rPr>
              <w:t>中标准</w:t>
            </w:r>
          </w:p>
        </w:tc>
        <w:tc>
          <w:tcPr>
            <w:tcW w:w="1220" w:type="dxa"/>
            <w:vAlign w:val="center"/>
          </w:tcPr>
          <w:p w:rsidR="00334E4D" w:rsidRPr="00BA0904" w:rsidRDefault="00C479EE">
            <w:pPr>
              <w:jc w:val="center"/>
              <w:rPr>
                <w:szCs w:val="21"/>
              </w:rPr>
            </w:pPr>
            <w:r w:rsidRPr="00BA0904">
              <w:rPr>
                <w:szCs w:val="21"/>
              </w:rPr>
              <w:t>/</w:t>
            </w:r>
          </w:p>
        </w:tc>
        <w:tc>
          <w:tcPr>
            <w:tcW w:w="1220" w:type="dxa"/>
            <w:vAlign w:val="center"/>
          </w:tcPr>
          <w:p w:rsidR="00334E4D" w:rsidRPr="00BA0904" w:rsidRDefault="00C479EE">
            <w:pPr>
              <w:jc w:val="center"/>
              <w:rPr>
                <w:szCs w:val="21"/>
              </w:rPr>
            </w:pPr>
            <w:r w:rsidRPr="00BA0904">
              <w:rPr>
                <w:szCs w:val="21"/>
              </w:rPr>
              <w:t>≤</w:t>
            </w:r>
            <w:r w:rsidRPr="00BA0904">
              <w:rPr>
                <w:rFonts w:hint="eastAsia"/>
                <w:szCs w:val="21"/>
              </w:rPr>
              <w:t>5</w:t>
            </w:r>
            <w:r w:rsidRPr="00BA0904">
              <w:rPr>
                <w:szCs w:val="21"/>
              </w:rPr>
              <w:t>00</w:t>
            </w:r>
          </w:p>
        </w:tc>
        <w:tc>
          <w:tcPr>
            <w:tcW w:w="1220" w:type="dxa"/>
            <w:vAlign w:val="center"/>
          </w:tcPr>
          <w:p w:rsidR="00334E4D" w:rsidRPr="00BA0904" w:rsidRDefault="00C479EE">
            <w:pPr>
              <w:jc w:val="center"/>
              <w:rPr>
                <w:szCs w:val="21"/>
              </w:rPr>
            </w:pPr>
            <w:r w:rsidRPr="00BA0904">
              <w:rPr>
                <w:szCs w:val="21"/>
              </w:rPr>
              <w:t>≤</w:t>
            </w:r>
            <w:r w:rsidRPr="00BA0904">
              <w:rPr>
                <w:rFonts w:hint="eastAsia"/>
                <w:szCs w:val="21"/>
              </w:rPr>
              <w:t>300</w:t>
            </w:r>
          </w:p>
        </w:tc>
        <w:tc>
          <w:tcPr>
            <w:tcW w:w="1220" w:type="dxa"/>
            <w:vAlign w:val="center"/>
          </w:tcPr>
          <w:p w:rsidR="00334E4D" w:rsidRPr="00BA0904" w:rsidRDefault="00C479EE">
            <w:pPr>
              <w:jc w:val="center"/>
              <w:rPr>
                <w:szCs w:val="21"/>
              </w:rPr>
            </w:pPr>
            <w:r w:rsidRPr="00BA0904">
              <w:rPr>
                <w:szCs w:val="21"/>
              </w:rPr>
              <w:t>≤400</w:t>
            </w:r>
          </w:p>
        </w:tc>
        <w:tc>
          <w:tcPr>
            <w:tcW w:w="1220" w:type="dxa"/>
            <w:vAlign w:val="center"/>
          </w:tcPr>
          <w:p w:rsidR="00334E4D" w:rsidRPr="00BA0904" w:rsidRDefault="00C479EE">
            <w:pPr>
              <w:jc w:val="center"/>
              <w:rPr>
                <w:szCs w:val="21"/>
              </w:rPr>
            </w:pPr>
            <w:r w:rsidRPr="00BA0904">
              <w:rPr>
                <w:szCs w:val="21"/>
              </w:rPr>
              <w:t>≤</w:t>
            </w:r>
            <w:r w:rsidRPr="00BA0904">
              <w:rPr>
                <w:rFonts w:hint="eastAsia"/>
                <w:szCs w:val="21"/>
              </w:rPr>
              <w:t>45</w:t>
            </w:r>
          </w:p>
        </w:tc>
      </w:tr>
      <w:tr w:rsidR="00334E4D" w:rsidRPr="00BA0904">
        <w:trPr>
          <w:trHeight w:val="423"/>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生活污水</w:t>
            </w:r>
          </w:p>
        </w:tc>
        <w:tc>
          <w:tcPr>
            <w:tcW w:w="1220" w:type="dxa"/>
            <w:vAlign w:val="center"/>
          </w:tcPr>
          <w:p w:rsidR="00334E4D" w:rsidRPr="00BA0904" w:rsidRDefault="00C479EE">
            <w:pPr>
              <w:jc w:val="center"/>
              <w:rPr>
                <w:szCs w:val="21"/>
              </w:rPr>
            </w:pPr>
            <w:r w:rsidRPr="00BA0904">
              <w:rPr>
                <w:szCs w:val="21"/>
              </w:rPr>
              <w:t>4140</w:t>
            </w:r>
          </w:p>
        </w:tc>
        <w:tc>
          <w:tcPr>
            <w:tcW w:w="1220" w:type="dxa"/>
            <w:vAlign w:val="center"/>
          </w:tcPr>
          <w:p w:rsidR="00334E4D" w:rsidRPr="00BA0904" w:rsidRDefault="00C479EE">
            <w:pPr>
              <w:jc w:val="center"/>
              <w:rPr>
                <w:szCs w:val="21"/>
              </w:rPr>
            </w:pPr>
            <w:r w:rsidRPr="00BA0904">
              <w:rPr>
                <w:szCs w:val="21"/>
              </w:rPr>
              <w:t>300</w:t>
            </w:r>
          </w:p>
        </w:tc>
        <w:tc>
          <w:tcPr>
            <w:tcW w:w="1220" w:type="dxa"/>
            <w:vAlign w:val="center"/>
          </w:tcPr>
          <w:p w:rsidR="00334E4D" w:rsidRPr="00BA0904" w:rsidRDefault="00C479EE">
            <w:pPr>
              <w:jc w:val="center"/>
              <w:rPr>
                <w:szCs w:val="21"/>
              </w:rPr>
            </w:pPr>
            <w:r w:rsidRPr="00BA0904">
              <w:rPr>
                <w:szCs w:val="21"/>
              </w:rPr>
              <w:t>150</w:t>
            </w:r>
          </w:p>
        </w:tc>
        <w:tc>
          <w:tcPr>
            <w:tcW w:w="1220" w:type="dxa"/>
            <w:vAlign w:val="center"/>
          </w:tcPr>
          <w:p w:rsidR="00334E4D" w:rsidRPr="00BA0904" w:rsidRDefault="00C479EE">
            <w:pPr>
              <w:jc w:val="center"/>
              <w:rPr>
                <w:szCs w:val="21"/>
              </w:rPr>
            </w:pPr>
            <w:r w:rsidRPr="00BA0904">
              <w:rPr>
                <w:szCs w:val="21"/>
              </w:rPr>
              <w:t>200</w:t>
            </w:r>
          </w:p>
        </w:tc>
        <w:tc>
          <w:tcPr>
            <w:tcW w:w="1220" w:type="dxa"/>
            <w:vAlign w:val="center"/>
          </w:tcPr>
          <w:p w:rsidR="00334E4D" w:rsidRPr="00BA0904" w:rsidRDefault="00C479EE">
            <w:pPr>
              <w:jc w:val="center"/>
              <w:rPr>
                <w:szCs w:val="21"/>
              </w:rPr>
            </w:pPr>
            <w:r w:rsidRPr="00BA0904">
              <w:rPr>
                <w:szCs w:val="21"/>
              </w:rPr>
              <w:t>25</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产生量（</w:t>
            </w:r>
            <w:r w:rsidRPr="00BA0904">
              <w:rPr>
                <w:bCs/>
                <w:szCs w:val="21"/>
                <w:lang w:bidi="ar-BH"/>
              </w:rPr>
              <w:t>t/a</w:t>
            </w:r>
            <w:r w:rsidRPr="00BA0904">
              <w:rPr>
                <w:bCs/>
                <w:szCs w:val="21"/>
                <w:lang w:bidi="ar-BH"/>
              </w:rPr>
              <w:t>）</w:t>
            </w:r>
          </w:p>
        </w:tc>
        <w:tc>
          <w:tcPr>
            <w:tcW w:w="1220" w:type="dxa"/>
            <w:vAlign w:val="center"/>
          </w:tcPr>
          <w:p w:rsidR="00334E4D" w:rsidRPr="00BA0904" w:rsidRDefault="00C479EE">
            <w:pPr>
              <w:jc w:val="center"/>
              <w:rPr>
                <w:szCs w:val="21"/>
              </w:rPr>
            </w:pPr>
            <w:r w:rsidRPr="00BA0904">
              <w:rPr>
                <w:szCs w:val="21"/>
              </w:rPr>
              <w:t>/</w:t>
            </w:r>
          </w:p>
        </w:tc>
        <w:tc>
          <w:tcPr>
            <w:tcW w:w="1220" w:type="dxa"/>
            <w:vAlign w:val="center"/>
          </w:tcPr>
          <w:p w:rsidR="00334E4D" w:rsidRPr="00BA0904" w:rsidRDefault="00C479EE">
            <w:pPr>
              <w:jc w:val="center"/>
              <w:rPr>
                <w:szCs w:val="21"/>
              </w:rPr>
            </w:pPr>
            <w:r w:rsidRPr="00BA0904">
              <w:rPr>
                <w:szCs w:val="21"/>
              </w:rPr>
              <w:t>1.2</w:t>
            </w:r>
            <w:r w:rsidRPr="00BA0904">
              <w:rPr>
                <w:szCs w:val="21"/>
              </w:rPr>
              <w:t>4</w:t>
            </w:r>
          </w:p>
        </w:tc>
        <w:tc>
          <w:tcPr>
            <w:tcW w:w="1220" w:type="dxa"/>
            <w:vAlign w:val="center"/>
          </w:tcPr>
          <w:p w:rsidR="00334E4D" w:rsidRPr="00BA0904" w:rsidRDefault="00C479EE">
            <w:pPr>
              <w:jc w:val="center"/>
              <w:rPr>
                <w:szCs w:val="21"/>
              </w:rPr>
            </w:pPr>
            <w:r w:rsidRPr="00BA0904">
              <w:rPr>
                <w:szCs w:val="21"/>
              </w:rPr>
              <w:t>0.62</w:t>
            </w:r>
          </w:p>
        </w:tc>
        <w:tc>
          <w:tcPr>
            <w:tcW w:w="1220" w:type="dxa"/>
            <w:vAlign w:val="center"/>
          </w:tcPr>
          <w:p w:rsidR="00334E4D" w:rsidRPr="00BA0904" w:rsidRDefault="00C479EE">
            <w:pPr>
              <w:jc w:val="center"/>
              <w:rPr>
                <w:szCs w:val="21"/>
              </w:rPr>
            </w:pPr>
            <w:r w:rsidRPr="00BA0904">
              <w:rPr>
                <w:szCs w:val="21"/>
              </w:rPr>
              <w:t>0.828</w:t>
            </w:r>
          </w:p>
        </w:tc>
        <w:tc>
          <w:tcPr>
            <w:tcW w:w="1220" w:type="dxa"/>
            <w:vAlign w:val="center"/>
          </w:tcPr>
          <w:p w:rsidR="00334E4D" w:rsidRPr="00BA0904" w:rsidRDefault="00C479EE">
            <w:pPr>
              <w:jc w:val="center"/>
              <w:rPr>
                <w:szCs w:val="21"/>
              </w:rPr>
            </w:pPr>
            <w:r w:rsidRPr="00BA0904">
              <w:rPr>
                <w:szCs w:val="21"/>
              </w:rPr>
              <w:t>0.104</w:t>
            </w:r>
          </w:p>
        </w:tc>
      </w:tr>
      <w:tr w:rsidR="00334E4D" w:rsidRPr="00BA0904">
        <w:trPr>
          <w:trHeight w:val="435"/>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化粪池的处理效率</w:t>
            </w:r>
            <w:r w:rsidRPr="00BA0904">
              <w:rPr>
                <w:bCs/>
                <w:szCs w:val="21"/>
                <w:lang w:bidi="ar-BH"/>
              </w:rPr>
              <w:t>(%)</w:t>
            </w:r>
          </w:p>
        </w:tc>
        <w:tc>
          <w:tcPr>
            <w:tcW w:w="1220" w:type="dxa"/>
            <w:vAlign w:val="center"/>
          </w:tcPr>
          <w:p w:rsidR="00334E4D" w:rsidRPr="00BA0904" w:rsidRDefault="00C479EE">
            <w:pPr>
              <w:jc w:val="center"/>
              <w:rPr>
                <w:szCs w:val="21"/>
              </w:rPr>
            </w:pPr>
            <w:r w:rsidRPr="00BA0904">
              <w:rPr>
                <w:szCs w:val="21"/>
              </w:rPr>
              <w:t>/</w:t>
            </w:r>
          </w:p>
        </w:tc>
        <w:tc>
          <w:tcPr>
            <w:tcW w:w="1220" w:type="dxa"/>
            <w:vAlign w:val="center"/>
          </w:tcPr>
          <w:p w:rsidR="00334E4D" w:rsidRPr="00BA0904" w:rsidRDefault="00C479EE">
            <w:pPr>
              <w:jc w:val="center"/>
              <w:rPr>
                <w:szCs w:val="21"/>
              </w:rPr>
            </w:pPr>
            <w:r w:rsidRPr="00BA0904">
              <w:rPr>
                <w:szCs w:val="21"/>
              </w:rPr>
              <w:t>15</w:t>
            </w:r>
          </w:p>
        </w:tc>
        <w:tc>
          <w:tcPr>
            <w:tcW w:w="1220" w:type="dxa"/>
            <w:vAlign w:val="center"/>
          </w:tcPr>
          <w:p w:rsidR="00334E4D" w:rsidRPr="00BA0904" w:rsidRDefault="00C479EE">
            <w:pPr>
              <w:jc w:val="center"/>
              <w:rPr>
                <w:szCs w:val="21"/>
              </w:rPr>
            </w:pPr>
            <w:r w:rsidRPr="00BA0904">
              <w:rPr>
                <w:szCs w:val="21"/>
              </w:rPr>
              <w:t>20</w:t>
            </w:r>
          </w:p>
        </w:tc>
        <w:tc>
          <w:tcPr>
            <w:tcW w:w="1220" w:type="dxa"/>
            <w:vAlign w:val="center"/>
          </w:tcPr>
          <w:p w:rsidR="00334E4D" w:rsidRPr="00BA0904" w:rsidRDefault="00C479EE">
            <w:pPr>
              <w:jc w:val="center"/>
              <w:rPr>
                <w:szCs w:val="21"/>
              </w:rPr>
            </w:pPr>
            <w:r w:rsidRPr="00BA0904">
              <w:rPr>
                <w:szCs w:val="21"/>
              </w:rPr>
              <w:t>50</w:t>
            </w:r>
          </w:p>
        </w:tc>
        <w:tc>
          <w:tcPr>
            <w:tcW w:w="1220" w:type="dxa"/>
            <w:vAlign w:val="center"/>
          </w:tcPr>
          <w:p w:rsidR="00334E4D" w:rsidRPr="00BA0904" w:rsidRDefault="00C479EE">
            <w:pPr>
              <w:jc w:val="center"/>
              <w:rPr>
                <w:szCs w:val="21"/>
              </w:rPr>
            </w:pPr>
            <w:r w:rsidRPr="00BA0904">
              <w:rPr>
                <w:szCs w:val="21"/>
              </w:rPr>
              <w:t>0</w:t>
            </w:r>
          </w:p>
        </w:tc>
      </w:tr>
      <w:tr w:rsidR="00334E4D" w:rsidRPr="00BA0904">
        <w:trPr>
          <w:trHeight w:val="408"/>
          <w:jc w:val="center"/>
        </w:trPr>
        <w:tc>
          <w:tcPr>
            <w:tcW w:w="3093" w:type="dxa"/>
            <w:vAlign w:val="center"/>
          </w:tcPr>
          <w:p w:rsidR="00334E4D" w:rsidRPr="00BA0904" w:rsidRDefault="00C479EE">
            <w:pPr>
              <w:jc w:val="center"/>
            </w:pPr>
            <w:r w:rsidRPr="00BA0904">
              <w:rPr>
                <w:bCs/>
                <w:szCs w:val="21"/>
                <w:lang w:bidi="ar-BH"/>
              </w:rPr>
              <w:t>排放浓度（</w:t>
            </w:r>
            <w:r w:rsidRPr="00BA0904">
              <w:rPr>
                <w:bCs/>
                <w:szCs w:val="21"/>
                <w:lang w:bidi="ar-BH"/>
              </w:rPr>
              <w:t>mg/L</w:t>
            </w:r>
            <w:r w:rsidRPr="00BA0904">
              <w:rPr>
                <w:bCs/>
                <w:szCs w:val="21"/>
                <w:lang w:bidi="ar-BH"/>
              </w:rPr>
              <w:t>）</w:t>
            </w:r>
          </w:p>
        </w:tc>
        <w:tc>
          <w:tcPr>
            <w:tcW w:w="1220" w:type="dxa"/>
            <w:vAlign w:val="center"/>
          </w:tcPr>
          <w:p w:rsidR="00334E4D" w:rsidRPr="00BA0904" w:rsidRDefault="00C479EE">
            <w:pPr>
              <w:jc w:val="center"/>
              <w:rPr>
                <w:bCs/>
                <w:szCs w:val="21"/>
              </w:rPr>
            </w:pPr>
            <w:r w:rsidRPr="00BA0904">
              <w:rPr>
                <w:bCs/>
                <w:szCs w:val="21"/>
              </w:rPr>
              <w:t>/</w:t>
            </w:r>
          </w:p>
        </w:tc>
        <w:tc>
          <w:tcPr>
            <w:tcW w:w="1220" w:type="dxa"/>
            <w:vAlign w:val="center"/>
          </w:tcPr>
          <w:p w:rsidR="00334E4D" w:rsidRPr="00BA0904" w:rsidRDefault="00C479EE">
            <w:pPr>
              <w:jc w:val="center"/>
              <w:rPr>
                <w:szCs w:val="21"/>
              </w:rPr>
            </w:pPr>
            <w:r w:rsidRPr="00BA0904">
              <w:rPr>
                <w:szCs w:val="21"/>
              </w:rPr>
              <w:t>255</w:t>
            </w:r>
          </w:p>
        </w:tc>
        <w:tc>
          <w:tcPr>
            <w:tcW w:w="1220" w:type="dxa"/>
            <w:vAlign w:val="center"/>
          </w:tcPr>
          <w:p w:rsidR="00334E4D" w:rsidRPr="00BA0904" w:rsidRDefault="00C479EE">
            <w:pPr>
              <w:jc w:val="center"/>
              <w:rPr>
                <w:szCs w:val="21"/>
              </w:rPr>
            </w:pPr>
            <w:r w:rsidRPr="00BA0904">
              <w:rPr>
                <w:szCs w:val="21"/>
              </w:rPr>
              <w:t>120</w:t>
            </w:r>
          </w:p>
        </w:tc>
        <w:tc>
          <w:tcPr>
            <w:tcW w:w="1220" w:type="dxa"/>
            <w:vAlign w:val="center"/>
          </w:tcPr>
          <w:p w:rsidR="00334E4D" w:rsidRPr="00BA0904" w:rsidRDefault="00C479EE">
            <w:pPr>
              <w:jc w:val="center"/>
              <w:rPr>
                <w:szCs w:val="21"/>
              </w:rPr>
            </w:pPr>
            <w:r w:rsidRPr="00BA0904">
              <w:rPr>
                <w:szCs w:val="21"/>
              </w:rPr>
              <w:t>100</w:t>
            </w:r>
          </w:p>
        </w:tc>
        <w:tc>
          <w:tcPr>
            <w:tcW w:w="1220" w:type="dxa"/>
            <w:vAlign w:val="center"/>
          </w:tcPr>
          <w:p w:rsidR="00334E4D" w:rsidRPr="00BA0904" w:rsidRDefault="00C479EE">
            <w:pPr>
              <w:jc w:val="center"/>
              <w:rPr>
                <w:szCs w:val="21"/>
              </w:rPr>
            </w:pPr>
            <w:r w:rsidRPr="00BA0904">
              <w:rPr>
                <w:szCs w:val="21"/>
              </w:rPr>
              <w:t>25</w:t>
            </w:r>
          </w:p>
        </w:tc>
      </w:tr>
      <w:tr w:rsidR="00334E4D" w:rsidRPr="00BA0904">
        <w:trPr>
          <w:trHeight w:val="443"/>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lastRenderedPageBreak/>
              <w:t>污染物排放量</w:t>
            </w:r>
            <w:r w:rsidRPr="00BA0904">
              <w:rPr>
                <w:bCs/>
                <w:szCs w:val="21"/>
                <w:lang w:bidi="ar-BH"/>
              </w:rPr>
              <w:t>(</w:t>
            </w:r>
            <w:r w:rsidRPr="00BA0904">
              <w:rPr>
                <w:bCs/>
                <w:szCs w:val="21"/>
              </w:rPr>
              <w:t>t/a)</w:t>
            </w:r>
          </w:p>
        </w:tc>
        <w:tc>
          <w:tcPr>
            <w:tcW w:w="1220" w:type="dxa"/>
            <w:vAlign w:val="center"/>
          </w:tcPr>
          <w:p w:rsidR="00334E4D" w:rsidRPr="00BA0904" w:rsidRDefault="00C479EE">
            <w:pPr>
              <w:jc w:val="center"/>
              <w:rPr>
                <w:bCs/>
                <w:szCs w:val="21"/>
              </w:rPr>
            </w:pPr>
            <w:r w:rsidRPr="00BA0904">
              <w:rPr>
                <w:bCs/>
                <w:szCs w:val="21"/>
              </w:rPr>
              <w:t>/</w:t>
            </w:r>
          </w:p>
        </w:tc>
        <w:tc>
          <w:tcPr>
            <w:tcW w:w="1220" w:type="dxa"/>
            <w:vAlign w:val="center"/>
          </w:tcPr>
          <w:p w:rsidR="00334E4D" w:rsidRPr="00BA0904" w:rsidRDefault="00C479EE">
            <w:pPr>
              <w:jc w:val="center"/>
              <w:rPr>
                <w:szCs w:val="21"/>
              </w:rPr>
            </w:pPr>
            <w:r w:rsidRPr="00BA0904">
              <w:rPr>
                <w:szCs w:val="21"/>
              </w:rPr>
              <w:t>1.056</w:t>
            </w:r>
          </w:p>
        </w:tc>
        <w:tc>
          <w:tcPr>
            <w:tcW w:w="1220" w:type="dxa"/>
            <w:vAlign w:val="center"/>
          </w:tcPr>
          <w:p w:rsidR="00334E4D" w:rsidRPr="00BA0904" w:rsidRDefault="00C479EE">
            <w:pPr>
              <w:jc w:val="center"/>
              <w:rPr>
                <w:szCs w:val="21"/>
              </w:rPr>
            </w:pPr>
            <w:r w:rsidRPr="00BA0904">
              <w:rPr>
                <w:szCs w:val="21"/>
              </w:rPr>
              <w:t>0.497</w:t>
            </w:r>
          </w:p>
        </w:tc>
        <w:tc>
          <w:tcPr>
            <w:tcW w:w="1220" w:type="dxa"/>
            <w:vAlign w:val="center"/>
          </w:tcPr>
          <w:p w:rsidR="00334E4D" w:rsidRPr="00BA0904" w:rsidRDefault="00C479EE">
            <w:pPr>
              <w:jc w:val="center"/>
              <w:rPr>
                <w:szCs w:val="21"/>
              </w:rPr>
            </w:pPr>
            <w:r w:rsidRPr="00BA0904">
              <w:rPr>
                <w:szCs w:val="21"/>
              </w:rPr>
              <w:t>0.4</w:t>
            </w:r>
            <w:r w:rsidRPr="00BA0904">
              <w:rPr>
                <w:szCs w:val="21"/>
              </w:rPr>
              <w:t>14</w:t>
            </w:r>
          </w:p>
        </w:tc>
        <w:tc>
          <w:tcPr>
            <w:tcW w:w="1220" w:type="dxa"/>
            <w:vAlign w:val="center"/>
          </w:tcPr>
          <w:p w:rsidR="00334E4D" w:rsidRPr="00BA0904" w:rsidRDefault="00C479EE">
            <w:pPr>
              <w:jc w:val="center"/>
              <w:rPr>
                <w:szCs w:val="21"/>
              </w:rPr>
            </w:pPr>
            <w:r w:rsidRPr="00BA0904">
              <w:rPr>
                <w:szCs w:val="21"/>
              </w:rPr>
              <w:t>0.10</w:t>
            </w:r>
            <w:r w:rsidRPr="00BA0904">
              <w:rPr>
                <w:szCs w:val="21"/>
              </w:rPr>
              <w:t>4</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《污水综合排放标准》（</w:t>
            </w:r>
            <w:r w:rsidRPr="00BA0904">
              <w:rPr>
                <w:bCs/>
                <w:szCs w:val="21"/>
                <w:lang w:bidi="ar-BH"/>
              </w:rPr>
              <w:t>GB8978-1996</w:t>
            </w:r>
            <w:r w:rsidRPr="00BA0904">
              <w:rPr>
                <w:bCs/>
                <w:szCs w:val="21"/>
                <w:lang w:bidi="ar-BH"/>
              </w:rPr>
              <w:t>）中三级标准</w:t>
            </w:r>
            <w:r w:rsidRPr="00BA0904">
              <w:rPr>
                <w:bCs/>
                <w:szCs w:val="21"/>
                <w:lang w:bidi="ar-BH"/>
              </w:rPr>
              <w:t>和</w:t>
            </w:r>
            <w:r w:rsidRPr="00BA0904">
              <w:rPr>
                <w:bCs/>
                <w:szCs w:val="21"/>
                <w:lang w:bidi="ar-BH"/>
              </w:rPr>
              <w:t>《污水排入城镇下水道水质标准》（</w:t>
            </w:r>
            <w:r w:rsidRPr="00BA0904">
              <w:rPr>
                <w:bCs/>
                <w:szCs w:val="21"/>
                <w:lang w:bidi="ar-BH"/>
              </w:rPr>
              <w:t>GB/T 31962-2015</w:t>
            </w:r>
            <w:r w:rsidRPr="00BA0904">
              <w:rPr>
                <w:bCs/>
                <w:szCs w:val="21"/>
                <w:lang w:bidi="ar-BH"/>
              </w:rPr>
              <w:t>）表</w:t>
            </w:r>
            <w:r w:rsidRPr="00BA0904">
              <w:rPr>
                <w:bCs/>
                <w:szCs w:val="21"/>
                <w:lang w:bidi="ar-BH"/>
              </w:rPr>
              <w:t>1B</w:t>
            </w:r>
            <w:r w:rsidRPr="00BA0904">
              <w:rPr>
                <w:bCs/>
                <w:szCs w:val="21"/>
                <w:lang w:bidi="ar-BH"/>
              </w:rPr>
              <w:t>中标准</w:t>
            </w:r>
          </w:p>
        </w:tc>
        <w:tc>
          <w:tcPr>
            <w:tcW w:w="1220" w:type="dxa"/>
            <w:vAlign w:val="center"/>
          </w:tcPr>
          <w:p w:rsidR="00334E4D" w:rsidRPr="00BA0904" w:rsidRDefault="00C479EE">
            <w:pPr>
              <w:jc w:val="center"/>
              <w:rPr>
                <w:bCs/>
                <w:szCs w:val="21"/>
              </w:rPr>
            </w:pPr>
            <w:r w:rsidRPr="00BA0904">
              <w:rPr>
                <w:bCs/>
                <w:szCs w:val="21"/>
              </w:rPr>
              <w:t>/</w:t>
            </w:r>
          </w:p>
        </w:tc>
        <w:tc>
          <w:tcPr>
            <w:tcW w:w="1220" w:type="dxa"/>
            <w:vAlign w:val="center"/>
          </w:tcPr>
          <w:p w:rsidR="00334E4D" w:rsidRPr="00BA0904" w:rsidRDefault="00C479EE">
            <w:pPr>
              <w:jc w:val="center"/>
              <w:rPr>
                <w:szCs w:val="21"/>
              </w:rPr>
            </w:pPr>
            <w:r w:rsidRPr="00BA0904">
              <w:rPr>
                <w:szCs w:val="21"/>
              </w:rPr>
              <w:t>≤</w:t>
            </w:r>
            <w:r w:rsidRPr="00BA0904">
              <w:rPr>
                <w:rFonts w:hint="eastAsia"/>
                <w:szCs w:val="21"/>
              </w:rPr>
              <w:t>5</w:t>
            </w:r>
            <w:r w:rsidRPr="00BA0904">
              <w:rPr>
                <w:szCs w:val="21"/>
              </w:rPr>
              <w:t>00</w:t>
            </w:r>
          </w:p>
        </w:tc>
        <w:tc>
          <w:tcPr>
            <w:tcW w:w="1220" w:type="dxa"/>
            <w:vAlign w:val="center"/>
          </w:tcPr>
          <w:p w:rsidR="00334E4D" w:rsidRPr="00BA0904" w:rsidRDefault="00C479EE">
            <w:pPr>
              <w:jc w:val="center"/>
              <w:rPr>
                <w:szCs w:val="21"/>
              </w:rPr>
            </w:pPr>
            <w:r w:rsidRPr="00BA0904">
              <w:rPr>
                <w:szCs w:val="21"/>
              </w:rPr>
              <w:t>≤</w:t>
            </w:r>
            <w:r w:rsidRPr="00BA0904">
              <w:rPr>
                <w:rFonts w:hint="eastAsia"/>
                <w:szCs w:val="21"/>
              </w:rPr>
              <w:t>300</w:t>
            </w:r>
          </w:p>
        </w:tc>
        <w:tc>
          <w:tcPr>
            <w:tcW w:w="1220" w:type="dxa"/>
            <w:vAlign w:val="center"/>
          </w:tcPr>
          <w:p w:rsidR="00334E4D" w:rsidRPr="00BA0904" w:rsidRDefault="00C479EE">
            <w:pPr>
              <w:jc w:val="center"/>
              <w:rPr>
                <w:szCs w:val="21"/>
              </w:rPr>
            </w:pPr>
            <w:r w:rsidRPr="00BA0904">
              <w:rPr>
                <w:szCs w:val="21"/>
              </w:rPr>
              <w:t>≤400</w:t>
            </w:r>
          </w:p>
        </w:tc>
        <w:tc>
          <w:tcPr>
            <w:tcW w:w="1220" w:type="dxa"/>
            <w:vAlign w:val="center"/>
          </w:tcPr>
          <w:p w:rsidR="00334E4D" w:rsidRPr="00BA0904" w:rsidRDefault="00C479EE">
            <w:pPr>
              <w:jc w:val="center"/>
              <w:rPr>
                <w:szCs w:val="21"/>
              </w:rPr>
            </w:pPr>
            <w:r w:rsidRPr="00BA0904">
              <w:rPr>
                <w:szCs w:val="21"/>
              </w:rPr>
              <w:t>≤</w:t>
            </w:r>
            <w:r w:rsidRPr="00BA0904">
              <w:rPr>
                <w:rFonts w:hint="eastAsia"/>
                <w:szCs w:val="21"/>
              </w:rPr>
              <w:t>45</w:t>
            </w:r>
          </w:p>
        </w:tc>
      </w:tr>
    </w:tbl>
    <w:p w:rsidR="00334E4D" w:rsidRPr="00BA0904" w:rsidRDefault="00C479EE">
      <w:pPr>
        <w:pStyle w:val="3"/>
        <w:spacing w:before="0" w:after="0"/>
        <w:ind w:left="0" w:firstLine="0"/>
        <w:rPr>
          <w:rFonts w:eastAsia="宋体"/>
          <w:caps/>
          <w:kern w:val="0"/>
        </w:rPr>
      </w:pPr>
      <w:r w:rsidRPr="00BA0904">
        <w:rPr>
          <w:rFonts w:eastAsia="宋体"/>
          <w:caps/>
          <w:kern w:val="0"/>
        </w:rPr>
        <w:t>2.3.3</w:t>
      </w:r>
      <w:r w:rsidRPr="00BA0904">
        <w:rPr>
          <w:rFonts w:eastAsia="宋体"/>
          <w:caps/>
          <w:kern w:val="0"/>
        </w:rPr>
        <w:t>噪声源强核算</w:t>
      </w:r>
    </w:p>
    <w:p w:rsidR="00334E4D" w:rsidRPr="00BA0904" w:rsidRDefault="00C479EE">
      <w:pPr>
        <w:spacing w:line="360" w:lineRule="auto"/>
        <w:ind w:firstLineChars="200" w:firstLine="480"/>
        <w:rPr>
          <w:bCs/>
          <w:caps/>
          <w:sz w:val="24"/>
        </w:rPr>
      </w:pPr>
      <w:r w:rsidRPr="00BA0904">
        <w:rPr>
          <w:bCs/>
          <w:caps/>
          <w:sz w:val="24"/>
        </w:rPr>
        <w:t>本项目生产过程中生产设备噪声源主要为粉碎机、提取罐、过滤器、各类泵、风机、冷却塔、纯水制备系统等，噪声级在</w:t>
      </w:r>
      <w:r w:rsidRPr="00BA0904">
        <w:rPr>
          <w:bCs/>
          <w:caps/>
          <w:sz w:val="24"/>
        </w:rPr>
        <w:t>80-9</w:t>
      </w:r>
      <w:r w:rsidRPr="00BA0904">
        <w:rPr>
          <w:bCs/>
          <w:sz w:val="24"/>
        </w:rPr>
        <w:t>0dB(A)</w:t>
      </w:r>
      <w:r w:rsidRPr="00BA0904">
        <w:rPr>
          <w:bCs/>
          <w:caps/>
          <w:sz w:val="24"/>
        </w:rPr>
        <w:t>，项目设备噪声源源强见表</w:t>
      </w:r>
      <w:r w:rsidRPr="00BA0904">
        <w:rPr>
          <w:bCs/>
          <w:caps/>
          <w:sz w:val="24"/>
        </w:rPr>
        <w:t>2.3</w:t>
      </w:r>
      <w:r w:rsidRPr="00BA0904">
        <w:rPr>
          <w:bCs/>
          <w:caps/>
          <w:sz w:val="24"/>
        </w:rPr>
        <w:t>-</w:t>
      </w:r>
      <w:r w:rsidRPr="00BA0904">
        <w:rPr>
          <w:rFonts w:hint="eastAsia"/>
          <w:bCs/>
          <w:caps/>
          <w:sz w:val="24"/>
        </w:rPr>
        <w:t>6</w:t>
      </w:r>
      <w:r w:rsidRPr="00BA0904">
        <w:rPr>
          <w:bCs/>
          <w:caps/>
          <w:sz w:val="24"/>
        </w:rPr>
        <w:t>。</w:t>
      </w:r>
    </w:p>
    <w:p w:rsidR="00334E4D" w:rsidRPr="00BA0904" w:rsidRDefault="00C479EE">
      <w:pPr>
        <w:jc w:val="center"/>
        <w:rPr>
          <w:b/>
          <w:caps/>
          <w:szCs w:val="18"/>
        </w:rPr>
      </w:pPr>
      <w:r w:rsidRPr="00BA0904">
        <w:rPr>
          <w:b/>
          <w:caps/>
          <w:szCs w:val="18"/>
        </w:rPr>
        <w:t>表</w:t>
      </w:r>
      <w:r w:rsidRPr="00BA0904">
        <w:rPr>
          <w:b/>
          <w:caps/>
          <w:szCs w:val="18"/>
        </w:rPr>
        <w:t>2.3</w:t>
      </w:r>
      <w:r w:rsidRPr="00BA0904">
        <w:rPr>
          <w:b/>
          <w:caps/>
          <w:szCs w:val="18"/>
        </w:rPr>
        <w:t>-</w:t>
      </w:r>
      <w:r w:rsidRPr="00BA0904">
        <w:rPr>
          <w:rFonts w:hint="eastAsia"/>
          <w:b/>
          <w:caps/>
          <w:szCs w:val="18"/>
        </w:rPr>
        <w:t>6</w:t>
      </w:r>
      <w:r w:rsidRPr="00BA0904">
        <w:rPr>
          <w:b/>
          <w:caps/>
          <w:szCs w:val="18"/>
        </w:rPr>
        <w:t xml:space="preserve"> </w:t>
      </w:r>
      <w:r w:rsidRPr="00BA0904">
        <w:rPr>
          <w:b/>
          <w:caps/>
          <w:szCs w:val="18"/>
        </w:rPr>
        <w:t xml:space="preserve"> </w:t>
      </w:r>
      <w:r w:rsidRPr="00BA0904">
        <w:rPr>
          <w:rFonts w:hint="eastAsia"/>
          <w:b/>
          <w:caps/>
          <w:szCs w:val="18"/>
        </w:rPr>
        <w:t xml:space="preserve">  </w:t>
      </w:r>
      <w:r w:rsidRPr="00BA0904">
        <w:rPr>
          <w:b/>
          <w:caps/>
          <w:szCs w:val="18"/>
        </w:rPr>
        <w:t xml:space="preserve"> </w:t>
      </w:r>
      <w:r w:rsidRPr="00BA0904">
        <w:rPr>
          <w:b/>
          <w:caps/>
          <w:szCs w:val="18"/>
        </w:rPr>
        <w:t>项目主要噪声源情况一览表</w:t>
      </w:r>
    </w:p>
    <w:tbl>
      <w:tblPr>
        <w:tblW w:w="92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93"/>
        <w:gridCol w:w="1186"/>
        <w:gridCol w:w="1579"/>
        <w:gridCol w:w="765"/>
        <w:gridCol w:w="1352"/>
        <w:gridCol w:w="2441"/>
        <w:gridCol w:w="1199"/>
      </w:tblGrid>
      <w:tr w:rsidR="00334E4D" w:rsidRPr="00BA0904">
        <w:trPr>
          <w:trHeight w:val="284"/>
        </w:trPr>
        <w:tc>
          <w:tcPr>
            <w:tcW w:w="693" w:type="dxa"/>
            <w:vAlign w:val="center"/>
          </w:tcPr>
          <w:p w:rsidR="00334E4D" w:rsidRPr="00BA0904" w:rsidRDefault="00C479EE">
            <w:pPr>
              <w:jc w:val="center"/>
            </w:pPr>
            <w:r w:rsidRPr="00BA0904">
              <w:t>序号</w:t>
            </w:r>
          </w:p>
        </w:tc>
        <w:tc>
          <w:tcPr>
            <w:tcW w:w="1186" w:type="dxa"/>
            <w:vAlign w:val="center"/>
          </w:tcPr>
          <w:p w:rsidR="00334E4D" w:rsidRPr="00BA0904" w:rsidRDefault="00C479EE">
            <w:pPr>
              <w:jc w:val="center"/>
            </w:pPr>
            <w:r w:rsidRPr="00BA0904">
              <w:t>车间工段</w:t>
            </w:r>
          </w:p>
        </w:tc>
        <w:tc>
          <w:tcPr>
            <w:tcW w:w="1579" w:type="dxa"/>
            <w:vAlign w:val="center"/>
          </w:tcPr>
          <w:p w:rsidR="00334E4D" w:rsidRPr="00BA0904" w:rsidRDefault="00C479EE">
            <w:pPr>
              <w:jc w:val="center"/>
            </w:pPr>
            <w:r w:rsidRPr="00BA0904">
              <w:t>噪声源名称</w:t>
            </w:r>
          </w:p>
        </w:tc>
        <w:tc>
          <w:tcPr>
            <w:tcW w:w="765" w:type="dxa"/>
            <w:vAlign w:val="center"/>
          </w:tcPr>
          <w:p w:rsidR="00334E4D" w:rsidRPr="00BA0904" w:rsidRDefault="00C479EE">
            <w:pPr>
              <w:jc w:val="center"/>
            </w:pPr>
            <w:r w:rsidRPr="00BA0904">
              <w:t>数量</w:t>
            </w:r>
          </w:p>
        </w:tc>
        <w:tc>
          <w:tcPr>
            <w:tcW w:w="1352" w:type="dxa"/>
            <w:vAlign w:val="center"/>
          </w:tcPr>
          <w:p w:rsidR="00334E4D" w:rsidRPr="00BA0904" w:rsidRDefault="00C479EE">
            <w:pPr>
              <w:jc w:val="center"/>
            </w:pPr>
            <w:r w:rsidRPr="00BA0904">
              <w:t>噪声级</w:t>
            </w:r>
            <w:r w:rsidRPr="00BA0904">
              <w:t>dB(A)</w:t>
            </w:r>
          </w:p>
        </w:tc>
        <w:tc>
          <w:tcPr>
            <w:tcW w:w="2441" w:type="dxa"/>
            <w:vAlign w:val="center"/>
          </w:tcPr>
          <w:p w:rsidR="00334E4D" w:rsidRPr="00BA0904" w:rsidRDefault="00C479EE">
            <w:pPr>
              <w:jc w:val="center"/>
            </w:pPr>
            <w:r w:rsidRPr="00BA0904">
              <w:t>控制措施</w:t>
            </w:r>
          </w:p>
        </w:tc>
        <w:tc>
          <w:tcPr>
            <w:tcW w:w="1199" w:type="dxa"/>
            <w:vAlign w:val="center"/>
          </w:tcPr>
          <w:p w:rsidR="00334E4D" w:rsidRPr="00BA0904" w:rsidRDefault="00C479EE">
            <w:pPr>
              <w:jc w:val="center"/>
            </w:pPr>
            <w:r w:rsidRPr="00BA0904">
              <w:t>降噪后</w:t>
            </w:r>
          </w:p>
          <w:p w:rsidR="00334E4D" w:rsidRPr="00BA0904" w:rsidRDefault="00C479EE">
            <w:pPr>
              <w:jc w:val="center"/>
            </w:pPr>
            <w:r w:rsidRPr="00BA0904">
              <w:t>噪声值</w:t>
            </w:r>
          </w:p>
        </w:tc>
      </w:tr>
      <w:tr w:rsidR="00334E4D" w:rsidRPr="00BA0904">
        <w:trPr>
          <w:trHeight w:val="284"/>
        </w:trPr>
        <w:tc>
          <w:tcPr>
            <w:tcW w:w="693" w:type="dxa"/>
            <w:vAlign w:val="center"/>
          </w:tcPr>
          <w:p w:rsidR="00334E4D" w:rsidRPr="00BA0904" w:rsidRDefault="00C479EE">
            <w:pPr>
              <w:jc w:val="center"/>
            </w:pPr>
            <w:r w:rsidRPr="00BA0904">
              <w:t>1</w:t>
            </w:r>
          </w:p>
        </w:tc>
        <w:tc>
          <w:tcPr>
            <w:tcW w:w="1186" w:type="dxa"/>
            <w:vAlign w:val="center"/>
          </w:tcPr>
          <w:p w:rsidR="00334E4D" w:rsidRPr="00BA0904" w:rsidRDefault="00C479EE">
            <w:pPr>
              <w:jc w:val="center"/>
            </w:pPr>
            <w:r w:rsidRPr="00BA0904">
              <w:t>前处理、中药饮片</w:t>
            </w:r>
          </w:p>
        </w:tc>
        <w:tc>
          <w:tcPr>
            <w:tcW w:w="1579" w:type="dxa"/>
            <w:vAlign w:val="center"/>
          </w:tcPr>
          <w:p w:rsidR="00334E4D" w:rsidRPr="00BA0904" w:rsidRDefault="00C479EE">
            <w:pPr>
              <w:jc w:val="center"/>
            </w:pPr>
            <w:r w:rsidRPr="00BA0904">
              <w:t>风选机</w:t>
            </w:r>
          </w:p>
        </w:tc>
        <w:tc>
          <w:tcPr>
            <w:tcW w:w="765" w:type="dxa"/>
            <w:vAlign w:val="center"/>
          </w:tcPr>
          <w:p w:rsidR="00334E4D" w:rsidRPr="00BA0904" w:rsidRDefault="00C479EE">
            <w:pPr>
              <w:jc w:val="center"/>
            </w:pPr>
            <w:r w:rsidRPr="00BA0904">
              <w:t>6</w:t>
            </w:r>
          </w:p>
        </w:tc>
        <w:tc>
          <w:tcPr>
            <w:tcW w:w="1352" w:type="dxa"/>
            <w:vAlign w:val="center"/>
          </w:tcPr>
          <w:p w:rsidR="00334E4D" w:rsidRPr="00BA0904" w:rsidRDefault="00C479EE">
            <w:pPr>
              <w:jc w:val="center"/>
            </w:pPr>
            <w:r w:rsidRPr="00BA0904">
              <w:t>80</w:t>
            </w:r>
          </w:p>
        </w:tc>
        <w:tc>
          <w:tcPr>
            <w:tcW w:w="2441" w:type="dxa"/>
            <w:shd w:val="clear" w:color="auto" w:fill="auto"/>
            <w:vAlign w:val="center"/>
          </w:tcPr>
          <w:p w:rsidR="00334E4D" w:rsidRPr="00BA0904" w:rsidRDefault="00C479EE">
            <w:pPr>
              <w:jc w:val="center"/>
            </w:pPr>
            <w:r w:rsidRPr="00BA0904">
              <w:t>基础减震、厂房隔声</w:t>
            </w:r>
          </w:p>
        </w:tc>
        <w:tc>
          <w:tcPr>
            <w:tcW w:w="1199" w:type="dxa"/>
            <w:shd w:val="clear" w:color="auto" w:fill="auto"/>
            <w:vAlign w:val="center"/>
          </w:tcPr>
          <w:p w:rsidR="00334E4D" w:rsidRPr="00BA0904" w:rsidRDefault="00C479EE">
            <w:pPr>
              <w:jc w:val="center"/>
            </w:pPr>
            <w:r w:rsidRPr="00BA0904">
              <w:t>65</w:t>
            </w:r>
          </w:p>
        </w:tc>
      </w:tr>
      <w:tr w:rsidR="00334E4D" w:rsidRPr="00BA0904">
        <w:trPr>
          <w:trHeight w:val="284"/>
        </w:trPr>
        <w:tc>
          <w:tcPr>
            <w:tcW w:w="693" w:type="dxa"/>
            <w:vAlign w:val="center"/>
          </w:tcPr>
          <w:p w:rsidR="00334E4D" w:rsidRPr="00BA0904" w:rsidRDefault="00C479EE">
            <w:pPr>
              <w:jc w:val="center"/>
            </w:pPr>
            <w:r w:rsidRPr="00BA0904">
              <w:t>2</w:t>
            </w:r>
          </w:p>
        </w:tc>
        <w:tc>
          <w:tcPr>
            <w:tcW w:w="1186" w:type="dxa"/>
            <w:vMerge w:val="restart"/>
            <w:vAlign w:val="center"/>
          </w:tcPr>
          <w:p w:rsidR="00334E4D" w:rsidRPr="00BA0904" w:rsidRDefault="00C479EE">
            <w:pPr>
              <w:jc w:val="center"/>
            </w:pPr>
            <w:r w:rsidRPr="00BA0904">
              <w:t>提取车间</w:t>
            </w:r>
          </w:p>
        </w:tc>
        <w:tc>
          <w:tcPr>
            <w:tcW w:w="1579" w:type="dxa"/>
            <w:vAlign w:val="center"/>
          </w:tcPr>
          <w:p w:rsidR="00334E4D" w:rsidRPr="00BA0904" w:rsidRDefault="00C479EE">
            <w:pPr>
              <w:jc w:val="center"/>
            </w:pPr>
            <w:r w:rsidRPr="00BA0904">
              <w:t>净药材粉碎机</w:t>
            </w:r>
          </w:p>
        </w:tc>
        <w:tc>
          <w:tcPr>
            <w:tcW w:w="765" w:type="dxa"/>
            <w:vAlign w:val="center"/>
          </w:tcPr>
          <w:p w:rsidR="00334E4D" w:rsidRPr="00BA0904" w:rsidRDefault="00C479EE">
            <w:pPr>
              <w:jc w:val="center"/>
            </w:pPr>
            <w:r w:rsidRPr="00BA0904">
              <w:t>6</w:t>
            </w:r>
          </w:p>
        </w:tc>
        <w:tc>
          <w:tcPr>
            <w:tcW w:w="1352" w:type="dxa"/>
            <w:vAlign w:val="center"/>
          </w:tcPr>
          <w:p w:rsidR="00334E4D" w:rsidRPr="00BA0904" w:rsidRDefault="00C479EE">
            <w:pPr>
              <w:jc w:val="center"/>
            </w:pPr>
            <w:r w:rsidRPr="00BA0904">
              <w:t>85</w:t>
            </w:r>
          </w:p>
        </w:tc>
        <w:tc>
          <w:tcPr>
            <w:tcW w:w="2441" w:type="dxa"/>
            <w:shd w:val="clear" w:color="auto" w:fill="auto"/>
            <w:vAlign w:val="center"/>
          </w:tcPr>
          <w:p w:rsidR="00334E4D" w:rsidRPr="00BA0904" w:rsidRDefault="00C479EE">
            <w:pPr>
              <w:jc w:val="center"/>
            </w:pPr>
            <w:r w:rsidRPr="00BA0904">
              <w:t>基础减震、厂房隔声</w:t>
            </w:r>
          </w:p>
        </w:tc>
        <w:tc>
          <w:tcPr>
            <w:tcW w:w="1199" w:type="dxa"/>
            <w:shd w:val="clear" w:color="auto" w:fill="auto"/>
            <w:vAlign w:val="center"/>
          </w:tcPr>
          <w:p w:rsidR="00334E4D" w:rsidRPr="00BA0904" w:rsidRDefault="00C479EE">
            <w:pPr>
              <w:jc w:val="center"/>
            </w:pPr>
            <w:r w:rsidRPr="00BA0904">
              <w:t>70</w:t>
            </w:r>
          </w:p>
        </w:tc>
      </w:tr>
      <w:tr w:rsidR="00334E4D" w:rsidRPr="00BA0904">
        <w:trPr>
          <w:trHeight w:val="284"/>
        </w:trPr>
        <w:tc>
          <w:tcPr>
            <w:tcW w:w="693" w:type="dxa"/>
            <w:vAlign w:val="center"/>
          </w:tcPr>
          <w:p w:rsidR="00334E4D" w:rsidRPr="00BA0904" w:rsidRDefault="00C479EE">
            <w:pPr>
              <w:jc w:val="center"/>
            </w:pPr>
            <w:r w:rsidRPr="00BA0904">
              <w:t>3</w:t>
            </w:r>
          </w:p>
        </w:tc>
        <w:tc>
          <w:tcPr>
            <w:tcW w:w="1186" w:type="dxa"/>
            <w:vMerge/>
            <w:vAlign w:val="center"/>
          </w:tcPr>
          <w:p w:rsidR="00334E4D" w:rsidRPr="00BA0904" w:rsidRDefault="00334E4D">
            <w:pPr>
              <w:jc w:val="center"/>
            </w:pPr>
          </w:p>
        </w:tc>
        <w:tc>
          <w:tcPr>
            <w:tcW w:w="1579" w:type="dxa"/>
            <w:vAlign w:val="center"/>
          </w:tcPr>
          <w:p w:rsidR="00334E4D" w:rsidRPr="00BA0904" w:rsidRDefault="00C479EE">
            <w:pPr>
              <w:jc w:val="center"/>
            </w:pPr>
            <w:r w:rsidRPr="00BA0904">
              <w:t>浓缩器</w:t>
            </w:r>
          </w:p>
        </w:tc>
        <w:tc>
          <w:tcPr>
            <w:tcW w:w="765" w:type="dxa"/>
            <w:vAlign w:val="center"/>
          </w:tcPr>
          <w:p w:rsidR="00334E4D" w:rsidRPr="00BA0904" w:rsidRDefault="00C479EE">
            <w:pPr>
              <w:jc w:val="center"/>
            </w:pPr>
            <w:r w:rsidRPr="00BA0904">
              <w:t>3</w:t>
            </w:r>
          </w:p>
        </w:tc>
        <w:tc>
          <w:tcPr>
            <w:tcW w:w="1352" w:type="dxa"/>
            <w:vAlign w:val="center"/>
          </w:tcPr>
          <w:p w:rsidR="00334E4D" w:rsidRPr="00BA0904" w:rsidRDefault="00C479EE">
            <w:pPr>
              <w:jc w:val="center"/>
            </w:pPr>
            <w:r w:rsidRPr="00BA0904">
              <w:t>85</w:t>
            </w:r>
          </w:p>
        </w:tc>
        <w:tc>
          <w:tcPr>
            <w:tcW w:w="2441" w:type="dxa"/>
            <w:shd w:val="clear" w:color="auto" w:fill="auto"/>
            <w:vAlign w:val="center"/>
          </w:tcPr>
          <w:p w:rsidR="00334E4D" w:rsidRPr="00BA0904" w:rsidRDefault="00C479EE">
            <w:pPr>
              <w:jc w:val="center"/>
            </w:pPr>
            <w:r w:rsidRPr="00BA0904">
              <w:t>基础减震、厂房隔声</w:t>
            </w:r>
          </w:p>
        </w:tc>
        <w:tc>
          <w:tcPr>
            <w:tcW w:w="1199" w:type="dxa"/>
            <w:shd w:val="clear" w:color="auto" w:fill="auto"/>
            <w:vAlign w:val="center"/>
          </w:tcPr>
          <w:p w:rsidR="00334E4D" w:rsidRPr="00BA0904" w:rsidRDefault="00C479EE">
            <w:pPr>
              <w:jc w:val="center"/>
            </w:pPr>
            <w:r w:rsidRPr="00BA0904">
              <w:t>70</w:t>
            </w:r>
          </w:p>
        </w:tc>
      </w:tr>
      <w:tr w:rsidR="00334E4D" w:rsidRPr="00BA0904">
        <w:trPr>
          <w:trHeight w:val="392"/>
        </w:trPr>
        <w:tc>
          <w:tcPr>
            <w:tcW w:w="693" w:type="dxa"/>
            <w:vAlign w:val="center"/>
          </w:tcPr>
          <w:p w:rsidR="00334E4D" w:rsidRPr="00BA0904" w:rsidRDefault="00C479EE">
            <w:pPr>
              <w:jc w:val="center"/>
            </w:pPr>
            <w:r w:rsidRPr="00BA0904">
              <w:t>4</w:t>
            </w:r>
          </w:p>
        </w:tc>
        <w:tc>
          <w:tcPr>
            <w:tcW w:w="1186" w:type="dxa"/>
            <w:vMerge/>
            <w:vAlign w:val="center"/>
          </w:tcPr>
          <w:p w:rsidR="00334E4D" w:rsidRPr="00BA0904" w:rsidRDefault="00334E4D">
            <w:pPr>
              <w:jc w:val="center"/>
            </w:pPr>
          </w:p>
        </w:tc>
        <w:tc>
          <w:tcPr>
            <w:tcW w:w="1579" w:type="dxa"/>
            <w:vAlign w:val="center"/>
          </w:tcPr>
          <w:p w:rsidR="00334E4D" w:rsidRPr="00BA0904" w:rsidRDefault="00C479EE">
            <w:pPr>
              <w:jc w:val="center"/>
            </w:pPr>
            <w:r w:rsidRPr="00BA0904">
              <w:t>压滤机</w:t>
            </w:r>
          </w:p>
        </w:tc>
        <w:tc>
          <w:tcPr>
            <w:tcW w:w="765" w:type="dxa"/>
            <w:vAlign w:val="center"/>
          </w:tcPr>
          <w:p w:rsidR="00334E4D" w:rsidRPr="00BA0904" w:rsidRDefault="00C479EE">
            <w:pPr>
              <w:jc w:val="center"/>
            </w:pPr>
            <w:r w:rsidRPr="00BA0904">
              <w:t>1</w:t>
            </w:r>
          </w:p>
        </w:tc>
        <w:tc>
          <w:tcPr>
            <w:tcW w:w="1352" w:type="dxa"/>
            <w:vAlign w:val="center"/>
          </w:tcPr>
          <w:p w:rsidR="00334E4D" w:rsidRPr="00BA0904" w:rsidRDefault="00C479EE">
            <w:pPr>
              <w:jc w:val="center"/>
            </w:pPr>
            <w:r w:rsidRPr="00BA0904">
              <w:t>80</w:t>
            </w:r>
          </w:p>
        </w:tc>
        <w:tc>
          <w:tcPr>
            <w:tcW w:w="2441" w:type="dxa"/>
            <w:shd w:val="clear" w:color="auto" w:fill="auto"/>
            <w:vAlign w:val="center"/>
          </w:tcPr>
          <w:p w:rsidR="00334E4D" w:rsidRPr="00BA0904" w:rsidRDefault="00C479EE">
            <w:pPr>
              <w:jc w:val="center"/>
            </w:pPr>
            <w:r w:rsidRPr="00BA0904">
              <w:t>基础减震、厂房隔声</w:t>
            </w:r>
          </w:p>
        </w:tc>
        <w:tc>
          <w:tcPr>
            <w:tcW w:w="1199" w:type="dxa"/>
            <w:shd w:val="clear" w:color="auto" w:fill="auto"/>
            <w:vAlign w:val="center"/>
          </w:tcPr>
          <w:p w:rsidR="00334E4D" w:rsidRPr="00BA0904" w:rsidRDefault="00C479EE">
            <w:pPr>
              <w:jc w:val="center"/>
            </w:pPr>
            <w:r w:rsidRPr="00BA0904">
              <w:t>65</w:t>
            </w:r>
          </w:p>
        </w:tc>
      </w:tr>
      <w:tr w:rsidR="00334E4D" w:rsidRPr="00BA0904">
        <w:trPr>
          <w:trHeight w:val="459"/>
        </w:trPr>
        <w:tc>
          <w:tcPr>
            <w:tcW w:w="693" w:type="dxa"/>
            <w:vAlign w:val="center"/>
          </w:tcPr>
          <w:p w:rsidR="00334E4D" w:rsidRPr="00BA0904" w:rsidRDefault="00C479EE">
            <w:pPr>
              <w:jc w:val="center"/>
            </w:pPr>
            <w:r w:rsidRPr="00BA0904">
              <w:rPr>
                <w:rFonts w:hint="eastAsia"/>
              </w:rPr>
              <w:t>5</w:t>
            </w:r>
          </w:p>
        </w:tc>
        <w:tc>
          <w:tcPr>
            <w:tcW w:w="1186" w:type="dxa"/>
            <w:vMerge/>
            <w:vAlign w:val="center"/>
          </w:tcPr>
          <w:p w:rsidR="00334E4D" w:rsidRPr="00BA0904" w:rsidRDefault="00334E4D">
            <w:pPr>
              <w:jc w:val="center"/>
            </w:pPr>
          </w:p>
        </w:tc>
        <w:tc>
          <w:tcPr>
            <w:tcW w:w="1579" w:type="dxa"/>
            <w:vAlign w:val="center"/>
          </w:tcPr>
          <w:p w:rsidR="00334E4D" w:rsidRPr="00BA0904" w:rsidRDefault="00C479EE">
            <w:pPr>
              <w:jc w:val="center"/>
            </w:pPr>
            <w:r w:rsidRPr="00BA0904">
              <w:t>输料泵</w:t>
            </w:r>
          </w:p>
        </w:tc>
        <w:tc>
          <w:tcPr>
            <w:tcW w:w="765" w:type="dxa"/>
            <w:vAlign w:val="center"/>
          </w:tcPr>
          <w:p w:rsidR="00334E4D" w:rsidRPr="00BA0904" w:rsidRDefault="00C479EE">
            <w:pPr>
              <w:jc w:val="center"/>
            </w:pPr>
            <w:r w:rsidRPr="00BA0904">
              <w:t>12</w:t>
            </w:r>
          </w:p>
        </w:tc>
        <w:tc>
          <w:tcPr>
            <w:tcW w:w="1352" w:type="dxa"/>
            <w:vAlign w:val="center"/>
          </w:tcPr>
          <w:p w:rsidR="00334E4D" w:rsidRPr="00BA0904" w:rsidRDefault="00C479EE">
            <w:pPr>
              <w:jc w:val="center"/>
            </w:pPr>
            <w:r w:rsidRPr="00BA0904">
              <w:t>85</w:t>
            </w:r>
          </w:p>
        </w:tc>
        <w:tc>
          <w:tcPr>
            <w:tcW w:w="2441" w:type="dxa"/>
            <w:shd w:val="clear" w:color="auto" w:fill="auto"/>
            <w:vAlign w:val="center"/>
          </w:tcPr>
          <w:p w:rsidR="00334E4D" w:rsidRPr="00BA0904" w:rsidRDefault="00C479EE">
            <w:pPr>
              <w:jc w:val="center"/>
            </w:pPr>
            <w:r w:rsidRPr="00BA0904">
              <w:t>进出口采用软连接、厂房隔声</w:t>
            </w:r>
          </w:p>
        </w:tc>
        <w:tc>
          <w:tcPr>
            <w:tcW w:w="1199" w:type="dxa"/>
            <w:shd w:val="clear" w:color="auto" w:fill="auto"/>
            <w:vAlign w:val="center"/>
          </w:tcPr>
          <w:p w:rsidR="00334E4D" w:rsidRPr="00BA0904" w:rsidRDefault="00C479EE">
            <w:pPr>
              <w:jc w:val="center"/>
            </w:pPr>
            <w:r w:rsidRPr="00BA0904">
              <w:t>70</w:t>
            </w:r>
          </w:p>
        </w:tc>
      </w:tr>
      <w:tr w:rsidR="00334E4D" w:rsidRPr="00BA0904">
        <w:trPr>
          <w:trHeight w:val="434"/>
        </w:trPr>
        <w:tc>
          <w:tcPr>
            <w:tcW w:w="693" w:type="dxa"/>
            <w:vAlign w:val="center"/>
          </w:tcPr>
          <w:p w:rsidR="00334E4D" w:rsidRPr="00BA0904" w:rsidRDefault="00C479EE">
            <w:pPr>
              <w:jc w:val="center"/>
            </w:pPr>
            <w:r w:rsidRPr="00BA0904">
              <w:t>6</w:t>
            </w:r>
          </w:p>
        </w:tc>
        <w:tc>
          <w:tcPr>
            <w:tcW w:w="1186" w:type="dxa"/>
            <w:vMerge w:val="restart"/>
            <w:vAlign w:val="center"/>
          </w:tcPr>
          <w:p w:rsidR="00334E4D" w:rsidRPr="00BA0904" w:rsidRDefault="00C479EE">
            <w:pPr>
              <w:jc w:val="center"/>
            </w:pPr>
            <w:r w:rsidRPr="00BA0904">
              <w:t>洁净车间</w:t>
            </w:r>
          </w:p>
        </w:tc>
        <w:tc>
          <w:tcPr>
            <w:tcW w:w="1579" w:type="dxa"/>
            <w:vAlign w:val="center"/>
          </w:tcPr>
          <w:p w:rsidR="00334E4D" w:rsidRPr="00BA0904" w:rsidRDefault="00C479EE">
            <w:pPr>
              <w:jc w:val="center"/>
            </w:pPr>
            <w:r w:rsidRPr="00BA0904">
              <w:t>成品粉碎机</w:t>
            </w:r>
          </w:p>
        </w:tc>
        <w:tc>
          <w:tcPr>
            <w:tcW w:w="765" w:type="dxa"/>
            <w:vAlign w:val="center"/>
          </w:tcPr>
          <w:p w:rsidR="00334E4D" w:rsidRPr="00BA0904" w:rsidRDefault="00C479EE">
            <w:pPr>
              <w:jc w:val="center"/>
            </w:pPr>
            <w:r w:rsidRPr="00BA0904">
              <w:t>4</w:t>
            </w:r>
          </w:p>
        </w:tc>
        <w:tc>
          <w:tcPr>
            <w:tcW w:w="1352" w:type="dxa"/>
            <w:vAlign w:val="center"/>
          </w:tcPr>
          <w:p w:rsidR="00334E4D" w:rsidRPr="00BA0904" w:rsidRDefault="00C479EE">
            <w:pPr>
              <w:jc w:val="center"/>
            </w:pPr>
            <w:r w:rsidRPr="00BA0904">
              <w:t>85</w:t>
            </w:r>
          </w:p>
        </w:tc>
        <w:tc>
          <w:tcPr>
            <w:tcW w:w="2441" w:type="dxa"/>
            <w:shd w:val="clear" w:color="auto" w:fill="auto"/>
            <w:vAlign w:val="center"/>
          </w:tcPr>
          <w:p w:rsidR="00334E4D" w:rsidRPr="00BA0904" w:rsidRDefault="00C479EE">
            <w:pPr>
              <w:jc w:val="center"/>
            </w:pPr>
            <w:r w:rsidRPr="00BA0904">
              <w:t>基础减震、厂房隔声</w:t>
            </w:r>
          </w:p>
        </w:tc>
        <w:tc>
          <w:tcPr>
            <w:tcW w:w="1199" w:type="dxa"/>
            <w:shd w:val="clear" w:color="auto" w:fill="auto"/>
            <w:vAlign w:val="center"/>
          </w:tcPr>
          <w:p w:rsidR="00334E4D" w:rsidRPr="00BA0904" w:rsidRDefault="00C479EE">
            <w:pPr>
              <w:jc w:val="center"/>
            </w:pPr>
            <w:r w:rsidRPr="00BA0904">
              <w:t>70</w:t>
            </w:r>
          </w:p>
        </w:tc>
      </w:tr>
      <w:tr w:rsidR="00334E4D" w:rsidRPr="00BA0904">
        <w:trPr>
          <w:trHeight w:val="406"/>
        </w:trPr>
        <w:tc>
          <w:tcPr>
            <w:tcW w:w="693" w:type="dxa"/>
            <w:vAlign w:val="center"/>
          </w:tcPr>
          <w:p w:rsidR="00334E4D" w:rsidRPr="00BA0904" w:rsidRDefault="00C479EE">
            <w:pPr>
              <w:jc w:val="center"/>
            </w:pPr>
            <w:r w:rsidRPr="00BA0904">
              <w:t>7</w:t>
            </w:r>
          </w:p>
        </w:tc>
        <w:tc>
          <w:tcPr>
            <w:tcW w:w="1186" w:type="dxa"/>
            <w:vMerge/>
            <w:vAlign w:val="center"/>
          </w:tcPr>
          <w:p w:rsidR="00334E4D" w:rsidRPr="00BA0904" w:rsidRDefault="00334E4D">
            <w:pPr>
              <w:jc w:val="center"/>
            </w:pPr>
          </w:p>
        </w:tc>
        <w:tc>
          <w:tcPr>
            <w:tcW w:w="1579" w:type="dxa"/>
            <w:vAlign w:val="center"/>
          </w:tcPr>
          <w:p w:rsidR="00334E4D" w:rsidRPr="00BA0904" w:rsidRDefault="00C479EE">
            <w:pPr>
              <w:jc w:val="center"/>
            </w:pPr>
            <w:r w:rsidRPr="00BA0904">
              <w:t>混合机</w:t>
            </w:r>
          </w:p>
        </w:tc>
        <w:tc>
          <w:tcPr>
            <w:tcW w:w="765" w:type="dxa"/>
            <w:vAlign w:val="center"/>
          </w:tcPr>
          <w:p w:rsidR="00334E4D" w:rsidRPr="00BA0904" w:rsidRDefault="00C479EE">
            <w:pPr>
              <w:jc w:val="center"/>
            </w:pPr>
            <w:r w:rsidRPr="00BA0904">
              <w:t>2</w:t>
            </w:r>
          </w:p>
        </w:tc>
        <w:tc>
          <w:tcPr>
            <w:tcW w:w="1352" w:type="dxa"/>
            <w:vAlign w:val="center"/>
          </w:tcPr>
          <w:p w:rsidR="00334E4D" w:rsidRPr="00BA0904" w:rsidRDefault="00C479EE">
            <w:pPr>
              <w:jc w:val="center"/>
            </w:pPr>
            <w:r w:rsidRPr="00BA0904">
              <w:t>75</w:t>
            </w:r>
          </w:p>
        </w:tc>
        <w:tc>
          <w:tcPr>
            <w:tcW w:w="2441" w:type="dxa"/>
            <w:shd w:val="clear" w:color="auto" w:fill="auto"/>
            <w:vAlign w:val="center"/>
          </w:tcPr>
          <w:p w:rsidR="00334E4D" w:rsidRPr="00BA0904" w:rsidRDefault="00C479EE">
            <w:pPr>
              <w:jc w:val="center"/>
            </w:pPr>
            <w:r w:rsidRPr="00BA0904">
              <w:t>基础减震、厂房隔声</w:t>
            </w:r>
          </w:p>
        </w:tc>
        <w:tc>
          <w:tcPr>
            <w:tcW w:w="1199" w:type="dxa"/>
            <w:shd w:val="clear" w:color="auto" w:fill="auto"/>
            <w:vAlign w:val="center"/>
          </w:tcPr>
          <w:p w:rsidR="00334E4D" w:rsidRPr="00BA0904" w:rsidRDefault="00C479EE">
            <w:pPr>
              <w:jc w:val="center"/>
            </w:pPr>
            <w:r w:rsidRPr="00BA0904">
              <w:t>65</w:t>
            </w:r>
          </w:p>
        </w:tc>
      </w:tr>
      <w:tr w:rsidR="00334E4D" w:rsidRPr="00BA0904">
        <w:trPr>
          <w:trHeight w:val="433"/>
        </w:trPr>
        <w:tc>
          <w:tcPr>
            <w:tcW w:w="693" w:type="dxa"/>
            <w:vAlign w:val="center"/>
          </w:tcPr>
          <w:p w:rsidR="00334E4D" w:rsidRPr="00BA0904" w:rsidRDefault="00C479EE">
            <w:pPr>
              <w:jc w:val="center"/>
            </w:pPr>
            <w:r w:rsidRPr="00BA0904">
              <w:t>8</w:t>
            </w:r>
          </w:p>
        </w:tc>
        <w:tc>
          <w:tcPr>
            <w:tcW w:w="1186" w:type="dxa"/>
            <w:vMerge/>
            <w:vAlign w:val="center"/>
          </w:tcPr>
          <w:p w:rsidR="00334E4D" w:rsidRPr="00BA0904" w:rsidRDefault="00334E4D">
            <w:pPr>
              <w:jc w:val="center"/>
            </w:pPr>
          </w:p>
        </w:tc>
        <w:tc>
          <w:tcPr>
            <w:tcW w:w="1579" w:type="dxa"/>
            <w:vAlign w:val="center"/>
          </w:tcPr>
          <w:p w:rsidR="00334E4D" w:rsidRPr="00BA0904" w:rsidRDefault="00C479EE">
            <w:pPr>
              <w:jc w:val="center"/>
            </w:pPr>
            <w:r w:rsidRPr="00BA0904">
              <w:t>筛分机</w:t>
            </w:r>
          </w:p>
        </w:tc>
        <w:tc>
          <w:tcPr>
            <w:tcW w:w="765" w:type="dxa"/>
            <w:vAlign w:val="center"/>
          </w:tcPr>
          <w:p w:rsidR="00334E4D" w:rsidRPr="00BA0904" w:rsidRDefault="00C479EE">
            <w:pPr>
              <w:jc w:val="center"/>
            </w:pPr>
            <w:r w:rsidRPr="00BA0904">
              <w:t>2</w:t>
            </w:r>
          </w:p>
        </w:tc>
        <w:tc>
          <w:tcPr>
            <w:tcW w:w="1352" w:type="dxa"/>
            <w:vAlign w:val="center"/>
          </w:tcPr>
          <w:p w:rsidR="00334E4D" w:rsidRPr="00BA0904" w:rsidRDefault="00C479EE">
            <w:pPr>
              <w:jc w:val="center"/>
            </w:pPr>
            <w:r w:rsidRPr="00BA0904">
              <w:t>85</w:t>
            </w:r>
          </w:p>
        </w:tc>
        <w:tc>
          <w:tcPr>
            <w:tcW w:w="2441" w:type="dxa"/>
            <w:shd w:val="clear" w:color="auto" w:fill="auto"/>
            <w:vAlign w:val="center"/>
          </w:tcPr>
          <w:p w:rsidR="00334E4D" w:rsidRPr="00BA0904" w:rsidRDefault="00C479EE">
            <w:pPr>
              <w:jc w:val="center"/>
            </w:pPr>
            <w:r w:rsidRPr="00BA0904">
              <w:t>基础减震、厂房隔声</w:t>
            </w:r>
          </w:p>
        </w:tc>
        <w:tc>
          <w:tcPr>
            <w:tcW w:w="1199" w:type="dxa"/>
            <w:shd w:val="clear" w:color="auto" w:fill="auto"/>
            <w:vAlign w:val="center"/>
          </w:tcPr>
          <w:p w:rsidR="00334E4D" w:rsidRPr="00BA0904" w:rsidRDefault="00C479EE">
            <w:pPr>
              <w:jc w:val="center"/>
            </w:pPr>
            <w:r w:rsidRPr="00BA0904">
              <w:t>70</w:t>
            </w:r>
          </w:p>
        </w:tc>
      </w:tr>
      <w:tr w:rsidR="00334E4D" w:rsidRPr="00BA0904">
        <w:trPr>
          <w:trHeight w:val="284"/>
        </w:trPr>
        <w:tc>
          <w:tcPr>
            <w:tcW w:w="693" w:type="dxa"/>
            <w:vAlign w:val="center"/>
          </w:tcPr>
          <w:p w:rsidR="00334E4D" w:rsidRPr="00BA0904" w:rsidRDefault="00C479EE">
            <w:pPr>
              <w:jc w:val="center"/>
            </w:pPr>
            <w:r w:rsidRPr="00BA0904">
              <w:t>9</w:t>
            </w:r>
          </w:p>
        </w:tc>
        <w:tc>
          <w:tcPr>
            <w:tcW w:w="1186" w:type="dxa"/>
            <w:vAlign w:val="center"/>
          </w:tcPr>
          <w:p w:rsidR="00334E4D" w:rsidRPr="00BA0904" w:rsidRDefault="00C479EE">
            <w:pPr>
              <w:jc w:val="center"/>
            </w:pPr>
            <w:r w:rsidRPr="00BA0904">
              <w:t>锅炉房</w:t>
            </w:r>
          </w:p>
        </w:tc>
        <w:tc>
          <w:tcPr>
            <w:tcW w:w="1579" w:type="dxa"/>
            <w:vAlign w:val="center"/>
          </w:tcPr>
          <w:p w:rsidR="00334E4D" w:rsidRPr="00BA0904" w:rsidRDefault="00C479EE">
            <w:pPr>
              <w:jc w:val="center"/>
            </w:pPr>
            <w:r w:rsidRPr="00BA0904">
              <w:t>风机</w:t>
            </w:r>
          </w:p>
        </w:tc>
        <w:tc>
          <w:tcPr>
            <w:tcW w:w="765" w:type="dxa"/>
            <w:vAlign w:val="center"/>
          </w:tcPr>
          <w:p w:rsidR="00334E4D" w:rsidRPr="00BA0904" w:rsidRDefault="00C479EE">
            <w:pPr>
              <w:jc w:val="center"/>
            </w:pPr>
            <w:r w:rsidRPr="00BA0904">
              <w:t>2</w:t>
            </w:r>
          </w:p>
        </w:tc>
        <w:tc>
          <w:tcPr>
            <w:tcW w:w="1352" w:type="dxa"/>
            <w:vAlign w:val="center"/>
          </w:tcPr>
          <w:p w:rsidR="00334E4D" w:rsidRPr="00BA0904" w:rsidRDefault="00C479EE">
            <w:pPr>
              <w:jc w:val="center"/>
            </w:pPr>
            <w:r w:rsidRPr="00BA0904">
              <w:t>90</w:t>
            </w:r>
          </w:p>
        </w:tc>
        <w:tc>
          <w:tcPr>
            <w:tcW w:w="2441" w:type="dxa"/>
            <w:shd w:val="clear" w:color="auto" w:fill="auto"/>
            <w:vAlign w:val="center"/>
          </w:tcPr>
          <w:p w:rsidR="00334E4D" w:rsidRPr="00BA0904" w:rsidRDefault="00C479EE">
            <w:pPr>
              <w:jc w:val="center"/>
            </w:pPr>
            <w:r w:rsidRPr="00BA0904">
              <w:t>基础减震、安装消声器、厂房隔声、合理布置</w:t>
            </w:r>
          </w:p>
        </w:tc>
        <w:tc>
          <w:tcPr>
            <w:tcW w:w="1199" w:type="dxa"/>
            <w:shd w:val="clear" w:color="auto" w:fill="auto"/>
            <w:vAlign w:val="center"/>
          </w:tcPr>
          <w:p w:rsidR="00334E4D" w:rsidRPr="00BA0904" w:rsidRDefault="00C479EE">
            <w:pPr>
              <w:jc w:val="center"/>
            </w:pPr>
            <w:r w:rsidRPr="00BA0904">
              <w:t>75</w:t>
            </w:r>
          </w:p>
        </w:tc>
      </w:tr>
      <w:tr w:rsidR="00334E4D" w:rsidRPr="00BA0904">
        <w:trPr>
          <w:trHeight w:val="420"/>
        </w:trPr>
        <w:tc>
          <w:tcPr>
            <w:tcW w:w="693" w:type="dxa"/>
            <w:vAlign w:val="center"/>
          </w:tcPr>
          <w:p w:rsidR="00334E4D" w:rsidRPr="00BA0904" w:rsidRDefault="00C479EE">
            <w:pPr>
              <w:jc w:val="center"/>
            </w:pPr>
            <w:r w:rsidRPr="00BA0904">
              <w:t>10</w:t>
            </w:r>
          </w:p>
        </w:tc>
        <w:tc>
          <w:tcPr>
            <w:tcW w:w="1186" w:type="dxa"/>
            <w:vAlign w:val="center"/>
          </w:tcPr>
          <w:p w:rsidR="00334E4D" w:rsidRPr="00BA0904" w:rsidRDefault="00C479EE">
            <w:pPr>
              <w:jc w:val="center"/>
            </w:pPr>
            <w:r w:rsidRPr="00BA0904">
              <w:t>冷却系统</w:t>
            </w:r>
          </w:p>
        </w:tc>
        <w:tc>
          <w:tcPr>
            <w:tcW w:w="1579" w:type="dxa"/>
            <w:vAlign w:val="center"/>
          </w:tcPr>
          <w:p w:rsidR="00334E4D" w:rsidRPr="00BA0904" w:rsidRDefault="00C479EE">
            <w:pPr>
              <w:jc w:val="center"/>
            </w:pPr>
            <w:r w:rsidRPr="00BA0904">
              <w:t>冷却塔</w:t>
            </w:r>
          </w:p>
        </w:tc>
        <w:tc>
          <w:tcPr>
            <w:tcW w:w="765" w:type="dxa"/>
            <w:vAlign w:val="center"/>
          </w:tcPr>
          <w:p w:rsidR="00334E4D" w:rsidRPr="00BA0904" w:rsidRDefault="00C479EE">
            <w:pPr>
              <w:jc w:val="center"/>
            </w:pPr>
            <w:r w:rsidRPr="00BA0904">
              <w:t>1</w:t>
            </w:r>
          </w:p>
        </w:tc>
        <w:tc>
          <w:tcPr>
            <w:tcW w:w="1352" w:type="dxa"/>
            <w:vAlign w:val="center"/>
          </w:tcPr>
          <w:p w:rsidR="00334E4D" w:rsidRPr="00BA0904" w:rsidRDefault="00C479EE">
            <w:pPr>
              <w:jc w:val="center"/>
            </w:pPr>
            <w:r w:rsidRPr="00BA0904">
              <w:t>85</w:t>
            </w:r>
          </w:p>
        </w:tc>
        <w:tc>
          <w:tcPr>
            <w:tcW w:w="2441" w:type="dxa"/>
            <w:shd w:val="clear" w:color="auto" w:fill="auto"/>
            <w:vAlign w:val="center"/>
          </w:tcPr>
          <w:p w:rsidR="00334E4D" w:rsidRPr="00BA0904" w:rsidRDefault="00C479EE">
            <w:pPr>
              <w:jc w:val="center"/>
            </w:pPr>
            <w:r w:rsidRPr="00BA0904">
              <w:t>基础减震、安装消声器</w:t>
            </w:r>
          </w:p>
        </w:tc>
        <w:tc>
          <w:tcPr>
            <w:tcW w:w="1199" w:type="dxa"/>
            <w:shd w:val="clear" w:color="auto" w:fill="auto"/>
            <w:vAlign w:val="center"/>
          </w:tcPr>
          <w:p w:rsidR="00334E4D" w:rsidRPr="00BA0904" w:rsidRDefault="00C479EE">
            <w:pPr>
              <w:jc w:val="center"/>
            </w:pPr>
            <w:r w:rsidRPr="00BA0904">
              <w:t>70</w:t>
            </w:r>
          </w:p>
        </w:tc>
      </w:tr>
      <w:tr w:rsidR="00334E4D" w:rsidRPr="00BA0904">
        <w:trPr>
          <w:trHeight w:val="284"/>
        </w:trPr>
        <w:tc>
          <w:tcPr>
            <w:tcW w:w="693" w:type="dxa"/>
            <w:vAlign w:val="center"/>
          </w:tcPr>
          <w:p w:rsidR="00334E4D" w:rsidRPr="00BA0904" w:rsidRDefault="00C479EE">
            <w:pPr>
              <w:jc w:val="center"/>
            </w:pPr>
            <w:r w:rsidRPr="00BA0904">
              <w:t>11</w:t>
            </w:r>
          </w:p>
        </w:tc>
        <w:tc>
          <w:tcPr>
            <w:tcW w:w="1186" w:type="dxa"/>
            <w:vMerge w:val="restart"/>
            <w:vAlign w:val="center"/>
          </w:tcPr>
          <w:p w:rsidR="00334E4D" w:rsidRPr="00BA0904" w:rsidRDefault="00C479EE">
            <w:pPr>
              <w:jc w:val="center"/>
            </w:pPr>
            <w:r w:rsidRPr="00BA0904">
              <w:t>污水处理站</w:t>
            </w:r>
          </w:p>
        </w:tc>
        <w:tc>
          <w:tcPr>
            <w:tcW w:w="1579" w:type="dxa"/>
            <w:vAlign w:val="center"/>
          </w:tcPr>
          <w:p w:rsidR="00334E4D" w:rsidRPr="00BA0904" w:rsidRDefault="00C479EE">
            <w:pPr>
              <w:jc w:val="center"/>
            </w:pPr>
            <w:r w:rsidRPr="00BA0904">
              <w:t>风机</w:t>
            </w:r>
          </w:p>
        </w:tc>
        <w:tc>
          <w:tcPr>
            <w:tcW w:w="765" w:type="dxa"/>
            <w:vAlign w:val="center"/>
          </w:tcPr>
          <w:p w:rsidR="00334E4D" w:rsidRPr="00BA0904" w:rsidRDefault="00C479EE">
            <w:pPr>
              <w:jc w:val="center"/>
            </w:pPr>
            <w:r w:rsidRPr="00BA0904">
              <w:t>2</w:t>
            </w:r>
          </w:p>
        </w:tc>
        <w:tc>
          <w:tcPr>
            <w:tcW w:w="1352" w:type="dxa"/>
            <w:vAlign w:val="center"/>
          </w:tcPr>
          <w:p w:rsidR="00334E4D" w:rsidRPr="00BA0904" w:rsidRDefault="00C479EE">
            <w:pPr>
              <w:jc w:val="center"/>
            </w:pPr>
            <w:r w:rsidRPr="00BA0904">
              <w:t>90</w:t>
            </w:r>
          </w:p>
        </w:tc>
        <w:tc>
          <w:tcPr>
            <w:tcW w:w="2441" w:type="dxa"/>
            <w:shd w:val="clear" w:color="auto" w:fill="auto"/>
            <w:vAlign w:val="center"/>
          </w:tcPr>
          <w:p w:rsidR="00334E4D" w:rsidRPr="00BA0904" w:rsidRDefault="00C479EE">
            <w:pPr>
              <w:jc w:val="center"/>
            </w:pPr>
            <w:r w:rsidRPr="00BA0904">
              <w:t>基础减震、安装消声器、厂房隔声</w:t>
            </w:r>
          </w:p>
        </w:tc>
        <w:tc>
          <w:tcPr>
            <w:tcW w:w="1199" w:type="dxa"/>
            <w:shd w:val="clear" w:color="auto" w:fill="auto"/>
            <w:vAlign w:val="center"/>
          </w:tcPr>
          <w:p w:rsidR="00334E4D" w:rsidRPr="00BA0904" w:rsidRDefault="00C479EE">
            <w:pPr>
              <w:jc w:val="center"/>
            </w:pPr>
            <w:r w:rsidRPr="00BA0904">
              <w:t>75</w:t>
            </w:r>
          </w:p>
        </w:tc>
      </w:tr>
      <w:tr w:rsidR="00334E4D" w:rsidRPr="00BA0904">
        <w:trPr>
          <w:trHeight w:val="284"/>
        </w:trPr>
        <w:tc>
          <w:tcPr>
            <w:tcW w:w="693" w:type="dxa"/>
            <w:vAlign w:val="center"/>
          </w:tcPr>
          <w:p w:rsidR="00334E4D" w:rsidRPr="00BA0904" w:rsidRDefault="00C479EE">
            <w:pPr>
              <w:jc w:val="center"/>
            </w:pPr>
            <w:r w:rsidRPr="00BA0904">
              <w:t>1</w:t>
            </w:r>
            <w:r w:rsidRPr="00BA0904">
              <w:rPr>
                <w:rFonts w:hint="eastAsia"/>
              </w:rPr>
              <w:t>2</w:t>
            </w:r>
          </w:p>
        </w:tc>
        <w:tc>
          <w:tcPr>
            <w:tcW w:w="1186" w:type="dxa"/>
            <w:vMerge/>
            <w:vAlign w:val="center"/>
          </w:tcPr>
          <w:p w:rsidR="00334E4D" w:rsidRPr="00BA0904" w:rsidRDefault="00334E4D">
            <w:pPr>
              <w:jc w:val="center"/>
            </w:pPr>
          </w:p>
        </w:tc>
        <w:tc>
          <w:tcPr>
            <w:tcW w:w="1579" w:type="dxa"/>
            <w:vAlign w:val="center"/>
          </w:tcPr>
          <w:p w:rsidR="00334E4D" w:rsidRPr="00BA0904" w:rsidRDefault="00C479EE">
            <w:pPr>
              <w:jc w:val="center"/>
            </w:pPr>
            <w:r w:rsidRPr="00BA0904">
              <w:t>各类泵</w:t>
            </w:r>
          </w:p>
        </w:tc>
        <w:tc>
          <w:tcPr>
            <w:tcW w:w="765" w:type="dxa"/>
            <w:vAlign w:val="center"/>
          </w:tcPr>
          <w:p w:rsidR="00334E4D" w:rsidRPr="00BA0904" w:rsidRDefault="00C479EE">
            <w:pPr>
              <w:jc w:val="center"/>
            </w:pPr>
            <w:r w:rsidRPr="00BA0904">
              <w:t>2</w:t>
            </w:r>
          </w:p>
        </w:tc>
        <w:tc>
          <w:tcPr>
            <w:tcW w:w="1352" w:type="dxa"/>
            <w:vAlign w:val="center"/>
          </w:tcPr>
          <w:p w:rsidR="00334E4D" w:rsidRPr="00BA0904" w:rsidRDefault="00C479EE">
            <w:pPr>
              <w:jc w:val="center"/>
            </w:pPr>
            <w:r w:rsidRPr="00BA0904">
              <w:t>85</w:t>
            </w:r>
          </w:p>
        </w:tc>
        <w:tc>
          <w:tcPr>
            <w:tcW w:w="2441" w:type="dxa"/>
            <w:shd w:val="clear" w:color="auto" w:fill="auto"/>
            <w:vAlign w:val="center"/>
          </w:tcPr>
          <w:p w:rsidR="00334E4D" w:rsidRPr="00BA0904" w:rsidRDefault="00C479EE">
            <w:pPr>
              <w:jc w:val="center"/>
            </w:pPr>
            <w:r w:rsidRPr="00BA0904">
              <w:t>进出口采用软连接、厂房隔声</w:t>
            </w:r>
          </w:p>
        </w:tc>
        <w:tc>
          <w:tcPr>
            <w:tcW w:w="1199" w:type="dxa"/>
            <w:shd w:val="clear" w:color="auto" w:fill="auto"/>
            <w:vAlign w:val="center"/>
          </w:tcPr>
          <w:p w:rsidR="00334E4D" w:rsidRPr="00BA0904" w:rsidRDefault="00C479EE">
            <w:pPr>
              <w:jc w:val="center"/>
            </w:pPr>
            <w:r w:rsidRPr="00BA0904">
              <w:t>70</w:t>
            </w:r>
          </w:p>
        </w:tc>
      </w:tr>
    </w:tbl>
    <w:p w:rsidR="00334E4D" w:rsidRPr="00BA0904" w:rsidRDefault="00C479EE">
      <w:pPr>
        <w:pStyle w:val="3"/>
        <w:spacing w:before="0" w:after="0"/>
        <w:ind w:left="0" w:firstLine="0"/>
        <w:rPr>
          <w:rFonts w:eastAsia="宋体"/>
          <w:caps/>
          <w:kern w:val="0"/>
        </w:rPr>
      </w:pPr>
      <w:r w:rsidRPr="00BA0904">
        <w:rPr>
          <w:rFonts w:eastAsia="宋体"/>
          <w:caps/>
          <w:kern w:val="0"/>
        </w:rPr>
        <w:t>2.3.4</w:t>
      </w:r>
      <w:r w:rsidRPr="00BA0904">
        <w:rPr>
          <w:rFonts w:eastAsia="宋体"/>
          <w:caps/>
          <w:kern w:val="0"/>
        </w:rPr>
        <w:t>固体废物源强核算</w:t>
      </w:r>
    </w:p>
    <w:p w:rsidR="00334E4D" w:rsidRPr="00BA0904" w:rsidRDefault="00C479EE">
      <w:pPr>
        <w:spacing w:line="360" w:lineRule="auto"/>
        <w:ind w:firstLineChars="200" w:firstLine="480"/>
        <w:rPr>
          <w:sz w:val="24"/>
        </w:rPr>
      </w:pPr>
      <w:r w:rsidRPr="00BA0904">
        <w:rPr>
          <w:sz w:val="24"/>
        </w:rPr>
        <w:t>项目产生的固体废物主要是：前处理风选过程及检验过程产生的废药材、提取、浓缩工序产生的药渣、生产过程各产尘工序袋式收尘器收集的粉尘、外包工序产生的废包装材料，污水处理站污泥、废的</w:t>
      </w:r>
      <w:r w:rsidRPr="00BA0904">
        <w:rPr>
          <w:sz w:val="24"/>
        </w:rPr>
        <w:t>RO</w:t>
      </w:r>
      <w:r w:rsidRPr="00BA0904">
        <w:rPr>
          <w:sz w:val="24"/>
        </w:rPr>
        <w:t>膜及员工办公、生活垃圾。</w:t>
      </w:r>
    </w:p>
    <w:p w:rsidR="00334E4D" w:rsidRPr="00BA0904" w:rsidRDefault="00C479EE">
      <w:pPr>
        <w:spacing w:line="360" w:lineRule="auto"/>
        <w:jc w:val="center"/>
        <w:rPr>
          <w:b/>
          <w:szCs w:val="21"/>
        </w:rPr>
      </w:pPr>
      <w:r w:rsidRPr="00BA0904">
        <w:rPr>
          <w:b/>
          <w:szCs w:val="21"/>
        </w:rPr>
        <w:t>表</w:t>
      </w:r>
      <w:r w:rsidRPr="00BA0904">
        <w:rPr>
          <w:b/>
          <w:szCs w:val="21"/>
        </w:rPr>
        <w:t>2</w:t>
      </w:r>
      <w:r w:rsidRPr="00BA0904">
        <w:rPr>
          <w:b/>
          <w:szCs w:val="21"/>
        </w:rPr>
        <w:t>.3-</w:t>
      </w:r>
      <w:r w:rsidRPr="00BA0904">
        <w:rPr>
          <w:rFonts w:hint="eastAsia"/>
          <w:b/>
          <w:szCs w:val="21"/>
        </w:rPr>
        <w:t>7</w:t>
      </w:r>
      <w:r w:rsidRPr="00BA0904">
        <w:rPr>
          <w:b/>
          <w:szCs w:val="21"/>
        </w:rPr>
        <w:t xml:space="preserve">    </w:t>
      </w:r>
      <w:r w:rsidRPr="00BA0904">
        <w:rPr>
          <w:b/>
          <w:szCs w:val="21"/>
        </w:rPr>
        <w:t>项目</w:t>
      </w:r>
      <w:r w:rsidRPr="00BA0904">
        <w:rPr>
          <w:b/>
          <w:bCs/>
          <w:szCs w:val="21"/>
        </w:rPr>
        <w:t>固废</w:t>
      </w:r>
      <w:r w:rsidRPr="00BA0904">
        <w:rPr>
          <w:b/>
          <w:szCs w:val="21"/>
        </w:rPr>
        <w:t>产生情况一览表</w:t>
      </w:r>
    </w:p>
    <w:tbl>
      <w:tblPr>
        <w:tblW w:w="9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18"/>
        <w:gridCol w:w="1513"/>
        <w:gridCol w:w="1891"/>
        <w:gridCol w:w="945"/>
        <w:gridCol w:w="1755"/>
        <w:gridCol w:w="1619"/>
        <w:gridCol w:w="945"/>
      </w:tblGrid>
      <w:tr w:rsidR="00334E4D" w:rsidRPr="00BA0904">
        <w:trPr>
          <w:trHeight w:val="340"/>
        </w:trPr>
        <w:tc>
          <w:tcPr>
            <w:tcW w:w="618" w:type="dxa"/>
            <w:vAlign w:val="center"/>
          </w:tcPr>
          <w:p w:rsidR="00334E4D" w:rsidRPr="00BA0904" w:rsidRDefault="00C479EE">
            <w:pPr>
              <w:snapToGrid w:val="0"/>
              <w:jc w:val="center"/>
              <w:rPr>
                <w:bCs/>
                <w:szCs w:val="21"/>
              </w:rPr>
            </w:pPr>
            <w:r w:rsidRPr="00BA0904">
              <w:rPr>
                <w:bCs/>
                <w:szCs w:val="21"/>
              </w:rPr>
              <w:t>序号</w:t>
            </w:r>
          </w:p>
        </w:tc>
        <w:tc>
          <w:tcPr>
            <w:tcW w:w="1513" w:type="dxa"/>
            <w:vAlign w:val="center"/>
          </w:tcPr>
          <w:p w:rsidR="00334E4D" w:rsidRPr="00BA0904" w:rsidRDefault="00C479EE">
            <w:pPr>
              <w:snapToGrid w:val="0"/>
              <w:jc w:val="center"/>
              <w:rPr>
                <w:bCs/>
                <w:szCs w:val="21"/>
              </w:rPr>
            </w:pPr>
            <w:r w:rsidRPr="00BA0904">
              <w:rPr>
                <w:bCs/>
                <w:szCs w:val="21"/>
              </w:rPr>
              <w:t>固废名称</w:t>
            </w:r>
          </w:p>
        </w:tc>
        <w:tc>
          <w:tcPr>
            <w:tcW w:w="1891" w:type="dxa"/>
            <w:vAlign w:val="center"/>
          </w:tcPr>
          <w:p w:rsidR="00334E4D" w:rsidRPr="00BA0904" w:rsidRDefault="00C479EE">
            <w:pPr>
              <w:snapToGrid w:val="0"/>
              <w:jc w:val="center"/>
              <w:rPr>
                <w:bCs/>
                <w:szCs w:val="21"/>
              </w:rPr>
            </w:pPr>
            <w:r w:rsidRPr="00BA0904">
              <w:rPr>
                <w:bCs/>
                <w:szCs w:val="21"/>
              </w:rPr>
              <w:t>产生工序</w:t>
            </w:r>
          </w:p>
        </w:tc>
        <w:tc>
          <w:tcPr>
            <w:tcW w:w="945" w:type="dxa"/>
            <w:vAlign w:val="center"/>
          </w:tcPr>
          <w:p w:rsidR="00334E4D" w:rsidRPr="00BA0904" w:rsidRDefault="00C479EE">
            <w:pPr>
              <w:snapToGrid w:val="0"/>
              <w:jc w:val="center"/>
              <w:rPr>
                <w:bCs/>
                <w:szCs w:val="21"/>
              </w:rPr>
            </w:pPr>
            <w:r w:rsidRPr="00BA0904">
              <w:rPr>
                <w:bCs/>
                <w:szCs w:val="21"/>
              </w:rPr>
              <w:t>形态</w:t>
            </w:r>
          </w:p>
        </w:tc>
        <w:tc>
          <w:tcPr>
            <w:tcW w:w="1755" w:type="dxa"/>
            <w:vAlign w:val="center"/>
          </w:tcPr>
          <w:p w:rsidR="00334E4D" w:rsidRPr="00BA0904" w:rsidRDefault="00C479EE">
            <w:pPr>
              <w:snapToGrid w:val="0"/>
              <w:jc w:val="center"/>
              <w:rPr>
                <w:bCs/>
                <w:szCs w:val="21"/>
              </w:rPr>
            </w:pPr>
            <w:r w:rsidRPr="00BA0904">
              <w:rPr>
                <w:bCs/>
                <w:szCs w:val="21"/>
              </w:rPr>
              <w:t>主要成分</w:t>
            </w:r>
          </w:p>
        </w:tc>
        <w:tc>
          <w:tcPr>
            <w:tcW w:w="1619" w:type="dxa"/>
            <w:vAlign w:val="center"/>
          </w:tcPr>
          <w:p w:rsidR="00334E4D" w:rsidRPr="00BA0904" w:rsidRDefault="00C479EE">
            <w:pPr>
              <w:snapToGrid w:val="0"/>
              <w:jc w:val="center"/>
              <w:rPr>
                <w:bCs/>
                <w:szCs w:val="21"/>
              </w:rPr>
            </w:pPr>
            <w:r w:rsidRPr="00BA0904">
              <w:rPr>
                <w:bCs/>
                <w:szCs w:val="21"/>
              </w:rPr>
              <w:t>属性</w:t>
            </w:r>
          </w:p>
        </w:tc>
        <w:tc>
          <w:tcPr>
            <w:tcW w:w="945" w:type="dxa"/>
            <w:vAlign w:val="center"/>
          </w:tcPr>
          <w:p w:rsidR="00334E4D" w:rsidRPr="00BA0904" w:rsidRDefault="00C479EE">
            <w:pPr>
              <w:snapToGrid w:val="0"/>
              <w:jc w:val="center"/>
              <w:rPr>
                <w:bCs/>
                <w:szCs w:val="21"/>
              </w:rPr>
            </w:pPr>
            <w:r w:rsidRPr="00BA0904">
              <w:rPr>
                <w:bCs/>
                <w:szCs w:val="21"/>
              </w:rPr>
              <w:t>产生量（</w:t>
            </w:r>
            <w:r w:rsidRPr="00BA0904">
              <w:rPr>
                <w:bCs/>
                <w:szCs w:val="21"/>
              </w:rPr>
              <w:t>t/a</w:t>
            </w:r>
            <w:r w:rsidRPr="00BA0904">
              <w:rPr>
                <w:bCs/>
                <w:szCs w:val="21"/>
              </w:rPr>
              <w:t>）</w:t>
            </w:r>
          </w:p>
        </w:tc>
      </w:tr>
      <w:tr w:rsidR="00334E4D" w:rsidRPr="00BA0904">
        <w:trPr>
          <w:trHeight w:val="340"/>
        </w:trPr>
        <w:tc>
          <w:tcPr>
            <w:tcW w:w="618" w:type="dxa"/>
            <w:vAlign w:val="center"/>
          </w:tcPr>
          <w:p w:rsidR="00334E4D" w:rsidRPr="00BA0904" w:rsidRDefault="00C479EE">
            <w:pPr>
              <w:snapToGrid w:val="0"/>
              <w:jc w:val="center"/>
              <w:rPr>
                <w:bCs/>
                <w:szCs w:val="21"/>
              </w:rPr>
            </w:pPr>
            <w:r w:rsidRPr="00BA0904">
              <w:rPr>
                <w:bCs/>
                <w:szCs w:val="21"/>
              </w:rPr>
              <w:t>1</w:t>
            </w:r>
          </w:p>
        </w:tc>
        <w:tc>
          <w:tcPr>
            <w:tcW w:w="1513" w:type="dxa"/>
            <w:vAlign w:val="center"/>
          </w:tcPr>
          <w:p w:rsidR="00334E4D" w:rsidRPr="00BA0904" w:rsidRDefault="00C479EE">
            <w:pPr>
              <w:snapToGrid w:val="0"/>
              <w:jc w:val="center"/>
              <w:rPr>
                <w:bCs/>
                <w:szCs w:val="21"/>
              </w:rPr>
            </w:pPr>
            <w:r w:rsidRPr="00BA0904">
              <w:rPr>
                <w:bCs/>
                <w:szCs w:val="21"/>
              </w:rPr>
              <w:t>废药材</w:t>
            </w:r>
          </w:p>
        </w:tc>
        <w:tc>
          <w:tcPr>
            <w:tcW w:w="1891" w:type="dxa"/>
            <w:vAlign w:val="center"/>
          </w:tcPr>
          <w:p w:rsidR="00334E4D" w:rsidRPr="00BA0904" w:rsidRDefault="00C479EE">
            <w:pPr>
              <w:snapToGrid w:val="0"/>
              <w:jc w:val="center"/>
              <w:rPr>
                <w:bCs/>
                <w:szCs w:val="21"/>
              </w:rPr>
            </w:pPr>
            <w:r w:rsidRPr="00BA0904">
              <w:rPr>
                <w:bCs/>
                <w:szCs w:val="21"/>
              </w:rPr>
              <w:t>中药材拣选</w:t>
            </w:r>
          </w:p>
        </w:tc>
        <w:tc>
          <w:tcPr>
            <w:tcW w:w="945" w:type="dxa"/>
            <w:vAlign w:val="center"/>
          </w:tcPr>
          <w:p w:rsidR="00334E4D" w:rsidRPr="00BA0904" w:rsidRDefault="00C479EE">
            <w:pPr>
              <w:snapToGrid w:val="0"/>
              <w:jc w:val="center"/>
              <w:rPr>
                <w:bCs/>
                <w:szCs w:val="21"/>
              </w:rPr>
            </w:pPr>
            <w:r w:rsidRPr="00BA0904">
              <w:rPr>
                <w:bCs/>
                <w:szCs w:val="21"/>
              </w:rPr>
              <w:t>固态</w:t>
            </w:r>
          </w:p>
        </w:tc>
        <w:tc>
          <w:tcPr>
            <w:tcW w:w="1755" w:type="dxa"/>
            <w:vAlign w:val="center"/>
          </w:tcPr>
          <w:p w:rsidR="00334E4D" w:rsidRPr="00BA0904" w:rsidRDefault="00C479EE">
            <w:pPr>
              <w:snapToGrid w:val="0"/>
              <w:jc w:val="center"/>
              <w:rPr>
                <w:bCs/>
                <w:szCs w:val="21"/>
              </w:rPr>
            </w:pPr>
            <w:r w:rsidRPr="00BA0904">
              <w:rPr>
                <w:bCs/>
                <w:szCs w:val="21"/>
              </w:rPr>
              <w:t>植物碎屑、杂质</w:t>
            </w:r>
          </w:p>
        </w:tc>
        <w:tc>
          <w:tcPr>
            <w:tcW w:w="1619" w:type="dxa"/>
            <w:vAlign w:val="center"/>
          </w:tcPr>
          <w:p w:rsidR="00334E4D" w:rsidRPr="00BA0904" w:rsidRDefault="00C479EE">
            <w:pPr>
              <w:jc w:val="center"/>
            </w:pPr>
            <w:r w:rsidRPr="00BA0904">
              <w:rPr>
                <w:bCs/>
                <w:szCs w:val="21"/>
              </w:rPr>
              <w:t>一般工业固废</w:t>
            </w:r>
          </w:p>
        </w:tc>
        <w:tc>
          <w:tcPr>
            <w:tcW w:w="945" w:type="dxa"/>
            <w:vAlign w:val="center"/>
          </w:tcPr>
          <w:p w:rsidR="00334E4D" w:rsidRPr="00BA0904" w:rsidRDefault="00C479EE">
            <w:pPr>
              <w:snapToGrid w:val="0"/>
              <w:jc w:val="center"/>
              <w:rPr>
                <w:bCs/>
                <w:szCs w:val="21"/>
                <w:highlight w:val="yellow"/>
              </w:rPr>
            </w:pPr>
            <w:r w:rsidRPr="00BA0904">
              <w:rPr>
                <w:rFonts w:hint="eastAsia"/>
                <w:bCs/>
                <w:szCs w:val="21"/>
              </w:rPr>
              <w:t>747.75</w:t>
            </w:r>
          </w:p>
        </w:tc>
      </w:tr>
      <w:tr w:rsidR="00334E4D" w:rsidRPr="00BA0904">
        <w:trPr>
          <w:trHeight w:val="340"/>
        </w:trPr>
        <w:tc>
          <w:tcPr>
            <w:tcW w:w="618" w:type="dxa"/>
            <w:vAlign w:val="center"/>
          </w:tcPr>
          <w:p w:rsidR="00334E4D" w:rsidRPr="00BA0904" w:rsidRDefault="00C479EE">
            <w:pPr>
              <w:snapToGrid w:val="0"/>
              <w:jc w:val="center"/>
              <w:rPr>
                <w:bCs/>
                <w:szCs w:val="21"/>
              </w:rPr>
            </w:pPr>
            <w:r w:rsidRPr="00BA0904">
              <w:rPr>
                <w:rFonts w:hint="eastAsia"/>
                <w:bCs/>
                <w:szCs w:val="21"/>
              </w:rPr>
              <w:t>2</w:t>
            </w:r>
          </w:p>
        </w:tc>
        <w:tc>
          <w:tcPr>
            <w:tcW w:w="1513" w:type="dxa"/>
            <w:vAlign w:val="center"/>
          </w:tcPr>
          <w:p w:rsidR="00334E4D" w:rsidRPr="00BA0904" w:rsidRDefault="00C479EE">
            <w:pPr>
              <w:snapToGrid w:val="0"/>
              <w:jc w:val="center"/>
              <w:rPr>
                <w:bCs/>
                <w:szCs w:val="21"/>
              </w:rPr>
            </w:pPr>
            <w:r w:rsidRPr="00BA0904">
              <w:rPr>
                <w:bCs/>
                <w:szCs w:val="21"/>
              </w:rPr>
              <w:t>药渣</w:t>
            </w:r>
          </w:p>
        </w:tc>
        <w:tc>
          <w:tcPr>
            <w:tcW w:w="1891" w:type="dxa"/>
            <w:vAlign w:val="center"/>
          </w:tcPr>
          <w:p w:rsidR="00334E4D" w:rsidRPr="00BA0904" w:rsidRDefault="00C479EE">
            <w:pPr>
              <w:snapToGrid w:val="0"/>
              <w:jc w:val="center"/>
              <w:rPr>
                <w:bCs/>
                <w:szCs w:val="21"/>
              </w:rPr>
            </w:pPr>
            <w:r w:rsidRPr="00BA0904">
              <w:rPr>
                <w:bCs/>
                <w:szCs w:val="21"/>
              </w:rPr>
              <w:t>提取、浓缩、醇沉</w:t>
            </w:r>
            <w:r w:rsidRPr="00BA0904">
              <w:rPr>
                <w:bCs/>
                <w:szCs w:val="21"/>
              </w:rPr>
              <w:lastRenderedPageBreak/>
              <w:t>等工序</w:t>
            </w:r>
          </w:p>
        </w:tc>
        <w:tc>
          <w:tcPr>
            <w:tcW w:w="945" w:type="dxa"/>
            <w:vAlign w:val="center"/>
          </w:tcPr>
          <w:p w:rsidR="00334E4D" w:rsidRPr="00BA0904" w:rsidRDefault="00C479EE">
            <w:pPr>
              <w:snapToGrid w:val="0"/>
              <w:jc w:val="center"/>
              <w:rPr>
                <w:bCs/>
                <w:szCs w:val="21"/>
              </w:rPr>
            </w:pPr>
            <w:r w:rsidRPr="00BA0904">
              <w:rPr>
                <w:bCs/>
                <w:szCs w:val="21"/>
              </w:rPr>
              <w:lastRenderedPageBreak/>
              <w:t>固态</w:t>
            </w:r>
          </w:p>
        </w:tc>
        <w:tc>
          <w:tcPr>
            <w:tcW w:w="1755" w:type="dxa"/>
            <w:vAlign w:val="center"/>
          </w:tcPr>
          <w:p w:rsidR="00334E4D" w:rsidRPr="00BA0904" w:rsidRDefault="00C479EE">
            <w:pPr>
              <w:snapToGrid w:val="0"/>
              <w:jc w:val="center"/>
              <w:rPr>
                <w:bCs/>
                <w:szCs w:val="21"/>
              </w:rPr>
            </w:pPr>
            <w:r w:rsidRPr="00BA0904">
              <w:rPr>
                <w:bCs/>
                <w:szCs w:val="21"/>
              </w:rPr>
              <w:t>植物残渣</w:t>
            </w:r>
          </w:p>
        </w:tc>
        <w:tc>
          <w:tcPr>
            <w:tcW w:w="1619" w:type="dxa"/>
            <w:vAlign w:val="center"/>
          </w:tcPr>
          <w:p w:rsidR="00334E4D" w:rsidRPr="00BA0904" w:rsidRDefault="00C479EE">
            <w:pPr>
              <w:snapToGrid w:val="0"/>
              <w:jc w:val="center"/>
              <w:rPr>
                <w:bCs/>
                <w:szCs w:val="21"/>
              </w:rPr>
            </w:pPr>
            <w:r w:rsidRPr="00BA0904">
              <w:rPr>
                <w:bCs/>
                <w:szCs w:val="21"/>
              </w:rPr>
              <w:t>一般工业固废</w:t>
            </w:r>
          </w:p>
        </w:tc>
        <w:tc>
          <w:tcPr>
            <w:tcW w:w="945" w:type="dxa"/>
            <w:vAlign w:val="center"/>
          </w:tcPr>
          <w:p w:rsidR="00334E4D" w:rsidRPr="00BA0904" w:rsidRDefault="00C479EE">
            <w:pPr>
              <w:snapToGrid w:val="0"/>
              <w:jc w:val="center"/>
              <w:rPr>
                <w:bCs/>
                <w:szCs w:val="21"/>
              </w:rPr>
            </w:pPr>
            <w:r w:rsidRPr="00BA0904">
              <w:rPr>
                <w:bCs/>
                <w:szCs w:val="21"/>
              </w:rPr>
              <w:t>12017.9</w:t>
            </w:r>
          </w:p>
        </w:tc>
      </w:tr>
      <w:tr w:rsidR="00334E4D" w:rsidRPr="00BA0904">
        <w:trPr>
          <w:trHeight w:val="340"/>
        </w:trPr>
        <w:tc>
          <w:tcPr>
            <w:tcW w:w="618" w:type="dxa"/>
            <w:vAlign w:val="center"/>
          </w:tcPr>
          <w:p w:rsidR="00334E4D" w:rsidRPr="00BA0904" w:rsidRDefault="00C479EE">
            <w:pPr>
              <w:snapToGrid w:val="0"/>
              <w:jc w:val="center"/>
              <w:rPr>
                <w:bCs/>
                <w:szCs w:val="21"/>
              </w:rPr>
            </w:pPr>
            <w:r w:rsidRPr="00BA0904">
              <w:rPr>
                <w:bCs/>
                <w:szCs w:val="21"/>
              </w:rPr>
              <w:lastRenderedPageBreak/>
              <w:t>3</w:t>
            </w:r>
          </w:p>
        </w:tc>
        <w:tc>
          <w:tcPr>
            <w:tcW w:w="1513" w:type="dxa"/>
            <w:vAlign w:val="center"/>
          </w:tcPr>
          <w:p w:rsidR="00334E4D" w:rsidRPr="00BA0904" w:rsidRDefault="00C479EE">
            <w:pPr>
              <w:snapToGrid w:val="0"/>
              <w:jc w:val="center"/>
              <w:rPr>
                <w:bCs/>
                <w:szCs w:val="21"/>
              </w:rPr>
            </w:pPr>
            <w:r w:rsidRPr="00BA0904">
              <w:rPr>
                <w:bCs/>
                <w:szCs w:val="21"/>
              </w:rPr>
              <w:t>除尘器粉尘</w:t>
            </w:r>
          </w:p>
        </w:tc>
        <w:tc>
          <w:tcPr>
            <w:tcW w:w="1891" w:type="dxa"/>
            <w:vAlign w:val="center"/>
          </w:tcPr>
          <w:p w:rsidR="00334E4D" w:rsidRPr="00BA0904" w:rsidRDefault="00C479EE">
            <w:pPr>
              <w:snapToGrid w:val="0"/>
              <w:jc w:val="center"/>
              <w:rPr>
                <w:bCs/>
                <w:szCs w:val="21"/>
              </w:rPr>
            </w:pPr>
            <w:r w:rsidRPr="00BA0904">
              <w:rPr>
                <w:bCs/>
                <w:szCs w:val="21"/>
              </w:rPr>
              <w:t>植物筛选及破碎</w:t>
            </w:r>
          </w:p>
        </w:tc>
        <w:tc>
          <w:tcPr>
            <w:tcW w:w="945" w:type="dxa"/>
            <w:vAlign w:val="center"/>
          </w:tcPr>
          <w:p w:rsidR="00334E4D" w:rsidRPr="00BA0904" w:rsidRDefault="00C479EE">
            <w:pPr>
              <w:snapToGrid w:val="0"/>
              <w:jc w:val="center"/>
              <w:rPr>
                <w:bCs/>
                <w:szCs w:val="21"/>
              </w:rPr>
            </w:pPr>
            <w:r w:rsidRPr="00BA0904">
              <w:rPr>
                <w:bCs/>
                <w:szCs w:val="21"/>
              </w:rPr>
              <w:t>固态</w:t>
            </w:r>
          </w:p>
        </w:tc>
        <w:tc>
          <w:tcPr>
            <w:tcW w:w="1755" w:type="dxa"/>
            <w:vAlign w:val="center"/>
          </w:tcPr>
          <w:p w:rsidR="00334E4D" w:rsidRPr="00BA0904" w:rsidRDefault="00C479EE">
            <w:pPr>
              <w:snapToGrid w:val="0"/>
              <w:jc w:val="center"/>
              <w:rPr>
                <w:bCs/>
                <w:szCs w:val="21"/>
              </w:rPr>
            </w:pPr>
            <w:r w:rsidRPr="00BA0904">
              <w:rPr>
                <w:bCs/>
                <w:szCs w:val="21"/>
              </w:rPr>
              <w:t>植物碎屑、杂质</w:t>
            </w:r>
          </w:p>
        </w:tc>
        <w:tc>
          <w:tcPr>
            <w:tcW w:w="1619" w:type="dxa"/>
            <w:vAlign w:val="center"/>
          </w:tcPr>
          <w:p w:rsidR="00334E4D" w:rsidRPr="00BA0904" w:rsidRDefault="00C479EE">
            <w:pPr>
              <w:jc w:val="center"/>
            </w:pPr>
            <w:r w:rsidRPr="00BA0904">
              <w:rPr>
                <w:bCs/>
                <w:szCs w:val="21"/>
              </w:rPr>
              <w:t>一般工业固废</w:t>
            </w:r>
          </w:p>
        </w:tc>
        <w:tc>
          <w:tcPr>
            <w:tcW w:w="945" w:type="dxa"/>
            <w:vAlign w:val="center"/>
          </w:tcPr>
          <w:p w:rsidR="00334E4D" w:rsidRPr="00BA0904" w:rsidRDefault="00C479EE">
            <w:pPr>
              <w:snapToGrid w:val="0"/>
              <w:jc w:val="center"/>
              <w:rPr>
                <w:bCs/>
                <w:szCs w:val="21"/>
              </w:rPr>
            </w:pPr>
            <w:r w:rsidRPr="00BA0904">
              <w:rPr>
                <w:bCs/>
                <w:szCs w:val="21"/>
              </w:rPr>
              <w:t>190.603</w:t>
            </w:r>
          </w:p>
        </w:tc>
      </w:tr>
      <w:tr w:rsidR="00334E4D" w:rsidRPr="00BA0904">
        <w:trPr>
          <w:trHeight w:val="340"/>
        </w:trPr>
        <w:tc>
          <w:tcPr>
            <w:tcW w:w="618" w:type="dxa"/>
            <w:vAlign w:val="center"/>
          </w:tcPr>
          <w:p w:rsidR="00334E4D" w:rsidRPr="00BA0904" w:rsidRDefault="00C479EE">
            <w:pPr>
              <w:snapToGrid w:val="0"/>
              <w:jc w:val="center"/>
              <w:rPr>
                <w:bCs/>
                <w:szCs w:val="21"/>
              </w:rPr>
            </w:pPr>
            <w:r w:rsidRPr="00BA0904">
              <w:rPr>
                <w:bCs/>
                <w:szCs w:val="21"/>
              </w:rPr>
              <w:t>4</w:t>
            </w:r>
          </w:p>
        </w:tc>
        <w:tc>
          <w:tcPr>
            <w:tcW w:w="1513" w:type="dxa"/>
            <w:vAlign w:val="center"/>
          </w:tcPr>
          <w:p w:rsidR="00334E4D" w:rsidRPr="00BA0904" w:rsidRDefault="00C479EE">
            <w:pPr>
              <w:snapToGrid w:val="0"/>
              <w:jc w:val="center"/>
              <w:rPr>
                <w:bCs/>
                <w:szCs w:val="21"/>
              </w:rPr>
            </w:pPr>
            <w:r w:rsidRPr="00BA0904">
              <w:rPr>
                <w:bCs/>
                <w:szCs w:val="21"/>
              </w:rPr>
              <w:t>废包装材料</w:t>
            </w:r>
          </w:p>
        </w:tc>
        <w:tc>
          <w:tcPr>
            <w:tcW w:w="1891" w:type="dxa"/>
            <w:vAlign w:val="center"/>
          </w:tcPr>
          <w:p w:rsidR="00334E4D" w:rsidRPr="00BA0904" w:rsidRDefault="00C479EE">
            <w:pPr>
              <w:snapToGrid w:val="0"/>
              <w:jc w:val="center"/>
              <w:rPr>
                <w:bCs/>
                <w:szCs w:val="21"/>
              </w:rPr>
            </w:pPr>
            <w:r w:rsidRPr="00BA0904">
              <w:rPr>
                <w:bCs/>
                <w:szCs w:val="21"/>
              </w:rPr>
              <w:t>原辅材料包装</w:t>
            </w:r>
          </w:p>
        </w:tc>
        <w:tc>
          <w:tcPr>
            <w:tcW w:w="945" w:type="dxa"/>
            <w:vAlign w:val="center"/>
          </w:tcPr>
          <w:p w:rsidR="00334E4D" w:rsidRPr="00BA0904" w:rsidRDefault="00C479EE">
            <w:pPr>
              <w:snapToGrid w:val="0"/>
              <w:jc w:val="center"/>
              <w:rPr>
                <w:bCs/>
                <w:szCs w:val="21"/>
              </w:rPr>
            </w:pPr>
            <w:r w:rsidRPr="00BA0904">
              <w:rPr>
                <w:bCs/>
                <w:szCs w:val="21"/>
              </w:rPr>
              <w:t>固态</w:t>
            </w:r>
          </w:p>
        </w:tc>
        <w:tc>
          <w:tcPr>
            <w:tcW w:w="1755" w:type="dxa"/>
            <w:vAlign w:val="center"/>
          </w:tcPr>
          <w:p w:rsidR="00334E4D" w:rsidRPr="00BA0904" w:rsidRDefault="00C479EE">
            <w:pPr>
              <w:snapToGrid w:val="0"/>
              <w:jc w:val="center"/>
              <w:rPr>
                <w:bCs/>
                <w:szCs w:val="21"/>
              </w:rPr>
            </w:pPr>
            <w:r w:rsidRPr="00BA0904">
              <w:rPr>
                <w:bCs/>
                <w:szCs w:val="21"/>
              </w:rPr>
              <w:t>聚乙烯</w:t>
            </w:r>
          </w:p>
        </w:tc>
        <w:tc>
          <w:tcPr>
            <w:tcW w:w="1619" w:type="dxa"/>
            <w:vAlign w:val="center"/>
          </w:tcPr>
          <w:p w:rsidR="00334E4D" w:rsidRPr="00BA0904" w:rsidRDefault="00C479EE">
            <w:pPr>
              <w:jc w:val="center"/>
            </w:pPr>
            <w:r w:rsidRPr="00BA0904">
              <w:rPr>
                <w:bCs/>
                <w:szCs w:val="21"/>
              </w:rPr>
              <w:t>一般工业固废</w:t>
            </w:r>
          </w:p>
        </w:tc>
        <w:tc>
          <w:tcPr>
            <w:tcW w:w="945" w:type="dxa"/>
            <w:vAlign w:val="center"/>
          </w:tcPr>
          <w:p w:rsidR="00334E4D" w:rsidRPr="00BA0904" w:rsidRDefault="00C479EE">
            <w:pPr>
              <w:snapToGrid w:val="0"/>
              <w:jc w:val="center"/>
              <w:rPr>
                <w:bCs/>
                <w:szCs w:val="21"/>
              </w:rPr>
            </w:pPr>
            <w:r w:rsidRPr="00BA0904">
              <w:rPr>
                <w:bCs/>
                <w:szCs w:val="21"/>
              </w:rPr>
              <w:t>14</w:t>
            </w:r>
          </w:p>
        </w:tc>
      </w:tr>
      <w:tr w:rsidR="00334E4D" w:rsidRPr="00BA0904">
        <w:trPr>
          <w:trHeight w:val="340"/>
        </w:trPr>
        <w:tc>
          <w:tcPr>
            <w:tcW w:w="618" w:type="dxa"/>
            <w:vAlign w:val="center"/>
          </w:tcPr>
          <w:p w:rsidR="00334E4D" w:rsidRPr="00BA0904" w:rsidRDefault="00C479EE">
            <w:pPr>
              <w:snapToGrid w:val="0"/>
              <w:jc w:val="center"/>
              <w:rPr>
                <w:bCs/>
                <w:szCs w:val="21"/>
              </w:rPr>
            </w:pPr>
            <w:r w:rsidRPr="00BA0904">
              <w:rPr>
                <w:bCs/>
                <w:szCs w:val="21"/>
              </w:rPr>
              <w:t>5</w:t>
            </w:r>
          </w:p>
        </w:tc>
        <w:tc>
          <w:tcPr>
            <w:tcW w:w="1513" w:type="dxa"/>
            <w:vAlign w:val="center"/>
          </w:tcPr>
          <w:p w:rsidR="00334E4D" w:rsidRPr="00BA0904" w:rsidRDefault="00C479EE">
            <w:pPr>
              <w:snapToGrid w:val="0"/>
              <w:jc w:val="center"/>
              <w:rPr>
                <w:bCs/>
                <w:szCs w:val="21"/>
              </w:rPr>
            </w:pPr>
            <w:r w:rsidRPr="00BA0904">
              <w:rPr>
                <w:bCs/>
                <w:szCs w:val="21"/>
              </w:rPr>
              <w:t>办公生活垃圾</w:t>
            </w:r>
          </w:p>
        </w:tc>
        <w:tc>
          <w:tcPr>
            <w:tcW w:w="1891" w:type="dxa"/>
            <w:vAlign w:val="center"/>
          </w:tcPr>
          <w:p w:rsidR="00334E4D" w:rsidRPr="00BA0904" w:rsidRDefault="00C479EE">
            <w:pPr>
              <w:snapToGrid w:val="0"/>
              <w:jc w:val="center"/>
              <w:rPr>
                <w:bCs/>
                <w:szCs w:val="21"/>
              </w:rPr>
            </w:pPr>
            <w:r w:rsidRPr="00BA0904">
              <w:rPr>
                <w:bCs/>
                <w:szCs w:val="21"/>
              </w:rPr>
              <w:t>员工生活、办公产生</w:t>
            </w:r>
          </w:p>
        </w:tc>
        <w:tc>
          <w:tcPr>
            <w:tcW w:w="945" w:type="dxa"/>
            <w:vAlign w:val="center"/>
          </w:tcPr>
          <w:p w:rsidR="00334E4D" w:rsidRPr="00BA0904" w:rsidRDefault="00C479EE">
            <w:pPr>
              <w:snapToGrid w:val="0"/>
              <w:jc w:val="center"/>
              <w:rPr>
                <w:bCs/>
                <w:szCs w:val="21"/>
              </w:rPr>
            </w:pPr>
            <w:r w:rsidRPr="00BA0904">
              <w:rPr>
                <w:bCs/>
                <w:szCs w:val="21"/>
              </w:rPr>
              <w:t>固态</w:t>
            </w:r>
          </w:p>
        </w:tc>
        <w:tc>
          <w:tcPr>
            <w:tcW w:w="1755" w:type="dxa"/>
            <w:vAlign w:val="center"/>
          </w:tcPr>
          <w:p w:rsidR="00334E4D" w:rsidRPr="00BA0904" w:rsidRDefault="00C479EE">
            <w:pPr>
              <w:snapToGrid w:val="0"/>
              <w:jc w:val="center"/>
              <w:rPr>
                <w:bCs/>
                <w:szCs w:val="21"/>
              </w:rPr>
            </w:pPr>
            <w:r w:rsidRPr="00BA0904">
              <w:rPr>
                <w:bCs/>
                <w:szCs w:val="21"/>
              </w:rPr>
              <w:t>废果皮、纸屑等</w:t>
            </w:r>
          </w:p>
        </w:tc>
        <w:tc>
          <w:tcPr>
            <w:tcW w:w="1619" w:type="dxa"/>
            <w:vMerge w:val="restart"/>
            <w:vAlign w:val="center"/>
          </w:tcPr>
          <w:p w:rsidR="00334E4D" w:rsidRPr="00BA0904" w:rsidRDefault="00C479EE">
            <w:pPr>
              <w:snapToGrid w:val="0"/>
              <w:jc w:val="center"/>
              <w:rPr>
                <w:bCs/>
                <w:szCs w:val="21"/>
              </w:rPr>
            </w:pPr>
            <w:r w:rsidRPr="00BA0904">
              <w:rPr>
                <w:bCs/>
                <w:szCs w:val="21"/>
              </w:rPr>
              <w:t>生活垃圾</w:t>
            </w:r>
          </w:p>
        </w:tc>
        <w:tc>
          <w:tcPr>
            <w:tcW w:w="945" w:type="dxa"/>
            <w:vAlign w:val="center"/>
          </w:tcPr>
          <w:p w:rsidR="00334E4D" w:rsidRPr="00BA0904" w:rsidRDefault="00C479EE">
            <w:pPr>
              <w:snapToGrid w:val="0"/>
              <w:jc w:val="center"/>
              <w:rPr>
                <w:bCs/>
                <w:szCs w:val="21"/>
              </w:rPr>
            </w:pPr>
            <w:r w:rsidRPr="00BA0904">
              <w:rPr>
                <w:bCs/>
                <w:szCs w:val="21"/>
              </w:rPr>
              <w:t>22.5</w:t>
            </w:r>
          </w:p>
        </w:tc>
      </w:tr>
      <w:tr w:rsidR="00334E4D" w:rsidRPr="00BA0904">
        <w:trPr>
          <w:trHeight w:val="90"/>
        </w:trPr>
        <w:tc>
          <w:tcPr>
            <w:tcW w:w="618" w:type="dxa"/>
            <w:vAlign w:val="center"/>
          </w:tcPr>
          <w:p w:rsidR="00334E4D" w:rsidRPr="00BA0904" w:rsidRDefault="00C479EE">
            <w:pPr>
              <w:snapToGrid w:val="0"/>
              <w:jc w:val="center"/>
              <w:rPr>
                <w:bCs/>
                <w:szCs w:val="21"/>
              </w:rPr>
            </w:pPr>
            <w:r w:rsidRPr="00BA0904">
              <w:rPr>
                <w:bCs/>
                <w:szCs w:val="21"/>
              </w:rPr>
              <w:t>6</w:t>
            </w:r>
          </w:p>
        </w:tc>
        <w:tc>
          <w:tcPr>
            <w:tcW w:w="1513" w:type="dxa"/>
            <w:vAlign w:val="center"/>
          </w:tcPr>
          <w:p w:rsidR="00334E4D" w:rsidRPr="00BA0904" w:rsidRDefault="00C479EE">
            <w:pPr>
              <w:snapToGrid w:val="0"/>
              <w:jc w:val="center"/>
              <w:rPr>
                <w:bCs/>
                <w:szCs w:val="21"/>
              </w:rPr>
            </w:pPr>
            <w:r w:rsidRPr="00BA0904">
              <w:rPr>
                <w:bCs/>
                <w:szCs w:val="21"/>
              </w:rPr>
              <w:t>食堂废油脂</w:t>
            </w:r>
          </w:p>
        </w:tc>
        <w:tc>
          <w:tcPr>
            <w:tcW w:w="1891" w:type="dxa"/>
            <w:vAlign w:val="center"/>
          </w:tcPr>
          <w:p w:rsidR="00334E4D" w:rsidRPr="00BA0904" w:rsidRDefault="00C479EE">
            <w:pPr>
              <w:snapToGrid w:val="0"/>
              <w:jc w:val="center"/>
              <w:rPr>
                <w:bCs/>
                <w:szCs w:val="21"/>
              </w:rPr>
            </w:pPr>
            <w:r w:rsidRPr="00BA0904">
              <w:rPr>
                <w:bCs/>
                <w:szCs w:val="21"/>
              </w:rPr>
              <w:t>食堂</w:t>
            </w:r>
          </w:p>
        </w:tc>
        <w:tc>
          <w:tcPr>
            <w:tcW w:w="945" w:type="dxa"/>
            <w:vAlign w:val="center"/>
          </w:tcPr>
          <w:p w:rsidR="00334E4D" w:rsidRPr="00BA0904" w:rsidRDefault="00C479EE">
            <w:pPr>
              <w:snapToGrid w:val="0"/>
              <w:jc w:val="center"/>
              <w:rPr>
                <w:bCs/>
                <w:szCs w:val="21"/>
              </w:rPr>
            </w:pPr>
            <w:r w:rsidRPr="00BA0904">
              <w:rPr>
                <w:bCs/>
                <w:szCs w:val="21"/>
              </w:rPr>
              <w:t>液态</w:t>
            </w:r>
          </w:p>
        </w:tc>
        <w:tc>
          <w:tcPr>
            <w:tcW w:w="1755" w:type="dxa"/>
            <w:vAlign w:val="center"/>
          </w:tcPr>
          <w:p w:rsidR="00334E4D" w:rsidRPr="00BA0904" w:rsidRDefault="00C479EE">
            <w:pPr>
              <w:snapToGrid w:val="0"/>
              <w:jc w:val="center"/>
              <w:rPr>
                <w:bCs/>
                <w:szCs w:val="21"/>
              </w:rPr>
            </w:pPr>
            <w:r w:rsidRPr="00BA0904">
              <w:rPr>
                <w:bCs/>
                <w:szCs w:val="21"/>
              </w:rPr>
              <w:t>废油脂</w:t>
            </w:r>
          </w:p>
        </w:tc>
        <w:tc>
          <w:tcPr>
            <w:tcW w:w="1619" w:type="dxa"/>
            <w:vMerge/>
            <w:vAlign w:val="center"/>
          </w:tcPr>
          <w:p w:rsidR="00334E4D" w:rsidRPr="00BA0904" w:rsidRDefault="00334E4D">
            <w:pPr>
              <w:snapToGrid w:val="0"/>
              <w:jc w:val="center"/>
              <w:rPr>
                <w:bCs/>
                <w:szCs w:val="21"/>
              </w:rPr>
            </w:pPr>
          </w:p>
        </w:tc>
        <w:tc>
          <w:tcPr>
            <w:tcW w:w="945" w:type="dxa"/>
            <w:vAlign w:val="center"/>
          </w:tcPr>
          <w:p w:rsidR="00334E4D" w:rsidRPr="00BA0904" w:rsidRDefault="00C479EE">
            <w:pPr>
              <w:snapToGrid w:val="0"/>
              <w:jc w:val="center"/>
              <w:rPr>
                <w:bCs/>
                <w:szCs w:val="21"/>
              </w:rPr>
            </w:pPr>
            <w:r w:rsidRPr="00BA0904">
              <w:rPr>
                <w:bCs/>
                <w:szCs w:val="21"/>
              </w:rPr>
              <w:t>1.2</w:t>
            </w:r>
          </w:p>
        </w:tc>
      </w:tr>
      <w:tr w:rsidR="00334E4D" w:rsidRPr="00BA0904">
        <w:trPr>
          <w:trHeight w:val="340"/>
        </w:trPr>
        <w:tc>
          <w:tcPr>
            <w:tcW w:w="618" w:type="dxa"/>
            <w:vAlign w:val="center"/>
          </w:tcPr>
          <w:p w:rsidR="00334E4D" w:rsidRPr="00BA0904" w:rsidRDefault="00C479EE">
            <w:pPr>
              <w:snapToGrid w:val="0"/>
              <w:jc w:val="center"/>
              <w:rPr>
                <w:bCs/>
                <w:szCs w:val="21"/>
              </w:rPr>
            </w:pPr>
            <w:r w:rsidRPr="00BA0904">
              <w:rPr>
                <w:rFonts w:hint="eastAsia"/>
                <w:bCs/>
                <w:szCs w:val="21"/>
              </w:rPr>
              <w:t>7</w:t>
            </w:r>
          </w:p>
        </w:tc>
        <w:tc>
          <w:tcPr>
            <w:tcW w:w="1513" w:type="dxa"/>
            <w:vAlign w:val="center"/>
          </w:tcPr>
          <w:p w:rsidR="00334E4D" w:rsidRPr="00BA0904" w:rsidRDefault="00C479EE">
            <w:pPr>
              <w:snapToGrid w:val="0"/>
              <w:jc w:val="center"/>
              <w:rPr>
                <w:bCs/>
                <w:szCs w:val="21"/>
              </w:rPr>
            </w:pPr>
            <w:r w:rsidRPr="00BA0904">
              <w:rPr>
                <w:bCs/>
                <w:szCs w:val="21"/>
              </w:rPr>
              <w:t>废</w:t>
            </w:r>
            <w:r w:rsidRPr="00BA0904">
              <w:rPr>
                <w:bCs/>
                <w:szCs w:val="21"/>
              </w:rPr>
              <w:t>RO</w:t>
            </w:r>
            <w:r w:rsidRPr="00BA0904">
              <w:rPr>
                <w:bCs/>
                <w:szCs w:val="21"/>
              </w:rPr>
              <w:t>膜</w:t>
            </w:r>
          </w:p>
        </w:tc>
        <w:tc>
          <w:tcPr>
            <w:tcW w:w="1891" w:type="dxa"/>
            <w:vAlign w:val="center"/>
          </w:tcPr>
          <w:p w:rsidR="00334E4D" w:rsidRPr="00BA0904" w:rsidRDefault="00C479EE">
            <w:pPr>
              <w:snapToGrid w:val="0"/>
              <w:jc w:val="center"/>
              <w:rPr>
                <w:bCs/>
                <w:szCs w:val="21"/>
              </w:rPr>
            </w:pPr>
            <w:r w:rsidRPr="00BA0904">
              <w:rPr>
                <w:bCs/>
                <w:szCs w:val="21"/>
              </w:rPr>
              <w:t>纯水制备系统</w:t>
            </w:r>
          </w:p>
        </w:tc>
        <w:tc>
          <w:tcPr>
            <w:tcW w:w="945" w:type="dxa"/>
            <w:vAlign w:val="center"/>
          </w:tcPr>
          <w:p w:rsidR="00334E4D" w:rsidRPr="00BA0904" w:rsidRDefault="00C479EE">
            <w:pPr>
              <w:snapToGrid w:val="0"/>
              <w:jc w:val="center"/>
              <w:rPr>
                <w:bCs/>
                <w:szCs w:val="21"/>
              </w:rPr>
            </w:pPr>
            <w:r w:rsidRPr="00BA0904">
              <w:rPr>
                <w:bCs/>
                <w:szCs w:val="21"/>
              </w:rPr>
              <w:t>固态</w:t>
            </w:r>
          </w:p>
        </w:tc>
        <w:tc>
          <w:tcPr>
            <w:tcW w:w="1755" w:type="dxa"/>
            <w:vAlign w:val="center"/>
          </w:tcPr>
          <w:p w:rsidR="00334E4D" w:rsidRPr="00BA0904" w:rsidRDefault="00C479EE">
            <w:pPr>
              <w:snapToGrid w:val="0"/>
              <w:jc w:val="center"/>
              <w:rPr>
                <w:bCs/>
                <w:szCs w:val="21"/>
              </w:rPr>
            </w:pPr>
            <w:r w:rsidRPr="00BA0904">
              <w:rPr>
                <w:bCs/>
                <w:szCs w:val="21"/>
              </w:rPr>
              <w:t>废</w:t>
            </w:r>
            <w:r w:rsidRPr="00BA0904">
              <w:rPr>
                <w:bCs/>
                <w:szCs w:val="21"/>
              </w:rPr>
              <w:t>RO</w:t>
            </w:r>
            <w:r w:rsidRPr="00BA0904">
              <w:rPr>
                <w:bCs/>
                <w:szCs w:val="21"/>
              </w:rPr>
              <w:t>膜</w:t>
            </w:r>
          </w:p>
        </w:tc>
        <w:tc>
          <w:tcPr>
            <w:tcW w:w="1619" w:type="dxa"/>
            <w:vAlign w:val="center"/>
          </w:tcPr>
          <w:p w:rsidR="00334E4D" w:rsidRPr="00BA0904" w:rsidRDefault="00C479EE">
            <w:pPr>
              <w:jc w:val="center"/>
            </w:pPr>
            <w:r w:rsidRPr="00BA0904">
              <w:rPr>
                <w:bCs/>
                <w:szCs w:val="21"/>
              </w:rPr>
              <w:t>一般工业固废</w:t>
            </w:r>
          </w:p>
        </w:tc>
        <w:tc>
          <w:tcPr>
            <w:tcW w:w="945" w:type="dxa"/>
            <w:vAlign w:val="center"/>
          </w:tcPr>
          <w:p w:rsidR="00334E4D" w:rsidRPr="00BA0904" w:rsidRDefault="00C479EE">
            <w:pPr>
              <w:snapToGrid w:val="0"/>
              <w:jc w:val="center"/>
              <w:rPr>
                <w:bCs/>
                <w:szCs w:val="21"/>
                <w:highlight w:val="yellow"/>
              </w:rPr>
            </w:pPr>
            <w:r w:rsidRPr="00BA0904">
              <w:rPr>
                <w:bCs/>
                <w:szCs w:val="21"/>
              </w:rPr>
              <w:t>0.05</w:t>
            </w:r>
          </w:p>
        </w:tc>
      </w:tr>
      <w:tr w:rsidR="00334E4D" w:rsidRPr="00BA0904">
        <w:trPr>
          <w:trHeight w:val="340"/>
        </w:trPr>
        <w:tc>
          <w:tcPr>
            <w:tcW w:w="618" w:type="dxa"/>
            <w:vAlign w:val="center"/>
          </w:tcPr>
          <w:p w:rsidR="00334E4D" w:rsidRPr="00BA0904" w:rsidRDefault="00C479EE">
            <w:pPr>
              <w:snapToGrid w:val="0"/>
              <w:jc w:val="center"/>
              <w:rPr>
                <w:bCs/>
                <w:szCs w:val="21"/>
              </w:rPr>
            </w:pPr>
            <w:r w:rsidRPr="00BA0904">
              <w:rPr>
                <w:rFonts w:hint="eastAsia"/>
                <w:bCs/>
                <w:szCs w:val="21"/>
              </w:rPr>
              <w:t>8</w:t>
            </w:r>
          </w:p>
        </w:tc>
        <w:tc>
          <w:tcPr>
            <w:tcW w:w="1513" w:type="dxa"/>
            <w:vAlign w:val="center"/>
          </w:tcPr>
          <w:p w:rsidR="00334E4D" w:rsidRPr="00BA0904" w:rsidRDefault="00C479EE">
            <w:pPr>
              <w:snapToGrid w:val="0"/>
              <w:jc w:val="center"/>
              <w:rPr>
                <w:bCs/>
                <w:szCs w:val="21"/>
              </w:rPr>
            </w:pPr>
            <w:r w:rsidRPr="00BA0904">
              <w:rPr>
                <w:bCs/>
                <w:szCs w:val="21"/>
              </w:rPr>
              <w:t>污泥</w:t>
            </w:r>
          </w:p>
        </w:tc>
        <w:tc>
          <w:tcPr>
            <w:tcW w:w="1891" w:type="dxa"/>
            <w:vAlign w:val="center"/>
          </w:tcPr>
          <w:p w:rsidR="00334E4D" w:rsidRPr="00BA0904" w:rsidRDefault="00C479EE">
            <w:pPr>
              <w:snapToGrid w:val="0"/>
              <w:jc w:val="center"/>
              <w:rPr>
                <w:bCs/>
                <w:szCs w:val="21"/>
              </w:rPr>
            </w:pPr>
            <w:r w:rsidRPr="00BA0904">
              <w:rPr>
                <w:bCs/>
                <w:szCs w:val="21"/>
              </w:rPr>
              <w:t>污水处理站</w:t>
            </w:r>
          </w:p>
        </w:tc>
        <w:tc>
          <w:tcPr>
            <w:tcW w:w="945" w:type="dxa"/>
            <w:vAlign w:val="center"/>
          </w:tcPr>
          <w:p w:rsidR="00334E4D" w:rsidRPr="00BA0904" w:rsidRDefault="00C479EE">
            <w:pPr>
              <w:snapToGrid w:val="0"/>
              <w:jc w:val="center"/>
              <w:rPr>
                <w:bCs/>
                <w:szCs w:val="21"/>
              </w:rPr>
            </w:pPr>
            <w:r w:rsidRPr="00BA0904">
              <w:rPr>
                <w:bCs/>
                <w:szCs w:val="21"/>
              </w:rPr>
              <w:t>半固态</w:t>
            </w:r>
          </w:p>
        </w:tc>
        <w:tc>
          <w:tcPr>
            <w:tcW w:w="1755" w:type="dxa"/>
            <w:vAlign w:val="center"/>
          </w:tcPr>
          <w:p w:rsidR="00334E4D" w:rsidRPr="00BA0904" w:rsidRDefault="00C479EE">
            <w:pPr>
              <w:snapToGrid w:val="0"/>
              <w:jc w:val="center"/>
              <w:rPr>
                <w:bCs/>
                <w:szCs w:val="21"/>
              </w:rPr>
            </w:pPr>
            <w:r w:rsidRPr="00BA0904">
              <w:rPr>
                <w:bCs/>
                <w:szCs w:val="21"/>
              </w:rPr>
              <w:t>水分、污泥</w:t>
            </w:r>
          </w:p>
        </w:tc>
        <w:tc>
          <w:tcPr>
            <w:tcW w:w="1619" w:type="dxa"/>
            <w:vAlign w:val="center"/>
          </w:tcPr>
          <w:p w:rsidR="00334E4D" w:rsidRPr="00BA0904" w:rsidRDefault="00C479EE">
            <w:pPr>
              <w:snapToGrid w:val="0"/>
              <w:jc w:val="center"/>
              <w:rPr>
                <w:bCs/>
                <w:szCs w:val="21"/>
              </w:rPr>
            </w:pPr>
            <w:r w:rsidRPr="00BA0904">
              <w:rPr>
                <w:bCs/>
                <w:szCs w:val="21"/>
              </w:rPr>
              <w:t>一般工业固废</w:t>
            </w:r>
          </w:p>
        </w:tc>
        <w:tc>
          <w:tcPr>
            <w:tcW w:w="945" w:type="dxa"/>
            <w:vAlign w:val="center"/>
          </w:tcPr>
          <w:p w:rsidR="00334E4D" w:rsidRPr="00BA0904" w:rsidRDefault="00C479EE">
            <w:pPr>
              <w:snapToGrid w:val="0"/>
              <w:jc w:val="center"/>
              <w:rPr>
                <w:bCs/>
                <w:szCs w:val="21"/>
              </w:rPr>
            </w:pPr>
            <w:r w:rsidRPr="00BA0904">
              <w:rPr>
                <w:bCs/>
                <w:szCs w:val="21"/>
              </w:rPr>
              <w:t>24.5</w:t>
            </w:r>
          </w:p>
        </w:tc>
      </w:tr>
    </w:tbl>
    <w:p w:rsidR="00334E4D" w:rsidRPr="00BA0904" w:rsidRDefault="00C479EE">
      <w:pPr>
        <w:pStyle w:val="3"/>
        <w:spacing w:before="0" w:after="0"/>
        <w:ind w:left="0" w:firstLine="0"/>
        <w:rPr>
          <w:rFonts w:eastAsia="宋体"/>
          <w:caps/>
          <w:kern w:val="0"/>
        </w:rPr>
      </w:pPr>
      <w:r w:rsidRPr="00BA0904">
        <w:rPr>
          <w:rFonts w:eastAsia="宋体"/>
          <w:caps/>
          <w:kern w:val="0"/>
        </w:rPr>
        <w:t>2.3.5</w:t>
      </w:r>
      <w:r w:rsidRPr="00BA0904">
        <w:rPr>
          <w:rFonts w:eastAsia="宋体"/>
          <w:caps/>
          <w:kern w:val="0"/>
        </w:rPr>
        <w:t>非正常工况污染源强核算</w:t>
      </w:r>
    </w:p>
    <w:p w:rsidR="00334E4D" w:rsidRPr="00BA0904" w:rsidRDefault="00C479EE">
      <w:pPr>
        <w:spacing w:line="360" w:lineRule="auto"/>
        <w:ind w:firstLineChars="200" w:firstLine="480"/>
        <w:rPr>
          <w:caps/>
          <w:sz w:val="24"/>
        </w:rPr>
      </w:pPr>
      <w:r w:rsidRPr="00BA0904">
        <w:rPr>
          <w:caps/>
          <w:sz w:val="24"/>
        </w:rPr>
        <w:t>非正常工况是指开车、停车、机械设备故障、设备管道不正常泄漏及设备检修时物料流失等因素所排放的废水、废气对环境造成的影响。</w:t>
      </w:r>
    </w:p>
    <w:p w:rsidR="00334E4D" w:rsidRPr="00BA0904" w:rsidRDefault="00C479EE">
      <w:pPr>
        <w:spacing w:line="360" w:lineRule="auto"/>
        <w:ind w:firstLineChars="200" w:firstLine="480"/>
        <w:rPr>
          <w:bCs/>
          <w:caps/>
          <w:sz w:val="24"/>
        </w:rPr>
      </w:pPr>
      <w:r w:rsidRPr="00BA0904">
        <w:rPr>
          <w:bCs/>
          <w:caps/>
          <w:sz w:val="24"/>
        </w:rPr>
        <w:t>1</w:t>
      </w:r>
      <w:r w:rsidRPr="00BA0904">
        <w:rPr>
          <w:bCs/>
          <w:caps/>
          <w:sz w:val="24"/>
        </w:rPr>
        <w:t>、废气非正常排放</w:t>
      </w:r>
    </w:p>
    <w:p w:rsidR="00334E4D" w:rsidRPr="00BA0904" w:rsidRDefault="00C479EE">
      <w:pPr>
        <w:spacing w:line="360" w:lineRule="auto"/>
        <w:ind w:firstLineChars="200" w:firstLine="480"/>
        <w:rPr>
          <w:bCs/>
          <w:caps/>
          <w:sz w:val="24"/>
        </w:rPr>
      </w:pPr>
      <w:r w:rsidRPr="00BA0904">
        <w:rPr>
          <w:bCs/>
          <w:caps/>
          <w:sz w:val="24"/>
        </w:rPr>
        <w:t>根据项目工程特点和污染物危害特征，本项目废气污染物排放的非正常工况为</w:t>
      </w:r>
      <w:r w:rsidRPr="00BA0904">
        <w:rPr>
          <w:bCs/>
          <w:caps/>
          <w:sz w:val="24"/>
        </w:rPr>
        <w:t>粉</w:t>
      </w:r>
      <w:r w:rsidRPr="00BA0904">
        <w:rPr>
          <w:bCs/>
          <w:caps/>
          <w:sz w:val="24"/>
        </w:rPr>
        <w:t>碎工序中布袋除尘器处于故障状态，导致粉尘不经处理直接外排。本次环评要求建设方定期对布袋除尘器进行检修，一旦发现布袋除尘器破损等故障，应该立即停止</w:t>
      </w:r>
      <w:r w:rsidRPr="00BA0904">
        <w:rPr>
          <w:bCs/>
          <w:caps/>
          <w:sz w:val="24"/>
        </w:rPr>
        <w:t>粉</w:t>
      </w:r>
      <w:r w:rsidRPr="00BA0904">
        <w:rPr>
          <w:bCs/>
          <w:caps/>
          <w:sz w:val="24"/>
        </w:rPr>
        <w:t>碎工序作业。因此，非正常排放时间按照</w:t>
      </w:r>
      <w:r w:rsidRPr="00BA0904">
        <w:rPr>
          <w:bCs/>
          <w:caps/>
          <w:sz w:val="24"/>
        </w:rPr>
        <w:t>30</w:t>
      </w:r>
      <w:r w:rsidRPr="00BA0904">
        <w:rPr>
          <w:bCs/>
          <w:sz w:val="24"/>
        </w:rPr>
        <w:t>min</w:t>
      </w:r>
      <w:r w:rsidRPr="00BA0904">
        <w:rPr>
          <w:bCs/>
          <w:caps/>
          <w:sz w:val="24"/>
        </w:rPr>
        <w:t>考虑，粉尘排放量以最大排放速率情况考虑。</w:t>
      </w:r>
    </w:p>
    <w:p w:rsidR="00334E4D" w:rsidRPr="00BA0904" w:rsidRDefault="00C479EE">
      <w:pPr>
        <w:spacing w:line="360" w:lineRule="auto"/>
        <w:ind w:firstLineChars="200" w:firstLine="480"/>
        <w:rPr>
          <w:bCs/>
          <w:caps/>
          <w:sz w:val="24"/>
        </w:rPr>
      </w:pPr>
      <w:r w:rsidRPr="00BA0904">
        <w:rPr>
          <w:rFonts w:hint="eastAsia"/>
          <w:bCs/>
          <w:caps/>
          <w:sz w:val="24"/>
        </w:rPr>
        <w:t>粉</w:t>
      </w:r>
      <w:r w:rsidRPr="00BA0904">
        <w:rPr>
          <w:bCs/>
          <w:caps/>
          <w:sz w:val="24"/>
        </w:rPr>
        <w:t>碎粉尘非正常排放见表</w:t>
      </w:r>
      <w:r w:rsidRPr="00BA0904">
        <w:rPr>
          <w:bCs/>
          <w:caps/>
          <w:sz w:val="24"/>
        </w:rPr>
        <w:t>2.3</w:t>
      </w:r>
      <w:r w:rsidRPr="00BA0904">
        <w:rPr>
          <w:bCs/>
          <w:caps/>
          <w:sz w:val="24"/>
        </w:rPr>
        <w:t>-</w:t>
      </w:r>
      <w:r w:rsidRPr="00BA0904">
        <w:rPr>
          <w:rFonts w:hint="eastAsia"/>
          <w:bCs/>
          <w:caps/>
          <w:sz w:val="24"/>
        </w:rPr>
        <w:t>8</w:t>
      </w:r>
      <w:r w:rsidRPr="00BA0904">
        <w:rPr>
          <w:bCs/>
          <w:caps/>
          <w:sz w:val="24"/>
        </w:rPr>
        <w:t>。</w:t>
      </w:r>
    </w:p>
    <w:p w:rsidR="00334E4D" w:rsidRPr="00BA0904" w:rsidRDefault="00C479EE">
      <w:pPr>
        <w:ind w:leftChars="-90" w:left="-189" w:rightChars="-68" w:right="-143" w:firstLineChars="200" w:firstLine="422"/>
        <w:jc w:val="center"/>
        <w:rPr>
          <w:b/>
          <w:caps/>
          <w:szCs w:val="18"/>
        </w:rPr>
      </w:pPr>
      <w:r w:rsidRPr="00BA0904">
        <w:rPr>
          <w:b/>
          <w:caps/>
          <w:szCs w:val="18"/>
        </w:rPr>
        <w:t>表</w:t>
      </w:r>
      <w:r w:rsidRPr="00BA0904">
        <w:rPr>
          <w:b/>
          <w:caps/>
          <w:szCs w:val="18"/>
        </w:rPr>
        <w:t>2.3</w:t>
      </w:r>
      <w:r w:rsidRPr="00BA0904">
        <w:rPr>
          <w:b/>
          <w:caps/>
          <w:szCs w:val="18"/>
        </w:rPr>
        <w:t>-</w:t>
      </w:r>
      <w:r w:rsidRPr="00BA0904">
        <w:rPr>
          <w:rFonts w:hint="eastAsia"/>
          <w:b/>
          <w:caps/>
          <w:szCs w:val="18"/>
        </w:rPr>
        <w:t>8</w:t>
      </w:r>
      <w:r w:rsidRPr="00BA0904">
        <w:rPr>
          <w:b/>
          <w:caps/>
          <w:szCs w:val="18"/>
        </w:rPr>
        <w:t xml:space="preserve"> </w:t>
      </w:r>
      <w:r w:rsidRPr="00BA0904">
        <w:rPr>
          <w:rFonts w:hint="eastAsia"/>
          <w:b/>
          <w:caps/>
          <w:szCs w:val="18"/>
        </w:rPr>
        <w:t xml:space="preserve"> </w:t>
      </w:r>
      <w:r w:rsidRPr="00BA0904">
        <w:rPr>
          <w:b/>
          <w:caps/>
          <w:szCs w:val="18"/>
        </w:rPr>
        <w:t xml:space="preserve">  </w:t>
      </w:r>
      <w:r w:rsidRPr="00BA0904">
        <w:rPr>
          <w:rFonts w:hint="eastAsia"/>
          <w:b/>
          <w:caps/>
          <w:szCs w:val="18"/>
        </w:rPr>
        <w:t>粉</w:t>
      </w:r>
      <w:r w:rsidRPr="00BA0904">
        <w:rPr>
          <w:b/>
          <w:caps/>
          <w:szCs w:val="18"/>
        </w:rPr>
        <w:t>碎粉尘非正常排放一览表</w:t>
      </w:r>
    </w:p>
    <w:tbl>
      <w:tblPr>
        <w:tblStyle w:val="af7"/>
        <w:tblW w:w="9076" w:type="dxa"/>
        <w:jc w:val="center"/>
        <w:tblInd w:w="7" w:type="dxa"/>
        <w:tblBorders>
          <w:top w:val="single" w:sz="12" w:space="0" w:color="auto"/>
          <w:left w:val="single" w:sz="12" w:space="0" w:color="auto"/>
          <w:bottom w:val="single" w:sz="12" w:space="0" w:color="auto"/>
          <w:right w:val="single" w:sz="12" w:space="0" w:color="auto"/>
        </w:tblBorders>
        <w:tblLayout w:type="fixed"/>
        <w:tblLook w:val="04A0"/>
      </w:tblPr>
      <w:tblGrid>
        <w:gridCol w:w="1079"/>
        <w:gridCol w:w="1165"/>
        <w:gridCol w:w="1316"/>
        <w:gridCol w:w="1347"/>
        <w:gridCol w:w="1331"/>
        <w:gridCol w:w="1516"/>
        <w:gridCol w:w="1322"/>
      </w:tblGrid>
      <w:tr w:rsidR="00334E4D" w:rsidRPr="00BA0904">
        <w:trPr>
          <w:trHeight w:val="273"/>
          <w:jc w:val="center"/>
        </w:trPr>
        <w:tc>
          <w:tcPr>
            <w:tcW w:w="1079" w:type="dxa"/>
            <w:tcBorders>
              <w:tl2br w:val="nil"/>
              <w:tr2bl w:val="nil"/>
            </w:tcBorders>
            <w:vAlign w:val="center"/>
          </w:tcPr>
          <w:p w:rsidR="00334E4D" w:rsidRPr="00BA0904" w:rsidRDefault="00C479EE">
            <w:pPr>
              <w:jc w:val="center"/>
              <w:rPr>
                <w:bCs/>
                <w:caps/>
              </w:rPr>
            </w:pPr>
            <w:r w:rsidRPr="00BA0904">
              <w:rPr>
                <w:bCs/>
                <w:caps/>
              </w:rPr>
              <w:t>种类</w:t>
            </w:r>
          </w:p>
        </w:tc>
        <w:tc>
          <w:tcPr>
            <w:tcW w:w="1165" w:type="dxa"/>
            <w:tcBorders>
              <w:tl2br w:val="nil"/>
              <w:tr2bl w:val="nil"/>
            </w:tcBorders>
            <w:vAlign w:val="center"/>
          </w:tcPr>
          <w:p w:rsidR="00334E4D" w:rsidRPr="00BA0904" w:rsidRDefault="00C479EE">
            <w:pPr>
              <w:jc w:val="center"/>
              <w:rPr>
                <w:bCs/>
                <w:caps/>
              </w:rPr>
            </w:pPr>
            <w:r w:rsidRPr="00BA0904">
              <w:rPr>
                <w:bCs/>
                <w:caps/>
              </w:rPr>
              <w:t>排放情况</w:t>
            </w:r>
          </w:p>
        </w:tc>
        <w:tc>
          <w:tcPr>
            <w:tcW w:w="1316" w:type="dxa"/>
            <w:tcBorders>
              <w:tl2br w:val="nil"/>
              <w:tr2bl w:val="nil"/>
            </w:tcBorders>
            <w:vAlign w:val="center"/>
          </w:tcPr>
          <w:p w:rsidR="00334E4D" w:rsidRPr="00BA0904" w:rsidRDefault="00C479EE">
            <w:pPr>
              <w:jc w:val="center"/>
              <w:rPr>
                <w:bCs/>
                <w:caps/>
              </w:rPr>
            </w:pPr>
            <w:r w:rsidRPr="00BA0904">
              <w:rPr>
                <w:bCs/>
                <w:caps/>
              </w:rPr>
              <w:t>污染物名称</w:t>
            </w:r>
          </w:p>
        </w:tc>
        <w:tc>
          <w:tcPr>
            <w:tcW w:w="1347" w:type="dxa"/>
            <w:tcBorders>
              <w:tl2br w:val="nil"/>
              <w:tr2bl w:val="nil"/>
            </w:tcBorders>
            <w:vAlign w:val="center"/>
          </w:tcPr>
          <w:p w:rsidR="00334E4D" w:rsidRPr="00BA0904" w:rsidRDefault="00C479EE">
            <w:pPr>
              <w:jc w:val="center"/>
              <w:rPr>
                <w:bCs/>
              </w:rPr>
            </w:pPr>
            <w:r w:rsidRPr="00BA0904">
              <w:rPr>
                <w:bCs/>
              </w:rPr>
              <w:t>排放浓度（</w:t>
            </w:r>
            <w:r w:rsidRPr="00BA0904">
              <w:rPr>
                <w:bCs/>
              </w:rPr>
              <w:t>mg/m</w:t>
            </w:r>
            <w:r w:rsidRPr="00BA0904">
              <w:rPr>
                <w:bCs/>
                <w:vertAlign w:val="superscript"/>
              </w:rPr>
              <w:t>3</w:t>
            </w:r>
            <w:r w:rsidRPr="00BA0904">
              <w:rPr>
                <w:bCs/>
              </w:rPr>
              <w:t>）</w:t>
            </w:r>
          </w:p>
        </w:tc>
        <w:tc>
          <w:tcPr>
            <w:tcW w:w="1331" w:type="dxa"/>
            <w:tcBorders>
              <w:tl2br w:val="nil"/>
              <w:tr2bl w:val="nil"/>
            </w:tcBorders>
            <w:vAlign w:val="center"/>
          </w:tcPr>
          <w:p w:rsidR="00334E4D" w:rsidRPr="00BA0904" w:rsidRDefault="00C479EE">
            <w:pPr>
              <w:jc w:val="center"/>
              <w:rPr>
                <w:bCs/>
              </w:rPr>
            </w:pPr>
            <w:r w:rsidRPr="00BA0904">
              <w:rPr>
                <w:bCs/>
              </w:rPr>
              <w:t>排放速率（</w:t>
            </w:r>
            <w:r w:rsidRPr="00BA0904">
              <w:rPr>
                <w:bCs/>
              </w:rPr>
              <w:t>kg/h</w:t>
            </w:r>
            <w:r w:rsidRPr="00BA0904">
              <w:rPr>
                <w:bCs/>
              </w:rPr>
              <w:t>）</w:t>
            </w:r>
          </w:p>
        </w:tc>
        <w:tc>
          <w:tcPr>
            <w:tcW w:w="1516" w:type="dxa"/>
            <w:tcBorders>
              <w:tl2br w:val="nil"/>
              <w:tr2bl w:val="nil"/>
            </w:tcBorders>
            <w:vAlign w:val="center"/>
          </w:tcPr>
          <w:p w:rsidR="00334E4D" w:rsidRPr="00BA0904" w:rsidRDefault="00C479EE">
            <w:pPr>
              <w:jc w:val="center"/>
              <w:rPr>
                <w:bCs/>
              </w:rPr>
            </w:pPr>
            <w:r w:rsidRPr="00BA0904">
              <w:rPr>
                <w:bCs/>
              </w:rPr>
              <w:t>排放量（</w:t>
            </w:r>
            <w:r w:rsidRPr="00BA0904">
              <w:rPr>
                <w:bCs/>
              </w:rPr>
              <w:t>kg/30min</w:t>
            </w:r>
            <w:r w:rsidRPr="00BA0904">
              <w:rPr>
                <w:bCs/>
              </w:rPr>
              <w:t>）</w:t>
            </w:r>
          </w:p>
        </w:tc>
        <w:tc>
          <w:tcPr>
            <w:tcW w:w="1322" w:type="dxa"/>
            <w:tcBorders>
              <w:tl2br w:val="nil"/>
              <w:tr2bl w:val="nil"/>
            </w:tcBorders>
            <w:vAlign w:val="center"/>
          </w:tcPr>
          <w:p w:rsidR="00334E4D" w:rsidRPr="00BA0904" w:rsidRDefault="00C479EE">
            <w:pPr>
              <w:jc w:val="center"/>
              <w:rPr>
                <w:bCs/>
              </w:rPr>
            </w:pPr>
            <w:r w:rsidRPr="00BA0904">
              <w:rPr>
                <w:bCs/>
              </w:rPr>
              <w:t>排气筒高度（</w:t>
            </w:r>
            <w:r w:rsidRPr="00BA0904">
              <w:rPr>
                <w:bCs/>
              </w:rPr>
              <w:t>m</w:t>
            </w:r>
            <w:r w:rsidRPr="00BA0904">
              <w:rPr>
                <w:bCs/>
              </w:rPr>
              <w:t>）</w:t>
            </w:r>
          </w:p>
        </w:tc>
      </w:tr>
      <w:tr w:rsidR="00334E4D" w:rsidRPr="00BA0904">
        <w:trPr>
          <w:trHeight w:val="273"/>
          <w:jc w:val="center"/>
        </w:trPr>
        <w:tc>
          <w:tcPr>
            <w:tcW w:w="1079" w:type="dxa"/>
            <w:tcBorders>
              <w:tl2br w:val="nil"/>
              <w:tr2bl w:val="nil"/>
            </w:tcBorders>
            <w:vAlign w:val="center"/>
          </w:tcPr>
          <w:p w:rsidR="00334E4D" w:rsidRPr="00BA0904" w:rsidRDefault="00C479EE">
            <w:pPr>
              <w:jc w:val="center"/>
              <w:rPr>
                <w:bCs/>
                <w:caps/>
              </w:rPr>
            </w:pPr>
            <w:r w:rsidRPr="00BA0904">
              <w:rPr>
                <w:bCs/>
                <w:caps/>
              </w:rPr>
              <w:t>破碎粉尘</w:t>
            </w:r>
          </w:p>
        </w:tc>
        <w:tc>
          <w:tcPr>
            <w:tcW w:w="1165" w:type="dxa"/>
            <w:tcBorders>
              <w:tl2br w:val="nil"/>
              <w:tr2bl w:val="nil"/>
            </w:tcBorders>
            <w:vAlign w:val="center"/>
          </w:tcPr>
          <w:p w:rsidR="00334E4D" w:rsidRPr="00BA0904" w:rsidRDefault="00C479EE">
            <w:pPr>
              <w:jc w:val="center"/>
              <w:rPr>
                <w:bCs/>
                <w:caps/>
              </w:rPr>
            </w:pPr>
            <w:r w:rsidRPr="00BA0904">
              <w:rPr>
                <w:bCs/>
                <w:caps/>
              </w:rPr>
              <w:t>非正常</w:t>
            </w:r>
          </w:p>
        </w:tc>
        <w:tc>
          <w:tcPr>
            <w:tcW w:w="1316" w:type="dxa"/>
            <w:tcBorders>
              <w:tl2br w:val="nil"/>
              <w:tr2bl w:val="nil"/>
            </w:tcBorders>
            <w:vAlign w:val="center"/>
          </w:tcPr>
          <w:p w:rsidR="00334E4D" w:rsidRPr="00BA0904" w:rsidRDefault="00C479EE">
            <w:pPr>
              <w:jc w:val="center"/>
              <w:rPr>
                <w:bCs/>
                <w:caps/>
              </w:rPr>
            </w:pPr>
            <w:r w:rsidRPr="00BA0904">
              <w:rPr>
                <w:bCs/>
                <w:caps/>
              </w:rPr>
              <w:t>粉尘</w:t>
            </w:r>
          </w:p>
        </w:tc>
        <w:tc>
          <w:tcPr>
            <w:tcW w:w="1347" w:type="dxa"/>
            <w:tcBorders>
              <w:tl2br w:val="nil"/>
              <w:tr2bl w:val="nil"/>
            </w:tcBorders>
            <w:vAlign w:val="center"/>
          </w:tcPr>
          <w:p w:rsidR="00334E4D" w:rsidRPr="00BA0904" w:rsidRDefault="00C479EE">
            <w:pPr>
              <w:jc w:val="center"/>
              <w:rPr>
                <w:bCs/>
                <w:caps/>
              </w:rPr>
            </w:pPr>
            <w:r w:rsidRPr="00BA0904">
              <w:rPr>
                <w:bCs/>
                <w:caps/>
              </w:rPr>
              <w:t>578</w:t>
            </w:r>
          </w:p>
        </w:tc>
        <w:tc>
          <w:tcPr>
            <w:tcW w:w="1331" w:type="dxa"/>
            <w:tcBorders>
              <w:tl2br w:val="nil"/>
              <w:tr2bl w:val="nil"/>
            </w:tcBorders>
            <w:vAlign w:val="center"/>
          </w:tcPr>
          <w:p w:rsidR="00334E4D" w:rsidRPr="00BA0904" w:rsidRDefault="00C479EE">
            <w:pPr>
              <w:jc w:val="center"/>
              <w:rPr>
                <w:bCs/>
                <w:caps/>
              </w:rPr>
            </w:pPr>
            <w:r w:rsidRPr="00BA0904">
              <w:rPr>
                <w:bCs/>
                <w:caps/>
              </w:rPr>
              <w:t>34.7</w:t>
            </w:r>
          </w:p>
        </w:tc>
        <w:tc>
          <w:tcPr>
            <w:tcW w:w="1516" w:type="dxa"/>
            <w:tcBorders>
              <w:tl2br w:val="nil"/>
              <w:tr2bl w:val="nil"/>
            </w:tcBorders>
            <w:vAlign w:val="center"/>
          </w:tcPr>
          <w:p w:rsidR="00334E4D" w:rsidRPr="00BA0904" w:rsidRDefault="00C479EE">
            <w:pPr>
              <w:jc w:val="center"/>
              <w:rPr>
                <w:bCs/>
                <w:caps/>
              </w:rPr>
            </w:pPr>
            <w:r w:rsidRPr="00BA0904">
              <w:rPr>
                <w:rFonts w:hint="eastAsia"/>
                <w:bCs/>
                <w:caps/>
              </w:rPr>
              <w:t>17.35</w:t>
            </w:r>
          </w:p>
        </w:tc>
        <w:tc>
          <w:tcPr>
            <w:tcW w:w="1322" w:type="dxa"/>
            <w:tcBorders>
              <w:tl2br w:val="nil"/>
              <w:tr2bl w:val="nil"/>
            </w:tcBorders>
            <w:vAlign w:val="center"/>
          </w:tcPr>
          <w:p w:rsidR="00334E4D" w:rsidRPr="00BA0904" w:rsidRDefault="00C479EE">
            <w:pPr>
              <w:jc w:val="center"/>
              <w:rPr>
                <w:bCs/>
                <w:caps/>
              </w:rPr>
            </w:pPr>
            <w:r w:rsidRPr="00BA0904">
              <w:rPr>
                <w:bCs/>
                <w:caps/>
              </w:rPr>
              <w:t>15</w:t>
            </w:r>
          </w:p>
        </w:tc>
      </w:tr>
    </w:tbl>
    <w:p w:rsidR="00334E4D" w:rsidRPr="00BA0904" w:rsidRDefault="00C479EE">
      <w:pPr>
        <w:spacing w:line="360" w:lineRule="auto"/>
        <w:ind w:firstLineChars="200" w:firstLine="480"/>
        <w:rPr>
          <w:bCs/>
          <w:caps/>
          <w:sz w:val="24"/>
        </w:rPr>
      </w:pPr>
      <w:r w:rsidRPr="00BA0904">
        <w:rPr>
          <w:bCs/>
          <w:caps/>
          <w:sz w:val="24"/>
        </w:rPr>
        <w:t>2</w:t>
      </w:r>
      <w:r w:rsidRPr="00BA0904">
        <w:rPr>
          <w:bCs/>
          <w:caps/>
          <w:sz w:val="24"/>
        </w:rPr>
        <w:t>、废水非正常排放</w:t>
      </w:r>
    </w:p>
    <w:p w:rsidR="00334E4D" w:rsidRPr="00BA0904" w:rsidRDefault="00C479EE">
      <w:pPr>
        <w:spacing w:line="360" w:lineRule="auto"/>
        <w:ind w:leftChars="-90" w:left="-189" w:rightChars="-68" w:right="-143" w:firstLineChars="200" w:firstLine="480"/>
        <w:rPr>
          <w:sz w:val="24"/>
        </w:rPr>
      </w:pPr>
      <w:r w:rsidRPr="00BA0904">
        <w:rPr>
          <w:sz w:val="24"/>
        </w:rPr>
        <w:t>项目废水排放非正常工况主要考虑污水处理装置发生故障或处理效率达不到设计指标要求，本项目设计环境应急池，污水处理设施出现故障，废水先排入事故池，待污水处理设施正常运行后分批返回处理达到接管要求后再排放，因此，不考虑废水非正常排放情况。</w:t>
      </w:r>
    </w:p>
    <w:p w:rsidR="00334E4D" w:rsidRPr="00BA0904" w:rsidRDefault="00C479EE">
      <w:pPr>
        <w:pStyle w:val="3"/>
        <w:spacing w:before="0" w:after="0"/>
        <w:ind w:left="0" w:firstLine="0"/>
        <w:rPr>
          <w:rFonts w:eastAsia="宋体"/>
          <w:caps/>
          <w:kern w:val="0"/>
        </w:rPr>
      </w:pPr>
      <w:r w:rsidRPr="00BA0904">
        <w:rPr>
          <w:rFonts w:eastAsia="宋体"/>
          <w:caps/>
          <w:kern w:val="0"/>
        </w:rPr>
        <w:t>2.3.7</w:t>
      </w:r>
      <w:r w:rsidRPr="00BA0904">
        <w:rPr>
          <w:rFonts w:eastAsia="宋体"/>
          <w:caps/>
          <w:kern w:val="0"/>
        </w:rPr>
        <w:t>污染物排放量汇总</w:t>
      </w:r>
    </w:p>
    <w:p w:rsidR="00334E4D" w:rsidRPr="00BA0904" w:rsidRDefault="00C479EE">
      <w:pPr>
        <w:spacing w:line="360" w:lineRule="auto"/>
        <w:ind w:firstLineChars="200" w:firstLine="480"/>
        <w:rPr>
          <w:caps/>
          <w:sz w:val="24"/>
        </w:rPr>
      </w:pPr>
      <w:r w:rsidRPr="00BA0904">
        <w:rPr>
          <w:caps/>
          <w:sz w:val="24"/>
        </w:rPr>
        <w:t>本项目污染物产排情况见表</w:t>
      </w:r>
      <w:r w:rsidRPr="00BA0904">
        <w:rPr>
          <w:caps/>
          <w:sz w:val="24"/>
        </w:rPr>
        <w:t>2.3</w:t>
      </w:r>
      <w:r w:rsidRPr="00BA0904">
        <w:rPr>
          <w:caps/>
          <w:sz w:val="24"/>
        </w:rPr>
        <w:t>-</w:t>
      </w:r>
      <w:r w:rsidRPr="00BA0904">
        <w:rPr>
          <w:rFonts w:hint="eastAsia"/>
          <w:caps/>
          <w:sz w:val="24"/>
        </w:rPr>
        <w:t>9</w:t>
      </w:r>
      <w:r w:rsidRPr="00BA0904">
        <w:rPr>
          <w:caps/>
          <w:sz w:val="24"/>
        </w:rPr>
        <w:t>。</w:t>
      </w:r>
    </w:p>
    <w:p w:rsidR="00334E4D" w:rsidRPr="00BA0904" w:rsidRDefault="00C479EE">
      <w:pPr>
        <w:autoSpaceDE w:val="0"/>
        <w:autoSpaceDN w:val="0"/>
        <w:adjustRightInd w:val="0"/>
        <w:ind w:firstLineChars="200" w:firstLine="422"/>
        <w:jc w:val="center"/>
        <w:rPr>
          <w:b/>
          <w:caps/>
          <w:sz w:val="24"/>
          <w:szCs w:val="21"/>
        </w:rPr>
      </w:pPr>
      <w:r w:rsidRPr="00BA0904">
        <w:rPr>
          <w:b/>
          <w:caps/>
          <w:szCs w:val="18"/>
        </w:rPr>
        <w:t>表</w:t>
      </w:r>
      <w:r w:rsidRPr="00BA0904">
        <w:rPr>
          <w:b/>
          <w:caps/>
          <w:szCs w:val="18"/>
        </w:rPr>
        <w:t>2.3</w:t>
      </w:r>
      <w:r w:rsidRPr="00BA0904">
        <w:rPr>
          <w:b/>
          <w:caps/>
          <w:szCs w:val="18"/>
        </w:rPr>
        <w:t>-</w:t>
      </w:r>
      <w:r w:rsidRPr="00BA0904">
        <w:rPr>
          <w:rFonts w:hint="eastAsia"/>
          <w:b/>
          <w:caps/>
          <w:szCs w:val="18"/>
        </w:rPr>
        <w:t>9</w:t>
      </w:r>
      <w:r w:rsidRPr="00BA0904">
        <w:rPr>
          <w:b/>
          <w:caps/>
          <w:szCs w:val="18"/>
        </w:rPr>
        <w:t xml:space="preserve"> </w:t>
      </w:r>
      <w:r w:rsidRPr="00BA0904">
        <w:rPr>
          <w:rFonts w:hint="eastAsia"/>
          <w:b/>
          <w:caps/>
          <w:szCs w:val="18"/>
        </w:rPr>
        <w:t xml:space="preserve"> </w:t>
      </w:r>
      <w:r w:rsidRPr="00BA0904">
        <w:rPr>
          <w:b/>
          <w:caps/>
          <w:szCs w:val="18"/>
        </w:rPr>
        <w:t xml:space="preserve"> </w:t>
      </w:r>
      <w:r w:rsidRPr="00BA0904">
        <w:rPr>
          <w:b/>
          <w:caps/>
          <w:szCs w:val="18"/>
        </w:rPr>
        <w:t>项目主要污染物汇总表</w:t>
      </w:r>
      <w:r w:rsidRPr="00BA0904">
        <w:rPr>
          <w:b/>
          <w:caps/>
          <w:sz w:val="24"/>
          <w:szCs w:val="21"/>
        </w:rPr>
        <w:t xml:space="preserve"> </w:t>
      </w:r>
    </w:p>
    <w:tbl>
      <w:tblPr>
        <w:tblW w:w="9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80"/>
        <w:gridCol w:w="506"/>
        <w:gridCol w:w="1226"/>
        <w:gridCol w:w="784"/>
        <w:gridCol w:w="996"/>
        <w:gridCol w:w="1539"/>
        <w:gridCol w:w="1283"/>
        <w:gridCol w:w="996"/>
        <w:gridCol w:w="1299"/>
      </w:tblGrid>
      <w:tr w:rsidR="00334E4D" w:rsidRPr="00BA0904">
        <w:trPr>
          <w:cantSplit/>
          <w:trHeight w:val="284"/>
          <w:jc w:val="center"/>
        </w:trPr>
        <w:tc>
          <w:tcPr>
            <w:tcW w:w="886" w:type="dxa"/>
            <w:gridSpan w:val="2"/>
            <w:vMerge w:val="restart"/>
            <w:tcMar>
              <w:left w:w="0" w:type="dxa"/>
              <w:right w:w="0" w:type="dxa"/>
            </w:tcMar>
            <w:vAlign w:val="center"/>
          </w:tcPr>
          <w:p w:rsidR="00334E4D" w:rsidRPr="00BA0904" w:rsidRDefault="00C479EE">
            <w:pPr>
              <w:adjustRightInd w:val="0"/>
              <w:snapToGrid w:val="0"/>
              <w:jc w:val="center"/>
              <w:rPr>
                <w:szCs w:val="21"/>
              </w:rPr>
            </w:pPr>
            <w:r w:rsidRPr="00BA0904">
              <w:rPr>
                <w:szCs w:val="21"/>
              </w:rPr>
              <w:t>项目</w:t>
            </w:r>
          </w:p>
        </w:tc>
        <w:tc>
          <w:tcPr>
            <w:tcW w:w="2010" w:type="dxa"/>
            <w:gridSpan w:val="2"/>
            <w:vMerge w:val="restart"/>
            <w:tcMar>
              <w:left w:w="0" w:type="dxa"/>
              <w:right w:w="0" w:type="dxa"/>
            </w:tcMar>
            <w:vAlign w:val="center"/>
          </w:tcPr>
          <w:p w:rsidR="00334E4D" w:rsidRPr="00BA0904" w:rsidRDefault="00C479EE">
            <w:pPr>
              <w:adjustRightInd w:val="0"/>
              <w:snapToGrid w:val="0"/>
              <w:jc w:val="center"/>
              <w:rPr>
                <w:szCs w:val="21"/>
              </w:rPr>
            </w:pPr>
            <w:r w:rsidRPr="00BA0904">
              <w:rPr>
                <w:szCs w:val="21"/>
              </w:rPr>
              <w:t>污染物名称</w:t>
            </w:r>
          </w:p>
        </w:tc>
        <w:tc>
          <w:tcPr>
            <w:tcW w:w="2535" w:type="dxa"/>
            <w:gridSpan w:val="2"/>
            <w:tcMar>
              <w:left w:w="0" w:type="dxa"/>
              <w:right w:w="0" w:type="dxa"/>
            </w:tcMar>
            <w:vAlign w:val="center"/>
          </w:tcPr>
          <w:p w:rsidR="00334E4D" w:rsidRPr="00BA0904" w:rsidRDefault="00C479EE">
            <w:pPr>
              <w:adjustRightInd w:val="0"/>
              <w:snapToGrid w:val="0"/>
              <w:jc w:val="center"/>
              <w:rPr>
                <w:szCs w:val="21"/>
              </w:rPr>
            </w:pPr>
            <w:r w:rsidRPr="00BA0904">
              <w:rPr>
                <w:szCs w:val="21"/>
              </w:rPr>
              <w:t>产生情况</w:t>
            </w:r>
          </w:p>
        </w:tc>
        <w:tc>
          <w:tcPr>
            <w:tcW w:w="1283" w:type="dxa"/>
            <w:vMerge w:val="restart"/>
            <w:tcMar>
              <w:left w:w="0" w:type="dxa"/>
              <w:right w:w="0" w:type="dxa"/>
            </w:tcMar>
            <w:vAlign w:val="center"/>
          </w:tcPr>
          <w:p w:rsidR="00334E4D" w:rsidRPr="00BA0904" w:rsidRDefault="00C479EE">
            <w:pPr>
              <w:adjustRightInd w:val="0"/>
              <w:snapToGrid w:val="0"/>
              <w:jc w:val="center"/>
              <w:rPr>
                <w:szCs w:val="21"/>
              </w:rPr>
            </w:pPr>
            <w:r w:rsidRPr="00BA0904">
              <w:rPr>
                <w:szCs w:val="21"/>
              </w:rPr>
              <w:t>削减量（</w:t>
            </w:r>
            <w:r w:rsidRPr="00BA0904">
              <w:rPr>
                <w:szCs w:val="21"/>
              </w:rPr>
              <w:t>t/a</w:t>
            </w:r>
            <w:r w:rsidRPr="00BA0904">
              <w:rPr>
                <w:szCs w:val="21"/>
              </w:rPr>
              <w:t>）</w:t>
            </w:r>
          </w:p>
        </w:tc>
        <w:tc>
          <w:tcPr>
            <w:tcW w:w="2295" w:type="dxa"/>
            <w:gridSpan w:val="2"/>
            <w:tcMar>
              <w:left w:w="0" w:type="dxa"/>
              <w:right w:w="0" w:type="dxa"/>
            </w:tcMar>
            <w:vAlign w:val="center"/>
          </w:tcPr>
          <w:p w:rsidR="00334E4D" w:rsidRPr="00BA0904" w:rsidRDefault="00C479EE">
            <w:pPr>
              <w:adjustRightInd w:val="0"/>
              <w:snapToGrid w:val="0"/>
              <w:jc w:val="center"/>
              <w:rPr>
                <w:szCs w:val="21"/>
              </w:rPr>
            </w:pPr>
            <w:r w:rsidRPr="00BA0904">
              <w:rPr>
                <w:szCs w:val="21"/>
              </w:rPr>
              <w:t>排放情况</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浓度（</w:t>
            </w:r>
            <w:r w:rsidRPr="00BA0904">
              <w:rPr>
                <w:szCs w:val="21"/>
              </w:rPr>
              <w:t>mg/m</w:t>
            </w:r>
            <w:r w:rsidRPr="00BA0904">
              <w:rPr>
                <w:szCs w:val="21"/>
                <w:vertAlign w:val="superscript"/>
              </w:rPr>
              <w:t>3</w:t>
            </w:r>
            <w:r w:rsidRPr="00BA0904">
              <w:rPr>
                <w:szCs w:val="21"/>
              </w:rPr>
              <w:t>）</w:t>
            </w:r>
          </w:p>
        </w:tc>
        <w:tc>
          <w:tcPr>
            <w:tcW w:w="1539" w:type="dxa"/>
            <w:tcMar>
              <w:left w:w="0" w:type="dxa"/>
              <w:right w:w="0" w:type="dxa"/>
            </w:tcMar>
            <w:vAlign w:val="center"/>
          </w:tcPr>
          <w:p w:rsidR="00334E4D" w:rsidRPr="00BA0904" w:rsidRDefault="00C479EE">
            <w:pPr>
              <w:adjustRightInd w:val="0"/>
              <w:snapToGrid w:val="0"/>
              <w:jc w:val="center"/>
              <w:rPr>
                <w:szCs w:val="21"/>
              </w:rPr>
            </w:pPr>
            <w:r w:rsidRPr="00BA0904">
              <w:rPr>
                <w:szCs w:val="21"/>
              </w:rPr>
              <w:t>产生量（</w:t>
            </w:r>
            <w:r w:rsidRPr="00BA0904">
              <w:rPr>
                <w:szCs w:val="21"/>
              </w:rPr>
              <w:t>t/a</w:t>
            </w:r>
            <w:r w:rsidRPr="00BA0904">
              <w:rPr>
                <w:szCs w:val="21"/>
              </w:rPr>
              <w:t>）</w:t>
            </w:r>
          </w:p>
        </w:tc>
        <w:tc>
          <w:tcPr>
            <w:tcW w:w="1283" w:type="dxa"/>
            <w:vMerge/>
            <w:tcMar>
              <w:left w:w="0" w:type="dxa"/>
              <w:right w:w="0" w:type="dxa"/>
            </w:tcMar>
            <w:vAlign w:val="center"/>
          </w:tcPr>
          <w:p w:rsidR="00334E4D" w:rsidRPr="00BA0904" w:rsidRDefault="00334E4D">
            <w:pPr>
              <w:adjustRightInd w:val="0"/>
              <w:snapToGrid w:val="0"/>
              <w:jc w:val="center"/>
              <w:rPr>
                <w:szCs w:val="21"/>
              </w:rPr>
            </w:pP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浓度（</w:t>
            </w:r>
            <w:r w:rsidRPr="00BA0904">
              <w:rPr>
                <w:szCs w:val="21"/>
              </w:rPr>
              <w:t>mg/m</w:t>
            </w:r>
            <w:r w:rsidRPr="00BA0904">
              <w:rPr>
                <w:szCs w:val="21"/>
                <w:vertAlign w:val="superscript"/>
              </w:rPr>
              <w:t>3</w:t>
            </w:r>
            <w:r w:rsidRPr="00BA0904">
              <w:rPr>
                <w:szCs w:val="21"/>
              </w:rPr>
              <w:t>）</w:t>
            </w:r>
          </w:p>
        </w:tc>
        <w:tc>
          <w:tcPr>
            <w:tcW w:w="1299" w:type="dxa"/>
            <w:tcMar>
              <w:left w:w="0" w:type="dxa"/>
              <w:right w:w="0" w:type="dxa"/>
            </w:tcMar>
            <w:vAlign w:val="center"/>
          </w:tcPr>
          <w:p w:rsidR="00334E4D" w:rsidRPr="00BA0904" w:rsidRDefault="00C479EE">
            <w:pPr>
              <w:adjustRightInd w:val="0"/>
              <w:snapToGrid w:val="0"/>
              <w:jc w:val="center"/>
              <w:rPr>
                <w:szCs w:val="21"/>
              </w:rPr>
            </w:pPr>
            <w:r w:rsidRPr="00BA0904">
              <w:rPr>
                <w:szCs w:val="21"/>
              </w:rPr>
              <w:t>排放量（</w:t>
            </w:r>
            <w:r w:rsidRPr="00BA0904">
              <w:rPr>
                <w:szCs w:val="21"/>
              </w:rPr>
              <w:t>t/a</w:t>
            </w:r>
            <w:r w:rsidRPr="00BA0904">
              <w:rPr>
                <w:szCs w:val="21"/>
              </w:rPr>
              <w:t>）</w:t>
            </w:r>
          </w:p>
        </w:tc>
      </w:tr>
      <w:tr w:rsidR="00334E4D" w:rsidRPr="00BA0904">
        <w:trPr>
          <w:cantSplit/>
          <w:trHeight w:val="284"/>
          <w:jc w:val="center"/>
        </w:trPr>
        <w:tc>
          <w:tcPr>
            <w:tcW w:w="886" w:type="dxa"/>
            <w:gridSpan w:val="2"/>
            <w:vMerge w:val="restart"/>
            <w:tcMar>
              <w:left w:w="0" w:type="dxa"/>
              <w:right w:w="0" w:type="dxa"/>
            </w:tcMar>
            <w:vAlign w:val="center"/>
          </w:tcPr>
          <w:p w:rsidR="00334E4D" w:rsidRPr="00BA0904" w:rsidRDefault="00C479EE">
            <w:pPr>
              <w:adjustRightInd w:val="0"/>
              <w:snapToGrid w:val="0"/>
              <w:jc w:val="center"/>
              <w:rPr>
                <w:szCs w:val="21"/>
              </w:rPr>
            </w:pPr>
            <w:r w:rsidRPr="00BA0904">
              <w:rPr>
                <w:szCs w:val="21"/>
              </w:rPr>
              <w:t>废气</w:t>
            </w:r>
          </w:p>
        </w:tc>
        <w:tc>
          <w:tcPr>
            <w:tcW w:w="1226" w:type="dxa"/>
            <w:vMerge w:val="restart"/>
            <w:tcMar>
              <w:left w:w="0" w:type="dxa"/>
              <w:right w:w="0" w:type="dxa"/>
            </w:tcMar>
            <w:vAlign w:val="center"/>
          </w:tcPr>
          <w:p w:rsidR="00334E4D" w:rsidRPr="00BA0904" w:rsidRDefault="00C479EE">
            <w:pPr>
              <w:adjustRightInd w:val="0"/>
              <w:snapToGrid w:val="0"/>
              <w:jc w:val="center"/>
              <w:rPr>
                <w:szCs w:val="21"/>
              </w:rPr>
            </w:pPr>
            <w:r w:rsidRPr="00BA0904">
              <w:rPr>
                <w:szCs w:val="21"/>
              </w:rPr>
              <w:t>风选粉尘</w:t>
            </w:r>
          </w:p>
        </w:tc>
        <w:tc>
          <w:tcPr>
            <w:tcW w:w="784" w:type="dxa"/>
            <w:tcMar>
              <w:left w:w="0" w:type="dxa"/>
              <w:right w:w="0" w:type="dxa"/>
            </w:tcMar>
            <w:vAlign w:val="center"/>
          </w:tcPr>
          <w:p w:rsidR="00334E4D" w:rsidRPr="00BA0904" w:rsidRDefault="00C479EE">
            <w:pPr>
              <w:adjustRightInd w:val="0"/>
              <w:snapToGrid w:val="0"/>
              <w:jc w:val="center"/>
              <w:rPr>
                <w:szCs w:val="21"/>
              </w:rPr>
            </w:pPr>
            <w:r w:rsidRPr="00BA0904">
              <w:rPr>
                <w:szCs w:val="21"/>
              </w:rPr>
              <w:t>有组织</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820</w:t>
            </w:r>
          </w:p>
        </w:tc>
        <w:tc>
          <w:tcPr>
            <w:tcW w:w="1539" w:type="dxa"/>
            <w:tcMar>
              <w:left w:w="0" w:type="dxa"/>
              <w:right w:w="0" w:type="dxa"/>
            </w:tcMar>
            <w:vAlign w:val="center"/>
          </w:tcPr>
          <w:p w:rsidR="00334E4D" w:rsidRPr="00BA0904" w:rsidRDefault="00C479EE">
            <w:pPr>
              <w:pStyle w:val="ad"/>
              <w:adjustRightInd w:val="0"/>
              <w:snapToGrid w:val="0"/>
              <w:jc w:val="center"/>
              <w:rPr>
                <w:rFonts w:ascii="Times New Roman" w:hAnsi="Times New Roman" w:cs="Times New Roman"/>
                <w:kern w:val="0"/>
              </w:rPr>
            </w:pPr>
            <w:r w:rsidRPr="00BA0904">
              <w:rPr>
                <w:rFonts w:ascii="Times New Roman" w:hAnsi="Times New Roman" w:cs="Times New Roman"/>
              </w:rPr>
              <w:t>118.125</w:t>
            </w:r>
          </w:p>
        </w:tc>
        <w:tc>
          <w:tcPr>
            <w:tcW w:w="1283" w:type="dxa"/>
            <w:tcMar>
              <w:left w:w="0" w:type="dxa"/>
              <w:right w:w="0" w:type="dxa"/>
            </w:tcMar>
            <w:vAlign w:val="center"/>
          </w:tcPr>
          <w:p w:rsidR="00334E4D" w:rsidRPr="00BA0904" w:rsidRDefault="00C479EE">
            <w:pPr>
              <w:adjustRightInd w:val="0"/>
              <w:snapToGrid w:val="0"/>
              <w:jc w:val="center"/>
              <w:rPr>
                <w:szCs w:val="21"/>
              </w:rPr>
            </w:pPr>
            <w:r w:rsidRPr="00BA0904">
              <w:rPr>
                <w:rFonts w:hint="eastAsia"/>
                <w:szCs w:val="21"/>
              </w:rPr>
              <w:t>116.94</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82</w:t>
            </w:r>
          </w:p>
        </w:tc>
        <w:tc>
          <w:tcPr>
            <w:tcW w:w="1299" w:type="dxa"/>
            <w:tcMar>
              <w:left w:w="0" w:type="dxa"/>
              <w:right w:w="0" w:type="dxa"/>
            </w:tcMar>
            <w:vAlign w:val="center"/>
          </w:tcPr>
          <w:p w:rsidR="00334E4D" w:rsidRPr="00BA0904" w:rsidRDefault="00C479EE">
            <w:pPr>
              <w:adjustRightInd w:val="0"/>
              <w:snapToGrid w:val="0"/>
              <w:jc w:val="center"/>
              <w:rPr>
                <w:szCs w:val="21"/>
              </w:rPr>
            </w:pPr>
            <w:r w:rsidRPr="00BA0904">
              <w:rPr>
                <w:rFonts w:hint="eastAsia"/>
                <w:szCs w:val="21"/>
              </w:rPr>
              <w:t>1.18</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1226" w:type="dxa"/>
            <w:vMerge/>
            <w:tcMar>
              <w:left w:w="0" w:type="dxa"/>
              <w:right w:w="0" w:type="dxa"/>
            </w:tcMar>
            <w:vAlign w:val="center"/>
          </w:tcPr>
          <w:p w:rsidR="00334E4D" w:rsidRPr="00BA0904" w:rsidRDefault="00334E4D">
            <w:pPr>
              <w:adjustRightInd w:val="0"/>
              <w:snapToGrid w:val="0"/>
              <w:jc w:val="center"/>
              <w:rPr>
                <w:szCs w:val="21"/>
              </w:rPr>
            </w:pPr>
          </w:p>
        </w:tc>
        <w:tc>
          <w:tcPr>
            <w:tcW w:w="784" w:type="dxa"/>
            <w:tcMar>
              <w:left w:w="0" w:type="dxa"/>
              <w:right w:w="0" w:type="dxa"/>
            </w:tcMar>
            <w:vAlign w:val="center"/>
          </w:tcPr>
          <w:p w:rsidR="00334E4D" w:rsidRPr="00BA0904" w:rsidRDefault="00C479EE">
            <w:pPr>
              <w:adjustRightInd w:val="0"/>
              <w:snapToGrid w:val="0"/>
              <w:jc w:val="center"/>
              <w:rPr>
                <w:szCs w:val="21"/>
              </w:rPr>
            </w:pPr>
            <w:r w:rsidRPr="00BA0904">
              <w:rPr>
                <w:szCs w:val="21"/>
              </w:rPr>
              <w:t>无组织</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w:t>
            </w:r>
          </w:p>
        </w:tc>
        <w:tc>
          <w:tcPr>
            <w:tcW w:w="1539" w:type="dxa"/>
            <w:tcMar>
              <w:left w:w="0" w:type="dxa"/>
              <w:right w:w="0" w:type="dxa"/>
            </w:tcMar>
            <w:vAlign w:val="center"/>
          </w:tcPr>
          <w:p w:rsidR="00334E4D" w:rsidRPr="00BA0904" w:rsidRDefault="00C479EE">
            <w:pPr>
              <w:pStyle w:val="ad"/>
              <w:adjustRightInd w:val="0"/>
              <w:snapToGrid w:val="0"/>
              <w:jc w:val="center"/>
              <w:rPr>
                <w:rFonts w:ascii="Times New Roman" w:hAnsi="Times New Roman" w:cs="Times New Roman"/>
              </w:rPr>
            </w:pPr>
            <w:r w:rsidRPr="00BA0904">
              <w:rPr>
                <w:rFonts w:ascii="Times New Roman" w:hAnsi="Times New Roman" w:cs="Times New Roman"/>
              </w:rPr>
              <w:t>13.125</w:t>
            </w:r>
          </w:p>
        </w:tc>
        <w:tc>
          <w:tcPr>
            <w:tcW w:w="1283" w:type="dxa"/>
            <w:tcMar>
              <w:left w:w="0" w:type="dxa"/>
              <w:right w:w="0" w:type="dxa"/>
            </w:tcMar>
            <w:vAlign w:val="center"/>
          </w:tcPr>
          <w:p w:rsidR="00334E4D" w:rsidRPr="00BA0904" w:rsidRDefault="00C479EE">
            <w:pPr>
              <w:adjustRightInd w:val="0"/>
              <w:snapToGrid w:val="0"/>
              <w:jc w:val="center"/>
              <w:rPr>
                <w:szCs w:val="21"/>
              </w:rPr>
            </w:pPr>
            <w:r w:rsidRPr="00BA0904">
              <w:rPr>
                <w:rFonts w:hint="eastAsia"/>
                <w:szCs w:val="21"/>
              </w:rPr>
              <w:t>11.815</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w:t>
            </w:r>
          </w:p>
        </w:tc>
        <w:tc>
          <w:tcPr>
            <w:tcW w:w="1299" w:type="dxa"/>
            <w:tcMar>
              <w:left w:w="0" w:type="dxa"/>
              <w:right w:w="0" w:type="dxa"/>
            </w:tcMar>
            <w:vAlign w:val="center"/>
          </w:tcPr>
          <w:p w:rsidR="00334E4D" w:rsidRPr="00BA0904" w:rsidRDefault="00C479EE">
            <w:pPr>
              <w:adjustRightInd w:val="0"/>
              <w:snapToGrid w:val="0"/>
              <w:jc w:val="center"/>
              <w:rPr>
                <w:szCs w:val="21"/>
              </w:rPr>
            </w:pPr>
            <w:r w:rsidRPr="00BA0904">
              <w:rPr>
                <w:rFonts w:hint="eastAsia"/>
                <w:szCs w:val="21"/>
              </w:rPr>
              <w:t>1.31</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1226" w:type="dxa"/>
            <w:vMerge w:val="restart"/>
            <w:tcMar>
              <w:left w:w="0" w:type="dxa"/>
              <w:right w:w="0" w:type="dxa"/>
            </w:tcMar>
            <w:vAlign w:val="center"/>
          </w:tcPr>
          <w:p w:rsidR="00334E4D" w:rsidRPr="00BA0904" w:rsidRDefault="00C479EE">
            <w:pPr>
              <w:adjustRightInd w:val="0"/>
              <w:snapToGrid w:val="0"/>
              <w:jc w:val="center"/>
              <w:rPr>
                <w:szCs w:val="21"/>
              </w:rPr>
            </w:pPr>
            <w:r w:rsidRPr="00BA0904">
              <w:rPr>
                <w:szCs w:val="21"/>
              </w:rPr>
              <w:t>净药材粉碎粉尘</w:t>
            </w:r>
          </w:p>
        </w:tc>
        <w:tc>
          <w:tcPr>
            <w:tcW w:w="784" w:type="dxa"/>
            <w:tcMar>
              <w:left w:w="0" w:type="dxa"/>
              <w:right w:w="0" w:type="dxa"/>
            </w:tcMar>
            <w:vAlign w:val="center"/>
          </w:tcPr>
          <w:p w:rsidR="00334E4D" w:rsidRPr="00BA0904" w:rsidRDefault="00C479EE">
            <w:pPr>
              <w:adjustRightInd w:val="0"/>
              <w:snapToGrid w:val="0"/>
              <w:jc w:val="center"/>
              <w:rPr>
                <w:szCs w:val="21"/>
              </w:rPr>
            </w:pPr>
            <w:r w:rsidRPr="00BA0904">
              <w:rPr>
                <w:szCs w:val="21"/>
              </w:rPr>
              <w:t>有组织</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578</w:t>
            </w:r>
          </w:p>
        </w:tc>
        <w:tc>
          <w:tcPr>
            <w:tcW w:w="1539" w:type="dxa"/>
            <w:tcMar>
              <w:left w:w="0" w:type="dxa"/>
              <w:right w:w="0" w:type="dxa"/>
            </w:tcMar>
            <w:vAlign w:val="center"/>
          </w:tcPr>
          <w:p w:rsidR="00334E4D" w:rsidRPr="00BA0904" w:rsidRDefault="00C479EE">
            <w:pPr>
              <w:pStyle w:val="ad"/>
              <w:adjustRightInd w:val="0"/>
              <w:snapToGrid w:val="0"/>
              <w:jc w:val="center"/>
              <w:rPr>
                <w:rFonts w:ascii="Times New Roman" w:hAnsi="Times New Roman" w:cs="Times New Roman"/>
              </w:rPr>
            </w:pPr>
            <w:r w:rsidRPr="00BA0904">
              <w:rPr>
                <w:rFonts w:ascii="Times New Roman" w:hAnsi="Times New Roman" w:cs="Times New Roman"/>
              </w:rPr>
              <w:t>83.34</w:t>
            </w:r>
          </w:p>
        </w:tc>
        <w:tc>
          <w:tcPr>
            <w:tcW w:w="1283" w:type="dxa"/>
            <w:tcMar>
              <w:left w:w="0" w:type="dxa"/>
              <w:right w:w="0" w:type="dxa"/>
            </w:tcMar>
            <w:vAlign w:val="center"/>
          </w:tcPr>
          <w:p w:rsidR="00334E4D" w:rsidRPr="00BA0904" w:rsidRDefault="00C479EE">
            <w:pPr>
              <w:adjustRightInd w:val="0"/>
              <w:snapToGrid w:val="0"/>
              <w:jc w:val="center"/>
              <w:rPr>
                <w:szCs w:val="21"/>
              </w:rPr>
            </w:pPr>
            <w:r w:rsidRPr="00BA0904">
              <w:rPr>
                <w:szCs w:val="21"/>
              </w:rPr>
              <w:t>82.5</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57.8</w:t>
            </w:r>
          </w:p>
        </w:tc>
        <w:tc>
          <w:tcPr>
            <w:tcW w:w="1299" w:type="dxa"/>
            <w:tcMar>
              <w:left w:w="0" w:type="dxa"/>
              <w:right w:w="0" w:type="dxa"/>
            </w:tcMar>
            <w:vAlign w:val="center"/>
          </w:tcPr>
          <w:p w:rsidR="00334E4D" w:rsidRPr="00BA0904" w:rsidRDefault="00C479EE">
            <w:pPr>
              <w:adjustRightInd w:val="0"/>
              <w:snapToGrid w:val="0"/>
              <w:jc w:val="center"/>
              <w:rPr>
                <w:szCs w:val="21"/>
              </w:rPr>
            </w:pPr>
            <w:r w:rsidRPr="00BA0904">
              <w:rPr>
                <w:szCs w:val="21"/>
              </w:rPr>
              <w:t>0.8334</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1226" w:type="dxa"/>
            <w:vMerge/>
            <w:tcMar>
              <w:left w:w="0" w:type="dxa"/>
              <w:right w:w="0" w:type="dxa"/>
            </w:tcMar>
            <w:vAlign w:val="center"/>
          </w:tcPr>
          <w:p w:rsidR="00334E4D" w:rsidRPr="00BA0904" w:rsidRDefault="00334E4D">
            <w:pPr>
              <w:adjustRightInd w:val="0"/>
              <w:snapToGrid w:val="0"/>
              <w:jc w:val="center"/>
              <w:rPr>
                <w:szCs w:val="21"/>
              </w:rPr>
            </w:pPr>
          </w:p>
        </w:tc>
        <w:tc>
          <w:tcPr>
            <w:tcW w:w="784" w:type="dxa"/>
            <w:tcMar>
              <w:left w:w="0" w:type="dxa"/>
              <w:right w:w="0" w:type="dxa"/>
            </w:tcMar>
            <w:vAlign w:val="center"/>
          </w:tcPr>
          <w:p w:rsidR="00334E4D" w:rsidRPr="00BA0904" w:rsidRDefault="00C479EE">
            <w:pPr>
              <w:adjustRightInd w:val="0"/>
              <w:snapToGrid w:val="0"/>
              <w:jc w:val="center"/>
              <w:rPr>
                <w:szCs w:val="21"/>
              </w:rPr>
            </w:pPr>
            <w:r w:rsidRPr="00BA0904">
              <w:rPr>
                <w:szCs w:val="21"/>
              </w:rPr>
              <w:t>无组织</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w:t>
            </w:r>
          </w:p>
        </w:tc>
        <w:tc>
          <w:tcPr>
            <w:tcW w:w="1539" w:type="dxa"/>
            <w:tcMar>
              <w:left w:w="0" w:type="dxa"/>
              <w:right w:w="0" w:type="dxa"/>
            </w:tcMar>
            <w:vAlign w:val="center"/>
          </w:tcPr>
          <w:p w:rsidR="00334E4D" w:rsidRPr="00BA0904" w:rsidRDefault="00C479EE">
            <w:pPr>
              <w:pStyle w:val="ad"/>
              <w:adjustRightInd w:val="0"/>
              <w:snapToGrid w:val="0"/>
              <w:jc w:val="center"/>
              <w:rPr>
                <w:rFonts w:ascii="Times New Roman" w:hAnsi="Times New Roman" w:cs="Times New Roman"/>
              </w:rPr>
            </w:pPr>
            <w:r w:rsidRPr="00BA0904">
              <w:rPr>
                <w:rFonts w:ascii="Times New Roman" w:hAnsi="Times New Roman" w:cs="Times New Roman"/>
              </w:rPr>
              <w:t>9.26</w:t>
            </w:r>
          </w:p>
        </w:tc>
        <w:tc>
          <w:tcPr>
            <w:tcW w:w="1283" w:type="dxa"/>
            <w:tcMar>
              <w:left w:w="0" w:type="dxa"/>
              <w:right w:w="0" w:type="dxa"/>
            </w:tcMar>
            <w:vAlign w:val="center"/>
          </w:tcPr>
          <w:p w:rsidR="00334E4D" w:rsidRPr="00BA0904" w:rsidRDefault="00C479EE">
            <w:pPr>
              <w:adjustRightInd w:val="0"/>
              <w:snapToGrid w:val="0"/>
              <w:jc w:val="center"/>
              <w:rPr>
                <w:szCs w:val="21"/>
              </w:rPr>
            </w:pPr>
            <w:r w:rsidRPr="00BA0904">
              <w:rPr>
                <w:rFonts w:hint="eastAsia"/>
                <w:szCs w:val="21"/>
              </w:rPr>
              <w:t>8.33</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w:t>
            </w:r>
          </w:p>
        </w:tc>
        <w:tc>
          <w:tcPr>
            <w:tcW w:w="1299" w:type="dxa"/>
            <w:tcMar>
              <w:left w:w="0" w:type="dxa"/>
              <w:right w:w="0" w:type="dxa"/>
            </w:tcMar>
            <w:vAlign w:val="center"/>
          </w:tcPr>
          <w:p w:rsidR="00334E4D" w:rsidRPr="00BA0904" w:rsidRDefault="00C479EE">
            <w:pPr>
              <w:adjustRightInd w:val="0"/>
              <w:snapToGrid w:val="0"/>
              <w:jc w:val="center"/>
              <w:rPr>
                <w:szCs w:val="21"/>
              </w:rPr>
            </w:pPr>
            <w:r w:rsidRPr="00BA0904">
              <w:rPr>
                <w:rFonts w:hint="eastAsia"/>
                <w:szCs w:val="21"/>
              </w:rPr>
              <w:t>0.93</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1226" w:type="dxa"/>
            <w:vMerge w:val="restart"/>
            <w:tcMar>
              <w:left w:w="0" w:type="dxa"/>
              <w:right w:w="0" w:type="dxa"/>
            </w:tcMar>
            <w:vAlign w:val="center"/>
          </w:tcPr>
          <w:p w:rsidR="00334E4D" w:rsidRPr="00BA0904" w:rsidRDefault="00C479EE">
            <w:pPr>
              <w:adjustRightInd w:val="0"/>
              <w:snapToGrid w:val="0"/>
              <w:jc w:val="center"/>
              <w:rPr>
                <w:szCs w:val="21"/>
              </w:rPr>
            </w:pPr>
            <w:r w:rsidRPr="00BA0904">
              <w:rPr>
                <w:szCs w:val="21"/>
              </w:rPr>
              <w:t>锅炉废气</w:t>
            </w:r>
          </w:p>
        </w:tc>
        <w:tc>
          <w:tcPr>
            <w:tcW w:w="784" w:type="dxa"/>
            <w:tcMar>
              <w:left w:w="0" w:type="dxa"/>
              <w:right w:w="0" w:type="dxa"/>
            </w:tcMar>
            <w:vAlign w:val="center"/>
          </w:tcPr>
          <w:p w:rsidR="00334E4D" w:rsidRPr="00BA0904" w:rsidRDefault="00C479EE">
            <w:pPr>
              <w:adjustRightInd w:val="0"/>
              <w:snapToGrid w:val="0"/>
              <w:jc w:val="center"/>
              <w:rPr>
                <w:szCs w:val="21"/>
              </w:rPr>
            </w:pPr>
            <w:r w:rsidRPr="00BA0904">
              <w:rPr>
                <w:kern w:val="0"/>
                <w:szCs w:val="21"/>
              </w:rPr>
              <w:t>SO</w:t>
            </w:r>
            <w:r w:rsidRPr="00BA0904">
              <w:rPr>
                <w:kern w:val="0"/>
                <w:szCs w:val="21"/>
                <w:vertAlign w:val="subscript"/>
              </w:rPr>
              <w:t>2</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1.48</w:t>
            </w:r>
          </w:p>
        </w:tc>
        <w:tc>
          <w:tcPr>
            <w:tcW w:w="1539" w:type="dxa"/>
            <w:tcMar>
              <w:left w:w="0" w:type="dxa"/>
              <w:right w:w="0" w:type="dxa"/>
            </w:tcMar>
            <w:vAlign w:val="center"/>
          </w:tcPr>
          <w:p w:rsidR="00334E4D" w:rsidRPr="00BA0904" w:rsidRDefault="00C479EE">
            <w:pPr>
              <w:adjustRightInd w:val="0"/>
              <w:snapToGrid w:val="0"/>
              <w:jc w:val="center"/>
              <w:rPr>
                <w:szCs w:val="21"/>
              </w:rPr>
            </w:pPr>
            <w:r w:rsidRPr="00BA0904">
              <w:rPr>
                <w:szCs w:val="21"/>
              </w:rPr>
              <w:t>0.043</w:t>
            </w:r>
          </w:p>
        </w:tc>
        <w:tc>
          <w:tcPr>
            <w:tcW w:w="1283" w:type="dxa"/>
            <w:tcMar>
              <w:left w:w="0" w:type="dxa"/>
              <w:right w:w="0" w:type="dxa"/>
            </w:tcMar>
            <w:vAlign w:val="center"/>
          </w:tcPr>
          <w:p w:rsidR="00334E4D" w:rsidRPr="00BA0904" w:rsidRDefault="00C479EE">
            <w:pPr>
              <w:adjustRightInd w:val="0"/>
              <w:snapToGrid w:val="0"/>
              <w:jc w:val="center"/>
              <w:rPr>
                <w:szCs w:val="21"/>
              </w:rPr>
            </w:pPr>
            <w:r w:rsidRPr="00BA0904">
              <w:rPr>
                <w:szCs w:val="21"/>
              </w:rPr>
              <w:t>0</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1.48</w:t>
            </w:r>
          </w:p>
        </w:tc>
        <w:tc>
          <w:tcPr>
            <w:tcW w:w="1299" w:type="dxa"/>
            <w:tcMar>
              <w:left w:w="0" w:type="dxa"/>
              <w:right w:w="0" w:type="dxa"/>
            </w:tcMar>
            <w:vAlign w:val="center"/>
          </w:tcPr>
          <w:p w:rsidR="00334E4D" w:rsidRPr="00BA0904" w:rsidRDefault="00C479EE">
            <w:pPr>
              <w:adjustRightInd w:val="0"/>
              <w:snapToGrid w:val="0"/>
              <w:jc w:val="center"/>
              <w:rPr>
                <w:szCs w:val="21"/>
              </w:rPr>
            </w:pPr>
            <w:r w:rsidRPr="00BA0904">
              <w:rPr>
                <w:szCs w:val="21"/>
              </w:rPr>
              <w:t>0.043</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1226" w:type="dxa"/>
            <w:vMerge/>
            <w:tcMar>
              <w:left w:w="0" w:type="dxa"/>
              <w:right w:w="0" w:type="dxa"/>
            </w:tcMar>
            <w:vAlign w:val="center"/>
          </w:tcPr>
          <w:p w:rsidR="00334E4D" w:rsidRPr="00BA0904" w:rsidRDefault="00334E4D">
            <w:pPr>
              <w:adjustRightInd w:val="0"/>
              <w:snapToGrid w:val="0"/>
              <w:jc w:val="center"/>
              <w:rPr>
                <w:szCs w:val="21"/>
              </w:rPr>
            </w:pPr>
          </w:p>
        </w:tc>
        <w:tc>
          <w:tcPr>
            <w:tcW w:w="784" w:type="dxa"/>
            <w:tcMar>
              <w:left w:w="0" w:type="dxa"/>
              <w:right w:w="0" w:type="dxa"/>
            </w:tcMar>
            <w:vAlign w:val="center"/>
          </w:tcPr>
          <w:p w:rsidR="00334E4D" w:rsidRPr="00BA0904" w:rsidRDefault="00C479EE">
            <w:pPr>
              <w:adjustRightInd w:val="0"/>
              <w:snapToGrid w:val="0"/>
              <w:jc w:val="center"/>
              <w:rPr>
                <w:szCs w:val="21"/>
              </w:rPr>
            </w:pPr>
            <w:r w:rsidRPr="00BA0904">
              <w:rPr>
                <w:kern w:val="0"/>
                <w:szCs w:val="21"/>
              </w:rPr>
              <w:t>NOx</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97.5</w:t>
            </w:r>
          </w:p>
        </w:tc>
        <w:tc>
          <w:tcPr>
            <w:tcW w:w="1539" w:type="dxa"/>
            <w:tcMar>
              <w:left w:w="0" w:type="dxa"/>
              <w:right w:w="0" w:type="dxa"/>
            </w:tcMar>
            <w:vAlign w:val="center"/>
          </w:tcPr>
          <w:p w:rsidR="00334E4D" w:rsidRPr="00BA0904" w:rsidRDefault="00C479EE">
            <w:pPr>
              <w:adjustRightInd w:val="0"/>
              <w:snapToGrid w:val="0"/>
              <w:jc w:val="center"/>
              <w:rPr>
                <w:szCs w:val="21"/>
              </w:rPr>
            </w:pPr>
            <w:r w:rsidRPr="00BA0904">
              <w:rPr>
                <w:szCs w:val="21"/>
              </w:rPr>
              <w:t>2.83</w:t>
            </w:r>
          </w:p>
        </w:tc>
        <w:tc>
          <w:tcPr>
            <w:tcW w:w="1283" w:type="dxa"/>
            <w:tcMar>
              <w:left w:w="0" w:type="dxa"/>
              <w:right w:w="0" w:type="dxa"/>
            </w:tcMar>
            <w:vAlign w:val="center"/>
          </w:tcPr>
          <w:p w:rsidR="00334E4D" w:rsidRPr="00BA0904" w:rsidRDefault="00C479EE">
            <w:pPr>
              <w:adjustRightInd w:val="0"/>
              <w:snapToGrid w:val="0"/>
              <w:jc w:val="center"/>
              <w:rPr>
                <w:szCs w:val="21"/>
              </w:rPr>
            </w:pPr>
            <w:r w:rsidRPr="00BA0904">
              <w:rPr>
                <w:szCs w:val="21"/>
              </w:rPr>
              <w:t>0</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rFonts w:hint="eastAsia"/>
                <w:szCs w:val="21"/>
              </w:rPr>
              <w:t>4</w:t>
            </w:r>
            <w:r w:rsidRPr="00BA0904">
              <w:rPr>
                <w:szCs w:val="21"/>
              </w:rPr>
              <w:t>7.5</w:t>
            </w:r>
          </w:p>
        </w:tc>
        <w:tc>
          <w:tcPr>
            <w:tcW w:w="1299" w:type="dxa"/>
            <w:tcMar>
              <w:left w:w="0" w:type="dxa"/>
              <w:right w:w="0" w:type="dxa"/>
            </w:tcMar>
            <w:vAlign w:val="center"/>
          </w:tcPr>
          <w:p w:rsidR="00334E4D" w:rsidRPr="00BA0904" w:rsidRDefault="00C479EE">
            <w:pPr>
              <w:adjustRightInd w:val="0"/>
              <w:snapToGrid w:val="0"/>
              <w:jc w:val="center"/>
              <w:rPr>
                <w:szCs w:val="21"/>
              </w:rPr>
            </w:pPr>
            <w:r w:rsidRPr="00BA0904">
              <w:rPr>
                <w:szCs w:val="21"/>
              </w:rPr>
              <w:t>2.83</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1226" w:type="dxa"/>
            <w:vMerge/>
            <w:tcMar>
              <w:left w:w="0" w:type="dxa"/>
              <w:right w:w="0" w:type="dxa"/>
            </w:tcMar>
            <w:vAlign w:val="center"/>
          </w:tcPr>
          <w:p w:rsidR="00334E4D" w:rsidRPr="00BA0904" w:rsidRDefault="00334E4D">
            <w:pPr>
              <w:adjustRightInd w:val="0"/>
              <w:snapToGrid w:val="0"/>
              <w:jc w:val="center"/>
              <w:rPr>
                <w:szCs w:val="21"/>
              </w:rPr>
            </w:pPr>
          </w:p>
        </w:tc>
        <w:tc>
          <w:tcPr>
            <w:tcW w:w="784" w:type="dxa"/>
            <w:tcMar>
              <w:left w:w="0" w:type="dxa"/>
              <w:right w:w="0" w:type="dxa"/>
            </w:tcMar>
            <w:vAlign w:val="center"/>
          </w:tcPr>
          <w:p w:rsidR="00334E4D" w:rsidRPr="00BA0904" w:rsidRDefault="00C479EE">
            <w:pPr>
              <w:adjustRightInd w:val="0"/>
              <w:snapToGrid w:val="0"/>
              <w:jc w:val="center"/>
              <w:rPr>
                <w:szCs w:val="21"/>
              </w:rPr>
            </w:pPr>
            <w:r w:rsidRPr="00BA0904">
              <w:rPr>
                <w:kern w:val="0"/>
                <w:szCs w:val="21"/>
              </w:rPr>
              <w:t>烟尘</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17.9</w:t>
            </w:r>
          </w:p>
        </w:tc>
        <w:tc>
          <w:tcPr>
            <w:tcW w:w="1539" w:type="dxa"/>
            <w:tcMar>
              <w:left w:w="0" w:type="dxa"/>
              <w:right w:w="0" w:type="dxa"/>
            </w:tcMar>
            <w:vAlign w:val="center"/>
          </w:tcPr>
          <w:p w:rsidR="00334E4D" w:rsidRPr="00BA0904" w:rsidRDefault="00C479EE">
            <w:pPr>
              <w:adjustRightInd w:val="0"/>
              <w:snapToGrid w:val="0"/>
              <w:jc w:val="center"/>
              <w:rPr>
                <w:szCs w:val="21"/>
              </w:rPr>
            </w:pPr>
            <w:r w:rsidRPr="00BA0904">
              <w:rPr>
                <w:szCs w:val="21"/>
              </w:rPr>
              <w:t>0.52</w:t>
            </w:r>
          </w:p>
        </w:tc>
        <w:tc>
          <w:tcPr>
            <w:tcW w:w="1283" w:type="dxa"/>
            <w:tcMar>
              <w:left w:w="0" w:type="dxa"/>
              <w:right w:w="0" w:type="dxa"/>
            </w:tcMar>
            <w:vAlign w:val="center"/>
          </w:tcPr>
          <w:p w:rsidR="00334E4D" w:rsidRPr="00BA0904" w:rsidRDefault="00C479EE">
            <w:pPr>
              <w:adjustRightInd w:val="0"/>
              <w:snapToGrid w:val="0"/>
              <w:jc w:val="center"/>
              <w:rPr>
                <w:szCs w:val="21"/>
              </w:rPr>
            </w:pPr>
            <w:r w:rsidRPr="00BA0904">
              <w:rPr>
                <w:szCs w:val="21"/>
              </w:rPr>
              <w:t>0</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7.9</w:t>
            </w:r>
          </w:p>
        </w:tc>
        <w:tc>
          <w:tcPr>
            <w:tcW w:w="1299" w:type="dxa"/>
            <w:tcMar>
              <w:left w:w="0" w:type="dxa"/>
              <w:right w:w="0" w:type="dxa"/>
            </w:tcMar>
            <w:vAlign w:val="center"/>
          </w:tcPr>
          <w:p w:rsidR="00334E4D" w:rsidRPr="00BA0904" w:rsidRDefault="00C479EE">
            <w:pPr>
              <w:adjustRightInd w:val="0"/>
              <w:snapToGrid w:val="0"/>
              <w:jc w:val="center"/>
              <w:rPr>
                <w:szCs w:val="21"/>
              </w:rPr>
            </w:pPr>
            <w:r w:rsidRPr="00BA0904">
              <w:rPr>
                <w:szCs w:val="21"/>
              </w:rPr>
              <w:t>0.52</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1226" w:type="dxa"/>
            <w:tcMar>
              <w:left w:w="0" w:type="dxa"/>
              <w:right w:w="0" w:type="dxa"/>
            </w:tcMar>
            <w:vAlign w:val="center"/>
          </w:tcPr>
          <w:p w:rsidR="00334E4D" w:rsidRPr="00BA0904" w:rsidRDefault="00C479EE">
            <w:pPr>
              <w:adjustRightInd w:val="0"/>
              <w:snapToGrid w:val="0"/>
              <w:jc w:val="center"/>
              <w:rPr>
                <w:szCs w:val="21"/>
              </w:rPr>
            </w:pPr>
            <w:r w:rsidRPr="00BA0904">
              <w:rPr>
                <w:szCs w:val="21"/>
              </w:rPr>
              <w:t>食堂油烟</w:t>
            </w:r>
          </w:p>
        </w:tc>
        <w:tc>
          <w:tcPr>
            <w:tcW w:w="784" w:type="dxa"/>
            <w:tcMar>
              <w:left w:w="0" w:type="dxa"/>
              <w:right w:w="0" w:type="dxa"/>
            </w:tcMar>
            <w:vAlign w:val="center"/>
          </w:tcPr>
          <w:p w:rsidR="00334E4D" w:rsidRPr="00BA0904" w:rsidRDefault="00C479EE">
            <w:pPr>
              <w:adjustRightInd w:val="0"/>
              <w:snapToGrid w:val="0"/>
              <w:jc w:val="center"/>
              <w:rPr>
                <w:szCs w:val="21"/>
              </w:rPr>
            </w:pPr>
            <w:r w:rsidRPr="00BA0904">
              <w:rPr>
                <w:szCs w:val="21"/>
              </w:rPr>
              <w:t>有组织</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6.33</w:t>
            </w:r>
          </w:p>
        </w:tc>
        <w:tc>
          <w:tcPr>
            <w:tcW w:w="1539" w:type="dxa"/>
            <w:tcMar>
              <w:left w:w="0" w:type="dxa"/>
              <w:right w:w="0" w:type="dxa"/>
            </w:tcMar>
            <w:vAlign w:val="center"/>
          </w:tcPr>
          <w:p w:rsidR="00334E4D" w:rsidRPr="00BA0904" w:rsidRDefault="00C479EE">
            <w:pPr>
              <w:pStyle w:val="ad"/>
              <w:adjustRightInd w:val="0"/>
              <w:snapToGrid w:val="0"/>
              <w:jc w:val="center"/>
              <w:rPr>
                <w:rFonts w:ascii="Times New Roman" w:hAnsi="Times New Roman" w:cs="Times New Roman"/>
              </w:rPr>
            </w:pPr>
            <w:r w:rsidRPr="00BA0904">
              <w:rPr>
                <w:rFonts w:ascii="Times New Roman" w:hAnsi="Times New Roman" w:cs="Times New Roman"/>
              </w:rPr>
              <w:t>0.038</w:t>
            </w:r>
          </w:p>
        </w:tc>
        <w:tc>
          <w:tcPr>
            <w:tcW w:w="1283" w:type="dxa"/>
            <w:tcMar>
              <w:left w:w="0" w:type="dxa"/>
              <w:right w:w="0" w:type="dxa"/>
            </w:tcMar>
            <w:vAlign w:val="center"/>
          </w:tcPr>
          <w:p w:rsidR="00334E4D" w:rsidRPr="00BA0904" w:rsidRDefault="00C479EE">
            <w:pPr>
              <w:adjustRightInd w:val="0"/>
              <w:snapToGrid w:val="0"/>
              <w:jc w:val="center"/>
              <w:rPr>
                <w:szCs w:val="21"/>
              </w:rPr>
            </w:pPr>
            <w:r w:rsidRPr="00BA0904">
              <w:rPr>
                <w:szCs w:val="21"/>
              </w:rPr>
              <w:t>6.32</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1.58</w:t>
            </w:r>
          </w:p>
        </w:tc>
        <w:tc>
          <w:tcPr>
            <w:tcW w:w="1299" w:type="dxa"/>
            <w:tcMar>
              <w:left w:w="0" w:type="dxa"/>
              <w:right w:w="0" w:type="dxa"/>
            </w:tcMar>
            <w:vAlign w:val="center"/>
          </w:tcPr>
          <w:p w:rsidR="00334E4D" w:rsidRPr="00BA0904" w:rsidRDefault="00C479EE">
            <w:pPr>
              <w:adjustRightInd w:val="0"/>
              <w:snapToGrid w:val="0"/>
              <w:jc w:val="center"/>
              <w:rPr>
                <w:szCs w:val="21"/>
              </w:rPr>
            </w:pPr>
            <w:r w:rsidRPr="00BA0904">
              <w:rPr>
                <w:szCs w:val="21"/>
              </w:rPr>
              <w:t>0.0095</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1226" w:type="dxa"/>
            <w:vMerge w:val="restart"/>
            <w:tcMar>
              <w:left w:w="0" w:type="dxa"/>
              <w:right w:w="0" w:type="dxa"/>
            </w:tcMar>
            <w:vAlign w:val="center"/>
          </w:tcPr>
          <w:p w:rsidR="00334E4D" w:rsidRPr="00BA0904" w:rsidRDefault="00C479EE">
            <w:pPr>
              <w:adjustRightInd w:val="0"/>
              <w:snapToGrid w:val="0"/>
              <w:jc w:val="center"/>
              <w:rPr>
                <w:szCs w:val="21"/>
              </w:rPr>
            </w:pPr>
            <w:r w:rsidRPr="00BA0904">
              <w:rPr>
                <w:szCs w:val="21"/>
              </w:rPr>
              <w:t>污水处理站</w:t>
            </w:r>
          </w:p>
        </w:tc>
        <w:tc>
          <w:tcPr>
            <w:tcW w:w="784" w:type="dxa"/>
            <w:tcMar>
              <w:left w:w="0" w:type="dxa"/>
              <w:right w:w="0" w:type="dxa"/>
            </w:tcMar>
            <w:vAlign w:val="center"/>
          </w:tcPr>
          <w:p w:rsidR="00334E4D" w:rsidRPr="00BA0904" w:rsidRDefault="00C479EE">
            <w:pPr>
              <w:adjustRightInd w:val="0"/>
              <w:snapToGrid w:val="0"/>
              <w:jc w:val="center"/>
              <w:rPr>
                <w:szCs w:val="21"/>
              </w:rPr>
            </w:pPr>
            <w:r w:rsidRPr="00BA0904">
              <w:rPr>
                <w:szCs w:val="21"/>
              </w:rPr>
              <w:t>H</w:t>
            </w:r>
            <w:r w:rsidRPr="00BA0904">
              <w:rPr>
                <w:szCs w:val="21"/>
                <w:vertAlign w:val="subscript"/>
              </w:rPr>
              <w:t>2</w:t>
            </w:r>
            <w:r w:rsidRPr="00BA0904">
              <w:rPr>
                <w:szCs w:val="21"/>
              </w:rPr>
              <w:t>S</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w:t>
            </w:r>
          </w:p>
        </w:tc>
        <w:tc>
          <w:tcPr>
            <w:tcW w:w="1539" w:type="dxa"/>
            <w:tcMar>
              <w:left w:w="0" w:type="dxa"/>
              <w:right w:w="0" w:type="dxa"/>
            </w:tcMar>
            <w:vAlign w:val="center"/>
          </w:tcPr>
          <w:p w:rsidR="00334E4D" w:rsidRPr="00BA0904" w:rsidRDefault="00C479EE">
            <w:pPr>
              <w:pStyle w:val="ad"/>
              <w:adjustRightInd w:val="0"/>
              <w:snapToGrid w:val="0"/>
              <w:jc w:val="center"/>
              <w:rPr>
                <w:rFonts w:ascii="Times New Roman" w:hAnsi="Times New Roman" w:cs="Times New Roman"/>
              </w:rPr>
            </w:pPr>
            <w:r w:rsidRPr="00BA0904">
              <w:rPr>
                <w:rFonts w:ascii="Times New Roman" w:hAnsi="Times New Roman" w:cs="Times New Roman"/>
              </w:rPr>
              <w:t>0.004</w:t>
            </w:r>
          </w:p>
        </w:tc>
        <w:tc>
          <w:tcPr>
            <w:tcW w:w="1283" w:type="dxa"/>
            <w:tcMar>
              <w:left w:w="0" w:type="dxa"/>
              <w:right w:w="0" w:type="dxa"/>
            </w:tcMar>
            <w:vAlign w:val="center"/>
          </w:tcPr>
          <w:p w:rsidR="00334E4D" w:rsidRPr="00BA0904" w:rsidRDefault="00C479EE">
            <w:pPr>
              <w:adjustRightInd w:val="0"/>
              <w:snapToGrid w:val="0"/>
              <w:jc w:val="center"/>
              <w:rPr>
                <w:szCs w:val="21"/>
              </w:rPr>
            </w:pPr>
            <w:r w:rsidRPr="00BA0904">
              <w:rPr>
                <w:szCs w:val="21"/>
              </w:rPr>
              <w:t>0</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w:t>
            </w:r>
          </w:p>
        </w:tc>
        <w:tc>
          <w:tcPr>
            <w:tcW w:w="1299" w:type="dxa"/>
            <w:tcMar>
              <w:left w:w="0" w:type="dxa"/>
              <w:right w:w="0" w:type="dxa"/>
            </w:tcMar>
            <w:vAlign w:val="center"/>
          </w:tcPr>
          <w:p w:rsidR="00334E4D" w:rsidRPr="00BA0904" w:rsidRDefault="00C479EE">
            <w:pPr>
              <w:pStyle w:val="ad"/>
              <w:adjustRightInd w:val="0"/>
              <w:snapToGrid w:val="0"/>
              <w:jc w:val="center"/>
              <w:rPr>
                <w:rFonts w:ascii="Times New Roman" w:hAnsi="Times New Roman" w:cs="Times New Roman"/>
              </w:rPr>
            </w:pPr>
            <w:r w:rsidRPr="00BA0904">
              <w:rPr>
                <w:rFonts w:ascii="Times New Roman" w:hAnsi="Times New Roman" w:cs="Times New Roman"/>
              </w:rPr>
              <w:t>0.004</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1226" w:type="dxa"/>
            <w:vMerge/>
            <w:tcMar>
              <w:left w:w="0" w:type="dxa"/>
              <w:right w:w="0" w:type="dxa"/>
            </w:tcMar>
            <w:vAlign w:val="center"/>
          </w:tcPr>
          <w:p w:rsidR="00334E4D" w:rsidRPr="00BA0904" w:rsidRDefault="00334E4D">
            <w:pPr>
              <w:adjustRightInd w:val="0"/>
              <w:snapToGrid w:val="0"/>
              <w:jc w:val="center"/>
              <w:rPr>
                <w:szCs w:val="21"/>
              </w:rPr>
            </w:pPr>
          </w:p>
        </w:tc>
        <w:tc>
          <w:tcPr>
            <w:tcW w:w="784" w:type="dxa"/>
            <w:tcMar>
              <w:left w:w="0" w:type="dxa"/>
              <w:right w:w="0" w:type="dxa"/>
            </w:tcMar>
            <w:vAlign w:val="center"/>
          </w:tcPr>
          <w:p w:rsidR="00334E4D" w:rsidRPr="00BA0904" w:rsidRDefault="00C479EE">
            <w:pPr>
              <w:adjustRightInd w:val="0"/>
              <w:snapToGrid w:val="0"/>
              <w:jc w:val="center"/>
              <w:rPr>
                <w:szCs w:val="21"/>
              </w:rPr>
            </w:pPr>
            <w:r w:rsidRPr="00BA0904">
              <w:rPr>
                <w:szCs w:val="21"/>
              </w:rPr>
              <w:t>NH</w:t>
            </w:r>
            <w:r w:rsidRPr="00BA0904">
              <w:rPr>
                <w:szCs w:val="21"/>
                <w:vertAlign w:val="subscript"/>
              </w:rPr>
              <w:t>3</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w:t>
            </w:r>
          </w:p>
        </w:tc>
        <w:tc>
          <w:tcPr>
            <w:tcW w:w="1539" w:type="dxa"/>
            <w:tcMar>
              <w:left w:w="0" w:type="dxa"/>
              <w:right w:w="0" w:type="dxa"/>
            </w:tcMar>
            <w:vAlign w:val="center"/>
          </w:tcPr>
          <w:p w:rsidR="00334E4D" w:rsidRPr="00BA0904" w:rsidRDefault="00C479EE">
            <w:pPr>
              <w:pStyle w:val="ad"/>
              <w:adjustRightInd w:val="0"/>
              <w:snapToGrid w:val="0"/>
              <w:jc w:val="center"/>
              <w:rPr>
                <w:rFonts w:ascii="Times New Roman" w:hAnsi="Times New Roman" w:cs="Times New Roman"/>
              </w:rPr>
            </w:pPr>
            <w:r w:rsidRPr="00BA0904">
              <w:rPr>
                <w:rFonts w:ascii="Times New Roman" w:hAnsi="Times New Roman" w:cs="Times New Roman"/>
              </w:rPr>
              <w:t>0.115</w:t>
            </w:r>
          </w:p>
        </w:tc>
        <w:tc>
          <w:tcPr>
            <w:tcW w:w="1283" w:type="dxa"/>
            <w:tcMar>
              <w:left w:w="0" w:type="dxa"/>
              <w:right w:w="0" w:type="dxa"/>
            </w:tcMar>
            <w:vAlign w:val="center"/>
          </w:tcPr>
          <w:p w:rsidR="00334E4D" w:rsidRPr="00BA0904" w:rsidRDefault="00C479EE">
            <w:pPr>
              <w:adjustRightInd w:val="0"/>
              <w:snapToGrid w:val="0"/>
              <w:jc w:val="center"/>
              <w:rPr>
                <w:szCs w:val="21"/>
              </w:rPr>
            </w:pPr>
            <w:r w:rsidRPr="00BA0904">
              <w:rPr>
                <w:szCs w:val="21"/>
              </w:rPr>
              <w:t>0</w:t>
            </w:r>
          </w:p>
        </w:tc>
        <w:tc>
          <w:tcPr>
            <w:tcW w:w="996" w:type="dxa"/>
            <w:tcMar>
              <w:left w:w="0" w:type="dxa"/>
              <w:right w:w="0" w:type="dxa"/>
            </w:tcMar>
            <w:vAlign w:val="center"/>
          </w:tcPr>
          <w:p w:rsidR="00334E4D" w:rsidRPr="00BA0904" w:rsidRDefault="00C479EE">
            <w:pPr>
              <w:adjustRightInd w:val="0"/>
              <w:snapToGrid w:val="0"/>
              <w:jc w:val="center"/>
              <w:rPr>
                <w:szCs w:val="21"/>
              </w:rPr>
            </w:pPr>
            <w:r w:rsidRPr="00BA0904">
              <w:rPr>
                <w:szCs w:val="21"/>
              </w:rPr>
              <w:t>——</w:t>
            </w:r>
          </w:p>
        </w:tc>
        <w:tc>
          <w:tcPr>
            <w:tcW w:w="1299" w:type="dxa"/>
            <w:tcMar>
              <w:left w:w="0" w:type="dxa"/>
              <w:right w:w="0" w:type="dxa"/>
            </w:tcMar>
            <w:vAlign w:val="center"/>
          </w:tcPr>
          <w:p w:rsidR="00334E4D" w:rsidRPr="00BA0904" w:rsidRDefault="00C479EE">
            <w:pPr>
              <w:pStyle w:val="ad"/>
              <w:adjustRightInd w:val="0"/>
              <w:snapToGrid w:val="0"/>
              <w:jc w:val="center"/>
              <w:rPr>
                <w:rFonts w:ascii="Times New Roman" w:hAnsi="Times New Roman" w:cs="Times New Roman"/>
              </w:rPr>
            </w:pPr>
            <w:r w:rsidRPr="00BA0904">
              <w:rPr>
                <w:rFonts w:ascii="Times New Roman" w:hAnsi="Times New Roman" w:cs="Times New Roman"/>
              </w:rPr>
              <w:t>0.115</w:t>
            </w:r>
          </w:p>
        </w:tc>
      </w:tr>
      <w:tr w:rsidR="00334E4D" w:rsidRPr="00BA0904">
        <w:trPr>
          <w:cantSplit/>
          <w:trHeight w:val="201"/>
          <w:jc w:val="center"/>
        </w:trPr>
        <w:tc>
          <w:tcPr>
            <w:tcW w:w="886" w:type="dxa"/>
            <w:gridSpan w:val="2"/>
            <w:vMerge w:val="restart"/>
            <w:tcMar>
              <w:left w:w="0" w:type="dxa"/>
              <w:right w:w="0" w:type="dxa"/>
            </w:tcMar>
            <w:vAlign w:val="center"/>
          </w:tcPr>
          <w:p w:rsidR="00334E4D" w:rsidRPr="00BA0904" w:rsidRDefault="00C479EE">
            <w:pPr>
              <w:adjustRightInd w:val="0"/>
              <w:snapToGrid w:val="0"/>
              <w:jc w:val="center"/>
              <w:rPr>
                <w:szCs w:val="21"/>
                <w:highlight w:val="red"/>
              </w:rPr>
            </w:pPr>
            <w:r w:rsidRPr="00BA0904">
              <w:rPr>
                <w:szCs w:val="21"/>
              </w:rPr>
              <w:t>废水</w:t>
            </w:r>
          </w:p>
        </w:tc>
        <w:tc>
          <w:tcPr>
            <w:tcW w:w="2010" w:type="dxa"/>
            <w:gridSpan w:val="2"/>
            <w:tcMar>
              <w:left w:w="0" w:type="dxa"/>
              <w:right w:w="0" w:type="dxa"/>
            </w:tcMar>
            <w:vAlign w:val="center"/>
          </w:tcPr>
          <w:p w:rsidR="00334E4D" w:rsidRPr="00BA0904" w:rsidRDefault="00C479EE">
            <w:pPr>
              <w:adjustRightInd w:val="0"/>
              <w:snapToGrid w:val="0"/>
              <w:jc w:val="center"/>
              <w:rPr>
                <w:szCs w:val="21"/>
              </w:rPr>
            </w:pPr>
            <w:r w:rsidRPr="00BA0904">
              <w:rPr>
                <w:szCs w:val="21"/>
              </w:rPr>
              <w:t>生产综合废水量</w:t>
            </w:r>
          </w:p>
        </w:tc>
        <w:tc>
          <w:tcPr>
            <w:tcW w:w="2535" w:type="dxa"/>
            <w:gridSpan w:val="2"/>
            <w:tcMar>
              <w:left w:w="0" w:type="dxa"/>
              <w:right w:w="0" w:type="dxa"/>
            </w:tcMar>
            <w:vAlign w:val="center"/>
          </w:tcPr>
          <w:p w:rsidR="00334E4D" w:rsidRPr="00BA0904" w:rsidRDefault="00C479EE">
            <w:pPr>
              <w:pStyle w:val="af0"/>
              <w:adjustRightInd w:val="0"/>
              <w:jc w:val="center"/>
              <w:rPr>
                <w:rFonts w:ascii="Times New Roman" w:hAnsi="Times New Roman" w:cs="Times New Roman"/>
                <w:sz w:val="21"/>
                <w:szCs w:val="21"/>
              </w:rPr>
            </w:pPr>
            <w:r w:rsidRPr="00BA0904">
              <w:rPr>
                <w:rFonts w:ascii="Times New Roman" w:hAnsi="Times New Roman" w:cs="Times New Roman" w:hint="eastAsia"/>
                <w:sz w:val="21"/>
                <w:szCs w:val="21"/>
              </w:rPr>
              <w:t>32904.35</w:t>
            </w:r>
            <w:r w:rsidRPr="00BA0904">
              <w:rPr>
                <w:rFonts w:ascii="Times New Roman" w:hAnsi="Times New Roman" w:cs="Times New Roman"/>
                <w:sz w:val="21"/>
                <w:szCs w:val="21"/>
              </w:rPr>
              <w:t>m</w:t>
            </w:r>
            <w:r w:rsidRPr="00BA0904">
              <w:rPr>
                <w:rFonts w:ascii="Times New Roman" w:hAnsi="Times New Roman" w:cs="Times New Roman"/>
                <w:sz w:val="21"/>
                <w:szCs w:val="21"/>
                <w:vertAlign w:val="superscript"/>
              </w:rPr>
              <w:t>3</w:t>
            </w:r>
            <w:r w:rsidRPr="00BA0904">
              <w:rPr>
                <w:rFonts w:ascii="Times New Roman" w:hAnsi="Times New Roman" w:cs="Times New Roman"/>
                <w:sz w:val="21"/>
                <w:szCs w:val="21"/>
              </w:rPr>
              <w:t>/a</w:t>
            </w:r>
          </w:p>
        </w:tc>
        <w:tc>
          <w:tcPr>
            <w:tcW w:w="1283" w:type="dxa"/>
            <w:tcMar>
              <w:left w:w="0" w:type="dxa"/>
              <w:right w:w="0" w:type="dxa"/>
            </w:tcMar>
            <w:vAlign w:val="center"/>
          </w:tcPr>
          <w:p w:rsidR="00334E4D" w:rsidRPr="00BA0904" w:rsidRDefault="00C479EE">
            <w:pPr>
              <w:adjustRightInd w:val="0"/>
              <w:snapToGrid w:val="0"/>
              <w:jc w:val="center"/>
              <w:rPr>
                <w:szCs w:val="21"/>
              </w:rPr>
            </w:pPr>
            <w:r w:rsidRPr="00BA0904">
              <w:rPr>
                <w:szCs w:val="21"/>
              </w:rPr>
              <w:t>0</w:t>
            </w:r>
          </w:p>
        </w:tc>
        <w:tc>
          <w:tcPr>
            <w:tcW w:w="2295" w:type="dxa"/>
            <w:gridSpan w:val="2"/>
            <w:tcMar>
              <w:left w:w="0" w:type="dxa"/>
              <w:right w:w="0" w:type="dxa"/>
            </w:tcMar>
            <w:vAlign w:val="center"/>
          </w:tcPr>
          <w:p w:rsidR="00334E4D" w:rsidRPr="00BA0904" w:rsidRDefault="00C479EE">
            <w:pPr>
              <w:pStyle w:val="af0"/>
              <w:adjustRightInd w:val="0"/>
              <w:jc w:val="center"/>
              <w:rPr>
                <w:rFonts w:ascii="Times New Roman" w:hAnsi="Times New Roman" w:cs="Times New Roman"/>
                <w:sz w:val="21"/>
                <w:szCs w:val="21"/>
              </w:rPr>
            </w:pPr>
            <w:r w:rsidRPr="00BA0904">
              <w:rPr>
                <w:rFonts w:ascii="Times New Roman" w:hAnsi="Times New Roman" w:cs="Times New Roman" w:hint="eastAsia"/>
                <w:sz w:val="21"/>
                <w:szCs w:val="21"/>
              </w:rPr>
              <w:t>32904.35</w:t>
            </w:r>
            <w:r w:rsidRPr="00BA0904">
              <w:rPr>
                <w:rFonts w:ascii="Times New Roman" w:hAnsi="Times New Roman" w:cs="Times New Roman"/>
                <w:sz w:val="21"/>
                <w:szCs w:val="21"/>
              </w:rPr>
              <w:t>m</w:t>
            </w:r>
            <w:r w:rsidRPr="00BA0904">
              <w:rPr>
                <w:rFonts w:ascii="Times New Roman" w:hAnsi="Times New Roman" w:cs="Times New Roman"/>
                <w:sz w:val="21"/>
                <w:szCs w:val="21"/>
                <w:vertAlign w:val="superscript"/>
              </w:rPr>
              <w:t>3</w:t>
            </w:r>
            <w:r w:rsidRPr="00BA0904">
              <w:rPr>
                <w:rFonts w:ascii="Times New Roman" w:hAnsi="Times New Roman" w:cs="Times New Roman"/>
                <w:sz w:val="21"/>
                <w:szCs w:val="21"/>
              </w:rPr>
              <w:t>/a</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COD</w:t>
            </w:r>
          </w:p>
        </w:tc>
        <w:tc>
          <w:tcPr>
            <w:tcW w:w="996" w:type="dxa"/>
            <w:tcMar>
              <w:left w:w="0" w:type="dxa"/>
              <w:right w:w="0" w:type="dxa"/>
            </w:tcMar>
            <w:vAlign w:val="center"/>
          </w:tcPr>
          <w:p w:rsidR="00334E4D" w:rsidRPr="00BA0904" w:rsidRDefault="00C479EE">
            <w:pPr>
              <w:jc w:val="center"/>
              <w:rPr>
                <w:szCs w:val="21"/>
              </w:rPr>
            </w:pPr>
            <w:r w:rsidRPr="00BA0904">
              <w:rPr>
                <w:rFonts w:hint="eastAsia"/>
                <w:szCs w:val="21"/>
              </w:rPr>
              <w:t>5843</w:t>
            </w:r>
          </w:p>
        </w:tc>
        <w:tc>
          <w:tcPr>
            <w:tcW w:w="1539" w:type="dxa"/>
            <w:tcMar>
              <w:left w:w="0" w:type="dxa"/>
              <w:right w:w="0" w:type="dxa"/>
            </w:tcMar>
            <w:vAlign w:val="center"/>
          </w:tcPr>
          <w:p w:rsidR="00334E4D" w:rsidRPr="00BA0904" w:rsidRDefault="00C479EE">
            <w:pPr>
              <w:jc w:val="center"/>
              <w:rPr>
                <w:szCs w:val="21"/>
              </w:rPr>
            </w:pPr>
            <w:r w:rsidRPr="00BA0904">
              <w:rPr>
                <w:rFonts w:hint="eastAsia"/>
                <w:szCs w:val="21"/>
              </w:rPr>
              <w:t>192.2</w:t>
            </w:r>
          </w:p>
        </w:tc>
        <w:tc>
          <w:tcPr>
            <w:tcW w:w="1283" w:type="dxa"/>
            <w:tcMar>
              <w:left w:w="0" w:type="dxa"/>
              <w:right w:w="0" w:type="dxa"/>
            </w:tcMar>
            <w:vAlign w:val="center"/>
          </w:tcPr>
          <w:p w:rsidR="00334E4D" w:rsidRPr="00BA0904" w:rsidRDefault="00C479EE">
            <w:pPr>
              <w:jc w:val="center"/>
              <w:rPr>
                <w:szCs w:val="21"/>
              </w:rPr>
            </w:pPr>
            <w:r w:rsidRPr="00BA0904">
              <w:rPr>
                <w:rFonts w:hint="eastAsia"/>
                <w:szCs w:val="21"/>
              </w:rPr>
              <w:t>182.6</w:t>
            </w:r>
          </w:p>
        </w:tc>
        <w:tc>
          <w:tcPr>
            <w:tcW w:w="996" w:type="dxa"/>
            <w:tcMar>
              <w:left w:w="0" w:type="dxa"/>
              <w:right w:w="0" w:type="dxa"/>
            </w:tcMar>
            <w:vAlign w:val="center"/>
          </w:tcPr>
          <w:p w:rsidR="00334E4D" w:rsidRPr="00BA0904" w:rsidRDefault="00C479EE">
            <w:pPr>
              <w:jc w:val="center"/>
              <w:rPr>
                <w:szCs w:val="21"/>
              </w:rPr>
            </w:pPr>
            <w:r w:rsidRPr="00BA0904">
              <w:rPr>
                <w:rFonts w:hint="eastAsia"/>
                <w:szCs w:val="21"/>
              </w:rPr>
              <w:t>292</w:t>
            </w:r>
          </w:p>
        </w:tc>
        <w:tc>
          <w:tcPr>
            <w:tcW w:w="1299" w:type="dxa"/>
            <w:tcMar>
              <w:left w:w="0" w:type="dxa"/>
              <w:right w:w="0" w:type="dxa"/>
            </w:tcMar>
            <w:vAlign w:val="center"/>
          </w:tcPr>
          <w:p w:rsidR="00334E4D" w:rsidRPr="00BA0904" w:rsidRDefault="00C479EE">
            <w:pPr>
              <w:jc w:val="center"/>
              <w:rPr>
                <w:szCs w:val="21"/>
              </w:rPr>
            </w:pPr>
            <w:r w:rsidRPr="00BA0904">
              <w:rPr>
                <w:rFonts w:hint="eastAsia"/>
                <w:szCs w:val="21"/>
              </w:rPr>
              <w:t>9.6</w:t>
            </w:r>
          </w:p>
        </w:tc>
      </w:tr>
      <w:tr w:rsidR="00334E4D" w:rsidRPr="00BA0904">
        <w:trPr>
          <w:cantSplit/>
          <w:trHeight w:val="90"/>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BOD</w:t>
            </w:r>
            <w:r w:rsidRPr="00BA0904">
              <w:rPr>
                <w:szCs w:val="21"/>
                <w:vertAlign w:val="subscript"/>
              </w:rPr>
              <w:t>5</w:t>
            </w:r>
          </w:p>
        </w:tc>
        <w:tc>
          <w:tcPr>
            <w:tcW w:w="996" w:type="dxa"/>
            <w:tcMar>
              <w:left w:w="0" w:type="dxa"/>
              <w:right w:w="0" w:type="dxa"/>
            </w:tcMar>
            <w:vAlign w:val="center"/>
          </w:tcPr>
          <w:p w:rsidR="00334E4D" w:rsidRPr="00BA0904" w:rsidRDefault="00C479EE">
            <w:pPr>
              <w:jc w:val="center"/>
              <w:rPr>
                <w:szCs w:val="21"/>
              </w:rPr>
            </w:pPr>
            <w:r w:rsidRPr="00BA0904">
              <w:rPr>
                <w:rFonts w:hint="eastAsia"/>
                <w:szCs w:val="21"/>
              </w:rPr>
              <w:t>2920</w:t>
            </w:r>
          </w:p>
        </w:tc>
        <w:tc>
          <w:tcPr>
            <w:tcW w:w="1539" w:type="dxa"/>
            <w:tcMar>
              <w:left w:w="0" w:type="dxa"/>
              <w:right w:w="0" w:type="dxa"/>
            </w:tcMar>
            <w:vAlign w:val="center"/>
          </w:tcPr>
          <w:p w:rsidR="00334E4D" w:rsidRPr="00BA0904" w:rsidRDefault="00C479EE">
            <w:pPr>
              <w:jc w:val="center"/>
              <w:rPr>
                <w:szCs w:val="21"/>
              </w:rPr>
            </w:pPr>
            <w:r w:rsidRPr="00BA0904">
              <w:rPr>
                <w:rFonts w:hint="eastAsia"/>
                <w:szCs w:val="21"/>
              </w:rPr>
              <w:t>96.1</w:t>
            </w:r>
          </w:p>
        </w:tc>
        <w:tc>
          <w:tcPr>
            <w:tcW w:w="1283" w:type="dxa"/>
            <w:tcMar>
              <w:left w:w="0" w:type="dxa"/>
              <w:right w:w="0" w:type="dxa"/>
            </w:tcMar>
            <w:vAlign w:val="center"/>
          </w:tcPr>
          <w:p w:rsidR="00334E4D" w:rsidRPr="00BA0904" w:rsidRDefault="00C479EE">
            <w:pPr>
              <w:jc w:val="center"/>
              <w:rPr>
                <w:szCs w:val="21"/>
              </w:rPr>
            </w:pPr>
            <w:r w:rsidRPr="00BA0904">
              <w:rPr>
                <w:rFonts w:hint="eastAsia"/>
                <w:szCs w:val="21"/>
              </w:rPr>
              <w:t>91.3</w:t>
            </w:r>
          </w:p>
        </w:tc>
        <w:tc>
          <w:tcPr>
            <w:tcW w:w="996" w:type="dxa"/>
            <w:tcMar>
              <w:left w:w="0" w:type="dxa"/>
              <w:right w:w="0" w:type="dxa"/>
            </w:tcMar>
            <w:vAlign w:val="center"/>
          </w:tcPr>
          <w:p w:rsidR="00334E4D" w:rsidRPr="00BA0904" w:rsidRDefault="00C479EE">
            <w:pPr>
              <w:jc w:val="center"/>
              <w:rPr>
                <w:szCs w:val="21"/>
              </w:rPr>
            </w:pPr>
            <w:r w:rsidRPr="00BA0904">
              <w:rPr>
                <w:rFonts w:hint="eastAsia"/>
                <w:szCs w:val="21"/>
              </w:rPr>
              <w:t>146</w:t>
            </w:r>
          </w:p>
        </w:tc>
        <w:tc>
          <w:tcPr>
            <w:tcW w:w="1299" w:type="dxa"/>
            <w:tcMar>
              <w:left w:w="0" w:type="dxa"/>
              <w:right w:w="0" w:type="dxa"/>
            </w:tcMar>
            <w:vAlign w:val="center"/>
          </w:tcPr>
          <w:p w:rsidR="00334E4D" w:rsidRPr="00BA0904" w:rsidRDefault="00C479EE">
            <w:pPr>
              <w:jc w:val="center"/>
              <w:rPr>
                <w:szCs w:val="21"/>
              </w:rPr>
            </w:pPr>
            <w:r w:rsidRPr="00BA0904">
              <w:rPr>
                <w:rFonts w:hint="eastAsia"/>
                <w:szCs w:val="21"/>
              </w:rPr>
              <w:t>4.8</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SS</w:t>
            </w:r>
          </w:p>
        </w:tc>
        <w:tc>
          <w:tcPr>
            <w:tcW w:w="996" w:type="dxa"/>
            <w:tcMar>
              <w:left w:w="0" w:type="dxa"/>
              <w:right w:w="0" w:type="dxa"/>
            </w:tcMar>
            <w:vAlign w:val="center"/>
          </w:tcPr>
          <w:p w:rsidR="00334E4D" w:rsidRPr="00BA0904" w:rsidRDefault="00C479EE">
            <w:pPr>
              <w:jc w:val="center"/>
              <w:rPr>
                <w:szCs w:val="21"/>
              </w:rPr>
            </w:pPr>
            <w:r w:rsidRPr="00BA0904">
              <w:rPr>
                <w:rFonts w:hint="eastAsia"/>
                <w:szCs w:val="21"/>
              </w:rPr>
              <w:t>393</w:t>
            </w:r>
          </w:p>
        </w:tc>
        <w:tc>
          <w:tcPr>
            <w:tcW w:w="1539" w:type="dxa"/>
            <w:tcMar>
              <w:left w:w="0" w:type="dxa"/>
              <w:right w:w="0" w:type="dxa"/>
            </w:tcMar>
            <w:vAlign w:val="center"/>
          </w:tcPr>
          <w:p w:rsidR="00334E4D" w:rsidRPr="00BA0904" w:rsidRDefault="00C479EE">
            <w:pPr>
              <w:jc w:val="center"/>
              <w:rPr>
                <w:szCs w:val="21"/>
              </w:rPr>
            </w:pPr>
            <w:r w:rsidRPr="00BA0904">
              <w:rPr>
                <w:rFonts w:hint="eastAsia"/>
                <w:szCs w:val="21"/>
              </w:rPr>
              <w:t>12.9</w:t>
            </w:r>
          </w:p>
        </w:tc>
        <w:tc>
          <w:tcPr>
            <w:tcW w:w="1283" w:type="dxa"/>
            <w:tcMar>
              <w:left w:w="0" w:type="dxa"/>
              <w:right w:w="0" w:type="dxa"/>
            </w:tcMar>
            <w:vAlign w:val="center"/>
          </w:tcPr>
          <w:p w:rsidR="00334E4D" w:rsidRPr="00BA0904" w:rsidRDefault="00C479EE">
            <w:pPr>
              <w:jc w:val="center"/>
              <w:rPr>
                <w:szCs w:val="21"/>
              </w:rPr>
            </w:pPr>
            <w:r w:rsidRPr="00BA0904">
              <w:rPr>
                <w:rFonts w:hint="eastAsia"/>
                <w:szCs w:val="21"/>
              </w:rPr>
              <w:t>11.6</w:t>
            </w:r>
          </w:p>
        </w:tc>
        <w:tc>
          <w:tcPr>
            <w:tcW w:w="996" w:type="dxa"/>
            <w:tcMar>
              <w:left w:w="0" w:type="dxa"/>
              <w:right w:w="0" w:type="dxa"/>
            </w:tcMar>
            <w:vAlign w:val="center"/>
          </w:tcPr>
          <w:p w:rsidR="00334E4D" w:rsidRPr="00BA0904" w:rsidRDefault="00C479EE">
            <w:pPr>
              <w:jc w:val="center"/>
              <w:rPr>
                <w:szCs w:val="21"/>
              </w:rPr>
            </w:pPr>
            <w:r w:rsidRPr="00BA0904">
              <w:rPr>
                <w:rFonts w:hint="eastAsia"/>
                <w:szCs w:val="21"/>
              </w:rPr>
              <w:t>39</w:t>
            </w:r>
          </w:p>
        </w:tc>
        <w:tc>
          <w:tcPr>
            <w:tcW w:w="1299" w:type="dxa"/>
            <w:tcMar>
              <w:left w:w="0" w:type="dxa"/>
              <w:right w:w="0" w:type="dxa"/>
            </w:tcMar>
            <w:vAlign w:val="center"/>
          </w:tcPr>
          <w:p w:rsidR="00334E4D" w:rsidRPr="00BA0904" w:rsidRDefault="00C479EE">
            <w:pPr>
              <w:jc w:val="center"/>
              <w:rPr>
                <w:szCs w:val="21"/>
              </w:rPr>
            </w:pPr>
            <w:r w:rsidRPr="00BA0904">
              <w:rPr>
                <w:rFonts w:hint="eastAsia"/>
                <w:szCs w:val="21"/>
              </w:rPr>
              <w:t>1.3</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NH</w:t>
            </w:r>
            <w:r w:rsidRPr="00BA0904">
              <w:rPr>
                <w:szCs w:val="21"/>
                <w:vertAlign w:val="subscript"/>
              </w:rPr>
              <w:t>3</w:t>
            </w:r>
            <w:r w:rsidRPr="00BA0904">
              <w:rPr>
                <w:szCs w:val="21"/>
              </w:rPr>
              <w:t>-N</w:t>
            </w:r>
          </w:p>
        </w:tc>
        <w:tc>
          <w:tcPr>
            <w:tcW w:w="996" w:type="dxa"/>
            <w:tcMar>
              <w:left w:w="0" w:type="dxa"/>
              <w:right w:w="0" w:type="dxa"/>
            </w:tcMar>
            <w:vAlign w:val="center"/>
          </w:tcPr>
          <w:p w:rsidR="00334E4D" w:rsidRPr="00BA0904" w:rsidRDefault="00C479EE">
            <w:pPr>
              <w:jc w:val="center"/>
              <w:rPr>
                <w:szCs w:val="21"/>
              </w:rPr>
            </w:pPr>
            <w:r w:rsidRPr="00BA0904">
              <w:rPr>
                <w:rFonts w:hint="eastAsia"/>
                <w:szCs w:val="21"/>
              </w:rPr>
              <w:t>39</w:t>
            </w:r>
          </w:p>
        </w:tc>
        <w:tc>
          <w:tcPr>
            <w:tcW w:w="1539" w:type="dxa"/>
            <w:tcMar>
              <w:left w:w="0" w:type="dxa"/>
              <w:right w:w="0" w:type="dxa"/>
            </w:tcMar>
            <w:vAlign w:val="center"/>
          </w:tcPr>
          <w:p w:rsidR="00334E4D" w:rsidRPr="00BA0904" w:rsidRDefault="00C479EE">
            <w:pPr>
              <w:jc w:val="center"/>
              <w:rPr>
                <w:szCs w:val="21"/>
              </w:rPr>
            </w:pPr>
            <w:r w:rsidRPr="00BA0904">
              <w:rPr>
                <w:rFonts w:hint="eastAsia"/>
                <w:szCs w:val="21"/>
              </w:rPr>
              <w:t>1.3</w:t>
            </w:r>
          </w:p>
        </w:tc>
        <w:tc>
          <w:tcPr>
            <w:tcW w:w="1283" w:type="dxa"/>
            <w:tcMar>
              <w:left w:w="0" w:type="dxa"/>
              <w:right w:w="0" w:type="dxa"/>
            </w:tcMar>
            <w:vAlign w:val="center"/>
          </w:tcPr>
          <w:p w:rsidR="00334E4D" w:rsidRPr="00BA0904" w:rsidRDefault="00C479EE">
            <w:pPr>
              <w:jc w:val="center"/>
              <w:rPr>
                <w:szCs w:val="21"/>
              </w:rPr>
            </w:pPr>
            <w:r w:rsidRPr="00BA0904">
              <w:rPr>
                <w:rFonts w:hint="eastAsia"/>
                <w:szCs w:val="21"/>
              </w:rPr>
              <w:t>1.0</w:t>
            </w:r>
          </w:p>
        </w:tc>
        <w:tc>
          <w:tcPr>
            <w:tcW w:w="996" w:type="dxa"/>
            <w:tcMar>
              <w:left w:w="0" w:type="dxa"/>
              <w:right w:w="0" w:type="dxa"/>
            </w:tcMar>
            <w:vAlign w:val="center"/>
          </w:tcPr>
          <w:p w:rsidR="00334E4D" w:rsidRPr="00BA0904" w:rsidRDefault="00C479EE">
            <w:pPr>
              <w:jc w:val="center"/>
              <w:rPr>
                <w:szCs w:val="21"/>
              </w:rPr>
            </w:pPr>
            <w:r w:rsidRPr="00BA0904">
              <w:rPr>
                <w:rFonts w:hint="eastAsia"/>
                <w:szCs w:val="21"/>
              </w:rPr>
              <w:t>8</w:t>
            </w:r>
          </w:p>
        </w:tc>
        <w:tc>
          <w:tcPr>
            <w:tcW w:w="1299" w:type="dxa"/>
            <w:tcMar>
              <w:left w:w="0" w:type="dxa"/>
              <w:right w:w="0" w:type="dxa"/>
            </w:tcMar>
            <w:vAlign w:val="center"/>
          </w:tcPr>
          <w:p w:rsidR="00334E4D" w:rsidRPr="00BA0904" w:rsidRDefault="00C479EE">
            <w:pPr>
              <w:jc w:val="center"/>
              <w:rPr>
                <w:szCs w:val="21"/>
              </w:rPr>
            </w:pPr>
            <w:r w:rsidRPr="00BA0904">
              <w:rPr>
                <w:rFonts w:hint="eastAsia"/>
                <w:szCs w:val="21"/>
              </w:rPr>
              <w:t>0.3</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生活污水</w:t>
            </w:r>
          </w:p>
        </w:tc>
        <w:tc>
          <w:tcPr>
            <w:tcW w:w="2535" w:type="dxa"/>
            <w:gridSpan w:val="2"/>
            <w:tcMar>
              <w:left w:w="0" w:type="dxa"/>
              <w:right w:w="0" w:type="dxa"/>
            </w:tcMar>
            <w:vAlign w:val="center"/>
          </w:tcPr>
          <w:p w:rsidR="00334E4D" w:rsidRPr="00BA0904" w:rsidRDefault="00C479EE">
            <w:pPr>
              <w:jc w:val="center"/>
              <w:rPr>
                <w:szCs w:val="21"/>
              </w:rPr>
            </w:pPr>
            <w:r w:rsidRPr="00BA0904">
              <w:rPr>
                <w:rFonts w:hint="eastAsia"/>
                <w:szCs w:val="21"/>
              </w:rPr>
              <w:t>4140</w:t>
            </w:r>
            <w:r w:rsidRPr="00BA0904">
              <w:rPr>
                <w:szCs w:val="21"/>
              </w:rPr>
              <w:t>m</w:t>
            </w:r>
            <w:r w:rsidRPr="00BA0904">
              <w:rPr>
                <w:szCs w:val="21"/>
                <w:vertAlign w:val="superscript"/>
              </w:rPr>
              <w:t>3</w:t>
            </w:r>
            <w:r w:rsidRPr="00BA0904">
              <w:rPr>
                <w:szCs w:val="21"/>
              </w:rPr>
              <w:t>/a</w:t>
            </w:r>
          </w:p>
        </w:tc>
        <w:tc>
          <w:tcPr>
            <w:tcW w:w="1283" w:type="dxa"/>
            <w:tcMar>
              <w:left w:w="0" w:type="dxa"/>
              <w:right w:w="0" w:type="dxa"/>
            </w:tcMar>
            <w:vAlign w:val="center"/>
          </w:tcPr>
          <w:p w:rsidR="00334E4D" w:rsidRPr="00BA0904" w:rsidRDefault="00C479EE">
            <w:pPr>
              <w:jc w:val="center"/>
              <w:rPr>
                <w:szCs w:val="21"/>
              </w:rPr>
            </w:pPr>
            <w:r w:rsidRPr="00BA0904">
              <w:rPr>
                <w:szCs w:val="21"/>
              </w:rPr>
              <w:t>0</w:t>
            </w:r>
          </w:p>
        </w:tc>
        <w:tc>
          <w:tcPr>
            <w:tcW w:w="2295" w:type="dxa"/>
            <w:gridSpan w:val="2"/>
            <w:tcMar>
              <w:left w:w="0" w:type="dxa"/>
              <w:right w:w="0" w:type="dxa"/>
            </w:tcMar>
            <w:vAlign w:val="center"/>
          </w:tcPr>
          <w:p w:rsidR="00334E4D" w:rsidRPr="00BA0904" w:rsidRDefault="00C479EE">
            <w:pPr>
              <w:jc w:val="center"/>
              <w:rPr>
                <w:szCs w:val="21"/>
              </w:rPr>
            </w:pPr>
            <w:r w:rsidRPr="00BA0904">
              <w:rPr>
                <w:rFonts w:hint="eastAsia"/>
                <w:szCs w:val="21"/>
              </w:rPr>
              <w:t>4140</w:t>
            </w:r>
            <w:r w:rsidRPr="00BA0904">
              <w:rPr>
                <w:szCs w:val="21"/>
              </w:rPr>
              <w:t>m</w:t>
            </w:r>
            <w:r w:rsidRPr="00BA0904">
              <w:rPr>
                <w:szCs w:val="21"/>
                <w:vertAlign w:val="superscript"/>
              </w:rPr>
              <w:t>3</w:t>
            </w:r>
            <w:r w:rsidRPr="00BA0904">
              <w:rPr>
                <w:szCs w:val="21"/>
              </w:rPr>
              <w:t>/a</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COD</w:t>
            </w:r>
          </w:p>
        </w:tc>
        <w:tc>
          <w:tcPr>
            <w:tcW w:w="996" w:type="dxa"/>
            <w:tcMar>
              <w:left w:w="0" w:type="dxa"/>
              <w:right w:w="0" w:type="dxa"/>
            </w:tcMar>
            <w:vAlign w:val="center"/>
          </w:tcPr>
          <w:p w:rsidR="00334E4D" w:rsidRPr="00BA0904" w:rsidRDefault="00C479EE">
            <w:pPr>
              <w:jc w:val="center"/>
              <w:rPr>
                <w:szCs w:val="21"/>
              </w:rPr>
            </w:pPr>
            <w:r w:rsidRPr="00BA0904">
              <w:rPr>
                <w:szCs w:val="21"/>
              </w:rPr>
              <w:t>300</w:t>
            </w:r>
          </w:p>
        </w:tc>
        <w:tc>
          <w:tcPr>
            <w:tcW w:w="1539" w:type="dxa"/>
            <w:tcMar>
              <w:left w:w="0" w:type="dxa"/>
              <w:right w:w="0" w:type="dxa"/>
            </w:tcMar>
            <w:vAlign w:val="center"/>
          </w:tcPr>
          <w:p w:rsidR="00334E4D" w:rsidRPr="00BA0904" w:rsidRDefault="00C479EE">
            <w:pPr>
              <w:jc w:val="center"/>
              <w:rPr>
                <w:szCs w:val="21"/>
              </w:rPr>
            </w:pPr>
            <w:r w:rsidRPr="00BA0904">
              <w:rPr>
                <w:szCs w:val="21"/>
              </w:rPr>
              <w:t>1.2</w:t>
            </w:r>
            <w:r w:rsidRPr="00BA0904">
              <w:rPr>
                <w:rFonts w:hint="eastAsia"/>
                <w:szCs w:val="21"/>
              </w:rPr>
              <w:t>4</w:t>
            </w:r>
          </w:p>
        </w:tc>
        <w:tc>
          <w:tcPr>
            <w:tcW w:w="1283" w:type="dxa"/>
            <w:tcMar>
              <w:left w:w="0" w:type="dxa"/>
              <w:right w:w="0" w:type="dxa"/>
            </w:tcMar>
            <w:vAlign w:val="center"/>
          </w:tcPr>
          <w:p w:rsidR="00334E4D" w:rsidRPr="00BA0904" w:rsidRDefault="00C479EE">
            <w:pPr>
              <w:jc w:val="center"/>
              <w:rPr>
                <w:szCs w:val="21"/>
              </w:rPr>
            </w:pPr>
            <w:r w:rsidRPr="00BA0904">
              <w:rPr>
                <w:rFonts w:hint="eastAsia"/>
                <w:szCs w:val="21"/>
              </w:rPr>
              <w:t>0.184</w:t>
            </w:r>
          </w:p>
        </w:tc>
        <w:tc>
          <w:tcPr>
            <w:tcW w:w="996" w:type="dxa"/>
            <w:tcMar>
              <w:left w:w="0" w:type="dxa"/>
              <w:right w:w="0" w:type="dxa"/>
            </w:tcMar>
            <w:vAlign w:val="center"/>
          </w:tcPr>
          <w:p w:rsidR="00334E4D" w:rsidRPr="00BA0904" w:rsidRDefault="00C479EE">
            <w:pPr>
              <w:jc w:val="center"/>
              <w:rPr>
                <w:szCs w:val="21"/>
              </w:rPr>
            </w:pPr>
            <w:r w:rsidRPr="00BA0904">
              <w:rPr>
                <w:szCs w:val="21"/>
              </w:rPr>
              <w:t>255</w:t>
            </w:r>
          </w:p>
        </w:tc>
        <w:tc>
          <w:tcPr>
            <w:tcW w:w="1299" w:type="dxa"/>
            <w:tcMar>
              <w:left w:w="0" w:type="dxa"/>
              <w:right w:w="0" w:type="dxa"/>
            </w:tcMar>
            <w:vAlign w:val="center"/>
          </w:tcPr>
          <w:p w:rsidR="00334E4D" w:rsidRPr="00BA0904" w:rsidRDefault="00C479EE">
            <w:pPr>
              <w:jc w:val="center"/>
              <w:rPr>
                <w:szCs w:val="21"/>
              </w:rPr>
            </w:pPr>
            <w:r w:rsidRPr="00BA0904">
              <w:rPr>
                <w:szCs w:val="21"/>
              </w:rPr>
              <w:t>1.0</w:t>
            </w:r>
            <w:r w:rsidRPr="00BA0904">
              <w:rPr>
                <w:rFonts w:hint="eastAsia"/>
                <w:szCs w:val="21"/>
              </w:rPr>
              <w:t>56</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BOD</w:t>
            </w:r>
            <w:r w:rsidRPr="00BA0904">
              <w:rPr>
                <w:szCs w:val="21"/>
                <w:vertAlign w:val="subscript"/>
              </w:rPr>
              <w:t>5</w:t>
            </w:r>
          </w:p>
        </w:tc>
        <w:tc>
          <w:tcPr>
            <w:tcW w:w="996" w:type="dxa"/>
            <w:tcMar>
              <w:left w:w="0" w:type="dxa"/>
              <w:right w:w="0" w:type="dxa"/>
            </w:tcMar>
            <w:vAlign w:val="center"/>
          </w:tcPr>
          <w:p w:rsidR="00334E4D" w:rsidRPr="00BA0904" w:rsidRDefault="00C479EE">
            <w:pPr>
              <w:jc w:val="center"/>
              <w:rPr>
                <w:szCs w:val="21"/>
              </w:rPr>
            </w:pPr>
            <w:r w:rsidRPr="00BA0904">
              <w:rPr>
                <w:szCs w:val="21"/>
              </w:rPr>
              <w:t>150</w:t>
            </w:r>
          </w:p>
        </w:tc>
        <w:tc>
          <w:tcPr>
            <w:tcW w:w="1539" w:type="dxa"/>
            <w:tcMar>
              <w:left w:w="0" w:type="dxa"/>
              <w:right w:w="0" w:type="dxa"/>
            </w:tcMar>
            <w:vAlign w:val="center"/>
          </w:tcPr>
          <w:p w:rsidR="00334E4D" w:rsidRPr="00BA0904" w:rsidRDefault="00C479EE">
            <w:pPr>
              <w:jc w:val="center"/>
              <w:rPr>
                <w:szCs w:val="21"/>
              </w:rPr>
            </w:pPr>
            <w:r w:rsidRPr="00BA0904">
              <w:rPr>
                <w:szCs w:val="21"/>
              </w:rPr>
              <w:t>0.6</w:t>
            </w:r>
            <w:r w:rsidRPr="00BA0904">
              <w:rPr>
                <w:rFonts w:hint="eastAsia"/>
                <w:szCs w:val="21"/>
              </w:rPr>
              <w:t>2</w:t>
            </w:r>
          </w:p>
        </w:tc>
        <w:tc>
          <w:tcPr>
            <w:tcW w:w="1283" w:type="dxa"/>
            <w:tcMar>
              <w:left w:w="0" w:type="dxa"/>
              <w:right w:w="0" w:type="dxa"/>
            </w:tcMar>
            <w:vAlign w:val="center"/>
          </w:tcPr>
          <w:p w:rsidR="00334E4D" w:rsidRPr="00BA0904" w:rsidRDefault="00C479EE">
            <w:pPr>
              <w:jc w:val="center"/>
              <w:rPr>
                <w:szCs w:val="21"/>
              </w:rPr>
            </w:pPr>
            <w:r w:rsidRPr="00BA0904">
              <w:rPr>
                <w:szCs w:val="21"/>
              </w:rPr>
              <w:t>0.1</w:t>
            </w:r>
            <w:r w:rsidRPr="00BA0904">
              <w:rPr>
                <w:rFonts w:hint="eastAsia"/>
                <w:szCs w:val="21"/>
              </w:rPr>
              <w:t>23</w:t>
            </w:r>
          </w:p>
        </w:tc>
        <w:tc>
          <w:tcPr>
            <w:tcW w:w="996" w:type="dxa"/>
            <w:tcMar>
              <w:left w:w="0" w:type="dxa"/>
              <w:right w:w="0" w:type="dxa"/>
            </w:tcMar>
            <w:vAlign w:val="center"/>
          </w:tcPr>
          <w:p w:rsidR="00334E4D" w:rsidRPr="00BA0904" w:rsidRDefault="00C479EE">
            <w:pPr>
              <w:jc w:val="center"/>
              <w:rPr>
                <w:szCs w:val="21"/>
              </w:rPr>
            </w:pPr>
            <w:r w:rsidRPr="00BA0904">
              <w:rPr>
                <w:szCs w:val="21"/>
              </w:rPr>
              <w:t>120</w:t>
            </w:r>
          </w:p>
        </w:tc>
        <w:tc>
          <w:tcPr>
            <w:tcW w:w="1299" w:type="dxa"/>
            <w:tcMar>
              <w:left w:w="0" w:type="dxa"/>
              <w:right w:w="0" w:type="dxa"/>
            </w:tcMar>
            <w:vAlign w:val="center"/>
          </w:tcPr>
          <w:p w:rsidR="00334E4D" w:rsidRPr="00BA0904" w:rsidRDefault="00C479EE">
            <w:pPr>
              <w:jc w:val="center"/>
              <w:rPr>
                <w:szCs w:val="21"/>
              </w:rPr>
            </w:pPr>
            <w:r w:rsidRPr="00BA0904">
              <w:rPr>
                <w:szCs w:val="21"/>
              </w:rPr>
              <w:t>0.</w:t>
            </w:r>
            <w:r w:rsidRPr="00BA0904">
              <w:rPr>
                <w:rFonts w:hint="eastAsia"/>
                <w:szCs w:val="21"/>
              </w:rPr>
              <w:t>497</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SS</w:t>
            </w:r>
          </w:p>
        </w:tc>
        <w:tc>
          <w:tcPr>
            <w:tcW w:w="996" w:type="dxa"/>
            <w:tcMar>
              <w:left w:w="0" w:type="dxa"/>
              <w:right w:w="0" w:type="dxa"/>
            </w:tcMar>
            <w:vAlign w:val="center"/>
          </w:tcPr>
          <w:p w:rsidR="00334E4D" w:rsidRPr="00BA0904" w:rsidRDefault="00C479EE">
            <w:pPr>
              <w:jc w:val="center"/>
              <w:rPr>
                <w:szCs w:val="21"/>
              </w:rPr>
            </w:pPr>
            <w:r w:rsidRPr="00BA0904">
              <w:rPr>
                <w:szCs w:val="21"/>
              </w:rPr>
              <w:t>200</w:t>
            </w:r>
          </w:p>
        </w:tc>
        <w:tc>
          <w:tcPr>
            <w:tcW w:w="1539" w:type="dxa"/>
            <w:tcMar>
              <w:left w:w="0" w:type="dxa"/>
              <w:right w:w="0" w:type="dxa"/>
            </w:tcMar>
            <w:vAlign w:val="center"/>
          </w:tcPr>
          <w:p w:rsidR="00334E4D" w:rsidRPr="00BA0904" w:rsidRDefault="00C479EE">
            <w:pPr>
              <w:jc w:val="center"/>
              <w:rPr>
                <w:szCs w:val="21"/>
              </w:rPr>
            </w:pPr>
            <w:r w:rsidRPr="00BA0904">
              <w:rPr>
                <w:szCs w:val="21"/>
              </w:rPr>
              <w:t>0.8</w:t>
            </w:r>
            <w:r w:rsidRPr="00BA0904">
              <w:rPr>
                <w:rFonts w:hint="eastAsia"/>
                <w:szCs w:val="21"/>
              </w:rPr>
              <w:t>28</w:t>
            </w:r>
          </w:p>
        </w:tc>
        <w:tc>
          <w:tcPr>
            <w:tcW w:w="1283" w:type="dxa"/>
            <w:tcMar>
              <w:left w:w="0" w:type="dxa"/>
              <w:right w:w="0" w:type="dxa"/>
            </w:tcMar>
            <w:vAlign w:val="center"/>
          </w:tcPr>
          <w:p w:rsidR="00334E4D" w:rsidRPr="00BA0904" w:rsidRDefault="00C479EE">
            <w:pPr>
              <w:jc w:val="center"/>
              <w:rPr>
                <w:szCs w:val="21"/>
              </w:rPr>
            </w:pPr>
            <w:r w:rsidRPr="00BA0904">
              <w:rPr>
                <w:szCs w:val="21"/>
              </w:rPr>
              <w:t>0.4</w:t>
            </w:r>
            <w:r w:rsidRPr="00BA0904">
              <w:rPr>
                <w:rFonts w:hint="eastAsia"/>
                <w:szCs w:val="21"/>
              </w:rPr>
              <w:t>14</w:t>
            </w:r>
          </w:p>
        </w:tc>
        <w:tc>
          <w:tcPr>
            <w:tcW w:w="996" w:type="dxa"/>
            <w:tcMar>
              <w:left w:w="0" w:type="dxa"/>
              <w:right w:w="0" w:type="dxa"/>
            </w:tcMar>
            <w:vAlign w:val="center"/>
          </w:tcPr>
          <w:p w:rsidR="00334E4D" w:rsidRPr="00BA0904" w:rsidRDefault="00C479EE">
            <w:pPr>
              <w:jc w:val="center"/>
              <w:rPr>
                <w:szCs w:val="21"/>
              </w:rPr>
            </w:pPr>
            <w:r w:rsidRPr="00BA0904">
              <w:rPr>
                <w:szCs w:val="21"/>
              </w:rPr>
              <w:t>100</w:t>
            </w:r>
          </w:p>
        </w:tc>
        <w:tc>
          <w:tcPr>
            <w:tcW w:w="1299" w:type="dxa"/>
            <w:tcMar>
              <w:left w:w="0" w:type="dxa"/>
              <w:right w:w="0" w:type="dxa"/>
            </w:tcMar>
            <w:vAlign w:val="center"/>
          </w:tcPr>
          <w:p w:rsidR="00334E4D" w:rsidRPr="00BA0904" w:rsidRDefault="00C479EE">
            <w:pPr>
              <w:jc w:val="center"/>
              <w:rPr>
                <w:szCs w:val="21"/>
              </w:rPr>
            </w:pPr>
            <w:r w:rsidRPr="00BA0904">
              <w:rPr>
                <w:szCs w:val="21"/>
              </w:rPr>
              <w:t>0.4</w:t>
            </w:r>
            <w:r w:rsidRPr="00BA0904">
              <w:rPr>
                <w:rFonts w:hint="eastAsia"/>
                <w:szCs w:val="21"/>
              </w:rPr>
              <w:t>14</w:t>
            </w:r>
          </w:p>
        </w:tc>
      </w:tr>
      <w:tr w:rsidR="00334E4D" w:rsidRPr="00BA0904">
        <w:trPr>
          <w:cantSplit/>
          <w:trHeight w:val="284"/>
          <w:jc w:val="center"/>
        </w:trPr>
        <w:tc>
          <w:tcPr>
            <w:tcW w:w="886" w:type="dxa"/>
            <w:gridSpan w:val="2"/>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NH</w:t>
            </w:r>
            <w:r w:rsidRPr="00BA0904">
              <w:rPr>
                <w:szCs w:val="21"/>
                <w:vertAlign w:val="subscript"/>
              </w:rPr>
              <w:t>3</w:t>
            </w:r>
            <w:r w:rsidRPr="00BA0904">
              <w:rPr>
                <w:szCs w:val="21"/>
              </w:rPr>
              <w:t>-N</w:t>
            </w:r>
          </w:p>
        </w:tc>
        <w:tc>
          <w:tcPr>
            <w:tcW w:w="996" w:type="dxa"/>
            <w:tcMar>
              <w:left w:w="0" w:type="dxa"/>
              <w:right w:w="0" w:type="dxa"/>
            </w:tcMar>
            <w:vAlign w:val="center"/>
          </w:tcPr>
          <w:p w:rsidR="00334E4D" w:rsidRPr="00BA0904" w:rsidRDefault="00C479EE">
            <w:pPr>
              <w:jc w:val="center"/>
              <w:rPr>
                <w:szCs w:val="21"/>
              </w:rPr>
            </w:pPr>
            <w:r w:rsidRPr="00BA0904">
              <w:rPr>
                <w:szCs w:val="21"/>
              </w:rPr>
              <w:t>25</w:t>
            </w:r>
          </w:p>
        </w:tc>
        <w:tc>
          <w:tcPr>
            <w:tcW w:w="1539" w:type="dxa"/>
            <w:tcMar>
              <w:left w:w="0" w:type="dxa"/>
              <w:right w:w="0" w:type="dxa"/>
            </w:tcMar>
            <w:vAlign w:val="center"/>
          </w:tcPr>
          <w:p w:rsidR="00334E4D" w:rsidRPr="00BA0904" w:rsidRDefault="00C479EE">
            <w:pPr>
              <w:jc w:val="center"/>
              <w:rPr>
                <w:szCs w:val="21"/>
              </w:rPr>
            </w:pPr>
            <w:r w:rsidRPr="00BA0904">
              <w:rPr>
                <w:szCs w:val="21"/>
              </w:rPr>
              <w:t>0.10</w:t>
            </w:r>
            <w:r w:rsidRPr="00BA0904">
              <w:rPr>
                <w:rFonts w:hint="eastAsia"/>
                <w:szCs w:val="21"/>
              </w:rPr>
              <w:t>4</w:t>
            </w:r>
          </w:p>
        </w:tc>
        <w:tc>
          <w:tcPr>
            <w:tcW w:w="1283" w:type="dxa"/>
            <w:tcMar>
              <w:left w:w="0" w:type="dxa"/>
              <w:right w:w="0" w:type="dxa"/>
            </w:tcMar>
            <w:vAlign w:val="center"/>
          </w:tcPr>
          <w:p w:rsidR="00334E4D" w:rsidRPr="00BA0904" w:rsidRDefault="00C479EE">
            <w:pPr>
              <w:jc w:val="center"/>
              <w:rPr>
                <w:szCs w:val="21"/>
              </w:rPr>
            </w:pPr>
            <w:r w:rsidRPr="00BA0904">
              <w:rPr>
                <w:szCs w:val="21"/>
              </w:rPr>
              <w:t>0</w:t>
            </w:r>
          </w:p>
        </w:tc>
        <w:tc>
          <w:tcPr>
            <w:tcW w:w="996" w:type="dxa"/>
            <w:tcMar>
              <w:left w:w="0" w:type="dxa"/>
              <w:right w:w="0" w:type="dxa"/>
            </w:tcMar>
            <w:vAlign w:val="center"/>
          </w:tcPr>
          <w:p w:rsidR="00334E4D" w:rsidRPr="00BA0904" w:rsidRDefault="00C479EE">
            <w:pPr>
              <w:jc w:val="center"/>
              <w:rPr>
                <w:szCs w:val="21"/>
              </w:rPr>
            </w:pPr>
            <w:r w:rsidRPr="00BA0904">
              <w:rPr>
                <w:szCs w:val="21"/>
              </w:rPr>
              <w:t>25</w:t>
            </w:r>
          </w:p>
        </w:tc>
        <w:tc>
          <w:tcPr>
            <w:tcW w:w="1299" w:type="dxa"/>
            <w:tcMar>
              <w:left w:w="0" w:type="dxa"/>
              <w:right w:w="0" w:type="dxa"/>
            </w:tcMar>
            <w:vAlign w:val="center"/>
          </w:tcPr>
          <w:p w:rsidR="00334E4D" w:rsidRPr="00BA0904" w:rsidRDefault="00C479EE">
            <w:pPr>
              <w:jc w:val="center"/>
              <w:rPr>
                <w:szCs w:val="21"/>
              </w:rPr>
            </w:pPr>
            <w:r w:rsidRPr="00BA0904">
              <w:rPr>
                <w:szCs w:val="21"/>
              </w:rPr>
              <w:t>0.10</w:t>
            </w:r>
            <w:r w:rsidRPr="00BA0904">
              <w:rPr>
                <w:rFonts w:hint="eastAsia"/>
                <w:szCs w:val="21"/>
              </w:rPr>
              <w:t>4</w:t>
            </w:r>
          </w:p>
        </w:tc>
      </w:tr>
      <w:tr w:rsidR="00334E4D" w:rsidRPr="00BA0904">
        <w:trPr>
          <w:cantSplit/>
          <w:trHeight w:val="284"/>
          <w:jc w:val="center"/>
        </w:trPr>
        <w:tc>
          <w:tcPr>
            <w:tcW w:w="380" w:type="dxa"/>
            <w:vMerge w:val="restart"/>
            <w:tcMar>
              <w:left w:w="0" w:type="dxa"/>
              <w:right w:w="0" w:type="dxa"/>
            </w:tcMar>
            <w:vAlign w:val="center"/>
          </w:tcPr>
          <w:p w:rsidR="00334E4D" w:rsidRPr="00BA0904" w:rsidRDefault="00C479EE">
            <w:pPr>
              <w:adjustRightInd w:val="0"/>
              <w:snapToGrid w:val="0"/>
              <w:jc w:val="center"/>
              <w:rPr>
                <w:szCs w:val="21"/>
              </w:rPr>
            </w:pPr>
            <w:r w:rsidRPr="00BA0904">
              <w:rPr>
                <w:szCs w:val="21"/>
              </w:rPr>
              <w:t>固体废物</w:t>
            </w:r>
          </w:p>
        </w:tc>
        <w:tc>
          <w:tcPr>
            <w:tcW w:w="506" w:type="dxa"/>
            <w:vMerge w:val="restart"/>
            <w:tcMar>
              <w:left w:w="0" w:type="dxa"/>
              <w:right w:w="0" w:type="dxa"/>
            </w:tcMar>
            <w:vAlign w:val="center"/>
          </w:tcPr>
          <w:p w:rsidR="00334E4D" w:rsidRPr="00BA0904" w:rsidRDefault="00C479EE">
            <w:pPr>
              <w:adjustRightInd w:val="0"/>
              <w:snapToGrid w:val="0"/>
              <w:jc w:val="center"/>
              <w:rPr>
                <w:szCs w:val="21"/>
              </w:rPr>
            </w:pPr>
            <w:r w:rsidRPr="00BA0904">
              <w:rPr>
                <w:szCs w:val="21"/>
              </w:rPr>
              <w:t>一般工业固废</w:t>
            </w: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废药材</w:t>
            </w:r>
          </w:p>
        </w:tc>
        <w:tc>
          <w:tcPr>
            <w:tcW w:w="996" w:type="dxa"/>
            <w:tcMar>
              <w:left w:w="0" w:type="dxa"/>
              <w:right w:w="0" w:type="dxa"/>
            </w:tcMar>
            <w:vAlign w:val="center"/>
          </w:tcPr>
          <w:p w:rsidR="00334E4D" w:rsidRPr="00BA0904" w:rsidRDefault="00C479EE">
            <w:pPr>
              <w:jc w:val="center"/>
              <w:rPr>
                <w:szCs w:val="21"/>
              </w:rPr>
            </w:pPr>
            <w:r w:rsidRPr="00BA0904">
              <w:rPr>
                <w:szCs w:val="21"/>
              </w:rPr>
              <w:t>——</w:t>
            </w:r>
          </w:p>
        </w:tc>
        <w:tc>
          <w:tcPr>
            <w:tcW w:w="1539" w:type="dxa"/>
            <w:tcMar>
              <w:left w:w="0" w:type="dxa"/>
              <w:right w:w="0" w:type="dxa"/>
            </w:tcMar>
            <w:vAlign w:val="center"/>
          </w:tcPr>
          <w:p w:rsidR="00334E4D" w:rsidRPr="00BA0904" w:rsidRDefault="00C479EE">
            <w:pPr>
              <w:jc w:val="center"/>
              <w:rPr>
                <w:szCs w:val="21"/>
              </w:rPr>
            </w:pPr>
            <w:r w:rsidRPr="00BA0904">
              <w:rPr>
                <w:rFonts w:hint="eastAsia"/>
                <w:szCs w:val="21"/>
              </w:rPr>
              <w:t>747.75</w:t>
            </w:r>
          </w:p>
        </w:tc>
        <w:tc>
          <w:tcPr>
            <w:tcW w:w="1283" w:type="dxa"/>
            <w:tcMar>
              <w:left w:w="0" w:type="dxa"/>
              <w:right w:w="0" w:type="dxa"/>
            </w:tcMar>
            <w:vAlign w:val="center"/>
          </w:tcPr>
          <w:p w:rsidR="00334E4D" w:rsidRPr="00BA0904" w:rsidRDefault="00C479EE">
            <w:pPr>
              <w:jc w:val="center"/>
              <w:rPr>
                <w:szCs w:val="21"/>
              </w:rPr>
            </w:pPr>
            <w:r w:rsidRPr="00BA0904">
              <w:rPr>
                <w:szCs w:val="21"/>
              </w:rPr>
              <w:t>0</w:t>
            </w:r>
          </w:p>
        </w:tc>
        <w:tc>
          <w:tcPr>
            <w:tcW w:w="996" w:type="dxa"/>
            <w:tcMar>
              <w:left w:w="0" w:type="dxa"/>
              <w:right w:w="0" w:type="dxa"/>
            </w:tcMar>
            <w:vAlign w:val="center"/>
          </w:tcPr>
          <w:p w:rsidR="00334E4D" w:rsidRPr="00BA0904" w:rsidRDefault="00C479EE">
            <w:pPr>
              <w:jc w:val="center"/>
              <w:rPr>
                <w:szCs w:val="21"/>
              </w:rPr>
            </w:pPr>
            <w:r w:rsidRPr="00BA0904">
              <w:rPr>
                <w:szCs w:val="21"/>
              </w:rPr>
              <w:t>——</w:t>
            </w:r>
          </w:p>
        </w:tc>
        <w:tc>
          <w:tcPr>
            <w:tcW w:w="1299" w:type="dxa"/>
            <w:tcMar>
              <w:left w:w="0" w:type="dxa"/>
              <w:right w:w="0" w:type="dxa"/>
            </w:tcMar>
            <w:vAlign w:val="center"/>
          </w:tcPr>
          <w:p w:rsidR="00334E4D" w:rsidRPr="00BA0904" w:rsidRDefault="00C479EE">
            <w:pPr>
              <w:jc w:val="center"/>
              <w:rPr>
                <w:szCs w:val="21"/>
              </w:rPr>
            </w:pPr>
            <w:r w:rsidRPr="00BA0904">
              <w:rPr>
                <w:szCs w:val="21"/>
              </w:rPr>
              <w:t>0</w:t>
            </w:r>
          </w:p>
        </w:tc>
      </w:tr>
      <w:tr w:rsidR="00334E4D" w:rsidRPr="00BA0904">
        <w:trPr>
          <w:cantSplit/>
          <w:trHeight w:val="284"/>
          <w:jc w:val="center"/>
        </w:trPr>
        <w:tc>
          <w:tcPr>
            <w:tcW w:w="380" w:type="dxa"/>
            <w:vMerge/>
            <w:tcMar>
              <w:left w:w="0" w:type="dxa"/>
              <w:right w:w="0" w:type="dxa"/>
            </w:tcMar>
            <w:vAlign w:val="center"/>
          </w:tcPr>
          <w:p w:rsidR="00334E4D" w:rsidRPr="00BA0904" w:rsidRDefault="00334E4D">
            <w:pPr>
              <w:adjustRightInd w:val="0"/>
              <w:snapToGrid w:val="0"/>
              <w:jc w:val="center"/>
              <w:rPr>
                <w:szCs w:val="21"/>
              </w:rPr>
            </w:pPr>
          </w:p>
        </w:tc>
        <w:tc>
          <w:tcPr>
            <w:tcW w:w="506" w:type="dxa"/>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药渣</w:t>
            </w:r>
          </w:p>
        </w:tc>
        <w:tc>
          <w:tcPr>
            <w:tcW w:w="996" w:type="dxa"/>
            <w:tcMar>
              <w:left w:w="0" w:type="dxa"/>
              <w:right w:w="0" w:type="dxa"/>
            </w:tcMar>
            <w:vAlign w:val="center"/>
          </w:tcPr>
          <w:p w:rsidR="00334E4D" w:rsidRPr="00BA0904" w:rsidRDefault="00C479EE">
            <w:pPr>
              <w:jc w:val="center"/>
              <w:rPr>
                <w:szCs w:val="21"/>
              </w:rPr>
            </w:pPr>
            <w:r w:rsidRPr="00BA0904">
              <w:rPr>
                <w:szCs w:val="21"/>
              </w:rPr>
              <w:t>——</w:t>
            </w:r>
          </w:p>
        </w:tc>
        <w:tc>
          <w:tcPr>
            <w:tcW w:w="1539" w:type="dxa"/>
            <w:tcMar>
              <w:left w:w="0" w:type="dxa"/>
              <w:right w:w="0" w:type="dxa"/>
            </w:tcMar>
            <w:vAlign w:val="center"/>
          </w:tcPr>
          <w:p w:rsidR="00334E4D" w:rsidRPr="00BA0904" w:rsidRDefault="00C479EE">
            <w:pPr>
              <w:jc w:val="center"/>
              <w:rPr>
                <w:szCs w:val="21"/>
              </w:rPr>
            </w:pPr>
            <w:r w:rsidRPr="00BA0904">
              <w:rPr>
                <w:szCs w:val="21"/>
              </w:rPr>
              <w:t>12017.9</w:t>
            </w:r>
          </w:p>
        </w:tc>
        <w:tc>
          <w:tcPr>
            <w:tcW w:w="1283" w:type="dxa"/>
            <w:tcMar>
              <w:left w:w="0" w:type="dxa"/>
              <w:right w:w="0" w:type="dxa"/>
            </w:tcMar>
            <w:vAlign w:val="center"/>
          </w:tcPr>
          <w:p w:rsidR="00334E4D" w:rsidRPr="00BA0904" w:rsidRDefault="00C479EE">
            <w:pPr>
              <w:jc w:val="center"/>
              <w:rPr>
                <w:szCs w:val="21"/>
              </w:rPr>
            </w:pPr>
            <w:r w:rsidRPr="00BA0904">
              <w:rPr>
                <w:szCs w:val="21"/>
              </w:rPr>
              <w:t>0</w:t>
            </w:r>
          </w:p>
        </w:tc>
        <w:tc>
          <w:tcPr>
            <w:tcW w:w="996" w:type="dxa"/>
            <w:tcMar>
              <w:left w:w="0" w:type="dxa"/>
              <w:right w:w="0" w:type="dxa"/>
            </w:tcMar>
            <w:vAlign w:val="center"/>
          </w:tcPr>
          <w:p w:rsidR="00334E4D" w:rsidRPr="00BA0904" w:rsidRDefault="00C479EE">
            <w:pPr>
              <w:jc w:val="center"/>
              <w:rPr>
                <w:szCs w:val="21"/>
              </w:rPr>
            </w:pPr>
            <w:r w:rsidRPr="00BA0904">
              <w:rPr>
                <w:szCs w:val="21"/>
              </w:rPr>
              <w:t>——</w:t>
            </w:r>
          </w:p>
        </w:tc>
        <w:tc>
          <w:tcPr>
            <w:tcW w:w="1299" w:type="dxa"/>
            <w:tcMar>
              <w:left w:w="0" w:type="dxa"/>
              <w:right w:w="0" w:type="dxa"/>
            </w:tcMar>
            <w:vAlign w:val="center"/>
          </w:tcPr>
          <w:p w:rsidR="00334E4D" w:rsidRPr="00BA0904" w:rsidRDefault="00C479EE">
            <w:pPr>
              <w:jc w:val="center"/>
              <w:rPr>
                <w:szCs w:val="21"/>
              </w:rPr>
            </w:pPr>
            <w:r w:rsidRPr="00BA0904">
              <w:rPr>
                <w:szCs w:val="21"/>
              </w:rPr>
              <w:t>0</w:t>
            </w:r>
          </w:p>
        </w:tc>
      </w:tr>
      <w:tr w:rsidR="00334E4D" w:rsidRPr="00BA0904">
        <w:trPr>
          <w:cantSplit/>
          <w:trHeight w:val="284"/>
          <w:jc w:val="center"/>
        </w:trPr>
        <w:tc>
          <w:tcPr>
            <w:tcW w:w="380" w:type="dxa"/>
            <w:vMerge/>
            <w:tcMar>
              <w:left w:w="0" w:type="dxa"/>
              <w:right w:w="0" w:type="dxa"/>
            </w:tcMar>
            <w:vAlign w:val="center"/>
          </w:tcPr>
          <w:p w:rsidR="00334E4D" w:rsidRPr="00BA0904" w:rsidRDefault="00334E4D">
            <w:pPr>
              <w:adjustRightInd w:val="0"/>
              <w:snapToGrid w:val="0"/>
              <w:jc w:val="center"/>
              <w:rPr>
                <w:szCs w:val="21"/>
              </w:rPr>
            </w:pPr>
          </w:p>
        </w:tc>
        <w:tc>
          <w:tcPr>
            <w:tcW w:w="506" w:type="dxa"/>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除尘器粉尘</w:t>
            </w:r>
          </w:p>
        </w:tc>
        <w:tc>
          <w:tcPr>
            <w:tcW w:w="996" w:type="dxa"/>
            <w:tcMar>
              <w:left w:w="0" w:type="dxa"/>
              <w:right w:w="0" w:type="dxa"/>
            </w:tcMar>
            <w:vAlign w:val="center"/>
          </w:tcPr>
          <w:p w:rsidR="00334E4D" w:rsidRPr="00BA0904" w:rsidRDefault="00C479EE">
            <w:pPr>
              <w:jc w:val="center"/>
              <w:rPr>
                <w:szCs w:val="21"/>
              </w:rPr>
            </w:pPr>
            <w:r w:rsidRPr="00BA0904">
              <w:rPr>
                <w:szCs w:val="21"/>
              </w:rPr>
              <w:t>——</w:t>
            </w:r>
          </w:p>
        </w:tc>
        <w:tc>
          <w:tcPr>
            <w:tcW w:w="1539" w:type="dxa"/>
            <w:tcMar>
              <w:left w:w="0" w:type="dxa"/>
              <w:right w:w="0" w:type="dxa"/>
            </w:tcMar>
            <w:vAlign w:val="center"/>
          </w:tcPr>
          <w:p w:rsidR="00334E4D" w:rsidRPr="00BA0904" w:rsidRDefault="00C479EE">
            <w:pPr>
              <w:jc w:val="center"/>
              <w:rPr>
                <w:szCs w:val="21"/>
              </w:rPr>
            </w:pPr>
            <w:r w:rsidRPr="00BA0904">
              <w:rPr>
                <w:szCs w:val="21"/>
              </w:rPr>
              <w:t>190.603</w:t>
            </w:r>
          </w:p>
        </w:tc>
        <w:tc>
          <w:tcPr>
            <w:tcW w:w="1283" w:type="dxa"/>
            <w:tcMar>
              <w:left w:w="0" w:type="dxa"/>
              <w:right w:w="0" w:type="dxa"/>
            </w:tcMar>
            <w:vAlign w:val="center"/>
          </w:tcPr>
          <w:p w:rsidR="00334E4D" w:rsidRPr="00BA0904" w:rsidRDefault="00C479EE">
            <w:pPr>
              <w:jc w:val="center"/>
              <w:rPr>
                <w:szCs w:val="21"/>
              </w:rPr>
            </w:pPr>
            <w:r w:rsidRPr="00BA0904">
              <w:rPr>
                <w:szCs w:val="21"/>
              </w:rPr>
              <w:t>0</w:t>
            </w:r>
          </w:p>
        </w:tc>
        <w:tc>
          <w:tcPr>
            <w:tcW w:w="996" w:type="dxa"/>
            <w:tcMar>
              <w:left w:w="0" w:type="dxa"/>
              <w:right w:w="0" w:type="dxa"/>
            </w:tcMar>
            <w:vAlign w:val="center"/>
          </w:tcPr>
          <w:p w:rsidR="00334E4D" w:rsidRPr="00BA0904" w:rsidRDefault="00C479EE">
            <w:pPr>
              <w:jc w:val="center"/>
              <w:rPr>
                <w:szCs w:val="21"/>
              </w:rPr>
            </w:pPr>
            <w:r w:rsidRPr="00BA0904">
              <w:rPr>
                <w:szCs w:val="21"/>
              </w:rPr>
              <w:t>——</w:t>
            </w:r>
          </w:p>
        </w:tc>
        <w:tc>
          <w:tcPr>
            <w:tcW w:w="1299" w:type="dxa"/>
            <w:tcMar>
              <w:left w:w="0" w:type="dxa"/>
              <w:right w:w="0" w:type="dxa"/>
            </w:tcMar>
            <w:vAlign w:val="center"/>
          </w:tcPr>
          <w:p w:rsidR="00334E4D" w:rsidRPr="00BA0904" w:rsidRDefault="00C479EE">
            <w:pPr>
              <w:jc w:val="center"/>
              <w:rPr>
                <w:szCs w:val="21"/>
              </w:rPr>
            </w:pPr>
            <w:r w:rsidRPr="00BA0904">
              <w:rPr>
                <w:szCs w:val="21"/>
              </w:rPr>
              <w:t>0</w:t>
            </w:r>
          </w:p>
        </w:tc>
      </w:tr>
      <w:tr w:rsidR="00334E4D" w:rsidRPr="00BA0904">
        <w:trPr>
          <w:cantSplit/>
          <w:trHeight w:val="284"/>
          <w:jc w:val="center"/>
        </w:trPr>
        <w:tc>
          <w:tcPr>
            <w:tcW w:w="380" w:type="dxa"/>
            <w:vMerge/>
            <w:tcMar>
              <w:left w:w="0" w:type="dxa"/>
              <w:right w:w="0" w:type="dxa"/>
            </w:tcMar>
            <w:vAlign w:val="center"/>
          </w:tcPr>
          <w:p w:rsidR="00334E4D" w:rsidRPr="00BA0904" w:rsidRDefault="00334E4D">
            <w:pPr>
              <w:adjustRightInd w:val="0"/>
              <w:snapToGrid w:val="0"/>
              <w:jc w:val="center"/>
              <w:rPr>
                <w:szCs w:val="21"/>
              </w:rPr>
            </w:pPr>
          </w:p>
        </w:tc>
        <w:tc>
          <w:tcPr>
            <w:tcW w:w="506" w:type="dxa"/>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废包装材料</w:t>
            </w:r>
          </w:p>
        </w:tc>
        <w:tc>
          <w:tcPr>
            <w:tcW w:w="996" w:type="dxa"/>
            <w:tcMar>
              <w:left w:w="0" w:type="dxa"/>
              <w:right w:w="0" w:type="dxa"/>
            </w:tcMar>
            <w:vAlign w:val="center"/>
          </w:tcPr>
          <w:p w:rsidR="00334E4D" w:rsidRPr="00BA0904" w:rsidRDefault="00C479EE">
            <w:pPr>
              <w:jc w:val="center"/>
              <w:rPr>
                <w:szCs w:val="21"/>
              </w:rPr>
            </w:pPr>
            <w:r w:rsidRPr="00BA0904">
              <w:rPr>
                <w:szCs w:val="21"/>
              </w:rPr>
              <w:t>——</w:t>
            </w:r>
          </w:p>
        </w:tc>
        <w:tc>
          <w:tcPr>
            <w:tcW w:w="1539" w:type="dxa"/>
            <w:tcMar>
              <w:left w:w="0" w:type="dxa"/>
              <w:right w:w="0" w:type="dxa"/>
            </w:tcMar>
            <w:vAlign w:val="center"/>
          </w:tcPr>
          <w:p w:rsidR="00334E4D" w:rsidRPr="00BA0904" w:rsidRDefault="00C479EE">
            <w:pPr>
              <w:jc w:val="center"/>
              <w:rPr>
                <w:szCs w:val="21"/>
              </w:rPr>
            </w:pPr>
            <w:r w:rsidRPr="00BA0904">
              <w:rPr>
                <w:szCs w:val="21"/>
              </w:rPr>
              <w:t>14</w:t>
            </w:r>
          </w:p>
        </w:tc>
        <w:tc>
          <w:tcPr>
            <w:tcW w:w="1283" w:type="dxa"/>
            <w:tcMar>
              <w:left w:w="0" w:type="dxa"/>
              <w:right w:w="0" w:type="dxa"/>
            </w:tcMar>
            <w:vAlign w:val="center"/>
          </w:tcPr>
          <w:p w:rsidR="00334E4D" w:rsidRPr="00BA0904" w:rsidRDefault="00C479EE">
            <w:pPr>
              <w:jc w:val="center"/>
              <w:rPr>
                <w:szCs w:val="21"/>
              </w:rPr>
            </w:pPr>
            <w:r w:rsidRPr="00BA0904">
              <w:rPr>
                <w:szCs w:val="21"/>
              </w:rPr>
              <w:t>0</w:t>
            </w:r>
          </w:p>
        </w:tc>
        <w:tc>
          <w:tcPr>
            <w:tcW w:w="996" w:type="dxa"/>
            <w:tcMar>
              <w:left w:w="0" w:type="dxa"/>
              <w:right w:w="0" w:type="dxa"/>
            </w:tcMar>
            <w:vAlign w:val="center"/>
          </w:tcPr>
          <w:p w:rsidR="00334E4D" w:rsidRPr="00BA0904" w:rsidRDefault="00334E4D">
            <w:pPr>
              <w:jc w:val="center"/>
              <w:rPr>
                <w:szCs w:val="21"/>
              </w:rPr>
            </w:pPr>
          </w:p>
        </w:tc>
        <w:tc>
          <w:tcPr>
            <w:tcW w:w="1299" w:type="dxa"/>
            <w:tcMar>
              <w:left w:w="0" w:type="dxa"/>
              <w:right w:w="0" w:type="dxa"/>
            </w:tcMar>
            <w:vAlign w:val="center"/>
          </w:tcPr>
          <w:p w:rsidR="00334E4D" w:rsidRPr="00BA0904" w:rsidRDefault="00C479EE">
            <w:pPr>
              <w:jc w:val="center"/>
              <w:rPr>
                <w:szCs w:val="21"/>
              </w:rPr>
            </w:pPr>
            <w:r w:rsidRPr="00BA0904">
              <w:rPr>
                <w:szCs w:val="21"/>
              </w:rPr>
              <w:t>0</w:t>
            </w:r>
          </w:p>
        </w:tc>
      </w:tr>
      <w:tr w:rsidR="00334E4D" w:rsidRPr="00BA0904">
        <w:trPr>
          <w:cantSplit/>
          <w:trHeight w:val="284"/>
          <w:jc w:val="center"/>
        </w:trPr>
        <w:tc>
          <w:tcPr>
            <w:tcW w:w="380" w:type="dxa"/>
            <w:vMerge/>
            <w:tcMar>
              <w:left w:w="0" w:type="dxa"/>
              <w:right w:w="0" w:type="dxa"/>
            </w:tcMar>
            <w:vAlign w:val="center"/>
          </w:tcPr>
          <w:p w:rsidR="00334E4D" w:rsidRPr="00BA0904" w:rsidRDefault="00334E4D">
            <w:pPr>
              <w:adjustRightInd w:val="0"/>
              <w:snapToGrid w:val="0"/>
              <w:jc w:val="center"/>
              <w:rPr>
                <w:szCs w:val="21"/>
              </w:rPr>
            </w:pPr>
          </w:p>
        </w:tc>
        <w:tc>
          <w:tcPr>
            <w:tcW w:w="506" w:type="dxa"/>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生活垃圾</w:t>
            </w:r>
          </w:p>
        </w:tc>
        <w:tc>
          <w:tcPr>
            <w:tcW w:w="996" w:type="dxa"/>
            <w:tcMar>
              <w:left w:w="0" w:type="dxa"/>
              <w:right w:w="0" w:type="dxa"/>
            </w:tcMar>
            <w:vAlign w:val="center"/>
          </w:tcPr>
          <w:p w:rsidR="00334E4D" w:rsidRPr="00BA0904" w:rsidRDefault="00C479EE">
            <w:pPr>
              <w:jc w:val="center"/>
              <w:rPr>
                <w:szCs w:val="21"/>
              </w:rPr>
            </w:pPr>
            <w:r w:rsidRPr="00BA0904">
              <w:rPr>
                <w:szCs w:val="21"/>
              </w:rPr>
              <w:t>——</w:t>
            </w:r>
          </w:p>
        </w:tc>
        <w:tc>
          <w:tcPr>
            <w:tcW w:w="1539" w:type="dxa"/>
            <w:tcMar>
              <w:left w:w="0" w:type="dxa"/>
              <w:right w:w="0" w:type="dxa"/>
            </w:tcMar>
            <w:vAlign w:val="center"/>
          </w:tcPr>
          <w:p w:rsidR="00334E4D" w:rsidRPr="00BA0904" w:rsidRDefault="00C479EE">
            <w:pPr>
              <w:jc w:val="center"/>
              <w:rPr>
                <w:szCs w:val="21"/>
              </w:rPr>
            </w:pPr>
            <w:r w:rsidRPr="00BA0904">
              <w:rPr>
                <w:szCs w:val="21"/>
              </w:rPr>
              <w:t>22.5</w:t>
            </w:r>
          </w:p>
        </w:tc>
        <w:tc>
          <w:tcPr>
            <w:tcW w:w="1283" w:type="dxa"/>
            <w:tcMar>
              <w:left w:w="0" w:type="dxa"/>
              <w:right w:w="0" w:type="dxa"/>
            </w:tcMar>
            <w:vAlign w:val="center"/>
          </w:tcPr>
          <w:p w:rsidR="00334E4D" w:rsidRPr="00BA0904" w:rsidRDefault="00C479EE">
            <w:pPr>
              <w:jc w:val="center"/>
              <w:rPr>
                <w:szCs w:val="21"/>
              </w:rPr>
            </w:pPr>
            <w:r w:rsidRPr="00BA0904">
              <w:rPr>
                <w:szCs w:val="21"/>
              </w:rPr>
              <w:t>0</w:t>
            </w:r>
          </w:p>
        </w:tc>
        <w:tc>
          <w:tcPr>
            <w:tcW w:w="996" w:type="dxa"/>
            <w:tcMar>
              <w:left w:w="0" w:type="dxa"/>
              <w:right w:w="0" w:type="dxa"/>
            </w:tcMar>
            <w:vAlign w:val="center"/>
          </w:tcPr>
          <w:p w:rsidR="00334E4D" w:rsidRPr="00BA0904" w:rsidRDefault="00C479EE">
            <w:pPr>
              <w:tabs>
                <w:tab w:val="left" w:pos="437"/>
              </w:tabs>
              <w:jc w:val="left"/>
              <w:rPr>
                <w:szCs w:val="21"/>
              </w:rPr>
            </w:pPr>
            <w:r w:rsidRPr="00BA0904">
              <w:rPr>
                <w:szCs w:val="21"/>
              </w:rPr>
              <w:tab/>
              <w:t>——</w:t>
            </w:r>
          </w:p>
        </w:tc>
        <w:tc>
          <w:tcPr>
            <w:tcW w:w="1299" w:type="dxa"/>
            <w:tcMar>
              <w:left w:w="0" w:type="dxa"/>
              <w:right w:w="0" w:type="dxa"/>
            </w:tcMar>
            <w:vAlign w:val="center"/>
          </w:tcPr>
          <w:p w:rsidR="00334E4D" w:rsidRPr="00BA0904" w:rsidRDefault="00C479EE">
            <w:pPr>
              <w:jc w:val="center"/>
              <w:rPr>
                <w:szCs w:val="21"/>
              </w:rPr>
            </w:pPr>
            <w:r w:rsidRPr="00BA0904">
              <w:rPr>
                <w:szCs w:val="21"/>
              </w:rPr>
              <w:t>0</w:t>
            </w:r>
          </w:p>
        </w:tc>
      </w:tr>
      <w:tr w:rsidR="00334E4D" w:rsidRPr="00BA0904">
        <w:trPr>
          <w:cantSplit/>
          <w:trHeight w:val="284"/>
          <w:jc w:val="center"/>
        </w:trPr>
        <w:tc>
          <w:tcPr>
            <w:tcW w:w="380" w:type="dxa"/>
            <w:vMerge/>
            <w:tcMar>
              <w:left w:w="0" w:type="dxa"/>
              <w:right w:w="0" w:type="dxa"/>
            </w:tcMar>
            <w:vAlign w:val="center"/>
          </w:tcPr>
          <w:p w:rsidR="00334E4D" w:rsidRPr="00BA0904" w:rsidRDefault="00334E4D">
            <w:pPr>
              <w:adjustRightInd w:val="0"/>
              <w:snapToGrid w:val="0"/>
              <w:jc w:val="center"/>
              <w:rPr>
                <w:szCs w:val="21"/>
              </w:rPr>
            </w:pPr>
          </w:p>
        </w:tc>
        <w:tc>
          <w:tcPr>
            <w:tcW w:w="506" w:type="dxa"/>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废油脂</w:t>
            </w:r>
          </w:p>
        </w:tc>
        <w:tc>
          <w:tcPr>
            <w:tcW w:w="996" w:type="dxa"/>
            <w:tcMar>
              <w:left w:w="0" w:type="dxa"/>
              <w:right w:w="0" w:type="dxa"/>
            </w:tcMar>
            <w:vAlign w:val="center"/>
          </w:tcPr>
          <w:p w:rsidR="00334E4D" w:rsidRPr="00BA0904" w:rsidRDefault="00C479EE">
            <w:pPr>
              <w:jc w:val="center"/>
              <w:rPr>
                <w:szCs w:val="21"/>
              </w:rPr>
            </w:pPr>
            <w:r w:rsidRPr="00BA0904">
              <w:rPr>
                <w:szCs w:val="21"/>
              </w:rPr>
              <w:t>——</w:t>
            </w:r>
          </w:p>
        </w:tc>
        <w:tc>
          <w:tcPr>
            <w:tcW w:w="1539" w:type="dxa"/>
            <w:tcMar>
              <w:left w:w="0" w:type="dxa"/>
              <w:right w:w="0" w:type="dxa"/>
            </w:tcMar>
            <w:vAlign w:val="center"/>
          </w:tcPr>
          <w:p w:rsidR="00334E4D" w:rsidRPr="00BA0904" w:rsidRDefault="00C479EE">
            <w:pPr>
              <w:jc w:val="center"/>
              <w:rPr>
                <w:szCs w:val="21"/>
              </w:rPr>
            </w:pPr>
            <w:r w:rsidRPr="00BA0904">
              <w:rPr>
                <w:szCs w:val="21"/>
              </w:rPr>
              <w:t>1.2</w:t>
            </w:r>
          </w:p>
        </w:tc>
        <w:tc>
          <w:tcPr>
            <w:tcW w:w="1283" w:type="dxa"/>
            <w:tcMar>
              <w:left w:w="0" w:type="dxa"/>
              <w:right w:w="0" w:type="dxa"/>
            </w:tcMar>
            <w:vAlign w:val="center"/>
          </w:tcPr>
          <w:p w:rsidR="00334E4D" w:rsidRPr="00BA0904" w:rsidRDefault="00C479EE">
            <w:pPr>
              <w:jc w:val="center"/>
              <w:rPr>
                <w:szCs w:val="21"/>
              </w:rPr>
            </w:pPr>
            <w:r w:rsidRPr="00BA0904">
              <w:rPr>
                <w:szCs w:val="21"/>
              </w:rPr>
              <w:t>0</w:t>
            </w:r>
          </w:p>
        </w:tc>
        <w:tc>
          <w:tcPr>
            <w:tcW w:w="996" w:type="dxa"/>
            <w:tcMar>
              <w:left w:w="0" w:type="dxa"/>
              <w:right w:w="0" w:type="dxa"/>
            </w:tcMar>
            <w:vAlign w:val="center"/>
          </w:tcPr>
          <w:p w:rsidR="00334E4D" w:rsidRPr="00BA0904" w:rsidRDefault="00C479EE">
            <w:pPr>
              <w:jc w:val="center"/>
              <w:rPr>
                <w:szCs w:val="21"/>
              </w:rPr>
            </w:pPr>
            <w:r w:rsidRPr="00BA0904">
              <w:rPr>
                <w:szCs w:val="21"/>
              </w:rPr>
              <w:t>——</w:t>
            </w:r>
          </w:p>
        </w:tc>
        <w:tc>
          <w:tcPr>
            <w:tcW w:w="1299" w:type="dxa"/>
            <w:tcMar>
              <w:left w:w="0" w:type="dxa"/>
              <w:right w:w="0" w:type="dxa"/>
            </w:tcMar>
            <w:vAlign w:val="center"/>
          </w:tcPr>
          <w:p w:rsidR="00334E4D" w:rsidRPr="00BA0904" w:rsidRDefault="00C479EE">
            <w:pPr>
              <w:jc w:val="center"/>
              <w:rPr>
                <w:szCs w:val="21"/>
              </w:rPr>
            </w:pPr>
            <w:r w:rsidRPr="00BA0904">
              <w:rPr>
                <w:szCs w:val="21"/>
              </w:rPr>
              <w:t>0</w:t>
            </w:r>
          </w:p>
        </w:tc>
      </w:tr>
      <w:tr w:rsidR="00334E4D" w:rsidRPr="00BA0904">
        <w:trPr>
          <w:cantSplit/>
          <w:trHeight w:val="284"/>
          <w:jc w:val="center"/>
        </w:trPr>
        <w:tc>
          <w:tcPr>
            <w:tcW w:w="380" w:type="dxa"/>
            <w:vMerge/>
            <w:tcMar>
              <w:left w:w="0" w:type="dxa"/>
              <w:right w:w="0" w:type="dxa"/>
            </w:tcMar>
            <w:vAlign w:val="center"/>
          </w:tcPr>
          <w:p w:rsidR="00334E4D" w:rsidRPr="00BA0904" w:rsidRDefault="00334E4D">
            <w:pPr>
              <w:adjustRightInd w:val="0"/>
              <w:snapToGrid w:val="0"/>
              <w:jc w:val="center"/>
              <w:rPr>
                <w:szCs w:val="21"/>
              </w:rPr>
            </w:pPr>
          </w:p>
        </w:tc>
        <w:tc>
          <w:tcPr>
            <w:tcW w:w="506" w:type="dxa"/>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bCs/>
                <w:szCs w:val="21"/>
              </w:rPr>
              <w:t>废</w:t>
            </w:r>
            <w:r w:rsidRPr="00BA0904">
              <w:rPr>
                <w:bCs/>
                <w:szCs w:val="21"/>
              </w:rPr>
              <w:t>RO</w:t>
            </w:r>
            <w:r w:rsidRPr="00BA0904">
              <w:rPr>
                <w:bCs/>
                <w:szCs w:val="21"/>
              </w:rPr>
              <w:t>膜</w:t>
            </w:r>
          </w:p>
        </w:tc>
        <w:tc>
          <w:tcPr>
            <w:tcW w:w="996" w:type="dxa"/>
            <w:tcMar>
              <w:left w:w="0" w:type="dxa"/>
              <w:right w:w="0" w:type="dxa"/>
            </w:tcMar>
            <w:vAlign w:val="center"/>
          </w:tcPr>
          <w:p w:rsidR="00334E4D" w:rsidRPr="00BA0904" w:rsidRDefault="00C479EE">
            <w:pPr>
              <w:jc w:val="center"/>
              <w:rPr>
                <w:szCs w:val="21"/>
              </w:rPr>
            </w:pPr>
            <w:r w:rsidRPr="00BA0904">
              <w:rPr>
                <w:szCs w:val="21"/>
              </w:rPr>
              <w:t>——</w:t>
            </w:r>
          </w:p>
        </w:tc>
        <w:tc>
          <w:tcPr>
            <w:tcW w:w="1539" w:type="dxa"/>
            <w:tcMar>
              <w:left w:w="0" w:type="dxa"/>
              <w:right w:w="0" w:type="dxa"/>
            </w:tcMar>
            <w:vAlign w:val="center"/>
          </w:tcPr>
          <w:p w:rsidR="00334E4D" w:rsidRPr="00BA0904" w:rsidRDefault="00C479EE">
            <w:pPr>
              <w:jc w:val="center"/>
              <w:rPr>
                <w:szCs w:val="21"/>
              </w:rPr>
            </w:pPr>
            <w:r w:rsidRPr="00BA0904">
              <w:rPr>
                <w:szCs w:val="21"/>
              </w:rPr>
              <w:t>0.05</w:t>
            </w:r>
          </w:p>
        </w:tc>
        <w:tc>
          <w:tcPr>
            <w:tcW w:w="1283" w:type="dxa"/>
            <w:tcMar>
              <w:left w:w="0" w:type="dxa"/>
              <w:right w:w="0" w:type="dxa"/>
            </w:tcMar>
            <w:vAlign w:val="center"/>
          </w:tcPr>
          <w:p w:rsidR="00334E4D" w:rsidRPr="00BA0904" w:rsidRDefault="00C479EE">
            <w:pPr>
              <w:jc w:val="center"/>
              <w:rPr>
                <w:szCs w:val="21"/>
              </w:rPr>
            </w:pPr>
            <w:r w:rsidRPr="00BA0904">
              <w:rPr>
                <w:szCs w:val="21"/>
              </w:rPr>
              <w:t>0</w:t>
            </w:r>
          </w:p>
        </w:tc>
        <w:tc>
          <w:tcPr>
            <w:tcW w:w="996" w:type="dxa"/>
            <w:tcMar>
              <w:left w:w="0" w:type="dxa"/>
              <w:right w:w="0" w:type="dxa"/>
            </w:tcMar>
            <w:vAlign w:val="center"/>
          </w:tcPr>
          <w:p w:rsidR="00334E4D" w:rsidRPr="00BA0904" w:rsidRDefault="00C479EE">
            <w:pPr>
              <w:jc w:val="center"/>
              <w:rPr>
                <w:szCs w:val="21"/>
              </w:rPr>
            </w:pPr>
            <w:r w:rsidRPr="00BA0904">
              <w:rPr>
                <w:szCs w:val="21"/>
              </w:rPr>
              <w:t>——</w:t>
            </w:r>
          </w:p>
        </w:tc>
        <w:tc>
          <w:tcPr>
            <w:tcW w:w="1299" w:type="dxa"/>
            <w:tcMar>
              <w:left w:w="0" w:type="dxa"/>
              <w:right w:w="0" w:type="dxa"/>
            </w:tcMar>
            <w:vAlign w:val="center"/>
          </w:tcPr>
          <w:p w:rsidR="00334E4D" w:rsidRPr="00BA0904" w:rsidRDefault="00C479EE">
            <w:pPr>
              <w:jc w:val="center"/>
              <w:rPr>
                <w:szCs w:val="21"/>
              </w:rPr>
            </w:pPr>
            <w:r w:rsidRPr="00BA0904">
              <w:rPr>
                <w:szCs w:val="21"/>
              </w:rPr>
              <w:t>0</w:t>
            </w:r>
          </w:p>
        </w:tc>
      </w:tr>
      <w:tr w:rsidR="00334E4D" w:rsidRPr="00BA0904">
        <w:trPr>
          <w:cantSplit/>
          <w:trHeight w:val="284"/>
          <w:jc w:val="center"/>
        </w:trPr>
        <w:tc>
          <w:tcPr>
            <w:tcW w:w="380" w:type="dxa"/>
            <w:vMerge/>
            <w:tcMar>
              <w:left w:w="0" w:type="dxa"/>
              <w:right w:w="0" w:type="dxa"/>
            </w:tcMar>
            <w:vAlign w:val="center"/>
          </w:tcPr>
          <w:p w:rsidR="00334E4D" w:rsidRPr="00BA0904" w:rsidRDefault="00334E4D">
            <w:pPr>
              <w:adjustRightInd w:val="0"/>
              <w:snapToGrid w:val="0"/>
              <w:jc w:val="center"/>
              <w:rPr>
                <w:szCs w:val="21"/>
              </w:rPr>
            </w:pPr>
          </w:p>
        </w:tc>
        <w:tc>
          <w:tcPr>
            <w:tcW w:w="506" w:type="dxa"/>
            <w:vMerge/>
            <w:tcMar>
              <w:left w:w="0" w:type="dxa"/>
              <w:right w:w="0" w:type="dxa"/>
            </w:tcMar>
            <w:vAlign w:val="center"/>
          </w:tcPr>
          <w:p w:rsidR="00334E4D" w:rsidRPr="00BA0904" w:rsidRDefault="00334E4D">
            <w:pPr>
              <w:adjustRightInd w:val="0"/>
              <w:snapToGrid w:val="0"/>
              <w:jc w:val="center"/>
              <w:rPr>
                <w:szCs w:val="21"/>
              </w:rPr>
            </w:pPr>
          </w:p>
        </w:tc>
        <w:tc>
          <w:tcPr>
            <w:tcW w:w="2010" w:type="dxa"/>
            <w:gridSpan w:val="2"/>
            <w:tcMar>
              <w:left w:w="0" w:type="dxa"/>
              <w:right w:w="0" w:type="dxa"/>
            </w:tcMar>
            <w:vAlign w:val="center"/>
          </w:tcPr>
          <w:p w:rsidR="00334E4D" w:rsidRPr="00BA0904" w:rsidRDefault="00C479EE">
            <w:pPr>
              <w:jc w:val="center"/>
              <w:rPr>
                <w:szCs w:val="21"/>
              </w:rPr>
            </w:pPr>
            <w:r w:rsidRPr="00BA0904">
              <w:rPr>
                <w:szCs w:val="21"/>
              </w:rPr>
              <w:t>污泥</w:t>
            </w:r>
          </w:p>
        </w:tc>
        <w:tc>
          <w:tcPr>
            <w:tcW w:w="996" w:type="dxa"/>
            <w:tcMar>
              <w:left w:w="0" w:type="dxa"/>
              <w:right w:w="0" w:type="dxa"/>
            </w:tcMar>
            <w:vAlign w:val="center"/>
          </w:tcPr>
          <w:p w:rsidR="00334E4D" w:rsidRPr="00BA0904" w:rsidRDefault="00C479EE">
            <w:pPr>
              <w:jc w:val="center"/>
              <w:rPr>
                <w:szCs w:val="21"/>
              </w:rPr>
            </w:pPr>
            <w:r w:rsidRPr="00BA0904">
              <w:rPr>
                <w:szCs w:val="21"/>
              </w:rPr>
              <w:t>——</w:t>
            </w:r>
          </w:p>
        </w:tc>
        <w:tc>
          <w:tcPr>
            <w:tcW w:w="1539" w:type="dxa"/>
            <w:tcMar>
              <w:left w:w="0" w:type="dxa"/>
              <w:right w:w="0" w:type="dxa"/>
            </w:tcMar>
            <w:vAlign w:val="center"/>
          </w:tcPr>
          <w:p w:rsidR="00334E4D" w:rsidRPr="00BA0904" w:rsidRDefault="00C479EE">
            <w:pPr>
              <w:jc w:val="center"/>
              <w:rPr>
                <w:szCs w:val="21"/>
              </w:rPr>
            </w:pPr>
            <w:r w:rsidRPr="00BA0904">
              <w:rPr>
                <w:szCs w:val="21"/>
              </w:rPr>
              <w:t>24.5</w:t>
            </w:r>
          </w:p>
        </w:tc>
        <w:tc>
          <w:tcPr>
            <w:tcW w:w="1283" w:type="dxa"/>
            <w:tcMar>
              <w:left w:w="0" w:type="dxa"/>
              <w:right w:w="0" w:type="dxa"/>
            </w:tcMar>
            <w:vAlign w:val="center"/>
          </w:tcPr>
          <w:p w:rsidR="00334E4D" w:rsidRPr="00BA0904" w:rsidRDefault="00C479EE">
            <w:pPr>
              <w:jc w:val="center"/>
              <w:rPr>
                <w:szCs w:val="21"/>
              </w:rPr>
            </w:pPr>
            <w:r w:rsidRPr="00BA0904">
              <w:rPr>
                <w:szCs w:val="21"/>
              </w:rPr>
              <w:t>0</w:t>
            </w:r>
          </w:p>
        </w:tc>
        <w:tc>
          <w:tcPr>
            <w:tcW w:w="996" w:type="dxa"/>
            <w:tcMar>
              <w:left w:w="0" w:type="dxa"/>
              <w:right w:w="0" w:type="dxa"/>
            </w:tcMar>
            <w:vAlign w:val="center"/>
          </w:tcPr>
          <w:p w:rsidR="00334E4D" w:rsidRPr="00BA0904" w:rsidRDefault="00C479EE">
            <w:pPr>
              <w:jc w:val="center"/>
              <w:rPr>
                <w:szCs w:val="21"/>
              </w:rPr>
            </w:pPr>
            <w:r w:rsidRPr="00BA0904">
              <w:rPr>
                <w:szCs w:val="21"/>
              </w:rPr>
              <w:t>——</w:t>
            </w:r>
          </w:p>
        </w:tc>
        <w:tc>
          <w:tcPr>
            <w:tcW w:w="1299" w:type="dxa"/>
            <w:tcMar>
              <w:left w:w="0" w:type="dxa"/>
              <w:right w:w="0" w:type="dxa"/>
            </w:tcMar>
            <w:vAlign w:val="center"/>
          </w:tcPr>
          <w:p w:rsidR="00334E4D" w:rsidRPr="00BA0904" w:rsidRDefault="00C479EE">
            <w:pPr>
              <w:jc w:val="center"/>
              <w:rPr>
                <w:szCs w:val="21"/>
              </w:rPr>
            </w:pPr>
            <w:r w:rsidRPr="00BA0904">
              <w:rPr>
                <w:szCs w:val="21"/>
              </w:rPr>
              <w:t>0</w:t>
            </w:r>
          </w:p>
        </w:tc>
      </w:tr>
    </w:tbl>
    <w:p w:rsidR="00334E4D" w:rsidRPr="00BA0904" w:rsidRDefault="00334E4D">
      <w:pPr>
        <w:autoSpaceDE w:val="0"/>
        <w:autoSpaceDN w:val="0"/>
        <w:adjustRightInd w:val="0"/>
        <w:ind w:firstLineChars="200" w:firstLine="422"/>
        <w:jc w:val="center"/>
        <w:rPr>
          <w:b/>
          <w:caps/>
          <w:szCs w:val="21"/>
        </w:rPr>
      </w:pPr>
    </w:p>
    <w:p w:rsidR="00334E4D" w:rsidRPr="00BA0904" w:rsidRDefault="00334E4D" w:rsidP="00BA0904">
      <w:pPr>
        <w:keepNext/>
        <w:keepLines/>
        <w:spacing w:beforeLines="50" w:afterLines="50" w:line="360" w:lineRule="auto"/>
        <w:ind w:firstLineChars="50" w:firstLine="221"/>
        <w:jc w:val="center"/>
        <w:outlineLvl w:val="0"/>
        <w:rPr>
          <w:b/>
          <w:bCs/>
          <w:caps/>
          <w:kern w:val="44"/>
          <w:sz w:val="44"/>
          <w:szCs w:val="44"/>
        </w:rPr>
        <w:sectPr w:rsidR="00334E4D" w:rsidRPr="00BA0904">
          <w:pgSz w:w="11906" w:h="16838"/>
          <w:pgMar w:top="1134" w:right="1418" w:bottom="1134" w:left="1418" w:header="851" w:footer="992" w:gutter="0"/>
          <w:cols w:space="425"/>
          <w:docGrid w:type="lines" w:linePitch="312"/>
        </w:sectPr>
      </w:pPr>
    </w:p>
    <w:p w:rsidR="00334E4D" w:rsidRPr="00BA0904" w:rsidRDefault="00C479EE" w:rsidP="00BA0904">
      <w:pPr>
        <w:keepNext/>
        <w:keepLines/>
        <w:spacing w:beforeLines="50" w:afterLines="50" w:line="360" w:lineRule="auto"/>
        <w:ind w:firstLineChars="50" w:firstLine="221"/>
        <w:jc w:val="center"/>
        <w:outlineLvl w:val="0"/>
        <w:rPr>
          <w:b/>
          <w:bCs/>
          <w:caps/>
          <w:kern w:val="44"/>
          <w:sz w:val="44"/>
          <w:szCs w:val="44"/>
        </w:rPr>
      </w:pPr>
      <w:bookmarkStart w:id="47" w:name="_Toc14726"/>
      <w:r w:rsidRPr="00BA0904">
        <w:rPr>
          <w:b/>
          <w:bCs/>
          <w:caps/>
          <w:kern w:val="44"/>
          <w:sz w:val="44"/>
          <w:szCs w:val="44"/>
        </w:rPr>
        <w:lastRenderedPageBreak/>
        <w:t>第</w:t>
      </w:r>
      <w:r w:rsidRPr="00BA0904">
        <w:rPr>
          <w:b/>
          <w:bCs/>
          <w:caps/>
          <w:kern w:val="44"/>
          <w:sz w:val="44"/>
          <w:szCs w:val="44"/>
        </w:rPr>
        <w:t>3</w:t>
      </w:r>
      <w:r w:rsidRPr="00BA0904">
        <w:rPr>
          <w:b/>
          <w:bCs/>
          <w:caps/>
          <w:kern w:val="44"/>
          <w:sz w:val="44"/>
          <w:szCs w:val="44"/>
        </w:rPr>
        <w:t>章</w:t>
      </w:r>
      <w:r w:rsidRPr="00BA0904">
        <w:rPr>
          <w:b/>
          <w:bCs/>
          <w:caps/>
          <w:kern w:val="44"/>
          <w:sz w:val="44"/>
          <w:szCs w:val="44"/>
        </w:rPr>
        <w:t xml:space="preserve">  </w:t>
      </w:r>
      <w:r w:rsidRPr="00BA0904">
        <w:rPr>
          <w:b/>
          <w:bCs/>
          <w:caps/>
          <w:kern w:val="44"/>
          <w:sz w:val="44"/>
          <w:szCs w:val="44"/>
        </w:rPr>
        <w:t>环境现状调查与评价</w:t>
      </w:r>
      <w:bookmarkEnd w:id="47"/>
    </w:p>
    <w:p w:rsidR="00334E4D" w:rsidRPr="00BA0904" w:rsidRDefault="00C479EE">
      <w:pPr>
        <w:pStyle w:val="2"/>
        <w:spacing w:before="0" w:after="0"/>
        <w:rPr>
          <w:rFonts w:eastAsia="宋体"/>
          <w:caps/>
          <w:kern w:val="0"/>
        </w:rPr>
      </w:pPr>
      <w:bookmarkStart w:id="48" w:name="_Toc11981"/>
      <w:bookmarkStart w:id="49" w:name="_Toc492547707"/>
      <w:r w:rsidRPr="00BA0904">
        <w:rPr>
          <w:rFonts w:eastAsia="宋体"/>
          <w:caps/>
          <w:kern w:val="0"/>
        </w:rPr>
        <w:t>3.1</w:t>
      </w:r>
      <w:r w:rsidRPr="00BA0904">
        <w:rPr>
          <w:rFonts w:eastAsia="宋体"/>
          <w:caps/>
          <w:kern w:val="0"/>
        </w:rPr>
        <w:t>自然环境概况</w:t>
      </w:r>
      <w:bookmarkEnd w:id="48"/>
      <w:bookmarkEnd w:id="49"/>
    </w:p>
    <w:p w:rsidR="00334E4D" w:rsidRPr="00BA0904" w:rsidRDefault="00C479EE">
      <w:pPr>
        <w:pStyle w:val="3"/>
        <w:spacing w:before="0" w:after="0"/>
        <w:rPr>
          <w:rFonts w:eastAsia="宋体"/>
          <w:caps/>
          <w:kern w:val="0"/>
        </w:rPr>
      </w:pPr>
      <w:r w:rsidRPr="00BA0904">
        <w:rPr>
          <w:rFonts w:eastAsia="宋体"/>
          <w:caps/>
          <w:kern w:val="0"/>
        </w:rPr>
        <w:t>3.1.1</w:t>
      </w:r>
      <w:r w:rsidRPr="00BA0904">
        <w:rPr>
          <w:rFonts w:eastAsia="宋体"/>
          <w:caps/>
          <w:kern w:val="0"/>
        </w:rPr>
        <w:t>地理位置</w:t>
      </w:r>
    </w:p>
    <w:p w:rsidR="00334E4D" w:rsidRPr="00BA0904" w:rsidRDefault="00C479EE">
      <w:pPr>
        <w:spacing w:line="360" w:lineRule="auto"/>
        <w:ind w:firstLineChars="200" w:firstLine="480"/>
        <w:rPr>
          <w:sz w:val="24"/>
        </w:rPr>
      </w:pPr>
      <w:r w:rsidRPr="00BA0904">
        <w:rPr>
          <w:sz w:val="24"/>
        </w:rPr>
        <w:t>安康市，位于陕西省东南部，北依秦岭，南靠巴山，汉水横贯东西，河谷盆地居中，幅园在北纬</w:t>
      </w:r>
      <w:r w:rsidRPr="00BA0904">
        <w:rPr>
          <w:sz w:val="24"/>
        </w:rPr>
        <w:t>31°42′~33°49′</w:t>
      </w:r>
      <w:r w:rsidRPr="00BA0904">
        <w:rPr>
          <w:sz w:val="24"/>
        </w:rPr>
        <w:t>、东经</w:t>
      </w:r>
      <w:r w:rsidRPr="00BA0904">
        <w:rPr>
          <w:sz w:val="24"/>
        </w:rPr>
        <w:t>108°01′~110°01′</w:t>
      </w:r>
      <w:hyperlink r:id="rId21" w:history="1">
        <w:r w:rsidRPr="00BA0904">
          <w:rPr>
            <w:sz w:val="24"/>
          </w:rPr>
          <w:t>之间。下辖汉滨区、旬阳县</w:t>
        </w:r>
      </w:hyperlink>
      <w:r w:rsidRPr="00BA0904">
        <w:rPr>
          <w:sz w:val="24"/>
        </w:rPr>
        <w:t>、白河县、</w:t>
      </w:r>
      <w:hyperlink r:id="rId22" w:history="1">
        <w:r w:rsidRPr="00BA0904">
          <w:rPr>
            <w:sz w:val="24"/>
          </w:rPr>
          <w:t>石泉县</w:t>
        </w:r>
      </w:hyperlink>
      <w:r w:rsidRPr="00BA0904">
        <w:rPr>
          <w:sz w:val="24"/>
        </w:rPr>
        <w:t>、</w:t>
      </w:r>
      <w:hyperlink r:id="rId23" w:history="1">
        <w:r w:rsidRPr="00BA0904">
          <w:rPr>
            <w:sz w:val="24"/>
          </w:rPr>
          <w:t>平利县</w:t>
        </w:r>
      </w:hyperlink>
      <w:r w:rsidRPr="00BA0904">
        <w:rPr>
          <w:sz w:val="24"/>
        </w:rPr>
        <w:t>、</w:t>
      </w:r>
      <w:hyperlink r:id="rId24" w:history="1">
        <w:r w:rsidRPr="00BA0904">
          <w:rPr>
            <w:sz w:val="24"/>
          </w:rPr>
          <w:t>紫阳县</w:t>
        </w:r>
      </w:hyperlink>
      <w:hyperlink r:id="rId25" w:history="1">
        <w:r w:rsidRPr="00BA0904">
          <w:rPr>
            <w:sz w:val="24"/>
          </w:rPr>
          <w:t>、岚皋县</w:t>
        </w:r>
      </w:hyperlink>
      <w:hyperlink r:id="rId26" w:history="1">
        <w:r w:rsidRPr="00BA0904">
          <w:rPr>
            <w:sz w:val="24"/>
          </w:rPr>
          <w:t>、宁陕县</w:t>
        </w:r>
      </w:hyperlink>
      <w:r w:rsidRPr="00BA0904">
        <w:rPr>
          <w:sz w:val="24"/>
        </w:rPr>
        <w:t>、</w:t>
      </w:r>
      <w:hyperlink r:id="rId27" w:history="1">
        <w:r w:rsidRPr="00BA0904">
          <w:rPr>
            <w:sz w:val="24"/>
          </w:rPr>
          <w:t>镇坪县</w:t>
        </w:r>
      </w:hyperlink>
      <w:r w:rsidRPr="00BA0904">
        <w:rPr>
          <w:sz w:val="24"/>
        </w:rPr>
        <w:t>、</w:t>
      </w:r>
      <w:hyperlink r:id="rId28" w:history="1">
        <w:r w:rsidRPr="00BA0904">
          <w:rPr>
            <w:sz w:val="24"/>
          </w:rPr>
          <w:t>汉阴县</w:t>
        </w:r>
      </w:hyperlink>
      <w:r w:rsidRPr="00BA0904">
        <w:rPr>
          <w:sz w:val="24"/>
        </w:rPr>
        <w:t>1</w:t>
      </w:r>
      <w:r w:rsidRPr="00BA0904">
        <w:rPr>
          <w:sz w:val="24"/>
        </w:rPr>
        <w:t>区</w:t>
      </w:r>
      <w:r w:rsidRPr="00BA0904">
        <w:rPr>
          <w:sz w:val="24"/>
        </w:rPr>
        <w:t>9</w:t>
      </w:r>
      <w:r w:rsidRPr="00BA0904">
        <w:rPr>
          <w:sz w:val="24"/>
        </w:rPr>
        <w:t>县。安康市面积</w:t>
      </w:r>
      <w:r w:rsidRPr="00BA0904">
        <w:rPr>
          <w:sz w:val="24"/>
        </w:rPr>
        <w:t>23391</w:t>
      </w:r>
      <w:r w:rsidRPr="00BA0904">
        <w:rPr>
          <w:sz w:val="24"/>
        </w:rPr>
        <w:t>平方千米，耕地</w:t>
      </w:r>
      <w:r w:rsidRPr="00BA0904">
        <w:rPr>
          <w:sz w:val="24"/>
        </w:rPr>
        <w:t>28.9</w:t>
      </w:r>
      <w:r w:rsidRPr="00BA0904">
        <w:rPr>
          <w:sz w:val="24"/>
        </w:rPr>
        <w:t>万公顷，是陕西省及西北地区最主要的茶叶、蚕茧、油桐、生漆主产区。因境内土壤含硒元素丰富，又被誉为</w:t>
      </w:r>
      <w:r w:rsidRPr="00BA0904">
        <w:rPr>
          <w:sz w:val="24"/>
        </w:rPr>
        <w:t>“</w:t>
      </w:r>
      <w:r w:rsidRPr="00BA0904">
        <w:rPr>
          <w:sz w:val="24"/>
        </w:rPr>
        <w:t>中国硒谷</w:t>
      </w:r>
      <w:r w:rsidRPr="00BA0904">
        <w:rPr>
          <w:sz w:val="24"/>
        </w:rPr>
        <w:t>”</w:t>
      </w:r>
      <w:r w:rsidRPr="00BA0904">
        <w:rPr>
          <w:sz w:val="24"/>
        </w:rPr>
        <w:t>。</w:t>
      </w:r>
    </w:p>
    <w:p w:rsidR="00334E4D" w:rsidRPr="00BA0904" w:rsidRDefault="00C479EE">
      <w:pPr>
        <w:spacing w:line="360" w:lineRule="auto"/>
        <w:ind w:leftChars="-1" w:left="-2" w:firstLineChars="200" w:firstLine="480"/>
        <w:rPr>
          <w:sz w:val="24"/>
        </w:rPr>
      </w:pPr>
      <w:r w:rsidRPr="00BA0904">
        <w:rPr>
          <w:sz w:val="24"/>
        </w:rPr>
        <w:t>紫</w:t>
      </w:r>
      <w:r w:rsidRPr="00BA0904">
        <w:rPr>
          <w:sz w:val="24"/>
        </w:rPr>
        <w:t>阳县富硒生态产业园（恒紫循环产业园区）为安康市发展</w:t>
      </w:r>
      <w:r w:rsidRPr="00BA0904">
        <w:rPr>
          <w:sz w:val="24"/>
        </w:rPr>
        <w:t>“</w:t>
      </w:r>
      <w:r w:rsidRPr="00BA0904">
        <w:rPr>
          <w:sz w:val="24"/>
        </w:rPr>
        <w:t>飞地经济</w:t>
      </w:r>
      <w:r w:rsidRPr="00BA0904">
        <w:rPr>
          <w:sz w:val="24"/>
        </w:rPr>
        <w:t>”</w:t>
      </w:r>
      <w:r w:rsidRPr="00BA0904">
        <w:rPr>
          <w:sz w:val="24"/>
        </w:rPr>
        <w:t>的重点建设项目之一。园区位于安康市恒口示范区大同镇内，</w:t>
      </w:r>
      <w:r w:rsidRPr="00BA0904">
        <w:rPr>
          <w:sz w:val="24"/>
        </w:rPr>
        <w:t>是紫阳县人民政府与恒口示范区管委会在全市大力发展</w:t>
      </w:r>
      <w:r w:rsidRPr="00BA0904">
        <w:rPr>
          <w:sz w:val="24"/>
        </w:rPr>
        <w:t>“</w:t>
      </w:r>
      <w:r w:rsidRPr="00BA0904">
        <w:rPr>
          <w:sz w:val="24"/>
        </w:rPr>
        <w:t>飞地经济</w:t>
      </w:r>
      <w:r w:rsidRPr="00BA0904">
        <w:rPr>
          <w:sz w:val="24"/>
        </w:rPr>
        <w:t>”</w:t>
      </w:r>
      <w:r w:rsidRPr="00BA0904">
        <w:rPr>
          <w:sz w:val="24"/>
        </w:rPr>
        <w:t>重大决策部署下合作建设的</w:t>
      </w:r>
      <w:r w:rsidRPr="00BA0904">
        <w:rPr>
          <w:sz w:val="24"/>
        </w:rPr>
        <w:t>“</w:t>
      </w:r>
      <w:r w:rsidRPr="00BA0904">
        <w:rPr>
          <w:sz w:val="24"/>
        </w:rPr>
        <w:t>飞地经济</w:t>
      </w:r>
      <w:r w:rsidRPr="00BA0904">
        <w:rPr>
          <w:sz w:val="24"/>
        </w:rPr>
        <w:t>”</w:t>
      </w:r>
      <w:r w:rsidRPr="00BA0904">
        <w:rPr>
          <w:sz w:val="24"/>
        </w:rPr>
        <w:t>产业园区</w:t>
      </w:r>
      <w:r w:rsidRPr="00BA0904">
        <w:rPr>
          <w:sz w:val="24"/>
        </w:rPr>
        <w:t>。园区规划控制用地</w:t>
      </w:r>
      <w:r w:rsidRPr="00BA0904">
        <w:rPr>
          <w:sz w:val="24"/>
        </w:rPr>
        <w:t>1000</w:t>
      </w:r>
      <w:r w:rsidRPr="00BA0904">
        <w:rPr>
          <w:sz w:val="24"/>
        </w:rPr>
        <w:t>亩。园区北起</w:t>
      </w:r>
      <w:r w:rsidRPr="00BA0904">
        <w:rPr>
          <w:sz w:val="24"/>
        </w:rPr>
        <w:t>316</w:t>
      </w:r>
      <w:r w:rsidRPr="00BA0904">
        <w:rPr>
          <w:sz w:val="24"/>
        </w:rPr>
        <w:t>国道、南至月河河堤、东至恒大新天地房建项目、西邻恒紫智慧产业园区，主要涉及大同</w:t>
      </w:r>
      <w:r w:rsidRPr="00BA0904">
        <w:rPr>
          <w:sz w:val="24"/>
        </w:rPr>
        <w:t>镇龙泉、双椿、官木楼、东红和岳北五村。</w:t>
      </w:r>
    </w:p>
    <w:p w:rsidR="00334E4D" w:rsidRPr="00BA0904" w:rsidRDefault="00C479EE">
      <w:pPr>
        <w:spacing w:line="360" w:lineRule="auto"/>
        <w:ind w:leftChars="-1" w:left="-2" w:firstLineChars="200" w:firstLine="480"/>
        <w:rPr>
          <w:sz w:val="24"/>
        </w:rPr>
      </w:pPr>
      <w:r w:rsidRPr="00BA0904">
        <w:rPr>
          <w:sz w:val="24"/>
        </w:rPr>
        <w:t>本项目位于安康市紫阳县富硒生态产业园（恒紫循环产业园区），项目中心地理坐标为东经</w:t>
      </w:r>
      <w:r w:rsidRPr="00BA0904">
        <w:rPr>
          <w:sz w:val="24"/>
        </w:rPr>
        <w:t>108°49′13.09399″</w:t>
      </w:r>
      <w:r w:rsidRPr="00BA0904">
        <w:rPr>
          <w:sz w:val="24"/>
        </w:rPr>
        <w:t>，北纬</w:t>
      </w:r>
      <w:r w:rsidRPr="00BA0904">
        <w:rPr>
          <w:sz w:val="24"/>
        </w:rPr>
        <w:t>32°43′</w:t>
      </w:r>
      <w:r w:rsidRPr="00BA0904">
        <w:rPr>
          <w:sz w:val="24"/>
        </w:rPr>
        <w:t>34.41046″</w:t>
      </w:r>
      <w:r w:rsidRPr="00BA0904">
        <w:rPr>
          <w:sz w:val="24"/>
        </w:rPr>
        <w:t>，地理位置见附图</w:t>
      </w:r>
      <w:r w:rsidRPr="00BA0904">
        <w:rPr>
          <w:sz w:val="24"/>
        </w:rPr>
        <w:t>1</w:t>
      </w:r>
      <w:r w:rsidRPr="00BA0904">
        <w:rPr>
          <w:sz w:val="24"/>
        </w:rPr>
        <w:t>。</w:t>
      </w:r>
    </w:p>
    <w:p w:rsidR="00334E4D" w:rsidRPr="00BA0904" w:rsidRDefault="00C479EE">
      <w:pPr>
        <w:pStyle w:val="3"/>
        <w:spacing w:before="0" w:after="0"/>
        <w:rPr>
          <w:rFonts w:eastAsia="宋体"/>
          <w:caps/>
          <w:kern w:val="0"/>
        </w:rPr>
      </w:pPr>
      <w:r w:rsidRPr="00BA0904">
        <w:rPr>
          <w:rFonts w:eastAsia="宋体"/>
          <w:caps/>
          <w:kern w:val="0"/>
        </w:rPr>
        <w:t>3.1.2</w:t>
      </w:r>
      <w:r w:rsidRPr="00BA0904">
        <w:t>地质、地形、地貌</w:t>
      </w:r>
    </w:p>
    <w:p w:rsidR="00334E4D" w:rsidRPr="00BA0904" w:rsidRDefault="00C479EE">
      <w:pPr>
        <w:spacing w:line="360" w:lineRule="auto"/>
        <w:ind w:firstLineChars="200" w:firstLine="480"/>
        <w:rPr>
          <w:sz w:val="24"/>
        </w:rPr>
      </w:pPr>
      <w:bookmarkStart w:id="50" w:name="24380696-25200914-3_3"/>
      <w:bookmarkEnd w:id="50"/>
      <w:r w:rsidRPr="00BA0904">
        <w:rPr>
          <w:sz w:val="24"/>
        </w:rPr>
        <w:t>（</w:t>
      </w:r>
      <w:r w:rsidRPr="00BA0904">
        <w:rPr>
          <w:sz w:val="24"/>
        </w:rPr>
        <w:t>1</w:t>
      </w:r>
      <w:r w:rsidRPr="00BA0904">
        <w:rPr>
          <w:sz w:val="24"/>
        </w:rPr>
        <w:t>）地形、地貌</w:t>
      </w:r>
    </w:p>
    <w:p w:rsidR="00334E4D" w:rsidRPr="00BA0904" w:rsidRDefault="00C479EE">
      <w:pPr>
        <w:spacing w:line="360" w:lineRule="auto"/>
        <w:ind w:firstLineChars="200" w:firstLine="480"/>
        <w:rPr>
          <w:sz w:val="24"/>
        </w:rPr>
      </w:pPr>
      <w:r w:rsidRPr="00BA0904">
        <w:rPr>
          <w:sz w:val="24"/>
        </w:rPr>
        <w:t>安康在大地构造位置上属于秦岭地槽褶皱系南部和扬子准地台北部汉南古路的东北缘，分别由东西走向的秦岭地槽褶皱和北西走向的大巴山弧形褶皱带复合交接组成。具南北衔接，东西过渡的特点。安康以汉江为界，分两大地域，北为秦岭地区，南为大巴山地区，以汉水</w:t>
      </w:r>
      <w:r w:rsidRPr="00BA0904">
        <w:rPr>
          <w:sz w:val="24"/>
        </w:rPr>
        <w:t>-</w:t>
      </w:r>
      <w:r w:rsidRPr="00BA0904">
        <w:rPr>
          <w:sz w:val="24"/>
        </w:rPr>
        <w:t>池河</w:t>
      </w:r>
      <w:r w:rsidRPr="00BA0904">
        <w:rPr>
          <w:sz w:val="24"/>
        </w:rPr>
        <w:t>-</w:t>
      </w:r>
      <w:r w:rsidRPr="00BA0904">
        <w:rPr>
          <w:sz w:val="24"/>
        </w:rPr>
        <w:t>月河</w:t>
      </w:r>
      <w:r w:rsidRPr="00BA0904">
        <w:rPr>
          <w:sz w:val="24"/>
        </w:rPr>
        <w:t>-</w:t>
      </w:r>
      <w:r w:rsidRPr="00BA0904">
        <w:rPr>
          <w:sz w:val="24"/>
        </w:rPr>
        <w:t>汉水为秦岭和大巴山的分界，其地貌呈现南北高山夹峙，河谷盆地居中的特点。全市地貌可分为亚高山、中山、低山、宽谷盆地、</w:t>
      </w:r>
      <w:hyperlink r:id="rId29" w:tgtFrame="_blank" w:history="1">
        <w:r w:rsidRPr="00BA0904">
          <w:rPr>
            <w:sz w:val="24"/>
          </w:rPr>
          <w:t>岩溶地貌</w:t>
        </w:r>
      </w:hyperlink>
      <w:r w:rsidRPr="00BA0904">
        <w:rPr>
          <w:sz w:val="24"/>
        </w:rPr>
        <w:t>、山地古冰川地貌</w:t>
      </w:r>
      <w:r w:rsidRPr="00BA0904">
        <w:rPr>
          <w:sz w:val="24"/>
        </w:rPr>
        <w:t>6</w:t>
      </w:r>
      <w:r w:rsidRPr="00BA0904">
        <w:rPr>
          <w:sz w:val="24"/>
        </w:rPr>
        <w:t>种类型。月河是安康最大的支流，月河下游流经汉滨区恒口、大同、五里等地，经建民镇许家台注入汉江。在本市土地面积中，大巴山约占</w:t>
      </w:r>
      <w:r w:rsidRPr="00BA0904">
        <w:rPr>
          <w:sz w:val="24"/>
        </w:rPr>
        <w:t>60%</w:t>
      </w:r>
      <w:r w:rsidRPr="00BA0904">
        <w:rPr>
          <w:sz w:val="24"/>
        </w:rPr>
        <w:t>，秦岭约占</w:t>
      </w:r>
      <w:r w:rsidRPr="00BA0904">
        <w:rPr>
          <w:sz w:val="24"/>
        </w:rPr>
        <w:t>40%</w:t>
      </w:r>
      <w:r w:rsidRPr="00BA0904">
        <w:rPr>
          <w:sz w:val="24"/>
        </w:rPr>
        <w:t>，山地约占</w:t>
      </w:r>
      <w:r w:rsidRPr="00BA0904">
        <w:rPr>
          <w:sz w:val="24"/>
        </w:rPr>
        <w:t>92.5%</w:t>
      </w:r>
      <w:r w:rsidRPr="00BA0904">
        <w:rPr>
          <w:sz w:val="24"/>
        </w:rPr>
        <w:t>，丘陵约占</w:t>
      </w:r>
      <w:r w:rsidRPr="00BA0904">
        <w:rPr>
          <w:sz w:val="24"/>
        </w:rPr>
        <w:t>5.7%</w:t>
      </w:r>
      <w:r w:rsidRPr="00BA0904">
        <w:rPr>
          <w:sz w:val="24"/>
        </w:rPr>
        <w:t>，川道平坝占</w:t>
      </w:r>
      <w:r w:rsidRPr="00BA0904">
        <w:rPr>
          <w:sz w:val="24"/>
        </w:rPr>
        <w:t>1.8%</w:t>
      </w:r>
      <w:r w:rsidRPr="00BA0904">
        <w:rPr>
          <w:sz w:val="24"/>
        </w:rPr>
        <w:t>。</w:t>
      </w:r>
      <w:hyperlink r:id="rId30" w:tgtFrame="_blank" w:history="1">
        <w:r w:rsidRPr="00BA0904">
          <w:rPr>
            <w:sz w:val="24"/>
          </w:rPr>
          <w:t>海拔高程</w:t>
        </w:r>
      </w:hyperlink>
      <w:r w:rsidRPr="00BA0904">
        <w:rPr>
          <w:sz w:val="24"/>
        </w:rPr>
        <w:t>以白河县与湖北省交界的汉江右岸为最低（海拔</w:t>
      </w:r>
      <w:r w:rsidRPr="00BA0904">
        <w:rPr>
          <w:sz w:val="24"/>
        </w:rPr>
        <w:t>170m</w:t>
      </w:r>
      <w:r w:rsidRPr="00BA0904">
        <w:rPr>
          <w:sz w:val="24"/>
        </w:rPr>
        <w:t>），秦岭东梁为最高（海拔</w:t>
      </w:r>
      <w:r w:rsidRPr="00BA0904">
        <w:rPr>
          <w:sz w:val="24"/>
        </w:rPr>
        <w:t>2964.6m</w:t>
      </w:r>
      <w:r w:rsidRPr="00BA0904">
        <w:rPr>
          <w:sz w:val="24"/>
        </w:rPr>
        <w:t>）。秦岭主脊横亘于北，一般海拔</w:t>
      </w:r>
      <w:r w:rsidRPr="00BA0904">
        <w:rPr>
          <w:sz w:val="24"/>
        </w:rPr>
        <w:t>2500m</w:t>
      </w:r>
      <w:r w:rsidRPr="00BA0904">
        <w:rPr>
          <w:sz w:val="24"/>
        </w:rPr>
        <w:t>左右；大巴山主梁蜿蜒于南，一般海拔</w:t>
      </w:r>
      <w:r w:rsidRPr="00BA0904">
        <w:rPr>
          <w:sz w:val="24"/>
        </w:rPr>
        <w:t>2400m</w:t>
      </w:r>
      <w:r w:rsidRPr="00BA0904">
        <w:rPr>
          <w:sz w:val="24"/>
        </w:rPr>
        <w:t>左右；凤凰山自西向东延伸于</w:t>
      </w:r>
      <w:hyperlink r:id="rId31" w:tgtFrame="_blank" w:history="1">
        <w:r w:rsidRPr="00BA0904">
          <w:rPr>
            <w:sz w:val="24"/>
          </w:rPr>
          <w:t>汉江谷地</w:t>
        </w:r>
      </w:hyperlink>
      <w:r w:rsidRPr="00BA0904">
        <w:rPr>
          <w:sz w:val="24"/>
        </w:rPr>
        <w:t>和月河川道之间，形成</w:t>
      </w:r>
      <w:r w:rsidRPr="00BA0904">
        <w:rPr>
          <w:sz w:val="24"/>
        </w:rPr>
        <w:t>“</w:t>
      </w:r>
      <w:r w:rsidRPr="00BA0904">
        <w:rPr>
          <w:sz w:val="24"/>
        </w:rPr>
        <w:t>三山夹两川</w:t>
      </w:r>
      <w:r w:rsidRPr="00BA0904">
        <w:rPr>
          <w:sz w:val="24"/>
        </w:rPr>
        <w:t>”</w:t>
      </w:r>
      <w:r w:rsidRPr="00BA0904">
        <w:rPr>
          <w:sz w:val="24"/>
        </w:rPr>
        <w:t>地势轮廓，汉江谷地平均海拔</w:t>
      </w:r>
      <w:r w:rsidRPr="00BA0904">
        <w:rPr>
          <w:sz w:val="24"/>
        </w:rPr>
        <w:t>370m</w:t>
      </w:r>
      <w:r w:rsidRPr="00BA0904">
        <w:rPr>
          <w:sz w:val="24"/>
        </w:rPr>
        <w:t>左右。秦岭、大巴山主脊与汉江河谷的高差都在</w:t>
      </w:r>
      <w:r w:rsidRPr="00BA0904">
        <w:rPr>
          <w:sz w:val="24"/>
        </w:rPr>
        <w:t>2000m</w:t>
      </w:r>
      <w:r w:rsidRPr="00BA0904">
        <w:rPr>
          <w:sz w:val="24"/>
        </w:rPr>
        <w:t>以上。境内的主</w:t>
      </w:r>
      <w:r w:rsidRPr="00BA0904">
        <w:rPr>
          <w:sz w:val="24"/>
        </w:rPr>
        <w:lastRenderedPageBreak/>
        <w:t>要山脉有秦岭的东梁、平梁河、南羊山和大巴山的化龙山、凤凰山、</w:t>
      </w:r>
      <w:hyperlink r:id="rId32" w:tgtFrame="_blank" w:history="1">
        <w:r w:rsidRPr="00BA0904">
          <w:rPr>
            <w:sz w:val="24"/>
          </w:rPr>
          <w:t>笔架山</w:t>
        </w:r>
      </w:hyperlink>
      <w:r w:rsidRPr="00BA0904">
        <w:rPr>
          <w:sz w:val="24"/>
        </w:rPr>
        <w:t>。</w:t>
      </w:r>
    </w:p>
    <w:p w:rsidR="00334E4D" w:rsidRPr="00BA0904" w:rsidRDefault="00C479EE">
      <w:pPr>
        <w:spacing w:line="360" w:lineRule="auto"/>
        <w:ind w:firstLineChars="200" w:firstLine="480"/>
        <w:rPr>
          <w:sz w:val="24"/>
        </w:rPr>
      </w:pPr>
      <w:r w:rsidRPr="00BA0904">
        <w:rPr>
          <w:sz w:val="24"/>
        </w:rPr>
        <w:t>该区域地质构造</w:t>
      </w:r>
      <w:r w:rsidRPr="00BA0904">
        <w:rPr>
          <w:sz w:val="24"/>
        </w:rPr>
        <w:t>属秦岭印支褶皱带，构造线大部分呈</w:t>
      </w:r>
      <w:r w:rsidRPr="00BA0904">
        <w:rPr>
          <w:sz w:val="24"/>
        </w:rPr>
        <w:t>NWW</w:t>
      </w:r>
      <w:r w:rsidRPr="00BA0904">
        <w:rPr>
          <w:sz w:val="24"/>
        </w:rPr>
        <w:t>方向，以紧密线状褶曲和大规模压扭性断裂为主。项目场地位于安康盆地北部，南部距月河断裂的相对距离大于</w:t>
      </w:r>
      <w:r w:rsidRPr="00BA0904">
        <w:rPr>
          <w:sz w:val="24"/>
        </w:rPr>
        <w:t>15km</w:t>
      </w:r>
      <w:r w:rsidRPr="00BA0904">
        <w:rPr>
          <w:sz w:val="24"/>
        </w:rPr>
        <w:t>，受区域地质构造的影响微弱，处于相对稳定状态。</w:t>
      </w:r>
    </w:p>
    <w:p w:rsidR="00334E4D" w:rsidRPr="00BA0904" w:rsidRDefault="00C479EE">
      <w:pPr>
        <w:spacing w:line="360" w:lineRule="auto"/>
        <w:ind w:firstLineChars="200" w:firstLine="480"/>
        <w:rPr>
          <w:sz w:val="24"/>
        </w:rPr>
      </w:pPr>
      <w:r w:rsidRPr="00BA0904">
        <w:rPr>
          <w:sz w:val="24"/>
        </w:rPr>
        <w:t>依据项目地勘报告及相关资料，项目场地地势高差较大，东北地势高，西南地势低，地面标高介于</w:t>
      </w:r>
      <w:r w:rsidRPr="00BA0904">
        <w:rPr>
          <w:sz w:val="24"/>
        </w:rPr>
        <w:t>321.91~329.23m</w:t>
      </w:r>
      <w:r w:rsidRPr="00BA0904">
        <w:rPr>
          <w:sz w:val="24"/>
        </w:rPr>
        <w:t>之间，最大高差</w:t>
      </w:r>
      <w:r w:rsidRPr="00BA0904">
        <w:rPr>
          <w:sz w:val="24"/>
        </w:rPr>
        <w:t>3.32m</w:t>
      </w:r>
      <w:r w:rsidRPr="00BA0904">
        <w:rPr>
          <w:sz w:val="24"/>
        </w:rPr>
        <w:t>，地貌单元属于汉江二级阶地。</w:t>
      </w:r>
    </w:p>
    <w:p w:rsidR="00334E4D" w:rsidRPr="00BA0904" w:rsidRDefault="00C479EE">
      <w:pPr>
        <w:numPr>
          <w:ilvl w:val="0"/>
          <w:numId w:val="5"/>
        </w:numPr>
        <w:spacing w:line="360" w:lineRule="auto"/>
        <w:ind w:firstLineChars="200" w:firstLine="480"/>
        <w:rPr>
          <w:sz w:val="24"/>
        </w:rPr>
      </w:pPr>
      <w:r w:rsidRPr="00BA0904">
        <w:rPr>
          <w:sz w:val="24"/>
        </w:rPr>
        <w:t>地质</w:t>
      </w:r>
    </w:p>
    <w:p w:rsidR="00334E4D" w:rsidRPr="00BA0904" w:rsidRDefault="00C479EE">
      <w:pPr>
        <w:spacing w:line="360" w:lineRule="auto"/>
        <w:ind w:firstLineChars="200" w:firstLine="480"/>
      </w:pPr>
      <w:r w:rsidRPr="00BA0904">
        <w:rPr>
          <w:sz w:val="24"/>
        </w:rPr>
        <w:t>本项目区地质构造分区属秦岭造山带南部、扬子地台北缘的接触部位，区内大断裂有月河断裂，其断裂带主体隐伏于月河河谷第四系堆积层下，产状北倾，为区域性正</w:t>
      </w:r>
      <w:r w:rsidRPr="00BA0904">
        <w:rPr>
          <w:sz w:val="24"/>
        </w:rPr>
        <w:t>断层，该段裂控制了月河</w:t>
      </w:r>
      <w:r w:rsidRPr="00BA0904">
        <w:rPr>
          <w:sz w:val="24"/>
        </w:rPr>
        <w:t>-</w:t>
      </w:r>
      <w:r w:rsidRPr="00BA0904">
        <w:rPr>
          <w:sz w:val="24"/>
        </w:rPr>
        <w:t>安康断陷盆地的形成与发展。沿断裂有地震发生，为新生代形成的继承性活动断裂。厚层的第四系地层堆积则说明月河断裂在第四纪以来仍处于持续活动中。沿线范围内粗粒土南厚北薄，间接反映了复式向斜影响下的河流冲积特征。</w:t>
      </w:r>
    </w:p>
    <w:p w:rsidR="00334E4D" w:rsidRPr="00BA0904" w:rsidRDefault="00C479EE">
      <w:pPr>
        <w:pStyle w:val="3"/>
        <w:spacing w:before="0" w:after="0"/>
        <w:rPr>
          <w:rFonts w:eastAsia="宋体"/>
          <w:caps/>
          <w:kern w:val="0"/>
        </w:rPr>
      </w:pPr>
      <w:r w:rsidRPr="00BA0904">
        <w:rPr>
          <w:rFonts w:eastAsia="宋体"/>
          <w:caps/>
          <w:kern w:val="0"/>
        </w:rPr>
        <w:t>3.1.3</w:t>
      </w:r>
      <w:r w:rsidRPr="00BA0904">
        <w:rPr>
          <w:rFonts w:eastAsia="宋体"/>
          <w:caps/>
          <w:kern w:val="0"/>
        </w:rPr>
        <w:t>气候特征</w:t>
      </w:r>
    </w:p>
    <w:p w:rsidR="00334E4D" w:rsidRPr="00BA0904" w:rsidRDefault="00334E4D">
      <w:pPr>
        <w:spacing w:line="500" w:lineRule="exact"/>
        <w:ind w:firstLineChars="200" w:firstLine="420"/>
        <w:rPr>
          <w:sz w:val="24"/>
        </w:rPr>
      </w:pPr>
      <w:hyperlink r:id="rId33" w:tgtFrame="_blank" w:history="1">
        <w:r w:rsidR="00C479EE" w:rsidRPr="00BA0904">
          <w:rPr>
            <w:sz w:val="24"/>
          </w:rPr>
          <w:t>安康市</w:t>
        </w:r>
      </w:hyperlink>
      <w:r w:rsidR="00C479EE" w:rsidRPr="00BA0904">
        <w:rPr>
          <w:sz w:val="24"/>
        </w:rPr>
        <w:t>属亚热带大陆性季风气候，四季分明，</w:t>
      </w:r>
      <w:r w:rsidR="00C479EE" w:rsidRPr="00BA0904">
        <w:rPr>
          <w:sz w:val="24"/>
        </w:rPr>
        <w:t>雨量充沛，无霜期长。垂直地域性气候明显，年平均气温</w:t>
      </w:r>
      <w:hyperlink r:id="rId34" w:tgtFrame="_blank" w:history="1">
        <w:r w:rsidR="00C479EE" w:rsidRPr="00BA0904">
          <w:rPr>
            <w:sz w:val="24"/>
          </w:rPr>
          <w:t>宁陕</w:t>
        </w:r>
      </w:hyperlink>
      <w:r w:rsidR="00C479EE" w:rsidRPr="00BA0904">
        <w:rPr>
          <w:sz w:val="24"/>
        </w:rPr>
        <w:t>、镇坪</w:t>
      </w:r>
      <w:r w:rsidR="00C479EE" w:rsidRPr="00BA0904">
        <w:rPr>
          <w:sz w:val="24"/>
        </w:rPr>
        <w:t>12℃</w:t>
      </w:r>
      <w:r w:rsidR="00C479EE" w:rsidRPr="00BA0904">
        <w:rPr>
          <w:sz w:val="24"/>
        </w:rPr>
        <w:t>左右，其他各县</w:t>
      </w:r>
      <w:r w:rsidR="00C479EE" w:rsidRPr="00BA0904">
        <w:rPr>
          <w:sz w:val="24"/>
        </w:rPr>
        <w:t>15℃</w:t>
      </w:r>
      <w:r w:rsidR="00C479EE" w:rsidRPr="00BA0904">
        <w:rPr>
          <w:sz w:val="24"/>
        </w:rPr>
        <w:t>左右。全市日照时数在</w:t>
      </w:r>
      <w:r w:rsidR="00C479EE" w:rsidRPr="00BA0904">
        <w:rPr>
          <w:sz w:val="24"/>
        </w:rPr>
        <w:t>1495.6</w:t>
      </w:r>
      <w:r w:rsidR="00C479EE" w:rsidRPr="00BA0904">
        <w:rPr>
          <w:sz w:val="24"/>
        </w:rPr>
        <w:t>小时（镇坪）～</w:t>
      </w:r>
      <w:r w:rsidR="00C479EE" w:rsidRPr="00BA0904">
        <w:rPr>
          <w:sz w:val="24"/>
        </w:rPr>
        <w:t>1836.2</w:t>
      </w:r>
      <w:r w:rsidR="00C479EE" w:rsidRPr="00BA0904">
        <w:rPr>
          <w:sz w:val="24"/>
        </w:rPr>
        <w:t>小时（白河）之间。年降水量在</w:t>
      </w:r>
      <w:r w:rsidR="00C479EE" w:rsidRPr="00BA0904">
        <w:rPr>
          <w:sz w:val="24"/>
        </w:rPr>
        <w:t>750mm</w:t>
      </w:r>
      <w:r w:rsidR="00C479EE" w:rsidRPr="00BA0904">
        <w:rPr>
          <w:sz w:val="24"/>
        </w:rPr>
        <w:t>～</w:t>
      </w:r>
      <w:r w:rsidR="00C479EE" w:rsidRPr="00BA0904">
        <w:rPr>
          <w:sz w:val="24"/>
        </w:rPr>
        <w:t>1100mm</w:t>
      </w:r>
      <w:r w:rsidR="00C479EE" w:rsidRPr="00BA0904">
        <w:rPr>
          <w:sz w:val="24"/>
        </w:rPr>
        <w:t>之间。全市无霜期</w:t>
      </w:r>
      <w:r w:rsidR="00C479EE" w:rsidRPr="00BA0904">
        <w:rPr>
          <w:sz w:val="24"/>
        </w:rPr>
        <w:t>210</w:t>
      </w:r>
      <w:r w:rsidR="00C479EE" w:rsidRPr="00BA0904">
        <w:rPr>
          <w:sz w:val="24"/>
        </w:rPr>
        <w:t>～</w:t>
      </w:r>
      <w:r w:rsidR="00C479EE" w:rsidRPr="00BA0904">
        <w:rPr>
          <w:sz w:val="24"/>
        </w:rPr>
        <w:t>270</w:t>
      </w:r>
      <w:r w:rsidR="00C479EE" w:rsidRPr="00BA0904">
        <w:rPr>
          <w:sz w:val="24"/>
        </w:rPr>
        <w:t>天，平均</w:t>
      </w:r>
      <w:r w:rsidR="00C479EE" w:rsidRPr="00BA0904">
        <w:rPr>
          <w:sz w:val="24"/>
        </w:rPr>
        <w:t>8</w:t>
      </w:r>
      <w:r w:rsidR="00C479EE" w:rsidRPr="00BA0904">
        <w:rPr>
          <w:sz w:val="24"/>
        </w:rPr>
        <w:t>个月以上。主要气候特点是：冬季寒冷少雨雪；夏季多雨并有</w:t>
      </w:r>
      <w:hyperlink r:id="rId35" w:tgtFrame="_blank" w:history="1">
        <w:r w:rsidR="00C479EE" w:rsidRPr="00BA0904">
          <w:rPr>
            <w:sz w:val="24"/>
          </w:rPr>
          <w:t>伏旱</w:t>
        </w:r>
      </w:hyperlink>
      <w:r w:rsidR="00C479EE" w:rsidRPr="00BA0904">
        <w:rPr>
          <w:sz w:val="24"/>
        </w:rPr>
        <w:t>；春暖干燥；秋凉湿润并多</w:t>
      </w:r>
      <w:hyperlink r:id="rId36" w:tgtFrame="_blank" w:history="1">
        <w:r w:rsidR="00C479EE" w:rsidRPr="00BA0904">
          <w:rPr>
            <w:sz w:val="24"/>
          </w:rPr>
          <w:t>连阴雨</w:t>
        </w:r>
      </w:hyperlink>
      <w:r w:rsidR="00C479EE" w:rsidRPr="00BA0904">
        <w:rPr>
          <w:sz w:val="24"/>
        </w:rPr>
        <w:t>。主要</w:t>
      </w:r>
      <w:hyperlink r:id="rId37" w:tgtFrame="_blank" w:history="1">
        <w:r w:rsidR="00C479EE" w:rsidRPr="00BA0904">
          <w:rPr>
            <w:sz w:val="24"/>
          </w:rPr>
          <w:t>灾害性天气</w:t>
        </w:r>
      </w:hyperlink>
      <w:r w:rsidR="00C479EE" w:rsidRPr="00BA0904">
        <w:rPr>
          <w:sz w:val="24"/>
        </w:rPr>
        <w:t>是伏旱、暴雨和连阴雨。</w:t>
      </w:r>
    </w:p>
    <w:p w:rsidR="00334E4D" w:rsidRPr="00BA0904" w:rsidRDefault="00C479EE">
      <w:pPr>
        <w:spacing w:line="500" w:lineRule="exact"/>
        <w:ind w:firstLineChars="200" w:firstLine="480"/>
        <w:rPr>
          <w:sz w:val="24"/>
        </w:rPr>
      </w:pPr>
      <w:r w:rsidRPr="00BA0904">
        <w:rPr>
          <w:sz w:val="24"/>
        </w:rPr>
        <w:t>高新区属于北亚热带大陆湿润性季风气候区。气候温和，雨量充沛，四季分明，无霜期长。年平均气温</w:t>
      </w:r>
      <w:r w:rsidRPr="00BA0904">
        <w:rPr>
          <w:sz w:val="24"/>
        </w:rPr>
        <w:t>15.7℃</w:t>
      </w:r>
      <w:r w:rsidRPr="00BA0904">
        <w:rPr>
          <w:sz w:val="24"/>
        </w:rPr>
        <w:t>，年均降水量</w:t>
      </w:r>
      <w:r w:rsidRPr="00BA0904">
        <w:rPr>
          <w:sz w:val="24"/>
        </w:rPr>
        <w:t>799.3mm</w:t>
      </w:r>
      <w:r w:rsidRPr="00BA0904">
        <w:rPr>
          <w:sz w:val="24"/>
        </w:rPr>
        <w:t>，</w:t>
      </w:r>
      <w:r w:rsidRPr="00BA0904">
        <w:rPr>
          <w:sz w:val="24"/>
        </w:rPr>
        <w:t>60%</w:t>
      </w:r>
      <w:r w:rsidRPr="00BA0904">
        <w:rPr>
          <w:sz w:val="24"/>
        </w:rPr>
        <w:t>集中在</w:t>
      </w:r>
      <w:r w:rsidRPr="00BA0904">
        <w:rPr>
          <w:sz w:val="24"/>
        </w:rPr>
        <w:t>7</w:t>
      </w:r>
      <w:r w:rsidRPr="00BA0904">
        <w:rPr>
          <w:sz w:val="24"/>
        </w:rPr>
        <w:t>、</w:t>
      </w:r>
      <w:r w:rsidRPr="00BA0904">
        <w:rPr>
          <w:sz w:val="24"/>
        </w:rPr>
        <w:t>8</w:t>
      </w:r>
      <w:r w:rsidRPr="00BA0904">
        <w:rPr>
          <w:sz w:val="24"/>
        </w:rPr>
        <w:t>、</w:t>
      </w:r>
      <w:r w:rsidRPr="00BA0904">
        <w:rPr>
          <w:sz w:val="24"/>
        </w:rPr>
        <w:t>9</w:t>
      </w:r>
      <w:r w:rsidRPr="00BA0904">
        <w:rPr>
          <w:sz w:val="24"/>
        </w:rPr>
        <w:t>月，最低值</w:t>
      </w:r>
      <w:r w:rsidRPr="00BA0904">
        <w:rPr>
          <w:sz w:val="24"/>
        </w:rPr>
        <w:t>540.3mm</w:t>
      </w:r>
      <w:r w:rsidRPr="00BA0904">
        <w:rPr>
          <w:sz w:val="24"/>
        </w:rPr>
        <w:t>（</w:t>
      </w:r>
      <w:r w:rsidRPr="00BA0904">
        <w:rPr>
          <w:sz w:val="24"/>
        </w:rPr>
        <w:t>1966</w:t>
      </w:r>
      <w:r w:rsidRPr="00BA0904">
        <w:rPr>
          <w:sz w:val="24"/>
        </w:rPr>
        <w:t>年），最大值为</w:t>
      </w:r>
      <w:r w:rsidRPr="00BA0904">
        <w:rPr>
          <w:sz w:val="24"/>
        </w:rPr>
        <w:t>1109.2mm</w:t>
      </w:r>
      <w:r w:rsidRPr="00BA0904">
        <w:rPr>
          <w:sz w:val="24"/>
        </w:rPr>
        <w:t>（</w:t>
      </w:r>
      <w:r w:rsidRPr="00BA0904">
        <w:rPr>
          <w:sz w:val="24"/>
        </w:rPr>
        <w:t>1983</w:t>
      </w:r>
      <w:r w:rsidRPr="00BA0904">
        <w:rPr>
          <w:sz w:val="24"/>
        </w:rPr>
        <w:t>年）相差</w:t>
      </w:r>
      <w:r w:rsidRPr="00BA0904">
        <w:rPr>
          <w:sz w:val="24"/>
        </w:rPr>
        <w:t>568.9mm</w:t>
      </w:r>
      <w:r w:rsidRPr="00BA0904">
        <w:rPr>
          <w:sz w:val="24"/>
        </w:rPr>
        <w:t>；无霜期</w:t>
      </w:r>
      <w:r w:rsidRPr="00BA0904">
        <w:rPr>
          <w:sz w:val="24"/>
        </w:rPr>
        <w:t>263</w:t>
      </w:r>
      <w:r w:rsidRPr="00BA0904">
        <w:rPr>
          <w:sz w:val="24"/>
        </w:rPr>
        <w:t>天，年日照时数</w:t>
      </w:r>
      <w:r w:rsidRPr="00BA0904">
        <w:rPr>
          <w:sz w:val="24"/>
        </w:rPr>
        <w:t>18</w:t>
      </w:r>
      <w:r w:rsidRPr="00BA0904">
        <w:rPr>
          <w:sz w:val="24"/>
        </w:rPr>
        <w:t>11.5</w:t>
      </w:r>
      <w:r w:rsidRPr="00BA0904">
        <w:rPr>
          <w:sz w:val="24"/>
        </w:rPr>
        <w:t>小时，年</w:t>
      </w:r>
      <w:r w:rsidRPr="00BA0904">
        <w:rPr>
          <w:sz w:val="24"/>
        </w:rPr>
        <w:t>≥10℃</w:t>
      </w:r>
      <w:r w:rsidRPr="00BA0904">
        <w:rPr>
          <w:sz w:val="24"/>
        </w:rPr>
        <w:t>积温为</w:t>
      </w:r>
      <w:r w:rsidRPr="00BA0904">
        <w:rPr>
          <w:sz w:val="24"/>
        </w:rPr>
        <w:t>4000℃</w:t>
      </w:r>
      <w:r w:rsidRPr="00BA0904">
        <w:rPr>
          <w:sz w:val="24"/>
        </w:rPr>
        <w:t>～</w:t>
      </w:r>
      <w:r w:rsidRPr="00BA0904">
        <w:rPr>
          <w:sz w:val="24"/>
        </w:rPr>
        <w:t>4400℃</w:t>
      </w:r>
      <w:r w:rsidRPr="00BA0904">
        <w:rPr>
          <w:sz w:val="24"/>
        </w:rPr>
        <w:t>，历时</w:t>
      </w:r>
      <w:r w:rsidRPr="00BA0904">
        <w:rPr>
          <w:sz w:val="24"/>
        </w:rPr>
        <w:t>220</w:t>
      </w:r>
      <w:r w:rsidRPr="00BA0904">
        <w:rPr>
          <w:sz w:val="24"/>
        </w:rPr>
        <w:t>天；年太阳总辐射量</w:t>
      </w:r>
      <w:r w:rsidRPr="00BA0904">
        <w:rPr>
          <w:sz w:val="24"/>
        </w:rPr>
        <w:t>107.53</w:t>
      </w:r>
      <w:r w:rsidRPr="00BA0904">
        <w:rPr>
          <w:sz w:val="24"/>
        </w:rPr>
        <w:t>千卡</w:t>
      </w:r>
      <w:r w:rsidRPr="00BA0904">
        <w:rPr>
          <w:sz w:val="24"/>
        </w:rPr>
        <w:t>/cm</w:t>
      </w:r>
      <w:r w:rsidRPr="00BA0904">
        <w:rPr>
          <w:sz w:val="24"/>
          <w:vertAlign w:val="superscript"/>
        </w:rPr>
        <w:t>2</w:t>
      </w:r>
      <w:r w:rsidRPr="00BA0904">
        <w:rPr>
          <w:sz w:val="24"/>
        </w:rPr>
        <w:t>。</w:t>
      </w:r>
    </w:p>
    <w:p w:rsidR="00334E4D" w:rsidRPr="00BA0904" w:rsidRDefault="00C479EE">
      <w:pPr>
        <w:pStyle w:val="3"/>
        <w:spacing w:before="0" w:after="0"/>
        <w:rPr>
          <w:rFonts w:eastAsia="宋体"/>
          <w:caps/>
          <w:kern w:val="0"/>
        </w:rPr>
      </w:pPr>
      <w:r w:rsidRPr="00BA0904">
        <w:rPr>
          <w:rFonts w:eastAsia="宋体"/>
          <w:caps/>
          <w:kern w:val="0"/>
        </w:rPr>
        <w:t>3.1.4</w:t>
      </w:r>
      <w:r w:rsidRPr="00BA0904">
        <w:rPr>
          <w:rFonts w:eastAsia="宋体"/>
          <w:caps/>
          <w:kern w:val="0"/>
        </w:rPr>
        <w:t>水文</w:t>
      </w:r>
    </w:p>
    <w:p w:rsidR="00334E4D" w:rsidRPr="00BA0904" w:rsidRDefault="00C479EE">
      <w:pPr>
        <w:spacing w:line="360" w:lineRule="auto"/>
        <w:ind w:firstLine="480"/>
        <w:rPr>
          <w:sz w:val="24"/>
        </w:rPr>
      </w:pPr>
      <w:r w:rsidRPr="00BA0904">
        <w:rPr>
          <w:sz w:val="24"/>
        </w:rPr>
        <w:t>1</w:t>
      </w:r>
      <w:r w:rsidRPr="00BA0904">
        <w:rPr>
          <w:sz w:val="24"/>
        </w:rPr>
        <w:t>、地表水</w:t>
      </w:r>
    </w:p>
    <w:p w:rsidR="00334E4D" w:rsidRPr="00BA0904" w:rsidRDefault="00C479EE">
      <w:pPr>
        <w:spacing w:line="360" w:lineRule="auto"/>
        <w:ind w:firstLineChars="200" w:firstLine="480"/>
        <w:rPr>
          <w:sz w:val="24"/>
        </w:rPr>
      </w:pPr>
      <w:r w:rsidRPr="00BA0904">
        <w:rPr>
          <w:sz w:val="24"/>
        </w:rPr>
        <w:t>本项目区域主要地表水属长江水系汉江流域。</w:t>
      </w:r>
    </w:p>
    <w:p w:rsidR="00334E4D" w:rsidRPr="00BA0904" w:rsidRDefault="00C479EE">
      <w:pPr>
        <w:spacing w:line="360" w:lineRule="auto"/>
        <w:ind w:firstLineChars="200" w:firstLine="480"/>
        <w:rPr>
          <w:sz w:val="24"/>
        </w:rPr>
      </w:pPr>
      <w:r w:rsidRPr="00BA0904">
        <w:rPr>
          <w:sz w:val="24"/>
        </w:rPr>
        <w:t>汉江，又称汉水，中国长江最大的支流，湖北省襄阳市以下简称襄河。汉江发源于陕西</w:t>
      </w:r>
      <w:hyperlink r:id="rId38" w:tgtFrame="_blank" w:history="1">
        <w:r w:rsidRPr="00BA0904">
          <w:rPr>
            <w:sz w:val="24"/>
          </w:rPr>
          <w:t>宁强县</w:t>
        </w:r>
      </w:hyperlink>
      <w:r w:rsidRPr="00BA0904">
        <w:rPr>
          <w:sz w:val="24"/>
        </w:rPr>
        <w:t>秦岭南麓，东南流，经陕西省南部、湖北省西北和中部，在武汉市注入长江。汉江长</w:t>
      </w:r>
      <w:r w:rsidRPr="00BA0904">
        <w:rPr>
          <w:sz w:val="24"/>
        </w:rPr>
        <w:t>1577km</w:t>
      </w:r>
      <w:r w:rsidRPr="00BA0904">
        <w:rPr>
          <w:sz w:val="24"/>
        </w:rPr>
        <w:t>，流域面积</w:t>
      </w:r>
      <w:r w:rsidRPr="00BA0904">
        <w:rPr>
          <w:sz w:val="24"/>
        </w:rPr>
        <w:t>15.9</w:t>
      </w:r>
      <w:r w:rsidRPr="00BA0904">
        <w:rPr>
          <w:sz w:val="24"/>
        </w:rPr>
        <w:t>万</w:t>
      </w:r>
      <w:r w:rsidRPr="00BA0904">
        <w:rPr>
          <w:sz w:val="24"/>
        </w:rPr>
        <w:t>km</w:t>
      </w:r>
      <w:r w:rsidRPr="00BA0904">
        <w:rPr>
          <w:sz w:val="24"/>
          <w:vertAlign w:val="superscript"/>
        </w:rPr>
        <w:t>2</w:t>
      </w:r>
      <w:r w:rsidRPr="00BA0904">
        <w:rPr>
          <w:sz w:val="24"/>
        </w:rPr>
        <w:t>。河源至</w:t>
      </w:r>
      <w:hyperlink r:id="rId39" w:tgtFrame="_blank" w:history="1">
        <w:r w:rsidRPr="00BA0904">
          <w:rPr>
            <w:sz w:val="24"/>
          </w:rPr>
          <w:t>湖北省丹江口</w:t>
        </w:r>
      </w:hyperlink>
      <w:r w:rsidRPr="00BA0904">
        <w:rPr>
          <w:sz w:val="24"/>
        </w:rPr>
        <w:t>以上为上游，长约</w:t>
      </w:r>
      <w:r w:rsidRPr="00BA0904">
        <w:rPr>
          <w:sz w:val="24"/>
        </w:rPr>
        <w:t>925km</w:t>
      </w:r>
      <w:r w:rsidRPr="00BA0904">
        <w:rPr>
          <w:sz w:val="24"/>
        </w:rPr>
        <w:t>，</w:t>
      </w:r>
      <w:r w:rsidRPr="00BA0904">
        <w:rPr>
          <w:sz w:val="24"/>
        </w:rPr>
        <w:lastRenderedPageBreak/>
        <w:t>属盆地峡谷相间河段。</w:t>
      </w:r>
      <w:hyperlink r:id="rId40" w:tgtFrame="_blank" w:history="1">
        <w:r w:rsidRPr="00BA0904">
          <w:rPr>
            <w:sz w:val="24"/>
          </w:rPr>
          <w:t>丹江口</w:t>
        </w:r>
      </w:hyperlink>
      <w:r w:rsidRPr="00BA0904">
        <w:rPr>
          <w:sz w:val="24"/>
        </w:rPr>
        <w:t>至钟祥为中游，长约</w:t>
      </w:r>
      <w:r w:rsidRPr="00BA0904">
        <w:rPr>
          <w:sz w:val="24"/>
        </w:rPr>
        <w:t>270km</w:t>
      </w:r>
      <w:r w:rsidRPr="00BA0904">
        <w:rPr>
          <w:sz w:val="24"/>
        </w:rPr>
        <w:t>，为丘陵和河谷盆地；钟祥至汉口为下游，长约</w:t>
      </w:r>
      <w:r w:rsidRPr="00BA0904">
        <w:rPr>
          <w:sz w:val="24"/>
        </w:rPr>
        <w:t>382km</w:t>
      </w:r>
      <w:r w:rsidRPr="00BA0904">
        <w:rPr>
          <w:sz w:val="24"/>
        </w:rPr>
        <w:t>，流经</w:t>
      </w:r>
      <w:hyperlink r:id="rId41" w:tgtFrame="_blank" w:history="1">
        <w:r w:rsidRPr="00BA0904">
          <w:rPr>
            <w:sz w:val="24"/>
          </w:rPr>
          <w:t>江汉平原</w:t>
        </w:r>
      </w:hyperlink>
      <w:r w:rsidRPr="00BA0904">
        <w:rPr>
          <w:sz w:val="24"/>
        </w:rPr>
        <w:t>，河道逐步缩小。汉江年径流的变差系数，还具有从上游向下游，随着集水面积的增加，水量增</w:t>
      </w:r>
      <w:r w:rsidRPr="00BA0904">
        <w:rPr>
          <w:sz w:val="24"/>
        </w:rPr>
        <w:t>大而减小的规律。</w:t>
      </w:r>
    </w:p>
    <w:p w:rsidR="00334E4D" w:rsidRPr="00BA0904" w:rsidRDefault="00C479EE">
      <w:pPr>
        <w:spacing w:line="360" w:lineRule="auto"/>
        <w:ind w:firstLineChars="200" w:firstLine="480"/>
        <w:rPr>
          <w:sz w:val="24"/>
        </w:rPr>
      </w:pPr>
      <w:r w:rsidRPr="00BA0904">
        <w:rPr>
          <w:sz w:val="24"/>
        </w:rPr>
        <w:t>汉江现代水文认为有三源：中源漾水、北源沮水、南源</w:t>
      </w:r>
      <w:hyperlink r:id="rId42" w:tgtFrame="_blank" w:history="1">
        <w:r w:rsidRPr="00BA0904">
          <w:rPr>
            <w:sz w:val="24"/>
          </w:rPr>
          <w:t>玉带河</w:t>
        </w:r>
      </w:hyperlink>
      <w:r w:rsidRPr="00BA0904">
        <w:rPr>
          <w:sz w:val="24"/>
        </w:rPr>
        <w:t>，均在秦岭南麓陕西宁强县境内，流经</w:t>
      </w:r>
      <w:hyperlink r:id="rId43" w:tgtFrame="_blank" w:history="1">
        <w:r w:rsidRPr="00BA0904">
          <w:rPr>
            <w:sz w:val="24"/>
          </w:rPr>
          <w:t>沔县</w:t>
        </w:r>
      </w:hyperlink>
      <w:r w:rsidRPr="00BA0904">
        <w:rPr>
          <w:sz w:val="24"/>
        </w:rPr>
        <w:t>（现勉县）称沔水，东流至汉中始称汉水；自</w:t>
      </w:r>
      <w:hyperlink r:id="rId44" w:tgtFrame="_blank" w:history="1">
        <w:r w:rsidRPr="00BA0904">
          <w:rPr>
            <w:sz w:val="24"/>
          </w:rPr>
          <w:t>安康</w:t>
        </w:r>
      </w:hyperlink>
      <w:r w:rsidRPr="00BA0904">
        <w:rPr>
          <w:sz w:val="24"/>
        </w:rPr>
        <w:t>至丹江口段古称</w:t>
      </w:r>
      <w:hyperlink r:id="rId45" w:tgtFrame="_blank" w:history="1">
        <w:r w:rsidRPr="00BA0904">
          <w:rPr>
            <w:sz w:val="24"/>
          </w:rPr>
          <w:t>沧浪水</w:t>
        </w:r>
      </w:hyperlink>
      <w:r w:rsidRPr="00BA0904">
        <w:rPr>
          <w:sz w:val="24"/>
        </w:rPr>
        <w:t>，襄阳以下别名襄江、襄水。汉江是长江最长的支流，在历史上占居重要地位，常与长江、淮河、黄河并列，合称</w:t>
      </w:r>
      <w:r w:rsidRPr="00BA0904">
        <w:rPr>
          <w:sz w:val="24"/>
        </w:rPr>
        <w:t>“</w:t>
      </w:r>
      <w:r w:rsidRPr="00BA0904">
        <w:rPr>
          <w:sz w:val="24"/>
        </w:rPr>
        <w:t>江淮河汉</w:t>
      </w:r>
      <w:r w:rsidRPr="00BA0904">
        <w:rPr>
          <w:sz w:val="24"/>
        </w:rPr>
        <w:t>”</w:t>
      </w:r>
      <w:r w:rsidRPr="00BA0904">
        <w:rPr>
          <w:sz w:val="24"/>
        </w:rPr>
        <w:t>。汉江多滩险峡谷、</w:t>
      </w:r>
      <w:hyperlink r:id="rId46" w:tgtFrame="_blank" w:history="1">
        <w:r w:rsidRPr="00BA0904">
          <w:rPr>
            <w:sz w:val="24"/>
          </w:rPr>
          <w:t>径流量</w:t>
        </w:r>
      </w:hyperlink>
      <w:r w:rsidRPr="00BA0904">
        <w:rPr>
          <w:sz w:val="24"/>
        </w:rPr>
        <w:t>大、水力资源丰富，航运条件好。</w:t>
      </w:r>
    </w:p>
    <w:p w:rsidR="00334E4D" w:rsidRPr="00BA0904" w:rsidRDefault="00C479EE">
      <w:pPr>
        <w:spacing w:line="360" w:lineRule="auto"/>
        <w:ind w:firstLineChars="200" w:firstLine="480"/>
        <w:rPr>
          <w:sz w:val="24"/>
        </w:rPr>
      </w:pPr>
      <w:r w:rsidRPr="00BA0904">
        <w:rPr>
          <w:sz w:val="24"/>
        </w:rPr>
        <w:t>项目所在地地表水系为月河水系，位于项目南侧约</w:t>
      </w:r>
      <w:r w:rsidRPr="00BA0904">
        <w:rPr>
          <w:sz w:val="24"/>
        </w:rPr>
        <w:t>357</w:t>
      </w:r>
      <w:r w:rsidRPr="00BA0904">
        <w:rPr>
          <w:sz w:val="24"/>
        </w:rPr>
        <w:t>m</w:t>
      </w:r>
      <w:r w:rsidRPr="00BA0904">
        <w:rPr>
          <w:sz w:val="24"/>
        </w:rPr>
        <w:t>处。月河，由汉阴县双乳镇黄龙洞</w:t>
      </w:r>
      <w:r w:rsidRPr="00BA0904">
        <w:rPr>
          <w:sz w:val="24"/>
        </w:rPr>
        <w:t>入安康汉滨区境，流经</w:t>
      </w:r>
      <w:hyperlink r:id="rId47" w:tgtFrame="http://baike.baidu.com/subview/1003653/_blank" w:history="1">
        <w:r w:rsidRPr="00BA0904">
          <w:rPr>
            <w:sz w:val="24"/>
          </w:rPr>
          <w:t>恒口镇</w:t>
        </w:r>
      </w:hyperlink>
      <w:r w:rsidRPr="00BA0904">
        <w:rPr>
          <w:sz w:val="24"/>
        </w:rPr>
        <w:t>、</w:t>
      </w:r>
      <w:hyperlink r:id="rId48" w:tgtFrame="http://baike.baidu.com/subview/1003653/_blank" w:history="1">
        <w:r w:rsidRPr="00BA0904">
          <w:rPr>
            <w:sz w:val="24"/>
          </w:rPr>
          <w:t>五里镇</w:t>
        </w:r>
      </w:hyperlink>
      <w:r w:rsidRPr="00BA0904">
        <w:rPr>
          <w:sz w:val="24"/>
        </w:rPr>
        <w:t>两区，于</w:t>
      </w:r>
      <w:hyperlink r:id="rId49" w:tgtFrame="http://baike.baidu.com/subview/1003653/_blank" w:history="1">
        <w:r w:rsidRPr="00BA0904">
          <w:rPr>
            <w:sz w:val="24"/>
          </w:rPr>
          <w:t>建民镇</w:t>
        </w:r>
      </w:hyperlink>
      <w:r w:rsidRPr="00BA0904">
        <w:rPr>
          <w:sz w:val="24"/>
        </w:rPr>
        <w:t>（原青峰乡）许家台注入</w:t>
      </w:r>
      <w:hyperlink r:id="rId50" w:tgtFrame="http://baike.baidu.com/subview/1003653/_blank" w:history="1">
        <w:r w:rsidRPr="00BA0904">
          <w:rPr>
            <w:sz w:val="24"/>
          </w:rPr>
          <w:t>汉江</w:t>
        </w:r>
      </w:hyperlink>
      <w:r w:rsidRPr="00BA0904">
        <w:rPr>
          <w:sz w:val="24"/>
        </w:rPr>
        <w:t>。境内流长</w:t>
      </w:r>
      <w:r w:rsidRPr="00BA0904">
        <w:rPr>
          <w:sz w:val="24"/>
        </w:rPr>
        <w:t>40</w:t>
      </w:r>
      <w:r w:rsidRPr="00BA0904">
        <w:rPr>
          <w:sz w:val="24"/>
        </w:rPr>
        <w:t>公里，流域面积</w:t>
      </w:r>
      <w:r w:rsidRPr="00BA0904">
        <w:rPr>
          <w:sz w:val="24"/>
        </w:rPr>
        <w:t>1949.34</w:t>
      </w:r>
      <w:r w:rsidRPr="00BA0904">
        <w:rPr>
          <w:sz w:val="24"/>
        </w:rPr>
        <w:t>平方公里。</w:t>
      </w:r>
    </w:p>
    <w:p w:rsidR="00334E4D" w:rsidRPr="00BA0904" w:rsidRDefault="00C479EE">
      <w:pPr>
        <w:spacing w:line="360" w:lineRule="auto"/>
        <w:ind w:firstLineChars="200" w:firstLine="480"/>
        <w:rPr>
          <w:sz w:val="24"/>
        </w:rPr>
      </w:pPr>
      <w:r w:rsidRPr="00BA0904">
        <w:rPr>
          <w:sz w:val="24"/>
        </w:rPr>
        <w:t>月河</w:t>
      </w:r>
      <w:r w:rsidRPr="00BA0904">
        <w:rPr>
          <w:sz w:val="24"/>
        </w:rPr>
        <w:t>多年平均年径流量和输砂量，分别为</w:t>
      </w:r>
      <w:r w:rsidRPr="00BA0904">
        <w:rPr>
          <w:sz w:val="24"/>
        </w:rPr>
        <w:t>9.42</w:t>
      </w:r>
      <w:r w:rsidRPr="00BA0904">
        <w:rPr>
          <w:sz w:val="24"/>
        </w:rPr>
        <w:t>亿立方米和</w:t>
      </w:r>
      <w:r w:rsidRPr="00BA0904">
        <w:rPr>
          <w:sz w:val="24"/>
        </w:rPr>
        <w:t>210.35</w:t>
      </w:r>
      <w:r w:rsidRPr="00BA0904">
        <w:rPr>
          <w:sz w:val="24"/>
        </w:rPr>
        <w:t>万吨；最大年径流量</w:t>
      </w:r>
      <w:r w:rsidRPr="00BA0904">
        <w:rPr>
          <w:sz w:val="24"/>
        </w:rPr>
        <w:t>19.20</w:t>
      </w:r>
      <w:r w:rsidRPr="00BA0904">
        <w:rPr>
          <w:sz w:val="24"/>
        </w:rPr>
        <w:t>亿立方米，</w:t>
      </w:r>
      <w:r w:rsidRPr="00BA0904">
        <w:rPr>
          <w:sz w:val="24"/>
        </w:rPr>
        <w:t>1964</w:t>
      </w:r>
      <w:r w:rsidRPr="00BA0904">
        <w:rPr>
          <w:sz w:val="24"/>
        </w:rPr>
        <w:t>年最小年径流量</w:t>
      </w:r>
      <w:r w:rsidRPr="00BA0904">
        <w:rPr>
          <w:sz w:val="24"/>
        </w:rPr>
        <w:t>3.83</w:t>
      </w:r>
      <w:r w:rsidRPr="00BA0904">
        <w:rPr>
          <w:sz w:val="24"/>
        </w:rPr>
        <w:t>亿立方米；</w:t>
      </w:r>
      <w:r w:rsidRPr="00BA0904">
        <w:rPr>
          <w:sz w:val="24"/>
        </w:rPr>
        <w:t>1966</w:t>
      </w:r>
      <w:r w:rsidRPr="00BA0904">
        <w:rPr>
          <w:sz w:val="24"/>
        </w:rPr>
        <w:t>年最大流量达</w:t>
      </w:r>
      <w:r w:rsidRPr="00BA0904">
        <w:rPr>
          <w:sz w:val="24"/>
        </w:rPr>
        <w:t>3280</w:t>
      </w:r>
      <w:r w:rsidRPr="00BA0904">
        <w:rPr>
          <w:sz w:val="24"/>
        </w:rPr>
        <w:t>立方米</w:t>
      </w:r>
      <w:r w:rsidRPr="00BA0904">
        <w:rPr>
          <w:sz w:val="24"/>
        </w:rPr>
        <w:t>/</w:t>
      </w:r>
      <w:r w:rsidRPr="00BA0904">
        <w:rPr>
          <w:sz w:val="24"/>
        </w:rPr>
        <w:t>秒。</w:t>
      </w:r>
    </w:p>
    <w:p w:rsidR="00334E4D" w:rsidRPr="00BA0904" w:rsidRDefault="00C479EE">
      <w:pPr>
        <w:spacing w:line="360" w:lineRule="auto"/>
        <w:ind w:firstLineChars="200" w:firstLine="480"/>
        <w:rPr>
          <w:sz w:val="24"/>
        </w:rPr>
      </w:pPr>
      <w:r w:rsidRPr="00BA0904">
        <w:rPr>
          <w:sz w:val="24"/>
        </w:rPr>
        <w:t>2</w:t>
      </w:r>
      <w:r w:rsidRPr="00BA0904">
        <w:rPr>
          <w:sz w:val="24"/>
        </w:rPr>
        <w:t>、地下水</w:t>
      </w:r>
    </w:p>
    <w:p w:rsidR="00334E4D" w:rsidRPr="00BA0904" w:rsidRDefault="00C479EE">
      <w:pPr>
        <w:spacing w:line="360" w:lineRule="auto"/>
        <w:ind w:firstLineChars="200" w:firstLine="480"/>
        <w:rPr>
          <w:sz w:val="24"/>
        </w:rPr>
      </w:pPr>
      <w:r w:rsidRPr="00BA0904">
        <w:rPr>
          <w:sz w:val="24"/>
        </w:rPr>
        <w:t>本区地下水较为丰富，水质以碳酸钙型为主，水质良好，对砼不具腐蚀。按含水层性质可分为基岩裂隙水和第四系孔隙水。</w:t>
      </w:r>
    </w:p>
    <w:p w:rsidR="00334E4D" w:rsidRPr="00BA0904" w:rsidRDefault="00C479EE">
      <w:pPr>
        <w:spacing w:line="360" w:lineRule="auto"/>
        <w:ind w:firstLineChars="200" w:firstLine="480"/>
        <w:rPr>
          <w:sz w:val="24"/>
        </w:rPr>
      </w:pPr>
      <w:r w:rsidRPr="00BA0904">
        <w:rPr>
          <w:sz w:val="24"/>
        </w:rPr>
        <w:t>（</w:t>
      </w:r>
      <w:r w:rsidRPr="00BA0904">
        <w:rPr>
          <w:sz w:val="24"/>
        </w:rPr>
        <w:t>1</w:t>
      </w:r>
      <w:r w:rsidRPr="00BA0904">
        <w:rPr>
          <w:sz w:val="24"/>
        </w:rPr>
        <w:t>）基岩裂隙水：主要分布在月河两岸低山丘陵区，含水层为基岩，储水空间主要为风化裂隙和构造裂隙带。含水特征差异较大，多呈下降泉形式向沟谷排泄，水位埋深具有山高水高的特点，且受邻近沟谷切割影响。</w:t>
      </w:r>
    </w:p>
    <w:p w:rsidR="00334E4D" w:rsidRPr="00BA0904" w:rsidRDefault="00C479EE">
      <w:pPr>
        <w:spacing w:line="360" w:lineRule="auto"/>
        <w:ind w:firstLineChars="200" w:firstLine="480"/>
        <w:rPr>
          <w:sz w:val="24"/>
        </w:rPr>
      </w:pPr>
      <w:r w:rsidRPr="00BA0904">
        <w:rPr>
          <w:sz w:val="24"/>
        </w:rPr>
        <w:t>（</w:t>
      </w:r>
      <w:r w:rsidRPr="00BA0904">
        <w:rPr>
          <w:sz w:val="24"/>
        </w:rPr>
        <w:t>2</w:t>
      </w:r>
      <w:r w:rsidRPr="00BA0904">
        <w:rPr>
          <w:sz w:val="24"/>
        </w:rPr>
        <w:t>）第四系孔</w:t>
      </w:r>
      <w:r w:rsidRPr="00BA0904">
        <w:rPr>
          <w:sz w:val="24"/>
        </w:rPr>
        <w:t>隙水：主要分布在月河沿岸阶地、河谷漫滩及沟口洪积扇，含水层为冲积砂卵石层和洪积碎石土层。由于松散层厚度较小，透水性强，富水性一般。</w:t>
      </w:r>
    </w:p>
    <w:p w:rsidR="00334E4D" w:rsidRPr="00BA0904" w:rsidRDefault="00C479EE">
      <w:pPr>
        <w:pStyle w:val="3"/>
        <w:spacing w:before="0" w:after="0"/>
        <w:rPr>
          <w:rFonts w:eastAsia="宋体"/>
          <w:caps/>
          <w:kern w:val="0"/>
        </w:rPr>
      </w:pPr>
      <w:r w:rsidRPr="00BA0904">
        <w:rPr>
          <w:rFonts w:eastAsia="宋体"/>
          <w:caps/>
          <w:kern w:val="0"/>
        </w:rPr>
        <w:t>3.1.5</w:t>
      </w:r>
      <w:bookmarkStart w:id="51" w:name="_Toc492547710"/>
      <w:bookmarkStart w:id="52" w:name="_Toc9406"/>
      <w:r w:rsidRPr="00BA0904">
        <w:rPr>
          <w:rFonts w:eastAsia="宋体"/>
          <w:caps/>
          <w:kern w:val="0"/>
        </w:rPr>
        <w:t>土壤、植被</w:t>
      </w:r>
    </w:p>
    <w:p w:rsidR="00334E4D" w:rsidRPr="00BA0904" w:rsidRDefault="00C479EE">
      <w:pPr>
        <w:spacing w:line="360" w:lineRule="auto"/>
        <w:ind w:firstLineChars="200" w:firstLine="480"/>
        <w:rPr>
          <w:sz w:val="24"/>
        </w:rPr>
      </w:pPr>
      <w:bookmarkStart w:id="53" w:name="_Toc310540637"/>
      <w:bookmarkStart w:id="54" w:name="_Toc32724"/>
      <w:r w:rsidRPr="00BA0904">
        <w:rPr>
          <w:sz w:val="24"/>
        </w:rPr>
        <w:t>本项目区域属秦巴山区，土壤主要为黄棕壤，含碎石粘土、沙质壤土、沙质粘壤土、粉沙质粘壤土、壤质粘土分布面积广泛。</w:t>
      </w:r>
    </w:p>
    <w:p w:rsidR="00334E4D" w:rsidRPr="00BA0904" w:rsidRDefault="00C479EE">
      <w:pPr>
        <w:spacing w:line="360" w:lineRule="auto"/>
        <w:ind w:firstLineChars="200" w:firstLine="480"/>
        <w:rPr>
          <w:sz w:val="24"/>
        </w:rPr>
      </w:pPr>
      <w:r w:rsidRPr="00BA0904">
        <w:rPr>
          <w:sz w:val="24"/>
        </w:rPr>
        <w:t>黄棕壤分为普通黄棕壤、弱淋溶黄棕壤及生草黄棕壤。黄棕壤主要分布于项目区沿线秦岭南部浅山区。气候温热湿润，通透性不良，淋溶比较强烈，成微酸性至酸性反应，水土流失严重。</w:t>
      </w:r>
    </w:p>
    <w:p w:rsidR="00334E4D" w:rsidRPr="00BA0904" w:rsidRDefault="00C479EE">
      <w:pPr>
        <w:spacing w:line="360" w:lineRule="auto"/>
        <w:ind w:firstLineChars="200" w:firstLine="480"/>
        <w:rPr>
          <w:sz w:val="24"/>
        </w:rPr>
      </w:pPr>
      <w:r w:rsidRPr="00BA0904">
        <w:rPr>
          <w:sz w:val="24"/>
        </w:rPr>
        <w:t>项目区地处不亚热带北缘，北有秦岭阻挡寒流的侵袭，气候温暖温润，为亚热带植被提供了越冬环境，形成亚热带与温带植物混交类型。代表植物科类为落叶阔叶林和亚</w:t>
      </w:r>
      <w:r w:rsidRPr="00BA0904">
        <w:rPr>
          <w:sz w:val="24"/>
        </w:rPr>
        <w:lastRenderedPageBreak/>
        <w:t>高山安针叶林带，以麻栎松、桦等为代表。</w:t>
      </w:r>
    </w:p>
    <w:p w:rsidR="00334E4D" w:rsidRPr="00BA0904" w:rsidRDefault="00C479EE">
      <w:pPr>
        <w:spacing w:line="360" w:lineRule="auto"/>
        <w:ind w:firstLineChars="200" w:firstLine="480"/>
        <w:rPr>
          <w:sz w:val="24"/>
        </w:rPr>
      </w:pPr>
      <w:r w:rsidRPr="00BA0904">
        <w:rPr>
          <w:sz w:val="24"/>
        </w:rPr>
        <w:t>本项目区域土壤以黄棕壤为主，土层较厚，主要植物为草地。</w:t>
      </w:r>
    </w:p>
    <w:p w:rsidR="00334E4D" w:rsidRPr="00BA0904" w:rsidRDefault="00C479EE">
      <w:pPr>
        <w:pStyle w:val="3"/>
      </w:pPr>
      <w:r w:rsidRPr="00BA0904">
        <w:t xml:space="preserve">3.1.6 </w:t>
      </w:r>
      <w:r w:rsidRPr="00BA0904">
        <w:t>动物</w:t>
      </w:r>
      <w:bookmarkEnd w:id="53"/>
      <w:bookmarkEnd w:id="54"/>
    </w:p>
    <w:p w:rsidR="00334E4D" w:rsidRPr="00BA0904" w:rsidRDefault="00C479EE">
      <w:pPr>
        <w:spacing w:line="360" w:lineRule="auto"/>
        <w:ind w:leftChars="-1" w:left="-2" w:firstLineChars="200" w:firstLine="480"/>
        <w:rPr>
          <w:sz w:val="24"/>
        </w:rPr>
      </w:pPr>
      <w:r w:rsidRPr="00BA0904">
        <w:rPr>
          <w:sz w:val="24"/>
        </w:rPr>
        <w:t>本项目行政区内主要植被以人工次生林为主，动物资源以家畜为主。</w:t>
      </w:r>
    </w:p>
    <w:p w:rsidR="00334E4D" w:rsidRPr="00BA0904" w:rsidRDefault="00C479EE">
      <w:pPr>
        <w:spacing w:line="360" w:lineRule="auto"/>
        <w:ind w:leftChars="-1" w:left="-2" w:firstLineChars="200" w:firstLine="480"/>
        <w:rPr>
          <w:sz w:val="24"/>
        </w:rPr>
      </w:pPr>
      <w:r w:rsidRPr="00BA0904">
        <w:rPr>
          <w:sz w:val="24"/>
        </w:rPr>
        <w:t>野生动物有</w:t>
      </w:r>
    </w:p>
    <w:p w:rsidR="00334E4D" w:rsidRPr="00BA0904" w:rsidRDefault="00C479EE">
      <w:pPr>
        <w:spacing w:line="360" w:lineRule="auto"/>
        <w:ind w:leftChars="-1" w:left="-2" w:firstLineChars="200" w:firstLine="480"/>
        <w:rPr>
          <w:sz w:val="24"/>
        </w:rPr>
      </w:pPr>
      <w:r w:rsidRPr="00BA0904">
        <w:rPr>
          <w:sz w:val="24"/>
        </w:rPr>
        <w:t>①</w:t>
      </w:r>
      <w:r w:rsidRPr="00BA0904">
        <w:rPr>
          <w:sz w:val="24"/>
        </w:rPr>
        <w:t>鸟类：大雁、燕子、野鸭、鹤、大杜鹃、鸢、鹞子、鹌鹑、长尾雉、猫头鹰、乌鸦、喜鹊、画眉、黄鹂、麻雀、山雀、斑鸠、啄木鸟。</w:t>
      </w:r>
    </w:p>
    <w:p w:rsidR="00334E4D" w:rsidRPr="00BA0904" w:rsidRDefault="00C479EE">
      <w:pPr>
        <w:spacing w:line="360" w:lineRule="auto"/>
        <w:ind w:leftChars="-1" w:left="-2" w:firstLineChars="200" w:firstLine="480"/>
        <w:rPr>
          <w:sz w:val="24"/>
        </w:rPr>
      </w:pPr>
      <w:r w:rsidRPr="00BA0904">
        <w:rPr>
          <w:sz w:val="24"/>
        </w:rPr>
        <w:t>②</w:t>
      </w:r>
      <w:r w:rsidRPr="00BA0904">
        <w:rPr>
          <w:sz w:val="24"/>
        </w:rPr>
        <w:t>哺乳类：豹、野免、老鼠、松鼠、黄鼠、狼、黄鼬、蝙蝠、</w:t>
      </w:r>
      <w:r w:rsidRPr="00BA0904">
        <w:rPr>
          <w:sz w:val="24"/>
        </w:rPr>
        <w:t>猪獾。</w:t>
      </w:r>
    </w:p>
    <w:p w:rsidR="00334E4D" w:rsidRPr="00BA0904" w:rsidRDefault="00C479EE">
      <w:pPr>
        <w:spacing w:line="360" w:lineRule="auto"/>
        <w:ind w:leftChars="-1" w:left="-2" w:firstLineChars="200" w:firstLine="480"/>
        <w:rPr>
          <w:sz w:val="24"/>
        </w:rPr>
      </w:pPr>
      <w:r w:rsidRPr="00BA0904">
        <w:rPr>
          <w:sz w:val="24"/>
        </w:rPr>
        <w:t>③</w:t>
      </w:r>
      <w:r w:rsidRPr="00BA0904">
        <w:rPr>
          <w:sz w:val="24"/>
        </w:rPr>
        <w:t>鱼类：鲤鱼、草鱼、链鱼、鲫鱼、金鱼等。</w:t>
      </w:r>
    </w:p>
    <w:p w:rsidR="00334E4D" w:rsidRPr="00BA0904" w:rsidRDefault="00C479EE">
      <w:pPr>
        <w:spacing w:line="360" w:lineRule="auto"/>
        <w:ind w:leftChars="-1" w:left="-2" w:firstLineChars="200" w:firstLine="480"/>
        <w:rPr>
          <w:sz w:val="24"/>
        </w:rPr>
      </w:pPr>
      <w:r w:rsidRPr="00BA0904">
        <w:rPr>
          <w:sz w:val="24"/>
        </w:rPr>
        <w:t>④</w:t>
      </w:r>
      <w:r w:rsidRPr="00BA0904">
        <w:rPr>
          <w:sz w:val="24"/>
        </w:rPr>
        <w:t>两栖类：大蟾蜍、青蛙。</w:t>
      </w:r>
    </w:p>
    <w:p w:rsidR="00334E4D" w:rsidRPr="00BA0904" w:rsidRDefault="00C479EE">
      <w:pPr>
        <w:spacing w:line="360" w:lineRule="auto"/>
        <w:ind w:leftChars="-1" w:left="-2" w:firstLineChars="200" w:firstLine="480"/>
        <w:rPr>
          <w:sz w:val="24"/>
        </w:rPr>
      </w:pPr>
      <w:r w:rsidRPr="00BA0904">
        <w:rPr>
          <w:sz w:val="24"/>
        </w:rPr>
        <w:t>⑤</w:t>
      </w:r>
      <w:r w:rsidRPr="00BA0904">
        <w:rPr>
          <w:sz w:val="24"/>
        </w:rPr>
        <w:t>爬行类：鳖、蛇、壁虎。</w:t>
      </w:r>
    </w:p>
    <w:p w:rsidR="00334E4D" w:rsidRPr="00BA0904" w:rsidRDefault="00C479EE">
      <w:pPr>
        <w:spacing w:line="360" w:lineRule="auto"/>
        <w:ind w:leftChars="-1" w:left="-2" w:firstLineChars="200" w:firstLine="480"/>
        <w:rPr>
          <w:sz w:val="24"/>
        </w:rPr>
      </w:pPr>
      <w:r w:rsidRPr="00BA0904">
        <w:rPr>
          <w:sz w:val="24"/>
        </w:rPr>
        <w:t>经现场调查，项目拟建区域多为人工植被，生物多样性低，未发现各级保护珍稀植物及野生动植物。</w:t>
      </w:r>
    </w:p>
    <w:p w:rsidR="00334E4D" w:rsidRPr="00BA0904" w:rsidRDefault="00C479EE">
      <w:pPr>
        <w:pStyle w:val="2"/>
        <w:spacing w:before="0" w:after="0"/>
        <w:rPr>
          <w:rFonts w:eastAsia="宋体"/>
          <w:caps/>
          <w:kern w:val="0"/>
        </w:rPr>
      </w:pPr>
      <w:r w:rsidRPr="00BA0904">
        <w:rPr>
          <w:rFonts w:eastAsia="宋体"/>
          <w:caps/>
          <w:kern w:val="0"/>
        </w:rPr>
        <w:t>3.2</w:t>
      </w:r>
      <w:r w:rsidRPr="00BA0904">
        <w:rPr>
          <w:rFonts w:eastAsia="宋体"/>
          <w:caps/>
          <w:kern w:val="0"/>
        </w:rPr>
        <w:t>环境质量现状监测与评价</w:t>
      </w:r>
      <w:bookmarkEnd w:id="51"/>
      <w:bookmarkEnd w:id="52"/>
    </w:p>
    <w:p w:rsidR="00334E4D" w:rsidRPr="00BA0904" w:rsidRDefault="00C479EE">
      <w:pPr>
        <w:spacing w:line="360" w:lineRule="auto"/>
        <w:ind w:leftChars="-1" w:left="-2" w:firstLineChars="200" w:firstLine="480"/>
        <w:rPr>
          <w:sz w:val="24"/>
        </w:rPr>
      </w:pPr>
      <w:r w:rsidRPr="00BA0904">
        <w:rPr>
          <w:sz w:val="24"/>
        </w:rPr>
        <w:t>本项目环境质量现状委托</w:t>
      </w:r>
      <w:r w:rsidRPr="00BA0904">
        <w:rPr>
          <w:sz w:val="24"/>
        </w:rPr>
        <w:t>陕西同元环境检测有限公司</w:t>
      </w:r>
      <w:r w:rsidRPr="00BA0904">
        <w:rPr>
          <w:sz w:val="24"/>
        </w:rPr>
        <w:t>进行监测，其中环境空气质量现状检测时间为</w:t>
      </w:r>
      <w:r w:rsidRPr="00BA0904">
        <w:rPr>
          <w:sz w:val="24"/>
        </w:rPr>
        <w:t>201</w:t>
      </w:r>
      <w:r w:rsidRPr="00BA0904">
        <w:rPr>
          <w:sz w:val="24"/>
        </w:rPr>
        <w:t>9</w:t>
      </w:r>
      <w:r w:rsidRPr="00BA0904">
        <w:rPr>
          <w:sz w:val="24"/>
        </w:rPr>
        <w:t>年</w:t>
      </w:r>
      <w:r w:rsidRPr="00BA0904">
        <w:rPr>
          <w:sz w:val="24"/>
        </w:rPr>
        <w:t>3</w:t>
      </w:r>
      <w:r w:rsidRPr="00BA0904">
        <w:rPr>
          <w:sz w:val="24"/>
        </w:rPr>
        <w:t>月</w:t>
      </w:r>
      <w:r w:rsidRPr="00BA0904">
        <w:rPr>
          <w:sz w:val="24"/>
        </w:rPr>
        <w:t>1</w:t>
      </w:r>
      <w:r w:rsidRPr="00BA0904">
        <w:rPr>
          <w:sz w:val="24"/>
        </w:rPr>
        <w:t>3</w:t>
      </w:r>
      <w:r w:rsidRPr="00BA0904">
        <w:rPr>
          <w:sz w:val="24"/>
        </w:rPr>
        <w:t>日</w:t>
      </w:r>
      <w:r w:rsidRPr="00BA0904">
        <w:rPr>
          <w:sz w:val="24"/>
        </w:rPr>
        <w:t>~</w:t>
      </w:r>
      <w:r w:rsidRPr="00BA0904">
        <w:rPr>
          <w:sz w:val="24"/>
        </w:rPr>
        <w:t>3</w:t>
      </w:r>
      <w:r w:rsidRPr="00BA0904">
        <w:rPr>
          <w:sz w:val="24"/>
        </w:rPr>
        <w:t>月</w:t>
      </w:r>
      <w:r w:rsidRPr="00BA0904">
        <w:rPr>
          <w:sz w:val="24"/>
        </w:rPr>
        <w:t>1</w:t>
      </w:r>
      <w:r w:rsidRPr="00BA0904">
        <w:rPr>
          <w:sz w:val="24"/>
        </w:rPr>
        <w:t>9</w:t>
      </w:r>
      <w:r w:rsidRPr="00BA0904">
        <w:rPr>
          <w:sz w:val="24"/>
        </w:rPr>
        <w:t>日，地下水环境质量现状检测时间为</w:t>
      </w:r>
      <w:r w:rsidRPr="00BA0904">
        <w:rPr>
          <w:sz w:val="24"/>
        </w:rPr>
        <w:t>201</w:t>
      </w:r>
      <w:r w:rsidRPr="00BA0904">
        <w:rPr>
          <w:sz w:val="24"/>
        </w:rPr>
        <w:t>9</w:t>
      </w:r>
      <w:r w:rsidRPr="00BA0904">
        <w:rPr>
          <w:sz w:val="24"/>
        </w:rPr>
        <w:t>年</w:t>
      </w:r>
      <w:r w:rsidRPr="00BA0904">
        <w:rPr>
          <w:sz w:val="24"/>
        </w:rPr>
        <w:t>3</w:t>
      </w:r>
      <w:r w:rsidRPr="00BA0904">
        <w:rPr>
          <w:sz w:val="24"/>
        </w:rPr>
        <w:t>月</w:t>
      </w:r>
      <w:r w:rsidRPr="00BA0904">
        <w:rPr>
          <w:sz w:val="24"/>
        </w:rPr>
        <w:t>18</w:t>
      </w:r>
      <w:r w:rsidRPr="00BA0904">
        <w:rPr>
          <w:sz w:val="24"/>
        </w:rPr>
        <w:t>日，声环境质量现状检测时间为</w:t>
      </w:r>
      <w:r w:rsidRPr="00BA0904">
        <w:rPr>
          <w:sz w:val="24"/>
        </w:rPr>
        <w:t>201</w:t>
      </w:r>
      <w:r w:rsidRPr="00BA0904">
        <w:rPr>
          <w:sz w:val="24"/>
        </w:rPr>
        <w:t>9</w:t>
      </w:r>
      <w:r w:rsidRPr="00BA0904">
        <w:rPr>
          <w:sz w:val="24"/>
        </w:rPr>
        <w:t>年</w:t>
      </w:r>
      <w:r w:rsidRPr="00BA0904">
        <w:rPr>
          <w:sz w:val="24"/>
        </w:rPr>
        <w:t>3</w:t>
      </w:r>
      <w:r w:rsidRPr="00BA0904">
        <w:rPr>
          <w:sz w:val="24"/>
        </w:rPr>
        <w:t>月</w:t>
      </w:r>
      <w:r w:rsidRPr="00BA0904">
        <w:rPr>
          <w:sz w:val="24"/>
        </w:rPr>
        <w:t>18</w:t>
      </w:r>
      <w:r w:rsidRPr="00BA0904">
        <w:rPr>
          <w:sz w:val="24"/>
        </w:rPr>
        <w:t>日</w:t>
      </w:r>
      <w:r w:rsidRPr="00BA0904">
        <w:rPr>
          <w:sz w:val="24"/>
        </w:rPr>
        <w:t>~</w:t>
      </w:r>
      <w:r w:rsidRPr="00BA0904">
        <w:rPr>
          <w:sz w:val="24"/>
        </w:rPr>
        <w:t>3</w:t>
      </w:r>
      <w:r w:rsidRPr="00BA0904">
        <w:rPr>
          <w:sz w:val="24"/>
        </w:rPr>
        <w:t>月</w:t>
      </w:r>
      <w:r w:rsidRPr="00BA0904">
        <w:rPr>
          <w:sz w:val="24"/>
        </w:rPr>
        <w:t>19</w:t>
      </w:r>
      <w:r w:rsidRPr="00BA0904">
        <w:rPr>
          <w:sz w:val="24"/>
        </w:rPr>
        <w:t>日。</w:t>
      </w:r>
    </w:p>
    <w:p w:rsidR="00334E4D" w:rsidRPr="00BA0904" w:rsidRDefault="00C479EE">
      <w:pPr>
        <w:pStyle w:val="3"/>
        <w:spacing w:before="0" w:after="0"/>
        <w:rPr>
          <w:rFonts w:eastAsia="宋体"/>
          <w:caps/>
          <w:kern w:val="0"/>
        </w:rPr>
      </w:pPr>
      <w:r w:rsidRPr="00BA0904">
        <w:rPr>
          <w:rFonts w:eastAsia="宋体"/>
          <w:caps/>
          <w:kern w:val="0"/>
        </w:rPr>
        <w:t>3.2.1</w:t>
      </w:r>
      <w:r w:rsidRPr="00BA0904">
        <w:rPr>
          <w:rFonts w:eastAsia="宋体"/>
          <w:caps/>
          <w:kern w:val="0"/>
        </w:rPr>
        <w:t>环境空气质量现状监测与评价</w:t>
      </w:r>
    </w:p>
    <w:p w:rsidR="00334E4D" w:rsidRPr="00BA0904" w:rsidRDefault="00C479EE">
      <w:pPr>
        <w:pStyle w:val="0"/>
        <w:snapToGrid/>
        <w:rPr>
          <w:rFonts w:ascii="Times New Roman" w:eastAsia="宋体" w:hAnsi="Times New Roman" w:cs="Times New Roman"/>
          <w:color w:val="auto"/>
          <w:kern w:val="0"/>
        </w:rPr>
      </w:pPr>
      <w:r w:rsidRPr="00BA0904">
        <w:rPr>
          <w:rFonts w:ascii="Times New Roman" w:eastAsia="宋体" w:hAnsi="Times New Roman" w:cs="Times New Roman"/>
          <w:color w:val="auto"/>
          <w:kern w:val="0"/>
        </w:rPr>
        <w:t>1</w:t>
      </w:r>
      <w:r w:rsidRPr="00BA0904">
        <w:rPr>
          <w:rFonts w:ascii="Times New Roman" w:eastAsia="宋体" w:hAnsi="Times New Roman" w:cs="Times New Roman"/>
          <w:color w:val="auto"/>
          <w:kern w:val="0"/>
        </w:rPr>
        <w:t>、</w:t>
      </w:r>
      <w:r w:rsidRPr="00BA0904">
        <w:rPr>
          <w:rFonts w:ascii="Times New Roman" w:eastAsia="宋体" w:hAnsi="Times New Roman" w:cs="Times New Roman"/>
          <w:color w:val="auto"/>
          <w:kern w:val="0"/>
        </w:rPr>
        <w:t>基本污染物环境质量现状</w:t>
      </w:r>
    </w:p>
    <w:p w:rsidR="00334E4D" w:rsidRPr="00BA0904" w:rsidRDefault="00C479EE">
      <w:pPr>
        <w:spacing w:line="440" w:lineRule="exact"/>
        <w:ind w:firstLineChars="200" w:firstLine="480"/>
        <w:rPr>
          <w:sz w:val="24"/>
        </w:rPr>
      </w:pPr>
      <w:r w:rsidRPr="00BA0904">
        <w:rPr>
          <w:kern w:val="0"/>
          <w:sz w:val="24"/>
        </w:rPr>
        <w:t>本项目位于</w:t>
      </w:r>
      <w:r w:rsidRPr="00BA0904">
        <w:rPr>
          <w:bCs/>
          <w:sz w:val="24"/>
        </w:rPr>
        <w:t>安康市恒口示范区</w:t>
      </w:r>
      <w:r w:rsidRPr="00BA0904">
        <w:rPr>
          <w:bCs/>
          <w:caps/>
          <w:sz w:val="24"/>
        </w:rPr>
        <w:t>紫阳县富硒生态产业园（恒紫循环产业园区）内</w:t>
      </w:r>
      <w:r w:rsidRPr="00BA0904">
        <w:rPr>
          <w:kern w:val="0"/>
          <w:sz w:val="24"/>
        </w:rPr>
        <w:t>，本次环境空气质量现状调查引用《安康市环境质量报告书（</w:t>
      </w:r>
      <w:r w:rsidRPr="00BA0904">
        <w:rPr>
          <w:kern w:val="0"/>
          <w:sz w:val="24"/>
        </w:rPr>
        <w:t>2017</w:t>
      </w:r>
      <w:r w:rsidRPr="00BA0904">
        <w:rPr>
          <w:kern w:val="0"/>
          <w:sz w:val="24"/>
        </w:rPr>
        <w:t>年度）》安康中心城区环境空气监测数据进行分析，评价因子主要有</w:t>
      </w:r>
      <w:r w:rsidRPr="00BA0904">
        <w:rPr>
          <w:sz w:val="24"/>
        </w:rPr>
        <w:t>SO</w:t>
      </w:r>
      <w:r w:rsidRPr="00BA0904">
        <w:rPr>
          <w:sz w:val="24"/>
          <w:vertAlign w:val="subscript"/>
        </w:rPr>
        <w:t>2</w:t>
      </w:r>
      <w:r w:rsidRPr="00BA0904">
        <w:rPr>
          <w:sz w:val="24"/>
        </w:rPr>
        <w:t>、</w:t>
      </w:r>
      <w:r w:rsidRPr="00BA0904">
        <w:rPr>
          <w:sz w:val="24"/>
        </w:rPr>
        <w:t>NO</w:t>
      </w:r>
      <w:r w:rsidRPr="00BA0904">
        <w:rPr>
          <w:sz w:val="24"/>
          <w:vertAlign w:val="subscript"/>
        </w:rPr>
        <w:t>2</w:t>
      </w:r>
      <w:r w:rsidRPr="00BA0904">
        <w:rPr>
          <w:sz w:val="24"/>
        </w:rPr>
        <w:t>、</w:t>
      </w:r>
      <w:r w:rsidRPr="00BA0904">
        <w:rPr>
          <w:sz w:val="24"/>
        </w:rPr>
        <w:t>PM</w:t>
      </w:r>
      <w:r w:rsidRPr="00BA0904">
        <w:rPr>
          <w:sz w:val="24"/>
          <w:vertAlign w:val="subscript"/>
        </w:rPr>
        <w:t>10</w:t>
      </w:r>
      <w:r w:rsidRPr="00BA0904">
        <w:rPr>
          <w:sz w:val="24"/>
        </w:rPr>
        <w:t>、</w:t>
      </w:r>
      <w:r w:rsidRPr="00BA0904">
        <w:rPr>
          <w:sz w:val="24"/>
        </w:rPr>
        <w:t>PM</w:t>
      </w:r>
      <w:r w:rsidRPr="00BA0904">
        <w:rPr>
          <w:sz w:val="24"/>
          <w:vertAlign w:val="subscript"/>
        </w:rPr>
        <w:t>2.5</w:t>
      </w:r>
      <w:r w:rsidRPr="00BA0904">
        <w:rPr>
          <w:sz w:val="24"/>
        </w:rPr>
        <w:t>、</w:t>
      </w:r>
      <w:r w:rsidRPr="00BA0904">
        <w:rPr>
          <w:sz w:val="24"/>
        </w:rPr>
        <w:t>CO</w:t>
      </w:r>
      <w:r w:rsidRPr="00BA0904">
        <w:rPr>
          <w:sz w:val="24"/>
        </w:rPr>
        <w:t>、</w:t>
      </w:r>
      <w:r w:rsidRPr="00BA0904">
        <w:rPr>
          <w:sz w:val="24"/>
        </w:rPr>
        <w:t>O</w:t>
      </w:r>
      <w:r w:rsidRPr="00BA0904">
        <w:rPr>
          <w:sz w:val="24"/>
          <w:vertAlign w:val="subscript"/>
        </w:rPr>
        <w:t>3</w:t>
      </w:r>
      <w:r w:rsidRPr="00BA0904">
        <w:rPr>
          <w:sz w:val="24"/>
        </w:rPr>
        <w:t>六项指标，</w:t>
      </w:r>
      <w:r w:rsidRPr="00BA0904">
        <w:rPr>
          <w:sz w:val="24"/>
        </w:rPr>
        <w:t>2017</w:t>
      </w:r>
      <w:r w:rsidRPr="00BA0904">
        <w:rPr>
          <w:sz w:val="24"/>
        </w:rPr>
        <w:t>年安康市环境空气质量状况统计见表</w:t>
      </w:r>
      <w:r w:rsidRPr="00BA0904">
        <w:rPr>
          <w:sz w:val="24"/>
        </w:rPr>
        <w:t>3.</w:t>
      </w:r>
      <w:r w:rsidRPr="00BA0904">
        <w:rPr>
          <w:sz w:val="24"/>
        </w:rPr>
        <w:t>2-1</w:t>
      </w:r>
      <w:r w:rsidRPr="00BA0904">
        <w:rPr>
          <w:sz w:val="24"/>
        </w:rPr>
        <w:t>。</w:t>
      </w:r>
    </w:p>
    <w:p w:rsidR="00334E4D" w:rsidRPr="00BA0904" w:rsidRDefault="00C479EE">
      <w:pPr>
        <w:tabs>
          <w:tab w:val="left" w:leader="dot" w:pos="8400"/>
        </w:tabs>
        <w:spacing w:line="440" w:lineRule="exact"/>
        <w:jc w:val="center"/>
        <w:rPr>
          <w:b/>
          <w:szCs w:val="21"/>
        </w:rPr>
      </w:pPr>
      <w:r w:rsidRPr="00BA0904">
        <w:rPr>
          <w:b/>
          <w:szCs w:val="21"/>
        </w:rPr>
        <w:t>表</w:t>
      </w:r>
      <w:r w:rsidRPr="00BA0904">
        <w:rPr>
          <w:b/>
          <w:szCs w:val="21"/>
        </w:rPr>
        <w:t>3.</w:t>
      </w:r>
      <w:r w:rsidRPr="00BA0904">
        <w:rPr>
          <w:b/>
          <w:szCs w:val="21"/>
        </w:rPr>
        <w:t>2-1</w:t>
      </w:r>
      <w:r w:rsidRPr="00BA0904">
        <w:rPr>
          <w:rFonts w:hint="eastAsia"/>
          <w:b/>
          <w:szCs w:val="21"/>
        </w:rPr>
        <w:t xml:space="preserve"> </w:t>
      </w:r>
      <w:r w:rsidRPr="00BA0904">
        <w:rPr>
          <w:b/>
          <w:szCs w:val="21"/>
        </w:rPr>
        <w:t xml:space="preserve">  2017</w:t>
      </w:r>
      <w:r w:rsidRPr="00BA0904">
        <w:rPr>
          <w:b/>
          <w:szCs w:val="21"/>
        </w:rPr>
        <w:t>年安康市环境空气质量状况统计</w:t>
      </w:r>
    </w:p>
    <w:tbl>
      <w:tblPr>
        <w:tblW w:w="86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340"/>
        <w:gridCol w:w="2614"/>
        <w:gridCol w:w="1200"/>
        <w:gridCol w:w="1254"/>
        <w:gridCol w:w="1061"/>
        <w:gridCol w:w="1134"/>
      </w:tblGrid>
      <w:tr w:rsidR="00334E4D" w:rsidRPr="00BA0904">
        <w:trPr>
          <w:trHeight w:val="582"/>
          <w:jc w:val="center"/>
        </w:trPr>
        <w:tc>
          <w:tcPr>
            <w:tcW w:w="1340" w:type="dxa"/>
            <w:tcBorders>
              <w:tl2br w:val="nil"/>
              <w:tr2bl w:val="nil"/>
            </w:tcBorders>
            <w:shd w:val="clear" w:color="auto" w:fill="auto"/>
            <w:vAlign w:val="center"/>
          </w:tcPr>
          <w:p w:rsidR="00334E4D" w:rsidRPr="00BA0904" w:rsidRDefault="00C479EE">
            <w:pPr>
              <w:tabs>
                <w:tab w:val="left" w:leader="dot" w:pos="8400"/>
              </w:tabs>
              <w:spacing w:line="240" w:lineRule="exact"/>
              <w:jc w:val="center"/>
              <w:rPr>
                <w:szCs w:val="21"/>
              </w:rPr>
            </w:pPr>
            <w:r w:rsidRPr="00BA0904">
              <w:rPr>
                <w:szCs w:val="21"/>
              </w:rPr>
              <w:t>污染物</w:t>
            </w:r>
          </w:p>
        </w:tc>
        <w:tc>
          <w:tcPr>
            <w:tcW w:w="2614" w:type="dxa"/>
            <w:tcBorders>
              <w:tl2br w:val="nil"/>
              <w:tr2bl w:val="nil"/>
            </w:tcBorders>
            <w:shd w:val="clear" w:color="auto" w:fill="auto"/>
            <w:vAlign w:val="center"/>
          </w:tcPr>
          <w:p w:rsidR="00334E4D" w:rsidRPr="00BA0904" w:rsidRDefault="00C479EE">
            <w:pPr>
              <w:tabs>
                <w:tab w:val="left" w:leader="dot" w:pos="8400"/>
              </w:tabs>
              <w:spacing w:line="240" w:lineRule="exact"/>
              <w:jc w:val="center"/>
              <w:rPr>
                <w:szCs w:val="21"/>
              </w:rPr>
            </w:pPr>
            <w:r w:rsidRPr="00BA0904">
              <w:rPr>
                <w:szCs w:val="21"/>
              </w:rPr>
              <w:t>评价项目</w:t>
            </w:r>
          </w:p>
        </w:tc>
        <w:tc>
          <w:tcPr>
            <w:tcW w:w="1200" w:type="dxa"/>
            <w:tcBorders>
              <w:tl2br w:val="nil"/>
              <w:tr2bl w:val="nil"/>
            </w:tcBorders>
            <w:shd w:val="clear" w:color="auto" w:fill="auto"/>
            <w:vAlign w:val="center"/>
          </w:tcPr>
          <w:p w:rsidR="00334E4D" w:rsidRPr="00BA0904" w:rsidRDefault="00C479EE">
            <w:pPr>
              <w:tabs>
                <w:tab w:val="left" w:leader="dot" w:pos="8400"/>
              </w:tabs>
              <w:spacing w:line="240" w:lineRule="exact"/>
              <w:jc w:val="center"/>
              <w:rPr>
                <w:szCs w:val="21"/>
              </w:rPr>
            </w:pPr>
            <w:r w:rsidRPr="00BA0904">
              <w:rPr>
                <w:szCs w:val="21"/>
              </w:rPr>
              <w:t>标准值</w:t>
            </w:r>
          </w:p>
          <w:p w:rsidR="00334E4D" w:rsidRPr="00BA0904" w:rsidRDefault="00C479EE">
            <w:pPr>
              <w:spacing w:line="240" w:lineRule="exact"/>
              <w:jc w:val="center"/>
              <w:rPr>
                <w:szCs w:val="21"/>
              </w:rPr>
            </w:pPr>
            <w:r w:rsidRPr="00BA0904">
              <w:rPr>
                <w:szCs w:val="21"/>
              </w:rPr>
              <w:t>(μg/m</w:t>
            </w:r>
            <w:r w:rsidRPr="00BA0904">
              <w:rPr>
                <w:szCs w:val="21"/>
                <w:vertAlign w:val="superscript"/>
              </w:rPr>
              <w:t>3</w:t>
            </w:r>
            <w:r w:rsidRPr="00BA0904">
              <w:rPr>
                <w:szCs w:val="21"/>
              </w:rPr>
              <w:t>)</w:t>
            </w:r>
          </w:p>
        </w:tc>
        <w:tc>
          <w:tcPr>
            <w:tcW w:w="1254" w:type="dxa"/>
            <w:tcBorders>
              <w:tl2br w:val="nil"/>
              <w:tr2bl w:val="nil"/>
            </w:tcBorders>
            <w:shd w:val="clear" w:color="auto" w:fill="auto"/>
            <w:vAlign w:val="center"/>
          </w:tcPr>
          <w:p w:rsidR="00334E4D" w:rsidRPr="00BA0904" w:rsidRDefault="00C479EE">
            <w:pPr>
              <w:tabs>
                <w:tab w:val="left" w:leader="dot" w:pos="8400"/>
              </w:tabs>
              <w:spacing w:line="240" w:lineRule="exact"/>
              <w:jc w:val="center"/>
              <w:rPr>
                <w:szCs w:val="21"/>
              </w:rPr>
            </w:pPr>
            <w:r w:rsidRPr="00BA0904">
              <w:rPr>
                <w:szCs w:val="21"/>
              </w:rPr>
              <w:t>现状浓度</w:t>
            </w:r>
          </w:p>
          <w:p w:rsidR="00334E4D" w:rsidRPr="00BA0904" w:rsidRDefault="00C479EE">
            <w:pPr>
              <w:spacing w:line="240" w:lineRule="exact"/>
              <w:jc w:val="center"/>
              <w:rPr>
                <w:szCs w:val="21"/>
              </w:rPr>
            </w:pPr>
            <w:r w:rsidRPr="00BA0904">
              <w:rPr>
                <w:szCs w:val="21"/>
              </w:rPr>
              <w:t>(μg/m</w:t>
            </w:r>
            <w:r w:rsidRPr="00BA0904">
              <w:rPr>
                <w:szCs w:val="21"/>
                <w:vertAlign w:val="superscript"/>
              </w:rPr>
              <w:t>3</w:t>
            </w:r>
            <w:r w:rsidRPr="00BA0904">
              <w:rPr>
                <w:szCs w:val="21"/>
              </w:rPr>
              <w:t>)</w:t>
            </w:r>
          </w:p>
        </w:tc>
        <w:tc>
          <w:tcPr>
            <w:tcW w:w="1061" w:type="dxa"/>
            <w:tcBorders>
              <w:tl2br w:val="nil"/>
              <w:tr2bl w:val="nil"/>
            </w:tcBorders>
            <w:shd w:val="clear" w:color="auto" w:fill="auto"/>
            <w:vAlign w:val="center"/>
          </w:tcPr>
          <w:p w:rsidR="00334E4D" w:rsidRPr="00BA0904" w:rsidRDefault="00C479EE">
            <w:pPr>
              <w:tabs>
                <w:tab w:val="left" w:leader="dot" w:pos="8400"/>
              </w:tabs>
              <w:spacing w:line="240" w:lineRule="exact"/>
              <w:jc w:val="center"/>
              <w:rPr>
                <w:szCs w:val="21"/>
              </w:rPr>
            </w:pPr>
            <w:r w:rsidRPr="00BA0904">
              <w:rPr>
                <w:szCs w:val="21"/>
              </w:rPr>
              <w:t>占标率％</w:t>
            </w:r>
          </w:p>
        </w:tc>
        <w:tc>
          <w:tcPr>
            <w:tcW w:w="1134" w:type="dxa"/>
            <w:tcBorders>
              <w:tl2br w:val="nil"/>
              <w:tr2bl w:val="nil"/>
            </w:tcBorders>
            <w:shd w:val="clear" w:color="auto" w:fill="auto"/>
            <w:vAlign w:val="center"/>
          </w:tcPr>
          <w:p w:rsidR="00334E4D" w:rsidRPr="00BA0904" w:rsidRDefault="00C479EE">
            <w:pPr>
              <w:tabs>
                <w:tab w:val="left" w:leader="dot" w:pos="8400"/>
              </w:tabs>
              <w:spacing w:line="240" w:lineRule="exact"/>
              <w:jc w:val="center"/>
              <w:rPr>
                <w:szCs w:val="21"/>
              </w:rPr>
            </w:pPr>
            <w:r w:rsidRPr="00BA0904">
              <w:rPr>
                <w:szCs w:val="21"/>
              </w:rPr>
              <w:t>达标情况</w:t>
            </w:r>
          </w:p>
        </w:tc>
      </w:tr>
      <w:tr w:rsidR="00334E4D" w:rsidRPr="00BA0904">
        <w:trPr>
          <w:cantSplit/>
          <w:trHeight w:hRule="exact" w:val="351"/>
          <w:jc w:val="center"/>
        </w:trPr>
        <w:tc>
          <w:tcPr>
            <w:tcW w:w="1340" w:type="dxa"/>
            <w:vMerge w:val="restart"/>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二氧化硫</w:t>
            </w:r>
            <w:r w:rsidRPr="00BA0904">
              <w:rPr>
                <w:szCs w:val="21"/>
              </w:rPr>
              <w:t>（</w:t>
            </w:r>
            <w:r w:rsidRPr="00BA0904">
              <w:rPr>
                <w:szCs w:val="21"/>
              </w:rPr>
              <w:t>SO</w:t>
            </w:r>
            <w:r w:rsidRPr="00BA0904">
              <w:rPr>
                <w:szCs w:val="21"/>
                <w:vertAlign w:val="subscript"/>
              </w:rPr>
              <w:t>2</w:t>
            </w:r>
            <w:r w:rsidRPr="00BA0904">
              <w:rPr>
                <w:szCs w:val="21"/>
              </w:rPr>
              <w:t>）</w:t>
            </w:r>
          </w:p>
        </w:tc>
        <w:tc>
          <w:tcPr>
            <w:tcW w:w="261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年均值</w:t>
            </w:r>
          </w:p>
        </w:tc>
        <w:tc>
          <w:tcPr>
            <w:tcW w:w="1200"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60</w:t>
            </w:r>
          </w:p>
        </w:tc>
        <w:tc>
          <w:tcPr>
            <w:tcW w:w="125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15</w:t>
            </w:r>
          </w:p>
        </w:tc>
        <w:tc>
          <w:tcPr>
            <w:tcW w:w="1061"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25</w:t>
            </w:r>
          </w:p>
        </w:tc>
        <w:tc>
          <w:tcPr>
            <w:tcW w:w="113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达标</w:t>
            </w:r>
          </w:p>
        </w:tc>
      </w:tr>
      <w:tr w:rsidR="00334E4D" w:rsidRPr="00BA0904">
        <w:trPr>
          <w:cantSplit/>
          <w:trHeight w:hRule="exact" w:val="351"/>
          <w:jc w:val="center"/>
        </w:trPr>
        <w:tc>
          <w:tcPr>
            <w:tcW w:w="1340" w:type="dxa"/>
            <w:vMerge/>
            <w:tcBorders>
              <w:tl2br w:val="nil"/>
              <w:tr2bl w:val="nil"/>
            </w:tcBorders>
            <w:shd w:val="clear" w:color="auto" w:fill="auto"/>
            <w:vAlign w:val="center"/>
          </w:tcPr>
          <w:p w:rsidR="00334E4D" w:rsidRPr="00BA0904" w:rsidRDefault="00334E4D">
            <w:pPr>
              <w:widowControl/>
              <w:spacing w:line="240" w:lineRule="exact"/>
              <w:jc w:val="center"/>
              <w:rPr>
                <w:kern w:val="0"/>
                <w:szCs w:val="21"/>
              </w:rPr>
            </w:pPr>
          </w:p>
        </w:tc>
        <w:tc>
          <w:tcPr>
            <w:tcW w:w="261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24</w:t>
            </w:r>
            <w:r w:rsidRPr="00BA0904">
              <w:rPr>
                <w:kern w:val="0"/>
                <w:szCs w:val="21"/>
              </w:rPr>
              <w:t>小时平均第</w:t>
            </w:r>
            <w:r w:rsidRPr="00BA0904">
              <w:rPr>
                <w:kern w:val="0"/>
                <w:szCs w:val="21"/>
              </w:rPr>
              <w:t>98</w:t>
            </w:r>
            <w:r w:rsidRPr="00BA0904">
              <w:rPr>
                <w:kern w:val="0"/>
                <w:szCs w:val="21"/>
              </w:rPr>
              <w:t>百分位数</w:t>
            </w:r>
          </w:p>
        </w:tc>
        <w:tc>
          <w:tcPr>
            <w:tcW w:w="1200"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150</w:t>
            </w:r>
          </w:p>
        </w:tc>
        <w:tc>
          <w:tcPr>
            <w:tcW w:w="125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35</w:t>
            </w:r>
          </w:p>
        </w:tc>
        <w:tc>
          <w:tcPr>
            <w:tcW w:w="1061"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23.3</w:t>
            </w:r>
          </w:p>
        </w:tc>
        <w:tc>
          <w:tcPr>
            <w:tcW w:w="113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达标</w:t>
            </w:r>
          </w:p>
        </w:tc>
      </w:tr>
      <w:tr w:rsidR="00334E4D" w:rsidRPr="00BA0904">
        <w:trPr>
          <w:cantSplit/>
          <w:trHeight w:hRule="exact" w:val="351"/>
          <w:jc w:val="center"/>
        </w:trPr>
        <w:tc>
          <w:tcPr>
            <w:tcW w:w="1340" w:type="dxa"/>
            <w:vMerge w:val="restart"/>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二氧化氮</w:t>
            </w:r>
            <w:r w:rsidRPr="00BA0904">
              <w:rPr>
                <w:szCs w:val="21"/>
              </w:rPr>
              <w:t>(NO</w:t>
            </w:r>
            <w:r w:rsidRPr="00BA0904">
              <w:rPr>
                <w:szCs w:val="21"/>
                <w:vertAlign w:val="subscript"/>
              </w:rPr>
              <w:t>2</w:t>
            </w:r>
            <w:r w:rsidRPr="00BA0904">
              <w:rPr>
                <w:szCs w:val="21"/>
              </w:rPr>
              <w:t>)</w:t>
            </w:r>
          </w:p>
        </w:tc>
        <w:tc>
          <w:tcPr>
            <w:tcW w:w="261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年均值</w:t>
            </w:r>
          </w:p>
        </w:tc>
        <w:tc>
          <w:tcPr>
            <w:tcW w:w="1200"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40</w:t>
            </w:r>
          </w:p>
        </w:tc>
        <w:tc>
          <w:tcPr>
            <w:tcW w:w="125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22</w:t>
            </w:r>
          </w:p>
        </w:tc>
        <w:tc>
          <w:tcPr>
            <w:tcW w:w="1061"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55</w:t>
            </w:r>
          </w:p>
        </w:tc>
        <w:tc>
          <w:tcPr>
            <w:tcW w:w="113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达标</w:t>
            </w:r>
          </w:p>
        </w:tc>
      </w:tr>
      <w:tr w:rsidR="00334E4D" w:rsidRPr="00BA0904">
        <w:trPr>
          <w:cantSplit/>
          <w:trHeight w:hRule="exact" w:val="351"/>
          <w:jc w:val="center"/>
        </w:trPr>
        <w:tc>
          <w:tcPr>
            <w:tcW w:w="1340" w:type="dxa"/>
            <w:vMerge/>
            <w:tcBorders>
              <w:tl2br w:val="nil"/>
              <w:tr2bl w:val="nil"/>
            </w:tcBorders>
            <w:shd w:val="clear" w:color="auto" w:fill="auto"/>
            <w:vAlign w:val="center"/>
          </w:tcPr>
          <w:p w:rsidR="00334E4D" w:rsidRPr="00BA0904" w:rsidRDefault="00334E4D">
            <w:pPr>
              <w:widowControl/>
              <w:spacing w:line="240" w:lineRule="exact"/>
              <w:jc w:val="center"/>
              <w:rPr>
                <w:kern w:val="0"/>
                <w:szCs w:val="21"/>
              </w:rPr>
            </w:pPr>
          </w:p>
        </w:tc>
        <w:tc>
          <w:tcPr>
            <w:tcW w:w="261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24</w:t>
            </w:r>
            <w:r w:rsidRPr="00BA0904">
              <w:rPr>
                <w:kern w:val="0"/>
                <w:szCs w:val="21"/>
              </w:rPr>
              <w:t>小时平均第</w:t>
            </w:r>
            <w:r w:rsidRPr="00BA0904">
              <w:rPr>
                <w:kern w:val="0"/>
                <w:szCs w:val="21"/>
              </w:rPr>
              <w:t>98</w:t>
            </w:r>
            <w:r w:rsidRPr="00BA0904">
              <w:rPr>
                <w:kern w:val="0"/>
                <w:szCs w:val="21"/>
              </w:rPr>
              <w:t>百分位数</w:t>
            </w:r>
          </w:p>
        </w:tc>
        <w:tc>
          <w:tcPr>
            <w:tcW w:w="1200"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80</w:t>
            </w:r>
          </w:p>
        </w:tc>
        <w:tc>
          <w:tcPr>
            <w:tcW w:w="125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54</w:t>
            </w:r>
          </w:p>
        </w:tc>
        <w:tc>
          <w:tcPr>
            <w:tcW w:w="1061"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67.5</w:t>
            </w:r>
          </w:p>
        </w:tc>
        <w:tc>
          <w:tcPr>
            <w:tcW w:w="113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达标</w:t>
            </w:r>
          </w:p>
        </w:tc>
      </w:tr>
      <w:tr w:rsidR="00334E4D" w:rsidRPr="00BA0904">
        <w:trPr>
          <w:cantSplit/>
          <w:trHeight w:hRule="exact" w:val="526"/>
          <w:jc w:val="center"/>
        </w:trPr>
        <w:tc>
          <w:tcPr>
            <w:tcW w:w="1340" w:type="dxa"/>
            <w:vMerge w:val="restart"/>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可吸入颗粒物</w:t>
            </w:r>
            <w:r w:rsidRPr="00BA0904">
              <w:rPr>
                <w:szCs w:val="21"/>
              </w:rPr>
              <w:t>（</w:t>
            </w:r>
            <w:r w:rsidRPr="00BA0904">
              <w:rPr>
                <w:szCs w:val="21"/>
              </w:rPr>
              <w:t>PM</w:t>
            </w:r>
            <w:r w:rsidRPr="00BA0904">
              <w:rPr>
                <w:szCs w:val="21"/>
                <w:vertAlign w:val="subscript"/>
              </w:rPr>
              <w:t>10</w:t>
            </w:r>
            <w:r w:rsidRPr="00BA0904">
              <w:rPr>
                <w:szCs w:val="21"/>
              </w:rPr>
              <w:t>）</w:t>
            </w:r>
          </w:p>
        </w:tc>
        <w:tc>
          <w:tcPr>
            <w:tcW w:w="261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年均值</w:t>
            </w:r>
          </w:p>
        </w:tc>
        <w:tc>
          <w:tcPr>
            <w:tcW w:w="1200"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70</w:t>
            </w:r>
          </w:p>
        </w:tc>
        <w:tc>
          <w:tcPr>
            <w:tcW w:w="125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63</w:t>
            </w:r>
          </w:p>
        </w:tc>
        <w:tc>
          <w:tcPr>
            <w:tcW w:w="1061"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90</w:t>
            </w:r>
          </w:p>
        </w:tc>
        <w:tc>
          <w:tcPr>
            <w:tcW w:w="113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达标</w:t>
            </w:r>
          </w:p>
        </w:tc>
      </w:tr>
      <w:tr w:rsidR="00334E4D" w:rsidRPr="00BA0904">
        <w:trPr>
          <w:cantSplit/>
          <w:trHeight w:hRule="exact" w:val="351"/>
          <w:jc w:val="center"/>
        </w:trPr>
        <w:tc>
          <w:tcPr>
            <w:tcW w:w="1340" w:type="dxa"/>
            <w:vMerge/>
            <w:tcBorders>
              <w:tl2br w:val="nil"/>
              <w:tr2bl w:val="nil"/>
            </w:tcBorders>
            <w:shd w:val="clear" w:color="auto" w:fill="auto"/>
            <w:vAlign w:val="center"/>
          </w:tcPr>
          <w:p w:rsidR="00334E4D" w:rsidRPr="00BA0904" w:rsidRDefault="00334E4D">
            <w:pPr>
              <w:widowControl/>
              <w:spacing w:line="240" w:lineRule="exact"/>
              <w:jc w:val="center"/>
              <w:rPr>
                <w:kern w:val="0"/>
                <w:szCs w:val="21"/>
              </w:rPr>
            </w:pPr>
          </w:p>
        </w:tc>
        <w:tc>
          <w:tcPr>
            <w:tcW w:w="261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24</w:t>
            </w:r>
            <w:r w:rsidRPr="00BA0904">
              <w:rPr>
                <w:kern w:val="0"/>
                <w:szCs w:val="21"/>
              </w:rPr>
              <w:t>小时平均第</w:t>
            </w:r>
            <w:r w:rsidRPr="00BA0904">
              <w:rPr>
                <w:kern w:val="0"/>
                <w:szCs w:val="21"/>
              </w:rPr>
              <w:t>95</w:t>
            </w:r>
            <w:r w:rsidRPr="00BA0904">
              <w:rPr>
                <w:kern w:val="0"/>
                <w:szCs w:val="21"/>
              </w:rPr>
              <w:t>百分位数</w:t>
            </w:r>
          </w:p>
        </w:tc>
        <w:tc>
          <w:tcPr>
            <w:tcW w:w="1200"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150</w:t>
            </w:r>
          </w:p>
        </w:tc>
        <w:tc>
          <w:tcPr>
            <w:tcW w:w="125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142</w:t>
            </w:r>
          </w:p>
        </w:tc>
        <w:tc>
          <w:tcPr>
            <w:tcW w:w="1061"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94.7</w:t>
            </w:r>
          </w:p>
        </w:tc>
        <w:tc>
          <w:tcPr>
            <w:tcW w:w="113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达标</w:t>
            </w:r>
          </w:p>
        </w:tc>
      </w:tr>
      <w:tr w:rsidR="00334E4D" w:rsidRPr="00BA0904">
        <w:trPr>
          <w:cantSplit/>
          <w:trHeight w:hRule="exact" w:val="351"/>
          <w:jc w:val="center"/>
        </w:trPr>
        <w:tc>
          <w:tcPr>
            <w:tcW w:w="1340" w:type="dxa"/>
            <w:vMerge w:val="restart"/>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细颗粒物</w:t>
            </w:r>
            <w:r w:rsidRPr="00BA0904">
              <w:rPr>
                <w:szCs w:val="21"/>
              </w:rPr>
              <w:t>（</w:t>
            </w:r>
            <w:r w:rsidRPr="00BA0904">
              <w:rPr>
                <w:szCs w:val="21"/>
              </w:rPr>
              <w:t>PM</w:t>
            </w:r>
            <w:r w:rsidRPr="00BA0904">
              <w:rPr>
                <w:szCs w:val="21"/>
                <w:vertAlign w:val="subscript"/>
              </w:rPr>
              <w:t>2.5</w:t>
            </w:r>
            <w:r w:rsidRPr="00BA0904">
              <w:rPr>
                <w:szCs w:val="21"/>
              </w:rPr>
              <w:t>）</w:t>
            </w:r>
          </w:p>
        </w:tc>
        <w:tc>
          <w:tcPr>
            <w:tcW w:w="261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年均值</w:t>
            </w:r>
          </w:p>
        </w:tc>
        <w:tc>
          <w:tcPr>
            <w:tcW w:w="1200"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35</w:t>
            </w:r>
          </w:p>
        </w:tc>
        <w:tc>
          <w:tcPr>
            <w:tcW w:w="125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41</w:t>
            </w:r>
          </w:p>
        </w:tc>
        <w:tc>
          <w:tcPr>
            <w:tcW w:w="1061"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117</w:t>
            </w:r>
          </w:p>
        </w:tc>
        <w:tc>
          <w:tcPr>
            <w:tcW w:w="1134" w:type="dxa"/>
            <w:tcBorders>
              <w:tl2br w:val="nil"/>
              <w:tr2bl w:val="nil"/>
            </w:tcBorders>
            <w:shd w:val="clear" w:color="auto" w:fill="auto"/>
            <w:vAlign w:val="center"/>
          </w:tcPr>
          <w:p w:rsidR="00334E4D" w:rsidRPr="00BA0904" w:rsidRDefault="00C479EE">
            <w:pPr>
              <w:spacing w:line="240" w:lineRule="exact"/>
              <w:jc w:val="center"/>
              <w:rPr>
                <w:szCs w:val="21"/>
              </w:rPr>
            </w:pPr>
            <w:r w:rsidRPr="00BA0904">
              <w:rPr>
                <w:szCs w:val="21"/>
              </w:rPr>
              <w:t>超标</w:t>
            </w:r>
          </w:p>
        </w:tc>
      </w:tr>
      <w:tr w:rsidR="00334E4D" w:rsidRPr="00BA0904">
        <w:trPr>
          <w:cantSplit/>
          <w:trHeight w:hRule="exact" w:val="351"/>
          <w:jc w:val="center"/>
        </w:trPr>
        <w:tc>
          <w:tcPr>
            <w:tcW w:w="1340" w:type="dxa"/>
            <w:vMerge/>
            <w:tcBorders>
              <w:tl2br w:val="nil"/>
              <w:tr2bl w:val="nil"/>
            </w:tcBorders>
            <w:shd w:val="clear" w:color="auto" w:fill="auto"/>
            <w:vAlign w:val="center"/>
          </w:tcPr>
          <w:p w:rsidR="00334E4D" w:rsidRPr="00BA0904" w:rsidRDefault="00334E4D">
            <w:pPr>
              <w:widowControl/>
              <w:spacing w:line="240" w:lineRule="exact"/>
              <w:jc w:val="center"/>
              <w:rPr>
                <w:kern w:val="0"/>
                <w:szCs w:val="21"/>
              </w:rPr>
            </w:pPr>
          </w:p>
        </w:tc>
        <w:tc>
          <w:tcPr>
            <w:tcW w:w="261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24</w:t>
            </w:r>
            <w:r w:rsidRPr="00BA0904">
              <w:rPr>
                <w:kern w:val="0"/>
                <w:szCs w:val="21"/>
              </w:rPr>
              <w:t>小时平均第</w:t>
            </w:r>
            <w:r w:rsidRPr="00BA0904">
              <w:rPr>
                <w:kern w:val="0"/>
                <w:szCs w:val="21"/>
              </w:rPr>
              <w:t>95</w:t>
            </w:r>
            <w:r w:rsidRPr="00BA0904">
              <w:rPr>
                <w:kern w:val="0"/>
                <w:szCs w:val="21"/>
              </w:rPr>
              <w:t>百分位数</w:t>
            </w:r>
          </w:p>
        </w:tc>
        <w:tc>
          <w:tcPr>
            <w:tcW w:w="1200"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75</w:t>
            </w:r>
          </w:p>
        </w:tc>
        <w:tc>
          <w:tcPr>
            <w:tcW w:w="125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94</w:t>
            </w:r>
          </w:p>
        </w:tc>
        <w:tc>
          <w:tcPr>
            <w:tcW w:w="1061"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125</w:t>
            </w:r>
          </w:p>
        </w:tc>
        <w:tc>
          <w:tcPr>
            <w:tcW w:w="1134" w:type="dxa"/>
            <w:tcBorders>
              <w:tl2br w:val="nil"/>
              <w:tr2bl w:val="nil"/>
            </w:tcBorders>
            <w:shd w:val="clear" w:color="auto" w:fill="auto"/>
            <w:vAlign w:val="center"/>
          </w:tcPr>
          <w:p w:rsidR="00334E4D" w:rsidRPr="00BA0904" w:rsidRDefault="00C479EE">
            <w:pPr>
              <w:spacing w:line="240" w:lineRule="exact"/>
              <w:jc w:val="center"/>
              <w:rPr>
                <w:szCs w:val="21"/>
              </w:rPr>
            </w:pPr>
            <w:r w:rsidRPr="00BA0904">
              <w:rPr>
                <w:szCs w:val="21"/>
              </w:rPr>
              <w:t>超标</w:t>
            </w:r>
          </w:p>
        </w:tc>
      </w:tr>
      <w:tr w:rsidR="00334E4D" w:rsidRPr="00BA0904">
        <w:trPr>
          <w:cantSplit/>
          <w:jc w:val="center"/>
        </w:trPr>
        <w:tc>
          <w:tcPr>
            <w:tcW w:w="1340"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一氧化碳</w:t>
            </w:r>
            <w:r w:rsidRPr="00BA0904">
              <w:rPr>
                <w:szCs w:val="21"/>
              </w:rPr>
              <w:t>(CO)</w:t>
            </w:r>
          </w:p>
        </w:tc>
        <w:tc>
          <w:tcPr>
            <w:tcW w:w="261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24</w:t>
            </w:r>
            <w:r w:rsidRPr="00BA0904">
              <w:rPr>
                <w:kern w:val="0"/>
                <w:szCs w:val="21"/>
              </w:rPr>
              <w:t>小时平均第</w:t>
            </w:r>
            <w:r w:rsidRPr="00BA0904">
              <w:rPr>
                <w:kern w:val="0"/>
                <w:szCs w:val="21"/>
              </w:rPr>
              <w:t>95</w:t>
            </w:r>
            <w:r w:rsidRPr="00BA0904">
              <w:rPr>
                <w:kern w:val="0"/>
                <w:szCs w:val="21"/>
              </w:rPr>
              <w:t>百分位数</w:t>
            </w:r>
          </w:p>
        </w:tc>
        <w:tc>
          <w:tcPr>
            <w:tcW w:w="1200"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4</w:t>
            </w:r>
            <w:r w:rsidRPr="00BA0904">
              <w:rPr>
                <w:kern w:val="0"/>
                <w:szCs w:val="21"/>
              </w:rPr>
              <w:t>（</w:t>
            </w:r>
            <w:r w:rsidRPr="00BA0904">
              <w:rPr>
                <w:kern w:val="0"/>
                <w:szCs w:val="21"/>
              </w:rPr>
              <w:t>mg/m</w:t>
            </w:r>
            <w:r w:rsidRPr="00BA0904">
              <w:rPr>
                <w:kern w:val="0"/>
                <w:szCs w:val="21"/>
                <w:vertAlign w:val="superscript"/>
              </w:rPr>
              <w:t>3</w:t>
            </w:r>
            <w:r w:rsidRPr="00BA0904">
              <w:rPr>
                <w:kern w:val="0"/>
                <w:szCs w:val="21"/>
              </w:rPr>
              <w:t>）</w:t>
            </w:r>
          </w:p>
        </w:tc>
        <w:tc>
          <w:tcPr>
            <w:tcW w:w="125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1.8(mg/m</w:t>
            </w:r>
            <w:r w:rsidRPr="00BA0904">
              <w:rPr>
                <w:kern w:val="0"/>
                <w:szCs w:val="21"/>
                <w:vertAlign w:val="superscript"/>
              </w:rPr>
              <w:t>3</w:t>
            </w:r>
            <w:r w:rsidRPr="00BA0904">
              <w:rPr>
                <w:kern w:val="0"/>
                <w:szCs w:val="21"/>
              </w:rPr>
              <w:t>)</w:t>
            </w:r>
          </w:p>
        </w:tc>
        <w:tc>
          <w:tcPr>
            <w:tcW w:w="1061"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45</w:t>
            </w:r>
          </w:p>
        </w:tc>
        <w:tc>
          <w:tcPr>
            <w:tcW w:w="113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达标</w:t>
            </w:r>
          </w:p>
        </w:tc>
      </w:tr>
      <w:tr w:rsidR="00334E4D" w:rsidRPr="00BA0904">
        <w:trPr>
          <w:cantSplit/>
          <w:jc w:val="center"/>
        </w:trPr>
        <w:tc>
          <w:tcPr>
            <w:tcW w:w="1340"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臭氧</w:t>
            </w:r>
            <w:r w:rsidRPr="00BA0904">
              <w:rPr>
                <w:szCs w:val="21"/>
              </w:rPr>
              <w:t>(O</w:t>
            </w:r>
            <w:r w:rsidRPr="00BA0904">
              <w:rPr>
                <w:szCs w:val="21"/>
                <w:vertAlign w:val="subscript"/>
              </w:rPr>
              <w:t>3</w:t>
            </w:r>
            <w:r w:rsidRPr="00BA0904">
              <w:rPr>
                <w:szCs w:val="21"/>
              </w:rPr>
              <w:t>)</w:t>
            </w:r>
          </w:p>
        </w:tc>
        <w:tc>
          <w:tcPr>
            <w:tcW w:w="261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日最大</w:t>
            </w:r>
            <w:r w:rsidRPr="00BA0904">
              <w:rPr>
                <w:kern w:val="0"/>
                <w:szCs w:val="21"/>
              </w:rPr>
              <w:t>8</w:t>
            </w:r>
            <w:r w:rsidRPr="00BA0904">
              <w:rPr>
                <w:kern w:val="0"/>
                <w:szCs w:val="21"/>
              </w:rPr>
              <w:t>小时滑动平均值第</w:t>
            </w:r>
            <w:r w:rsidRPr="00BA0904">
              <w:rPr>
                <w:kern w:val="0"/>
                <w:szCs w:val="21"/>
              </w:rPr>
              <w:t>90</w:t>
            </w:r>
            <w:r w:rsidRPr="00BA0904">
              <w:rPr>
                <w:kern w:val="0"/>
                <w:szCs w:val="21"/>
              </w:rPr>
              <w:t>百分位数</w:t>
            </w:r>
          </w:p>
        </w:tc>
        <w:tc>
          <w:tcPr>
            <w:tcW w:w="1200"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160</w:t>
            </w:r>
          </w:p>
        </w:tc>
        <w:tc>
          <w:tcPr>
            <w:tcW w:w="125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136</w:t>
            </w:r>
          </w:p>
        </w:tc>
        <w:tc>
          <w:tcPr>
            <w:tcW w:w="1061"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85</w:t>
            </w:r>
          </w:p>
        </w:tc>
        <w:tc>
          <w:tcPr>
            <w:tcW w:w="1134" w:type="dxa"/>
            <w:tcBorders>
              <w:tl2br w:val="nil"/>
              <w:tr2bl w:val="nil"/>
            </w:tcBorders>
            <w:shd w:val="clear" w:color="auto" w:fill="auto"/>
            <w:vAlign w:val="center"/>
          </w:tcPr>
          <w:p w:rsidR="00334E4D" w:rsidRPr="00BA0904" w:rsidRDefault="00C479EE">
            <w:pPr>
              <w:widowControl/>
              <w:spacing w:line="240" w:lineRule="exact"/>
              <w:jc w:val="center"/>
              <w:rPr>
                <w:kern w:val="0"/>
                <w:szCs w:val="21"/>
              </w:rPr>
            </w:pPr>
            <w:r w:rsidRPr="00BA0904">
              <w:rPr>
                <w:kern w:val="0"/>
                <w:szCs w:val="21"/>
              </w:rPr>
              <w:t>达标</w:t>
            </w:r>
          </w:p>
        </w:tc>
      </w:tr>
    </w:tbl>
    <w:p w:rsidR="00334E4D" w:rsidRPr="00BA0904" w:rsidRDefault="00C479EE">
      <w:pPr>
        <w:spacing w:line="440" w:lineRule="exact"/>
        <w:ind w:firstLineChars="200" w:firstLine="480"/>
        <w:rPr>
          <w:kern w:val="0"/>
          <w:sz w:val="24"/>
        </w:rPr>
      </w:pPr>
      <w:r w:rsidRPr="00BA0904">
        <w:rPr>
          <w:kern w:val="0"/>
          <w:sz w:val="24"/>
        </w:rPr>
        <w:t>由以上统计结果可知，六项指标</w:t>
      </w:r>
      <w:r w:rsidRPr="00BA0904">
        <w:rPr>
          <w:sz w:val="24"/>
        </w:rPr>
        <w:t>SO</w:t>
      </w:r>
      <w:r w:rsidRPr="00BA0904">
        <w:rPr>
          <w:sz w:val="24"/>
          <w:vertAlign w:val="subscript"/>
        </w:rPr>
        <w:t>2</w:t>
      </w:r>
      <w:r w:rsidRPr="00BA0904">
        <w:rPr>
          <w:sz w:val="24"/>
        </w:rPr>
        <w:t>、</w:t>
      </w:r>
      <w:r w:rsidRPr="00BA0904">
        <w:rPr>
          <w:sz w:val="24"/>
        </w:rPr>
        <w:t>NO</w:t>
      </w:r>
      <w:r w:rsidRPr="00BA0904">
        <w:rPr>
          <w:sz w:val="24"/>
          <w:vertAlign w:val="subscript"/>
        </w:rPr>
        <w:t>2</w:t>
      </w:r>
      <w:r w:rsidRPr="00BA0904">
        <w:rPr>
          <w:sz w:val="24"/>
        </w:rPr>
        <w:t>、</w:t>
      </w:r>
      <w:r w:rsidRPr="00BA0904">
        <w:rPr>
          <w:sz w:val="24"/>
        </w:rPr>
        <w:t>PM</w:t>
      </w:r>
      <w:r w:rsidRPr="00BA0904">
        <w:rPr>
          <w:sz w:val="24"/>
          <w:vertAlign w:val="subscript"/>
        </w:rPr>
        <w:t>10</w:t>
      </w:r>
      <w:r w:rsidRPr="00BA0904">
        <w:rPr>
          <w:sz w:val="24"/>
        </w:rPr>
        <w:t>、</w:t>
      </w:r>
      <w:r w:rsidRPr="00BA0904">
        <w:rPr>
          <w:sz w:val="24"/>
        </w:rPr>
        <w:t>CO</w:t>
      </w:r>
      <w:r w:rsidRPr="00BA0904">
        <w:rPr>
          <w:sz w:val="24"/>
        </w:rPr>
        <w:t>、</w:t>
      </w:r>
      <w:r w:rsidRPr="00BA0904">
        <w:rPr>
          <w:sz w:val="24"/>
        </w:rPr>
        <w:t>O</w:t>
      </w:r>
      <w:r w:rsidRPr="00BA0904">
        <w:rPr>
          <w:sz w:val="24"/>
          <w:vertAlign w:val="subscript"/>
        </w:rPr>
        <w:t>3</w:t>
      </w:r>
      <w:r w:rsidRPr="00BA0904">
        <w:rPr>
          <w:sz w:val="24"/>
        </w:rPr>
        <w:t>五项指标达标，</w:t>
      </w:r>
      <w:r w:rsidRPr="00BA0904">
        <w:rPr>
          <w:sz w:val="24"/>
        </w:rPr>
        <w:t>PM</w:t>
      </w:r>
      <w:r w:rsidRPr="00BA0904">
        <w:rPr>
          <w:sz w:val="24"/>
          <w:vertAlign w:val="subscript"/>
        </w:rPr>
        <w:t>2.5</w:t>
      </w:r>
      <w:r w:rsidRPr="00BA0904">
        <w:rPr>
          <w:sz w:val="24"/>
        </w:rPr>
        <w:t>未达标。故</w:t>
      </w:r>
      <w:r w:rsidRPr="00BA0904">
        <w:rPr>
          <w:kern w:val="0"/>
          <w:sz w:val="24"/>
        </w:rPr>
        <w:t>2017</w:t>
      </w:r>
      <w:r w:rsidRPr="00BA0904">
        <w:rPr>
          <w:kern w:val="0"/>
          <w:sz w:val="24"/>
        </w:rPr>
        <w:t>年安康中心城市环境空气质量总体未达到《环境空气质量标准》（</w:t>
      </w:r>
      <w:r w:rsidRPr="00BA0904">
        <w:rPr>
          <w:kern w:val="0"/>
          <w:sz w:val="24"/>
        </w:rPr>
        <w:t>GB3095-2012</w:t>
      </w:r>
      <w:r w:rsidRPr="00BA0904">
        <w:rPr>
          <w:kern w:val="0"/>
          <w:sz w:val="24"/>
        </w:rPr>
        <w:t>）二级标准。</w:t>
      </w:r>
    </w:p>
    <w:p w:rsidR="00334E4D" w:rsidRPr="00BA0904" w:rsidRDefault="00C479EE">
      <w:pPr>
        <w:pStyle w:val="3"/>
        <w:spacing w:before="0" w:after="0"/>
        <w:rPr>
          <w:rFonts w:eastAsia="宋体"/>
          <w:caps/>
          <w:kern w:val="0"/>
        </w:rPr>
      </w:pPr>
      <w:r w:rsidRPr="00BA0904">
        <w:rPr>
          <w:rFonts w:eastAsia="宋体" w:hint="eastAsia"/>
          <w:caps/>
          <w:kern w:val="0"/>
        </w:rPr>
        <w:t>3</w:t>
      </w:r>
      <w:r w:rsidRPr="00BA0904">
        <w:rPr>
          <w:rFonts w:eastAsia="宋体"/>
          <w:caps/>
          <w:kern w:val="0"/>
        </w:rPr>
        <w:t>.</w:t>
      </w:r>
      <w:r w:rsidRPr="00BA0904">
        <w:rPr>
          <w:rFonts w:eastAsia="宋体" w:hint="eastAsia"/>
          <w:caps/>
          <w:kern w:val="0"/>
        </w:rPr>
        <w:t>2.2</w:t>
      </w:r>
      <w:r w:rsidRPr="00BA0904">
        <w:rPr>
          <w:rFonts w:eastAsia="宋体"/>
          <w:caps/>
          <w:kern w:val="0"/>
        </w:rPr>
        <w:t>地</w:t>
      </w:r>
      <w:r w:rsidRPr="00BA0904">
        <w:rPr>
          <w:rFonts w:eastAsia="宋体" w:hint="eastAsia"/>
          <w:caps/>
          <w:kern w:val="0"/>
        </w:rPr>
        <w:t>表</w:t>
      </w:r>
      <w:r w:rsidRPr="00BA0904">
        <w:rPr>
          <w:rFonts w:eastAsia="宋体"/>
          <w:caps/>
          <w:kern w:val="0"/>
        </w:rPr>
        <w:t>水质量现状监测与评价</w:t>
      </w:r>
    </w:p>
    <w:p w:rsidR="00334E4D" w:rsidRPr="00BA0904" w:rsidRDefault="00C479EE">
      <w:pPr>
        <w:snapToGrid w:val="0"/>
        <w:spacing w:line="360" w:lineRule="auto"/>
        <w:ind w:firstLineChars="200" w:firstLine="480"/>
        <w:rPr>
          <w:bCs/>
          <w:sz w:val="24"/>
        </w:rPr>
      </w:pPr>
      <w:r w:rsidRPr="00BA0904">
        <w:rPr>
          <w:rFonts w:hint="eastAsia"/>
          <w:bCs/>
          <w:sz w:val="24"/>
        </w:rPr>
        <w:t>本项目所在地表水体为月河，月河位于本项目南侧</w:t>
      </w:r>
      <w:r w:rsidRPr="00BA0904">
        <w:rPr>
          <w:rFonts w:hint="eastAsia"/>
          <w:bCs/>
          <w:sz w:val="24"/>
        </w:rPr>
        <w:t>357</w:t>
      </w:r>
      <w:r w:rsidRPr="00BA0904">
        <w:rPr>
          <w:rFonts w:hint="eastAsia"/>
          <w:bCs/>
          <w:sz w:val="24"/>
        </w:rPr>
        <w:t>m</w:t>
      </w:r>
      <w:r w:rsidRPr="00BA0904">
        <w:rPr>
          <w:rFonts w:hint="eastAsia"/>
          <w:bCs/>
          <w:sz w:val="24"/>
        </w:rPr>
        <w:t>处，执行《地表水环境质量标准》（</w:t>
      </w:r>
      <w:r w:rsidRPr="00BA0904">
        <w:rPr>
          <w:rFonts w:hint="eastAsia"/>
          <w:bCs/>
          <w:sz w:val="24"/>
        </w:rPr>
        <w:t>GB3838-2002</w:t>
      </w:r>
      <w:r w:rsidRPr="00BA0904">
        <w:rPr>
          <w:rFonts w:hint="eastAsia"/>
          <w:bCs/>
          <w:sz w:val="24"/>
        </w:rPr>
        <w:t>）Ⅱ类标准。本次</w:t>
      </w:r>
      <w:r w:rsidRPr="00BA0904">
        <w:rPr>
          <w:bCs/>
          <w:sz w:val="24"/>
        </w:rPr>
        <w:t>地表水水质监测结果</w:t>
      </w:r>
      <w:r w:rsidRPr="00BA0904">
        <w:rPr>
          <w:rFonts w:hint="eastAsia"/>
          <w:bCs/>
          <w:sz w:val="24"/>
        </w:rPr>
        <w:t>引用“安康市天然气有限公司恒口—五里天然气城市气化工程二期项目”环评报告中地表水监测报告，其</w:t>
      </w:r>
      <w:r w:rsidRPr="00BA0904">
        <w:rPr>
          <w:bCs/>
          <w:sz w:val="24"/>
        </w:rPr>
        <w:t>由西安普惠环境检测技术有限公司于</w:t>
      </w:r>
      <w:r w:rsidRPr="00BA0904">
        <w:rPr>
          <w:bCs/>
          <w:sz w:val="24"/>
        </w:rPr>
        <w:t>20</w:t>
      </w:r>
      <w:r w:rsidRPr="00BA0904">
        <w:rPr>
          <w:rFonts w:hint="eastAsia"/>
          <w:bCs/>
          <w:sz w:val="24"/>
        </w:rPr>
        <w:t>17</w:t>
      </w:r>
      <w:r w:rsidRPr="00BA0904">
        <w:rPr>
          <w:bCs/>
          <w:sz w:val="24"/>
        </w:rPr>
        <w:t>年</w:t>
      </w:r>
      <w:r w:rsidRPr="00BA0904">
        <w:rPr>
          <w:rFonts w:hint="eastAsia"/>
          <w:bCs/>
          <w:sz w:val="24"/>
        </w:rPr>
        <w:t>1</w:t>
      </w:r>
      <w:r w:rsidRPr="00BA0904">
        <w:rPr>
          <w:bCs/>
          <w:sz w:val="24"/>
        </w:rPr>
        <w:t>月</w:t>
      </w:r>
      <w:r w:rsidRPr="00BA0904">
        <w:rPr>
          <w:rFonts w:hint="eastAsia"/>
          <w:bCs/>
          <w:sz w:val="24"/>
        </w:rPr>
        <w:t>5</w:t>
      </w:r>
      <w:r w:rsidRPr="00BA0904">
        <w:rPr>
          <w:bCs/>
          <w:sz w:val="24"/>
        </w:rPr>
        <w:t>日</w:t>
      </w:r>
      <w:r w:rsidRPr="00BA0904">
        <w:rPr>
          <w:rFonts w:hint="eastAsia"/>
          <w:bCs/>
          <w:sz w:val="24"/>
        </w:rPr>
        <w:t>至</w:t>
      </w:r>
      <w:r w:rsidRPr="00BA0904">
        <w:rPr>
          <w:bCs/>
          <w:sz w:val="24"/>
        </w:rPr>
        <w:t>201</w:t>
      </w:r>
      <w:r w:rsidRPr="00BA0904">
        <w:rPr>
          <w:rFonts w:hint="eastAsia"/>
          <w:bCs/>
          <w:sz w:val="24"/>
        </w:rPr>
        <w:t>7</w:t>
      </w:r>
      <w:r w:rsidRPr="00BA0904">
        <w:rPr>
          <w:bCs/>
          <w:sz w:val="24"/>
        </w:rPr>
        <w:t>年</w:t>
      </w:r>
      <w:r w:rsidRPr="00BA0904">
        <w:rPr>
          <w:rFonts w:hint="eastAsia"/>
          <w:bCs/>
          <w:sz w:val="24"/>
        </w:rPr>
        <w:t>1</w:t>
      </w:r>
      <w:r w:rsidRPr="00BA0904">
        <w:rPr>
          <w:bCs/>
          <w:sz w:val="24"/>
        </w:rPr>
        <w:t>月</w:t>
      </w:r>
      <w:r w:rsidRPr="00BA0904">
        <w:rPr>
          <w:rFonts w:hint="eastAsia"/>
          <w:bCs/>
          <w:sz w:val="24"/>
        </w:rPr>
        <w:t>6</w:t>
      </w:r>
      <w:r w:rsidRPr="00BA0904">
        <w:rPr>
          <w:bCs/>
          <w:sz w:val="24"/>
        </w:rPr>
        <w:t>日对</w:t>
      </w:r>
      <w:r w:rsidRPr="00BA0904">
        <w:rPr>
          <w:rFonts w:hint="eastAsia"/>
          <w:bCs/>
          <w:sz w:val="24"/>
        </w:rPr>
        <w:t>月河（恒口段）</w:t>
      </w:r>
      <w:r w:rsidRPr="00BA0904">
        <w:rPr>
          <w:bCs/>
          <w:sz w:val="24"/>
        </w:rPr>
        <w:t>进行水环境质量现状监测。</w:t>
      </w:r>
      <w:r w:rsidRPr="00BA0904">
        <w:rPr>
          <w:rFonts w:hint="eastAsia"/>
          <w:bCs/>
          <w:sz w:val="24"/>
        </w:rPr>
        <w:t>本项目位于该项目恒口站场西南侧</w:t>
      </w:r>
      <w:r w:rsidRPr="00BA0904">
        <w:rPr>
          <w:rFonts w:hint="eastAsia"/>
          <w:bCs/>
          <w:sz w:val="24"/>
        </w:rPr>
        <w:t>680m</w:t>
      </w:r>
      <w:r w:rsidRPr="00BA0904">
        <w:rPr>
          <w:rFonts w:hint="eastAsia"/>
          <w:bCs/>
          <w:sz w:val="24"/>
        </w:rPr>
        <w:t>。</w:t>
      </w:r>
      <w:r w:rsidRPr="00BA0904">
        <w:rPr>
          <w:bCs/>
          <w:sz w:val="24"/>
        </w:rPr>
        <w:t>具体数据见表</w:t>
      </w:r>
      <w:r w:rsidRPr="00BA0904">
        <w:rPr>
          <w:bCs/>
          <w:sz w:val="24"/>
        </w:rPr>
        <w:t>3.2</w:t>
      </w:r>
      <w:r w:rsidRPr="00BA0904">
        <w:rPr>
          <w:bCs/>
          <w:sz w:val="24"/>
        </w:rPr>
        <w:t>-</w:t>
      </w:r>
      <w:r w:rsidRPr="00BA0904">
        <w:rPr>
          <w:rFonts w:hint="eastAsia"/>
          <w:bCs/>
          <w:sz w:val="24"/>
        </w:rPr>
        <w:t>2</w:t>
      </w:r>
      <w:r w:rsidRPr="00BA0904">
        <w:rPr>
          <w:bCs/>
          <w:sz w:val="24"/>
        </w:rPr>
        <w:t>。</w:t>
      </w:r>
    </w:p>
    <w:p w:rsidR="00334E4D" w:rsidRPr="00BA0904" w:rsidRDefault="00C479EE">
      <w:pPr>
        <w:pStyle w:val="aa"/>
        <w:jc w:val="center"/>
        <w:rPr>
          <w:b/>
          <w:caps/>
          <w:szCs w:val="18"/>
        </w:rPr>
      </w:pPr>
      <w:r w:rsidRPr="00BA0904">
        <w:rPr>
          <w:rFonts w:ascii="宋体" w:hAnsi="宋体" w:hint="eastAsia"/>
          <w:sz w:val="24"/>
        </w:rPr>
        <w:t xml:space="preserve">     </w:t>
      </w:r>
      <w:r w:rsidRPr="00BA0904">
        <w:rPr>
          <w:rFonts w:hint="eastAsia"/>
          <w:b/>
          <w:caps/>
          <w:szCs w:val="18"/>
        </w:rPr>
        <w:t xml:space="preserve"> </w:t>
      </w:r>
      <w:r w:rsidRPr="00BA0904">
        <w:rPr>
          <w:b/>
          <w:caps/>
          <w:szCs w:val="18"/>
        </w:rPr>
        <w:t>表</w:t>
      </w:r>
      <w:r w:rsidRPr="00BA0904">
        <w:rPr>
          <w:b/>
          <w:caps/>
          <w:szCs w:val="18"/>
        </w:rPr>
        <w:t>3.2-</w:t>
      </w:r>
      <w:r w:rsidRPr="00BA0904">
        <w:rPr>
          <w:rFonts w:hint="eastAsia"/>
          <w:b/>
          <w:caps/>
          <w:szCs w:val="18"/>
        </w:rPr>
        <w:t>2</w:t>
      </w:r>
      <w:r w:rsidRPr="00BA0904">
        <w:rPr>
          <w:rFonts w:hint="eastAsia"/>
          <w:b/>
          <w:caps/>
          <w:szCs w:val="18"/>
        </w:rPr>
        <w:t xml:space="preserve"> </w:t>
      </w:r>
      <w:r w:rsidRPr="00BA0904">
        <w:rPr>
          <w:rFonts w:hint="eastAsia"/>
          <w:b/>
          <w:caps/>
          <w:szCs w:val="18"/>
        </w:rPr>
        <w:t xml:space="preserve"> </w:t>
      </w:r>
      <w:r w:rsidRPr="00BA0904">
        <w:rPr>
          <w:rFonts w:hint="eastAsia"/>
          <w:b/>
          <w:caps/>
          <w:szCs w:val="18"/>
        </w:rPr>
        <w:t xml:space="preserve"> </w:t>
      </w:r>
      <w:r w:rsidRPr="00BA0904">
        <w:rPr>
          <w:rFonts w:hint="eastAsia"/>
          <w:b/>
          <w:caps/>
          <w:szCs w:val="18"/>
        </w:rPr>
        <w:t>月河（恒口段）</w:t>
      </w:r>
      <w:r w:rsidRPr="00BA0904">
        <w:rPr>
          <w:b/>
          <w:caps/>
          <w:szCs w:val="18"/>
        </w:rPr>
        <w:t>水质监测结果</w:t>
      </w:r>
      <w:r w:rsidRPr="00BA0904">
        <w:rPr>
          <w:b/>
          <w:caps/>
          <w:szCs w:val="18"/>
        </w:rPr>
        <w:t xml:space="preserve">     </w:t>
      </w:r>
      <w:r w:rsidRPr="00BA0904">
        <w:rPr>
          <w:rFonts w:hint="eastAsia"/>
          <w:b/>
          <w:caps/>
          <w:szCs w:val="18"/>
        </w:rPr>
        <w:t>单</w:t>
      </w:r>
      <w:r w:rsidRPr="00BA0904">
        <w:rPr>
          <w:b/>
          <w:caps/>
          <w:szCs w:val="18"/>
        </w:rPr>
        <w:t>位：</w:t>
      </w:r>
      <w:r w:rsidRPr="00BA0904">
        <w:rPr>
          <w:rFonts w:hint="eastAsia"/>
          <w:bCs/>
          <w:sz w:val="24"/>
        </w:rPr>
        <w:t>mg</w:t>
      </w:r>
      <w:r w:rsidRPr="00BA0904">
        <w:rPr>
          <w:b/>
          <w:caps/>
          <w:szCs w:val="18"/>
        </w:rPr>
        <w:t>/L</w:t>
      </w:r>
      <w:r w:rsidRPr="00BA0904">
        <w:rPr>
          <w:b/>
          <w:caps/>
          <w:szCs w:val="18"/>
        </w:rPr>
        <w:t>（</w:t>
      </w:r>
      <w:r w:rsidRPr="00BA0904">
        <w:rPr>
          <w:b/>
          <w:caps/>
          <w:szCs w:val="18"/>
        </w:rPr>
        <w:t>pH</w:t>
      </w:r>
      <w:r w:rsidRPr="00BA0904">
        <w:rPr>
          <w:b/>
          <w:caps/>
          <w:szCs w:val="18"/>
        </w:rPr>
        <w:t>除外）</w:t>
      </w:r>
    </w:p>
    <w:tbl>
      <w:tblPr>
        <w:tblW w:w="9057" w:type="dxa"/>
        <w:jc w:val="center"/>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
        <w:gridCol w:w="1701"/>
        <w:gridCol w:w="945"/>
        <w:gridCol w:w="1099"/>
        <w:gridCol w:w="1099"/>
        <w:gridCol w:w="1108"/>
        <w:gridCol w:w="1275"/>
        <w:gridCol w:w="1127"/>
      </w:tblGrid>
      <w:tr w:rsidR="00334E4D" w:rsidRPr="00BA0904">
        <w:trPr>
          <w:trHeight w:val="397"/>
          <w:jc w:val="center"/>
        </w:trPr>
        <w:tc>
          <w:tcPr>
            <w:tcW w:w="2404" w:type="dxa"/>
            <w:gridSpan w:val="2"/>
            <w:tcBorders>
              <w:top w:val="single" w:sz="12" w:space="0" w:color="auto"/>
              <w:left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项目</w:t>
            </w:r>
          </w:p>
        </w:tc>
        <w:tc>
          <w:tcPr>
            <w:tcW w:w="945" w:type="dxa"/>
            <w:tcBorders>
              <w:top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pH</w:t>
            </w:r>
            <w:r w:rsidRPr="00BA0904">
              <w:rPr>
                <w:caps/>
                <w:szCs w:val="21"/>
              </w:rPr>
              <w:t>值</w:t>
            </w:r>
          </w:p>
        </w:tc>
        <w:tc>
          <w:tcPr>
            <w:tcW w:w="1099" w:type="dxa"/>
            <w:tcBorders>
              <w:top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悬浮物</w:t>
            </w:r>
          </w:p>
        </w:tc>
        <w:tc>
          <w:tcPr>
            <w:tcW w:w="1099" w:type="dxa"/>
            <w:tcBorders>
              <w:top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COD</w:t>
            </w:r>
          </w:p>
        </w:tc>
        <w:tc>
          <w:tcPr>
            <w:tcW w:w="1108" w:type="dxa"/>
            <w:tcBorders>
              <w:top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BOD</w:t>
            </w:r>
            <w:r w:rsidRPr="00BA0904">
              <w:rPr>
                <w:caps/>
                <w:szCs w:val="21"/>
                <w:vertAlign w:val="subscript"/>
              </w:rPr>
              <w:t>5</w:t>
            </w:r>
          </w:p>
        </w:tc>
        <w:tc>
          <w:tcPr>
            <w:tcW w:w="1275" w:type="dxa"/>
            <w:tcBorders>
              <w:top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氨氮</w:t>
            </w:r>
          </w:p>
        </w:tc>
        <w:tc>
          <w:tcPr>
            <w:tcW w:w="1127" w:type="dxa"/>
            <w:tcBorders>
              <w:top w:val="single" w:sz="12" w:space="0" w:color="auto"/>
              <w:right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石油类</w:t>
            </w:r>
          </w:p>
        </w:tc>
      </w:tr>
      <w:tr w:rsidR="00334E4D" w:rsidRPr="00BA0904">
        <w:trPr>
          <w:trHeight w:val="397"/>
          <w:jc w:val="center"/>
        </w:trPr>
        <w:tc>
          <w:tcPr>
            <w:tcW w:w="703" w:type="dxa"/>
            <w:vMerge w:val="restart"/>
            <w:tcBorders>
              <w:left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2017.1.5</w:t>
            </w:r>
          </w:p>
        </w:tc>
        <w:tc>
          <w:tcPr>
            <w:tcW w:w="1701" w:type="dxa"/>
            <w:vAlign w:val="center"/>
          </w:tcPr>
          <w:p w:rsidR="00334E4D" w:rsidRPr="00BA0904" w:rsidRDefault="00C479EE">
            <w:pPr>
              <w:ind w:leftChars="-44" w:hangingChars="44" w:hanging="92"/>
              <w:jc w:val="center"/>
              <w:rPr>
                <w:caps/>
                <w:szCs w:val="21"/>
              </w:rPr>
            </w:pPr>
            <w:r w:rsidRPr="00BA0904">
              <w:rPr>
                <w:caps/>
                <w:szCs w:val="21"/>
              </w:rPr>
              <w:t>1#</w:t>
            </w:r>
            <w:r w:rsidRPr="00BA0904">
              <w:rPr>
                <w:caps/>
                <w:szCs w:val="21"/>
              </w:rPr>
              <w:t>该</w:t>
            </w:r>
            <w:r w:rsidRPr="00BA0904">
              <w:rPr>
                <w:caps/>
                <w:szCs w:val="21"/>
              </w:rPr>
              <w:t>项</w:t>
            </w:r>
            <w:r w:rsidRPr="00BA0904">
              <w:rPr>
                <w:caps/>
                <w:szCs w:val="21"/>
              </w:rPr>
              <w:t>目</w:t>
            </w:r>
            <w:r w:rsidRPr="00BA0904">
              <w:rPr>
                <w:caps/>
                <w:szCs w:val="21"/>
              </w:rPr>
              <w:t>恒口站场所在地上游</w:t>
            </w:r>
            <w:r w:rsidRPr="00BA0904">
              <w:rPr>
                <w:caps/>
                <w:szCs w:val="21"/>
              </w:rPr>
              <w:t>500m</w:t>
            </w:r>
          </w:p>
        </w:tc>
        <w:tc>
          <w:tcPr>
            <w:tcW w:w="945" w:type="dxa"/>
            <w:vAlign w:val="center"/>
          </w:tcPr>
          <w:p w:rsidR="00334E4D" w:rsidRPr="00BA0904" w:rsidRDefault="00C479EE">
            <w:pPr>
              <w:ind w:leftChars="-44" w:hangingChars="44" w:hanging="92"/>
              <w:jc w:val="center"/>
              <w:rPr>
                <w:caps/>
                <w:szCs w:val="21"/>
              </w:rPr>
            </w:pPr>
            <w:r w:rsidRPr="00BA0904">
              <w:rPr>
                <w:caps/>
                <w:szCs w:val="21"/>
              </w:rPr>
              <w:t>7.26</w:t>
            </w:r>
          </w:p>
        </w:tc>
        <w:tc>
          <w:tcPr>
            <w:tcW w:w="1099" w:type="dxa"/>
            <w:vAlign w:val="center"/>
          </w:tcPr>
          <w:p w:rsidR="00334E4D" w:rsidRPr="00BA0904" w:rsidRDefault="00C479EE">
            <w:pPr>
              <w:ind w:leftChars="-44" w:hangingChars="44" w:hanging="92"/>
              <w:jc w:val="center"/>
              <w:rPr>
                <w:caps/>
                <w:szCs w:val="21"/>
              </w:rPr>
            </w:pPr>
            <w:r w:rsidRPr="00BA0904">
              <w:rPr>
                <w:caps/>
                <w:szCs w:val="21"/>
              </w:rPr>
              <w:t>108</w:t>
            </w:r>
          </w:p>
        </w:tc>
        <w:tc>
          <w:tcPr>
            <w:tcW w:w="1099" w:type="dxa"/>
            <w:vAlign w:val="center"/>
          </w:tcPr>
          <w:p w:rsidR="00334E4D" w:rsidRPr="00BA0904" w:rsidRDefault="00C479EE">
            <w:pPr>
              <w:ind w:leftChars="-44" w:hangingChars="44" w:hanging="92"/>
              <w:jc w:val="center"/>
              <w:rPr>
                <w:caps/>
                <w:szCs w:val="21"/>
              </w:rPr>
            </w:pPr>
            <w:r w:rsidRPr="00BA0904">
              <w:rPr>
                <w:caps/>
                <w:szCs w:val="21"/>
              </w:rPr>
              <w:t>13</w:t>
            </w:r>
          </w:p>
        </w:tc>
        <w:tc>
          <w:tcPr>
            <w:tcW w:w="1108" w:type="dxa"/>
            <w:vAlign w:val="center"/>
          </w:tcPr>
          <w:p w:rsidR="00334E4D" w:rsidRPr="00BA0904" w:rsidRDefault="00C479EE">
            <w:pPr>
              <w:ind w:leftChars="-44" w:hangingChars="44" w:hanging="92"/>
              <w:jc w:val="center"/>
              <w:rPr>
                <w:caps/>
                <w:szCs w:val="21"/>
              </w:rPr>
            </w:pPr>
            <w:r w:rsidRPr="00BA0904">
              <w:rPr>
                <w:caps/>
                <w:szCs w:val="21"/>
              </w:rPr>
              <w:t>2.7</w:t>
            </w:r>
          </w:p>
        </w:tc>
        <w:tc>
          <w:tcPr>
            <w:tcW w:w="1275" w:type="dxa"/>
            <w:vAlign w:val="center"/>
          </w:tcPr>
          <w:p w:rsidR="00334E4D" w:rsidRPr="00BA0904" w:rsidRDefault="00C479EE">
            <w:pPr>
              <w:ind w:leftChars="-44" w:hangingChars="44" w:hanging="92"/>
              <w:jc w:val="center"/>
              <w:rPr>
                <w:caps/>
                <w:szCs w:val="21"/>
              </w:rPr>
            </w:pPr>
            <w:r w:rsidRPr="00BA0904">
              <w:rPr>
                <w:caps/>
                <w:szCs w:val="21"/>
              </w:rPr>
              <w:t>0.268</w:t>
            </w:r>
          </w:p>
        </w:tc>
        <w:tc>
          <w:tcPr>
            <w:tcW w:w="1127" w:type="dxa"/>
            <w:tcBorders>
              <w:right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0.02</w:t>
            </w:r>
          </w:p>
        </w:tc>
      </w:tr>
      <w:tr w:rsidR="00334E4D" w:rsidRPr="00BA0904">
        <w:trPr>
          <w:trHeight w:val="397"/>
          <w:jc w:val="center"/>
        </w:trPr>
        <w:tc>
          <w:tcPr>
            <w:tcW w:w="703" w:type="dxa"/>
            <w:vMerge/>
            <w:tcBorders>
              <w:left w:val="single" w:sz="12" w:space="0" w:color="auto"/>
            </w:tcBorders>
            <w:vAlign w:val="center"/>
          </w:tcPr>
          <w:p w:rsidR="00334E4D" w:rsidRPr="00BA0904" w:rsidRDefault="00334E4D">
            <w:pPr>
              <w:ind w:leftChars="-44" w:hangingChars="44" w:hanging="92"/>
              <w:jc w:val="center"/>
              <w:rPr>
                <w:caps/>
                <w:szCs w:val="21"/>
              </w:rPr>
            </w:pPr>
          </w:p>
        </w:tc>
        <w:tc>
          <w:tcPr>
            <w:tcW w:w="1701" w:type="dxa"/>
            <w:vAlign w:val="center"/>
          </w:tcPr>
          <w:p w:rsidR="00334E4D" w:rsidRPr="00BA0904" w:rsidRDefault="00C479EE">
            <w:pPr>
              <w:ind w:leftChars="-44" w:hangingChars="44" w:hanging="92"/>
              <w:jc w:val="center"/>
              <w:rPr>
                <w:caps/>
                <w:szCs w:val="21"/>
              </w:rPr>
            </w:pPr>
            <w:r w:rsidRPr="00BA0904">
              <w:rPr>
                <w:caps/>
                <w:szCs w:val="21"/>
              </w:rPr>
              <w:t>2#</w:t>
            </w:r>
            <w:r w:rsidRPr="00BA0904">
              <w:rPr>
                <w:caps/>
                <w:szCs w:val="21"/>
              </w:rPr>
              <w:t>该</w:t>
            </w:r>
            <w:r w:rsidRPr="00BA0904">
              <w:rPr>
                <w:caps/>
                <w:szCs w:val="21"/>
              </w:rPr>
              <w:t>项目所在地下游</w:t>
            </w:r>
            <w:r w:rsidRPr="00BA0904">
              <w:rPr>
                <w:caps/>
                <w:szCs w:val="21"/>
              </w:rPr>
              <w:t>1500m</w:t>
            </w:r>
          </w:p>
        </w:tc>
        <w:tc>
          <w:tcPr>
            <w:tcW w:w="945" w:type="dxa"/>
            <w:vAlign w:val="center"/>
          </w:tcPr>
          <w:p w:rsidR="00334E4D" w:rsidRPr="00BA0904" w:rsidRDefault="00C479EE">
            <w:pPr>
              <w:ind w:leftChars="-44" w:hangingChars="44" w:hanging="92"/>
              <w:jc w:val="center"/>
              <w:rPr>
                <w:caps/>
                <w:szCs w:val="21"/>
              </w:rPr>
            </w:pPr>
            <w:r w:rsidRPr="00BA0904">
              <w:rPr>
                <w:caps/>
                <w:szCs w:val="21"/>
              </w:rPr>
              <w:t>7.31</w:t>
            </w:r>
          </w:p>
        </w:tc>
        <w:tc>
          <w:tcPr>
            <w:tcW w:w="1099" w:type="dxa"/>
            <w:vAlign w:val="center"/>
          </w:tcPr>
          <w:p w:rsidR="00334E4D" w:rsidRPr="00BA0904" w:rsidRDefault="00C479EE">
            <w:pPr>
              <w:ind w:leftChars="-44" w:hangingChars="44" w:hanging="92"/>
              <w:jc w:val="center"/>
              <w:rPr>
                <w:caps/>
                <w:szCs w:val="21"/>
              </w:rPr>
            </w:pPr>
            <w:r w:rsidRPr="00BA0904">
              <w:rPr>
                <w:caps/>
                <w:szCs w:val="21"/>
              </w:rPr>
              <w:t>110</w:t>
            </w:r>
          </w:p>
        </w:tc>
        <w:tc>
          <w:tcPr>
            <w:tcW w:w="1099" w:type="dxa"/>
            <w:vAlign w:val="center"/>
          </w:tcPr>
          <w:p w:rsidR="00334E4D" w:rsidRPr="00BA0904" w:rsidRDefault="00C479EE">
            <w:pPr>
              <w:ind w:leftChars="-44" w:hangingChars="44" w:hanging="92"/>
              <w:jc w:val="center"/>
              <w:rPr>
                <w:caps/>
                <w:szCs w:val="21"/>
              </w:rPr>
            </w:pPr>
            <w:r w:rsidRPr="00BA0904">
              <w:rPr>
                <w:caps/>
                <w:szCs w:val="21"/>
              </w:rPr>
              <w:t>14</w:t>
            </w:r>
          </w:p>
        </w:tc>
        <w:tc>
          <w:tcPr>
            <w:tcW w:w="1108" w:type="dxa"/>
            <w:vAlign w:val="center"/>
          </w:tcPr>
          <w:p w:rsidR="00334E4D" w:rsidRPr="00BA0904" w:rsidRDefault="00C479EE">
            <w:pPr>
              <w:ind w:leftChars="-44" w:hangingChars="44" w:hanging="92"/>
              <w:jc w:val="center"/>
              <w:rPr>
                <w:caps/>
                <w:szCs w:val="21"/>
              </w:rPr>
            </w:pPr>
            <w:r w:rsidRPr="00BA0904">
              <w:rPr>
                <w:caps/>
                <w:szCs w:val="21"/>
              </w:rPr>
              <w:t>2.9</w:t>
            </w:r>
          </w:p>
        </w:tc>
        <w:tc>
          <w:tcPr>
            <w:tcW w:w="1275" w:type="dxa"/>
            <w:vAlign w:val="center"/>
          </w:tcPr>
          <w:p w:rsidR="00334E4D" w:rsidRPr="00BA0904" w:rsidRDefault="00C479EE">
            <w:pPr>
              <w:ind w:leftChars="-44" w:hangingChars="44" w:hanging="92"/>
              <w:jc w:val="center"/>
              <w:rPr>
                <w:caps/>
                <w:szCs w:val="21"/>
              </w:rPr>
            </w:pPr>
            <w:r w:rsidRPr="00BA0904">
              <w:rPr>
                <w:caps/>
                <w:szCs w:val="21"/>
              </w:rPr>
              <w:t>0.276</w:t>
            </w:r>
          </w:p>
        </w:tc>
        <w:tc>
          <w:tcPr>
            <w:tcW w:w="1127" w:type="dxa"/>
            <w:tcBorders>
              <w:right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0.03</w:t>
            </w:r>
          </w:p>
        </w:tc>
      </w:tr>
      <w:tr w:rsidR="00334E4D" w:rsidRPr="00BA0904">
        <w:trPr>
          <w:trHeight w:val="397"/>
          <w:jc w:val="center"/>
        </w:trPr>
        <w:tc>
          <w:tcPr>
            <w:tcW w:w="703" w:type="dxa"/>
            <w:vMerge w:val="restart"/>
            <w:tcBorders>
              <w:left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2.17.1.6</w:t>
            </w:r>
          </w:p>
        </w:tc>
        <w:tc>
          <w:tcPr>
            <w:tcW w:w="1701" w:type="dxa"/>
            <w:vAlign w:val="center"/>
          </w:tcPr>
          <w:p w:rsidR="00334E4D" w:rsidRPr="00BA0904" w:rsidRDefault="00C479EE">
            <w:pPr>
              <w:ind w:leftChars="-44" w:hangingChars="44" w:hanging="92"/>
              <w:jc w:val="center"/>
              <w:rPr>
                <w:caps/>
                <w:szCs w:val="21"/>
              </w:rPr>
            </w:pPr>
            <w:r w:rsidRPr="00BA0904">
              <w:rPr>
                <w:caps/>
                <w:szCs w:val="21"/>
              </w:rPr>
              <w:t>1#</w:t>
            </w:r>
            <w:r w:rsidRPr="00BA0904">
              <w:rPr>
                <w:caps/>
                <w:szCs w:val="21"/>
              </w:rPr>
              <w:t>该</w:t>
            </w:r>
            <w:r w:rsidRPr="00BA0904">
              <w:rPr>
                <w:caps/>
                <w:szCs w:val="21"/>
              </w:rPr>
              <w:t>项</w:t>
            </w:r>
            <w:r w:rsidRPr="00BA0904">
              <w:rPr>
                <w:caps/>
                <w:szCs w:val="21"/>
              </w:rPr>
              <w:t>目</w:t>
            </w:r>
            <w:r w:rsidRPr="00BA0904">
              <w:rPr>
                <w:caps/>
                <w:szCs w:val="21"/>
              </w:rPr>
              <w:t>恒口站场所在地上游</w:t>
            </w:r>
            <w:r w:rsidRPr="00BA0904">
              <w:rPr>
                <w:caps/>
                <w:szCs w:val="21"/>
              </w:rPr>
              <w:t>500m</w:t>
            </w:r>
          </w:p>
        </w:tc>
        <w:tc>
          <w:tcPr>
            <w:tcW w:w="945" w:type="dxa"/>
            <w:vAlign w:val="center"/>
          </w:tcPr>
          <w:p w:rsidR="00334E4D" w:rsidRPr="00BA0904" w:rsidRDefault="00C479EE">
            <w:pPr>
              <w:ind w:leftChars="-44" w:hangingChars="44" w:hanging="92"/>
              <w:jc w:val="center"/>
              <w:rPr>
                <w:caps/>
                <w:szCs w:val="21"/>
              </w:rPr>
            </w:pPr>
            <w:r w:rsidRPr="00BA0904">
              <w:rPr>
                <w:caps/>
                <w:szCs w:val="21"/>
              </w:rPr>
              <w:t>7.29</w:t>
            </w:r>
          </w:p>
        </w:tc>
        <w:tc>
          <w:tcPr>
            <w:tcW w:w="1099" w:type="dxa"/>
            <w:vAlign w:val="center"/>
          </w:tcPr>
          <w:p w:rsidR="00334E4D" w:rsidRPr="00BA0904" w:rsidRDefault="00C479EE">
            <w:pPr>
              <w:ind w:leftChars="-44" w:hangingChars="44" w:hanging="92"/>
              <w:jc w:val="center"/>
              <w:rPr>
                <w:caps/>
                <w:szCs w:val="21"/>
              </w:rPr>
            </w:pPr>
            <w:r w:rsidRPr="00BA0904">
              <w:rPr>
                <w:caps/>
                <w:szCs w:val="21"/>
              </w:rPr>
              <w:t>105</w:t>
            </w:r>
          </w:p>
        </w:tc>
        <w:tc>
          <w:tcPr>
            <w:tcW w:w="1099" w:type="dxa"/>
            <w:vAlign w:val="center"/>
          </w:tcPr>
          <w:p w:rsidR="00334E4D" w:rsidRPr="00BA0904" w:rsidRDefault="00C479EE">
            <w:pPr>
              <w:ind w:leftChars="-44" w:hangingChars="44" w:hanging="92"/>
              <w:jc w:val="center"/>
              <w:rPr>
                <w:caps/>
                <w:szCs w:val="21"/>
              </w:rPr>
            </w:pPr>
            <w:r w:rsidRPr="00BA0904">
              <w:rPr>
                <w:caps/>
                <w:szCs w:val="21"/>
              </w:rPr>
              <w:t>12</w:t>
            </w:r>
          </w:p>
        </w:tc>
        <w:tc>
          <w:tcPr>
            <w:tcW w:w="1108" w:type="dxa"/>
            <w:vAlign w:val="center"/>
          </w:tcPr>
          <w:p w:rsidR="00334E4D" w:rsidRPr="00BA0904" w:rsidRDefault="00C479EE">
            <w:pPr>
              <w:ind w:leftChars="-44" w:hangingChars="44" w:hanging="92"/>
              <w:jc w:val="center"/>
              <w:rPr>
                <w:caps/>
                <w:szCs w:val="21"/>
              </w:rPr>
            </w:pPr>
            <w:r w:rsidRPr="00BA0904">
              <w:rPr>
                <w:caps/>
                <w:szCs w:val="21"/>
              </w:rPr>
              <w:t>2.6</w:t>
            </w:r>
          </w:p>
        </w:tc>
        <w:tc>
          <w:tcPr>
            <w:tcW w:w="1275" w:type="dxa"/>
            <w:vAlign w:val="center"/>
          </w:tcPr>
          <w:p w:rsidR="00334E4D" w:rsidRPr="00BA0904" w:rsidRDefault="00C479EE">
            <w:pPr>
              <w:ind w:leftChars="-44" w:hangingChars="44" w:hanging="92"/>
              <w:jc w:val="center"/>
              <w:rPr>
                <w:caps/>
                <w:szCs w:val="21"/>
              </w:rPr>
            </w:pPr>
            <w:r w:rsidRPr="00BA0904">
              <w:rPr>
                <w:caps/>
                <w:szCs w:val="21"/>
              </w:rPr>
              <w:t>0.280</w:t>
            </w:r>
          </w:p>
        </w:tc>
        <w:tc>
          <w:tcPr>
            <w:tcW w:w="1127" w:type="dxa"/>
            <w:tcBorders>
              <w:right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0.03</w:t>
            </w:r>
          </w:p>
        </w:tc>
      </w:tr>
      <w:tr w:rsidR="00334E4D" w:rsidRPr="00BA0904">
        <w:trPr>
          <w:trHeight w:val="397"/>
          <w:jc w:val="center"/>
        </w:trPr>
        <w:tc>
          <w:tcPr>
            <w:tcW w:w="703" w:type="dxa"/>
            <w:vMerge/>
            <w:tcBorders>
              <w:left w:val="single" w:sz="12" w:space="0" w:color="auto"/>
            </w:tcBorders>
            <w:vAlign w:val="center"/>
          </w:tcPr>
          <w:p w:rsidR="00334E4D" w:rsidRPr="00BA0904" w:rsidRDefault="00334E4D">
            <w:pPr>
              <w:ind w:leftChars="-44" w:hangingChars="44" w:hanging="92"/>
              <w:jc w:val="center"/>
              <w:rPr>
                <w:caps/>
                <w:szCs w:val="21"/>
              </w:rPr>
            </w:pPr>
          </w:p>
        </w:tc>
        <w:tc>
          <w:tcPr>
            <w:tcW w:w="1701" w:type="dxa"/>
            <w:vAlign w:val="center"/>
          </w:tcPr>
          <w:p w:rsidR="00334E4D" w:rsidRPr="00BA0904" w:rsidRDefault="00C479EE">
            <w:pPr>
              <w:ind w:leftChars="-44" w:hangingChars="44" w:hanging="92"/>
              <w:jc w:val="center"/>
              <w:rPr>
                <w:caps/>
                <w:szCs w:val="21"/>
              </w:rPr>
            </w:pPr>
            <w:r w:rsidRPr="00BA0904">
              <w:rPr>
                <w:caps/>
                <w:szCs w:val="21"/>
              </w:rPr>
              <w:t>2#</w:t>
            </w:r>
            <w:r w:rsidRPr="00BA0904">
              <w:rPr>
                <w:caps/>
                <w:szCs w:val="21"/>
              </w:rPr>
              <w:t>该</w:t>
            </w:r>
            <w:r w:rsidRPr="00BA0904">
              <w:rPr>
                <w:caps/>
                <w:szCs w:val="21"/>
              </w:rPr>
              <w:t>项目所在地下游</w:t>
            </w:r>
            <w:r w:rsidRPr="00BA0904">
              <w:rPr>
                <w:caps/>
                <w:szCs w:val="21"/>
              </w:rPr>
              <w:t>1500m</w:t>
            </w:r>
          </w:p>
        </w:tc>
        <w:tc>
          <w:tcPr>
            <w:tcW w:w="945" w:type="dxa"/>
            <w:vAlign w:val="center"/>
          </w:tcPr>
          <w:p w:rsidR="00334E4D" w:rsidRPr="00BA0904" w:rsidRDefault="00C479EE">
            <w:pPr>
              <w:ind w:leftChars="-44" w:hangingChars="44" w:hanging="92"/>
              <w:jc w:val="center"/>
              <w:rPr>
                <w:caps/>
                <w:szCs w:val="21"/>
              </w:rPr>
            </w:pPr>
            <w:r w:rsidRPr="00BA0904">
              <w:rPr>
                <w:caps/>
                <w:szCs w:val="21"/>
              </w:rPr>
              <w:t>7.36</w:t>
            </w:r>
          </w:p>
        </w:tc>
        <w:tc>
          <w:tcPr>
            <w:tcW w:w="1099" w:type="dxa"/>
            <w:vAlign w:val="center"/>
          </w:tcPr>
          <w:p w:rsidR="00334E4D" w:rsidRPr="00BA0904" w:rsidRDefault="00C479EE">
            <w:pPr>
              <w:ind w:leftChars="-44" w:hangingChars="44" w:hanging="92"/>
              <w:jc w:val="center"/>
              <w:rPr>
                <w:caps/>
                <w:szCs w:val="21"/>
              </w:rPr>
            </w:pPr>
            <w:r w:rsidRPr="00BA0904">
              <w:rPr>
                <w:caps/>
                <w:szCs w:val="21"/>
              </w:rPr>
              <w:t>112</w:t>
            </w:r>
          </w:p>
        </w:tc>
        <w:tc>
          <w:tcPr>
            <w:tcW w:w="1099" w:type="dxa"/>
            <w:vAlign w:val="center"/>
          </w:tcPr>
          <w:p w:rsidR="00334E4D" w:rsidRPr="00BA0904" w:rsidRDefault="00C479EE">
            <w:pPr>
              <w:ind w:leftChars="-44" w:hangingChars="44" w:hanging="92"/>
              <w:jc w:val="center"/>
              <w:rPr>
                <w:caps/>
                <w:szCs w:val="21"/>
              </w:rPr>
            </w:pPr>
            <w:r w:rsidRPr="00BA0904">
              <w:rPr>
                <w:caps/>
                <w:szCs w:val="21"/>
              </w:rPr>
              <w:t>13</w:t>
            </w:r>
          </w:p>
        </w:tc>
        <w:tc>
          <w:tcPr>
            <w:tcW w:w="1108" w:type="dxa"/>
            <w:vAlign w:val="center"/>
          </w:tcPr>
          <w:p w:rsidR="00334E4D" w:rsidRPr="00BA0904" w:rsidRDefault="00C479EE">
            <w:pPr>
              <w:ind w:leftChars="-44" w:hangingChars="44" w:hanging="92"/>
              <w:jc w:val="center"/>
              <w:rPr>
                <w:caps/>
                <w:szCs w:val="21"/>
              </w:rPr>
            </w:pPr>
            <w:r w:rsidRPr="00BA0904">
              <w:rPr>
                <w:caps/>
                <w:szCs w:val="21"/>
              </w:rPr>
              <w:t>2.9</w:t>
            </w:r>
          </w:p>
        </w:tc>
        <w:tc>
          <w:tcPr>
            <w:tcW w:w="1275" w:type="dxa"/>
            <w:vAlign w:val="center"/>
          </w:tcPr>
          <w:p w:rsidR="00334E4D" w:rsidRPr="00BA0904" w:rsidRDefault="00C479EE">
            <w:pPr>
              <w:ind w:leftChars="-44" w:hangingChars="44" w:hanging="92"/>
              <w:jc w:val="center"/>
              <w:rPr>
                <w:caps/>
                <w:szCs w:val="21"/>
              </w:rPr>
            </w:pPr>
            <w:r w:rsidRPr="00BA0904">
              <w:rPr>
                <w:caps/>
                <w:szCs w:val="21"/>
              </w:rPr>
              <w:t>0.295</w:t>
            </w:r>
          </w:p>
        </w:tc>
        <w:tc>
          <w:tcPr>
            <w:tcW w:w="1127" w:type="dxa"/>
            <w:tcBorders>
              <w:right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0.04</w:t>
            </w:r>
          </w:p>
        </w:tc>
      </w:tr>
      <w:tr w:rsidR="00334E4D" w:rsidRPr="00BA0904">
        <w:trPr>
          <w:trHeight w:val="397"/>
          <w:jc w:val="center"/>
        </w:trPr>
        <w:tc>
          <w:tcPr>
            <w:tcW w:w="2404" w:type="dxa"/>
            <w:gridSpan w:val="2"/>
            <w:tcBorders>
              <w:left w:val="single" w:sz="12" w:space="0" w:color="auto"/>
              <w:bottom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《地表水环境质量标准》（</w:t>
            </w:r>
            <w:r w:rsidRPr="00BA0904">
              <w:rPr>
                <w:caps/>
                <w:szCs w:val="21"/>
              </w:rPr>
              <w:t>GB3838-2002</w:t>
            </w:r>
            <w:r w:rsidRPr="00BA0904">
              <w:rPr>
                <w:caps/>
                <w:szCs w:val="21"/>
              </w:rPr>
              <w:t>）中</w:t>
            </w:r>
            <w:r w:rsidRPr="00BA0904">
              <w:rPr>
                <w:caps/>
                <w:szCs w:val="21"/>
              </w:rPr>
              <w:t>Ⅱ</w:t>
            </w:r>
            <w:r w:rsidRPr="00BA0904">
              <w:rPr>
                <w:caps/>
                <w:szCs w:val="21"/>
              </w:rPr>
              <w:t>类标准</w:t>
            </w:r>
          </w:p>
        </w:tc>
        <w:tc>
          <w:tcPr>
            <w:tcW w:w="945" w:type="dxa"/>
            <w:tcBorders>
              <w:bottom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6~9</w:t>
            </w:r>
          </w:p>
        </w:tc>
        <w:tc>
          <w:tcPr>
            <w:tcW w:w="1099" w:type="dxa"/>
            <w:tcBorders>
              <w:bottom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w:t>
            </w:r>
          </w:p>
        </w:tc>
        <w:tc>
          <w:tcPr>
            <w:tcW w:w="1099" w:type="dxa"/>
            <w:tcBorders>
              <w:bottom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≤15</w:t>
            </w:r>
          </w:p>
        </w:tc>
        <w:tc>
          <w:tcPr>
            <w:tcW w:w="1108" w:type="dxa"/>
            <w:tcBorders>
              <w:bottom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≤3</w:t>
            </w:r>
          </w:p>
        </w:tc>
        <w:tc>
          <w:tcPr>
            <w:tcW w:w="1275" w:type="dxa"/>
            <w:tcBorders>
              <w:bottom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≤0.5</w:t>
            </w:r>
          </w:p>
        </w:tc>
        <w:tc>
          <w:tcPr>
            <w:tcW w:w="1127" w:type="dxa"/>
            <w:tcBorders>
              <w:bottom w:val="single" w:sz="12" w:space="0" w:color="auto"/>
              <w:right w:val="single" w:sz="12" w:space="0" w:color="auto"/>
            </w:tcBorders>
            <w:vAlign w:val="center"/>
          </w:tcPr>
          <w:p w:rsidR="00334E4D" w:rsidRPr="00BA0904" w:rsidRDefault="00C479EE">
            <w:pPr>
              <w:ind w:leftChars="-44" w:hangingChars="44" w:hanging="92"/>
              <w:jc w:val="center"/>
              <w:rPr>
                <w:caps/>
                <w:szCs w:val="21"/>
              </w:rPr>
            </w:pPr>
            <w:r w:rsidRPr="00BA0904">
              <w:rPr>
                <w:caps/>
                <w:szCs w:val="21"/>
              </w:rPr>
              <w:t>≤0.05</w:t>
            </w:r>
          </w:p>
        </w:tc>
      </w:tr>
    </w:tbl>
    <w:p w:rsidR="00334E4D" w:rsidRPr="00BA0904" w:rsidRDefault="00C479EE">
      <w:pPr>
        <w:tabs>
          <w:tab w:val="left" w:pos="3870"/>
        </w:tabs>
        <w:adjustRightInd w:val="0"/>
        <w:snapToGrid w:val="0"/>
        <w:spacing w:line="360" w:lineRule="auto"/>
        <w:ind w:firstLineChars="200" w:firstLine="480"/>
        <w:rPr>
          <w:bCs/>
          <w:sz w:val="24"/>
        </w:rPr>
      </w:pPr>
      <w:r w:rsidRPr="00BA0904">
        <w:rPr>
          <w:bCs/>
          <w:sz w:val="24"/>
        </w:rPr>
        <w:t>由表</w:t>
      </w:r>
      <w:r w:rsidRPr="00BA0904">
        <w:rPr>
          <w:rFonts w:hint="eastAsia"/>
          <w:bCs/>
          <w:sz w:val="24"/>
        </w:rPr>
        <w:t>3.2-2</w:t>
      </w:r>
      <w:r w:rsidRPr="00BA0904">
        <w:rPr>
          <w:bCs/>
          <w:sz w:val="24"/>
        </w:rPr>
        <w:t>可知，月河</w:t>
      </w:r>
      <w:r w:rsidRPr="00BA0904">
        <w:rPr>
          <w:rFonts w:hint="eastAsia"/>
          <w:bCs/>
          <w:sz w:val="24"/>
        </w:rPr>
        <w:t>两个断面</w:t>
      </w:r>
      <w:r w:rsidRPr="00BA0904">
        <w:rPr>
          <w:bCs/>
          <w:sz w:val="24"/>
        </w:rPr>
        <w:t>现状水质中指标满足《地表水环境质量标准》（</w:t>
      </w:r>
      <w:r w:rsidRPr="00BA0904">
        <w:rPr>
          <w:bCs/>
          <w:sz w:val="24"/>
        </w:rPr>
        <w:t>GB3838-2002</w:t>
      </w:r>
      <w:r w:rsidRPr="00BA0904">
        <w:rPr>
          <w:bCs/>
          <w:sz w:val="24"/>
        </w:rPr>
        <w:t>）</w:t>
      </w:r>
      <w:r w:rsidRPr="00BA0904">
        <w:rPr>
          <w:rFonts w:hint="eastAsia"/>
          <w:bCs/>
          <w:sz w:val="24"/>
        </w:rPr>
        <w:t>中</w:t>
      </w:r>
      <w:r w:rsidR="00334E4D" w:rsidRPr="00BA0904">
        <w:rPr>
          <w:bCs/>
          <w:sz w:val="24"/>
        </w:rPr>
        <w:fldChar w:fldCharType="begin"/>
      </w:r>
      <w:r w:rsidRPr="00BA0904">
        <w:rPr>
          <w:bCs/>
          <w:sz w:val="24"/>
        </w:rPr>
        <w:instrText xml:space="preserve"> </w:instrText>
      </w:r>
      <w:r w:rsidRPr="00BA0904">
        <w:rPr>
          <w:rFonts w:hint="eastAsia"/>
          <w:bCs/>
          <w:sz w:val="24"/>
        </w:rPr>
        <w:instrText>= 3 \* ROMAN</w:instrText>
      </w:r>
      <w:r w:rsidRPr="00BA0904">
        <w:rPr>
          <w:bCs/>
          <w:sz w:val="24"/>
        </w:rPr>
        <w:instrText xml:space="preserve"> </w:instrText>
      </w:r>
      <w:r w:rsidR="00334E4D" w:rsidRPr="00BA0904">
        <w:rPr>
          <w:bCs/>
          <w:sz w:val="24"/>
        </w:rPr>
        <w:fldChar w:fldCharType="separate"/>
      </w:r>
      <w:r w:rsidRPr="00BA0904">
        <w:rPr>
          <w:bCs/>
          <w:sz w:val="24"/>
        </w:rPr>
        <w:t>II</w:t>
      </w:r>
      <w:r w:rsidR="00334E4D" w:rsidRPr="00BA0904">
        <w:rPr>
          <w:bCs/>
          <w:sz w:val="24"/>
        </w:rPr>
        <w:fldChar w:fldCharType="end"/>
      </w:r>
      <w:r w:rsidRPr="00BA0904">
        <w:rPr>
          <w:bCs/>
          <w:sz w:val="24"/>
        </w:rPr>
        <w:t>类标准</w:t>
      </w:r>
      <w:r w:rsidRPr="00BA0904">
        <w:rPr>
          <w:rFonts w:hint="eastAsia"/>
          <w:bCs/>
          <w:sz w:val="24"/>
        </w:rPr>
        <w:t>。</w:t>
      </w:r>
    </w:p>
    <w:p w:rsidR="00334E4D" w:rsidRPr="00BA0904" w:rsidRDefault="00C479EE">
      <w:pPr>
        <w:pStyle w:val="3"/>
        <w:spacing w:before="0" w:after="0"/>
        <w:rPr>
          <w:rFonts w:eastAsia="宋体"/>
          <w:caps/>
          <w:kern w:val="0"/>
        </w:rPr>
      </w:pPr>
      <w:r w:rsidRPr="00BA0904">
        <w:rPr>
          <w:rFonts w:eastAsia="宋体"/>
          <w:caps/>
          <w:kern w:val="0"/>
        </w:rPr>
        <w:t>3.2.</w:t>
      </w:r>
      <w:r w:rsidRPr="00BA0904">
        <w:rPr>
          <w:rFonts w:eastAsia="宋体" w:hint="eastAsia"/>
          <w:caps/>
          <w:kern w:val="0"/>
        </w:rPr>
        <w:t>3</w:t>
      </w:r>
      <w:r w:rsidRPr="00BA0904">
        <w:rPr>
          <w:rFonts w:eastAsia="宋体"/>
          <w:caps/>
          <w:kern w:val="0"/>
        </w:rPr>
        <w:t>地下水环境质量现状监测与评价</w:t>
      </w:r>
    </w:p>
    <w:p w:rsidR="00334E4D" w:rsidRPr="00BA0904" w:rsidRDefault="00C479EE">
      <w:pPr>
        <w:spacing w:line="360" w:lineRule="auto"/>
        <w:ind w:firstLineChars="200" w:firstLine="480"/>
        <w:rPr>
          <w:caps/>
          <w:sz w:val="24"/>
        </w:rPr>
      </w:pPr>
      <w:r w:rsidRPr="00BA0904">
        <w:rPr>
          <w:caps/>
          <w:sz w:val="24"/>
        </w:rPr>
        <w:t>1</w:t>
      </w:r>
      <w:r w:rsidRPr="00BA0904">
        <w:rPr>
          <w:caps/>
          <w:sz w:val="24"/>
        </w:rPr>
        <w:t>、地下水环境质量现状监测</w:t>
      </w:r>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）监测点位</w:t>
      </w:r>
    </w:p>
    <w:p w:rsidR="00334E4D" w:rsidRPr="00BA0904" w:rsidRDefault="00C479EE">
      <w:pPr>
        <w:spacing w:line="360" w:lineRule="auto"/>
        <w:ind w:firstLine="480"/>
        <w:rPr>
          <w:caps/>
          <w:sz w:val="24"/>
        </w:rPr>
      </w:pPr>
      <w:r w:rsidRPr="00BA0904">
        <w:rPr>
          <w:caps/>
          <w:sz w:val="24"/>
        </w:rPr>
        <w:lastRenderedPageBreak/>
        <w:t>根据《环境影响评价技术导则</w:t>
      </w:r>
      <w:r w:rsidRPr="00BA0904">
        <w:rPr>
          <w:caps/>
          <w:sz w:val="24"/>
        </w:rPr>
        <w:t>-</w:t>
      </w:r>
      <w:r w:rsidRPr="00BA0904">
        <w:rPr>
          <w:caps/>
          <w:sz w:val="24"/>
        </w:rPr>
        <w:t>地下水环境》</w:t>
      </w:r>
      <w:r w:rsidRPr="00BA0904">
        <w:rPr>
          <w:caps/>
          <w:sz w:val="24"/>
        </w:rPr>
        <w:t>(HJ 610-2016)</w:t>
      </w:r>
      <w:r w:rsidRPr="00BA0904">
        <w:rPr>
          <w:caps/>
          <w:sz w:val="24"/>
        </w:rPr>
        <w:t>要求，监测布点设置依据地下水流向，并考虑环境敏感分布情况。本项目共设</w:t>
      </w:r>
      <w:r w:rsidRPr="00BA0904">
        <w:rPr>
          <w:caps/>
          <w:sz w:val="24"/>
        </w:rPr>
        <w:t>3</w:t>
      </w:r>
      <w:r w:rsidRPr="00BA0904">
        <w:rPr>
          <w:caps/>
          <w:sz w:val="24"/>
        </w:rPr>
        <w:t>个水质、水位监测点，</w:t>
      </w:r>
      <w:r w:rsidRPr="00BA0904">
        <w:rPr>
          <w:caps/>
          <w:sz w:val="24"/>
        </w:rPr>
        <w:t>3</w:t>
      </w:r>
      <w:r w:rsidRPr="00BA0904">
        <w:rPr>
          <w:caps/>
          <w:sz w:val="24"/>
        </w:rPr>
        <w:t>个水位监测点，监测点位详见表</w:t>
      </w:r>
      <w:r w:rsidRPr="00BA0904">
        <w:rPr>
          <w:caps/>
          <w:sz w:val="24"/>
        </w:rPr>
        <w:t>3.2</w:t>
      </w:r>
      <w:r w:rsidRPr="00BA0904">
        <w:rPr>
          <w:caps/>
          <w:sz w:val="24"/>
        </w:rPr>
        <w:t>-</w:t>
      </w:r>
      <w:r w:rsidRPr="00BA0904">
        <w:rPr>
          <w:rFonts w:hint="eastAsia"/>
          <w:caps/>
          <w:sz w:val="24"/>
        </w:rPr>
        <w:t>3</w:t>
      </w:r>
      <w:r w:rsidRPr="00BA0904">
        <w:rPr>
          <w:caps/>
          <w:sz w:val="24"/>
        </w:rPr>
        <w:t>。</w:t>
      </w:r>
    </w:p>
    <w:p w:rsidR="00334E4D" w:rsidRPr="00BA0904" w:rsidRDefault="00C479EE">
      <w:pPr>
        <w:pStyle w:val="lcc"/>
        <w:spacing w:line="240" w:lineRule="auto"/>
        <w:rPr>
          <w:rFonts w:eastAsia="宋体"/>
          <w:caps/>
          <w:color w:val="auto"/>
          <w:szCs w:val="21"/>
        </w:rPr>
      </w:pPr>
      <w:r w:rsidRPr="00BA0904">
        <w:rPr>
          <w:rFonts w:eastAsia="宋体"/>
          <w:caps/>
          <w:color w:val="auto"/>
          <w:szCs w:val="21"/>
        </w:rPr>
        <w:t>表</w:t>
      </w:r>
      <w:r w:rsidRPr="00BA0904">
        <w:rPr>
          <w:rFonts w:eastAsia="宋体"/>
          <w:caps/>
          <w:color w:val="auto"/>
          <w:szCs w:val="21"/>
        </w:rPr>
        <w:t>3.2</w:t>
      </w:r>
      <w:r w:rsidRPr="00BA0904">
        <w:rPr>
          <w:rFonts w:eastAsia="宋体"/>
          <w:caps/>
          <w:color w:val="auto"/>
          <w:szCs w:val="21"/>
        </w:rPr>
        <w:t>-</w:t>
      </w:r>
      <w:r w:rsidRPr="00BA0904">
        <w:rPr>
          <w:rFonts w:eastAsia="宋体" w:hint="eastAsia"/>
          <w:caps/>
          <w:color w:val="auto"/>
          <w:szCs w:val="21"/>
        </w:rPr>
        <w:t>3</w:t>
      </w:r>
      <w:r w:rsidRPr="00BA0904">
        <w:rPr>
          <w:rFonts w:eastAsia="宋体"/>
          <w:caps/>
          <w:color w:val="auto"/>
          <w:szCs w:val="21"/>
        </w:rPr>
        <w:t xml:space="preserve">  </w:t>
      </w:r>
      <w:r w:rsidRPr="00BA0904">
        <w:rPr>
          <w:rFonts w:eastAsia="宋体"/>
          <w:caps/>
          <w:color w:val="auto"/>
          <w:szCs w:val="21"/>
        </w:rPr>
        <w:t>地下水监测点位表</w:t>
      </w:r>
    </w:p>
    <w:tbl>
      <w:tblPr>
        <w:tblW w:w="90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288"/>
        <w:gridCol w:w="1109"/>
        <w:gridCol w:w="2823"/>
        <w:gridCol w:w="2670"/>
        <w:gridCol w:w="1130"/>
      </w:tblGrid>
      <w:tr w:rsidR="00334E4D" w:rsidRPr="00BA0904">
        <w:trPr>
          <w:jc w:val="center"/>
        </w:trPr>
        <w:tc>
          <w:tcPr>
            <w:tcW w:w="1288" w:type="dxa"/>
            <w:tcBorders>
              <w:tl2br w:val="nil"/>
              <w:tr2bl w:val="nil"/>
            </w:tcBorders>
            <w:vAlign w:val="center"/>
          </w:tcPr>
          <w:p w:rsidR="00334E4D" w:rsidRPr="00BA0904" w:rsidRDefault="00C479EE" w:rsidP="00BA0904">
            <w:pPr>
              <w:ind w:leftChars="-49" w:hangingChars="49" w:hanging="103"/>
              <w:jc w:val="center"/>
              <w:rPr>
                <w:caps/>
                <w:szCs w:val="21"/>
              </w:rPr>
            </w:pPr>
            <w:r w:rsidRPr="00BA0904">
              <w:rPr>
                <w:caps/>
                <w:szCs w:val="21"/>
              </w:rPr>
              <w:t>监测内容</w:t>
            </w:r>
          </w:p>
        </w:tc>
        <w:tc>
          <w:tcPr>
            <w:tcW w:w="1109" w:type="dxa"/>
            <w:tcBorders>
              <w:tl2br w:val="nil"/>
              <w:tr2bl w:val="nil"/>
            </w:tcBorders>
            <w:vAlign w:val="center"/>
          </w:tcPr>
          <w:p w:rsidR="00334E4D" w:rsidRPr="00BA0904" w:rsidRDefault="00C479EE" w:rsidP="00BA0904">
            <w:pPr>
              <w:ind w:leftChars="-49" w:hangingChars="49" w:hanging="103"/>
              <w:jc w:val="center"/>
              <w:rPr>
                <w:caps/>
                <w:szCs w:val="21"/>
              </w:rPr>
            </w:pPr>
            <w:r w:rsidRPr="00BA0904">
              <w:rPr>
                <w:caps/>
                <w:szCs w:val="21"/>
              </w:rPr>
              <w:t>监测点编号</w:t>
            </w:r>
          </w:p>
        </w:tc>
        <w:tc>
          <w:tcPr>
            <w:tcW w:w="2823"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监测点名称</w:t>
            </w:r>
          </w:p>
        </w:tc>
        <w:tc>
          <w:tcPr>
            <w:tcW w:w="2670" w:type="dxa"/>
            <w:tcBorders>
              <w:tl2br w:val="nil"/>
              <w:tr2bl w:val="nil"/>
            </w:tcBorders>
            <w:vAlign w:val="center"/>
          </w:tcPr>
          <w:p w:rsidR="00334E4D" w:rsidRPr="00BA0904" w:rsidRDefault="00C479EE">
            <w:pPr>
              <w:jc w:val="center"/>
              <w:rPr>
                <w:caps/>
                <w:szCs w:val="21"/>
              </w:rPr>
            </w:pPr>
            <w:r w:rsidRPr="00BA0904">
              <w:rPr>
                <w:caps/>
                <w:szCs w:val="21"/>
              </w:rPr>
              <w:t>与厂址相对方位</w:t>
            </w:r>
          </w:p>
        </w:tc>
        <w:tc>
          <w:tcPr>
            <w:tcW w:w="1130" w:type="dxa"/>
            <w:tcBorders>
              <w:tl2br w:val="nil"/>
              <w:tr2bl w:val="nil"/>
            </w:tcBorders>
            <w:vAlign w:val="center"/>
          </w:tcPr>
          <w:p w:rsidR="00334E4D" w:rsidRPr="00BA0904" w:rsidRDefault="00C479EE">
            <w:pPr>
              <w:jc w:val="center"/>
              <w:rPr>
                <w:caps/>
                <w:szCs w:val="21"/>
              </w:rPr>
            </w:pPr>
            <w:r w:rsidRPr="00BA0904">
              <w:rPr>
                <w:caps/>
                <w:szCs w:val="21"/>
              </w:rPr>
              <w:t>备注</w:t>
            </w:r>
          </w:p>
        </w:tc>
      </w:tr>
      <w:tr w:rsidR="00334E4D" w:rsidRPr="00BA0904">
        <w:trPr>
          <w:trHeight w:val="90"/>
          <w:jc w:val="center"/>
        </w:trPr>
        <w:tc>
          <w:tcPr>
            <w:tcW w:w="1288" w:type="dxa"/>
            <w:vMerge w:val="restart"/>
            <w:tcBorders>
              <w:tl2br w:val="nil"/>
              <w:tr2bl w:val="nil"/>
            </w:tcBorders>
            <w:vAlign w:val="center"/>
          </w:tcPr>
          <w:p w:rsidR="00334E4D" w:rsidRPr="00BA0904" w:rsidRDefault="00C479EE">
            <w:pPr>
              <w:jc w:val="center"/>
              <w:rPr>
                <w:caps/>
                <w:szCs w:val="21"/>
              </w:rPr>
            </w:pPr>
            <w:r w:rsidRPr="00BA0904">
              <w:rPr>
                <w:caps/>
                <w:szCs w:val="21"/>
              </w:rPr>
              <w:t>水质和水位监测点</w:t>
            </w:r>
          </w:p>
        </w:tc>
        <w:tc>
          <w:tcPr>
            <w:tcW w:w="1109" w:type="dxa"/>
            <w:tcBorders>
              <w:tl2br w:val="nil"/>
              <w:tr2bl w:val="nil"/>
            </w:tcBorders>
            <w:vAlign w:val="center"/>
          </w:tcPr>
          <w:p w:rsidR="00334E4D" w:rsidRPr="00BA0904" w:rsidRDefault="00C479EE">
            <w:pPr>
              <w:jc w:val="center"/>
              <w:rPr>
                <w:caps/>
                <w:szCs w:val="21"/>
              </w:rPr>
            </w:pPr>
            <w:r w:rsidRPr="00BA0904">
              <w:rPr>
                <w:caps/>
                <w:szCs w:val="21"/>
              </w:rPr>
              <w:t>D1</w:t>
            </w:r>
          </w:p>
        </w:tc>
        <w:tc>
          <w:tcPr>
            <w:tcW w:w="2823" w:type="dxa"/>
            <w:tcBorders>
              <w:tl2br w:val="nil"/>
              <w:tr2bl w:val="nil"/>
            </w:tcBorders>
          </w:tcPr>
          <w:p w:rsidR="00334E4D" w:rsidRPr="00BA0904" w:rsidRDefault="00C479EE">
            <w:pPr>
              <w:jc w:val="center"/>
              <w:rPr>
                <w:caps/>
                <w:szCs w:val="21"/>
              </w:rPr>
            </w:pPr>
            <w:r w:rsidRPr="00BA0904">
              <w:rPr>
                <w:caps/>
                <w:szCs w:val="21"/>
              </w:rPr>
              <w:t>王家台村</w:t>
            </w:r>
          </w:p>
        </w:tc>
        <w:tc>
          <w:tcPr>
            <w:tcW w:w="2670" w:type="dxa"/>
            <w:tcBorders>
              <w:tl2br w:val="nil"/>
              <w:tr2bl w:val="nil"/>
            </w:tcBorders>
          </w:tcPr>
          <w:p w:rsidR="00334E4D" w:rsidRPr="00BA0904" w:rsidRDefault="00C479EE">
            <w:pPr>
              <w:jc w:val="center"/>
              <w:rPr>
                <w:caps/>
                <w:szCs w:val="21"/>
              </w:rPr>
            </w:pPr>
            <w:r w:rsidRPr="00BA0904">
              <w:rPr>
                <w:caps/>
                <w:szCs w:val="21"/>
              </w:rPr>
              <w:t>NW</w:t>
            </w:r>
          </w:p>
        </w:tc>
        <w:tc>
          <w:tcPr>
            <w:tcW w:w="1130" w:type="dxa"/>
            <w:tcBorders>
              <w:tl2br w:val="nil"/>
              <w:tr2bl w:val="nil"/>
            </w:tcBorders>
          </w:tcPr>
          <w:p w:rsidR="00334E4D" w:rsidRPr="00BA0904" w:rsidRDefault="00C479EE">
            <w:pPr>
              <w:jc w:val="center"/>
              <w:rPr>
                <w:caps/>
                <w:szCs w:val="21"/>
              </w:rPr>
            </w:pPr>
            <w:r w:rsidRPr="00BA0904">
              <w:rPr>
                <w:caps/>
                <w:szCs w:val="21"/>
              </w:rPr>
              <w:t>潜水</w:t>
            </w:r>
          </w:p>
        </w:tc>
      </w:tr>
      <w:tr w:rsidR="00334E4D" w:rsidRPr="00BA0904">
        <w:trPr>
          <w:jc w:val="center"/>
        </w:trPr>
        <w:tc>
          <w:tcPr>
            <w:tcW w:w="1288" w:type="dxa"/>
            <w:vMerge/>
            <w:tcBorders>
              <w:tl2br w:val="nil"/>
              <w:tr2bl w:val="nil"/>
            </w:tcBorders>
            <w:vAlign w:val="center"/>
          </w:tcPr>
          <w:p w:rsidR="00334E4D" w:rsidRPr="00BA0904" w:rsidRDefault="00334E4D">
            <w:pPr>
              <w:jc w:val="center"/>
              <w:rPr>
                <w:caps/>
                <w:szCs w:val="21"/>
              </w:rPr>
            </w:pPr>
          </w:p>
        </w:tc>
        <w:tc>
          <w:tcPr>
            <w:tcW w:w="1109" w:type="dxa"/>
            <w:tcBorders>
              <w:tl2br w:val="nil"/>
              <w:tr2bl w:val="nil"/>
            </w:tcBorders>
            <w:vAlign w:val="center"/>
          </w:tcPr>
          <w:p w:rsidR="00334E4D" w:rsidRPr="00BA0904" w:rsidRDefault="00C479EE">
            <w:pPr>
              <w:jc w:val="center"/>
              <w:rPr>
                <w:caps/>
                <w:szCs w:val="21"/>
              </w:rPr>
            </w:pPr>
            <w:r w:rsidRPr="00BA0904">
              <w:rPr>
                <w:caps/>
                <w:szCs w:val="21"/>
              </w:rPr>
              <w:t>D2</w:t>
            </w:r>
          </w:p>
        </w:tc>
        <w:tc>
          <w:tcPr>
            <w:tcW w:w="2823" w:type="dxa"/>
            <w:tcBorders>
              <w:tl2br w:val="nil"/>
              <w:tr2bl w:val="nil"/>
            </w:tcBorders>
            <w:vAlign w:val="center"/>
          </w:tcPr>
          <w:p w:rsidR="00334E4D" w:rsidRPr="00BA0904" w:rsidRDefault="00C479EE">
            <w:pPr>
              <w:jc w:val="center"/>
              <w:rPr>
                <w:caps/>
                <w:szCs w:val="21"/>
              </w:rPr>
            </w:pPr>
            <w:r w:rsidRPr="00BA0904">
              <w:rPr>
                <w:caps/>
                <w:szCs w:val="21"/>
              </w:rPr>
              <w:t>龙泉</w:t>
            </w:r>
            <w:r w:rsidRPr="00BA0904">
              <w:rPr>
                <w:caps/>
                <w:szCs w:val="21"/>
              </w:rPr>
              <w:t>村</w:t>
            </w:r>
          </w:p>
        </w:tc>
        <w:tc>
          <w:tcPr>
            <w:tcW w:w="2670" w:type="dxa"/>
            <w:tcBorders>
              <w:tl2br w:val="nil"/>
              <w:tr2bl w:val="nil"/>
            </w:tcBorders>
            <w:vAlign w:val="center"/>
          </w:tcPr>
          <w:p w:rsidR="00334E4D" w:rsidRPr="00BA0904" w:rsidRDefault="00C479EE">
            <w:pPr>
              <w:jc w:val="center"/>
              <w:rPr>
                <w:caps/>
                <w:szCs w:val="21"/>
              </w:rPr>
            </w:pPr>
            <w:r w:rsidRPr="00BA0904">
              <w:rPr>
                <w:caps/>
                <w:szCs w:val="21"/>
              </w:rPr>
              <w:t>N</w:t>
            </w:r>
          </w:p>
        </w:tc>
        <w:tc>
          <w:tcPr>
            <w:tcW w:w="1130" w:type="dxa"/>
            <w:tcBorders>
              <w:tl2br w:val="nil"/>
              <w:tr2bl w:val="nil"/>
            </w:tcBorders>
            <w:vAlign w:val="center"/>
          </w:tcPr>
          <w:p w:rsidR="00334E4D" w:rsidRPr="00BA0904" w:rsidRDefault="00C479EE">
            <w:pPr>
              <w:jc w:val="center"/>
              <w:rPr>
                <w:caps/>
                <w:szCs w:val="21"/>
              </w:rPr>
            </w:pPr>
            <w:r w:rsidRPr="00BA0904">
              <w:rPr>
                <w:caps/>
                <w:szCs w:val="21"/>
              </w:rPr>
              <w:t>潜水</w:t>
            </w:r>
          </w:p>
        </w:tc>
      </w:tr>
      <w:tr w:rsidR="00334E4D" w:rsidRPr="00BA0904">
        <w:trPr>
          <w:jc w:val="center"/>
        </w:trPr>
        <w:tc>
          <w:tcPr>
            <w:tcW w:w="1288" w:type="dxa"/>
            <w:vMerge/>
            <w:tcBorders>
              <w:tl2br w:val="nil"/>
              <w:tr2bl w:val="nil"/>
            </w:tcBorders>
            <w:vAlign w:val="center"/>
          </w:tcPr>
          <w:p w:rsidR="00334E4D" w:rsidRPr="00BA0904" w:rsidRDefault="00334E4D">
            <w:pPr>
              <w:jc w:val="center"/>
              <w:rPr>
                <w:caps/>
                <w:szCs w:val="21"/>
              </w:rPr>
            </w:pPr>
          </w:p>
        </w:tc>
        <w:tc>
          <w:tcPr>
            <w:tcW w:w="1109" w:type="dxa"/>
            <w:tcBorders>
              <w:tl2br w:val="nil"/>
              <w:tr2bl w:val="nil"/>
            </w:tcBorders>
            <w:vAlign w:val="center"/>
          </w:tcPr>
          <w:p w:rsidR="00334E4D" w:rsidRPr="00BA0904" w:rsidRDefault="00C479EE">
            <w:pPr>
              <w:jc w:val="center"/>
              <w:rPr>
                <w:caps/>
                <w:szCs w:val="21"/>
              </w:rPr>
            </w:pPr>
            <w:r w:rsidRPr="00BA0904">
              <w:rPr>
                <w:caps/>
                <w:szCs w:val="21"/>
              </w:rPr>
              <w:t>D3</w:t>
            </w:r>
          </w:p>
        </w:tc>
        <w:tc>
          <w:tcPr>
            <w:tcW w:w="2823" w:type="dxa"/>
            <w:tcBorders>
              <w:tl2br w:val="nil"/>
              <w:tr2bl w:val="nil"/>
            </w:tcBorders>
            <w:vAlign w:val="center"/>
          </w:tcPr>
          <w:p w:rsidR="00334E4D" w:rsidRPr="00BA0904" w:rsidRDefault="00C479EE">
            <w:pPr>
              <w:jc w:val="center"/>
              <w:rPr>
                <w:caps/>
                <w:szCs w:val="21"/>
              </w:rPr>
            </w:pPr>
            <w:r w:rsidRPr="00BA0904">
              <w:rPr>
                <w:caps/>
                <w:szCs w:val="21"/>
              </w:rPr>
              <w:t>双兴社区</w:t>
            </w:r>
          </w:p>
        </w:tc>
        <w:tc>
          <w:tcPr>
            <w:tcW w:w="2670" w:type="dxa"/>
            <w:tcBorders>
              <w:tl2br w:val="nil"/>
              <w:tr2bl w:val="nil"/>
            </w:tcBorders>
            <w:vAlign w:val="center"/>
          </w:tcPr>
          <w:p w:rsidR="00334E4D" w:rsidRPr="00BA0904" w:rsidRDefault="00C479EE">
            <w:pPr>
              <w:jc w:val="center"/>
              <w:rPr>
                <w:caps/>
                <w:szCs w:val="21"/>
              </w:rPr>
            </w:pPr>
            <w:r w:rsidRPr="00BA0904">
              <w:rPr>
                <w:caps/>
                <w:szCs w:val="21"/>
              </w:rPr>
              <w:t>E</w:t>
            </w:r>
          </w:p>
        </w:tc>
        <w:tc>
          <w:tcPr>
            <w:tcW w:w="1130" w:type="dxa"/>
            <w:tcBorders>
              <w:tl2br w:val="nil"/>
              <w:tr2bl w:val="nil"/>
            </w:tcBorders>
            <w:vAlign w:val="center"/>
          </w:tcPr>
          <w:p w:rsidR="00334E4D" w:rsidRPr="00BA0904" w:rsidRDefault="00C479EE">
            <w:pPr>
              <w:jc w:val="center"/>
              <w:rPr>
                <w:caps/>
                <w:szCs w:val="21"/>
              </w:rPr>
            </w:pPr>
            <w:r w:rsidRPr="00BA0904">
              <w:rPr>
                <w:caps/>
                <w:szCs w:val="21"/>
              </w:rPr>
              <w:t>潜水</w:t>
            </w:r>
          </w:p>
        </w:tc>
      </w:tr>
      <w:tr w:rsidR="00334E4D" w:rsidRPr="00BA0904">
        <w:trPr>
          <w:jc w:val="center"/>
        </w:trPr>
        <w:tc>
          <w:tcPr>
            <w:tcW w:w="1288" w:type="dxa"/>
            <w:vMerge w:val="restart"/>
            <w:tcBorders>
              <w:tl2br w:val="nil"/>
              <w:tr2bl w:val="nil"/>
            </w:tcBorders>
            <w:vAlign w:val="center"/>
          </w:tcPr>
          <w:p w:rsidR="00334E4D" w:rsidRPr="00BA0904" w:rsidRDefault="00C479EE">
            <w:pPr>
              <w:jc w:val="center"/>
              <w:rPr>
                <w:caps/>
                <w:szCs w:val="21"/>
              </w:rPr>
            </w:pPr>
            <w:r w:rsidRPr="00BA0904">
              <w:rPr>
                <w:caps/>
                <w:szCs w:val="21"/>
              </w:rPr>
              <w:t>水位监测点</w:t>
            </w:r>
          </w:p>
        </w:tc>
        <w:tc>
          <w:tcPr>
            <w:tcW w:w="1109" w:type="dxa"/>
            <w:tcBorders>
              <w:tl2br w:val="nil"/>
              <w:tr2bl w:val="nil"/>
            </w:tcBorders>
            <w:vAlign w:val="center"/>
          </w:tcPr>
          <w:p w:rsidR="00334E4D" w:rsidRPr="00BA0904" w:rsidRDefault="00C479EE">
            <w:pPr>
              <w:jc w:val="center"/>
              <w:rPr>
                <w:caps/>
                <w:szCs w:val="21"/>
              </w:rPr>
            </w:pPr>
            <w:r w:rsidRPr="00BA0904">
              <w:rPr>
                <w:caps/>
                <w:szCs w:val="21"/>
              </w:rPr>
              <w:t>D4</w:t>
            </w:r>
          </w:p>
        </w:tc>
        <w:tc>
          <w:tcPr>
            <w:tcW w:w="2823" w:type="dxa"/>
            <w:tcBorders>
              <w:tl2br w:val="nil"/>
              <w:tr2bl w:val="nil"/>
            </w:tcBorders>
            <w:vAlign w:val="center"/>
          </w:tcPr>
          <w:p w:rsidR="00334E4D" w:rsidRPr="00BA0904" w:rsidRDefault="00C479EE">
            <w:pPr>
              <w:jc w:val="center"/>
              <w:rPr>
                <w:caps/>
                <w:szCs w:val="21"/>
              </w:rPr>
            </w:pPr>
            <w:r w:rsidRPr="00BA0904">
              <w:rPr>
                <w:caps/>
                <w:szCs w:val="21"/>
              </w:rPr>
              <w:t>项目地</w:t>
            </w:r>
          </w:p>
        </w:tc>
        <w:tc>
          <w:tcPr>
            <w:tcW w:w="2670" w:type="dxa"/>
            <w:tcBorders>
              <w:tl2br w:val="nil"/>
              <w:tr2bl w:val="nil"/>
            </w:tcBorders>
            <w:vAlign w:val="center"/>
          </w:tcPr>
          <w:p w:rsidR="00334E4D" w:rsidRPr="00BA0904" w:rsidRDefault="00C479EE">
            <w:pPr>
              <w:jc w:val="center"/>
              <w:rPr>
                <w:caps/>
                <w:szCs w:val="21"/>
              </w:rPr>
            </w:pPr>
            <w:r w:rsidRPr="00BA0904">
              <w:rPr>
                <w:caps/>
                <w:szCs w:val="21"/>
              </w:rPr>
              <w:t>/</w:t>
            </w:r>
          </w:p>
        </w:tc>
        <w:tc>
          <w:tcPr>
            <w:tcW w:w="1130" w:type="dxa"/>
            <w:tcBorders>
              <w:tl2br w:val="nil"/>
              <w:tr2bl w:val="nil"/>
            </w:tcBorders>
            <w:vAlign w:val="center"/>
          </w:tcPr>
          <w:p w:rsidR="00334E4D" w:rsidRPr="00BA0904" w:rsidRDefault="00C479EE">
            <w:pPr>
              <w:jc w:val="center"/>
              <w:rPr>
                <w:caps/>
                <w:szCs w:val="21"/>
              </w:rPr>
            </w:pPr>
            <w:r w:rsidRPr="00BA0904">
              <w:rPr>
                <w:caps/>
                <w:szCs w:val="21"/>
              </w:rPr>
              <w:t>潜水</w:t>
            </w:r>
          </w:p>
        </w:tc>
      </w:tr>
      <w:tr w:rsidR="00334E4D" w:rsidRPr="00BA0904">
        <w:trPr>
          <w:jc w:val="center"/>
        </w:trPr>
        <w:tc>
          <w:tcPr>
            <w:tcW w:w="1288" w:type="dxa"/>
            <w:vMerge/>
            <w:tcBorders>
              <w:tl2br w:val="nil"/>
              <w:tr2bl w:val="nil"/>
            </w:tcBorders>
            <w:vAlign w:val="center"/>
          </w:tcPr>
          <w:p w:rsidR="00334E4D" w:rsidRPr="00BA0904" w:rsidRDefault="00334E4D">
            <w:pPr>
              <w:jc w:val="center"/>
              <w:rPr>
                <w:caps/>
                <w:szCs w:val="21"/>
              </w:rPr>
            </w:pPr>
          </w:p>
        </w:tc>
        <w:tc>
          <w:tcPr>
            <w:tcW w:w="1109" w:type="dxa"/>
            <w:tcBorders>
              <w:tl2br w:val="nil"/>
              <w:tr2bl w:val="nil"/>
            </w:tcBorders>
            <w:vAlign w:val="center"/>
          </w:tcPr>
          <w:p w:rsidR="00334E4D" w:rsidRPr="00BA0904" w:rsidRDefault="00C479EE">
            <w:pPr>
              <w:jc w:val="center"/>
              <w:rPr>
                <w:caps/>
                <w:szCs w:val="21"/>
              </w:rPr>
            </w:pPr>
            <w:r w:rsidRPr="00BA0904">
              <w:rPr>
                <w:caps/>
                <w:szCs w:val="21"/>
              </w:rPr>
              <w:t>D5</w:t>
            </w:r>
          </w:p>
        </w:tc>
        <w:tc>
          <w:tcPr>
            <w:tcW w:w="2823" w:type="dxa"/>
            <w:tcBorders>
              <w:tl2br w:val="nil"/>
              <w:tr2bl w:val="nil"/>
            </w:tcBorders>
            <w:vAlign w:val="center"/>
          </w:tcPr>
          <w:p w:rsidR="00334E4D" w:rsidRPr="00BA0904" w:rsidRDefault="00C479EE">
            <w:pPr>
              <w:jc w:val="center"/>
              <w:rPr>
                <w:caps/>
                <w:szCs w:val="21"/>
              </w:rPr>
            </w:pPr>
            <w:r w:rsidRPr="00BA0904">
              <w:rPr>
                <w:caps/>
                <w:szCs w:val="21"/>
              </w:rPr>
              <w:t>鲁家村</w:t>
            </w:r>
          </w:p>
        </w:tc>
        <w:tc>
          <w:tcPr>
            <w:tcW w:w="2670" w:type="dxa"/>
            <w:tcBorders>
              <w:tl2br w:val="nil"/>
              <w:tr2bl w:val="nil"/>
            </w:tcBorders>
            <w:vAlign w:val="center"/>
          </w:tcPr>
          <w:p w:rsidR="00334E4D" w:rsidRPr="00BA0904" w:rsidRDefault="00C479EE">
            <w:pPr>
              <w:jc w:val="center"/>
              <w:rPr>
                <w:caps/>
                <w:szCs w:val="21"/>
              </w:rPr>
            </w:pPr>
            <w:r w:rsidRPr="00BA0904">
              <w:rPr>
                <w:caps/>
                <w:szCs w:val="21"/>
              </w:rPr>
              <w:t>E</w:t>
            </w:r>
          </w:p>
        </w:tc>
        <w:tc>
          <w:tcPr>
            <w:tcW w:w="1130" w:type="dxa"/>
            <w:tcBorders>
              <w:tl2br w:val="nil"/>
              <w:tr2bl w:val="nil"/>
            </w:tcBorders>
          </w:tcPr>
          <w:p w:rsidR="00334E4D" w:rsidRPr="00BA0904" w:rsidRDefault="00C479EE">
            <w:pPr>
              <w:jc w:val="center"/>
              <w:rPr>
                <w:caps/>
                <w:szCs w:val="21"/>
              </w:rPr>
            </w:pPr>
            <w:r w:rsidRPr="00BA0904">
              <w:rPr>
                <w:caps/>
                <w:szCs w:val="21"/>
              </w:rPr>
              <w:t>潜水</w:t>
            </w:r>
          </w:p>
        </w:tc>
      </w:tr>
      <w:tr w:rsidR="00334E4D" w:rsidRPr="00BA0904">
        <w:trPr>
          <w:jc w:val="center"/>
        </w:trPr>
        <w:tc>
          <w:tcPr>
            <w:tcW w:w="1288" w:type="dxa"/>
            <w:vMerge/>
            <w:tcBorders>
              <w:tl2br w:val="nil"/>
              <w:tr2bl w:val="nil"/>
            </w:tcBorders>
            <w:vAlign w:val="center"/>
          </w:tcPr>
          <w:p w:rsidR="00334E4D" w:rsidRPr="00BA0904" w:rsidRDefault="00334E4D">
            <w:pPr>
              <w:jc w:val="center"/>
              <w:rPr>
                <w:caps/>
                <w:szCs w:val="21"/>
              </w:rPr>
            </w:pPr>
          </w:p>
        </w:tc>
        <w:tc>
          <w:tcPr>
            <w:tcW w:w="1109" w:type="dxa"/>
            <w:tcBorders>
              <w:tl2br w:val="nil"/>
              <w:tr2bl w:val="nil"/>
            </w:tcBorders>
            <w:vAlign w:val="center"/>
          </w:tcPr>
          <w:p w:rsidR="00334E4D" w:rsidRPr="00BA0904" w:rsidRDefault="00C479EE">
            <w:pPr>
              <w:jc w:val="center"/>
              <w:rPr>
                <w:caps/>
                <w:szCs w:val="21"/>
              </w:rPr>
            </w:pPr>
            <w:r w:rsidRPr="00BA0904">
              <w:rPr>
                <w:caps/>
                <w:szCs w:val="21"/>
              </w:rPr>
              <w:t>D6</w:t>
            </w:r>
          </w:p>
        </w:tc>
        <w:tc>
          <w:tcPr>
            <w:tcW w:w="2823" w:type="dxa"/>
            <w:tcBorders>
              <w:tl2br w:val="nil"/>
              <w:tr2bl w:val="nil"/>
            </w:tcBorders>
            <w:vAlign w:val="center"/>
          </w:tcPr>
          <w:p w:rsidR="00334E4D" w:rsidRPr="00BA0904" w:rsidRDefault="00C479EE">
            <w:pPr>
              <w:jc w:val="center"/>
              <w:rPr>
                <w:caps/>
                <w:szCs w:val="21"/>
              </w:rPr>
            </w:pPr>
            <w:r w:rsidRPr="00BA0904">
              <w:rPr>
                <w:caps/>
                <w:szCs w:val="21"/>
              </w:rPr>
              <w:t>周家院子</w:t>
            </w:r>
          </w:p>
        </w:tc>
        <w:tc>
          <w:tcPr>
            <w:tcW w:w="2670" w:type="dxa"/>
            <w:tcBorders>
              <w:tl2br w:val="nil"/>
              <w:tr2bl w:val="nil"/>
            </w:tcBorders>
            <w:vAlign w:val="center"/>
          </w:tcPr>
          <w:p w:rsidR="00334E4D" w:rsidRPr="00BA0904" w:rsidRDefault="00C479EE">
            <w:pPr>
              <w:jc w:val="center"/>
              <w:rPr>
                <w:caps/>
                <w:szCs w:val="21"/>
              </w:rPr>
            </w:pPr>
            <w:r w:rsidRPr="00BA0904">
              <w:rPr>
                <w:caps/>
                <w:szCs w:val="21"/>
              </w:rPr>
              <w:t>SE</w:t>
            </w:r>
          </w:p>
        </w:tc>
        <w:tc>
          <w:tcPr>
            <w:tcW w:w="1130" w:type="dxa"/>
            <w:tcBorders>
              <w:tl2br w:val="nil"/>
              <w:tr2bl w:val="nil"/>
            </w:tcBorders>
            <w:vAlign w:val="center"/>
          </w:tcPr>
          <w:p w:rsidR="00334E4D" w:rsidRPr="00BA0904" w:rsidRDefault="00C479EE">
            <w:pPr>
              <w:jc w:val="center"/>
              <w:rPr>
                <w:caps/>
                <w:szCs w:val="21"/>
              </w:rPr>
            </w:pPr>
            <w:r w:rsidRPr="00BA0904">
              <w:rPr>
                <w:caps/>
                <w:szCs w:val="21"/>
              </w:rPr>
              <w:t>潜水</w:t>
            </w:r>
          </w:p>
        </w:tc>
      </w:tr>
    </w:tbl>
    <w:p w:rsidR="00334E4D" w:rsidRPr="00BA0904" w:rsidRDefault="00C479EE">
      <w:pPr>
        <w:spacing w:line="360" w:lineRule="auto"/>
        <w:ind w:firstLine="480"/>
        <w:rPr>
          <w:caps/>
          <w:sz w:val="24"/>
        </w:rPr>
      </w:pPr>
      <w:r w:rsidRPr="00BA0904">
        <w:rPr>
          <w:caps/>
          <w:sz w:val="24"/>
        </w:rPr>
        <w:t>（</w:t>
      </w:r>
      <w:r w:rsidRPr="00BA0904">
        <w:rPr>
          <w:caps/>
          <w:sz w:val="24"/>
        </w:rPr>
        <w:t>2</w:t>
      </w:r>
      <w:r w:rsidRPr="00BA0904">
        <w:rPr>
          <w:caps/>
          <w:sz w:val="24"/>
        </w:rPr>
        <w:t>）监测因子</w:t>
      </w:r>
    </w:p>
    <w:p w:rsidR="00334E4D" w:rsidRPr="00BA0904" w:rsidRDefault="00C479EE">
      <w:pPr>
        <w:snapToGrid w:val="0"/>
        <w:spacing w:line="360" w:lineRule="auto"/>
        <w:ind w:firstLineChars="200" w:firstLine="480"/>
        <w:rPr>
          <w:caps/>
          <w:sz w:val="24"/>
        </w:rPr>
      </w:pPr>
      <w:r w:rsidRPr="00BA0904">
        <w:rPr>
          <w:caps/>
          <w:sz w:val="24"/>
        </w:rPr>
        <w:t>地下水水质监测因子主要包括：</w:t>
      </w:r>
      <w:r w:rsidRPr="00BA0904">
        <w:rPr>
          <w:bCs/>
          <w:sz w:val="24"/>
        </w:rPr>
        <w:t>K</w:t>
      </w:r>
      <w:r w:rsidRPr="00BA0904">
        <w:rPr>
          <w:bCs/>
          <w:sz w:val="24"/>
          <w:vertAlign w:val="superscript"/>
        </w:rPr>
        <w:t>+</w:t>
      </w:r>
      <w:r w:rsidRPr="00BA0904">
        <w:rPr>
          <w:bCs/>
          <w:sz w:val="24"/>
        </w:rPr>
        <w:t>、</w:t>
      </w:r>
      <w:r w:rsidRPr="00BA0904">
        <w:rPr>
          <w:bCs/>
          <w:sz w:val="24"/>
        </w:rPr>
        <w:t>Na</w:t>
      </w:r>
      <w:r w:rsidRPr="00BA0904">
        <w:rPr>
          <w:bCs/>
          <w:sz w:val="24"/>
          <w:vertAlign w:val="superscript"/>
        </w:rPr>
        <w:t>+</w:t>
      </w:r>
      <w:r w:rsidRPr="00BA0904">
        <w:rPr>
          <w:bCs/>
          <w:sz w:val="24"/>
        </w:rPr>
        <w:t>、</w:t>
      </w:r>
      <w:r w:rsidRPr="00BA0904">
        <w:rPr>
          <w:bCs/>
          <w:sz w:val="24"/>
        </w:rPr>
        <w:t>Ca</w:t>
      </w:r>
      <w:r w:rsidRPr="00BA0904">
        <w:rPr>
          <w:bCs/>
          <w:sz w:val="24"/>
          <w:vertAlign w:val="superscript"/>
        </w:rPr>
        <w:t>2+</w:t>
      </w:r>
      <w:r w:rsidRPr="00BA0904">
        <w:rPr>
          <w:bCs/>
          <w:sz w:val="24"/>
        </w:rPr>
        <w:t>、</w:t>
      </w:r>
      <w:r w:rsidRPr="00BA0904">
        <w:rPr>
          <w:bCs/>
          <w:sz w:val="24"/>
        </w:rPr>
        <w:t>Mg</w:t>
      </w:r>
      <w:r w:rsidRPr="00BA0904">
        <w:rPr>
          <w:bCs/>
          <w:sz w:val="24"/>
          <w:vertAlign w:val="superscript"/>
        </w:rPr>
        <w:t>2+</w:t>
      </w:r>
      <w:r w:rsidRPr="00BA0904">
        <w:rPr>
          <w:bCs/>
          <w:sz w:val="24"/>
        </w:rPr>
        <w:t>、</w:t>
      </w:r>
      <w:r w:rsidRPr="00BA0904">
        <w:rPr>
          <w:bCs/>
          <w:sz w:val="24"/>
        </w:rPr>
        <w:t>CO</w:t>
      </w:r>
      <w:r w:rsidRPr="00BA0904">
        <w:rPr>
          <w:bCs/>
          <w:sz w:val="24"/>
          <w:vertAlign w:val="subscript"/>
        </w:rPr>
        <w:t>3</w:t>
      </w:r>
      <w:r w:rsidRPr="00BA0904">
        <w:rPr>
          <w:bCs/>
          <w:sz w:val="24"/>
          <w:vertAlign w:val="superscript"/>
        </w:rPr>
        <w:t>2-</w:t>
      </w:r>
      <w:r w:rsidRPr="00BA0904">
        <w:rPr>
          <w:bCs/>
          <w:sz w:val="24"/>
        </w:rPr>
        <w:t>、</w:t>
      </w:r>
      <w:r w:rsidRPr="00BA0904">
        <w:rPr>
          <w:bCs/>
          <w:sz w:val="24"/>
        </w:rPr>
        <w:t>HCO</w:t>
      </w:r>
      <w:r w:rsidRPr="00BA0904">
        <w:rPr>
          <w:bCs/>
          <w:sz w:val="24"/>
          <w:vertAlign w:val="subscript"/>
        </w:rPr>
        <w:t>3</w:t>
      </w:r>
      <w:r w:rsidRPr="00BA0904">
        <w:rPr>
          <w:bCs/>
          <w:sz w:val="24"/>
          <w:vertAlign w:val="superscript"/>
        </w:rPr>
        <w:t>-</w:t>
      </w:r>
      <w:r w:rsidRPr="00BA0904">
        <w:rPr>
          <w:bCs/>
          <w:sz w:val="24"/>
        </w:rPr>
        <w:t>、</w:t>
      </w:r>
      <w:r w:rsidRPr="00BA0904">
        <w:rPr>
          <w:bCs/>
          <w:sz w:val="24"/>
        </w:rPr>
        <w:t>SO</w:t>
      </w:r>
      <w:r w:rsidRPr="00BA0904">
        <w:rPr>
          <w:bCs/>
          <w:sz w:val="24"/>
          <w:vertAlign w:val="subscript"/>
        </w:rPr>
        <w:t>4</w:t>
      </w:r>
      <w:r w:rsidRPr="00BA0904">
        <w:rPr>
          <w:bCs/>
          <w:sz w:val="24"/>
          <w:vertAlign w:val="superscript"/>
        </w:rPr>
        <w:t>2-</w:t>
      </w:r>
      <w:r w:rsidRPr="00BA0904">
        <w:rPr>
          <w:bCs/>
          <w:sz w:val="24"/>
        </w:rPr>
        <w:t>、</w:t>
      </w:r>
      <w:r w:rsidRPr="00BA0904">
        <w:rPr>
          <w:bCs/>
          <w:sz w:val="24"/>
        </w:rPr>
        <w:t>Cl</w:t>
      </w:r>
      <w:r w:rsidRPr="00BA0904">
        <w:rPr>
          <w:bCs/>
          <w:sz w:val="24"/>
          <w:vertAlign w:val="superscript"/>
        </w:rPr>
        <w:t>-</w:t>
      </w:r>
      <w:r w:rsidRPr="00BA0904">
        <w:rPr>
          <w:bCs/>
          <w:sz w:val="24"/>
        </w:rPr>
        <w:t>、</w:t>
      </w:r>
      <w:r w:rsidRPr="00BA0904">
        <w:rPr>
          <w:bCs/>
          <w:sz w:val="24"/>
        </w:rPr>
        <w:t>pH</w:t>
      </w:r>
      <w:r w:rsidRPr="00BA0904">
        <w:rPr>
          <w:bCs/>
          <w:sz w:val="24"/>
        </w:rPr>
        <w:t>、氨氮</w:t>
      </w:r>
      <w:r w:rsidRPr="00BA0904">
        <w:rPr>
          <w:bCs/>
          <w:sz w:val="24"/>
        </w:rPr>
        <w:t>、硝酸盐氮、亚硝酸盐氮、挥发酚、氰化物、砷、汞、六价铬、总硬度、铅、氟、镉、铁、锰、溶解性总固体、耗氧量、总大肠菌群、细菌总数、石油类。</w:t>
      </w:r>
    </w:p>
    <w:p w:rsidR="00334E4D" w:rsidRPr="00BA0904" w:rsidRDefault="00C479EE">
      <w:pPr>
        <w:spacing w:line="360" w:lineRule="auto"/>
        <w:ind w:firstLine="480"/>
        <w:rPr>
          <w:caps/>
          <w:sz w:val="24"/>
        </w:rPr>
      </w:pPr>
      <w:r w:rsidRPr="00BA0904">
        <w:rPr>
          <w:caps/>
          <w:sz w:val="24"/>
        </w:rPr>
        <w:t>（</w:t>
      </w:r>
      <w:r w:rsidRPr="00BA0904">
        <w:rPr>
          <w:caps/>
          <w:sz w:val="24"/>
        </w:rPr>
        <w:t>3</w:t>
      </w:r>
      <w:r w:rsidRPr="00BA0904">
        <w:rPr>
          <w:caps/>
          <w:sz w:val="24"/>
        </w:rPr>
        <w:t>）监测时间及频率</w:t>
      </w:r>
    </w:p>
    <w:p w:rsidR="00334E4D" w:rsidRPr="00BA0904" w:rsidRDefault="00C479EE">
      <w:pPr>
        <w:spacing w:line="360" w:lineRule="auto"/>
        <w:ind w:firstLine="480"/>
        <w:rPr>
          <w:caps/>
          <w:sz w:val="24"/>
        </w:rPr>
      </w:pPr>
      <w:r w:rsidRPr="00BA0904">
        <w:rPr>
          <w:caps/>
          <w:sz w:val="24"/>
        </w:rPr>
        <w:t>监测</w:t>
      </w:r>
      <w:r w:rsidRPr="00BA0904">
        <w:rPr>
          <w:caps/>
          <w:sz w:val="24"/>
        </w:rPr>
        <w:t>1</w:t>
      </w:r>
      <w:r w:rsidRPr="00BA0904">
        <w:rPr>
          <w:caps/>
          <w:sz w:val="24"/>
        </w:rPr>
        <w:t>天，</w:t>
      </w:r>
      <w:r w:rsidRPr="00BA0904">
        <w:rPr>
          <w:caps/>
          <w:sz w:val="24"/>
        </w:rPr>
        <w:t>1</w:t>
      </w:r>
      <w:r w:rsidRPr="00BA0904">
        <w:rPr>
          <w:caps/>
          <w:sz w:val="24"/>
        </w:rPr>
        <w:t>次</w:t>
      </w:r>
      <w:r w:rsidRPr="00BA0904">
        <w:rPr>
          <w:caps/>
          <w:sz w:val="24"/>
        </w:rPr>
        <w:t>/</w:t>
      </w:r>
      <w:r w:rsidRPr="00BA0904">
        <w:rPr>
          <w:caps/>
          <w:sz w:val="24"/>
        </w:rPr>
        <w:t>天。</w:t>
      </w:r>
    </w:p>
    <w:p w:rsidR="00334E4D" w:rsidRPr="00BA0904" w:rsidRDefault="00C479EE">
      <w:pPr>
        <w:spacing w:line="360" w:lineRule="auto"/>
        <w:ind w:firstLine="480"/>
        <w:rPr>
          <w:caps/>
          <w:sz w:val="24"/>
        </w:rPr>
      </w:pPr>
      <w:r w:rsidRPr="00BA0904">
        <w:rPr>
          <w:caps/>
          <w:sz w:val="24"/>
        </w:rPr>
        <w:t>（</w:t>
      </w:r>
      <w:r w:rsidRPr="00BA0904">
        <w:rPr>
          <w:caps/>
          <w:sz w:val="24"/>
        </w:rPr>
        <w:t>4</w:t>
      </w:r>
      <w:r w:rsidRPr="00BA0904">
        <w:rPr>
          <w:caps/>
          <w:sz w:val="24"/>
        </w:rPr>
        <w:t>）监测分析方法</w:t>
      </w:r>
    </w:p>
    <w:p w:rsidR="00334E4D" w:rsidRPr="00BA0904" w:rsidRDefault="00C479EE">
      <w:pPr>
        <w:spacing w:line="360" w:lineRule="auto"/>
        <w:ind w:firstLine="480"/>
        <w:rPr>
          <w:caps/>
          <w:sz w:val="24"/>
        </w:rPr>
      </w:pPr>
      <w:r w:rsidRPr="00BA0904">
        <w:rPr>
          <w:caps/>
          <w:sz w:val="24"/>
        </w:rPr>
        <w:t>地下水环境质量现状监测方法见表</w:t>
      </w:r>
      <w:r w:rsidRPr="00BA0904">
        <w:rPr>
          <w:caps/>
          <w:sz w:val="24"/>
        </w:rPr>
        <w:t>3.2</w:t>
      </w:r>
      <w:r w:rsidRPr="00BA0904">
        <w:rPr>
          <w:rFonts w:hint="eastAsia"/>
          <w:caps/>
          <w:sz w:val="24"/>
        </w:rPr>
        <w:t>-4</w:t>
      </w:r>
      <w:r w:rsidRPr="00BA0904">
        <w:rPr>
          <w:caps/>
          <w:sz w:val="24"/>
        </w:rPr>
        <w:t>。</w:t>
      </w:r>
    </w:p>
    <w:p w:rsidR="00334E4D" w:rsidRPr="00BA0904" w:rsidRDefault="00C479EE">
      <w:pPr>
        <w:ind w:firstLineChars="200" w:firstLine="422"/>
        <w:jc w:val="center"/>
        <w:rPr>
          <w:b/>
          <w:caps/>
          <w:szCs w:val="18"/>
        </w:rPr>
      </w:pPr>
      <w:r w:rsidRPr="00BA0904">
        <w:rPr>
          <w:b/>
          <w:caps/>
          <w:szCs w:val="18"/>
        </w:rPr>
        <w:t>表</w:t>
      </w:r>
      <w:r w:rsidRPr="00BA0904">
        <w:rPr>
          <w:b/>
          <w:caps/>
          <w:szCs w:val="18"/>
        </w:rPr>
        <w:t>3.2</w:t>
      </w:r>
      <w:r w:rsidRPr="00BA0904">
        <w:rPr>
          <w:b/>
          <w:caps/>
          <w:szCs w:val="18"/>
        </w:rPr>
        <w:t>-</w:t>
      </w:r>
      <w:r w:rsidRPr="00BA0904">
        <w:rPr>
          <w:rFonts w:hint="eastAsia"/>
          <w:b/>
          <w:caps/>
          <w:szCs w:val="18"/>
        </w:rPr>
        <w:t>4</w:t>
      </w:r>
      <w:r w:rsidRPr="00BA0904">
        <w:rPr>
          <w:b/>
          <w:caps/>
          <w:szCs w:val="18"/>
        </w:rPr>
        <w:t xml:space="preserve">   </w:t>
      </w:r>
      <w:r w:rsidRPr="00BA0904">
        <w:rPr>
          <w:b/>
          <w:caps/>
          <w:szCs w:val="18"/>
        </w:rPr>
        <w:t>地下水环境质量现状监测</w:t>
      </w:r>
      <w:r w:rsidRPr="00BA0904">
        <w:rPr>
          <w:b/>
          <w:caps/>
          <w:szCs w:val="18"/>
        </w:rPr>
        <w:t>依据、仪器及检出限</w:t>
      </w:r>
    </w:p>
    <w:tbl>
      <w:tblPr>
        <w:tblW w:w="91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tblPr>
      <w:tblGrid>
        <w:gridCol w:w="1638"/>
        <w:gridCol w:w="3890"/>
        <w:gridCol w:w="2428"/>
        <w:gridCol w:w="1228"/>
      </w:tblGrid>
      <w:tr w:rsidR="00334E4D" w:rsidRPr="00BA0904">
        <w:trPr>
          <w:trHeight w:hRule="exact" w:val="652"/>
          <w:tblHeader/>
          <w:jc w:val="center"/>
        </w:trPr>
        <w:tc>
          <w:tcPr>
            <w:tcW w:w="1638" w:type="dxa"/>
            <w:tcBorders>
              <w:tl2br w:val="nil"/>
              <w:tr2bl w:val="nil"/>
            </w:tcBorders>
            <w:vAlign w:val="center"/>
          </w:tcPr>
          <w:p w:rsidR="00334E4D" w:rsidRPr="00BA0904" w:rsidRDefault="00C479EE" w:rsidP="00BA0904">
            <w:pPr>
              <w:ind w:leftChars="-44" w:left="1" w:hangingChars="44" w:hanging="93"/>
              <w:jc w:val="center"/>
              <w:rPr>
                <w:b/>
                <w:bCs/>
                <w:caps/>
                <w:szCs w:val="21"/>
              </w:rPr>
            </w:pPr>
            <w:r w:rsidRPr="00BA0904">
              <w:rPr>
                <w:b/>
                <w:bCs/>
                <w:caps/>
                <w:szCs w:val="21"/>
              </w:rPr>
              <w:t>监测项目</w:t>
            </w:r>
          </w:p>
        </w:tc>
        <w:tc>
          <w:tcPr>
            <w:tcW w:w="3890" w:type="dxa"/>
            <w:tcBorders>
              <w:tl2br w:val="nil"/>
              <w:tr2bl w:val="nil"/>
            </w:tcBorders>
            <w:vAlign w:val="center"/>
          </w:tcPr>
          <w:p w:rsidR="00334E4D" w:rsidRPr="00BA0904" w:rsidRDefault="00C479EE" w:rsidP="00BA0904">
            <w:pPr>
              <w:ind w:leftChars="-44" w:left="1" w:hangingChars="44" w:hanging="93"/>
              <w:jc w:val="center"/>
              <w:rPr>
                <w:b/>
                <w:bCs/>
                <w:caps/>
                <w:szCs w:val="21"/>
              </w:rPr>
            </w:pPr>
            <w:r w:rsidRPr="00BA0904">
              <w:rPr>
                <w:b/>
                <w:bCs/>
                <w:caps/>
                <w:szCs w:val="21"/>
              </w:rPr>
              <w:t>监测依据</w:t>
            </w:r>
          </w:p>
        </w:tc>
        <w:tc>
          <w:tcPr>
            <w:tcW w:w="2428" w:type="dxa"/>
            <w:tcBorders>
              <w:tl2br w:val="nil"/>
              <w:tr2bl w:val="nil"/>
            </w:tcBorders>
            <w:vAlign w:val="center"/>
          </w:tcPr>
          <w:p w:rsidR="00334E4D" w:rsidRPr="00BA0904" w:rsidRDefault="00C479EE" w:rsidP="00BA0904">
            <w:pPr>
              <w:ind w:leftChars="-44" w:left="1" w:hangingChars="44" w:hanging="93"/>
              <w:jc w:val="center"/>
              <w:rPr>
                <w:b/>
                <w:bCs/>
                <w:caps/>
                <w:szCs w:val="21"/>
              </w:rPr>
            </w:pPr>
            <w:r w:rsidRPr="00BA0904">
              <w:rPr>
                <w:b/>
                <w:bCs/>
                <w:caps/>
                <w:szCs w:val="21"/>
              </w:rPr>
              <w:t>仪器名称</w:t>
            </w:r>
            <w:r w:rsidRPr="00BA0904">
              <w:rPr>
                <w:b/>
                <w:bCs/>
                <w:caps/>
                <w:szCs w:val="21"/>
              </w:rPr>
              <w:t>/</w:t>
            </w:r>
            <w:r w:rsidRPr="00BA0904">
              <w:rPr>
                <w:b/>
                <w:bCs/>
                <w:caps/>
                <w:szCs w:val="21"/>
              </w:rPr>
              <w:t>型号</w:t>
            </w:r>
          </w:p>
        </w:tc>
        <w:tc>
          <w:tcPr>
            <w:tcW w:w="1228" w:type="dxa"/>
            <w:tcBorders>
              <w:tl2br w:val="nil"/>
              <w:tr2bl w:val="nil"/>
            </w:tcBorders>
            <w:vAlign w:val="center"/>
          </w:tcPr>
          <w:p w:rsidR="00334E4D" w:rsidRPr="00BA0904" w:rsidRDefault="00C479EE" w:rsidP="00BA0904">
            <w:pPr>
              <w:ind w:leftChars="-44" w:left="1" w:hangingChars="44" w:hanging="93"/>
              <w:jc w:val="center"/>
              <w:rPr>
                <w:b/>
                <w:bCs/>
                <w:caps/>
                <w:szCs w:val="21"/>
              </w:rPr>
            </w:pPr>
            <w:r w:rsidRPr="00BA0904">
              <w:rPr>
                <w:b/>
                <w:bCs/>
                <w:caps/>
                <w:szCs w:val="21"/>
              </w:rPr>
              <w:t>检出限</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K</w:t>
            </w:r>
            <w:r w:rsidRPr="00BA0904">
              <w:rPr>
                <w:caps/>
                <w:szCs w:val="21"/>
                <w:vertAlign w:val="superscript"/>
              </w:rPr>
              <w:t>+</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火焰原子吸收分光光度法</w:t>
            </w:r>
          </w:p>
          <w:p w:rsidR="00334E4D" w:rsidRPr="00BA0904" w:rsidRDefault="00C479EE">
            <w:pPr>
              <w:ind w:leftChars="-44" w:hangingChars="44" w:hanging="92"/>
              <w:jc w:val="center"/>
              <w:rPr>
                <w:caps/>
                <w:szCs w:val="21"/>
              </w:rPr>
            </w:pPr>
            <w:r w:rsidRPr="00BA0904">
              <w:rPr>
                <w:caps/>
                <w:szCs w:val="21"/>
              </w:rPr>
              <w:t>GB/T 11904-1989</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原子吸收分光光度计</w:t>
            </w:r>
          </w:p>
          <w:p w:rsidR="00334E4D" w:rsidRPr="00BA0904" w:rsidRDefault="00C479EE">
            <w:pPr>
              <w:ind w:leftChars="-44" w:hangingChars="44" w:hanging="92"/>
              <w:jc w:val="center"/>
              <w:rPr>
                <w:caps/>
                <w:szCs w:val="21"/>
              </w:rPr>
            </w:pPr>
            <w:r w:rsidRPr="00BA0904">
              <w:rPr>
                <w:caps/>
                <w:szCs w:val="21"/>
              </w:rPr>
              <w:t>TAS-990AFG</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0.05mg/L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Na</w:t>
            </w:r>
            <w:r w:rsidRPr="00BA0904">
              <w:rPr>
                <w:caps/>
                <w:szCs w:val="21"/>
                <w:vertAlign w:val="superscript"/>
              </w:rPr>
              <w:t>+</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火焰原子吸收分光光度法</w:t>
            </w:r>
          </w:p>
          <w:p w:rsidR="00334E4D" w:rsidRPr="00BA0904" w:rsidRDefault="00C479EE">
            <w:pPr>
              <w:ind w:leftChars="-44" w:hangingChars="44" w:hanging="92"/>
              <w:jc w:val="center"/>
              <w:rPr>
                <w:caps/>
                <w:szCs w:val="21"/>
              </w:rPr>
            </w:pPr>
            <w:r w:rsidRPr="00BA0904">
              <w:rPr>
                <w:caps/>
                <w:szCs w:val="21"/>
              </w:rPr>
              <w:t>GB/T 11904-1989</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原子吸收分光光度计</w:t>
            </w:r>
          </w:p>
          <w:p w:rsidR="00334E4D" w:rsidRPr="00BA0904" w:rsidRDefault="00C479EE">
            <w:pPr>
              <w:ind w:leftChars="-44" w:hangingChars="44" w:hanging="92"/>
              <w:jc w:val="center"/>
              <w:rPr>
                <w:caps/>
                <w:szCs w:val="21"/>
              </w:rPr>
            </w:pPr>
            <w:r w:rsidRPr="00BA0904">
              <w:rPr>
                <w:caps/>
                <w:szCs w:val="21"/>
              </w:rPr>
              <w:t>TAS-990AFG</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0.01mg/L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C</w:t>
            </w:r>
            <w:r w:rsidRPr="00BA0904">
              <w:rPr>
                <w:rFonts w:hint="eastAsia"/>
                <w:caps/>
                <w:szCs w:val="21"/>
              </w:rPr>
              <w:t>a</w:t>
            </w:r>
            <w:r w:rsidRPr="00BA0904">
              <w:rPr>
                <w:caps/>
                <w:szCs w:val="21"/>
                <w:vertAlign w:val="superscript"/>
              </w:rPr>
              <w:t>2+</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原子吸收分光光度法</w:t>
            </w:r>
          </w:p>
          <w:p w:rsidR="00334E4D" w:rsidRPr="00BA0904" w:rsidRDefault="00C479EE">
            <w:pPr>
              <w:ind w:leftChars="-44" w:hangingChars="44" w:hanging="92"/>
              <w:jc w:val="center"/>
              <w:rPr>
                <w:caps/>
                <w:szCs w:val="21"/>
              </w:rPr>
            </w:pPr>
            <w:r w:rsidRPr="00BA0904">
              <w:rPr>
                <w:caps/>
                <w:szCs w:val="21"/>
              </w:rPr>
              <w:t>GB/T 11905-1989</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原子吸收分光光度计</w:t>
            </w:r>
          </w:p>
          <w:p w:rsidR="00334E4D" w:rsidRPr="00BA0904" w:rsidRDefault="00C479EE">
            <w:pPr>
              <w:ind w:leftChars="-44" w:hangingChars="44" w:hanging="92"/>
              <w:jc w:val="center"/>
              <w:rPr>
                <w:caps/>
                <w:szCs w:val="21"/>
              </w:rPr>
            </w:pPr>
            <w:r w:rsidRPr="00BA0904">
              <w:rPr>
                <w:caps/>
                <w:szCs w:val="21"/>
              </w:rPr>
              <w:t>TAS-990AFG</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0.02mg/L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M</w:t>
            </w:r>
            <w:r w:rsidRPr="00BA0904">
              <w:rPr>
                <w:rFonts w:hint="eastAsia"/>
                <w:caps/>
                <w:szCs w:val="21"/>
              </w:rPr>
              <w:t>g</w:t>
            </w:r>
            <w:r w:rsidRPr="00BA0904">
              <w:rPr>
                <w:caps/>
                <w:szCs w:val="21"/>
                <w:vertAlign w:val="superscript"/>
              </w:rPr>
              <w:t>2+</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原子吸收分光光度法</w:t>
            </w:r>
          </w:p>
          <w:p w:rsidR="00334E4D" w:rsidRPr="00BA0904" w:rsidRDefault="00C479EE">
            <w:pPr>
              <w:ind w:leftChars="-44" w:hangingChars="44" w:hanging="92"/>
              <w:jc w:val="center"/>
              <w:rPr>
                <w:caps/>
                <w:szCs w:val="21"/>
              </w:rPr>
            </w:pPr>
            <w:r w:rsidRPr="00BA0904">
              <w:rPr>
                <w:caps/>
                <w:szCs w:val="21"/>
              </w:rPr>
              <w:t>GB/T 11905-1989</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原子吸收分光光度计</w:t>
            </w:r>
          </w:p>
          <w:p w:rsidR="00334E4D" w:rsidRPr="00BA0904" w:rsidRDefault="00C479EE">
            <w:pPr>
              <w:ind w:leftChars="-44" w:hangingChars="44" w:hanging="92"/>
              <w:jc w:val="center"/>
              <w:rPr>
                <w:caps/>
                <w:szCs w:val="21"/>
              </w:rPr>
            </w:pPr>
            <w:r w:rsidRPr="00BA0904">
              <w:rPr>
                <w:caps/>
                <w:szCs w:val="21"/>
              </w:rPr>
              <w:t>TAS-990AFG</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0.002mg/L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CO</w:t>
            </w:r>
            <w:r w:rsidRPr="00BA0904">
              <w:rPr>
                <w:caps/>
                <w:szCs w:val="21"/>
                <w:vertAlign w:val="subscript"/>
              </w:rPr>
              <w:t>3</w:t>
            </w:r>
            <w:r w:rsidRPr="00BA0904">
              <w:rPr>
                <w:caps/>
                <w:szCs w:val="21"/>
                <w:vertAlign w:val="superscript"/>
              </w:rPr>
              <w:t>2-</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酸碱指示剂滴定法</w:t>
            </w:r>
          </w:p>
          <w:p w:rsidR="00334E4D" w:rsidRPr="00BA0904" w:rsidRDefault="00C479EE">
            <w:pPr>
              <w:ind w:leftChars="-44" w:hangingChars="44" w:hanging="92"/>
              <w:jc w:val="center"/>
              <w:rPr>
                <w:caps/>
                <w:szCs w:val="21"/>
              </w:rPr>
            </w:pPr>
            <w:r w:rsidRPr="00BA0904">
              <w:rPr>
                <w:caps/>
                <w:szCs w:val="21"/>
              </w:rPr>
              <w:t>《水和废水监测分析方法》第四版</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50ml</w:t>
            </w:r>
            <w:r w:rsidRPr="00BA0904">
              <w:rPr>
                <w:caps/>
                <w:szCs w:val="21"/>
              </w:rPr>
              <w:t>酸式滴定管</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HCO</w:t>
            </w:r>
            <w:r w:rsidRPr="00BA0904">
              <w:rPr>
                <w:caps/>
                <w:szCs w:val="21"/>
                <w:vertAlign w:val="subscript"/>
              </w:rPr>
              <w:t>3</w:t>
            </w:r>
            <w:r w:rsidRPr="00BA0904">
              <w:rPr>
                <w:caps/>
                <w:szCs w:val="21"/>
                <w:vertAlign w:val="superscript"/>
              </w:rPr>
              <w:t>-</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酸碱指示剂滴定法</w:t>
            </w:r>
          </w:p>
          <w:p w:rsidR="00334E4D" w:rsidRPr="00BA0904" w:rsidRDefault="00C479EE">
            <w:pPr>
              <w:ind w:leftChars="-44" w:hangingChars="44" w:hanging="92"/>
              <w:jc w:val="center"/>
              <w:rPr>
                <w:caps/>
                <w:szCs w:val="21"/>
              </w:rPr>
            </w:pPr>
            <w:r w:rsidRPr="00BA0904">
              <w:rPr>
                <w:caps/>
                <w:szCs w:val="21"/>
              </w:rPr>
              <w:t>《水和废水监测分析方法》第四版</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50ml</w:t>
            </w:r>
            <w:r w:rsidRPr="00BA0904">
              <w:rPr>
                <w:caps/>
                <w:szCs w:val="21"/>
              </w:rPr>
              <w:t>酸式滴定管</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硫酸盐（</w:t>
            </w:r>
            <w:r w:rsidRPr="00BA0904">
              <w:rPr>
                <w:caps/>
                <w:szCs w:val="21"/>
              </w:rPr>
              <w:t>SO</w:t>
            </w:r>
            <w:r w:rsidRPr="00BA0904">
              <w:rPr>
                <w:caps/>
                <w:szCs w:val="21"/>
                <w:vertAlign w:val="subscript"/>
              </w:rPr>
              <w:t>4</w:t>
            </w:r>
            <w:r w:rsidRPr="00BA0904">
              <w:rPr>
                <w:caps/>
                <w:szCs w:val="21"/>
                <w:vertAlign w:val="superscript"/>
              </w:rPr>
              <w:t>2-</w:t>
            </w:r>
            <w:r w:rsidRPr="00BA0904">
              <w:rPr>
                <w:caps/>
                <w:szCs w:val="21"/>
              </w:rPr>
              <w:t>）</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铬酸钡分光光度法</w:t>
            </w:r>
            <w:r w:rsidRPr="00BA0904">
              <w:rPr>
                <w:caps/>
                <w:szCs w:val="21"/>
              </w:rPr>
              <w:t xml:space="preserve">HJ/T 342-2007 </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紫外可见分光光度计</w:t>
            </w:r>
          </w:p>
          <w:p w:rsidR="00334E4D" w:rsidRPr="00BA0904" w:rsidRDefault="00C479EE">
            <w:pPr>
              <w:ind w:leftChars="-44" w:hangingChars="44" w:hanging="92"/>
              <w:jc w:val="center"/>
              <w:rPr>
                <w:caps/>
                <w:szCs w:val="21"/>
              </w:rPr>
            </w:pPr>
            <w:r w:rsidRPr="00BA0904">
              <w:rPr>
                <w:caps/>
                <w:szCs w:val="21"/>
              </w:rPr>
              <w:t>T6</w:t>
            </w:r>
            <w:r w:rsidRPr="00BA0904">
              <w:rPr>
                <w:caps/>
                <w:szCs w:val="21"/>
              </w:rPr>
              <w:t>新世纪</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8mg/L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lastRenderedPageBreak/>
              <w:t>氯化物（</w:t>
            </w:r>
            <w:r w:rsidRPr="00BA0904">
              <w:rPr>
                <w:caps/>
                <w:szCs w:val="21"/>
              </w:rPr>
              <w:t>Cl</w:t>
            </w:r>
            <w:r w:rsidRPr="00BA0904">
              <w:rPr>
                <w:caps/>
                <w:szCs w:val="21"/>
                <w:vertAlign w:val="superscript"/>
              </w:rPr>
              <w:t>-</w:t>
            </w:r>
            <w:r w:rsidRPr="00BA0904">
              <w:rPr>
                <w:caps/>
                <w:szCs w:val="21"/>
              </w:rPr>
              <w:t>）</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硝酸银滴定法</w:t>
            </w:r>
            <w:r w:rsidRPr="00BA0904">
              <w:rPr>
                <w:caps/>
                <w:szCs w:val="21"/>
              </w:rPr>
              <w:t xml:space="preserve">GB/T </w:t>
            </w:r>
            <w:r w:rsidRPr="00BA0904">
              <w:rPr>
                <w:caps/>
                <w:szCs w:val="21"/>
              </w:rPr>
              <w:t>11896-1989</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50ml</w:t>
            </w:r>
            <w:r w:rsidRPr="00BA0904">
              <w:rPr>
                <w:caps/>
                <w:szCs w:val="21"/>
              </w:rPr>
              <w:t>酸式滴定管</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10mg/L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pH</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玻璃电极法</w:t>
            </w:r>
            <w:r w:rsidRPr="00BA0904">
              <w:rPr>
                <w:caps/>
                <w:szCs w:val="21"/>
              </w:rPr>
              <w:t>GB/T 6920-1986</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pH</w:t>
            </w:r>
            <w:r w:rsidRPr="00BA0904">
              <w:rPr>
                <w:caps/>
                <w:szCs w:val="21"/>
              </w:rPr>
              <w:t>酸度计</w:t>
            </w:r>
            <w:r w:rsidRPr="00BA0904">
              <w:rPr>
                <w:caps/>
                <w:szCs w:val="21"/>
              </w:rPr>
              <w:t>PHS-3C</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氨氮</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纳氏试剂分光光度法</w:t>
            </w:r>
            <w:r w:rsidRPr="00BA0904">
              <w:rPr>
                <w:caps/>
                <w:szCs w:val="21"/>
              </w:rPr>
              <w:t>HJ 535-2009</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紫外可见分光光度计</w:t>
            </w:r>
          </w:p>
          <w:p w:rsidR="00334E4D" w:rsidRPr="00BA0904" w:rsidRDefault="00C479EE">
            <w:pPr>
              <w:ind w:leftChars="-44" w:hangingChars="44" w:hanging="92"/>
              <w:jc w:val="center"/>
              <w:rPr>
                <w:caps/>
                <w:szCs w:val="21"/>
              </w:rPr>
            </w:pPr>
            <w:r w:rsidRPr="00BA0904">
              <w:rPr>
                <w:caps/>
                <w:szCs w:val="21"/>
              </w:rPr>
              <w:t>T6</w:t>
            </w:r>
            <w:r w:rsidRPr="00BA0904">
              <w:rPr>
                <w:caps/>
                <w:szCs w:val="21"/>
              </w:rPr>
              <w:t>新世纪</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0.025mg/L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硝酸盐氮</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紫外分光光度法</w:t>
            </w:r>
            <w:r w:rsidRPr="00BA0904">
              <w:rPr>
                <w:caps/>
                <w:szCs w:val="21"/>
              </w:rPr>
              <w:t>HJ/T 346-2007</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紫外可见分光光度计</w:t>
            </w:r>
          </w:p>
          <w:p w:rsidR="00334E4D" w:rsidRPr="00BA0904" w:rsidRDefault="00C479EE">
            <w:pPr>
              <w:ind w:leftChars="-44" w:hangingChars="44" w:hanging="92"/>
              <w:jc w:val="center"/>
              <w:rPr>
                <w:caps/>
                <w:szCs w:val="21"/>
              </w:rPr>
            </w:pPr>
            <w:r w:rsidRPr="00BA0904">
              <w:rPr>
                <w:caps/>
                <w:szCs w:val="21"/>
              </w:rPr>
              <w:t>T6</w:t>
            </w:r>
            <w:r w:rsidRPr="00BA0904">
              <w:rPr>
                <w:caps/>
                <w:szCs w:val="21"/>
              </w:rPr>
              <w:t>新世纪</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0.08mg/L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亚硝酸盐氮</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分光光度法</w:t>
            </w:r>
            <w:r w:rsidRPr="00BA0904">
              <w:rPr>
                <w:caps/>
                <w:szCs w:val="21"/>
              </w:rPr>
              <w:t>GB/T 7493-1987</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紫外可见分光光度计</w:t>
            </w:r>
          </w:p>
          <w:p w:rsidR="00334E4D" w:rsidRPr="00BA0904" w:rsidRDefault="00C479EE">
            <w:pPr>
              <w:ind w:leftChars="-44" w:hangingChars="44" w:hanging="92"/>
              <w:jc w:val="center"/>
              <w:rPr>
                <w:caps/>
                <w:szCs w:val="21"/>
              </w:rPr>
            </w:pPr>
            <w:r w:rsidRPr="00BA0904">
              <w:rPr>
                <w:caps/>
                <w:szCs w:val="21"/>
              </w:rPr>
              <w:t>T6</w:t>
            </w:r>
            <w:r w:rsidRPr="00BA0904">
              <w:rPr>
                <w:caps/>
                <w:szCs w:val="21"/>
              </w:rPr>
              <w:t>新世纪</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0.003mg/L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挥发酚</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4-</w:t>
            </w:r>
            <w:r w:rsidRPr="00BA0904">
              <w:rPr>
                <w:caps/>
                <w:szCs w:val="21"/>
              </w:rPr>
              <w:t>氨基安替比林分光光度法</w:t>
            </w:r>
          </w:p>
          <w:p w:rsidR="00334E4D" w:rsidRPr="00BA0904" w:rsidRDefault="00C479EE">
            <w:pPr>
              <w:ind w:leftChars="-44" w:hangingChars="44" w:hanging="92"/>
              <w:jc w:val="center"/>
              <w:rPr>
                <w:caps/>
                <w:szCs w:val="21"/>
              </w:rPr>
            </w:pPr>
            <w:r w:rsidRPr="00BA0904">
              <w:rPr>
                <w:caps/>
                <w:szCs w:val="21"/>
              </w:rPr>
              <w:t>HJ 503-2009</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紫外可见分光光度计</w:t>
            </w:r>
          </w:p>
          <w:p w:rsidR="00334E4D" w:rsidRPr="00BA0904" w:rsidRDefault="00C479EE">
            <w:pPr>
              <w:ind w:leftChars="-44" w:hangingChars="44" w:hanging="92"/>
              <w:jc w:val="center"/>
              <w:rPr>
                <w:caps/>
                <w:szCs w:val="21"/>
              </w:rPr>
            </w:pPr>
            <w:r w:rsidRPr="00BA0904">
              <w:rPr>
                <w:caps/>
                <w:szCs w:val="21"/>
              </w:rPr>
              <w:t>T6</w:t>
            </w:r>
            <w:r w:rsidRPr="00BA0904">
              <w:rPr>
                <w:caps/>
                <w:szCs w:val="21"/>
              </w:rPr>
              <w:t>新世纪</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0.0003mg/L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w:t>
            </w:r>
            <w:r w:rsidRPr="00BA0904">
              <w:rPr>
                <w:caps/>
                <w:szCs w:val="21"/>
              </w:rPr>
              <w:t>氰化物</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异烟酸</w:t>
            </w:r>
            <w:r w:rsidRPr="00BA0904">
              <w:rPr>
                <w:caps/>
                <w:szCs w:val="21"/>
              </w:rPr>
              <w:t>-</w:t>
            </w:r>
            <w:r w:rsidRPr="00BA0904">
              <w:rPr>
                <w:caps/>
                <w:szCs w:val="21"/>
              </w:rPr>
              <w:t>吡唑啉酮分光光度法</w:t>
            </w:r>
          </w:p>
          <w:p w:rsidR="00334E4D" w:rsidRPr="00BA0904" w:rsidRDefault="00C479EE">
            <w:pPr>
              <w:ind w:leftChars="-44" w:hangingChars="44" w:hanging="92"/>
              <w:jc w:val="center"/>
              <w:rPr>
                <w:caps/>
                <w:szCs w:val="21"/>
              </w:rPr>
            </w:pPr>
            <w:r w:rsidRPr="00BA0904">
              <w:rPr>
                <w:caps/>
                <w:szCs w:val="21"/>
              </w:rPr>
              <w:t>HJ 484-2009</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紫外可见分光光度计</w:t>
            </w:r>
          </w:p>
          <w:p w:rsidR="00334E4D" w:rsidRPr="00BA0904" w:rsidRDefault="00C479EE">
            <w:pPr>
              <w:ind w:leftChars="-44" w:hangingChars="44" w:hanging="92"/>
              <w:jc w:val="center"/>
              <w:rPr>
                <w:caps/>
                <w:szCs w:val="21"/>
              </w:rPr>
            </w:pPr>
            <w:r w:rsidRPr="00BA0904">
              <w:rPr>
                <w:caps/>
                <w:szCs w:val="21"/>
              </w:rPr>
              <w:t>T6</w:t>
            </w:r>
            <w:r w:rsidRPr="00BA0904">
              <w:rPr>
                <w:caps/>
                <w:szCs w:val="21"/>
              </w:rPr>
              <w:t>新世纪</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0.004mg/L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砷</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原子荧光法</w:t>
            </w:r>
          </w:p>
          <w:p w:rsidR="00334E4D" w:rsidRPr="00BA0904" w:rsidRDefault="00C479EE">
            <w:pPr>
              <w:ind w:leftChars="-44" w:hangingChars="44" w:hanging="92"/>
              <w:jc w:val="center"/>
              <w:rPr>
                <w:caps/>
                <w:szCs w:val="21"/>
              </w:rPr>
            </w:pPr>
            <w:r w:rsidRPr="00BA0904">
              <w:rPr>
                <w:caps/>
                <w:szCs w:val="21"/>
              </w:rPr>
              <w:t>HJ 694-2014</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原子荧光光度计</w:t>
            </w:r>
          </w:p>
          <w:p w:rsidR="00334E4D" w:rsidRPr="00BA0904" w:rsidRDefault="00C479EE">
            <w:pPr>
              <w:ind w:leftChars="-44" w:hangingChars="44" w:hanging="92"/>
              <w:jc w:val="center"/>
              <w:rPr>
                <w:caps/>
                <w:szCs w:val="21"/>
              </w:rPr>
            </w:pPr>
            <w:r w:rsidRPr="00BA0904">
              <w:rPr>
                <w:caps/>
                <w:szCs w:val="21"/>
              </w:rPr>
              <w:t>AFS-2202E</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0.3μg/L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汞</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原子荧光法</w:t>
            </w:r>
          </w:p>
          <w:p w:rsidR="00334E4D" w:rsidRPr="00BA0904" w:rsidRDefault="00C479EE">
            <w:pPr>
              <w:ind w:leftChars="-44" w:hangingChars="44" w:hanging="92"/>
              <w:jc w:val="center"/>
              <w:rPr>
                <w:caps/>
                <w:szCs w:val="21"/>
              </w:rPr>
            </w:pPr>
            <w:r w:rsidRPr="00BA0904">
              <w:rPr>
                <w:caps/>
                <w:szCs w:val="21"/>
              </w:rPr>
              <w:t>HJ 694-2014</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原子荧光光度计</w:t>
            </w:r>
          </w:p>
          <w:p w:rsidR="00334E4D" w:rsidRPr="00BA0904" w:rsidRDefault="00C479EE">
            <w:pPr>
              <w:ind w:leftChars="-44" w:hangingChars="44" w:hanging="92"/>
              <w:jc w:val="center"/>
              <w:rPr>
                <w:caps/>
                <w:szCs w:val="21"/>
              </w:rPr>
            </w:pPr>
            <w:r w:rsidRPr="00BA0904">
              <w:rPr>
                <w:caps/>
                <w:szCs w:val="21"/>
              </w:rPr>
              <w:t>AFS-2202E</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0.04μg/L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六价铬</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二苯碳酰二肼分光光度法</w:t>
            </w:r>
          </w:p>
          <w:p w:rsidR="00334E4D" w:rsidRPr="00BA0904" w:rsidRDefault="00C479EE">
            <w:pPr>
              <w:ind w:leftChars="-44" w:hangingChars="44" w:hanging="92"/>
              <w:jc w:val="center"/>
              <w:rPr>
                <w:caps/>
                <w:szCs w:val="21"/>
              </w:rPr>
            </w:pPr>
            <w:r w:rsidRPr="00BA0904">
              <w:rPr>
                <w:caps/>
                <w:szCs w:val="21"/>
              </w:rPr>
              <w:t>GB 7467-1987</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紫外可见分光光度计</w:t>
            </w:r>
          </w:p>
          <w:p w:rsidR="00334E4D" w:rsidRPr="00BA0904" w:rsidRDefault="00C479EE">
            <w:pPr>
              <w:ind w:leftChars="-44" w:hangingChars="44" w:hanging="92"/>
              <w:jc w:val="center"/>
              <w:rPr>
                <w:caps/>
                <w:szCs w:val="21"/>
              </w:rPr>
            </w:pPr>
            <w:r w:rsidRPr="00BA0904">
              <w:rPr>
                <w:caps/>
                <w:szCs w:val="21"/>
              </w:rPr>
              <w:t>T6</w:t>
            </w:r>
            <w:r w:rsidRPr="00BA0904">
              <w:rPr>
                <w:caps/>
                <w:szCs w:val="21"/>
              </w:rPr>
              <w:t>新世纪</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0.004mg/L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总硬度</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EDTA</w:t>
            </w:r>
            <w:r w:rsidRPr="00BA0904">
              <w:rPr>
                <w:caps/>
                <w:szCs w:val="21"/>
              </w:rPr>
              <w:t>滴定法</w:t>
            </w:r>
          </w:p>
          <w:p w:rsidR="00334E4D" w:rsidRPr="00BA0904" w:rsidRDefault="00C479EE">
            <w:pPr>
              <w:ind w:leftChars="-44" w:hangingChars="44" w:hanging="92"/>
              <w:jc w:val="center"/>
              <w:rPr>
                <w:caps/>
                <w:szCs w:val="21"/>
              </w:rPr>
            </w:pPr>
            <w:r w:rsidRPr="00BA0904">
              <w:rPr>
                <w:caps/>
                <w:szCs w:val="21"/>
              </w:rPr>
              <w:t xml:space="preserve">GB/T </w:t>
            </w:r>
            <w:r w:rsidRPr="00BA0904">
              <w:rPr>
                <w:caps/>
                <w:szCs w:val="21"/>
              </w:rPr>
              <w:t>7477-1987</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50ml</w:t>
            </w:r>
            <w:r w:rsidRPr="00BA0904">
              <w:rPr>
                <w:caps/>
                <w:szCs w:val="21"/>
              </w:rPr>
              <w:t>酸式滴定法</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0.05mmol/L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铅</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原子吸收分光光度法</w:t>
            </w:r>
          </w:p>
          <w:p w:rsidR="00334E4D" w:rsidRPr="00BA0904" w:rsidRDefault="00C479EE">
            <w:pPr>
              <w:ind w:leftChars="-44" w:hangingChars="44" w:hanging="92"/>
              <w:jc w:val="center"/>
              <w:rPr>
                <w:caps/>
                <w:szCs w:val="21"/>
              </w:rPr>
            </w:pPr>
            <w:r w:rsidRPr="00BA0904">
              <w:rPr>
                <w:caps/>
                <w:szCs w:val="21"/>
              </w:rPr>
              <w:t>GB/T 7475-1987</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原子吸收分光光度计</w:t>
            </w:r>
          </w:p>
          <w:p w:rsidR="00334E4D" w:rsidRPr="00BA0904" w:rsidRDefault="00C479EE">
            <w:pPr>
              <w:ind w:leftChars="-44" w:hangingChars="44" w:hanging="92"/>
              <w:jc w:val="center"/>
              <w:rPr>
                <w:caps/>
                <w:szCs w:val="21"/>
              </w:rPr>
            </w:pPr>
            <w:r w:rsidRPr="00BA0904">
              <w:rPr>
                <w:caps/>
                <w:szCs w:val="21"/>
              </w:rPr>
              <w:t>TAS-990AFG</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0.01mg/L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氟化物</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离子电极选择法</w:t>
            </w:r>
          </w:p>
          <w:p w:rsidR="00334E4D" w:rsidRPr="00BA0904" w:rsidRDefault="00C479EE">
            <w:pPr>
              <w:ind w:leftChars="-44" w:hangingChars="44" w:hanging="92"/>
              <w:jc w:val="center"/>
              <w:rPr>
                <w:caps/>
                <w:szCs w:val="21"/>
              </w:rPr>
            </w:pPr>
            <w:r w:rsidRPr="00BA0904">
              <w:rPr>
                <w:caps/>
                <w:szCs w:val="21"/>
              </w:rPr>
              <w:t>GB 7484-1987</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离子计</w:t>
            </w:r>
          </w:p>
          <w:p w:rsidR="00334E4D" w:rsidRPr="00BA0904" w:rsidRDefault="00C479EE">
            <w:pPr>
              <w:ind w:leftChars="-44" w:hangingChars="44" w:hanging="92"/>
              <w:jc w:val="center"/>
              <w:rPr>
                <w:caps/>
                <w:szCs w:val="21"/>
              </w:rPr>
            </w:pPr>
            <w:r w:rsidRPr="00BA0904">
              <w:rPr>
                <w:caps/>
                <w:szCs w:val="21"/>
              </w:rPr>
              <w:t>PXSJ-216F</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0.05mg/L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镉</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原子吸收分光度法</w:t>
            </w:r>
          </w:p>
          <w:p w:rsidR="00334E4D" w:rsidRPr="00BA0904" w:rsidRDefault="00C479EE">
            <w:pPr>
              <w:ind w:leftChars="-44" w:hangingChars="44" w:hanging="92"/>
              <w:jc w:val="center"/>
              <w:rPr>
                <w:caps/>
                <w:szCs w:val="21"/>
              </w:rPr>
            </w:pPr>
            <w:r w:rsidRPr="00BA0904">
              <w:rPr>
                <w:caps/>
                <w:szCs w:val="21"/>
              </w:rPr>
              <w:t>GB/T 7475-1987</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原子吸收分光光度计</w:t>
            </w:r>
          </w:p>
          <w:p w:rsidR="00334E4D" w:rsidRPr="00BA0904" w:rsidRDefault="00C479EE">
            <w:pPr>
              <w:ind w:leftChars="-44" w:hangingChars="44" w:hanging="92"/>
              <w:jc w:val="center"/>
              <w:rPr>
                <w:caps/>
                <w:szCs w:val="21"/>
              </w:rPr>
            </w:pPr>
            <w:r w:rsidRPr="00BA0904">
              <w:rPr>
                <w:caps/>
                <w:szCs w:val="21"/>
              </w:rPr>
              <w:t>TAS-990AFG</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0.001mg/L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铁</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火焰原子吸收分光光度法</w:t>
            </w:r>
            <w:r w:rsidRPr="00BA0904">
              <w:rPr>
                <w:caps/>
                <w:szCs w:val="21"/>
              </w:rPr>
              <w:t>GB/T11911-1989</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原子吸收分光光度计</w:t>
            </w:r>
          </w:p>
          <w:p w:rsidR="00334E4D" w:rsidRPr="00BA0904" w:rsidRDefault="00C479EE">
            <w:pPr>
              <w:ind w:leftChars="-44" w:hangingChars="44" w:hanging="92"/>
              <w:jc w:val="center"/>
              <w:rPr>
                <w:caps/>
                <w:szCs w:val="21"/>
              </w:rPr>
            </w:pPr>
            <w:r w:rsidRPr="00BA0904">
              <w:rPr>
                <w:caps/>
                <w:szCs w:val="21"/>
              </w:rPr>
              <w:t>TAS-990AFG</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0.03 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锰</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火焰原子吸收分光光度法</w:t>
            </w:r>
            <w:r w:rsidRPr="00BA0904">
              <w:rPr>
                <w:caps/>
                <w:szCs w:val="21"/>
              </w:rPr>
              <w:t>GB/T11911-1989</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原子吸收分光光度计</w:t>
            </w:r>
          </w:p>
          <w:p w:rsidR="00334E4D" w:rsidRPr="00BA0904" w:rsidRDefault="00C479EE">
            <w:pPr>
              <w:ind w:leftChars="-44" w:hangingChars="44" w:hanging="92"/>
              <w:jc w:val="center"/>
              <w:rPr>
                <w:caps/>
                <w:szCs w:val="21"/>
              </w:rPr>
            </w:pPr>
            <w:r w:rsidRPr="00BA0904">
              <w:rPr>
                <w:caps/>
                <w:szCs w:val="21"/>
              </w:rPr>
              <w:t>TAS-990AFG</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0.01 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溶解性总固体</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重量法</w:t>
            </w:r>
          </w:p>
          <w:p w:rsidR="00334E4D" w:rsidRPr="00BA0904" w:rsidRDefault="00C479EE">
            <w:pPr>
              <w:ind w:leftChars="-44" w:hangingChars="44" w:hanging="92"/>
              <w:jc w:val="center"/>
              <w:rPr>
                <w:caps/>
                <w:szCs w:val="21"/>
              </w:rPr>
            </w:pPr>
            <w:r w:rsidRPr="00BA0904">
              <w:rPr>
                <w:caps/>
                <w:szCs w:val="21"/>
              </w:rPr>
              <w:t>GB/T 5750.4-2006(8)</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分析天平</w:t>
            </w:r>
          </w:p>
          <w:p w:rsidR="00334E4D" w:rsidRPr="00BA0904" w:rsidRDefault="00C479EE">
            <w:pPr>
              <w:ind w:leftChars="-44" w:hangingChars="44" w:hanging="92"/>
              <w:jc w:val="center"/>
              <w:rPr>
                <w:caps/>
                <w:szCs w:val="21"/>
              </w:rPr>
            </w:pPr>
            <w:r w:rsidRPr="00BA0904">
              <w:rPr>
                <w:caps/>
                <w:szCs w:val="21"/>
              </w:rPr>
              <w:t>AUW120D</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w:t>
            </w:r>
            <w:r w:rsidRPr="00BA0904">
              <w:rPr>
                <w:caps/>
                <w:szCs w:val="21"/>
              </w:rPr>
              <w:t>耗氧量</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酸性高锰酸钾滴定法</w:t>
            </w:r>
          </w:p>
          <w:p w:rsidR="00334E4D" w:rsidRPr="00BA0904" w:rsidRDefault="00C479EE">
            <w:pPr>
              <w:ind w:leftChars="-44" w:hangingChars="44" w:hanging="92"/>
              <w:jc w:val="center"/>
              <w:rPr>
                <w:caps/>
                <w:szCs w:val="21"/>
              </w:rPr>
            </w:pPr>
            <w:r w:rsidRPr="00BA0904">
              <w:rPr>
                <w:caps/>
                <w:szCs w:val="21"/>
              </w:rPr>
              <w:t xml:space="preserve">GB/T </w:t>
            </w:r>
            <w:r w:rsidRPr="00BA0904">
              <w:rPr>
                <w:caps/>
                <w:szCs w:val="21"/>
              </w:rPr>
              <w:t>5750.7-2006</w:t>
            </w:r>
            <w:r w:rsidRPr="00BA0904">
              <w:rPr>
                <w:caps/>
                <w:szCs w:val="21"/>
              </w:rPr>
              <w:t>（</w:t>
            </w:r>
            <w:r w:rsidRPr="00BA0904">
              <w:rPr>
                <w:caps/>
                <w:szCs w:val="21"/>
              </w:rPr>
              <w:t>1.1</w:t>
            </w:r>
            <w:r w:rsidRPr="00BA0904">
              <w:rPr>
                <w:caps/>
                <w:szCs w:val="21"/>
              </w:rPr>
              <w:t>）</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50ml</w:t>
            </w:r>
            <w:r w:rsidRPr="00BA0904">
              <w:rPr>
                <w:caps/>
                <w:szCs w:val="21"/>
              </w:rPr>
              <w:t>酸式滴定管</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w:t>
            </w:r>
            <w:r w:rsidRPr="00BA0904">
              <w:rPr>
                <w:caps/>
                <w:szCs w:val="21"/>
              </w:rPr>
              <w:t>0</w:t>
            </w:r>
            <w:r w:rsidRPr="00BA0904">
              <w:rPr>
                <w:caps/>
                <w:szCs w:val="21"/>
              </w:rPr>
              <w:t>5</w:t>
            </w:r>
            <w:r w:rsidRPr="00BA0904">
              <w:rPr>
                <w:caps/>
                <w:szCs w:val="21"/>
              </w:rPr>
              <w:t xml:space="preserve"> </w:t>
            </w:r>
            <w:r w:rsidRPr="00BA0904">
              <w:rPr>
                <w:caps/>
                <w:szCs w:val="21"/>
              </w:rPr>
              <w:t>mg/L</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总大肠菌群</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多管发酵法</w:t>
            </w:r>
          </w:p>
          <w:p w:rsidR="00334E4D" w:rsidRPr="00BA0904" w:rsidRDefault="00C479EE">
            <w:pPr>
              <w:ind w:leftChars="-44" w:hangingChars="44" w:hanging="92"/>
              <w:jc w:val="center"/>
              <w:rPr>
                <w:caps/>
                <w:szCs w:val="21"/>
              </w:rPr>
            </w:pPr>
            <w:r w:rsidRPr="00BA0904">
              <w:rPr>
                <w:caps/>
                <w:szCs w:val="21"/>
              </w:rPr>
              <w:t>《水和废水监测分析方法》</w:t>
            </w:r>
          </w:p>
          <w:p w:rsidR="00334E4D" w:rsidRPr="00BA0904" w:rsidRDefault="00C479EE">
            <w:pPr>
              <w:ind w:leftChars="-44" w:hangingChars="44" w:hanging="92"/>
              <w:jc w:val="center"/>
              <w:rPr>
                <w:caps/>
                <w:szCs w:val="21"/>
              </w:rPr>
            </w:pPr>
            <w:r w:rsidRPr="00BA0904">
              <w:rPr>
                <w:caps/>
                <w:szCs w:val="21"/>
              </w:rPr>
              <w:t>（第四版）</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生化培养箱</w:t>
            </w:r>
          </w:p>
          <w:p w:rsidR="00334E4D" w:rsidRPr="00BA0904" w:rsidRDefault="00C479EE">
            <w:pPr>
              <w:ind w:leftChars="-44" w:hangingChars="44" w:hanging="92"/>
              <w:jc w:val="center"/>
              <w:rPr>
                <w:caps/>
                <w:szCs w:val="21"/>
              </w:rPr>
            </w:pPr>
            <w:r w:rsidRPr="00BA0904">
              <w:rPr>
                <w:caps/>
                <w:szCs w:val="21"/>
              </w:rPr>
              <w:t>SPX-150BⅢ</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细菌总数</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平皿计数法法</w:t>
            </w:r>
          </w:p>
          <w:p w:rsidR="00334E4D" w:rsidRPr="00BA0904" w:rsidRDefault="00C479EE">
            <w:pPr>
              <w:ind w:leftChars="-44" w:hangingChars="44" w:hanging="92"/>
              <w:jc w:val="center"/>
              <w:rPr>
                <w:caps/>
                <w:szCs w:val="21"/>
              </w:rPr>
            </w:pPr>
            <w:r w:rsidRPr="00BA0904">
              <w:rPr>
                <w:caps/>
                <w:szCs w:val="21"/>
              </w:rPr>
              <w:t>《水和废水监测分析方法》</w:t>
            </w:r>
          </w:p>
          <w:p w:rsidR="00334E4D" w:rsidRPr="00BA0904" w:rsidRDefault="00C479EE">
            <w:pPr>
              <w:ind w:leftChars="-44" w:hangingChars="44" w:hanging="92"/>
              <w:jc w:val="center"/>
              <w:rPr>
                <w:caps/>
                <w:szCs w:val="21"/>
              </w:rPr>
            </w:pPr>
            <w:r w:rsidRPr="00BA0904">
              <w:rPr>
                <w:caps/>
                <w:szCs w:val="21"/>
              </w:rPr>
              <w:t>（第四版）</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菌落计数器</w:t>
            </w:r>
          </w:p>
          <w:p w:rsidR="00334E4D" w:rsidRPr="00BA0904" w:rsidRDefault="00C479EE">
            <w:pPr>
              <w:ind w:leftChars="-44" w:hangingChars="44" w:hanging="92"/>
              <w:jc w:val="center"/>
              <w:rPr>
                <w:caps/>
                <w:szCs w:val="21"/>
              </w:rPr>
            </w:pPr>
            <w:r w:rsidRPr="00BA0904">
              <w:rPr>
                <w:caps/>
                <w:szCs w:val="21"/>
              </w:rPr>
              <w:t>XK97-A</w:t>
            </w:r>
            <w:r w:rsidRPr="00BA0904">
              <w:rPr>
                <w:caps/>
                <w:szCs w:val="21"/>
              </w:rPr>
              <w:t>型</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w:t>
            </w:r>
          </w:p>
        </w:tc>
      </w:tr>
      <w:tr w:rsidR="00334E4D" w:rsidRPr="00BA0904">
        <w:trPr>
          <w:trHeight w:hRule="exact" w:val="652"/>
          <w:jc w:val="center"/>
        </w:trPr>
        <w:tc>
          <w:tcPr>
            <w:tcW w:w="163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lastRenderedPageBreak/>
              <w:t>*</w:t>
            </w:r>
            <w:r w:rsidRPr="00BA0904">
              <w:rPr>
                <w:caps/>
                <w:szCs w:val="21"/>
              </w:rPr>
              <w:t>石油类</w:t>
            </w:r>
          </w:p>
        </w:tc>
        <w:tc>
          <w:tcPr>
            <w:tcW w:w="3890"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红外分光光度法</w:t>
            </w:r>
          </w:p>
          <w:p w:rsidR="00334E4D" w:rsidRPr="00BA0904" w:rsidRDefault="00C479EE">
            <w:pPr>
              <w:ind w:leftChars="-44" w:hangingChars="44" w:hanging="92"/>
              <w:jc w:val="center"/>
              <w:rPr>
                <w:caps/>
                <w:szCs w:val="21"/>
              </w:rPr>
            </w:pPr>
            <w:r w:rsidRPr="00BA0904">
              <w:rPr>
                <w:caps/>
                <w:szCs w:val="21"/>
              </w:rPr>
              <w:t>HJ 637-201</w:t>
            </w:r>
            <w:r w:rsidRPr="00BA0904">
              <w:rPr>
                <w:caps/>
                <w:szCs w:val="21"/>
              </w:rPr>
              <w:t>8</w:t>
            </w:r>
          </w:p>
        </w:tc>
        <w:tc>
          <w:tcPr>
            <w:tcW w:w="24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红外分光光度计</w:t>
            </w:r>
          </w:p>
        </w:tc>
        <w:tc>
          <w:tcPr>
            <w:tcW w:w="1228" w:type="dxa"/>
            <w:tcBorders>
              <w:tl2br w:val="nil"/>
              <w:tr2bl w:val="nil"/>
            </w:tcBorders>
            <w:vAlign w:val="center"/>
          </w:tcPr>
          <w:p w:rsidR="00334E4D" w:rsidRPr="00BA0904" w:rsidRDefault="00C479EE">
            <w:pPr>
              <w:ind w:leftChars="-44" w:hangingChars="44" w:hanging="92"/>
              <w:jc w:val="center"/>
              <w:rPr>
                <w:caps/>
                <w:szCs w:val="21"/>
              </w:rPr>
            </w:pPr>
            <w:r w:rsidRPr="00BA0904">
              <w:rPr>
                <w:caps/>
                <w:szCs w:val="21"/>
              </w:rPr>
              <w:t>0.0</w:t>
            </w:r>
            <w:r w:rsidRPr="00BA0904">
              <w:rPr>
                <w:caps/>
                <w:szCs w:val="21"/>
              </w:rPr>
              <w:t>6</w:t>
            </w:r>
            <w:r w:rsidRPr="00BA0904">
              <w:rPr>
                <w:caps/>
                <w:szCs w:val="21"/>
              </w:rPr>
              <w:t>mg/L</w:t>
            </w:r>
          </w:p>
        </w:tc>
      </w:tr>
    </w:tbl>
    <w:p w:rsidR="00334E4D" w:rsidRPr="00BA0904" w:rsidRDefault="00C479EE">
      <w:pPr>
        <w:spacing w:line="360" w:lineRule="auto"/>
        <w:ind w:firstLine="480"/>
        <w:rPr>
          <w:bCs/>
          <w:caps/>
          <w:sz w:val="24"/>
        </w:rPr>
      </w:pPr>
      <w:r w:rsidRPr="00BA0904">
        <w:rPr>
          <w:bCs/>
          <w:caps/>
          <w:sz w:val="24"/>
        </w:rPr>
        <w:t>（</w:t>
      </w:r>
      <w:r w:rsidRPr="00BA0904">
        <w:rPr>
          <w:bCs/>
          <w:caps/>
          <w:sz w:val="24"/>
        </w:rPr>
        <w:t>5</w:t>
      </w:r>
      <w:r w:rsidRPr="00BA0904">
        <w:rPr>
          <w:bCs/>
          <w:caps/>
          <w:sz w:val="24"/>
        </w:rPr>
        <w:t>）监测结果</w:t>
      </w:r>
    </w:p>
    <w:p w:rsidR="00334E4D" w:rsidRPr="00BA0904" w:rsidRDefault="00C479EE">
      <w:pPr>
        <w:spacing w:line="360" w:lineRule="auto"/>
        <w:ind w:firstLine="480"/>
        <w:rPr>
          <w:bCs/>
          <w:caps/>
          <w:sz w:val="24"/>
        </w:rPr>
      </w:pPr>
      <w:r w:rsidRPr="00BA0904">
        <w:rPr>
          <w:bCs/>
          <w:caps/>
          <w:sz w:val="24"/>
        </w:rPr>
        <w:t>地下水水位检测结果见表</w:t>
      </w:r>
      <w:r w:rsidRPr="00BA0904">
        <w:rPr>
          <w:bCs/>
          <w:caps/>
          <w:sz w:val="24"/>
        </w:rPr>
        <w:t>3.2</w:t>
      </w:r>
      <w:r w:rsidRPr="00BA0904">
        <w:rPr>
          <w:rFonts w:hint="eastAsia"/>
          <w:bCs/>
          <w:caps/>
          <w:sz w:val="24"/>
        </w:rPr>
        <w:t>-5</w:t>
      </w:r>
      <w:r w:rsidRPr="00BA0904">
        <w:rPr>
          <w:bCs/>
          <w:caps/>
          <w:sz w:val="24"/>
        </w:rPr>
        <w:t>。</w:t>
      </w:r>
    </w:p>
    <w:p w:rsidR="00334E4D" w:rsidRPr="00BA0904" w:rsidRDefault="00C479EE">
      <w:pPr>
        <w:ind w:firstLineChars="200" w:firstLine="422"/>
        <w:jc w:val="center"/>
        <w:rPr>
          <w:b/>
          <w:bCs/>
          <w:caps/>
          <w:szCs w:val="18"/>
        </w:rPr>
      </w:pPr>
      <w:r w:rsidRPr="00BA0904">
        <w:rPr>
          <w:b/>
          <w:bCs/>
          <w:caps/>
          <w:szCs w:val="18"/>
        </w:rPr>
        <w:t>表</w:t>
      </w:r>
      <w:r w:rsidRPr="00BA0904">
        <w:rPr>
          <w:b/>
          <w:bCs/>
          <w:caps/>
          <w:szCs w:val="18"/>
        </w:rPr>
        <w:t>3.2</w:t>
      </w:r>
      <w:r w:rsidRPr="00BA0904">
        <w:rPr>
          <w:rFonts w:hint="eastAsia"/>
          <w:b/>
          <w:bCs/>
          <w:caps/>
          <w:szCs w:val="18"/>
        </w:rPr>
        <w:t>-5</w:t>
      </w:r>
      <w:r w:rsidRPr="00BA0904">
        <w:rPr>
          <w:b/>
          <w:bCs/>
          <w:caps/>
          <w:szCs w:val="18"/>
        </w:rPr>
        <w:t xml:space="preserve"> </w:t>
      </w:r>
      <w:r w:rsidRPr="00BA0904">
        <w:rPr>
          <w:rFonts w:hint="eastAsia"/>
          <w:b/>
          <w:bCs/>
          <w:caps/>
          <w:szCs w:val="18"/>
        </w:rPr>
        <w:t xml:space="preserve">  </w:t>
      </w:r>
      <w:r w:rsidRPr="00BA0904">
        <w:rPr>
          <w:b/>
          <w:bCs/>
          <w:caps/>
          <w:szCs w:val="18"/>
        </w:rPr>
        <w:t xml:space="preserve">  </w:t>
      </w:r>
      <w:r w:rsidRPr="00BA0904">
        <w:rPr>
          <w:b/>
          <w:bCs/>
          <w:caps/>
          <w:szCs w:val="18"/>
        </w:rPr>
        <w:t>地下水水位监测结果</w:t>
      </w:r>
    </w:p>
    <w:tbl>
      <w:tblPr>
        <w:tblStyle w:val="af7"/>
        <w:tblW w:w="9210"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790"/>
        <w:gridCol w:w="3000"/>
        <w:gridCol w:w="1070"/>
        <w:gridCol w:w="1675"/>
        <w:gridCol w:w="1675"/>
      </w:tblGrid>
      <w:tr w:rsidR="00334E4D" w:rsidRPr="00BA0904">
        <w:trPr>
          <w:trHeight w:val="229"/>
          <w:jc w:val="center"/>
        </w:trPr>
        <w:tc>
          <w:tcPr>
            <w:tcW w:w="1790" w:type="dxa"/>
            <w:vAlign w:val="center"/>
          </w:tcPr>
          <w:p w:rsidR="00334E4D" w:rsidRPr="00BA0904" w:rsidRDefault="00C479EE">
            <w:pPr>
              <w:jc w:val="center"/>
              <w:rPr>
                <w:bCs/>
                <w:caps/>
                <w:szCs w:val="21"/>
              </w:rPr>
            </w:pPr>
            <w:r w:rsidRPr="00BA0904">
              <w:rPr>
                <w:bCs/>
                <w:caps/>
                <w:szCs w:val="21"/>
              </w:rPr>
              <w:t>监测点位</w:t>
            </w:r>
          </w:p>
        </w:tc>
        <w:tc>
          <w:tcPr>
            <w:tcW w:w="3000" w:type="dxa"/>
            <w:vAlign w:val="center"/>
          </w:tcPr>
          <w:p w:rsidR="00334E4D" w:rsidRPr="00BA0904" w:rsidRDefault="00C479EE">
            <w:pPr>
              <w:jc w:val="center"/>
              <w:rPr>
                <w:bCs/>
                <w:caps/>
                <w:szCs w:val="21"/>
              </w:rPr>
            </w:pPr>
            <w:r w:rsidRPr="00BA0904">
              <w:rPr>
                <w:bCs/>
                <w:caps/>
                <w:szCs w:val="21"/>
              </w:rPr>
              <w:t>经纬度</w:t>
            </w:r>
          </w:p>
        </w:tc>
        <w:tc>
          <w:tcPr>
            <w:tcW w:w="1070" w:type="dxa"/>
            <w:vAlign w:val="center"/>
          </w:tcPr>
          <w:p w:rsidR="00334E4D" w:rsidRPr="00BA0904" w:rsidRDefault="00C479EE">
            <w:pPr>
              <w:jc w:val="center"/>
              <w:rPr>
                <w:bCs/>
                <w:caps/>
                <w:szCs w:val="21"/>
              </w:rPr>
            </w:pPr>
            <w:r w:rsidRPr="00BA0904">
              <w:rPr>
                <w:bCs/>
                <w:caps/>
                <w:szCs w:val="21"/>
              </w:rPr>
              <w:t>井深（</w:t>
            </w:r>
            <w:r w:rsidRPr="00BA0904">
              <w:rPr>
                <w:bCs/>
              </w:rPr>
              <w:t>m</w:t>
            </w:r>
            <w:r w:rsidRPr="00BA0904">
              <w:rPr>
                <w:bCs/>
                <w:caps/>
                <w:szCs w:val="21"/>
              </w:rPr>
              <w:t>）</w:t>
            </w:r>
          </w:p>
        </w:tc>
        <w:tc>
          <w:tcPr>
            <w:tcW w:w="1675" w:type="dxa"/>
            <w:vAlign w:val="center"/>
          </w:tcPr>
          <w:p w:rsidR="00334E4D" w:rsidRPr="00BA0904" w:rsidRDefault="00C479EE">
            <w:pPr>
              <w:jc w:val="center"/>
              <w:rPr>
                <w:bCs/>
                <w:caps/>
                <w:szCs w:val="21"/>
              </w:rPr>
            </w:pPr>
            <w:r w:rsidRPr="00BA0904">
              <w:rPr>
                <w:bCs/>
                <w:caps/>
                <w:szCs w:val="21"/>
              </w:rPr>
              <w:t>水位（</w:t>
            </w:r>
            <w:r w:rsidRPr="00BA0904">
              <w:rPr>
                <w:bCs/>
              </w:rPr>
              <w:t>m</w:t>
            </w:r>
            <w:r w:rsidRPr="00BA0904">
              <w:rPr>
                <w:bCs/>
                <w:caps/>
                <w:szCs w:val="21"/>
              </w:rPr>
              <w:t>）</w:t>
            </w:r>
          </w:p>
        </w:tc>
        <w:tc>
          <w:tcPr>
            <w:tcW w:w="1675" w:type="dxa"/>
            <w:vAlign w:val="center"/>
          </w:tcPr>
          <w:p w:rsidR="00334E4D" w:rsidRPr="00BA0904" w:rsidRDefault="00C479EE">
            <w:pPr>
              <w:jc w:val="center"/>
              <w:rPr>
                <w:bCs/>
                <w:caps/>
                <w:szCs w:val="21"/>
              </w:rPr>
            </w:pPr>
            <w:r w:rsidRPr="00BA0904">
              <w:rPr>
                <w:bCs/>
                <w:caps/>
                <w:szCs w:val="21"/>
              </w:rPr>
              <w:t>水井功能</w:t>
            </w:r>
          </w:p>
        </w:tc>
      </w:tr>
      <w:tr w:rsidR="00334E4D" w:rsidRPr="00BA0904">
        <w:trPr>
          <w:trHeight w:val="188"/>
          <w:jc w:val="center"/>
        </w:trPr>
        <w:tc>
          <w:tcPr>
            <w:tcW w:w="1790" w:type="dxa"/>
          </w:tcPr>
          <w:p w:rsidR="00334E4D" w:rsidRPr="00BA0904" w:rsidRDefault="00C479EE">
            <w:pPr>
              <w:jc w:val="center"/>
              <w:rPr>
                <w:bCs/>
                <w:caps/>
                <w:szCs w:val="21"/>
              </w:rPr>
            </w:pPr>
            <w:r w:rsidRPr="00BA0904">
              <w:rPr>
                <w:rFonts w:hint="eastAsia"/>
                <w:caps/>
                <w:szCs w:val="21"/>
              </w:rPr>
              <w:t>1#</w:t>
            </w:r>
            <w:r w:rsidRPr="00BA0904">
              <w:rPr>
                <w:caps/>
                <w:szCs w:val="21"/>
              </w:rPr>
              <w:t>王家台村</w:t>
            </w:r>
          </w:p>
        </w:tc>
        <w:tc>
          <w:tcPr>
            <w:tcW w:w="3000" w:type="dxa"/>
            <w:vAlign w:val="center"/>
          </w:tcPr>
          <w:p w:rsidR="00334E4D" w:rsidRPr="00BA0904" w:rsidRDefault="00C479EE">
            <w:pPr>
              <w:jc w:val="center"/>
              <w:rPr>
                <w:bCs/>
                <w:caps/>
                <w:szCs w:val="21"/>
              </w:rPr>
            </w:pPr>
            <w:r w:rsidRPr="00BA0904">
              <w:rPr>
                <w:bCs/>
                <w:caps/>
                <w:szCs w:val="21"/>
              </w:rPr>
              <w:t>32°43′49″</w:t>
            </w:r>
            <w:r w:rsidRPr="00BA0904">
              <w:rPr>
                <w:rFonts w:hint="eastAsia"/>
                <w:bCs/>
                <w:caps/>
                <w:szCs w:val="21"/>
              </w:rPr>
              <w:t>，</w:t>
            </w:r>
            <w:r w:rsidRPr="00BA0904">
              <w:rPr>
                <w:bCs/>
                <w:caps/>
                <w:szCs w:val="21"/>
              </w:rPr>
              <w:t>108°48′56″</w:t>
            </w:r>
          </w:p>
        </w:tc>
        <w:tc>
          <w:tcPr>
            <w:tcW w:w="1070" w:type="dxa"/>
            <w:vAlign w:val="center"/>
          </w:tcPr>
          <w:p w:rsidR="00334E4D" w:rsidRPr="00BA0904" w:rsidRDefault="00C479EE">
            <w:pPr>
              <w:jc w:val="center"/>
              <w:rPr>
                <w:bCs/>
                <w:caps/>
                <w:szCs w:val="21"/>
              </w:rPr>
            </w:pPr>
            <w:r w:rsidRPr="00BA0904">
              <w:rPr>
                <w:bCs/>
                <w:caps/>
                <w:szCs w:val="21"/>
              </w:rPr>
              <w:t>17</w:t>
            </w:r>
          </w:p>
        </w:tc>
        <w:tc>
          <w:tcPr>
            <w:tcW w:w="1675" w:type="dxa"/>
            <w:vAlign w:val="center"/>
          </w:tcPr>
          <w:p w:rsidR="00334E4D" w:rsidRPr="00BA0904" w:rsidRDefault="00C479EE">
            <w:pPr>
              <w:jc w:val="center"/>
              <w:rPr>
                <w:bCs/>
                <w:caps/>
                <w:szCs w:val="21"/>
              </w:rPr>
            </w:pPr>
            <w:r w:rsidRPr="00BA0904">
              <w:rPr>
                <w:bCs/>
                <w:caps/>
                <w:szCs w:val="21"/>
              </w:rPr>
              <w:t>4</w:t>
            </w:r>
          </w:p>
        </w:tc>
        <w:tc>
          <w:tcPr>
            <w:tcW w:w="1675" w:type="dxa"/>
            <w:vAlign w:val="center"/>
          </w:tcPr>
          <w:p w:rsidR="00334E4D" w:rsidRPr="00BA0904" w:rsidRDefault="00C479EE">
            <w:pPr>
              <w:jc w:val="center"/>
              <w:rPr>
                <w:bCs/>
                <w:caps/>
                <w:szCs w:val="21"/>
              </w:rPr>
            </w:pPr>
            <w:r w:rsidRPr="00BA0904">
              <w:rPr>
                <w:bCs/>
                <w:caps/>
                <w:szCs w:val="21"/>
              </w:rPr>
              <w:t>生活用水</w:t>
            </w:r>
          </w:p>
        </w:tc>
      </w:tr>
      <w:tr w:rsidR="00334E4D" w:rsidRPr="00BA0904">
        <w:trPr>
          <w:trHeight w:val="260"/>
          <w:jc w:val="center"/>
        </w:trPr>
        <w:tc>
          <w:tcPr>
            <w:tcW w:w="1790" w:type="dxa"/>
            <w:vAlign w:val="center"/>
          </w:tcPr>
          <w:p w:rsidR="00334E4D" w:rsidRPr="00BA0904" w:rsidRDefault="00C479EE">
            <w:pPr>
              <w:jc w:val="center"/>
              <w:rPr>
                <w:bCs/>
                <w:caps/>
                <w:szCs w:val="21"/>
              </w:rPr>
            </w:pPr>
            <w:r w:rsidRPr="00BA0904">
              <w:rPr>
                <w:rFonts w:hint="eastAsia"/>
                <w:caps/>
                <w:szCs w:val="21"/>
              </w:rPr>
              <w:t>2#</w:t>
            </w:r>
            <w:r w:rsidRPr="00BA0904">
              <w:rPr>
                <w:caps/>
                <w:szCs w:val="21"/>
              </w:rPr>
              <w:t>龙泉</w:t>
            </w:r>
            <w:r w:rsidRPr="00BA0904">
              <w:rPr>
                <w:caps/>
                <w:szCs w:val="21"/>
              </w:rPr>
              <w:t>村</w:t>
            </w:r>
          </w:p>
        </w:tc>
        <w:tc>
          <w:tcPr>
            <w:tcW w:w="3000" w:type="dxa"/>
            <w:vAlign w:val="center"/>
          </w:tcPr>
          <w:p w:rsidR="00334E4D" w:rsidRPr="00BA0904" w:rsidRDefault="00C479EE">
            <w:pPr>
              <w:jc w:val="center"/>
              <w:rPr>
                <w:bCs/>
                <w:caps/>
                <w:szCs w:val="21"/>
              </w:rPr>
            </w:pPr>
            <w:r w:rsidRPr="00BA0904">
              <w:rPr>
                <w:bCs/>
                <w:caps/>
                <w:szCs w:val="21"/>
              </w:rPr>
              <w:t>32°43′48″</w:t>
            </w:r>
            <w:r w:rsidRPr="00BA0904">
              <w:rPr>
                <w:rFonts w:hint="eastAsia"/>
                <w:bCs/>
                <w:caps/>
                <w:szCs w:val="21"/>
              </w:rPr>
              <w:t>，</w:t>
            </w:r>
            <w:r w:rsidRPr="00BA0904">
              <w:rPr>
                <w:bCs/>
                <w:caps/>
                <w:szCs w:val="21"/>
              </w:rPr>
              <w:t>108°49′00″</w:t>
            </w:r>
          </w:p>
        </w:tc>
        <w:tc>
          <w:tcPr>
            <w:tcW w:w="1070" w:type="dxa"/>
            <w:vAlign w:val="center"/>
          </w:tcPr>
          <w:p w:rsidR="00334E4D" w:rsidRPr="00BA0904" w:rsidRDefault="00C479EE">
            <w:pPr>
              <w:jc w:val="center"/>
              <w:rPr>
                <w:bCs/>
                <w:caps/>
                <w:szCs w:val="21"/>
              </w:rPr>
            </w:pPr>
            <w:r w:rsidRPr="00BA0904">
              <w:rPr>
                <w:bCs/>
                <w:caps/>
                <w:szCs w:val="21"/>
              </w:rPr>
              <w:t>30</w:t>
            </w:r>
          </w:p>
        </w:tc>
        <w:tc>
          <w:tcPr>
            <w:tcW w:w="1675" w:type="dxa"/>
            <w:vAlign w:val="center"/>
          </w:tcPr>
          <w:p w:rsidR="00334E4D" w:rsidRPr="00BA0904" w:rsidRDefault="00C479EE">
            <w:pPr>
              <w:jc w:val="center"/>
              <w:rPr>
                <w:bCs/>
                <w:caps/>
                <w:szCs w:val="21"/>
              </w:rPr>
            </w:pPr>
            <w:r w:rsidRPr="00BA0904">
              <w:rPr>
                <w:bCs/>
                <w:caps/>
                <w:szCs w:val="21"/>
              </w:rPr>
              <w:t>13</w:t>
            </w:r>
          </w:p>
        </w:tc>
        <w:tc>
          <w:tcPr>
            <w:tcW w:w="1675" w:type="dxa"/>
            <w:vAlign w:val="center"/>
          </w:tcPr>
          <w:p w:rsidR="00334E4D" w:rsidRPr="00BA0904" w:rsidRDefault="00C479EE">
            <w:pPr>
              <w:jc w:val="center"/>
              <w:rPr>
                <w:bCs/>
                <w:caps/>
                <w:szCs w:val="21"/>
              </w:rPr>
            </w:pPr>
            <w:r w:rsidRPr="00BA0904">
              <w:rPr>
                <w:bCs/>
                <w:caps/>
                <w:szCs w:val="21"/>
              </w:rPr>
              <w:t>生活用水</w:t>
            </w:r>
          </w:p>
        </w:tc>
      </w:tr>
      <w:tr w:rsidR="00334E4D" w:rsidRPr="00BA0904">
        <w:trPr>
          <w:trHeight w:val="184"/>
          <w:jc w:val="center"/>
        </w:trPr>
        <w:tc>
          <w:tcPr>
            <w:tcW w:w="1790" w:type="dxa"/>
            <w:vAlign w:val="center"/>
          </w:tcPr>
          <w:p w:rsidR="00334E4D" w:rsidRPr="00BA0904" w:rsidRDefault="00C479EE">
            <w:pPr>
              <w:jc w:val="center"/>
              <w:rPr>
                <w:bCs/>
                <w:caps/>
                <w:szCs w:val="21"/>
              </w:rPr>
            </w:pPr>
            <w:r w:rsidRPr="00BA0904">
              <w:rPr>
                <w:rFonts w:hint="eastAsia"/>
                <w:caps/>
                <w:szCs w:val="21"/>
              </w:rPr>
              <w:t>3</w:t>
            </w:r>
            <w:r w:rsidRPr="00BA0904">
              <w:rPr>
                <w:rFonts w:hint="eastAsia"/>
                <w:caps/>
                <w:szCs w:val="21"/>
              </w:rPr>
              <w:t>#</w:t>
            </w:r>
            <w:r w:rsidRPr="00BA0904">
              <w:rPr>
                <w:caps/>
                <w:szCs w:val="21"/>
              </w:rPr>
              <w:t>双兴社区</w:t>
            </w:r>
          </w:p>
        </w:tc>
        <w:tc>
          <w:tcPr>
            <w:tcW w:w="3000" w:type="dxa"/>
            <w:vAlign w:val="center"/>
          </w:tcPr>
          <w:p w:rsidR="00334E4D" w:rsidRPr="00BA0904" w:rsidRDefault="00C479EE">
            <w:pPr>
              <w:jc w:val="center"/>
              <w:rPr>
                <w:bCs/>
                <w:caps/>
                <w:szCs w:val="21"/>
              </w:rPr>
            </w:pPr>
            <w:r w:rsidRPr="00BA0904">
              <w:rPr>
                <w:bCs/>
                <w:caps/>
                <w:szCs w:val="21"/>
              </w:rPr>
              <w:t>32°43′37″</w:t>
            </w:r>
            <w:r w:rsidRPr="00BA0904">
              <w:rPr>
                <w:rFonts w:hint="eastAsia"/>
                <w:bCs/>
                <w:caps/>
                <w:szCs w:val="21"/>
              </w:rPr>
              <w:t>，</w:t>
            </w:r>
            <w:r w:rsidRPr="00BA0904">
              <w:rPr>
                <w:bCs/>
                <w:caps/>
                <w:szCs w:val="21"/>
              </w:rPr>
              <w:t>108°50′00″</w:t>
            </w:r>
          </w:p>
        </w:tc>
        <w:tc>
          <w:tcPr>
            <w:tcW w:w="1070" w:type="dxa"/>
            <w:vAlign w:val="center"/>
          </w:tcPr>
          <w:p w:rsidR="00334E4D" w:rsidRPr="00BA0904" w:rsidRDefault="00C479EE">
            <w:pPr>
              <w:jc w:val="center"/>
              <w:rPr>
                <w:bCs/>
                <w:caps/>
                <w:szCs w:val="21"/>
              </w:rPr>
            </w:pPr>
            <w:r w:rsidRPr="00BA0904">
              <w:rPr>
                <w:bCs/>
                <w:caps/>
                <w:szCs w:val="21"/>
              </w:rPr>
              <w:t>12</w:t>
            </w:r>
          </w:p>
        </w:tc>
        <w:tc>
          <w:tcPr>
            <w:tcW w:w="1675" w:type="dxa"/>
            <w:vAlign w:val="center"/>
          </w:tcPr>
          <w:p w:rsidR="00334E4D" w:rsidRPr="00BA0904" w:rsidRDefault="00C479EE">
            <w:pPr>
              <w:jc w:val="center"/>
              <w:rPr>
                <w:bCs/>
                <w:caps/>
                <w:szCs w:val="21"/>
              </w:rPr>
            </w:pPr>
            <w:r w:rsidRPr="00BA0904">
              <w:rPr>
                <w:bCs/>
                <w:caps/>
                <w:szCs w:val="21"/>
              </w:rPr>
              <w:t>3</w:t>
            </w:r>
          </w:p>
        </w:tc>
        <w:tc>
          <w:tcPr>
            <w:tcW w:w="1675" w:type="dxa"/>
            <w:vAlign w:val="center"/>
          </w:tcPr>
          <w:p w:rsidR="00334E4D" w:rsidRPr="00BA0904" w:rsidRDefault="00C479EE">
            <w:pPr>
              <w:jc w:val="center"/>
              <w:rPr>
                <w:bCs/>
                <w:caps/>
                <w:szCs w:val="21"/>
              </w:rPr>
            </w:pPr>
            <w:r w:rsidRPr="00BA0904">
              <w:rPr>
                <w:bCs/>
                <w:caps/>
                <w:szCs w:val="21"/>
              </w:rPr>
              <w:t>生活用水</w:t>
            </w:r>
          </w:p>
        </w:tc>
      </w:tr>
      <w:tr w:rsidR="00334E4D" w:rsidRPr="00BA0904">
        <w:trPr>
          <w:trHeight w:val="184"/>
          <w:jc w:val="center"/>
        </w:trPr>
        <w:tc>
          <w:tcPr>
            <w:tcW w:w="1790" w:type="dxa"/>
            <w:vAlign w:val="center"/>
          </w:tcPr>
          <w:p w:rsidR="00334E4D" w:rsidRPr="00BA0904" w:rsidRDefault="00C479EE">
            <w:pPr>
              <w:jc w:val="center"/>
              <w:rPr>
                <w:bCs/>
                <w:caps/>
                <w:szCs w:val="21"/>
              </w:rPr>
            </w:pPr>
            <w:r w:rsidRPr="00BA0904">
              <w:rPr>
                <w:rFonts w:hint="eastAsia"/>
                <w:caps/>
                <w:szCs w:val="21"/>
              </w:rPr>
              <w:t>4#</w:t>
            </w:r>
            <w:r w:rsidRPr="00BA0904">
              <w:rPr>
                <w:caps/>
                <w:szCs w:val="21"/>
              </w:rPr>
              <w:t>项目地</w:t>
            </w:r>
          </w:p>
        </w:tc>
        <w:tc>
          <w:tcPr>
            <w:tcW w:w="3000" w:type="dxa"/>
            <w:vAlign w:val="center"/>
          </w:tcPr>
          <w:p w:rsidR="00334E4D" w:rsidRPr="00BA0904" w:rsidRDefault="00C479EE">
            <w:pPr>
              <w:jc w:val="center"/>
              <w:rPr>
                <w:bCs/>
                <w:caps/>
                <w:szCs w:val="21"/>
              </w:rPr>
            </w:pPr>
            <w:r w:rsidRPr="00BA0904">
              <w:rPr>
                <w:bCs/>
                <w:caps/>
                <w:szCs w:val="21"/>
              </w:rPr>
              <w:t>32°43′30″</w:t>
            </w:r>
            <w:r w:rsidRPr="00BA0904">
              <w:rPr>
                <w:rFonts w:hint="eastAsia"/>
                <w:bCs/>
                <w:caps/>
                <w:szCs w:val="21"/>
              </w:rPr>
              <w:t>，</w:t>
            </w:r>
            <w:r w:rsidRPr="00BA0904">
              <w:rPr>
                <w:bCs/>
                <w:caps/>
                <w:szCs w:val="21"/>
              </w:rPr>
              <w:t>108°49′8″</w:t>
            </w:r>
          </w:p>
        </w:tc>
        <w:tc>
          <w:tcPr>
            <w:tcW w:w="1070" w:type="dxa"/>
            <w:vAlign w:val="center"/>
          </w:tcPr>
          <w:p w:rsidR="00334E4D" w:rsidRPr="00BA0904" w:rsidRDefault="00C479EE">
            <w:pPr>
              <w:jc w:val="center"/>
              <w:rPr>
                <w:bCs/>
                <w:caps/>
                <w:szCs w:val="21"/>
              </w:rPr>
            </w:pPr>
            <w:r w:rsidRPr="00BA0904">
              <w:rPr>
                <w:bCs/>
                <w:caps/>
                <w:szCs w:val="21"/>
              </w:rPr>
              <w:t>15</w:t>
            </w:r>
          </w:p>
        </w:tc>
        <w:tc>
          <w:tcPr>
            <w:tcW w:w="1675" w:type="dxa"/>
            <w:vAlign w:val="center"/>
          </w:tcPr>
          <w:p w:rsidR="00334E4D" w:rsidRPr="00BA0904" w:rsidRDefault="00C479EE">
            <w:pPr>
              <w:jc w:val="center"/>
              <w:rPr>
                <w:bCs/>
                <w:caps/>
                <w:szCs w:val="21"/>
              </w:rPr>
            </w:pPr>
            <w:r w:rsidRPr="00BA0904">
              <w:rPr>
                <w:bCs/>
                <w:caps/>
                <w:szCs w:val="21"/>
              </w:rPr>
              <w:t>4</w:t>
            </w:r>
          </w:p>
        </w:tc>
        <w:tc>
          <w:tcPr>
            <w:tcW w:w="1675" w:type="dxa"/>
            <w:vAlign w:val="center"/>
          </w:tcPr>
          <w:p w:rsidR="00334E4D" w:rsidRPr="00BA0904" w:rsidRDefault="00C479EE">
            <w:pPr>
              <w:jc w:val="center"/>
              <w:rPr>
                <w:bCs/>
                <w:caps/>
                <w:szCs w:val="21"/>
              </w:rPr>
            </w:pPr>
            <w:r w:rsidRPr="00BA0904">
              <w:rPr>
                <w:bCs/>
                <w:caps/>
                <w:szCs w:val="21"/>
              </w:rPr>
              <w:t>生活用水</w:t>
            </w:r>
          </w:p>
        </w:tc>
      </w:tr>
      <w:tr w:rsidR="00334E4D" w:rsidRPr="00BA0904">
        <w:trPr>
          <w:trHeight w:val="184"/>
          <w:jc w:val="center"/>
        </w:trPr>
        <w:tc>
          <w:tcPr>
            <w:tcW w:w="1790" w:type="dxa"/>
            <w:vAlign w:val="center"/>
          </w:tcPr>
          <w:p w:rsidR="00334E4D" w:rsidRPr="00BA0904" w:rsidRDefault="00C479EE">
            <w:pPr>
              <w:jc w:val="center"/>
              <w:rPr>
                <w:bCs/>
                <w:caps/>
                <w:szCs w:val="21"/>
              </w:rPr>
            </w:pPr>
            <w:r w:rsidRPr="00BA0904">
              <w:rPr>
                <w:rFonts w:hint="eastAsia"/>
                <w:caps/>
                <w:szCs w:val="21"/>
              </w:rPr>
              <w:t>5#</w:t>
            </w:r>
            <w:r w:rsidRPr="00BA0904">
              <w:rPr>
                <w:caps/>
                <w:szCs w:val="21"/>
              </w:rPr>
              <w:t>鲁家村</w:t>
            </w:r>
          </w:p>
        </w:tc>
        <w:tc>
          <w:tcPr>
            <w:tcW w:w="3000" w:type="dxa"/>
            <w:vAlign w:val="center"/>
          </w:tcPr>
          <w:p w:rsidR="00334E4D" w:rsidRPr="00BA0904" w:rsidRDefault="00C479EE">
            <w:pPr>
              <w:jc w:val="center"/>
              <w:rPr>
                <w:bCs/>
                <w:caps/>
                <w:szCs w:val="21"/>
              </w:rPr>
            </w:pPr>
            <w:r w:rsidRPr="00BA0904">
              <w:rPr>
                <w:bCs/>
                <w:caps/>
                <w:szCs w:val="21"/>
              </w:rPr>
              <w:t>32°43′25″</w:t>
            </w:r>
            <w:r w:rsidRPr="00BA0904">
              <w:rPr>
                <w:rFonts w:hint="eastAsia"/>
                <w:bCs/>
                <w:caps/>
                <w:szCs w:val="21"/>
              </w:rPr>
              <w:t>，</w:t>
            </w:r>
            <w:r w:rsidRPr="00BA0904">
              <w:rPr>
                <w:bCs/>
                <w:caps/>
                <w:szCs w:val="21"/>
              </w:rPr>
              <w:t>108°49′55″</w:t>
            </w:r>
          </w:p>
        </w:tc>
        <w:tc>
          <w:tcPr>
            <w:tcW w:w="1070" w:type="dxa"/>
            <w:vAlign w:val="center"/>
          </w:tcPr>
          <w:p w:rsidR="00334E4D" w:rsidRPr="00BA0904" w:rsidRDefault="00C479EE">
            <w:pPr>
              <w:jc w:val="center"/>
              <w:rPr>
                <w:bCs/>
                <w:caps/>
                <w:szCs w:val="21"/>
              </w:rPr>
            </w:pPr>
            <w:r w:rsidRPr="00BA0904">
              <w:rPr>
                <w:bCs/>
                <w:caps/>
                <w:szCs w:val="21"/>
              </w:rPr>
              <w:t>13</w:t>
            </w:r>
          </w:p>
        </w:tc>
        <w:tc>
          <w:tcPr>
            <w:tcW w:w="1675" w:type="dxa"/>
            <w:vAlign w:val="center"/>
          </w:tcPr>
          <w:p w:rsidR="00334E4D" w:rsidRPr="00BA0904" w:rsidRDefault="00C479EE">
            <w:pPr>
              <w:jc w:val="center"/>
              <w:rPr>
                <w:bCs/>
                <w:caps/>
                <w:szCs w:val="21"/>
              </w:rPr>
            </w:pPr>
            <w:r w:rsidRPr="00BA0904">
              <w:rPr>
                <w:bCs/>
                <w:caps/>
                <w:szCs w:val="21"/>
              </w:rPr>
              <w:t>3</w:t>
            </w:r>
          </w:p>
        </w:tc>
        <w:tc>
          <w:tcPr>
            <w:tcW w:w="1675" w:type="dxa"/>
            <w:vAlign w:val="center"/>
          </w:tcPr>
          <w:p w:rsidR="00334E4D" w:rsidRPr="00BA0904" w:rsidRDefault="00C479EE">
            <w:pPr>
              <w:jc w:val="center"/>
              <w:rPr>
                <w:bCs/>
                <w:caps/>
                <w:szCs w:val="21"/>
              </w:rPr>
            </w:pPr>
            <w:r w:rsidRPr="00BA0904">
              <w:rPr>
                <w:bCs/>
                <w:caps/>
                <w:szCs w:val="21"/>
              </w:rPr>
              <w:t>生活用水</w:t>
            </w:r>
          </w:p>
        </w:tc>
      </w:tr>
      <w:tr w:rsidR="00334E4D" w:rsidRPr="00BA0904">
        <w:trPr>
          <w:trHeight w:val="184"/>
          <w:jc w:val="center"/>
        </w:trPr>
        <w:tc>
          <w:tcPr>
            <w:tcW w:w="1790" w:type="dxa"/>
            <w:vAlign w:val="center"/>
          </w:tcPr>
          <w:p w:rsidR="00334E4D" w:rsidRPr="00BA0904" w:rsidRDefault="00C479EE">
            <w:pPr>
              <w:jc w:val="center"/>
              <w:rPr>
                <w:bCs/>
                <w:caps/>
                <w:szCs w:val="21"/>
              </w:rPr>
            </w:pPr>
            <w:r w:rsidRPr="00BA0904">
              <w:rPr>
                <w:rFonts w:hint="eastAsia"/>
                <w:caps/>
                <w:szCs w:val="21"/>
              </w:rPr>
              <w:t>6#</w:t>
            </w:r>
            <w:r w:rsidRPr="00BA0904">
              <w:rPr>
                <w:caps/>
                <w:szCs w:val="21"/>
              </w:rPr>
              <w:t>周家院子</w:t>
            </w:r>
          </w:p>
        </w:tc>
        <w:tc>
          <w:tcPr>
            <w:tcW w:w="3000" w:type="dxa"/>
            <w:vAlign w:val="center"/>
          </w:tcPr>
          <w:p w:rsidR="00334E4D" w:rsidRPr="00BA0904" w:rsidRDefault="00C479EE">
            <w:pPr>
              <w:jc w:val="center"/>
              <w:rPr>
                <w:bCs/>
                <w:caps/>
                <w:szCs w:val="21"/>
              </w:rPr>
            </w:pPr>
            <w:r w:rsidRPr="00BA0904">
              <w:rPr>
                <w:bCs/>
                <w:caps/>
                <w:szCs w:val="21"/>
              </w:rPr>
              <w:t>32°43′49″</w:t>
            </w:r>
            <w:r w:rsidRPr="00BA0904">
              <w:rPr>
                <w:rFonts w:hint="eastAsia"/>
                <w:bCs/>
                <w:caps/>
                <w:szCs w:val="21"/>
              </w:rPr>
              <w:t>，</w:t>
            </w:r>
            <w:r w:rsidRPr="00BA0904">
              <w:rPr>
                <w:bCs/>
                <w:caps/>
                <w:szCs w:val="21"/>
              </w:rPr>
              <w:t>108°48′56″</w:t>
            </w:r>
          </w:p>
        </w:tc>
        <w:tc>
          <w:tcPr>
            <w:tcW w:w="1070" w:type="dxa"/>
            <w:vAlign w:val="center"/>
          </w:tcPr>
          <w:p w:rsidR="00334E4D" w:rsidRPr="00BA0904" w:rsidRDefault="00C479EE">
            <w:pPr>
              <w:jc w:val="center"/>
              <w:rPr>
                <w:bCs/>
                <w:caps/>
                <w:szCs w:val="21"/>
              </w:rPr>
            </w:pPr>
            <w:r w:rsidRPr="00BA0904">
              <w:rPr>
                <w:bCs/>
                <w:caps/>
                <w:szCs w:val="21"/>
              </w:rPr>
              <w:t>17</w:t>
            </w:r>
          </w:p>
        </w:tc>
        <w:tc>
          <w:tcPr>
            <w:tcW w:w="1675" w:type="dxa"/>
            <w:vAlign w:val="center"/>
          </w:tcPr>
          <w:p w:rsidR="00334E4D" w:rsidRPr="00BA0904" w:rsidRDefault="00C479EE">
            <w:pPr>
              <w:jc w:val="center"/>
              <w:rPr>
                <w:bCs/>
                <w:caps/>
                <w:szCs w:val="21"/>
              </w:rPr>
            </w:pPr>
            <w:r w:rsidRPr="00BA0904">
              <w:rPr>
                <w:bCs/>
                <w:caps/>
                <w:szCs w:val="21"/>
              </w:rPr>
              <w:t>5</w:t>
            </w:r>
          </w:p>
        </w:tc>
        <w:tc>
          <w:tcPr>
            <w:tcW w:w="1675" w:type="dxa"/>
            <w:vAlign w:val="center"/>
          </w:tcPr>
          <w:p w:rsidR="00334E4D" w:rsidRPr="00BA0904" w:rsidRDefault="00C479EE">
            <w:pPr>
              <w:jc w:val="center"/>
              <w:rPr>
                <w:bCs/>
                <w:caps/>
                <w:szCs w:val="21"/>
              </w:rPr>
            </w:pPr>
            <w:r w:rsidRPr="00BA0904">
              <w:rPr>
                <w:bCs/>
                <w:caps/>
                <w:szCs w:val="21"/>
              </w:rPr>
              <w:t>生活用水</w:t>
            </w:r>
          </w:p>
        </w:tc>
      </w:tr>
    </w:tbl>
    <w:p w:rsidR="00334E4D" w:rsidRPr="00BA0904" w:rsidRDefault="00C479EE">
      <w:pPr>
        <w:spacing w:line="360" w:lineRule="auto"/>
        <w:ind w:firstLine="480"/>
        <w:rPr>
          <w:bCs/>
          <w:caps/>
          <w:sz w:val="24"/>
        </w:rPr>
      </w:pPr>
      <w:r w:rsidRPr="00BA0904">
        <w:rPr>
          <w:bCs/>
          <w:caps/>
          <w:sz w:val="24"/>
        </w:rPr>
        <w:t>地下水水质监测结果见表</w:t>
      </w:r>
      <w:r w:rsidRPr="00BA0904">
        <w:rPr>
          <w:bCs/>
          <w:caps/>
          <w:sz w:val="24"/>
        </w:rPr>
        <w:t>3.2</w:t>
      </w:r>
      <w:r w:rsidRPr="00BA0904">
        <w:rPr>
          <w:rFonts w:hint="eastAsia"/>
          <w:bCs/>
          <w:caps/>
          <w:sz w:val="24"/>
        </w:rPr>
        <w:t>-6</w:t>
      </w:r>
      <w:r w:rsidRPr="00BA0904">
        <w:rPr>
          <w:bCs/>
          <w:caps/>
          <w:sz w:val="24"/>
        </w:rPr>
        <w:t>。</w:t>
      </w:r>
    </w:p>
    <w:p w:rsidR="00334E4D" w:rsidRPr="00BA0904" w:rsidRDefault="00C479EE">
      <w:pPr>
        <w:adjustRightInd w:val="0"/>
        <w:snapToGrid w:val="0"/>
        <w:jc w:val="center"/>
        <w:rPr>
          <w:b/>
          <w:bCs/>
          <w:caps/>
          <w:szCs w:val="18"/>
        </w:rPr>
      </w:pPr>
      <w:r w:rsidRPr="00BA0904">
        <w:rPr>
          <w:b/>
          <w:bCs/>
          <w:caps/>
          <w:szCs w:val="18"/>
        </w:rPr>
        <w:t>表</w:t>
      </w:r>
      <w:r w:rsidRPr="00BA0904">
        <w:rPr>
          <w:b/>
          <w:bCs/>
          <w:caps/>
          <w:szCs w:val="18"/>
        </w:rPr>
        <w:t>3.2</w:t>
      </w:r>
      <w:r w:rsidRPr="00BA0904">
        <w:rPr>
          <w:rFonts w:hint="eastAsia"/>
          <w:b/>
          <w:bCs/>
          <w:caps/>
          <w:szCs w:val="18"/>
        </w:rPr>
        <w:t>-6</w:t>
      </w:r>
      <w:r w:rsidRPr="00BA0904">
        <w:rPr>
          <w:b/>
          <w:bCs/>
          <w:caps/>
          <w:szCs w:val="18"/>
        </w:rPr>
        <w:t xml:space="preserve">  </w:t>
      </w:r>
      <w:r w:rsidRPr="00BA0904">
        <w:rPr>
          <w:rFonts w:hint="eastAsia"/>
          <w:b/>
          <w:bCs/>
          <w:caps/>
          <w:szCs w:val="18"/>
        </w:rPr>
        <w:t xml:space="preserve">  </w:t>
      </w:r>
      <w:r w:rsidRPr="00BA0904">
        <w:rPr>
          <w:b/>
          <w:bCs/>
          <w:caps/>
          <w:szCs w:val="18"/>
        </w:rPr>
        <w:t>地下水水质监测结果</w:t>
      </w:r>
    </w:p>
    <w:tbl>
      <w:tblPr>
        <w:tblStyle w:val="af7"/>
        <w:tblW w:w="9146" w:type="dxa"/>
        <w:jc w:val="center"/>
        <w:tblInd w:w="2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16"/>
        <w:gridCol w:w="1459"/>
        <w:gridCol w:w="1395"/>
        <w:gridCol w:w="1183"/>
        <w:gridCol w:w="1388"/>
        <w:gridCol w:w="1134"/>
        <w:gridCol w:w="1071"/>
      </w:tblGrid>
      <w:tr w:rsidR="00334E4D" w:rsidRPr="00BA0904">
        <w:trPr>
          <w:jc w:val="center"/>
        </w:trPr>
        <w:tc>
          <w:tcPr>
            <w:tcW w:w="1516" w:type="dxa"/>
            <w:tcBorders>
              <w:top w:val="single" w:sz="12" w:space="0" w:color="auto"/>
              <w:bottom w:val="single" w:sz="6" w:space="0" w:color="auto"/>
              <w:tl2br w:val="nil"/>
            </w:tcBorders>
            <w:vAlign w:val="center"/>
          </w:tcPr>
          <w:p w:rsidR="00334E4D" w:rsidRPr="00BA0904" w:rsidRDefault="00C479EE">
            <w:pPr>
              <w:adjustRightInd w:val="0"/>
              <w:snapToGrid w:val="0"/>
              <w:jc w:val="center"/>
              <w:rPr>
                <w:bCs/>
                <w:caps/>
                <w:szCs w:val="21"/>
              </w:rPr>
            </w:pPr>
            <w:r w:rsidRPr="00BA0904">
              <w:rPr>
                <w:bCs/>
                <w:caps/>
                <w:szCs w:val="21"/>
              </w:rPr>
              <w:t>监测项目</w:t>
            </w:r>
          </w:p>
        </w:tc>
        <w:tc>
          <w:tcPr>
            <w:tcW w:w="1459" w:type="dxa"/>
            <w:tcBorders>
              <w:top w:val="single" w:sz="12" w:space="0" w:color="auto"/>
              <w:left w:val="single" w:sz="4" w:space="0" w:color="auto"/>
              <w:bottom w:val="single" w:sz="6" w:space="0" w:color="auto"/>
            </w:tcBorders>
            <w:vAlign w:val="center"/>
          </w:tcPr>
          <w:p w:rsidR="00334E4D" w:rsidRPr="00BA0904" w:rsidRDefault="00C479EE">
            <w:pPr>
              <w:jc w:val="center"/>
              <w:rPr>
                <w:bCs/>
              </w:rPr>
            </w:pPr>
            <w:r w:rsidRPr="00BA0904">
              <w:rPr>
                <w:bCs/>
              </w:rPr>
              <w:t>单位</w:t>
            </w:r>
          </w:p>
        </w:tc>
        <w:tc>
          <w:tcPr>
            <w:tcW w:w="1395" w:type="dxa"/>
            <w:tcBorders>
              <w:top w:val="single" w:sz="12"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rFonts w:hint="eastAsia"/>
                <w:caps/>
                <w:szCs w:val="21"/>
              </w:rPr>
              <w:t>1#</w:t>
            </w:r>
            <w:r w:rsidRPr="00BA0904">
              <w:rPr>
                <w:caps/>
                <w:szCs w:val="21"/>
              </w:rPr>
              <w:t>王家台村</w:t>
            </w:r>
          </w:p>
        </w:tc>
        <w:tc>
          <w:tcPr>
            <w:tcW w:w="1183" w:type="dxa"/>
            <w:tcBorders>
              <w:top w:val="single" w:sz="12"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rFonts w:hint="eastAsia"/>
                <w:caps/>
                <w:szCs w:val="21"/>
              </w:rPr>
              <w:t>2#</w:t>
            </w:r>
            <w:r w:rsidRPr="00BA0904">
              <w:rPr>
                <w:caps/>
                <w:szCs w:val="21"/>
              </w:rPr>
              <w:t>龙泉</w:t>
            </w:r>
            <w:r w:rsidRPr="00BA0904">
              <w:rPr>
                <w:caps/>
                <w:szCs w:val="21"/>
              </w:rPr>
              <w:t>村</w:t>
            </w:r>
          </w:p>
        </w:tc>
        <w:tc>
          <w:tcPr>
            <w:tcW w:w="1388" w:type="dxa"/>
            <w:tcBorders>
              <w:top w:val="single" w:sz="12"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rFonts w:hint="eastAsia"/>
                <w:caps/>
                <w:szCs w:val="21"/>
              </w:rPr>
              <w:t>3</w:t>
            </w:r>
            <w:r w:rsidRPr="00BA0904">
              <w:rPr>
                <w:rFonts w:hint="eastAsia"/>
                <w:caps/>
                <w:szCs w:val="21"/>
              </w:rPr>
              <w:t>#</w:t>
            </w:r>
            <w:r w:rsidRPr="00BA0904">
              <w:rPr>
                <w:caps/>
                <w:szCs w:val="21"/>
              </w:rPr>
              <w:t>双兴社区</w:t>
            </w:r>
          </w:p>
        </w:tc>
        <w:tc>
          <w:tcPr>
            <w:tcW w:w="1134" w:type="dxa"/>
            <w:tcBorders>
              <w:top w:val="single" w:sz="12" w:space="0" w:color="auto"/>
              <w:bottom w:val="single" w:sz="6" w:space="0" w:color="auto"/>
            </w:tcBorders>
            <w:vAlign w:val="center"/>
          </w:tcPr>
          <w:p w:rsidR="00334E4D" w:rsidRPr="00BA0904" w:rsidRDefault="00334E4D">
            <w:pPr>
              <w:adjustRightInd w:val="0"/>
              <w:snapToGrid w:val="0"/>
              <w:jc w:val="center"/>
              <w:rPr>
                <w:bCs/>
                <w:caps/>
                <w:szCs w:val="21"/>
              </w:rPr>
            </w:pPr>
            <w:r w:rsidRPr="00BA0904">
              <w:rPr>
                <w:bCs/>
                <w:caps/>
                <w:szCs w:val="21"/>
              </w:rPr>
              <w:fldChar w:fldCharType="begin"/>
            </w:r>
            <w:r w:rsidR="00C479EE" w:rsidRPr="00BA0904">
              <w:rPr>
                <w:bCs/>
                <w:caps/>
                <w:szCs w:val="21"/>
              </w:rPr>
              <w:instrText xml:space="preserve"> = 3 \* ROMAN </w:instrText>
            </w:r>
            <w:r w:rsidRPr="00BA0904">
              <w:rPr>
                <w:bCs/>
                <w:caps/>
                <w:szCs w:val="21"/>
              </w:rPr>
              <w:fldChar w:fldCharType="separate"/>
            </w:r>
            <w:r w:rsidR="00C479EE" w:rsidRPr="00BA0904">
              <w:rPr>
                <w:bCs/>
                <w:caps/>
                <w:szCs w:val="21"/>
              </w:rPr>
              <w:t>III</w:t>
            </w:r>
            <w:r w:rsidRPr="00BA0904">
              <w:rPr>
                <w:bCs/>
                <w:caps/>
                <w:szCs w:val="21"/>
              </w:rPr>
              <w:fldChar w:fldCharType="end"/>
            </w:r>
            <w:r w:rsidR="00C479EE" w:rsidRPr="00BA0904">
              <w:rPr>
                <w:bCs/>
                <w:caps/>
                <w:szCs w:val="21"/>
              </w:rPr>
              <w:t>类标准</w:t>
            </w:r>
          </w:p>
        </w:tc>
        <w:tc>
          <w:tcPr>
            <w:tcW w:w="1071" w:type="dxa"/>
            <w:tcBorders>
              <w:top w:val="single" w:sz="12" w:space="0" w:color="auto"/>
              <w:bottom w:val="single" w:sz="6" w:space="0" w:color="auto"/>
            </w:tcBorders>
            <w:vAlign w:val="center"/>
          </w:tcPr>
          <w:p w:rsidR="00334E4D" w:rsidRPr="00BA0904" w:rsidRDefault="00C479EE">
            <w:pPr>
              <w:jc w:val="center"/>
              <w:rPr>
                <w:bCs/>
                <w:caps/>
                <w:szCs w:val="21"/>
              </w:rPr>
            </w:pPr>
            <w:r w:rsidRPr="00BA0904">
              <w:rPr>
                <w:rFonts w:hint="eastAsia"/>
                <w:szCs w:val="21"/>
              </w:rPr>
              <w:t>是否达标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pH</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无量纲</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7.09</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7.92</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7.41</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6.5~8.5</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氨氮</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0.324</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0.098</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0.081</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0.5</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ind w:leftChars="-51" w:left="-107" w:rightChars="-51" w:right="-107"/>
              <w:jc w:val="center"/>
              <w:rPr>
                <w:bCs/>
                <w:caps/>
                <w:szCs w:val="21"/>
              </w:rPr>
            </w:pPr>
            <w:r w:rsidRPr="00BA0904">
              <w:rPr>
                <w:bCs/>
                <w:caps/>
                <w:szCs w:val="21"/>
              </w:rPr>
              <w:t>硝酸盐</w:t>
            </w:r>
            <w:r w:rsidRPr="00BA0904">
              <w:rPr>
                <w:rFonts w:hint="eastAsia"/>
                <w:bCs/>
                <w:caps/>
                <w:szCs w:val="21"/>
              </w:rPr>
              <w:t>氮</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0.088</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0.146</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0.08</w:t>
            </w:r>
            <w:r w:rsidRPr="00BA0904">
              <w:rPr>
                <w:bCs/>
                <w:caps/>
                <w:kern w:val="0"/>
                <w:szCs w:val="21"/>
              </w:rPr>
              <w:t>ND</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20</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ind w:leftChars="-51" w:left="-107" w:rightChars="-51" w:right="-107"/>
              <w:jc w:val="center"/>
              <w:rPr>
                <w:bCs/>
                <w:caps/>
                <w:szCs w:val="21"/>
              </w:rPr>
            </w:pPr>
            <w:r w:rsidRPr="00BA0904">
              <w:rPr>
                <w:bCs/>
                <w:caps/>
                <w:szCs w:val="21"/>
              </w:rPr>
              <w:t>亚硝酸盐</w:t>
            </w:r>
            <w:r w:rsidRPr="00BA0904">
              <w:rPr>
                <w:rFonts w:hint="eastAsia"/>
                <w:bCs/>
                <w:caps/>
                <w:szCs w:val="21"/>
              </w:rPr>
              <w:t>氮</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0.003</w:t>
            </w:r>
            <w:r w:rsidRPr="00BA0904">
              <w:rPr>
                <w:bCs/>
                <w:caps/>
                <w:kern w:val="0"/>
                <w:szCs w:val="21"/>
              </w:rPr>
              <w:t>ND</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0.003</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0.003</w:t>
            </w:r>
            <w:r w:rsidRPr="00BA0904">
              <w:rPr>
                <w:bCs/>
                <w:caps/>
                <w:kern w:val="0"/>
                <w:szCs w:val="21"/>
              </w:rPr>
              <w:t>ND</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1.00</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挥发酚类</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0.0003</w:t>
            </w:r>
            <w:r w:rsidRPr="00BA0904">
              <w:rPr>
                <w:bCs/>
                <w:caps/>
                <w:kern w:val="0"/>
                <w:szCs w:val="21"/>
              </w:rPr>
              <w:t>ND</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0.0003</w:t>
            </w:r>
            <w:r w:rsidRPr="00BA0904">
              <w:rPr>
                <w:bCs/>
                <w:caps/>
                <w:kern w:val="0"/>
                <w:szCs w:val="21"/>
              </w:rPr>
              <w:t>ND</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0.0003</w:t>
            </w:r>
            <w:r w:rsidRPr="00BA0904">
              <w:rPr>
                <w:bCs/>
                <w:caps/>
                <w:kern w:val="0"/>
                <w:szCs w:val="21"/>
              </w:rPr>
              <w:t>ND</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0.002</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氰化物</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0.004</w:t>
            </w:r>
            <w:r w:rsidRPr="00BA0904">
              <w:rPr>
                <w:bCs/>
                <w:caps/>
                <w:kern w:val="0"/>
                <w:szCs w:val="21"/>
              </w:rPr>
              <w:t>ND</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0.004</w:t>
            </w:r>
            <w:r w:rsidRPr="00BA0904">
              <w:rPr>
                <w:bCs/>
                <w:caps/>
                <w:kern w:val="0"/>
                <w:szCs w:val="21"/>
              </w:rPr>
              <w:t>ND</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0.004</w:t>
            </w:r>
            <w:r w:rsidRPr="00BA0904">
              <w:rPr>
                <w:bCs/>
                <w:caps/>
                <w:kern w:val="0"/>
                <w:szCs w:val="21"/>
              </w:rPr>
              <w:t>ND</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0.05</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砷</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µg/L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0.3</w:t>
            </w:r>
            <w:r w:rsidRPr="00BA0904">
              <w:rPr>
                <w:bCs/>
                <w:caps/>
                <w:kern w:val="0"/>
                <w:szCs w:val="21"/>
              </w:rPr>
              <w:t>ND</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0.3</w:t>
            </w:r>
            <w:r w:rsidRPr="00BA0904">
              <w:rPr>
                <w:bCs/>
                <w:caps/>
                <w:kern w:val="0"/>
                <w:szCs w:val="21"/>
              </w:rPr>
              <w:t>ND</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0.3</w:t>
            </w:r>
            <w:r w:rsidRPr="00BA0904">
              <w:rPr>
                <w:bCs/>
                <w:caps/>
                <w:kern w:val="0"/>
                <w:szCs w:val="21"/>
              </w:rPr>
              <w:t>ND</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10</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汞</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µg/L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0.04</w:t>
            </w:r>
            <w:r w:rsidRPr="00BA0904">
              <w:rPr>
                <w:bCs/>
                <w:caps/>
                <w:kern w:val="0"/>
                <w:szCs w:val="21"/>
              </w:rPr>
              <w:t>ND</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0.04</w:t>
            </w:r>
            <w:r w:rsidRPr="00BA0904">
              <w:rPr>
                <w:bCs/>
                <w:caps/>
                <w:kern w:val="0"/>
                <w:szCs w:val="21"/>
              </w:rPr>
              <w:t>ND</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0.04</w:t>
            </w:r>
            <w:r w:rsidRPr="00BA0904">
              <w:rPr>
                <w:bCs/>
                <w:caps/>
                <w:kern w:val="0"/>
                <w:szCs w:val="21"/>
              </w:rPr>
              <w:t>ND</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1</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六价铬</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0.004</w:t>
            </w:r>
            <w:r w:rsidRPr="00BA0904">
              <w:rPr>
                <w:bCs/>
                <w:caps/>
                <w:kern w:val="0"/>
                <w:szCs w:val="21"/>
              </w:rPr>
              <w:t>ND</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0.004</w:t>
            </w:r>
            <w:r w:rsidRPr="00BA0904">
              <w:rPr>
                <w:bCs/>
                <w:caps/>
                <w:kern w:val="0"/>
                <w:szCs w:val="21"/>
              </w:rPr>
              <w:t>ND</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0.004</w:t>
            </w:r>
            <w:r w:rsidRPr="00BA0904">
              <w:rPr>
                <w:bCs/>
                <w:caps/>
                <w:kern w:val="0"/>
                <w:szCs w:val="21"/>
              </w:rPr>
              <w:t>ND</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0.05</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总硬度</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304</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333</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381</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450</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铅</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µg/L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0.01</w:t>
            </w:r>
            <w:r w:rsidRPr="00BA0904">
              <w:rPr>
                <w:bCs/>
                <w:caps/>
                <w:kern w:val="0"/>
                <w:szCs w:val="21"/>
              </w:rPr>
              <w:t>ND</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0.01</w:t>
            </w:r>
            <w:r w:rsidRPr="00BA0904">
              <w:rPr>
                <w:bCs/>
                <w:caps/>
                <w:kern w:val="0"/>
                <w:szCs w:val="21"/>
              </w:rPr>
              <w:t>ND</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0.01</w:t>
            </w:r>
            <w:r w:rsidRPr="00BA0904">
              <w:rPr>
                <w:bCs/>
                <w:caps/>
                <w:kern w:val="0"/>
                <w:szCs w:val="21"/>
              </w:rPr>
              <w:t>ND</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10</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widowControl/>
              <w:adjustRightInd w:val="0"/>
              <w:snapToGrid w:val="0"/>
              <w:jc w:val="center"/>
              <w:rPr>
                <w:bCs/>
                <w:caps/>
                <w:kern w:val="0"/>
                <w:szCs w:val="21"/>
              </w:rPr>
            </w:pPr>
            <w:r w:rsidRPr="00BA0904">
              <w:rPr>
                <w:bCs/>
                <w:caps/>
                <w:szCs w:val="21"/>
              </w:rPr>
              <w:t>氟化物</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0.191</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0.182</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0.178</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1.0</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镉</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µg/L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0.001</w:t>
            </w:r>
            <w:r w:rsidRPr="00BA0904">
              <w:rPr>
                <w:bCs/>
                <w:caps/>
                <w:kern w:val="0"/>
                <w:szCs w:val="21"/>
              </w:rPr>
              <w:t>ND</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0.001</w:t>
            </w:r>
            <w:r w:rsidRPr="00BA0904">
              <w:rPr>
                <w:bCs/>
                <w:caps/>
                <w:kern w:val="0"/>
                <w:szCs w:val="21"/>
              </w:rPr>
              <w:t>ND</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0.001</w:t>
            </w:r>
            <w:r w:rsidRPr="00BA0904">
              <w:rPr>
                <w:bCs/>
                <w:caps/>
                <w:kern w:val="0"/>
                <w:szCs w:val="21"/>
              </w:rPr>
              <w:t>ND</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5</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铁</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0.03</w:t>
            </w:r>
            <w:r w:rsidRPr="00BA0904">
              <w:rPr>
                <w:bCs/>
                <w:caps/>
                <w:kern w:val="0"/>
                <w:szCs w:val="21"/>
              </w:rPr>
              <w:t>ND</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0.03</w:t>
            </w:r>
            <w:r w:rsidRPr="00BA0904">
              <w:rPr>
                <w:bCs/>
                <w:caps/>
                <w:kern w:val="0"/>
                <w:szCs w:val="21"/>
              </w:rPr>
              <w:t>ND</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0.03</w:t>
            </w:r>
            <w:r w:rsidRPr="00BA0904">
              <w:rPr>
                <w:bCs/>
                <w:caps/>
                <w:kern w:val="0"/>
                <w:szCs w:val="21"/>
              </w:rPr>
              <w:t>ND</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0.3</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锰</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0.01</w:t>
            </w:r>
            <w:r w:rsidRPr="00BA0904">
              <w:rPr>
                <w:bCs/>
                <w:caps/>
                <w:kern w:val="0"/>
                <w:szCs w:val="21"/>
              </w:rPr>
              <w:t>ND</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0.01</w:t>
            </w:r>
            <w:r w:rsidRPr="00BA0904">
              <w:rPr>
                <w:bCs/>
                <w:caps/>
                <w:kern w:val="0"/>
                <w:szCs w:val="21"/>
              </w:rPr>
              <w:t>ND</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0.01</w:t>
            </w:r>
            <w:r w:rsidRPr="00BA0904">
              <w:rPr>
                <w:bCs/>
                <w:caps/>
                <w:kern w:val="0"/>
                <w:szCs w:val="21"/>
              </w:rPr>
              <w:t>ND</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0.1</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溶解性总固体</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337</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252</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297</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1000</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rFonts w:hint="eastAsia"/>
                <w:bCs/>
                <w:caps/>
                <w:szCs w:val="21"/>
              </w:rPr>
              <w:t>耗氧量</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1.1</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0.4</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0.6</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3.0</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总大肠菌群</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rFonts w:hint="eastAsia"/>
                <w:bCs/>
              </w:rPr>
              <w:t>MPN</w:t>
            </w:r>
            <w:r w:rsidRPr="00BA0904">
              <w:rPr>
                <w:bCs/>
              </w:rPr>
              <w:t>/</w:t>
            </w:r>
            <w:r w:rsidRPr="00BA0904">
              <w:rPr>
                <w:rFonts w:hint="eastAsia"/>
                <w:bCs/>
              </w:rPr>
              <w:t>100m</w:t>
            </w:r>
            <w:r w:rsidRPr="00BA0904">
              <w:rPr>
                <w:bCs/>
              </w:rPr>
              <w:t>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ND</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ND</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ND</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3.0</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细菌总数</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个</w:t>
            </w:r>
            <w:r w:rsidRPr="00BA0904">
              <w:rPr>
                <w:bCs/>
              </w:rPr>
              <w:t>/L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26</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20</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34</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100</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rFonts w:hint="eastAsia"/>
                <w:bCs/>
                <w:caps/>
                <w:szCs w:val="21"/>
              </w:rPr>
              <w:t>石油类</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0.06</w:t>
            </w:r>
            <w:r w:rsidRPr="00BA0904">
              <w:rPr>
                <w:bCs/>
                <w:caps/>
                <w:kern w:val="0"/>
                <w:szCs w:val="21"/>
              </w:rPr>
              <w:t>ND</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0.06</w:t>
            </w:r>
            <w:r w:rsidRPr="00BA0904">
              <w:rPr>
                <w:bCs/>
                <w:caps/>
                <w:kern w:val="0"/>
                <w:szCs w:val="21"/>
              </w:rPr>
              <w:t>ND</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0.06</w:t>
            </w:r>
            <w:r w:rsidRPr="00BA0904">
              <w:rPr>
                <w:bCs/>
                <w:caps/>
                <w:kern w:val="0"/>
                <w:szCs w:val="21"/>
              </w:rPr>
              <w:t>ND</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rPr>
              <w:t>/</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pPr>
            <w:r w:rsidRPr="00BA0904">
              <w:rPr>
                <w:rFonts w:hint="eastAsia"/>
              </w:rPr>
              <w:t>/</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K</w:t>
            </w:r>
            <w:r w:rsidRPr="00BA0904">
              <w:rPr>
                <w:bCs/>
                <w:caps/>
                <w:szCs w:val="21"/>
                <w:vertAlign w:val="superscript"/>
              </w:rPr>
              <w:t>+</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0.551</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0.453</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0.768</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rPr>
              <w:t>/</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N</w:t>
            </w:r>
            <w:r w:rsidRPr="00BA0904">
              <w:rPr>
                <w:bCs/>
              </w:rPr>
              <w:t>a</w:t>
            </w:r>
            <w:r w:rsidRPr="00BA0904">
              <w:rPr>
                <w:bCs/>
                <w:caps/>
                <w:szCs w:val="21"/>
                <w:vertAlign w:val="superscript"/>
              </w:rPr>
              <w:t>+</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35.0</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48.0</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42.6</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rPr>
              <w:t>/</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C</w:t>
            </w:r>
            <w:r w:rsidRPr="00BA0904">
              <w:rPr>
                <w:bCs/>
              </w:rPr>
              <w:t>a</w:t>
            </w:r>
            <w:r w:rsidRPr="00BA0904">
              <w:rPr>
                <w:bCs/>
                <w:caps/>
                <w:szCs w:val="21"/>
                <w:vertAlign w:val="superscript"/>
              </w:rPr>
              <w:t>2+</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46.0</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30.6</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42.3</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rPr>
              <w:t>/</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bCs/>
                <w:caps/>
                <w:szCs w:val="21"/>
              </w:rPr>
              <w:t>M</w:t>
            </w:r>
            <w:r w:rsidRPr="00BA0904">
              <w:rPr>
                <w:bCs/>
              </w:rPr>
              <w:t>g</w:t>
            </w:r>
            <w:r w:rsidRPr="00BA0904">
              <w:rPr>
                <w:bCs/>
                <w:caps/>
                <w:szCs w:val="21"/>
                <w:vertAlign w:val="superscript"/>
              </w:rPr>
              <w:t>2+</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28.5</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24.7</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21.0</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rPr>
              <w:t>/</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ind w:leftChars="-51" w:left="-107" w:rightChars="-53" w:right="-111"/>
              <w:jc w:val="center"/>
              <w:rPr>
                <w:bCs/>
                <w:caps/>
                <w:szCs w:val="21"/>
              </w:rPr>
            </w:pPr>
            <w:r w:rsidRPr="00BA0904">
              <w:rPr>
                <w:bCs/>
                <w:caps/>
                <w:szCs w:val="21"/>
              </w:rPr>
              <w:t>CO</w:t>
            </w:r>
            <w:r w:rsidRPr="00BA0904">
              <w:rPr>
                <w:bCs/>
                <w:caps/>
                <w:szCs w:val="21"/>
                <w:vertAlign w:val="subscript"/>
              </w:rPr>
              <w:t>3</w:t>
            </w:r>
            <w:r w:rsidRPr="00BA0904">
              <w:rPr>
                <w:bCs/>
                <w:caps/>
                <w:szCs w:val="21"/>
                <w:vertAlign w:val="superscript"/>
              </w:rPr>
              <w:t>2-</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ND</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ND</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ND</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rPr>
              <w:t>/</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ind w:leftChars="-51" w:left="-107" w:rightChars="-53" w:right="-111"/>
              <w:jc w:val="center"/>
              <w:rPr>
                <w:bCs/>
                <w:caps/>
                <w:szCs w:val="21"/>
              </w:rPr>
            </w:pPr>
            <w:r w:rsidRPr="00BA0904">
              <w:rPr>
                <w:bCs/>
                <w:caps/>
                <w:szCs w:val="21"/>
              </w:rPr>
              <w:lastRenderedPageBreak/>
              <w:t>HCO</w:t>
            </w:r>
            <w:r w:rsidRPr="00BA0904">
              <w:rPr>
                <w:bCs/>
                <w:caps/>
                <w:szCs w:val="21"/>
                <w:vertAlign w:val="subscript"/>
              </w:rPr>
              <w:t>3</w:t>
            </w:r>
            <w:r w:rsidRPr="00BA0904">
              <w:rPr>
                <w:bCs/>
                <w:caps/>
                <w:szCs w:val="21"/>
                <w:vertAlign w:val="superscript"/>
              </w:rPr>
              <w:t>-</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304</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299</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308</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rPr>
              <w:t>/</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rFonts w:hint="eastAsia"/>
                <w:bCs/>
                <w:caps/>
                <w:szCs w:val="21"/>
              </w:rPr>
              <w:t>氯化物（</w:t>
            </w:r>
            <w:r w:rsidRPr="00BA0904">
              <w:rPr>
                <w:bCs/>
                <w:caps/>
                <w:szCs w:val="21"/>
              </w:rPr>
              <w:t>Cl</w:t>
            </w:r>
            <w:r w:rsidRPr="00BA0904">
              <w:rPr>
                <w:bCs/>
                <w:caps/>
                <w:szCs w:val="21"/>
                <w:vertAlign w:val="superscript"/>
              </w:rPr>
              <w:t>-</w:t>
            </w:r>
            <w:r w:rsidRPr="00BA0904">
              <w:rPr>
                <w:rFonts w:hint="eastAsia"/>
                <w:bCs/>
                <w:caps/>
                <w:szCs w:val="21"/>
              </w:rPr>
              <w:t>）</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15</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19</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15</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250</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r w:rsidR="00334E4D" w:rsidRPr="00BA0904">
        <w:trPr>
          <w:jc w:val="center"/>
        </w:trPr>
        <w:tc>
          <w:tcPr>
            <w:tcW w:w="1516" w:type="dxa"/>
            <w:tcBorders>
              <w:top w:val="single" w:sz="6" w:space="0" w:color="auto"/>
              <w:bottom w:val="single" w:sz="6" w:space="0" w:color="auto"/>
            </w:tcBorders>
            <w:vAlign w:val="center"/>
          </w:tcPr>
          <w:p w:rsidR="00334E4D" w:rsidRPr="00BA0904" w:rsidRDefault="00C479EE">
            <w:pPr>
              <w:adjustRightInd w:val="0"/>
              <w:snapToGrid w:val="0"/>
              <w:jc w:val="center"/>
              <w:rPr>
                <w:bCs/>
                <w:caps/>
                <w:szCs w:val="21"/>
              </w:rPr>
            </w:pPr>
            <w:r w:rsidRPr="00BA0904">
              <w:rPr>
                <w:rFonts w:hint="eastAsia"/>
                <w:bCs/>
                <w:caps/>
                <w:szCs w:val="21"/>
              </w:rPr>
              <w:t>硫酸盐（</w:t>
            </w:r>
            <w:r w:rsidRPr="00BA0904">
              <w:rPr>
                <w:bCs/>
                <w:caps/>
                <w:szCs w:val="21"/>
              </w:rPr>
              <w:t>SO</w:t>
            </w:r>
            <w:r w:rsidRPr="00BA0904">
              <w:rPr>
                <w:bCs/>
                <w:caps/>
                <w:szCs w:val="21"/>
                <w:vertAlign w:val="subscript"/>
              </w:rPr>
              <w:t>4</w:t>
            </w:r>
            <w:r w:rsidRPr="00BA0904">
              <w:rPr>
                <w:bCs/>
                <w:caps/>
                <w:szCs w:val="21"/>
                <w:vertAlign w:val="superscript"/>
              </w:rPr>
              <w:t>2-</w:t>
            </w:r>
            <w:r w:rsidRPr="00BA0904">
              <w:rPr>
                <w:rFonts w:hint="eastAsia"/>
                <w:bCs/>
                <w:caps/>
                <w:szCs w:val="21"/>
              </w:rPr>
              <w:t>）</w:t>
            </w:r>
          </w:p>
        </w:tc>
        <w:tc>
          <w:tcPr>
            <w:tcW w:w="1459" w:type="dxa"/>
            <w:tcBorders>
              <w:top w:val="single" w:sz="6" w:space="0" w:color="auto"/>
              <w:left w:val="single" w:sz="4" w:space="0" w:color="auto"/>
              <w:bottom w:val="single" w:sz="6" w:space="0" w:color="auto"/>
            </w:tcBorders>
            <w:vAlign w:val="center"/>
          </w:tcPr>
          <w:p w:rsidR="00334E4D" w:rsidRPr="00BA0904" w:rsidRDefault="00C479EE">
            <w:pPr>
              <w:jc w:val="center"/>
              <w:rPr>
                <w:bCs/>
              </w:rPr>
            </w:pPr>
            <w:r w:rsidRPr="00BA0904">
              <w:rPr>
                <w:bCs/>
              </w:rPr>
              <w:t>mg/L</w:t>
            </w:r>
          </w:p>
        </w:tc>
        <w:tc>
          <w:tcPr>
            <w:tcW w:w="1395"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46</w:t>
            </w:r>
          </w:p>
        </w:tc>
        <w:tc>
          <w:tcPr>
            <w:tcW w:w="1183"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35</w:t>
            </w:r>
          </w:p>
        </w:tc>
        <w:tc>
          <w:tcPr>
            <w:tcW w:w="1388"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bCs/>
                <w:caps/>
                <w:kern w:val="0"/>
                <w:szCs w:val="21"/>
              </w:rPr>
              <w:t>32</w:t>
            </w:r>
          </w:p>
        </w:tc>
        <w:tc>
          <w:tcPr>
            <w:tcW w:w="1134"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bCs/>
                <w:caps/>
                <w:kern w:val="0"/>
                <w:szCs w:val="21"/>
              </w:rPr>
              <w:t>250</w:t>
            </w:r>
          </w:p>
        </w:tc>
        <w:tc>
          <w:tcPr>
            <w:tcW w:w="1071" w:type="dxa"/>
            <w:tcBorders>
              <w:top w:val="single" w:sz="6" w:space="0" w:color="auto"/>
              <w:bottom w:val="single" w:sz="6" w:space="0" w:color="auto"/>
            </w:tcBorders>
            <w:vAlign w:val="center"/>
          </w:tcPr>
          <w:p w:rsidR="00334E4D" w:rsidRPr="00BA0904" w:rsidRDefault="00C479EE">
            <w:pPr>
              <w:adjustRightInd w:val="0"/>
              <w:snapToGrid w:val="0"/>
              <w:jc w:val="center"/>
              <w:rPr>
                <w:bCs/>
                <w:caps/>
                <w:kern w:val="0"/>
                <w:szCs w:val="21"/>
              </w:rPr>
            </w:pPr>
            <w:r w:rsidRPr="00BA0904">
              <w:rPr>
                <w:rFonts w:hint="eastAsia"/>
                <w:szCs w:val="21"/>
              </w:rPr>
              <w:t>达标</w:t>
            </w:r>
          </w:p>
        </w:tc>
      </w:tr>
    </w:tbl>
    <w:p w:rsidR="00334E4D" w:rsidRPr="00BA0904" w:rsidRDefault="00C479EE">
      <w:pPr>
        <w:spacing w:line="360" w:lineRule="auto"/>
        <w:ind w:firstLine="480"/>
        <w:rPr>
          <w:caps/>
          <w:sz w:val="24"/>
        </w:rPr>
      </w:pPr>
      <w:r w:rsidRPr="00BA0904">
        <w:rPr>
          <w:caps/>
          <w:sz w:val="24"/>
        </w:rPr>
        <w:t>2</w:t>
      </w:r>
      <w:r w:rsidRPr="00BA0904">
        <w:rPr>
          <w:caps/>
          <w:sz w:val="24"/>
        </w:rPr>
        <w:t>、地下水环境质量评价</w:t>
      </w:r>
    </w:p>
    <w:p w:rsidR="00334E4D" w:rsidRPr="00BA0904" w:rsidRDefault="00C479EE">
      <w:pPr>
        <w:spacing w:line="360" w:lineRule="auto"/>
        <w:ind w:firstLine="480"/>
        <w:rPr>
          <w:caps/>
          <w:sz w:val="24"/>
        </w:rPr>
      </w:pPr>
      <w:r w:rsidRPr="00BA0904">
        <w:rPr>
          <w:caps/>
          <w:sz w:val="24"/>
        </w:rPr>
        <w:t>（</w:t>
      </w:r>
      <w:r w:rsidRPr="00BA0904">
        <w:rPr>
          <w:caps/>
          <w:sz w:val="24"/>
        </w:rPr>
        <w:t>1</w:t>
      </w:r>
      <w:r w:rsidRPr="00BA0904">
        <w:rPr>
          <w:caps/>
          <w:sz w:val="24"/>
        </w:rPr>
        <w:t>）评价标准</w:t>
      </w:r>
    </w:p>
    <w:p w:rsidR="00334E4D" w:rsidRPr="00BA0904" w:rsidRDefault="00C479EE">
      <w:pPr>
        <w:spacing w:line="360" w:lineRule="auto"/>
        <w:ind w:firstLine="480"/>
        <w:rPr>
          <w:caps/>
          <w:sz w:val="24"/>
        </w:rPr>
      </w:pPr>
      <w:r w:rsidRPr="00BA0904">
        <w:rPr>
          <w:caps/>
          <w:sz w:val="24"/>
        </w:rPr>
        <w:t>本项目地下水环境执行《地下水环境质量标准》</w:t>
      </w:r>
      <w:r w:rsidRPr="00BA0904">
        <w:rPr>
          <w:caps/>
          <w:sz w:val="24"/>
        </w:rPr>
        <w:t>(GB/T14848-2017)</w:t>
      </w:r>
      <w:r w:rsidRPr="00BA0904">
        <w:rPr>
          <w:caps/>
          <w:sz w:val="24"/>
        </w:rPr>
        <w:t>中</w:t>
      </w:r>
      <w:r w:rsidR="00334E4D" w:rsidRPr="00BA0904">
        <w:rPr>
          <w:caps/>
          <w:sz w:val="24"/>
        </w:rPr>
        <w:fldChar w:fldCharType="begin"/>
      </w:r>
      <w:r w:rsidRPr="00BA0904">
        <w:rPr>
          <w:caps/>
          <w:sz w:val="24"/>
        </w:rPr>
        <w:instrText xml:space="preserve"> = 3 \* ROMAN </w:instrText>
      </w:r>
      <w:r w:rsidR="00334E4D" w:rsidRPr="00BA0904">
        <w:rPr>
          <w:caps/>
          <w:sz w:val="24"/>
        </w:rPr>
        <w:fldChar w:fldCharType="separate"/>
      </w:r>
      <w:r w:rsidRPr="00BA0904">
        <w:rPr>
          <w:caps/>
          <w:sz w:val="24"/>
        </w:rPr>
        <w:t>III</w:t>
      </w:r>
      <w:r w:rsidR="00334E4D" w:rsidRPr="00BA0904">
        <w:rPr>
          <w:caps/>
          <w:sz w:val="24"/>
        </w:rPr>
        <w:fldChar w:fldCharType="end"/>
      </w:r>
      <w:r w:rsidRPr="00BA0904">
        <w:rPr>
          <w:caps/>
          <w:sz w:val="24"/>
        </w:rPr>
        <w:t>类标准。</w:t>
      </w:r>
    </w:p>
    <w:p w:rsidR="00334E4D" w:rsidRPr="00BA0904" w:rsidRDefault="00C479EE">
      <w:pPr>
        <w:spacing w:line="360" w:lineRule="auto"/>
        <w:ind w:firstLine="480"/>
        <w:rPr>
          <w:caps/>
          <w:sz w:val="24"/>
        </w:rPr>
      </w:pPr>
      <w:r w:rsidRPr="00BA0904">
        <w:rPr>
          <w:caps/>
          <w:sz w:val="24"/>
        </w:rPr>
        <w:t>（</w:t>
      </w:r>
      <w:r w:rsidRPr="00BA0904">
        <w:rPr>
          <w:caps/>
          <w:sz w:val="24"/>
        </w:rPr>
        <w:t>2</w:t>
      </w:r>
      <w:r w:rsidRPr="00BA0904">
        <w:rPr>
          <w:caps/>
          <w:sz w:val="24"/>
        </w:rPr>
        <w:t>）评价结果</w:t>
      </w:r>
    </w:p>
    <w:p w:rsidR="00334E4D" w:rsidRPr="00BA0904" w:rsidRDefault="00C479EE">
      <w:pPr>
        <w:spacing w:line="360" w:lineRule="auto"/>
        <w:ind w:firstLine="480"/>
        <w:rPr>
          <w:caps/>
          <w:sz w:val="24"/>
        </w:rPr>
      </w:pPr>
      <w:r w:rsidRPr="00BA0904">
        <w:rPr>
          <w:caps/>
          <w:sz w:val="24"/>
        </w:rPr>
        <w:t>根据地下水监测数据统计分析：地下水各监测点位中各项监测指标均未出现超标现象，满足《地下水环境质量标准》（</w:t>
      </w:r>
      <w:r w:rsidRPr="00BA0904">
        <w:rPr>
          <w:caps/>
          <w:sz w:val="24"/>
        </w:rPr>
        <w:t>GB/T14848-2017</w:t>
      </w:r>
      <w:r w:rsidRPr="00BA0904">
        <w:rPr>
          <w:caps/>
          <w:sz w:val="24"/>
        </w:rPr>
        <w:t>）的</w:t>
      </w:r>
      <w:r w:rsidRPr="00BA0904">
        <w:rPr>
          <w:caps/>
          <w:sz w:val="24"/>
        </w:rPr>
        <w:t>Ⅲ</w:t>
      </w:r>
      <w:r w:rsidRPr="00BA0904">
        <w:rPr>
          <w:caps/>
          <w:sz w:val="24"/>
        </w:rPr>
        <w:t>类标准要求。表明项目所在地范围内地下水水质情况较好。</w:t>
      </w:r>
    </w:p>
    <w:p w:rsidR="00334E4D" w:rsidRPr="00BA0904" w:rsidRDefault="00C479EE">
      <w:pPr>
        <w:pStyle w:val="3"/>
        <w:spacing w:before="0" w:after="0"/>
        <w:rPr>
          <w:rFonts w:eastAsia="宋体"/>
          <w:caps/>
          <w:kern w:val="0"/>
        </w:rPr>
      </w:pPr>
      <w:r w:rsidRPr="00BA0904">
        <w:rPr>
          <w:rFonts w:eastAsia="宋体"/>
          <w:caps/>
          <w:kern w:val="0"/>
        </w:rPr>
        <w:t>3.2.</w:t>
      </w:r>
      <w:r w:rsidRPr="00BA0904">
        <w:rPr>
          <w:rFonts w:eastAsia="宋体" w:hint="eastAsia"/>
          <w:caps/>
          <w:kern w:val="0"/>
        </w:rPr>
        <w:t>4</w:t>
      </w:r>
      <w:r w:rsidRPr="00BA0904">
        <w:rPr>
          <w:rFonts w:eastAsia="宋体"/>
          <w:caps/>
          <w:kern w:val="0"/>
        </w:rPr>
        <w:t>声环境质量现状监测与评价</w:t>
      </w:r>
    </w:p>
    <w:p w:rsidR="00334E4D" w:rsidRPr="00BA0904" w:rsidRDefault="00C479EE">
      <w:pPr>
        <w:spacing w:line="360" w:lineRule="auto"/>
        <w:ind w:firstLine="480"/>
        <w:rPr>
          <w:caps/>
          <w:sz w:val="24"/>
        </w:rPr>
      </w:pPr>
      <w:r w:rsidRPr="00BA0904">
        <w:rPr>
          <w:caps/>
          <w:sz w:val="24"/>
        </w:rPr>
        <w:t>1</w:t>
      </w:r>
      <w:r w:rsidRPr="00BA0904">
        <w:rPr>
          <w:caps/>
          <w:sz w:val="24"/>
        </w:rPr>
        <w:t>、声环境质量现状监测</w:t>
      </w:r>
    </w:p>
    <w:p w:rsidR="00334E4D" w:rsidRPr="00BA0904" w:rsidRDefault="00C479EE">
      <w:pPr>
        <w:spacing w:line="360" w:lineRule="auto"/>
        <w:ind w:firstLine="480"/>
        <w:rPr>
          <w:caps/>
          <w:sz w:val="24"/>
        </w:rPr>
      </w:pPr>
      <w:r w:rsidRPr="00BA0904">
        <w:rPr>
          <w:caps/>
          <w:sz w:val="24"/>
        </w:rPr>
        <w:t>（</w:t>
      </w:r>
      <w:r w:rsidRPr="00BA0904">
        <w:rPr>
          <w:caps/>
          <w:sz w:val="24"/>
        </w:rPr>
        <w:t>1</w:t>
      </w:r>
      <w:r w:rsidRPr="00BA0904">
        <w:rPr>
          <w:caps/>
          <w:sz w:val="24"/>
        </w:rPr>
        <w:t>）监测点位</w:t>
      </w:r>
    </w:p>
    <w:p w:rsidR="00334E4D" w:rsidRPr="00BA0904" w:rsidRDefault="00C479EE">
      <w:pPr>
        <w:spacing w:line="360" w:lineRule="auto"/>
        <w:ind w:firstLine="480"/>
        <w:rPr>
          <w:bCs/>
          <w:caps/>
          <w:sz w:val="24"/>
        </w:rPr>
      </w:pPr>
      <w:r w:rsidRPr="00BA0904">
        <w:rPr>
          <w:bCs/>
          <w:caps/>
          <w:sz w:val="24"/>
        </w:rPr>
        <w:t>在项目拟建地厂界共设</w:t>
      </w:r>
      <w:r w:rsidRPr="00BA0904">
        <w:rPr>
          <w:bCs/>
          <w:caps/>
          <w:sz w:val="24"/>
        </w:rPr>
        <w:t>5</w:t>
      </w:r>
      <w:r w:rsidRPr="00BA0904">
        <w:rPr>
          <w:bCs/>
          <w:caps/>
          <w:sz w:val="24"/>
        </w:rPr>
        <w:t>个监测点，厂界设</w:t>
      </w:r>
      <w:r w:rsidRPr="00BA0904">
        <w:rPr>
          <w:bCs/>
          <w:caps/>
          <w:sz w:val="24"/>
        </w:rPr>
        <w:t>4</w:t>
      </w:r>
      <w:r w:rsidRPr="00BA0904">
        <w:rPr>
          <w:bCs/>
          <w:caps/>
          <w:sz w:val="24"/>
        </w:rPr>
        <w:t>个监测点，即</w:t>
      </w:r>
      <w:r w:rsidRPr="00BA0904">
        <w:rPr>
          <w:rFonts w:hint="eastAsia"/>
          <w:bCs/>
          <w:caps/>
          <w:sz w:val="24"/>
        </w:rPr>
        <w:t>东</w:t>
      </w:r>
      <w:r w:rsidRPr="00BA0904">
        <w:rPr>
          <w:bCs/>
          <w:caps/>
          <w:sz w:val="24"/>
        </w:rPr>
        <w:t>厂界（</w:t>
      </w:r>
      <w:r w:rsidRPr="00BA0904">
        <w:rPr>
          <w:bCs/>
          <w:caps/>
          <w:sz w:val="24"/>
        </w:rPr>
        <w:t>1#</w:t>
      </w:r>
      <w:r w:rsidRPr="00BA0904">
        <w:rPr>
          <w:bCs/>
          <w:caps/>
          <w:sz w:val="24"/>
        </w:rPr>
        <w:t>）、</w:t>
      </w:r>
      <w:r w:rsidRPr="00BA0904">
        <w:rPr>
          <w:rFonts w:hint="eastAsia"/>
          <w:bCs/>
          <w:caps/>
          <w:sz w:val="24"/>
        </w:rPr>
        <w:t>南</w:t>
      </w:r>
      <w:r w:rsidRPr="00BA0904">
        <w:rPr>
          <w:bCs/>
          <w:caps/>
          <w:sz w:val="24"/>
        </w:rPr>
        <w:t>厂界（</w:t>
      </w:r>
      <w:r w:rsidRPr="00BA0904">
        <w:rPr>
          <w:bCs/>
          <w:caps/>
          <w:sz w:val="24"/>
        </w:rPr>
        <w:t>2#</w:t>
      </w:r>
      <w:r w:rsidRPr="00BA0904">
        <w:rPr>
          <w:bCs/>
          <w:caps/>
          <w:sz w:val="24"/>
        </w:rPr>
        <w:t>）、</w:t>
      </w:r>
      <w:r w:rsidRPr="00BA0904">
        <w:rPr>
          <w:rFonts w:hint="eastAsia"/>
          <w:bCs/>
          <w:caps/>
          <w:sz w:val="24"/>
        </w:rPr>
        <w:t>西</w:t>
      </w:r>
      <w:r w:rsidRPr="00BA0904">
        <w:rPr>
          <w:bCs/>
          <w:caps/>
          <w:sz w:val="24"/>
        </w:rPr>
        <w:t>厂界（</w:t>
      </w:r>
      <w:r w:rsidRPr="00BA0904">
        <w:rPr>
          <w:bCs/>
          <w:caps/>
          <w:sz w:val="24"/>
        </w:rPr>
        <w:t>3#</w:t>
      </w:r>
      <w:r w:rsidRPr="00BA0904">
        <w:rPr>
          <w:bCs/>
          <w:caps/>
          <w:sz w:val="24"/>
        </w:rPr>
        <w:t>）、</w:t>
      </w:r>
      <w:r w:rsidRPr="00BA0904">
        <w:rPr>
          <w:rFonts w:hint="eastAsia"/>
          <w:bCs/>
          <w:caps/>
          <w:sz w:val="24"/>
        </w:rPr>
        <w:t>北</w:t>
      </w:r>
      <w:r w:rsidRPr="00BA0904">
        <w:rPr>
          <w:bCs/>
          <w:caps/>
          <w:sz w:val="24"/>
        </w:rPr>
        <w:t>厂界（</w:t>
      </w:r>
      <w:r w:rsidRPr="00BA0904">
        <w:rPr>
          <w:bCs/>
          <w:caps/>
          <w:sz w:val="24"/>
        </w:rPr>
        <w:t>4#</w:t>
      </w:r>
      <w:r w:rsidRPr="00BA0904">
        <w:rPr>
          <w:bCs/>
          <w:caps/>
          <w:sz w:val="24"/>
        </w:rPr>
        <w:t>）外各</w:t>
      </w:r>
      <w:r w:rsidRPr="00BA0904">
        <w:rPr>
          <w:bCs/>
          <w:caps/>
          <w:sz w:val="24"/>
        </w:rPr>
        <w:t>1</w:t>
      </w:r>
      <w:r w:rsidRPr="00BA0904">
        <w:rPr>
          <w:bCs/>
          <w:sz w:val="24"/>
        </w:rPr>
        <w:t>m</w:t>
      </w:r>
      <w:r w:rsidRPr="00BA0904">
        <w:rPr>
          <w:bCs/>
          <w:caps/>
          <w:sz w:val="24"/>
        </w:rPr>
        <w:t>处，敏感点</w:t>
      </w:r>
      <w:r w:rsidRPr="00BA0904">
        <w:rPr>
          <w:rFonts w:hint="eastAsia"/>
          <w:bCs/>
          <w:caps/>
          <w:sz w:val="24"/>
        </w:rPr>
        <w:t>龙</w:t>
      </w:r>
      <w:r w:rsidRPr="00BA0904">
        <w:rPr>
          <w:rFonts w:hint="eastAsia"/>
          <w:bCs/>
          <w:caps/>
          <w:sz w:val="24"/>
        </w:rPr>
        <w:t>泉</w:t>
      </w:r>
      <w:r w:rsidRPr="00BA0904">
        <w:rPr>
          <w:bCs/>
          <w:caps/>
          <w:sz w:val="24"/>
        </w:rPr>
        <w:t>村</w:t>
      </w:r>
      <w:r w:rsidRPr="00BA0904">
        <w:rPr>
          <w:bCs/>
          <w:caps/>
          <w:sz w:val="24"/>
        </w:rPr>
        <w:t>1</w:t>
      </w:r>
      <w:r w:rsidRPr="00BA0904">
        <w:rPr>
          <w:bCs/>
          <w:caps/>
          <w:sz w:val="24"/>
        </w:rPr>
        <w:t>处，具体点位见附图</w:t>
      </w:r>
      <w:r w:rsidRPr="00BA0904">
        <w:rPr>
          <w:rFonts w:hint="eastAsia"/>
          <w:bCs/>
          <w:caps/>
          <w:sz w:val="24"/>
        </w:rPr>
        <w:t>3</w:t>
      </w:r>
      <w:r w:rsidRPr="00BA0904">
        <w:rPr>
          <w:bCs/>
          <w:caps/>
          <w:sz w:val="24"/>
        </w:rPr>
        <w:t>。</w:t>
      </w:r>
    </w:p>
    <w:p w:rsidR="00334E4D" w:rsidRPr="00BA0904" w:rsidRDefault="00C479EE">
      <w:pPr>
        <w:spacing w:line="360" w:lineRule="auto"/>
        <w:ind w:firstLine="480"/>
        <w:rPr>
          <w:caps/>
          <w:sz w:val="24"/>
        </w:rPr>
      </w:pPr>
      <w:r w:rsidRPr="00BA0904">
        <w:rPr>
          <w:caps/>
          <w:sz w:val="24"/>
        </w:rPr>
        <w:t>（</w:t>
      </w:r>
      <w:r w:rsidRPr="00BA0904">
        <w:rPr>
          <w:caps/>
          <w:sz w:val="24"/>
        </w:rPr>
        <w:t>2</w:t>
      </w:r>
      <w:r w:rsidRPr="00BA0904">
        <w:rPr>
          <w:caps/>
          <w:sz w:val="24"/>
        </w:rPr>
        <w:t>）监测因子</w:t>
      </w:r>
    </w:p>
    <w:p w:rsidR="00334E4D" w:rsidRPr="00BA0904" w:rsidRDefault="00C479EE">
      <w:pPr>
        <w:spacing w:line="360" w:lineRule="auto"/>
        <w:ind w:firstLine="480"/>
        <w:rPr>
          <w:caps/>
          <w:sz w:val="24"/>
        </w:rPr>
      </w:pPr>
      <w:r w:rsidRPr="00BA0904">
        <w:rPr>
          <w:caps/>
          <w:sz w:val="24"/>
        </w:rPr>
        <w:t>连续等效连续</w:t>
      </w:r>
      <w:r w:rsidRPr="00BA0904">
        <w:rPr>
          <w:caps/>
          <w:sz w:val="24"/>
        </w:rPr>
        <w:t>A</w:t>
      </w:r>
      <w:r w:rsidRPr="00BA0904">
        <w:rPr>
          <w:caps/>
          <w:sz w:val="24"/>
        </w:rPr>
        <w:t>声级</w:t>
      </w:r>
      <w:r w:rsidRPr="00BA0904">
        <w:rPr>
          <w:sz w:val="24"/>
        </w:rPr>
        <w:t>Leq</w:t>
      </w:r>
      <w:r w:rsidRPr="00BA0904">
        <w:rPr>
          <w:sz w:val="24"/>
        </w:rPr>
        <w:t>（</w:t>
      </w:r>
      <w:r w:rsidRPr="00BA0904">
        <w:rPr>
          <w:sz w:val="24"/>
        </w:rPr>
        <w:t>A</w:t>
      </w:r>
      <w:r w:rsidRPr="00BA0904">
        <w:rPr>
          <w:sz w:val="24"/>
        </w:rPr>
        <w:t>）</w:t>
      </w:r>
      <w:r w:rsidRPr="00BA0904">
        <w:rPr>
          <w:caps/>
          <w:sz w:val="24"/>
        </w:rPr>
        <w:t>。</w:t>
      </w:r>
    </w:p>
    <w:p w:rsidR="00334E4D" w:rsidRPr="00BA0904" w:rsidRDefault="00C479EE">
      <w:pPr>
        <w:spacing w:line="360" w:lineRule="auto"/>
        <w:ind w:firstLine="480"/>
        <w:rPr>
          <w:caps/>
          <w:sz w:val="24"/>
        </w:rPr>
      </w:pPr>
      <w:r w:rsidRPr="00BA0904">
        <w:rPr>
          <w:caps/>
          <w:sz w:val="24"/>
        </w:rPr>
        <w:t>（</w:t>
      </w:r>
      <w:r w:rsidRPr="00BA0904">
        <w:rPr>
          <w:caps/>
          <w:sz w:val="24"/>
        </w:rPr>
        <w:t>3</w:t>
      </w:r>
      <w:r w:rsidRPr="00BA0904">
        <w:rPr>
          <w:caps/>
          <w:sz w:val="24"/>
        </w:rPr>
        <w:t>）监测时间及频率</w:t>
      </w:r>
    </w:p>
    <w:p w:rsidR="00334E4D" w:rsidRPr="00BA0904" w:rsidRDefault="00C479EE">
      <w:pPr>
        <w:spacing w:line="360" w:lineRule="auto"/>
        <w:ind w:firstLine="480"/>
        <w:rPr>
          <w:caps/>
          <w:sz w:val="24"/>
        </w:rPr>
      </w:pPr>
      <w:r w:rsidRPr="00BA0904">
        <w:rPr>
          <w:caps/>
          <w:sz w:val="24"/>
        </w:rPr>
        <w:t>连续监测</w:t>
      </w:r>
      <w:r w:rsidRPr="00BA0904">
        <w:rPr>
          <w:caps/>
          <w:sz w:val="24"/>
        </w:rPr>
        <w:t>2</w:t>
      </w:r>
      <w:r w:rsidRPr="00BA0904">
        <w:rPr>
          <w:caps/>
          <w:sz w:val="24"/>
        </w:rPr>
        <w:t>天，每次昼夜各监测</w:t>
      </w:r>
      <w:r w:rsidRPr="00BA0904">
        <w:rPr>
          <w:caps/>
          <w:sz w:val="24"/>
        </w:rPr>
        <w:t>1</w:t>
      </w:r>
      <w:r w:rsidRPr="00BA0904">
        <w:rPr>
          <w:caps/>
          <w:sz w:val="24"/>
        </w:rPr>
        <w:t>次。</w:t>
      </w:r>
    </w:p>
    <w:p w:rsidR="00334E4D" w:rsidRPr="00BA0904" w:rsidRDefault="00C479EE">
      <w:pPr>
        <w:spacing w:line="360" w:lineRule="auto"/>
        <w:ind w:firstLine="480"/>
        <w:rPr>
          <w:caps/>
          <w:sz w:val="24"/>
        </w:rPr>
      </w:pPr>
      <w:r w:rsidRPr="00BA0904">
        <w:rPr>
          <w:caps/>
          <w:sz w:val="24"/>
        </w:rPr>
        <w:t>（</w:t>
      </w:r>
      <w:r w:rsidRPr="00BA0904">
        <w:rPr>
          <w:caps/>
          <w:sz w:val="24"/>
        </w:rPr>
        <w:t>4</w:t>
      </w:r>
      <w:r w:rsidRPr="00BA0904">
        <w:rPr>
          <w:caps/>
          <w:sz w:val="24"/>
        </w:rPr>
        <w:t>）监测结果</w:t>
      </w:r>
    </w:p>
    <w:p w:rsidR="00334E4D" w:rsidRPr="00BA0904" w:rsidRDefault="00C479EE">
      <w:pPr>
        <w:spacing w:line="360" w:lineRule="auto"/>
        <w:ind w:firstLine="480"/>
        <w:rPr>
          <w:caps/>
          <w:sz w:val="24"/>
        </w:rPr>
      </w:pPr>
      <w:r w:rsidRPr="00BA0904">
        <w:rPr>
          <w:caps/>
          <w:sz w:val="24"/>
        </w:rPr>
        <w:t>声环境质量现状监测结果见表</w:t>
      </w:r>
      <w:r w:rsidRPr="00BA0904">
        <w:rPr>
          <w:caps/>
          <w:sz w:val="24"/>
        </w:rPr>
        <w:t>3.2</w:t>
      </w:r>
      <w:r w:rsidRPr="00BA0904">
        <w:rPr>
          <w:rFonts w:hint="eastAsia"/>
          <w:caps/>
          <w:sz w:val="24"/>
        </w:rPr>
        <w:t>-7</w:t>
      </w:r>
      <w:r w:rsidRPr="00BA0904">
        <w:rPr>
          <w:caps/>
          <w:sz w:val="24"/>
        </w:rPr>
        <w:t>。</w:t>
      </w:r>
    </w:p>
    <w:p w:rsidR="00334E4D" w:rsidRPr="00BA0904" w:rsidRDefault="00C479EE">
      <w:pPr>
        <w:tabs>
          <w:tab w:val="left" w:pos="720"/>
        </w:tabs>
        <w:autoSpaceDE w:val="0"/>
        <w:autoSpaceDN w:val="0"/>
        <w:ind w:firstLineChars="200" w:firstLine="422"/>
        <w:jc w:val="center"/>
        <w:rPr>
          <w:b/>
          <w:caps/>
          <w:szCs w:val="21"/>
        </w:rPr>
      </w:pPr>
      <w:r w:rsidRPr="00BA0904">
        <w:rPr>
          <w:b/>
          <w:caps/>
          <w:szCs w:val="21"/>
        </w:rPr>
        <w:t>表</w:t>
      </w:r>
      <w:r w:rsidRPr="00BA0904">
        <w:rPr>
          <w:b/>
          <w:caps/>
          <w:szCs w:val="21"/>
        </w:rPr>
        <w:t>3.2</w:t>
      </w:r>
      <w:r w:rsidRPr="00BA0904">
        <w:rPr>
          <w:rFonts w:hint="eastAsia"/>
          <w:b/>
          <w:caps/>
          <w:szCs w:val="21"/>
        </w:rPr>
        <w:t>-7</w:t>
      </w:r>
      <w:r w:rsidRPr="00BA0904">
        <w:rPr>
          <w:b/>
          <w:caps/>
          <w:szCs w:val="21"/>
        </w:rPr>
        <w:t xml:space="preserve"> </w:t>
      </w:r>
      <w:r w:rsidRPr="00BA0904">
        <w:rPr>
          <w:rFonts w:hint="eastAsia"/>
          <w:b/>
          <w:caps/>
          <w:szCs w:val="21"/>
        </w:rPr>
        <w:t xml:space="preserve"> </w:t>
      </w:r>
      <w:r w:rsidRPr="00BA0904">
        <w:rPr>
          <w:b/>
          <w:caps/>
          <w:szCs w:val="21"/>
        </w:rPr>
        <w:t xml:space="preserve"> </w:t>
      </w:r>
      <w:r w:rsidRPr="00BA0904">
        <w:rPr>
          <w:b/>
          <w:caps/>
          <w:szCs w:val="21"/>
        </w:rPr>
        <w:t>声环境质量监测结果</w:t>
      </w:r>
      <w:r w:rsidRPr="00BA0904">
        <w:rPr>
          <w:b/>
          <w:caps/>
          <w:szCs w:val="21"/>
        </w:rPr>
        <w:t xml:space="preserve">        </w:t>
      </w:r>
      <w:r w:rsidRPr="00BA0904">
        <w:rPr>
          <w:b/>
          <w:caps/>
          <w:szCs w:val="21"/>
        </w:rPr>
        <w:t>单位：</w:t>
      </w:r>
      <w:r w:rsidRPr="00BA0904">
        <w:rPr>
          <w:b/>
        </w:rPr>
        <w:t>LeqdB(A)</w:t>
      </w:r>
    </w:p>
    <w:tbl>
      <w:tblPr>
        <w:tblW w:w="91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900"/>
        <w:gridCol w:w="1706"/>
        <w:gridCol w:w="1134"/>
        <w:gridCol w:w="1191"/>
        <w:gridCol w:w="1037"/>
        <w:gridCol w:w="1037"/>
        <w:gridCol w:w="1188"/>
      </w:tblGrid>
      <w:tr w:rsidR="00334E4D" w:rsidRPr="00BA0904">
        <w:trPr>
          <w:jc w:val="center"/>
        </w:trPr>
        <w:tc>
          <w:tcPr>
            <w:tcW w:w="1900" w:type="dxa"/>
            <w:vMerge w:val="restart"/>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日期</w:t>
            </w:r>
          </w:p>
        </w:tc>
        <w:tc>
          <w:tcPr>
            <w:tcW w:w="1706" w:type="dxa"/>
            <w:vMerge w:val="restart"/>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监测点位</w:t>
            </w:r>
          </w:p>
        </w:tc>
        <w:tc>
          <w:tcPr>
            <w:tcW w:w="2325" w:type="dxa"/>
            <w:gridSpan w:val="2"/>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监测结果</w:t>
            </w:r>
          </w:p>
        </w:tc>
        <w:tc>
          <w:tcPr>
            <w:tcW w:w="2074" w:type="dxa"/>
            <w:gridSpan w:val="2"/>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标准值</w:t>
            </w:r>
          </w:p>
        </w:tc>
        <w:tc>
          <w:tcPr>
            <w:tcW w:w="1188" w:type="dxa"/>
            <w:vMerge w:val="restart"/>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达标情况</w:t>
            </w:r>
          </w:p>
        </w:tc>
      </w:tr>
      <w:tr w:rsidR="00334E4D" w:rsidRPr="00BA0904">
        <w:trPr>
          <w:jc w:val="center"/>
        </w:trPr>
        <w:tc>
          <w:tcPr>
            <w:tcW w:w="1900" w:type="dxa"/>
            <w:vMerge/>
            <w:vAlign w:val="center"/>
          </w:tcPr>
          <w:p w:rsidR="00334E4D" w:rsidRPr="00BA0904" w:rsidRDefault="00334E4D">
            <w:pPr>
              <w:pStyle w:val="aff"/>
              <w:spacing w:line="240" w:lineRule="auto"/>
              <w:ind w:firstLineChars="0" w:firstLine="0"/>
              <w:jc w:val="center"/>
              <w:rPr>
                <w:rFonts w:ascii="Times New Roman" w:eastAsia="宋体" w:hAnsi="Times New Roman" w:cs="Times New Roman"/>
                <w:caps/>
                <w:sz w:val="21"/>
                <w:szCs w:val="21"/>
              </w:rPr>
            </w:pPr>
          </w:p>
        </w:tc>
        <w:tc>
          <w:tcPr>
            <w:tcW w:w="1706" w:type="dxa"/>
            <w:vMerge/>
            <w:vAlign w:val="center"/>
          </w:tcPr>
          <w:p w:rsidR="00334E4D" w:rsidRPr="00BA0904" w:rsidRDefault="00334E4D">
            <w:pPr>
              <w:pStyle w:val="aff"/>
              <w:spacing w:line="240" w:lineRule="auto"/>
              <w:ind w:firstLineChars="0" w:firstLine="0"/>
              <w:jc w:val="center"/>
              <w:rPr>
                <w:rFonts w:ascii="Times New Roman" w:eastAsia="宋体" w:hAnsi="Times New Roman" w:cs="Times New Roman"/>
                <w:caps/>
                <w:sz w:val="21"/>
                <w:szCs w:val="21"/>
              </w:rPr>
            </w:pPr>
          </w:p>
        </w:tc>
        <w:tc>
          <w:tcPr>
            <w:tcW w:w="1134" w:type="dxa"/>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昼间</w:t>
            </w:r>
          </w:p>
        </w:tc>
        <w:tc>
          <w:tcPr>
            <w:tcW w:w="1191" w:type="dxa"/>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夜间</w:t>
            </w:r>
          </w:p>
        </w:tc>
        <w:tc>
          <w:tcPr>
            <w:tcW w:w="1037" w:type="dxa"/>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昼间</w:t>
            </w:r>
          </w:p>
        </w:tc>
        <w:tc>
          <w:tcPr>
            <w:tcW w:w="1037" w:type="dxa"/>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夜间</w:t>
            </w:r>
          </w:p>
        </w:tc>
        <w:tc>
          <w:tcPr>
            <w:tcW w:w="1188" w:type="dxa"/>
            <w:vMerge/>
            <w:vAlign w:val="center"/>
          </w:tcPr>
          <w:p w:rsidR="00334E4D" w:rsidRPr="00BA0904" w:rsidRDefault="00334E4D">
            <w:pPr>
              <w:pStyle w:val="aff"/>
              <w:spacing w:line="240" w:lineRule="auto"/>
              <w:ind w:firstLineChars="0" w:firstLine="0"/>
              <w:jc w:val="center"/>
              <w:rPr>
                <w:rFonts w:ascii="Times New Roman" w:eastAsia="宋体" w:hAnsi="Times New Roman" w:cs="Times New Roman"/>
                <w:caps/>
                <w:sz w:val="21"/>
                <w:szCs w:val="21"/>
              </w:rPr>
            </w:pPr>
          </w:p>
        </w:tc>
      </w:tr>
      <w:tr w:rsidR="00334E4D" w:rsidRPr="00BA0904">
        <w:trPr>
          <w:jc w:val="center"/>
        </w:trPr>
        <w:tc>
          <w:tcPr>
            <w:tcW w:w="1900" w:type="dxa"/>
            <w:vMerge w:val="restart"/>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201</w:t>
            </w:r>
            <w:r w:rsidRPr="00BA0904">
              <w:rPr>
                <w:rFonts w:ascii="Times New Roman" w:eastAsia="宋体" w:hAnsi="Times New Roman" w:cs="Times New Roman" w:hint="eastAsia"/>
                <w:caps/>
                <w:sz w:val="21"/>
                <w:szCs w:val="21"/>
              </w:rPr>
              <w:t>9</w:t>
            </w:r>
            <w:r w:rsidRPr="00BA0904">
              <w:rPr>
                <w:rFonts w:ascii="Times New Roman" w:eastAsia="宋体" w:hAnsi="Times New Roman" w:cs="Times New Roman"/>
                <w:caps/>
                <w:sz w:val="21"/>
                <w:szCs w:val="21"/>
              </w:rPr>
              <w:t>年</w:t>
            </w:r>
            <w:r w:rsidRPr="00BA0904">
              <w:rPr>
                <w:rFonts w:ascii="Times New Roman" w:eastAsia="宋体" w:hAnsi="Times New Roman" w:cs="Times New Roman" w:hint="eastAsia"/>
                <w:caps/>
                <w:sz w:val="21"/>
                <w:szCs w:val="21"/>
              </w:rPr>
              <w:t>3</w:t>
            </w:r>
            <w:r w:rsidRPr="00BA0904">
              <w:rPr>
                <w:rFonts w:ascii="Times New Roman" w:eastAsia="宋体" w:hAnsi="Times New Roman" w:cs="Times New Roman"/>
                <w:caps/>
                <w:sz w:val="21"/>
                <w:szCs w:val="21"/>
              </w:rPr>
              <w:t>月</w:t>
            </w:r>
            <w:r w:rsidRPr="00BA0904">
              <w:rPr>
                <w:rFonts w:ascii="Times New Roman" w:eastAsia="宋体" w:hAnsi="Times New Roman" w:cs="Times New Roman" w:hint="eastAsia"/>
                <w:caps/>
                <w:sz w:val="21"/>
                <w:szCs w:val="21"/>
              </w:rPr>
              <w:t>18</w:t>
            </w:r>
            <w:r w:rsidRPr="00BA0904">
              <w:rPr>
                <w:rFonts w:ascii="Times New Roman" w:eastAsia="宋体" w:hAnsi="Times New Roman" w:cs="Times New Roman"/>
                <w:caps/>
                <w:sz w:val="21"/>
                <w:szCs w:val="21"/>
              </w:rPr>
              <w:t>日</w:t>
            </w:r>
          </w:p>
        </w:tc>
        <w:tc>
          <w:tcPr>
            <w:tcW w:w="1706" w:type="dxa"/>
            <w:vAlign w:val="center"/>
          </w:tcPr>
          <w:p w:rsidR="00334E4D" w:rsidRPr="00BA0904" w:rsidRDefault="00C479EE">
            <w:pPr>
              <w:adjustRightInd w:val="0"/>
              <w:snapToGrid w:val="0"/>
              <w:jc w:val="center"/>
              <w:rPr>
                <w:caps/>
                <w:szCs w:val="21"/>
              </w:rPr>
            </w:pPr>
            <w:r w:rsidRPr="00BA0904">
              <w:rPr>
                <w:caps/>
                <w:szCs w:val="21"/>
              </w:rPr>
              <w:t>1#</w:t>
            </w:r>
            <w:r w:rsidRPr="00BA0904">
              <w:rPr>
                <w:caps/>
                <w:szCs w:val="21"/>
              </w:rPr>
              <w:t>厂界东侧</w:t>
            </w:r>
          </w:p>
        </w:tc>
        <w:tc>
          <w:tcPr>
            <w:tcW w:w="1134" w:type="dxa"/>
            <w:vAlign w:val="center"/>
          </w:tcPr>
          <w:p w:rsidR="00334E4D" w:rsidRPr="00BA0904" w:rsidRDefault="00C479EE">
            <w:pPr>
              <w:adjustRightInd w:val="0"/>
              <w:snapToGrid w:val="0"/>
              <w:jc w:val="center"/>
              <w:rPr>
                <w:caps/>
                <w:szCs w:val="21"/>
              </w:rPr>
            </w:pPr>
            <w:r w:rsidRPr="00BA0904">
              <w:rPr>
                <w:rFonts w:hint="eastAsia"/>
                <w:caps/>
                <w:szCs w:val="21"/>
              </w:rPr>
              <w:t>52.3</w:t>
            </w:r>
          </w:p>
        </w:tc>
        <w:tc>
          <w:tcPr>
            <w:tcW w:w="1191" w:type="dxa"/>
            <w:vAlign w:val="center"/>
          </w:tcPr>
          <w:p w:rsidR="00334E4D" w:rsidRPr="00BA0904" w:rsidRDefault="00C479EE">
            <w:pPr>
              <w:adjustRightInd w:val="0"/>
              <w:snapToGrid w:val="0"/>
              <w:jc w:val="center"/>
              <w:rPr>
                <w:caps/>
                <w:szCs w:val="21"/>
              </w:rPr>
            </w:pPr>
            <w:r w:rsidRPr="00BA0904">
              <w:rPr>
                <w:rFonts w:hint="eastAsia"/>
                <w:caps/>
                <w:szCs w:val="21"/>
              </w:rPr>
              <w:t>41.8</w:t>
            </w:r>
          </w:p>
        </w:tc>
        <w:tc>
          <w:tcPr>
            <w:tcW w:w="1037" w:type="dxa"/>
            <w:vMerge w:val="restart"/>
            <w:vAlign w:val="center"/>
          </w:tcPr>
          <w:p w:rsidR="00334E4D" w:rsidRPr="00BA0904" w:rsidRDefault="00C479EE">
            <w:pPr>
              <w:adjustRightInd w:val="0"/>
              <w:snapToGrid w:val="0"/>
              <w:jc w:val="center"/>
              <w:rPr>
                <w:bCs/>
                <w:caps/>
                <w:szCs w:val="21"/>
              </w:rPr>
            </w:pPr>
            <w:r w:rsidRPr="00BA0904">
              <w:rPr>
                <w:bCs/>
                <w:caps/>
                <w:szCs w:val="21"/>
              </w:rPr>
              <w:t>65</w:t>
            </w:r>
          </w:p>
        </w:tc>
        <w:tc>
          <w:tcPr>
            <w:tcW w:w="1037" w:type="dxa"/>
            <w:vMerge w:val="restart"/>
            <w:vAlign w:val="center"/>
          </w:tcPr>
          <w:p w:rsidR="00334E4D" w:rsidRPr="00BA0904" w:rsidRDefault="00C479EE">
            <w:pPr>
              <w:adjustRightInd w:val="0"/>
              <w:snapToGrid w:val="0"/>
              <w:jc w:val="center"/>
              <w:rPr>
                <w:bCs/>
                <w:caps/>
                <w:szCs w:val="21"/>
              </w:rPr>
            </w:pPr>
            <w:r w:rsidRPr="00BA0904">
              <w:rPr>
                <w:bCs/>
                <w:caps/>
                <w:szCs w:val="21"/>
              </w:rPr>
              <w:t>55</w:t>
            </w:r>
          </w:p>
        </w:tc>
        <w:tc>
          <w:tcPr>
            <w:tcW w:w="1188" w:type="dxa"/>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达标</w:t>
            </w:r>
          </w:p>
        </w:tc>
      </w:tr>
      <w:tr w:rsidR="00334E4D" w:rsidRPr="00BA0904">
        <w:trPr>
          <w:jc w:val="center"/>
        </w:trPr>
        <w:tc>
          <w:tcPr>
            <w:tcW w:w="1900" w:type="dxa"/>
            <w:vMerge/>
            <w:vAlign w:val="center"/>
          </w:tcPr>
          <w:p w:rsidR="00334E4D" w:rsidRPr="00BA0904" w:rsidRDefault="00334E4D">
            <w:pPr>
              <w:pStyle w:val="aff"/>
              <w:spacing w:line="240" w:lineRule="auto"/>
              <w:ind w:firstLineChars="0" w:firstLine="0"/>
              <w:jc w:val="center"/>
              <w:rPr>
                <w:rFonts w:ascii="Times New Roman" w:eastAsia="宋体" w:hAnsi="Times New Roman" w:cs="Times New Roman"/>
                <w:caps/>
                <w:sz w:val="21"/>
                <w:szCs w:val="21"/>
              </w:rPr>
            </w:pPr>
          </w:p>
        </w:tc>
        <w:tc>
          <w:tcPr>
            <w:tcW w:w="1706" w:type="dxa"/>
            <w:vAlign w:val="center"/>
          </w:tcPr>
          <w:p w:rsidR="00334E4D" w:rsidRPr="00BA0904" w:rsidRDefault="00C479EE">
            <w:pPr>
              <w:adjustRightInd w:val="0"/>
              <w:snapToGrid w:val="0"/>
              <w:jc w:val="center"/>
              <w:rPr>
                <w:caps/>
                <w:szCs w:val="21"/>
              </w:rPr>
            </w:pPr>
            <w:r w:rsidRPr="00BA0904">
              <w:rPr>
                <w:caps/>
                <w:szCs w:val="21"/>
              </w:rPr>
              <w:t>2#</w:t>
            </w:r>
            <w:r w:rsidRPr="00BA0904">
              <w:rPr>
                <w:caps/>
                <w:szCs w:val="21"/>
              </w:rPr>
              <w:t>厂界南侧</w:t>
            </w:r>
          </w:p>
        </w:tc>
        <w:tc>
          <w:tcPr>
            <w:tcW w:w="1134" w:type="dxa"/>
            <w:vAlign w:val="center"/>
          </w:tcPr>
          <w:p w:rsidR="00334E4D" w:rsidRPr="00BA0904" w:rsidRDefault="00C479EE">
            <w:pPr>
              <w:adjustRightInd w:val="0"/>
              <w:snapToGrid w:val="0"/>
              <w:jc w:val="center"/>
              <w:rPr>
                <w:caps/>
                <w:szCs w:val="21"/>
              </w:rPr>
            </w:pPr>
            <w:r w:rsidRPr="00BA0904">
              <w:rPr>
                <w:rFonts w:hint="eastAsia"/>
                <w:caps/>
                <w:szCs w:val="21"/>
              </w:rPr>
              <w:t>53.8</w:t>
            </w:r>
          </w:p>
        </w:tc>
        <w:tc>
          <w:tcPr>
            <w:tcW w:w="1191" w:type="dxa"/>
            <w:vAlign w:val="center"/>
          </w:tcPr>
          <w:p w:rsidR="00334E4D" w:rsidRPr="00BA0904" w:rsidRDefault="00C479EE">
            <w:pPr>
              <w:adjustRightInd w:val="0"/>
              <w:snapToGrid w:val="0"/>
              <w:jc w:val="center"/>
              <w:rPr>
                <w:caps/>
                <w:szCs w:val="21"/>
              </w:rPr>
            </w:pPr>
            <w:r w:rsidRPr="00BA0904">
              <w:rPr>
                <w:rFonts w:hint="eastAsia"/>
                <w:caps/>
                <w:szCs w:val="21"/>
              </w:rPr>
              <w:t>42.0</w:t>
            </w:r>
          </w:p>
        </w:tc>
        <w:tc>
          <w:tcPr>
            <w:tcW w:w="1037" w:type="dxa"/>
            <w:vMerge/>
            <w:vAlign w:val="center"/>
          </w:tcPr>
          <w:p w:rsidR="00334E4D" w:rsidRPr="00BA0904" w:rsidRDefault="00334E4D">
            <w:pPr>
              <w:adjustRightInd w:val="0"/>
              <w:snapToGrid w:val="0"/>
              <w:jc w:val="center"/>
              <w:rPr>
                <w:caps/>
                <w:szCs w:val="21"/>
              </w:rPr>
            </w:pPr>
          </w:p>
        </w:tc>
        <w:tc>
          <w:tcPr>
            <w:tcW w:w="1037" w:type="dxa"/>
            <w:vMerge/>
            <w:vAlign w:val="center"/>
          </w:tcPr>
          <w:p w:rsidR="00334E4D" w:rsidRPr="00BA0904" w:rsidRDefault="00334E4D">
            <w:pPr>
              <w:adjustRightInd w:val="0"/>
              <w:snapToGrid w:val="0"/>
              <w:jc w:val="center"/>
              <w:rPr>
                <w:bCs/>
                <w:caps/>
                <w:szCs w:val="21"/>
              </w:rPr>
            </w:pPr>
          </w:p>
        </w:tc>
        <w:tc>
          <w:tcPr>
            <w:tcW w:w="1188" w:type="dxa"/>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达标</w:t>
            </w:r>
          </w:p>
        </w:tc>
      </w:tr>
      <w:tr w:rsidR="00334E4D" w:rsidRPr="00BA0904">
        <w:trPr>
          <w:jc w:val="center"/>
        </w:trPr>
        <w:tc>
          <w:tcPr>
            <w:tcW w:w="1900" w:type="dxa"/>
            <w:vMerge/>
            <w:vAlign w:val="center"/>
          </w:tcPr>
          <w:p w:rsidR="00334E4D" w:rsidRPr="00BA0904" w:rsidRDefault="00334E4D">
            <w:pPr>
              <w:pStyle w:val="aff"/>
              <w:spacing w:line="240" w:lineRule="auto"/>
              <w:ind w:firstLineChars="0" w:firstLine="0"/>
              <w:jc w:val="center"/>
              <w:rPr>
                <w:rFonts w:ascii="Times New Roman" w:eastAsia="宋体" w:hAnsi="Times New Roman" w:cs="Times New Roman"/>
                <w:caps/>
                <w:sz w:val="21"/>
                <w:szCs w:val="21"/>
              </w:rPr>
            </w:pPr>
          </w:p>
        </w:tc>
        <w:tc>
          <w:tcPr>
            <w:tcW w:w="1706" w:type="dxa"/>
            <w:vAlign w:val="center"/>
          </w:tcPr>
          <w:p w:rsidR="00334E4D" w:rsidRPr="00BA0904" w:rsidRDefault="00C479EE">
            <w:pPr>
              <w:adjustRightInd w:val="0"/>
              <w:snapToGrid w:val="0"/>
              <w:jc w:val="center"/>
              <w:rPr>
                <w:caps/>
                <w:szCs w:val="21"/>
              </w:rPr>
            </w:pPr>
            <w:r w:rsidRPr="00BA0904">
              <w:rPr>
                <w:caps/>
                <w:szCs w:val="21"/>
              </w:rPr>
              <w:t>3#</w:t>
            </w:r>
            <w:r w:rsidRPr="00BA0904">
              <w:rPr>
                <w:caps/>
                <w:szCs w:val="21"/>
              </w:rPr>
              <w:t>厂界西侧</w:t>
            </w:r>
          </w:p>
        </w:tc>
        <w:tc>
          <w:tcPr>
            <w:tcW w:w="1134" w:type="dxa"/>
            <w:vAlign w:val="center"/>
          </w:tcPr>
          <w:p w:rsidR="00334E4D" w:rsidRPr="00BA0904" w:rsidRDefault="00C479EE">
            <w:pPr>
              <w:adjustRightInd w:val="0"/>
              <w:snapToGrid w:val="0"/>
              <w:jc w:val="center"/>
              <w:rPr>
                <w:caps/>
                <w:szCs w:val="21"/>
              </w:rPr>
            </w:pPr>
            <w:r w:rsidRPr="00BA0904">
              <w:rPr>
                <w:rFonts w:hint="eastAsia"/>
                <w:caps/>
                <w:szCs w:val="21"/>
              </w:rPr>
              <w:t>53.1</w:t>
            </w:r>
          </w:p>
        </w:tc>
        <w:tc>
          <w:tcPr>
            <w:tcW w:w="1191" w:type="dxa"/>
            <w:vAlign w:val="center"/>
          </w:tcPr>
          <w:p w:rsidR="00334E4D" w:rsidRPr="00BA0904" w:rsidRDefault="00C479EE">
            <w:pPr>
              <w:adjustRightInd w:val="0"/>
              <w:snapToGrid w:val="0"/>
              <w:jc w:val="center"/>
              <w:rPr>
                <w:caps/>
                <w:szCs w:val="21"/>
              </w:rPr>
            </w:pPr>
            <w:r w:rsidRPr="00BA0904">
              <w:rPr>
                <w:rFonts w:hint="eastAsia"/>
                <w:caps/>
                <w:szCs w:val="21"/>
              </w:rPr>
              <w:t>41.3</w:t>
            </w:r>
          </w:p>
        </w:tc>
        <w:tc>
          <w:tcPr>
            <w:tcW w:w="1037" w:type="dxa"/>
            <w:vMerge/>
            <w:vAlign w:val="center"/>
          </w:tcPr>
          <w:p w:rsidR="00334E4D" w:rsidRPr="00BA0904" w:rsidRDefault="00334E4D">
            <w:pPr>
              <w:adjustRightInd w:val="0"/>
              <w:snapToGrid w:val="0"/>
              <w:jc w:val="center"/>
              <w:rPr>
                <w:caps/>
                <w:szCs w:val="21"/>
              </w:rPr>
            </w:pPr>
          </w:p>
        </w:tc>
        <w:tc>
          <w:tcPr>
            <w:tcW w:w="1037" w:type="dxa"/>
            <w:vMerge/>
            <w:vAlign w:val="center"/>
          </w:tcPr>
          <w:p w:rsidR="00334E4D" w:rsidRPr="00BA0904" w:rsidRDefault="00334E4D">
            <w:pPr>
              <w:adjustRightInd w:val="0"/>
              <w:snapToGrid w:val="0"/>
              <w:jc w:val="center"/>
              <w:rPr>
                <w:bCs/>
                <w:caps/>
                <w:szCs w:val="21"/>
              </w:rPr>
            </w:pPr>
          </w:p>
        </w:tc>
        <w:tc>
          <w:tcPr>
            <w:tcW w:w="1188" w:type="dxa"/>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达标</w:t>
            </w:r>
          </w:p>
        </w:tc>
      </w:tr>
      <w:tr w:rsidR="00334E4D" w:rsidRPr="00BA0904">
        <w:trPr>
          <w:jc w:val="center"/>
        </w:trPr>
        <w:tc>
          <w:tcPr>
            <w:tcW w:w="1900" w:type="dxa"/>
            <w:vMerge/>
            <w:vAlign w:val="center"/>
          </w:tcPr>
          <w:p w:rsidR="00334E4D" w:rsidRPr="00BA0904" w:rsidRDefault="00334E4D">
            <w:pPr>
              <w:pStyle w:val="aff"/>
              <w:spacing w:line="240" w:lineRule="auto"/>
              <w:ind w:firstLineChars="0" w:firstLine="0"/>
              <w:jc w:val="center"/>
              <w:rPr>
                <w:rFonts w:ascii="Times New Roman" w:eastAsia="宋体" w:hAnsi="Times New Roman" w:cs="Times New Roman"/>
                <w:caps/>
                <w:sz w:val="21"/>
                <w:szCs w:val="21"/>
              </w:rPr>
            </w:pPr>
          </w:p>
        </w:tc>
        <w:tc>
          <w:tcPr>
            <w:tcW w:w="1706" w:type="dxa"/>
            <w:vAlign w:val="center"/>
          </w:tcPr>
          <w:p w:rsidR="00334E4D" w:rsidRPr="00BA0904" w:rsidRDefault="00C479EE">
            <w:pPr>
              <w:adjustRightInd w:val="0"/>
              <w:snapToGrid w:val="0"/>
              <w:jc w:val="center"/>
              <w:rPr>
                <w:caps/>
                <w:szCs w:val="21"/>
              </w:rPr>
            </w:pPr>
            <w:r w:rsidRPr="00BA0904">
              <w:rPr>
                <w:caps/>
                <w:szCs w:val="21"/>
              </w:rPr>
              <w:t>4#</w:t>
            </w:r>
            <w:r w:rsidRPr="00BA0904">
              <w:rPr>
                <w:caps/>
                <w:szCs w:val="21"/>
              </w:rPr>
              <w:t>厂界北侧</w:t>
            </w:r>
          </w:p>
        </w:tc>
        <w:tc>
          <w:tcPr>
            <w:tcW w:w="1134" w:type="dxa"/>
            <w:vAlign w:val="center"/>
          </w:tcPr>
          <w:p w:rsidR="00334E4D" w:rsidRPr="00BA0904" w:rsidRDefault="00C479EE">
            <w:pPr>
              <w:adjustRightInd w:val="0"/>
              <w:snapToGrid w:val="0"/>
              <w:jc w:val="center"/>
              <w:rPr>
                <w:caps/>
                <w:szCs w:val="21"/>
              </w:rPr>
            </w:pPr>
            <w:r w:rsidRPr="00BA0904">
              <w:rPr>
                <w:rFonts w:hint="eastAsia"/>
                <w:caps/>
                <w:szCs w:val="21"/>
              </w:rPr>
              <w:t>52.8</w:t>
            </w:r>
          </w:p>
        </w:tc>
        <w:tc>
          <w:tcPr>
            <w:tcW w:w="1191" w:type="dxa"/>
            <w:vAlign w:val="center"/>
          </w:tcPr>
          <w:p w:rsidR="00334E4D" w:rsidRPr="00BA0904" w:rsidRDefault="00C479EE">
            <w:pPr>
              <w:adjustRightInd w:val="0"/>
              <w:snapToGrid w:val="0"/>
              <w:jc w:val="center"/>
              <w:rPr>
                <w:caps/>
                <w:szCs w:val="21"/>
              </w:rPr>
            </w:pPr>
            <w:r w:rsidRPr="00BA0904">
              <w:rPr>
                <w:rFonts w:hint="eastAsia"/>
                <w:caps/>
                <w:szCs w:val="21"/>
              </w:rPr>
              <w:t>42.3</w:t>
            </w:r>
          </w:p>
        </w:tc>
        <w:tc>
          <w:tcPr>
            <w:tcW w:w="1037" w:type="dxa"/>
            <w:vMerge/>
            <w:vAlign w:val="center"/>
          </w:tcPr>
          <w:p w:rsidR="00334E4D" w:rsidRPr="00BA0904" w:rsidRDefault="00334E4D">
            <w:pPr>
              <w:adjustRightInd w:val="0"/>
              <w:snapToGrid w:val="0"/>
              <w:jc w:val="center"/>
              <w:rPr>
                <w:caps/>
                <w:szCs w:val="21"/>
              </w:rPr>
            </w:pPr>
          </w:p>
        </w:tc>
        <w:tc>
          <w:tcPr>
            <w:tcW w:w="1037" w:type="dxa"/>
            <w:vMerge/>
            <w:vAlign w:val="center"/>
          </w:tcPr>
          <w:p w:rsidR="00334E4D" w:rsidRPr="00BA0904" w:rsidRDefault="00334E4D">
            <w:pPr>
              <w:adjustRightInd w:val="0"/>
              <w:snapToGrid w:val="0"/>
              <w:jc w:val="center"/>
              <w:rPr>
                <w:bCs/>
                <w:caps/>
                <w:szCs w:val="21"/>
              </w:rPr>
            </w:pPr>
          </w:p>
        </w:tc>
        <w:tc>
          <w:tcPr>
            <w:tcW w:w="1188" w:type="dxa"/>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达标</w:t>
            </w:r>
          </w:p>
        </w:tc>
      </w:tr>
      <w:tr w:rsidR="00334E4D" w:rsidRPr="00BA0904">
        <w:trPr>
          <w:jc w:val="center"/>
        </w:trPr>
        <w:tc>
          <w:tcPr>
            <w:tcW w:w="1900" w:type="dxa"/>
            <w:vMerge/>
            <w:vAlign w:val="center"/>
          </w:tcPr>
          <w:p w:rsidR="00334E4D" w:rsidRPr="00BA0904" w:rsidRDefault="00334E4D">
            <w:pPr>
              <w:pStyle w:val="aff"/>
              <w:spacing w:line="240" w:lineRule="auto"/>
              <w:ind w:firstLineChars="0" w:firstLine="0"/>
              <w:jc w:val="center"/>
              <w:rPr>
                <w:rFonts w:ascii="Times New Roman" w:eastAsia="宋体" w:hAnsi="Times New Roman" w:cs="Times New Roman"/>
                <w:caps/>
                <w:sz w:val="21"/>
                <w:szCs w:val="21"/>
              </w:rPr>
            </w:pPr>
          </w:p>
        </w:tc>
        <w:tc>
          <w:tcPr>
            <w:tcW w:w="1706" w:type="dxa"/>
            <w:vAlign w:val="center"/>
          </w:tcPr>
          <w:p w:rsidR="00334E4D" w:rsidRPr="00BA0904" w:rsidRDefault="00C479EE">
            <w:pPr>
              <w:adjustRightInd w:val="0"/>
              <w:snapToGrid w:val="0"/>
              <w:jc w:val="center"/>
              <w:rPr>
                <w:caps/>
                <w:szCs w:val="21"/>
              </w:rPr>
            </w:pPr>
            <w:r w:rsidRPr="00BA0904">
              <w:rPr>
                <w:caps/>
                <w:szCs w:val="21"/>
              </w:rPr>
              <w:t>5#</w:t>
            </w:r>
            <w:r w:rsidRPr="00BA0904">
              <w:rPr>
                <w:rFonts w:hint="eastAsia"/>
                <w:caps/>
                <w:szCs w:val="21"/>
              </w:rPr>
              <w:t>龙泉村</w:t>
            </w:r>
          </w:p>
        </w:tc>
        <w:tc>
          <w:tcPr>
            <w:tcW w:w="1134" w:type="dxa"/>
            <w:vAlign w:val="center"/>
          </w:tcPr>
          <w:p w:rsidR="00334E4D" w:rsidRPr="00BA0904" w:rsidRDefault="00C479EE">
            <w:pPr>
              <w:adjustRightInd w:val="0"/>
              <w:snapToGrid w:val="0"/>
              <w:jc w:val="center"/>
              <w:rPr>
                <w:caps/>
                <w:szCs w:val="21"/>
              </w:rPr>
            </w:pPr>
            <w:r w:rsidRPr="00BA0904">
              <w:rPr>
                <w:rFonts w:hint="eastAsia"/>
                <w:caps/>
                <w:szCs w:val="21"/>
              </w:rPr>
              <w:t>52.6</w:t>
            </w:r>
          </w:p>
        </w:tc>
        <w:tc>
          <w:tcPr>
            <w:tcW w:w="1191" w:type="dxa"/>
            <w:vAlign w:val="center"/>
          </w:tcPr>
          <w:p w:rsidR="00334E4D" w:rsidRPr="00BA0904" w:rsidRDefault="00C479EE">
            <w:pPr>
              <w:adjustRightInd w:val="0"/>
              <w:snapToGrid w:val="0"/>
              <w:jc w:val="center"/>
              <w:rPr>
                <w:caps/>
                <w:szCs w:val="21"/>
              </w:rPr>
            </w:pPr>
            <w:r w:rsidRPr="00BA0904">
              <w:rPr>
                <w:rFonts w:hint="eastAsia"/>
                <w:caps/>
                <w:szCs w:val="21"/>
              </w:rPr>
              <w:t>42.7</w:t>
            </w:r>
          </w:p>
        </w:tc>
        <w:tc>
          <w:tcPr>
            <w:tcW w:w="1037" w:type="dxa"/>
            <w:vAlign w:val="center"/>
          </w:tcPr>
          <w:p w:rsidR="00334E4D" w:rsidRPr="00BA0904" w:rsidRDefault="00C479EE">
            <w:pPr>
              <w:adjustRightInd w:val="0"/>
              <w:snapToGrid w:val="0"/>
              <w:jc w:val="center"/>
              <w:rPr>
                <w:caps/>
                <w:szCs w:val="21"/>
              </w:rPr>
            </w:pPr>
            <w:r w:rsidRPr="00BA0904">
              <w:rPr>
                <w:caps/>
                <w:szCs w:val="21"/>
              </w:rPr>
              <w:t>60</w:t>
            </w:r>
          </w:p>
        </w:tc>
        <w:tc>
          <w:tcPr>
            <w:tcW w:w="1037" w:type="dxa"/>
            <w:vAlign w:val="center"/>
          </w:tcPr>
          <w:p w:rsidR="00334E4D" w:rsidRPr="00BA0904" w:rsidRDefault="00C479EE">
            <w:pPr>
              <w:adjustRightInd w:val="0"/>
              <w:snapToGrid w:val="0"/>
              <w:jc w:val="center"/>
              <w:rPr>
                <w:bCs/>
                <w:caps/>
                <w:szCs w:val="21"/>
              </w:rPr>
            </w:pPr>
            <w:r w:rsidRPr="00BA0904">
              <w:rPr>
                <w:bCs/>
                <w:caps/>
                <w:szCs w:val="21"/>
              </w:rPr>
              <w:t>50</w:t>
            </w:r>
          </w:p>
        </w:tc>
        <w:tc>
          <w:tcPr>
            <w:tcW w:w="1188" w:type="dxa"/>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达标</w:t>
            </w:r>
          </w:p>
        </w:tc>
      </w:tr>
      <w:tr w:rsidR="00334E4D" w:rsidRPr="00BA0904">
        <w:trPr>
          <w:jc w:val="center"/>
        </w:trPr>
        <w:tc>
          <w:tcPr>
            <w:tcW w:w="1900" w:type="dxa"/>
            <w:vMerge w:val="restart"/>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201</w:t>
            </w:r>
            <w:r w:rsidRPr="00BA0904">
              <w:rPr>
                <w:rFonts w:ascii="Times New Roman" w:eastAsia="宋体" w:hAnsi="Times New Roman" w:cs="Times New Roman" w:hint="eastAsia"/>
                <w:caps/>
                <w:sz w:val="21"/>
                <w:szCs w:val="21"/>
              </w:rPr>
              <w:t>9</w:t>
            </w:r>
            <w:r w:rsidRPr="00BA0904">
              <w:rPr>
                <w:rFonts w:ascii="Times New Roman" w:eastAsia="宋体" w:hAnsi="Times New Roman" w:cs="Times New Roman"/>
                <w:caps/>
                <w:sz w:val="21"/>
                <w:szCs w:val="21"/>
              </w:rPr>
              <w:t>年</w:t>
            </w:r>
            <w:r w:rsidRPr="00BA0904">
              <w:rPr>
                <w:rFonts w:ascii="Times New Roman" w:eastAsia="宋体" w:hAnsi="Times New Roman" w:cs="Times New Roman" w:hint="eastAsia"/>
                <w:caps/>
                <w:sz w:val="21"/>
                <w:szCs w:val="21"/>
              </w:rPr>
              <w:t>3</w:t>
            </w:r>
            <w:r w:rsidRPr="00BA0904">
              <w:rPr>
                <w:rFonts w:ascii="Times New Roman" w:eastAsia="宋体" w:hAnsi="Times New Roman" w:cs="Times New Roman"/>
                <w:caps/>
                <w:sz w:val="21"/>
                <w:szCs w:val="21"/>
              </w:rPr>
              <w:t>月</w:t>
            </w:r>
            <w:r w:rsidRPr="00BA0904">
              <w:rPr>
                <w:rFonts w:ascii="Times New Roman" w:eastAsia="宋体" w:hAnsi="Times New Roman" w:cs="Times New Roman" w:hint="eastAsia"/>
                <w:caps/>
                <w:sz w:val="21"/>
                <w:szCs w:val="21"/>
              </w:rPr>
              <w:t>19</w:t>
            </w:r>
            <w:r w:rsidRPr="00BA0904">
              <w:rPr>
                <w:rFonts w:ascii="Times New Roman" w:eastAsia="宋体" w:hAnsi="Times New Roman" w:cs="Times New Roman"/>
                <w:caps/>
                <w:sz w:val="21"/>
                <w:szCs w:val="21"/>
              </w:rPr>
              <w:t>日</w:t>
            </w:r>
          </w:p>
        </w:tc>
        <w:tc>
          <w:tcPr>
            <w:tcW w:w="1706" w:type="dxa"/>
            <w:vAlign w:val="center"/>
          </w:tcPr>
          <w:p w:rsidR="00334E4D" w:rsidRPr="00BA0904" w:rsidRDefault="00C479EE">
            <w:pPr>
              <w:adjustRightInd w:val="0"/>
              <w:snapToGrid w:val="0"/>
              <w:jc w:val="center"/>
              <w:rPr>
                <w:caps/>
                <w:szCs w:val="21"/>
              </w:rPr>
            </w:pPr>
            <w:r w:rsidRPr="00BA0904">
              <w:rPr>
                <w:caps/>
                <w:szCs w:val="21"/>
              </w:rPr>
              <w:t>1#</w:t>
            </w:r>
            <w:r w:rsidRPr="00BA0904">
              <w:rPr>
                <w:caps/>
                <w:szCs w:val="21"/>
              </w:rPr>
              <w:t>厂界东侧</w:t>
            </w:r>
          </w:p>
        </w:tc>
        <w:tc>
          <w:tcPr>
            <w:tcW w:w="1134" w:type="dxa"/>
            <w:vAlign w:val="center"/>
          </w:tcPr>
          <w:p w:rsidR="00334E4D" w:rsidRPr="00BA0904" w:rsidRDefault="00C479EE">
            <w:pPr>
              <w:adjustRightInd w:val="0"/>
              <w:snapToGrid w:val="0"/>
              <w:jc w:val="center"/>
              <w:rPr>
                <w:caps/>
                <w:szCs w:val="21"/>
              </w:rPr>
            </w:pPr>
            <w:r w:rsidRPr="00BA0904">
              <w:rPr>
                <w:rFonts w:hint="eastAsia"/>
                <w:caps/>
                <w:szCs w:val="21"/>
              </w:rPr>
              <w:t>52.7</w:t>
            </w:r>
          </w:p>
        </w:tc>
        <w:tc>
          <w:tcPr>
            <w:tcW w:w="1191" w:type="dxa"/>
            <w:vAlign w:val="center"/>
          </w:tcPr>
          <w:p w:rsidR="00334E4D" w:rsidRPr="00BA0904" w:rsidRDefault="00C479EE">
            <w:pPr>
              <w:adjustRightInd w:val="0"/>
              <w:snapToGrid w:val="0"/>
              <w:jc w:val="center"/>
              <w:rPr>
                <w:caps/>
                <w:szCs w:val="21"/>
              </w:rPr>
            </w:pPr>
            <w:r w:rsidRPr="00BA0904">
              <w:rPr>
                <w:rFonts w:hint="eastAsia"/>
                <w:caps/>
                <w:szCs w:val="21"/>
              </w:rPr>
              <w:t>42.2</w:t>
            </w:r>
          </w:p>
        </w:tc>
        <w:tc>
          <w:tcPr>
            <w:tcW w:w="1037" w:type="dxa"/>
            <w:vMerge w:val="restart"/>
            <w:vAlign w:val="center"/>
          </w:tcPr>
          <w:p w:rsidR="00334E4D" w:rsidRPr="00BA0904" w:rsidRDefault="00C479EE">
            <w:pPr>
              <w:adjustRightInd w:val="0"/>
              <w:snapToGrid w:val="0"/>
              <w:jc w:val="center"/>
              <w:rPr>
                <w:bCs/>
                <w:caps/>
                <w:szCs w:val="21"/>
              </w:rPr>
            </w:pPr>
            <w:r w:rsidRPr="00BA0904">
              <w:rPr>
                <w:bCs/>
                <w:caps/>
                <w:szCs w:val="21"/>
              </w:rPr>
              <w:t>65</w:t>
            </w:r>
          </w:p>
        </w:tc>
        <w:tc>
          <w:tcPr>
            <w:tcW w:w="1037" w:type="dxa"/>
            <w:vMerge w:val="restart"/>
            <w:vAlign w:val="center"/>
          </w:tcPr>
          <w:p w:rsidR="00334E4D" w:rsidRPr="00BA0904" w:rsidRDefault="00C479EE">
            <w:pPr>
              <w:adjustRightInd w:val="0"/>
              <w:snapToGrid w:val="0"/>
              <w:jc w:val="center"/>
              <w:rPr>
                <w:bCs/>
                <w:caps/>
                <w:szCs w:val="21"/>
              </w:rPr>
            </w:pPr>
            <w:r w:rsidRPr="00BA0904">
              <w:rPr>
                <w:bCs/>
                <w:caps/>
                <w:szCs w:val="21"/>
              </w:rPr>
              <w:t>55</w:t>
            </w:r>
          </w:p>
        </w:tc>
        <w:tc>
          <w:tcPr>
            <w:tcW w:w="1188" w:type="dxa"/>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达标</w:t>
            </w:r>
          </w:p>
        </w:tc>
      </w:tr>
      <w:tr w:rsidR="00334E4D" w:rsidRPr="00BA0904">
        <w:trPr>
          <w:jc w:val="center"/>
        </w:trPr>
        <w:tc>
          <w:tcPr>
            <w:tcW w:w="1900" w:type="dxa"/>
            <w:vMerge/>
            <w:vAlign w:val="center"/>
          </w:tcPr>
          <w:p w:rsidR="00334E4D" w:rsidRPr="00BA0904" w:rsidRDefault="00334E4D">
            <w:pPr>
              <w:pStyle w:val="aff"/>
              <w:spacing w:line="240" w:lineRule="auto"/>
              <w:ind w:firstLineChars="0" w:firstLine="0"/>
              <w:jc w:val="center"/>
              <w:rPr>
                <w:rFonts w:ascii="Times New Roman" w:eastAsia="宋体" w:hAnsi="Times New Roman" w:cs="Times New Roman"/>
                <w:caps/>
                <w:sz w:val="21"/>
                <w:szCs w:val="21"/>
              </w:rPr>
            </w:pPr>
          </w:p>
        </w:tc>
        <w:tc>
          <w:tcPr>
            <w:tcW w:w="1706" w:type="dxa"/>
            <w:vAlign w:val="center"/>
          </w:tcPr>
          <w:p w:rsidR="00334E4D" w:rsidRPr="00BA0904" w:rsidRDefault="00C479EE">
            <w:pPr>
              <w:adjustRightInd w:val="0"/>
              <w:snapToGrid w:val="0"/>
              <w:jc w:val="center"/>
              <w:rPr>
                <w:caps/>
                <w:szCs w:val="21"/>
              </w:rPr>
            </w:pPr>
            <w:r w:rsidRPr="00BA0904">
              <w:rPr>
                <w:caps/>
                <w:szCs w:val="21"/>
              </w:rPr>
              <w:t>2#</w:t>
            </w:r>
            <w:r w:rsidRPr="00BA0904">
              <w:rPr>
                <w:caps/>
                <w:szCs w:val="21"/>
              </w:rPr>
              <w:t>厂界南侧</w:t>
            </w:r>
          </w:p>
        </w:tc>
        <w:tc>
          <w:tcPr>
            <w:tcW w:w="1134" w:type="dxa"/>
            <w:vAlign w:val="center"/>
          </w:tcPr>
          <w:p w:rsidR="00334E4D" w:rsidRPr="00BA0904" w:rsidRDefault="00C479EE">
            <w:pPr>
              <w:adjustRightInd w:val="0"/>
              <w:snapToGrid w:val="0"/>
              <w:jc w:val="center"/>
              <w:rPr>
                <w:caps/>
                <w:szCs w:val="21"/>
              </w:rPr>
            </w:pPr>
            <w:r w:rsidRPr="00BA0904">
              <w:rPr>
                <w:rFonts w:hint="eastAsia"/>
                <w:caps/>
                <w:szCs w:val="21"/>
              </w:rPr>
              <w:t>53.3</w:t>
            </w:r>
          </w:p>
        </w:tc>
        <w:tc>
          <w:tcPr>
            <w:tcW w:w="1191" w:type="dxa"/>
            <w:vAlign w:val="center"/>
          </w:tcPr>
          <w:p w:rsidR="00334E4D" w:rsidRPr="00BA0904" w:rsidRDefault="00C479EE">
            <w:pPr>
              <w:adjustRightInd w:val="0"/>
              <w:snapToGrid w:val="0"/>
              <w:jc w:val="center"/>
              <w:rPr>
                <w:caps/>
                <w:szCs w:val="21"/>
              </w:rPr>
            </w:pPr>
            <w:r w:rsidRPr="00BA0904">
              <w:rPr>
                <w:rFonts w:hint="eastAsia"/>
                <w:caps/>
                <w:szCs w:val="21"/>
              </w:rPr>
              <w:t>42.5</w:t>
            </w:r>
          </w:p>
        </w:tc>
        <w:tc>
          <w:tcPr>
            <w:tcW w:w="1037" w:type="dxa"/>
            <w:vMerge/>
            <w:vAlign w:val="center"/>
          </w:tcPr>
          <w:p w:rsidR="00334E4D" w:rsidRPr="00BA0904" w:rsidRDefault="00334E4D">
            <w:pPr>
              <w:adjustRightInd w:val="0"/>
              <w:snapToGrid w:val="0"/>
              <w:jc w:val="center"/>
              <w:rPr>
                <w:caps/>
                <w:szCs w:val="21"/>
              </w:rPr>
            </w:pPr>
          </w:p>
        </w:tc>
        <w:tc>
          <w:tcPr>
            <w:tcW w:w="1037" w:type="dxa"/>
            <w:vMerge/>
            <w:vAlign w:val="center"/>
          </w:tcPr>
          <w:p w:rsidR="00334E4D" w:rsidRPr="00BA0904" w:rsidRDefault="00334E4D">
            <w:pPr>
              <w:adjustRightInd w:val="0"/>
              <w:snapToGrid w:val="0"/>
              <w:jc w:val="center"/>
              <w:rPr>
                <w:bCs/>
                <w:caps/>
                <w:szCs w:val="21"/>
              </w:rPr>
            </w:pPr>
          </w:p>
        </w:tc>
        <w:tc>
          <w:tcPr>
            <w:tcW w:w="1188" w:type="dxa"/>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达标</w:t>
            </w:r>
          </w:p>
        </w:tc>
      </w:tr>
      <w:tr w:rsidR="00334E4D" w:rsidRPr="00BA0904">
        <w:trPr>
          <w:jc w:val="center"/>
        </w:trPr>
        <w:tc>
          <w:tcPr>
            <w:tcW w:w="1900" w:type="dxa"/>
            <w:vMerge/>
            <w:vAlign w:val="center"/>
          </w:tcPr>
          <w:p w:rsidR="00334E4D" w:rsidRPr="00BA0904" w:rsidRDefault="00334E4D">
            <w:pPr>
              <w:pStyle w:val="aff"/>
              <w:spacing w:line="240" w:lineRule="auto"/>
              <w:ind w:firstLineChars="0" w:firstLine="0"/>
              <w:jc w:val="center"/>
              <w:rPr>
                <w:rFonts w:ascii="Times New Roman" w:eastAsia="宋体" w:hAnsi="Times New Roman" w:cs="Times New Roman"/>
                <w:caps/>
                <w:sz w:val="21"/>
                <w:szCs w:val="21"/>
              </w:rPr>
            </w:pPr>
          </w:p>
        </w:tc>
        <w:tc>
          <w:tcPr>
            <w:tcW w:w="1706" w:type="dxa"/>
            <w:vAlign w:val="center"/>
          </w:tcPr>
          <w:p w:rsidR="00334E4D" w:rsidRPr="00BA0904" w:rsidRDefault="00C479EE">
            <w:pPr>
              <w:adjustRightInd w:val="0"/>
              <w:snapToGrid w:val="0"/>
              <w:jc w:val="center"/>
              <w:rPr>
                <w:caps/>
                <w:szCs w:val="21"/>
              </w:rPr>
            </w:pPr>
            <w:r w:rsidRPr="00BA0904">
              <w:rPr>
                <w:caps/>
                <w:szCs w:val="21"/>
              </w:rPr>
              <w:t>3#</w:t>
            </w:r>
            <w:r w:rsidRPr="00BA0904">
              <w:rPr>
                <w:caps/>
                <w:szCs w:val="21"/>
              </w:rPr>
              <w:t>厂界西侧</w:t>
            </w:r>
          </w:p>
        </w:tc>
        <w:tc>
          <w:tcPr>
            <w:tcW w:w="1134" w:type="dxa"/>
            <w:vAlign w:val="center"/>
          </w:tcPr>
          <w:p w:rsidR="00334E4D" w:rsidRPr="00BA0904" w:rsidRDefault="00C479EE">
            <w:pPr>
              <w:adjustRightInd w:val="0"/>
              <w:snapToGrid w:val="0"/>
              <w:jc w:val="center"/>
              <w:rPr>
                <w:caps/>
                <w:szCs w:val="21"/>
              </w:rPr>
            </w:pPr>
            <w:r w:rsidRPr="00BA0904">
              <w:rPr>
                <w:rFonts w:hint="eastAsia"/>
                <w:caps/>
                <w:szCs w:val="21"/>
              </w:rPr>
              <w:t>53.4</w:t>
            </w:r>
          </w:p>
        </w:tc>
        <w:tc>
          <w:tcPr>
            <w:tcW w:w="1191" w:type="dxa"/>
            <w:vAlign w:val="center"/>
          </w:tcPr>
          <w:p w:rsidR="00334E4D" w:rsidRPr="00BA0904" w:rsidRDefault="00C479EE">
            <w:pPr>
              <w:adjustRightInd w:val="0"/>
              <w:snapToGrid w:val="0"/>
              <w:jc w:val="center"/>
              <w:rPr>
                <w:caps/>
                <w:szCs w:val="21"/>
              </w:rPr>
            </w:pPr>
            <w:r w:rsidRPr="00BA0904">
              <w:rPr>
                <w:rFonts w:hint="eastAsia"/>
                <w:caps/>
                <w:szCs w:val="21"/>
              </w:rPr>
              <w:t>41.6</w:t>
            </w:r>
          </w:p>
        </w:tc>
        <w:tc>
          <w:tcPr>
            <w:tcW w:w="1037" w:type="dxa"/>
            <w:vMerge/>
            <w:vAlign w:val="center"/>
          </w:tcPr>
          <w:p w:rsidR="00334E4D" w:rsidRPr="00BA0904" w:rsidRDefault="00334E4D">
            <w:pPr>
              <w:adjustRightInd w:val="0"/>
              <w:snapToGrid w:val="0"/>
              <w:jc w:val="center"/>
              <w:rPr>
                <w:caps/>
                <w:szCs w:val="21"/>
              </w:rPr>
            </w:pPr>
          </w:p>
        </w:tc>
        <w:tc>
          <w:tcPr>
            <w:tcW w:w="1037" w:type="dxa"/>
            <w:vMerge/>
            <w:vAlign w:val="center"/>
          </w:tcPr>
          <w:p w:rsidR="00334E4D" w:rsidRPr="00BA0904" w:rsidRDefault="00334E4D">
            <w:pPr>
              <w:adjustRightInd w:val="0"/>
              <w:snapToGrid w:val="0"/>
              <w:jc w:val="center"/>
              <w:rPr>
                <w:bCs/>
                <w:caps/>
                <w:szCs w:val="21"/>
              </w:rPr>
            </w:pPr>
          </w:p>
        </w:tc>
        <w:tc>
          <w:tcPr>
            <w:tcW w:w="1188" w:type="dxa"/>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达标</w:t>
            </w:r>
          </w:p>
        </w:tc>
      </w:tr>
      <w:tr w:rsidR="00334E4D" w:rsidRPr="00BA0904">
        <w:trPr>
          <w:jc w:val="center"/>
        </w:trPr>
        <w:tc>
          <w:tcPr>
            <w:tcW w:w="1900" w:type="dxa"/>
            <w:vMerge/>
            <w:vAlign w:val="center"/>
          </w:tcPr>
          <w:p w:rsidR="00334E4D" w:rsidRPr="00BA0904" w:rsidRDefault="00334E4D">
            <w:pPr>
              <w:pStyle w:val="aff"/>
              <w:spacing w:line="240" w:lineRule="auto"/>
              <w:ind w:firstLineChars="0" w:firstLine="0"/>
              <w:jc w:val="center"/>
              <w:rPr>
                <w:rFonts w:ascii="Times New Roman" w:eastAsia="宋体" w:hAnsi="Times New Roman" w:cs="Times New Roman"/>
                <w:caps/>
                <w:sz w:val="21"/>
                <w:szCs w:val="21"/>
              </w:rPr>
            </w:pPr>
          </w:p>
        </w:tc>
        <w:tc>
          <w:tcPr>
            <w:tcW w:w="1706" w:type="dxa"/>
            <w:vAlign w:val="center"/>
          </w:tcPr>
          <w:p w:rsidR="00334E4D" w:rsidRPr="00BA0904" w:rsidRDefault="00C479EE">
            <w:pPr>
              <w:adjustRightInd w:val="0"/>
              <w:snapToGrid w:val="0"/>
              <w:jc w:val="center"/>
              <w:rPr>
                <w:caps/>
                <w:szCs w:val="21"/>
              </w:rPr>
            </w:pPr>
            <w:r w:rsidRPr="00BA0904">
              <w:rPr>
                <w:caps/>
                <w:szCs w:val="21"/>
              </w:rPr>
              <w:t>4#</w:t>
            </w:r>
            <w:r w:rsidRPr="00BA0904">
              <w:rPr>
                <w:caps/>
                <w:szCs w:val="21"/>
              </w:rPr>
              <w:t>厂界北侧</w:t>
            </w:r>
          </w:p>
        </w:tc>
        <w:tc>
          <w:tcPr>
            <w:tcW w:w="1134" w:type="dxa"/>
            <w:vAlign w:val="center"/>
          </w:tcPr>
          <w:p w:rsidR="00334E4D" w:rsidRPr="00BA0904" w:rsidRDefault="00C479EE">
            <w:pPr>
              <w:adjustRightInd w:val="0"/>
              <w:snapToGrid w:val="0"/>
              <w:jc w:val="center"/>
              <w:rPr>
                <w:caps/>
                <w:szCs w:val="21"/>
              </w:rPr>
            </w:pPr>
            <w:r w:rsidRPr="00BA0904">
              <w:rPr>
                <w:rFonts w:hint="eastAsia"/>
                <w:caps/>
                <w:szCs w:val="21"/>
              </w:rPr>
              <w:t>52.2</w:t>
            </w:r>
          </w:p>
        </w:tc>
        <w:tc>
          <w:tcPr>
            <w:tcW w:w="1191" w:type="dxa"/>
            <w:vAlign w:val="center"/>
          </w:tcPr>
          <w:p w:rsidR="00334E4D" w:rsidRPr="00BA0904" w:rsidRDefault="00C479EE">
            <w:pPr>
              <w:adjustRightInd w:val="0"/>
              <w:snapToGrid w:val="0"/>
              <w:jc w:val="center"/>
              <w:rPr>
                <w:caps/>
                <w:szCs w:val="21"/>
              </w:rPr>
            </w:pPr>
            <w:r w:rsidRPr="00BA0904">
              <w:rPr>
                <w:rFonts w:hint="eastAsia"/>
                <w:caps/>
                <w:szCs w:val="21"/>
              </w:rPr>
              <w:t>42.1</w:t>
            </w:r>
          </w:p>
        </w:tc>
        <w:tc>
          <w:tcPr>
            <w:tcW w:w="1037" w:type="dxa"/>
            <w:vMerge/>
            <w:vAlign w:val="center"/>
          </w:tcPr>
          <w:p w:rsidR="00334E4D" w:rsidRPr="00BA0904" w:rsidRDefault="00334E4D">
            <w:pPr>
              <w:adjustRightInd w:val="0"/>
              <w:snapToGrid w:val="0"/>
              <w:jc w:val="center"/>
              <w:rPr>
                <w:caps/>
                <w:szCs w:val="21"/>
              </w:rPr>
            </w:pPr>
          </w:p>
        </w:tc>
        <w:tc>
          <w:tcPr>
            <w:tcW w:w="1037" w:type="dxa"/>
            <w:vMerge/>
            <w:vAlign w:val="center"/>
          </w:tcPr>
          <w:p w:rsidR="00334E4D" w:rsidRPr="00BA0904" w:rsidRDefault="00334E4D">
            <w:pPr>
              <w:adjustRightInd w:val="0"/>
              <w:snapToGrid w:val="0"/>
              <w:jc w:val="center"/>
              <w:rPr>
                <w:bCs/>
                <w:caps/>
                <w:szCs w:val="21"/>
              </w:rPr>
            </w:pPr>
          </w:p>
        </w:tc>
        <w:tc>
          <w:tcPr>
            <w:tcW w:w="1188" w:type="dxa"/>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达标</w:t>
            </w:r>
          </w:p>
        </w:tc>
      </w:tr>
      <w:tr w:rsidR="00334E4D" w:rsidRPr="00BA0904">
        <w:trPr>
          <w:jc w:val="center"/>
        </w:trPr>
        <w:tc>
          <w:tcPr>
            <w:tcW w:w="1900" w:type="dxa"/>
            <w:vMerge/>
            <w:vAlign w:val="center"/>
          </w:tcPr>
          <w:p w:rsidR="00334E4D" w:rsidRPr="00BA0904" w:rsidRDefault="00334E4D">
            <w:pPr>
              <w:pStyle w:val="aff"/>
              <w:spacing w:line="240" w:lineRule="auto"/>
              <w:ind w:firstLineChars="0" w:firstLine="0"/>
              <w:jc w:val="center"/>
              <w:rPr>
                <w:rFonts w:ascii="Times New Roman" w:eastAsia="宋体" w:hAnsi="Times New Roman" w:cs="Times New Roman"/>
                <w:caps/>
                <w:sz w:val="21"/>
                <w:szCs w:val="21"/>
              </w:rPr>
            </w:pPr>
          </w:p>
        </w:tc>
        <w:tc>
          <w:tcPr>
            <w:tcW w:w="1706" w:type="dxa"/>
            <w:vAlign w:val="center"/>
          </w:tcPr>
          <w:p w:rsidR="00334E4D" w:rsidRPr="00BA0904" w:rsidRDefault="00C479EE">
            <w:pPr>
              <w:adjustRightInd w:val="0"/>
              <w:snapToGrid w:val="0"/>
              <w:jc w:val="center"/>
              <w:rPr>
                <w:caps/>
                <w:szCs w:val="21"/>
              </w:rPr>
            </w:pPr>
            <w:r w:rsidRPr="00BA0904">
              <w:rPr>
                <w:caps/>
                <w:szCs w:val="21"/>
              </w:rPr>
              <w:t>5#</w:t>
            </w:r>
            <w:r w:rsidRPr="00BA0904">
              <w:rPr>
                <w:rFonts w:hint="eastAsia"/>
                <w:caps/>
                <w:szCs w:val="21"/>
              </w:rPr>
              <w:t>龙泉村</w:t>
            </w:r>
          </w:p>
        </w:tc>
        <w:tc>
          <w:tcPr>
            <w:tcW w:w="1134" w:type="dxa"/>
            <w:vAlign w:val="center"/>
          </w:tcPr>
          <w:p w:rsidR="00334E4D" w:rsidRPr="00BA0904" w:rsidRDefault="00C479EE">
            <w:pPr>
              <w:adjustRightInd w:val="0"/>
              <w:snapToGrid w:val="0"/>
              <w:jc w:val="center"/>
              <w:rPr>
                <w:caps/>
                <w:szCs w:val="21"/>
              </w:rPr>
            </w:pPr>
            <w:r w:rsidRPr="00BA0904">
              <w:rPr>
                <w:rFonts w:hint="eastAsia"/>
                <w:caps/>
                <w:szCs w:val="21"/>
              </w:rPr>
              <w:t>52.4</w:t>
            </w:r>
          </w:p>
        </w:tc>
        <w:tc>
          <w:tcPr>
            <w:tcW w:w="1191" w:type="dxa"/>
            <w:vAlign w:val="center"/>
          </w:tcPr>
          <w:p w:rsidR="00334E4D" w:rsidRPr="00BA0904" w:rsidRDefault="00C479EE">
            <w:pPr>
              <w:adjustRightInd w:val="0"/>
              <w:snapToGrid w:val="0"/>
              <w:jc w:val="center"/>
              <w:rPr>
                <w:caps/>
                <w:szCs w:val="21"/>
              </w:rPr>
            </w:pPr>
            <w:r w:rsidRPr="00BA0904">
              <w:rPr>
                <w:rFonts w:hint="eastAsia"/>
                <w:caps/>
                <w:szCs w:val="21"/>
              </w:rPr>
              <w:t>42.9</w:t>
            </w:r>
          </w:p>
        </w:tc>
        <w:tc>
          <w:tcPr>
            <w:tcW w:w="1037" w:type="dxa"/>
            <w:vAlign w:val="center"/>
          </w:tcPr>
          <w:p w:rsidR="00334E4D" w:rsidRPr="00BA0904" w:rsidRDefault="00C479EE">
            <w:pPr>
              <w:adjustRightInd w:val="0"/>
              <w:snapToGrid w:val="0"/>
              <w:jc w:val="center"/>
              <w:rPr>
                <w:caps/>
                <w:szCs w:val="21"/>
              </w:rPr>
            </w:pPr>
            <w:r w:rsidRPr="00BA0904">
              <w:rPr>
                <w:caps/>
                <w:szCs w:val="21"/>
              </w:rPr>
              <w:t>60</w:t>
            </w:r>
          </w:p>
        </w:tc>
        <w:tc>
          <w:tcPr>
            <w:tcW w:w="1037" w:type="dxa"/>
            <w:vAlign w:val="center"/>
          </w:tcPr>
          <w:p w:rsidR="00334E4D" w:rsidRPr="00BA0904" w:rsidRDefault="00C479EE">
            <w:pPr>
              <w:adjustRightInd w:val="0"/>
              <w:snapToGrid w:val="0"/>
              <w:jc w:val="center"/>
              <w:rPr>
                <w:bCs/>
                <w:caps/>
                <w:szCs w:val="21"/>
              </w:rPr>
            </w:pPr>
            <w:r w:rsidRPr="00BA0904">
              <w:rPr>
                <w:bCs/>
                <w:caps/>
                <w:szCs w:val="21"/>
              </w:rPr>
              <w:t>50</w:t>
            </w:r>
          </w:p>
        </w:tc>
        <w:tc>
          <w:tcPr>
            <w:tcW w:w="1188" w:type="dxa"/>
            <w:vAlign w:val="center"/>
          </w:tcPr>
          <w:p w:rsidR="00334E4D" w:rsidRPr="00BA0904" w:rsidRDefault="00C479EE">
            <w:pPr>
              <w:pStyle w:val="aff"/>
              <w:spacing w:line="240" w:lineRule="auto"/>
              <w:ind w:firstLineChars="0" w:firstLine="0"/>
              <w:jc w:val="center"/>
              <w:rPr>
                <w:rFonts w:ascii="Times New Roman" w:eastAsia="宋体" w:hAnsi="Times New Roman" w:cs="Times New Roman"/>
                <w:caps/>
                <w:sz w:val="21"/>
                <w:szCs w:val="21"/>
              </w:rPr>
            </w:pPr>
            <w:r w:rsidRPr="00BA0904">
              <w:rPr>
                <w:rFonts w:ascii="Times New Roman" w:eastAsia="宋体" w:hAnsi="Times New Roman" w:cs="Times New Roman"/>
                <w:caps/>
                <w:sz w:val="21"/>
                <w:szCs w:val="21"/>
              </w:rPr>
              <w:t>达标</w:t>
            </w:r>
          </w:p>
        </w:tc>
      </w:tr>
    </w:tbl>
    <w:p w:rsidR="00334E4D" w:rsidRPr="00BA0904" w:rsidRDefault="00C479EE">
      <w:pPr>
        <w:spacing w:line="360" w:lineRule="auto"/>
        <w:ind w:firstLine="480"/>
        <w:rPr>
          <w:caps/>
          <w:sz w:val="24"/>
        </w:rPr>
      </w:pPr>
      <w:r w:rsidRPr="00BA0904">
        <w:rPr>
          <w:caps/>
          <w:sz w:val="24"/>
        </w:rPr>
        <w:t>2</w:t>
      </w:r>
      <w:r w:rsidRPr="00BA0904">
        <w:rPr>
          <w:caps/>
          <w:sz w:val="24"/>
        </w:rPr>
        <w:t>、声环境质量现状评价</w:t>
      </w:r>
    </w:p>
    <w:p w:rsidR="00334E4D" w:rsidRPr="00BA0904" w:rsidRDefault="00C479EE">
      <w:pPr>
        <w:spacing w:line="360" w:lineRule="auto"/>
        <w:ind w:firstLine="480"/>
        <w:rPr>
          <w:caps/>
        </w:rPr>
      </w:pPr>
      <w:r w:rsidRPr="00BA0904">
        <w:rPr>
          <w:caps/>
          <w:sz w:val="24"/>
        </w:rPr>
        <w:lastRenderedPageBreak/>
        <w:t>由监测结果可知：项目厂界声环境质量满足《声环境质量标准》</w:t>
      </w:r>
      <w:r w:rsidRPr="00BA0904">
        <w:rPr>
          <w:caps/>
          <w:sz w:val="24"/>
        </w:rPr>
        <w:t>(GB3096-2008)3</w:t>
      </w:r>
      <w:r w:rsidRPr="00BA0904">
        <w:rPr>
          <w:caps/>
          <w:sz w:val="24"/>
        </w:rPr>
        <w:t>类标准，敏感点</w:t>
      </w:r>
      <w:r w:rsidRPr="00BA0904">
        <w:rPr>
          <w:rFonts w:hint="eastAsia"/>
          <w:caps/>
          <w:sz w:val="24"/>
        </w:rPr>
        <w:t>龙泉</w:t>
      </w:r>
      <w:r w:rsidRPr="00BA0904">
        <w:rPr>
          <w:caps/>
          <w:sz w:val="24"/>
        </w:rPr>
        <w:t>村满足《声环境质量标准》</w:t>
      </w:r>
      <w:r w:rsidRPr="00BA0904">
        <w:rPr>
          <w:caps/>
          <w:sz w:val="24"/>
        </w:rPr>
        <w:t>(GB3096-2008)2</w:t>
      </w:r>
      <w:r w:rsidRPr="00BA0904">
        <w:rPr>
          <w:caps/>
          <w:sz w:val="24"/>
        </w:rPr>
        <w:t>类标准。</w:t>
      </w:r>
    </w:p>
    <w:p w:rsidR="00334E4D" w:rsidRPr="00BA0904" w:rsidRDefault="00334E4D">
      <w:pPr>
        <w:widowControl/>
        <w:jc w:val="left"/>
        <w:rPr>
          <w:bCs/>
          <w:caps/>
          <w:sz w:val="24"/>
        </w:rPr>
        <w:sectPr w:rsidR="00334E4D" w:rsidRPr="00BA0904">
          <w:pgSz w:w="11906" w:h="16838"/>
          <w:pgMar w:top="1134" w:right="1418" w:bottom="1134" w:left="1418" w:header="851" w:footer="992" w:gutter="0"/>
          <w:cols w:space="425"/>
          <w:docGrid w:type="lines" w:linePitch="312"/>
        </w:sectPr>
      </w:pPr>
    </w:p>
    <w:p w:rsidR="00334E4D" w:rsidRPr="00BA0904" w:rsidRDefault="00C479EE" w:rsidP="00BA0904">
      <w:pPr>
        <w:keepNext/>
        <w:keepLines/>
        <w:spacing w:beforeLines="50" w:afterLines="50" w:line="360" w:lineRule="auto"/>
        <w:jc w:val="center"/>
        <w:outlineLvl w:val="0"/>
        <w:rPr>
          <w:b/>
          <w:bCs/>
          <w:caps/>
          <w:kern w:val="44"/>
          <w:sz w:val="44"/>
          <w:szCs w:val="44"/>
        </w:rPr>
      </w:pPr>
      <w:bookmarkStart w:id="55" w:name="_Toc468975474"/>
      <w:bookmarkStart w:id="56" w:name="_Toc6863"/>
      <w:bookmarkStart w:id="57" w:name="_Toc345938953"/>
      <w:bookmarkStart w:id="58" w:name="_Toc346197272"/>
      <w:bookmarkStart w:id="59" w:name="_Toc346197501"/>
      <w:bookmarkStart w:id="60" w:name="_Toc280880765"/>
      <w:bookmarkStart w:id="61" w:name="_Toc154387089"/>
      <w:bookmarkStart w:id="62" w:name="_Toc155241482"/>
      <w:bookmarkStart w:id="63" w:name="_Toc148751959"/>
      <w:bookmarkStart w:id="64" w:name="_Toc155169199"/>
      <w:bookmarkStart w:id="65" w:name="_Toc409102737"/>
      <w:bookmarkStart w:id="66" w:name="_Toc345938577"/>
      <w:bookmarkStart w:id="67" w:name="_Toc345688117"/>
      <w:bookmarkStart w:id="68" w:name="_Toc385315916"/>
      <w:bookmarkStart w:id="69" w:name="_Toc198361059"/>
      <w:bookmarkStart w:id="70" w:name="_Toc344215050"/>
      <w:bookmarkStart w:id="71" w:name="_Toc148686837"/>
      <w:bookmarkStart w:id="72" w:name="_Toc155701233"/>
      <w:bookmarkStart w:id="73" w:name="_Toc346197598"/>
      <w:r w:rsidRPr="00BA0904">
        <w:rPr>
          <w:b/>
          <w:bCs/>
          <w:caps/>
          <w:kern w:val="44"/>
          <w:sz w:val="44"/>
          <w:szCs w:val="44"/>
        </w:rPr>
        <w:lastRenderedPageBreak/>
        <w:t>第</w:t>
      </w:r>
      <w:r w:rsidRPr="00BA0904">
        <w:rPr>
          <w:b/>
          <w:bCs/>
          <w:caps/>
          <w:kern w:val="44"/>
          <w:sz w:val="44"/>
          <w:szCs w:val="44"/>
        </w:rPr>
        <w:t>4</w:t>
      </w:r>
      <w:r w:rsidRPr="00BA0904">
        <w:rPr>
          <w:b/>
          <w:bCs/>
          <w:caps/>
          <w:kern w:val="44"/>
          <w:sz w:val="44"/>
          <w:szCs w:val="44"/>
        </w:rPr>
        <w:t>章</w:t>
      </w:r>
      <w:r w:rsidRPr="00BA0904">
        <w:rPr>
          <w:b/>
          <w:bCs/>
          <w:caps/>
          <w:kern w:val="44"/>
          <w:sz w:val="44"/>
          <w:szCs w:val="44"/>
        </w:rPr>
        <w:t xml:space="preserve">  </w:t>
      </w:r>
      <w:bookmarkEnd w:id="55"/>
      <w:r w:rsidRPr="00BA0904">
        <w:rPr>
          <w:b/>
          <w:bCs/>
          <w:caps/>
          <w:kern w:val="44"/>
          <w:sz w:val="44"/>
          <w:szCs w:val="44"/>
        </w:rPr>
        <w:t>环境影响预测与评价</w:t>
      </w:r>
      <w:bookmarkEnd w:id="56"/>
    </w:p>
    <w:p w:rsidR="00334E4D" w:rsidRPr="00BA0904" w:rsidRDefault="00C479EE">
      <w:pPr>
        <w:pStyle w:val="2"/>
        <w:spacing w:before="0" w:after="0"/>
        <w:rPr>
          <w:rFonts w:eastAsia="宋体"/>
          <w:caps/>
          <w:kern w:val="0"/>
        </w:rPr>
      </w:pPr>
      <w:bookmarkStart w:id="74" w:name="_Toc25957"/>
      <w:bookmarkStart w:id="75" w:name="_Toc13469"/>
      <w:bookmarkStart w:id="76" w:name="_Toc22965"/>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BA0904">
        <w:rPr>
          <w:rFonts w:eastAsia="宋体"/>
          <w:caps/>
          <w:kern w:val="0"/>
        </w:rPr>
        <w:t>4.1</w:t>
      </w:r>
      <w:r w:rsidRPr="00BA0904">
        <w:rPr>
          <w:rFonts w:eastAsia="宋体"/>
          <w:caps/>
          <w:kern w:val="0"/>
        </w:rPr>
        <w:t>施工期环境影响预测与评价</w:t>
      </w:r>
      <w:bookmarkEnd w:id="74"/>
    </w:p>
    <w:p w:rsidR="00334E4D" w:rsidRPr="00BA0904" w:rsidRDefault="00C479EE">
      <w:pPr>
        <w:pStyle w:val="3"/>
        <w:spacing w:before="0" w:after="0"/>
        <w:rPr>
          <w:rFonts w:eastAsia="宋体"/>
          <w:caps/>
        </w:rPr>
      </w:pPr>
      <w:bookmarkStart w:id="77" w:name="_Toc387827814"/>
      <w:bookmarkStart w:id="78" w:name="_Toc431"/>
      <w:bookmarkStart w:id="79" w:name="_Toc395031246"/>
      <w:r w:rsidRPr="00BA0904">
        <w:rPr>
          <w:rFonts w:eastAsia="宋体"/>
          <w:caps/>
        </w:rPr>
        <w:t>4.1.1</w:t>
      </w:r>
      <w:r w:rsidRPr="00BA0904">
        <w:rPr>
          <w:rFonts w:eastAsia="宋体"/>
          <w:caps/>
        </w:rPr>
        <w:t>施工内容和施工特点</w:t>
      </w:r>
      <w:bookmarkEnd w:id="77"/>
      <w:bookmarkEnd w:id="78"/>
      <w:bookmarkEnd w:id="79"/>
    </w:p>
    <w:p w:rsidR="00334E4D" w:rsidRPr="00BA0904" w:rsidRDefault="00C479EE">
      <w:pPr>
        <w:spacing w:line="360" w:lineRule="auto"/>
        <w:ind w:firstLineChars="200" w:firstLine="480"/>
        <w:rPr>
          <w:caps/>
          <w:kern w:val="0"/>
          <w:sz w:val="24"/>
        </w:rPr>
      </w:pPr>
      <w:r w:rsidRPr="00BA0904">
        <w:rPr>
          <w:caps/>
          <w:kern w:val="0"/>
          <w:sz w:val="24"/>
        </w:rPr>
        <w:t>本项目施工内容主要包括土地平整，建筑物土建和配套设施，给排水管线和供电、供热管线开挖、铺设和环境绿化等，施工期是项目开发建设最活跃、环境影响最显著的阶段。</w:t>
      </w:r>
    </w:p>
    <w:p w:rsidR="00334E4D" w:rsidRPr="00BA0904" w:rsidRDefault="00C479EE">
      <w:pPr>
        <w:spacing w:line="360" w:lineRule="auto"/>
        <w:ind w:firstLineChars="200" w:firstLine="480"/>
        <w:rPr>
          <w:caps/>
          <w:kern w:val="0"/>
          <w:sz w:val="24"/>
        </w:rPr>
      </w:pPr>
      <w:r w:rsidRPr="00BA0904">
        <w:rPr>
          <w:caps/>
          <w:kern w:val="0"/>
          <w:sz w:val="24"/>
        </w:rPr>
        <w:t>基本特点主要是工地相对集中，施工量大，机械化程度高，施工人员较多，在多种施工活动中存在着污染环境的因素。</w:t>
      </w:r>
    </w:p>
    <w:p w:rsidR="00334E4D" w:rsidRPr="00BA0904" w:rsidRDefault="00C479EE">
      <w:pPr>
        <w:pStyle w:val="3"/>
        <w:spacing w:before="0" w:after="0"/>
        <w:rPr>
          <w:rFonts w:eastAsia="宋体"/>
          <w:caps/>
        </w:rPr>
      </w:pPr>
      <w:bookmarkStart w:id="80" w:name="_Toc26998"/>
      <w:bookmarkStart w:id="81" w:name="_Toc387827815"/>
      <w:bookmarkStart w:id="82" w:name="_Toc395031247"/>
      <w:r w:rsidRPr="00BA0904">
        <w:rPr>
          <w:rFonts w:eastAsia="宋体"/>
          <w:caps/>
        </w:rPr>
        <w:t>4.1.2</w:t>
      </w:r>
      <w:r w:rsidRPr="00BA0904">
        <w:rPr>
          <w:rFonts w:eastAsia="宋体"/>
          <w:caps/>
        </w:rPr>
        <w:t>环境污染影响特征</w:t>
      </w:r>
      <w:bookmarkEnd w:id="80"/>
      <w:bookmarkEnd w:id="81"/>
      <w:bookmarkEnd w:id="82"/>
    </w:p>
    <w:p w:rsidR="00334E4D" w:rsidRPr="00BA0904" w:rsidRDefault="00C479EE">
      <w:pPr>
        <w:spacing w:line="360" w:lineRule="auto"/>
        <w:ind w:firstLineChars="200" w:firstLine="480"/>
        <w:rPr>
          <w:caps/>
          <w:kern w:val="0"/>
          <w:sz w:val="24"/>
        </w:rPr>
      </w:pPr>
      <w:r w:rsidRPr="00BA0904">
        <w:rPr>
          <w:caps/>
          <w:kern w:val="0"/>
          <w:sz w:val="24"/>
        </w:rPr>
        <w:t>根据项目特点、污染类型及其环境影响程度，确定环境污染特征见表</w:t>
      </w:r>
      <w:r w:rsidRPr="00BA0904">
        <w:rPr>
          <w:caps/>
          <w:kern w:val="0"/>
          <w:sz w:val="24"/>
        </w:rPr>
        <w:t>4.1</w:t>
      </w:r>
      <w:r w:rsidRPr="00BA0904">
        <w:rPr>
          <w:rFonts w:hint="eastAsia"/>
          <w:caps/>
          <w:kern w:val="0"/>
          <w:sz w:val="24"/>
        </w:rPr>
        <w:t>-</w:t>
      </w:r>
      <w:r w:rsidRPr="00BA0904">
        <w:rPr>
          <w:caps/>
          <w:kern w:val="0"/>
          <w:sz w:val="24"/>
        </w:rPr>
        <w:t>1</w:t>
      </w:r>
      <w:r w:rsidRPr="00BA0904">
        <w:rPr>
          <w:caps/>
          <w:kern w:val="0"/>
          <w:sz w:val="24"/>
        </w:rPr>
        <w:t>。</w:t>
      </w:r>
    </w:p>
    <w:p w:rsidR="00334E4D" w:rsidRPr="00BA0904" w:rsidRDefault="00C479EE">
      <w:pPr>
        <w:ind w:firstLineChars="200" w:firstLine="422"/>
        <w:jc w:val="center"/>
        <w:rPr>
          <w:b/>
          <w:caps/>
          <w:szCs w:val="21"/>
        </w:rPr>
      </w:pPr>
      <w:r w:rsidRPr="00BA0904">
        <w:rPr>
          <w:b/>
          <w:caps/>
          <w:szCs w:val="21"/>
        </w:rPr>
        <w:t>表</w:t>
      </w:r>
      <w:r w:rsidRPr="00BA0904">
        <w:rPr>
          <w:b/>
          <w:caps/>
          <w:szCs w:val="21"/>
        </w:rPr>
        <w:t>4.1</w:t>
      </w:r>
      <w:r w:rsidRPr="00BA0904">
        <w:rPr>
          <w:rFonts w:hint="eastAsia"/>
          <w:b/>
          <w:caps/>
          <w:szCs w:val="21"/>
        </w:rPr>
        <w:t>-</w:t>
      </w:r>
      <w:r w:rsidRPr="00BA0904">
        <w:rPr>
          <w:b/>
          <w:caps/>
          <w:szCs w:val="21"/>
        </w:rPr>
        <w:t xml:space="preserve">1  </w:t>
      </w:r>
      <w:r w:rsidRPr="00BA0904">
        <w:rPr>
          <w:rFonts w:hint="eastAsia"/>
          <w:b/>
          <w:caps/>
          <w:szCs w:val="21"/>
        </w:rPr>
        <w:t xml:space="preserve"> </w:t>
      </w:r>
      <w:r w:rsidRPr="00BA0904">
        <w:rPr>
          <w:b/>
          <w:caps/>
          <w:szCs w:val="21"/>
        </w:rPr>
        <w:t>建设施工期环境污染特征</w:t>
      </w:r>
    </w:p>
    <w:tbl>
      <w:tblPr>
        <w:tblW w:w="900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4A0"/>
      </w:tblPr>
      <w:tblGrid>
        <w:gridCol w:w="1200"/>
        <w:gridCol w:w="1724"/>
        <w:gridCol w:w="1582"/>
        <w:gridCol w:w="1418"/>
        <w:gridCol w:w="1556"/>
        <w:gridCol w:w="1529"/>
      </w:tblGrid>
      <w:tr w:rsidR="00334E4D" w:rsidRPr="00BA0904">
        <w:trPr>
          <w:jc w:val="center"/>
        </w:trPr>
        <w:tc>
          <w:tcPr>
            <w:tcW w:w="1200" w:type="dxa"/>
            <w:vAlign w:val="center"/>
          </w:tcPr>
          <w:p w:rsidR="00334E4D" w:rsidRPr="00BA0904" w:rsidRDefault="00C479EE">
            <w:pPr>
              <w:snapToGrid w:val="0"/>
              <w:jc w:val="center"/>
              <w:rPr>
                <w:caps/>
                <w:kern w:val="0"/>
                <w:szCs w:val="21"/>
              </w:rPr>
            </w:pPr>
            <w:r w:rsidRPr="00BA0904">
              <w:rPr>
                <w:caps/>
                <w:kern w:val="0"/>
                <w:szCs w:val="21"/>
              </w:rPr>
              <w:t>影响分类</w:t>
            </w:r>
          </w:p>
        </w:tc>
        <w:tc>
          <w:tcPr>
            <w:tcW w:w="1724" w:type="dxa"/>
            <w:vAlign w:val="center"/>
          </w:tcPr>
          <w:p w:rsidR="00334E4D" w:rsidRPr="00BA0904" w:rsidRDefault="00C479EE">
            <w:pPr>
              <w:snapToGrid w:val="0"/>
              <w:jc w:val="center"/>
              <w:rPr>
                <w:caps/>
                <w:kern w:val="0"/>
                <w:szCs w:val="21"/>
              </w:rPr>
            </w:pPr>
            <w:r w:rsidRPr="00BA0904">
              <w:rPr>
                <w:caps/>
                <w:kern w:val="0"/>
                <w:szCs w:val="21"/>
              </w:rPr>
              <w:t>影响来源</w:t>
            </w:r>
          </w:p>
        </w:tc>
        <w:tc>
          <w:tcPr>
            <w:tcW w:w="1582" w:type="dxa"/>
            <w:vAlign w:val="center"/>
          </w:tcPr>
          <w:p w:rsidR="00334E4D" w:rsidRPr="00BA0904" w:rsidRDefault="00C479EE">
            <w:pPr>
              <w:snapToGrid w:val="0"/>
              <w:jc w:val="center"/>
              <w:rPr>
                <w:caps/>
                <w:kern w:val="0"/>
                <w:szCs w:val="21"/>
              </w:rPr>
            </w:pPr>
            <w:r w:rsidRPr="00BA0904">
              <w:rPr>
                <w:caps/>
                <w:kern w:val="0"/>
                <w:szCs w:val="21"/>
              </w:rPr>
              <w:t>污染物</w:t>
            </w:r>
          </w:p>
        </w:tc>
        <w:tc>
          <w:tcPr>
            <w:tcW w:w="1418" w:type="dxa"/>
            <w:vAlign w:val="center"/>
          </w:tcPr>
          <w:p w:rsidR="00334E4D" w:rsidRPr="00BA0904" w:rsidRDefault="00C479EE">
            <w:pPr>
              <w:snapToGrid w:val="0"/>
              <w:jc w:val="center"/>
              <w:rPr>
                <w:caps/>
                <w:kern w:val="0"/>
                <w:szCs w:val="21"/>
              </w:rPr>
            </w:pPr>
            <w:r w:rsidRPr="00BA0904">
              <w:rPr>
                <w:caps/>
                <w:kern w:val="0"/>
                <w:szCs w:val="21"/>
              </w:rPr>
              <w:t>影响范围</w:t>
            </w:r>
          </w:p>
        </w:tc>
        <w:tc>
          <w:tcPr>
            <w:tcW w:w="1556" w:type="dxa"/>
            <w:vAlign w:val="center"/>
          </w:tcPr>
          <w:p w:rsidR="00334E4D" w:rsidRPr="00BA0904" w:rsidRDefault="00C479EE">
            <w:pPr>
              <w:snapToGrid w:val="0"/>
              <w:jc w:val="center"/>
              <w:rPr>
                <w:caps/>
                <w:kern w:val="0"/>
                <w:szCs w:val="21"/>
              </w:rPr>
            </w:pPr>
            <w:r w:rsidRPr="00BA0904">
              <w:rPr>
                <w:caps/>
                <w:kern w:val="0"/>
                <w:szCs w:val="21"/>
              </w:rPr>
              <w:t>影响程度</w:t>
            </w:r>
          </w:p>
        </w:tc>
        <w:tc>
          <w:tcPr>
            <w:tcW w:w="1529" w:type="dxa"/>
            <w:vAlign w:val="center"/>
          </w:tcPr>
          <w:p w:rsidR="00334E4D" w:rsidRPr="00BA0904" w:rsidRDefault="00C479EE">
            <w:pPr>
              <w:snapToGrid w:val="0"/>
              <w:jc w:val="center"/>
              <w:rPr>
                <w:caps/>
                <w:kern w:val="0"/>
                <w:szCs w:val="21"/>
              </w:rPr>
            </w:pPr>
            <w:r w:rsidRPr="00BA0904">
              <w:rPr>
                <w:caps/>
                <w:kern w:val="0"/>
                <w:szCs w:val="21"/>
              </w:rPr>
              <w:t>特征</w:t>
            </w:r>
          </w:p>
        </w:tc>
      </w:tr>
      <w:tr w:rsidR="00334E4D" w:rsidRPr="00BA0904">
        <w:trPr>
          <w:jc w:val="center"/>
        </w:trPr>
        <w:tc>
          <w:tcPr>
            <w:tcW w:w="1200" w:type="dxa"/>
            <w:vAlign w:val="center"/>
          </w:tcPr>
          <w:p w:rsidR="00334E4D" w:rsidRPr="00BA0904" w:rsidRDefault="00C479EE">
            <w:pPr>
              <w:snapToGrid w:val="0"/>
              <w:jc w:val="center"/>
              <w:rPr>
                <w:caps/>
                <w:kern w:val="0"/>
                <w:szCs w:val="21"/>
              </w:rPr>
            </w:pPr>
            <w:r w:rsidRPr="00BA0904">
              <w:rPr>
                <w:caps/>
                <w:kern w:val="0"/>
                <w:szCs w:val="21"/>
              </w:rPr>
              <w:t>生态</w:t>
            </w:r>
          </w:p>
        </w:tc>
        <w:tc>
          <w:tcPr>
            <w:tcW w:w="1724" w:type="dxa"/>
            <w:vAlign w:val="center"/>
          </w:tcPr>
          <w:p w:rsidR="00334E4D" w:rsidRPr="00BA0904" w:rsidRDefault="00C479EE">
            <w:pPr>
              <w:snapToGrid w:val="0"/>
              <w:jc w:val="center"/>
              <w:rPr>
                <w:caps/>
                <w:kern w:val="0"/>
                <w:szCs w:val="21"/>
              </w:rPr>
            </w:pPr>
            <w:r w:rsidRPr="00BA0904">
              <w:rPr>
                <w:caps/>
                <w:kern w:val="0"/>
                <w:szCs w:val="21"/>
              </w:rPr>
              <w:t>场地平整等</w:t>
            </w:r>
          </w:p>
        </w:tc>
        <w:tc>
          <w:tcPr>
            <w:tcW w:w="1582" w:type="dxa"/>
            <w:vAlign w:val="center"/>
          </w:tcPr>
          <w:p w:rsidR="00334E4D" w:rsidRPr="00BA0904" w:rsidRDefault="00C479EE">
            <w:pPr>
              <w:snapToGrid w:val="0"/>
              <w:jc w:val="center"/>
              <w:rPr>
                <w:caps/>
                <w:kern w:val="0"/>
                <w:szCs w:val="21"/>
              </w:rPr>
            </w:pPr>
            <w:r w:rsidRPr="00BA0904">
              <w:rPr>
                <w:caps/>
                <w:kern w:val="0"/>
                <w:szCs w:val="21"/>
              </w:rPr>
              <w:t>土石方</w:t>
            </w:r>
          </w:p>
        </w:tc>
        <w:tc>
          <w:tcPr>
            <w:tcW w:w="1418" w:type="dxa"/>
            <w:vAlign w:val="center"/>
          </w:tcPr>
          <w:p w:rsidR="00334E4D" w:rsidRPr="00BA0904" w:rsidRDefault="00C479EE">
            <w:pPr>
              <w:snapToGrid w:val="0"/>
              <w:jc w:val="center"/>
              <w:rPr>
                <w:caps/>
                <w:kern w:val="0"/>
                <w:szCs w:val="21"/>
              </w:rPr>
            </w:pPr>
            <w:r w:rsidRPr="00BA0904">
              <w:rPr>
                <w:caps/>
                <w:kern w:val="0"/>
                <w:szCs w:val="21"/>
              </w:rPr>
              <w:t>全施工场地</w:t>
            </w:r>
          </w:p>
        </w:tc>
        <w:tc>
          <w:tcPr>
            <w:tcW w:w="1556" w:type="dxa"/>
            <w:vAlign w:val="center"/>
          </w:tcPr>
          <w:p w:rsidR="00334E4D" w:rsidRPr="00BA0904" w:rsidRDefault="00C479EE">
            <w:pPr>
              <w:snapToGrid w:val="0"/>
              <w:jc w:val="center"/>
              <w:rPr>
                <w:caps/>
                <w:kern w:val="0"/>
                <w:szCs w:val="21"/>
              </w:rPr>
            </w:pPr>
            <w:r w:rsidRPr="00BA0904">
              <w:rPr>
                <w:caps/>
                <w:kern w:val="0"/>
                <w:szCs w:val="21"/>
              </w:rPr>
              <w:t>较严重</w:t>
            </w:r>
          </w:p>
        </w:tc>
        <w:tc>
          <w:tcPr>
            <w:tcW w:w="1529" w:type="dxa"/>
            <w:vAlign w:val="center"/>
          </w:tcPr>
          <w:p w:rsidR="00334E4D" w:rsidRPr="00BA0904" w:rsidRDefault="00C479EE">
            <w:pPr>
              <w:snapToGrid w:val="0"/>
              <w:jc w:val="center"/>
              <w:rPr>
                <w:caps/>
                <w:kern w:val="0"/>
                <w:szCs w:val="21"/>
              </w:rPr>
            </w:pPr>
            <w:r w:rsidRPr="00BA0904">
              <w:rPr>
                <w:caps/>
                <w:kern w:val="0"/>
                <w:szCs w:val="21"/>
              </w:rPr>
              <w:t>地表破坏、水土流失</w:t>
            </w:r>
          </w:p>
        </w:tc>
      </w:tr>
      <w:tr w:rsidR="00334E4D" w:rsidRPr="00BA0904">
        <w:trPr>
          <w:jc w:val="center"/>
        </w:trPr>
        <w:tc>
          <w:tcPr>
            <w:tcW w:w="1200" w:type="dxa"/>
            <w:vAlign w:val="center"/>
          </w:tcPr>
          <w:p w:rsidR="00334E4D" w:rsidRPr="00BA0904" w:rsidRDefault="00C479EE">
            <w:pPr>
              <w:snapToGrid w:val="0"/>
              <w:jc w:val="center"/>
              <w:rPr>
                <w:caps/>
                <w:kern w:val="0"/>
                <w:szCs w:val="21"/>
              </w:rPr>
            </w:pPr>
            <w:r w:rsidRPr="00BA0904">
              <w:rPr>
                <w:caps/>
                <w:kern w:val="0"/>
                <w:szCs w:val="21"/>
              </w:rPr>
              <w:t>噪声</w:t>
            </w:r>
          </w:p>
        </w:tc>
        <w:tc>
          <w:tcPr>
            <w:tcW w:w="1724" w:type="dxa"/>
            <w:vAlign w:val="center"/>
          </w:tcPr>
          <w:p w:rsidR="00334E4D" w:rsidRPr="00BA0904" w:rsidRDefault="00C479EE">
            <w:pPr>
              <w:snapToGrid w:val="0"/>
              <w:jc w:val="center"/>
              <w:rPr>
                <w:caps/>
                <w:kern w:val="0"/>
                <w:szCs w:val="21"/>
              </w:rPr>
            </w:pPr>
            <w:r w:rsidRPr="00BA0904">
              <w:rPr>
                <w:caps/>
                <w:kern w:val="0"/>
                <w:szCs w:val="21"/>
              </w:rPr>
              <w:t>运输、施工机械</w:t>
            </w:r>
          </w:p>
        </w:tc>
        <w:tc>
          <w:tcPr>
            <w:tcW w:w="1582" w:type="dxa"/>
            <w:vAlign w:val="center"/>
          </w:tcPr>
          <w:p w:rsidR="00334E4D" w:rsidRPr="00BA0904" w:rsidRDefault="00C479EE">
            <w:pPr>
              <w:snapToGrid w:val="0"/>
              <w:jc w:val="center"/>
              <w:rPr>
                <w:i/>
                <w:caps/>
                <w:kern w:val="0"/>
                <w:szCs w:val="21"/>
              </w:rPr>
            </w:pPr>
            <w:r w:rsidRPr="00BA0904">
              <w:rPr>
                <w:i/>
                <w:caps/>
                <w:kern w:val="0"/>
                <w:szCs w:val="21"/>
              </w:rPr>
              <w:t>L</w:t>
            </w:r>
            <w:r w:rsidRPr="00BA0904">
              <w:rPr>
                <w:i/>
                <w:caps/>
                <w:kern w:val="0"/>
                <w:szCs w:val="21"/>
                <w:vertAlign w:val="subscript"/>
              </w:rPr>
              <w:t>eq</w:t>
            </w:r>
          </w:p>
        </w:tc>
        <w:tc>
          <w:tcPr>
            <w:tcW w:w="1418" w:type="dxa"/>
            <w:vAlign w:val="center"/>
          </w:tcPr>
          <w:p w:rsidR="00334E4D" w:rsidRPr="00BA0904" w:rsidRDefault="00C479EE">
            <w:pPr>
              <w:snapToGrid w:val="0"/>
              <w:jc w:val="center"/>
              <w:rPr>
                <w:caps/>
                <w:kern w:val="0"/>
                <w:szCs w:val="21"/>
              </w:rPr>
            </w:pPr>
            <w:r w:rsidRPr="00BA0904">
              <w:rPr>
                <w:caps/>
                <w:kern w:val="0"/>
                <w:szCs w:val="21"/>
              </w:rPr>
              <w:t>施工场所周围</w:t>
            </w:r>
          </w:p>
        </w:tc>
        <w:tc>
          <w:tcPr>
            <w:tcW w:w="1556" w:type="dxa"/>
            <w:vAlign w:val="center"/>
          </w:tcPr>
          <w:p w:rsidR="00334E4D" w:rsidRPr="00BA0904" w:rsidRDefault="00C479EE">
            <w:pPr>
              <w:snapToGrid w:val="0"/>
              <w:jc w:val="center"/>
              <w:rPr>
                <w:caps/>
                <w:kern w:val="0"/>
                <w:szCs w:val="21"/>
              </w:rPr>
            </w:pPr>
            <w:r w:rsidRPr="00BA0904">
              <w:rPr>
                <w:caps/>
                <w:kern w:val="0"/>
                <w:szCs w:val="21"/>
              </w:rPr>
              <w:t>较严重</w:t>
            </w:r>
          </w:p>
        </w:tc>
        <w:tc>
          <w:tcPr>
            <w:tcW w:w="1529" w:type="dxa"/>
            <w:vAlign w:val="center"/>
          </w:tcPr>
          <w:p w:rsidR="00334E4D" w:rsidRPr="00BA0904" w:rsidRDefault="00C479EE">
            <w:pPr>
              <w:snapToGrid w:val="0"/>
              <w:jc w:val="center"/>
              <w:rPr>
                <w:caps/>
                <w:szCs w:val="21"/>
              </w:rPr>
            </w:pPr>
            <w:r w:rsidRPr="00BA0904">
              <w:rPr>
                <w:caps/>
                <w:szCs w:val="21"/>
              </w:rPr>
              <w:t>间断</w:t>
            </w:r>
          </w:p>
        </w:tc>
      </w:tr>
      <w:tr w:rsidR="00334E4D" w:rsidRPr="00BA0904">
        <w:trPr>
          <w:jc w:val="center"/>
        </w:trPr>
        <w:tc>
          <w:tcPr>
            <w:tcW w:w="1200" w:type="dxa"/>
            <w:vAlign w:val="center"/>
          </w:tcPr>
          <w:p w:rsidR="00334E4D" w:rsidRPr="00BA0904" w:rsidRDefault="00C479EE">
            <w:pPr>
              <w:snapToGrid w:val="0"/>
              <w:jc w:val="center"/>
              <w:rPr>
                <w:caps/>
                <w:kern w:val="0"/>
                <w:szCs w:val="21"/>
              </w:rPr>
            </w:pPr>
            <w:r w:rsidRPr="00BA0904">
              <w:rPr>
                <w:caps/>
                <w:kern w:val="0"/>
                <w:szCs w:val="21"/>
              </w:rPr>
              <w:t>扬尘、废气</w:t>
            </w:r>
          </w:p>
        </w:tc>
        <w:tc>
          <w:tcPr>
            <w:tcW w:w="1724" w:type="dxa"/>
            <w:vAlign w:val="center"/>
          </w:tcPr>
          <w:p w:rsidR="00334E4D" w:rsidRPr="00BA0904" w:rsidRDefault="00C479EE">
            <w:pPr>
              <w:snapToGrid w:val="0"/>
              <w:jc w:val="center"/>
              <w:rPr>
                <w:caps/>
                <w:kern w:val="0"/>
                <w:szCs w:val="21"/>
              </w:rPr>
            </w:pPr>
            <w:r w:rsidRPr="00BA0904">
              <w:rPr>
                <w:caps/>
                <w:kern w:val="0"/>
                <w:szCs w:val="21"/>
              </w:rPr>
              <w:t>运输、土方挖掘、</w:t>
            </w:r>
          </w:p>
          <w:p w:rsidR="00334E4D" w:rsidRPr="00BA0904" w:rsidRDefault="00C479EE">
            <w:pPr>
              <w:snapToGrid w:val="0"/>
              <w:jc w:val="center"/>
              <w:rPr>
                <w:caps/>
                <w:kern w:val="0"/>
                <w:szCs w:val="21"/>
              </w:rPr>
            </w:pPr>
            <w:r w:rsidRPr="00BA0904">
              <w:rPr>
                <w:caps/>
                <w:kern w:val="0"/>
                <w:szCs w:val="21"/>
              </w:rPr>
              <w:t>室内装修</w:t>
            </w:r>
          </w:p>
        </w:tc>
        <w:tc>
          <w:tcPr>
            <w:tcW w:w="1582" w:type="dxa"/>
            <w:vAlign w:val="center"/>
          </w:tcPr>
          <w:p w:rsidR="00334E4D" w:rsidRPr="00BA0904" w:rsidRDefault="00C479EE">
            <w:pPr>
              <w:snapToGrid w:val="0"/>
              <w:jc w:val="center"/>
              <w:rPr>
                <w:caps/>
                <w:kern w:val="0"/>
                <w:szCs w:val="21"/>
              </w:rPr>
            </w:pPr>
            <w:r w:rsidRPr="00BA0904">
              <w:rPr>
                <w:caps/>
                <w:kern w:val="0"/>
                <w:szCs w:val="21"/>
              </w:rPr>
              <w:t>TSP</w:t>
            </w:r>
            <w:r w:rsidRPr="00BA0904">
              <w:rPr>
                <w:caps/>
                <w:kern w:val="0"/>
                <w:szCs w:val="21"/>
              </w:rPr>
              <w:t>、</w:t>
            </w:r>
            <w:r w:rsidRPr="00BA0904">
              <w:rPr>
                <w:caps/>
                <w:kern w:val="0"/>
                <w:szCs w:val="21"/>
              </w:rPr>
              <w:t>NO</w:t>
            </w:r>
            <w:r w:rsidRPr="00BA0904">
              <w:rPr>
                <w:caps/>
                <w:kern w:val="0"/>
                <w:szCs w:val="21"/>
                <w:vertAlign w:val="subscript"/>
              </w:rPr>
              <w:t>2</w:t>
            </w:r>
            <w:r w:rsidRPr="00BA0904">
              <w:rPr>
                <w:caps/>
                <w:kern w:val="0"/>
                <w:szCs w:val="21"/>
              </w:rPr>
              <w:t>、</w:t>
            </w:r>
            <w:r w:rsidRPr="00BA0904">
              <w:rPr>
                <w:caps/>
                <w:kern w:val="0"/>
                <w:szCs w:val="21"/>
              </w:rPr>
              <w:t>CO</w:t>
            </w:r>
            <w:r w:rsidRPr="00BA0904">
              <w:rPr>
                <w:caps/>
                <w:kern w:val="0"/>
                <w:szCs w:val="21"/>
              </w:rPr>
              <w:t>、</w:t>
            </w:r>
          </w:p>
          <w:p w:rsidR="00334E4D" w:rsidRPr="00BA0904" w:rsidRDefault="00C479EE">
            <w:pPr>
              <w:snapToGrid w:val="0"/>
              <w:jc w:val="center"/>
              <w:rPr>
                <w:caps/>
                <w:kern w:val="0"/>
                <w:szCs w:val="21"/>
              </w:rPr>
            </w:pPr>
            <w:r w:rsidRPr="00BA0904">
              <w:rPr>
                <w:caps/>
                <w:kern w:val="0"/>
                <w:szCs w:val="21"/>
              </w:rPr>
              <w:t>装修有机废气</w:t>
            </w:r>
          </w:p>
        </w:tc>
        <w:tc>
          <w:tcPr>
            <w:tcW w:w="1418" w:type="dxa"/>
            <w:vAlign w:val="center"/>
          </w:tcPr>
          <w:p w:rsidR="00334E4D" w:rsidRPr="00BA0904" w:rsidRDefault="00C479EE">
            <w:pPr>
              <w:snapToGrid w:val="0"/>
              <w:jc w:val="center"/>
              <w:rPr>
                <w:caps/>
                <w:kern w:val="0"/>
                <w:szCs w:val="21"/>
              </w:rPr>
            </w:pPr>
            <w:r w:rsidRPr="00BA0904">
              <w:rPr>
                <w:caps/>
                <w:kern w:val="0"/>
                <w:szCs w:val="21"/>
              </w:rPr>
              <w:t>施工场所及其下风向</w:t>
            </w:r>
          </w:p>
        </w:tc>
        <w:tc>
          <w:tcPr>
            <w:tcW w:w="1556" w:type="dxa"/>
            <w:vAlign w:val="center"/>
          </w:tcPr>
          <w:p w:rsidR="00334E4D" w:rsidRPr="00BA0904" w:rsidRDefault="00C479EE">
            <w:pPr>
              <w:snapToGrid w:val="0"/>
              <w:jc w:val="center"/>
              <w:rPr>
                <w:caps/>
                <w:kern w:val="0"/>
                <w:szCs w:val="21"/>
              </w:rPr>
            </w:pPr>
            <w:r w:rsidRPr="00BA0904">
              <w:rPr>
                <w:caps/>
                <w:kern w:val="0"/>
                <w:szCs w:val="21"/>
              </w:rPr>
              <w:t>TSP</w:t>
            </w:r>
            <w:r w:rsidRPr="00BA0904">
              <w:rPr>
                <w:caps/>
                <w:kern w:val="0"/>
                <w:szCs w:val="21"/>
              </w:rPr>
              <w:t>严重、装修有毒有害气体</w:t>
            </w:r>
          </w:p>
        </w:tc>
        <w:tc>
          <w:tcPr>
            <w:tcW w:w="1529" w:type="dxa"/>
            <w:vAlign w:val="center"/>
          </w:tcPr>
          <w:p w:rsidR="00334E4D" w:rsidRPr="00BA0904" w:rsidRDefault="00C479EE">
            <w:pPr>
              <w:snapToGrid w:val="0"/>
              <w:jc w:val="center"/>
              <w:rPr>
                <w:caps/>
                <w:kern w:val="0"/>
                <w:szCs w:val="21"/>
              </w:rPr>
            </w:pPr>
            <w:r w:rsidRPr="00BA0904">
              <w:rPr>
                <w:caps/>
                <w:kern w:val="0"/>
                <w:szCs w:val="21"/>
              </w:rPr>
              <w:t>与施工期同步</w:t>
            </w:r>
          </w:p>
        </w:tc>
      </w:tr>
      <w:tr w:rsidR="00334E4D" w:rsidRPr="00BA0904">
        <w:trPr>
          <w:jc w:val="center"/>
        </w:trPr>
        <w:tc>
          <w:tcPr>
            <w:tcW w:w="1200" w:type="dxa"/>
            <w:vAlign w:val="center"/>
          </w:tcPr>
          <w:p w:rsidR="00334E4D" w:rsidRPr="00BA0904" w:rsidRDefault="00C479EE">
            <w:pPr>
              <w:snapToGrid w:val="0"/>
              <w:jc w:val="center"/>
              <w:rPr>
                <w:caps/>
                <w:kern w:val="0"/>
                <w:szCs w:val="21"/>
              </w:rPr>
            </w:pPr>
            <w:r w:rsidRPr="00BA0904">
              <w:rPr>
                <w:caps/>
                <w:kern w:val="0"/>
                <w:szCs w:val="21"/>
              </w:rPr>
              <w:t>废水</w:t>
            </w:r>
          </w:p>
        </w:tc>
        <w:tc>
          <w:tcPr>
            <w:tcW w:w="1724" w:type="dxa"/>
            <w:vAlign w:val="center"/>
          </w:tcPr>
          <w:p w:rsidR="00334E4D" w:rsidRPr="00BA0904" w:rsidRDefault="00C479EE">
            <w:pPr>
              <w:snapToGrid w:val="0"/>
              <w:jc w:val="center"/>
              <w:rPr>
                <w:caps/>
                <w:kern w:val="0"/>
                <w:szCs w:val="21"/>
              </w:rPr>
            </w:pPr>
            <w:r w:rsidRPr="00BA0904">
              <w:rPr>
                <w:caps/>
                <w:kern w:val="0"/>
                <w:szCs w:val="21"/>
              </w:rPr>
              <w:t>生产废水</w:t>
            </w:r>
          </w:p>
        </w:tc>
        <w:tc>
          <w:tcPr>
            <w:tcW w:w="1582" w:type="dxa"/>
            <w:vAlign w:val="center"/>
          </w:tcPr>
          <w:p w:rsidR="00334E4D" w:rsidRPr="00BA0904" w:rsidRDefault="00C479EE">
            <w:pPr>
              <w:snapToGrid w:val="0"/>
              <w:jc w:val="center"/>
              <w:rPr>
                <w:caps/>
                <w:kern w:val="0"/>
                <w:szCs w:val="21"/>
              </w:rPr>
            </w:pPr>
            <w:r w:rsidRPr="00BA0904">
              <w:rPr>
                <w:caps/>
                <w:kern w:val="0"/>
                <w:szCs w:val="21"/>
              </w:rPr>
              <w:t>COD</w:t>
            </w:r>
            <w:r w:rsidRPr="00BA0904">
              <w:rPr>
                <w:caps/>
                <w:kern w:val="0"/>
                <w:szCs w:val="21"/>
              </w:rPr>
              <w:t>、</w:t>
            </w:r>
            <w:r w:rsidRPr="00BA0904">
              <w:rPr>
                <w:caps/>
                <w:kern w:val="0"/>
                <w:szCs w:val="21"/>
              </w:rPr>
              <w:t>SS</w:t>
            </w:r>
            <w:r w:rsidRPr="00BA0904">
              <w:rPr>
                <w:caps/>
                <w:kern w:val="0"/>
                <w:szCs w:val="21"/>
              </w:rPr>
              <w:t>等</w:t>
            </w:r>
          </w:p>
        </w:tc>
        <w:tc>
          <w:tcPr>
            <w:tcW w:w="1418" w:type="dxa"/>
            <w:vAlign w:val="center"/>
          </w:tcPr>
          <w:p w:rsidR="00334E4D" w:rsidRPr="00BA0904" w:rsidRDefault="00C479EE">
            <w:pPr>
              <w:snapToGrid w:val="0"/>
              <w:jc w:val="center"/>
              <w:rPr>
                <w:caps/>
                <w:kern w:val="0"/>
                <w:szCs w:val="21"/>
              </w:rPr>
            </w:pPr>
            <w:r w:rsidRPr="00BA0904">
              <w:rPr>
                <w:caps/>
                <w:kern w:val="0"/>
                <w:szCs w:val="21"/>
              </w:rPr>
              <w:t>施工场所</w:t>
            </w:r>
          </w:p>
        </w:tc>
        <w:tc>
          <w:tcPr>
            <w:tcW w:w="1556" w:type="dxa"/>
            <w:vAlign w:val="center"/>
          </w:tcPr>
          <w:p w:rsidR="00334E4D" w:rsidRPr="00BA0904" w:rsidRDefault="00C479EE">
            <w:pPr>
              <w:snapToGrid w:val="0"/>
              <w:jc w:val="center"/>
              <w:rPr>
                <w:caps/>
                <w:kern w:val="0"/>
                <w:szCs w:val="21"/>
              </w:rPr>
            </w:pPr>
            <w:r w:rsidRPr="00BA0904">
              <w:rPr>
                <w:caps/>
                <w:kern w:val="0"/>
                <w:szCs w:val="21"/>
              </w:rPr>
              <w:t>一般</w:t>
            </w:r>
          </w:p>
        </w:tc>
        <w:tc>
          <w:tcPr>
            <w:tcW w:w="1529" w:type="dxa"/>
            <w:vMerge w:val="restart"/>
            <w:vAlign w:val="center"/>
          </w:tcPr>
          <w:p w:rsidR="00334E4D" w:rsidRPr="00BA0904" w:rsidRDefault="00C479EE">
            <w:pPr>
              <w:snapToGrid w:val="0"/>
              <w:jc w:val="center"/>
              <w:rPr>
                <w:caps/>
                <w:szCs w:val="21"/>
              </w:rPr>
            </w:pPr>
            <w:r w:rsidRPr="00BA0904">
              <w:rPr>
                <w:caps/>
                <w:szCs w:val="21"/>
              </w:rPr>
              <w:t>简单</w:t>
            </w:r>
          </w:p>
        </w:tc>
      </w:tr>
      <w:tr w:rsidR="00334E4D" w:rsidRPr="00BA0904">
        <w:trPr>
          <w:jc w:val="center"/>
        </w:trPr>
        <w:tc>
          <w:tcPr>
            <w:tcW w:w="1200" w:type="dxa"/>
            <w:vAlign w:val="center"/>
          </w:tcPr>
          <w:p w:rsidR="00334E4D" w:rsidRPr="00BA0904" w:rsidRDefault="00C479EE">
            <w:pPr>
              <w:snapToGrid w:val="0"/>
              <w:jc w:val="center"/>
              <w:rPr>
                <w:caps/>
                <w:kern w:val="0"/>
                <w:szCs w:val="21"/>
              </w:rPr>
            </w:pPr>
            <w:r w:rsidRPr="00BA0904">
              <w:rPr>
                <w:caps/>
                <w:kern w:val="0"/>
                <w:szCs w:val="21"/>
              </w:rPr>
              <w:t>固体废物</w:t>
            </w:r>
          </w:p>
        </w:tc>
        <w:tc>
          <w:tcPr>
            <w:tcW w:w="1724" w:type="dxa"/>
            <w:vAlign w:val="center"/>
          </w:tcPr>
          <w:p w:rsidR="00334E4D" w:rsidRPr="00BA0904" w:rsidRDefault="00C479EE">
            <w:pPr>
              <w:snapToGrid w:val="0"/>
              <w:jc w:val="center"/>
              <w:rPr>
                <w:caps/>
                <w:kern w:val="0"/>
                <w:szCs w:val="21"/>
              </w:rPr>
            </w:pPr>
            <w:r w:rsidRPr="00BA0904">
              <w:rPr>
                <w:caps/>
                <w:kern w:val="0"/>
                <w:szCs w:val="21"/>
              </w:rPr>
              <w:t>生活、建筑垃圾</w:t>
            </w:r>
          </w:p>
        </w:tc>
        <w:tc>
          <w:tcPr>
            <w:tcW w:w="1582" w:type="dxa"/>
            <w:vAlign w:val="center"/>
          </w:tcPr>
          <w:p w:rsidR="00334E4D" w:rsidRPr="00BA0904" w:rsidRDefault="00C479EE">
            <w:pPr>
              <w:snapToGrid w:val="0"/>
              <w:jc w:val="center"/>
              <w:rPr>
                <w:caps/>
                <w:kern w:val="0"/>
                <w:szCs w:val="21"/>
              </w:rPr>
            </w:pPr>
            <w:r w:rsidRPr="00BA0904">
              <w:rPr>
                <w:caps/>
                <w:kern w:val="0"/>
                <w:szCs w:val="21"/>
              </w:rPr>
              <w:t>有机物、无机物</w:t>
            </w:r>
          </w:p>
        </w:tc>
        <w:tc>
          <w:tcPr>
            <w:tcW w:w="1418" w:type="dxa"/>
            <w:vAlign w:val="center"/>
          </w:tcPr>
          <w:p w:rsidR="00334E4D" w:rsidRPr="00BA0904" w:rsidRDefault="00C479EE">
            <w:pPr>
              <w:snapToGrid w:val="0"/>
              <w:jc w:val="center"/>
              <w:rPr>
                <w:caps/>
                <w:kern w:val="0"/>
                <w:szCs w:val="21"/>
              </w:rPr>
            </w:pPr>
            <w:r w:rsidRPr="00BA0904">
              <w:rPr>
                <w:caps/>
                <w:kern w:val="0"/>
                <w:szCs w:val="21"/>
              </w:rPr>
              <w:t>施工场所</w:t>
            </w:r>
          </w:p>
        </w:tc>
        <w:tc>
          <w:tcPr>
            <w:tcW w:w="1556" w:type="dxa"/>
            <w:vAlign w:val="center"/>
          </w:tcPr>
          <w:p w:rsidR="00334E4D" w:rsidRPr="00BA0904" w:rsidRDefault="00C479EE">
            <w:pPr>
              <w:snapToGrid w:val="0"/>
              <w:jc w:val="center"/>
              <w:rPr>
                <w:caps/>
                <w:kern w:val="0"/>
                <w:szCs w:val="21"/>
              </w:rPr>
            </w:pPr>
            <w:r w:rsidRPr="00BA0904">
              <w:rPr>
                <w:caps/>
                <w:kern w:val="0"/>
                <w:szCs w:val="21"/>
              </w:rPr>
              <w:t>一般</w:t>
            </w:r>
          </w:p>
        </w:tc>
        <w:tc>
          <w:tcPr>
            <w:tcW w:w="1529" w:type="dxa"/>
            <w:vMerge/>
            <w:vAlign w:val="center"/>
          </w:tcPr>
          <w:p w:rsidR="00334E4D" w:rsidRPr="00BA0904" w:rsidRDefault="00334E4D">
            <w:pPr>
              <w:snapToGrid w:val="0"/>
              <w:jc w:val="center"/>
              <w:rPr>
                <w:caps/>
                <w:szCs w:val="21"/>
              </w:rPr>
            </w:pPr>
          </w:p>
        </w:tc>
      </w:tr>
    </w:tbl>
    <w:p w:rsidR="00334E4D" w:rsidRPr="00BA0904" w:rsidRDefault="00C479EE">
      <w:pPr>
        <w:pStyle w:val="3"/>
        <w:spacing w:before="0" w:after="0"/>
        <w:rPr>
          <w:rFonts w:eastAsia="宋体"/>
          <w:caps/>
          <w:kern w:val="0"/>
        </w:rPr>
      </w:pPr>
      <w:r w:rsidRPr="00BA0904">
        <w:rPr>
          <w:rFonts w:eastAsia="宋体"/>
          <w:caps/>
          <w:kern w:val="0"/>
        </w:rPr>
        <w:t>4.1.3</w:t>
      </w:r>
      <w:bookmarkStart w:id="83" w:name="_Toc7667"/>
      <w:bookmarkEnd w:id="75"/>
      <w:bookmarkEnd w:id="76"/>
      <w:r w:rsidRPr="00BA0904">
        <w:rPr>
          <w:rFonts w:eastAsia="宋体"/>
          <w:caps/>
          <w:kern w:val="0"/>
        </w:rPr>
        <w:t>大气环境影响预测与评价</w:t>
      </w:r>
    </w:p>
    <w:p w:rsidR="00334E4D" w:rsidRPr="00BA0904" w:rsidRDefault="00C479EE">
      <w:pPr>
        <w:spacing w:line="360" w:lineRule="auto"/>
        <w:ind w:firstLineChars="196" w:firstLine="470"/>
        <w:rPr>
          <w:caps/>
          <w:sz w:val="24"/>
        </w:rPr>
      </w:pPr>
      <w:r w:rsidRPr="00BA0904">
        <w:rPr>
          <w:caps/>
          <w:sz w:val="24"/>
        </w:rPr>
        <w:t>1</w:t>
      </w:r>
      <w:r w:rsidRPr="00BA0904">
        <w:rPr>
          <w:caps/>
          <w:sz w:val="24"/>
        </w:rPr>
        <w:t>、施工扬尘影响分析</w:t>
      </w:r>
    </w:p>
    <w:p w:rsidR="00334E4D" w:rsidRPr="00BA0904" w:rsidRDefault="00C479EE">
      <w:pPr>
        <w:spacing w:line="360" w:lineRule="auto"/>
        <w:ind w:firstLineChars="196" w:firstLine="470"/>
        <w:rPr>
          <w:caps/>
          <w:sz w:val="24"/>
        </w:rPr>
      </w:pPr>
      <w:r w:rsidRPr="00BA0904">
        <w:rPr>
          <w:caps/>
          <w:sz w:val="24"/>
        </w:rPr>
        <w:t>施工期间，项目区土方开挖、场地平整及便道修建等过程势必会破坏原有地表结构而形成裸露地表，此外建筑材料砂石等装卸、转运等也均会造成地面扬尘污染环境；其扬尘量大小与施工现场条件、施工管理水平、机械化程度高低及施工季节、时间长短、土质结构和天气条件等诸多因素关系密切。本项目扬尘影响的时段主要集中在土方工程施工阶段，土方工程施工结束后，扬尘产生源强将得到大幅度削减。主要污染源及其环境影响分析如下。</w:t>
      </w:r>
    </w:p>
    <w:p w:rsidR="00334E4D" w:rsidRPr="00BA0904" w:rsidRDefault="00C479EE">
      <w:pPr>
        <w:spacing w:line="360" w:lineRule="auto"/>
        <w:ind w:firstLineChars="196" w:firstLine="470"/>
        <w:rPr>
          <w:caps/>
          <w:sz w:val="24"/>
        </w:rPr>
      </w:pPr>
      <w:r w:rsidRPr="00BA0904">
        <w:rPr>
          <w:caps/>
          <w:sz w:val="24"/>
        </w:rPr>
        <w:t>（</w:t>
      </w:r>
      <w:r w:rsidRPr="00BA0904">
        <w:rPr>
          <w:caps/>
          <w:sz w:val="24"/>
        </w:rPr>
        <w:t>1</w:t>
      </w:r>
      <w:r w:rsidRPr="00BA0904">
        <w:rPr>
          <w:caps/>
          <w:sz w:val="24"/>
        </w:rPr>
        <w:t>）裸露地面扬尘</w:t>
      </w:r>
    </w:p>
    <w:p w:rsidR="00334E4D" w:rsidRPr="00BA0904" w:rsidRDefault="00C479EE">
      <w:pPr>
        <w:spacing w:line="360" w:lineRule="auto"/>
        <w:ind w:firstLineChars="196" w:firstLine="470"/>
        <w:rPr>
          <w:caps/>
          <w:sz w:val="24"/>
        </w:rPr>
      </w:pPr>
      <w:r w:rsidRPr="00BA0904">
        <w:rPr>
          <w:caps/>
          <w:sz w:val="24"/>
        </w:rPr>
        <w:t>主要出现在地基处理、开挖土方阶段。项目施工期间整地、挖填土等会形成大面积裸露地面，使各种沉降在地表上气溶胶粒子等成为扬尘天然来源，在进行施工时极易形成扬尘颗粒物并进入大气环境中，对周围环境空气质量造成影响。</w:t>
      </w:r>
    </w:p>
    <w:p w:rsidR="00334E4D" w:rsidRPr="00BA0904" w:rsidRDefault="00C479EE">
      <w:pPr>
        <w:spacing w:line="360" w:lineRule="auto"/>
        <w:ind w:firstLineChars="196" w:firstLine="470"/>
        <w:rPr>
          <w:caps/>
          <w:sz w:val="24"/>
        </w:rPr>
      </w:pPr>
      <w:r w:rsidRPr="00BA0904">
        <w:rPr>
          <w:caps/>
          <w:sz w:val="24"/>
        </w:rPr>
        <w:t>露天堆场和裸露场地的风力扬尘约占扬尘总量的</w:t>
      </w:r>
      <w:r w:rsidRPr="00BA0904">
        <w:rPr>
          <w:caps/>
          <w:sz w:val="24"/>
        </w:rPr>
        <w:t>70%</w:t>
      </w:r>
      <w:r w:rsidRPr="00BA0904">
        <w:rPr>
          <w:caps/>
          <w:sz w:val="24"/>
        </w:rPr>
        <w:t>。由于施工需要，一些建材需</w:t>
      </w:r>
      <w:r w:rsidRPr="00BA0904">
        <w:rPr>
          <w:caps/>
          <w:sz w:val="24"/>
        </w:rPr>
        <w:lastRenderedPageBreak/>
        <w:t>露天堆放，一些施工点表层土壤需要人工开挖、堆放，在气候干燥又有风的情况下会产生扬尘，通常其扬尘量可按堆场起尘的经验公式计算：</w:t>
      </w:r>
    </w:p>
    <w:p w:rsidR="00334E4D" w:rsidRPr="00BA0904" w:rsidRDefault="00C479EE">
      <w:pPr>
        <w:spacing w:line="360" w:lineRule="auto"/>
        <w:ind w:firstLine="200"/>
        <w:jc w:val="center"/>
        <w:rPr>
          <w:caps/>
          <w:sz w:val="24"/>
        </w:rPr>
      </w:pPr>
      <w:r w:rsidRPr="00BA0904">
        <w:rPr>
          <w:caps/>
          <w:sz w:val="24"/>
        </w:rPr>
        <w:t>Q=2.1</w:t>
      </w:r>
      <w:r w:rsidRPr="00BA0904">
        <w:rPr>
          <w:caps/>
          <w:sz w:val="24"/>
        </w:rPr>
        <w:t>（</w:t>
      </w:r>
      <w:r w:rsidRPr="00BA0904">
        <w:rPr>
          <w:caps/>
          <w:sz w:val="24"/>
        </w:rPr>
        <w:t>V</w:t>
      </w:r>
      <w:r w:rsidRPr="00BA0904">
        <w:rPr>
          <w:caps/>
          <w:sz w:val="24"/>
          <w:vertAlign w:val="subscript"/>
        </w:rPr>
        <w:t>50</w:t>
      </w:r>
      <w:r w:rsidRPr="00BA0904">
        <w:rPr>
          <w:caps/>
          <w:sz w:val="24"/>
        </w:rPr>
        <w:t>-V</w:t>
      </w:r>
      <w:r w:rsidRPr="00BA0904">
        <w:rPr>
          <w:caps/>
          <w:sz w:val="24"/>
          <w:vertAlign w:val="subscript"/>
        </w:rPr>
        <w:t>0</w:t>
      </w:r>
      <w:r w:rsidRPr="00BA0904">
        <w:rPr>
          <w:caps/>
          <w:sz w:val="24"/>
        </w:rPr>
        <w:t>）</w:t>
      </w:r>
      <w:r w:rsidRPr="00BA0904">
        <w:rPr>
          <w:caps/>
          <w:sz w:val="24"/>
          <w:vertAlign w:val="superscript"/>
        </w:rPr>
        <w:t>3</w:t>
      </w:r>
      <w:r w:rsidRPr="00BA0904">
        <w:rPr>
          <w:caps/>
          <w:sz w:val="24"/>
        </w:rPr>
        <w:t>e</w:t>
      </w:r>
      <w:r w:rsidRPr="00BA0904">
        <w:rPr>
          <w:caps/>
          <w:sz w:val="24"/>
          <w:vertAlign w:val="superscript"/>
        </w:rPr>
        <w:t>-1.023w</w:t>
      </w:r>
    </w:p>
    <w:p w:rsidR="00334E4D" w:rsidRPr="00BA0904" w:rsidRDefault="00C479EE">
      <w:pPr>
        <w:spacing w:line="360" w:lineRule="auto"/>
        <w:ind w:firstLineChars="200" w:firstLine="480"/>
        <w:rPr>
          <w:caps/>
          <w:sz w:val="24"/>
        </w:rPr>
      </w:pPr>
      <w:r w:rsidRPr="00BA0904">
        <w:rPr>
          <w:caps/>
          <w:sz w:val="24"/>
        </w:rPr>
        <w:t>式中：</w:t>
      </w:r>
      <w:r w:rsidRPr="00BA0904">
        <w:rPr>
          <w:caps/>
          <w:sz w:val="24"/>
        </w:rPr>
        <w:t>Q——</w:t>
      </w:r>
      <w:r w:rsidRPr="00BA0904">
        <w:rPr>
          <w:caps/>
          <w:sz w:val="24"/>
        </w:rPr>
        <w:t>起尘量，</w:t>
      </w:r>
      <w:r w:rsidRPr="00BA0904">
        <w:rPr>
          <w:sz w:val="24"/>
        </w:rPr>
        <w:t>kg/t·a</w:t>
      </w:r>
    </w:p>
    <w:p w:rsidR="00334E4D" w:rsidRPr="00BA0904" w:rsidRDefault="00C479EE">
      <w:pPr>
        <w:spacing w:line="360" w:lineRule="auto"/>
        <w:ind w:firstLineChars="450" w:firstLine="1080"/>
        <w:rPr>
          <w:caps/>
          <w:sz w:val="24"/>
        </w:rPr>
      </w:pPr>
      <w:r w:rsidRPr="00BA0904">
        <w:rPr>
          <w:caps/>
          <w:sz w:val="24"/>
        </w:rPr>
        <w:t xml:space="preserve"> V</w:t>
      </w:r>
      <w:r w:rsidRPr="00BA0904">
        <w:rPr>
          <w:caps/>
          <w:sz w:val="24"/>
          <w:vertAlign w:val="subscript"/>
        </w:rPr>
        <w:t>50</w:t>
      </w:r>
      <w:r w:rsidRPr="00BA0904">
        <w:rPr>
          <w:caps/>
          <w:sz w:val="24"/>
        </w:rPr>
        <w:t>——</w:t>
      </w:r>
      <w:r w:rsidRPr="00BA0904">
        <w:rPr>
          <w:caps/>
          <w:sz w:val="24"/>
        </w:rPr>
        <w:t>距地面</w:t>
      </w:r>
      <w:r w:rsidRPr="00BA0904">
        <w:rPr>
          <w:caps/>
          <w:sz w:val="24"/>
        </w:rPr>
        <w:t>50</w:t>
      </w:r>
      <w:r w:rsidRPr="00BA0904">
        <w:rPr>
          <w:sz w:val="24"/>
        </w:rPr>
        <w:t>m</w:t>
      </w:r>
      <w:r w:rsidRPr="00BA0904">
        <w:rPr>
          <w:caps/>
          <w:sz w:val="24"/>
        </w:rPr>
        <w:t>处风速，</w:t>
      </w:r>
      <w:r w:rsidRPr="00BA0904">
        <w:rPr>
          <w:sz w:val="24"/>
        </w:rPr>
        <w:t>m/s</w:t>
      </w:r>
    </w:p>
    <w:p w:rsidR="00334E4D" w:rsidRPr="00BA0904" w:rsidRDefault="00C479EE">
      <w:pPr>
        <w:spacing w:line="360" w:lineRule="auto"/>
        <w:ind w:firstLineChars="450" w:firstLine="1080"/>
        <w:rPr>
          <w:caps/>
          <w:sz w:val="24"/>
        </w:rPr>
      </w:pPr>
      <w:r w:rsidRPr="00BA0904">
        <w:rPr>
          <w:caps/>
          <w:sz w:val="24"/>
        </w:rPr>
        <w:t xml:space="preserve"> V</w:t>
      </w:r>
      <w:r w:rsidRPr="00BA0904">
        <w:rPr>
          <w:caps/>
          <w:sz w:val="24"/>
          <w:vertAlign w:val="subscript"/>
        </w:rPr>
        <w:t>0</w:t>
      </w:r>
      <w:r w:rsidRPr="00BA0904">
        <w:rPr>
          <w:caps/>
          <w:sz w:val="24"/>
        </w:rPr>
        <w:t>——</w:t>
      </w:r>
      <w:r w:rsidRPr="00BA0904">
        <w:rPr>
          <w:caps/>
          <w:sz w:val="24"/>
        </w:rPr>
        <w:t>起尘风速，</w:t>
      </w:r>
      <w:r w:rsidRPr="00BA0904">
        <w:rPr>
          <w:sz w:val="24"/>
        </w:rPr>
        <w:t>m/s</w:t>
      </w:r>
    </w:p>
    <w:p w:rsidR="00334E4D" w:rsidRPr="00BA0904" w:rsidRDefault="00C479EE">
      <w:pPr>
        <w:spacing w:line="360" w:lineRule="auto"/>
        <w:ind w:firstLineChars="450" w:firstLine="1080"/>
        <w:rPr>
          <w:caps/>
          <w:sz w:val="24"/>
        </w:rPr>
      </w:pPr>
      <w:r w:rsidRPr="00BA0904">
        <w:rPr>
          <w:caps/>
          <w:sz w:val="24"/>
        </w:rPr>
        <w:t xml:space="preserve"> W——</w:t>
      </w:r>
      <w:r w:rsidRPr="00BA0904">
        <w:rPr>
          <w:caps/>
          <w:sz w:val="24"/>
        </w:rPr>
        <w:t>尘粒含水率，</w:t>
      </w:r>
      <w:r w:rsidRPr="00BA0904">
        <w:rPr>
          <w:caps/>
          <w:sz w:val="24"/>
        </w:rPr>
        <w:t>%</w:t>
      </w:r>
    </w:p>
    <w:p w:rsidR="00334E4D" w:rsidRPr="00BA0904" w:rsidRDefault="00C479EE">
      <w:pPr>
        <w:spacing w:line="360" w:lineRule="auto"/>
        <w:ind w:firstLineChars="196" w:firstLine="470"/>
        <w:rPr>
          <w:caps/>
          <w:sz w:val="24"/>
        </w:rPr>
      </w:pPr>
      <w:r w:rsidRPr="00BA0904">
        <w:rPr>
          <w:caps/>
          <w:sz w:val="24"/>
        </w:rPr>
        <w:t>由此可见，这类扬尘的主要特点是与风速和尘粒含水率有关，因此，减少建材的露天堆放和保证一定的含水率是抑制这类扬尘的有效手段。</w:t>
      </w:r>
    </w:p>
    <w:p w:rsidR="00334E4D" w:rsidRPr="00BA0904" w:rsidRDefault="00C479EE">
      <w:pPr>
        <w:spacing w:line="360" w:lineRule="auto"/>
        <w:ind w:firstLineChars="196" w:firstLine="470"/>
        <w:rPr>
          <w:caps/>
          <w:sz w:val="24"/>
        </w:rPr>
      </w:pPr>
      <w:r w:rsidRPr="00BA0904">
        <w:rPr>
          <w:caps/>
          <w:sz w:val="24"/>
        </w:rPr>
        <w:t>尘粒在空气中的传播扩散情况与风速等气象条件有关，也与尘粒本身的沉降速度有关。以沙尘土为例，其沉降速度随粒径的增大而迅速增大。当粒径为</w:t>
      </w:r>
      <w:r w:rsidRPr="00BA0904">
        <w:rPr>
          <w:caps/>
          <w:sz w:val="24"/>
        </w:rPr>
        <w:t>250</w:t>
      </w:r>
      <w:r w:rsidRPr="00BA0904">
        <w:rPr>
          <w:sz w:val="24"/>
        </w:rPr>
        <w:t>μm</w:t>
      </w:r>
      <w:r w:rsidRPr="00BA0904">
        <w:rPr>
          <w:caps/>
          <w:sz w:val="24"/>
        </w:rPr>
        <w:t>时，沉降速度为</w:t>
      </w:r>
      <w:r w:rsidRPr="00BA0904">
        <w:rPr>
          <w:caps/>
          <w:sz w:val="24"/>
        </w:rPr>
        <w:t>1.005</w:t>
      </w:r>
      <w:r w:rsidRPr="00BA0904">
        <w:rPr>
          <w:sz w:val="24"/>
        </w:rPr>
        <w:t>m/s</w:t>
      </w:r>
      <w:r w:rsidRPr="00BA0904">
        <w:rPr>
          <w:caps/>
          <w:sz w:val="24"/>
        </w:rPr>
        <w:t>，因此当尘粒大于</w:t>
      </w:r>
      <w:r w:rsidRPr="00BA0904">
        <w:rPr>
          <w:caps/>
          <w:sz w:val="24"/>
        </w:rPr>
        <w:t>250</w:t>
      </w:r>
      <w:r w:rsidRPr="00BA0904">
        <w:rPr>
          <w:sz w:val="24"/>
        </w:rPr>
        <w:t>μm</w:t>
      </w:r>
      <w:r w:rsidRPr="00BA0904">
        <w:rPr>
          <w:caps/>
          <w:sz w:val="24"/>
        </w:rPr>
        <w:t>时，主要影响范围在扬尘点下风向近距离范围内，而真正对外环境产生影响的是一些微小尘粒。</w:t>
      </w:r>
    </w:p>
    <w:p w:rsidR="00334E4D" w:rsidRPr="00BA0904" w:rsidRDefault="00C479EE">
      <w:pPr>
        <w:spacing w:line="360" w:lineRule="auto"/>
        <w:ind w:firstLineChars="196" w:firstLine="470"/>
        <w:rPr>
          <w:caps/>
          <w:sz w:val="24"/>
        </w:rPr>
      </w:pPr>
      <w:r w:rsidRPr="00BA0904">
        <w:rPr>
          <w:caps/>
          <w:sz w:val="24"/>
        </w:rPr>
        <w:t>施工扬尘的大小随施工季节、土方量的大</w:t>
      </w:r>
      <w:r w:rsidRPr="00BA0904">
        <w:rPr>
          <w:caps/>
          <w:sz w:val="24"/>
        </w:rPr>
        <w:t>小和施工管理不同差别甚大，影响范围可达</w:t>
      </w:r>
      <w:r w:rsidRPr="00BA0904">
        <w:rPr>
          <w:caps/>
          <w:sz w:val="24"/>
        </w:rPr>
        <w:t>150</w:t>
      </w:r>
      <w:r w:rsidRPr="00BA0904">
        <w:rPr>
          <w:caps/>
          <w:sz w:val="24"/>
        </w:rPr>
        <w:t>～</w:t>
      </w:r>
      <w:r w:rsidRPr="00BA0904">
        <w:rPr>
          <w:caps/>
          <w:sz w:val="24"/>
        </w:rPr>
        <w:t>300</w:t>
      </w:r>
      <w:r w:rsidRPr="00BA0904">
        <w:rPr>
          <w:sz w:val="24"/>
        </w:rPr>
        <w:t>m</w:t>
      </w:r>
      <w:r w:rsidRPr="00BA0904">
        <w:rPr>
          <w:caps/>
          <w:sz w:val="24"/>
        </w:rPr>
        <w:t>。通过类比调查分析，在一般气象条件下，平均风速为</w:t>
      </w:r>
      <w:r w:rsidRPr="00BA0904">
        <w:rPr>
          <w:caps/>
          <w:sz w:val="24"/>
        </w:rPr>
        <w:t>2.5</w:t>
      </w:r>
      <w:r w:rsidRPr="00BA0904">
        <w:rPr>
          <w:sz w:val="24"/>
        </w:rPr>
        <w:t>m/s</w:t>
      </w:r>
      <w:r w:rsidRPr="00BA0904">
        <w:rPr>
          <w:caps/>
          <w:sz w:val="24"/>
        </w:rPr>
        <w:t>时，施工扬尘可导致：</w:t>
      </w:r>
    </w:p>
    <w:p w:rsidR="00334E4D" w:rsidRPr="00BA0904" w:rsidRDefault="00C479EE">
      <w:pPr>
        <w:spacing w:line="360" w:lineRule="auto"/>
        <w:ind w:firstLineChars="196" w:firstLine="470"/>
        <w:rPr>
          <w:caps/>
          <w:sz w:val="24"/>
        </w:rPr>
      </w:pPr>
      <w:r w:rsidRPr="00BA0904">
        <w:rPr>
          <w:caps/>
          <w:sz w:val="24"/>
        </w:rPr>
        <w:t>①</w:t>
      </w:r>
      <w:r w:rsidRPr="00BA0904">
        <w:rPr>
          <w:caps/>
          <w:sz w:val="24"/>
        </w:rPr>
        <w:t>建筑工地内</w:t>
      </w:r>
      <w:r w:rsidRPr="00BA0904">
        <w:rPr>
          <w:caps/>
          <w:sz w:val="24"/>
        </w:rPr>
        <w:t>TSP</w:t>
      </w:r>
      <w:r w:rsidRPr="00BA0904">
        <w:rPr>
          <w:caps/>
          <w:sz w:val="24"/>
        </w:rPr>
        <w:t>浓度是上风向对照点的</w:t>
      </w:r>
      <w:r w:rsidRPr="00BA0904">
        <w:rPr>
          <w:caps/>
          <w:sz w:val="24"/>
        </w:rPr>
        <w:t>1.5</w:t>
      </w:r>
      <w:r w:rsidRPr="00BA0904">
        <w:rPr>
          <w:caps/>
          <w:sz w:val="24"/>
        </w:rPr>
        <w:t>～</w:t>
      </w:r>
      <w:r w:rsidRPr="00BA0904">
        <w:rPr>
          <w:caps/>
          <w:sz w:val="24"/>
        </w:rPr>
        <w:t>2.3</w:t>
      </w:r>
      <w:r w:rsidRPr="00BA0904">
        <w:rPr>
          <w:caps/>
          <w:sz w:val="24"/>
        </w:rPr>
        <w:t>倍；</w:t>
      </w:r>
    </w:p>
    <w:p w:rsidR="00334E4D" w:rsidRPr="00BA0904" w:rsidRDefault="00C479EE">
      <w:pPr>
        <w:spacing w:line="360" w:lineRule="auto"/>
        <w:ind w:firstLineChars="196" w:firstLine="470"/>
        <w:rPr>
          <w:caps/>
          <w:sz w:val="24"/>
        </w:rPr>
      </w:pPr>
      <w:r w:rsidRPr="00BA0904">
        <w:rPr>
          <w:caps/>
          <w:sz w:val="24"/>
        </w:rPr>
        <w:t>②</w:t>
      </w:r>
      <w:r w:rsidRPr="00BA0904">
        <w:rPr>
          <w:caps/>
          <w:sz w:val="24"/>
        </w:rPr>
        <w:t>建筑工地扬尘的影响范围为下风向</w:t>
      </w:r>
      <w:r w:rsidRPr="00BA0904">
        <w:rPr>
          <w:caps/>
          <w:sz w:val="24"/>
        </w:rPr>
        <w:t>150</w:t>
      </w:r>
      <w:r w:rsidRPr="00BA0904">
        <w:rPr>
          <w:sz w:val="24"/>
        </w:rPr>
        <w:t>m</w:t>
      </w:r>
      <w:r w:rsidRPr="00BA0904">
        <w:rPr>
          <w:caps/>
          <w:sz w:val="24"/>
        </w:rPr>
        <w:t>，被影响地区</w:t>
      </w:r>
      <w:r w:rsidRPr="00BA0904">
        <w:rPr>
          <w:caps/>
          <w:sz w:val="24"/>
        </w:rPr>
        <w:t>TSP</w:t>
      </w:r>
      <w:r w:rsidRPr="00BA0904">
        <w:rPr>
          <w:caps/>
          <w:sz w:val="24"/>
        </w:rPr>
        <w:t>浓度值为</w:t>
      </w:r>
      <w:r w:rsidRPr="00BA0904">
        <w:rPr>
          <w:caps/>
          <w:sz w:val="24"/>
        </w:rPr>
        <w:t>0.49</w:t>
      </w:r>
      <w:r w:rsidRPr="00BA0904">
        <w:rPr>
          <w:sz w:val="24"/>
        </w:rPr>
        <w:t>mg/m</w:t>
      </w:r>
      <w:r w:rsidRPr="00BA0904">
        <w:rPr>
          <w:caps/>
          <w:sz w:val="24"/>
          <w:vertAlign w:val="superscript"/>
        </w:rPr>
        <w:t>3</w:t>
      </w:r>
      <w:r w:rsidRPr="00BA0904">
        <w:rPr>
          <w:caps/>
          <w:sz w:val="24"/>
        </w:rPr>
        <w:t>，相当于大气环境质量标准的</w:t>
      </w:r>
      <w:r w:rsidRPr="00BA0904">
        <w:rPr>
          <w:caps/>
          <w:sz w:val="24"/>
        </w:rPr>
        <w:t>1.6</w:t>
      </w:r>
      <w:r w:rsidRPr="00BA0904">
        <w:rPr>
          <w:caps/>
          <w:sz w:val="24"/>
        </w:rPr>
        <w:t>倍；</w:t>
      </w:r>
    </w:p>
    <w:p w:rsidR="00334E4D" w:rsidRPr="00BA0904" w:rsidRDefault="00C479EE">
      <w:pPr>
        <w:spacing w:line="360" w:lineRule="auto"/>
        <w:ind w:firstLineChars="196" w:firstLine="470"/>
        <w:rPr>
          <w:caps/>
          <w:sz w:val="24"/>
        </w:rPr>
      </w:pPr>
      <w:r w:rsidRPr="00BA0904">
        <w:rPr>
          <w:caps/>
          <w:sz w:val="24"/>
        </w:rPr>
        <w:t>③</w:t>
      </w:r>
      <w:r w:rsidRPr="00BA0904">
        <w:rPr>
          <w:caps/>
          <w:sz w:val="24"/>
        </w:rPr>
        <w:t>围栏对减少施工扬尘污染有一定作用，风速为</w:t>
      </w:r>
      <w:r w:rsidRPr="00BA0904">
        <w:rPr>
          <w:caps/>
          <w:sz w:val="24"/>
        </w:rPr>
        <w:t>2.5</w:t>
      </w:r>
      <w:r w:rsidRPr="00BA0904">
        <w:rPr>
          <w:sz w:val="24"/>
        </w:rPr>
        <w:t>m/s</w:t>
      </w:r>
      <w:r w:rsidRPr="00BA0904">
        <w:rPr>
          <w:caps/>
          <w:sz w:val="24"/>
        </w:rPr>
        <w:t>时，可使影响距离缩短</w:t>
      </w:r>
      <w:r w:rsidRPr="00BA0904">
        <w:rPr>
          <w:caps/>
          <w:sz w:val="24"/>
        </w:rPr>
        <w:t>40%</w:t>
      </w:r>
      <w:r w:rsidRPr="00BA0904">
        <w:rPr>
          <w:caps/>
          <w:sz w:val="24"/>
        </w:rPr>
        <w:t>左右。</w:t>
      </w:r>
    </w:p>
    <w:p w:rsidR="00334E4D" w:rsidRPr="00BA0904" w:rsidRDefault="00C479EE">
      <w:pPr>
        <w:spacing w:line="360" w:lineRule="auto"/>
        <w:ind w:firstLineChars="196" w:firstLine="470"/>
        <w:rPr>
          <w:caps/>
          <w:sz w:val="24"/>
        </w:rPr>
      </w:pPr>
      <w:r w:rsidRPr="00BA0904">
        <w:rPr>
          <w:caps/>
          <w:sz w:val="24"/>
        </w:rPr>
        <w:t>建筑施工作业活动，破坏了地表，使土地裸露、土壤疏松，为扬尘的生成提供了丰富的尘源。该地属温带大陆性季风气候，</w:t>
      </w:r>
      <w:r w:rsidRPr="00BA0904">
        <w:rPr>
          <w:caps/>
          <w:sz w:val="24"/>
        </w:rPr>
        <w:t>雨量偏少，春冬季节干旱多风。研究指出，在干燥有风天气刮起的扬尘，造成大气环境中</w:t>
      </w:r>
      <w:r w:rsidRPr="00BA0904">
        <w:rPr>
          <w:caps/>
          <w:sz w:val="24"/>
        </w:rPr>
        <w:t>TSP</w:t>
      </w:r>
      <w:r w:rsidRPr="00BA0904">
        <w:rPr>
          <w:caps/>
          <w:sz w:val="24"/>
        </w:rPr>
        <w:t>浓度偏高，其中建筑工地对空气扬尘污染贡献值最大。因此，扬尘污染是项目施工期的主要环境问题之一。</w:t>
      </w:r>
    </w:p>
    <w:p w:rsidR="00334E4D" w:rsidRPr="00BA0904" w:rsidRDefault="00C479EE">
      <w:pPr>
        <w:spacing w:line="360" w:lineRule="auto"/>
        <w:ind w:firstLineChars="196" w:firstLine="470"/>
        <w:rPr>
          <w:caps/>
          <w:sz w:val="24"/>
        </w:rPr>
      </w:pPr>
      <w:r w:rsidRPr="00BA0904">
        <w:rPr>
          <w:caps/>
          <w:sz w:val="24"/>
        </w:rPr>
        <w:t>（</w:t>
      </w:r>
      <w:r w:rsidRPr="00BA0904">
        <w:rPr>
          <w:caps/>
          <w:sz w:val="24"/>
        </w:rPr>
        <w:t>2</w:t>
      </w:r>
      <w:r w:rsidRPr="00BA0904">
        <w:rPr>
          <w:caps/>
          <w:sz w:val="24"/>
        </w:rPr>
        <w:t>）粗放施工造成的建筑扬尘</w:t>
      </w:r>
    </w:p>
    <w:p w:rsidR="00334E4D" w:rsidRPr="00BA0904" w:rsidRDefault="00C479EE">
      <w:pPr>
        <w:spacing w:line="360" w:lineRule="auto"/>
        <w:ind w:firstLineChars="196" w:firstLine="470"/>
        <w:rPr>
          <w:caps/>
          <w:sz w:val="24"/>
        </w:rPr>
      </w:pPr>
      <w:r w:rsidRPr="00BA0904">
        <w:rPr>
          <w:caps/>
          <w:sz w:val="24"/>
        </w:rPr>
        <w:t>施工场地建筑堆料及运输抛洒等建筑扬尘在施工高峰期会不断增多，是造成扬尘污染主要原因之一。施工中如若环境监理措施不够完善，进行粗放式施工，现场建筑垃圾、渣土不及时清理、覆盖、洒水灭尘，对出入场地运输车辆不及时冲洗、篷布遮盖等，均易产生建筑扬尘。据类比测算，平均每增加</w:t>
      </w:r>
      <w:r w:rsidRPr="00BA0904">
        <w:rPr>
          <w:caps/>
          <w:sz w:val="24"/>
        </w:rPr>
        <w:t>3</w:t>
      </w:r>
      <w:r w:rsidRPr="00BA0904">
        <w:rPr>
          <w:caps/>
          <w:sz w:val="24"/>
        </w:rPr>
        <w:t>～</w:t>
      </w:r>
      <w:r w:rsidRPr="00BA0904">
        <w:rPr>
          <w:caps/>
          <w:sz w:val="24"/>
        </w:rPr>
        <w:t>4</w:t>
      </w:r>
      <w:r w:rsidRPr="00BA0904">
        <w:rPr>
          <w:sz w:val="24"/>
        </w:rPr>
        <w:t>hm</w:t>
      </w:r>
      <w:r w:rsidRPr="00BA0904">
        <w:rPr>
          <w:caps/>
          <w:sz w:val="24"/>
          <w:vertAlign w:val="superscript"/>
        </w:rPr>
        <w:t>2</w:t>
      </w:r>
      <w:r w:rsidRPr="00BA0904">
        <w:rPr>
          <w:caps/>
          <w:sz w:val="24"/>
        </w:rPr>
        <w:t>施工量，其扬尘对区域大气环</w:t>
      </w:r>
      <w:r w:rsidRPr="00BA0904">
        <w:rPr>
          <w:caps/>
          <w:sz w:val="24"/>
        </w:rPr>
        <w:t>境</w:t>
      </w:r>
      <w:r w:rsidRPr="00BA0904">
        <w:rPr>
          <w:caps/>
          <w:sz w:val="24"/>
        </w:rPr>
        <w:lastRenderedPageBreak/>
        <w:t>TSP</w:t>
      </w:r>
      <w:r w:rsidRPr="00BA0904">
        <w:rPr>
          <w:caps/>
          <w:sz w:val="24"/>
        </w:rPr>
        <w:t>平均贡献值为</w:t>
      </w:r>
      <w:r w:rsidRPr="00BA0904">
        <w:rPr>
          <w:caps/>
          <w:sz w:val="24"/>
        </w:rPr>
        <w:t>0.001</w:t>
      </w:r>
      <w:r w:rsidRPr="00BA0904">
        <w:rPr>
          <w:sz w:val="24"/>
        </w:rPr>
        <w:t>mg/m</w:t>
      </w:r>
      <w:r w:rsidRPr="00BA0904">
        <w:rPr>
          <w:caps/>
          <w:sz w:val="24"/>
          <w:vertAlign w:val="superscript"/>
        </w:rPr>
        <w:t>3</w:t>
      </w:r>
      <w:r w:rsidRPr="00BA0904">
        <w:rPr>
          <w:caps/>
          <w:sz w:val="24"/>
        </w:rPr>
        <w:t>。</w:t>
      </w:r>
    </w:p>
    <w:p w:rsidR="00334E4D" w:rsidRPr="00BA0904" w:rsidRDefault="00C479EE">
      <w:pPr>
        <w:spacing w:line="360" w:lineRule="auto"/>
        <w:ind w:firstLineChars="196" w:firstLine="470"/>
        <w:rPr>
          <w:caps/>
          <w:sz w:val="24"/>
        </w:rPr>
      </w:pPr>
      <w:r w:rsidRPr="00BA0904">
        <w:rPr>
          <w:caps/>
          <w:sz w:val="24"/>
        </w:rPr>
        <w:t>施工扬尘环境影响主要在下风距离</w:t>
      </w:r>
      <w:r w:rsidRPr="00BA0904">
        <w:rPr>
          <w:caps/>
          <w:sz w:val="24"/>
        </w:rPr>
        <w:t>200</w:t>
      </w:r>
      <w:r w:rsidRPr="00BA0904">
        <w:rPr>
          <w:sz w:val="24"/>
        </w:rPr>
        <w:t>m</w:t>
      </w:r>
      <w:r w:rsidRPr="00BA0904">
        <w:rPr>
          <w:caps/>
          <w:sz w:val="24"/>
        </w:rPr>
        <w:t>范围内，超标影响在下风向距离</w:t>
      </w:r>
      <w:r w:rsidRPr="00BA0904">
        <w:rPr>
          <w:rFonts w:hint="eastAsia"/>
          <w:caps/>
          <w:sz w:val="24"/>
        </w:rPr>
        <w:t>5</w:t>
      </w:r>
      <w:r w:rsidRPr="00BA0904">
        <w:rPr>
          <w:caps/>
          <w:sz w:val="24"/>
        </w:rPr>
        <w:t>0</w:t>
      </w:r>
      <w:r w:rsidRPr="00BA0904">
        <w:rPr>
          <w:sz w:val="24"/>
        </w:rPr>
        <w:t>m</w:t>
      </w:r>
      <w:r w:rsidRPr="00BA0904">
        <w:rPr>
          <w:caps/>
          <w:sz w:val="24"/>
        </w:rPr>
        <w:t>处。结合本项目拟建场地周边环境状况，项目建设地敏感目标</w:t>
      </w:r>
      <w:r w:rsidRPr="00BA0904">
        <w:rPr>
          <w:rFonts w:hint="eastAsia"/>
          <w:caps/>
          <w:sz w:val="24"/>
        </w:rPr>
        <w:t>龙泉</w:t>
      </w:r>
      <w:r w:rsidRPr="00BA0904">
        <w:rPr>
          <w:caps/>
          <w:sz w:val="24"/>
        </w:rPr>
        <w:t>村处（厂址</w:t>
      </w:r>
      <w:r w:rsidRPr="00BA0904">
        <w:rPr>
          <w:rFonts w:hint="eastAsia"/>
          <w:caps/>
          <w:sz w:val="24"/>
        </w:rPr>
        <w:t>北</w:t>
      </w:r>
      <w:r w:rsidRPr="00BA0904">
        <w:rPr>
          <w:caps/>
          <w:sz w:val="24"/>
        </w:rPr>
        <w:t>侧</w:t>
      </w:r>
      <w:r w:rsidRPr="00BA0904">
        <w:rPr>
          <w:rFonts w:hint="eastAsia"/>
          <w:caps/>
          <w:sz w:val="24"/>
        </w:rPr>
        <w:t>81</w:t>
      </w:r>
      <w:r w:rsidRPr="00BA0904">
        <w:rPr>
          <w:sz w:val="24"/>
        </w:rPr>
        <w:t>m</w:t>
      </w:r>
      <w:r w:rsidRPr="00BA0904">
        <w:rPr>
          <w:caps/>
          <w:sz w:val="24"/>
        </w:rPr>
        <w:t>）扬尘未超标。因此，在采取了环评提出的措施后，项目施工过程扬尘对周围环境影响较小。</w:t>
      </w:r>
    </w:p>
    <w:p w:rsidR="00334E4D" w:rsidRPr="00BA0904" w:rsidRDefault="00C479EE">
      <w:pPr>
        <w:spacing w:line="360" w:lineRule="auto"/>
        <w:ind w:firstLineChars="196" w:firstLine="470"/>
        <w:rPr>
          <w:caps/>
          <w:sz w:val="24"/>
        </w:rPr>
      </w:pPr>
      <w:r w:rsidRPr="00BA0904">
        <w:rPr>
          <w:caps/>
          <w:sz w:val="24"/>
        </w:rPr>
        <w:t>（</w:t>
      </w:r>
      <w:r w:rsidRPr="00BA0904">
        <w:rPr>
          <w:caps/>
          <w:sz w:val="24"/>
        </w:rPr>
        <w:t>3</w:t>
      </w:r>
      <w:r w:rsidRPr="00BA0904">
        <w:rPr>
          <w:caps/>
          <w:sz w:val="24"/>
        </w:rPr>
        <w:t>）道路扬尘</w:t>
      </w:r>
    </w:p>
    <w:p w:rsidR="00334E4D" w:rsidRPr="00BA0904" w:rsidRDefault="00C479EE">
      <w:pPr>
        <w:spacing w:line="360" w:lineRule="auto"/>
        <w:ind w:firstLineChars="196" w:firstLine="470"/>
        <w:rPr>
          <w:caps/>
          <w:sz w:val="24"/>
        </w:rPr>
      </w:pPr>
      <w:r w:rsidRPr="00BA0904">
        <w:rPr>
          <w:caps/>
          <w:sz w:val="24"/>
        </w:rPr>
        <w:t>物料运输过程中车辆沿途洒落于道路上的沙、土、灰、渣和建筑垃圾，以及沉积在道路上其它排放源排放颗粒物，经来往车辆碾压后也会导致粒径较小的颗粒物进入空气，形成二次扬尘。据调查，一般施工场地道路往往为临时道路，如不及时采取路面硬化、道路洒水等措施，会在施工物料、土方运输过程造成路面沉积颗粒物反复扬起、沉降，极易造成新的污染。</w:t>
      </w:r>
    </w:p>
    <w:p w:rsidR="00334E4D" w:rsidRPr="00BA0904" w:rsidRDefault="00C479EE">
      <w:pPr>
        <w:spacing w:line="360" w:lineRule="auto"/>
        <w:ind w:firstLineChars="196" w:firstLine="470"/>
        <w:rPr>
          <w:caps/>
          <w:sz w:val="24"/>
        </w:rPr>
      </w:pPr>
      <w:r w:rsidRPr="00BA0904">
        <w:rPr>
          <w:caps/>
          <w:sz w:val="24"/>
        </w:rPr>
        <w:t>车辆运输扬尘约占扬尘总量的</w:t>
      </w:r>
      <w:r w:rsidRPr="00BA0904">
        <w:rPr>
          <w:caps/>
          <w:sz w:val="24"/>
        </w:rPr>
        <w:t>30%</w:t>
      </w:r>
      <w:r w:rsidRPr="00BA0904">
        <w:rPr>
          <w:caps/>
          <w:sz w:val="24"/>
        </w:rPr>
        <w:t>，在完全干燥情况下，按下列经验公式计算：</w:t>
      </w:r>
    </w:p>
    <w:p w:rsidR="00334E4D" w:rsidRPr="00BA0904" w:rsidRDefault="00C479EE">
      <w:pPr>
        <w:spacing w:line="360" w:lineRule="auto"/>
        <w:jc w:val="center"/>
        <w:rPr>
          <w:caps/>
          <w:sz w:val="24"/>
        </w:rPr>
      </w:pPr>
      <w:r w:rsidRPr="00BA0904">
        <w:rPr>
          <w:caps/>
          <w:sz w:val="24"/>
        </w:rPr>
        <w:t>Q=0.123</w:t>
      </w:r>
      <w:r w:rsidRPr="00BA0904">
        <w:rPr>
          <w:caps/>
          <w:sz w:val="24"/>
        </w:rPr>
        <w:t>（</w:t>
      </w:r>
      <w:r w:rsidRPr="00BA0904">
        <w:rPr>
          <w:caps/>
          <w:sz w:val="24"/>
        </w:rPr>
        <w:t>V/5</w:t>
      </w:r>
      <w:r w:rsidRPr="00BA0904">
        <w:rPr>
          <w:caps/>
          <w:sz w:val="24"/>
        </w:rPr>
        <w:t>）</w:t>
      </w:r>
      <w:r w:rsidRPr="00BA0904">
        <w:rPr>
          <w:caps/>
          <w:sz w:val="24"/>
        </w:rPr>
        <w:t>(W/6.8)</w:t>
      </w:r>
      <w:r w:rsidRPr="00BA0904">
        <w:rPr>
          <w:caps/>
          <w:sz w:val="24"/>
          <w:vertAlign w:val="superscript"/>
        </w:rPr>
        <w:t>0.85</w:t>
      </w:r>
      <w:r w:rsidRPr="00BA0904">
        <w:rPr>
          <w:caps/>
          <w:sz w:val="24"/>
        </w:rPr>
        <w:t>(P/0.5)</w:t>
      </w:r>
      <w:r w:rsidRPr="00BA0904">
        <w:rPr>
          <w:caps/>
          <w:sz w:val="24"/>
          <w:vertAlign w:val="superscript"/>
        </w:rPr>
        <w:t>0.75</w:t>
      </w:r>
    </w:p>
    <w:p w:rsidR="00334E4D" w:rsidRPr="00BA0904" w:rsidRDefault="00C479EE">
      <w:pPr>
        <w:spacing w:line="360" w:lineRule="auto"/>
        <w:ind w:firstLineChars="200" w:firstLine="480"/>
        <w:rPr>
          <w:caps/>
          <w:sz w:val="24"/>
        </w:rPr>
      </w:pPr>
      <w:r w:rsidRPr="00BA0904">
        <w:rPr>
          <w:caps/>
          <w:sz w:val="24"/>
        </w:rPr>
        <w:t>式中：</w:t>
      </w:r>
      <w:r w:rsidRPr="00BA0904">
        <w:rPr>
          <w:caps/>
          <w:sz w:val="24"/>
        </w:rPr>
        <w:t>Q——</w:t>
      </w:r>
      <w:r w:rsidRPr="00BA0904">
        <w:rPr>
          <w:caps/>
          <w:sz w:val="24"/>
        </w:rPr>
        <w:t>汽车行驶的扬尘，</w:t>
      </w:r>
      <w:r w:rsidRPr="00BA0904">
        <w:rPr>
          <w:sz w:val="24"/>
        </w:rPr>
        <w:t>kg/km</w:t>
      </w:r>
      <w:r w:rsidRPr="00BA0904">
        <w:rPr>
          <w:caps/>
          <w:sz w:val="24"/>
        </w:rPr>
        <w:t>·</w:t>
      </w:r>
      <w:r w:rsidRPr="00BA0904">
        <w:rPr>
          <w:caps/>
          <w:sz w:val="24"/>
        </w:rPr>
        <w:t>辆；</w:t>
      </w:r>
    </w:p>
    <w:p w:rsidR="00334E4D" w:rsidRPr="00BA0904" w:rsidRDefault="00C479EE">
      <w:pPr>
        <w:spacing w:line="360" w:lineRule="auto"/>
        <w:ind w:firstLine="200"/>
        <w:rPr>
          <w:caps/>
          <w:sz w:val="24"/>
        </w:rPr>
      </w:pPr>
      <w:r w:rsidRPr="00BA0904">
        <w:rPr>
          <w:caps/>
          <w:sz w:val="24"/>
        </w:rPr>
        <w:t xml:space="preserve">         V——</w:t>
      </w:r>
      <w:r w:rsidRPr="00BA0904">
        <w:rPr>
          <w:caps/>
          <w:sz w:val="24"/>
        </w:rPr>
        <w:t>汽车速度，</w:t>
      </w:r>
      <w:r w:rsidRPr="00BA0904">
        <w:rPr>
          <w:sz w:val="24"/>
        </w:rPr>
        <w:t>km/h</w:t>
      </w:r>
      <w:r w:rsidRPr="00BA0904">
        <w:rPr>
          <w:caps/>
          <w:sz w:val="24"/>
        </w:rPr>
        <w:t>；</w:t>
      </w:r>
    </w:p>
    <w:p w:rsidR="00334E4D" w:rsidRPr="00BA0904" w:rsidRDefault="00C479EE">
      <w:pPr>
        <w:spacing w:line="360" w:lineRule="auto"/>
        <w:ind w:firstLine="200"/>
        <w:rPr>
          <w:caps/>
          <w:sz w:val="24"/>
        </w:rPr>
      </w:pPr>
      <w:r w:rsidRPr="00BA0904">
        <w:rPr>
          <w:caps/>
          <w:sz w:val="24"/>
        </w:rPr>
        <w:t xml:space="preserve">         W——</w:t>
      </w:r>
      <w:r w:rsidRPr="00BA0904">
        <w:rPr>
          <w:caps/>
          <w:sz w:val="24"/>
        </w:rPr>
        <w:t>汽车载重量，</w:t>
      </w:r>
      <w:r w:rsidRPr="00BA0904">
        <w:rPr>
          <w:sz w:val="24"/>
        </w:rPr>
        <w:t>t</w:t>
      </w:r>
      <w:r w:rsidRPr="00BA0904">
        <w:rPr>
          <w:caps/>
          <w:sz w:val="24"/>
        </w:rPr>
        <w:t>；</w:t>
      </w:r>
    </w:p>
    <w:p w:rsidR="00334E4D" w:rsidRPr="00BA0904" w:rsidRDefault="00C479EE">
      <w:pPr>
        <w:spacing w:line="360" w:lineRule="auto"/>
        <w:ind w:firstLine="200"/>
        <w:rPr>
          <w:caps/>
          <w:sz w:val="24"/>
        </w:rPr>
      </w:pPr>
      <w:r w:rsidRPr="00BA0904">
        <w:rPr>
          <w:caps/>
          <w:sz w:val="24"/>
        </w:rPr>
        <w:t xml:space="preserve">         P——</w:t>
      </w:r>
      <w:r w:rsidRPr="00BA0904">
        <w:rPr>
          <w:caps/>
          <w:sz w:val="24"/>
        </w:rPr>
        <w:t>道路表面粉尘量，</w:t>
      </w:r>
      <w:r w:rsidRPr="00BA0904">
        <w:rPr>
          <w:sz w:val="24"/>
        </w:rPr>
        <w:t>kg/m</w:t>
      </w:r>
      <w:r w:rsidRPr="00BA0904">
        <w:rPr>
          <w:caps/>
          <w:sz w:val="24"/>
          <w:vertAlign w:val="superscript"/>
        </w:rPr>
        <w:t>2</w:t>
      </w:r>
      <w:r w:rsidRPr="00BA0904">
        <w:rPr>
          <w:caps/>
          <w:sz w:val="24"/>
        </w:rPr>
        <w:t>。</w:t>
      </w:r>
    </w:p>
    <w:p w:rsidR="00334E4D" w:rsidRPr="00BA0904" w:rsidRDefault="00C479EE">
      <w:pPr>
        <w:spacing w:line="360" w:lineRule="auto"/>
        <w:ind w:firstLineChars="196" w:firstLine="470"/>
        <w:rPr>
          <w:caps/>
          <w:sz w:val="24"/>
        </w:rPr>
      </w:pPr>
      <w:r w:rsidRPr="00BA0904">
        <w:rPr>
          <w:caps/>
          <w:sz w:val="24"/>
        </w:rPr>
        <w:t>表</w:t>
      </w:r>
      <w:r w:rsidRPr="00BA0904">
        <w:rPr>
          <w:caps/>
          <w:sz w:val="24"/>
        </w:rPr>
        <w:t>4.1</w:t>
      </w:r>
      <w:r w:rsidRPr="00BA0904">
        <w:rPr>
          <w:rFonts w:hint="eastAsia"/>
          <w:caps/>
          <w:sz w:val="24"/>
        </w:rPr>
        <w:t>-</w:t>
      </w:r>
      <w:r w:rsidRPr="00BA0904">
        <w:rPr>
          <w:caps/>
          <w:sz w:val="24"/>
        </w:rPr>
        <w:t>2</w:t>
      </w:r>
      <w:r w:rsidRPr="00BA0904">
        <w:rPr>
          <w:caps/>
          <w:sz w:val="24"/>
        </w:rPr>
        <w:t>为一辆载重</w:t>
      </w:r>
      <w:r w:rsidRPr="00BA0904">
        <w:rPr>
          <w:caps/>
          <w:sz w:val="24"/>
        </w:rPr>
        <w:t>5</w:t>
      </w:r>
      <w:r w:rsidRPr="00BA0904">
        <w:rPr>
          <w:sz w:val="24"/>
        </w:rPr>
        <w:t>t</w:t>
      </w:r>
      <w:r w:rsidRPr="00BA0904">
        <w:rPr>
          <w:caps/>
          <w:sz w:val="24"/>
        </w:rPr>
        <w:t>的卡车，通过一段长度为</w:t>
      </w:r>
      <w:r w:rsidRPr="00BA0904">
        <w:rPr>
          <w:caps/>
          <w:sz w:val="24"/>
        </w:rPr>
        <w:t>500</w:t>
      </w:r>
      <w:r w:rsidRPr="00BA0904">
        <w:rPr>
          <w:sz w:val="24"/>
        </w:rPr>
        <w:t>m</w:t>
      </w:r>
      <w:r w:rsidRPr="00BA0904">
        <w:rPr>
          <w:caps/>
          <w:sz w:val="24"/>
        </w:rPr>
        <w:t>的路面时，不同路面清洁程度、不同行驶速度情况下产生的扬尘量。</w:t>
      </w:r>
    </w:p>
    <w:p w:rsidR="00334E4D" w:rsidRPr="00BA0904" w:rsidRDefault="00C479EE">
      <w:pPr>
        <w:ind w:firstLineChars="200" w:firstLine="422"/>
        <w:jc w:val="center"/>
        <w:rPr>
          <w:b/>
          <w:caps/>
          <w:szCs w:val="18"/>
        </w:rPr>
      </w:pPr>
      <w:r w:rsidRPr="00BA0904">
        <w:rPr>
          <w:b/>
          <w:caps/>
          <w:szCs w:val="18"/>
        </w:rPr>
        <w:t>表</w:t>
      </w:r>
      <w:r w:rsidRPr="00BA0904">
        <w:rPr>
          <w:b/>
          <w:caps/>
          <w:szCs w:val="18"/>
        </w:rPr>
        <w:t>4.1</w:t>
      </w:r>
      <w:r w:rsidRPr="00BA0904">
        <w:rPr>
          <w:rFonts w:hint="eastAsia"/>
          <w:b/>
          <w:caps/>
          <w:szCs w:val="18"/>
        </w:rPr>
        <w:t>-</w:t>
      </w:r>
      <w:r w:rsidRPr="00BA0904">
        <w:rPr>
          <w:b/>
          <w:caps/>
          <w:szCs w:val="18"/>
        </w:rPr>
        <w:t xml:space="preserve">2   </w:t>
      </w:r>
      <w:r w:rsidRPr="00BA0904">
        <w:rPr>
          <w:b/>
          <w:caps/>
          <w:szCs w:val="18"/>
        </w:rPr>
        <w:t>不同车速和地面清洁程度时的汽车扬尘</w:t>
      </w:r>
      <w:r w:rsidRPr="00BA0904">
        <w:rPr>
          <w:b/>
          <w:caps/>
          <w:szCs w:val="18"/>
        </w:rPr>
        <w:t xml:space="preserve">      </w:t>
      </w:r>
      <w:r w:rsidRPr="00BA0904">
        <w:rPr>
          <w:b/>
          <w:caps/>
          <w:szCs w:val="18"/>
        </w:rPr>
        <w:t>单位：</w:t>
      </w:r>
      <w:r w:rsidRPr="00BA0904">
        <w:rPr>
          <w:b/>
          <w:szCs w:val="21"/>
        </w:rPr>
        <w:t>kg/</w:t>
      </w:r>
      <w:r w:rsidRPr="00BA0904">
        <w:rPr>
          <w:b/>
          <w:szCs w:val="21"/>
        </w:rPr>
        <w:t>辆</w:t>
      </w:r>
      <w:r w:rsidRPr="00BA0904">
        <w:rPr>
          <w:b/>
          <w:szCs w:val="21"/>
        </w:rPr>
        <w:t>·km</w:t>
      </w:r>
    </w:p>
    <w:tbl>
      <w:tblPr>
        <w:tblW w:w="9193" w:type="dxa"/>
        <w:jc w:val="center"/>
        <w:tblLayout w:type="fixed"/>
        <w:tblLook w:val="04A0"/>
      </w:tblPr>
      <w:tblGrid>
        <w:gridCol w:w="1439"/>
        <w:gridCol w:w="1241"/>
        <w:gridCol w:w="1258"/>
        <w:gridCol w:w="1366"/>
        <w:gridCol w:w="1261"/>
        <w:gridCol w:w="1314"/>
        <w:gridCol w:w="1314"/>
      </w:tblGrid>
      <w:tr w:rsidR="00334E4D" w:rsidRPr="00BA0904">
        <w:trPr>
          <w:jc w:val="center"/>
        </w:trPr>
        <w:tc>
          <w:tcPr>
            <w:tcW w:w="1439" w:type="dxa"/>
            <w:tcBorders>
              <w:top w:val="single" w:sz="12" w:space="0" w:color="auto"/>
              <w:left w:val="single" w:sz="12" w:space="0" w:color="auto"/>
              <w:bottom w:val="single" w:sz="4" w:space="0" w:color="auto"/>
              <w:right w:val="single" w:sz="4" w:space="0" w:color="auto"/>
            </w:tcBorders>
            <w:vAlign w:val="bottom"/>
          </w:tcPr>
          <w:p w:rsidR="00334E4D" w:rsidRPr="00BA0904" w:rsidRDefault="00C479EE">
            <w:pPr>
              <w:ind w:firstLineChars="500" w:firstLine="1050"/>
            </w:pPr>
            <w:r w:rsidRPr="00BA0904">
              <w:t>P</w:t>
            </w:r>
          </w:p>
          <w:p w:rsidR="00334E4D" w:rsidRPr="00BA0904" w:rsidRDefault="00C479EE">
            <w:r w:rsidRPr="00BA0904">
              <w:t>车速</w:t>
            </w:r>
          </w:p>
        </w:tc>
        <w:tc>
          <w:tcPr>
            <w:tcW w:w="1241" w:type="dxa"/>
            <w:tcBorders>
              <w:top w:val="single" w:sz="12"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0.1</w:t>
            </w:r>
            <w:r w:rsidRPr="00BA0904">
              <w:rPr>
                <w:caps/>
              </w:rPr>
              <w:t>（</w:t>
            </w:r>
            <w:r w:rsidRPr="00BA0904">
              <w:t>kg/m</w:t>
            </w:r>
            <w:r w:rsidRPr="00BA0904">
              <w:rPr>
                <w:caps/>
                <w:vertAlign w:val="superscript"/>
              </w:rPr>
              <w:t>2</w:t>
            </w:r>
            <w:r w:rsidRPr="00BA0904">
              <w:rPr>
                <w:caps/>
              </w:rPr>
              <w:t>）</w:t>
            </w:r>
          </w:p>
        </w:tc>
        <w:tc>
          <w:tcPr>
            <w:tcW w:w="1258" w:type="dxa"/>
            <w:tcBorders>
              <w:top w:val="single" w:sz="12"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0.2</w:t>
            </w:r>
            <w:r w:rsidRPr="00BA0904">
              <w:rPr>
                <w:caps/>
              </w:rPr>
              <w:t>（</w:t>
            </w:r>
            <w:r w:rsidRPr="00BA0904">
              <w:t>kg/m</w:t>
            </w:r>
            <w:r w:rsidRPr="00BA0904">
              <w:rPr>
                <w:caps/>
                <w:vertAlign w:val="superscript"/>
              </w:rPr>
              <w:t>2</w:t>
            </w:r>
            <w:r w:rsidRPr="00BA0904">
              <w:rPr>
                <w:caps/>
              </w:rPr>
              <w:t>）</w:t>
            </w:r>
          </w:p>
        </w:tc>
        <w:tc>
          <w:tcPr>
            <w:tcW w:w="1366" w:type="dxa"/>
            <w:tcBorders>
              <w:top w:val="single" w:sz="12"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0.3</w:t>
            </w:r>
            <w:r w:rsidRPr="00BA0904">
              <w:rPr>
                <w:caps/>
              </w:rPr>
              <w:t>（</w:t>
            </w:r>
            <w:r w:rsidRPr="00BA0904">
              <w:t>kg/m</w:t>
            </w:r>
            <w:r w:rsidRPr="00BA0904">
              <w:rPr>
                <w:caps/>
                <w:vertAlign w:val="superscript"/>
              </w:rPr>
              <w:t>2</w:t>
            </w:r>
            <w:r w:rsidRPr="00BA0904">
              <w:rPr>
                <w:caps/>
              </w:rPr>
              <w:t>）</w:t>
            </w:r>
          </w:p>
        </w:tc>
        <w:tc>
          <w:tcPr>
            <w:tcW w:w="1261" w:type="dxa"/>
            <w:tcBorders>
              <w:top w:val="single" w:sz="12"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0.4</w:t>
            </w:r>
            <w:r w:rsidRPr="00BA0904">
              <w:rPr>
                <w:caps/>
              </w:rPr>
              <w:t>（</w:t>
            </w:r>
            <w:r w:rsidRPr="00BA0904">
              <w:t>kg/m</w:t>
            </w:r>
            <w:r w:rsidRPr="00BA0904">
              <w:rPr>
                <w:caps/>
                <w:vertAlign w:val="superscript"/>
              </w:rPr>
              <w:t>2</w:t>
            </w:r>
            <w:r w:rsidRPr="00BA0904">
              <w:rPr>
                <w:caps/>
              </w:rPr>
              <w:t>）</w:t>
            </w:r>
          </w:p>
        </w:tc>
        <w:tc>
          <w:tcPr>
            <w:tcW w:w="1314" w:type="dxa"/>
            <w:tcBorders>
              <w:top w:val="single" w:sz="12"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0.5</w:t>
            </w:r>
            <w:r w:rsidRPr="00BA0904">
              <w:rPr>
                <w:caps/>
              </w:rPr>
              <w:t>（</w:t>
            </w:r>
            <w:r w:rsidRPr="00BA0904">
              <w:t>kg/m</w:t>
            </w:r>
            <w:r w:rsidRPr="00BA0904">
              <w:rPr>
                <w:caps/>
                <w:vertAlign w:val="superscript"/>
              </w:rPr>
              <w:t>2</w:t>
            </w:r>
            <w:r w:rsidRPr="00BA0904">
              <w:rPr>
                <w:caps/>
              </w:rPr>
              <w:t>）</w:t>
            </w:r>
          </w:p>
        </w:tc>
        <w:tc>
          <w:tcPr>
            <w:tcW w:w="1314" w:type="dxa"/>
            <w:tcBorders>
              <w:top w:val="single" w:sz="12" w:space="0" w:color="auto"/>
              <w:left w:val="single" w:sz="4" w:space="0" w:color="auto"/>
              <w:bottom w:val="single" w:sz="4" w:space="0" w:color="auto"/>
              <w:right w:val="single" w:sz="12" w:space="0" w:color="auto"/>
            </w:tcBorders>
            <w:vAlign w:val="center"/>
          </w:tcPr>
          <w:p w:rsidR="00334E4D" w:rsidRPr="00BA0904" w:rsidRDefault="00C479EE">
            <w:pPr>
              <w:jc w:val="center"/>
              <w:rPr>
                <w:caps/>
                <w:szCs w:val="21"/>
              </w:rPr>
            </w:pPr>
            <w:r w:rsidRPr="00BA0904">
              <w:rPr>
                <w:caps/>
              </w:rPr>
              <w:t>1.0</w:t>
            </w:r>
            <w:r w:rsidRPr="00BA0904">
              <w:rPr>
                <w:caps/>
              </w:rPr>
              <w:t>（</w:t>
            </w:r>
            <w:r w:rsidRPr="00BA0904">
              <w:t>kg/m</w:t>
            </w:r>
            <w:r w:rsidRPr="00BA0904">
              <w:rPr>
                <w:caps/>
                <w:vertAlign w:val="superscript"/>
              </w:rPr>
              <w:t xml:space="preserve"> 2</w:t>
            </w:r>
            <w:r w:rsidRPr="00BA0904">
              <w:rPr>
                <w:caps/>
              </w:rPr>
              <w:t>）</w:t>
            </w:r>
          </w:p>
        </w:tc>
      </w:tr>
      <w:tr w:rsidR="00334E4D" w:rsidRPr="00BA0904">
        <w:trPr>
          <w:jc w:val="center"/>
        </w:trPr>
        <w:tc>
          <w:tcPr>
            <w:tcW w:w="1439" w:type="dxa"/>
            <w:tcBorders>
              <w:top w:val="single" w:sz="4" w:space="0" w:color="auto"/>
              <w:left w:val="single" w:sz="12" w:space="0" w:color="auto"/>
              <w:bottom w:val="single" w:sz="4" w:space="0" w:color="auto"/>
              <w:right w:val="single" w:sz="4" w:space="0" w:color="auto"/>
            </w:tcBorders>
            <w:vAlign w:val="center"/>
          </w:tcPr>
          <w:p w:rsidR="00334E4D" w:rsidRPr="00BA0904" w:rsidRDefault="00C479EE">
            <w:pPr>
              <w:jc w:val="center"/>
            </w:pPr>
            <w:r w:rsidRPr="00BA0904">
              <w:t>5(km/h)</w:t>
            </w:r>
          </w:p>
        </w:tc>
        <w:tc>
          <w:tcPr>
            <w:tcW w:w="1241"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0.0283</w:t>
            </w:r>
          </w:p>
        </w:tc>
        <w:tc>
          <w:tcPr>
            <w:tcW w:w="1258"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0.0476</w:t>
            </w:r>
          </w:p>
        </w:tc>
        <w:tc>
          <w:tcPr>
            <w:tcW w:w="136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0.0646</w:t>
            </w:r>
          </w:p>
        </w:tc>
        <w:tc>
          <w:tcPr>
            <w:tcW w:w="1261"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0.0801</w:t>
            </w:r>
          </w:p>
        </w:tc>
        <w:tc>
          <w:tcPr>
            <w:tcW w:w="131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0.0947</w:t>
            </w:r>
          </w:p>
        </w:tc>
        <w:tc>
          <w:tcPr>
            <w:tcW w:w="131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jc w:val="center"/>
              <w:rPr>
                <w:caps/>
                <w:szCs w:val="21"/>
              </w:rPr>
            </w:pPr>
            <w:r w:rsidRPr="00BA0904">
              <w:rPr>
                <w:caps/>
              </w:rPr>
              <w:t>0.1593</w:t>
            </w:r>
          </w:p>
        </w:tc>
      </w:tr>
      <w:tr w:rsidR="00334E4D" w:rsidRPr="00BA0904">
        <w:trPr>
          <w:jc w:val="center"/>
        </w:trPr>
        <w:tc>
          <w:tcPr>
            <w:tcW w:w="1439" w:type="dxa"/>
            <w:tcBorders>
              <w:top w:val="single" w:sz="4" w:space="0" w:color="auto"/>
              <w:left w:val="single" w:sz="12" w:space="0" w:color="auto"/>
              <w:bottom w:val="single" w:sz="4" w:space="0" w:color="auto"/>
              <w:right w:val="single" w:sz="4" w:space="0" w:color="auto"/>
            </w:tcBorders>
            <w:vAlign w:val="center"/>
          </w:tcPr>
          <w:p w:rsidR="00334E4D" w:rsidRPr="00BA0904" w:rsidRDefault="00C479EE">
            <w:pPr>
              <w:jc w:val="center"/>
            </w:pPr>
            <w:r w:rsidRPr="00BA0904">
              <w:t>10(km/h)</w:t>
            </w:r>
          </w:p>
        </w:tc>
        <w:tc>
          <w:tcPr>
            <w:tcW w:w="1241"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0.0566</w:t>
            </w:r>
          </w:p>
        </w:tc>
        <w:tc>
          <w:tcPr>
            <w:tcW w:w="1258"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0.0953</w:t>
            </w:r>
          </w:p>
        </w:tc>
        <w:tc>
          <w:tcPr>
            <w:tcW w:w="136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0.1291</w:t>
            </w:r>
          </w:p>
        </w:tc>
        <w:tc>
          <w:tcPr>
            <w:tcW w:w="1261"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0.1602</w:t>
            </w:r>
          </w:p>
        </w:tc>
        <w:tc>
          <w:tcPr>
            <w:tcW w:w="131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0.1894</w:t>
            </w:r>
          </w:p>
        </w:tc>
        <w:tc>
          <w:tcPr>
            <w:tcW w:w="131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jc w:val="center"/>
              <w:rPr>
                <w:caps/>
                <w:szCs w:val="21"/>
              </w:rPr>
            </w:pPr>
            <w:r w:rsidRPr="00BA0904">
              <w:rPr>
                <w:caps/>
              </w:rPr>
              <w:t>0.3186</w:t>
            </w:r>
          </w:p>
        </w:tc>
      </w:tr>
      <w:tr w:rsidR="00334E4D" w:rsidRPr="00BA0904">
        <w:trPr>
          <w:jc w:val="center"/>
        </w:trPr>
        <w:tc>
          <w:tcPr>
            <w:tcW w:w="1439" w:type="dxa"/>
            <w:tcBorders>
              <w:top w:val="single" w:sz="4" w:space="0" w:color="auto"/>
              <w:left w:val="single" w:sz="12" w:space="0" w:color="auto"/>
              <w:bottom w:val="single" w:sz="4" w:space="0" w:color="auto"/>
              <w:right w:val="single" w:sz="4" w:space="0" w:color="auto"/>
            </w:tcBorders>
            <w:vAlign w:val="center"/>
          </w:tcPr>
          <w:p w:rsidR="00334E4D" w:rsidRPr="00BA0904" w:rsidRDefault="00C479EE">
            <w:pPr>
              <w:jc w:val="center"/>
            </w:pPr>
            <w:r w:rsidRPr="00BA0904">
              <w:t>15(km/h)</w:t>
            </w:r>
          </w:p>
        </w:tc>
        <w:tc>
          <w:tcPr>
            <w:tcW w:w="1241"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0.0850</w:t>
            </w:r>
          </w:p>
        </w:tc>
        <w:tc>
          <w:tcPr>
            <w:tcW w:w="1258"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0.1429</w:t>
            </w:r>
          </w:p>
        </w:tc>
        <w:tc>
          <w:tcPr>
            <w:tcW w:w="136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0.1937</w:t>
            </w:r>
          </w:p>
        </w:tc>
        <w:tc>
          <w:tcPr>
            <w:tcW w:w="1261"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0.2403</w:t>
            </w:r>
          </w:p>
        </w:tc>
        <w:tc>
          <w:tcPr>
            <w:tcW w:w="1314"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caps/>
                <w:szCs w:val="21"/>
              </w:rPr>
            </w:pPr>
            <w:r w:rsidRPr="00BA0904">
              <w:rPr>
                <w:caps/>
              </w:rPr>
              <w:t>0.2841</w:t>
            </w:r>
          </w:p>
        </w:tc>
        <w:tc>
          <w:tcPr>
            <w:tcW w:w="1314"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jc w:val="center"/>
              <w:rPr>
                <w:caps/>
                <w:szCs w:val="21"/>
              </w:rPr>
            </w:pPr>
            <w:r w:rsidRPr="00BA0904">
              <w:rPr>
                <w:caps/>
              </w:rPr>
              <w:t>0.4778</w:t>
            </w:r>
          </w:p>
        </w:tc>
      </w:tr>
      <w:tr w:rsidR="00334E4D" w:rsidRPr="00BA0904">
        <w:trPr>
          <w:jc w:val="center"/>
        </w:trPr>
        <w:tc>
          <w:tcPr>
            <w:tcW w:w="1439" w:type="dxa"/>
            <w:tcBorders>
              <w:top w:val="single" w:sz="4" w:space="0" w:color="auto"/>
              <w:left w:val="single" w:sz="12" w:space="0" w:color="auto"/>
              <w:bottom w:val="single" w:sz="12" w:space="0" w:color="auto"/>
              <w:right w:val="single" w:sz="4" w:space="0" w:color="auto"/>
            </w:tcBorders>
            <w:vAlign w:val="center"/>
          </w:tcPr>
          <w:p w:rsidR="00334E4D" w:rsidRPr="00BA0904" w:rsidRDefault="00C479EE">
            <w:pPr>
              <w:jc w:val="center"/>
            </w:pPr>
            <w:r w:rsidRPr="00BA0904">
              <w:t>20(km/h)</w:t>
            </w:r>
          </w:p>
        </w:tc>
        <w:tc>
          <w:tcPr>
            <w:tcW w:w="1241"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caps/>
                <w:szCs w:val="21"/>
              </w:rPr>
            </w:pPr>
            <w:r w:rsidRPr="00BA0904">
              <w:rPr>
                <w:caps/>
              </w:rPr>
              <w:t>0.1133</w:t>
            </w:r>
          </w:p>
        </w:tc>
        <w:tc>
          <w:tcPr>
            <w:tcW w:w="1258"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caps/>
                <w:szCs w:val="21"/>
              </w:rPr>
            </w:pPr>
            <w:r w:rsidRPr="00BA0904">
              <w:rPr>
                <w:caps/>
              </w:rPr>
              <w:t>0.1905</w:t>
            </w:r>
          </w:p>
        </w:tc>
        <w:tc>
          <w:tcPr>
            <w:tcW w:w="1366"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caps/>
                <w:szCs w:val="21"/>
              </w:rPr>
            </w:pPr>
            <w:r w:rsidRPr="00BA0904">
              <w:rPr>
                <w:caps/>
              </w:rPr>
              <w:t>0.2583</w:t>
            </w:r>
          </w:p>
        </w:tc>
        <w:tc>
          <w:tcPr>
            <w:tcW w:w="1261"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caps/>
                <w:szCs w:val="21"/>
              </w:rPr>
            </w:pPr>
            <w:r w:rsidRPr="00BA0904">
              <w:rPr>
                <w:caps/>
              </w:rPr>
              <w:t>0.3204</w:t>
            </w:r>
          </w:p>
        </w:tc>
        <w:tc>
          <w:tcPr>
            <w:tcW w:w="1314"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caps/>
                <w:szCs w:val="21"/>
              </w:rPr>
            </w:pPr>
            <w:r w:rsidRPr="00BA0904">
              <w:rPr>
                <w:caps/>
              </w:rPr>
              <w:t>0.3788</w:t>
            </w:r>
          </w:p>
        </w:tc>
        <w:tc>
          <w:tcPr>
            <w:tcW w:w="1314" w:type="dxa"/>
            <w:tcBorders>
              <w:top w:val="single" w:sz="4" w:space="0" w:color="auto"/>
              <w:left w:val="single" w:sz="4" w:space="0" w:color="auto"/>
              <w:bottom w:val="single" w:sz="12" w:space="0" w:color="auto"/>
              <w:right w:val="single" w:sz="12" w:space="0" w:color="auto"/>
            </w:tcBorders>
            <w:vAlign w:val="center"/>
          </w:tcPr>
          <w:p w:rsidR="00334E4D" w:rsidRPr="00BA0904" w:rsidRDefault="00C479EE">
            <w:pPr>
              <w:jc w:val="center"/>
              <w:rPr>
                <w:caps/>
                <w:szCs w:val="21"/>
              </w:rPr>
            </w:pPr>
            <w:r w:rsidRPr="00BA0904">
              <w:rPr>
                <w:caps/>
              </w:rPr>
              <w:t>0.6371</w:t>
            </w:r>
          </w:p>
        </w:tc>
      </w:tr>
    </w:tbl>
    <w:p w:rsidR="00334E4D" w:rsidRPr="00BA0904" w:rsidRDefault="00C479EE">
      <w:pPr>
        <w:spacing w:line="360" w:lineRule="auto"/>
        <w:ind w:firstLineChars="196" w:firstLine="470"/>
        <w:rPr>
          <w:caps/>
          <w:sz w:val="24"/>
        </w:rPr>
      </w:pPr>
      <w:r w:rsidRPr="00BA0904">
        <w:rPr>
          <w:caps/>
          <w:sz w:val="24"/>
        </w:rPr>
        <w:t>表</w:t>
      </w:r>
      <w:r w:rsidRPr="00BA0904">
        <w:rPr>
          <w:caps/>
          <w:sz w:val="24"/>
        </w:rPr>
        <w:t>4.1</w:t>
      </w:r>
      <w:r w:rsidRPr="00BA0904">
        <w:rPr>
          <w:rFonts w:hint="eastAsia"/>
          <w:caps/>
          <w:sz w:val="24"/>
        </w:rPr>
        <w:t>-</w:t>
      </w:r>
      <w:r w:rsidRPr="00BA0904">
        <w:rPr>
          <w:caps/>
          <w:sz w:val="24"/>
        </w:rPr>
        <w:t>2</w:t>
      </w:r>
      <w:r w:rsidRPr="00BA0904">
        <w:rPr>
          <w:caps/>
          <w:sz w:val="24"/>
        </w:rPr>
        <w:t>中结果表明，在同样路面清洁情况下，车速越快，扬尘量越大；而在同样车速情况下，路面清洁度越差，则扬尘量越大。</w:t>
      </w:r>
    </w:p>
    <w:p w:rsidR="00334E4D" w:rsidRPr="00BA0904" w:rsidRDefault="00C479EE">
      <w:pPr>
        <w:spacing w:line="360" w:lineRule="auto"/>
        <w:ind w:firstLineChars="196" w:firstLine="470"/>
        <w:rPr>
          <w:caps/>
          <w:sz w:val="24"/>
        </w:rPr>
      </w:pPr>
      <w:r w:rsidRPr="00BA0904">
        <w:rPr>
          <w:caps/>
          <w:sz w:val="24"/>
        </w:rPr>
        <w:t>如果在施工期间车辆行驶的路面实施洒水抑尘，每天洒水</w:t>
      </w:r>
      <w:r w:rsidRPr="00BA0904">
        <w:rPr>
          <w:caps/>
          <w:sz w:val="24"/>
        </w:rPr>
        <w:t>4~5</w:t>
      </w:r>
      <w:r w:rsidRPr="00BA0904">
        <w:rPr>
          <w:caps/>
          <w:sz w:val="24"/>
        </w:rPr>
        <w:t>次，可使扬尘减少</w:t>
      </w:r>
      <w:r w:rsidRPr="00BA0904">
        <w:rPr>
          <w:caps/>
          <w:sz w:val="24"/>
        </w:rPr>
        <w:t>70%</w:t>
      </w:r>
      <w:r w:rsidRPr="00BA0904">
        <w:rPr>
          <w:caps/>
          <w:sz w:val="24"/>
        </w:rPr>
        <w:t>左右。表</w:t>
      </w:r>
      <w:r w:rsidRPr="00BA0904">
        <w:rPr>
          <w:caps/>
          <w:sz w:val="24"/>
        </w:rPr>
        <w:t>4.1</w:t>
      </w:r>
      <w:r w:rsidRPr="00BA0904">
        <w:rPr>
          <w:rFonts w:hint="eastAsia"/>
          <w:caps/>
          <w:sz w:val="24"/>
        </w:rPr>
        <w:t>-</w:t>
      </w:r>
      <w:r w:rsidRPr="00BA0904">
        <w:rPr>
          <w:caps/>
          <w:sz w:val="24"/>
        </w:rPr>
        <w:t>3</w:t>
      </w:r>
      <w:r w:rsidRPr="00BA0904">
        <w:rPr>
          <w:caps/>
          <w:sz w:val="24"/>
        </w:rPr>
        <w:t>为施工场地洒水抑尘的试验结果，结果表明实施每天洒水</w:t>
      </w:r>
      <w:r w:rsidRPr="00BA0904">
        <w:rPr>
          <w:caps/>
          <w:sz w:val="24"/>
        </w:rPr>
        <w:t>4~5</w:t>
      </w:r>
      <w:r w:rsidRPr="00BA0904">
        <w:rPr>
          <w:caps/>
          <w:sz w:val="24"/>
        </w:rPr>
        <w:t>次进行抑尘，可有效控制施工扬尘，将</w:t>
      </w:r>
      <w:r w:rsidRPr="00BA0904">
        <w:rPr>
          <w:caps/>
          <w:sz w:val="24"/>
        </w:rPr>
        <w:t>TSP</w:t>
      </w:r>
      <w:r w:rsidRPr="00BA0904">
        <w:rPr>
          <w:caps/>
          <w:sz w:val="24"/>
        </w:rPr>
        <w:t>污染距离缩小到</w:t>
      </w:r>
      <w:r w:rsidRPr="00BA0904">
        <w:rPr>
          <w:caps/>
          <w:sz w:val="24"/>
        </w:rPr>
        <w:t>20~50</w:t>
      </w:r>
      <w:r w:rsidRPr="00BA0904">
        <w:rPr>
          <w:sz w:val="24"/>
        </w:rPr>
        <w:t>m</w:t>
      </w:r>
      <w:r w:rsidRPr="00BA0904">
        <w:rPr>
          <w:caps/>
          <w:sz w:val="24"/>
        </w:rPr>
        <w:t>范围。因此，限速行驶及保持路面清洁，同时适当洒水是减少汽车扬尘的有效手段。</w:t>
      </w:r>
    </w:p>
    <w:p w:rsidR="00334E4D" w:rsidRPr="00BA0904" w:rsidRDefault="00334E4D">
      <w:pPr>
        <w:spacing w:line="360" w:lineRule="auto"/>
        <w:ind w:firstLineChars="196" w:firstLine="470"/>
        <w:rPr>
          <w:caps/>
          <w:sz w:val="24"/>
        </w:rPr>
      </w:pPr>
    </w:p>
    <w:p w:rsidR="00334E4D" w:rsidRPr="00BA0904" w:rsidRDefault="00C479EE">
      <w:pPr>
        <w:ind w:firstLineChars="200" w:firstLine="422"/>
        <w:jc w:val="center"/>
        <w:rPr>
          <w:b/>
          <w:caps/>
          <w:szCs w:val="18"/>
        </w:rPr>
      </w:pPr>
      <w:r w:rsidRPr="00BA0904">
        <w:rPr>
          <w:b/>
          <w:caps/>
          <w:szCs w:val="18"/>
        </w:rPr>
        <w:lastRenderedPageBreak/>
        <w:t>表</w:t>
      </w:r>
      <w:r w:rsidRPr="00BA0904">
        <w:rPr>
          <w:b/>
          <w:caps/>
          <w:szCs w:val="18"/>
        </w:rPr>
        <w:t>4.1</w:t>
      </w:r>
      <w:r w:rsidRPr="00BA0904">
        <w:rPr>
          <w:rFonts w:hint="eastAsia"/>
          <w:b/>
          <w:caps/>
          <w:szCs w:val="18"/>
        </w:rPr>
        <w:t>-</w:t>
      </w:r>
      <w:r w:rsidRPr="00BA0904">
        <w:rPr>
          <w:b/>
          <w:caps/>
          <w:szCs w:val="18"/>
        </w:rPr>
        <w:t xml:space="preserve">3 </w:t>
      </w:r>
      <w:r w:rsidRPr="00BA0904">
        <w:rPr>
          <w:rFonts w:hint="eastAsia"/>
          <w:b/>
          <w:caps/>
          <w:szCs w:val="18"/>
        </w:rPr>
        <w:t xml:space="preserve"> </w:t>
      </w:r>
      <w:r w:rsidRPr="00BA0904">
        <w:rPr>
          <w:b/>
          <w:caps/>
          <w:szCs w:val="18"/>
        </w:rPr>
        <w:t xml:space="preserve">  </w:t>
      </w:r>
      <w:r w:rsidRPr="00BA0904">
        <w:rPr>
          <w:b/>
          <w:caps/>
          <w:szCs w:val="18"/>
        </w:rPr>
        <w:t>施工场地洒水抑尘试验结果</w:t>
      </w:r>
    </w:p>
    <w:tbl>
      <w:tblPr>
        <w:tblW w:w="91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397"/>
        <w:gridCol w:w="1660"/>
        <w:gridCol w:w="1284"/>
        <w:gridCol w:w="1284"/>
        <w:gridCol w:w="1284"/>
        <w:gridCol w:w="1284"/>
      </w:tblGrid>
      <w:tr w:rsidR="00334E4D" w:rsidRPr="00BA0904">
        <w:trPr>
          <w:jc w:val="center"/>
        </w:trPr>
        <w:tc>
          <w:tcPr>
            <w:tcW w:w="4057" w:type="dxa"/>
            <w:gridSpan w:val="2"/>
            <w:vAlign w:val="center"/>
          </w:tcPr>
          <w:p w:rsidR="00334E4D" w:rsidRPr="00BA0904" w:rsidRDefault="00C479EE">
            <w:pPr>
              <w:jc w:val="center"/>
              <w:rPr>
                <w:caps/>
                <w:szCs w:val="21"/>
              </w:rPr>
            </w:pPr>
            <w:r w:rsidRPr="00BA0904">
              <w:rPr>
                <w:caps/>
              </w:rPr>
              <w:t>距离（</w:t>
            </w:r>
            <w:r w:rsidRPr="00BA0904">
              <w:t>m</w:t>
            </w:r>
            <w:r w:rsidRPr="00BA0904">
              <w:rPr>
                <w:caps/>
              </w:rPr>
              <w:t>）</w:t>
            </w:r>
          </w:p>
        </w:tc>
        <w:tc>
          <w:tcPr>
            <w:tcW w:w="1284" w:type="dxa"/>
            <w:vAlign w:val="center"/>
          </w:tcPr>
          <w:p w:rsidR="00334E4D" w:rsidRPr="00BA0904" w:rsidRDefault="00C479EE">
            <w:pPr>
              <w:jc w:val="center"/>
              <w:rPr>
                <w:caps/>
                <w:szCs w:val="21"/>
              </w:rPr>
            </w:pPr>
            <w:r w:rsidRPr="00BA0904">
              <w:rPr>
                <w:caps/>
              </w:rPr>
              <w:t>5</w:t>
            </w:r>
          </w:p>
        </w:tc>
        <w:tc>
          <w:tcPr>
            <w:tcW w:w="1284" w:type="dxa"/>
            <w:vAlign w:val="center"/>
          </w:tcPr>
          <w:p w:rsidR="00334E4D" w:rsidRPr="00BA0904" w:rsidRDefault="00C479EE">
            <w:pPr>
              <w:jc w:val="center"/>
              <w:rPr>
                <w:caps/>
                <w:szCs w:val="21"/>
              </w:rPr>
            </w:pPr>
            <w:r w:rsidRPr="00BA0904">
              <w:rPr>
                <w:caps/>
              </w:rPr>
              <w:t>20</w:t>
            </w:r>
          </w:p>
        </w:tc>
        <w:tc>
          <w:tcPr>
            <w:tcW w:w="1284" w:type="dxa"/>
            <w:vAlign w:val="center"/>
          </w:tcPr>
          <w:p w:rsidR="00334E4D" w:rsidRPr="00BA0904" w:rsidRDefault="00C479EE">
            <w:pPr>
              <w:jc w:val="center"/>
              <w:rPr>
                <w:caps/>
                <w:szCs w:val="21"/>
              </w:rPr>
            </w:pPr>
            <w:r w:rsidRPr="00BA0904">
              <w:rPr>
                <w:caps/>
              </w:rPr>
              <w:t>50</w:t>
            </w:r>
          </w:p>
        </w:tc>
        <w:tc>
          <w:tcPr>
            <w:tcW w:w="1284" w:type="dxa"/>
            <w:vAlign w:val="center"/>
          </w:tcPr>
          <w:p w:rsidR="00334E4D" w:rsidRPr="00BA0904" w:rsidRDefault="00C479EE">
            <w:pPr>
              <w:jc w:val="center"/>
              <w:rPr>
                <w:caps/>
                <w:szCs w:val="21"/>
              </w:rPr>
            </w:pPr>
            <w:r w:rsidRPr="00BA0904">
              <w:rPr>
                <w:caps/>
              </w:rPr>
              <w:t>100</w:t>
            </w:r>
          </w:p>
        </w:tc>
      </w:tr>
      <w:tr w:rsidR="00334E4D" w:rsidRPr="00BA0904">
        <w:trPr>
          <w:jc w:val="center"/>
        </w:trPr>
        <w:tc>
          <w:tcPr>
            <w:tcW w:w="2397" w:type="dxa"/>
            <w:vMerge w:val="restart"/>
            <w:vAlign w:val="center"/>
          </w:tcPr>
          <w:p w:rsidR="00334E4D" w:rsidRPr="00BA0904" w:rsidRDefault="00C479EE">
            <w:pPr>
              <w:jc w:val="center"/>
              <w:rPr>
                <w:caps/>
                <w:szCs w:val="21"/>
              </w:rPr>
            </w:pPr>
            <w:r w:rsidRPr="00BA0904">
              <w:rPr>
                <w:caps/>
              </w:rPr>
              <w:t>TSP</w:t>
            </w:r>
            <w:r w:rsidRPr="00BA0904">
              <w:rPr>
                <w:caps/>
              </w:rPr>
              <w:t>小时平均浓度（</w:t>
            </w:r>
            <w:r w:rsidRPr="00BA0904">
              <w:t>mg/m</w:t>
            </w:r>
            <w:r w:rsidRPr="00BA0904">
              <w:rPr>
                <w:caps/>
                <w:vertAlign w:val="superscript"/>
              </w:rPr>
              <w:t>3</w:t>
            </w:r>
            <w:r w:rsidRPr="00BA0904">
              <w:rPr>
                <w:caps/>
              </w:rPr>
              <w:t>）</w:t>
            </w:r>
          </w:p>
        </w:tc>
        <w:tc>
          <w:tcPr>
            <w:tcW w:w="1660" w:type="dxa"/>
            <w:vAlign w:val="center"/>
          </w:tcPr>
          <w:p w:rsidR="00334E4D" w:rsidRPr="00BA0904" w:rsidRDefault="00C479EE">
            <w:pPr>
              <w:jc w:val="center"/>
              <w:rPr>
                <w:caps/>
                <w:szCs w:val="21"/>
              </w:rPr>
            </w:pPr>
            <w:r w:rsidRPr="00BA0904">
              <w:rPr>
                <w:caps/>
              </w:rPr>
              <w:t>不洒水</w:t>
            </w:r>
          </w:p>
        </w:tc>
        <w:tc>
          <w:tcPr>
            <w:tcW w:w="1284" w:type="dxa"/>
            <w:vAlign w:val="center"/>
          </w:tcPr>
          <w:p w:rsidR="00334E4D" w:rsidRPr="00BA0904" w:rsidRDefault="00C479EE">
            <w:pPr>
              <w:jc w:val="center"/>
              <w:rPr>
                <w:caps/>
                <w:szCs w:val="21"/>
              </w:rPr>
            </w:pPr>
            <w:r w:rsidRPr="00BA0904">
              <w:rPr>
                <w:caps/>
              </w:rPr>
              <w:t>10.14</w:t>
            </w:r>
          </w:p>
        </w:tc>
        <w:tc>
          <w:tcPr>
            <w:tcW w:w="1284" w:type="dxa"/>
            <w:vAlign w:val="center"/>
          </w:tcPr>
          <w:p w:rsidR="00334E4D" w:rsidRPr="00BA0904" w:rsidRDefault="00C479EE">
            <w:pPr>
              <w:jc w:val="center"/>
              <w:rPr>
                <w:caps/>
                <w:szCs w:val="21"/>
              </w:rPr>
            </w:pPr>
            <w:r w:rsidRPr="00BA0904">
              <w:rPr>
                <w:caps/>
              </w:rPr>
              <w:t>2.89</w:t>
            </w:r>
          </w:p>
        </w:tc>
        <w:tc>
          <w:tcPr>
            <w:tcW w:w="1284" w:type="dxa"/>
            <w:vAlign w:val="center"/>
          </w:tcPr>
          <w:p w:rsidR="00334E4D" w:rsidRPr="00BA0904" w:rsidRDefault="00C479EE">
            <w:pPr>
              <w:jc w:val="center"/>
              <w:rPr>
                <w:caps/>
                <w:szCs w:val="21"/>
              </w:rPr>
            </w:pPr>
            <w:r w:rsidRPr="00BA0904">
              <w:rPr>
                <w:caps/>
              </w:rPr>
              <w:t>1.15</w:t>
            </w:r>
          </w:p>
        </w:tc>
        <w:tc>
          <w:tcPr>
            <w:tcW w:w="1284" w:type="dxa"/>
            <w:vAlign w:val="center"/>
          </w:tcPr>
          <w:p w:rsidR="00334E4D" w:rsidRPr="00BA0904" w:rsidRDefault="00C479EE">
            <w:pPr>
              <w:jc w:val="center"/>
              <w:rPr>
                <w:caps/>
                <w:szCs w:val="21"/>
              </w:rPr>
            </w:pPr>
            <w:r w:rsidRPr="00BA0904">
              <w:rPr>
                <w:caps/>
              </w:rPr>
              <w:t>0.86</w:t>
            </w:r>
          </w:p>
        </w:tc>
      </w:tr>
      <w:tr w:rsidR="00334E4D" w:rsidRPr="00BA0904">
        <w:trPr>
          <w:jc w:val="center"/>
        </w:trPr>
        <w:tc>
          <w:tcPr>
            <w:tcW w:w="2397" w:type="dxa"/>
            <w:vMerge/>
            <w:vAlign w:val="center"/>
          </w:tcPr>
          <w:p w:rsidR="00334E4D" w:rsidRPr="00BA0904" w:rsidRDefault="00334E4D">
            <w:pPr>
              <w:widowControl/>
              <w:jc w:val="left"/>
              <w:rPr>
                <w:caps/>
                <w:szCs w:val="21"/>
              </w:rPr>
            </w:pPr>
          </w:p>
        </w:tc>
        <w:tc>
          <w:tcPr>
            <w:tcW w:w="1660" w:type="dxa"/>
            <w:vAlign w:val="center"/>
          </w:tcPr>
          <w:p w:rsidR="00334E4D" w:rsidRPr="00BA0904" w:rsidRDefault="00C479EE">
            <w:pPr>
              <w:jc w:val="center"/>
              <w:rPr>
                <w:caps/>
                <w:szCs w:val="21"/>
              </w:rPr>
            </w:pPr>
            <w:r w:rsidRPr="00BA0904">
              <w:rPr>
                <w:caps/>
              </w:rPr>
              <w:t>洒水</w:t>
            </w:r>
          </w:p>
        </w:tc>
        <w:tc>
          <w:tcPr>
            <w:tcW w:w="1284" w:type="dxa"/>
            <w:vAlign w:val="center"/>
          </w:tcPr>
          <w:p w:rsidR="00334E4D" w:rsidRPr="00BA0904" w:rsidRDefault="00C479EE">
            <w:pPr>
              <w:jc w:val="center"/>
              <w:rPr>
                <w:caps/>
                <w:szCs w:val="21"/>
              </w:rPr>
            </w:pPr>
            <w:r w:rsidRPr="00BA0904">
              <w:rPr>
                <w:caps/>
              </w:rPr>
              <w:t>2.01</w:t>
            </w:r>
          </w:p>
        </w:tc>
        <w:tc>
          <w:tcPr>
            <w:tcW w:w="1284" w:type="dxa"/>
            <w:vAlign w:val="center"/>
          </w:tcPr>
          <w:p w:rsidR="00334E4D" w:rsidRPr="00BA0904" w:rsidRDefault="00C479EE">
            <w:pPr>
              <w:jc w:val="center"/>
              <w:rPr>
                <w:caps/>
                <w:szCs w:val="21"/>
              </w:rPr>
            </w:pPr>
            <w:r w:rsidRPr="00BA0904">
              <w:rPr>
                <w:caps/>
              </w:rPr>
              <w:t>1.40</w:t>
            </w:r>
          </w:p>
        </w:tc>
        <w:tc>
          <w:tcPr>
            <w:tcW w:w="1284" w:type="dxa"/>
            <w:vAlign w:val="center"/>
          </w:tcPr>
          <w:p w:rsidR="00334E4D" w:rsidRPr="00BA0904" w:rsidRDefault="00C479EE">
            <w:pPr>
              <w:jc w:val="center"/>
              <w:rPr>
                <w:caps/>
                <w:szCs w:val="21"/>
              </w:rPr>
            </w:pPr>
            <w:r w:rsidRPr="00BA0904">
              <w:rPr>
                <w:caps/>
              </w:rPr>
              <w:t>0.67</w:t>
            </w:r>
          </w:p>
        </w:tc>
        <w:tc>
          <w:tcPr>
            <w:tcW w:w="1284" w:type="dxa"/>
            <w:vAlign w:val="center"/>
          </w:tcPr>
          <w:p w:rsidR="00334E4D" w:rsidRPr="00BA0904" w:rsidRDefault="00C479EE">
            <w:pPr>
              <w:jc w:val="center"/>
              <w:rPr>
                <w:caps/>
                <w:szCs w:val="21"/>
              </w:rPr>
            </w:pPr>
            <w:r w:rsidRPr="00BA0904">
              <w:rPr>
                <w:caps/>
              </w:rPr>
              <w:t>0.60</w:t>
            </w:r>
          </w:p>
        </w:tc>
      </w:tr>
    </w:tbl>
    <w:p w:rsidR="00334E4D" w:rsidRPr="00BA0904" w:rsidRDefault="00C479EE">
      <w:pPr>
        <w:spacing w:line="360" w:lineRule="auto"/>
        <w:ind w:firstLineChars="200" w:firstLine="480"/>
        <w:rPr>
          <w:bCs/>
          <w:caps/>
          <w:sz w:val="24"/>
        </w:rPr>
      </w:pPr>
      <w:r w:rsidRPr="00BA0904">
        <w:rPr>
          <w:bCs/>
          <w:caps/>
          <w:sz w:val="24"/>
        </w:rPr>
        <w:t>本项目施工进场道路为项目</w:t>
      </w:r>
      <w:r w:rsidRPr="00BA0904">
        <w:rPr>
          <w:rFonts w:hint="eastAsia"/>
          <w:bCs/>
          <w:caps/>
          <w:sz w:val="24"/>
        </w:rPr>
        <w:t>周围</w:t>
      </w:r>
      <w:r w:rsidRPr="00BA0904">
        <w:rPr>
          <w:bCs/>
          <w:caps/>
          <w:sz w:val="24"/>
        </w:rPr>
        <w:t>的</w:t>
      </w:r>
      <w:r w:rsidRPr="00BA0904">
        <w:rPr>
          <w:rFonts w:hint="eastAsia"/>
          <w:bCs/>
          <w:caps/>
          <w:sz w:val="24"/>
        </w:rPr>
        <w:t>园区</w:t>
      </w:r>
      <w:r w:rsidRPr="00BA0904">
        <w:rPr>
          <w:bCs/>
          <w:caps/>
          <w:sz w:val="24"/>
        </w:rPr>
        <w:t>路，若不采取定时洒水等抑尘措施，施工车辆进场、外运产生的道路扬尘较多，将会对该路段的居民产生一定影响。对此，应对进场道路必须及时清扫、洒水抑尘，同时运送土方及物料车辆不得超载、超速，必须采取封闭或篷布遮盖。</w:t>
      </w:r>
    </w:p>
    <w:p w:rsidR="00334E4D" w:rsidRPr="00BA0904" w:rsidRDefault="00C479EE">
      <w:pPr>
        <w:spacing w:line="360" w:lineRule="auto"/>
        <w:ind w:firstLineChars="200" w:firstLine="480"/>
        <w:rPr>
          <w:bCs/>
          <w:caps/>
          <w:sz w:val="24"/>
        </w:rPr>
      </w:pPr>
      <w:r w:rsidRPr="00BA0904">
        <w:rPr>
          <w:bCs/>
          <w:caps/>
          <w:sz w:val="24"/>
        </w:rPr>
        <w:t>施工工地现场出入口地面必须硬化处理并设置车辆冲洗台以及配套的排水、泥浆沉淀设施，冲洗设施到位并保持完好。车辆在驶出工地前，应将车轮、车身冲洗干净，不得带泥上路，避免施工车辆运行导致的路面起尘对项目附近居民点</w:t>
      </w:r>
      <w:r w:rsidRPr="00BA0904">
        <w:rPr>
          <w:rFonts w:hint="eastAsia"/>
          <w:bCs/>
          <w:caps/>
          <w:sz w:val="24"/>
        </w:rPr>
        <w:t>龙泉村</w:t>
      </w:r>
      <w:r w:rsidRPr="00BA0904">
        <w:rPr>
          <w:bCs/>
          <w:caps/>
          <w:sz w:val="24"/>
        </w:rPr>
        <w:t>产生影响。</w:t>
      </w:r>
    </w:p>
    <w:p w:rsidR="00334E4D" w:rsidRPr="00BA0904" w:rsidRDefault="00C479EE">
      <w:pPr>
        <w:pStyle w:val="0"/>
        <w:snapToGrid/>
        <w:rPr>
          <w:rFonts w:ascii="Times New Roman" w:eastAsia="宋体" w:hAnsi="Times New Roman" w:cs="Times New Roman"/>
          <w:bCs/>
          <w:caps/>
          <w:color w:val="auto"/>
        </w:rPr>
      </w:pPr>
      <w:r w:rsidRPr="00BA0904">
        <w:rPr>
          <w:rFonts w:ascii="Times New Roman" w:eastAsia="宋体" w:hAnsi="Times New Roman" w:cs="Times New Roman"/>
          <w:bCs/>
          <w:caps/>
          <w:color w:val="auto"/>
        </w:rPr>
        <w:t>采取措施后，施工期粉尘排放能够满足排放标准要求。</w:t>
      </w:r>
    </w:p>
    <w:p w:rsidR="00334E4D" w:rsidRPr="00BA0904" w:rsidRDefault="00C479EE">
      <w:pPr>
        <w:spacing w:line="360" w:lineRule="auto"/>
        <w:ind w:firstLineChars="196" w:firstLine="470"/>
        <w:rPr>
          <w:caps/>
          <w:sz w:val="24"/>
        </w:rPr>
      </w:pPr>
      <w:r w:rsidRPr="00BA0904">
        <w:rPr>
          <w:caps/>
          <w:sz w:val="24"/>
        </w:rPr>
        <w:t>2</w:t>
      </w:r>
      <w:r w:rsidRPr="00BA0904">
        <w:rPr>
          <w:caps/>
          <w:sz w:val="24"/>
        </w:rPr>
        <w:t>、施工机械废气影响分析</w:t>
      </w:r>
    </w:p>
    <w:p w:rsidR="00334E4D" w:rsidRPr="00BA0904" w:rsidRDefault="00C479EE">
      <w:pPr>
        <w:spacing w:line="360" w:lineRule="auto"/>
        <w:ind w:firstLineChars="196" w:firstLine="470"/>
        <w:rPr>
          <w:caps/>
          <w:sz w:val="24"/>
        </w:rPr>
      </w:pPr>
      <w:r w:rsidRPr="00BA0904">
        <w:rPr>
          <w:caps/>
          <w:sz w:val="24"/>
        </w:rPr>
        <w:t>（</w:t>
      </w:r>
      <w:r w:rsidRPr="00BA0904">
        <w:rPr>
          <w:caps/>
          <w:sz w:val="24"/>
        </w:rPr>
        <w:t>1</w:t>
      </w:r>
      <w:r w:rsidRPr="00BA0904">
        <w:rPr>
          <w:caps/>
          <w:sz w:val="24"/>
        </w:rPr>
        <w:t>）废气主要来源</w:t>
      </w:r>
    </w:p>
    <w:p w:rsidR="00334E4D" w:rsidRPr="00BA0904" w:rsidRDefault="00C479EE">
      <w:pPr>
        <w:spacing w:line="360" w:lineRule="auto"/>
        <w:ind w:firstLineChars="196" w:firstLine="470"/>
        <w:rPr>
          <w:caps/>
          <w:sz w:val="24"/>
        </w:rPr>
      </w:pPr>
      <w:r w:rsidRPr="00BA0904">
        <w:rPr>
          <w:caps/>
          <w:sz w:val="24"/>
        </w:rPr>
        <w:t>施工期废气主要来自施工机械运行排放废气、各种物料运输车辆排放汽车尾气等对环境空气的影响。</w:t>
      </w:r>
    </w:p>
    <w:p w:rsidR="00334E4D" w:rsidRPr="00BA0904" w:rsidRDefault="00C479EE">
      <w:pPr>
        <w:spacing w:line="360" w:lineRule="auto"/>
        <w:ind w:firstLineChars="196" w:firstLine="470"/>
        <w:rPr>
          <w:caps/>
          <w:sz w:val="24"/>
        </w:rPr>
      </w:pPr>
      <w:r w:rsidRPr="00BA0904">
        <w:rPr>
          <w:caps/>
          <w:sz w:val="24"/>
        </w:rPr>
        <w:t>（</w:t>
      </w:r>
      <w:r w:rsidRPr="00BA0904">
        <w:rPr>
          <w:caps/>
          <w:sz w:val="24"/>
        </w:rPr>
        <w:t>2</w:t>
      </w:r>
      <w:r w:rsidRPr="00BA0904">
        <w:rPr>
          <w:caps/>
          <w:sz w:val="24"/>
        </w:rPr>
        <w:t>）车辆尾气环境影响分析</w:t>
      </w:r>
    </w:p>
    <w:p w:rsidR="00334E4D" w:rsidRPr="00BA0904" w:rsidRDefault="00C479EE">
      <w:pPr>
        <w:spacing w:line="360" w:lineRule="auto"/>
        <w:ind w:firstLineChars="196" w:firstLine="470"/>
        <w:rPr>
          <w:caps/>
          <w:sz w:val="24"/>
        </w:rPr>
      </w:pPr>
      <w:r w:rsidRPr="00BA0904">
        <w:rPr>
          <w:caps/>
          <w:sz w:val="24"/>
        </w:rPr>
        <w:t>车辆尾气中主要污染物为</w:t>
      </w:r>
      <w:r w:rsidRPr="00BA0904">
        <w:rPr>
          <w:caps/>
          <w:sz w:val="24"/>
        </w:rPr>
        <w:t>CO</w:t>
      </w:r>
      <w:r w:rsidRPr="00BA0904">
        <w:rPr>
          <w:caps/>
          <w:sz w:val="24"/>
        </w:rPr>
        <w:t>、</w:t>
      </w:r>
      <w:r w:rsidRPr="00BA0904">
        <w:rPr>
          <w:caps/>
          <w:sz w:val="24"/>
        </w:rPr>
        <w:t>NO</w:t>
      </w:r>
      <w:r w:rsidRPr="00BA0904">
        <w:rPr>
          <w:sz w:val="24"/>
          <w:vertAlign w:val="subscript"/>
        </w:rPr>
        <w:t>x</w:t>
      </w:r>
      <w:r w:rsidRPr="00BA0904">
        <w:rPr>
          <w:caps/>
          <w:sz w:val="24"/>
        </w:rPr>
        <w:t>及碳氢化合物等，间断排放，工程在加强施工</w:t>
      </w:r>
      <w:r w:rsidRPr="00BA0904">
        <w:rPr>
          <w:caps/>
          <w:sz w:val="24"/>
        </w:rPr>
        <w:t>车辆运行管理与维护保养情况下，可减少尾气排放对环境的污染，对环境影响小。</w:t>
      </w:r>
    </w:p>
    <w:p w:rsidR="00334E4D" w:rsidRPr="00BA0904" w:rsidRDefault="00C479EE">
      <w:pPr>
        <w:spacing w:line="360" w:lineRule="auto"/>
        <w:ind w:firstLineChars="196" w:firstLine="470"/>
        <w:rPr>
          <w:caps/>
          <w:sz w:val="24"/>
        </w:rPr>
      </w:pPr>
      <w:r w:rsidRPr="00BA0904">
        <w:rPr>
          <w:caps/>
          <w:sz w:val="24"/>
        </w:rPr>
        <w:t>项目施工过程中非道路移动机械用柴油机废气排放，必须执行并满足《非道路移动机械用柴油机排气污染物排放限值及测量方法》中有关规定及排放限值要求。</w:t>
      </w:r>
    </w:p>
    <w:p w:rsidR="00334E4D" w:rsidRPr="00BA0904" w:rsidRDefault="00C479EE">
      <w:pPr>
        <w:spacing w:line="360" w:lineRule="auto"/>
        <w:ind w:firstLineChars="196" w:firstLine="470"/>
        <w:rPr>
          <w:caps/>
          <w:sz w:val="24"/>
        </w:rPr>
      </w:pPr>
      <w:r w:rsidRPr="00BA0904">
        <w:rPr>
          <w:caps/>
          <w:sz w:val="24"/>
        </w:rPr>
        <w:t>3</w:t>
      </w:r>
      <w:r w:rsidRPr="00BA0904">
        <w:rPr>
          <w:caps/>
          <w:sz w:val="24"/>
        </w:rPr>
        <w:t>、建筑装修环境影响分析</w:t>
      </w:r>
    </w:p>
    <w:p w:rsidR="00334E4D" w:rsidRPr="00BA0904" w:rsidRDefault="00C479EE">
      <w:pPr>
        <w:spacing w:line="360" w:lineRule="auto"/>
        <w:ind w:firstLineChars="196" w:firstLine="470"/>
        <w:rPr>
          <w:caps/>
          <w:sz w:val="24"/>
        </w:rPr>
      </w:pPr>
      <w:r w:rsidRPr="00BA0904">
        <w:rPr>
          <w:caps/>
          <w:sz w:val="24"/>
        </w:rPr>
        <w:t>对办公区室内外进行装修时，将会产生一定油漆废气，有害物质主要是稀释剂中挥发的苯系物，对人体健康危害较大，应予以重点控制。</w:t>
      </w:r>
    </w:p>
    <w:p w:rsidR="00334E4D" w:rsidRPr="00BA0904" w:rsidRDefault="00C479EE">
      <w:pPr>
        <w:spacing w:line="360" w:lineRule="auto"/>
        <w:ind w:firstLineChars="196" w:firstLine="470"/>
        <w:rPr>
          <w:caps/>
          <w:sz w:val="24"/>
        </w:rPr>
      </w:pPr>
      <w:r w:rsidRPr="00BA0904">
        <w:rPr>
          <w:caps/>
          <w:sz w:val="24"/>
        </w:rPr>
        <w:t>由于装修废气为间断、分散排放，因此装修期间应严格选用环保型油漆，使室内空气中各项污染指标达到《室内空气质量标准》（</w:t>
      </w:r>
      <w:r w:rsidRPr="00BA0904">
        <w:rPr>
          <w:caps/>
          <w:sz w:val="24"/>
        </w:rPr>
        <w:t>GB/T8883-2002</w:t>
      </w:r>
      <w:r w:rsidRPr="00BA0904">
        <w:rPr>
          <w:caps/>
          <w:sz w:val="24"/>
        </w:rPr>
        <w:t>）限值要</w:t>
      </w:r>
      <w:r w:rsidRPr="00BA0904">
        <w:rPr>
          <w:caps/>
          <w:sz w:val="24"/>
        </w:rPr>
        <w:t>求，避免对室内环境造成污染。</w:t>
      </w:r>
    </w:p>
    <w:p w:rsidR="00334E4D" w:rsidRPr="00BA0904" w:rsidRDefault="00C479EE">
      <w:pPr>
        <w:pStyle w:val="3"/>
        <w:spacing w:before="0" w:after="0"/>
        <w:rPr>
          <w:rFonts w:eastAsia="宋体"/>
          <w:caps/>
          <w:kern w:val="0"/>
        </w:rPr>
      </w:pPr>
      <w:bookmarkStart w:id="84" w:name="_Toc7345"/>
      <w:bookmarkEnd w:id="83"/>
      <w:r w:rsidRPr="00BA0904">
        <w:rPr>
          <w:rFonts w:eastAsia="宋体"/>
          <w:caps/>
          <w:kern w:val="0"/>
        </w:rPr>
        <w:t>4.1.</w:t>
      </w:r>
      <w:bookmarkStart w:id="85" w:name="_Toc19211"/>
      <w:bookmarkStart w:id="86" w:name="_Toc12007"/>
      <w:bookmarkEnd w:id="84"/>
      <w:r w:rsidRPr="00BA0904">
        <w:rPr>
          <w:rFonts w:eastAsia="宋体"/>
          <w:caps/>
          <w:kern w:val="0"/>
        </w:rPr>
        <w:t>4</w:t>
      </w:r>
      <w:bookmarkEnd w:id="85"/>
      <w:bookmarkEnd w:id="86"/>
      <w:r w:rsidRPr="00BA0904">
        <w:rPr>
          <w:rFonts w:eastAsia="宋体"/>
          <w:caps/>
          <w:kern w:val="0"/>
        </w:rPr>
        <w:t>水环境影响预测与评价</w:t>
      </w:r>
    </w:p>
    <w:p w:rsidR="00334E4D" w:rsidRPr="00BA0904" w:rsidRDefault="00C479EE">
      <w:pPr>
        <w:spacing w:line="360" w:lineRule="auto"/>
        <w:ind w:firstLineChars="200" w:firstLine="480"/>
        <w:rPr>
          <w:caps/>
          <w:sz w:val="24"/>
        </w:rPr>
      </w:pPr>
      <w:bookmarkStart w:id="87" w:name="_Toc19115"/>
      <w:bookmarkStart w:id="88" w:name="_Toc27814"/>
      <w:r w:rsidRPr="00BA0904">
        <w:rPr>
          <w:caps/>
          <w:sz w:val="24"/>
        </w:rPr>
        <w:t>项目施工期废水主要为主要为施工作业产生的废水及施工人员排放的生活污水。</w:t>
      </w:r>
    </w:p>
    <w:p w:rsidR="00334E4D" w:rsidRPr="00BA0904" w:rsidRDefault="00C479EE">
      <w:pPr>
        <w:pStyle w:val="afffe"/>
        <w:ind w:firstLine="480"/>
        <w:rPr>
          <w:caps/>
          <w:lang w:eastAsia="zh-CN"/>
        </w:rPr>
      </w:pPr>
      <w:r w:rsidRPr="00BA0904">
        <w:rPr>
          <w:caps/>
          <w:lang w:eastAsia="zh-CN"/>
        </w:rPr>
        <w:t>施工废水主要包括土石方阶段排水，结构阶段混凝土养护排水及各种车辆冲洗水，产生量较小，主要污染物为</w:t>
      </w:r>
      <w:r w:rsidRPr="00BA0904">
        <w:rPr>
          <w:caps/>
          <w:lang w:eastAsia="zh-CN"/>
        </w:rPr>
        <w:t>pH</w:t>
      </w:r>
      <w:r w:rsidRPr="00BA0904">
        <w:rPr>
          <w:caps/>
          <w:lang w:eastAsia="zh-CN"/>
        </w:rPr>
        <w:t>、</w:t>
      </w:r>
      <w:r w:rsidRPr="00BA0904">
        <w:rPr>
          <w:caps/>
          <w:lang w:eastAsia="zh-CN"/>
        </w:rPr>
        <w:t>COD</w:t>
      </w:r>
      <w:r w:rsidRPr="00BA0904">
        <w:rPr>
          <w:caps/>
          <w:lang w:eastAsia="zh-CN"/>
        </w:rPr>
        <w:t>、</w:t>
      </w:r>
      <w:r w:rsidRPr="00BA0904">
        <w:rPr>
          <w:caps/>
          <w:lang w:eastAsia="zh-CN"/>
        </w:rPr>
        <w:t>SS</w:t>
      </w:r>
      <w:r w:rsidRPr="00BA0904">
        <w:rPr>
          <w:caps/>
          <w:lang w:eastAsia="zh-CN"/>
        </w:rPr>
        <w:t>、石油类等。</w:t>
      </w:r>
      <w:r w:rsidRPr="00BA0904">
        <w:rPr>
          <w:bCs/>
          <w:caps/>
          <w:lang w:eastAsia="zh-CN"/>
        </w:rPr>
        <w:t>施工及其它含泥废水</w:t>
      </w:r>
      <w:r w:rsidRPr="00BA0904">
        <w:rPr>
          <w:bCs/>
          <w:caps/>
          <w:lang w:eastAsia="zh-CN"/>
        </w:rPr>
        <w:t>SS</w:t>
      </w:r>
      <w:r w:rsidRPr="00BA0904">
        <w:rPr>
          <w:bCs/>
          <w:caps/>
          <w:lang w:eastAsia="zh-CN"/>
        </w:rPr>
        <w:t>浓度</w:t>
      </w:r>
      <w:r w:rsidRPr="00BA0904">
        <w:rPr>
          <w:bCs/>
          <w:caps/>
          <w:lang w:eastAsia="zh-CN"/>
        </w:rPr>
        <w:lastRenderedPageBreak/>
        <w:t>较高，随意排放易堵塞管网，污染环境。本环评要求设置简易沉淀池，并设置集水管对其废水排放点废水进行收集。通过沉淀池处理后，上清液可以作为中水回用，施工废水经处理后，可减小对下水管道和受纳水体的影响。池底泥沙作为固废运往建筑垃圾堆放场。</w:t>
      </w:r>
    </w:p>
    <w:p w:rsidR="00334E4D" w:rsidRPr="00BA0904" w:rsidRDefault="00C479EE">
      <w:pPr>
        <w:spacing w:line="360" w:lineRule="auto"/>
        <w:ind w:firstLineChars="200" w:firstLine="480"/>
        <w:rPr>
          <w:caps/>
          <w:kern w:val="0"/>
          <w:sz w:val="24"/>
        </w:rPr>
      </w:pPr>
      <w:r w:rsidRPr="00BA0904">
        <w:rPr>
          <w:caps/>
          <w:sz w:val="24"/>
        </w:rPr>
        <w:t>项目所在地不设置施工营地，施工人员均为周围村民，不在厂区进行食宿，</w:t>
      </w:r>
      <w:r w:rsidRPr="00BA0904">
        <w:rPr>
          <w:caps/>
          <w:kern w:val="0"/>
          <w:sz w:val="24"/>
        </w:rPr>
        <w:t>借用</w:t>
      </w:r>
      <w:r w:rsidRPr="00BA0904">
        <w:rPr>
          <w:rFonts w:hint="eastAsia"/>
          <w:caps/>
          <w:sz w:val="24"/>
        </w:rPr>
        <w:t>园区</w:t>
      </w:r>
      <w:r w:rsidRPr="00BA0904">
        <w:rPr>
          <w:caps/>
          <w:kern w:val="0"/>
          <w:sz w:val="24"/>
        </w:rPr>
        <w:t>卫生设施，施工期无集中生活污水产生。</w:t>
      </w:r>
    </w:p>
    <w:p w:rsidR="00334E4D" w:rsidRPr="00BA0904" w:rsidRDefault="00C479EE">
      <w:pPr>
        <w:pStyle w:val="3"/>
        <w:spacing w:before="0" w:after="0"/>
        <w:rPr>
          <w:rFonts w:eastAsia="宋体"/>
          <w:caps/>
          <w:kern w:val="0"/>
        </w:rPr>
      </w:pPr>
      <w:r w:rsidRPr="00BA0904">
        <w:rPr>
          <w:rFonts w:eastAsia="宋体"/>
          <w:caps/>
          <w:kern w:val="0"/>
        </w:rPr>
        <w:t>4.1.5</w:t>
      </w:r>
      <w:bookmarkEnd w:id="87"/>
      <w:bookmarkEnd w:id="88"/>
      <w:r w:rsidRPr="00BA0904">
        <w:rPr>
          <w:rFonts w:eastAsia="宋体"/>
          <w:caps/>
          <w:kern w:val="0"/>
        </w:rPr>
        <w:t>声环境影响预测与评价</w:t>
      </w:r>
    </w:p>
    <w:p w:rsidR="00334E4D" w:rsidRPr="00BA0904" w:rsidRDefault="00C479EE">
      <w:pPr>
        <w:spacing w:line="360" w:lineRule="auto"/>
        <w:ind w:firstLineChars="196" w:firstLine="470"/>
        <w:rPr>
          <w:caps/>
          <w:sz w:val="24"/>
        </w:rPr>
      </w:pPr>
      <w:r w:rsidRPr="00BA0904">
        <w:rPr>
          <w:caps/>
          <w:sz w:val="24"/>
        </w:rPr>
        <w:t>1</w:t>
      </w:r>
      <w:r w:rsidRPr="00BA0904">
        <w:rPr>
          <w:caps/>
          <w:sz w:val="24"/>
        </w:rPr>
        <w:t>、建筑施工噪声影响分析</w:t>
      </w:r>
    </w:p>
    <w:p w:rsidR="00334E4D" w:rsidRPr="00BA0904" w:rsidRDefault="00C479EE">
      <w:pPr>
        <w:spacing w:line="360" w:lineRule="auto"/>
        <w:ind w:firstLineChars="196" w:firstLine="470"/>
        <w:rPr>
          <w:caps/>
          <w:sz w:val="24"/>
        </w:rPr>
      </w:pPr>
      <w:r w:rsidRPr="00BA0904">
        <w:rPr>
          <w:caps/>
          <w:sz w:val="24"/>
        </w:rPr>
        <w:t>（</w:t>
      </w:r>
      <w:r w:rsidRPr="00BA0904">
        <w:rPr>
          <w:caps/>
          <w:sz w:val="24"/>
        </w:rPr>
        <w:t>1</w:t>
      </w:r>
      <w:r w:rsidRPr="00BA0904">
        <w:rPr>
          <w:caps/>
          <w:sz w:val="24"/>
        </w:rPr>
        <w:t>）执行标准</w:t>
      </w:r>
    </w:p>
    <w:p w:rsidR="00334E4D" w:rsidRPr="00BA0904" w:rsidRDefault="00C479EE">
      <w:pPr>
        <w:spacing w:line="360" w:lineRule="auto"/>
        <w:ind w:firstLineChars="196" w:firstLine="470"/>
        <w:rPr>
          <w:caps/>
          <w:sz w:val="24"/>
        </w:rPr>
      </w:pPr>
      <w:r w:rsidRPr="00BA0904">
        <w:rPr>
          <w:caps/>
          <w:sz w:val="24"/>
        </w:rPr>
        <w:t>施工期间场界噪声限值要求执行《建筑施工场界环境噪声排放标准》（</w:t>
      </w:r>
      <w:r w:rsidRPr="00BA0904">
        <w:rPr>
          <w:caps/>
          <w:sz w:val="24"/>
        </w:rPr>
        <w:t>GB</w:t>
      </w:r>
      <w:r w:rsidRPr="00BA0904">
        <w:rPr>
          <w:caps/>
          <w:sz w:val="24"/>
        </w:rPr>
        <w:t>12523-2011</w:t>
      </w:r>
      <w:r w:rsidRPr="00BA0904">
        <w:rPr>
          <w:caps/>
          <w:sz w:val="24"/>
        </w:rPr>
        <w:t>）中标准限值要求。</w:t>
      </w:r>
    </w:p>
    <w:p w:rsidR="00334E4D" w:rsidRPr="00BA0904" w:rsidRDefault="00C479EE">
      <w:pPr>
        <w:spacing w:line="360" w:lineRule="auto"/>
        <w:ind w:firstLineChars="196" w:firstLine="470"/>
        <w:rPr>
          <w:caps/>
          <w:sz w:val="24"/>
        </w:rPr>
      </w:pPr>
      <w:r w:rsidRPr="00BA0904">
        <w:rPr>
          <w:caps/>
          <w:sz w:val="24"/>
        </w:rPr>
        <w:t>（</w:t>
      </w:r>
      <w:r w:rsidRPr="00BA0904">
        <w:rPr>
          <w:caps/>
          <w:sz w:val="24"/>
        </w:rPr>
        <w:t>2</w:t>
      </w:r>
      <w:r w:rsidRPr="00BA0904">
        <w:rPr>
          <w:caps/>
          <w:sz w:val="24"/>
        </w:rPr>
        <w:t>）主要噪声源</w:t>
      </w:r>
    </w:p>
    <w:p w:rsidR="00334E4D" w:rsidRPr="00BA0904" w:rsidRDefault="00C479EE">
      <w:pPr>
        <w:spacing w:line="360" w:lineRule="auto"/>
        <w:ind w:firstLineChars="196" w:firstLine="470"/>
        <w:rPr>
          <w:caps/>
          <w:sz w:val="24"/>
        </w:rPr>
      </w:pPr>
      <w:r w:rsidRPr="00BA0904">
        <w:rPr>
          <w:caps/>
          <w:sz w:val="24"/>
        </w:rPr>
        <w:t>建设过程中各施工阶段的主要噪</w:t>
      </w:r>
      <w:r w:rsidRPr="00BA0904">
        <w:rPr>
          <w:caps/>
          <w:sz w:val="24"/>
        </w:rPr>
        <w:t>声源声级大小均不一样，其噪声值也不一样，类比调查，各施工阶段主要设备及噪声级见表</w:t>
      </w:r>
      <w:r w:rsidRPr="00BA0904">
        <w:rPr>
          <w:caps/>
          <w:sz w:val="24"/>
        </w:rPr>
        <w:t>2.2</w:t>
      </w:r>
      <w:r w:rsidRPr="00BA0904">
        <w:rPr>
          <w:rFonts w:hint="eastAsia"/>
          <w:caps/>
          <w:sz w:val="24"/>
        </w:rPr>
        <w:t>-</w:t>
      </w:r>
      <w:r w:rsidRPr="00BA0904">
        <w:rPr>
          <w:caps/>
          <w:sz w:val="24"/>
        </w:rPr>
        <w:t>1</w:t>
      </w:r>
      <w:r w:rsidRPr="00BA0904">
        <w:rPr>
          <w:caps/>
          <w:sz w:val="24"/>
        </w:rPr>
        <w:t>。</w:t>
      </w:r>
    </w:p>
    <w:p w:rsidR="00334E4D" w:rsidRPr="00BA0904" w:rsidRDefault="00C479EE">
      <w:pPr>
        <w:spacing w:line="360" w:lineRule="auto"/>
        <w:ind w:firstLineChars="196" w:firstLine="470"/>
        <w:rPr>
          <w:caps/>
          <w:sz w:val="24"/>
        </w:rPr>
      </w:pPr>
      <w:r w:rsidRPr="00BA0904">
        <w:rPr>
          <w:caps/>
          <w:sz w:val="24"/>
        </w:rPr>
        <w:t>（</w:t>
      </w:r>
      <w:r w:rsidRPr="00BA0904">
        <w:rPr>
          <w:caps/>
          <w:sz w:val="24"/>
        </w:rPr>
        <w:t>3</w:t>
      </w:r>
      <w:r w:rsidRPr="00BA0904">
        <w:rPr>
          <w:caps/>
          <w:sz w:val="24"/>
        </w:rPr>
        <w:t>）</w:t>
      </w:r>
      <w:bookmarkStart w:id="89" w:name="_Toc36344772"/>
      <w:bookmarkStart w:id="90" w:name="_Toc35959650"/>
      <w:bookmarkStart w:id="91" w:name="_Toc36217876"/>
      <w:bookmarkEnd w:id="89"/>
      <w:bookmarkEnd w:id="90"/>
      <w:r w:rsidRPr="00BA0904">
        <w:rPr>
          <w:caps/>
          <w:sz w:val="24"/>
        </w:rPr>
        <w:t>施工噪声对外环境的影响</w:t>
      </w:r>
      <w:bookmarkEnd w:id="91"/>
    </w:p>
    <w:p w:rsidR="00334E4D" w:rsidRPr="00BA0904" w:rsidRDefault="00C479EE">
      <w:pPr>
        <w:spacing w:line="360" w:lineRule="auto"/>
        <w:ind w:firstLineChars="196" w:firstLine="470"/>
        <w:rPr>
          <w:caps/>
          <w:sz w:val="24"/>
        </w:rPr>
      </w:pPr>
      <w:r w:rsidRPr="00BA0904">
        <w:rPr>
          <w:caps/>
          <w:sz w:val="24"/>
        </w:rPr>
        <w:t>鉴于施工噪声的复杂性和施工噪声影响的区域性和阶段性，本评价仅根据国家《建筑施工场界环境噪声排放标准》（</w:t>
      </w:r>
      <w:r w:rsidRPr="00BA0904">
        <w:rPr>
          <w:caps/>
          <w:sz w:val="24"/>
        </w:rPr>
        <w:t>GB12523-2011</w:t>
      </w:r>
      <w:r w:rsidRPr="00BA0904">
        <w:rPr>
          <w:caps/>
          <w:sz w:val="24"/>
        </w:rPr>
        <w:t>），针对不同施工阶段计算出不同施工设备的噪声影响范围，以便施工单位在施工时结合实际情况采取适当的噪声污染防治措施。</w:t>
      </w:r>
    </w:p>
    <w:p w:rsidR="00334E4D" w:rsidRPr="00BA0904" w:rsidRDefault="00C479EE">
      <w:pPr>
        <w:spacing w:line="360" w:lineRule="auto"/>
        <w:ind w:firstLineChars="196" w:firstLine="470"/>
        <w:rPr>
          <w:caps/>
          <w:sz w:val="24"/>
        </w:rPr>
      </w:pPr>
      <w:r w:rsidRPr="00BA0904">
        <w:rPr>
          <w:caps/>
          <w:sz w:val="24"/>
        </w:rPr>
        <w:t>施工设备噪声源均按点声源计，其噪声预测模式为：</w:t>
      </w:r>
    </w:p>
    <w:p w:rsidR="00334E4D" w:rsidRPr="00BA0904" w:rsidRDefault="00C479EE">
      <w:pPr>
        <w:spacing w:line="360" w:lineRule="auto"/>
        <w:jc w:val="center"/>
        <w:rPr>
          <w:caps/>
          <w:sz w:val="24"/>
        </w:rPr>
      </w:pPr>
      <w:r w:rsidRPr="00BA0904">
        <w:rPr>
          <w:caps/>
          <w:noProof/>
        </w:rPr>
        <w:drawing>
          <wp:inline distT="0" distB="0" distL="0" distR="0">
            <wp:extent cx="1478280" cy="449580"/>
            <wp:effectExtent l="19050" t="0" r="0" b="0"/>
            <wp:docPr id="8" name="图片 17" descr="wps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wps331"/>
                    <pic:cNvPicPr>
                      <a:picLocks noChangeAspect="1" noChangeArrowheads="1"/>
                    </pic:cNvPicPr>
                  </pic:nvPicPr>
                  <pic:blipFill>
                    <a:blip r:embed="rId51" cstate="print"/>
                    <a:srcRect/>
                    <a:stretch>
                      <a:fillRect/>
                    </a:stretch>
                  </pic:blipFill>
                  <pic:spPr>
                    <a:xfrm>
                      <a:off x="0" y="0"/>
                      <a:ext cx="1478280" cy="449580"/>
                    </a:xfrm>
                    <a:prstGeom prst="rect">
                      <a:avLst/>
                    </a:prstGeom>
                    <a:noFill/>
                    <a:ln w="9525">
                      <a:noFill/>
                      <a:miter lim="800000"/>
                      <a:headEnd/>
                      <a:tailEnd/>
                    </a:ln>
                  </pic:spPr>
                </pic:pic>
              </a:graphicData>
            </a:graphic>
          </wp:inline>
        </w:drawing>
      </w:r>
    </w:p>
    <w:p w:rsidR="00334E4D" w:rsidRPr="00BA0904" w:rsidRDefault="00C479EE">
      <w:pPr>
        <w:spacing w:line="360" w:lineRule="auto"/>
        <w:ind w:firstLineChars="196" w:firstLine="470"/>
        <w:rPr>
          <w:caps/>
          <w:sz w:val="24"/>
        </w:rPr>
      </w:pPr>
      <w:r w:rsidRPr="00BA0904">
        <w:rPr>
          <w:caps/>
          <w:sz w:val="24"/>
        </w:rPr>
        <w:t>式中：</w:t>
      </w:r>
      <w:r w:rsidRPr="00BA0904">
        <w:rPr>
          <w:caps/>
          <w:sz w:val="24"/>
        </w:rPr>
        <w:t>L</w:t>
      </w:r>
      <w:r w:rsidRPr="00BA0904">
        <w:rPr>
          <w:caps/>
          <w:sz w:val="24"/>
          <w:vertAlign w:val="subscript"/>
        </w:rPr>
        <w:t>i</w:t>
      </w:r>
      <w:r w:rsidRPr="00BA0904">
        <w:rPr>
          <w:caps/>
          <w:sz w:val="24"/>
        </w:rPr>
        <w:t>和</w:t>
      </w:r>
      <w:r w:rsidRPr="00BA0904">
        <w:rPr>
          <w:caps/>
          <w:sz w:val="24"/>
        </w:rPr>
        <w:t xml:space="preserve"> L</w:t>
      </w:r>
      <w:r w:rsidRPr="00BA0904">
        <w:rPr>
          <w:caps/>
          <w:sz w:val="24"/>
          <w:vertAlign w:val="subscript"/>
        </w:rPr>
        <w:t>0</w:t>
      </w:r>
      <w:r w:rsidRPr="00BA0904">
        <w:rPr>
          <w:caps/>
          <w:sz w:val="24"/>
        </w:rPr>
        <w:t>分别为距离设备</w:t>
      </w:r>
      <w:r w:rsidRPr="00BA0904">
        <w:rPr>
          <w:caps/>
          <w:sz w:val="24"/>
        </w:rPr>
        <w:t>R</w:t>
      </w:r>
      <w:r w:rsidRPr="00BA0904">
        <w:rPr>
          <w:caps/>
          <w:sz w:val="24"/>
          <w:vertAlign w:val="subscript"/>
        </w:rPr>
        <w:t>i</w:t>
      </w:r>
      <w:r w:rsidRPr="00BA0904">
        <w:rPr>
          <w:caps/>
          <w:sz w:val="24"/>
        </w:rPr>
        <w:t>和</w:t>
      </w:r>
      <w:r w:rsidRPr="00BA0904">
        <w:rPr>
          <w:caps/>
          <w:sz w:val="24"/>
        </w:rPr>
        <w:t>R</w:t>
      </w:r>
      <w:r w:rsidRPr="00BA0904">
        <w:rPr>
          <w:caps/>
          <w:sz w:val="24"/>
          <w:vertAlign w:val="subscript"/>
        </w:rPr>
        <w:t>0</w:t>
      </w:r>
      <w:r w:rsidRPr="00BA0904">
        <w:rPr>
          <w:caps/>
          <w:sz w:val="24"/>
        </w:rPr>
        <w:t>处的设备噪声级；</w:t>
      </w:r>
      <w:r w:rsidRPr="00BA0904">
        <w:rPr>
          <w:caps/>
          <w:sz w:val="24"/>
        </w:rPr>
        <w:t>ΔL</w:t>
      </w:r>
      <w:r w:rsidRPr="00BA0904">
        <w:rPr>
          <w:caps/>
          <w:sz w:val="24"/>
        </w:rPr>
        <w:t>为障碍物、植被、空气等产生的附加衰减量。</w:t>
      </w:r>
    </w:p>
    <w:p w:rsidR="00334E4D" w:rsidRPr="00BA0904" w:rsidRDefault="00C479EE">
      <w:pPr>
        <w:autoSpaceDE w:val="0"/>
        <w:autoSpaceDN w:val="0"/>
        <w:spacing w:line="360" w:lineRule="auto"/>
        <w:ind w:firstLine="480"/>
        <w:rPr>
          <w:caps/>
          <w:sz w:val="24"/>
        </w:rPr>
      </w:pPr>
      <w:r w:rsidRPr="00BA0904">
        <w:rPr>
          <w:caps/>
          <w:sz w:val="24"/>
        </w:rPr>
        <w:t>对于多台施工机械对某个预测点的影响，应进行声级迭加：</w:t>
      </w:r>
    </w:p>
    <w:p w:rsidR="00334E4D" w:rsidRPr="00BA0904" w:rsidRDefault="00C479EE">
      <w:pPr>
        <w:spacing w:line="360" w:lineRule="auto"/>
        <w:jc w:val="center"/>
        <w:rPr>
          <w:caps/>
          <w:sz w:val="24"/>
        </w:rPr>
      </w:pPr>
      <w:r w:rsidRPr="00BA0904">
        <w:rPr>
          <w:caps/>
          <w:noProof/>
        </w:rPr>
        <w:drawing>
          <wp:inline distT="0" distB="0" distL="0" distR="0">
            <wp:extent cx="1219200" cy="259080"/>
            <wp:effectExtent l="19050" t="0" r="0" b="0"/>
            <wp:docPr id="9" name="图片 18" descr="wps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wps332"/>
                    <pic:cNvPicPr>
                      <a:picLocks noChangeAspect="1" noChangeArrowheads="1"/>
                    </pic:cNvPicPr>
                  </pic:nvPicPr>
                  <pic:blipFill>
                    <a:blip r:embed="rId52" cstate="print"/>
                    <a:srcRect/>
                    <a:stretch>
                      <a:fillRect/>
                    </a:stretch>
                  </pic:blipFill>
                  <pic:spPr>
                    <a:xfrm>
                      <a:off x="0" y="0"/>
                      <a:ext cx="1219200" cy="259080"/>
                    </a:xfrm>
                    <a:prstGeom prst="rect">
                      <a:avLst/>
                    </a:prstGeom>
                    <a:noFill/>
                    <a:ln w="9525">
                      <a:noFill/>
                      <a:miter lim="800000"/>
                      <a:headEnd/>
                      <a:tailEnd/>
                    </a:ln>
                  </pic:spPr>
                </pic:pic>
              </a:graphicData>
            </a:graphic>
          </wp:inline>
        </w:drawing>
      </w:r>
    </w:p>
    <w:p w:rsidR="00334E4D" w:rsidRPr="00BA0904" w:rsidRDefault="00C479EE">
      <w:pPr>
        <w:autoSpaceDE w:val="0"/>
        <w:autoSpaceDN w:val="0"/>
        <w:spacing w:line="360" w:lineRule="auto"/>
        <w:ind w:firstLine="480"/>
        <w:rPr>
          <w:caps/>
          <w:sz w:val="24"/>
        </w:rPr>
      </w:pPr>
      <w:r w:rsidRPr="00BA0904">
        <w:rPr>
          <w:caps/>
          <w:sz w:val="24"/>
        </w:rPr>
        <w:t>根据前述的预测方法和预测模式，对施工过程中各种设备噪声进行计算，得到其不同距离下的噪声级见表</w:t>
      </w:r>
      <w:r w:rsidRPr="00BA0904">
        <w:rPr>
          <w:caps/>
          <w:sz w:val="24"/>
        </w:rPr>
        <w:t>4.1</w:t>
      </w:r>
      <w:r w:rsidRPr="00BA0904">
        <w:rPr>
          <w:rFonts w:hint="eastAsia"/>
          <w:caps/>
          <w:sz w:val="24"/>
        </w:rPr>
        <w:t>-</w:t>
      </w:r>
      <w:r w:rsidRPr="00BA0904">
        <w:rPr>
          <w:caps/>
          <w:sz w:val="24"/>
        </w:rPr>
        <w:t>4</w:t>
      </w:r>
      <w:r w:rsidRPr="00BA0904">
        <w:rPr>
          <w:caps/>
          <w:sz w:val="24"/>
        </w:rPr>
        <w:t>，各种设备的影响范围见表</w:t>
      </w:r>
      <w:r w:rsidRPr="00BA0904">
        <w:rPr>
          <w:caps/>
          <w:sz w:val="24"/>
        </w:rPr>
        <w:t>4.1</w:t>
      </w:r>
      <w:r w:rsidRPr="00BA0904">
        <w:rPr>
          <w:rFonts w:hint="eastAsia"/>
          <w:caps/>
          <w:sz w:val="24"/>
        </w:rPr>
        <w:t>-</w:t>
      </w:r>
      <w:r w:rsidRPr="00BA0904">
        <w:rPr>
          <w:caps/>
          <w:sz w:val="24"/>
        </w:rPr>
        <w:t>5</w:t>
      </w:r>
      <w:r w:rsidRPr="00BA0904">
        <w:rPr>
          <w:caps/>
          <w:sz w:val="24"/>
        </w:rPr>
        <w:t>。</w:t>
      </w:r>
    </w:p>
    <w:p w:rsidR="00334E4D" w:rsidRPr="00BA0904" w:rsidRDefault="00C479EE">
      <w:pPr>
        <w:jc w:val="center"/>
        <w:rPr>
          <w:b/>
          <w:bCs/>
          <w:caps/>
          <w:szCs w:val="21"/>
        </w:rPr>
      </w:pPr>
      <w:r w:rsidRPr="00BA0904">
        <w:rPr>
          <w:b/>
          <w:bCs/>
          <w:caps/>
          <w:szCs w:val="21"/>
        </w:rPr>
        <w:t>表</w:t>
      </w:r>
      <w:r w:rsidRPr="00BA0904">
        <w:rPr>
          <w:b/>
          <w:bCs/>
          <w:caps/>
          <w:szCs w:val="21"/>
        </w:rPr>
        <w:t>4.1</w:t>
      </w:r>
      <w:r w:rsidRPr="00BA0904">
        <w:rPr>
          <w:rFonts w:hint="eastAsia"/>
          <w:b/>
          <w:bCs/>
          <w:caps/>
          <w:szCs w:val="21"/>
        </w:rPr>
        <w:t>-</w:t>
      </w:r>
      <w:r w:rsidRPr="00BA0904">
        <w:rPr>
          <w:b/>
          <w:bCs/>
          <w:caps/>
          <w:szCs w:val="21"/>
        </w:rPr>
        <w:t xml:space="preserve">4  </w:t>
      </w:r>
      <w:r w:rsidRPr="00BA0904">
        <w:rPr>
          <w:rFonts w:hint="eastAsia"/>
          <w:b/>
          <w:bCs/>
          <w:caps/>
          <w:szCs w:val="21"/>
        </w:rPr>
        <w:t xml:space="preserve"> </w:t>
      </w:r>
      <w:r w:rsidRPr="00BA0904">
        <w:rPr>
          <w:b/>
          <w:bCs/>
          <w:caps/>
          <w:szCs w:val="21"/>
        </w:rPr>
        <w:t>主要施工机械不同距离处的噪声级</w:t>
      </w:r>
    </w:p>
    <w:tbl>
      <w:tblPr>
        <w:tblW w:w="9193" w:type="dxa"/>
        <w:jc w:val="center"/>
        <w:tblLayout w:type="fixed"/>
        <w:tblLook w:val="04A0"/>
      </w:tblPr>
      <w:tblGrid>
        <w:gridCol w:w="1763"/>
        <w:gridCol w:w="1290"/>
        <w:gridCol w:w="808"/>
        <w:gridCol w:w="688"/>
        <w:gridCol w:w="688"/>
        <w:gridCol w:w="688"/>
        <w:gridCol w:w="816"/>
        <w:gridCol w:w="816"/>
        <w:gridCol w:w="816"/>
        <w:gridCol w:w="820"/>
      </w:tblGrid>
      <w:tr w:rsidR="00334E4D" w:rsidRPr="00BA0904">
        <w:trPr>
          <w:jc w:val="center"/>
        </w:trPr>
        <w:tc>
          <w:tcPr>
            <w:tcW w:w="1763" w:type="dxa"/>
            <w:vMerge w:val="restart"/>
            <w:tcBorders>
              <w:top w:val="single" w:sz="12" w:space="0" w:color="auto"/>
              <w:left w:val="single" w:sz="12"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施工阶段</w:t>
            </w:r>
          </w:p>
        </w:tc>
        <w:tc>
          <w:tcPr>
            <w:tcW w:w="1290" w:type="dxa"/>
            <w:vMerge w:val="restart"/>
            <w:tcBorders>
              <w:top w:val="single" w:sz="12"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设备</w:t>
            </w:r>
          </w:p>
          <w:p w:rsidR="00334E4D" w:rsidRPr="00BA0904" w:rsidRDefault="00C479EE">
            <w:pPr>
              <w:autoSpaceDE w:val="0"/>
              <w:autoSpaceDN w:val="0"/>
              <w:jc w:val="center"/>
              <w:rPr>
                <w:caps/>
                <w:szCs w:val="21"/>
              </w:rPr>
            </w:pPr>
            <w:r w:rsidRPr="00BA0904">
              <w:rPr>
                <w:caps/>
              </w:rPr>
              <w:lastRenderedPageBreak/>
              <w:t>名称</w:t>
            </w:r>
          </w:p>
        </w:tc>
        <w:tc>
          <w:tcPr>
            <w:tcW w:w="6140" w:type="dxa"/>
            <w:gridSpan w:val="8"/>
            <w:tcBorders>
              <w:top w:val="single" w:sz="12" w:space="0" w:color="auto"/>
              <w:left w:val="single" w:sz="6" w:space="0" w:color="auto"/>
              <w:bottom w:val="single" w:sz="6" w:space="0" w:color="auto"/>
              <w:right w:val="single" w:sz="12" w:space="0" w:color="auto"/>
            </w:tcBorders>
            <w:vAlign w:val="center"/>
          </w:tcPr>
          <w:p w:rsidR="00334E4D" w:rsidRPr="00BA0904" w:rsidRDefault="00C479EE">
            <w:pPr>
              <w:autoSpaceDE w:val="0"/>
              <w:autoSpaceDN w:val="0"/>
              <w:jc w:val="center"/>
              <w:rPr>
                <w:caps/>
                <w:szCs w:val="21"/>
              </w:rPr>
            </w:pPr>
            <w:r w:rsidRPr="00BA0904">
              <w:rPr>
                <w:caps/>
              </w:rPr>
              <w:lastRenderedPageBreak/>
              <w:t>不同距离处噪声贡献值〔</w:t>
            </w:r>
            <w:r w:rsidRPr="00BA0904">
              <w:t>dB</w:t>
            </w:r>
            <w:r w:rsidRPr="00BA0904">
              <w:t>（</w:t>
            </w:r>
            <w:r w:rsidRPr="00BA0904">
              <w:t>A</w:t>
            </w:r>
            <w:r w:rsidRPr="00BA0904">
              <w:t>）</w:t>
            </w:r>
            <w:r w:rsidRPr="00BA0904">
              <w:rPr>
                <w:caps/>
              </w:rPr>
              <w:t>〕</w:t>
            </w:r>
          </w:p>
        </w:tc>
      </w:tr>
      <w:tr w:rsidR="00334E4D" w:rsidRPr="00BA0904">
        <w:trPr>
          <w:jc w:val="center"/>
        </w:trPr>
        <w:tc>
          <w:tcPr>
            <w:tcW w:w="1763" w:type="dxa"/>
            <w:vMerge/>
            <w:tcBorders>
              <w:top w:val="single" w:sz="12" w:space="0" w:color="auto"/>
              <w:left w:val="single" w:sz="12" w:space="0" w:color="auto"/>
              <w:bottom w:val="single" w:sz="6" w:space="0" w:color="auto"/>
              <w:right w:val="single" w:sz="6" w:space="0" w:color="auto"/>
            </w:tcBorders>
            <w:vAlign w:val="center"/>
          </w:tcPr>
          <w:p w:rsidR="00334E4D" w:rsidRPr="00BA0904" w:rsidRDefault="00334E4D">
            <w:pPr>
              <w:widowControl/>
              <w:jc w:val="left"/>
              <w:rPr>
                <w:caps/>
                <w:szCs w:val="21"/>
              </w:rPr>
            </w:pPr>
          </w:p>
        </w:tc>
        <w:tc>
          <w:tcPr>
            <w:tcW w:w="1290" w:type="dxa"/>
            <w:vMerge/>
            <w:tcBorders>
              <w:top w:val="single" w:sz="12" w:space="0" w:color="auto"/>
              <w:left w:val="single" w:sz="6" w:space="0" w:color="auto"/>
              <w:bottom w:val="single" w:sz="6" w:space="0" w:color="auto"/>
              <w:right w:val="single" w:sz="6" w:space="0" w:color="auto"/>
            </w:tcBorders>
            <w:vAlign w:val="center"/>
          </w:tcPr>
          <w:p w:rsidR="00334E4D" w:rsidRPr="00BA0904" w:rsidRDefault="00334E4D">
            <w:pPr>
              <w:widowControl/>
              <w:jc w:val="left"/>
              <w:rPr>
                <w:caps/>
                <w:szCs w:val="21"/>
              </w:rPr>
            </w:pPr>
          </w:p>
        </w:tc>
        <w:tc>
          <w:tcPr>
            <w:tcW w:w="80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pPr>
            <w:r w:rsidRPr="00BA0904">
              <w:t>20m</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pPr>
            <w:r w:rsidRPr="00BA0904">
              <w:t>40m</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pPr>
            <w:r w:rsidRPr="00BA0904">
              <w:t>60m</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pPr>
            <w:r w:rsidRPr="00BA0904">
              <w:t>80m</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pPr>
            <w:r w:rsidRPr="00BA0904">
              <w:t>100m</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pPr>
            <w:r w:rsidRPr="00BA0904">
              <w:t>150m</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pPr>
            <w:r w:rsidRPr="00BA0904">
              <w:t>200m</w:t>
            </w:r>
          </w:p>
        </w:tc>
        <w:tc>
          <w:tcPr>
            <w:tcW w:w="820" w:type="dxa"/>
            <w:tcBorders>
              <w:top w:val="single" w:sz="6" w:space="0" w:color="auto"/>
              <w:left w:val="single" w:sz="6" w:space="0" w:color="auto"/>
              <w:bottom w:val="single" w:sz="6" w:space="0" w:color="auto"/>
              <w:right w:val="single" w:sz="12" w:space="0" w:color="auto"/>
            </w:tcBorders>
            <w:vAlign w:val="center"/>
          </w:tcPr>
          <w:p w:rsidR="00334E4D" w:rsidRPr="00BA0904" w:rsidRDefault="00C479EE">
            <w:pPr>
              <w:jc w:val="center"/>
            </w:pPr>
            <w:r w:rsidRPr="00BA0904">
              <w:t>300m</w:t>
            </w:r>
          </w:p>
        </w:tc>
      </w:tr>
      <w:tr w:rsidR="00334E4D" w:rsidRPr="00BA0904">
        <w:trPr>
          <w:jc w:val="center"/>
        </w:trPr>
        <w:tc>
          <w:tcPr>
            <w:tcW w:w="1763" w:type="dxa"/>
            <w:vMerge w:val="restart"/>
            <w:tcBorders>
              <w:top w:val="single" w:sz="6" w:space="0" w:color="auto"/>
              <w:left w:val="single" w:sz="12"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lastRenderedPageBreak/>
              <w:t>土石方阶段</w:t>
            </w:r>
          </w:p>
        </w:tc>
        <w:tc>
          <w:tcPr>
            <w:tcW w:w="129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推土机</w:t>
            </w:r>
          </w:p>
        </w:tc>
        <w:tc>
          <w:tcPr>
            <w:tcW w:w="80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78.0</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71.9</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68.4</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65.9</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64.0</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60.5</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58.0</w:t>
            </w:r>
          </w:p>
        </w:tc>
        <w:tc>
          <w:tcPr>
            <w:tcW w:w="820" w:type="dxa"/>
            <w:tcBorders>
              <w:top w:val="single" w:sz="6" w:space="0" w:color="auto"/>
              <w:left w:val="single" w:sz="6" w:space="0" w:color="auto"/>
              <w:bottom w:val="single" w:sz="6" w:space="0" w:color="auto"/>
              <w:right w:val="single" w:sz="12" w:space="0" w:color="auto"/>
            </w:tcBorders>
            <w:vAlign w:val="center"/>
          </w:tcPr>
          <w:p w:rsidR="00334E4D" w:rsidRPr="00BA0904" w:rsidRDefault="00C479EE">
            <w:pPr>
              <w:jc w:val="center"/>
              <w:rPr>
                <w:caps/>
                <w:szCs w:val="21"/>
              </w:rPr>
            </w:pPr>
            <w:r w:rsidRPr="00BA0904">
              <w:rPr>
                <w:caps/>
              </w:rPr>
              <w:t>54.4</w:t>
            </w:r>
          </w:p>
        </w:tc>
      </w:tr>
      <w:tr w:rsidR="00334E4D" w:rsidRPr="00BA0904">
        <w:trPr>
          <w:jc w:val="center"/>
        </w:trPr>
        <w:tc>
          <w:tcPr>
            <w:tcW w:w="1763" w:type="dxa"/>
            <w:vMerge/>
            <w:tcBorders>
              <w:top w:val="single" w:sz="6" w:space="0" w:color="auto"/>
              <w:left w:val="single" w:sz="12" w:space="0" w:color="auto"/>
              <w:bottom w:val="single" w:sz="6" w:space="0" w:color="auto"/>
              <w:right w:val="single" w:sz="6" w:space="0" w:color="auto"/>
            </w:tcBorders>
            <w:vAlign w:val="center"/>
          </w:tcPr>
          <w:p w:rsidR="00334E4D" w:rsidRPr="00BA0904" w:rsidRDefault="00334E4D">
            <w:pPr>
              <w:widowControl/>
              <w:jc w:val="left"/>
              <w:rPr>
                <w:caps/>
                <w:szCs w:val="21"/>
              </w:rPr>
            </w:pPr>
          </w:p>
        </w:tc>
        <w:tc>
          <w:tcPr>
            <w:tcW w:w="129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装载机</w:t>
            </w:r>
          </w:p>
        </w:tc>
        <w:tc>
          <w:tcPr>
            <w:tcW w:w="80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74.0</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67.9</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64.4</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61.9</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60.0</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56.5</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54.0</w:t>
            </w:r>
          </w:p>
        </w:tc>
        <w:tc>
          <w:tcPr>
            <w:tcW w:w="820" w:type="dxa"/>
            <w:tcBorders>
              <w:top w:val="single" w:sz="6" w:space="0" w:color="auto"/>
              <w:left w:val="single" w:sz="6" w:space="0" w:color="auto"/>
              <w:bottom w:val="single" w:sz="6" w:space="0" w:color="auto"/>
              <w:right w:val="single" w:sz="12" w:space="0" w:color="auto"/>
            </w:tcBorders>
            <w:vAlign w:val="center"/>
          </w:tcPr>
          <w:p w:rsidR="00334E4D" w:rsidRPr="00BA0904" w:rsidRDefault="00C479EE">
            <w:pPr>
              <w:jc w:val="center"/>
              <w:rPr>
                <w:caps/>
                <w:szCs w:val="21"/>
              </w:rPr>
            </w:pPr>
            <w:r w:rsidRPr="00BA0904">
              <w:rPr>
                <w:caps/>
              </w:rPr>
              <w:t>50.4</w:t>
            </w:r>
          </w:p>
        </w:tc>
      </w:tr>
      <w:tr w:rsidR="00334E4D" w:rsidRPr="00BA0904">
        <w:trPr>
          <w:jc w:val="center"/>
        </w:trPr>
        <w:tc>
          <w:tcPr>
            <w:tcW w:w="1763" w:type="dxa"/>
            <w:vMerge/>
            <w:tcBorders>
              <w:top w:val="single" w:sz="6" w:space="0" w:color="auto"/>
              <w:left w:val="single" w:sz="12" w:space="0" w:color="auto"/>
              <w:bottom w:val="single" w:sz="6" w:space="0" w:color="auto"/>
              <w:right w:val="single" w:sz="6" w:space="0" w:color="auto"/>
            </w:tcBorders>
            <w:vAlign w:val="center"/>
          </w:tcPr>
          <w:p w:rsidR="00334E4D" w:rsidRPr="00BA0904" w:rsidRDefault="00334E4D">
            <w:pPr>
              <w:widowControl/>
              <w:jc w:val="left"/>
              <w:rPr>
                <w:caps/>
                <w:szCs w:val="21"/>
              </w:rPr>
            </w:pPr>
          </w:p>
        </w:tc>
        <w:tc>
          <w:tcPr>
            <w:tcW w:w="129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挖掘机</w:t>
            </w:r>
          </w:p>
        </w:tc>
        <w:tc>
          <w:tcPr>
            <w:tcW w:w="80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73.0</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66.9</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63.4</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60.9</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59.0</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55.5</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53.0</w:t>
            </w:r>
          </w:p>
        </w:tc>
        <w:tc>
          <w:tcPr>
            <w:tcW w:w="820" w:type="dxa"/>
            <w:tcBorders>
              <w:top w:val="single" w:sz="6" w:space="0" w:color="auto"/>
              <w:left w:val="single" w:sz="6" w:space="0" w:color="auto"/>
              <w:bottom w:val="single" w:sz="6" w:space="0" w:color="auto"/>
              <w:right w:val="single" w:sz="12" w:space="0" w:color="auto"/>
            </w:tcBorders>
            <w:vAlign w:val="center"/>
          </w:tcPr>
          <w:p w:rsidR="00334E4D" w:rsidRPr="00BA0904" w:rsidRDefault="00C479EE">
            <w:pPr>
              <w:jc w:val="center"/>
              <w:rPr>
                <w:caps/>
                <w:szCs w:val="21"/>
              </w:rPr>
            </w:pPr>
            <w:r w:rsidRPr="00BA0904">
              <w:rPr>
                <w:caps/>
              </w:rPr>
              <w:t>49.4</w:t>
            </w:r>
          </w:p>
        </w:tc>
      </w:tr>
      <w:tr w:rsidR="00334E4D" w:rsidRPr="00BA0904">
        <w:trPr>
          <w:jc w:val="center"/>
        </w:trPr>
        <w:tc>
          <w:tcPr>
            <w:tcW w:w="1763" w:type="dxa"/>
            <w:tcBorders>
              <w:top w:val="single" w:sz="6" w:space="0" w:color="auto"/>
              <w:left w:val="single" w:sz="12" w:space="0" w:color="auto"/>
              <w:bottom w:val="single" w:sz="6" w:space="0" w:color="auto"/>
              <w:right w:val="single" w:sz="6" w:space="0" w:color="auto"/>
            </w:tcBorders>
            <w:vAlign w:val="center"/>
          </w:tcPr>
          <w:p w:rsidR="00334E4D" w:rsidRPr="00BA0904" w:rsidRDefault="00C479EE">
            <w:pPr>
              <w:autoSpaceDE w:val="0"/>
              <w:autoSpaceDN w:val="0"/>
              <w:jc w:val="center"/>
              <w:rPr>
                <w:caps/>
                <w:szCs w:val="21"/>
              </w:rPr>
            </w:pPr>
            <w:r w:rsidRPr="00BA0904">
              <w:rPr>
                <w:caps/>
              </w:rPr>
              <w:t>基础施工阶段</w:t>
            </w:r>
          </w:p>
        </w:tc>
        <w:tc>
          <w:tcPr>
            <w:tcW w:w="129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空压机</w:t>
            </w:r>
          </w:p>
        </w:tc>
        <w:tc>
          <w:tcPr>
            <w:tcW w:w="80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75.5</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69.5</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66.0</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63.5</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61.5</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58.0</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55.5</w:t>
            </w:r>
          </w:p>
        </w:tc>
        <w:tc>
          <w:tcPr>
            <w:tcW w:w="820" w:type="dxa"/>
            <w:tcBorders>
              <w:top w:val="single" w:sz="6" w:space="0" w:color="auto"/>
              <w:left w:val="single" w:sz="6" w:space="0" w:color="auto"/>
              <w:bottom w:val="single" w:sz="6" w:space="0" w:color="auto"/>
              <w:right w:val="single" w:sz="12" w:space="0" w:color="auto"/>
            </w:tcBorders>
            <w:vAlign w:val="center"/>
          </w:tcPr>
          <w:p w:rsidR="00334E4D" w:rsidRPr="00BA0904" w:rsidRDefault="00C479EE">
            <w:pPr>
              <w:jc w:val="center"/>
              <w:rPr>
                <w:caps/>
                <w:szCs w:val="21"/>
              </w:rPr>
            </w:pPr>
            <w:r w:rsidRPr="00BA0904">
              <w:rPr>
                <w:caps/>
              </w:rPr>
              <w:t>52.0</w:t>
            </w:r>
          </w:p>
        </w:tc>
      </w:tr>
      <w:tr w:rsidR="00334E4D" w:rsidRPr="00BA0904">
        <w:trPr>
          <w:jc w:val="center"/>
        </w:trPr>
        <w:tc>
          <w:tcPr>
            <w:tcW w:w="1763" w:type="dxa"/>
            <w:vMerge w:val="restart"/>
            <w:tcBorders>
              <w:top w:val="single" w:sz="6" w:space="0" w:color="auto"/>
              <w:left w:val="single" w:sz="12" w:space="0" w:color="auto"/>
              <w:bottom w:val="single" w:sz="6" w:space="0" w:color="auto"/>
              <w:right w:val="single" w:sz="6" w:space="0" w:color="auto"/>
            </w:tcBorders>
            <w:vAlign w:val="center"/>
          </w:tcPr>
          <w:p w:rsidR="00334E4D" w:rsidRPr="00BA0904" w:rsidRDefault="00C479EE">
            <w:pPr>
              <w:autoSpaceDE w:val="0"/>
              <w:autoSpaceDN w:val="0"/>
              <w:jc w:val="center"/>
              <w:rPr>
                <w:caps/>
                <w:szCs w:val="21"/>
              </w:rPr>
            </w:pPr>
            <w:r w:rsidRPr="00BA0904">
              <w:rPr>
                <w:caps/>
              </w:rPr>
              <w:t>结构施工阶段</w:t>
            </w:r>
          </w:p>
        </w:tc>
        <w:tc>
          <w:tcPr>
            <w:tcW w:w="129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振捣棒</w:t>
            </w:r>
          </w:p>
        </w:tc>
        <w:tc>
          <w:tcPr>
            <w:tcW w:w="80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67.0</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61.0</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57.4</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54.9</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53.0</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49.5</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47.0</w:t>
            </w:r>
          </w:p>
        </w:tc>
        <w:tc>
          <w:tcPr>
            <w:tcW w:w="820" w:type="dxa"/>
            <w:tcBorders>
              <w:top w:val="single" w:sz="6" w:space="0" w:color="auto"/>
              <w:left w:val="single" w:sz="6" w:space="0" w:color="auto"/>
              <w:bottom w:val="single" w:sz="6" w:space="0" w:color="auto"/>
              <w:right w:val="single" w:sz="12" w:space="0" w:color="auto"/>
            </w:tcBorders>
            <w:vAlign w:val="center"/>
          </w:tcPr>
          <w:p w:rsidR="00334E4D" w:rsidRPr="00BA0904" w:rsidRDefault="00C479EE">
            <w:pPr>
              <w:jc w:val="center"/>
              <w:rPr>
                <w:caps/>
                <w:szCs w:val="21"/>
              </w:rPr>
            </w:pPr>
            <w:r w:rsidRPr="00BA0904">
              <w:rPr>
                <w:caps/>
              </w:rPr>
              <w:t>43.5</w:t>
            </w:r>
          </w:p>
        </w:tc>
      </w:tr>
      <w:tr w:rsidR="00334E4D" w:rsidRPr="00BA0904">
        <w:trPr>
          <w:jc w:val="center"/>
        </w:trPr>
        <w:tc>
          <w:tcPr>
            <w:tcW w:w="1763" w:type="dxa"/>
            <w:vMerge/>
            <w:tcBorders>
              <w:top w:val="single" w:sz="6" w:space="0" w:color="auto"/>
              <w:left w:val="single" w:sz="12" w:space="0" w:color="auto"/>
              <w:bottom w:val="single" w:sz="6" w:space="0" w:color="auto"/>
              <w:right w:val="single" w:sz="6" w:space="0" w:color="auto"/>
            </w:tcBorders>
            <w:vAlign w:val="center"/>
          </w:tcPr>
          <w:p w:rsidR="00334E4D" w:rsidRPr="00BA0904" w:rsidRDefault="00334E4D">
            <w:pPr>
              <w:widowControl/>
              <w:jc w:val="left"/>
              <w:rPr>
                <w:caps/>
                <w:szCs w:val="21"/>
              </w:rPr>
            </w:pPr>
          </w:p>
        </w:tc>
        <w:tc>
          <w:tcPr>
            <w:tcW w:w="129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电</w:t>
            </w:r>
            <w:r w:rsidRPr="00BA0904">
              <w:rPr>
                <w:caps/>
              </w:rPr>
              <w:t xml:space="preserve">  </w:t>
            </w:r>
            <w:r w:rsidRPr="00BA0904">
              <w:rPr>
                <w:caps/>
              </w:rPr>
              <w:t>锯</w:t>
            </w:r>
          </w:p>
        </w:tc>
        <w:tc>
          <w:tcPr>
            <w:tcW w:w="80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77.0</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71.0</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67.4</w:t>
            </w:r>
          </w:p>
        </w:tc>
        <w:tc>
          <w:tcPr>
            <w:tcW w:w="688"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64.9</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63.0</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59.5</w:t>
            </w:r>
          </w:p>
        </w:tc>
        <w:tc>
          <w:tcPr>
            <w:tcW w:w="81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57.0</w:t>
            </w:r>
          </w:p>
        </w:tc>
        <w:tc>
          <w:tcPr>
            <w:tcW w:w="820" w:type="dxa"/>
            <w:tcBorders>
              <w:top w:val="single" w:sz="6" w:space="0" w:color="auto"/>
              <w:left w:val="single" w:sz="6" w:space="0" w:color="auto"/>
              <w:bottom w:val="single" w:sz="6" w:space="0" w:color="auto"/>
              <w:right w:val="single" w:sz="12" w:space="0" w:color="auto"/>
            </w:tcBorders>
            <w:vAlign w:val="center"/>
          </w:tcPr>
          <w:p w:rsidR="00334E4D" w:rsidRPr="00BA0904" w:rsidRDefault="00C479EE">
            <w:pPr>
              <w:jc w:val="center"/>
              <w:rPr>
                <w:caps/>
                <w:szCs w:val="21"/>
              </w:rPr>
            </w:pPr>
            <w:r w:rsidRPr="00BA0904">
              <w:rPr>
                <w:caps/>
              </w:rPr>
              <w:t>53.5</w:t>
            </w:r>
          </w:p>
        </w:tc>
      </w:tr>
      <w:tr w:rsidR="00334E4D" w:rsidRPr="00BA0904">
        <w:trPr>
          <w:jc w:val="center"/>
        </w:trPr>
        <w:tc>
          <w:tcPr>
            <w:tcW w:w="1763" w:type="dxa"/>
            <w:tcBorders>
              <w:top w:val="single" w:sz="6" w:space="0" w:color="auto"/>
              <w:left w:val="single" w:sz="12" w:space="0" w:color="auto"/>
              <w:bottom w:val="single" w:sz="12" w:space="0" w:color="auto"/>
              <w:right w:val="single" w:sz="6" w:space="0" w:color="auto"/>
            </w:tcBorders>
            <w:vAlign w:val="center"/>
          </w:tcPr>
          <w:p w:rsidR="00334E4D" w:rsidRPr="00BA0904" w:rsidRDefault="00C479EE">
            <w:pPr>
              <w:autoSpaceDE w:val="0"/>
              <w:autoSpaceDN w:val="0"/>
              <w:jc w:val="center"/>
              <w:rPr>
                <w:caps/>
                <w:szCs w:val="21"/>
              </w:rPr>
            </w:pPr>
            <w:r w:rsidRPr="00BA0904">
              <w:rPr>
                <w:caps/>
              </w:rPr>
              <w:t>运输车辆</w:t>
            </w:r>
          </w:p>
        </w:tc>
        <w:tc>
          <w:tcPr>
            <w:tcW w:w="1290" w:type="dxa"/>
            <w:tcBorders>
              <w:top w:val="single" w:sz="6" w:space="0" w:color="auto"/>
              <w:left w:val="single" w:sz="6" w:space="0" w:color="auto"/>
              <w:bottom w:val="single" w:sz="12" w:space="0" w:color="auto"/>
              <w:right w:val="single" w:sz="6" w:space="0" w:color="auto"/>
            </w:tcBorders>
            <w:vAlign w:val="center"/>
          </w:tcPr>
          <w:p w:rsidR="00334E4D" w:rsidRPr="00BA0904" w:rsidRDefault="00C479EE">
            <w:pPr>
              <w:jc w:val="center"/>
              <w:rPr>
                <w:caps/>
                <w:szCs w:val="21"/>
              </w:rPr>
            </w:pPr>
            <w:r w:rsidRPr="00BA0904">
              <w:rPr>
                <w:caps/>
              </w:rPr>
              <w:t>运输车辆</w:t>
            </w:r>
          </w:p>
        </w:tc>
        <w:tc>
          <w:tcPr>
            <w:tcW w:w="808" w:type="dxa"/>
            <w:tcBorders>
              <w:top w:val="single" w:sz="6" w:space="0" w:color="auto"/>
              <w:left w:val="single" w:sz="6" w:space="0" w:color="auto"/>
              <w:bottom w:val="single" w:sz="12" w:space="0" w:color="auto"/>
              <w:right w:val="single" w:sz="6" w:space="0" w:color="auto"/>
            </w:tcBorders>
            <w:vAlign w:val="center"/>
          </w:tcPr>
          <w:p w:rsidR="00334E4D" w:rsidRPr="00BA0904" w:rsidRDefault="00C479EE">
            <w:pPr>
              <w:jc w:val="center"/>
              <w:rPr>
                <w:caps/>
                <w:szCs w:val="21"/>
              </w:rPr>
            </w:pPr>
            <w:r w:rsidRPr="00BA0904">
              <w:rPr>
                <w:caps/>
              </w:rPr>
              <w:t>68.0</w:t>
            </w:r>
          </w:p>
        </w:tc>
        <w:tc>
          <w:tcPr>
            <w:tcW w:w="688" w:type="dxa"/>
            <w:tcBorders>
              <w:top w:val="single" w:sz="6" w:space="0" w:color="auto"/>
              <w:left w:val="single" w:sz="6" w:space="0" w:color="auto"/>
              <w:bottom w:val="single" w:sz="12" w:space="0" w:color="auto"/>
              <w:right w:val="single" w:sz="6" w:space="0" w:color="auto"/>
            </w:tcBorders>
            <w:vAlign w:val="center"/>
          </w:tcPr>
          <w:p w:rsidR="00334E4D" w:rsidRPr="00BA0904" w:rsidRDefault="00C479EE">
            <w:pPr>
              <w:jc w:val="center"/>
              <w:rPr>
                <w:caps/>
                <w:szCs w:val="21"/>
              </w:rPr>
            </w:pPr>
            <w:r w:rsidRPr="00BA0904">
              <w:rPr>
                <w:caps/>
              </w:rPr>
              <w:t>62.0</w:t>
            </w:r>
          </w:p>
        </w:tc>
        <w:tc>
          <w:tcPr>
            <w:tcW w:w="688" w:type="dxa"/>
            <w:tcBorders>
              <w:top w:val="single" w:sz="6" w:space="0" w:color="auto"/>
              <w:left w:val="single" w:sz="6" w:space="0" w:color="auto"/>
              <w:bottom w:val="single" w:sz="12" w:space="0" w:color="auto"/>
              <w:right w:val="single" w:sz="6" w:space="0" w:color="auto"/>
            </w:tcBorders>
            <w:vAlign w:val="center"/>
          </w:tcPr>
          <w:p w:rsidR="00334E4D" w:rsidRPr="00BA0904" w:rsidRDefault="00C479EE">
            <w:pPr>
              <w:jc w:val="center"/>
              <w:rPr>
                <w:caps/>
                <w:szCs w:val="21"/>
              </w:rPr>
            </w:pPr>
            <w:r w:rsidRPr="00BA0904">
              <w:rPr>
                <w:caps/>
              </w:rPr>
              <w:t>58.5</w:t>
            </w:r>
          </w:p>
        </w:tc>
        <w:tc>
          <w:tcPr>
            <w:tcW w:w="688" w:type="dxa"/>
            <w:tcBorders>
              <w:top w:val="single" w:sz="6" w:space="0" w:color="auto"/>
              <w:left w:val="single" w:sz="6" w:space="0" w:color="auto"/>
              <w:bottom w:val="single" w:sz="12" w:space="0" w:color="auto"/>
              <w:right w:val="single" w:sz="6" w:space="0" w:color="auto"/>
            </w:tcBorders>
            <w:vAlign w:val="center"/>
          </w:tcPr>
          <w:p w:rsidR="00334E4D" w:rsidRPr="00BA0904" w:rsidRDefault="00C479EE">
            <w:pPr>
              <w:jc w:val="center"/>
              <w:rPr>
                <w:caps/>
                <w:szCs w:val="21"/>
              </w:rPr>
            </w:pPr>
            <w:r w:rsidRPr="00BA0904">
              <w:rPr>
                <w:caps/>
              </w:rPr>
              <w:t>56.0</w:t>
            </w:r>
          </w:p>
        </w:tc>
        <w:tc>
          <w:tcPr>
            <w:tcW w:w="816" w:type="dxa"/>
            <w:tcBorders>
              <w:top w:val="single" w:sz="6" w:space="0" w:color="auto"/>
              <w:left w:val="single" w:sz="6" w:space="0" w:color="auto"/>
              <w:bottom w:val="single" w:sz="12" w:space="0" w:color="auto"/>
              <w:right w:val="single" w:sz="6" w:space="0" w:color="auto"/>
            </w:tcBorders>
            <w:vAlign w:val="center"/>
          </w:tcPr>
          <w:p w:rsidR="00334E4D" w:rsidRPr="00BA0904" w:rsidRDefault="00C479EE">
            <w:pPr>
              <w:jc w:val="center"/>
              <w:rPr>
                <w:caps/>
                <w:szCs w:val="21"/>
              </w:rPr>
            </w:pPr>
            <w:r w:rsidRPr="00BA0904">
              <w:rPr>
                <w:caps/>
              </w:rPr>
              <w:t>54.0</w:t>
            </w:r>
          </w:p>
        </w:tc>
        <w:tc>
          <w:tcPr>
            <w:tcW w:w="816" w:type="dxa"/>
            <w:tcBorders>
              <w:top w:val="single" w:sz="6" w:space="0" w:color="auto"/>
              <w:left w:val="single" w:sz="6" w:space="0" w:color="auto"/>
              <w:bottom w:val="single" w:sz="12" w:space="0" w:color="auto"/>
              <w:right w:val="single" w:sz="6" w:space="0" w:color="auto"/>
            </w:tcBorders>
            <w:vAlign w:val="center"/>
          </w:tcPr>
          <w:p w:rsidR="00334E4D" w:rsidRPr="00BA0904" w:rsidRDefault="00C479EE">
            <w:pPr>
              <w:jc w:val="center"/>
              <w:rPr>
                <w:caps/>
                <w:szCs w:val="21"/>
              </w:rPr>
            </w:pPr>
            <w:r w:rsidRPr="00BA0904">
              <w:rPr>
                <w:caps/>
              </w:rPr>
              <w:t>50.5</w:t>
            </w:r>
          </w:p>
        </w:tc>
        <w:tc>
          <w:tcPr>
            <w:tcW w:w="816" w:type="dxa"/>
            <w:tcBorders>
              <w:top w:val="single" w:sz="6" w:space="0" w:color="auto"/>
              <w:left w:val="single" w:sz="6" w:space="0" w:color="auto"/>
              <w:bottom w:val="single" w:sz="12" w:space="0" w:color="auto"/>
              <w:right w:val="single" w:sz="6" w:space="0" w:color="auto"/>
            </w:tcBorders>
            <w:vAlign w:val="center"/>
          </w:tcPr>
          <w:p w:rsidR="00334E4D" w:rsidRPr="00BA0904" w:rsidRDefault="00C479EE">
            <w:pPr>
              <w:jc w:val="center"/>
              <w:rPr>
                <w:caps/>
                <w:szCs w:val="21"/>
              </w:rPr>
            </w:pPr>
            <w:r w:rsidRPr="00BA0904">
              <w:rPr>
                <w:caps/>
              </w:rPr>
              <w:t>48.0</w:t>
            </w:r>
          </w:p>
        </w:tc>
        <w:tc>
          <w:tcPr>
            <w:tcW w:w="820" w:type="dxa"/>
            <w:tcBorders>
              <w:top w:val="single" w:sz="6" w:space="0" w:color="auto"/>
              <w:left w:val="single" w:sz="6" w:space="0" w:color="auto"/>
              <w:bottom w:val="single" w:sz="12" w:space="0" w:color="auto"/>
              <w:right w:val="single" w:sz="12" w:space="0" w:color="auto"/>
            </w:tcBorders>
            <w:vAlign w:val="center"/>
          </w:tcPr>
          <w:p w:rsidR="00334E4D" w:rsidRPr="00BA0904" w:rsidRDefault="00C479EE">
            <w:pPr>
              <w:jc w:val="center"/>
              <w:rPr>
                <w:caps/>
                <w:szCs w:val="21"/>
              </w:rPr>
            </w:pPr>
            <w:r w:rsidRPr="00BA0904">
              <w:rPr>
                <w:caps/>
              </w:rPr>
              <w:t>44.5</w:t>
            </w:r>
          </w:p>
        </w:tc>
      </w:tr>
    </w:tbl>
    <w:p w:rsidR="00334E4D" w:rsidRPr="00BA0904" w:rsidRDefault="00C479EE">
      <w:pPr>
        <w:jc w:val="center"/>
        <w:rPr>
          <w:b/>
          <w:bCs/>
          <w:caps/>
          <w:szCs w:val="21"/>
        </w:rPr>
      </w:pPr>
      <w:r w:rsidRPr="00BA0904">
        <w:rPr>
          <w:b/>
          <w:bCs/>
          <w:caps/>
          <w:szCs w:val="21"/>
        </w:rPr>
        <w:t>表</w:t>
      </w:r>
      <w:r w:rsidRPr="00BA0904">
        <w:rPr>
          <w:b/>
          <w:bCs/>
          <w:caps/>
          <w:szCs w:val="21"/>
        </w:rPr>
        <w:t>4.1</w:t>
      </w:r>
      <w:r w:rsidRPr="00BA0904">
        <w:rPr>
          <w:rFonts w:hint="eastAsia"/>
          <w:b/>
          <w:bCs/>
          <w:caps/>
          <w:szCs w:val="21"/>
        </w:rPr>
        <w:t>-</w:t>
      </w:r>
      <w:r w:rsidRPr="00BA0904">
        <w:rPr>
          <w:b/>
          <w:bCs/>
          <w:caps/>
          <w:szCs w:val="21"/>
        </w:rPr>
        <w:t>5</w:t>
      </w:r>
      <w:r w:rsidRPr="00BA0904">
        <w:rPr>
          <w:rFonts w:hint="eastAsia"/>
          <w:b/>
          <w:bCs/>
          <w:caps/>
          <w:szCs w:val="21"/>
        </w:rPr>
        <w:t xml:space="preserve"> </w:t>
      </w:r>
      <w:r w:rsidRPr="00BA0904">
        <w:rPr>
          <w:b/>
          <w:bCs/>
          <w:caps/>
          <w:szCs w:val="21"/>
        </w:rPr>
        <w:t xml:space="preserve">  </w:t>
      </w:r>
      <w:r w:rsidRPr="00BA0904">
        <w:rPr>
          <w:b/>
          <w:bCs/>
          <w:caps/>
          <w:szCs w:val="21"/>
        </w:rPr>
        <w:t>主要施工机械和车辆的噪声影响范围</w:t>
      </w:r>
    </w:p>
    <w:tbl>
      <w:tblPr>
        <w:tblW w:w="9193" w:type="dxa"/>
        <w:jc w:val="center"/>
        <w:tblLayout w:type="fixed"/>
        <w:tblLook w:val="04A0"/>
      </w:tblPr>
      <w:tblGrid>
        <w:gridCol w:w="2083"/>
        <w:gridCol w:w="2370"/>
        <w:gridCol w:w="1110"/>
        <w:gridCol w:w="1110"/>
        <w:gridCol w:w="1261"/>
        <w:gridCol w:w="1259"/>
      </w:tblGrid>
      <w:tr w:rsidR="00334E4D" w:rsidRPr="00BA0904">
        <w:trPr>
          <w:trHeight w:val="223"/>
          <w:jc w:val="center"/>
        </w:trPr>
        <w:tc>
          <w:tcPr>
            <w:tcW w:w="2083" w:type="dxa"/>
            <w:vMerge w:val="restart"/>
            <w:tcBorders>
              <w:top w:val="single" w:sz="12" w:space="0" w:color="auto"/>
              <w:left w:val="single" w:sz="12"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施工阶段</w:t>
            </w:r>
          </w:p>
        </w:tc>
        <w:tc>
          <w:tcPr>
            <w:tcW w:w="2370" w:type="dxa"/>
            <w:vMerge w:val="restart"/>
            <w:tcBorders>
              <w:top w:val="single" w:sz="12"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设备名称</w:t>
            </w:r>
          </w:p>
        </w:tc>
        <w:tc>
          <w:tcPr>
            <w:tcW w:w="2220" w:type="dxa"/>
            <w:gridSpan w:val="2"/>
            <w:tcBorders>
              <w:top w:val="single" w:sz="12" w:space="0" w:color="auto"/>
              <w:left w:val="single" w:sz="6" w:space="0" w:color="auto"/>
              <w:bottom w:val="single" w:sz="6" w:space="0" w:color="auto"/>
              <w:right w:val="single" w:sz="6" w:space="0" w:color="auto"/>
            </w:tcBorders>
            <w:vAlign w:val="center"/>
          </w:tcPr>
          <w:p w:rsidR="00334E4D" w:rsidRPr="00BA0904" w:rsidRDefault="00C479EE">
            <w:pPr>
              <w:autoSpaceDE w:val="0"/>
              <w:autoSpaceDN w:val="0"/>
              <w:jc w:val="center"/>
              <w:rPr>
                <w:caps/>
                <w:szCs w:val="21"/>
              </w:rPr>
            </w:pPr>
            <w:r w:rsidRPr="00BA0904">
              <w:rPr>
                <w:caps/>
              </w:rPr>
              <w:t>限值标准</w:t>
            </w:r>
            <w:r w:rsidRPr="00BA0904">
              <w:t>（</w:t>
            </w:r>
            <w:r w:rsidRPr="00BA0904">
              <w:t>dB</w:t>
            </w:r>
            <w:r w:rsidRPr="00BA0904">
              <w:rPr>
                <w:caps/>
              </w:rPr>
              <w:t>）</w:t>
            </w:r>
          </w:p>
        </w:tc>
        <w:tc>
          <w:tcPr>
            <w:tcW w:w="2520" w:type="dxa"/>
            <w:gridSpan w:val="2"/>
            <w:tcBorders>
              <w:top w:val="single" w:sz="12" w:space="0" w:color="auto"/>
              <w:left w:val="single" w:sz="6" w:space="0" w:color="auto"/>
              <w:bottom w:val="single" w:sz="6" w:space="0" w:color="auto"/>
              <w:right w:val="single" w:sz="12" w:space="0" w:color="auto"/>
            </w:tcBorders>
            <w:vAlign w:val="center"/>
          </w:tcPr>
          <w:p w:rsidR="00334E4D" w:rsidRPr="00BA0904" w:rsidRDefault="00C479EE">
            <w:pPr>
              <w:autoSpaceDE w:val="0"/>
              <w:autoSpaceDN w:val="0"/>
              <w:jc w:val="center"/>
              <w:rPr>
                <w:caps/>
                <w:szCs w:val="21"/>
              </w:rPr>
            </w:pPr>
            <w:r w:rsidRPr="00BA0904">
              <w:rPr>
                <w:caps/>
              </w:rPr>
              <w:t>影响范围（</w:t>
            </w:r>
            <w:r w:rsidRPr="00BA0904">
              <w:t>m</w:t>
            </w:r>
            <w:r w:rsidRPr="00BA0904">
              <w:rPr>
                <w:caps/>
              </w:rPr>
              <w:t>）</w:t>
            </w:r>
          </w:p>
        </w:tc>
      </w:tr>
      <w:tr w:rsidR="00334E4D" w:rsidRPr="00BA0904">
        <w:trPr>
          <w:trHeight w:val="284"/>
          <w:jc w:val="center"/>
        </w:trPr>
        <w:tc>
          <w:tcPr>
            <w:tcW w:w="2083" w:type="dxa"/>
            <w:vMerge/>
            <w:tcBorders>
              <w:top w:val="single" w:sz="12" w:space="0" w:color="auto"/>
              <w:left w:val="single" w:sz="12" w:space="0" w:color="auto"/>
              <w:bottom w:val="single" w:sz="6" w:space="0" w:color="auto"/>
              <w:right w:val="single" w:sz="6" w:space="0" w:color="auto"/>
            </w:tcBorders>
            <w:vAlign w:val="center"/>
          </w:tcPr>
          <w:p w:rsidR="00334E4D" w:rsidRPr="00BA0904" w:rsidRDefault="00334E4D">
            <w:pPr>
              <w:widowControl/>
              <w:jc w:val="center"/>
              <w:rPr>
                <w:caps/>
                <w:szCs w:val="21"/>
              </w:rPr>
            </w:pPr>
          </w:p>
        </w:tc>
        <w:tc>
          <w:tcPr>
            <w:tcW w:w="2370" w:type="dxa"/>
            <w:vMerge/>
            <w:tcBorders>
              <w:top w:val="single" w:sz="12" w:space="0" w:color="auto"/>
              <w:left w:val="single" w:sz="6" w:space="0" w:color="auto"/>
              <w:bottom w:val="single" w:sz="6" w:space="0" w:color="auto"/>
              <w:right w:val="single" w:sz="6" w:space="0" w:color="auto"/>
            </w:tcBorders>
            <w:vAlign w:val="center"/>
          </w:tcPr>
          <w:p w:rsidR="00334E4D" w:rsidRPr="00BA0904" w:rsidRDefault="00334E4D">
            <w:pPr>
              <w:widowControl/>
              <w:jc w:val="center"/>
              <w:rPr>
                <w:caps/>
                <w:szCs w:val="21"/>
              </w:rPr>
            </w:pPr>
          </w:p>
        </w:tc>
        <w:tc>
          <w:tcPr>
            <w:tcW w:w="111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autoSpaceDE w:val="0"/>
              <w:autoSpaceDN w:val="0"/>
              <w:jc w:val="center"/>
              <w:rPr>
                <w:caps/>
                <w:szCs w:val="21"/>
              </w:rPr>
            </w:pPr>
            <w:r w:rsidRPr="00BA0904">
              <w:rPr>
                <w:caps/>
              </w:rPr>
              <w:t>昼间</w:t>
            </w:r>
          </w:p>
        </w:tc>
        <w:tc>
          <w:tcPr>
            <w:tcW w:w="111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autoSpaceDE w:val="0"/>
              <w:autoSpaceDN w:val="0"/>
              <w:jc w:val="center"/>
              <w:rPr>
                <w:caps/>
                <w:szCs w:val="21"/>
              </w:rPr>
            </w:pPr>
            <w:r w:rsidRPr="00BA0904">
              <w:rPr>
                <w:caps/>
              </w:rPr>
              <w:t>夜间</w:t>
            </w:r>
          </w:p>
        </w:tc>
        <w:tc>
          <w:tcPr>
            <w:tcW w:w="1261"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autoSpaceDE w:val="0"/>
              <w:autoSpaceDN w:val="0"/>
              <w:jc w:val="center"/>
              <w:rPr>
                <w:caps/>
                <w:szCs w:val="21"/>
              </w:rPr>
            </w:pPr>
            <w:r w:rsidRPr="00BA0904">
              <w:rPr>
                <w:caps/>
              </w:rPr>
              <w:t>昼间</w:t>
            </w:r>
          </w:p>
        </w:tc>
        <w:tc>
          <w:tcPr>
            <w:tcW w:w="1259" w:type="dxa"/>
            <w:tcBorders>
              <w:top w:val="single" w:sz="6" w:space="0" w:color="auto"/>
              <w:left w:val="single" w:sz="6" w:space="0" w:color="auto"/>
              <w:bottom w:val="single" w:sz="6" w:space="0" w:color="auto"/>
              <w:right w:val="single" w:sz="12" w:space="0" w:color="auto"/>
            </w:tcBorders>
            <w:vAlign w:val="center"/>
          </w:tcPr>
          <w:p w:rsidR="00334E4D" w:rsidRPr="00BA0904" w:rsidRDefault="00C479EE">
            <w:pPr>
              <w:autoSpaceDE w:val="0"/>
              <w:autoSpaceDN w:val="0"/>
              <w:jc w:val="center"/>
              <w:rPr>
                <w:caps/>
                <w:szCs w:val="21"/>
              </w:rPr>
            </w:pPr>
            <w:r w:rsidRPr="00BA0904">
              <w:rPr>
                <w:caps/>
              </w:rPr>
              <w:t>夜间</w:t>
            </w:r>
          </w:p>
        </w:tc>
      </w:tr>
      <w:tr w:rsidR="00334E4D" w:rsidRPr="00BA0904">
        <w:trPr>
          <w:trHeight w:val="284"/>
          <w:jc w:val="center"/>
        </w:trPr>
        <w:tc>
          <w:tcPr>
            <w:tcW w:w="2083" w:type="dxa"/>
            <w:vMerge w:val="restart"/>
            <w:tcBorders>
              <w:top w:val="single" w:sz="6" w:space="0" w:color="auto"/>
              <w:left w:val="single" w:sz="12"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土石方阶段</w:t>
            </w:r>
          </w:p>
        </w:tc>
        <w:tc>
          <w:tcPr>
            <w:tcW w:w="237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推土机</w:t>
            </w:r>
          </w:p>
        </w:tc>
        <w:tc>
          <w:tcPr>
            <w:tcW w:w="111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70</w:t>
            </w:r>
          </w:p>
        </w:tc>
        <w:tc>
          <w:tcPr>
            <w:tcW w:w="111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55</w:t>
            </w:r>
          </w:p>
        </w:tc>
        <w:tc>
          <w:tcPr>
            <w:tcW w:w="1261"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50</w:t>
            </w:r>
          </w:p>
        </w:tc>
        <w:tc>
          <w:tcPr>
            <w:tcW w:w="1259" w:type="dxa"/>
            <w:tcBorders>
              <w:top w:val="single" w:sz="6" w:space="0" w:color="auto"/>
              <w:left w:val="single" w:sz="6" w:space="0" w:color="auto"/>
              <w:bottom w:val="single" w:sz="6" w:space="0" w:color="auto"/>
              <w:right w:val="single" w:sz="12" w:space="0" w:color="auto"/>
            </w:tcBorders>
            <w:vAlign w:val="center"/>
          </w:tcPr>
          <w:p w:rsidR="00334E4D" w:rsidRPr="00BA0904" w:rsidRDefault="00C479EE">
            <w:pPr>
              <w:jc w:val="center"/>
              <w:rPr>
                <w:caps/>
                <w:szCs w:val="21"/>
              </w:rPr>
            </w:pPr>
            <w:r w:rsidRPr="00BA0904">
              <w:rPr>
                <w:caps/>
              </w:rPr>
              <w:t>281</w:t>
            </w:r>
          </w:p>
        </w:tc>
      </w:tr>
      <w:tr w:rsidR="00334E4D" w:rsidRPr="00BA0904">
        <w:trPr>
          <w:trHeight w:val="284"/>
          <w:jc w:val="center"/>
        </w:trPr>
        <w:tc>
          <w:tcPr>
            <w:tcW w:w="2083" w:type="dxa"/>
            <w:vMerge/>
            <w:tcBorders>
              <w:top w:val="single" w:sz="6" w:space="0" w:color="auto"/>
              <w:left w:val="single" w:sz="12" w:space="0" w:color="auto"/>
              <w:bottom w:val="single" w:sz="6" w:space="0" w:color="auto"/>
              <w:right w:val="single" w:sz="6" w:space="0" w:color="auto"/>
            </w:tcBorders>
            <w:vAlign w:val="center"/>
          </w:tcPr>
          <w:p w:rsidR="00334E4D" w:rsidRPr="00BA0904" w:rsidRDefault="00334E4D">
            <w:pPr>
              <w:widowControl/>
              <w:jc w:val="center"/>
              <w:rPr>
                <w:caps/>
                <w:szCs w:val="21"/>
              </w:rPr>
            </w:pPr>
          </w:p>
        </w:tc>
        <w:tc>
          <w:tcPr>
            <w:tcW w:w="237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装载机</w:t>
            </w:r>
          </w:p>
        </w:tc>
        <w:tc>
          <w:tcPr>
            <w:tcW w:w="111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70</w:t>
            </w:r>
          </w:p>
        </w:tc>
        <w:tc>
          <w:tcPr>
            <w:tcW w:w="111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55</w:t>
            </w:r>
          </w:p>
        </w:tc>
        <w:tc>
          <w:tcPr>
            <w:tcW w:w="1261"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32</w:t>
            </w:r>
          </w:p>
        </w:tc>
        <w:tc>
          <w:tcPr>
            <w:tcW w:w="1259" w:type="dxa"/>
            <w:tcBorders>
              <w:top w:val="single" w:sz="6" w:space="0" w:color="auto"/>
              <w:left w:val="single" w:sz="6" w:space="0" w:color="auto"/>
              <w:bottom w:val="single" w:sz="6" w:space="0" w:color="auto"/>
              <w:right w:val="single" w:sz="12" w:space="0" w:color="auto"/>
            </w:tcBorders>
            <w:vAlign w:val="center"/>
          </w:tcPr>
          <w:p w:rsidR="00334E4D" w:rsidRPr="00BA0904" w:rsidRDefault="00C479EE">
            <w:pPr>
              <w:jc w:val="center"/>
              <w:rPr>
                <w:caps/>
                <w:szCs w:val="21"/>
              </w:rPr>
            </w:pPr>
            <w:r w:rsidRPr="00BA0904">
              <w:rPr>
                <w:caps/>
              </w:rPr>
              <w:t>177</w:t>
            </w:r>
          </w:p>
        </w:tc>
      </w:tr>
      <w:tr w:rsidR="00334E4D" w:rsidRPr="00BA0904">
        <w:trPr>
          <w:trHeight w:val="284"/>
          <w:jc w:val="center"/>
        </w:trPr>
        <w:tc>
          <w:tcPr>
            <w:tcW w:w="2083" w:type="dxa"/>
            <w:vMerge/>
            <w:tcBorders>
              <w:top w:val="single" w:sz="6" w:space="0" w:color="auto"/>
              <w:left w:val="single" w:sz="12" w:space="0" w:color="auto"/>
              <w:bottom w:val="single" w:sz="6" w:space="0" w:color="auto"/>
              <w:right w:val="single" w:sz="6" w:space="0" w:color="auto"/>
            </w:tcBorders>
            <w:vAlign w:val="center"/>
          </w:tcPr>
          <w:p w:rsidR="00334E4D" w:rsidRPr="00BA0904" w:rsidRDefault="00334E4D">
            <w:pPr>
              <w:widowControl/>
              <w:jc w:val="center"/>
              <w:rPr>
                <w:caps/>
                <w:szCs w:val="21"/>
              </w:rPr>
            </w:pPr>
          </w:p>
        </w:tc>
        <w:tc>
          <w:tcPr>
            <w:tcW w:w="237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挖掘机</w:t>
            </w:r>
          </w:p>
        </w:tc>
        <w:tc>
          <w:tcPr>
            <w:tcW w:w="111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70</w:t>
            </w:r>
          </w:p>
        </w:tc>
        <w:tc>
          <w:tcPr>
            <w:tcW w:w="111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55</w:t>
            </w:r>
          </w:p>
        </w:tc>
        <w:tc>
          <w:tcPr>
            <w:tcW w:w="1261"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28</w:t>
            </w:r>
          </w:p>
        </w:tc>
        <w:tc>
          <w:tcPr>
            <w:tcW w:w="1259" w:type="dxa"/>
            <w:tcBorders>
              <w:top w:val="single" w:sz="6" w:space="0" w:color="auto"/>
              <w:left w:val="single" w:sz="6" w:space="0" w:color="auto"/>
              <w:bottom w:val="single" w:sz="6" w:space="0" w:color="auto"/>
              <w:right w:val="single" w:sz="12" w:space="0" w:color="auto"/>
            </w:tcBorders>
            <w:vAlign w:val="center"/>
          </w:tcPr>
          <w:p w:rsidR="00334E4D" w:rsidRPr="00BA0904" w:rsidRDefault="00C479EE">
            <w:pPr>
              <w:jc w:val="center"/>
              <w:rPr>
                <w:caps/>
                <w:szCs w:val="21"/>
              </w:rPr>
            </w:pPr>
            <w:r w:rsidRPr="00BA0904">
              <w:rPr>
                <w:caps/>
              </w:rPr>
              <w:t>158</w:t>
            </w:r>
          </w:p>
        </w:tc>
      </w:tr>
      <w:tr w:rsidR="00334E4D" w:rsidRPr="00BA0904">
        <w:trPr>
          <w:trHeight w:val="284"/>
          <w:jc w:val="center"/>
        </w:trPr>
        <w:tc>
          <w:tcPr>
            <w:tcW w:w="2083" w:type="dxa"/>
            <w:tcBorders>
              <w:top w:val="single" w:sz="6" w:space="0" w:color="auto"/>
              <w:left w:val="single" w:sz="12" w:space="0" w:color="auto"/>
              <w:bottom w:val="single" w:sz="6" w:space="0" w:color="auto"/>
              <w:right w:val="single" w:sz="6" w:space="0" w:color="auto"/>
            </w:tcBorders>
            <w:vAlign w:val="center"/>
          </w:tcPr>
          <w:p w:rsidR="00334E4D" w:rsidRPr="00BA0904" w:rsidRDefault="00C479EE">
            <w:pPr>
              <w:autoSpaceDE w:val="0"/>
              <w:autoSpaceDN w:val="0"/>
              <w:jc w:val="center"/>
              <w:rPr>
                <w:caps/>
                <w:szCs w:val="21"/>
              </w:rPr>
            </w:pPr>
            <w:r w:rsidRPr="00BA0904">
              <w:rPr>
                <w:caps/>
              </w:rPr>
              <w:t>基础施工阶段</w:t>
            </w:r>
          </w:p>
        </w:tc>
        <w:tc>
          <w:tcPr>
            <w:tcW w:w="237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空压机</w:t>
            </w:r>
          </w:p>
        </w:tc>
        <w:tc>
          <w:tcPr>
            <w:tcW w:w="111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70</w:t>
            </w:r>
          </w:p>
        </w:tc>
        <w:tc>
          <w:tcPr>
            <w:tcW w:w="111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55</w:t>
            </w:r>
          </w:p>
        </w:tc>
        <w:tc>
          <w:tcPr>
            <w:tcW w:w="1261"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38</w:t>
            </w:r>
          </w:p>
        </w:tc>
        <w:tc>
          <w:tcPr>
            <w:tcW w:w="1259" w:type="dxa"/>
            <w:tcBorders>
              <w:top w:val="single" w:sz="6" w:space="0" w:color="auto"/>
              <w:left w:val="single" w:sz="6" w:space="0" w:color="auto"/>
              <w:bottom w:val="single" w:sz="6" w:space="0" w:color="auto"/>
              <w:right w:val="single" w:sz="12" w:space="0" w:color="auto"/>
            </w:tcBorders>
            <w:vAlign w:val="center"/>
          </w:tcPr>
          <w:p w:rsidR="00334E4D" w:rsidRPr="00BA0904" w:rsidRDefault="00C479EE">
            <w:pPr>
              <w:jc w:val="center"/>
              <w:rPr>
                <w:caps/>
                <w:szCs w:val="21"/>
              </w:rPr>
            </w:pPr>
            <w:r w:rsidRPr="00BA0904">
              <w:rPr>
                <w:caps/>
              </w:rPr>
              <w:t>/</w:t>
            </w:r>
          </w:p>
        </w:tc>
      </w:tr>
      <w:tr w:rsidR="00334E4D" w:rsidRPr="00BA0904">
        <w:trPr>
          <w:trHeight w:val="284"/>
          <w:jc w:val="center"/>
        </w:trPr>
        <w:tc>
          <w:tcPr>
            <w:tcW w:w="2083" w:type="dxa"/>
            <w:vMerge w:val="restart"/>
            <w:tcBorders>
              <w:top w:val="single" w:sz="6" w:space="0" w:color="auto"/>
              <w:left w:val="single" w:sz="12" w:space="0" w:color="auto"/>
              <w:bottom w:val="single" w:sz="6" w:space="0" w:color="auto"/>
              <w:right w:val="single" w:sz="6" w:space="0" w:color="auto"/>
            </w:tcBorders>
            <w:vAlign w:val="center"/>
          </w:tcPr>
          <w:p w:rsidR="00334E4D" w:rsidRPr="00BA0904" w:rsidRDefault="00C479EE">
            <w:pPr>
              <w:autoSpaceDE w:val="0"/>
              <w:autoSpaceDN w:val="0"/>
              <w:jc w:val="center"/>
              <w:rPr>
                <w:caps/>
                <w:szCs w:val="21"/>
              </w:rPr>
            </w:pPr>
            <w:r w:rsidRPr="00BA0904">
              <w:rPr>
                <w:caps/>
              </w:rPr>
              <w:t>结构施工阶段</w:t>
            </w:r>
          </w:p>
        </w:tc>
        <w:tc>
          <w:tcPr>
            <w:tcW w:w="237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振捣棒</w:t>
            </w:r>
          </w:p>
        </w:tc>
        <w:tc>
          <w:tcPr>
            <w:tcW w:w="111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autoSpaceDE w:val="0"/>
              <w:autoSpaceDN w:val="0"/>
              <w:jc w:val="center"/>
              <w:rPr>
                <w:caps/>
                <w:szCs w:val="21"/>
              </w:rPr>
            </w:pPr>
            <w:r w:rsidRPr="00BA0904">
              <w:rPr>
                <w:caps/>
              </w:rPr>
              <w:t>70</w:t>
            </w:r>
          </w:p>
        </w:tc>
        <w:tc>
          <w:tcPr>
            <w:tcW w:w="111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55</w:t>
            </w:r>
          </w:p>
        </w:tc>
        <w:tc>
          <w:tcPr>
            <w:tcW w:w="1261"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14</w:t>
            </w:r>
          </w:p>
        </w:tc>
        <w:tc>
          <w:tcPr>
            <w:tcW w:w="1259" w:type="dxa"/>
            <w:tcBorders>
              <w:top w:val="single" w:sz="6" w:space="0" w:color="auto"/>
              <w:left w:val="single" w:sz="6" w:space="0" w:color="auto"/>
              <w:bottom w:val="single" w:sz="6" w:space="0" w:color="auto"/>
              <w:right w:val="single" w:sz="12" w:space="0" w:color="auto"/>
            </w:tcBorders>
            <w:vAlign w:val="center"/>
          </w:tcPr>
          <w:p w:rsidR="00334E4D" w:rsidRPr="00BA0904" w:rsidRDefault="00C479EE">
            <w:pPr>
              <w:jc w:val="center"/>
              <w:rPr>
                <w:caps/>
                <w:szCs w:val="21"/>
              </w:rPr>
            </w:pPr>
            <w:r w:rsidRPr="00BA0904">
              <w:rPr>
                <w:caps/>
              </w:rPr>
              <w:t>79</w:t>
            </w:r>
          </w:p>
        </w:tc>
      </w:tr>
      <w:tr w:rsidR="00334E4D" w:rsidRPr="00BA0904">
        <w:trPr>
          <w:trHeight w:val="284"/>
          <w:jc w:val="center"/>
        </w:trPr>
        <w:tc>
          <w:tcPr>
            <w:tcW w:w="2083" w:type="dxa"/>
            <w:vMerge/>
            <w:tcBorders>
              <w:top w:val="single" w:sz="6" w:space="0" w:color="auto"/>
              <w:left w:val="single" w:sz="12" w:space="0" w:color="auto"/>
              <w:bottom w:val="single" w:sz="6" w:space="0" w:color="auto"/>
              <w:right w:val="single" w:sz="6" w:space="0" w:color="auto"/>
            </w:tcBorders>
            <w:vAlign w:val="center"/>
          </w:tcPr>
          <w:p w:rsidR="00334E4D" w:rsidRPr="00BA0904" w:rsidRDefault="00334E4D">
            <w:pPr>
              <w:widowControl/>
              <w:jc w:val="center"/>
              <w:rPr>
                <w:caps/>
                <w:szCs w:val="21"/>
              </w:rPr>
            </w:pPr>
          </w:p>
        </w:tc>
        <w:tc>
          <w:tcPr>
            <w:tcW w:w="237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电</w:t>
            </w:r>
            <w:r w:rsidRPr="00BA0904">
              <w:rPr>
                <w:caps/>
              </w:rPr>
              <w:t xml:space="preserve">  </w:t>
            </w:r>
            <w:r w:rsidRPr="00BA0904">
              <w:rPr>
                <w:caps/>
              </w:rPr>
              <w:t>锯</w:t>
            </w:r>
          </w:p>
        </w:tc>
        <w:tc>
          <w:tcPr>
            <w:tcW w:w="111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autoSpaceDE w:val="0"/>
              <w:autoSpaceDN w:val="0"/>
              <w:jc w:val="center"/>
              <w:rPr>
                <w:caps/>
                <w:szCs w:val="21"/>
              </w:rPr>
            </w:pPr>
            <w:r w:rsidRPr="00BA0904">
              <w:rPr>
                <w:caps/>
              </w:rPr>
              <w:t>70</w:t>
            </w:r>
          </w:p>
        </w:tc>
        <w:tc>
          <w:tcPr>
            <w:tcW w:w="1110"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55</w:t>
            </w:r>
          </w:p>
        </w:tc>
        <w:tc>
          <w:tcPr>
            <w:tcW w:w="1261"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jc w:val="center"/>
              <w:rPr>
                <w:caps/>
                <w:szCs w:val="21"/>
              </w:rPr>
            </w:pPr>
            <w:r w:rsidRPr="00BA0904">
              <w:rPr>
                <w:caps/>
              </w:rPr>
              <w:t>45</w:t>
            </w:r>
          </w:p>
        </w:tc>
        <w:tc>
          <w:tcPr>
            <w:tcW w:w="1259" w:type="dxa"/>
            <w:tcBorders>
              <w:top w:val="single" w:sz="6" w:space="0" w:color="auto"/>
              <w:left w:val="single" w:sz="6" w:space="0" w:color="auto"/>
              <w:bottom w:val="single" w:sz="6" w:space="0" w:color="auto"/>
              <w:right w:val="single" w:sz="12" w:space="0" w:color="auto"/>
            </w:tcBorders>
            <w:vAlign w:val="center"/>
          </w:tcPr>
          <w:p w:rsidR="00334E4D" w:rsidRPr="00BA0904" w:rsidRDefault="00C479EE">
            <w:pPr>
              <w:jc w:val="center"/>
              <w:rPr>
                <w:caps/>
                <w:szCs w:val="21"/>
              </w:rPr>
            </w:pPr>
            <w:r w:rsidRPr="00BA0904">
              <w:rPr>
                <w:caps/>
              </w:rPr>
              <w:t>251</w:t>
            </w:r>
          </w:p>
        </w:tc>
      </w:tr>
      <w:tr w:rsidR="00334E4D" w:rsidRPr="00BA0904">
        <w:trPr>
          <w:trHeight w:val="284"/>
          <w:jc w:val="center"/>
        </w:trPr>
        <w:tc>
          <w:tcPr>
            <w:tcW w:w="2083" w:type="dxa"/>
            <w:tcBorders>
              <w:top w:val="single" w:sz="6" w:space="0" w:color="auto"/>
              <w:left w:val="single" w:sz="12" w:space="0" w:color="auto"/>
              <w:bottom w:val="single" w:sz="12" w:space="0" w:color="auto"/>
              <w:right w:val="single" w:sz="6" w:space="0" w:color="auto"/>
            </w:tcBorders>
            <w:vAlign w:val="center"/>
          </w:tcPr>
          <w:p w:rsidR="00334E4D" w:rsidRPr="00BA0904" w:rsidRDefault="00C479EE">
            <w:pPr>
              <w:autoSpaceDE w:val="0"/>
              <w:autoSpaceDN w:val="0"/>
              <w:jc w:val="center"/>
              <w:rPr>
                <w:caps/>
                <w:szCs w:val="21"/>
              </w:rPr>
            </w:pPr>
            <w:r w:rsidRPr="00BA0904">
              <w:rPr>
                <w:caps/>
              </w:rPr>
              <w:t>运输车辆</w:t>
            </w:r>
          </w:p>
        </w:tc>
        <w:tc>
          <w:tcPr>
            <w:tcW w:w="2370" w:type="dxa"/>
            <w:tcBorders>
              <w:top w:val="single" w:sz="6" w:space="0" w:color="auto"/>
              <w:left w:val="single" w:sz="6" w:space="0" w:color="auto"/>
              <w:bottom w:val="single" w:sz="12" w:space="0" w:color="auto"/>
              <w:right w:val="single" w:sz="6" w:space="0" w:color="auto"/>
            </w:tcBorders>
            <w:vAlign w:val="center"/>
          </w:tcPr>
          <w:p w:rsidR="00334E4D" w:rsidRPr="00BA0904" w:rsidRDefault="00C479EE">
            <w:pPr>
              <w:jc w:val="center"/>
              <w:rPr>
                <w:caps/>
                <w:szCs w:val="21"/>
              </w:rPr>
            </w:pPr>
            <w:r w:rsidRPr="00BA0904">
              <w:rPr>
                <w:caps/>
              </w:rPr>
              <w:t>运输车辆</w:t>
            </w:r>
          </w:p>
        </w:tc>
        <w:tc>
          <w:tcPr>
            <w:tcW w:w="1110" w:type="dxa"/>
            <w:tcBorders>
              <w:top w:val="single" w:sz="6" w:space="0" w:color="auto"/>
              <w:left w:val="single" w:sz="6" w:space="0" w:color="auto"/>
              <w:bottom w:val="single" w:sz="12" w:space="0" w:color="auto"/>
              <w:right w:val="single" w:sz="6" w:space="0" w:color="auto"/>
            </w:tcBorders>
            <w:vAlign w:val="center"/>
          </w:tcPr>
          <w:p w:rsidR="00334E4D" w:rsidRPr="00BA0904" w:rsidRDefault="00C479EE">
            <w:pPr>
              <w:autoSpaceDE w:val="0"/>
              <w:autoSpaceDN w:val="0"/>
              <w:jc w:val="center"/>
              <w:rPr>
                <w:caps/>
                <w:szCs w:val="21"/>
              </w:rPr>
            </w:pPr>
            <w:r w:rsidRPr="00BA0904">
              <w:rPr>
                <w:caps/>
              </w:rPr>
              <w:t>70</w:t>
            </w:r>
          </w:p>
        </w:tc>
        <w:tc>
          <w:tcPr>
            <w:tcW w:w="1110" w:type="dxa"/>
            <w:tcBorders>
              <w:top w:val="single" w:sz="6" w:space="0" w:color="auto"/>
              <w:left w:val="single" w:sz="6" w:space="0" w:color="auto"/>
              <w:bottom w:val="single" w:sz="12" w:space="0" w:color="auto"/>
              <w:right w:val="single" w:sz="6" w:space="0" w:color="auto"/>
            </w:tcBorders>
            <w:vAlign w:val="center"/>
          </w:tcPr>
          <w:p w:rsidR="00334E4D" w:rsidRPr="00BA0904" w:rsidRDefault="00C479EE">
            <w:pPr>
              <w:jc w:val="center"/>
              <w:rPr>
                <w:caps/>
                <w:szCs w:val="21"/>
              </w:rPr>
            </w:pPr>
            <w:r w:rsidRPr="00BA0904">
              <w:rPr>
                <w:caps/>
              </w:rPr>
              <w:t>55</w:t>
            </w:r>
          </w:p>
        </w:tc>
        <w:tc>
          <w:tcPr>
            <w:tcW w:w="1261" w:type="dxa"/>
            <w:tcBorders>
              <w:top w:val="single" w:sz="6" w:space="0" w:color="auto"/>
              <w:left w:val="single" w:sz="6" w:space="0" w:color="auto"/>
              <w:bottom w:val="single" w:sz="12" w:space="0" w:color="auto"/>
              <w:right w:val="single" w:sz="6" w:space="0" w:color="auto"/>
            </w:tcBorders>
            <w:vAlign w:val="center"/>
          </w:tcPr>
          <w:p w:rsidR="00334E4D" w:rsidRPr="00BA0904" w:rsidRDefault="00C479EE">
            <w:pPr>
              <w:jc w:val="center"/>
              <w:rPr>
                <w:caps/>
                <w:szCs w:val="21"/>
              </w:rPr>
            </w:pPr>
            <w:r w:rsidRPr="00BA0904">
              <w:rPr>
                <w:caps/>
              </w:rPr>
              <w:t>16</w:t>
            </w:r>
          </w:p>
        </w:tc>
        <w:tc>
          <w:tcPr>
            <w:tcW w:w="1259" w:type="dxa"/>
            <w:tcBorders>
              <w:top w:val="single" w:sz="6" w:space="0" w:color="auto"/>
              <w:left w:val="single" w:sz="6" w:space="0" w:color="auto"/>
              <w:bottom w:val="single" w:sz="12" w:space="0" w:color="auto"/>
              <w:right w:val="single" w:sz="12" w:space="0" w:color="auto"/>
            </w:tcBorders>
            <w:vAlign w:val="center"/>
          </w:tcPr>
          <w:p w:rsidR="00334E4D" w:rsidRPr="00BA0904" w:rsidRDefault="00C479EE">
            <w:pPr>
              <w:jc w:val="center"/>
              <w:rPr>
                <w:caps/>
                <w:szCs w:val="21"/>
              </w:rPr>
            </w:pPr>
            <w:r w:rsidRPr="00BA0904">
              <w:rPr>
                <w:caps/>
              </w:rPr>
              <w:t>89</w:t>
            </w:r>
          </w:p>
        </w:tc>
      </w:tr>
    </w:tbl>
    <w:p w:rsidR="00334E4D" w:rsidRPr="00BA0904" w:rsidRDefault="00C479EE">
      <w:pPr>
        <w:autoSpaceDE w:val="0"/>
        <w:autoSpaceDN w:val="0"/>
        <w:spacing w:line="360" w:lineRule="auto"/>
        <w:ind w:firstLine="480"/>
        <w:rPr>
          <w:bCs/>
          <w:caps/>
          <w:sz w:val="24"/>
        </w:rPr>
      </w:pPr>
      <w:r w:rsidRPr="00BA0904">
        <w:rPr>
          <w:bCs/>
          <w:caps/>
          <w:sz w:val="24"/>
        </w:rPr>
        <w:t>由上表可以看出：</w:t>
      </w:r>
    </w:p>
    <w:p w:rsidR="00334E4D" w:rsidRPr="00BA0904" w:rsidRDefault="00C479EE">
      <w:pPr>
        <w:autoSpaceDE w:val="0"/>
        <w:autoSpaceDN w:val="0"/>
        <w:spacing w:line="360" w:lineRule="auto"/>
        <w:ind w:firstLine="480"/>
        <w:rPr>
          <w:bCs/>
          <w:caps/>
          <w:sz w:val="24"/>
        </w:rPr>
      </w:pPr>
      <w:r w:rsidRPr="00BA0904">
        <w:rPr>
          <w:bCs/>
          <w:caps/>
          <w:sz w:val="24"/>
        </w:rPr>
        <w:t>①</w:t>
      </w:r>
      <w:r w:rsidRPr="00BA0904">
        <w:rPr>
          <w:bCs/>
          <w:caps/>
          <w:sz w:val="24"/>
        </w:rPr>
        <w:t>施工噪声因不同的施工机械影响的范围相差很大，夜间施工噪声的影响范围比昼间大得多。在实际施工过程中可能出现多台施工机械同时在一起作业，则此时施工噪声的影响范围比预测值大。</w:t>
      </w:r>
    </w:p>
    <w:p w:rsidR="00334E4D" w:rsidRPr="00BA0904" w:rsidRDefault="00C479EE">
      <w:pPr>
        <w:autoSpaceDE w:val="0"/>
        <w:autoSpaceDN w:val="0"/>
        <w:spacing w:line="360" w:lineRule="auto"/>
        <w:ind w:firstLine="480"/>
        <w:rPr>
          <w:bCs/>
          <w:caps/>
          <w:sz w:val="24"/>
        </w:rPr>
      </w:pPr>
      <w:r w:rsidRPr="00BA0904">
        <w:rPr>
          <w:bCs/>
          <w:caps/>
          <w:sz w:val="24"/>
        </w:rPr>
        <w:t>②</w:t>
      </w:r>
      <w:r w:rsidRPr="00BA0904">
        <w:rPr>
          <w:bCs/>
          <w:caps/>
          <w:sz w:val="24"/>
        </w:rPr>
        <w:t>施工噪声将对周围声环境质量产生一定的影响，其中推土机影响最大，影响范围在</w:t>
      </w:r>
      <w:r w:rsidRPr="00BA0904">
        <w:rPr>
          <w:bCs/>
          <w:caps/>
          <w:sz w:val="24"/>
        </w:rPr>
        <w:t>281</w:t>
      </w:r>
      <w:r w:rsidRPr="00BA0904">
        <w:rPr>
          <w:bCs/>
          <w:sz w:val="24"/>
        </w:rPr>
        <w:t>m</w:t>
      </w:r>
      <w:r w:rsidRPr="00BA0904">
        <w:rPr>
          <w:bCs/>
          <w:caps/>
          <w:sz w:val="24"/>
        </w:rPr>
        <w:t>范围内。材料运输造成车辆交通噪声在昼间道路两侧</w:t>
      </w:r>
      <w:r w:rsidRPr="00BA0904">
        <w:rPr>
          <w:bCs/>
          <w:caps/>
          <w:sz w:val="24"/>
        </w:rPr>
        <w:t>16</w:t>
      </w:r>
      <w:r w:rsidRPr="00BA0904">
        <w:rPr>
          <w:bCs/>
          <w:sz w:val="24"/>
        </w:rPr>
        <w:t>m</w:t>
      </w:r>
      <w:r w:rsidRPr="00BA0904">
        <w:rPr>
          <w:bCs/>
          <w:caps/>
          <w:sz w:val="24"/>
        </w:rPr>
        <w:t>以外可基本达到标准限值，夜间在</w:t>
      </w:r>
      <w:r w:rsidRPr="00BA0904">
        <w:rPr>
          <w:bCs/>
          <w:caps/>
          <w:sz w:val="24"/>
        </w:rPr>
        <w:t>89</w:t>
      </w:r>
      <w:r w:rsidRPr="00BA0904">
        <w:rPr>
          <w:bCs/>
          <w:sz w:val="24"/>
        </w:rPr>
        <w:t>m</w:t>
      </w:r>
      <w:r w:rsidRPr="00BA0904">
        <w:rPr>
          <w:bCs/>
          <w:caps/>
          <w:sz w:val="24"/>
        </w:rPr>
        <w:t>处基本达到标准限值。</w:t>
      </w:r>
    </w:p>
    <w:p w:rsidR="00334E4D" w:rsidRPr="00BA0904" w:rsidRDefault="00C479EE">
      <w:pPr>
        <w:autoSpaceDE w:val="0"/>
        <w:autoSpaceDN w:val="0"/>
        <w:spacing w:line="360" w:lineRule="auto"/>
        <w:ind w:firstLine="480"/>
        <w:rPr>
          <w:bCs/>
          <w:caps/>
          <w:sz w:val="24"/>
        </w:rPr>
      </w:pPr>
      <w:r w:rsidRPr="00BA0904">
        <w:rPr>
          <w:bCs/>
          <w:caps/>
          <w:sz w:val="24"/>
        </w:rPr>
        <w:t>从噪声源衰减特征可以看出，施工机械对不同距离的声环境有一定影响，施工场地边界达标距离将超出施工场地范围，特别是夜间，影响范围更大。</w:t>
      </w:r>
    </w:p>
    <w:p w:rsidR="00334E4D" w:rsidRPr="00BA0904" w:rsidRDefault="00C479EE">
      <w:pPr>
        <w:autoSpaceDE w:val="0"/>
        <w:autoSpaceDN w:val="0"/>
        <w:spacing w:line="360" w:lineRule="auto"/>
        <w:ind w:firstLine="480"/>
        <w:rPr>
          <w:bCs/>
          <w:caps/>
          <w:sz w:val="24"/>
        </w:rPr>
      </w:pPr>
      <w:r w:rsidRPr="00BA0904">
        <w:rPr>
          <w:bCs/>
          <w:caps/>
          <w:sz w:val="24"/>
        </w:rPr>
        <w:t>（</w:t>
      </w:r>
      <w:r w:rsidRPr="00BA0904">
        <w:rPr>
          <w:bCs/>
          <w:caps/>
          <w:sz w:val="24"/>
        </w:rPr>
        <w:t>4</w:t>
      </w:r>
      <w:r w:rsidRPr="00BA0904">
        <w:rPr>
          <w:bCs/>
          <w:caps/>
          <w:sz w:val="24"/>
        </w:rPr>
        <w:t>）预测结果分析</w:t>
      </w:r>
    </w:p>
    <w:p w:rsidR="00334E4D" w:rsidRPr="00BA0904" w:rsidRDefault="00C479EE">
      <w:pPr>
        <w:autoSpaceDE w:val="0"/>
        <w:autoSpaceDN w:val="0"/>
        <w:spacing w:line="360" w:lineRule="auto"/>
        <w:ind w:firstLine="480"/>
        <w:rPr>
          <w:bCs/>
          <w:caps/>
          <w:sz w:val="24"/>
        </w:rPr>
      </w:pPr>
      <w:r w:rsidRPr="00BA0904">
        <w:rPr>
          <w:bCs/>
          <w:caps/>
          <w:sz w:val="24"/>
        </w:rPr>
        <w:t>结合预测计算结果和类比监测调查，由于施工机械一般都布置在施工场地内远离周边敏感点一侧并距离场界</w:t>
      </w:r>
      <w:r w:rsidRPr="00BA0904">
        <w:rPr>
          <w:bCs/>
          <w:caps/>
          <w:sz w:val="24"/>
        </w:rPr>
        <w:t>15~40</w:t>
      </w:r>
      <w:r w:rsidRPr="00BA0904">
        <w:rPr>
          <w:bCs/>
          <w:sz w:val="24"/>
        </w:rPr>
        <w:t>m</w:t>
      </w:r>
      <w:r w:rsidRPr="00BA0904">
        <w:rPr>
          <w:bCs/>
          <w:caps/>
          <w:sz w:val="24"/>
        </w:rPr>
        <w:t>地段，施工场界昼间噪声值一般可以达标，但部分施工机械运行时，如推土机、电锯产生的噪声将会导致土方阶段、基础阶段和结构阶段昼间场界超标；夜间施工时，场界噪声大部分都将出现超标现象；为此工程应严格控制高噪声设备的运行时段，严禁夜间施工（夜间</w:t>
      </w:r>
      <w:r w:rsidRPr="00BA0904">
        <w:rPr>
          <w:bCs/>
          <w:caps/>
          <w:sz w:val="24"/>
        </w:rPr>
        <w:t>22</w:t>
      </w:r>
      <w:r w:rsidRPr="00BA0904">
        <w:rPr>
          <w:bCs/>
          <w:caps/>
          <w:sz w:val="24"/>
        </w:rPr>
        <w:t>：</w:t>
      </w:r>
      <w:r w:rsidRPr="00BA0904">
        <w:rPr>
          <w:bCs/>
          <w:caps/>
          <w:sz w:val="24"/>
        </w:rPr>
        <w:t>00~06</w:t>
      </w:r>
      <w:r w:rsidRPr="00BA0904">
        <w:rPr>
          <w:bCs/>
          <w:caps/>
          <w:sz w:val="24"/>
        </w:rPr>
        <w:t>：</w:t>
      </w:r>
      <w:r w:rsidRPr="00BA0904">
        <w:rPr>
          <w:bCs/>
          <w:caps/>
          <w:sz w:val="24"/>
        </w:rPr>
        <w:t>00</w:t>
      </w:r>
      <w:r w:rsidRPr="00BA0904">
        <w:rPr>
          <w:bCs/>
          <w:caps/>
          <w:sz w:val="24"/>
        </w:rPr>
        <w:t>），避免夜间施工产生扰民现象。</w:t>
      </w:r>
    </w:p>
    <w:p w:rsidR="00334E4D" w:rsidRPr="00BA0904" w:rsidRDefault="00C479EE">
      <w:pPr>
        <w:autoSpaceDE w:val="0"/>
        <w:autoSpaceDN w:val="0"/>
        <w:spacing w:line="360" w:lineRule="auto"/>
        <w:ind w:firstLine="480"/>
        <w:rPr>
          <w:bCs/>
          <w:caps/>
          <w:sz w:val="24"/>
        </w:rPr>
      </w:pPr>
      <w:r w:rsidRPr="00BA0904">
        <w:rPr>
          <w:bCs/>
          <w:caps/>
          <w:sz w:val="24"/>
        </w:rPr>
        <w:t>根据现状调查，距离项目最近的敏感目标位于厂区</w:t>
      </w:r>
      <w:r w:rsidRPr="00BA0904">
        <w:rPr>
          <w:rFonts w:hint="eastAsia"/>
          <w:bCs/>
          <w:caps/>
          <w:sz w:val="24"/>
        </w:rPr>
        <w:t>北</w:t>
      </w:r>
      <w:r w:rsidRPr="00BA0904">
        <w:rPr>
          <w:bCs/>
          <w:caps/>
          <w:sz w:val="24"/>
        </w:rPr>
        <w:t>侧</w:t>
      </w:r>
      <w:r w:rsidRPr="00BA0904">
        <w:rPr>
          <w:rFonts w:hint="eastAsia"/>
          <w:bCs/>
          <w:caps/>
          <w:sz w:val="24"/>
        </w:rPr>
        <w:t>81</w:t>
      </w:r>
      <w:r w:rsidRPr="00BA0904">
        <w:rPr>
          <w:bCs/>
          <w:sz w:val="24"/>
        </w:rPr>
        <w:t>m</w:t>
      </w:r>
      <w:r w:rsidRPr="00BA0904">
        <w:rPr>
          <w:bCs/>
          <w:caps/>
          <w:sz w:val="24"/>
        </w:rPr>
        <w:t>的</w:t>
      </w:r>
      <w:r w:rsidRPr="00BA0904">
        <w:rPr>
          <w:rFonts w:hint="eastAsia"/>
          <w:bCs/>
          <w:caps/>
          <w:sz w:val="24"/>
        </w:rPr>
        <w:t>龙泉</w:t>
      </w:r>
      <w:r w:rsidRPr="00BA0904">
        <w:rPr>
          <w:bCs/>
          <w:caps/>
          <w:sz w:val="24"/>
        </w:rPr>
        <w:t>村，施工噪声对</w:t>
      </w:r>
      <w:r w:rsidRPr="00BA0904">
        <w:rPr>
          <w:bCs/>
          <w:caps/>
          <w:sz w:val="24"/>
        </w:rPr>
        <w:lastRenderedPageBreak/>
        <w:t>敏感点的影响较</w:t>
      </w:r>
      <w:r w:rsidRPr="00BA0904">
        <w:rPr>
          <w:rFonts w:hint="eastAsia"/>
          <w:bCs/>
          <w:caps/>
          <w:sz w:val="24"/>
        </w:rPr>
        <w:t>大</w:t>
      </w:r>
      <w:r w:rsidRPr="00BA0904">
        <w:rPr>
          <w:bCs/>
          <w:caps/>
          <w:sz w:val="24"/>
        </w:rPr>
        <w:t>。为了尽量降低施工中施工机械噪声对周围环境的影响，施工单位在施工期间应采用低噪声设备，合理安排好施工计划，高噪声设备布置尽量远离敏感目标，同时尽量避免在同一地点布置多个高噪声设备，严格控制高噪声设备的运行时段；夜间</w:t>
      </w:r>
      <w:r w:rsidRPr="00BA0904">
        <w:rPr>
          <w:bCs/>
          <w:caps/>
          <w:sz w:val="24"/>
        </w:rPr>
        <w:t>22</w:t>
      </w:r>
      <w:r w:rsidRPr="00BA0904">
        <w:rPr>
          <w:bCs/>
          <w:caps/>
          <w:sz w:val="24"/>
        </w:rPr>
        <w:t>时</w:t>
      </w:r>
      <w:r w:rsidRPr="00BA0904">
        <w:rPr>
          <w:bCs/>
          <w:caps/>
          <w:sz w:val="24"/>
        </w:rPr>
        <w:t>~</w:t>
      </w:r>
      <w:r w:rsidRPr="00BA0904">
        <w:rPr>
          <w:bCs/>
          <w:caps/>
          <w:sz w:val="24"/>
        </w:rPr>
        <w:t>凌晨</w:t>
      </w:r>
      <w:r w:rsidRPr="00BA0904">
        <w:rPr>
          <w:bCs/>
          <w:caps/>
          <w:sz w:val="24"/>
        </w:rPr>
        <w:t>06</w:t>
      </w:r>
      <w:r w:rsidRPr="00BA0904">
        <w:rPr>
          <w:bCs/>
          <w:caps/>
          <w:sz w:val="24"/>
        </w:rPr>
        <w:t>时禁止施工，避开午休时间动用高噪声设备，避免夜间施工产生扰民现象，并尽可能缩短施工周期，把噪声污染控制到最小，随着施工期的结束其噪声影响将会消失。</w:t>
      </w:r>
    </w:p>
    <w:p w:rsidR="00334E4D" w:rsidRPr="00BA0904" w:rsidRDefault="00C479EE">
      <w:pPr>
        <w:autoSpaceDE w:val="0"/>
        <w:autoSpaceDN w:val="0"/>
        <w:spacing w:line="360" w:lineRule="auto"/>
        <w:ind w:firstLine="480"/>
        <w:rPr>
          <w:caps/>
          <w:sz w:val="24"/>
        </w:rPr>
      </w:pPr>
      <w:r w:rsidRPr="00BA0904">
        <w:rPr>
          <w:caps/>
          <w:sz w:val="24"/>
        </w:rPr>
        <w:t>2</w:t>
      </w:r>
      <w:r w:rsidRPr="00BA0904">
        <w:rPr>
          <w:caps/>
          <w:sz w:val="24"/>
        </w:rPr>
        <w:t>、交通噪声影响分析</w:t>
      </w:r>
    </w:p>
    <w:p w:rsidR="00334E4D" w:rsidRPr="00BA0904" w:rsidRDefault="00C479EE">
      <w:pPr>
        <w:autoSpaceDE w:val="0"/>
        <w:autoSpaceDN w:val="0"/>
        <w:spacing w:line="360" w:lineRule="auto"/>
        <w:ind w:firstLine="480"/>
        <w:rPr>
          <w:caps/>
          <w:sz w:val="24"/>
        </w:rPr>
      </w:pPr>
      <w:r w:rsidRPr="00BA0904">
        <w:rPr>
          <w:caps/>
          <w:sz w:val="24"/>
        </w:rPr>
        <w:t>施工期建筑材料、施工弃土、建筑垃圾的运输会加重沿线交通噪声污染，运输车辆噪声级一般在</w:t>
      </w:r>
      <w:r w:rsidRPr="00BA0904">
        <w:rPr>
          <w:caps/>
          <w:sz w:val="24"/>
        </w:rPr>
        <w:t>75~95</w:t>
      </w:r>
      <w:r w:rsidRPr="00BA0904">
        <w:rPr>
          <w:sz w:val="24"/>
        </w:rPr>
        <w:t>dB(</w:t>
      </w:r>
      <w:r w:rsidRPr="00BA0904">
        <w:rPr>
          <w:caps/>
          <w:sz w:val="24"/>
        </w:rPr>
        <w:t>A)</w:t>
      </w:r>
      <w:r w:rsidRPr="00BA0904">
        <w:rPr>
          <w:caps/>
          <w:sz w:val="24"/>
        </w:rPr>
        <w:t>。由于项目运输量有限，加上车辆禁止夜间、午休时间鸣笛，因此施工期产生的交通噪声污染是暂时的，不会对沿线居民生活造成大的影响。</w:t>
      </w:r>
    </w:p>
    <w:p w:rsidR="00334E4D" w:rsidRPr="00BA0904" w:rsidRDefault="00C479EE">
      <w:pPr>
        <w:pStyle w:val="3"/>
        <w:spacing w:before="0" w:after="0"/>
        <w:rPr>
          <w:rFonts w:eastAsia="宋体"/>
          <w:caps/>
          <w:kern w:val="0"/>
        </w:rPr>
      </w:pPr>
      <w:bookmarkStart w:id="92" w:name="_Toc26129"/>
      <w:bookmarkStart w:id="93" w:name="_Toc22290"/>
      <w:r w:rsidRPr="00BA0904">
        <w:rPr>
          <w:rFonts w:eastAsia="宋体"/>
          <w:caps/>
          <w:kern w:val="0"/>
        </w:rPr>
        <w:t>4.1.6</w:t>
      </w:r>
      <w:bookmarkEnd w:id="92"/>
      <w:bookmarkEnd w:id="93"/>
      <w:r w:rsidRPr="00BA0904">
        <w:rPr>
          <w:rFonts w:eastAsia="宋体"/>
          <w:caps/>
          <w:kern w:val="0"/>
        </w:rPr>
        <w:t>固体废物环境影响预测与评价</w:t>
      </w:r>
    </w:p>
    <w:p w:rsidR="00334E4D" w:rsidRPr="00BA0904" w:rsidRDefault="00C479EE">
      <w:pPr>
        <w:pStyle w:val="afffe"/>
        <w:ind w:firstLine="480"/>
        <w:rPr>
          <w:caps/>
          <w:lang w:eastAsia="zh-CN"/>
        </w:rPr>
      </w:pPr>
      <w:bookmarkStart w:id="94" w:name="_Toc11487"/>
      <w:bookmarkStart w:id="95" w:name="_Toc17790"/>
      <w:r w:rsidRPr="00BA0904">
        <w:rPr>
          <w:caps/>
          <w:lang w:eastAsia="zh-CN"/>
        </w:rPr>
        <w:t>施工建设期间固体废物主要来自施工期的建筑垃圾和生活垃圾，建筑垃圾包括基础开挖及土建过程产生的砖瓦石块、渣土以及装修阶段产生的废油漆桶、废涂料桶等。建筑垃圾组成以无机物成分为主。生活垃圾来源于施工工作中遗弃的废弃物，成分与城市居民生活垃圾成分相似。</w:t>
      </w:r>
    </w:p>
    <w:p w:rsidR="00334E4D" w:rsidRPr="00BA0904" w:rsidRDefault="00334E4D">
      <w:pPr>
        <w:pStyle w:val="afffe"/>
        <w:ind w:firstLine="480"/>
        <w:rPr>
          <w:caps/>
          <w:lang w:eastAsia="zh-CN"/>
        </w:rPr>
      </w:pPr>
      <w:r w:rsidRPr="00BA0904">
        <w:rPr>
          <w:caps/>
        </w:rPr>
        <w:fldChar w:fldCharType="begin"/>
      </w:r>
      <w:r w:rsidR="00C479EE" w:rsidRPr="00BA0904">
        <w:rPr>
          <w:caps/>
          <w:lang w:eastAsia="zh-CN"/>
        </w:rPr>
        <w:instrText>= 1 \* GB3</w:instrText>
      </w:r>
      <w:r w:rsidRPr="00BA0904">
        <w:rPr>
          <w:caps/>
        </w:rPr>
        <w:fldChar w:fldCharType="separate"/>
      </w:r>
      <w:r w:rsidR="00C479EE" w:rsidRPr="00BA0904">
        <w:rPr>
          <w:caps/>
          <w:lang w:eastAsia="zh-CN"/>
        </w:rPr>
        <w:t>①</w:t>
      </w:r>
      <w:r w:rsidRPr="00BA0904">
        <w:rPr>
          <w:caps/>
        </w:rPr>
        <w:fldChar w:fldCharType="end"/>
      </w:r>
      <w:r w:rsidR="00C479EE" w:rsidRPr="00BA0904">
        <w:rPr>
          <w:caps/>
          <w:lang w:eastAsia="zh-CN"/>
        </w:rPr>
        <w:t>建筑垃圾</w:t>
      </w:r>
    </w:p>
    <w:p w:rsidR="00334E4D" w:rsidRPr="00BA0904" w:rsidRDefault="00C479EE">
      <w:pPr>
        <w:pStyle w:val="afffe"/>
        <w:ind w:firstLine="480"/>
        <w:rPr>
          <w:caps/>
          <w:lang w:eastAsia="zh-CN"/>
        </w:rPr>
      </w:pPr>
      <w:r w:rsidRPr="00BA0904">
        <w:rPr>
          <w:caps/>
          <w:lang w:eastAsia="zh-CN"/>
        </w:rPr>
        <w:t>根据工程分析，项目在施工期产生建筑垃圾约为</w:t>
      </w:r>
      <w:r w:rsidRPr="00BA0904">
        <w:rPr>
          <w:rFonts w:hint="eastAsia"/>
          <w:caps/>
          <w:lang w:eastAsia="zh-CN"/>
        </w:rPr>
        <w:t>3022.8</w:t>
      </w:r>
      <w:r w:rsidRPr="00BA0904">
        <w:rPr>
          <w:lang w:eastAsia="zh-CN"/>
        </w:rPr>
        <w:t>t</w:t>
      </w:r>
      <w:r w:rsidRPr="00BA0904">
        <w:rPr>
          <w:caps/>
          <w:lang w:eastAsia="zh-CN"/>
        </w:rPr>
        <w:t>，施工单位在进行场地平整时可将这些建筑垃圾作为回填材料，不能利用的建筑垃圾统一运往建筑垃圾填埋场处理。基础施工时挖出的表层土应单独堆积，采取一定的遮盖与维护措施，避免造成水土流失。</w:t>
      </w:r>
    </w:p>
    <w:p w:rsidR="00334E4D" w:rsidRPr="00BA0904" w:rsidRDefault="00C479EE">
      <w:pPr>
        <w:pStyle w:val="afffe"/>
        <w:ind w:firstLine="480"/>
        <w:rPr>
          <w:caps/>
          <w:lang w:eastAsia="zh-CN"/>
        </w:rPr>
      </w:pPr>
      <w:r w:rsidRPr="00BA0904">
        <w:rPr>
          <w:caps/>
          <w:lang w:eastAsia="zh-CN"/>
        </w:rPr>
        <w:t>装修期间产生的废油漆桶、废涂料桶等均属于危险废物，废油漆和废涂料全部集中收集在废油漆漆桶内，并及时收集，且及时</w:t>
      </w:r>
      <w:r w:rsidRPr="00BA0904">
        <w:rPr>
          <w:szCs w:val="24"/>
          <w:lang w:eastAsia="zh-CN"/>
        </w:rPr>
        <w:t>委托有资质单位回收处理，不得在施工现场存储。</w:t>
      </w:r>
    </w:p>
    <w:p w:rsidR="00334E4D" w:rsidRPr="00BA0904" w:rsidRDefault="00334E4D">
      <w:pPr>
        <w:pStyle w:val="afffe"/>
        <w:ind w:firstLine="480"/>
        <w:rPr>
          <w:caps/>
          <w:lang w:eastAsia="zh-CN"/>
        </w:rPr>
      </w:pPr>
      <w:r w:rsidRPr="00BA0904">
        <w:rPr>
          <w:caps/>
        </w:rPr>
        <w:fldChar w:fldCharType="begin"/>
      </w:r>
      <w:r w:rsidR="00C479EE" w:rsidRPr="00BA0904">
        <w:rPr>
          <w:caps/>
          <w:lang w:eastAsia="zh-CN"/>
        </w:rPr>
        <w:instrText>= 2 \* GB3</w:instrText>
      </w:r>
      <w:r w:rsidRPr="00BA0904">
        <w:rPr>
          <w:caps/>
        </w:rPr>
        <w:fldChar w:fldCharType="separate"/>
      </w:r>
      <w:r w:rsidR="00C479EE" w:rsidRPr="00BA0904">
        <w:rPr>
          <w:caps/>
          <w:lang w:eastAsia="zh-CN"/>
        </w:rPr>
        <w:t>②</w:t>
      </w:r>
      <w:r w:rsidRPr="00BA0904">
        <w:rPr>
          <w:caps/>
        </w:rPr>
        <w:fldChar w:fldCharType="end"/>
      </w:r>
      <w:r w:rsidR="00C479EE" w:rsidRPr="00BA0904">
        <w:rPr>
          <w:caps/>
          <w:lang w:eastAsia="zh-CN"/>
        </w:rPr>
        <w:t>生活垃圾</w:t>
      </w:r>
    </w:p>
    <w:p w:rsidR="00334E4D" w:rsidRPr="00BA0904" w:rsidRDefault="00C479EE">
      <w:pPr>
        <w:pStyle w:val="afffe"/>
        <w:ind w:firstLine="480"/>
        <w:rPr>
          <w:caps/>
          <w:lang w:eastAsia="zh-CN"/>
        </w:rPr>
      </w:pPr>
      <w:r w:rsidRPr="00BA0904">
        <w:rPr>
          <w:caps/>
          <w:lang w:eastAsia="zh-CN"/>
        </w:rPr>
        <w:t>施工人员生活过程中产生的生活垃圾以有机物为主。施工人员平均每人排放生活垃圾约</w:t>
      </w:r>
      <w:r w:rsidRPr="00BA0904">
        <w:rPr>
          <w:caps/>
          <w:lang w:eastAsia="zh-CN"/>
        </w:rPr>
        <w:t>0.5</w:t>
      </w:r>
      <w:r w:rsidRPr="00BA0904">
        <w:rPr>
          <w:lang w:eastAsia="zh-CN"/>
        </w:rPr>
        <w:t>kg/d</w:t>
      </w:r>
      <w:r w:rsidRPr="00BA0904">
        <w:rPr>
          <w:caps/>
          <w:lang w:eastAsia="zh-CN"/>
        </w:rPr>
        <w:t>，施工分阶段进行，最大施工人数按</w:t>
      </w:r>
      <w:r w:rsidRPr="00BA0904">
        <w:rPr>
          <w:caps/>
          <w:lang w:eastAsia="zh-CN"/>
        </w:rPr>
        <w:t>30</w:t>
      </w:r>
      <w:r w:rsidRPr="00BA0904">
        <w:rPr>
          <w:caps/>
          <w:lang w:eastAsia="zh-CN"/>
        </w:rPr>
        <w:t>人计算，生</w:t>
      </w:r>
      <w:r w:rsidRPr="00BA0904">
        <w:rPr>
          <w:caps/>
          <w:lang w:eastAsia="zh-CN"/>
        </w:rPr>
        <w:t>活垃圾产生量约</w:t>
      </w:r>
      <w:r w:rsidRPr="00BA0904">
        <w:rPr>
          <w:caps/>
          <w:lang w:eastAsia="zh-CN"/>
        </w:rPr>
        <w:t>15</w:t>
      </w:r>
      <w:r w:rsidRPr="00BA0904">
        <w:rPr>
          <w:lang w:eastAsia="zh-CN"/>
        </w:rPr>
        <w:t>kg/d</w:t>
      </w:r>
      <w:r w:rsidRPr="00BA0904">
        <w:rPr>
          <w:caps/>
          <w:lang w:eastAsia="zh-CN"/>
        </w:rPr>
        <w:t>，生活垃圾收集后清运至生活垃圾处理场处置。</w:t>
      </w:r>
    </w:p>
    <w:p w:rsidR="00334E4D" w:rsidRPr="00BA0904" w:rsidRDefault="00C479EE">
      <w:pPr>
        <w:pStyle w:val="3"/>
        <w:spacing w:before="0" w:after="0"/>
        <w:rPr>
          <w:rFonts w:eastAsia="宋体"/>
          <w:caps/>
          <w:kern w:val="0"/>
        </w:rPr>
      </w:pPr>
      <w:r w:rsidRPr="00BA0904">
        <w:rPr>
          <w:rFonts w:eastAsia="宋体"/>
          <w:caps/>
          <w:kern w:val="0"/>
        </w:rPr>
        <w:t>4.1.7</w:t>
      </w:r>
      <w:r w:rsidRPr="00BA0904">
        <w:rPr>
          <w:rFonts w:eastAsia="宋体"/>
          <w:caps/>
          <w:kern w:val="0"/>
        </w:rPr>
        <w:t>生态环境影响分析及恢复措施</w:t>
      </w:r>
      <w:bookmarkEnd w:id="94"/>
      <w:bookmarkEnd w:id="95"/>
    </w:p>
    <w:p w:rsidR="00334E4D" w:rsidRPr="00BA0904" w:rsidRDefault="00C479EE">
      <w:pPr>
        <w:spacing w:line="360" w:lineRule="auto"/>
        <w:ind w:firstLineChars="200" w:firstLine="480"/>
        <w:rPr>
          <w:caps/>
          <w:sz w:val="24"/>
          <w:lang w:val="zh-TW"/>
        </w:rPr>
      </w:pPr>
      <w:r w:rsidRPr="00BA0904">
        <w:rPr>
          <w:caps/>
          <w:sz w:val="24"/>
          <w:lang w:val="zh-TW"/>
        </w:rPr>
        <w:t>本项目施工期对周围的生态环境造成一定的影响，主要表现在：</w:t>
      </w:r>
    </w:p>
    <w:p w:rsidR="00334E4D" w:rsidRPr="00BA0904" w:rsidRDefault="00C479EE">
      <w:pPr>
        <w:spacing w:line="360" w:lineRule="auto"/>
        <w:ind w:firstLineChars="200" w:firstLine="480"/>
        <w:rPr>
          <w:caps/>
          <w:sz w:val="24"/>
          <w:lang w:val="zh-TW"/>
        </w:rPr>
      </w:pPr>
      <w:r w:rsidRPr="00BA0904">
        <w:rPr>
          <w:bCs/>
          <w:caps/>
          <w:sz w:val="24"/>
          <w:lang w:val="zh-TW"/>
        </w:rPr>
        <w:t>（</w:t>
      </w:r>
      <w:r w:rsidRPr="00BA0904">
        <w:rPr>
          <w:bCs/>
          <w:caps/>
          <w:sz w:val="24"/>
          <w:lang w:val="zh-TW"/>
        </w:rPr>
        <w:t>1</w:t>
      </w:r>
      <w:r w:rsidRPr="00BA0904">
        <w:rPr>
          <w:bCs/>
          <w:caps/>
          <w:sz w:val="24"/>
          <w:lang w:val="zh-TW"/>
        </w:rPr>
        <w:t>）</w:t>
      </w:r>
      <w:r w:rsidRPr="00BA0904">
        <w:rPr>
          <w:caps/>
          <w:sz w:val="24"/>
          <w:lang w:val="zh-TW"/>
        </w:rPr>
        <w:t>基础设施建设及厂房的建设等施工活动会对周围生态环境造成一定的影响。</w:t>
      </w:r>
    </w:p>
    <w:p w:rsidR="00334E4D" w:rsidRPr="00BA0904" w:rsidRDefault="00C479EE">
      <w:pPr>
        <w:spacing w:line="360" w:lineRule="auto"/>
        <w:ind w:firstLineChars="200" w:firstLine="480"/>
        <w:rPr>
          <w:caps/>
          <w:sz w:val="24"/>
          <w:lang w:val="zh-TW"/>
        </w:rPr>
      </w:pPr>
      <w:r w:rsidRPr="00BA0904">
        <w:rPr>
          <w:bCs/>
          <w:caps/>
          <w:sz w:val="24"/>
          <w:lang w:val="zh-TW"/>
        </w:rPr>
        <w:lastRenderedPageBreak/>
        <w:t>（</w:t>
      </w:r>
      <w:r w:rsidRPr="00BA0904">
        <w:rPr>
          <w:bCs/>
          <w:caps/>
          <w:sz w:val="24"/>
          <w:lang w:val="zh-TW"/>
        </w:rPr>
        <w:t>2</w:t>
      </w:r>
      <w:r w:rsidRPr="00BA0904">
        <w:rPr>
          <w:bCs/>
          <w:caps/>
          <w:sz w:val="24"/>
          <w:lang w:val="zh-TW"/>
        </w:rPr>
        <w:t>）</w:t>
      </w:r>
      <w:r w:rsidRPr="00BA0904">
        <w:rPr>
          <w:caps/>
          <w:sz w:val="24"/>
          <w:lang w:val="zh-TW"/>
        </w:rPr>
        <w:t>土地开挖、取土、平整等活动，可能会改变项目所在地的土层结构和表层构造，会造成地表土的扰动，土壤抗</w:t>
      </w:r>
      <w:r w:rsidRPr="00BA0904">
        <w:rPr>
          <w:caps/>
          <w:sz w:val="24"/>
        </w:rPr>
        <w:t>侵蚀</w:t>
      </w:r>
      <w:r w:rsidRPr="00BA0904">
        <w:rPr>
          <w:caps/>
          <w:sz w:val="24"/>
          <w:lang w:val="zh-TW"/>
        </w:rPr>
        <w:t>能力降低，</w:t>
      </w:r>
      <w:r w:rsidRPr="00BA0904">
        <w:rPr>
          <w:caps/>
          <w:sz w:val="24"/>
        </w:rPr>
        <w:t>降低了</w:t>
      </w:r>
      <w:r w:rsidRPr="00BA0904">
        <w:rPr>
          <w:caps/>
          <w:sz w:val="24"/>
          <w:lang w:val="zh-TW"/>
        </w:rPr>
        <w:t>原有水土保持能力，导致地表裸露，在地表径流的作用下，加大水土流失量，破坏生态，恶化环境。</w:t>
      </w:r>
      <w:r w:rsidRPr="00BA0904">
        <w:rPr>
          <w:caps/>
          <w:sz w:val="24"/>
        </w:rPr>
        <w:t>地表清理时，应将表土单独剥离，妥善保存，施工期结束后用于场地绿</w:t>
      </w:r>
      <w:r w:rsidRPr="00BA0904">
        <w:rPr>
          <w:caps/>
          <w:sz w:val="24"/>
        </w:rPr>
        <w:t>化。</w:t>
      </w:r>
    </w:p>
    <w:p w:rsidR="00334E4D" w:rsidRPr="00BA0904" w:rsidRDefault="00C479EE">
      <w:pPr>
        <w:spacing w:line="360" w:lineRule="auto"/>
        <w:ind w:firstLineChars="200" w:firstLine="480"/>
        <w:rPr>
          <w:caps/>
          <w:sz w:val="24"/>
          <w:lang w:val="zh-TW"/>
        </w:rPr>
      </w:pPr>
      <w:r w:rsidRPr="00BA0904">
        <w:rPr>
          <w:bCs/>
          <w:caps/>
          <w:sz w:val="24"/>
          <w:lang w:val="zh-TW"/>
        </w:rPr>
        <w:t>（</w:t>
      </w:r>
      <w:r w:rsidRPr="00BA0904">
        <w:rPr>
          <w:bCs/>
          <w:caps/>
          <w:sz w:val="24"/>
          <w:lang w:val="zh-TW"/>
        </w:rPr>
        <w:t>3</w:t>
      </w:r>
      <w:r w:rsidRPr="00BA0904">
        <w:rPr>
          <w:bCs/>
          <w:caps/>
          <w:sz w:val="24"/>
          <w:lang w:val="zh-TW"/>
        </w:rPr>
        <w:t>）</w:t>
      </w:r>
      <w:r w:rsidRPr="00BA0904">
        <w:rPr>
          <w:caps/>
          <w:sz w:val="24"/>
          <w:lang w:val="zh-TW"/>
        </w:rPr>
        <w:t>施工期的尘土、噪声会对区域内的动物、植物产生不良的影响，产生的粉尘将影响附近植物的光合作用，施工粉尘可能在短时间内会使周边植被生长受到影响，使周</w:t>
      </w:r>
      <w:r w:rsidRPr="00BA0904">
        <w:rPr>
          <w:caps/>
          <w:sz w:val="24"/>
          <w:lang w:val="zh-TW"/>
        </w:rPr>
        <w:t xml:space="preserve"> </w:t>
      </w:r>
      <w:r w:rsidRPr="00BA0904">
        <w:rPr>
          <w:caps/>
          <w:sz w:val="24"/>
          <w:lang w:val="zh-TW"/>
        </w:rPr>
        <w:t>围动物的生活在短时间受到干扰。</w:t>
      </w:r>
    </w:p>
    <w:p w:rsidR="00334E4D" w:rsidRPr="00BA0904" w:rsidRDefault="00C479EE">
      <w:pPr>
        <w:spacing w:line="360" w:lineRule="auto"/>
        <w:ind w:firstLineChars="200" w:firstLine="480"/>
        <w:rPr>
          <w:caps/>
          <w:sz w:val="24"/>
          <w:lang w:val="zh-TW"/>
        </w:rPr>
      </w:pPr>
      <w:r w:rsidRPr="00BA0904">
        <w:rPr>
          <w:caps/>
          <w:sz w:val="24"/>
          <w:lang w:val="zh-TW"/>
        </w:rPr>
        <w:t>建设单位在施工过程中只要加强施工机械和人员的管理，规定施工车辆及人员进出场地的路线，减少践踏及车辆碾压对地表植被的破坏；在满足施工要求的前提下，严格控制施工</w:t>
      </w:r>
      <w:r w:rsidRPr="00BA0904">
        <w:rPr>
          <w:caps/>
          <w:sz w:val="24"/>
        </w:rPr>
        <w:t>场地</w:t>
      </w:r>
      <w:r w:rsidRPr="00BA0904">
        <w:rPr>
          <w:caps/>
          <w:sz w:val="24"/>
          <w:lang w:val="zh-TW"/>
        </w:rPr>
        <w:t>植被的压占和破坏；管沟开挖临时堆放的土石方应规范堆存，以减轻对周围土壤、植被的破坏；管线敷设完毕后，对周围破坏的地表视其功能及时采取硬化、压实或植被恢复措施；施工</w:t>
      </w:r>
      <w:r w:rsidRPr="00BA0904">
        <w:rPr>
          <w:caps/>
          <w:sz w:val="24"/>
        </w:rPr>
        <w:t>结束</w:t>
      </w:r>
      <w:r w:rsidRPr="00BA0904">
        <w:rPr>
          <w:caps/>
          <w:sz w:val="24"/>
          <w:lang w:val="zh-TW"/>
        </w:rPr>
        <w:t>后，采取适当的植被恢复措施，种植</w:t>
      </w:r>
      <w:r w:rsidRPr="00BA0904">
        <w:rPr>
          <w:caps/>
          <w:sz w:val="24"/>
        </w:rPr>
        <w:t>当地易成活的</w:t>
      </w:r>
      <w:r w:rsidRPr="00BA0904">
        <w:rPr>
          <w:caps/>
          <w:sz w:val="24"/>
          <w:lang w:val="zh-TW"/>
        </w:rPr>
        <w:t>树木和花草，并注意与城市规划和</w:t>
      </w:r>
      <w:r w:rsidRPr="00BA0904">
        <w:rPr>
          <w:caps/>
          <w:sz w:val="24"/>
        </w:rPr>
        <w:t>周围景观相</w:t>
      </w:r>
      <w:r w:rsidRPr="00BA0904">
        <w:rPr>
          <w:caps/>
          <w:sz w:val="24"/>
          <w:lang w:val="zh-TW"/>
        </w:rPr>
        <w:t>协调，可将本项目对</w:t>
      </w:r>
      <w:r w:rsidRPr="00BA0904">
        <w:rPr>
          <w:caps/>
          <w:sz w:val="24"/>
        </w:rPr>
        <w:t>周围生态环境</w:t>
      </w:r>
      <w:r w:rsidRPr="00BA0904">
        <w:rPr>
          <w:caps/>
          <w:sz w:val="24"/>
          <w:lang w:val="zh-TW"/>
        </w:rPr>
        <w:t>的影响降至最小。</w:t>
      </w:r>
    </w:p>
    <w:p w:rsidR="00334E4D" w:rsidRPr="00BA0904" w:rsidRDefault="00C479EE">
      <w:pPr>
        <w:pStyle w:val="2"/>
        <w:spacing w:before="0" w:after="0"/>
        <w:rPr>
          <w:rFonts w:eastAsia="宋体"/>
          <w:caps/>
          <w:kern w:val="0"/>
        </w:rPr>
      </w:pPr>
      <w:bookmarkStart w:id="96" w:name="_Toc8695"/>
      <w:r w:rsidRPr="00BA0904">
        <w:rPr>
          <w:rFonts w:eastAsia="宋体"/>
          <w:caps/>
          <w:kern w:val="0"/>
        </w:rPr>
        <w:t>4.2</w:t>
      </w:r>
      <w:r w:rsidRPr="00BA0904">
        <w:rPr>
          <w:rFonts w:eastAsia="宋体"/>
          <w:caps/>
          <w:kern w:val="0"/>
        </w:rPr>
        <w:t>运营期环境影响预测与评价</w:t>
      </w:r>
      <w:bookmarkEnd w:id="96"/>
    </w:p>
    <w:p w:rsidR="00334E4D" w:rsidRPr="00BA0904" w:rsidRDefault="00C479EE">
      <w:pPr>
        <w:pStyle w:val="3"/>
        <w:spacing w:before="0" w:after="0"/>
        <w:rPr>
          <w:rFonts w:eastAsia="宋体"/>
          <w:caps/>
          <w:kern w:val="0"/>
        </w:rPr>
      </w:pPr>
      <w:r w:rsidRPr="00BA0904">
        <w:rPr>
          <w:rFonts w:eastAsia="宋体"/>
          <w:caps/>
          <w:kern w:val="0"/>
        </w:rPr>
        <w:t>4.2.1</w:t>
      </w:r>
      <w:r w:rsidRPr="00BA0904">
        <w:rPr>
          <w:rFonts w:eastAsia="宋体"/>
          <w:caps/>
          <w:kern w:val="0"/>
        </w:rPr>
        <w:t>大气环境影响预测与评价</w:t>
      </w:r>
    </w:p>
    <w:p w:rsidR="00334E4D" w:rsidRPr="00BA0904" w:rsidRDefault="00C479EE">
      <w:pPr>
        <w:spacing w:line="360" w:lineRule="auto"/>
        <w:ind w:firstLineChars="200" w:firstLine="482"/>
        <w:rPr>
          <w:b/>
          <w:bCs/>
          <w:caps/>
          <w:sz w:val="24"/>
          <w:lang w:val="zh-TW"/>
        </w:rPr>
      </w:pPr>
      <w:r w:rsidRPr="00BA0904">
        <w:rPr>
          <w:rFonts w:hint="eastAsia"/>
          <w:b/>
          <w:bCs/>
          <w:caps/>
          <w:sz w:val="24"/>
        </w:rPr>
        <w:t>1</w:t>
      </w:r>
      <w:r w:rsidRPr="00BA0904">
        <w:rPr>
          <w:rFonts w:hint="eastAsia"/>
          <w:b/>
          <w:bCs/>
          <w:caps/>
          <w:sz w:val="24"/>
        </w:rPr>
        <w:t>、</w:t>
      </w:r>
      <w:r w:rsidRPr="00BA0904">
        <w:rPr>
          <w:rFonts w:hint="eastAsia"/>
          <w:b/>
          <w:bCs/>
          <w:caps/>
          <w:sz w:val="24"/>
          <w:lang w:val="zh-TW"/>
        </w:rPr>
        <w:t>污染源调查</w:t>
      </w:r>
    </w:p>
    <w:p w:rsidR="00334E4D" w:rsidRPr="00BA0904" w:rsidRDefault="00C479EE">
      <w:pPr>
        <w:spacing w:line="360" w:lineRule="auto"/>
        <w:ind w:firstLineChars="200" w:firstLine="480"/>
        <w:rPr>
          <w:bCs/>
          <w:sz w:val="24"/>
        </w:rPr>
      </w:pPr>
      <w:r w:rsidRPr="00BA0904">
        <w:rPr>
          <w:bCs/>
          <w:sz w:val="24"/>
        </w:rPr>
        <w:t>项目运行期废气主要为中药前处理、中药饮片风选过程中产生的粉尘、净药材粉碎工序产生的粉尘，燃气锅炉燃烧废气，食堂烹饪油烟，污水处理站恶臭。</w:t>
      </w:r>
    </w:p>
    <w:p w:rsidR="00334E4D" w:rsidRPr="00BA0904" w:rsidRDefault="00C479EE">
      <w:pPr>
        <w:spacing w:line="360" w:lineRule="auto"/>
        <w:ind w:firstLineChars="200" w:firstLine="480"/>
        <w:rPr>
          <w:caps/>
          <w:sz w:val="24"/>
          <w:lang w:val="zh-TW"/>
        </w:rPr>
      </w:pPr>
      <w:r w:rsidRPr="00BA0904">
        <w:rPr>
          <w:sz w:val="24"/>
        </w:rPr>
        <w:t>根据项目特点，本次评价不考虑二次污染，选取</w:t>
      </w:r>
      <w:r w:rsidRPr="00BA0904">
        <w:rPr>
          <w:rFonts w:hint="eastAsia"/>
          <w:sz w:val="24"/>
        </w:rPr>
        <w:t>风选粉尘、粉碎粉尘、及锅炉燃料废气</w:t>
      </w:r>
      <w:r w:rsidRPr="00BA0904">
        <w:rPr>
          <w:sz w:val="24"/>
        </w:rPr>
        <w:t>作为环境影响评价因子，以</w:t>
      </w:r>
      <w:r w:rsidRPr="00BA0904">
        <w:rPr>
          <w:rFonts w:hint="eastAsia"/>
          <w:sz w:val="24"/>
        </w:rPr>
        <w:t>排气筒</w:t>
      </w:r>
      <w:r w:rsidRPr="00BA0904">
        <w:rPr>
          <w:sz w:val="24"/>
        </w:rPr>
        <w:t>为</w:t>
      </w:r>
      <w:r w:rsidRPr="00BA0904">
        <w:rPr>
          <w:rFonts w:hint="eastAsia"/>
          <w:sz w:val="24"/>
        </w:rPr>
        <w:t>有组织</w:t>
      </w:r>
      <w:r w:rsidRPr="00BA0904">
        <w:rPr>
          <w:sz w:val="24"/>
        </w:rPr>
        <w:t>排放源</w:t>
      </w:r>
      <w:r w:rsidRPr="00BA0904">
        <w:rPr>
          <w:rFonts w:hint="eastAsia"/>
          <w:sz w:val="24"/>
        </w:rPr>
        <w:t>，</w:t>
      </w:r>
      <w:r w:rsidRPr="00BA0904">
        <w:rPr>
          <w:sz w:val="24"/>
        </w:rPr>
        <w:t>以生产车间为无组织排放源，本次估算采用环安科技</w:t>
      </w:r>
      <w:r w:rsidRPr="00BA0904">
        <w:rPr>
          <w:sz w:val="24"/>
        </w:rPr>
        <w:t>AERSCREEN</w:t>
      </w:r>
      <w:r w:rsidRPr="00BA0904">
        <w:rPr>
          <w:sz w:val="24"/>
        </w:rPr>
        <w:t>在线模型计算平台进行计算预测</w:t>
      </w:r>
      <w:r w:rsidRPr="00BA0904">
        <w:rPr>
          <w:rFonts w:hint="eastAsia"/>
          <w:sz w:val="24"/>
        </w:rPr>
        <w:t>。</w:t>
      </w:r>
    </w:p>
    <w:p w:rsidR="00334E4D" w:rsidRPr="00BA0904" w:rsidRDefault="00C479EE">
      <w:pPr>
        <w:spacing w:line="360" w:lineRule="auto"/>
        <w:ind w:firstLineChars="200" w:firstLine="480"/>
        <w:rPr>
          <w:caps/>
          <w:sz w:val="24"/>
          <w:lang w:val="zh-TW"/>
        </w:rPr>
      </w:pPr>
      <w:r w:rsidRPr="00BA0904">
        <w:rPr>
          <w:rFonts w:hint="eastAsia"/>
          <w:caps/>
          <w:sz w:val="24"/>
          <w:lang w:val="zh-TW"/>
        </w:rPr>
        <w:t>本项目环境空气影响评价主要考虑正常排放和非正常排放，其中正常排放包括点源和面源两部分。</w:t>
      </w:r>
    </w:p>
    <w:p w:rsidR="00334E4D" w:rsidRPr="00BA0904" w:rsidRDefault="00C479EE">
      <w:pPr>
        <w:spacing w:line="360" w:lineRule="auto"/>
        <w:ind w:firstLineChars="200" w:firstLine="482"/>
        <w:rPr>
          <w:b/>
          <w:bCs/>
          <w:caps/>
          <w:sz w:val="24"/>
        </w:rPr>
      </w:pPr>
      <w:r w:rsidRPr="00BA0904">
        <w:rPr>
          <w:rFonts w:hint="eastAsia"/>
          <w:b/>
          <w:bCs/>
          <w:caps/>
          <w:sz w:val="24"/>
        </w:rPr>
        <w:t>2</w:t>
      </w:r>
      <w:r w:rsidRPr="00BA0904">
        <w:rPr>
          <w:rFonts w:hint="eastAsia"/>
          <w:b/>
          <w:bCs/>
          <w:caps/>
          <w:sz w:val="24"/>
        </w:rPr>
        <w:t>、大气环境影响评价工作等级的确定</w:t>
      </w:r>
    </w:p>
    <w:p w:rsidR="00334E4D" w:rsidRPr="00BA0904" w:rsidRDefault="00C479EE">
      <w:pPr>
        <w:spacing w:line="480" w:lineRule="exact"/>
        <w:ind w:firstLineChars="176" w:firstLine="422"/>
        <w:jc w:val="left"/>
        <w:rPr>
          <w:sz w:val="24"/>
        </w:rPr>
      </w:pPr>
      <w:r w:rsidRPr="00BA0904">
        <w:rPr>
          <w:sz w:val="24"/>
        </w:rPr>
        <w:t>依据《环境影响评价技术导则</w:t>
      </w:r>
      <w:r w:rsidRPr="00BA0904">
        <w:rPr>
          <w:sz w:val="24"/>
        </w:rPr>
        <w:t>-</w:t>
      </w:r>
      <w:r w:rsidRPr="00BA0904">
        <w:rPr>
          <w:sz w:val="24"/>
        </w:rPr>
        <w:t>大气环境》</w:t>
      </w:r>
      <w:r w:rsidRPr="00BA0904">
        <w:rPr>
          <w:sz w:val="24"/>
        </w:rPr>
        <w:t>(HJ2.2-2018)</w:t>
      </w:r>
      <w:r w:rsidRPr="00BA0904">
        <w:rPr>
          <w:sz w:val="24"/>
        </w:rPr>
        <w:t>中</w:t>
      </w:r>
      <w:r w:rsidRPr="00BA0904">
        <w:rPr>
          <w:sz w:val="24"/>
        </w:rPr>
        <w:t>5.3</w:t>
      </w:r>
      <w:r w:rsidRPr="00BA0904">
        <w:rPr>
          <w:sz w:val="24"/>
        </w:rPr>
        <w:t>节工作等级的确定方法，结合项目工程分析结果，选择正常排放的主要污染物及排放参数，采用附录</w:t>
      </w:r>
      <w:r w:rsidRPr="00BA0904">
        <w:rPr>
          <w:sz w:val="24"/>
        </w:rPr>
        <w:t>A</w:t>
      </w:r>
      <w:r w:rsidRPr="00BA0904">
        <w:rPr>
          <w:sz w:val="24"/>
        </w:rPr>
        <w:t>推荐模型中的</w:t>
      </w:r>
      <w:r w:rsidRPr="00BA0904">
        <w:rPr>
          <w:sz w:val="24"/>
        </w:rPr>
        <w:t>AERSCREEN</w:t>
      </w:r>
      <w:r w:rsidRPr="00BA0904">
        <w:rPr>
          <w:sz w:val="24"/>
        </w:rPr>
        <w:t>模式计算项目污染源的最大环境影响，然后按评价工作分级判据进行分级。</w:t>
      </w:r>
    </w:p>
    <w:p w:rsidR="00334E4D" w:rsidRPr="00BA0904" w:rsidRDefault="00C479EE">
      <w:pPr>
        <w:spacing w:line="480" w:lineRule="exact"/>
        <w:ind w:firstLineChars="176" w:firstLine="422"/>
        <w:jc w:val="left"/>
        <w:rPr>
          <w:sz w:val="24"/>
        </w:rPr>
      </w:pPr>
      <w:r w:rsidRPr="00BA0904">
        <w:rPr>
          <w:sz w:val="24"/>
        </w:rPr>
        <w:lastRenderedPageBreak/>
        <w:t>(1)P</w:t>
      </w:r>
      <w:r w:rsidRPr="00BA0904">
        <w:rPr>
          <w:sz w:val="24"/>
          <w:vertAlign w:val="subscript"/>
        </w:rPr>
        <w:t>max</w:t>
      </w:r>
      <w:r w:rsidRPr="00BA0904">
        <w:rPr>
          <w:sz w:val="24"/>
        </w:rPr>
        <w:t>及</w:t>
      </w:r>
      <w:r w:rsidRPr="00BA0904">
        <w:rPr>
          <w:sz w:val="24"/>
        </w:rPr>
        <w:t>D</w:t>
      </w:r>
      <w:r w:rsidRPr="00BA0904">
        <w:rPr>
          <w:sz w:val="24"/>
          <w:vertAlign w:val="subscript"/>
        </w:rPr>
        <w:t>10%</w:t>
      </w:r>
      <w:r w:rsidRPr="00BA0904">
        <w:rPr>
          <w:sz w:val="24"/>
        </w:rPr>
        <w:t>的确定</w:t>
      </w:r>
    </w:p>
    <w:p w:rsidR="00334E4D" w:rsidRPr="00BA0904" w:rsidRDefault="00C479EE">
      <w:pPr>
        <w:spacing w:line="480" w:lineRule="exact"/>
        <w:ind w:firstLineChars="176" w:firstLine="422"/>
        <w:jc w:val="left"/>
        <w:rPr>
          <w:sz w:val="24"/>
        </w:rPr>
      </w:pPr>
      <w:r w:rsidRPr="00BA0904">
        <w:rPr>
          <w:sz w:val="24"/>
        </w:rPr>
        <w:t>依据《环境影响评价技术导则</w:t>
      </w:r>
      <w:r w:rsidRPr="00BA0904">
        <w:rPr>
          <w:sz w:val="24"/>
        </w:rPr>
        <w:t xml:space="preserve"> </w:t>
      </w:r>
      <w:r w:rsidRPr="00BA0904">
        <w:rPr>
          <w:sz w:val="24"/>
        </w:rPr>
        <w:t>大气环境》</w:t>
      </w:r>
      <w:r w:rsidRPr="00BA0904">
        <w:rPr>
          <w:sz w:val="24"/>
        </w:rPr>
        <w:t>(HJ2.2-2018)</w:t>
      </w:r>
      <w:r w:rsidRPr="00BA0904">
        <w:rPr>
          <w:sz w:val="24"/>
        </w:rPr>
        <w:t>中最大地面浓度占标率</w:t>
      </w:r>
      <w:r w:rsidRPr="00BA0904">
        <w:rPr>
          <w:sz w:val="24"/>
        </w:rPr>
        <w:t>P</w:t>
      </w:r>
      <w:r w:rsidRPr="00BA0904">
        <w:rPr>
          <w:i/>
          <w:sz w:val="24"/>
        </w:rPr>
        <w:t>i</w:t>
      </w:r>
      <w:r w:rsidRPr="00BA0904">
        <w:rPr>
          <w:sz w:val="24"/>
        </w:rPr>
        <w:t>定义如下：</w:t>
      </w:r>
    </w:p>
    <w:p w:rsidR="00334E4D" w:rsidRPr="00BA0904" w:rsidRDefault="00334E4D">
      <w:pPr>
        <w:spacing w:line="276" w:lineRule="auto"/>
        <w:ind w:firstLineChars="176" w:firstLine="422"/>
        <w:jc w:val="center"/>
        <w:rPr>
          <w:sz w:val="24"/>
        </w:rPr>
      </w:pPr>
      <m:oMathPara>
        <m:oMath>
          <m:sSub>
            <m:sSubPr>
              <m:ctrlPr>
                <w:rPr>
                  <w:rFonts w:ascii="Cambria Math" w:hAnsi="Cambria Math"/>
                  <w:sz w:val="24"/>
                </w:rPr>
              </m:ctrlPr>
            </m:sSubPr>
            <m:e>
              <m:r>
                <w:rPr>
                  <w:rFonts w:ascii="Cambria Math" w:hAnsi="Cambria Math"/>
                  <w:sz w:val="24"/>
                </w:rPr>
                <m:t>P</m:t>
              </m:r>
            </m:e>
            <m:sub>
              <m:r>
                <w:rPr>
                  <w:rFonts w:ascii="Cambria Math" w:hAnsi="Cambria Math"/>
                  <w:sz w:val="24"/>
                </w:rPr>
                <m:t>i</m:t>
              </m:r>
            </m:sub>
          </m:sSub>
          <m:r>
            <m:rPr>
              <m:sty m:val="p"/>
            </m:rP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ctrlPr>
                <w:rPr>
                  <w:rFonts w:ascii="Cambria Math" w:hAnsi="Cambria Math"/>
                  <w:i/>
                  <w:sz w:val="24"/>
                </w:rPr>
              </m:ctrlPr>
            </m:num>
            <m:den>
              <m:sSub>
                <m:sSubPr>
                  <m:ctrlPr>
                    <w:rPr>
                      <w:rFonts w:ascii="Cambria Math" w:hAnsi="Cambria Math"/>
                      <w:i/>
                      <w:sz w:val="24"/>
                    </w:rPr>
                  </m:ctrlPr>
                </m:sSubPr>
                <m:e>
                  <m:r>
                    <w:rPr>
                      <w:rFonts w:ascii="Cambria Math" w:hAnsi="Cambria Math"/>
                      <w:sz w:val="24"/>
                    </w:rPr>
                    <m:t>C</m:t>
                  </m:r>
                </m:e>
                <m:sub>
                  <m:r>
                    <w:rPr>
                      <w:rFonts w:ascii="Cambria Math" w:hAnsi="Cambria Math"/>
                      <w:sz w:val="24"/>
                    </w:rPr>
                    <m:t>0i</m:t>
                  </m:r>
                </m:sub>
              </m:sSub>
              <m:ctrlPr>
                <w:rPr>
                  <w:rFonts w:ascii="Cambria Math" w:hAnsi="Cambria Math"/>
                  <w:i/>
                  <w:sz w:val="24"/>
                </w:rPr>
              </m:ctrlPr>
            </m:den>
          </m:f>
          <m:r>
            <w:rPr>
              <w:rFonts w:ascii="Cambria Math" w:hAnsi="Cambria Math"/>
              <w:sz w:val="24"/>
            </w:rPr>
            <m:t>×100%</m:t>
          </m:r>
        </m:oMath>
      </m:oMathPara>
    </w:p>
    <w:p w:rsidR="00334E4D" w:rsidRPr="00BA0904" w:rsidRDefault="00334E4D">
      <w:pPr>
        <w:spacing w:line="480" w:lineRule="exact"/>
        <w:ind w:firstLineChars="176" w:firstLine="422"/>
        <w:jc w:val="left"/>
        <w:rPr>
          <w:sz w:val="24"/>
        </w:rPr>
      </w:pPr>
      <w:r w:rsidRPr="00BA0904">
        <w:rPr>
          <w:sz w:val="24"/>
        </w:rPr>
        <w:fldChar w:fldCharType="begin"/>
      </w:r>
      <w:r w:rsidR="00C479EE" w:rsidRPr="00BA0904">
        <w:rPr>
          <w:sz w:val="24"/>
        </w:rPr>
        <w:instrText xml:space="preserve"> QUOTE </w:instrText>
      </w:r>
      <w:r w:rsidR="00BA0904" w:rsidRPr="00BA0904">
        <w:rPr>
          <w:position w:val="-6"/>
        </w:rPr>
        <w:pict>
          <v:shape id="_x0000_i1028" type="#_x0000_t75" style="width:10.05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stylePaneFormatFilter w:val=&quot;3F01&quot;/&gt;&lt;w:defaultTabStop w:val=&quot;420&quot;/&gt;&lt;w:drawingGridHorizontalSpacing w:val=&quot;0&quot;/&gt;&lt;w:drawingGridVerticalSpacing w:val=&quot;156&quot;/&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snapToGridInCell/&gt;&lt;w:dontGrowAutofit/&gt;&lt;w:useFELayout/&gt;&lt;/w:compat&gt;&lt;wsp:rsids&gt;&lt;wsp:rsidRoot wsp:val=&quot;00172A27&quot;/&gt;&lt;wsp:rsid wsp:val=&quot;00000B84&quot;/&gt;&lt;wsp:rsid wsp:val=&quot;000018B7&quot;/&gt;&lt;wsp:rsid wsp:val=&quot;00002AE1&quot;/&gt;&lt;wsp:rsid wsp:val=&quot;00007B89&quot;/&gt;&lt;wsp:rsid wsp:val=&quot;000173B8&quot;/&gt;&lt;wsp:rsid wsp:val=&quot;000240C8&quot;/&gt;&lt;wsp:rsid wsp:val=&quot;00027A44&quot;/&gt;&lt;wsp:rsid wsp:val=&quot;00044E6F&quot;/&gt;&lt;wsp:rsid wsp:val=&quot;00054165&quot;/&gt;&lt;wsp:rsid wsp:val=&quot;000559D1&quot;/&gt;&lt;wsp:rsid wsp:val=&quot;0005700F&quot;/&gt;&lt;wsp:rsid wsp:val=&quot;0006707D&quot;/&gt;&lt;wsp:rsid wsp:val=&quot;00072506&quot;/&gt;&lt;wsp:rsid wsp:val=&quot;000728EF&quot;/&gt;&lt;wsp:rsid wsp:val=&quot;00073864&quot;/&gt;&lt;wsp:rsid wsp:val=&quot;00074BD7&quot;/&gt;&lt;wsp:rsid wsp:val=&quot;00080505&quot;/&gt;&lt;wsp:rsid wsp:val=&quot;0008091A&quot;/&gt;&lt;wsp:rsid wsp:val=&quot;000863EF&quot;/&gt;&lt;wsp:rsid wsp:val=&quot;00092F61&quot;/&gt;&lt;wsp:rsid wsp:val=&quot;000945AC&quot;/&gt;&lt;wsp:rsid wsp:val=&quot;000A03ED&quot;/&gt;&lt;wsp:rsid wsp:val=&quot;000A4A95&quot;/&gt;&lt;wsp:rsid wsp:val=&quot;000B21EF&quot;/&gt;&lt;wsp:rsid wsp:val=&quot;000B4BDC&quot;/&gt;&lt;wsp:rsid wsp:val=&quot;000C0D46&quot;/&gt;&lt;wsp:rsid wsp:val=&quot;000C48F0&quot;/&gt;&lt;wsp:rsid wsp:val=&quot;000D7268&quot;/&gt;&lt;wsp:rsid wsp:val=&quot;000E040B&quot;/&gt;&lt;wsp:rsid wsp:val=&quot;000F3DB3&quot;/&gt;&lt;wsp:rsid wsp:val=&quot;001035FA&quot;/&gt;&lt;wsp:rsid wsp:val=&quot;00113029&quot;/&gt;&lt;wsp:rsid wsp:val=&quot;00120C61&quot;/&gt;&lt;wsp:rsid wsp:val=&quot;00126615&quot;/&gt;&lt;wsp:rsid wsp:val=&quot;00137E6C&quot;/&gt;&lt;wsp:rsid wsp:val=&quot;00145CA4&quot;/&gt;&lt;wsp:rsid wsp:val=&quot;00152315&quot;/&gt;&lt;wsp:rsid wsp:val=&quot;00154C64&quot;/&gt;&lt;wsp:rsid wsp:val=&quot;00184E8E&quot;/&gt;&lt;wsp:rsid wsp:val=&quot;00190C26&quot;/&gt;&lt;wsp:rsid wsp:val=&quot;00192310&quot;/&gt;&lt;wsp:rsid wsp:val=&quot;00192BA7&quot;/&gt;&lt;wsp:rsid wsp:val=&quot;001B2E0B&quot;/&gt;&lt;wsp:rsid wsp:val=&quot;001B3A52&quot;/&gt;&lt;wsp:rsid wsp:val=&quot;001B5A7F&quot;/&gt;&lt;wsp:rsid wsp:val=&quot;001C652D&quot;/&gt;&lt;wsp:rsid wsp:val=&quot;001E010A&quot;/&gt;&lt;wsp:rsid wsp:val=&quot;001F667E&quot;/&gt;&lt;wsp:rsid wsp:val=&quot;00200321&quot;/&gt;&lt;wsp:rsid wsp:val=&quot;002111F0&quot;/&gt;&lt;wsp:rsid wsp:val=&quot;00212022&quot;/&gt;&lt;wsp:rsid wsp:val=&quot;0022256D&quot;/&gt;&lt;wsp:rsid wsp:val=&quot;00226C7B&quot;/&gt;&lt;wsp:rsid wsp:val=&quot;00230367&quot;/&gt;&lt;wsp:rsid wsp:val=&quot;00230487&quot;/&gt;&lt;wsp:rsid wsp:val=&quot;00231470&quot;/&gt;&lt;wsp:rsid wsp:val=&quot;0024375A&quot;/&gt;&lt;wsp:rsid wsp:val=&quot;002440B8&quot;/&gt;&lt;wsp:rsid wsp:val=&quot;0024709F&quot;/&gt;&lt;wsp:rsid wsp:val=&quot;0025415B&quot;/&gt;&lt;wsp:rsid wsp:val=&quot;00255D81&quot;/&gt;&lt;wsp:rsid wsp:val=&quot;00257B22&quot;/&gt;&lt;wsp:rsid wsp:val=&quot;00273594&quot;/&gt;&lt;wsp:rsid wsp:val=&quot;00285544&quot;/&gt;&lt;wsp:rsid wsp:val=&quot;00287333&quot;/&gt;&lt;wsp:rsid wsp:val=&quot;0028778B&quot;/&gt;&lt;wsp:rsid wsp:val=&quot;00290400&quot;/&gt;&lt;wsp:rsid wsp:val=&quot;00292247&quot;/&gt;&lt;wsp:rsid wsp:val=&quot;0029329E&quot;/&gt;&lt;wsp:rsid wsp:val=&quot;002932C9&quot;/&gt;&lt;wsp:rsid wsp:val=&quot;00295F6C&quot;/&gt;&lt;wsp:rsid wsp:val=&quot;002A47F6&quot;/&gt;&lt;wsp:rsid wsp:val=&quot;002A5E48&quot;/&gt;&lt;wsp:rsid wsp:val=&quot;002B24B2&quot;/&gt;&lt;wsp:rsid wsp:val=&quot;002B616E&quot;/&gt;&lt;wsp:rsid wsp:val=&quot;002C3F51&quot;/&gt;&lt;wsp:rsid wsp:val=&quot;002C53CC&quot;/&gt;&lt;wsp:rsid wsp:val=&quot;002C5460&quot;/&gt;&lt;wsp:rsid wsp:val=&quot;002C58CA&quot;/&gt;&lt;wsp:rsid wsp:val=&quot;002C60FA&quot;/&gt;&lt;wsp:rsid wsp:val=&quot;002C68C6&quot;/&gt;&lt;wsp:rsid wsp:val=&quot;002D4474&quot;/&gt;&lt;wsp:rsid wsp:val=&quot;002D5AB8&quot;/&gt;&lt;wsp:rsid wsp:val=&quot;002E26EB&quot;/&gt;&lt;wsp:rsid wsp:val=&quot;002E72C8&quot;/&gt;&lt;wsp:rsid wsp:val=&quot;002E76A4&quot;/&gt;&lt;wsp:rsid wsp:val=&quot;003021D7&quot;/&gt;&lt;wsp:rsid wsp:val=&quot;00302299&quot;/&gt;&lt;wsp:rsid wsp:val=&quot;003072AF&quot;/&gt;&lt;wsp:rsid wsp:val=&quot;0031059E&quot;/&gt;&lt;wsp:rsid wsp:val=&quot;0031514A&quot;/&gt;&lt;wsp:rsid wsp:val=&quot;00320BE3&quot;/&gt;&lt;wsp:rsid wsp:val=&quot;00323F47&quot;/&gt;&lt;wsp:rsid wsp:val=&quot;00325425&quot;/&gt;&lt;wsp:rsid wsp:val=&quot;00335F4B&quot;/&gt;&lt;wsp:rsid wsp:val=&quot;0034452B&quot;/&gt;&lt;wsp:rsid wsp:val=&quot;00353FF2&quot;/&gt;&lt;wsp:rsid wsp:val=&quot;00354C12&quot;/&gt;&lt;wsp:rsid wsp:val=&quot;00360168&quot;/&gt;&lt;wsp:rsid wsp:val=&quot;003636BA&quot;/&gt;&lt;wsp:rsid wsp:val=&quot;00364736&quot;/&gt;&lt;wsp:rsid wsp:val=&quot;003770A4&quot;/&gt;&lt;wsp:rsid wsp:val=&quot;003776A6&quot;/&gt;&lt;wsp:rsid wsp:val=&quot;00382261&quot;/&gt;&lt;wsp:rsid wsp:val=&quot;00383198&quot;/&gt;&lt;wsp:rsid wsp:val=&quot;00392CA5&quot;/&gt;&lt;wsp:rsid wsp:val=&quot;003C1EF7&quot;/&gt;&lt;wsp:rsid wsp:val=&quot;003C6AB9&quot;/&gt;&lt;wsp:rsid wsp:val=&quot;003C70E2&quot;/&gt;&lt;wsp:rsid wsp:val=&quot;003D13D5&quot;/&gt;&lt;wsp:rsid wsp:val=&quot;003D7CDF&quot;/&gt;&lt;wsp:rsid wsp:val=&quot;003E4CCA&quot;/&gt;&lt;wsp:rsid wsp:val=&quot;003F0DFE&quot;/&gt;&lt;wsp:rsid wsp:val=&quot;003F2044&quot;/&gt;&lt;wsp:rsid wsp:val=&quot;003F556D&quot;/&gt;&lt;wsp:rsid wsp:val=&quot;004173FC&quot;/&gt;&lt;wsp:rsid wsp:val=&quot;0042100F&quot;/&gt;&lt;wsp:rsid wsp:val=&quot;0043140A&quot;/&gt;&lt;wsp:rsid wsp:val=&quot;004360A2&quot;/&gt;&lt;wsp:rsid wsp:val=&quot;00441E4F&quot;/&gt;&lt;wsp:rsid wsp:val=&quot;00442870&quot;/&gt;&lt;wsp:rsid wsp:val=&quot;00450CC4&quot;/&gt;&lt;wsp:rsid wsp:val=&quot;00457D3B&quot;/&gt;&lt;wsp:rsid wsp:val=&quot;00461A2A&quot;/&gt;&lt;wsp:rsid wsp:val=&quot;004747CE&quot;/&gt;&lt;wsp:rsid wsp:val=&quot;0047640B&quot;/&gt;&lt;wsp:rsid wsp:val=&quot;004808BE&quot;/&gt;&lt;wsp:rsid wsp:val=&quot;00485C97&quot;/&gt;&lt;wsp:rsid wsp:val=&quot;00494398&quot;/&gt;&lt;wsp:rsid wsp:val=&quot;00494AC6&quot;/&gt;&lt;wsp:rsid wsp:val=&quot;00496EE8&quot;/&gt;&lt;wsp:rsid wsp:val=&quot;004A0392&quot;/&gt;&lt;wsp:rsid wsp:val=&quot;004A2AC7&quot;/&gt;&lt;wsp:rsid wsp:val=&quot;004A3B36&quot;/&gt;&lt;wsp:rsid wsp:val=&quot;004A4A6D&quot;/&gt;&lt;wsp:rsid wsp:val=&quot;004B0602&quot;/&gt;&lt;wsp:rsid wsp:val=&quot;004B65C4&quot;/&gt;&lt;wsp:rsid wsp:val=&quot;004C469E&quot;/&gt;&lt;wsp:rsid wsp:val=&quot;004C6983&quot;/&gt;&lt;wsp:rsid wsp:val=&quot;004D6C84&quot;/&gt;&lt;wsp:rsid wsp:val=&quot;004E3595&quot;/&gt;&lt;wsp:rsid wsp:val=&quot;004E56FC&quot;/&gt;&lt;wsp:rsid wsp:val=&quot;004F0F63&quot;/&gt;&lt;wsp:rsid wsp:val=&quot;004F3384&quot;/&gt;&lt;wsp:rsid wsp:val=&quot;00500BC8&quot;/&gt;&lt;wsp:rsid wsp:val=&quot;0050343C&quot;/&gt;&lt;wsp:rsid wsp:val=&quot;00527E40&quot;/&gt;&lt;wsp:rsid wsp:val=&quot;00537D88&quot;/&gt;&lt;wsp:rsid wsp:val=&quot;00540351&quot;/&gt;&lt;wsp:rsid wsp:val=&quot;00543108&quot;/&gt;&lt;wsp:rsid wsp:val=&quot;00543A6D&quot;/&gt;&lt;wsp:rsid wsp:val=&quot;00544FC7&quot;/&gt;&lt;wsp:rsid wsp:val=&quot;00550F51&quot;/&gt;&lt;wsp:rsid wsp:val=&quot;00573033&quot;/&gt;&lt;wsp:rsid wsp:val=&quot;00583E0E&quot;/&gt;&lt;wsp:rsid wsp:val=&quot;005923B1&quot;/&gt;&lt;wsp:rsid wsp:val=&quot;00594D45&quot;/&gt;&lt;wsp:rsid wsp:val=&quot;005963A1&quot;/&gt;&lt;wsp:rsid wsp:val=&quot;005A28EF&quot;/&gt;&lt;wsp:rsid wsp:val=&quot;005A654F&quot;/&gt;&lt;wsp:rsid wsp:val=&quot;005A77C4&quot;/&gt;&lt;wsp:rsid wsp:val=&quot;005C1417&quot;/&gt;&lt;wsp:rsid wsp:val=&quot;005D1F0C&quot;/&gt;&lt;wsp:rsid wsp:val=&quot;005E343D&quot;/&gt;&lt;wsp:rsid wsp:val=&quot;005E3E39&quot;/&gt;&lt;wsp:rsid wsp:val=&quot;005E501B&quot;/&gt;&lt;wsp:rsid wsp:val=&quot;005F02EB&quot;/&gt;&lt;wsp:rsid wsp:val=&quot;005F0E1C&quot;/&gt;&lt;wsp:rsid wsp:val=&quot;005F4E7E&quot;/&gt;&lt;wsp:rsid wsp:val=&quot;005F5B7B&quot;/&gt;&lt;wsp:rsid wsp:val=&quot;005F7787&quot;/&gt;&lt;wsp:rsid wsp:val=&quot;006060EA&quot;/&gt;&lt;wsp:rsid wsp:val=&quot;00610675&quot;/&gt;&lt;wsp:rsid wsp:val=&quot;006166BA&quot;/&gt;&lt;wsp:rsid wsp:val=&quot;0061760F&quot;/&gt;&lt;wsp:rsid wsp:val=&quot;00622208&quot;/&gt;&lt;wsp:rsid wsp:val=&quot;0062241D&quot;/&gt;&lt;wsp:rsid wsp:val=&quot;00623ACB&quot;/&gt;&lt;wsp:rsid wsp:val=&quot;0063070E&quot;/&gt;&lt;wsp:rsid wsp:val=&quot;00634CD3&quot;/&gt;&lt;wsp:rsid wsp:val=&quot;00645E64&quot;/&gt;&lt;wsp:rsid wsp:val=&quot;00646487&quot;/&gt;&lt;wsp:rsid wsp:val=&quot;00663D1F&quot;/&gt;&lt;wsp:rsid wsp:val=&quot;006701F6&quot;/&gt;&lt;wsp:rsid wsp:val=&quot;00672A77&quot;/&gt;&lt;wsp:rsid wsp:val=&quot;00673476&quot;/&gt;&lt;wsp:rsid wsp:val=&quot;006772A4&quot;/&gt;&lt;wsp:rsid wsp:val=&quot;00680635&quot;/&gt;&lt;wsp:rsid wsp:val=&quot;00685B51&quot;/&gt;&lt;wsp:rsid wsp:val=&quot;0069075A&quot;/&gt;&lt;wsp:rsid wsp:val=&quot;00693BDE&quot;/&gt;&lt;wsp:rsid wsp:val=&quot;0069402A&quot;/&gt;&lt;wsp:rsid wsp:val=&quot;00696F0B&quot;/&gt;&lt;wsp:rsid wsp:val=&quot;006A7A6D&quot;/&gt;&lt;wsp:rsid wsp:val=&quot;006B0377&quot;/&gt;&lt;wsp:rsid wsp:val=&quot;006B3593&quot;/&gt;&lt;wsp:rsid wsp:val=&quot;006B5E71&quot;/&gt;&lt;wsp:rsid wsp:val=&quot;006B6C11&quot;/&gt;&lt;wsp:rsid wsp:val=&quot;006C01C2&quot;/&gt;&lt;wsp:rsid wsp:val=&quot;006C257E&quot;/&gt;&lt;wsp:rsid wsp:val=&quot;006C57D5&quot;/&gt;&lt;wsp:rsid wsp:val=&quot;006C5D71&quot;/&gt;&lt;wsp:rsid wsp:val=&quot;006C6FCA&quot;/&gt;&lt;wsp:rsid wsp:val=&quot;006D5CF4&quot;/&gt;&lt;wsp:rsid wsp:val=&quot;006E3453&quot;/&gt;&lt;wsp:rsid wsp:val=&quot;00705590&quot;/&gt;&lt;wsp:rsid wsp:val=&quot;00717566&quot;/&gt;&lt;wsp:rsid wsp:val=&quot;00720C4D&quot;/&gt;&lt;wsp:rsid wsp:val=&quot;00725660&quot;/&gt;&lt;wsp:rsid wsp:val=&quot;00725BF2&quot;/&gt;&lt;wsp:rsid wsp:val=&quot;007276AA&quot;/&gt;&lt;wsp:rsid wsp:val=&quot;007277C3&quot;/&gt;&lt;wsp:rsid wsp:val=&quot;00730499&quot;/&gt;&lt;wsp:rsid wsp:val=&quot;0073480D&quot;/&gt;&lt;wsp:rsid wsp:val=&quot;00743147&quot;/&gt;&lt;wsp:rsid wsp:val=&quot;0074514A&quot;/&gt;&lt;wsp:rsid wsp:val=&quot;007554F1&quot;/&gt;&lt;wsp:rsid wsp:val=&quot;00760757&quot;/&gt;&lt;wsp:rsid wsp:val=&quot;00767353&quot;/&gt;&lt;wsp:rsid wsp:val=&quot;00771705&quot;/&gt;&lt;wsp:rsid wsp:val=&quot;007720B1&quot;/&gt;&lt;wsp:rsid wsp:val=&quot;007837CD&quot;/&gt;&lt;wsp:rsid wsp:val=&quot;007A46B6&quot;/&gt;&lt;wsp:rsid wsp:val=&quot;007A6180&quot;/&gt;&lt;wsp:rsid wsp:val=&quot;007A6EB1&quot;/&gt;&lt;wsp:rsid wsp:val=&quot;007B053C&quot;/&gt;&lt;wsp:rsid wsp:val=&quot;007B7980&quot;/&gt;&lt;wsp:rsid wsp:val=&quot;007C054B&quot;/&gt;&lt;wsp:rsid wsp:val=&quot;007C0560&quot;/&gt;&lt;wsp:rsid wsp:val=&quot;007E2895&quot;/&gt;&lt;wsp:rsid wsp:val=&quot;007F1828&quot;/&gt;&lt;wsp:rsid wsp:val=&quot;00801CC4&quot;/&gt;&lt;wsp:rsid wsp:val=&quot;00802ECC&quot;/&gt;&lt;wsp:rsid wsp:val=&quot;0081033B&quot;/&gt;&lt;wsp:rsid wsp:val=&quot;00811C8B&quot;/&gt;&lt;wsp:rsid wsp:val=&quot;00813A03&quot;/&gt;&lt;wsp:rsid wsp:val=&quot;00813FBA&quot;/&gt;&lt;wsp:rsid wsp:val=&quot;00822ACA&quot;/&gt;&lt;wsp:rsid wsp:val=&quot;00823A96&quot;/&gt;&lt;wsp:rsid wsp:val=&quot;00831532&quot;/&gt;&lt;wsp:rsid wsp:val=&quot;00834FBB&quot;/&gt;&lt;wsp:rsid wsp:val=&quot;00857D53&quot;/&gt;&lt;wsp:rsid wsp:val=&quot;008620C3&quot;/&gt;&lt;wsp:rsid wsp:val=&quot;00862249&quot;/&gt;&lt;wsp:rsid wsp:val=&quot;008643A4&quot;/&gt;&lt;wsp:rsid wsp:val=&quot;00870872&quot;/&gt;&lt;wsp:rsid wsp:val=&quot;00870A4E&quot;/&gt;&lt;wsp:rsid wsp:val=&quot;00874CF6&quot;/&gt;&lt;wsp:rsid wsp:val=&quot;00876554&quot;/&gt;&lt;wsp:rsid wsp:val=&quot;008803E9&quot;/&gt;&lt;wsp:rsid wsp:val=&quot;00894209&quot;/&gt;&lt;wsp:rsid wsp:val=&quot;008C707E&quot;/&gt;&lt;wsp:rsid wsp:val=&quot;008E33AA&quot;/&gt;&lt;wsp:rsid wsp:val=&quot;008E67D8&quot;/&gt;&lt;wsp:rsid wsp:val=&quot;008F74B5&quot;/&gt;&lt;wsp:rsid wsp:val=&quot;009168A1&quot;/&gt;&lt;wsp:rsid wsp:val=&quot;009430E8&quot;/&gt;&lt;wsp:rsid wsp:val=&quot;00944992&quot;/&gt;&lt;wsp:rsid wsp:val=&quot;009462ED&quot;/&gt;&lt;wsp:rsid wsp:val=&quot;0095079C&quot;/&gt;&lt;wsp:rsid wsp:val=&quot;00950DF3&quot;/&gt;&lt;wsp:rsid wsp:val=&quot;00953223&quot;/&gt;&lt;wsp:rsid wsp:val=&quot;00960D86&quot;/&gt;&lt;wsp:rsid wsp:val=&quot;00962E37&quot;/&gt;&lt;wsp:rsid wsp:val=&quot;00971E9D&quot;/&gt;&lt;wsp:rsid wsp:val=&quot;00973E8F&quot;/&gt;&lt;wsp:rsid wsp:val=&quot;00974AFE&quot;/&gt;&lt;wsp:rsid wsp:val=&quot;00981616&quot;/&gt;&lt;wsp:rsid wsp:val=&quot;00981EAC&quot;/&gt;&lt;wsp:rsid wsp:val=&quot;00982C7D&quot;/&gt;&lt;wsp:rsid wsp:val=&quot;0098324A&quot;/&gt;&lt;wsp:rsid wsp:val=&quot;009836A6&quot;/&gt;&lt;wsp:rsid wsp:val=&quot;00986AD2&quot;/&gt;&lt;wsp:rsid wsp:val=&quot;00992879&quot;/&gt;&lt;wsp:rsid wsp:val=&quot;00997F4E&quot;/&gt;&lt;wsp:rsid wsp:val=&quot;009A04FA&quot;/&gt;&lt;wsp:rsid wsp:val=&quot;009A12B8&quot;/&gt;&lt;wsp:rsid wsp:val=&quot;009A2B23&quot;/&gt;&lt;wsp:rsid wsp:val=&quot;009A31A9&quot;/&gt;&lt;wsp:rsid wsp:val=&quot;009A7089&quot;/&gt;&lt;wsp:rsid wsp:val=&quot;009B3E16&quot;/&gt;&lt;wsp:rsid wsp:val=&quot;009B4B35&quot;/&gt;&lt;wsp:rsid wsp:val=&quot;009B62DA&quot;/&gt;&lt;wsp:rsid wsp:val=&quot;009C2B5C&quot;/&gt;&lt;wsp:rsid wsp:val=&quot;009D252D&quot;/&gt;&lt;wsp:rsid wsp:val=&quot;009D2928&quot;/&gt;&lt;wsp:rsid wsp:val=&quot;009D6BB0&quot;/&gt;&lt;wsp:rsid wsp:val=&quot;009D76D3&quot;/&gt;&lt;wsp:rsid wsp:val=&quot;009D7ED0&quot;/&gt;&lt;wsp:rsid wsp:val=&quot;009E133A&quot;/&gt;&lt;wsp:rsid wsp:val=&quot;009E380E&quot;/&gt;&lt;wsp:rsid wsp:val=&quot;00A06A19&quot;/&gt;&lt;wsp:rsid wsp:val=&quot;00A07B66&quot;/&gt;&lt;wsp:rsid wsp:val=&quot;00A12130&quot;/&gt;&lt;wsp:rsid wsp:val=&quot;00A1365C&quot;/&gt;&lt;wsp:rsid wsp:val=&quot;00A33037&quot;/&gt;&lt;wsp:rsid wsp:val=&quot;00A33D03&quot;/&gt;&lt;wsp:rsid wsp:val=&quot;00A346A1&quot;/&gt;&lt;wsp:rsid wsp:val=&quot;00A361AF&quot;/&gt;&lt;wsp:rsid wsp:val=&quot;00A36415&quot;/&gt;&lt;wsp:rsid wsp:val=&quot;00A366FC&quot;/&gt;&lt;wsp:rsid wsp:val=&quot;00A411C6&quot;/&gt;&lt;wsp:rsid wsp:val=&quot;00A52900&quot;/&gt;&lt;wsp:rsid wsp:val=&quot;00A568F7&quot;/&gt;&lt;wsp:rsid wsp:val=&quot;00A5754E&quot;/&gt;&lt;wsp:rsid wsp:val=&quot;00A65AA0&quot;/&gt;&lt;wsp:rsid wsp:val=&quot;00A70C64&quot;/&gt;&lt;wsp:rsid wsp:val=&quot;00A75A12&quot;/&gt;&lt;wsp:rsid wsp:val=&quot;00A75E2F&quot;/&gt;&lt;wsp:rsid wsp:val=&quot;00A77604&quot;/&gt;&lt;wsp:rsid wsp:val=&quot;00A932E6&quot;/&gt;&lt;wsp:rsid wsp:val=&quot;00A9411A&quot;/&gt;&lt;wsp:rsid wsp:val=&quot;00AA0927&quot;/&gt;&lt;wsp:rsid wsp:val=&quot;00AB3454&quot;/&gt;&lt;wsp:rsid wsp:val=&quot;00AB6C7C&quot;/&gt;&lt;wsp:rsid wsp:val=&quot;00AB716C&quot;/&gt;&lt;wsp:rsid wsp:val=&quot;00AB7601&quot;/&gt;&lt;wsp:rsid wsp:val=&quot;00AC24F4&quot;/&gt;&lt;wsp:rsid wsp:val=&quot;00AC471D&quot;/&gt;&lt;wsp:rsid wsp:val=&quot;00AD2241&quot;/&gt;&lt;wsp:rsid wsp:val=&quot;00AD46CC&quot;/&gt;&lt;wsp:rsid wsp:val=&quot;00AE7546&quot;/&gt;&lt;wsp:rsid wsp:val=&quot;00AF00BB&quot;/&gt;&lt;wsp:rsid wsp:val=&quot;00B039A2&quot;/&gt;&lt;wsp:rsid wsp:val=&quot;00B04882&quot;/&gt;&lt;wsp:rsid wsp:val=&quot;00B16DF8&quot;/&gt;&lt;wsp:rsid wsp:val=&quot;00B22469&quot;/&gt;&lt;wsp:rsid wsp:val=&quot;00B2322C&quot;/&gt;&lt;wsp:rsid wsp:val=&quot;00B5064F&quot;/&gt;&lt;wsp:rsid wsp:val=&quot;00B514AE&quot;/&gt;&lt;wsp:rsid wsp:val=&quot;00B5420E&quot;/&gt;&lt;wsp:rsid wsp:val=&quot;00B5763C&quot;/&gt;&lt;wsp:rsid wsp:val=&quot;00B60A06&quot;/&gt;&lt;wsp:rsid wsp:val=&quot;00B6159B&quot;/&gt;&lt;wsp:rsid wsp:val=&quot;00B66B45&quot;/&gt;&lt;wsp:rsid wsp:val=&quot;00B70958&quot;/&gt;&lt;wsp:rsid wsp:val=&quot;00B73C87&quot;/&gt;&lt;wsp:rsid wsp:val=&quot;00B813D3&quot;/&gt;&lt;wsp:rsid wsp:val=&quot;00B83BD3&quot;/&gt;&lt;wsp:rsid wsp:val=&quot;00B8463B&quot;/&gt;&lt;wsp:rsid wsp:val=&quot;00B87BAD&quot;/&gt;&lt;wsp:rsid wsp:val=&quot;00B96A85&quot;/&gt;&lt;wsp:rsid wsp:val=&quot;00B97F7D&quot;/&gt;&lt;wsp:rsid wsp:val=&quot;00BA3C03&quot;/&gt;&lt;wsp:rsid wsp:val=&quot;00BA4575&quot;/&gt;&lt;wsp:rsid wsp:val=&quot;00BA79D9&quot;/&gt;&lt;wsp:rsid wsp:val=&quot;00BB16E4&quot;/&gt;&lt;wsp:rsid wsp:val=&quot;00BD2988&quot;/&gt;&lt;wsp:rsid wsp:val=&quot;00BE04C1&quot;/&gt;&lt;wsp:rsid wsp:val=&quot;00BE3496&quot;/&gt;&lt;wsp:rsid wsp:val=&quot;00BE47C1&quot;/&gt;&lt;wsp:rsid wsp:val=&quot;00BF5E76&quot;/&gt;&lt;wsp:rsid wsp:val=&quot;00BF61F5&quot;/&gt;&lt;wsp:rsid wsp:val=&quot;00C02497&quot;/&gt;&lt;wsp:rsid wsp:val=&quot;00C10CDF&quot;/&gt;&lt;wsp:rsid wsp:val=&quot;00C119C5&quot;/&gt;&lt;wsp:rsid wsp:val=&quot;00C20E32&quot;/&gt;&lt;wsp:rsid wsp:val=&quot;00C211FD&quot;/&gt;&lt;wsp:rsid wsp:val=&quot;00C216CC&quot;/&gt;&lt;wsp:rsid wsp:val=&quot;00C309D2&quot;/&gt;&lt;wsp:rsid wsp:val=&quot;00C3115A&quot;/&gt;&lt;wsp:rsid wsp:val=&quot;00C34DC9&quot;/&gt;&lt;wsp:rsid wsp:val=&quot;00C35E08&quot;/&gt;&lt;wsp:rsid wsp:val=&quot;00C3734D&quot;/&gt;&lt;wsp:rsid wsp:val=&quot;00C42E38&quot;/&gt;&lt;wsp:rsid wsp:val=&quot;00C462ED&quot;/&gt;&lt;wsp:rsid wsp:val=&quot;00C5725F&quot;/&gt;&lt;wsp:rsid wsp:val=&quot;00C6067C&quot;/&gt;&lt;wsp:rsid wsp:val=&quot;00C62A05&quot;/&gt;&lt;wsp:rsid wsp:val=&quot;00C6387C&quot;/&gt;&lt;wsp:rsid wsp:val=&quot;00C658C1&quot;/&gt;&lt;wsp:rsid wsp:val=&quot;00C671A5&quot;/&gt;&lt;wsp:rsid wsp:val=&quot;00C7626A&quot;/&gt;&lt;wsp:rsid wsp:val=&quot;00C82F56&quot;/&gt;&lt;wsp:rsid wsp:val=&quot;00C86BCE&quot;/&gt;&lt;wsp:rsid wsp:val=&quot;00C94A6E&quot;/&gt;&lt;wsp:rsid wsp:val=&quot;00CA1875&quot;/&gt;&lt;wsp:rsid wsp:val=&quot;00CA4217&quot;/&gt;&lt;wsp:rsid wsp:val=&quot;00CA56BF&quot;/&gt;&lt;wsp:rsid wsp:val=&quot;00CB772C&quot;/&gt;&lt;wsp:rsid wsp:val=&quot;00CC0148&quot;/&gt;&lt;wsp:rsid wsp:val=&quot;00CD7E0F&quot;/&gt;&lt;wsp:rsid wsp:val=&quot;00CE18DF&quot;/&gt;&lt;wsp:rsid wsp:val=&quot;00CE741F&quot;/&gt;&lt;wsp:rsid wsp:val=&quot;00CE7F69&quot;/&gt;&lt;wsp:rsid wsp:val=&quot;00D170AF&quot;/&gt;&lt;wsp:rsid wsp:val=&quot;00D22F9B&quot;/&gt;&lt;wsp:rsid wsp:val=&quot;00D3236E&quot;/&gt;&lt;wsp:rsid wsp:val=&quot;00D40C88&quot;/&gt;&lt;wsp:rsid wsp:val=&quot;00D41162&quot;/&gt;&lt;wsp:rsid wsp:val=&quot;00D420AD&quot;/&gt;&lt;wsp:rsid wsp:val=&quot;00D47E94&quot;/&gt;&lt;wsp:rsid wsp:val=&quot;00D6079F&quot;/&gt;&lt;wsp:rsid wsp:val=&quot;00D66CB6&quot;/&gt;&lt;wsp:rsid wsp:val=&quot;00D67418&quot;/&gt;&lt;wsp:rsid wsp:val=&quot;00D87A83&quot;/&gt;&lt;wsp:rsid wsp:val=&quot;00D97EF9&quot;/&gt;&lt;wsp:rsid wsp:val=&quot;00DA55B1&quot;/&gt;&lt;wsp:rsid wsp:val=&quot;00DB408A&quot;/&gt;&lt;wsp:rsid wsp:val=&quot;00DC05A3&quot;/&gt;&lt;wsp:rsid wsp:val=&quot;00DC326E&quot;/&gt;&lt;wsp:rsid wsp:val=&quot;00DC3F5B&quot;/&gt;&lt;wsp:rsid wsp:val=&quot;00DC427B&quot;/&gt;&lt;wsp:rsid wsp:val=&quot;00DC4EB9&quot;/&gt;&lt;wsp:rsid wsp:val=&quot;00DC70F5&quot;/&gt;&lt;wsp:rsid wsp:val=&quot;00DD1159&quot;/&gt;&lt;wsp:rsid wsp:val=&quot;00DD1878&quot;/&gt;&lt;wsp:rsid wsp:val=&quot;00DD5F20&quot;/&gt;&lt;wsp:rsid wsp:val=&quot;00DD79D3&quot;/&gt;&lt;wsp:rsid wsp:val=&quot;00DE20B7&quot;/&gt;&lt;wsp:rsid wsp:val=&quot;00E0033E&quot;/&gt;&lt;wsp:rsid wsp:val=&quot;00E05E45&quot;/&gt;&lt;wsp:rsid wsp:val=&quot;00E13832&quot;/&gt;&lt;wsp:rsid wsp:val=&quot;00E34CF1&quot;/&gt;&lt;wsp:rsid wsp:val=&quot;00E35C9C&quot;/&gt;&lt;wsp:rsid wsp:val=&quot;00E361BC&quot;/&gt;&lt;wsp:rsid wsp:val=&quot;00E418B0&quot;/&gt;&lt;wsp:rsid wsp:val=&quot;00E4227C&quot;/&gt;&lt;wsp:rsid wsp:val=&quot;00E44926&quot;/&gt;&lt;wsp:rsid wsp:val=&quot;00E452CF&quot;/&gt;&lt;wsp:rsid wsp:val=&quot;00E503FC&quot;/&gt;&lt;wsp:rsid wsp:val=&quot;00E51B34&quot;/&gt;&lt;wsp:rsid wsp:val=&quot;00E52EA5&quot;/&gt;&lt;wsp:rsid wsp:val=&quot;00E62881&quot;/&gt;&lt;wsp:rsid wsp:val=&quot;00E652F0&quot;/&gt;&lt;wsp:rsid wsp:val=&quot;00E7223E&quot;/&gt;&lt;wsp:rsid wsp:val=&quot;00E72486&quot;/&gt;&lt;wsp:rsid wsp:val=&quot;00E81816&quot;/&gt;&lt;wsp:rsid wsp:val=&quot;00E84D97&quot;/&gt;&lt;wsp:rsid wsp:val=&quot;00E87F6E&quot;/&gt;&lt;wsp:rsid wsp:val=&quot;00E93A36&quot;/&gt;&lt;wsp:rsid wsp:val=&quot;00E96B11&quot;/&gt;&lt;wsp:rsid wsp:val=&quot;00EC1AC4&quot;/&gt;&lt;wsp:rsid wsp:val=&quot;00EC3716&quot;/&gt;&lt;wsp:rsid wsp:val=&quot;00EC5325&quot;/&gt;&lt;wsp:rsid wsp:val=&quot;00EE422A&quot;/&gt;&lt;wsp:rsid wsp:val=&quot;00EF1AB3&quot;/&gt;&lt;wsp:rsid wsp:val=&quot;00EF3FBE&quot;/&gt;&lt;wsp:rsid wsp:val=&quot;00EF5FD4&quot;/&gt;&lt;wsp:rsid wsp:val=&quot;00EF6886&quot;/&gt;&lt;wsp:rsid wsp:val=&quot;00F01567&quot;/&gt;&lt;wsp:rsid wsp:val=&quot;00F15583&quot;/&gt;&lt;wsp:rsid wsp:val=&quot;00F207A7&quot;/&gt;&lt;wsp:rsid wsp:val=&quot;00F25AB2&quot;/&gt;&lt;wsp:rsid wsp:val=&quot;00F26463&quot;/&gt;&lt;wsp:rsid wsp:val=&quot;00F3239C&quot;/&gt;&lt;wsp:rsid wsp:val=&quot;00F329DE&quot;/&gt;&lt;wsp:rsid wsp:val=&quot;00F52FD7&quot;/&gt;&lt;wsp:rsid wsp:val=&quot;00F617DB&quot;/&gt;&lt;wsp:rsid wsp:val=&quot;00F66512&quot;/&gt;&lt;wsp:rsid wsp:val=&quot;00F66644&quot;/&gt;&lt;wsp:rsid wsp:val=&quot;00F74351&quot;/&gt;&lt;wsp:rsid wsp:val=&quot;00F7581C&quot;/&gt;&lt;wsp:rsid wsp:val=&quot;00F87542&quot;/&gt;&lt;wsp:rsid wsp:val=&quot;00F933BF&quot;/&gt;&lt;wsp:rsid wsp:val=&quot;00F94462&quot;/&gt;&lt;wsp:rsid wsp:val=&quot;00F94E46&quot;/&gt;&lt;wsp:rsid wsp:val=&quot;00FA086C&quot;/&gt;&lt;wsp:rsid wsp:val=&quot;00FA3406&quot;/&gt;&lt;wsp:rsid wsp:val=&quot;00FA3E50&quot;/&gt;&lt;wsp:rsid wsp:val=&quot;00FC2491&quot;/&gt;&lt;wsp:rsid wsp:val=&quot;00FC2D10&quot;/&gt;&lt;wsp:rsid wsp:val=&quot;00FC41B8&quot;/&gt;&lt;wsp:rsid wsp:val=&quot;00FD1094&quot;/&gt;&lt;wsp:rsid wsp:val=&quot;00FD4315&quot;/&gt;&lt;wsp:rsid wsp:val=&quot;00FE0B83&quot;/&gt;&lt;wsp:rsid wsp:val=&quot;00FF00F8&quot;/&gt;&lt;wsp:rsid wsp:val=&quot;00FF3D8D&quot;/&gt;&lt;wsp:rsid wsp:val=&quot;010633D2&quot;/&gt;&lt;wsp:rsid wsp:val=&quot;01093953&quot;/&gt;&lt;wsp:rsid wsp:val=&quot;010A1343&quot;/&gt;&lt;wsp:rsid wsp:val=&quot;01130A78&quot;/&gt;&lt;wsp:rsid wsp:val=&quot;011605E5&quot;/&gt;&lt;wsp:rsid wsp:val=&quot;0118120B&quot;/&gt;&lt;wsp:rsid wsp:val=&quot;01195C3A&quot;/&gt;&lt;wsp:rsid wsp:val=&quot;011A541C&quot;/&gt;&lt;wsp:rsid wsp:val=&quot;011B62A0&quot;/&gt;&lt;wsp:rsid wsp:val=&quot;011E46C3&quot;/&gt;&lt;wsp:rsid wsp:val=&quot;011F2C5E&quot;/&gt;&lt;wsp:rsid wsp:val=&quot;01240AD2&quot;/&gt;&lt;wsp:rsid wsp:val=&quot;0124712E&quot;/&gt;&lt;wsp:rsid wsp:val=&quot;0125021A&quot;/&gt;&lt;wsp:rsid wsp:val=&quot;01295AC6&quot;/&gt;&lt;wsp:rsid wsp:val=&quot;012A1273&quot;/&gt;&lt;wsp:rsid wsp:val=&quot;012A73F7&quot;/&gt;&lt;wsp:rsid wsp:val=&quot;012B1CDC&quot;/&gt;&lt;wsp:rsid wsp:val=&quot;01404519&quot;/&gt;&lt;wsp:rsid wsp:val=&quot;01433A95&quot;/&gt;&lt;wsp:rsid wsp:val=&quot;01442291&quot;/&gt;&lt;wsp:rsid wsp:val=&quot;01446DCA&quot;/&gt;&lt;wsp:rsid wsp:val=&quot;01453675&quot;/&gt;&lt;wsp:rsid wsp:val=&quot;01455422&quot;/&gt;&lt;wsp:rsid wsp:val=&quot;01470997&quot;/&gt;&lt;wsp:rsid wsp:val=&quot;01470E16&quot;/&gt;&lt;wsp:rsid wsp:val=&quot;01472B13&quot;/&gt;&lt;wsp:rsid wsp:val=&quot;01476994&quot;/&gt;&lt;wsp:rsid wsp:val=&quot;01481A96&quot;/&gt;&lt;wsp:rsid wsp:val=&quot;0149531C&quot;/&gt;&lt;wsp:rsid wsp:val=&quot;014B5652&quot;/&gt;&lt;wsp:rsid wsp:val=&quot;01510CDE&quot;/&gt;&lt;wsp:rsid wsp:val=&quot;0151537C&quot;/&gt;&lt;wsp:rsid wsp:val=&quot;01520D83&quot;/&gt;&lt;wsp:rsid wsp:val=&quot;01551553&quot;/&gt;&lt;wsp:rsid wsp:val=&quot;015E50D3&quot;/&gt;&lt;wsp:rsid wsp:val=&quot;015F3265&quot;/&gt;&lt;wsp:rsid wsp:val=&quot;01605EEE&quot;/&gt;&lt;wsp:rsid wsp:val=&quot;016526FF&quot;/&gt;&lt;wsp:rsid wsp:val=&quot;01692B0E&quot;/&gt;&lt;wsp:rsid wsp:val=&quot;016B63D7&quot;/&gt;&lt;wsp:rsid wsp:val=&quot;016C3919&quot;/&gt;&lt;wsp:rsid wsp:val=&quot;01722E3C&quot;/&gt;&lt;wsp:rsid wsp:val=&quot;01780448&quot;/&gt;&lt;wsp:rsid wsp:val=&quot;017A3B3A&quot;/&gt;&lt;wsp:rsid wsp:val=&quot;017C7FD0&quot;/&gt;&lt;wsp:rsid wsp:val=&quot;017F7E3C&quot;/&gt;&lt;wsp:rsid wsp:val=&quot;0180257B&quot;/&gt;&lt;wsp:rsid wsp:val=&quot;01815B09&quot;/&gt;&lt;wsp:rsid wsp:val=&quot;01816FCF&quot;/&gt;&lt;wsp:rsid wsp:val=&quot;018D0F3A&quot;/&gt;&lt;wsp:rsid wsp:val=&quot;01902E53&quot;/&gt;&lt;wsp:rsid wsp:val=&quot;01926D0A&quot;/&gt;&lt;wsp:rsid wsp:val=&quot;019353EB&quot;/&gt;&lt;wsp:rsid wsp:val=&quot;019404D5&quot;/&gt;&lt;wsp:rsid wsp:val=&quot;01971E8E&quot;/&gt;&lt;wsp:rsid wsp:val=&quot;019848D0&quot;/&gt;&lt;wsp:rsid wsp:val=&quot;0199422C&quot;/&gt;&lt;wsp:rsid wsp:val=&quot;019C24A4&quot;/&gt;&lt;wsp:rsid wsp:val=&quot;019D37BF&quot;/&gt;&lt;wsp:rsid wsp:val=&quot;019F1B19&quot;/&gt;&lt;wsp:rsid wsp:val=&quot;019F3A13&quot;/&gt;&lt;wsp:rsid wsp:val=&quot;01A2473A&quot;/&gt;&lt;wsp:rsid wsp:val=&quot;01A40145&quot;/&gt;&lt;wsp:rsid wsp:val=&quot;01A73C8D&quot;/&gt;&lt;wsp:rsid wsp:val=&quot;01A94DF4&quot;/&gt;&lt;wsp:rsid wsp:val=&quot;01B2491B&quot;/&gt;&lt;wsp:rsid wsp:val=&quot;01B3201C&quot;/&gt;&lt;wsp:rsid wsp:val=&quot;01B55FD7&quot;/&gt;&lt;wsp:rsid wsp:val=&quot;01B9015B&quot;/&gt;&lt;wsp:rsid wsp:val=&quot;01BC35B5&quot;/&gt;&lt;wsp:rsid wsp:val=&quot;01C01559&quot;/&gt;&lt;wsp:rsid wsp:val=&quot;01C1418B&quot;/&gt;&lt;wsp:rsid wsp:val=&quot;01C31630&quot;/&gt;&lt;wsp:rsid wsp:val=&quot;01C8048F&quot;/&gt;&lt;wsp:rsid wsp:val=&quot;01CB1EEF&quot;/&gt;&lt;wsp:rsid wsp:val=&quot;01CE17F2&quot;/&gt;&lt;wsp:rsid wsp:val=&quot;01D24E65&quot;/&gt;&lt;wsp:rsid wsp:val=&quot;01D618F1&quot;/&gt;&lt;wsp:rsid wsp:val=&quot;01D63B63&quot;/&gt;&lt;wsp:rsid wsp:val=&quot;01D672A5&quot;/&gt;&lt;wsp:rsid wsp:val=&quot;01DB2F01&quot;/&gt;&lt;wsp:rsid wsp:val=&quot;01DE7CA8&quot;/&gt;&lt;wsp:rsid wsp:val=&quot;01E250C3&quot;/&gt;&lt;wsp:rsid wsp:val=&quot;01E4631C&quot;/&gt;&lt;wsp:rsid wsp:val=&quot;01E67024&quot;/&gt;&lt;wsp:rsid wsp:val=&quot;01E92B9B&quot;/&gt;&lt;wsp:rsid wsp:val=&quot;01EB4713&quot;/&gt;&lt;wsp:rsid wsp:val=&quot;01EF2F50&quot;/&gt;&lt;wsp:rsid wsp:val=&quot;01F6787F&quot;/&gt;&lt;wsp:rsid wsp:val=&quot;01F744F9&quot;/&gt;&lt;wsp:rsid wsp:val=&quot;01F77DEF&quot;/&gt;&lt;wsp:rsid wsp:val=&quot;01F810F9&quot;/&gt;&lt;wsp:rsid wsp:val=&quot;01F94B4E&quot;/&gt;&lt;wsp:rsid wsp:val=&quot;01FC7188&quot;/&gt;&lt;wsp:rsid wsp:val=&quot;0200087D&quot;/&gt;&lt;wsp:rsid wsp:val=&quot;0201197F&quot;/&gt;&lt;wsp:rsid wsp:val=&quot;02017E00&quot;/&gt;&lt;wsp:rsid wsp:val=&quot;02021E3A&quot;/&gt;&lt;wsp:rsid wsp:val=&quot;02025114&quot;/&gt;&lt;wsp:rsid wsp:val=&quot;02090E5B&quot;/&gt;&lt;wsp:rsid wsp:val=&quot;020A590A&quot;/&gt;&lt;wsp:rsid wsp:val=&quot;020A7784&quot;/&gt;&lt;wsp:rsid wsp:val=&quot;020B6341&quot;/&gt;&lt;wsp:rsid wsp:val=&quot;020D2E47&quot;/&gt;&lt;wsp:rsid wsp:val=&quot;020D31E1&quot;/&gt;&lt;wsp:rsid wsp:val=&quot;02141681&quot;/&gt;&lt;wsp:rsid wsp:val=&quot;02142202&quot;/&gt;&lt;wsp:rsid wsp:val=&quot;02152558&quot;/&gt;&lt;wsp:rsid wsp:val=&quot;02174067&quot;/&gt;&lt;wsp:rsid wsp:val=&quot;0217676E&quot;/&gt;&lt;wsp:rsid wsp:val=&quot;021F000B&quot;/&gt;&lt;wsp:rsid wsp:val=&quot;021F08C4&quot;/&gt;&lt;wsp:rsid wsp:val=&quot;021F1EC9&quot;/&gt;&lt;wsp:rsid wsp:val=&quot;02205AD1&quot;/&gt;&lt;wsp:rsid wsp:val=&quot;022A2A48&quot;/&gt;&lt;wsp:rsid wsp:val=&quot;022D5558&quot;/&gt;&lt;wsp:rsid wsp:val=&quot;022E5AEF&quot;/&gt;&lt;wsp:rsid wsp:val=&quot;02307D9C&quot;/&gt;&lt;wsp:rsid wsp:val=&quot;02345E9A&quot;/&gt;&lt;wsp:rsid wsp:val=&quot;023558DA&quot;/&gt;&lt;wsp:rsid wsp:val=&quot;02370446&quot;/&gt;&lt;wsp:rsid wsp:val=&quot;023D325C&quot;/&gt;&lt;wsp:rsid wsp:val=&quot;023E480D&quot;/&gt;&lt;wsp:rsid wsp:val=&quot;023F59B2&quot;/&gt;&lt;wsp:rsid wsp:val=&quot;02400DFA&quot;/&gt;&lt;wsp:rsid wsp:val=&quot;02414D62&quot;/&gt;&lt;wsp:rsid wsp:val=&quot;02416DF7&quot;/&gt;&lt;wsp:rsid wsp:val=&quot;02417384&quot;/&gt;&lt;wsp:rsid wsp:val=&quot;024479C3&quot;/&gt;&lt;wsp:rsid wsp:val=&quot;024615DB&quot;/&gt;&lt;wsp:rsid wsp:val=&quot;02465FA4&quot;/&gt;&lt;wsp:rsid wsp:val=&quot;024678B5&quot;/&gt;&lt;wsp:rsid wsp:val=&quot;0247566B&quot;/&gt;&lt;wsp:rsid wsp:val=&quot;024E407B&quot;/&gt;&lt;wsp:rsid wsp:val=&quot;02515A74&quot;/&gt;&lt;wsp:rsid wsp:val=&quot;0252001A&quot;/&gt;&lt;wsp:rsid wsp:val=&quot;02544559&quot;/&gt;&lt;wsp:rsid wsp:val=&quot;02547C6F&quot;/&gt;&lt;wsp:rsid wsp:val=&quot;02566024&quot;/&gt;&lt;wsp:rsid wsp:val=&quot;02583CCE&quot;/&gt;&lt;wsp:rsid wsp:val=&quot;0258533F&quot;/&gt;&lt;wsp:rsid wsp:val=&quot;025B2009&quot;/&gt;&lt;wsp:rsid wsp:val=&quot;025C79C5&quot;/&gt;&lt;wsp:rsid wsp:val=&quot;025F0E8D&quot;/&gt;&lt;wsp:rsid wsp:val=&quot;02600707&quot;/&gt;&lt;wsp:rsid wsp:val=&quot;02615EFD&quot;/&gt;&lt;wsp:rsid wsp:val=&quot;02617E45&quot;/&gt;&lt;wsp:rsid wsp:val=&quot;02664A2F&quot;/&gt;&lt;wsp:rsid wsp:val=&quot;026A0141&quot;/&gt;&lt;wsp:rsid wsp:val=&quot;026B5097&quot;/&gt;&lt;wsp:rsid wsp:val=&quot;026C2BFB&quot;/&gt;&lt;wsp:rsid wsp:val=&quot;026E5E57&quot;/&gt;&lt;wsp:rsid wsp:val=&quot;02751231&quot;/&gt;&lt;wsp:rsid wsp:val=&quot;027D3122&quot;/&gt;&lt;wsp:rsid wsp:val=&quot;02816C94&quot;/&gt;&lt;wsp:rsid wsp:val=&quot;028252BF&quot;/&gt;&lt;wsp:rsid wsp:val=&quot;0288540E&quot;/&gt;&lt;wsp:rsid wsp:val=&quot;02891809&quot;/&gt;&lt;wsp:rsid wsp:val=&quot;02895C06&quot;/&gt;&lt;wsp:rsid wsp:val=&quot;028979FC&quot;/&gt;&lt;wsp:rsid wsp:val=&quot;028D1708&quot;/&gt;&lt;wsp:rsid wsp:val=&quot;028E1B51&quot;/&gt;&lt;wsp:rsid wsp:val=&quot;02912484&quot;/&gt;&lt;wsp:rsid wsp:val=&quot;02955198&quot;/&gt;&lt;wsp:rsid wsp:val=&quot;02994AFD&quot;/&gt;&lt;wsp:rsid wsp:val=&quot;029C11A7&quot;/&gt;&lt;wsp:rsid wsp:val=&quot;029D722E&quot;/&gt;&lt;wsp:rsid wsp:val=&quot;02A022DA&quot;/&gt;&lt;wsp:rsid wsp:val=&quot;02A80245&quot;/&gt;&lt;wsp:rsid wsp:val=&quot;02A87F01&quot;/&gt;&lt;wsp:rsid wsp:val=&quot;02AC61E9&quot;/&gt;&lt;wsp:rsid wsp:val=&quot;02AD5069&quot;/&gt;&lt;wsp:rsid wsp:val=&quot;02B1160A&quot;/&gt;&lt;wsp:rsid wsp:val=&quot;02B13DE6&quot;/&gt;&lt;wsp:rsid wsp:val=&quot;02B64A44&quot;/&gt;&lt;wsp:rsid wsp:val=&quot;02B650C0&quot;/&gt;&lt;wsp:rsid wsp:val=&quot;02B83DE8&quot;/&gt;&lt;wsp:rsid wsp:val=&quot;02BB7283&quot;/&gt;&lt;wsp:rsid wsp:val=&quot;02BC328E&quot;/&gt;&lt;wsp:rsid wsp:val=&quot;02BE1328&quot;/&gt;&lt;wsp:rsid wsp:val=&quot;02BF3AF3&quot;/&gt;&lt;wsp:rsid wsp:val=&quot;02C03997&quot;/&gt;&lt;wsp:rsid wsp:val=&quot;02C272E3&quot;/&gt;&lt;wsp:rsid wsp:val=&quot;02C503AD&quot;/&gt;&lt;wsp:rsid wsp:val=&quot;02C6457F&quot;/&gt;&lt;wsp:rsid wsp:val=&quot;02C76467&quot;/&gt;&lt;wsp:rsid wsp:val=&quot;02CA0F7F&quot;/&gt;&lt;wsp:rsid wsp:val=&quot;02CE2B20&quot;/&gt;&lt;wsp:rsid wsp:val=&quot;02D91ACE&quot;/&gt;&lt;wsp:rsid wsp:val=&quot;02D9321E&quot;/&gt;&lt;wsp:rsid wsp:val=&quot;02DF19A5&quot;/&gt;&lt;wsp:rsid wsp:val=&quot;02E2104B&quot;/&gt;&lt;wsp:rsid wsp:val=&quot;02E22735&quot;/&gt;&lt;wsp:rsid wsp:val=&quot;02E47B42&quot;/&gt;&lt;wsp:rsid wsp:val=&quot;02E9047C&quot;/&gt;&lt;wsp:rsid wsp:val=&quot;02ED334E&quot;/&gt;&lt;wsp:rsid wsp:val=&quot;02EE2417&quot;/&gt;&lt;wsp:rsid wsp:val=&quot;02F24FFD&quot;/&gt;&lt;wsp:rsid wsp:val=&quot;02F66E22&quot;/&gt;&lt;wsp:rsid wsp:val=&quot;02FF4981&quot;/&gt;&lt;wsp:rsid wsp:val=&quot;03043354&quot;/&gt;&lt;wsp:rsid wsp:val=&quot;030C49D6&quot;/&gt;&lt;wsp:rsid wsp:val=&quot;03166A46&quot;/&gt;&lt;wsp:rsid wsp:val=&quot;03193877&quot;/&gt;&lt;wsp:rsid wsp:val=&quot;031B3FEC&quot;/&gt;&lt;wsp:rsid wsp:val=&quot;031D7D9D&quot;/&gt;&lt;wsp:rsid wsp:val=&quot;0323436E&quot;/&gt;&lt;wsp:rsid wsp:val=&quot;03262E1C&quot;/&gt;&lt;wsp:rsid wsp:val=&quot;032B33E7&quot;/&gt;&lt;wsp:rsid wsp:val=&quot;032E24F3&quot;/&gt;&lt;wsp:rsid wsp:val=&quot;033305A3&quot;/&gt;&lt;wsp:rsid wsp:val=&quot;03383EC0&quot;/&gt;&lt;wsp:rsid wsp:val=&quot;033B0181&quot;/&gt;&lt;wsp:rsid wsp:val=&quot;033E10E2&quot;/&gt;&lt;wsp:rsid wsp:val=&quot;033E7D00&quot;/&gt;&lt;wsp:rsid wsp:val=&quot;033F1BC7&quot;/&gt;&lt;wsp:rsid wsp:val=&quot;034065B2&quot;/&gt;&lt;wsp:rsid wsp:val=&quot;034310B5&quot;/&gt;&lt;wsp:rsid wsp:val=&quot;03446315&quot;/&gt;&lt;wsp:rsid wsp:val=&quot;03482B19&quot;/&gt;&lt;wsp:rsid wsp:val=&quot;034841D5&quot;/&gt;&lt;wsp:rsid wsp:val=&quot;034849A5&quot;/&gt;&lt;wsp:rsid wsp:val=&quot;034E6595&quot;/&gt;&lt;wsp:rsid wsp:val=&quot;034F79E5&quot;/&gt;&lt;wsp:rsid wsp:val=&quot;034F7F13&quot;/&gt;&lt;wsp:rsid wsp:val=&quot;03507941&quot;/&gt;&lt;wsp:rsid wsp:val=&quot;035163E4&quot;/&gt;&lt;wsp:rsid wsp:val=&quot;03551BF7&quot;/&gt;&lt;wsp:rsid wsp:val=&quot;03573330&quot;/&gt;&lt;wsp:rsid wsp:val=&quot;035919DC&quot;/&gt;&lt;wsp:rsid wsp:val=&quot;035A4C9E&quot;/&gt;&lt;wsp:rsid wsp:val=&quot;035B68E6&quot;/&gt;&lt;wsp:rsid wsp:val=&quot;035C44DD&quot;/&gt;&lt;wsp:rsid wsp:val=&quot;035C65D6&quot;/&gt;&lt;wsp:rsid wsp:val=&quot;0362310B&quot;/&gt;&lt;wsp:rsid wsp:val=&quot;036650A8&quot;/&gt;&lt;wsp:rsid wsp:val=&quot;036A142D&quot;/&gt;&lt;wsp:rsid wsp:val=&quot;037108A4&quot;/&gt;&lt;wsp:rsid wsp:val=&quot;03716D9E&quot;/&gt;&lt;wsp:rsid wsp:val=&quot;037263DB&quot;/&gt;&lt;wsp:rsid wsp:val=&quot;037F4325&quot;/&gt;&lt;wsp:rsid wsp:val=&quot;0381244B&quot;/&gt;&lt;wsp:rsid wsp:val=&quot;0384228E&quot;/&gt;&lt;wsp:rsid wsp:val=&quot;038A1524&quot;/&gt;&lt;wsp:rsid wsp:val=&quot;038B4E84&quot;/&gt;&lt;wsp:rsid wsp:val=&quot;038D2B46&quot;/&gt;&lt;wsp:rsid wsp:val=&quot;039223DF&quot;/&gt;&lt;wsp:rsid wsp:val=&quot;03934821&quot;/&gt;&lt;wsp:rsid wsp:val=&quot;039427B4&quot;/&gt;&lt;wsp:rsid wsp:val=&quot;039B6F81&quot;/&gt;&lt;wsp:rsid wsp:val=&quot;039D769A&quot;/&gt;&lt;wsp:rsid wsp:val=&quot;039E0DE5&quot;/&gt;&lt;wsp:rsid wsp:val=&quot;03A046E8&quot;/&gt;&lt;wsp:rsid wsp:val=&quot;03A04F63&quot;/&gt;&lt;wsp:rsid wsp:val=&quot;03A262DF&quot;/&gt;&lt;wsp:rsid wsp:val=&quot;03A33339&quot;/&gt;&lt;wsp:rsid wsp:val=&quot;03A526E8&quot;/&gt;&lt;wsp:rsid wsp:val=&quot;03AB5293&quot;/&gt;&lt;wsp:rsid wsp:val=&quot;03AB7034&quot;/&gt;&lt;wsp:rsid wsp:val=&quot;03AD66BE&quot;/&gt;&lt;wsp:rsid wsp:val=&quot;03AF48FD&quot;/&gt;&lt;wsp:rsid wsp:val=&quot;03B34FBC&quot;/&gt;&lt;wsp:rsid wsp:val=&quot;03B41E0C&quot;/&gt;&lt;wsp:rsid wsp:val=&quot;03B473CD&quot;/&gt;&lt;wsp:rsid wsp:val=&quot;03B53422&quot;/&gt;&lt;wsp:rsid wsp:val=&quot;03B66AFD&quot;/&gt;&lt;wsp:rsid wsp:val=&quot;03B83160&quot;/&gt;&lt;wsp:rsid wsp:val=&quot;03BF229D&quot;/&gt;&lt;wsp:rsid wsp:val=&quot;03BF523A&quot;/&gt;&lt;wsp:rsid wsp:val=&quot;03C029B4&quot;/&gt;&lt;wsp:rsid wsp:val=&quot;03C66AD1&quot;/&gt;&lt;wsp:rsid wsp:val=&quot;03C84CA1&quot;/&gt;&lt;wsp:rsid wsp:val=&quot;03CA238D&quot;/&gt;&lt;wsp:rsid wsp:val=&quot;03CB32E5&quot;/&gt;&lt;wsp:rsid wsp:val=&quot;03CC5FDB&quot;/&gt;&lt;wsp:rsid wsp:val=&quot;03CC7EB2&quot;/&gt;&lt;wsp:rsid wsp:val=&quot;03CD4F90&quot;/&gt;&lt;wsp:rsid wsp:val=&quot;03CE2D9C&quot;/&gt;&lt;wsp:rsid wsp:val=&quot;03CF2448&quot;/&gt;&lt;wsp:rsid wsp:val=&quot;03CF2FD5&quot;/&gt;&lt;wsp:rsid wsp:val=&quot;03CF4365&quot;/&gt;&lt;wsp:rsid wsp:val=&quot;03D234AC&quot;/&gt;&lt;wsp:rsid wsp:val=&quot;03D30D80&quot;/&gt;&lt;wsp:rsid wsp:val=&quot;03D42B5D&quot;/&gt;&lt;wsp:rsid wsp:val=&quot;03DE0875&quot;/&gt;&lt;wsp:rsid wsp:val=&quot;03DE3739&quot;/&gt;&lt;wsp:rsid wsp:val=&quot;03DE78BA&quot;/&gt;&lt;wsp:rsid wsp:val=&quot;03DF40F7&quot;/&gt;&lt;wsp:rsid wsp:val=&quot;03E0290B&quot;/&gt;&lt;wsp:rsid wsp:val=&quot;03E02FB5&quot;/&gt;&lt;wsp:rsid wsp:val=&quot;03E10535&quot;/&gt;&lt;wsp:rsid wsp:val=&quot;03EA382B&quot;/&gt;&lt;wsp:rsid wsp:val=&quot;03EB589B&quot;/&gt;&lt;wsp:rsid wsp:val=&quot;03EC259C&quot;/&gt;&lt;wsp:rsid wsp:val=&quot;03ED6044&quot;/&gt;&lt;wsp:rsid wsp:val=&quot;03F25EFE&quot;/&gt;&lt;wsp:rsid wsp:val=&quot;03F40448&quot;/&gt;&lt;wsp:rsid wsp:val=&quot;03F52111&quot;/&gt;&lt;wsp:rsid wsp:val=&quot;03F62776&quot;/&gt;&lt;wsp:rsid wsp:val=&quot;03F93BFA&quot;/&gt;&lt;wsp:rsid wsp:val=&quot;03FD515F&quot;/&gt;&lt;wsp:rsid wsp:val=&quot;03FF6F3B&quot;/&gt;&lt;wsp:rsid wsp:val=&quot;04003150&quot;/&gt;&lt;wsp:rsid wsp:val=&quot;04005C6B&quot;/&gt;&lt;wsp:rsid wsp:val=&quot;04016F44&quot;/&gt;&lt;wsp:rsid wsp:val=&quot;04060CD5&quot;/&gt;&lt;wsp:rsid wsp:val=&quot;040C1FB9&quot;/&gt;&lt;wsp:rsid wsp:val=&quot;040F2DF9&quot;/&gt;&lt;wsp:rsid wsp:val=&quot;04111D48&quot;/&gt;&lt;wsp:rsid wsp:val=&quot;04131E80&quot;/&gt;&lt;wsp:rsid wsp:val=&quot;04167EAD&quot;/&gt;&lt;wsp:rsid wsp:val=&quot;04183E51&quot;/&gt;&lt;wsp:rsid wsp:val=&quot;0419580E&quot;/&gt;&lt;wsp:rsid wsp:val=&quot;041D3519&quot;/&gt;&lt;wsp:rsid wsp:val=&quot;041E2441&quot;/&gt;&lt;wsp:rsid wsp:val=&quot;04217F58&quot;/&gt;&lt;wsp:rsid wsp:val=&quot;04255EE8&quot;/&gt;&lt;wsp:rsid wsp:val=&quot;042A1014&quot;/&gt;&lt;wsp:rsid wsp:val=&quot;042A789F&quot;/&gt;&lt;wsp:rsid wsp:val=&quot;042F12AE&quot;/&gt;&lt;wsp:rsid wsp:val=&quot;043156A4&quot;/&gt;&lt;wsp:rsid wsp:val=&quot;0432775E&quot;/&gt;&lt;wsp:rsid wsp:val=&quot;04351BCC&quot;/&gt;&lt;wsp:rsid wsp:val=&quot;043772A4&quot;/&gt;&lt;wsp:rsid wsp:val=&quot;04397B4D&quot;/&gt;&lt;wsp:rsid wsp:val=&quot;043C7C12&quot;/&gt;&lt;wsp:rsid wsp:val=&quot;043E0993&quot;/&gt;&lt;wsp:rsid wsp:val=&quot;043E0D0A&quot;/&gt;&lt;wsp:rsid wsp:val=&quot;04456B04&quot;/&gt;&lt;wsp:rsid wsp:val=&quot;04491A7C&quot;/&gt;&lt;wsp:rsid wsp:val=&quot;044A21DD&quot;/&gt;&lt;wsp:rsid wsp:val=&quot;044A3A45&quot;/&gt;&lt;wsp:rsid wsp:val=&quot;044C5364&quot;/&gt;&lt;wsp:rsid wsp:val=&quot;04517C91&quot;/&gt;&lt;wsp:rsid wsp:val=&quot;045622E1&quot;/&gt;&lt;wsp:rsid wsp:val=&quot;045738AB&quot;/&gt;&lt;wsp:rsid wsp:val=&quot;045A32C2&quot;/&gt;&lt;wsp:rsid wsp:val=&quot;045C4191&quot;/&gt;&lt;wsp:rsid wsp:val=&quot;04632076&quot;/&gt;&lt;wsp:rsid wsp:val=&quot;04636B85&quot;/&gt;&lt;wsp:rsid wsp:val=&quot;04640944&quot;/&gt;&lt;wsp:rsid wsp:val=&quot;046527A7&quot;/&gt;&lt;wsp:rsid wsp:val=&quot;046E7DFC&quot;/&gt;&lt;wsp:rsid wsp:val=&quot;0474385C&quot;/&gt;&lt;wsp:rsid wsp:val=&quot;047613E5&quot;/&gt;&lt;wsp:rsid wsp:val=&quot;0477041F&quot;/&gt;&lt;wsp:rsid wsp:val=&quot;04772F17&quot;/&gt;&lt;wsp:rsid wsp:val=&quot;047731B6&quot;/&gt;&lt;wsp:rsid wsp:val=&quot;04791DB9&quot;/&gt;&lt;wsp:rsid wsp:val=&quot;047C4AC9&quot;/&gt;&lt;wsp:rsid wsp:val=&quot;047F5528&quot;/&gt;&lt;wsp:rsid wsp:val=&quot;04841010&quot;/&gt;&lt;wsp:rsid wsp:val=&quot;0487267B&quot;/&gt;&lt;wsp:rsid wsp:val=&quot;048A2474&quot;/&gt;&lt;wsp:rsid wsp:val=&quot;048A4401&quot;/&gt;&lt;wsp:rsid wsp:val=&quot;048B1363&quot;/&gt;&lt;wsp:rsid wsp:val=&quot;048B38BD&quot;/&gt;&lt;wsp:rsid wsp:val=&quot;048D1F28&quot;/&gt;&lt;wsp:rsid wsp:val=&quot;048E3163&quot;/&gt;&lt;wsp:rsid wsp:val=&quot;048F2056&quot;/&gt;&lt;wsp:rsid wsp:val=&quot;04924D27&quot;/&gt;&lt;wsp:rsid wsp:val=&quot;049254E2&quot;/&gt;&lt;wsp:rsid wsp:val=&quot;04940319&quot;/&gt;&lt;wsp:rsid wsp:val=&quot;04964DFD&quot;/&gt;&lt;wsp:rsid wsp:val=&quot;04981DA1&quot;/&gt;&lt;wsp:rsid wsp:val=&quot;049C4412&quot;/&gt;&lt;wsp:rsid wsp:val=&quot;049D0FA7&quot;/&gt;&lt;wsp:rsid wsp:val=&quot;049F4615&quot;/&gt;&lt;wsp:rsid wsp:val=&quot;049F4C52&quot;/&gt;&lt;wsp:rsid wsp:val=&quot;04A11E12&quot;/&gt;&lt;wsp:rsid wsp:val=&quot;04A2087B&quot;/&gt;&lt;wsp:rsid wsp:val=&quot;04A61EA1&quot;/&gt;&lt;wsp:rsid wsp:val=&quot;04A66979&quot;/&gt;&lt;wsp:rsid wsp:val=&quot;04A8017F&quot;/&gt;&lt;wsp:rsid wsp:val=&quot;04A809CF&quot;/&gt;&lt;wsp:rsid wsp:val=&quot;04AA469F&quot;/&gt;&lt;wsp:rsid wsp:val=&quot;04AC3D91&quot;/&gt;&lt;wsp:rsid wsp:val=&quot;04AF3CDA&quot;/&gt;&lt;wsp:rsid wsp:val=&quot;04B0643D&quot;/&gt;&lt;wsp:rsid wsp:val=&quot;04B416FF&quot;/&gt;&lt;wsp:rsid wsp:val=&quot;04B54DFD&quot;/&gt;&lt;wsp:rsid wsp:val=&quot;04B7224E&quot;/&gt;&lt;wsp:rsid wsp:val=&quot;04B77E25&quot;/&gt;&lt;wsp:rsid wsp:val=&quot;04B81DDA&quot;/&gt;&lt;wsp:rsid wsp:val=&quot;04B908D5&quot;/&gt;&lt;wsp:rsid wsp:val=&quot;04BE3CBC&quot;/&gt;&lt;wsp:rsid wsp:val=&quot;04C07C02&quot;/&gt;&lt;wsp:rsid wsp:val=&quot;04C122F9&quot;/&gt;&lt;wsp:rsid wsp:val=&quot;04C31301&quot;/&gt;&lt;wsp:rsid wsp:val=&quot;04C3170D&quot;/&gt;&lt;wsp:rsid wsp:val=&quot;04C75647&quot;/&gt;&lt;wsp:rsid wsp:val=&quot;04C853E0&quot;/&gt;&lt;wsp:rsid wsp:val=&quot;04CD1AC3&quot;/&gt;&lt;wsp:rsid wsp:val=&quot;04CD35BE&quot;/&gt;&lt;wsp:rsid wsp:val=&quot;04D1557B&quot;/&gt;&lt;wsp:rsid wsp:val=&quot;04D2104F&quot;/&gt;&lt;wsp:rsid wsp:val=&quot;04E372DD&quot;/&gt;&lt;wsp:rsid wsp:val=&quot;04E7678A&quot;/&gt;&lt;wsp:rsid wsp:val=&quot;04E778E6&quot;/&gt;&lt;wsp:rsid wsp:val=&quot;04F56149&quot;/&gt;&lt;wsp:rsid wsp:val=&quot;04F77362&quot;/&gt;&lt;wsp:rsid wsp:val=&quot;04F911F6&quot;/&gt;&lt;wsp:rsid wsp:val=&quot;04FF060B&quot;/&gt;&lt;wsp:rsid wsp:val=&quot;050042EB&quot;/&gt;&lt;wsp:rsid wsp:val=&quot;05074C60&quot;/&gt;&lt;wsp:rsid wsp:val=&quot;050D34F5&quot;/&gt;&lt;wsp:rsid wsp:val=&quot;050F1E75&quot;/&gt;&lt;wsp:rsid wsp:val=&quot;050F7E52&quot;/&gt;&lt;wsp:rsid wsp:val=&quot;051264E6&quot;/&gt;&lt;wsp:rsid wsp:val=&quot;0514010F&quot;/&gt;&lt;wsp:rsid wsp:val=&quot;05147B52&quot;/&gt;&lt;wsp:rsid wsp:val=&quot;051741ED&quot;/&gt;&lt;wsp:rsid wsp:val=&quot;051C02FD&quot;/&gt;&lt;wsp:rsid wsp:val=&quot;051C5689&quot;/&gt;&lt;wsp:rsid wsp:val=&quot;05204971&quot;/&gt;&lt;wsp:rsid wsp:val=&quot;05221F40&quot;/&gt;&lt;wsp:rsid wsp:val=&quot;05254FA0&quot;/&gt;&lt;wsp:rsid wsp:val=&quot;052662EA&quot;/&gt;&lt;wsp:rsid wsp:val=&quot;052C133D&quot;/&gt;&lt;wsp:rsid wsp:val=&quot;05335A37&quot;/&gt;&lt;wsp:rsid wsp:val=&quot;05335D34&quot;/&gt;&lt;wsp:rsid wsp:val=&quot;0534471C&quot;/&gt;&lt;wsp:rsid wsp:val=&quot;053829BA&quot;/&gt;&lt;wsp:rsid wsp:val=&quot;053E05DB&quot;/&gt;&lt;wsp:rsid wsp:val=&quot;053F0523&quot;/&gt;&lt;wsp:rsid wsp:val=&quot;05404BD9&quot;/&gt;&lt;wsp:rsid wsp:val=&quot;05447968&quot;/&gt;&lt;wsp:rsid wsp:val=&quot;05451A67&quot;/&gt;&lt;wsp:rsid wsp:val=&quot;05463493&quot;/&gt;&lt;wsp:rsid wsp:val=&quot;05464179&quot;/&gt;&lt;wsp:rsid wsp:val=&quot;05470ED1&quot;/&gt;&lt;wsp:rsid wsp:val=&quot;05471FEF&quot;/&gt;&lt;wsp:rsid wsp:val=&quot;0547337E&quot;/&gt;&lt;wsp:rsid wsp:val=&quot;054A5A78&quot;/&gt;&lt;wsp:rsid wsp:val=&quot;054A62A4&quot;/&gt;&lt;wsp:rsid wsp:val=&quot;054D0EEB&quot;/&gt;&lt;wsp:rsid wsp:val=&quot;054E0877&quot;/&gt;&lt;wsp:rsid wsp:val=&quot;055056B1&quot;/&gt;&lt;wsp:rsid wsp:val=&quot;055160EF&quot;/&gt;&lt;wsp:rsid wsp:val=&quot;055413CC&quot;/&gt;&lt;wsp:rsid wsp:val=&quot;0554515C&quot;/&gt;&lt;wsp:rsid wsp:val=&quot;05551E32&quot;/&gt;&lt;wsp:rsid wsp:val=&quot;05583DB8&quot;/&gt;&lt;wsp:rsid wsp:val=&quot;055F276A&quot;/&gt;&lt;wsp:rsid wsp:val=&quot;0561026F&quot;/&gt;&lt;wsp:rsid wsp:val=&quot;0563196F&quot;/&gt;&lt;wsp:rsid wsp:val=&quot;056C0E89&quot;/&gt;&lt;wsp:rsid wsp:val=&quot;056E7FCD&quot;/&gt;&lt;wsp:rsid wsp:val=&quot;057440C8&quot;/&gt;&lt;wsp:rsid wsp:val=&quot;0576340A&quot;/&gt;&lt;wsp:rsid wsp:val=&quot;057678D6&quot;/&gt;&lt;wsp:rsid wsp:val=&quot;057A4F10&quot;/&gt;&lt;wsp:rsid wsp:val=&quot;057C4203&quot;/&gt;&lt;wsp:rsid wsp:val=&quot;057F7591&quot;/&gt;&lt;wsp:rsid wsp:val=&quot;0580035B&quot;/&gt;&lt;wsp:rsid wsp:val=&quot;05851C3F&quot;/&gt;&lt;wsp:rsid wsp:val=&quot;058617F6&quot;/&gt;&lt;wsp:rsid wsp:val=&quot;058711F9&quot;/&gt;&lt;wsp:rsid wsp:val=&quot;058909E9&quot;/&gt;&lt;wsp:rsid wsp:val=&quot;058B5712&quot;/&gt;&lt;wsp:rsid wsp:val=&quot;058E3084&quot;/&gt;&lt;wsp:rsid wsp:val=&quot;058E701E&quot;/&gt;&lt;wsp:rsid wsp:val=&quot;0595736E&quot;/&gt;&lt;wsp:rsid wsp:val=&quot;059669CF&quot;/&gt;&lt;wsp:rsid wsp:val=&quot;05A227C4&quot;/&gt;&lt;wsp:rsid wsp:val=&quot;05A27989&quot;/&gt;&lt;wsp:rsid wsp:val=&quot;05B17A40&quot;/&gt;&lt;wsp:rsid wsp:val=&quot;05B254F2&quot;/&gt;&lt;wsp:rsid wsp:val=&quot;05B80C8C&quot;/&gt;&lt;wsp:rsid wsp:val=&quot;05C64EC9&quot;/&gt;&lt;wsp:rsid wsp:val=&quot;05C83E51&quot;/&gt;&lt;wsp:rsid wsp:val=&quot;05CD7ECB&quot;/&gt;&lt;wsp:rsid wsp:val=&quot;05CE6321&quot;/&gt;&lt;wsp:rsid wsp:val=&quot;05D65A2C&quot;/&gt;&lt;wsp:rsid wsp:val=&quot;05D86D10&quot;/&gt;&lt;wsp:rsid wsp:val=&quot;05E44540&quot;/&gt;&lt;wsp:rsid wsp:val=&quot;05E66F94&quot;/&gt;&lt;wsp:rsid wsp:val=&quot;05E67BD7&quot;/&gt;&lt;wsp:rsid wsp:val=&quot;05E900A0&quot;/&gt;&lt;wsp:rsid wsp:val=&quot;05E923FD&quot;/&gt;&lt;wsp:rsid wsp:val=&quot;05ED4D78&quot;/&gt;&lt;wsp:rsid wsp:val=&quot;05EE6B8A&quot;/&gt;&lt;wsp:rsid wsp:val=&quot;05F074CC&quot;/&gt;&lt;wsp:rsid wsp:val=&quot;05F223A7&quot;/&gt;&lt;wsp:rsid wsp:val=&quot;05F25829&quot;/&gt;&lt;wsp:rsid wsp:val=&quot;05F94166&quot;/&gt;&lt;wsp:rsid wsp:val=&quot;05FA2F91&quot;/&gt;&lt;wsp:rsid wsp:val=&quot;05FA6550&quot;/&gt;&lt;wsp:rsid wsp:val=&quot;05FD1A2C&quot;/&gt;&lt;wsp:rsid wsp:val=&quot;06002A0E&quot;/&gt;&lt;wsp:rsid wsp:val=&quot;0600443F&quot;/&gt;&lt;wsp:rsid wsp:val=&quot;06044DAC&quot;/&gt;&lt;wsp:rsid wsp:val=&quot;0605288B&quot;/&gt;&lt;wsp:rsid wsp:val=&quot;06061939&quot;/&gt;&lt;wsp:rsid wsp:val=&quot;060674E7&quot;/&gt;&lt;wsp:rsid wsp:val=&quot;06074085&quot;/&gt;&lt;wsp:rsid wsp:val=&quot;06084447&quot;/&gt;&lt;wsp:rsid wsp:val=&quot;060E683D&quot;/&gt;&lt;wsp:rsid wsp:val=&quot;060F7A16&quot;/&gt;&lt;wsp:rsid wsp:val=&quot;06117A32&quot;/&gt;&lt;wsp:rsid wsp:val=&quot;06156E7F&quot;/&gt;&lt;wsp:rsid wsp:val=&quot;06184316&quot;/&gt;&lt;wsp:rsid wsp:val=&quot;06190AC4&quot;/&gt;&lt;wsp:rsid wsp:val=&quot;061A6B30&quot;/&gt;&lt;wsp:rsid wsp:val=&quot;061B1666&quot;/&gt;&lt;wsp:rsid wsp:val=&quot;061B7956&quot;/&gt;&lt;wsp:rsid wsp:val=&quot;061F2DDD&quot;/&gt;&lt;wsp:rsid wsp:val=&quot;06225E98&quot;/&gt;&lt;wsp:rsid wsp:val=&quot;06261D27&quot;/&gt;&lt;wsp:rsid wsp:val=&quot;06267588&quot;/&gt;&lt;wsp:rsid wsp:val=&quot;062C3B0A&quot;/&gt;&lt;wsp:rsid wsp:val=&quot;062E384A&quot;/&gt;&lt;wsp:rsid wsp:val=&quot;063135AD&quot;/&gt;&lt;wsp:rsid wsp:val=&quot;063304E3&quot;/&gt;&lt;wsp:rsid wsp:val=&quot;06330C0E&quot;/&gt;&lt;wsp:rsid wsp:val=&quot;06351D9A&quot;/&gt;&lt;wsp:rsid wsp:val=&quot;063A74FD&quot;/&gt;&lt;wsp:rsid wsp:val=&quot;063B3A03&quot;/&gt;&lt;wsp:rsid wsp:val=&quot;063E33B0&quot;/&gt;&lt;wsp:rsid wsp:val=&quot;0644393D&quot;/&gt;&lt;wsp:rsid wsp:val=&quot;06467871&quot;/&gt;&lt;wsp:rsid wsp:val=&quot;06476EC2&quot;/&gt;&lt;wsp:rsid wsp:val=&quot;06482B67&quot;/&gt;&lt;wsp:rsid wsp:val=&quot;064B07A0&quot;/&gt;&lt;wsp:rsid wsp:val=&quot;064B2B41&quot;/&gt;&lt;wsp:rsid wsp:val=&quot;065200F6&quot;/&gt;&lt;wsp:rsid wsp:val=&quot;065265F1&quot;/&gt;&lt;wsp:rsid wsp:val=&quot;065E4E92&quot;/&gt;&lt;wsp:rsid wsp:val=&quot;06605D0E&quot;/&gt;&lt;wsp:rsid wsp:val=&quot;06623B0A&quot;/&gt;&lt;wsp:rsid wsp:val=&quot;066437CF&quot;/&gt;&lt;wsp:rsid wsp:val=&quot;06670767&quot;/&gt;&lt;wsp:rsid wsp:val=&quot;06674AE1&quot;/&gt;&lt;wsp:rsid wsp:val=&quot;06676217&quot;/&gt;&lt;wsp:rsid wsp:val=&quot;06685087&quot;/&gt;&lt;wsp:rsid wsp:val=&quot;066E37C2&quot;/&gt;&lt;wsp:rsid wsp:val=&quot;066F1294&quot;/&gt;&lt;wsp:rsid wsp:val=&quot;066F57CB&quot;/&gt;&lt;wsp:rsid wsp:val=&quot;067050E7&quot;/&gt;&lt;wsp:rsid wsp:val=&quot;0671611F&quot;/&gt;&lt;wsp:rsid wsp:val=&quot;067274B5&quot;/&gt;&lt;wsp:rsid wsp:val=&quot;06774E09&quot;/&gt;&lt;wsp:rsid wsp:val=&quot;06875B26&quot;/&gt;&lt;wsp:rsid wsp:val=&quot;06913E2B&quot;/&gt;&lt;wsp:rsid wsp:val=&quot;06940C75&quot;/&gt;&lt;wsp:rsid wsp:val=&quot;069B0A48&quot;/&gt;&lt;wsp:rsid wsp:val=&quot;069B5EDE&quot;/&gt;&lt;wsp:rsid wsp:val=&quot;069E25CE&quot;/&gt;&lt;wsp:rsid wsp:val=&quot;069E4F56&quot;/&gt;&lt;wsp:rsid wsp:val=&quot;069F621F&quot;/&gt;&lt;wsp:rsid wsp:val=&quot;06A1397C&quot;/&gt;&lt;wsp:rsid wsp:val=&quot;06A53994&quot;/&gt;&lt;wsp:rsid wsp:val=&quot;06A54120&quot;/&gt;&lt;wsp:rsid wsp:val=&quot;06A60926&quot;/&gt;&lt;wsp:rsid wsp:val=&quot;06AA76F4&quot;/&gt;&lt;wsp:rsid wsp:val=&quot;06AB14F6&quot;/&gt;&lt;wsp:rsid wsp:val=&quot;06AB4AB6&quot;/&gt;&lt;wsp:rsid wsp:val=&quot;06B26D85&quot;/&gt;&lt;wsp:rsid wsp:val=&quot;06B50665&quot;/&gt;&lt;wsp:rsid wsp:val=&quot;06B5395F&quot;/&gt;&lt;wsp:rsid wsp:val=&quot;06B73355&quot;/&gt;&lt;wsp:rsid wsp:val=&quot;06B92A2E&quot;/&gt;&lt;wsp:rsid wsp:val=&quot;06BB7977&quot;/&gt;&lt;wsp:rsid wsp:val=&quot;06BC1904&quot;/&gt;&lt;wsp:rsid wsp:val=&quot;06BC3DE2&quot;/&gt;&lt;wsp:rsid wsp:val=&quot;06C10269&quot;/&gt;&lt;wsp:rsid wsp:val=&quot;06C36292&quot;/&gt;&lt;wsp:rsid wsp:val=&quot;06C5738A&quot;/&gt;&lt;wsp:rsid wsp:val=&quot;06C63B21&quot;/&gt;&lt;wsp:rsid wsp:val=&quot;06C80F16&quot;/&gt;&lt;wsp:rsid wsp:val=&quot;06C87C57&quot;/&gt;&lt;wsp:rsid wsp:val=&quot;06CA79EF&quot;/&gt;&lt;wsp:rsid wsp:val=&quot;06CD31DE&quot;/&gt;&lt;wsp:rsid wsp:val=&quot;06CF3700&quot;/&gt;&lt;wsp:rsid wsp:val=&quot;06D016C9&quot;/&gt;&lt;wsp:rsid wsp:val=&quot;06D07437&quot;/&gt;&lt;wsp:rsid wsp:val=&quot;06D22FCE&quot;/&gt;&lt;wsp:rsid wsp:val=&quot;06D36DB9&quot;/&gt;&lt;wsp:rsid wsp:val=&quot;06D47E66&quot;/&gt;&lt;wsp:rsid wsp:val=&quot;06D9050D&quot;/&gt;&lt;wsp:rsid wsp:val=&quot;06DB3A46&quot;/&gt;&lt;wsp:rsid wsp:val=&quot;06DD79F3&quot;/&gt;&lt;wsp:rsid wsp:val=&quot;06DE5E11&quot;/&gt;&lt;wsp:rsid wsp:val=&quot;06DF3D95&quot;/&gt;&lt;wsp:rsid wsp:val=&quot;06E13717&quot;/&gt;&lt;wsp:rsid wsp:val=&quot;06E14406&quot;/&gt;&lt;wsp:rsid wsp:val=&quot;06ED25F9&quot;/&gt;&lt;wsp:rsid wsp:val=&quot;06ED7D16&quot;/&gt;&lt;wsp:rsid wsp:val=&quot;06EF3C06&quot;/&gt;&lt;wsp:rsid wsp:val=&quot;06EF6CC3&quot;/&gt;&lt;wsp:rsid wsp:val=&quot;06F008AC&quot;/&gt;&lt;wsp:rsid wsp:val=&quot;06F067A1&quot;/&gt;&lt;wsp:rsid wsp:val=&quot;06F46BB7&quot;/&gt;&lt;wsp:rsid wsp:val=&quot;06F552C2&quot;/&gt;&lt;wsp:rsid wsp:val=&quot;06F55778&quot;/&gt;&lt;wsp:rsid wsp:val=&quot;06F60440&quot;/&gt;&lt;wsp:rsid wsp:val=&quot;06F83BDA&quot;/&gt;&lt;wsp:rsid wsp:val=&quot;06FA731F&quot;/&gt;&lt;wsp:rsid wsp:val=&quot;06FC2CCA&quot;/&gt;&lt;wsp:rsid wsp:val=&quot;06FD48D8&quot;/&gt;&lt;wsp:rsid wsp:val=&quot;06FD4F86&quot;/&gt;&lt;wsp:rsid wsp:val=&quot;06FE0FC8&quot;/&gt;&lt;wsp:rsid wsp:val=&quot;070101BC&quot;/&gt;&lt;wsp:rsid wsp:val=&quot;0702735D&quot;/&gt;&lt;wsp:rsid wsp:val=&quot;0706757E&quot;/&gt;&lt;wsp:rsid wsp:val=&quot;07083F3D&quot;/&gt;&lt;wsp:rsid wsp:val=&quot;070B675A&quot;/&gt;&lt;wsp:rsid wsp:val=&quot;070F7CA2&quot;/&gt;&lt;wsp:rsid wsp:val=&quot;0710158E&quot;/&gt;&lt;wsp:rsid wsp:val=&quot;07106B8A&quot;/&gt;&lt;wsp:rsid wsp:val=&quot;071338EA&quot;/&gt;&lt;wsp:rsid wsp:val=&quot;071551DE&quot;/&gt;&lt;wsp:rsid wsp:val=&quot;07170B59&quot;/&gt;&lt;wsp:rsid wsp:val=&quot;07182A02&quot;/&gt;&lt;wsp:rsid wsp:val=&quot;07193F05&quot;/&gt;&lt;wsp:rsid wsp:val=&quot;071E4C86&quot;/&gt;&lt;wsp:rsid wsp:val=&quot;07222B18&quot;/&gt;&lt;wsp:rsid wsp:val=&quot;072371D7&quot;/&gt;&lt;wsp:rsid wsp:val=&quot;07252941&quot;/&gt;&lt;wsp:rsid wsp:val=&quot;07260F14&quot;/&gt;&lt;wsp:rsid wsp:val=&quot;07287BBA&quot;/&gt;&lt;wsp:rsid wsp:val=&quot;072C2961&quot;/&gt;&lt;wsp:rsid wsp:val=&quot;07324EA5&quot;/&gt;&lt;wsp:rsid wsp:val=&quot;07341218&quot;/&gt;&lt;wsp:rsid wsp:val=&quot;07374903&quot;/&gt;&lt;wsp:rsid wsp:val=&quot;0737550A&quot;/&gt;&lt;wsp:rsid wsp:val=&quot;07384B0B&quot;/&gt;&lt;wsp:rsid wsp:val=&quot;073C543A&quot;/&gt;&lt;wsp:rsid wsp:val=&quot;073D65CB&quot;/&gt;&lt;wsp:rsid wsp:val=&quot;073E1B51&quot;/&gt;&lt;wsp:rsid wsp:val=&quot;073F2C59&quot;/&gt;&lt;wsp:rsid wsp:val=&quot;07460967&quot;/&gt;&lt;wsp:rsid wsp:val=&quot;07511800&quot;/&gt;&lt;wsp:rsid wsp:val=&quot;07515AD7&quot;/&gt;&lt;wsp:rsid wsp:val=&quot;07520EBA&quot;/&gt;&lt;wsp:rsid wsp:val=&quot;07541175&quot;/&gt;&lt;wsp:rsid wsp:val=&quot;075B39B6&quot;/&gt;&lt;wsp:rsid wsp:val=&quot;075E3C03&quot;/&gt;&lt;wsp:rsid wsp:val=&quot;07613DDA&quot;/&gt;&lt;wsp:rsid wsp:val=&quot;07631D3D&quot;/&gt;&lt;wsp:rsid wsp:val=&quot;076B43A7&quot;/&gt;&lt;wsp:rsid wsp:val=&quot;076E560D&quot;/&gt;&lt;wsp:rsid wsp:val=&quot;076F2AEE&quot;/&gt;&lt;wsp:rsid wsp:val=&quot;07700CB7&quot;/&gt;&lt;wsp:rsid wsp:val=&quot;077175BB&quot;/&gt;&lt;wsp:rsid wsp:val=&quot;07742898&quot;/&gt;&lt;wsp:rsid wsp:val=&quot;0775014E&quot;/&gt;&lt;wsp:rsid wsp:val=&quot;077777B6&quot;/&gt;&lt;wsp:rsid wsp:val=&quot;07786C35&quot;/&gt;&lt;wsp:rsid wsp:val=&quot;077B3B56&quot;/&gt;&lt;wsp:rsid wsp:val=&quot;07801F9A&quot;/&gt;&lt;wsp:rsid wsp:val=&quot;07811A9C&quot;/&gt;&lt;wsp:rsid wsp:val=&quot;0784413D&quot;/&gt;&lt;wsp:rsid wsp:val=&quot;07876F07&quot;/&gt;&lt;wsp:rsid wsp:val=&quot;07897D55&quot;/&gt;&lt;wsp:rsid wsp:val=&quot;078C28D3&quot;/&gt;&lt;wsp:rsid wsp:val=&quot;078D4997&quot;/&gt;&lt;wsp:rsid wsp:val=&quot;078F7150&quot;/&gt;&lt;wsp:rsid wsp:val=&quot;079B1FC1&quot;/&gt;&lt;wsp:rsid wsp:val=&quot;079E6015&quot;/&gt;&lt;wsp:rsid wsp:val=&quot;07A02615&quot;/&gt;&lt;wsp:rsid wsp:val=&quot;07A078A2&quot;/&gt;&lt;wsp:rsid wsp:val=&quot;07A5562A&quot;/&gt;&lt;wsp:rsid wsp:val=&quot;07AC1733&quot;/&gt;&lt;wsp:rsid wsp:val=&quot;07AE2A65&quot;/&gt;&lt;wsp:rsid wsp:val=&quot;07B16131&quot;/&gt;&lt;wsp:rsid wsp:val=&quot;07B25A79&quot;/&gt;&lt;wsp:rsid wsp:val=&quot;07B71F4C&quot;/&gt;&lt;wsp:rsid wsp:val=&quot;07B916F7&quot;/&gt;&lt;wsp:rsid wsp:val=&quot;07BA418E&quot;/&gt;&lt;wsp:rsid wsp:val=&quot;07BD2ADB&quot;/&gt;&lt;wsp:rsid wsp:val=&quot;07BD62F0&quot;/&gt;&lt;wsp:rsid wsp:val=&quot;07BF7FFB&quot;/&gt;&lt;wsp:rsid wsp:val=&quot;07C042EB&quot;/&gt;&lt;wsp:rsid wsp:val=&quot;07C0494D&quot;/&gt;&lt;wsp:rsid wsp:val=&quot;07C301C7&quot;/&gt;&lt;wsp:rsid wsp:val=&quot;07C62964&quot;/&gt;&lt;wsp:rsid wsp:val=&quot;07C63B8F&quot;/&gt;&lt;wsp:rsid wsp:val=&quot;07C70204&quot;/&gt;&lt;wsp:rsid wsp:val=&quot;07C857C7&quot;/&gt;&lt;wsp:rsid wsp:val=&quot;07CB11A9&quot;/&gt;&lt;wsp:rsid wsp:val=&quot;07CB1382&quot;/&gt;&lt;wsp:rsid wsp:val=&quot;07CB76B4&quot;/&gt;&lt;wsp:rsid wsp:val=&quot;07CE7AB0&quot;/&gt;&lt;wsp:rsid wsp:val=&quot;07D04404&quot;/&gt;&lt;wsp:rsid wsp:val=&quot;07D34067&quot;/&gt;&lt;wsp:rsid wsp:val=&quot;07D81EFB&quot;/&gt;&lt;wsp:rsid wsp:val=&quot;07D95275&quot;/&gt;&lt;wsp:rsid wsp:val=&quot;07DA0178&quot;/&gt;&lt;wsp:rsid wsp:val=&quot;07DA3626&quot;/&gt;&lt;wsp:rsid wsp:val=&quot;07DA5AB2&quot;/&gt;&lt;wsp:rsid wsp:val=&quot;07DB3B50&quot;/&gt;&lt;wsp:rsid wsp:val=&quot;07DF2582&quot;/&gt;&lt;wsp:rsid wsp:val=&quot;07E0456E&quot;/&gt;&lt;wsp:rsid wsp:val=&quot;07E31FBE&quot;/&gt;&lt;wsp:rsid wsp:val=&quot;07E33D5D&quot;/&gt;&lt;wsp:rsid wsp:val=&quot;07EB57BA&quot;/&gt;&lt;wsp:rsid wsp:val=&quot;07ED20DB&quot;/&gt;&lt;wsp:rsid wsp:val=&quot;07EE6CE2&quot;/&gt;&lt;wsp:rsid wsp:val=&quot;07F51388&quot;/&gt;&lt;wsp:rsid wsp:val=&quot;07F74B28&quot;/&gt;&lt;wsp:rsid wsp:val=&quot;07F815C0&quot;/&gt;&lt;wsp:rsid wsp:val=&quot;07FA7393&quot;/&gt;&lt;wsp:rsid wsp:val=&quot;07FB325E&quot;/&gt;&lt;wsp:rsid wsp:val=&quot;07FB4C61&quot;/&gt;&lt;wsp:rsid wsp:val=&quot;07FD19D0&quot;/&gt;&lt;wsp:rsid wsp:val=&quot;08003106&quot;/&gt;&lt;wsp:rsid wsp:val=&quot;0804432A&quot;/&gt;&lt;wsp:rsid wsp:val=&quot;08054E78&quot;/&gt;&lt;wsp:rsid wsp:val=&quot;08090EFC&quot;/&gt;&lt;wsp:rsid wsp:val=&quot;08091A43&quot;/&gt;&lt;wsp:rsid wsp:val=&quot;08093587&quot;/&gt;&lt;wsp:rsid wsp:val=&quot;080E35B5&quot;/&gt;&lt;wsp:rsid wsp:val=&quot;08115773&quot;/&gt;&lt;wsp:rsid wsp:val=&quot;08137342&quot;/&gt;&lt;wsp:rsid wsp:val=&quot;0815238F&quot;/&gt;&lt;wsp:rsid wsp:val=&quot;081652BE&quot;/&gt;&lt;wsp:rsid wsp:val=&quot;08187D9E&quot;/&gt;&lt;wsp:rsid wsp:val=&quot;081B4E7C&quot;/&gt;&lt;wsp:rsid wsp:val=&quot;081C3DC3&quot;/&gt;&lt;wsp:rsid wsp:val=&quot;08207F6E&quot;/&gt;&lt;wsp:rsid wsp:val=&quot;08234488&quot;/&gt;&lt;wsp:rsid wsp:val=&quot;08243290&quot;/&gt;&lt;wsp:rsid wsp:val=&quot;082B5952&quot;/&gt;&lt;wsp:rsid wsp:val=&quot;083866B4&quot;/&gt;&lt;wsp:rsid wsp:val=&quot;08391221&quot;/&gt;&lt;wsp:rsid wsp:val=&quot;083C3CCA&quot;/&gt;&lt;wsp:rsid wsp:val=&quot;083D2901&quot;/&gt;&lt;wsp:rsid wsp:val=&quot;08403550&quot;/&gt;&lt;wsp:rsid wsp:val=&quot;08456CC5&quot;/&gt;&lt;wsp:rsid wsp:val=&quot;084C2D1B&quot;/&gt;&lt;wsp:rsid wsp:val=&quot;084C51F9&quot;/&gt;&lt;wsp:rsid wsp:val=&quot;084D5929&quot;/&gt;&lt;wsp:rsid wsp:val=&quot;084E11DB&quot;/&gt;&lt;wsp:rsid wsp:val=&quot;085020E4&quot;/&gt;&lt;wsp:rsid wsp:val=&quot;08516D85&quot;/&gt;&lt;wsp:rsid wsp:val=&quot;085204B3&quot;/&gt;&lt;wsp:rsid wsp:val=&quot;08520E92&quot;/&gt;&lt;wsp:rsid wsp:val=&quot;08524F0D&quot;/&gt;&lt;wsp:rsid wsp:val=&quot;085451E5&quot;/&gt;&lt;wsp:rsid wsp:val=&quot;0858471D&quot;/&gt;&lt;wsp:rsid wsp:val=&quot;085936D1&quot;/&gt;&lt;wsp:rsid wsp:val=&quot;085A3C08&quot;/&gt;&lt;wsp:rsid wsp:val=&quot;086922D6&quot;/&gt;&lt;wsp:rsid wsp:val=&quot;08692670&quot;/&gt;&lt;wsp:rsid wsp:val=&quot;087036DE&quot;/&gt;&lt;wsp:rsid wsp:val=&quot;08741B64&quot;/&gt;&lt;wsp:rsid wsp:val=&quot;08745F57&quot;/&gt;&lt;wsp:rsid wsp:val=&quot;08764C71&quot;/&gt;&lt;wsp:rsid wsp:val=&quot;087705EA&quot;/&gt;&lt;wsp:rsid wsp:val=&quot;087F4A80&quot;/&gt;&lt;wsp:rsid wsp:val=&quot;087F7F33&quot;/&gt;&lt;wsp:rsid wsp:val=&quot;08804335&quot;/&gt;&lt;wsp:rsid wsp:val=&quot;08855F6B&quot;/&gt;&lt;wsp:rsid wsp:val=&quot;08882593&quot;/&gt;&lt;wsp:rsid wsp:val=&quot;088866D3&quot;/&gt;&lt;wsp:rsid wsp:val=&quot;08893A0F&quot;/&gt;&lt;wsp:rsid wsp:val=&quot;088E02F8&quot;/&gt;&lt;wsp:rsid wsp:val=&quot;08941E62&quot;/&gt;&lt;wsp:rsid wsp:val=&quot;089660D6&quot;/&gt;&lt;wsp:rsid wsp:val=&quot;089B2826&quot;/&gt;&lt;wsp:rsid wsp:val=&quot;08A20B14&quot;/&gt;&lt;wsp:rsid wsp:val=&quot;08A93056&quot;/&gt;&lt;wsp:rsid wsp:val=&quot;08B06C51&quot;/&gt;&lt;wsp:rsid wsp:val=&quot;08B135F9&quot;/&gt;&lt;wsp:rsid wsp:val=&quot;08B146FD&quot;/&gt;&lt;wsp:rsid wsp:val=&quot;08B36AFE&quot;/&gt;&lt;wsp:rsid wsp:val=&quot;08B97B18&quot;/&gt;&lt;wsp:rsid wsp:val=&quot;08BA35CD&quot;/&gt;&lt;wsp:rsid wsp:val=&quot;08BD15A7&quot;/&gt;&lt;wsp:rsid wsp:val=&quot;08BE2F04&quot;/&gt;&lt;wsp:rsid wsp:val=&quot;08BF7FBF&quot;/&gt;&lt;wsp:rsid wsp:val=&quot;08C4620D&quot;/&gt;&lt;wsp:rsid wsp:val=&quot;08C8541B&quot;/&gt;&lt;wsp:rsid wsp:val=&quot;08D80C1F&quot;/&gt;&lt;wsp:rsid wsp:val=&quot;08DB5694&quot;/&gt;&lt;wsp:rsid wsp:val=&quot;08DF63C5&quot;/&gt;&lt;wsp:rsid wsp:val=&quot;08E02AB2&quot;/&gt;&lt;wsp:rsid wsp:val=&quot;08E03CCF&quot;/&gt;&lt;wsp:rsid wsp:val=&quot;08E54346&quot;/&gt;&lt;wsp:rsid wsp:val=&quot;08E87A08&quot;/&gt;&lt;wsp:rsid wsp:val=&quot;08E97BEC&quot;/&gt;&lt;wsp:rsid wsp:val=&quot;08EB7527&quot;/&gt;&lt;wsp:rsid wsp:val=&quot;08F202A0&quot;/&gt;&lt;wsp:rsid wsp:val=&quot;08F256C7&quot;/&gt;&lt;wsp:rsid wsp:val=&quot;08F57234&quot;/&gt;&lt;wsp:rsid wsp:val=&quot;08F60505&quot;/&gt;&lt;wsp:rsid wsp:val=&quot;08F72514&quot;/&gt;&lt;wsp:rsid wsp:val=&quot;08F92246&quot;/&gt;&lt;wsp:rsid wsp:val=&quot;08F9410E&quot;/&gt;&lt;wsp:rsid wsp:val=&quot;08FA074B&quot;/&gt;&lt;wsp:rsid wsp:val=&quot;08FC7981&quot;/&gt;&lt;wsp:rsid wsp:val=&quot;08FE0197&quot;/&gt;&lt;wsp:rsid wsp:val=&quot;090402C0&quot;/&gt;&lt;wsp:rsid wsp:val=&quot;0904344B&quot;/&gt;&lt;wsp:rsid wsp:val=&quot;09061771&quot;/&gt;&lt;wsp:rsid wsp:val=&quot;09092065&quot;/&gt;&lt;wsp:rsid wsp:val=&quot;090F4987&quot;/&gt;&lt;wsp:rsid wsp:val=&quot;09134871&quot;/&gt;&lt;wsp:rsid wsp:val=&quot;09180B9D&quot;/&gt;&lt;wsp:rsid wsp:val=&quot;091826D2&quot;/&gt;&lt;wsp:rsid wsp:val=&quot;09191CF2&quot;/&gt;&lt;wsp:rsid wsp:val=&quot;091C2BCD&quot;/&gt;&lt;wsp:rsid wsp:val=&quot;091D5A53&quot;/&gt;&lt;wsp:rsid wsp:val=&quot;091E062D&quot;/&gt;&lt;wsp:rsid wsp:val=&quot;091F0E28&quot;/&gt;&lt;wsp:rsid wsp:val=&quot;092C3107&quot;/&gt;&lt;wsp:rsid wsp:val=&quot;092E061A&quot;/&gt;&lt;wsp:rsid wsp:val=&quot;092E73F7&quot;/&gt;&lt;wsp:rsid wsp:val=&quot;09333511&quot;/&gt;&lt;wsp:rsid wsp:val=&quot;09344431&quot;/&gt;&lt;wsp:rsid wsp:val=&quot;093532AB&quot;/&gt;&lt;wsp:rsid wsp:val=&quot;09355E5C&quot;/&gt;&lt;wsp:rsid wsp:val=&quot;0938758A&quot;/&gt;&lt;wsp:rsid wsp:val=&quot;093E0866&quot;/&gt;&lt;wsp:rsid wsp:val=&quot;093E2238&quot;/&gt;&lt;wsp:rsid wsp:val=&quot;09415C85&quot;/&gt;&lt;wsp:rsid wsp:val=&quot;09417C6D&quot;/&gt;&lt;wsp:rsid wsp:val=&quot;09420BD3&quot;/&gt;&lt;wsp:rsid wsp:val=&quot;094671CF&quot;/&gt;&lt;wsp:rsid wsp:val=&quot;09483069&quot;/&gt;&lt;wsp:rsid wsp:val=&quot;09483682&quot;/&gt;&lt;wsp:rsid wsp:val=&quot;094855DF&quot;/&gt;&lt;wsp:rsid wsp:val=&quot;0949399D&quot;/&gt;&lt;wsp:rsid wsp:val=&quot;094A39F0&quot;/&gt;&lt;wsp:rsid wsp:val=&quot;094B4B8E&quot;/&gt;&lt;wsp:rsid wsp:val=&quot;09512C0A&quot;/&gt;&lt;wsp:rsid wsp:val=&quot;095375AF&quot;/&gt;&lt;wsp:rsid wsp:val=&quot;095563A0&quot;/&gt;&lt;wsp:rsid wsp:val=&quot;09576C0E&quot;/&gt;&lt;wsp:rsid wsp:val=&quot;09661267&quot;/&gt;&lt;wsp:rsid wsp:val=&quot;096C794B&quot;/&gt;&lt;wsp:rsid wsp:val=&quot;096E6002&quot;/&gt;&lt;wsp:rsid wsp:val=&quot;09716194&quot;/&gt;&lt;wsp:rsid wsp:val=&quot;097422F9&quot;/&gt;&lt;wsp:rsid wsp:val=&quot;09763D6F&quot;/&gt;&lt;wsp:rsid wsp:val=&quot;09771B47&quot;/&gt;&lt;wsp:rsid wsp:val=&quot;097B655A&quot;/&gt;&lt;wsp:rsid wsp:val=&quot;097D4A5E&quot;/&gt;&lt;wsp:rsid wsp:val=&quot;097E36E1&quot;/&gt;&lt;wsp:rsid wsp:val=&quot;09807E76&quot;/&gt;&lt;wsp:rsid wsp:val=&quot;09890B09&quot;/&gt;&lt;wsp:rsid wsp:val=&quot;098E3557&quot;/&gt;&lt;wsp:rsid wsp:val=&quot;099234EE&quot;/&gt;&lt;wsp:rsid wsp:val=&quot;09924D89&quot;/&gt;&lt;wsp:rsid wsp:val=&quot;09937B27&quot;/&gt;&lt;wsp:rsid wsp:val=&quot;09955FE9&quot;/&gt;&lt;wsp:rsid wsp:val=&quot;0996202A&quot;/&gt;&lt;wsp:rsid wsp:val=&quot;09A07710&quot;/&gt;&lt;wsp:rsid wsp:val=&quot;09A20280&quot;/&gt;&lt;wsp:rsid wsp:val=&quot;09A26DF0&quot;/&gt;&lt;wsp:rsid wsp:val=&quot;09A67137&quot;/&gt;&lt;wsp:rsid wsp:val=&quot;09A81A0E&quot;/&gt;&lt;wsp:rsid wsp:val=&quot;09AE5C33&quot;/&gt;&lt;wsp:rsid wsp:val=&quot;09B0166D&quot;/&gt;&lt;wsp:rsid wsp:val=&quot;09B04F96&quot;/&gt;&lt;wsp:rsid wsp:val=&quot;09B313D5&quot;/&gt;&lt;wsp:rsid wsp:val=&quot;09BC7E36&quot;/&gt;&lt;wsp:rsid wsp:val=&quot;09BD52A5&quot;/&gt;&lt;wsp:rsid wsp:val=&quot;09BF735F&quot;/&gt;&lt;wsp:rsid wsp:val=&quot;09C0713C&quot;/&gt;&lt;wsp:rsid wsp:val=&quot;09C27AEB&quot;/&gt;&lt;wsp:rsid wsp:val=&quot;09C93C81&quot;/&gt;&lt;wsp:rsid wsp:val=&quot;09CB4E26&quot;/&gt;&lt;wsp:rsid wsp:val=&quot;09CE1885&quot;/&gt;&lt;wsp:rsid wsp:val=&quot;09CF1450&quot;/&gt;&lt;wsp:rsid wsp:val=&quot;09CF4767&quot;/&gt;&lt;wsp:rsid wsp:val=&quot;09D21B73&quot;/&gt;&lt;wsp:rsid wsp:val=&quot;09D712F5&quot;/&gt;&lt;wsp:rsid wsp:val=&quot;09D77592&quot;/&gt;&lt;wsp:rsid wsp:val=&quot;09DD1A9A&quot;/&gt;&lt;wsp:rsid wsp:val=&quot;09DF2D47&quot;/&gt;&lt;wsp:rsid wsp:val=&quot;09E23D1E&quot;/&gt;&lt;wsp:rsid wsp:val=&quot;09E35E62&quot;/&gt;&lt;wsp:rsid wsp:val=&quot;09E53243&quot;/&gt;&lt;wsp:rsid wsp:val=&quot;09E67D89&quot;/&gt;&lt;wsp:rsid wsp:val=&quot;09E806B5&quot;/&gt;&lt;wsp:rsid wsp:val=&quot;09E85AFF&quot;/&gt;&lt;wsp:rsid wsp:val=&quot;09E947E2&quot;/&gt;&lt;wsp:rsid wsp:val=&quot;09E97FB2&quot;/&gt;&lt;wsp:rsid wsp:val=&quot;09EB0A5B&quot;/&gt;&lt;wsp:rsid wsp:val=&quot;09EF460D&quot;/&gt;&lt;wsp:rsid wsp:val=&quot;09F268E4&quot;/&gt;&lt;wsp:rsid wsp:val=&quot;09F336FD&quot;/&gt;&lt;wsp:rsid wsp:val=&quot;09F717FD&quot;/&gt;&lt;wsp:rsid wsp:val=&quot;09FA0E46&quot;/&gt;&lt;wsp:rsid wsp:val=&quot;09FC22DB&quot;/&gt;&lt;wsp:rsid wsp:val=&quot;0A023084&quot;/&gt;&lt;wsp:rsid wsp:val=&quot;0A0500BA&quot;/&gt;&lt;wsp:rsid wsp:val=&quot;0A095CEB&quot;/&gt;&lt;wsp:rsid wsp:val=&quot;0A0A623A&quot;/&gt;&lt;wsp:rsid wsp:val=&quot;0A0C0E26&quot;/&gt;&lt;wsp:rsid wsp:val=&quot;0A115072&quot;/&gt;&lt;wsp:rsid wsp:val=&quot;0A150DE2&quot;/&gt;&lt;wsp:rsid wsp:val=&quot;0A17708F&quot;/&gt;&lt;wsp:rsid wsp:val=&quot;0A1A152A&quot;/&gt;&lt;wsp:rsid wsp:val=&quot;0A1B178A&quot;/&gt;&lt;wsp:rsid wsp:val=&quot;0A1D3644&quot;/&gt;&lt;wsp:rsid wsp:val=&quot;0A1D6880&quot;/&gt;&lt;wsp:rsid wsp:val=&quot;0A1E331C&quot;/&gt;&lt;wsp:rsid wsp:val=&quot;0A2276EB&quot;/&gt;&lt;wsp:rsid wsp:val=&quot;0A2536EC&quot;/&gt;&lt;wsp:rsid wsp:val=&quot;0A2931B5&quot;/&gt;&lt;wsp:rsid wsp:val=&quot;0A2C62D9&quot;/&gt;&lt;wsp:rsid wsp:val=&quot;0A2F7D5A&quot;/&gt;&lt;wsp:rsid wsp:val=&quot;0A332280&quot;/&gt;&lt;wsp:rsid wsp:val=&quot;0A3658C7&quot;/&gt;&lt;wsp:rsid wsp:val=&quot;0A3739B3&quot;/&gt;&lt;wsp:rsid wsp:val=&quot;0A37422A&quot;/&gt;&lt;wsp:rsid wsp:val=&quot;0A385C57&quot;/&gt;&lt;wsp:rsid wsp:val=&quot;0A394C62&quot;/&gt;&lt;wsp:rsid wsp:val=&quot;0A3A59DF&quot;/&gt;&lt;wsp:rsid wsp:val=&quot;0A402390&quot;/&gt;&lt;wsp:rsid wsp:val=&quot;0A451C12&quot;/&gt;&lt;wsp:rsid wsp:val=&quot;0A457181&quot;/&gt;&lt;wsp:rsid wsp:val=&quot;0A4754D1&quot;/&gt;&lt;wsp:rsid wsp:val=&quot;0A48220E&quot;/&gt;&lt;wsp:rsid wsp:val=&quot;0A4B4B81&quot;/&gt;&lt;wsp:rsid wsp:val=&quot;0A532D74&quot;/&gt;&lt;wsp:rsid wsp:val=&quot;0A5603E7&quot;/&gt;&lt;wsp:rsid wsp:val=&quot;0A561180&quot;/&gt;&lt;wsp:rsid wsp:val=&quot;0A59266C&quot;/&gt;&lt;wsp:rsid wsp:val=&quot;0A5C6993&quot;/&gt;&lt;wsp:rsid wsp:val=&quot;0A5E7766&quot;/&gt;&lt;wsp:rsid wsp:val=&quot;0A5F3A46&quot;/&gt;&lt;wsp:rsid wsp:val=&quot;0A620ACC&quot;/&gt;&lt;wsp:rsid wsp:val=&quot;0A624CD5&quot;/&gt;&lt;wsp:rsid wsp:val=&quot;0A6C7C82&quot;/&gt;&lt;wsp:rsid wsp:val=&quot;0A6E246B&quot;/&gt;&lt;wsp:rsid wsp:val=&quot;0A6E29E3&quot;/&gt;&lt;wsp:rsid wsp:val=&quot;0A7221A9&quot;/&gt;&lt;wsp:rsid wsp:val=&quot;0A7467F4&quot;/&gt;&lt;wsp:rsid wsp:val=&quot;0A75398B&quot;/&gt;&lt;wsp:rsid wsp:val=&quot;0A761B35&quot;/&gt;&lt;wsp:rsid wsp:val=&quot;0A7C1A92&quot;/&gt;&lt;wsp:rsid wsp:val=&quot;0A821004&quot;/&gt;&lt;wsp:rsid wsp:val=&quot;0A83377D&quot;/&gt;&lt;wsp:rsid wsp:val=&quot;0A842A3A&quot;/&gt;&lt;wsp:rsid wsp:val=&quot;0A84472C&quot;/&gt;&lt;wsp:rsid wsp:val=&quot;0A844FBC&quot;/&gt;&lt;wsp:rsid wsp:val=&quot;0A855A12&quot;/&gt;&lt;wsp:rsid wsp:val=&quot;0A8629B9&quot;/&gt;&lt;wsp:rsid wsp:val=&quot;0A8F56C4&quot;/&gt;&lt;wsp:rsid wsp:val=&quot;0A901D4E&quot;/&gt;&lt;wsp:rsid wsp:val=&quot;0A91796D&quot;/&gt;&lt;wsp:rsid wsp:val=&quot;0A942AFC&quot;/&gt;&lt;wsp:rsid wsp:val=&quot;0A954903&quot;/&gt;&lt;wsp:rsid wsp:val=&quot;0A964DD4&quot;/&gt;&lt;wsp:rsid wsp:val=&quot;0A9702B2&quot;/&gt;&lt;wsp:rsid wsp:val=&quot;0A9C14AC&quot;/&gt;&lt;wsp:rsid wsp:val=&quot;0AA27AB1&quot;/&gt;&lt;wsp:rsid wsp:val=&quot;0AA80867&quot;/&gt;&lt;wsp:rsid wsp:val=&quot;0AA878D1&quot;/&gt;&lt;wsp:rsid wsp:val=&quot;0AAC201B&quot;/&gt;&lt;wsp:rsid wsp:val=&quot;0AAC2A4F&quot;/&gt;&lt;wsp:rsid wsp:val=&quot;0AAC69FF&quot;/&gt;&lt;wsp:rsid wsp:val=&quot;0AAC7A92&quot;/&gt;&lt;wsp:rsid wsp:val=&quot;0AAD053E&quot;/&gt;&lt;wsp:rsid wsp:val=&quot;0AAD5DE6&quot;/&gt;&lt;wsp:rsid wsp:val=&quot;0AB40A52&quot;/&gt;&lt;wsp:rsid wsp:val=&quot;0AB42573&quot;/&gt;&lt;wsp:rsid wsp:val=&quot;0AB46E3E&quot;/&gt;&lt;wsp:rsid wsp:val=&quot;0AB96162&quot;/&gt;&lt;wsp:rsid wsp:val=&quot;0ABB4D47&quot;/&gt;&lt;wsp:rsid wsp:val=&quot;0ABC0DB1&quot;/&gt;&lt;wsp:rsid wsp:val=&quot;0ABC17EE&quot;/&gt;&lt;wsp:rsid wsp:val=&quot;0ABE7516&quot;/&gt;&lt;wsp:rsid wsp:val=&quot;0AC03F7E&quot;/&gt;&lt;wsp:rsid wsp:val=&quot;0ACA216D&quot;/&gt;&lt;wsp:rsid wsp:val=&quot;0ACF32F0&quot;/&gt;&lt;wsp:rsid wsp:val=&quot;0AD224E8&quot;/&gt;&lt;wsp:rsid wsp:val=&quot;0AD73AF4&quot;/&gt;&lt;wsp:rsid wsp:val=&quot;0AD83095&quot;/&gt;&lt;wsp:rsid wsp:val=&quot;0ADF41CA&quot;/&gt;&lt;wsp:rsid wsp:val=&quot;0AE27DB8&quot;/&gt;&lt;wsp:rsid wsp:val=&quot;0AE361E0&quot;/&gt;&lt;wsp:rsid wsp:val=&quot;0AE36CB5&quot;/&gt;&lt;wsp:rsid wsp:val=&quot;0AEE73B8&quot;/&gt;&lt;wsp:rsid wsp:val=&quot;0AF64A6C&quot;/&gt;&lt;wsp:rsid wsp:val=&quot;0AF717B0&quot;/&gt;&lt;wsp:rsid wsp:val=&quot;0AF845DD&quot;/&gt;&lt;wsp:rsid wsp:val=&quot;0AFC5C5F&quot;/&gt;&lt;wsp:rsid wsp:val=&quot;0B0059C3&quot;/&gt;&lt;wsp:rsid wsp:val=&quot;0B0307DD&quot;/&gt;&lt;wsp:rsid wsp:val=&quot;0B0538FE&quot;/&gt;&lt;wsp:rsid wsp:val=&quot;0B056990&quot;/&gt;&lt;wsp:rsid wsp:val=&quot;0B07532E&quot;/&gt;&lt;wsp:rsid wsp:val=&quot;0B0856DC&quot;/&gt;&lt;wsp:rsid wsp:val=&quot;0B087C88&quot;/&gt;&lt;wsp:rsid wsp:val=&quot;0B113799&quot;/&gt;&lt;wsp:rsid wsp:val=&quot;0B153312&quot;/&gt;&lt;wsp:rsid wsp:val=&quot;0B1A214E&quot;/&gt;&lt;wsp:rsid wsp:val=&quot;0B1B1BB8&quot;/&gt;&lt;wsp:rsid wsp:val=&quot;0B1C3EA3&quot;/&gt;&lt;wsp:rsid wsp:val=&quot;0B220CB3&quot;/&gt;&lt;wsp:rsid wsp:val=&quot;0B2A0D51&quot;/&gt;&lt;wsp:rsid wsp:val=&quot;0B2C6BE1&quot;/&gt;&lt;wsp:rsid wsp:val=&quot;0B2E0D3C&quot;/&gt;&lt;wsp:rsid wsp:val=&quot;0B2E53E6&quot;/&gt;&lt;wsp:rsid wsp:val=&quot;0B2F5BD3&quot;/&gt;&lt;wsp:rsid wsp:val=&quot;0B3518AD&quot;/&gt;&lt;wsp:rsid wsp:val=&quot;0B3547B7&quot;/&gt;&lt;wsp:rsid wsp:val=&quot;0B3578CB&quot;/&gt;&lt;wsp:rsid wsp:val=&quot;0B3658B0&quot;/&gt;&lt;wsp:rsid wsp:val=&quot;0B3B3686&quot;/&gt;&lt;wsp:rsid wsp:val=&quot;0B3E1588&quot;/&gt;&lt;wsp:rsid wsp:val=&quot;0B3E45AE&quot;/&gt;&lt;wsp:rsid wsp:val=&quot;0B3E4758&quot;/&gt;&lt;wsp:rsid wsp:val=&quot;0B400B15&quot;/&gt;&lt;wsp:rsid wsp:val=&quot;0B405D18&quot;/&gt;&lt;wsp:rsid wsp:val=&quot;0B44363E&quot;/&gt;&lt;wsp:rsid wsp:val=&quot;0B444F6F&quot;/&gt;&lt;wsp:rsid wsp:val=&quot;0B4A1F1D&quot;/&gt;&lt;wsp:rsid wsp:val=&quot;0B4C081C&quot;/&gt;&lt;wsp:rsid wsp:val=&quot;0B507A23&quot;/&gt;&lt;wsp:rsid wsp:val=&quot;0B544EDB&quot;/&gt;&lt;wsp:rsid wsp:val=&quot;0B5B0B6E&quot;/&gt;&lt;wsp:rsid wsp:val=&quot;0B602914&quot;/&gt;&lt;wsp:rsid wsp:val=&quot;0B666DC4&quot;/&gt;&lt;wsp:rsid wsp:val=&quot;0B670F4A&quot;/&gt;&lt;wsp:rsid wsp:val=&quot;0B687266&quot;/&gt;&lt;wsp:rsid wsp:val=&quot;0B6879AD&quot;/&gt;&lt;wsp:rsid wsp:val=&quot;0B693A6A&quot;/&gt;&lt;wsp:rsid wsp:val=&quot;0B694750&quot;/&gt;&lt;wsp:rsid wsp:val=&quot;0B6A62A3&quot;/&gt;&lt;wsp:rsid wsp:val=&quot;0B6A6C47&quot;/&gt;&lt;wsp:rsid wsp:val=&quot;0B6E74C6&quot;/&gt;&lt;wsp:rsid wsp:val=&quot;0B6F2650&quot;/&gt;&lt;wsp:rsid wsp:val=&quot;0B7916D0&quot;/&gt;&lt;wsp:rsid wsp:val=&quot;0B7A284F&quot;/&gt;&lt;wsp:rsid wsp:val=&quot;0B7A362B&quot;/&gt;&lt;wsp:rsid wsp:val=&quot;0B7E1F65&quot;/&gt;&lt;wsp:rsid wsp:val=&quot;0B8228A4&quot;/&gt;&lt;wsp:rsid wsp:val=&quot;0B824826&quot;/&gt;&lt;wsp:rsid wsp:val=&quot;0B843987&quot;/&gt;&lt;wsp:rsid wsp:val=&quot;0B857DED&quot;/&gt;&lt;wsp:rsid wsp:val=&quot;0B882E1E&quot;/&gt;&lt;wsp:rsid wsp:val=&quot;0B8A5397&quot;/&gt;&lt;wsp:rsid wsp:val=&quot;0B8D3B42&quot;/&gt;&lt;wsp:rsid wsp:val=&quot;0B8F22A4&quot;/&gt;&lt;wsp:rsid wsp:val=&quot;0B8F2D13&quot;/&gt;&lt;wsp:rsid wsp:val=&quot;0B92021D&quot;/&gt;&lt;wsp:rsid wsp:val=&quot;0B932A4E&quot;/&gt;&lt;wsp:rsid wsp:val=&quot;0B976CCD&quot;/&gt;&lt;wsp:rsid wsp:val=&quot;0B9A298F&quot;/&gt;&lt;wsp:rsid wsp:val=&quot;0B9A6A0B&quot;/&gt;&lt;wsp:rsid wsp:val=&quot;0B9B72BD&quot;/&gt;&lt;wsp:rsid wsp:val=&quot;0B9F3993&quot;/&gt;&lt;wsp:rsid wsp:val=&quot;0BA1425C&quot;/&gt;&lt;wsp:rsid wsp:val=&quot;0BA31222&quot;/&gt;&lt;wsp:rsid wsp:val=&quot;0BA3140C&quot;/&gt;&lt;wsp:rsid wsp:val=&quot;0BA56579&quot;/&gt;&lt;wsp:rsid wsp:val=&quot;0BA852DE&quot;/&gt;&lt;wsp:rsid wsp:val=&quot;0BAC4ECD&quot;/&gt;&lt;wsp:rsid wsp:val=&quot;0BAC6564&quot;/&gt;&lt;wsp:rsid wsp:val=&quot;0BB14A05&quot;/&gt;&lt;wsp:rsid wsp:val=&quot;0BB36606&quot;/&gt;&lt;wsp:rsid wsp:val=&quot;0BB41581&quot;/&gt;&lt;wsp:rsid wsp:val=&quot;0BB555DD&quot;/&gt;&lt;wsp:rsid wsp:val=&quot;0BB7560D&quot;/&gt;&lt;wsp:rsid wsp:val=&quot;0BBA7F06&quot;/&gt;&lt;wsp:rsid wsp:val=&quot;0BBB479D&quot;/&gt;&lt;wsp:rsid wsp:val=&quot;0BBF10AA&quot;/&gt;&lt;wsp:rsid wsp:val=&quot;0BC0764B&quot;/&gt;&lt;wsp:rsid wsp:val=&quot;0BC23C97&quot;/&gt;&lt;wsp:rsid wsp:val=&quot;0BC778FC&quot;/&gt;&lt;wsp:rsid wsp:val=&quot;0BCC2D72&quot;/&gt;&lt;wsp:rsid wsp:val=&quot;0BCE3421&quot;/&gt;&lt;wsp:rsid wsp:val=&quot;0BCF0FB9&quot;/&gt;&lt;wsp:rsid wsp:val=&quot;0BD13A08&quot;/&gt;&lt;wsp:rsid wsp:val=&quot;0BD24BD6&quot;/&gt;&lt;wsp:rsid wsp:val=&quot;0BD40B48&quot;/&gt;&lt;wsp:rsid wsp:val=&quot;0BD46580&quot;/&gt;&lt;wsp:rsid wsp:val=&quot;0BD5067E&quot;/&gt;&lt;wsp:rsid wsp:val=&quot;0BD64806&quot;/&gt;&lt;wsp:rsid wsp:val=&quot;0BD72CFB&quot;/&gt;&lt;wsp:rsid wsp:val=&quot;0BD87DEA&quot;/&gt;&lt;wsp:rsid wsp:val=&quot;0BDE4140&quot;/&gt;&lt;wsp:rsid wsp:val=&quot;0BE074FF&quot;/&gt;&lt;wsp:rsid wsp:val=&quot;0BE07EBC&quot;/&gt;&lt;wsp:rsid wsp:val=&quot;0BE17107&quot;/&gt;&lt;wsp:rsid wsp:val=&quot;0BE274D4&quot;/&gt;&lt;wsp:rsid wsp:val=&quot;0BE61348&quot;/&gt;&lt;wsp:rsid wsp:val=&quot;0BEB08AB&quot;/&gt;&lt;wsp:rsid wsp:val=&quot;0BEF24DD&quot;/&gt;&lt;wsp:rsid wsp:val=&quot;0BF26B26&quot;/&gt;&lt;wsp:rsid wsp:val=&quot;0BF26ED0&quot;/&gt;&lt;wsp:rsid wsp:val=&quot;0BFA764A&quot;/&gt;&lt;wsp:rsid wsp:val=&quot;0BFC626A&quot;/&gt;&lt;wsp:rsid wsp:val=&quot;0BFD58C9&quot;/&gt;&lt;wsp:rsid wsp:val=&quot;0BFE2168&quot;/&gt;&lt;wsp:rsid wsp:val=&quot;0BFE75DA&quot;/&gt;&lt;wsp:rsid wsp:val=&quot;0BFF2008&quot;/&gt;&lt;wsp:rsid wsp:val=&quot;0C0647D5&quot;/&gt;&lt;wsp:rsid wsp:val=&quot;0C0B3196&quot;/&gt;&lt;wsp:rsid wsp:val=&quot;0C0B3B6C&quot;/&gt;&lt;wsp:rsid wsp:val=&quot;0C0D455D&quot;/&gt;&lt;wsp:rsid wsp:val=&quot;0C0F7727&quot;/&gt;&lt;wsp:rsid wsp:val=&quot;0C1201E1&quot;/&gt;&lt;wsp:rsid wsp:val=&quot;0C166627&quot;/&gt;&lt;wsp:rsid wsp:val=&quot;0C1738AF&quot;/&gt;&lt;wsp:rsid wsp:val=&quot;0C1E2D5D&quot;/&gt;&lt;wsp:rsid wsp:val=&quot;0C1F17E1&quot;/&gt;&lt;wsp:rsid wsp:val=&quot;0C224B76&quot;/&gt;&lt;wsp:rsid wsp:val=&quot;0C2363A3&quot;/&gt;&lt;wsp:rsid wsp:val=&quot;0C275799&quot;/&gt;&lt;wsp:rsid wsp:val=&quot;0C294A9D&quot;/&gt;&lt;wsp:rsid wsp:val=&quot;0C2D42D1&quot;/&gt;&lt;wsp:rsid wsp:val=&quot;0C2F1ED4&quot;/&gt;&lt;wsp:rsid wsp:val=&quot;0C314847&quot;/&gt;&lt;wsp:rsid wsp:val=&quot;0C320319&quot;/&gt;&lt;wsp:rsid wsp:val=&quot;0C332C8C&quot;/&gt;&lt;wsp:rsid wsp:val=&quot;0C340D86&quot;/&gt;&lt;wsp:rsid wsp:val=&quot;0C393830&quot;/&gt;&lt;wsp:rsid wsp:val=&quot;0C3A30AE&quot;/&gt;&lt;wsp:rsid wsp:val=&quot;0C3F217C&quot;/&gt;&lt;wsp:rsid wsp:val=&quot;0C401A79&quot;/&gt;&lt;wsp:rsid wsp:val=&quot;0C41426A&quot;/&gt;&lt;wsp:rsid wsp:val=&quot;0C4362CF&quot;/&gt;&lt;wsp:rsid wsp:val=&quot;0C44565C&quot;/&gt;&lt;wsp:rsid wsp:val=&quot;0C45176E&quot;/&gt;&lt;wsp:rsid wsp:val=&quot;0C493522&quot;/&gt;&lt;wsp:rsid wsp:val=&quot;0C4D381E&quot;/&gt;&lt;wsp:rsid wsp:val=&quot;0C4E4A2C&quot;/&gt;&lt;wsp:rsid wsp:val=&quot;0C4F49FF&quot;/&gt;&lt;wsp:rsid wsp:val=&quot;0C52729F&quot;/&gt;&lt;wsp:rsid wsp:val=&quot;0C5640F0&quot;/&gt;&lt;wsp:rsid wsp:val=&quot;0C5669AA&quot;/&gt;&lt;wsp:rsid wsp:val=&quot;0C5772A8&quot;/&gt;&lt;wsp:rsid wsp:val=&quot;0C5D0A8D&quot;/&gt;&lt;wsp:rsid wsp:val=&quot;0C5E09AA&quot;/&gt;&lt;wsp:rsid wsp:val=&quot;0C643FAD&quot;/&gt;&lt;wsp:rsid wsp:val=&quot;0C651005&quot;/&gt;&lt;wsp:rsid wsp:val=&quot;0C6534C8&quot;/&gt;&lt;wsp:rsid wsp:val=&quot;0C655CC8&quot;/&gt;&lt;wsp:rsid wsp:val=&quot;0C6974C1&quot;/&gt;&lt;wsp:rsid wsp:val=&quot;0C6C5893&quot;/&gt;&lt;wsp:rsid wsp:val=&quot;0C6C6C7C&quot;/&gt;&lt;wsp:rsid wsp:val=&quot;0C702BDC&quot;/&gt;&lt;wsp:rsid wsp:val=&quot;0C7149DC&quot;/&gt;&lt;wsp:rsid wsp:val=&quot;0C7669A7&quot;/&gt;&lt;wsp:rsid wsp:val=&quot;0C7A180B&quot;/&gt;&lt;wsp:rsid wsp:val=&quot;0C7B31CE&quot;/&gt;&lt;wsp:rsid wsp:val=&quot;0C7B4B38&quot;/&gt;&lt;wsp:rsid wsp:val=&quot;0C8325DB&quot;/&gt;&lt;wsp:rsid wsp:val=&quot;0C834A2D&quot;/&gt;&lt;wsp:rsid wsp:val=&quot;0C863489&quot;/&gt;&lt;wsp:rsid wsp:val=&quot;0C8666DD&quot;/&gt;&lt;wsp:rsid wsp:val=&quot;0C876D51&quot;/&gt;&lt;wsp:rsid wsp:val=&quot;0C8966FD&quot;/&gt;&lt;wsp:rsid wsp:val=&quot;0C8A4D82&quot;/&gt;&lt;wsp:rsid wsp:val=&quot;0C8E2BAD&quot;/&gt;&lt;wsp:rsid wsp:val=&quot;0C8E7359&quot;/&gt;&lt;wsp:rsid wsp:val=&quot;0C910B50&quot;/&gt;&lt;wsp:rsid wsp:val=&quot;0C9743C8&quot;/&gt;&lt;wsp:rsid wsp:val=&quot;0C9A7377&quot;/&gt;&lt;wsp:rsid wsp:val=&quot;0CA5061A&quot;/&gt;&lt;wsp:rsid wsp:val=&quot;0CA511B8&quot;/&gt;&lt;wsp:rsid wsp:val=&quot;0CA54CE0&quot;/&gt;&lt;wsp:rsid wsp:val=&quot;0CA75B0D&quot;/&gt;&lt;wsp:rsid wsp:val=&quot;0CAC520B&quot;/&gt;&lt;wsp:rsid wsp:val=&quot;0CAF2374&quot;/&gt;&lt;wsp:rsid wsp:val=&quot;0CAF3FE2&quot;/&gt;&lt;wsp:rsid wsp:val=&quot;0CB11A44&quot;/&gt;&lt;wsp:rsid wsp:val=&quot;0CB9183C&quot;/&gt;&lt;wsp:rsid wsp:val=&quot;0CBE0D21&quot;/&gt;&lt;wsp:rsid wsp:val=&quot;0CBE3945&quot;/&gt;&lt;wsp:rsid wsp:val=&quot;0CBF138B&quot;/&gt;&lt;wsp:rsid wsp:val=&quot;0CC456F8&quot;/&gt;&lt;wsp:rsid wsp:val=&quot;0CC70AB3&quot;/&gt;&lt;wsp:rsid wsp:val=&quot;0CC91849&quot;/&gt;&lt;wsp:rsid wsp:val=&quot;0CCF222B&quot;/&gt;&lt;wsp:rsid wsp:val=&quot;0CD45905&quot;/&gt;&lt;wsp:rsid wsp:val=&quot;0CD61B64&quot;/&gt;&lt;wsp:rsid wsp:val=&quot;0CD9054D&quot;/&gt;&lt;wsp:rsid wsp:val=&quot;0CD9618D&quot;/&gt;&lt;wsp:rsid wsp:val=&quot;0CDB0506&quot;/&gt;&lt;wsp:rsid wsp:val=&quot;0CDC1624&quot;/&gt;&lt;wsp:rsid wsp:val=&quot;0CDC45C4&quot;/&gt;&lt;wsp:rsid wsp:val=&quot;0CDD0931&quot;/&gt;&lt;wsp:rsid wsp:val=&quot;0CDF0300&quot;/&gt;&lt;wsp:rsid wsp:val=&quot;0CDF7BD6&quot;/&gt;&lt;wsp:rsid wsp:val=&quot;0CE30952&quot;/&gt;&lt;wsp:rsid wsp:val=&quot;0CEB3423&quot;/&gt;&lt;wsp:rsid wsp:val=&quot;0CEB5814&quot;/&gt;&lt;wsp:rsid wsp:val=&quot;0CF41448&quot;/&gt;&lt;wsp:rsid wsp:val=&quot;0CF71577&quot;/&gt;&lt;wsp:rsid wsp:val=&quot;0CF83785&quot;/&gt;&lt;wsp:rsid wsp:val=&quot;0CF90E58&quot;/&gt;&lt;wsp:rsid wsp:val=&quot;0CFA73B8&quot;/&gt;&lt;wsp:rsid wsp:val=&quot;0CFC7172&quot;/&gt;&lt;wsp:rsid wsp:val=&quot;0CFD31C8&quot;/&gt;&lt;wsp:rsid wsp:val=&quot;0D000E4F&quot;/&gt;&lt;wsp:rsid wsp:val=&quot;0D035298&quot;/&gt;&lt;wsp:rsid wsp:val=&quot;0D0950DB&quot;/&gt;&lt;wsp:rsid wsp:val=&quot;0D0F4423&quot;/&gt;&lt;wsp:rsid wsp:val=&quot;0D0F7239&quot;/&gt;&lt;wsp:rsid wsp:val=&quot;0D105769&quot;/&gt;&lt;wsp:rsid wsp:val=&quot;0D120839&quot;/&gt;&lt;wsp:rsid wsp:val=&quot;0D126018&quot;/&gt;&lt;wsp:rsid wsp:val=&quot;0D1309EF&quot;/&gt;&lt;wsp:rsid wsp:val=&quot;0D147BB4&quot;/&gt;&lt;wsp:rsid wsp:val=&quot;0D17158E&quot;/&gt;&lt;wsp:rsid wsp:val=&quot;0D191D29&quot;/&gt;&lt;wsp:rsid wsp:val=&quot;0D1A40A3&quot;/&gt;&lt;wsp:rsid wsp:val=&quot;0D1B08FC&quot;/&gt;&lt;wsp:rsid wsp:val=&quot;0D1B1CB0&quot;/&gt;&lt;wsp:rsid wsp:val=&quot;0D1E54FD&quot;/&gt;&lt;wsp:rsid wsp:val=&quot;0D300266&quot;/&gt;&lt;wsp:rsid wsp:val=&quot;0D311393&quot;/&gt;&lt;wsp:rsid wsp:val=&quot;0D3254C2&quot;/&gt;&lt;wsp:rsid wsp:val=&quot;0D344298&quot;/&gt;&lt;wsp:rsid wsp:val=&quot;0D3606C8&quot;/&gt;&lt;wsp:rsid wsp:val=&quot;0D3765C6&quot;/&gt;&lt;wsp:rsid wsp:val=&quot;0D391426&quot;/&gt;&lt;wsp:rsid wsp:val=&quot;0D3B5AE3&quot;/&gt;&lt;wsp:rsid wsp:val=&quot;0D3C0FC8&quot;/&gt;&lt;wsp:rsid wsp:val=&quot;0D3E552D&quot;/&gt;&lt;wsp:rsid wsp:val=&quot;0D466D24&quot;/&gt;&lt;wsp:rsid wsp:val=&quot;0D4B5186&quot;/&gt;&lt;wsp:rsid wsp:val=&quot;0D4B7F4E&quot;/&gt;&lt;wsp:rsid wsp:val=&quot;0D5258D5&quot;/&gt;&lt;wsp:rsid wsp:val=&quot;0D536B59&quot;/&gt;&lt;wsp:rsid wsp:val=&quot;0D552009&quot;/&gt;&lt;wsp:rsid wsp:val=&quot;0D553362&quot;/&gt;&lt;wsp:rsid wsp:val=&quot;0D561359&quot;/&gt;&lt;wsp:rsid wsp:val=&quot;0D5964F9&quot;/&gt;&lt;wsp:rsid wsp:val=&quot;0D672CA1&quot;/&gt;&lt;wsp:rsid wsp:val=&quot;0D6730C2&quot;/&gt;&lt;wsp:rsid wsp:val=&quot;0D6B47BB&quot;/&gt;&lt;wsp:rsid wsp:val=&quot;0D6C39AD&quot;/&gt;&lt;wsp:rsid wsp:val=&quot;0D777EC4&quot;/&gt;&lt;wsp:rsid wsp:val=&quot;0D7B7E77&quot;/&gt;&lt;wsp:rsid wsp:val=&quot;0D8070D0&quot;/&gt;&lt;wsp:rsid wsp:val=&quot;0D826619&quot;/&gt;&lt;wsp:rsid wsp:val=&quot;0D845917&quot;/&gt;&lt;wsp:rsid wsp:val=&quot;0D8E4B27&quot;/&gt;&lt;wsp:rsid wsp:val=&quot;0D907053&quot;/&gt;&lt;wsp:rsid wsp:val=&quot;0D9732B6&quot;/&gt;&lt;wsp:rsid wsp:val=&quot;0D9C7DCA&quot;/&gt;&lt;wsp:rsid wsp:val=&quot;0D9F5EE4&quot;/&gt;&lt;wsp:rsid wsp:val=&quot;0D9F6E18&quot;/&gt;&lt;wsp:rsid wsp:val=&quot;0DA13A77&quot;/&gt;&lt;wsp:rsid wsp:val=&quot;0DA4314D&quot;/&gt;&lt;wsp:rsid wsp:val=&quot;0DA546A3&quot;/&gt;&lt;wsp:rsid wsp:val=&quot;0DA55A79&quot;/&gt;&lt;wsp:rsid wsp:val=&quot;0DA56D2B&quot;/&gt;&lt;wsp:rsid wsp:val=&quot;0DA7608B&quot;/&gt;&lt;wsp:rsid wsp:val=&quot;0DAA2411&quot;/&gt;&lt;wsp:rsid wsp:val=&quot;0DAA3662&quot;/&gt;&lt;wsp:rsid wsp:val=&quot;0DAA3703&quot;/&gt;&lt;wsp:rsid wsp:val=&quot;0DAA7694&quot;/&gt;&lt;wsp:rsid wsp:val=&quot;0DAB61DA&quot;/&gt;&lt;wsp:rsid wsp:val=&quot;0DB0549E&quot;/&gt;&lt;wsp:rsid wsp:val=&quot;0DB85089&quot;/&gt;&lt;wsp:rsid wsp:val=&quot;0DBD0167&quot;/&gt;&lt;wsp:rsid wsp:val=&quot;0DBD08CD&quot;/&gt;&lt;wsp:rsid wsp:val=&quot;0DC55EA0&quot;/&gt;&lt;wsp:rsid wsp:val=&quot;0DCB02A9&quot;/&gt;&lt;wsp:rsid wsp:val=&quot;0DD30EF9&quot;/&gt;&lt;wsp:rsid wsp:val=&quot;0DD76CE8&quot;/&gt;&lt;wsp:rsid wsp:val=&quot;0DD85D03&quot;/&gt;&lt;wsp:rsid wsp:val=&quot;0DDC4219&quot;/&gt;&lt;wsp:rsid wsp:val=&quot;0DE02D6A&quot;/&gt;&lt;wsp:rsid wsp:val=&quot;0DE17DC9&quot;/&gt;&lt;wsp:rsid wsp:val=&quot;0DE259F6&quot;/&gt;&lt;wsp:rsid wsp:val=&quot;0DE307E7&quot;/&gt;&lt;wsp:rsid wsp:val=&quot;0DEA4023&quot;/&gt;&lt;wsp:rsid wsp:val=&quot;0DED191C&quot;/&gt;&lt;wsp:rsid wsp:val=&quot;0DED72CE&quot;/&gt;&lt;wsp:rsid wsp:val=&quot;0DF073C2&quot;/&gt;&lt;wsp:rsid wsp:val=&quot;0DF517F0&quot;/&gt;&lt;wsp:rsid wsp:val=&quot;0DF7248C&quot;/&gt;&lt;wsp:rsid wsp:val=&quot;0DFB3BD7&quot;/&gt;&lt;wsp:rsid wsp:val=&quot;0E0240FF&quot;/&gt;&lt;wsp:rsid wsp:val=&quot;0E04698E&quot;/&gt;&lt;wsp:rsid wsp:val=&quot;0E0749C8&quot;/&gt;&lt;wsp:rsid wsp:val=&quot;0E095E0E&quot;/&gt;&lt;wsp:rsid wsp:val=&quot;0E0A5F2E&quot;/&gt;&lt;wsp:rsid wsp:val=&quot;0E0A6D72&quot;/&gt;&lt;wsp:rsid wsp:val=&quot;0E177BC7&quot;/&gt;&lt;wsp:rsid wsp:val=&quot;0E192B8D&quot;/&gt;&lt;wsp:rsid wsp:val=&quot;0E212927&quot;/&gt;&lt;wsp:rsid wsp:val=&quot;0E2408DF&quot;/&gt;&lt;wsp:rsid wsp:val=&quot;0E245EDE&quot;/&gt;&lt;wsp:rsid wsp:val=&quot;0E246F9B&quot;/&gt;&lt;wsp:rsid wsp:val=&quot;0E26530A&quot;/&gt;&lt;wsp:rsid wsp:val=&quot;0E266DBE&quot;/&gt;&lt;wsp:rsid wsp:val=&quot;0E2C51BA&quot;/&gt;&lt;wsp:rsid wsp:val=&quot;0E32085B&quot;/&gt;&lt;wsp:rsid wsp:val=&quot;0E352CB8&quot;/&gt;&lt;wsp:rsid wsp:val=&quot;0E372392&quot;/&gt;&lt;wsp:rsid wsp:val=&quot;0E3948E4&quot;/&gt;&lt;wsp:rsid wsp:val=&quot;0E3A1A7B&quot;/&gt;&lt;wsp:rsid wsp:val=&quot;0E3D7AF1&quot;/&gt;&lt;wsp:rsid wsp:val=&quot;0E40015F&quot;/&gt;&lt;wsp:rsid wsp:val=&quot;0E42096B&quot;/&gt;&lt;wsp:rsid wsp:val=&quot;0E4513FC&quot;/&gt;&lt;wsp:rsid wsp:val=&quot;0E454272&quot;/&gt;&lt;wsp:rsid wsp:val=&quot;0E4C7414&quot;/&gt;&lt;wsp:rsid wsp:val=&quot;0E4F41EB&quot;/&gt;&lt;wsp:rsid wsp:val=&quot;0E511C63&quot;/&gt;&lt;wsp:rsid wsp:val=&quot;0E522137&quot;/&gt;&lt;wsp:rsid wsp:val=&quot;0E55166A&quot;/&gt;&lt;wsp:rsid wsp:val=&quot;0E5973BE&quot;/&gt;&lt;wsp:rsid wsp:val=&quot;0E5D1BDC&quot;/&gt;&lt;wsp:rsid wsp:val=&quot;0E5E567C&quot;/&gt;&lt;wsp:rsid wsp:val=&quot;0E623863&quot;/&gt;&lt;wsp:rsid wsp:val=&quot;0E661B48&quot;/&gt;&lt;wsp:rsid wsp:val=&quot;0E6748A5&quot;/&gt;&lt;wsp:rsid wsp:val=&quot;0E6A261F&quot;/&gt;&lt;wsp:rsid wsp:val=&quot;0E716440&quot;/&gt;&lt;wsp:rsid wsp:val=&quot;0E746A2B&quot;/&gt;&lt;wsp:rsid wsp:val=&quot;0E756E61&quot;/&gt;&lt;wsp:rsid wsp:val=&quot;0E7B75F8&quot;/&gt;&lt;wsp:rsid wsp:val=&quot;0E7D07A0&quot;/&gt;&lt;wsp:rsid wsp:val=&quot;0E7D4A08&quot;/&gt;&lt;wsp:rsid wsp:val=&quot;0E8115FD&quot;/&gt;&lt;wsp:rsid wsp:val=&quot;0E812D73&quot;/&gt;&lt;wsp:rsid wsp:val=&quot;0E812FC2&quot;/&gt;&lt;wsp:rsid wsp:val=&quot;0E81656B&quot;/&gt;&lt;wsp:rsid wsp:val=&quot;0E846B6D&quot;/&gt;&lt;wsp:rsid wsp:val=&quot;0E89068A&quot;/&gt;&lt;wsp:rsid wsp:val=&quot;0E892C91&quot;/&gt;&lt;wsp:rsid wsp:val=&quot;0E8A7330&quot;/&gt;&lt;wsp:rsid wsp:val=&quot;0E8F4BE6&quot;/&gt;&lt;wsp:rsid wsp:val=&quot;0E9A1480&quot;/&gt;&lt;wsp:rsid wsp:val=&quot;0E9A43AC&quot;/&gt;&lt;wsp:rsid wsp:val=&quot;0E9B13E1&quot;/&gt;&lt;wsp:rsid wsp:val=&quot;0E9D1444&quot;/&gt;&lt;wsp:rsid wsp:val=&quot;0E9D735B&quot;/&gt;&lt;wsp:rsid wsp:val=&quot;0E9F404A&quot;/&gt;&lt;wsp:rsid wsp:val=&quot;0EA11CC8&quot;/&gt;&lt;wsp:rsid wsp:val=&quot;0EA1332C&quot;/&gt;&lt;wsp:rsid wsp:val=&quot;0EA43A1B&quot;/&gt;&lt;wsp:rsid wsp:val=&quot;0EA46359&quot;/&gt;&lt;wsp:rsid wsp:val=&quot;0EA57094&quot;/&gt;&lt;wsp:rsid wsp:val=&quot;0EA86428&quot;/&gt;&lt;wsp:rsid wsp:val=&quot;0EA90718&quot;/&gt;&lt;wsp:rsid wsp:val=&quot;0EAA6BBA&quot;/&gt;&lt;wsp:rsid wsp:val=&quot;0EAB5AC3&quot;/&gt;&lt;wsp:rsid wsp:val=&quot;0EAB7046&quot;/&gt;&lt;wsp:rsid wsp:val=&quot;0EAD1C12&quot;/&gt;&lt;wsp:rsid wsp:val=&quot;0EAE56E1&quot;/&gt;&lt;wsp:rsid wsp:val=&quot;0EAF4428&quot;/&gt;&lt;wsp:rsid wsp:val=&quot;0EB07DF0&quot;/&gt;&lt;wsp:rsid wsp:val=&quot;0EB1169A&quot;/&gt;&lt;wsp:rsid wsp:val=&quot;0EB208E4&quot;/&gt;&lt;wsp:rsid wsp:val=&quot;0EB21411&quot;/&gt;&lt;wsp:rsid wsp:val=&quot;0EB277AA&quot;/&gt;&lt;wsp:rsid wsp:val=&quot;0EB46251&quot;/&gt;&lt;wsp:rsid wsp:val=&quot;0EB54D33&quot;/&gt;&lt;wsp:rsid wsp:val=&quot;0EB600D6&quot;/&gt;&lt;wsp:rsid wsp:val=&quot;0EBC1AAA&quot;/&gt;&lt;wsp:rsid wsp:val=&quot;0EBE3850&quot;/&gt;&lt;wsp:rsid wsp:val=&quot;0EC37B5E&quot;/&gt;&lt;wsp:rsid wsp:val=&quot;0EC46575&quot;/&gt;&lt;wsp:rsid wsp:val=&quot;0EC62431&quot;/&gt;&lt;wsp:rsid wsp:val=&quot;0EC91A49&quot;/&gt;&lt;wsp:rsid wsp:val=&quot;0EC9567B&quot;/&gt;&lt;wsp:rsid wsp:val=&quot;0ECB23D0&quot;/&gt;&lt;wsp:rsid wsp:val=&quot;0ED33662&quot;/&gt;&lt;wsp:rsid wsp:val=&quot;0ED925A4&quot;/&gt;&lt;wsp:rsid wsp:val=&quot;0EDB123C&quot;/&gt;&lt;wsp:rsid wsp:val=&quot;0EDF33CA&quot;/&gt;&lt;wsp:rsid wsp:val=&quot;0EE01082&quot;/&gt;&lt;wsp:rsid wsp:val=&quot;0EE06A45&quot;/&gt;&lt;wsp:rsid wsp:val=&quot;0EE55A5E&quot;/&gt;&lt;wsp:rsid wsp:val=&quot;0EE60D85&quot;/&gt;&lt;wsp:rsid wsp:val=&quot;0EE64270&quot;/&gt;&lt;wsp:rsid wsp:val=&quot;0EE91D65&quot;/&gt;&lt;wsp:rsid wsp:val=&quot;0EEC472C&quot;/&gt;&lt;wsp:rsid wsp:val=&quot;0EEE6F0C&quot;/&gt;&lt;wsp:rsid wsp:val=&quot;0EF14E5F&quot;/&gt;&lt;wsp:rsid wsp:val=&quot;0EF53748&quot;/&gt;&lt;wsp:rsid wsp:val=&quot;0EF55C2C&quot;/&gt;&lt;wsp:rsid wsp:val=&quot;0EF573AF&quot;/&gt;&lt;wsp:rsid wsp:val=&quot;0EF642DB&quot;/&gt;&lt;wsp:rsid wsp:val=&quot;0EF81F64&quot;/&gt;&lt;wsp:rsid wsp:val=&quot;0EF8448D&quot;/&gt;&lt;wsp:rsid wsp:val=&quot;0EFB592D&quot;/&gt;&lt;wsp:rsid wsp:val=&quot;0EFB7D3C&quot;/&gt;&lt;wsp:rsid wsp:val=&quot;0F015530&quot;/&gt;&lt;wsp:rsid wsp:val=&quot;0F0248A6&quot;/&gt;&lt;wsp:rsid wsp:val=&quot;0F064BE2&quot;/&gt;&lt;wsp:rsid wsp:val=&quot;0F085351&quot;/&gt;&lt;wsp:rsid wsp:val=&quot;0F094BDC&quot;/&gt;&lt;wsp:rsid wsp:val=&quot;0F0E381C&quot;/&gt;&lt;wsp:rsid wsp:val=&quot;0F0E7DBF&quot;/&gt;&lt;wsp:rsid wsp:val=&quot;0F1657D5&quot;/&gt;&lt;wsp:rsid wsp:val=&quot;0F171019&quot;/&gt;&lt;wsp:rsid wsp:val=&quot;0F181FA8&quot;/&gt;&lt;wsp:rsid wsp:val=&quot;0F1C2A03&quot;/&gt;&lt;wsp:rsid wsp:val=&quot;0F22665F&quot;/&gt;&lt;wsp:rsid wsp:val=&quot;0F231497&quot;/&gt;&lt;wsp:rsid wsp:val=&quot;0F2568E6&quot;/&gt;&lt;wsp:rsid wsp:val=&quot;0F3664F3&quot;/&gt;&lt;wsp:rsid wsp:val=&quot;0F3D4A5C&quot;/&gt;&lt;wsp:rsid wsp:val=&quot;0F3E38D4&quot;/&gt;&lt;wsp:rsid wsp:val=&quot;0F3E465F&quot;/&gt;&lt;wsp:rsid wsp:val=&quot;0F3E5C76&quot;/&gt;&lt;wsp:rsid wsp:val=&quot;0F3F0439&quot;/&gt;&lt;wsp:rsid wsp:val=&quot;0F4549A8&quot;/&gt;&lt;wsp:rsid wsp:val=&quot;0F465C56&quot;/&gt;&lt;wsp:rsid wsp:val=&quot;0F471F27&quot;/&gt;&lt;wsp:rsid wsp:val=&quot;0F487FE4&quot;/&gt;&lt;wsp:rsid wsp:val=&quot;0F4A77BD&quot;/&gt;&lt;wsp:rsid wsp:val=&quot;0F4E3916&quot;/&gt;&lt;wsp:rsid wsp:val=&quot;0F4E4AC1&quot;/&gt;&lt;wsp:rsid wsp:val=&quot;0F4F4785&quot;/&gt;&lt;wsp:rsid wsp:val=&quot;0F506AB4&quot;/&gt;&lt;wsp:rsid wsp:val=&quot;0F52050D&quot;/&gt;&lt;wsp:rsid wsp:val=&quot;0F547290&quot;/&gt;&lt;wsp:rsid wsp:val=&quot;0F551301&quot;/&gt;&lt;wsp:rsid wsp:val=&quot;0F552DB4&quot;/&gt;&lt;wsp:rsid wsp:val=&quot;0F570128&quot;/&gt;&lt;wsp:rsid wsp:val=&quot;0F582F6C&quot;/&gt;&lt;wsp:rsid wsp:val=&quot;0F5963FD&quot;/&gt;&lt;wsp:rsid wsp:val=&quot;0F5969F0&quot;/&gt;&lt;wsp:rsid wsp:val=&quot;0F597D01&quot;/&gt;&lt;wsp:rsid wsp:val=&quot;0F5A1967&quot;/&gt;&lt;wsp:rsid wsp:val=&quot;0F5A21CC&quot;/&gt;&lt;wsp:rsid wsp:val=&quot;0F5C73F5&quot;/&gt;&lt;wsp:rsid wsp:val=&quot;0F6066B9&quot;/&gt;&lt;wsp:rsid wsp:val=&quot;0F6109A7&quot;/&gt;&lt;wsp:rsid wsp:val=&quot;0F623B97&quot;/&gt;&lt;wsp:rsid wsp:val=&quot;0F62463C&quot;/&gt;&lt;wsp:rsid wsp:val=&quot;0F62477C&quot;/&gt;&lt;wsp:rsid wsp:val=&quot;0F6724D2&quot;/&gt;&lt;wsp:rsid wsp:val=&quot;0F675CCB&quot;/&gt;&lt;wsp:rsid wsp:val=&quot;0F6F568E&quot;/&gt;&lt;wsp:rsid wsp:val=&quot;0F7016C9&quot;/&gt;&lt;wsp:rsid wsp:val=&quot;0F7439A6&quot;/&gt;&lt;wsp:rsid wsp:val=&quot;0F7700D6&quot;/&gt;&lt;wsp:rsid wsp:val=&quot;0F7E66BB&quot;/&gt;&lt;wsp:rsid wsp:val=&quot;0F7F0C9A&quot;/&gt;&lt;wsp:rsid wsp:val=&quot;0F816082&quot;/&gt;&lt;wsp:rsid wsp:val=&quot;0F81755E&quot;/&gt;&lt;wsp:rsid wsp:val=&quot;0F831A8B&quot;/&gt;&lt;wsp:rsid wsp:val=&quot;0F87373F&quot;/&gt;&lt;wsp:rsid wsp:val=&quot;0F8C7008&quot;/&gt;&lt;wsp:rsid wsp:val=&quot;0F8C785E&quot;/&gt;&lt;wsp:rsid wsp:val=&quot;0F8D76F4&quot;/&gt;&lt;wsp:rsid wsp:val=&quot;0F8F64BA&quot;/&gt;&lt;wsp:rsid wsp:val=&quot;0F910030&quot;/&gt;&lt;wsp:rsid wsp:val=&quot;0F9246D5&quot;/&gt;&lt;wsp:rsid wsp:val=&quot;0F961248&quot;/&gt;&lt;wsp:rsid wsp:val=&quot;0F975607&quot;/&gt;&lt;wsp:rsid wsp:val=&quot;0F997FD8&quot;/&gt;&lt;wsp:rsid wsp:val=&quot;0F9F3FBF&quot;/&gt;&lt;wsp:rsid wsp:val=&quot;0FA24DBE&quot;/&gt;&lt;wsp:rsid wsp:val=&quot;0FA4150A&quot;/&gt;&lt;wsp:rsid wsp:val=&quot;0FAB3309&quot;/&gt;&lt;wsp:rsid wsp:val=&quot;0FAD7330&quot;/&gt;&lt;wsp:rsid wsp:val=&quot;0FAD739E&quot;/&gt;&lt;wsp:rsid wsp:val=&quot;0FB013D2&quot;/&gt;&lt;wsp:rsid wsp:val=&quot;0FB20ABF&quot;/&gt;&lt;wsp:rsid wsp:val=&quot;0FB24731&quot;/&gt;&lt;wsp:rsid wsp:val=&quot;0FB5089F&quot;/&gt;&lt;wsp:rsid wsp:val=&quot;0FBB5EBB&quot;/&gt;&lt;wsp:rsid wsp:val=&quot;0FBC2EB9&quot;/&gt;&lt;wsp:rsid wsp:val=&quot;0FC74DE7&quot;/&gt;&lt;wsp:rsid wsp:val=&quot;0FD015D9&quot;/&gt;&lt;wsp:rsid wsp:val=&quot;0FD0492E&quot;/&gt;&lt;wsp:rsid wsp:val=&quot;0FD11A34&quot;/&gt;&lt;wsp:rsid wsp:val=&quot;0FD218FB&quot;/&gt;&lt;wsp:rsid wsp:val=&quot;0FD242C2&quot;/&gt;&lt;wsp:rsid wsp:val=&quot;0FD42B83&quot;/&gt;&lt;wsp:rsid wsp:val=&quot;0FD611CB&quot;/&gt;&lt;wsp:rsid wsp:val=&quot;0FE46624&quot;/&gt;&lt;wsp:rsid wsp:val=&quot;0FEC5E2E&quot;/&gt;&lt;wsp:rsid wsp:val=&quot;0FEE5D99&quot;/&gt;&lt;wsp:rsid wsp:val=&quot;0FF15ACD&quot;/&gt;&lt;wsp:rsid wsp:val=&quot;0FF500B3&quot;/&gt;&lt;wsp:rsid wsp:val=&quot;0FF57976&quot;/&gt;&lt;wsp:rsid wsp:val=&quot;0FFF487A&quot;/&gt;&lt;wsp:rsid wsp:val=&quot;10011378&quot;/&gt;&lt;wsp:rsid wsp:val=&quot;100336D1&quot;/&gt;&lt;wsp:rsid wsp:val=&quot;1005554D&quot;/&gt;&lt;wsp:rsid wsp:val=&quot;10096D68&quot;/&gt;&lt;wsp:rsid wsp:val=&quot;100D2211&quot;/&gt;&lt;wsp:rsid wsp:val=&quot;100E7F67&quot;/&gt;&lt;wsp:rsid wsp:val=&quot;10134E93&quot;/&gt;&lt;wsp:rsid wsp:val=&quot;10143C49&quot;/&gt;&lt;wsp:rsid wsp:val=&quot;101523CD&quot;/&gt;&lt;wsp:rsid wsp:val=&quot;10152833&quot;/&gt;&lt;wsp:rsid wsp:val=&quot;10157B91&quot;/&gt;&lt;wsp:rsid wsp:val=&quot;10165376&quot;/&gt;&lt;wsp:rsid wsp:val=&quot;1022061F&quot;/&gt;&lt;wsp:rsid wsp:val=&quot;1023771E&quot;/&gt;&lt;wsp:rsid wsp:val=&quot;10262920&quot;/&gt;&lt;wsp:rsid wsp:val=&quot;102F0D96&quot;/&gt;&lt;wsp:rsid wsp:val=&quot;10311DC4&quot;/&gt;&lt;wsp:rsid wsp:val=&quot;10327C7C&quot;/&gt;&lt;wsp:rsid wsp:val=&quot;103B4CF1&quot;/&gt;&lt;wsp:rsid wsp:val=&quot;103C59B7&quot;/&gt;&lt;wsp:rsid wsp:val=&quot;103F54F5&quot;/&gt;&lt;wsp:rsid wsp:val=&quot;10444986&quot;/&gt;&lt;wsp:rsid wsp:val=&quot;10452229&quot;/&gt;&lt;wsp:rsid wsp:val=&quot;10473C7B&quot;/&gt;&lt;wsp:rsid wsp:val=&quot;10476BEC&quot;/&gt;&lt;wsp:rsid wsp:val=&quot;104877F1&quot;/&gt;&lt;wsp:rsid wsp:val=&quot;104A7A14&quot;/&gt;&lt;wsp:rsid wsp:val=&quot;104D08B5&quot;/&gt;&lt;wsp:rsid wsp:val=&quot;104D2E74&quot;/&gt;&lt;wsp:rsid wsp:val=&quot;104F2077&quot;/&gt;&lt;wsp:rsid wsp:val=&quot;104F379D&quot;/&gt;&lt;wsp:rsid wsp:val=&quot;10594878&quot;/&gt;&lt;wsp:rsid wsp:val=&quot;105A37B0&quot;/&gt;&lt;wsp:rsid wsp:val=&quot;10606CB5&quot;/&gt;&lt;wsp:rsid wsp:val=&quot;10611422&quot;/&gt;&lt;wsp:rsid wsp:val=&quot;106A096F&quot;/&gt;&lt;wsp:rsid wsp:val=&quot;106B1C02&quot;/&gt;&lt;wsp:rsid wsp:val=&quot;106C3FB5&quot;/&gt;&lt;wsp:rsid wsp:val=&quot;106E12CF&quot;/&gt;&lt;wsp:rsid wsp:val=&quot;107075E3&quot;/&gt;&lt;wsp:rsid wsp:val=&quot;10710D55&quot;/&gt;&lt;wsp:rsid wsp:val=&quot;10721070&quot;/&gt;&lt;wsp:rsid wsp:val=&quot;107559F2&quot;/&gt;&lt;wsp:rsid wsp:val=&quot;107A0944&quot;/&gt;&lt;wsp:rsid wsp:val=&quot;107D5D21&quot;/&gt;&lt;wsp:rsid wsp:val=&quot;10806437&quot;/&gt;&lt;wsp:rsid wsp:val=&quot;1086350F&quot;/&gt;&lt;wsp:rsid wsp:val=&quot;10876C0F&quot;/&gt;&lt;wsp:rsid wsp:val=&quot;108D3E8D&quot;/&gt;&lt;wsp:rsid wsp:val=&quot;1090026F&quot;/&gt;&lt;wsp:rsid wsp:val=&quot;10932AE4&quot;/&gt;&lt;wsp:rsid wsp:val=&quot;1096740C&quot;/&gt;&lt;wsp:rsid wsp:val=&quot;10986136&quot;/&gt;&lt;wsp:rsid wsp:val=&quot;109D6D58&quot;/&gt;&lt;wsp:rsid wsp:val=&quot;109E0D49&quot;/&gt;&lt;wsp:rsid wsp:val=&quot;109E5EEF&quot;/&gt;&lt;wsp:rsid wsp:val=&quot;10A404E9&quot;/&gt;&lt;wsp:rsid wsp:val=&quot;10A626A2&quot;/&gt;&lt;wsp:rsid wsp:val=&quot;10AA33E5&quot;/&gt;&lt;wsp:rsid wsp:val=&quot;10B21C52&quot;/&gt;&lt;wsp:rsid wsp:val=&quot;10B252A1&quot;/&gt;&lt;wsp:rsid wsp:val=&quot;10B532B8&quot;/&gt;&lt;wsp:rsid wsp:val=&quot;10B5700E&quot;/&gt;&lt;wsp:rsid wsp:val=&quot;10B749ED&quot;/&gt;&lt;wsp:rsid wsp:val=&quot;10BA0517&quot;/&gt;&lt;wsp:rsid wsp:val=&quot;10BA6804&quot;/&gt;&lt;wsp:rsid wsp:val=&quot;10BB134A&quot;/&gt;&lt;wsp:rsid wsp:val=&quot;10BB61F7&quot;/&gt;&lt;wsp:rsid wsp:val=&quot;10BC5084&quot;/&gt;&lt;wsp:rsid wsp:val=&quot;10BF34BD&quot;/&gt;&lt;wsp:rsid wsp:val=&quot;10C01FBB&quot;/&gt;&lt;wsp:rsid wsp:val=&quot;10C514E6&quot;/&gt;&lt;wsp:rsid wsp:val=&quot;10C52779&quot;/&gt;&lt;wsp:rsid wsp:val=&quot;10C65D82&quot;/&gt;&lt;wsp:rsid wsp:val=&quot;10C840CD&quot;/&gt;&lt;wsp:rsid wsp:val=&quot;10C94EDF&quot;/&gt;&lt;wsp:rsid wsp:val=&quot;10CA4FC3&quot;/&gt;&lt;wsp:rsid wsp:val=&quot;10CB62D6&quot;/&gt;&lt;wsp:rsid wsp:val=&quot;10CD3BD1&quot;/&gt;&lt;wsp:rsid wsp:val=&quot;10CD5F67&quot;/&gt;&lt;wsp:rsid wsp:val=&quot;10CE2042&quot;/&gt;&lt;wsp:rsid wsp:val=&quot;10D54F99&quot;/&gt;&lt;wsp:rsid wsp:val=&quot;10D65707&quot;/&gt;&lt;wsp:rsid wsp:val=&quot;10D65A38&quot;/&gt;&lt;wsp:rsid wsp:val=&quot;10D74E40&quot;/&gt;&lt;wsp:rsid wsp:val=&quot;10D810DD&quot;/&gt;&lt;wsp:rsid wsp:val=&quot;10DA0DC9&quot;/&gt;&lt;wsp:rsid wsp:val=&quot;10DA3EF6&quot;/&gt;&lt;wsp:rsid wsp:val=&quot;10DB5DC8&quot;/&gt;&lt;wsp:rsid wsp:val=&quot;10DC6396&quot;/&gt;&lt;wsp:rsid wsp:val=&quot;10DE0B2D&quot;/&gt;&lt;wsp:rsid wsp:val=&quot;10EB64BF&quot;/&gt;&lt;wsp:rsid wsp:val=&quot;10EF162F&quot;/&gt;&lt;wsp:rsid wsp:val=&quot;10FF32B7&quot;/&gt;&lt;wsp:rsid wsp:val=&quot;110255CC&quot;/&gt;&lt;wsp:rsid wsp:val=&quot;11026FBF&quot;/&gt;&lt;wsp:rsid wsp:val=&quot;11060603&quot;/&gt;&lt;wsp:rsid wsp:val=&quot;110770F3&quot;/&gt;&lt;wsp:rsid wsp:val=&quot;11090FC0&quot;/&gt;&lt;wsp:rsid wsp:val=&quot;110A194C&quot;/&gt;&lt;wsp:rsid wsp:val=&quot;110C6BBF&quot;/&gt;&lt;wsp:rsid wsp:val=&quot;111424F7&quot;/&gt;&lt;wsp:rsid wsp:val=&quot;111471AC&quot;/&gt;&lt;wsp:rsid wsp:val=&quot;11172DB0&quot;/&gt;&lt;wsp:rsid wsp:val=&quot;111C71C4&quot;/&gt;&lt;wsp:rsid wsp:val=&quot;111E5F82&quot;/&gt;&lt;wsp:rsid wsp:val=&quot;111F6DC9&quot;/&gt;&lt;wsp:rsid wsp:val=&quot;11210E24&quot;/&gt;&lt;wsp:rsid wsp:val=&quot;112A3F8A&quot;/&gt;&lt;wsp:rsid wsp:val=&quot;112A53DE&quot;/&gt;&lt;wsp:rsid wsp:val=&quot;112C5EDE&quot;/&gt;&lt;wsp:rsid wsp:val=&quot;113041F4&quot;/&gt;&lt;wsp:rsid wsp:val=&quot;11307851&quot;/&gt;&lt;wsp:rsid wsp:val=&quot;11326B6E&quot;/&gt;&lt;wsp:rsid wsp:val=&quot;11354D73&quot;/&gt;&lt;wsp:rsid wsp:val=&quot;113552EE&quot;/&gt;&lt;wsp:rsid wsp:val=&quot;1136766E&quot;/&gt;&lt;wsp:rsid wsp:val=&quot;11384BDD&quot;/&gt;&lt;wsp:rsid wsp:val=&quot;1139084A&quot;/&gt;&lt;wsp:rsid wsp:val=&quot;113A6AE8&quot;/&gt;&lt;wsp:rsid wsp:val=&quot;11407CED&quot;/&gt;&lt;wsp:rsid wsp:val=&quot;11437984&quot;/&gt;&lt;wsp:rsid wsp:val=&quot;114645BE&quot;/&gt;&lt;wsp:rsid wsp:val=&quot;114752AA&quot;/&gt;&lt;wsp:rsid wsp:val=&quot;11496F14&quot;/&gt;&lt;wsp:rsid wsp:val=&quot;11497C2B&quot;/&gt;&lt;wsp:rsid wsp:val=&quot;114B5449&quot;/&gt;&lt;wsp:rsid wsp:val=&quot;114E6488&quot;/&gt;&lt;wsp:rsid wsp:val=&quot;11530F64&quot;/&gt;&lt;wsp:rsid wsp:val=&quot;11533305&quot;/&gt;&lt;wsp:rsid wsp:val=&quot;11560784&quot;/&gt;&lt;wsp:rsid wsp:val=&quot;11591D4E&quot;/&gt;&lt;wsp:rsid wsp:val=&quot;115E6736&quot;/&gt;&lt;wsp:rsid wsp:val=&quot;1161654A&quot;/&gt;&lt;wsp:rsid wsp:val=&quot;11637D7F&quot;/&gt;&lt;wsp:rsid wsp:val=&quot;116472BF&quot;/&gt;&lt;wsp:rsid wsp:val=&quot;11671A85&quot;/&gt;&lt;wsp:rsid wsp:val=&quot;11681671&quot;/&gt;&lt;wsp:rsid wsp:val=&quot;11744894&quot;/&gt;&lt;wsp:rsid wsp:val=&quot;1176551C&quot;/&gt;&lt;wsp:rsid wsp:val=&quot;117678E1&quot;/&gt;&lt;wsp:rsid wsp:val=&quot;117712CB&quot;/&gt;&lt;wsp:rsid wsp:val=&quot;1178454B&quot;/&gt;&lt;wsp:rsid wsp:val=&quot;11817F82&quot;/&gt;&lt;wsp:rsid wsp:val=&quot;1182310B&quot;/&gt;&lt;wsp:rsid wsp:val=&quot;11830DB3&quot;/&gt;&lt;wsp:rsid wsp:val=&quot;1183496C&quot;/&gt;&lt;wsp:rsid wsp:val=&quot;1184790B&quot;/&gt;&lt;wsp:rsid wsp:val=&quot;118758E9&quot;/&gt;&lt;wsp:rsid wsp:val=&quot;11884759&quot;/&gt;&lt;wsp:rsid wsp:val=&quot;11886297&quot;/&gt;&lt;wsp:rsid wsp:val=&quot;118A6606&quot;/&gt;&lt;wsp:rsid wsp:val=&quot;118C5A05&quot;/&gt;&lt;wsp:rsid wsp:val=&quot;118D0BA5&quot;/&gt;&lt;wsp:rsid wsp:val=&quot;118F36DC&quot;/&gt;&lt;wsp:rsid wsp:val=&quot;118F4DE9&quot;/&gt;&lt;wsp:rsid wsp:val=&quot;11920CA6&quot;/&gt;&lt;wsp:rsid wsp:val=&quot;1193164A&quot;/&gt;&lt;wsp:rsid wsp:val=&quot;11943975&quot;/&gt;&lt;wsp:rsid wsp:val=&quot;11954816&quot;/&gt;&lt;wsp:rsid wsp:val=&quot;1198277E&quot;/&gt;&lt;wsp:rsid wsp:val=&quot;11992B8E&quot;/&gt;&lt;wsp:rsid wsp:val=&quot;119D08B5&quot;/&gt;&lt;wsp:rsid wsp:val=&quot;119D22B0&quot;/&gt;&lt;wsp:rsid wsp:val=&quot;119F3EE5&quot;/&gt;&lt;wsp:rsid wsp:val=&quot;11A10039&quot;/&gt;&lt;wsp:rsid wsp:val=&quot;11A87038&quot;/&gt;&lt;wsp:rsid wsp:val=&quot;11AB7D47&quot;/&gt;&lt;wsp:rsid wsp:val=&quot;11B24465&quot;/&gt;&lt;wsp:rsid wsp:val=&quot;11B54189&quot;/&gt;&lt;wsp:rsid wsp:val=&quot;11B550B3&quot;/&gt;&lt;wsp:rsid wsp:val=&quot;11BA0BC7&quot;/&gt;&lt;wsp:rsid wsp:val=&quot;11BD3407&quot;/&gt;&lt;wsp:rsid wsp:val=&quot;11BE5D17&quot;/&gt;&lt;wsp:rsid wsp:val=&quot;11BF5371&quot;/&gt;&lt;wsp:rsid wsp:val=&quot;11BF7C54&quot;/&gt;&lt;wsp:rsid wsp:val=&quot;11C03DE5&quot;/&gt;&lt;wsp:rsid wsp:val=&quot;11C07E69&quot;/&gt;&lt;wsp:rsid wsp:val=&quot;11C13DBE&quot;/&gt;&lt;wsp:rsid wsp:val=&quot;11C1430A&quot;/&gt;&lt;wsp:rsid wsp:val=&quot;11C622C9&quot;/&gt;&lt;wsp:rsid wsp:val=&quot;11C94A69&quot;/&gt;&lt;wsp:rsid wsp:val=&quot;11CD0448&quot;/&gt;&lt;wsp:rsid wsp:val=&quot;11CD5420&quot;/&gt;&lt;wsp:rsid wsp:val=&quot;11CD5C4F&quot;/&gt;&lt;wsp:rsid wsp:val=&quot;11CF1EF7&quot;/&gt;&lt;wsp:rsid wsp:val=&quot;11CF6AA6&quot;/&gt;&lt;wsp:rsid wsp:val=&quot;11D15A1D&quot;/&gt;&lt;wsp:rsid wsp:val=&quot;11D234B6&quot;/&gt;&lt;wsp:rsid wsp:val=&quot;11D76DCE&quot;/&gt;&lt;wsp:rsid wsp:val=&quot;11D87CC0&quot;/&gt;&lt;wsp:rsid wsp:val=&quot;11DD6FDF&quot;/&gt;&lt;wsp:rsid wsp:val=&quot;11E04CFD&quot;/&gt;&lt;wsp:rsid wsp:val=&quot;11E41A9F&quot;/&gt;&lt;wsp:rsid wsp:val=&quot;11E62DA0&quot;/&gt;&lt;wsp:rsid wsp:val=&quot;11E645DF&quot;/&gt;&lt;wsp:rsid wsp:val=&quot;11E95F51&quot;/&gt;&lt;wsp:rsid wsp:val=&quot;11EB5B85&quot;/&gt;&lt;wsp:rsid wsp:val=&quot;11EB66DB&quot;/&gt;&lt;wsp:rsid wsp:val=&quot;11EB7EBD&quot;/&gt;&lt;wsp:rsid wsp:val=&quot;11EE5007&quot;/&gt;&lt;wsp:rsid wsp:val=&quot;11F91962&quot;/&gt;&lt;wsp:rsid wsp:val=&quot;11FC15B3&quot;/&gt;&lt;wsp:rsid wsp:val=&quot;11FE3D36&quot;/&gt;&lt;wsp:rsid wsp:val=&quot;12014DAC&quot;/&gt;&lt;wsp:rsid wsp:val=&quot;12093063&quot;/&gt;&lt;wsp:rsid wsp:val=&quot;120C30E4&quot;/&gt;&lt;wsp:rsid wsp:val=&quot;121112E7&quot;/&gt;&lt;wsp:rsid wsp:val=&quot;121A29DA&quot;/&gt;&lt;wsp:rsid wsp:val=&quot;121B2094&quot;/&gt;&lt;wsp:rsid wsp:val=&quot;121B6D10&quot;/&gt;&lt;wsp:rsid wsp:val=&quot;121C2B6C&quot;/&gt;&lt;wsp:rsid wsp:val=&quot;121C71BD&quot;/&gt;&lt;wsp:rsid wsp:val=&quot;121C7BBC&quot;/&gt;&lt;wsp:rsid wsp:val=&quot;12232386&quot;/&gt;&lt;wsp:rsid wsp:val=&quot;122738E9&quot;/&gt;&lt;wsp:rsid wsp:val=&quot;12295CB9&quot;/&gt;&lt;wsp:rsid wsp:val=&quot;122B5B01&quot;/&gt;&lt;wsp:rsid wsp:val=&quot;122D59E5&quot;/&gt;&lt;wsp:rsid wsp:val=&quot;122E4876&quot;/&gt;&lt;wsp:rsid wsp:val=&quot;123060C7&quot;/&gt;&lt;wsp:rsid wsp:val=&quot;12325249&quot;/&gt;&lt;wsp:rsid wsp:val=&quot;123270D8&quot;/&gt;&lt;wsp:rsid wsp:val=&quot;12363513&quot;/&gt;&lt;wsp:rsid wsp:val=&quot;12392760&quot;/&gt;&lt;wsp:rsid wsp:val=&quot;12406224&quot;/&gt;&lt;wsp:rsid wsp:val=&quot;12413678&quot;/&gt;&lt;wsp:rsid wsp:val=&quot;124539AE&quot;/&gt;&lt;wsp:rsid wsp:val=&quot;1246590D&quot;/&gt;&lt;wsp:rsid wsp:val=&quot;12476352&quot;/&gt;&lt;wsp:rsid wsp:val=&quot;124B0722&quot;/&gt;&lt;wsp:rsid wsp:val=&quot;124B1070&quot;/&gt;&lt;wsp:rsid wsp:val=&quot;125062FB&quot;/&gt;&lt;wsp:rsid wsp:val=&quot;12531B36&quot;/&gt;&lt;wsp:rsid wsp:val=&quot;125B4D8B&quot;/&gt;&lt;wsp:rsid wsp:val=&quot;125D1171&quot;/&gt;&lt;wsp:rsid wsp:val=&quot;125E481F&quot;/&gt;&lt;wsp:rsid wsp:val=&quot;12671729&quot;/&gt;&lt;wsp:rsid wsp:val=&quot;12672052&quot;/&gt;&lt;wsp:rsid wsp:val=&quot;126B358A&quot;/&gt;&lt;wsp:rsid wsp:val=&quot;12740835&quot;/&gt;&lt;wsp:rsid wsp:val=&quot;127429B8&quot;/&gt;&lt;wsp:rsid wsp:val=&quot;127477F8&quot;/&gt;&lt;wsp:rsid wsp:val=&quot;127553B3&quot;/&gt;&lt;wsp:rsid wsp:val=&quot;12791957&quot;/&gt;&lt;wsp:rsid wsp:val=&quot;127A6307&quot;/&gt;&lt;wsp:rsid wsp:val=&quot;127B37B4&quot;/&gt;&lt;wsp:rsid wsp:val=&quot;127B5219&quot;/&gt;&lt;wsp:rsid wsp:val=&quot;127C632E&quot;/&gt;&lt;wsp:rsid wsp:val=&quot;12803003&quot;/&gt;&lt;wsp:rsid wsp:val=&quot;128043E7&quot;/&gt;&lt;wsp:rsid wsp:val=&quot;1286541C&quot;/&gt;&lt;wsp:rsid wsp:val=&quot;12886C54&quot;/&gt;&lt;wsp:rsid wsp:val=&quot;128C1BDA&quot;/&gt;&lt;wsp:rsid wsp:val=&quot;129142DC&quot;/&gt;&lt;wsp:rsid wsp:val=&quot;129205FC&quot;/&gt;&lt;wsp:rsid wsp:val=&quot;129351F6&quot;/&gt;&lt;wsp:rsid wsp:val=&quot;12946FD6&quot;/&gt;&lt;wsp:rsid wsp:val=&quot;12951042&quot;/&gt;&lt;wsp:rsid wsp:val=&quot;12963B38&quot;/&gt;&lt;wsp:rsid wsp:val=&quot;129B465B&quot;/&gt;&lt;wsp:rsid wsp:val=&quot;129C7B4D&quot;/&gt;&lt;wsp:rsid wsp:val=&quot;129D71FD&quot;/&gt;&lt;wsp:rsid wsp:val=&quot;129F1755&quot;/&gt;&lt;wsp:rsid wsp:val=&quot;12A0091B&quot;/&gt;&lt;wsp:rsid wsp:val=&quot;12A00B14&quot;/&gt;&lt;wsp:rsid wsp:val=&quot;12A32C29&quot;/&gt;&lt;wsp:rsid wsp:val=&quot;12A36237&quot;/&gt;&lt;wsp:rsid wsp:val=&quot;12A4018F&quot;/&gt;&lt;wsp:rsid wsp:val=&quot;12A66D1A&quot;/&gt;&lt;wsp:rsid wsp:val=&quot;12A73D3C&quot;/&gt;&lt;wsp:rsid wsp:val=&quot;12A9482E&quot;/&gt;&lt;wsp:rsid wsp:val=&quot;12AA19C6&quot;/&gt;&lt;wsp:rsid wsp:val=&quot;12AC29B8&quot;/&gt;&lt;wsp:rsid wsp:val=&quot;12AD5E01&quot;/&gt;&lt;wsp:rsid wsp:val=&quot;12AE0DB3&quot;/&gt;&lt;wsp:rsid wsp:val=&quot;12AF088D&quot;/&gt;&lt;wsp:rsid wsp:val=&quot;12B21E0A&quot;/&gt;&lt;wsp:rsid wsp:val=&quot;12B350E1&quot;/&gt;&lt;wsp:rsid wsp:val=&quot;12B5286A&quot;/&gt;&lt;wsp:rsid wsp:val=&quot;12B73856&quot;/&gt;&lt;wsp:rsid wsp:val=&quot;12C01B8C&quot;/&gt;&lt;wsp:rsid wsp:val=&quot;12C27F8A&quot;/&gt;&lt;wsp:rsid wsp:val=&quot;12C4311D&quot;/&gt;&lt;wsp:rsid wsp:val=&quot;12C55FD2&quot;/&gt;&lt;wsp:rsid wsp:val=&quot;12C5770A&quot;/&gt;&lt;wsp:rsid wsp:val=&quot;12C836E4&quot;/&gt;&lt;wsp:rsid wsp:val=&quot;12C86F90&quot;/&gt;&lt;wsp:rsid wsp:val=&quot;12CD6C6F&quot;/&gt;&lt;wsp:rsid wsp:val=&quot;12CD7F8D&quot;/&gt;&lt;wsp:rsid wsp:val=&quot;12D7038E&quot;/&gt;&lt;wsp:rsid wsp:val=&quot;12DA43F4&quot;/&gt;&lt;wsp:rsid wsp:val=&quot;12DB420A&quot;/&gt;&lt;wsp:rsid wsp:val=&quot;12DD5D1E&quot;/&gt;&lt;wsp:rsid wsp:val=&quot;12DD7AA9&quot;/&gt;&lt;wsp:rsid wsp:val=&quot;12E22CBF&quot;/&gt;&lt;wsp:rsid wsp:val=&quot;12E27191&quot;/&gt;&lt;wsp:rsid wsp:val=&quot;12E3169D&quot;/&gt;&lt;wsp:rsid wsp:val=&quot;12E67765&quot;/&gt;&lt;wsp:rsid wsp:val=&quot;12E766BF&quot;/&gt;&lt;wsp:rsid wsp:val=&quot;12E77997&quot;/&gt;&lt;wsp:rsid wsp:val=&quot;12EC6D6E&quot;/&gt;&lt;wsp:rsid wsp:val=&quot;12EF4005&quot;/&gt;&lt;wsp:rsid wsp:val=&quot;12F03D6C&quot;/&gt;&lt;wsp:rsid wsp:val=&quot;12F43215&quot;/&gt;&lt;wsp:rsid wsp:val=&quot;12F85A84&quot;/&gt;&lt;wsp:rsid wsp:val=&quot;12FA397A&quot;/&gt;&lt;wsp:rsid wsp:val=&quot;12FD6A20&quot;/&gt;&lt;wsp:rsid wsp:val=&quot;12FE51BE&quot;/&gt;&lt;wsp:rsid wsp:val=&quot;13007F32&quot;/&gt;&lt;wsp:rsid wsp:val=&quot;130601B8&quot;/&gt;&lt;wsp:rsid wsp:val=&quot;130B7DD7&quot;/&gt;&lt;wsp:rsid wsp:val=&quot;130D63DE&quot;/&gt;&lt;wsp:rsid wsp:val=&quot;13106D62&quot;/&gt;&lt;wsp:rsid wsp:val=&quot;13172FF7&quot;/&gt;&lt;wsp:rsid wsp:val=&quot;131F1B15&quot;/&gt;&lt;wsp:rsid wsp:val=&quot;13211976&quot;/&gt;&lt;wsp:rsid wsp:val=&quot;13247C80&quot;/&gt;&lt;wsp:rsid wsp:val=&quot;13274DBF&quot;/&gt;&lt;wsp:rsid wsp:val=&quot;132B119F&quot;/&gt;&lt;wsp:rsid wsp:val=&quot;1331098C&quot;/&gt;&lt;wsp:rsid wsp:val=&quot;13317B46&quot;/&gt;&lt;wsp:rsid wsp:val=&quot;133231EB&quot;/&gt;&lt;wsp:rsid wsp:val=&quot;13337C8A&quot;/&gt;&lt;wsp:rsid wsp:val=&quot;13341B16&quot;/&gt;&lt;wsp:rsid wsp:val=&quot;1335601F&quot;/&gt;&lt;wsp:rsid wsp:val=&quot;133766D1&quot;/&gt;&lt;wsp:rsid wsp:val=&quot;13376F34&quot;/&gt;&lt;wsp:rsid wsp:val=&quot;1338041A&quot;/&gt;&lt;wsp:rsid wsp:val=&quot;13380BDB&quot;/&gt;&lt;wsp:rsid wsp:val=&quot;1339518F&quot;/&gt;&lt;wsp:rsid wsp:val=&quot;133B0F4D&quot;/&gt;&lt;wsp:rsid wsp:val=&quot;133C7021&quot;/&gt;&lt;wsp:rsid wsp:val=&quot;133D4E10&quot;/&gt;&lt;wsp:rsid wsp:val=&quot;133F7F0D&quot;/&gt;&lt;wsp:rsid wsp:val=&quot;1341361B&quot;/&gt;&lt;wsp:rsid wsp:val=&quot;134446D0&quot;/&gt;&lt;wsp:rsid wsp:val=&quot;13485673&quot;/&gt;&lt;wsp:rsid wsp:val=&quot;13486423&quot;/&gt;&lt;wsp:rsid wsp:val=&quot;134C38CA&quot;/&gt;&lt;wsp:rsid wsp:val=&quot;134C656F&quot;/&gt;&lt;wsp:rsid wsp:val=&quot;134E7953&quot;/&gt;&lt;wsp:rsid wsp:val=&quot;13502317&quot;/&gt;&lt;wsp:rsid wsp:val=&quot;13531B76&quot;/&gt;&lt;wsp:rsid wsp:val=&quot;13537EFF&quot;/&gt;&lt;wsp:rsid wsp:val=&quot;13546658&quot;/&gt;&lt;wsp:rsid wsp:val=&quot;13655E6C&quot;/&gt;&lt;wsp:rsid wsp:val=&quot;13674283&quot;/&gt;&lt;wsp:rsid wsp:val=&quot;13694C6A&quot;/&gt;&lt;wsp:rsid wsp:val=&quot;136C24CD&quot;/&gt;&lt;wsp:rsid wsp:val=&quot;137118F1&quot;/&gt;&lt;wsp:rsid wsp:val=&quot;13726340&quot;/&gt;&lt;wsp:rsid wsp:val=&quot;13737F4D&quot;/&gt;&lt;wsp:rsid wsp:val=&quot;1381603E&quot;/&gt;&lt;wsp:rsid wsp:val=&quot;13826318&quot;/&gt;&lt;wsp:rsid wsp:val=&quot;13874AEC&quot;/&gt;&lt;wsp:rsid wsp:val=&quot;138F38E4&quot;/&gt;&lt;wsp:rsid wsp:val=&quot;138F559F&quot;/&gt;&lt;wsp:rsid wsp:val=&quot;139202D3&quot;/&gt;&lt;wsp:rsid wsp:val=&quot;139851F2&quot;/&gt;&lt;wsp:rsid wsp:val=&quot;139B143B&quot;/&gt;&lt;wsp:rsid wsp:val=&quot;139B5907&quot;/&gt;&lt;wsp:rsid wsp:val=&quot;139B5AF1&quot;/&gt;&lt;wsp:rsid wsp:val=&quot;139D4144&quot;/&gt;&lt;wsp:rsid wsp:val=&quot;13A20933&quot;/&gt;&lt;wsp:rsid wsp:val=&quot;13A25FC9&quot;/&gt;&lt;wsp:rsid wsp:val=&quot;13A5558A&quot;/&gt;&lt;wsp:rsid wsp:val=&quot;13AF1624&quot;/&gt;&lt;wsp:rsid wsp:val=&quot;13B21026&quot;/&gt;&lt;wsp:rsid wsp:val=&quot;13B214A2&quot;/&gt;&lt;wsp:rsid wsp:val=&quot;13B23E31&quot;/&gt;&lt;wsp:rsid wsp:val=&quot;13B55D59&quot;/&gt;&lt;wsp:rsid wsp:val=&quot;13B6132C&quot;/&gt;&lt;wsp:rsid wsp:val=&quot;13BC76D6&quot;/&gt;&lt;wsp:rsid wsp:val=&quot;13BD0337&quot;/&gt;&lt;wsp:rsid wsp:val=&quot;13BE2849&quot;/&gt;&lt;wsp:rsid wsp:val=&quot;13BF3FC6&quot;/&gt;&lt;wsp:rsid wsp:val=&quot;13C100C7&quot;/&gt;&lt;wsp:rsid wsp:val=&quot;13C462B9&quot;/&gt;&lt;wsp:rsid wsp:val=&quot;13C6231B&quot;/&gt;&lt;wsp:rsid wsp:val=&quot;13CC417F&quot;/&gt;&lt;wsp:rsid wsp:val=&quot;13CD0497&quot;/&gt;&lt;wsp:rsid wsp:val=&quot;13CD3932&quot;/&gt;&lt;wsp:rsid wsp:val=&quot;13D016D8&quot;/&gt;&lt;wsp:rsid wsp:val=&quot;13D23A9B&quot;/&gt;&lt;wsp:rsid wsp:val=&quot;13D564D4&quot;/&gt;&lt;wsp:rsid wsp:val=&quot;13D70EB3&quot;/&gt;&lt;wsp:rsid wsp:val=&quot;13DB23CA&quot;/&gt;&lt;wsp:rsid wsp:val=&quot;13EA271F&quot;/&gt;&lt;wsp:rsid wsp:val=&quot;13EA316B&quot;/&gt;&lt;wsp:rsid wsp:val=&quot;13EA7514&quot;/&gt;&lt;wsp:rsid wsp:val=&quot;13EB1131&quot;/&gt;&lt;wsp:rsid wsp:val=&quot;13EF32C9&quot;/&gt;&lt;wsp:rsid wsp:val=&quot;13F01979&quot;/&gt;&lt;wsp:rsid wsp:val=&quot;13F43D78&quot;/&gt;&lt;wsp:rsid wsp:val=&quot;13F55CD9&quot;/&gt;&lt;wsp:rsid wsp:val=&quot;13F66F89&quot;/&gt;&lt;wsp:rsid wsp:val=&quot;13F72272&quot;/&gt;&lt;wsp:rsid wsp:val=&quot;13FC1EDA&quot;/&gt;&lt;wsp:rsid wsp:val=&quot;14017641&quot;/&gt;&lt;wsp:rsid wsp:val=&quot;14020B37&quot;/&gt;&lt;wsp:rsid wsp:val=&quot;14023DBB&quot;/&gt;&lt;wsp:rsid wsp:val=&quot;14034AE8&quot;/&gt;&lt;wsp:rsid wsp:val=&quot;1405145C&quot;/&gt;&lt;wsp:rsid wsp:val=&quot;140A287A&quot;/&gt;&lt;wsp:rsid wsp:val=&quot;140A40E5&quot;/&gt;&lt;wsp:rsid wsp:val=&quot;140B7E08&quot;/&gt;&lt;wsp:rsid wsp:val=&quot;140F7D18&quot;/&gt;&lt;wsp:rsid wsp:val=&quot;14136474&quot;/&gt;&lt;wsp:rsid wsp:val=&quot;141440BB&quot;/&gt;&lt;wsp:rsid wsp:val=&quot;141B5A56&quot;/&gt;&lt;wsp:rsid wsp:val=&quot;141D05DC&quot;/&gt;&lt;wsp:rsid wsp:val=&quot;141F4F9F&quot;/&gt;&lt;wsp:rsid wsp:val=&quot;141F7DC5&quot;/&gt;&lt;wsp:rsid wsp:val=&quot;14245194&quot;/&gt;&lt;wsp:rsid wsp:val=&quot;14251F08&quot;/&gt;&lt;wsp:rsid wsp:val=&quot;14255EED&quot;/&gt;&lt;wsp:rsid wsp:val=&quot;14264363&quot;/&gt;&lt;wsp:rsid wsp:val=&quot;14285148&quot;/&gt;&lt;wsp:rsid wsp:val=&quot;14287460&quot;/&gt;&lt;wsp:rsid wsp:val=&quot;14295653&quot;/&gt;&lt;wsp:rsid wsp:val=&quot;142A3C62&quot;/&gt;&lt;wsp:rsid wsp:val=&quot;142C025C&quot;/&gt;&lt;wsp:rsid wsp:val=&quot;142C6242&quot;/&gt;&lt;wsp:rsid wsp:val=&quot;142D3A4C&quot;/&gt;&lt;wsp:rsid wsp:val=&quot;14374512&quot;/&gt;&lt;wsp:rsid wsp:val=&quot;14376801&quot;/&gt;&lt;wsp:rsid wsp:val=&quot;143F4FD1&quot;/&gt;&lt;wsp:rsid wsp:val=&quot;14405865&quot;/&gt;&lt;wsp:rsid wsp:val=&quot;144626BE&quot;/&gt;&lt;wsp:rsid wsp:val=&quot;14464A80&quot;/&gt;&lt;wsp:rsid wsp:val=&quot;144855E5&quot;/&gt;&lt;wsp:rsid wsp:val=&quot;144E54B0&quot;/&gt;&lt;wsp:rsid wsp:val=&quot;144E5569&quot;/&gt;&lt;wsp:rsid wsp:val=&quot;14520C29&quot;/&gt;&lt;wsp:rsid wsp:val=&quot;145318DC&quot;/&gt;&lt;wsp:rsid wsp:val=&quot;14542659&quot;/&gt;&lt;wsp:rsid wsp:val=&quot;14544DF6&quot;/&gt;&lt;wsp:rsid wsp:val=&quot;14562962&quot;/&gt;&lt;wsp:rsid wsp:val=&quot;14563429&quot;/&gt;&lt;wsp:rsid wsp:val=&quot;1458117F&quot;/&gt;&lt;wsp:rsid wsp:val=&quot;145A0F83&quot;/&gt;&lt;wsp:rsid wsp:val=&quot;145A3A17&quot;/&gt;&lt;wsp:rsid wsp:val=&quot;14614266&quot;/&gt;&lt;wsp:rsid wsp:val=&quot;14646DA2&quot;/&gt;&lt;wsp:rsid wsp:val=&quot;1467421A&quot;/&gt;&lt;wsp:rsid wsp:val=&quot;146E3EBD&quot;/&gt;&lt;wsp:rsid wsp:val=&quot;147019FD&quot;/&gt;&lt;wsp:rsid wsp:val=&quot;1473032B&quot;/&gt;&lt;wsp:rsid wsp:val=&quot;14745AF4&quot;/&gt;&lt;wsp:rsid wsp:val=&quot;1474649F&quot;/&gt;&lt;wsp:rsid wsp:val=&quot;14775560&quot;/&gt;&lt;wsp:rsid wsp:val=&quot;14791799&quot;/&gt;&lt;wsp:rsid wsp:val=&quot;147D3E35&quot;/&gt;&lt;wsp:rsid wsp:val=&quot;147E0E3F&quot;/&gt;&lt;wsp:rsid wsp:val=&quot;1481702D&quot;/&gt;&lt;wsp:rsid wsp:val=&quot;14820DA4&quot;/&gt;&lt;wsp:rsid wsp:val=&quot;14844F86&quot;/&gt;&lt;wsp:rsid wsp:val=&quot;14881688&quot;/&gt;&lt;wsp:rsid wsp:val=&quot;14886F5C&quot;/&gt;&lt;wsp:rsid wsp:val=&quot;14890E3B&quot;/&gt;&lt;wsp:rsid wsp:val=&quot;148B1B00&quot;/&gt;&lt;wsp:rsid wsp:val=&quot;148C29F5&quot;/&gt;&lt;wsp:rsid wsp:val=&quot;148F43F2&quot;/&gt;&lt;wsp:rsid wsp:val=&quot;149007F2&quot;/&gt;&lt;wsp:rsid wsp:val=&quot;149147AE&quot;/&gt;&lt;wsp:rsid wsp:val=&quot;14946BD0&quot;/&gt;&lt;wsp:rsid wsp:val=&quot;14952EEC&quot;/&gt;&lt;wsp:rsid wsp:val=&quot;14953DCF&quot;/&gt;&lt;wsp:rsid wsp:val=&quot;14975C55&quot;/&gt;&lt;wsp:rsid wsp:val=&quot;149A21DE&quot;/&gt;&lt;wsp:rsid wsp:val=&quot;149A640F&quot;/&gt;&lt;wsp:rsid wsp:val=&quot;149C57B5&quot;/&gt;&lt;wsp:rsid wsp:val=&quot;14A314E4&quot;/&gt;&lt;wsp:rsid wsp:val=&quot;14A31D71&quot;/&gt;&lt;wsp:rsid wsp:val=&quot;14A45B3F&quot;/&gt;&lt;wsp:rsid wsp:val=&quot;14A502BB&quot;/&gt;&lt;wsp:rsid wsp:val=&quot;14AC24F3&quot;/&gt;&lt;wsp:rsid wsp:val=&quot;14AF252D&quot;/&gt;&lt;wsp:rsid wsp:val=&quot;14B15428&quot;/&gt;&lt;wsp:rsid wsp:val=&quot;14B318FA&quot;/&gt;&lt;wsp:rsid wsp:val=&quot;14BE122F&quot;/&gt;&lt;wsp:rsid wsp:val=&quot;14C01354&quot;/&gt;&lt;wsp:rsid wsp:val=&quot;14C306A1&quot;/&gt;&lt;wsp:rsid wsp:val=&quot;14C446C4&quot;/&gt;&lt;wsp:rsid wsp:val=&quot;14C53539&quot;/&gt;&lt;wsp:rsid wsp:val=&quot;14CA10CB&quot;/&gt;&lt;wsp:rsid wsp:val=&quot;14CE01BD&quot;/&gt;&lt;wsp:rsid wsp:val=&quot;14CF3A4A&quot;/&gt;&lt;wsp:rsid wsp:val=&quot;14D11571&quot;/&gt;&lt;wsp:rsid wsp:val=&quot;14D83A0E&quot;/&gt;&lt;wsp:rsid wsp:val=&quot;14DA724D&quot;/&gt;&lt;wsp:rsid wsp:val=&quot;14DB6EEA&quot;/&gt;&lt;wsp:rsid wsp:val=&quot;14E059EB&quot;/&gt;&lt;wsp:rsid wsp:val=&quot;14E16A8B&quot;/&gt;&lt;wsp:rsid wsp:val=&quot;14E6056B&quot;/&gt;&lt;wsp:rsid wsp:val=&quot;14EE7140&quot;/&gt;&lt;wsp:rsid wsp:val=&quot;14F82C5D&quot;/&gt;&lt;wsp:rsid wsp:val=&quot;14FC37CD&quot;/&gt;&lt;wsp:rsid wsp:val=&quot;14FC6E94&quot;/&gt;&lt;wsp:rsid wsp:val=&quot;14FE1D56&quot;/&gt;&lt;wsp:rsid wsp:val=&quot;14FF3B4A&quot;/&gt;&lt;wsp:rsid wsp:val=&quot;15001301&quot;/&gt;&lt;wsp:rsid wsp:val=&quot;15002A89&quot;/&gt;&lt;wsp:rsid wsp:val=&quot;15015F66&quot;/&gt;&lt;wsp:rsid wsp:val=&quot;15057137&quot;/&gt;&lt;wsp:rsid wsp:val=&quot;15061617&quot;/&gt;&lt;wsp:rsid wsp:val=&quot;15071B82&quot;/&gt;&lt;wsp:rsid wsp:val=&quot;15075127&quot;/&gt;&lt;wsp:rsid wsp:val=&quot;150C44EE&quot;/&gt;&lt;wsp:rsid wsp:val=&quot;150D4042&quot;/&gt;&lt;wsp:rsid wsp:val=&quot;150E5C05&quot;/&gt;&lt;wsp:rsid wsp:val=&quot;15107ED0&quot;/&gt;&lt;wsp:rsid wsp:val=&quot;15135844&quot;/&gt;&lt;wsp:rsid wsp:val=&quot;151417FC&quot;/&gt;&lt;wsp:rsid wsp:val=&quot;15186D63&quot;/&gt;&lt;wsp:rsid wsp:val=&quot;15186E3C&quot;/&gt;&lt;wsp:rsid wsp:val=&quot;151E03C3&quot;/&gt;&lt;wsp:rsid wsp:val=&quot;151F7F34&quot;/&gt;&lt;wsp:rsid wsp:val=&quot;15221BDF&quot;/&gt;&lt;wsp:rsid wsp:val=&quot;15276D2F&quot;/&gt;&lt;wsp:rsid wsp:val=&quot;15281FD2&quot;/&gt;&lt;wsp:rsid wsp:val=&quot;152B186D&quot;/&gt;&lt;wsp:rsid wsp:val=&quot;152C5545&quot;/&gt;&lt;wsp:rsid wsp:val=&quot;152F7906&quot;/&gt;&lt;wsp:rsid wsp:val=&quot;15302741&quot;/&gt;&lt;wsp:rsid wsp:val=&quot;153247AF&quot;/&gt;&lt;wsp:rsid wsp:val=&quot;15343CC0&quot;/&gt;&lt;wsp:rsid wsp:val=&quot;15371DEC&quot;/&gt;&lt;wsp:rsid wsp:val=&quot;153B0962&quot;/&gt;&lt;wsp:rsid wsp:val=&quot;15421908&quot;/&gt;&lt;wsp:rsid wsp:val=&quot;15437D8A&quot;/&gt;&lt;wsp:rsid wsp:val=&quot;154406C4&quot;/&gt;&lt;wsp:rsid wsp:val=&quot;154565DC&quot;/&gt;&lt;wsp:rsid wsp:val=&quot;15476D93&quot;/&gt;&lt;wsp:rsid wsp:val=&quot;15506C35&quot;/&gt;&lt;wsp:rsid wsp:val=&quot;15517595&quot;/&gt;&lt;wsp:rsid wsp:val=&quot;15523E0B&quot;/&gt;&lt;wsp:rsid wsp:val=&quot;15554258&quot;/&gt;&lt;wsp:rsid wsp:val=&quot;15556FD8&quot;/&gt;&lt;wsp:rsid wsp:val=&quot;15585000&quot;/&gt;&lt;wsp:rsid wsp:val=&quot;155A558E&quot;/&gt;&lt;wsp:rsid wsp:val=&quot;155D6ADE&quot;/&gt;&lt;wsp:rsid wsp:val=&quot;15614D63&quot;/&gt;&lt;wsp:rsid wsp:val=&quot;15697017&quot;/&gt;&lt;wsp:rsid wsp:val=&quot;156A4629&quot;/&gt;&lt;wsp:rsid wsp:val=&quot;157074B9&quot;/&gt;&lt;wsp:rsid wsp:val=&quot;15751F70&quot;/&gt;&lt;wsp:rsid wsp:val=&quot;157A0FE8&quot;/&gt;&lt;wsp:rsid wsp:val=&quot;15805D21&quot;/&gt;&lt;wsp:rsid wsp:val=&quot;15812BF6&quot;/&gt;&lt;wsp:rsid wsp:val=&quot;15891B29&quot;/&gt;&lt;wsp:rsid wsp:val=&quot;158B3432&quot;/&gt;&lt;wsp:rsid wsp:val=&quot;158C57D4&quot;/&gt;&lt;wsp:rsid wsp:val=&quot;15970C20&quot;/&gt;&lt;wsp:rsid wsp:val=&quot;15975489&quot;/&gt;&lt;wsp:rsid wsp:val=&quot;15984F71&quot;/&gt;&lt;wsp:rsid wsp:val=&quot;159A6055&quot;/&gt;&lt;wsp:rsid wsp:val=&quot;159D24B0&quot;/&gt;&lt;wsp:rsid wsp:val=&quot;159E193D&quot;/&gt;&lt;wsp:rsid wsp:val=&quot;159F55DA&quot;/&gt;&lt;wsp:rsid wsp:val=&quot;15A11E30&quot;/&gt;&lt;wsp:rsid wsp:val=&quot;15A15E69&quot;/&gt;&lt;wsp:rsid wsp:val=&quot;15A26ABE&quot;/&gt;&lt;wsp:rsid wsp:val=&quot;15A569C6&quot;/&gt;&lt;wsp:rsid wsp:val=&quot;15A57771&quot;/&gt;&lt;wsp:rsid wsp:val=&quot;15A956FF&quot;/&gt;&lt;wsp:rsid wsp:val=&quot;15B024F3&quot;/&gt;&lt;wsp:rsid wsp:val=&quot;15B269EB&quot;/&gt;&lt;wsp:rsid wsp:val=&quot;15B61ADD&quot;/&gt;&lt;wsp:rsid wsp:val=&quot;15B75809&quot;/&gt;&lt;wsp:rsid wsp:val=&quot;15BE0C90&quot;/&gt;&lt;wsp:rsid wsp:val=&quot;15BE6E17&quot;/&gt;&lt;wsp:rsid wsp:val=&quot;15C10C9D&quot;/&gt;&lt;wsp:rsid wsp:val=&quot;15C546CD&quot;/&gt;&lt;wsp:rsid wsp:val=&quot;15C82F6E&quot;/&gt;&lt;wsp:rsid wsp:val=&quot;15C9659C&quot;/&gt;&lt;wsp:rsid wsp:val=&quot;15CC69A6&quot;/&gt;&lt;wsp:rsid wsp:val=&quot;15D03DD6&quot;/&gt;&lt;wsp:rsid wsp:val=&quot;15D32BE7&quot;/&gt;&lt;wsp:rsid wsp:val=&quot;15D42A8D&quot;/&gt;&lt;wsp:rsid wsp:val=&quot;15D63278&quot;/&gt;&lt;wsp:rsid wsp:val=&quot;15D705E0&quot;/&gt;&lt;wsp:rsid wsp:val=&quot;15D717B1&quot;/&gt;&lt;wsp:rsid wsp:val=&quot;15D9364C&quot;/&gt;&lt;wsp:rsid wsp:val=&quot;15DA5512&quot;/&gt;&lt;wsp:rsid wsp:val=&quot;15DB46E6&quot;/&gt;&lt;wsp:rsid wsp:val=&quot;15DC311F&quot;/&gt;&lt;wsp:rsid wsp:val=&quot;15DD1060&quot;/&gt;&lt;wsp:rsid wsp:val=&quot;15E831A7&quot;/&gt;&lt;wsp:rsid wsp:val=&quot;15EB2FF3&quot;/&gt;&lt;wsp:rsid wsp:val=&quot;15ED5A39&quot;/&gt;&lt;wsp:rsid wsp:val=&quot;15F463E2&quot;/&gt;&lt;wsp:rsid wsp:val=&quot;15F53C8B&quot;/&gt;&lt;wsp:rsid wsp:val=&quot;15F62DDE&quot;/&gt;&lt;wsp:rsid wsp:val=&quot;15F64DA5&quot;/&gt;&lt;wsp:rsid wsp:val=&quot;15F84F35&quot;/&gt;&lt;wsp:rsid wsp:val=&quot;15FD66C5&quot;/&gt;&lt;wsp:rsid wsp:val=&quot;15FE358F&quot;/&gt;&lt;wsp:rsid wsp:val=&quot;15FE5D4A&quot;/&gt;&lt;wsp:rsid wsp:val=&quot;16006913&quot;/&gt;&lt;wsp:rsid wsp:val=&quot;160105F5&quot;/&gt;&lt;wsp:rsid wsp:val=&quot;16022EB2&quot;/&gt;&lt;wsp:rsid wsp:val=&quot;16046B99&quot;/&gt;&lt;wsp:rsid wsp:val=&quot;160B42A3&quot;/&gt;&lt;wsp:rsid wsp:val=&quot;160B7F06&quot;/&gt;&lt;wsp:rsid wsp:val=&quot;160C1B4B&quot;/&gt;&lt;wsp:rsid wsp:val=&quot;160F45C7&quot;/&gt;&lt;wsp:rsid wsp:val=&quot;161415B1&quot;/&gt;&lt;wsp:rsid wsp:val=&quot;161610DF&quot;/&gt;&lt;wsp:rsid wsp:val=&quot;161A6C71&quot;/&gt;&lt;wsp:rsid wsp:val=&quot;161A7AD2&quot;/&gt;&lt;wsp:rsid wsp:val=&quot;161B221C&quot;/&gt;&lt;wsp:rsid wsp:val=&quot;161E1D46&quot;/&gt;&lt;wsp:rsid wsp:val=&quot;161E5E7E&quot;/&gt;&lt;wsp:rsid wsp:val=&quot;162565AC&quot;/&gt;&lt;wsp:rsid wsp:val=&quot;16270CEF&quot;/&gt;&lt;wsp:rsid wsp:val=&quot;162A369D&quot;/&gt;&lt;wsp:rsid wsp:val=&quot;16302951&quot;/&gt;&lt;wsp:rsid wsp:val=&quot;163351E0&quot;/&gt;&lt;wsp:rsid wsp:val=&quot;16336168&quot;/&gt;&lt;wsp:rsid wsp:val=&quot;16344545&quot;/&gt;&lt;wsp:rsid wsp:val=&quot;16347A6F&quot;/&gt;&lt;wsp:rsid wsp:val=&quot;1636599C&quot;/&gt;&lt;wsp:rsid wsp:val=&quot;163855AB&quot;/&gt;&lt;wsp:rsid wsp:val=&quot;163907A5&quot;/&gt;&lt;wsp:rsid wsp:val=&quot;163C7DD7&quot;/&gt;&lt;wsp:rsid wsp:val=&quot;16404EF1&quot;/&gt;&lt;wsp:rsid wsp:val=&quot;1643168B&quot;/&gt;&lt;wsp:rsid wsp:val=&quot;16474528&quot;/&gt;&lt;wsp:rsid wsp:val=&quot;164866E4&quot;/&gt;&lt;wsp:rsid wsp:val=&quot;1649575C&quot;/&gt;&lt;wsp:rsid wsp:val=&quot;16542A87&quot;/&gt;&lt;wsp:rsid wsp:val=&quot;16554A01&quot;/&gt;&lt;wsp:rsid wsp:val=&quot;165677D0&quot;/&gt;&lt;wsp:rsid wsp:val=&quot;16576B6E&quot;/&gt;&lt;wsp:rsid wsp:val=&quot;16592F8A&quot;/&gt;&lt;wsp:rsid wsp:val=&quot;165A2FB5&quot;/&gt;&lt;wsp:rsid wsp:val=&quot;165D1761&quot;/&gt;&lt;wsp:rsid wsp:val=&quot;165E5EB1&quot;/&gt;&lt;wsp:rsid wsp:val=&quot;165E6AFF&quot;/&gt;&lt;wsp:rsid wsp:val=&quot;166102BC&quot;/&gt;&lt;wsp:rsid wsp:val=&quot;16611A2A&quot;/&gt;&lt;wsp:rsid wsp:val=&quot;16665AF7&quot;/&gt;&lt;wsp:rsid wsp:val=&quot;16666F35&quot;/&gt;&lt;wsp:rsid wsp:val=&quot;16687E25&quot;/&gt;&lt;wsp:rsid wsp:val=&quot;1671394E&quot;/&gt;&lt;wsp:rsid wsp:val=&quot;16736C68&quot;/&gt;&lt;wsp:rsid wsp:val=&quot;167604D1&quot;/&gt;&lt;wsp:rsid wsp:val=&quot;1679245E&quot;/&gt;&lt;wsp:rsid wsp:val=&quot;167D25BC&quot;/&gt;&lt;wsp:rsid wsp:val=&quot;167F0041&quot;/&gt;&lt;wsp:rsid wsp:val=&quot;16800EBD&quot;/&gt;&lt;wsp:rsid wsp:val=&quot;16812D72&quot;/&gt;&lt;wsp:rsid wsp:val=&quot;168158B1&quot;/&gt;&lt;wsp:rsid wsp:val=&quot;168357F4&quot;/&gt;&lt;wsp:rsid wsp:val=&quot;16840659&quot;/&gt;&lt;wsp:rsid wsp:val=&quot;16847EDD&quot;/&gt;&lt;wsp:rsid wsp:val=&quot;16851B08&quot;/&gt;&lt;wsp:rsid wsp:val=&quot;16895A53&quot;/&gt;&lt;wsp:rsid wsp:val=&quot;168C7914&quot;/&gt;&lt;wsp:rsid wsp:val=&quot;16901825&quot;/&gt;&lt;wsp:rsid wsp:val=&quot;16903403&quot;/&gt;&lt;wsp:rsid wsp:val=&quot;16905899&quot;/&gt;&lt;wsp:rsid wsp:val=&quot;16967812&quot;/&gt;&lt;wsp:rsid wsp:val=&quot;169A5C32&quot;/&gt;&lt;wsp:rsid wsp:val=&quot;16A11C9F&quot;/&gt;&lt;wsp:rsid wsp:val=&quot;16A23BF0&quot;/&gt;&lt;wsp:rsid wsp:val=&quot;16A40B2D&quot;/&gt;&lt;wsp:rsid wsp:val=&quot;16A77DE5&quot;/&gt;&lt;wsp:rsid wsp:val=&quot;16A9342F&quot;/&gt;&lt;wsp:rsid wsp:val=&quot;16AE14C5&quot;/&gt;&lt;wsp:rsid wsp:val=&quot;16B43419&quot;/&gt;&lt;wsp:rsid wsp:val=&quot;16B603FD&quot;/&gt;&lt;wsp:rsid wsp:val=&quot;16B8689C&quot;/&gt;&lt;wsp:rsid wsp:val=&quot;16BE732F&quot;/&gt;&lt;wsp:rsid wsp:val=&quot;16C10B2D&quot;/&gt;&lt;wsp:rsid wsp:val=&quot;16C31830&quot;/&gt;&lt;wsp:rsid wsp:val=&quot;16C34B05&quot;/&gt;&lt;wsp:rsid wsp:val=&quot;16C656AA&quot;/&gt;&lt;wsp:rsid wsp:val=&quot;16C966A5&quot;/&gt;&lt;wsp:rsid wsp:val=&quot;16CC4DA7&quot;/&gt;&lt;wsp:rsid wsp:val=&quot;16D01E26&quot;/&gt;&lt;wsp:rsid wsp:val=&quot;16D058CF&quot;/&gt;&lt;wsp:rsid wsp:val=&quot;16D06723&quot;/&gt;&lt;wsp:rsid wsp:val=&quot;16D1134F&quot;/&gt;&lt;wsp:rsid wsp:val=&quot;16D2444C&quot;/&gt;&lt;wsp:rsid wsp:val=&quot;16DE5965&quot;/&gt;&lt;wsp:rsid wsp:val=&quot;16E557BF&quot;/&gt;&lt;wsp:rsid wsp:val=&quot;16E57CDC&quot;/&gt;&lt;wsp:rsid wsp:val=&quot;16EA0FED&quot;/&gt;&lt;wsp:rsid wsp:val=&quot;16F15357&quot;/&gt;&lt;wsp:rsid wsp:val=&quot;16F177E6&quot;/&gt;&lt;wsp:rsid wsp:val=&quot;16F32E2A&quot;/&gt;&lt;wsp:rsid wsp:val=&quot;16F3774C&quot;/&gt;&lt;wsp:rsid wsp:val=&quot;16F37BAC&quot;/&gt;&lt;wsp:rsid wsp:val=&quot;16F47426&quot;/&gt;&lt;wsp:rsid wsp:val=&quot;16FF658E&quot;/&gt;&lt;wsp:rsid wsp:val=&quot;170015D4&quot;/&gt;&lt;wsp:rsid wsp:val=&quot;1702672A&quot;/&gt;&lt;wsp:rsid wsp:val=&quot;17033313&quot;/&gt;&lt;wsp:rsid wsp:val=&quot;17050A30&quot;/&gt;&lt;wsp:rsid wsp:val=&quot;17061F66&quot;/&gt;&lt;wsp:rsid wsp:val=&quot;170B59AF&quot;/&gt;&lt;wsp:rsid wsp:val=&quot;170C22B9&quot;/&gt;&lt;wsp:rsid wsp:val=&quot;171373F8&quot;/&gt;&lt;wsp:rsid wsp:val=&quot;171425D5&quot;/&gt;&lt;wsp:rsid wsp:val=&quot;17144982&quot;/&gt;&lt;wsp:rsid wsp:val=&quot;17183C24&quot;/&gt;&lt;wsp:rsid wsp:val=&quot;17186BB1&quot;/&gt;&lt;wsp:rsid wsp:val=&quot;17191394&quot;/&gt;&lt;wsp:rsid wsp:val=&quot;171937F6&quot;/&gt;&lt;wsp:rsid wsp:val=&quot;171A07AB&quot;/&gt;&lt;wsp:rsid wsp:val=&quot;171D5A36&quot;/&gt;&lt;wsp:rsid wsp:val=&quot;171F0AC6&quot;/&gt;&lt;wsp:rsid wsp:val=&quot;171F1A27&quot;/&gt;&lt;wsp:rsid wsp:val=&quot;172306E5&quot;/&gt;&lt;wsp:rsid wsp:val=&quot;17241C42&quot;/&gt;&lt;wsp:rsid wsp:val=&quot;172943D8&quot;/&gt;&lt;wsp:rsid wsp:val=&quot;172A1BC7&quot;/&gt;&lt;wsp:rsid wsp:val=&quot;172D73FA&quot;/&gt;&lt;wsp:rsid wsp:val=&quot;17333CC1&quot;/&gt;&lt;wsp:rsid wsp:val=&quot;17345093&quot;/&gt;&lt;wsp:rsid wsp:val=&quot;17351ED2&quot;/&gt;&lt;wsp:rsid wsp:val=&quot;173A723D&quot;/&gt;&lt;wsp:rsid wsp:val=&quot;17434A3C&quot;/&gt;&lt;wsp:rsid wsp:val=&quot;174C2C39&quot;/&gt;&lt;wsp:rsid wsp:val=&quot;175542AB&quot;/&gt;&lt;wsp:rsid wsp:val=&quot;17594A31&quot;/&gt;&lt;wsp:rsid wsp:val=&quot;175F530B&quot;/&gt;&lt;wsp:rsid wsp:val=&quot;17645AB4&quot;/&gt;&lt;wsp:rsid wsp:val=&quot;17686215&quot;/&gt;&lt;wsp:rsid wsp:val=&quot;176C2DA0&quot;/&gt;&lt;wsp:rsid wsp:val=&quot;176C3C2F&quot;/&gt;&lt;wsp:rsid wsp:val=&quot;1776005D&quot;/&gt;&lt;wsp:rsid wsp:val=&quot;17775985&quot;/&gt;&lt;wsp:rsid wsp:val=&quot;177E607A&quot;/&gt;&lt;wsp:rsid wsp:val=&quot;17806431&quot;/&gt;&lt;wsp:rsid wsp:val=&quot;17806FE1&quot;/&gt;&lt;wsp:rsid wsp:val=&quot;1781115F&quot;/&gt;&lt;wsp:rsid wsp:val=&quot;178356A4&quot;/&gt;&lt;wsp:rsid wsp:val=&quot;17836D1D&quot;/&gt;&lt;wsp:rsid wsp:val=&quot;17877645&quot;/&gt;&lt;wsp:rsid wsp:val=&quot;17903AB1&quot;/&gt;&lt;wsp:rsid wsp:val=&quot;1794569C&quot;/&gt;&lt;wsp:rsid wsp:val=&quot;17972E38&quot;/&gt;&lt;wsp:rsid wsp:val=&quot;17A37CA6&quot;/&gt;&lt;wsp:rsid wsp:val=&quot;17A85C4D&quot;/&gt;&lt;wsp:rsid wsp:val=&quot;17AB46C3&quot;/&gt;&lt;wsp:rsid wsp:val=&quot;17AD689B&quot;/&gt;&lt;wsp:rsid wsp:val=&quot;17AF0D25&quot;/&gt;&lt;wsp:rsid wsp:val=&quot;17B126C2&quot;/&gt;&lt;wsp:rsid wsp:val=&quot;17B12D5E&quot;/&gt;&lt;wsp:rsid wsp:val=&quot;17B255D4&quot;/&gt;&lt;wsp:rsid wsp:val=&quot;17B26D51&quot;/&gt;&lt;wsp:rsid wsp:val=&quot;17B33C66&quot;/&gt;&lt;wsp:rsid wsp:val=&quot;17B702A9&quot;/&gt;&lt;wsp:rsid wsp:val=&quot;17B9135B&quot;/&gt;&lt;wsp:rsid wsp:val=&quot;17BA4AA6&quot;/&gt;&lt;wsp:rsid wsp:val=&quot;17BE6228&quot;/&gt;&lt;wsp:rsid wsp:val=&quot;17BE74D3&quot;/&gt;&lt;wsp:rsid wsp:val=&quot;17C2287E&quot;/&gt;&lt;wsp:rsid wsp:val=&quot;17C72D82&quot;/&gt;&lt;wsp:rsid wsp:val=&quot;17C96E77&quot;/&gt;&lt;wsp:rsid wsp:val=&quot;17CA18CE&quot;/&gt;&lt;wsp:rsid wsp:val=&quot;17CA3E6E&quot;/&gt;&lt;wsp:rsid wsp:val=&quot;17D209DC&quot;/&gt;&lt;wsp:rsid wsp:val=&quot;17D472A8&quot;/&gt;&lt;wsp:rsid wsp:val=&quot;17D60C54&quot;/&gt;&lt;wsp:rsid wsp:val=&quot;17D74C90&quot;/&gt;&lt;wsp:rsid wsp:val=&quot;17DB5344&quot;/&gt;&lt;wsp:rsid wsp:val=&quot;17DB7DA3&quot;/&gt;&lt;wsp:rsid wsp:val=&quot;17E152D3&quot;/&gt;&lt;wsp:rsid wsp:val=&quot;17E24674&quot;/&gt;&lt;wsp:rsid wsp:val=&quot;17E331D1&quot;/&gt;&lt;wsp:rsid wsp:val=&quot;17E46480&quot;/&gt;&lt;wsp:rsid wsp:val=&quot;17E62E10&quot;/&gt;&lt;wsp:rsid wsp:val=&quot;17E81A08&quot;/&gt;&lt;wsp:rsid wsp:val=&quot;17E86E94&quot;/&gt;&lt;wsp:rsid wsp:val=&quot;17E9359D&quot;/&gt;&lt;wsp:rsid wsp:val=&quot;17E93B0B&quot;/&gt;&lt;wsp:rsid wsp:val=&quot;17EA021C&quot;/&gt;&lt;wsp:rsid wsp:val=&quot;17EC2CD0&quot;/&gt;&lt;wsp:rsid wsp:val=&quot;17ED6349&quot;/&gt;&lt;wsp:rsid wsp:val=&quot;17F14591&quot;/&gt;&lt;wsp:rsid wsp:val=&quot;17F23EB7&quot;/&gt;&lt;wsp:rsid wsp:val=&quot;17F90851&quot;/&gt;&lt;wsp:rsid wsp:val=&quot;17F933CF&quot;/&gt;&lt;wsp:rsid wsp:val=&quot;17FC1F67&quot;/&gt;&lt;wsp:rsid wsp:val=&quot;17FF5021&quot;/&gt;&lt;wsp:rsid wsp:val=&quot;18001D5F&quot;/&gt;&lt;wsp:rsid wsp:val=&quot;180149B0&quot;/&gt;&lt;wsp:rsid wsp:val=&quot;180167F2&quot;/&gt;&lt;wsp:rsid wsp:val=&quot;180426F1&quot;/&gt;&lt;wsp:rsid wsp:val=&quot;180670AE&quot;/&gt;&lt;wsp:rsid wsp:val=&quot;18075F30&quot;/&gt;&lt;wsp:rsid wsp:val=&quot;180E3D31&quot;/&gt;&lt;wsp:rsid wsp:val=&quot;18112E6C&quot;/&gt;&lt;wsp:rsid wsp:val=&quot;18117B90&quot;/&gt;&lt;wsp:rsid wsp:val=&quot;18135791&quot;/&gt;&lt;wsp:rsid wsp:val=&quot;18181C4A&quot;/&gt;&lt;wsp:rsid wsp:val=&quot;18194407&quot;/&gt;&lt;wsp:rsid wsp:val=&quot;181A272E&quot;/&gt;&lt;wsp:rsid wsp:val=&quot;181C639F&quot;/&gt;&lt;wsp:rsid wsp:val=&quot;1824457A&quot;/&gt;&lt;wsp:rsid wsp:val=&quot;182540E8&quot;/&gt;&lt;wsp:rsid wsp:val=&quot;18264A61&quot;/&gt;&lt;wsp:rsid wsp:val=&quot;18267FDD&quot;/&gt;&lt;wsp:rsid wsp:val=&quot;18271444&quot;/&gt;&lt;wsp:rsid wsp:val=&quot;182B4CA3&quot;/&gt;&lt;wsp:rsid wsp:val=&quot;182F0B05&quot;/&gt;&lt;wsp:rsid wsp:val=&quot;182F3437&quot;/&gt;&lt;wsp:rsid wsp:val=&quot;18313136&quot;/&gt;&lt;wsp:rsid wsp:val=&quot;1831431C&quot;/&gt;&lt;wsp:rsid wsp:val=&quot;1833316F&quot;/&gt;&lt;wsp:rsid wsp:val=&quot;183505A5&quot;/&gt;&lt;wsp:rsid wsp:val=&quot;1838770B&quot;/&gt;&lt;wsp:rsid wsp:val=&quot;183A4761&quot;/&gt;&lt;wsp:rsid wsp:val=&quot;183E5331&quot;/&gt;&lt;wsp:rsid wsp:val=&quot;184161D7&quot;/&gt;&lt;wsp:rsid wsp:val=&quot;184B0191&quot;/&gt;&lt;wsp:rsid wsp:val=&quot;18512895&quot;/&gt;&lt;wsp:rsid wsp:val=&quot;18517CFB&quot;/&gt;&lt;wsp:rsid wsp:val=&quot;18547112&quot;/&gt;&lt;wsp:rsid wsp:val=&quot;185612AB&quot;/&gt;&lt;wsp:rsid wsp:val=&quot;18563BD5&quot;/&gt;&lt;wsp:rsid wsp:val=&quot;18563EBF&quot;/&gt;&lt;wsp:rsid wsp:val=&quot;185E4822&quot;/&gt;&lt;wsp:rsid wsp:val=&quot;185F400F&quot;/&gt;&lt;wsp:rsid wsp:val=&quot;18622D9E&quot;/&gt;&lt;wsp:rsid wsp:val=&quot;18623D82&quot;/&gt;&lt;wsp:rsid wsp:val=&quot;1862665E&quot;/&gt;&lt;wsp:rsid wsp:val=&quot;186739BC&quot;/&gt;&lt;wsp:rsid wsp:val=&quot;18686070&quot;/&gt;&lt;wsp:rsid wsp:val=&quot;18691C17&quot;/&gt;&lt;wsp:rsid wsp:val=&quot;186A5DEA&quot;/&gt;&lt;wsp:rsid wsp:val=&quot;186C24D0&quot;/&gt;&lt;wsp:rsid wsp:val=&quot;186C5139&quot;/&gt;&lt;wsp:rsid wsp:val=&quot;186E5CB3&quot;/&gt;&lt;wsp:rsid wsp:val=&quot;186E7878&quot;/&gt;&lt;wsp:rsid wsp:val=&quot;186F2A17&quot;/&gt;&lt;wsp:rsid wsp:val=&quot;18737E73&quot;/&gt;&lt;wsp:rsid wsp:val=&quot;18754196&quot;/&gt;&lt;wsp:rsid wsp:val=&quot;18782FD9&quot;/&gt;&lt;wsp:rsid wsp:val=&quot;187B45A1&quot;/&gt;&lt;wsp:rsid wsp:val=&quot;187E2DEA&quot;/&gt;&lt;wsp:rsid wsp:val=&quot;187F1F75&quot;/&gt;&lt;wsp:rsid wsp:val=&quot;18831E0E&quot;/&gt;&lt;wsp:rsid wsp:val=&quot;18835748&quot;/&gt;&lt;wsp:rsid wsp:val=&quot;18885679&quot;/&gt;&lt;wsp:rsid wsp:val=&quot;188B0556&quot;/&gt;&lt;wsp:rsid wsp:val=&quot;188D0694&quot;/&gt;&lt;wsp:rsid wsp:val=&quot;188D1803&quot;/&gt;&lt;wsp:rsid wsp:val=&quot;188F47BD&quot;/&gt;&lt;wsp:rsid wsp:val=&quot;18915D6E&quot;/&gt;&lt;wsp:rsid wsp:val=&quot;189342C4&quot;/&gt;&lt;wsp:rsid wsp:val=&quot;1897417B&quot;/&gt;&lt;wsp:rsid wsp:val=&quot;18982F0D&quot;/&gt;&lt;wsp:rsid wsp:val=&quot;18994B80&quot;/&gt;&lt;wsp:rsid wsp:val=&quot;189A6C96&quot;/&gt;&lt;wsp:rsid wsp:val=&quot;18A02523&quot;/&gt;&lt;wsp:rsid wsp:val=&quot;18A2248C&quot;/&gt;&lt;wsp:rsid wsp:val=&quot;18A47A15&quot;/&gt;&lt;wsp:rsid wsp:val=&quot;18AD0938&quot;/&gt;&lt;wsp:rsid wsp:val=&quot;18AF275D&quot;/&gt;&lt;wsp:rsid wsp:val=&quot;18B1738F&quot;/&gt;&lt;wsp:rsid wsp:val=&quot;18B23746&quot;/&gt;&lt;wsp:rsid wsp:val=&quot;18B36BD3&quot;/&gt;&lt;wsp:rsid wsp:val=&quot;18B43A3E&quot;/&gt;&lt;wsp:rsid wsp:val=&quot;18B639FE&quot;/&gt;&lt;wsp:rsid wsp:val=&quot;18B742E0&quot;/&gt;&lt;wsp:rsid wsp:val=&quot;18BA6C2E&quot;/&gt;&lt;wsp:rsid wsp:val=&quot;18BC4F04&quot;/&gt;&lt;wsp:rsid wsp:val=&quot;18BD7920&quot;/&gt;&lt;wsp:rsid wsp:val=&quot;18BE590F&quot;/&gt;&lt;wsp:rsid wsp:val=&quot;18C54880&quot;/&gt;&lt;wsp:rsid wsp:val=&quot;18C826CF&quot;/&gt;&lt;wsp:rsid wsp:val=&quot;18CA0D30&quot;/&gt;&lt;wsp:rsid wsp:val=&quot;18CB491E&quot;/&gt;&lt;wsp:rsid wsp:val=&quot;18CD7D74&quot;/&gt;&lt;wsp:rsid wsp:val=&quot;18CE13AB&quot;/&gt;&lt;wsp:rsid wsp:val=&quot;18D53DF5&quot;/&gt;&lt;wsp:rsid wsp:val=&quot;18D855F4&quot;/&gt;&lt;wsp:rsid wsp:val=&quot;18DA429A&quot;/&gt;&lt;wsp:rsid wsp:val=&quot;18DB7D0B&quot;/&gt;&lt;wsp:rsid wsp:val=&quot;18DD44BE&quot;/&gt;&lt;wsp:rsid wsp:val=&quot;18E05AA9&quot;/&gt;&lt;wsp:rsid wsp:val=&quot;18E6657B&quot;/&gt;&lt;wsp:rsid wsp:val=&quot;18E802D1&quot;/&gt;&lt;wsp:rsid wsp:val=&quot;18E8439C&quot;/&gt;&lt;wsp:rsid wsp:val=&quot;18E97F34&quot;/&gt;&lt;wsp:rsid wsp:val=&quot;18EA0514&quot;/&gt;&lt;wsp:rsid wsp:val=&quot;18EE5C18&quot;/&gt;&lt;wsp:rsid wsp:val=&quot;18EF409D&quot;/&gt;&lt;wsp:rsid wsp:val=&quot;18F63D7E&quot;/&gt;&lt;wsp:rsid wsp:val=&quot;18F6735D&quot;/&gt;&lt;wsp:rsid wsp:val=&quot;18F679D6&quot;/&gt;&lt;wsp:rsid wsp:val=&quot;18FB27B7&quot;/&gt;&lt;wsp:rsid wsp:val=&quot;19014EF6&quot;/&gt;&lt;wsp:rsid wsp:val=&quot;190178B5&quot;/&gt;&lt;wsp:rsid wsp:val=&quot;19017BD7&quot;/&gt;&lt;wsp:rsid wsp:val=&quot;19027EA0&quot;/&gt;&lt;wsp:rsid wsp:val=&quot;190310C6&quot;/&gt;&lt;wsp:rsid wsp:val=&quot;190349CE&quot;/&gt;&lt;wsp:rsid wsp:val=&quot;19035027&quot;/&gt;&lt;wsp:rsid wsp:val=&quot;19050BD8&quot;/&gt;&lt;wsp:rsid wsp:val=&quot;190556A7&quot;/&gt;&lt;wsp:rsid wsp:val=&quot;19057CA3&quot;/&gt;&lt;wsp:rsid wsp:val=&quot;19071B02&quot;/&gt;&lt;wsp:rsid wsp:val=&quot;190A6D65&quot;/&gt;&lt;wsp:rsid wsp:val=&quot;190E3155&quot;/&gt;&lt;wsp:rsid wsp:val=&quot;190F0D96&quot;/&gt;&lt;wsp:rsid wsp:val=&quot;19116969&quot;/&gt;&lt;wsp:rsid wsp:val=&quot;19120D6B&quot;/&gt;&lt;wsp:rsid wsp:val=&quot;19136695&quot;/&gt;&lt;wsp:rsid wsp:val=&quot;19163464&quot;/&gt;&lt;wsp:rsid wsp:val=&quot;191855C1&quot;/&gt;&lt;wsp:rsid wsp:val=&quot;191924D8&quot;/&gt;&lt;wsp:rsid wsp:val=&quot;191C0472&quot;/&gt;&lt;wsp:rsid wsp:val=&quot;191C58DF&quot;/&gt;&lt;wsp:rsid wsp:val=&quot;191D4468&quot;/&gt;&lt;wsp:rsid wsp:val=&quot;191E0EFF&quot;/&gt;&lt;wsp:rsid wsp:val=&quot;191E2DD8&quot;/&gt;&lt;wsp:rsid wsp:val=&quot;191E39BF&quot;/&gt;&lt;wsp:rsid wsp:val=&quot;19213E8F&quot;/&gt;&lt;wsp:rsid wsp:val=&quot;19255150&quot;/&gt;&lt;wsp:rsid wsp:val=&quot;19273164&quot;/&gt;&lt;wsp:rsid wsp:val=&quot;19284D9A&quot;/&gt;&lt;wsp:rsid wsp:val=&quot;192B5B33&quot;/&gt;&lt;wsp:rsid wsp:val=&quot;192F314C&quot;/&gt;&lt;wsp:rsid wsp:val=&quot;193204A2&quot;/&gt;&lt;wsp:rsid wsp:val=&quot;19321F5E&quot;/&gt;&lt;wsp:rsid wsp:val=&quot;193402EB&quot;/&gt;&lt;wsp:rsid wsp:val=&quot;1935063A&quot;/&gt;&lt;wsp:rsid wsp:val=&quot;19372512&quot;/&gt;&lt;wsp:rsid wsp:val=&quot;193D4CA6&quot;/&gt;&lt;wsp:rsid wsp:val=&quot;19403D7D&quot;/&gt;&lt;wsp:rsid wsp:val=&quot;19410882&quot;/&gt;&lt;wsp:rsid wsp:val=&quot;194246B8&quot;/&gt;&lt;wsp:rsid wsp:val=&quot;19481C40&quot;/&gt;&lt;wsp:rsid wsp:val=&quot;19484AF3&quot;/&gt;&lt;wsp:rsid wsp:val=&quot;194A2CAE&quot;/&gt;&lt;wsp:rsid wsp:val=&quot;194C519C&quot;/&gt;&lt;wsp:rsid wsp:val=&quot;195229E6&quot;/&gt;&lt;wsp:rsid wsp:val=&quot;195537FA&quot;/&gt;&lt;wsp:rsid wsp:val=&quot;19605221&quot;/&gt;&lt;wsp:rsid wsp:val=&quot;19673A97&quot;/&gt;&lt;wsp:rsid wsp:val=&quot;19692A52&quot;/&gt;&lt;wsp:rsid wsp:val=&quot;196B4CD9&quot;/&gt;&lt;wsp:rsid wsp:val=&quot;196B5328&quot;/&gt;&lt;wsp:rsid wsp:val=&quot;196C2F70&quot;/&gt;&lt;wsp:rsid wsp:val=&quot;196C37EB&quot;/&gt;&lt;wsp:rsid wsp:val=&quot;196C4305&quot;/&gt;&lt;wsp:rsid wsp:val=&quot;19720FD3&quot;/&gt;&lt;wsp:rsid wsp:val=&quot;19744742&quot;/&gt;&lt;wsp:rsid wsp:val=&quot;1978054A&quot;/&gt;&lt;wsp:rsid wsp:val=&quot;19784888&quot;/&gt;&lt;wsp:rsid wsp:val=&quot;197B7325&quot;/&gt;&lt;wsp:rsid wsp:val=&quot;197F0BC1&quot;/&gt;&lt;wsp:rsid wsp:val=&quot;197F72EB&quot;/&gt;&lt;wsp:rsid wsp:val=&quot;198025D4&quot;/&gt;&lt;wsp:rsid wsp:val=&quot;198103A8&quot;/&gt;&lt;wsp:rsid wsp:val=&quot;198173CB&quot;/&gt;&lt;wsp:rsid wsp:val=&quot;1984145F&quot;/&gt;&lt;wsp:rsid wsp:val=&quot;19857724&quot;/&gt;&lt;wsp:rsid wsp:val=&quot;1989694B&quot;/&gt;&lt;wsp:rsid wsp:val=&quot;198B489B&quot;/&gt;&lt;wsp:rsid wsp:val=&quot;198C387D&quot;/&gt;&lt;wsp:rsid wsp:val=&quot;198F4086&quot;/&gt;&lt;wsp:rsid wsp:val=&quot;1996397E&quot;/&gt;&lt;wsp:rsid wsp:val=&quot;19973199&quot;/&gt;&lt;wsp:rsid wsp:val=&quot;199C699A&quot;/&gt;&lt;wsp:rsid wsp:val=&quot;19A41568&quot;/&gt;&lt;wsp:rsid wsp:val=&quot;19A76B19&quot;/&gt;&lt;wsp:rsid wsp:val=&quot;19A87592&quot;/&gt;&lt;wsp:rsid wsp:val=&quot;19AA4425&quot;/&gt;&lt;wsp:rsid wsp:val=&quot;19AE65B6&quot;/&gt;&lt;wsp:rsid wsp:val=&quot;19B12BA7&quot;/&gt;&lt;wsp:rsid wsp:val=&quot;19B43546&quot;/&gt;&lt;wsp:rsid wsp:val=&quot;19B82290&quot;/&gt;&lt;wsp:rsid wsp:val=&quot;19BB6B5C&quot;/&gt;&lt;wsp:rsid wsp:val=&quot;19BC6086&quot;/&gt;&lt;wsp:rsid wsp:val=&quot;19BE06CB&quot;/&gt;&lt;wsp:rsid wsp:val=&quot;19BF4420&quot;/&gt;&lt;wsp:rsid wsp:val=&quot;19C07DE0&quot;/&gt;&lt;wsp:rsid wsp:val=&quot;19C34A86&quot;/&gt;&lt;wsp:rsid wsp:val=&quot;19C47E8A&quot;/&gt;&lt;wsp:rsid wsp:val=&quot;19CC6186&quot;/&gt;&lt;wsp:rsid wsp:val=&quot;19D07AD5&quot;/&gt;&lt;wsp:rsid wsp:val=&quot;19D14773&quot;/&gt;&lt;wsp:rsid wsp:val=&quot;19D84C36&quot;/&gt;&lt;wsp:rsid wsp:val=&quot;19DA00AB&quot;/&gt;&lt;wsp:rsid wsp:val=&quot;19DF2CE6&quot;/&gt;&lt;wsp:rsid wsp:val=&quot;19E1181A&quot;/&gt;&lt;wsp:rsid wsp:val=&quot;19E118DD&quot;/&gt;&lt;wsp:rsid wsp:val=&quot;19E71D14&quot;/&gt;&lt;wsp:rsid wsp:val=&quot;19E8586C&quot;/&gt;&lt;wsp:rsid wsp:val=&quot;19ED69C0&quot;/&gt;&lt;wsp:rsid wsp:val=&quot;19EE01D3&quot;/&gt;&lt;wsp:rsid wsp:val=&quot;19EF3FDA&quot;/&gt;&lt;wsp:rsid wsp:val=&quot;19F24DE2&quot;/&gt;&lt;wsp:rsid wsp:val=&quot;19FA679A&quot;/&gt;&lt;wsp:rsid wsp:val=&quot;1A0E1055&quot;/&gt;&lt;wsp:rsid wsp:val=&quot;1A106F0E&quot;/&gt;&lt;wsp:rsid wsp:val=&quot;1A125D2F&quot;/&gt;&lt;wsp:rsid wsp:val=&quot;1A144E38&quot;/&gt;&lt;wsp:rsid wsp:val=&quot;1A184D70&quot;/&gt;&lt;wsp:rsid wsp:val=&quot;1A1C6AC5&quot;/&gt;&lt;wsp:rsid wsp:val=&quot;1A1D0659&quot;/&gt;&lt;wsp:rsid wsp:val=&quot;1A1E4730&quot;/&gt;&lt;wsp:rsid wsp:val=&quot;1A200207&quot;/&gt;&lt;wsp:rsid wsp:val=&quot;1A24065B&quot;/&gt;&lt;wsp:rsid wsp:val=&quot;1A27197B&quot;/&gt;&lt;wsp:rsid wsp:val=&quot;1A295B55&quot;/&gt;&lt;wsp:rsid wsp:val=&quot;1A2A2AC3&quot;/&gt;&lt;wsp:rsid wsp:val=&quot;1A2A7B90&quot;/&gt;&lt;wsp:rsid wsp:val=&quot;1A2B7281&quot;/&gt;&lt;wsp:rsid wsp:val=&quot;1A2E50CA&quot;/&gt;&lt;wsp:rsid wsp:val=&quot;1A332AD4&quot;/&gt;&lt;wsp:rsid wsp:val=&quot;1A34230F&quot;/&gt;&lt;wsp:rsid wsp:val=&quot;1A3B39E9&quot;/&gt;&lt;wsp:rsid wsp:val=&quot;1A3B40AB&quot;/&gt;&lt;wsp:rsid wsp:val=&quot;1A3B4781&quot;/&gt;&lt;wsp:rsid wsp:val=&quot;1A3F6502&quot;/&gt;&lt;wsp:rsid wsp:val=&quot;1A42438E&quot;/&gt;&lt;wsp:rsid wsp:val=&quot;1A4562FF&quot;/&gt;&lt;wsp:rsid wsp:val=&quot;1A4E4CB9&quot;/&gt;&lt;wsp:rsid wsp:val=&quot;1A504E2E&quot;/&gt;&lt;wsp:rsid wsp:val=&quot;1A507774&quot;/&gt;&lt;wsp:rsid wsp:val=&quot;1A527379&quot;/&gt;&lt;wsp:rsid wsp:val=&quot;1A5543CA&quot;/&gt;&lt;wsp:rsid wsp:val=&quot;1A587845&quot;/&gt;&lt;wsp:rsid wsp:val=&quot;1A5A30D1&quot;/&gt;&lt;wsp:rsid wsp:val=&quot;1A5A3C9D&quot;/&gt;&lt;wsp:rsid wsp:val=&quot;1A640863&quot;/&gt;&lt;wsp:rsid wsp:val=&quot;1A642B16&quot;/&gt;&lt;wsp:rsid wsp:val=&quot;1A653DDB&quot;/&gt;&lt;wsp:rsid wsp:val=&quot;1A683467&quot;/&gt;&lt;wsp:rsid wsp:val=&quot;1A6D7489&quot;/&gt;&lt;wsp:rsid wsp:val=&quot;1A7154C1&quot;/&gt;&lt;wsp:rsid wsp:val=&quot;1A721463&quot;/&gt;&lt;wsp:rsid wsp:val=&quot;1A72504D&quot;/&gt;&lt;wsp:rsid wsp:val=&quot;1A771E7C&quot;/&gt;&lt;wsp:rsid wsp:val=&quot;1A783715&quot;/&gt;&lt;wsp:rsid wsp:val=&quot;1A7B1651&quot;/&gt;&lt;wsp:rsid wsp:val=&quot;1A861417&quot;/&gt;&lt;wsp:rsid wsp:val=&quot;1A8C597C&quot;/&gt;&lt;wsp:rsid wsp:val=&quot;1A8F5267&quot;/&gt;&lt;wsp:rsid wsp:val=&quot;1A9072B4&quot;/&gt;&lt;wsp:rsid wsp:val=&quot;1A925FE3&quot;/&gt;&lt;wsp:rsid wsp:val=&quot;1A9320AF&quot;/&gt;&lt;wsp:rsid wsp:val=&quot;1A965516&quot;/&gt;&lt;wsp:rsid wsp:val=&quot;1A9A334E&quot;/&gt;&lt;wsp:rsid wsp:val=&quot;1A9B50C0&quot;/&gt;&lt;wsp:rsid wsp:val=&quot;1A9B595D&quot;/&gt;&lt;wsp:rsid wsp:val=&quot;1A9F107D&quot;/&gt;&lt;wsp:rsid wsp:val=&quot;1AA12A72&quot;/&gt;&lt;wsp:rsid wsp:val=&quot;1AA37BE9&quot;/&gt;&lt;wsp:rsid wsp:val=&quot;1AA56655&quot;/&gt;&lt;wsp:rsid wsp:val=&quot;1AAA5D31&quot;/&gt;&lt;wsp:rsid wsp:val=&quot;1AAA78DA&quot;/&gt;&lt;wsp:rsid wsp:val=&quot;1AAC0E77&quot;/&gt;&lt;wsp:rsid wsp:val=&quot;1AB027F3&quot;/&gt;&lt;wsp:rsid wsp:val=&quot;1AB849CB&quot;/&gt;&lt;wsp:rsid wsp:val=&quot;1ABC46C3&quot;/&gt;&lt;wsp:rsid wsp:val=&quot;1ABD199C&quot;/&gt;&lt;wsp:rsid wsp:val=&quot;1AC21BFA&quot;/&gt;&lt;wsp:rsid wsp:val=&quot;1AC27164&quot;/&gt;&lt;wsp:rsid wsp:val=&quot;1AC77574&quot;/&gt;&lt;wsp:rsid wsp:val=&quot;1AC82A87&quot;/&gt;&lt;wsp:rsid wsp:val=&quot;1ACB3CEC&quot;/&gt;&lt;wsp:rsid wsp:val=&quot;1ACE08BB&quot;/&gt;&lt;wsp:rsid wsp:val=&quot;1AD01E8B&quot;/&gt;&lt;wsp:rsid wsp:val=&quot;1AD354B7&quot;/&gt;&lt;wsp:rsid wsp:val=&quot;1AD535D9&quot;/&gt;&lt;wsp:rsid wsp:val=&quot;1AD869F0&quot;/&gt;&lt;wsp:rsid wsp:val=&quot;1AD91DA5&quot;/&gt;&lt;wsp:rsid wsp:val=&quot;1AD94E00&quot;/&gt;&lt;wsp:rsid wsp:val=&quot;1ADA0690&quot;/&gt;&lt;wsp:rsid wsp:val=&quot;1ADB1EE1&quot;/&gt;&lt;wsp:rsid wsp:val=&quot;1ADC4BD2&quot;/&gt;&lt;wsp:rsid wsp:val=&quot;1ADE4826&quot;/&gt;&lt;wsp:rsid wsp:val=&quot;1ADF0CF7&quot;/&gt;&lt;wsp:rsid wsp:val=&quot;1ADF74CC&quot;/&gt;&lt;wsp:rsid wsp:val=&quot;1AE55EA4&quot;/&gt;&lt;wsp:rsid wsp:val=&quot;1AE83EE6&quot;/&gt;&lt;wsp:rsid wsp:val=&quot;1AEB6C7B&quot;/&gt;&lt;wsp:rsid wsp:val=&quot;1AED0425&quot;/&gt;&lt;wsp:rsid wsp:val=&quot;1AEE0D6C&quot;/&gt;&lt;wsp:rsid wsp:val=&quot;1AF0567B&quot;/&gt;&lt;wsp:rsid wsp:val=&quot;1AF351D9&quot;/&gt;&lt;wsp:rsid wsp:val=&quot;1AF3536C&quot;/&gt;&lt;wsp:rsid wsp:val=&quot;1AF447B1&quot;/&gt;&lt;wsp:rsid wsp:val=&quot;1AF60115&quot;/&gt;&lt;wsp:rsid wsp:val=&quot;1AF62C55&quot;/&gt;&lt;wsp:rsid wsp:val=&quot;1AF76162&quot;/&gt;&lt;wsp:rsid wsp:val=&quot;1AFA53D1&quot;/&gt;&lt;wsp:rsid wsp:val=&quot;1AFD6590&quot;/&gt;&lt;wsp:rsid wsp:val=&quot;1AFE70C3&quot;/&gt;&lt;wsp:rsid wsp:val=&quot;1B000D24&quot;/&gt;&lt;wsp:rsid wsp:val=&quot;1B0011B0&quot;/&gt;&lt;wsp:rsid wsp:val=&quot;1B0171A4&quot;/&gt;&lt;wsp:rsid wsp:val=&quot;1B0367BA&quot;/&gt;&lt;wsp:rsid wsp:val=&quot;1B061C3B&quot;/&gt;&lt;wsp:rsid wsp:val=&quot;1B072CF4&quot;/&gt;&lt;wsp:rsid wsp:val=&quot;1B07487D&quot;/&gt;&lt;wsp:rsid wsp:val=&quot;1B0804FC&quot;/&gt;&lt;wsp:rsid wsp:val=&quot;1B0B68AD&quot;/&gt;&lt;wsp:rsid wsp:val=&quot;1B0B799A&quot;/&gt;&lt;wsp:rsid wsp:val=&quot;1B0C5DD6&quot;/&gt;&lt;wsp:rsid wsp:val=&quot;1B0F056A&quot;/&gt;&lt;wsp:rsid wsp:val=&quot;1B0F7239&quot;/&gt;&lt;wsp:rsid wsp:val=&quot;1B117D65&quot;/&gt;&lt;wsp:rsid wsp:val=&quot;1B131E7D&quot;/&gt;&lt;wsp:rsid wsp:val=&quot;1B135CBB&quot;/&gt;&lt;wsp:rsid wsp:val=&quot;1B143DE6&quot;/&gt;&lt;wsp:rsid wsp:val=&quot;1B153070&quot;/&gt;&lt;wsp:rsid wsp:val=&quot;1B18132E&quot;/&gt;&lt;wsp:rsid wsp:val=&quot;1B1C44BD&quot;/&gt;&lt;wsp:rsid wsp:val=&quot;1B211C54&quot;/&gt;&lt;wsp:rsid wsp:val=&quot;1B240297&quot;/&gt;&lt;wsp:rsid wsp:val=&quot;1B262019&quot;/&gt;&lt;wsp:rsid wsp:val=&quot;1B27522F&quot;/&gt;&lt;wsp:rsid wsp:val=&quot;1B2C77F7&quot;/&gt;&lt;wsp:rsid wsp:val=&quot;1B2F5DB2&quot;/&gt;&lt;wsp:rsid wsp:val=&quot;1B3220A0&quot;/&gt;&lt;wsp:rsid wsp:val=&quot;1B3716FA&quot;/&gt;&lt;wsp:rsid wsp:val=&quot;1B396416&quot;/&gt;&lt;wsp:rsid wsp:val=&quot;1B397FA3&quot;/&gt;&lt;wsp:rsid wsp:val=&quot;1B3D39B6&quot;/&gt;&lt;wsp:rsid wsp:val=&quot;1B3D6542&quot;/&gt;&lt;wsp:rsid wsp:val=&quot;1B3F14F7&quot;/&gt;&lt;wsp:rsid wsp:val=&quot;1B40000C&quot;/&gt;&lt;wsp:rsid wsp:val=&quot;1B436CC5&quot;/&gt;&lt;wsp:rsid wsp:val=&quot;1B4530F1&quot;/&gt;&lt;wsp:rsid wsp:val=&quot;1B47346D&quot;/&gt;&lt;wsp:rsid wsp:val=&quot;1B485C43&quot;/&gt;&lt;wsp:rsid wsp:val=&quot;1B4B3711&quot;/&gt;&lt;wsp:rsid wsp:val=&quot;1B4C48B1&quot;/&gt;&lt;wsp:rsid wsp:val=&quot;1B4F12B6&quot;/&gt;&lt;wsp:rsid wsp:val=&quot;1B4F3F65&quot;/&gt;&lt;wsp:rsid wsp:val=&quot;1B512035&quot;/&gt;&lt;wsp:rsid wsp:val=&quot;1B524E39&quot;/&gt;&lt;wsp:rsid wsp:val=&quot;1B597F95&quot;/&gt;&lt;wsp:rsid wsp:val=&quot;1B5A3666&quot;/&gt;&lt;wsp:rsid wsp:val=&quot;1B5F2117&quot;/&gt;&lt;wsp:rsid wsp:val=&quot;1B600046&quot;/&gt;&lt;wsp:rsid wsp:val=&quot;1B603141&quot;/&gt;&lt;wsp:rsid wsp:val=&quot;1B623C96&quot;/&gt;&lt;wsp:rsid wsp:val=&quot;1B6531F6&quot;/&gt;&lt;wsp:rsid wsp:val=&quot;1B694272&quot;/&gt;&lt;wsp:rsid wsp:val=&quot;1B6B7DC5&quot;/&gt;&lt;wsp:rsid wsp:val=&quot;1B6C1FCB&quot;/&gt;&lt;wsp:rsid wsp:val=&quot;1B7049AA&quot;/&gt;&lt;wsp:rsid wsp:val=&quot;1B72153F&quot;/&gt;&lt;wsp:rsid wsp:val=&quot;1B7561B2&quot;/&gt;&lt;wsp:rsid wsp:val=&quot;1B766E6A&quot;/&gt;&lt;wsp:rsid wsp:val=&quot;1B7C52A2&quot;/&gt;&lt;wsp:rsid wsp:val=&quot;1B801CE0&quot;/&gt;&lt;wsp:rsid wsp:val=&quot;1B8308AA&quot;/&gt;&lt;wsp:rsid wsp:val=&quot;1B833174&quot;/&gt;&lt;wsp:rsid wsp:val=&quot;1B840732&quot;/&gt;&lt;wsp:rsid wsp:val=&quot;1B8428CD&quot;/&gt;&lt;wsp:rsid wsp:val=&quot;1B8C3180&quot;/&gt;&lt;wsp:rsid wsp:val=&quot;1B8D6A1A&quot;/&gt;&lt;wsp:rsid wsp:val=&quot;1B8F6818&quot;/&gt;&lt;wsp:rsid wsp:val=&quot;1B913739&quot;/&gt;&lt;wsp:rsid wsp:val=&quot;1B9E06F5&quot;/&gt;&lt;wsp:rsid wsp:val=&quot;1BA150F0&quot;/&gt;&lt;wsp:rsid wsp:val=&quot;1BA364EC&quot;/&gt;&lt;wsp:rsid wsp:val=&quot;1BA43647&quot;/&gt;&lt;wsp:rsid wsp:val=&quot;1BA45013&quot;/&gt;&lt;wsp:rsid wsp:val=&quot;1BAA494A&quot;/&gt;&lt;wsp:rsid wsp:val=&quot;1BAF5052&quot;/&gt;&lt;wsp:rsid wsp:val=&quot;1BAF5222&quot;/&gt;&lt;wsp:rsid wsp:val=&quot;1BAF5868&quot;/&gt;&lt;wsp:rsid wsp:val=&quot;1BB13393&quot;/&gt;&lt;wsp:rsid wsp:val=&quot;1BB26E0B&quot;/&gt;&lt;wsp:rsid wsp:val=&quot;1BB91F2D&quot;/&gt;&lt;wsp:rsid wsp:val=&quot;1BB9651A&quot;/&gt;&lt;wsp:rsid wsp:val=&quot;1BBD174E&quot;/&gt;&lt;wsp:rsid wsp:val=&quot;1BBD7116&quot;/&gt;&lt;wsp:rsid wsp:val=&quot;1BBF13C2&quot;/&gt;&lt;wsp:rsid wsp:val=&quot;1BC04508&quot;/&gt;&lt;wsp:rsid wsp:val=&quot;1BC3317D&quot;/&gt;&lt;wsp:rsid wsp:val=&quot;1BC37576&quot;/&gt;&lt;wsp:rsid wsp:val=&quot;1BC56589&quot;/&gt;&lt;wsp:rsid wsp:val=&quot;1BC966B3&quot;/&gt;&lt;wsp:rsid wsp:val=&quot;1BCB1CD0&quot;/&gt;&lt;wsp:rsid wsp:val=&quot;1BCB2F0F&quot;/&gt;&lt;wsp:rsid wsp:val=&quot;1BCF2FF4&quot;/&gt;&lt;wsp:rsid wsp:val=&quot;1BCF4996&quot;/&gt;&lt;wsp:rsid wsp:val=&quot;1BD31A3F&quot;/&gt;&lt;wsp:rsid wsp:val=&quot;1BD93EB5&quot;/&gt;&lt;wsp:rsid wsp:val=&quot;1BDA2DC9&quot;/&gt;&lt;wsp:rsid wsp:val=&quot;1BE17DA7&quot;/&gt;&lt;wsp:rsid wsp:val=&quot;1BE35F7A&quot;/&gt;&lt;wsp:rsid wsp:val=&quot;1BE743BB&quot;/&gt;&lt;wsp:rsid wsp:val=&quot;1BE749D4&quot;/&gt;&lt;wsp:rsid wsp:val=&quot;1BEB611D&quot;/&gt;&lt;wsp:rsid wsp:val=&quot;1BEC105E&quot;/&gt;&lt;wsp:rsid wsp:val=&quot;1BEC772D&quot;/&gt;&lt;wsp:rsid wsp:val=&quot;1BED5191&quot;/&gt;&lt;wsp:rsid wsp:val=&quot;1BEE78C5&quot;/&gt;&lt;wsp:rsid wsp:val=&quot;1BF408CF&quot;/&gt;&lt;wsp:rsid wsp:val=&quot;1BF45AE4&quot;/&gt;&lt;wsp:rsid wsp:val=&quot;1BF56B2D&quot;/&gt;&lt;wsp:rsid wsp:val=&quot;1BF56BA2&quot;/&gt;&lt;wsp:rsid wsp:val=&quot;1BF7133C&quot;/&gt;&lt;wsp:rsid wsp:val=&quot;1BFC1F3D&quot;/&gt;&lt;wsp:rsid wsp:val=&quot;1C065C4E&quot;/&gt;&lt;wsp:rsid wsp:val=&quot;1C093D9A&quot;/&gt;&lt;wsp:rsid wsp:val=&quot;1C0C1BCC&quot;/&gt;&lt;wsp:rsid wsp:val=&quot;1C0D4D9D&quot;/&gt;&lt;wsp:rsid wsp:val=&quot;1C0D5A5D&quot;/&gt;&lt;wsp:rsid wsp:val=&quot;1C0E5316&quot;/&gt;&lt;wsp:rsid wsp:val=&quot;1C120013&quot;/&gt;&lt;wsp:rsid wsp:val=&quot;1C167A7B&quot;/&gt;&lt;wsp:rsid wsp:val=&quot;1C185650&quot;/&gt;&lt;wsp:rsid wsp:val=&quot;1C1929FE&quot;/&gt;&lt;wsp:rsid wsp:val=&quot;1C216657&quot;/&gt;&lt;wsp:rsid wsp:val=&quot;1C252D98&quot;/&gt;&lt;wsp:rsid wsp:val=&quot;1C26254D&quot;/&gt;&lt;wsp:rsid wsp:val=&quot;1C26438A&quot;/&gt;&lt;wsp:rsid wsp:val=&quot;1C2650DE&quot;/&gt;&lt;wsp:rsid wsp:val=&quot;1C2A0AF4&quot;/&gt;&lt;wsp:rsid wsp:val=&quot;1C2B02CB&quot;/&gt;&lt;wsp:rsid wsp:val=&quot;1C301254&quot;/&gt;&lt;wsp:rsid wsp:val=&quot;1C332BBA&quot;/&gt;&lt;wsp:rsid wsp:val=&quot;1C333C91&quot;/&gt;&lt;wsp:rsid wsp:val=&quot;1C34569F&quot;/&gt;&lt;wsp:rsid wsp:val=&quot;1C3609D1&quot;/&gt;&lt;wsp:rsid wsp:val=&quot;1C372498&quot;/&gt;&lt;wsp:rsid wsp:val=&quot;1C3A1B88&quot;/&gt;&lt;wsp:rsid wsp:val=&quot;1C4022A3&quot;/&gt;&lt;wsp:rsid wsp:val=&quot;1C412DC5&quot;/&gt;&lt;wsp:rsid wsp:val=&quot;1C415851&quot;/&gt;&lt;wsp:rsid wsp:val=&quot;1C415C6B&quot;/&gt;&lt;wsp:rsid wsp:val=&quot;1C434F18&quot;/&gt;&lt;wsp:rsid wsp:val=&quot;1C4550C2&quot;/&gt;&lt;wsp:rsid wsp:val=&quot;1C4C1105&quot;/&gt;&lt;wsp:rsid wsp:val=&quot;1C4C1D27&quot;/&gt;&lt;wsp:rsid wsp:val=&quot;1C4F57D9&quot;/&gt;&lt;wsp:rsid wsp:val=&quot;1C500950&quot;/&gt;&lt;wsp:rsid wsp:val=&quot;1C50354E&quot;/&gt;&lt;wsp:rsid wsp:val=&quot;1C515BF8&quot;/&gt;&lt;wsp:rsid wsp:val=&quot;1C531E01&quot;/&gt;&lt;wsp:rsid wsp:val=&quot;1C5402C6&quot;/&gt;&lt;wsp:rsid wsp:val=&quot;1C547219&quot;/&gt;&lt;wsp:rsid wsp:val=&quot;1C550F36&quot;/&gt;&lt;wsp:rsid wsp:val=&quot;1C59650B&quot;/&gt;&lt;wsp:rsid wsp:val=&quot;1C5A517E&quot;/&gt;&lt;wsp:rsid wsp:val=&quot;1C5C36D7&quot;/&gt;&lt;wsp:rsid wsp:val=&quot;1C5E441F&quot;/&gt;&lt;wsp:rsid wsp:val=&quot;1C636805&quot;/&gt;&lt;wsp:rsid wsp:val=&quot;1C645ED7&quot;/&gt;&lt;wsp:rsid wsp:val=&quot;1C691E6C&quot;/&gt;&lt;wsp:rsid wsp:val=&quot;1C6B682A&quot;/&gt;&lt;wsp:rsid wsp:val=&quot;1C6F2E75&quot;/&gt;&lt;wsp:rsid wsp:val=&quot;1C7054DC&quot;/&gt;&lt;wsp:rsid wsp:val=&quot;1C790ABF&quot;/&gt;&lt;wsp:rsid wsp:val=&quot;1C792422&quot;/&gt;&lt;wsp:rsid wsp:val=&quot;1C7A1A69&quot;/&gt;&lt;wsp:rsid wsp:val=&quot;1C7B1CE3&quot;/&gt;&lt;wsp:rsid wsp:val=&quot;1C7F3EEE&quot;/&gt;&lt;wsp:rsid wsp:val=&quot;1C801988&quot;/&gt;&lt;wsp:rsid wsp:val=&quot;1C846B63&quot;/&gt;&lt;wsp:rsid wsp:val=&quot;1C88143D&quot;/&gt;&lt;wsp:rsid wsp:val=&quot;1C887B0B&quot;/&gt;&lt;wsp:rsid wsp:val=&quot;1C8A18BB&quot;/&gt;&lt;wsp:rsid wsp:val=&quot;1C8A4F3C&quot;/&gt;&lt;wsp:rsid wsp:val=&quot;1C8A61B5&quot;/&gt;&lt;wsp:rsid wsp:val=&quot;1C8F3F79&quot;/&gt;&lt;wsp:rsid wsp:val=&quot;1C8F4B85&quot;/&gt;&lt;wsp:rsid wsp:val=&quot;1C901EF9&quot;/&gt;&lt;wsp:rsid wsp:val=&quot;1C930136&quot;/&gt;&lt;wsp:rsid wsp:val=&quot;1C9433D9&quot;/&gt;&lt;wsp:rsid wsp:val=&quot;1C950A42&quot;/&gt;&lt;wsp:rsid wsp:val=&quot;1C95634E&quot;/&gt;&lt;wsp:rsid wsp:val=&quot;1C9732EC&quot;/&gt;&lt;wsp:rsid wsp:val=&quot;1C9C25C3&quot;/&gt;&lt;wsp:rsid wsp:val=&quot;1C9D2DFC&quot;/&gt;&lt;wsp:rsid wsp:val=&quot;1C9D2F40&quot;/&gt;&lt;wsp:rsid wsp:val=&quot;1C9D4F00&quot;/&gt;&lt;wsp:rsid wsp:val=&quot;1C9F4EEC&quot;/&gt;&lt;wsp:rsid wsp:val=&quot;1CA041F4&quot;/&gt;&lt;wsp:rsid wsp:val=&quot;1CA24A1E&quot;/&gt;&lt;wsp:rsid wsp:val=&quot;1CA32D05&quot;/&gt;&lt;wsp:rsid wsp:val=&quot;1CA46E01&quot;/&gt;&lt;wsp:rsid wsp:val=&quot;1CA70A9F&quot;/&gt;&lt;wsp:rsid wsp:val=&quot;1CA71CBD&quot;/&gt;&lt;wsp:rsid wsp:val=&quot;1CAC432C&quot;/&gt;&lt;wsp:rsid wsp:val=&quot;1CB06377&quot;/&gt;&lt;wsp:rsid wsp:val=&quot;1CB80C33&quot;/&gt;&lt;wsp:rsid wsp:val=&quot;1CBB07AF&quot;/&gt;&lt;wsp:rsid wsp:val=&quot;1CBB5084&quot;/&gt;&lt;wsp:rsid wsp:val=&quot;1CBB7B95&quot;/&gt;&lt;wsp:rsid wsp:val=&quot;1CBC7411&quot;/&gt;&lt;wsp:rsid wsp:val=&quot;1CC71D13&quot;/&gt;&lt;wsp:rsid wsp:val=&quot;1CC8124C&quot;/&gt;&lt;wsp:rsid wsp:val=&quot;1CCD4089&quot;/&gt;&lt;wsp:rsid wsp:val=&quot;1CCD526A&quot;/&gt;&lt;wsp:rsid wsp:val=&quot;1CCE2EBE&quot;/&gt;&lt;wsp:rsid wsp:val=&quot;1CCF517C&quot;/&gt;&lt;wsp:rsid wsp:val=&quot;1CCF6C19&quot;/&gt;&lt;wsp:rsid wsp:val=&quot;1CD101FA&quot;/&gt;&lt;wsp:rsid wsp:val=&quot;1CD37B6C&quot;/&gt;&lt;wsp:rsid wsp:val=&quot;1CD43306&quot;/&gt;&lt;wsp:rsid wsp:val=&quot;1CD45292&quot;/&gt;&lt;wsp:rsid wsp:val=&quot;1CD852C0&quot;/&gt;&lt;wsp:rsid wsp:val=&quot;1CD90739&quot;/&gt;&lt;wsp:rsid wsp:val=&quot;1CE13D0C&quot;/&gt;&lt;wsp:rsid wsp:val=&quot;1CE465A2&quot;/&gt;&lt;wsp:rsid wsp:val=&quot;1CE51CB6&quot;/&gt;&lt;wsp:rsid wsp:val=&quot;1CE7145C&quot;/&gt;&lt;wsp:rsid wsp:val=&quot;1CEC025F&quot;/&gt;&lt;wsp:rsid wsp:val=&quot;1CF3346C&quot;/&gt;&lt;wsp:rsid wsp:val=&quot;1CF37926&quot;/&gt;&lt;wsp:rsid wsp:val=&quot;1CF67917&quot;/&gt;&lt;wsp:rsid wsp:val=&quot;1CF756F2&quot;/&gt;&lt;wsp:rsid wsp:val=&quot;1CFB7F77&quot;/&gt;&lt;wsp:rsid wsp:val=&quot;1D051094&quot;/&gt;&lt;wsp:rsid wsp:val=&quot;1D0718F1&quot;/&gt;&lt;wsp:rsid wsp:val=&quot;1D095F3C&quot;/&gt;&lt;wsp:rsid wsp:val=&quot;1D0C5C59&quot;/&gt;&lt;wsp:rsid wsp:val=&quot;1D0C718F&quot;/&gt;&lt;wsp:rsid wsp:val=&quot;1D0F135C&quot;/&gt;&lt;wsp:rsid wsp:val=&quot;1D144D79&quot;/&gt;&lt;wsp:rsid wsp:val=&quot;1D162FD8&quot;/&gt;&lt;wsp:rsid wsp:val=&quot;1D187D34&quot;/&gt;&lt;wsp:rsid wsp:val=&quot;1D192511&quot;/&gt;&lt;wsp:rsid wsp:val=&quot;1D1D6BC3&quot;/&gt;&lt;wsp:rsid wsp:val=&quot;1D1E526C&quot;/&gt;&lt;wsp:rsid wsp:val=&quot;1D200ABD&quot;/&gt;&lt;wsp:rsid wsp:val=&quot;1D230DD3&quot;/&gt;&lt;wsp:rsid wsp:val=&quot;1D251347&quot;/&gt;&lt;wsp:rsid wsp:val=&quot;1D2D3D44&quot;/&gt;&lt;wsp:rsid wsp:val=&quot;1D30003C&quot;/&gt;&lt;wsp:rsid wsp:val=&quot;1D3163D1&quot;/&gt;&lt;wsp:rsid wsp:val=&quot;1D3331AE&quot;/&gt;&lt;wsp:rsid wsp:val=&quot;1D341359&quot;/&gt;&lt;wsp:rsid wsp:val=&quot;1D364764&quot;/&gt;&lt;wsp:rsid wsp:val=&quot;1D394B40&quot;/&gt;&lt;wsp:rsid wsp:val=&quot;1D3A5719&quot;/&gt;&lt;wsp:rsid wsp:val=&quot;1D3D5D7B&quot;/&gt;&lt;wsp:rsid wsp:val=&quot;1D3E3348&quot;/&gt;&lt;wsp:rsid wsp:val=&quot;1D3F0A5D&quot;/&gt;&lt;wsp:rsid wsp:val=&quot;1D422FEC&quot;/&gt;&lt;wsp:rsid wsp:val=&quot;1D4404DA&quot;/&gt;&lt;wsp:rsid wsp:val=&quot;1D460145&quot;/&gt;&lt;wsp:rsid wsp:val=&quot;1D472522&quot;/&gt;&lt;wsp:rsid wsp:val=&quot;1D4B19AB&quot;/&gt;&lt;wsp:rsid wsp:val=&quot;1D4F0144&quot;/&gt;&lt;wsp:rsid wsp:val=&quot;1D511000&quot;/&gt;&lt;wsp:rsid wsp:val=&quot;1D53691E&quot;/&gt;&lt;wsp:rsid wsp:val=&quot;1D585EEC&quot;/&gt;&lt;wsp:rsid wsp:val=&quot;1D596A6D&quot;/&gt;&lt;wsp:rsid wsp:val=&quot;1D5A7729&quot;/&gt;&lt;wsp:rsid wsp:val=&quot;1D6161B0&quot;/&gt;&lt;wsp:rsid wsp:val=&quot;1D64299E&quot;/&gt;&lt;wsp:rsid wsp:val=&quot;1D655865&quot;/&gt;&lt;wsp:rsid wsp:val=&quot;1D655F73&quot;/&gt;&lt;wsp:rsid wsp:val=&quot;1D666512&quot;/&gt;&lt;wsp:rsid wsp:val=&quot;1D68300F&quot;/&gt;&lt;wsp:rsid wsp:val=&quot;1D6C2312&quot;/&gt;&lt;wsp:rsid wsp:val=&quot;1D704ECB&quot;/&gt;&lt;wsp:rsid wsp:val=&quot;1D7123BD&quot;/&gt;&lt;wsp:rsid wsp:val=&quot;1D715123&quot;/&gt;&lt;wsp:rsid wsp:val=&quot;1D72519C&quot;/&gt;&lt;wsp:rsid wsp:val=&quot;1D727E8B&quot;/&gt;&lt;wsp:rsid wsp:val=&quot;1D7431E5&quot;/&gt;&lt;wsp:rsid wsp:val=&quot;1D761758&quot;/&gt;&lt;wsp:rsid wsp:val=&quot;1D7E3AAB&quot;/&gt;&lt;wsp:rsid wsp:val=&quot;1D7E4A1B&quot;/&gt;&lt;wsp:rsid wsp:val=&quot;1D810773&quot;/&gt;&lt;wsp:rsid wsp:val=&quot;1D835EF9&quot;/&gt;&lt;wsp:rsid wsp:val=&quot;1D8609EB&quot;/&gt;&lt;wsp:rsid wsp:val=&quot;1D8625C2&quot;/&gt;&lt;wsp:rsid wsp:val=&quot;1D86412A&quot;/&gt;&lt;wsp:rsid wsp:val=&quot;1D874C98&quot;/&gt;&lt;wsp:rsid wsp:val=&quot;1D8841A0&quot;/&gt;&lt;wsp:rsid wsp:val=&quot;1D891BA2&quot;/&gt;&lt;wsp:rsid wsp:val=&quot;1D893E02&quot;/&gt;&lt;wsp:rsid wsp:val=&quot;1D8D38CA&quot;/&gt;&lt;wsp:rsid wsp:val=&quot;1D902B22&quot;/&gt;&lt;wsp:rsid wsp:val=&quot;1D930BA4&quot;/&gt;&lt;wsp:rsid wsp:val=&quot;1D941E2B&quot;/&gt;&lt;wsp:rsid wsp:val=&quot;1D990D4D&quot;/&gt;&lt;wsp:rsid wsp:val=&quot;1D9A13A8&quot;/&gt;&lt;wsp:rsid wsp:val=&quot;1D9C6417&quot;/&gt;&lt;wsp:rsid wsp:val=&quot;1DA11474&quot;/&gt;&lt;wsp:rsid wsp:val=&quot;1DA153BC&quot;/&gt;&lt;wsp:rsid wsp:val=&quot;1DA23B0D&quot;/&gt;&lt;wsp:rsid wsp:val=&quot;1DA3230B&quot;/&gt;&lt;wsp:rsid wsp:val=&quot;1DA52F39&quot;/&gt;&lt;wsp:rsid wsp:val=&quot;1DAD068D&quot;/&gt;&lt;wsp:rsid wsp:val=&quot;1DAF54C2&quot;/&gt;&lt;wsp:rsid wsp:val=&quot;1DB00B9A&quot;/&gt;&lt;wsp:rsid wsp:val=&quot;1DB151D9&quot;/&gt;&lt;wsp:rsid wsp:val=&quot;1DB15F60&quot;/&gt;&lt;wsp:rsid wsp:val=&quot;1DB4519E&quot;/&gt;&lt;wsp:rsid wsp:val=&quot;1DBA7D07&quot;/&gt;&lt;wsp:rsid wsp:val=&quot;1DBE5F4E&quot;/&gt;&lt;wsp:rsid wsp:val=&quot;1DC57732&quot;/&gt;&lt;wsp:rsid wsp:val=&quot;1DC63D48&quot;/&gt;&lt;wsp:rsid wsp:val=&quot;1DC6596D&quot;/&gt;&lt;wsp:rsid wsp:val=&quot;1DCD1F4D&quot;/&gt;&lt;wsp:rsid wsp:val=&quot;1DCF6609&quot;/&gt;&lt;wsp:rsid wsp:val=&quot;1DD07FAC&quot;/&gt;&lt;wsp:rsid wsp:val=&quot;1DD4157B&quot;/&gt;&lt;wsp:rsid wsp:val=&quot;1DD54FEC&quot;/&gt;&lt;wsp:rsid wsp:val=&quot;1DD56EFC&quot;/&gt;&lt;wsp:rsid wsp:val=&quot;1DD77B5A&quot;/&gt;&lt;wsp:rsid wsp:val=&quot;1DDB3286&quot;/&gt;&lt;wsp:rsid wsp:val=&quot;1DDC57F7&quot;/&gt;&lt;wsp:rsid wsp:val=&quot;1DDE7D29&quot;/&gt;&lt;wsp:rsid wsp:val=&quot;1DE3613B&quot;/&gt;&lt;wsp:rsid wsp:val=&quot;1DE555E2&quot;/&gt;&lt;wsp:rsid wsp:val=&quot;1DE700A4&quot;/&gt;&lt;wsp:rsid wsp:val=&quot;1DE9201D&quot;/&gt;&lt;wsp:rsid wsp:val=&quot;1DE97079&quot;/&gt;&lt;wsp:rsid wsp:val=&quot;1DEB225F&quot;/&gt;&lt;wsp:rsid wsp:val=&quot;1DF60BA2&quot;/&gt;&lt;wsp:rsid wsp:val=&quot;1DF75006&quot;/&gt;&lt;wsp:rsid wsp:val=&quot;1DF85CF4&quot;/&gt;&lt;wsp:rsid wsp:val=&quot;1DF920DD&quot;/&gt;&lt;wsp:rsid wsp:val=&quot;1DF96318&quot;/&gt;&lt;wsp:rsid wsp:val=&quot;1DFA709A&quot;/&gt;&lt;wsp:rsid wsp:val=&quot;1DFC4344&quot;/&gt;&lt;wsp:rsid wsp:val=&quot;1DFD438F&quot;/&gt;&lt;wsp:rsid wsp:val=&quot;1DFF70B5&quot;/&gt;&lt;wsp:rsid wsp:val=&quot;1E016FF5&quot;/&gt;&lt;wsp:rsid wsp:val=&quot;1E072E3A&quot;/&gt;&lt;wsp:rsid wsp:val=&quot;1E096621&quot;/&gt;&lt;wsp:rsid wsp:val=&quot;1E0C222B&quot;/&gt;&lt;wsp:rsid wsp:val=&quot;1E0C46D5&quot;/&gt;&lt;wsp:rsid wsp:val=&quot;1E0D7052&quot;/&gt;&lt;wsp:rsid wsp:val=&quot;1E112BA7&quot;/&gt;&lt;wsp:rsid wsp:val=&quot;1E15177C&quot;/&gt;&lt;wsp:rsid wsp:val=&quot;1E1C0CEC&quot;/&gt;&lt;wsp:rsid wsp:val=&quot;1E1D1E40&quot;/&gt;&lt;wsp:rsid wsp:val=&quot;1E1D2622&quot;/&gt;&lt;wsp:rsid wsp:val=&quot;1E1F47CF&quot;/&gt;&lt;wsp:rsid wsp:val=&quot;1E2815BC&quot;/&gt;&lt;wsp:rsid wsp:val=&quot;1E2939D7&quot;/&gt;&lt;wsp:rsid wsp:val=&quot;1E2A0355&quot;/&gt;&lt;wsp:rsid wsp:val=&quot;1E2A6FD3&quot;/&gt;&lt;wsp:rsid wsp:val=&quot;1E2C502B&quot;/&gt;&lt;wsp:rsid wsp:val=&quot;1E2E5E4E&quot;/&gt;&lt;wsp:rsid wsp:val=&quot;1E3064F9&quot;/&gt;&lt;wsp:rsid wsp:val=&quot;1E3448DB&quot;/&gt;&lt;wsp:rsid wsp:val=&quot;1E3864B1&quot;/&gt;&lt;wsp:rsid wsp:val=&quot;1E3C556D&quot;/&gt;&lt;wsp:rsid wsp:val=&quot;1E3C5BC5&quot;/&gt;&lt;wsp:rsid wsp:val=&quot;1E3D3FDD&quot;/&gt;&lt;wsp:rsid wsp:val=&quot;1E3D4785&quot;/&gt;&lt;wsp:rsid wsp:val=&quot;1E3E0E38&quot;/&gt;&lt;wsp:rsid wsp:val=&quot;1E426F15&quot;/&gt;&lt;wsp:rsid wsp:val=&quot;1E43546D&quot;/&gt;&lt;wsp:rsid wsp:val=&quot;1E442B45&quot;/&gt;&lt;wsp:rsid wsp:val=&quot;1E456717&quot;/&gt;&lt;wsp:rsid wsp:val=&quot;1E46068D&quot;/&gt;&lt;wsp:rsid wsp:val=&quot;1E49194A&quot;/&gt;&lt;wsp:rsid wsp:val=&quot;1E4A082F&quot;/&gt;&lt;wsp:rsid wsp:val=&quot;1E4C7B54&quot;/&gt;&lt;wsp:rsid wsp:val=&quot;1E517945&quot;/&gt;&lt;wsp:rsid wsp:val=&quot;1E582F52&quot;/&gt;&lt;wsp:rsid wsp:val=&quot;1E5867D3&quot;/&gt;&lt;wsp:rsid wsp:val=&quot;1E5963D3&quot;/&gt;&lt;wsp:rsid wsp:val=&quot;1E5E58CA&quot;/&gt;&lt;wsp:rsid wsp:val=&quot;1E68168F&quot;/&gt;&lt;wsp:rsid wsp:val=&quot;1E687907&quot;/&gt;&lt;wsp:rsid wsp:val=&quot;1E6B3AE8&quot;/&gt;&lt;wsp:rsid wsp:val=&quot;1E6C6830&quot;/&gt;&lt;wsp:rsid wsp:val=&quot;1E6E53EF&quot;/&gt;&lt;wsp:rsid wsp:val=&quot;1E704303&quot;/&gt;&lt;wsp:rsid wsp:val=&quot;1E75505C&quot;/&gt;&lt;wsp:rsid wsp:val=&quot;1E7C0CFA&quot;/&gt;&lt;wsp:rsid wsp:val=&quot;1E7C7B33&quot;/&gt;&lt;wsp:rsid wsp:val=&quot;1E7C7CE6&quot;/&gt;&lt;wsp:rsid wsp:val=&quot;1E7D6E52&quot;/&gt;&lt;wsp:rsid wsp:val=&quot;1E7E1ACE&quot;/&gt;&lt;wsp:rsid wsp:val=&quot;1E7E4225&quot;/&gt;&lt;wsp:rsid wsp:val=&quot;1E803999&quot;/&gt;&lt;wsp:rsid wsp:val=&quot;1E80470A&quot;/&gt;&lt;wsp:rsid wsp:val=&quot;1E822782&quot;/&gt;&lt;wsp:rsid wsp:val=&quot;1E833AA9&quot;/&gt;&lt;wsp:rsid wsp:val=&quot;1E862D3C&quot;/&gt;&lt;wsp:rsid wsp:val=&quot;1E870CD7&quot;/&gt;&lt;wsp:rsid wsp:val=&quot;1E87678C&quot;/&gt;&lt;wsp:rsid wsp:val=&quot;1E8C179F&quot;/&gt;&lt;wsp:rsid wsp:val=&quot;1E9437C0&quot;/&gt;&lt;wsp:rsid wsp:val=&quot;1E980339&quot;/&gt;&lt;wsp:rsid wsp:val=&quot;1E996D5A&quot;/&gt;&lt;wsp:rsid wsp:val=&quot;1EA35B1D&quot;/&gt;&lt;wsp:rsid wsp:val=&quot;1EA45D27&quot;/&gt;&lt;wsp:rsid wsp:val=&quot;1EA65ED2&quot;/&gt;&lt;wsp:rsid wsp:val=&quot;1EA91CB9&quot;/&gt;&lt;wsp:rsid wsp:val=&quot;1EAF78B2&quot;/&gt;&lt;wsp:rsid wsp:val=&quot;1EB91787&quot;/&gt;&lt;wsp:rsid wsp:val=&quot;1EBA3292&quot;/&gt;&lt;wsp:rsid wsp:val=&quot;1EBA5DD0&quot;/&gt;&lt;wsp:rsid wsp:val=&quot;1EBC798C&quot;/&gt;&lt;wsp:rsid wsp:val=&quot;1EBE4740&quot;/&gt;&lt;wsp:rsid wsp:val=&quot;1EBF18A3&quot;/&gt;&lt;wsp:rsid wsp:val=&quot;1EBF2B03&quot;/&gt;&lt;wsp:rsid wsp:val=&quot;1EBF2F5D&quot;/&gt;&lt;wsp:rsid wsp:val=&quot;1EC37A6E&quot;/&gt;&lt;wsp:rsid wsp:val=&quot;1EC675CD&quot;/&gt;&lt;wsp:rsid wsp:val=&quot;1EC731F5&quot;/&gt;&lt;wsp:rsid wsp:val=&quot;1EC95711&quot;/&gt;&lt;wsp:rsid wsp:val=&quot;1ECB6CF4&quot;/&gt;&lt;wsp:rsid wsp:val=&quot;1ECC6B4F&quot;/&gt;&lt;wsp:rsid wsp:val=&quot;1ECE2C37&quot;/&gt;&lt;wsp:rsid wsp:val=&quot;1ED11425&quot;/&gt;&lt;wsp:rsid wsp:val=&quot;1ED31135&quot;/&gt;&lt;wsp:rsid wsp:val=&quot;1ED91B3A&quot;/&gt;&lt;wsp:rsid wsp:val=&quot;1ED94BF7&quot;/&gt;&lt;wsp:rsid wsp:val=&quot;1EE05E4C&quot;/&gt;&lt;wsp:rsid wsp:val=&quot;1EE21998&quot;/&gt;&lt;wsp:rsid wsp:val=&quot;1EE41096&quot;/&gt;&lt;wsp:rsid wsp:val=&quot;1EE443F3&quot;/&gt;&lt;wsp:rsid wsp:val=&quot;1EE718AE&quot;/&gt;&lt;wsp:rsid wsp:val=&quot;1EEC0C39&quot;/&gt;&lt;wsp:rsid wsp:val=&quot;1EF01EE7&quot;/&gt;&lt;wsp:rsid wsp:val=&quot;1EF0727C&quot;/&gt;&lt;wsp:rsid wsp:val=&quot;1EF23D2B&quot;/&gt;&lt;wsp:rsid wsp:val=&quot;1EF27C83&quot;/&gt;&lt;wsp:rsid wsp:val=&quot;1EFE18D3&quot;/&gt;&lt;wsp:rsid wsp:val=&quot;1F024244&quot;/&gt;&lt;wsp:rsid wsp:val=&quot;1F081444&quot;/&gt;&lt;wsp:rsid wsp:val=&quot;1F095749&quot;/&gt;&lt;wsp:rsid wsp:val=&quot;1F0974C1&quot;/&gt;&lt;wsp:rsid wsp:val=&quot;1F0A1C21&quot;/&gt;&lt;wsp:rsid wsp:val=&quot;1F0E5A42&quot;/&gt;&lt;wsp:rsid wsp:val=&quot;1F177D48&quot;/&gt;&lt;wsp:rsid wsp:val=&quot;1F1A26C0&quot;/&gt;&lt;wsp:rsid wsp:val=&quot;1F1A37B0&quot;/&gt;&lt;wsp:rsid wsp:val=&quot;1F234102&quot;/&gt;&lt;wsp:rsid wsp:val=&quot;1F23498E&quot;/&gt;&lt;wsp:rsid wsp:val=&quot;1F237E84&quot;/&gt;&lt;wsp:rsid wsp:val=&quot;1F282145&quot;/&gt;&lt;wsp:rsid wsp:val=&quot;1F284009&quot;/&gt;&lt;wsp:rsid wsp:val=&quot;1F295EB0&quot;/&gt;&lt;wsp:rsid wsp:val=&quot;1F2A6203&quot;/&gt;&lt;wsp:rsid wsp:val=&quot;1F2F70DB&quot;/&gt;&lt;wsp:rsid wsp:val=&quot;1F390E76&quot;/&gt;&lt;wsp:rsid wsp:val=&quot;1F3A6479&quot;/&gt;&lt;wsp:rsid wsp:val=&quot;1F3B154C&quot;/&gt;&lt;wsp:rsid wsp:val=&quot;1F3C2B3C&quot;/&gt;&lt;wsp:rsid wsp:val=&quot;1F3D14E5&quot;/&gt;&lt;wsp:rsid wsp:val=&quot;1F3F6926&quot;/&gt;&lt;wsp:rsid wsp:val=&quot;1F4460C5&quot;/&gt;&lt;wsp:rsid wsp:val=&quot;1F473809&quot;/&gt;&lt;wsp:rsid wsp:val=&quot;1F4A6D5E&quot;/&gt;&lt;wsp:rsid wsp:val=&quot;1F4C5C39&quot;/&gt;&lt;wsp:rsid wsp:val=&quot;1F5073B1&quot;/&gt;&lt;wsp:rsid wsp:val=&quot;1F5177DC&quot;/&gt;&lt;wsp:rsid wsp:val=&quot;1F532A6F&quot;/&gt;&lt;wsp:rsid wsp:val=&quot;1F551B52&quot;/&gt;&lt;wsp:rsid wsp:val=&quot;1F5664CE&quot;/&gt;&lt;wsp:rsid wsp:val=&quot;1F57285E&quot;/&gt;&lt;wsp:rsid wsp:val=&quot;1F5777FE&quot;/&gt;&lt;wsp:rsid wsp:val=&quot;1F5E1C29&quot;/&gt;&lt;wsp:rsid wsp:val=&quot;1F661B0B&quot;/&gt;&lt;wsp:rsid wsp:val=&quot;1F6A0E3C&quot;/&gt;&lt;wsp:rsid wsp:val=&quot;1F6B7C6C&quot;/&gt;&lt;wsp:rsid wsp:val=&quot;1F6C2B76&quot;/&gt;&lt;wsp:rsid wsp:val=&quot;1F6C76B9&quot;/&gt;&lt;wsp:rsid wsp:val=&quot;1F6E0637&quot;/&gt;&lt;wsp:rsid wsp:val=&quot;1F7731B9&quot;/&gt;&lt;wsp:rsid wsp:val=&quot;1F7A2C91&quot;/&gt;&lt;wsp:rsid wsp:val=&quot;1F7A37E8&quot;/&gt;&lt;wsp:rsid wsp:val=&quot;1F7B4674&quot;/&gt;&lt;wsp:rsid wsp:val=&quot;1F7E3214&quot;/&gt;&lt;wsp:rsid wsp:val=&quot;1F7F4297&quot;/&gt;&lt;wsp:rsid wsp:val=&quot;1F8341F7&quot;/&gt;&lt;wsp:rsid wsp:val=&quot;1F8646DE&quot;/&gt;&lt;wsp:rsid wsp:val=&quot;1F883CCA&quot;/&gt;&lt;wsp:rsid wsp:val=&quot;1F8D6BB9&quot;/&gt;&lt;wsp:rsid wsp:val=&quot;1F900358&quot;/&gt;&lt;wsp:rsid wsp:val=&quot;1F907142&quot;/&gt;&lt;wsp:rsid wsp:val=&quot;1F9260E3&quot;/&gt;&lt;wsp:rsid wsp:val=&quot;1F9632E2&quot;/&gt;&lt;wsp:rsid wsp:val=&quot;1F9967BB&quot;/&gt;&lt;wsp:rsid wsp:val=&quot;1F9A68C1&quot;/&gt;&lt;wsp:rsid wsp:val=&quot;1F9C2A31&quot;/&gt;&lt;wsp:rsid wsp:val=&quot;1F9F7296&quot;/&gt;&lt;wsp:rsid wsp:val=&quot;1FA036CC&quot;/&gt;&lt;wsp:rsid wsp:val=&quot;1FA06DE8&quot;/&gt;&lt;wsp:rsid wsp:val=&quot;1FA12645&quot;/&gt;&lt;wsp:rsid wsp:val=&quot;1FA23E66&quot;/&gt;&lt;wsp:rsid wsp:val=&quot;1FAF7D85&quot;/&gt;&lt;wsp:rsid wsp:val=&quot;1FB3251D&quot;/&gt;&lt;wsp:rsid wsp:val=&quot;1FB6649F&quot;/&gt;&lt;wsp:rsid wsp:val=&quot;1FB919C0&quot;/&gt;&lt;wsp:rsid wsp:val=&quot;1FBA51DA&quot;/&gt;&lt;wsp:rsid wsp:val=&quot;1FBB6649&quot;/&gt;&lt;wsp:rsid wsp:val=&quot;1FBF0C9E&quot;/&gt;&lt;wsp:rsid wsp:val=&quot;1FC468B3&quot;/&gt;&lt;wsp:rsid wsp:val=&quot;1FC82CC4&quot;/&gt;&lt;wsp:rsid wsp:val=&quot;1FC94896&quot;/&gt;&lt;wsp:rsid wsp:val=&quot;1FCA5FF9&quot;/&gt;&lt;wsp:rsid wsp:val=&quot;1FCA7EEE&quot;/&gt;&lt;wsp:rsid wsp:val=&quot;1FCC3327&quot;/&gt;&lt;wsp:rsid wsp:val=&quot;1FCF48E2&quot;/&gt;&lt;wsp:rsid wsp:val=&quot;1FD164D9&quot;/&gt;&lt;wsp:rsid wsp:val=&quot;1FD220AE&quot;/&gt;&lt;wsp:rsid wsp:val=&quot;1FD3367F&quot;/&gt;&lt;wsp:rsid wsp:val=&quot;1FD63DB8&quot;/&gt;&lt;wsp:rsid wsp:val=&quot;1FD8107B&quot;/&gt;&lt;wsp:rsid wsp:val=&quot;1FDC40C6&quot;/&gt;&lt;wsp:rsid wsp:val=&quot;1FDD41D4&quot;/&gt;&lt;wsp:rsid wsp:val=&quot;1FDD5ECA&quot;/&gt;&lt;wsp:rsid wsp:val=&quot;1FDE2E9F&quot;/&gt;&lt;wsp:rsid wsp:val=&quot;1FE40289&quot;/&gt;&lt;wsp:rsid wsp:val=&quot;1FE4506D&quot;/&gt;&lt;wsp:rsid wsp:val=&quot;1FE53E1C&quot;/&gt;&lt;wsp:rsid wsp:val=&quot;1FE56F61&quot;/&gt;&lt;wsp:rsid wsp:val=&quot;1FE64B76&quot;/&gt;&lt;wsp:rsid wsp:val=&quot;1FF23824&quot;/&gt;&lt;wsp:rsid wsp:val=&quot;1FF342DE&quot;/&gt;&lt;wsp:rsid wsp:val=&quot;1FF52EFE&quot;/&gt;&lt;wsp:rsid wsp:val=&quot;1FFA059B&quot;/&gt;&lt;wsp:rsid wsp:val=&quot;1FFA798A&quot;/&gt;&lt;wsp:rsid wsp:val=&quot;1FFD2A33&quot;/&gt;&lt;wsp:rsid wsp:val=&quot;1FFE5AD9&quot;/&gt;&lt;wsp:rsid wsp:val=&quot;1FFE7D67&quot;/&gt;&lt;wsp:rsid wsp:val=&quot;1FFF527B&quot;/&gt;&lt;wsp:rsid wsp:val=&quot;20000D99&quot;/&gt;&lt;wsp:rsid wsp:val=&quot;2002648E&quot;/&gt;&lt;wsp:rsid wsp:val=&quot;20042B53&quot;/&gt;&lt;wsp:rsid wsp:val=&quot;20047970&quot;/&gt;&lt;wsp:rsid wsp:val=&quot;2005339C&quot;/&gt;&lt;wsp:rsid wsp:val=&quot;20066D00&quot;/&gt;&lt;wsp:rsid wsp:val=&quot;20073527&quot;/&gt;&lt;wsp:rsid wsp:val=&quot;20084C31&quot;/&gt;&lt;wsp:rsid wsp:val=&quot;200B631D&quot;/&gt;&lt;wsp:rsid wsp:val=&quot;200C541A&quot;/&gt;&lt;wsp:rsid wsp:val=&quot;20100371&quot;/&gt;&lt;wsp:rsid wsp:val=&quot;20103F61&quot;/&gt;&lt;wsp:rsid wsp:val=&quot;201108FC&quot;/&gt;&lt;wsp:rsid wsp:val=&quot;20151321&quot;/&gt;&lt;wsp:rsid wsp:val=&quot;2015706B&quot;/&gt;&lt;wsp:rsid wsp:val=&quot;20161AED&quot;/&gt;&lt;wsp:rsid wsp:val=&quot;2019404C&quot;/&gt;&lt;wsp:rsid wsp:val=&quot;201C08E2&quot;/&gt;&lt;wsp:rsid wsp:val=&quot;201D60B9&quot;/&gt;&lt;wsp:rsid wsp:val=&quot;201F4F45&quot;/&gt;&lt;wsp:rsid wsp:val=&quot;20210488&quot;/&gt;&lt;wsp:rsid wsp:val=&quot;20224487&quot;/&gt;&lt;wsp:rsid wsp:val=&quot;20273848&quot;/&gt;&lt;wsp:rsid wsp:val=&quot;20274C75&quot;/&gt;&lt;wsp:rsid wsp:val=&quot;20283483&quot;/&gt;&lt;wsp:rsid wsp:val=&quot;202B5B7C&quot;/&gt;&lt;wsp:rsid wsp:val=&quot;202E4965&quot;/&gt;&lt;wsp:rsid wsp:val=&quot;202F1149&quot;/&gt;&lt;wsp:rsid wsp:val=&quot;20314919&quot;/&gt;&lt;wsp:rsid wsp:val=&quot;20336BF7&quot;/&gt;&lt;wsp:rsid wsp:val=&quot;2034286B&quot;/&gt;&lt;wsp:rsid wsp:val=&quot;2038206F&quot;/&gt;&lt;wsp:rsid wsp:val=&quot;203B04FD&quot;/&gt;&lt;wsp:rsid wsp:val=&quot;203B4D78&quot;/&gt;&lt;wsp:rsid wsp:val=&quot;203B7433&quot;/&gt;&lt;wsp:rsid wsp:val=&quot;203C0D69&quot;/&gt;&lt;wsp:rsid wsp:val=&quot;203C648C&quot;/&gt;&lt;wsp:rsid wsp:val=&quot;203C6BCE&quot;/&gt;&lt;wsp:rsid wsp:val=&quot;20425FC1&quot;/&gt;&lt;wsp:rsid wsp:val=&quot;204877AE&quot;/&gt;&lt;wsp:rsid wsp:val=&quot;204B09C5&quot;/&gt;&lt;wsp:rsid wsp:val=&quot;204C75DF&quot;/&gt;&lt;wsp:rsid wsp:val=&quot;204D22A4&quot;/&gt;&lt;wsp:rsid wsp:val=&quot;20524E14&quot;/&gt;&lt;wsp:rsid wsp:val=&quot;20556EE9&quot;/&gt;&lt;wsp:rsid wsp:val=&quot;2059175C&quot;/&gt;&lt;wsp:rsid wsp:val=&quot;205E593B&quot;/&gt;&lt;wsp:rsid wsp:val=&quot;20625487&quot;/&gt;&lt;wsp:rsid wsp:val=&quot;206541E9&quot;/&gt;&lt;wsp:rsid wsp:val=&quot;206F2F3A&quot;/&gt;&lt;wsp:rsid wsp:val=&quot;207B05B4&quot;/&gt;&lt;wsp:rsid wsp:val=&quot;20801241&quot;/&gt;&lt;wsp:rsid wsp:val=&quot;20844F3E&quot;/&gt;&lt;wsp:rsid wsp:val=&quot;208668B2&quot;/&gt;&lt;wsp:rsid wsp:val=&quot;20874E6D&quot;/&gt;&lt;wsp:rsid wsp:val=&quot;20883167&quot;/&gt;&lt;wsp:rsid wsp:val=&quot;208A2A80&quot;/&gt;&lt;wsp:rsid wsp:val=&quot;208B1FE9&quot;/&gt;&lt;wsp:rsid wsp:val=&quot;208C5F72&quot;/&gt;&lt;wsp:rsid wsp:val=&quot;208F54B8&quot;/&gt;&lt;wsp:rsid wsp:val=&quot;2097352C&quot;/&gt;&lt;wsp:rsid wsp:val=&quot;209960D0&quot;/&gt;&lt;wsp:rsid wsp:val=&quot;209D3975&quot;/&gt;&lt;wsp:rsid wsp:val=&quot;20A01DD3&quot;/&gt;&lt;wsp:rsid wsp:val=&quot;20A141B2&quot;/&gt;&lt;wsp:rsid wsp:val=&quot;20A42BFF&quot;/&gt;&lt;wsp:rsid wsp:val=&quot;20A80274&quot;/&gt;&lt;wsp:rsid wsp:val=&quot;20AA34E7&quot;/&gt;&lt;wsp:rsid wsp:val=&quot;20AB57C3&quot;/&gt;&lt;wsp:rsid wsp:val=&quot;20B3373D&quot;/&gt;&lt;wsp:rsid wsp:val=&quot;20B511C3&quot;/&gt;&lt;wsp:rsid wsp:val=&quot;20B658AF&quot;/&gt;&lt;wsp:rsid wsp:val=&quot;20B761D6&quot;/&gt;&lt;wsp:rsid wsp:val=&quot;20BA2C6D&quot;/&gt;&lt;wsp:rsid wsp:val=&quot;20BC5742&quot;/&gt;&lt;wsp:rsid wsp:val=&quot;20BC7823&quot;/&gt;&lt;wsp:rsid wsp:val=&quot;20C169D5&quot;/&gt;&lt;wsp:rsid wsp:val=&quot;20C25593&quot;/&gt;&lt;wsp:rsid wsp:val=&quot;20C300EF&quot;/&gt;&lt;wsp:rsid wsp:val=&quot;20C36226&quot;/&gt;&lt;wsp:rsid wsp:val=&quot;20C67447&quot;/&gt;&lt;wsp:rsid wsp:val=&quot;20C96557&quot;/&gt;&lt;wsp:rsid wsp:val=&quot;20CB60B8&quot;/&gt;&lt;wsp:rsid wsp:val=&quot;20D7422D&quot;/&gt;&lt;wsp:rsid wsp:val=&quot;20DB7820&quot;/&gt;&lt;wsp:rsid wsp:val=&quot;20DD6A33&quot;/&gt;&lt;wsp:rsid wsp:val=&quot;20E34386&quot;/&gt;&lt;wsp:rsid wsp:val=&quot;20E407EE&quot;/&gt;&lt;wsp:rsid wsp:val=&quot;20E42354&quot;/&gt;&lt;wsp:rsid wsp:val=&quot;20E42B1C&quot;/&gt;&lt;wsp:rsid wsp:val=&quot;20E511F4&quot;/&gt;&lt;wsp:rsid wsp:val=&quot;20E833D8&quot;/&gt;&lt;wsp:rsid wsp:val=&quot;20E92C97&quot;/&gt;&lt;wsp:rsid wsp:val=&quot;20EA42A3&quot;/&gt;&lt;wsp:rsid wsp:val=&quot;20EC6FB3&quot;/&gt;&lt;wsp:rsid wsp:val=&quot;20F04A71&quot;/&gt;&lt;wsp:rsid wsp:val=&quot;20F20D4A&quot;/&gt;&lt;wsp:rsid wsp:val=&quot;20F61D24&quot;/&gt;&lt;wsp:rsid wsp:val=&quot;20F81EE9&quot;/&gt;&lt;wsp:rsid wsp:val=&quot;20F91EA2&quot;/&gt;&lt;wsp:rsid wsp:val=&quot;20FA5610&quot;/&gt;&lt;wsp:rsid wsp:val=&quot;20FA772C&quot;/&gt;&lt;wsp:rsid wsp:val=&quot;20FE54D9&quot;/&gt;&lt;wsp:rsid wsp:val=&quot;21001730&quot;/&gt;&lt;wsp:rsid wsp:val=&quot;210241DD&quot;/&gt;&lt;wsp:rsid wsp:val=&quot;21030C14&quot;/&gt;&lt;wsp:rsid wsp:val=&quot;21036E9E&quot;/&gt;&lt;wsp:rsid wsp:val=&quot;210612B7&quot;/&gt;&lt;wsp:rsid wsp:val=&quot;210628BD&quot;/&gt;&lt;wsp:rsid wsp:val=&quot;210C34B7&quot;/&gt;&lt;wsp:rsid wsp:val=&quot;210F21C7&quot;/&gt;&lt;wsp:rsid wsp:val=&quot;2112128C&quot;/&gt;&lt;wsp:rsid wsp:val=&quot;21130587&quot;/&gt;&lt;wsp:rsid wsp:val=&quot;21151FBE&quot;/&gt;&lt;wsp:rsid wsp:val=&quot;2118178A&quot;/&gt;&lt;wsp:rsid wsp:val=&quot;211976F7&quot;/&gt;&lt;wsp:rsid wsp:val=&quot;211C2455&quot;/&gt;&lt;wsp:rsid wsp:val=&quot;212112AF&quot;/&gt;&lt;wsp:rsid wsp:val=&quot;21221454&quot;/&gt;&lt;wsp:rsid wsp:val=&quot;212321F9&quot;/&gt;&lt;wsp:rsid wsp:val=&quot;21232FA0&quot;/&gt;&lt;wsp:rsid wsp:val=&quot;21255BFA&quot;/&gt;&lt;wsp:rsid wsp:val=&quot;21265523&quot;/&gt;&lt;wsp:rsid wsp:val=&quot;21282CD3&quot;/&gt;&lt;wsp:rsid wsp:val=&quot;21296498&quot;/&gt;&lt;wsp:rsid wsp:val=&quot;212A1205&quot;/&gt;&lt;wsp:rsid wsp:val=&quot;212B3108&quot;/&gt;&lt;wsp:rsid wsp:val=&quot;212F7211&quot;/&gt;&lt;wsp:rsid wsp:val=&quot;21300736&quot;/&gt;&lt;wsp:rsid wsp:val=&quot;213046E8&quot;/&gt;&lt;wsp:rsid wsp:val=&quot;21357D41&quot;/&gt;&lt;wsp:rsid wsp:val=&quot;2136009A&quot;/&gt;&lt;wsp:rsid wsp:val=&quot;213A0D7F&quot;/&gt;&lt;wsp:rsid wsp:val=&quot;213B42AF&quot;/&gt;&lt;wsp:rsid wsp:val=&quot;21411781&quot;/&gt;&lt;wsp:rsid wsp:val=&quot;2141765D&quot;/&gt;&lt;wsp:rsid wsp:val=&quot;21422B41&quot;/&gt;&lt;wsp:rsid wsp:val=&quot;21423D19&quot;/&gt;&lt;wsp:rsid wsp:val=&quot;2144371D&quot;/&gt;&lt;wsp:rsid wsp:val=&quot;21486187&quot;/&gt;&lt;wsp:rsid wsp:val=&quot;21494A53&quot;/&gt;&lt;wsp:rsid wsp:val=&quot;214C6E8C&quot;/&gt;&lt;wsp:rsid wsp:val=&quot;214C78CF&quot;/&gt;&lt;wsp:rsid wsp:val=&quot;214F372F&quot;/&gt;&lt;wsp:rsid wsp:val=&quot;214F3F35&quot;/&gt;&lt;wsp:rsid wsp:val=&quot;2153237E&quot;/&gt;&lt;wsp:rsid wsp:val=&quot;21532D0D&quot;/&gt;&lt;wsp:rsid wsp:val=&quot;21544D7D&quot;/&gt;&lt;wsp:rsid wsp:val=&quot;21553E00&quot;/&gt;&lt;wsp:rsid wsp:val=&quot;215730D4&quot;/&gt;&lt;wsp:rsid wsp:val=&quot;21594D80&quot;/&gt;&lt;wsp:rsid wsp:val=&quot;215C5AF2&quot;/&gt;&lt;wsp:rsid wsp:val=&quot;21600291&quot;/&gt;&lt;wsp:rsid wsp:val=&quot;21611246&quot;/&gt;&lt;wsp:rsid wsp:val=&quot;216350E1&quot;/&gt;&lt;wsp:rsid wsp:val=&quot;21640B05&quot;/&gt;&lt;wsp:rsid wsp:val=&quot;2168318B&quot;/&gt;&lt;wsp:rsid wsp:val=&quot;21690895&quot;/&gt;&lt;wsp:rsid wsp:val=&quot;21695BEB&quot;/&gt;&lt;wsp:rsid wsp:val=&quot;216B1DDF&quot;/&gt;&lt;wsp:rsid wsp:val=&quot;216D0566&quot;/&gt;&lt;wsp:rsid wsp:val=&quot;216E2F80&quot;/&gt;&lt;wsp:rsid wsp:val=&quot;216E3B74&quot;/&gt;&lt;wsp:rsid wsp:val=&quot;2175670B&quot;/&gt;&lt;wsp:rsid wsp:val=&quot;21771247&quot;/&gt;&lt;wsp:rsid wsp:val=&quot;21774D13&quot;/&gt;&lt;wsp:rsid wsp:val=&quot;21776EC3&quot;/&gt;&lt;wsp:rsid wsp:val=&quot;2179278F&quot;/&gt;&lt;wsp:rsid wsp:val=&quot;21794485&quot;/&gt;&lt;wsp:rsid wsp:val=&quot;217B53FD&quot;/&gt;&lt;wsp:rsid wsp:val=&quot;217B6EAC&quot;/&gt;&lt;wsp:rsid wsp:val=&quot;217C5464&quot;/&gt;&lt;wsp:rsid wsp:val=&quot;217E7C7E&quot;/&gt;&lt;wsp:rsid wsp:val=&quot;217F6823&quot;/&gt;&lt;wsp:rsid wsp:val=&quot;21802735&quot;/&gt;&lt;wsp:rsid wsp:val=&quot;218365B2&quot;/&gt;&lt;wsp:rsid wsp:val=&quot;21852625&quot;/&gt;&lt;wsp:rsid wsp:val=&quot;21883A58&quot;/&gt;&lt;wsp:rsid wsp:val=&quot;218D77EC&quot;/&gt;&lt;wsp:rsid wsp:val=&quot;21913B58&quot;/&gt;&lt;wsp:rsid wsp:val=&quot;219531BB&quot;/&gt;&lt;wsp:rsid wsp:val=&quot;21A00D69&quot;/&gt;&lt;wsp:rsid wsp:val=&quot;21A10DE8&quot;/&gt;&lt;wsp:rsid wsp:val=&quot;21A217F5&quot;/&gt;&lt;wsp:rsid wsp:val=&quot;21A9231C&quot;/&gt;&lt;wsp:rsid wsp:val=&quot;21AB66E5&quot;/&gt;&lt;wsp:rsid wsp:val=&quot;21AC441E&quot;/&gt;&lt;wsp:rsid wsp:val=&quot;21AE0FE6&quot;/&gt;&lt;wsp:rsid wsp:val=&quot;21AE4F05&quot;/&gt;&lt;wsp:rsid wsp:val=&quot;21B02467&quot;/&gt;&lt;wsp:rsid wsp:val=&quot;21B60DB7&quot;/&gt;&lt;wsp:rsid wsp:val=&quot;21C03BFA&quot;/&gt;&lt;wsp:rsid wsp:val=&quot;21C754CE&quot;/&gt;&lt;wsp:rsid wsp:val=&quot;21C92906&quot;/&gt;&lt;wsp:rsid wsp:val=&quot;21C958C3&quot;/&gt;&lt;wsp:rsid wsp:val=&quot;21D03A1A&quot;/&gt;&lt;wsp:rsid wsp:val=&quot;21D13868&quot;/&gt;&lt;wsp:rsid wsp:val=&quot;21D2024C&quot;/&gt;&lt;wsp:rsid wsp:val=&quot;21D44F91&quot;/&gt;&lt;wsp:rsid wsp:val=&quot;21D47727&quot;/&gt;&lt;wsp:rsid wsp:val=&quot;21D62976&quot;/&gt;&lt;wsp:rsid wsp:val=&quot;21D63338&quot;/&gt;&lt;wsp:rsid wsp:val=&quot;21D774DE&quot;/&gt;&lt;wsp:rsid wsp:val=&quot;21DD7E25&quot;/&gt;&lt;wsp:rsid wsp:val=&quot;21E0538F&quot;/&gt;&lt;wsp:rsid wsp:val=&quot;21E46A00&quot;/&gt;&lt;wsp:rsid wsp:val=&quot;21E706F3&quot;/&gt;&lt;wsp:rsid wsp:val=&quot;21EC713B&quot;/&gt;&lt;wsp:rsid wsp:val=&quot;21F2382C&quot;/&gt;&lt;wsp:rsid wsp:val=&quot;21F40511&quot;/&gt;&lt;wsp:rsid wsp:val=&quot;21FA37AF&quot;/&gt;&lt;wsp:rsid wsp:val=&quot;21FC2E56&quot;/&gt;&lt;wsp:rsid wsp:val=&quot;22010E4C&quot;/&gt;&lt;wsp:rsid wsp:val=&quot;22055D9A&quot;/&gt;&lt;wsp:rsid wsp:val=&quot;22063A05&quot;/&gt;&lt;wsp:rsid wsp:val=&quot;22065D92&quot;/&gt;&lt;wsp:rsid wsp:val=&quot;22092628&quot;/&gt;&lt;wsp:rsid wsp:val=&quot;220960C7&quot;/&gt;&lt;wsp:rsid wsp:val=&quot;22106B61&quot;/&gt;&lt;wsp:rsid wsp:val=&quot;22107F5B&quot;/&gt;&lt;wsp:rsid wsp:val=&quot;221A237A&quot;/&gt;&lt;wsp:rsid wsp:val=&quot;221A4ADB&quot;/&gt;&lt;wsp:rsid wsp:val=&quot;221B6EBA&quot;/&gt;&lt;wsp:rsid wsp:val=&quot;221C5180&quot;/&gt;&lt;wsp:rsid wsp:val=&quot;22212953&quot;/&gt;&lt;wsp:rsid wsp:val=&quot;22257E10&quot;/&gt;&lt;wsp:rsid wsp:val=&quot;2226015D&quot;/&gt;&lt;wsp:rsid wsp:val=&quot;222B67C6&quot;/&gt;&lt;wsp:rsid wsp:val=&quot;222F38EF&quot;/&gt;&lt;wsp:rsid wsp:val=&quot;223048C5&quot;/&gt;&lt;wsp:rsid wsp:val=&quot;22333D30&quot;/&gt;&lt;wsp:rsid wsp:val=&quot;22351270&quot;/&gt;&lt;wsp:rsid wsp:val=&quot;223926AC&quot;/&gt;&lt;wsp:rsid wsp:val=&quot;223B130F&quot;/&gt;&lt;wsp:rsid wsp:val=&quot;223C6CCE&quot;/&gt;&lt;wsp:rsid wsp:val=&quot;223E4762&quot;/&gt;&lt;wsp:rsid wsp:val=&quot;22404FA1&quot;/&gt;&lt;wsp:rsid wsp:val=&quot;22432ECC&quot;/&gt;&lt;wsp:rsid wsp:val=&quot;22440D05&quot;/&gt;&lt;wsp:rsid wsp:val=&quot;22451ED5&quot;/&gt;&lt;wsp:rsid wsp:val=&quot;22452969&quot;/&gt;&lt;wsp:rsid wsp:val=&quot;22487875&quot;/&gt;&lt;wsp:rsid wsp:val=&quot;224B7503&quot;/&gt;&lt;wsp:rsid wsp:val=&quot;224C401D&quot;/&gt;&lt;wsp:rsid wsp:val=&quot;224D1204&quot;/&gt;&lt;wsp:rsid wsp:val=&quot;22530CFA&quot;/&gt;&lt;wsp:rsid wsp:val=&quot;22574A77&quot;/&gt;&lt;wsp:rsid wsp:val=&quot;22581C0E&quot;/&gt;&lt;wsp:rsid wsp:val=&quot;2258646D&quot;/&gt;&lt;wsp:rsid wsp:val=&quot;225A76FE&quot;/&gt;&lt;wsp:rsid wsp:val=&quot;225B2CB3&quot;/&gt;&lt;wsp:rsid wsp:val=&quot;225E2445&quot;/&gt;&lt;wsp:rsid wsp:val=&quot;225F5BB2&quot;/&gt;&lt;wsp:rsid wsp:val=&quot;22622899&quot;/&gt;&lt;wsp:rsid wsp:val=&quot;22633143&quot;/&gt;&lt;wsp:rsid wsp:val=&quot;22633B20&quot;/&gt;&lt;wsp:rsid wsp:val=&quot;226561C1&quot;/&gt;&lt;wsp:rsid wsp:val=&quot;22666E78&quot;/&gt;&lt;wsp:rsid wsp:val=&quot;226700B5&quot;/&gt;&lt;wsp:rsid wsp:val=&quot;22683CA1&quot;/&gt;&lt;wsp:rsid wsp:val=&quot;2269382D&quot;/&gt;&lt;wsp:rsid wsp:val=&quot;22697AEC&quot;/&gt;&lt;wsp:rsid wsp:val=&quot;226C5725&quot;/&gt;&lt;wsp:rsid wsp:val=&quot;226E07E3&quot;/&gt;&lt;wsp:rsid wsp:val=&quot;226F4C41&quot;/&gt;&lt;wsp:rsid wsp:val=&quot;22714C4B&quot;/&gt;&lt;wsp:rsid wsp:val=&quot;22721133&quot;/&gt;&lt;wsp:rsid wsp:val=&quot;227314B4&quot;/&gt;&lt;wsp:rsid wsp:val=&quot;22741D28&quot;/&gt;&lt;wsp:rsid wsp:val=&quot;22742FCA&quot;/&gt;&lt;wsp:rsid wsp:val=&quot;22780350&quot;/&gt;&lt;wsp:rsid wsp:val=&quot;227F5E68&quot;/&gt;&lt;wsp:rsid wsp:val=&quot;22813C91&quot;/&gt;&lt;wsp:rsid wsp:val=&quot;22815EE0&quot;/&gt;&lt;wsp:rsid wsp:val=&quot;22846101&quot;/&gt;&lt;wsp:rsid wsp:val=&quot;2286667E&quot;/&gt;&lt;wsp:rsid wsp:val=&quot;228A0D2C&quot;/&gt;&lt;wsp:rsid wsp:val=&quot;228B61CC&quot;/&gt;&lt;wsp:rsid wsp:val=&quot;228C2A84&quot;/&gt;&lt;wsp:rsid wsp:val=&quot;22900B6D&quot;/&gt;&lt;wsp:rsid wsp:val=&quot;22902BCD&quot;/&gt;&lt;wsp:rsid wsp:val=&quot;2292508E&quot;/&gt;&lt;wsp:rsid wsp:val=&quot;22932199&quot;/&gt;&lt;wsp:rsid wsp:val=&quot;2297226D&quot;/&gt;&lt;wsp:rsid wsp:val=&quot;229772DF&quot;/&gt;&lt;wsp:rsid wsp:val=&quot;229C6F83&quot;/&gt;&lt;wsp:rsid wsp:val=&quot;229D4043&quot;/&gt;&lt;wsp:rsid wsp:val=&quot;229D5277&quot;/&gt;&lt;wsp:rsid wsp:val=&quot;22A37098&quot;/&gt;&lt;wsp:rsid wsp:val=&quot;22A656D3&quot;/&gt;&lt;wsp:rsid wsp:val=&quot;22A75B10&quot;/&gt;&lt;wsp:rsid wsp:val=&quot;22AA3315&quot;/&gt;&lt;wsp:rsid wsp:val=&quot;22AB2CA1&quot;/&gt;&lt;wsp:rsid wsp:val=&quot;22AD3D1B&quot;/&gt;&lt;wsp:rsid wsp:val=&quot;22AE1F85&quot;/&gt;&lt;wsp:rsid wsp:val=&quot;22AE337F&quot;/&gt;&lt;wsp:rsid wsp:val=&quot;22B33DCA&quot;/&gt;&lt;wsp:rsid wsp:val=&quot;22B408DD&quot;/&gt;&lt;wsp:rsid wsp:val=&quot;22B83A3A&quot;/&gt;&lt;wsp:rsid wsp:val=&quot;22BB11FF&quot;/&gt;&lt;wsp:rsid wsp:val=&quot;22C30391&quot;/&gt;&lt;wsp:rsid wsp:val=&quot;22C7731F&quot;/&gt;&lt;wsp:rsid wsp:val=&quot;22C933EE&quot;/&gt;&lt;wsp:rsid wsp:val=&quot;22C95B91&quot;/&gt;&lt;wsp:rsid wsp:val=&quot;22CB27E6&quot;/&gt;&lt;wsp:rsid wsp:val=&quot;22CE660E&quot;/&gt;&lt;wsp:rsid wsp:val=&quot;22CF1975&quot;/&gt;&lt;wsp:rsid wsp:val=&quot;22CF3AEC&quot;/&gt;&lt;wsp:rsid wsp:val=&quot;22D87C04&quot;/&gt;&lt;wsp:rsid wsp:val=&quot;22D94D7F&quot;/&gt;&lt;wsp:rsid wsp:val=&quot;22DB170D&quot;/&gt;&lt;wsp:rsid wsp:val=&quot;22DB6672&quot;/&gt;&lt;wsp:rsid wsp:val=&quot;22E20003&quot;/&gt;&lt;wsp:rsid wsp:val=&quot;22E224A9&quot;/&gt;&lt;wsp:rsid wsp:val=&quot;22E24842&quot;/&gt;&lt;wsp:rsid wsp:val=&quot;22E72C8F&quot;/&gt;&lt;wsp:rsid wsp:val=&quot;22EB286E&quot;/&gt;&lt;wsp:rsid wsp:val=&quot;22EC74A8&quot;/&gt;&lt;wsp:rsid wsp:val=&quot;22F22712&quot;/&gt;&lt;wsp:rsid wsp:val=&quot;22F743DA&quot;/&gt;&lt;wsp:rsid wsp:val=&quot;22F77262&quot;/&gt;&lt;wsp:rsid wsp:val=&quot;22F86FF0&quot;/&gt;&lt;wsp:rsid wsp:val=&quot;22F94369&quot;/&gt;&lt;wsp:rsid wsp:val=&quot;22F973EF&quot;/&gt;&lt;wsp:rsid wsp:val=&quot;22FA5D2F&quot;/&gt;&lt;wsp:rsid wsp:val=&quot;2301403A&quot;/&gt;&lt;wsp:rsid wsp:val=&quot;2304133F&quot;/&gt;&lt;wsp:rsid wsp:val=&quot;230424BA&quot;/&gt;&lt;wsp:rsid wsp:val=&quot;230767E0&quot;/&gt;&lt;wsp:rsid wsp:val=&quot;230A6810&quot;/&gt;&lt;wsp:rsid wsp:val=&quot;230E45E6&quot;/&gt;&lt;wsp:rsid wsp:val=&quot;230E5E7E&quot;/&gt;&lt;wsp:rsid wsp:val=&quot;230F40CB&quot;/&gt;&lt;wsp:rsid wsp:val=&quot;23125805&quot;/&gt;&lt;wsp:rsid wsp:val=&quot;23136195&quot;/&gt;&lt;wsp:rsid wsp:val=&quot;23165D62&quot;/&gt;&lt;wsp:rsid wsp:val=&quot;231B403A&quot;/&gt;&lt;wsp:rsid wsp:val=&quot;231C3FE0&quot;/&gt;&lt;wsp:rsid wsp:val=&quot;231C4004&quot;/&gt;&lt;wsp:rsid wsp:val=&quot;23250E77&quot;/&gt;&lt;wsp:rsid wsp:val=&quot;23253732&quot;/&gt;&lt;wsp:rsid wsp:val=&quot;232541BD&quot;/&gt;&lt;wsp:rsid wsp:val=&quot;232666F9&quot;/&gt;&lt;wsp:rsid wsp:val=&quot;232C2193&quot;/&gt;&lt;wsp:rsid wsp:val=&quot;232E0124&quot;/&gt;&lt;wsp:rsid wsp:val=&quot;232E3F87&quot;/&gt;&lt;wsp:rsid wsp:val=&quot;23316196&quot;/&gt;&lt;wsp:rsid wsp:val=&quot;23373F07&quot;/&gt;&lt;wsp:rsid wsp:val=&quot;234408AF&quot;/&gt;&lt;wsp:rsid wsp:val=&quot;2346198C&quot;/&gt;&lt;wsp:rsid wsp:val=&quot;234D043D&quot;/&gt;&lt;wsp:rsid wsp:val=&quot;234D0EC6&quot;/&gt;&lt;wsp:rsid wsp:val=&quot;235101E9&quot;/&gt;&lt;wsp:rsid wsp:val=&quot;235135FF&quot;/&gt;&lt;wsp:rsid wsp:val=&quot;23516D77&quot;/&gt;&lt;wsp:rsid wsp:val=&quot;23534CD5&quot;/&gt;&lt;wsp:rsid wsp:val=&quot;2354134E&quot;/&gt;&lt;wsp:rsid wsp:val=&quot;235B176A&quot;/&gt;&lt;wsp:rsid wsp:val=&quot;235C0032&quot;/&gt;&lt;wsp:rsid wsp:val=&quot;235C7CF4&quot;/&gt;&lt;wsp:rsid wsp:val=&quot;23613FAC&quot;/&gt;&lt;wsp:rsid wsp:val=&quot;236722EC&quot;/&gt;&lt;wsp:rsid wsp:val=&quot;236B2E81&quot;/&gt;&lt;wsp:rsid wsp:val=&quot;23716C37&quot;/&gt;&lt;wsp:rsid wsp:val=&quot;23732302&quot;/&gt;&lt;wsp:rsid wsp:val=&quot;23775530&quot;/&gt;&lt;wsp:rsid wsp:val=&quot;2378597B&quot;/&gt;&lt;wsp:rsid wsp:val=&quot;237958D3&quot;/&gt;&lt;wsp:rsid wsp:val=&quot;237B601B&quot;/&gt;&lt;wsp:rsid wsp:val=&quot;237B7CD2&quot;/&gt;&lt;wsp:rsid wsp:val=&quot;237C2E66&quot;/&gt;&lt;wsp:rsid wsp:val=&quot;238060EC&quot;/&gt;&lt;wsp:rsid wsp:val=&quot;2381623B&quot;/&gt;&lt;wsp:rsid wsp:val=&quot;2383239F&quot;/&gt;&lt;wsp:rsid wsp:val=&quot;23832464&quot;/&gt;&lt;wsp:rsid wsp:val=&quot;23833BE1&quot;/&gt;&lt;wsp:rsid wsp:val=&quot;23840AC0&quot;/&gt;&lt;wsp:rsid wsp:val=&quot;23840F2B&quot;/&gt;&lt;wsp:rsid wsp:val=&quot;238A4D74&quot;/&gt;&lt;wsp:rsid wsp:val=&quot;238B42FF&quot;/&gt;&lt;wsp:rsid wsp:val=&quot;23914A6D&quot;/&gt;&lt;wsp:rsid wsp:val=&quot;23960053&quot;/&gt;&lt;wsp:rsid wsp:val=&quot;23961B38&quot;/&gt;&lt;wsp:rsid wsp:val=&quot;23975E6E&quot;/&gt;&lt;wsp:rsid wsp:val=&quot;23983918&quot;/&gt;&lt;wsp:rsid wsp:val=&quot;239A0518&quot;/&gt;&lt;wsp:rsid wsp:val=&quot;239C1F6D&quot;/&gt;&lt;wsp:rsid wsp:val=&quot;23A261F0&quot;/&gt;&lt;wsp:rsid wsp:val=&quot;23A40CB7&quot;/&gt;&lt;wsp:rsid wsp:val=&quot;23A47FAE&quot;/&gt;&lt;wsp:rsid wsp:val=&quot;23A758AB&quot;/&gt;&lt;wsp:rsid wsp:val=&quot;23AC072F&quot;/&gt;&lt;wsp:rsid wsp:val=&quot;23B7552E&quot;/&gt;&lt;wsp:rsid wsp:val=&quot;23BB08EE&quot;/&gt;&lt;wsp:rsid wsp:val=&quot;23BF0D2A&quot;/&gt;&lt;wsp:rsid wsp:val=&quot;23CA43A9&quot;/&gt;&lt;wsp:rsid wsp:val=&quot;23CE717B&quot;/&gt;&lt;wsp:rsid wsp:val=&quot;23D242AE&quot;/&gt;&lt;wsp:rsid wsp:val=&quot;23DB76D6&quot;/&gt;&lt;wsp:rsid wsp:val=&quot;23DF62BD&quot;/&gt;&lt;wsp:rsid wsp:val=&quot;23E05EFD&quot;/&gt;&lt;wsp:rsid wsp:val=&quot;23E52661&quot;/&gt;&lt;wsp:rsid wsp:val=&quot;23E92574&quot;/&gt;&lt;wsp:rsid wsp:val=&quot;23EA56B1&quot;/&gt;&lt;wsp:rsid wsp:val=&quot;23EB4BA0&quot;/&gt;&lt;wsp:rsid wsp:val=&quot;23F03ADF&quot;/&gt;&lt;wsp:rsid wsp:val=&quot;23F1384E&quot;/&gt;&lt;wsp:rsid wsp:val=&quot;23F213BF&quot;/&gt;&lt;wsp:rsid wsp:val=&quot;23F44459&quot;/&gt;&lt;wsp:rsid wsp:val=&quot;23FA6241&quot;/&gt;&lt;wsp:rsid wsp:val=&quot;23FB3E43&quot;/&gt;&lt;wsp:rsid wsp:val=&quot;23FD710E&quot;/&gt;&lt;wsp:rsid wsp:val=&quot;24007622&quot;/&gt;&lt;wsp:rsid wsp:val=&quot;240369F0&quot;/&gt;&lt;wsp:rsid wsp:val=&quot;24055817&quot;/&gt;&lt;wsp:rsid wsp:val=&quot;24061E8D&quot;/&gt;&lt;wsp:rsid wsp:val=&quot;2409162E&quot;/&gt;&lt;wsp:rsid wsp:val=&quot;240A5A9A&quot;/&gt;&lt;wsp:rsid wsp:val=&quot;2412552F&quot;/&gt;&lt;wsp:rsid wsp:val=&quot;241601DD&quot;/&gt;&lt;wsp:rsid wsp:val=&quot;24170B83&quot;/&gt;&lt;wsp:rsid wsp:val=&quot;2419561A&quot;/&gt;&lt;wsp:rsid wsp:val=&quot;241A66A9&quot;/&gt;&lt;wsp:rsid wsp:val=&quot;241F1FF8&quot;/&gt;&lt;wsp:rsid wsp:val=&quot;2421076C&quot;/&gt;&lt;wsp:rsid wsp:val=&quot;24217590&quot;/&gt;&lt;wsp:rsid wsp:val=&quot;24236A10&quot;/&gt;&lt;wsp:rsid wsp:val=&quot;2426558E&quot;/&gt;&lt;wsp:rsid wsp:val=&quot;24266F9E&quot;/&gt;&lt;wsp:rsid wsp:val=&quot;24295413&quot;/&gt;&lt;wsp:rsid wsp:val=&quot;242D3CB0&quot;/&gt;&lt;wsp:rsid wsp:val=&quot;242E4649&quot;/&gt;&lt;wsp:rsid wsp:val=&quot;24316AC0&quot;/&gt;&lt;wsp:rsid wsp:val=&quot;24323E51&quot;/&gt;&lt;wsp:rsid wsp:val=&quot;243412B3&quot;/&gt;&lt;wsp:rsid wsp:val=&quot;243551AE&quot;/&gt;&lt;wsp:rsid wsp:val=&quot;24375EA8&quot;/&gt;&lt;wsp:rsid wsp:val=&quot;2438392E&quot;/&gt;&lt;wsp:rsid wsp:val=&quot;243850C0&quot;/&gt;&lt;wsp:rsid wsp:val=&quot;243B5801&quot;/&gt;&lt;wsp:rsid wsp:val=&quot;243D3128&quot;/&gt;&lt;wsp:rsid wsp:val=&quot;243D558B&quot;/&gt;&lt;wsp:rsid wsp:val=&quot;243F729A&quot;/&gt;&lt;wsp:rsid wsp:val=&quot;244012A9&quot;/&gt;&lt;wsp:rsid wsp:val=&quot;244058AD&quot;/&gt;&lt;wsp:rsid wsp:val=&quot;24423C31&quot;/&gt;&lt;wsp:rsid wsp:val=&quot;24440783&quot;/&gt;&lt;wsp:rsid wsp:val=&quot;2444281D&quot;/&gt;&lt;wsp:rsid wsp:val=&quot;24453A36&quot;/&gt;&lt;wsp:rsid wsp:val=&quot;2446392C&quot;/&gt;&lt;wsp:rsid wsp:val=&quot;244D1C67&quot;/&gt;&lt;wsp:rsid wsp:val=&quot;244F0C88&quot;/&gt;&lt;wsp:rsid wsp:val=&quot;245006DD&quot;/&gt;&lt;wsp:rsid wsp:val=&quot;24512A37&quot;/&gt;&lt;wsp:rsid wsp:val=&quot;245436BD&quot;/&gt;&lt;wsp:rsid wsp:val=&quot;245463FC&quot;/&gt;&lt;wsp:rsid wsp:val=&quot;24552C5E&quot;/&gt;&lt;wsp:rsid wsp:val=&quot;245829E8&quot;/&gt;&lt;wsp:rsid wsp:val=&quot;245E63C1&quot;/&gt;&lt;wsp:rsid wsp:val=&quot;24604F8D&quot;/&gt;&lt;wsp:rsid wsp:val=&quot;24607CC8&quot;/&gt;&lt;wsp:rsid wsp:val=&quot;24640CA6&quot;/&gt;&lt;wsp:rsid wsp:val=&quot;246A10CA&quot;/&gt;&lt;wsp:rsid wsp:val=&quot;246C2523&quot;/&gt;&lt;wsp:rsid wsp:val=&quot;246D297C&quot;/&gt;&lt;wsp:rsid wsp:val=&quot;246F4983&quot;/&gt;&lt;wsp:rsid wsp:val=&quot;2471354E&quot;/&gt;&lt;wsp:rsid wsp:val=&quot;24744434&quot;/&gt;&lt;wsp:rsid wsp:val=&quot;24753EE9&quot;/&gt;&lt;wsp:rsid wsp:val=&quot;247645B8&quot;/&gt;&lt;wsp:rsid wsp:val=&quot;2477185B&quot;/&gt;&lt;wsp:rsid wsp:val=&quot;247A1C2D&quot;/&gt;&lt;wsp:rsid wsp:val=&quot;247D6B3A&quot;/&gt;&lt;wsp:rsid wsp:val=&quot;24801BE1&quot;/&gt;&lt;wsp:rsid wsp:val=&quot;24815DF9&quot;/&gt;&lt;wsp:rsid wsp:val=&quot;248176CA&quot;/&gt;&lt;wsp:rsid wsp:val=&quot;24836A4C&quot;/&gt;&lt;wsp:rsid wsp:val=&quot;248658F8&quot;/&gt;&lt;wsp:rsid wsp:val=&quot;248667C4&quot;/&gt;&lt;wsp:rsid wsp:val=&quot;248929F0&quot;/&gt;&lt;wsp:rsid wsp:val=&quot;24892AD7&quot;/&gt;&lt;wsp:rsid wsp:val=&quot;24894D59&quot;/&gt;&lt;wsp:rsid wsp:val=&quot;248A08E1&quot;/&gt;&lt;wsp:rsid wsp:val=&quot;248B14C0&quot;/&gt;&lt;wsp:rsid wsp:val=&quot;248F1A05&quot;/&gt;&lt;wsp:rsid wsp:val=&quot;24903011&quot;/&gt;&lt;wsp:rsid wsp:val=&quot;2491435F&quot;/&gt;&lt;wsp:rsid wsp:val=&quot;24930773&quot;/&gt;&lt;wsp:rsid wsp:val=&quot;24934284&quot;/&gt;&lt;wsp:rsid wsp:val=&quot;24974F32&quot;/&gt;&lt;wsp:rsid wsp:val=&quot;2498284D&quot;/&gt;&lt;wsp:rsid wsp:val=&quot;249A14DF&quot;/&gt;&lt;wsp:rsid wsp:val=&quot;249B3C46&quot;/&gt;&lt;wsp:rsid wsp:val=&quot;249F087A&quot;/&gt;&lt;wsp:rsid wsp:val=&quot;24A75C79&quot;/&gt;&lt;wsp:rsid wsp:val=&quot;24A77858&quot;/&gt;&lt;wsp:rsid wsp:val=&quot;24A80D8D&quot;/&gt;&lt;wsp:rsid wsp:val=&quot;24AA6134&quot;/&gt;&lt;wsp:rsid wsp:val=&quot;24B4617F&quot;/&gt;&lt;wsp:rsid wsp:val=&quot;24B57067&quot;/&gt;&lt;wsp:rsid wsp:val=&quot;24BA0FE0&quot;/&gt;&lt;wsp:rsid wsp:val=&quot;24BB15C6&quot;/&gt;&lt;wsp:rsid wsp:val=&quot;24BC0FBA&quot;/&gt;&lt;wsp:rsid wsp:val=&quot;24C0391E&quot;/&gt;&lt;wsp:rsid wsp:val=&quot;24C2057A&quot;/&gt;&lt;wsp:rsid wsp:val=&quot;24C35448&quot;/&gt;&lt;wsp:rsid wsp:val=&quot;24C50D41&quot;/&gt;&lt;wsp:rsid wsp:val=&quot;24C61638&quot;/&gt;&lt;wsp:rsid wsp:val=&quot;24C87560&quot;/&gt;&lt;wsp:rsid wsp:val=&quot;24D0086C&quot;/&gt;&lt;wsp:rsid wsp:val=&quot;24D13E09&quot;/&gt;&lt;wsp:rsid wsp:val=&quot;24D142FA&quot;/&gt;&lt;wsp:rsid wsp:val=&quot;24D66271&quot;/&gt;&lt;wsp:rsid wsp:val=&quot;24D73E8F&quot;/&gt;&lt;wsp:rsid wsp:val=&quot;24D760B1&quot;/&gt;&lt;wsp:rsid wsp:val=&quot;24D83A5D&quot;/&gt;&lt;wsp:rsid wsp:val=&quot;24DA1969&quot;/&gt;&lt;wsp:rsid wsp:val=&quot;24DA54F4&quot;/&gt;&lt;wsp:rsid wsp:val=&quot;24DA6D89&quot;/&gt;&lt;wsp:rsid wsp:val=&quot;24DC261A&quot;/&gt;&lt;wsp:rsid wsp:val=&quot;24DD00A5&quot;/&gt;&lt;wsp:rsid wsp:val=&quot;24DD4C6A&quot;/&gt;&lt;wsp:rsid wsp:val=&quot;24DF7479&quot;/&gt;&lt;wsp:rsid wsp:val=&quot;24E00BC7&quot;/&gt;&lt;wsp:rsid wsp:val=&quot;24E07EFD&quot;/&gt;&lt;wsp:rsid wsp:val=&quot;24E124B8&quot;/&gt;&lt;wsp:rsid wsp:val=&quot;24E27D21&quot;/&gt;&lt;wsp:rsid wsp:val=&quot;24E326A6&quot;/&gt;&lt;wsp:rsid wsp:val=&quot;24E640B2&quot;/&gt;&lt;wsp:rsid wsp:val=&quot;24E7443B&quot;/&gt;&lt;wsp:rsid wsp:val=&quot;24E81373&quot;/&gt;&lt;wsp:rsid wsp:val=&quot;24E82E92&quot;/&gt;&lt;wsp:rsid wsp:val=&quot;24E94D64&quot;/&gt;&lt;wsp:rsid wsp:val=&quot;24ED196F&quot;/&gt;&lt;wsp:rsid wsp:val=&quot;24EE43D0&quot;/&gt;&lt;wsp:rsid wsp:val=&quot;24F06194&quot;/&gt;&lt;wsp:rsid wsp:val=&quot;24F1279F&quot;/&gt;&lt;wsp:rsid wsp:val=&quot;24F2359D&quot;/&gt;&lt;wsp:rsid wsp:val=&quot;24F24BD6&quot;/&gt;&lt;wsp:rsid wsp:val=&quot;24F34E7D&quot;/&gt;&lt;wsp:rsid wsp:val=&quot;24F514C0&quot;/&gt;&lt;wsp:rsid wsp:val=&quot;24F72F38&quot;/&gt;&lt;wsp:rsid wsp:val=&quot;2500248C&quot;/&gt;&lt;wsp:rsid wsp:val=&quot;2509416F&quot;/&gt;&lt;wsp:rsid wsp:val=&quot;251059E2&quot;/&gt;&lt;wsp:rsid wsp:val=&quot;25114B49&quot;/&gt;&lt;wsp:rsid wsp:val=&quot;251152EB&quot;/&gt;&lt;wsp:rsid wsp:val=&quot;25131C15&quot;/&gt;&lt;wsp:rsid wsp:val=&quot;251A515E&quot;/&gt;&lt;wsp:rsid wsp:val=&quot;252118B1&quot;/&gt;&lt;wsp:rsid wsp:val=&quot;252128F5&quot;/&gt;&lt;wsp:rsid wsp:val=&quot;25221B7E&quot;/&gt;&lt;wsp:rsid wsp:val=&quot;25261F65&quot;/&gt;&lt;wsp:rsid wsp:val=&quot;25263EBC&quot;/&gt;&lt;wsp:rsid wsp:val=&quot;25267CEA&quot;/&gt;&lt;wsp:rsid wsp:val=&quot;252804AA&quot;/&gt;&lt;wsp:rsid wsp:val=&quot;252843EE&quot;/&gt;&lt;wsp:rsid wsp:val=&quot;252B5885&quot;/&gt;&lt;wsp:rsid wsp:val=&quot;252D4EF9&quot;/&gt;&lt;wsp:rsid wsp:val=&quot;252F4C7B&quot;/&gt;&lt;wsp:rsid wsp:val=&quot;25324C90&quot;/&gt;&lt;wsp:rsid wsp:val=&quot;25372AF0&quot;/&gt;&lt;wsp:rsid wsp:val=&quot;2539148F&quot;/&gt;&lt;wsp:rsid wsp:val=&quot;25394E22&quot;/&gt;&lt;wsp:rsid wsp:val=&quot;253C7AA7&quot;/&gt;&lt;wsp:rsid wsp:val=&quot;253E59B9&quot;/&gt;&lt;wsp:rsid wsp:val=&quot;253E5AB7&quot;/&gt;&lt;wsp:rsid wsp:val=&quot;253F67C1&quot;/&gt;&lt;wsp:rsid wsp:val=&quot;254122EF&quot;/&gt;&lt;wsp:rsid wsp:val=&quot;25495EB1&quot;/&gt;&lt;wsp:rsid wsp:val=&quot;254B554E&quot;/&gt;&lt;wsp:rsid wsp:val=&quot;254B6E4C&quot;/&gt;&lt;wsp:rsid wsp:val=&quot;254E09DC&quot;/&gt;&lt;wsp:rsid wsp:val=&quot;254E2FE3&quot;/&gt;&lt;wsp:rsid wsp:val=&quot;254E5773&quot;/&gt;&lt;wsp:rsid wsp:val=&quot;254F3351&quot;/&gt;&lt;wsp:rsid wsp:val=&quot;255444F3&quot;/&gt;&lt;wsp:rsid wsp:val=&quot;25552CF0&quot;/&gt;&lt;wsp:rsid wsp:val=&quot;25590212&quot;/&gt;&lt;wsp:rsid wsp:val=&quot;255E7C41&quot;/&gt;&lt;wsp:rsid wsp:val=&quot;25616CCA&quot;/&gt;&lt;wsp:rsid wsp:val=&quot;2562174C&quot;/&gt;&lt;wsp:rsid wsp:val=&quot;25697BAD&quot;/&gt;&lt;wsp:rsid wsp:val=&quot;256A0EB2&quot;/&gt;&lt;wsp:rsid wsp:val=&quot;256B5DB9&quot;/&gt;&lt;wsp:rsid wsp:val=&quot;25701888&quot;/&gt;&lt;wsp:rsid wsp:val=&quot;25743B4E&quot;/&gt;&lt;wsp:rsid wsp:val=&quot;25785021&quot;/&gt;&lt;wsp:rsid wsp:val=&quot;25786BE4&quot;/&gt;&lt;wsp:rsid wsp:val=&quot;257E6B41&quot;/&gt;&lt;wsp:rsid wsp:val=&quot;25821556&quot;/&gt;&lt;wsp:rsid wsp:val=&quot;25842BA9&quot;/&gt;&lt;wsp:rsid wsp:val=&quot;2585663A&quot;/&gt;&lt;wsp:rsid wsp:val=&quot;258836A9&quot;/&gt;&lt;wsp:rsid wsp:val=&quot;258A0C78&quot;/&gt;&lt;wsp:rsid wsp:val=&quot;258B2543&quot;/&gt;&lt;wsp:rsid wsp:val=&quot;2593342E&quot;/&gt;&lt;wsp:rsid wsp:val=&quot;25953496&quot;/&gt;&lt;wsp:rsid wsp:val=&quot;25964A25&quot;/&gt;&lt;wsp:rsid wsp:val=&quot;25976C66&quot;/&gt;&lt;wsp:rsid wsp:val=&quot;259C57F1&quot;/&gt;&lt;wsp:rsid wsp:val=&quot;259F5944&quot;/&gt;&lt;wsp:rsid wsp:val=&quot;25A02B5E&quot;/&gt;&lt;wsp:rsid wsp:val=&quot;25A074E1&quot;/&gt;&lt;wsp:rsid wsp:val=&quot;25A61278&quot;/&gt;&lt;wsp:rsid wsp:val=&quot;25AB2E27&quot;/&gt;&lt;wsp:rsid wsp:val=&quot;25AD1C16&quot;/&gt;&lt;wsp:rsid wsp:val=&quot;25B10D3D&quot;/&gt;&lt;wsp:rsid wsp:val=&quot;25B43140&quot;/&gt;&lt;wsp:rsid wsp:val=&quot;25BC116E&quot;/&gt;&lt;wsp:rsid wsp:val=&quot;25C236A4&quot;/&gt;&lt;wsp:rsid wsp:val=&quot;25C467D0&quot;/&gt;&lt;wsp:rsid wsp:val=&quot;25C54859&quot;/&gt;&lt;wsp:rsid wsp:val=&quot;25C56617&quot;/&gt;&lt;wsp:rsid wsp:val=&quot;25CA425B&quot;/&gt;&lt;wsp:rsid wsp:val=&quot;25CC7203&quot;/&gt;&lt;wsp:rsid wsp:val=&quot;25D33D87&quot;/&gt;&lt;wsp:rsid wsp:val=&quot;25D4535D&quot;/&gt;&lt;wsp:rsid wsp:val=&quot;25D66C0B&quot;/&gt;&lt;wsp:rsid wsp:val=&quot;25DB3285&quot;/&gt;&lt;wsp:rsid wsp:val=&quot;25DB6F4E&quot;/&gt;&lt;wsp:rsid wsp:val=&quot;25DC54A3&quot;/&gt;&lt;wsp:rsid wsp:val=&quot;25E44BAF&quot;/&gt;&lt;wsp:rsid wsp:val=&quot;25F066D9&quot;/&gt;&lt;wsp:rsid wsp:val=&quot;25F264CB&quot;/&gt;&lt;wsp:rsid wsp:val=&quot;25F26A12&quot;/&gt;&lt;wsp:rsid wsp:val=&quot;25F93A9F&quot;/&gt;&lt;wsp:rsid wsp:val=&quot;25FB758D&quot;/&gt;&lt;wsp:rsid wsp:val=&quot;2600519C&quot;/&gt;&lt;wsp:rsid wsp:val=&quot;26045EBE&quot;/&gt;&lt;wsp:rsid wsp:val=&quot;2606165D&quot;/&gt;&lt;wsp:rsid wsp:val=&quot;26075103&quot;/&gt;&lt;wsp:rsid wsp:val=&quot;26092140&quot;/&gt;&lt;wsp:rsid wsp:val=&quot;2609447A&quot;/&gt;&lt;wsp:rsid wsp:val=&quot;260B05CC&quot;/&gt;&lt;wsp:rsid wsp:val=&quot;260C45DD&quot;/&gt;&lt;wsp:rsid wsp:val=&quot;260C5221&quot;/&gt;&lt;wsp:rsid wsp:val=&quot;260F41A3&quot;/&gt;&lt;wsp:rsid wsp:val=&quot;26101EA9&quot;/&gt;&lt;wsp:rsid wsp:val=&quot;26133004&quot;/&gt;&lt;wsp:rsid wsp:val=&quot;26157617&quot;/&gt;&lt;wsp:rsid wsp:val=&quot;261E6494&quot;/&gt;&lt;wsp:rsid wsp:val=&quot;262020B5&quot;/&gt;&lt;wsp:rsid wsp:val=&quot;26211FF3&quot;/&gt;&lt;wsp:rsid wsp:val=&quot;26213843&quot;/&gt;&lt;wsp:rsid wsp:val=&quot;262B578B&quot;/&gt;&lt;wsp:rsid wsp:val=&quot;262D7C03&quot;/&gt;&lt;wsp:rsid wsp:val=&quot;263373F8&quot;/&gt;&lt;wsp:rsid wsp:val=&quot;263674EB&quot;/&gt;&lt;wsp:rsid wsp:val=&quot;263B7606&quot;/&gt;&lt;wsp:rsid wsp:val=&quot;263E355C&quot;/&gt;&lt;wsp:rsid wsp:val=&quot;26411600&quot;/&gt;&lt;wsp:rsid wsp:val=&quot;264A096C&quot;/&gt;&lt;wsp:rsid wsp:val=&quot;264C7859&quot;/&gt;&lt;wsp:rsid wsp:val=&quot;265B0297&quot;/&gt;&lt;wsp:rsid wsp:val=&quot;265F1263&quot;/&gt;&lt;wsp:rsid wsp:val=&quot;2660383E&quot;/&gt;&lt;wsp:rsid wsp:val=&quot;26632D92&quot;/&gt;&lt;wsp:rsid wsp:val=&quot;26665A82&quot;/&gt;&lt;wsp:rsid wsp:val=&quot;26695072&quot;/&gt;&lt;wsp:rsid wsp:val=&quot;266B392E&quot;/&gt;&lt;wsp:rsid wsp:val=&quot;266C7D6A&quot;/&gt;&lt;wsp:rsid wsp:val=&quot;266E0BF6&quot;/&gt;&lt;wsp:rsid wsp:val=&quot;266E3319&quot;/&gt;&lt;wsp:rsid wsp:val=&quot;266F78AF&quot;/&gt;&lt;wsp:rsid wsp:val=&quot;267129F4&quot;/&gt;&lt;wsp:rsid wsp:val=&quot;267F1D3A&quot;/&gt;&lt;wsp:rsid wsp:val=&quot;26802F86&quot;/&gt;&lt;wsp:rsid wsp:val=&quot;26815CC5&quot;/&gt;&lt;wsp:rsid wsp:val=&quot;26826004&quot;/&gt;&lt;wsp:rsid wsp:val=&quot;26833BEA&quot;/&gt;&lt;wsp:rsid wsp:val=&quot;2683605D&quot;/&gt;&lt;wsp:rsid wsp:val=&quot;26842291&quot;/&gt;&lt;wsp:rsid wsp:val=&quot;26885C88&quot;/&gt;&lt;wsp:rsid wsp:val=&quot;2690123B&quot;/&gt;&lt;wsp:rsid wsp:val=&quot;26954F15&quot;/&gt;&lt;wsp:rsid wsp:val=&quot;269651F4&quot;/&gt;&lt;wsp:rsid wsp:val=&quot;26974338&quot;/&gt;&lt;wsp:rsid wsp:val=&quot;269822B7&quot;/&gt;&lt;wsp:rsid wsp:val=&quot;269C4A35&quot;/&gt;&lt;wsp:rsid wsp:val=&quot;269D59BD&quot;/&gt;&lt;wsp:rsid wsp:val=&quot;26A232B7&quot;/&gt;&lt;wsp:rsid wsp:val=&quot;26A23AEC&quot;/&gt;&lt;wsp:rsid wsp:val=&quot;26A32455&quot;/&gt;&lt;wsp:rsid wsp:val=&quot;26A638BE&quot;/&gt;&lt;wsp:rsid wsp:val=&quot;26A94251&quot;/&gt;&lt;wsp:rsid wsp:val=&quot;26AA623D&quot;/&gt;&lt;wsp:rsid wsp:val=&quot;26AF3451&quot;/&gt;&lt;wsp:rsid wsp:val=&quot;26AF689B&quot;/&gt;&lt;wsp:rsid wsp:val=&quot;26B34C1C&quot;/&gt;&lt;wsp:rsid wsp:val=&quot;26B44C49&quot;/&gt;&lt;wsp:rsid wsp:val=&quot;26B6520A&quot;/&gt;&lt;wsp:rsid wsp:val=&quot;26BF4FF1&quot;/&gt;&lt;wsp:rsid wsp:val=&quot;26C756CA&quot;/&gt;&lt;wsp:rsid wsp:val=&quot;26C92570&quot;/&gt;&lt;wsp:rsid wsp:val=&quot;26CC1D89&quot;/&gt;&lt;wsp:rsid wsp:val=&quot;26CC213D&quot;/&gt;&lt;wsp:rsid wsp:val=&quot;26CC3D43&quot;/&gt;&lt;wsp:rsid wsp:val=&quot;26CC6C18&quot;/&gt;&lt;wsp:rsid wsp:val=&quot;26CD30B9&quot;/&gt;&lt;wsp:rsid wsp:val=&quot;26CE239B&quot;/&gt;&lt;wsp:rsid wsp:val=&quot;26CF1772&quot;/&gt;&lt;wsp:rsid wsp:val=&quot;26D1165A&quot;/&gt;&lt;wsp:rsid wsp:val=&quot;26DB7DA1&quot;/&gt;&lt;wsp:rsid wsp:val=&quot;26DD2DED&quot;/&gt;&lt;wsp:rsid wsp:val=&quot;26DF7777&quot;/&gt;&lt;wsp:rsid wsp:val=&quot;26E240E4&quot;/&gt;&lt;wsp:rsid wsp:val=&quot;26E621C9&quot;/&gt;&lt;wsp:rsid wsp:val=&quot;26E92378&quot;/&gt;&lt;wsp:rsid wsp:val=&quot;26EA1D8E&quot;/&gt;&lt;wsp:rsid wsp:val=&quot;26EB51F8&quot;/&gt;&lt;wsp:rsid wsp:val=&quot;26EF1B7F&quot;/&gt;&lt;wsp:rsid wsp:val=&quot;26F40ED6&quot;/&gt;&lt;wsp:rsid wsp:val=&quot;26FC266E&quot;/&gt;&lt;wsp:rsid wsp:val=&quot;27050C92&quot;/&gt;&lt;wsp:rsid wsp:val=&quot;27085B3B&quot;/&gt;&lt;wsp:rsid wsp:val=&quot;27096C16&quot;/&gt;&lt;wsp:rsid wsp:val=&quot;270A607B&quot;/&gt;&lt;wsp:rsid wsp:val=&quot;270B769F&quot;/&gt;&lt;wsp:rsid wsp:val=&quot;270B7F84&quot;/&gt;&lt;wsp:rsid wsp:val=&quot;270D739F&quot;/&gt;&lt;wsp:rsid wsp:val=&quot;270F702F&quot;/&gt;&lt;wsp:rsid wsp:val=&quot;27111A56&quot;/&gt;&lt;wsp:rsid wsp:val=&quot;27137CC6&quot;/&gt;&lt;wsp:rsid wsp:val=&quot;27141232&quot;/&gt;&lt;wsp:rsid wsp:val=&quot;2715704B&quot;/&gt;&lt;wsp:rsid wsp:val=&quot;271757CD&quot;/&gt;&lt;wsp:rsid wsp:val=&quot;271955E5&quot;/&gt;&lt;wsp:rsid wsp:val=&quot;271A5446&quot;/&gt;&lt;wsp:rsid wsp:val=&quot;271B3B9A&quot;/&gt;&lt;wsp:rsid wsp:val=&quot;271E7EF2&quot;/&gt;&lt;wsp:rsid wsp:val=&quot;271F1453&quot;/&gt;&lt;wsp:rsid wsp:val=&quot;27223610&quot;/&gt;&lt;wsp:rsid wsp:val=&quot;27252136&quot;/&gt;&lt;wsp:rsid wsp:val=&quot;27270880&quot;/&gt;&lt;wsp:rsid wsp:val=&quot;27285743&quot;/&gt;&lt;wsp:rsid wsp:val=&quot;27290197&quot;/&gt;&lt;wsp:rsid wsp:val=&quot;27292CB7&quot;/&gt;&lt;wsp:rsid wsp:val=&quot;27295555&quot;/&gt;&lt;wsp:rsid wsp:val=&quot;272B325B&quot;/&gt;&lt;wsp:rsid wsp:val=&quot;272F47FE&quot;/&gt;&lt;wsp:rsid wsp:val=&quot;273115BF&quot;/&gt;&lt;wsp:rsid wsp:val=&quot;27323BFE&quot;/&gt;&lt;wsp:rsid wsp:val=&quot;27340C25&quot;/&gt;&lt;wsp:rsid wsp:val=&quot;2734175B&quot;/&gt;&lt;wsp:rsid wsp:val=&quot;273509CC&quot;/&gt;&lt;wsp:rsid wsp:val=&quot;273D7F9F&quot;/&gt;&lt;wsp:rsid wsp:val=&quot;273E37E6&quot;/&gt;&lt;wsp:rsid wsp:val=&quot;273F0455&quot;/&gt;&lt;wsp:rsid wsp:val=&quot;27405AD9&quot;/&gt;&lt;wsp:rsid wsp:val=&quot;27437F19&quot;/&gt;&lt;wsp:rsid wsp:val=&quot;27457957&quot;/&gt;&lt;wsp:rsid wsp:val=&quot;274867B0&quot;/&gt;&lt;wsp:rsid wsp:val=&quot;2749504E&quot;/&gt;&lt;wsp:rsid wsp:val=&quot;274B033E&quot;/&gt;&lt;wsp:rsid wsp:val=&quot;27522D83&quot;/&gt;&lt;wsp:rsid wsp:val=&quot;275616ED&quot;/&gt;&lt;wsp:rsid wsp:val=&quot;27571262&quot;/&gt;&lt;wsp:rsid wsp:val=&quot;2759045E&quot;/&gt;&lt;wsp:rsid wsp:val=&quot;275B0564&quot;/&gt;&lt;wsp:rsid wsp:val=&quot;275B1CAD&quot;/&gt;&lt;wsp:rsid wsp:val=&quot;275B5B61&quot;/&gt;&lt;wsp:rsid wsp:val=&quot;275D5E7F&quot;/&gt;&lt;wsp:rsid wsp:val=&quot;275D7895&quot;/&gt;&lt;wsp:rsid wsp:val=&quot;275E4DB7&quot;/&gt;&lt;wsp:rsid wsp:val=&quot;27604976&quot;/&gt;&lt;wsp:rsid wsp:val=&quot;27620FF4&quot;/&gt;&lt;wsp:rsid wsp:val=&quot;2768245E&quot;/&gt;&lt;wsp:rsid wsp:val=&quot;27693BDB&quot;/&gt;&lt;wsp:rsid wsp:val=&quot;27696694&quot;/&gt;&lt;wsp:rsid wsp:val=&quot;276A049E&quot;/&gt;&lt;wsp:rsid wsp:val=&quot;277732E7&quot;/&gt;&lt;wsp:rsid wsp:val=&quot;277A2C46&quot;/&gt;&lt;wsp:rsid wsp:val=&quot;277B4CFE&quot;/&gt;&lt;wsp:rsid wsp:val=&quot;277D62B4&quot;/&gt;&lt;wsp:rsid wsp:val=&quot;277E65BE&quot;/&gt;&lt;wsp:rsid wsp:val=&quot;27840416&quot;/&gt;&lt;wsp:rsid wsp:val=&quot;2784108A&quot;/&gt;&lt;wsp:rsid wsp:val=&quot;2786033F&quot;/&gt;&lt;wsp:rsid wsp:val=&quot;27876361&quot;/&gt;&lt;wsp:rsid wsp:val=&quot;278F624E&quot;/&gt;&lt;wsp:rsid wsp:val=&quot;27901F3F&quot;/&gt;&lt;wsp:rsid wsp:val=&quot;27913128&quot;/&gt;&lt;wsp:rsid wsp:val=&quot;27974DB0&quot;/&gt;&lt;wsp:rsid wsp:val=&quot;27986F3A&quot;/&gt;&lt;wsp:rsid wsp:val=&quot;27994A2A&quot;/&gt;&lt;wsp:rsid wsp:val=&quot;279B3B0A&quot;/&gt;&lt;wsp:rsid wsp:val=&quot;279C0373&quot;/&gt;&lt;wsp:rsid wsp:val=&quot;279D075B&quot;/&gt;&lt;wsp:rsid wsp:val=&quot;27A05B70&quot;/&gt;&lt;wsp:rsid wsp:val=&quot;27A35979&quot;/&gt;&lt;wsp:rsid wsp:val=&quot;27A37118&quot;/&gt;&lt;wsp:rsid wsp:val=&quot;27A449D4&quot;/&gt;&lt;wsp:rsid wsp:val=&quot;27A52E35&quot;/&gt;&lt;wsp:rsid wsp:val=&quot;27B45DDA&quot;/&gt;&lt;wsp:rsid wsp:val=&quot;27B85D2D&quot;/&gt;&lt;wsp:rsid wsp:val=&quot;27B96AFB&quot;/&gt;&lt;wsp:rsid wsp:val=&quot;27BB38C1&quot;/&gt;&lt;wsp:rsid wsp:val=&quot;27BE2329&quot;/&gt;&lt;wsp:rsid wsp:val=&quot;27BF1C21&quot;/&gt;&lt;wsp:rsid wsp:val=&quot;27C2558B&quot;/&gt;&lt;wsp:rsid wsp:val=&quot;27C433CC&quot;/&gt;&lt;wsp:rsid wsp:val=&quot;27C81F14&quot;/&gt;&lt;wsp:rsid wsp:val=&quot;27C83759&quot;/&gt;&lt;wsp:rsid wsp:val=&quot;27C8508B&quot;/&gt;&lt;wsp:rsid wsp:val=&quot;27CB0D41&quot;/&gt;&lt;wsp:rsid wsp:val=&quot;27CD212A&quot;/&gt;&lt;wsp:rsid wsp:val=&quot;27CF6ABF&quot;/&gt;&lt;wsp:rsid wsp:val=&quot;27D013A2&quot;/&gt;&lt;wsp:rsid wsp:val=&quot;27D21269&quot;/&gt;&lt;wsp:rsid wsp:val=&quot;27D449FC&quot;/&gt;&lt;wsp:rsid wsp:val=&quot;27D5783E&quot;/&gt;&lt;wsp:rsid wsp:val=&quot;27DA5746&quot;/&gt;&lt;wsp:rsid wsp:val=&quot;27DB36B4&quot;/&gt;&lt;wsp:rsid wsp:val=&quot;27ED1579&quot;/&gt;&lt;wsp:rsid wsp:val=&quot;27EE326E&quot;/&gt;&lt;wsp:rsid wsp:val=&quot;27EE6634&quot;/&gt;&lt;wsp:rsid wsp:val=&quot;27EF2149&quot;/&gt;&lt;wsp:rsid wsp:val=&quot;27F142BA&quot;/&gt;&lt;wsp:rsid wsp:val=&quot;27F44D7B&quot;/&gt;&lt;wsp:rsid wsp:val=&quot;27F52872&quot;/&gt;&lt;wsp:rsid wsp:val=&quot;27F72D84&quot;/&gt;&lt;wsp:rsid wsp:val=&quot;27F869C8&quot;/&gt;&lt;wsp:rsid wsp:val=&quot;27FC5C85&quot;/&gt;&lt;wsp:rsid wsp:val=&quot;27FF67A4&quot;/&gt;&lt;wsp:rsid wsp:val=&quot;280139CE&quot;/&gt;&lt;wsp:rsid wsp:val=&quot;280232BB&quot;/&gt;&lt;wsp:rsid wsp:val=&quot;280558E8&quot;/&gt;&lt;wsp:rsid wsp:val=&quot;280B39B5&quot;/&gt;&lt;wsp:rsid wsp:val=&quot;280C3CE1&quot;/&gt;&lt;wsp:rsid wsp:val=&quot;280F2EAF&quot;/&gt;&lt;wsp:rsid wsp:val=&quot;280F5B69&quot;/&gt;&lt;wsp:rsid wsp:val=&quot;28114CD5&quot;/&gt;&lt;wsp:rsid wsp:val=&quot;28122243&quot;/&gt;&lt;wsp:rsid wsp:val=&quot;28131694&quot;/&gt;&lt;wsp:rsid wsp:val=&quot;28143108&quot;/&gt;&lt;wsp:rsid wsp:val=&quot;28154009&quot;/&gt;&lt;wsp:rsid wsp:val=&quot;28157A06&quot;/&gt;&lt;wsp:rsid wsp:val=&quot;28190D6A&quot;/&gt;&lt;wsp:rsid wsp:val=&quot;281A66C6&quot;/&gt;&lt;wsp:rsid wsp:val=&quot;281B0BEF&quot;/&gt;&lt;wsp:rsid wsp:val=&quot;281D5488&quot;/&gt;&lt;wsp:rsid wsp:val=&quot;281F377E&quot;/&gt;&lt;wsp:rsid wsp:val=&quot;2821129A&quot;/&gt;&lt;wsp:rsid wsp:val=&quot;2823050D&quot;/&gt;&lt;wsp:rsid wsp:val=&quot;282A16A6&quot;/&gt;&lt;wsp:rsid wsp:val=&quot;28342680&quot;/&gt;&lt;wsp:rsid wsp:val=&quot;28394E8D&quot;/&gt;&lt;wsp:rsid wsp:val=&quot;283A391A&quot;/&gt;&lt;wsp:rsid wsp:val=&quot;28420B8E&quot;/&gt;&lt;wsp:rsid wsp:val=&quot;284466A5&quot;/&gt;&lt;wsp:rsid wsp:val=&quot;2850028F&quot;/&gt;&lt;wsp:rsid wsp:val=&quot;285642A1&quot;/&gt;&lt;wsp:rsid wsp:val=&quot;285901AD&quot;/&gt;&lt;wsp:rsid wsp:val=&quot;285933E1&quot;/&gt;&lt;wsp:rsid wsp:val=&quot;28594943&quot;/&gt;&lt;wsp:rsid wsp:val=&quot;285A2D59&quot;/&gt;&lt;wsp:rsid wsp:val=&quot;285A47EE&quot;/&gt;&lt;wsp:rsid wsp:val=&quot;285B0E0B&quot;/&gt;&lt;wsp:rsid wsp:val=&quot;285D2350&quot;/&gt;&lt;wsp:rsid wsp:val=&quot;28627AAA&quot;/&gt;&lt;wsp:rsid wsp:val=&quot;28627D66&quot;/&gt;&lt;wsp:rsid wsp:val=&quot;286323E7&quot;/&gt;&lt;wsp:rsid wsp:val=&quot;28642FC7&quot;/&gt;&lt;wsp:rsid wsp:val=&quot;28654378&quot;/&gt;&lt;wsp:rsid wsp:val=&quot;286A2C6F&quot;/&gt;&lt;wsp:rsid wsp:val=&quot;286C49FC&quot;/&gt;&lt;wsp:rsid wsp:val=&quot;287320CF&quot;/&gt;&lt;wsp:rsid wsp:val=&quot;28734F40&quot;/&gt;&lt;wsp:rsid wsp:val=&quot;28763A73&quot;/&gt;&lt;wsp:rsid wsp:val=&quot;287A16A6&quot;/&gt;&lt;wsp:rsid wsp:val=&quot;287C7BF2&quot;/&gt;&lt;wsp:rsid wsp:val=&quot;287E2B7E&quot;/&gt;&lt;wsp:rsid wsp:val=&quot;28836E51&quot;/&gt;&lt;wsp:rsid wsp:val=&quot;28837BCB&quot;/&gt;&lt;wsp:rsid wsp:val=&quot;28861706&quot;/&gt;&lt;wsp:rsid wsp:val=&quot;288B1E50&quot;/&gt;&lt;wsp:rsid wsp:val=&quot;288D0025&quot;/&gt;&lt;wsp:rsid wsp:val=&quot;288E40B4&quot;/&gt;&lt;wsp:rsid wsp:val=&quot;28933A59&quot;/&gt;&lt;wsp:rsid wsp:val=&quot;28995457&quot;/&gt;&lt;wsp:rsid wsp:val=&quot;289C4171&quot;/&gt;&lt;wsp:rsid wsp:val=&quot;289E7C32&quot;/&gt;&lt;wsp:rsid wsp:val=&quot;28A03CFD&quot;/&gt;&lt;wsp:rsid wsp:val=&quot;28A1753C&quot;/&gt;&lt;wsp:rsid wsp:val=&quot;28A3057E&quot;/&gt;&lt;wsp:rsid wsp:val=&quot;28A92561&quot;/&gt;&lt;wsp:rsid wsp:val=&quot;28AE228C&quot;/&gt;&lt;wsp:rsid wsp:val=&quot;28AE75AF&quot;/&gt;&lt;wsp:rsid wsp:val=&quot;28AF19E1&quot;/&gt;&lt;wsp:rsid wsp:val=&quot;28B04A82&quot;/&gt;&lt;wsp:rsid wsp:val=&quot;28B54FF2&quot;/&gt;&lt;wsp:rsid wsp:val=&quot;28B6229E&quot;/&gt;&lt;wsp:rsid wsp:val=&quot;28B81DBF&quot;/&gt;&lt;wsp:rsid wsp:val=&quot;28C458D5&quot;/&gt;&lt;wsp:rsid wsp:val=&quot;28C50C41&quot;/&gt;&lt;wsp:rsid wsp:val=&quot;28C623A1&quot;/&gt;&lt;wsp:rsid wsp:val=&quot;28C7024B&quot;/&gt;&lt;wsp:rsid wsp:val=&quot;28C75AA8&quot;/&gt;&lt;wsp:rsid wsp:val=&quot;28CF4360&quot;/&gt;&lt;wsp:rsid wsp:val=&quot;28CF6C32&quot;/&gt;&lt;wsp:rsid wsp:val=&quot;28D20AF2&quot;/&gt;&lt;wsp:rsid wsp:val=&quot;28D34718&quot;/&gt;&lt;wsp:rsid wsp:val=&quot;28D425BA&quot;/&gt;&lt;wsp:rsid wsp:val=&quot;28DB6B73&quot;/&gt;&lt;wsp:rsid wsp:val=&quot;28E718E7&quot;/&gt;&lt;wsp:rsid wsp:val=&quot;28E77CCE&quot;/&gt;&lt;wsp:rsid wsp:val=&quot;28E859EA&quot;/&gt;&lt;wsp:rsid wsp:val=&quot;28EF3D8E&quot;/&gt;&lt;wsp:rsid wsp:val=&quot;28F26B3D&quot;/&gt;&lt;wsp:rsid wsp:val=&quot;28F80028&quot;/&gt;&lt;wsp:rsid wsp:val=&quot;28F80B0E&quot;/&gt;&lt;wsp:rsid wsp:val=&quot;28F95EC6&quot;/&gt;&lt;wsp:rsid wsp:val=&quot;28FE2528&quot;/&gt;&lt;wsp:rsid wsp:val=&quot;28FF562D&quot;/&gt;&lt;wsp:rsid wsp:val=&quot;29025C16&quot;/&gt;&lt;wsp:rsid wsp:val=&quot;29041BE5&quot;/&gt;&lt;wsp:rsid wsp:val=&quot;2905201A&quot;/&gt;&lt;wsp:rsid wsp:val=&quot;290743F7&quot;/&gt;&lt;wsp:rsid wsp:val=&quot;290E0A20&quot;/&gt;&lt;wsp:rsid wsp:val=&quot;291023E7&quot;/&gt;&lt;wsp:rsid wsp:val=&quot;29102F61&quot;/&gt;&lt;wsp:rsid wsp:val=&quot;29165F27&quot;/&gt;&lt;wsp:rsid wsp:val=&quot;2917400A&quot;/&gt;&lt;wsp:rsid wsp:val=&quot;29244E27&quot;/&gt;&lt;wsp:rsid wsp:val=&quot;29272EC1&quot;/&gt;&lt;wsp:rsid wsp:val=&quot;2928203E&quot;/&gt;&lt;wsp:rsid wsp:val=&quot;292D05ED&quot;/&gt;&lt;wsp:rsid wsp:val=&quot;29333411&quot;/&gt;&lt;wsp:rsid wsp:val=&quot;29334335&quot;/&gt;&lt;wsp:rsid wsp:val=&quot;29342F5B&quot;/&gt;&lt;wsp:rsid wsp:val=&quot;29397808&quot;/&gt;&lt;wsp:rsid wsp:val=&quot;293A14A7&quot;/&gt;&lt;wsp:rsid wsp:val=&quot;293B7E1C&quot;/&gt;&lt;wsp:rsid wsp:val=&quot;29436436&quot;/&gt;&lt;wsp:rsid wsp:val=&quot;29456C8E&quot;/&gt;&lt;wsp:rsid wsp:val=&quot;29494513&quot;/&gt;&lt;wsp:rsid wsp:val=&quot;294E3556&quot;/&gt;&lt;wsp:rsid wsp:val=&quot;295563E7&quot;/&gt;&lt;wsp:rsid wsp:val=&quot;295A5D45&quot;/&gt;&lt;wsp:rsid wsp:val=&quot;295B52A7&quot;/&gt;&lt;wsp:rsid wsp:val=&quot;295B6A30&quot;/&gt;&lt;wsp:rsid wsp:val=&quot;295E157B&quot;/&gt;&lt;wsp:rsid wsp:val=&quot;295E52A2&quot;/&gt;&lt;wsp:rsid wsp:val=&quot;2961453E&quot;/&gt;&lt;wsp:rsid wsp:val=&quot;29651EB7&quot;/&gt;&lt;wsp:rsid wsp:val=&quot;29656752&quot;/&gt;&lt;wsp:rsid wsp:val=&quot;2966631B&quot;/&gt;&lt;wsp:rsid wsp:val=&quot;296B0009&quot;/&gt;&lt;wsp:rsid wsp:val=&quot;296E38C1&quot;/&gt;&lt;wsp:rsid wsp:val=&quot;296F6290&quot;/&gt;&lt;wsp:rsid wsp:val=&quot;297540EF&quot;/&gt;&lt;wsp:rsid wsp:val=&quot;29787491&quot;/&gt;&lt;wsp:rsid wsp:val=&quot;297C573D&quot;/&gt;&lt;wsp:rsid wsp:val=&quot;297E6E3E&quot;/&gt;&lt;wsp:rsid wsp:val=&quot;2980131A&quot;/&gt;&lt;wsp:rsid wsp:val=&quot;29806727&quot;/&gt;&lt;wsp:rsid wsp:val=&quot;298325E7&quot;/&gt;&lt;wsp:rsid wsp:val=&quot;298507BB&quot;/&gt;&lt;wsp:rsid wsp:val=&quot;29850B5E&quot;/&gt;&lt;wsp:rsid wsp:val=&quot;298A11C5&quot;/&gt;&lt;wsp:rsid wsp:val=&quot;298C0131&quot;/&gt;&lt;wsp:rsid wsp:val=&quot;29947942&quot;/&gt;&lt;wsp:rsid wsp:val=&quot;29957516&quot;/&gt;&lt;wsp:rsid wsp:val=&quot;29975FA0&quot;/&gt;&lt;wsp:rsid wsp:val=&quot;299831A1&quot;/&gt;&lt;wsp:rsid wsp:val=&quot;299A0444&quot;/&gt;&lt;wsp:rsid wsp:val=&quot;299C4CFA&quot;/&gt;&lt;wsp:rsid wsp:val=&quot;299D5A0E&quot;/&gt;&lt;wsp:rsid wsp:val=&quot;29A01B4D&quot;/&gt;&lt;wsp:rsid wsp:val=&quot;29A1106C&quot;/&gt;&lt;wsp:rsid wsp:val=&quot;29A3342C&quot;/&gt;&lt;wsp:rsid wsp:val=&quot;29A55BD7&quot;/&gt;&lt;wsp:rsid wsp:val=&quot;29A8513F&quot;/&gt;&lt;wsp:rsid wsp:val=&quot;29AC0961&quot;/&gt;&lt;wsp:rsid wsp:val=&quot;29AC3A6D&quot;/&gt;&lt;wsp:rsid wsp:val=&quot;29AD0D21&quot;/&gt;&lt;wsp:rsid wsp:val=&quot;29B12935&quot;/&gt;&lt;wsp:rsid wsp:val=&quot;29B4697F&quot;/&gt;&lt;wsp:rsid wsp:val=&quot;29BA32A8&quot;/&gt;&lt;wsp:rsid wsp:val=&quot;29C04177&quot;/&gt;&lt;wsp:rsid wsp:val=&quot;29C07CA1&quot;/&gt;&lt;wsp:rsid wsp:val=&quot;29C17D0D&quot;/&gt;&lt;wsp:rsid wsp:val=&quot;29C545D5&quot;/&gt;&lt;wsp:rsid wsp:val=&quot;29CE7579&quot;/&gt;&lt;wsp:rsid wsp:val=&quot;29D12E85&quot;/&gt;&lt;wsp:rsid wsp:val=&quot;29D33FEC&quot;/&gt;&lt;wsp:rsid wsp:val=&quot;29D528B2&quot;/&gt;&lt;wsp:rsid wsp:val=&quot;29D610E9&quot;/&gt;&lt;wsp:rsid wsp:val=&quot;29D70228&quot;/&gt;&lt;wsp:rsid wsp:val=&quot;29DA799A&quot;/&gt;&lt;wsp:rsid wsp:val=&quot;29DC27F3&quot;/&gt;&lt;wsp:rsid wsp:val=&quot;29DE253E&quot;/&gt;&lt;wsp:rsid wsp:val=&quot;29DE69D9&quot;/&gt;&lt;wsp:rsid wsp:val=&quot;29DF1909&quot;/&gt;&lt;wsp:rsid wsp:val=&quot;29E01D25&quot;/&gt;&lt;wsp:rsid wsp:val=&quot;29E23EC3&quot;/&gt;&lt;wsp:rsid wsp:val=&quot;29E5222B&quot;/&gt;&lt;wsp:rsid wsp:val=&quot;29E5750F&quot;/&gt;&lt;wsp:rsid wsp:val=&quot;29EA0993&quot;/&gt;&lt;wsp:rsid wsp:val=&quot;29EA55BF&quot;/&gt;&lt;wsp:rsid wsp:val=&quot;29EB2301&quot;/&gt;&lt;wsp:rsid wsp:val=&quot;29F049A4&quot;/&gt;&lt;wsp:rsid wsp:val=&quot;29F17043&quot;/&gt;&lt;wsp:rsid wsp:val=&quot;29F42C1B&quot;/&gt;&lt;wsp:rsid wsp:val=&quot;29F6016E&quot;/&gt;&lt;wsp:rsid wsp:val=&quot;29FF09F0&quot;/&gt;&lt;wsp:rsid wsp:val=&quot;2A061D58&quot;/&gt;&lt;wsp:rsid wsp:val=&quot;2A062CBE&quot;/&gt;&lt;wsp:rsid wsp:val=&quot;2A0758A1&quot;/&gt;&lt;wsp:rsid wsp:val=&quot;2A0C1F86&quot;/&gt;&lt;wsp:rsid wsp:val=&quot;2A0E2937&quot;/&gt;&lt;wsp:rsid wsp:val=&quot;2A0E54C6&quot;/&gt;&lt;wsp:rsid wsp:val=&quot;2A11646C&quot;/&gt;&lt;wsp:rsid wsp:val=&quot;2A120831&quot;/&gt;&lt;wsp:rsid wsp:val=&quot;2A1448A3&quot;/&gt;&lt;wsp:rsid wsp:val=&quot;2A1713FF&quot;/&gt;&lt;wsp:rsid wsp:val=&quot;2A1A1F40&quot;/&gt;&lt;wsp:rsid wsp:val=&quot;2A1C0C59&quot;/&gt;&lt;wsp:rsid wsp:val=&quot;2A20344D&quot;/&gt;&lt;wsp:rsid wsp:val=&quot;2A21055C&quot;/&gt;&lt;wsp:rsid wsp:val=&quot;2A217A38&quot;/&gt;&lt;wsp:rsid wsp:val=&quot;2A242892&quot;/&gt;&lt;wsp:rsid wsp:val=&quot;2A244D08&quot;/&gt;&lt;wsp:rsid wsp:val=&quot;2A262483&quot;/&gt;&lt;wsp:rsid wsp:val=&quot;2A273D9F&quot;/&gt;&lt;wsp:rsid wsp:val=&quot;2A28335E&quot;/&gt;&lt;wsp:rsid wsp:val=&quot;2A2942E7&quot;/&gt;&lt;wsp:rsid wsp:val=&quot;2A2E5967&quot;/&gt;&lt;wsp:rsid wsp:val=&quot;2A3023FA&quot;/&gt;&lt;wsp:rsid wsp:val=&quot;2A34037A&quot;/&gt;&lt;wsp:rsid wsp:val=&quot;2A341825&quot;/&gt;&lt;wsp:rsid wsp:val=&quot;2A36149D&quot;/&gt;&lt;wsp:rsid wsp:val=&quot;2A3A77EE&quot;/&gt;&lt;wsp:rsid wsp:val=&quot;2A3F4A4C&quot;/&gt;&lt;wsp:rsid wsp:val=&quot;2A4024F2&quot;/&gt;&lt;wsp:rsid wsp:val=&quot;2A406CDD&quot;/&gt;&lt;wsp:rsid wsp:val=&quot;2A413FF1&quot;/&gt;&lt;wsp:rsid wsp:val=&quot;2A467E5A&quot;/&gt;&lt;wsp:rsid wsp:val=&quot;2A515DBB&quot;/&gt;&lt;wsp:rsid wsp:val=&quot;2A5517E1&quot;/&gt;&lt;wsp:rsid wsp:val=&quot;2A5F2FA9&quot;/&gt;&lt;wsp:rsid wsp:val=&quot;2A5F7A6F&quot;/&gt;&lt;wsp:rsid wsp:val=&quot;2A6002A1&quot;/&gt;&lt;wsp:rsid wsp:val=&quot;2A615120&quot;/&gt;&lt;wsp:rsid wsp:val=&quot;2A71626D&quot;/&gt;&lt;wsp:rsid wsp:val=&quot;2A78093D&quot;/&gt;&lt;wsp:rsid wsp:val=&quot;2A782924&quot;/&gt;&lt;wsp:rsid wsp:val=&quot;2A782F53&quot;/&gt;&lt;wsp:rsid wsp:val=&quot;2A796826&quot;/&gt;&lt;wsp:rsid wsp:val=&quot;2A801C4C&quot;/&gt;&lt;wsp:rsid wsp:val=&quot;2A830183&quot;/&gt;&lt;wsp:rsid wsp:val=&quot;2A842138&quot;/&gt;&lt;wsp:rsid wsp:val=&quot;2A8642ED&quot;/&gt;&lt;wsp:rsid wsp:val=&quot;2A8D5C1F&quot;/&gt;&lt;wsp:rsid wsp:val=&quot;2A8E4E63&quot;/&gt;&lt;wsp:rsid wsp:val=&quot;2A96631C&quot;/&gt;&lt;wsp:rsid wsp:val=&quot;2A9B2B08&quot;/&gt;&lt;wsp:rsid wsp:val=&quot;2A9D7499&quot;/&gt;&lt;wsp:rsid wsp:val=&quot;2AA414C5&quot;/&gt;&lt;wsp:rsid wsp:val=&quot;2AA6560A&quot;/&gt;&lt;wsp:rsid wsp:val=&quot;2AA777E5&quot;/&gt;&lt;wsp:rsid wsp:val=&quot;2AAB67BF&quot;/&gt;&lt;wsp:rsid wsp:val=&quot;2AAF32CE&quot;/&gt;&lt;wsp:rsid wsp:val=&quot;2AB272AF&quot;/&gt;&lt;wsp:rsid wsp:val=&quot;2AB35B01&quot;/&gt;&lt;wsp:rsid wsp:val=&quot;2AB5041B&quot;/&gt;&lt;wsp:rsid wsp:val=&quot;2ABC5D7D&quot;/&gt;&lt;wsp:rsid wsp:val=&quot;2AC264E5&quot;/&gt;&lt;wsp:rsid wsp:val=&quot;2AC36678&quot;/&gt;&lt;wsp:rsid wsp:val=&quot;2AC44AC6&quot;/&gt;&lt;wsp:rsid wsp:val=&quot;2AC934A8&quot;/&gt;&lt;wsp:rsid wsp:val=&quot;2AC96A27&quot;/&gt;&lt;wsp:rsid wsp:val=&quot;2ACB74B9&quot;/&gt;&lt;wsp:rsid wsp:val=&quot;2AD0554B&quot;/&gt;&lt;wsp:rsid wsp:val=&quot;2AD10EB0&quot;/&gt;&lt;wsp:rsid wsp:val=&quot;2AD1105D&quot;/&gt;&lt;wsp:rsid wsp:val=&quot;2AD51031&quot;/&gt;&lt;wsp:rsid wsp:val=&quot;2AD52E60&quot;/&gt;&lt;wsp:rsid wsp:val=&quot;2ADC2FA3&quot;/&gt;&lt;wsp:rsid wsp:val=&quot;2ADD4828&quot;/&gt;&lt;wsp:rsid wsp:val=&quot;2ADF2762&quot;/&gt;&lt;wsp:rsid wsp:val=&quot;2AE12415&quot;/&gt;&lt;wsp:rsid wsp:val=&quot;2AE4186D&quot;/&gt;&lt;wsp:rsid wsp:val=&quot;2AE6701B&quot;/&gt;&lt;wsp:rsid wsp:val=&quot;2AE737C1&quot;/&gt;&lt;wsp:rsid wsp:val=&quot;2AEA6F63&quot;/&gt;&lt;wsp:rsid wsp:val=&quot;2AEB193E&quot;/&gt;&lt;wsp:rsid wsp:val=&quot;2AF940CF&quot;/&gt;&lt;wsp:rsid wsp:val=&quot;2AFB4830&quot;/&gt;&lt;wsp:rsid wsp:val=&quot;2AFD165B&quot;/&gt;&lt;wsp:rsid wsp:val=&quot;2B08228F&quot;/&gt;&lt;wsp:rsid wsp:val=&quot;2B0E0057&quot;/&gt;&lt;wsp:rsid wsp:val=&quot;2B0E212D&quot;/&gt;&lt;wsp:rsid wsp:val=&quot;2B122202&quot;/&gt;&lt;wsp:rsid wsp:val=&quot;2B1401F0&quot;/&gt;&lt;wsp:rsid wsp:val=&quot;2B171334&quot;/&gt;&lt;wsp:rsid wsp:val=&quot;2B171E0F&quot;/&gt;&lt;wsp:rsid wsp:val=&quot;2B1C2423&quot;/&gt;&lt;wsp:rsid wsp:val=&quot;2B1D3FC6&quot;/&gt;&lt;wsp:rsid wsp:val=&quot;2B1E725B&quot;/&gt;&lt;wsp:rsid wsp:val=&quot;2B2629F5&quot;/&gt;&lt;wsp:rsid wsp:val=&quot;2B291C80&quot;/&gt;&lt;wsp:rsid wsp:val=&quot;2B291FB2&quot;/&gt;&lt;wsp:rsid wsp:val=&quot;2B2D27C1&quot;/&gt;&lt;wsp:rsid wsp:val=&quot;2B2D28E9&quot;/&gt;&lt;wsp:rsid wsp:val=&quot;2B312EE8&quot;/&gt;&lt;wsp:rsid wsp:val=&quot;2B335F86&quot;/&gt;&lt;wsp:rsid wsp:val=&quot;2B354253&quot;/&gt;&lt;wsp:rsid wsp:val=&quot;2B377C58&quot;/&gt;&lt;wsp:rsid wsp:val=&quot;2B3869A4&quot;/&gt;&lt;wsp:rsid wsp:val=&quot;2B3E43DE&quot;/&gt;&lt;wsp:rsid wsp:val=&quot;2B421E47&quot;/&gt;&lt;wsp:rsid wsp:val=&quot;2B4B3F0F&quot;/&gt;&lt;wsp:rsid wsp:val=&quot;2B52569B&quot;/&gt;&lt;wsp:rsid wsp:val=&quot;2B52745D&quot;/&gt;&lt;wsp:rsid wsp:val=&quot;2B530DFB&quot;/&gt;&lt;wsp:rsid wsp:val=&quot;2B535C46&quot;/&gt;&lt;wsp:rsid wsp:val=&quot;2B58243B&quot;/&gt;&lt;wsp:rsid wsp:val=&quot;2B5E73B0&quot;/&gt;&lt;wsp:rsid wsp:val=&quot;2B5F59F5&quot;/&gt;&lt;wsp:rsid wsp:val=&quot;2B63013D&quot;/&gt;&lt;wsp:rsid wsp:val=&quot;2B6512EB&quot;/&gt;&lt;wsp:rsid wsp:val=&quot;2B666C94&quot;/&gt;&lt;wsp:rsid wsp:val=&quot;2B6B40EE&quot;/&gt;&lt;wsp:rsid wsp:val=&quot;2B6B71CC&quot;/&gt;&lt;wsp:rsid wsp:val=&quot;2B716998&quot;/&gt;&lt;wsp:rsid wsp:val=&quot;2B7233C9&quot;/&gt;&lt;wsp:rsid wsp:val=&quot;2B74647A&quot;/&gt;&lt;wsp:rsid wsp:val=&quot;2B746AE9&quot;/&gt;&lt;wsp:rsid wsp:val=&quot;2B7A22D6&quot;/&gt;&lt;wsp:rsid wsp:val=&quot;2B7C2471&quot;/&gt;&lt;wsp:rsid wsp:val=&quot;2B820428&quot;/&gt;&lt;wsp:rsid wsp:val=&quot;2B8823A8&quot;/&gt;&lt;wsp:rsid wsp:val=&quot;2B88653D&quot;/&gt;&lt;wsp:rsid wsp:val=&quot;2B8952FF&quot;/&gt;&lt;wsp:rsid wsp:val=&quot;2B8D73ED&quot;/&gt;&lt;wsp:rsid wsp:val=&quot;2B926088&quot;/&gt;&lt;wsp:rsid wsp:val=&quot;2B96677B&quot;/&gt;&lt;wsp:rsid wsp:val=&quot;2B99363C&quot;/&gt;&lt;wsp:rsid wsp:val=&quot;2B9974D8&quot;/&gt;&lt;wsp:rsid wsp:val=&quot;2B9B0930&quot;/&gt;&lt;wsp:rsid wsp:val=&quot;2B9B6EFE&quot;/&gt;&lt;wsp:rsid wsp:val=&quot;2B9C2D44&quot;/&gt;&lt;wsp:rsid wsp:val=&quot;2B9C41F5&quot;/&gt;&lt;wsp:rsid wsp:val=&quot;2B9C555E&quot;/&gt;&lt;wsp:rsid wsp:val=&quot;2BA40891&quot;/&gt;&lt;wsp:rsid wsp:val=&quot;2BA56120&quot;/&gt;&lt;wsp:rsid wsp:val=&quot;2BA97FFC&quot;/&gt;&lt;wsp:rsid wsp:val=&quot;2BAC6A20&quot;/&gt;&lt;wsp:rsid wsp:val=&quot;2BB01FE4&quot;/&gt;&lt;wsp:rsid wsp:val=&quot;2BB11EE6&quot;/&gt;&lt;wsp:rsid wsp:val=&quot;2BB36583&quot;/&gt;&lt;wsp:rsid wsp:val=&quot;2BB51B63&quot;/&gt;&lt;wsp:rsid wsp:val=&quot;2BB63E44&quot;/&gt;&lt;wsp:rsid wsp:val=&quot;2BBA4126&quot;/&gt;&lt;wsp:rsid wsp:val=&quot;2BBF5A63&quot;/&gt;&lt;wsp:rsid wsp:val=&quot;2BC14A30&quot;/&gt;&lt;wsp:rsid wsp:val=&quot;2BC562EB&quot;/&gt;&lt;wsp:rsid wsp:val=&quot;2BC604FB&quot;/&gt;&lt;wsp:rsid wsp:val=&quot;2BC81625&quot;/&gt;&lt;wsp:rsid wsp:val=&quot;2BCB07B7&quot;/&gt;&lt;wsp:rsid wsp:val=&quot;2BCF4C36&quot;/&gt;&lt;wsp:rsid wsp:val=&quot;2BD22AAA&quot;/&gt;&lt;wsp:rsid wsp:val=&quot;2BD716B1&quot;/&gt;&lt;wsp:rsid wsp:val=&quot;2BDA0030&quot;/&gt;&lt;wsp:rsid wsp:val=&quot;2BDB1DB9&quot;/&gt;&lt;wsp:rsid wsp:val=&quot;2BDC717F&quot;/&gt;&lt;wsp:rsid wsp:val=&quot;2BDC740A&quot;/&gt;&lt;wsp:rsid wsp:val=&quot;2BE42DE1&quot;/&gt;&lt;wsp:rsid wsp:val=&quot;2BE513DB&quot;/&gt;&lt;wsp:rsid wsp:val=&quot;2BE52B25&quot;/&gt;&lt;wsp:rsid wsp:val=&quot;2BEA01B6&quot;/&gt;&lt;wsp:rsid wsp:val=&quot;2BEB2989&quot;/&gt;&lt;wsp:rsid wsp:val=&quot;2BEE1E46&quot;/&gt;&lt;wsp:rsid wsp:val=&quot;2BEE368C&quot;/&gt;&lt;wsp:rsid wsp:val=&quot;2BF138E2&quot;/&gt;&lt;wsp:rsid wsp:val=&quot;2BF21113&quot;/&gt;&lt;wsp:rsid wsp:val=&quot;2BF51D5B&quot;/&gt;&lt;wsp:rsid wsp:val=&quot;2BFC03B7&quot;/&gt;&lt;wsp:rsid wsp:val=&quot;2BFD747D&quot;/&gt;&lt;wsp:rsid wsp:val=&quot;2C043ACF&quot;/&gt;&lt;wsp:rsid wsp:val=&quot;2C0566FF&quot;/&gt;&lt;wsp:rsid wsp:val=&quot;2C09078B&quot;/&gt;&lt;wsp:rsid wsp:val=&quot;2C097A09&quot;/&gt;&lt;wsp:rsid wsp:val=&quot;2C0D53D0&quot;/&gt;&lt;wsp:rsid wsp:val=&quot;2C1528A9&quot;/&gt;&lt;wsp:rsid wsp:val=&quot;2C153E10&quot;/&gt;&lt;wsp:rsid wsp:val=&quot;2C1754BF&quot;/&gt;&lt;wsp:rsid wsp:val=&quot;2C184652&quot;/&gt;&lt;wsp:rsid wsp:val=&quot;2C1D7CB7&quot;/&gt;&lt;wsp:rsid wsp:val=&quot;2C1E5819&quot;/&gt;&lt;wsp:rsid wsp:val=&quot;2C2740AC&quot;/&gt;&lt;wsp:rsid wsp:val=&quot;2C2D4892&quot;/&gt;&lt;wsp:rsid wsp:val=&quot;2C2F4FBA&quot;/&gt;&lt;wsp:rsid wsp:val=&quot;2C3257B8&quot;/&gt;&lt;wsp:rsid wsp:val=&quot;2C344E86&quot;/&gt;&lt;wsp:rsid wsp:val=&quot;2C354E83&quot;/&gt;&lt;wsp:rsid wsp:val=&quot;2C3F5F5A&quot;/&gt;&lt;wsp:rsid wsp:val=&quot;2C487A1D&quot;/&gt;&lt;wsp:rsid wsp:val=&quot;2C4A5747&quot;/&gt;&lt;wsp:rsid wsp:val=&quot;2C4B4E8F&quot;/&gt;&lt;wsp:rsid wsp:val=&quot;2C4E0E6F&quot;/&gt;&lt;wsp:rsid wsp:val=&quot;2C4E4FE2&quot;/&gt;&lt;wsp:rsid wsp:val=&quot;2C502098&quot;/&gt;&lt;wsp:rsid wsp:val=&quot;2C511B10&quot;/&gt;&lt;wsp:rsid wsp:val=&quot;2C5311D4&quot;/&gt;&lt;wsp:rsid wsp:val=&quot;2C552D52&quot;/&gt;&lt;wsp:rsid wsp:val=&quot;2C56639B&quot;/&gt;&lt;wsp:rsid wsp:val=&quot;2C586531&quot;/&gt;&lt;wsp:rsid wsp:val=&quot;2C5C70EC&quot;/&gt;&lt;wsp:rsid wsp:val=&quot;2C604454&quot;/&gt;&lt;wsp:rsid wsp:val=&quot;2C636ABE&quot;/&gt;&lt;wsp:rsid wsp:val=&quot;2C646514&quot;/&gt;&lt;wsp:rsid wsp:val=&quot;2C660151&quot;/&gt;&lt;wsp:rsid wsp:val=&quot;2C66258C&quot;/&gt;&lt;wsp:rsid wsp:val=&quot;2C6D0A2D&quot;/&gt;&lt;wsp:rsid wsp:val=&quot;2C6D2674&quot;/&gt;&lt;wsp:rsid wsp:val=&quot;2C6E0C17&quot;/&gt;&lt;wsp:rsid wsp:val=&quot;2C704288&quot;/&gt;&lt;wsp:rsid wsp:val=&quot;2C762758&quot;/&gt;&lt;wsp:rsid wsp:val=&quot;2C78223D&quot;/&gt;&lt;wsp:rsid wsp:val=&quot;2C7A0523&quot;/&gt;&lt;wsp:rsid wsp:val=&quot;2C7E09D2&quot;/&gt;&lt;wsp:rsid wsp:val=&quot;2C7E4129&quot;/&gt;&lt;wsp:rsid wsp:val=&quot;2C7E508E&quot;/&gt;&lt;wsp:rsid wsp:val=&quot;2C800DB3&quot;/&gt;&lt;wsp:rsid wsp:val=&quot;2C800E6A&quot;/&gt;&lt;wsp:rsid wsp:val=&quot;2C8124B3&quot;/&gt;&lt;wsp:rsid wsp:val=&quot;2C813B6F&quot;/&gt;&lt;wsp:rsid wsp:val=&quot;2C83626B&quot;/&gt;&lt;wsp:rsid wsp:val=&quot;2C8837F4&quot;/&gt;&lt;wsp:rsid wsp:val=&quot;2C884440&quot;/&gt;&lt;wsp:rsid wsp:val=&quot;2C892E1C&quot;/&gt;&lt;wsp:rsid wsp:val=&quot;2C8E753A&quot;/&gt;&lt;wsp:rsid wsp:val=&quot;2C8F0924&quot;/&gt;&lt;wsp:rsid wsp:val=&quot;2C932118&quot;/&gt;&lt;wsp:rsid wsp:val=&quot;2C95278F&quot;/&gt;&lt;wsp:rsid wsp:val=&quot;2C9A15C8&quot;/&gt;&lt;wsp:rsid wsp:val=&quot;2C9B356E&quot;/&gt;&lt;wsp:rsid wsp:val=&quot;2C9F4141&quot;/&gt;&lt;wsp:rsid wsp:val=&quot;2CA1725B&quot;/&gt;&lt;wsp:rsid wsp:val=&quot;2CA769BA&quot;/&gt;&lt;wsp:rsid wsp:val=&quot;2CA92FAD&quot;/&gt;&lt;wsp:rsid wsp:val=&quot;2CAB2DEC&quot;/&gt;&lt;wsp:rsid wsp:val=&quot;2CAC62FC&quot;/&gt;&lt;wsp:rsid wsp:val=&quot;2CAF0EA9&quot;/&gt;&lt;wsp:rsid wsp:val=&quot;2CB223A3&quot;/&gt;&lt;wsp:rsid wsp:val=&quot;2CB4031B&quot;/&gt;&lt;wsp:rsid wsp:val=&quot;2CB5771A&quot;/&gt;&lt;wsp:rsid wsp:val=&quot;2CB81779&quot;/&gt;&lt;wsp:rsid wsp:val=&quot;2CB81A95&quot;/&gt;&lt;wsp:rsid wsp:val=&quot;2CB9400F&quot;/&gt;&lt;wsp:rsid wsp:val=&quot;2CBC027B&quot;/&gt;&lt;wsp:rsid wsp:val=&quot;2CBE3DF3&quot;/&gt;&lt;wsp:rsid wsp:val=&quot;2CC17304&quot;/&gt;&lt;wsp:rsid wsp:val=&quot;2CC41338&quot;/&gt;&lt;wsp:rsid wsp:val=&quot;2CC52FC2&quot;/&gt;&lt;wsp:rsid wsp:val=&quot;2CC548E0&quot;/&gt;&lt;wsp:rsid wsp:val=&quot;2CC7081B&quot;/&gt;&lt;wsp:rsid wsp:val=&quot;2CC97509&quot;/&gt;&lt;wsp:rsid wsp:val=&quot;2CC97CF0&quot;/&gt;&lt;wsp:rsid wsp:val=&quot;2CCA33F6&quot;/&gt;&lt;wsp:rsid wsp:val=&quot;2CCB37CC&quot;/&gt;&lt;wsp:rsid wsp:val=&quot;2CCC34F4&quot;/&gt;&lt;wsp:rsid wsp:val=&quot;2CCD5342&quot;/&gt;&lt;wsp:rsid wsp:val=&quot;2CD21456&quot;/&gt;&lt;wsp:rsid wsp:val=&quot;2CD25BD7&quot;/&gt;&lt;wsp:rsid wsp:val=&quot;2CD61BA6&quot;/&gt;&lt;wsp:rsid wsp:val=&quot;2CD7227F&quot;/&gt;&lt;wsp:rsid wsp:val=&quot;2CDA0B43&quot;/&gt;&lt;wsp:rsid wsp:val=&quot;2CDB23B5&quot;/&gt;&lt;wsp:rsid wsp:val=&quot;2CDD62F9&quot;/&gt;&lt;wsp:rsid wsp:val=&quot;2CDD6D13&quot;/&gt;&lt;wsp:rsid wsp:val=&quot;2CDF7032&quot;/&gt;&lt;wsp:rsid wsp:val=&quot;2CE04B62&quot;/&gt;&lt;wsp:rsid wsp:val=&quot;2CE13298&quot;/&gt;&lt;wsp:rsid wsp:val=&quot;2CE429D7&quot;/&gt;&lt;wsp:rsid wsp:val=&quot;2CEB75FF&quot;/&gt;&lt;wsp:rsid wsp:val=&quot;2CEC483E&quot;/&gt;&lt;wsp:rsid wsp:val=&quot;2CEE112F&quot;/&gt;&lt;wsp:rsid wsp:val=&quot;2CEE6797&quot;/&gt;&lt;wsp:rsid wsp:val=&quot;2CEF1258&quot;/&gt;&lt;wsp:rsid wsp:val=&quot;2CF328F7&quot;/&gt;&lt;wsp:rsid wsp:val=&quot;2CF6460E&quot;/&gt;&lt;wsp:rsid wsp:val=&quot;2CF8476B&quot;/&gt;&lt;wsp:rsid wsp:val=&quot;2CF8505D&quot;/&gt;&lt;wsp:rsid wsp:val=&quot;2CF91410&quot;/&gt;&lt;wsp:rsid wsp:val=&quot;2CF914D7&quot;/&gt;&lt;wsp:rsid wsp:val=&quot;2CF929C7&quot;/&gt;&lt;wsp:rsid wsp:val=&quot;2CF92DEA&quot;/&gt;&lt;wsp:rsid wsp:val=&quot;2CFC6709&quot;/&gt;&lt;wsp:rsid wsp:val=&quot;2CFD4027&quot;/&gt;&lt;wsp:rsid wsp:val=&quot;2CFE057C&quot;/&gt;&lt;wsp:rsid wsp:val=&quot;2CFE2E48&quot;/&gt;&lt;wsp:rsid wsp:val=&quot;2CFE331D&quot;/&gt;&lt;wsp:rsid wsp:val=&quot;2CFF2315&quot;/&gt;&lt;wsp:rsid wsp:val=&quot;2D015FE5&quot;/&gt;&lt;wsp:rsid wsp:val=&quot;2D016DB4&quot;/&gt;&lt;wsp:rsid wsp:val=&quot;2D041CA4&quot;/&gt;&lt;wsp:rsid wsp:val=&quot;2D067E9A&quot;/&gt;&lt;wsp:rsid wsp:val=&quot;2D080F99&quot;/&gt;&lt;wsp:rsid wsp:val=&quot;2D082568&quot;/&gt;&lt;wsp:rsid wsp:val=&quot;2D0A1DBA&quot;/&gt;&lt;wsp:rsid wsp:val=&quot;2D0B097B&quot;/&gt;&lt;wsp:rsid wsp:val=&quot;2D1252E7&quot;/&gt;&lt;wsp:rsid wsp:val=&quot;2D1367CE&quot;/&gt;&lt;wsp:rsid wsp:val=&quot;2D17738C&quot;/&gt;&lt;wsp:rsid wsp:val=&quot;2D177AEC&quot;/&gt;&lt;wsp:rsid wsp:val=&quot;2D191A8B&quot;/&gt;&lt;wsp:rsid wsp:val=&quot;2D194D42&quot;/&gt;&lt;wsp:rsid wsp:val=&quot;2D1B77D3&quot;/&gt;&lt;wsp:rsid wsp:val=&quot;2D1D1CBC&quot;/&gt;&lt;wsp:rsid wsp:val=&quot;2D1F6B2B&quot;/&gt;&lt;wsp:rsid wsp:val=&quot;2D231B78&quot;/&gt;&lt;wsp:rsid wsp:val=&quot;2D247DFC&quot;/&gt;&lt;wsp:rsid wsp:val=&quot;2D253E59&quot;/&gt;&lt;wsp:rsid wsp:val=&quot;2D2711E7&quot;/&gt;&lt;wsp:rsid wsp:val=&quot;2D273704&quot;/&gt;&lt;wsp:rsid wsp:val=&quot;2D2A0601&quot;/&gt;&lt;wsp:rsid wsp:val=&quot;2D2C4F47&quot;/&gt;&lt;wsp:rsid wsp:val=&quot;2D2F095E&quot;/&gt;&lt;wsp:rsid wsp:val=&quot;2D305419&quot;/&gt;&lt;wsp:rsid wsp:val=&quot;2D330FE9&quot;/&gt;&lt;wsp:rsid wsp:val=&quot;2D37107F&quot;/&gt;&lt;wsp:rsid wsp:val=&quot;2D392B29&quot;/&gt;&lt;wsp:rsid wsp:val=&quot;2D3C3C85&quot;/&gt;&lt;wsp:rsid wsp:val=&quot;2D401F3C&quot;/&gt;&lt;wsp:rsid wsp:val=&quot;2D443FCB&quot;/&gt;&lt;wsp:rsid wsp:val=&quot;2D487EFD&quot;/&gt;&lt;wsp:rsid wsp:val=&quot;2D4936E9&quot;/&gt;&lt;wsp:rsid wsp:val=&quot;2D494DE4&quot;/&gt;&lt;wsp:rsid wsp:val=&quot;2D4A1FCB&quot;/&gt;&lt;wsp:rsid wsp:val=&quot;2D4B01AC&quot;/&gt;&lt;wsp:rsid wsp:val=&quot;2D4C13B0&quot;/&gt;&lt;wsp:rsid wsp:val=&quot;2D4C4A48&quot;/&gt;&lt;wsp:rsid wsp:val=&quot;2D523522&quot;/&gt;&lt;wsp:rsid wsp:val=&quot;2D5404B3&quot;/&gt;&lt;wsp:rsid wsp:val=&quot;2D54233E&quot;/&gt;&lt;wsp:rsid wsp:val=&quot;2D5765FC&quot;/&gt;&lt;wsp:rsid wsp:val=&quot;2D584BD5&quot;/&gt;&lt;wsp:rsid wsp:val=&quot;2D5E6D19&quot;/&gt;&lt;wsp:rsid wsp:val=&quot;2D664F2D&quot;/&gt;&lt;wsp:rsid wsp:val=&quot;2D665359&quot;/&gt;&lt;wsp:rsid wsp:val=&quot;2D68426D&quot;/&gt;&lt;wsp:rsid wsp:val=&quot;2D6B21A9&quot;/&gt;&lt;wsp:rsid wsp:val=&quot;2D6B34A3&quot;/&gt;&lt;wsp:rsid wsp:val=&quot;2D6F7B86&quot;/&gt;&lt;wsp:rsid wsp:val=&quot;2D735DA8&quot;/&gt;&lt;wsp:rsid wsp:val=&quot;2D767F76&quot;/&gt;&lt;wsp:rsid wsp:val=&quot;2D79539C&quot;/&gt;&lt;wsp:rsid wsp:val=&quot;2D7A539E&quot;/&gt;&lt;wsp:rsid wsp:val=&quot;2D7D39DC&quot;/&gt;&lt;wsp:rsid wsp:val=&quot;2D7E3D4A&quot;/&gt;&lt;wsp:rsid wsp:val=&quot;2D847A2A&quot;/&gt;&lt;wsp:rsid wsp:val=&quot;2D876B9C&quot;/&gt;&lt;wsp:rsid wsp:val=&quot;2D8A423F&quot;/&gt;&lt;wsp:rsid wsp:val=&quot;2D8C1CA0&quot;/&gt;&lt;wsp:rsid wsp:val=&quot;2D8F66A1&quot;/&gt;&lt;wsp:rsid wsp:val=&quot;2D9A6BF6&quot;/&gt;&lt;wsp:rsid wsp:val=&quot;2D9B16E8&quot;/&gt;&lt;wsp:rsid wsp:val=&quot;2D9B5C2E&quot;/&gt;&lt;wsp:rsid wsp:val=&quot;2D9E0EE4&quot;/&gt;&lt;wsp:rsid wsp:val=&quot;2DA03118&quot;/&gt;&lt;wsp:rsid wsp:val=&quot;2DA07248&quot;/&gt;&lt;wsp:rsid wsp:val=&quot;2DA108D0&quot;/&gt;&lt;wsp:rsid wsp:val=&quot;2DA60CD9&quot;/&gt;&lt;wsp:rsid wsp:val=&quot;2DAF503F&quot;/&gt;&lt;wsp:rsid wsp:val=&quot;2DB060F8&quot;/&gt;&lt;wsp:rsid wsp:val=&quot;2DB2638A&quot;/&gt;&lt;wsp:rsid wsp:val=&quot;2DB435CC&quot;/&gt;&lt;wsp:rsid wsp:val=&quot;2DC32F7C&quot;/&gt;&lt;wsp:rsid wsp:val=&quot;2DC457A7&quot;/&gt;&lt;wsp:rsid wsp:val=&quot;2DC63DCD&quot;/&gt;&lt;wsp:rsid wsp:val=&quot;2DC64ACD&quot;/&gt;&lt;wsp:rsid wsp:val=&quot;2DC8327C&quot;/&gt;&lt;wsp:rsid wsp:val=&quot;2DCB16AA&quot;/&gt;&lt;wsp:rsid wsp:val=&quot;2DCF45E5&quot;/&gt;&lt;wsp:rsid wsp:val=&quot;2DD055ED&quot;/&gt;&lt;wsp:rsid wsp:val=&quot;2DD202CE&quot;/&gt;&lt;wsp:rsid wsp:val=&quot;2DD2563B&quot;/&gt;&lt;wsp:rsid wsp:val=&quot;2DD43E12&quot;/&gt;&lt;wsp:rsid wsp:val=&quot;2DD868FD&quot;/&gt;&lt;wsp:rsid wsp:val=&quot;2DDA2948&quot;/&gt;&lt;wsp:rsid wsp:val=&quot;2DDB5619&quot;/&gt;&lt;wsp:rsid wsp:val=&quot;2DDB576D&quot;/&gt;&lt;wsp:rsid wsp:val=&quot;2DDE5844&quot;/&gt;&lt;wsp:rsid wsp:val=&quot;2DE04E91&quot;/&gt;&lt;wsp:rsid wsp:val=&quot;2DE17586&quot;/&gt;&lt;wsp:rsid wsp:val=&quot;2DE2351F&quot;/&gt;&lt;wsp:rsid wsp:val=&quot;2DE6715D&quot;/&gt;&lt;wsp:rsid wsp:val=&quot;2DE71CD3&quot;/&gt;&lt;wsp:rsid wsp:val=&quot;2DE96207&quot;/&gt;&lt;wsp:rsid wsp:val=&quot;2DEC2D3B&quot;/&gt;&lt;wsp:rsid wsp:val=&quot;2DED1812&quot;/&gt;&lt;wsp:rsid wsp:val=&quot;2DF07E53&quot;/&gt;&lt;wsp:rsid wsp:val=&quot;2DF556AE&quot;/&gt;&lt;wsp:rsid wsp:val=&quot;2DF55B6F&quot;/&gt;&lt;wsp:rsid wsp:val=&quot;2DF8600B&quot;/&gt;&lt;wsp:rsid wsp:val=&quot;2DFD681B&quot;/&gt;&lt;wsp:rsid wsp:val=&quot;2DFF6A74&quot;/&gt;&lt;wsp:rsid wsp:val=&quot;2E032447&quot;/&gt;&lt;wsp:rsid wsp:val=&quot;2E087ED8&quot;/&gt;&lt;wsp:rsid wsp:val=&quot;2E0A7600&quot;/&gt;&lt;wsp:rsid wsp:val=&quot;2E0C0DE0&quot;/&gt;&lt;wsp:rsid wsp:val=&quot;2E0C3B80&quot;/&gt;&lt;wsp:rsid wsp:val=&quot;2E0E3BF3&quot;/&gt;&lt;wsp:rsid wsp:val=&quot;2E0E510F&quot;/&gt;&lt;wsp:rsid wsp:val=&quot;2E1047CF&quot;/&gt;&lt;wsp:rsid wsp:val=&quot;2E164910&quot;/&gt;&lt;wsp:rsid wsp:val=&quot;2E1E3EAA&quot;/&gt;&lt;wsp:rsid wsp:val=&quot;2E23426E&quot;/&gt;&lt;wsp:rsid wsp:val=&quot;2E242C40&quot;/&gt;&lt;wsp:rsid wsp:val=&quot;2E296916&quot;/&gt;&lt;wsp:rsid wsp:val=&quot;2E2C310E&quot;/&gt;&lt;wsp:rsid wsp:val=&quot;2E2D6F3E&quot;/&gt;&lt;wsp:rsid wsp:val=&quot;2E301EBC&quot;/&gt;&lt;wsp:rsid wsp:val=&quot;2E341B6D&quot;/&gt;&lt;wsp:rsid wsp:val=&quot;2E36320F&quot;/&gt;&lt;wsp:rsid wsp:val=&quot;2E364314&quot;/&gt;&lt;wsp:rsid wsp:val=&quot;2E3A10D1&quot;/&gt;&lt;wsp:rsid wsp:val=&quot;2E3B0179&quot;/&gt;&lt;wsp:rsid wsp:val=&quot;2E4134B6&quot;/&gt;&lt;wsp:rsid wsp:val=&quot;2E45031D&quot;/&gt;&lt;wsp:rsid wsp:val=&quot;2E455BDB&quot;/&gt;&lt;wsp:rsid wsp:val=&quot;2E485F0F&quot;/&gt;&lt;wsp:rsid wsp:val=&quot;2E4B36E7&quot;/&gt;&lt;wsp:rsid wsp:val=&quot;2E4C5F87&quot;/&gt;&lt;wsp:rsid wsp:val=&quot;2E4F130C&quot;/&gt;&lt;wsp:rsid wsp:val=&quot;2E4F3928&quot;/&gt;&lt;wsp:rsid wsp:val=&quot;2E5237AE&quot;/&gt;&lt;wsp:rsid wsp:val=&quot;2E585724&quot;/&gt;&lt;wsp:rsid wsp:val=&quot;2E5E11C0&quot;/&gt;&lt;wsp:rsid wsp:val=&quot;2E5F3477&quot;/&gt;&lt;wsp:rsid wsp:val=&quot;2E5F6AC1&quot;/&gt;&lt;wsp:rsid wsp:val=&quot;2E6009E5&quot;/&gt;&lt;wsp:rsid wsp:val=&quot;2E643123&quot;/&gt;&lt;wsp:rsid wsp:val=&quot;2E651B94&quot;/&gt;&lt;wsp:rsid wsp:val=&quot;2E665A90&quot;/&gt;&lt;wsp:rsid wsp:val=&quot;2E6D4F3D&quot;/&gt;&lt;wsp:rsid wsp:val=&quot;2E7050B9&quot;/&gt;&lt;wsp:rsid wsp:val=&quot;2E7163EE&quot;/&gt;&lt;wsp:rsid wsp:val=&quot;2E7236E7&quot;/&gt;&lt;wsp:rsid wsp:val=&quot;2E737E39&quot;/&gt;&lt;wsp:rsid wsp:val=&quot;2E744A88&quot;/&gt;&lt;wsp:rsid wsp:val=&quot;2E752E78&quot;/&gt;&lt;wsp:rsid wsp:val=&quot;2E7647AA&quot;/&gt;&lt;wsp:rsid wsp:val=&quot;2E774FEE&quot;/&gt;&lt;wsp:rsid wsp:val=&quot;2E777C94&quot;/&gt;&lt;wsp:rsid wsp:val=&quot;2E7859AA&quot;/&gt;&lt;wsp:rsid wsp:val=&quot;2E793D99&quot;/&gt;&lt;wsp:rsid wsp:val=&quot;2E7A67CD&quot;/&gt;&lt;wsp:rsid wsp:val=&quot;2E7B4975&quot;/&gt;&lt;wsp:rsid wsp:val=&quot;2E7B77BE&quot;/&gt;&lt;wsp:rsid wsp:val=&quot;2E813E87&quot;/&gt;&lt;wsp:rsid wsp:val=&quot;2E832917&quot;/&gt;&lt;wsp:rsid wsp:val=&quot;2E8C0371&quot;/&gt;&lt;wsp:rsid wsp:val=&quot;2E8E4809&quot;/&gt;&lt;wsp:rsid wsp:val=&quot;2E954D03&quot;/&gt;&lt;wsp:rsid wsp:val=&quot;2E98191B&quot;/&gt;&lt;wsp:rsid wsp:val=&quot;2E983110&quot;/&gt;&lt;wsp:rsid wsp:val=&quot;2E9F0521&quot;/&gt;&lt;wsp:rsid wsp:val=&quot;2EA11424&quot;/&gt;&lt;wsp:rsid wsp:val=&quot;2EA1277A&quot;/&gt;&lt;wsp:rsid wsp:val=&quot;2EA4190F&quot;/&gt;&lt;wsp:rsid wsp:val=&quot;2EA434EC&quot;/&gt;&lt;wsp:rsid wsp:val=&quot;2EA458F6&quot;/&gt;&lt;wsp:rsid wsp:val=&quot;2EA92B8D&quot;/&gt;&lt;wsp:rsid wsp:val=&quot;2EAB78F3&quot;/&gt;&lt;wsp:rsid wsp:val=&quot;2EAD392F&quot;/&gt;&lt;wsp:rsid wsp:val=&quot;2EB761FF&quot;/&gt;&lt;wsp:rsid wsp:val=&quot;2EBA37AC&quot;/&gt;&lt;wsp:rsid wsp:val=&quot;2EBC1A4B&quot;/&gt;&lt;wsp:rsid wsp:val=&quot;2EBC4E07&quot;/&gt;&lt;wsp:rsid wsp:val=&quot;2EC65699&quot;/&gt;&lt;wsp:rsid wsp:val=&quot;2EC9161A&quot;/&gt;&lt;wsp:rsid wsp:val=&quot;2ED27892&quot;/&gt;&lt;wsp:rsid wsp:val=&quot;2ED40C7A&quot;/&gt;&lt;wsp:rsid wsp:val=&quot;2ED47FA7&quot;/&gt;&lt;wsp:rsid wsp:val=&quot;2ED736C7&quot;/&gt;&lt;wsp:rsid wsp:val=&quot;2EDA45A8&quot;/&gt;&lt;wsp:rsid wsp:val=&quot;2EDB5CD6&quot;/&gt;&lt;wsp:rsid wsp:val=&quot;2EDC33C8&quot;/&gt;&lt;wsp:rsid wsp:val=&quot;2EDC3DC2&quot;/&gt;&lt;wsp:rsid wsp:val=&quot;2EDC46EE&quot;/&gt;&lt;wsp:rsid wsp:val=&quot;2EE16D4E&quot;/&gt;&lt;wsp:rsid wsp:val=&quot;2EE8365A&quot;/&gt;&lt;wsp:rsid wsp:val=&quot;2EE8377E&quot;/&gt;&lt;wsp:rsid wsp:val=&quot;2EEC5700&quot;/&gt;&lt;wsp:rsid wsp:val=&quot;2EED4462&quot;/&gt;&lt;wsp:rsid wsp:val=&quot;2EF7788C&quot;/&gt;&lt;wsp:rsid wsp:val=&quot;2EFC0C86&quot;/&gt;&lt;wsp:rsid wsp:val=&quot;2EFC6DC8&quot;/&gt;&lt;wsp:rsid wsp:val=&quot;2F0176ED&quot;/&gt;&lt;wsp:rsid wsp:val=&quot;2F0210A6&quot;/&gt;&lt;wsp:rsid wsp:val=&quot;2F066091&quot;/&gt;&lt;wsp:rsid wsp:val=&quot;2F067ACA&quot;/&gt;&lt;wsp:rsid wsp:val=&quot;2F073AAF&quot;/&gt;&lt;wsp:rsid wsp:val=&quot;2F093005&quot;/&gt;&lt;wsp:rsid wsp:val=&quot;2F0A44C5&quot;/&gt;&lt;wsp:rsid wsp:val=&quot;2F0C5094&quot;/&gt;&lt;wsp:rsid wsp:val=&quot;2F0E2604&quot;/&gt;&lt;wsp:rsid wsp:val=&quot;2F12410B&quot;/&gt;&lt;wsp:rsid wsp:val=&quot;2F161441&quot;/&gt;&lt;wsp:rsid wsp:val=&quot;2F172A11&quot;/&gt;&lt;wsp:rsid wsp:val=&quot;2F1907B1&quot;/&gt;&lt;wsp:rsid wsp:val=&quot;2F1E398D&quot;/&gt;&lt;wsp:rsid wsp:val=&quot;2F1F35DA&quot;/&gt;&lt;wsp:rsid wsp:val=&quot;2F2443D4&quot;/&gt;&lt;wsp:rsid wsp:val=&quot;2F2517A9&quot;/&gt;&lt;wsp:rsid wsp:val=&quot;2F2678AD&quot;/&gt;&lt;wsp:rsid wsp:val=&quot;2F29402F&quot;/&gt;&lt;wsp:rsid wsp:val=&quot;2F296158&quot;/&gt;&lt;wsp:rsid wsp:val=&quot;2F2F2091&quot;/&gt;&lt;wsp:rsid wsp:val=&quot;2F392114&quot;/&gt;&lt;wsp:rsid wsp:val=&quot;2F3A19EA&quot;/&gt;&lt;wsp:rsid wsp:val=&quot;2F3C1236&quot;/&gt;&lt;wsp:rsid wsp:val=&quot;2F42612F&quot;/&gt;&lt;wsp:rsid wsp:val=&quot;2F43198F&quot;/&gt;&lt;wsp:rsid wsp:val=&quot;2F465DAD&quot;/&gt;&lt;wsp:rsid wsp:val=&quot;2F470671&quot;/&gt;&lt;wsp:rsid wsp:val=&quot;2F4A061A&quot;/&gt;&lt;wsp:rsid wsp:val=&quot;2F523979&quot;/&gt;&lt;wsp:rsid wsp:val=&quot;2F532BE3&quot;/&gt;&lt;wsp:rsid wsp:val=&quot;2F5C1805&quot;/&gt;&lt;wsp:rsid wsp:val=&quot;2F5F58D3&quot;/&gt;&lt;wsp:rsid wsp:val=&quot;2F5F6220&quot;/&gt;&lt;wsp:rsid wsp:val=&quot;2F61772E&quot;/&gt;&lt;wsp:rsid wsp:val=&quot;2F6218E9&quot;/&gt;&lt;wsp:rsid wsp:val=&quot;2F647A85&quot;/&gt;&lt;wsp:rsid wsp:val=&quot;2F655439&quot;/&gt;&lt;wsp:rsid wsp:val=&quot;2F671794&quot;/&gt;&lt;wsp:rsid wsp:val=&quot;2F6762A1&quot;/&gt;&lt;wsp:rsid wsp:val=&quot;2F6F093C&quot;/&gt;&lt;wsp:rsid wsp:val=&quot;2F6F1A54&quot;/&gt;&lt;wsp:rsid wsp:val=&quot;2F75057A&quot;/&gt;&lt;wsp:rsid wsp:val=&quot;2F771BFB&quot;/&gt;&lt;wsp:rsid wsp:val=&quot;2F7C7226&quot;/&gt;&lt;wsp:rsid wsp:val=&quot;2F7F0DF7&quot;/&gt;&lt;wsp:rsid wsp:val=&quot;2F823326&quot;/&gt;&lt;wsp:rsid wsp:val=&quot;2F8F582C&quot;/&gt;&lt;wsp:rsid wsp:val=&quot;2F8F6726&quot;/&gt;&lt;wsp:rsid wsp:val=&quot;2F9158F3&quot;/&gt;&lt;wsp:rsid wsp:val=&quot;2F9351BE&quot;/&gt;&lt;wsp:rsid wsp:val=&quot;2F9525F1&quot;/&gt;&lt;wsp:rsid wsp:val=&quot;2F9769AA&quot;/&gt;&lt;wsp:rsid wsp:val=&quot;2F9B2A12&quot;/&gt;&lt;wsp:rsid wsp:val=&quot;2F9C5207&quot;/&gt;&lt;wsp:rsid wsp:val=&quot;2FA44998&quot;/&gt;&lt;wsp:rsid wsp:val=&quot;2FA45D5D&quot;/&gt;&lt;wsp:rsid wsp:val=&quot;2FA97F04&quot;/&gt;&lt;wsp:rsid wsp:val=&quot;2FAA44A0&quot;/&gt;&lt;wsp:rsid wsp:val=&quot;2FAB4B75&quot;/&gt;&lt;wsp:rsid wsp:val=&quot;2FAC104B&quot;/&gt;&lt;wsp:rsid wsp:val=&quot;2FAC27A2&quot;/&gt;&lt;wsp:rsid wsp:val=&quot;2FAD4EDA&quot;/&gt;&lt;wsp:rsid wsp:val=&quot;2FAF04BA&quot;/&gt;&lt;wsp:rsid wsp:val=&quot;2FB91247&quot;/&gt;&lt;wsp:rsid wsp:val=&quot;2FBA49CD&quot;/&gt;&lt;wsp:rsid wsp:val=&quot;2FBB3FAB&quot;/&gt;&lt;wsp:rsid wsp:val=&quot;2FBB4A97&quot;/&gt;&lt;wsp:rsid wsp:val=&quot;2FBE1AB3&quot;/&gt;&lt;wsp:rsid wsp:val=&quot;2FBE55E6&quot;/&gt;&lt;wsp:rsid wsp:val=&quot;2FC5113C&quot;/&gt;&lt;wsp:rsid wsp:val=&quot;2FCA3934&quot;/&gt;&lt;wsp:rsid wsp:val=&quot;2FD17184&quot;/&gt;&lt;wsp:rsid wsp:val=&quot;2FD20A8D&quot;/&gt;&lt;wsp:rsid wsp:val=&quot;2FD75AF6&quot;/&gt;&lt;wsp:rsid wsp:val=&quot;2FDD05AA&quot;/&gt;&lt;wsp:rsid wsp:val=&quot;2FE620D9&quot;/&gt;&lt;wsp:rsid wsp:val=&quot;2FE623FA&quot;/&gt;&lt;wsp:rsid wsp:val=&quot;2FEC1886&quot;/&gt;&lt;wsp:rsid wsp:val=&quot;2FEE266B&quot;/&gt;&lt;wsp:rsid wsp:val=&quot;2FF2794D&quot;/&gt;&lt;wsp:rsid wsp:val=&quot;2FF322FD&quot;/&gt;&lt;wsp:rsid wsp:val=&quot;2FF6725C&quot;/&gt;&lt;wsp:rsid wsp:val=&quot;2FF774B0&quot;/&gt;&lt;wsp:rsid wsp:val=&quot;2FFD036E&quot;/&gt;&lt;wsp:rsid wsp:val=&quot;2FFD27D9&quot;/&gt;&lt;wsp:rsid wsp:val=&quot;2FFF6310&quot;/&gt;&lt;wsp:rsid wsp:val=&quot;300308A4&quot;/&gt;&lt;wsp:rsid wsp:val=&quot;30037986&quot;/&gt;&lt;wsp:rsid wsp:val=&quot;30165CDB&quot;/&gt;&lt;wsp:rsid wsp:val=&quot;3018656A&quot;/&gt;&lt;wsp:rsid wsp:val=&quot;301A1DDB&quot;/&gt;&lt;wsp:rsid wsp:val=&quot;301D32B7&quot;/&gt;&lt;wsp:rsid wsp:val=&quot;301F533D&quot;/&gt;&lt;wsp:rsid wsp:val=&quot;30210B4B&quot;/&gt;&lt;wsp:rsid wsp:val=&quot;302221BC&quot;/&gt;&lt;wsp:rsid wsp:val=&quot;302461A3&quot;/&gt;&lt;wsp:rsid wsp:val=&quot;3026395D&quot;/&gt;&lt;wsp:rsid wsp:val=&quot;30293B20&quot;/&gt;&lt;wsp:rsid wsp:val=&quot;302A4EAE&quot;/&gt;&lt;wsp:rsid wsp:val=&quot;30313FBA&quot;/&gt;&lt;wsp:rsid wsp:val=&quot;303305A3&quot;/&gt;&lt;wsp:rsid wsp:val=&quot;30340D05&quot;/&gt;&lt;wsp:rsid wsp:val=&quot;30361DAE&quot;/&gt;&lt;wsp:rsid wsp:val=&quot;30370313&quot;/&gt;&lt;wsp:rsid wsp:val=&quot;30371635&quot;/&gt;&lt;wsp:rsid wsp:val=&quot;30375F4D&quot;/&gt;&lt;wsp:rsid wsp:val=&quot;3038753D&quot;/&gt;&lt;wsp:rsid wsp:val=&quot;303B740D&quot;/&gt;&lt;wsp:rsid wsp:val=&quot;303D2B08&quot;/&gt;&lt;wsp:rsid wsp:val=&quot;303F752A&quot;/&gt;&lt;wsp:rsid wsp:val=&quot;30451D8C&quot;/&gt;&lt;wsp:rsid wsp:val=&quot;30453D37&quot;/&gt;&lt;wsp:rsid wsp:val=&quot;304605C3&quot;/&gt;&lt;wsp:rsid wsp:val=&quot;3046081A&quot;/&gt;&lt;wsp:rsid wsp:val=&quot;304C6F71&quot;/&gt;&lt;wsp:rsid wsp:val=&quot;304C7BC5&quot;/&gt;&lt;wsp:rsid wsp:val=&quot;304E6D4D&quot;/&gt;&lt;wsp:rsid wsp:val=&quot;305209E3&quot;/&gt;&lt;wsp:rsid wsp:val=&quot;30540B72&quot;/&gt;&lt;wsp:rsid wsp:val=&quot;30553A13&quot;/&gt;&lt;wsp:rsid wsp:val=&quot;30577944&quot;/&gt;&lt;wsp:rsid wsp:val=&quot;305A4625&quot;/&gt;&lt;wsp:rsid wsp:val=&quot;305C59B8&quot;/&gt;&lt;wsp:rsid wsp:val=&quot;3060464B&quot;/&gt;&lt;wsp:rsid wsp:val=&quot;3066378F&quot;/&gt;&lt;wsp:rsid wsp:val=&quot;30670A2C&quot;/&gt;&lt;wsp:rsid wsp:val=&quot;3067732E&quot;/&gt;&lt;wsp:rsid wsp:val=&quot;30684DA2&quot;/&gt;&lt;wsp:rsid wsp:val=&quot;306D222B&quot;/&gt;&lt;wsp:rsid wsp:val=&quot;3073427B&quot;/&gt;&lt;wsp:rsid wsp:val=&quot;307A0387&quot;/&gt;&lt;wsp:rsid wsp:val=&quot;307D063D&quot;/&gt;&lt;wsp:rsid wsp:val=&quot;307E4001&quot;/&gt;&lt;wsp:rsid wsp:val=&quot;307F7C64&quot;/&gt;&lt;wsp:rsid wsp:val=&quot;30840685&quot;/&gt;&lt;wsp:rsid wsp:val=&quot;30883866&quot;/&gt;&lt;wsp:rsid wsp:val=&quot;30892C05&quot;/&gt;&lt;wsp:rsid wsp:val=&quot;308D144C&quot;/&gt;&lt;wsp:rsid wsp:val=&quot;308D3BFB&quot;/&gt;&lt;wsp:rsid wsp:val=&quot;308F26F7&quot;/&gt;&lt;wsp:rsid wsp:val=&quot;309034E0&quot;/&gt;&lt;wsp:rsid wsp:val=&quot;3092385B&quot;/&gt;&lt;wsp:rsid wsp:val=&quot;30934903&quot;/&gt;&lt;wsp:rsid wsp:val=&quot;309352FC&quot;/&gt;&lt;wsp:rsid wsp:val=&quot;30973C39&quot;/&gt;&lt;wsp:rsid wsp:val=&quot;30995F19&quot;/&gt;&lt;wsp:rsid wsp:val=&quot;309E2E78&quot;/&gt;&lt;wsp:rsid wsp:val=&quot;30A12AA8&quot;/&gt;&lt;wsp:rsid wsp:val=&quot;30AA4F95&quot;/&gt;&lt;wsp:rsid wsp:val=&quot;30AA5294&quot;/&gt;&lt;wsp:rsid wsp:val=&quot;30B02EFC&quot;/&gt;&lt;wsp:rsid wsp:val=&quot;30B15DFB&quot;/&gt;&lt;wsp:rsid wsp:val=&quot;30B357E3&quot;/&gt;&lt;wsp:rsid wsp:val=&quot;30B4736D&quot;/&gt;&lt;wsp:rsid wsp:val=&quot;30B51CD0&quot;/&gt;&lt;wsp:rsid wsp:val=&quot;30B529B1&quot;/&gt;&lt;wsp:rsid wsp:val=&quot;30B73A4F&quot;/&gt;&lt;wsp:rsid wsp:val=&quot;30BB7135&quot;/&gt;&lt;wsp:rsid wsp:val=&quot;30BC00D0&quot;/&gt;&lt;wsp:rsid wsp:val=&quot;30BD05CF&quot;/&gt;&lt;wsp:rsid wsp:val=&quot;30BD54F8&quot;/&gt;&lt;wsp:rsid wsp:val=&quot;30C0151F&quot;/&gt;&lt;wsp:rsid wsp:val=&quot;30C13E17&quot;/&gt;&lt;wsp:rsid wsp:val=&quot;30C53595&quot;/&gt;&lt;wsp:rsid wsp:val=&quot;30CB6696&quot;/&gt;&lt;wsp:rsid wsp:val=&quot;30D25BA7&quot;/&gt;&lt;wsp:rsid wsp:val=&quot;30D54202&quot;/&gt;&lt;wsp:rsid wsp:val=&quot;30D860BF&quot;/&gt;&lt;wsp:rsid wsp:val=&quot;30D91DE6&quot;/&gt;&lt;wsp:rsid wsp:val=&quot;30DF78E9&quot;/&gt;&lt;wsp:rsid wsp:val=&quot;30E135CE&quot;/&gt;&lt;wsp:rsid wsp:val=&quot;30E13DAE&quot;/&gt;&lt;wsp:rsid wsp:val=&quot;30E156EA&quot;/&gt;&lt;wsp:rsid wsp:val=&quot;30E401EC&quot;/&gt;&lt;wsp:rsid wsp:val=&quot;30E77F47&quot;/&gt;&lt;wsp:rsid wsp:val=&quot;30E8383B&quot;/&gt;&lt;wsp:rsid wsp:val=&quot;30E91B80&quot;/&gt;&lt;wsp:rsid wsp:val=&quot;30E942A8&quot;/&gt;&lt;wsp:rsid wsp:val=&quot;30EB0D29&quot;/&gt;&lt;wsp:rsid wsp:val=&quot;30EE1FC8&quot;/&gt;&lt;wsp:rsid wsp:val=&quot;30F952F4&quot;/&gt;&lt;wsp:rsid wsp:val=&quot;30FF0A5F&quot;/&gt;&lt;wsp:rsid wsp:val=&quot;31054505&quot;/&gt;&lt;wsp:rsid wsp:val=&quot;31071F9E&quot;/&gt;&lt;wsp:rsid wsp:val=&quot;31072331&quot;/&gt;&lt;wsp:rsid wsp:val=&quot;3107603F&quot;/&gt;&lt;wsp:rsid wsp:val=&quot;31080FE6&quot;/&gt;&lt;wsp:rsid wsp:val=&quot;31085981&quot;/&gt;&lt;wsp:rsid wsp:val=&quot;310962DE&quot;/&gt;&lt;wsp:rsid wsp:val=&quot;310A55C9&quot;/&gt;&lt;wsp:rsid wsp:val=&quot;310B0E8B&quot;/&gt;&lt;wsp:rsid wsp:val=&quot;310B7942&quot;/&gt;&lt;wsp:rsid wsp:val=&quot;310F3C04&quot;/&gt;&lt;wsp:rsid wsp:val=&quot;31124D4A&quot;/&gt;&lt;wsp:rsid wsp:val=&quot;31126C17&quot;/&gt;&lt;wsp:rsid wsp:val=&quot;311A3845&quot;/&gt;&lt;wsp:rsid wsp:val=&quot;311A3C4B&quot;/&gt;&lt;wsp:rsid wsp:val=&quot;311D7A28&quot;/&gt;&lt;wsp:rsid wsp:val=&quot;31200EC5&quot;/&gt;&lt;wsp:rsid wsp:val=&quot;31202D41&quot;/&gt;&lt;wsp:rsid wsp:val=&quot;312107E8&quot;/&gt;&lt;wsp:rsid wsp:val=&quot;31213155&quot;/&gt;&lt;wsp:rsid wsp:val=&quot;312445FB&quot;/&gt;&lt;wsp:rsid wsp:val=&quot;31264CDB&quot;/&gt;&lt;wsp:rsid wsp:val=&quot;31275AC8&quot;/&gt;&lt;wsp:rsid wsp:val=&quot;31283150&quot;/&gt;&lt;wsp:rsid wsp:val=&quot;31297A8E&quot;/&gt;&lt;wsp:rsid wsp:val=&quot;31335412&quot;/&gt;&lt;wsp:rsid wsp:val=&quot;31341B54&quot;/&gt;&lt;wsp:rsid wsp:val=&quot;313460B1&quot;/&gt;&lt;wsp:rsid wsp:val=&quot;31383125&quot;/&gt;&lt;wsp:rsid wsp:val=&quot;313B7AD2&quot;/&gt;&lt;wsp:rsid wsp:val=&quot;313C7EE8&quot;/&gt;&lt;wsp:rsid wsp:val=&quot;313D3A3F&quot;/&gt;&lt;wsp:rsid wsp:val=&quot;31407591&quot;/&gt;&lt;wsp:rsid wsp:val=&quot;3142390E&quot;/&gt;&lt;wsp:rsid wsp:val=&quot;31434F50&quot;/&gt;&lt;wsp:rsid wsp:val=&quot;314550C6&quot;/&gt;&lt;wsp:rsid wsp:val=&quot;314569FA&quot;/&gt;&lt;wsp:rsid wsp:val=&quot;314B6D4A&quot;/&gt;&lt;wsp:rsid wsp:val=&quot;314C5311&quot;/&gt;&lt;wsp:rsid wsp:val=&quot;314D000F&quot;/&gt;&lt;wsp:rsid wsp:val=&quot;314F3D1D&quot;/&gt;&lt;wsp:rsid wsp:val=&quot;31515D56&quot;/&gt;&lt;wsp:rsid wsp:val=&quot;315219D2&quot;/&gt;&lt;wsp:rsid wsp:val=&quot;315324C3&quot;/&gt;&lt;wsp:rsid wsp:val=&quot;315331B2&quot;/&gt;&lt;wsp:rsid wsp:val=&quot;31534E88&quot;/&gt;&lt;wsp:rsid wsp:val=&quot;31550857&quot;/&gt;&lt;wsp:rsid wsp:val=&quot;3158015A&quot;/&gt;&lt;wsp:rsid wsp:val=&quot;3158714A&quot;/&gt;&lt;wsp:rsid wsp:val=&quot;315F1906&quot;/&gt;&lt;wsp:rsid wsp:val=&quot;31621838&quot;/&gt;&lt;wsp:rsid wsp:val=&quot;316454B8&quot;/&gt;&lt;wsp:rsid wsp:val=&quot;31661A70&quot;/&gt;&lt;wsp:rsid wsp:val=&quot;3166564C&quot;/&gt;&lt;wsp:rsid wsp:val=&quot;31672545&quot;/&gt;&lt;wsp:rsid wsp:val=&quot;31694C69&quot;/&gt;&lt;wsp:rsid wsp:val=&quot;316961C6&quot;/&gt;&lt;wsp:rsid wsp:val=&quot;317062F7&quot;/&gt;&lt;wsp:rsid wsp:val=&quot;31751370&quot;/&gt;&lt;wsp:rsid wsp:val=&quot;31786755&quot;/&gt;&lt;wsp:rsid wsp:val=&quot;31817223&quot;/&gt;&lt;wsp:rsid wsp:val=&quot;31834007&quot;/&gt;&lt;wsp:rsid wsp:val=&quot;31843916&quot;/&gt;&lt;wsp:rsid wsp:val=&quot;3185154F&quot;/&gt;&lt;wsp:rsid wsp:val=&quot;31871225&quot;/&gt;&lt;wsp:rsid wsp:val=&quot;318976A0&quot;/&gt;&lt;wsp:rsid wsp:val=&quot;318C196A&quot;/&gt;&lt;wsp:rsid wsp:val=&quot;318E769F&quot;/&gt;&lt;wsp:rsid wsp:val=&quot;318F22A0&quot;/&gt;&lt;wsp:rsid wsp:val=&quot;319201E8&quot;/&gt;&lt;wsp:rsid wsp:val=&quot;319627CD&quot;/&gt;&lt;wsp:rsid wsp:val=&quot;31990C36&quot;/&gt;&lt;wsp:rsid wsp:val=&quot;319C7FC4&quot;/&gt;&lt;wsp:rsid wsp:val=&quot;31A173DF&quot;/&gt;&lt;wsp:rsid wsp:val=&quot;31A21DFC&quot;/&gt;&lt;wsp:rsid wsp:val=&quot;31A22C66&quot;/&gt;&lt;wsp:rsid wsp:val=&quot;31A3217E&quot;/&gt;&lt;wsp:rsid wsp:val=&quot;31A67B5B&quot;/&gt;&lt;wsp:rsid wsp:val=&quot;31A811B9&quot;/&gt;&lt;wsp:rsid wsp:val=&quot;31A869CA&quot;/&gt;&lt;wsp:rsid wsp:val=&quot;31AB28DC&quot;/&gt;&lt;wsp:rsid wsp:val=&quot;31AE32DA&quot;/&gt;&lt;wsp:rsid wsp:val=&quot;31B009D3&quot;/&gt;&lt;wsp:rsid wsp:val=&quot;31B203E7&quot;/&gt;&lt;wsp:rsid wsp:val=&quot;31B557CA&quot;/&gt;&lt;wsp:rsid wsp:val=&quot;31B57D1B&quot;/&gt;&lt;wsp:rsid wsp:val=&quot;31B61288&quot;/&gt;&lt;wsp:rsid wsp:val=&quot;31B673A3&quot;/&gt;&lt;wsp:rsid wsp:val=&quot;31B71D57&quot;/&gt;&lt;wsp:rsid wsp:val=&quot;31B7467B&quot;/&gt;&lt;wsp:rsid wsp:val=&quot;31B74DFE&quot;/&gt;&lt;wsp:rsid wsp:val=&quot;31B768D9&quot;/&gt;&lt;wsp:rsid wsp:val=&quot;31B84348&quot;/&gt;&lt;wsp:rsid wsp:val=&quot;31B84691&quot;/&gt;&lt;wsp:rsid wsp:val=&quot;31B91E53&quot;/&gt;&lt;wsp:rsid wsp:val=&quot;31C757D2&quot;/&gt;&lt;wsp:rsid wsp:val=&quot;31CA24E1&quot;/&gt;&lt;wsp:rsid wsp:val=&quot;31CD052B&quot;/&gt;&lt;wsp:rsid wsp:val=&quot;31CE7283&quot;/&gt;&lt;wsp:rsid wsp:val=&quot;31DB4937&quot;/&gt;&lt;wsp:rsid wsp:val=&quot;31DC3C89&quot;/&gt;&lt;wsp:rsid wsp:val=&quot;31DC49B2&quot;/&gt;&lt;wsp:rsid wsp:val=&quot;31E66C1B&quot;/&gt;&lt;wsp:rsid wsp:val=&quot;31E7539E&quot;/&gt;&lt;wsp:rsid wsp:val=&quot;31E8536D&quot;/&gt;&lt;wsp:rsid wsp:val=&quot;31EA5B62&quot;/&gt;&lt;wsp:rsid wsp:val=&quot;31EC00ED&quot;/&gt;&lt;wsp:rsid wsp:val=&quot;31ED6117&quot;/&gt;&lt;wsp:rsid wsp:val=&quot;31F00B19&quot;/&gt;&lt;wsp:rsid wsp:val=&quot;31F91CDE&quot;/&gt;&lt;wsp:rsid wsp:val=&quot;31F952DC&quot;/&gt;&lt;wsp:rsid wsp:val=&quot;31FA344E&quot;/&gt;&lt;wsp:rsid wsp:val=&quot;31FA3453&quot;/&gt;&lt;wsp:rsid wsp:val=&quot;31FA3BB7&quot;/&gt;&lt;wsp:rsid wsp:val=&quot;31FF113D&quot;/&gt;&lt;wsp:rsid wsp:val=&quot;32003DD1&quot;/&gt;&lt;wsp:rsid wsp:val=&quot;32046B34&quot;/&gt;&lt;wsp:rsid wsp:val=&quot;320A469F&quot;/&gt;&lt;wsp:rsid wsp:val=&quot;320B646D&quot;/&gt;&lt;wsp:rsid wsp:val=&quot;320C1537&quot;/&gt;&lt;wsp:rsid wsp:val=&quot;32114809&quot;/&gt;&lt;wsp:rsid wsp:val=&quot;32124F4A&quot;/&gt;&lt;wsp:rsid wsp:val=&quot;321413CB&quot;/&gt;&lt;wsp:rsid wsp:val=&quot;32152E42&quot;/&gt;&lt;wsp:rsid wsp:val=&quot;32170B3E&quot;/&gt;&lt;wsp:rsid wsp:val=&quot;321717CD&quot;/&gt;&lt;wsp:rsid wsp:val=&quot;321A026D&quot;/&gt;&lt;wsp:rsid wsp:val=&quot;321A0B70&quot;/&gt;&lt;wsp:rsid wsp:val=&quot;321B1472&quot;/&gt;&lt;wsp:rsid wsp:val=&quot;321D5D19&quot;/&gt;&lt;wsp:rsid wsp:val=&quot;321E36BF&quot;/&gt;&lt;wsp:rsid wsp:val=&quot;321E730E&quot;/&gt;&lt;wsp:rsid wsp:val=&quot;32200B26&quot;/&gt;&lt;wsp:rsid wsp:val=&quot;32225EFC&quot;/&gt;&lt;wsp:rsid wsp:val=&quot;32260057&quot;/&gt;&lt;wsp:rsid wsp:val=&quot;3228706F&quot;/&gt;&lt;wsp:rsid wsp:val=&quot;323022A2&quot;/&gt;&lt;wsp:rsid wsp:val=&quot;323311D4&quot;/&gt;&lt;wsp:rsid wsp:val=&quot;32386077&quot;/&gt;&lt;wsp:rsid wsp:val=&quot;323936D3&quot;/&gt;&lt;wsp:rsid wsp:val=&quot;323D51A5&quot;/&gt;&lt;wsp:rsid wsp:val=&quot;323D6010&quot;/&gt;&lt;wsp:rsid wsp:val=&quot;323F538A&quot;/&gt;&lt;wsp:rsid wsp:val=&quot;32416387&quot;/&gt;&lt;wsp:rsid wsp:val=&quot;32445DC2&quot;/&gt;&lt;wsp:rsid wsp:val=&quot;32472F0E&quot;/&gt;&lt;wsp:rsid wsp:val=&quot;324978C9&quot;/&gt;&lt;wsp:rsid wsp:val=&quot;324A5F19&quot;/&gt;&lt;wsp:rsid wsp:val=&quot;324C7546&quot;/&gt;&lt;wsp:rsid wsp:val=&quot;324D2E49&quot;/&gt;&lt;wsp:rsid wsp:val=&quot;32525378&quot;/&gt;&lt;wsp:rsid wsp:val=&quot;32587D92&quot;/&gt;&lt;wsp:rsid wsp:val=&quot;32594106&quot;/&gt;&lt;wsp:rsid wsp:val=&quot;325B77A2&quot;/&gt;&lt;wsp:rsid wsp:val=&quot;325C60CB&quot;/&gt;&lt;wsp:rsid wsp:val=&quot;32610217&quot;/&gt;&lt;wsp:rsid wsp:val=&quot;32614C44&quot;/&gt;&lt;wsp:rsid wsp:val=&quot;326E0C87&quot;/&gt;&lt;wsp:rsid wsp:val=&quot;326E2602&quot;/&gt;&lt;wsp:rsid wsp:val=&quot;32704397&quot;/&gt;&lt;wsp:rsid wsp:val=&quot;3273019B&quot;/&gt;&lt;wsp:rsid wsp:val=&quot;3273587B&quot;/&gt;&lt;wsp:rsid wsp:val=&quot;3274022E&quot;/&gt;&lt;wsp:rsid wsp:val=&quot;32741E93&quot;/&gt;&lt;wsp:rsid wsp:val=&quot;32763A90&quot;/&gt;&lt;wsp:rsid wsp:val=&quot;327649A4&quot;/&gt;&lt;wsp:rsid wsp:val=&quot;32785A11&quot;/&gt;&lt;wsp:rsid wsp:val=&quot;327A01E4&quot;/&gt;&lt;wsp:rsid wsp:val=&quot;327B259D&quot;/&gt;&lt;wsp:rsid wsp:val=&quot;327B3959&quot;/&gt;&lt;wsp:rsid wsp:val=&quot;327F57F5&quot;/&gt;&lt;wsp:rsid wsp:val=&quot;32827945&quot;/&gt;&lt;wsp:rsid wsp:val=&quot;32856EC4&quot;/&gt;&lt;wsp:rsid wsp:val=&quot;328A7DD0&quot;/&gt;&lt;wsp:rsid wsp:val=&quot;328B67B0&quot;/&gt;&lt;wsp:rsid wsp:val=&quot;328C0535&quot;/&gt;&lt;wsp:rsid wsp:val=&quot;32914807&quot;/&gt;&lt;wsp:rsid wsp:val=&quot;32921FB3&quot;/&gt;&lt;wsp:rsid wsp:val=&quot;32960262&quot;/&gt;&lt;wsp:rsid wsp:val=&quot;32970171&quot;/&gt;&lt;wsp:rsid wsp:val=&quot;329732A0&quot;/&gt;&lt;wsp:rsid wsp:val=&quot;329A7134&quot;/&gt;&lt;wsp:rsid wsp:val=&quot;329C37AE&quot;/&gt;&lt;wsp:rsid wsp:val=&quot;329C3949&quot;/&gt;&lt;wsp:rsid wsp:val=&quot;329D7573&quot;/&gt;&lt;wsp:rsid wsp:val=&quot;32A02E39&quot;/&gt;&lt;wsp:rsid wsp:val=&quot;32A02EEE&quot;/&gt;&lt;wsp:rsid wsp:val=&quot;32A55682&quot;/&gt;&lt;wsp:rsid wsp:val=&quot;32A6088F&quot;/&gt;&lt;wsp:rsid wsp:val=&quot;32A637C5&quot;/&gt;&lt;wsp:rsid wsp:val=&quot;32A753CA&quot;/&gt;&lt;wsp:rsid wsp:val=&quot;32AC267A&quot;/&gt;&lt;wsp:rsid wsp:val=&quot;32AC35DC&quot;/&gt;&lt;wsp:rsid wsp:val=&quot;32B65A06&quot;/&gt;&lt;wsp:rsid wsp:val=&quot;32BD0422&quot;/&gt;&lt;wsp:rsid wsp:val=&quot;32C02540&quot;/&gt;&lt;wsp:rsid wsp:val=&quot;32C349C6&quot;/&gt;&lt;wsp:rsid wsp:val=&quot;32C553FA&quot;/&gt;&lt;wsp:rsid wsp:val=&quot;32C75FAA&quot;/&gt;&lt;wsp:rsid wsp:val=&quot;32CC55F7&quot;/&gt;&lt;wsp:rsid wsp:val=&quot;32CE6505&quot;/&gt;&lt;wsp:rsid wsp:val=&quot;32CE6E30&quot;/&gt;&lt;wsp:rsid wsp:val=&quot;32D13446&quot;/&gt;&lt;wsp:rsid wsp:val=&quot;32D20341&quot;/&gt;&lt;wsp:rsid wsp:val=&quot;32D25D62&quot;/&gt;&lt;wsp:rsid wsp:val=&quot;32D2698F&quot;/&gt;&lt;wsp:rsid wsp:val=&quot;32D459EA&quot;/&gt;&lt;wsp:rsid wsp:val=&quot;32DA0290&quot;/&gt;&lt;wsp:rsid wsp:val=&quot;32DA121F&quot;/&gt;&lt;wsp:rsid wsp:val=&quot;32DD4ADD&quot;/&gt;&lt;wsp:rsid wsp:val=&quot;32DE33CF&quot;/&gt;&lt;wsp:rsid wsp:val=&quot;32DE7398&quot;/&gt;&lt;wsp:rsid wsp:val=&quot;32E41EAE&quot;/&gt;&lt;wsp:rsid wsp:val=&quot;32E8246B&quot;/&gt;&lt;wsp:rsid wsp:val=&quot;32EA7B6E&quot;/&gt;&lt;wsp:rsid wsp:val=&quot;32EE79E3&quot;/&gt;&lt;wsp:rsid wsp:val=&quot;32F449C4&quot;/&gt;&lt;wsp:rsid wsp:val=&quot;32F57557&quot;/&gt;&lt;wsp:rsid wsp:val=&quot;32F67E30&quot;/&gt;&lt;wsp:rsid wsp:val=&quot;32F84BBA&quot;/&gt;&lt;wsp:rsid wsp:val=&quot;32FF6A7C&quot;/&gt;&lt;wsp:rsid wsp:val=&quot;33042BDB&quot;/&gt;&lt;wsp:rsid wsp:val=&quot;33066473&quot;/&gt;&lt;wsp:rsid wsp:val=&quot;3308733F&quot;/&gt;&lt;wsp:rsid wsp:val=&quot;330C7507&quot;/&gt;&lt;wsp:rsid wsp:val=&quot;330F13E3&quot;/&gt;&lt;wsp:rsid wsp:val=&quot;331203EA&quot;/&gt;&lt;wsp:rsid wsp:val=&quot;331222AF&quot;/&gt;&lt;wsp:rsid wsp:val=&quot;331356EB&quot;/&gt;&lt;wsp:rsid wsp:val=&quot;3315444C&quot;/&gt;&lt;wsp:rsid wsp:val=&quot;331942AD&quot;/&gt;&lt;wsp:rsid wsp:val=&quot;331F5239&quot;/&gt;&lt;wsp:rsid wsp:val=&quot;3325553F&quot;/&gt;&lt;wsp:rsid wsp:val=&quot;332568A0&quot;/&gt;&lt;wsp:rsid wsp:val=&quot;332729C5&quot;/&gt;&lt;wsp:rsid wsp:val=&quot;332A2B9D&quot;/&gt;&lt;wsp:rsid wsp:val=&quot;332A3E42&quot;/&gt;&lt;wsp:rsid wsp:val=&quot;332C5C40&quot;/&gt;&lt;wsp:rsid wsp:val=&quot;332D3400&quot;/&gt;&lt;wsp:rsid wsp:val=&quot;332E6E78&quot;/&gt;&lt;wsp:rsid wsp:val=&quot;332F2637&quot;/&gt;&lt;wsp:rsid wsp:val=&quot;33355F1F&quot;/&gt;&lt;wsp:rsid wsp:val=&quot;3335715A&quot;/&gt;&lt;wsp:rsid wsp:val=&quot;33394FCD&quot;/&gt;&lt;wsp:rsid wsp:val=&quot;333E4D8E&quot;/&gt;&lt;wsp:rsid wsp:val=&quot;334461CA&quot;/&gt;&lt;wsp:rsid wsp:val=&quot;33457234&quot;/&gt;&lt;wsp:rsid wsp:val=&quot;33467B09&quot;/&gt;&lt;wsp:rsid wsp:val=&quot;334C5A07&quot;/&gt;&lt;wsp:rsid wsp:val=&quot;334F2D4D&quot;/&gt;&lt;wsp:rsid wsp:val=&quot;334F611E&quot;/&gt;&lt;wsp:rsid wsp:val=&quot;3352316B&quot;/&gt;&lt;wsp:rsid wsp:val=&quot;33552D6A&quot;/&gt;&lt;wsp:rsid wsp:val=&quot;335549DE&quot;/&gt;&lt;wsp:rsid wsp:val=&quot;33595F18&quot;/&gt;&lt;wsp:rsid wsp:val=&quot;335B253A&quot;/&gt;&lt;wsp:rsid wsp:val=&quot;335D626A&quot;/&gt;&lt;wsp:rsid wsp:val=&quot;336145D6&quot;/&gt;&lt;wsp:rsid wsp:val=&quot;3362274F&quot;/&gt;&lt;wsp:rsid wsp:val=&quot;33655BBE&quot;/&gt;&lt;wsp:rsid wsp:val=&quot;33677034&quot;/&gt;&lt;wsp:rsid wsp:val=&quot;33680541&quot;/&gt;&lt;wsp:rsid wsp:val=&quot;336C1D1C&quot;/&gt;&lt;wsp:rsid wsp:val=&quot;337124B3&quot;/&gt;&lt;wsp:rsid wsp:val=&quot;337159A4&quot;/&gt;&lt;wsp:rsid wsp:val=&quot;337F7DE9&quot;/&gt;&lt;wsp:rsid wsp:val=&quot;3381361A&quot;/&gt;&lt;wsp:rsid wsp:val=&quot;33824BE0&quot;/&gt;&lt;wsp:rsid wsp:val=&quot;33830807&quot;/&gt;&lt;wsp:rsid wsp:val=&quot;338E07EB&quot;/&gt;&lt;wsp:rsid wsp:val=&quot;338F4D7D&quot;/&gt;&lt;wsp:rsid wsp:val=&quot;33934D6C&quot;/&gt;&lt;wsp:rsid wsp:val=&quot;33952A52&quot;/&gt;&lt;wsp:rsid wsp:val=&quot;339C0A41&quot;/&gt;&lt;wsp:rsid wsp:val=&quot;339C1BB5&quot;/&gt;&lt;wsp:rsid wsp:val=&quot;339C581C&quot;/&gt;&lt;wsp:rsid wsp:val=&quot;33A01458&quot;/&gt;&lt;wsp:rsid wsp:val=&quot;33A379DB&quot;/&gt;&lt;wsp:rsid wsp:val=&quot;33A94E98&quot;/&gt;&lt;wsp:rsid wsp:val=&quot;33AE4074&quot;/&gt;&lt;wsp:rsid wsp:val=&quot;33AF2D82&quot;/&gt;&lt;wsp:rsid wsp:val=&quot;33AF66B8&quot;/&gt;&lt;wsp:rsid wsp:val=&quot;33B001F5&quot;/&gt;&lt;wsp:rsid wsp:val=&quot;33B116F8&quot;/&gt;&lt;wsp:rsid wsp:val=&quot;33BA436E&quot;/&gt;&lt;wsp:rsid wsp:val=&quot;33BB6DD6&quot;/&gt;&lt;wsp:rsid wsp:val=&quot;33BD55C1&quot;/&gt;&lt;wsp:rsid wsp:val=&quot;33BF2FC1&quot;/&gt;&lt;wsp:rsid wsp:val=&quot;33C024D8&quot;/&gt;&lt;wsp:rsid wsp:val=&quot;33C14C49&quot;/&gt;&lt;wsp:rsid wsp:val=&quot;33C251B4&quot;/&gt;&lt;wsp:rsid wsp:val=&quot;33C41BA2&quot;/&gt;&lt;wsp:rsid wsp:val=&quot;33C443F5&quot;/&gt;&lt;wsp:rsid wsp:val=&quot;33CB2193&quot;/&gt;&lt;wsp:rsid wsp:val=&quot;33CB7953&quot;/&gt;&lt;wsp:rsid wsp:val=&quot;33CC4E2B&quot;/&gt;&lt;wsp:rsid wsp:val=&quot;33D22E98&quot;/&gt;&lt;wsp:rsid wsp:val=&quot;33D26D02&quot;/&gt;&lt;wsp:rsid wsp:val=&quot;33D26FAF&quot;/&gt;&lt;wsp:rsid wsp:val=&quot;33D60BF4&quot;/&gt;&lt;wsp:rsid wsp:val=&quot;33D65AF3&quot;/&gt;&lt;wsp:rsid wsp:val=&quot;33DB2970&quot;/&gt;&lt;wsp:rsid wsp:val=&quot;33E4747B&quot;/&gt;&lt;wsp:rsid wsp:val=&quot;33E610E0&quot;/&gt;&lt;wsp:rsid wsp:val=&quot;33E6623E&quot;/&gt;&lt;wsp:rsid wsp:val=&quot;33E74A80&quot;/&gt;&lt;wsp:rsid wsp:val=&quot;33E87D29&quot;/&gt;&lt;wsp:rsid wsp:val=&quot;33EC37AC&quot;/&gt;&lt;wsp:rsid wsp:val=&quot;33EC6519&quot;/&gt;&lt;wsp:rsid wsp:val=&quot;33F81B55&quot;/&gt;&lt;wsp:rsid wsp:val=&quot;33F83273&quot;/&gt;&lt;wsp:rsid wsp:val=&quot;33FA6B61&quot;/&gt;&lt;wsp:rsid wsp:val=&quot;34053622&quot;/&gt;&lt;wsp:rsid wsp:val=&quot;34060258&quot;/&gt;&lt;wsp:rsid wsp:val=&quot;34080FE0&quot;/&gt;&lt;wsp:rsid wsp:val=&quot;34087B98&quot;/&gt;&lt;wsp:rsid wsp:val=&quot;340C5EC8&quot;/&gt;&lt;wsp:rsid wsp:val=&quot;340C78EE&quot;/&gt;&lt;wsp:rsid wsp:val=&quot;34100591&quot;/&gt;&lt;wsp:rsid wsp:val=&quot;3410066A&quot;/&gt;&lt;wsp:rsid wsp:val=&quot;3417315D&quot;/&gt;&lt;wsp:rsid wsp:val=&quot;341C5911&quot;/&gt;&lt;wsp:rsid wsp:val=&quot;341E20D8&quot;/&gt;&lt;wsp:rsid wsp:val=&quot;34201BDA&quot;/&gt;&lt;wsp:rsid wsp:val=&quot;34211693&quot;/&gt;&lt;wsp:rsid wsp:val=&quot;3426289C&quot;/&gt;&lt;wsp:rsid wsp:val=&quot;34265702&quot;/&gt;&lt;wsp:rsid wsp:val=&quot;34280266&quot;/&gt;&lt;wsp:rsid wsp:val=&quot;34282159&quot;/&gt;&lt;wsp:rsid wsp:val=&quot;342852F5&quot;/&gt;&lt;wsp:rsid wsp:val=&quot;342D4B98&quot;/&gt;&lt;wsp:rsid wsp:val=&quot;3435095C&quot;/&gt;&lt;wsp:rsid wsp:val=&quot;3437346A&quot;/&gt;&lt;wsp:rsid wsp:val=&quot;34382AB3&quot;/&gt;&lt;wsp:rsid wsp:val=&quot;343B7BF3&quot;/&gt;&lt;wsp:rsid wsp:val=&quot;343E7BA8&quot;/&gt;&lt;wsp:rsid wsp:val=&quot;34430E83&quot;/&gt;&lt;wsp:rsid wsp:val=&quot;344451CE&quot;/&gt;&lt;wsp:rsid wsp:val=&quot;344461C0&quot;/&gt;&lt;wsp:rsid wsp:val=&quot;34480497&quot;/&gt;&lt;wsp:rsid wsp:val=&quot;344A0329&quot;/&gt;&lt;wsp:rsid wsp:val=&quot;344B1B61&quot;/&gt;&lt;wsp:rsid wsp:val=&quot;344B23B4&quot;/&gt;&lt;wsp:rsid wsp:val=&quot;344B3680&quot;/&gt;&lt;wsp:rsid wsp:val=&quot;344C24B0&quot;/&gt;&lt;wsp:rsid wsp:val=&quot;34501A0B&quot;/&gt;&lt;wsp:rsid wsp:val=&quot;34572A22&quot;/&gt;&lt;wsp:rsid wsp:val=&quot;345D382B&quot;/&gt;&lt;wsp:rsid wsp:val=&quot;345E4355&quot;/&gt;&lt;wsp:rsid wsp:val=&quot;346427E6&quot;/&gt;&lt;wsp:rsid wsp:val=&quot;346C53B2&quot;/&gt;&lt;wsp:rsid wsp:val=&quot;3470415E&quot;/&gt;&lt;wsp:rsid wsp:val=&quot;34763C92&quot;/&gt;&lt;wsp:rsid wsp:val=&quot;347819DC&quot;/&gt;&lt;wsp:rsid wsp:val=&quot;347B059E&quot;/&gt;&lt;wsp:rsid wsp:val=&quot;347B1252&quot;/&gt;&lt;wsp:rsid wsp:val=&quot;347B58BB&quot;/&gt;&lt;wsp:rsid wsp:val=&quot;347D4961&quot;/&gt;&lt;wsp:rsid wsp:val=&quot;347D7E4F&quot;/&gt;&lt;wsp:rsid wsp:val=&quot;347F5E17&quot;/&gt;&lt;wsp:rsid wsp:val=&quot;347F7DC3&quot;/&gt;&lt;wsp:rsid wsp:val=&quot;34805B01&quot;/&gt;&lt;wsp:rsid wsp:val=&quot;34823908&quot;/&gt;&lt;wsp:rsid wsp:val=&quot;34836C1F&quot;/&gt;&lt;wsp:rsid wsp:val=&quot;34836CDC&quot;/&gt;&lt;wsp:rsid wsp:val=&quot;34837683&quot;/&gt;&lt;wsp:rsid wsp:val=&quot;3484347C&quot;/&gt;&lt;wsp:rsid wsp:val=&quot;34845113&quot;/&gt;&lt;wsp:rsid wsp:val=&quot;34857167&quot;/&gt;&lt;wsp:rsid wsp:val=&quot;3486259F&quot;/&gt;&lt;wsp:rsid wsp:val=&quot;348743BD&quot;/&gt;&lt;wsp:rsid wsp:val=&quot;348A52B1&quot;/&gt;&lt;wsp:rsid wsp:val=&quot;348A7B94&quot;/&gt;&lt;wsp:rsid wsp:val=&quot;348B497F&quot;/&gt;&lt;wsp:rsid wsp:val=&quot;34902DE7&quot;/&gt;&lt;wsp:rsid wsp:val=&quot;3497684A&quot;/&gt;&lt;wsp:rsid wsp:val=&quot;349C70C0&quot;/&gt;&lt;wsp:rsid wsp:val=&quot;349E1C03&quot;/&gt;&lt;wsp:rsid wsp:val=&quot;34A655CC&quot;/&gt;&lt;wsp:rsid wsp:val=&quot;34A90453&quot;/&gt;&lt;wsp:rsid wsp:val=&quot;34B20ABF&quot;/&gt;&lt;wsp:rsid wsp:val=&quot;34B22488&quot;/&gt;&lt;wsp:rsid wsp:val=&quot;34B309C6&quot;/&gt;&lt;wsp:rsid wsp:val=&quot;34BC2D59&quot;/&gt;&lt;wsp:rsid wsp:val=&quot;34C169D8&quot;/&gt;&lt;wsp:rsid wsp:val=&quot;34C33969&quot;/&gt;&lt;wsp:rsid wsp:val=&quot;34C4526F&quot;/&gt;&lt;wsp:rsid wsp:val=&quot;34CF0F68&quot;/&gt;&lt;wsp:rsid wsp:val=&quot;34CF2DD6&quot;/&gt;&lt;wsp:rsid wsp:val=&quot;34CF595C&quot;/&gt;&lt;wsp:rsid wsp:val=&quot;34D47D69&quot;/&gt;&lt;wsp:rsid wsp:val=&quot;34D57158&quot;/&gt;&lt;wsp:rsid wsp:val=&quot;34D80914&quot;/&gt;&lt;wsp:rsid wsp:val=&quot;34D851CE&quot;/&gt;&lt;wsp:rsid wsp:val=&quot;34D93B3C&quot;/&gt;&lt;wsp:rsid wsp:val=&quot;34D97644&quot;/&gt;&lt;wsp:rsid wsp:val=&quot;34DB002B&quot;/&gt;&lt;wsp:rsid wsp:val=&quot;34DD6715&quot;/&gt;&lt;wsp:rsid wsp:val=&quot;34DF646A&quot;/&gt;&lt;wsp:rsid wsp:val=&quot;34E33BCF&quot;/&gt;&lt;wsp:rsid wsp:val=&quot;34E4453C&quot;/&gt;&lt;wsp:rsid wsp:val=&quot;34EA52E6&quot;/&gt;&lt;wsp:rsid wsp:val=&quot;34EB39B5&quot;/&gt;&lt;wsp:rsid wsp:val=&quot;34EB519C&quot;/&gt;&lt;wsp:rsid wsp:val=&quot;34EF3D3C&quot;/&gt;&lt;wsp:rsid wsp:val=&quot;34F34FA4&quot;/&gt;&lt;wsp:rsid wsp:val=&quot;34F60DCE&quot;/&gt;&lt;wsp:rsid wsp:val=&quot;34F6765E&quot;/&gt;&lt;wsp:rsid wsp:val=&quot;34F97BA8&quot;/&gt;&lt;wsp:rsid wsp:val=&quot;350408EB&quot;/&gt;&lt;wsp:rsid wsp:val=&quot;35042CF9&quot;/&gt;&lt;wsp:rsid wsp:val=&quot;35066273&quot;/&gt;&lt;wsp:rsid wsp:val=&quot;3508082A&quot;/&gt;&lt;wsp:rsid wsp:val=&quot;350A25DC&quot;/&gt;&lt;wsp:rsid wsp:val=&quot;350B12E7&quot;/&gt;&lt;wsp:rsid wsp:val=&quot;35140941&quot;/&gt;&lt;wsp:rsid wsp:val=&quot;35153889&quot;/&gt;&lt;wsp:rsid wsp:val=&quot;35161EBC&quot;/&gt;&lt;wsp:rsid wsp:val=&quot;35171EA7&quot;/&gt;&lt;wsp:rsid wsp:val=&quot;351723EA&quot;/&gt;&lt;wsp:rsid wsp:val=&quot;35181BD5&quot;/&gt;&lt;wsp:rsid wsp:val=&quot;351852D0&quot;/&gt;&lt;wsp:rsid wsp:val=&quot;351A41F8&quot;/&gt;&lt;wsp:rsid wsp:val=&quot;351C0C1D&quot;/&gt;&lt;wsp:rsid wsp:val=&quot;351E18ED&quot;/&gt;&lt;wsp:rsid wsp:val=&quot;35220FEA&quot;/&gt;&lt;wsp:rsid wsp:val=&quot;3523291C&quot;/&gt;&lt;wsp:rsid wsp:val=&quot;35233E7B&quot;/&gt;&lt;wsp:rsid wsp:val=&quot;35291E65&quot;/&gt;&lt;wsp:rsid wsp:val=&quot;35320843&quot;/&gt;&lt;wsp:rsid wsp:val=&quot;35362090&quot;/&gt;&lt;wsp:rsid wsp:val=&quot;3536763C&quot;/&gt;&lt;wsp:rsid wsp:val=&quot;353A5E9D&quot;/&gt;&lt;wsp:rsid wsp:val=&quot;353E3179&quot;/&gt;&lt;wsp:rsid wsp:val=&quot;354221F0&quot;/&gt;&lt;wsp:rsid wsp:val=&quot;354335DB&quot;/&gt;&lt;wsp:rsid wsp:val=&quot;354977BF&quot;/&gt;&lt;wsp:rsid wsp:val=&quot;354E361A&quot;/&gt;&lt;wsp:rsid wsp:val=&quot;354F1BC4&quot;/&gt;&lt;wsp:rsid wsp:val=&quot;35520C89&quot;/&gt;&lt;wsp:rsid wsp:val=&quot;35584651&quot;/&gt;&lt;wsp:rsid wsp:val=&quot;355913D0&quot;/&gt;&lt;wsp:rsid wsp:val=&quot;3559581C&quot;/&gt;&lt;wsp:rsid wsp:val=&quot;355A2DA4&quot;/&gt;&lt;wsp:rsid wsp:val=&quot;355C2AB1&quot;/&gt;&lt;wsp:rsid wsp:val=&quot;355D1CF8&quot;/&gt;&lt;wsp:rsid wsp:val=&quot;355E69FF&quot;/&gt;&lt;wsp:rsid wsp:val=&quot;35614D28&quot;/&gt;&lt;wsp:rsid wsp:val=&quot;35671DDC&quot;/&gt;&lt;wsp:rsid wsp:val=&quot;356746DE&quot;/&gt;&lt;wsp:rsid wsp:val=&quot;35691C7D&quot;/&gt;&lt;wsp:rsid wsp:val=&quot;356934AD&quot;/&gt;&lt;wsp:rsid wsp:val=&quot;356A14AF&quot;/&gt;&lt;wsp:rsid wsp:val=&quot;356D5336&quot;/&gt;&lt;wsp:rsid wsp:val=&quot;356E59A5&quot;/&gt;&lt;wsp:rsid wsp:val=&quot;356E6E53&quot;/&gt;&lt;wsp:rsid wsp:val=&quot;35701FA5&quot;/&gt;&lt;wsp:rsid wsp:val=&quot;3571744A&quot;/&gt;&lt;wsp:rsid wsp:val=&quot;35760ABB&quot;/&gt;&lt;wsp:rsid wsp:val=&quot;357A1ABC&quot;/&gt;&lt;wsp:rsid wsp:val=&quot;357E0508&quot;/&gt;&lt;wsp:rsid wsp:val=&quot;357E73A0&quot;/&gt;&lt;wsp:rsid wsp:val=&quot;357F207E&quot;/&gt;&lt;wsp:rsid wsp:val=&quot;35895CC9&quot;/&gt;&lt;wsp:rsid wsp:val=&quot;358A0513&quot;/&gt;&lt;wsp:rsid wsp:val=&quot;358B2A07&quot;/&gt;&lt;wsp:rsid wsp:val=&quot;358F25BF&quot;/&gt;&lt;wsp:rsid wsp:val=&quot;359004AB&quot;/&gt;&lt;wsp:rsid wsp:val=&quot;35967D43&quot;/&gt;&lt;wsp:rsid wsp:val=&quot;359A58BE&quot;/&gt;&lt;wsp:rsid wsp:val=&quot;359C008F&quot;/&gt;&lt;wsp:rsid wsp:val=&quot;35A044EA&quot;/&gt;&lt;wsp:rsid wsp:val=&quot;35A07C0F&quot;/&gt;&lt;wsp:rsid wsp:val=&quot;35A164D9&quot;/&gt;&lt;wsp:rsid wsp:val=&quot;35A16D08&quot;/&gt;&lt;wsp:rsid wsp:val=&quot;35A21AB0&quot;/&gt;&lt;wsp:rsid wsp:val=&quot;35A23F6E&quot;/&gt;&lt;wsp:rsid wsp:val=&quot;35A4153D&quot;/&gt;&lt;wsp:rsid wsp:val=&quot;35A625F6&quot;/&gt;&lt;wsp:rsid wsp:val=&quot;35A65281&quot;/&gt;&lt;wsp:rsid wsp:val=&quot;35A746EE&quot;/&gt;&lt;wsp:rsid wsp:val=&quot;35AD3587&quot;/&gt;&lt;wsp:rsid wsp:val=&quot;35AF7CB8&quot;/&gt;&lt;wsp:rsid wsp:val=&quot;35B4705D&quot;/&gt;&lt;wsp:rsid wsp:val=&quot;35BA32EE&quot;/&gt;&lt;wsp:rsid wsp:val=&quot;35BB5399&quot;/&gt;&lt;wsp:rsid wsp:val=&quot;35BC0459&quot;/&gt;&lt;wsp:rsid wsp:val=&quot;35C340C7&quot;/&gt;&lt;wsp:rsid wsp:val=&quot;35C65857&quot;/&gt;&lt;wsp:rsid wsp:val=&quot;35C73FD8&quot;/&gt;&lt;wsp:rsid wsp:val=&quot;35CA7A6D&quot;/&gt;&lt;wsp:rsid wsp:val=&quot;35CD7043&quot;/&gt;&lt;wsp:rsid wsp:val=&quot;35CE6770&quot;/&gt;&lt;wsp:rsid wsp:val=&quot;35D114F8&quot;/&gt;&lt;wsp:rsid wsp:val=&quot;35D27DBB&quot;/&gt;&lt;wsp:rsid wsp:val=&quot;35D81F82&quot;/&gt;&lt;wsp:rsid wsp:val=&quot;35D844E4&quot;/&gt;&lt;wsp:rsid wsp:val=&quot;35DD2420&quot;/&gt;&lt;wsp:rsid wsp:val=&quot;35DD3EDB&quot;/&gt;&lt;wsp:rsid wsp:val=&quot;35DE08F4&quot;/&gt;&lt;wsp:rsid wsp:val=&quot;35DE4D3E&quot;/&gt;&lt;wsp:rsid wsp:val=&quot;35E25C78&quot;/&gt;&lt;wsp:rsid wsp:val=&quot;35EB0641&quot;/&gt;&lt;wsp:rsid wsp:val=&quot;35EC766C&quot;/&gt;&lt;wsp:rsid wsp:val=&quot;35EE5204&quot;/&gt;&lt;wsp:rsid wsp:val=&quot;35F52659&quot;/&gt;&lt;wsp:rsid wsp:val=&quot;35F62713&quot;/&gt;&lt;wsp:rsid wsp:val=&quot;35F70887&quot;/&gt;&lt;wsp:rsid wsp:val=&quot;35F73ED5&quot;/&gt;&lt;wsp:rsid wsp:val=&quot;35F92404&quot;/&gt;&lt;wsp:rsid wsp:val=&quot;35FB09DD&quot;/&gt;&lt;wsp:rsid wsp:val=&quot;35FE5D1D&quot;/&gt;&lt;wsp:rsid wsp:val=&quot;35FF0468&quot;/&gt;&lt;wsp:rsid wsp:val=&quot;35FF2A87&quot;/&gt;&lt;wsp:rsid wsp:val=&quot;36043898&quot;/&gt;&lt;wsp:rsid wsp:val=&quot;360A0BD2&quot;/&gt;&lt;wsp:rsid wsp:val=&quot;360B0E9A&quot;/&gt;&lt;wsp:rsid wsp:val=&quot;36111E51&quot;/&gt;&lt;wsp:rsid wsp:val=&quot;36156B48&quot;/&gt;&lt;wsp:rsid wsp:val=&quot;361638D9&quot;/&gt;&lt;wsp:rsid wsp:val=&quot;36167809&quot;/&gt;&lt;wsp:rsid wsp:val=&quot;361810D8&quot;/&gt;&lt;wsp:rsid wsp:val=&quot;36186B3F&quot;/&gt;&lt;wsp:rsid wsp:val=&quot;361C45CA&quot;/&gt;&lt;wsp:rsid wsp:val=&quot;361D4478&quot;/&gt;&lt;wsp:rsid wsp:val=&quot;36236C98&quot;/&gt;&lt;wsp:rsid wsp:val=&quot;36254EA5&quot;/&gt;&lt;wsp:rsid wsp:val=&quot;3628173C&quot;/&gt;&lt;wsp:rsid wsp:val=&quot;362963A5&quot;/&gt;&lt;wsp:rsid wsp:val=&quot;362B3317&quot;/&gt;&lt;wsp:rsid wsp:val=&quot;362D2D8A&quot;/&gt;&lt;wsp:rsid wsp:val=&quot;362D49D9&quot;/&gt;&lt;wsp:rsid wsp:val=&quot;362D7153&quot;/&gt;&lt;wsp:rsid wsp:val=&quot;36335AD1&quot;/&gt;&lt;wsp:rsid wsp:val=&quot;363369EA&quot;/&gt;&lt;wsp:rsid wsp:val=&quot;36363BFC&quot;/&gt;&lt;wsp:rsid wsp:val=&quot;363716E3&quot;/&gt;&lt;wsp:rsid wsp:val=&quot;36377C86&quot;/&gt;&lt;wsp:rsid wsp:val=&quot;363B151E&quot;/&gt;&lt;wsp:rsid wsp:val=&quot;363D0CDE&quot;/&gt;&lt;wsp:rsid wsp:val=&quot;363D6432&quot;/&gt;&lt;wsp:rsid wsp:val=&quot;363E457C&quot;/&gt;&lt;wsp:rsid wsp:val=&quot;364443A3&quot;/&gt;&lt;wsp:rsid wsp:val=&quot;3645433F&quot;/&gt;&lt;wsp:rsid wsp:val=&quot;3646469D&quot;/&gt;&lt;wsp:rsid wsp:val=&quot;364818C5&quot;/&gt;&lt;wsp:rsid wsp:val=&quot;364B1E9C&quot;/&gt;&lt;wsp:rsid wsp:val=&quot;36522E7F&quot;/&gt;&lt;wsp:rsid wsp:val=&quot;36540BFE&quot;/&gt;&lt;wsp:rsid wsp:val=&quot;365A5752&quot;/&gt;&lt;wsp:rsid wsp:val=&quot;365B0079&quot;/&gt;&lt;wsp:rsid wsp:val=&quot;365B441A&quot;/&gt;&lt;wsp:rsid wsp:val=&quot;365C62B1&quot;/&gt;&lt;wsp:rsid wsp:val=&quot;3660046F&quot;/&gt;&lt;wsp:rsid wsp:val=&quot;366170DA&quot;/&gt;&lt;wsp:rsid wsp:val=&quot;36630692&quot;/&gt;&lt;wsp:rsid wsp:val=&quot;36645218&quot;/&gt;&lt;wsp:rsid wsp:val=&quot;3667023C&quot;/&gt;&lt;wsp:rsid wsp:val=&quot;36671B43&quot;/&gt;&lt;wsp:rsid wsp:val=&quot;36680FAF&quot;/&gt;&lt;wsp:rsid wsp:val=&quot;366824DA&quot;/&gt;&lt;wsp:rsid wsp:val=&quot;366940DE&quot;/&gt;&lt;wsp:rsid wsp:val=&quot;366D2763&quot;/&gt;&lt;wsp:rsid wsp:val=&quot;366E2B88&quot;/&gt;&lt;wsp:rsid wsp:val=&quot;367121F5&quot;/&gt;&lt;wsp:rsid wsp:val=&quot;36726280&quot;/&gt;&lt;wsp:rsid wsp:val=&quot;36765646&quot;/&gt;&lt;wsp:rsid wsp:val=&quot;367C1465&quot;/&gt;&lt;wsp:rsid wsp:val=&quot;367C154D&quot;/&gt;&lt;wsp:rsid wsp:val=&quot;367D5B63&quot;/&gt;&lt;wsp:rsid wsp:val=&quot;367F0C5E&quot;/&gt;&lt;wsp:rsid wsp:val=&quot;36896C8F&quot;/&gt;&lt;wsp:rsid wsp:val=&quot;368B2AB9&quot;/&gt;&lt;wsp:rsid wsp:val=&quot;368C2F77&quot;/&gt;&lt;wsp:rsid wsp:val=&quot;3690795B&quot;/&gt;&lt;wsp:rsid wsp:val=&quot;3691342A&quot;/&gt;&lt;wsp:rsid wsp:val=&quot;3692099D&quot;/&gt;&lt;wsp:rsid wsp:val=&quot;369436B8&quot;/&gt;&lt;wsp:rsid wsp:val=&quot;36954062&quot;/&gt;&lt;wsp:rsid wsp:val=&quot;36955796&quot;/&gt;&lt;wsp:rsid wsp:val=&quot;36961B85&quot;/&gt;&lt;wsp:rsid wsp:val=&quot;36991DE8&quot;/&gt;&lt;wsp:rsid wsp:val=&quot;36994C7A&quot;/&gt;&lt;wsp:rsid wsp:val=&quot;369D5D7F&quot;/&gt;&lt;wsp:rsid wsp:val=&quot;369D62AD&quot;/&gt;&lt;wsp:rsid wsp:val=&quot;36A15909&quot;/&gt;&lt;wsp:rsid wsp:val=&quot;36A20BA3&quot;/&gt;&lt;wsp:rsid wsp:val=&quot;36A26562&quot;/&gt;&lt;wsp:rsid wsp:val=&quot;36A5706F&quot;/&gt;&lt;wsp:rsid wsp:val=&quot;36A74EC0&quot;/&gt;&lt;wsp:rsid wsp:val=&quot;36AA04BE&quot;/&gt;&lt;wsp:rsid wsp:val=&quot;36AB68AC&quot;/&gt;&lt;wsp:rsid wsp:val=&quot;36AE60E8&quot;/&gt;&lt;wsp:rsid wsp:val=&quot;36B349C2&quot;/&gt;&lt;wsp:rsid wsp:val=&quot;36B41C1F&quot;/&gt;&lt;wsp:rsid wsp:val=&quot;36B51A03&quot;/&gt;&lt;wsp:rsid wsp:val=&quot;36B85C84&quot;/&gt;&lt;wsp:rsid wsp:val=&quot;36B91EB5&quot;/&gt;&lt;wsp:rsid wsp:val=&quot;36BB6E0E&quot;/&gt;&lt;wsp:rsid wsp:val=&quot;36BD3314&quot;/&gt;&lt;wsp:rsid wsp:val=&quot;36BE1CCF&quot;/&gt;&lt;wsp:rsid wsp:val=&quot;36C7403E&quot;/&gt;&lt;wsp:rsid wsp:val=&quot;36C92F5F&quot;/&gt;&lt;wsp:rsid wsp:val=&quot;36CA54F8&quot;/&gt;&lt;wsp:rsid wsp:val=&quot;36D12223&quot;/&gt;&lt;wsp:rsid wsp:val=&quot;36D1230D&quot;/&gt;&lt;wsp:rsid wsp:val=&quot;36D209F4&quot;/&gt;&lt;wsp:rsid wsp:val=&quot;36D56437&quot;/&gt;&lt;wsp:rsid wsp:val=&quot;36D91DDA&quot;/&gt;&lt;wsp:rsid wsp:val=&quot;36DF0772&quot;/&gt;&lt;wsp:rsid wsp:val=&quot;36DF7A8D&quot;/&gt;&lt;wsp:rsid wsp:val=&quot;36E91796&quot;/&gt;&lt;wsp:rsid wsp:val=&quot;36EC6E7C&quot;/&gt;&lt;wsp:rsid wsp:val=&quot;36ED26D1&quot;/&gt;&lt;wsp:rsid wsp:val=&quot;36ED3A19&quot;/&gt;&lt;wsp:rsid wsp:val=&quot;36EF1683&quot;/&gt;&lt;wsp:rsid wsp:val=&quot;36EF42AB&quot;/&gt;&lt;wsp:rsid wsp:val=&quot;36F1435A&quot;/&gt;&lt;wsp:rsid wsp:val=&quot;36F30334&quot;/&gt;&lt;wsp:rsid wsp:val=&quot;36F53F27&quot;/&gt;&lt;wsp:rsid wsp:val=&quot;36F9304E&quot;/&gt;&lt;wsp:rsid wsp:val=&quot;36F97066&quot;/&gt;&lt;wsp:rsid wsp:val=&quot;36FA0C11&quot;/&gt;&lt;wsp:rsid wsp:val=&quot;36FC3CC6&quot;/&gt;&lt;wsp:rsid wsp:val=&quot;36FE07E9&quot;/&gt;&lt;wsp:rsid wsp:val=&quot;37017524&quot;/&gt;&lt;wsp:rsid wsp:val=&quot;37027660&quot;/&gt;&lt;wsp:rsid wsp:val=&quot;3707699D&quot;/&gt;&lt;wsp:rsid wsp:val=&quot;37083105&quot;/&gt;&lt;wsp:rsid wsp:val=&quot;37101410&quot;/&gt;&lt;wsp:rsid wsp:val=&quot;37145CE8&quot;/&gt;&lt;wsp:rsid wsp:val=&quot;372019F3&quot;/&gt;&lt;wsp:rsid wsp:val=&quot;37211682&quot;/&gt;&lt;wsp:rsid wsp:val=&quot;37214A95&quot;/&gt;&lt;wsp:rsid wsp:val=&quot;37221386&quot;/&gt;&lt;wsp:rsid wsp:val=&quot;3726396B&quot;/&gt;&lt;wsp:rsid wsp:val=&quot;37265B0A&quot;/&gt;&lt;wsp:rsid wsp:val=&quot;37282024&quot;/&gt;&lt;wsp:rsid wsp:val=&quot;3728428A&quot;/&gt;&lt;wsp:rsid wsp:val=&quot;372C3955&quot;/&gt;&lt;wsp:rsid wsp:val=&quot;372D44CD&quot;/&gt;&lt;wsp:rsid wsp:val=&quot;372D7BD6&quot;/&gt;&lt;wsp:rsid wsp:val=&quot;372E498A&quot;/&gt;&lt;wsp:rsid wsp:val=&quot;3730267E&quot;/&gt;&lt;wsp:rsid wsp:val=&quot;37330070&quot;/&gt;&lt;wsp:rsid wsp:val=&quot;37366471&quot;/&gt;&lt;wsp:rsid wsp:val=&quot;37381278&quot;/&gt;&lt;wsp:rsid wsp:val=&quot;37384B8F&quot;/&gt;&lt;wsp:rsid wsp:val=&quot;373951EF&quot;/&gt;&lt;wsp:rsid wsp:val=&quot;373E0269&quot;/&gt;&lt;wsp:rsid wsp:val=&quot;373F4188&quot;/&gt;&lt;wsp:rsid wsp:val=&quot;37411B2E&quot;/&gt;&lt;wsp:rsid wsp:val=&quot;37411E68&quot;/&gt;&lt;wsp:rsid wsp:val=&quot;37412F9C&quot;/&gt;&lt;wsp:rsid wsp:val=&quot;374563CA&quot;/&gt;&lt;wsp:rsid wsp:val=&quot;37466E4B&quot;/&gt;&lt;wsp:rsid wsp:val=&quot;374D0D32&quot;/&gt;&lt;wsp:rsid wsp:val=&quot;374E20FB&quot;/&gt;&lt;wsp:rsid wsp:val=&quot;374E4244&quot;/&gt;&lt;wsp:rsid wsp:val=&quot;375162FB&quot;/&gt;&lt;wsp:rsid wsp:val=&quot;37516DCF&quot;/&gt;&lt;wsp:rsid wsp:val=&quot;37517684&quot;/&gt;&lt;wsp:rsid wsp:val=&quot;37544266&quot;/&gt;&lt;wsp:rsid wsp:val=&quot;375612F9&quot;/&gt;&lt;wsp:rsid wsp:val=&quot;3757650A&quot;/&gt;&lt;wsp:rsid wsp:val=&quot;3758584F&quot;/&gt;&lt;wsp:rsid wsp:val=&quot;375B6B19&quot;/&gt;&lt;wsp:rsid wsp:val=&quot;375F13B7&quot;/&gt;&lt;wsp:rsid wsp:val=&quot;37641525&quot;/&gt;&lt;wsp:rsid wsp:val=&quot;3766506A&quot;/&gt;&lt;wsp:rsid wsp:val=&quot;376668E1&quot;/&gt;&lt;wsp:rsid wsp:val=&quot;376A79B3&quot;/&gt;&lt;wsp:rsid wsp:val=&quot;376F5846&quot;/&gt;&lt;wsp:rsid wsp:val=&quot;37734A74&quot;/&gt;&lt;wsp:rsid wsp:val=&quot;377426CD&quot;/&gt;&lt;wsp:rsid wsp:val=&quot;3775387A&quot;/&gt;&lt;wsp:rsid wsp:val=&quot;37763A70&quot;/&gt;&lt;wsp:rsid wsp:val=&quot;37767E9D&quot;/&gt;&lt;wsp:rsid wsp:val=&quot;377777FD&quot;/&gt;&lt;wsp:rsid wsp:val=&quot;377B5133&quot;/&gt;&lt;wsp:rsid wsp:val=&quot;377C6234&quot;/&gt;&lt;wsp:rsid wsp:val=&quot;377D0EC5&quot;/&gt;&lt;wsp:rsid wsp:val=&quot;378266B6&quot;/&gt;&lt;wsp:rsid wsp:val=&quot;37831CD6&quot;/&gt;&lt;wsp:rsid wsp:val=&quot;378626FB&quot;/&gt;&lt;wsp:rsid wsp:val=&quot;3788533F&quot;/&gt;&lt;wsp:rsid wsp:val=&quot;37896D35&quot;/&gt;&lt;wsp:rsid wsp:val=&quot;378D18C0&quot;/&gt;&lt;wsp:rsid wsp:val=&quot;378E3C61&quot;/&gt;&lt;wsp:rsid wsp:val=&quot;3790153C&quot;/&gt;&lt;wsp:rsid wsp:val=&quot;3791186B&quot;/&gt;&lt;wsp:rsid wsp:val=&quot;37925B59&quot;/&gt;&lt;wsp:rsid wsp:val=&quot;3793737F&quot;/&gt;&lt;wsp:rsid wsp:val=&quot;379402E5&quot;/&gt;&lt;wsp:rsid wsp:val=&quot;37984BE6&quot;/&gt;&lt;wsp:rsid wsp:val=&quot;379A3FC6&quot;/&gt;&lt;wsp:rsid wsp:val=&quot;379B2AEF&quot;/&gt;&lt;wsp:rsid wsp:val=&quot;379E5C95&quot;/&gt;&lt;wsp:rsid wsp:val=&quot;37A44675&quot;/&gt;&lt;wsp:rsid wsp:val=&quot;37A55344&quot;/&gt;&lt;wsp:rsid wsp:val=&quot;37A82FFA&quot;/&gt;&lt;wsp:rsid wsp:val=&quot;37AD221C&quot;/&gt;&lt;wsp:rsid wsp:val=&quot;37AE3580&quot;/&gt;&lt;wsp:rsid wsp:val=&quot;37B05077&quot;/&gt;&lt;wsp:rsid wsp:val=&quot;37B61C13&quot;/&gt;&lt;wsp:rsid wsp:val=&quot;37BB0ED0&quot;/&gt;&lt;wsp:rsid wsp:val=&quot;37BB606B&quot;/&gt;&lt;wsp:rsid wsp:val=&quot;37BC467C&quot;/&gt;&lt;wsp:rsid wsp:val=&quot;37BF6FB7&quot;/&gt;&lt;wsp:rsid wsp:val=&quot;37C07A16&quot;/&gt;&lt;wsp:rsid wsp:val=&quot;37C27F34&quot;/&gt;&lt;wsp:rsid wsp:val=&quot;37C90BB8&quot;/&gt;&lt;wsp:rsid wsp:val=&quot;37CB7545&quot;/&gt;&lt;wsp:rsid wsp:val=&quot;37D101AF&quot;/&gt;&lt;wsp:rsid wsp:val=&quot;37D123A4&quot;/&gt;&lt;wsp:rsid wsp:val=&quot;37D41762&quot;/&gt;&lt;wsp:rsid wsp:val=&quot;37D6162F&quot;/&gt;&lt;wsp:rsid wsp:val=&quot;37D80DA6&quot;/&gt;&lt;wsp:rsid wsp:val=&quot;37D8752A&quot;/&gt;&lt;wsp:rsid wsp:val=&quot;37D902F7&quot;/&gt;&lt;wsp:rsid wsp:val=&quot;37DC031D&quot;/&gt;&lt;wsp:rsid wsp:val=&quot;37E46D05&quot;/&gt;&lt;wsp:rsid wsp:val=&quot;37EA1B50&quot;/&gt;&lt;wsp:rsid wsp:val=&quot;37ED4FDA&quot;/&gt;&lt;wsp:rsid wsp:val=&quot;37EF678F&quot;/&gt;&lt;wsp:rsid wsp:val=&quot;37EF7216&quot;/&gt;&lt;wsp:rsid wsp:val=&quot;37F05826&quot;/&gt;&lt;wsp:rsid wsp:val=&quot;37F1563D&quot;/&gt;&lt;wsp:rsid wsp:val=&quot;37F329FE&quot;/&gt;&lt;wsp:rsid wsp:val=&quot;37F52012&quot;/&gt;&lt;wsp:rsid wsp:val=&quot;37F9773A&quot;/&gt;&lt;wsp:rsid wsp:val=&quot;37FB6216&quot;/&gt;&lt;wsp:rsid wsp:val=&quot;3804592D&quot;/&gt;&lt;wsp:rsid wsp:val=&quot;380935C6&quot;/&gt;&lt;wsp:rsid wsp:val=&quot;380B2441&quot;/&gt;&lt;wsp:rsid wsp:val=&quot;380C567E&quot;/&gt;&lt;wsp:rsid wsp:val=&quot;38113E2A&quot;/&gt;&lt;wsp:rsid wsp:val=&quot;38117908&quot;/&gt;&lt;wsp:rsid wsp:val=&quot;38140CC6&quot;/&gt;&lt;wsp:rsid wsp:val=&quot;38142218&quot;/&gt;&lt;wsp:rsid wsp:val=&quot;381925FC&quot;/&gt;&lt;wsp:rsid wsp:val=&quot;3819669B&quot;/&gt;&lt;wsp:rsid wsp:val=&quot;381D3969&quot;/&gt;&lt;wsp:rsid wsp:val=&quot;381E3A8F&quot;/&gt;&lt;wsp:rsid wsp:val=&quot;38205273&quot;/&gt;&lt;wsp:rsid wsp:val=&quot;38236963&quot;/&gt;&lt;wsp:rsid wsp:val=&quot;3825004C&quot;/&gt;&lt;wsp:rsid wsp:val=&quot;382F6B17&quot;/&gt;&lt;wsp:rsid wsp:val=&quot;383043B2&quot;/&gt;&lt;wsp:rsid wsp:val=&quot;383109F2&quot;/&gt;&lt;wsp:rsid wsp:val=&quot;38346309&quot;/&gt;&lt;wsp:rsid wsp:val=&quot;383737A9&quot;/&gt;&lt;wsp:rsid wsp:val=&quot;38394DE2&quot;/&gt;&lt;wsp:rsid wsp:val=&quot;383E4887&quot;/&gt;&lt;wsp:rsid wsp:val=&quot;384019C0&quot;/&gt;&lt;wsp:rsid wsp:val=&quot;38414692&quot;/&gt;&lt;wsp:rsid wsp:val=&quot;384269AA&quot;/&gt;&lt;wsp:rsid wsp:val=&quot;384421AC&quot;/&gt;&lt;wsp:rsid wsp:val=&quot;38442DBD&quot;/&gt;&lt;wsp:rsid wsp:val=&quot;384568CE&quot;/&gt;&lt;wsp:rsid wsp:val=&quot;38463278&quot;/&gt;&lt;wsp:rsid wsp:val=&quot;385137B5&quot;/&gt;&lt;wsp:rsid wsp:val=&quot;3851712D&quot;/&gt;&lt;wsp:rsid wsp:val=&quot;38554D64&quot;/&gt;&lt;wsp:rsid wsp:val=&quot;38563948&quot;/&gt;&lt;wsp:rsid wsp:val=&quot;38574B14&quot;/&gt;&lt;wsp:rsid wsp:val=&quot;385D5913&quot;/&gt;&lt;wsp:rsid wsp:val=&quot;385E73ED&quot;/&gt;&lt;wsp:rsid wsp:val=&quot;386049C6&quot;/&gt;&lt;wsp:rsid wsp:val=&quot;386238D9&quot;/&gt;&lt;wsp:rsid wsp:val=&quot;38627556&quot;/&gt;&lt;wsp:rsid wsp:val=&quot;38636E1F&quot;/&gt;&lt;wsp:rsid wsp:val=&quot;38663F41&quot;/&gt;&lt;wsp:rsid wsp:val=&quot;38694882&quot;/&gt;&lt;wsp:rsid wsp:val=&quot;386A22B7&quot;/&gt;&lt;wsp:rsid wsp:val=&quot;386C1AB8&quot;/&gt;&lt;wsp:rsid wsp:val=&quot;386F437A&quot;/&gt;&lt;wsp:rsid wsp:val=&quot;38704E4F&quot;/&gt;&lt;wsp:rsid wsp:val=&quot;3870596B&quot;/&gt;&lt;wsp:rsid wsp:val=&quot;38726216&quot;/&gt;&lt;wsp:rsid wsp:val=&quot;387262B5&quot;/&gt;&lt;wsp:rsid wsp:val=&quot;38742802&quot;/&gt;&lt;wsp:rsid wsp:val=&quot;38781013&quot;/&gt;&lt;wsp:rsid wsp:val=&quot;387815A9&quot;/&gt;&lt;wsp:rsid wsp:val=&quot;387B03B2&quot;/&gt;&lt;wsp:rsid wsp:val=&quot;387D2E84&quot;/&gt;&lt;wsp:rsid wsp:val=&quot;387D619F&quot;/&gt;&lt;wsp:rsid wsp:val=&quot;387E43BF&quot;/&gt;&lt;wsp:rsid wsp:val=&quot;38815EBF&quot;/&gt;&lt;wsp:rsid wsp:val=&quot;38817D65&quot;/&gt;&lt;wsp:rsid wsp:val=&quot;38840B52&quot;/&gt;&lt;wsp:rsid wsp:val=&quot;38847453&quot;/&gt;&lt;wsp:rsid wsp:val=&quot;38872C6E&quot;/&gt;&lt;wsp:rsid wsp:val=&quot;388F578C&quot;/&gt;&lt;wsp:rsid wsp:val=&quot;38900B25&quot;/&gt;&lt;wsp:rsid wsp:val=&quot;3891329A&quot;/&gt;&lt;wsp:rsid wsp:val=&quot;38970AC0&quot;/&gt;&lt;wsp:rsid wsp:val=&quot;38976684&quot;/&gt;&lt;wsp:rsid wsp:val=&quot;3899322E&quot;/&gt;&lt;wsp:rsid wsp:val=&quot;389C496E&quot;/&gt;&lt;wsp:rsid wsp:val=&quot;389C5322&quot;/&gt;&lt;wsp:rsid wsp:val=&quot;389D12C6&quot;/&gt;&lt;wsp:rsid wsp:val=&quot;38A2136A&quot;/&gt;&lt;wsp:rsid wsp:val=&quot;38A2437D&quot;/&gt;&lt;wsp:rsid wsp:val=&quot;38A336F9&quot;/&gt;&lt;wsp:rsid wsp:val=&quot;38AA1383&quot;/&gt;&lt;wsp:rsid wsp:val=&quot;38AB06B5&quot;/&gt;&lt;wsp:rsid wsp:val=&quot;38AB45C9&quot;/&gt;&lt;wsp:rsid wsp:val=&quot;38AC3149&quot;/&gt;&lt;wsp:rsid wsp:val=&quot;38B401DC&quot;/&gt;&lt;wsp:rsid wsp:val=&quot;38B77385&quot;/&gt;&lt;wsp:rsid wsp:val=&quot;38B856EC&quot;/&gt;&lt;wsp:rsid wsp:val=&quot;38C051CC&quot;/&gt;&lt;wsp:rsid wsp:val=&quot;38C63FD7&quot;/&gt;&lt;wsp:rsid wsp:val=&quot;38C943C8&quot;/&gt;&lt;wsp:rsid wsp:val=&quot;38C96EAB&quot;/&gt;&lt;wsp:rsid wsp:val=&quot;38CA0C76&quot;/&gt;&lt;wsp:rsid wsp:val=&quot;38CA60FA&quot;/&gt;&lt;wsp:rsid wsp:val=&quot;38CA7197&quot;/&gt;&lt;wsp:rsid wsp:val=&quot;38CA7C3B&quot;/&gt;&lt;wsp:rsid wsp:val=&quot;38CB6948&quot;/&gt;&lt;wsp:rsid wsp:val=&quot;38CC2DBE&quot;/&gt;&lt;wsp:rsid wsp:val=&quot;38CE4951&quot;/&gt;&lt;wsp:rsid wsp:val=&quot;38CF7373&quot;/&gt;&lt;wsp:rsid wsp:val=&quot;38D30E4F&quot;/&gt;&lt;wsp:rsid wsp:val=&quot;38D32D12&quot;/&gt;&lt;wsp:rsid wsp:val=&quot;38D404E2&quot;/&gt;&lt;wsp:rsid wsp:val=&quot;38D8089D&quot;/&gt;&lt;wsp:rsid wsp:val=&quot;38D93A37&quot;/&gt;&lt;wsp:rsid wsp:val=&quot;38DE339A&quot;/&gt;&lt;wsp:rsid wsp:val=&quot;38E25C3D&quot;/&gt;&lt;wsp:rsid wsp:val=&quot;38E35999&quot;/&gt;&lt;wsp:rsid wsp:val=&quot;38E542E7&quot;/&gt;&lt;wsp:rsid wsp:val=&quot;38E84D88&quot;/&gt;&lt;wsp:rsid wsp:val=&quot;38EF465A&quot;/&gt;&lt;wsp:rsid wsp:val=&quot;38F063CA&quot;/&gt;&lt;wsp:rsid wsp:val=&quot;38F33CB1&quot;/&gt;&lt;wsp:rsid wsp:val=&quot;38F76E66&quot;/&gt;&lt;wsp:rsid wsp:val=&quot;38F85C24&quot;/&gt;&lt;wsp:rsid wsp:val=&quot;38F91DB9&quot;/&gt;&lt;wsp:rsid wsp:val=&quot;38FA4D98&quot;/&gt;&lt;wsp:rsid wsp:val=&quot;38FB1703&quot;/&gt;&lt;wsp:rsid wsp:val=&quot;39000E9B&quot;/&gt;&lt;wsp:rsid wsp:val=&quot;39001F76&quot;/&gt;&lt;wsp:rsid wsp:val=&quot;39035858&quot;/&gt;&lt;wsp:rsid wsp:val=&quot;39036722&quot;/&gt;&lt;wsp:rsid wsp:val=&quot;39084897&quot;/&gt;&lt;wsp:rsid wsp:val=&quot;39094B45&quot;/&gt;&lt;wsp:rsid wsp:val=&quot;390A4F94&quot;/&gt;&lt;wsp:rsid wsp:val=&quot;390C7264&quot;/&gt;&lt;wsp:rsid wsp:val=&quot;390D0F96&quot;/&gt;&lt;wsp:rsid wsp:val=&quot;390D31F0&quot;/&gt;&lt;wsp:rsid wsp:val=&quot;390E5B33&quot;/&gt;&lt;wsp:rsid wsp:val=&quot;390F0418&quot;/&gt;&lt;wsp:rsid wsp:val=&quot;39100625&quot;/&gt;&lt;wsp:rsid wsp:val=&quot;39104471&quot;/&gt;&lt;wsp:rsid wsp:val=&quot;39121721&quot;/&gt;&lt;wsp:rsid wsp:val=&quot;3914023D&quot;/&gt;&lt;wsp:rsid wsp:val=&quot;391935D2&quot;/&gt;&lt;wsp:rsid wsp:val=&quot;391B62FA&quot;/&gt;&lt;wsp:rsid wsp:val=&quot;391B676E&quot;/&gt;&lt;wsp:rsid wsp:val=&quot;391C49A9&quot;/&gt;&lt;wsp:rsid wsp:val=&quot;391F1DDC&quot;/&gt;&lt;wsp:rsid wsp:val=&quot;392043FF&quot;/&gt;&lt;wsp:rsid wsp:val=&quot;39220ABB&quot;/&gt;&lt;wsp:rsid wsp:val=&quot;392345FE&quot;/&gt;&lt;wsp:rsid wsp:val=&quot;392349A9&quot;/&gt;&lt;wsp:rsid wsp:val=&quot;39241C72&quot;/&gt;&lt;wsp:rsid wsp:val=&quot;39246E5D&quot;/&gt;&lt;wsp:rsid wsp:val=&quot;3929095B&quot;/&gt;&lt;wsp:rsid wsp:val=&quot;392A571C&quot;/&gt;&lt;wsp:rsid wsp:val=&quot;392A705E&quot;/&gt;&lt;wsp:rsid wsp:val=&quot;392C6480&quot;/&gt;&lt;wsp:rsid wsp:val=&quot;392F70B8&quot;/&gt;&lt;wsp:rsid wsp:val=&quot;39377362&quot;/&gt;&lt;wsp:rsid wsp:val=&quot;3938362B&quot;/&gt;&lt;wsp:rsid wsp:val=&quot;39386B77&quot;/&gt;&lt;wsp:rsid wsp:val=&quot;3939299F&quot;/&gt;&lt;wsp:rsid wsp:val=&quot;3947430D&quot;/&gt;&lt;wsp:rsid wsp:val=&quot;394815F0&quot;/&gt;&lt;wsp:rsid wsp:val=&quot;394A76E2&quot;/&gt;&lt;wsp:rsid wsp:val=&quot;39511251&quot;/&gt;&lt;wsp:rsid wsp:val=&quot;39565C01&quot;/&gt;&lt;wsp:rsid wsp:val=&quot;395C49DA&quot;/&gt;&lt;wsp:rsid wsp:val=&quot;395D7BA8&quot;/&gt;&lt;wsp:rsid wsp:val=&quot;396304A9&quot;/&gt;&lt;wsp:rsid wsp:val=&quot;396340DB&quot;/&gt;&lt;wsp:rsid wsp:val=&quot;39644585&quot;/&gt;&lt;wsp:rsid wsp:val=&quot;39711F61&quot;/&gt;&lt;wsp:rsid wsp:val=&quot;39743234&quot;/&gt;&lt;wsp:rsid wsp:val=&quot;39745167&quot;/&gt;&lt;wsp:rsid wsp:val=&quot;39746250&quot;/&gt;&lt;wsp:rsid wsp:val=&quot;397718F3&quot;/&gt;&lt;wsp:rsid wsp:val=&quot;39794443&quot;/&gt;&lt;wsp:rsid wsp:val=&quot;397E5595&quot;/&gt;&lt;wsp:rsid wsp:val=&quot;398236A3&quot;/&gt;&lt;wsp:rsid wsp:val=&quot;39826D9A&quot;/&gt;&lt;wsp:rsid wsp:val=&quot;39841FBD&quot;/&gt;&lt;wsp:rsid wsp:val=&quot;39880FA3&quot;/&gt;&lt;wsp:rsid wsp:val=&quot;398A3E3B&quot;/&gt;&lt;wsp:rsid wsp:val=&quot;398B6C23&quot;/&gt;&lt;wsp:rsid wsp:val=&quot;398E21EC&quot;/&gt;&lt;wsp:rsid wsp:val=&quot;39910730&quot;/&gt;&lt;wsp:rsid wsp:val=&quot;39911AFE&quot;/&gt;&lt;wsp:rsid wsp:val=&quot;39960C64&quot;/&gt;&lt;wsp:rsid wsp:val=&quot;399A2B3A&quot;/&gt;&lt;wsp:rsid wsp:val=&quot;399D33A6&quot;/&gt;&lt;wsp:rsid wsp:val=&quot;399F37B9&quot;/&gt;&lt;wsp:rsid wsp:val=&quot;399F60FD&quot;/&gt;&lt;wsp:rsid wsp:val=&quot;39A01513&quot;/&gt;&lt;wsp:rsid wsp:val=&quot;39A358A9&quot;/&gt;&lt;wsp:rsid wsp:val=&quot;39A46CB4&quot;/&gt;&lt;wsp:rsid wsp:val=&quot;39A477DC&quot;/&gt;&lt;wsp:rsid wsp:val=&quot;39A47F44&quot;/&gt;&lt;wsp:rsid wsp:val=&quot;39A61766&quot;/&gt;&lt;wsp:rsid wsp:val=&quot;39A82F34&quot;/&gt;&lt;wsp:rsid wsp:val=&quot;39AC2510&quot;/&gt;&lt;wsp:rsid wsp:val=&quot;39AD5718&quot;/&gt;&lt;wsp:rsid wsp:val=&quot;39AE2467&quot;/&gt;&lt;wsp:rsid wsp:val=&quot;39B004E4&quot;/&gt;&lt;wsp:rsid wsp:val=&quot;39B16274&quot;/&gt;&lt;wsp:rsid wsp:val=&quot;39B37FE8&quot;/&gt;&lt;wsp:rsid wsp:val=&quot;39B70C46&quot;/&gt;&lt;wsp:rsid wsp:val=&quot;39BB335E&quot;/&gt;&lt;wsp:rsid wsp:val=&quot;39BC448E&quot;/&gt;&lt;wsp:rsid wsp:val=&quot;39BD760C&quot;/&gt;&lt;wsp:rsid wsp:val=&quot;39BE082F&quot;/&gt;&lt;wsp:rsid wsp:val=&quot;39C400CE&quot;/&gt;&lt;wsp:rsid wsp:val=&quot;39C73292&quot;/&gt;&lt;wsp:rsid wsp:val=&quot;39CD1B05&quot;/&gt;&lt;wsp:rsid wsp:val=&quot;39CD6703&quot;/&gt;&lt;wsp:rsid wsp:val=&quot;39D60D0B&quot;/&gt;&lt;wsp:rsid wsp:val=&quot;39E13AC3&quot;/&gt;&lt;wsp:rsid wsp:val=&quot;39E51C34&quot;/&gt;&lt;wsp:rsid wsp:val=&quot;39EA2D23&quot;/&gt;&lt;wsp:rsid wsp:val=&quot;39EB5EDC&quot;/&gt;&lt;wsp:rsid wsp:val=&quot;39ED6BD6&quot;/&gt;&lt;wsp:rsid wsp:val=&quot;39EE10F6&quot;/&gt;&lt;wsp:rsid wsp:val=&quot;39EF74C1&quot;/&gt;&lt;wsp:rsid wsp:val=&quot;39F1065F&quot;/&gt;&lt;wsp:rsid wsp:val=&quot;39F27FB7&quot;/&gt;&lt;wsp:rsid wsp:val=&quot;39F526E2&quot;/&gt;&lt;wsp:rsid wsp:val=&quot;39F57D50&quot;/&gt;&lt;wsp:rsid wsp:val=&quot;39FC6358&quot;/&gt;&lt;wsp:rsid wsp:val=&quot;39FE3568&quot;/&gt;&lt;wsp:rsid wsp:val=&quot;39FE4C22&quot;/&gt;&lt;wsp:rsid wsp:val=&quot;3A043692&quot;/&gt;&lt;wsp:rsid wsp:val=&quot;3A083185&quot;/&gt;&lt;wsp:rsid wsp:val=&quot;3A0A5CE0&quot;/&gt;&lt;wsp:rsid wsp:val=&quot;3A0C298E&quot;/&gt;&lt;wsp:rsid wsp:val=&quot;3A0D4BB8&quot;/&gt;&lt;wsp:rsid wsp:val=&quot;3A100434&quot;/&gt;&lt;wsp:rsid wsp:val=&quot;3A13217B&quot;/&gt;&lt;wsp:rsid wsp:val=&quot;3A14056D&quot;/&gt;&lt;wsp:rsid wsp:val=&quot;3A1A08C2&quot;/&gt;&lt;wsp:rsid wsp:val=&quot;3A1D1C9D&quot;/&gt;&lt;wsp:rsid wsp:val=&quot;3A1F4A29&quot;/&gt;&lt;wsp:rsid wsp:val=&quot;3A240274&quot;/&gt;&lt;wsp:rsid wsp:val=&quot;3A2734B5&quot;/&gt;&lt;wsp:rsid wsp:val=&quot;3A28245A&quot;/&gt;&lt;wsp:rsid wsp:val=&quot;3A2935EF&quot;/&gt;&lt;wsp:rsid wsp:val=&quot;3A2E453B&quot;/&gt;&lt;wsp:rsid wsp:val=&quot;3A30319D&quot;/&gt;&lt;wsp:rsid wsp:val=&quot;3A3644CF&quot;/&gt;&lt;wsp:rsid wsp:val=&quot;3A382108&quot;/&gt;&lt;wsp:rsid wsp:val=&quot;3A38417F&quot;/&gt;&lt;wsp:rsid wsp:val=&quot;3A387DC0&quot;/&gt;&lt;wsp:rsid wsp:val=&quot;3A3D0DA8&quot;/&gt;&lt;wsp:rsid wsp:val=&quot;3A40693E&quot;/&gt;&lt;wsp:rsid wsp:val=&quot;3A432395&quot;/&gt;&lt;wsp:rsid wsp:val=&quot;3A480CBB&quot;/&gt;&lt;wsp:rsid wsp:val=&quot;3A4B7038&quot;/&gt;&lt;wsp:rsid wsp:val=&quot;3A4C0D78&quot;/&gt;&lt;wsp:rsid wsp:val=&quot;3A4D5674&quot;/&gt;&lt;wsp:rsid wsp:val=&quot;3A4D618F&quot;/&gt;&lt;wsp:rsid wsp:val=&quot;3A4D647F&quot;/&gt;&lt;wsp:rsid wsp:val=&quot;3A4F0713&quot;/&gt;&lt;wsp:rsid wsp:val=&quot;3A556C14&quot;/&gt;&lt;wsp:rsid wsp:val=&quot;3A562775&quot;/&gt;&lt;wsp:rsid wsp:val=&quot;3A5734C8&quot;/&gt;&lt;wsp:rsid wsp:val=&quot;3A5A4D44&quot;/&gt;&lt;wsp:rsid wsp:val=&quot;3A5C2D7F&quot;/&gt;&lt;wsp:rsid wsp:val=&quot;3A5F4D61&quot;/&gt;&lt;wsp:rsid wsp:val=&quot;3A5F737B&quot;/&gt;&lt;wsp:rsid wsp:val=&quot;3A650CAB&quot;/&gt;&lt;wsp:rsid wsp:val=&quot;3A651203&quot;/&gt;&lt;wsp:rsid wsp:val=&quot;3A662426&quot;/&gt;&lt;wsp:rsid wsp:val=&quot;3A6F1CE7&quot;/&gt;&lt;wsp:rsid wsp:val=&quot;3A704273&quot;/&gt;&lt;wsp:rsid wsp:val=&quot;3A713651&quot;/&gt;&lt;wsp:rsid wsp:val=&quot;3A724DE2&quot;/&gt;&lt;wsp:rsid wsp:val=&quot;3A7567BF&quot;/&gt;&lt;wsp:rsid wsp:val=&quot;3A766F95&quot;/&gt;&lt;wsp:rsid wsp:val=&quot;3A767646&quot;/&gt;&lt;wsp:rsid wsp:val=&quot;3A7C7BF6&quot;/&gt;&lt;wsp:rsid wsp:val=&quot;3A8210FE&quot;/&gt;&lt;wsp:rsid wsp:val=&quot;3A826EAF&quot;/&gt;&lt;wsp:rsid wsp:val=&quot;3A8375B0&quot;/&gt;&lt;wsp:rsid wsp:val=&quot;3A867DDF&quot;/&gt;&lt;wsp:rsid wsp:val=&quot;3A8A2D31&quot;/&gt;&lt;wsp:rsid wsp:val=&quot;3A8C7B34&quot;/&gt;&lt;wsp:rsid wsp:val=&quot;3A902476&quot;/&gt;&lt;wsp:rsid wsp:val=&quot;3A924F63&quot;/&gt;&lt;wsp:rsid wsp:val=&quot;3A960033&quot;/&gt;&lt;wsp:rsid wsp:val=&quot;3A962808&quot;/&gt;&lt;wsp:rsid wsp:val=&quot;3A980E73&quot;/&gt;&lt;wsp:rsid wsp:val=&quot;3A9B3ECE&quot;/&gt;&lt;wsp:rsid wsp:val=&quot;3A9D7909&quot;/&gt;&lt;wsp:rsid wsp:val=&quot;3A9F09A4&quot;/&gt;&lt;wsp:rsid wsp:val=&quot;3A9F3CAA&quot;/&gt;&lt;wsp:rsid wsp:val=&quot;3AA053F0&quot;/&gt;&lt;wsp:rsid wsp:val=&quot;3AA34824&quot;/&gt;&lt;wsp:rsid wsp:val=&quot;3AA9185A&quot;/&gt;&lt;wsp:rsid wsp:val=&quot;3AB500D8&quot;/&gt;&lt;wsp:rsid wsp:val=&quot;3AB865C2&quot;/&gt;&lt;wsp:rsid wsp:val=&quot;3AB87FB2&quot;/&gt;&lt;wsp:rsid wsp:val=&quot;3ABA369F&quot;/&gt;&lt;wsp:rsid wsp:val=&quot;3ABA5BDE&quot;/&gt;&lt;wsp:rsid wsp:val=&quot;3ABB5868&quot;/&gt;&lt;wsp:rsid wsp:val=&quot;3ABD196B&quot;/&gt;&lt;wsp:rsid wsp:val=&quot;3ABD3AD5&quot;/&gt;&lt;wsp:rsid wsp:val=&quot;3ABE7F13&quot;/&gt;&lt;wsp:rsid wsp:val=&quot;3AC14E5F&quot;/&gt;&lt;wsp:rsid wsp:val=&quot;3AC35406&quot;/&gt;&lt;wsp:rsid wsp:val=&quot;3AC62613&quot;/&gt;&lt;wsp:rsid wsp:val=&quot;3ACA4E70&quot;/&gt;&lt;wsp:rsid wsp:val=&quot;3ACF794D&quot;/&gt;&lt;wsp:rsid wsp:val=&quot;3ADA090F&quot;/&gt;&lt;wsp:rsid wsp:val=&quot;3ADA2156&quot;/&gt;&lt;wsp:rsid wsp:val=&quot;3ADC15A2&quot;/&gt;&lt;wsp:rsid wsp:val=&quot;3ADE43B8&quot;/&gt;&lt;wsp:rsid wsp:val=&quot;3AE20E26&quot;/&gt;&lt;wsp:rsid wsp:val=&quot;3AE242C3&quot;/&gt;&lt;wsp:rsid wsp:val=&quot;3AE3048C&quot;/&gt;&lt;wsp:rsid wsp:val=&quot;3AE94FDC&quot;/&gt;&lt;wsp:rsid wsp:val=&quot;3AEA3F50&quot;/&gt;&lt;wsp:rsid wsp:val=&quot;3AEE660F&quot;/&gt;&lt;wsp:rsid wsp:val=&quot;3AF75054&quot;/&gt;&lt;wsp:rsid wsp:val=&quot;3AF86C1C&quot;/&gt;&lt;wsp:rsid wsp:val=&quot;3AFA4EAE&quot;/&gt;&lt;wsp:rsid wsp:val=&quot;3AFE4413&quot;/&gt;&lt;wsp:rsid wsp:val=&quot;3B0027C9&quot;/&gt;&lt;wsp:rsid wsp:val=&quot;3B0521AC&quot;/&gt;&lt;wsp:rsid wsp:val=&quot;3B065B4B&quot;/&gt;&lt;wsp:rsid wsp:val=&quot;3B0B4FD9&quot;/&gt;&lt;wsp:rsid wsp:val=&quot;3B0C5AF6&quot;/&gt;&lt;wsp:rsid wsp:val=&quot;3B0D3B14&quot;/&gt;&lt;wsp:rsid wsp:val=&quot;3B0F3423&quot;/&gt;&lt;wsp:rsid wsp:val=&quot;3B1043D6&quot;/&gt;&lt;wsp:rsid wsp:val=&quot;3B120A6E&quot;/&gt;&lt;wsp:rsid wsp:val=&quot;3B143F90&quot;/&gt;&lt;wsp:rsid wsp:val=&quot;3B16699A&quot;/&gt;&lt;wsp:rsid wsp:val=&quot;3B1B34CE&quot;/&gt;&lt;wsp:rsid wsp:val=&quot;3B1B7E53&quot;/&gt;&lt;wsp:rsid wsp:val=&quot;3B1D68B5&quot;/&gt;&lt;wsp:rsid wsp:val=&quot;3B1D69AF&quot;/&gt;&lt;wsp:rsid wsp:val=&quot;3B275AFE&quot;/&gt;&lt;wsp:rsid wsp:val=&quot;3B293DED&quot;/&gt;&lt;wsp:rsid wsp:val=&quot;3B2A5294&quot;/&gt;&lt;wsp:rsid wsp:val=&quot;3B2E2BB3&quot;/&gt;&lt;wsp:rsid wsp:val=&quot;3B2E56D3&quot;/&gt;&lt;wsp:rsid wsp:val=&quot;3B31252A&quot;/&gt;&lt;wsp:rsid wsp:val=&quot;3B315501&quot;/&gt;&lt;wsp:rsid wsp:val=&quot;3B3473E6&quot;/&gt;&lt;wsp:rsid wsp:val=&quot;3B3818CE&quot;/&gt;&lt;wsp:rsid wsp:val=&quot;3B3C143F&quot;/&gt;&lt;wsp:rsid wsp:val=&quot;3B3D33B8&quot;/&gt;&lt;wsp:rsid wsp:val=&quot;3B3E772B&quot;/&gt;&lt;wsp:rsid wsp:val=&quot;3B415431&quot;/&gt;&lt;wsp:rsid wsp:val=&quot;3B422185&quot;/&gt;&lt;wsp:rsid wsp:val=&quot;3B437DD8&quot;/&gt;&lt;wsp:rsid wsp:val=&quot;3B4400F0&quot;/&gt;&lt;wsp:rsid wsp:val=&quot;3B441B45&quot;/&gt;&lt;wsp:rsid wsp:val=&quot;3B454DFE&quot;/&gt;&lt;wsp:rsid wsp:val=&quot;3B48440F&quot;/&gt;&lt;wsp:rsid wsp:val=&quot;3B524B4D&quot;/&gt;&lt;wsp:rsid wsp:val=&quot;3B5350EC&quot;/&gt;&lt;wsp:rsid wsp:val=&quot;3B547141&quot;/&gt;&lt;wsp:rsid wsp:val=&quot;3B5650E6&quot;/&gt;&lt;wsp:rsid wsp:val=&quot;3B59124F&quot;/&gt;&lt;wsp:rsid wsp:val=&quot;3B5C588D&quot;/&gt;&lt;wsp:rsid wsp:val=&quot;3B5D6855&quot;/&gt;&lt;wsp:rsid wsp:val=&quot;3B606870&quot;/&gt;&lt;wsp:rsid wsp:val=&quot;3B644117&quot;/&gt;&lt;wsp:rsid wsp:val=&quot;3B656DA8&quot;/&gt;&lt;wsp:rsid wsp:val=&quot;3B6A6BC6&quot;/&gt;&lt;wsp:rsid wsp:val=&quot;3B73266D&quot;/&gt;&lt;wsp:rsid wsp:val=&quot;3B7379AE&quot;/&gt;&lt;wsp:rsid wsp:val=&quot;3B782805&quot;/&gt;&lt;wsp:rsid wsp:val=&quot;3B7B2225&quot;/&gt;&lt;wsp:rsid wsp:val=&quot;3B7B546A&quot;/&gt;&lt;wsp:rsid wsp:val=&quot;3B7B688A&quot;/&gt;&lt;wsp:rsid wsp:val=&quot;3B8A245B&quot;/&gt;&lt;wsp:rsid wsp:val=&quot;3B8A2507&quot;/&gt;&lt;wsp:rsid wsp:val=&quot;3B8B635C&quot;/&gt;&lt;wsp:rsid wsp:val=&quot;3B8E4EEF&quot;/&gt;&lt;wsp:rsid wsp:val=&quot;3B903453&quot;/&gt;&lt;wsp:rsid wsp:val=&quot;3B941BA2&quot;/&gt;&lt;wsp:rsid wsp:val=&quot;3B9474E8&quot;/&gt;&lt;wsp:rsid wsp:val=&quot;3B9F1AF8&quot;/&gt;&lt;wsp:rsid wsp:val=&quot;3B9F387C&quot;/&gt;&lt;wsp:rsid wsp:val=&quot;3BA21570&quot;/&gt;&lt;wsp:rsid wsp:val=&quot;3BA55F9B&quot;/&gt;&lt;wsp:rsid wsp:val=&quot;3BA73929&quot;/&gt;&lt;wsp:rsid wsp:val=&quot;3BA963F9&quot;/&gt;&lt;wsp:rsid wsp:val=&quot;3BAC64A3&quot;/&gt;&lt;wsp:rsid wsp:val=&quot;3BB309CE&quot;/&gt;&lt;wsp:rsid wsp:val=&quot;3BBB534F&quot;/&gt;&lt;wsp:rsid wsp:val=&quot;3BBF347E&quot;/&gt;&lt;wsp:rsid wsp:val=&quot;3BC13568&quot;/&gt;&lt;wsp:rsid wsp:val=&quot;3BC14FD8&quot;/&gt;&lt;wsp:rsid wsp:val=&quot;3BC57AA8&quot;/&gt;&lt;wsp:rsid wsp:val=&quot;3BCD13A7&quot;/&gt;&lt;wsp:rsid wsp:val=&quot;3BD000B7&quot;/&gt;&lt;wsp:rsid wsp:val=&quot;3BD629DC&quot;/&gt;&lt;wsp:rsid wsp:val=&quot;3BD8158A&quot;/&gt;&lt;wsp:rsid wsp:val=&quot;3BD815D5&quot;/&gt;&lt;wsp:rsid wsp:val=&quot;3BD912E1&quot;/&gt;&lt;wsp:rsid wsp:val=&quot;3BDA3416&quot;/&gt;&lt;wsp:rsid wsp:val=&quot;3BDE5D0B&quot;/&gt;&lt;wsp:rsid wsp:val=&quot;3BE21DA1&quot;/&gt;&lt;wsp:rsid wsp:val=&quot;3BE34055&quot;/&gt;&lt;wsp:rsid wsp:val=&quot;3BE40247&quot;/&gt;&lt;wsp:rsid wsp:val=&quot;3BE549A1&quot;/&gt;&lt;wsp:rsid wsp:val=&quot;3BED3A72&quot;/&gt;&lt;wsp:rsid wsp:val=&quot;3BEF14C6&quot;/&gt;&lt;wsp:rsid wsp:val=&quot;3BF11A60&quot;/&gt;&lt;wsp:rsid wsp:val=&quot;3BF41ED7&quot;/&gt;&lt;wsp:rsid wsp:val=&quot;3BF62CCA&quot;/&gt;&lt;wsp:rsid wsp:val=&quot;3BF77589&quot;/&gt;&lt;wsp:rsid wsp:val=&quot;3BF82282&quot;/&gt;&lt;wsp:rsid wsp:val=&quot;3BF8505D&quot;/&gt;&lt;wsp:rsid wsp:val=&quot;3BFA5C83&quot;/&gt;&lt;wsp:rsid wsp:val=&quot;3BFD0CD2&quot;/&gt;&lt;wsp:rsid wsp:val=&quot;3BFF70CE&quot;/&gt;&lt;wsp:rsid wsp:val=&quot;3C012C57&quot;/&gt;&lt;wsp:rsid wsp:val=&quot;3C055673&quot;/&gt;&lt;wsp:rsid wsp:val=&quot;3C085E7F&quot;/&gt;&lt;wsp:rsid wsp:val=&quot;3C09508C&quot;/&gt;&lt;wsp:rsid wsp:val=&quot;3C0A23FF&quot;/&gt;&lt;wsp:rsid wsp:val=&quot;3C0B0FE5&quot;/&gt;&lt;wsp:rsid wsp:val=&quot;3C0C0BB6&quot;/&gt;&lt;wsp:rsid wsp:val=&quot;3C0D0FE2&quot;/&gt;&lt;wsp:rsid wsp:val=&quot;3C0D2B4E&quot;/&gt;&lt;wsp:rsid wsp:val=&quot;3C0E77C9&quot;/&gt;&lt;wsp:rsid wsp:val=&quot;3C1115D6&quot;/&gt;&lt;wsp:rsid wsp:val=&quot;3C113DF8&quot;/&gt;&lt;wsp:rsid wsp:val=&quot;3C133135&quot;/&gt;&lt;wsp:rsid wsp:val=&quot;3C177544&quot;/&gt;&lt;wsp:rsid wsp:val=&quot;3C194276&quot;/&gt;&lt;wsp:rsid wsp:val=&quot;3C1E1D61&quot;/&gt;&lt;wsp:rsid wsp:val=&quot;3C202476&quot;/&gt;&lt;wsp:rsid wsp:val=&quot;3C223010&quot;/&gt;&lt;wsp:rsid wsp:val=&quot;3C25771A&quot;/&gt;&lt;wsp:rsid wsp:val=&quot;3C2A0996&quot;/&gt;&lt;wsp:rsid wsp:val=&quot;3C2A1877&quot;/&gt;&lt;wsp:rsid wsp:val=&quot;3C2C51ED&quot;/&gt;&lt;wsp:rsid wsp:val=&quot;3C2E008F&quot;/&gt;&lt;wsp:rsid wsp:val=&quot;3C2F5DFC&quot;/&gt;&lt;wsp:rsid wsp:val=&quot;3C2F6548&quot;/&gt;&lt;wsp:rsid wsp:val=&quot;3C300097&quot;/&gt;&lt;wsp:rsid wsp:val=&quot;3C364CAC&quot;/&gt;&lt;wsp:rsid wsp:val=&quot;3C3D3F8F&quot;/&gt;&lt;wsp:rsid wsp:val=&quot;3C3D7DF4&quot;/&gt;&lt;wsp:rsid wsp:val=&quot;3C3F2E13&quot;/&gt;&lt;wsp:rsid wsp:val=&quot;3C3F7DCE&quot;/&gt;&lt;wsp:rsid wsp:val=&quot;3C410DBE&quot;/&gt;&lt;wsp:rsid wsp:val=&quot;3C42282E&quot;/&gt;&lt;wsp:rsid wsp:val=&quot;3C481AC5&quot;/&gt;&lt;wsp:rsid wsp:val=&quot;3C495606&quot;/&gt;&lt;wsp:rsid wsp:val=&quot;3C4A4104&quot;/&gt;&lt;wsp:rsid wsp:val=&quot;3C4B5F64&quot;/&gt;&lt;wsp:rsid wsp:val=&quot;3C506D8B&quot;/&gt;&lt;wsp:rsid wsp:val=&quot;3C5231C6&quot;/&gt;&lt;wsp:rsid wsp:val=&quot;3C5300D4&quot;/&gt;&lt;wsp:rsid wsp:val=&quot;3C5670AF&quot;/&gt;&lt;wsp:rsid wsp:val=&quot;3C570693&quot;/&gt;&lt;wsp:rsid wsp:val=&quot;3C571C98&quot;/&gt;&lt;wsp:rsid wsp:val=&quot;3C5A2FB7&quot;/&gt;&lt;wsp:rsid wsp:val=&quot;3C5D56A2&quot;/&gt;&lt;wsp:rsid wsp:val=&quot;3C5F2EE1&quot;/&gt;&lt;wsp:rsid wsp:val=&quot;3C5F7809&quot;/&gt;&lt;wsp:rsid wsp:val=&quot;3C6500EC&quot;/&gt;&lt;wsp:rsid wsp:val=&quot;3C661FF9&quot;/&gt;&lt;wsp:rsid wsp:val=&quot;3C663C1D&quot;/&gt;&lt;wsp:rsid wsp:val=&quot;3C6B3CE9&quot;/&gt;&lt;wsp:rsid wsp:val=&quot;3C6C336E&quot;/&gt;&lt;wsp:rsid wsp:val=&quot;3C6E41C5&quot;/&gt;&lt;wsp:rsid wsp:val=&quot;3C711D7A&quot;/&gt;&lt;wsp:rsid wsp:val=&quot;3C781825&quot;/&gt;&lt;wsp:rsid wsp:val=&quot;3C792AFF&quot;/&gt;&lt;wsp:rsid wsp:val=&quot;3C8163B9&quot;/&gt;&lt;wsp:rsid wsp:val=&quot;3C865C46&quot;/&gt;&lt;wsp:rsid wsp:val=&quot;3C890D38&quot;/&gt;&lt;wsp:rsid wsp:val=&quot;3C895342&quot;/&gt;&lt;wsp:rsid wsp:val=&quot;3C8B5A19&quot;/&gt;&lt;wsp:rsid wsp:val=&quot;3C8E39CC&quot;/&gt;&lt;wsp:rsid wsp:val=&quot;3C8F1E87&quot;/&gt;&lt;wsp:rsid wsp:val=&quot;3C975F37&quot;/&gt;&lt;wsp:rsid wsp:val=&quot;3C990DCA&quot;/&gt;&lt;wsp:rsid wsp:val=&quot;3C9B5E2D&quot;/&gt;&lt;wsp:rsid wsp:val=&quot;3C9C40D3&quot;/&gt;&lt;wsp:rsid wsp:val=&quot;3C9E3BDE&quot;/&gt;&lt;wsp:rsid wsp:val=&quot;3C9F3912&quot;/&gt;&lt;wsp:rsid wsp:val=&quot;3C9F4D94&quot;/&gt;&lt;wsp:rsid wsp:val=&quot;3CA54CED&quot;/&gt;&lt;wsp:rsid wsp:val=&quot;3CA55DA7&quot;/&gt;&lt;wsp:rsid wsp:val=&quot;3CA60942&quot;/&gt;&lt;wsp:rsid wsp:val=&quot;3CA751B9&quot;/&gt;&lt;wsp:rsid wsp:val=&quot;3CAB17DB&quot;/&gt;&lt;wsp:rsid wsp:val=&quot;3CAE538F&quot;/&gt;&lt;wsp:rsid wsp:val=&quot;3CB5321E&quot;/&gt;&lt;wsp:rsid wsp:val=&quot;3CBA6712&quot;/&gt;&lt;wsp:rsid wsp:val=&quot;3CBC4262&quot;/&gt;&lt;wsp:rsid wsp:val=&quot;3CBE2211&quot;/&gt;&lt;wsp:rsid wsp:val=&quot;3CC577B9&quot;/&gt;&lt;wsp:rsid wsp:val=&quot;3CC76D47&quot;/&gt;&lt;wsp:rsid wsp:val=&quot;3CC84AF7&quot;/&gt;&lt;wsp:rsid wsp:val=&quot;3CCA4092&quot;/&gt;&lt;wsp:rsid wsp:val=&quot;3CCE2C7A&quot;/&gt;&lt;wsp:rsid wsp:val=&quot;3CCF215A&quot;/&gt;&lt;wsp:rsid wsp:val=&quot;3CD17BAE&quot;/&gt;&lt;wsp:rsid wsp:val=&quot;3CD30BC1&quot;/&gt;&lt;wsp:rsid wsp:val=&quot;3CD866A1&quot;/&gt;&lt;wsp:rsid wsp:val=&quot;3CDA28B5&quot;/&gt;&lt;wsp:rsid wsp:val=&quot;3CDA49D2&quot;/&gt;&lt;wsp:rsid wsp:val=&quot;3CDB47F8&quot;/&gt;&lt;wsp:rsid wsp:val=&quot;3CDC56BC&quot;/&gt;&lt;wsp:rsid wsp:val=&quot;3CE262ED&quot;/&gt;&lt;wsp:rsid wsp:val=&quot;3CE41B0A&quot;/&gt;&lt;wsp:rsid wsp:val=&quot;3CE829EA&quot;/&gt;&lt;wsp:rsid wsp:val=&quot;3CEA78A1&quot;/&gt;&lt;wsp:rsid wsp:val=&quot;3CEC6B67&quot;/&gt;&lt;wsp:rsid wsp:val=&quot;3CF07F10&quot;/&gt;&lt;wsp:rsid wsp:val=&quot;3CF3050A&quot;/&gt;&lt;wsp:rsid wsp:val=&quot;3CF721DD&quot;/&gt;&lt;wsp:rsid wsp:val=&quot;3CFA06BE&quot;/&gt;&lt;wsp:rsid wsp:val=&quot;3D027C95&quot;/&gt;&lt;wsp:rsid wsp:val=&quot;3D037C78&quot;/&gt;&lt;wsp:rsid wsp:val=&quot;3D055370&quot;/&gt;&lt;wsp:rsid wsp:val=&quot;3D0578AD&quot;/&gt;&lt;wsp:rsid wsp:val=&quot;3D076D5A&quot;/&gt;&lt;wsp:rsid wsp:val=&quot;3D0954C0&quot;/&gt;&lt;wsp:rsid wsp:val=&quot;3D0D5BF2&quot;/&gt;&lt;wsp:rsid wsp:val=&quot;3D0E4467&quot;/&gt;&lt;wsp:rsid wsp:val=&quot;3D106AE5&quot;/&gt;&lt;wsp:rsid wsp:val=&quot;3D122CF6&quot;/&gt;&lt;wsp:rsid wsp:val=&quot;3D13299D&quot;/&gt;&lt;wsp:rsid wsp:val=&quot;3D161933&quot;/&gt;&lt;wsp:rsid wsp:val=&quot;3D1644A9&quot;/&gt;&lt;wsp:rsid wsp:val=&quot;3D1925A5&quot;/&gt;&lt;wsp:rsid wsp:val=&quot;3D1962F4&quot;/&gt;&lt;wsp:rsid wsp:val=&quot;3D196D93&quot;/&gt;&lt;wsp:rsid wsp:val=&quot;3D1A1BAA&quot;/&gt;&lt;wsp:rsid wsp:val=&quot;3D1B7087&quot;/&gt;&lt;wsp:rsid wsp:val=&quot;3D1C082A&quot;/&gt;&lt;wsp:rsid wsp:val=&quot;3D2034E8&quot;/&gt;&lt;wsp:rsid wsp:val=&quot;3D220A68&quot;/&gt;&lt;wsp:rsid wsp:val=&quot;3D221E64&quot;/&gt;&lt;wsp:rsid wsp:val=&quot;3D2716E6&quot;/&gt;&lt;wsp:rsid wsp:val=&quot;3D2A7346&quot;/&gt;&lt;wsp:rsid wsp:val=&quot;3D2C2853&quot;/&gt;&lt;wsp:rsid wsp:val=&quot;3D393A6D&quot;/&gt;&lt;wsp:rsid wsp:val=&quot;3D3A4498&quot;/&gt;&lt;wsp:rsid wsp:val=&quot;3D3A75F8&quot;/&gt;&lt;wsp:rsid wsp:val=&quot;3D401E7F&quot;/&gt;&lt;wsp:rsid wsp:val=&quot;3D40684F&quot;/&gt;&lt;wsp:rsid wsp:val=&quot;3D412C20&quot;/&gt;&lt;wsp:rsid wsp:val=&quot;3D452792&quot;/&gt;&lt;wsp:rsid wsp:val=&quot;3D4801C6&quot;/&gt;&lt;wsp:rsid wsp:val=&quot;3D485B07&quot;/&gt;&lt;wsp:rsid wsp:val=&quot;3D49053D&quot;/&gt;&lt;wsp:rsid wsp:val=&quot;3D492751&quot;/&gt;&lt;wsp:rsid wsp:val=&quot;3D4A22E5&quot;/&gt;&lt;wsp:rsid wsp:val=&quot;3D4B5708&quot;/&gt;&lt;wsp:rsid wsp:val=&quot;3D4C5565&quot;/&gt;&lt;wsp:rsid wsp:val=&quot;3D4C694E&quot;/&gt;&lt;wsp:rsid wsp:val=&quot;3D4D33CB&quot;/&gt;&lt;wsp:rsid wsp:val=&quot;3D4E2799&quot;/&gt;&lt;wsp:rsid wsp:val=&quot;3D4F777E&quot;/&gt;&lt;wsp:rsid wsp:val=&quot;3D503DD3&quot;/&gt;&lt;wsp:rsid wsp:val=&quot;3D5A0C79&quot;/&gt;&lt;wsp:rsid wsp:val=&quot;3D5A65B6&quot;/&gt;&lt;wsp:rsid wsp:val=&quot;3D634F20&quot;/&gt;&lt;wsp:rsid wsp:val=&quot;3D646463&quot;/&gt;&lt;wsp:rsid wsp:val=&quot;3D665991&quot;/&gt;&lt;wsp:rsid wsp:val=&quot;3D66777B&quot;/&gt;&lt;wsp:rsid wsp:val=&quot;3D6953DB&quot;/&gt;&lt;wsp:rsid wsp:val=&quot;3D6C1EF0&quot;/&gt;&lt;wsp:rsid wsp:val=&quot;3D6D458B&quot;/&gt;&lt;wsp:rsid wsp:val=&quot;3D6E1657&quot;/&gt;&lt;wsp:rsid wsp:val=&quot;3D6E3809&quot;/&gt;&lt;wsp:rsid wsp:val=&quot;3D70555D&quot;/&gt;&lt;wsp:rsid wsp:val=&quot;3D765CA7&quot;/&gt;&lt;wsp:rsid wsp:val=&quot;3D76697D&quot;/&gt;&lt;wsp:rsid wsp:val=&quot;3D793719&quot;/&gt;&lt;wsp:rsid wsp:val=&quot;3D7C7540&quot;/&gt;&lt;wsp:rsid wsp:val=&quot;3D7E168D&quot;/&gt;&lt;wsp:rsid wsp:val=&quot;3D7F1E6B&quot;/&gt;&lt;wsp:rsid wsp:val=&quot;3D8066DA&quot;/&gt;&lt;wsp:rsid wsp:val=&quot;3D811744&quot;/&gt;&lt;wsp:rsid wsp:val=&quot;3D834B3B&quot;/&gt;&lt;wsp:rsid wsp:val=&quot;3D857EF5&quot;/&gt;&lt;wsp:rsid wsp:val=&quot;3D8A6C46&quot;/&gt;&lt;wsp:rsid wsp:val=&quot;3D8B1535&quot;/&gt;&lt;wsp:rsid wsp:val=&quot;3D8D021C&quot;/&gt;&lt;wsp:rsid wsp:val=&quot;3D906AC1&quot;/&gt;&lt;wsp:rsid wsp:val=&quot;3D937F51&quot;/&gt;&lt;wsp:rsid wsp:val=&quot;3D94019D&quot;/&gt;&lt;wsp:rsid wsp:val=&quot;3D94697E&quot;/&gt;&lt;wsp:rsid wsp:val=&quot;3D955497&quot;/&gt;&lt;wsp:rsid wsp:val=&quot;3D95620B&quot;/&gt;&lt;wsp:rsid wsp:val=&quot;3D964C21&quot;/&gt;&lt;wsp:rsid wsp:val=&quot;3D9E44C1&quot;/&gt;&lt;wsp:rsid wsp:val=&quot;3D9E7B6C&quot;/&gt;&lt;wsp:rsid wsp:val=&quot;3D9F1E57&quot;/&gt;&lt;wsp:rsid wsp:val=&quot;3DA37379&quot;/&gt;&lt;wsp:rsid wsp:val=&quot;3DA44510&quot;/&gt;&lt;wsp:rsid wsp:val=&quot;3DB02086&quot;/&gt;&lt;wsp:rsid wsp:val=&quot;3DB410F8&quot;/&gt;&lt;wsp:rsid wsp:val=&quot;3DB42EC3&quot;/&gt;&lt;wsp:rsid wsp:val=&quot;3DB8111E&quot;/&gt;&lt;wsp:rsid wsp:val=&quot;3DB822E4&quot;/&gt;&lt;wsp:rsid wsp:val=&quot;3DBA2D04&quot;/&gt;&lt;wsp:rsid wsp:val=&quot;3DBB784D&quot;/&gt;&lt;wsp:rsid wsp:val=&quot;3DC13173&quot;/&gt;&lt;wsp:rsid wsp:val=&quot;3DC55BED&quot;/&gt;&lt;wsp:rsid wsp:val=&quot;3DC71C35&quot;/&gt;&lt;wsp:rsid wsp:val=&quot;3DCE3D7D&quot;/&gt;&lt;wsp:rsid wsp:val=&quot;3DCE4970&quot;/&gt;&lt;wsp:rsid wsp:val=&quot;3DD23EB4&quot;/&gt;&lt;wsp:rsid wsp:val=&quot;3DD50E2E&quot;/&gt;&lt;wsp:rsid wsp:val=&quot;3DD83F10&quot;/&gt;&lt;wsp:rsid wsp:val=&quot;3DDB1581&quot;/&gt;&lt;wsp:rsid wsp:val=&quot;3DDB7378&quot;/&gt;&lt;wsp:rsid wsp:val=&quot;3DDE12C0&quot;/&gt;&lt;wsp:rsid wsp:val=&quot;3DE462A1&quot;/&gt;&lt;wsp:rsid wsp:val=&quot;3DE54FA9&quot;/&gt;&lt;wsp:rsid wsp:val=&quot;3DE6455C&quot;/&gt;&lt;wsp:rsid wsp:val=&quot;3DE72DA1&quot;/&gt;&lt;wsp:rsid wsp:val=&quot;3DE938BD&quot;/&gt;&lt;wsp:rsid wsp:val=&quot;3DEB721F&quot;/&gt;&lt;wsp:rsid wsp:val=&quot;3DEC5151&quot;/&gt;&lt;wsp:rsid wsp:val=&quot;3DEE388A&quot;/&gt;&lt;wsp:rsid wsp:val=&quot;3DF145FE&quot;/&gt;&lt;wsp:rsid wsp:val=&quot;3DF349AF&quot;/&gt;&lt;wsp:rsid wsp:val=&quot;3DF52957&quot;/&gt;&lt;wsp:rsid wsp:val=&quot;3DFA4391&quot;/&gt;&lt;wsp:rsid wsp:val=&quot;3DFC3AB0&quot;/&gt;&lt;wsp:rsid wsp:val=&quot;3DFC465F&quot;/&gt;&lt;wsp:rsid wsp:val=&quot;3DFD0443&quot;/&gt;&lt;wsp:rsid wsp:val=&quot;3DFF01CC&quot;/&gt;&lt;wsp:rsid wsp:val=&quot;3E00119B&quot;/&gt;&lt;wsp:rsid wsp:val=&quot;3E004DDA&quot;/&gt;&lt;wsp:rsid wsp:val=&quot;3E027643&quot;/&gt;&lt;wsp:rsid wsp:val=&quot;3E0458E1&quot;/&gt;&lt;wsp:rsid wsp:val=&quot;3E083402&quot;/&gt;&lt;wsp:rsid wsp:val=&quot;3E0F6041&quot;/&gt;&lt;wsp:rsid wsp:val=&quot;3E106A42&quot;/&gt;&lt;wsp:rsid wsp:val=&quot;3E124B43&quot;/&gt;&lt;wsp:rsid wsp:val=&quot;3E1541C0&quot;/&gt;&lt;wsp:rsid wsp:val=&quot;3E157453&quot;/&gt;&lt;wsp:rsid wsp:val=&quot;3E19025B&quot;/&gt;&lt;wsp:rsid wsp:val=&quot;3E1C16FB&quot;/&gt;&lt;wsp:rsid wsp:val=&quot;3E1C71B0&quot;/&gt;&lt;wsp:rsid wsp:val=&quot;3E220AA0&quot;/&gt;&lt;wsp:rsid wsp:val=&quot;3E271447&quot;/&gt;&lt;wsp:rsid wsp:val=&quot;3E294B0B&quot;/&gt;&lt;wsp:rsid wsp:val=&quot;3E2A4EB5&quot;/&gt;&lt;wsp:rsid wsp:val=&quot;3E2F501E&quot;/&gt;&lt;wsp:rsid wsp:val=&quot;3E2F7223&quot;/&gt;&lt;wsp:rsid wsp:val=&quot;3E3817B4&quot;/&gt;&lt;wsp:rsid wsp:val=&quot;3E3A3DF8&quot;/&gt;&lt;wsp:rsid wsp:val=&quot;3E416E2A&quot;/&gt;&lt;wsp:rsid wsp:val=&quot;3E445F3E&quot;/&gt;&lt;wsp:rsid wsp:val=&quot;3E4578A3&quot;/&gt;&lt;wsp:rsid wsp:val=&quot;3E473E77&quot;/&gt;&lt;wsp:rsid wsp:val=&quot;3E4B0472&quot;/&gt;&lt;wsp:rsid wsp:val=&quot;3E4C2CDD&quot;/&gt;&lt;wsp:rsid wsp:val=&quot;3E531483&quot;/&gt;&lt;wsp:rsid wsp:val=&quot;3E541393&quot;/&gt;&lt;wsp:rsid wsp:val=&quot;3E544B6F&quot;/&gt;&lt;wsp:rsid wsp:val=&quot;3E550797&quot;/&gt;&lt;wsp:rsid wsp:val=&quot;3E5F5D7F&quot;/&gt;&lt;wsp:rsid wsp:val=&quot;3E607DEA&quot;/&gt;&lt;wsp:rsid wsp:val=&quot;3E650AD4&quot;/&gt;&lt;wsp:rsid wsp:val=&quot;3E6C21AA&quot;/&gt;&lt;wsp:rsid wsp:val=&quot;3E6C7BD5&quot;/&gt;&lt;wsp:rsid wsp:val=&quot;3E6F3FCE&quot;/&gt;&lt;wsp:rsid wsp:val=&quot;3E731232&quot;/&gt;&lt;wsp:rsid wsp:val=&quot;3E7552CD&quot;/&gt;&lt;wsp:rsid wsp:val=&quot;3E8108FC&quot;/&gt;&lt;wsp:rsid wsp:val=&quot;3E8355DD&quot;/&gt;&lt;wsp:rsid wsp:val=&quot;3E867E68&quot;/&gt;&lt;wsp:rsid wsp:val=&quot;3E876254&quot;/&gt;&lt;wsp:rsid wsp:val=&quot;3E88472E&quot;/&gt;&lt;wsp:rsid wsp:val=&quot;3E8A6C82&quot;/&gt;&lt;wsp:rsid wsp:val=&quot;3E8B323B&quot;/&gt;&lt;wsp:rsid wsp:val=&quot;3E8C2E6F&quot;/&gt;&lt;wsp:rsid wsp:val=&quot;3E8C480F&quot;/&gt;&lt;wsp:rsid wsp:val=&quot;3E93012D&quot;/&gt;&lt;wsp:rsid wsp:val=&quot;3E935D9B&quot;/&gt;&lt;wsp:rsid wsp:val=&quot;3E957C1D&quot;/&gt;&lt;wsp:rsid wsp:val=&quot;3E97164A&quot;/&gt;&lt;wsp:rsid wsp:val=&quot;3E97194F&quot;/&gt;&lt;wsp:rsid wsp:val=&quot;3E9764C0&quot;/&gt;&lt;wsp:rsid wsp:val=&quot;3E9A17C2&quot;/&gt;&lt;wsp:rsid wsp:val=&quot;3E9B134A&quot;/&gt;&lt;wsp:rsid wsp:val=&quot;3E9B44AB&quot;/&gt;&lt;wsp:rsid wsp:val=&quot;3EA039D1&quot;/&gt;&lt;wsp:rsid wsp:val=&quot;3EA04FF0&quot;/&gt;&lt;wsp:rsid wsp:val=&quot;3EA158DC&quot;/&gt;&lt;wsp:rsid wsp:val=&quot;3EA36639&quot;/&gt;&lt;wsp:rsid wsp:val=&quot;3EA43E20&quot;/&gt;&lt;wsp:rsid wsp:val=&quot;3EA509E4&quot;/&gt;&lt;wsp:rsid wsp:val=&quot;3EA57E7A&quot;/&gt;&lt;wsp:rsid wsp:val=&quot;3EA65E26&quot;/&gt;&lt;wsp:rsid wsp:val=&quot;3EAA46E9&quot;/&gt;&lt;wsp:rsid wsp:val=&quot;3EAC7EAE&quot;/&gt;&lt;wsp:rsid wsp:val=&quot;3EB1447D&quot;/&gt;&lt;wsp:rsid wsp:val=&quot;3EB16A38&quot;/&gt;&lt;wsp:rsid wsp:val=&quot;3EB20995&quot;/&gt;&lt;wsp:rsid wsp:val=&quot;3EB27336&quot;/&gt;&lt;wsp:rsid wsp:val=&quot;3EB546DE&quot;/&gt;&lt;wsp:rsid wsp:val=&quot;3EB83EC9&quot;/&gt;&lt;wsp:rsid wsp:val=&quot;3EB86716&quot;/&gt;&lt;wsp:rsid wsp:val=&quot;3EB952FE&quot;/&gt;&lt;wsp:rsid wsp:val=&quot;3EBA7629&quot;/&gt;&lt;wsp:rsid wsp:val=&quot;3EBB14AA&quot;/&gt;&lt;wsp:rsid wsp:val=&quot;3EBC620E&quot;/&gt;&lt;wsp:rsid wsp:val=&quot;3EC1541F&quot;/&gt;&lt;wsp:rsid wsp:val=&quot;3EC15ED7&quot;/&gt;&lt;wsp:rsid wsp:val=&quot;3ECB1E60&quot;/&gt;&lt;wsp:rsid wsp:val=&quot;3ECC0E0E&quot;/&gt;&lt;wsp:rsid wsp:val=&quot;3ED45FBF&quot;/&gt;&lt;wsp:rsid wsp:val=&quot;3ED5035F&quot;/&gt;&lt;wsp:rsid wsp:val=&quot;3EDA3C45&quot;/&gt;&lt;wsp:rsid wsp:val=&quot;3EDF08E6&quot;/&gt;&lt;wsp:rsid wsp:val=&quot;3EE174A2&quot;/&gt;&lt;wsp:rsid wsp:val=&quot;3EE432E6&quot;/&gt;&lt;wsp:rsid wsp:val=&quot;3EE75A57&quot;/&gt;&lt;wsp:rsid wsp:val=&quot;3EE80C70&quot;/&gt;&lt;wsp:rsid wsp:val=&quot;3EF612F1&quot;/&gt;&lt;wsp:rsid wsp:val=&quot;3EF77EB4&quot;/&gt;&lt;wsp:rsid wsp:val=&quot;3EF8013F&quot;/&gt;&lt;wsp:rsid wsp:val=&quot;3EFA7C70&quot;/&gt;&lt;wsp:rsid wsp:val=&quot;3EFD621E&quot;/&gt;&lt;wsp:rsid wsp:val=&quot;3EFF42F2&quot;/&gt;&lt;wsp:rsid wsp:val=&quot;3F0029FC&quot;/&gt;&lt;wsp:rsid wsp:val=&quot;3F0428D2&quot;/&gt;&lt;wsp:rsid wsp:val=&quot;3F091827&quot;/&gt;&lt;wsp:rsid wsp:val=&quot;3F096DF3&quot;/&gt;&lt;wsp:rsid wsp:val=&quot;3F0A7612&quot;/&gt;&lt;wsp:rsid wsp:val=&quot;3F0C53FD&quot;/&gt;&lt;wsp:rsid wsp:val=&quot;3F0F664A&quot;/&gt;&lt;wsp:rsid wsp:val=&quot;3F116B80&quot;/&gt;&lt;wsp:rsid wsp:val=&quot;3F135493&quot;/&gt;&lt;wsp:rsid wsp:val=&quot;3F15537F&quot;/&gt;&lt;wsp:rsid wsp:val=&quot;3F166EFC&quot;/&gt;&lt;wsp:rsid wsp:val=&quot;3F196670&quot;/&gt;&lt;wsp:rsid wsp:val=&quot;3F1A4BEF&quot;/&gt;&lt;wsp:rsid wsp:val=&quot;3F1E1AEE&quot;/&gt;&lt;wsp:rsid wsp:val=&quot;3F2071BB&quot;/&gt;&lt;wsp:rsid wsp:val=&quot;3F227DAA&quot;/&gt;&lt;wsp:rsid wsp:val=&quot;3F2536E7&quot;/&gt;&lt;wsp:rsid wsp:val=&quot;3F26010B&quot;/&gt;&lt;wsp:rsid wsp:val=&quot;3F277309&quot;/&gt;&lt;wsp:rsid wsp:val=&quot;3F2A32D4&quot;/&gt;&lt;wsp:rsid wsp:val=&quot;3F2E7E25&quot;/&gt;&lt;wsp:rsid wsp:val=&quot;3F3131DD&quot;/&gt;&lt;wsp:rsid wsp:val=&quot;3F3A226C&quot;/&gt;&lt;wsp:rsid wsp:val=&quot;3F3F4E52&quot;/&gt;&lt;wsp:rsid wsp:val=&quot;3F425CC6&quot;/&gt;&lt;wsp:rsid wsp:val=&quot;3F437661&quot;/&gt;&lt;wsp:rsid wsp:val=&quot;3F4B3A29&quot;/&gt;&lt;wsp:rsid wsp:val=&quot;3F4F6059&quot;/&gt;&lt;wsp:rsid wsp:val=&quot;3F501241&quot;/&gt;&lt;wsp:rsid wsp:val=&quot;3F525049&quot;/&gt;&lt;wsp:rsid wsp:val=&quot;3F545607&quot;/&gt;&lt;wsp:rsid wsp:val=&quot;3F553D37&quot;/&gt;&lt;wsp:rsid wsp:val=&quot;3F5B6CF7&quot;/&gt;&lt;wsp:rsid wsp:val=&quot;3F5D1578&quot;/&gt;&lt;wsp:rsid wsp:val=&quot;3F5D5D7A&quot;/&gt;&lt;wsp:rsid wsp:val=&quot;3F5E5575&quot;/&gt;&lt;wsp:rsid wsp:val=&quot;3F5F7355&quot;/&gt;&lt;wsp:rsid wsp:val=&quot;3F6144CC&quot;/&gt;&lt;wsp:rsid wsp:val=&quot;3F625614&quot;/&gt;&lt;wsp:rsid wsp:val=&quot;3F6471E5&quot;/&gt;&lt;wsp:rsid wsp:val=&quot;3F697B74&quot;/&gt;&lt;wsp:rsid wsp:val=&quot;3F6E602C&quot;/&gt;&lt;wsp:rsid wsp:val=&quot;3F7551B7&quot;/&gt;&lt;wsp:rsid wsp:val=&quot;3F762551&quot;/&gt;&lt;wsp:rsid wsp:val=&quot;3F7B2CC7&quot;/&gt;&lt;wsp:rsid wsp:val=&quot;3F7C74C5&quot;/&gt;&lt;wsp:rsid wsp:val=&quot;3F7E42DC&quot;/&gt;&lt;wsp:rsid wsp:val=&quot;3F7F2615&quot;/&gt;&lt;wsp:rsid wsp:val=&quot;3F8045DF&quot;/&gt;&lt;wsp:rsid wsp:val=&quot;3F823D0D&quot;/&gt;&lt;wsp:rsid wsp:val=&quot;3F867150&quot;/&gt;&lt;wsp:rsid wsp:val=&quot;3F88705D&quot;/&gt;&lt;wsp:rsid wsp:val=&quot;3F9062C5&quot;/&gt;&lt;wsp:rsid wsp:val=&quot;3F944A48&quot;/&gt;&lt;wsp:rsid wsp:val=&quot;3F945DF1&quot;/&gt;&lt;wsp:rsid wsp:val=&quot;3F957C95&quot;/&gt;&lt;wsp:rsid wsp:val=&quot;3F96686E&quot;/&gt;&lt;wsp:rsid wsp:val=&quot;3F9D1C95&quot;/&gt;&lt;wsp:rsid wsp:val=&quot;3F9D6108&quot;/&gt;&lt;wsp:rsid wsp:val=&quot;3F9F3826&quot;/&gt;&lt;wsp:rsid wsp:val=&quot;3FA07EAC&quot;/&gt;&lt;wsp:rsid wsp:val=&quot;3FA27357&quot;/&gt;&lt;wsp:rsid wsp:val=&quot;3FA426F2&quot;/&gt;&lt;wsp:rsid wsp:val=&quot;3FAA6AAC&quot;/&gt;&lt;wsp:rsid wsp:val=&quot;3FAD76E8&quot;/&gt;&lt;wsp:rsid wsp:val=&quot;3FB01B6C&quot;/&gt;&lt;wsp:rsid wsp:val=&quot;3FB26B19&quot;/&gt;&lt;wsp:rsid wsp:val=&quot;3FB504E5&quot;/&gt;&lt;wsp:rsid wsp:val=&quot;3FB575C3&quot;/&gt;&lt;wsp:rsid wsp:val=&quot;3FB8633F&quot;/&gt;&lt;wsp:rsid wsp:val=&quot;3FBA72D1&quot;/&gt;&lt;wsp:rsid wsp:val=&quot;3FBF4F54&quot;/&gt;&lt;wsp:rsid wsp:val=&quot;3FC15308&quot;/&gt;&lt;wsp:rsid wsp:val=&quot;3FC16EA5&quot;/&gt;&lt;wsp:rsid wsp:val=&quot;3FC239DD&quot;/&gt;&lt;wsp:rsid wsp:val=&quot;3FC46F4B&quot;/&gt;&lt;wsp:rsid wsp:val=&quot;3FC52219&quot;/&gt;&lt;wsp:rsid wsp:val=&quot;3FC71D15&quot;/&gt;&lt;wsp:rsid wsp:val=&quot;3FCE4C35&quot;/&gt;&lt;wsp:rsid wsp:val=&quot;3FD04F4E&quot;/&gt;&lt;wsp:rsid wsp:val=&quot;3FD64F41&quot;/&gt;&lt;wsp:rsid wsp:val=&quot;3FD73AEE&quot;/&gt;&lt;wsp:rsid wsp:val=&quot;3FD96605&quot;/&gt;&lt;wsp:rsid wsp:val=&quot;3FD96E40&quot;/&gt;&lt;wsp:rsid wsp:val=&quot;3FDA0483&quot;/&gt;&lt;wsp:rsid wsp:val=&quot;3FDA2DD5&quot;/&gt;&lt;wsp:rsid wsp:val=&quot;3FDA7A97&quot;/&gt;&lt;wsp:rsid wsp:val=&quot;3FDF34C3&quot;/&gt;&lt;wsp:rsid wsp:val=&quot;3FDF6F12&quot;/&gt;&lt;wsp:rsid wsp:val=&quot;3FE32188&quot;/&gt;&lt;wsp:rsid wsp:val=&quot;3FE47052&quot;/&gt;&lt;wsp:rsid wsp:val=&quot;3FE61DEF&quot;/&gt;&lt;wsp:rsid wsp:val=&quot;3FE754AF&quot;/&gt;&lt;wsp:rsid wsp:val=&quot;3FE75A9D&quot;/&gt;&lt;wsp:rsid wsp:val=&quot;3FE8462C&quot;/&gt;&lt;wsp:rsid wsp:val=&quot;3FE852BB&quot;/&gt;&lt;wsp:rsid wsp:val=&quot;3FEA30B9&quot;/&gt;&lt;wsp:rsid wsp:val=&quot;3FEC338E&quot;/&gt;&lt;wsp:rsid wsp:val=&quot;3FED1D8A&quot;/&gt;&lt;wsp:rsid wsp:val=&quot;3FED6E36&quot;/&gt;&lt;wsp:rsid wsp:val=&quot;3FF06D8E&quot;/&gt;&lt;wsp:rsid wsp:val=&quot;3FF41DFA&quot;/&gt;&lt;wsp:rsid wsp:val=&quot;3FF85026&quot;/&gt;&lt;wsp:rsid wsp:val=&quot;3FF87557&quot;/&gt;&lt;wsp:rsid wsp:val=&quot;4008124D&quot;/&gt;&lt;wsp:rsid wsp:val=&quot;40091FF0&quot;/&gt;&lt;wsp:rsid wsp:val=&quot;4009695E&quot;/&gt;&lt;wsp:rsid wsp:val=&quot;4016420A&quot;/&gt;&lt;wsp:rsid wsp:val=&quot;4016597D&quot;/&gt;&lt;wsp:rsid wsp:val=&quot;40186C77&quot;/&gt;&lt;wsp:rsid wsp:val=&quot;401B3350&quot;/&gt;&lt;wsp:rsid wsp:val=&quot;401B6AE0&quot;/&gt;&lt;wsp:rsid wsp:val=&quot;401E74DC&quot;/&gt;&lt;wsp:rsid wsp:val=&quot;40225C89&quot;/&gt;&lt;wsp:rsid wsp:val=&quot;402655CA&quot;/&gt;&lt;wsp:rsid wsp:val=&quot;402853D2&quot;/&gt;&lt;wsp:rsid wsp:val=&quot;40290B3D&quot;/&gt;&lt;wsp:rsid wsp:val=&quot;402959DE&quot;/&gt;&lt;wsp:rsid wsp:val=&quot;402A06AB&quot;/&gt;&lt;wsp:rsid wsp:val=&quot;402D0B1F&quot;/&gt;&lt;wsp:rsid wsp:val=&quot;402E2D70&quot;/&gt;&lt;wsp:rsid wsp:val=&quot;402E6C12&quot;/&gt;&lt;wsp:rsid wsp:val=&quot;402F3155&quot;/&gt;&lt;wsp:rsid wsp:val=&quot;40300D4B&quot;/&gt;&lt;wsp:rsid wsp:val=&quot;40304841&quot;/&gt;&lt;wsp:rsid wsp:val=&quot;40325CFC&quot;/&gt;&lt;wsp:rsid wsp:val=&quot;403619DF&quot;/&gt;&lt;wsp:rsid wsp:val=&quot;40372087&quot;/&gt;&lt;wsp:rsid wsp:val=&quot;403B0B0F&quot;/&gt;&lt;wsp:rsid wsp:val=&quot;403B4010&quot;/&gt;&lt;wsp:rsid wsp:val=&quot;40414F6A&quot;/&gt;&lt;wsp:rsid wsp:val=&quot;40463E78&quot;/&gt;&lt;wsp:rsid wsp:val=&quot;404664D5&quot;/&gt;&lt;wsp:rsid wsp:val=&quot;404B5C51&quot;/&gt;&lt;wsp:rsid wsp:val=&quot;4050271F&quot;/&gt;&lt;wsp:rsid wsp:val=&quot;405459BC&quot;/&gt;&lt;wsp:rsid wsp:val=&quot;40563D7E&quot;/&gt;&lt;wsp:rsid wsp:val=&quot;40565075&quot;/&gt;&lt;wsp:rsid wsp:val=&quot;40582F09&quot;/&gt;&lt;wsp:rsid wsp:val=&quot;405A4502&quot;/&gt;&lt;wsp:rsid wsp:val=&quot;405D6E8E&quot;/&gt;&lt;wsp:rsid wsp:val=&quot;405E572C&quot;/&gt;&lt;wsp:rsid wsp:val=&quot;405F424B&quot;/&gt;&lt;wsp:rsid wsp:val=&quot;40604023&quot;/&gt;&lt;wsp:rsid wsp:val=&quot;406722DE&quot;/&gt;&lt;wsp:rsid wsp:val=&quot;40677F75&quot;/&gt;&lt;wsp:rsid wsp:val=&quot;4069233C&quot;/&gt;&lt;wsp:rsid wsp:val=&quot;40715CC8&quot;/&gt;&lt;wsp:rsid wsp:val=&quot;407456C3&quot;/&gt;&lt;wsp:rsid wsp:val=&quot;4079150F&quot;/&gt;&lt;wsp:rsid wsp:val=&quot;407D79C6&quot;/&gt;&lt;wsp:rsid wsp:val=&quot;408C4B67&quot;/&gt;&lt;wsp:rsid wsp:val=&quot;408D1F9A&quot;/&gt;&lt;wsp:rsid wsp:val=&quot;409032ED&quot;/&gt;&lt;wsp:rsid wsp:val=&quot;40970EFE&quot;/&gt;&lt;wsp:rsid wsp:val=&quot;40977320&quot;/&gt;&lt;wsp:rsid wsp:val=&quot;409C6961&quot;/&gt;&lt;wsp:rsid wsp:val=&quot;409E32BB&quot;/&gt;&lt;wsp:rsid wsp:val=&quot;409E4576&quot;/&gt;&lt;wsp:rsid wsp:val=&quot;40A31C39&quot;/&gt;&lt;wsp:rsid wsp:val=&quot;40A430BA&quot;/&gt;&lt;wsp:rsid wsp:val=&quot;40B218BF&quot;/&gt;&lt;wsp:rsid wsp:val=&quot;40B27D2E&quot;/&gt;&lt;wsp:rsid wsp:val=&quot;40B6473C&quot;/&gt;&lt;wsp:rsid wsp:val=&quot;40BA5C9D&quot;/&gt;&lt;wsp:rsid wsp:val=&quot;40C23092&quot;/&gt;&lt;wsp:rsid wsp:val=&quot;40C30BEC&quot;/&gt;&lt;wsp:rsid wsp:val=&quot;40C4083A&quot;/&gt;&lt;wsp:rsid wsp:val=&quot;40C743EF&quot;/&gt;&lt;wsp:rsid wsp:val=&quot;40CA3992&quot;/&gt;&lt;wsp:rsid wsp:val=&quot;40CE284B&quot;/&gt;&lt;wsp:rsid wsp:val=&quot;40CE445F&quot;/&gt;&lt;wsp:rsid wsp:val=&quot;40CF0D0E&quot;/&gt;&lt;wsp:rsid wsp:val=&quot;40D06F22&quot;/&gt;&lt;wsp:rsid wsp:val=&quot;40D077F5&quot;/&gt;&lt;wsp:rsid wsp:val=&quot;40D142A0&quot;/&gt;&lt;wsp:rsid wsp:val=&quot;40D31833&quot;/&gt;&lt;wsp:rsid wsp:val=&quot;40D51C18&quot;/&gt;&lt;wsp:rsid wsp:val=&quot;40D52DB2&quot;/&gt;&lt;wsp:rsid wsp:val=&quot;40DA0E26&quot;/&gt;&lt;wsp:rsid wsp:val=&quot;40DA1E8D&quot;/&gt;&lt;wsp:rsid wsp:val=&quot;40DB1345&quot;/&gt;&lt;wsp:rsid wsp:val=&quot;40DB7652&quot;/&gt;&lt;wsp:rsid wsp:val=&quot;40DE15B0&quot;/&gt;&lt;wsp:rsid wsp:val=&quot;40E15D73&quot;/&gt;&lt;wsp:rsid wsp:val=&quot;40E24DA8&quot;/&gt;&lt;wsp:rsid wsp:val=&quot;40E569BD&quot;/&gt;&lt;wsp:rsid wsp:val=&quot;40E7316B&quot;/&gt;&lt;wsp:rsid wsp:val=&quot;40E941BC&quot;/&gt;&lt;wsp:rsid wsp:val=&quot;40EA49FB&quot;/&gt;&lt;wsp:rsid wsp:val=&quot;40EB6053&quot;/&gt;&lt;wsp:rsid wsp:val=&quot;40EB7696&quot;/&gt;&lt;wsp:rsid wsp:val=&quot;40EE474B&quot;/&gt;&lt;wsp:rsid wsp:val=&quot;40F30515&quot;/&gt;&lt;wsp:rsid wsp:val=&quot;40F61B0A&quot;/&gt;&lt;wsp:rsid wsp:val=&quot;40FE03D6&quot;/&gt;&lt;wsp:rsid wsp:val=&quot;41081A6B&quot;/&gt;&lt;wsp:rsid wsp:val=&quot;410923E9&quot;/&gt;&lt;wsp:rsid wsp:val=&quot;410A3127&quot;/&gt;&lt;wsp:rsid wsp:val=&quot;410A7E83&quot;/&gt;&lt;wsp:rsid wsp:val=&quot;410E41B5&quot;/&gt;&lt;wsp:rsid wsp:val=&quot;41101F07&quot;/&gt;&lt;wsp:rsid wsp:val=&quot;4113042C&quot;/&gt;&lt;wsp:rsid wsp:val=&quot;411479A9&quot;/&gt;&lt;wsp:rsid wsp:val=&quot;411512B2&quot;/&gt;&lt;wsp:rsid wsp:val=&quot;41172DD9&quot;/&gt;&lt;wsp:rsid wsp:val=&quot;41174038&quot;/&gt;&lt;wsp:rsid wsp:val=&quot;41194897&quot;/&gt;&lt;wsp:rsid wsp:val=&quot;411E30DD&quot;/&gt;&lt;wsp:rsid wsp:val=&quot;41251547&quot;/&gt;&lt;wsp:rsid wsp:val=&quot;41272B53&quot;/&gt;&lt;wsp:rsid wsp:val=&quot;41287007&quot;/&gt;&lt;wsp:rsid wsp:val=&quot;41294016&quot;/&gt;&lt;wsp:rsid wsp:val=&quot;412C002A&quot;/&gt;&lt;wsp:rsid wsp:val=&quot;412C5927&quot;/&gt;&lt;wsp:rsid wsp:val=&quot;412E21C0&quot;/&gt;&lt;wsp:rsid wsp:val=&quot;412E4551&quot;/&gt;&lt;wsp:rsid wsp:val=&quot;413311AB&quot;/&gt;&lt;wsp:rsid wsp:val=&quot;413344D1&quot;/&gt;&lt;wsp:rsid wsp:val=&quot;4133633F&quot;/&gt;&lt;wsp:rsid wsp:val=&quot;41357482&quot;/&gt;&lt;wsp:rsid wsp:val=&quot;41364452&quot;/&gt;&lt;wsp:rsid wsp:val=&quot;41382DD7&quot;/&gt;&lt;wsp:rsid wsp:val=&quot;41383E47&quot;/&gt;&lt;wsp:rsid wsp:val=&quot;4139160F&quot;/&gt;&lt;wsp:rsid wsp:val=&quot;414100E2&quot;/&gt;&lt;wsp:rsid wsp:val=&quot;4143479D&quot;/&gt;&lt;wsp:rsid wsp:val=&quot;41442A26&quot;/&gt;&lt;wsp:rsid wsp:val=&quot;41447B9E&quot;/&gt;&lt;wsp:rsid wsp:val=&quot;41454AA7&quot;/&gt;&lt;wsp:rsid wsp:val=&quot;41482245&quot;/&gt;&lt;wsp:rsid wsp:val=&quot;41483A04&quot;/&gt;&lt;wsp:rsid wsp:val=&quot;414A1A22&quot;/&gt;&lt;wsp:rsid wsp:val=&quot;414A4A36&quot;/&gt;&lt;wsp:rsid wsp:val=&quot;415134A0&quot;/&gt;&lt;wsp:rsid wsp:val=&quot;41524717&quot;/&gt;&lt;wsp:rsid wsp:val=&quot;4159116D&quot;/&gt;&lt;wsp:rsid wsp:val=&quot;415D176E&quot;/&gt;&lt;wsp:rsid wsp:val=&quot;415E5E6D&quot;/&gt;&lt;wsp:rsid wsp:val=&quot;41605F04&quot;/&gt;&lt;wsp:rsid wsp:val=&quot;41613E9F&quot;/&gt;&lt;wsp:rsid wsp:val=&quot;41617276&quot;/&gt;&lt;wsp:rsid wsp:val=&quot;416429B1&quot;/&gt;&lt;wsp:rsid wsp:val=&quot;416C7CE3&quot;/&gt;&lt;wsp:rsid wsp:val=&quot;416E0F1B&quot;/&gt;&lt;wsp:rsid wsp:val=&quot;41700403&quot;/&gt;&lt;wsp:rsid wsp:val=&quot;417022AF&quot;/&gt;&lt;wsp:rsid wsp:val=&quot;41726B73&quot;/&gt;&lt;wsp:rsid wsp:val=&quot;417323F3&quot;/&gt;&lt;wsp:rsid wsp:val=&quot;417867F6&quot;/&gt;&lt;wsp:rsid wsp:val=&quot;417C134E&quot;/&gt;&lt;wsp:rsid wsp:val=&quot;417D485A&quot;/&gt;&lt;wsp:rsid wsp:val=&quot;418076B1&quot;/&gt;&lt;wsp:rsid wsp:val=&quot;41827274&quot;/&gt;&lt;wsp:rsid wsp:val=&quot;418702CC&quot;/&gt;&lt;wsp:rsid wsp:val=&quot;418708DD&quot;/&gt;&lt;wsp:rsid wsp:val=&quot;41872518&quot;/&gt;&lt;wsp:rsid wsp:val=&quot;41875277&quot;/&gt;&lt;wsp:rsid wsp:val=&quot;418870C7&quot;/&gt;&lt;wsp:rsid wsp:val=&quot;41892401&quot;/&gt;&lt;wsp:rsid wsp:val=&quot;418B10B4&quot;/&gt;&lt;wsp:rsid wsp:val=&quot;41906D80&quot;/&gt;&lt;wsp:rsid wsp:val=&quot;41946EAB&quot;/&gt;&lt;wsp:rsid wsp:val=&quot;419C0D54&quot;/&gt;&lt;wsp:rsid wsp:val=&quot;41A2170E&quot;/&gt;&lt;wsp:rsid wsp:val=&quot;41A26DE4&quot;/&gt;&lt;wsp:rsid wsp:val=&quot;41A74B38&quot;/&gt;&lt;wsp:rsid wsp:val=&quot;41AF50A7&quot;/&gt;&lt;wsp:rsid wsp:val=&quot;41B075E6&quot;/&gt;&lt;wsp:rsid wsp:val=&quot;41B26A95&quot;/&gt;&lt;wsp:rsid wsp:val=&quot;41B556F3&quot;/&gt;&lt;wsp:rsid wsp:val=&quot;41B57DC8&quot;/&gt;&lt;wsp:rsid wsp:val=&quot;41B6483B&quot;/&gt;&lt;wsp:rsid wsp:val=&quot;41B80474&quot;/&gt;&lt;wsp:rsid wsp:val=&quot;41BB2082&quot;/&gt;&lt;wsp:rsid wsp:val=&quot;41BC240D&quot;/&gt;&lt;wsp:rsid wsp:val=&quot;41BF07EA&quot;/&gt;&lt;wsp:rsid wsp:val=&quot;41BF17DD&quot;/&gt;&lt;wsp:rsid wsp:val=&quot;41BF6A01&quot;/&gt;&lt;wsp:rsid wsp:val=&quot;41C51894&quot;/&gt;&lt;wsp:rsid wsp:val=&quot;41CD00EA&quot;/&gt;&lt;wsp:rsid wsp:val=&quot;41CF40D6&quot;/&gt;&lt;wsp:rsid wsp:val=&quot;41D143E0&quot;/&gt;&lt;wsp:rsid wsp:val=&quot;41D645AD&quot;/&gt;&lt;wsp:rsid wsp:val=&quot;41D8051A&quot;/&gt;&lt;wsp:rsid wsp:val=&quot;41DA6D67&quot;/&gt;&lt;wsp:rsid wsp:val=&quot;41DC7750&quot;/&gt;&lt;wsp:rsid wsp:val=&quot;41DD432D&quot;/&gt;&lt;wsp:rsid wsp:val=&quot;41DD76DC&quot;/&gt;&lt;wsp:rsid wsp:val=&quot;41DF29B1&quot;/&gt;&lt;wsp:rsid wsp:val=&quot;41DF6443&quot;/&gt;&lt;wsp:rsid wsp:val=&quot;41DF6CED&quot;/&gt;&lt;wsp:rsid wsp:val=&quot;41E5116C&quot;/&gt;&lt;wsp:rsid wsp:val=&quot;41EE2D77&quot;/&gt;&lt;wsp:rsid wsp:val=&quot;41F055D6&quot;/&gt;&lt;wsp:rsid wsp:val=&quot;41F37CA7&quot;/&gt;&lt;wsp:rsid wsp:val=&quot;41F37D6F&quot;/&gt;&lt;wsp:rsid wsp:val=&quot;41F40654&quot;/&gt;&lt;wsp:rsid wsp:val=&quot;41FE0EF9&quot;/&gt;&lt;wsp:rsid wsp:val=&quot;41FE15FA&quot;/&gt;&lt;wsp:rsid wsp:val=&quot;41FE538C&quot;/&gt;&lt;wsp:rsid wsp:val=&quot;41FF6A5A&quot;/&gt;&lt;wsp:rsid wsp:val=&quot;4201471F&quot;/&gt;&lt;wsp:rsid wsp:val=&quot;42034285&quot;/&gt;&lt;wsp:rsid wsp:val=&quot;42092648&quot;/&gt;&lt;wsp:rsid wsp:val=&quot;420B119E&quot;/&gt;&lt;wsp:rsid wsp:val=&quot;420B52D9&quot;/&gt;&lt;wsp:rsid wsp:val=&quot;420C4849&quot;/&gt;&lt;wsp:rsid wsp:val=&quot;421013A4&quot;/&gt;&lt;wsp:rsid wsp:val=&quot;42103B84&quot;/&gt;&lt;wsp:rsid wsp:val=&quot;421042CA&quot;/&gt;&lt;wsp:rsid wsp:val=&quot;421058EA&quot;/&gt;&lt;wsp:rsid wsp:val=&quot;42111889&quot;/&gt;&lt;wsp:rsid wsp:val=&quot;421264F9&quot;/&gt;&lt;wsp:rsid wsp:val=&quot;42135A02&quot;/&gt;&lt;wsp:rsid wsp:val=&quot;42184F41&quot;/&gt;&lt;wsp:rsid wsp:val=&quot;421A27FA&quot;/&gt;&lt;wsp:rsid wsp:val=&quot;421A579A&quot;/&gt;&lt;wsp:rsid wsp:val=&quot;42202AA2&quot;/&gt;&lt;wsp:rsid wsp:val=&quot;422850B0&quot;/&gt;&lt;wsp:rsid wsp:val=&quot;422944F5&quot;/&gt;&lt;wsp:rsid wsp:val=&quot;422E18CB&quot;/&gt;&lt;wsp:rsid wsp:val=&quot;4231684B&quot;/&gt;&lt;wsp:rsid wsp:val=&quot;42323491&quot;/&gt;&lt;wsp:rsid wsp:val=&quot;423270E9&quot;/&gt;&lt;wsp:rsid wsp:val=&quot;42334A48&quot;/&gt;&lt;wsp:rsid wsp:val=&quot;42350F9A&quot;/&gt;&lt;wsp:rsid wsp:val=&quot;423532B6&quot;/&gt;&lt;wsp:rsid wsp:val=&quot;42362BA9&quot;/&gt;&lt;wsp:rsid wsp:val=&quot;42381CE2&quot;/&gt;&lt;wsp:rsid wsp:val=&quot;42396819&quot;/&gt;&lt;wsp:rsid wsp:val=&quot;423B0E63&quot;/&gt;&lt;wsp:rsid wsp:val=&quot;423C4720&quot;/&gt;&lt;wsp:rsid wsp:val=&quot;42487A5E&quot;/&gt;&lt;wsp:rsid wsp:val=&quot;424D273A&quot;/&gt;&lt;wsp:rsid wsp:val=&quot;424D5DAE&quot;/&gt;&lt;wsp:rsid wsp:val=&quot;4251598E&quot;/&gt;&lt;wsp:rsid wsp:val=&quot;42547B3E&quot;/&gt;&lt;wsp:rsid wsp:val=&quot;425A3425&quot;/&gt;&lt;wsp:rsid wsp:val=&quot;425B2800&quot;/&gt;&lt;wsp:rsid wsp:val=&quot;425B57C1&quot;/&gt;&lt;wsp:rsid wsp:val=&quot;42616091&quot;/&gt;&lt;wsp:rsid wsp:val=&quot;42620030&quot;/&gt;&lt;wsp:rsid wsp:val=&quot;42635D54&quot;/&gt;&lt;wsp:rsid wsp:val=&quot;426B3E7F&quot;/&gt;&lt;wsp:rsid wsp:val=&quot;426C047B&quot;/&gt;&lt;wsp:rsid wsp:val=&quot;426D31E8&quot;/&gt;&lt;wsp:rsid wsp:val=&quot;426E3DB4&quot;/&gt;&lt;wsp:rsid wsp:val=&quot;426F00C4&quot;/&gt;&lt;wsp:rsid wsp:val=&quot;42750F6B&quot;/&gt;&lt;wsp:rsid wsp:val=&quot;42780E1F&quot;/&gt;&lt;wsp:rsid wsp:val=&quot;42790985&quot;/&gt;&lt;wsp:rsid wsp:val=&quot;427E1D11&quot;/&gt;&lt;wsp:rsid wsp:val=&quot;427F5362&quot;/&gt;&lt;wsp:rsid wsp:val=&quot;428051D5&quot;/&gt;&lt;wsp:rsid wsp:val=&quot;428704D4&quot;/&gt;&lt;wsp:rsid wsp:val=&quot;428B7CC1&quot;/&gt;&lt;wsp:rsid wsp:val=&quot;428C1B10&quot;/&gt;&lt;wsp:rsid wsp:val=&quot;4293249E&quot;/&gt;&lt;wsp:rsid wsp:val=&quot;42932C7F&quot;/&gt;&lt;wsp:rsid wsp:val=&quot;42954A26&quot;/&gt;&lt;wsp:rsid wsp:val=&quot;42954AC7&quot;/&gt;&lt;wsp:rsid wsp:val=&quot;42973554&quot;/&gt;&lt;wsp:rsid wsp:val=&quot;429B4E62&quot;/&gt;&lt;wsp:rsid wsp:val=&quot;429D482D&quot;/&gt;&lt;wsp:rsid wsp:val=&quot;429E1CC1&quot;/&gt;&lt;wsp:rsid wsp:val=&quot;42A04662&quot;/&gt;&lt;wsp:rsid wsp:val=&quot;42A50EE7&quot;/&gt;&lt;wsp:rsid wsp:val=&quot;42B70D93&quot;/&gt;&lt;wsp:rsid wsp:val=&quot;42BB2116&quot;/&gt;&lt;wsp:rsid wsp:val=&quot;42BC447D&quot;/&gt;&lt;wsp:rsid wsp:val=&quot;42BC46C8&quot;/&gt;&lt;wsp:rsid wsp:val=&quot;42C065E3&quot;/&gt;&lt;wsp:rsid wsp:val=&quot;42C31EF3&quot;/&gt;&lt;wsp:rsid wsp:val=&quot;42C4721F&quot;/&gt;&lt;wsp:rsid wsp:val=&quot;42C50FFB&quot;/&gt;&lt;wsp:rsid wsp:val=&quot;42C76711&quot;/&gt;&lt;wsp:rsid wsp:val=&quot;42C874E5&quot;/&gt;&lt;wsp:rsid wsp:val=&quot;42CD670B&quot;/&gt;&lt;wsp:rsid wsp:val=&quot;42CE6A40&quot;/&gt;&lt;wsp:rsid wsp:val=&quot;42D240D4&quot;/&gt;&lt;wsp:rsid wsp:val=&quot;42D74512&quot;/&gt;&lt;wsp:rsid wsp:val=&quot;42D75A8F&quot;/&gt;&lt;wsp:rsid wsp:val=&quot;42D96283&quot;/&gt;&lt;wsp:rsid wsp:val=&quot;42D96D20&quot;/&gt;&lt;wsp:rsid wsp:val=&quot;42D97282&quot;/&gt;&lt;wsp:rsid wsp:val=&quot;42D97B9D&quot;/&gt;&lt;wsp:rsid wsp:val=&quot;42DE3C48&quot;/&gt;&lt;wsp:rsid wsp:val=&quot;42E559CF&quot;/&gt;&lt;wsp:rsid wsp:val=&quot;42E65882&quot;/&gt;&lt;wsp:rsid wsp:val=&quot;42EE5F27&quot;/&gt;&lt;wsp:rsid wsp:val=&quot;42EF21D0&quot;/&gt;&lt;wsp:rsid wsp:val=&quot;42F07475&quot;/&gt;&lt;wsp:rsid wsp:val=&quot;42FE6E98&quot;/&gt;&lt;wsp:rsid wsp:val=&quot;43023864&quot;/&gt;&lt;wsp:rsid wsp:val=&quot;43027F10&quot;/&gt;&lt;wsp:rsid wsp:val=&quot;4303003F&quot;/&gt;&lt;wsp:rsid wsp:val=&quot;43041114&quot;/&gt;&lt;wsp:rsid wsp:val=&quot;4305743F&quot;/&gt;&lt;wsp:rsid wsp:val=&quot;430744B2&quot;/&gt;&lt;wsp:rsid wsp:val=&quot;43075997&quot;/&gt;&lt;wsp:rsid wsp:val=&quot;430F37ED&quot;/&gt;&lt;wsp:rsid wsp:val=&quot;43104747&quot;/&gt;&lt;wsp:rsid wsp:val=&quot;43105142&quot;/&gt;&lt;wsp:rsid wsp:val=&quot;43137162&quot;/&gt;&lt;wsp:rsid wsp:val=&quot;43147821&quot;/&gt;&lt;wsp:rsid wsp:val=&quot;43160145&quot;/&gt;&lt;wsp:rsid wsp:val=&quot;43183D1C&quot;/&gt;&lt;wsp:rsid wsp:val=&quot;431E02F5&quot;/&gt;&lt;wsp:rsid wsp:val=&quot;431E19A4&quot;/&gt;&lt;wsp:rsid wsp:val=&quot;43201230&quot;/&gt;&lt;wsp:rsid wsp:val=&quot;43205D57&quot;/&gt;&lt;wsp:rsid wsp:val=&quot;43222028&quot;/&gt;&lt;wsp:rsid wsp:val=&quot;43224F2F&quot;/&gt;&lt;wsp:rsid wsp:val=&quot;43232E72&quot;/&gt;&lt;wsp:rsid wsp:val=&quot;43243EFA&quot;/&gt;&lt;wsp:rsid wsp:val=&quot;43255C55&quot;/&gt;&lt;wsp:rsid wsp:val=&quot;432B6E02&quot;/&gt;&lt;wsp:rsid wsp:val=&quot;432C65A3&quot;/&gt;&lt;wsp:rsid wsp:val=&quot;432E72BB&quot;/&gt;&lt;wsp:rsid wsp:val=&quot;43306184&quot;/&gt;&lt;wsp:rsid wsp:val=&quot;4338045F&quot;/&gt;&lt;wsp:rsid wsp:val=&quot;43482013&quot;/&gt;&lt;wsp:rsid wsp:val=&quot;434A72E4&quot;/&gt;&lt;wsp:rsid wsp:val=&quot;434C3AE7&quot;/&gt;&lt;wsp:rsid wsp:val=&quot;434D18EB&quot;/&gt;&lt;wsp:rsid wsp:val=&quot;434D6D4D&quot;/&gt;&lt;wsp:rsid wsp:val=&quot;43537177&quot;/&gt;&lt;wsp:rsid wsp:val=&quot;43541B1D&quot;/&gt;&lt;wsp:rsid wsp:val=&quot;435847CC&quot;/&gt;&lt;wsp:rsid wsp:val=&quot;435929D6&quot;/&gt;&lt;wsp:rsid wsp:val=&quot;435A7E75&quot;/&gt;&lt;wsp:rsid wsp:val=&quot;435C3760&quot;/&gt;&lt;wsp:rsid wsp:val=&quot;435E33D8&quot;/&gt;&lt;wsp:rsid wsp:val=&quot;435F1DCE&quot;/&gt;&lt;wsp:rsid wsp:val=&quot;4361203B&quot;/&gt;&lt;wsp:rsid wsp:val=&quot;43616B04&quot;/&gt;&lt;wsp:rsid wsp:val=&quot;436377B9&quot;/&gt;&lt;wsp:rsid wsp:val=&quot;4365288A&quot;/&gt;&lt;wsp:rsid wsp:val=&quot;43655B3B&quot;/&gt;&lt;wsp:rsid wsp:val=&quot;43687BAF&quot;/&gt;&lt;wsp:rsid wsp:val=&quot;43697993&quot;/&gt;&lt;wsp:rsid wsp:val=&quot;436B5A58&quot;/&gt;&lt;wsp:rsid wsp:val=&quot;436D110B&quot;/&gt;&lt;wsp:rsid wsp:val=&quot;436E77B9&quot;/&gt;&lt;wsp:rsid wsp:val=&quot;43711C22&quot;/&gt;&lt;wsp:rsid wsp:val=&quot;437A14ED&quot;/&gt;&lt;wsp:rsid wsp:val=&quot;437D1954&quot;/&gt;&lt;wsp:rsid wsp:val=&quot;437D6C94&quot;/&gt;&lt;wsp:rsid wsp:val=&quot;437F5728&quot;/&gt;&lt;wsp:rsid wsp:val=&quot;43837DF0&quot;/&gt;&lt;wsp:rsid wsp:val=&quot;438558BA&quot;/&gt;&lt;wsp:rsid wsp:val=&quot;43860616&quot;/&gt;&lt;wsp:rsid wsp:val=&quot;43881FD0&quot;/&gt;&lt;wsp:rsid wsp:val=&quot;438C33E0&quot;/&gt;&lt;wsp:rsid wsp:val=&quot;438E665A&quot;/&gt;&lt;wsp:rsid wsp:val=&quot;438F5809&quot;/&gt;&lt;wsp:rsid wsp:val=&quot;43940D03&quot;/&gt;&lt;wsp:rsid wsp:val=&quot;4398589F&quot;/&gt;&lt;wsp:rsid wsp:val=&quot;439A2E7F&quot;/&gt;&lt;wsp:rsid wsp:val=&quot;439C23B8&quot;/&gt;&lt;wsp:rsid wsp:val=&quot;439D2EE3&quot;/&gt;&lt;wsp:rsid wsp:val=&quot;439F01BE&quot;/&gt;&lt;wsp:rsid wsp:val=&quot;43A17FFC&quot;/&gt;&lt;wsp:rsid wsp:val=&quot;43A3578B&quot;/&gt;&lt;wsp:rsid wsp:val=&quot;43A41583&quot;/&gt;&lt;wsp:rsid wsp:val=&quot;43A461AE&quot;/&gt;&lt;wsp:rsid wsp:val=&quot;43A56FB6&quot;/&gt;&lt;wsp:rsid wsp:val=&quot;43A90B57&quot;/&gt;&lt;wsp:rsid wsp:val=&quot;43AA2C4C&quot;/&gt;&lt;wsp:rsid wsp:val=&quot;43AA450B&quot;/&gt;&lt;wsp:rsid wsp:val=&quot;43AC583D&quot;/&gt;&lt;wsp:rsid wsp:val=&quot;43AD577E&quot;/&gt;&lt;wsp:rsid wsp:val=&quot;43AF188E&quot;/&gt;&lt;wsp:rsid wsp:val=&quot;43B1047F&quot;/&gt;&lt;wsp:rsid wsp:val=&quot;43B14B36&quot;/&gt;&lt;wsp:rsid wsp:val=&quot;43B754C2&quot;/&gt;&lt;wsp:rsid wsp:val=&quot;43B845AC&quot;/&gt;&lt;wsp:rsid wsp:val=&quot;43B97D3E&quot;/&gt;&lt;wsp:rsid wsp:val=&quot;43BD1F88&quot;/&gt;&lt;wsp:rsid wsp:val=&quot;43BD3CCA&quot;/&gt;&lt;wsp:rsid wsp:val=&quot;43BE66EA&quot;/&gt;&lt;wsp:rsid wsp:val=&quot;43BF5D77&quot;/&gt;&lt;wsp:rsid wsp:val=&quot;43C1020E&quot;/&gt;&lt;wsp:rsid wsp:val=&quot;43C50FA6&quot;/&gt;&lt;wsp:rsid wsp:val=&quot;43C76BD5&quot;/&gt;&lt;wsp:rsid wsp:val=&quot;43CB56BE&quot;/&gt;&lt;wsp:rsid wsp:val=&quot;43CF57D3&quot;/&gt;&lt;wsp:rsid wsp:val=&quot;43D11D9E&quot;/&gt;&lt;wsp:rsid wsp:val=&quot;43D42980&quot;/&gt;&lt;wsp:rsid wsp:val=&quot;43D604B3&quot;/&gt;&lt;wsp:rsid wsp:val=&quot;43D60786&quot;/&gt;&lt;wsp:rsid wsp:val=&quot;43D656F0&quot;/&gt;&lt;wsp:rsid wsp:val=&quot;43D774FB&quot;/&gt;&lt;wsp:rsid wsp:val=&quot;43D84BDF&quot;/&gt;&lt;wsp:rsid wsp:val=&quot;43E12BAF&quot;/&gt;&lt;wsp:rsid wsp:val=&quot;43E36BE4&quot;/&gt;&lt;wsp:rsid wsp:val=&quot;43EB1B5A&quot;/&gt;&lt;wsp:rsid wsp:val=&quot;43EB1FBE&quot;/&gt;&lt;wsp:rsid wsp:val=&quot;43EC3C2D&quot;/&gt;&lt;wsp:rsid wsp:val=&quot;43ED2DF7&quot;/&gt;&lt;wsp:rsid wsp:val=&quot;43ED4059&quot;/&gt;&lt;wsp:rsid wsp:val=&quot;43F176F1&quot;/&gt;&lt;wsp:rsid wsp:val=&quot;43F204AF&quot;/&gt;&lt;wsp:rsid wsp:val=&quot;43F6685C&quot;/&gt;&lt;wsp:rsid wsp:val=&quot;43F82EB0&quot;/&gt;&lt;wsp:rsid wsp:val=&quot;43F8519C&quot;/&gt;&lt;wsp:rsid wsp:val=&quot;43FB19A5&quot;/&gt;&lt;wsp:rsid wsp:val=&quot;43FE35E3&quot;/&gt;&lt;wsp:rsid wsp:val=&quot;440578B4&quot;/&gt;&lt;wsp:rsid wsp:val=&quot;44080422&quot;/&gt;&lt;wsp:rsid wsp:val=&quot;44095BF3&quot;/&gt;&lt;wsp:rsid wsp:val=&quot;44165CC1&quot;/&gt;&lt;wsp:rsid wsp:val=&quot;44223D03&quot;/&gt;&lt;wsp:rsid wsp:val=&quot;442557D5&quot;/&gt;&lt;wsp:rsid wsp:val=&quot;44274F13&quot;/&gt;&lt;wsp:rsid wsp:val=&quot;44297CE9&quot;/&gt;&lt;wsp:rsid wsp:val=&quot;442C5501&quot;/&gt;&lt;wsp:rsid wsp:val=&quot;443043E9&quot;/&gt;&lt;wsp:rsid wsp:val=&quot;44316368&quot;/&gt;&lt;wsp:rsid wsp:val=&quot;44344196&quot;/&gt;&lt;wsp:rsid wsp:val=&quot;44384613&quot;/&gt;&lt;wsp:rsid wsp:val=&quot;44385F5E&quot;/&gt;&lt;wsp:rsid wsp:val=&quot;443D4F51&quot;/&gt;&lt;wsp:rsid wsp:val=&quot;443F11FD&quot;/&gt;&lt;wsp:rsid wsp:val=&quot;44404B86&quot;/&gt;&lt;wsp:rsid wsp:val=&quot;4442333B&quot;/&gt;&lt;wsp:rsid wsp:val=&quot;44430DA3&quot;/&gt;&lt;wsp:rsid wsp:val=&quot;444E0419&quot;/&gt;&lt;wsp:rsid wsp:val=&quot;444F60FD&quot;/&gt;&lt;wsp:rsid wsp:val=&quot;44501E3D&quot;/&gt;&lt;wsp:rsid wsp:val=&quot;445141CD&quot;/&gt;&lt;wsp:rsid wsp:val=&quot;44554314&quot;/&gt;&lt;wsp:rsid wsp:val=&quot;445F57ED&quot;/&gt;&lt;wsp:rsid wsp:val=&quot;447028EF&quot;/&gt;&lt;wsp:rsid wsp:val=&quot;4471350E&quot;/&gt;&lt;wsp:rsid wsp:val=&quot;44731BF5&quot;/&gt;&lt;wsp:rsid wsp:val=&quot;44756694&quot;/&gt;&lt;wsp:rsid wsp:val=&quot;447B57C0&quot;/&gt;&lt;wsp:rsid wsp:val=&quot;447E7904&quot;/&gt;&lt;wsp:rsid wsp:val=&quot;447F7380&quot;/&gt;&lt;wsp:rsid wsp:val=&quot;44806F5B&quot;/&gt;&lt;wsp:rsid wsp:val=&quot;4481650D&quot;/&gt;&lt;wsp:rsid wsp:val=&quot;44823543&quot;/&gt;&lt;wsp:rsid wsp:val=&quot;44824A65&quot;/&gt;&lt;wsp:rsid wsp:val=&quot;44862FB8&quot;/&gt;&lt;wsp:rsid wsp:val=&quot;44925C8B&quot;/&gt;&lt;wsp:rsid wsp:val=&quot;44946CC1&quot;/&gt;&lt;wsp:rsid wsp:val=&quot;4498730F&quot;/&gt;&lt;wsp:rsid wsp:val=&quot;44987C0B&quot;/&gt;&lt;wsp:rsid wsp:val=&quot;44993687&quot;/&gt;&lt;wsp:rsid wsp:val=&quot;449C4E0A&quot;/&gt;&lt;wsp:rsid wsp:val=&quot;449D7029&quot;/&gt;&lt;wsp:rsid wsp:val=&quot;449E0180&quot;/&gt;&lt;wsp:rsid wsp:val=&quot;449F3684&quot;/&gt;&lt;wsp:rsid wsp:val=&quot;44A64802&quot;/&gt;&lt;wsp:rsid wsp:val=&quot;44AB6A0D&quot;/&gt;&lt;wsp:rsid wsp:val=&quot;44AC1C19&quot;/&gt;&lt;wsp:rsid wsp:val=&quot;44AD0293&quot;/&gt;&lt;wsp:rsid wsp:val=&quot;44AD113C&quot;/&gt;&lt;wsp:rsid wsp:val=&quot;44AD7C4B&quot;/&gt;&lt;wsp:rsid wsp:val=&quot;44AE5262&quot;/&gt;&lt;wsp:rsid wsp:val=&quot;44B217F9&quot;/&gt;&lt;wsp:rsid wsp:val=&quot;44B86107&quot;/&gt;&lt;wsp:rsid wsp:val=&quot;44BB5507&quot;/&gt;&lt;wsp:rsid wsp:val=&quot;44BB715C&quot;/&gt;&lt;wsp:rsid wsp:val=&quot;44C0146F&quot;/&gt;&lt;wsp:rsid wsp:val=&quot;44C06BDE&quot;/&gt;&lt;wsp:rsid wsp:val=&quot;44C07B93&quot;/&gt;&lt;wsp:rsid wsp:val=&quot;44CC5DE9&quot;/&gt;&lt;wsp:rsid wsp:val=&quot;44CE3542&quot;/&gt;&lt;wsp:rsid wsp:val=&quot;44D20DB4&quot;/&gt;&lt;wsp:rsid wsp:val=&quot;44D35126&quot;/&gt;&lt;wsp:rsid wsp:val=&quot;44D823F8&quot;/&gt;&lt;wsp:rsid wsp:val=&quot;44D8790D&quot;/&gt;&lt;wsp:rsid wsp:val=&quot;44DA3986&quot;/&gt;&lt;wsp:rsid wsp:val=&quot;44DC6D35&quot;/&gt;&lt;wsp:rsid wsp:val=&quot;44DD4A33&quot;/&gt;&lt;wsp:rsid wsp:val=&quot;44DD529F&quot;/&gt;&lt;wsp:rsid wsp:val=&quot;44DF6193&quot;/&gt;&lt;wsp:rsid wsp:val=&quot;44E31F9D&quot;/&gt;&lt;wsp:rsid wsp:val=&quot;44E35E41&quot;/&gt;&lt;wsp:rsid wsp:val=&quot;44E74B43&quot;/&gt;&lt;wsp:rsid wsp:val=&quot;44E74F84&quot;/&gt;&lt;wsp:rsid wsp:val=&quot;44E84358&quot;/&gt;&lt;wsp:rsid wsp:val=&quot;44EB0013&quot;/&gt;&lt;wsp:rsid wsp:val=&quot;44F238A9&quot;/&gt;&lt;wsp:rsid wsp:val=&quot;44F44FC5&quot;/&gt;&lt;wsp:rsid wsp:val=&quot;44F86FED&quot;/&gt;&lt;wsp:rsid wsp:val=&quot;44FD7365&quot;/&gt;&lt;wsp:rsid wsp:val=&quot;45012363&quot;/&gt;&lt;wsp:rsid wsp:val=&quot;45022114&quot;/&gt;&lt;wsp:rsid wsp:val=&quot;450441CB&quot;/&gt;&lt;wsp:rsid wsp:val=&quot;450A2B68&quot;/&gt;&lt;wsp:rsid wsp:val=&quot;450B6DDE&quot;/&gt;&lt;wsp:rsid wsp:val=&quot;4510400D&quot;/&gt;&lt;wsp:rsid wsp:val=&quot;45162925&quot;/&gt;&lt;wsp:rsid wsp:val=&quot;45197A10&quot;/&gt;&lt;wsp:rsid wsp:val=&quot;451A6A2E&quot;/&gt;&lt;wsp:rsid wsp:val=&quot;451C1A02&quot;/&gt;&lt;wsp:rsid wsp:val=&quot;451C1FB5&quot;/&gt;&lt;wsp:rsid wsp:val=&quot;451C7703&quot;/&gt;&lt;wsp:rsid wsp:val=&quot;45223E93&quot;/&gt;&lt;wsp:rsid wsp:val=&quot;4529353E&quot;/&gt;&lt;wsp:rsid wsp:val=&quot;452A3725&quot;/&gt;&lt;wsp:rsid wsp:val=&quot;452B3139&quot;/&gt;&lt;wsp:rsid wsp:val=&quot;452C0DB2&quot;/&gt;&lt;wsp:rsid wsp:val=&quot;45323797&quot;/&gt;&lt;wsp:rsid wsp:val=&quot;45350308&quot;/&gt;&lt;wsp:rsid wsp:val=&quot;453606C5&quot;/&gt;&lt;wsp:rsid wsp:val=&quot;453C5417&quot;/&gt;&lt;wsp:rsid wsp:val=&quot;453E783D&quot;/&gt;&lt;wsp:rsid wsp:val=&quot;45402A2C&quot;/&gt;&lt;wsp:rsid wsp:val=&quot;454139E6&quot;/&gt;&lt;wsp:rsid wsp:val=&quot;4542197C&quot;/&gt;&lt;wsp:rsid wsp:val=&quot;454302F6&quot;/&gt;&lt;wsp:rsid wsp:val=&quot;4549548A&quot;/&gt;&lt;wsp:rsid wsp:val=&quot;454A019D&quot;/&gt;&lt;wsp:rsid wsp:val=&quot;454A3914&quot;/&gt;&lt;wsp:rsid wsp:val=&quot;454C1E97&quot;/&gt;&lt;wsp:rsid wsp:val=&quot;45561529&quot;/&gt;&lt;wsp:rsid wsp:val=&quot;45580F9F&quot;/&gt;&lt;wsp:rsid wsp:val=&quot;455F135F&quot;/&gt;&lt;wsp:rsid wsp:val=&quot;4565297C&quot;/&gt;&lt;wsp:rsid wsp:val=&quot;45657263&quot;/&gt;&lt;wsp:rsid wsp:val=&quot;456A7B5E&quot;/&gt;&lt;wsp:rsid wsp:val=&quot;457254B4&quot;/&gt;&lt;wsp:rsid wsp:val=&quot;457602F2&quot;/&gt;&lt;wsp:rsid wsp:val=&quot;45774033&quot;/&gt;&lt;wsp:rsid wsp:val=&quot;45794F5E&quot;/&gt;&lt;wsp:rsid wsp:val=&quot;457A1EBB&quot;/&gt;&lt;wsp:rsid wsp:val=&quot;457A6822&quot;/&gt;&lt;wsp:rsid wsp:val=&quot;457F12ED&quot;/&gt;&lt;wsp:rsid wsp:val=&quot;45805D39&quot;/&gt;&lt;wsp:rsid wsp:val=&quot;4582045D&quot;/&gt;&lt;wsp:rsid wsp:val=&quot;458540CA&quot;/&gt;&lt;wsp:rsid wsp:val=&quot;45857564&quot;/&gt;&lt;wsp:rsid wsp:val=&quot;458A3E1E&quot;/&gt;&lt;wsp:rsid wsp:val=&quot;458F7885&quot;/&gt;&lt;wsp:rsid wsp:val=&quot;45902FAE&quot;/&gt;&lt;wsp:rsid wsp:val=&quot;45911D4F&quot;/&gt;&lt;wsp:rsid wsp:val=&quot;45911FBE&quot;/&gt;&lt;wsp:rsid wsp:val=&quot;459536B3&quot;/&gt;&lt;wsp:rsid wsp:val=&quot;4597348E&quot;/&gt;&lt;wsp:rsid wsp:val=&quot;459D2F6D&quot;/&gt;&lt;wsp:rsid wsp:val=&quot;459D5E10&quot;/&gt;&lt;wsp:rsid wsp:val=&quot;459F36F0&quot;/&gt;&lt;wsp:rsid wsp:val=&quot;45A5437B&quot;/&gt;&lt;wsp:rsid wsp:val=&quot;45A70E73&quot;/&gt;&lt;wsp:rsid wsp:val=&quot;45A80875&quot;/&gt;&lt;wsp:rsid wsp:val=&quot;45A9107F&quot;/&gt;&lt;wsp:rsid wsp:val=&quot;45A9153C&quot;/&gt;&lt;wsp:rsid wsp:val=&quot;45AF3406&quot;/&gt;&lt;wsp:rsid wsp:val=&quot;45AF455C&quot;/&gt;&lt;wsp:rsid wsp:val=&quot;45B00B9D&quot;/&gt;&lt;wsp:rsid wsp:val=&quot;45B127F3&quot;/&gt;&lt;wsp:rsid wsp:val=&quot;45B5707A&quot;/&gt;&lt;wsp:rsid wsp:val=&quot;45B74CD4&quot;/&gt;&lt;wsp:rsid wsp:val=&quot;45B8191C&quot;/&gt;&lt;wsp:rsid wsp:val=&quot;45BB2554&quot;/&gt;&lt;wsp:rsid wsp:val=&quot;45BC0F70&quot;/&gt;&lt;wsp:rsid wsp:val=&quot;45BD24F5&quot;/&gt;&lt;wsp:rsid wsp:val=&quot;45C153BB&quot;/&gt;&lt;wsp:rsid wsp:val=&quot;45C74A51&quot;/&gt;&lt;wsp:rsid wsp:val=&quot;45C7567D&quot;/&gt;&lt;wsp:rsid wsp:val=&quot;45D01034&quot;/&gt;&lt;wsp:rsid wsp:val=&quot;45D018B8&quot;/&gt;&lt;wsp:rsid wsp:val=&quot;45D20A13&quot;/&gt;&lt;wsp:rsid wsp:val=&quot;45D63556&quot;/&gt;&lt;wsp:rsid wsp:val=&quot;45DC6A08&quot;/&gt;&lt;wsp:rsid wsp:val=&quot;45E06C9C&quot;/&gt;&lt;wsp:rsid wsp:val=&quot;45E55AF9&quot;/&gt;&lt;wsp:rsid wsp:val=&quot;45E648D5&quot;/&gt;&lt;wsp:rsid wsp:val=&quot;45E76D3C&quot;/&gt;&lt;wsp:rsid wsp:val=&quot;45E826D8&quot;/&gt;&lt;wsp:rsid wsp:val=&quot;45E96D2B&quot;/&gt;&lt;wsp:rsid wsp:val=&quot;45FA278F&quot;/&gt;&lt;wsp:rsid wsp:val=&quot;45FD78FF&quot;/&gt;&lt;wsp:rsid wsp:val=&quot;45FE4372&quot;/&gt;&lt;wsp:rsid wsp:val=&quot;46011985&quot;/&gt;&lt;wsp:rsid wsp:val=&quot;46024779&quot;/&gt;&lt;wsp:rsid wsp:val=&quot;460512BF&quot;/&gt;&lt;wsp:rsid wsp:val=&quot;4606617C&quot;/&gt;&lt;wsp:rsid wsp:val=&quot;4607333B&quot;/&gt;&lt;wsp:rsid wsp:val=&quot;46096F90&quot;/&gt;&lt;wsp:rsid wsp:val=&quot;460C0B24&quot;/&gt;&lt;wsp:rsid wsp:val=&quot;460C4E98&quot;/&gt;&lt;wsp:rsid wsp:val=&quot;460F4DAB&quot;/&gt;&lt;wsp:rsid wsp:val=&quot;46104399&quot;/&gt;&lt;wsp:rsid wsp:val=&quot;46140E7E&quot;/&gt;&lt;wsp:rsid wsp:val=&quot;461F1A34&quot;/&gt;&lt;wsp:rsid wsp:val=&quot;46267D9F&quot;/&gt;&lt;wsp:rsid wsp:val=&quot;4627232A&quot;/&gt;&lt;wsp:rsid wsp:val=&quot;46276606&quot;/&gt;&lt;wsp:rsid wsp:val=&quot;46286668&quot;/&gt;&lt;wsp:rsid wsp:val=&quot;462C4CED&quot;/&gt;&lt;wsp:rsid wsp:val=&quot;462C6139&quot;/&gt;&lt;wsp:rsid wsp:val=&quot;462D2963&quot;/&gt;&lt;wsp:rsid wsp:val=&quot;462F6FE5&quot;/&gt;&lt;wsp:rsid wsp:val=&quot;46305ED9&quot;/&gt;&lt;wsp:rsid wsp:val=&quot;46310B27&quot;/&gt;&lt;wsp:rsid wsp:val=&quot;46312FEC&quot;/&gt;&lt;wsp:rsid wsp:val=&quot;4637394A&quot;/&gt;&lt;wsp:rsid wsp:val=&quot;46381FB2&quot;/&gt;&lt;wsp:rsid wsp:val=&quot;463B78BB&quot;/&gt;&lt;wsp:rsid wsp:val=&quot;463C70BD&quot;/&gt;&lt;wsp:rsid wsp:val=&quot;46463822&quot;/&gt;&lt;wsp:rsid wsp:val=&quot;46463F35&quot;/&gt;&lt;wsp:rsid wsp:val=&quot;464E3F9F&quot;/&gt;&lt;wsp:rsid wsp:val=&quot;464E4849&quot;/&gt;&lt;wsp:rsid wsp:val=&quot;46502C87&quot;/&gt;&lt;wsp:rsid wsp:val=&quot;465204BF&quot;/&gt;&lt;wsp:rsid wsp:val=&quot;46562994&quot;/&gt;&lt;wsp:rsid wsp:val=&quot;46594876&quot;/&gt;&lt;wsp:rsid wsp:val=&quot;46665505&quot;/&gt;&lt;wsp:rsid wsp:val=&quot;46684A78&quot;/&gt;&lt;wsp:rsid wsp:val=&quot;466D6A20&quot;/&gt;&lt;wsp:rsid wsp:val=&quot;467370FF&quot;/&gt;&lt;wsp:rsid wsp:val=&quot;467432C1&quot;/&gt;&lt;wsp:rsid wsp:val=&quot;46757F26&quot;/&gt;&lt;wsp:rsid wsp:val=&quot;46796AA0&quot;/&gt;&lt;wsp:rsid wsp:val=&quot;467D231C&quot;/&gt;&lt;wsp:rsid wsp:val=&quot;46815BA0&quot;/&gt;&lt;wsp:rsid wsp:val=&quot;46820486&quot;/&gt;&lt;wsp:rsid wsp:val=&quot;46830BB9&quot;/&gt;&lt;wsp:rsid wsp:val=&quot;468720F3&quot;/&gt;&lt;wsp:rsid wsp:val=&quot;46893732&quot;/&gt;&lt;wsp:rsid wsp:val=&quot;46894F66&quot;/&gt;&lt;wsp:rsid wsp:val=&quot;468B5B19&quot;/&gt;&lt;wsp:rsid wsp:val=&quot;468C0211&quot;/&gt;&lt;wsp:rsid wsp:val=&quot;468C2721&quot;/&gt;&lt;wsp:rsid wsp:val=&quot;468C4C2D&quot;/&gt;&lt;wsp:rsid wsp:val=&quot;468C7C21&quot;/&gt;&lt;wsp:rsid wsp:val=&quot;468D0C51&quot;/&gt;&lt;wsp:rsid wsp:val=&quot;469025D2&quot;/&gt;&lt;wsp:rsid wsp:val=&quot;46904B2F&quot;/&gt;&lt;wsp:rsid wsp:val=&quot;46921746&quot;/&gt;&lt;wsp:rsid wsp:val=&quot;46922E06&quot;/&gt;&lt;wsp:rsid wsp:val=&quot;469358B4&quot;/&gt;&lt;wsp:rsid wsp:val=&quot;46943AB9&quot;/&gt;&lt;wsp:rsid wsp:val=&quot;4694412D&quot;/&gt;&lt;wsp:rsid wsp:val=&quot;46946851&quot;/&gt;&lt;wsp:rsid wsp:val=&quot;46970208&quot;/&gt;&lt;wsp:rsid wsp:val=&quot;4699470A&quot;/&gt;&lt;wsp:rsid wsp:val=&quot;469C2260&quot;/&gt;&lt;wsp:rsid wsp:val=&quot;469D7CA8&quot;/&gt;&lt;wsp:rsid wsp:val=&quot;469F2149&quot;/&gt;&lt;wsp:rsid wsp:val=&quot;46A50678&quot;/&gt;&lt;wsp:rsid wsp:val=&quot;46A577F4&quot;/&gt;&lt;wsp:rsid wsp:val=&quot;46AA3EBC&quot;/&gt;&lt;wsp:rsid wsp:val=&quot;46B314C5&quot;/&gt;&lt;wsp:rsid wsp:val=&quot;46B80C1D&quot;/&gt;&lt;wsp:rsid wsp:val=&quot;46B87F52&quot;/&gt;&lt;wsp:rsid wsp:val=&quot;46BA0D93&quot;/&gt;&lt;wsp:rsid wsp:val=&quot;46BF7626&quot;/&gt;&lt;wsp:rsid wsp:val=&quot;46C0036E&quot;/&gt;&lt;wsp:rsid wsp:val=&quot;46C00F32&quot;/&gt;&lt;wsp:rsid wsp:val=&quot;46C411C9&quot;/&gt;&lt;wsp:rsid wsp:val=&quot;46C428BF&quot;/&gt;&lt;wsp:rsid wsp:val=&quot;46C43CC2&quot;/&gt;&lt;wsp:rsid wsp:val=&quot;46C928D2&quot;/&gt;&lt;wsp:rsid wsp:val=&quot;46CA0E58&quot;/&gt;&lt;wsp:rsid wsp:val=&quot;46CA69ED&quot;/&gt;&lt;wsp:rsid wsp:val=&quot;46CB1308&quot;/&gt;&lt;wsp:rsid wsp:val=&quot;46D400F9&quot;/&gt;&lt;wsp:rsid wsp:val=&quot;46D537A7&quot;/&gt;&lt;wsp:rsid wsp:val=&quot;46DA49D0&quot;/&gt;&lt;wsp:rsid wsp:val=&quot;46DD20C6&quot;/&gt;&lt;wsp:rsid wsp:val=&quot;46DE79CB&quot;/&gt;&lt;wsp:rsid wsp:val=&quot;46E14942&quot;/&gt;&lt;wsp:rsid wsp:val=&quot;46E32044&quot;/&gt;&lt;wsp:rsid wsp:val=&quot;46E57773&quot;/&gt;&lt;wsp:rsid wsp:val=&quot;46E67119&quot;/&gt;&lt;wsp:rsid wsp:val=&quot;46E7554A&quot;/&gt;&lt;wsp:rsid wsp:val=&quot;46EA33C9&quot;/&gt;&lt;wsp:rsid wsp:val=&quot;46EB2615&quot;/&gt;&lt;wsp:rsid wsp:val=&quot;46EB6CAB&quot;/&gt;&lt;wsp:rsid wsp:val=&quot;46ED3F56&quot;/&gt;&lt;wsp:rsid wsp:val=&quot;46EE35FD&quot;/&gt;&lt;wsp:rsid wsp:val=&quot;46F13448&quot;/&gt;&lt;wsp:rsid wsp:val=&quot;46F474D9&quot;/&gt;&lt;wsp:rsid wsp:val=&quot;46F52BBA&quot;/&gt;&lt;wsp:rsid wsp:val=&quot;46F57F88&quot;/&gt;&lt;wsp:rsid wsp:val=&quot;46F72DF6&quot;/&gt;&lt;wsp:rsid wsp:val=&quot;46FA5590&quot;/&gt;&lt;wsp:rsid wsp:val=&quot;46FA6345&quot;/&gt;&lt;wsp:rsid wsp:val=&quot;46FD0F9D&quot;/&gt;&lt;wsp:rsid wsp:val=&quot;46FD35E5&quot;/&gt;&lt;wsp:rsid wsp:val=&quot;46FF38B8&quot;/&gt;&lt;wsp:rsid wsp:val=&quot;46FF6938&quot;/&gt;&lt;wsp:rsid wsp:val=&quot;470434C7&quot;/&gt;&lt;wsp:rsid wsp:val=&quot;470760EE&quot;/&gt;&lt;wsp:rsid wsp:val=&quot;470B0D0B&quot;/&gt;&lt;wsp:rsid wsp:val=&quot;470B7DDB&quot;/&gt;&lt;wsp:rsid wsp:val=&quot;470C47EB&quot;/&gt;&lt;wsp:rsid wsp:val=&quot;470D106E&quot;/&gt;&lt;wsp:rsid wsp:val=&quot;470D7D9E&quot;/&gt;&lt;wsp:rsid wsp:val=&quot;470E2046&quot;/&gt;&lt;wsp:rsid wsp:val=&quot;47156393&quot;/&gt;&lt;wsp:rsid wsp:val=&quot;471658CC&quot;/&gt;&lt;wsp:rsid wsp:val=&quot;47176B70&quot;/&gt;&lt;wsp:rsid wsp:val=&quot;471B35B6&quot;/&gt;&lt;wsp:rsid wsp:val=&quot;47234E43&quot;/&gt;&lt;wsp:rsid wsp:val=&quot;472568AF&quot;/&gt;&lt;wsp:rsid wsp:val=&quot;472944EF&quot;/&gt;&lt;wsp:rsid wsp:val=&quot;472C542D&quot;/&gt;&lt;wsp:rsid wsp:val=&quot;472D1E95&quot;/&gt;&lt;wsp:rsid wsp:val=&quot;472D7E32&quot;/&gt;&lt;wsp:rsid wsp:val=&quot;472E0A43&quot;/&gt;&lt;wsp:rsid wsp:val=&quot;47340638&quot;/&gt;&lt;wsp:rsid wsp:val=&quot;473A04BA&quot;/&gt;&lt;wsp:rsid wsp:val=&quot;473A3686&quot;/&gt;&lt;wsp:rsid wsp:val=&quot;473B08BB&quot;/&gt;&lt;wsp:rsid wsp:val=&quot;473B788C&quot;/&gt;&lt;wsp:rsid wsp:val=&quot;47433956&quot;/&gt;&lt;wsp:rsid wsp:val=&quot;47436EEE&quot;/&gt;&lt;wsp:rsid wsp:val=&quot;47456EF4&quot;/&gt;&lt;wsp:rsid wsp:val=&quot;47473752&quot;/&gt;&lt;wsp:rsid wsp:val=&quot;474823E5&quot;/&gt;&lt;wsp:rsid wsp:val=&quot;47490226&quot;/&gt;&lt;wsp:rsid wsp:val=&quot;474B726E&quot;/&gt;&lt;wsp:rsid wsp:val=&quot;474C7D27&quot;/&gt;&lt;wsp:rsid wsp:val=&quot;474F4B93&quot;/&gt;&lt;wsp:rsid wsp:val=&quot;47503844&quot;/&gt;&lt;wsp:rsid wsp:val=&quot;475420FF&quot;/&gt;&lt;wsp:rsid wsp:val=&quot;4755164E&quot;/&gt;&lt;wsp:rsid wsp:val=&quot;47562DEE&quot;/&gt;&lt;wsp:rsid wsp:val=&quot;475633E6&quot;/&gt;&lt;wsp:rsid wsp:val=&quot;47571700&quot;/&gt;&lt;wsp:rsid wsp:val=&quot;47591AA8&quot;/&gt;&lt;wsp:rsid wsp:val=&quot;475A78CE&quot;/&gt;&lt;wsp:rsid wsp:val=&quot;475B6E58&quot;/&gt;&lt;wsp:rsid wsp:val=&quot;475D6AE4&quot;/&gt;&lt;wsp:rsid wsp:val=&quot;475E435E&quot;/&gt;&lt;wsp:rsid wsp:val=&quot;475F57C1&quot;/&gt;&lt;wsp:rsid wsp:val=&quot;47620175&quot;/&gt;&lt;wsp:rsid wsp:val=&quot;47635750&quot;/&gt;&lt;wsp:rsid wsp:val=&quot;4764099F&quot;/&gt;&lt;wsp:rsid wsp:val=&quot;47677846&quot;/&gt;&lt;wsp:rsid wsp:val=&quot;47681EC8&quot;/&gt;&lt;wsp:rsid wsp:val=&quot;47684A73&quot;/&gt;&lt;wsp:rsid wsp:val=&quot;476A64DC&quot;/&gt;&lt;wsp:rsid wsp:val=&quot;476A6693&quot;/&gt;&lt;wsp:rsid wsp:val=&quot;476D2A39&quot;/&gt;&lt;wsp:rsid wsp:val=&quot;476E6A61&quot;/&gt;&lt;wsp:rsid wsp:val=&quot;476F69BE&quot;/&gt;&lt;wsp:rsid wsp:val=&quot;4777713E&quot;/&gt;&lt;wsp:rsid wsp:val=&quot;47794974&quot;/&gt;&lt;wsp:rsid wsp:val=&quot;477D667F&quot;/&gt;&lt;wsp:rsid wsp:val=&quot;47810433&quot;/&gt;&lt;wsp:rsid wsp:val=&quot;478252E0&quot;/&gt;&lt;wsp:rsid wsp:val=&quot;47874CE2&quot;/&gt;&lt;wsp:rsid wsp:val=&quot;478840DE&quot;/&gt;&lt;wsp:rsid wsp:val=&quot;478854C6&quot;/&gt;&lt;wsp:rsid wsp:val=&quot;478B6FE8&quot;/&gt;&lt;wsp:rsid wsp:val=&quot;478C43B1&quot;/&gt;&lt;wsp:rsid wsp:val=&quot;478D29B5&quot;/&gt;&lt;wsp:rsid wsp:val=&quot;478E2BDD&quot;/&gt;&lt;wsp:rsid wsp:val=&quot;47904E22&quot;/&gt;&lt;wsp:rsid wsp:val=&quot;47934BF7&quot;/&gt;&lt;wsp:rsid wsp:val=&quot;479553FA&quot;/&gt;&lt;wsp:rsid wsp:val=&quot;47997902&quot;/&gt;&lt;wsp:rsid wsp:val=&quot;479E504B&quot;/&gt;&lt;wsp:rsid wsp:val=&quot;47A1370E&quot;/&gt;&lt;wsp:rsid wsp:val=&quot;47A1689F&quot;/&gt;&lt;wsp:rsid wsp:val=&quot;47A200C2&quot;/&gt;&lt;wsp:rsid wsp:val=&quot;47A73E00&quot;/&gt;&lt;wsp:rsid wsp:val=&quot;47A87A44&quot;/&gt;&lt;wsp:rsid wsp:val=&quot;47AB30FE&quot;/&gt;&lt;wsp:rsid wsp:val=&quot;47AD7457&quot;/&gt;&lt;wsp:rsid wsp:val=&quot;47B4518D&quot;/&gt;&lt;wsp:rsid wsp:val=&quot;47B51983&quot;/&gt;&lt;wsp:rsid wsp:val=&quot;47B80FAE&quot;/&gt;&lt;wsp:rsid wsp:val=&quot;47BC2DD9&quot;/&gt;&lt;wsp:rsid wsp:val=&quot;47BD2D9B&quot;/&gt;&lt;wsp:rsid wsp:val=&quot;47BD58F8&quot;/&gt;&lt;wsp:rsid wsp:val=&quot;47C05B97&quot;/&gt;&lt;wsp:rsid wsp:val=&quot;47C24E54&quot;/&gt;&lt;wsp:rsid wsp:val=&quot;47C545FA&quot;/&gt;&lt;wsp:rsid wsp:val=&quot;47CA7AAC&quot;/&gt;&lt;wsp:rsid wsp:val=&quot;47CB4CF1&quot;/&gt;&lt;wsp:rsid wsp:val=&quot;47D50641&quot;/&gt;&lt;wsp:rsid wsp:val=&quot;47D679FC&quot;/&gt;&lt;wsp:rsid wsp:val=&quot;47D71AAE&quot;/&gt;&lt;wsp:rsid wsp:val=&quot;47DB627B&quot;/&gt;&lt;wsp:rsid wsp:val=&quot;47DD4B39&quot;/&gt;&lt;wsp:rsid wsp:val=&quot;47E02BFA&quot;/&gt;&lt;wsp:rsid wsp:val=&quot;47E30011&quot;/&gt;&lt;wsp:rsid wsp:val=&quot;47ED1D0E&quot;/&gt;&lt;wsp:rsid wsp:val=&quot;47EF7D98&quot;/&gt;&lt;wsp:rsid wsp:val=&quot;47F104BE&quot;/&gt;&lt;wsp:rsid wsp:val=&quot;47F212B6&quot;/&gt;&lt;wsp:rsid wsp:val=&quot;47F538C2&quot;/&gt;&lt;wsp:rsid wsp:val=&quot;47F70275&quot;/&gt;&lt;wsp:rsid wsp:val=&quot;47F907DC&quot;/&gt;&lt;wsp:rsid wsp:val=&quot;47F954F0&quot;/&gt;&lt;wsp:rsid wsp:val=&quot;47FD5613&quot;/&gt;&lt;wsp:rsid wsp:val=&quot;47FE0535&quot;/&gt;&lt;wsp:rsid wsp:val=&quot;47FE08B1&quot;/&gt;&lt;wsp:rsid wsp:val=&quot;48017804&quot;/&gt;&lt;wsp:rsid wsp:val=&quot;48030AE9&quot;/&gt;&lt;wsp:rsid wsp:val=&quot;48035568&quot;/&gt;&lt;wsp:rsid wsp:val=&quot;48043112&quot;/&gt;&lt;wsp:rsid wsp:val=&quot;4808261C&quot;/&gt;&lt;wsp:rsid wsp:val=&quot;480F4A6F&quot;/&gt;&lt;wsp:rsid wsp:val=&quot;48123E2C&quot;/&gt;&lt;wsp:rsid wsp:val=&quot;4813489F&quot;/&gt;&lt;wsp:rsid wsp:val=&quot;48155C86&quot;/&gt;&lt;wsp:rsid wsp:val=&quot;481605EF&quot;/&gt;&lt;wsp:rsid wsp:val=&quot;48193F16&quot;/&gt;&lt;wsp:rsid wsp:val=&quot;481C5E0B&quot;/&gt;&lt;wsp:rsid wsp:val=&quot;481F6EC1&quot;/&gt;&lt;wsp:rsid wsp:val=&quot;48272A58&quot;/&gt;&lt;wsp:rsid wsp:val=&quot;48292A8A&quot;/&gt;&lt;wsp:rsid wsp:val=&quot;48295722&quot;/&gt;&lt;wsp:rsid wsp:val=&quot;482A4CBB&quot;/&gt;&lt;wsp:rsid wsp:val=&quot;482C59F4&quot;/&gt;&lt;wsp:rsid wsp:val=&quot;4830510F&quot;/&gt;&lt;wsp:rsid wsp:val=&quot;4841490D&quot;/&gt;&lt;wsp:rsid wsp:val=&quot;484228E0&quot;/&gt;&lt;wsp:rsid wsp:val=&quot;484239C2&quot;/&gt;&lt;wsp:rsid wsp:val=&quot;48454B14&quot;/&gt;&lt;wsp:rsid wsp:val=&quot;484E7968&quot;/&gt;&lt;wsp:rsid wsp:val=&quot;48501637&quot;/&gt;&lt;wsp:rsid wsp:val=&quot;48520F16&quot;/&gt;&lt;wsp:rsid wsp:val=&quot;48544698&quot;/&gt;&lt;wsp:rsid wsp:val=&quot;48547C4B&quot;/&gt;&lt;wsp:rsid wsp:val=&quot;4855267B&quot;/&gt;&lt;wsp:rsid wsp:val=&quot;4857432E&quot;/&gt;&lt;wsp:rsid wsp:val=&quot;485842FC&quot;/&gt;&lt;wsp:rsid wsp:val=&quot;485A3AF5&quot;/&gt;&lt;wsp:rsid wsp:val=&quot;485E1382&quot;/&gt;&lt;wsp:rsid wsp:val=&quot;48623813&quot;/&gt;&lt;wsp:rsid wsp:val=&quot;486348A5&quot;/&gt;&lt;wsp:rsid wsp:val=&quot;4864711D&quot;/&gt;&lt;wsp:rsid wsp:val=&quot;48655772&quot;/&gt;&lt;wsp:rsid wsp:val=&quot;48696B20&quot;/&gt;&lt;wsp:rsid wsp:val=&quot;486C5329&quot;/&gt;&lt;wsp:rsid wsp:val=&quot;486D4659&quot;/&gt;&lt;wsp:rsid wsp:val=&quot;486E7859&quot;/&gt;&lt;wsp:rsid wsp:val=&quot;486F35A7&quot;/&gt;&lt;wsp:rsid wsp:val=&quot;487068B7&quot;/&gt;&lt;wsp:rsid wsp:val=&quot;487101CC&quot;/&gt;&lt;wsp:rsid wsp:val=&quot;48724FBF&quot;/&gt;&lt;wsp:rsid wsp:val=&quot;487771D4&quot;/&gt;&lt;wsp:rsid wsp:val=&quot;487A5552&quot;/&gt;&lt;wsp:rsid wsp:val=&quot;487B751F&quot;/&gt;&lt;wsp:rsid wsp:val=&quot;487B78E5&quot;/&gt;&lt;wsp:rsid wsp:val=&quot;487F6559&quot;/&gt;&lt;wsp:rsid wsp:val=&quot;487F7E0E&quot;/&gt;&lt;wsp:rsid wsp:val=&quot;488146D3&quot;/&gt;&lt;wsp:rsid wsp:val=&quot;488221B3&quot;/&gt;&lt;wsp:rsid wsp:val=&quot;48850FF3&quot;/&gt;&lt;wsp:rsid wsp:val=&quot;488530E6&quot;/&gt;&lt;wsp:rsid wsp:val=&quot;488534B6&quot;/&gt;&lt;wsp:rsid wsp:val=&quot;48863F3F&quot;/&gt;&lt;wsp:rsid wsp:val=&quot;48880552&quot;/&gt;&lt;wsp:rsid wsp:val=&quot;488B31EA&quot;/&gt;&lt;wsp:rsid wsp:val=&quot;488D3FC6&quot;/&gt;&lt;wsp:rsid wsp:val=&quot;488F38B8&quot;/&gt;&lt;wsp:rsid wsp:val=&quot;48916977&quot;/&gt;&lt;wsp:rsid wsp:val=&quot;48940B08&quot;/&gt;&lt;wsp:rsid wsp:val=&quot;48970253&quot;/&gt;&lt;wsp:rsid wsp:val=&quot;489B7FFC&quot;/&gt;&lt;wsp:rsid wsp:val=&quot;489D4149&quot;/&gt;&lt;wsp:rsid wsp:val=&quot;489E7671&quot;/&gt;&lt;wsp:rsid wsp:val=&quot;489F3A75&quot;/&gt;&lt;wsp:rsid wsp:val=&quot;48A32AC2&quot;/&gt;&lt;wsp:rsid wsp:val=&quot;48A52570&quot;/&gt;&lt;wsp:rsid wsp:val=&quot;48A56392&quot;/&gt;&lt;wsp:rsid wsp:val=&quot;48A7374E&quot;/&gt;&lt;wsp:rsid wsp:val=&quot;48A93613&quot;/&gt;&lt;wsp:rsid wsp:val=&quot;48AA59E6&quot;/&gt;&lt;wsp:rsid wsp:val=&quot;48B04134&quot;/&gt;&lt;wsp:rsid wsp:val=&quot;48B377EB&quot;/&gt;&lt;wsp:rsid wsp:val=&quot;48B5187B&quot;/&gt;&lt;wsp:rsid wsp:val=&quot;48BC1B37&quot;/&gt;&lt;wsp:rsid wsp:val=&quot;48BC5470&quot;/&gt;&lt;wsp:rsid wsp:val=&quot;48BE25DD&quot;/&gt;&lt;wsp:rsid wsp:val=&quot;48BF2768&quot;/&gt;&lt;wsp:rsid wsp:val=&quot;48C02E57&quot;/&gt;&lt;wsp:rsid wsp:val=&quot;48C62DD4&quot;/&gt;&lt;wsp:rsid wsp:val=&quot;48C7737D&quot;/&gt;&lt;wsp:rsid wsp:val=&quot;48C9215B&quot;/&gt;&lt;wsp:rsid wsp:val=&quot;48CB2D1C&quot;/&gt;&lt;wsp:rsid wsp:val=&quot;48CB7E85&quot;/&gt;&lt;wsp:rsid wsp:val=&quot;48CC3BB1&quot;/&gt;&lt;wsp:rsid wsp:val=&quot;48D05EA7&quot;/&gt;&lt;wsp:rsid wsp:val=&quot;48D12780&quot;/&gt;&lt;wsp:rsid wsp:val=&quot;48D364B9&quot;/&gt;&lt;wsp:rsid wsp:val=&quot;48D45A4E&quot;/&gt;&lt;wsp:rsid wsp:val=&quot;48D62D29&quot;/&gt;&lt;wsp:rsid wsp:val=&quot;48DE23A0&quot;/&gt;&lt;wsp:rsid wsp:val=&quot;48E416A8&quot;/&gt;&lt;wsp:rsid wsp:val=&quot;48E45B5F&quot;/&gt;&lt;wsp:rsid wsp:val=&quot;48E86D6E&quot;/&gt;&lt;wsp:rsid wsp:val=&quot;48EA5B14&quot;/&gt;&lt;wsp:rsid wsp:val=&quot;48EB40FA&quot;/&gt;&lt;wsp:rsid wsp:val=&quot;48ED0AE8&quot;/&gt;&lt;wsp:rsid wsp:val=&quot;48F57482&quot;/&gt;&lt;wsp:rsid wsp:val=&quot;48F57F0E&quot;/&gt;&lt;wsp:rsid wsp:val=&quot;48F71EE3&quot;/&gt;&lt;wsp:rsid wsp:val=&quot;48F84B75&quot;/&gt;&lt;wsp:rsid wsp:val=&quot;48F87F4F&quot;/&gt;&lt;wsp:rsid wsp:val=&quot;48FA5770&quot;/&gt;&lt;wsp:rsid wsp:val=&quot;48FC7699&quot;/&gt;&lt;wsp:rsid wsp:val=&quot;48FE1C75&quot;/&gt;&lt;wsp:rsid wsp:val=&quot;49045BC2&quot;/&gt;&lt;wsp:rsid wsp:val=&quot;490650ED&quot;/&gt;&lt;wsp:rsid wsp:val=&quot;49080B2A&quot;/&gt;&lt;wsp:rsid wsp:val=&quot;490A1666&quot;/&gt;&lt;wsp:rsid wsp:val=&quot;490E4145&quot;/&gt;&lt;wsp:rsid wsp:val=&quot;490E6746&quot;/&gt;&lt;wsp:rsid wsp:val=&quot;490F764F&quot;/&gt;&lt;wsp:rsid wsp:val=&quot;49194437&quot;/&gt;&lt;wsp:rsid wsp:val=&quot;491969EA&quot;/&gt;&lt;wsp:rsid wsp:val=&quot;491A4C53&quot;/&gt;&lt;wsp:rsid wsp:val=&quot;491B3D30&quot;/&gt;&lt;wsp:rsid wsp:val=&quot;491C54B6&quot;/&gt;&lt;wsp:rsid wsp:val=&quot;49205097&quot;/&gt;&lt;wsp:rsid wsp:val=&quot;49226B99&quot;/&gt;&lt;wsp:rsid wsp:val=&quot;49242024&quot;/&gt;&lt;wsp:rsid wsp:val=&quot;492E38F3&quot;/&gt;&lt;wsp:rsid wsp:val=&quot;492F26C1&quot;/&gt;&lt;wsp:rsid wsp:val=&quot;49303420&quot;/&gt;&lt;wsp:rsid wsp:val=&quot;493252B4&quot;/&gt;&lt;wsp:rsid wsp:val=&quot;49337344&quot;/&gt;&lt;wsp:rsid wsp:val=&quot;493652E7&quot;/&gt;&lt;wsp:rsid wsp:val=&quot;49365A73&quot;/&gt;&lt;wsp:rsid wsp:val=&quot;493C7836&quot;/&gt;&lt;wsp:rsid wsp:val=&quot;493F1543&quot;/&gt;&lt;wsp:rsid wsp:val=&quot;493F32AF&quot;/&gt;&lt;wsp:rsid wsp:val=&quot;4947623F&quot;/&gt;&lt;wsp:rsid wsp:val=&quot;4948041B&quot;/&gt;&lt;wsp:rsid wsp:val=&quot;494E3FE2&quot;/&gt;&lt;wsp:rsid wsp:val=&quot;494E7F04&quot;/&gt;&lt;wsp:rsid wsp:val=&quot;49562DB3&quot;/&gt;&lt;wsp:rsid wsp:val=&quot;4957203E&quot;/&gt;&lt;wsp:rsid wsp:val=&quot;495876EC&quot;/&gt;&lt;wsp:rsid wsp:val=&quot;495E1584&quot;/&gt;&lt;wsp:rsid wsp:val=&quot;49600998&quot;/&gt;&lt;wsp:rsid wsp:val=&quot;49601DFC&quot;/&gt;&lt;wsp:rsid wsp:val=&quot;496044AF&quot;/&gt;&lt;wsp:rsid wsp:val=&quot;49606BCD&quot;/&gt;&lt;wsp:rsid wsp:val=&quot;49617999&quot;/&gt;&lt;wsp:rsid wsp:val=&quot;496212DA&quot;/&gt;&lt;wsp:rsid wsp:val=&quot;4965721F&quot;/&gt;&lt;wsp:rsid wsp:val=&quot;49671617&quot;/&gt;&lt;wsp:rsid wsp:val=&quot;49716F0A&quot;/&gt;&lt;wsp:rsid wsp:val=&quot;49783701&quot;/&gt;&lt;wsp:rsid wsp:val=&quot;497A2DFD&quot;/&gt;&lt;wsp:rsid wsp:val=&quot;497C43EE&quot;/&gt;&lt;wsp:rsid wsp:val=&quot;497C7104&quot;/&gt;&lt;wsp:rsid wsp:val=&quot;49842018&quot;/&gt;&lt;wsp:rsid wsp:val=&quot;498B2849&quot;/&gt;&lt;wsp:rsid wsp:val=&quot;49934DB3&quot;/&gt;&lt;wsp:rsid wsp:val=&quot;499A2353&quot;/&gt;&lt;wsp:rsid wsp:val=&quot;499F4456&quot;/&gt;&lt;wsp:rsid wsp:val=&quot;49A30F07&quot;/&gt;&lt;wsp:rsid wsp:val=&quot;49A40F2D&quot;/&gt;&lt;wsp:rsid wsp:val=&quot;49A5729B&quot;/&gt;&lt;wsp:rsid wsp:val=&quot;49A77F0E&quot;/&gt;&lt;wsp:rsid wsp:val=&quot;49A930FF&quot;/&gt;&lt;wsp:rsid wsp:val=&quot;49AB00B8&quot;/&gt;&lt;wsp:rsid wsp:val=&quot;49AB2156&quot;/&gt;&lt;wsp:rsid wsp:val=&quot;49AB4D4E&quot;/&gt;&lt;wsp:rsid wsp:val=&quot;49AE0CD3&quot;/&gt;&lt;wsp:rsid wsp:val=&quot;49B07074&quot;/&gt;&lt;wsp:rsid wsp:val=&quot;49B7539E&quot;/&gt;&lt;wsp:rsid wsp:val=&quot;49BC0415&quot;/&gt;&lt;wsp:rsid wsp:val=&quot;49BD5671&quot;/&gt;&lt;wsp:rsid wsp:val=&quot;49BF5B9E&quot;/&gt;&lt;wsp:rsid wsp:val=&quot;49BF6209&quot;/&gt;&lt;wsp:rsid wsp:val=&quot;49C32F67&quot;/&gt;&lt;wsp:rsid wsp:val=&quot;49C35E88&quot;/&gt;&lt;wsp:rsid wsp:val=&quot;49C40E78&quot;/&gt;&lt;wsp:rsid wsp:val=&quot;49C428DD&quot;/&gt;&lt;wsp:rsid wsp:val=&quot;49C96CF4&quot;/&gt;&lt;wsp:rsid wsp:val=&quot;49CA56FF&quot;/&gt;&lt;wsp:rsid wsp:val=&quot;49CE0DFE&quot;/&gt;&lt;wsp:rsid wsp:val=&quot;49CE5BB1&quot;/&gt;&lt;wsp:rsid wsp:val=&quot;49D86F62&quot;/&gt;&lt;wsp:rsid wsp:val=&quot;49DD7B8E&quot;/&gt;&lt;wsp:rsid wsp:val=&quot;49DF2C76&quot;/&gt;&lt;wsp:rsid wsp:val=&quot;49E25E60&quot;/&gt;&lt;wsp:rsid wsp:val=&quot;49E5187A&quot;/&gt;&lt;wsp:rsid wsp:val=&quot;49E836FE&quot;/&gt;&lt;wsp:rsid wsp:val=&quot;49EC6E73&quot;/&gt;&lt;wsp:rsid wsp:val=&quot;49EE65F5&quot;/&gt;&lt;wsp:rsid wsp:val=&quot;49EF0B8C&quot;/&gt;&lt;wsp:rsid wsp:val=&quot;49EF347C&quot;/&gt;&lt;wsp:rsid wsp:val=&quot;49F43892&quot;/&gt;&lt;wsp:rsid wsp:val=&quot;49F50952&quot;/&gt;&lt;wsp:rsid wsp:val=&quot;49FA1EE7&quot;/&gt;&lt;wsp:rsid wsp:val=&quot;49FE0783&quot;/&gt;&lt;wsp:rsid wsp:val=&quot;49FE39FD&quot;/&gt;&lt;wsp:rsid wsp:val=&quot;49FE5264&quot;/&gt;&lt;wsp:rsid wsp:val=&quot;49FF63E7&quot;/&gt;&lt;wsp:rsid wsp:val=&quot;4A017E5F&quot;/&gt;&lt;wsp:rsid wsp:val=&quot;4A027300&quot;/&gt;&lt;wsp:rsid wsp:val=&quot;4A032C77&quot;/&gt;&lt;wsp:rsid wsp:val=&quot;4A070C18&quot;/&gt;&lt;wsp:rsid wsp:val=&quot;4A075338&quot;/&gt;&lt;wsp:rsid wsp:val=&quot;4A093B17&quot;/&gt;&lt;wsp:rsid wsp:val=&quot;4A0E34D2&quot;/&gt;&lt;wsp:rsid wsp:val=&quot;4A1050B3&quot;/&gt;&lt;wsp:rsid wsp:val=&quot;4A116384&quot;/&gt;&lt;wsp:rsid wsp:val=&quot;4A1A68F9&quot;/&gt;&lt;wsp:rsid wsp:val=&quot;4A1D364D&quot;/&gt;&lt;wsp:rsid wsp:val=&quot;4A1D3A70&quot;/&gt;&lt;wsp:rsid wsp:val=&quot;4A1D4BEA&quot;/&gt;&lt;wsp:rsid wsp:val=&quot;4A1E2B2E&quot;/&gt;&lt;wsp:rsid wsp:val=&quot;4A1F59FA&quot;/&gt;&lt;wsp:rsid wsp:val=&quot;4A250002&quot;/&gt;&lt;wsp:rsid wsp:val=&quot;4A27091B&quot;/&gt;&lt;wsp:rsid wsp:val=&quot;4A2C2EA6&quot;/&gt;&lt;wsp:rsid wsp:val=&quot;4A2C34F5&quot;/&gt;&lt;wsp:rsid wsp:val=&quot;4A2D5669&quot;/&gt;&lt;wsp:rsid wsp:val=&quot;4A2D7991&quot;/&gt;&lt;wsp:rsid wsp:val=&quot;4A312FDA&quot;/&gt;&lt;wsp:rsid wsp:val=&quot;4A3156E3&quot;/&gt;&lt;wsp:rsid wsp:val=&quot;4A3422FE&quot;/&gt;&lt;wsp:rsid wsp:val=&quot;4A351499&quot;/&gt;&lt;wsp:rsid wsp:val=&quot;4A3562AB&quot;/&gt;&lt;wsp:rsid wsp:val=&quot;4A364AEF&quot;/&gt;&lt;wsp:rsid wsp:val=&quot;4A3848A1&quot;/&gt;&lt;wsp:rsid wsp:val=&quot;4A3B0F11&quot;/&gt;&lt;wsp:rsid wsp:val=&quot;4A3C3B26&quot;/&gt;&lt;wsp:rsid wsp:val=&quot;4A3F4BC4&quot;/&gt;&lt;wsp:rsid wsp:val=&quot;4A402FF8&quot;/&gt;&lt;wsp:rsid wsp:val=&quot;4A405700&quot;/&gt;&lt;wsp:rsid wsp:val=&quot;4A4132FE&quot;/&gt;&lt;wsp:rsid wsp:val=&quot;4A426FE2&quot;/&gt;&lt;wsp:rsid wsp:val=&quot;4A434EDF&quot;/&gt;&lt;wsp:rsid wsp:val=&quot;4A4418B1&quot;/&gt;&lt;wsp:rsid wsp:val=&quot;4A474FEC&quot;/&gt;&lt;wsp:rsid wsp:val=&quot;4A49226E&quot;/&gt;&lt;wsp:rsid wsp:val=&quot;4A4975CD&quot;/&gt;&lt;wsp:rsid wsp:val=&quot;4A4D48F3&quot;/&gt;&lt;wsp:rsid wsp:val=&quot;4A4E0568&quot;/&gt;&lt;wsp:rsid wsp:val=&quot;4A571705&quot;/&gt;&lt;wsp:rsid wsp:val=&quot;4A595FD1&quot;/&gt;&lt;wsp:rsid wsp:val=&quot;4A5A501B&quot;/&gt;&lt;wsp:rsid wsp:val=&quot;4A5C4BC5&quot;/&gt;&lt;wsp:rsid wsp:val=&quot;4A5E15DB&quot;/&gt;&lt;wsp:rsid wsp:val=&quot;4A5F7E18&quot;/&gt;&lt;wsp:rsid wsp:val=&quot;4A603487&quot;/&gt;&lt;wsp:rsid wsp:val=&quot;4A607B4E&quot;/&gt;&lt;wsp:rsid wsp:val=&quot;4A644E05&quot;/&gt;&lt;wsp:rsid wsp:val=&quot;4A665BCE&quot;/&gt;&lt;wsp:rsid wsp:val=&quot;4A667988&quot;/&gt;&lt;wsp:rsid wsp:val=&quot;4A6A59FC&quot;/&gt;&lt;wsp:rsid wsp:val=&quot;4A6B0D37&quot;/&gt;&lt;wsp:rsid wsp:val=&quot;4A6D2972&quot;/&gt;&lt;wsp:rsid wsp:val=&quot;4A6D317B&quot;/&gt;&lt;wsp:rsid wsp:val=&quot;4A720432&quot;/&gt;&lt;wsp:rsid wsp:val=&quot;4A72277B&quot;/&gt;&lt;wsp:rsid wsp:val=&quot;4A757F08&quot;/&gt;&lt;wsp:rsid wsp:val=&quot;4A760299&quot;/&gt;&lt;wsp:rsid wsp:val=&quot;4A79573D&quot;/&gt;&lt;wsp:rsid wsp:val=&quot;4A7A4444&quot;/&gt;&lt;wsp:rsid wsp:val=&quot;4A7C7268&quot;/&gt;&lt;wsp:rsid wsp:val=&quot;4A801271&quot;/&gt;&lt;wsp:rsid wsp:val=&quot;4A883D63&quot;/&gt;&lt;wsp:rsid wsp:val=&quot;4A8851D5&quot;/&gt;&lt;wsp:rsid wsp:val=&quot;4A88530D&quot;/&gt;&lt;wsp:rsid wsp:val=&quot;4A8A664A&quot;/&gt;&lt;wsp:rsid wsp:val=&quot;4A8B5A00&quot;/&gt;&lt;wsp:rsid wsp:val=&quot;4A8C0866&quot;/&gt;&lt;wsp:rsid wsp:val=&quot;4A8E094E&quot;/&gt;&lt;wsp:rsid wsp:val=&quot;4A910C5B&quot;/&gt;&lt;wsp:rsid wsp:val=&quot;4A934244&quot;/&gt;&lt;wsp:rsid wsp:val=&quot;4A962D9B&quot;/&gt;&lt;wsp:rsid wsp:val=&quot;4A972D6E&quot;/&gt;&lt;wsp:rsid wsp:val=&quot;4A9766BA&quot;/&gt;&lt;wsp:rsid wsp:val=&quot;4A9E4F39&quot;/&gt;&lt;wsp:rsid wsp:val=&quot;4A9F4C5C&quot;/&gt;&lt;wsp:rsid wsp:val=&quot;4AA0002C&quot;/&gt;&lt;wsp:rsid wsp:val=&quot;4AA02057&quot;/&gt;&lt;wsp:rsid wsp:val=&quot;4AA30410&quot;/&gt;&lt;wsp:rsid wsp:val=&quot;4AA35F48&quot;/&gt;&lt;wsp:rsid wsp:val=&quot;4AA43728&quot;/&gt;&lt;wsp:rsid wsp:val=&quot;4AAB767B&quot;/&gt;&lt;wsp:rsid wsp:val=&quot;4AAD3A67&quot;/&gt;&lt;wsp:rsid wsp:val=&quot;4AB00DA5&quot;/&gt;&lt;wsp:rsid wsp:val=&quot;4AB11714&quot;/&gt;&lt;wsp:rsid wsp:val=&quot;4AB117FA&quot;/&gt;&lt;wsp:rsid wsp:val=&quot;4AB61BB3&quot;/&gt;&lt;wsp:rsid wsp:val=&quot;4ABB6559&quot;/&gt;&lt;wsp:rsid wsp:val=&quot;4ABD467E&quot;/&gt;&lt;wsp:rsid wsp:val=&quot;4ABE12FE&quot;/&gt;&lt;wsp:rsid wsp:val=&quot;4ABF1E78&quot;/&gt;&lt;wsp:rsid wsp:val=&quot;4AC0600C&quot;/&gt;&lt;wsp:rsid wsp:val=&quot;4AC15B79&quot;/&gt;&lt;wsp:rsid wsp:val=&quot;4AC754E4&quot;/&gt;&lt;wsp:rsid wsp:val=&quot;4AC90E16&quot;/&gt;&lt;wsp:rsid wsp:val=&quot;4ACD1596&quot;/&gt;&lt;wsp:rsid wsp:val=&quot;4AD11DD9&quot;/&gt;&lt;wsp:rsid wsp:val=&quot;4AD1367D&quot;/&gt;&lt;wsp:rsid wsp:val=&quot;4AD20F1B&quot;/&gt;&lt;wsp:rsid wsp:val=&quot;4AD249EA&quot;/&gt;&lt;wsp:rsid wsp:val=&quot;4AD375ED&quot;/&gt;&lt;wsp:rsid wsp:val=&quot;4AD45F7C&quot;/&gt;&lt;wsp:rsid wsp:val=&quot;4AD51C98&quot;/&gt;&lt;wsp:rsid wsp:val=&quot;4AD61C6C&quot;/&gt;&lt;wsp:rsid wsp:val=&quot;4AD82B90&quot;/&gt;&lt;wsp:rsid wsp:val=&quot;4ADA69E4&quot;/&gt;&lt;wsp:rsid wsp:val=&quot;4ADD33CB&quot;/&gt;&lt;wsp:rsid wsp:val=&quot;4ADE4A56&quot;/&gt;&lt;wsp:rsid wsp:val=&quot;4ADF7B45&quot;/&gt;&lt;wsp:rsid wsp:val=&quot;4AE52D2F&quot;/&gt;&lt;wsp:rsid wsp:val=&quot;4AE73C48&quot;/&gt;&lt;wsp:rsid wsp:val=&quot;4AE82CF2&quot;/&gt;&lt;wsp:rsid wsp:val=&quot;4AE86875&quot;/&gt;&lt;wsp:rsid wsp:val=&quot;4AE955D9&quot;/&gt;&lt;wsp:rsid wsp:val=&quot;4AED311D&quot;/&gt;&lt;wsp:rsid wsp:val=&quot;4AED7ABA&quot;/&gt;&lt;wsp:rsid wsp:val=&quot;4AEE2D64&quot;/&gt;&lt;wsp:rsid wsp:val=&quot;4AF11787&quot;/&gt;&lt;wsp:rsid wsp:val=&quot;4AF61FDF&quot;/&gt;&lt;wsp:rsid wsp:val=&quot;4AF83E66&quot;/&gt;&lt;wsp:rsid wsp:val=&quot;4AFD5BC2&quot;/&gt;&lt;wsp:rsid wsp:val=&quot;4AFE69CE&quot;/&gt;&lt;wsp:rsid wsp:val=&quot;4B016514&quot;/&gt;&lt;wsp:rsid wsp:val=&quot;4B020930&quot;/&gt;&lt;wsp:rsid wsp:val=&quot;4B0F4BDF&quot;/&gt;&lt;wsp:rsid wsp:val=&quot;4B10527D&quot;/&gt;&lt;wsp:rsid wsp:val=&quot;4B1171C9&quot;/&gt;&lt;wsp:rsid wsp:val=&quot;4B136C38&quot;/&gt;&lt;wsp:rsid wsp:val=&quot;4B1A05E6&quot;/&gt;&lt;wsp:rsid wsp:val=&quot;4B1A368C&quot;/&gt;&lt;wsp:rsid wsp:val=&quot;4B1D22ED&quot;/&gt;&lt;wsp:rsid wsp:val=&quot;4B234096&quot;/&gt;&lt;wsp:rsid wsp:val=&quot;4B250466&quot;/&gt;&lt;wsp:rsid wsp:val=&quot;4B25309C&quot;/&gt;&lt;wsp:rsid wsp:val=&quot;4B26499B&quot;/&gt;&lt;wsp:rsid wsp:val=&quot;4B2834BE&quot;/&gt;&lt;wsp:rsid wsp:val=&quot;4B2960F9&quot;/&gt;&lt;wsp:rsid wsp:val=&quot;4B2D2B0B&quot;/&gt;&lt;wsp:rsid wsp:val=&quot;4B2D6DE9&quot;/&gt;&lt;wsp:rsid wsp:val=&quot;4B2F2C0C&quot;/&gt;&lt;wsp:rsid wsp:val=&quot;4B2F7BA3&quot;/&gt;&lt;wsp:rsid wsp:val=&quot;4B3001C5&quot;/&gt;&lt;wsp:rsid wsp:val=&quot;4B322DBF&quot;/&gt;&lt;wsp:rsid wsp:val=&quot;4B327A8F&quot;/&gt;&lt;wsp:rsid wsp:val=&quot;4B337BF3&quot;/&gt;&lt;wsp:rsid wsp:val=&quot;4B355968&quot;/&gt;&lt;wsp:rsid wsp:val=&quot;4B361B75&quot;/&gt;&lt;wsp:rsid wsp:val=&quot;4B37331B&quot;/&gt;&lt;wsp:rsid wsp:val=&quot;4B385475&quot;/&gt;&lt;wsp:rsid wsp:val=&quot;4B3E4218&quot;/&gt;&lt;wsp:rsid wsp:val=&quot;4B3F40CD&quot;/&gt;&lt;wsp:rsid wsp:val=&quot;4B401D0B&quot;/&gt;&lt;wsp:rsid wsp:val=&quot;4B415C14&quot;/&gt;&lt;wsp:rsid wsp:val=&quot;4B427A25&quot;/&gt;&lt;wsp:rsid wsp:val=&quot;4B4B0FCC&quot;/&gt;&lt;wsp:rsid wsp:val=&quot;4B4F0E5E&quot;/&gt;&lt;wsp:rsid wsp:val=&quot;4B4F6E77&quot;/&gt;&lt;wsp:rsid wsp:val=&quot;4B5055E6&quot;/&gt;&lt;wsp:rsid wsp:val=&quot;4B5409E3&quot;/&gt;&lt;wsp:rsid wsp:val=&quot;4B59627C&quot;/&gt;&lt;wsp:rsid wsp:val=&quot;4B5A0413&quot;/&gt;&lt;wsp:rsid wsp:val=&quot;4B5B0159&quot;/&gt;&lt;wsp:rsid wsp:val=&quot;4B5B02B4&quot;/&gt;&lt;wsp:rsid wsp:val=&quot;4B5C609F&quot;/&gt;&lt;wsp:rsid wsp:val=&quot;4B615214&quot;/&gt;&lt;wsp:rsid wsp:val=&quot;4B666D25&quot;/&gt;&lt;wsp:rsid wsp:val=&quot;4B671225&quot;/&gt;&lt;wsp:rsid wsp:val=&quot;4B6E47F9&quot;/&gt;&lt;wsp:rsid wsp:val=&quot;4B7062D0&quot;/&gt;&lt;wsp:rsid wsp:val=&quot;4B70764B&quot;/&gt;&lt;wsp:rsid wsp:val=&quot;4B722B58&quot;/&gt;&lt;wsp:rsid wsp:val=&quot;4B7507A3&quot;/&gt;&lt;wsp:rsid wsp:val=&quot;4B75530D&quot;/&gt;&lt;wsp:rsid wsp:val=&quot;4B796A13&quot;/&gt;&lt;wsp:rsid wsp:val=&quot;4B7F7A13&quot;/&gt;&lt;wsp:rsid wsp:val=&quot;4B856076&quot;/&gt;&lt;wsp:rsid wsp:val=&quot;4B877B94&quot;/&gt;&lt;wsp:rsid wsp:val=&quot;4B886350&quot;/&gt;&lt;wsp:rsid wsp:val=&quot;4B886A52&quot;/&gt;&lt;wsp:rsid wsp:val=&quot;4B897B94&quot;/&gt;&lt;wsp:rsid wsp:val=&quot;4B8A7352&quot;/&gt;&lt;wsp:rsid wsp:val=&quot;4B8B1C2F&quot;/&gt;&lt;wsp:rsid wsp:val=&quot;4B8B5F7A&quot;/&gt;&lt;wsp:rsid wsp:val=&quot;4B925093&quot;/&gt;&lt;wsp:rsid wsp:val=&quot;4B927737&quot;/&gt;&lt;wsp:rsid wsp:val=&quot;4B934D7A&quot;/&gt;&lt;wsp:rsid wsp:val=&quot;4B966173&quot;/&gt;&lt;wsp:rsid wsp:val=&quot;4B9819B6&quot;/&gt;&lt;wsp:rsid wsp:val=&quot;4B9C26E5&quot;/&gt;&lt;wsp:rsid wsp:val=&quot;4B9E7DEA&quot;/&gt;&lt;wsp:rsid wsp:val=&quot;4B9F12A2&quot;/&gt;&lt;wsp:rsid wsp:val=&quot;4BA1469E&quot;/&gt;&lt;wsp:rsid wsp:val=&quot;4BA1608A&quot;/&gt;&lt;wsp:rsid wsp:val=&quot;4BAC3DF7&quot;/&gt;&lt;wsp:rsid wsp:val=&quot;4BAD64F4&quot;/&gt;&lt;wsp:rsid wsp:val=&quot;4BAE54BC&quot;/&gt;&lt;wsp:rsid wsp:val=&quot;4BB04039&quot;/&gt;&lt;wsp:rsid wsp:val=&quot;4BB10B18&quot;/&gt;&lt;wsp:rsid wsp:val=&quot;4BB26C98&quot;/&gt;&lt;wsp:rsid wsp:val=&quot;4BB2734D&quot;/&gt;&lt;wsp:rsid wsp:val=&quot;4BB33BAC&quot;/&gt;&lt;wsp:rsid wsp:val=&quot;4BB93BAD&quot;/&gt;&lt;wsp:rsid wsp:val=&quot;4BBE2543&quot;/&gt;&lt;wsp:rsid wsp:val=&quot;4BBF3EC1&quot;/&gt;&lt;wsp:rsid wsp:val=&quot;4BC30835&quot;/&gt;&lt;wsp:rsid wsp:val=&quot;4BC64E89&quot;/&gt;&lt;wsp:rsid wsp:val=&quot;4BC825C4&quot;/&gt;&lt;wsp:rsid wsp:val=&quot;4BC92224&quot;/&gt;&lt;wsp:rsid wsp:val=&quot;4BC9301C&quot;/&gt;&lt;wsp:rsid wsp:val=&quot;4BC9613E&quot;/&gt;&lt;wsp:rsid wsp:val=&quot;4BCB0DE3&quot;/&gt;&lt;wsp:rsid wsp:val=&quot;4BD5004F&quot;/&gt;&lt;wsp:rsid wsp:val=&quot;4BD5624C&quot;/&gt;&lt;wsp:rsid wsp:val=&quot;4BD60626&quot;/&gt;&lt;wsp:rsid wsp:val=&quot;4BD7425A&quot;/&gt;&lt;wsp:rsid wsp:val=&quot;4BD76A6E&quot;/&gt;&lt;wsp:rsid wsp:val=&quot;4BD85C1B&quot;/&gt;&lt;wsp:rsid wsp:val=&quot;4BD97DA8&quot;/&gt;&lt;wsp:rsid wsp:val=&quot;4BDB2EB9&quot;/&gt;&lt;wsp:rsid wsp:val=&quot;4BDE4671&quot;/&gt;&lt;wsp:rsid wsp:val=&quot;4BDE50D8&quot;/&gt;&lt;wsp:rsid wsp:val=&quot;4BDE7FBA&quot;/&gt;&lt;wsp:rsid wsp:val=&quot;4BE327F3&quot;/&gt;&lt;wsp:rsid wsp:val=&quot;4BE53E5B&quot;/&gt;&lt;wsp:rsid wsp:val=&quot;4BE552B9&quot;/&gt;&lt;wsp:rsid wsp:val=&quot;4BE577DA&quot;/&gt;&lt;wsp:rsid wsp:val=&quot;4BE62A89&quot;/&gt;&lt;wsp:rsid wsp:val=&quot;4BE87596&quot;/&gt;&lt;wsp:rsid wsp:val=&quot;4BE87D49&quot;/&gt;&lt;wsp:rsid wsp:val=&quot;4BEB0BBC&quot;/&gt;&lt;wsp:rsid wsp:val=&quot;4BEF2E66&quot;/&gt;&lt;wsp:rsid wsp:val=&quot;4BF15289&quot;/&gt;&lt;wsp:rsid wsp:val=&quot;4BF26629&quot;/&gt;&lt;wsp:rsid wsp:val=&quot;4BF81A80&quot;/&gt;&lt;wsp:rsid wsp:val=&quot;4BFA0AE1&quot;/&gt;&lt;wsp:rsid wsp:val=&quot;4BFB57B8&quot;/&gt;&lt;wsp:rsid wsp:val=&quot;4BFD4CB4&quot;/&gt;&lt;wsp:rsid wsp:val=&quot;4BFE6EAF&quot;/&gt;&lt;wsp:rsid wsp:val=&quot;4C006937&quot;/&gt;&lt;wsp:rsid wsp:val=&quot;4C033F76&quot;/&gt;&lt;wsp:rsid wsp:val=&quot;4C07139F&quot;/&gt;&lt;wsp:rsid wsp:val=&quot;4C0F2CA8&quot;/&gt;&lt;wsp:rsid wsp:val=&quot;4C132B8D&quot;/&gt;&lt;wsp:rsid wsp:val=&quot;4C186BD6&quot;/&gt;&lt;wsp:rsid wsp:val=&quot;4C186F7E&quot;/&gt;&lt;wsp:rsid wsp:val=&quot;4C1F2000&quot;/&gt;&lt;wsp:rsid wsp:val=&quot;4C2051EB&quot;/&gt;&lt;wsp:rsid wsp:val=&quot;4C267BF5&quot;/&gt;&lt;wsp:rsid wsp:val=&quot;4C272E4E&quot;/&gt;&lt;wsp:rsid wsp:val=&quot;4C2750C9&quot;/&gt;&lt;wsp:rsid wsp:val=&quot;4C27539F&quot;/&gt;&lt;wsp:rsid wsp:val=&quot;4C290C3E&quot;/&gt;&lt;wsp:rsid wsp:val=&quot;4C292E69&quot;/&gt;&lt;wsp:rsid wsp:val=&quot;4C2D1AB8&quot;/&gt;&lt;wsp:rsid wsp:val=&quot;4C2D7DBB&quot;/&gt;&lt;wsp:rsid wsp:val=&quot;4C315FA9&quot;/&gt;&lt;wsp:rsid wsp:val=&quot;4C321612&quot;/&gt;&lt;wsp:rsid wsp:val=&quot;4C342C83&quot;/&gt;&lt;wsp:rsid wsp:val=&quot;4C364542&quot;/&gt;&lt;wsp:rsid wsp:val=&quot;4C373BD8&quot;/&gt;&lt;wsp:rsid wsp:val=&quot;4C3B2A39&quot;/&gt;&lt;wsp:rsid wsp:val=&quot;4C414C3E&quot;/&gt;&lt;wsp:rsid wsp:val=&quot;4C4D779B&quot;/&gt;&lt;wsp:rsid wsp:val=&quot;4C4F4852&quot;/&gt;&lt;wsp:rsid wsp:val=&quot;4C4F53E4&quot;/&gt;&lt;wsp:rsid wsp:val=&quot;4C506D6C&quot;/&gt;&lt;wsp:rsid wsp:val=&quot;4C537D95&quot;/&gt;&lt;wsp:rsid wsp:val=&quot;4C550B23&quot;/&gt;&lt;wsp:rsid wsp:val=&quot;4C55117E&quot;/&gt;&lt;wsp:rsid wsp:val=&quot;4C584A87&quot;/&gt;&lt;wsp:rsid wsp:val=&quot;4C584E71&quot;/&gt;&lt;wsp:rsid wsp:val=&quot;4C59364C&quot;/&gt;&lt;wsp:rsid wsp:val=&quot;4C5B501D&quot;/&gt;&lt;wsp:rsid wsp:val=&quot;4C5C418C&quot;/&gt;&lt;wsp:rsid wsp:val=&quot;4C5D72E3&quot;/&gt;&lt;wsp:rsid wsp:val=&quot;4C5E34E8&quot;/&gt;&lt;wsp:rsid wsp:val=&quot;4C612808&quot;/&gt;&lt;wsp:rsid wsp:val=&quot;4C617146&quot;/&gt;&lt;wsp:rsid wsp:val=&quot;4C683D2B&quot;/&gt;&lt;wsp:rsid wsp:val=&quot;4C700D7F&quot;/&gt;&lt;wsp:rsid wsp:val=&quot;4C7043F4&quot;/&gt;&lt;wsp:rsid wsp:val=&quot;4C707403&quot;/&gt;&lt;wsp:rsid wsp:val=&quot;4C7228BE&quot;/&gt;&lt;wsp:rsid wsp:val=&quot;4C737256&quot;/&gt;&lt;wsp:rsid wsp:val=&quot;4C741CB0&quot;/&gt;&lt;wsp:rsid wsp:val=&quot;4C781E6E&quot;/&gt;&lt;wsp:rsid wsp:val=&quot;4C7D02C5&quot;/&gt;&lt;wsp:rsid wsp:val=&quot;4C7D18E9&quot;/&gt;&lt;wsp:rsid wsp:val=&quot;4C812042&quot;/&gt;&lt;wsp:rsid wsp:val=&quot;4C834F03&quot;/&gt;&lt;wsp:rsid wsp:val=&quot;4C857A4B&quot;/&gt;&lt;wsp:rsid wsp:val=&quot;4C867825&quot;/&gt;&lt;wsp:rsid wsp:val=&quot;4C883F1D&quot;/&gt;&lt;wsp:rsid wsp:val=&quot;4C894B0F&quot;/&gt;&lt;wsp:rsid wsp:val=&quot;4C94086B&quot;/&gt;&lt;wsp:rsid wsp:val=&quot;4C947D54&quot;/&gt;&lt;wsp:rsid wsp:val=&quot;4C9562DC&quot;/&gt;&lt;wsp:rsid wsp:val=&quot;4C980783&quot;/&gt;&lt;wsp:rsid wsp:val=&quot;4C9A0582&quot;/&gt;&lt;wsp:rsid wsp:val=&quot;4C9B6632&quot;/&gt;&lt;wsp:rsid wsp:val=&quot;4C9F34E7&quot;/&gt;&lt;wsp:rsid wsp:val=&quot;4CA336B6&quot;/&gt;&lt;wsp:rsid wsp:val=&quot;4CA7676D&quot;/&gt;&lt;wsp:rsid wsp:val=&quot;4CA818DF&quot;/&gt;&lt;wsp:rsid wsp:val=&quot;4CA81B40&quot;/&gt;&lt;wsp:rsid wsp:val=&quot;4CAA53C2&quot;/&gt;&lt;wsp:rsid wsp:val=&quot;4CAD30E9&quot;/&gt;&lt;wsp:rsid wsp:val=&quot;4CB1599F&quot;/&gt;&lt;wsp:rsid wsp:val=&quot;4CB22A49&quot;/&gt;&lt;wsp:rsid wsp:val=&quot;4CB9745B&quot;/&gt;&lt;wsp:rsid wsp:val=&quot;4CBA294C&quot;/&gt;&lt;wsp:rsid wsp:val=&quot;4CC07DCA&quot;/&gt;&lt;wsp:rsid wsp:val=&quot;4CC71D47&quot;/&gt;&lt;wsp:rsid wsp:val=&quot;4CCB2BEB&quot;/&gt;&lt;wsp:rsid wsp:val=&quot;4CCF0B9B&quot;/&gt;&lt;wsp:rsid wsp:val=&quot;4CD41444&quot;/&gt;&lt;wsp:rsid wsp:val=&quot;4CD50061&quot;/&gt;&lt;wsp:rsid wsp:val=&quot;4CD876C0&quot;/&gt;&lt;wsp:rsid wsp:val=&quot;4CD945B0&quot;/&gt;&lt;wsp:rsid wsp:val=&quot;4CDC5E1E&quot;/&gt;&lt;wsp:rsid wsp:val=&quot;4CDD1DE3&quot;/&gt;&lt;wsp:rsid wsp:val=&quot;4CDE29A8&quot;/&gt;&lt;wsp:rsid wsp:val=&quot;4CE64DCB&quot;/&gt;&lt;wsp:rsid wsp:val=&quot;4CEF689C&quot;/&gt;&lt;wsp:rsid wsp:val=&quot;4CF53BE0&quot;/&gt;&lt;wsp:rsid wsp:val=&quot;4CF602E1&quot;/&gt;&lt;wsp:rsid wsp:val=&quot;4CF6079B&quot;/&gt;&lt;wsp:rsid wsp:val=&quot;4CF80DA0&quot;/&gt;&lt;wsp:rsid wsp:val=&quot;4CF94DDB&quot;/&gt;&lt;wsp:rsid wsp:val=&quot;4CFC460B&quot;/&gt;&lt;wsp:rsid wsp:val=&quot;4CFD65FD&quot;/&gt;&lt;wsp:rsid wsp:val=&quot;4D012B56&quot;/&gt;&lt;wsp:rsid wsp:val=&quot;4D0262A3&quot;/&gt;&lt;wsp:rsid wsp:val=&quot;4D03092D&quot;/&gt;&lt;wsp:rsid wsp:val=&quot;4D061B24&quot;/&gt;&lt;wsp:rsid wsp:val=&quot;4D074BA6&quot;/&gt;&lt;wsp:rsid wsp:val=&quot;4D0A11AC&quot;/&gt;&lt;wsp:rsid wsp:val=&quot;4D0B31C6&quot;/&gt;&lt;wsp:rsid wsp:val=&quot;4D1163F5&quot;/&gt;&lt;wsp:rsid wsp:val=&quot;4D125148&quot;/&gt;&lt;wsp:rsid wsp:val=&quot;4D144A78&quot;/&gt;&lt;wsp:rsid wsp:val=&quot;4D183700&quot;/&gt;&lt;wsp:rsid wsp:val=&quot;4D1964FB&quot;/&gt;&lt;wsp:rsid wsp:val=&quot;4D1A77FB&quot;/&gt;&lt;wsp:rsid wsp:val=&quot;4D1D36DE&quot;/&gt;&lt;wsp:rsid wsp:val=&quot;4D20308E&quot;/&gt;&lt;wsp:rsid wsp:val=&quot;4D214FC9&quot;/&gt;&lt;wsp:rsid wsp:val=&quot;4D2325D7&quot;/&gt;&lt;wsp:rsid wsp:val=&quot;4D260F58&quot;/&gt;&lt;wsp:rsid wsp:val=&quot;4D2647C4&quot;/&gt;&lt;wsp:rsid wsp:val=&quot;4D274FE1&quot;/&gt;&lt;wsp:rsid wsp:val=&quot;4D294B7B&quot;/&gt;&lt;wsp:rsid wsp:val=&quot;4D2D2DDB&quot;/&gt;&lt;wsp:rsid wsp:val=&quot;4D2E3346&quot;/&gt;&lt;wsp:rsid wsp:val=&quot;4D300799&quot;/&gt;&lt;wsp:rsid wsp:val=&quot;4D313285&quot;/&gt;&lt;wsp:rsid wsp:val=&quot;4D340C40&quot;/&gt;&lt;wsp:rsid wsp:val=&quot;4D343C49&quot;/&gt;&lt;wsp:rsid wsp:val=&quot;4D3779CB&quot;/&gt;&lt;wsp:rsid wsp:val=&quot;4D3A0990&quot;/&gt;&lt;wsp:rsid wsp:val=&quot;4D3D2BBD&quot;/&gt;&lt;wsp:rsid wsp:val=&quot;4D43233F&quot;/&gt;&lt;wsp:rsid wsp:val=&quot;4D4540E4&quot;/&gt;&lt;wsp:rsid wsp:val=&quot;4D4B207F&quot;/&gt;&lt;wsp:rsid wsp:val=&quot;4D4E3C6B&quot;/&gt;&lt;wsp:rsid wsp:val=&quot;4D4F5402&quot;/&gt;&lt;wsp:rsid wsp:val=&quot;4D51442D&quot;/&gt;&lt;wsp:rsid wsp:val=&quot;4D53077E&quot;/&gt;&lt;wsp:rsid wsp:val=&quot;4D57624D&quot;/&gt;&lt;wsp:rsid wsp:val=&quot;4D644681&quot;/&gt;&lt;wsp:rsid wsp:val=&quot;4D653E21&quot;/&gt;&lt;wsp:rsid wsp:val=&quot;4D670099&quot;/&gt;&lt;wsp:rsid wsp:val=&quot;4D68052C&quot;/&gt;&lt;wsp:rsid wsp:val=&quot;4D6963D8&quot;/&gt;&lt;wsp:rsid wsp:val=&quot;4D697BAE&quot;/&gt;&lt;wsp:rsid wsp:val=&quot;4D6D1EB5&quot;/&gt;&lt;wsp:rsid wsp:val=&quot;4D70319F&quot;/&gt;&lt;wsp:rsid wsp:val=&quot;4D746B19&quot;/&gt;&lt;wsp:rsid wsp:val=&quot;4D793CA5&quot;/&gt;&lt;wsp:rsid wsp:val=&quot;4D796375&quot;/&gt;&lt;wsp:rsid wsp:val=&quot;4D7C4F6E&quot;/&gt;&lt;wsp:rsid wsp:val=&quot;4D7E0D23&quot;/&gt;&lt;wsp:rsid wsp:val=&quot;4D8625A0&quot;/&gt;&lt;wsp:rsid wsp:val=&quot;4D8A7A32&quot;/&gt;&lt;wsp:rsid wsp:val=&quot;4D907EBC&quot;/&gt;&lt;wsp:rsid wsp:val=&quot;4D92543B&quot;/&gt;&lt;wsp:rsid wsp:val=&quot;4D9875BB&quot;/&gt;&lt;wsp:rsid wsp:val=&quot;4D996A01&quot;/&gt;&lt;wsp:rsid wsp:val=&quot;4D9A145B&quot;/&gt;&lt;wsp:rsid wsp:val=&quot;4D9E3056&quot;/&gt;&lt;wsp:rsid wsp:val=&quot;4D9E6642&quot;/&gt;&lt;wsp:rsid wsp:val=&quot;4D9F6995&quot;/&gt;&lt;wsp:rsid wsp:val=&quot;4DA20E16&quot;/&gt;&lt;wsp:rsid wsp:val=&quot;4DA34479&quot;/&gt;&lt;wsp:rsid wsp:val=&quot;4DA35D51&quot;/&gt;&lt;wsp:rsid wsp:val=&quot;4DA40FC9&quot;/&gt;&lt;wsp:rsid wsp:val=&quot;4DA736E9&quot;/&gt;&lt;wsp:rsid wsp:val=&quot;4DA77C64&quot;/&gt;&lt;wsp:rsid wsp:val=&quot;4DB44F90&quot;/&gt;&lt;wsp:rsid wsp:val=&quot;4DB624F6&quot;/&gt;&lt;wsp:rsid wsp:val=&quot;4DB72DE3&quot;/&gt;&lt;wsp:rsid wsp:val=&quot;4DC12694&quot;/&gt;&lt;wsp:rsid wsp:val=&quot;4DC14538&quot;/&gt;&lt;wsp:rsid wsp:val=&quot;4DC351A2&quot;/&gt;&lt;wsp:rsid wsp:val=&quot;4DC92F1F&quot;/&gt;&lt;wsp:rsid wsp:val=&quot;4DCB7144&quot;/&gt;&lt;wsp:rsid wsp:val=&quot;4DCE25BF&quot;/&gt;&lt;wsp:rsid wsp:val=&quot;4DD55AF9&quot;/&gt;&lt;wsp:rsid wsp:val=&quot;4DE01F17&quot;/&gt;&lt;wsp:rsid wsp:val=&quot;4DE41E08&quot;/&gt;&lt;wsp:rsid wsp:val=&quot;4DE62B7D&quot;/&gt;&lt;wsp:rsid wsp:val=&quot;4DE92B37&quot;/&gt;&lt;wsp:rsid wsp:val=&quot;4DED4F27&quot;/&gt;&lt;wsp:rsid wsp:val=&quot;4DF116A5&quot;/&gt;&lt;wsp:rsid wsp:val=&quot;4DF23CD5&quot;/&gt;&lt;wsp:rsid wsp:val=&quot;4DF31942&quot;/&gt;&lt;wsp:rsid wsp:val=&quot;4DF3402D&quot;/&gt;&lt;wsp:rsid wsp:val=&quot;4DFB1D4A&quot;/&gt;&lt;wsp:rsid wsp:val=&quot;4E044B57&quot;/&gt;&lt;wsp:rsid wsp:val=&quot;4E0C0265&quot;/&gt;&lt;wsp:rsid wsp:val=&quot;4E1478B9&quot;/&gt;&lt;wsp:rsid wsp:val=&quot;4E151AE3&quot;/&gt;&lt;wsp:rsid wsp:val=&quot;4E153FE9&quot;/&gt;&lt;wsp:rsid wsp:val=&quot;4E1637C0&quot;/&gt;&lt;wsp:rsid wsp:val=&quot;4E185DEA&quot;/&gt;&lt;wsp:rsid wsp:val=&quot;4E19677B&quot;/&gt;&lt;wsp:rsid wsp:val=&quot;4E1A266D&quot;/&gt;&lt;wsp:rsid wsp:val=&quot;4E1B2736&quot;/&gt;&lt;wsp:rsid wsp:val=&quot;4E1F164C&quot;/&gt;&lt;wsp:rsid wsp:val=&quot;4E1F23E2&quot;/&gt;&lt;wsp:rsid wsp:val=&quot;4E202668&quot;/&gt;&lt;wsp:rsid wsp:val=&quot;4E20785C&quot;/&gt;&lt;wsp:rsid wsp:val=&quot;4E244E7E&quot;/&gt;&lt;wsp:rsid wsp:val=&quot;4E264E1F&quot;/&gt;&lt;wsp:rsid wsp:val=&quot;4E284479&quot;/&gt;&lt;wsp:rsid wsp:val=&quot;4E291E77&quot;/&gt;&lt;wsp:rsid wsp:val=&quot;4E293C20&quot;/&gt;&lt;wsp:rsid wsp:val=&quot;4E294779&quot;/&gt;&lt;wsp:rsid wsp:val=&quot;4E2D5F94&quot;/&gt;&lt;wsp:rsid wsp:val=&quot;4E2E746E&quot;/&gt;&lt;wsp:rsid wsp:val=&quot;4E3075B7&quot;/&gt;&lt;wsp:rsid wsp:val=&quot;4E31749F&quot;/&gt;&lt;wsp:rsid wsp:val=&quot;4E372C0A&quot;/&gt;&lt;wsp:rsid wsp:val=&quot;4E373041&quot;/&gt;&lt;wsp:rsid wsp:val=&quot;4E383C5C&quot;/&gt;&lt;wsp:rsid wsp:val=&quot;4E396228&quot;/&gt;&lt;wsp:rsid wsp:val=&quot;4E3968C8&quot;/&gt;&lt;wsp:rsid wsp:val=&quot;4E3C3F41&quot;/&gt;&lt;wsp:rsid wsp:val=&quot;4E3E10D6&quot;/&gt;&lt;wsp:rsid wsp:val=&quot;4E40006B&quot;/&gt;&lt;wsp:rsid wsp:val=&quot;4E4065DC&quot;/&gt;&lt;wsp:rsid wsp:val=&quot;4E4071BB&quot;/&gt;&lt;wsp:rsid wsp:val=&quot;4E461EA3&quot;/&gt;&lt;wsp:rsid wsp:val=&quot;4E4F0CC6&quot;/&gt;&lt;wsp:rsid wsp:val=&quot;4E506C92&quot;/&gt;&lt;wsp:rsid wsp:val=&quot;4E542266&quot;/&gt;&lt;wsp:rsid wsp:val=&quot;4E54718C&quot;/&gt;&lt;wsp:rsid wsp:val=&quot;4E5968FB&quot;/&gt;&lt;wsp:rsid wsp:val=&quot;4E5A32F7&quot;/&gt;&lt;wsp:rsid wsp:val=&quot;4E5C70B7&quot;/&gt;&lt;wsp:rsid wsp:val=&quot;4E5E0E07&quot;/&gt;&lt;wsp:rsid wsp:val=&quot;4E62741E&quot;/&gt;&lt;wsp:rsid wsp:val=&quot;4E6506BA&quot;/&gt;&lt;wsp:rsid wsp:val=&quot;4E661525&quot;/&gt;&lt;wsp:rsid wsp:val=&quot;4E6A6E83&quot;/&gt;&lt;wsp:rsid wsp:val=&quot;4E6B16BE&quot;/&gt;&lt;wsp:rsid wsp:val=&quot;4E701997&quot;/&gt;&lt;wsp:rsid wsp:val=&quot;4E713887&quot;/&gt;&lt;wsp:rsid wsp:val=&quot;4E71779C&quot;/&gt;&lt;wsp:rsid wsp:val=&quot;4E763876&quot;/&gt;&lt;wsp:rsid wsp:val=&quot;4E776ACD&quot;/&gt;&lt;wsp:rsid wsp:val=&quot;4E7B3C5D&quot;/&gt;&lt;wsp:rsid wsp:val=&quot;4E7E1990&quot;/&gt;&lt;wsp:rsid wsp:val=&quot;4E8418AF&quot;/&gt;&lt;wsp:rsid wsp:val=&quot;4E861367&quot;/&gt;&lt;wsp:rsid wsp:val=&quot;4E8865C7&quot;/&gt;&lt;wsp:rsid wsp:val=&quot;4E8D39E3&quot;/&gt;&lt;wsp:rsid wsp:val=&quot;4E912973&quot;/&gt;&lt;wsp:rsid wsp:val=&quot;4E914F09&quot;/&gt;&lt;wsp:rsid wsp:val=&quot;4E91629F&quot;/&gt;&lt;wsp:rsid wsp:val=&quot;4E962AB9&quot;/&gt;&lt;wsp:rsid wsp:val=&quot;4E9A61C1&quot;/&gt;&lt;wsp:rsid wsp:val=&quot;4E9C6F5D&quot;/&gt;&lt;wsp:rsid wsp:val=&quot;4E9F22C5&quot;/&gt;&lt;wsp:rsid wsp:val=&quot;4E9F58FE&quot;/&gt;&lt;wsp:rsid wsp:val=&quot;4EA71B8F&quot;/&gt;&lt;wsp:rsid wsp:val=&quot;4EAE3769&quot;/&gt;&lt;wsp:rsid wsp:val=&quot;4EB75412&quot;/&gt;&lt;wsp:rsid wsp:val=&quot;4EB83E41&quot;/&gt;&lt;wsp:rsid wsp:val=&quot;4EBA51FE&quot;/&gt;&lt;wsp:rsid wsp:val=&quot;4EBB681F&quot;/&gt;&lt;wsp:rsid wsp:val=&quot;4EBD3979&quot;/&gt;&lt;wsp:rsid wsp:val=&quot;4EC20083&quot;/&gt;&lt;wsp:rsid wsp:val=&quot;4EC20F30&quot;/&gt;&lt;wsp:rsid wsp:val=&quot;4EC51B6D&quot;/&gt;&lt;wsp:rsid wsp:val=&quot;4EC65B9D&quot;/&gt;&lt;wsp:rsid wsp:val=&quot;4EC672DD&quot;/&gt;&lt;wsp:rsid wsp:val=&quot;4EC676C9&quot;/&gt;&lt;wsp:rsid wsp:val=&quot;4EC90502&quot;/&gt;&lt;wsp:rsid wsp:val=&quot;4ECA2FEF&quot;/&gt;&lt;wsp:rsid wsp:val=&quot;4ECD4A53&quot;/&gt;&lt;wsp:rsid wsp:val=&quot;4ED024C7&quot;/&gt;&lt;wsp:rsid wsp:val=&quot;4ED211F0&quot;/&gt;&lt;wsp:rsid wsp:val=&quot;4ED255B7&quot;/&gt;&lt;wsp:rsid wsp:val=&quot;4ED95B4A&quot;/&gt;&lt;wsp:rsid wsp:val=&quot;4ED968D3&quot;/&gt;&lt;wsp:rsid wsp:val=&quot;4EDF3950&quot;/&gt;&lt;wsp:rsid wsp:val=&quot;4EE01420&quot;/&gt;&lt;wsp:rsid wsp:val=&quot;4EE23BD1&quot;/&gt;&lt;wsp:rsid wsp:val=&quot;4EE67610&quot;/&gt;&lt;wsp:rsid wsp:val=&quot;4EE676BA&quot;/&gt;&lt;wsp:rsid wsp:val=&quot;4EEB446C&quot;/&gt;&lt;wsp:rsid wsp:val=&quot;4EED59E7&quot;/&gt;&lt;wsp:rsid wsp:val=&quot;4EEE7D67&quot;/&gt;&lt;wsp:rsid wsp:val=&quot;4EF05A25&quot;/&gt;&lt;wsp:rsid wsp:val=&quot;4EFE48AE&quot;/&gt;&lt;wsp:rsid wsp:val=&quot;4F005CBA&quot;/&gt;&lt;wsp:rsid wsp:val=&quot;4F0173BE&quot;/&gt;&lt;wsp:rsid wsp:val=&quot;4F04078F&quot;/&gt;&lt;wsp:rsid wsp:val=&quot;4F060344&quot;/&gt;&lt;wsp:rsid wsp:val=&quot;4F065383&quot;/&gt;&lt;wsp:rsid wsp:val=&quot;4F0A37CE&quot;/&gt;&lt;wsp:rsid wsp:val=&quot;4F0E717C&quot;/&gt;&lt;wsp:rsid wsp:val=&quot;4F110443&quot;/&gt;&lt;wsp:rsid wsp:val=&quot;4F141D52&quot;/&gt;&lt;wsp:rsid wsp:val=&quot;4F1549F5&quot;/&gt;&lt;wsp:rsid wsp:val=&quot;4F173150&quot;/&gt;&lt;wsp:rsid wsp:val=&quot;4F176CB4&quot;/&gt;&lt;wsp:rsid wsp:val=&quot;4F18765A&quot;/&gt;&lt;wsp:rsid wsp:val=&quot;4F1D22C4&quot;/&gt;&lt;wsp:rsid wsp:val=&quot;4F1D2A3F&quot;/&gt;&lt;wsp:rsid wsp:val=&quot;4F1E06E2&quot;/&gt;&lt;wsp:rsid wsp:val=&quot;4F2032D3&quot;/&gt;&lt;wsp:rsid wsp:val=&quot;4F25237C&quot;/&gt;&lt;wsp:rsid wsp:val=&quot;4F260B59&quot;/&gt;&lt;wsp:rsid wsp:val=&quot;4F27349E&quot;/&gt;&lt;wsp:rsid wsp:val=&quot;4F2A058B&quot;/&gt;&lt;wsp:rsid wsp:val=&quot;4F2C2841&quot;/&gt;&lt;wsp:rsid wsp:val=&quot;4F2C482B&quot;/&gt;&lt;wsp:rsid wsp:val=&quot;4F2C6E0E&quot;/&gt;&lt;wsp:rsid wsp:val=&quot;4F2D232B&quot;/&gt;&lt;wsp:rsid wsp:val=&quot;4F2E13A1&quot;/&gt;&lt;wsp:rsid wsp:val=&quot;4F311E5E&quot;/&gt;&lt;wsp:rsid wsp:val=&quot;4F3604CA&quot;/&gt;&lt;wsp:rsid wsp:val=&quot;4F3640C4&quot;/&gt;&lt;wsp:rsid wsp:val=&quot;4F367AE4&quot;/&gt;&lt;wsp:rsid wsp:val=&quot;4F3C4FC3&quot;/&gt;&lt;wsp:rsid wsp:val=&quot;4F410789&quot;/&gt;&lt;wsp:rsid wsp:val=&quot;4F412FFC&quot;/&gt;&lt;wsp:rsid wsp:val=&quot;4F443454&quot;/&gt;&lt;wsp:rsid wsp:val=&quot;4F450EE9&quot;/&gt;&lt;wsp:rsid wsp:val=&quot;4F4809B5&quot;/&gt;&lt;wsp:rsid wsp:val=&quot;4F4826E1&quot;/&gt;&lt;wsp:rsid wsp:val=&quot;4F494AF3&quot;/&gt;&lt;wsp:rsid wsp:val=&quot;4F4B188F&quot;/&gt;&lt;wsp:rsid wsp:val=&quot;4F4F51D4&quot;/&gt;&lt;wsp:rsid wsp:val=&quot;4F4F73D7&quot;/&gt;&lt;wsp:rsid wsp:val=&quot;4F5510FF&quot;/&gt;&lt;wsp:rsid wsp:val=&quot;4F575AC1&quot;/&gt;&lt;wsp:rsid wsp:val=&quot;4F5E6009&quot;/&gt;&lt;wsp:rsid wsp:val=&quot;4F61193A&quot;/&gt;&lt;wsp:rsid wsp:val=&quot;4F630D09&quot;/&gt;&lt;wsp:rsid wsp:val=&quot;4F675598&quot;/&gt;&lt;wsp:rsid wsp:val=&quot;4F691E6E&quot;/&gt;&lt;wsp:rsid wsp:val=&quot;4F6A76C7&quot;/&gt;&lt;wsp:rsid wsp:val=&quot;4F701F5F&quot;/&gt;&lt;wsp:rsid wsp:val=&quot;4F720DD6&quot;/&gt;&lt;wsp:rsid wsp:val=&quot;4F72139A&quot;/&gt;&lt;wsp:rsid wsp:val=&quot;4F7468E8&quot;/&gt;&lt;wsp:rsid wsp:val=&quot;4F76063A&quot;/&gt;&lt;wsp:rsid wsp:val=&quot;4F774E1F&quot;/&gt;&lt;wsp:rsid wsp:val=&quot;4F776A9D&quot;/&gt;&lt;wsp:rsid wsp:val=&quot;4F78063D&quot;/&gt;&lt;wsp:rsid wsp:val=&quot;4F7D315B&quot;/&gt;&lt;wsp:rsid wsp:val=&quot;4F813D5B&quot;/&gt;&lt;wsp:rsid wsp:val=&quot;4F865F19&quot;/&gt;&lt;wsp:rsid wsp:val=&quot;4F8C0421&quot;/&gt;&lt;wsp:rsid wsp:val=&quot;4F8C5A78&quot;/&gt;&lt;wsp:rsid wsp:val=&quot;4F8D1DA9&quot;/&gt;&lt;wsp:rsid wsp:val=&quot;4F8D67B0&quot;/&gt;&lt;wsp:rsid wsp:val=&quot;4F8E591C&quot;/&gt;&lt;wsp:rsid wsp:val=&quot;4F93162E&quot;/&gt;&lt;wsp:rsid wsp:val=&quot;4F9353DF&quot;/&gt;&lt;wsp:rsid wsp:val=&quot;4F940F35&quot;/&gt;&lt;wsp:rsid wsp:val=&quot;4F971C0F&quot;/&gt;&lt;wsp:rsid wsp:val=&quot;4F982678&quot;/&gt;&lt;wsp:rsid wsp:val=&quot;4F9969DC&quot;/&gt;&lt;wsp:rsid wsp:val=&quot;4F9A6FC9&quot;/&gt;&lt;wsp:rsid wsp:val=&quot;4F9C7A83&quot;/&gt;&lt;wsp:rsid wsp:val=&quot;4F9D21D2&quot;/&gt;&lt;wsp:rsid wsp:val=&quot;4F9F1627&quot;/&gt;&lt;wsp:rsid wsp:val=&quot;4FA111DF&quot;/&gt;&lt;wsp:rsid wsp:val=&quot;4FA41C65&quot;/&gt;&lt;wsp:rsid wsp:val=&quot;4FA8730E&quot;/&gt;&lt;wsp:rsid wsp:val=&quot;4FAA605D&quot;/&gt;&lt;wsp:rsid wsp:val=&quot;4FAF355F&quot;/&gt;&lt;wsp:rsid wsp:val=&quot;4FB95E81&quot;/&gt;&lt;wsp:rsid wsp:val=&quot;4FBB2E1C&quot;/&gt;&lt;wsp:rsid wsp:val=&quot;4FC1799F&quot;/&gt;&lt;wsp:rsid wsp:val=&quot;4FC635A3&quot;/&gt;&lt;wsp:rsid wsp:val=&quot;4FC63BB6&quot;/&gt;&lt;wsp:rsid wsp:val=&quot;4FCA2AF8&quot;/&gt;&lt;wsp:rsid wsp:val=&quot;4FCB2C4D&quot;/&gt;&lt;wsp:rsid wsp:val=&quot;4FCB6A35&quot;/&gt;&lt;wsp:rsid wsp:val=&quot;4FCC102A&quot;/&gt;&lt;wsp:rsid wsp:val=&quot;4FCD052D&quot;/&gt;&lt;wsp:rsid wsp:val=&quot;4FD0308B&quot;/&gt;&lt;wsp:rsid wsp:val=&quot;4FD06786&quot;/&gt;&lt;wsp:rsid wsp:val=&quot;4FD1233D&quot;/&gt;&lt;wsp:rsid wsp:val=&quot;4FD13ACB&quot;/&gt;&lt;wsp:rsid wsp:val=&quot;4FD2196A&quot;/&gt;&lt;wsp:rsid wsp:val=&quot;4FD30C4D&quot;/&gt;&lt;wsp:rsid wsp:val=&quot;4FD431CF&quot;/&gt;&lt;wsp:rsid wsp:val=&quot;4FD443EA&quot;/&gt;&lt;wsp:rsid wsp:val=&quot;4FD662E7&quot;/&gt;&lt;wsp:rsid wsp:val=&quot;4FD67049&quot;/&gt;&lt;wsp:rsid wsp:val=&quot;4FD84100&quot;/&gt;&lt;wsp:rsid wsp:val=&quot;4FD85A07&quot;/&gt;&lt;wsp:rsid wsp:val=&quot;4FDB6DE2&quot;/&gt;&lt;wsp:rsid wsp:val=&quot;4FDC5D41&quot;/&gt;&lt;wsp:rsid wsp:val=&quot;4FDE24B9&quot;/&gt;&lt;wsp:rsid wsp:val=&quot;4FDF7D9C&quot;/&gt;&lt;wsp:rsid wsp:val=&quot;4FE27D63&quot;/&gt;&lt;wsp:rsid wsp:val=&quot;4FE33B4A&quot;/&gt;&lt;wsp:rsid wsp:val=&quot;4FE813D0&quot;/&gt;&lt;wsp:rsid wsp:val=&quot;4FE81CC8&quot;/&gt;&lt;wsp:rsid wsp:val=&quot;4FE8202D&quot;/&gt;&lt;wsp:rsid wsp:val=&quot;4FEB6A34&quot;/&gt;&lt;wsp:rsid wsp:val=&quot;4FEF2A50&quot;/&gt;&lt;wsp:rsid wsp:val=&quot;4FFD765A&quot;/&gt;&lt;wsp:rsid wsp:val=&quot;4FFF6117&quot;/&gt;&lt;wsp:rsid wsp:val=&quot;500043C8&quot;/&gt;&lt;wsp:rsid wsp:val=&quot;50061E2C&quot;/&gt;&lt;wsp:rsid wsp:val=&quot;500D75E8&quot;/&gt;&lt;wsp:rsid wsp:val=&quot;500E34CD&quot;/&gt;&lt;wsp:rsid wsp:val=&quot;50106E41&quot;/&gt;&lt;wsp:rsid wsp:val=&quot;501163E6&quot;/&gt;&lt;wsp:rsid wsp:val=&quot;50141CB8&quot;/&gt;&lt;wsp:rsid wsp:val=&quot;501659E7&quot;/&gt;&lt;wsp:rsid wsp:val=&quot;5017628A&quot;/&gt;&lt;wsp:rsid wsp:val=&quot;5024375A&quot;/&gt;&lt;wsp:rsid wsp:val=&quot;50266529&quot;/&gt;&lt;wsp:rsid wsp:val=&quot;502C002A&quot;/&gt;&lt;wsp:rsid wsp:val=&quot;502D2665&quot;/&gt;&lt;wsp:rsid wsp:val=&quot;502E0319&quot;/&gt;&lt;wsp:rsid wsp:val=&quot;502E0B8A&quot;/&gt;&lt;wsp:rsid wsp:val=&quot;502E4A06&quot;/&gt;&lt;wsp:rsid wsp:val=&quot;50350659&quot;/&gt;&lt;wsp:rsid wsp:val=&quot;503538E8&quot;/&gt;&lt;wsp:rsid wsp:val=&quot;50365E29&quot;/&gt;&lt;wsp:rsid wsp:val=&quot;50380BA3&quot;/&gt;&lt;wsp:rsid wsp:val=&quot;50382398&quot;/&gt;&lt;wsp:rsid wsp:val=&quot;503A3930&quot;/&gt;&lt;wsp:rsid wsp:val=&quot;503C720C&quot;/&gt;&lt;wsp:rsid wsp:val=&quot;503E2372&quot;/&gt;&lt;wsp:rsid wsp:val=&quot;50433072&quot;/&gt;&lt;wsp:rsid wsp:val=&quot;50434128&quot;/&gt;&lt;wsp:rsid wsp:val=&quot;504C34EA&quot;/&gt;&lt;wsp:rsid wsp:val=&quot;504E4691&quot;/&gt;&lt;wsp:rsid wsp:val=&quot;50503086&quot;/&gt;&lt;wsp:rsid wsp:val=&quot;505031E9&quot;/&gt;&lt;wsp:rsid wsp:val=&quot;50504874&quot;/&gt;&lt;wsp:rsid wsp:val=&quot;50576348&quot;/&gt;&lt;wsp:rsid wsp:val=&quot;5059480B&quot;/&gt;&lt;wsp:rsid wsp:val=&quot;505A6FEC&quot;/&gt;&lt;wsp:rsid wsp:val=&quot;50615604&quot;/&gt;&lt;wsp:rsid wsp:val=&quot;50620A10&quot;/&gt;&lt;wsp:rsid wsp:val=&quot;506244FF&quot;/&gt;&lt;wsp:rsid wsp:val=&quot;506575AC&quot;/&gt;&lt;wsp:rsid wsp:val=&quot;506631BC&quot;/&gt;&lt;wsp:rsid wsp:val=&quot;506816F6&quot;/&gt;&lt;wsp:rsid wsp:val=&quot;50683F8F&quot;/&gt;&lt;wsp:rsid wsp:val=&quot;506A1F47&quot;/&gt;&lt;wsp:rsid wsp:val=&quot;506A68EF&quot;/&gt;&lt;wsp:rsid wsp:val=&quot;50714A62&quot;/&gt;&lt;wsp:rsid wsp:val=&quot;50763456&quot;/&gt;&lt;wsp:rsid wsp:val=&quot;50764581&quot;/&gt;&lt;wsp:rsid wsp:val=&quot;507B6E4D&quot;/&gt;&lt;wsp:rsid wsp:val=&quot;507C10B2&quot;/&gt;&lt;wsp:rsid wsp:val=&quot;507C15DB&quot;/&gt;&lt;wsp:rsid wsp:val=&quot;50803001&quot;/&gt;&lt;wsp:rsid wsp:val=&quot;508155C8&quot;/&gt;&lt;wsp:rsid wsp:val=&quot;50846866&quot;/&gt;&lt;wsp:rsid wsp:val=&quot;5087585D&quot;/&gt;&lt;wsp:rsid wsp:val=&quot;508B2F3F&quot;/&gt;&lt;wsp:rsid wsp:val=&quot;508C5943&quot;/&gt;&lt;wsp:rsid wsp:val=&quot;508E24F0&quot;/&gt;&lt;wsp:rsid wsp:val=&quot;509069AE&quot;/&gt;&lt;wsp:rsid wsp:val=&quot;509971EA&quot;/&gt;&lt;wsp:rsid wsp:val=&quot;509E2273&quot;/&gt;&lt;wsp:rsid wsp:val=&quot;50A0728B&quot;/&gt;&lt;wsp:rsid wsp:val=&quot;50A6679A&quot;/&gt;&lt;wsp:rsid wsp:val=&quot;50AB3D90&quot;/&gt;&lt;wsp:rsid wsp:val=&quot;50B62546&quot;/&gt;&lt;wsp:rsid wsp:val=&quot;50B6541D&quot;/&gt;&lt;wsp:rsid wsp:val=&quot;50B84304&quot;/&gt;&lt;wsp:rsid wsp:val=&quot;50BE0A42&quot;/&gt;&lt;wsp:rsid wsp:val=&quot;50BE210A&quot;/&gt;&lt;wsp:rsid wsp:val=&quot;50C44D97&quot;/&gt;&lt;wsp:rsid wsp:val=&quot;50C45DF8&quot;/&gt;&lt;wsp:rsid wsp:val=&quot;50C63FEE&quot;/&gt;&lt;wsp:rsid wsp:val=&quot;50C725F5&quot;/&gt;&lt;wsp:rsid wsp:val=&quot;50C756F4&quot;/&gt;&lt;wsp:rsid wsp:val=&quot;50C84D9F&quot;/&gt;&lt;wsp:rsid wsp:val=&quot;50C90045&quot;/&gt;&lt;wsp:rsid wsp:val=&quot;50CA0D87&quot;/&gt;&lt;wsp:rsid wsp:val=&quot;50CB7EC5&quot;/&gt;&lt;wsp:rsid wsp:val=&quot;50CC6EF4&quot;/&gt;&lt;wsp:rsid wsp:val=&quot;50CE6E9F&quot;/&gt;&lt;wsp:rsid wsp:val=&quot;50D31350&quot;/&gt;&lt;wsp:rsid wsp:val=&quot;50D33B8F&quot;/&gt;&lt;wsp:rsid wsp:val=&quot;50D57AD0&quot;/&gt;&lt;wsp:rsid wsp:val=&quot;50D62AF8&quot;/&gt;&lt;wsp:rsid wsp:val=&quot;50D679AD&quot;/&gt;&lt;wsp:rsid wsp:val=&quot;50D76D56&quot;/&gt;&lt;wsp:rsid wsp:val=&quot;50DE0713&quot;/&gt;&lt;wsp:rsid wsp:val=&quot;50E063F0&quot;/&gt;&lt;wsp:rsid wsp:val=&quot;50E136FB&quot;/&gt;&lt;wsp:rsid wsp:val=&quot;50E452B7&quot;/&gt;&lt;wsp:rsid wsp:val=&quot;50E60797&quot;/&gt;&lt;wsp:rsid wsp:val=&quot;50E62870&quot;/&gt;&lt;wsp:rsid wsp:val=&quot;50E63027&quot;/&gt;&lt;wsp:rsid wsp:val=&quot;50E7054A&quot;/&gt;&lt;wsp:rsid wsp:val=&quot;50E7669E&quot;/&gt;&lt;wsp:rsid wsp:val=&quot;50EB2870&quot;/&gt;&lt;wsp:rsid wsp:val=&quot;50EB3EE3&quot;/&gt;&lt;wsp:rsid wsp:val=&quot;50ED7284&quot;/&gt;&lt;wsp:rsid wsp:val=&quot;50F83F42&quot;/&gt;&lt;wsp:rsid wsp:val=&quot;50FA7456&quot;/&gt;&lt;wsp:rsid wsp:val=&quot;50FB2C9F&quot;/&gt;&lt;wsp:rsid wsp:val=&quot;50FC3A09&quot;/&gt;&lt;wsp:rsid wsp:val=&quot;50FC6971&quot;/&gt;&lt;wsp:rsid wsp:val=&quot;510119C3&quot;/&gt;&lt;wsp:rsid wsp:val=&quot;51015697&quot;/&gt;&lt;wsp:rsid wsp:val=&quot;51026E77&quot;/&gt;&lt;wsp:rsid wsp:val=&quot;510953C4&quot;/&gt;&lt;wsp:rsid wsp:val=&quot;510E23D4&quot;/&gt;&lt;wsp:rsid wsp:val=&quot;510F375B&quot;/&gt;&lt;wsp:rsid wsp:val=&quot;51104237&quot;/&gt;&lt;wsp:rsid wsp:val=&quot;5113124D&quot;/&gt;&lt;wsp:rsid wsp:val=&quot;511418E5&quot;/&gt;&lt;wsp:rsid wsp:val=&quot;5117233C&quot;/&gt;&lt;wsp:rsid wsp:val=&quot;511813B8&quot;/&gt;&lt;wsp:rsid wsp:val=&quot;5119780C&quot;/&gt;&lt;wsp:rsid wsp:val=&quot;511A26D0&quot;/&gt;&lt;wsp:rsid wsp:val=&quot;511D4742&quot;/&gt;&lt;wsp:rsid wsp:val=&quot;51200B4C&quot;/&gt;&lt;wsp:rsid wsp:val=&quot;51227E70&quot;/&gt;&lt;wsp:rsid wsp:val=&quot;512744BA&quot;/&gt;&lt;wsp:rsid wsp:val=&quot;512B3703&quot;/&gt;&lt;wsp:rsid wsp:val=&quot;512B66C0&quot;/&gt;&lt;wsp:rsid wsp:val=&quot;512C4EF4&quot;/&gt;&lt;wsp:rsid wsp:val=&quot;512D2E03&quot;/&gt;&lt;wsp:rsid wsp:val=&quot;51306D31&quot;/&gt;&lt;wsp:rsid wsp:val=&quot;51333C41&quot;/&gt;&lt;wsp:rsid wsp:val=&quot;51371002&quot;/&gt;&lt;wsp:rsid wsp:val=&quot;51384DA8&quot;/&gt;&lt;wsp:rsid wsp:val=&quot;513B42C9&quot;/&gt;&lt;wsp:rsid wsp:val=&quot;513E53A5&quot;/&gt;&lt;wsp:rsid wsp:val=&quot;51400257&quot;/&gt;&lt;wsp:rsid wsp:val=&quot;51470C1F&quot;/&gt;&lt;wsp:rsid wsp:val=&quot;514728B2&quot;/&gt;&lt;wsp:rsid wsp:val=&quot;514B4C66&quot;/&gt;&lt;wsp:rsid wsp:val=&quot;515B12C4&quot;/&gt;&lt;wsp:rsid wsp:val=&quot;5163103A&quot;/&gt;&lt;wsp:rsid wsp:val=&quot;51634CDF&quot;/&gt;&lt;wsp:rsid wsp:val=&quot;51674D36&quot;/&gt;&lt;wsp:rsid wsp:val=&quot;516A1AA2&quot;/&gt;&lt;wsp:rsid wsp:val=&quot;516B7170&quot;/&gt;&lt;wsp:rsid wsp:val=&quot;516D15F5&quot;/&gt;&lt;wsp:rsid wsp:val=&quot;516D6222&quot;/&gt;&lt;wsp:rsid wsp:val=&quot;516E5CA6&quot;/&gt;&lt;wsp:rsid wsp:val=&quot;516E7C50&quot;/&gt;&lt;wsp:rsid wsp:val=&quot;516F4147&quot;/&gt;&lt;wsp:rsid wsp:val=&quot;517049B4&quot;/&gt;&lt;wsp:rsid wsp:val=&quot;51751348&quot;/&gt;&lt;wsp:rsid wsp:val=&quot;51776C9D&quot;/&gt;&lt;wsp:rsid wsp:val=&quot;517B4803&quot;/&gt;&lt;wsp:rsid wsp:val=&quot;517C5E60&quot;/&gt;&lt;wsp:rsid wsp:val=&quot;517D7133&quot;/&gt;&lt;wsp:rsid wsp:val=&quot;5186168E&quot;/&gt;&lt;wsp:rsid wsp:val=&quot;51876E7C&quot;/&gt;&lt;wsp:rsid wsp:val=&quot;5189080B&quot;/&gt;&lt;wsp:rsid wsp:val=&quot;518B61ED&quot;/&gt;&lt;wsp:rsid wsp:val=&quot;519A59E7&quot;/&gt;&lt;wsp:rsid wsp:val=&quot;519B04D6&quot;/&gt;&lt;wsp:rsid wsp:val=&quot;519D4DE8&quot;/&gt;&lt;wsp:rsid wsp:val=&quot;51A01E20&quot;/&gt;&lt;wsp:rsid wsp:val=&quot;51A03B25&quot;/&gt;&lt;wsp:rsid wsp:val=&quot;51A114CA&quot;/&gt;&lt;wsp:rsid wsp:val=&quot;51A6446B&quot;/&gt;&lt;wsp:rsid wsp:val=&quot;51A90B8F&quot;/&gt;&lt;wsp:rsid wsp:val=&quot;51AA2732&quot;/&gt;&lt;wsp:rsid wsp:val=&quot;51AB4F3E&quot;/&gt;&lt;wsp:rsid wsp:val=&quot;51AD41CC&quot;/&gt;&lt;wsp:rsid wsp:val=&quot;51AD4453&quot;/&gt;&lt;wsp:rsid wsp:val=&quot;51AE1D31&quot;/&gt;&lt;wsp:rsid wsp:val=&quot;51AE58B9&quot;/&gt;&lt;wsp:rsid wsp:val=&quot;51B0660F&quot;/&gt;&lt;wsp:rsid wsp:val=&quot;51B131D4&quot;/&gt;&lt;wsp:rsid wsp:val=&quot;51B16B52&quot;/&gt;&lt;wsp:rsid wsp:val=&quot;51B16B5B&quot;/&gt;&lt;wsp:rsid wsp:val=&quot;51B648F8&quot;/&gt;&lt;wsp:rsid wsp:val=&quot;51B72F6C&quot;/&gt;&lt;wsp:rsid wsp:val=&quot;51B96F71&quot;/&gt;&lt;wsp:rsid wsp:val=&quot;51BA3863&quot;/&gt;&lt;wsp:rsid wsp:val=&quot;51BA46DA&quot;/&gt;&lt;wsp:rsid wsp:val=&quot;51BE5AC9&quot;/&gt;&lt;wsp:rsid wsp:val=&quot;51C01302&quot;/&gt;&lt;wsp:rsid wsp:val=&quot;51C6545B&quot;/&gt;&lt;wsp:rsid wsp:val=&quot;51C71E2D&quot;/&gt;&lt;wsp:rsid wsp:val=&quot;51CE3682&quot;/&gt;&lt;wsp:rsid wsp:val=&quot;51CF2BF1&quot;/&gt;&lt;wsp:rsid wsp:val=&quot;51D06416&quot;/&gt;&lt;wsp:rsid wsp:val=&quot;51D47DC1&quot;/&gt;&lt;wsp:rsid wsp:val=&quot;51D6679B&quot;/&gt;&lt;wsp:rsid wsp:val=&quot;51DA61F2&quot;/&gt;&lt;wsp:rsid wsp:val=&quot;51DE69CF&quot;/&gt;&lt;wsp:rsid wsp:val=&quot;51E335CD&quot;/&gt;&lt;wsp:rsid wsp:val=&quot;51E409BE&quot;/&gt;&lt;wsp:rsid wsp:val=&quot;51E4331E&quot;/&gt;&lt;wsp:rsid wsp:val=&quot;51E7385C&quot;/&gt;&lt;wsp:rsid wsp:val=&quot;51EE2200&quot;/&gt;&lt;wsp:rsid wsp:val=&quot;51F206CA&quot;/&gt;&lt;wsp:rsid wsp:val=&quot;51F21AA3&quot;/&gt;&lt;wsp:rsid wsp:val=&quot;51F52062&quot;/&gt;&lt;wsp:rsid wsp:val=&quot;51F61DAE&quot;/&gt;&lt;wsp:rsid wsp:val=&quot;51F74438&quot;/&gt;&lt;wsp:rsid wsp:val=&quot;51F8504A&quot;/&gt;&lt;wsp:rsid wsp:val=&quot;51FB1ECF&quot;/&gt;&lt;wsp:rsid wsp:val=&quot;51FF0713&quot;/&gt;&lt;wsp:rsid wsp:val=&quot;5202235A&quot;/&gt;&lt;wsp:rsid wsp:val=&quot;52035EA3&quot;/&gt;&lt;wsp:rsid wsp:val=&quot;520500B3&quot;/&gt;&lt;wsp:rsid wsp:val=&quot;520913E8&quot;/&gt;&lt;wsp:rsid wsp:val=&quot;520A1AB1&quot;/&gt;&lt;wsp:rsid wsp:val=&quot;520B57B0&quot;/&gt;&lt;wsp:rsid wsp:val=&quot;520B7A44&quot;/&gt;&lt;wsp:rsid wsp:val=&quot;52137EDE&quot;/&gt;&lt;wsp:rsid wsp:val=&quot;52141105&quot;/&gt;&lt;wsp:rsid wsp:val=&quot;521548B0&quot;/&gt;&lt;wsp:rsid wsp:val=&quot;52172AFB&quot;/&gt;&lt;wsp:rsid wsp:val=&quot;52173442&quot;/&gt;&lt;wsp:rsid wsp:val=&quot;521A7851&quot;/&gt;&lt;wsp:rsid wsp:val=&quot;521D41ED&quot;/&gt;&lt;wsp:rsid wsp:val=&quot;5221723D&quot;/&gt;&lt;wsp:rsid wsp:val=&quot;522578FC&quot;/&gt;&lt;wsp:rsid wsp:val=&quot;522B7584&quot;/&gt;&lt;wsp:rsid wsp:val=&quot;522F6E16&quot;/&gt;&lt;wsp:rsid wsp:val=&quot;52303AC9&quot;/&gt;&lt;wsp:rsid wsp:val=&quot;52305F3E&quot;/&gt;&lt;wsp:rsid wsp:val=&quot;5232280C&quot;/&gt;&lt;wsp:rsid wsp:val=&quot;52327286&quot;/&gt;&lt;wsp:rsid wsp:val=&quot;52345ECC&quot;/&gt;&lt;wsp:rsid wsp:val=&quot;52361D48&quot;/&gt;&lt;wsp:rsid wsp:val=&quot;52377B90&quot;/&gt;&lt;wsp:rsid wsp:val=&quot;523A0C68&quot;/&gt;&lt;wsp:rsid wsp:val=&quot;523B5248&quot;/&gt;&lt;wsp:rsid wsp:val=&quot;523C1ED1&quot;/&gt;&lt;wsp:rsid wsp:val=&quot;52401C20&quot;/&gt;&lt;wsp:rsid wsp:val=&quot;524704B1&quot;/&gt;&lt;wsp:rsid wsp:val=&quot;52480BEE&quot;/&gt;&lt;wsp:rsid wsp:val=&quot;52480F05&quot;/&gt;&lt;wsp:rsid wsp:val=&quot;52496CEC&quot;/&gt;&lt;wsp:rsid wsp:val=&quot;524C42DB&quot;/&gt;&lt;wsp:rsid wsp:val=&quot;524D7E8E&quot;/&gt;&lt;wsp:rsid wsp:val=&quot;524F219A&quot;/&gt;&lt;wsp:rsid wsp:val=&quot;52504315&quot;/&gt;&lt;wsp:rsid wsp:val=&quot;52552B18&quot;/&gt;&lt;wsp:rsid wsp:val=&quot;5259398E&quot;/&gt;&lt;wsp:rsid wsp:val=&quot;525A08CE&quot;/&gt;&lt;wsp:rsid wsp:val=&quot;525C6546&quot;/&gt;&lt;wsp:rsid wsp:val=&quot;525F2110&quot;/&gt;&lt;wsp:rsid wsp:val=&quot;5261429B&quot;/&gt;&lt;wsp:rsid wsp:val=&quot;52681F26&quot;/&gt;&lt;wsp:rsid wsp:val=&quot;52687655&quot;/&gt;&lt;wsp:rsid wsp:val=&quot;526B6014&quot;/&gt;&lt;wsp:rsid wsp:val=&quot;526C21F0&quot;/&gt;&lt;wsp:rsid wsp:val=&quot;526D0434&quot;/&gt;&lt;wsp:rsid wsp:val=&quot;526E321B&quot;/&gt;&lt;wsp:rsid wsp:val=&quot;526F64B1&quot;/&gt;&lt;wsp:rsid wsp:val=&quot;527606F2&quot;/&gt;&lt;wsp:rsid wsp:val=&quot;527735C6&quot;/&gt;&lt;wsp:rsid wsp:val=&quot;5277399A&quot;/&gt;&lt;wsp:rsid wsp:val=&quot;52790868&quot;/&gt;&lt;wsp:rsid wsp:val=&quot;527C77DE&quot;/&gt;&lt;wsp:rsid wsp:val=&quot;527D4023&quot;/&gt;&lt;wsp:rsid wsp:val=&quot;527F7FD8&quot;/&gt;&lt;wsp:rsid wsp:val=&quot;528133FD&quot;/&gt;&lt;wsp:rsid wsp:val=&quot;528176A4&quot;/&gt;&lt;wsp:rsid wsp:val=&quot;52850D32&quot;/&gt;&lt;wsp:rsid wsp:val=&quot;52902616&quot;/&gt;&lt;wsp:rsid wsp:val=&quot;52927D0F&quot;/&gt;&lt;wsp:rsid wsp:val=&quot;529478EA&quot;/&gt;&lt;wsp:rsid wsp:val=&quot;52951D80&quot;/&gt;&lt;wsp:rsid wsp:val=&quot;529E2474&quot;/&gt;&lt;wsp:rsid wsp:val=&quot;52A66EE2&quot;/&gt;&lt;wsp:rsid wsp:val=&quot;52A72DFF&quot;/&gt;&lt;wsp:rsid wsp:val=&quot;52A82186&quot;/&gt;&lt;wsp:rsid wsp:val=&quot;52AA75B4&quot;/&gt;&lt;wsp:rsid wsp:val=&quot;52B15CD9&quot;/&gt;&lt;wsp:rsid wsp:val=&quot;52B371EF&quot;/&gt;&lt;wsp:rsid wsp:val=&quot;52B46398&quot;/&gt;&lt;wsp:rsid wsp:val=&quot;52B959E3&quot;/&gt;&lt;wsp:rsid wsp:val=&quot;52BA00E3&quot;/&gt;&lt;wsp:rsid wsp:val=&quot;52CB5968&quot;/&gt;&lt;wsp:rsid wsp:val=&quot;52CC7E20&quot;/&gt;&lt;wsp:rsid wsp:val=&quot;52CD27E1&quot;/&gt;&lt;wsp:rsid wsp:val=&quot;52CD7F6A&quot;/&gt;&lt;wsp:rsid wsp:val=&quot;52D63C78&quot;/&gt;&lt;wsp:rsid wsp:val=&quot;52D668D0&quot;/&gt;&lt;wsp:rsid wsp:val=&quot;52D763F1&quot;/&gt;&lt;wsp:rsid wsp:val=&quot;52D76796&quot;/&gt;&lt;wsp:rsid wsp:val=&quot;52D779EC&quot;/&gt;&lt;wsp:rsid wsp:val=&quot;52DA4D23&quot;/&gt;&lt;wsp:rsid wsp:val=&quot;52DB6134&quot;/&gt;&lt;wsp:rsid wsp:val=&quot;52DE2529&quot;/&gt;&lt;wsp:rsid wsp:val=&quot;52DE5901&quot;/&gt;&lt;wsp:rsid wsp:val=&quot;52E30EC1&quot;/&gt;&lt;wsp:rsid wsp:val=&quot;52E6259C&quot;/&gt;&lt;wsp:rsid wsp:val=&quot;52E90A90&quot;/&gt;&lt;wsp:rsid wsp:val=&quot;52E91A95&quot;/&gt;&lt;wsp:rsid wsp:val=&quot;52EB37BF&quot;/&gt;&lt;wsp:rsid wsp:val=&quot;52EE657A&quot;/&gt;&lt;wsp:rsid wsp:val=&quot;52F22D93&quot;/&gt;&lt;wsp:rsid wsp:val=&quot;52F85753&quot;/&gt;&lt;wsp:rsid wsp:val=&quot;52FA3F3C&quot;/&gt;&lt;wsp:rsid wsp:val=&quot;52FC1473&quot;/&gt;&lt;wsp:rsid wsp:val=&quot;52FF1915&quot;/&gt;&lt;wsp:rsid wsp:val=&quot;530279FB&quot;/&gt;&lt;wsp:rsid wsp:val=&quot;5308585D&quot;/&gt;&lt;wsp:rsid wsp:val=&quot;530A54A8&quot;/&gt;&lt;wsp:rsid wsp:val=&quot;530D6B90&quot;/&gt;&lt;wsp:rsid wsp:val=&quot;530E0072&quot;/&gt;&lt;wsp:rsid wsp:val=&quot;530F12AD&quot;/&gt;&lt;wsp:rsid wsp:val=&quot;531156A3&quot;/&gt;&lt;wsp:rsid wsp:val=&quot;53127757&quot;/&gt;&lt;wsp:rsid wsp:val=&quot;531510D6&quot;/&gt;&lt;wsp:rsid wsp:val=&quot;53165B71&quot;/&gt;&lt;wsp:rsid wsp:val=&quot;53192A5F&quot;/&gt;&lt;wsp:rsid wsp:val=&quot;531A295B&quot;/&gt;&lt;wsp:rsid wsp:val=&quot;531B3215&quot;/&gt;&lt;wsp:rsid wsp:val=&quot;531E0B8E&quot;/&gt;&lt;wsp:rsid wsp:val=&quot;531E0F06&quot;/&gt;&lt;wsp:rsid wsp:val=&quot;531E5459&quot;/&gt;&lt;wsp:rsid wsp:val=&quot;531F32DD&quot;/&gt;&lt;wsp:rsid wsp:val=&quot;53203B0E&quot;/&gt;&lt;wsp:rsid wsp:val=&quot;53244D59&quot;/&gt;&lt;wsp:rsid wsp:val=&quot;53276D74&quot;/&gt;&lt;wsp:rsid wsp:val=&quot;532E77CD&quot;/&gt;&lt;wsp:rsid wsp:val=&quot;53320581&quot;/&gt;&lt;wsp:rsid wsp:val=&quot;533333A1&quot;/&gt;&lt;wsp:rsid wsp:val=&quot;533352D7&quot;/&gt;&lt;wsp:rsid wsp:val=&quot;533D0B9D&quot;/&gt;&lt;wsp:rsid wsp:val=&quot;533D75C0&quot;/&gt;&lt;wsp:rsid wsp:val=&quot;534073DC&quot;/&gt;&lt;wsp:rsid wsp:val=&quot;534122DF&quot;/&gt;&lt;wsp:rsid wsp:val=&quot;53441175&quot;/&gt;&lt;wsp:rsid wsp:val=&quot;53487B81&quot;/&gt;&lt;wsp:rsid wsp:val=&quot;534E0675&quot;/&gt;&lt;wsp:rsid wsp:val=&quot;534F0339&quot;/&gt;&lt;wsp:rsid wsp:val=&quot;535C0068&quot;/&gt;&lt;wsp:rsid wsp:val=&quot;535C07DB&quot;/&gt;&lt;wsp:rsid wsp:val=&quot;535C59BF&quot;/&gt;&lt;wsp:rsid wsp:val=&quot;535D0F7B&quot;/&gt;&lt;wsp:rsid wsp:val=&quot;535F4BB4&quot;/&gt;&lt;wsp:rsid wsp:val=&quot;53617D92&quot;/&gt;&lt;wsp:rsid wsp:val=&quot;536346F5&quot;/&gt;&lt;wsp:rsid wsp:val=&quot;5367041F&quot;/&gt;&lt;wsp:rsid wsp:val=&quot;536E2E4D&quot;/&gt;&lt;wsp:rsid wsp:val=&quot;536E3FF8&quot;/&gt;&lt;wsp:rsid wsp:val=&quot;53724626&quot;/&gt;&lt;wsp:rsid wsp:val=&quot;53737DF0&quot;/&gt;&lt;wsp:rsid wsp:val=&quot;537D15A6&quot;/&gt;&lt;wsp:rsid wsp:val=&quot;537F6156&quot;/&gt;&lt;wsp:rsid wsp:val=&quot;53813503&quot;/&gt;&lt;wsp:rsid wsp:val=&quot;5384193C&quot;/&gt;&lt;wsp:rsid wsp:val=&quot;53883D05&quot;/&gt;&lt;wsp:rsid wsp:val=&quot;538950D3&quot;/&gt;&lt;wsp:rsid wsp:val=&quot;5389538E&quot;/&gt;&lt;wsp:rsid wsp:val=&quot;538C7CD9&quot;/&gt;&lt;wsp:rsid wsp:val=&quot;538D09EB&quot;/&gt;&lt;wsp:rsid wsp:val=&quot;538E116E&quot;/&gt;&lt;wsp:rsid wsp:val=&quot;538E7BDF&quot;/&gt;&lt;wsp:rsid wsp:val=&quot;53915BD7&quot;/&gt;&lt;wsp:rsid wsp:val=&quot;53935350&quot;/&gt;&lt;wsp:rsid wsp:val=&quot;53937F38&quot;/&gt;&lt;wsp:rsid wsp:val=&quot;53974229&quot;/&gt;&lt;wsp:rsid wsp:val=&quot;539B0B94&quot;/&gt;&lt;wsp:rsid wsp:val=&quot;539D7E0F&quot;/&gt;&lt;wsp:rsid wsp:val=&quot;539F1989&quot;/&gt;&lt;wsp:rsid wsp:val=&quot;53A16FA9&quot;/&gt;&lt;wsp:rsid wsp:val=&quot;53AB3ADB&quot;/&gt;&lt;wsp:rsid wsp:val=&quot;53B05CBD&quot;/&gt;&lt;wsp:rsid wsp:val=&quot;53B31959&quot;/&gt;&lt;wsp:rsid wsp:val=&quot;53B349F1&quot;/&gt;&lt;wsp:rsid wsp:val=&quot;53B37D42&quot;/&gt;&lt;wsp:rsid wsp:val=&quot;53B85879&quot;/&gt;&lt;wsp:rsid wsp:val=&quot;53BE6C41&quot;/&gt;&lt;wsp:rsid wsp:val=&quot;53BF69FC&quot;/&gt;&lt;wsp:rsid wsp:val=&quot;53C1258E&quot;/&gt;&lt;wsp:rsid wsp:val=&quot;53C23D22&quot;/&gt;&lt;wsp:rsid wsp:val=&quot;53C27B61&quot;/&gt;&lt;wsp:rsid wsp:val=&quot;53C41B7E&quot;/&gt;&lt;wsp:rsid wsp:val=&quot;53C657B6&quot;/&gt;&lt;wsp:rsid wsp:val=&quot;53C80C30&quot;/&gt;&lt;wsp:rsid wsp:val=&quot;53C837B8&quot;/&gt;&lt;wsp:rsid wsp:val=&quot;53D17016&quot;/&gt;&lt;wsp:rsid wsp:val=&quot;53D636D2&quot;/&gt;&lt;wsp:rsid wsp:val=&quot;53DA3C02&quot;/&gt;&lt;wsp:rsid wsp:val=&quot;53DB7A4C&quot;/&gt;&lt;wsp:rsid wsp:val=&quot;53E04AE4&quot;/&gt;&lt;wsp:rsid wsp:val=&quot;53E12625&quot;/&gt;&lt;wsp:rsid wsp:val=&quot;53E23636&quot;/&gt;&lt;wsp:rsid wsp:val=&quot;53E30BBD&quot;/&gt;&lt;wsp:rsid wsp:val=&quot;53E41AF3&quot;/&gt;&lt;wsp:rsid wsp:val=&quot;53E65AF0&quot;/&gt;&lt;wsp:rsid wsp:val=&quot;53EB3C64&quot;/&gt;&lt;wsp:rsid wsp:val=&quot;53EB4B17&quot;/&gt;&lt;wsp:rsid wsp:val=&quot;53EF1A9A&quot;/&gt;&lt;wsp:rsid wsp:val=&quot;53EF6C0B&quot;/&gt;&lt;wsp:rsid wsp:val=&quot;53F03043&quot;/&gt;&lt;wsp:rsid wsp:val=&quot;53F07E12&quot;/&gt;&lt;wsp:rsid wsp:val=&quot;53F41AB8&quot;/&gt;&lt;wsp:rsid wsp:val=&quot;53FB789D&quot;/&gt;&lt;wsp:rsid wsp:val=&quot;53FC2308&quot;/&gt;&lt;wsp:rsid wsp:val=&quot;53FC2AED&quot;/&gt;&lt;wsp:rsid wsp:val=&quot;53FD6DD3&quot;/&gt;&lt;wsp:rsid wsp:val=&quot;53FF4738&quot;/&gt;&lt;wsp:rsid wsp:val=&quot;54046065&quot;/&gt;&lt;wsp:rsid wsp:val=&quot;5409158D&quot;/&gt;&lt;wsp:rsid wsp:val=&quot;540B168F&quot;/&gt;&lt;wsp:rsid wsp:val=&quot;541211B0&quot;/&gt;&lt;wsp:rsid wsp:val=&quot;54157943&quot;/&gt;&lt;wsp:rsid wsp:val=&quot;5417182C&quot;/&gt;&lt;wsp:rsid wsp:val=&quot;541C79D5&quot;/&gt;&lt;wsp:rsid wsp:val=&quot;541D600C&quot;/&gt;&lt;wsp:rsid wsp:val=&quot;54266E50&quot;/&gt;&lt;wsp:rsid wsp:val=&quot;5428185E&quot;/&gt;&lt;wsp:rsid wsp:val=&quot;542B1FD1&quot;/&gt;&lt;wsp:rsid wsp:val=&quot;54357ADF&quot;/&gt;&lt;wsp:rsid wsp:val=&quot;543B6687&quot;/&gt;&lt;wsp:rsid wsp:val=&quot;544176EE&quot;/&gt;&lt;wsp:rsid wsp:val=&quot;544220F6&quot;/&gt;&lt;wsp:rsid wsp:val=&quot;54450608&quot;/&gt;&lt;wsp:rsid wsp:val=&quot;54485996&quot;/&gt;&lt;wsp:rsid wsp:val=&quot;544A28A9&quot;/&gt;&lt;wsp:rsid wsp:val=&quot;544B427A&quot;/&gt;&lt;wsp:rsid wsp:val=&quot;544B7EFE&quot;/&gt;&lt;wsp:rsid wsp:val=&quot;544F1ACE&quot;/&gt;&lt;wsp:rsid wsp:val=&quot;545176DF&quot;/&gt;&lt;wsp:rsid wsp:val=&quot;545231B4&quot;/&gt;&lt;wsp:rsid wsp:val=&quot;545777CC&quot;/&gt;&lt;wsp:rsid wsp:val=&quot;545A223B&quot;/&gt;&lt;wsp:rsid wsp:val=&quot;545A41B6&quot;/&gt;&lt;wsp:rsid wsp:val=&quot;545C588A&quot;/&gt;&lt;wsp:rsid wsp:val=&quot;545D1D06&quot;/&gt;&lt;wsp:rsid wsp:val=&quot;545D4DD4&quot;/&gt;&lt;wsp:rsid wsp:val=&quot;545D7124&quot;/&gt;&lt;wsp:rsid wsp:val=&quot;545F79BD&quot;/&gt;&lt;wsp:rsid wsp:val=&quot;54631CF1&quot;/&gt;&lt;wsp:rsid wsp:val=&quot;54651EAE&quot;/&gt;&lt;wsp:rsid wsp:val=&quot;54675A36&quot;/&gt;&lt;wsp:rsid wsp:val=&quot;5467663D&quot;/&gt;&lt;wsp:rsid wsp:val=&quot;54691C93&quot;/&gt;&lt;wsp:rsid wsp:val=&quot;546B3B5B&quot;/&gt;&lt;wsp:rsid wsp:val=&quot;546F7B3B&quot;/&gt;&lt;wsp:rsid wsp:val=&quot;5474509F&quot;/&gt;&lt;wsp:rsid wsp:val=&quot;54753469&quot;/&gt;&lt;wsp:rsid wsp:val=&quot;5475474C&quot;/&gt;&lt;wsp:rsid wsp:val=&quot;5478493E&quot;/&gt;&lt;wsp:rsid wsp:val=&quot;547907A6&quot;/&gt;&lt;wsp:rsid wsp:val=&quot;54790EB7&quot;/&gt;&lt;wsp:rsid wsp:val=&quot;548B0184&quot;/&gt;&lt;wsp:rsid wsp:val=&quot;548D1AB8&quot;/&gt;&lt;wsp:rsid wsp:val=&quot;548D433B&quot;/&gt;&lt;wsp:rsid wsp:val=&quot;548E3243&quot;/&gt;&lt;wsp:rsid wsp:val=&quot;548E4157&quot;/&gt;&lt;wsp:rsid wsp:val=&quot;54905C42&quot;/&gt;&lt;wsp:rsid wsp:val=&quot;54921CE5&quot;/&gt;&lt;wsp:rsid wsp:val=&quot;5492782A&quot;/&gt;&lt;wsp:rsid wsp:val=&quot;54934FFB&quot;/&gt;&lt;wsp:rsid wsp:val=&quot;549558C9&quot;/&gt;&lt;wsp:rsid wsp:val=&quot;5497656D&quot;/&gt;&lt;wsp:rsid wsp:val=&quot;549A5D5B&quot;/&gt;&lt;wsp:rsid wsp:val=&quot;549C4B4C&quot;/&gt;&lt;wsp:rsid wsp:val=&quot;549F370D&quot;/&gt;&lt;wsp:rsid wsp:val=&quot;54A35B63&quot;/&gt;&lt;wsp:rsid wsp:val=&quot;54A713C2&quot;/&gt;&lt;wsp:rsid wsp:val=&quot;54A90D92&quot;/&gt;&lt;wsp:rsid wsp:val=&quot;54A94E11&quot;/&gt;&lt;wsp:rsid wsp:val=&quot;54AA2E0A&quot;/&gt;&lt;wsp:rsid wsp:val=&quot;54AD1ADC&quot;/&gt;&lt;wsp:rsid wsp:val=&quot;54B01393&quot;/&gt;&lt;wsp:rsid wsp:val=&quot;54B30A8B&quot;/&gt;&lt;wsp:rsid wsp:val=&quot;54B57F74&quot;/&gt;&lt;wsp:rsid wsp:val=&quot;54B70638&quot;/&gt;&lt;wsp:rsid wsp:val=&quot;54B76E29&quot;/&gt;&lt;wsp:rsid wsp:val=&quot;54C15BFB&quot;/&gt;&lt;wsp:rsid wsp:val=&quot;54C61274&quot;/&gt;&lt;wsp:rsid wsp:val=&quot;54CA3ADB&quot;/&gt;&lt;wsp:rsid wsp:val=&quot;54CF011D&quot;/&gt;&lt;wsp:rsid wsp:val=&quot;54CF4B88&quot;/&gt;&lt;wsp:rsid wsp:val=&quot;54D049C6&quot;/&gt;&lt;wsp:rsid wsp:val=&quot;54D75138&quot;/&gt;&lt;wsp:rsid wsp:val=&quot;54D87E0E&quot;/&gt;&lt;wsp:rsid wsp:val=&quot;54DB6C52&quot;/&gt;&lt;wsp:rsid wsp:val=&quot;54DE1238&quot;/&gt;&lt;wsp:rsid wsp:val=&quot;54DF754A&quot;/&gt;&lt;wsp:rsid wsp:val=&quot;54E009EB&quot;/&gt;&lt;wsp:rsid wsp:val=&quot;54E27307&quot;/&gt;&lt;wsp:rsid wsp:val=&quot;54E33C76&quot;/&gt;&lt;wsp:rsid wsp:val=&quot;54E34E10&quot;/&gt;&lt;wsp:rsid wsp:val=&quot;54E37525&quot;/&gt;&lt;wsp:rsid wsp:val=&quot;54E42E9A&quot;/&gt;&lt;wsp:rsid wsp:val=&quot;54E84367&quot;/&gt;&lt;wsp:rsid wsp:val=&quot;54E937B3&quot;/&gt;&lt;wsp:rsid wsp:val=&quot;54E949AE&quot;/&gt;&lt;wsp:rsid wsp:val=&quot;54EA008C&quot;/&gt;&lt;wsp:rsid wsp:val=&quot;54F01568&quot;/&gt;&lt;wsp:rsid wsp:val=&quot;54F378CA&quot;/&gt;&lt;wsp:rsid wsp:val=&quot;54F5380F&quot;/&gt;&lt;wsp:rsid wsp:val=&quot;54F73C2F&quot;/&gt;&lt;wsp:rsid wsp:val=&quot;54FB27BD&quot;/&gt;&lt;wsp:rsid wsp:val=&quot;54FC3FF4&quot;/&gt;&lt;wsp:rsid wsp:val=&quot;54FD099B&quot;/&gt;&lt;wsp:rsid wsp:val=&quot;54FD4AE0&quot;/&gt;&lt;wsp:rsid wsp:val=&quot;54FE486B&quot;/&gt;&lt;wsp:rsid wsp:val=&quot;55013ABF&quot;/&gt;&lt;wsp:rsid wsp:val=&quot;550251B0&quot;/&gt;&lt;wsp:rsid wsp:val=&quot;5504314F&quot;/&gt;&lt;wsp:rsid wsp:val=&quot;55077D35&quot;/&gt;&lt;wsp:rsid wsp:val=&quot;550A03B0&quot;/&gt;&lt;wsp:rsid wsp:val=&quot;550C012C&quot;/&gt;&lt;wsp:rsid wsp:val=&quot;550E1907&quot;/&gt;&lt;wsp:rsid wsp:val=&quot;550E4A37&quot;/&gt;&lt;wsp:rsid wsp:val=&quot;551230E6&quot;/&gt;&lt;wsp:rsid wsp:val=&quot;551365C7&quot;/&gt;&lt;wsp:rsid wsp:val=&quot;55142D04&quot;/&gt;&lt;wsp:rsid wsp:val=&quot;5515028C&quot;/&gt;&lt;wsp:rsid wsp:val=&quot;55160E77&quot;/&gt;&lt;wsp:rsid wsp:val=&quot;5517188E&quot;/&gt;&lt;wsp:rsid wsp:val=&quot;55191668&quot;/&gt;&lt;wsp:rsid wsp:val=&quot;551E1EB3&quot;/&gt;&lt;wsp:rsid wsp:val=&quot;551F0B28&quot;/&gt;&lt;wsp:rsid wsp:val=&quot;55211BB2&quot;/&gt;&lt;wsp:rsid wsp:val=&quot;55212C03&quot;/&gt;&lt;wsp:rsid wsp:val=&quot;55247A49&quot;/&gt;&lt;wsp:rsid wsp:val=&quot;55260D99&quot;/&gt;&lt;wsp:rsid wsp:val=&quot;552C03FC&quot;/&gt;&lt;wsp:rsid wsp:val=&quot;552D339C&quot;/&gt;&lt;wsp:rsid wsp:val=&quot;552D6BEC&quot;/&gt;&lt;wsp:rsid wsp:val=&quot;552E3181&quot;/&gt;&lt;wsp:rsid wsp:val=&quot;55334CFA&quot;/&gt;&lt;wsp:rsid wsp:val=&quot;55337144&quot;/&gt;&lt;wsp:rsid wsp:val=&quot;55393E1A&quot;/&gt;&lt;wsp:rsid wsp:val=&quot;553A16CC&quot;/&gt;&lt;wsp:rsid wsp:val=&quot;553A4443&quot;/&gt;&lt;wsp:rsid wsp:val=&quot;553B5FD4&quot;/&gt;&lt;wsp:rsid wsp:val=&quot;553D00C4&quot;/&gt;&lt;wsp:rsid wsp:val=&quot;553F2317&quot;/&gt;&lt;wsp:rsid wsp:val=&quot;55430AB9&quot;/&gt;&lt;wsp:rsid wsp:val=&quot;55484970&quot;/&gt;&lt;wsp:rsid wsp:val=&quot;554B144A&quot;/&gt;&lt;wsp:rsid wsp:val=&quot;55502B47&quot;/&gt;&lt;wsp:rsid wsp:val=&quot;55516E12&quot;/&gt;&lt;wsp:rsid wsp:val=&quot;55530C95&quot;/&gt;&lt;wsp:rsid wsp:val=&quot;5557073A&quot;/&gt;&lt;wsp:rsid wsp:val=&quot;55576FE2&quot;/&gt;&lt;wsp:rsid wsp:val=&quot;55581D75&quot;/&gt;&lt;wsp:rsid wsp:val=&quot;55582160&quot;/&gt;&lt;wsp:rsid wsp:val=&quot;555858D3&quot;/&gt;&lt;wsp:rsid wsp:val=&quot;555B62E0&quot;/&gt;&lt;wsp:rsid wsp:val=&quot;555D3C5C&quot;/&gt;&lt;wsp:rsid wsp:val=&quot;555D615F&quot;/&gt;&lt;wsp:rsid wsp:val=&quot;555F0608&quot;/&gt;&lt;wsp:rsid wsp:val=&quot;555F42CF&quot;/&gt;&lt;wsp:rsid wsp:val=&quot;55610E1A&quot;/&gt;&lt;wsp:rsid wsp:val=&quot;556413AA&quot;/&gt;&lt;wsp:rsid wsp:val=&quot;55645EDF&quot;/&gt;&lt;wsp:rsid wsp:val=&quot;55763612&quot;/&gt;&lt;wsp:rsid wsp:val=&quot;55772C5B&quot;/&gt;&lt;wsp:rsid wsp:val=&quot;557B2C37&quot;/&gt;&lt;wsp:rsid wsp:val=&quot;557D4209&quot;/&gt;&lt;wsp:rsid wsp:val=&quot;557F48B4&quot;/&gt;&lt;wsp:rsid wsp:val=&quot;557F7DFF&quot;/&gt;&lt;wsp:rsid wsp:val=&quot;55800705&quot;/&gt;&lt;wsp:rsid wsp:val=&quot;55850CC3&quot;/&gt;&lt;wsp:rsid wsp:val=&quot;55874387&quot;/&gt;&lt;wsp:rsid wsp:val=&quot;558B3F6B&quot;/&gt;&lt;wsp:rsid wsp:val=&quot;558D1130&quot;/&gt;&lt;wsp:rsid wsp:val=&quot;558F25D1&quot;/&gt;&lt;wsp:rsid wsp:val=&quot;5590128A&quot;/&gt;&lt;wsp:rsid wsp:val=&quot;55912B70&quot;/&gt;&lt;wsp:rsid wsp:val=&quot;55915611&quot;/&gt;&lt;wsp:rsid wsp:val=&quot;5593346C&quot;/&gt;&lt;wsp:rsid wsp:val=&quot;559461D5&quot;/&gt;&lt;wsp:rsid wsp:val=&quot;559463E2&quot;/&gt;&lt;wsp:rsid wsp:val=&quot;55953F7E&quot;/&gt;&lt;wsp:rsid wsp:val=&quot;559B37B2&quot;/&gt;&lt;wsp:rsid wsp:val=&quot;559E3C5E&quot;/&gt;&lt;wsp:rsid wsp:val=&quot;55A459D5&quot;/&gt;&lt;wsp:rsid wsp:val=&quot;55A562A1&quot;/&gt;&lt;wsp:rsid wsp:val=&quot;55AB3F5A&quot;/&gt;&lt;wsp:rsid wsp:val=&quot;55AC353D&quot;/&gt;&lt;wsp:rsid wsp:val=&quot;55B05463&quot;/&gt;&lt;wsp:rsid wsp:val=&quot;55B7781F&quot;/&gt;&lt;wsp:rsid wsp:val=&quot;55BB6619&quot;/&gt;&lt;wsp:rsid wsp:val=&quot;55BC4EDD&quot;/&gt;&lt;wsp:rsid wsp:val=&quot;55BF6E38&quot;/&gt;&lt;wsp:rsid wsp:val=&quot;55C06BF7&quot;/&gt;&lt;wsp:rsid wsp:val=&quot;55C90449&quot;/&gt;&lt;wsp:rsid wsp:val=&quot;55CD37EC&quot;/&gt;&lt;wsp:rsid wsp:val=&quot;55CE0C4D&quot;/&gt;&lt;wsp:rsid wsp:val=&quot;55D13D0A&quot;/&gt;&lt;wsp:rsid wsp:val=&quot;55D208AB&quot;/&gt;&lt;wsp:rsid wsp:val=&quot;55D57232&quot;/&gt;&lt;wsp:rsid wsp:val=&quot;55DB3A16&quot;/&gt;&lt;wsp:rsid wsp:val=&quot;55DB78E7&quot;/&gt;&lt;wsp:rsid wsp:val=&quot;55DB7D36&quot;/&gt;&lt;wsp:rsid wsp:val=&quot;55DC048A&quot;/&gt;&lt;wsp:rsid wsp:val=&quot;55DD574F&quot;/&gt;&lt;wsp:rsid wsp:val=&quot;55DD5FC4&quot;/&gt;&lt;wsp:rsid wsp:val=&quot;55DE4FBC&quot;/&gt;&lt;wsp:rsid wsp:val=&quot;55DF08D4&quot;/&gt;&lt;wsp:rsid wsp:val=&quot;55E80A4C&quot;/&gt;&lt;wsp:rsid wsp:val=&quot;55EA7343&quot;/&gt;&lt;wsp:rsid wsp:val=&quot;55EB2AD0&quot;/&gt;&lt;wsp:rsid wsp:val=&quot;55F545A1&quot;/&gt;&lt;wsp:rsid wsp:val=&quot;55F55912&quot;/&gt;&lt;wsp:rsid wsp:val=&quot;55F71BFD&quot;/&gt;&lt;wsp:rsid wsp:val=&quot;55FA13F1&quot;/&gt;&lt;wsp:rsid wsp:val=&quot;55FA3F59&quot;/&gt;&lt;wsp:rsid wsp:val=&quot;55FE1C53&quot;/&gt;&lt;wsp:rsid wsp:val=&quot;560154BC&quot;/&gt;&lt;wsp:rsid wsp:val=&quot;56017997&quot;/&gt;&lt;wsp:rsid wsp:val=&quot;56036094&quot;/&gt;&lt;wsp:rsid wsp:val=&quot;5606744E&quot;/&gt;&lt;wsp:rsid wsp:val=&quot;56071BC4&quot;/&gt;&lt;wsp:rsid wsp:val=&quot;560B16E6&quot;/&gt;&lt;wsp:rsid wsp:val=&quot;561518A5&quot;/&gt;&lt;wsp:rsid wsp:val=&quot;5618491E&quot;/&gt;&lt;wsp:rsid wsp:val=&quot;561C260B&quot;/&gt;&lt;wsp:rsid wsp:val=&quot;562201FA&quot;/&gt;&lt;wsp:rsid wsp:val=&quot;56246826&quot;/&gt;&lt;wsp:rsid wsp:val=&quot;56246C3C&quot;/&gt;&lt;wsp:rsid wsp:val=&quot;562B4246&quot;/&gt;&lt;wsp:rsid wsp:val=&quot;562C36F6&quot;/&gt;&lt;wsp:rsid wsp:val=&quot;562D22BC&quot;/&gt;&lt;wsp:rsid wsp:val=&quot;562E48A7&quot;/&gt;&lt;wsp:rsid wsp:val=&quot;562F3D6B&quot;/&gt;&lt;wsp:rsid wsp:val=&quot;56362557&quot;/&gt;&lt;wsp:rsid wsp:val=&quot;563C51E3&quot;/&gt;&lt;wsp:rsid wsp:val=&quot;56417AF0&quot;/&gt;&lt;wsp:rsid wsp:val=&quot;56426518&quot;/&gt;&lt;wsp:rsid wsp:val=&quot;56464097&quot;/&gt;&lt;wsp:rsid wsp:val=&quot;56464DB6&quot;/&gt;&lt;wsp:rsid wsp:val=&quot;564A2F08&quot;/&gt;&lt;wsp:rsid wsp:val=&quot;564B3267&quot;/&gt;&lt;wsp:rsid wsp:val=&quot;564F7D26&quot;/&gt;&lt;wsp:rsid wsp:val=&quot;56540892&quot;/&gt;&lt;wsp:rsid wsp:val=&quot;565437BE&quot;/&gt;&lt;wsp:rsid wsp:val=&quot;565721FF&quot;/&gt;&lt;wsp:rsid wsp:val=&quot;56581091&quot;/&gt;&lt;wsp:rsid wsp:val=&quot;565A3EA8&quot;/&gt;&lt;wsp:rsid wsp:val=&quot;565A777F&quot;/&gt;&lt;wsp:rsid wsp:val=&quot;565B0C11&quot;/&gt;&lt;wsp:rsid wsp:val=&quot;56631670&quot;/&gt;&lt;wsp:rsid wsp:val=&quot;56691367&quot;/&gt;&lt;wsp:rsid wsp:val=&quot;566B19EF&quot;/&gt;&lt;wsp:rsid wsp:val=&quot;56720DE5&quot;/&gt;&lt;wsp:rsid wsp:val=&quot;567C7CA1&quot;/&gt;&lt;wsp:rsid wsp:val=&quot;567F25FF&quot;/&gt;&lt;wsp:rsid wsp:val=&quot;567F7E4C&quot;/&gt;&lt;wsp:rsid wsp:val=&quot;568006B3&quot;/&gt;&lt;wsp:rsid wsp:val=&quot;56846C19&quot;/&gt;&lt;wsp:rsid wsp:val=&quot;56897826&quot;/&gt;&lt;wsp:rsid wsp:val=&quot;568A1161&quot;/&gt;&lt;wsp:rsid wsp:val=&quot;568C3944&quot;/&gt;&lt;wsp:rsid wsp:val=&quot;568D6702&quot;/&gt;&lt;wsp:rsid wsp:val=&quot;56944903&quot;/&gt;&lt;wsp:rsid wsp:val=&quot;56957066&quot;/&gt;&lt;wsp:rsid wsp:val=&quot;56961017&quot;/&gt;&lt;wsp:rsid wsp:val=&quot;56983C65&quot;/&gt;&lt;wsp:rsid wsp:val=&quot;56A0414F&quot;/&gt;&lt;wsp:rsid wsp:val=&quot;56A07A85&quot;/&gt;&lt;wsp:rsid wsp:val=&quot;56A77681&quot;/&gt;&lt;wsp:rsid wsp:val=&quot;56A90186&quot;/&gt;&lt;wsp:rsid wsp:val=&quot;56AD58FC&quot;/&gt;&lt;wsp:rsid wsp:val=&quot;56AD65AB&quot;/&gt;&lt;wsp:rsid wsp:val=&quot;56AE0A4B&quot;/&gt;&lt;wsp:rsid wsp:val=&quot;56AE3FFC&quot;/&gt;&lt;wsp:rsid wsp:val=&quot;56B0019F&quot;/&gt;&lt;wsp:rsid wsp:val=&quot;56B55108&quot;/&gt;&lt;wsp:rsid wsp:val=&quot;56B65A0A&quot;/&gt;&lt;wsp:rsid wsp:val=&quot;56B85F36&quot;/&gt;&lt;wsp:rsid wsp:val=&quot;56B96762&quot;/&gt;&lt;wsp:rsid wsp:val=&quot;56C02411&quot;/&gt;&lt;wsp:rsid wsp:val=&quot;56C06B80&quot;/&gt;&lt;wsp:rsid wsp:val=&quot;56C3390F&quot;/&gt;&lt;wsp:rsid wsp:val=&quot;56C47FF9&quot;/&gt;&lt;wsp:rsid wsp:val=&quot;56C73037&quot;/&gt;&lt;wsp:rsid wsp:val=&quot;56C74EE9&quot;/&gt;&lt;wsp:rsid wsp:val=&quot;56CA20C6&quot;/&gt;&lt;wsp:rsid wsp:val=&quot;56CC2751&quot;/&gt;&lt;wsp:rsid wsp:val=&quot;56CC49F1&quot;/&gt;&lt;wsp:rsid wsp:val=&quot;56CD4727&quot;/&gt;&lt;wsp:rsid wsp:val=&quot;56CF09F8&quot;/&gt;&lt;wsp:rsid wsp:val=&quot;56D279A5&quot;/&gt;&lt;wsp:rsid wsp:val=&quot;56D509FE&quot;/&gt;&lt;wsp:rsid wsp:val=&quot;56D75CA6&quot;/&gt;&lt;wsp:rsid wsp:val=&quot;56DE714B&quot;/&gt;&lt;wsp:rsid wsp:val=&quot;56E11D4C&quot;/&gt;&lt;wsp:rsid wsp:val=&quot;56E30B79&quot;/&gt;&lt;wsp:rsid wsp:val=&quot;56E4466A&quot;/&gt;&lt;wsp:rsid wsp:val=&quot;56E81E41&quot;/&gt;&lt;wsp:rsid wsp:val=&quot;56EA1756&quot;/&gt;&lt;wsp:rsid wsp:val=&quot;56EA2DC0&quot;/&gt;&lt;wsp:rsid wsp:val=&quot;56EC70B7&quot;/&gt;&lt;wsp:rsid wsp:val=&quot;56F00E5D&quot;/&gt;&lt;wsp:rsid wsp:val=&quot;56F37381&quot;/&gt;&lt;wsp:rsid wsp:val=&quot;56F45E03&quot;/&gt;&lt;wsp:rsid wsp:val=&quot;56F71B6A&quot;/&gt;&lt;wsp:rsid wsp:val=&quot;56F93A00&quot;/&gt;&lt;wsp:rsid wsp:val=&quot;56F9713E&quot;/&gt;&lt;wsp:rsid wsp:val=&quot;56FF2E32&quot;/&gt;&lt;wsp:rsid wsp:val=&quot;56FF6FA4&quot;/&gt;&lt;wsp:rsid wsp:val=&quot;5700384E&quot;/&gt;&lt;wsp:rsid wsp:val=&quot;5701491F&quot;/&gt;&lt;wsp:rsid wsp:val=&quot;57031FA5&quot;/&gt;&lt;wsp:rsid wsp:val=&quot;57035D23&quot;/&gt;&lt;wsp:rsid wsp:val=&quot;57040182&quot;/&gt;&lt;wsp:rsid wsp:val=&quot;570D67E6&quot;/&gt;&lt;wsp:rsid wsp:val=&quot;5712049B&quot;/&gt;&lt;wsp:rsid wsp:val=&quot;571546F3&quot;/&gt;&lt;wsp:rsid wsp:val=&quot;571675CF&quot;/&gt;&lt;wsp:rsid wsp:val=&quot;572079BE&quot;/&gt;&lt;wsp:rsid wsp:val=&quot;572744CC&quot;/&gt;&lt;wsp:rsid wsp:val=&quot;57291CD0&quot;/&gt;&lt;wsp:rsid wsp:val=&quot;572C693E&quot;/&gt;&lt;wsp:rsid wsp:val=&quot;572D0293&quot;/&gt;&lt;wsp:rsid wsp:val=&quot;573032A7&quot;/&gt;&lt;wsp:rsid wsp:val=&quot;57331226&quot;/&gt;&lt;wsp:rsid wsp:val=&quot;573C1F66&quot;/&gt;&lt;wsp:rsid wsp:val=&quot;573C591F&quot;/&gt;&lt;wsp:rsid wsp:val=&quot;5742347F&quot;/&gt;&lt;wsp:rsid wsp:val=&quot;57435210&quot;/&gt;&lt;wsp:rsid wsp:val=&quot;57450555&quot;/&gt;&lt;wsp:rsid wsp:val=&quot;57460F91&quot;/&gt;&lt;wsp:rsid wsp:val=&quot;574A2EC3&quot;/&gt;&lt;wsp:rsid wsp:val=&quot;574A3705&quot;/&gt;&lt;wsp:rsid wsp:val=&quot;574C20BD&quot;/&gt;&lt;wsp:rsid wsp:val=&quot;575707E8&quot;/&gt;&lt;wsp:rsid wsp:val=&quot;575C04CB&quot;/&gt;&lt;wsp:rsid wsp:val=&quot;575E235F&quot;/&gt;&lt;wsp:rsid wsp:val=&quot;575E261A&quot;/&gt;&lt;wsp:rsid wsp:val=&quot;57605EA0&quot;/&gt;&lt;wsp:rsid wsp:val=&quot;57612697&quot;/&gt;&lt;wsp:rsid wsp:val=&quot;57614CE7&quot;/&gt;&lt;wsp:rsid wsp:val=&quot;57631A9C&quot;/&gt;&lt;wsp:rsid wsp:val=&quot;57694BAA&quot;/&gt;&lt;wsp:rsid wsp:val=&quot;576951C7&quot;/&gt;&lt;wsp:rsid wsp:val=&quot;576A773D&quot;/&gt;&lt;wsp:rsid wsp:val=&quot;576C51B3&quot;/&gt;&lt;wsp:rsid wsp:val=&quot;576E6B09&quot;/&gt;&lt;wsp:rsid wsp:val=&quot;576F7C4B&quot;/&gt;&lt;wsp:rsid wsp:val=&quot;57715E7E&quot;/&gt;&lt;wsp:rsid wsp:val=&quot;577B1E55&quot;/&gt;&lt;wsp:rsid wsp:val=&quot;577F0ABE&quot;/&gt;&lt;wsp:rsid wsp:val=&quot;578426DE&quot;/&gt;&lt;wsp:rsid wsp:val=&quot;57886528&quot;/&gt;&lt;wsp:rsid wsp:val=&quot;578C1734&quot;/&gt;&lt;wsp:rsid wsp:val=&quot;578D5D16&quot;/&gt;&lt;wsp:rsid wsp:val=&quot;5792616A&quot;/&gt;&lt;wsp:rsid wsp:val=&quot;57970170&quot;/&gt;&lt;wsp:rsid wsp:val=&quot;57992F20&quot;/&gt;&lt;wsp:rsid wsp:val=&quot;579C1292&quot;/&gt;&lt;wsp:rsid wsp:val=&quot;57A521F2&quot;/&gt;&lt;wsp:rsid wsp:val=&quot;57A84D31&quot;/&gt;&lt;wsp:rsid wsp:val=&quot;57A9585C&quot;/&gt;&lt;wsp:rsid wsp:val=&quot;57AA1FE1&quot;/&gt;&lt;wsp:rsid wsp:val=&quot;57AC6F13&quot;/&gt;&lt;wsp:rsid wsp:val=&quot;57AE2F8C&quot;/&gt;&lt;wsp:rsid wsp:val=&quot;57B52380&quot;/&gt;&lt;wsp:rsid wsp:val=&quot;57B52953&quot;/&gt;&lt;wsp:rsid wsp:val=&quot;57B7232C&quot;/&gt;&lt;wsp:rsid wsp:val=&quot;57B84B07&quot;/&gt;&lt;wsp:rsid wsp:val=&quot;57BC5D40&quot;/&gt;&lt;wsp:rsid wsp:val=&quot;57BD5834&quot;/&gt;&lt;wsp:rsid wsp:val=&quot;57BF796A&quot;/&gt;&lt;wsp:rsid wsp:val=&quot;57C353EE&quot;/&gt;&lt;wsp:rsid wsp:val=&quot;57C54AA9&quot;/&gt;&lt;wsp:rsid wsp:val=&quot;57C55149&quot;/&gt;&lt;wsp:rsid wsp:val=&quot;57C62289&quot;/&gt;&lt;wsp:rsid wsp:val=&quot;57C801E1&quot;/&gt;&lt;wsp:rsid wsp:val=&quot;57C85792&quot;/&gt;&lt;wsp:rsid wsp:val=&quot;57C86403&quot;/&gt;&lt;wsp:rsid wsp:val=&quot;57CC5551&quot;/&gt;&lt;wsp:rsid wsp:val=&quot;57CE6457&quot;/&gt;&lt;wsp:rsid wsp:val=&quot;57D16D57&quot;/&gt;&lt;wsp:rsid wsp:val=&quot;57D868AD&quot;/&gt;&lt;wsp:rsid wsp:val=&quot;57D902D6&quot;/&gt;&lt;wsp:rsid wsp:val=&quot;57D92330&quot;/&gt;&lt;wsp:rsid wsp:val=&quot;57DD23BC&quot;/&gt;&lt;wsp:rsid wsp:val=&quot;57E52E7F&quot;/&gt;&lt;wsp:rsid wsp:val=&quot;57E53B2D&quot;/&gt;&lt;wsp:rsid wsp:val=&quot;57E62FA1&quot;/&gt;&lt;wsp:rsid wsp:val=&quot;57EF45EF&quot;/&gt;&lt;wsp:rsid wsp:val=&quot;57EF5F6B&quot;/&gt;&lt;wsp:rsid wsp:val=&quot;57F61199&quot;/&gt;&lt;wsp:rsid wsp:val=&quot;57F813E4&quot;/&gt;&lt;wsp:rsid wsp:val=&quot;57FD39E6&quot;/&gt;&lt;wsp:rsid wsp:val=&quot;57FE43F9&quot;/&gt;&lt;wsp:rsid wsp:val=&quot;580A4D5A&quot;/&gt;&lt;wsp:rsid wsp:val=&quot;580F43F5&quot;/&gt;&lt;wsp:rsid wsp:val=&quot;581012E8&quot;/&gt;&lt;wsp:rsid wsp:val=&quot;58124696&quot;/&gt;&lt;wsp:rsid wsp:val=&quot;58145DE6&quot;/&gt;&lt;wsp:rsid wsp:val=&quot;58157748&quot;/&gt;&lt;wsp:rsid wsp:val=&quot;581A6AF6&quot;/&gt;&lt;wsp:rsid wsp:val=&quot;581C3B68&quot;/&gt;&lt;wsp:rsid wsp:val=&quot;581C5A50&quot;/&gt;&lt;wsp:rsid wsp:val=&quot;581D4ACD&quot;/&gt;&lt;wsp:rsid wsp:val=&quot;581F4D1B&quot;/&gt;&lt;wsp:rsid wsp:val=&quot;5821299D&quot;/&gt;&lt;wsp:rsid wsp:val=&quot;582532FD&quot;/&gt;&lt;wsp:rsid wsp:val=&quot;58253DF5&quot;/&gt;&lt;wsp:rsid wsp:val=&quot;5829346D&quot;/&gt;&lt;wsp:rsid wsp:val=&quot;582B3D26&quot;/&gt;&lt;wsp:rsid wsp:val=&quot;582C342B&quot;/&gt;&lt;wsp:rsid wsp:val=&quot;582F399E&quot;/&gt;&lt;wsp:rsid wsp:val=&quot;58313021&quot;/&gt;&lt;wsp:rsid wsp:val=&quot;58343E25&quot;/&gt;&lt;wsp:rsid wsp:val=&quot;58353443&quot;/&gt;&lt;wsp:rsid wsp:val=&quot;58377971&quot;/&gt;&lt;wsp:rsid wsp:val=&quot;58382A51&quot;/&gt;&lt;wsp:rsid wsp:val=&quot;583A069E&quot;/&gt;&lt;wsp:rsid wsp:val=&quot;583A3AF9&quot;/&gt;&lt;wsp:rsid wsp:val=&quot;583F56AD&quot;/&gt;&lt;wsp:rsid wsp:val=&quot;58410817&quot;/&gt;&lt;wsp:rsid wsp:val=&quot;58484C8E&quot;/&gt;&lt;wsp:rsid wsp:val=&quot;584A1829&quot;/&gt;&lt;wsp:rsid wsp:val=&quot;584D7A22&quot;/&gt;&lt;wsp:rsid wsp:val=&quot;584F0234&quot;/&gt;&lt;wsp:rsid wsp:val=&quot;58504D21&quot;/&gt;&lt;wsp:rsid wsp:val=&quot;5851476C&quot;/&gt;&lt;wsp:rsid wsp:val=&quot;58541DCD&quot;/&gt;&lt;wsp:rsid wsp:val=&quot;58544919&quot;/&gt;&lt;wsp:rsid wsp:val=&quot;58545E0C&quot;/&gt;&lt;wsp:rsid wsp:val=&quot;58552F1C&quot;/&gt;&lt;wsp:rsid wsp:val=&quot;585875EB&quot;/&gt;&lt;wsp:rsid wsp:val=&quot;585A0018&quot;/&gt;&lt;wsp:rsid wsp:val=&quot;585D77CC&quot;/&gt;&lt;wsp:rsid wsp:val=&quot;585E56C4&quot;/&gt;&lt;wsp:rsid wsp:val=&quot;585F38FC&quot;/&gt;&lt;wsp:rsid wsp:val=&quot;585F77F7&quot;/&gt;&lt;wsp:rsid wsp:val=&quot;5862668D&quot;/&gt;&lt;wsp:rsid wsp:val=&quot;586E462C&quot;/&gt;&lt;wsp:rsid wsp:val=&quot;586F7051&quot;/&gt;&lt;wsp:rsid wsp:val=&quot;587355F0&quot;/&gt;&lt;wsp:rsid wsp:val=&quot;58750E18&quot;/&gt;&lt;wsp:rsid wsp:val=&quot;58763331&quot;/&gt;&lt;wsp:rsid wsp:val=&quot;58780691&quot;/&gt;&lt;wsp:rsid wsp:val=&quot;587928B7&quot;/&gt;&lt;wsp:rsid wsp:val=&quot;58797D9D&quot;/&gt;&lt;wsp:rsid wsp:val=&quot;587A63D5&quot;/&gt;&lt;wsp:rsid wsp:val=&quot;587A78A9&quot;/&gt;&lt;wsp:rsid wsp:val=&quot;587D1999&quot;/&gt;&lt;wsp:rsid wsp:val=&quot;587D25CD&quot;/&gt;&lt;wsp:rsid wsp:val=&quot;5882602F&quot;/&gt;&lt;wsp:rsid wsp:val=&quot;5883408B&quot;/&gt;&lt;wsp:rsid wsp:val=&quot;58841318&quot;/&gt;&lt;wsp:rsid wsp:val=&quot;5884279F&quot;/&gt;&lt;wsp:rsid wsp:val=&quot;588531B7&quot;/&gt;&lt;wsp:rsid wsp:val=&quot;58855838&quot;/&gt;&lt;wsp:rsid wsp:val=&quot;58857859&quot;/&gt;&lt;wsp:rsid wsp:val=&quot;588606E5&quot;/&gt;&lt;wsp:rsid wsp:val=&quot;588E658D&quot;/&gt;&lt;wsp:rsid wsp:val=&quot;588F4AD2&quot;/&gt;&lt;wsp:rsid wsp:val=&quot;58947E47&quot;/&gt;&lt;wsp:rsid wsp:val=&quot;5896168E&quot;/&gt;&lt;wsp:rsid wsp:val=&quot;589726AE&quot;/&gt;&lt;wsp:rsid wsp:val=&quot;58982A1A&quot;/&gt;&lt;wsp:rsid wsp:val=&quot;589A2A9F&quot;/&gt;&lt;wsp:rsid wsp:val=&quot;589B1509&quot;/&gt;&lt;wsp:rsid wsp:val=&quot;589C1D1B&quot;/&gt;&lt;wsp:rsid wsp:val=&quot;58A036DD&quot;/&gt;&lt;wsp:rsid wsp:val=&quot;58A1238A&quot;/&gt;&lt;wsp:rsid wsp:val=&quot;58A6773F&quot;/&gt;&lt;wsp:rsid wsp:val=&quot;58A90F86&quot;/&gt;&lt;wsp:rsid wsp:val=&quot;58AD29FE&quot;/&gt;&lt;wsp:rsid wsp:val=&quot;58AE0D23&quot;/&gt;&lt;wsp:rsid wsp:val=&quot;58AF3A72&quot;/&gt;&lt;wsp:rsid wsp:val=&quot;58B34425&quot;/&gt;&lt;wsp:rsid wsp:val=&quot;58B3631C&quot;/&gt;&lt;wsp:rsid wsp:val=&quot;58B4797A&quot;/&gt;&lt;wsp:rsid wsp:val=&quot;58B54E5E&quot;/&gt;&lt;wsp:rsid wsp:val=&quot;58BF5212&quot;/&gt;&lt;wsp:rsid wsp:val=&quot;58C02845&quot;/&gt;&lt;wsp:rsid wsp:val=&quot;58C34417&quot;/&gt;&lt;wsp:rsid wsp:val=&quot;58C400B9&quot;/&gt;&lt;wsp:rsid wsp:val=&quot;58C40C36&quot;/&gt;&lt;wsp:rsid wsp:val=&quot;58C875E3&quot;/&gt;&lt;wsp:rsid wsp:val=&quot;58C967E6&quot;/&gt;&lt;wsp:rsid wsp:val=&quot;58CD303A&quot;/&gt;&lt;wsp:rsid wsp:val=&quot;58CE2587&quot;/&gt;&lt;wsp:rsid wsp:val=&quot;58D00E5F&quot;/&gt;&lt;wsp:rsid wsp:val=&quot;58D27570&quot;/&gt;&lt;wsp:rsid wsp:val=&quot;58D864C3&quot;/&gt;&lt;wsp:rsid wsp:val=&quot;58D96977&quot;/&gt;&lt;wsp:rsid wsp:val=&quot;58DA3764&quot;/&gt;&lt;wsp:rsid wsp:val=&quot;58DC5000&quot;/&gt;&lt;wsp:rsid wsp:val=&quot;58E76DA2&quot;/&gt;&lt;wsp:rsid wsp:val=&quot;58E80320&quot;/&gt;&lt;wsp:rsid wsp:val=&quot;58EA0BA7&quot;/&gt;&lt;wsp:rsid wsp:val=&quot;58EA5FF1&quot;/&gt;&lt;wsp:rsid wsp:val=&quot;58EB6BAD&quot;/&gt;&lt;wsp:rsid wsp:val=&quot;58EC30BA&quot;/&gt;&lt;wsp:rsid wsp:val=&quot;58EC60AB&quot;/&gt;&lt;wsp:rsid wsp:val=&quot;58EC6BC0&quot;/&gt;&lt;wsp:rsid wsp:val=&quot;58ED4D2E&quot;/&gt;&lt;wsp:rsid wsp:val=&quot;58EE6C39&quot;/&gt;&lt;wsp:rsid wsp:val=&quot;58F01298&quot;/&gt;&lt;wsp:rsid wsp:val=&quot;58F03C01&quot;/&gt;&lt;wsp:rsid wsp:val=&quot;58F96EAE&quot;/&gt;&lt;wsp:rsid wsp:val=&quot;58FA5643&quot;/&gt;&lt;wsp:rsid wsp:val=&quot;58FC58AE&quot;/&gt;&lt;wsp:rsid wsp:val=&quot;58FE1A46&quot;/&gt;&lt;wsp:rsid wsp:val=&quot;58FF4639&quot;/&gt;&lt;wsp:rsid wsp:val=&quot;5902663C&quot;/&gt;&lt;wsp:rsid wsp:val=&quot;590F5BB1&quot;/&gt;&lt;wsp:rsid wsp:val=&quot;5910654A&quot;/&gt;&lt;wsp:rsid wsp:val=&quot;591066E8&quot;/&gt;&lt;wsp:rsid wsp:val=&quot;591234D9&quot;/&gt;&lt;wsp:rsid wsp:val=&quot;591264B9&quot;/&gt;&lt;wsp:rsid wsp:val=&quot;59132139&quot;/&gt;&lt;wsp:rsid wsp:val=&quot;591C5972&quot;/&gt;&lt;wsp:rsid wsp:val=&quot;59204DEE&quot;/&gt;&lt;wsp:rsid wsp:val=&quot;59232EC6&quot;/&gt;&lt;wsp:rsid wsp:val=&quot;592B632C&quot;/&gt;&lt;wsp:rsid wsp:val=&quot;59304D3D&quot;/&gt;&lt;wsp:rsid wsp:val=&quot;59343DBA&quot;/&gt;&lt;wsp:rsid wsp:val=&quot;59360E05&quot;/&gt;&lt;wsp:rsid wsp:val=&quot;593A0876&quot;/&gt;&lt;wsp:rsid wsp:val=&quot;59411049&quot;/&gt;&lt;wsp:rsid wsp:val=&quot;59421F0B&quot;/&gt;&lt;wsp:rsid wsp:val=&quot;59452BAA&quot;/&gt;&lt;wsp:rsid wsp:val=&quot;59457776&quot;/&gt;&lt;wsp:rsid wsp:val=&quot;59461409&quot;/&gt;&lt;wsp:rsid wsp:val=&quot;594F3B1F&quot;/&gt;&lt;wsp:rsid wsp:val=&quot;59506458&quot;/&gt;&lt;wsp:rsid wsp:val=&quot;59561366&quot;/&gt;&lt;wsp:rsid wsp:val=&quot;59581A8F&quot;/&gt;&lt;wsp:rsid wsp:val=&quot;59582161&quot;/&gt;&lt;wsp:rsid wsp:val=&quot;59591FC5&quot;/&gt;&lt;wsp:rsid wsp:val=&quot;59596965&quot;/&gt;&lt;wsp:rsid wsp:val=&quot;595F3A4B&quot;/&gt;&lt;wsp:rsid wsp:val=&quot;5961602A&quot;/&gt;&lt;wsp:rsid wsp:val=&quot;596357F4&quot;/&gt;&lt;wsp:rsid wsp:val=&quot;59682C57&quot;/&gt;&lt;wsp:rsid wsp:val=&quot;59684AEF&quot;/&gt;&lt;wsp:rsid wsp:val=&quot;596C38D3&quot;/&gt;&lt;wsp:rsid wsp:val=&quot;5970322D&quot;/&gt;&lt;wsp:rsid wsp:val=&quot;59715808&quot;/&gt;&lt;wsp:rsid wsp:val=&quot;59737339&quot;/&gt;&lt;wsp:rsid wsp:val=&quot;59740131&quot;/&gt;&lt;wsp:rsid wsp:val=&quot;59745DB2&quot;/&gt;&lt;wsp:rsid wsp:val=&quot;5975652F&quot;/&gt;&lt;wsp:rsid wsp:val=&quot;59774AD4&quot;/&gt;&lt;wsp:rsid wsp:val=&quot;59805F82&quot;/&gt;&lt;wsp:rsid wsp:val=&quot;5981412C&quot;/&gt;&lt;wsp:rsid wsp:val=&quot;59816ACB&quot;/&gt;&lt;wsp:rsid wsp:val=&quot;59826103&quot;/&gt;&lt;wsp:rsid wsp:val=&quot;59826D0A&quot;/&gt;&lt;wsp:rsid wsp:val=&quot;59827533&quot;/&gt;&lt;wsp:rsid wsp:val=&quot;5988138E&quot;/&gt;&lt;wsp:rsid wsp:val=&quot;598E7DFE&quot;/&gt;&lt;wsp:rsid wsp:val=&quot;59900AD6&quot;/&gt;&lt;wsp:rsid wsp:val=&quot;599106BA&quot;/&gt;&lt;wsp:rsid wsp:val=&quot;5999600B&quot;/&gt;&lt;wsp:rsid wsp:val=&quot;599A28A1&quot;/&gt;&lt;wsp:rsid wsp:val=&quot;599C3208&quot;/&gt;&lt;wsp:rsid wsp:val=&quot;599D1DF7&quot;/&gt;&lt;wsp:rsid wsp:val=&quot;599E452F&quot;/&gt;&lt;wsp:rsid wsp:val=&quot;59A07AC3&quot;/&gt;&lt;wsp:rsid wsp:val=&quot;59A3391F&quot;/&gt;&lt;wsp:rsid wsp:val=&quot;59A45F81&quot;/&gt;&lt;wsp:rsid wsp:val=&quot;59A50532&quot;/&gt;&lt;wsp:rsid wsp:val=&quot;59A619E2&quot;/&gt;&lt;wsp:rsid wsp:val=&quot;59A9049B&quot;/&gt;&lt;wsp:rsid wsp:val=&quot;59AA108F&quot;/&gt;&lt;wsp:rsid wsp:val=&quot;59AB6BAB&quot;/&gt;&lt;wsp:rsid wsp:val=&quot;59AE7622&quot;/&gt;&lt;wsp:rsid wsp:val=&quot;59B10F58&quot;/&gt;&lt;wsp:rsid wsp:val=&quot;59B2599F&quot;/&gt;&lt;wsp:rsid wsp:val=&quot;59B854B7&quot;/&gt;&lt;wsp:rsid wsp:val=&quot;59BB3949&quot;/&gt;&lt;wsp:rsid wsp:val=&quot;59BC5C3B&quot;/&gt;&lt;wsp:rsid wsp:val=&quot;59BF551F&quot;/&gt;&lt;wsp:rsid wsp:val=&quot;59C36C67&quot;/&gt;&lt;wsp:rsid wsp:val=&quot;59C40A7C&quot;/&gt;&lt;wsp:rsid wsp:val=&quot;59C63BDF&quot;/&gt;&lt;wsp:rsid wsp:val=&quot;59C80BEE&quot;/&gt;&lt;wsp:rsid wsp:val=&quot;59C93D85&quot;/&gt;&lt;wsp:rsid wsp:val=&quot;59CA0DD6&quot;/&gt;&lt;wsp:rsid wsp:val=&quot;59CC6BC0&quot;/&gt;&lt;wsp:rsid wsp:val=&quot;59CE0D93&quot;/&gt;&lt;wsp:rsid wsp:val=&quot;59CE557E&quot;/&gt;&lt;wsp:rsid wsp:val=&quot;59CF18E9&quot;/&gt;&lt;wsp:rsid wsp:val=&quot;59D055FE&quot;/&gt;&lt;wsp:rsid wsp:val=&quot;59D351F2&quot;/&gt;&lt;wsp:rsid wsp:val=&quot;59D353F9&quot;/&gt;&lt;wsp:rsid wsp:val=&quot;59D513E3&quot;/&gt;&lt;wsp:rsid wsp:val=&quot;59DC4335&quot;/&gt;&lt;wsp:rsid wsp:val=&quot;59DF16C0&quot;/&gt;&lt;wsp:rsid wsp:val=&quot;59DF1FDF&quot;/&gt;&lt;wsp:rsid wsp:val=&quot;59E10ECE&quot;/&gt;&lt;wsp:rsid wsp:val=&quot;59E274B9&quot;/&gt;&lt;wsp:rsid wsp:val=&quot;59E3672D&quot;/&gt;&lt;wsp:rsid wsp:val=&quot;59E4629C&quot;/&gt;&lt;wsp:rsid wsp:val=&quot;59E67F1D&quot;/&gt;&lt;wsp:rsid wsp:val=&quot;59E70BC0&quot;/&gt;&lt;wsp:rsid wsp:val=&quot;59EB48E5&quot;/&gt;&lt;wsp:rsid wsp:val=&quot;59EF4BB5&quot;/&gt;&lt;wsp:rsid wsp:val=&quot;59F03A97&quot;/&gt;&lt;wsp:rsid wsp:val=&quot;59F07A05&quot;/&gt;&lt;wsp:rsid wsp:val=&quot;59F16C31&quot;/&gt;&lt;wsp:rsid wsp:val=&quot;59F33EEE&quot;/&gt;&lt;wsp:rsid wsp:val=&quot;59F877A5&quot;/&gt;&lt;wsp:rsid wsp:val=&quot;59F978F2&quot;/&gt;&lt;wsp:rsid wsp:val=&quot;59FA1F88&quot;/&gt;&lt;wsp:rsid wsp:val=&quot;59FB01E8&quot;/&gt;&lt;wsp:rsid wsp:val=&quot;59FB68CB&quot;/&gt;&lt;wsp:rsid wsp:val=&quot;59FC551D&quot;/&gt;&lt;wsp:rsid wsp:val=&quot;59FD60EC&quot;/&gt;&lt;wsp:rsid wsp:val=&quot;59FE63D4&quot;/&gt;&lt;wsp:rsid wsp:val=&quot;5A024A92&quot;/&gt;&lt;wsp:rsid wsp:val=&quot;5A0266E2&quot;/&gt;&lt;wsp:rsid wsp:val=&quot;5A070079&quot;/&gt;&lt;wsp:rsid wsp:val=&quot;5A073CF0&quot;/&gt;&lt;wsp:rsid wsp:val=&quot;5A0A1AAF&quot;/&gt;&lt;wsp:rsid wsp:val=&quot;5A0D2039&quot;/&gt;&lt;wsp:rsid wsp:val=&quot;5A0E7DB5&quot;/&gt;&lt;wsp:rsid wsp:val=&quot;5A155C7F&quot;/&gt;&lt;wsp:rsid wsp:val=&quot;5A1567B1&quot;/&gt;&lt;wsp:rsid wsp:val=&quot;5A1C6338&quot;/&gt;&lt;wsp:rsid wsp:val=&quot;5A1D1BB5&quot;/&gt;&lt;wsp:rsid wsp:val=&quot;5A1D6BD1&quot;/&gt;&lt;wsp:rsid wsp:val=&quot;5A2026AE&quot;/&gt;&lt;wsp:rsid wsp:val=&quot;5A24282A&quot;/&gt;&lt;wsp:rsid wsp:val=&quot;5A24333B&quot;/&gt;&lt;wsp:rsid wsp:val=&quot;5A2558B3&quot;/&gt;&lt;wsp:rsid wsp:val=&quot;5A2B40C0&quot;/&gt;&lt;wsp:rsid wsp:val=&quot;5A354397&quot;/&gt;&lt;wsp:rsid wsp:val=&quot;5A37600F&quot;/&gt;&lt;wsp:rsid wsp:val=&quot;5A3833BD&quot;/&gt;&lt;wsp:rsid wsp:val=&quot;5A383454&quot;/&gt;&lt;wsp:rsid wsp:val=&quot;5A3927C1&quot;/&gt;&lt;wsp:rsid wsp:val=&quot;5A3945E0&quot;/&gt;&lt;wsp:rsid wsp:val=&quot;5A3A59AF&quot;/&gt;&lt;wsp:rsid wsp:val=&quot;5A440B33&quot;/&gt;&lt;wsp:rsid wsp:val=&quot;5A461698&quot;/&gt;&lt;wsp:rsid wsp:val=&quot;5A49491C&quot;/&gt;&lt;wsp:rsid wsp:val=&quot;5A4B1ED3&quot;/&gt;&lt;wsp:rsid wsp:val=&quot;5A4E3C71&quot;/&gt;&lt;wsp:rsid wsp:val=&quot;5A54103B&quot;/&gt;&lt;wsp:rsid wsp:val=&quot;5A562E69&quot;/&gt;&lt;wsp:rsid wsp:val=&quot;5A585CA0&quot;/&gt;&lt;wsp:rsid wsp:val=&quot;5A594463&quot;/&gt;&lt;wsp:rsid wsp:val=&quot;5A594A0C&quot;/&gt;&lt;wsp:rsid wsp:val=&quot;5A5A1976&quot;/&gt;&lt;wsp:rsid wsp:val=&quot;5A5A1E1B&quot;/&gt;&lt;wsp:rsid wsp:val=&quot;5A5A675A&quot;/&gt;&lt;wsp:rsid wsp:val=&quot;5A5D5745&quot;/&gt;&lt;wsp:rsid wsp:val=&quot;5A6179A3&quot;/&gt;&lt;wsp:rsid wsp:val=&quot;5A6306ED&quot;/&gt;&lt;wsp:rsid wsp:val=&quot;5A6359E5&quot;/&gt;&lt;wsp:rsid wsp:val=&quot;5A643481&quot;/&gt;&lt;wsp:rsid wsp:val=&quot;5A6519E5&quot;/&gt;&lt;wsp:rsid wsp:val=&quot;5A662F69&quot;/&gt;&lt;wsp:rsid wsp:val=&quot;5A6673F4&quot;/&gt;&lt;wsp:rsid wsp:val=&quot;5A671525&quot;/&gt;&lt;wsp:rsid wsp:val=&quot;5A673114&quot;/&gt;&lt;wsp:rsid wsp:val=&quot;5A6E67BA&quot;/&gt;&lt;wsp:rsid wsp:val=&quot;5A6F18D6&quot;/&gt;&lt;wsp:rsid wsp:val=&quot;5A706124&quot;/&gt;&lt;wsp:rsid wsp:val=&quot;5A7429CD&quot;/&gt;&lt;wsp:rsid wsp:val=&quot;5A770E04&quot;/&gt;&lt;wsp:rsid wsp:val=&quot;5A7905A2&quot;/&gt;&lt;wsp:rsid wsp:val=&quot;5A7B241E&quot;/&gt;&lt;wsp:rsid wsp:val=&quot;5A8146D3&quot;/&gt;&lt;wsp:rsid wsp:val=&quot;5A817935&quot;/&gt;&lt;wsp:rsid wsp:val=&quot;5A8316AB&quot;/&gt;&lt;wsp:rsid wsp:val=&quot;5A854B7D&quot;/&gt;&lt;wsp:rsid wsp:val=&quot;5A886401&quot;/&gt;&lt;wsp:rsid wsp:val=&quot;5A8A07C2&quot;/&gt;&lt;wsp:rsid wsp:val=&quot;5A8D28E2&quot;/&gt;&lt;wsp:rsid wsp:val=&quot;5A8D346A&quot;/&gt;&lt;wsp:rsid wsp:val=&quot;5A8D79BE&quot;/&gt;&lt;wsp:rsid wsp:val=&quot;5A8E3D9C&quot;/&gt;&lt;wsp:rsid wsp:val=&quot;5A9414F2&quot;/&gt;&lt;wsp:rsid wsp:val=&quot;5A953D5E&quot;/&gt;&lt;wsp:rsid wsp:val=&quot;5A95684F&quot;/&gt;&lt;wsp:rsid wsp:val=&quot;5A982FA6&quot;/&gt;&lt;wsp:rsid wsp:val=&quot;5A9B1072&quot;/&gt;&lt;wsp:rsid wsp:val=&quot;5A9C5FE1&quot;/&gt;&lt;wsp:rsid wsp:val=&quot;5A9D7A4B&quot;/&gt;&lt;wsp:rsid wsp:val=&quot;5A9E13B5&quot;/&gt;&lt;wsp:rsid wsp:val=&quot;5A9E729E&quot;/&gt;&lt;wsp:rsid wsp:val=&quot;5A9F412E&quot;/&gt;&lt;wsp:rsid wsp:val=&quot;5AA005BB&quot;/&gt;&lt;wsp:rsid wsp:val=&quot;5AA03FD0&quot;/&gt;&lt;wsp:rsid wsp:val=&quot;5AA24AF7&quot;/&gt;&lt;wsp:rsid wsp:val=&quot;5AA45F27&quot;/&gt;&lt;wsp:rsid wsp:val=&quot;5AAB5EBC&quot;/&gt;&lt;wsp:rsid wsp:val=&quot;5AAC4733&quot;/&gt;&lt;wsp:rsid wsp:val=&quot;5AAD4CCB&quot;/&gt;&lt;wsp:rsid wsp:val=&quot;5AAF6712&quot;/&gt;&lt;wsp:rsid wsp:val=&quot;5AB21593&quot;/&gt;&lt;wsp:rsid wsp:val=&quot;5AB372ED&quot;/&gt;&lt;wsp:rsid wsp:val=&quot;5AB64B93&quot;/&gt;&lt;wsp:rsid wsp:val=&quot;5ABB5EF7&quot;/&gt;&lt;wsp:rsid wsp:val=&quot;5ABD0F19&quot;/&gt;&lt;wsp:rsid wsp:val=&quot;5ABD419F&quot;/&gt;&lt;wsp:rsid wsp:val=&quot;5ABE7218&quot;/&gt;&lt;wsp:rsid wsp:val=&quot;5ABF2135&quot;/&gt;&lt;wsp:rsid wsp:val=&quot;5AC049E5&quot;/&gt;&lt;wsp:rsid wsp:val=&quot;5AC2477A&quot;/&gt;&lt;wsp:rsid wsp:val=&quot;5AC813B7&quot;/&gt;&lt;wsp:rsid wsp:val=&quot;5ACB166E&quot;/&gt;&lt;wsp:rsid wsp:val=&quot;5ACC025F&quot;/&gt;&lt;wsp:rsid wsp:val=&quot;5AD01F74&quot;/&gt;&lt;wsp:rsid wsp:val=&quot;5AD47A3A&quot;/&gt;&lt;wsp:rsid wsp:val=&quot;5AD84B1F&quot;/&gt;&lt;wsp:rsid wsp:val=&quot;5AD95CFA&quot;/&gt;&lt;wsp:rsid wsp:val=&quot;5ADD209B&quot;/&gt;&lt;wsp:rsid wsp:val=&quot;5AE13940&quot;/&gt;&lt;wsp:rsid wsp:val=&quot;5AE53A24&quot;/&gt;&lt;wsp:rsid wsp:val=&quot;5AE61021&quot;/&gt;&lt;wsp:rsid wsp:val=&quot;5AE91F01&quot;/&gt;&lt;wsp:rsid wsp:val=&quot;5AEA3FBA&quot;/&gt;&lt;wsp:rsid wsp:val=&quot;5AEA4A09&quot;/&gt;&lt;wsp:rsid wsp:val=&quot;5AEE0D06&quot;/&gt;&lt;wsp:rsid wsp:val=&quot;5AEF6196&quot;/&gt;&lt;wsp:rsid wsp:val=&quot;5AF121D1&quot;/&gt;&lt;wsp:rsid wsp:val=&quot;5AF56A46&quot;/&gt;&lt;wsp:rsid wsp:val=&quot;5B024533&quot;/&gt;&lt;wsp:rsid wsp:val=&quot;5B03056E&quot;/&gt;&lt;wsp:rsid wsp:val=&quot;5B04120B&quot;/&gt;&lt;wsp:rsid wsp:val=&quot;5B041A7A&quot;/&gt;&lt;wsp:rsid wsp:val=&quot;5B082256&quot;/&gt;&lt;wsp:rsid wsp:val=&quot;5B092632&quot;/&gt;&lt;wsp:rsid wsp:val=&quot;5B0D68A5&quot;/&gt;&lt;wsp:rsid wsp:val=&quot;5B102341&quot;/&gt;&lt;wsp:rsid wsp:val=&quot;5B121FCE&quot;/&gt;&lt;wsp:rsid wsp:val=&quot;5B122001&quot;/&gt;&lt;wsp:rsid wsp:val=&quot;5B12214C&quot;/&gt;&lt;wsp:rsid wsp:val=&quot;5B15695B&quot;/&gt;&lt;wsp:rsid wsp:val=&quot;5B204CF2&quot;/&gt;&lt;wsp:rsid wsp:val=&quot;5B207D3F&quot;/&gt;&lt;wsp:rsid wsp:val=&quot;5B217396&quot;/&gt;&lt;wsp:rsid wsp:val=&quot;5B26760D&quot;/&gt;&lt;wsp:rsid wsp:val=&quot;5B2A062E&quot;/&gt;&lt;wsp:rsid wsp:val=&quot;5B2C02BD&quot;/&gt;&lt;wsp:rsid wsp:val=&quot;5B2D4C06&quot;/&gt;&lt;wsp:rsid wsp:val=&quot;5B324E5A&quot;/&gt;&lt;wsp:rsid wsp:val=&quot;5B340D94&quot;/&gt;&lt;wsp:rsid wsp:val=&quot;5B343C02&quot;/&gt;&lt;wsp:rsid wsp:val=&quot;5B3C00A8&quot;/&gt;&lt;wsp:rsid wsp:val=&quot;5B3C37E6&quot;/&gt;&lt;wsp:rsid wsp:val=&quot;5B3D0B91&quot;/&gt;&lt;wsp:rsid wsp:val=&quot;5B3D3482&quot;/&gt;&lt;wsp:rsid wsp:val=&quot;5B4567B9&quot;/&gt;&lt;wsp:rsid wsp:val=&quot;5B4B4B7F&quot;/&gt;&lt;wsp:rsid wsp:val=&quot;5B4B55AB&quot;/&gt;&lt;wsp:rsid wsp:val=&quot;5B4E4859&quot;/&gt;&lt;wsp:rsid wsp:val=&quot;5B4F0D6D&quot;/&gt;&lt;wsp:rsid wsp:val=&quot;5B4F4619&quot;/&gt;&lt;wsp:rsid wsp:val=&quot;5B4F5B6B&quot;/&gt;&lt;wsp:rsid wsp:val=&quot;5B502956&quot;/&gt;&lt;wsp:rsid wsp:val=&quot;5B53568B&quot;/&gt;&lt;wsp:rsid wsp:val=&quot;5B53592B&quot;/&gt;&lt;wsp:rsid wsp:val=&quot;5B55303D&quot;/&gt;&lt;wsp:rsid wsp:val=&quot;5B582E85&quot;/&gt;&lt;wsp:rsid wsp:val=&quot;5B585907&quot;/&gt;&lt;wsp:rsid wsp:val=&quot;5B58709A&quot;/&gt;&lt;wsp:rsid wsp:val=&quot;5B5A3B79&quot;/&gt;&lt;wsp:rsid wsp:val=&quot;5B5F20B4&quot;/&gt;&lt;wsp:rsid wsp:val=&quot;5B684925&quot;/&gt;&lt;wsp:rsid wsp:val=&quot;5B695921&quot;/&gt;&lt;wsp:rsid wsp:val=&quot;5B6A32A6&quot;/&gt;&lt;wsp:rsid wsp:val=&quot;5B6B2FE2&quot;/&gt;&lt;wsp:rsid wsp:val=&quot;5B6C2E59&quot;/&gt;&lt;wsp:rsid wsp:val=&quot;5B790C45&quot;/&gt;&lt;wsp:rsid wsp:val=&quot;5B814736&quot;/&gt;&lt;wsp:rsid wsp:val=&quot;5B8318BF&quot;/&gt;&lt;wsp:rsid wsp:val=&quot;5B897149&quot;/&gt;&lt;wsp:rsid wsp:val=&quot;5B8B4D8E&quot;/&gt;&lt;wsp:rsid wsp:val=&quot;5B950720&quot;/&gt;&lt;wsp:rsid wsp:val=&quot;5B9834FA&quot;/&gt;&lt;wsp:rsid wsp:val=&quot;5B997960&quot;/&gt;&lt;wsp:rsid wsp:val=&quot;5BA01AB2&quot;/&gt;&lt;wsp:rsid wsp:val=&quot;5BA031AA&quot;/&gt;&lt;wsp:rsid wsp:val=&quot;5BA446AA&quot;/&gt;&lt;wsp:rsid wsp:val=&quot;5BA46C94&quot;/&gt;&lt;wsp:rsid wsp:val=&quot;5BA55696&quot;/&gt;&lt;wsp:rsid wsp:val=&quot;5BA61886&quot;/&gt;&lt;wsp:rsid wsp:val=&quot;5BA71F16&quot;/&gt;&lt;wsp:rsid wsp:val=&quot;5BA926F4&quot;/&gt;&lt;wsp:rsid wsp:val=&quot;5BAB0DC4&quot;/&gt;&lt;wsp:rsid wsp:val=&quot;5BB922E6&quot;/&gt;&lt;wsp:rsid wsp:val=&quot;5BBA5AD4&quot;/&gt;&lt;wsp:rsid wsp:val=&quot;5BC10E6C&quot;/&gt;&lt;wsp:rsid wsp:val=&quot;5BC1424A&quot;/&gt;&lt;wsp:rsid wsp:val=&quot;5BC40580&quot;/&gt;&lt;wsp:rsid wsp:val=&quot;5BCA105C&quot;/&gt;&lt;wsp:rsid wsp:val=&quot;5BD45554&quot;/&gt;&lt;wsp:rsid wsp:val=&quot;5BD76743&quot;/&gt;&lt;wsp:rsid wsp:val=&quot;5BDB519C&quot;/&gt;&lt;wsp:rsid wsp:val=&quot;5BE41C7F&quot;/&gt;&lt;wsp:rsid wsp:val=&quot;5BE435CE&quot;/&gt;&lt;wsp:rsid wsp:val=&quot;5BE442B1&quot;/&gt;&lt;wsp:rsid wsp:val=&quot;5BEB3F4A&quot;/&gt;&lt;wsp:rsid wsp:val=&quot;5BF14C2D&quot;/&gt;&lt;wsp:rsid wsp:val=&quot;5BF90036&quot;/&gt;&lt;wsp:rsid wsp:val=&quot;5BFD5411&quot;/&gt;&lt;wsp:rsid wsp:val=&quot;5BFF29E0&quot;/&gt;&lt;wsp:rsid wsp:val=&quot;5C0042A7&quot;/&gt;&lt;wsp:rsid wsp:val=&quot;5C05116B&quot;/&gt;&lt;wsp:rsid wsp:val=&quot;5C053E67&quot;/&gt;&lt;wsp:rsid wsp:val=&quot;5C054AD3&quot;/&gt;&lt;wsp:rsid wsp:val=&quot;5C061582&quot;/&gt;&lt;wsp:rsid wsp:val=&quot;5C0C7872&quot;/&gt;&lt;wsp:rsid wsp:val=&quot;5C0D3BE5&quot;/&gt;&lt;wsp:rsid wsp:val=&quot;5C0E1FBC&quot;/&gt;&lt;wsp:rsid wsp:val=&quot;5C0F1C6E&quot;/&gt;&lt;wsp:rsid wsp:val=&quot;5C104C4A&quot;/&gt;&lt;wsp:rsid wsp:val=&quot;5C122676&quot;/&gt;&lt;wsp:rsid wsp:val=&quot;5C152AC4&quot;/&gt;&lt;wsp:rsid wsp:val=&quot;5C153B09&quot;/&gt;&lt;wsp:rsid wsp:val=&quot;5C193998&quot;/&gt;&lt;wsp:rsid wsp:val=&quot;5C1A7032&quot;/&gt;&lt;wsp:rsid wsp:val=&quot;5C1F17ED&quot;/&gt;&lt;wsp:rsid wsp:val=&quot;5C223568&quot;/&gt;&lt;wsp:rsid wsp:val=&quot;5C232F56&quot;/&gt;&lt;wsp:rsid wsp:val=&quot;5C274A62&quot;/&gt;&lt;wsp:rsid wsp:val=&quot;5C293556&quot;/&gt;&lt;wsp:rsid wsp:val=&quot;5C2B489A&quot;/&gt;&lt;wsp:rsid wsp:val=&quot;5C2C5F74&quot;/&gt;&lt;wsp:rsid wsp:val=&quot;5C2D2D36&quot;/&gt;&lt;wsp:rsid wsp:val=&quot;5C2E5BE3&quot;/&gt;&lt;wsp:rsid wsp:val=&quot;5C30520C&quot;/&gt;&lt;wsp:rsid wsp:val=&quot;5C315C80&quot;/&gt;&lt;wsp:rsid wsp:val=&quot;5C326417&quot;/&gt;&lt;wsp:rsid wsp:val=&quot;5C336FA6&quot;/&gt;&lt;wsp:rsid wsp:val=&quot;5C40753D&quot;/&gt;&lt;wsp:rsid wsp:val=&quot;5C41180D&quot;/&gt;&lt;wsp:rsid wsp:val=&quot;5C426A20&quot;/&gt;&lt;wsp:rsid wsp:val=&quot;5C436601&quot;/&gt;&lt;wsp:rsid wsp:val=&quot;5C4A1027&quot;/&gt;&lt;wsp:rsid wsp:val=&quot;5C4B4DE7&quot;/&gt;&lt;wsp:rsid wsp:val=&quot;5C4C1682&quot;/&gt;&lt;wsp:rsid wsp:val=&quot;5C4E1003&quot;/&gt;&lt;wsp:rsid wsp:val=&quot;5C4E625F&quot;/&gt;&lt;wsp:rsid wsp:val=&quot;5C50763A&quot;/&gt;&lt;wsp:rsid wsp:val=&quot;5C54114E&quot;/&gt;&lt;wsp:rsid wsp:val=&quot;5C5C5188&quot;/&gt;&lt;wsp:rsid wsp:val=&quot;5C60489F&quot;/&gt;&lt;wsp:rsid wsp:val=&quot;5C6439D1&quot;/&gt;&lt;wsp:rsid wsp:val=&quot;5C6D1731&quot;/&gt;&lt;wsp:rsid wsp:val=&quot;5C6E2552&quot;/&gt;&lt;wsp:rsid wsp:val=&quot;5C7A3F17&quot;/&gt;&lt;wsp:rsid wsp:val=&quot;5C80190E&quot;/&gt;&lt;wsp:rsid wsp:val=&quot;5C804BD5&quot;/&gt;&lt;wsp:rsid wsp:val=&quot;5C840A62&quot;/&gt;&lt;wsp:rsid wsp:val=&quot;5C866BDD&quot;/&gt;&lt;wsp:rsid wsp:val=&quot;5C872A22&quot;/&gt;&lt;wsp:rsid wsp:val=&quot;5C8B1D32&quot;/&gt;&lt;wsp:rsid wsp:val=&quot;5C8E1D88&quot;/&gt;&lt;wsp:rsid wsp:val=&quot;5C90034C&quot;/&gt;&lt;wsp:rsid wsp:val=&quot;5C911C3E&quot;/&gt;&lt;wsp:rsid wsp:val=&quot;5C9411D2&quot;/&gt;&lt;wsp:rsid wsp:val=&quot;5C97748A&quot;/&gt;&lt;wsp:rsid wsp:val=&quot;5C981964&quot;/&gt;&lt;wsp:rsid wsp:val=&quot;5C9B3349&quot;/&gt;&lt;wsp:rsid wsp:val=&quot;5C9F40FE&quot;/&gt;&lt;wsp:rsid wsp:val=&quot;5CA02E1E&quot;/&gt;&lt;wsp:rsid wsp:val=&quot;5CA21338&quot;/&gt;&lt;wsp:rsid wsp:val=&quot;5CA3613C&quot;/&gt;&lt;wsp:rsid wsp:val=&quot;5CA83593&quot;/&gt;&lt;wsp:rsid wsp:val=&quot;5CAA676D&quot;/&gt;&lt;wsp:rsid wsp:val=&quot;5CAB3643&quot;/&gt;&lt;wsp:rsid wsp:val=&quot;5CAD165D&quot;/&gt;&lt;wsp:rsid wsp:val=&quot;5CB15B65&quot;/&gt;&lt;wsp:rsid wsp:val=&quot;5CB426D3&quot;/&gt;&lt;wsp:rsid wsp:val=&quot;5CB451BF&quot;/&gt;&lt;wsp:rsid wsp:val=&quot;5CB45D0C&quot;/&gt;&lt;wsp:rsid wsp:val=&quot;5CB507BC&quot;/&gt;&lt;wsp:rsid wsp:val=&quot;5CB937E5&quot;/&gt;&lt;wsp:rsid wsp:val=&quot;5CBE3931&quot;/&gt;&lt;wsp:rsid wsp:val=&quot;5CC26C44&quot;/&gt;&lt;wsp:rsid wsp:val=&quot;5CC557B4&quot;/&gt;&lt;wsp:rsid wsp:val=&quot;5CC9303C&quot;/&gt;&lt;wsp:rsid wsp:val=&quot;5CCF50D5&quot;/&gt;&lt;wsp:rsid wsp:val=&quot;5CD141FA&quot;/&gt;&lt;wsp:rsid wsp:val=&quot;5CD5144B&quot;/&gt;&lt;wsp:rsid wsp:val=&quot;5CD845B0&quot;/&gt;&lt;wsp:rsid wsp:val=&quot;5CE27DE1&quot;/&gt;&lt;wsp:rsid wsp:val=&quot;5CE3090B&quot;/&gt;&lt;wsp:rsid wsp:val=&quot;5CE37D5A&quot;/&gt;&lt;wsp:rsid wsp:val=&quot;5CE900BA&quot;/&gt;&lt;wsp:rsid wsp:val=&quot;5CEF6E3D&quot;/&gt;&lt;wsp:rsid wsp:val=&quot;5CF16225&quot;/&gt;&lt;wsp:rsid wsp:val=&quot;5CF36225&quot;/&gt;&lt;wsp:rsid wsp:val=&quot;5CF55DDA&quot;/&gt;&lt;wsp:rsid wsp:val=&quot;5CF702E7&quot;/&gt;&lt;wsp:rsid wsp:val=&quot;5CFA2A75&quot;/&gt;&lt;wsp:rsid wsp:val=&quot;5CFB2075&quot;/&gt;&lt;wsp:rsid wsp:val=&quot;5CFB59AA&quot;/&gt;&lt;wsp:rsid wsp:val=&quot;5D045030&quot;/&gt;&lt;wsp:rsid wsp:val=&quot;5D0672AD&quot;/&gt;&lt;wsp:rsid wsp:val=&quot;5D082873&quot;/&gt;&lt;wsp:rsid wsp:val=&quot;5D083E9F&quot;/&gt;&lt;wsp:rsid wsp:val=&quot;5D0A5F53&quot;/&gt;&lt;wsp:rsid wsp:val=&quot;5D0D17F2&quot;/&gt;&lt;wsp:rsid wsp:val=&quot;5D1236B4&quot;/&gt;&lt;wsp:rsid wsp:val=&quot;5D1354C7&quot;/&gt;&lt;wsp:rsid wsp:val=&quot;5D1533A5&quot;/&gt;&lt;wsp:rsid wsp:val=&quot;5D177675&quot;/&gt;&lt;wsp:rsid wsp:val=&quot;5D194AEF&quot;/&gt;&lt;wsp:rsid wsp:val=&quot;5D1A304D&quot;/&gt;&lt;wsp:rsid wsp:val=&quot;5D1C58BB&quot;/&gt;&lt;wsp:rsid wsp:val=&quot;5D1F4BFE&quot;/&gt;&lt;wsp:rsid wsp:val=&quot;5D230C0D&quot;/&gt;&lt;wsp:rsid wsp:val=&quot;5D2550B4&quot;/&gt;&lt;wsp:rsid wsp:val=&quot;5D2D0ECB&quot;/&gt;&lt;wsp:rsid wsp:val=&quot;5D313C2D&quot;/&gt;&lt;wsp:rsid wsp:val=&quot;5D32134D&quot;/&gt;&lt;wsp:rsid wsp:val=&quot;5D33313B&quot;/&gt;&lt;wsp:rsid wsp:val=&quot;5D3A3B91&quot;/&gt;&lt;wsp:rsid wsp:val=&quot;5D3A52E5&quot;/&gt;&lt;wsp:rsid wsp:val=&quot;5D3C58A7&quot;/&gt;&lt;wsp:rsid wsp:val=&quot;5D403AEB&quot;/&gt;&lt;wsp:rsid wsp:val=&quot;5D4145AD&quot;/&gt;&lt;wsp:rsid wsp:val=&quot;5D447798&quot;/&gt;&lt;wsp:rsid wsp:val=&quot;5D4613B0&quot;/&gt;&lt;wsp:rsid wsp:val=&quot;5D463122&quot;/&gt;&lt;wsp:rsid wsp:val=&quot;5D470F1F&quot;/&gt;&lt;wsp:rsid wsp:val=&quot;5D4821D0&quot;/&gt;&lt;wsp:rsid wsp:val=&quot;5D4E3F05&quot;/&gt;&lt;wsp:rsid wsp:val=&quot;5D535539&quot;/&gt;&lt;wsp:rsid wsp:val=&quot;5D557F8D&quot;/&gt;&lt;wsp:rsid wsp:val=&quot;5D5822BB&quot;/&gt;&lt;wsp:rsid wsp:val=&quot;5D5C2766&quot;/&gt;&lt;wsp:rsid wsp:val=&quot;5D5F5EE8&quot;/&gt;&lt;wsp:rsid wsp:val=&quot;5D62694B&quot;/&gt;&lt;wsp:rsid wsp:val=&quot;5D6475C4&quot;/&gt;&lt;wsp:rsid wsp:val=&quot;5D651DA9&quot;/&gt;&lt;wsp:rsid wsp:val=&quot;5D66601B&quot;/&gt;&lt;wsp:rsid wsp:val=&quot;5D666C20&quot;/&gt;&lt;wsp:rsid wsp:val=&quot;5D667715&quot;/&gt;&lt;wsp:rsid wsp:val=&quot;5D685809&quot;/&gt;&lt;wsp:rsid wsp:val=&quot;5D697742&quot;/&gt;&lt;wsp:rsid wsp:val=&quot;5D6B0ACC&quot;/&gt;&lt;wsp:rsid wsp:val=&quot;5D6C3A55&quot;/&gt;&lt;wsp:rsid wsp:val=&quot;5D6D0624&quot;/&gt;&lt;wsp:rsid wsp:val=&quot;5D715E7D&quot;/&gt;&lt;wsp:rsid wsp:val=&quot;5D754ECD&quot;/&gt;&lt;wsp:rsid wsp:val=&quot;5D7815D2&quot;/&gt;&lt;wsp:rsid wsp:val=&quot;5D807E34&quot;/&gt;&lt;wsp:rsid wsp:val=&quot;5D82293E&quot;/&gt;&lt;wsp:rsid wsp:val=&quot;5D893B85&quot;/&gt;&lt;wsp:rsid wsp:val=&quot;5D8D4B09&quot;/&gt;&lt;wsp:rsid wsp:val=&quot;5D9277F7&quot;/&gt;&lt;wsp:rsid wsp:val=&quot;5D933560&quot;/&gt;&lt;wsp:rsid wsp:val=&quot;5D950615&quot;/&gt;&lt;wsp:rsid wsp:val=&quot;5D971786&quot;/&gt;&lt;wsp:rsid wsp:val=&quot;5D9A0994&quot;/&gt;&lt;wsp:rsid wsp:val=&quot;5D9D714B&quot;/&gt;&lt;wsp:rsid wsp:val=&quot;5D9F1D63&quot;/&gt;&lt;wsp:rsid wsp:val=&quot;5D9F2A39&quot;/&gt;&lt;wsp:rsid wsp:val=&quot;5DA32AD3&quot;/&gt;&lt;wsp:rsid wsp:val=&quot;5DA42A9C&quot;/&gt;&lt;wsp:rsid wsp:val=&quot;5DA70C81&quot;/&gt;&lt;wsp:rsid wsp:val=&quot;5DA76124&quot;/&gt;&lt;wsp:rsid wsp:val=&quot;5DA85B9B&quot;/&gt;&lt;wsp:rsid wsp:val=&quot;5DA92F14&quot;/&gt;&lt;wsp:rsid wsp:val=&quot;5DAB5CA4&quot;/&gt;&lt;wsp:rsid wsp:val=&quot;5DAC60C9&quot;/&gt;&lt;wsp:rsid wsp:val=&quot;5DAD2E51&quot;/&gt;&lt;wsp:rsid wsp:val=&quot;5DAD7FA7&quot;/&gt;&lt;wsp:rsid wsp:val=&quot;5DB005FB&quot;/&gt;&lt;wsp:rsid wsp:val=&quot;5DB36FB7&quot;/&gt;&lt;wsp:rsid wsp:val=&quot;5DB65A5D&quot;/&gt;&lt;wsp:rsid wsp:val=&quot;5DB9051F&quot;/&gt;&lt;wsp:rsid wsp:val=&quot;5DBB3276&quot;/&gt;&lt;wsp:rsid wsp:val=&quot;5DBF2C7E&quot;/&gt;&lt;wsp:rsid wsp:val=&quot;5DC1103B&quot;/&gt;&lt;wsp:rsid wsp:val=&quot;5DC12F46&quot;/&gt;&lt;wsp:rsid wsp:val=&quot;5DC20B43&quot;/&gt;&lt;wsp:rsid wsp:val=&quot;5DC336F6&quot;/&gt;&lt;wsp:rsid wsp:val=&quot;5DC4248A&quot;/&gt;&lt;wsp:rsid wsp:val=&quot;5DC62F55&quot;/&gt;&lt;wsp:rsid wsp:val=&quot;5DC71211&quot;/&gt;&lt;wsp:rsid wsp:val=&quot;5DC714F6&quot;/&gt;&lt;wsp:rsid wsp:val=&quot;5DC95B0B&quot;/&gt;&lt;wsp:rsid wsp:val=&quot;5DCA40D1&quot;/&gt;&lt;wsp:rsid wsp:val=&quot;5DCA79C9&quot;/&gt;&lt;wsp:rsid wsp:val=&quot;5DD168F3&quot;/&gt;&lt;wsp:rsid wsp:val=&quot;5DD24FF5&quot;/&gt;&lt;wsp:rsid wsp:val=&quot;5DD27453&quot;/&gt;&lt;wsp:rsid wsp:val=&quot;5DDA4707&quot;/&gt;&lt;wsp:rsid wsp:val=&quot;5DDF3E8F&quot;/&gt;&lt;wsp:rsid wsp:val=&quot;5DE657E0&quot;/&gt;&lt;wsp:rsid wsp:val=&quot;5DE82C1A&quot;/&gt;&lt;wsp:rsid wsp:val=&quot;5DE94B43&quot;/&gt;&lt;wsp:rsid wsp:val=&quot;5DEA1023&quot;/&gt;&lt;wsp:rsid wsp:val=&quot;5DEA336F&quot;/&gt;&lt;wsp:rsid wsp:val=&quot;5DEB0E49&quot;/&gt;&lt;wsp:rsid wsp:val=&quot;5DED4617&quot;/&gt;&lt;wsp:rsid wsp:val=&quot;5DEE0C5C&quot;/&gt;&lt;wsp:rsid wsp:val=&quot;5DEF3981&quot;/&gt;&lt;wsp:rsid wsp:val=&quot;5DF074A6&quot;/&gt;&lt;wsp:rsid wsp:val=&quot;5DF07B6C&quot;/&gt;&lt;wsp:rsid wsp:val=&quot;5DF1034F&quot;/&gt;&lt;wsp:rsid wsp:val=&quot;5DF26D71&quot;/&gt;&lt;wsp:rsid wsp:val=&quot;5DF276D4&quot;/&gt;&lt;wsp:rsid wsp:val=&quot;5DF62B16&quot;/&gt;&lt;wsp:rsid wsp:val=&quot;5DF62B77&quot;/&gt;&lt;wsp:rsid wsp:val=&quot;5DF756BD&quot;/&gt;&lt;wsp:rsid wsp:val=&quot;5DF86472&quot;/&gt;&lt;wsp:rsid wsp:val=&quot;5DFA0508&quot;/&gt;&lt;wsp:rsid wsp:val=&quot;5DFC5568&quot;/&gt;&lt;wsp:rsid wsp:val=&quot;5DFD53F0&quot;/&gt;&lt;wsp:rsid wsp:val=&quot;5E013C62&quot;/&gt;&lt;wsp:rsid wsp:val=&quot;5E0614C6&quot;/&gt;&lt;wsp:rsid wsp:val=&quot;5E0902DC&quot;/&gt;&lt;wsp:rsid wsp:val=&quot;5E0A402E&quot;/&gt;&lt;wsp:rsid wsp:val=&quot;5E0D1157&quot;/&gt;&lt;wsp:rsid wsp:val=&quot;5E0D621B&quot;/&gt;&lt;wsp:rsid wsp:val=&quot;5E0D7818&quot;/&gt;&lt;wsp:rsid wsp:val=&quot;5E0E2E61&quot;/&gt;&lt;wsp:rsid wsp:val=&quot;5E0E4595&quot;/&gt;&lt;wsp:rsid wsp:val=&quot;5E0F1832&quot;/&gt;&lt;wsp:rsid wsp:val=&quot;5E0F2F69&quot;/&gt;&lt;wsp:rsid wsp:val=&quot;5E0F38EB&quot;/&gt;&lt;wsp:rsid wsp:val=&quot;5E0F6F45&quot;/&gt;&lt;wsp:rsid wsp:val=&quot;5E101D3F&quot;/&gt;&lt;wsp:rsid wsp:val=&quot;5E150D25&quot;/&gt;&lt;wsp:rsid wsp:val=&quot;5E19610A&quot;/&gt;&lt;wsp:rsid wsp:val=&quot;5E2005CC&quot;/&gt;&lt;wsp:rsid wsp:val=&quot;5E200D18&quot;/&gt;&lt;wsp:rsid wsp:val=&quot;5E2464C8&quot;/&gt;&lt;wsp:rsid wsp:val=&quot;5E276B49&quot;/&gt;&lt;wsp:rsid wsp:val=&quot;5E2E6827&quot;/&gt;&lt;wsp:rsid wsp:val=&quot;5E3014EA&quot;/&gt;&lt;wsp:rsid wsp:val=&quot;5E3C7309&quot;/&gt;&lt;wsp:rsid wsp:val=&quot;5E3E05D1&quot;/&gt;&lt;wsp:rsid wsp:val=&quot;5E3E7EEF&quot;/&gt;&lt;wsp:rsid wsp:val=&quot;5E400CC0&quot;/&gt;&lt;wsp:rsid wsp:val=&quot;5E40470E&quot;/&gt;&lt;wsp:rsid wsp:val=&quot;5E405E08&quot;/&gt;&lt;wsp:rsid wsp:val=&quot;5E4104F8&quot;/&gt;&lt;wsp:rsid wsp:val=&quot;5E4A7736&quot;/&gt;&lt;wsp:rsid wsp:val=&quot;5E4B41E8&quot;/&gt;&lt;wsp:rsid wsp:val=&quot;5E4D1A67&quot;/&gt;&lt;wsp:rsid wsp:val=&quot;5E4E55CD&quot;/&gt;&lt;wsp:rsid wsp:val=&quot;5E5016C1&quot;/&gt;&lt;wsp:rsid wsp:val=&quot;5E5C61F8&quot;/&gt;&lt;wsp:rsid wsp:val=&quot;5E5E366A&quot;/&gt;&lt;wsp:rsid wsp:val=&quot;5E61238A&quot;/&gt;&lt;wsp:rsid wsp:val=&quot;5E6470B2&quot;/&gt;&lt;wsp:rsid wsp:val=&quot;5E65056B&quot;/&gt;&lt;wsp:rsid wsp:val=&quot;5E657344&quot;/&gt;&lt;wsp:rsid wsp:val=&quot;5E6A7223&quot;/&gt;&lt;wsp:rsid wsp:val=&quot;5E6A7874&quot;/&gt;&lt;wsp:rsid wsp:val=&quot;5E6B5E20&quot;/&gt;&lt;wsp:rsid wsp:val=&quot;5E701078&quot;/&gt;&lt;wsp:rsid wsp:val=&quot;5E726191&quot;/&gt;&lt;wsp:rsid wsp:val=&quot;5E7300DD&quot;/&gt;&lt;wsp:rsid wsp:val=&quot;5E7777B9&quot;/&gt;&lt;wsp:rsid wsp:val=&quot;5E781880&quot;/&gt;&lt;wsp:rsid wsp:val=&quot;5E79002E&quot;/&gt;&lt;wsp:rsid wsp:val=&quot;5E7F44A9&quot;/&gt;&lt;wsp:rsid wsp:val=&quot;5E810DB1&quot;/&gt;&lt;wsp:rsid wsp:val=&quot;5E835EF9&quot;/&gt;&lt;wsp:rsid wsp:val=&quot;5E8618DF&quot;/&gt;&lt;wsp:rsid wsp:val=&quot;5E881D33&quot;/&gt;&lt;wsp:rsid wsp:val=&quot;5E893F2D&quot;/&gt;&lt;wsp:rsid wsp:val=&quot;5E8B6F30&quot;/&gt;&lt;wsp:rsid wsp:val=&quot;5E8D0C2F&quot;/&gt;&lt;wsp:rsid wsp:val=&quot;5E8F6266&quot;/&gt;&lt;wsp:rsid wsp:val=&quot;5E950EA6&quot;/&gt;&lt;wsp:rsid wsp:val=&quot;5E95245E&quot;/&gt;&lt;wsp:rsid wsp:val=&quot;5E9C205B&quot;/&gt;&lt;wsp:rsid wsp:val=&quot;5E9E51F6&quot;/&gt;&lt;wsp:rsid wsp:val=&quot;5E9F563A&quot;/&gt;&lt;wsp:rsid wsp:val=&quot;5EA449CC&quot;/&gt;&lt;wsp:rsid wsp:val=&quot;5EAB1E08&quot;/&gt;&lt;wsp:rsid wsp:val=&quot;5EAC3943&quot;/&gt;&lt;wsp:rsid wsp:val=&quot;5EAC415E&quot;/&gt;&lt;wsp:rsid wsp:val=&quot;5EB011D5&quot;/&gt;&lt;wsp:rsid wsp:val=&quot;5EB1320E&quot;/&gt;&lt;wsp:rsid wsp:val=&quot;5EB1683D&quot;/&gt;&lt;wsp:rsid wsp:val=&quot;5EB73CAC&quot;/&gt;&lt;wsp:rsid wsp:val=&quot;5EB8098C&quot;/&gt;&lt;wsp:rsid wsp:val=&quot;5EB8514E&quot;/&gt;&lt;wsp:rsid wsp:val=&quot;5EBA46C7&quot;/&gt;&lt;wsp:rsid wsp:val=&quot;5EBA6862&quot;/&gt;&lt;wsp:rsid wsp:val=&quot;5EBD0C8C&quot;/&gt;&lt;wsp:rsid wsp:val=&quot;5EBE0C58&quot;/&gt;&lt;wsp:rsid wsp:val=&quot;5EC06066&quot;/&gt;&lt;wsp:rsid wsp:val=&quot;5EC14920&quot;/&gt;&lt;wsp:rsid wsp:val=&quot;5ECF4DCB&quot;/&gt;&lt;wsp:rsid wsp:val=&quot;5ED23596&quot;/&gt;&lt;wsp:rsid wsp:val=&quot;5ED27745&quot;/&gt;&lt;wsp:rsid wsp:val=&quot;5ED3123F&quot;/&gt;&lt;wsp:rsid wsp:val=&quot;5ED326D8&quot;/&gt;&lt;wsp:rsid wsp:val=&quot;5EDB55EC&quot;/&gt;&lt;wsp:rsid wsp:val=&quot;5EDB740B&quot;/&gt;&lt;wsp:rsid wsp:val=&quot;5EDC6C42&quot;/&gt;&lt;wsp:rsid wsp:val=&quot;5EDD2DFF&quot;/&gt;&lt;wsp:rsid wsp:val=&quot;5EDD600E&quot;/&gt;&lt;wsp:rsid wsp:val=&quot;5EDD7640&quot;/&gt;&lt;wsp:rsid wsp:val=&quot;5EDE75FC&quot;/&gt;&lt;wsp:rsid wsp:val=&quot;5EDF5B04&quot;/&gt;&lt;wsp:rsid wsp:val=&quot;5EE962D0&quot;/&gt;&lt;wsp:rsid wsp:val=&quot;5EE97274&quot;/&gt;&lt;wsp:rsid wsp:val=&quot;5EEA1AC9&quot;/&gt;&lt;wsp:rsid wsp:val=&quot;5EED4D77&quot;/&gt;&lt;wsp:rsid wsp:val=&quot;5EED66D2&quot;/&gt;&lt;wsp:rsid wsp:val=&quot;5EEE25EA&quot;/&gt;&lt;wsp:rsid wsp:val=&quot;5EF00A7B&quot;/&gt;&lt;wsp:rsid wsp:val=&quot;5EF01D65&quot;/&gt;&lt;wsp:rsid wsp:val=&quot;5EF16EFA&quot;/&gt;&lt;wsp:rsid wsp:val=&quot;5EF2317A&quot;/&gt;&lt;wsp:rsid wsp:val=&quot;5EF35561&quot;/&gt;&lt;wsp:rsid wsp:val=&quot;5EF83068&quot;/&gt;&lt;wsp:rsid wsp:val=&quot;5EFA521A&quot;/&gt;&lt;wsp:rsid wsp:val=&quot;5EFC5FC2&quot;/&gt;&lt;wsp:rsid wsp:val=&quot;5EFE42D7&quot;/&gt;&lt;wsp:rsid wsp:val=&quot;5F007E37&quot;/&gt;&lt;wsp:rsid wsp:val=&quot;5F0B1C62&quot;/&gt;&lt;wsp:rsid wsp:val=&quot;5F0C4218&quot;/&gt;&lt;wsp:rsid wsp:val=&quot;5F0D0D42&quot;/&gt;&lt;wsp:rsid wsp:val=&quot;5F0D36D4&quot;/&gt;&lt;wsp:rsid wsp:val=&quot;5F1139A4&quot;/&gt;&lt;wsp:rsid wsp:val=&quot;5F140F4D&quot;/&gt;&lt;wsp:rsid wsp:val=&quot;5F1520BB&quot;/&gt;&lt;wsp:rsid wsp:val=&quot;5F156635&quot;/&gt;&lt;wsp:rsid wsp:val=&quot;5F172B1C&quot;/&gt;&lt;wsp:rsid wsp:val=&quot;5F1D02F2&quot;/&gt;&lt;wsp:rsid wsp:val=&quot;5F1E3731&quot;/&gt;&lt;wsp:rsid wsp:val=&quot;5F264E91&quot;/&gt;&lt;wsp:rsid wsp:val=&quot;5F286758&quot;/&gt;&lt;wsp:rsid wsp:val=&quot;5F29244C&quot;/&gt;&lt;wsp:rsid wsp:val=&quot;5F2973B8&quot;/&gt;&lt;wsp:rsid wsp:val=&quot;5F2A059E&quot;/&gt;&lt;wsp:rsid wsp:val=&quot;5F2A618B&quot;/&gt;&lt;wsp:rsid wsp:val=&quot;5F2A69B9&quot;/&gt;&lt;wsp:rsid wsp:val=&quot;5F2C10BB&quot;/&gt;&lt;wsp:rsid wsp:val=&quot;5F2C30F9&quot;/&gt;&lt;wsp:rsid wsp:val=&quot;5F2C3894&quot;/&gt;&lt;wsp:rsid wsp:val=&quot;5F2D1162&quot;/&gt;&lt;wsp:rsid wsp:val=&quot;5F2E1F34&quot;/&gt;&lt;wsp:rsid wsp:val=&quot;5F3274A6&quot;/&gt;&lt;wsp:rsid wsp:val=&quot;5F361BC9&quot;/&gt;&lt;wsp:rsid wsp:val=&quot;5F371A98&quot;/&gt;&lt;wsp:rsid wsp:val=&quot;5F3E1D00&quot;/&gt;&lt;wsp:rsid wsp:val=&quot;5F3E3BFA&quot;/&gt;&lt;wsp:rsid wsp:val=&quot;5F43217B&quot;/&gt;&lt;wsp:rsid wsp:val=&quot;5F4429DA&quot;/&gt;&lt;wsp:rsid wsp:val=&quot;5F465C41&quot;/&gt;&lt;wsp:rsid wsp:val=&quot;5F490E7D&quot;/&gt;&lt;wsp:rsid wsp:val=&quot;5F4C6613&quot;/&gt;&lt;wsp:rsid wsp:val=&quot;5F4E6B79&quot;/&gt;&lt;wsp:rsid wsp:val=&quot;5F502C4C&quot;/&gt;&lt;wsp:rsid wsp:val=&quot;5F5049B8&quot;/&gt;&lt;wsp:rsid wsp:val=&quot;5F517CF1&quot;/&gt;&lt;wsp:rsid wsp:val=&quot;5F5503F0&quot;/&gt;&lt;wsp:rsid wsp:val=&quot;5F553D13&quot;/&gt;&lt;wsp:rsid wsp:val=&quot;5F581023&quot;/&gt;&lt;wsp:rsid wsp:val=&quot;5F584CF8&quot;/&gt;&lt;wsp:rsid wsp:val=&quot;5F5911D7&quot;/&gt;&lt;wsp:rsid wsp:val=&quot;5F5E20A5&quot;/&gt;&lt;wsp:rsid wsp:val=&quot;5F6370EC&quot;/&gt;&lt;wsp:rsid wsp:val=&quot;5F676C32&quot;/&gt;&lt;wsp:rsid wsp:val=&quot;5F6A1ED4&quot;/&gt;&lt;wsp:rsid wsp:val=&quot;5F6A7CC3&quot;/&gt;&lt;wsp:rsid wsp:val=&quot;5F6B4981&quot;/&gt;&lt;wsp:rsid wsp:val=&quot;5F6D51EC&quot;/&gt;&lt;wsp:rsid wsp:val=&quot;5F6D7B41&quot;/&gt;&lt;wsp:rsid wsp:val=&quot;5F7006FB&quot;/&gt;&lt;wsp:rsid wsp:val=&quot;5F7023B2&quot;/&gt;&lt;wsp:rsid wsp:val=&quot;5F714ECB&quot;/&gt;&lt;wsp:rsid wsp:val=&quot;5F720893&quot;/&gt;&lt;wsp:rsid wsp:val=&quot;5F7423FD&quot;/&gt;&lt;wsp:rsid wsp:val=&quot;5F751803&quot;/&gt;&lt;wsp:rsid wsp:val=&quot;5F776FDD&quot;/&gt;&lt;wsp:rsid wsp:val=&quot;5F7A0EF1&quot;/&gt;&lt;wsp:rsid wsp:val=&quot;5F7F5C7C&quot;/&gt;&lt;wsp:rsid wsp:val=&quot;5F8044AF&quot;/&gt;&lt;wsp:rsid wsp:val=&quot;5F8218D4&quot;/&gt;&lt;wsp:rsid wsp:val=&quot;5F825D08&quot;/&gt;&lt;wsp:rsid wsp:val=&quot;5F835BED&quot;/&gt;&lt;wsp:rsid wsp:val=&quot;5F885B2E&quot;/&gt;&lt;wsp:rsid wsp:val=&quot;5F89148E&quot;/&gt;&lt;wsp:rsid wsp:val=&quot;5F8950AC&quot;/&gt;&lt;wsp:rsid wsp:val=&quot;5F8C78DD&quot;/&gt;&lt;wsp:rsid wsp:val=&quot;5F8D1551&quot;/&gt;&lt;wsp:rsid wsp:val=&quot;5F956438&quot;/&gt;&lt;wsp:rsid wsp:val=&quot;5F9B2821&quot;/&gt;&lt;wsp:rsid wsp:val=&quot;5F9D2DC1&quot;/&gt;&lt;wsp:rsid wsp:val=&quot;5F9E3191&quot;/&gt;&lt;wsp:rsid wsp:val=&quot;5FA21C2C&quot;/&gt;&lt;wsp:rsid wsp:val=&quot;5FA355E3&quot;/&gt;&lt;wsp:rsid wsp:val=&quot;5FA52E35&quot;/&gt;&lt;wsp:rsid wsp:val=&quot;5FB3618F&quot;/&gt;&lt;wsp:rsid wsp:val=&quot;5FB368BC&quot;/&gt;&lt;wsp:rsid wsp:val=&quot;5FB56481&quot;/&gt;&lt;wsp:rsid wsp:val=&quot;5FB6788F&quot;/&gt;&lt;wsp:rsid wsp:val=&quot;5FB70086&quot;/&gt;&lt;wsp:rsid wsp:val=&quot;5FC21CD2&quot;/&gt;&lt;wsp:rsid wsp:val=&quot;5FC418CE&quot;/&gt;&lt;wsp:rsid wsp:val=&quot;5FC42587&quot;/&gt;&lt;wsp:rsid wsp:val=&quot;5FC53F0A&quot;/&gt;&lt;wsp:rsid wsp:val=&quot;5FC57C39&quot;/&gt;&lt;wsp:rsid wsp:val=&quot;5FC60097&quot;/&gt;&lt;wsp:rsid wsp:val=&quot;5FCB1136&quot;/&gt;&lt;wsp:rsid wsp:val=&quot;5FCE63F6&quot;/&gt;&lt;wsp:rsid wsp:val=&quot;5FCE6692&quot;/&gt;&lt;wsp:rsid wsp:val=&quot;5FCF5B43&quot;/&gt;&lt;wsp:rsid wsp:val=&quot;5FD31664&quot;/&gt;&lt;wsp:rsid wsp:val=&quot;5FD60E7A&quot;/&gt;&lt;wsp:rsid wsp:val=&quot;5FD63723&quot;/&gt;&lt;wsp:rsid wsp:val=&quot;5FD733E3&quot;/&gt;&lt;wsp:rsid wsp:val=&quot;5FD97CF6&quot;/&gt;&lt;wsp:rsid wsp:val=&quot;5FDC228F&quot;/&gt;&lt;wsp:rsid wsp:val=&quot;5FDE0254&quot;/&gt;&lt;wsp:rsid wsp:val=&quot;5FDE53AF&quot;/&gt;&lt;wsp:rsid wsp:val=&quot;5FDF7859&quot;/&gt;&lt;wsp:rsid wsp:val=&quot;5FE0519A&quot;/&gt;&lt;wsp:rsid wsp:val=&quot;5FE15CE4&quot;/&gt;&lt;wsp:rsid wsp:val=&quot;5FE971B7&quot;/&gt;&lt;wsp:rsid wsp:val=&quot;5FEB0494&quot;/&gt;&lt;wsp:rsid wsp:val=&quot;5FEC0D81&quot;/&gt;&lt;wsp:rsid wsp:val=&quot;5FEF4B0B&quot;/&gt;&lt;wsp:rsid wsp:val=&quot;5FEF6A3D&quot;/&gt;&lt;wsp:rsid wsp:val=&quot;5FF53393&quot;/&gt;&lt;wsp:rsid wsp:val=&quot;5FF652E7&quot;/&gt;&lt;wsp:rsid wsp:val=&quot;5FFB533C&quot;/&gt;&lt;wsp:rsid wsp:val=&quot;5FFC0542&quot;/&gt;&lt;wsp:rsid wsp:val=&quot;5FFD422B&quot;/&gt;&lt;wsp:rsid wsp:val=&quot;5FFD7171&quot;/&gt;&lt;wsp:rsid wsp:val=&quot;6000445F&quot;/&gt;&lt;wsp:rsid wsp:val=&quot;60055745&quot;/&gt;&lt;wsp:rsid wsp:val=&quot;60065F75&quot;/&gt;&lt;wsp:rsid wsp:val=&quot;60090A81&quot;/&gt;&lt;wsp:rsid wsp:val=&quot;600C1F43&quot;/&gt;&lt;wsp:rsid wsp:val=&quot;60107DB2&quot;/&gt;&lt;wsp:rsid wsp:val=&quot;6014549C&quot;/&gt;&lt;wsp:rsid wsp:val=&quot;60182757&quot;/&gt;&lt;wsp:rsid wsp:val=&quot;60193A48&quot;/&gt;&lt;wsp:rsid wsp:val=&quot;601C2788&quot;/&gt;&lt;wsp:rsid wsp:val=&quot;601C562A&quot;/&gt;&lt;wsp:rsid wsp:val=&quot;601E3639&quot;/&gt;&lt;wsp:rsid wsp:val=&quot;60214631&quot;/&gt;&lt;wsp:rsid wsp:val=&quot;602218D6&quot;/&gt;&lt;wsp:rsid wsp:val=&quot;60253EC6&quot;/&gt;&lt;wsp:rsid wsp:val=&quot;60255B24&quot;/&gt;&lt;wsp:rsid wsp:val=&quot;60286B33&quot;/&gt;&lt;wsp:rsid wsp:val=&quot;602A63A4&quot;/&gt;&lt;wsp:rsid wsp:val=&quot;602E43F5&quot;/&gt;&lt;wsp:rsid wsp:val=&quot;60330132&quot;/&gt;&lt;wsp:rsid wsp:val=&quot;603323E3&quot;/&gt;&lt;wsp:rsid wsp:val=&quot;603549EC&quot;/&gt;&lt;wsp:rsid wsp:val=&quot;6035745D&quot;/&gt;&lt;wsp:rsid wsp:val=&quot;604C3C14&quot;/&gt;&lt;wsp:rsid wsp:val=&quot;604D503D&quot;/&gt;&lt;wsp:rsid wsp:val=&quot;6052025E&quot;/&gt;&lt;wsp:rsid wsp:val=&quot;60553380&quot;/&gt;&lt;wsp:rsid wsp:val=&quot;605A7F07&quot;/&gt;&lt;wsp:rsid wsp:val=&quot;605C47CB&quot;/&gt;&lt;wsp:rsid wsp:val=&quot;605C5574&quot;/&gt;&lt;wsp:rsid wsp:val=&quot;605E12E6&quot;/&gt;&lt;wsp:rsid wsp:val=&quot;605F7392&quot;/&gt;&lt;wsp:rsid wsp:val=&quot;60624BBC&quot;/&gt;&lt;wsp:rsid wsp:val=&quot;606E75D9&quot;/&gt;&lt;wsp:rsid wsp:val=&quot;6070600F&quot;/&gt;&lt;wsp:rsid wsp:val=&quot;607B607A&quot;/&gt;&lt;wsp:rsid wsp:val=&quot;607B6509&quot;/&gt;&lt;wsp:rsid wsp:val=&quot;607C005C&quot;/&gt;&lt;wsp:rsid wsp:val=&quot;607E6038&quot;/&gt;&lt;wsp:rsid wsp:val=&quot;60803D8B&quot;/&gt;&lt;wsp:rsid wsp:val=&quot;60836FBC&quot;/&gt;&lt;wsp:rsid wsp:val=&quot;6085330D&quot;/&gt;&lt;wsp:rsid wsp:val=&quot;60853CB7&quot;/&gt;&lt;wsp:rsid wsp:val=&quot;6085751E&quot;/&gt;&lt;wsp:rsid wsp:val=&quot;608A3310&quot;/&gt;&lt;wsp:rsid wsp:val=&quot;609049D1&quot;/&gt;&lt;wsp:rsid wsp:val=&quot;609127D1&quot;/&gt;&lt;wsp:rsid wsp:val=&quot;60916B4A&quot;/&gt;&lt;wsp:rsid wsp:val=&quot;60931BDC&quot;/&gt;&lt;wsp:rsid wsp:val=&quot;60992CEB&quot;/&gt;&lt;wsp:rsid wsp:val=&quot;609C67B2&quot;/&gt;&lt;wsp:rsid wsp:val=&quot;609C7CD5&quot;/&gt;&lt;wsp:rsid wsp:val=&quot;609D737A&quot;/&gt;&lt;wsp:rsid wsp:val=&quot;609D7E68&quot;/&gt;&lt;wsp:rsid wsp:val=&quot;60A074C9&quot;/&gt;&lt;wsp:rsid wsp:val=&quot;60A1406C&quot;/&gt;&lt;wsp:rsid wsp:val=&quot;60A73BAC&quot;/&gt;&lt;wsp:rsid wsp:val=&quot;60A83B21&quot;/&gt;&lt;wsp:rsid wsp:val=&quot;60A87037&quot;/&gt;&lt;wsp:rsid wsp:val=&quot;60B134DF&quot;/&gt;&lt;wsp:rsid wsp:val=&quot;60B26C85&quot;/&gt;&lt;wsp:rsid wsp:val=&quot;60B424A4&quot;/&gt;&lt;wsp:rsid wsp:val=&quot;60B74FBD&quot;/&gt;&lt;wsp:rsid wsp:val=&quot;60B763AB&quot;/&gt;&lt;wsp:rsid wsp:val=&quot;60B916C8&quot;/&gt;&lt;wsp:rsid wsp:val=&quot;60BA0987&quot;/&gt;&lt;wsp:rsid wsp:val=&quot;60BC73C9&quot;/&gt;&lt;wsp:rsid wsp:val=&quot;60BD11B5&quot;/&gt;&lt;wsp:rsid wsp:val=&quot;60C44522&quot;/&gt;&lt;wsp:rsid wsp:val=&quot;60C5545B&quot;/&gt;&lt;wsp:rsid wsp:val=&quot;60C67279&quot;/&gt;&lt;wsp:rsid wsp:val=&quot;60CA76D0&quot;/&gt;&lt;wsp:rsid wsp:val=&quot;60CF4045&quot;/&gt;&lt;wsp:rsid wsp:val=&quot;60CF67E6&quot;/&gt;&lt;wsp:rsid wsp:val=&quot;60CF759C&quot;/&gt;&lt;wsp:rsid wsp:val=&quot;60D01031&quot;/&gt;&lt;wsp:rsid wsp:val=&quot;60D14EF9&quot;/&gt;&lt;wsp:rsid wsp:val=&quot;60D31906&quot;/&gt;&lt;wsp:rsid wsp:val=&quot;60D52E7D&quot;/&gt;&lt;wsp:rsid wsp:val=&quot;60E3005A&quot;/&gt;&lt;wsp:rsid wsp:val=&quot;60E6274D&quot;/&gt;&lt;wsp:rsid wsp:val=&quot;60E968EE&quot;/&gt;&lt;wsp:rsid wsp:val=&quot;60EC106E&quot;/&gt;&lt;wsp:rsid wsp:val=&quot;60EC40D7&quot;/&gt;&lt;wsp:rsid wsp:val=&quot;60EC4F8A&quot;/&gt;&lt;wsp:rsid wsp:val=&quot;60EC7653&quot;/&gt;&lt;wsp:rsid wsp:val=&quot;60F001F5&quot;/&gt;&lt;wsp:rsid wsp:val=&quot;60F25902&quot;/&gt;&lt;wsp:rsid wsp:val=&quot;60F74E52&quot;/&gt;&lt;wsp:rsid wsp:val=&quot;60F85BCE&quot;/&gt;&lt;wsp:rsid wsp:val=&quot;60F877ED&quot;/&gt;&lt;wsp:rsid wsp:val=&quot;60F87C33&quot;/&gt;&lt;wsp:rsid wsp:val=&quot;60FE0911&quot;/&gt;&lt;wsp:rsid wsp:val=&quot;61010835&quot;/&gt;&lt;wsp:rsid wsp:val=&quot;610146C2&quot;/&gt;&lt;wsp:rsid wsp:val=&quot;61022959&quot;/&gt;&lt;wsp:rsid wsp:val=&quot;610672C3&quot;/&gt;&lt;wsp:rsid wsp:val=&quot;611108D3&quot;/&gt;&lt;wsp:rsid wsp:val=&quot;61131DA5&quot;/&gt;&lt;wsp:rsid wsp:val=&quot;61162C24&quot;/&gt;&lt;wsp:rsid wsp:val=&quot;61167E9D&quot;/&gt;&lt;wsp:rsid wsp:val=&quot;6117036B&quot;/&gt;&lt;wsp:rsid wsp:val=&quot;61172CCA&quot;/&gt;&lt;wsp:rsid wsp:val=&quot;61186F8C&quot;/&gt;&lt;wsp:rsid wsp:val=&quot;6119703B&quot;/&gt;&lt;wsp:rsid wsp:val=&quot;611C1C84&quot;/&gt;&lt;wsp:rsid wsp:val=&quot;61201951&quot;/&gt;&lt;wsp:rsid wsp:val=&quot;61217848&quot;/&gt;&lt;wsp:rsid wsp:val=&quot;61257C71&quot;/&gt;&lt;wsp:rsid wsp:val=&quot;612621F9&quot;/&gt;&lt;wsp:rsid wsp:val=&quot;612B727A&quot;/&gt;&lt;wsp:rsid wsp:val=&quot;612C0BCD&quot;/&gt;&lt;wsp:rsid wsp:val=&quot;612C1A64&quot;/&gt;&lt;wsp:rsid wsp:val=&quot;612C6BED&quot;/&gt;&lt;wsp:rsid wsp:val=&quot;61321238&quot;/&gt;&lt;wsp:rsid wsp:val=&quot;613346D9&quot;/&gt;&lt;wsp:rsid wsp:val=&quot;61337135&quot;/&gt;&lt;wsp:rsid wsp:val=&quot;61355499&quot;/&gt;&lt;wsp:rsid wsp:val=&quot;61360608&quot;/&gt;&lt;wsp:rsid wsp:val=&quot;61381DA4&quot;/&gt;&lt;wsp:rsid wsp:val=&quot;614029AD&quot;/&gt;&lt;wsp:rsid wsp:val=&quot;61437581&quot;/&gt;&lt;wsp:rsid wsp:val=&quot;6144542D&quot;/&gt;&lt;wsp:rsid wsp:val=&quot;614D655F&quot;/&gt;&lt;wsp:rsid wsp:val=&quot;614F0EBF&quot;/&gt;&lt;wsp:rsid wsp:val=&quot;614F6498&quot;/&gt;&lt;wsp:rsid wsp:val=&quot;61506832&quot;/&gt;&lt;wsp:rsid wsp:val=&quot;61513B3C&quot;/&gt;&lt;wsp:rsid wsp:val=&quot;61597F1B&quot;/&gt;&lt;wsp:rsid wsp:val=&quot;615E01A7&quot;/&gt;&lt;wsp:rsid wsp:val=&quot;616312F1&quot;/&gt;&lt;wsp:rsid wsp:val=&quot;616645ED&quot;/&gt;&lt;wsp:rsid wsp:val=&quot;61691E4D&quot;/&gt;&lt;wsp:rsid wsp:val=&quot;616C6AE2&quot;/&gt;&lt;wsp:rsid wsp:val=&quot;616C7150&quot;/&gt;&lt;wsp:rsid wsp:val=&quot;616D1CDB&quot;/&gt;&lt;wsp:rsid wsp:val=&quot;616E1BFA&quot;/&gt;&lt;wsp:rsid wsp:val=&quot;616F1759&quot;/&gt;&lt;wsp:rsid wsp:val=&quot;61731F94&quot;/&gt;&lt;wsp:rsid wsp:val=&quot;61791F27&quot;/&gt;&lt;wsp:rsid wsp:val=&quot;617B1E97&quot;/&gt;&lt;wsp:rsid wsp:val=&quot;617C5F46&quot;/&gt;&lt;wsp:rsid wsp:val=&quot;6180636D&quot;/&gt;&lt;wsp:rsid wsp:val=&quot;61862C4B&quot;/&gt;&lt;wsp:rsid wsp:val=&quot;61863EC3&quot;/&gt;&lt;wsp:rsid wsp:val=&quot;618A02BD&quot;/&gt;&lt;wsp:rsid wsp:val=&quot;618A18FD&quot;/&gt;&lt;wsp:rsid wsp:val=&quot;618D01CF&quot;/&gt;&lt;wsp:rsid wsp:val=&quot;618D5890&quot;/&gt;&lt;wsp:rsid wsp:val=&quot;618E0BB6&quot;/&gt;&lt;wsp:rsid wsp:val=&quot;618E5719&quot;/&gt;&lt;wsp:rsid wsp:val=&quot;618F6552&quot;/&gt;&lt;wsp:rsid wsp:val=&quot;618F69BE&quot;/&gt;&lt;wsp:rsid wsp:val=&quot;61913AA4&quot;/&gt;&lt;wsp:rsid wsp:val=&quot;61920A9C&quot;/&gt;&lt;wsp:rsid wsp:val=&quot;619229AF&quot;/&gt;&lt;wsp:rsid wsp:val=&quot;619351D3&quot;/&gt;&lt;wsp:rsid wsp:val=&quot;61952F54&quot;/&gt;&lt;wsp:rsid wsp:val=&quot;61971939&quot;/&gt;&lt;wsp:rsid wsp:val=&quot;619A181C&quot;/&gt;&lt;wsp:rsid wsp:val=&quot;619A4255&quot;/&gt;&lt;wsp:rsid wsp:val=&quot;619E5FB6&quot;/&gt;&lt;wsp:rsid wsp:val=&quot;61A10757&quot;/&gt;&lt;wsp:rsid wsp:val=&quot;61A10CB8&quot;/&gt;&lt;wsp:rsid wsp:val=&quot;61A2220A&quot;/&gt;&lt;wsp:rsid wsp:val=&quot;61AB0BD5&quot;/&gt;&lt;wsp:rsid wsp:val=&quot;61AB6BA3&quot;/&gt;&lt;wsp:rsid wsp:val=&quot;61AD0BBB&quot;/&gt;&lt;wsp:rsid wsp:val=&quot;61AE7573&quot;/&gt;&lt;wsp:rsid wsp:val=&quot;61AF6A5E&quot;/&gt;&lt;wsp:rsid wsp:val=&quot;61B44DEA&quot;/&gt;&lt;wsp:rsid wsp:val=&quot;61B663DA&quot;/&gt;&lt;wsp:rsid wsp:val=&quot;61B769EC&quot;/&gt;&lt;wsp:rsid wsp:val=&quot;61BD7D6B&quot;/&gt;&lt;wsp:rsid wsp:val=&quot;61C329EE&quot;/&gt;&lt;wsp:rsid wsp:val=&quot;61C603B9&quot;/&gt;&lt;wsp:rsid wsp:val=&quot;61C66D65&quot;/&gt;&lt;wsp:rsid wsp:val=&quot;61C66FB4&quot;/&gt;&lt;wsp:rsid wsp:val=&quot;61C93A4D&quot;/&gt;&lt;wsp:rsid wsp:val=&quot;61CB32A5&quot;/&gt;&lt;wsp:rsid wsp:val=&quot;61CB50DB&quot;/&gt;&lt;wsp:rsid wsp:val=&quot;61CB647A&quot;/&gt;&lt;wsp:rsid wsp:val=&quot;61CF1ECD&quot;/&gt;&lt;wsp:rsid wsp:val=&quot;61CF2A4D&quot;/&gt;&lt;wsp:rsid wsp:val=&quot;61D40991&quot;/&gt;&lt;wsp:rsid wsp:val=&quot;61DF547F&quot;/&gt;&lt;wsp:rsid wsp:val=&quot;61E431A0&quot;/&gt;&lt;wsp:rsid wsp:val=&quot;61E818F8&quot;/&gt;&lt;wsp:rsid wsp:val=&quot;61EA0490&quot;/&gt;&lt;wsp:rsid wsp:val=&quot;61EA685D&quot;/&gt;&lt;wsp:rsid wsp:val=&quot;61EC630B&quot;/&gt;&lt;wsp:rsid wsp:val=&quot;61ED6FFE&quot;/&gt;&lt;wsp:rsid wsp:val=&quot;61F30179&quot;/&gt;&lt;wsp:rsid wsp:val=&quot;61F50528&quot;/&gt;&lt;wsp:rsid wsp:val=&quot;61F847B7&quot;/&gt;&lt;wsp:rsid wsp:val=&quot;61FA5CE4&quot;/&gt;&lt;wsp:rsid wsp:val=&quot;61FB6776&quot;/&gt;&lt;wsp:rsid wsp:val=&quot;62022E80&quot;/&gt;&lt;wsp:rsid wsp:val=&quot;620458F3&quot;/&gt;&lt;wsp:rsid wsp:val=&quot;62060719&quot;/&gt;&lt;wsp:rsid wsp:val=&quot;620750D7&quot;/&gt;&lt;wsp:rsid wsp:val=&quot;62087002&quot;/&gt;&lt;wsp:rsid wsp:val=&quot;62097A8F&quot;/&gt;&lt;wsp:rsid wsp:val=&quot;620A60EC&quot;/&gt;&lt;wsp:rsid wsp:val=&quot;620C5F7A&quot;/&gt;&lt;wsp:rsid wsp:val=&quot;62107F5A&quot;/&gt;&lt;wsp:rsid wsp:val=&quot;621A35DF&quot;/&gt;&lt;wsp:rsid wsp:val=&quot;621A7A96&quot;/&gt;&lt;wsp:rsid wsp:val=&quot;621B616F&quot;/&gt;&lt;wsp:rsid wsp:val=&quot;621C571F&quot;/&gt;&lt;wsp:rsid wsp:val=&quot;621D4608&quot;/&gt;&lt;wsp:rsid wsp:val=&quot;621E5D2F&quot;/&gt;&lt;wsp:rsid wsp:val=&quot;622028F1&quot;/&gt;&lt;wsp:rsid wsp:val=&quot;62207854&quot;/&gt;&lt;wsp:rsid wsp:val=&quot;62257C9F&quot;/&gt;&lt;wsp:rsid wsp:val=&quot;62262D7D&quot;/&gt;&lt;wsp:rsid wsp:val=&quot;62264AC4&quot;/&gt;&lt;wsp:rsid wsp:val=&quot;62265F8D&quot;/&gt;&lt;wsp:rsid wsp:val=&quot;622C3CFA&quot;/&gt;&lt;wsp:rsid wsp:val=&quot;62300072&quot;/&gt;&lt;wsp:rsid wsp:val=&quot;62324263&quot;/&gt;&lt;wsp:rsid wsp:val=&quot;62380971&quot;/&gt;&lt;wsp:rsid wsp:val=&quot;623E4243&quot;/&gt;&lt;wsp:rsid wsp:val=&quot;62400AF2&quot;/&gt;&lt;wsp:rsid wsp:val=&quot;62405559&quot;/&gt;&lt;wsp:rsid wsp:val=&quot;6241102C&quot;/&gt;&lt;wsp:rsid wsp:val=&quot;624122D9&quot;/&gt;&lt;wsp:rsid wsp:val=&quot;62413701&quot;/&gt;&lt;wsp:rsid wsp:val=&quot;62440FC6&quot;/&gt;&lt;wsp:rsid wsp:val=&quot;62441FA6&quot;/&gt;&lt;wsp:rsid wsp:val=&quot;624548AD&quot;/&gt;&lt;wsp:rsid wsp:val=&quot;6246566A&quot;/&gt;&lt;wsp:rsid wsp:val=&quot;62496D42&quot;/&gt;&lt;wsp:rsid wsp:val=&quot;624E35DE&quot;/&gt;&lt;wsp:rsid wsp:val=&quot;62510546&quot;/&gt;&lt;wsp:rsid wsp:val=&quot;6252457C&quot;/&gt;&lt;wsp:rsid wsp:val=&quot;6258065F&quot;/&gt;&lt;wsp:rsid wsp:val=&quot;62594CEE&quot;/&gt;&lt;wsp:rsid wsp:val=&quot;625A4904&quot;/&gt;&lt;wsp:rsid wsp:val=&quot;625B106D&quot;/&gt;&lt;wsp:rsid wsp:val=&quot;625B3D33&quot;/&gt;&lt;wsp:rsid wsp:val=&quot;625E7782&quot;/&gt;&lt;wsp:rsid wsp:val=&quot;625F4901&quot;/&gt;&lt;wsp:rsid wsp:val=&quot;62605BC2&quot;/&gt;&lt;wsp:rsid wsp:val=&quot;626260ED&quot;/&gt;&lt;wsp:rsid wsp:val=&quot;62630B65&quot;/&gt;&lt;wsp:rsid wsp:val=&quot;62633864&quot;/&gt;&lt;wsp:rsid wsp:val=&quot;62641C96&quot;/&gt;&lt;wsp:rsid wsp:val=&quot;62655306&quot;/&gt;&lt;wsp:rsid wsp:val=&quot;626965A4&quot;/&gt;&lt;wsp:rsid wsp:val=&quot;626D5F0D&quot;/&gt;&lt;wsp:rsid wsp:val=&quot;626E03B2&quot;/&gt;&lt;wsp:rsid wsp:val=&quot;62702942&quot;/&gt;&lt;wsp:rsid wsp:val=&quot;627337F4&quot;/&gt;&lt;wsp:rsid wsp:val=&quot;627677A8&quot;/&gt;&lt;wsp:rsid wsp:val=&quot;62786C69&quot;/&gt;&lt;wsp:rsid wsp:val=&quot;62853383&quot;/&gt;&lt;wsp:rsid wsp:val=&quot;62854717&quot;/&gt;&lt;wsp:rsid wsp:val=&quot;62882629&quot;/&gt;&lt;wsp:rsid wsp:val=&quot;628C2FA1&quot;/&gt;&lt;wsp:rsid wsp:val=&quot;62932D2A&quot;/&gt;&lt;wsp:rsid wsp:val=&quot;629A38F3&quot;/&gt;&lt;wsp:rsid wsp:val=&quot;629C7DE3&quot;/&gt;&lt;wsp:rsid wsp:val=&quot;629D5C61&quot;/&gt;&lt;wsp:rsid wsp:val=&quot;629E41EE&quot;/&gt;&lt;wsp:rsid wsp:val=&quot;62A34B26&quot;/&gt;&lt;wsp:rsid wsp:val=&quot;62A60D92&quot;/&gt;&lt;wsp:rsid wsp:val=&quot;62AB4103&quot;/&gt;&lt;wsp:rsid wsp:val=&quot;62AC0810&quot;/&gt;&lt;wsp:rsid wsp:val=&quot;62AD68EE&quot;/&gt;&lt;wsp:rsid wsp:val=&quot;62AE3C54&quot;/&gt;&lt;wsp:rsid wsp:val=&quot;62B0411A&quot;/&gt;&lt;wsp:rsid wsp:val=&quot;62B04367&quot;/&gt;&lt;wsp:rsid wsp:val=&quot;62B91384&quot;/&gt;&lt;wsp:rsid wsp:val=&quot;62BE0081&quot;/&gt;&lt;wsp:rsid wsp:val=&quot;62BE43C0&quot;/&gt;&lt;wsp:rsid wsp:val=&quot;62C22575&quot;/&gt;&lt;wsp:rsid wsp:val=&quot;62C4473C&quot;/&gt;&lt;wsp:rsid wsp:val=&quot;62C4514B&quot;/&gt;&lt;wsp:rsid wsp:val=&quot;62C507FF&quot;/&gt;&lt;wsp:rsid wsp:val=&quot;62C6678D&quot;/&gt;&lt;wsp:rsid wsp:val=&quot;62C72985&quot;/&gt;&lt;wsp:rsid wsp:val=&quot;62C7586B&quot;/&gt;&lt;wsp:rsid wsp:val=&quot;62C82110&quot;/&gt;&lt;wsp:rsid wsp:val=&quot;62CD638B&quot;/&gt;&lt;wsp:rsid wsp:val=&quot;62CD71AB&quot;/&gt;&lt;wsp:rsid wsp:val=&quot;62CE517F&quot;/&gt;&lt;wsp:rsid wsp:val=&quot;62D1036F&quot;/&gt;&lt;wsp:rsid wsp:val=&quot;62D31233&quot;/&gt;&lt;wsp:rsid wsp:val=&quot;62D31910&quot;/&gt;&lt;wsp:rsid wsp:val=&quot;62DB7052&quot;/&gt;&lt;wsp:rsid wsp:val=&quot;62DC2E0D&quot;/&gt;&lt;wsp:rsid wsp:val=&quot;62DC71A4&quot;/&gt;&lt;wsp:rsid wsp:val=&quot;62DC7C8F&quot;/&gt;&lt;wsp:rsid wsp:val=&quot;62DD7C3A&quot;/&gt;&lt;wsp:rsid wsp:val=&quot;62DE2374&quot;/&gt;&lt;wsp:rsid wsp:val=&quot;62E014D3&quot;/&gt;&lt;wsp:rsid wsp:val=&quot;62E05D39&quot;/&gt;&lt;wsp:rsid wsp:val=&quot;62E43AE8&quot;/&gt;&lt;wsp:rsid wsp:val=&quot;62E61E31&quot;/&gt;&lt;wsp:rsid wsp:val=&quot;62E670F6&quot;/&gt;&lt;wsp:rsid wsp:val=&quot;62E929C5&quot;/&gt;&lt;wsp:rsid wsp:val=&quot;62ED028A&quot;/&gt;&lt;wsp:rsid wsp:val=&quot;62F472FE&quot;/&gt;&lt;wsp:rsid wsp:val=&quot;62F50114&quot;/&gt;&lt;wsp:rsid wsp:val=&quot;62F72628&quot;/&gt;&lt;wsp:rsid wsp:val=&quot;62F91597&quot;/&gt;&lt;wsp:rsid wsp:val=&quot;62F94223&quot;/&gt;&lt;wsp:rsid wsp:val=&quot;62FE5F81&quot;/&gt;&lt;wsp:rsid wsp:val=&quot;62FE76B5&quot;/&gt;&lt;wsp:rsid wsp:val=&quot;6302099B&quot;/&gt;&lt;wsp:rsid wsp:val=&quot;630A347A&quot;/&gt;&lt;wsp:rsid wsp:val=&quot;630A40A8&quot;/&gt;&lt;wsp:rsid wsp:val=&quot;630B230C&quot;/&gt;&lt;wsp:rsid wsp:val=&quot;63106792&quot;/&gt;&lt;wsp:rsid wsp:val=&quot;63113F15&quot;/&gt;&lt;wsp:rsid wsp:val=&quot;631E3A64&quot;/&gt;&lt;wsp:rsid wsp:val=&quot;63211401&quot;/&gt;&lt;wsp:rsid wsp:val=&quot;63246B48&quot;/&gt;&lt;wsp:rsid wsp:val=&quot;63281818&quot;/&gt;&lt;wsp:rsid wsp:val=&quot;632A7129&quot;/&gt;&lt;wsp:rsid wsp:val=&quot;632D2D95&quot;/&gt;&lt;wsp:rsid wsp:val=&quot;633322D8&quot;/&gt;&lt;wsp:rsid wsp:val=&quot;633744A1&quot;/&gt;&lt;wsp:rsid wsp:val=&quot;633952E2&quot;/&gt;&lt;wsp:rsid wsp:val=&quot;633963FE&quot;/&gt;&lt;wsp:rsid wsp:val=&quot;633A2653&quot;/&gt;&lt;wsp:rsid wsp:val=&quot;633B0AD5&quot;/&gt;&lt;wsp:rsid wsp:val=&quot;633B4367&quot;/&gt;&lt;wsp:rsid wsp:val=&quot;633C0FC1&quot;/&gt;&lt;wsp:rsid wsp:val=&quot;633D0110&quot;/&gt;&lt;wsp:rsid wsp:val=&quot;633E4C34&quot;/&gt;&lt;wsp:rsid wsp:val=&quot;633F464B&quot;/&gt;&lt;wsp:rsid wsp:val=&quot;63414D49&quot;/&gt;&lt;wsp:rsid wsp:val=&quot;634150F7&quot;/&gt;&lt;wsp:rsid wsp:val=&quot;63444221&quot;/&gt;&lt;wsp:rsid wsp:val=&quot;63447E2C&quot;/&gt;&lt;wsp:rsid wsp:val=&quot;63472D69&quot;/&gt;&lt;wsp:rsid wsp:val=&quot;634733D9&quot;/&gt;&lt;wsp:rsid wsp:val=&quot;63490BB2&quot;/&gt;&lt;wsp:rsid wsp:val=&quot;634B7613&quot;/&gt;&lt;wsp:rsid wsp:val=&quot;634C688F&quot;/&gt;&lt;wsp:rsid wsp:val=&quot;63510445&quot;/&gt;&lt;wsp:rsid wsp:val=&quot;63520CAD&quot;/&gt;&lt;wsp:rsid wsp:val=&quot;63531B94&quot;/&gt;&lt;wsp:rsid wsp:val=&quot;63561E2E&quot;/&gt;&lt;wsp:rsid wsp:val=&quot;63564091&quot;/&gt;&lt;wsp:rsid wsp:val=&quot;6359450A&quot;/&gt;&lt;wsp:rsid wsp:val=&quot;63594A15&quot;/&gt;&lt;wsp:rsid wsp:val=&quot;635C62D4&quot;/&gt;&lt;wsp:rsid wsp:val=&quot;635D64A4&quot;/&gt;&lt;wsp:rsid wsp:val=&quot;63613672&quot;/&gt;&lt;wsp:rsid wsp:val=&quot;636173B0&quot;/&gt;&lt;wsp:rsid wsp:val=&quot;63620592&quot;/&gt;&lt;wsp:rsid wsp:val=&quot;63643802&quot;/&gt;&lt;wsp:rsid wsp:val=&quot;636A1974&quot;/&gt;&lt;wsp:rsid wsp:val=&quot;636B2C63&quot;/&gt;&lt;wsp:rsid wsp:val=&quot;636F39E1&quot;/&gt;&lt;wsp:rsid wsp:val=&quot;63782AE1&quot;/&gt;&lt;wsp:rsid wsp:val=&quot;63795A77&quot;/&gt;&lt;wsp:rsid wsp:val=&quot;63797E95&quot;/&gt;&lt;wsp:rsid wsp:val=&quot;637C466F&quot;/&gt;&lt;wsp:rsid wsp:val=&quot;637D6496&quot;/&gt;&lt;wsp:rsid wsp:val=&quot;63804DFE&quot;/&gt;&lt;wsp:rsid wsp:val=&quot;63822C03&quot;/&gt;&lt;wsp:rsid wsp:val=&quot;638278E9&quot;/&gt;&lt;wsp:rsid wsp:val=&quot;63871D45&quot;/&gt;&lt;wsp:rsid wsp:val=&quot;638763FB&quot;/&gt;&lt;wsp:rsid wsp:val=&quot;63894DD5&quot;/&gt;&lt;wsp:rsid wsp:val=&quot;638A0414&quot;/&gt;&lt;wsp:rsid wsp:val=&quot;638D6FF1&quot;/&gt;&lt;wsp:rsid wsp:val=&quot;63927FAC&quot;/&gt;&lt;wsp:rsid wsp:val=&quot;6393635A&quot;/&gt;&lt;wsp:rsid wsp:val=&quot;63956A13&quot;/&gt;&lt;wsp:rsid wsp:val=&quot;639666D6&quot;/&gt;&lt;wsp:rsid wsp:val=&quot;639B1645&quot;/&gt;&lt;wsp:rsid wsp:val=&quot;639F27C5&quot;/&gt;&lt;wsp:rsid wsp:val=&quot;63A02A16&quot;/&gt;&lt;wsp:rsid wsp:val=&quot;63A14816&quot;/&gt;&lt;wsp:rsid wsp:val=&quot;63A460E6&quot;/&gt;&lt;wsp:rsid wsp:val=&quot;63A4623B&quot;/&gt;&lt;wsp:rsid wsp:val=&quot;63A634D6&quot;/&gt;&lt;wsp:rsid wsp:val=&quot;63A727D8&quot;/&gt;&lt;wsp:rsid wsp:val=&quot;63AC2E82&quot;/&gt;&lt;wsp:rsid wsp:val=&quot;63AE2E48&quot;/&gt;&lt;wsp:rsid wsp:val=&quot;63B27E0E&quot;/&gt;&lt;wsp:rsid wsp:val=&quot;63B328F9&quot;/&gt;&lt;wsp:rsid wsp:val=&quot;63B41027&quot;/&gt;&lt;wsp:rsid wsp:val=&quot;63BB23E8&quot;/&gt;&lt;wsp:rsid wsp:val=&quot;63BB385F&quot;/&gt;&lt;wsp:rsid wsp:val=&quot;63BF655C&quot;/&gt;&lt;wsp:rsid wsp:val=&quot;63BF75A1&quot;/&gt;&lt;wsp:rsid wsp:val=&quot;63C159A7&quot;/&gt;&lt;wsp:rsid wsp:val=&quot;63C2748E&quot;/&gt;&lt;wsp:rsid wsp:val=&quot;63D574B3&quot;/&gt;&lt;wsp:rsid wsp:val=&quot;63D6795F&quot;/&gt;&lt;wsp:rsid wsp:val=&quot;63D906DE&quot;/&gt;&lt;wsp:rsid wsp:val=&quot;63DC3881&quot;/&gt;&lt;wsp:rsid wsp:val=&quot;63EA0DE9&quot;/&gt;&lt;wsp:rsid wsp:val=&quot;63EC4BCB&quot;/&gt;&lt;wsp:rsid wsp:val=&quot;63ED07B1&quot;/&gt;&lt;wsp:rsid wsp:val=&quot;63EE0A1C&quot;/&gt;&lt;wsp:rsid wsp:val=&quot;63EE274C&quot;/&gt;&lt;wsp:rsid wsp:val=&quot;63F050B9&quot;/&gt;&lt;wsp:rsid wsp:val=&quot;63F27B7C&quot;/&gt;&lt;wsp:rsid wsp:val=&quot;63F45C74&quot;/&gt;&lt;wsp:rsid wsp:val=&quot;63F6087F&quot;/&gt;&lt;wsp:rsid wsp:val=&quot;63F60C60&quot;/&gt;&lt;wsp:rsid wsp:val=&quot;63F80257&quot;/&gt;&lt;wsp:rsid wsp:val=&quot;63F83780&quot;/&gt;&lt;wsp:rsid wsp:val=&quot;63F9740E&quot;/&gt;&lt;wsp:rsid wsp:val=&quot;64002F28&quot;/&gt;&lt;wsp:rsid wsp:val=&quot;64044174&quot;/&gt;&lt;wsp:rsid wsp:val=&quot;64095122&quot;/&gt;&lt;wsp:rsid wsp:val=&quot;640C50B5&quot;/&gt;&lt;wsp:rsid wsp:val=&quot;640C511E&quot;/&gt;&lt;wsp:rsid wsp:val=&quot;640E5F71&quot;/&gt;&lt;wsp:rsid wsp:val=&quot;64126253&quot;/&gt;&lt;wsp:rsid wsp:val=&quot;64166E1F&quot;/&gt;&lt;wsp:rsid wsp:val=&quot;641851E1&quot;/&gt;&lt;wsp:rsid wsp:val=&quot;641B24C4&quot;/&gt;&lt;wsp:rsid wsp:val=&quot;641F54D1&quot;/&gt;&lt;wsp:rsid wsp:val=&quot;641F6BD3&quot;/&gt;&lt;wsp:rsid wsp:val=&quot;64241931&quot;/&gt;&lt;wsp:rsid wsp:val=&quot;642867B2&quot;/&gt;&lt;wsp:rsid wsp:val=&quot;642958D5&quot;/&gt;&lt;wsp:rsid wsp:val=&quot;642A1014&quot;/&gt;&lt;wsp:rsid wsp:val=&quot;6435467A&quot;/&gt;&lt;wsp:rsid wsp:val=&quot;64357C27&quot;/&gt;&lt;wsp:rsid wsp:val=&quot;64377A87&quot;/&gt;&lt;wsp:rsid wsp:val=&quot;643A684D&quot;/&gt;&lt;wsp:rsid wsp:val=&quot;643C5618&quot;/&gt;&lt;wsp:rsid wsp:val=&quot;644366D1&quot;/&gt;&lt;wsp:rsid wsp:val=&quot;6445227B&quot;/&gt;&lt;wsp:rsid wsp:val=&quot;644533BB&quot;/&gt;&lt;wsp:rsid wsp:val=&quot;64454E51&quot;/&gt;&lt;wsp:rsid wsp:val=&quot;6446661F&quot;/&gt;&lt;wsp:rsid wsp:val=&quot;644719CC&quot;/&gt;&lt;wsp:rsid wsp:val=&quot;64491168&quot;/&gt;&lt;wsp:rsid wsp:val=&quot;64551B07&quot;/&gt;&lt;wsp:rsid wsp:val=&quot;645D46CD&quot;/&gt;&lt;wsp:rsid wsp:val=&quot;645E7B93&quot;/&gt;&lt;wsp:rsid wsp:val=&quot;645F0E0E&quot;/&gt;&lt;wsp:rsid wsp:val=&quot;6461719A&quot;/&gt;&lt;wsp:rsid wsp:val=&quot;64640F11&quot;/&gt;&lt;wsp:rsid wsp:val=&quot;6467607D&quot;/&gt;&lt;wsp:rsid wsp:val=&quot;646B16A1&quot;/&gt;&lt;wsp:rsid wsp:val=&quot;646E7C77&quot;/&gt;&lt;wsp:rsid wsp:val=&quot;6474771D&quot;/&gt;&lt;wsp:rsid wsp:val=&quot;647512D2&quot;/&gt;&lt;wsp:rsid wsp:val=&quot;647D054D&quot;/&gt;&lt;wsp:rsid wsp:val=&quot;647D071F&quot;/&gt;&lt;wsp:rsid wsp:val=&quot;647F68C1&quot;/&gt;&lt;wsp:rsid wsp:val=&quot;64894015&quot;/&gt;&lt;wsp:rsid wsp:val=&quot;648976F7&quot;/&gt;&lt;wsp:rsid wsp:val=&quot;648A544A&quot;/&gt;&lt;wsp:rsid wsp:val=&quot;648A7DDB&quot;/&gt;&lt;wsp:rsid wsp:val=&quot;64973731&quot;/&gt;&lt;wsp:rsid wsp:val=&quot;649E54A1&quot;/&gt;&lt;wsp:rsid wsp:val=&quot;64A611FF&quot;/&gt;&lt;wsp:rsid wsp:val=&quot;64A8453C&quot;/&gt;&lt;wsp:rsid wsp:val=&quot;64AB5925&quot;/&gt;&lt;wsp:rsid wsp:val=&quot;64AE3FBE&quot;/&gt;&lt;wsp:rsid wsp:val=&quot;64B24216&quot;/&gt;&lt;wsp:rsid wsp:val=&quot;64B400E6&quot;/&gt;&lt;wsp:rsid wsp:val=&quot;64B56602&quot;/&gt;&lt;wsp:rsid wsp:val=&quot;64B86DA6&quot;/&gt;&lt;wsp:rsid wsp:val=&quot;64B913AE&quot;/&gt;&lt;wsp:rsid wsp:val=&quot;64BD0C07&quot;/&gt;&lt;wsp:rsid wsp:val=&quot;64BE46B2&quot;/&gt;&lt;wsp:rsid wsp:val=&quot;64C07B77&quot;/&gt;&lt;wsp:rsid wsp:val=&quot;64C51287&quot;/&gt;&lt;wsp:rsid wsp:val=&quot;64C80D8C&quot;/&gt;&lt;wsp:rsid wsp:val=&quot;64CA7E8C&quot;/&gt;&lt;wsp:rsid wsp:val=&quot;64CC0A48&quot;/&gt;&lt;wsp:rsid wsp:val=&quot;64CD11FE&quot;/&gt;&lt;wsp:rsid wsp:val=&quot;64CF439C&quot;/&gt;&lt;wsp:rsid wsp:val=&quot;64CF5C07&quot;/&gt;&lt;wsp:rsid wsp:val=&quot;64D2662C&quot;/&gt;&lt;wsp:rsid wsp:val=&quot;64D33D0F&quot;/&gt;&lt;wsp:rsid wsp:val=&quot;64D745C0&quot;/&gt;&lt;wsp:rsid wsp:val=&quot;64DA2E66&quot;/&gt;&lt;wsp:rsid wsp:val=&quot;64DA6B11&quot;/&gt;&lt;wsp:rsid wsp:val=&quot;64E56296&quot;/&gt;&lt;wsp:rsid wsp:val=&quot;64E861B4&quot;/&gt;&lt;wsp:rsid wsp:val=&quot;64E94486&quot;/&gt;&lt;wsp:rsid wsp:val=&quot;64EB203F&quot;/&gt;&lt;wsp:rsid wsp:val=&quot;64EB6640&quot;/&gt;&lt;wsp:rsid wsp:val=&quot;64EF4D86&quot;/&gt;&lt;wsp:rsid wsp:val=&quot;64F074B9&quot;/&gt;&lt;wsp:rsid wsp:val=&quot;64F1571F&quot;/&gt;&lt;wsp:rsid wsp:val=&quot;64F2288C&quot;/&gt;&lt;wsp:rsid wsp:val=&quot;64F23967&quot;/&gt;&lt;wsp:rsid wsp:val=&quot;64F25B27&quot;/&gt;&lt;wsp:rsid wsp:val=&quot;64F53C3E&quot;/&gt;&lt;wsp:rsid wsp:val=&quot;64F960CC&quot;/&gt;&lt;wsp:rsid wsp:val=&quot;64F967D7&quot;/&gt;&lt;wsp:rsid wsp:val=&quot;64FC4905&quot;/&gt;&lt;wsp:rsid wsp:val=&quot;64FD091F&quot;/&gt;&lt;wsp:rsid wsp:val=&quot;64FE7C65&quot;/&gt;&lt;wsp:rsid wsp:val=&quot;64FF36D1&quot;/&gt;&lt;wsp:rsid wsp:val=&quot;64FF7EC5&quot;/&gt;&lt;wsp:rsid wsp:val=&quot;65000A01&quot;/&gt;&lt;wsp:rsid wsp:val=&quot;650040EC&quot;/&gt;&lt;wsp:rsid wsp:val=&quot;65046D9D&quot;/&gt;&lt;wsp:rsid wsp:val=&quot;6505018D&quot;/&gt;&lt;wsp:rsid wsp:val=&quot;650573D5&quot;/&gt;&lt;wsp:rsid wsp:val=&quot;65086AB6&quot;/&gt;&lt;wsp:rsid wsp:val=&quot;650B1209&quot;/&gt;&lt;wsp:rsid wsp:val=&quot;650C34A3&quot;/&gt;&lt;wsp:rsid wsp:val=&quot;650C5028&quot;/&gt;&lt;wsp:rsid wsp:val=&quot;650E0DF5&quot;/&gt;&lt;wsp:rsid wsp:val=&quot;65112EC2&quot;/&gt;&lt;wsp:rsid wsp:val=&quot;651605B8&quot;/&gt;&lt;wsp:rsid wsp:val=&quot;65166636&quot;/&gt;&lt;wsp:rsid wsp:val=&quot;65180809&quot;/&gt;&lt;wsp:rsid wsp:val=&quot;65181A2E&quot;/&gt;&lt;wsp:rsid wsp:val=&quot;651B1BFE&quot;/&gt;&lt;wsp:rsid wsp:val=&quot;652172C4&quot;/&gt;&lt;wsp:rsid wsp:val=&quot;65256FC6&quot;/&gt;&lt;wsp:rsid wsp:val=&quot;65311C5C&quot;/&gt;&lt;wsp:rsid wsp:val=&quot;65313E69&quot;/&gt;&lt;wsp:rsid wsp:val=&quot;65362E62&quot;/&gt;&lt;wsp:rsid wsp:val=&quot;65365EDB&quot;/&gt;&lt;wsp:rsid wsp:val=&quot;653B1420&quot;/&gt;&lt;wsp:rsid wsp:val=&quot;653D5BCC&quot;/&gt;&lt;wsp:rsid wsp:val=&quot;653E0243&quot;/&gt;&lt;wsp:rsid wsp:val=&quot;65414386&quot;/&gt;&lt;wsp:rsid wsp:val=&quot;6543678D&quot;/&gt;&lt;wsp:rsid wsp:val=&quot;65440FF0&quot;/&gt;&lt;wsp:rsid wsp:val=&quot;654434C5&quot;/&gt;&lt;wsp:rsid wsp:val=&quot;654470BA&quot;/&gt;&lt;wsp:rsid wsp:val=&quot;65454795&quot;/&gt;&lt;wsp:rsid wsp:val=&quot;654649F0&quot;/&gt;&lt;wsp:rsid wsp:val=&quot;654671CC&quot;/&gt;&lt;wsp:rsid wsp:val=&quot;654B6E06&quot;/&gt;&lt;wsp:rsid wsp:val=&quot;65555FB9&quot;/&gt;&lt;wsp:rsid wsp:val=&quot;65567AA4&quot;/&gt;&lt;wsp:rsid wsp:val=&quot;655C0CFE&quot;/&gt;&lt;wsp:rsid wsp:val=&quot;655D37FC&quot;/&gt;&lt;wsp:rsid wsp:val=&quot;655E155B&quot;/&gt;&lt;wsp:rsid wsp:val=&quot;655E44BA&quot;/&gt;&lt;wsp:rsid wsp:val=&quot;655F6F86&quot;/&gt;&lt;wsp:rsid wsp:val=&quot;656025AB&quot;/&gt;&lt;wsp:rsid wsp:val=&quot;6562307A&quot;/&gt;&lt;wsp:rsid wsp:val=&quot;65655B4B&quot;/&gt;&lt;wsp:rsid wsp:val=&quot;65673082&quot;/&gt;&lt;wsp:rsid wsp:val=&quot;656A2E12&quot;/&gt;&lt;wsp:rsid wsp:val=&quot;656C7FBF&quot;/&gt;&lt;wsp:rsid wsp:val=&quot;6570332E&quot;/&gt;&lt;wsp:rsid wsp:val=&quot;657272C2&quot;/&gt;&lt;wsp:rsid wsp:val=&quot;65755CC9&quot;/&gt;&lt;wsp:rsid wsp:val=&quot;6579201B&quot;/&gt;&lt;wsp:rsid wsp:val=&quot;657A434F&quot;/&gt;&lt;wsp:rsid wsp:val=&quot;657A4A38&quot;/&gt;&lt;wsp:rsid wsp:val=&quot;657B0A8C&quot;/&gt;&lt;wsp:rsid wsp:val=&quot;65840FCC&quot;/&gt;&lt;wsp:rsid wsp:val=&quot;65862014&quot;/&gt;&lt;wsp:rsid wsp:val=&quot;65870AF4&quot;/&gt;&lt;wsp:rsid wsp:val=&quot;658A5F53&quot;/&gt;&lt;wsp:rsid wsp:val=&quot;658B03B5&quot;/&gt;&lt;wsp:rsid wsp:val=&quot;658D1E65&quot;/&gt;&lt;wsp:rsid wsp:val=&quot;658D5DF3&quot;/&gt;&lt;wsp:rsid wsp:val=&quot;65920249&quot;/&gt;&lt;wsp:rsid wsp:val=&quot;65947475&quot;/&gt;&lt;wsp:rsid wsp:val=&quot;65965C72&quot;/&gt;&lt;wsp:rsid wsp:val=&quot;65985825&quot;/&gt;&lt;wsp:rsid wsp:val=&quot;659A7F68&quot;/&gt;&lt;wsp:rsid wsp:val=&quot;659B73B1&quot;/&gt;&lt;wsp:rsid wsp:val=&quot;659C4131&quot;/&gt;&lt;wsp:rsid wsp:val=&quot;659F016E&quot;/&gt;&lt;wsp:rsid wsp:val=&quot;659F28F8&quot;/&gt;&lt;wsp:rsid wsp:val=&quot;65A214D1&quot;/&gt;&lt;wsp:rsid wsp:val=&quot;65A51FCD&quot;/&gt;&lt;wsp:rsid wsp:val=&quot;65A71DEC&quot;/&gt;&lt;wsp:rsid wsp:val=&quot;65AA542C&quot;/&gt;&lt;wsp:rsid wsp:val=&quot;65AA5454&quot;/&gt;&lt;wsp:rsid wsp:val=&quot;65B67EE6&quot;/&gt;&lt;wsp:rsid wsp:val=&quot;65B75A1F&quot;/&gt;&lt;wsp:rsid wsp:val=&quot;65B82D9D&quot;/&gt;&lt;wsp:rsid wsp:val=&quot;65B8338E&quot;/&gt;&lt;wsp:rsid wsp:val=&quot;65B84E07&quot;/&gt;&lt;wsp:rsid wsp:val=&quot;65BA4BAE&quot;/&gt;&lt;wsp:rsid wsp:val=&quot;65BC316F&quot;/&gt;&lt;wsp:rsid wsp:val=&quot;65C31CDD&quot;/&gt;&lt;wsp:rsid wsp:val=&quot;65C536BA&quot;/&gt;&lt;wsp:rsid wsp:val=&quot;65D27ED3&quot;/&gt;&lt;wsp:rsid wsp:val=&quot;65D35FB5&quot;/&gt;&lt;wsp:rsid wsp:val=&quot;65DB4C05&quot;/&gt;&lt;wsp:rsid wsp:val=&quot;65E03767&quot;/&gt;&lt;wsp:rsid wsp:val=&quot;65E154B2&quot;/&gt;&lt;wsp:rsid wsp:val=&quot;65E22DD9&quot;/&gt;&lt;wsp:rsid wsp:val=&quot;65E242AF&quot;/&gt;&lt;wsp:rsid wsp:val=&quot;65E47407&quot;/&gt;&lt;wsp:rsid wsp:val=&quot;65E47BCC&quot;/&gt;&lt;wsp:rsid wsp:val=&quot;65E55964&quot;/&gt;&lt;wsp:rsid wsp:val=&quot;65E61CF8&quot;/&gt;&lt;wsp:rsid wsp:val=&quot;65E95558&quot;/&gt;&lt;wsp:rsid wsp:val=&quot;65E95DBF&quot;/&gt;&lt;wsp:rsid wsp:val=&quot;65F126CC&quot;/&gt;&lt;wsp:rsid wsp:val=&quot;65F212C6&quot;/&gt;&lt;wsp:rsid wsp:val=&quot;65FA559F&quot;/&gt;&lt;wsp:rsid wsp:val=&quot;65FD1657&quot;/&gt;&lt;wsp:rsid wsp:val=&quot;65FE6CD7&quot;/&gt;&lt;wsp:rsid wsp:val=&quot;66011D12&quot;/&gt;&lt;wsp:rsid wsp:val=&quot;6601659B&quot;/&gt;&lt;wsp:rsid wsp:val=&quot;66057B62&quot;/&gt;&lt;wsp:rsid wsp:val=&quot;66064AA9&quot;/&gt;&lt;wsp:rsid wsp:val=&quot;66073C04&quot;/&gt;&lt;wsp:rsid wsp:val=&quot;66086F4E&quot;/&gt;&lt;wsp:rsid wsp:val=&quot;66122CC4&quot;/&gt;&lt;wsp:rsid wsp:val=&quot;661332BF&quot;/&gt;&lt;wsp:rsid wsp:val=&quot;66184562&quot;/&gt;&lt;wsp:rsid wsp:val=&quot;661A4CF1&quot;/&gt;&lt;wsp:rsid wsp:val=&quot;66237408&quot;/&gt;&lt;wsp:rsid wsp:val=&quot;66272309&quot;/&gt;&lt;wsp:rsid wsp:val=&quot;662828F0&quot;/&gt;&lt;wsp:rsid wsp:val=&quot;66295DBC&quot;/&gt;&lt;wsp:rsid wsp:val=&quot;6629650D&quot;/&gt;&lt;wsp:rsid wsp:val=&quot;662A3A83&quot;/&gt;&lt;wsp:rsid wsp:val=&quot;662E166E&quot;/&gt;&lt;wsp:rsid wsp:val=&quot;662E4597&quot;/&gt;&lt;wsp:rsid wsp:val=&quot;662F39F6&quot;/&gt;&lt;wsp:rsid wsp:val=&quot;663466A5&quot;/&gt;&lt;wsp:rsid wsp:val=&quot;6637622C&quot;/&gt;&lt;wsp:rsid wsp:val=&quot;663777DD&quot;/&gt;&lt;wsp:rsid wsp:val=&quot;663E6696&quot;/&gt;&lt;wsp:rsid wsp:val=&quot;663F70DB&quot;/&gt;&lt;wsp:rsid wsp:val=&quot;66435EE1&quot;/&gt;&lt;wsp:rsid wsp:val=&quot;6644360F&quot;/&gt;&lt;wsp:rsid wsp:val=&quot;664678D0&quot;/&gt;&lt;wsp:rsid wsp:val=&quot;6649101E&quot;/&gt;&lt;wsp:rsid wsp:val=&quot;66492B9A&quot;/&gt;&lt;wsp:rsid wsp:val=&quot;664C5CEC&quot;/&gt;&lt;wsp:rsid wsp:val=&quot;664D3D08&quot;/&gt;&lt;wsp:rsid wsp:val=&quot;664F6B5C&quot;/&gt;&lt;wsp:rsid wsp:val=&quot;66511BFC&quot;/&gt;&lt;wsp:rsid wsp:val=&quot;66564BE8&quot;/&gt;&lt;wsp:rsid wsp:val=&quot;66575797&quot;/&gt;&lt;wsp:rsid wsp:val=&quot;665861CD&quot;/&gt;&lt;wsp:rsid wsp:val=&quot;665E6D66&quot;/&gt;&lt;wsp:rsid wsp:val=&quot;66601448&quot;/&gt;&lt;wsp:rsid wsp:val=&quot;66605D34&quot;/&gt;&lt;wsp:rsid wsp:val=&quot;66624F59&quot;/&gt;&lt;wsp:rsid wsp:val=&quot;6664408E&quot;/&gt;&lt;wsp:rsid wsp:val=&quot;6671161E&quot;/&gt;&lt;wsp:rsid wsp:val=&quot;66713C56&quot;/&gt;&lt;wsp:rsid wsp:val=&quot;66723CC0&quot;/&gt;&lt;wsp:rsid wsp:val=&quot;667318D3&quot;/&gt;&lt;wsp:rsid wsp:val=&quot;667D6417&quot;/&gt;&lt;wsp:rsid wsp:val=&quot;6681674B&quot;/&gt;&lt;wsp:rsid wsp:val=&quot;668240E6&quot;/&gt;&lt;wsp:rsid wsp:val=&quot;668866D1&quot;/&gt;&lt;wsp:rsid wsp:val=&quot;668C3ABE&quot;/&gt;&lt;wsp:rsid wsp:val=&quot;66914852&quot;/&gt;&lt;wsp:rsid wsp:val=&quot;6694422E&quot;/&gt;&lt;wsp:rsid wsp:val=&quot;669711D7&quot;/&gt;&lt;wsp:rsid wsp:val=&quot;669807CC&quot;/&gt;&lt;wsp:rsid wsp:val=&quot;66991B25&quot;/&gt;&lt;wsp:rsid wsp:val=&quot;66994578&quot;/&gt;&lt;wsp:rsid wsp:val=&quot;669A7557&quot;/&gt;&lt;wsp:rsid wsp:val=&quot;669E6E2E&quot;/&gt;&lt;wsp:rsid wsp:val=&quot;66A01965&quot;/&gt;&lt;wsp:rsid wsp:val=&quot;66AC77D3&quot;/&gt;&lt;wsp:rsid wsp:val=&quot;66AF4E32&quot;/&gt;&lt;wsp:rsid wsp:val=&quot;66B15172&quot;/&gt;&lt;wsp:rsid wsp:val=&quot;66B26602&quot;/&gt;&lt;wsp:rsid wsp:val=&quot;66B26B61&quot;/&gt;&lt;wsp:rsid wsp:val=&quot;66B349BB&quot;/&gt;&lt;wsp:rsid wsp:val=&quot;66B404B0&quot;/&gt;&lt;wsp:rsid wsp:val=&quot;66B47D64&quot;/&gt;&lt;wsp:rsid wsp:val=&quot;66B82474&quot;/&gt;&lt;wsp:rsid wsp:val=&quot;66BB2103&quot;/&gt;&lt;wsp:rsid wsp:val=&quot;66BC3583&quot;/&gt;&lt;wsp:rsid wsp:val=&quot;66C1333A&quot;/&gt;&lt;wsp:rsid wsp:val=&quot;66C965FF&quot;/&gt;&lt;wsp:rsid wsp:val=&quot;66DA5B36&quot;/&gt;&lt;wsp:rsid wsp:val=&quot;66DA625E&quot;/&gt;&lt;wsp:rsid wsp:val=&quot;66E50EAA&quot;/&gt;&lt;wsp:rsid wsp:val=&quot;66E735A0&quot;/&gt;&lt;wsp:rsid wsp:val=&quot;66E85DE1&quot;/&gt;&lt;wsp:rsid wsp:val=&quot;66E9378A&quot;/&gt;&lt;wsp:rsid wsp:val=&quot;66F835C5&quot;/&gt;&lt;wsp:rsid wsp:val=&quot;66F862FA&quot;/&gt;&lt;wsp:rsid wsp:val=&quot;66FE76E7&quot;/&gt;&lt;wsp:rsid wsp:val=&quot;66FF4388&quot;/&gt;&lt;wsp:rsid wsp:val=&quot;67004FC6&quot;/&gt;&lt;wsp:rsid wsp:val=&quot;67021F41&quot;/&gt;&lt;wsp:rsid wsp:val=&quot;670252A7&quot;/&gt;&lt;wsp:rsid wsp:val=&quot;670B0F7D&quot;/&gt;&lt;wsp:rsid wsp:val=&quot;670B1A89&quot;/&gt;&lt;wsp:rsid wsp:val=&quot;670B4BCA&quot;/&gt;&lt;wsp:rsid wsp:val=&quot;670E111B&quot;/&gt;&lt;wsp:rsid wsp:val=&quot;67144D26&quot;/&gt;&lt;wsp:rsid wsp:val=&quot;671505F2&quot;/&gt;&lt;wsp:rsid wsp:val=&quot;67153934&quot;/&gt;&lt;wsp:rsid wsp:val=&quot;671962EE&quot;/&gt;&lt;wsp:rsid wsp:val=&quot;671A6A5A&quot;/&gt;&lt;wsp:rsid wsp:val=&quot;671A776D&quot;/&gt;&lt;wsp:rsid wsp:val=&quot;671B00C9&quot;/&gt;&lt;wsp:rsid wsp:val=&quot;671B5988&quot;/&gt;&lt;wsp:rsid wsp:val=&quot;671D6D1B&quot;/&gt;&lt;wsp:rsid wsp:val=&quot;671D7E39&quot;/&gt;&lt;wsp:rsid wsp:val=&quot;672047B6&quot;/&gt;&lt;wsp:rsid wsp:val=&quot;67217E48&quot;/&gt;&lt;wsp:rsid wsp:val=&quot;6723357A&quot;/&gt;&lt;wsp:rsid wsp:val=&quot;6727508A&quot;/&gt;&lt;wsp:rsid wsp:val=&quot;6729063E&quot;/&gt;&lt;wsp:rsid wsp:val=&quot;6729072E&quot;/&gt;&lt;wsp:rsid wsp:val=&quot;672A6E08&quot;/&gt;&lt;wsp:rsid wsp:val=&quot;672D6B38&quot;/&gt;&lt;wsp:rsid wsp:val=&quot;672F6F99&quot;/&gt;&lt;wsp:rsid wsp:val=&quot;67367F0B&quot;/&gt;&lt;wsp:rsid wsp:val=&quot;673C629A&quot;/&gt;&lt;wsp:rsid wsp:val=&quot;674111B1&quot;/&gt;&lt;wsp:rsid wsp:val=&quot;67475846&quot;/&gt;&lt;wsp:rsid wsp:val=&quot;674930EF&quot;/&gt;&lt;wsp:rsid wsp:val=&quot;674B72BD&quot;/&gt;&lt;wsp:rsid wsp:val=&quot;674E00EC&quot;/&gt;&lt;wsp:rsid wsp:val=&quot;674E7AF4&quot;/&gt;&lt;wsp:rsid wsp:val=&quot;67501F63&quot;/&gt;&lt;wsp:rsid wsp:val=&quot;67565E4E&quot;/&gt;&lt;wsp:rsid wsp:val=&quot;67586C37&quot;/&gt;&lt;wsp:rsid wsp:val=&quot;675A302E&quot;/&gt;&lt;wsp:rsid wsp:val=&quot;675C349D&quot;/&gt;&lt;wsp:rsid wsp:val=&quot;675E4889&quot;/&gt;&lt;wsp:rsid wsp:val=&quot;67777DF4&quot;/&gt;&lt;wsp:rsid wsp:val=&quot;677B60C0&quot;/&gt;&lt;wsp:rsid wsp:val=&quot;67805683&quot;/&gt;&lt;wsp:rsid wsp:val=&quot;6782123D&quot;/&gt;&lt;wsp:rsid wsp:val=&quot;6784376C&quot;/&gt;&lt;wsp:rsid wsp:val=&quot;678851C5&quot;/&gt;&lt;wsp:rsid wsp:val=&quot;678A528A&quot;/&gt;&lt;wsp:rsid wsp:val=&quot;678B4F07&quot;/&gt;&lt;wsp:rsid wsp:val=&quot;678C2068&quot;/&gt;&lt;wsp:rsid wsp:val=&quot;678D19F9&quot;/&gt;&lt;wsp:rsid wsp:val=&quot;678F41C0&quot;/&gt;&lt;wsp:rsid wsp:val=&quot;67900AB9&quot;/&gt;&lt;wsp:rsid wsp:val=&quot;67943EAA&quot;/&gt;&lt;wsp:rsid wsp:val=&quot;679922D7&quot;/&gt;&lt;wsp:rsid wsp:val=&quot;679A3CB7&quot;/&gt;&lt;wsp:rsid wsp:val=&quot;679B4780&quot;/&gt;&lt;wsp:rsid wsp:val=&quot;679B5956&quot;/&gt;&lt;wsp:rsid wsp:val=&quot;679F6324&quot;/&gt;&lt;wsp:rsid wsp:val=&quot;67A50269&quot;/&gt;&lt;wsp:rsid wsp:val=&quot;67AB0D1C&quot;/&gt;&lt;wsp:rsid wsp:val=&quot;67AC5FA8&quot;/&gt;&lt;wsp:rsid wsp:val=&quot;67AD7999&quot;/&gt;&lt;wsp:rsid wsp:val=&quot;67AF33BE&quot;/&gt;&lt;wsp:rsid wsp:val=&quot;67B15EDA&quot;/&gt;&lt;wsp:rsid wsp:val=&quot;67B23530&quot;/&gt;&lt;wsp:rsid wsp:val=&quot;67B236BC&quot;/&gt;&lt;wsp:rsid wsp:val=&quot;67B40C7D&quot;/&gt;&lt;wsp:rsid wsp:val=&quot;67B44DDE&quot;/&gt;&lt;wsp:rsid wsp:val=&quot;67B721AD&quot;/&gt;&lt;wsp:rsid wsp:val=&quot;67BA227A&quot;/&gt;&lt;wsp:rsid wsp:val=&quot;67BD10E8&quot;/&gt;&lt;wsp:rsid wsp:val=&quot;67BF3FF0&quot;/&gt;&lt;wsp:rsid wsp:val=&quot;67C73758&quot;/&gt;&lt;wsp:rsid wsp:val=&quot;67CA243A&quot;/&gt;&lt;wsp:rsid wsp:val=&quot;67CA2A4F&quot;/&gt;&lt;wsp:rsid wsp:val=&quot;67CC4709&quot;/&gt;&lt;wsp:rsid wsp:val=&quot;67CD0A76&quot;/&gt;&lt;wsp:rsid wsp:val=&quot;67CE07CE&quot;/&gt;&lt;wsp:rsid wsp:val=&quot;67CF2F7A&quot;/&gt;&lt;wsp:rsid wsp:val=&quot;67D1681C&quot;/&gt;&lt;wsp:rsid wsp:val=&quot;67D65539&quot;/&gt;&lt;wsp:rsid wsp:val=&quot;67D66937&quot;/&gt;&lt;wsp:rsid wsp:val=&quot;67D7188E&quot;/&gt;&lt;wsp:rsid wsp:val=&quot;67D835B1&quot;/&gt;&lt;wsp:rsid wsp:val=&quot;67DF102D&quot;/&gt;&lt;wsp:rsid wsp:val=&quot;67E03A8E&quot;/&gt;&lt;wsp:rsid wsp:val=&quot;67E112A0&quot;/&gt;&lt;wsp:rsid wsp:val=&quot;67E128A5&quot;/&gt;&lt;wsp:rsid wsp:val=&quot;67E15C22&quot;/&gt;&lt;wsp:rsid wsp:val=&quot;67E239C6&quot;/&gt;&lt;wsp:rsid wsp:val=&quot;67E356F6&quot;/&gt;&lt;wsp:rsid wsp:val=&quot;67E548CE&quot;/&gt;&lt;wsp:rsid wsp:val=&quot;67EA01E3&quot;/&gt;&lt;wsp:rsid wsp:val=&quot;67EC508C&quot;/&gt;&lt;wsp:rsid wsp:val=&quot;67ED3011&quot;/&gt;&lt;wsp:rsid wsp:val=&quot;67EF24C8&quot;/&gt;&lt;wsp:rsid wsp:val=&quot;67F27C76&quot;/&gt;&lt;wsp:rsid wsp:val=&quot;67F4429F&quot;/&gt;&lt;wsp:rsid wsp:val=&quot;67F84305&quot;/&gt;&lt;wsp:rsid wsp:val=&quot;68003F87&quot;/&gt;&lt;wsp:rsid wsp:val=&quot;68010BFA&quot;/&gt;&lt;wsp:rsid wsp:val=&quot;680555E3&quot;/&gt;&lt;wsp:rsid wsp:val=&quot;68070010&quot;/&gt;&lt;wsp:rsid wsp:val=&quot;6807299F&quot;/&gt;&lt;wsp:rsid wsp:val=&quot;68086FF5&quot;/&gt;&lt;wsp:rsid wsp:val=&quot;680953E5&quot;/&gt;&lt;wsp:rsid wsp:val=&quot;680B6A63&quot;/&gt;&lt;wsp:rsid wsp:val=&quot;680C3E5E&quot;/&gt;&lt;wsp:rsid wsp:val=&quot;68152C6C&quot;/&gt;&lt;wsp:rsid wsp:val=&quot;681A3104&quot;/&gt;&lt;wsp:rsid wsp:val=&quot;681C53E8&quot;/&gt;&lt;wsp:rsid wsp:val=&quot;681D59EE&quot;/&gt;&lt;wsp:rsid wsp:val=&quot;68231CC8&quot;/&gt;&lt;wsp:rsid wsp:val=&quot;682710C3&quot;/&gt;&lt;wsp:rsid wsp:val=&quot;682E1F55&quot;/&gt;&lt;wsp:rsid wsp:val=&quot;68315BBD&quot;/&gt;&lt;wsp:rsid wsp:val=&quot;683651DE&quot;/&gt;&lt;wsp:rsid wsp:val=&quot;683C4774&quot;/&gt;&lt;wsp:rsid wsp:val=&quot;683F42CC&quot;/&gt;&lt;wsp:rsid wsp:val=&quot;68454A2C&quot;/&gt;&lt;wsp:rsid wsp:val=&quot;68473975&quot;/&gt;&lt;wsp:rsid wsp:val=&quot;684A2543&quot;/&gt;&lt;wsp:rsid wsp:val=&quot;684B3FE1&quot;/&gt;&lt;wsp:rsid wsp:val=&quot;684B6384&quot;/&gt;&lt;wsp:rsid wsp:val=&quot;68520D5C&quot;/&gt;&lt;wsp:rsid wsp:val=&quot;68527BB1&quot;/&gt;&lt;wsp:rsid wsp:val=&quot;68554A4E&quot;/&gt;&lt;wsp:rsid wsp:val=&quot;68564D6E&quot;/&gt;&lt;wsp:rsid wsp:val=&quot;685731F8&quot;/&gt;&lt;wsp:rsid wsp:val=&quot;685E6925&quot;/&gt;&lt;wsp:rsid wsp:val=&quot;6860133E&quot;/&gt;&lt;wsp:rsid wsp:val=&quot;68604984&quot;/&gt;&lt;wsp:rsid wsp:val=&quot;6861725F&quot;/&gt;&lt;wsp:rsid wsp:val=&quot;68631CC1&quot;/&gt;&lt;wsp:rsid wsp:val=&quot;68632CE4&quot;/&gt;&lt;wsp:rsid wsp:val=&quot;68686714&quot;/&gt;&lt;wsp:rsid wsp:val=&quot;68691545&quot;/&gt;&lt;wsp:rsid wsp:val=&quot;686A0CD4&quot;/&gt;&lt;wsp:rsid wsp:val=&quot;68752379&quot;/&gt;&lt;wsp:rsid wsp:val=&quot;687C0C02&quot;/&gt;&lt;wsp:rsid wsp:val=&quot;687C5C7B&quot;/&gt;&lt;wsp:rsid wsp:val=&quot;687F2720&quot;/&gt;&lt;wsp:rsid wsp:val=&quot;68847C57&quot;/&gt;&lt;wsp:rsid wsp:val=&quot;688551C8&quot;/&gt;&lt;wsp:rsid wsp:val=&quot;68861902&quot;/&gt;&lt;wsp:rsid wsp:val=&quot;68875761&quot;/&gt;&lt;wsp:rsid wsp:val=&quot;68887BDE&quot;/&gt;&lt;wsp:rsid wsp:val=&quot;688A0827&quot;/&gt;&lt;wsp:rsid wsp:val=&quot;688A3FE4&quot;/&gt;&lt;wsp:rsid wsp:val=&quot;688D5B08&quot;/&gt;&lt;wsp:rsid wsp:val=&quot;689112C3&quot;/&gt;&lt;wsp:rsid wsp:val=&quot;689865D5&quot;/&gt;&lt;wsp:rsid wsp:val=&quot;68997C65&quot;/&gt;&lt;wsp:rsid wsp:val=&quot;689B7BCB&quot;/&gt;&lt;wsp:rsid wsp:val=&quot;689C2B1F&quot;/&gt;&lt;wsp:rsid wsp:val=&quot;689D5CC7&quot;/&gt;&lt;wsp:rsid wsp:val=&quot;689F4E8D&quot;/&gt;&lt;wsp:rsid wsp:val=&quot;68A066F3&quot;/&gt;&lt;wsp:rsid wsp:val=&quot;68A91BA0&quot;/&gt;&lt;wsp:rsid wsp:val=&quot;68B034D0&quot;/&gt;&lt;wsp:rsid wsp:val=&quot;68B04E9F&quot;/&gt;&lt;wsp:rsid wsp:val=&quot;68B15517&quot;/&gt;&lt;wsp:rsid wsp:val=&quot;68B25B6F&quot;/&gt;&lt;wsp:rsid wsp:val=&quot;68B322D0&quot;/&gt;&lt;wsp:rsid wsp:val=&quot;68B72D8B&quot;/&gt;&lt;wsp:rsid wsp:val=&quot;68B825F0&quot;/&gt;&lt;wsp:rsid wsp:val=&quot;68B969F3&quot;/&gt;&lt;wsp:rsid wsp:val=&quot;68C12B5A&quot;/&gt;&lt;wsp:rsid wsp:val=&quot;68C13503&quot;/&gt;&lt;wsp:rsid wsp:val=&quot;68C70C39&quot;/&gt;&lt;wsp:rsid wsp:val=&quot;68CD16CB&quot;/&gt;&lt;wsp:rsid wsp:val=&quot;68CE6F17&quot;/&gt;&lt;wsp:rsid wsp:val=&quot;68CF3432&quot;/&gt;&lt;wsp:rsid wsp:val=&quot;68CF61F5&quot;/&gt;&lt;wsp:rsid wsp:val=&quot;68D35A83&quot;/&gt;&lt;wsp:rsid wsp:val=&quot;68D757D5&quot;/&gt;&lt;wsp:rsid wsp:val=&quot;68DA216E&quot;/&gt;&lt;wsp:rsid wsp:val=&quot;68DF500F&quot;/&gt;&lt;wsp:rsid wsp:val=&quot;68E12EDF&quot;/&gt;&lt;wsp:rsid wsp:val=&quot;68E63DD2&quot;/&gt;&lt;wsp:rsid wsp:val=&quot;68E868ED&quot;/&gt;&lt;wsp:rsid wsp:val=&quot;68E87419&quot;/&gt;&lt;wsp:rsid wsp:val=&quot;68E87B6D&quot;/&gt;&lt;wsp:rsid wsp:val=&quot;68EE4220&quot;/&gt;&lt;wsp:rsid wsp:val=&quot;68F22BDB&quot;/&gt;&lt;wsp:rsid wsp:val=&quot;68F5462A&quot;/&gt;&lt;wsp:rsid wsp:val=&quot;68F734BA&quot;/&gt;&lt;wsp:rsid wsp:val=&quot;68FE3C60&quot;/&gt;&lt;wsp:rsid wsp:val=&quot;690240E0&quot;/&gt;&lt;wsp:rsid wsp:val=&quot;69033748&quot;/&gt;&lt;wsp:rsid wsp:val=&quot;69043862&quot;/&gt;&lt;wsp:rsid wsp:val=&quot;690F25C8&quot;/&gt;&lt;wsp:rsid wsp:val=&quot;690F6E28&quot;/&gt;&lt;wsp:rsid wsp:val=&quot;69121873&quot;/&gt;&lt;wsp:rsid wsp:val=&quot;69133970&quot;/&gt;&lt;wsp:rsid wsp:val=&quot;6919153E&quot;/&gt;&lt;wsp:rsid wsp:val=&quot;691E65D2&quot;/&gt;&lt;wsp:rsid wsp:val=&quot;691F6ACE&quot;/&gt;&lt;wsp:rsid wsp:val=&quot;69227B06&quot;/&gt;&lt;wsp:rsid wsp:val=&quot;692373DE&quot;/&gt;&lt;wsp:rsid wsp:val=&quot;692542A5&quot;/&gt;&lt;wsp:rsid wsp:val=&quot;692726E9&quot;/&gt;&lt;wsp:rsid wsp:val=&quot;69286933&quot;/&gt;&lt;wsp:rsid wsp:val=&quot;69294541&quot;/&gt;&lt;wsp:rsid wsp:val=&quot;692C5F9A&quot;/&gt;&lt;wsp:rsid wsp:val=&quot;692E1A0F&quot;/&gt;&lt;wsp:rsid wsp:val=&quot;692E65E4&quot;/&gt;&lt;wsp:rsid wsp:val=&quot;69315358&quot;/&gt;&lt;wsp:rsid wsp:val=&quot;69317649&quot;/&gt;&lt;wsp:rsid wsp:val=&quot;69352EF9&quot;/&gt;&lt;wsp:rsid wsp:val=&quot;693A1533&quot;/&gt;&lt;wsp:rsid wsp:val=&quot;693E1F5B&quot;/&gt;&lt;wsp:rsid wsp:val=&quot;693F79D6&quot;/&gt;&lt;wsp:rsid wsp:val=&quot;6947603A&quot;/&gt;&lt;wsp:rsid wsp:val=&quot;694B43F6&quot;/&gt;&lt;wsp:rsid wsp:val=&quot;694F0672&quot;/&gt;&lt;wsp:rsid wsp:val=&quot;694F43F8&quot;/&gt;&lt;wsp:rsid wsp:val=&quot;69510A15&quot;/&gt;&lt;wsp:rsid wsp:val=&quot;69590D51&quot;/&gt;&lt;wsp:rsid wsp:val=&quot;6961762B&quot;/&gt;&lt;wsp:rsid wsp:val=&quot;696B4ACB&quot;/&gt;&lt;wsp:rsid wsp:val=&quot;696C604A&quot;/&gt;&lt;wsp:rsid wsp:val=&quot;696C68A9&quot;/&gt;&lt;wsp:rsid wsp:val=&quot;6970730D&quot;/&gt;&lt;wsp:rsid wsp:val=&quot;69781591&quot;/&gt;&lt;wsp:rsid wsp:val=&quot;697857AC&quot;/&gt;&lt;wsp:rsid wsp:val=&quot;697A3914&quot;/&gt;&lt;wsp:rsid wsp:val=&quot;697B311A&quot;/&gt;&lt;wsp:rsid wsp:val=&quot;697F5C37&quot;/&gt;&lt;wsp:rsid wsp:val=&quot;69857F32&quot;/&gt;&lt;wsp:rsid wsp:val=&quot;69876B3D&quot;/&gt;&lt;wsp:rsid wsp:val=&quot;69885899&quot;/&gt;&lt;wsp:rsid wsp:val=&quot;69905FF2&quot;/&gt;&lt;wsp:rsid wsp:val=&quot;69954386&quot;/&gt;&lt;wsp:rsid wsp:val=&quot;69964AD4&quot;/&gt;&lt;wsp:rsid wsp:val=&quot;699A30D2&quot;/&gt;&lt;wsp:rsid wsp:val=&quot;699C7045&quot;/&gt;&lt;wsp:rsid wsp:val=&quot;699E21FF&quot;/&gt;&lt;wsp:rsid wsp:val=&quot;69A0023B&quot;/&gt;&lt;wsp:rsid wsp:val=&quot;69A37D19&quot;/&gt;&lt;wsp:rsid wsp:val=&quot;69A911D8&quot;/&gt;&lt;wsp:rsid wsp:val=&quot;69AA209D&quot;/&gt;&lt;wsp:rsid wsp:val=&quot;69AA6F65&quot;/&gt;&lt;wsp:rsid wsp:val=&quot;69AD31AC&quot;/&gt;&lt;wsp:rsid wsp:val=&quot;69AF2932&quot;/&gt;&lt;wsp:rsid wsp:val=&quot;69BA0C9D&quot;/&gt;&lt;wsp:rsid wsp:val=&quot;69BA668F&quot;/&gt;&lt;wsp:rsid wsp:val=&quot;69BC54C5&quot;/&gt;&lt;wsp:rsid wsp:val=&quot;69BC7686&quot;/&gt;&lt;wsp:rsid wsp:val=&quot;69BF6B2C&quot;/&gt;&lt;wsp:rsid wsp:val=&quot;69C0753E&quot;/&gt;&lt;wsp:rsid wsp:val=&quot;69C60394&quot;/&gt;&lt;wsp:rsid wsp:val=&quot;69C92BC9&quot;/&gt;&lt;wsp:rsid wsp:val=&quot;69CE6E07&quot;/&gt;&lt;wsp:rsid wsp:val=&quot;69CF4453&quot;/&gt;&lt;wsp:rsid wsp:val=&quot;69CF53A3&quot;/&gt;&lt;wsp:rsid wsp:val=&quot;69D06AD3&quot;/&gt;&lt;wsp:rsid wsp:val=&quot;69D4131A&quot;/&gt;&lt;wsp:rsid wsp:val=&quot;69D64795&quot;/&gt;&lt;wsp:rsid wsp:val=&quot;69D7574B&quot;/&gt;&lt;wsp:rsid wsp:val=&quot;69D95A70&quot;/&gt;&lt;wsp:rsid wsp:val=&quot;69DB5E1A&quot;/&gt;&lt;wsp:rsid wsp:val=&quot;69DC728B&quot;/&gt;&lt;wsp:rsid wsp:val=&quot;69DE3728&quot;/&gt;&lt;wsp:rsid wsp:val=&quot;69E47084&quot;/&gt;&lt;wsp:rsid wsp:val=&quot;69E9729F&quot;/&gt;&lt;wsp:rsid wsp:val=&quot;69ED6FBD&quot;/&gt;&lt;wsp:rsid wsp:val=&quot;69EE7913&quot;/&gt;&lt;wsp:rsid wsp:val=&quot;69F12FDA&quot;/&gt;&lt;wsp:rsid wsp:val=&quot;69F76851&quot;/&gt;&lt;wsp:rsid wsp:val=&quot;69F970C1&quot;/&gt;&lt;wsp:rsid wsp:val=&quot;69FC5686&quot;/&gt;&lt;wsp:rsid wsp:val=&quot;6A0251FF&quot;/&gt;&lt;wsp:rsid wsp:val=&quot;6A04242F&quot;/&gt;&lt;wsp:rsid wsp:val=&quot;6A063E9E&quot;/&gt;&lt;wsp:rsid wsp:val=&quot;6A077D25&quot;/&gt;&lt;wsp:rsid wsp:val=&quot;6A0A3732&quot;/&gt;&lt;wsp:rsid wsp:val=&quot;6A0B7B8A&quot;/&gt;&lt;wsp:rsid wsp:val=&quot;6A0D0347&quot;/&gt;&lt;wsp:rsid wsp:val=&quot;6A0E1676&quot;/&gt;&lt;wsp:rsid wsp:val=&quot;6A106D01&quot;/&gt;&lt;wsp:rsid wsp:val=&quot;6A117D8A&quot;/&gt;&lt;wsp:rsid wsp:val=&quot;6A130EC2&quot;/&gt;&lt;wsp:rsid wsp:val=&quot;6A1379C5&quot;/&gt;&lt;wsp:rsid wsp:val=&quot;6A153CCD&quot;/&gt;&lt;wsp:rsid wsp:val=&quot;6A194236&quot;/&gt;&lt;wsp:rsid wsp:val=&quot;6A197772&quot;/&gt;&lt;wsp:rsid wsp:val=&quot;6A1A0BCC&quot;/&gt;&lt;wsp:rsid wsp:val=&quot;6A1D7DBB&quot;/&gt;&lt;wsp:rsid wsp:val=&quot;6A2046C3&quot;/&gt;&lt;wsp:rsid wsp:val=&quot;6A2440B3&quot;/&gt;&lt;wsp:rsid wsp:val=&quot;6A26390A&quot;/&gt;&lt;wsp:rsid wsp:val=&quot;6A2900A1&quot;/&gt;&lt;wsp:rsid wsp:val=&quot;6A3349A2&quot;/&gt;&lt;wsp:rsid wsp:val=&quot;6A342A5D&quot;/&gt;&lt;wsp:rsid wsp:val=&quot;6A3627D3&quot;/&gt;&lt;wsp:rsid wsp:val=&quot;6A365214&quot;/&gt;&lt;wsp:rsid wsp:val=&quot;6A371B2E&quot;/&gt;&lt;wsp:rsid wsp:val=&quot;6A39432A&quot;/&gt;&lt;wsp:rsid wsp:val=&quot;6A396321&quot;/&gt;&lt;wsp:rsid wsp:val=&quot;6A3B3FB4&quot;/&gt;&lt;wsp:rsid wsp:val=&quot;6A460639&quot;/&gt;&lt;wsp:rsid wsp:val=&quot;6A4635B8&quot;/&gt;&lt;wsp:rsid wsp:val=&quot;6A4700CF&quot;/&gt;&lt;wsp:rsid wsp:val=&quot;6A484B8A&quot;/&gt;&lt;wsp:rsid wsp:val=&quot;6A4860CF&quot;/&gt;&lt;wsp:rsid wsp:val=&quot;6A4C6331&quot;/&gt;&lt;wsp:rsid wsp:val=&quot;6A4F21E1&quot;/&gt;&lt;wsp:rsid wsp:val=&quot;6A59231C&quot;/&gt;&lt;wsp:rsid wsp:val=&quot;6A6520EC&quot;/&gt;&lt;wsp:rsid wsp:val=&quot;6A652860&quot;/&gt;&lt;wsp:rsid wsp:val=&quot;6A685AA1&quot;/&gt;&lt;wsp:rsid wsp:val=&quot;6A6D25E4&quot;/&gt;&lt;wsp:rsid wsp:val=&quot;6A6D5ACF&quot;/&gt;&lt;wsp:rsid wsp:val=&quot;6A6F7842&quot;/&gt;&lt;wsp:rsid wsp:val=&quot;6A7205B8&quot;/&gt;&lt;wsp:rsid wsp:val=&quot;6A735F53&quot;/&gt;&lt;wsp:rsid wsp:val=&quot;6A740DBA&quot;/&gt;&lt;wsp:rsid wsp:val=&quot;6A744675&quot;/&gt;&lt;wsp:rsid wsp:val=&quot;6A774CC5&quot;/&gt;&lt;wsp:rsid wsp:val=&quot;6A775087&quot;/&gt;&lt;wsp:rsid wsp:val=&quot;6A780C28&quot;/&gt;&lt;wsp:rsid wsp:val=&quot;6A783A55&quot;/&gt;&lt;wsp:rsid wsp:val=&quot;6A7A6E66&quot;/&gt;&lt;wsp:rsid wsp:val=&quot;6A7B3477&quot;/&gt;&lt;wsp:rsid wsp:val=&quot;6A7C218C&quot;/&gt;&lt;wsp:rsid wsp:val=&quot;6A7E522A&quot;/&gt;&lt;wsp:rsid wsp:val=&quot;6A8104C7&quot;/&gt;&lt;wsp:rsid wsp:val=&quot;6A836F24&quot;/&gt;&lt;wsp:rsid wsp:val=&quot;6A84572E&quot;/&gt;&lt;wsp:rsid wsp:val=&quot;6A8910C4&quot;/&gt;&lt;wsp:rsid wsp:val=&quot;6A8974C8&quot;/&gt;&lt;wsp:rsid wsp:val=&quot;6A921159&quot;/&gt;&lt;wsp:rsid wsp:val=&quot;6A950D47&quot;/&gt;&lt;wsp:rsid wsp:val=&quot;6A964651&quot;/&gt;&lt;wsp:rsid wsp:val=&quot;6A967D76&quot;/&gt;&lt;wsp:rsid wsp:val=&quot;6A973E2E&quot;/&gt;&lt;wsp:rsid wsp:val=&quot;6A9953D6&quot;/&gt;&lt;wsp:rsid wsp:val=&quot;6A9A4F07&quot;/&gt;&lt;wsp:rsid wsp:val=&quot;6A9C7094&quot;/&gt;&lt;wsp:rsid wsp:val=&quot;6A9F200E&quot;/&gt;&lt;wsp:rsid wsp:val=&quot;6AA47EAE&quot;/&gt;&lt;wsp:rsid wsp:val=&quot;6AA713A6&quot;/&gt;&lt;wsp:rsid wsp:val=&quot;6AA734DD&quot;/&gt;&lt;wsp:rsid wsp:val=&quot;6AA807DC&quot;/&gt;&lt;wsp:rsid wsp:val=&quot;6AA8742F&quot;/&gt;&lt;wsp:rsid wsp:val=&quot;6AA87669&quot;/&gt;&lt;wsp:rsid wsp:val=&quot;6AA87EDD&quot;/&gt;&lt;wsp:rsid wsp:val=&quot;6AB06906&quot;/&gt;&lt;wsp:rsid wsp:val=&quot;6AB5152B&quot;/&gt;&lt;wsp:rsid wsp:val=&quot;6AB96FFB&quot;/&gt;&lt;wsp:rsid wsp:val=&quot;6AB97609&quot;/&gt;&lt;wsp:rsid wsp:val=&quot;6ABD232A&quot;/&gt;&lt;wsp:rsid wsp:val=&quot;6ABD56EF&quot;/&gt;&lt;wsp:rsid wsp:val=&quot;6AC87DAE&quot;/&gt;&lt;wsp:rsid wsp:val=&quot;6AC95970&quot;/&gt;&lt;wsp:rsid wsp:val=&quot;6ACC0FEC&quot;/&gt;&lt;wsp:rsid wsp:val=&quot;6ACD55D4&quot;/&gt;&lt;wsp:rsid wsp:val=&quot;6AD01BBB&quot;/&gt;&lt;wsp:rsid wsp:val=&quot;6AD13A09&quot;/&gt;&lt;wsp:rsid wsp:val=&quot;6AD61731&quot;/&gt;&lt;wsp:rsid wsp:val=&quot;6AD906D1&quot;/&gt;&lt;wsp:rsid wsp:val=&quot;6ADA00A8&quot;/&gt;&lt;wsp:rsid wsp:val=&quot;6ADA3246&quot;/&gt;&lt;wsp:rsid wsp:val=&quot;6ADC23D5&quot;/&gt;&lt;wsp:rsid wsp:val=&quot;6ADE1151&quot;/&gt;&lt;wsp:rsid wsp:val=&quot;6AE02B98&quot;/&gt;&lt;wsp:rsid wsp:val=&quot;6AE044D2&quot;/&gt;&lt;wsp:rsid wsp:val=&quot;6AE13FBE&quot;/&gt;&lt;wsp:rsid wsp:val=&quot;6AE87376&quot;/&gt;&lt;wsp:rsid wsp:val=&quot;6AEA466A&quot;/&gt;&lt;wsp:rsid wsp:val=&quot;6AEA6D4F&quot;/&gt;&lt;wsp:rsid wsp:val=&quot;6AEF4DCD&quot;/&gt;&lt;wsp:rsid wsp:val=&quot;6AF535FC&quot;/&gt;&lt;wsp:rsid wsp:val=&quot;6AF62F20&quot;/&gt;&lt;wsp:rsid wsp:val=&quot;6AF923E4&quot;/&gt;&lt;wsp:rsid wsp:val=&quot;6AFE59C4&quot;/&gt;&lt;wsp:rsid wsp:val=&quot;6B003277&quot;/&gt;&lt;wsp:rsid wsp:val=&quot;6B0B08DB&quot;/&gt;&lt;wsp:rsid wsp:val=&quot;6B0E01B2&quot;/&gt;&lt;wsp:rsid wsp:val=&quot;6B11024D&quot;/&gt;&lt;wsp:rsid wsp:val=&quot;6B11499E&quot;/&gt;&lt;wsp:rsid wsp:val=&quot;6B117363&quot;/&gt;&lt;wsp:rsid wsp:val=&quot;6B14059F&quot;/&gt;&lt;wsp:rsid wsp:val=&quot;6B153DEA&quot;/&gt;&lt;wsp:rsid wsp:val=&quot;6B176214&quot;/&gt;&lt;wsp:rsid wsp:val=&quot;6B1B313E&quot;/&gt;&lt;wsp:rsid wsp:val=&quot;6B1E70C0&quot;/&gt;&lt;wsp:rsid wsp:val=&quot;6B21305E&quot;/&gt;&lt;wsp:rsid wsp:val=&quot;6B216A84&quot;/&gt;&lt;wsp:rsid wsp:val=&quot;6B232C9D&quot;/&gt;&lt;wsp:rsid wsp:val=&quot;6B246404&quot;/&gt;&lt;wsp:rsid wsp:val=&quot;6B2A21E4&quot;/&gt;&lt;wsp:rsid wsp:val=&quot;6B2B19EF&quot;/&gt;&lt;wsp:rsid wsp:val=&quot;6B2C13CD&quot;/&gt;&lt;wsp:rsid wsp:val=&quot;6B2F696F&quot;/&gt;&lt;wsp:rsid wsp:val=&quot;6B361298&quot;/&gt;&lt;wsp:rsid wsp:val=&quot;6B364DED&quot;/&gt;&lt;wsp:rsid wsp:val=&quot;6B36554B&quot;/&gt;&lt;wsp:rsid wsp:val=&quot;6B3A10BB&quot;/&gt;&lt;wsp:rsid wsp:val=&quot;6B3E5919&quot;/&gt;&lt;wsp:rsid wsp:val=&quot;6B3E7A64&quot;/&gt;&lt;wsp:rsid wsp:val=&quot;6B3F572B&quot;/&gt;&lt;wsp:rsid wsp:val=&quot;6B46224F&quot;/&gt;&lt;wsp:rsid wsp:val=&quot;6B476B5B&quot;/&gt;&lt;wsp:rsid wsp:val=&quot;6B4A38C9&quot;/&gt;&lt;wsp:rsid wsp:val=&quot;6B4C30EE&quot;/&gt;&lt;wsp:rsid wsp:val=&quot;6B4E3601&quot;/&gt;&lt;wsp:rsid wsp:val=&quot;6B501A43&quot;/&gt;&lt;wsp:rsid wsp:val=&quot;6B506C93&quot;/&gt;&lt;wsp:rsid wsp:val=&quot;6B5560F9&quot;/&gt;&lt;wsp:rsid wsp:val=&quot;6B57389B&quot;/&gt;&lt;wsp:rsid wsp:val=&quot;6B593298&quot;/&gt;&lt;wsp:rsid wsp:val=&quot;6B5D4B00&quot;/&gt;&lt;wsp:rsid wsp:val=&quot;6B5D6448&quot;/&gt;&lt;wsp:rsid wsp:val=&quot;6B664604&quot;/&gt;&lt;wsp:rsid wsp:val=&quot;6B683512&quot;/&gt;&lt;wsp:rsid wsp:val=&quot;6B6B75EF&quot;/&gt;&lt;wsp:rsid wsp:val=&quot;6B70006C&quot;/&gt;&lt;wsp:rsid wsp:val=&quot;6B73349E&quot;/&gt;&lt;wsp:rsid wsp:val=&quot;6B7376CA&quot;/&gt;&lt;wsp:rsid wsp:val=&quot;6B746F14&quot;/&gt;&lt;wsp:rsid wsp:val=&quot;6B7504F8&quot;/&gt;&lt;wsp:rsid wsp:val=&quot;6B7669DA&quot;/&gt;&lt;wsp:rsid wsp:val=&quot;6B7D5050&quot;/&gt;&lt;wsp:rsid wsp:val=&quot;6B7E0AA9&quot;/&gt;&lt;wsp:rsid wsp:val=&quot;6B803966&quot;/&gt;&lt;wsp:rsid wsp:val=&quot;6B8532C5&quot;/&gt;&lt;wsp:rsid wsp:val=&quot;6B874EA9&quot;/&gt;&lt;wsp:rsid wsp:val=&quot;6B876F02&quot;/&gt;&lt;wsp:rsid wsp:val=&quot;6B88364F&quot;/&gt;&lt;wsp:rsid wsp:val=&quot;6B8851AF&quot;/&gt;&lt;wsp:rsid wsp:val=&quot;6B885CF0&quot;/&gt;&lt;wsp:rsid wsp:val=&quot;6B8D7D6F&quot;/&gt;&lt;wsp:rsid wsp:val=&quot;6B8F1E1E&quot;/&gt;&lt;wsp:rsid wsp:val=&quot;6B8F60B9&quot;/&gt;&lt;wsp:rsid wsp:val=&quot;6B9220ED&quot;/&gt;&lt;wsp:rsid wsp:val=&quot;6B9413BB&quot;/&gt;&lt;wsp:rsid wsp:val=&quot;6B9477F1&quot;/&gt;&lt;wsp:rsid wsp:val=&quot;6B9840FF&quot;/&gt;&lt;wsp:rsid wsp:val=&quot;6B986C09&quot;/&gt;&lt;wsp:rsid wsp:val=&quot;6BA20502&quot;/&gt;&lt;wsp:rsid wsp:val=&quot;6BA50642&quot;/&gt;&lt;wsp:rsid wsp:val=&quot;6BA5145C&quot;/&gt;&lt;wsp:rsid wsp:val=&quot;6BAA217E&quot;/&gt;&lt;wsp:rsid wsp:val=&quot;6BAA7456&quot;/&gt;&lt;wsp:rsid wsp:val=&quot;6BAD1F92&quot;/&gt;&lt;wsp:rsid wsp:val=&quot;6BAE7109&quot;/&gt;&lt;wsp:rsid wsp:val=&quot;6BB22513&quot;/&gt;&lt;wsp:rsid wsp:val=&quot;6BB529D5&quot;/&gt;&lt;wsp:rsid wsp:val=&quot;6BB54548&quot;/&gt;&lt;wsp:rsid wsp:val=&quot;6BB55ABF&quot;/&gt;&lt;wsp:rsid wsp:val=&quot;6BC04F25&quot;/&gt;&lt;wsp:rsid wsp:val=&quot;6BC06B2E&quot;/&gt;&lt;wsp:rsid wsp:val=&quot;6BC17EFC&quot;/&gt;&lt;wsp:rsid wsp:val=&quot;6BC41CCE&quot;/&gt;&lt;wsp:rsid wsp:val=&quot;6BCB450A&quot;/&gt;&lt;wsp:rsid wsp:val=&quot;6BCF46E4&quot;/&gt;&lt;wsp:rsid wsp:val=&quot;6BD33F64&quot;/&gt;&lt;wsp:rsid wsp:val=&quot;6BD3506A&quot;/&gt;&lt;wsp:rsid wsp:val=&quot;6BD966D1&quot;/&gt;&lt;wsp:rsid wsp:val=&quot;6BDA13A7&quot;/&gt;&lt;wsp:rsid wsp:val=&quot;6BDA1BC3&quot;/&gt;&lt;wsp:rsid wsp:val=&quot;6BDC548C&quot;/&gt;&lt;wsp:rsid wsp:val=&quot;6BDC6FDF&quot;/&gt;&lt;wsp:rsid wsp:val=&quot;6BDE7608&quot;/&gt;&lt;wsp:rsid wsp:val=&quot;6BE10F1D&quot;/&gt;&lt;wsp:rsid wsp:val=&quot;6BE25969&quot;/&gt;&lt;wsp:rsid wsp:val=&quot;6BE41D12&quot;/&gt;&lt;wsp:rsid wsp:val=&quot;6BE537D4&quot;/&gt;&lt;wsp:rsid wsp:val=&quot;6BE56330&quot;/&gt;&lt;wsp:rsid wsp:val=&quot;6BE643E6&quot;/&gt;&lt;wsp:rsid wsp:val=&quot;6BE814A0&quot;/&gt;&lt;wsp:rsid wsp:val=&quot;6BEB1A6C&quot;/&gt;&lt;wsp:rsid wsp:val=&quot;6BEB2835&quot;/&gt;&lt;wsp:rsid wsp:val=&quot;6BEF4DDB&quot;/&gt;&lt;wsp:rsid wsp:val=&quot;6BEF6318&quot;/&gt;&lt;wsp:rsid wsp:val=&quot;6BF7320C&quot;/&gt;&lt;wsp:rsid wsp:val=&quot;6BF91325&quot;/&gt;&lt;wsp:rsid wsp:val=&quot;6BFC49F4&quot;/&gt;&lt;wsp:rsid wsp:val=&quot;6BFD15C9&quot;/&gt;&lt;wsp:rsid wsp:val=&quot;6C02365D&quot;/&gt;&lt;wsp:rsid wsp:val=&quot;6C027D8F&quot;/&gt;&lt;wsp:rsid wsp:val=&quot;6C050D6F&quot;/&gt;&lt;wsp:rsid wsp:val=&quot;6C062A76&quot;/&gt;&lt;wsp:rsid wsp:val=&quot;6C064705&quot;/&gt;&lt;wsp:rsid wsp:val=&quot;6C080594&quot;/&gt;&lt;wsp:rsid wsp:val=&quot;6C0812C3&quot;/&gt;&lt;wsp:rsid wsp:val=&quot;6C085E81&quot;/&gt;&lt;wsp:rsid wsp:val=&quot;6C0A1F43&quot;/&gt;&lt;wsp:rsid wsp:val=&quot;6C0C5AA8&quot;/&gt;&lt;wsp:rsid wsp:val=&quot;6C107AC8&quot;/&gt;&lt;wsp:rsid wsp:val=&quot;6C1215D5&quot;/&gt;&lt;wsp:rsid wsp:val=&quot;6C1701EC&quot;/&gt;&lt;wsp:rsid wsp:val=&quot;6C1B6D89&quot;/&gt;&lt;wsp:rsid wsp:val=&quot;6C20720E&quot;/&gt;&lt;wsp:rsid wsp:val=&quot;6C21248A&quot;/&gt;&lt;wsp:rsid wsp:val=&quot;6C214D8A&quot;/&gt;&lt;wsp:rsid wsp:val=&quot;6C255036&quot;/&gt;&lt;wsp:rsid wsp:val=&quot;6C255E66&quot;/&gt;&lt;wsp:rsid wsp:val=&quot;6C261619&quot;/&gt;&lt;wsp:rsid wsp:val=&quot;6C285BCE&quot;/&gt;&lt;wsp:rsid wsp:val=&quot;6C2D193D&quot;/&gt;&lt;wsp:rsid wsp:val=&quot;6C2F0254&quot;/&gt;&lt;wsp:rsid wsp:val=&quot;6C324456&quot;/&gt;&lt;wsp:rsid wsp:val=&quot;6C326136&quot;/&gt;&lt;wsp:rsid wsp:val=&quot;6C33036E&quot;/&gt;&lt;wsp:rsid wsp:val=&quot;6C350238&quot;/&gt;&lt;wsp:rsid wsp:val=&quot;6C364CA6&quot;/&gt;&lt;wsp:rsid wsp:val=&quot;6C3E21F3&quot;/&gt;&lt;wsp:rsid wsp:val=&quot;6C3E7331&quot;/&gt;&lt;wsp:rsid wsp:val=&quot;6C406E99&quot;/&gt;&lt;wsp:rsid wsp:val=&quot;6C4200FB&quot;/&gt;&lt;wsp:rsid wsp:val=&quot;6C4479E0&quot;/&gt;&lt;wsp:rsid wsp:val=&quot;6C4816B3&quot;/&gt;&lt;wsp:rsid wsp:val=&quot;6C490FC4&quot;/&gt;&lt;wsp:rsid wsp:val=&quot;6C4C14D3&quot;/&gt;&lt;wsp:rsid wsp:val=&quot;6C500A72&quot;/&gt;&lt;wsp:rsid wsp:val=&quot;6C52742F&quot;/&gt;&lt;wsp:rsid wsp:val=&quot;6C5521EA&quot;/&gt;&lt;wsp:rsid wsp:val=&quot;6C5F1E96&quot;/&gt;&lt;wsp:rsid wsp:val=&quot;6C5F2096&quot;/&gt;&lt;wsp:rsid wsp:val=&quot;6C5F7E42&quot;/&gt;&lt;wsp:rsid wsp:val=&quot;6C6320D9&quot;/&gt;&lt;wsp:rsid wsp:val=&quot;6C647EA9&quot;/&gt;&lt;wsp:rsid wsp:val=&quot;6C6512D7&quot;/&gt;&lt;wsp:rsid wsp:val=&quot;6C6708E0&quot;/&gt;&lt;wsp:rsid wsp:val=&quot;6C712154&quot;/&gt;&lt;wsp:rsid wsp:val=&quot;6C7136FC&quot;/&gt;&lt;wsp:rsid wsp:val=&quot;6C770BBE&quot;/&gt;&lt;wsp:rsid wsp:val=&quot;6C78376A&quot;/&gt;&lt;wsp:rsid wsp:val=&quot;6C7C3612&quot;/&gt;&lt;wsp:rsid wsp:val=&quot;6C7D19E7&quot;/&gt;&lt;wsp:rsid wsp:val=&quot;6C80639A&quot;/&gt;&lt;wsp:rsid wsp:val=&quot;6C83471F&quot;/&gt;&lt;wsp:rsid wsp:val=&quot;6C85530B&quot;/&gt;&lt;wsp:rsid wsp:val=&quot;6C856B19&quot;/&gt;&lt;wsp:rsid wsp:val=&quot;6C861DE2&quot;/&gt;&lt;wsp:rsid wsp:val=&quot;6C876127&quot;/&gt;&lt;wsp:rsid wsp:val=&quot;6C8819DD&quot;/&gt;&lt;wsp:rsid wsp:val=&quot;6C8929AC&quot;/&gt;&lt;wsp:rsid wsp:val=&quot;6C8B1F5B&quot;/&gt;&lt;wsp:rsid wsp:val=&quot;6C8D5F9C&quot;/&gt;&lt;wsp:rsid wsp:val=&quot;6C9009C7&quot;/&gt;&lt;wsp:rsid wsp:val=&quot;6C90432D&quot;/&gt;&lt;wsp:rsid wsp:val=&quot;6C9452D2&quot;/&gt;&lt;wsp:rsid wsp:val=&quot;6C946C9B&quot;/&gt;&lt;wsp:rsid wsp:val=&quot;6C9B44C8&quot;/&gt;&lt;wsp:rsid wsp:val=&quot;6C9C6FA6&quot;/&gt;&lt;wsp:rsid wsp:val=&quot;6C9D651E&quot;/&gt;&lt;wsp:rsid wsp:val=&quot;6C9F2C22&quot;/&gt;&lt;wsp:rsid wsp:val=&quot;6CA432CB&quot;/&gt;&lt;wsp:rsid wsp:val=&quot;6CA51017&quot;/&gt;&lt;wsp:rsid wsp:val=&quot;6CA70D8F&quot;/&gt;&lt;wsp:rsid wsp:val=&quot;6CA75AE4&quot;/&gt;&lt;wsp:rsid wsp:val=&quot;6CA75CC7&quot;/&gt;&lt;wsp:rsid wsp:val=&quot;6CA87108&quot;/&gt;&lt;wsp:rsid wsp:val=&quot;6CA939F9&quot;/&gt;&lt;wsp:rsid wsp:val=&quot;6CAC2242&quot;/&gt;&lt;wsp:rsid wsp:val=&quot;6CB15F3D&quot;/&gt;&lt;wsp:rsid wsp:val=&quot;6CB276DB&quot;/&gt;&lt;wsp:rsid wsp:val=&quot;6CB51DDF&quot;/&gt;&lt;wsp:rsid wsp:val=&quot;6CB56029&quot;/&gt;&lt;wsp:rsid wsp:val=&quot;6CB73783&quot;/&gt;&lt;wsp:rsid wsp:val=&quot;6CB932CB&quot;/&gt;&lt;wsp:rsid wsp:val=&quot;6CBB6E79&quot;/&gt;&lt;wsp:rsid wsp:val=&quot;6CBD214D&quot;/&gt;&lt;wsp:rsid wsp:val=&quot;6CBD3986&quot;/&gt;&lt;wsp:rsid wsp:val=&quot;6CBF7A35&quot;/&gt;&lt;wsp:rsid wsp:val=&quot;6CC66C02&quot;/&gt;&lt;wsp:rsid wsp:val=&quot;6CC8358F&quot;/&gt;&lt;wsp:rsid wsp:val=&quot;6CCB2EB9&quot;/&gt;&lt;wsp:rsid wsp:val=&quot;6CCD48E0&quot;/&gt;&lt;wsp:rsid wsp:val=&quot;6CCF12C6&quot;/&gt;&lt;wsp:rsid wsp:val=&quot;6CD20F43&quot;/&gt;&lt;wsp:rsid wsp:val=&quot;6CD4451A&quot;/&gt;&lt;wsp:rsid wsp:val=&quot;6CDB41B0&quot;/&gt;&lt;wsp:rsid wsp:val=&quot;6CDD2D7B&quot;/&gt;&lt;wsp:rsid wsp:val=&quot;6CDE298B&quot;/&gt;&lt;wsp:rsid wsp:val=&quot;6CDE31CF&quot;/&gt;&lt;wsp:rsid wsp:val=&quot;6CE113F7&quot;/&gt;&lt;wsp:rsid wsp:val=&quot;6CE17DCA&quot;/&gt;&lt;wsp:rsid wsp:val=&quot;6CE24B8D&quot;/&gt;&lt;wsp:rsid wsp:val=&quot;6CE3136F&quot;/&gt;&lt;wsp:rsid wsp:val=&quot;6CE54F07&quot;/&gt;&lt;wsp:rsid wsp:val=&quot;6CE62B18&quot;/&gt;&lt;wsp:rsid wsp:val=&quot;6CE97FAC&quot;/&gt;&lt;wsp:rsid wsp:val=&quot;6CEA0FB1&quot;/&gt;&lt;wsp:rsid wsp:val=&quot;6CEA2212&quot;/&gt;&lt;wsp:rsid wsp:val=&quot;6CEB7544&quot;/&gt;&lt;wsp:rsid wsp:val=&quot;6CEE60C8&quot;/&gt;&lt;wsp:rsid wsp:val=&quot;6CEF1C1E&quot;/&gt;&lt;wsp:rsid wsp:val=&quot;6CEF6C09&quot;/&gt;&lt;wsp:rsid wsp:val=&quot;6CF05B86&quot;/&gt;&lt;wsp:rsid wsp:val=&quot;6CF05C45&quot;/&gt;&lt;wsp:rsid wsp:val=&quot;6CF6238A&quot;/&gt;&lt;wsp:rsid wsp:val=&quot;6CF745A4&quot;/&gt;&lt;wsp:rsid wsp:val=&quot;6CF85F1F&quot;/&gt;&lt;wsp:rsid wsp:val=&quot;6CF93B7E&quot;/&gt;&lt;wsp:rsid wsp:val=&quot;6CFA17A8&quot;/&gt;&lt;wsp:rsid wsp:val=&quot;6CFA197F&quot;/&gt;&lt;wsp:rsid wsp:val=&quot;6CFA2FB2&quot;/&gt;&lt;wsp:rsid wsp:val=&quot;6CFB4C45&quot;/&gt;&lt;wsp:rsid wsp:val=&quot;6CFF59DE&quot;/&gt;&lt;wsp:rsid wsp:val=&quot;6D027463&quot;/&gt;&lt;wsp:rsid wsp:val=&quot;6D0706F8&quot;/&gt;&lt;wsp:rsid wsp:val=&quot;6D0C25A8&quot;/&gt;&lt;wsp:rsid wsp:val=&quot;6D0F3F10&quot;/&gt;&lt;wsp:rsid wsp:val=&quot;6D1654CA&quot;/&gt;&lt;wsp:rsid wsp:val=&quot;6D167C8F&quot;/&gt;&lt;wsp:rsid wsp:val=&quot;6D182E44&quot;/&gt;&lt;wsp:rsid wsp:val=&quot;6D191E03&quot;/&gt;&lt;wsp:rsid wsp:val=&quot;6D1D4ADF&quot;/&gt;&lt;wsp:rsid wsp:val=&quot;6D2210C5&quot;/&gt;&lt;wsp:rsid wsp:val=&quot;6D2F4F03&quot;/&gt;&lt;wsp:rsid wsp:val=&quot;6D30592D&quot;/&gt;&lt;wsp:rsid wsp:val=&quot;6D333E63&quot;/&gt;&lt;wsp:rsid wsp:val=&quot;6D3377FE&quot;/&gt;&lt;wsp:rsid wsp:val=&quot;6D3D3C69&quot;/&gt;&lt;wsp:rsid wsp:val=&quot;6D403310&quot;/&gt;&lt;wsp:rsid wsp:val=&quot;6D435718&quot;/&gt;&lt;wsp:rsid wsp:val=&quot;6D457817&quot;/&gt;&lt;wsp:rsid wsp:val=&quot;6D4609A1&quot;/&gt;&lt;wsp:rsid wsp:val=&quot;6D473831&quot;/&gt;&lt;wsp:rsid wsp:val=&quot;6D481B7B&quot;/&gt;&lt;wsp:rsid wsp:val=&quot;6D4841C4&quot;/&gt;&lt;wsp:rsid wsp:val=&quot;6D4903C3&quot;/&gt;&lt;wsp:rsid wsp:val=&quot;6D4B0057&quot;/&gt;&lt;wsp:rsid wsp:val=&quot;6D4B0F88&quot;/&gt;&lt;wsp:rsid wsp:val=&quot;6D5A079E&quot;/&gt;&lt;wsp:rsid wsp:val=&quot;6D5B7F2B&quot;/&gt;&lt;wsp:rsid wsp:val=&quot;6D5F0293&quot;/&gt;&lt;wsp:rsid wsp:val=&quot;6D612527&quot;/&gt;&lt;wsp:rsid wsp:val=&quot;6D635979&quot;/&gt;&lt;wsp:rsid wsp:val=&quot;6D743179&quot;/&gt;&lt;wsp:rsid wsp:val=&quot;6D783584&quot;/&gt;&lt;wsp:rsid wsp:val=&quot;6D790E31&quot;/&gt;&lt;wsp:rsid wsp:val=&quot;6D792E70&quot;/&gt;&lt;wsp:rsid wsp:val=&quot;6D803747&quot;/&gt;&lt;wsp:rsid wsp:val=&quot;6D835F78&quot;/&gt;&lt;wsp:rsid wsp:val=&quot;6D8404E8&quot;/&gt;&lt;wsp:rsid wsp:val=&quot;6D852761&quot;/&gt;&lt;wsp:rsid wsp:val=&quot;6D866CD3&quot;/&gt;&lt;wsp:rsid wsp:val=&quot;6D8C42D8&quot;/&gt;&lt;wsp:rsid wsp:val=&quot;6D8D5595&quot;/&gt;&lt;wsp:rsid wsp:val=&quot;6D8E6093&quot;/&gt;&lt;wsp:rsid wsp:val=&quot;6D8F1AE5&quot;/&gt;&lt;wsp:rsid wsp:val=&quot;6D8F7F65&quot;/&gt;&lt;wsp:rsid wsp:val=&quot;6DA05D34&quot;/&gt;&lt;wsp:rsid wsp:val=&quot;6DA113F8&quot;/&gt;&lt;wsp:rsid wsp:val=&quot;6DA534F4&quot;/&gt;&lt;wsp:rsid wsp:val=&quot;6DA53CD3&quot;/&gt;&lt;wsp:rsid wsp:val=&quot;6DAA5D6E&quot;/&gt;&lt;wsp:rsid wsp:val=&quot;6DAB4145&quot;/&gt;&lt;wsp:rsid wsp:val=&quot;6DAD412B&quot;/&gt;&lt;wsp:rsid wsp:val=&quot;6DB03403&quot;/&gt;&lt;wsp:rsid wsp:val=&quot;6DB05674&quot;/&gt;&lt;wsp:rsid wsp:val=&quot;6DB17EDE&quot;/&gt;&lt;wsp:rsid wsp:val=&quot;6DB43CFE&quot;/&gt;&lt;wsp:rsid wsp:val=&quot;6DB457FF&quot;/&gt;&lt;wsp:rsid wsp:val=&quot;6DB52A28&quot;/&gt;&lt;wsp:rsid wsp:val=&quot;6DB54406&quot;/&gt;&lt;wsp:rsid wsp:val=&quot;6DBB1912&quot;/&gt;&lt;wsp:rsid wsp:val=&quot;6DBD0E53&quot;/&gt;&lt;wsp:rsid wsp:val=&quot;6DBE24EE&quot;/&gt;&lt;wsp:rsid wsp:val=&quot;6DC07B48&quot;/&gt;&lt;wsp:rsid wsp:val=&quot;6DC149B8&quot;/&gt;&lt;wsp:rsid wsp:val=&quot;6DC26746&quot;/&gt;&lt;wsp:rsid wsp:val=&quot;6DC55C8B&quot;/&gt;&lt;wsp:rsid wsp:val=&quot;6DC7788A&quot;/&gt;&lt;wsp:rsid wsp:val=&quot;6DCB7794&quot;/&gt;&lt;wsp:rsid wsp:val=&quot;6DCF3305&quot;/&gt;&lt;wsp:rsid wsp:val=&quot;6DD046DC&quot;/&gt;&lt;wsp:rsid wsp:val=&quot;6DD81E95&quot;/&gt;&lt;wsp:rsid wsp:val=&quot;6DDB0FDC&quot;/&gt;&lt;wsp:rsid wsp:val=&quot;6DDE71C0&quot;/&gt;&lt;wsp:rsid wsp:val=&quot;6DE573A5&quot;/&gt;&lt;wsp:rsid wsp:val=&quot;6DF01242&quot;/&gt;&lt;wsp:rsid wsp:val=&quot;6DF102C5&quot;/&gt;&lt;wsp:rsid wsp:val=&quot;6DF74CB7&quot;/&gt;&lt;wsp:rsid wsp:val=&quot;6DF74D30&quot;/&gt;&lt;wsp:rsid wsp:val=&quot;6DF93783&quot;/&gt;&lt;wsp:rsid wsp:val=&quot;6DFA2FA6&quot;/&gt;&lt;wsp:rsid wsp:val=&quot;6DFE375E&quot;/&gt;&lt;wsp:rsid wsp:val=&quot;6E011599&quot;/&gt;&lt;wsp:rsid wsp:val=&quot;6E0164CD&quot;/&gt;&lt;wsp:rsid wsp:val=&quot;6E0740EE&quot;/&gt;&lt;wsp:rsid wsp:val=&quot;6E08307B&quot;/&gt;&lt;wsp:rsid wsp:val=&quot;6E0A10EB&quot;/&gt;&lt;wsp:rsid wsp:val=&quot;6E0C6CFC&quot;/&gt;&lt;wsp:rsid wsp:val=&quot;6E122706&quot;/&gt;&lt;wsp:rsid wsp:val=&quot;6E1451B8&quot;/&gt;&lt;wsp:rsid wsp:val=&quot;6E185D42&quot;/&gt;&lt;wsp:rsid wsp:val=&quot;6E1954E6&quot;/&gt;&lt;wsp:rsid wsp:val=&quot;6E1A1F88&quot;/&gt;&lt;wsp:rsid wsp:val=&quot;6E1A36EB&quot;/&gt;&lt;wsp:rsid wsp:val=&quot;6E226579&quot;/&gt;&lt;wsp:rsid wsp:val=&quot;6E23309E&quot;/&gt;&lt;wsp:rsid wsp:val=&quot;6E233E5C&quot;/&gt;&lt;wsp:rsid wsp:val=&quot;6E272400&quot;/&gt;&lt;wsp:rsid wsp:val=&quot;6E272CFF&quot;/&gt;&lt;wsp:rsid wsp:val=&quot;6E2A52DA&quot;/&gt;&lt;wsp:rsid wsp:val=&quot;6E33077C&quot;/&gt;&lt;wsp:rsid wsp:val=&quot;6E335A90&quot;/&gt;&lt;wsp:rsid wsp:val=&quot;6E353716&quot;/&gt;&lt;wsp:rsid wsp:val=&quot;6E36393D&quot;/&gt;&lt;wsp:rsid wsp:val=&quot;6E3E2260&quot;/&gt;&lt;wsp:rsid wsp:val=&quot;6E3E6DF3&quot;/&gt;&lt;wsp:rsid wsp:val=&quot;6E415C9A&quot;/&gt;&lt;wsp:rsid wsp:val=&quot;6E4253B4&quot;/&gt;&lt;wsp:rsid wsp:val=&quot;6E45006D&quot;/&gt;&lt;wsp:rsid wsp:val=&quot;6E4C76A9&quot;/&gt;&lt;wsp:rsid wsp:val=&quot;6E4D1318&quot;/&gt;&lt;wsp:rsid wsp:val=&quot;6E4E2905&quot;/&gt;&lt;wsp:rsid wsp:val=&quot;6E4F5DA2&quot;/&gt;&lt;wsp:rsid wsp:val=&quot;6E521987&quot;/&gt;&lt;wsp:rsid wsp:val=&quot;6E5531ED&quot;/&gt;&lt;wsp:rsid wsp:val=&quot;6E5616D9&quot;/&gt;&lt;wsp:rsid wsp:val=&quot;6E5A2D1E&quot;/&gt;&lt;wsp:rsid wsp:val=&quot;6E5A486F&quot;/&gt;&lt;wsp:rsid wsp:val=&quot;6E5B379F&quot;/&gt;&lt;wsp:rsid wsp:val=&quot;6E5C6DDD&quot;/&gt;&lt;wsp:rsid wsp:val=&quot;6E6111D4&quot;/&gt;&lt;wsp:rsid wsp:val=&quot;6E634769&quot;/&gt;&lt;wsp:rsid wsp:val=&quot;6E655667&quot;/&gt;&lt;wsp:rsid wsp:val=&quot;6E697A62&quot;/&gt;&lt;wsp:rsid wsp:val=&quot;6E6B4ACA&quot;/&gt;&lt;wsp:rsid wsp:val=&quot;6E6C4BA3&quot;/&gt;&lt;wsp:rsid wsp:val=&quot;6E7063CC&quot;/&gt;&lt;wsp:rsid wsp:val=&quot;6E717730&quot;/&gt;&lt;wsp:rsid wsp:val=&quot;6E7A1700&quot;/&gt;&lt;wsp:rsid wsp:val=&quot;6E810F77&quot;/&gt;&lt;wsp:rsid wsp:val=&quot;6E82303C&quot;/&gt;&lt;wsp:rsid wsp:val=&quot;6E83044F&quot;/&gt;&lt;wsp:rsid wsp:val=&quot;6E841C40&quot;/&gt;&lt;wsp:rsid wsp:val=&quot;6E84458A&quot;/&gt;&lt;wsp:rsid wsp:val=&quot;6E86383D&quot;/&gt;&lt;wsp:rsid wsp:val=&quot;6E865234&quot;/&gt;&lt;wsp:rsid wsp:val=&quot;6E876B7A&quot;/&gt;&lt;wsp:rsid wsp:val=&quot;6E8A2276&quot;/&gt;&lt;wsp:rsid wsp:val=&quot;6E913E99&quot;/&gt;&lt;wsp:rsid wsp:val=&quot;6E995A2B&quot;/&gt;&lt;wsp:rsid wsp:val=&quot;6E9C6131&quot;/&gt;&lt;wsp:rsid wsp:val=&quot;6E9D2BA9&quot;/&gt;&lt;wsp:rsid wsp:val=&quot;6E9F7941&quot;/&gt;&lt;wsp:rsid wsp:val=&quot;6EA07380&quot;/&gt;&lt;wsp:rsid wsp:val=&quot;6EA4086A&quot;/&gt;&lt;wsp:rsid wsp:val=&quot;6EA62D12&quot;/&gt;&lt;wsp:rsid wsp:val=&quot;6EA63E97&quot;/&gt;&lt;wsp:rsid wsp:val=&quot;6EA841E7&quot;/&gt;&lt;wsp:rsid wsp:val=&quot;6EAC36E9&quot;/&gt;&lt;wsp:rsid wsp:val=&quot;6EAD075C&quot;/&gt;&lt;wsp:rsid wsp:val=&quot;6EAD4D43&quot;/&gt;&lt;wsp:rsid wsp:val=&quot;6EB5084F&quot;/&gt;&lt;wsp:rsid wsp:val=&quot;6EB6237B&quot;/&gt;&lt;wsp:rsid wsp:val=&quot;6EB74F35&quot;/&gt;&lt;wsp:rsid wsp:val=&quot;6EB83E14&quot;/&gt;&lt;wsp:rsid wsp:val=&quot;6EBB0620&quot;/&gt;&lt;wsp:rsid wsp:val=&quot;6EC32476&quot;/&gt;&lt;wsp:rsid wsp:val=&quot;6EC3732F&quot;/&gt;&lt;wsp:rsid wsp:val=&quot;6EC74479&quot;/&gt;&lt;wsp:rsid wsp:val=&quot;6ECE395B&quot;/&gt;&lt;wsp:rsid wsp:val=&quot;6ECF519E&quot;/&gt;&lt;wsp:rsid wsp:val=&quot;6ED118ED&quot;/&gt;&lt;wsp:rsid wsp:val=&quot;6ED555BD&quot;/&gt;&lt;wsp:rsid wsp:val=&quot;6ED56703&quot;/&gt;&lt;wsp:rsid wsp:val=&quot;6EDB05EE&quot;/&gt;&lt;wsp:rsid wsp:val=&quot;6EDB7F9F&quot;/&gt;&lt;wsp:rsid wsp:val=&quot;6EDC2F54&quot;/&gt;&lt;wsp:rsid wsp:val=&quot;6EDC32C5&quot;/&gt;&lt;wsp:rsid wsp:val=&quot;6EDF7E7F&quot;/&gt;&lt;wsp:rsid wsp:val=&quot;6EE160EB&quot;/&gt;&lt;wsp:rsid wsp:val=&quot;6EE301CA&quot;/&gt;&lt;wsp:rsid wsp:val=&quot;6EE50DA0&quot;/&gt;&lt;wsp:rsid wsp:val=&quot;6EE71EBB&quot;/&gt;&lt;wsp:rsid wsp:val=&quot;6EEE3232&quot;/&gt;&lt;wsp:rsid wsp:val=&quot;6EEF132F&quot;/&gt;&lt;wsp:rsid wsp:val=&quot;6EEF6129&quot;/&gt;&lt;wsp:rsid wsp:val=&quot;6EEF7245&quot;/&gt;&lt;wsp:rsid wsp:val=&quot;6EFA46B5&quot;/&gt;&lt;wsp:rsid wsp:val=&quot;6EFD3461&quot;/&gt;&lt;wsp:rsid wsp:val=&quot;6F034B2E&quot;/&gt;&lt;wsp:rsid wsp:val=&quot;6F034E6E&quot;/&gt;&lt;wsp:rsid wsp:val=&quot;6F0431C4&quot;/&gt;&lt;wsp:rsid wsp:val=&quot;6F083F5D&quot;/&gt;&lt;wsp:rsid wsp:val=&quot;6F0A0016&quot;/&gt;&lt;wsp:rsid wsp:val=&quot;6F0A7D90&quot;/&gt;&lt;wsp:rsid wsp:val=&quot;6F0C4C47&quot;/&gt;&lt;wsp:rsid wsp:val=&quot;6F0F065C&quot;/&gt;&lt;wsp:rsid wsp:val=&quot;6F0F1A7B&quot;/&gt;&lt;wsp:rsid wsp:val=&quot;6F0F74BB&quot;/&gt;&lt;wsp:rsid wsp:val=&quot;6F10155C&quot;/&gt;&lt;wsp:rsid wsp:val=&quot;6F117AAE&quot;/&gt;&lt;wsp:rsid wsp:val=&quot;6F1365C5&quot;/&gt;&lt;wsp:rsid wsp:val=&quot;6F142C3F&quot;/&gt;&lt;wsp:rsid wsp:val=&quot;6F162C30&quot;/&gt;&lt;wsp:rsid wsp:val=&quot;6F19109C&quot;/&gt;&lt;wsp:rsid wsp:val=&quot;6F1B459D&quot;/&gt;&lt;wsp:rsid wsp:val=&quot;6F213B08&quot;/&gt;&lt;wsp:rsid wsp:val=&quot;6F221CB6&quot;/&gt;&lt;wsp:rsid wsp:val=&quot;6F241041&quot;/&gt;&lt;wsp:rsid wsp:val=&quot;6F265B29&quot;/&gt;&lt;wsp:rsid wsp:val=&quot;6F2D441C&quot;/&gt;&lt;wsp:rsid wsp:val=&quot;6F311150&quot;/&gt;&lt;wsp:rsid wsp:val=&quot;6F327132&quot;/&gt;&lt;wsp:rsid wsp:val=&quot;6F332C58&quot;/&gt;&lt;wsp:rsid wsp:val=&quot;6F342BD7&quot;/&gt;&lt;wsp:rsid wsp:val=&quot;6F361561&quot;/&gt;&lt;wsp:rsid wsp:val=&quot;6F374218&quot;/&gt;&lt;wsp:rsid wsp:val=&quot;6F391CD5&quot;/&gt;&lt;wsp:rsid wsp:val=&quot;6F395A36&quot;/&gt;&lt;wsp:rsid wsp:val=&quot;6F3A1343&quot;/&gt;&lt;wsp:rsid wsp:val=&quot;6F3B2608&quot;/&gt;&lt;wsp:rsid wsp:val=&quot;6F425F69&quot;/&gt;&lt;wsp:rsid wsp:val=&quot;6F446EA4&quot;/&gt;&lt;wsp:rsid wsp:val=&quot;6F466AA2&quot;/&gt;&lt;wsp:rsid wsp:val=&quot;6F486A57&quot;/&gt;&lt;wsp:rsid wsp:val=&quot;6F4A7946&quot;/&gt;&lt;wsp:rsid wsp:val=&quot;6F4E33CD&quot;/&gt;&lt;wsp:rsid wsp:val=&quot;6F532208&quot;/&gt;&lt;wsp:rsid wsp:val=&quot;6F550617&quot;/&gt;&lt;wsp:rsid wsp:val=&quot;6F581E94&quot;/&gt;&lt;wsp:rsid wsp:val=&quot;6F5D0CCC&quot;/&gt;&lt;wsp:rsid wsp:val=&quot;6F5F21E9&quot;/&gt;&lt;wsp:rsid wsp:val=&quot;6F5F69BC&quot;/&gt;&lt;wsp:rsid wsp:val=&quot;6F6069A5&quot;/&gt;&lt;wsp:rsid wsp:val=&quot;6F6723DD&quot;/&gt;&lt;wsp:rsid wsp:val=&quot;6F687C31&quot;/&gt;&lt;wsp:rsid wsp:val=&quot;6F6905BA&quot;/&gt;&lt;wsp:rsid wsp:val=&quot;6F6C11C2&quot;/&gt;&lt;wsp:rsid wsp:val=&quot;6F6D588C&quot;/&gt;&lt;wsp:rsid wsp:val=&quot;6F703692&quot;/&gt;&lt;wsp:rsid wsp:val=&quot;6F703D4F&quot;/&gt;&lt;wsp:rsid wsp:val=&quot;6F786C91&quot;/&gt;&lt;wsp:rsid wsp:val=&quot;6F7935A5&quot;/&gt;&lt;wsp:rsid wsp:val=&quot;6F7E1931&quot;/&gt;&lt;wsp:rsid wsp:val=&quot;6F816454&quot;/&gt;&lt;wsp:rsid wsp:val=&quot;6F851449&quot;/&gt;&lt;wsp:rsid wsp:val=&quot;6F87367A&quot;/&gt;&lt;wsp:rsid wsp:val=&quot;6F8C5033&quot;/&gt;&lt;wsp:rsid wsp:val=&quot;6F8F4265&quot;/&gt;&lt;wsp:rsid wsp:val=&quot;6F9903CA&quot;/&gt;&lt;wsp:rsid wsp:val=&quot;6F9B20E5&quot;/&gt;&lt;wsp:rsid wsp:val=&quot;6F9C5D9B&quot;/&gt;&lt;wsp:rsid wsp:val=&quot;6FA25D3A&quot;/&gt;&lt;wsp:rsid wsp:val=&quot;6FA46097&quot;/&gt;&lt;wsp:rsid wsp:val=&quot;6FA62D64&quot;/&gt;&lt;wsp:rsid wsp:val=&quot;6FA95BBC&quot;/&gt;&lt;wsp:rsid wsp:val=&quot;6FB1602B&quot;/&gt;&lt;wsp:rsid wsp:val=&quot;6FB36C78&quot;/&gt;&lt;wsp:rsid wsp:val=&quot;6FB528F1&quot;/&gt;&lt;wsp:rsid wsp:val=&quot;6FBA568E&quot;/&gt;&lt;wsp:rsid wsp:val=&quot;6FBD36CB&quot;/&gt;&lt;wsp:rsid wsp:val=&quot;6FC004F2&quot;/&gt;&lt;wsp:rsid wsp:val=&quot;6FC235A8&quot;/&gt;&lt;wsp:rsid wsp:val=&quot;6FCB452B&quot;/&gt;&lt;wsp:rsid wsp:val=&quot;6FD12F41&quot;/&gt;&lt;wsp:rsid wsp:val=&quot;6FDA6947&quot;/&gt;&lt;wsp:rsid wsp:val=&quot;6FDC0D4F&quot;/&gt;&lt;wsp:rsid wsp:val=&quot;6FE21710&quot;/&gt;&lt;wsp:rsid wsp:val=&quot;6FE405E8&quot;/&gt;&lt;wsp:rsid wsp:val=&quot;6FE652EC&quot;/&gt;&lt;wsp:rsid wsp:val=&quot;6FE80906&quot;/&gt;&lt;wsp:rsid wsp:val=&quot;6FE84AC4&quot;/&gt;&lt;wsp:rsid wsp:val=&quot;6FE96150&quot;/&gt;&lt;wsp:rsid wsp:val=&quot;6FEB6C47&quot;/&gt;&lt;wsp:rsid wsp:val=&quot;6FEC23C8&quot;/&gt;&lt;wsp:rsid wsp:val=&quot;6FED5E1A&quot;/&gt;&lt;wsp:rsid wsp:val=&quot;6FEE1721&quot;/&gt;&lt;wsp:rsid wsp:val=&quot;6FEE2371&quot;/&gt;&lt;wsp:rsid wsp:val=&quot;6FEE5682&quot;/&gt;&lt;wsp:rsid wsp:val=&quot;6FF33287&quot;/&gt;&lt;wsp:rsid wsp:val=&quot;6FFB0654&quot;/&gt;&lt;wsp:rsid wsp:val=&quot;6FFD6DA8&quot;/&gt;&lt;wsp:rsid wsp:val=&quot;700254E9&quot;/&gt;&lt;wsp:rsid wsp:val=&quot;700A0C40&quot;/&gt;&lt;wsp:rsid wsp:val=&quot;700A128F&quot;/&gt;&lt;wsp:rsid wsp:val=&quot;700B125D&quot;/&gt;&lt;wsp:rsid wsp:val=&quot;700D7130&quot;/&gt;&lt;wsp:rsid wsp:val=&quot;701502A0&quot;/&gt;&lt;wsp:rsid wsp:val=&quot;701A3DB5&quot;/&gt;&lt;wsp:rsid wsp:val=&quot;701E3233&quot;/&gt;&lt;wsp:rsid wsp:val=&quot;70204E45&quot;/&gt;&lt;wsp:rsid wsp:val=&quot;70206A3C&quot;/&gt;&lt;wsp:rsid wsp:val=&quot;702103EE&quot;/&gt;&lt;wsp:rsid wsp:val=&quot;70213B15&quot;/&gt;&lt;wsp:rsid wsp:val=&quot;70242E25&quot;/&gt;&lt;wsp:rsid wsp:val=&quot;7027463C&quot;/&gt;&lt;wsp:rsid wsp:val=&quot;70290288&quot;/&gt;&lt;wsp:rsid wsp:val=&quot;702E514E&quot;/&gt;&lt;wsp:rsid wsp:val=&quot;703017CF&quot;/&gt;&lt;wsp:rsid wsp:val=&quot;703267DA&quot;/&gt;&lt;wsp:rsid wsp:val=&quot;70345797&quot;/&gt;&lt;wsp:rsid wsp:val=&quot;70381A4D&quot;/&gt;&lt;wsp:rsid wsp:val=&quot;703822B8&quot;/&gt;&lt;wsp:rsid wsp:val=&quot;703951EC&quot;/&gt;&lt;wsp:rsid wsp:val=&quot;703A7FA3&quot;/&gt;&lt;wsp:rsid wsp:val=&quot;703F5CBE&quot;/&gt;&lt;wsp:rsid wsp:val=&quot;70435606&quot;/&gt;&lt;wsp:rsid wsp:val=&quot;70476D09&quot;/&gt;&lt;wsp:rsid wsp:val=&quot;7048257B&quot;/&gt;&lt;wsp:rsid wsp:val=&quot;70485969&quot;/&gt;&lt;wsp:rsid wsp:val=&quot;704B3CCC&quot;/&gt;&lt;wsp:rsid wsp:val=&quot;7052220F&quot;/&gt;&lt;wsp:rsid wsp:val=&quot;705516CE&quot;/&gt;&lt;wsp:rsid wsp:val=&quot;7057608A&quot;/&gt;&lt;wsp:rsid wsp:val=&quot;705B7D2C&quot;/&gt;&lt;wsp:rsid wsp:val=&quot;70611983&quot;/&gt;&lt;wsp:rsid wsp:val=&quot;70625F94&quot;/&gt;&lt;wsp:rsid wsp:val=&quot;70661413&quot;/&gt;&lt;wsp:rsid wsp:val=&quot;70682AD2&quot;/&gt;&lt;wsp:rsid wsp:val=&quot;706C269D&quot;/&gt;&lt;wsp:rsid wsp:val=&quot;706D5494&quot;/&gt;&lt;wsp:rsid wsp:val=&quot;70720690&quot;/&gt;&lt;wsp:rsid wsp:val=&quot;70723A8D&quot;/&gt;&lt;wsp:rsid wsp:val=&quot;7072521F&quot;/&gt;&lt;wsp:rsid wsp:val=&quot;7074378E&quot;/&gt;&lt;wsp:rsid wsp:val=&quot;70746218&quot;/&gt;&lt;wsp:rsid wsp:val=&quot;70763346&quot;/&gt;&lt;wsp:rsid wsp:val=&quot;70786D7F&quot;/&gt;&lt;wsp:rsid wsp:val=&quot;70796E8E&quot;/&gt;&lt;wsp:rsid wsp:val=&quot;707D3BE2&quot;/&gt;&lt;wsp:rsid wsp:val=&quot;70863E43&quot;/&gt;&lt;wsp:rsid wsp:val=&quot;70867A56&quot;/&gt;&lt;wsp:rsid wsp:val=&quot;708C69E8&quot;/&gt;&lt;wsp:rsid wsp:val=&quot;708D2BF3&quot;/&gt;&lt;wsp:rsid wsp:val=&quot;708E60B7&quot;/&gt;&lt;wsp:rsid wsp:val=&quot;7092284C&quot;/&gt;&lt;wsp:rsid wsp:val=&quot;70925ED9&quot;/&gt;&lt;wsp:rsid wsp:val=&quot;7092720F&quot;/&gt;&lt;wsp:rsid wsp:val=&quot;70953321&quot;/&gt;&lt;wsp:rsid wsp:val=&quot;709629BA&quot;/&gt;&lt;wsp:rsid wsp:val=&quot;70981959&quot;/&gt;&lt;wsp:rsid wsp:val=&quot;709A40D5&quot;/&gt;&lt;wsp:rsid wsp:val=&quot;709F3496&quot;/&gt;&lt;wsp:rsid wsp:val=&quot;70A144F1&quot;/&gt;&lt;wsp:rsid wsp:val=&quot;70A172A2&quot;/&gt;&lt;wsp:rsid wsp:val=&quot;70A53561&quot;/&gt;&lt;wsp:rsid wsp:val=&quot;70A537C0&quot;/&gt;&lt;wsp:rsid wsp:val=&quot;70AA42FD&quot;/&gt;&lt;wsp:rsid wsp:val=&quot;70AB33D3&quot;/&gt;&lt;wsp:rsid wsp:val=&quot;70AE761A&quot;/&gt;&lt;wsp:rsid wsp:val=&quot;70B06298&quot;/&gt;&lt;wsp:rsid wsp:val=&quot;70B549E3&quot;/&gt;&lt;wsp:rsid wsp:val=&quot;70B622AD&quot;/&gt;&lt;wsp:rsid wsp:val=&quot;70B75E16&quot;/&gt;&lt;wsp:rsid wsp:val=&quot;70B95E0E&quot;/&gt;&lt;wsp:rsid wsp:val=&quot;70BA09FD&quot;/&gt;&lt;wsp:rsid wsp:val=&quot;70BB50D4&quot;/&gt;&lt;wsp:rsid wsp:val=&quot;70BC0C7C&quot;/&gt;&lt;wsp:rsid wsp:val=&quot;70BC41DC&quot;/&gt;&lt;wsp:rsid wsp:val=&quot;70BD0BFC&quot;/&gt;&lt;wsp:rsid wsp:val=&quot;70BF457D&quot;/&gt;&lt;wsp:rsid wsp:val=&quot;70C40D7A&quot;/&gt;&lt;wsp:rsid wsp:val=&quot;70C60DA7&quot;/&gt;&lt;wsp:rsid wsp:val=&quot;70C72018&quot;/&gt;&lt;wsp:rsid wsp:val=&quot;70C84445&quot;/&gt;&lt;wsp:rsid wsp:val=&quot;70CA0B1C&quot;/&gt;&lt;wsp:rsid wsp:val=&quot;70CF41C6&quot;/&gt;&lt;wsp:rsid wsp:val=&quot;70D15876&quot;/&gt;&lt;wsp:rsid wsp:val=&quot;70D577DA&quot;/&gt;&lt;wsp:rsid wsp:val=&quot;70D87E1A&quot;/&gt;&lt;wsp:rsid wsp:val=&quot;70E027F3&quot;/&gt;&lt;wsp:rsid wsp:val=&quot;70E5496E&quot;/&gt;&lt;wsp:rsid wsp:val=&quot;70E65BE0&quot;/&gt;&lt;wsp:rsid wsp:val=&quot;70E94B99&quot;/&gt;&lt;wsp:rsid wsp:val=&quot;70EA4691&quot;/&gt;&lt;wsp:rsid wsp:val=&quot;70EA4C19&quot;/&gt;&lt;wsp:rsid wsp:val=&quot;70EF07BB&quot;/&gt;&lt;wsp:rsid wsp:val=&quot;70F22970&quot;/&gt;&lt;wsp:rsid wsp:val=&quot;70F43034&quot;/&gt;&lt;wsp:rsid wsp:val=&quot;70F468C2&quot;/&gt;&lt;wsp:rsid wsp:val=&quot;70FB6904&quot;/&gt;&lt;wsp:rsid wsp:val=&quot;70FE610F&quot;/&gt;&lt;wsp:rsid wsp:val=&quot;71024C9A&quot;/&gt;&lt;wsp:rsid wsp:val=&quot;71065E11&quot;/&gt;&lt;wsp:rsid wsp:val=&quot;710739F1&quot;/&gt;&lt;wsp:rsid wsp:val=&quot;71077880&quot;/&gt;&lt;wsp:rsid wsp:val=&quot;71077973&quot;/&gt;&lt;wsp:rsid wsp:val=&quot;71082170&quot;/&gt;&lt;wsp:rsid wsp:val=&quot;71097DC7&quot;/&gt;&lt;wsp:rsid wsp:val=&quot;710A71F2&quot;/&gt;&lt;wsp:rsid wsp:val=&quot;710C76FD&quot;/&gt;&lt;wsp:rsid wsp:val=&quot;710E788E&quot;/&gt;&lt;wsp:rsid wsp:val=&quot;71151EB2&quot;/&gt;&lt;wsp:rsid wsp:val=&quot;71175C8F&quot;/&gt;&lt;wsp:rsid wsp:val=&quot;711A5E80&quot;/&gt;&lt;wsp:rsid wsp:val=&quot;711E1416&quot;/&gt;&lt;wsp:rsid wsp:val=&quot;711E4E0B&quot;/&gt;&lt;wsp:rsid wsp:val=&quot;711E5319&quot;/&gt;&lt;wsp:rsid wsp:val=&quot;711E7D07&quot;/&gt;&lt;wsp:rsid wsp:val=&quot;71212D98&quot;/&gt;&lt;wsp:rsid wsp:val=&quot;71230C6B&quot;/&gt;&lt;wsp:rsid wsp:val=&quot;71235799&quot;/&gt;&lt;wsp:rsid wsp:val=&quot;71251BA5&quot;/&gt;&lt;wsp:rsid wsp:val=&quot;712667B3&quot;/&gt;&lt;wsp:rsid wsp:val=&quot;7128018C&quot;/&gt;&lt;wsp:rsid wsp:val=&quot;7132280D&quot;/&gt;&lt;wsp:rsid wsp:val=&quot;713310F7&quot;/&gt;&lt;wsp:rsid wsp:val=&quot;71331D23&quot;/&gt;&lt;wsp:rsid wsp:val=&quot;713B7CCE&quot;/&gt;&lt;wsp:rsid wsp:val=&quot;713D3D24&quot;/&gt;&lt;wsp:rsid wsp:val=&quot;713E4B90&quot;/&gt;&lt;wsp:rsid wsp:val=&quot;713F1D3A&quot;/&gt;&lt;wsp:rsid wsp:val=&quot;713F2F1E&quot;/&gt;&lt;wsp:rsid wsp:val=&quot;71430224&quot;/&gt;&lt;wsp:rsid wsp:val=&quot;714625A8&quot;/&gt;&lt;wsp:rsid wsp:val=&quot;71475378&quot;/&gt;&lt;wsp:rsid wsp:val=&quot;714775D8&quot;/&gt;&lt;wsp:rsid wsp:val=&quot;714B0F7A&quot;/&gt;&lt;wsp:rsid wsp:val=&quot;71500F0C&quot;/&gt;&lt;wsp:rsid wsp:val=&quot;7153292C&quot;/&gt;&lt;wsp:rsid wsp:val=&quot;7153628E&quot;/&gt;&lt;wsp:rsid wsp:val=&quot;7154285C&quot;/&gt;&lt;wsp:rsid wsp:val=&quot;71546404&quot;/&gt;&lt;wsp:rsid wsp:val=&quot;715B5997&quot;/&gt;&lt;wsp:rsid wsp:val=&quot;715C5226&quot;/&gt;&lt;wsp:rsid wsp:val=&quot;716046C6&quot;/&gt;&lt;wsp:rsid wsp:val=&quot;71651612&quot;/&gt;&lt;wsp:rsid wsp:val=&quot;71656E4F&quot;/&gt;&lt;wsp:rsid wsp:val=&quot;7166235B&quot;/&gt;&lt;wsp:rsid wsp:val=&quot;716645E6&quot;/&gt;&lt;wsp:rsid wsp:val=&quot;71694908&quot;/&gt;&lt;wsp:rsid wsp:val=&quot;716C4D62&quot;/&gt;&lt;wsp:rsid wsp:val=&quot;716D0A6A&quot;/&gt;&lt;wsp:rsid wsp:val=&quot;716E746A&quot;/&gt;&lt;wsp:rsid wsp:val=&quot;716F0C07&quot;/&gt;&lt;wsp:rsid wsp:val=&quot;71740AA4&quot;/&gt;&lt;wsp:rsid wsp:val=&quot;71741303&quot;/&gt;&lt;wsp:rsid wsp:val=&quot;71746431&quot;/&gt;&lt;wsp:rsid wsp:val=&quot;717905A2&quot;/&gt;&lt;wsp:rsid wsp:val=&quot;71792982&quot;/&gt;&lt;wsp:rsid wsp:val=&quot;717A4CC2&quot;/&gt;&lt;wsp:rsid wsp:val=&quot;717D11E0&quot;/&gt;&lt;wsp:rsid wsp:val=&quot;7180376D&quot;/&gt;&lt;wsp:rsid wsp:val=&quot;718220A1&quot;/&gt;&lt;wsp:rsid wsp:val=&quot;718535C1&quot;/&gt;&lt;wsp:rsid wsp:val=&quot;71860CE8&quot;/&gt;&lt;wsp:rsid wsp:val=&quot;71864272&quot;/&gt;&lt;wsp:rsid wsp:val=&quot;718B4513&quot;/&gt;&lt;wsp:rsid wsp:val=&quot;718F695C&quot;/&gt;&lt;wsp:rsid wsp:val=&quot;71911851&quot;/&gt;&lt;wsp:rsid wsp:val=&quot;71977727&quot;/&gt;&lt;wsp:rsid wsp:val=&quot;719A03D3&quot;/&gt;&lt;wsp:rsid wsp:val=&quot;719E4A7D&quot;/&gt;&lt;wsp:rsid wsp:val=&quot;719E5F82&quot;/&gt;&lt;wsp:rsid wsp:val=&quot;719E7497&quot;/&gt;&lt;wsp:rsid wsp:val=&quot;71A11942&quot;/&gt;&lt;wsp:rsid wsp:val=&quot;71A47DB8&quot;/&gt;&lt;wsp:rsid wsp:val=&quot;71A537B8&quot;/&gt;&lt;wsp:rsid wsp:val=&quot;71A76C0D&quot;/&gt;&lt;wsp:rsid wsp:val=&quot;71AA6CE0&quot;/&gt;&lt;wsp:rsid wsp:val=&quot;71AD4ED1&quot;/&gt;&lt;wsp:rsid wsp:val=&quot;71AE5B99&quot;/&gt;&lt;wsp:rsid wsp:val=&quot;71AF0779&quot;/&gt;&lt;wsp:rsid wsp:val=&quot;71B161E2&quot;/&gt;&lt;wsp:rsid wsp:val=&quot;71B83887&quot;/&gt;&lt;wsp:rsid wsp:val=&quot;71B86E00&quot;/&gt;&lt;wsp:rsid wsp:val=&quot;71BA7885&quot;/&gt;&lt;wsp:rsid wsp:val=&quot;71BB3DDE&quot;/&gt;&lt;wsp:rsid wsp:val=&quot;71BC7981&quot;/&gt;&lt;wsp:rsid wsp:val=&quot;71BD2948&quot;/&gt;&lt;wsp:rsid wsp:val=&quot;71BF2996&quot;/&gt;&lt;wsp:rsid wsp:val=&quot;71C17C79&quot;/&gt;&lt;wsp:rsid wsp:val=&quot;71C228AA&quot;/&gt;&lt;wsp:rsid wsp:val=&quot;71C43AE5&quot;/&gt;&lt;wsp:rsid wsp:val=&quot;71C55B33&quot;/&gt;&lt;wsp:rsid wsp:val=&quot;71C625E7&quot;/&gt;&lt;wsp:rsid wsp:val=&quot;71CD20F3&quot;/&gt;&lt;wsp:rsid wsp:val=&quot;71CF7144&quot;/&gt;&lt;wsp:rsid wsp:val=&quot;71D17A8D&quot;/&gt;&lt;wsp:rsid wsp:val=&quot;71D35BC2&quot;/&gt;&lt;wsp:rsid wsp:val=&quot;71D623ED&quot;/&gt;&lt;wsp:rsid wsp:val=&quot;71DA6189&quot;/&gt;&lt;wsp:rsid wsp:val=&quot;71DA61E8&quot;/&gt;&lt;wsp:rsid wsp:val=&quot;71DC7FB4&quot;/&gt;&lt;wsp:rsid wsp:val=&quot;71E02E54&quot;/&gt;&lt;wsp:rsid wsp:val=&quot;71E26EF1&quot;/&gt;&lt;wsp:rsid wsp:val=&quot;71E315D1&quot;/&gt;&lt;wsp:rsid wsp:val=&quot;71E425FB&quot;/&gt;&lt;wsp:rsid wsp:val=&quot;71E810AC&quot;/&gt;&lt;wsp:rsid wsp:val=&quot;71E81A42&quot;/&gt;&lt;wsp:rsid wsp:val=&quot;71EB13BB&quot;/&gt;&lt;wsp:rsid wsp:val=&quot;71EC530B&quot;/&gt;&lt;wsp:rsid wsp:val=&quot;71ED0914&quot;/&gt;&lt;wsp:rsid wsp:val=&quot;71F14357&quot;/&gt;&lt;wsp:rsid wsp:val=&quot;71F24E10&quot;/&gt;&lt;wsp:rsid wsp:val=&quot;71F36D91&quot;/&gt;&lt;wsp:rsid wsp:val=&quot;71F710F1&quot;/&gt;&lt;wsp:rsid wsp:val=&quot;71F80059&quot;/&gt;&lt;wsp:rsid wsp:val=&quot;71FB114D&quot;/&gt;&lt;wsp:rsid wsp:val=&quot;71FB65E0&quot;/&gt;&lt;wsp:rsid wsp:val=&quot;720003F5&quot;/&gt;&lt;wsp:rsid wsp:val=&quot;720B0136&quot;/&gt;&lt;wsp:rsid wsp:val=&quot;720B235B&quot;/&gt;&lt;wsp:rsid wsp:val=&quot;720D43A6&quot;/&gt;&lt;wsp:rsid wsp:val=&quot;720E03B2&quot;/&gt;&lt;wsp:rsid wsp:val=&quot;720F0951&quot;/&gt;&lt;wsp:rsid wsp:val=&quot;72117596&quot;/&gt;&lt;wsp:rsid wsp:val=&quot;7217388E&quot;/&gt;&lt;wsp:rsid wsp:val=&quot;721879E3&quot;/&gt;&lt;wsp:rsid wsp:val=&quot;721B731A&quot;/&gt;&lt;wsp:rsid wsp:val=&quot;721C0361&quot;/&gt;&lt;wsp:rsid wsp:val=&quot;721E3739&quot;/&gt;&lt;wsp:rsid wsp:val=&quot;721E3AB6&quot;/&gt;&lt;wsp:rsid wsp:val=&quot;721F7C0D&quot;/&gt;&lt;wsp:rsid wsp:val=&quot;721F7C4D&quot;/&gt;&lt;wsp:rsid wsp:val=&quot;722274BB&quot;/&gt;&lt;wsp:rsid wsp:val=&quot;72227CED&quot;/&gt;&lt;wsp:rsid wsp:val=&quot;722734B2&quot;/&gt;&lt;wsp:rsid wsp:val=&quot;72277C8F&quot;/&gt;&lt;wsp:rsid wsp:val=&quot;722920FE&quot;/&gt;&lt;wsp:rsid wsp:val=&quot;722B6E8C&quot;/&gt;&lt;wsp:rsid wsp:val=&quot;722F6CBD&quot;/&gt;&lt;wsp:rsid wsp:val=&quot;72302DBC&quot;/&gt;&lt;wsp:rsid wsp:val=&quot;72336B5A&quot;/&gt;&lt;wsp:rsid wsp:val=&quot;723564B0&quot;/&gt;&lt;wsp:rsid wsp:val=&quot;7237269B&quot;/&gt;&lt;wsp:rsid wsp:val=&quot;72406291&quot;/&gt;&lt;wsp:rsid wsp:val=&quot;7243076E&quot;/&gt;&lt;wsp:rsid wsp:val=&quot;7247005A&quot;/&gt;&lt;wsp:rsid wsp:val=&quot;7258427A&quot;/&gt;&lt;wsp:rsid wsp:val=&quot;725B42A0&quot;/&gt;&lt;wsp:rsid wsp:val=&quot;72602166&quot;/&gt;&lt;wsp:rsid wsp:val=&quot;72665608&quot;/&gt;&lt;wsp:rsid wsp:val=&quot;726E1CDE&quot;/&gt;&lt;wsp:rsid wsp:val=&quot;726F380C&quot;/&gt;&lt;wsp:rsid wsp:val=&quot;72752012&quot;/&gt;&lt;wsp:rsid wsp:val=&quot;72752B52&quot;/&gt;&lt;wsp:rsid wsp:val=&quot;727A1373&quot;/&gt;&lt;wsp:rsid wsp:val=&quot;727B6458&quot;/&gt;&lt;wsp:rsid wsp:val=&quot;727F4B99&quot;/&gt;&lt;wsp:rsid wsp:val=&quot;72836834&quot;/&gt;&lt;wsp:rsid wsp:val=&quot;72863136&quot;/&gt;&lt;wsp:rsid wsp:val=&quot;72867BAF&quot;/&gt;&lt;wsp:rsid wsp:val=&quot;72870F21&quot;/&gt;&lt;wsp:rsid wsp:val=&quot;72872002&quot;/&gt;&lt;wsp:rsid wsp:val=&quot;728721DC&quot;/&gt;&lt;wsp:rsid wsp:val=&quot;72874EC8&quot;/&gt;&lt;wsp:rsid wsp:val=&quot;72886BDC&quot;/&gt;&lt;wsp:rsid wsp:val=&quot;728B4918&quot;/&gt;&lt;wsp:rsid wsp:val=&quot;728C4E50&quot;/&gt;&lt;wsp:rsid wsp:val=&quot;728F0306&quot;/&gt;&lt;wsp:rsid wsp:val=&quot;7293507F&quot;/&gt;&lt;wsp:rsid wsp:val=&quot;72953EE5&quot;/&gt;&lt;wsp:rsid wsp:val=&quot;72957501&quot;/&gt;&lt;wsp:rsid wsp:val=&quot;729E4FA2&quot;/&gt;&lt;wsp:rsid wsp:val=&quot;72A820FD&quot;/&gt;&lt;wsp:rsid wsp:val=&quot;72AA0DFE&quot;/&gt;&lt;wsp:rsid wsp:val=&quot;72AB0716&quot;/&gt;&lt;wsp:rsid wsp:val=&quot;72AB5165&quot;/&gt;&lt;wsp:rsid wsp:val=&quot;72B20F6D&quot;/&gt;&lt;wsp:rsid wsp:val=&quot;72B37D77&quot;/&gt;&lt;wsp:rsid wsp:val=&quot;72B40798&quot;/&gt;&lt;wsp:rsid wsp:val=&quot;72B57D3A&quot;/&gt;&lt;wsp:rsid wsp:val=&quot;72B64F7B&quot;/&gt;&lt;wsp:rsid wsp:val=&quot;72BC2807&quot;/&gt;&lt;wsp:rsid wsp:val=&quot;72BC624F&quot;/&gt;&lt;wsp:rsid wsp:val=&quot;72BF4D9B&quot;/&gt;&lt;wsp:rsid wsp:val=&quot;72C42D54&quot;/&gt;&lt;wsp:rsid wsp:val=&quot;72C5096C&quot;/&gt;&lt;wsp:rsid wsp:val=&quot;72C638A8&quot;/&gt;&lt;wsp:rsid wsp:val=&quot;72C671B3&quot;/&gt;&lt;wsp:rsid wsp:val=&quot;72C723C1&quot;/&gt;&lt;wsp:rsid wsp:val=&quot;72C93866&quot;/&gt;&lt;wsp:rsid wsp:val=&quot;72CC04D3&quot;/&gt;&lt;wsp:rsid wsp:val=&quot;72D17C3F&quot;/&gt;&lt;wsp:rsid wsp:val=&quot;72D379E7&quot;/&gt;&lt;wsp:rsid wsp:val=&quot;72D92094&quot;/&gt;&lt;wsp:rsid wsp:val=&quot;72D94AC2&quot;/&gt;&lt;wsp:rsid wsp:val=&quot;72DB06E9&quot;/&gt;&lt;wsp:rsid wsp:val=&quot;72DD17B5&quot;/&gt;&lt;wsp:rsid wsp:val=&quot;72E23E12&quot;/&gt;&lt;wsp:rsid wsp:val=&quot;72E62800&quot;/&gt;&lt;wsp:rsid wsp:val=&quot;72EA6A60&quot;/&gt;&lt;wsp:rsid wsp:val=&quot;72ED5BF6&quot;/&gt;&lt;wsp:rsid wsp:val=&quot;72ED7DBF&quot;/&gt;&lt;wsp:rsid wsp:val=&quot;72EF438A&quot;/&gt;&lt;wsp:rsid wsp:val=&quot;72F12552&quot;/&gt;&lt;wsp:rsid wsp:val=&quot;72F155FB&quot;/&gt;&lt;wsp:rsid wsp:val=&quot;72F23676&quot;/&gt;&lt;wsp:rsid wsp:val=&quot;72FA490A&quot;/&gt;&lt;wsp:rsid wsp:val=&quot;72FB494B&quot;/&gt;&lt;wsp:rsid wsp:val=&quot;72FF7DF1&quot;/&gt;&lt;wsp:rsid wsp:val=&quot;7300436D&quot;/&gt;&lt;wsp:rsid wsp:val=&quot;73090C44&quot;/&gt;&lt;wsp:rsid wsp:val=&quot;730A2B03&quot;/&gt;&lt;wsp:rsid wsp:val=&quot;730B59A7&quot;/&gt;&lt;wsp:rsid wsp:val=&quot;73143CCA&quot;/&gt;&lt;wsp:rsid wsp:val=&quot;731A1CB3&quot;/&gt;&lt;wsp:rsid wsp:val=&quot;73286324&quot;/&gt;&lt;wsp:rsid wsp:val=&quot;732A15DC&quot;/&gt;&lt;wsp:rsid wsp:val=&quot;732B1CE8&quot;/&gt;&lt;wsp:rsid wsp:val=&quot;732F3242&quot;/&gt;&lt;wsp:rsid wsp:val=&quot;73340CD8&quot;/&gt;&lt;wsp:rsid wsp:val=&quot;733D2B87&quot;/&gt;&lt;wsp:rsid wsp:val=&quot;733F386D&quot;/&gt;&lt;wsp:rsid wsp:val=&quot;73405074&quot;/&gt;&lt;wsp:rsid wsp:val=&quot;73446244&quot;/&gt;&lt;wsp:rsid wsp:val=&quot;7349746F&quot;/&gt;&lt;wsp:rsid wsp:val=&quot;73506AFE&quot;/&gt;&lt;wsp:rsid wsp:val=&quot;7351092E&quot;/&gt;&lt;wsp:rsid wsp:val=&quot;735379AD&quot;/&gt;&lt;wsp:rsid wsp:val=&quot;73544E04&quot;/&gt;&lt;wsp:rsid wsp:val=&quot;735A3DF4&quot;/&gt;&lt;wsp:rsid wsp:val=&quot;735F3FC9&quot;/&gt;&lt;wsp:rsid wsp:val=&quot;73623484&quot;/&gt;&lt;wsp:rsid wsp:val=&quot;73631C7A&quot;/&gt;&lt;wsp:rsid wsp:val=&quot;73636411&quot;/&gt;&lt;wsp:rsid wsp:val=&quot;73661DB0&quot;/&gt;&lt;wsp:rsid wsp:val=&quot;73664F83&quot;/&gt;&lt;wsp:rsid wsp:val=&quot;7366508D&quot;/&gt;&lt;wsp:rsid wsp:val=&quot;736A75FB&quot;/&gt;&lt;wsp:rsid wsp:val=&quot;737179CE&quot;/&gt;&lt;wsp:rsid wsp:val=&quot;7374365F&quot;/&gt;&lt;wsp:rsid wsp:val=&quot;7379434F&quot;/&gt;&lt;wsp:rsid wsp:val=&quot;737A79B2&quot;/&gt;&lt;wsp:rsid wsp:val=&quot;737C67DA&quot;/&gt;&lt;wsp:rsid wsp:val=&quot;737D41A1&quot;/&gt;&lt;wsp:rsid wsp:val=&quot;737E1E42&quot;/&gt;&lt;wsp:rsid wsp:val=&quot;738555FF&quot;/&gt;&lt;wsp:rsid wsp:val=&quot;73884B66&quot;/&gt;&lt;wsp:rsid wsp:val=&quot;738853D3&quot;/&gt;&lt;wsp:rsid wsp:val=&quot;738860F8&quot;/&gt;&lt;wsp:rsid wsp:val=&quot;738958A8&quot;/&gt;&lt;wsp:rsid wsp:val=&quot;738B4E21&quot;/&gt;&lt;wsp:rsid wsp:val=&quot;738C1200&quot;/&gt;&lt;wsp:rsid wsp:val=&quot;738D0CE2&quot;/&gt;&lt;wsp:rsid wsp:val=&quot;7392780F&quot;/&gt;&lt;wsp:rsid wsp:val=&quot;73950FB5&quot;/&gt;&lt;wsp:rsid wsp:val=&quot;739B5403&quot;/&gt;&lt;wsp:rsid wsp:val=&quot;739D431A&quot;/&gt;&lt;wsp:rsid wsp:val=&quot;739D7F2D&quot;/&gt;&lt;wsp:rsid wsp:val=&quot;73A01967&quot;/&gt;&lt;wsp:rsid wsp:val=&quot;73A07CBE&quot;/&gt;&lt;wsp:rsid wsp:val=&quot;73A125E0&quot;/&gt;&lt;wsp:rsid wsp:val=&quot;73A75B81&quot;/&gt;&lt;wsp:rsid wsp:val=&quot;73AA4B76&quot;/&gt;&lt;wsp:rsid wsp:val=&quot;73AC0C36&quot;/&gt;&lt;wsp:rsid wsp:val=&quot;73B05A08&quot;/&gt;&lt;wsp:rsid wsp:val=&quot;73B65D92&quot;/&gt;&lt;wsp:rsid wsp:val=&quot;73B94B41&quot;/&gt;&lt;wsp:rsid wsp:val=&quot;73BB0C49&quot;/&gt;&lt;wsp:rsid wsp:val=&quot;73BC4FBD&quot;/&gt;&lt;wsp:rsid wsp:val=&quot;73BD7B7B&quot;/&gt;&lt;wsp:rsid wsp:val=&quot;73C01112&quot;/&gt;&lt;wsp:rsid wsp:val=&quot;73C04B2C&quot;/&gt;&lt;wsp:rsid wsp:val=&quot;73C172F4&quot;/&gt;&lt;wsp:rsid wsp:val=&quot;73C372E3&quot;/&gt;&lt;wsp:rsid wsp:val=&quot;73C574EF&quot;/&gt;&lt;wsp:rsid wsp:val=&quot;73C64D0E&quot;/&gt;&lt;wsp:rsid wsp:val=&quot;73C74D74&quot;/&gt;&lt;wsp:rsid wsp:val=&quot;73C9127A&quot;/&gt;&lt;wsp:rsid wsp:val=&quot;73D16B78&quot;/&gt;&lt;wsp:rsid wsp:val=&quot;73D228D6&quot;/&gt;&lt;wsp:rsid wsp:val=&quot;73D354BD&quot;/&gt;&lt;wsp:rsid wsp:val=&quot;73D64D52&quot;/&gt;&lt;wsp:rsid wsp:val=&quot;73D76F59&quot;/&gt;&lt;wsp:rsid wsp:val=&quot;73D90635&quot;/&gt;&lt;wsp:rsid wsp:val=&quot;73DC5934&quot;/&gt;&lt;wsp:rsid wsp:val=&quot;73DE145A&quot;/&gt;&lt;wsp:rsid wsp:val=&quot;73DF2316&quot;/&gt;&lt;wsp:rsid wsp:val=&quot;73E01D7C&quot;/&gt;&lt;wsp:rsid wsp:val=&quot;73E36930&quot;/&gt;&lt;wsp:rsid wsp:val=&quot;73EA1732&quot;/&gt;&lt;wsp:rsid wsp:val=&quot;73EA57B5&quot;/&gt;&lt;wsp:rsid wsp:val=&quot;73EC3A7F&quot;/&gt;&lt;wsp:rsid wsp:val=&quot;73F03A30&quot;/&gt;&lt;wsp:rsid wsp:val=&quot;73F21A1E&quot;/&gt;&lt;wsp:rsid wsp:val=&quot;73F30FBD&quot;/&gt;&lt;wsp:rsid wsp:val=&quot;73F66CB0&quot;/&gt;&lt;wsp:rsid wsp:val=&quot;73F86FFD&quot;/&gt;&lt;wsp:rsid wsp:val=&quot;73F90DB8&quot;/&gt;&lt;wsp:rsid wsp:val=&quot;73F94CAF&quot;/&gt;&lt;wsp:rsid wsp:val=&quot;73FA2522&quot;/&gt;&lt;wsp:rsid wsp:val=&quot;73FB10BD&quot;/&gt;&lt;wsp:rsid wsp:val=&quot;73FE6C6C&quot;/&gt;&lt;wsp:rsid wsp:val=&quot;74043047&quot;/&gt;&lt;wsp:rsid wsp:val=&quot;74053221&quot;/&gt;&lt;wsp:rsid wsp:val=&quot;74065F81&quot;/&gt;&lt;wsp:rsid wsp:val=&quot;740C3DA9&quot;/&gt;&lt;wsp:rsid wsp:val=&quot;740E3971&quot;/&gt;&lt;wsp:rsid wsp:val=&quot;7410296B&quot;/&gt;&lt;wsp:rsid wsp:val=&quot;741064F5&quot;/&gt;&lt;wsp:rsid wsp:val=&quot;7411463E&quot;/&gt;&lt;wsp:rsid wsp:val=&quot;74121097&quot;/&gt;&lt;wsp:rsid wsp:val=&quot;74122ECC&quot;/&gt;&lt;wsp:rsid wsp:val=&quot;741358AC&quot;/&gt;&lt;wsp:rsid wsp:val=&quot;741362A2&quot;/&gt;&lt;wsp:rsid wsp:val=&quot;74143317&quot;/&gt;&lt;wsp:rsid wsp:val=&quot;74145DE1&quot;/&gt;&lt;wsp:rsid wsp:val=&quot;74165313&quot;/&gt;&lt;wsp:rsid wsp:val=&quot;7419744F&quot;/&gt;&lt;wsp:rsid wsp:val=&quot;741C0DC3&quot;/&gt;&lt;wsp:rsid wsp:val=&quot;741F14C2&quot;/&gt;&lt;wsp:rsid wsp:val=&quot;74234903&quot;/&gt;&lt;wsp:rsid wsp:val=&quot;742351F4&quot;/&gt;&lt;wsp:rsid wsp:val=&quot;7425207A&quot;/&gt;&lt;wsp:rsid wsp:val=&quot;74297931&quot;/&gt;&lt;wsp:rsid wsp:val=&quot;742A36AC&quot;/&gt;&lt;wsp:rsid wsp:val=&quot;742B68F2&quot;/&gt;&lt;wsp:rsid wsp:val=&quot;742C1552&quot;/&gt;&lt;wsp:rsid wsp:val=&quot;742F5B68&quot;/&gt;&lt;wsp:rsid wsp:val=&quot;743154B6&quot;/&gt;&lt;wsp:rsid wsp:val=&quot;74330344&quot;/&gt;&lt;wsp:rsid wsp:val=&quot;74374B2B&quot;/&gt;&lt;wsp:rsid wsp:val=&quot;743A297D&quot;/&gt;&lt;wsp:rsid wsp:val=&quot;743E78B8&quot;/&gt;&lt;wsp:rsid wsp:val=&quot;7442757C&quot;/&gt;&lt;wsp:rsid wsp:val=&quot;74470863&quot;/&gt;&lt;wsp:rsid wsp:val=&quot;744A34A0&quot;/&gt;&lt;wsp:rsid wsp:val=&quot;744B30B6&quot;/&gt;&lt;wsp:rsid wsp:val=&quot;7450254C&quot;/&gt;&lt;wsp:rsid wsp:val=&quot;745353FB&quot;/&gt;&lt;wsp:rsid wsp:val=&quot;74561750&quot;/&gt;&lt;wsp:rsid wsp:val=&quot;74574524&quot;/&gt;&lt;wsp:rsid wsp:val=&quot;745844DC&quot;/&gt;&lt;wsp:rsid wsp:val=&quot;745C1F94&quot;/&gt;&lt;wsp:rsid wsp:val=&quot;745D6EBE&quot;/&gt;&lt;wsp:rsid wsp:val=&quot;74615B8D&quot;/&gt;&lt;wsp:rsid wsp:val=&quot;746633DE&quot;/&gt;&lt;wsp:rsid wsp:val=&quot;74672047&quot;/&gt;&lt;wsp:rsid wsp:val=&quot;746F13F4&quot;/&gt;&lt;wsp:rsid wsp:val=&quot;746F7245&quot;/&gt;&lt;wsp:rsid wsp:val=&quot;74706A7F&quot;/&gt;&lt;wsp:rsid wsp:val=&quot;7471646C&quot;/&gt;&lt;wsp:rsid wsp:val=&quot;747359BF&quot;/&gt;&lt;wsp:rsid wsp:val=&quot;74750B60&quot;/&gt;&lt;wsp:rsid wsp:val=&quot;7476435F&quot;/&gt;&lt;wsp:rsid wsp:val=&quot;747735FD&quot;/&gt;&lt;wsp:rsid wsp:val=&quot;74780FC5&quot;/&gt;&lt;wsp:rsid wsp:val=&quot;74784354&quot;/&gt;&lt;wsp:rsid wsp:val=&quot;747852F6&quot;/&gt;&lt;wsp:rsid wsp:val=&quot;747A1FC9&quot;/&gt;&lt;wsp:rsid wsp:val=&quot;747C5874&quot;/&gt;&lt;wsp:rsid wsp:val=&quot;74802CD4&quot;/&gt;&lt;wsp:rsid wsp:val=&quot;74825C5E&quot;/&gt;&lt;wsp:rsid wsp:val=&quot;748353CE&quot;/&gt;&lt;wsp:rsid wsp:val=&quot;74836ACD&quot;/&gt;&lt;wsp:rsid wsp:val=&quot;74847EC9&quot;/&gt;&lt;wsp:rsid wsp:val=&quot;74856CFE&quot;/&gt;&lt;wsp:rsid wsp:val=&quot;74864117&quot;/&gt;&lt;wsp:rsid wsp:val=&quot;748910D1&quot;/&gt;&lt;wsp:rsid wsp:val=&quot;74897B79&quot;/&gt;&lt;wsp:rsid wsp:val=&quot;748F50A7&quot;/&gt;&lt;wsp:rsid wsp:val=&quot;74903707&quot;/&gt;&lt;wsp:rsid wsp:val=&quot;74916E5F&quot;/&gt;&lt;wsp:rsid wsp:val=&quot;74917ACF&quot;/&gt;&lt;wsp:rsid wsp:val=&quot;749319D7&quot;/&gt;&lt;wsp:rsid wsp:val=&quot;749604E2&quot;/&gt;&lt;wsp:rsid wsp:val=&quot;74971E70&quot;/&gt;&lt;wsp:rsid wsp:val=&quot;74990926&quot;/&gt;&lt;wsp:rsid wsp:val=&quot;74993E1E&quot;/&gt;&lt;wsp:rsid wsp:val=&quot;749B06E2&quot;/&gt;&lt;wsp:rsid wsp:val=&quot;749F60AC&quot;/&gt;&lt;wsp:rsid wsp:val=&quot;74A01693&quot;/&gt;&lt;wsp:rsid wsp:val=&quot;74A1796C&quot;/&gt;&lt;wsp:rsid wsp:val=&quot;74A3306D&quot;/&gt;&lt;wsp:rsid wsp:val=&quot;74A5683C&quot;/&gt;&lt;wsp:rsid wsp:val=&quot;74A92900&quot;/&gt;&lt;wsp:rsid wsp:val=&quot;74AD52CD&quot;/&gt;&lt;wsp:rsid wsp:val=&quot;74AF433D&quot;/&gt;&lt;wsp:rsid wsp:val=&quot;74BA4028&quot;/&gt;&lt;wsp:rsid wsp:val=&quot;74BD4E14&quot;/&gt;&lt;wsp:rsid wsp:val=&quot;74BD5975&quot;/&gt;&lt;wsp:rsid wsp:val=&quot;74C16900&quot;/&gt;&lt;wsp:rsid wsp:val=&quot;74C4457E&quot;/&gt;&lt;wsp:rsid wsp:val=&quot;74C61D46&quot;/&gt;&lt;wsp:rsid wsp:val=&quot;74C82880&quot;/&gt;&lt;wsp:rsid wsp:val=&quot;74CC2F44&quot;/&gt;&lt;wsp:rsid wsp:val=&quot;74CC4F25&quot;/&gt;&lt;wsp:rsid wsp:val=&quot;74D80E2B&quot;/&gt;&lt;wsp:rsid wsp:val=&quot;74DE539B&quot;/&gt;&lt;wsp:rsid wsp:val=&quot;74E45CEF&quot;/&gt;&lt;wsp:rsid wsp:val=&quot;74E67DCA&quot;/&gt;&lt;wsp:rsid wsp:val=&quot;74E806B1&quot;/&gt;&lt;wsp:rsid wsp:val=&quot;74E86575&quot;/&gt;&lt;wsp:rsid wsp:val=&quot;74EA1CBE&quot;/&gt;&lt;wsp:rsid wsp:val=&quot;74EE5984&quot;/&gt;&lt;wsp:rsid wsp:val=&quot;74F07717&quot;/&gt;&lt;wsp:rsid wsp:val=&quot;74F43226&quot;/&gt;&lt;wsp:rsid wsp:val=&quot;74F5101D&quot;/&gt;&lt;wsp:rsid wsp:val=&quot;74F83608&quot;/&gt;&lt;wsp:rsid wsp:val=&quot;74FA385B&quot;/&gt;&lt;wsp:rsid wsp:val=&quot;74FD0F3A&quot;/&gt;&lt;wsp:rsid wsp:val=&quot;74FF27A3&quot;/&gt;&lt;wsp:rsid wsp:val=&quot;74FF67EF&quot;/&gt;&lt;wsp:rsid wsp:val=&quot;75062E8F&quot;/&gt;&lt;wsp:rsid wsp:val=&quot;75082A0B&quot;/&gt;&lt;wsp:rsid wsp:val=&quot;75083BF5&quot;/&gt;&lt;wsp:rsid wsp:val=&quot;750955CE&quot;/&gt;&lt;wsp:rsid wsp:val=&quot;750A2C8A&quot;/&gt;&lt;wsp:rsid wsp:val=&quot;750F27B8&quot;/&gt;&lt;wsp:rsid wsp:val=&quot;75107D97&quot;/&gt;&lt;wsp:rsid wsp:val=&quot;75190C87&quot;/&gt;&lt;wsp:rsid wsp:val=&quot;751D3C8D&quot;/&gt;&lt;wsp:rsid wsp:val=&quot;751E6694&quot;/&gt;&lt;wsp:rsid wsp:val=&quot;751F32D1&quot;/&gt;&lt;wsp:rsid wsp:val=&quot;7521063A&quot;/&gt;&lt;wsp:rsid wsp:val=&quot;75235C86&quot;/&gt;&lt;wsp:rsid wsp:val=&quot;75264FD6&quot;/&gt;&lt;wsp:rsid wsp:val=&quot;75276C3F&quot;/&gt;&lt;wsp:rsid wsp:val=&quot;752A27A3&quot;/&gt;&lt;wsp:rsid wsp:val=&quot;752A3726&quot;/&gt;&lt;wsp:rsid wsp:val=&quot;752B4F9E&quot;/&gt;&lt;wsp:rsid wsp:val=&quot;75323849&quot;/&gt;&lt;wsp:rsid wsp:val=&quot;75330B30&quot;/&gt;&lt;wsp:rsid wsp:val=&quot;75336E1A&quot;/&gt;&lt;wsp:rsid wsp:val=&quot;7544567F&quot;/&gt;&lt;wsp:rsid wsp:val=&quot;7546182F&quot;/&gt;&lt;wsp:rsid wsp:val=&quot;754A1D7B&quot;/&gt;&lt;wsp:rsid wsp:val=&quot;754B758D&quot;/&gt;&lt;wsp:rsid wsp:val=&quot;754C7D3D&quot;/&gt;&lt;wsp:rsid wsp:val=&quot;754D302B&quot;/&gt;&lt;wsp:rsid wsp:val=&quot;754D4BE7&quot;/&gt;&lt;wsp:rsid wsp:val=&quot;75500654&quot;/&gt;&lt;wsp:rsid wsp:val=&quot;75523917&quot;/&gt;&lt;wsp:rsid wsp:val=&quot;755737B8&quot;/&gt;&lt;wsp:rsid wsp:val=&quot;756107DC&quot;/&gt;&lt;wsp:rsid wsp:val=&quot;75620DE8&quot;/&gt;&lt;wsp:rsid wsp:val=&quot;75636D35&quot;/&gt;&lt;wsp:rsid wsp:val=&quot;756703EE&quot;/&gt;&lt;wsp:rsid wsp:val=&quot;75684BE8&quot;/&gt;&lt;wsp:rsid wsp:val=&quot;75687825&quot;/&gt;&lt;wsp:rsid wsp:val=&quot;756A0B33&quot;/&gt;&lt;wsp:rsid wsp:val=&quot;756B1F58&quot;/&gt;&lt;wsp:rsid wsp:val=&quot;756F45EB&quot;/&gt;&lt;wsp:rsid wsp:val=&quot;75700EFD&quot;/&gt;&lt;wsp:rsid wsp:val=&quot;75733BAC&quot;/&gt;&lt;wsp:rsid wsp:val=&quot;7574601E&quot;/&gt;&lt;wsp:rsid wsp:val=&quot;757514DD&quot;/&gt;&lt;wsp:rsid wsp:val=&quot;75771C20&quot;/&gt;&lt;wsp:rsid wsp:val=&quot;757952EF&quot;/&gt;&lt;wsp:rsid wsp:val=&quot;757C46B8&quot;/&gt;&lt;wsp:rsid wsp:val=&quot;757D52CA&quot;/&gt;&lt;wsp:rsid wsp:val=&quot;7581194A&quot;/&gt;&lt;wsp:rsid wsp:val=&quot;7584547E&quot;/&gt;&lt;wsp:rsid wsp:val=&quot;75854F80&quot;/&gt;&lt;wsp:rsid wsp:val=&quot;758D21A2&quot;/&gt;&lt;wsp:rsid wsp:val=&quot;758E79DE&quot;/&gt;&lt;wsp:rsid wsp:val=&quot;75955E48&quot;/&gt;&lt;wsp:rsid wsp:val=&quot;759F7BDD&quot;/&gt;&lt;wsp:rsid wsp:val=&quot;75A34647&quot;/&gt;&lt;wsp:rsid wsp:val=&quot;75A35CDA&quot;/&gt;&lt;wsp:rsid wsp:val=&quot;75A472BC&quot;/&gt;&lt;wsp:rsid wsp:val=&quot;75A62B28&quot;/&gt;&lt;wsp:rsid wsp:val=&quot;75A66FE5&quot;/&gt;&lt;wsp:rsid wsp:val=&quot;75AA0BFB&quot;/&gt;&lt;wsp:rsid wsp:val=&quot;75AA56FA&quot;/&gt;&lt;wsp:rsid wsp:val=&quot;75AB031E&quot;/&gt;&lt;wsp:rsid wsp:val=&quot;75B00516&quot;/&gt;&lt;wsp:rsid wsp:val=&quot;75B14923&quot;/&gt;&lt;wsp:rsid wsp:val=&quot;75B1766D&quot;/&gt;&lt;wsp:rsid wsp:val=&quot;75BA19D5&quot;/&gt;&lt;wsp:rsid wsp:val=&quot;75BA1FE9&quot;/&gt;&lt;wsp:rsid wsp:val=&quot;75BE7046&quot;/&gt;&lt;wsp:rsid wsp:val=&quot;75C21E81&quot;/&gt;&lt;wsp:rsid wsp:val=&quot;75C40471&quot;/&gt;&lt;wsp:rsid wsp:val=&quot;75C555BF&quot;/&gt;&lt;wsp:rsid wsp:val=&quot;75C7271A&quot;/&gt;&lt;wsp:rsid wsp:val=&quot;75C80A27&quot;/&gt;&lt;wsp:rsid wsp:val=&quot;75C87F78&quot;/&gt;&lt;wsp:rsid wsp:val=&quot;75CC1644&quot;/&gt;&lt;wsp:rsid wsp:val=&quot;75CC231B&quot;/&gt;&lt;wsp:rsid wsp:val=&quot;75CC414C&quot;/&gt;&lt;wsp:rsid wsp:val=&quot;75CC76F3&quot;/&gt;&lt;wsp:rsid wsp:val=&quot;75CD7CE8&quot;/&gt;&lt;wsp:rsid wsp:val=&quot;75CF0A48&quot;/&gt;&lt;wsp:rsid wsp:val=&quot;75D13ABA&quot;/&gt;&lt;wsp:rsid wsp:val=&quot;75D22F72&quot;/&gt;&lt;wsp:rsid wsp:val=&quot;75D25DD7&quot;/&gt;&lt;wsp:rsid wsp:val=&quot;75D44ACB&quot;/&gt;&lt;wsp:rsid wsp:val=&quot;75D56FE6&quot;/&gt;&lt;wsp:rsid wsp:val=&quot;75D73887&quot;/&gt;&lt;wsp:rsid wsp:val=&quot;75D828E9&quot;/&gt;&lt;wsp:rsid wsp:val=&quot;75DC66D9&quot;/&gt;&lt;wsp:rsid wsp:val=&quot;75DD3BD4&quot;/&gt;&lt;wsp:rsid wsp:val=&quot;75DF77C1&quot;/&gt;&lt;wsp:rsid wsp:val=&quot;75E555B6&quot;/&gt;&lt;wsp:rsid wsp:val=&quot;75E75EA1&quot;/&gt;&lt;wsp:rsid wsp:val=&quot;75EA34C5&quot;/&gt;&lt;wsp:rsid wsp:val=&quot;75ED64C3&quot;/&gt;&lt;wsp:rsid wsp:val=&quot;75F26B5E&quot;/&gt;&lt;wsp:rsid wsp:val=&quot;75F30E43&quot;/&gt;&lt;wsp:rsid wsp:val=&quot;75F4192C&quot;/&gt;&lt;wsp:rsid wsp:val=&quot;75F95AA2&quot;/&gt;&lt;wsp:rsid wsp:val=&quot;76021091&quot;/&gt;&lt;wsp:rsid wsp:val=&quot;76036EFA&quot;/&gt;&lt;wsp:rsid wsp:val=&quot;760446AB&quot;/&gt;&lt;wsp:rsid wsp:val=&quot;7607327D&quot;/&gt;&lt;wsp:rsid wsp:val=&quot;760C7C77&quot;/&gt;&lt;wsp:rsid wsp:val=&quot;760D385A&quot;/&gt;&lt;wsp:rsid wsp:val=&quot;7613390E&quot;/&gt;&lt;wsp:rsid wsp:val=&quot;76142509&quot;/&gt;&lt;wsp:rsid wsp:val=&quot;76171FD0&quot;/&gt;&lt;wsp:rsid wsp:val=&quot;76210F12&quot;/&gt;&lt;wsp:rsid wsp:val=&quot;76221F2D&quot;/&gt;&lt;wsp:rsid wsp:val=&quot;76230BFC&quot;/&gt;&lt;wsp:rsid wsp:val=&quot;76244447&quot;/&gt;&lt;wsp:rsid wsp:val=&quot;76250DB7&quot;/&gt;&lt;wsp:rsid wsp:val=&quot;762A4066&quot;/&gt;&lt;wsp:rsid wsp:val=&quot;762B351C&quot;/&gt;&lt;wsp:rsid wsp:val=&quot;76336502&quot;/&gt;&lt;wsp:rsid wsp:val=&quot;763376FF&quot;/&gt;&lt;wsp:rsid wsp:val=&quot;76391ABC&quot;/&gt;&lt;wsp:rsid wsp:val=&quot;763B06E2&quot;/&gt;&lt;wsp:rsid wsp:val=&quot;763D6C4B&quot;/&gt;&lt;wsp:rsid wsp:val=&quot;7645295D&quot;/&gt;&lt;wsp:rsid wsp:val=&quot;764565F9&quot;/&gt;&lt;wsp:rsid wsp:val=&quot;764769B6&quot;/&gt;&lt;wsp:rsid wsp:val=&quot;764A210E&quot;/&gt;&lt;wsp:rsid wsp:val=&quot;764C18B5&quot;/&gt;&lt;wsp:rsid wsp:val=&quot;764F182F&quot;/&gt;&lt;wsp:rsid wsp:val=&quot;76513B30&quot;/&gt;&lt;wsp:rsid wsp:val=&quot;76521155&quot;/&gt;&lt;wsp:rsid wsp:val=&quot;7655304A&quot;/&gt;&lt;wsp:rsid wsp:val=&quot;76555161&quot;/&gt;&lt;wsp:rsid wsp:val=&quot;76571BF6&quot;/&gt;&lt;wsp:rsid wsp:val=&quot;765808C9&quot;/&gt;&lt;wsp:rsid wsp:val=&quot;765849E3&quot;/&gt;&lt;wsp:rsid wsp:val=&quot;765B3BDC&quot;/&gt;&lt;wsp:rsid wsp:val=&quot;765F6BE4&quot;/&gt;&lt;wsp:rsid wsp:val=&quot;7664506A&quot;/&gt;&lt;wsp:rsid wsp:val=&quot;76664015&quot;/&gt;&lt;wsp:rsid wsp:val=&quot;76670B06&quot;/&gt;&lt;wsp:rsid wsp:val=&quot;76680BFE&quot;/&gt;&lt;wsp:rsid wsp:val=&quot;766825BF&quot;/&gt;&lt;wsp:rsid wsp:val=&quot;76693B25&quot;/&gt;&lt;wsp:rsid wsp:val=&quot;766C3FDB&quot;/&gt;&lt;wsp:rsid wsp:val=&quot;766D4F60&quot;/&gt;&lt;wsp:rsid wsp:val=&quot;766E0AC5&quot;/&gt;&lt;wsp:rsid wsp:val=&quot;766F54AE&quot;/&gt;&lt;wsp:rsid wsp:val=&quot;7670486F&quot;/&gt;&lt;wsp:rsid wsp:val=&quot;76727D21&quot;/&gt;&lt;wsp:rsid wsp:val=&quot;76737C2C&quot;/&gt;&lt;wsp:rsid wsp:val=&quot;76747F99&quot;/&gt;&lt;wsp:rsid wsp:val=&quot;76787CF5&quot;/&gt;&lt;wsp:rsid wsp:val=&quot;767B0E28&quot;/&gt;&lt;wsp:rsid wsp:val=&quot;767C7198&quot;/&gt;&lt;wsp:rsid wsp:val=&quot;767E32C1&quot;/&gt;&lt;wsp:rsid wsp:val=&quot;767E74F8&quot;/&gt;&lt;wsp:rsid wsp:val=&quot;76801447&quot;/&gt;&lt;wsp:rsid wsp:val=&quot;7683602F&quot;/&gt;&lt;wsp:rsid wsp:val=&quot;768409C0&quot;/&gt;&lt;wsp:rsid wsp:val=&quot;76856A43&quot;/&gt;&lt;wsp:rsid wsp:val=&quot;76857FD2&quot;/&gt;&lt;wsp:rsid wsp:val=&quot;76885AB4&quot;/&gt;&lt;wsp:rsid wsp:val=&quot;768B0390&quot;/&gt;&lt;wsp:rsid wsp:val=&quot;768C2242&quot;/&gt;&lt;wsp:rsid wsp:val=&quot;768D4D68&quot;/&gt;&lt;wsp:rsid wsp:val=&quot;768F2801&quot;/&gt;&lt;wsp:rsid wsp:val=&quot;769035A7&quot;/&gt;&lt;wsp:rsid wsp:val=&quot;76906EF3&quot;/&gt;&lt;wsp:rsid wsp:val=&quot;76910EE4&quot;/&gt;&lt;wsp:rsid wsp:val=&quot;769118B1&quot;/&gt;&lt;wsp:rsid wsp:val=&quot;76917E7E&quot;/&gt;&lt;wsp:rsid wsp:val=&quot;76926EC8&quot;/&gt;&lt;wsp:rsid wsp:val=&quot;769762B2&quot;/&gt;&lt;wsp:rsid wsp:val=&quot;76987057&quot;/&gt;&lt;wsp:rsid wsp:val=&quot;769E0540&quot;/&gt;&lt;wsp:rsid wsp:val=&quot;769E3A27&quot;/&gt;&lt;wsp:rsid wsp:val=&quot;76A0255C&quot;/&gt;&lt;wsp:rsid wsp:val=&quot;76A10597&quot;/&gt;&lt;wsp:rsid wsp:val=&quot;76A16723&quot;/&gt;&lt;wsp:rsid wsp:val=&quot;76A32901&quot;/&gt;&lt;wsp:rsid wsp:val=&quot;76A55683&quot;/&gt;&lt;wsp:rsid wsp:val=&quot;76AA40C7&quot;/&gt;&lt;wsp:rsid wsp:val=&quot;76AB0AC6&quot;/&gt;&lt;wsp:rsid wsp:val=&quot;76AC6031&quot;/&gt;&lt;wsp:rsid wsp:val=&quot;76AD0007&quot;/&gt;&lt;wsp:rsid wsp:val=&quot;76AF4188&quot;/&gt;&lt;wsp:rsid wsp:val=&quot;76B753F0&quot;/&gt;&lt;wsp:rsid wsp:val=&quot;76B91372&quot;/&gt;&lt;wsp:rsid wsp:val=&quot;76BB2392&quot;/&gt;&lt;wsp:rsid wsp:val=&quot;76BE5BB1&quot;/&gt;&lt;wsp:rsid wsp:val=&quot;76C138F6&quot;/&gt;&lt;wsp:rsid wsp:val=&quot;76C15AD5&quot;/&gt;&lt;wsp:rsid wsp:val=&quot;76C200B5&quot;/&gt;&lt;wsp:rsid wsp:val=&quot;76C300A6&quot;/&gt;&lt;wsp:rsid wsp:val=&quot;76C31B1D&quot;/&gt;&lt;wsp:rsid wsp:val=&quot;76C35F53&quot;/&gt;&lt;wsp:rsid wsp:val=&quot;76C422B6&quot;/&gt;&lt;wsp:rsid wsp:val=&quot;76C47B90&quot;/&gt;&lt;wsp:rsid wsp:val=&quot;76C712E7&quot;/&gt;&lt;wsp:rsid wsp:val=&quot;76C73569&quot;/&gt;&lt;wsp:rsid wsp:val=&quot;76C81B02&quot;/&gt;&lt;wsp:rsid wsp:val=&quot;76C857B2&quot;/&gt;&lt;wsp:rsid wsp:val=&quot;76C87E61&quot;/&gt;&lt;wsp:rsid wsp:val=&quot;76CB6338&quot;/&gt;&lt;wsp:rsid wsp:val=&quot;76CB6897&quot;/&gt;&lt;wsp:rsid wsp:val=&quot;76CB75A1&quot;/&gt;&lt;wsp:rsid wsp:val=&quot;76CC3537&quot;/&gt;&lt;wsp:rsid wsp:val=&quot;76CE3EF0&quot;/&gt;&lt;wsp:rsid wsp:val=&quot;76CE5774&quot;/&gt;&lt;wsp:rsid wsp:val=&quot;76D262A9&quot;/&gt;&lt;wsp:rsid wsp:val=&quot;76D344CB&quot;/&gt;&lt;wsp:rsid wsp:val=&quot;76D52718&quot;/&gt;&lt;wsp:rsid wsp:val=&quot;76D57C3B&quot;/&gt;&lt;wsp:rsid wsp:val=&quot;76D6038C&quot;/&gt;&lt;wsp:rsid wsp:val=&quot;76D904D1&quot;/&gt;&lt;wsp:rsid wsp:val=&quot;76DC72ED&quot;/&gt;&lt;wsp:rsid wsp:val=&quot;76DE70DF&quot;/&gt;&lt;wsp:rsid wsp:val=&quot;76E21AD8&quot;/&gt;&lt;wsp:rsid wsp:val=&quot;76E71EBE&quot;/&gt;&lt;wsp:rsid wsp:val=&quot;76E74AFD&quot;/&gt;&lt;wsp:rsid wsp:val=&quot;76EB0658&quot;/&gt;&lt;wsp:rsid wsp:val=&quot;76F37710&quot;/&gt;&lt;wsp:rsid wsp:val=&quot;76F723AE&quot;/&gt;&lt;wsp:rsid wsp:val=&quot;76F84327&quot;/&gt;&lt;wsp:rsid wsp:val=&quot;76FA7F3E&quot;/&gt;&lt;wsp:rsid wsp:val=&quot;76FB2DF3&quot;/&gt;&lt;wsp:rsid wsp:val=&quot;76FF18C3&quot;/&gt;&lt;wsp:rsid wsp:val=&quot;7703086B&quot;/&gt;&lt;wsp:rsid wsp:val=&quot;77032C26&quot;/&gt;&lt;wsp:rsid wsp:val=&quot;7704304D&quot;/&gt;&lt;wsp:rsid wsp:val=&quot;770D41B3&quot;/&gt;&lt;wsp:rsid wsp:val=&quot;771103F0&quot;/&gt;&lt;wsp:rsid wsp:val=&quot;77113807&quot;/&gt;&lt;wsp:rsid wsp:val=&quot;771146F8&quot;/&gt;&lt;wsp:rsid wsp:val=&quot;77120A54&quot;/&gt;&lt;wsp:rsid wsp:val=&quot;77134F51&quot;/&gt;&lt;wsp:rsid wsp:val=&quot;771546B1&quot;/&gt;&lt;wsp:rsid wsp:val=&quot;771546FA&quot;/&gt;&lt;wsp:rsid wsp:val=&quot;771B627E&quot;/&gt;&lt;wsp:rsid wsp:val=&quot;771B7C20&quot;/&gt;&lt;wsp:rsid wsp:val=&quot;771E18FA&quot;/&gt;&lt;wsp:rsid wsp:val=&quot;771E4C34&quot;/&gt;&lt;wsp:rsid wsp:val=&quot;771E5BD1&quot;/&gt;&lt;wsp:rsid wsp:val=&quot;77231441&quot;/&gt;&lt;wsp:rsid wsp:val=&quot;772B5F26&quot;/&gt;&lt;wsp:rsid wsp:val=&quot;772F3C47&quot;/&gt;&lt;wsp:rsid wsp:val=&quot;772F68BD&quot;/&gt;&lt;wsp:rsid wsp:val=&quot;77322DCD&quot;/&gt;&lt;wsp:rsid wsp:val=&quot;773344DE&quot;/&gt;&lt;wsp:rsid wsp:val=&quot;77364C39&quot;/&gt;&lt;wsp:rsid wsp:val=&quot;7737334C&quot;/&gt;&lt;wsp:rsid wsp:val=&quot;77381DAB&quot;/&gt;&lt;wsp:rsid wsp:val=&quot;773C1DAB&quot;/&gt;&lt;wsp:rsid wsp:val=&quot;774057D0&quot;/&gt;&lt;wsp:rsid wsp:val=&quot;774247A8&quot;/&gt;&lt;wsp:rsid wsp:val=&quot;7747466B&quot;/&gt;&lt;wsp:rsid wsp:val=&quot;77490F50&quot;/&gt;&lt;wsp:rsid wsp:val=&quot;7752667F&quot;/&gt;&lt;wsp:rsid wsp:val=&quot;77563BF6&quot;/&gt;&lt;wsp:rsid wsp:val=&quot;77583AE9&quot;/&gt;&lt;wsp:rsid wsp:val=&quot;77585815&quot;/&gt;&lt;wsp:rsid wsp:val=&quot;7759461F&quot;/&gt;&lt;wsp:rsid wsp:val=&quot;7759718A&quot;/&gt;&lt;wsp:rsid wsp:val=&quot;775B0BA5&quot;/&gt;&lt;wsp:rsid wsp:val=&quot;775C02AF&quot;/&gt;&lt;wsp:rsid wsp:val=&quot;775F2704&quot;/&gt;&lt;wsp:rsid wsp:val=&quot;77631B8F&quot;/&gt;&lt;wsp:rsid wsp:val=&quot;77674DF7&quot;/&gt;&lt;wsp:rsid wsp:val=&quot;776A08FD&quot;/&gt;&lt;wsp:rsid wsp:val=&quot;776D57D9&quot;/&gt;&lt;wsp:rsid wsp:val=&quot;776F3E94&quot;/&gt;&lt;wsp:rsid wsp:val=&quot;7770152C&quot;/&gt;&lt;wsp:rsid wsp:val=&quot;77727758&quot;/&gt;&lt;wsp:rsid wsp:val=&quot;777440C8&quot;/&gt;&lt;wsp:rsid wsp:val=&quot;7774781F&quot;/&gt;&lt;wsp:rsid wsp:val=&quot;77753724&quot;/&gt;&lt;wsp:rsid wsp:val=&quot;777A649B&quot;/&gt;&lt;wsp:rsid wsp:val=&quot;777D21ED&quot;/&gt;&lt;wsp:rsid wsp:val=&quot;777E65B9&quot;/&gt;&lt;wsp:rsid wsp:val=&quot;77816D54&quot;/&gt;&lt;wsp:rsid wsp:val=&quot;77822001&quot;/&gt;&lt;wsp:rsid wsp:val=&quot;77824E24&quot;/&gt;&lt;wsp:rsid wsp:val=&quot;778364CD&quot;/&gt;&lt;wsp:rsid wsp:val=&quot;778D136E&quot;/&gt;&lt;wsp:rsid wsp:val=&quot;7790580E&quot;/&gt;&lt;wsp:rsid wsp:val=&quot;779167EE&quot;/&gt;&lt;wsp:rsid wsp:val=&quot;7792775F&quot;/&gt;&lt;wsp:rsid wsp:val=&quot;779302B0&quot;/&gt;&lt;wsp:rsid wsp:val=&quot;7797014B&quot;/&gt;&lt;wsp:rsid wsp:val=&quot;77970500&quot;/&gt;&lt;wsp:rsid wsp:val=&quot;779905BC&quot;/&gt;&lt;wsp:rsid wsp:val=&quot;779A0E67&quot;/&gt;&lt;wsp:rsid wsp:val=&quot;779A3086&quot;/&gt;&lt;wsp:rsid wsp:val=&quot;779B716D&quot;/&gt;&lt;wsp:rsid wsp:val=&quot;779D10CF&quot;/&gt;&lt;wsp:rsid wsp:val=&quot;779F7B0E&quot;/&gt;&lt;wsp:rsid wsp:val=&quot;77A21F93&quot;/&gt;&lt;wsp:rsid wsp:val=&quot;77A56D5B&quot;/&gt;&lt;wsp:rsid wsp:val=&quot;77A572CC&quot;/&gt;&lt;wsp:rsid wsp:val=&quot;77A741AB&quot;/&gt;&lt;wsp:rsid wsp:val=&quot;77AB20DD&quot;/&gt;&lt;wsp:rsid wsp:val=&quot;77B2625D&quot;/&gt;&lt;wsp:rsid wsp:val=&quot;77B3452E&quot;/&gt;&lt;wsp:rsid wsp:val=&quot;77B56AE3&quot;/&gt;&lt;wsp:rsid wsp:val=&quot;77B803D1&quot;/&gt;&lt;wsp:rsid wsp:val=&quot;77B810C0&quot;/&gt;&lt;wsp:rsid wsp:val=&quot;77B82102&quot;/&gt;&lt;wsp:rsid wsp:val=&quot;77BE700B&quot;/&gt;&lt;wsp:rsid wsp:val=&quot;77BF6DF3&quot;/&gt;&lt;wsp:rsid wsp:val=&quot;77C533D4&quot;/&gt;&lt;wsp:rsid wsp:val=&quot;77C53975&quot;/&gt;&lt;wsp:rsid wsp:val=&quot;77C62B98&quot;/&gt;&lt;wsp:rsid wsp:val=&quot;77CD310D&quot;/&gt;&lt;wsp:rsid wsp:val=&quot;77CE5482&quot;/&gt;&lt;wsp:rsid wsp:val=&quot;77D46480&quot;/&gt;&lt;wsp:rsid wsp:val=&quot;77D560C4&quot;/&gt;&lt;wsp:rsid wsp:val=&quot;77D57209&quot;/&gt;&lt;wsp:rsid wsp:val=&quot;77D67B5E&quot;/&gt;&lt;wsp:rsid wsp:val=&quot;77E26573&quot;/&gt;&lt;wsp:rsid wsp:val=&quot;77E26A33&quot;/&gt;&lt;wsp:rsid wsp:val=&quot;77E27472&quot;/&gt;&lt;wsp:rsid wsp:val=&quot;77E40110&quot;/&gt;&lt;wsp:rsid wsp:val=&quot;77E57495&quot;/&gt;&lt;wsp:rsid wsp:val=&quot;77E6454E&quot;/&gt;&lt;wsp:rsid wsp:val=&quot;77F0218C&quot;/&gt;&lt;wsp:rsid wsp:val=&quot;77F05FF6&quot;/&gt;&lt;wsp:rsid wsp:val=&quot;77F42B2D&quot;/&gt;&lt;wsp:rsid wsp:val=&quot;77F61975&quot;/&gt;&lt;wsp:rsid wsp:val=&quot;77F7467A&quot;/&gt;&lt;wsp:rsid wsp:val=&quot;77F945A2&quot;/&gt;&lt;wsp:rsid wsp:val=&quot;77F95E18&quot;/&gt;&lt;wsp:rsid wsp:val=&quot;78032929&quot;/&gt;&lt;wsp:rsid wsp:val=&quot;7804013F&quot;/&gt;&lt;wsp:rsid wsp:val=&quot;78130A1F&quot;/&gt;&lt;wsp:rsid wsp:val=&quot;781557C5&quot;/&gt;&lt;wsp:rsid wsp:val=&quot;7815597D&quot;/&gt;&lt;wsp:rsid wsp:val=&quot;78175D74&quot;/&gt;&lt;wsp:rsid wsp:val=&quot;78185964&quot;/&gt;&lt;wsp:rsid wsp:val=&quot;78194819&quot;/&gt;&lt;wsp:rsid wsp:val=&quot;78196045&quot;/&gt;&lt;wsp:rsid wsp:val=&quot;782471EF&quot;/&gt;&lt;wsp:rsid wsp:val=&quot;782509EA&quot;/&gt;&lt;wsp:rsid wsp:val=&quot;78275437&quot;/&gt;&lt;wsp:rsid wsp:val=&quot;78275CB1&quot;/&gt;&lt;wsp:rsid wsp:val=&quot;78286AC5&quot;/&gt;&lt;wsp:rsid wsp:val=&quot;78325EFC&quot;/&gt;&lt;wsp:rsid wsp:val=&quot;78360F7A&quot;/&gt;&lt;wsp:rsid wsp:val=&quot;78364084&quot;/&gt;&lt;wsp:rsid wsp:val=&quot;78382E17&quot;/&gt;&lt;wsp:rsid wsp:val=&quot;783954FF&quot;/&gt;&lt;wsp:rsid wsp:val=&quot;783A719A&quot;/&gt;&lt;wsp:rsid wsp:val=&quot;783B0DD3&quot;/&gt;&lt;wsp:rsid wsp:val=&quot;783D6003&quot;/&gt;&lt;wsp:rsid wsp:val=&quot;784314EF&quot;/&gt;&lt;wsp:rsid wsp:val=&quot;784B6F2D&quot;/&gt;&lt;wsp:rsid wsp:val=&quot;785530C9&quot;/&gt;&lt;wsp:rsid wsp:val=&quot;78583531&quot;/&gt;&lt;wsp:rsid wsp:val=&quot;78585173&quot;/&gt;&lt;wsp:rsid wsp:val=&quot;7859660C&quot;/&gt;&lt;wsp:rsid wsp:val=&quot;785A1086&quot;/&gt;&lt;wsp:rsid wsp:val=&quot;785A5FBE&quot;/&gt;&lt;wsp:rsid wsp:val=&quot;785A6C7B&quot;/&gt;&lt;wsp:rsid wsp:val=&quot;785B7899&quot;/&gt;&lt;wsp:rsid wsp:val=&quot;785F159C&quot;/&gt;&lt;wsp:rsid wsp:val=&quot;78612C74&quot;/&gt;&lt;wsp:rsid wsp:val=&quot;786733EF&quot;/&gt;&lt;wsp:rsid wsp:val=&quot;786939F9&quot;/&gt;&lt;wsp:rsid wsp:val=&quot;78696105&quot;/&gt;&lt;wsp:rsid wsp:val=&quot;786C5A64&quot;/&gt;&lt;wsp:rsid wsp:val=&quot;787046DC&quot;/&gt;&lt;wsp:rsid wsp:val=&quot;78732D6F&quot;/&gt;&lt;wsp:rsid wsp:val=&quot;78755FCE&quot;/&gt;&lt;wsp:rsid wsp:val=&quot;787D3496&quot;/&gt;&lt;wsp:rsid wsp:val=&quot;787D4B8B&quot;/&gt;&lt;wsp:rsid wsp:val=&quot;787F7A3B&quot;/&gt;&lt;wsp:rsid wsp:val=&quot;788058A3&quot;/&gt;&lt;wsp:rsid wsp:val=&quot;788619FD&quot;/&gt;&lt;wsp:rsid wsp:val=&quot;788624C9&quot;/&gt;&lt;wsp:rsid wsp:val=&quot;788666AE&quot;/&gt;&lt;wsp:rsid wsp:val=&quot;788B2A9F&quot;/&gt;&lt;wsp:rsid wsp:val=&quot;788D1393&quot;/&gt;&lt;wsp:rsid wsp:val=&quot;788D4D6D&quot;/&gt;&lt;wsp:rsid wsp:val=&quot;78910A48&quot;/&gt;&lt;wsp:rsid wsp:val=&quot;78912591&quot;/&gt;&lt;wsp:rsid wsp:val=&quot;78925977&quot;/&gt;&lt;wsp:rsid wsp:val=&quot;7896202D&quot;/&gt;&lt;wsp:rsid wsp:val=&quot;78963282&quot;/&gt;&lt;wsp:rsid wsp:val=&quot;78996040&quot;/&gt;&lt;wsp:rsid wsp:val=&quot;789A144C&quot;/&gt;&lt;wsp:rsid wsp:val=&quot;789B40EA&quot;/&gt;&lt;wsp:rsid wsp:val=&quot;78A3594F&quot;/&gt;&lt;wsp:rsid wsp:val=&quot;78A83EA4&quot;/&gt;&lt;wsp:rsid wsp:val=&quot;78A9347C&quot;/&gt;&lt;wsp:rsid wsp:val=&quot;78B2543E&quot;/&gt;&lt;wsp:rsid wsp:val=&quot;78B363A5&quot;/&gt;&lt;wsp:rsid wsp:val=&quot;78B51432&quot;/&gt;&lt;wsp:rsid wsp:val=&quot;78B55CA4&quot;/&gt;&lt;wsp:rsid wsp:val=&quot;78B9599D&quot;/&gt;&lt;wsp:rsid wsp:val=&quot;78BA0436&quot;/&gt;&lt;wsp:rsid wsp:val=&quot;78BA1F5B&quot;/&gt;&lt;wsp:rsid wsp:val=&quot;78BA4D55&quot;/&gt;&lt;wsp:rsid wsp:val=&quot;78BD6FDD&quot;/&gt;&lt;wsp:rsid wsp:val=&quot;78BF5CE0&quot;/&gt;&lt;wsp:rsid wsp:val=&quot;78C22165&quot;/&gt;&lt;wsp:rsid wsp:val=&quot;78C256C2&quot;/&gt;&lt;wsp:rsid wsp:val=&quot;78C6215A&quot;/&gt;&lt;wsp:rsid wsp:val=&quot;78CC6339&quot;/&gt;&lt;wsp:rsid wsp:val=&quot;78D21D3F&quot;/&gt;&lt;wsp:rsid wsp:val=&quot;78D43AB7&quot;/&gt;&lt;wsp:rsid wsp:val=&quot;78D6612B&quot;/&gt;&lt;wsp:rsid wsp:val=&quot;78DB4540&quot;/&gt;&lt;wsp:rsid wsp:val=&quot;78DD7A06&quot;/&gt;&lt;wsp:rsid wsp:val=&quot;78E00FBE&quot;/&gt;&lt;wsp:rsid wsp:val=&quot;78E01808&quot;/&gt;&lt;wsp:rsid wsp:val=&quot;78E240C6&quot;/&gt;&lt;wsp:rsid wsp:val=&quot;78E57815&quot;/&gt;&lt;wsp:rsid wsp:val=&quot;78E86A85&quot;/&gt;&lt;wsp:rsid wsp:val=&quot;78EB10DA&quot;/&gt;&lt;wsp:rsid wsp:val=&quot;78EF148B&quot;/&gt;&lt;wsp:rsid wsp:val=&quot;78F64925&quot;/&gt;&lt;wsp:rsid wsp:val=&quot;78F71257&quot;/&gt;&lt;wsp:rsid wsp:val=&quot;78FB26FD&quot;/&gt;&lt;wsp:rsid wsp:val=&quot;78FB32C9&quot;/&gt;&lt;wsp:rsid wsp:val=&quot;78FD26D3&quot;/&gt;&lt;wsp:rsid wsp:val=&quot;79016DDA&quot;/&gt;&lt;wsp:rsid wsp:val=&quot;79024840&quot;/&gt;&lt;wsp:rsid wsp:val=&quot;790644B6&quot;/&gt;&lt;wsp:rsid wsp:val=&quot;790B7EFA&quot;/&gt;&lt;wsp:rsid wsp:val=&quot;790C6007&quot;/&gt;&lt;wsp:rsid wsp:val=&quot;790D48B9&quot;/&gt;&lt;wsp:rsid wsp:val=&quot;79100730&quot;/&gt;&lt;wsp:rsid wsp:val=&quot;7910560E&quot;/&gt;&lt;wsp:rsid wsp:val=&quot;79111E3D&quot;/&gt;&lt;wsp:rsid wsp:val=&quot;79141977&quot;/&gt;&lt;wsp:rsid wsp:val=&quot;79182D52&quot;/&gt;&lt;wsp:rsid wsp:val=&quot;791855E1&quot;/&gt;&lt;wsp:rsid wsp:val=&quot;791A7972&quot;/&gt;&lt;wsp:rsid wsp:val=&quot;791B4964&quot;/&gt;&lt;wsp:rsid wsp:val=&quot;79225A44&quot;/&gt;&lt;wsp:rsid wsp:val=&quot;79253260&quot;/&gt;&lt;wsp:rsid wsp:val=&quot;792B4A90&quot;/&gt;&lt;wsp:rsid wsp:val=&quot;792B6485&quot;/&gt;&lt;wsp:rsid wsp:val=&quot;7930389A&quot;/&gt;&lt;wsp:rsid wsp:val=&quot;79334192&quot;/&gt;&lt;wsp:rsid wsp:val=&quot;79356274&quot;/&gt;&lt;wsp:rsid wsp:val=&quot;79396287&quot;/&gt;&lt;wsp:rsid wsp:val=&quot;793E6C63&quot;/&gt;&lt;wsp:rsid wsp:val=&quot;793F373A&quot;/&gt;&lt;wsp:rsid wsp:val=&quot;79412DB1&quot;/&gt;&lt;wsp:rsid wsp:val=&quot;794751EE&quot;/&gt;&lt;wsp:rsid wsp:val=&quot;79490F59&quot;/&gt;&lt;wsp:rsid wsp:val=&quot;795665FE&quot;/&gt;&lt;wsp:rsid wsp:val=&quot;79575315&quot;/&gt;&lt;wsp:rsid wsp:val=&quot;7965315E&quot;/&gt;&lt;wsp:rsid wsp:val=&quot;79673170&quot;/&gt;&lt;wsp:rsid wsp:val=&quot;796A1774&quot;/&gt;&lt;wsp:rsid wsp:val=&quot;796B5925&quot;/&gt;&lt;wsp:rsid wsp:val=&quot;796E165B&quot;/&gt;&lt;wsp:rsid wsp:val=&quot;79724D62&quot;/&gt;&lt;wsp:rsid wsp:val=&quot;79751EC1&quot;/&gt;&lt;wsp:rsid wsp:val=&quot;79757E9E&quot;/&gt;&lt;wsp:rsid wsp:val=&quot;797704BE&quot;/&gt;&lt;wsp:rsid wsp:val=&quot;797718C7&quot;/&gt;&lt;wsp:rsid wsp:val=&quot;797739A1&quot;/&gt;&lt;wsp:rsid wsp:val=&quot;79792756&quot;/&gt;&lt;wsp:rsid wsp:val=&quot;798027B3&quot;/&gt;&lt;wsp:rsid wsp:val=&quot;79817DB5&quot;/&gt;&lt;wsp:rsid wsp:val=&quot;79831CB5&quot;/&gt;&lt;wsp:rsid wsp:val=&quot;79853071&quot;/&gt;&lt;wsp:rsid wsp:val=&quot;798B0164&quot;/&gt;&lt;wsp:rsid wsp:val=&quot;798C5118&quot;/&gt;&lt;wsp:rsid wsp:val=&quot;798F746F&quot;/&gt;&lt;wsp:rsid wsp:val=&quot;799463B6&quot;/&gt;&lt;wsp:rsid wsp:val=&quot;79966EAA&quot;/&gt;&lt;wsp:rsid wsp:val=&quot;799711B1&quot;/&gt;&lt;wsp:rsid wsp:val=&quot;79996735&quot;/&gt;&lt;wsp:rsid wsp:val=&quot;79997FFD&quot;/&gt;&lt;wsp:rsid wsp:val=&quot;799D3E74&quot;/&gt;&lt;wsp:rsid wsp:val=&quot;799E1BD4&quot;/&gt;&lt;wsp:rsid wsp:val=&quot;799E4C83&quot;/&gt;&lt;wsp:rsid wsp:val=&quot;79A04392&quot;/&gt;&lt;wsp:rsid wsp:val=&quot;79A12443&quot;/&gt;&lt;wsp:rsid wsp:val=&quot;79A20677&quot;/&gt;&lt;wsp:rsid wsp:val=&quot;79A21CEC&quot;/&gt;&lt;wsp:rsid wsp:val=&quot;79A24FB1&quot;/&gt;&lt;wsp:rsid wsp:val=&quot;79A3481F&quot;/&gt;&lt;wsp:rsid wsp:val=&quot;79A61737&quot;/&gt;&lt;wsp:rsid wsp:val=&quot;79A6294F&quot;/&gt;&lt;wsp:rsid wsp:val=&quot;79A91CB8&quot;/&gt;&lt;wsp:rsid wsp:val=&quot;79AB52E9&quot;/&gt;&lt;wsp:rsid wsp:val=&quot;79AD6F72&quot;/&gt;&lt;wsp:rsid wsp:val=&quot;79AE0BF4&quot;/&gt;&lt;wsp:rsid wsp:val=&quot;79AE16B1&quot;/&gt;&lt;wsp:rsid wsp:val=&quot;79AE3091&quot;/&gt;&lt;wsp:rsid wsp:val=&quot;79AF2B07&quot;/&gt;&lt;wsp:rsid wsp:val=&quot;79B50358&quot;/&gt;&lt;wsp:rsid wsp:val=&quot;79BB7CD5&quot;/&gt;&lt;wsp:rsid wsp:val=&quot;79BE09B5&quot;/&gt;&lt;wsp:rsid wsp:val=&quot;79C033BD&quot;/&gt;&lt;wsp:rsid wsp:val=&quot;79C07608&quot;/&gt;&lt;wsp:rsid wsp:val=&quot;79C53D7B&quot;/&gt;&lt;wsp:rsid wsp:val=&quot;79C70385&quot;/&gt;&lt;wsp:rsid wsp:val=&quot;79C851E2&quot;/&gt;&lt;wsp:rsid wsp:val=&quot;79C96A53&quot;/&gt;&lt;wsp:rsid wsp:val=&quot;79D457F8&quot;/&gt;&lt;wsp:rsid wsp:val=&quot;79D475FF&quot;/&gt;&lt;wsp:rsid wsp:val=&quot;79D5278B&quot;/&gt;&lt;wsp:rsid wsp:val=&quot;79D741EF&quot;/&gt;&lt;wsp:rsid wsp:val=&quot;79DF2F6B&quot;/&gt;&lt;wsp:rsid wsp:val=&quot;79E41313&quot;/&gt;&lt;wsp:rsid wsp:val=&quot;79E6610B&quot;/&gt;&lt;wsp:rsid wsp:val=&quot;79E7338F&quot;/&gt;&lt;wsp:rsid wsp:val=&quot;79EA436C&quot;/&gt;&lt;wsp:rsid wsp:val=&quot;79EB1A13&quot;/&gt;&lt;wsp:rsid wsp:val=&quot;79EB5C3A&quot;/&gt;&lt;wsp:rsid wsp:val=&quot;79EE2F85&quot;/&gt;&lt;wsp:rsid wsp:val=&quot;79F87589&quot;/&gt;&lt;wsp:rsid wsp:val=&quot;79F90C76&quot;/&gt;&lt;wsp:rsid wsp:val=&quot;79FF6892&quot;/&gt;&lt;wsp:rsid wsp:val=&quot;7A01322B&quot;/&gt;&lt;wsp:rsid wsp:val=&quot;7A016474&quot;/&gt;&lt;wsp:rsid wsp:val=&quot;7A092034&quot;/&gt;&lt;wsp:rsid wsp:val=&quot;7A0A0308&quot;/&gt;&lt;wsp:rsid wsp:val=&quot;7A0D2398&quot;/&gt;&lt;wsp:rsid wsp:val=&quot;7A0D6F76&quot;/&gt;&lt;wsp:rsid wsp:val=&quot;7A0D7E4E&quot;/&gt;&lt;wsp:rsid wsp:val=&quot;7A112F77&quot;/&gt;&lt;wsp:rsid wsp:val=&quot;7A114F32&quot;/&gt;&lt;wsp:rsid wsp:val=&quot;7A115BB6&quot;/&gt;&lt;wsp:rsid wsp:val=&quot;7A14507B&quot;/&gt;&lt;wsp:rsid wsp:val=&quot;7A185AA2&quot;/&gt;&lt;wsp:rsid wsp:val=&quot;7A1A0FA4&quot;/&gt;&lt;wsp:rsid wsp:val=&quot;7A1B7DB9&quot;/&gt;&lt;wsp:rsid wsp:val=&quot;7A1C45BC&quot;/&gt;&lt;wsp:rsid wsp:val=&quot;7A1E7D71&quot;/&gt;&lt;wsp:rsid wsp:val=&quot;7A23019F&quot;/&gt;&lt;wsp:rsid wsp:val=&quot;7A261C61&quot;/&gt;&lt;wsp:rsid wsp:val=&quot;7A262C50&quot;/&gt;&lt;wsp:rsid wsp:val=&quot;7A2D23FA&quot;/&gt;&lt;wsp:rsid wsp:val=&quot;7A2D7ADC&quot;/&gt;&lt;wsp:rsid wsp:val=&quot;7A31145A&quot;/&gt;&lt;wsp:rsid wsp:val=&quot;7A337774&quot;/&gt;&lt;wsp:rsid wsp:val=&quot;7A34032A&quot;/&gt;&lt;wsp:rsid wsp:val=&quot;7A34388A&quot;/&gt;&lt;wsp:rsid wsp:val=&quot;7A3516F5&quot;/&gt;&lt;wsp:rsid wsp:val=&quot;7A357D7B&quot;/&gt;&lt;wsp:rsid wsp:val=&quot;7A3C7256&quot;/&gt;&lt;wsp:rsid wsp:val=&quot;7A3D1EF2&quot;/&gt;&lt;wsp:rsid wsp:val=&quot;7A3E3E66&quot;/&gt;&lt;wsp:rsid wsp:val=&quot;7A416BCD&quot;/&gt;&lt;wsp:rsid wsp:val=&quot;7A440B1D&quot;/&gt;&lt;wsp:rsid wsp:val=&quot;7A457957&quot;/&gt;&lt;wsp:rsid wsp:val=&quot;7A4B1F28&quot;/&gt;&lt;wsp:rsid wsp:val=&quot;7A4D4718&quot;/&gt;&lt;wsp:rsid wsp:val=&quot;7A5138E6&quot;/&gt;&lt;wsp:rsid wsp:val=&quot;7A5B5693&quot;/&gt;&lt;wsp:rsid wsp:val=&quot;7A5E10A0&quot;/&gt;&lt;wsp:rsid wsp:val=&quot;7A60139E&quot;/&gt;&lt;wsp:rsid wsp:val=&quot;7A612D7C&quot;/&gt;&lt;wsp:rsid wsp:val=&quot;7A624827&quot;/&gt;&lt;wsp:rsid wsp:val=&quot;7A634203&quot;/&gt;&lt;wsp:rsid wsp:val=&quot;7A664862&quot;/&gt;&lt;wsp:rsid wsp:val=&quot;7A67097D&quot;/&gt;&lt;wsp:rsid wsp:val=&quot;7A6A351A&quot;/&gt;&lt;wsp:rsid wsp:val=&quot;7A6A3D3C&quot;/&gt;&lt;wsp:rsid wsp:val=&quot;7A6F09DF&quot;/&gt;&lt;wsp:rsid wsp:val=&quot;7A733714&quot;/&gt;&lt;wsp:rsid wsp:val=&quot;7A7726FD&quot;/&gt;&lt;wsp:rsid wsp:val=&quot;7A7D1751&quot;/&gt;&lt;wsp:rsid wsp:val=&quot;7A8119DB&quot;/&gt;&lt;wsp:rsid wsp:val=&quot;7A811B83&quot;/&gt;&lt;wsp:rsid wsp:val=&quot;7A815100&quot;/&gt;&lt;wsp:rsid wsp:val=&quot;7A846E87&quot;/&gt;&lt;wsp:rsid wsp:val=&quot;7A85523C&quot;/&gt;&lt;wsp:rsid wsp:val=&quot;7A8A1269&quot;/&gt;&lt;wsp:rsid wsp:val=&quot;7A8A256E&quot;/&gt;&lt;wsp:rsid wsp:val=&quot;7A9454CE&quot;/&gt;&lt;wsp:rsid wsp:val=&quot;7A983870&quot;/&gt;&lt;wsp:rsid wsp:val=&quot;7AA14C9B&quot;/&gt;&lt;wsp:rsid wsp:val=&quot;7AA32304&quot;/&gt;&lt;wsp:rsid wsp:val=&quot;7AA44E84&quot;/&gt;&lt;wsp:rsid wsp:val=&quot;7AAA3EA0&quot;/&gt;&lt;wsp:rsid wsp:val=&quot;7AB274F8&quot;/&gt;&lt;wsp:rsid wsp:val=&quot;7AB60CF5&quot;/&gt;&lt;wsp:rsid wsp:val=&quot;7ABE266A&quot;/&gt;&lt;wsp:rsid wsp:val=&quot;7AC00DEC&quot;/&gt;&lt;wsp:rsid wsp:val=&quot;7AC02EA0&quot;/&gt;&lt;wsp:rsid wsp:val=&quot;7AC037C9&quot;/&gt;&lt;wsp:rsid wsp:val=&quot;7AC80868&quot;/&gt;&lt;wsp:rsid wsp:val=&quot;7AC932A4&quot;/&gt;&lt;wsp:rsid wsp:val=&quot;7ACF6050&quot;/&gt;&lt;wsp:rsid wsp:val=&quot;7AD341A4&quot;/&gt;&lt;wsp:rsid wsp:val=&quot;7AD56909&quot;/&gt;&lt;wsp:rsid wsp:val=&quot;7ADA1EBB&quot;/&gt;&lt;wsp:rsid wsp:val=&quot;7ADD7109&quot;/&gt;&lt;wsp:rsid wsp:val=&quot;7AE050C0&quot;/&gt;&lt;wsp:rsid wsp:val=&quot;7AE317F3&quot;/&gt;&lt;wsp:rsid wsp:val=&quot;7AE346BA&quot;/&gt;&lt;wsp:rsid wsp:val=&quot;7AE4435C&quot;/&gt;&lt;wsp:rsid wsp:val=&quot;7AE677B2&quot;/&gt;&lt;wsp:rsid wsp:val=&quot;7AE94468&quot;/&gt;&lt;wsp:rsid wsp:val=&quot;7AEC3B3A&quot;/&gt;&lt;wsp:rsid wsp:val=&quot;7AEC7B8F&quot;/&gt;&lt;wsp:rsid wsp:val=&quot;7AEC7F02&quot;/&gt;&lt;wsp:rsid wsp:val=&quot;7AED2FB5&quot;/&gt;&lt;wsp:rsid wsp:val=&quot;7AED6F1B&quot;/&gt;&lt;wsp:rsid wsp:val=&quot;7AEE07BB&quot;/&gt;&lt;wsp:rsid wsp:val=&quot;7AEF080A&quot;/&gt;&lt;wsp:rsid wsp:val=&quot;7AF1327A&quot;/&gt;&lt;wsp:rsid wsp:val=&quot;7AF4323B&quot;/&gt;&lt;wsp:rsid wsp:val=&quot;7AF551E7&quot;/&gt;&lt;wsp:rsid wsp:val=&quot;7AFD7E0D&quot;/&gt;&lt;wsp:rsid wsp:val=&quot;7B001451&quot;/&gt;&lt;wsp:rsid wsp:val=&quot;7B00150B&quot;/&gt;&lt;wsp:rsid wsp:val=&quot;7B01406B&quot;/&gt;&lt;wsp:rsid wsp:val=&quot;7B0A7882&quot;/&gt;&lt;wsp:rsid wsp:val=&quot;7B0D10D1&quot;/&gt;&lt;wsp:rsid wsp:val=&quot;7B132B96&quot;/&gt;&lt;wsp:rsid wsp:val=&quot;7B166094&quot;/&gt;&lt;wsp:rsid wsp:val=&quot;7B18392B&quot;/&gt;&lt;wsp:rsid wsp:val=&quot;7B184579&quot;/&gt;&lt;wsp:rsid wsp:val=&quot;7B193475&quot;/&gt;&lt;wsp:rsid wsp:val=&quot;7B1E1F2D&quot;/&gt;&lt;wsp:rsid wsp:val=&quot;7B2019FD&quot;/&gt;&lt;wsp:rsid wsp:val=&quot;7B2247B5&quot;/&gt;&lt;wsp:rsid wsp:val=&quot;7B2352CC&quot;/&gt;&lt;wsp:rsid wsp:val=&quot;7B256A2D&quot;/&gt;&lt;wsp:rsid wsp:val=&quot;7B2626F0&quot;/&gt;&lt;wsp:rsid wsp:val=&quot;7B2D46F9&quot;/&gt;&lt;wsp:rsid wsp:val=&quot;7B300A57&quot;/&gt;&lt;wsp:rsid wsp:val=&quot;7B306F63&quot;/&gt;&lt;wsp:rsid wsp:val=&quot;7B30729C&quot;/&gt;&lt;wsp:rsid wsp:val=&quot;7B31104A&quot;/&gt;&lt;wsp:rsid wsp:val=&quot;7B317AB8&quot;/&gt;&lt;wsp:rsid wsp:val=&quot;7B39515A&quot;/&gt;&lt;wsp:rsid wsp:val=&quot;7B403E13&quot;/&gt;&lt;wsp:rsid wsp:val=&quot;7B4325A7&quot;/&gt;&lt;wsp:rsid wsp:val=&quot;7B4546F9&quot;/&gt;&lt;wsp:rsid wsp:val=&quot;7B473661&quot;/&gt;&lt;wsp:rsid wsp:val=&quot;7B497C50&quot;/&gt;&lt;wsp:rsid wsp:val=&quot;7B4E1573&quot;/&gt;&lt;wsp:rsid wsp:val=&quot;7B4F404D&quot;/&gt;&lt;wsp:rsid wsp:val=&quot;7B4F47D9&quot;/&gt;&lt;wsp:rsid wsp:val=&quot;7B506962&quot;/&gt;&lt;wsp:rsid wsp:val=&quot;7B51662C&quot;/&gt;&lt;wsp:rsid wsp:val=&quot;7B525BDA&quot;/&gt;&lt;wsp:rsid wsp:val=&quot;7B5C7D18&quot;/&gt;&lt;wsp:rsid wsp:val=&quot;7B5D3447&quot;/&gt;&lt;wsp:rsid wsp:val=&quot;7B5D4302&quot;/&gt;&lt;wsp:rsid wsp:val=&quot;7B605013&quot;/&gt;&lt;wsp:rsid wsp:val=&quot;7B60508F&quot;/&gt;&lt;wsp:rsid wsp:val=&quot;7B663A59&quot;/&gt;&lt;wsp:rsid wsp:val=&quot;7B676CD5&quot;/&gt;&lt;wsp:rsid wsp:val=&quot;7B686488&quot;/&gt;&lt;wsp:rsid wsp:val=&quot;7B6C41D0&quot;/&gt;&lt;wsp:rsid wsp:val=&quot;7B6C5374&quot;/&gt;&lt;wsp:rsid wsp:val=&quot;7B73104D&quot;/&gt;&lt;wsp:rsid wsp:val=&quot;7B7535A0&quot;/&gt;&lt;wsp:rsid wsp:val=&quot;7B7E031B&quot;/&gt;&lt;wsp:rsid wsp:val=&quot;7B7F445D&quot;/&gt;&lt;wsp:rsid wsp:val=&quot;7B812096&quot;/&gt;&lt;wsp:rsid wsp:val=&quot;7B870A41&quot;/&gt;&lt;wsp:rsid wsp:val=&quot;7B890D5D&quot;/&gt;&lt;wsp:rsid wsp:val=&quot;7B8F3F81&quot;/&gt;&lt;wsp:rsid wsp:val=&quot;7B9230B6&quot;/&gt;&lt;wsp:rsid wsp:val=&quot;7B923626&quot;/&gt;&lt;wsp:rsid wsp:val=&quot;7B9457B5&quot;/&gt;&lt;wsp:rsid wsp:val=&quot;7B9C79BB&quot;/&gt;&lt;wsp:rsid wsp:val=&quot;7B9F2DD5&quot;/&gt;&lt;wsp:rsid wsp:val=&quot;7BA070CF&quot;/&gt;&lt;wsp:rsid wsp:val=&quot;7BA50C52&quot;/&gt;&lt;wsp:rsid wsp:val=&quot;7BA71274&quot;/&gt;&lt;wsp:rsid wsp:val=&quot;7BA928EE&quot;/&gt;&lt;wsp:rsid wsp:val=&quot;7BA9537F&quot;/&gt;&lt;wsp:rsid wsp:val=&quot;7BAC3800&quot;/&gt;&lt;wsp:rsid wsp:val=&quot;7BAF06DC&quot;/&gt;&lt;wsp:rsid wsp:val=&quot;7BB166F7&quot;/&gt;&lt;wsp:rsid wsp:val=&quot;7BB239D4&quot;/&gt;&lt;wsp:rsid wsp:val=&quot;7BB37D28&quot;/&gt;&lt;wsp:rsid wsp:val=&quot;7BB403F8&quot;/&gt;&lt;wsp:rsid wsp:val=&quot;7BB51CA6&quot;/&gt;&lt;wsp:rsid wsp:val=&quot;7BB67EFE&quot;/&gt;&lt;wsp:rsid wsp:val=&quot;7BBE09E9&quot;/&gt;&lt;wsp:rsid wsp:val=&quot;7BC06D6F&quot;/&gt;&lt;wsp:rsid wsp:val=&quot;7BC17428&quot;/&gt;&lt;wsp:rsid wsp:val=&quot;7BC33CF7&quot;/&gt;&lt;wsp:rsid wsp:val=&quot;7BC406D9&quot;/&gt;&lt;wsp:rsid wsp:val=&quot;7BC63B78&quot;/&gt;&lt;wsp:rsid wsp:val=&quot;7BC667EB&quot;/&gt;&lt;wsp:rsid wsp:val=&quot;7BC676CA&quot;/&gt;&lt;wsp:rsid wsp:val=&quot;7BCB1383&quot;/&gt;&lt;wsp:rsid wsp:val=&quot;7BD54851&quot;/&gt;&lt;wsp:rsid wsp:val=&quot;7BDB7E6D&quot;/&gt;&lt;wsp:rsid wsp:val=&quot;7BE3733B&quot;/&gt;&lt;wsp:rsid wsp:val=&quot;7BE61A53&quot;/&gt;&lt;wsp:rsid wsp:val=&quot;7BE63DFB&quot;/&gt;&lt;wsp:rsid wsp:val=&quot;7BEA47AD&quot;/&gt;&lt;wsp:rsid wsp:val=&quot;7BEB5434&quot;/&gt;&lt;wsp:rsid wsp:val=&quot;7BEC4921&quot;/&gt;&lt;wsp:rsid wsp:val=&quot;7BEF1490&quot;/&gt;&lt;wsp:rsid wsp:val=&quot;7BF044FA&quot;/&gt;&lt;wsp:rsid wsp:val=&quot;7BF33001&quot;/&gt;&lt;wsp:rsid wsp:val=&quot;7BF33A7F&quot;/&gt;&lt;wsp:rsid wsp:val=&quot;7BF42DB6&quot;/&gt;&lt;wsp:rsid wsp:val=&quot;7BFA409E&quot;/&gt;&lt;wsp:rsid wsp:val=&quot;7BFB5AA3&quot;/&gt;&lt;wsp:rsid wsp:val=&quot;7BFC6EC8&quot;/&gt;&lt;wsp:rsid wsp:val=&quot;7BFD244F&quot;/&gt;&lt;wsp:rsid wsp:val=&quot;7C003A77&quot;/&gt;&lt;wsp:rsid wsp:val=&quot;7C086EB6&quot;/&gt;&lt;wsp:rsid wsp:val=&quot;7C0A27EE&quot;/&gt;&lt;wsp:rsid wsp:val=&quot;7C0E2E34&quot;/&gt;&lt;wsp:rsid wsp:val=&quot;7C1210CB&quot;/&gt;&lt;wsp:rsid wsp:val=&quot;7C1307BC&quot;/&gt;&lt;wsp:rsid wsp:val=&quot;7C142BAB&quot;/&gt;&lt;wsp:rsid wsp:val=&quot;7C17723C&quot;/&gt;&lt;wsp:rsid wsp:val=&quot;7C192AD6&quot;/&gt;&lt;wsp:rsid wsp:val=&quot;7C1A4403&quot;/&gt;&lt;wsp:rsid wsp:val=&quot;7C1A4688&quot;/&gt;&lt;wsp:rsid wsp:val=&quot;7C1E372D&quot;/&gt;&lt;wsp:rsid wsp:val=&quot;7C231DF5&quot;/&gt;&lt;wsp:rsid wsp:val=&quot;7C297BF2&quot;/&gt;&lt;wsp:rsid wsp:val=&quot;7C2C0678&quot;/&gt;&lt;wsp:rsid wsp:val=&quot;7C2C628B&quot;/&gt;&lt;wsp:rsid wsp:val=&quot;7C2D34E0&quot;/&gt;&lt;wsp:rsid wsp:val=&quot;7C2D3EA0&quot;/&gt;&lt;wsp:rsid wsp:val=&quot;7C2E6F4B&quot;/&gt;&lt;wsp:rsid wsp:val=&quot;7C364142&quot;/&gt;&lt;wsp:rsid wsp:val=&quot;7C3967E9&quot;/&gt;&lt;wsp:rsid wsp:val=&quot;7C3B22F9&quot;/&gt;&lt;wsp:rsid wsp:val=&quot;7C3B4D19&quot;/&gt;&lt;wsp:rsid wsp:val=&quot;7C3B7A14&quot;/&gt;&lt;wsp:rsid wsp:val=&quot;7C3C5934&quot;/&gt;&lt;wsp:rsid wsp:val=&quot;7C3D3A3D&quot;/&gt;&lt;wsp:rsid wsp:val=&quot;7C3F1489&quot;/&gt;&lt;wsp:rsid wsp:val=&quot;7C3F6A79&quot;/&gt;&lt;wsp:rsid wsp:val=&quot;7C41274C&quot;/&gt;&lt;wsp:rsid wsp:val=&quot;7C4368A1&quot;/&gt;&lt;wsp:rsid wsp:val=&quot;7C454DCE&quot;/&gt;&lt;wsp:rsid wsp:val=&quot;7C460E3D&quot;/&gt;&lt;wsp:rsid wsp:val=&quot;7C461A00&quot;/&gt;&lt;wsp:rsid wsp:val=&quot;7C487575&quot;/&gt;&lt;wsp:rsid wsp:val=&quot;7C4A4E8E&quot;/&gt;&lt;wsp:rsid wsp:val=&quot;7C51376E&quot;/&gt;&lt;wsp:rsid wsp:val=&quot;7C5212E6&quot;/&gt;&lt;wsp:rsid wsp:val=&quot;7C523BF1&quot;/&gt;&lt;wsp:rsid wsp:val=&quot;7C53668B&quot;/&gt;&lt;wsp:rsid wsp:val=&quot;7C536B46&quot;/&gt;&lt;wsp:rsid wsp:val=&quot;7C5456D2&quot;/&gt;&lt;wsp:rsid wsp:val=&quot;7C597E9E&quot;/&gt;&lt;wsp:rsid wsp:val=&quot;7C5F13A6&quot;/&gt;&lt;wsp:rsid wsp:val=&quot;7C610730&quot;/&gt;&lt;wsp:rsid wsp:val=&quot;7C612328&quot;/&gt;&lt;wsp:rsid wsp:val=&quot;7C6B43A6&quot;/&gt;&lt;wsp:rsid wsp:val=&quot;7C7113FB&quot;/&gt;&lt;wsp:rsid wsp:val=&quot;7C714ABA&quot;/&gt;&lt;wsp:rsid wsp:val=&quot;7C717F8B&quot;/&gt;&lt;wsp:rsid wsp:val=&quot;7C747032&quot;/&gt;&lt;wsp:rsid wsp:val=&quot;7C755AC4&quot;/&gt;&lt;wsp:rsid wsp:val=&quot;7C780FC1&quot;/&gt;&lt;wsp:rsid wsp:val=&quot;7C7E3CE0&quot;/&gt;&lt;wsp:rsid wsp:val=&quot;7C80312F&quot;/&gt;&lt;wsp:rsid wsp:val=&quot;7C813E78&quot;/&gt;&lt;wsp:rsid wsp:val=&quot;7C8A5B6C&quot;/&gt;&lt;wsp:rsid wsp:val=&quot;7C9032F6&quot;/&gt;&lt;wsp:rsid wsp:val=&quot;7C946182&quot;/&gt;&lt;wsp:rsid wsp:val=&quot;7C955CF0&quot;/&gt;&lt;wsp:rsid wsp:val=&quot;7C97246D&quot;/&gt;&lt;wsp:rsid wsp:val=&quot;7C985A43&quot;/&gt;&lt;wsp:rsid wsp:val=&quot;7C987F84&quot;/&gt;&lt;wsp:rsid wsp:val=&quot;7C9A4D3D&quot;/&gt;&lt;wsp:rsid wsp:val=&quot;7C9B65C6&quot;/&gt;&lt;wsp:rsid wsp:val=&quot;7CA04403&quot;/&gt;&lt;wsp:rsid wsp:val=&quot;7CA345F7&quot;/&gt;&lt;wsp:rsid wsp:val=&quot;7CA3723E&quot;/&gt;&lt;wsp:rsid wsp:val=&quot;7CA91CBA&quot;/&gt;&lt;wsp:rsid wsp:val=&quot;7CAF07B6&quot;/&gt;&lt;wsp:rsid wsp:val=&quot;7CB1458A&quot;/&gt;&lt;wsp:rsid wsp:val=&quot;7CB34907&quot;/&gt;&lt;wsp:rsid wsp:val=&quot;7CB4685C&quot;/&gt;&lt;wsp:rsid wsp:val=&quot;7CB50CC1&quot;/&gt;&lt;wsp:rsid wsp:val=&quot;7CB96D3E&quot;/&gt;&lt;wsp:rsid wsp:val=&quot;7CBA3D51&quot;/&gt;&lt;wsp:rsid wsp:val=&quot;7CBF41BC&quot;/&gt;&lt;wsp:rsid wsp:val=&quot;7CC70B6C&quot;/&gt;&lt;wsp:rsid wsp:val=&quot;7CCC18FD&quot;/&gt;&lt;wsp:rsid wsp:val=&quot;7CCC6EBF&quot;/&gt;&lt;wsp:rsid wsp:val=&quot;7CCE7536&quot;/&gt;&lt;wsp:rsid wsp:val=&quot;7CCF08B0&quot;/&gt;&lt;wsp:rsid wsp:val=&quot;7CCF577D&quot;/&gt;&lt;wsp:rsid wsp:val=&quot;7CD12B03&quot;/&gt;&lt;wsp:rsid wsp:val=&quot;7CD44157&quot;/&gt;&lt;wsp:rsid wsp:val=&quot;7CD504A7&quot;/&gt;&lt;wsp:rsid wsp:val=&quot;7CD5608A&quot;/&gt;&lt;wsp:rsid wsp:val=&quot;7CD93806&quot;/&gt;&lt;wsp:rsid wsp:val=&quot;7CDB3E30&quot;/&gt;&lt;wsp:rsid wsp:val=&quot;7CE036AB&quot;/&gt;&lt;wsp:rsid wsp:val=&quot;7CE21E07&quot;/&gt;&lt;wsp:rsid wsp:val=&quot;7CE55167&quot;/&gt;&lt;wsp:rsid wsp:val=&quot;7CEF34EC&quot;/&gt;&lt;wsp:rsid wsp:val=&quot;7CF2167F&quot;/&gt;&lt;wsp:rsid wsp:val=&quot;7CF57099&quot;/&gt;&lt;wsp:rsid wsp:val=&quot;7CF60E31&quot;/&gt;&lt;wsp:rsid wsp:val=&quot;7CFA5639&quot;/&gt;&lt;wsp:rsid wsp:val=&quot;7CFC1380&quot;/&gt;&lt;wsp:rsid wsp:val=&quot;7CFC28A0&quot;/&gt;&lt;wsp:rsid wsp:val=&quot;7D02683B&quot;/&gt;&lt;wsp:rsid wsp:val=&quot;7D0518C4&quot;/&gt;&lt;wsp:rsid wsp:val=&quot;7D0B34C6&quot;/&gt;&lt;wsp:rsid wsp:val=&quot;7D0E18FE&quot;/&gt;&lt;wsp:rsid wsp:val=&quot;7D116417&quot;/&gt;&lt;wsp:rsid wsp:val=&quot;7D163AE3&quot;/&gt;&lt;wsp:rsid wsp:val=&quot;7D193744&quot;/&gt;&lt;wsp:rsid wsp:val=&quot;7D1A0D84&quot;/&gt;&lt;wsp:rsid wsp:val=&quot;7D1A6765&quot;/&gt;&lt;wsp:rsid wsp:val=&quot;7D1B26CC&quot;/&gt;&lt;wsp:rsid wsp:val=&quot;7D1D2E46&quot;/&gt;&lt;wsp:rsid wsp:val=&quot;7D1E3A2C&quot;/&gt;&lt;wsp:rsid wsp:val=&quot;7D1F6EED&quot;/&gt;&lt;wsp:rsid wsp:val=&quot;7D2330DD&quot;/&gt;&lt;wsp:rsid wsp:val=&quot;7D250CF5&quot;/&gt;&lt;wsp:rsid wsp:val=&quot;7D25374A&quot;/&gt;&lt;wsp:rsid wsp:val=&quot;7D280E03&quot;/&gt;&lt;wsp:rsid wsp:val=&quot;7D281378&quot;/&gt;&lt;wsp:rsid wsp:val=&quot;7D291C4A&quot;/&gt;&lt;wsp:rsid wsp:val=&quot;7D2B4D03&quot;/&gt;&lt;wsp:rsid wsp:val=&quot;7D2C35BA&quot;/&gt;&lt;wsp:rsid wsp:val=&quot;7D313190&quot;/&gt;&lt;wsp:rsid wsp:val=&quot;7D316B9E&quot;/&gt;&lt;wsp:rsid wsp:val=&quot;7D334249&quot;/&gt;&lt;wsp:rsid wsp:val=&quot;7D3D4432&quot;/&gt;&lt;wsp:rsid wsp:val=&quot;7D3F6480&quot;/&gt;&lt;wsp:rsid wsp:val=&quot;7D447747&quot;/&gt;&lt;wsp:rsid wsp:val=&quot;7D453C38&quot;/&gt;&lt;wsp:rsid wsp:val=&quot;7D456C02&quot;/&gt;&lt;wsp:rsid wsp:val=&quot;7D4578E6&quot;/&gt;&lt;wsp:rsid wsp:val=&quot;7D462159&quot;/&gt;&lt;wsp:rsid wsp:val=&quot;7D495B3F&quot;/&gt;&lt;wsp:rsid wsp:val=&quot;7D4B30A7&quot;/&gt;&lt;wsp:rsid wsp:val=&quot;7D4F4836&quot;/&gt;&lt;wsp:rsid wsp:val=&quot;7D4F5006&quot;/&gt;&lt;wsp:rsid wsp:val=&quot;7D5F4D8D&quot;/&gt;&lt;wsp:rsid wsp:val=&quot;7D610E76&quot;/&gt;&lt;wsp:rsid wsp:val=&quot;7D6327D5&quot;/&gt;&lt;wsp:rsid wsp:val=&quot;7D64010D&quot;/&gt;&lt;wsp:rsid wsp:val=&quot;7D6A17D4&quot;/&gt;&lt;wsp:rsid wsp:val=&quot;7D6A2490&quot;/&gt;&lt;wsp:rsid wsp:val=&quot;7D702AF9&quot;/&gt;&lt;wsp:rsid wsp:val=&quot;7D730C70&quot;/&gt;&lt;wsp:rsid wsp:val=&quot;7D771B06&quot;/&gt;&lt;wsp:rsid wsp:val=&quot;7D7F47BF&quot;/&gt;&lt;wsp:rsid wsp:val=&quot;7D8022AD&quot;/&gt;&lt;wsp:rsid wsp:val=&quot;7D8301D1&quot;/&gt;&lt;wsp:rsid wsp:val=&quot;7D85398E&quot;/&gt;&lt;wsp:rsid wsp:val=&quot;7D854920&quot;/&gt;&lt;wsp:rsid wsp:val=&quot;7D890218&quot;/&gt;&lt;wsp:rsid wsp:val=&quot;7D8908CF&quot;/&gt;&lt;wsp:rsid wsp:val=&quot;7D8A46F2&quot;/&gt;&lt;wsp:rsid wsp:val=&quot;7D8C5328&quot;/&gt;&lt;wsp:rsid wsp:val=&quot;7D8E2065&quot;/&gt;&lt;wsp:rsid wsp:val=&quot;7D9458C3&quot;/&gt;&lt;wsp:rsid wsp:val=&quot;7D9D0611&quot;/&gt;&lt;wsp:rsid wsp:val=&quot;7DA02550&quot;/&gt;&lt;wsp:rsid wsp:val=&quot;7DA75E1A&quot;/&gt;&lt;wsp:rsid wsp:val=&quot;7DA907C7&quot;/&gt;&lt;wsp:rsid wsp:val=&quot;7DAA1EDF&quot;/&gt;&lt;wsp:rsid wsp:val=&quot;7DAA694F&quot;/&gt;&lt;wsp:rsid wsp:val=&quot;7DAB4198&quot;/&gt;&lt;wsp:rsid wsp:val=&quot;7DAB6533&quot;/&gt;&lt;wsp:rsid wsp:val=&quot;7DAC243A&quot;/&gt;&lt;wsp:rsid wsp:val=&quot;7DAE7857&quot;/&gt;&lt;wsp:rsid wsp:val=&quot;7DB35546&quot;/&gt;&lt;wsp:rsid wsp:val=&quot;7DBA3FC6&quot;/&gt;&lt;wsp:rsid wsp:val=&quot;7DC229AB&quot;/&gt;&lt;wsp:rsid wsp:val=&quot;7DC37311&quot;/&gt;&lt;wsp:rsid wsp:val=&quot;7DC711A8&quot;/&gt;&lt;wsp:rsid wsp:val=&quot;7DC902EC&quot;/&gt;&lt;wsp:rsid wsp:val=&quot;7DC948D8&quot;/&gt;&lt;wsp:rsid wsp:val=&quot;7DCA521F&quot;/&gt;&lt;wsp:rsid wsp:val=&quot;7DCE036B&quot;/&gt;&lt;wsp:rsid wsp:val=&quot;7DCE29B9&quot;/&gt;&lt;wsp:rsid wsp:val=&quot;7DCE7662&quot;/&gt;&lt;wsp:rsid wsp:val=&quot;7DD929C7&quot;/&gt;&lt;wsp:rsid wsp:val=&quot;7DDA037A&quot;/&gt;&lt;wsp:rsid wsp:val=&quot;7DDA7CFC&quot;/&gt;&lt;wsp:rsid wsp:val=&quot;7DDB1FCC&quot;/&gt;&lt;wsp:rsid wsp:val=&quot;7DDB21A8&quot;/&gt;&lt;wsp:rsid wsp:val=&quot;7DDB2969&quot;/&gt;&lt;wsp:rsid wsp:val=&quot;7DDC6703&quot;/&gt;&lt;wsp:rsid wsp:val=&quot;7DDD1679&quot;/&gt;&lt;wsp:rsid wsp:val=&quot;7DDE544C&quot;/&gt;&lt;wsp:rsid wsp:val=&quot;7DDE730A&quot;/&gt;&lt;wsp:rsid wsp:val=&quot;7DDF0D72&quot;/&gt;&lt;wsp:rsid wsp:val=&quot;7DDF3558&quot;/&gt;&lt;wsp:rsid wsp:val=&quot;7DE0692E&quot;/&gt;&lt;wsp:rsid wsp:val=&quot;7DE07E58&quot;/&gt;&lt;wsp:rsid wsp:val=&quot;7DE1341C&quot;/&gt;&lt;wsp:rsid wsp:val=&quot;7DE14DD7&quot;/&gt;&lt;wsp:rsid wsp:val=&quot;7DE15BB4&quot;/&gt;&lt;wsp:rsid wsp:val=&quot;7DE33FD8&quot;/&gt;&lt;wsp:rsid wsp:val=&quot;7DE4441F&quot;/&gt;&lt;wsp:rsid wsp:val=&quot;7DE7655B&quot;/&gt;&lt;wsp:rsid wsp:val=&quot;7DEB11F6&quot;/&gt;&lt;wsp:rsid wsp:val=&quot;7DEB1B66&quot;/&gt;&lt;wsp:rsid wsp:val=&quot;7DED21C6&quot;/&gt;&lt;wsp:rsid wsp:val=&quot;7DF80CB6&quot;/&gt;&lt;wsp:rsid wsp:val=&quot;7DF87FD8&quot;/&gt;&lt;wsp:rsid wsp:val=&quot;7DFC1AF4&quot;/&gt;&lt;wsp:rsid wsp:val=&quot;7DFE21AA&quot;/&gt;&lt;wsp:rsid wsp:val=&quot;7DFF0EAD&quot;/&gt;&lt;wsp:rsid wsp:val=&quot;7DFF5482&quot;/&gt;&lt;wsp:rsid wsp:val=&quot;7E0024DC&quot;/&gt;&lt;wsp:rsid wsp:val=&quot;7E014DAE&quot;/&gt;&lt;wsp:rsid wsp:val=&quot;7E021A43&quot;/&gt;&lt;wsp:rsid wsp:val=&quot;7E0407D2&quot;/&gt;&lt;wsp:rsid wsp:val=&quot;7E076C40&quot;/&gt;&lt;wsp:rsid wsp:val=&quot;7E093F95&quot;/&gt;&lt;wsp:rsid wsp:val=&quot;7E1223F0&quot;/&gt;&lt;wsp:rsid wsp:val=&quot;7E126EE5&quot;/&gt;&lt;wsp:rsid wsp:val=&quot;7E191890&quot;/&gt;&lt;wsp:rsid wsp:val=&quot;7E1B3EE0&quot;/&gt;&lt;wsp:rsid wsp:val=&quot;7E1B43A3&quot;/&gt;&lt;wsp:rsid wsp:val=&quot;7E1C68D7&quot;/&gt;&lt;wsp:rsid wsp:val=&quot;7E21452E&quot;/&gt;&lt;wsp:rsid wsp:val=&quot;7E216048&quot;/&gt;&lt;wsp:rsid wsp:val=&quot;7E262CA0&quot;/&gt;&lt;wsp:rsid wsp:val=&quot;7E294A62&quot;/&gt;&lt;wsp:rsid wsp:val=&quot;7E2973E3&quot;/&gt;&lt;wsp:rsid wsp:val=&quot;7E2C5D85&quot;/&gt;&lt;wsp:rsid wsp:val=&quot;7E2D231E&quot;/&gt;&lt;wsp:rsid wsp:val=&quot;7E2D245C&quot;/&gt;&lt;wsp:rsid wsp:val=&quot;7E2D68CB&quot;/&gt;&lt;wsp:rsid wsp:val=&quot;7E3010CE&quot;/&gt;&lt;wsp:rsid wsp:val=&quot;7E3200DC&quot;/&gt;&lt;wsp:rsid wsp:val=&quot;7E3561C2&quot;/&gt;&lt;wsp:rsid wsp:val=&quot;7E367BE0&quot;/&gt;&lt;wsp:rsid wsp:val=&quot;7E39246B&quot;/&gt;&lt;wsp:rsid wsp:val=&quot;7E3A71C6&quot;/&gt;&lt;wsp:rsid wsp:val=&quot;7E487D41&quot;/&gt;&lt;wsp:rsid wsp:val=&quot;7E49271E&quot;/&gt;&lt;wsp:rsid wsp:val=&quot;7E5034FB&quot;/&gt;&lt;wsp:rsid wsp:val=&quot;7E5851A6&quot;/&gt;&lt;wsp:rsid wsp:val=&quot;7E586E9B&quot;/&gt;&lt;wsp:rsid wsp:val=&quot;7E5B3A21&quot;/&gt;&lt;wsp:rsid wsp:val=&quot;7E61214F&quot;/&gt;&lt;wsp:rsid wsp:val=&quot;7E653E04&quot;/&gt;&lt;wsp:rsid wsp:val=&quot;7E666C08&quot;/&gt;&lt;wsp:rsid wsp:val=&quot;7E6A14D4&quot;/&gt;&lt;wsp:rsid wsp:val=&quot;7E6A60F5&quot;/&gt;&lt;wsp:rsid wsp:val=&quot;7E6B5FE5&quot;/&gt;&lt;wsp:rsid wsp:val=&quot;7E6E45C7&quot;/&gt;&lt;wsp:rsid wsp:val=&quot;7E6F07A6&quot;/&gt;&lt;wsp:rsid wsp:val=&quot;7E710048&quot;/&gt;&lt;wsp:rsid wsp:val=&quot;7E726296&quot;/&gt;&lt;wsp:rsid wsp:val=&quot;7E7464AB&quot;/&gt;&lt;wsp:rsid wsp:val=&quot;7E762E8A&quot;/&gt;&lt;wsp:rsid wsp:val=&quot;7E7A2025&quot;/&gt;&lt;wsp:rsid wsp:val=&quot;7E7D11BD&quot;/&gt;&lt;wsp:rsid wsp:val=&quot;7E7D3D64&quot;/&gt;&lt;wsp:rsid wsp:val=&quot;7E7E65BE&quot;/&gt;&lt;wsp:rsid wsp:val=&quot;7E7F4264&quot;/&gt;&lt;wsp:rsid wsp:val=&quot;7E81750B&quot;/&gt;&lt;wsp:rsid wsp:val=&quot;7E847294&quot;/&gt;&lt;wsp:rsid wsp:val=&quot;7E882FF4&quot;/&gt;&lt;wsp:rsid wsp:val=&quot;7E8A05C5&quot;/&gt;&lt;wsp:rsid wsp:val=&quot;7E8B51C1&quot;/&gt;&lt;wsp:rsid wsp:val=&quot;7E8C354D&quot;/&gt;&lt;wsp:rsid wsp:val=&quot;7E8C3CC4&quot;/&gt;&lt;wsp:rsid wsp:val=&quot;7E8C6304&quot;/&gt;&lt;wsp:rsid wsp:val=&quot;7E8E759D&quot;/&gt;&lt;wsp:rsid wsp:val=&quot;7E947DC4&quot;/&gt;&lt;wsp:rsid wsp:val=&quot;7E951BB7&quot;/&gt;&lt;wsp:rsid wsp:val=&quot;7E9A0D24&quot;/&gt;&lt;wsp:rsid wsp:val=&quot;7E9A3467&quot;/&gt;&lt;wsp:rsid wsp:val=&quot;7EA1370A&quot;/&gt;&lt;wsp:rsid wsp:val=&quot;7EA44FEC&quot;/&gt;&lt;wsp:rsid wsp:val=&quot;7EA6494F&quot;/&gt;&lt;wsp:rsid wsp:val=&quot;7EAB4A8D&quot;/&gt;&lt;wsp:rsid wsp:val=&quot;7EAB59AD&quot;/&gt;&lt;wsp:rsid wsp:val=&quot;7EAB7ECF&quot;/&gt;&lt;wsp:rsid wsp:val=&quot;7EAC4A9B&quot;/&gt;&lt;wsp:rsid wsp:val=&quot;7EB03924&quot;/&gt;&lt;wsp:rsid wsp:val=&quot;7EB94DD6&quot;/&gt;&lt;wsp:rsid wsp:val=&quot;7EB9542F&quot;/&gt;&lt;wsp:rsid wsp:val=&quot;7EBD395E&quot;/&gt;&lt;wsp:rsid wsp:val=&quot;7EBE54B1&quot;/&gt;&lt;wsp:rsid wsp:val=&quot;7EBE689D&quot;/&gt;&lt;wsp:rsid wsp:val=&quot;7EBF4A95&quot;/&gt;&lt;wsp:rsid wsp:val=&quot;7EC6127B&quot;/&gt;&lt;wsp:rsid wsp:val=&quot;7EC76AD6&quot;/&gt;&lt;wsp:rsid wsp:val=&quot;7EC85348&quot;/&gt;&lt;wsp:rsid wsp:val=&quot;7EC90C62&quot;/&gt;&lt;wsp:rsid wsp:val=&quot;7EC92AB5&quot;/&gt;&lt;wsp:rsid wsp:val=&quot;7EC95615&quot;/&gt;&lt;wsp:rsid wsp:val=&quot;7ECB5B88&quot;/&gt;&lt;wsp:rsid wsp:val=&quot;7ECC4A48&quot;/&gt;&lt;wsp:rsid wsp:val=&quot;7ECF04A5&quot;/&gt;&lt;wsp:rsid wsp:val=&quot;7ED82621&quot;/&gt;&lt;wsp:rsid wsp:val=&quot;7ED90D30&quot;/&gt;&lt;wsp:rsid wsp:val=&quot;7EDA0C10&quot;/&gt;&lt;wsp:rsid wsp:val=&quot;7EDA2079&quot;/&gt;&lt;wsp:rsid wsp:val=&quot;7EDB3D70&quot;/&gt;&lt;wsp:rsid wsp:val=&quot;7EDB6300&quot;/&gt;&lt;wsp:rsid wsp:val=&quot;7EDE36EA&quot;/&gt;&lt;wsp:rsid wsp:val=&quot;7EE0131D&quot;/&gt;&lt;wsp:rsid wsp:val=&quot;7EE337E5&quot;/&gt;&lt;wsp:rsid wsp:val=&quot;7EE57F90&quot;/&gt;&lt;wsp:rsid wsp:val=&quot;7EE67DBD&quot;/&gt;&lt;wsp:rsid wsp:val=&quot;7EE836E8&quot;/&gt;&lt;wsp:rsid wsp:val=&quot;7EE87710&quot;/&gt;&lt;wsp:rsid wsp:val=&quot;7EE923C5&quot;/&gt;&lt;wsp:rsid wsp:val=&quot;7EF31662&quot;/&gt;&lt;wsp:rsid wsp:val=&quot;7EF53CAA&quot;/&gt;&lt;wsp:rsid wsp:val=&quot;7EF61187&quot;/&gt;&lt;wsp:rsid wsp:val=&quot;7EF8119B&quot;/&gt;&lt;wsp:rsid wsp:val=&quot;7EF877DF&quot;/&gt;&lt;wsp:rsid wsp:val=&quot;7EFB6539&quot;/&gt;&lt;wsp:rsid wsp:val=&quot;7EFB67DB&quot;/&gt;&lt;wsp:rsid wsp:val=&quot;7F076270&quot;/&gt;&lt;wsp:rsid wsp:val=&quot;7F0D358F&quot;/&gt;&lt;wsp:rsid wsp:val=&quot;7F0E2214&quot;/&gt;&lt;wsp:rsid wsp:val=&quot;7F0F7630&quot;/&gt;&lt;wsp:rsid wsp:val=&quot;7F1068A9&quot;/&gt;&lt;wsp:rsid wsp:val=&quot;7F1128D6&quot;/&gt;&lt;wsp:rsid wsp:val=&quot;7F114B1B&quot;/&gt;&lt;wsp:rsid wsp:val=&quot;7F1150B6&quot;/&gt;&lt;wsp:rsid wsp:val=&quot;7F1858F2&quot;/&gt;&lt;wsp:rsid wsp:val=&quot;7F1E39C4&quot;/&gt;&lt;wsp:rsid wsp:val=&quot;7F22703B&quot;/&gt;&lt;wsp:rsid wsp:val=&quot;7F231D23&quot;/&gt;&lt;wsp:rsid wsp:val=&quot;7F247A35&quot;/&gt;&lt;wsp:rsid wsp:val=&quot;7F2A2519&quot;/&gt;&lt;wsp:rsid wsp:val=&quot;7F2B72D3&quot;/&gt;&lt;wsp:rsid wsp:val=&quot;7F2E0C6B&quot;/&gt;&lt;wsp:rsid wsp:val=&quot;7F2E5F26&quot;/&gt;&lt;wsp:rsid wsp:val=&quot;7F2F1D4E&quot;/&gt;&lt;wsp:rsid wsp:val=&quot;7F366D92&quot;/&gt;&lt;wsp:rsid wsp:val=&quot;7F3A26D7&quot;/&gt;&lt;wsp:rsid wsp:val=&quot;7F3E3CE0&quot;/&gt;&lt;wsp:rsid wsp:val=&quot;7F3E7880&quot;/&gt;&lt;wsp:rsid wsp:val=&quot;7F3F258B&quot;/&gt;&lt;wsp:rsid wsp:val=&quot;7F3F2783&quot;/&gt;&lt;wsp:rsid wsp:val=&quot;7F410B5F&quot;/&gt;&lt;wsp:rsid wsp:val=&quot;7F423A3A&quot;/&gt;&lt;wsp:rsid wsp:val=&quot;7F423AD0&quot;/&gt;&lt;wsp:rsid wsp:val=&quot;7F435C7C&quot;/&gt;&lt;wsp:rsid wsp:val=&quot;7F444EF9&quot;/&gt;&lt;wsp:rsid wsp:val=&quot;7F463ABE&quot;/&gt;&lt;wsp:rsid wsp:val=&quot;7F4912E5&quot;/&gt;&lt;wsp:rsid wsp:val=&quot;7F4F33AB&quot;/&gt;&lt;wsp:rsid wsp:val=&quot;7F502FAC&quot;/&gt;&lt;wsp:rsid wsp:val=&quot;7F50628B&quot;/&gt;&lt;wsp:rsid wsp:val=&quot;7F525187&quot;/&gt;&lt;wsp:rsid wsp:val=&quot;7F536C56&quot;/&gt;&lt;wsp:rsid wsp:val=&quot;7F556D7C&quot;/&gt;&lt;wsp:rsid wsp:val=&quot;7F5A7B63&quot;/&gt;&lt;wsp:rsid wsp:val=&quot;7F607B2F&quot;/&gt;&lt;wsp:rsid wsp:val=&quot;7F6123E5&quot;/&gt;&lt;wsp:rsid wsp:val=&quot;7F6206A8&quot;/&gt;&lt;wsp:rsid wsp:val=&quot;7F642BF0&quot;/&gt;&lt;wsp:rsid wsp:val=&quot;7F667589&quot;/&gt;&lt;wsp:rsid wsp:val=&quot;7F693582&quot;/&gt;&lt;wsp:rsid wsp:val=&quot;7F6E6854&quot;/&gt;&lt;wsp:rsid wsp:val=&quot;7F6F3FF9&quot;/&gt;&lt;wsp:rsid wsp:val=&quot;7F744761&quot;/&gt;&lt;wsp:rsid wsp:val=&quot;7F772267&quot;/&gt;&lt;wsp:rsid wsp:val=&quot;7F781B41&quot;/&gt;&lt;wsp:rsid wsp:val=&quot;7F787A54&quot;/&gt;&lt;wsp:rsid wsp:val=&quot;7F790AD4&quot;/&gt;&lt;wsp:rsid wsp:val=&quot;7F8162C8&quot;/&gt;&lt;wsp:rsid wsp:val=&quot;7F822B17&quot;/&gt;&lt;wsp:rsid wsp:val=&quot;7F827D3B&quot;/&gt;&lt;wsp:rsid wsp:val=&quot;7F83753B&quot;/&gt;&lt;wsp:rsid wsp:val=&quot;7F845D0B&quot;/&gt;&lt;wsp:rsid wsp:val=&quot;7F8523FD&quot;/&gt;&lt;wsp:rsid wsp:val=&quot;7F8A261A&quot;/&gt;&lt;wsp:rsid wsp:val=&quot;7F8A65A8&quot;/&gt;&lt;wsp:rsid wsp:val=&quot;7F8F7B16&quot;/&gt;&lt;wsp:rsid wsp:val=&quot;7F900E04&quot;/&gt;&lt;wsp:rsid wsp:val=&quot;7FA147AA&quot;/&gt;&lt;wsp:rsid wsp:val=&quot;7FA360D1&quot;/&gt;&lt;wsp:rsid wsp:val=&quot;7FA70E74&quot;/&gt;&lt;wsp:rsid wsp:val=&quot;7FA92E4C&quot;/&gt;&lt;wsp:rsid wsp:val=&quot;7FAC1F41&quot;/&gt;&lt;wsp:rsid wsp:val=&quot;7FB41223&quot;/&gt;&lt;wsp:rsid wsp:val=&quot;7FB45753&quot;/&gt;&lt;wsp:rsid wsp:val=&quot;7FBB7C37&quot;/&gt;&lt;wsp:rsid wsp:val=&quot;7FBE08CB&quot;/&gt;&lt;wsp:rsid wsp:val=&quot;7FBF7ED3&quot;/&gt;&lt;wsp:rsid wsp:val=&quot;7FC00E78&quot;/&gt;&lt;wsp:rsid wsp:val=&quot;7FC11802&quot;/&gt;&lt;wsp:rsid wsp:val=&quot;7FC20D9B&quot;/&gt;&lt;wsp:rsid wsp:val=&quot;7FC40627&quot;/&gt;&lt;wsp:rsid wsp:val=&quot;7FC630AC&quot;/&gt;&lt;wsp:rsid wsp:val=&quot;7FC66FF1&quot;/&gt;&lt;wsp:rsid wsp:val=&quot;7FC81302&quot;/&gt;&lt;wsp:rsid wsp:val=&quot;7FCA35A3&quot;/&gt;&lt;wsp:rsid wsp:val=&quot;7FCD652A&quot;/&gt;&lt;wsp:rsid wsp:val=&quot;7FCE2BCA&quot;/&gt;&lt;wsp:rsid wsp:val=&quot;7FD11927&quot;/&gt;&lt;wsp:rsid wsp:val=&quot;7FD40769&quot;/&gt;&lt;wsp:rsid wsp:val=&quot;7FD410FA&quot;/&gt;&lt;wsp:rsid wsp:val=&quot;7FD878BA&quot;/&gt;&lt;wsp:rsid wsp:val=&quot;7FDE3C81&quot;/&gt;&lt;wsp:rsid wsp:val=&quot;7FE27C51&quot;/&gt;&lt;wsp:rsid wsp:val=&quot;7FE53841&quot;/&gt;&lt;wsp:rsid wsp:val=&quot;7FE80AFB&quot;/&gt;&lt;wsp:rsid wsp:val=&quot;7FE92D98&quot;/&gt;&lt;wsp:rsid wsp:val=&quot;7FE9323B&quot;/&gt;&lt;wsp:rsid wsp:val=&quot;7FEB2A59&quot;/&gt;&lt;wsp:rsid wsp:val=&quot;7FEB7FC7&quot;/&gt;&lt;wsp:rsid wsp:val=&quot;7FEC3B14&quot;/&gt;&lt;wsp:rsid wsp:val=&quot;7FF600FA&quot;/&gt;&lt;wsp:rsid wsp:val=&quot;7FF62DE4&quot;/&gt;&lt;wsp:rsid wsp:val=&quot;7FFA1B5C&quot;/&gt;&lt;wsp:rsid wsp:val=&quot;7FFB58C9&quot;/&gt;&lt;wsp:rsid wsp:val=&quot;7FFC057C&quot;/&gt;&lt;/wsp:rsids&gt;&lt;/w:docPr&gt;&lt;w:body&gt;&lt;wx:sect&gt;&lt;w:p wsp:rsidR=&quot;00000000&quot; wsp:rsidRDefault=&quot;007C054B&quot; wsp:rsidP=&quot;007C054B&quot;&gt;&lt;m:oMathPara&gt;&lt;m:oMath&gt;&lt;m:sSub&gt;&lt;m:sSubPr&gt;&lt;m:ctrlPr&gt;&lt;w:rPr&gt;&lt;w:rFonts w:ascii=&quot;Cambria Math&quot; w:h-ansi=&quot;Cambria Math&quot;/&gt;&lt;wx:font wx:val=&quot;Cambria Math&quot;/&gt;&lt;w:sz w:val=&quot;24&quot;/&gt;&lt;/w:rPr&gt;&lt;/m:ctrlPr&gt;&lt;/m:sSubPr&gt;&lt;m:e&gt;&lt;m:r&gt;&lt;w:rPr&gt;&lt;w:rFonts w:ascii=&quot;Cambria Math&quot; w:h-ansi=&quot;Cambria Math&quot;/&gt;&lt;wx:font wx:val=&quot;Cambria Math&quot;/&gt;&lt;w:i/&gt;&lt;w:sz w:val=&quot;24&quot;/&gt;&lt;/w:rPr&gt;&lt;m:t&gt;P&lt;/m:t&gt;&lt;/m:r&gt;&lt;/m:e&gt;&lt;m:sub&gt;&lt;m:r&gt;&lt;w:rPr&gt;&lt;w:rFonts w:ascii=&quot;Cambria Math&quot; w:h-ansi=&quot;Cambria Math&quot;/&gt;&lt;wx:font wx:val=&quot;Cambria Math&quot;/&gt;&lt;w:i/&gt;&lt;w:sz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3" o:title="" chromakey="white"/>
          </v:shape>
        </w:pict>
      </w:r>
      <w:r w:rsidR="00C479EE" w:rsidRPr="00BA0904">
        <w:rPr>
          <w:sz w:val="24"/>
        </w:rPr>
        <w:instrText xml:space="preserve">  \* MERGEFORMAT </w:instrText>
      </w:r>
      <w:r w:rsidRPr="00BA0904">
        <w:rPr>
          <w:sz w:val="24"/>
        </w:rPr>
        <w:fldChar w:fldCharType="separate"/>
      </w:r>
      <w:r w:rsidR="00BA0904" w:rsidRPr="00BA0904">
        <w:rPr>
          <w:position w:val="-6"/>
        </w:rPr>
        <w:pict>
          <v:shape id="_x0000_i1029" type="#_x0000_t75" style="width:10.05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stylePaneFormatFilter w:val=&quot;3F01&quot;/&gt;&lt;w:defaultTabStop w:val=&quot;420&quot;/&gt;&lt;w:drawingGridHorizontalSpacing w:val=&quot;0&quot;/&gt;&lt;w:drawingGridVerticalSpacing w:val=&quot;156&quot;/&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snapToGridInCell/&gt;&lt;w:dontGrowAutofit/&gt;&lt;w:useFELayout/&gt;&lt;/w:compat&gt;&lt;wsp:rsids&gt;&lt;wsp:rsidRoot wsp:val=&quot;00172A27&quot;/&gt;&lt;wsp:rsid wsp:val=&quot;00000B84&quot;/&gt;&lt;wsp:rsid wsp:val=&quot;000018B7&quot;/&gt;&lt;wsp:rsid wsp:val=&quot;00002AE1&quot;/&gt;&lt;wsp:rsid wsp:val=&quot;00007B89&quot;/&gt;&lt;wsp:rsid wsp:val=&quot;000173B8&quot;/&gt;&lt;wsp:rsid wsp:val=&quot;000240C8&quot;/&gt;&lt;wsp:rsid wsp:val=&quot;00027A44&quot;/&gt;&lt;wsp:rsid wsp:val=&quot;00044E6F&quot;/&gt;&lt;wsp:rsid wsp:val=&quot;00054165&quot;/&gt;&lt;wsp:rsid wsp:val=&quot;000559D1&quot;/&gt;&lt;wsp:rsid wsp:val=&quot;0005700F&quot;/&gt;&lt;wsp:rsid wsp:val=&quot;0006707D&quot;/&gt;&lt;wsp:rsid wsp:val=&quot;00072506&quot;/&gt;&lt;wsp:rsid wsp:val=&quot;000728EF&quot;/&gt;&lt;wsp:rsid wsp:val=&quot;00073864&quot;/&gt;&lt;wsp:rsid wsp:val=&quot;00074BD7&quot;/&gt;&lt;wsp:rsid wsp:val=&quot;00080505&quot;/&gt;&lt;wsp:rsid wsp:val=&quot;0008091A&quot;/&gt;&lt;wsp:rsid wsp:val=&quot;000863EF&quot;/&gt;&lt;wsp:rsid wsp:val=&quot;00092F61&quot;/&gt;&lt;wsp:rsid wsp:val=&quot;000945AC&quot;/&gt;&lt;wsp:rsid wsp:val=&quot;000A03ED&quot;/&gt;&lt;wsp:rsid wsp:val=&quot;000A4A95&quot;/&gt;&lt;wsp:rsid wsp:val=&quot;000B21EF&quot;/&gt;&lt;wsp:rsid wsp:val=&quot;000B4BDC&quot;/&gt;&lt;wsp:rsid wsp:val=&quot;000C0D46&quot;/&gt;&lt;wsp:rsid wsp:val=&quot;000C48F0&quot;/&gt;&lt;wsp:rsid wsp:val=&quot;000D7268&quot;/&gt;&lt;wsp:rsid wsp:val=&quot;000E040B&quot;/&gt;&lt;wsp:rsid wsp:val=&quot;000F3DB3&quot;/&gt;&lt;wsp:rsid wsp:val=&quot;001035FA&quot;/&gt;&lt;wsp:rsid wsp:val=&quot;00113029&quot;/&gt;&lt;wsp:rsid wsp:val=&quot;00120C61&quot;/&gt;&lt;wsp:rsid wsp:val=&quot;00126615&quot;/&gt;&lt;wsp:rsid wsp:val=&quot;00137E6C&quot;/&gt;&lt;wsp:rsid wsp:val=&quot;00145CA4&quot;/&gt;&lt;wsp:rsid wsp:val=&quot;00152315&quot;/&gt;&lt;wsp:rsid wsp:val=&quot;00154C64&quot;/&gt;&lt;wsp:rsid wsp:val=&quot;00184E8E&quot;/&gt;&lt;wsp:rsid wsp:val=&quot;00190C26&quot;/&gt;&lt;wsp:rsid wsp:val=&quot;00192310&quot;/&gt;&lt;wsp:rsid wsp:val=&quot;00192BA7&quot;/&gt;&lt;wsp:rsid wsp:val=&quot;001B2E0B&quot;/&gt;&lt;wsp:rsid wsp:val=&quot;001B3A52&quot;/&gt;&lt;wsp:rsid wsp:val=&quot;001B5A7F&quot;/&gt;&lt;wsp:rsid wsp:val=&quot;001C652D&quot;/&gt;&lt;wsp:rsid wsp:val=&quot;001E010A&quot;/&gt;&lt;wsp:rsid wsp:val=&quot;001F667E&quot;/&gt;&lt;wsp:rsid wsp:val=&quot;00200321&quot;/&gt;&lt;wsp:rsid wsp:val=&quot;002111F0&quot;/&gt;&lt;wsp:rsid wsp:val=&quot;00212022&quot;/&gt;&lt;wsp:rsid wsp:val=&quot;0022256D&quot;/&gt;&lt;wsp:rsid wsp:val=&quot;00226C7B&quot;/&gt;&lt;wsp:rsid wsp:val=&quot;00230367&quot;/&gt;&lt;wsp:rsid wsp:val=&quot;00230487&quot;/&gt;&lt;wsp:rsid wsp:val=&quot;00231470&quot;/&gt;&lt;wsp:rsid wsp:val=&quot;0024375A&quot;/&gt;&lt;wsp:rsid wsp:val=&quot;002440B8&quot;/&gt;&lt;wsp:rsid wsp:val=&quot;0024709F&quot;/&gt;&lt;wsp:rsid wsp:val=&quot;0025415B&quot;/&gt;&lt;wsp:rsid wsp:val=&quot;00255D81&quot;/&gt;&lt;wsp:rsid wsp:val=&quot;00257B22&quot;/&gt;&lt;wsp:rsid wsp:val=&quot;00273594&quot;/&gt;&lt;wsp:rsid wsp:val=&quot;00285544&quot;/&gt;&lt;wsp:rsid wsp:val=&quot;00287333&quot;/&gt;&lt;wsp:rsid wsp:val=&quot;0028778B&quot;/&gt;&lt;wsp:rsid wsp:val=&quot;00290400&quot;/&gt;&lt;wsp:rsid wsp:val=&quot;00292247&quot;/&gt;&lt;wsp:rsid wsp:val=&quot;0029329E&quot;/&gt;&lt;wsp:rsid wsp:val=&quot;002932C9&quot;/&gt;&lt;wsp:rsid wsp:val=&quot;00295F6C&quot;/&gt;&lt;wsp:rsid wsp:val=&quot;002A47F6&quot;/&gt;&lt;wsp:rsid wsp:val=&quot;002A5E48&quot;/&gt;&lt;wsp:rsid wsp:val=&quot;002B24B2&quot;/&gt;&lt;wsp:rsid wsp:val=&quot;002B616E&quot;/&gt;&lt;wsp:rsid wsp:val=&quot;002C3F51&quot;/&gt;&lt;wsp:rsid wsp:val=&quot;002C53CC&quot;/&gt;&lt;wsp:rsid wsp:val=&quot;002C5460&quot;/&gt;&lt;wsp:rsid wsp:val=&quot;002C58CA&quot;/&gt;&lt;wsp:rsid wsp:val=&quot;002C60FA&quot;/&gt;&lt;wsp:rsid wsp:val=&quot;002C68C6&quot;/&gt;&lt;wsp:rsid wsp:val=&quot;002D4474&quot;/&gt;&lt;wsp:rsid wsp:val=&quot;002D5AB8&quot;/&gt;&lt;wsp:rsid wsp:val=&quot;002E26EB&quot;/&gt;&lt;wsp:rsid wsp:val=&quot;002E72C8&quot;/&gt;&lt;wsp:rsid wsp:val=&quot;002E76A4&quot;/&gt;&lt;wsp:rsid wsp:val=&quot;003021D7&quot;/&gt;&lt;wsp:rsid wsp:val=&quot;00302299&quot;/&gt;&lt;wsp:rsid wsp:val=&quot;003072AF&quot;/&gt;&lt;wsp:rsid wsp:val=&quot;0031059E&quot;/&gt;&lt;wsp:rsid wsp:val=&quot;0031514A&quot;/&gt;&lt;wsp:rsid wsp:val=&quot;00320BE3&quot;/&gt;&lt;wsp:rsid wsp:val=&quot;00323F47&quot;/&gt;&lt;wsp:rsid wsp:val=&quot;00325425&quot;/&gt;&lt;wsp:rsid wsp:val=&quot;00335F4B&quot;/&gt;&lt;wsp:rsid wsp:val=&quot;0034452B&quot;/&gt;&lt;wsp:rsid wsp:val=&quot;00353FF2&quot;/&gt;&lt;wsp:rsid wsp:val=&quot;00354C12&quot;/&gt;&lt;wsp:rsid wsp:val=&quot;00360168&quot;/&gt;&lt;wsp:rsid wsp:val=&quot;003636BA&quot;/&gt;&lt;wsp:rsid wsp:val=&quot;00364736&quot;/&gt;&lt;wsp:rsid wsp:val=&quot;003770A4&quot;/&gt;&lt;wsp:rsid wsp:val=&quot;003776A6&quot;/&gt;&lt;wsp:rsid wsp:val=&quot;00382261&quot;/&gt;&lt;wsp:rsid wsp:val=&quot;00383198&quot;/&gt;&lt;wsp:rsid wsp:val=&quot;00392CA5&quot;/&gt;&lt;wsp:rsid wsp:val=&quot;003C1EF7&quot;/&gt;&lt;wsp:rsid wsp:val=&quot;003C6AB9&quot;/&gt;&lt;wsp:rsid wsp:val=&quot;003C70E2&quot;/&gt;&lt;wsp:rsid wsp:val=&quot;003D13D5&quot;/&gt;&lt;wsp:rsid wsp:val=&quot;003D7CDF&quot;/&gt;&lt;wsp:rsid wsp:val=&quot;003E4CCA&quot;/&gt;&lt;wsp:rsid wsp:val=&quot;003F0DFE&quot;/&gt;&lt;wsp:rsid wsp:val=&quot;003F2044&quot;/&gt;&lt;wsp:rsid wsp:val=&quot;003F556D&quot;/&gt;&lt;wsp:rsid wsp:val=&quot;004173FC&quot;/&gt;&lt;wsp:rsid wsp:val=&quot;0042100F&quot;/&gt;&lt;wsp:rsid wsp:val=&quot;0043140A&quot;/&gt;&lt;wsp:rsid wsp:val=&quot;004360A2&quot;/&gt;&lt;wsp:rsid wsp:val=&quot;00441E4F&quot;/&gt;&lt;wsp:rsid wsp:val=&quot;00442870&quot;/&gt;&lt;wsp:rsid wsp:val=&quot;00450CC4&quot;/&gt;&lt;wsp:rsid wsp:val=&quot;00457D3B&quot;/&gt;&lt;wsp:rsid wsp:val=&quot;00461A2A&quot;/&gt;&lt;wsp:rsid wsp:val=&quot;004747CE&quot;/&gt;&lt;wsp:rsid wsp:val=&quot;0047640B&quot;/&gt;&lt;wsp:rsid wsp:val=&quot;004808BE&quot;/&gt;&lt;wsp:rsid wsp:val=&quot;00485C97&quot;/&gt;&lt;wsp:rsid wsp:val=&quot;00494398&quot;/&gt;&lt;wsp:rsid wsp:val=&quot;00494AC6&quot;/&gt;&lt;wsp:rsid wsp:val=&quot;00496EE8&quot;/&gt;&lt;wsp:rsid wsp:val=&quot;004A0392&quot;/&gt;&lt;wsp:rsid wsp:val=&quot;004A2AC7&quot;/&gt;&lt;wsp:rsid wsp:val=&quot;004A3B36&quot;/&gt;&lt;wsp:rsid wsp:val=&quot;004A4A6D&quot;/&gt;&lt;wsp:rsid wsp:val=&quot;004B0602&quot;/&gt;&lt;wsp:rsid wsp:val=&quot;004B65C4&quot;/&gt;&lt;wsp:rsid wsp:val=&quot;004C469E&quot;/&gt;&lt;wsp:rsid wsp:val=&quot;004C6983&quot;/&gt;&lt;wsp:rsid wsp:val=&quot;004D6C84&quot;/&gt;&lt;wsp:rsid wsp:val=&quot;004E3595&quot;/&gt;&lt;wsp:rsid wsp:val=&quot;004E56FC&quot;/&gt;&lt;wsp:rsid wsp:val=&quot;004F0F63&quot;/&gt;&lt;wsp:rsid wsp:val=&quot;004F3384&quot;/&gt;&lt;wsp:rsid wsp:val=&quot;00500BC8&quot;/&gt;&lt;wsp:rsid wsp:val=&quot;0050343C&quot;/&gt;&lt;wsp:rsid wsp:val=&quot;00527E40&quot;/&gt;&lt;wsp:rsid wsp:val=&quot;00537D88&quot;/&gt;&lt;wsp:rsid wsp:val=&quot;00540351&quot;/&gt;&lt;wsp:rsid wsp:val=&quot;00543108&quot;/&gt;&lt;wsp:rsid wsp:val=&quot;00543A6D&quot;/&gt;&lt;wsp:rsid wsp:val=&quot;00544FC7&quot;/&gt;&lt;wsp:rsid wsp:val=&quot;00550F51&quot;/&gt;&lt;wsp:rsid wsp:val=&quot;00573033&quot;/&gt;&lt;wsp:rsid wsp:val=&quot;00583E0E&quot;/&gt;&lt;wsp:rsid wsp:val=&quot;005923B1&quot;/&gt;&lt;wsp:rsid wsp:val=&quot;00594D45&quot;/&gt;&lt;wsp:rsid wsp:val=&quot;005963A1&quot;/&gt;&lt;wsp:rsid wsp:val=&quot;005A28EF&quot;/&gt;&lt;wsp:rsid wsp:val=&quot;005A654F&quot;/&gt;&lt;wsp:rsid wsp:val=&quot;005A77C4&quot;/&gt;&lt;wsp:rsid wsp:val=&quot;005C1417&quot;/&gt;&lt;wsp:rsid wsp:val=&quot;005D1F0C&quot;/&gt;&lt;wsp:rsid wsp:val=&quot;005E343D&quot;/&gt;&lt;wsp:rsid wsp:val=&quot;005E3E39&quot;/&gt;&lt;wsp:rsid wsp:val=&quot;005E501B&quot;/&gt;&lt;wsp:rsid wsp:val=&quot;005F02EB&quot;/&gt;&lt;wsp:rsid wsp:val=&quot;005F0E1C&quot;/&gt;&lt;wsp:rsid wsp:val=&quot;005F4E7E&quot;/&gt;&lt;wsp:rsid wsp:val=&quot;005F5B7B&quot;/&gt;&lt;wsp:rsid wsp:val=&quot;005F7787&quot;/&gt;&lt;wsp:rsid wsp:val=&quot;006060EA&quot;/&gt;&lt;wsp:rsid wsp:val=&quot;00610675&quot;/&gt;&lt;wsp:rsid wsp:val=&quot;006166BA&quot;/&gt;&lt;wsp:rsid wsp:val=&quot;0061760F&quot;/&gt;&lt;wsp:rsid wsp:val=&quot;00622208&quot;/&gt;&lt;wsp:rsid wsp:val=&quot;0062241D&quot;/&gt;&lt;wsp:rsid wsp:val=&quot;00623ACB&quot;/&gt;&lt;wsp:rsid wsp:val=&quot;0063070E&quot;/&gt;&lt;wsp:rsid wsp:val=&quot;00634CD3&quot;/&gt;&lt;wsp:rsid wsp:val=&quot;00645E64&quot;/&gt;&lt;wsp:rsid wsp:val=&quot;00646487&quot;/&gt;&lt;wsp:rsid wsp:val=&quot;00663D1F&quot;/&gt;&lt;wsp:rsid wsp:val=&quot;006701F6&quot;/&gt;&lt;wsp:rsid wsp:val=&quot;00672A77&quot;/&gt;&lt;wsp:rsid wsp:val=&quot;00673476&quot;/&gt;&lt;wsp:rsid wsp:val=&quot;006772A4&quot;/&gt;&lt;wsp:rsid wsp:val=&quot;00680635&quot;/&gt;&lt;wsp:rsid wsp:val=&quot;00685B51&quot;/&gt;&lt;wsp:rsid wsp:val=&quot;0069075A&quot;/&gt;&lt;wsp:rsid wsp:val=&quot;00693BDE&quot;/&gt;&lt;wsp:rsid wsp:val=&quot;0069402A&quot;/&gt;&lt;wsp:rsid wsp:val=&quot;00696F0B&quot;/&gt;&lt;wsp:rsid wsp:val=&quot;006A7A6D&quot;/&gt;&lt;wsp:rsid wsp:val=&quot;006B0377&quot;/&gt;&lt;wsp:rsid wsp:val=&quot;006B3593&quot;/&gt;&lt;wsp:rsid wsp:val=&quot;006B5E71&quot;/&gt;&lt;wsp:rsid wsp:val=&quot;006B6C11&quot;/&gt;&lt;wsp:rsid wsp:val=&quot;006C01C2&quot;/&gt;&lt;wsp:rsid wsp:val=&quot;006C257E&quot;/&gt;&lt;wsp:rsid wsp:val=&quot;006C57D5&quot;/&gt;&lt;wsp:rsid wsp:val=&quot;006C5D71&quot;/&gt;&lt;wsp:rsid wsp:val=&quot;006C6FCA&quot;/&gt;&lt;wsp:rsid wsp:val=&quot;006D5CF4&quot;/&gt;&lt;wsp:rsid wsp:val=&quot;006E3453&quot;/&gt;&lt;wsp:rsid wsp:val=&quot;00705590&quot;/&gt;&lt;wsp:rsid wsp:val=&quot;00717566&quot;/&gt;&lt;wsp:rsid wsp:val=&quot;00720C4D&quot;/&gt;&lt;wsp:rsid wsp:val=&quot;00725660&quot;/&gt;&lt;wsp:rsid wsp:val=&quot;00725BF2&quot;/&gt;&lt;wsp:rsid wsp:val=&quot;007276AA&quot;/&gt;&lt;wsp:rsid wsp:val=&quot;007277C3&quot;/&gt;&lt;wsp:rsid wsp:val=&quot;00730499&quot;/&gt;&lt;wsp:rsid wsp:val=&quot;0073480D&quot;/&gt;&lt;wsp:rsid wsp:val=&quot;00743147&quot;/&gt;&lt;wsp:rsid wsp:val=&quot;0074514A&quot;/&gt;&lt;wsp:rsid wsp:val=&quot;007554F1&quot;/&gt;&lt;wsp:rsid wsp:val=&quot;00760757&quot;/&gt;&lt;wsp:rsid wsp:val=&quot;00767353&quot;/&gt;&lt;wsp:rsid wsp:val=&quot;00771705&quot;/&gt;&lt;wsp:rsid wsp:val=&quot;007720B1&quot;/&gt;&lt;wsp:rsid wsp:val=&quot;007837CD&quot;/&gt;&lt;wsp:rsid wsp:val=&quot;007A46B6&quot;/&gt;&lt;wsp:rsid wsp:val=&quot;007A6180&quot;/&gt;&lt;wsp:rsid wsp:val=&quot;007A6EB1&quot;/&gt;&lt;wsp:rsid wsp:val=&quot;007B053C&quot;/&gt;&lt;wsp:rsid wsp:val=&quot;007B7980&quot;/&gt;&lt;wsp:rsid wsp:val=&quot;007C054B&quot;/&gt;&lt;wsp:rsid wsp:val=&quot;007C0560&quot;/&gt;&lt;wsp:rsid wsp:val=&quot;007E2895&quot;/&gt;&lt;wsp:rsid wsp:val=&quot;007F1828&quot;/&gt;&lt;wsp:rsid wsp:val=&quot;00801CC4&quot;/&gt;&lt;wsp:rsid wsp:val=&quot;00802ECC&quot;/&gt;&lt;wsp:rsid wsp:val=&quot;0081033B&quot;/&gt;&lt;wsp:rsid wsp:val=&quot;00811C8B&quot;/&gt;&lt;wsp:rsid wsp:val=&quot;00813A03&quot;/&gt;&lt;wsp:rsid wsp:val=&quot;00813FBA&quot;/&gt;&lt;wsp:rsid wsp:val=&quot;00822ACA&quot;/&gt;&lt;wsp:rsid wsp:val=&quot;00823A96&quot;/&gt;&lt;wsp:rsid wsp:val=&quot;00831532&quot;/&gt;&lt;wsp:rsid wsp:val=&quot;00834FBB&quot;/&gt;&lt;wsp:rsid wsp:val=&quot;00857D53&quot;/&gt;&lt;wsp:rsid wsp:val=&quot;008620C3&quot;/&gt;&lt;wsp:rsid wsp:val=&quot;00862249&quot;/&gt;&lt;wsp:rsid wsp:val=&quot;008643A4&quot;/&gt;&lt;wsp:rsid wsp:val=&quot;00870872&quot;/&gt;&lt;wsp:rsid wsp:val=&quot;00870A4E&quot;/&gt;&lt;wsp:rsid wsp:val=&quot;00874CF6&quot;/&gt;&lt;wsp:rsid wsp:val=&quot;00876554&quot;/&gt;&lt;wsp:rsid wsp:val=&quot;008803E9&quot;/&gt;&lt;wsp:rsid wsp:val=&quot;00894209&quot;/&gt;&lt;wsp:rsid wsp:val=&quot;008C707E&quot;/&gt;&lt;wsp:rsid wsp:val=&quot;008E33AA&quot;/&gt;&lt;wsp:rsid wsp:val=&quot;008E67D8&quot;/&gt;&lt;wsp:rsid wsp:val=&quot;008F74B5&quot;/&gt;&lt;wsp:rsid wsp:val=&quot;009168A1&quot;/&gt;&lt;wsp:rsid wsp:val=&quot;009430E8&quot;/&gt;&lt;wsp:rsid wsp:val=&quot;00944992&quot;/&gt;&lt;wsp:rsid wsp:val=&quot;009462ED&quot;/&gt;&lt;wsp:rsid wsp:val=&quot;0095079C&quot;/&gt;&lt;wsp:rsid wsp:val=&quot;00950DF3&quot;/&gt;&lt;wsp:rsid wsp:val=&quot;00953223&quot;/&gt;&lt;wsp:rsid wsp:val=&quot;00960D86&quot;/&gt;&lt;wsp:rsid wsp:val=&quot;00962E37&quot;/&gt;&lt;wsp:rsid wsp:val=&quot;00971E9D&quot;/&gt;&lt;wsp:rsid wsp:val=&quot;00973E8F&quot;/&gt;&lt;wsp:rsid wsp:val=&quot;00974AFE&quot;/&gt;&lt;wsp:rsid wsp:val=&quot;00981616&quot;/&gt;&lt;wsp:rsid wsp:val=&quot;00981EAC&quot;/&gt;&lt;wsp:rsid wsp:val=&quot;00982C7D&quot;/&gt;&lt;wsp:rsid wsp:val=&quot;0098324A&quot;/&gt;&lt;wsp:rsid wsp:val=&quot;009836A6&quot;/&gt;&lt;wsp:rsid wsp:val=&quot;00986AD2&quot;/&gt;&lt;wsp:rsid wsp:val=&quot;00992879&quot;/&gt;&lt;wsp:rsid wsp:val=&quot;00997F4E&quot;/&gt;&lt;wsp:rsid wsp:val=&quot;009A04FA&quot;/&gt;&lt;wsp:rsid wsp:val=&quot;009A12B8&quot;/&gt;&lt;wsp:rsid wsp:val=&quot;009A2B23&quot;/&gt;&lt;wsp:rsid wsp:val=&quot;009A31A9&quot;/&gt;&lt;wsp:rsid wsp:val=&quot;009A7089&quot;/&gt;&lt;wsp:rsid wsp:val=&quot;009B3E16&quot;/&gt;&lt;wsp:rsid wsp:val=&quot;009B4B35&quot;/&gt;&lt;wsp:rsid wsp:val=&quot;009B62DA&quot;/&gt;&lt;wsp:rsid wsp:val=&quot;009C2B5C&quot;/&gt;&lt;wsp:rsid wsp:val=&quot;009D252D&quot;/&gt;&lt;wsp:rsid wsp:val=&quot;009D2928&quot;/&gt;&lt;wsp:rsid wsp:val=&quot;009D6BB0&quot;/&gt;&lt;wsp:rsid wsp:val=&quot;009D76D3&quot;/&gt;&lt;wsp:rsid wsp:val=&quot;009D7ED0&quot;/&gt;&lt;wsp:rsid wsp:val=&quot;009E133A&quot;/&gt;&lt;wsp:rsid wsp:val=&quot;009E380E&quot;/&gt;&lt;wsp:rsid wsp:val=&quot;00A06A19&quot;/&gt;&lt;wsp:rsid wsp:val=&quot;00A07B66&quot;/&gt;&lt;wsp:rsid wsp:val=&quot;00A12130&quot;/&gt;&lt;wsp:rsid wsp:val=&quot;00A1365C&quot;/&gt;&lt;wsp:rsid wsp:val=&quot;00A33037&quot;/&gt;&lt;wsp:rsid wsp:val=&quot;00A33D03&quot;/&gt;&lt;wsp:rsid wsp:val=&quot;00A346A1&quot;/&gt;&lt;wsp:rsid wsp:val=&quot;00A361AF&quot;/&gt;&lt;wsp:rsid wsp:val=&quot;00A36415&quot;/&gt;&lt;wsp:rsid wsp:val=&quot;00A366FC&quot;/&gt;&lt;wsp:rsid wsp:val=&quot;00A411C6&quot;/&gt;&lt;wsp:rsid wsp:val=&quot;00A52900&quot;/&gt;&lt;wsp:rsid wsp:val=&quot;00A568F7&quot;/&gt;&lt;wsp:rsid wsp:val=&quot;00A5754E&quot;/&gt;&lt;wsp:rsid wsp:val=&quot;00A65AA0&quot;/&gt;&lt;wsp:rsid wsp:val=&quot;00A70C64&quot;/&gt;&lt;wsp:rsid wsp:val=&quot;00A75A12&quot;/&gt;&lt;wsp:rsid wsp:val=&quot;00A75E2F&quot;/&gt;&lt;wsp:rsid wsp:val=&quot;00A77604&quot;/&gt;&lt;wsp:rsid wsp:val=&quot;00A932E6&quot;/&gt;&lt;wsp:rsid wsp:val=&quot;00A9411A&quot;/&gt;&lt;wsp:rsid wsp:val=&quot;00AA0927&quot;/&gt;&lt;wsp:rsid wsp:val=&quot;00AB3454&quot;/&gt;&lt;wsp:rsid wsp:val=&quot;00AB6C7C&quot;/&gt;&lt;wsp:rsid wsp:val=&quot;00AB716C&quot;/&gt;&lt;wsp:rsid wsp:val=&quot;00AB7601&quot;/&gt;&lt;wsp:rsid wsp:val=&quot;00AC24F4&quot;/&gt;&lt;wsp:rsid wsp:val=&quot;00AC471D&quot;/&gt;&lt;wsp:rsid wsp:val=&quot;00AD2241&quot;/&gt;&lt;wsp:rsid wsp:val=&quot;00AD46CC&quot;/&gt;&lt;wsp:rsid wsp:val=&quot;00AE7546&quot;/&gt;&lt;wsp:rsid wsp:val=&quot;00AF00BB&quot;/&gt;&lt;wsp:rsid wsp:val=&quot;00B039A2&quot;/&gt;&lt;wsp:rsid wsp:val=&quot;00B04882&quot;/&gt;&lt;wsp:rsid wsp:val=&quot;00B16DF8&quot;/&gt;&lt;wsp:rsid wsp:val=&quot;00B22469&quot;/&gt;&lt;wsp:rsid wsp:val=&quot;00B2322C&quot;/&gt;&lt;wsp:rsid wsp:val=&quot;00B5064F&quot;/&gt;&lt;wsp:rsid wsp:val=&quot;00B514AE&quot;/&gt;&lt;wsp:rsid wsp:val=&quot;00B5420E&quot;/&gt;&lt;wsp:rsid wsp:val=&quot;00B5763C&quot;/&gt;&lt;wsp:rsid wsp:val=&quot;00B60A06&quot;/&gt;&lt;wsp:rsid wsp:val=&quot;00B6159B&quot;/&gt;&lt;wsp:rsid wsp:val=&quot;00B66B45&quot;/&gt;&lt;wsp:rsid wsp:val=&quot;00B70958&quot;/&gt;&lt;wsp:rsid wsp:val=&quot;00B73C87&quot;/&gt;&lt;wsp:rsid wsp:val=&quot;00B813D3&quot;/&gt;&lt;wsp:rsid wsp:val=&quot;00B83BD3&quot;/&gt;&lt;wsp:rsid wsp:val=&quot;00B8463B&quot;/&gt;&lt;wsp:rsid wsp:val=&quot;00B87BAD&quot;/&gt;&lt;wsp:rsid wsp:val=&quot;00B96A85&quot;/&gt;&lt;wsp:rsid wsp:val=&quot;00B97F7D&quot;/&gt;&lt;wsp:rsid wsp:val=&quot;00BA3C03&quot;/&gt;&lt;wsp:rsid wsp:val=&quot;00BA4575&quot;/&gt;&lt;wsp:rsid wsp:val=&quot;00BA79D9&quot;/&gt;&lt;wsp:rsid wsp:val=&quot;00BB16E4&quot;/&gt;&lt;wsp:rsid wsp:val=&quot;00BD2988&quot;/&gt;&lt;wsp:rsid wsp:val=&quot;00BE04C1&quot;/&gt;&lt;wsp:rsid wsp:val=&quot;00BE3496&quot;/&gt;&lt;wsp:rsid wsp:val=&quot;00BE47C1&quot;/&gt;&lt;wsp:rsid wsp:val=&quot;00BF5E76&quot;/&gt;&lt;wsp:rsid wsp:val=&quot;00BF61F5&quot;/&gt;&lt;wsp:rsid wsp:val=&quot;00C02497&quot;/&gt;&lt;wsp:rsid wsp:val=&quot;00C10CDF&quot;/&gt;&lt;wsp:rsid wsp:val=&quot;00C119C5&quot;/&gt;&lt;wsp:rsid wsp:val=&quot;00C20E32&quot;/&gt;&lt;wsp:rsid wsp:val=&quot;00C211FD&quot;/&gt;&lt;wsp:rsid wsp:val=&quot;00C216CC&quot;/&gt;&lt;wsp:rsid wsp:val=&quot;00C309D2&quot;/&gt;&lt;wsp:rsid wsp:val=&quot;00C3115A&quot;/&gt;&lt;wsp:rsid wsp:val=&quot;00C34DC9&quot;/&gt;&lt;wsp:rsid wsp:val=&quot;00C35E08&quot;/&gt;&lt;wsp:rsid wsp:val=&quot;00C3734D&quot;/&gt;&lt;wsp:rsid wsp:val=&quot;00C42E38&quot;/&gt;&lt;wsp:rsid wsp:val=&quot;00C462ED&quot;/&gt;&lt;wsp:rsid wsp:val=&quot;00C5725F&quot;/&gt;&lt;wsp:rsid wsp:val=&quot;00C6067C&quot;/&gt;&lt;wsp:rsid wsp:val=&quot;00C62A05&quot;/&gt;&lt;wsp:rsid wsp:val=&quot;00C6387C&quot;/&gt;&lt;wsp:rsid wsp:val=&quot;00C658C1&quot;/&gt;&lt;wsp:rsid wsp:val=&quot;00C671A5&quot;/&gt;&lt;wsp:rsid wsp:val=&quot;00C7626A&quot;/&gt;&lt;wsp:rsid wsp:val=&quot;00C82F56&quot;/&gt;&lt;wsp:rsid wsp:val=&quot;00C86BCE&quot;/&gt;&lt;wsp:rsid wsp:val=&quot;00C94A6E&quot;/&gt;&lt;wsp:rsid wsp:val=&quot;00CA1875&quot;/&gt;&lt;wsp:rsid wsp:val=&quot;00CA4217&quot;/&gt;&lt;wsp:rsid wsp:val=&quot;00CA56BF&quot;/&gt;&lt;wsp:rsid wsp:val=&quot;00CB772C&quot;/&gt;&lt;wsp:rsid wsp:val=&quot;00CC0148&quot;/&gt;&lt;wsp:rsid wsp:val=&quot;00CD7E0F&quot;/&gt;&lt;wsp:rsid wsp:val=&quot;00CE18DF&quot;/&gt;&lt;wsp:rsid wsp:val=&quot;00CE741F&quot;/&gt;&lt;wsp:rsid wsp:val=&quot;00CE7F69&quot;/&gt;&lt;wsp:rsid wsp:val=&quot;00D170AF&quot;/&gt;&lt;wsp:rsid wsp:val=&quot;00D22F9B&quot;/&gt;&lt;wsp:rsid wsp:val=&quot;00D3236E&quot;/&gt;&lt;wsp:rsid wsp:val=&quot;00D40C88&quot;/&gt;&lt;wsp:rsid wsp:val=&quot;00D41162&quot;/&gt;&lt;wsp:rsid wsp:val=&quot;00D420AD&quot;/&gt;&lt;wsp:rsid wsp:val=&quot;00D47E94&quot;/&gt;&lt;wsp:rsid wsp:val=&quot;00D6079F&quot;/&gt;&lt;wsp:rsid wsp:val=&quot;00D66CB6&quot;/&gt;&lt;wsp:rsid wsp:val=&quot;00D67418&quot;/&gt;&lt;wsp:rsid wsp:val=&quot;00D87A83&quot;/&gt;&lt;wsp:rsid wsp:val=&quot;00D97EF9&quot;/&gt;&lt;wsp:rsid wsp:val=&quot;00DA55B1&quot;/&gt;&lt;wsp:rsid wsp:val=&quot;00DB408A&quot;/&gt;&lt;wsp:rsid wsp:val=&quot;00DC05A3&quot;/&gt;&lt;wsp:rsid wsp:val=&quot;00DC326E&quot;/&gt;&lt;wsp:rsid wsp:val=&quot;00DC3F5B&quot;/&gt;&lt;wsp:rsid wsp:val=&quot;00DC427B&quot;/&gt;&lt;wsp:rsid wsp:val=&quot;00DC4EB9&quot;/&gt;&lt;wsp:rsid wsp:val=&quot;00DC70F5&quot;/&gt;&lt;wsp:rsid wsp:val=&quot;00DD1159&quot;/&gt;&lt;wsp:rsid wsp:val=&quot;00DD1878&quot;/&gt;&lt;wsp:rsid wsp:val=&quot;00DD5F20&quot;/&gt;&lt;wsp:rsid wsp:val=&quot;00DD79D3&quot;/&gt;&lt;wsp:rsid wsp:val=&quot;00DE20B7&quot;/&gt;&lt;wsp:rsid wsp:val=&quot;00E0033E&quot;/&gt;&lt;wsp:rsid wsp:val=&quot;00E05E45&quot;/&gt;&lt;wsp:rsid wsp:val=&quot;00E13832&quot;/&gt;&lt;wsp:rsid wsp:val=&quot;00E34CF1&quot;/&gt;&lt;wsp:rsid wsp:val=&quot;00E35C9C&quot;/&gt;&lt;wsp:rsid wsp:val=&quot;00E361BC&quot;/&gt;&lt;wsp:rsid wsp:val=&quot;00E418B0&quot;/&gt;&lt;wsp:rsid wsp:val=&quot;00E4227C&quot;/&gt;&lt;wsp:rsid wsp:val=&quot;00E44926&quot;/&gt;&lt;wsp:rsid wsp:val=&quot;00E452CF&quot;/&gt;&lt;wsp:rsid wsp:val=&quot;00E503FC&quot;/&gt;&lt;wsp:rsid wsp:val=&quot;00E51B34&quot;/&gt;&lt;wsp:rsid wsp:val=&quot;00E52EA5&quot;/&gt;&lt;wsp:rsid wsp:val=&quot;00E62881&quot;/&gt;&lt;wsp:rsid wsp:val=&quot;00E652F0&quot;/&gt;&lt;wsp:rsid wsp:val=&quot;00E7223E&quot;/&gt;&lt;wsp:rsid wsp:val=&quot;00E72486&quot;/&gt;&lt;wsp:rsid wsp:val=&quot;00E81816&quot;/&gt;&lt;wsp:rsid wsp:val=&quot;00E84D97&quot;/&gt;&lt;wsp:rsid wsp:val=&quot;00E87F6E&quot;/&gt;&lt;wsp:rsid wsp:val=&quot;00E93A36&quot;/&gt;&lt;wsp:rsid wsp:val=&quot;00E96B11&quot;/&gt;&lt;wsp:rsid wsp:val=&quot;00EC1AC4&quot;/&gt;&lt;wsp:rsid wsp:val=&quot;00EC3716&quot;/&gt;&lt;wsp:rsid wsp:val=&quot;00EC5325&quot;/&gt;&lt;wsp:rsid wsp:val=&quot;00EE422A&quot;/&gt;&lt;wsp:rsid wsp:val=&quot;00EF1AB3&quot;/&gt;&lt;wsp:rsid wsp:val=&quot;00EF3FBE&quot;/&gt;&lt;wsp:rsid wsp:val=&quot;00EF5FD4&quot;/&gt;&lt;wsp:rsid wsp:val=&quot;00EF6886&quot;/&gt;&lt;wsp:rsid wsp:val=&quot;00F01567&quot;/&gt;&lt;wsp:rsid wsp:val=&quot;00F15583&quot;/&gt;&lt;wsp:rsid wsp:val=&quot;00F207A7&quot;/&gt;&lt;wsp:rsid wsp:val=&quot;00F25AB2&quot;/&gt;&lt;wsp:rsid wsp:val=&quot;00F26463&quot;/&gt;&lt;wsp:rsid wsp:val=&quot;00F3239C&quot;/&gt;&lt;wsp:rsid wsp:val=&quot;00F329DE&quot;/&gt;&lt;wsp:rsid wsp:val=&quot;00F52FD7&quot;/&gt;&lt;wsp:rsid wsp:val=&quot;00F617DB&quot;/&gt;&lt;wsp:rsid wsp:val=&quot;00F66512&quot;/&gt;&lt;wsp:rsid wsp:val=&quot;00F66644&quot;/&gt;&lt;wsp:rsid wsp:val=&quot;00F74351&quot;/&gt;&lt;wsp:rsid wsp:val=&quot;00F7581C&quot;/&gt;&lt;wsp:rsid wsp:val=&quot;00F87542&quot;/&gt;&lt;wsp:rsid wsp:val=&quot;00F933BF&quot;/&gt;&lt;wsp:rsid wsp:val=&quot;00F94462&quot;/&gt;&lt;wsp:rsid wsp:val=&quot;00F94E46&quot;/&gt;&lt;wsp:rsid wsp:val=&quot;00FA086C&quot;/&gt;&lt;wsp:rsid wsp:val=&quot;00FA3406&quot;/&gt;&lt;wsp:rsid wsp:val=&quot;00FA3E50&quot;/&gt;&lt;wsp:rsid wsp:val=&quot;00FC2491&quot;/&gt;&lt;wsp:rsid wsp:val=&quot;00FC2D10&quot;/&gt;&lt;wsp:rsid wsp:val=&quot;00FC41B8&quot;/&gt;&lt;wsp:rsid wsp:val=&quot;00FD1094&quot;/&gt;&lt;wsp:rsid wsp:val=&quot;00FD4315&quot;/&gt;&lt;wsp:rsid wsp:val=&quot;00FE0B83&quot;/&gt;&lt;wsp:rsid wsp:val=&quot;00FF00F8&quot;/&gt;&lt;wsp:rsid wsp:val=&quot;00FF3D8D&quot;/&gt;&lt;wsp:rsid wsp:val=&quot;010633D2&quot;/&gt;&lt;wsp:rsid wsp:val=&quot;01093953&quot;/&gt;&lt;wsp:rsid wsp:val=&quot;010A1343&quot;/&gt;&lt;wsp:rsid wsp:val=&quot;01130A78&quot;/&gt;&lt;wsp:rsid wsp:val=&quot;011605E5&quot;/&gt;&lt;wsp:rsid wsp:val=&quot;0118120B&quot;/&gt;&lt;wsp:rsid wsp:val=&quot;01195C3A&quot;/&gt;&lt;wsp:rsid wsp:val=&quot;011A541C&quot;/&gt;&lt;wsp:rsid wsp:val=&quot;011B62A0&quot;/&gt;&lt;wsp:rsid wsp:val=&quot;011E46C3&quot;/&gt;&lt;wsp:rsid wsp:val=&quot;011F2C5E&quot;/&gt;&lt;wsp:rsid wsp:val=&quot;01240AD2&quot;/&gt;&lt;wsp:rsid wsp:val=&quot;0124712E&quot;/&gt;&lt;wsp:rsid wsp:val=&quot;0125021A&quot;/&gt;&lt;wsp:rsid wsp:val=&quot;01295AC6&quot;/&gt;&lt;wsp:rsid wsp:val=&quot;012A1273&quot;/&gt;&lt;wsp:rsid wsp:val=&quot;012A73F7&quot;/&gt;&lt;wsp:rsid wsp:val=&quot;012B1CDC&quot;/&gt;&lt;wsp:rsid wsp:val=&quot;01404519&quot;/&gt;&lt;wsp:rsid wsp:val=&quot;01433A95&quot;/&gt;&lt;wsp:rsid wsp:val=&quot;01442291&quot;/&gt;&lt;wsp:rsid wsp:val=&quot;01446DCA&quot;/&gt;&lt;wsp:rsid wsp:val=&quot;01453675&quot;/&gt;&lt;wsp:rsid wsp:val=&quot;01455422&quot;/&gt;&lt;wsp:rsid wsp:val=&quot;01470997&quot;/&gt;&lt;wsp:rsid wsp:val=&quot;01470E16&quot;/&gt;&lt;wsp:rsid wsp:val=&quot;01472B13&quot;/&gt;&lt;wsp:rsid wsp:val=&quot;01476994&quot;/&gt;&lt;wsp:rsid wsp:val=&quot;01481A96&quot;/&gt;&lt;wsp:rsid wsp:val=&quot;0149531C&quot;/&gt;&lt;wsp:rsid wsp:val=&quot;014B5652&quot;/&gt;&lt;wsp:rsid wsp:val=&quot;01510CDE&quot;/&gt;&lt;wsp:rsid wsp:val=&quot;0151537C&quot;/&gt;&lt;wsp:rsid wsp:val=&quot;01520D83&quot;/&gt;&lt;wsp:rsid wsp:val=&quot;01551553&quot;/&gt;&lt;wsp:rsid wsp:val=&quot;015E50D3&quot;/&gt;&lt;wsp:rsid wsp:val=&quot;015F3265&quot;/&gt;&lt;wsp:rsid wsp:val=&quot;01605EEE&quot;/&gt;&lt;wsp:rsid wsp:val=&quot;016526FF&quot;/&gt;&lt;wsp:rsid wsp:val=&quot;01692B0E&quot;/&gt;&lt;wsp:rsid wsp:val=&quot;016B63D7&quot;/&gt;&lt;wsp:rsid wsp:val=&quot;016C3919&quot;/&gt;&lt;wsp:rsid wsp:val=&quot;01722E3C&quot;/&gt;&lt;wsp:rsid wsp:val=&quot;01780448&quot;/&gt;&lt;wsp:rsid wsp:val=&quot;017A3B3A&quot;/&gt;&lt;wsp:rsid wsp:val=&quot;017C7FD0&quot;/&gt;&lt;wsp:rsid wsp:val=&quot;017F7E3C&quot;/&gt;&lt;wsp:rsid wsp:val=&quot;0180257B&quot;/&gt;&lt;wsp:rsid wsp:val=&quot;01815B09&quot;/&gt;&lt;wsp:rsid wsp:val=&quot;01816FCF&quot;/&gt;&lt;wsp:rsid wsp:val=&quot;018D0F3A&quot;/&gt;&lt;wsp:rsid wsp:val=&quot;01902E53&quot;/&gt;&lt;wsp:rsid wsp:val=&quot;01926D0A&quot;/&gt;&lt;wsp:rsid wsp:val=&quot;019353EB&quot;/&gt;&lt;wsp:rsid wsp:val=&quot;019404D5&quot;/&gt;&lt;wsp:rsid wsp:val=&quot;01971E8E&quot;/&gt;&lt;wsp:rsid wsp:val=&quot;019848D0&quot;/&gt;&lt;wsp:rsid wsp:val=&quot;0199422C&quot;/&gt;&lt;wsp:rsid wsp:val=&quot;019C24A4&quot;/&gt;&lt;wsp:rsid wsp:val=&quot;019D37BF&quot;/&gt;&lt;wsp:rsid wsp:val=&quot;019F1B19&quot;/&gt;&lt;wsp:rsid wsp:val=&quot;019F3A13&quot;/&gt;&lt;wsp:rsid wsp:val=&quot;01A2473A&quot;/&gt;&lt;wsp:rsid wsp:val=&quot;01A40145&quot;/&gt;&lt;wsp:rsid wsp:val=&quot;01A73C8D&quot;/&gt;&lt;wsp:rsid wsp:val=&quot;01A94DF4&quot;/&gt;&lt;wsp:rsid wsp:val=&quot;01B2491B&quot;/&gt;&lt;wsp:rsid wsp:val=&quot;01B3201C&quot;/&gt;&lt;wsp:rsid wsp:val=&quot;01B55FD7&quot;/&gt;&lt;wsp:rsid wsp:val=&quot;01B9015B&quot;/&gt;&lt;wsp:rsid wsp:val=&quot;01BC35B5&quot;/&gt;&lt;wsp:rsid wsp:val=&quot;01C01559&quot;/&gt;&lt;wsp:rsid wsp:val=&quot;01C1418B&quot;/&gt;&lt;wsp:rsid wsp:val=&quot;01C31630&quot;/&gt;&lt;wsp:rsid wsp:val=&quot;01C8048F&quot;/&gt;&lt;wsp:rsid wsp:val=&quot;01CB1EEF&quot;/&gt;&lt;wsp:rsid wsp:val=&quot;01CE17F2&quot;/&gt;&lt;wsp:rsid wsp:val=&quot;01D24E65&quot;/&gt;&lt;wsp:rsid wsp:val=&quot;01D618F1&quot;/&gt;&lt;wsp:rsid wsp:val=&quot;01D63B63&quot;/&gt;&lt;wsp:rsid wsp:val=&quot;01D672A5&quot;/&gt;&lt;wsp:rsid wsp:val=&quot;01DB2F01&quot;/&gt;&lt;wsp:rsid wsp:val=&quot;01DE7CA8&quot;/&gt;&lt;wsp:rsid wsp:val=&quot;01E250C3&quot;/&gt;&lt;wsp:rsid wsp:val=&quot;01E4631C&quot;/&gt;&lt;wsp:rsid wsp:val=&quot;01E67024&quot;/&gt;&lt;wsp:rsid wsp:val=&quot;01E92B9B&quot;/&gt;&lt;wsp:rsid wsp:val=&quot;01EB4713&quot;/&gt;&lt;wsp:rsid wsp:val=&quot;01EF2F50&quot;/&gt;&lt;wsp:rsid wsp:val=&quot;01F6787F&quot;/&gt;&lt;wsp:rsid wsp:val=&quot;01F744F9&quot;/&gt;&lt;wsp:rsid wsp:val=&quot;01F77DEF&quot;/&gt;&lt;wsp:rsid wsp:val=&quot;01F810F9&quot;/&gt;&lt;wsp:rsid wsp:val=&quot;01F94B4E&quot;/&gt;&lt;wsp:rsid wsp:val=&quot;01FC7188&quot;/&gt;&lt;wsp:rsid wsp:val=&quot;0200087D&quot;/&gt;&lt;wsp:rsid wsp:val=&quot;0201197F&quot;/&gt;&lt;wsp:rsid wsp:val=&quot;02017E00&quot;/&gt;&lt;wsp:rsid wsp:val=&quot;02021E3A&quot;/&gt;&lt;wsp:rsid wsp:val=&quot;02025114&quot;/&gt;&lt;wsp:rsid wsp:val=&quot;02090E5B&quot;/&gt;&lt;wsp:rsid wsp:val=&quot;020A590A&quot;/&gt;&lt;wsp:rsid wsp:val=&quot;020A7784&quot;/&gt;&lt;wsp:rsid wsp:val=&quot;020B6341&quot;/&gt;&lt;wsp:rsid wsp:val=&quot;020D2E47&quot;/&gt;&lt;wsp:rsid wsp:val=&quot;020D31E1&quot;/&gt;&lt;wsp:rsid wsp:val=&quot;02141681&quot;/&gt;&lt;wsp:rsid wsp:val=&quot;02142202&quot;/&gt;&lt;wsp:rsid wsp:val=&quot;02152558&quot;/&gt;&lt;wsp:rsid wsp:val=&quot;02174067&quot;/&gt;&lt;wsp:rsid wsp:val=&quot;0217676E&quot;/&gt;&lt;wsp:rsid wsp:val=&quot;021F000B&quot;/&gt;&lt;wsp:rsid wsp:val=&quot;021F08C4&quot;/&gt;&lt;wsp:rsid wsp:val=&quot;021F1EC9&quot;/&gt;&lt;wsp:rsid wsp:val=&quot;02205AD1&quot;/&gt;&lt;wsp:rsid wsp:val=&quot;022A2A48&quot;/&gt;&lt;wsp:rsid wsp:val=&quot;022D5558&quot;/&gt;&lt;wsp:rsid wsp:val=&quot;022E5AEF&quot;/&gt;&lt;wsp:rsid wsp:val=&quot;02307D9C&quot;/&gt;&lt;wsp:rsid wsp:val=&quot;02345E9A&quot;/&gt;&lt;wsp:rsid wsp:val=&quot;023558DA&quot;/&gt;&lt;wsp:rsid wsp:val=&quot;02370446&quot;/&gt;&lt;wsp:rsid wsp:val=&quot;023D325C&quot;/&gt;&lt;wsp:rsid wsp:val=&quot;023E480D&quot;/&gt;&lt;wsp:rsid wsp:val=&quot;023F59B2&quot;/&gt;&lt;wsp:rsid wsp:val=&quot;02400DFA&quot;/&gt;&lt;wsp:rsid wsp:val=&quot;02414D62&quot;/&gt;&lt;wsp:rsid wsp:val=&quot;02416DF7&quot;/&gt;&lt;wsp:rsid wsp:val=&quot;02417384&quot;/&gt;&lt;wsp:rsid wsp:val=&quot;024479C3&quot;/&gt;&lt;wsp:rsid wsp:val=&quot;024615DB&quot;/&gt;&lt;wsp:rsid wsp:val=&quot;02465FA4&quot;/&gt;&lt;wsp:rsid wsp:val=&quot;024678B5&quot;/&gt;&lt;wsp:rsid wsp:val=&quot;0247566B&quot;/&gt;&lt;wsp:rsid wsp:val=&quot;024E407B&quot;/&gt;&lt;wsp:rsid wsp:val=&quot;02515A74&quot;/&gt;&lt;wsp:rsid wsp:val=&quot;0252001A&quot;/&gt;&lt;wsp:rsid wsp:val=&quot;02544559&quot;/&gt;&lt;wsp:rsid wsp:val=&quot;02547C6F&quot;/&gt;&lt;wsp:rsid wsp:val=&quot;02566024&quot;/&gt;&lt;wsp:rsid wsp:val=&quot;02583CCE&quot;/&gt;&lt;wsp:rsid wsp:val=&quot;0258533F&quot;/&gt;&lt;wsp:rsid wsp:val=&quot;025B2009&quot;/&gt;&lt;wsp:rsid wsp:val=&quot;025C79C5&quot;/&gt;&lt;wsp:rsid wsp:val=&quot;025F0E8D&quot;/&gt;&lt;wsp:rsid wsp:val=&quot;02600707&quot;/&gt;&lt;wsp:rsid wsp:val=&quot;02615EFD&quot;/&gt;&lt;wsp:rsid wsp:val=&quot;02617E45&quot;/&gt;&lt;wsp:rsid wsp:val=&quot;02664A2F&quot;/&gt;&lt;wsp:rsid wsp:val=&quot;026A0141&quot;/&gt;&lt;wsp:rsid wsp:val=&quot;026B5097&quot;/&gt;&lt;wsp:rsid wsp:val=&quot;026C2BFB&quot;/&gt;&lt;wsp:rsid wsp:val=&quot;026E5E57&quot;/&gt;&lt;wsp:rsid wsp:val=&quot;02751231&quot;/&gt;&lt;wsp:rsid wsp:val=&quot;027D3122&quot;/&gt;&lt;wsp:rsid wsp:val=&quot;02816C94&quot;/&gt;&lt;wsp:rsid wsp:val=&quot;028252BF&quot;/&gt;&lt;wsp:rsid wsp:val=&quot;0288540E&quot;/&gt;&lt;wsp:rsid wsp:val=&quot;02891809&quot;/&gt;&lt;wsp:rsid wsp:val=&quot;02895C06&quot;/&gt;&lt;wsp:rsid wsp:val=&quot;028979FC&quot;/&gt;&lt;wsp:rsid wsp:val=&quot;028D1708&quot;/&gt;&lt;wsp:rsid wsp:val=&quot;028E1B51&quot;/&gt;&lt;wsp:rsid wsp:val=&quot;02912484&quot;/&gt;&lt;wsp:rsid wsp:val=&quot;02955198&quot;/&gt;&lt;wsp:rsid wsp:val=&quot;02994AFD&quot;/&gt;&lt;wsp:rsid wsp:val=&quot;029C11A7&quot;/&gt;&lt;wsp:rsid wsp:val=&quot;029D722E&quot;/&gt;&lt;wsp:rsid wsp:val=&quot;02A022DA&quot;/&gt;&lt;wsp:rsid wsp:val=&quot;02A80245&quot;/&gt;&lt;wsp:rsid wsp:val=&quot;02A87F01&quot;/&gt;&lt;wsp:rsid wsp:val=&quot;02AC61E9&quot;/&gt;&lt;wsp:rsid wsp:val=&quot;02AD5069&quot;/&gt;&lt;wsp:rsid wsp:val=&quot;02B1160A&quot;/&gt;&lt;wsp:rsid wsp:val=&quot;02B13DE6&quot;/&gt;&lt;wsp:rsid wsp:val=&quot;02B64A44&quot;/&gt;&lt;wsp:rsid wsp:val=&quot;02B650C0&quot;/&gt;&lt;wsp:rsid wsp:val=&quot;02B83DE8&quot;/&gt;&lt;wsp:rsid wsp:val=&quot;02BB7283&quot;/&gt;&lt;wsp:rsid wsp:val=&quot;02BC328E&quot;/&gt;&lt;wsp:rsid wsp:val=&quot;02BE1328&quot;/&gt;&lt;wsp:rsid wsp:val=&quot;02BF3AF3&quot;/&gt;&lt;wsp:rsid wsp:val=&quot;02C03997&quot;/&gt;&lt;wsp:rsid wsp:val=&quot;02C272E3&quot;/&gt;&lt;wsp:rsid wsp:val=&quot;02C503AD&quot;/&gt;&lt;wsp:rsid wsp:val=&quot;02C6457F&quot;/&gt;&lt;wsp:rsid wsp:val=&quot;02C76467&quot;/&gt;&lt;wsp:rsid wsp:val=&quot;02CA0F7F&quot;/&gt;&lt;wsp:rsid wsp:val=&quot;02CE2B20&quot;/&gt;&lt;wsp:rsid wsp:val=&quot;02D91ACE&quot;/&gt;&lt;wsp:rsid wsp:val=&quot;02D9321E&quot;/&gt;&lt;wsp:rsid wsp:val=&quot;02DF19A5&quot;/&gt;&lt;wsp:rsid wsp:val=&quot;02E2104B&quot;/&gt;&lt;wsp:rsid wsp:val=&quot;02E22735&quot;/&gt;&lt;wsp:rsid wsp:val=&quot;02E47B42&quot;/&gt;&lt;wsp:rsid wsp:val=&quot;02E9047C&quot;/&gt;&lt;wsp:rsid wsp:val=&quot;02ED334E&quot;/&gt;&lt;wsp:rsid wsp:val=&quot;02EE2417&quot;/&gt;&lt;wsp:rsid wsp:val=&quot;02F24FFD&quot;/&gt;&lt;wsp:rsid wsp:val=&quot;02F66E22&quot;/&gt;&lt;wsp:rsid wsp:val=&quot;02FF4981&quot;/&gt;&lt;wsp:rsid wsp:val=&quot;03043354&quot;/&gt;&lt;wsp:rsid wsp:val=&quot;030C49D6&quot;/&gt;&lt;wsp:rsid wsp:val=&quot;03166A46&quot;/&gt;&lt;wsp:rsid wsp:val=&quot;03193877&quot;/&gt;&lt;wsp:rsid wsp:val=&quot;031B3FEC&quot;/&gt;&lt;wsp:rsid wsp:val=&quot;031D7D9D&quot;/&gt;&lt;wsp:rsid wsp:val=&quot;0323436E&quot;/&gt;&lt;wsp:rsid wsp:val=&quot;03262E1C&quot;/&gt;&lt;wsp:rsid wsp:val=&quot;032B33E7&quot;/&gt;&lt;wsp:rsid wsp:val=&quot;032E24F3&quot;/&gt;&lt;wsp:rsid wsp:val=&quot;033305A3&quot;/&gt;&lt;wsp:rsid wsp:val=&quot;03383EC0&quot;/&gt;&lt;wsp:rsid wsp:val=&quot;033B0181&quot;/&gt;&lt;wsp:rsid wsp:val=&quot;033E10E2&quot;/&gt;&lt;wsp:rsid wsp:val=&quot;033E7D00&quot;/&gt;&lt;wsp:rsid wsp:val=&quot;033F1BC7&quot;/&gt;&lt;wsp:rsid wsp:val=&quot;034065B2&quot;/&gt;&lt;wsp:rsid wsp:val=&quot;034310B5&quot;/&gt;&lt;wsp:rsid wsp:val=&quot;03446315&quot;/&gt;&lt;wsp:rsid wsp:val=&quot;03482B19&quot;/&gt;&lt;wsp:rsid wsp:val=&quot;034841D5&quot;/&gt;&lt;wsp:rsid wsp:val=&quot;034849A5&quot;/&gt;&lt;wsp:rsid wsp:val=&quot;034E6595&quot;/&gt;&lt;wsp:rsid wsp:val=&quot;034F79E5&quot;/&gt;&lt;wsp:rsid wsp:val=&quot;034F7F13&quot;/&gt;&lt;wsp:rsid wsp:val=&quot;03507941&quot;/&gt;&lt;wsp:rsid wsp:val=&quot;035163E4&quot;/&gt;&lt;wsp:rsid wsp:val=&quot;03551BF7&quot;/&gt;&lt;wsp:rsid wsp:val=&quot;03573330&quot;/&gt;&lt;wsp:rsid wsp:val=&quot;035919DC&quot;/&gt;&lt;wsp:rsid wsp:val=&quot;035A4C9E&quot;/&gt;&lt;wsp:rsid wsp:val=&quot;035B68E6&quot;/&gt;&lt;wsp:rsid wsp:val=&quot;035C44DD&quot;/&gt;&lt;wsp:rsid wsp:val=&quot;035C65D6&quot;/&gt;&lt;wsp:rsid wsp:val=&quot;0362310B&quot;/&gt;&lt;wsp:rsid wsp:val=&quot;036650A8&quot;/&gt;&lt;wsp:rsid wsp:val=&quot;036A142D&quot;/&gt;&lt;wsp:rsid wsp:val=&quot;037108A4&quot;/&gt;&lt;wsp:rsid wsp:val=&quot;03716D9E&quot;/&gt;&lt;wsp:rsid wsp:val=&quot;037263DB&quot;/&gt;&lt;wsp:rsid wsp:val=&quot;037F4325&quot;/&gt;&lt;wsp:rsid wsp:val=&quot;0381244B&quot;/&gt;&lt;wsp:rsid wsp:val=&quot;0384228E&quot;/&gt;&lt;wsp:rsid wsp:val=&quot;038A1524&quot;/&gt;&lt;wsp:rsid wsp:val=&quot;038B4E84&quot;/&gt;&lt;wsp:rsid wsp:val=&quot;038D2B46&quot;/&gt;&lt;wsp:rsid wsp:val=&quot;039223DF&quot;/&gt;&lt;wsp:rsid wsp:val=&quot;03934821&quot;/&gt;&lt;wsp:rsid wsp:val=&quot;039427B4&quot;/&gt;&lt;wsp:rsid wsp:val=&quot;039B6F81&quot;/&gt;&lt;wsp:rsid wsp:val=&quot;039D769A&quot;/&gt;&lt;wsp:rsid wsp:val=&quot;039E0DE5&quot;/&gt;&lt;wsp:rsid wsp:val=&quot;03A046E8&quot;/&gt;&lt;wsp:rsid wsp:val=&quot;03A04F63&quot;/&gt;&lt;wsp:rsid wsp:val=&quot;03A262DF&quot;/&gt;&lt;wsp:rsid wsp:val=&quot;03A33339&quot;/&gt;&lt;wsp:rsid wsp:val=&quot;03A526E8&quot;/&gt;&lt;wsp:rsid wsp:val=&quot;03AB5293&quot;/&gt;&lt;wsp:rsid wsp:val=&quot;03AB7034&quot;/&gt;&lt;wsp:rsid wsp:val=&quot;03AD66BE&quot;/&gt;&lt;wsp:rsid wsp:val=&quot;03AF48FD&quot;/&gt;&lt;wsp:rsid wsp:val=&quot;03B34FBC&quot;/&gt;&lt;wsp:rsid wsp:val=&quot;03B41E0C&quot;/&gt;&lt;wsp:rsid wsp:val=&quot;03B473CD&quot;/&gt;&lt;wsp:rsid wsp:val=&quot;03B53422&quot;/&gt;&lt;wsp:rsid wsp:val=&quot;03B66AFD&quot;/&gt;&lt;wsp:rsid wsp:val=&quot;03B83160&quot;/&gt;&lt;wsp:rsid wsp:val=&quot;03BF229D&quot;/&gt;&lt;wsp:rsid wsp:val=&quot;03BF523A&quot;/&gt;&lt;wsp:rsid wsp:val=&quot;03C029B4&quot;/&gt;&lt;wsp:rsid wsp:val=&quot;03C66AD1&quot;/&gt;&lt;wsp:rsid wsp:val=&quot;03C84CA1&quot;/&gt;&lt;wsp:rsid wsp:val=&quot;03CA238D&quot;/&gt;&lt;wsp:rsid wsp:val=&quot;03CB32E5&quot;/&gt;&lt;wsp:rsid wsp:val=&quot;03CC5FDB&quot;/&gt;&lt;wsp:rsid wsp:val=&quot;03CC7EB2&quot;/&gt;&lt;wsp:rsid wsp:val=&quot;03CD4F90&quot;/&gt;&lt;wsp:rsid wsp:val=&quot;03CE2D9C&quot;/&gt;&lt;wsp:rsid wsp:val=&quot;03CF2448&quot;/&gt;&lt;wsp:rsid wsp:val=&quot;03CF2FD5&quot;/&gt;&lt;wsp:rsid wsp:val=&quot;03CF4365&quot;/&gt;&lt;wsp:rsid wsp:val=&quot;03D234AC&quot;/&gt;&lt;wsp:rsid wsp:val=&quot;03D30D80&quot;/&gt;&lt;wsp:rsid wsp:val=&quot;03D42B5D&quot;/&gt;&lt;wsp:rsid wsp:val=&quot;03DE0875&quot;/&gt;&lt;wsp:rsid wsp:val=&quot;03DE3739&quot;/&gt;&lt;wsp:rsid wsp:val=&quot;03DE78BA&quot;/&gt;&lt;wsp:rsid wsp:val=&quot;03DF40F7&quot;/&gt;&lt;wsp:rsid wsp:val=&quot;03E0290B&quot;/&gt;&lt;wsp:rsid wsp:val=&quot;03E02FB5&quot;/&gt;&lt;wsp:rsid wsp:val=&quot;03E10535&quot;/&gt;&lt;wsp:rsid wsp:val=&quot;03EA382B&quot;/&gt;&lt;wsp:rsid wsp:val=&quot;03EB589B&quot;/&gt;&lt;wsp:rsid wsp:val=&quot;03EC259C&quot;/&gt;&lt;wsp:rsid wsp:val=&quot;03ED6044&quot;/&gt;&lt;wsp:rsid wsp:val=&quot;03F25EFE&quot;/&gt;&lt;wsp:rsid wsp:val=&quot;03F40448&quot;/&gt;&lt;wsp:rsid wsp:val=&quot;03F52111&quot;/&gt;&lt;wsp:rsid wsp:val=&quot;03F62776&quot;/&gt;&lt;wsp:rsid wsp:val=&quot;03F93BFA&quot;/&gt;&lt;wsp:rsid wsp:val=&quot;03FD515F&quot;/&gt;&lt;wsp:rsid wsp:val=&quot;03FF6F3B&quot;/&gt;&lt;wsp:rsid wsp:val=&quot;04003150&quot;/&gt;&lt;wsp:rsid wsp:val=&quot;04005C6B&quot;/&gt;&lt;wsp:rsid wsp:val=&quot;04016F44&quot;/&gt;&lt;wsp:rsid wsp:val=&quot;04060CD5&quot;/&gt;&lt;wsp:rsid wsp:val=&quot;040C1FB9&quot;/&gt;&lt;wsp:rsid wsp:val=&quot;040F2DF9&quot;/&gt;&lt;wsp:rsid wsp:val=&quot;04111D48&quot;/&gt;&lt;wsp:rsid wsp:val=&quot;04131E80&quot;/&gt;&lt;wsp:rsid wsp:val=&quot;04167EAD&quot;/&gt;&lt;wsp:rsid wsp:val=&quot;04183E51&quot;/&gt;&lt;wsp:rsid wsp:val=&quot;0419580E&quot;/&gt;&lt;wsp:rsid wsp:val=&quot;041D3519&quot;/&gt;&lt;wsp:rsid wsp:val=&quot;041E2441&quot;/&gt;&lt;wsp:rsid wsp:val=&quot;04217F58&quot;/&gt;&lt;wsp:rsid wsp:val=&quot;04255EE8&quot;/&gt;&lt;wsp:rsid wsp:val=&quot;042A1014&quot;/&gt;&lt;wsp:rsid wsp:val=&quot;042A789F&quot;/&gt;&lt;wsp:rsid wsp:val=&quot;042F12AE&quot;/&gt;&lt;wsp:rsid wsp:val=&quot;043156A4&quot;/&gt;&lt;wsp:rsid wsp:val=&quot;0432775E&quot;/&gt;&lt;wsp:rsid wsp:val=&quot;04351BCC&quot;/&gt;&lt;wsp:rsid wsp:val=&quot;043772A4&quot;/&gt;&lt;wsp:rsid wsp:val=&quot;04397B4D&quot;/&gt;&lt;wsp:rsid wsp:val=&quot;043C7C12&quot;/&gt;&lt;wsp:rsid wsp:val=&quot;043E0993&quot;/&gt;&lt;wsp:rsid wsp:val=&quot;043E0D0A&quot;/&gt;&lt;wsp:rsid wsp:val=&quot;04456B04&quot;/&gt;&lt;wsp:rsid wsp:val=&quot;04491A7C&quot;/&gt;&lt;wsp:rsid wsp:val=&quot;044A21DD&quot;/&gt;&lt;wsp:rsid wsp:val=&quot;044A3A45&quot;/&gt;&lt;wsp:rsid wsp:val=&quot;044C5364&quot;/&gt;&lt;wsp:rsid wsp:val=&quot;04517C91&quot;/&gt;&lt;wsp:rsid wsp:val=&quot;045622E1&quot;/&gt;&lt;wsp:rsid wsp:val=&quot;045738AB&quot;/&gt;&lt;wsp:rsid wsp:val=&quot;045A32C2&quot;/&gt;&lt;wsp:rsid wsp:val=&quot;045C4191&quot;/&gt;&lt;wsp:rsid wsp:val=&quot;04632076&quot;/&gt;&lt;wsp:rsid wsp:val=&quot;04636B85&quot;/&gt;&lt;wsp:rsid wsp:val=&quot;04640944&quot;/&gt;&lt;wsp:rsid wsp:val=&quot;046527A7&quot;/&gt;&lt;wsp:rsid wsp:val=&quot;046E7DFC&quot;/&gt;&lt;wsp:rsid wsp:val=&quot;0474385C&quot;/&gt;&lt;wsp:rsid wsp:val=&quot;047613E5&quot;/&gt;&lt;wsp:rsid wsp:val=&quot;0477041F&quot;/&gt;&lt;wsp:rsid wsp:val=&quot;04772F17&quot;/&gt;&lt;wsp:rsid wsp:val=&quot;047731B6&quot;/&gt;&lt;wsp:rsid wsp:val=&quot;04791DB9&quot;/&gt;&lt;wsp:rsid wsp:val=&quot;047C4AC9&quot;/&gt;&lt;wsp:rsid wsp:val=&quot;047F5528&quot;/&gt;&lt;wsp:rsid wsp:val=&quot;04841010&quot;/&gt;&lt;wsp:rsid wsp:val=&quot;0487267B&quot;/&gt;&lt;wsp:rsid wsp:val=&quot;048A2474&quot;/&gt;&lt;wsp:rsid wsp:val=&quot;048A4401&quot;/&gt;&lt;wsp:rsid wsp:val=&quot;048B1363&quot;/&gt;&lt;wsp:rsid wsp:val=&quot;048B38BD&quot;/&gt;&lt;wsp:rsid wsp:val=&quot;048D1F28&quot;/&gt;&lt;wsp:rsid wsp:val=&quot;048E3163&quot;/&gt;&lt;wsp:rsid wsp:val=&quot;048F2056&quot;/&gt;&lt;wsp:rsid wsp:val=&quot;04924D27&quot;/&gt;&lt;wsp:rsid wsp:val=&quot;049254E2&quot;/&gt;&lt;wsp:rsid wsp:val=&quot;04940319&quot;/&gt;&lt;wsp:rsid wsp:val=&quot;04964DFD&quot;/&gt;&lt;wsp:rsid wsp:val=&quot;04981DA1&quot;/&gt;&lt;wsp:rsid wsp:val=&quot;049C4412&quot;/&gt;&lt;wsp:rsid wsp:val=&quot;049D0FA7&quot;/&gt;&lt;wsp:rsid wsp:val=&quot;049F4615&quot;/&gt;&lt;wsp:rsid wsp:val=&quot;049F4C52&quot;/&gt;&lt;wsp:rsid wsp:val=&quot;04A11E12&quot;/&gt;&lt;wsp:rsid wsp:val=&quot;04A2087B&quot;/&gt;&lt;wsp:rsid wsp:val=&quot;04A61EA1&quot;/&gt;&lt;wsp:rsid wsp:val=&quot;04A66979&quot;/&gt;&lt;wsp:rsid wsp:val=&quot;04A8017F&quot;/&gt;&lt;wsp:rsid wsp:val=&quot;04A809CF&quot;/&gt;&lt;wsp:rsid wsp:val=&quot;04AA469F&quot;/&gt;&lt;wsp:rsid wsp:val=&quot;04AC3D91&quot;/&gt;&lt;wsp:rsid wsp:val=&quot;04AF3CDA&quot;/&gt;&lt;wsp:rsid wsp:val=&quot;04B0643D&quot;/&gt;&lt;wsp:rsid wsp:val=&quot;04B416FF&quot;/&gt;&lt;wsp:rsid wsp:val=&quot;04B54DFD&quot;/&gt;&lt;wsp:rsid wsp:val=&quot;04B7224E&quot;/&gt;&lt;wsp:rsid wsp:val=&quot;04B77E25&quot;/&gt;&lt;wsp:rsid wsp:val=&quot;04B81DDA&quot;/&gt;&lt;wsp:rsid wsp:val=&quot;04B908D5&quot;/&gt;&lt;wsp:rsid wsp:val=&quot;04BE3CBC&quot;/&gt;&lt;wsp:rsid wsp:val=&quot;04C07C02&quot;/&gt;&lt;wsp:rsid wsp:val=&quot;04C122F9&quot;/&gt;&lt;wsp:rsid wsp:val=&quot;04C31301&quot;/&gt;&lt;wsp:rsid wsp:val=&quot;04C3170D&quot;/&gt;&lt;wsp:rsid wsp:val=&quot;04C75647&quot;/&gt;&lt;wsp:rsid wsp:val=&quot;04C853E0&quot;/&gt;&lt;wsp:rsid wsp:val=&quot;04CD1AC3&quot;/&gt;&lt;wsp:rsid wsp:val=&quot;04CD35BE&quot;/&gt;&lt;wsp:rsid wsp:val=&quot;04D1557B&quot;/&gt;&lt;wsp:rsid wsp:val=&quot;04D2104F&quot;/&gt;&lt;wsp:rsid wsp:val=&quot;04E372DD&quot;/&gt;&lt;wsp:rsid wsp:val=&quot;04E7678A&quot;/&gt;&lt;wsp:rsid wsp:val=&quot;04E778E6&quot;/&gt;&lt;wsp:rsid wsp:val=&quot;04F56149&quot;/&gt;&lt;wsp:rsid wsp:val=&quot;04F77362&quot;/&gt;&lt;wsp:rsid wsp:val=&quot;04F911F6&quot;/&gt;&lt;wsp:rsid wsp:val=&quot;04FF060B&quot;/&gt;&lt;wsp:rsid wsp:val=&quot;050042EB&quot;/&gt;&lt;wsp:rsid wsp:val=&quot;05074C60&quot;/&gt;&lt;wsp:rsid wsp:val=&quot;050D34F5&quot;/&gt;&lt;wsp:rsid wsp:val=&quot;050F1E75&quot;/&gt;&lt;wsp:rsid wsp:val=&quot;050F7E52&quot;/&gt;&lt;wsp:rsid wsp:val=&quot;051264E6&quot;/&gt;&lt;wsp:rsid wsp:val=&quot;0514010F&quot;/&gt;&lt;wsp:rsid wsp:val=&quot;05147B52&quot;/&gt;&lt;wsp:rsid wsp:val=&quot;051741ED&quot;/&gt;&lt;wsp:rsid wsp:val=&quot;051C02FD&quot;/&gt;&lt;wsp:rsid wsp:val=&quot;051C5689&quot;/&gt;&lt;wsp:rsid wsp:val=&quot;05204971&quot;/&gt;&lt;wsp:rsid wsp:val=&quot;05221F40&quot;/&gt;&lt;wsp:rsid wsp:val=&quot;05254FA0&quot;/&gt;&lt;wsp:rsid wsp:val=&quot;052662EA&quot;/&gt;&lt;wsp:rsid wsp:val=&quot;052C133D&quot;/&gt;&lt;wsp:rsid wsp:val=&quot;05335A37&quot;/&gt;&lt;wsp:rsid wsp:val=&quot;05335D34&quot;/&gt;&lt;wsp:rsid wsp:val=&quot;0534471C&quot;/&gt;&lt;wsp:rsid wsp:val=&quot;053829BA&quot;/&gt;&lt;wsp:rsid wsp:val=&quot;053E05DB&quot;/&gt;&lt;wsp:rsid wsp:val=&quot;053F0523&quot;/&gt;&lt;wsp:rsid wsp:val=&quot;05404BD9&quot;/&gt;&lt;wsp:rsid wsp:val=&quot;05447968&quot;/&gt;&lt;wsp:rsid wsp:val=&quot;05451A67&quot;/&gt;&lt;wsp:rsid wsp:val=&quot;05463493&quot;/&gt;&lt;wsp:rsid wsp:val=&quot;05464179&quot;/&gt;&lt;wsp:rsid wsp:val=&quot;05470ED1&quot;/&gt;&lt;wsp:rsid wsp:val=&quot;05471FEF&quot;/&gt;&lt;wsp:rsid wsp:val=&quot;0547337E&quot;/&gt;&lt;wsp:rsid wsp:val=&quot;054A5A78&quot;/&gt;&lt;wsp:rsid wsp:val=&quot;054A62A4&quot;/&gt;&lt;wsp:rsid wsp:val=&quot;054D0EEB&quot;/&gt;&lt;wsp:rsid wsp:val=&quot;054E0877&quot;/&gt;&lt;wsp:rsid wsp:val=&quot;055056B1&quot;/&gt;&lt;wsp:rsid wsp:val=&quot;055160EF&quot;/&gt;&lt;wsp:rsid wsp:val=&quot;055413CC&quot;/&gt;&lt;wsp:rsid wsp:val=&quot;0554515C&quot;/&gt;&lt;wsp:rsid wsp:val=&quot;05551E32&quot;/&gt;&lt;wsp:rsid wsp:val=&quot;05583DB8&quot;/&gt;&lt;wsp:rsid wsp:val=&quot;055F276A&quot;/&gt;&lt;wsp:rsid wsp:val=&quot;0561026F&quot;/&gt;&lt;wsp:rsid wsp:val=&quot;0563196F&quot;/&gt;&lt;wsp:rsid wsp:val=&quot;056C0E89&quot;/&gt;&lt;wsp:rsid wsp:val=&quot;056E7FCD&quot;/&gt;&lt;wsp:rsid wsp:val=&quot;057440C8&quot;/&gt;&lt;wsp:rsid wsp:val=&quot;0576340A&quot;/&gt;&lt;wsp:rsid wsp:val=&quot;057678D6&quot;/&gt;&lt;wsp:rsid wsp:val=&quot;057A4F10&quot;/&gt;&lt;wsp:rsid wsp:val=&quot;057C4203&quot;/&gt;&lt;wsp:rsid wsp:val=&quot;057F7591&quot;/&gt;&lt;wsp:rsid wsp:val=&quot;0580035B&quot;/&gt;&lt;wsp:rsid wsp:val=&quot;05851C3F&quot;/&gt;&lt;wsp:rsid wsp:val=&quot;058617F6&quot;/&gt;&lt;wsp:rsid wsp:val=&quot;058711F9&quot;/&gt;&lt;wsp:rsid wsp:val=&quot;058909E9&quot;/&gt;&lt;wsp:rsid wsp:val=&quot;058B5712&quot;/&gt;&lt;wsp:rsid wsp:val=&quot;058E3084&quot;/&gt;&lt;wsp:rsid wsp:val=&quot;058E701E&quot;/&gt;&lt;wsp:rsid wsp:val=&quot;0595736E&quot;/&gt;&lt;wsp:rsid wsp:val=&quot;059669CF&quot;/&gt;&lt;wsp:rsid wsp:val=&quot;05A227C4&quot;/&gt;&lt;wsp:rsid wsp:val=&quot;05A27989&quot;/&gt;&lt;wsp:rsid wsp:val=&quot;05B17A40&quot;/&gt;&lt;wsp:rsid wsp:val=&quot;05B254F2&quot;/&gt;&lt;wsp:rsid wsp:val=&quot;05B80C8C&quot;/&gt;&lt;wsp:rsid wsp:val=&quot;05C64EC9&quot;/&gt;&lt;wsp:rsid wsp:val=&quot;05C83E51&quot;/&gt;&lt;wsp:rsid wsp:val=&quot;05CD7ECB&quot;/&gt;&lt;wsp:rsid wsp:val=&quot;05CE6321&quot;/&gt;&lt;wsp:rsid wsp:val=&quot;05D65A2C&quot;/&gt;&lt;wsp:rsid wsp:val=&quot;05D86D10&quot;/&gt;&lt;wsp:rsid wsp:val=&quot;05E44540&quot;/&gt;&lt;wsp:rsid wsp:val=&quot;05E66F94&quot;/&gt;&lt;wsp:rsid wsp:val=&quot;05E67BD7&quot;/&gt;&lt;wsp:rsid wsp:val=&quot;05E900A0&quot;/&gt;&lt;wsp:rsid wsp:val=&quot;05E923FD&quot;/&gt;&lt;wsp:rsid wsp:val=&quot;05ED4D78&quot;/&gt;&lt;wsp:rsid wsp:val=&quot;05EE6B8A&quot;/&gt;&lt;wsp:rsid wsp:val=&quot;05F074CC&quot;/&gt;&lt;wsp:rsid wsp:val=&quot;05F223A7&quot;/&gt;&lt;wsp:rsid wsp:val=&quot;05F25829&quot;/&gt;&lt;wsp:rsid wsp:val=&quot;05F94166&quot;/&gt;&lt;wsp:rsid wsp:val=&quot;05FA2F91&quot;/&gt;&lt;wsp:rsid wsp:val=&quot;05FA6550&quot;/&gt;&lt;wsp:rsid wsp:val=&quot;05FD1A2C&quot;/&gt;&lt;wsp:rsid wsp:val=&quot;06002A0E&quot;/&gt;&lt;wsp:rsid wsp:val=&quot;0600443F&quot;/&gt;&lt;wsp:rsid wsp:val=&quot;06044DAC&quot;/&gt;&lt;wsp:rsid wsp:val=&quot;0605288B&quot;/&gt;&lt;wsp:rsid wsp:val=&quot;06061939&quot;/&gt;&lt;wsp:rsid wsp:val=&quot;060674E7&quot;/&gt;&lt;wsp:rsid wsp:val=&quot;06074085&quot;/&gt;&lt;wsp:rsid wsp:val=&quot;06084447&quot;/&gt;&lt;wsp:rsid wsp:val=&quot;060E683D&quot;/&gt;&lt;wsp:rsid wsp:val=&quot;060F7A16&quot;/&gt;&lt;wsp:rsid wsp:val=&quot;06117A32&quot;/&gt;&lt;wsp:rsid wsp:val=&quot;06156E7F&quot;/&gt;&lt;wsp:rsid wsp:val=&quot;06184316&quot;/&gt;&lt;wsp:rsid wsp:val=&quot;06190AC4&quot;/&gt;&lt;wsp:rsid wsp:val=&quot;061A6B30&quot;/&gt;&lt;wsp:rsid wsp:val=&quot;061B1666&quot;/&gt;&lt;wsp:rsid wsp:val=&quot;061B7956&quot;/&gt;&lt;wsp:rsid wsp:val=&quot;061F2DDD&quot;/&gt;&lt;wsp:rsid wsp:val=&quot;06225E98&quot;/&gt;&lt;wsp:rsid wsp:val=&quot;06261D27&quot;/&gt;&lt;wsp:rsid wsp:val=&quot;06267588&quot;/&gt;&lt;wsp:rsid wsp:val=&quot;062C3B0A&quot;/&gt;&lt;wsp:rsid wsp:val=&quot;062E384A&quot;/&gt;&lt;wsp:rsid wsp:val=&quot;063135AD&quot;/&gt;&lt;wsp:rsid wsp:val=&quot;063304E3&quot;/&gt;&lt;wsp:rsid wsp:val=&quot;06330C0E&quot;/&gt;&lt;wsp:rsid wsp:val=&quot;06351D9A&quot;/&gt;&lt;wsp:rsid wsp:val=&quot;063A74FD&quot;/&gt;&lt;wsp:rsid wsp:val=&quot;063B3A03&quot;/&gt;&lt;wsp:rsid wsp:val=&quot;063E33B0&quot;/&gt;&lt;wsp:rsid wsp:val=&quot;0644393D&quot;/&gt;&lt;wsp:rsid wsp:val=&quot;06467871&quot;/&gt;&lt;wsp:rsid wsp:val=&quot;06476EC2&quot;/&gt;&lt;wsp:rsid wsp:val=&quot;06482B67&quot;/&gt;&lt;wsp:rsid wsp:val=&quot;064B07A0&quot;/&gt;&lt;wsp:rsid wsp:val=&quot;064B2B41&quot;/&gt;&lt;wsp:rsid wsp:val=&quot;065200F6&quot;/&gt;&lt;wsp:rsid wsp:val=&quot;065265F1&quot;/&gt;&lt;wsp:rsid wsp:val=&quot;065E4E92&quot;/&gt;&lt;wsp:rsid wsp:val=&quot;06605D0E&quot;/&gt;&lt;wsp:rsid wsp:val=&quot;06623B0A&quot;/&gt;&lt;wsp:rsid wsp:val=&quot;066437CF&quot;/&gt;&lt;wsp:rsid wsp:val=&quot;06670767&quot;/&gt;&lt;wsp:rsid wsp:val=&quot;06674AE1&quot;/&gt;&lt;wsp:rsid wsp:val=&quot;06676217&quot;/&gt;&lt;wsp:rsid wsp:val=&quot;06685087&quot;/&gt;&lt;wsp:rsid wsp:val=&quot;066E37C2&quot;/&gt;&lt;wsp:rsid wsp:val=&quot;066F1294&quot;/&gt;&lt;wsp:rsid wsp:val=&quot;066F57CB&quot;/&gt;&lt;wsp:rsid wsp:val=&quot;067050E7&quot;/&gt;&lt;wsp:rsid wsp:val=&quot;0671611F&quot;/&gt;&lt;wsp:rsid wsp:val=&quot;067274B5&quot;/&gt;&lt;wsp:rsid wsp:val=&quot;06774E09&quot;/&gt;&lt;wsp:rsid wsp:val=&quot;06875B26&quot;/&gt;&lt;wsp:rsid wsp:val=&quot;06913E2B&quot;/&gt;&lt;wsp:rsid wsp:val=&quot;06940C75&quot;/&gt;&lt;wsp:rsid wsp:val=&quot;069B0A48&quot;/&gt;&lt;wsp:rsid wsp:val=&quot;069B5EDE&quot;/&gt;&lt;wsp:rsid wsp:val=&quot;069E25CE&quot;/&gt;&lt;wsp:rsid wsp:val=&quot;069E4F56&quot;/&gt;&lt;wsp:rsid wsp:val=&quot;069F621F&quot;/&gt;&lt;wsp:rsid wsp:val=&quot;06A1397C&quot;/&gt;&lt;wsp:rsid wsp:val=&quot;06A53994&quot;/&gt;&lt;wsp:rsid wsp:val=&quot;06A54120&quot;/&gt;&lt;wsp:rsid wsp:val=&quot;06A60926&quot;/&gt;&lt;wsp:rsid wsp:val=&quot;06AA76F4&quot;/&gt;&lt;wsp:rsid wsp:val=&quot;06AB14F6&quot;/&gt;&lt;wsp:rsid wsp:val=&quot;06AB4AB6&quot;/&gt;&lt;wsp:rsid wsp:val=&quot;06B26D85&quot;/&gt;&lt;wsp:rsid wsp:val=&quot;06B50665&quot;/&gt;&lt;wsp:rsid wsp:val=&quot;06B5395F&quot;/&gt;&lt;wsp:rsid wsp:val=&quot;06B73355&quot;/&gt;&lt;wsp:rsid wsp:val=&quot;06B92A2E&quot;/&gt;&lt;wsp:rsid wsp:val=&quot;06BB7977&quot;/&gt;&lt;wsp:rsid wsp:val=&quot;06BC1904&quot;/&gt;&lt;wsp:rsid wsp:val=&quot;06BC3DE2&quot;/&gt;&lt;wsp:rsid wsp:val=&quot;06C10269&quot;/&gt;&lt;wsp:rsid wsp:val=&quot;06C36292&quot;/&gt;&lt;wsp:rsid wsp:val=&quot;06C5738A&quot;/&gt;&lt;wsp:rsid wsp:val=&quot;06C63B21&quot;/&gt;&lt;wsp:rsid wsp:val=&quot;06C80F16&quot;/&gt;&lt;wsp:rsid wsp:val=&quot;06C87C57&quot;/&gt;&lt;wsp:rsid wsp:val=&quot;06CA79EF&quot;/&gt;&lt;wsp:rsid wsp:val=&quot;06CD31DE&quot;/&gt;&lt;wsp:rsid wsp:val=&quot;06CF3700&quot;/&gt;&lt;wsp:rsid wsp:val=&quot;06D016C9&quot;/&gt;&lt;wsp:rsid wsp:val=&quot;06D07437&quot;/&gt;&lt;wsp:rsid wsp:val=&quot;06D22FCE&quot;/&gt;&lt;wsp:rsid wsp:val=&quot;06D36DB9&quot;/&gt;&lt;wsp:rsid wsp:val=&quot;06D47E66&quot;/&gt;&lt;wsp:rsid wsp:val=&quot;06D9050D&quot;/&gt;&lt;wsp:rsid wsp:val=&quot;06DB3A46&quot;/&gt;&lt;wsp:rsid wsp:val=&quot;06DD79F3&quot;/&gt;&lt;wsp:rsid wsp:val=&quot;06DE5E11&quot;/&gt;&lt;wsp:rsid wsp:val=&quot;06DF3D95&quot;/&gt;&lt;wsp:rsid wsp:val=&quot;06E13717&quot;/&gt;&lt;wsp:rsid wsp:val=&quot;06E14406&quot;/&gt;&lt;wsp:rsid wsp:val=&quot;06ED25F9&quot;/&gt;&lt;wsp:rsid wsp:val=&quot;06ED7D16&quot;/&gt;&lt;wsp:rsid wsp:val=&quot;06EF3C06&quot;/&gt;&lt;wsp:rsid wsp:val=&quot;06EF6CC3&quot;/&gt;&lt;wsp:rsid wsp:val=&quot;06F008AC&quot;/&gt;&lt;wsp:rsid wsp:val=&quot;06F067A1&quot;/&gt;&lt;wsp:rsid wsp:val=&quot;06F46BB7&quot;/&gt;&lt;wsp:rsid wsp:val=&quot;06F552C2&quot;/&gt;&lt;wsp:rsid wsp:val=&quot;06F55778&quot;/&gt;&lt;wsp:rsid wsp:val=&quot;06F60440&quot;/&gt;&lt;wsp:rsid wsp:val=&quot;06F83BDA&quot;/&gt;&lt;wsp:rsid wsp:val=&quot;06FA731F&quot;/&gt;&lt;wsp:rsid wsp:val=&quot;06FC2CCA&quot;/&gt;&lt;wsp:rsid wsp:val=&quot;06FD48D8&quot;/&gt;&lt;wsp:rsid wsp:val=&quot;06FD4F86&quot;/&gt;&lt;wsp:rsid wsp:val=&quot;06FE0FC8&quot;/&gt;&lt;wsp:rsid wsp:val=&quot;070101BC&quot;/&gt;&lt;wsp:rsid wsp:val=&quot;0702735D&quot;/&gt;&lt;wsp:rsid wsp:val=&quot;0706757E&quot;/&gt;&lt;wsp:rsid wsp:val=&quot;07083F3D&quot;/&gt;&lt;wsp:rsid wsp:val=&quot;070B675A&quot;/&gt;&lt;wsp:rsid wsp:val=&quot;070F7CA2&quot;/&gt;&lt;wsp:rsid wsp:val=&quot;0710158E&quot;/&gt;&lt;wsp:rsid wsp:val=&quot;07106B8A&quot;/&gt;&lt;wsp:rsid wsp:val=&quot;071338EA&quot;/&gt;&lt;wsp:rsid wsp:val=&quot;071551DE&quot;/&gt;&lt;wsp:rsid wsp:val=&quot;07170B59&quot;/&gt;&lt;wsp:rsid wsp:val=&quot;07182A02&quot;/&gt;&lt;wsp:rsid wsp:val=&quot;07193F05&quot;/&gt;&lt;wsp:rsid wsp:val=&quot;071E4C86&quot;/&gt;&lt;wsp:rsid wsp:val=&quot;07222B18&quot;/&gt;&lt;wsp:rsid wsp:val=&quot;072371D7&quot;/&gt;&lt;wsp:rsid wsp:val=&quot;07252941&quot;/&gt;&lt;wsp:rsid wsp:val=&quot;07260F14&quot;/&gt;&lt;wsp:rsid wsp:val=&quot;07287BBA&quot;/&gt;&lt;wsp:rsid wsp:val=&quot;072C2961&quot;/&gt;&lt;wsp:rsid wsp:val=&quot;07324EA5&quot;/&gt;&lt;wsp:rsid wsp:val=&quot;07341218&quot;/&gt;&lt;wsp:rsid wsp:val=&quot;07374903&quot;/&gt;&lt;wsp:rsid wsp:val=&quot;0737550A&quot;/&gt;&lt;wsp:rsid wsp:val=&quot;07384B0B&quot;/&gt;&lt;wsp:rsid wsp:val=&quot;073C543A&quot;/&gt;&lt;wsp:rsid wsp:val=&quot;073D65CB&quot;/&gt;&lt;wsp:rsid wsp:val=&quot;073E1B51&quot;/&gt;&lt;wsp:rsid wsp:val=&quot;073F2C59&quot;/&gt;&lt;wsp:rsid wsp:val=&quot;07460967&quot;/&gt;&lt;wsp:rsid wsp:val=&quot;07511800&quot;/&gt;&lt;wsp:rsid wsp:val=&quot;07515AD7&quot;/&gt;&lt;wsp:rsid wsp:val=&quot;07520EBA&quot;/&gt;&lt;wsp:rsid wsp:val=&quot;07541175&quot;/&gt;&lt;wsp:rsid wsp:val=&quot;075B39B6&quot;/&gt;&lt;wsp:rsid wsp:val=&quot;075E3C03&quot;/&gt;&lt;wsp:rsid wsp:val=&quot;07613DDA&quot;/&gt;&lt;wsp:rsid wsp:val=&quot;07631D3D&quot;/&gt;&lt;wsp:rsid wsp:val=&quot;076B43A7&quot;/&gt;&lt;wsp:rsid wsp:val=&quot;076E560D&quot;/&gt;&lt;wsp:rsid wsp:val=&quot;076F2AEE&quot;/&gt;&lt;wsp:rsid wsp:val=&quot;07700CB7&quot;/&gt;&lt;wsp:rsid wsp:val=&quot;077175BB&quot;/&gt;&lt;wsp:rsid wsp:val=&quot;07742898&quot;/&gt;&lt;wsp:rsid wsp:val=&quot;0775014E&quot;/&gt;&lt;wsp:rsid wsp:val=&quot;077777B6&quot;/&gt;&lt;wsp:rsid wsp:val=&quot;07786C35&quot;/&gt;&lt;wsp:rsid wsp:val=&quot;077B3B56&quot;/&gt;&lt;wsp:rsid wsp:val=&quot;07801F9A&quot;/&gt;&lt;wsp:rsid wsp:val=&quot;07811A9C&quot;/&gt;&lt;wsp:rsid wsp:val=&quot;0784413D&quot;/&gt;&lt;wsp:rsid wsp:val=&quot;07876F07&quot;/&gt;&lt;wsp:rsid wsp:val=&quot;07897D55&quot;/&gt;&lt;wsp:rsid wsp:val=&quot;078C28D3&quot;/&gt;&lt;wsp:rsid wsp:val=&quot;078D4997&quot;/&gt;&lt;wsp:rsid wsp:val=&quot;078F7150&quot;/&gt;&lt;wsp:rsid wsp:val=&quot;079B1FC1&quot;/&gt;&lt;wsp:rsid wsp:val=&quot;079E6015&quot;/&gt;&lt;wsp:rsid wsp:val=&quot;07A02615&quot;/&gt;&lt;wsp:rsid wsp:val=&quot;07A078A2&quot;/&gt;&lt;wsp:rsid wsp:val=&quot;07A5562A&quot;/&gt;&lt;wsp:rsid wsp:val=&quot;07AC1733&quot;/&gt;&lt;wsp:rsid wsp:val=&quot;07AE2A65&quot;/&gt;&lt;wsp:rsid wsp:val=&quot;07B16131&quot;/&gt;&lt;wsp:rsid wsp:val=&quot;07B25A79&quot;/&gt;&lt;wsp:rsid wsp:val=&quot;07B71F4C&quot;/&gt;&lt;wsp:rsid wsp:val=&quot;07B916F7&quot;/&gt;&lt;wsp:rsid wsp:val=&quot;07BA418E&quot;/&gt;&lt;wsp:rsid wsp:val=&quot;07BD2ADB&quot;/&gt;&lt;wsp:rsid wsp:val=&quot;07BD62F0&quot;/&gt;&lt;wsp:rsid wsp:val=&quot;07BF7FFB&quot;/&gt;&lt;wsp:rsid wsp:val=&quot;07C042EB&quot;/&gt;&lt;wsp:rsid wsp:val=&quot;07C0494D&quot;/&gt;&lt;wsp:rsid wsp:val=&quot;07C301C7&quot;/&gt;&lt;wsp:rsid wsp:val=&quot;07C62964&quot;/&gt;&lt;wsp:rsid wsp:val=&quot;07C63B8F&quot;/&gt;&lt;wsp:rsid wsp:val=&quot;07C70204&quot;/&gt;&lt;wsp:rsid wsp:val=&quot;07C857C7&quot;/&gt;&lt;wsp:rsid wsp:val=&quot;07CB11A9&quot;/&gt;&lt;wsp:rsid wsp:val=&quot;07CB1382&quot;/&gt;&lt;wsp:rsid wsp:val=&quot;07CB76B4&quot;/&gt;&lt;wsp:rsid wsp:val=&quot;07CE7AB0&quot;/&gt;&lt;wsp:rsid wsp:val=&quot;07D04404&quot;/&gt;&lt;wsp:rsid wsp:val=&quot;07D34067&quot;/&gt;&lt;wsp:rsid wsp:val=&quot;07D81EFB&quot;/&gt;&lt;wsp:rsid wsp:val=&quot;07D95275&quot;/&gt;&lt;wsp:rsid wsp:val=&quot;07DA0178&quot;/&gt;&lt;wsp:rsid wsp:val=&quot;07DA3626&quot;/&gt;&lt;wsp:rsid wsp:val=&quot;07DA5AB2&quot;/&gt;&lt;wsp:rsid wsp:val=&quot;07DB3B50&quot;/&gt;&lt;wsp:rsid wsp:val=&quot;07DF2582&quot;/&gt;&lt;wsp:rsid wsp:val=&quot;07E0456E&quot;/&gt;&lt;wsp:rsid wsp:val=&quot;07E31FBE&quot;/&gt;&lt;wsp:rsid wsp:val=&quot;07E33D5D&quot;/&gt;&lt;wsp:rsid wsp:val=&quot;07EB57BA&quot;/&gt;&lt;wsp:rsid wsp:val=&quot;07ED20DB&quot;/&gt;&lt;wsp:rsid wsp:val=&quot;07EE6CE2&quot;/&gt;&lt;wsp:rsid wsp:val=&quot;07F51388&quot;/&gt;&lt;wsp:rsid wsp:val=&quot;07F74B28&quot;/&gt;&lt;wsp:rsid wsp:val=&quot;07F815C0&quot;/&gt;&lt;wsp:rsid wsp:val=&quot;07FA7393&quot;/&gt;&lt;wsp:rsid wsp:val=&quot;07FB325E&quot;/&gt;&lt;wsp:rsid wsp:val=&quot;07FB4C61&quot;/&gt;&lt;wsp:rsid wsp:val=&quot;07FD19D0&quot;/&gt;&lt;wsp:rsid wsp:val=&quot;08003106&quot;/&gt;&lt;wsp:rsid wsp:val=&quot;0804432A&quot;/&gt;&lt;wsp:rsid wsp:val=&quot;08054E78&quot;/&gt;&lt;wsp:rsid wsp:val=&quot;08090EFC&quot;/&gt;&lt;wsp:rsid wsp:val=&quot;08091A43&quot;/&gt;&lt;wsp:rsid wsp:val=&quot;08093587&quot;/&gt;&lt;wsp:rsid wsp:val=&quot;080E35B5&quot;/&gt;&lt;wsp:rsid wsp:val=&quot;08115773&quot;/&gt;&lt;wsp:rsid wsp:val=&quot;08137342&quot;/&gt;&lt;wsp:rsid wsp:val=&quot;0815238F&quot;/&gt;&lt;wsp:rsid wsp:val=&quot;081652BE&quot;/&gt;&lt;wsp:rsid wsp:val=&quot;08187D9E&quot;/&gt;&lt;wsp:rsid wsp:val=&quot;081B4E7C&quot;/&gt;&lt;wsp:rsid wsp:val=&quot;081C3DC3&quot;/&gt;&lt;wsp:rsid wsp:val=&quot;08207F6E&quot;/&gt;&lt;wsp:rsid wsp:val=&quot;08234488&quot;/&gt;&lt;wsp:rsid wsp:val=&quot;08243290&quot;/&gt;&lt;wsp:rsid wsp:val=&quot;082B5952&quot;/&gt;&lt;wsp:rsid wsp:val=&quot;083866B4&quot;/&gt;&lt;wsp:rsid wsp:val=&quot;08391221&quot;/&gt;&lt;wsp:rsid wsp:val=&quot;083C3CCA&quot;/&gt;&lt;wsp:rsid wsp:val=&quot;083D2901&quot;/&gt;&lt;wsp:rsid wsp:val=&quot;08403550&quot;/&gt;&lt;wsp:rsid wsp:val=&quot;08456CC5&quot;/&gt;&lt;wsp:rsid wsp:val=&quot;084C2D1B&quot;/&gt;&lt;wsp:rsid wsp:val=&quot;084C51F9&quot;/&gt;&lt;wsp:rsid wsp:val=&quot;084D5929&quot;/&gt;&lt;wsp:rsid wsp:val=&quot;084E11DB&quot;/&gt;&lt;wsp:rsid wsp:val=&quot;085020E4&quot;/&gt;&lt;wsp:rsid wsp:val=&quot;08516D85&quot;/&gt;&lt;wsp:rsid wsp:val=&quot;085204B3&quot;/&gt;&lt;wsp:rsid wsp:val=&quot;08520E92&quot;/&gt;&lt;wsp:rsid wsp:val=&quot;08524F0D&quot;/&gt;&lt;wsp:rsid wsp:val=&quot;085451E5&quot;/&gt;&lt;wsp:rsid wsp:val=&quot;0858471D&quot;/&gt;&lt;wsp:rsid wsp:val=&quot;085936D1&quot;/&gt;&lt;wsp:rsid wsp:val=&quot;085A3C08&quot;/&gt;&lt;wsp:rsid wsp:val=&quot;086922D6&quot;/&gt;&lt;wsp:rsid wsp:val=&quot;08692670&quot;/&gt;&lt;wsp:rsid wsp:val=&quot;087036DE&quot;/&gt;&lt;wsp:rsid wsp:val=&quot;08741B64&quot;/&gt;&lt;wsp:rsid wsp:val=&quot;08745F57&quot;/&gt;&lt;wsp:rsid wsp:val=&quot;08764C71&quot;/&gt;&lt;wsp:rsid wsp:val=&quot;087705EA&quot;/&gt;&lt;wsp:rsid wsp:val=&quot;087F4A80&quot;/&gt;&lt;wsp:rsid wsp:val=&quot;087F7F33&quot;/&gt;&lt;wsp:rsid wsp:val=&quot;08804335&quot;/&gt;&lt;wsp:rsid wsp:val=&quot;08855F6B&quot;/&gt;&lt;wsp:rsid wsp:val=&quot;08882593&quot;/&gt;&lt;wsp:rsid wsp:val=&quot;088866D3&quot;/&gt;&lt;wsp:rsid wsp:val=&quot;08893A0F&quot;/&gt;&lt;wsp:rsid wsp:val=&quot;088E02F8&quot;/&gt;&lt;wsp:rsid wsp:val=&quot;08941E62&quot;/&gt;&lt;wsp:rsid wsp:val=&quot;089660D6&quot;/&gt;&lt;wsp:rsid wsp:val=&quot;089B2826&quot;/&gt;&lt;wsp:rsid wsp:val=&quot;08A20B14&quot;/&gt;&lt;wsp:rsid wsp:val=&quot;08A93056&quot;/&gt;&lt;wsp:rsid wsp:val=&quot;08B06C51&quot;/&gt;&lt;wsp:rsid wsp:val=&quot;08B135F9&quot;/&gt;&lt;wsp:rsid wsp:val=&quot;08B146FD&quot;/&gt;&lt;wsp:rsid wsp:val=&quot;08B36AFE&quot;/&gt;&lt;wsp:rsid wsp:val=&quot;08B97B18&quot;/&gt;&lt;wsp:rsid wsp:val=&quot;08BA35CD&quot;/&gt;&lt;wsp:rsid wsp:val=&quot;08BD15A7&quot;/&gt;&lt;wsp:rsid wsp:val=&quot;08BE2F04&quot;/&gt;&lt;wsp:rsid wsp:val=&quot;08BF7FBF&quot;/&gt;&lt;wsp:rsid wsp:val=&quot;08C4620D&quot;/&gt;&lt;wsp:rsid wsp:val=&quot;08C8541B&quot;/&gt;&lt;wsp:rsid wsp:val=&quot;08D80C1F&quot;/&gt;&lt;wsp:rsid wsp:val=&quot;08DB5694&quot;/&gt;&lt;wsp:rsid wsp:val=&quot;08DF63C5&quot;/&gt;&lt;wsp:rsid wsp:val=&quot;08E02AB2&quot;/&gt;&lt;wsp:rsid wsp:val=&quot;08E03CCF&quot;/&gt;&lt;wsp:rsid wsp:val=&quot;08E54346&quot;/&gt;&lt;wsp:rsid wsp:val=&quot;08E87A08&quot;/&gt;&lt;wsp:rsid wsp:val=&quot;08E97BEC&quot;/&gt;&lt;wsp:rsid wsp:val=&quot;08EB7527&quot;/&gt;&lt;wsp:rsid wsp:val=&quot;08F202A0&quot;/&gt;&lt;wsp:rsid wsp:val=&quot;08F256C7&quot;/&gt;&lt;wsp:rsid wsp:val=&quot;08F57234&quot;/&gt;&lt;wsp:rsid wsp:val=&quot;08F60505&quot;/&gt;&lt;wsp:rsid wsp:val=&quot;08F72514&quot;/&gt;&lt;wsp:rsid wsp:val=&quot;08F92246&quot;/&gt;&lt;wsp:rsid wsp:val=&quot;08F9410E&quot;/&gt;&lt;wsp:rsid wsp:val=&quot;08FA074B&quot;/&gt;&lt;wsp:rsid wsp:val=&quot;08FC7981&quot;/&gt;&lt;wsp:rsid wsp:val=&quot;08FE0197&quot;/&gt;&lt;wsp:rsid wsp:val=&quot;090402C0&quot;/&gt;&lt;wsp:rsid wsp:val=&quot;0904344B&quot;/&gt;&lt;wsp:rsid wsp:val=&quot;09061771&quot;/&gt;&lt;wsp:rsid wsp:val=&quot;09092065&quot;/&gt;&lt;wsp:rsid wsp:val=&quot;090F4987&quot;/&gt;&lt;wsp:rsid wsp:val=&quot;09134871&quot;/&gt;&lt;wsp:rsid wsp:val=&quot;09180B9D&quot;/&gt;&lt;wsp:rsid wsp:val=&quot;091826D2&quot;/&gt;&lt;wsp:rsid wsp:val=&quot;09191CF2&quot;/&gt;&lt;wsp:rsid wsp:val=&quot;091C2BCD&quot;/&gt;&lt;wsp:rsid wsp:val=&quot;091D5A53&quot;/&gt;&lt;wsp:rsid wsp:val=&quot;091E062D&quot;/&gt;&lt;wsp:rsid wsp:val=&quot;091F0E28&quot;/&gt;&lt;wsp:rsid wsp:val=&quot;092C3107&quot;/&gt;&lt;wsp:rsid wsp:val=&quot;092E061A&quot;/&gt;&lt;wsp:rsid wsp:val=&quot;092E73F7&quot;/&gt;&lt;wsp:rsid wsp:val=&quot;09333511&quot;/&gt;&lt;wsp:rsid wsp:val=&quot;09344431&quot;/&gt;&lt;wsp:rsid wsp:val=&quot;093532AB&quot;/&gt;&lt;wsp:rsid wsp:val=&quot;09355E5C&quot;/&gt;&lt;wsp:rsid wsp:val=&quot;0938758A&quot;/&gt;&lt;wsp:rsid wsp:val=&quot;093E0866&quot;/&gt;&lt;wsp:rsid wsp:val=&quot;093E2238&quot;/&gt;&lt;wsp:rsid wsp:val=&quot;09415C85&quot;/&gt;&lt;wsp:rsid wsp:val=&quot;09417C6D&quot;/&gt;&lt;wsp:rsid wsp:val=&quot;09420BD3&quot;/&gt;&lt;wsp:rsid wsp:val=&quot;094671CF&quot;/&gt;&lt;wsp:rsid wsp:val=&quot;09483069&quot;/&gt;&lt;wsp:rsid wsp:val=&quot;09483682&quot;/&gt;&lt;wsp:rsid wsp:val=&quot;094855DF&quot;/&gt;&lt;wsp:rsid wsp:val=&quot;0949399D&quot;/&gt;&lt;wsp:rsid wsp:val=&quot;094A39F0&quot;/&gt;&lt;wsp:rsid wsp:val=&quot;094B4B8E&quot;/&gt;&lt;wsp:rsid wsp:val=&quot;09512C0A&quot;/&gt;&lt;wsp:rsid wsp:val=&quot;095375AF&quot;/&gt;&lt;wsp:rsid wsp:val=&quot;095563A0&quot;/&gt;&lt;wsp:rsid wsp:val=&quot;09576C0E&quot;/&gt;&lt;wsp:rsid wsp:val=&quot;09661267&quot;/&gt;&lt;wsp:rsid wsp:val=&quot;096C794B&quot;/&gt;&lt;wsp:rsid wsp:val=&quot;096E6002&quot;/&gt;&lt;wsp:rsid wsp:val=&quot;09716194&quot;/&gt;&lt;wsp:rsid wsp:val=&quot;097422F9&quot;/&gt;&lt;wsp:rsid wsp:val=&quot;09763D6F&quot;/&gt;&lt;wsp:rsid wsp:val=&quot;09771B47&quot;/&gt;&lt;wsp:rsid wsp:val=&quot;097B655A&quot;/&gt;&lt;wsp:rsid wsp:val=&quot;097D4A5E&quot;/&gt;&lt;wsp:rsid wsp:val=&quot;097E36E1&quot;/&gt;&lt;wsp:rsid wsp:val=&quot;09807E76&quot;/&gt;&lt;wsp:rsid wsp:val=&quot;09890B09&quot;/&gt;&lt;wsp:rsid wsp:val=&quot;098E3557&quot;/&gt;&lt;wsp:rsid wsp:val=&quot;099234EE&quot;/&gt;&lt;wsp:rsid wsp:val=&quot;09924D89&quot;/&gt;&lt;wsp:rsid wsp:val=&quot;09937B27&quot;/&gt;&lt;wsp:rsid wsp:val=&quot;09955FE9&quot;/&gt;&lt;wsp:rsid wsp:val=&quot;0996202A&quot;/&gt;&lt;wsp:rsid wsp:val=&quot;09A07710&quot;/&gt;&lt;wsp:rsid wsp:val=&quot;09A20280&quot;/&gt;&lt;wsp:rsid wsp:val=&quot;09A26DF0&quot;/&gt;&lt;wsp:rsid wsp:val=&quot;09A67137&quot;/&gt;&lt;wsp:rsid wsp:val=&quot;09A81A0E&quot;/&gt;&lt;wsp:rsid wsp:val=&quot;09AE5C33&quot;/&gt;&lt;wsp:rsid wsp:val=&quot;09B0166D&quot;/&gt;&lt;wsp:rsid wsp:val=&quot;09B04F96&quot;/&gt;&lt;wsp:rsid wsp:val=&quot;09B313D5&quot;/&gt;&lt;wsp:rsid wsp:val=&quot;09BC7E36&quot;/&gt;&lt;wsp:rsid wsp:val=&quot;09BD52A5&quot;/&gt;&lt;wsp:rsid wsp:val=&quot;09BF735F&quot;/&gt;&lt;wsp:rsid wsp:val=&quot;09C0713C&quot;/&gt;&lt;wsp:rsid wsp:val=&quot;09C27AEB&quot;/&gt;&lt;wsp:rsid wsp:val=&quot;09C93C81&quot;/&gt;&lt;wsp:rsid wsp:val=&quot;09CB4E26&quot;/&gt;&lt;wsp:rsid wsp:val=&quot;09CE1885&quot;/&gt;&lt;wsp:rsid wsp:val=&quot;09CF1450&quot;/&gt;&lt;wsp:rsid wsp:val=&quot;09CF4767&quot;/&gt;&lt;wsp:rsid wsp:val=&quot;09D21B73&quot;/&gt;&lt;wsp:rsid wsp:val=&quot;09D712F5&quot;/&gt;&lt;wsp:rsid wsp:val=&quot;09D77592&quot;/&gt;&lt;wsp:rsid wsp:val=&quot;09DD1A9A&quot;/&gt;&lt;wsp:rsid wsp:val=&quot;09DF2D47&quot;/&gt;&lt;wsp:rsid wsp:val=&quot;09E23D1E&quot;/&gt;&lt;wsp:rsid wsp:val=&quot;09E35E62&quot;/&gt;&lt;wsp:rsid wsp:val=&quot;09E53243&quot;/&gt;&lt;wsp:rsid wsp:val=&quot;09E67D89&quot;/&gt;&lt;wsp:rsid wsp:val=&quot;09E806B5&quot;/&gt;&lt;wsp:rsid wsp:val=&quot;09E85AFF&quot;/&gt;&lt;wsp:rsid wsp:val=&quot;09E947E2&quot;/&gt;&lt;wsp:rsid wsp:val=&quot;09E97FB2&quot;/&gt;&lt;wsp:rsid wsp:val=&quot;09EB0A5B&quot;/&gt;&lt;wsp:rsid wsp:val=&quot;09EF460D&quot;/&gt;&lt;wsp:rsid wsp:val=&quot;09F268E4&quot;/&gt;&lt;wsp:rsid wsp:val=&quot;09F336FD&quot;/&gt;&lt;wsp:rsid wsp:val=&quot;09F717FD&quot;/&gt;&lt;wsp:rsid wsp:val=&quot;09FA0E46&quot;/&gt;&lt;wsp:rsid wsp:val=&quot;09FC22DB&quot;/&gt;&lt;wsp:rsid wsp:val=&quot;0A023084&quot;/&gt;&lt;wsp:rsid wsp:val=&quot;0A0500BA&quot;/&gt;&lt;wsp:rsid wsp:val=&quot;0A095CEB&quot;/&gt;&lt;wsp:rsid wsp:val=&quot;0A0A623A&quot;/&gt;&lt;wsp:rsid wsp:val=&quot;0A0C0E26&quot;/&gt;&lt;wsp:rsid wsp:val=&quot;0A115072&quot;/&gt;&lt;wsp:rsid wsp:val=&quot;0A150DE2&quot;/&gt;&lt;wsp:rsid wsp:val=&quot;0A17708F&quot;/&gt;&lt;wsp:rsid wsp:val=&quot;0A1A152A&quot;/&gt;&lt;wsp:rsid wsp:val=&quot;0A1B178A&quot;/&gt;&lt;wsp:rsid wsp:val=&quot;0A1D3644&quot;/&gt;&lt;wsp:rsid wsp:val=&quot;0A1D6880&quot;/&gt;&lt;wsp:rsid wsp:val=&quot;0A1E331C&quot;/&gt;&lt;wsp:rsid wsp:val=&quot;0A2276EB&quot;/&gt;&lt;wsp:rsid wsp:val=&quot;0A2536EC&quot;/&gt;&lt;wsp:rsid wsp:val=&quot;0A2931B5&quot;/&gt;&lt;wsp:rsid wsp:val=&quot;0A2C62D9&quot;/&gt;&lt;wsp:rsid wsp:val=&quot;0A2F7D5A&quot;/&gt;&lt;wsp:rsid wsp:val=&quot;0A332280&quot;/&gt;&lt;wsp:rsid wsp:val=&quot;0A3658C7&quot;/&gt;&lt;wsp:rsid wsp:val=&quot;0A3739B3&quot;/&gt;&lt;wsp:rsid wsp:val=&quot;0A37422A&quot;/&gt;&lt;wsp:rsid wsp:val=&quot;0A385C57&quot;/&gt;&lt;wsp:rsid wsp:val=&quot;0A394C62&quot;/&gt;&lt;wsp:rsid wsp:val=&quot;0A3A59DF&quot;/&gt;&lt;wsp:rsid wsp:val=&quot;0A402390&quot;/&gt;&lt;wsp:rsid wsp:val=&quot;0A451C12&quot;/&gt;&lt;wsp:rsid wsp:val=&quot;0A457181&quot;/&gt;&lt;wsp:rsid wsp:val=&quot;0A4754D1&quot;/&gt;&lt;wsp:rsid wsp:val=&quot;0A48220E&quot;/&gt;&lt;wsp:rsid wsp:val=&quot;0A4B4B81&quot;/&gt;&lt;wsp:rsid wsp:val=&quot;0A532D74&quot;/&gt;&lt;wsp:rsid wsp:val=&quot;0A5603E7&quot;/&gt;&lt;wsp:rsid wsp:val=&quot;0A561180&quot;/&gt;&lt;wsp:rsid wsp:val=&quot;0A59266C&quot;/&gt;&lt;wsp:rsid wsp:val=&quot;0A5C6993&quot;/&gt;&lt;wsp:rsid wsp:val=&quot;0A5E7766&quot;/&gt;&lt;wsp:rsid wsp:val=&quot;0A5F3A46&quot;/&gt;&lt;wsp:rsid wsp:val=&quot;0A620ACC&quot;/&gt;&lt;wsp:rsid wsp:val=&quot;0A624CD5&quot;/&gt;&lt;wsp:rsid wsp:val=&quot;0A6C7C82&quot;/&gt;&lt;wsp:rsid wsp:val=&quot;0A6E246B&quot;/&gt;&lt;wsp:rsid wsp:val=&quot;0A6E29E3&quot;/&gt;&lt;wsp:rsid wsp:val=&quot;0A7221A9&quot;/&gt;&lt;wsp:rsid wsp:val=&quot;0A7467F4&quot;/&gt;&lt;wsp:rsid wsp:val=&quot;0A75398B&quot;/&gt;&lt;wsp:rsid wsp:val=&quot;0A761B35&quot;/&gt;&lt;wsp:rsid wsp:val=&quot;0A7C1A92&quot;/&gt;&lt;wsp:rsid wsp:val=&quot;0A821004&quot;/&gt;&lt;wsp:rsid wsp:val=&quot;0A83377D&quot;/&gt;&lt;wsp:rsid wsp:val=&quot;0A842A3A&quot;/&gt;&lt;wsp:rsid wsp:val=&quot;0A84472C&quot;/&gt;&lt;wsp:rsid wsp:val=&quot;0A844FBC&quot;/&gt;&lt;wsp:rsid wsp:val=&quot;0A855A12&quot;/&gt;&lt;wsp:rsid wsp:val=&quot;0A8629B9&quot;/&gt;&lt;wsp:rsid wsp:val=&quot;0A8F56C4&quot;/&gt;&lt;wsp:rsid wsp:val=&quot;0A901D4E&quot;/&gt;&lt;wsp:rsid wsp:val=&quot;0A91796D&quot;/&gt;&lt;wsp:rsid wsp:val=&quot;0A942AFC&quot;/&gt;&lt;wsp:rsid wsp:val=&quot;0A954903&quot;/&gt;&lt;wsp:rsid wsp:val=&quot;0A964DD4&quot;/&gt;&lt;wsp:rsid wsp:val=&quot;0A9702B2&quot;/&gt;&lt;wsp:rsid wsp:val=&quot;0A9C14AC&quot;/&gt;&lt;wsp:rsid wsp:val=&quot;0AA27AB1&quot;/&gt;&lt;wsp:rsid wsp:val=&quot;0AA80867&quot;/&gt;&lt;wsp:rsid wsp:val=&quot;0AA878D1&quot;/&gt;&lt;wsp:rsid wsp:val=&quot;0AAC201B&quot;/&gt;&lt;wsp:rsid wsp:val=&quot;0AAC2A4F&quot;/&gt;&lt;wsp:rsid wsp:val=&quot;0AAC69FF&quot;/&gt;&lt;wsp:rsid wsp:val=&quot;0AAC7A92&quot;/&gt;&lt;wsp:rsid wsp:val=&quot;0AAD053E&quot;/&gt;&lt;wsp:rsid wsp:val=&quot;0AAD5DE6&quot;/&gt;&lt;wsp:rsid wsp:val=&quot;0AB40A52&quot;/&gt;&lt;wsp:rsid wsp:val=&quot;0AB42573&quot;/&gt;&lt;wsp:rsid wsp:val=&quot;0AB46E3E&quot;/&gt;&lt;wsp:rsid wsp:val=&quot;0AB96162&quot;/&gt;&lt;wsp:rsid wsp:val=&quot;0ABB4D47&quot;/&gt;&lt;wsp:rsid wsp:val=&quot;0ABC0DB1&quot;/&gt;&lt;wsp:rsid wsp:val=&quot;0ABC17EE&quot;/&gt;&lt;wsp:rsid wsp:val=&quot;0ABE7516&quot;/&gt;&lt;wsp:rsid wsp:val=&quot;0AC03F7E&quot;/&gt;&lt;wsp:rsid wsp:val=&quot;0ACA216D&quot;/&gt;&lt;wsp:rsid wsp:val=&quot;0ACF32F0&quot;/&gt;&lt;wsp:rsid wsp:val=&quot;0AD224E8&quot;/&gt;&lt;wsp:rsid wsp:val=&quot;0AD73AF4&quot;/&gt;&lt;wsp:rsid wsp:val=&quot;0AD83095&quot;/&gt;&lt;wsp:rsid wsp:val=&quot;0ADF41CA&quot;/&gt;&lt;wsp:rsid wsp:val=&quot;0AE27DB8&quot;/&gt;&lt;wsp:rsid wsp:val=&quot;0AE361E0&quot;/&gt;&lt;wsp:rsid wsp:val=&quot;0AE36CB5&quot;/&gt;&lt;wsp:rsid wsp:val=&quot;0AEE73B8&quot;/&gt;&lt;wsp:rsid wsp:val=&quot;0AF64A6C&quot;/&gt;&lt;wsp:rsid wsp:val=&quot;0AF717B0&quot;/&gt;&lt;wsp:rsid wsp:val=&quot;0AF845DD&quot;/&gt;&lt;wsp:rsid wsp:val=&quot;0AFC5C5F&quot;/&gt;&lt;wsp:rsid wsp:val=&quot;0B0059C3&quot;/&gt;&lt;wsp:rsid wsp:val=&quot;0B0307DD&quot;/&gt;&lt;wsp:rsid wsp:val=&quot;0B0538FE&quot;/&gt;&lt;wsp:rsid wsp:val=&quot;0B056990&quot;/&gt;&lt;wsp:rsid wsp:val=&quot;0B07532E&quot;/&gt;&lt;wsp:rsid wsp:val=&quot;0B0856DC&quot;/&gt;&lt;wsp:rsid wsp:val=&quot;0B087C88&quot;/&gt;&lt;wsp:rsid wsp:val=&quot;0B113799&quot;/&gt;&lt;wsp:rsid wsp:val=&quot;0B153312&quot;/&gt;&lt;wsp:rsid wsp:val=&quot;0B1A214E&quot;/&gt;&lt;wsp:rsid wsp:val=&quot;0B1B1BB8&quot;/&gt;&lt;wsp:rsid wsp:val=&quot;0B1C3EA3&quot;/&gt;&lt;wsp:rsid wsp:val=&quot;0B220CB3&quot;/&gt;&lt;wsp:rsid wsp:val=&quot;0B2A0D51&quot;/&gt;&lt;wsp:rsid wsp:val=&quot;0B2C6BE1&quot;/&gt;&lt;wsp:rsid wsp:val=&quot;0B2E0D3C&quot;/&gt;&lt;wsp:rsid wsp:val=&quot;0B2E53E6&quot;/&gt;&lt;wsp:rsid wsp:val=&quot;0B2F5BD3&quot;/&gt;&lt;wsp:rsid wsp:val=&quot;0B3518AD&quot;/&gt;&lt;wsp:rsid wsp:val=&quot;0B3547B7&quot;/&gt;&lt;wsp:rsid wsp:val=&quot;0B3578CB&quot;/&gt;&lt;wsp:rsid wsp:val=&quot;0B3658B0&quot;/&gt;&lt;wsp:rsid wsp:val=&quot;0B3B3686&quot;/&gt;&lt;wsp:rsid wsp:val=&quot;0B3E1588&quot;/&gt;&lt;wsp:rsid wsp:val=&quot;0B3E45AE&quot;/&gt;&lt;wsp:rsid wsp:val=&quot;0B3E4758&quot;/&gt;&lt;wsp:rsid wsp:val=&quot;0B400B15&quot;/&gt;&lt;wsp:rsid wsp:val=&quot;0B405D18&quot;/&gt;&lt;wsp:rsid wsp:val=&quot;0B44363E&quot;/&gt;&lt;wsp:rsid wsp:val=&quot;0B444F6F&quot;/&gt;&lt;wsp:rsid wsp:val=&quot;0B4A1F1D&quot;/&gt;&lt;wsp:rsid wsp:val=&quot;0B4C081C&quot;/&gt;&lt;wsp:rsid wsp:val=&quot;0B507A23&quot;/&gt;&lt;wsp:rsid wsp:val=&quot;0B544EDB&quot;/&gt;&lt;wsp:rsid wsp:val=&quot;0B5B0B6E&quot;/&gt;&lt;wsp:rsid wsp:val=&quot;0B602914&quot;/&gt;&lt;wsp:rsid wsp:val=&quot;0B666DC4&quot;/&gt;&lt;wsp:rsid wsp:val=&quot;0B670F4A&quot;/&gt;&lt;wsp:rsid wsp:val=&quot;0B687266&quot;/&gt;&lt;wsp:rsid wsp:val=&quot;0B6879AD&quot;/&gt;&lt;wsp:rsid wsp:val=&quot;0B693A6A&quot;/&gt;&lt;wsp:rsid wsp:val=&quot;0B694750&quot;/&gt;&lt;wsp:rsid wsp:val=&quot;0B6A62A3&quot;/&gt;&lt;wsp:rsid wsp:val=&quot;0B6A6C47&quot;/&gt;&lt;wsp:rsid wsp:val=&quot;0B6E74C6&quot;/&gt;&lt;wsp:rsid wsp:val=&quot;0B6F2650&quot;/&gt;&lt;wsp:rsid wsp:val=&quot;0B7916D0&quot;/&gt;&lt;wsp:rsid wsp:val=&quot;0B7A284F&quot;/&gt;&lt;wsp:rsid wsp:val=&quot;0B7A362B&quot;/&gt;&lt;wsp:rsid wsp:val=&quot;0B7E1F65&quot;/&gt;&lt;wsp:rsid wsp:val=&quot;0B8228A4&quot;/&gt;&lt;wsp:rsid wsp:val=&quot;0B824826&quot;/&gt;&lt;wsp:rsid wsp:val=&quot;0B843987&quot;/&gt;&lt;wsp:rsid wsp:val=&quot;0B857DED&quot;/&gt;&lt;wsp:rsid wsp:val=&quot;0B882E1E&quot;/&gt;&lt;wsp:rsid wsp:val=&quot;0B8A5397&quot;/&gt;&lt;wsp:rsid wsp:val=&quot;0B8D3B42&quot;/&gt;&lt;wsp:rsid wsp:val=&quot;0B8F22A4&quot;/&gt;&lt;wsp:rsid wsp:val=&quot;0B8F2D13&quot;/&gt;&lt;wsp:rsid wsp:val=&quot;0B92021D&quot;/&gt;&lt;wsp:rsid wsp:val=&quot;0B932A4E&quot;/&gt;&lt;wsp:rsid wsp:val=&quot;0B976CCD&quot;/&gt;&lt;wsp:rsid wsp:val=&quot;0B9A298F&quot;/&gt;&lt;wsp:rsid wsp:val=&quot;0B9A6A0B&quot;/&gt;&lt;wsp:rsid wsp:val=&quot;0B9B72BD&quot;/&gt;&lt;wsp:rsid wsp:val=&quot;0B9F3993&quot;/&gt;&lt;wsp:rsid wsp:val=&quot;0BA1425C&quot;/&gt;&lt;wsp:rsid wsp:val=&quot;0BA31222&quot;/&gt;&lt;wsp:rsid wsp:val=&quot;0BA3140C&quot;/&gt;&lt;wsp:rsid wsp:val=&quot;0BA56579&quot;/&gt;&lt;wsp:rsid wsp:val=&quot;0BA852DE&quot;/&gt;&lt;wsp:rsid wsp:val=&quot;0BAC4ECD&quot;/&gt;&lt;wsp:rsid wsp:val=&quot;0BAC6564&quot;/&gt;&lt;wsp:rsid wsp:val=&quot;0BB14A05&quot;/&gt;&lt;wsp:rsid wsp:val=&quot;0BB36606&quot;/&gt;&lt;wsp:rsid wsp:val=&quot;0BB41581&quot;/&gt;&lt;wsp:rsid wsp:val=&quot;0BB555DD&quot;/&gt;&lt;wsp:rsid wsp:val=&quot;0BB7560D&quot;/&gt;&lt;wsp:rsid wsp:val=&quot;0BBA7F06&quot;/&gt;&lt;wsp:rsid wsp:val=&quot;0BBB479D&quot;/&gt;&lt;wsp:rsid wsp:val=&quot;0BBF10AA&quot;/&gt;&lt;wsp:rsid wsp:val=&quot;0BC0764B&quot;/&gt;&lt;wsp:rsid wsp:val=&quot;0BC23C97&quot;/&gt;&lt;wsp:rsid wsp:val=&quot;0BC778FC&quot;/&gt;&lt;wsp:rsid wsp:val=&quot;0BCC2D72&quot;/&gt;&lt;wsp:rsid wsp:val=&quot;0BCE3421&quot;/&gt;&lt;wsp:rsid wsp:val=&quot;0BCF0FB9&quot;/&gt;&lt;wsp:rsid wsp:val=&quot;0BD13A08&quot;/&gt;&lt;wsp:rsid wsp:val=&quot;0BD24BD6&quot;/&gt;&lt;wsp:rsid wsp:val=&quot;0BD40B48&quot;/&gt;&lt;wsp:rsid wsp:val=&quot;0BD46580&quot;/&gt;&lt;wsp:rsid wsp:val=&quot;0BD5067E&quot;/&gt;&lt;wsp:rsid wsp:val=&quot;0BD64806&quot;/&gt;&lt;wsp:rsid wsp:val=&quot;0BD72CFB&quot;/&gt;&lt;wsp:rsid wsp:val=&quot;0BD87DEA&quot;/&gt;&lt;wsp:rsid wsp:val=&quot;0BDE4140&quot;/&gt;&lt;wsp:rsid wsp:val=&quot;0BE074FF&quot;/&gt;&lt;wsp:rsid wsp:val=&quot;0BE07EBC&quot;/&gt;&lt;wsp:rsid wsp:val=&quot;0BE17107&quot;/&gt;&lt;wsp:rsid wsp:val=&quot;0BE274D4&quot;/&gt;&lt;wsp:rsid wsp:val=&quot;0BE61348&quot;/&gt;&lt;wsp:rsid wsp:val=&quot;0BEB08AB&quot;/&gt;&lt;wsp:rsid wsp:val=&quot;0BEF24DD&quot;/&gt;&lt;wsp:rsid wsp:val=&quot;0BF26B26&quot;/&gt;&lt;wsp:rsid wsp:val=&quot;0BF26ED0&quot;/&gt;&lt;wsp:rsid wsp:val=&quot;0BFA764A&quot;/&gt;&lt;wsp:rsid wsp:val=&quot;0BFC626A&quot;/&gt;&lt;wsp:rsid wsp:val=&quot;0BFD58C9&quot;/&gt;&lt;wsp:rsid wsp:val=&quot;0BFE2168&quot;/&gt;&lt;wsp:rsid wsp:val=&quot;0BFE75DA&quot;/&gt;&lt;wsp:rsid wsp:val=&quot;0BFF2008&quot;/&gt;&lt;wsp:rsid wsp:val=&quot;0C0647D5&quot;/&gt;&lt;wsp:rsid wsp:val=&quot;0C0B3196&quot;/&gt;&lt;wsp:rsid wsp:val=&quot;0C0B3B6C&quot;/&gt;&lt;wsp:rsid wsp:val=&quot;0C0D455D&quot;/&gt;&lt;wsp:rsid wsp:val=&quot;0C0F7727&quot;/&gt;&lt;wsp:rsid wsp:val=&quot;0C1201E1&quot;/&gt;&lt;wsp:rsid wsp:val=&quot;0C166627&quot;/&gt;&lt;wsp:rsid wsp:val=&quot;0C1738AF&quot;/&gt;&lt;wsp:rsid wsp:val=&quot;0C1E2D5D&quot;/&gt;&lt;wsp:rsid wsp:val=&quot;0C1F17E1&quot;/&gt;&lt;wsp:rsid wsp:val=&quot;0C224B76&quot;/&gt;&lt;wsp:rsid wsp:val=&quot;0C2363A3&quot;/&gt;&lt;wsp:rsid wsp:val=&quot;0C275799&quot;/&gt;&lt;wsp:rsid wsp:val=&quot;0C294A9D&quot;/&gt;&lt;wsp:rsid wsp:val=&quot;0C2D42D1&quot;/&gt;&lt;wsp:rsid wsp:val=&quot;0C2F1ED4&quot;/&gt;&lt;wsp:rsid wsp:val=&quot;0C314847&quot;/&gt;&lt;wsp:rsid wsp:val=&quot;0C320319&quot;/&gt;&lt;wsp:rsid wsp:val=&quot;0C332C8C&quot;/&gt;&lt;wsp:rsid wsp:val=&quot;0C340D86&quot;/&gt;&lt;wsp:rsid wsp:val=&quot;0C393830&quot;/&gt;&lt;wsp:rsid wsp:val=&quot;0C3A30AE&quot;/&gt;&lt;wsp:rsid wsp:val=&quot;0C3F217C&quot;/&gt;&lt;wsp:rsid wsp:val=&quot;0C401A79&quot;/&gt;&lt;wsp:rsid wsp:val=&quot;0C41426A&quot;/&gt;&lt;wsp:rsid wsp:val=&quot;0C4362CF&quot;/&gt;&lt;wsp:rsid wsp:val=&quot;0C44565C&quot;/&gt;&lt;wsp:rsid wsp:val=&quot;0C45176E&quot;/&gt;&lt;wsp:rsid wsp:val=&quot;0C493522&quot;/&gt;&lt;wsp:rsid wsp:val=&quot;0C4D381E&quot;/&gt;&lt;wsp:rsid wsp:val=&quot;0C4E4A2C&quot;/&gt;&lt;wsp:rsid wsp:val=&quot;0C4F49FF&quot;/&gt;&lt;wsp:rsid wsp:val=&quot;0C52729F&quot;/&gt;&lt;wsp:rsid wsp:val=&quot;0C5640F0&quot;/&gt;&lt;wsp:rsid wsp:val=&quot;0C5669AA&quot;/&gt;&lt;wsp:rsid wsp:val=&quot;0C5772A8&quot;/&gt;&lt;wsp:rsid wsp:val=&quot;0C5D0A8D&quot;/&gt;&lt;wsp:rsid wsp:val=&quot;0C5E09AA&quot;/&gt;&lt;wsp:rsid wsp:val=&quot;0C643FAD&quot;/&gt;&lt;wsp:rsid wsp:val=&quot;0C651005&quot;/&gt;&lt;wsp:rsid wsp:val=&quot;0C6534C8&quot;/&gt;&lt;wsp:rsid wsp:val=&quot;0C655CC8&quot;/&gt;&lt;wsp:rsid wsp:val=&quot;0C6974C1&quot;/&gt;&lt;wsp:rsid wsp:val=&quot;0C6C5893&quot;/&gt;&lt;wsp:rsid wsp:val=&quot;0C6C6C7C&quot;/&gt;&lt;wsp:rsid wsp:val=&quot;0C702BDC&quot;/&gt;&lt;wsp:rsid wsp:val=&quot;0C7149DC&quot;/&gt;&lt;wsp:rsid wsp:val=&quot;0C7669A7&quot;/&gt;&lt;wsp:rsid wsp:val=&quot;0C7A180B&quot;/&gt;&lt;wsp:rsid wsp:val=&quot;0C7B31CE&quot;/&gt;&lt;wsp:rsid wsp:val=&quot;0C7B4B38&quot;/&gt;&lt;wsp:rsid wsp:val=&quot;0C8325DB&quot;/&gt;&lt;wsp:rsid wsp:val=&quot;0C834A2D&quot;/&gt;&lt;wsp:rsid wsp:val=&quot;0C863489&quot;/&gt;&lt;wsp:rsid wsp:val=&quot;0C8666DD&quot;/&gt;&lt;wsp:rsid wsp:val=&quot;0C876D51&quot;/&gt;&lt;wsp:rsid wsp:val=&quot;0C8966FD&quot;/&gt;&lt;wsp:rsid wsp:val=&quot;0C8A4D82&quot;/&gt;&lt;wsp:rsid wsp:val=&quot;0C8E2BAD&quot;/&gt;&lt;wsp:rsid wsp:val=&quot;0C8E7359&quot;/&gt;&lt;wsp:rsid wsp:val=&quot;0C910B50&quot;/&gt;&lt;wsp:rsid wsp:val=&quot;0C9743C8&quot;/&gt;&lt;wsp:rsid wsp:val=&quot;0C9A7377&quot;/&gt;&lt;wsp:rsid wsp:val=&quot;0CA5061A&quot;/&gt;&lt;wsp:rsid wsp:val=&quot;0CA511B8&quot;/&gt;&lt;wsp:rsid wsp:val=&quot;0CA54CE0&quot;/&gt;&lt;wsp:rsid wsp:val=&quot;0CA75B0D&quot;/&gt;&lt;wsp:rsid wsp:val=&quot;0CAC520B&quot;/&gt;&lt;wsp:rsid wsp:val=&quot;0CAF2374&quot;/&gt;&lt;wsp:rsid wsp:val=&quot;0CAF3FE2&quot;/&gt;&lt;wsp:rsid wsp:val=&quot;0CB11A44&quot;/&gt;&lt;wsp:rsid wsp:val=&quot;0CB9183C&quot;/&gt;&lt;wsp:rsid wsp:val=&quot;0CBE0D21&quot;/&gt;&lt;wsp:rsid wsp:val=&quot;0CBE3945&quot;/&gt;&lt;wsp:rsid wsp:val=&quot;0CBF138B&quot;/&gt;&lt;wsp:rsid wsp:val=&quot;0CC456F8&quot;/&gt;&lt;wsp:rsid wsp:val=&quot;0CC70AB3&quot;/&gt;&lt;wsp:rsid wsp:val=&quot;0CC91849&quot;/&gt;&lt;wsp:rsid wsp:val=&quot;0CCF222B&quot;/&gt;&lt;wsp:rsid wsp:val=&quot;0CD45905&quot;/&gt;&lt;wsp:rsid wsp:val=&quot;0CD61B64&quot;/&gt;&lt;wsp:rsid wsp:val=&quot;0CD9054D&quot;/&gt;&lt;wsp:rsid wsp:val=&quot;0CD9618D&quot;/&gt;&lt;wsp:rsid wsp:val=&quot;0CDB0506&quot;/&gt;&lt;wsp:rsid wsp:val=&quot;0CDC1624&quot;/&gt;&lt;wsp:rsid wsp:val=&quot;0CDC45C4&quot;/&gt;&lt;wsp:rsid wsp:val=&quot;0CDD0931&quot;/&gt;&lt;wsp:rsid wsp:val=&quot;0CDF0300&quot;/&gt;&lt;wsp:rsid wsp:val=&quot;0CDF7BD6&quot;/&gt;&lt;wsp:rsid wsp:val=&quot;0CE30952&quot;/&gt;&lt;wsp:rsid wsp:val=&quot;0CEB3423&quot;/&gt;&lt;wsp:rsid wsp:val=&quot;0CEB5814&quot;/&gt;&lt;wsp:rsid wsp:val=&quot;0CF41448&quot;/&gt;&lt;wsp:rsid wsp:val=&quot;0CF71577&quot;/&gt;&lt;wsp:rsid wsp:val=&quot;0CF83785&quot;/&gt;&lt;wsp:rsid wsp:val=&quot;0CF90E58&quot;/&gt;&lt;wsp:rsid wsp:val=&quot;0CFA73B8&quot;/&gt;&lt;wsp:rsid wsp:val=&quot;0CFC7172&quot;/&gt;&lt;wsp:rsid wsp:val=&quot;0CFD31C8&quot;/&gt;&lt;wsp:rsid wsp:val=&quot;0D000E4F&quot;/&gt;&lt;wsp:rsid wsp:val=&quot;0D035298&quot;/&gt;&lt;wsp:rsid wsp:val=&quot;0D0950DB&quot;/&gt;&lt;wsp:rsid wsp:val=&quot;0D0F4423&quot;/&gt;&lt;wsp:rsid wsp:val=&quot;0D0F7239&quot;/&gt;&lt;wsp:rsid wsp:val=&quot;0D105769&quot;/&gt;&lt;wsp:rsid wsp:val=&quot;0D120839&quot;/&gt;&lt;wsp:rsid wsp:val=&quot;0D126018&quot;/&gt;&lt;wsp:rsid wsp:val=&quot;0D1309EF&quot;/&gt;&lt;wsp:rsid wsp:val=&quot;0D147BB4&quot;/&gt;&lt;wsp:rsid wsp:val=&quot;0D17158E&quot;/&gt;&lt;wsp:rsid wsp:val=&quot;0D191D29&quot;/&gt;&lt;wsp:rsid wsp:val=&quot;0D1A40A3&quot;/&gt;&lt;wsp:rsid wsp:val=&quot;0D1B08FC&quot;/&gt;&lt;wsp:rsid wsp:val=&quot;0D1B1CB0&quot;/&gt;&lt;wsp:rsid wsp:val=&quot;0D1E54FD&quot;/&gt;&lt;wsp:rsid wsp:val=&quot;0D300266&quot;/&gt;&lt;wsp:rsid wsp:val=&quot;0D311393&quot;/&gt;&lt;wsp:rsid wsp:val=&quot;0D3254C2&quot;/&gt;&lt;wsp:rsid wsp:val=&quot;0D344298&quot;/&gt;&lt;wsp:rsid wsp:val=&quot;0D3606C8&quot;/&gt;&lt;wsp:rsid wsp:val=&quot;0D3765C6&quot;/&gt;&lt;wsp:rsid wsp:val=&quot;0D391426&quot;/&gt;&lt;wsp:rsid wsp:val=&quot;0D3B5AE3&quot;/&gt;&lt;wsp:rsid wsp:val=&quot;0D3C0FC8&quot;/&gt;&lt;wsp:rsid wsp:val=&quot;0D3E552D&quot;/&gt;&lt;wsp:rsid wsp:val=&quot;0D466D24&quot;/&gt;&lt;wsp:rsid wsp:val=&quot;0D4B5186&quot;/&gt;&lt;wsp:rsid wsp:val=&quot;0D4B7F4E&quot;/&gt;&lt;wsp:rsid wsp:val=&quot;0D5258D5&quot;/&gt;&lt;wsp:rsid wsp:val=&quot;0D536B59&quot;/&gt;&lt;wsp:rsid wsp:val=&quot;0D552009&quot;/&gt;&lt;wsp:rsid wsp:val=&quot;0D553362&quot;/&gt;&lt;wsp:rsid wsp:val=&quot;0D561359&quot;/&gt;&lt;wsp:rsid wsp:val=&quot;0D5964F9&quot;/&gt;&lt;wsp:rsid wsp:val=&quot;0D672CA1&quot;/&gt;&lt;wsp:rsid wsp:val=&quot;0D6730C2&quot;/&gt;&lt;wsp:rsid wsp:val=&quot;0D6B47BB&quot;/&gt;&lt;wsp:rsid wsp:val=&quot;0D6C39AD&quot;/&gt;&lt;wsp:rsid wsp:val=&quot;0D777EC4&quot;/&gt;&lt;wsp:rsid wsp:val=&quot;0D7B7E77&quot;/&gt;&lt;wsp:rsid wsp:val=&quot;0D8070D0&quot;/&gt;&lt;wsp:rsid wsp:val=&quot;0D826619&quot;/&gt;&lt;wsp:rsid wsp:val=&quot;0D845917&quot;/&gt;&lt;wsp:rsid wsp:val=&quot;0D8E4B27&quot;/&gt;&lt;wsp:rsid wsp:val=&quot;0D907053&quot;/&gt;&lt;wsp:rsid wsp:val=&quot;0D9732B6&quot;/&gt;&lt;wsp:rsid wsp:val=&quot;0D9C7DCA&quot;/&gt;&lt;wsp:rsid wsp:val=&quot;0D9F5EE4&quot;/&gt;&lt;wsp:rsid wsp:val=&quot;0D9F6E18&quot;/&gt;&lt;wsp:rsid wsp:val=&quot;0DA13A77&quot;/&gt;&lt;wsp:rsid wsp:val=&quot;0DA4314D&quot;/&gt;&lt;wsp:rsid wsp:val=&quot;0DA546A3&quot;/&gt;&lt;wsp:rsid wsp:val=&quot;0DA55A79&quot;/&gt;&lt;wsp:rsid wsp:val=&quot;0DA56D2B&quot;/&gt;&lt;wsp:rsid wsp:val=&quot;0DA7608B&quot;/&gt;&lt;wsp:rsid wsp:val=&quot;0DAA2411&quot;/&gt;&lt;wsp:rsid wsp:val=&quot;0DAA3662&quot;/&gt;&lt;wsp:rsid wsp:val=&quot;0DAA3703&quot;/&gt;&lt;wsp:rsid wsp:val=&quot;0DAA7694&quot;/&gt;&lt;wsp:rsid wsp:val=&quot;0DAB61DA&quot;/&gt;&lt;wsp:rsid wsp:val=&quot;0DB0549E&quot;/&gt;&lt;wsp:rsid wsp:val=&quot;0DB85089&quot;/&gt;&lt;wsp:rsid wsp:val=&quot;0DBD0167&quot;/&gt;&lt;wsp:rsid wsp:val=&quot;0DBD08CD&quot;/&gt;&lt;wsp:rsid wsp:val=&quot;0DC55EA0&quot;/&gt;&lt;wsp:rsid wsp:val=&quot;0DCB02A9&quot;/&gt;&lt;wsp:rsid wsp:val=&quot;0DD30EF9&quot;/&gt;&lt;wsp:rsid wsp:val=&quot;0DD76CE8&quot;/&gt;&lt;wsp:rsid wsp:val=&quot;0DD85D03&quot;/&gt;&lt;wsp:rsid wsp:val=&quot;0DDC4219&quot;/&gt;&lt;wsp:rsid wsp:val=&quot;0DE02D6A&quot;/&gt;&lt;wsp:rsid wsp:val=&quot;0DE17DC9&quot;/&gt;&lt;wsp:rsid wsp:val=&quot;0DE259F6&quot;/&gt;&lt;wsp:rsid wsp:val=&quot;0DE307E7&quot;/&gt;&lt;wsp:rsid wsp:val=&quot;0DEA4023&quot;/&gt;&lt;wsp:rsid wsp:val=&quot;0DED191C&quot;/&gt;&lt;wsp:rsid wsp:val=&quot;0DED72CE&quot;/&gt;&lt;wsp:rsid wsp:val=&quot;0DF073C2&quot;/&gt;&lt;wsp:rsid wsp:val=&quot;0DF517F0&quot;/&gt;&lt;wsp:rsid wsp:val=&quot;0DF7248C&quot;/&gt;&lt;wsp:rsid wsp:val=&quot;0DFB3BD7&quot;/&gt;&lt;wsp:rsid wsp:val=&quot;0E0240FF&quot;/&gt;&lt;wsp:rsid wsp:val=&quot;0E04698E&quot;/&gt;&lt;wsp:rsid wsp:val=&quot;0E0749C8&quot;/&gt;&lt;wsp:rsid wsp:val=&quot;0E095E0E&quot;/&gt;&lt;wsp:rsid wsp:val=&quot;0E0A5F2E&quot;/&gt;&lt;wsp:rsid wsp:val=&quot;0E0A6D72&quot;/&gt;&lt;wsp:rsid wsp:val=&quot;0E177BC7&quot;/&gt;&lt;wsp:rsid wsp:val=&quot;0E192B8D&quot;/&gt;&lt;wsp:rsid wsp:val=&quot;0E212927&quot;/&gt;&lt;wsp:rsid wsp:val=&quot;0E2408DF&quot;/&gt;&lt;wsp:rsid wsp:val=&quot;0E245EDE&quot;/&gt;&lt;wsp:rsid wsp:val=&quot;0E246F9B&quot;/&gt;&lt;wsp:rsid wsp:val=&quot;0E26530A&quot;/&gt;&lt;wsp:rsid wsp:val=&quot;0E266DBE&quot;/&gt;&lt;wsp:rsid wsp:val=&quot;0E2C51BA&quot;/&gt;&lt;wsp:rsid wsp:val=&quot;0E32085B&quot;/&gt;&lt;wsp:rsid wsp:val=&quot;0E352CB8&quot;/&gt;&lt;wsp:rsid wsp:val=&quot;0E372392&quot;/&gt;&lt;wsp:rsid wsp:val=&quot;0E3948E4&quot;/&gt;&lt;wsp:rsid wsp:val=&quot;0E3A1A7B&quot;/&gt;&lt;wsp:rsid wsp:val=&quot;0E3D7AF1&quot;/&gt;&lt;wsp:rsid wsp:val=&quot;0E40015F&quot;/&gt;&lt;wsp:rsid wsp:val=&quot;0E42096B&quot;/&gt;&lt;wsp:rsid wsp:val=&quot;0E4513FC&quot;/&gt;&lt;wsp:rsid wsp:val=&quot;0E454272&quot;/&gt;&lt;wsp:rsid wsp:val=&quot;0E4C7414&quot;/&gt;&lt;wsp:rsid wsp:val=&quot;0E4F41EB&quot;/&gt;&lt;wsp:rsid wsp:val=&quot;0E511C63&quot;/&gt;&lt;wsp:rsid wsp:val=&quot;0E522137&quot;/&gt;&lt;wsp:rsid wsp:val=&quot;0E55166A&quot;/&gt;&lt;wsp:rsid wsp:val=&quot;0E5973BE&quot;/&gt;&lt;wsp:rsid wsp:val=&quot;0E5D1BDC&quot;/&gt;&lt;wsp:rsid wsp:val=&quot;0E5E567C&quot;/&gt;&lt;wsp:rsid wsp:val=&quot;0E623863&quot;/&gt;&lt;wsp:rsid wsp:val=&quot;0E661B48&quot;/&gt;&lt;wsp:rsid wsp:val=&quot;0E6748A5&quot;/&gt;&lt;wsp:rsid wsp:val=&quot;0E6A261F&quot;/&gt;&lt;wsp:rsid wsp:val=&quot;0E716440&quot;/&gt;&lt;wsp:rsid wsp:val=&quot;0E746A2B&quot;/&gt;&lt;wsp:rsid wsp:val=&quot;0E756E61&quot;/&gt;&lt;wsp:rsid wsp:val=&quot;0E7B75F8&quot;/&gt;&lt;wsp:rsid wsp:val=&quot;0E7D07A0&quot;/&gt;&lt;wsp:rsid wsp:val=&quot;0E7D4A08&quot;/&gt;&lt;wsp:rsid wsp:val=&quot;0E8115FD&quot;/&gt;&lt;wsp:rsid wsp:val=&quot;0E812D73&quot;/&gt;&lt;wsp:rsid wsp:val=&quot;0E812FC2&quot;/&gt;&lt;wsp:rsid wsp:val=&quot;0E81656B&quot;/&gt;&lt;wsp:rsid wsp:val=&quot;0E846B6D&quot;/&gt;&lt;wsp:rsid wsp:val=&quot;0E89068A&quot;/&gt;&lt;wsp:rsid wsp:val=&quot;0E892C91&quot;/&gt;&lt;wsp:rsid wsp:val=&quot;0E8A7330&quot;/&gt;&lt;wsp:rsid wsp:val=&quot;0E8F4BE6&quot;/&gt;&lt;wsp:rsid wsp:val=&quot;0E9A1480&quot;/&gt;&lt;wsp:rsid wsp:val=&quot;0E9A43AC&quot;/&gt;&lt;wsp:rsid wsp:val=&quot;0E9B13E1&quot;/&gt;&lt;wsp:rsid wsp:val=&quot;0E9D1444&quot;/&gt;&lt;wsp:rsid wsp:val=&quot;0E9D735B&quot;/&gt;&lt;wsp:rsid wsp:val=&quot;0E9F404A&quot;/&gt;&lt;wsp:rsid wsp:val=&quot;0EA11CC8&quot;/&gt;&lt;wsp:rsid wsp:val=&quot;0EA1332C&quot;/&gt;&lt;wsp:rsid wsp:val=&quot;0EA43A1B&quot;/&gt;&lt;wsp:rsid wsp:val=&quot;0EA46359&quot;/&gt;&lt;wsp:rsid wsp:val=&quot;0EA57094&quot;/&gt;&lt;wsp:rsid wsp:val=&quot;0EA86428&quot;/&gt;&lt;wsp:rsid wsp:val=&quot;0EA90718&quot;/&gt;&lt;wsp:rsid wsp:val=&quot;0EAA6BBA&quot;/&gt;&lt;wsp:rsid wsp:val=&quot;0EAB5AC3&quot;/&gt;&lt;wsp:rsid wsp:val=&quot;0EAB7046&quot;/&gt;&lt;wsp:rsid wsp:val=&quot;0EAD1C12&quot;/&gt;&lt;wsp:rsid wsp:val=&quot;0EAE56E1&quot;/&gt;&lt;wsp:rsid wsp:val=&quot;0EAF4428&quot;/&gt;&lt;wsp:rsid wsp:val=&quot;0EB07DF0&quot;/&gt;&lt;wsp:rsid wsp:val=&quot;0EB1169A&quot;/&gt;&lt;wsp:rsid wsp:val=&quot;0EB208E4&quot;/&gt;&lt;wsp:rsid wsp:val=&quot;0EB21411&quot;/&gt;&lt;wsp:rsid wsp:val=&quot;0EB277AA&quot;/&gt;&lt;wsp:rsid wsp:val=&quot;0EB46251&quot;/&gt;&lt;wsp:rsid wsp:val=&quot;0EB54D33&quot;/&gt;&lt;wsp:rsid wsp:val=&quot;0EB600D6&quot;/&gt;&lt;wsp:rsid wsp:val=&quot;0EBC1AAA&quot;/&gt;&lt;wsp:rsid wsp:val=&quot;0EBE3850&quot;/&gt;&lt;wsp:rsid wsp:val=&quot;0EC37B5E&quot;/&gt;&lt;wsp:rsid wsp:val=&quot;0EC46575&quot;/&gt;&lt;wsp:rsid wsp:val=&quot;0EC62431&quot;/&gt;&lt;wsp:rsid wsp:val=&quot;0EC91A49&quot;/&gt;&lt;wsp:rsid wsp:val=&quot;0EC9567B&quot;/&gt;&lt;wsp:rsid wsp:val=&quot;0ECB23D0&quot;/&gt;&lt;wsp:rsid wsp:val=&quot;0ED33662&quot;/&gt;&lt;wsp:rsid wsp:val=&quot;0ED925A4&quot;/&gt;&lt;wsp:rsid wsp:val=&quot;0EDB123C&quot;/&gt;&lt;wsp:rsid wsp:val=&quot;0EDF33CA&quot;/&gt;&lt;wsp:rsid wsp:val=&quot;0EE01082&quot;/&gt;&lt;wsp:rsid wsp:val=&quot;0EE06A45&quot;/&gt;&lt;wsp:rsid wsp:val=&quot;0EE55A5E&quot;/&gt;&lt;wsp:rsid wsp:val=&quot;0EE60D85&quot;/&gt;&lt;wsp:rsid wsp:val=&quot;0EE64270&quot;/&gt;&lt;wsp:rsid wsp:val=&quot;0EE91D65&quot;/&gt;&lt;wsp:rsid wsp:val=&quot;0EEC472C&quot;/&gt;&lt;wsp:rsid wsp:val=&quot;0EEE6F0C&quot;/&gt;&lt;wsp:rsid wsp:val=&quot;0EF14E5F&quot;/&gt;&lt;wsp:rsid wsp:val=&quot;0EF53748&quot;/&gt;&lt;wsp:rsid wsp:val=&quot;0EF55C2C&quot;/&gt;&lt;wsp:rsid wsp:val=&quot;0EF573AF&quot;/&gt;&lt;wsp:rsid wsp:val=&quot;0EF642DB&quot;/&gt;&lt;wsp:rsid wsp:val=&quot;0EF81F64&quot;/&gt;&lt;wsp:rsid wsp:val=&quot;0EF8448D&quot;/&gt;&lt;wsp:rsid wsp:val=&quot;0EFB592D&quot;/&gt;&lt;wsp:rsid wsp:val=&quot;0EFB7D3C&quot;/&gt;&lt;wsp:rsid wsp:val=&quot;0F015530&quot;/&gt;&lt;wsp:rsid wsp:val=&quot;0F0248A6&quot;/&gt;&lt;wsp:rsid wsp:val=&quot;0F064BE2&quot;/&gt;&lt;wsp:rsid wsp:val=&quot;0F085351&quot;/&gt;&lt;wsp:rsid wsp:val=&quot;0F094BDC&quot;/&gt;&lt;wsp:rsid wsp:val=&quot;0F0E381C&quot;/&gt;&lt;wsp:rsid wsp:val=&quot;0F0E7DBF&quot;/&gt;&lt;wsp:rsid wsp:val=&quot;0F1657D5&quot;/&gt;&lt;wsp:rsid wsp:val=&quot;0F171019&quot;/&gt;&lt;wsp:rsid wsp:val=&quot;0F181FA8&quot;/&gt;&lt;wsp:rsid wsp:val=&quot;0F1C2A03&quot;/&gt;&lt;wsp:rsid wsp:val=&quot;0F22665F&quot;/&gt;&lt;wsp:rsid wsp:val=&quot;0F231497&quot;/&gt;&lt;wsp:rsid wsp:val=&quot;0F2568E6&quot;/&gt;&lt;wsp:rsid wsp:val=&quot;0F3664F3&quot;/&gt;&lt;wsp:rsid wsp:val=&quot;0F3D4A5C&quot;/&gt;&lt;wsp:rsid wsp:val=&quot;0F3E38D4&quot;/&gt;&lt;wsp:rsid wsp:val=&quot;0F3E465F&quot;/&gt;&lt;wsp:rsid wsp:val=&quot;0F3E5C76&quot;/&gt;&lt;wsp:rsid wsp:val=&quot;0F3F0439&quot;/&gt;&lt;wsp:rsid wsp:val=&quot;0F4549A8&quot;/&gt;&lt;wsp:rsid wsp:val=&quot;0F465C56&quot;/&gt;&lt;wsp:rsid wsp:val=&quot;0F471F27&quot;/&gt;&lt;wsp:rsid wsp:val=&quot;0F487FE4&quot;/&gt;&lt;wsp:rsid wsp:val=&quot;0F4A77BD&quot;/&gt;&lt;wsp:rsid wsp:val=&quot;0F4E3916&quot;/&gt;&lt;wsp:rsid wsp:val=&quot;0F4E4AC1&quot;/&gt;&lt;wsp:rsid wsp:val=&quot;0F4F4785&quot;/&gt;&lt;wsp:rsid wsp:val=&quot;0F506AB4&quot;/&gt;&lt;wsp:rsid wsp:val=&quot;0F52050D&quot;/&gt;&lt;wsp:rsid wsp:val=&quot;0F547290&quot;/&gt;&lt;wsp:rsid wsp:val=&quot;0F551301&quot;/&gt;&lt;wsp:rsid wsp:val=&quot;0F552DB4&quot;/&gt;&lt;wsp:rsid wsp:val=&quot;0F570128&quot;/&gt;&lt;wsp:rsid wsp:val=&quot;0F582F6C&quot;/&gt;&lt;wsp:rsid wsp:val=&quot;0F5963FD&quot;/&gt;&lt;wsp:rsid wsp:val=&quot;0F5969F0&quot;/&gt;&lt;wsp:rsid wsp:val=&quot;0F597D01&quot;/&gt;&lt;wsp:rsid wsp:val=&quot;0F5A1967&quot;/&gt;&lt;wsp:rsid wsp:val=&quot;0F5A21CC&quot;/&gt;&lt;wsp:rsid wsp:val=&quot;0F5C73F5&quot;/&gt;&lt;wsp:rsid wsp:val=&quot;0F6066B9&quot;/&gt;&lt;wsp:rsid wsp:val=&quot;0F6109A7&quot;/&gt;&lt;wsp:rsid wsp:val=&quot;0F623B97&quot;/&gt;&lt;wsp:rsid wsp:val=&quot;0F62463C&quot;/&gt;&lt;wsp:rsid wsp:val=&quot;0F62477C&quot;/&gt;&lt;wsp:rsid wsp:val=&quot;0F6724D2&quot;/&gt;&lt;wsp:rsid wsp:val=&quot;0F675CCB&quot;/&gt;&lt;wsp:rsid wsp:val=&quot;0F6F568E&quot;/&gt;&lt;wsp:rsid wsp:val=&quot;0F7016C9&quot;/&gt;&lt;wsp:rsid wsp:val=&quot;0F7439A6&quot;/&gt;&lt;wsp:rsid wsp:val=&quot;0F7700D6&quot;/&gt;&lt;wsp:rsid wsp:val=&quot;0F7E66BB&quot;/&gt;&lt;wsp:rsid wsp:val=&quot;0F7F0C9A&quot;/&gt;&lt;wsp:rsid wsp:val=&quot;0F816082&quot;/&gt;&lt;wsp:rsid wsp:val=&quot;0F81755E&quot;/&gt;&lt;wsp:rsid wsp:val=&quot;0F831A8B&quot;/&gt;&lt;wsp:rsid wsp:val=&quot;0F87373F&quot;/&gt;&lt;wsp:rsid wsp:val=&quot;0F8C7008&quot;/&gt;&lt;wsp:rsid wsp:val=&quot;0F8C785E&quot;/&gt;&lt;wsp:rsid wsp:val=&quot;0F8D76F4&quot;/&gt;&lt;wsp:rsid wsp:val=&quot;0F8F64BA&quot;/&gt;&lt;wsp:rsid wsp:val=&quot;0F910030&quot;/&gt;&lt;wsp:rsid wsp:val=&quot;0F9246D5&quot;/&gt;&lt;wsp:rsid wsp:val=&quot;0F961248&quot;/&gt;&lt;wsp:rsid wsp:val=&quot;0F975607&quot;/&gt;&lt;wsp:rsid wsp:val=&quot;0F997FD8&quot;/&gt;&lt;wsp:rsid wsp:val=&quot;0F9F3FBF&quot;/&gt;&lt;wsp:rsid wsp:val=&quot;0FA24DBE&quot;/&gt;&lt;wsp:rsid wsp:val=&quot;0FA4150A&quot;/&gt;&lt;wsp:rsid wsp:val=&quot;0FAB3309&quot;/&gt;&lt;wsp:rsid wsp:val=&quot;0FAD7330&quot;/&gt;&lt;wsp:rsid wsp:val=&quot;0FAD739E&quot;/&gt;&lt;wsp:rsid wsp:val=&quot;0FB013D2&quot;/&gt;&lt;wsp:rsid wsp:val=&quot;0FB20ABF&quot;/&gt;&lt;wsp:rsid wsp:val=&quot;0FB24731&quot;/&gt;&lt;wsp:rsid wsp:val=&quot;0FB5089F&quot;/&gt;&lt;wsp:rsid wsp:val=&quot;0FBB5EBB&quot;/&gt;&lt;wsp:rsid wsp:val=&quot;0FBC2EB9&quot;/&gt;&lt;wsp:rsid wsp:val=&quot;0FC74DE7&quot;/&gt;&lt;wsp:rsid wsp:val=&quot;0FD015D9&quot;/&gt;&lt;wsp:rsid wsp:val=&quot;0FD0492E&quot;/&gt;&lt;wsp:rsid wsp:val=&quot;0FD11A34&quot;/&gt;&lt;wsp:rsid wsp:val=&quot;0FD218FB&quot;/&gt;&lt;wsp:rsid wsp:val=&quot;0FD242C2&quot;/&gt;&lt;wsp:rsid wsp:val=&quot;0FD42B83&quot;/&gt;&lt;wsp:rsid wsp:val=&quot;0FD611CB&quot;/&gt;&lt;wsp:rsid wsp:val=&quot;0FE46624&quot;/&gt;&lt;wsp:rsid wsp:val=&quot;0FEC5E2E&quot;/&gt;&lt;wsp:rsid wsp:val=&quot;0FEE5D99&quot;/&gt;&lt;wsp:rsid wsp:val=&quot;0FF15ACD&quot;/&gt;&lt;wsp:rsid wsp:val=&quot;0FF500B3&quot;/&gt;&lt;wsp:rsid wsp:val=&quot;0FF57976&quot;/&gt;&lt;wsp:rsid wsp:val=&quot;0FFF487A&quot;/&gt;&lt;wsp:rsid wsp:val=&quot;10011378&quot;/&gt;&lt;wsp:rsid wsp:val=&quot;100336D1&quot;/&gt;&lt;wsp:rsid wsp:val=&quot;1005554D&quot;/&gt;&lt;wsp:rsid wsp:val=&quot;10096D68&quot;/&gt;&lt;wsp:rsid wsp:val=&quot;100D2211&quot;/&gt;&lt;wsp:rsid wsp:val=&quot;100E7F67&quot;/&gt;&lt;wsp:rsid wsp:val=&quot;10134E93&quot;/&gt;&lt;wsp:rsid wsp:val=&quot;10143C49&quot;/&gt;&lt;wsp:rsid wsp:val=&quot;101523CD&quot;/&gt;&lt;wsp:rsid wsp:val=&quot;10152833&quot;/&gt;&lt;wsp:rsid wsp:val=&quot;10157B91&quot;/&gt;&lt;wsp:rsid wsp:val=&quot;10165376&quot;/&gt;&lt;wsp:rsid wsp:val=&quot;1022061F&quot;/&gt;&lt;wsp:rsid wsp:val=&quot;1023771E&quot;/&gt;&lt;wsp:rsid wsp:val=&quot;10262920&quot;/&gt;&lt;wsp:rsid wsp:val=&quot;102F0D96&quot;/&gt;&lt;wsp:rsid wsp:val=&quot;10311DC4&quot;/&gt;&lt;wsp:rsid wsp:val=&quot;10327C7C&quot;/&gt;&lt;wsp:rsid wsp:val=&quot;103B4CF1&quot;/&gt;&lt;wsp:rsid wsp:val=&quot;103C59B7&quot;/&gt;&lt;wsp:rsid wsp:val=&quot;103F54F5&quot;/&gt;&lt;wsp:rsid wsp:val=&quot;10444986&quot;/&gt;&lt;wsp:rsid wsp:val=&quot;10452229&quot;/&gt;&lt;wsp:rsid wsp:val=&quot;10473C7B&quot;/&gt;&lt;wsp:rsid wsp:val=&quot;10476BEC&quot;/&gt;&lt;wsp:rsid wsp:val=&quot;104877F1&quot;/&gt;&lt;wsp:rsid wsp:val=&quot;104A7A14&quot;/&gt;&lt;wsp:rsid wsp:val=&quot;104D08B5&quot;/&gt;&lt;wsp:rsid wsp:val=&quot;104D2E74&quot;/&gt;&lt;wsp:rsid wsp:val=&quot;104F2077&quot;/&gt;&lt;wsp:rsid wsp:val=&quot;104F379D&quot;/&gt;&lt;wsp:rsid wsp:val=&quot;10594878&quot;/&gt;&lt;wsp:rsid wsp:val=&quot;105A37B0&quot;/&gt;&lt;wsp:rsid wsp:val=&quot;10606CB5&quot;/&gt;&lt;wsp:rsid wsp:val=&quot;10611422&quot;/&gt;&lt;wsp:rsid wsp:val=&quot;106A096F&quot;/&gt;&lt;wsp:rsid wsp:val=&quot;106B1C02&quot;/&gt;&lt;wsp:rsid wsp:val=&quot;106C3FB5&quot;/&gt;&lt;wsp:rsid wsp:val=&quot;106E12CF&quot;/&gt;&lt;wsp:rsid wsp:val=&quot;107075E3&quot;/&gt;&lt;wsp:rsid wsp:val=&quot;10710D55&quot;/&gt;&lt;wsp:rsid wsp:val=&quot;10721070&quot;/&gt;&lt;wsp:rsid wsp:val=&quot;107559F2&quot;/&gt;&lt;wsp:rsid wsp:val=&quot;107A0944&quot;/&gt;&lt;wsp:rsid wsp:val=&quot;107D5D21&quot;/&gt;&lt;wsp:rsid wsp:val=&quot;10806437&quot;/&gt;&lt;wsp:rsid wsp:val=&quot;1086350F&quot;/&gt;&lt;wsp:rsid wsp:val=&quot;10876C0F&quot;/&gt;&lt;wsp:rsid wsp:val=&quot;108D3E8D&quot;/&gt;&lt;wsp:rsid wsp:val=&quot;1090026F&quot;/&gt;&lt;wsp:rsid wsp:val=&quot;10932AE4&quot;/&gt;&lt;wsp:rsid wsp:val=&quot;1096740C&quot;/&gt;&lt;wsp:rsid wsp:val=&quot;10986136&quot;/&gt;&lt;wsp:rsid wsp:val=&quot;109D6D58&quot;/&gt;&lt;wsp:rsid wsp:val=&quot;109E0D49&quot;/&gt;&lt;wsp:rsid wsp:val=&quot;109E5EEF&quot;/&gt;&lt;wsp:rsid wsp:val=&quot;10A404E9&quot;/&gt;&lt;wsp:rsid wsp:val=&quot;10A626A2&quot;/&gt;&lt;wsp:rsid wsp:val=&quot;10AA33E5&quot;/&gt;&lt;wsp:rsid wsp:val=&quot;10B21C52&quot;/&gt;&lt;wsp:rsid wsp:val=&quot;10B252A1&quot;/&gt;&lt;wsp:rsid wsp:val=&quot;10B532B8&quot;/&gt;&lt;wsp:rsid wsp:val=&quot;10B5700E&quot;/&gt;&lt;wsp:rsid wsp:val=&quot;10B749ED&quot;/&gt;&lt;wsp:rsid wsp:val=&quot;10BA0517&quot;/&gt;&lt;wsp:rsid wsp:val=&quot;10BA6804&quot;/&gt;&lt;wsp:rsid wsp:val=&quot;10BB134A&quot;/&gt;&lt;wsp:rsid wsp:val=&quot;10BB61F7&quot;/&gt;&lt;wsp:rsid wsp:val=&quot;10BC5084&quot;/&gt;&lt;wsp:rsid wsp:val=&quot;10BF34BD&quot;/&gt;&lt;wsp:rsid wsp:val=&quot;10C01FBB&quot;/&gt;&lt;wsp:rsid wsp:val=&quot;10C514E6&quot;/&gt;&lt;wsp:rsid wsp:val=&quot;10C52779&quot;/&gt;&lt;wsp:rsid wsp:val=&quot;10C65D82&quot;/&gt;&lt;wsp:rsid wsp:val=&quot;10C840CD&quot;/&gt;&lt;wsp:rsid wsp:val=&quot;10C94EDF&quot;/&gt;&lt;wsp:rsid wsp:val=&quot;10CA4FC3&quot;/&gt;&lt;wsp:rsid wsp:val=&quot;10CB62D6&quot;/&gt;&lt;wsp:rsid wsp:val=&quot;10CD3BD1&quot;/&gt;&lt;wsp:rsid wsp:val=&quot;10CD5F67&quot;/&gt;&lt;wsp:rsid wsp:val=&quot;10CE2042&quot;/&gt;&lt;wsp:rsid wsp:val=&quot;10D54F99&quot;/&gt;&lt;wsp:rsid wsp:val=&quot;10D65707&quot;/&gt;&lt;wsp:rsid wsp:val=&quot;10D65A38&quot;/&gt;&lt;wsp:rsid wsp:val=&quot;10D74E40&quot;/&gt;&lt;wsp:rsid wsp:val=&quot;10D810DD&quot;/&gt;&lt;wsp:rsid wsp:val=&quot;10DA0DC9&quot;/&gt;&lt;wsp:rsid wsp:val=&quot;10DA3EF6&quot;/&gt;&lt;wsp:rsid wsp:val=&quot;10DB5DC8&quot;/&gt;&lt;wsp:rsid wsp:val=&quot;10DC6396&quot;/&gt;&lt;wsp:rsid wsp:val=&quot;10DE0B2D&quot;/&gt;&lt;wsp:rsid wsp:val=&quot;10EB64BF&quot;/&gt;&lt;wsp:rsid wsp:val=&quot;10EF162F&quot;/&gt;&lt;wsp:rsid wsp:val=&quot;10FF32B7&quot;/&gt;&lt;wsp:rsid wsp:val=&quot;110255CC&quot;/&gt;&lt;wsp:rsid wsp:val=&quot;11026FBF&quot;/&gt;&lt;wsp:rsid wsp:val=&quot;11060603&quot;/&gt;&lt;wsp:rsid wsp:val=&quot;110770F3&quot;/&gt;&lt;wsp:rsid wsp:val=&quot;11090FC0&quot;/&gt;&lt;wsp:rsid wsp:val=&quot;110A194C&quot;/&gt;&lt;wsp:rsid wsp:val=&quot;110C6BBF&quot;/&gt;&lt;wsp:rsid wsp:val=&quot;111424F7&quot;/&gt;&lt;wsp:rsid wsp:val=&quot;111471AC&quot;/&gt;&lt;wsp:rsid wsp:val=&quot;11172DB0&quot;/&gt;&lt;wsp:rsid wsp:val=&quot;111C71C4&quot;/&gt;&lt;wsp:rsid wsp:val=&quot;111E5F82&quot;/&gt;&lt;wsp:rsid wsp:val=&quot;111F6DC9&quot;/&gt;&lt;wsp:rsid wsp:val=&quot;11210E24&quot;/&gt;&lt;wsp:rsid wsp:val=&quot;112A3F8A&quot;/&gt;&lt;wsp:rsid wsp:val=&quot;112A53DE&quot;/&gt;&lt;wsp:rsid wsp:val=&quot;112C5EDE&quot;/&gt;&lt;wsp:rsid wsp:val=&quot;113041F4&quot;/&gt;&lt;wsp:rsid wsp:val=&quot;11307851&quot;/&gt;&lt;wsp:rsid wsp:val=&quot;11326B6E&quot;/&gt;&lt;wsp:rsid wsp:val=&quot;11354D73&quot;/&gt;&lt;wsp:rsid wsp:val=&quot;113552EE&quot;/&gt;&lt;wsp:rsid wsp:val=&quot;1136766E&quot;/&gt;&lt;wsp:rsid wsp:val=&quot;11384BDD&quot;/&gt;&lt;wsp:rsid wsp:val=&quot;1139084A&quot;/&gt;&lt;wsp:rsid wsp:val=&quot;113A6AE8&quot;/&gt;&lt;wsp:rsid wsp:val=&quot;11407CED&quot;/&gt;&lt;wsp:rsid wsp:val=&quot;11437984&quot;/&gt;&lt;wsp:rsid wsp:val=&quot;114645BE&quot;/&gt;&lt;wsp:rsid wsp:val=&quot;114752AA&quot;/&gt;&lt;wsp:rsid wsp:val=&quot;11496F14&quot;/&gt;&lt;wsp:rsid wsp:val=&quot;11497C2B&quot;/&gt;&lt;wsp:rsid wsp:val=&quot;114B5449&quot;/&gt;&lt;wsp:rsid wsp:val=&quot;114E6488&quot;/&gt;&lt;wsp:rsid wsp:val=&quot;11530F64&quot;/&gt;&lt;wsp:rsid wsp:val=&quot;11533305&quot;/&gt;&lt;wsp:rsid wsp:val=&quot;11560784&quot;/&gt;&lt;wsp:rsid wsp:val=&quot;11591D4E&quot;/&gt;&lt;wsp:rsid wsp:val=&quot;115E6736&quot;/&gt;&lt;wsp:rsid wsp:val=&quot;1161654A&quot;/&gt;&lt;wsp:rsid wsp:val=&quot;11637D7F&quot;/&gt;&lt;wsp:rsid wsp:val=&quot;116472BF&quot;/&gt;&lt;wsp:rsid wsp:val=&quot;11671A85&quot;/&gt;&lt;wsp:rsid wsp:val=&quot;11681671&quot;/&gt;&lt;wsp:rsid wsp:val=&quot;11744894&quot;/&gt;&lt;wsp:rsid wsp:val=&quot;1176551C&quot;/&gt;&lt;wsp:rsid wsp:val=&quot;117678E1&quot;/&gt;&lt;wsp:rsid wsp:val=&quot;117712CB&quot;/&gt;&lt;wsp:rsid wsp:val=&quot;1178454B&quot;/&gt;&lt;wsp:rsid wsp:val=&quot;11817F82&quot;/&gt;&lt;wsp:rsid wsp:val=&quot;1182310B&quot;/&gt;&lt;wsp:rsid wsp:val=&quot;11830DB3&quot;/&gt;&lt;wsp:rsid wsp:val=&quot;1183496C&quot;/&gt;&lt;wsp:rsid wsp:val=&quot;1184790B&quot;/&gt;&lt;wsp:rsid wsp:val=&quot;118758E9&quot;/&gt;&lt;wsp:rsid wsp:val=&quot;11884759&quot;/&gt;&lt;wsp:rsid wsp:val=&quot;11886297&quot;/&gt;&lt;wsp:rsid wsp:val=&quot;118A6606&quot;/&gt;&lt;wsp:rsid wsp:val=&quot;118C5A05&quot;/&gt;&lt;wsp:rsid wsp:val=&quot;118D0BA5&quot;/&gt;&lt;wsp:rsid wsp:val=&quot;118F36DC&quot;/&gt;&lt;wsp:rsid wsp:val=&quot;118F4DE9&quot;/&gt;&lt;wsp:rsid wsp:val=&quot;11920CA6&quot;/&gt;&lt;wsp:rsid wsp:val=&quot;1193164A&quot;/&gt;&lt;wsp:rsid wsp:val=&quot;11943975&quot;/&gt;&lt;wsp:rsid wsp:val=&quot;11954816&quot;/&gt;&lt;wsp:rsid wsp:val=&quot;1198277E&quot;/&gt;&lt;wsp:rsid wsp:val=&quot;11992B8E&quot;/&gt;&lt;wsp:rsid wsp:val=&quot;119D08B5&quot;/&gt;&lt;wsp:rsid wsp:val=&quot;119D22B0&quot;/&gt;&lt;wsp:rsid wsp:val=&quot;119F3EE5&quot;/&gt;&lt;wsp:rsid wsp:val=&quot;11A10039&quot;/&gt;&lt;wsp:rsid wsp:val=&quot;11A87038&quot;/&gt;&lt;wsp:rsid wsp:val=&quot;11AB7D47&quot;/&gt;&lt;wsp:rsid wsp:val=&quot;11B24465&quot;/&gt;&lt;wsp:rsid wsp:val=&quot;11B54189&quot;/&gt;&lt;wsp:rsid wsp:val=&quot;11B550B3&quot;/&gt;&lt;wsp:rsid wsp:val=&quot;11BA0BC7&quot;/&gt;&lt;wsp:rsid wsp:val=&quot;11BD3407&quot;/&gt;&lt;wsp:rsid wsp:val=&quot;11BE5D17&quot;/&gt;&lt;wsp:rsid wsp:val=&quot;11BF5371&quot;/&gt;&lt;wsp:rsid wsp:val=&quot;11BF7C54&quot;/&gt;&lt;wsp:rsid wsp:val=&quot;11C03DE5&quot;/&gt;&lt;wsp:rsid wsp:val=&quot;11C07E69&quot;/&gt;&lt;wsp:rsid wsp:val=&quot;11C13DBE&quot;/&gt;&lt;wsp:rsid wsp:val=&quot;11C1430A&quot;/&gt;&lt;wsp:rsid wsp:val=&quot;11C622C9&quot;/&gt;&lt;wsp:rsid wsp:val=&quot;11C94A69&quot;/&gt;&lt;wsp:rsid wsp:val=&quot;11CD0448&quot;/&gt;&lt;wsp:rsid wsp:val=&quot;11CD5420&quot;/&gt;&lt;wsp:rsid wsp:val=&quot;11CD5C4F&quot;/&gt;&lt;wsp:rsid wsp:val=&quot;11CF1EF7&quot;/&gt;&lt;wsp:rsid wsp:val=&quot;11CF6AA6&quot;/&gt;&lt;wsp:rsid wsp:val=&quot;11D15A1D&quot;/&gt;&lt;wsp:rsid wsp:val=&quot;11D234B6&quot;/&gt;&lt;wsp:rsid wsp:val=&quot;11D76DCE&quot;/&gt;&lt;wsp:rsid wsp:val=&quot;11D87CC0&quot;/&gt;&lt;wsp:rsid wsp:val=&quot;11DD6FDF&quot;/&gt;&lt;wsp:rsid wsp:val=&quot;11E04CFD&quot;/&gt;&lt;wsp:rsid wsp:val=&quot;11E41A9F&quot;/&gt;&lt;wsp:rsid wsp:val=&quot;11E62DA0&quot;/&gt;&lt;wsp:rsid wsp:val=&quot;11E645DF&quot;/&gt;&lt;wsp:rsid wsp:val=&quot;11E95F51&quot;/&gt;&lt;wsp:rsid wsp:val=&quot;11EB5B85&quot;/&gt;&lt;wsp:rsid wsp:val=&quot;11EB66DB&quot;/&gt;&lt;wsp:rsid wsp:val=&quot;11EB7EBD&quot;/&gt;&lt;wsp:rsid wsp:val=&quot;11EE5007&quot;/&gt;&lt;wsp:rsid wsp:val=&quot;11F91962&quot;/&gt;&lt;wsp:rsid wsp:val=&quot;11FC15B3&quot;/&gt;&lt;wsp:rsid wsp:val=&quot;11FE3D36&quot;/&gt;&lt;wsp:rsid wsp:val=&quot;12014DAC&quot;/&gt;&lt;wsp:rsid wsp:val=&quot;12093063&quot;/&gt;&lt;wsp:rsid wsp:val=&quot;120C30E4&quot;/&gt;&lt;wsp:rsid wsp:val=&quot;121112E7&quot;/&gt;&lt;wsp:rsid wsp:val=&quot;121A29DA&quot;/&gt;&lt;wsp:rsid wsp:val=&quot;121B2094&quot;/&gt;&lt;wsp:rsid wsp:val=&quot;121B6D10&quot;/&gt;&lt;wsp:rsid wsp:val=&quot;121C2B6C&quot;/&gt;&lt;wsp:rsid wsp:val=&quot;121C71BD&quot;/&gt;&lt;wsp:rsid wsp:val=&quot;121C7BBC&quot;/&gt;&lt;wsp:rsid wsp:val=&quot;12232386&quot;/&gt;&lt;wsp:rsid wsp:val=&quot;122738E9&quot;/&gt;&lt;wsp:rsid wsp:val=&quot;12295CB9&quot;/&gt;&lt;wsp:rsid wsp:val=&quot;122B5B01&quot;/&gt;&lt;wsp:rsid wsp:val=&quot;122D59E5&quot;/&gt;&lt;wsp:rsid wsp:val=&quot;122E4876&quot;/&gt;&lt;wsp:rsid wsp:val=&quot;123060C7&quot;/&gt;&lt;wsp:rsid wsp:val=&quot;12325249&quot;/&gt;&lt;wsp:rsid wsp:val=&quot;123270D8&quot;/&gt;&lt;wsp:rsid wsp:val=&quot;12363513&quot;/&gt;&lt;wsp:rsid wsp:val=&quot;12392760&quot;/&gt;&lt;wsp:rsid wsp:val=&quot;12406224&quot;/&gt;&lt;wsp:rsid wsp:val=&quot;12413678&quot;/&gt;&lt;wsp:rsid wsp:val=&quot;124539AE&quot;/&gt;&lt;wsp:rsid wsp:val=&quot;1246590D&quot;/&gt;&lt;wsp:rsid wsp:val=&quot;12476352&quot;/&gt;&lt;wsp:rsid wsp:val=&quot;124B0722&quot;/&gt;&lt;wsp:rsid wsp:val=&quot;124B1070&quot;/&gt;&lt;wsp:rsid wsp:val=&quot;125062FB&quot;/&gt;&lt;wsp:rsid wsp:val=&quot;12531B36&quot;/&gt;&lt;wsp:rsid wsp:val=&quot;125B4D8B&quot;/&gt;&lt;wsp:rsid wsp:val=&quot;125D1171&quot;/&gt;&lt;wsp:rsid wsp:val=&quot;125E481F&quot;/&gt;&lt;wsp:rsid wsp:val=&quot;12671729&quot;/&gt;&lt;wsp:rsid wsp:val=&quot;12672052&quot;/&gt;&lt;wsp:rsid wsp:val=&quot;126B358A&quot;/&gt;&lt;wsp:rsid wsp:val=&quot;12740835&quot;/&gt;&lt;wsp:rsid wsp:val=&quot;127429B8&quot;/&gt;&lt;wsp:rsid wsp:val=&quot;127477F8&quot;/&gt;&lt;wsp:rsid wsp:val=&quot;127553B3&quot;/&gt;&lt;wsp:rsid wsp:val=&quot;12791957&quot;/&gt;&lt;wsp:rsid wsp:val=&quot;127A6307&quot;/&gt;&lt;wsp:rsid wsp:val=&quot;127B37B4&quot;/&gt;&lt;wsp:rsid wsp:val=&quot;127B5219&quot;/&gt;&lt;wsp:rsid wsp:val=&quot;127C632E&quot;/&gt;&lt;wsp:rsid wsp:val=&quot;12803003&quot;/&gt;&lt;wsp:rsid wsp:val=&quot;128043E7&quot;/&gt;&lt;wsp:rsid wsp:val=&quot;1286541C&quot;/&gt;&lt;wsp:rsid wsp:val=&quot;12886C54&quot;/&gt;&lt;wsp:rsid wsp:val=&quot;128C1BDA&quot;/&gt;&lt;wsp:rsid wsp:val=&quot;129142DC&quot;/&gt;&lt;wsp:rsid wsp:val=&quot;129205FC&quot;/&gt;&lt;wsp:rsid wsp:val=&quot;129351F6&quot;/&gt;&lt;wsp:rsid wsp:val=&quot;12946FD6&quot;/&gt;&lt;wsp:rsid wsp:val=&quot;12951042&quot;/&gt;&lt;wsp:rsid wsp:val=&quot;12963B38&quot;/&gt;&lt;wsp:rsid wsp:val=&quot;129B465B&quot;/&gt;&lt;wsp:rsid wsp:val=&quot;129C7B4D&quot;/&gt;&lt;wsp:rsid wsp:val=&quot;129D71FD&quot;/&gt;&lt;wsp:rsid wsp:val=&quot;129F1755&quot;/&gt;&lt;wsp:rsid wsp:val=&quot;12A0091B&quot;/&gt;&lt;wsp:rsid wsp:val=&quot;12A00B14&quot;/&gt;&lt;wsp:rsid wsp:val=&quot;12A32C29&quot;/&gt;&lt;wsp:rsid wsp:val=&quot;12A36237&quot;/&gt;&lt;wsp:rsid wsp:val=&quot;12A4018F&quot;/&gt;&lt;wsp:rsid wsp:val=&quot;12A66D1A&quot;/&gt;&lt;wsp:rsid wsp:val=&quot;12A73D3C&quot;/&gt;&lt;wsp:rsid wsp:val=&quot;12A9482E&quot;/&gt;&lt;wsp:rsid wsp:val=&quot;12AA19C6&quot;/&gt;&lt;wsp:rsid wsp:val=&quot;12AC29B8&quot;/&gt;&lt;wsp:rsid wsp:val=&quot;12AD5E01&quot;/&gt;&lt;wsp:rsid wsp:val=&quot;12AE0DB3&quot;/&gt;&lt;wsp:rsid wsp:val=&quot;12AF088D&quot;/&gt;&lt;wsp:rsid wsp:val=&quot;12B21E0A&quot;/&gt;&lt;wsp:rsid wsp:val=&quot;12B350E1&quot;/&gt;&lt;wsp:rsid wsp:val=&quot;12B5286A&quot;/&gt;&lt;wsp:rsid wsp:val=&quot;12B73856&quot;/&gt;&lt;wsp:rsid wsp:val=&quot;12C01B8C&quot;/&gt;&lt;wsp:rsid wsp:val=&quot;12C27F8A&quot;/&gt;&lt;wsp:rsid wsp:val=&quot;12C4311D&quot;/&gt;&lt;wsp:rsid wsp:val=&quot;12C55FD2&quot;/&gt;&lt;wsp:rsid wsp:val=&quot;12C5770A&quot;/&gt;&lt;wsp:rsid wsp:val=&quot;12C836E4&quot;/&gt;&lt;wsp:rsid wsp:val=&quot;12C86F90&quot;/&gt;&lt;wsp:rsid wsp:val=&quot;12CD6C6F&quot;/&gt;&lt;wsp:rsid wsp:val=&quot;12CD7F8D&quot;/&gt;&lt;wsp:rsid wsp:val=&quot;12D7038E&quot;/&gt;&lt;wsp:rsid wsp:val=&quot;12DA43F4&quot;/&gt;&lt;wsp:rsid wsp:val=&quot;12DB420A&quot;/&gt;&lt;wsp:rsid wsp:val=&quot;12DD5D1E&quot;/&gt;&lt;wsp:rsid wsp:val=&quot;12DD7AA9&quot;/&gt;&lt;wsp:rsid wsp:val=&quot;12E22CBF&quot;/&gt;&lt;wsp:rsid wsp:val=&quot;12E27191&quot;/&gt;&lt;wsp:rsid wsp:val=&quot;12E3169D&quot;/&gt;&lt;wsp:rsid wsp:val=&quot;12E67765&quot;/&gt;&lt;wsp:rsid wsp:val=&quot;12E766BF&quot;/&gt;&lt;wsp:rsid wsp:val=&quot;12E77997&quot;/&gt;&lt;wsp:rsid wsp:val=&quot;12EC6D6E&quot;/&gt;&lt;wsp:rsid wsp:val=&quot;12EF4005&quot;/&gt;&lt;wsp:rsid wsp:val=&quot;12F03D6C&quot;/&gt;&lt;wsp:rsid wsp:val=&quot;12F43215&quot;/&gt;&lt;wsp:rsid wsp:val=&quot;12F85A84&quot;/&gt;&lt;wsp:rsid wsp:val=&quot;12FA397A&quot;/&gt;&lt;wsp:rsid wsp:val=&quot;12FD6A20&quot;/&gt;&lt;wsp:rsid wsp:val=&quot;12FE51BE&quot;/&gt;&lt;wsp:rsid wsp:val=&quot;13007F32&quot;/&gt;&lt;wsp:rsid wsp:val=&quot;130601B8&quot;/&gt;&lt;wsp:rsid wsp:val=&quot;130B7DD7&quot;/&gt;&lt;wsp:rsid wsp:val=&quot;130D63DE&quot;/&gt;&lt;wsp:rsid wsp:val=&quot;13106D62&quot;/&gt;&lt;wsp:rsid wsp:val=&quot;13172FF7&quot;/&gt;&lt;wsp:rsid wsp:val=&quot;131F1B15&quot;/&gt;&lt;wsp:rsid wsp:val=&quot;13211976&quot;/&gt;&lt;wsp:rsid wsp:val=&quot;13247C80&quot;/&gt;&lt;wsp:rsid wsp:val=&quot;13274DBF&quot;/&gt;&lt;wsp:rsid wsp:val=&quot;132B119F&quot;/&gt;&lt;wsp:rsid wsp:val=&quot;1331098C&quot;/&gt;&lt;wsp:rsid wsp:val=&quot;13317B46&quot;/&gt;&lt;wsp:rsid wsp:val=&quot;133231EB&quot;/&gt;&lt;wsp:rsid wsp:val=&quot;13337C8A&quot;/&gt;&lt;wsp:rsid wsp:val=&quot;13341B16&quot;/&gt;&lt;wsp:rsid wsp:val=&quot;1335601F&quot;/&gt;&lt;wsp:rsid wsp:val=&quot;133766D1&quot;/&gt;&lt;wsp:rsid wsp:val=&quot;13376F34&quot;/&gt;&lt;wsp:rsid wsp:val=&quot;1338041A&quot;/&gt;&lt;wsp:rsid wsp:val=&quot;13380BDB&quot;/&gt;&lt;wsp:rsid wsp:val=&quot;1339518F&quot;/&gt;&lt;wsp:rsid wsp:val=&quot;133B0F4D&quot;/&gt;&lt;wsp:rsid wsp:val=&quot;133C7021&quot;/&gt;&lt;wsp:rsid wsp:val=&quot;133D4E10&quot;/&gt;&lt;wsp:rsid wsp:val=&quot;133F7F0D&quot;/&gt;&lt;wsp:rsid wsp:val=&quot;1341361B&quot;/&gt;&lt;wsp:rsid wsp:val=&quot;134446D0&quot;/&gt;&lt;wsp:rsid wsp:val=&quot;13485673&quot;/&gt;&lt;wsp:rsid wsp:val=&quot;13486423&quot;/&gt;&lt;wsp:rsid wsp:val=&quot;134C38CA&quot;/&gt;&lt;wsp:rsid wsp:val=&quot;134C656F&quot;/&gt;&lt;wsp:rsid wsp:val=&quot;134E7953&quot;/&gt;&lt;wsp:rsid wsp:val=&quot;13502317&quot;/&gt;&lt;wsp:rsid wsp:val=&quot;13531B76&quot;/&gt;&lt;wsp:rsid wsp:val=&quot;13537EFF&quot;/&gt;&lt;wsp:rsid wsp:val=&quot;13546658&quot;/&gt;&lt;wsp:rsid wsp:val=&quot;13655E6C&quot;/&gt;&lt;wsp:rsid wsp:val=&quot;13674283&quot;/&gt;&lt;wsp:rsid wsp:val=&quot;13694C6A&quot;/&gt;&lt;wsp:rsid wsp:val=&quot;136C24CD&quot;/&gt;&lt;wsp:rsid wsp:val=&quot;137118F1&quot;/&gt;&lt;wsp:rsid wsp:val=&quot;13726340&quot;/&gt;&lt;wsp:rsid wsp:val=&quot;13737F4D&quot;/&gt;&lt;wsp:rsid wsp:val=&quot;1381603E&quot;/&gt;&lt;wsp:rsid wsp:val=&quot;13826318&quot;/&gt;&lt;wsp:rsid wsp:val=&quot;13874AEC&quot;/&gt;&lt;wsp:rsid wsp:val=&quot;138F38E4&quot;/&gt;&lt;wsp:rsid wsp:val=&quot;138F559F&quot;/&gt;&lt;wsp:rsid wsp:val=&quot;139202D3&quot;/&gt;&lt;wsp:rsid wsp:val=&quot;139851F2&quot;/&gt;&lt;wsp:rsid wsp:val=&quot;139B143B&quot;/&gt;&lt;wsp:rsid wsp:val=&quot;139B5907&quot;/&gt;&lt;wsp:rsid wsp:val=&quot;139B5AF1&quot;/&gt;&lt;wsp:rsid wsp:val=&quot;139D4144&quot;/&gt;&lt;wsp:rsid wsp:val=&quot;13A20933&quot;/&gt;&lt;wsp:rsid wsp:val=&quot;13A25FC9&quot;/&gt;&lt;wsp:rsid wsp:val=&quot;13A5558A&quot;/&gt;&lt;wsp:rsid wsp:val=&quot;13AF1624&quot;/&gt;&lt;wsp:rsid wsp:val=&quot;13B21026&quot;/&gt;&lt;wsp:rsid wsp:val=&quot;13B214A2&quot;/&gt;&lt;wsp:rsid wsp:val=&quot;13B23E31&quot;/&gt;&lt;wsp:rsid wsp:val=&quot;13B55D59&quot;/&gt;&lt;wsp:rsid wsp:val=&quot;13B6132C&quot;/&gt;&lt;wsp:rsid wsp:val=&quot;13BC76D6&quot;/&gt;&lt;wsp:rsid wsp:val=&quot;13BD0337&quot;/&gt;&lt;wsp:rsid wsp:val=&quot;13BE2849&quot;/&gt;&lt;wsp:rsid wsp:val=&quot;13BF3FC6&quot;/&gt;&lt;wsp:rsid wsp:val=&quot;13C100C7&quot;/&gt;&lt;wsp:rsid wsp:val=&quot;13C462B9&quot;/&gt;&lt;wsp:rsid wsp:val=&quot;13C6231B&quot;/&gt;&lt;wsp:rsid wsp:val=&quot;13CC417F&quot;/&gt;&lt;wsp:rsid wsp:val=&quot;13CD0497&quot;/&gt;&lt;wsp:rsid wsp:val=&quot;13CD3932&quot;/&gt;&lt;wsp:rsid wsp:val=&quot;13D016D8&quot;/&gt;&lt;wsp:rsid wsp:val=&quot;13D23A9B&quot;/&gt;&lt;wsp:rsid wsp:val=&quot;13D564D4&quot;/&gt;&lt;wsp:rsid wsp:val=&quot;13D70EB3&quot;/&gt;&lt;wsp:rsid wsp:val=&quot;13DB23CA&quot;/&gt;&lt;wsp:rsid wsp:val=&quot;13EA271F&quot;/&gt;&lt;wsp:rsid wsp:val=&quot;13EA316B&quot;/&gt;&lt;wsp:rsid wsp:val=&quot;13EA7514&quot;/&gt;&lt;wsp:rsid wsp:val=&quot;13EB1131&quot;/&gt;&lt;wsp:rsid wsp:val=&quot;13EF32C9&quot;/&gt;&lt;wsp:rsid wsp:val=&quot;13F01979&quot;/&gt;&lt;wsp:rsid wsp:val=&quot;13F43D78&quot;/&gt;&lt;wsp:rsid wsp:val=&quot;13F55CD9&quot;/&gt;&lt;wsp:rsid wsp:val=&quot;13F66F89&quot;/&gt;&lt;wsp:rsid wsp:val=&quot;13F72272&quot;/&gt;&lt;wsp:rsid wsp:val=&quot;13FC1EDA&quot;/&gt;&lt;wsp:rsid wsp:val=&quot;14017641&quot;/&gt;&lt;wsp:rsid wsp:val=&quot;14020B37&quot;/&gt;&lt;wsp:rsid wsp:val=&quot;14023DBB&quot;/&gt;&lt;wsp:rsid wsp:val=&quot;14034AE8&quot;/&gt;&lt;wsp:rsid wsp:val=&quot;1405145C&quot;/&gt;&lt;wsp:rsid wsp:val=&quot;140A287A&quot;/&gt;&lt;wsp:rsid wsp:val=&quot;140A40E5&quot;/&gt;&lt;wsp:rsid wsp:val=&quot;140B7E08&quot;/&gt;&lt;wsp:rsid wsp:val=&quot;140F7D18&quot;/&gt;&lt;wsp:rsid wsp:val=&quot;14136474&quot;/&gt;&lt;wsp:rsid wsp:val=&quot;141440BB&quot;/&gt;&lt;wsp:rsid wsp:val=&quot;141B5A56&quot;/&gt;&lt;wsp:rsid wsp:val=&quot;141D05DC&quot;/&gt;&lt;wsp:rsid wsp:val=&quot;141F4F9F&quot;/&gt;&lt;wsp:rsid wsp:val=&quot;141F7DC5&quot;/&gt;&lt;wsp:rsid wsp:val=&quot;14245194&quot;/&gt;&lt;wsp:rsid wsp:val=&quot;14251F08&quot;/&gt;&lt;wsp:rsid wsp:val=&quot;14255EED&quot;/&gt;&lt;wsp:rsid wsp:val=&quot;14264363&quot;/&gt;&lt;wsp:rsid wsp:val=&quot;14285148&quot;/&gt;&lt;wsp:rsid wsp:val=&quot;14287460&quot;/&gt;&lt;wsp:rsid wsp:val=&quot;14295653&quot;/&gt;&lt;wsp:rsid wsp:val=&quot;142A3C62&quot;/&gt;&lt;wsp:rsid wsp:val=&quot;142C025C&quot;/&gt;&lt;wsp:rsid wsp:val=&quot;142C6242&quot;/&gt;&lt;wsp:rsid wsp:val=&quot;142D3A4C&quot;/&gt;&lt;wsp:rsid wsp:val=&quot;14374512&quot;/&gt;&lt;wsp:rsid wsp:val=&quot;14376801&quot;/&gt;&lt;wsp:rsid wsp:val=&quot;143F4FD1&quot;/&gt;&lt;wsp:rsid wsp:val=&quot;14405865&quot;/&gt;&lt;wsp:rsid wsp:val=&quot;144626BE&quot;/&gt;&lt;wsp:rsid wsp:val=&quot;14464A80&quot;/&gt;&lt;wsp:rsid wsp:val=&quot;144855E5&quot;/&gt;&lt;wsp:rsid wsp:val=&quot;144E54B0&quot;/&gt;&lt;wsp:rsid wsp:val=&quot;144E5569&quot;/&gt;&lt;wsp:rsid wsp:val=&quot;14520C29&quot;/&gt;&lt;wsp:rsid wsp:val=&quot;145318DC&quot;/&gt;&lt;wsp:rsid wsp:val=&quot;14542659&quot;/&gt;&lt;wsp:rsid wsp:val=&quot;14544DF6&quot;/&gt;&lt;wsp:rsid wsp:val=&quot;14562962&quot;/&gt;&lt;wsp:rsid wsp:val=&quot;14563429&quot;/&gt;&lt;wsp:rsid wsp:val=&quot;1458117F&quot;/&gt;&lt;wsp:rsid wsp:val=&quot;145A0F83&quot;/&gt;&lt;wsp:rsid wsp:val=&quot;145A3A17&quot;/&gt;&lt;wsp:rsid wsp:val=&quot;14614266&quot;/&gt;&lt;wsp:rsid wsp:val=&quot;14646DA2&quot;/&gt;&lt;wsp:rsid wsp:val=&quot;1467421A&quot;/&gt;&lt;wsp:rsid wsp:val=&quot;146E3EBD&quot;/&gt;&lt;wsp:rsid wsp:val=&quot;147019FD&quot;/&gt;&lt;wsp:rsid wsp:val=&quot;1473032B&quot;/&gt;&lt;wsp:rsid wsp:val=&quot;14745AF4&quot;/&gt;&lt;wsp:rsid wsp:val=&quot;1474649F&quot;/&gt;&lt;wsp:rsid wsp:val=&quot;14775560&quot;/&gt;&lt;wsp:rsid wsp:val=&quot;14791799&quot;/&gt;&lt;wsp:rsid wsp:val=&quot;147D3E35&quot;/&gt;&lt;wsp:rsid wsp:val=&quot;147E0E3F&quot;/&gt;&lt;wsp:rsid wsp:val=&quot;1481702D&quot;/&gt;&lt;wsp:rsid wsp:val=&quot;14820DA4&quot;/&gt;&lt;wsp:rsid wsp:val=&quot;14844F86&quot;/&gt;&lt;wsp:rsid wsp:val=&quot;14881688&quot;/&gt;&lt;wsp:rsid wsp:val=&quot;14886F5C&quot;/&gt;&lt;wsp:rsid wsp:val=&quot;14890E3B&quot;/&gt;&lt;wsp:rsid wsp:val=&quot;148B1B00&quot;/&gt;&lt;wsp:rsid wsp:val=&quot;148C29F5&quot;/&gt;&lt;wsp:rsid wsp:val=&quot;148F43F2&quot;/&gt;&lt;wsp:rsid wsp:val=&quot;149007F2&quot;/&gt;&lt;wsp:rsid wsp:val=&quot;149147AE&quot;/&gt;&lt;wsp:rsid wsp:val=&quot;14946BD0&quot;/&gt;&lt;wsp:rsid wsp:val=&quot;14952EEC&quot;/&gt;&lt;wsp:rsid wsp:val=&quot;14953DCF&quot;/&gt;&lt;wsp:rsid wsp:val=&quot;14975C55&quot;/&gt;&lt;wsp:rsid wsp:val=&quot;149A21DE&quot;/&gt;&lt;wsp:rsid wsp:val=&quot;149A640F&quot;/&gt;&lt;wsp:rsid wsp:val=&quot;149C57B5&quot;/&gt;&lt;wsp:rsid wsp:val=&quot;14A314E4&quot;/&gt;&lt;wsp:rsid wsp:val=&quot;14A31D71&quot;/&gt;&lt;wsp:rsid wsp:val=&quot;14A45B3F&quot;/&gt;&lt;wsp:rsid wsp:val=&quot;14A502BB&quot;/&gt;&lt;wsp:rsid wsp:val=&quot;14AC24F3&quot;/&gt;&lt;wsp:rsid wsp:val=&quot;14AF252D&quot;/&gt;&lt;wsp:rsid wsp:val=&quot;14B15428&quot;/&gt;&lt;wsp:rsid wsp:val=&quot;14B318FA&quot;/&gt;&lt;wsp:rsid wsp:val=&quot;14BE122F&quot;/&gt;&lt;wsp:rsid wsp:val=&quot;14C01354&quot;/&gt;&lt;wsp:rsid wsp:val=&quot;14C306A1&quot;/&gt;&lt;wsp:rsid wsp:val=&quot;14C446C4&quot;/&gt;&lt;wsp:rsid wsp:val=&quot;14C53539&quot;/&gt;&lt;wsp:rsid wsp:val=&quot;14CA10CB&quot;/&gt;&lt;wsp:rsid wsp:val=&quot;14CE01BD&quot;/&gt;&lt;wsp:rsid wsp:val=&quot;14CF3A4A&quot;/&gt;&lt;wsp:rsid wsp:val=&quot;14D11571&quot;/&gt;&lt;wsp:rsid wsp:val=&quot;14D83A0E&quot;/&gt;&lt;wsp:rsid wsp:val=&quot;14DA724D&quot;/&gt;&lt;wsp:rsid wsp:val=&quot;14DB6EEA&quot;/&gt;&lt;wsp:rsid wsp:val=&quot;14E059EB&quot;/&gt;&lt;wsp:rsid wsp:val=&quot;14E16A8B&quot;/&gt;&lt;wsp:rsid wsp:val=&quot;14E6056B&quot;/&gt;&lt;wsp:rsid wsp:val=&quot;14EE7140&quot;/&gt;&lt;wsp:rsid wsp:val=&quot;14F82C5D&quot;/&gt;&lt;wsp:rsid wsp:val=&quot;14FC37CD&quot;/&gt;&lt;wsp:rsid wsp:val=&quot;14FC6E94&quot;/&gt;&lt;wsp:rsid wsp:val=&quot;14FE1D56&quot;/&gt;&lt;wsp:rsid wsp:val=&quot;14FF3B4A&quot;/&gt;&lt;wsp:rsid wsp:val=&quot;15001301&quot;/&gt;&lt;wsp:rsid wsp:val=&quot;15002A89&quot;/&gt;&lt;wsp:rsid wsp:val=&quot;15015F66&quot;/&gt;&lt;wsp:rsid wsp:val=&quot;15057137&quot;/&gt;&lt;wsp:rsid wsp:val=&quot;15061617&quot;/&gt;&lt;wsp:rsid wsp:val=&quot;15071B82&quot;/&gt;&lt;wsp:rsid wsp:val=&quot;15075127&quot;/&gt;&lt;wsp:rsid wsp:val=&quot;150C44EE&quot;/&gt;&lt;wsp:rsid wsp:val=&quot;150D4042&quot;/&gt;&lt;wsp:rsid wsp:val=&quot;150E5C05&quot;/&gt;&lt;wsp:rsid wsp:val=&quot;15107ED0&quot;/&gt;&lt;wsp:rsid wsp:val=&quot;15135844&quot;/&gt;&lt;wsp:rsid wsp:val=&quot;151417FC&quot;/&gt;&lt;wsp:rsid wsp:val=&quot;15186D63&quot;/&gt;&lt;wsp:rsid wsp:val=&quot;15186E3C&quot;/&gt;&lt;wsp:rsid wsp:val=&quot;151E03C3&quot;/&gt;&lt;wsp:rsid wsp:val=&quot;151F7F34&quot;/&gt;&lt;wsp:rsid wsp:val=&quot;15221BDF&quot;/&gt;&lt;wsp:rsid wsp:val=&quot;15276D2F&quot;/&gt;&lt;wsp:rsid wsp:val=&quot;15281FD2&quot;/&gt;&lt;wsp:rsid wsp:val=&quot;152B186D&quot;/&gt;&lt;wsp:rsid wsp:val=&quot;152C5545&quot;/&gt;&lt;wsp:rsid wsp:val=&quot;152F7906&quot;/&gt;&lt;wsp:rsid wsp:val=&quot;15302741&quot;/&gt;&lt;wsp:rsid wsp:val=&quot;153247AF&quot;/&gt;&lt;wsp:rsid wsp:val=&quot;15343CC0&quot;/&gt;&lt;wsp:rsid wsp:val=&quot;15371DEC&quot;/&gt;&lt;wsp:rsid wsp:val=&quot;153B0962&quot;/&gt;&lt;wsp:rsid wsp:val=&quot;15421908&quot;/&gt;&lt;wsp:rsid wsp:val=&quot;15437D8A&quot;/&gt;&lt;wsp:rsid wsp:val=&quot;154406C4&quot;/&gt;&lt;wsp:rsid wsp:val=&quot;154565DC&quot;/&gt;&lt;wsp:rsid wsp:val=&quot;15476D93&quot;/&gt;&lt;wsp:rsid wsp:val=&quot;15506C35&quot;/&gt;&lt;wsp:rsid wsp:val=&quot;15517595&quot;/&gt;&lt;wsp:rsid wsp:val=&quot;15523E0B&quot;/&gt;&lt;wsp:rsid wsp:val=&quot;15554258&quot;/&gt;&lt;wsp:rsid wsp:val=&quot;15556FD8&quot;/&gt;&lt;wsp:rsid wsp:val=&quot;15585000&quot;/&gt;&lt;wsp:rsid wsp:val=&quot;155A558E&quot;/&gt;&lt;wsp:rsid wsp:val=&quot;155D6ADE&quot;/&gt;&lt;wsp:rsid wsp:val=&quot;15614D63&quot;/&gt;&lt;wsp:rsid wsp:val=&quot;15697017&quot;/&gt;&lt;wsp:rsid wsp:val=&quot;156A4629&quot;/&gt;&lt;wsp:rsid wsp:val=&quot;157074B9&quot;/&gt;&lt;wsp:rsid wsp:val=&quot;15751F70&quot;/&gt;&lt;wsp:rsid wsp:val=&quot;157A0FE8&quot;/&gt;&lt;wsp:rsid wsp:val=&quot;15805D21&quot;/&gt;&lt;wsp:rsid wsp:val=&quot;15812BF6&quot;/&gt;&lt;wsp:rsid wsp:val=&quot;15891B29&quot;/&gt;&lt;wsp:rsid wsp:val=&quot;158B3432&quot;/&gt;&lt;wsp:rsid wsp:val=&quot;158C57D4&quot;/&gt;&lt;wsp:rsid wsp:val=&quot;15970C20&quot;/&gt;&lt;wsp:rsid wsp:val=&quot;15975489&quot;/&gt;&lt;wsp:rsid wsp:val=&quot;15984F71&quot;/&gt;&lt;wsp:rsid wsp:val=&quot;159A6055&quot;/&gt;&lt;wsp:rsid wsp:val=&quot;159D24B0&quot;/&gt;&lt;wsp:rsid wsp:val=&quot;159E193D&quot;/&gt;&lt;wsp:rsid wsp:val=&quot;159F55DA&quot;/&gt;&lt;wsp:rsid wsp:val=&quot;15A11E30&quot;/&gt;&lt;wsp:rsid wsp:val=&quot;15A15E69&quot;/&gt;&lt;wsp:rsid wsp:val=&quot;15A26ABE&quot;/&gt;&lt;wsp:rsid wsp:val=&quot;15A569C6&quot;/&gt;&lt;wsp:rsid wsp:val=&quot;15A57771&quot;/&gt;&lt;wsp:rsid wsp:val=&quot;15A956FF&quot;/&gt;&lt;wsp:rsid wsp:val=&quot;15B024F3&quot;/&gt;&lt;wsp:rsid wsp:val=&quot;15B269EB&quot;/&gt;&lt;wsp:rsid wsp:val=&quot;15B61ADD&quot;/&gt;&lt;wsp:rsid wsp:val=&quot;15B75809&quot;/&gt;&lt;wsp:rsid wsp:val=&quot;15BE0C90&quot;/&gt;&lt;wsp:rsid wsp:val=&quot;15BE6E17&quot;/&gt;&lt;wsp:rsid wsp:val=&quot;15C10C9D&quot;/&gt;&lt;wsp:rsid wsp:val=&quot;15C546CD&quot;/&gt;&lt;wsp:rsid wsp:val=&quot;15C82F6E&quot;/&gt;&lt;wsp:rsid wsp:val=&quot;15C9659C&quot;/&gt;&lt;wsp:rsid wsp:val=&quot;15CC69A6&quot;/&gt;&lt;wsp:rsid wsp:val=&quot;15D03DD6&quot;/&gt;&lt;wsp:rsid wsp:val=&quot;15D32BE7&quot;/&gt;&lt;wsp:rsid wsp:val=&quot;15D42A8D&quot;/&gt;&lt;wsp:rsid wsp:val=&quot;15D63278&quot;/&gt;&lt;wsp:rsid wsp:val=&quot;15D705E0&quot;/&gt;&lt;wsp:rsid wsp:val=&quot;15D717B1&quot;/&gt;&lt;wsp:rsid wsp:val=&quot;15D9364C&quot;/&gt;&lt;wsp:rsid wsp:val=&quot;15DA5512&quot;/&gt;&lt;wsp:rsid wsp:val=&quot;15DB46E6&quot;/&gt;&lt;wsp:rsid wsp:val=&quot;15DC311F&quot;/&gt;&lt;wsp:rsid wsp:val=&quot;15DD1060&quot;/&gt;&lt;wsp:rsid wsp:val=&quot;15E831A7&quot;/&gt;&lt;wsp:rsid wsp:val=&quot;15EB2FF3&quot;/&gt;&lt;wsp:rsid wsp:val=&quot;15ED5A39&quot;/&gt;&lt;wsp:rsid wsp:val=&quot;15F463E2&quot;/&gt;&lt;wsp:rsid wsp:val=&quot;15F53C8B&quot;/&gt;&lt;wsp:rsid wsp:val=&quot;15F62DDE&quot;/&gt;&lt;wsp:rsid wsp:val=&quot;15F64DA5&quot;/&gt;&lt;wsp:rsid wsp:val=&quot;15F84F35&quot;/&gt;&lt;wsp:rsid wsp:val=&quot;15FD66C5&quot;/&gt;&lt;wsp:rsid wsp:val=&quot;15FE358F&quot;/&gt;&lt;wsp:rsid wsp:val=&quot;15FE5D4A&quot;/&gt;&lt;wsp:rsid wsp:val=&quot;16006913&quot;/&gt;&lt;wsp:rsid wsp:val=&quot;160105F5&quot;/&gt;&lt;wsp:rsid wsp:val=&quot;16022EB2&quot;/&gt;&lt;wsp:rsid wsp:val=&quot;16046B99&quot;/&gt;&lt;wsp:rsid wsp:val=&quot;160B42A3&quot;/&gt;&lt;wsp:rsid wsp:val=&quot;160B7F06&quot;/&gt;&lt;wsp:rsid wsp:val=&quot;160C1B4B&quot;/&gt;&lt;wsp:rsid wsp:val=&quot;160F45C7&quot;/&gt;&lt;wsp:rsid wsp:val=&quot;161415B1&quot;/&gt;&lt;wsp:rsid wsp:val=&quot;161610DF&quot;/&gt;&lt;wsp:rsid wsp:val=&quot;161A6C71&quot;/&gt;&lt;wsp:rsid wsp:val=&quot;161A7AD2&quot;/&gt;&lt;wsp:rsid wsp:val=&quot;161B221C&quot;/&gt;&lt;wsp:rsid wsp:val=&quot;161E1D46&quot;/&gt;&lt;wsp:rsid wsp:val=&quot;161E5E7E&quot;/&gt;&lt;wsp:rsid wsp:val=&quot;162565AC&quot;/&gt;&lt;wsp:rsid wsp:val=&quot;16270CEF&quot;/&gt;&lt;wsp:rsid wsp:val=&quot;162A369D&quot;/&gt;&lt;wsp:rsid wsp:val=&quot;16302951&quot;/&gt;&lt;wsp:rsid wsp:val=&quot;163351E0&quot;/&gt;&lt;wsp:rsid wsp:val=&quot;16336168&quot;/&gt;&lt;wsp:rsid wsp:val=&quot;16344545&quot;/&gt;&lt;wsp:rsid wsp:val=&quot;16347A6F&quot;/&gt;&lt;wsp:rsid wsp:val=&quot;1636599C&quot;/&gt;&lt;wsp:rsid wsp:val=&quot;163855AB&quot;/&gt;&lt;wsp:rsid wsp:val=&quot;163907A5&quot;/&gt;&lt;wsp:rsid wsp:val=&quot;163C7DD7&quot;/&gt;&lt;wsp:rsid wsp:val=&quot;16404EF1&quot;/&gt;&lt;wsp:rsid wsp:val=&quot;1643168B&quot;/&gt;&lt;wsp:rsid wsp:val=&quot;16474528&quot;/&gt;&lt;wsp:rsid wsp:val=&quot;164866E4&quot;/&gt;&lt;wsp:rsid wsp:val=&quot;1649575C&quot;/&gt;&lt;wsp:rsid wsp:val=&quot;16542A87&quot;/&gt;&lt;wsp:rsid wsp:val=&quot;16554A01&quot;/&gt;&lt;wsp:rsid wsp:val=&quot;165677D0&quot;/&gt;&lt;wsp:rsid wsp:val=&quot;16576B6E&quot;/&gt;&lt;wsp:rsid wsp:val=&quot;16592F8A&quot;/&gt;&lt;wsp:rsid wsp:val=&quot;165A2FB5&quot;/&gt;&lt;wsp:rsid wsp:val=&quot;165D1761&quot;/&gt;&lt;wsp:rsid wsp:val=&quot;165E5EB1&quot;/&gt;&lt;wsp:rsid wsp:val=&quot;165E6AFF&quot;/&gt;&lt;wsp:rsid wsp:val=&quot;166102BC&quot;/&gt;&lt;wsp:rsid wsp:val=&quot;16611A2A&quot;/&gt;&lt;wsp:rsid wsp:val=&quot;16665AF7&quot;/&gt;&lt;wsp:rsid wsp:val=&quot;16666F35&quot;/&gt;&lt;wsp:rsid wsp:val=&quot;16687E25&quot;/&gt;&lt;wsp:rsid wsp:val=&quot;1671394E&quot;/&gt;&lt;wsp:rsid wsp:val=&quot;16736C68&quot;/&gt;&lt;wsp:rsid wsp:val=&quot;167604D1&quot;/&gt;&lt;wsp:rsid wsp:val=&quot;1679245E&quot;/&gt;&lt;wsp:rsid wsp:val=&quot;167D25BC&quot;/&gt;&lt;wsp:rsid wsp:val=&quot;167F0041&quot;/&gt;&lt;wsp:rsid wsp:val=&quot;16800EBD&quot;/&gt;&lt;wsp:rsid wsp:val=&quot;16812D72&quot;/&gt;&lt;wsp:rsid wsp:val=&quot;168158B1&quot;/&gt;&lt;wsp:rsid wsp:val=&quot;168357F4&quot;/&gt;&lt;wsp:rsid wsp:val=&quot;16840659&quot;/&gt;&lt;wsp:rsid wsp:val=&quot;16847EDD&quot;/&gt;&lt;wsp:rsid wsp:val=&quot;16851B08&quot;/&gt;&lt;wsp:rsid wsp:val=&quot;16895A53&quot;/&gt;&lt;wsp:rsid wsp:val=&quot;168C7914&quot;/&gt;&lt;wsp:rsid wsp:val=&quot;16901825&quot;/&gt;&lt;wsp:rsid wsp:val=&quot;16903403&quot;/&gt;&lt;wsp:rsid wsp:val=&quot;16905899&quot;/&gt;&lt;wsp:rsid wsp:val=&quot;16967812&quot;/&gt;&lt;wsp:rsid wsp:val=&quot;169A5C32&quot;/&gt;&lt;wsp:rsid wsp:val=&quot;16A11C9F&quot;/&gt;&lt;wsp:rsid wsp:val=&quot;16A23BF0&quot;/&gt;&lt;wsp:rsid wsp:val=&quot;16A40B2D&quot;/&gt;&lt;wsp:rsid wsp:val=&quot;16A77DE5&quot;/&gt;&lt;wsp:rsid wsp:val=&quot;16A9342F&quot;/&gt;&lt;wsp:rsid wsp:val=&quot;16AE14C5&quot;/&gt;&lt;wsp:rsid wsp:val=&quot;16B43419&quot;/&gt;&lt;wsp:rsid wsp:val=&quot;16B603FD&quot;/&gt;&lt;wsp:rsid wsp:val=&quot;16B8689C&quot;/&gt;&lt;wsp:rsid wsp:val=&quot;16BE732F&quot;/&gt;&lt;wsp:rsid wsp:val=&quot;16C10B2D&quot;/&gt;&lt;wsp:rsid wsp:val=&quot;16C31830&quot;/&gt;&lt;wsp:rsid wsp:val=&quot;16C34B05&quot;/&gt;&lt;wsp:rsid wsp:val=&quot;16C656AA&quot;/&gt;&lt;wsp:rsid wsp:val=&quot;16C966A5&quot;/&gt;&lt;wsp:rsid wsp:val=&quot;16CC4DA7&quot;/&gt;&lt;wsp:rsid wsp:val=&quot;16D01E26&quot;/&gt;&lt;wsp:rsid wsp:val=&quot;16D058CF&quot;/&gt;&lt;wsp:rsid wsp:val=&quot;16D06723&quot;/&gt;&lt;wsp:rsid wsp:val=&quot;16D1134F&quot;/&gt;&lt;wsp:rsid wsp:val=&quot;16D2444C&quot;/&gt;&lt;wsp:rsid wsp:val=&quot;16DE5965&quot;/&gt;&lt;wsp:rsid wsp:val=&quot;16E557BF&quot;/&gt;&lt;wsp:rsid wsp:val=&quot;16E57CDC&quot;/&gt;&lt;wsp:rsid wsp:val=&quot;16EA0FED&quot;/&gt;&lt;wsp:rsid wsp:val=&quot;16F15357&quot;/&gt;&lt;wsp:rsid wsp:val=&quot;16F177E6&quot;/&gt;&lt;wsp:rsid wsp:val=&quot;16F32E2A&quot;/&gt;&lt;wsp:rsid wsp:val=&quot;16F3774C&quot;/&gt;&lt;wsp:rsid wsp:val=&quot;16F37BAC&quot;/&gt;&lt;wsp:rsid wsp:val=&quot;16F47426&quot;/&gt;&lt;wsp:rsid wsp:val=&quot;16FF658E&quot;/&gt;&lt;wsp:rsid wsp:val=&quot;170015D4&quot;/&gt;&lt;wsp:rsid wsp:val=&quot;1702672A&quot;/&gt;&lt;wsp:rsid wsp:val=&quot;17033313&quot;/&gt;&lt;wsp:rsid wsp:val=&quot;17050A30&quot;/&gt;&lt;wsp:rsid wsp:val=&quot;17061F66&quot;/&gt;&lt;wsp:rsid wsp:val=&quot;170B59AF&quot;/&gt;&lt;wsp:rsid wsp:val=&quot;170C22B9&quot;/&gt;&lt;wsp:rsid wsp:val=&quot;171373F8&quot;/&gt;&lt;wsp:rsid wsp:val=&quot;171425D5&quot;/&gt;&lt;wsp:rsid wsp:val=&quot;17144982&quot;/&gt;&lt;wsp:rsid wsp:val=&quot;17183C24&quot;/&gt;&lt;wsp:rsid wsp:val=&quot;17186BB1&quot;/&gt;&lt;wsp:rsid wsp:val=&quot;17191394&quot;/&gt;&lt;wsp:rsid wsp:val=&quot;171937F6&quot;/&gt;&lt;wsp:rsid wsp:val=&quot;171A07AB&quot;/&gt;&lt;wsp:rsid wsp:val=&quot;171D5A36&quot;/&gt;&lt;wsp:rsid wsp:val=&quot;171F0AC6&quot;/&gt;&lt;wsp:rsid wsp:val=&quot;171F1A27&quot;/&gt;&lt;wsp:rsid wsp:val=&quot;172306E5&quot;/&gt;&lt;wsp:rsid wsp:val=&quot;17241C42&quot;/&gt;&lt;wsp:rsid wsp:val=&quot;172943D8&quot;/&gt;&lt;wsp:rsid wsp:val=&quot;172A1BC7&quot;/&gt;&lt;wsp:rsid wsp:val=&quot;172D73FA&quot;/&gt;&lt;wsp:rsid wsp:val=&quot;17333CC1&quot;/&gt;&lt;wsp:rsid wsp:val=&quot;17345093&quot;/&gt;&lt;wsp:rsid wsp:val=&quot;17351ED2&quot;/&gt;&lt;wsp:rsid wsp:val=&quot;173A723D&quot;/&gt;&lt;wsp:rsid wsp:val=&quot;17434A3C&quot;/&gt;&lt;wsp:rsid wsp:val=&quot;174C2C39&quot;/&gt;&lt;wsp:rsid wsp:val=&quot;175542AB&quot;/&gt;&lt;wsp:rsid wsp:val=&quot;17594A31&quot;/&gt;&lt;wsp:rsid wsp:val=&quot;175F530B&quot;/&gt;&lt;wsp:rsid wsp:val=&quot;17645AB4&quot;/&gt;&lt;wsp:rsid wsp:val=&quot;17686215&quot;/&gt;&lt;wsp:rsid wsp:val=&quot;176C2DA0&quot;/&gt;&lt;wsp:rsid wsp:val=&quot;176C3C2F&quot;/&gt;&lt;wsp:rsid wsp:val=&quot;1776005D&quot;/&gt;&lt;wsp:rsid wsp:val=&quot;17775985&quot;/&gt;&lt;wsp:rsid wsp:val=&quot;177E607A&quot;/&gt;&lt;wsp:rsid wsp:val=&quot;17806431&quot;/&gt;&lt;wsp:rsid wsp:val=&quot;17806FE1&quot;/&gt;&lt;wsp:rsid wsp:val=&quot;1781115F&quot;/&gt;&lt;wsp:rsid wsp:val=&quot;178356A4&quot;/&gt;&lt;wsp:rsid wsp:val=&quot;17836D1D&quot;/&gt;&lt;wsp:rsid wsp:val=&quot;17877645&quot;/&gt;&lt;wsp:rsid wsp:val=&quot;17903AB1&quot;/&gt;&lt;wsp:rsid wsp:val=&quot;1794569C&quot;/&gt;&lt;wsp:rsid wsp:val=&quot;17972E38&quot;/&gt;&lt;wsp:rsid wsp:val=&quot;17A37CA6&quot;/&gt;&lt;wsp:rsid wsp:val=&quot;17A85C4D&quot;/&gt;&lt;wsp:rsid wsp:val=&quot;17AB46C3&quot;/&gt;&lt;wsp:rsid wsp:val=&quot;17AD689B&quot;/&gt;&lt;wsp:rsid wsp:val=&quot;17AF0D25&quot;/&gt;&lt;wsp:rsid wsp:val=&quot;17B126C2&quot;/&gt;&lt;wsp:rsid wsp:val=&quot;17B12D5E&quot;/&gt;&lt;wsp:rsid wsp:val=&quot;17B255D4&quot;/&gt;&lt;wsp:rsid wsp:val=&quot;17B26D51&quot;/&gt;&lt;wsp:rsid wsp:val=&quot;17B33C66&quot;/&gt;&lt;wsp:rsid wsp:val=&quot;17B702A9&quot;/&gt;&lt;wsp:rsid wsp:val=&quot;17B9135B&quot;/&gt;&lt;wsp:rsid wsp:val=&quot;17BA4AA6&quot;/&gt;&lt;wsp:rsid wsp:val=&quot;17BE6228&quot;/&gt;&lt;wsp:rsid wsp:val=&quot;17BE74D3&quot;/&gt;&lt;wsp:rsid wsp:val=&quot;17C2287E&quot;/&gt;&lt;wsp:rsid wsp:val=&quot;17C72D82&quot;/&gt;&lt;wsp:rsid wsp:val=&quot;17C96E77&quot;/&gt;&lt;wsp:rsid wsp:val=&quot;17CA18CE&quot;/&gt;&lt;wsp:rsid wsp:val=&quot;17CA3E6E&quot;/&gt;&lt;wsp:rsid wsp:val=&quot;17D209DC&quot;/&gt;&lt;wsp:rsid wsp:val=&quot;17D472A8&quot;/&gt;&lt;wsp:rsid wsp:val=&quot;17D60C54&quot;/&gt;&lt;wsp:rsid wsp:val=&quot;17D74C90&quot;/&gt;&lt;wsp:rsid wsp:val=&quot;17DB5344&quot;/&gt;&lt;wsp:rsid wsp:val=&quot;17DB7DA3&quot;/&gt;&lt;wsp:rsid wsp:val=&quot;17E152D3&quot;/&gt;&lt;wsp:rsid wsp:val=&quot;17E24674&quot;/&gt;&lt;wsp:rsid wsp:val=&quot;17E331D1&quot;/&gt;&lt;wsp:rsid wsp:val=&quot;17E46480&quot;/&gt;&lt;wsp:rsid wsp:val=&quot;17E62E10&quot;/&gt;&lt;wsp:rsid wsp:val=&quot;17E81A08&quot;/&gt;&lt;wsp:rsid wsp:val=&quot;17E86E94&quot;/&gt;&lt;wsp:rsid wsp:val=&quot;17E9359D&quot;/&gt;&lt;wsp:rsid wsp:val=&quot;17E93B0B&quot;/&gt;&lt;wsp:rsid wsp:val=&quot;17EA021C&quot;/&gt;&lt;wsp:rsid wsp:val=&quot;17EC2CD0&quot;/&gt;&lt;wsp:rsid wsp:val=&quot;17ED6349&quot;/&gt;&lt;wsp:rsid wsp:val=&quot;17F14591&quot;/&gt;&lt;wsp:rsid wsp:val=&quot;17F23EB7&quot;/&gt;&lt;wsp:rsid wsp:val=&quot;17F90851&quot;/&gt;&lt;wsp:rsid wsp:val=&quot;17F933CF&quot;/&gt;&lt;wsp:rsid wsp:val=&quot;17FC1F67&quot;/&gt;&lt;wsp:rsid wsp:val=&quot;17FF5021&quot;/&gt;&lt;wsp:rsid wsp:val=&quot;18001D5F&quot;/&gt;&lt;wsp:rsid wsp:val=&quot;180149B0&quot;/&gt;&lt;wsp:rsid wsp:val=&quot;180167F2&quot;/&gt;&lt;wsp:rsid wsp:val=&quot;180426F1&quot;/&gt;&lt;wsp:rsid wsp:val=&quot;180670AE&quot;/&gt;&lt;wsp:rsid wsp:val=&quot;18075F30&quot;/&gt;&lt;wsp:rsid wsp:val=&quot;180E3D31&quot;/&gt;&lt;wsp:rsid wsp:val=&quot;18112E6C&quot;/&gt;&lt;wsp:rsid wsp:val=&quot;18117B90&quot;/&gt;&lt;wsp:rsid wsp:val=&quot;18135791&quot;/&gt;&lt;wsp:rsid wsp:val=&quot;18181C4A&quot;/&gt;&lt;wsp:rsid wsp:val=&quot;18194407&quot;/&gt;&lt;wsp:rsid wsp:val=&quot;181A272E&quot;/&gt;&lt;wsp:rsid wsp:val=&quot;181C639F&quot;/&gt;&lt;wsp:rsid wsp:val=&quot;1824457A&quot;/&gt;&lt;wsp:rsid wsp:val=&quot;182540E8&quot;/&gt;&lt;wsp:rsid wsp:val=&quot;18264A61&quot;/&gt;&lt;wsp:rsid wsp:val=&quot;18267FDD&quot;/&gt;&lt;wsp:rsid wsp:val=&quot;18271444&quot;/&gt;&lt;wsp:rsid wsp:val=&quot;182B4CA3&quot;/&gt;&lt;wsp:rsid wsp:val=&quot;182F0B05&quot;/&gt;&lt;wsp:rsid wsp:val=&quot;182F3437&quot;/&gt;&lt;wsp:rsid wsp:val=&quot;18313136&quot;/&gt;&lt;wsp:rsid wsp:val=&quot;1831431C&quot;/&gt;&lt;wsp:rsid wsp:val=&quot;1833316F&quot;/&gt;&lt;wsp:rsid wsp:val=&quot;183505A5&quot;/&gt;&lt;wsp:rsid wsp:val=&quot;1838770B&quot;/&gt;&lt;wsp:rsid wsp:val=&quot;183A4761&quot;/&gt;&lt;wsp:rsid wsp:val=&quot;183E5331&quot;/&gt;&lt;wsp:rsid wsp:val=&quot;184161D7&quot;/&gt;&lt;wsp:rsid wsp:val=&quot;184B0191&quot;/&gt;&lt;wsp:rsid wsp:val=&quot;18512895&quot;/&gt;&lt;wsp:rsid wsp:val=&quot;18517CFB&quot;/&gt;&lt;wsp:rsid wsp:val=&quot;18547112&quot;/&gt;&lt;wsp:rsid wsp:val=&quot;185612AB&quot;/&gt;&lt;wsp:rsid wsp:val=&quot;18563BD5&quot;/&gt;&lt;wsp:rsid wsp:val=&quot;18563EBF&quot;/&gt;&lt;wsp:rsid wsp:val=&quot;185E4822&quot;/&gt;&lt;wsp:rsid wsp:val=&quot;185F400F&quot;/&gt;&lt;wsp:rsid wsp:val=&quot;18622D9E&quot;/&gt;&lt;wsp:rsid wsp:val=&quot;18623D82&quot;/&gt;&lt;wsp:rsid wsp:val=&quot;1862665E&quot;/&gt;&lt;wsp:rsid wsp:val=&quot;186739BC&quot;/&gt;&lt;wsp:rsid wsp:val=&quot;18686070&quot;/&gt;&lt;wsp:rsid wsp:val=&quot;18691C17&quot;/&gt;&lt;wsp:rsid wsp:val=&quot;186A5DEA&quot;/&gt;&lt;wsp:rsid wsp:val=&quot;186C24D0&quot;/&gt;&lt;wsp:rsid wsp:val=&quot;186C5139&quot;/&gt;&lt;wsp:rsid wsp:val=&quot;186E5CB3&quot;/&gt;&lt;wsp:rsid wsp:val=&quot;186E7878&quot;/&gt;&lt;wsp:rsid wsp:val=&quot;186F2A17&quot;/&gt;&lt;wsp:rsid wsp:val=&quot;18737E73&quot;/&gt;&lt;wsp:rsid wsp:val=&quot;18754196&quot;/&gt;&lt;wsp:rsid wsp:val=&quot;18782FD9&quot;/&gt;&lt;wsp:rsid wsp:val=&quot;187B45A1&quot;/&gt;&lt;wsp:rsid wsp:val=&quot;187E2DEA&quot;/&gt;&lt;wsp:rsid wsp:val=&quot;187F1F75&quot;/&gt;&lt;wsp:rsid wsp:val=&quot;18831E0E&quot;/&gt;&lt;wsp:rsid wsp:val=&quot;18835748&quot;/&gt;&lt;wsp:rsid wsp:val=&quot;18885679&quot;/&gt;&lt;wsp:rsid wsp:val=&quot;188B0556&quot;/&gt;&lt;wsp:rsid wsp:val=&quot;188D0694&quot;/&gt;&lt;wsp:rsid wsp:val=&quot;188D1803&quot;/&gt;&lt;wsp:rsid wsp:val=&quot;188F47BD&quot;/&gt;&lt;wsp:rsid wsp:val=&quot;18915D6E&quot;/&gt;&lt;wsp:rsid wsp:val=&quot;189342C4&quot;/&gt;&lt;wsp:rsid wsp:val=&quot;1897417B&quot;/&gt;&lt;wsp:rsid wsp:val=&quot;18982F0D&quot;/&gt;&lt;wsp:rsid wsp:val=&quot;18994B80&quot;/&gt;&lt;wsp:rsid wsp:val=&quot;189A6C96&quot;/&gt;&lt;wsp:rsid wsp:val=&quot;18A02523&quot;/&gt;&lt;wsp:rsid wsp:val=&quot;18A2248C&quot;/&gt;&lt;wsp:rsid wsp:val=&quot;18A47A15&quot;/&gt;&lt;wsp:rsid wsp:val=&quot;18AD0938&quot;/&gt;&lt;wsp:rsid wsp:val=&quot;18AF275D&quot;/&gt;&lt;wsp:rsid wsp:val=&quot;18B1738F&quot;/&gt;&lt;wsp:rsid wsp:val=&quot;18B23746&quot;/&gt;&lt;wsp:rsid wsp:val=&quot;18B36BD3&quot;/&gt;&lt;wsp:rsid wsp:val=&quot;18B43A3E&quot;/&gt;&lt;wsp:rsid wsp:val=&quot;18B639FE&quot;/&gt;&lt;wsp:rsid wsp:val=&quot;18B742E0&quot;/&gt;&lt;wsp:rsid wsp:val=&quot;18BA6C2E&quot;/&gt;&lt;wsp:rsid wsp:val=&quot;18BC4F04&quot;/&gt;&lt;wsp:rsid wsp:val=&quot;18BD7920&quot;/&gt;&lt;wsp:rsid wsp:val=&quot;18BE590F&quot;/&gt;&lt;wsp:rsid wsp:val=&quot;18C54880&quot;/&gt;&lt;wsp:rsid wsp:val=&quot;18C826CF&quot;/&gt;&lt;wsp:rsid wsp:val=&quot;18CA0D30&quot;/&gt;&lt;wsp:rsid wsp:val=&quot;18CB491E&quot;/&gt;&lt;wsp:rsid wsp:val=&quot;18CD7D74&quot;/&gt;&lt;wsp:rsid wsp:val=&quot;18CE13AB&quot;/&gt;&lt;wsp:rsid wsp:val=&quot;18D53DF5&quot;/&gt;&lt;wsp:rsid wsp:val=&quot;18D855F4&quot;/&gt;&lt;wsp:rsid wsp:val=&quot;18DA429A&quot;/&gt;&lt;wsp:rsid wsp:val=&quot;18DB7D0B&quot;/&gt;&lt;wsp:rsid wsp:val=&quot;18DD44BE&quot;/&gt;&lt;wsp:rsid wsp:val=&quot;18E05AA9&quot;/&gt;&lt;wsp:rsid wsp:val=&quot;18E6657B&quot;/&gt;&lt;wsp:rsid wsp:val=&quot;18E802D1&quot;/&gt;&lt;wsp:rsid wsp:val=&quot;18E8439C&quot;/&gt;&lt;wsp:rsid wsp:val=&quot;18E97F34&quot;/&gt;&lt;wsp:rsid wsp:val=&quot;18EA0514&quot;/&gt;&lt;wsp:rsid wsp:val=&quot;18EE5C18&quot;/&gt;&lt;wsp:rsid wsp:val=&quot;18EF409D&quot;/&gt;&lt;wsp:rsid wsp:val=&quot;18F63D7E&quot;/&gt;&lt;wsp:rsid wsp:val=&quot;18F6735D&quot;/&gt;&lt;wsp:rsid wsp:val=&quot;18F679D6&quot;/&gt;&lt;wsp:rsid wsp:val=&quot;18FB27B7&quot;/&gt;&lt;wsp:rsid wsp:val=&quot;19014EF6&quot;/&gt;&lt;wsp:rsid wsp:val=&quot;190178B5&quot;/&gt;&lt;wsp:rsid wsp:val=&quot;19017BD7&quot;/&gt;&lt;wsp:rsid wsp:val=&quot;19027EA0&quot;/&gt;&lt;wsp:rsid wsp:val=&quot;190310C6&quot;/&gt;&lt;wsp:rsid wsp:val=&quot;190349CE&quot;/&gt;&lt;wsp:rsid wsp:val=&quot;19035027&quot;/&gt;&lt;wsp:rsid wsp:val=&quot;19050BD8&quot;/&gt;&lt;wsp:rsid wsp:val=&quot;190556A7&quot;/&gt;&lt;wsp:rsid wsp:val=&quot;19057CA3&quot;/&gt;&lt;wsp:rsid wsp:val=&quot;19071B02&quot;/&gt;&lt;wsp:rsid wsp:val=&quot;190A6D65&quot;/&gt;&lt;wsp:rsid wsp:val=&quot;190E3155&quot;/&gt;&lt;wsp:rsid wsp:val=&quot;190F0D96&quot;/&gt;&lt;wsp:rsid wsp:val=&quot;19116969&quot;/&gt;&lt;wsp:rsid wsp:val=&quot;19120D6B&quot;/&gt;&lt;wsp:rsid wsp:val=&quot;19136695&quot;/&gt;&lt;wsp:rsid wsp:val=&quot;19163464&quot;/&gt;&lt;wsp:rsid wsp:val=&quot;191855C1&quot;/&gt;&lt;wsp:rsid wsp:val=&quot;191924D8&quot;/&gt;&lt;wsp:rsid wsp:val=&quot;191C0472&quot;/&gt;&lt;wsp:rsid wsp:val=&quot;191C58DF&quot;/&gt;&lt;wsp:rsid wsp:val=&quot;191D4468&quot;/&gt;&lt;wsp:rsid wsp:val=&quot;191E0EFF&quot;/&gt;&lt;wsp:rsid wsp:val=&quot;191E2DD8&quot;/&gt;&lt;wsp:rsid wsp:val=&quot;191E39BF&quot;/&gt;&lt;wsp:rsid wsp:val=&quot;19213E8F&quot;/&gt;&lt;wsp:rsid wsp:val=&quot;19255150&quot;/&gt;&lt;wsp:rsid wsp:val=&quot;19273164&quot;/&gt;&lt;wsp:rsid wsp:val=&quot;19284D9A&quot;/&gt;&lt;wsp:rsid wsp:val=&quot;192B5B33&quot;/&gt;&lt;wsp:rsid wsp:val=&quot;192F314C&quot;/&gt;&lt;wsp:rsid wsp:val=&quot;193204A2&quot;/&gt;&lt;wsp:rsid wsp:val=&quot;19321F5E&quot;/&gt;&lt;wsp:rsid wsp:val=&quot;193402EB&quot;/&gt;&lt;wsp:rsid wsp:val=&quot;1935063A&quot;/&gt;&lt;wsp:rsid wsp:val=&quot;19372512&quot;/&gt;&lt;wsp:rsid wsp:val=&quot;193D4CA6&quot;/&gt;&lt;wsp:rsid wsp:val=&quot;19403D7D&quot;/&gt;&lt;wsp:rsid wsp:val=&quot;19410882&quot;/&gt;&lt;wsp:rsid wsp:val=&quot;194246B8&quot;/&gt;&lt;wsp:rsid wsp:val=&quot;19481C40&quot;/&gt;&lt;wsp:rsid wsp:val=&quot;19484AF3&quot;/&gt;&lt;wsp:rsid wsp:val=&quot;194A2CAE&quot;/&gt;&lt;wsp:rsid wsp:val=&quot;194C519C&quot;/&gt;&lt;wsp:rsid wsp:val=&quot;195229E6&quot;/&gt;&lt;wsp:rsid wsp:val=&quot;195537FA&quot;/&gt;&lt;wsp:rsid wsp:val=&quot;19605221&quot;/&gt;&lt;wsp:rsid wsp:val=&quot;19673A97&quot;/&gt;&lt;wsp:rsid wsp:val=&quot;19692A52&quot;/&gt;&lt;wsp:rsid wsp:val=&quot;196B4CD9&quot;/&gt;&lt;wsp:rsid wsp:val=&quot;196B5328&quot;/&gt;&lt;wsp:rsid wsp:val=&quot;196C2F70&quot;/&gt;&lt;wsp:rsid wsp:val=&quot;196C37EB&quot;/&gt;&lt;wsp:rsid wsp:val=&quot;196C4305&quot;/&gt;&lt;wsp:rsid wsp:val=&quot;19720FD3&quot;/&gt;&lt;wsp:rsid wsp:val=&quot;19744742&quot;/&gt;&lt;wsp:rsid wsp:val=&quot;1978054A&quot;/&gt;&lt;wsp:rsid wsp:val=&quot;19784888&quot;/&gt;&lt;wsp:rsid wsp:val=&quot;197B7325&quot;/&gt;&lt;wsp:rsid wsp:val=&quot;197F0BC1&quot;/&gt;&lt;wsp:rsid wsp:val=&quot;197F72EB&quot;/&gt;&lt;wsp:rsid wsp:val=&quot;198025D4&quot;/&gt;&lt;wsp:rsid wsp:val=&quot;198103A8&quot;/&gt;&lt;wsp:rsid wsp:val=&quot;198173CB&quot;/&gt;&lt;wsp:rsid wsp:val=&quot;1984145F&quot;/&gt;&lt;wsp:rsid wsp:val=&quot;19857724&quot;/&gt;&lt;wsp:rsid wsp:val=&quot;1989694B&quot;/&gt;&lt;wsp:rsid wsp:val=&quot;198B489B&quot;/&gt;&lt;wsp:rsid wsp:val=&quot;198C387D&quot;/&gt;&lt;wsp:rsid wsp:val=&quot;198F4086&quot;/&gt;&lt;wsp:rsid wsp:val=&quot;1996397E&quot;/&gt;&lt;wsp:rsid wsp:val=&quot;19973199&quot;/&gt;&lt;wsp:rsid wsp:val=&quot;199C699A&quot;/&gt;&lt;wsp:rsid wsp:val=&quot;19A41568&quot;/&gt;&lt;wsp:rsid wsp:val=&quot;19A76B19&quot;/&gt;&lt;wsp:rsid wsp:val=&quot;19A87592&quot;/&gt;&lt;wsp:rsid wsp:val=&quot;19AA4425&quot;/&gt;&lt;wsp:rsid wsp:val=&quot;19AE65B6&quot;/&gt;&lt;wsp:rsid wsp:val=&quot;19B12BA7&quot;/&gt;&lt;wsp:rsid wsp:val=&quot;19B43546&quot;/&gt;&lt;wsp:rsid wsp:val=&quot;19B82290&quot;/&gt;&lt;wsp:rsid wsp:val=&quot;19BB6B5C&quot;/&gt;&lt;wsp:rsid wsp:val=&quot;19BC6086&quot;/&gt;&lt;wsp:rsid wsp:val=&quot;19BE06CB&quot;/&gt;&lt;wsp:rsid wsp:val=&quot;19BF4420&quot;/&gt;&lt;wsp:rsid wsp:val=&quot;19C07DE0&quot;/&gt;&lt;wsp:rsid wsp:val=&quot;19C34A86&quot;/&gt;&lt;wsp:rsid wsp:val=&quot;19C47E8A&quot;/&gt;&lt;wsp:rsid wsp:val=&quot;19CC6186&quot;/&gt;&lt;wsp:rsid wsp:val=&quot;19D07AD5&quot;/&gt;&lt;wsp:rsid wsp:val=&quot;19D14773&quot;/&gt;&lt;wsp:rsid wsp:val=&quot;19D84C36&quot;/&gt;&lt;wsp:rsid wsp:val=&quot;19DA00AB&quot;/&gt;&lt;wsp:rsid wsp:val=&quot;19DF2CE6&quot;/&gt;&lt;wsp:rsid wsp:val=&quot;19E1181A&quot;/&gt;&lt;wsp:rsid wsp:val=&quot;19E118DD&quot;/&gt;&lt;wsp:rsid wsp:val=&quot;19E71D14&quot;/&gt;&lt;wsp:rsid wsp:val=&quot;19E8586C&quot;/&gt;&lt;wsp:rsid wsp:val=&quot;19ED69C0&quot;/&gt;&lt;wsp:rsid wsp:val=&quot;19EE01D3&quot;/&gt;&lt;wsp:rsid wsp:val=&quot;19EF3FDA&quot;/&gt;&lt;wsp:rsid wsp:val=&quot;19F24DE2&quot;/&gt;&lt;wsp:rsid wsp:val=&quot;19FA679A&quot;/&gt;&lt;wsp:rsid wsp:val=&quot;1A0E1055&quot;/&gt;&lt;wsp:rsid wsp:val=&quot;1A106F0E&quot;/&gt;&lt;wsp:rsid wsp:val=&quot;1A125D2F&quot;/&gt;&lt;wsp:rsid wsp:val=&quot;1A144E38&quot;/&gt;&lt;wsp:rsid wsp:val=&quot;1A184D70&quot;/&gt;&lt;wsp:rsid wsp:val=&quot;1A1C6AC5&quot;/&gt;&lt;wsp:rsid wsp:val=&quot;1A1D0659&quot;/&gt;&lt;wsp:rsid wsp:val=&quot;1A1E4730&quot;/&gt;&lt;wsp:rsid wsp:val=&quot;1A200207&quot;/&gt;&lt;wsp:rsid wsp:val=&quot;1A24065B&quot;/&gt;&lt;wsp:rsid wsp:val=&quot;1A27197B&quot;/&gt;&lt;wsp:rsid wsp:val=&quot;1A295B55&quot;/&gt;&lt;wsp:rsid wsp:val=&quot;1A2A2AC3&quot;/&gt;&lt;wsp:rsid wsp:val=&quot;1A2A7B90&quot;/&gt;&lt;wsp:rsid wsp:val=&quot;1A2B7281&quot;/&gt;&lt;wsp:rsid wsp:val=&quot;1A2E50CA&quot;/&gt;&lt;wsp:rsid wsp:val=&quot;1A332AD4&quot;/&gt;&lt;wsp:rsid wsp:val=&quot;1A34230F&quot;/&gt;&lt;wsp:rsid wsp:val=&quot;1A3B39E9&quot;/&gt;&lt;wsp:rsid wsp:val=&quot;1A3B40AB&quot;/&gt;&lt;wsp:rsid wsp:val=&quot;1A3B4781&quot;/&gt;&lt;wsp:rsid wsp:val=&quot;1A3F6502&quot;/&gt;&lt;wsp:rsid wsp:val=&quot;1A42438E&quot;/&gt;&lt;wsp:rsid wsp:val=&quot;1A4562FF&quot;/&gt;&lt;wsp:rsid wsp:val=&quot;1A4E4CB9&quot;/&gt;&lt;wsp:rsid wsp:val=&quot;1A504E2E&quot;/&gt;&lt;wsp:rsid wsp:val=&quot;1A507774&quot;/&gt;&lt;wsp:rsid wsp:val=&quot;1A527379&quot;/&gt;&lt;wsp:rsid wsp:val=&quot;1A5543CA&quot;/&gt;&lt;wsp:rsid wsp:val=&quot;1A587845&quot;/&gt;&lt;wsp:rsid wsp:val=&quot;1A5A30D1&quot;/&gt;&lt;wsp:rsid wsp:val=&quot;1A5A3C9D&quot;/&gt;&lt;wsp:rsid wsp:val=&quot;1A640863&quot;/&gt;&lt;wsp:rsid wsp:val=&quot;1A642B16&quot;/&gt;&lt;wsp:rsid wsp:val=&quot;1A653DDB&quot;/&gt;&lt;wsp:rsid wsp:val=&quot;1A683467&quot;/&gt;&lt;wsp:rsid wsp:val=&quot;1A6D7489&quot;/&gt;&lt;wsp:rsid wsp:val=&quot;1A7154C1&quot;/&gt;&lt;wsp:rsid wsp:val=&quot;1A721463&quot;/&gt;&lt;wsp:rsid wsp:val=&quot;1A72504D&quot;/&gt;&lt;wsp:rsid wsp:val=&quot;1A771E7C&quot;/&gt;&lt;wsp:rsid wsp:val=&quot;1A783715&quot;/&gt;&lt;wsp:rsid wsp:val=&quot;1A7B1651&quot;/&gt;&lt;wsp:rsid wsp:val=&quot;1A861417&quot;/&gt;&lt;wsp:rsid wsp:val=&quot;1A8C597C&quot;/&gt;&lt;wsp:rsid wsp:val=&quot;1A8F5267&quot;/&gt;&lt;wsp:rsid wsp:val=&quot;1A9072B4&quot;/&gt;&lt;wsp:rsid wsp:val=&quot;1A925FE3&quot;/&gt;&lt;wsp:rsid wsp:val=&quot;1A9320AF&quot;/&gt;&lt;wsp:rsid wsp:val=&quot;1A965516&quot;/&gt;&lt;wsp:rsid wsp:val=&quot;1A9A334E&quot;/&gt;&lt;wsp:rsid wsp:val=&quot;1A9B50C0&quot;/&gt;&lt;wsp:rsid wsp:val=&quot;1A9B595D&quot;/&gt;&lt;wsp:rsid wsp:val=&quot;1A9F107D&quot;/&gt;&lt;wsp:rsid wsp:val=&quot;1AA12A72&quot;/&gt;&lt;wsp:rsid wsp:val=&quot;1AA37BE9&quot;/&gt;&lt;wsp:rsid wsp:val=&quot;1AA56655&quot;/&gt;&lt;wsp:rsid wsp:val=&quot;1AAA5D31&quot;/&gt;&lt;wsp:rsid wsp:val=&quot;1AAA78DA&quot;/&gt;&lt;wsp:rsid wsp:val=&quot;1AAC0E77&quot;/&gt;&lt;wsp:rsid wsp:val=&quot;1AB027F3&quot;/&gt;&lt;wsp:rsid wsp:val=&quot;1AB849CB&quot;/&gt;&lt;wsp:rsid wsp:val=&quot;1ABC46C3&quot;/&gt;&lt;wsp:rsid wsp:val=&quot;1ABD199C&quot;/&gt;&lt;wsp:rsid wsp:val=&quot;1AC21BFA&quot;/&gt;&lt;wsp:rsid wsp:val=&quot;1AC27164&quot;/&gt;&lt;wsp:rsid wsp:val=&quot;1AC77574&quot;/&gt;&lt;wsp:rsid wsp:val=&quot;1AC82A87&quot;/&gt;&lt;wsp:rsid wsp:val=&quot;1ACB3CEC&quot;/&gt;&lt;wsp:rsid wsp:val=&quot;1ACE08BB&quot;/&gt;&lt;wsp:rsid wsp:val=&quot;1AD01E8B&quot;/&gt;&lt;wsp:rsid wsp:val=&quot;1AD354B7&quot;/&gt;&lt;wsp:rsid wsp:val=&quot;1AD535D9&quot;/&gt;&lt;wsp:rsid wsp:val=&quot;1AD869F0&quot;/&gt;&lt;wsp:rsid wsp:val=&quot;1AD91DA5&quot;/&gt;&lt;wsp:rsid wsp:val=&quot;1AD94E00&quot;/&gt;&lt;wsp:rsid wsp:val=&quot;1ADA0690&quot;/&gt;&lt;wsp:rsid wsp:val=&quot;1ADB1EE1&quot;/&gt;&lt;wsp:rsid wsp:val=&quot;1ADC4BD2&quot;/&gt;&lt;wsp:rsid wsp:val=&quot;1ADE4826&quot;/&gt;&lt;wsp:rsid wsp:val=&quot;1ADF0CF7&quot;/&gt;&lt;wsp:rsid wsp:val=&quot;1ADF74CC&quot;/&gt;&lt;wsp:rsid wsp:val=&quot;1AE55EA4&quot;/&gt;&lt;wsp:rsid wsp:val=&quot;1AE83EE6&quot;/&gt;&lt;wsp:rsid wsp:val=&quot;1AEB6C7B&quot;/&gt;&lt;wsp:rsid wsp:val=&quot;1AED0425&quot;/&gt;&lt;wsp:rsid wsp:val=&quot;1AEE0D6C&quot;/&gt;&lt;wsp:rsid wsp:val=&quot;1AF0567B&quot;/&gt;&lt;wsp:rsid wsp:val=&quot;1AF351D9&quot;/&gt;&lt;wsp:rsid wsp:val=&quot;1AF3536C&quot;/&gt;&lt;wsp:rsid wsp:val=&quot;1AF447B1&quot;/&gt;&lt;wsp:rsid wsp:val=&quot;1AF60115&quot;/&gt;&lt;wsp:rsid wsp:val=&quot;1AF62C55&quot;/&gt;&lt;wsp:rsid wsp:val=&quot;1AF76162&quot;/&gt;&lt;wsp:rsid wsp:val=&quot;1AFA53D1&quot;/&gt;&lt;wsp:rsid wsp:val=&quot;1AFD6590&quot;/&gt;&lt;wsp:rsid wsp:val=&quot;1AFE70C3&quot;/&gt;&lt;wsp:rsid wsp:val=&quot;1B000D24&quot;/&gt;&lt;wsp:rsid wsp:val=&quot;1B0011B0&quot;/&gt;&lt;wsp:rsid wsp:val=&quot;1B0171A4&quot;/&gt;&lt;wsp:rsid wsp:val=&quot;1B0367BA&quot;/&gt;&lt;wsp:rsid wsp:val=&quot;1B061C3B&quot;/&gt;&lt;wsp:rsid wsp:val=&quot;1B072CF4&quot;/&gt;&lt;wsp:rsid wsp:val=&quot;1B07487D&quot;/&gt;&lt;wsp:rsid wsp:val=&quot;1B0804FC&quot;/&gt;&lt;wsp:rsid wsp:val=&quot;1B0B68AD&quot;/&gt;&lt;wsp:rsid wsp:val=&quot;1B0B799A&quot;/&gt;&lt;wsp:rsid wsp:val=&quot;1B0C5DD6&quot;/&gt;&lt;wsp:rsid wsp:val=&quot;1B0F056A&quot;/&gt;&lt;wsp:rsid wsp:val=&quot;1B0F7239&quot;/&gt;&lt;wsp:rsid wsp:val=&quot;1B117D65&quot;/&gt;&lt;wsp:rsid wsp:val=&quot;1B131E7D&quot;/&gt;&lt;wsp:rsid wsp:val=&quot;1B135CBB&quot;/&gt;&lt;wsp:rsid wsp:val=&quot;1B143DE6&quot;/&gt;&lt;wsp:rsid wsp:val=&quot;1B153070&quot;/&gt;&lt;wsp:rsid wsp:val=&quot;1B18132E&quot;/&gt;&lt;wsp:rsid wsp:val=&quot;1B1C44BD&quot;/&gt;&lt;wsp:rsid wsp:val=&quot;1B211C54&quot;/&gt;&lt;wsp:rsid wsp:val=&quot;1B240297&quot;/&gt;&lt;wsp:rsid wsp:val=&quot;1B262019&quot;/&gt;&lt;wsp:rsid wsp:val=&quot;1B27522F&quot;/&gt;&lt;wsp:rsid wsp:val=&quot;1B2C77F7&quot;/&gt;&lt;wsp:rsid wsp:val=&quot;1B2F5DB2&quot;/&gt;&lt;wsp:rsid wsp:val=&quot;1B3220A0&quot;/&gt;&lt;wsp:rsid wsp:val=&quot;1B3716FA&quot;/&gt;&lt;wsp:rsid wsp:val=&quot;1B396416&quot;/&gt;&lt;wsp:rsid wsp:val=&quot;1B397FA3&quot;/&gt;&lt;wsp:rsid wsp:val=&quot;1B3D39B6&quot;/&gt;&lt;wsp:rsid wsp:val=&quot;1B3D6542&quot;/&gt;&lt;wsp:rsid wsp:val=&quot;1B3F14F7&quot;/&gt;&lt;wsp:rsid wsp:val=&quot;1B40000C&quot;/&gt;&lt;wsp:rsid wsp:val=&quot;1B436CC5&quot;/&gt;&lt;wsp:rsid wsp:val=&quot;1B4530F1&quot;/&gt;&lt;wsp:rsid wsp:val=&quot;1B47346D&quot;/&gt;&lt;wsp:rsid wsp:val=&quot;1B485C43&quot;/&gt;&lt;wsp:rsid wsp:val=&quot;1B4B3711&quot;/&gt;&lt;wsp:rsid wsp:val=&quot;1B4C48B1&quot;/&gt;&lt;wsp:rsid wsp:val=&quot;1B4F12B6&quot;/&gt;&lt;wsp:rsid wsp:val=&quot;1B4F3F65&quot;/&gt;&lt;wsp:rsid wsp:val=&quot;1B512035&quot;/&gt;&lt;wsp:rsid wsp:val=&quot;1B524E39&quot;/&gt;&lt;wsp:rsid wsp:val=&quot;1B597F95&quot;/&gt;&lt;wsp:rsid wsp:val=&quot;1B5A3666&quot;/&gt;&lt;wsp:rsid wsp:val=&quot;1B5F2117&quot;/&gt;&lt;wsp:rsid wsp:val=&quot;1B600046&quot;/&gt;&lt;wsp:rsid wsp:val=&quot;1B603141&quot;/&gt;&lt;wsp:rsid wsp:val=&quot;1B623C96&quot;/&gt;&lt;wsp:rsid wsp:val=&quot;1B6531F6&quot;/&gt;&lt;wsp:rsid wsp:val=&quot;1B694272&quot;/&gt;&lt;wsp:rsid wsp:val=&quot;1B6B7DC5&quot;/&gt;&lt;wsp:rsid wsp:val=&quot;1B6C1FCB&quot;/&gt;&lt;wsp:rsid wsp:val=&quot;1B7049AA&quot;/&gt;&lt;wsp:rsid wsp:val=&quot;1B72153F&quot;/&gt;&lt;wsp:rsid wsp:val=&quot;1B7561B2&quot;/&gt;&lt;wsp:rsid wsp:val=&quot;1B766E6A&quot;/&gt;&lt;wsp:rsid wsp:val=&quot;1B7C52A2&quot;/&gt;&lt;wsp:rsid wsp:val=&quot;1B801CE0&quot;/&gt;&lt;wsp:rsid wsp:val=&quot;1B8308AA&quot;/&gt;&lt;wsp:rsid wsp:val=&quot;1B833174&quot;/&gt;&lt;wsp:rsid wsp:val=&quot;1B840732&quot;/&gt;&lt;wsp:rsid wsp:val=&quot;1B8428CD&quot;/&gt;&lt;wsp:rsid wsp:val=&quot;1B8C3180&quot;/&gt;&lt;wsp:rsid wsp:val=&quot;1B8D6A1A&quot;/&gt;&lt;wsp:rsid wsp:val=&quot;1B8F6818&quot;/&gt;&lt;wsp:rsid wsp:val=&quot;1B913739&quot;/&gt;&lt;wsp:rsid wsp:val=&quot;1B9E06F5&quot;/&gt;&lt;wsp:rsid wsp:val=&quot;1BA150F0&quot;/&gt;&lt;wsp:rsid wsp:val=&quot;1BA364EC&quot;/&gt;&lt;wsp:rsid wsp:val=&quot;1BA43647&quot;/&gt;&lt;wsp:rsid wsp:val=&quot;1BA45013&quot;/&gt;&lt;wsp:rsid wsp:val=&quot;1BAA494A&quot;/&gt;&lt;wsp:rsid wsp:val=&quot;1BAF5052&quot;/&gt;&lt;wsp:rsid wsp:val=&quot;1BAF5222&quot;/&gt;&lt;wsp:rsid wsp:val=&quot;1BAF5868&quot;/&gt;&lt;wsp:rsid wsp:val=&quot;1BB13393&quot;/&gt;&lt;wsp:rsid wsp:val=&quot;1BB26E0B&quot;/&gt;&lt;wsp:rsid wsp:val=&quot;1BB91F2D&quot;/&gt;&lt;wsp:rsid wsp:val=&quot;1BB9651A&quot;/&gt;&lt;wsp:rsid wsp:val=&quot;1BBD174E&quot;/&gt;&lt;wsp:rsid wsp:val=&quot;1BBD7116&quot;/&gt;&lt;wsp:rsid wsp:val=&quot;1BBF13C2&quot;/&gt;&lt;wsp:rsid wsp:val=&quot;1BC04508&quot;/&gt;&lt;wsp:rsid wsp:val=&quot;1BC3317D&quot;/&gt;&lt;wsp:rsid wsp:val=&quot;1BC37576&quot;/&gt;&lt;wsp:rsid wsp:val=&quot;1BC56589&quot;/&gt;&lt;wsp:rsid wsp:val=&quot;1BC966B3&quot;/&gt;&lt;wsp:rsid wsp:val=&quot;1BCB1CD0&quot;/&gt;&lt;wsp:rsid wsp:val=&quot;1BCB2F0F&quot;/&gt;&lt;wsp:rsid wsp:val=&quot;1BCF2FF4&quot;/&gt;&lt;wsp:rsid wsp:val=&quot;1BCF4996&quot;/&gt;&lt;wsp:rsid wsp:val=&quot;1BD31A3F&quot;/&gt;&lt;wsp:rsid wsp:val=&quot;1BD93EB5&quot;/&gt;&lt;wsp:rsid wsp:val=&quot;1BDA2DC9&quot;/&gt;&lt;wsp:rsid wsp:val=&quot;1BE17DA7&quot;/&gt;&lt;wsp:rsid wsp:val=&quot;1BE35F7A&quot;/&gt;&lt;wsp:rsid wsp:val=&quot;1BE743BB&quot;/&gt;&lt;wsp:rsid wsp:val=&quot;1BE749D4&quot;/&gt;&lt;wsp:rsid wsp:val=&quot;1BEB611D&quot;/&gt;&lt;wsp:rsid wsp:val=&quot;1BEC105E&quot;/&gt;&lt;wsp:rsid wsp:val=&quot;1BEC772D&quot;/&gt;&lt;wsp:rsid wsp:val=&quot;1BED5191&quot;/&gt;&lt;wsp:rsid wsp:val=&quot;1BEE78C5&quot;/&gt;&lt;wsp:rsid wsp:val=&quot;1BF408CF&quot;/&gt;&lt;wsp:rsid wsp:val=&quot;1BF45AE4&quot;/&gt;&lt;wsp:rsid wsp:val=&quot;1BF56B2D&quot;/&gt;&lt;wsp:rsid wsp:val=&quot;1BF56BA2&quot;/&gt;&lt;wsp:rsid wsp:val=&quot;1BF7133C&quot;/&gt;&lt;wsp:rsid wsp:val=&quot;1BFC1F3D&quot;/&gt;&lt;wsp:rsid wsp:val=&quot;1C065C4E&quot;/&gt;&lt;wsp:rsid wsp:val=&quot;1C093D9A&quot;/&gt;&lt;wsp:rsid wsp:val=&quot;1C0C1BCC&quot;/&gt;&lt;wsp:rsid wsp:val=&quot;1C0D4D9D&quot;/&gt;&lt;wsp:rsid wsp:val=&quot;1C0D5A5D&quot;/&gt;&lt;wsp:rsid wsp:val=&quot;1C0E5316&quot;/&gt;&lt;wsp:rsid wsp:val=&quot;1C120013&quot;/&gt;&lt;wsp:rsid wsp:val=&quot;1C167A7B&quot;/&gt;&lt;wsp:rsid wsp:val=&quot;1C185650&quot;/&gt;&lt;wsp:rsid wsp:val=&quot;1C1929FE&quot;/&gt;&lt;wsp:rsid wsp:val=&quot;1C216657&quot;/&gt;&lt;wsp:rsid wsp:val=&quot;1C252D98&quot;/&gt;&lt;wsp:rsid wsp:val=&quot;1C26254D&quot;/&gt;&lt;wsp:rsid wsp:val=&quot;1C26438A&quot;/&gt;&lt;wsp:rsid wsp:val=&quot;1C2650DE&quot;/&gt;&lt;wsp:rsid wsp:val=&quot;1C2A0AF4&quot;/&gt;&lt;wsp:rsid wsp:val=&quot;1C2B02CB&quot;/&gt;&lt;wsp:rsid wsp:val=&quot;1C301254&quot;/&gt;&lt;wsp:rsid wsp:val=&quot;1C332BBA&quot;/&gt;&lt;wsp:rsid wsp:val=&quot;1C333C91&quot;/&gt;&lt;wsp:rsid wsp:val=&quot;1C34569F&quot;/&gt;&lt;wsp:rsid wsp:val=&quot;1C3609D1&quot;/&gt;&lt;wsp:rsid wsp:val=&quot;1C372498&quot;/&gt;&lt;wsp:rsid wsp:val=&quot;1C3A1B88&quot;/&gt;&lt;wsp:rsid wsp:val=&quot;1C4022A3&quot;/&gt;&lt;wsp:rsid wsp:val=&quot;1C412DC5&quot;/&gt;&lt;wsp:rsid wsp:val=&quot;1C415851&quot;/&gt;&lt;wsp:rsid wsp:val=&quot;1C415C6B&quot;/&gt;&lt;wsp:rsid wsp:val=&quot;1C434F18&quot;/&gt;&lt;wsp:rsid wsp:val=&quot;1C4550C2&quot;/&gt;&lt;wsp:rsid wsp:val=&quot;1C4C1105&quot;/&gt;&lt;wsp:rsid wsp:val=&quot;1C4C1D27&quot;/&gt;&lt;wsp:rsid wsp:val=&quot;1C4F57D9&quot;/&gt;&lt;wsp:rsid wsp:val=&quot;1C500950&quot;/&gt;&lt;wsp:rsid wsp:val=&quot;1C50354E&quot;/&gt;&lt;wsp:rsid wsp:val=&quot;1C515BF8&quot;/&gt;&lt;wsp:rsid wsp:val=&quot;1C531E01&quot;/&gt;&lt;wsp:rsid wsp:val=&quot;1C5402C6&quot;/&gt;&lt;wsp:rsid wsp:val=&quot;1C547219&quot;/&gt;&lt;wsp:rsid wsp:val=&quot;1C550F36&quot;/&gt;&lt;wsp:rsid wsp:val=&quot;1C59650B&quot;/&gt;&lt;wsp:rsid wsp:val=&quot;1C5A517E&quot;/&gt;&lt;wsp:rsid wsp:val=&quot;1C5C36D7&quot;/&gt;&lt;wsp:rsid wsp:val=&quot;1C5E441F&quot;/&gt;&lt;wsp:rsid wsp:val=&quot;1C636805&quot;/&gt;&lt;wsp:rsid wsp:val=&quot;1C645ED7&quot;/&gt;&lt;wsp:rsid wsp:val=&quot;1C691E6C&quot;/&gt;&lt;wsp:rsid wsp:val=&quot;1C6B682A&quot;/&gt;&lt;wsp:rsid wsp:val=&quot;1C6F2E75&quot;/&gt;&lt;wsp:rsid wsp:val=&quot;1C7054DC&quot;/&gt;&lt;wsp:rsid wsp:val=&quot;1C790ABF&quot;/&gt;&lt;wsp:rsid wsp:val=&quot;1C792422&quot;/&gt;&lt;wsp:rsid wsp:val=&quot;1C7A1A69&quot;/&gt;&lt;wsp:rsid wsp:val=&quot;1C7B1CE3&quot;/&gt;&lt;wsp:rsid wsp:val=&quot;1C7F3EEE&quot;/&gt;&lt;wsp:rsid wsp:val=&quot;1C801988&quot;/&gt;&lt;wsp:rsid wsp:val=&quot;1C846B63&quot;/&gt;&lt;wsp:rsid wsp:val=&quot;1C88143D&quot;/&gt;&lt;wsp:rsid wsp:val=&quot;1C887B0B&quot;/&gt;&lt;wsp:rsid wsp:val=&quot;1C8A18BB&quot;/&gt;&lt;wsp:rsid wsp:val=&quot;1C8A4F3C&quot;/&gt;&lt;wsp:rsid wsp:val=&quot;1C8A61B5&quot;/&gt;&lt;wsp:rsid wsp:val=&quot;1C8F3F79&quot;/&gt;&lt;wsp:rsid wsp:val=&quot;1C8F4B85&quot;/&gt;&lt;wsp:rsid wsp:val=&quot;1C901EF9&quot;/&gt;&lt;wsp:rsid wsp:val=&quot;1C930136&quot;/&gt;&lt;wsp:rsid wsp:val=&quot;1C9433D9&quot;/&gt;&lt;wsp:rsid wsp:val=&quot;1C950A42&quot;/&gt;&lt;wsp:rsid wsp:val=&quot;1C95634E&quot;/&gt;&lt;wsp:rsid wsp:val=&quot;1C9732EC&quot;/&gt;&lt;wsp:rsid wsp:val=&quot;1C9C25C3&quot;/&gt;&lt;wsp:rsid wsp:val=&quot;1C9D2DFC&quot;/&gt;&lt;wsp:rsid wsp:val=&quot;1C9D2F40&quot;/&gt;&lt;wsp:rsid wsp:val=&quot;1C9D4F00&quot;/&gt;&lt;wsp:rsid wsp:val=&quot;1C9F4EEC&quot;/&gt;&lt;wsp:rsid wsp:val=&quot;1CA041F4&quot;/&gt;&lt;wsp:rsid wsp:val=&quot;1CA24A1E&quot;/&gt;&lt;wsp:rsid wsp:val=&quot;1CA32D05&quot;/&gt;&lt;wsp:rsid wsp:val=&quot;1CA46E01&quot;/&gt;&lt;wsp:rsid wsp:val=&quot;1CA70A9F&quot;/&gt;&lt;wsp:rsid wsp:val=&quot;1CA71CBD&quot;/&gt;&lt;wsp:rsid wsp:val=&quot;1CAC432C&quot;/&gt;&lt;wsp:rsid wsp:val=&quot;1CB06377&quot;/&gt;&lt;wsp:rsid wsp:val=&quot;1CB80C33&quot;/&gt;&lt;wsp:rsid wsp:val=&quot;1CBB07AF&quot;/&gt;&lt;wsp:rsid wsp:val=&quot;1CBB5084&quot;/&gt;&lt;wsp:rsid wsp:val=&quot;1CBB7B95&quot;/&gt;&lt;wsp:rsid wsp:val=&quot;1CBC7411&quot;/&gt;&lt;wsp:rsid wsp:val=&quot;1CC71D13&quot;/&gt;&lt;wsp:rsid wsp:val=&quot;1CC8124C&quot;/&gt;&lt;wsp:rsid wsp:val=&quot;1CCD4089&quot;/&gt;&lt;wsp:rsid wsp:val=&quot;1CCD526A&quot;/&gt;&lt;wsp:rsid wsp:val=&quot;1CCE2EBE&quot;/&gt;&lt;wsp:rsid wsp:val=&quot;1CCF517C&quot;/&gt;&lt;wsp:rsid wsp:val=&quot;1CCF6C19&quot;/&gt;&lt;wsp:rsid wsp:val=&quot;1CD101FA&quot;/&gt;&lt;wsp:rsid wsp:val=&quot;1CD37B6C&quot;/&gt;&lt;wsp:rsid wsp:val=&quot;1CD43306&quot;/&gt;&lt;wsp:rsid wsp:val=&quot;1CD45292&quot;/&gt;&lt;wsp:rsid wsp:val=&quot;1CD852C0&quot;/&gt;&lt;wsp:rsid wsp:val=&quot;1CD90739&quot;/&gt;&lt;wsp:rsid wsp:val=&quot;1CE13D0C&quot;/&gt;&lt;wsp:rsid wsp:val=&quot;1CE465A2&quot;/&gt;&lt;wsp:rsid wsp:val=&quot;1CE51CB6&quot;/&gt;&lt;wsp:rsid wsp:val=&quot;1CE7145C&quot;/&gt;&lt;wsp:rsid wsp:val=&quot;1CEC025F&quot;/&gt;&lt;wsp:rsid wsp:val=&quot;1CF3346C&quot;/&gt;&lt;wsp:rsid wsp:val=&quot;1CF37926&quot;/&gt;&lt;wsp:rsid wsp:val=&quot;1CF67917&quot;/&gt;&lt;wsp:rsid wsp:val=&quot;1CF756F2&quot;/&gt;&lt;wsp:rsid wsp:val=&quot;1CFB7F77&quot;/&gt;&lt;wsp:rsid wsp:val=&quot;1D051094&quot;/&gt;&lt;wsp:rsid wsp:val=&quot;1D0718F1&quot;/&gt;&lt;wsp:rsid wsp:val=&quot;1D095F3C&quot;/&gt;&lt;wsp:rsid wsp:val=&quot;1D0C5C59&quot;/&gt;&lt;wsp:rsid wsp:val=&quot;1D0C718F&quot;/&gt;&lt;wsp:rsid wsp:val=&quot;1D0F135C&quot;/&gt;&lt;wsp:rsid wsp:val=&quot;1D144D79&quot;/&gt;&lt;wsp:rsid wsp:val=&quot;1D162FD8&quot;/&gt;&lt;wsp:rsid wsp:val=&quot;1D187D34&quot;/&gt;&lt;wsp:rsid wsp:val=&quot;1D192511&quot;/&gt;&lt;wsp:rsid wsp:val=&quot;1D1D6BC3&quot;/&gt;&lt;wsp:rsid wsp:val=&quot;1D1E526C&quot;/&gt;&lt;wsp:rsid wsp:val=&quot;1D200ABD&quot;/&gt;&lt;wsp:rsid wsp:val=&quot;1D230DD3&quot;/&gt;&lt;wsp:rsid wsp:val=&quot;1D251347&quot;/&gt;&lt;wsp:rsid wsp:val=&quot;1D2D3D44&quot;/&gt;&lt;wsp:rsid wsp:val=&quot;1D30003C&quot;/&gt;&lt;wsp:rsid wsp:val=&quot;1D3163D1&quot;/&gt;&lt;wsp:rsid wsp:val=&quot;1D3331AE&quot;/&gt;&lt;wsp:rsid wsp:val=&quot;1D341359&quot;/&gt;&lt;wsp:rsid wsp:val=&quot;1D364764&quot;/&gt;&lt;wsp:rsid wsp:val=&quot;1D394B40&quot;/&gt;&lt;wsp:rsid wsp:val=&quot;1D3A5719&quot;/&gt;&lt;wsp:rsid wsp:val=&quot;1D3D5D7B&quot;/&gt;&lt;wsp:rsid wsp:val=&quot;1D3E3348&quot;/&gt;&lt;wsp:rsid wsp:val=&quot;1D3F0A5D&quot;/&gt;&lt;wsp:rsid wsp:val=&quot;1D422FEC&quot;/&gt;&lt;wsp:rsid wsp:val=&quot;1D4404DA&quot;/&gt;&lt;wsp:rsid wsp:val=&quot;1D460145&quot;/&gt;&lt;wsp:rsid wsp:val=&quot;1D472522&quot;/&gt;&lt;wsp:rsid wsp:val=&quot;1D4B19AB&quot;/&gt;&lt;wsp:rsid wsp:val=&quot;1D4F0144&quot;/&gt;&lt;wsp:rsid wsp:val=&quot;1D511000&quot;/&gt;&lt;wsp:rsid wsp:val=&quot;1D53691E&quot;/&gt;&lt;wsp:rsid wsp:val=&quot;1D585EEC&quot;/&gt;&lt;wsp:rsid wsp:val=&quot;1D596A6D&quot;/&gt;&lt;wsp:rsid wsp:val=&quot;1D5A7729&quot;/&gt;&lt;wsp:rsid wsp:val=&quot;1D6161B0&quot;/&gt;&lt;wsp:rsid wsp:val=&quot;1D64299E&quot;/&gt;&lt;wsp:rsid wsp:val=&quot;1D655865&quot;/&gt;&lt;wsp:rsid wsp:val=&quot;1D655F73&quot;/&gt;&lt;wsp:rsid wsp:val=&quot;1D666512&quot;/&gt;&lt;wsp:rsid wsp:val=&quot;1D68300F&quot;/&gt;&lt;wsp:rsid wsp:val=&quot;1D6C2312&quot;/&gt;&lt;wsp:rsid wsp:val=&quot;1D704ECB&quot;/&gt;&lt;wsp:rsid wsp:val=&quot;1D7123BD&quot;/&gt;&lt;wsp:rsid wsp:val=&quot;1D715123&quot;/&gt;&lt;wsp:rsid wsp:val=&quot;1D72519C&quot;/&gt;&lt;wsp:rsid wsp:val=&quot;1D727E8B&quot;/&gt;&lt;wsp:rsid wsp:val=&quot;1D7431E5&quot;/&gt;&lt;wsp:rsid wsp:val=&quot;1D761758&quot;/&gt;&lt;wsp:rsid wsp:val=&quot;1D7E3AAB&quot;/&gt;&lt;wsp:rsid wsp:val=&quot;1D7E4A1B&quot;/&gt;&lt;wsp:rsid wsp:val=&quot;1D810773&quot;/&gt;&lt;wsp:rsid wsp:val=&quot;1D835EF9&quot;/&gt;&lt;wsp:rsid wsp:val=&quot;1D8609EB&quot;/&gt;&lt;wsp:rsid wsp:val=&quot;1D8625C2&quot;/&gt;&lt;wsp:rsid wsp:val=&quot;1D86412A&quot;/&gt;&lt;wsp:rsid wsp:val=&quot;1D874C98&quot;/&gt;&lt;wsp:rsid wsp:val=&quot;1D8841A0&quot;/&gt;&lt;wsp:rsid wsp:val=&quot;1D891BA2&quot;/&gt;&lt;wsp:rsid wsp:val=&quot;1D893E02&quot;/&gt;&lt;wsp:rsid wsp:val=&quot;1D8D38CA&quot;/&gt;&lt;wsp:rsid wsp:val=&quot;1D902B22&quot;/&gt;&lt;wsp:rsid wsp:val=&quot;1D930BA4&quot;/&gt;&lt;wsp:rsid wsp:val=&quot;1D941E2B&quot;/&gt;&lt;wsp:rsid wsp:val=&quot;1D990D4D&quot;/&gt;&lt;wsp:rsid wsp:val=&quot;1D9A13A8&quot;/&gt;&lt;wsp:rsid wsp:val=&quot;1D9C6417&quot;/&gt;&lt;wsp:rsid wsp:val=&quot;1DA11474&quot;/&gt;&lt;wsp:rsid wsp:val=&quot;1DA153BC&quot;/&gt;&lt;wsp:rsid wsp:val=&quot;1DA23B0D&quot;/&gt;&lt;wsp:rsid wsp:val=&quot;1DA3230B&quot;/&gt;&lt;wsp:rsid wsp:val=&quot;1DA52F39&quot;/&gt;&lt;wsp:rsid wsp:val=&quot;1DAD068D&quot;/&gt;&lt;wsp:rsid wsp:val=&quot;1DAF54C2&quot;/&gt;&lt;wsp:rsid wsp:val=&quot;1DB00B9A&quot;/&gt;&lt;wsp:rsid wsp:val=&quot;1DB151D9&quot;/&gt;&lt;wsp:rsid wsp:val=&quot;1DB15F60&quot;/&gt;&lt;wsp:rsid wsp:val=&quot;1DB4519E&quot;/&gt;&lt;wsp:rsid wsp:val=&quot;1DBA7D07&quot;/&gt;&lt;wsp:rsid wsp:val=&quot;1DBE5F4E&quot;/&gt;&lt;wsp:rsid wsp:val=&quot;1DC57732&quot;/&gt;&lt;wsp:rsid wsp:val=&quot;1DC63D48&quot;/&gt;&lt;wsp:rsid wsp:val=&quot;1DC6596D&quot;/&gt;&lt;wsp:rsid wsp:val=&quot;1DCD1F4D&quot;/&gt;&lt;wsp:rsid wsp:val=&quot;1DCF6609&quot;/&gt;&lt;wsp:rsid wsp:val=&quot;1DD07FAC&quot;/&gt;&lt;wsp:rsid wsp:val=&quot;1DD4157B&quot;/&gt;&lt;wsp:rsid wsp:val=&quot;1DD54FEC&quot;/&gt;&lt;wsp:rsid wsp:val=&quot;1DD56EFC&quot;/&gt;&lt;wsp:rsid wsp:val=&quot;1DD77B5A&quot;/&gt;&lt;wsp:rsid wsp:val=&quot;1DDB3286&quot;/&gt;&lt;wsp:rsid wsp:val=&quot;1DDC57F7&quot;/&gt;&lt;wsp:rsid wsp:val=&quot;1DDE7D29&quot;/&gt;&lt;wsp:rsid wsp:val=&quot;1DE3613B&quot;/&gt;&lt;wsp:rsid wsp:val=&quot;1DE555E2&quot;/&gt;&lt;wsp:rsid wsp:val=&quot;1DE700A4&quot;/&gt;&lt;wsp:rsid wsp:val=&quot;1DE9201D&quot;/&gt;&lt;wsp:rsid wsp:val=&quot;1DE97079&quot;/&gt;&lt;wsp:rsid wsp:val=&quot;1DEB225F&quot;/&gt;&lt;wsp:rsid wsp:val=&quot;1DF60BA2&quot;/&gt;&lt;wsp:rsid wsp:val=&quot;1DF75006&quot;/&gt;&lt;wsp:rsid wsp:val=&quot;1DF85CF4&quot;/&gt;&lt;wsp:rsid wsp:val=&quot;1DF920DD&quot;/&gt;&lt;wsp:rsid wsp:val=&quot;1DF96318&quot;/&gt;&lt;wsp:rsid wsp:val=&quot;1DFA709A&quot;/&gt;&lt;wsp:rsid wsp:val=&quot;1DFC4344&quot;/&gt;&lt;wsp:rsid wsp:val=&quot;1DFD438F&quot;/&gt;&lt;wsp:rsid wsp:val=&quot;1DFF70B5&quot;/&gt;&lt;wsp:rsid wsp:val=&quot;1E016FF5&quot;/&gt;&lt;wsp:rsid wsp:val=&quot;1E072E3A&quot;/&gt;&lt;wsp:rsid wsp:val=&quot;1E096621&quot;/&gt;&lt;wsp:rsid wsp:val=&quot;1E0C222B&quot;/&gt;&lt;wsp:rsid wsp:val=&quot;1E0C46D5&quot;/&gt;&lt;wsp:rsid wsp:val=&quot;1E0D7052&quot;/&gt;&lt;wsp:rsid wsp:val=&quot;1E112BA7&quot;/&gt;&lt;wsp:rsid wsp:val=&quot;1E15177C&quot;/&gt;&lt;wsp:rsid wsp:val=&quot;1E1C0CEC&quot;/&gt;&lt;wsp:rsid wsp:val=&quot;1E1D1E40&quot;/&gt;&lt;wsp:rsid wsp:val=&quot;1E1D2622&quot;/&gt;&lt;wsp:rsid wsp:val=&quot;1E1F47CF&quot;/&gt;&lt;wsp:rsid wsp:val=&quot;1E2815BC&quot;/&gt;&lt;wsp:rsid wsp:val=&quot;1E2939D7&quot;/&gt;&lt;wsp:rsid wsp:val=&quot;1E2A0355&quot;/&gt;&lt;wsp:rsid wsp:val=&quot;1E2A6FD3&quot;/&gt;&lt;wsp:rsid wsp:val=&quot;1E2C502B&quot;/&gt;&lt;wsp:rsid wsp:val=&quot;1E2E5E4E&quot;/&gt;&lt;wsp:rsid wsp:val=&quot;1E3064F9&quot;/&gt;&lt;wsp:rsid wsp:val=&quot;1E3448DB&quot;/&gt;&lt;wsp:rsid wsp:val=&quot;1E3864B1&quot;/&gt;&lt;wsp:rsid wsp:val=&quot;1E3C556D&quot;/&gt;&lt;wsp:rsid wsp:val=&quot;1E3C5BC5&quot;/&gt;&lt;wsp:rsid wsp:val=&quot;1E3D3FDD&quot;/&gt;&lt;wsp:rsid wsp:val=&quot;1E3D4785&quot;/&gt;&lt;wsp:rsid wsp:val=&quot;1E3E0E38&quot;/&gt;&lt;wsp:rsid wsp:val=&quot;1E426F15&quot;/&gt;&lt;wsp:rsid wsp:val=&quot;1E43546D&quot;/&gt;&lt;wsp:rsid wsp:val=&quot;1E442B45&quot;/&gt;&lt;wsp:rsid wsp:val=&quot;1E456717&quot;/&gt;&lt;wsp:rsid wsp:val=&quot;1E46068D&quot;/&gt;&lt;wsp:rsid wsp:val=&quot;1E49194A&quot;/&gt;&lt;wsp:rsid wsp:val=&quot;1E4A082F&quot;/&gt;&lt;wsp:rsid wsp:val=&quot;1E4C7B54&quot;/&gt;&lt;wsp:rsid wsp:val=&quot;1E517945&quot;/&gt;&lt;wsp:rsid wsp:val=&quot;1E582F52&quot;/&gt;&lt;wsp:rsid wsp:val=&quot;1E5867D3&quot;/&gt;&lt;wsp:rsid wsp:val=&quot;1E5963D3&quot;/&gt;&lt;wsp:rsid wsp:val=&quot;1E5E58CA&quot;/&gt;&lt;wsp:rsid wsp:val=&quot;1E68168F&quot;/&gt;&lt;wsp:rsid wsp:val=&quot;1E687907&quot;/&gt;&lt;wsp:rsid wsp:val=&quot;1E6B3AE8&quot;/&gt;&lt;wsp:rsid wsp:val=&quot;1E6C6830&quot;/&gt;&lt;wsp:rsid wsp:val=&quot;1E6E53EF&quot;/&gt;&lt;wsp:rsid wsp:val=&quot;1E704303&quot;/&gt;&lt;wsp:rsid wsp:val=&quot;1E75505C&quot;/&gt;&lt;wsp:rsid wsp:val=&quot;1E7C0CFA&quot;/&gt;&lt;wsp:rsid wsp:val=&quot;1E7C7B33&quot;/&gt;&lt;wsp:rsid wsp:val=&quot;1E7C7CE6&quot;/&gt;&lt;wsp:rsid wsp:val=&quot;1E7D6E52&quot;/&gt;&lt;wsp:rsid wsp:val=&quot;1E7E1ACE&quot;/&gt;&lt;wsp:rsid wsp:val=&quot;1E7E4225&quot;/&gt;&lt;wsp:rsid wsp:val=&quot;1E803999&quot;/&gt;&lt;wsp:rsid wsp:val=&quot;1E80470A&quot;/&gt;&lt;wsp:rsid wsp:val=&quot;1E822782&quot;/&gt;&lt;wsp:rsid wsp:val=&quot;1E833AA9&quot;/&gt;&lt;wsp:rsid wsp:val=&quot;1E862D3C&quot;/&gt;&lt;wsp:rsid wsp:val=&quot;1E870CD7&quot;/&gt;&lt;wsp:rsid wsp:val=&quot;1E87678C&quot;/&gt;&lt;wsp:rsid wsp:val=&quot;1E8C179F&quot;/&gt;&lt;wsp:rsid wsp:val=&quot;1E9437C0&quot;/&gt;&lt;wsp:rsid wsp:val=&quot;1E980339&quot;/&gt;&lt;wsp:rsid wsp:val=&quot;1E996D5A&quot;/&gt;&lt;wsp:rsid wsp:val=&quot;1EA35B1D&quot;/&gt;&lt;wsp:rsid wsp:val=&quot;1EA45D27&quot;/&gt;&lt;wsp:rsid wsp:val=&quot;1EA65ED2&quot;/&gt;&lt;wsp:rsid wsp:val=&quot;1EA91CB9&quot;/&gt;&lt;wsp:rsid wsp:val=&quot;1EAF78B2&quot;/&gt;&lt;wsp:rsid wsp:val=&quot;1EB91787&quot;/&gt;&lt;wsp:rsid wsp:val=&quot;1EBA3292&quot;/&gt;&lt;wsp:rsid wsp:val=&quot;1EBA5DD0&quot;/&gt;&lt;wsp:rsid wsp:val=&quot;1EBC798C&quot;/&gt;&lt;wsp:rsid wsp:val=&quot;1EBE4740&quot;/&gt;&lt;wsp:rsid wsp:val=&quot;1EBF18A3&quot;/&gt;&lt;wsp:rsid wsp:val=&quot;1EBF2B03&quot;/&gt;&lt;wsp:rsid wsp:val=&quot;1EBF2F5D&quot;/&gt;&lt;wsp:rsid wsp:val=&quot;1EC37A6E&quot;/&gt;&lt;wsp:rsid wsp:val=&quot;1EC675CD&quot;/&gt;&lt;wsp:rsid wsp:val=&quot;1EC731F5&quot;/&gt;&lt;wsp:rsid wsp:val=&quot;1EC95711&quot;/&gt;&lt;wsp:rsid wsp:val=&quot;1ECB6CF4&quot;/&gt;&lt;wsp:rsid wsp:val=&quot;1ECC6B4F&quot;/&gt;&lt;wsp:rsid wsp:val=&quot;1ECE2C37&quot;/&gt;&lt;wsp:rsid wsp:val=&quot;1ED11425&quot;/&gt;&lt;wsp:rsid wsp:val=&quot;1ED31135&quot;/&gt;&lt;wsp:rsid wsp:val=&quot;1ED91B3A&quot;/&gt;&lt;wsp:rsid wsp:val=&quot;1ED94BF7&quot;/&gt;&lt;wsp:rsid wsp:val=&quot;1EE05E4C&quot;/&gt;&lt;wsp:rsid wsp:val=&quot;1EE21998&quot;/&gt;&lt;wsp:rsid wsp:val=&quot;1EE41096&quot;/&gt;&lt;wsp:rsid wsp:val=&quot;1EE443F3&quot;/&gt;&lt;wsp:rsid wsp:val=&quot;1EE718AE&quot;/&gt;&lt;wsp:rsid wsp:val=&quot;1EEC0C39&quot;/&gt;&lt;wsp:rsid wsp:val=&quot;1EF01EE7&quot;/&gt;&lt;wsp:rsid wsp:val=&quot;1EF0727C&quot;/&gt;&lt;wsp:rsid wsp:val=&quot;1EF23D2B&quot;/&gt;&lt;wsp:rsid wsp:val=&quot;1EF27C83&quot;/&gt;&lt;wsp:rsid wsp:val=&quot;1EFE18D3&quot;/&gt;&lt;wsp:rsid wsp:val=&quot;1F024244&quot;/&gt;&lt;wsp:rsid wsp:val=&quot;1F081444&quot;/&gt;&lt;wsp:rsid wsp:val=&quot;1F095749&quot;/&gt;&lt;wsp:rsid wsp:val=&quot;1F0974C1&quot;/&gt;&lt;wsp:rsid wsp:val=&quot;1F0A1C21&quot;/&gt;&lt;wsp:rsid wsp:val=&quot;1F0E5A42&quot;/&gt;&lt;wsp:rsid wsp:val=&quot;1F177D48&quot;/&gt;&lt;wsp:rsid wsp:val=&quot;1F1A26C0&quot;/&gt;&lt;wsp:rsid wsp:val=&quot;1F1A37B0&quot;/&gt;&lt;wsp:rsid wsp:val=&quot;1F234102&quot;/&gt;&lt;wsp:rsid wsp:val=&quot;1F23498E&quot;/&gt;&lt;wsp:rsid wsp:val=&quot;1F237E84&quot;/&gt;&lt;wsp:rsid wsp:val=&quot;1F282145&quot;/&gt;&lt;wsp:rsid wsp:val=&quot;1F284009&quot;/&gt;&lt;wsp:rsid wsp:val=&quot;1F295EB0&quot;/&gt;&lt;wsp:rsid wsp:val=&quot;1F2A6203&quot;/&gt;&lt;wsp:rsid wsp:val=&quot;1F2F70DB&quot;/&gt;&lt;wsp:rsid wsp:val=&quot;1F390E76&quot;/&gt;&lt;wsp:rsid wsp:val=&quot;1F3A6479&quot;/&gt;&lt;wsp:rsid wsp:val=&quot;1F3B154C&quot;/&gt;&lt;wsp:rsid wsp:val=&quot;1F3C2B3C&quot;/&gt;&lt;wsp:rsid wsp:val=&quot;1F3D14E5&quot;/&gt;&lt;wsp:rsid wsp:val=&quot;1F3F6926&quot;/&gt;&lt;wsp:rsid wsp:val=&quot;1F4460C5&quot;/&gt;&lt;wsp:rsid wsp:val=&quot;1F473809&quot;/&gt;&lt;wsp:rsid wsp:val=&quot;1F4A6D5E&quot;/&gt;&lt;wsp:rsid wsp:val=&quot;1F4C5C39&quot;/&gt;&lt;wsp:rsid wsp:val=&quot;1F5073B1&quot;/&gt;&lt;wsp:rsid wsp:val=&quot;1F5177DC&quot;/&gt;&lt;wsp:rsid wsp:val=&quot;1F532A6F&quot;/&gt;&lt;wsp:rsid wsp:val=&quot;1F551B52&quot;/&gt;&lt;wsp:rsid wsp:val=&quot;1F5664CE&quot;/&gt;&lt;wsp:rsid wsp:val=&quot;1F57285E&quot;/&gt;&lt;wsp:rsid wsp:val=&quot;1F5777FE&quot;/&gt;&lt;wsp:rsid wsp:val=&quot;1F5E1C29&quot;/&gt;&lt;wsp:rsid wsp:val=&quot;1F661B0B&quot;/&gt;&lt;wsp:rsid wsp:val=&quot;1F6A0E3C&quot;/&gt;&lt;wsp:rsid wsp:val=&quot;1F6B7C6C&quot;/&gt;&lt;wsp:rsid wsp:val=&quot;1F6C2B76&quot;/&gt;&lt;wsp:rsid wsp:val=&quot;1F6C76B9&quot;/&gt;&lt;wsp:rsid wsp:val=&quot;1F6E0637&quot;/&gt;&lt;wsp:rsid wsp:val=&quot;1F7731B9&quot;/&gt;&lt;wsp:rsid wsp:val=&quot;1F7A2C91&quot;/&gt;&lt;wsp:rsid wsp:val=&quot;1F7A37E8&quot;/&gt;&lt;wsp:rsid wsp:val=&quot;1F7B4674&quot;/&gt;&lt;wsp:rsid wsp:val=&quot;1F7E3214&quot;/&gt;&lt;wsp:rsid wsp:val=&quot;1F7F4297&quot;/&gt;&lt;wsp:rsid wsp:val=&quot;1F8341F7&quot;/&gt;&lt;wsp:rsid wsp:val=&quot;1F8646DE&quot;/&gt;&lt;wsp:rsid wsp:val=&quot;1F883CCA&quot;/&gt;&lt;wsp:rsid wsp:val=&quot;1F8D6BB9&quot;/&gt;&lt;wsp:rsid wsp:val=&quot;1F900358&quot;/&gt;&lt;wsp:rsid wsp:val=&quot;1F907142&quot;/&gt;&lt;wsp:rsid wsp:val=&quot;1F9260E3&quot;/&gt;&lt;wsp:rsid wsp:val=&quot;1F9632E2&quot;/&gt;&lt;wsp:rsid wsp:val=&quot;1F9967BB&quot;/&gt;&lt;wsp:rsid wsp:val=&quot;1F9A68C1&quot;/&gt;&lt;wsp:rsid wsp:val=&quot;1F9C2A31&quot;/&gt;&lt;wsp:rsid wsp:val=&quot;1F9F7296&quot;/&gt;&lt;wsp:rsid wsp:val=&quot;1FA036CC&quot;/&gt;&lt;wsp:rsid wsp:val=&quot;1FA06DE8&quot;/&gt;&lt;wsp:rsid wsp:val=&quot;1FA12645&quot;/&gt;&lt;wsp:rsid wsp:val=&quot;1FA23E66&quot;/&gt;&lt;wsp:rsid wsp:val=&quot;1FAF7D85&quot;/&gt;&lt;wsp:rsid wsp:val=&quot;1FB3251D&quot;/&gt;&lt;wsp:rsid wsp:val=&quot;1FB6649F&quot;/&gt;&lt;wsp:rsid wsp:val=&quot;1FB919C0&quot;/&gt;&lt;wsp:rsid wsp:val=&quot;1FBA51DA&quot;/&gt;&lt;wsp:rsid wsp:val=&quot;1FBB6649&quot;/&gt;&lt;wsp:rsid wsp:val=&quot;1FBF0C9E&quot;/&gt;&lt;wsp:rsid wsp:val=&quot;1FC468B3&quot;/&gt;&lt;wsp:rsid wsp:val=&quot;1FC82CC4&quot;/&gt;&lt;wsp:rsid wsp:val=&quot;1FC94896&quot;/&gt;&lt;wsp:rsid wsp:val=&quot;1FCA5FF9&quot;/&gt;&lt;wsp:rsid wsp:val=&quot;1FCA7EEE&quot;/&gt;&lt;wsp:rsid wsp:val=&quot;1FCC3327&quot;/&gt;&lt;wsp:rsid wsp:val=&quot;1FCF48E2&quot;/&gt;&lt;wsp:rsid wsp:val=&quot;1FD164D9&quot;/&gt;&lt;wsp:rsid wsp:val=&quot;1FD220AE&quot;/&gt;&lt;wsp:rsid wsp:val=&quot;1FD3367F&quot;/&gt;&lt;wsp:rsid wsp:val=&quot;1FD63DB8&quot;/&gt;&lt;wsp:rsid wsp:val=&quot;1FD8107B&quot;/&gt;&lt;wsp:rsid wsp:val=&quot;1FDC40C6&quot;/&gt;&lt;wsp:rsid wsp:val=&quot;1FDD41D4&quot;/&gt;&lt;wsp:rsid wsp:val=&quot;1FDD5ECA&quot;/&gt;&lt;wsp:rsid wsp:val=&quot;1FDE2E9F&quot;/&gt;&lt;wsp:rsid wsp:val=&quot;1FE40289&quot;/&gt;&lt;wsp:rsid wsp:val=&quot;1FE4506D&quot;/&gt;&lt;wsp:rsid wsp:val=&quot;1FE53E1C&quot;/&gt;&lt;wsp:rsid wsp:val=&quot;1FE56F61&quot;/&gt;&lt;wsp:rsid wsp:val=&quot;1FE64B76&quot;/&gt;&lt;wsp:rsid wsp:val=&quot;1FF23824&quot;/&gt;&lt;wsp:rsid wsp:val=&quot;1FF342DE&quot;/&gt;&lt;wsp:rsid wsp:val=&quot;1FF52EFE&quot;/&gt;&lt;wsp:rsid wsp:val=&quot;1FFA059B&quot;/&gt;&lt;wsp:rsid wsp:val=&quot;1FFA798A&quot;/&gt;&lt;wsp:rsid wsp:val=&quot;1FFD2A33&quot;/&gt;&lt;wsp:rsid wsp:val=&quot;1FFE5AD9&quot;/&gt;&lt;wsp:rsid wsp:val=&quot;1FFE7D67&quot;/&gt;&lt;wsp:rsid wsp:val=&quot;1FFF527B&quot;/&gt;&lt;wsp:rsid wsp:val=&quot;20000D99&quot;/&gt;&lt;wsp:rsid wsp:val=&quot;2002648E&quot;/&gt;&lt;wsp:rsid wsp:val=&quot;20042B53&quot;/&gt;&lt;wsp:rsid wsp:val=&quot;20047970&quot;/&gt;&lt;wsp:rsid wsp:val=&quot;2005339C&quot;/&gt;&lt;wsp:rsid wsp:val=&quot;20066D00&quot;/&gt;&lt;wsp:rsid wsp:val=&quot;20073527&quot;/&gt;&lt;wsp:rsid wsp:val=&quot;20084C31&quot;/&gt;&lt;wsp:rsid wsp:val=&quot;200B631D&quot;/&gt;&lt;wsp:rsid wsp:val=&quot;200C541A&quot;/&gt;&lt;wsp:rsid wsp:val=&quot;20100371&quot;/&gt;&lt;wsp:rsid wsp:val=&quot;20103F61&quot;/&gt;&lt;wsp:rsid wsp:val=&quot;201108FC&quot;/&gt;&lt;wsp:rsid wsp:val=&quot;20151321&quot;/&gt;&lt;wsp:rsid wsp:val=&quot;2015706B&quot;/&gt;&lt;wsp:rsid wsp:val=&quot;20161AED&quot;/&gt;&lt;wsp:rsid wsp:val=&quot;2019404C&quot;/&gt;&lt;wsp:rsid wsp:val=&quot;201C08E2&quot;/&gt;&lt;wsp:rsid wsp:val=&quot;201D60B9&quot;/&gt;&lt;wsp:rsid wsp:val=&quot;201F4F45&quot;/&gt;&lt;wsp:rsid wsp:val=&quot;20210488&quot;/&gt;&lt;wsp:rsid wsp:val=&quot;20224487&quot;/&gt;&lt;wsp:rsid wsp:val=&quot;20273848&quot;/&gt;&lt;wsp:rsid wsp:val=&quot;20274C75&quot;/&gt;&lt;wsp:rsid wsp:val=&quot;20283483&quot;/&gt;&lt;wsp:rsid wsp:val=&quot;202B5B7C&quot;/&gt;&lt;wsp:rsid wsp:val=&quot;202E4965&quot;/&gt;&lt;wsp:rsid wsp:val=&quot;202F1149&quot;/&gt;&lt;wsp:rsid wsp:val=&quot;20314919&quot;/&gt;&lt;wsp:rsid wsp:val=&quot;20336BF7&quot;/&gt;&lt;wsp:rsid wsp:val=&quot;2034286B&quot;/&gt;&lt;wsp:rsid wsp:val=&quot;2038206F&quot;/&gt;&lt;wsp:rsid wsp:val=&quot;203B04FD&quot;/&gt;&lt;wsp:rsid wsp:val=&quot;203B4D78&quot;/&gt;&lt;wsp:rsid wsp:val=&quot;203B7433&quot;/&gt;&lt;wsp:rsid wsp:val=&quot;203C0D69&quot;/&gt;&lt;wsp:rsid wsp:val=&quot;203C648C&quot;/&gt;&lt;wsp:rsid wsp:val=&quot;203C6BCE&quot;/&gt;&lt;wsp:rsid wsp:val=&quot;20425FC1&quot;/&gt;&lt;wsp:rsid wsp:val=&quot;204877AE&quot;/&gt;&lt;wsp:rsid wsp:val=&quot;204B09C5&quot;/&gt;&lt;wsp:rsid wsp:val=&quot;204C75DF&quot;/&gt;&lt;wsp:rsid wsp:val=&quot;204D22A4&quot;/&gt;&lt;wsp:rsid wsp:val=&quot;20524E14&quot;/&gt;&lt;wsp:rsid wsp:val=&quot;20556EE9&quot;/&gt;&lt;wsp:rsid wsp:val=&quot;2059175C&quot;/&gt;&lt;wsp:rsid wsp:val=&quot;205E593B&quot;/&gt;&lt;wsp:rsid wsp:val=&quot;20625487&quot;/&gt;&lt;wsp:rsid wsp:val=&quot;206541E9&quot;/&gt;&lt;wsp:rsid wsp:val=&quot;206F2F3A&quot;/&gt;&lt;wsp:rsid wsp:val=&quot;207B05B4&quot;/&gt;&lt;wsp:rsid wsp:val=&quot;20801241&quot;/&gt;&lt;wsp:rsid wsp:val=&quot;20844F3E&quot;/&gt;&lt;wsp:rsid wsp:val=&quot;208668B2&quot;/&gt;&lt;wsp:rsid wsp:val=&quot;20874E6D&quot;/&gt;&lt;wsp:rsid wsp:val=&quot;20883167&quot;/&gt;&lt;wsp:rsid wsp:val=&quot;208A2A80&quot;/&gt;&lt;wsp:rsid wsp:val=&quot;208B1FE9&quot;/&gt;&lt;wsp:rsid wsp:val=&quot;208C5F72&quot;/&gt;&lt;wsp:rsid wsp:val=&quot;208F54B8&quot;/&gt;&lt;wsp:rsid wsp:val=&quot;2097352C&quot;/&gt;&lt;wsp:rsid wsp:val=&quot;209960D0&quot;/&gt;&lt;wsp:rsid wsp:val=&quot;209D3975&quot;/&gt;&lt;wsp:rsid wsp:val=&quot;20A01DD3&quot;/&gt;&lt;wsp:rsid wsp:val=&quot;20A141B2&quot;/&gt;&lt;wsp:rsid wsp:val=&quot;20A42BFF&quot;/&gt;&lt;wsp:rsid wsp:val=&quot;20A80274&quot;/&gt;&lt;wsp:rsid wsp:val=&quot;20AA34E7&quot;/&gt;&lt;wsp:rsid wsp:val=&quot;20AB57C3&quot;/&gt;&lt;wsp:rsid wsp:val=&quot;20B3373D&quot;/&gt;&lt;wsp:rsid wsp:val=&quot;20B511C3&quot;/&gt;&lt;wsp:rsid wsp:val=&quot;20B658AF&quot;/&gt;&lt;wsp:rsid wsp:val=&quot;20B761D6&quot;/&gt;&lt;wsp:rsid wsp:val=&quot;20BA2C6D&quot;/&gt;&lt;wsp:rsid wsp:val=&quot;20BC5742&quot;/&gt;&lt;wsp:rsid wsp:val=&quot;20BC7823&quot;/&gt;&lt;wsp:rsid wsp:val=&quot;20C169D5&quot;/&gt;&lt;wsp:rsid wsp:val=&quot;20C25593&quot;/&gt;&lt;wsp:rsid wsp:val=&quot;20C300EF&quot;/&gt;&lt;wsp:rsid wsp:val=&quot;20C36226&quot;/&gt;&lt;wsp:rsid wsp:val=&quot;20C67447&quot;/&gt;&lt;wsp:rsid wsp:val=&quot;20C96557&quot;/&gt;&lt;wsp:rsid wsp:val=&quot;20CB60B8&quot;/&gt;&lt;wsp:rsid wsp:val=&quot;20D7422D&quot;/&gt;&lt;wsp:rsid wsp:val=&quot;20DB7820&quot;/&gt;&lt;wsp:rsid wsp:val=&quot;20DD6A33&quot;/&gt;&lt;wsp:rsid wsp:val=&quot;20E34386&quot;/&gt;&lt;wsp:rsid wsp:val=&quot;20E407EE&quot;/&gt;&lt;wsp:rsid wsp:val=&quot;20E42354&quot;/&gt;&lt;wsp:rsid wsp:val=&quot;20E42B1C&quot;/&gt;&lt;wsp:rsid wsp:val=&quot;20E511F4&quot;/&gt;&lt;wsp:rsid wsp:val=&quot;20E833D8&quot;/&gt;&lt;wsp:rsid wsp:val=&quot;20E92C97&quot;/&gt;&lt;wsp:rsid wsp:val=&quot;20EA42A3&quot;/&gt;&lt;wsp:rsid wsp:val=&quot;20EC6FB3&quot;/&gt;&lt;wsp:rsid wsp:val=&quot;20F04A71&quot;/&gt;&lt;wsp:rsid wsp:val=&quot;20F20D4A&quot;/&gt;&lt;wsp:rsid wsp:val=&quot;20F61D24&quot;/&gt;&lt;wsp:rsid wsp:val=&quot;20F81EE9&quot;/&gt;&lt;wsp:rsid wsp:val=&quot;20F91EA2&quot;/&gt;&lt;wsp:rsid wsp:val=&quot;20FA5610&quot;/&gt;&lt;wsp:rsid wsp:val=&quot;20FA772C&quot;/&gt;&lt;wsp:rsid wsp:val=&quot;20FE54D9&quot;/&gt;&lt;wsp:rsid wsp:val=&quot;21001730&quot;/&gt;&lt;wsp:rsid wsp:val=&quot;210241DD&quot;/&gt;&lt;wsp:rsid wsp:val=&quot;21030C14&quot;/&gt;&lt;wsp:rsid wsp:val=&quot;21036E9E&quot;/&gt;&lt;wsp:rsid wsp:val=&quot;210612B7&quot;/&gt;&lt;wsp:rsid wsp:val=&quot;210628BD&quot;/&gt;&lt;wsp:rsid wsp:val=&quot;210C34B7&quot;/&gt;&lt;wsp:rsid wsp:val=&quot;210F21C7&quot;/&gt;&lt;wsp:rsid wsp:val=&quot;2112128C&quot;/&gt;&lt;wsp:rsid wsp:val=&quot;21130587&quot;/&gt;&lt;wsp:rsid wsp:val=&quot;21151FBE&quot;/&gt;&lt;wsp:rsid wsp:val=&quot;2118178A&quot;/&gt;&lt;wsp:rsid wsp:val=&quot;211976F7&quot;/&gt;&lt;wsp:rsid wsp:val=&quot;211C2455&quot;/&gt;&lt;wsp:rsid wsp:val=&quot;212112AF&quot;/&gt;&lt;wsp:rsid wsp:val=&quot;21221454&quot;/&gt;&lt;wsp:rsid wsp:val=&quot;212321F9&quot;/&gt;&lt;wsp:rsid wsp:val=&quot;21232FA0&quot;/&gt;&lt;wsp:rsid wsp:val=&quot;21255BFA&quot;/&gt;&lt;wsp:rsid wsp:val=&quot;21265523&quot;/&gt;&lt;wsp:rsid wsp:val=&quot;21282CD3&quot;/&gt;&lt;wsp:rsid wsp:val=&quot;21296498&quot;/&gt;&lt;wsp:rsid wsp:val=&quot;212A1205&quot;/&gt;&lt;wsp:rsid wsp:val=&quot;212B3108&quot;/&gt;&lt;wsp:rsid wsp:val=&quot;212F7211&quot;/&gt;&lt;wsp:rsid wsp:val=&quot;21300736&quot;/&gt;&lt;wsp:rsid wsp:val=&quot;213046E8&quot;/&gt;&lt;wsp:rsid wsp:val=&quot;21357D41&quot;/&gt;&lt;wsp:rsid wsp:val=&quot;2136009A&quot;/&gt;&lt;wsp:rsid wsp:val=&quot;213A0D7F&quot;/&gt;&lt;wsp:rsid wsp:val=&quot;213B42AF&quot;/&gt;&lt;wsp:rsid wsp:val=&quot;21411781&quot;/&gt;&lt;wsp:rsid wsp:val=&quot;2141765D&quot;/&gt;&lt;wsp:rsid wsp:val=&quot;21422B41&quot;/&gt;&lt;wsp:rsid wsp:val=&quot;21423D19&quot;/&gt;&lt;wsp:rsid wsp:val=&quot;2144371D&quot;/&gt;&lt;wsp:rsid wsp:val=&quot;21486187&quot;/&gt;&lt;wsp:rsid wsp:val=&quot;21494A53&quot;/&gt;&lt;wsp:rsid wsp:val=&quot;214C6E8C&quot;/&gt;&lt;wsp:rsid wsp:val=&quot;214C78CF&quot;/&gt;&lt;wsp:rsid wsp:val=&quot;214F372F&quot;/&gt;&lt;wsp:rsid wsp:val=&quot;214F3F35&quot;/&gt;&lt;wsp:rsid wsp:val=&quot;2153237E&quot;/&gt;&lt;wsp:rsid wsp:val=&quot;21532D0D&quot;/&gt;&lt;wsp:rsid wsp:val=&quot;21544D7D&quot;/&gt;&lt;wsp:rsid wsp:val=&quot;21553E00&quot;/&gt;&lt;wsp:rsid wsp:val=&quot;215730D4&quot;/&gt;&lt;wsp:rsid wsp:val=&quot;21594D80&quot;/&gt;&lt;wsp:rsid wsp:val=&quot;215C5AF2&quot;/&gt;&lt;wsp:rsid wsp:val=&quot;21600291&quot;/&gt;&lt;wsp:rsid wsp:val=&quot;21611246&quot;/&gt;&lt;wsp:rsid wsp:val=&quot;216350E1&quot;/&gt;&lt;wsp:rsid wsp:val=&quot;21640B05&quot;/&gt;&lt;wsp:rsid wsp:val=&quot;2168318B&quot;/&gt;&lt;wsp:rsid wsp:val=&quot;21690895&quot;/&gt;&lt;wsp:rsid wsp:val=&quot;21695BEB&quot;/&gt;&lt;wsp:rsid wsp:val=&quot;216B1DDF&quot;/&gt;&lt;wsp:rsid wsp:val=&quot;216D0566&quot;/&gt;&lt;wsp:rsid wsp:val=&quot;216E2F80&quot;/&gt;&lt;wsp:rsid wsp:val=&quot;216E3B74&quot;/&gt;&lt;wsp:rsid wsp:val=&quot;2175670B&quot;/&gt;&lt;wsp:rsid wsp:val=&quot;21771247&quot;/&gt;&lt;wsp:rsid wsp:val=&quot;21774D13&quot;/&gt;&lt;wsp:rsid wsp:val=&quot;21776EC3&quot;/&gt;&lt;wsp:rsid wsp:val=&quot;2179278F&quot;/&gt;&lt;wsp:rsid wsp:val=&quot;21794485&quot;/&gt;&lt;wsp:rsid wsp:val=&quot;217B53FD&quot;/&gt;&lt;wsp:rsid wsp:val=&quot;217B6EAC&quot;/&gt;&lt;wsp:rsid wsp:val=&quot;217C5464&quot;/&gt;&lt;wsp:rsid wsp:val=&quot;217E7C7E&quot;/&gt;&lt;wsp:rsid wsp:val=&quot;217F6823&quot;/&gt;&lt;wsp:rsid wsp:val=&quot;21802735&quot;/&gt;&lt;wsp:rsid wsp:val=&quot;218365B2&quot;/&gt;&lt;wsp:rsid wsp:val=&quot;21852625&quot;/&gt;&lt;wsp:rsid wsp:val=&quot;21883A58&quot;/&gt;&lt;wsp:rsid wsp:val=&quot;218D77EC&quot;/&gt;&lt;wsp:rsid wsp:val=&quot;21913B58&quot;/&gt;&lt;wsp:rsid wsp:val=&quot;219531BB&quot;/&gt;&lt;wsp:rsid wsp:val=&quot;21A00D69&quot;/&gt;&lt;wsp:rsid wsp:val=&quot;21A10DE8&quot;/&gt;&lt;wsp:rsid wsp:val=&quot;21A217F5&quot;/&gt;&lt;wsp:rsid wsp:val=&quot;21A9231C&quot;/&gt;&lt;wsp:rsid wsp:val=&quot;21AB66E5&quot;/&gt;&lt;wsp:rsid wsp:val=&quot;21AC441E&quot;/&gt;&lt;wsp:rsid wsp:val=&quot;21AE0FE6&quot;/&gt;&lt;wsp:rsid wsp:val=&quot;21AE4F05&quot;/&gt;&lt;wsp:rsid wsp:val=&quot;21B02467&quot;/&gt;&lt;wsp:rsid wsp:val=&quot;21B60DB7&quot;/&gt;&lt;wsp:rsid wsp:val=&quot;21C03BFA&quot;/&gt;&lt;wsp:rsid wsp:val=&quot;21C754CE&quot;/&gt;&lt;wsp:rsid wsp:val=&quot;21C92906&quot;/&gt;&lt;wsp:rsid wsp:val=&quot;21C958C3&quot;/&gt;&lt;wsp:rsid wsp:val=&quot;21D03A1A&quot;/&gt;&lt;wsp:rsid wsp:val=&quot;21D13868&quot;/&gt;&lt;wsp:rsid wsp:val=&quot;21D2024C&quot;/&gt;&lt;wsp:rsid wsp:val=&quot;21D44F91&quot;/&gt;&lt;wsp:rsid wsp:val=&quot;21D47727&quot;/&gt;&lt;wsp:rsid wsp:val=&quot;21D62976&quot;/&gt;&lt;wsp:rsid wsp:val=&quot;21D63338&quot;/&gt;&lt;wsp:rsid wsp:val=&quot;21D774DE&quot;/&gt;&lt;wsp:rsid wsp:val=&quot;21DD7E25&quot;/&gt;&lt;wsp:rsid wsp:val=&quot;21E0538F&quot;/&gt;&lt;wsp:rsid wsp:val=&quot;21E46A00&quot;/&gt;&lt;wsp:rsid wsp:val=&quot;21E706F3&quot;/&gt;&lt;wsp:rsid wsp:val=&quot;21EC713B&quot;/&gt;&lt;wsp:rsid wsp:val=&quot;21F2382C&quot;/&gt;&lt;wsp:rsid wsp:val=&quot;21F40511&quot;/&gt;&lt;wsp:rsid wsp:val=&quot;21FA37AF&quot;/&gt;&lt;wsp:rsid wsp:val=&quot;21FC2E56&quot;/&gt;&lt;wsp:rsid wsp:val=&quot;22010E4C&quot;/&gt;&lt;wsp:rsid wsp:val=&quot;22055D9A&quot;/&gt;&lt;wsp:rsid wsp:val=&quot;22063A05&quot;/&gt;&lt;wsp:rsid wsp:val=&quot;22065D92&quot;/&gt;&lt;wsp:rsid wsp:val=&quot;22092628&quot;/&gt;&lt;wsp:rsid wsp:val=&quot;220960C7&quot;/&gt;&lt;wsp:rsid wsp:val=&quot;22106B61&quot;/&gt;&lt;wsp:rsid wsp:val=&quot;22107F5B&quot;/&gt;&lt;wsp:rsid wsp:val=&quot;221A237A&quot;/&gt;&lt;wsp:rsid wsp:val=&quot;221A4ADB&quot;/&gt;&lt;wsp:rsid wsp:val=&quot;221B6EBA&quot;/&gt;&lt;wsp:rsid wsp:val=&quot;221C5180&quot;/&gt;&lt;wsp:rsid wsp:val=&quot;22212953&quot;/&gt;&lt;wsp:rsid wsp:val=&quot;22257E10&quot;/&gt;&lt;wsp:rsid wsp:val=&quot;2226015D&quot;/&gt;&lt;wsp:rsid wsp:val=&quot;222B67C6&quot;/&gt;&lt;wsp:rsid wsp:val=&quot;222F38EF&quot;/&gt;&lt;wsp:rsid wsp:val=&quot;223048C5&quot;/&gt;&lt;wsp:rsid wsp:val=&quot;22333D30&quot;/&gt;&lt;wsp:rsid wsp:val=&quot;22351270&quot;/&gt;&lt;wsp:rsid wsp:val=&quot;223926AC&quot;/&gt;&lt;wsp:rsid wsp:val=&quot;223B130F&quot;/&gt;&lt;wsp:rsid wsp:val=&quot;223C6CCE&quot;/&gt;&lt;wsp:rsid wsp:val=&quot;223E4762&quot;/&gt;&lt;wsp:rsid wsp:val=&quot;22404FA1&quot;/&gt;&lt;wsp:rsid wsp:val=&quot;22432ECC&quot;/&gt;&lt;wsp:rsid wsp:val=&quot;22440D05&quot;/&gt;&lt;wsp:rsid wsp:val=&quot;22451ED5&quot;/&gt;&lt;wsp:rsid wsp:val=&quot;22452969&quot;/&gt;&lt;wsp:rsid wsp:val=&quot;22487875&quot;/&gt;&lt;wsp:rsid wsp:val=&quot;224B7503&quot;/&gt;&lt;wsp:rsid wsp:val=&quot;224C401D&quot;/&gt;&lt;wsp:rsid wsp:val=&quot;224D1204&quot;/&gt;&lt;wsp:rsid wsp:val=&quot;22530CFA&quot;/&gt;&lt;wsp:rsid wsp:val=&quot;22574A77&quot;/&gt;&lt;wsp:rsid wsp:val=&quot;22581C0E&quot;/&gt;&lt;wsp:rsid wsp:val=&quot;2258646D&quot;/&gt;&lt;wsp:rsid wsp:val=&quot;225A76FE&quot;/&gt;&lt;wsp:rsid wsp:val=&quot;225B2CB3&quot;/&gt;&lt;wsp:rsid wsp:val=&quot;225E2445&quot;/&gt;&lt;wsp:rsid wsp:val=&quot;225F5BB2&quot;/&gt;&lt;wsp:rsid wsp:val=&quot;22622899&quot;/&gt;&lt;wsp:rsid wsp:val=&quot;22633143&quot;/&gt;&lt;wsp:rsid wsp:val=&quot;22633B20&quot;/&gt;&lt;wsp:rsid wsp:val=&quot;226561C1&quot;/&gt;&lt;wsp:rsid wsp:val=&quot;22666E78&quot;/&gt;&lt;wsp:rsid wsp:val=&quot;226700B5&quot;/&gt;&lt;wsp:rsid wsp:val=&quot;22683CA1&quot;/&gt;&lt;wsp:rsid wsp:val=&quot;2269382D&quot;/&gt;&lt;wsp:rsid wsp:val=&quot;22697AEC&quot;/&gt;&lt;wsp:rsid wsp:val=&quot;226C5725&quot;/&gt;&lt;wsp:rsid wsp:val=&quot;226E07E3&quot;/&gt;&lt;wsp:rsid wsp:val=&quot;226F4C41&quot;/&gt;&lt;wsp:rsid wsp:val=&quot;22714C4B&quot;/&gt;&lt;wsp:rsid wsp:val=&quot;22721133&quot;/&gt;&lt;wsp:rsid wsp:val=&quot;227314B4&quot;/&gt;&lt;wsp:rsid wsp:val=&quot;22741D28&quot;/&gt;&lt;wsp:rsid wsp:val=&quot;22742FCA&quot;/&gt;&lt;wsp:rsid wsp:val=&quot;22780350&quot;/&gt;&lt;wsp:rsid wsp:val=&quot;227F5E68&quot;/&gt;&lt;wsp:rsid wsp:val=&quot;22813C91&quot;/&gt;&lt;wsp:rsid wsp:val=&quot;22815EE0&quot;/&gt;&lt;wsp:rsid wsp:val=&quot;22846101&quot;/&gt;&lt;wsp:rsid wsp:val=&quot;2286667E&quot;/&gt;&lt;wsp:rsid wsp:val=&quot;228A0D2C&quot;/&gt;&lt;wsp:rsid wsp:val=&quot;228B61CC&quot;/&gt;&lt;wsp:rsid wsp:val=&quot;228C2A84&quot;/&gt;&lt;wsp:rsid wsp:val=&quot;22900B6D&quot;/&gt;&lt;wsp:rsid wsp:val=&quot;22902BCD&quot;/&gt;&lt;wsp:rsid wsp:val=&quot;2292508E&quot;/&gt;&lt;wsp:rsid wsp:val=&quot;22932199&quot;/&gt;&lt;wsp:rsid wsp:val=&quot;2297226D&quot;/&gt;&lt;wsp:rsid wsp:val=&quot;229772DF&quot;/&gt;&lt;wsp:rsid wsp:val=&quot;229C6F83&quot;/&gt;&lt;wsp:rsid wsp:val=&quot;229D4043&quot;/&gt;&lt;wsp:rsid wsp:val=&quot;229D5277&quot;/&gt;&lt;wsp:rsid wsp:val=&quot;22A37098&quot;/&gt;&lt;wsp:rsid wsp:val=&quot;22A656D3&quot;/&gt;&lt;wsp:rsid wsp:val=&quot;22A75B10&quot;/&gt;&lt;wsp:rsid wsp:val=&quot;22AA3315&quot;/&gt;&lt;wsp:rsid wsp:val=&quot;22AB2CA1&quot;/&gt;&lt;wsp:rsid wsp:val=&quot;22AD3D1B&quot;/&gt;&lt;wsp:rsid wsp:val=&quot;22AE1F85&quot;/&gt;&lt;wsp:rsid wsp:val=&quot;22AE337F&quot;/&gt;&lt;wsp:rsid wsp:val=&quot;22B33DCA&quot;/&gt;&lt;wsp:rsid wsp:val=&quot;22B408DD&quot;/&gt;&lt;wsp:rsid wsp:val=&quot;22B83A3A&quot;/&gt;&lt;wsp:rsid wsp:val=&quot;22BB11FF&quot;/&gt;&lt;wsp:rsid wsp:val=&quot;22C30391&quot;/&gt;&lt;wsp:rsid wsp:val=&quot;22C7731F&quot;/&gt;&lt;wsp:rsid wsp:val=&quot;22C933EE&quot;/&gt;&lt;wsp:rsid wsp:val=&quot;22C95B91&quot;/&gt;&lt;wsp:rsid wsp:val=&quot;22CB27E6&quot;/&gt;&lt;wsp:rsid wsp:val=&quot;22CE660E&quot;/&gt;&lt;wsp:rsid wsp:val=&quot;22CF1975&quot;/&gt;&lt;wsp:rsid wsp:val=&quot;22CF3AEC&quot;/&gt;&lt;wsp:rsid wsp:val=&quot;22D87C04&quot;/&gt;&lt;wsp:rsid wsp:val=&quot;22D94D7F&quot;/&gt;&lt;wsp:rsid wsp:val=&quot;22DB170D&quot;/&gt;&lt;wsp:rsid wsp:val=&quot;22DB6672&quot;/&gt;&lt;wsp:rsid wsp:val=&quot;22E20003&quot;/&gt;&lt;wsp:rsid wsp:val=&quot;22E224A9&quot;/&gt;&lt;wsp:rsid wsp:val=&quot;22E24842&quot;/&gt;&lt;wsp:rsid wsp:val=&quot;22E72C8F&quot;/&gt;&lt;wsp:rsid wsp:val=&quot;22EB286E&quot;/&gt;&lt;wsp:rsid wsp:val=&quot;22EC74A8&quot;/&gt;&lt;wsp:rsid wsp:val=&quot;22F22712&quot;/&gt;&lt;wsp:rsid wsp:val=&quot;22F743DA&quot;/&gt;&lt;wsp:rsid wsp:val=&quot;22F77262&quot;/&gt;&lt;wsp:rsid wsp:val=&quot;22F86FF0&quot;/&gt;&lt;wsp:rsid wsp:val=&quot;22F94369&quot;/&gt;&lt;wsp:rsid wsp:val=&quot;22F973EF&quot;/&gt;&lt;wsp:rsid wsp:val=&quot;22FA5D2F&quot;/&gt;&lt;wsp:rsid wsp:val=&quot;2301403A&quot;/&gt;&lt;wsp:rsid wsp:val=&quot;2304133F&quot;/&gt;&lt;wsp:rsid wsp:val=&quot;230424BA&quot;/&gt;&lt;wsp:rsid wsp:val=&quot;230767E0&quot;/&gt;&lt;wsp:rsid wsp:val=&quot;230A6810&quot;/&gt;&lt;wsp:rsid wsp:val=&quot;230E45E6&quot;/&gt;&lt;wsp:rsid wsp:val=&quot;230E5E7E&quot;/&gt;&lt;wsp:rsid wsp:val=&quot;230F40CB&quot;/&gt;&lt;wsp:rsid wsp:val=&quot;23125805&quot;/&gt;&lt;wsp:rsid wsp:val=&quot;23136195&quot;/&gt;&lt;wsp:rsid wsp:val=&quot;23165D62&quot;/&gt;&lt;wsp:rsid wsp:val=&quot;231B403A&quot;/&gt;&lt;wsp:rsid wsp:val=&quot;231C3FE0&quot;/&gt;&lt;wsp:rsid wsp:val=&quot;231C4004&quot;/&gt;&lt;wsp:rsid wsp:val=&quot;23250E77&quot;/&gt;&lt;wsp:rsid wsp:val=&quot;23253732&quot;/&gt;&lt;wsp:rsid wsp:val=&quot;232541BD&quot;/&gt;&lt;wsp:rsid wsp:val=&quot;232666F9&quot;/&gt;&lt;wsp:rsid wsp:val=&quot;232C2193&quot;/&gt;&lt;wsp:rsid wsp:val=&quot;232E0124&quot;/&gt;&lt;wsp:rsid wsp:val=&quot;232E3F87&quot;/&gt;&lt;wsp:rsid wsp:val=&quot;23316196&quot;/&gt;&lt;wsp:rsid wsp:val=&quot;23373F07&quot;/&gt;&lt;wsp:rsid wsp:val=&quot;234408AF&quot;/&gt;&lt;wsp:rsid wsp:val=&quot;2346198C&quot;/&gt;&lt;wsp:rsid wsp:val=&quot;234D043D&quot;/&gt;&lt;wsp:rsid wsp:val=&quot;234D0EC6&quot;/&gt;&lt;wsp:rsid wsp:val=&quot;235101E9&quot;/&gt;&lt;wsp:rsid wsp:val=&quot;235135FF&quot;/&gt;&lt;wsp:rsid wsp:val=&quot;23516D77&quot;/&gt;&lt;wsp:rsid wsp:val=&quot;23534CD5&quot;/&gt;&lt;wsp:rsid wsp:val=&quot;2354134E&quot;/&gt;&lt;wsp:rsid wsp:val=&quot;235B176A&quot;/&gt;&lt;wsp:rsid wsp:val=&quot;235C0032&quot;/&gt;&lt;wsp:rsid wsp:val=&quot;235C7CF4&quot;/&gt;&lt;wsp:rsid wsp:val=&quot;23613FAC&quot;/&gt;&lt;wsp:rsid wsp:val=&quot;236722EC&quot;/&gt;&lt;wsp:rsid wsp:val=&quot;236B2E81&quot;/&gt;&lt;wsp:rsid wsp:val=&quot;23716C37&quot;/&gt;&lt;wsp:rsid wsp:val=&quot;23732302&quot;/&gt;&lt;wsp:rsid wsp:val=&quot;23775530&quot;/&gt;&lt;wsp:rsid wsp:val=&quot;2378597B&quot;/&gt;&lt;wsp:rsid wsp:val=&quot;237958D3&quot;/&gt;&lt;wsp:rsid wsp:val=&quot;237B601B&quot;/&gt;&lt;wsp:rsid wsp:val=&quot;237B7CD2&quot;/&gt;&lt;wsp:rsid wsp:val=&quot;237C2E66&quot;/&gt;&lt;wsp:rsid wsp:val=&quot;238060EC&quot;/&gt;&lt;wsp:rsid wsp:val=&quot;2381623B&quot;/&gt;&lt;wsp:rsid wsp:val=&quot;2383239F&quot;/&gt;&lt;wsp:rsid wsp:val=&quot;23832464&quot;/&gt;&lt;wsp:rsid wsp:val=&quot;23833BE1&quot;/&gt;&lt;wsp:rsid wsp:val=&quot;23840AC0&quot;/&gt;&lt;wsp:rsid wsp:val=&quot;23840F2B&quot;/&gt;&lt;wsp:rsid wsp:val=&quot;238A4D74&quot;/&gt;&lt;wsp:rsid wsp:val=&quot;238B42FF&quot;/&gt;&lt;wsp:rsid wsp:val=&quot;23914A6D&quot;/&gt;&lt;wsp:rsid wsp:val=&quot;23960053&quot;/&gt;&lt;wsp:rsid wsp:val=&quot;23961B38&quot;/&gt;&lt;wsp:rsid wsp:val=&quot;23975E6E&quot;/&gt;&lt;wsp:rsid wsp:val=&quot;23983918&quot;/&gt;&lt;wsp:rsid wsp:val=&quot;239A0518&quot;/&gt;&lt;wsp:rsid wsp:val=&quot;239C1F6D&quot;/&gt;&lt;wsp:rsid wsp:val=&quot;23A261F0&quot;/&gt;&lt;wsp:rsid wsp:val=&quot;23A40CB7&quot;/&gt;&lt;wsp:rsid wsp:val=&quot;23A47FAE&quot;/&gt;&lt;wsp:rsid wsp:val=&quot;23A758AB&quot;/&gt;&lt;wsp:rsid wsp:val=&quot;23AC072F&quot;/&gt;&lt;wsp:rsid wsp:val=&quot;23B7552E&quot;/&gt;&lt;wsp:rsid wsp:val=&quot;23BB08EE&quot;/&gt;&lt;wsp:rsid wsp:val=&quot;23BF0D2A&quot;/&gt;&lt;wsp:rsid wsp:val=&quot;23CA43A9&quot;/&gt;&lt;wsp:rsid wsp:val=&quot;23CE717B&quot;/&gt;&lt;wsp:rsid wsp:val=&quot;23D242AE&quot;/&gt;&lt;wsp:rsid wsp:val=&quot;23DB76D6&quot;/&gt;&lt;wsp:rsid wsp:val=&quot;23DF62BD&quot;/&gt;&lt;wsp:rsid wsp:val=&quot;23E05EFD&quot;/&gt;&lt;wsp:rsid wsp:val=&quot;23E52661&quot;/&gt;&lt;wsp:rsid wsp:val=&quot;23E92574&quot;/&gt;&lt;wsp:rsid wsp:val=&quot;23EA56B1&quot;/&gt;&lt;wsp:rsid wsp:val=&quot;23EB4BA0&quot;/&gt;&lt;wsp:rsid wsp:val=&quot;23F03ADF&quot;/&gt;&lt;wsp:rsid wsp:val=&quot;23F1384E&quot;/&gt;&lt;wsp:rsid wsp:val=&quot;23F213BF&quot;/&gt;&lt;wsp:rsid wsp:val=&quot;23F44459&quot;/&gt;&lt;wsp:rsid wsp:val=&quot;23FA6241&quot;/&gt;&lt;wsp:rsid wsp:val=&quot;23FB3E43&quot;/&gt;&lt;wsp:rsid wsp:val=&quot;23FD710E&quot;/&gt;&lt;wsp:rsid wsp:val=&quot;24007622&quot;/&gt;&lt;wsp:rsid wsp:val=&quot;240369F0&quot;/&gt;&lt;wsp:rsid wsp:val=&quot;24055817&quot;/&gt;&lt;wsp:rsid wsp:val=&quot;24061E8D&quot;/&gt;&lt;wsp:rsid wsp:val=&quot;2409162E&quot;/&gt;&lt;wsp:rsid wsp:val=&quot;240A5A9A&quot;/&gt;&lt;wsp:rsid wsp:val=&quot;2412552F&quot;/&gt;&lt;wsp:rsid wsp:val=&quot;241601DD&quot;/&gt;&lt;wsp:rsid wsp:val=&quot;24170B83&quot;/&gt;&lt;wsp:rsid wsp:val=&quot;2419561A&quot;/&gt;&lt;wsp:rsid wsp:val=&quot;241A66A9&quot;/&gt;&lt;wsp:rsid wsp:val=&quot;241F1FF8&quot;/&gt;&lt;wsp:rsid wsp:val=&quot;2421076C&quot;/&gt;&lt;wsp:rsid wsp:val=&quot;24217590&quot;/&gt;&lt;wsp:rsid wsp:val=&quot;24236A10&quot;/&gt;&lt;wsp:rsid wsp:val=&quot;2426558E&quot;/&gt;&lt;wsp:rsid wsp:val=&quot;24266F9E&quot;/&gt;&lt;wsp:rsid wsp:val=&quot;24295413&quot;/&gt;&lt;wsp:rsid wsp:val=&quot;242D3CB0&quot;/&gt;&lt;wsp:rsid wsp:val=&quot;242E4649&quot;/&gt;&lt;wsp:rsid wsp:val=&quot;24316AC0&quot;/&gt;&lt;wsp:rsid wsp:val=&quot;24323E51&quot;/&gt;&lt;wsp:rsid wsp:val=&quot;243412B3&quot;/&gt;&lt;wsp:rsid wsp:val=&quot;243551AE&quot;/&gt;&lt;wsp:rsid wsp:val=&quot;24375EA8&quot;/&gt;&lt;wsp:rsid wsp:val=&quot;2438392E&quot;/&gt;&lt;wsp:rsid wsp:val=&quot;243850C0&quot;/&gt;&lt;wsp:rsid wsp:val=&quot;243B5801&quot;/&gt;&lt;wsp:rsid wsp:val=&quot;243D3128&quot;/&gt;&lt;wsp:rsid wsp:val=&quot;243D558B&quot;/&gt;&lt;wsp:rsid wsp:val=&quot;243F729A&quot;/&gt;&lt;wsp:rsid wsp:val=&quot;244012A9&quot;/&gt;&lt;wsp:rsid wsp:val=&quot;244058AD&quot;/&gt;&lt;wsp:rsid wsp:val=&quot;24423C31&quot;/&gt;&lt;wsp:rsid wsp:val=&quot;24440783&quot;/&gt;&lt;wsp:rsid wsp:val=&quot;2444281D&quot;/&gt;&lt;wsp:rsid wsp:val=&quot;24453A36&quot;/&gt;&lt;wsp:rsid wsp:val=&quot;2446392C&quot;/&gt;&lt;wsp:rsid wsp:val=&quot;244D1C67&quot;/&gt;&lt;wsp:rsid wsp:val=&quot;244F0C88&quot;/&gt;&lt;wsp:rsid wsp:val=&quot;245006DD&quot;/&gt;&lt;wsp:rsid wsp:val=&quot;24512A37&quot;/&gt;&lt;wsp:rsid wsp:val=&quot;245436BD&quot;/&gt;&lt;wsp:rsid wsp:val=&quot;245463FC&quot;/&gt;&lt;wsp:rsid wsp:val=&quot;24552C5E&quot;/&gt;&lt;wsp:rsid wsp:val=&quot;245829E8&quot;/&gt;&lt;wsp:rsid wsp:val=&quot;245E63C1&quot;/&gt;&lt;wsp:rsid wsp:val=&quot;24604F8D&quot;/&gt;&lt;wsp:rsid wsp:val=&quot;24607CC8&quot;/&gt;&lt;wsp:rsid wsp:val=&quot;24640CA6&quot;/&gt;&lt;wsp:rsid wsp:val=&quot;246A10CA&quot;/&gt;&lt;wsp:rsid wsp:val=&quot;246C2523&quot;/&gt;&lt;wsp:rsid wsp:val=&quot;246D297C&quot;/&gt;&lt;wsp:rsid wsp:val=&quot;246F4983&quot;/&gt;&lt;wsp:rsid wsp:val=&quot;2471354E&quot;/&gt;&lt;wsp:rsid wsp:val=&quot;24744434&quot;/&gt;&lt;wsp:rsid wsp:val=&quot;24753EE9&quot;/&gt;&lt;wsp:rsid wsp:val=&quot;247645B8&quot;/&gt;&lt;wsp:rsid wsp:val=&quot;2477185B&quot;/&gt;&lt;wsp:rsid wsp:val=&quot;247A1C2D&quot;/&gt;&lt;wsp:rsid wsp:val=&quot;247D6B3A&quot;/&gt;&lt;wsp:rsid wsp:val=&quot;24801BE1&quot;/&gt;&lt;wsp:rsid wsp:val=&quot;24815DF9&quot;/&gt;&lt;wsp:rsid wsp:val=&quot;248176CA&quot;/&gt;&lt;wsp:rsid wsp:val=&quot;24836A4C&quot;/&gt;&lt;wsp:rsid wsp:val=&quot;248658F8&quot;/&gt;&lt;wsp:rsid wsp:val=&quot;248667C4&quot;/&gt;&lt;wsp:rsid wsp:val=&quot;248929F0&quot;/&gt;&lt;wsp:rsid wsp:val=&quot;24892AD7&quot;/&gt;&lt;wsp:rsid wsp:val=&quot;24894D59&quot;/&gt;&lt;wsp:rsid wsp:val=&quot;248A08E1&quot;/&gt;&lt;wsp:rsid wsp:val=&quot;248B14C0&quot;/&gt;&lt;wsp:rsid wsp:val=&quot;248F1A05&quot;/&gt;&lt;wsp:rsid wsp:val=&quot;24903011&quot;/&gt;&lt;wsp:rsid wsp:val=&quot;2491435F&quot;/&gt;&lt;wsp:rsid wsp:val=&quot;24930773&quot;/&gt;&lt;wsp:rsid wsp:val=&quot;24934284&quot;/&gt;&lt;wsp:rsid wsp:val=&quot;24974F32&quot;/&gt;&lt;wsp:rsid wsp:val=&quot;2498284D&quot;/&gt;&lt;wsp:rsid wsp:val=&quot;249A14DF&quot;/&gt;&lt;wsp:rsid wsp:val=&quot;249B3C46&quot;/&gt;&lt;wsp:rsid wsp:val=&quot;249F087A&quot;/&gt;&lt;wsp:rsid wsp:val=&quot;24A75C79&quot;/&gt;&lt;wsp:rsid wsp:val=&quot;24A77858&quot;/&gt;&lt;wsp:rsid wsp:val=&quot;24A80D8D&quot;/&gt;&lt;wsp:rsid wsp:val=&quot;24AA6134&quot;/&gt;&lt;wsp:rsid wsp:val=&quot;24B4617F&quot;/&gt;&lt;wsp:rsid wsp:val=&quot;24B57067&quot;/&gt;&lt;wsp:rsid wsp:val=&quot;24BA0FE0&quot;/&gt;&lt;wsp:rsid wsp:val=&quot;24BB15C6&quot;/&gt;&lt;wsp:rsid wsp:val=&quot;24BC0FBA&quot;/&gt;&lt;wsp:rsid wsp:val=&quot;24C0391E&quot;/&gt;&lt;wsp:rsid wsp:val=&quot;24C2057A&quot;/&gt;&lt;wsp:rsid wsp:val=&quot;24C35448&quot;/&gt;&lt;wsp:rsid wsp:val=&quot;24C50D41&quot;/&gt;&lt;wsp:rsid wsp:val=&quot;24C61638&quot;/&gt;&lt;wsp:rsid wsp:val=&quot;24C87560&quot;/&gt;&lt;wsp:rsid wsp:val=&quot;24D0086C&quot;/&gt;&lt;wsp:rsid wsp:val=&quot;24D13E09&quot;/&gt;&lt;wsp:rsid wsp:val=&quot;24D142FA&quot;/&gt;&lt;wsp:rsid wsp:val=&quot;24D66271&quot;/&gt;&lt;wsp:rsid wsp:val=&quot;24D73E8F&quot;/&gt;&lt;wsp:rsid wsp:val=&quot;24D760B1&quot;/&gt;&lt;wsp:rsid wsp:val=&quot;24D83A5D&quot;/&gt;&lt;wsp:rsid wsp:val=&quot;24DA1969&quot;/&gt;&lt;wsp:rsid wsp:val=&quot;24DA54F4&quot;/&gt;&lt;wsp:rsid wsp:val=&quot;24DA6D89&quot;/&gt;&lt;wsp:rsid wsp:val=&quot;24DC261A&quot;/&gt;&lt;wsp:rsid wsp:val=&quot;24DD00A5&quot;/&gt;&lt;wsp:rsid wsp:val=&quot;24DD4C6A&quot;/&gt;&lt;wsp:rsid wsp:val=&quot;24DF7479&quot;/&gt;&lt;wsp:rsid wsp:val=&quot;24E00BC7&quot;/&gt;&lt;wsp:rsid wsp:val=&quot;24E07EFD&quot;/&gt;&lt;wsp:rsid wsp:val=&quot;24E124B8&quot;/&gt;&lt;wsp:rsid wsp:val=&quot;24E27D21&quot;/&gt;&lt;wsp:rsid wsp:val=&quot;24E326A6&quot;/&gt;&lt;wsp:rsid wsp:val=&quot;24E640B2&quot;/&gt;&lt;wsp:rsid wsp:val=&quot;24E7443B&quot;/&gt;&lt;wsp:rsid wsp:val=&quot;24E81373&quot;/&gt;&lt;wsp:rsid wsp:val=&quot;24E82E92&quot;/&gt;&lt;wsp:rsid wsp:val=&quot;24E94D64&quot;/&gt;&lt;wsp:rsid wsp:val=&quot;24ED196F&quot;/&gt;&lt;wsp:rsid wsp:val=&quot;24EE43D0&quot;/&gt;&lt;wsp:rsid wsp:val=&quot;24F06194&quot;/&gt;&lt;wsp:rsid wsp:val=&quot;24F1279F&quot;/&gt;&lt;wsp:rsid wsp:val=&quot;24F2359D&quot;/&gt;&lt;wsp:rsid wsp:val=&quot;24F24BD6&quot;/&gt;&lt;wsp:rsid wsp:val=&quot;24F34E7D&quot;/&gt;&lt;wsp:rsid wsp:val=&quot;24F514C0&quot;/&gt;&lt;wsp:rsid wsp:val=&quot;24F72F38&quot;/&gt;&lt;wsp:rsid wsp:val=&quot;2500248C&quot;/&gt;&lt;wsp:rsid wsp:val=&quot;2509416F&quot;/&gt;&lt;wsp:rsid wsp:val=&quot;251059E2&quot;/&gt;&lt;wsp:rsid wsp:val=&quot;25114B49&quot;/&gt;&lt;wsp:rsid wsp:val=&quot;251152EB&quot;/&gt;&lt;wsp:rsid wsp:val=&quot;25131C15&quot;/&gt;&lt;wsp:rsid wsp:val=&quot;251A515E&quot;/&gt;&lt;wsp:rsid wsp:val=&quot;252118B1&quot;/&gt;&lt;wsp:rsid wsp:val=&quot;252128F5&quot;/&gt;&lt;wsp:rsid wsp:val=&quot;25221B7E&quot;/&gt;&lt;wsp:rsid wsp:val=&quot;25261F65&quot;/&gt;&lt;wsp:rsid wsp:val=&quot;25263EBC&quot;/&gt;&lt;wsp:rsid wsp:val=&quot;25267CEA&quot;/&gt;&lt;wsp:rsid wsp:val=&quot;252804AA&quot;/&gt;&lt;wsp:rsid wsp:val=&quot;252843EE&quot;/&gt;&lt;wsp:rsid wsp:val=&quot;252B5885&quot;/&gt;&lt;wsp:rsid wsp:val=&quot;252D4EF9&quot;/&gt;&lt;wsp:rsid wsp:val=&quot;252F4C7B&quot;/&gt;&lt;wsp:rsid wsp:val=&quot;25324C90&quot;/&gt;&lt;wsp:rsid wsp:val=&quot;25372AF0&quot;/&gt;&lt;wsp:rsid wsp:val=&quot;2539148F&quot;/&gt;&lt;wsp:rsid wsp:val=&quot;25394E22&quot;/&gt;&lt;wsp:rsid wsp:val=&quot;253C7AA7&quot;/&gt;&lt;wsp:rsid wsp:val=&quot;253E59B9&quot;/&gt;&lt;wsp:rsid wsp:val=&quot;253E5AB7&quot;/&gt;&lt;wsp:rsid wsp:val=&quot;253F67C1&quot;/&gt;&lt;wsp:rsid wsp:val=&quot;254122EF&quot;/&gt;&lt;wsp:rsid wsp:val=&quot;25495EB1&quot;/&gt;&lt;wsp:rsid wsp:val=&quot;254B554E&quot;/&gt;&lt;wsp:rsid wsp:val=&quot;254B6E4C&quot;/&gt;&lt;wsp:rsid wsp:val=&quot;254E09DC&quot;/&gt;&lt;wsp:rsid wsp:val=&quot;254E2FE3&quot;/&gt;&lt;wsp:rsid wsp:val=&quot;254E5773&quot;/&gt;&lt;wsp:rsid wsp:val=&quot;254F3351&quot;/&gt;&lt;wsp:rsid wsp:val=&quot;255444F3&quot;/&gt;&lt;wsp:rsid wsp:val=&quot;25552CF0&quot;/&gt;&lt;wsp:rsid wsp:val=&quot;25590212&quot;/&gt;&lt;wsp:rsid wsp:val=&quot;255E7C41&quot;/&gt;&lt;wsp:rsid wsp:val=&quot;25616CCA&quot;/&gt;&lt;wsp:rsid wsp:val=&quot;2562174C&quot;/&gt;&lt;wsp:rsid wsp:val=&quot;25697BAD&quot;/&gt;&lt;wsp:rsid wsp:val=&quot;256A0EB2&quot;/&gt;&lt;wsp:rsid wsp:val=&quot;256B5DB9&quot;/&gt;&lt;wsp:rsid wsp:val=&quot;25701888&quot;/&gt;&lt;wsp:rsid wsp:val=&quot;25743B4E&quot;/&gt;&lt;wsp:rsid wsp:val=&quot;25785021&quot;/&gt;&lt;wsp:rsid wsp:val=&quot;25786BE4&quot;/&gt;&lt;wsp:rsid wsp:val=&quot;257E6B41&quot;/&gt;&lt;wsp:rsid wsp:val=&quot;25821556&quot;/&gt;&lt;wsp:rsid wsp:val=&quot;25842BA9&quot;/&gt;&lt;wsp:rsid wsp:val=&quot;2585663A&quot;/&gt;&lt;wsp:rsid wsp:val=&quot;258836A9&quot;/&gt;&lt;wsp:rsid wsp:val=&quot;258A0C78&quot;/&gt;&lt;wsp:rsid wsp:val=&quot;258B2543&quot;/&gt;&lt;wsp:rsid wsp:val=&quot;2593342E&quot;/&gt;&lt;wsp:rsid wsp:val=&quot;25953496&quot;/&gt;&lt;wsp:rsid wsp:val=&quot;25964A25&quot;/&gt;&lt;wsp:rsid wsp:val=&quot;25976C66&quot;/&gt;&lt;wsp:rsid wsp:val=&quot;259C57F1&quot;/&gt;&lt;wsp:rsid wsp:val=&quot;259F5944&quot;/&gt;&lt;wsp:rsid wsp:val=&quot;25A02B5E&quot;/&gt;&lt;wsp:rsid wsp:val=&quot;25A074E1&quot;/&gt;&lt;wsp:rsid wsp:val=&quot;25A61278&quot;/&gt;&lt;wsp:rsid wsp:val=&quot;25AB2E27&quot;/&gt;&lt;wsp:rsid wsp:val=&quot;25AD1C16&quot;/&gt;&lt;wsp:rsid wsp:val=&quot;25B10D3D&quot;/&gt;&lt;wsp:rsid wsp:val=&quot;25B43140&quot;/&gt;&lt;wsp:rsid wsp:val=&quot;25BC116E&quot;/&gt;&lt;wsp:rsid wsp:val=&quot;25C236A4&quot;/&gt;&lt;wsp:rsid wsp:val=&quot;25C467D0&quot;/&gt;&lt;wsp:rsid wsp:val=&quot;25C54859&quot;/&gt;&lt;wsp:rsid wsp:val=&quot;25C56617&quot;/&gt;&lt;wsp:rsid wsp:val=&quot;25CA425B&quot;/&gt;&lt;wsp:rsid wsp:val=&quot;25CC7203&quot;/&gt;&lt;wsp:rsid wsp:val=&quot;25D33D87&quot;/&gt;&lt;wsp:rsid wsp:val=&quot;25D4535D&quot;/&gt;&lt;wsp:rsid wsp:val=&quot;25D66C0B&quot;/&gt;&lt;wsp:rsid wsp:val=&quot;25DB3285&quot;/&gt;&lt;wsp:rsid wsp:val=&quot;25DB6F4E&quot;/&gt;&lt;wsp:rsid wsp:val=&quot;25DC54A3&quot;/&gt;&lt;wsp:rsid wsp:val=&quot;25E44BAF&quot;/&gt;&lt;wsp:rsid wsp:val=&quot;25F066D9&quot;/&gt;&lt;wsp:rsid wsp:val=&quot;25F264CB&quot;/&gt;&lt;wsp:rsid wsp:val=&quot;25F26A12&quot;/&gt;&lt;wsp:rsid wsp:val=&quot;25F93A9F&quot;/&gt;&lt;wsp:rsid wsp:val=&quot;25FB758D&quot;/&gt;&lt;wsp:rsid wsp:val=&quot;2600519C&quot;/&gt;&lt;wsp:rsid wsp:val=&quot;26045EBE&quot;/&gt;&lt;wsp:rsid wsp:val=&quot;2606165D&quot;/&gt;&lt;wsp:rsid wsp:val=&quot;26075103&quot;/&gt;&lt;wsp:rsid wsp:val=&quot;26092140&quot;/&gt;&lt;wsp:rsid wsp:val=&quot;2609447A&quot;/&gt;&lt;wsp:rsid wsp:val=&quot;260B05CC&quot;/&gt;&lt;wsp:rsid wsp:val=&quot;260C45DD&quot;/&gt;&lt;wsp:rsid wsp:val=&quot;260C5221&quot;/&gt;&lt;wsp:rsid wsp:val=&quot;260F41A3&quot;/&gt;&lt;wsp:rsid wsp:val=&quot;26101EA9&quot;/&gt;&lt;wsp:rsid wsp:val=&quot;26133004&quot;/&gt;&lt;wsp:rsid wsp:val=&quot;26157617&quot;/&gt;&lt;wsp:rsid wsp:val=&quot;261E6494&quot;/&gt;&lt;wsp:rsid wsp:val=&quot;262020B5&quot;/&gt;&lt;wsp:rsid wsp:val=&quot;26211FF3&quot;/&gt;&lt;wsp:rsid wsp:val=&quot;26213843&quot;/&gt;&lt;wsp:rsid wsp:val=&quot;262B578B&quot;/&gt;&lt;wsp:rsid wsp:val=&quot;262D7C03&quot;/&gt;&lt;wsp:rsid wsp:val=&quot;263373F8&quot;/&gt;&lt;wsp:rsid wsp:val=&quot;263674EB&quot;/&gt;&lt;wsp:rsid wsp:val=&quot;263B7606&quot;/&gt;&lt;wsp:rsid wsp:val=&quot;263E355C&quot;/&gt;&lt;wsp:rsid wsp:val=&quot;26411600&quot;/&gt;&lt;wsp:rsid wsp:val=&quot;264A096C&quot;/&gt;&lt;wsp:rsid wsp:val=&quot;264C7859&quot;/&gt;&lt;wsp:rsid wsp:val=&quot;265B0297&quot;/&gt;&lt;wsp:rsid wsp:val=&quot;265F1263&quot;/&gt;&lt;wsp:rsid wsp:val=&quot;2660383E&quot;/&gt;&lt;wsp:rsid wsp:val=&quot;26632D92&quot;/&gt;&lt;wsp:rsid wsp:val=&quot;26665A82&quot;/&gt;&lt;wsp:rsid wsp:val=&quot;26695072&quot;/&gt;&lt;wsp:rsid wsp:val=&quot;266B392E&quot;/&gt;&lt;wsp:rsid wsp:val=&quot;266C7D6A&quot;/&gt;&lt;wsp:rsid wsp:val=&quot;266E0BF6&quot;/&gt;&lt;wsp:rsid wsp:val=&quot;266E3319&quot;/&gt;&lt;wsp:rsid wsp:val=&quot;266F78AF&quot;/&gt;&lt;wsp:rsid wsp:val=&quot;267129F4&quot;/&gt;&lt;wsp:rsid wsp:val=&quot;267F1D3A&quot;/&gt;&lt;wsp:rsid wsp:val=&quot;26802F86&quot;/&gt;&lt;wsp:rsid wsp:val=&quot;26815CC5&quot;/&gt;&lt;wsp:rsid wsp:val=&quot;26826004&quot;/&gt;&lt;wsp:rsid wsp:val=&quot;26833BEA&quot;/&gt;&lt;wsp:rsid wsp:val=&quot;2683605D&quot;/&gt;&lt;wsp:rsid wsp:val=&quot;26842291&quot;/&gt;&lt;wsp:rsid wsp:val=&quot;26885C88&quot;/&gt;&lt;wsp:rsid wsp:val=&quot;2690123B&quot;/&gt;&lt;wsp:rsid wsp:val=&quot;26954F15&quot;/&gt;&lt;wsp:rsid wsp:val=&quot;269651F4&quot;/&gt;&lt;wsp:rsid wsp:val=&quot;26974338&quot;/&gt;&lt;wsp:rsid wsp:val=&quot;269822B7&quot;/&gt;&lt;wsp:rsid wsp:val=&quot;269C4A35&quot;/&gt;&lt;wsp:rsid wsp:val=&quot;269D59BD&quot;/&gt;&lt;wsp:rsid wsp:val=&quot;26A232B7&quot;/&gt;&lt;wsp:rsid wsp:val=&quot;26A23AEC&quot;/&gt;&lt;wsp:rsid wsp:val=&quot;26A32455&quot;/&gt;&lt;wsp:rsid wsp:val=&quot;26A638BE&quot;/&gt;&lt;wsp:rsid wsp:val=&quot;26A94251&quot;/&gt;&lt;wsp:rsid wsp:val=&quot;26AA623D&quot;/&gt;&lt;wsp:rsid wsp:val=&quot;26AF3451&quot;/&gt;&lt;wsp:rsid wsp:val=&quot;26AF689B&quot;/&gt;&lt;wsp:rsid wsp:val=&quot;26B34C1C&quot;/&gt;&lt;wsp:rsid wsp:val=&quot;26B44C49&quot;/&gt;&lt;wsp:rsid wsp:val=&quot;26B6520A&quot;/&gt;&lt;wsp:rsid wsp:val=&quot;26BF4FF1&quot;/&gt;&lt;wsp:rsid wsp:val=&quot;26C756CA&quot;/&gt;&lt;wsp:rsid wsp:val=&quot;26C92570&quot;/&gt;&lt;wsp:rsid wsp:val=&quot;26CC1D89&quot;/&gt;&lt;wsp:rsid wsp:val=&quot;26CC213D&quot;/&gt;&lt;wsp:rsid wsp:val=&quot;26CC3D43&quot;/&gt;&lt;wsp:rsid wsp:val=&quot;26CC6C18&quot;/&gt;&lt;wsp:rsid wsp:val=&quot;26CD30B9&quot;/&gt;&lt;wsp:rsid wsp:val=&quot;26CE239B&quot;/&gt;&lt;wsp:rsid wsp:val=&quot;26CF1772&quot;/&gt;&lt;wsp:rsid wsp:val=&quot;26D1165A&quot;/&gt;&lt;wsp:rsid wsp:val=&quot;26DB7DA1&quot;/&gt;&lt;wsp:rsid wsp:val=&quot;26DD2DED&quot;/&gt;&lt;wsp:rsid wsp:val=&quot;26DF7777&quot;/&gt;&lt;wsp:rsid wsp:val=&quot;26E240E4&quot;/&gt;&lt;wsp:rsid wsp:val=&quot;26E621C9&quot;/&gt;&lt;wsp:rsid wsp:val=&quot;26E92378&quot;/&gt;&lt;wsp:rsid wsp:val=&quot;26EA1D8E&quot;/&gt;&lt;wsp:rsid wsp:val=&quot;26EB51F8&quot;/&gt;&lt;wsp:rsid wsp:val=&quot;26EF1B7F&quot;/&gt;&lt;wsp:rsid wsp:val=&quot;26F40ED6&quot;/&gt;&lt;wsp:rsid wsp:val=&quot;26FC266E&quot;/&gt;&lt;wsp:rsid wsp:val=&quot;27050C92&quot;/&gt;&lt;wsp:rsid wsp:val=&quot;27085B3B&quot;/&gt;&lt;wsp:rsid wsp:val=&quot;27096C16&quot;/&gt;&lt;wsp:rsid wsp:val=&quot;270A607B&quot;/&gt;&lt;wsp:rsid wsp:val=&quot;270B769F&quot;/&gt;&lt;wsp:rsid wsp:val=&quot;270B7F84&quot;/&gt;&lt;wsp:rsid wsp:val=&quot;270D739F&quot;/&gt;&lt;wsp:rsid wsp:val=&quot;270F702F&quot;/&gt;&lt;wsp:rsid wsp:val=&quot;27111A56&quot;/&gt;&lt;wsp:rsid wsp:val=&quot;27137CC6&quot;/&gt;&lt;wsp:rsid wsp:val=&quot;27141232&quot;/&gt;&lt;wsp:rsid wsp:val=&quot;2715704B&quot;/&gt;&lt;wsp:rsid wsp:val=&quot;271757CD&quot;/&gt;&lt;wsp:rsid wsp:val=&quot;271955E5&quot;/&gt;&lt;wsp:rsid wsp:val=&quot;271A5446&quot;/&gt;&lt;wsp:rsid wsp:val=&quot;271B3B9A&quot;/&gt;&lt;wsp:rsid wsp:val=&quot;271E7EF2&quot;/&gt;&lt;wsp:rsid wsp:val=&quot;271F1453&quot;/&gt;&lt;wsp:rsid wsp:val=&quot;27223610&quot;/&gt;&lt;wsp:rsid wsp:val=&quot;27252136&quot;/&gt;&lt;wsp:rsid wsp:val=&quot;27270880&quot;/&gt;&lt;wsp:rsid wsp:val=&quot;27285743&quot;/&gt;&lt;wsp:rsid wsp:val=&quot;27290197&quot;/&gt;&lt;wsp:rsid wsp:val=&quot;27292CB7&quot;/&gt;&lt;wsp:rsid wsp:val=&quot;27295555&quot;/&gt;&lt;wsp:rsid wsp:val=&quot;272B325B&quot;/&gt;&lt;wsp:rsid wsp:val=&quot;272F47FE&quot;/&gt;&lt;wsp:rsid wsp:val=&quot;273115BF&quot;/&gt;&lt;wsp:rsid wsp:val=&quot;27323BFE&quot;/&gt;&lt;wsp:rsid wsp:val=&quot;27340C25&quot;/&gt;&lt;wsp:rsid wsp:val=&quot;2734175B&quot;/&gt;&lt;wsp:rsid wsp:val=&quot;273509CC&quot;/&gt;&lt;wsp:rsid wsp:val=&quot;273D7F9F&quot;/&gt;&lt;wsp:rsid wsp:val=&quot;273E37E6&quot;/&gt;&lt;wsp:rsid wsp:val=&quot;273F0455&quot;/&gt;&lt;wsp:rsid wsp:val=&quot;27405AD9&quot;/&gt;&lt;wsp:rsid wsp:val=&quot;27437F19&quot;/&gt;&lt;wsp:rsid wsp:val=&quot;27457957&quot;/&gt;&lt;wsp:rsid wsp:val=&quot;274867B0&quot;/&gt;&lt;wsp:rsid wsp:val=&quot;2749504E&quot;/&gt;&lt;wsp:rsid wsp:val=&quot;274B033E&quot;/&gt;&lt;wsp:rsid wsp:val=&quot;27522D83&quot;/&gt;&lt;wsp:rsid wsp:val=&quot;275616ED&quot;/&gt;&lt;wsp:rsid wsp:val=&quot;27571262&quot;/&gt;&lt;wsp:rsid wsp:val=&quot;2759045E&quot;/&gt;&lt;wsp:rsid wsp:val=&quot;275B0564&quot;/&gt;&lt;wsp:rsid wsp:val=&quot;275B1CAD&quot;/&gt;&lt;wsp:rsid wsp:val=&quot;275B5B61&quot;/&gt;&lt;wsp:rsid wsp:val=&quot;275D5E7F&quot;/&gt;&lt;wsp:rsid wsp:val=&quot;275D7895&quot;/&gt;&lt;wsp:rsid wsp:val=&quot;275E4DB7&quot;/&gt;&lt;wsp:rsid wsp:val=&quot;27604976&quot;/&gt;&lt;wsp:rsid wsp:val=&quot;27620FF4&quot;/&gt;&lt;wsp:rsid wsp:val=&quot;2768245E&quot;/&gt;&lt;wsp:rsid wsp:val=&quot;27693BDB&quot;/&gt;&lt;wsp:rsid wsp:val=&quot;27696694&quot;/&gt;&lt;wsp:rsid wsp:val=&quot;276A049E&quot;/&gt;&lt;wsp:rsid wsp:val=&quot;277732E7&quot;/&gt;&lt;wsp:rsid wsp:val=&quot;277A2C46&quot;/&gt;&lt;wsp:rsid wsp:val=&quot;277B4CFE&quot;/&gt;&lt;wsp:rsid wsp:val=&quot;277D62B4&quot;/&gt;&lt;wsp:rsid wsp:val=&quot;277E65BE&quot;/&gt;&lt;wsp:rsid wsp:val=&quot;27840416&quot;/&gt;&lt;wsp:rsid wsp:val=&quot;2784108A&quot;/&gt;&lt;wsp:rsid wsp:val=&quot;2786033F&quot;/&gt;&lt;wsp:rsid wsp:val=&quot;27876361&quot;/&gt;&lt;wsp:rsid wsp:val=&quot;278F624E&quot;/&gt;&lt;wsp:rsid wsp:val=&quot;27901F3F&quot;/&gt;&lt;wsp:rsid wsp:val=&quot;27913128&quot;/&gt;&lt;wsp:rsid wsp:val=&quot;27974DB0&quot;/&gt;&lt;wsp:rsid wsp:val=&quot;27986F3A&quot;/&gt;&lt;wsp:rsid wsp:val=&quot;27994A2A&quot;/&gt;&lt;wsp:rsid wsp:val=&quot;279B3B0A&quot;/&gt;&lt;wsp:rsid wsp:val=&quot;279C0373&quot;/&gt;&lt;wsp:rsid wsp:val=&quot;279D075B&quot;/&gt;&lt;wsp:rsid wsp:val=&quot;27A05B70&quot;/&gt;&lt;wsp:rsid wsp:val=&quot;27A35979&quot;/&gt;&lt;wsp:rsid wsp:val=&quot;27A37118&quot;/&gt;&lt;wsp:rsid wsp:val=&quot;27A449D4&quot;/&gt;&lt;wsp:rsid wsp:val=&quot;27A52E35&quot;/&gt;&lt;wsp:rsid wsp:val=&quot;27B45DDA&quot;/&gt;&lt;wsp:rsid wsp:val=&quot;27B85D2D&quot;/&gt;&lt;wsp:rsid wsp:val=&quot;27B96AFB&quot;/&gt;&lt;wsp:rsid wsp:val=&quot;27BB38C1&quot;/&gt;&lt;wsp:rsid wsp:val=&quot;27BE2329&quot;/&gt;&lt;wsp:rsid wsp:val=&quot;27BF1C21&quot;/&gt;&lt;wsp:rsid wsp:val=&quot;27C2558B&quot;/&gt;&lt;wsp:rsid wsp:val=&quot;27C433CC&quot;/&gt;&lt;wsp:rsid wsp:val=&quot;27C81F14&quot;/&gt;&lt;wsp:rsid wsp:val=&quot;27C83759&quot;/&gt;&lt;wsp:rsid wsp:val=&quot;27C8508B&quot;/&gt;&lt;wsp:rsid wsp:val=&quot;27CB0D41&quot;/&gt;&lt;wsp:rsid wsp:val=&quot;27CD212A&quot;/&gt;&lt;wsp:rsid wsp:val=&quot;27CF6ABF&quot;/&gt;&lt;wsp:rsid wsp:val=&quot;27D013A2&quot;/&gt;&lt;wsp:rsid wsp:val=&quot;27D21269&quot;/&gt;&lt;wsp:rsid wsp:val=&quot;27D449FC&quot;/&gt;&lt;wsp:rsid wsp:val=&quot;27D5783E&quot;/&gt;&lt;wsp:rsid wsp:val=&quot;27DA5746&quot;/&gt;&lt;wsp:rsid wsp:val=&quot;27DB36B4&quot;/&gt;&lt;wsp:rsid wsp:val=&quot;27ED1579&quot;/&gt;&lt;wsp:rsid wsp:val=&quot;27EE326E&quot;/&gt;&lt;wsp:rsid wsp:val=&quot;27EE6634&quot;/&gt;&lt;wsp:rsid wsp:val=&quot;27EF2149&quot;/&gt;&lt;wsp:rsid wsp:val=&quot;27F142BA&quot;/&gt;&lt;wsp:rsid wsp:val=&quot;27F44D7B&quot;/&gt;&lt;wsp:rsid wsp:val=&quot;27F52872&quot;/&gt;&lt;wsp:rsid wsp:val=&quot;27F72D84&quot;/&gt;&lt;wsp:rsid wsp:val=&quot;27F869C8&quot;/&gt;&lt;wsp:rsid wsp:val=&quot;27FC5C85&quot;/&gt;&lt;wsp:rsid wsp:val=&quot;27FF67A4&quot;/&gt;&lt;wsp:rsid wsp:val=&quot;280139CE&quot;/&gt;&lt;wsp:rsid wsp:val=&quot;280232BB&quot;/&gt;&lt;wsp:rsid wsp:val=&quot;280558E8&quot;/&gt;&lt;wsp:rsid wsp:val=&quot;280B39B5&quot;/&gt;&lt;wsp:rsid wsp:val=&quot;280C3CE1&quot;/&gt;&lt;wsp:rsid wsp:val=&quot;280F2EAF&quot;/&gt;&lt;wsp:rsid wsp:val=&quot;280F5B69&quot;/&gt;&lt;wsp:rsid wsp:val=&quot;28114CD5&quot;/&gt;&lt;wsp:rsid wsp:val=&quot;28122243&quot;/&gt;&lt;wsp:rsid wsp:val=&quot;28131694&quot;/&gt;&lt;wsp:rsid wsp:val=&quot;28143108&quot;/&gt;&lt;wsp:rsid wsp:val=&quot;28154009&quot;/&gt;&lt;wsp:rsid wsp:val=&quot;28157A06&quot;/&gt;&lt;wsp:rsid wsp:val=&quot;28190D6A&quot;/&gt;&lt;wsp:rsid wsp:val=&quot;281A66C6&quot;/&gt;&lt;wsp:rsid wsp:val=&quot;281B0BEF&quot;/&gt;&lt;wsp:rsid wsp:val=&quot;281D5488&quot;/&gt;&lt;wsp:rsid wsp:val=&quot;281F377E&quot;/&gt;&lt;wsp:rsid wsp:val=&quot;2821129A&quot;/&gt;&lt;wsp:rsid wsp:val=&quot;2823050D&quot;/&gt;&lt;wsp:rsid wsp:val=&quot;282A16A6&quot;/&gt;&lt;wsp:rsid wsp:val=&quot;28342680&quot;/&gt;&lt;wsp:rsid wsp:val=&quot;28394E8D&quot;/&gt;&lt;wsp:rsid wsp:val=&quot;283A391A&quot;/&gt;&lt;wsp:rsid wsp:val=&quot;28420B8E&quot;/&gt;&lt;wsp:rsid wsp:val=&quot;284466A5&quot;/&gt;&lt;wsp:rsid wsp:val=&quot;2850028F&quot;/&gt;&lt;wsp:rsid wsp:val=&quot;285642A1&quot;/&gt;&lt;wsp:rsid wsp:val=&quot;285901AD&quot;/&gt;&lt;wsp:rsid wsp:val=&quot;285933E1&quot;/&gt;&lt;wsp:rsid wsp:val=&quot;28594943&quot;/&gt;&lt;wsp:rsid wsp:val=&quot;285A2D59&quot;/&gt;&lt;wsp:rsid wsp:val=&quot;285A47EE&quot;/&gt;&lt;wsp:rsid wsp:val=&quot;285B0E0B&quot;/&gt;&lt;wsp:rsid wsp:val=&quot;285D2350&quot;/&gt;&lt;wsp:rsid wsp:val=&quot;28627AAA&quot;/&gt;&lt;wsp:rsid wsp:val=&quot;28627D66&quot;/&gt;&lt;wsp:rsid wsp:val=&quot;286323E7&quot;/&gt;&lt;wsp:rsid wsp:val=&quot;28642FC7&quot;/&gt;&lt;wsp:rsid wsp:val=&quot;28654378&quot;/&gt;&lt;wsp:rsid wsp:val=&quot;286A2C6F&quot;/&gt;&lt;wsp:rsid wsp:val=&quot;286C49FC&quot;/&gt;&lt;wsp:rsid wsp:val=&quot;287320CF&quot;/&gt;&lt;wsp:rsid wsp:val=&quot;28734F40&quot;/&gt;&lt;wsp:rsid wsp:val=&quot;28763A73&quot;/&gt;&lt;wsp:rsid wsp:val=&quot;287A16A6&quot;/&gt;&lt;wsp:rsid wsp:val=&quot;287C7BF2&quot;/&gt;&lt;wsp:rsid wsp:val=&quot;287E2B7E&quot;/&gt;&lt;wsp:rsid wsp:val=&quot;28836E51&quot;/&gt;&lt;wsp:rsid wsp:val=&quot;28837BCB&quot;/&gt;&lt;wsp:rsid wsp:val=&quot;28861706&quot;/&gt;&lt;wsp:rsid wsp:val=&quot;288B1E50&quot;/&gt;&lt;wsp:rsid wsp:val=&quot;288D0025&quot;/&gt;&lt;wsp:rsid wsp:val=&quot;288E40B4&quot;/&gt;&lt;wsp:rsid wsp:val=&quot;28933A59&quot;/&gt;&lt;wsp:rsid wsp:val=&quot;28995457&quot;/&gt;&lt;wsp:rsid wsp:val=&quot;289C4171&quot;/&gt;&lt;wsp:rsid wsp:val=&quot;289E7C32&quot;/&gt;&lt;wsp:rsid wsp:val=&quot;28A03CFD&quot;/&gt;&lt;wsp:rsid wsp:val=&quot;28A1753C&quot;/&gt;&lt;wsp:rsid wsp:val=&quot;28A3057E&quot;/&gt;&lt;wsp:rsid wsp:val=&quot;28A92561&quot;/&gt;&lt;wsp:rsid wsp:val=&quot;28AE228C&quot;/&gt;&lt;wsp:rsid wsp:val=&quot;28AE75AF&quot;/&gt;&lt;wsp:rsid wsp:val=&quot;28AF19E1&quot;/&gt;&lt;wsp:rsid wsp:val=&quot;28B04A82&quot;/&gt;&lt;wsp:rsid wsp:val=&quot;28B54FF2&quot;/&gt;&lt;wsp:rsid wsp:val=&quot;28B6229E&quot;/&gt;&lt;wsp:rsid wsp:val=&quot;28B81DBF&quot;/&gt;&lt;wsp:rsid wsp:val=&quot;28C458D5&quot;/&gt;&lt;wsp:rsid wsp:val=&quot;28C50C41&quot;/&gt;&lt;wsp:rsid wsp:val=&quot;28C623A1&quot;/&gt;&lt;wsp:rsid wsp:val=&quot;28C7024B&quot;/&gt;&lt;wsp:rsid wsp:val=&quot;28C75AA8&quot;/&gt;&lt;wsp:rsid wsp:val=&quot;28CF4360&quot;/&gt;&lt;wsp:rsid wsp:val=&quot;28CF6C32&quot;/&gt;&lt;wsp:rsid wsp:val=&quot;28D20AF2&quot;/&gt;&lt;wsp:rsid wsp:val=&quot;28D34718&quot;/&gt;&lt;wsp:rsid wsp:val=&quot;28D425BA&quot;/&gt;&lt;wsp:rsid wsp:val=&quot;28DB6B73&quot;/&gt;&lt;wsp:rsid wsp:val=&quot;28E718E7&quot;/&gt;&lt;wsp:rsid wsp:val=&quot;28E77CCE&quot;/&gt;&lt;wsp:rsid wsp:val=&quot;28E859EA&quot;/&gt;&lt;wsp:rsid wsp:val=&quot;28EF3D8E&quot;/&gt;&lt;wsp:rsid wsp:val=&quot;28F26B3D&quot;/&gt;&lt;wsp:rsid wsp:val=&quot;28F80028&quot;/&gt;&lt;wsp:rsid wsp:val=&quot;28F80B0E&quot;/&gt;&lt;wsp:rsid wsp:val=&quot;28F95EC6&quot;/&gt;&lt;wsp:rsid wsp:val=&quot;28FE2528&quot;/&gt;&lt;wsp:rsid wsp:val=&quot;28FF562D&quot;/&gt;&lt;wsp:rsid wsp:val=&quot;29025C16&quot;/&gt;&lt;wsp:rsid wsp:val=&quot;29041BE5&quot;/&gt;&lt;wsp:rsid wsp:val=&quot;2905201A&quot;/&gt;&lt;wsp:rsid wsp:val=&quot;290743F7&quot;/&gt;&lt;wsp:rsid wsp:val=&quot;290E0A20&quot;/&gt;&lt;wsp:rsid wsp:val=&quot;291023E7&quot;/&gt;&lt;wsp:rsid wsp:val=&quot;29102F61&quot;/&gt;&lt;wsp:rsid wsp:val=&quot;29165F27&quot;/&gt;&lt;wsp:rsid wsp:val=&quot;2917400A&quot;/&gt;&lt;wsp:rsid wsp:val=&quot;29244E27&quot;/&gt;&lt;wsp:rsid wsp:val=&quot;29272EC1&quot;/&gt;&lt;wsp:rsid wsp:val=&quot;2928203E&quot;/&gt;&lt;wsp:rsid wsp:val=&quot;292D05ED&quot;/&gt;&lt;wsp:rsid wsp:val=&quot;29333411&quot;/&gt;&lt;wsp:rsid wsp:val=&quot;29334335&quot;/&gt;&lt;wsp:rsid wsp:val=&quot;29342F5B&quot;/&gt;&lt;wsp:rsid wsp:val=&quot;29397808&quot;/&gt;&lt;wsp:rsid wsp:val=&quot;293A14A7&quot;/&gt;&lt;wsp:rsid wsp:val=&quot;293B7E1C&quot;/&gt;&lt;wsp:rsid wsp:val=&quot;29436436&quot;/&gt;&lt;wsp:rsid wsp:val=&quot;29456C8E&quot;/&gt;&lt;wsp:rsid wsp:val=&quot;29494513&quot;/&gt;&lt;wsp:rsid wsp:val=&quot;294E3556&quot;/&gt;&lt;wsp:rsid wsp:val=&quot;295563E7&quot;/&gt;&lt;wsp:rsid wsp:val=&quot;295A5D45&quot;/&gt;&lt;wsp:rsid wsp:val=&quot;295B52A7&quot;/&gt;&lt;wsp:rsid wsp:val=&quot;295B6A30&quot;/&gt;&lt;wsp:rsid wsp:val=&quot;295E157B&quot;/&gt;&lt;wsp:rsid wsp:val=&quot;295E52A2&quot;/&gt;&lt;wsp:rsid wsp:val=&quot;2961453E&quot;/&gt;&lt;wsp:rsid wsp:val=&quot;29651EB7&quot;/&gt;&lt;wsp:rsid wsp:val=&quot;29656752&quot;/&gt;&lt;wsp:rsid wsp:val=&quot;2966631B&quot;/&gt;&lt;wsp:rsid wsp:val=&quot;296B0009&quot;/&gt;&lt;wsp:rsid wsp:val=&quot;296E38C1&quot;/&gt;&lt;wsp:rsid wsp:val=&quot;296F6290&quot;/&gt;&lt;wsp:rsid wsp:val=&quot;297540EF&quot;/&gt;&lt;wsp:rsid wsp:val=&quot;29787491&quot;/&gt;&lt;wsp:rsid wsp:val=&quot;297C573D&quot;/&gt;&lt;wsp:rsid wsp:val=&quot;297E6E3E&quot;/&gt;&lt;wsp:rsid wsp:val=&quot;2980131A&quot;/&gt;&lt;wsp:rsid wsp:val=&quot;29806727&quot;/&gt;&lt;wsp:rsid wsp:val=&quot;298325E7&quot;/&gt;&lt;wsp:rsid wsp:val=&quot;298507BB&quot;/&gt;&lt;wsp:rsid wsp:val=&quot;29850B5E&quot;/&gt;&lt;wsp:rsid wsp:val=&quot;298A11C5&quot;/&gt;&lt;wsp:rsid wsp:val=&quot;298C0131&quot;/&gt;&lt;wsp:rsid wsp:val=&quot;29947942&quot;/&gt;&lt;wsp:rsid wsp:val=&quot;29957516&quot;/&gt;&lt;wsp:rsid wsp:val=&quot;29975FA0&quot;/&gt;&lt;wsp:rsid wsp:val=&quot;299831A1&quot;/&gt;&lt;wsp:rsid wsp:val=&quot;299A0444&quot;/&gt;&lt;wsp:rsid wsp:val=&quot;299C4CFA&quot;/&gt;&lt;wsp:rsid wsp:val=&quot;299D5A0E&quot;/&gt;&lt;wsp:rsid wsp:val=&quot;29A01B4D&quot;/&gt;&lt;wsp:rsid wsp:val=&quot;29A1106C&quot;/&gt;&lt;wsp:rsid wsp:val=&quot;29A3342C&quot;/&gt;&lt;wsp:rsid wsp:val=&quot;29A55BD7&quot;/&gt;&lt;wsp:rsid wsp:val=&quot;29A8513F&quot;/&gt;&lt;wsp:rsid wsp:val=&quot;29AC0961&quot;/&gt;&lt;wsp:rsid wsp:val=&quot;29AC3A6D&quot;/&gt;&lt;wsp:rsid wsp:val=&quot;29AD0D21&quot;/&gt;&lt;wsp:rsid wsp:val=&quot;29B12935&quot;/&gt;&lt;wsp:rsid wsp:val=&quot;29B4697F&quot;/&gt;&lt;wsp:rsid wsp:val=&quot;29BA32A8&quot;/&gt;&lt;wsp:rsid wsp:val=&quot;29C04177&quot;/&gt;&lt;wsp:rsid wsp:val=&quot;29C07CA1&quot;/&gt;&lt;wsp:rsid wsp:val=&quot;29C17D0D&quot;/&gt;&lt;wsp:rsid wsp:val=&quot;29C545D5&quot;/&gt;&lt;wsp:rsid wsp:val=&quot;29CE7579&quot;/&gt;&lt;wsp:rsid wsp:val=&quot;29D12E85&quot;/&gt;&lt;wsp:rsid wsp:val=&quot;29D33FEC&quot;/&gt;&lt;wsp:rsid wsp:val=&quot;29D528B2&quot;/&gt;&lt;wsp:rsid wsp:val=&quot;29D610E9&quot;/&gt;&lt;wsp:rsid wsp:val=&quot;29D70228&quot;/&gt;&lt;wsp:rsid wsp:val=&quot;29DA799A&quot;/&gt;&lt;wsp:rsid wsp:val=&quot;29DC27F3&quot;/&gt;&lt;wsp:rsid wsp:val=&quot;29DE253E&quot;/&gt;&lt;wsp:rsid wsp:val=&quot;29DE69D9&quot;/&gt;&lt;wsp:rsid wsp:val=&quot;29DF1909&quot;/&gt;&lt;wsp:rsid wsp:val=&quot;29E01D25&quot;/&gt;&lt;wsp:rsid wsp:val=&quot;29E23EC3&quot;/&gt;&lt;wsp:rsid wsp:val=&quot;29E5222B&quot;/&gt;&lt;wsp:rsid wsp:val=&quot;29E5750F&quot;/&gt;&lt;wsp:rsid wsp:val=&quot;29EA0993&quot;/&gt;&lt;wsp:rsid wsp:val=&quot;29EA55BF&quot;/&gt;&lt;wsp:rsid wsp:val=&quot;29EB2301&quot;/&gt;&lt;wsp:rsid wsp:val=&quot;29F049A4&quot;/&gt;&lt;wsp:rsid wsp:val=&quot;29F17043&quot;/&gt;&lt;wsp:rsid wsp:val=&quot;29F42C1B&quot;/&gt;&lt;wsp:rsid wsp:val=&quot;29F6016E&quot;/&gt;&lt;wsp:rsid wsp:val=&quot;29FF09F0&quot;/&gt;&lt;wsp:rsid wsp:val=&quot;2A061D58&quot;/&gt;&lt;wsp:rsid wsp:val=&quot;2A062CBE&quot;/&gt;&lt;wsp:rsid wsp:val=&quot;2A0758A1&quot;/&gt;&lt;wsp:rsid wsp:val=&quot;2A0C1F86&quot;/&gt;&lt;wsp:rsid wsp:val=&quot;2A0E2937&quot;/&gt;&lt;wsp:rsid wsp:val=&quot;2A0E54C6&quot;/&gt;&lt;wsp:rsid wsp:val=&quot;2A11646C&quot;/&gt;&lt;wsp:rsid wsp:val=&quot;2A120831&quot;/&gt;&lt;wsp:rsid wsp:val=&quot;2A1448A3&quot;/&gt;&lt;wsp:rsid wsp:val=&quot;2A1713FF&quot;/&gt;&lt;wsp:rsid wsp:val=&quot;2A1A1F40&quot;/&gt;&lt;wsp:rsid wsp:val=&quot;2A1C0C59&quot;/&gt;&lt;wsp:rsid wsp:val=&quot;2A20344D&quot;/&gt;&lt;wsp:rsid wsp:val=&quot;2A21055C&quot;/&gt;&lt;wsp:rsid wsp:val=&quot;2A217A38&quot;/&gt;&lt;wsp:rsid wsp:val=&quot;2A242892&quot;/&gt;&lt;wsp:rsid wsp:val=&quot;2A244D08&quot;/&gt;&lt;wsp:rsid wsp:val=&quot;2A262483&quot;/&gt;&lt;wsp:rsid wsp:val=&quot;2A273D9F&quot;/&gt;&lt;wsp:rsid wsp:val=&quot;2A28335E&quot;/&gt;&lt;wsp:rsid wsp:val=&quot;2A2942E7&quot;/&gt;&lt;wsp:rsid wsp:val=&quot;2A2E5967&quot;/&gt;&lt;wsp:rsid wsp:val=&quot;2A3023FA&quot;/&gt;&lt;wsp:rsid wsp:val=&quot;2A34037A&quot;/&gt;&lt;wsp:rsid wsp:val=&quot;2A341825&quot;/&gt;&lt;wsp:rsid wsp:val=&quot;2A36149D&quot;/&gt;&lt;wsp:rsid wsp:val=&quot;2A3A77EE&quot;/&gt;&lt;wsp:rsid wsp:val=&quot;2A3F4A4C&quot;/&gt;&lt;wsp:rsid wsp:val=&quot;2A4024F2&quot;/&gt;&lt;wsp:rsid wsp:val=&quot;2A406CDD&quot;/&gt;&lt;wsp:rsid wsp:val=&quot;2A413FF1&quot;/&gt;&lt;wsp:rsid wsp:val=&quot;2A467E5A&quot;/&gt;&lt;wsp:rsid wsp:val=&quot;2A515DBB&quot;/&gt;&lt;wsp:rsid wsp:val=&quot;2A5517E1&quot;/&gt;&lt;wsp:rsid wsp:val=&quot;2A5F2FA9&quot;/&gt;&lt;wsp:rsid wsp:val=&quot;2A5F7A6F&quot;/&gt;&lt;wsp:rsid wsp:val=&quot;2A6002A1&quot;/&gt;&lt;wsp:rsid wsp:val=&quot;2A615120&quot;/&gt;&lt;wsp:rsid wsp:val=&quot;2A71626D&quot;/&gt;&lt;wsp:rsid wsp:val=&quot;2A78093D&quot;/&gt;&lt;wsp:rsid wsp:val=&quot;2A782924&quot;/&gt;&lt;wsp:rsid wsp:val=&quot;2A782F53&quot;/&gt;&lt;wsp:rsid wsp:val=&quot;2A796826&quot;/&gt;&lt;wsp:rsid wsp:val=&quot;2A801C4C&quot;/&gt;&lt;wsp:rsid wsp:val=&quot;2A830183&quot;/&gt;&lt;wsp:rsid wsp:val=&quot;2A842138&quot;/&gt;&lt;wsp:rsid wsp:val=&quot;2A8642ED&quot;/&gt;&lt;wsp:rsid wsp:val=&quot;2A8D5C1F&quot;/&gt;&lt;wsp:rsid wsp:val=&quot;2A8E4E63&quot;/&gt;&lt;wsp:rsid wsp:val=&quot;2A96631C&quot;/&gt;&lt;wsp:rsid wsp:val=&quot;2A9B2B08&quot;/&gt;&lt;wsp:rsid wsp:val=&quot;2A9D7499&quot;/&gt;&lt;wsp:rsid wsp:val=&quot;2AA414C5&quot;/&gt;&lt;wsp:rsid wsp:val=&quot;2AA6560A&quot;/&gt;&lt;wsp:rsid wsp:val=&quot;2AA777E5&quot;/&gt;&lt;wsp:rsid wsp:val=&quot;2AAB67BF&quot;/&gt;&lt;wsp:rsid wsp:val=&quot;2AAF32CE&quot;/&gt;&lt;wsp:rsid wsp:val=&quot;2AB272AF&quot;/&gt;&lt;wsp:rsid wsp:val=&quot;2AB35B01&quot;/&gt;&lt;wsp:rsid wsp:val=&quot;2AB5041B&quot;/&gt;&lt;wsp:rsid wsp:val=&quot;2ABC5D7D&quot;/&gt;&lt;wsp:rsid wsp:val=&quot;2AC264E5&quot;/&gt;&lt;wsp:rsid wsp:val=&quot;2AC36678&quot;/&gt;&lt;wsp:rsid wsp:val=&quot;2AC44AC6&quot;/&gt;&lt;wsp:rsid wsp:val=&quot;2AC934A8&quot;/&gt;&lt;wsp:rsid wsp:val=&quot;2AC96A27&quot;/&gt;&lt;wsp:rsid wsp:val=&quot;2ACB74B9&quot;/&gt;&lt;wsp:rsid wsp:val=&quot;2AD0554B&quot;/&gt;&lt;wsp:rsid wsp:val=&quot;2AD10EB0&quot;/&gt;&lt;wsp:rsid wsp:val=&quot;2AD1105D&quot;/&gt;&lt;wsp:rsid wsp:val=&quot;2AD51031&quot;/&gt;&lt;wsp:rsid wsp:val=&quot;2AD52E60&quot;/&gt;&lt;wsp:rsid wsp:val=&quot;2ADC2FA3&quot;/&gt;&lt;wsp:rsid wsp:val=&quot;2ADD4828&quot;/&gt;&lt;wsp:rsid wsp:val=&quot;2ADF2762&quot;/&gt;&lt;wsp:rsid wsp:val=&quot;2AE12415&quot;/&gt;&lt;wsp:rsid wsp:val=&quot;2AE4186D&quot;/&gt;&lt;wsp:rsid wsp:val=&quot;2AE6701B&quot;/&gt;&lt;wsp:rsid wsp:val=&quot;2AE737C1&quot;/&gt;&lt;wsp:rsid wsp:val=&quot;2AEA6F63&quot;/&gt;&lt;wsp:rsid wsp:val=&quot;2AEB193E&quot;/&gt;&lt;wsp:rsid wsp:val=&quot;2AF940CF&quot;/&gt;&lt;wsp:rsid wsp:val=&quot;2AFB4830&quot;/&gt;&lt;wsp:rsid wsp:val=&quot;2AFD165B&quot;/&gt;&lt;wsp:rsid wsp:val=&quot;2B08228F&quot;/&gt;&lt;wsp:rsid wsp:val=&quot;2B0E0057&quot;/&gt;&lt;wsp:rsid wsp:val=&quot;2B0E212D&quot;/&gt;&lt;wsp:rsid wsp:val=&quot;2B122202&quot;/&gt;&lt;wsp:rsid wsp:val=&quot;2B1401F0&quot;/&gt;&lt;wsp:rsid wsp:val=&quot;2B171334&quot;/&gt;&lt;wsp:rsid wsp:val=&quot;2B171E0F&quot;/&gt;&lt;wsp:rsid wsp:val=&quot;2B1C2423&quot;/&gt;&lt;wsp:rsid wsp:val=&quot;2B1D3FC6&quot;/&gt;&lt;wsp:rsid wsp:val=&quot;2B1E725B&quot;/&gt;&lt;wsp:rsid wsp:val=&quot;2B2629F5&quot;/&gt;&lt;wsp:rsid wsp:val=&quot;2B291C80&quot;/&gt;&lt;wsp:rsid wsp:val=&quot;2B291FB2&quot;/&gt;&lt;wsp:rsid wsp:val=&quot;2B2D27C1&quot;/&gt;&lt;wsp:rsid wsp:val=&quot;2B2D28E9&quot;/&gt;&lt;wsp:rsid wsp:val=&quot;2B312EE8&quot;/&gt;&lt;wsp:rsid wsp:val=&quot;2B335F86&quot;/&gt;&lt;wsp:rsid wsp:val=&quot;2B354253&quot;/&gt;&lt;wsp:rsid wsp:val=&quot;2B377C58&quot;/&gt;&lt;wsp:rsid wsp:val=&quot;2B3869A4&quot;/&gt;&lt;wsp:rsid wsp:val=&quot;2B3E43DE&quot;/&gt;&lt;wsp:rsid wsp:val=&quot;2B421E47&quot;/&gt;&lt;wsp:rsid wsp:val=&quot;2B4B3F0F&quot;/&gt;&lt;wsp:rsid wsp:val=&quot;2B52569B&quot;/&gt;&lt;wsp:rsid wsp:val=&quot;2B52745D&quot;/&gt;&lt;wsp:rsid wsp:val=&quot;2B530DFB&quot;/&gt;&lt;wsp:rsid wsp:val=&quot;2B535C46&quot;/&gt;&lt;wsp:rsid wsp:val=&quot;2B58243B&quot;/&gt;&lt;wsp:rsid wsp:val=&quot;2B5E73B0&quot;/&gt;&lt;wsp:rsid wsp:val=&quot;2B5F59F5&quot;/&gt;&lt;wsp:rsid wsp:val=&quot;2B63013D&quot;/&gt;&lt;wsp:rsid wsp:val=&quot;2B6512EB&quot;/&gt;&lt;wsp:rsid wsp:val=&quot;2B666C94&quot;/&gt;&lt;wsp:rsid wsp:val=&quot;2B6B40EE&quot;/&gt;&lt;wsp:rsid wsp:val=&quot;2B6B71CC&quot;/&gt;&lt;wsp:rsid wsp:val=&quot;2B716998&quot;/&gt;&lt;wsp:rsid wsp:val=&quot;2B7233C9&quot;/&gt;&lt;wsp:rsid wsp:val=&quot;2B74647A&quot;/&gt;&lt;wsp:rsid wsp:val=&quot;2B746AE9&quot;/&gt;&lt;wsp:rsid wsp:val=&quot;2B7A22D6&quot;/&gt;&lt;wsp:rsid wsp:val=&quot;2B7C2471&quot;/&gt;&lt;wsp:rsid wsp:val=&quot;2B820428&quot;/&gt;&lt;wsp:rsid wsp:val=&quot;2B8823A8&quot;/&gt;&lt;wsp:rsid wsp:val=&quot;2B88653D&quot;/&gt;&lt;wsp:rsid wsp:val=&quot;2B8952FF&quot;/&gt;&lt;wsp:rsid wsp:val=&quot;2B8D73ED&quot;/&gt;&lt;wsp:rsid wsp:val=&quot;2B926088&quot;/&gt;&lt;wsp:rsid wsp:val=&quot;2B96677B&quot;/&gt;&lt;wsp:rsid wsp:val=&quot;2B99363C&quot;/&gt;&lt;wsp:rsid wsp:val=&quot;2B9974D8&quot;/&gt;&lt;wsp:rsid wsp:val=&quot;2B9B0930&quot;/&gt;&lt;wsp:rsid wsp:val=&quot;2B9B6EFE&quot;/&gt;&lt;wsp:rsid wsp:val=&quot;2B9C2D44&quot;/&gt;&lt;wsp:rsid wsp:val=&quot;2B9C41F5&quot;/&gt;&lt;wsp:rsid wsp:val=&quot;2B9C555E&quot;/&gt;&lt;wsp:rsid wsp:val=&quot;2BA40891&quot;/&gt;&lt;wsp:rsid wsp:val=&quot;2BA56120&quot;/&gt;&lt;wsp:rsid wsp:val=&quot;2BA97FFC&quot;/&gt;&lt;wsp:rsid wsp:val=&quot;2BAC6A20&quot;/&gt;&lt;wsp:rsid wsp:val=&quot;2BB01FE4&quot;/&gt;&lt;wsp:rsid wsp:val=&quot;2BB11EE6&quot;/&gt;&lt;wsp:rsid wsp:val=&quot;2BB36583&quot;/&gt;&lt;wsp:rsid wsp:val=&quot;2BB51B63&quot;/&gt;&lt;wsp:rsid wsp:val=&quot;2BB63E44&quot;/&gt;&lt;wsp:rsid wsp:val=&quot;2BBA4126&quot;/&gt;&lt;wsp:rsid wsp:val=&quot;2BBF5A63&quot;/&gt;&lt;wsp:rsid wsp:val=&quot;2BC14A30&quot;/&gt;&lt;wsp:rsid wsp:val=&quot;2BC562EB&quot;/&gt;&lt;wsp:rsid wsp:val=&quot;2BC604FB&quot;/&gt;&lt;wsp:rsid wsp:val=&quot;2BC81625&quot;/&gt;&lt;wsp:rsid wsp:val=&quot;2BCB07B7&quot;/&gt;&lt;wsp:rsid wsp:val=&quot;2BCF4C36&quot;/&gt;&lt;wsp:rsid wsp:val=&quot;2BD22AAA&quot;/&gt;&lt;wsp:rsid wsp:val=&quot;2BD716B1&quot;/&gt;&lt;wsp:rsid wsp:val=&quot;2BDA0030&quot;/&gt;&lt;wsp:rsid wsp:val=&quot;2BDB1DB9&quot;/&gt;&lt;wsp:rsid wsp:val=&quot;2BDC717F&quot;/&gt;&lt;wsp:rsid wsp:val=&quot;2BDC740A&quot;/&gt;&lt;wsp:rsid wsp:val=&quot;2BE42DE1&quot;/&gt;&lt;wsp:rsid wsp:val=&quot;2BE513DB&quot;/&gt;&lt;wsp:rsid wsp:val=&quot;2BE52B25&quot;/&gt;&lt;wsp:rsid wsp:val=&quot;2BEA01B6&quot;/&gt;&lt;wsp:rsid wsp:val=&quot;2BEB2989&quot;/&gt;&lt;wsp:rsid wsp:val=&quot;2BEE1E46&quot;/&gt;&lt;wsp:rsid wsp:val=&quot;2BEE368C&quot;/&gt;&lt;wsp:rsid wsp:val=&quot;2BF138E2&quot;/&gt;&lt;wsp:rsid wsp:val=&quot;2BF21113&quot;/&gt;&lt;wsp:rsid wsp:val=&quot;2BF51D5B&quot;/&gt;&lt;wsp:rsid wsp:val=&quot;2BFC03B7&quot;/&gt;&lt;wsp:rsid wsp:val=&quot;2BFD747D&quot;/&gt;&lt;wsp:rsid wsp:val=&quot;2C043ACF&quot;/&gt;&lt;wsp:rsid wsp:val=&quot;2C0566FF&quot;/&gt;&lt;wsp:rsid wsp:val=&quot;2C09078B&quot;/&gt;&lt;wsp:rsid wsp:val=&quot;2C097A09&quot;/&gt;&lt;wsp:rsid wsp:val=&quot;2C0D53D0&quot;/&gt;&lt;wsp:rsid wsp:val=&quot;2C1528A9&quot;/&gt;&lt;wsp:rsid wsp:val=&quot;2C153E10&quot;/&gt;&lt;wsp:rsid wsp:val=&quot;2C1754BF&quot;/&gt;&lt;wsp:rsid wsp:val=&quot;2C184652&quot;/&gt;&lt;wsp:rsid wsp:val=&quot;2C1D7CB7&quot;/&gt;&lt;wsp:rsid wsp:val=&quot;2C1E5819&quot;/&gt;&lt;wsp:rsid wsp:val=&quot;2C2740AC&quot;/&gt;&lt;wsp:rsid wsp:val=&quot;2C2D4892&quot;/&gt;&lt;wsp:rsid wsp:val=&quot;2C2F4FBA&quot;/&gt;&lt;wsp:rsid wsp:val=&quot;2C3257B8&quot;/&gt;&lt;wsp:rsid wsp:val=&quot;2C344E86&quot;/&gt;&lt;wsp:rsid wsp:val=&quot;2C354E83&quot;/&gt;&lt;wsp:rsid wsp:val=&quot;2C3F5F5A&quot;/&gt;&lt;wsp:rsid wsp:val=&quot;2C487A1D&quot;/&gt;&lt;wsp:rsid wsp:val=&quot;2C4A5747&quot;/&gt;&lt;wsp:rsid wsp:val=&quot;2C4B4E8F&quot;/&gt;&lt;wsp:rsid wsp:val=&quot;2C4E0E6F&quot;/&gt;&lt;wsp:rsid wsp:val=&quot;2C4E4FE2&quot;/&gt;&lt;wsp:rsid wsp:val=&quot;2C502098&quot;/&gt;&lt;wsp:rsid wsp:val=&quot;2C511B10&quot;/&gt;&lt;wsp:rsid wsp:val=&quot;2C5311D4&quot;/&gt;&lt;wsp:rsid wsp:val=&quot;2C552D52&quot;/&gt;&lt;wsp:rsid wsp:val=&quot;2C56639B&quot;/&gt;&lt;wsp:rsid wsp:val=&quot;2C586531&quot;/&gt;&lt;wsp:rsid wsp:val=&quot;2C5C70EC&quot;/&gt;&lt;wsp:rsid wsp:val=&quot;2C604454&quot;/&gt;&lt;wsp:rsid wsp:val=&quot;2C636ABE&quot;/&gt;&lt;wsp:rsid wsp:val=&quot;2C646514&quot;/&gt;&lt;wsp:rsid wsp:val=&quot;2C660151&quot;/&gt;&lt;wsp:rsid wsp:val=&quot;2C66258C&quot;/&gt;&lt;wsp:rsid wsp:val=&quot;2C6D0A2D&quot;/&gt;&lt;wsp:rsid wsp:val=&quot;2C6D2674&quot;/&gt;&lt;wsp:rsid wsp:val=&quot;2C6E0C17&quot;/&gt;&lt;wsp:rsid wsp:val=&quot;2C704288&quot;/&gt;&lt;wsp:rsid wsp:val=&quot;2C762758&quot;/&gt;&lt;wsp:rsid wsp:val=&quot;2C78223D&quot;/&gt;&lt;wsp:rsid wsp:val=&quot;2C7A0523&quot;/&gt;&lt;wsp:rsid wsp:val=&quot;2C7E09D2&quot;/&gt;&lt;wsp:rsid wsp:val=&quot;2C7E4129&quot;/&gt;&lt;wsp:rsid wsp:val=&quot;2C7E508E&quot;/&gt;&lt;wsp:rsid wsp:val=&quot;2C800DB3&quot;/&gt;&lt;wsp:rsid wsp:val=&quot;2C800E6A&quot;/&gt;&lt;wsp:rsid wsp:val=&quot;2C8124B3&quot;/&gt;&lt;wsp:rsid wsp:val=&quot;2C813B6F&quot;/&gt;&lt;wsp:rsid wsp:val=&quot;2C83626B&quot;/&gt;&lt;wsp:rsid wsp:val=&quot;2C8837F4&quot;/&gt;&lt;wsp:rsid wsp:val=&quot;2C884440&quot;/&gt;&lt;wsp:rsid wsp:val=&quot;2C892E1C&quot;/&gt;&lt;wsp:rsid wsp:val=&quot;2C8E753A&quot;/&gt;&lt;wsp:rsid wsp:val=&quot;2C8F0924&quot;/&gt;&lt;wsp:rsid wsp:val=&quot;2C932118&quot;/&gt;&lt;wsp:rsid wsp:val=&quot;2C95278F&quot;/&gt;&lt;wsp:rsid wsp:val=&quot;2C9A15C8&quot;/&gt;&lt;wsp:rsid wsp:val=&quot;2C9B356E&quot;/&gt;&lt;wsp:rsid wsp:val=&quot;2C9F4141&quot;/&gt;&lt;wsp:rsid wsp:val=&quot;2CA1725B&quot;/&gt;&lt;wsp:rsid wsp:val=&quot;2CA769BA&quot;/&gt;&lt;wsp:rsid wsp:val=&quot;2CA92FAD&quot;/&gt;&lt;wsp:rsid wsp:val=&quot;2CAB2DEC&quot;/&gt;&lt;wsp:rsid wsp:val=&quot;2CAC62FC&quot;/&gt;&lt;wsp:rsid wsp:val=&quot;2CAF0EA9&quot;/&gt;&lt;wsp:rsid wsp:val=&quot;2CB223A3&quot;/&gt;&lt;wsp:rsid wsp:val=&quot;2CB4031B&quot;/&gt;&lt;wsp:rsid wsp:val=&quot;2CB5771A&quot;/&gt;&lt;wsp:rsid wsp:val=&quot;2CB81779&quot;/&gt;&lt;wsp:rsid wsp:val=&quot;2CB81A95&quot;/&gt;&lt;wsp:rsid wsp:val=&quot;2CB9400F&quot;/&gt;&lt;wsp:rsid wsp:val=&quot;2CBC027B&quot;/&gt;&lt;wsp:rsid wsp:val=&quot;2CBE3DF3&quot;/&gt;&lt;wsp:rsid wsp:val=&quot;2CC17304&quot;/&gt;&lt;wsp:rsid wsp:val=&quot;2CC41338&quot;/&gt;&lt;wsp:rsid wsp:val=&quot;2CC52FC2&quot;/&gt;&lt;wsp:rsid wsp:val=&quot;2CC548E0&quot;/&gt;&lt;wsp:rsid wsp:val=&quot;2CC7081B&quot;/&gt;&lt;wsp:rsid wsp:val=&quot;2CC97509&quot;/&gt;&lt;wsp:rsid wsp:val=&quot;2CC97CF0&quot;/&gt;&lt;wsp:rsid wsp:val=&quot;2CCA33F6&quot;/&gt;&lt;wsp:rsid wsp:val=&quot;2CCB37CC&quot;/&gt;&lt;wsp:rsid wsp:val=&quot;2CCC34F4&quot;/&gt;&lt;wsp:rsid wsp:val=&quot;2CCD5342&quot;/&gt;&lt;wsp:rsid wsp:val=&quot;2CD21456&quot;/&gt;&lt;wsp:rsid wsp:val=&quot;2CD25BD7&quot;/&gt;&lt;wsp:rsid wsp:val=&quot;2CD61BA6&quot;/&gt;&lt;wsp:rsid wsp:val=&quot;2CD7227F&quot;/&gt;&lt;wsp:rsid wsp:val=&quot;2CDA0B43&quot;/&gt;&lt;wsp:rsid wsp:val=&quot;2CDB23B5&quot;/&gt;&lt;wsp:rsid wsp:val=&quot;2CDD62F9&quot;/&gt;&lt;wsp:rsid wsp:val=&quot;2CDD6D13&quot;/&gt;&lt;wsp:rsid wsp:val=&quot;2CDF7032&quot;/&gt;&lt;wsp:rsid wsp:val=&quot;2CE04B62&quot;/&gt;&lt;wsp:rsid wsp:val=&quot;2CE13298&quot;/&gt;&lt;wsp:rsid wsp:val=&quot;2CE429D7&quot;/&gt;&lt;wsp:rsid wsp:val=&quot;2CEB75FF&quot;/&gt;&lt;wsp:rsid wsp:val=&quot;2CEC483E&quot;/&gt;&lt;wsp:rsid wsp:val=&quot;2CEE112F&quot;/&gt;&lt;wsp:rsid wsp:val=&quot;2CEE6797&quot;/&gt;&lt;wsp:rsid wsp:val=&quot;2CEF1258&quot;/&gt;&lt;wsp:rsid wsp:val=&quot;2CF328F7&quot;/&gt;&lt;wsp:rsid wsp:val=&quot;2CF6460E&quot;/&gt;&lt;wsp:rsid wsp:val=&quot;2CF8476B&quot;/&gt;&lt;wsp:rsid wsp:val=&quot;2CF8505D&quot;/&gt;&lt;wsp:rsid wsp:val=&quot;2CF91410&quot;/&gt;&lt;wsp:rsid wsp:val=&quot;2CF914D7&quot;/&gt;&lt;wsp:rsid wsp:val=&quot;2CF929C7&quot;/&gt;&lt;wsp:rsid wsp:val=&quot;2CF92DEA&quot;/&gt;&lt;wsp:rsid wsp:val=&quot;2CFC6709&quot;/&gt;&lt;wsp:rsid wsp:val=&quot;2CFD4027&quot;/&gt;&lt;wsp:rsid wsp:val=&quot;2CFE057C&quot;/&gt;&lt;wsp:rsid wsp:val=&quot;2CFE2E48&quot;/&gt;&lt;wsp:rsid wsp:val=&quot;2CFE331D&quot;/&gt;&lt;wsp:rsid wsp:val=&quot;2CFF2315&quot;/&gt;&lt;wsp:rsid wsp:val=&quot;2D015FE5&quot;/&gt;&lt;wsp:rsid wsp:val=&quot;2D016DB4&quot;/&gt;&lt;wsp:rsid wsp:val=&quot;2D041CA4&quot;/&gt;&lt;wsp:rsid wsp:val=&quot;2D067E9A&quot;/&gt;&lt;wsp:rsid wsp:val=&quot;2D080F99&quot;/&gt;&lt;wsp:rsid wsp:val=&quot;2D082568&quot;/&gt;&lt;wsp:rsid wsp:val=&quot;2D0A1DBA&quot;/&gt;&lt;wsp:rsid wsp:val=&quot;2D0B097B&quot;/&gt;&lt;wsp:rsid wsp:val=&quot;2D1252E7&quot;/&gt;&lt;wsp:rsid wsp:val=&quot;2D1367CE&quot;/&gt;&lt;wsp:rsid wsp:val=&quot;2D17738C&quot;/&gt;&lt;wsp:rsid wsp:val=&quot;2D177AEC&quot;/&gt;&lt;wsp:rsid wsp:val=&quot;2D191A8B&quot;/&gt;&lt;wsp:rsid wsp:val=&quot;2D194D42&quot;/&gt;&lt;wsp:rsid wsp:val=&quot;2D1B77D3&quot;/&gt;&lt;wsp:rsid wsp:val=&quot;2D1D1CBC&quot;/&gt;&lt;wsp:rsid wsp:val=&quot;2D1F6B2B&quot;/&gt;&lt;wsp:rsid wsp:val=&quot;2D231B78&quot;/&gt;&lt;wsp:rsid wsp:val=&quot;2D247DFC&quot;/&gt;&lt;wsp:rsid wsp:val=&quot;2D253E59&quot;/&gt;&lt;wsp:rsid wsp:val=&quot;2D2711E7&quot;/&gt;&lt;wsp:rsid wsp:val=&quot;2D273704&quot;/&gt;&lt;wsp:rsid wsp:val=&quot;2D2A0601&quot;/&gt;&lt;wsp:rsid wsp:val=&quot;2D2C4F47&quot;/&gt;&lt;wsp:rsid wsp:val=&quot;2D2F095E&quot;/&gt;&lt;wsp:rsid wsp:val=&quot;2D305419&quot;/&gt;&lt;wsp:rsid wsp:val=&quot;2D330FE9&quot;/&gt;&lt;wsp:rsid wsp:val=&quot;2D37107F&quot;/&gt;&lt;wsp:rsid wsp:val=&quot;2D392B29&quot;/&gt;&lt;wsp:rsid wsp:val=&quot;2D3C3C85&quot;/&gt;&lt;wsp:rsid wsp:val=&quot;2D401F3C&quot;/&gt;&lt;wsp:rsid wsp:val=&quot;2D443FCB&quot;/&gt;&lt;wsp:rsid wsp:val=&quot;2D487EFD&quot;/&gt;&lt;wsp:rsid wsp:val=&quot;2D4936E9&quot;/&gt;&lt;wsp:rsid wsp:val=&quot;2D494DE4&quot;/&gt;&lt;wsp:rsid wsp:val=&quot;2D4A1FCB&quot;/&gt;&lt;wsp:rsid wsp:val=&quot;2D4B01AC&quot;/&gt;&lt;wsp:rsid wsp:val=&quot;2D4C13B0&quot;/&gt;&lt;wsp:rsid wsp:val=&quot;2D4C4A48&quot;/&gt;&lt;wsp:rsid wsp:val=&quot;2D523522&quot;/&gt;&lt;wsp:rsid wsp:val=&quot;2D5404B3&quot;/&gt;&lt;wsp:rsid wsp:val=&quot;2D54233E&quot;/&gt;&lt;wsp:rsid wsp:val=&quot;2D5765FC&quot;/&gt;&lt;wsp:rsid wsp:val=&quot;2D584BD5&quot;/&gt;&lt;wsp:rsid wsp:val=&quot;2D5E6D19&quot;/&gt;&lt;wsp:rsid wsp:val=&quot;2D664F2D&quot;/&gt;&lt;wsp:rsid wsp:val=&quot;2D665359&quot;/&gt;&lt;wsp:rsid wsp:val=&quot;2D68426D&quot;/&gt;&lt;wsp:rsid wsp:val=&quot;2D6B21A9&quot;/&gt;&lt;wsp:rsid wsp:val=&quot;2D6B34A3&quot;/&gt;&lt;wsp:rsid wsp:val=&quot;2D6F7B86&quot;/&gt;&lt;wsp:rsid wsp:val=&quot;2D735DA8&quot;/&gt;&lt;wsp:rsid wsp:val=&quot;2D767F76&quot;/&gt;&lt;wsp:rsid wsp:val=&quot;2D79539C&quot;/&gt;&lt;wsp:rsid wsp:val=&quot;2D7A539E&quot;/&gt;&lt;wsp:rsid wsp:val=&quot;2D7D39DC&quot;/&gt;&lt;wsp:rsid wsp:val=&quot;2D7E3D4A&quot;/&gt;&lt;wsp:rsid wsp:val=&quot;2D847A2A&quot;/&gt;&lt;wsp:rsid wsp:val=&quot;2D876B9C&quot;/&gt;&lt;wsp:rsid wsp:val=&quot;2D8A423F&quot;/&gt;&lt;wsp:rsid wsp:val=&quot;2D8C1CA0&quot;/&gt;&lt;wsp:rsid wsp:val=&quot;2D8F66A1&quot;/&gt;&lt;wsp:rsid wsp:val=&quot;2D9A6BF6&quot;/&gt;&lt;wsp:rsid wsp:val=&quot;2D9B16E8&quot;/&gt;&lt;wsp:rsid wsp:val=&quot;2D9B5C2E&quot;/&gt;&lt;wsp:rsid wsp:val=&quot;2D9E0EE4&quot;/&gt;&lt;wsp:rsid wsp:val=&quot;2DA03118&quot;/&gt;&lt;wsp:rsid wsp:val=&quot;2DA07248&quot;/&gt;&lt;wsp:rsid wsp:val=&quot;2DA108D0&quot;/&gt;&lt;wsp:rsid wsp:val=&quot;2DA60CD9&quot;/&gt;&lt;wsp:rsid wsp:val=&quot;2DAF503F&quot;/&gt;&lt;wsp:rsid wsp:val=&quot;2DB060F8&quot;/&gt;&lt;wsp:rsid wsp:val=&quot;2DB2638A&quot;/&gt;&lt;wsp:rsid wsp:val=&quot;2DB435CC&quot;/&gt;&lt;wsp:rsid wsp:val=&quot;2DC32F7C&quot;/&gt;&lt;wsp:rsid wsp:val=&quot;2DC457A7&quot;/&gt;&lt;wsp:rsid wsp:val=&quot;2DC63DCD&quot;/&gt;&lt;wsp:rsid wsp:val=&quot;2DC64ACD&quot;/&gt;&lt;wsp:rsid wsp:val=&quot;2DC8327C&quot;/&gt;&lt;wsp:rsid wsp:val=&quot;2DCB16AA&quot;/&gt;&lt;wsp:rsid wsp:val=&quot;2DCF45E5&quot;/&gt;&lt;wsp:rsid wsp:val=&quot;2DD055ED&quot;/&gt;&lt;wsp:rsid wsp:val=&quot;2DD202CE&quot;/&gt;&lt;wsp:rsid wsp:val=&quot;2DD2563B&quot;/&gt;&lt;wsp:rsid wsp:val=&quot;2DD43E12&quot;/&gt;&lt;wsp:rsid wsp:val=&quot;2DD868FD&quot;/&gt;&lt;wsp:rsid wsp:val=&quot;2DDA2948&quot;/&gt;&lt;wsp:rsid wsp:val=&quot;2DDB5619&quot;/&gt;&lt;wsp:rsid wsp:val=&quot;2DDB576D&quot;/&gt;&lt;wsp:rsid wsp:val=&quot;2DDE5844&quot;/&gt;&lt;wsp:rsid wsp:val=&quot;2DE04E91&quot;/&gt;&lt;wsp:rsid wsp:val=&quot;2DE17586&quot;/&gt;&lt;wsp:rsid wsp:val=&quot;2DE2351F&quot;/&gt;&lt;wsp:rsid wsp:val=&quot;2DE6715D&quot;/&gt;&lt;wsp:rsid wsp:val=&quot;2DE71CD3&quot;/&gt;&lt;wsp:rsid wsp:val=&quot;2DE96207&quot;/&gt;&lt;wsp:rsid wsp:val=&quot;2DEC2D3B&quot;/&gt;&lt;wsp:rsid wsp:val=&quot;2DED1812&quot;/&gt;&lt;wsp:rsid wsp:val=&quot;2DF07E53&quot;/&gt;&lt;wsp:rsid wsp:val=&quot;2DF556AE&quot;/&gt;&lt;wsp:rsid wsp:val=&quot;2DF55B6F&quot;/&gt;&lt;wsp:rsid wsp:val=&quot;2DF8600B&quot;/&gt;&lt;wsp:rsid wsp:val=&quot;2DFD681B&quot;/&gt;&lt;wsp:rsid wsp:val=&quot;2DFF6A74&quot;/&gt;&lt;wsp:rsid wsp:val=&quot;2E032447&quot;/&gt;&lt;wsp:rsid wsp:val=&quot;2E087ED8&quot;/&gt;&lt;wsp:rsid wsp:val=&quot;2E0A7600&quot;/&gt;&lt;wsp:rsid wsp:val=&quot;2E0C0DE0&quot;/&gt;&lt;wsp:rsid wsp:val=&quot;2E0C3B80&quot;/&gt;&lt;wsp:rsid wsp:val=&quot;2E0E3BF3&quot;/&gt;&lt;wsp:rsid wsp:val=&quot;2E0E510F&quot;/&gt;&lt;wsp:rsid wsp:val=&quot;2E1047CF&quot;/&gt;&lt;wsp:rsid wsp:val=&quot;2E164910&quot;/&gt;&lt;wsp:rsid wsp:val=&quot;2E1E3EAA&quot;/&gt;&lt;wsp:rsid wsp:val=&quot;2E23426E&quot;/&gt;&lt;wsp:rsid wsp:val=&quot;2E242C40&quot;/&gt;&lt;wsp:rsid wsp:val=&quot;2E296916&quot;/&gt;&lt;wsp:rsid wsp:val=&quot;2E2C310E&quot;/&gt;&lt;wsp:rsid wsp:val=&quot;2E2D6F3E&quot;/&gt;&lt;wsp:rsid wsp:val=&quot;2E301EBC&quot;/&gt;&lt;wsp:rsid wsp:val=&quot;2E341B6D&quot;/&gt;&lt;wsp:rsid wsp:val=&quot;2E36320F&quot;/&gt;&lt;wsp:rsid wsp:val=&quot;2E364314&quot;/&gt;&lt;wsp:rsid wsp:val=&quot;2E3A10D1&quot;/&gt;&lt;wsp:rsid wsp:val=&quot;2E3B0179&quot;/&gt;&lt;wsp:rsid wsp:val=&quot;2E4134B6&quot;/&gt;&lt;wsp:rsid wsp:val=&quot;2E45031D&quot;/&gt;&lt;wsp:rsid wsp:val=&quot;2E455BDB&quot;/&gt;&lt;wsp:rsid wsp:val=&quot;2E485F0F&quot;/&gt;&lt;wsp:rsid wsp:val=&quot;2E4B36E7&quot;/&gt;&lt;wsp:rsid wsp:val=&quot;2E4C5F87&quot;/&gt;&lt;wsp:rsid wsp:val=&quot;2E4F130C&quot;/&gt;&lt;wsp:rsid wsp:val=&quot;2E4F3928&quot;/&gt;&lt;wsp:rsid wsp:val=&quot;2E5237AE&quot;/&gt;&lt;wsp:rsid wsp:val=&quot;2E585724&quot;/&gt;&lt;wsp:rsid wsp:val=&quot;2E5E11C0&quot;/&gt;&lt;wsp:rsid wsp:val=&quot;2E5F3477&quot;/&gt;&lt;wsp:rsid wsp:val=&quot;2E5F6AC1&quot;/&gt;&lt;wsp:rsid wsp:val=&quot;2E6009E5&quot;/&gt;&lt;wsp:rsid wsp:val=&quot;2E643123&quot;/&gt;&lt;wsp:rsid wsp:val=&quot;2E651B94&quot;/&gt;&lt;wsp:rsid wsp:val=&quot;2E665A90&quot;/&gt;&lt;wsp:rsid wsp:val=&quot;2E6D4F3D&quot;/&gt;&lt;wsp:rsid wsp:val=&quot;2E7050B9&quot;/&gt;&lt;wsp:rsid wsp:val=&quot;2E7163EE&quot;/&gt;&lt;wsp:rsid wsp:val=&quot;2E7236E7&quot;/&gt;&lt;wsp:rsid wsp:val=&quot;2E737E39&quot;/&gt;&lt;wsp:rsid wsp:val=&quot;2E744A88&quot;/&gt;&lt;wsp:rsid wsp:val=&quot;2E752E78&quot;/&gt;&lt;wsp:rsid wsp:val=&quot;2E7647AA&quot;/&gt;&lt;wsp:rsid wsp:val=&quot;2E774FEE&quot;/&gt;&lt;wsp:rsid wsp:val=&quot;2E777C94&quot;/&gt;&lt;wsp:rsid wsp:val=&quot;2E7859AA&quot;/&gt;&lt;wsp:rsid wsp:val=&quot;2E793D99&quot;/&gt;&lt;wsp:rsid wsp:val=&quot;2E7A67CD&quot;/&gt;&lt;wsp:rsid wsp:val=&quot;2E7B4975&quot;/&gt;&lt;wsp:rsid wsp:val=&quot;2E7B77BE&quot;/&gt;&lt;wsp:rsid wsp:val=&quot;2E813E87&quot;/&gt;&lt;wsp:rsid wsp:val=&quot;2E832917&quot;/&gt;&lt;wsp:rsid wsp:val=&quot;2E8C0371&quot;/&gt;&lt;wsp:rsid wsp:val=&quot;2E8E4809&quot;/&gt;&lt;wsp:rsid wsp:val=&quot;2E954D03&quot;/&gt;&lt;wsp:rsid wsp:val=&quot;2E98191B&quot;/&gt;&lt;wsp:rsid wsp:val=&quot;2E983110&quot;/&gt;&lt;wsp:rsid wsp:val=&quot;2E9F0521&quot;/&gt;&lt;wsp:rsid wsp:val=&quot;2EA11424&quot;/&gt;&lt;wsp:rsid wsp:val=&quot;2EA1277A&quot;/&gt;&lt;wsp:rsid wsp:val=&quot;2EA4190F&quot;/&gt;&lt;wsp:rsid wsp:val=&quot;2EA434EC&quot;/&gt;&lt;wsp:rsid wsp:val=&quot;2EA458F6&quot;/&gt;&lt;wsp:rsid wsp:val=&quot;2EA92B8D&quot;/&gt;&lt;wsp:rsid wsp:val=&quot;2EAB78F3&quot;/&gt;&lt;wsp:rsid wsp:val=&quot;2EAD392F&quot;/&gt;&lt;wsp:rsid wsp:val=&quot;2EB761FF&quot;/&gt;&lt;wsp:rsid wsp:val=&quot;2EBA37AC&quot;/&gt;&lt;wsp:rsid wsp:val=&quot;2EBC1A4B&quot;/&gt;&lt;wsp:rsid wsp:val=&quot;2EBC4E07&quot;/&gt;&lt;wsp:rsid wsp:val=&quot;2EC65699&quot;/&gt;&lt;wsp:rsid wsp:val=&quot;2EC9161A&quot;/&gt;&lt;wsp:rsid wsp:val=&quot;2ED27892&quot;/&gt;&lt;wsp:rsid wsp:val=&quot;2ED40C7A&quot;/&gt;&lt;wsp:rsid wsp:val=&quot;2ED47FA7&quot;/&gt;&lt;wsp:rsid wsp:val=&quot;2ED736C7&quot;/&gt;&lt;wsp:rsid wsp:val=&quot;2EDA45A8&quot;/&gt;&lt;wsp:rsid wsp:val=&quot;2EDB5CD6&quot;/&gt;&lt;wsp:rsid wsp:val=&quot;2EDC33C8&quot;/&gt;&lt;wsp:rsid wsp:val=&quot;2EDC3DC2&quot;/&gt;&lt;wsp:rsid wsp:val=&quot;2EDC46EE&quot;/&gt;&lt;wsp:rsid wsp:val=&quot;2EE16D4E&quot;/&gt;&lt;wsp:rsid wsp:val=&quot;2EE8365A&quot;/&gt;&lt;wsp:rsid wsp:val=&quot;2EE8377E&quot;/&gt;&lt;wsp:rsid wsp:val=&quot;2EEC5700&quot;/&gt;&lt;wsp:rsid wsp:val=&quot;2EED4462&quot;/&gt;&lt;wsp:rsid wsp:val=&quot;2EF7788C&quot;/&gt;&lt;wsp:rsid wsp:val=&quot;2EFC0C86&quot;/&gt;&lt;wsp:rsid wsp:val=&quot;2EFC6DC8&quot;/&gt;&lt;wsp:rsid wsp:val=&quot;2F0176ED&quot;/&gt;&lt;wsp:rsid wsp:val=&quot;2F0210A6&quot;/&gt;&lt;wsp:rsid wsp:val=&quot;2F066091&quot;/&gt;&lt;wsp:rsid wsp:val=&quot;2F067ACA&quot;/&gt;&lt;wsp:rsid wsp:val=&quot;2F073AAF&quot;/&gt;&lt;wsp:rsid wsp:val=&quot;2F093005&quot;/&gt;&lt;wsp:rsid wsp:val=&quot;2F0A44C5&quot;/&gt;&lt;wsp:rsid wsp:val=&quot;2F0C5094&quot;/&gt;&lt;wsp:rsid wsp:val=&quot;2F0E2604&quot;/&gt;&lt;wsp:rsid wsp:val=&quot;2F12410B&quot;/&gt;&lt;wsp:rsid wsp:val=&quot;2F161441&quot;/&gt;&lt;wsp:rsid wsp:val=&quot;2F172A11&quot;/&gt;&lt;wsp:rsid wsp:val=&quot;2F1907B1&quot;/&gt;&lt;wsp:rsid wsp:val=&quot;2F1E398D&quot;/&gt;&lt;wsp:rsid wsp:val=&quot;2F1F35DA&quot;/&gt;&lt;wsp:rsid wsp:val=&quot;2F2443D4&quot;/&gt;&lt;wsp:rsid wsp:val=&quot;2F2517A9&quot;/&gt;&lt;wsp:rsid wsp:val=&quot;2F2678AD&quot;/&gt;&lt;wsp:rsid wsp:val=&quot;2F29402F&quot;/&gt;&lt;wsp:rsid wsp:val=&quot;2F296158&quot;/&gt;&lt;wsp:rsid wsp:val=&quot;2F2F2091&quot;/&gt;&lt;wsp:rsid wsp:val=&quot;2F392114&quot;/&gt;&lt;wsp:rsid wsp:val=&quot;2F3A19EA&quot;/&gt;&lt;wsp:rsid wsp:val=&quot;2F3C1236&quot;/&gt;&lt;wsp:rsid wsp:val=&quot;2F42612F&quot;/&gt;&lt;wsp:rsid wsp:val=&quot;2F43198F&quot;/&gt;&lt;wsp:rsid wsp:val=&quot;2F465DAD&quot;/&gt;&lt;wsp:rsid wsp:val=&quot;2F470671&quot;/&gt;&lt;wsp:rsid wsp:val=&quot;2F4A061A&quot;/&gt;&lt;wsp:rsid wsp:val=&quot;2F523979&quot;/&gt;&lt;wsp:rsid wsp:val=&quot;2F532BE3&quot;/&gt;&lt;wsp:rsid wsp:val=&quot;2F5C1805&quot;/&gt;&lt;wsp:rsid wsp:val=&quot;2F5F58D3&quot;/&gt;&lt;wsp:rsid wsp:val=&quot;2F5F6220&quot;/&gt;&lt;wsp:rsid wsp:val=&quot;2F61772E&quot;/&gt;&lt;wsp:rsid wsp:val=&quot;2F6218E9&quot;/&gt;&lt;wsp:rsid wsp:val=&quot;2F647A85&quot;/&gt;&lt;wsp:rsid wsp:val=&quot;2F655439&quot;/&gt;&lt;wsp:rsid wsp:val=&quot;2F671794&quot;/&gt;&lt;wsp:rsid wsp:val=&quot;2F6762A1&quot;/&gt;&lt;wsp:rsid wsp:val=&quot;2F6F093C&quot;/&gt;&lt;wsp:rsid wsp:val=&quot;2F6F1A54&quot;/&gt;&lt;wsp:rsid wsp:val=&quot;2F75057A&quot;/&gt;&lt;wsp:rsid wsp:val=&quot;2F771BFB&quot;/&gt;&lt;wsp:rsid wsp:val=&quot;2F7C7226&quot;/&gt;&lt;wsp:rsid wsp:val=&quot;2F7F0DF7&quot;/&gt;&lt;wsp:rsid wsp:val=&quot;2F823326&quot;/&gt;&lt;wsp:rsid wsp:val=&quot;2F8F582C&quot;/&gt;&lt;wsp:rsid wsp:val=&quot;2F8F6726&quot;/&gt;&lt;wsp:rsid wsp:val=&quot;2F9158F3&quot;/&gt;&lt;wsp:rsid wsp:val=&quot;2F9351BE&quot;/&gt;&lt;wsp:rsid wsp:val=&quot;2F9525F1&quot;/&gt;&lt;wsp:rsid wsp:val=&quot;2F9769AA&quot;/&gt;&lt;wsp:rsid wsp:val=&quot;2F9B2A12&quot;/&gt;&lt;wsp:rsid wsp:val=&quot;2F9C5207&quot;/&gt;&lt;wsp:rsid wsp:val=&quot;2FA44998&quot;/&gt;&lt;wsp:rsid wsp:val=&quot;2FA45D5D&quot;/&gt;&lt;wsp:rsid wsp:val=&quot;2FA97F04&quot;/&gt;&lt;wsp:rsid wsp:val=&quot;2FAA44A0&quot;/&gt;&lt;wsp:rsid wsp:val=&quot;2FAB4B75&quot;/&gt;&lt;wsp:rsid wsp:val=&quot;2FAC104B&quot;/&gt;&lt;wsp:rsid wsp:val=&quot;2FAC27A2&quot;/&gt;&lt;wsp:rsid wsp:val=&quot;2FAD4EDA&quot;/&gt;&lt;wsp:rsid wsp:val=&quot;2FAF04BA&quot;/&gt;&lt;wsp:rsid wsp:val=&quot;2FB91247&quot;/&gt;&lt;wsp:rsid wsp:val=&quot;2FBA49CD&quot;/&gt;&lt;wsp:rsid wsp:val=&quot;2FBB3FAB&quot;/&gt;&lt;wsp:rsid wsp:val=&quot;2FBB4A97&quot;/&gt;&lt;wsp:rsid wsp:val=&quot;2FBE1AB3&quot;/&gt;&lt;wsp:rsid wsp:val=&quot;2FBE55E6&quot;/&gt;&lt;wsp:rsid wsp:val=&quot;2FC5113C&quot;/&gt;&lt;wsp:rsid wsp:val=&quot;2FCA3934&quot;/&gt;&lt;wsp:rsid wsp:val=&quot;2FD17184&quot;/&gt;&lt;wsp:rsid wsp:val=&quot;2FD20A8D&quot;/&gt;&lt;wsp:rsid wsp:val=&quot;2FD75AF6&quot;/&gt;&lt;wsp:rsid wsp:val=&quot;2FDD05AA&quot;/&gt;&lt;wsp:rsid wsp:val=&quot;2FE620D9&quot;/&gt;&lt;wsp:rsid wsp:val=&quot;2FE623FA&quot;/&gt;&lt;wsp:rsid wsp:val=&quot;2FEC1886&quot;/&gt;&lt;wsp:rsid wsp:val=&quot;2FEE266B&quot;/&gt;&lt;wsp:rsid wsp:val=&quot;2FF2794D&quot;/&gt;&lt;wsp:rsid wsp:val=&quot;2FF322FD&quot;/&gt;&lt;wsp:rsid wsp:val=&quot;2FF6725C&quot;/&gt;&lt;wsp:rsid wsp:val=&quot;2FF774B0&quot;/&gt;&lt;wsp:rsid wsp:val=&quot;2FFD036E&quot;/&gt;&lt;wsp:rsid wsp:val=&quot;2FFD27D9&quot;/&gt;&lt;wsp:rsid wsp:val=&quot;2FFF6310&quot;/&gt;&lt;wsp:rsid wsp:val=&quot;300308A4&quot;/&gt;&lt;wsp:rsid wsp:val=&quot;30037986&quot;/&gt;&lt;wsp:rsid wsp:val=&quot;30165CDB&quot;/&gt;&lt;wsp:rsid wsp:val=&quot;3018656A&quot;/&gt;&lt;wsp:rsid wsp:val=&quot;301A1DDB&quot;/&gt;&lt;wsp:rsid wsp:val=&quot;301D32B7&quot;/&gt;&lt;wsp:rsid wsp:val=&quot;301F533D&quot;/&gt;&lt;wsp:rsid wsp:val=&quot;30210B4B&quot;/&gt;&lt;wsp:rsid wsp:val=&quot;302221BC&quot;/&gt;&lt;wsp:rsid wsp:val=&quot;302461A3&quot;/&gt;&lt;wsp:rsid wsp:val=&quot;3026395D&quot;/&gt;&lt;wsp:rsid wsp:val=&quot;30293B20&quot;/&gt;&lt;wsp:rsid wsp:val=&quot;302A4EAE&quot;/&gt;&lt;wsp:rsid wsp:val=&quot;30313FBA&quot;/&gt;&lt;wsp:rsid wsp:val=&quot;303305A3&quot;/&gt;&lt;wsp:rsid wsp:val=&quot;30340D05&quot;/&gt;&lt;wsp:rsid wsp:val=&quot;30361DAE&quot;/&gt;&lt;wsp:rsid wsp:val=&quot;30370313&quot;/&gt;&lt;wsp:rsid wsp:val=&quot;30371635&quot;/&gt;&lt;wsp:rsid wsp:val=&quot;30375F4D&quot;/&gt;&lt;wsp:rsid wsp:val=&quot;3038753D&quot;/&gt;&lt;wsp:rsid wsp:val=&quot;303B740D&quot;/&gt;&lt;wsp:rsid wsp:val=&quot;303D2B08&quot;/&gt;&lt;wsp:rsid wsp:val=&quot;303F752A&quot;/&gt;&lt;wsp:rsid wsp:val=&quot;30451D8C&quot;/&gt;&lt;wsp:rsid wsp:val=&quot;30453D37&quot;/&gt;&lt;wsp:rsid wsp:val=&quot;304605C3&quot;/&gt;&lt;wsp:rsid wsp:val=&quot;3046081A&quot;/&gt;&lt;wsp:rsid wsp:val=&quot;304C6F71&quot;/&gt;&lt;wsp:rsid wsp:val=&quot;304C7BC5&quot;/&gt;&lt;wsp:rsid wsp:val=&quot;304E6D4D&quot;/&gt;&lt;wsp:rsid wsp:val=&quot;305209E3&quot;/&gt;&lt;wsp:rsid wsp:val=&quot;30540B72&quot;/&gt;&lt;wsp:rsid wsp:val=&quot;30553A13&quot;/&gt;&lt;wsp:rsid wsp:val=&quot;30577944&quot;/&gt;&lt;wsp:rsid wsp:val=&quot;305A4625&quot;/&gt;&lt;wsp:rsid wsp:val=&quot;305C59B8&quot;/&gt;&lt;wsp:rsid wsp:val=&quot;3060464B&quot;/&gt;&lt;wsp:rsid wsp:val=&quot;3066378F&quot;/&gt;&lt;wsp:rsid wsp:val=&quot;30670A2C&quot;/&gt;&lt;wsp:rsid wsp:val=&quot;3067732E&quot;/&gt;&lt;wsp:rsid wsp:val=&quot;30684DA2&quot;/&gt;&lt;wsp:rsid wsp:val=&quot;306D222B&quot;/&gt;&lt;wsp:rsid wsp:val=&quot;3073427B&quot;/&gt;&lt;wsp:rsid wsp:val=&quot;307A0387&quot;/&gt;&lt;wsp:rsid wsp:val=&quot;307D063D&quot;/&gt;&lt;wsp:rsid wsp:val=&quot;307E4001&quot;/&gt;&lt;wsp:rsid wsp:val=&quot;307F7C64&quot;/&gt;&lt;wsp:rsid wsp:val=&quot;30840685&quot;/&gt;&lt;wsp:rsid wsp:val=&quot;30883866&quot;/&gt;&lt;wsp:rsid wsp:val=&quot;30892C05&quot;/&gt;&lt;wsp:rsid wsp:val=&quot;308D144C&quot;/&gt;&lt;wsp:rsid wsp:val=&quot;308D3BFB&quot;/&gt;&lt;wsp:rsid wsp:val=&quot;308F26F7&quot;/&gt;&lt;wsp:rsid wsp:val=&quot;309034E0&quot;/&gt;&lt;wsp:rsid wsp:val=&quot;3092385B&quot;/&gt;&lt;wsp:rsid wsp:val=&quot;30934903&quot;/&gt;&lt;wsp:rsid wsp:val=&quot;309352FC&quot;/&gt;&lt;wsp:rsid wsp:val=&quot;30973C39&quot;/&gt;&lt;wsp:rsid wsp:val=&quot;30995F19&quot;/&gt;&lt;wsp:rsid wsp:val=&quot;309E2E78&quot;/&gt;&lt;wsp:rsid wsp:val=&quot;30A12AA8&quot;/&gt;&lt;wsp:rsid wsp:val=&quot;30AA4F95&quot;/&gt;&lt;wsp:rsid wsp:val=&quot;30AA5294&quot;/&gt;&lt;wsp:rsid wsp:val=&quot;30B02EFC&quot;/&gt;&lt;wsp:rsid wsp:val=&quot;30B15DFB&quot;/&gt;&lt;wsp:rsid wsp:val=&quot;30B357E3&quot;/&gt;&lt;wsp:rsid wsp:val=&quot;30B4736D&quot;/&gt;&lt;wsp:rsid wsp:val=&quot;30B51CD0&quot;/&gt;&lt;wsp:rsid wsp:val=&quot;30B529B1&quot;/&gt;&lt;wsp:rsid wsp:val=&quot;30B73A4F&quot;/&gt;&lt;wsp:rsid wsp:val=&quot;30BB7135&quot;/&gt;&lt;wsp:rsid wsp:val=&quot;30BC00D0&quot;/&gt;&lt;wsp:rsid wsp:val=&quot;30BD05CF&quot;/&gt;&lt;wsp:rsid wsp:val=&quot;30BD54F8&quot;/&gt;&lt;wsp:rsid wsp:val=&quot;30C0151F&quot;/&gt;&lt;wsp:rsid wsp:val=&quot;30C13E17&quot;/&gt;&lt;wsp:rsid wsp:val=&quot;30C53595&quot;/&gt;&lt;wsp:rsid wsp:val=&quot;30CB6696&quot;/&gt;&lt;wsp:rsid wsp:val=&quot;30D25BA7&quot;/&gt;&lt;wsp:rsid wsp:val=&quot;30D54202&quot;/&gt;&lt;wsp:rsid wsp:val=&quot;30D860BF&quot;/&gt;&lt;wsp:rsid wsp:val=&quot;30D91DE6&quot;/&gt;&lt;wsp:rsid wsp:val=&quot;30DF78E9&quot;/&gt;&lt;wsp:rsid wsp:val=&quot;30E135CE&quot;/&gt;&lt;wsp:rsid wsp:val=&quot;30E13DAE&quot;/&gt;&lt;wsp:rsid wsp:val=&quot;30E156EA&quot;/&gt;&lt;wsp:rsid wsp:val=&quot;30E401EC&quot;/&gt;&lt;wsp:rsid wsp:val=&quot;30E77F47&quot;/&gt;&lt;wsp:rsid wsp:val=&quot;30E8383B&quot;/&gt;&lt;wsp:rsid wsp:val=&quot;30E91B80&quot;/&gt;&lt;wsp:rsid wsp:val=&quot;30E942A8&quot;/&gt;&lt;wsp:rsid wsp:val=&quot;30EB0D29&quot;/&gt;&lt;wsp:rsid wsp:val=&quot;30EE1FC8&quot;/&gt;&lt;wsp:rsid wsp:val=&quot;30F952F4&quot;/&gt;&lt;wsp:rsid wsp:val=&quot;30FF0A5F&quot;/&gt;&lt;wsp:rsid wsp:val=&quot;31054505&quot;/&gt;&lt;wsp:rsid wsp:val=&quot;31071F9E&quot;/&gt;&lt;wsp:rsid wsp:val=&quot;31072331&quot;/&gt;&lt;wsp:rsid wsp:val=&quot;3107603F&quot;/&gt;&lt;wsp:rsid wsp:val=&quot;31080FE6&quot;/&gt;&lt;wsp:rsid wsp:val=&quot;31085981&quot;/&gt;&lt;wsp:rsid wsp:val=&quot;310962DE&quot;/&gt;&lt;wsp:rsid wsp:val=&quot;310A55C9&quot;/&gt;&lt;wsp:rsid wsp:val=&quot;310B0E8B&quot;/&gt;&lt;wsp:rsid wsp:val=&quot;310B7942&quot;/&gt;&lt;wsp:rsid wsp:val=&quot;310F3C04&quot;/&gt;&lt;wsp:rsid wsp:val=&quot;31124D4A&quot;/&gt;&lt;wsp:rsid wsp:val=&quot;31126C17&quot;/&gt;&lt;wsp:rsid wsp:val=&quot;311A3845&quot;/&gt;&lt;wsp:rsid wsp:val=&quot;311A3C4B&quot;/&gt;&lt;wsp:rsid wsp:val=&quot;311D7A28&quot;/&gt;&lt;wsp:rsid wsp:val=&quot;31200EC5&quot;/&gt;&lt;wsp:rsid wsp:val=&quot;31202D41&quot;/&gt;&lt;wsp:rsid wsp:val=&quot;312107E8&quot;/&gt;&lt;wsp:rsid wsp:val=&quot;31213155&quot;/&gt;&lt;wsp:rsid wsp:val=&quot;312445FB&quot;/&gt;&lt;wsp:rsid wsp:val=&quot;31264CDB&quot;/&gt;&lt;wsp:rsid wsp:val=&quot;31275AC8&quot;/&gt;&lt;wsp:rsid wsp:val=&quot;31283150&quot;/&gt;&lt;wsp:rsid wsp:val=&quot;31297A8E&quot;/&gt;&lt;wsp:rsid wsp:val=&quot;31335412&quot;/&gt;&lt;wsp:rsid wsp:val=&quot;31341B54&quot;/&gt;&lt;wsp:rsid wsp:val=&quot;313460B1&quot;/&gt;&lt;wsp:rsid wsp:val=&quot;31383125&quot;/&gt;&lt;wsp:rsid wsp:val=&quot;313B7AD2&quot;/&gt;&lt;wsp:rsid wsp:val=&quot;313C7EE8&quot;/&gt;&lt;wsp:rsid wsp:val=&quot;313D3A3F&quot;/&gt;&lt;wsp:rsid wsp:val=&quot;31407591&quot;/&gt;&lt;wsp:rsid wsp:val=&quot;3142390E&quot;/&gt;&lt;wsp:rsid wsp:val=&quot;31434F50&quot;/&gt;&lt;wsp:rsid wsp:val=&quot;314550C6&quot;/&gt;&lt;wsp:rsid wsp:val=&quot;314569FA&quot;/&gt;&lt;wsp:rsid wsp:val=&quot;314B6D4A&quot;/&gt;&lt;wsp:rsid wsp:val=&quot;314C5311&quot;/&gt;&lt;wsp:rsid wsp:val=&quot;314D000F&quot;/&gt;&lt;wsp:rsid wsp:val=&quot;314F3D1D&quot;/&gt;&lt;wsp:rsid wsp:val=&quot;31515D56&quot;/&gt;&lt;wsp:rsid wsp:val=&quot;315219D2&quot;/&gt;&lt;wsp:rsid wsp:val=&quot;315324C3&quot;/&gt;&lt;wsp:rsid wsp:val=&quot;315331B2&quot;/&gt;&lt;wsp:rsid wsp:val=&quot;31534E88&quot;/&gt;&lt;wsp:rsid wsp:val=&quot;31550857&quot;/&gt;&lt;wsp:rsid wsp:val=&quot;3158015A&quot;/&gt;&lt;wsp:rsid wsp:val=&quot;3158714A&quot;/&gt;&lt;wsp:rsid wsp:val=&quot;315F1906&quot;/&gt;&lt;wsp:rsid wsp:val=&quot;31621838&quot;/&gt;&lt;wsp:rsid wsp:val=&quot;316454B8&quot;/&gt;&lt;wsp:rsid wsp:val=&quot;31661A70&quot;/&gt;&lt;wsp:rsid wsp:val=&quot;3166564C&quot;/&gt;&lt;wsp:rsid wsp:val=&quot;31672545&quot;/&gt;&lt;wsp:rsid wsp:val=&quot;31694C69&quot;/&gt;&lt;wsp:rsid wsp:val=&quot;316961C6&quot;/&gt;&lt;wsp:rsid wsp:val=&quot;317062F7&quot;/&gt;&lt;wsp:rsid wsp:val=&quot;31751370&quot;/&gt;&lt;wsp:rsid wsp:val=&quot;31786755&quot;/&gt;&lt;wsp:rsid wsp:val=&quot;31817223&quot;/&gt;&lt;wsp:rsid wsp:val=&quot;31834007&quot;/&gt;&lt;wsp:rsid wsp:val=&quot;31843916&quot;/&gt;&lt;wsp:rsid wsp:val=&quot;3185154F&quot;/&gt;&lt;wsp:rsid wsp:val=&quot;31871225&quot;/&gt;&lt;wsp:rsid wsp:val=&quot;318976A0&quot;/&gt;&lt;wsp:rsid wsp:val=&quot;318C196A&quot;/&gt;&lt;wsp:rsid wsp:val=&quot;318E769F&quot;/&gt;&lt;wsp:rsid wsp:val=&quot;318F22A0&quot;/&gt;&lt;wsp:rsid wsp:val=&quot;319201E8&quot;/&gt;&lt;wsp:rsid wsp:val=&quot;319627CD&quot;/&gt;&lt;wsp:rsid wsp:val=&quot;31990C36&quot;/&gt;&lt;wsp:rsid wsp:val=&quot;319C7FC4&quot;/&gt;&lt;wsp:rsid wsp:val=&quot;31A173DF&quot;/&gt;&lt;wsp:rsid wsp:val=&quot;31A21DFC&quot;/&gt;&lt;wsp:rsid wsp:val=&quot;31A22C66&quot;/&gt;&lt;wsp:rsid wsp:val=&quot;31A3217E&quot;/&gt;&lt;wsp:rsid wsp:val=&quot;31A67B5B&quot;/&gt;&lt;wsp:rsid wsp:val=&quot;31A811B9&quot;/&gt;&lt;wsp:rsid wsp:val=&quot;31A869CA&quot;/&gt;&lt;wsp:rsid wsp:val=&quot;31AB28DC&quot;/&gt;&lt;wsp:rsid wsp:val=&quot;31AE32DA&quot;/&gt;&lt;wsp:rsid wsp:val=&quot;31B009D3&quot;/&gt;&lt;wsp:rsid wsp:val=&quot;31B203E7&quot;/&gt;&lt;wsp:rsid wsp:val=&quot;31B557CA&quot;/&gt;&lt;wsp:rsid wsp:val=&quot;31B57D1B&quot;/&gt;&lt;wsp:rsid wsp:val=&quot;31B61288&quot;/&gt;&lt;wsp:rsid wsp:val=&quot;31B673A3&quot;/&gt;&lt;wsp:rsid wsp:val=&quot;31B71D57&quot;/&gt;&lt;wsp:rsid wsp:val=&quot;31B7467B&quot;/&gt;&lt;wsp:rsid wsp:val=&quot;31B74DFE&quot;/&gt;&lt;wsp:rsid wsp:val=&quot;31B768D9&quot;/&gt;&lt;wsp:rsid wsp:val=&quot;31B84348&quot;/&gt;&lt;wsp:rsid wsp:val=&quot;31B84691&quot;/&gt;&lt;wsp:rsid wsp:val=&quot;31B91E53&quot;/&gt;&lt;wsp:rsid wsp:val=&quot;31C757D2&quot;/&gt;&lt;wsp:rsid wsp:val=&quot;31CA24E1&quot;/&gt;&lt;wsp:rsid wsp:val=&quot;31CD052B&quot;/&gt;&lt;wsp:rsid wsp:val=&quot;31CE7283&quot;/&gt;&lt;wsp:rsid wsp:val=&quot;31DB4937&quot;/&gt;&lt;wsp:rsid wsp:val=&quot;31DC3C89&quot;/&gt;&lt;wsp:rsid wsp:val=&quot;31DC49B2&quot;/&gt;&lt;wsp:rsid wsp:val=&quot;31E66C1B&quot;/&gt;&lt;wsp:rsid wsp:val=&quot;31E7539E&quot;/&gt;&lt;wsp:rsid wsp:val=&quot;31E8536D&quot;/&gt;&lt;wsp:rsid wsp:val=&quot;31EA5B62&quot;/&gt;&lt;wsp:rsid wsp:val=&quot;31EC00ED&quot;/&gt;&lt;wsp:rsid wsp:val=&quot;31ED6117&quot;/&gt;&lt;wsp:rsid wsp:val=&quot;31F00B19&quot;/&gt;&lt;wsp:rsid wsp:val=&quot;31F91CDE&quot;/&gt;&lt;wsp:rsid wsp:val=&quot;31F952DC&quot;/&gt;&lt;wsp:rsid wsp:val=&quot;31FA344E&quot;/&gt;&lt;wsp:rsid wsp:val=&quot;31FA3453&quot;/&gt;&lt;wsp:rsid wsp:val=&quot;31FA3BB7&quot;/&gt;&lt;wsp:rsid wsp:val=&quot;31FF113D&quot;/&gt;&lt;wsp:rsid wsp:val=&quot;32003DD1&quot;/&gt;&lt;wsp:rsid wsp:val=&quot;32046B34&quot;/&gt;&lt;wsp:rsid wsp:val=&quot;320A469F&quot;/&gt;&lt;wsp:rsid wsp:val=&quot;320B646D&quot;/&gt;&lt;wsp:rsid wsp:val=&quot;320C1537&quot;/&gt;&lt;wsp:rsid wsp:val=&quot;32114809&quot;/&gt;&lt;wsp:rsid wsp:val=&quot;32124F4A&quot;/&gt;&lt;wsp:rsid wsp:val=&quot;321413CB&quot;/&gt;&lt;wsp:rsid wsp:val=&quot;32152E42&quot;/&gt;&lt;wsp:rsid wsp:val=&quot;32170B3E&quot;/&gt;&lt;wsp:rsid wsp:val=&quot;321717CD&quot;/&gt;&lt;wsp:rsid wsp:val=&quot;321A026D&quot;/&gt;&lt;wsp:rsid wsp:val=&quot;321A0B70&quot;/&gt;&lt;wsp:rsid wsp:val=&quot;321B1472&quot;/&gt;&lt;wsp:rsid wsp:val=&quot;321D5D19&quot;/&gt;&lt;wsp:rsid wsp:val=&quot;321E36BF&quot;/&gt;&lt;wsp:rsid wsp:val=&quot;321E730E&quot;/&gt;&lt;wsp:rsid wsp:val=&quot;32200B26&quot;/&gt;&lt;wsp:rsid wsp:val=&quot;32225EFC&quot;/&gt;&lt;wsp:rsid wsp:val=&quot;32260057&quot;/&gt;&lt;wsp:rsid wsp:val=&quot;3228706F&quot;/&gt;&lt;wsp:rsid wsp:val=&quot;323022A2&quot;/&gt;&lt;wsp:rsid wsp:val=&quot;323311D4&quot;/&gt;&lt;wsp:rsid wsp:val=&quot;32386077&quot;/&gt;&lt;wsp:rsid wsp:val=&quot;323936D3&quot;/&gt;&lt;wsp:rsid wsp:val=&quot;323D51A5&quot;/&gt;&lt;wsp:rsid wsp:val=&quot;323D6010&quot;/&gt;&lt;wsp:rsid wsp:val=&quot;323F538A&quot;/&gt;&lt;wsp:rsid wsp:val=&quot;32416387&quot;/&gt;&lt;wsp:rsid wsp:val=&quot;32445DC2&quot;/&gt;&lt;wsp:rsid wsp:val=&quot;32472F0E&quot;/&gt;&lt;wsp:rsid wsp:val=&quot;324978C9&quot;/&gt;&lt;wsp:rsid wsp:val=&quot;324A5F19&quot;/&gt;&lt;wsp:rsid wsp:val=&quot;324C7546&quot;/&gt;&lt;wsp:rsid wsp:val=&quot;324D2E49&quot;/&gt;&lt;wsp:rsid wsp:val=&quot;32525378&quot;/&gt;&lt;wsp:rsid wsp:val=&quot;32587D92&quot;/&gt;&lt;wsp:rsid wsp:val=&quot;32594106&quot;/&gt;&lt;wsp:rsid wsp:val=&quot;325B77A2&quot;/&gt;&lt;wsp:rsid wsp:val=&quot;325C60CB&quot;/&gt;&lt;wsp:rsid wsp:val=&quot;32610217&quot;/&gt;&lt;wsp:rsid wsp:val=&quot;32614C44&quot;/&gt;&lt;wsp:rsid wsp:val=&quot;326E0C87&quot;/&gt;&lt;wsp:rsid wsp:val=&quot;326E2602&quot;/&gt;&lt;wsp:rsid wsp:val=&quot;32704397&quot;/&gt;&lt;wsp:rsid wsp:val=&quot;3273019B&quot;/&gt;&lt;wsp:rsid wsp:val=&quot;3273587B&quot;/&gt;&lt;wsp:rsid wsp:val=&quot;3274022E&quot;/&gt;&lt;wsp:rsid wsp:val=&quot;32741E93&quot;/&gt;&lt;wsp:rsid wsp:val=&quot;32763A90&quot;/&gt;&lt;wsp:rsid wsp:val=&quot;327649A4&quot;/&gt;&lt;wsp:rsid wsp:val=&quot;32785A11&quot;/&gt;&lt;wsp:rsid wsp:val=&quot;327A01E4&quot;/&gt;&lt;wsp:rsid wsp:val=&quot;327B259D&quot;/&gt;&lt;wsp:rsid wsp:val=&quot;327B3959&quot;/&gt;&lt;wsp:rsid wsp:val=&quot;327F57F5&quot;/&gt;&lt;wsp:rsid wsp:val=&quot;32827945&quot;/&gt;&lt;wsp:rsid wsp:val=&quot;32856EC4&quot;/&gt;&lt;wsp:rsid wsp:val=&quot;328A7DD0&quot;/&gt;&lt;wsp:rsid wsp:val=&quot;328B67B0&quot;/&gt;&lt;wsp:rsid wsp:val=&quot;328C0535&quot;/&gt;&lt;wsp:rsid wsp:val=&quot;32914807&quot;/&gt;&lt;wsp:rsid wsp:val=&quot;32921FB3&quot;/&gt;&lt;wsp:rsid wsp:val=&quot;32960262&quot;/&gt;&lt;wsp:rsid wsp:val=&quot;32970171&quot;/&gt;&lt;wsp:rsid wsp:val=&quot;329732A0&quot;/&gt;&lt;wsp:rsid wsp:val=&quot;329A7134&quot;/&gt;&lt;wsp:rsid wsp:val=&quot;329C37AE&quot;/&gt;&lt;wsp:rsid wsp:val=&quot;329C3949&quot;/&gt;&lt;wsp:rsid wsp:val=&quot;329D7573&quot;/&gt;&lt;wsp:rsid wsp:val=&quot;32A02E39&quot;/&gt;&lt;wsp:rsid wsp:val=&quot;32A02EEE&quot;/&gt;&lt;wsp:rsid wsp:val=&quot;32A55682&quot;/&gt;&lt;wsp:rsid wsp:val=&quot;32A6088F&quot;/&gt;&lt;wsp:rsid wsp:val=&quot;32A637C5&quot;/&gt;&lt;wsp:rsid wsp:val=&quot;32A753CA&quot;/&gt;&lt;wsp:rsid wsp:val=&quot;32AC267A&quot;/&gt;&lt;wsp:rsid wsp:val=&quot;32AC35DC&quot;/&gt;&lt;wsp:rsid wsp:val=&quot;32B65A06&quot;/&gt;&lt;wsp:rsid wsp:val=&quot;32BD0422&quot;/&gt;&lt;wsp:rsid wsp:val=&quot;32C02540&quot;/&gt;&lt;wsp:rsid wsp:val=&quot;32C349C6&quot;/&gt;&lt;wsp:rsid wsp:val=&quot;32C553FA&quot;/&gt;&lt;wsp:rsid wsp:val=&quot;32C75FAA&quot;/&gt;&lt;wsp:rsid wsp:val=&quot;32CC55F7&quot;/&gt;&lt;wsp:rsid wsp:val=&quot;32CE6505&quot;/&gt;&lt;wsp:rsid wsp:val=&quot;32CE6E30&quot;/&gt;&lt;wsp:rsid wsp:val=&quot;32D13446&quot;/&gt;&lt;wsp:rsid wsp:val=&quot;32D20341&quot;/&gt;&lt;wsp:rsid wsp:val=&quot;32D25D62&quot;/&gt;&lt;wsp:rsid wsp:val=&quot;32D2698F&quot;/&gt;&lt;wsp:rsid wsp:val=&quot;32D459EA&quot;/&gt;&lt;wsp:rsid wsp:val=&quot;32DA0290&quot;/&gt;&lt;wsp:rsid wsp:val=&quot;32DA121F&quot;/&gt;&lt;wsp:rsid wsp:val=&quot;32DD4ADD&quot;/&gt;&lt;wsp:rsid wsp:val=&quot;32DE33CF&quot;/&gt;&lt;wsp:rsid wsp:val=&quot;32DE7398&quot;/&gt;&lt;wsp:rsid wsp:val=&quot;32E41EAE&quot;/&gt;&lt;wsp:rsid wsp:val=&quot;32E8246B&quot;/&gt;&lt;wsp:rsid wsp:val=&quot;32EA7B6E&quot;/&gt;&lt;wsp:rsid wsp:val=&quot;32EE79E3&quot;/&gt;&lt;wsp:rsid wsp:val=&quot;32F449C4&quot;/&gt;&lt;wsp:rsid wsp:val=&quot;32F57557&quot;/&gt;&lt;wsp:rsid wsp:val=&quot;32F67E30&quot;/&gt;&lt;wsp:rsid wsp:val=&quot;32F84BBA&quot;/&gt;&lt;wsp:rsid wsp:val=&quot;32FF6A7C&quot;/&gt;&lt;wsp:rsid wsp:val=&quot;33042BDB&quot;/&gt;&lt;wsp:rsid wsp:val=&quot;33066473&quot;/&gt;&lt;wsp:rsid wsp:val=&quot;3308733F&quot;/&gt;&lt;wsp:rsid wsp:val=&quot;330C7507&quot;/&gt;&lt;wsp:rsid wsp:val=&quot;330F13E3&quot;/&gt;&lt;wsp:rsid wsp:val=&quot;331203EA&quot;/&gt;&lt;wsp:rsid wsp:val=&quot;331222AF&quot;/&gt;&lt;wsp:rsid wsp:val=&quot;331356EB&quot;/&gt;&lt;wsp:rsid wsp:val=&quot;3315444C&quot;/&gt;&lt;wsp:rsid wsp:val=&quot;331942AD&quot;/&gt;&lt;wsp:rsid wsp:val=&quot;331F5239&quot;/&gt;&lt;wsp:rsid wsp:val=&quot;3325553F&quot;/&gt;&lt;wsp:rsid wsp:val=&quot;332568A0&quot;/&gt;&lt;wsp:rsid wsp:val=&quot;332729C5&quot;/&gt;&lt;wsp:rsid wsp:val=&quot;332A2B9D&quot;/&gt;&lt;wsp:rsid wsp:val=&quot;332A3E42&quot;/&gt;&lt;wsp:rsid wsp:val=&quot;332C5C40&quot;/&gt;&lt;wsp:rsid wsp:val=&quot;332D3400&quot;/&gt;&lt;wsp:rsid wsp:val=&quot;332E6E78&quot;/&gt;&lt;wsp:rsid wsp:val=&quot;332F2637&quot;/&gt;&lt;wsp:rsid wsp:val=&quot;33355F1F&quot;/&gt;&lt;wsp:rsid wsp:val=&quot;3335715A&quot;/&gt;&lt;wsp:rsid wsp:val=&quot;33394FCD&quot;/&gt;&lt;wsp:rsid wsp:val=&quot;333E4D8E&quot;/&gt;&lt;wsp:rsid wsp:val=&quot;334461CA&quot;/&gt;&lt;wsp:rsid wsp:val=&quot;33457234&quot;/&gt;&lt;wsp:rsid wsp:val=&quot;33467B09&quot;/&gt;&lt;wsp:rsid wsp:val=&quot;334C5A07&quot;/&gt;&lt;wsp:rsid wsp:val=&quot;334F2D4D&quot;/&gt;&lt;wsp:rsid wsp:val=&quot;334F611E&quot;/&gt;&lt;wsp:rsid wsp:val=&quot;3352316B&quot;/&gt;&lt;wsp:rsid wsp:val=&quot;33552D6A&quot;/&gt;&lt;wsp:rsid wsp:val=&quot;335549DE&quot;/&gt;&lt;wsp:rsid wsp:val=&quot;33595F18&quot;/&gt;&lt;wsp:rsid wsp:val=&quot;335B253A&quot;/&gt;&lt;wsp:rsid wsp:val=&quot;335D626A&quot;/&gt;&lt;wsp:rsid wsp:val=&quot;336145D6&quot;/&gt;&lt;wsp:rsid wsp:val=&quot;3362274F&quot;/&gt;&lt;wsp:rsid wsp:val=&quot;33655BBE&quot;/&gt;&lt;wsp:rsid wsp:val=&quot;33677034&quot;/&gt;&lt;wsp:rsid wsp:val=&quot;33680541&quot;/&gt;&lt;wsp:rsid wsp:val=&quot;336C1D1C&quot;/&gt;&lt;wsp:rsid wsp:val=&quot;337124B3&quot;/&gt;&lt;wsp:rsid wsp:val=&quot;337159A4&quot;/&gt;&lt;wsp:rsid wsp:val=&quot;337F7DE9&quot;/&gt;&lt;wsp:rsid wsp:val=&quot;3381361A&quot;/&gt;&lt;wsp:rsid wsp:val=&quot;33824BE0&quot;/&gt;&lt;wsp:rsid wsp:val=&quot;33830807&quot;/&gt;&lt;wsp:rsid wsp:val=&quot;338E07EB&quot;/&gt;&lt;wsp:rsid wsp:val=&quot;338F4D7D&quot;/&gt;&lt;wsp:rsid wsp:val=&quot;33934D6C&quot;/&gt;&lt;wsp:rsid wsp:val=&quot;33952A52&quot;/&gt;&lt;wsp:rsid wsp:val=&quot;339C0A41&quot;/&gt;&lt;wsp:rsid wsp:val=&quot;339C1BB5&quot;/&gt;&lt;wsp:rsid wsp:val=&quot;339C581C&quot;/&gt;&lt;wsp:rsid wsp:val=&quot;33A01458&quot;/&gt;&lt;wsp:rsid wsp:val=&quot;33A379DB&quot;/&gt;&lt;wsp:rsid wsp:val=&quot;33A94E98&quot;/&gt;&lt;wsp:rsid wsp:val=&quot;33AE4074&quot;/&gt;&lt;wsp:rsid wsp:val=&quot;33AF2D82&quot;/&gt;&lt;wsp:rsid wsp:val=&quot;33AF66B8&quot;/&gt;&lt;wsp:rsid wsp:val=&quot;33B001F5&quot;/&gt;&lt;wsp:rsid wsp:val=&quot;33B116F8&quot;/&gt;&lt;wsp:rsid wsp:val=&quot;33BA436E&quot;/&gt;&lt;wsp:rsid wsp:val=&quot;33BB6DD6&quot;/&gt;&lt;wsp:rsid wsp:val=&quot;33BD55C1&quot;/&gt;&lt;wsp:rsid wsp:val=&quot;33BF2FC1&quot;/&gt;&lt;wsp:rsid wsp:val=&quot;33C024D8&quot;/&gt;&lt;wsp:rsid wsp:val=&quot;33C14C49&quot;/&gt;&lt;wsp:rsid wsp:val=&quot;33C251B4&quot;/&gt;&lt;wsp:rsid wsp:val=&quot;33C41BA2&quot;/&gt;&lt;wsp:rsid wsp:val=&quot;33C443F5&quot;/&gt;&lt;wsp:rsid wsp:val=&quot;33CB2193&quot;/&gt;&lt;wsp:rsid wsp:val=&quot;33CB7953&quot;/&gt;&lt;wsp:rsid wsp:val=&quot;33CC4E2B&quot;/&gt;&lt;wsp:rsid wsp:val=&quot;33D22E98&quot;/&gt;&lt;wsp:rsid wsp:val=&quot;33D26D02&quot;/&gt;&lt;wsp:rsid wsp:val=&quot;33D26FAF&quot;/&gt;&lt;wsp:rsid wsp:val=&quot;33D60BF4&quot;/&gt;&lt;wsp:rsid wsp:val=&quot;33D65AF3&quot;/&gt;&lt;wsp:rsid wsp:val=&quot;33DB2970&quot;/&gt;&lt;wsp:rsid wsp:val=&quot;33E4747B&quot;/&gt;&lt;wsp:rsid wsp:val=&quot;33E610E0&quot;/&gt;&lt;wsp:rsid wsp:val=&quot;33E6623E&quot;/&gt;&lt;wsp:rsid wsp:val=&quot;33E74A80&quot;/&gt;&lt;wsp:rsid wsp:val=&quot;33E87D29&quot;/&gt;&lt;wsp:rsid wsp:val=&quot;33EC37AC&quot;/&gt;&lt;wsp:rsid wsp:val=&quot;33EC6519&quot;/&gt;&lt;wsp:rsid wsp:val=&quot;33F81B55&quot;/&gt;&lt;wsp:rsid wsp:val=&quot;33F83273&quot;/&gt;&lt;wsp:rsid wsp:val=&quot;33FA6B61&quot;/&gt;&lt;wsp:rsid wsp:val=&quot;34053622&quot;/&gt;&lt;wsp:rsid wsp:val=&quot;34060258&quot;/&gt;&lt;wsp:rsid wsp:val=&quot;34080FE0&quot;/&gt;&lt;wsp:rsid wsp:val=&quot;34087B98&quot;/&gt;&lt;wsp:rsid wsp:val=&quot;340C5EC8&quot;/&gt;&lt;wsp:rsid wsp:val=&quot;340C78EE&quot;/&gt;&lt;wsp:rsid wsp:val=&quot;34100591&quot;/&gt;&lt;wsp:rsid wsp:val=&quot;3410066A&quot;/&gt;&lt;wsp:rsid wsp:val=&quot;3417315D&quot;/&gt;&lt;wsp:rsid wsp:val=&quot;341C5911&quot;/&gt;&lt;wsp:rsid wsp:val=&quot;341E20D8&quot;/&gt;&lt;wsp:rsid wsp:val=&quot;34201BDA&quot;/&gt;&lt;wsp:rsid wsp:val=&quot;34211693&quot;/&gt;&lt;wsp:rsid wsp:val=&quot;3426289C&quot;/&gt;&lt;wsp:rsid wsp:val=&quot;34265702&quot;/&gt;&lt;wsp:rsid wsp:val=&quot;34280266&quot;/&gt;&lt;wsp:rsid wsp:val=&quot;34282159&quot;/&gt;&lt;wsp:rsid wsp:val=&quot;342852F5&quot;/&gt;&lt;wsp:rsid wsp:val=&quot;342D4B98&quot;/&gt;&lt;wsp:rsid wsp:val=&quot;3435095C&quot;/&gt;&lt;wsp:rsid wsp:val=&quot;3437346A&quot;/&gt;&lt;wsp:rsid wsp:val=&quot;34382AB3&quot;/&gt;&lt;wsp:rsid wsp:val=&quot;343B7BF3&quot;/&gt;&lt;wsp:rsid wsp:val=&quot;343E7BA8&quot;/&gt;&lt;wsp:rsid wsp:val=&quot;34430E83&quot;/&gt;&lt;wsp:rsid wsp:val=&quot;344451CE&quot;/&gt;&lt;wsp:rsid wsp:val=&quot;344461C0&quot;/&gt;&lt;wsp:rsid wsp:val=&quot;34480497&quot;/&gt;&lt;wsp:rsid wsp:val=&quot;344A0329&quot;/&gt;&lt;wsp:rsid wsp:val=&quot;344B1B61&quot;/&gt;&lt;wsp:rsid wsp:val=&quot;344B23B4&quot;/&gt;&lt;wsp:rsid wsp:val=&quot;344B3680&quot;/&gt;&lt;wsp:rsid wsp:val=&quot;344C24B0&quot;/&gt;&lt;wsp:rsid wsp:val=&quot;34501A0B&quot;/&gt;&lt;wsp:rsid wsp:val=&quot;34572A22&quot;/&gt;&lt;wsp:rsid wsp:val=&quot;345D382B&quot;/&gt;&lt;wsp:rsid wsp:val=&quot;345E4355&quot;/&gt;&lt;wsp:rsid wsp:val=&quot;346427E6&quot;/&gt;&lt;wsp:rsid wsp:val=&quot;346C53B2&quot;/&gt;&lt;wsp:rsid wsp:val=&quot;3470415E&quot;/&gt;&lt;wsp:rsid wsp:val=&quot;34763C92&quot;/&gt;&lt;wsp:rsid wsp:val=&quot;347819DC&quot;/&gt;&lt;wsp:rsid wsp:val=&quot;347B059E&quot;/&gt;&lt;wsp:rsid wsp:val=&quot;347B1252&quot;/&gt;&lt;wsp:rsid wsp:val=&quot;347B58BB&quot;/&gt;&lt;wsp:rsid wsp:val=&quot;347D4961&quot;/&gt;&lt;wsp:rsid wsp:val=&quot;347D7E4F&quot;/&gt;&lt;wsp:rsid wsp:val=&quot;347F5E17&quot;/&gt;&lt;wsp:rsid wsp:val=&quot;347F7DC3&quot;/&gt;&lt;wsp:rsid wsp:val=&quot;34805B01&quot;/&gt;&lt;wsp:rsid wsp:val=&quot;34823908&quot;/&gt;&lt;wsp:rsid wsp:val=&quot;34836C1F&quot;/&gt;&lt;wsp:rsid wsp:val=&quot;34836CDC&quot;/&gt;&lt;wsp:rsid wsp:val=&quot;34837683&quot;/&gt;&lt;wsp:rsid wsp:val=&quot;3484347C&quot;/&gt;&lt;wsp:rsid wsp:val=&quot;34845113&quot;/&gt;&lt;wsp:rsid wsp:val=&quot;34857167&quot;/&gt;&lt;wsp:rsid wsp:val=&quot;3486259F&quot;/&gt;&lt;wsp:rsid wsp:val=&quot;348743BD&quot;/&gt;&lt;wsp:rsid wsp:val=&quot;348A52B1&quot;/&gt;&lt;wsp:rsid wsp:val=&quot;348A7B94&quot;/&gt;&lt;wsp:rsid wsp:val=&quot;348B497F&quot;/&gt;&lt;wsp:rsid wsp:val=&quot;34902DE7&quot;/&gt;&lt;wsp:rsid wsp:val=&quot;3497684A&quot;/&gt;&lt;wsp:rsid wsp:val=&quot;349C70C0&quot;/&gt;&lt;wsp:rsid wsp:val=&quot;349E1C03&quot;/&gt;&lt;wsp:rsid wsp:val=&quot;34A655CC&quot;/&gt;&lt;wsp:rsid wsp:val=&quot;34A90453&quot;/&gt;&lt;wsp:rsid wsp:val=&quot;34B20ABF&quot;/&gt;&lt;wsp:rsid wsp:val=&quot;34B22488&quot;/&gt;&lt;wsp:rsid wsp:val=&quot;34B309C6&quot;/&gt;&lt;wsp:rsid wsp:val=&quot;34BC2D59&quot;/&gt;&lt;wsp:rsid wsp:val=&quot;34C169D8&quot;/&gt;&lt;wsp:rsid wsp:val=&quot;34C33969&quot;/&gt;&lt;wsp:rsid wsp:val=&quot;34C4526F&quot;/&gt;&lt;wsp:rsid wsp:val=&quot;34CF0F68&quot;/&gt;&lt;wsp:rsid wsp:val=&quot;34CF2DD6&quot;/&gt;&lt;wsp:rsid wsp:val=&quot;34CF595C&quot;/&gt;&lt;wsp:rsid wsp:val=&quot;34D47D69&quot;/&gt;&lt;wsp:rsid wsp:val=&quot;34D57158&quot;/&gt;&lt;wsp:rsid wsp:val=&quot;34D80914&quot;/&gt;&lt;wsp:rsid wsp:val=&quot;34D851CE&quot;/&gt;&lt;wsp:rsid wsp:val=&quot;34D93B3C&quot;/&gt;&lt;wsp:rsid wsp:val=&quot;34D97644&quot;/&gt;&lt;wsp:rsid wsp:val=&quot;34DB002B&quot;/&gt;&lt;wsp:rsid wsp:val=&quot;34DD6715&quot;/&gt;&lt;wsp:rsid wsp:val=&quot;34DF646A&quot;/&gt;&lt;wsp:rsid wsp:val=&quot;34E33BCF&quot;/&gt;&lt;wsp:rsid wsp:val=&quot;34E4453C&quot;/&gt;&lt;wsp:rsid wsp:val=&quot;34EA52E6&quot;/&gt;&lt;wsp:rsid wsp:val=&quot;34EB39B5&quot;/&gt;&lt;wsp:rsid wsp:val=&quot;34EB519C&quot;/&gt;&lt;wsp:rsid wsp:val=&quot;34EF3D3C&quot;/&gt;&lt;wsp:rsid wsp:val=&quot;34F34FA4&quot;/&gt;&lt;wsp:rsid wsp:val=&quot;34F60DCE&quot;/&gt;&lt;wsp:rsid wsp:val=&quot;34F6765E&quot;/&gt;&lt;wsp:rsid wsp:val=&quot;34F97BA8&quot;/&gt;&lt;wsp:rsid wsp:val=&quot;350408EB&quot;/&gt;&lt;wsp:rsid wsp:val=&quot;35042CF9&quot;/&gt;&lt;wsp:rsid wsp:val=&quot;35066273&quot;/&gt;&lt;wsp:rsid wsp:val=&quot;3508082A&quot;/&gt;&lt;wsp:rsid wsp:val=&quot;350A25DC&quot;/&gt;&lt;wsp:rsid wsp:val=&quot;350B12E7&quot;/&gt;&lt;wsp:rsid wsp:val=&quot;35140941&quot;/&gt;&lt;wsp:rsid wsp:val=&quot;35153889&quot;/&gt;&lt;wsp:rsid wsp:val=&quot;35161EBC&quot;/&gt;&lt;wsp:rsid wsp:val=&quot;35171EA7&quot;/&gt;&lt;wsp:rsid wsp:val=&quot;351723EA&quot;/&gt;&lt;wsp:rsid wsp:val=&quot;35181BD5&quot;/&gt;&lt;wsp:rsid wsp:val=&quot;351852D0&quot;/&gt;&lt;wsp:rsid wsp:val=&quot;351A41F8&quot;/&gt;&lt;wsp:rsid wsp:val=&quot;351C0C1D&quot;/&gt;&lt;wsp:rsid wsp:val=&quot;351E18ED&quot;/&gt;&lt;wsp:rsid wsp:val=&quot;35220FEA&quot;/&gt;&lt;wsp:rsid wsp:val=&quot;3523291C&quot;/&gt;&lt;wsp:rsid wsp:val=&quot;35233E7B&quot;/&gt;&lt;wsp:rsid wsp:val=&quot;35291E65&quot;/&gt;&lt;wsp:rsid wsp:val=&quot;35320843&quot;/&gt;&lt;wsp:rsid wsp:val=&quot;35362090&quot;/&gt;&lt;wsp:rsid wsp:val=&quot;3536763C&quot;/&gt;&lt;wsp:rsid wsp:val=&quot;353A5E9D&quot;/&gt;&lt;wsp:rsid wsp:val=&quot;353E3179&quot;/&gt;&lt;wsp:rsid wsp:val=&quot;354221F0&quot;/&gt;&lt;wsp:rsid wsp:val=&quot;354335DB&quot;/&gt;&lt;wsp:rsid wsp:val=&quot;354977BF&quot;/&gt;&lt;wsp:rsid wsp:val=&quot;354E361A&quot;/&gt;&lt;wsp:rsid wsp:val=&quot;354F1BC4&quot;/&gt;&lt;wsp:rsid wsp:val=&quot;35520C89&quot;/&gt;&lt;wsp:rsid wsp:val=&quot;35584651&quot;/&gt;&lt;wsp:rsid wsp:val=&quot;355913D0&quot;/&gt;&lt;wsp:rsid wsp:val=&quot;3559581C&quot;/&gt;&lt;wsp:rsid wsp:val=&quot;355A2DA4&quot;/&gt;&lt;wsp:rsid wsp:val=&quot;355C2AB1&quot;/&gt;&lt;wsp:rsid wsp:val=&quot;355D1CF8&quot;/&gt;&lt;wsp:rsid wsp:val=&quot;355E69FF&quot;/&gt;&lt;wsp:rsid wsp:val=&quot;35614D28&quot;/&gt;&lt;wsp:rsid wsp:val=&quot;35671DDC&quot;/&gt;&lt;wsp:rsid wsp:val=&quot;356746DE&quot;/&gt;&lt;wsp:rsid wsp:val=&quot;35691C7D&quot;/&gt;&lt;wsp:rsid wsp:val=&quot;356934AD&quot;/&gt;&lt;wsp:rsid wsp:val=&quot;356A14AF&quot;/&gt;&lt;wsp:rsid wsp:val=&quot;356D5336&quot;/&gt;&lt;wsp:rsid wsp:val=&quot;356E59A5&quot;/&gt;&lt;wsp:rsid wsp:val=&quot;356E6E53&quot;/&gt;&lt;wsp:rsid wsp:val=&quot;35701FA5&quot;/&gt;&lt;wsp:rsid wsp:val=&quot;3571744A&quot;/&gt;&lt;wsp:rsid wsp:val=&quot;35760ABB&quot;/&gt;&lt;wsp:rsid wsp:val=&quot;357A1ABC&quot;/&gt;&lt;wsp:rsid wsp:val=&quot;357E0508&quot;/&gt;&lt;wsp:rsid wsp:val=&quot;357E73A0&quot;/&gt;&lt;wsp:rsid wsp:val=&quot;357F207E&quot;/&gt;&lt;wsp:rsid wsp:val=&quot;35895CC9&quot;/&gt;&lt;wsp:rsid wsp:val=&quot;358A0513&quot;/&gt;&lt;wsp:rsid wsp:val=&quot;358B2A07&quot;/&gt;&lt;wsp:rsid wsp:val=&quot;358F25BF&quot;/&gt;&lt;wsp:rsid wsp:val=&quot;359004AB&quot;/&gt;&lt;wsp:rsid wsp:val=&quot;35967D43&quot;/&gt;&lt;wsp:rsid wsp:val=&quot;359A58BE&quot;/&gt;&lt;wsp:rsid wsp:val=&quot;359C008F&quot;/&gt;&lt;wsp:rsid wsp:val=&quot;35A044EA&quot;/&gt;&lt;wsp:rsid wsp:val=&quot;35A07C0F&quot;/&gt;&lt;wsp:rsid wsp:val=&quot;35A164D9&quot;/&gt;&lt;wsp:rsid wsp:val=&quot;35A16D08&quot;/&gt;&lt;wsp:rsid wsp:val=&quot;35A21AB0&quot;/&gt;&lt;wsp:rsid wsp:val=&quot;35A23F6E&quot;/&gt;&lt;wsp:rsid wsp:val=&quot;35A4153D&quot;/&gt;&lt;wsp:rsid wsp:val=&quot;35A625F6&quot;/&gt;&lt;wsp:rsid wsp:val=&quot;35A65281&quot;/&gt;&lt;wsp:rsid wsp:val=&quot;35A746EE&quot;/&gt;&lt;wsp:rsid wsp:val=&quot;35AD3587&quot;/&gt;&lt;wsp:rsid wsp:val=&quot;35AF7CB8&quot;/&gt;&lt;wsp:rsid wsp:val=&quot;35B4705D&quot;/&gt;&lt;wsp:rsid wsp:val=&quot;35BA32EE&quot;/&gt;&lt;wsp:rsid wsp:val=&quot;35BB5399&quot;/&gt;&lt;wsp:rsid wsp:val=&quot;35BC0459&quot;/&gt;&lt;wsp:rsid wsp:val=&quot;35C340C7&quot;/&gt;&lt;wsp:rsid wsp:val=&quot;35C65857&quot;/&gt;&lt;wsp:rsid wsp:val=&quot;35C73FD8&quot;/&gt;&lt;wsp:rsid wsp:val=&quot;35CA7A6D&quot;/&gt;&lt;wsp:rsid wsp:val=&quot;35CD7043&quot;/&gt;&lt;wsp:rsid wsp:val=&quot;35CE6770&quot;/&gt;&lt;wsp:rsid wsp:val=&quot;35D114F8&quot;/&gt;&lt;wsp:rsid wsp:val=&quot;35D27DBB&quot;/&gt;&lt;wsp:rsid wsp:val=&quot;35D81F82&quot;/&gt;&lt;wsp:rsid wsp:val=&quot;35D844E4&quot;/&gt;&lt;wsp:rsid wsp:val=&quot;35DD2420&quot;/&gt;&lt;wsp:rsid wsp:val=&quot;35DD3EDB&quot;/&gt;&lt;wsp:rsid wsp:val=&quot;35DE08F4&quot;/&gt;&lt;wsp:rsid wsp:val=&quot;35DE4D3E&quot;/&gt;&lt;wsp:rsid wsp:val=&quot;35E25C78&quot;/&gt;&lt;wsp:rsid wsp:val=&quot;35EB0641&quot;/&gt;&lt;wsp:rsid wsp:val=&quot;35EC766C&quot;/&gt;&lt;wsp:rsid wsp:val=&quot;35EE5204&quot;/&gt;&lt;wsp:rsid wsp:val=&quot;35F52659&quot;/&gt;&lt;wsp:rsid wsp:val=&quot;35F62713&quot;/&gt;&lt;wsp:rsid wsp:val=&quot;35F70887&quot;/&gt;&lt;wsp:rsid wsp:val=&quot;35F73ED5&quot;/&gt;&lt;wsp:rsid wsp:val=&quot;35F92404&quot;/&gt;&lt;wsp:rsid wsp:val=&quot;35FB09DD&quot;/&gt;&lt;wsp:rsid wsp:val=&quot;35FE5D1D&quot;/&gt;&lt;wsp:rsid wsp:val=&quot;35FF0468&quot;/&gt;&lt;wsp:rsid wsp:val=&quot;35FF2A87&quot;/&gt;&lt;wsp:rsid wsp:val=&quot;36043898&quot;/&gt;&lt;wsp:rsid wsp:val=&quot;360A0BD2&quot;/&gt;&lt;wsp:rsid wsp:val=&quot;360B0E9A&quot;/&gt;&lt;wsp:rsid wsp:val=&quot;36111E51&quot;/&gt;&lt;wsp:rsid wsp:val=&quot;36156B48&quot;/&gt;&lt;wsp:rsid wsp:val=&quot;361638D9&quot;/&gt;&lt;wsp:rsid wsp:val=&quot;36167809&quot;/&gt;&lt;wsp:rsid wsp:val=&quot;361810D8&quot;/&gt;&lt;wsp:rsid wsp:val=&quot;36186B3F&quot;/&gt;&lt;wsp:rsid wsp:val=&quot;361C45CA&quot;/&gt;&lt;wsp:rsid wsp:val=&quot;361D4478&quot;/&gt;&lt;wsp:rsid wsp:val=&quot;36236C98&quot;/&gt;&lt;wsp:rsid wsp:val=&quot;36254EA5&quot;/&gt;&lt;wsp:rsid wsp:val=&quot;3628173C&quot;/&gt;&lt;wsp:rsid wsp:val=&quot;362963A5&quot;/&gt;&lt;wsp:rsid wsp:val=&quot;362B3317&quot;/&gt;&lt;wsp:rsid wsp:val=&quot;362D2D8A&quot;/&gt;&lt;wsp:rsid wsp:val=&quot;362D49D9&quot;/&gt;&lt;wsp:rsid wsp:val=&quot;362D7153&quot;/&gt;&lt;wsp:rsid wsp:val=&quot;36335AD1&quot;/&gt;&lt;wsp:rsid wsp:val=&quot;363369EA&quot;/&gt;&lt;wsp:rsid wsp:val=&quot;36363BFC&quot;/&gt;&lt;wsp:rsid wsp:val=&quot;363716E3&quot;/&gt;&lt;wsp:rsid wsp:val=&quot;36377C86&quot;/&gt;&lt;wsp:rsid wsp:val=&quot;363B151E&quot;/&gt;&lt;wsp:rsid wsp:val=&quot;363D0CDE&quot;/&gt;&lt;wsp:rsid wsp:val=&quot;363D6432&quot;/&gt;&lt;wsp:rsid wsp:val=&quot;363E457C&quot;/&gt;&lt;wsp:rsid wsp:val=&quot;364443A3&quot;/&gt;&lt;wsp:rsid wsp:val=&quot;3645433F&quot;/&gt;&lt;wsp:rsid wsp:val=&quot;3646469D&quot;/&gt;&lt;wsp:rsid wsp:val=&quot;364818C5&quot;/&gt;&lt;wsp:rsid wsp:val=&quot;364B1E9C&quot;/&gt;&lt;wsp:rsid wsp:val=&quot;36522E7F&quot;/&gt;&lt;wsp:rsid wsp:val=&quot;36540BFE&quot;/&gt;&lt;wsp:rsid wsp:val=&quot;365A5752&quot;/&gt;&lt;wsp:rsid wsp:val=&quot;365B0079&quot;/&gt;&lt;wsp:rsid wsp:val=&quot;365B441A&quot;/&gt;&lt;wsp:rsid wsp:val=&quot;365C62B1&quot;/&gt;&lt;wsp:rsid wsp:val=&quot;3660046F&quot;/&gt;&lt;wsp:rsid wsp:val=&quot;366170DA&quot;/&gt;&lt;wsp:rsid wsp:val=&quot;36630692&quot;/&gt;&lt;wsp:rsid wsp:val=&quot;36645218&quot;/&gt;&lt;wsp:rsid wsp:val=&quot;3667023C&quot;/&gt;&lt;wsp:rsid wsp:val=&quot;36671B43&quot;/&gt;&lt;wsp:rsid wsp:val=&quot;36680FAF&quot;/&gt;&lt;wsp:rsid wsp:val=&quot;366824DA&quot;/&gt;&lt;wsp:rsid wsp:val=&quot;366940DE&quot;/&gt;&lt;wsp:rsid wsp:val=&quot;366D2763&quot;/&gt;&lt;wsp:rsid wsp:val=&quot;366E2B88&quot;/&gt;&lt;wsp:rsid wsp:val=&quot;367121F5&quot;/&gt;&lt;wsp:rsid wsp:val=&quot;36726280&quot;/&gt;&lt;wsp:rsid wsp:val=&quot;36765646&quot;/&gt;&lt;wsp:rsid wsp:val=&quot;367C1465&quot;/&gt;&lt;wsp:rsid wsp:val=&quot;367C154D&quot;/&gt;&lt;wsp:rsid wsp:val=&quot;367D5B63&quot;/&gt;&lt;wsp:rsid wsp:val=&quot;367F0C5E&quot;/&gt;&lt;wsp:rsid wsp:val=&quot;36896C8F&quot;/&gt;&lt;wsp:rsid wsp:val=&quot;368B2AB9&quot;/&gt;&lt;wsp:rsid wsp:val=&quot;368C2F77&quot;/&gt;&lt;wsp:rsid wsp:val=&quot;3690795B&quot;/&gt;&lt;wsp:rsid wsp:val=&quot;3691342A&quot;/&gt;&lt;wsp:rsid wsp:val=&quot;3692099D&quot;/&gt;&lt;wsp:rsid wsp:val=&quot;369436B8&quot;/&gt;&lt;wsp:rsid wsp:val=&quot;36954062&quot;/&gt;&lt;wsp:rsid wsp:val=&quot;36955796&quot;/&gt;&lt;wsp:rsid wsp:val=&quot;36961B85&quot;/&gt;&lt;wsp:rsid wsp:val=&quot;36991DE8&quot;/&gt;&lt;wsp:rsid wsp:val=&quot;36994C7A&quot;/&gt;&lt;wsp:rsid wsp:val=&quot;369D5D7F&quot;/&gt;&lt;wsp:rsid wsp:val=&quot;369D62AD&quot;/&gt;&lt;wsp:rsid wsp:val=&quot;36A15909&quot;/&gt;&lt;wsp:rsid wsp:val=&quot;36A20BA3&quot;/&gt;&lt;wsp:rsid wsp:val=&quot;36A26562&quot;/&gt;&lt;wsp:rsid wsp:val=&quot;36A5706F&quot;/&gt;&lt;wsp:rsid wsp:val=&quot;36A74EC0&quot;/&gt;&lt;wsp:rsid wsp:val=&quot;36AA04BE&quot;/&gt;&lt;wsp:rsid wsp:val=&quot;36AB68AC&quot;/&gt;&lt;wsp:rsid wsp:val=&quot;36AE60E8&quot;/&gt;&lt;wsp:rsid wsp:val=&quot;36B349C2&quot;/&gt;&lt;wsp:rsid wsp:val=&quot;36B41C1F&quot;/&gt;&lt;wsp:rsid wsp:val=&quot;36B51A03&quot;/&gt;&lt;wsp:rsid wsp:val=&quot;36B85C84&quot;/&gt;&lt;wsp:rsid wsp:val=&quot;36B91EB5&quot;/&gt;&lt;wsp:rsid wsp:val=&quot;36BB6E0E&quot;/&gt;&lt;wsp:rsid wsp:val=&quot;36BD3314&quot;/&gt;&lt;wsp:rsid wsp:val=&quot;36BE1CCF&quot;/&gt;&lt;wsp:rsid wsp:val=&quot;36C7403E&quot;/&gt;&lt;wsp:rsid wsp:val=&quot;36C92F5F&quot;/&gt;&lt;wsp:rsid wsp:val=&quot;36CA54F8&quot;/&gt;&lt;wsp:rsid wsp:val=&quot;36D12223&quot;/&gt;&lt;wsp:rsid wsp:val=&quot;36D1230D&quot;/&gt;&lt;wsp:rsid wsp:val=&quot;36D209F4&quot;/&gt;&lt;wsp:rsid wsp:val=&quot;36D56437&quot;/&gt;&lt;wsp:rsid wsp:val=&quot;36D91DDA&quot;/&gt;&lt;wsp:rsid wsp:val=&quot;36DF0772&quot;/&gt;&lt;wsp:rsid wsp:val=&quot;36DF7A8D&quot;/&gt;&lt;wsp:rsid wsp:val=&quot;36E91796&quot;/&gt;&lt;wsp:rsid wsp:val=&quot;36EC6E7C&quot;/&gt;&lt;wsp:rsid wsp:val=&quot;36ED26D1&quot;/&gt;&lt;wsp:rsid wsp:val=&quot;36ED3A19&quot;/&gt;&lt;wsp:rsid wsp:val=&quot;36EF1683&quot;/&gt;&lt;wsp:rsid wsp:val=&quot;36EF42AB&quot;/&gt;&lt;wsp:rsid wsp:val=&quot;36F1435A&quot;/&gt;&lt;wsp:rsid wsp:val=&quot;36F30334&quot;/&gt;&lt;wsp:rsid wsp:val=&quot;36F53F27&quot;/&gt;&lt;wsp:rsid wsp:val=&quot;36F9304E&quot;/&gt;&lt;wsp:rsid wsp:val=&quot;36F97066&quot;/&gt;&lt;wsp:rsid wsp:val=&quot;36FA0C11&quot;/&gt;&lt;wsp:rsid wsp:val=&quot;36FC3CC6&quot;/&gt;&lt;wsp:rsid wsp:val=&quot;36FE07E9&quot;/&gt;&lt;wsp:rsid wsp:val=&quot;37017524&quot;/&gt;&lt;wsp:rsid wsp:val=&quot;37027660&quot;/&gt;&lt;wsp:rsid wsp:val=&quot;3707699D&quot;/&gt;&lt;wsp:rsid wsp:val=&quot;37083105&quot;/&gt;&lt;wsp:rsid wsp:val=&quot;37101410&quot;/&gt;&lt;wsp:rsid wsp:val=&quot;37145CE8&quot;/&gt;&lt;wsp:rsid wsp:val=&quot;372019F3&quot;/&gt;&lt;wsp:rsid wsp:val=&quot;37211682&quot;/&gt;&lt;wsp:rsid wsp:val=&quot;37214A95&quot;/&gt;&lt;wsp:rsid wsp:val=&quot;37221386&quot;/&gt;&lt;wsp:rsid wsp:val=&quot;3726396B&quot;/&gt;&lt;wsp:rsid wsp:val=&quot;37265B0A&quot;/&gt;&lt;wsp:rsid wsp:val=&quot;37282024&quot;/&gt;&lt;wsp:rsid wsp:val=&quot;3728428A&quot;/&gt;&lt;wsp:rsid wsp:val=&quot;372C3955&quot;/&gt;&lt;wsp:rsid wsp:val=&quot;372D44CD&quot;/&gt;&lt;wsp:rsid wsp:val=&quot;372D7BD6&quot;/&gt;&lt;wsp:rsid wsp:val=&quot;372E498A&quot;/&gt;&lt;wsp:rsid wsp:val=&quot;3730267E&quot;/&gt;&lt;wsp:rsid wsp:val=&quot;37330070&quot;/&gt;&lt;wsp:rsid wsp:val=&quot;37366471&quot;/&gt;&lt;wsp:rsid wsp:val=&quot;37381278&quot;/&gt;&lt;wsp:rsid wsp:val=&quot;37384B8F&quot;/&gt;&lt;wsp:rsid wsp:val=&quot;373951EF&quot;/&gt;&lt;wsp:rsid wsp:val=&quot;373E0269&quot;/&gt;&lt;wsp:rsid wsp:val=&quot;373F4188&quot;/&gt;&lt;wsp:rsid wsp:val=&quot;37411B2E&quot;/&gt;&lt;wsp:rsid wsp:val=&quot;37411E68&quot;/&gt;&lt;wsp:rsid wsp:val=&quot;37412F9C&quot;/&gt;&lt;wsp:rsid wsp:val=&quot;374563CA&quot;/&gt;&lt;wsp:rsid wsp:val=&quot;37466E4B&quot;/&gt;&lt;wsp:rsid wsp:val=&quot;374D0D32&quot;/&gt;&lt;wsp:rsid wsp:val=&quot;374E20FB&quot;/&gt;&lt;wsp:rsid wsp:val=&quot;374E4244&quot;/&gt;&lt;wsp:rsid wsp:val=&quot;375162FB&quot;/&gt;&lt;wsp:rsid wsp:val=&quot;37516DCF&quot;/&gt;&lt;wsp:rsid wsp:val=&quot;37517684&quot;/&gt;&lt;wsp:rsid wsp:val=&quot;37544266&quot;/&gt;&lt;wsp:rsid wsp:val=&quot;375612F9&quot;/&gt;&lt;wsp:rsid wsp:val=&quot;3757650A&quot;/&gt;&lt;wsp:rsid wsp:val=&quot;3758584F&quot;/&gt;&lt;wsp:rsid wsp:val=&quot;375B6B19&quot;/&gt;&lt;wsp:rsid wsp:val=&quot;375F13B7&quot;/&gt;&lt;wsp:rsid wsp:val=&quot;37641525&quot;/&gt;&lt;wsp:rsid wsp:val=&quot;3766506A&quot;/&gt;&lt;wsp:rsid wsp:val=&quot;376668E1&quot;/&gt;&lt;wsp:rsid wsp:val=&quot;376A79B3&quot;/&gt;&lt;wsp:rsid wsp:val=&quot;376F5846&quot;/&gt;&lt;wsp:rsid wsp:val=&quot;37734A74&quot;/&gt;&lt;wsp:rsid wsp:val=&quot;377426CD&quot;/&gt;&lt;wsp:rsid wsp:val=&quot;3775387A&quot;/&gt;&lt;wsp:rsid wsp:val=&quot;37763A70&quot;/&gt;&lt;wsp:rsid wsp:val=&quot;37767E9D&quot;/&gt;&lt;wsp:rsid wsp:val=&quot;377777FD&quot;/&gt;&lt;wsp:rsid wsp:val=&quot;377B5133&quot;/&gt;&lt;wsp:rsid wsp:val=&quot;377C6234&quot;/&gt;&lt;wsp:rsid wsp:val=&quot;377D0EC5&quot;/&gt;&lt;wsp:rsid wsp:val=&quot;378266B6&quot;/&gt;&lt;wsp:rsid wsp:val=&quot;37831CD6&quot;/&gt;&lt;wsp:rsid wsp:val=&quot;378626FB&quot;/&gt;&lt;wsp:rsid wsp:val=&quot;3788533F&quot;/&gt;&lt;wsp:rsid wsp:val=&quot;37896D35&quot;/&gt;&lt;wsp:rsid wsp:val=&quot;378D18C0&quot;/&gt;&lt;wsp:rsid wsp:val=&quot;378E3C61&quot;/&gt;&lt;wsp:rsid wsp:val=&quot;3790153C&quot;/&gt;&lt;wsp:rsid wsp:val=&quot;3791186B&quot;/&gt;&lt;wsp:rsid wsp:val=&quot;37925B59&quot;/&gt;&lt;wsp:rsid wsp:val=&quot;3793737F&quot;/&gt;&lt;wsp:rsid wsp:val=&quot;379402E5&quot;/&gt;&lt;wsp:rsid wsp:val=&quot;37984BE6&quot;/&gt;&lt;wsp:rsid wsp:val=&quot;379A3FC6&quot;/&gt;&lt;wsp:rsid wsp:val=&quot;379B2AEF&quot;/&gt;&lt;wsp:rsid wsp:val=&quot;379E5C95&quot;/&gt;&lt;wsp:rsid wsp:val=&quot;37A44675&quot;/&gt;&lt;wsp:rsid wsp:val=&quot;37A55344&quot;/&gt;&lt;wsp:rsid wsp:val=&quot;37A82FFA&quot;/&gt;&lt;wsp:rsid wsp:val=&quot;37AD221C&quot;/&gt;&lt;wsp:rsid wsp:val=&quot;37AE3580&quot;/&gt;&lt;wsp:rsid wsp:val=&quot;37B05077&quot;/&gt;&lt;wsp:rsid wsp:val=&quot;37B61C13&quot;/&gt;&lt;wsp:rsid wsp:val=&quot;37BB0ED0&quot;/&gt;&lt;wsp:rsid wsp:val=&quot;37BB606B&quot;/&gt;&lt;wsp:rsid wsp:val=&quot;37BC467C&quot;/&gt;&lt;wsp:rsid wsp:val=&quot;37BF6FB7&quot;/&gt;&lt;wsp:rsid wsp:val=&quot;37C07A16&quot;/&gt;&lt;wsp:rsid wsp:val=&quot;37C27F34&quot;/&gt;&lt;wsp:rsid wsp:val=&quot;37C90BB8&quot;/&gt;&lt;wsp:rsid wsp:val=&quot;37CB7545&quot;/&gt;&lt;wsp:rsid wsp:val=&quot;37D101AF&quot;/&gt;&lt;wsp:rsid wsp:val=&quot;37D123A4&quot;/&gt;&lt;wsp:rsid wsp:val=&quot;37D41762&quot;/&gt;&lt;wsp:rsid wsp:val=&quot;37D6162F&quot;/&gt;&lt;wsp:rsid wsp:val=&quot;37D80DA6&quot;/&gt;&lt;wsp:rsid wsp:val=&quot;37D8752A&quot;/&gt;&lt;wsp:rsid wsp:val=&quot;37D902F7&quot;/&gt;&lt;wsp:rsid wsp:val=&quot;37DC031D&quot;/&gt;&lt;wsp:rsid wsp:val=&quot;37E46D05&quot;/&gt;&lt;wsp:rsid wsp:val=&quot;37EA1B50&quot;/&gt;&lt;wsp:rsid wsp:val=&quot;37ED4FDA&quot;/&gt;&lt;wsp:rsid wsp:val=&quot;37EF678F&quot;/&gt;&lt;wsp:rsid wsp:val=&quot;37EF7216&quot;/&gt;&lt;wsp:rsid wsp:val=&quot;37F05826&quot;/&gt;&lt;wsp:rsid wsp:val=&quot;37F1563D&quot;/&gt;&lt;wsp:rsid wsp:val=&quot;37F329FE&quot;/&gt;&lt;wsp:rsid wsp:val=&quot;37F52012&quot;/&gt;&lt;wsp:rsid wsp:val=&quot;37F9773A&quot;/&gt;&lt;wsp:rsid wsp:val=&quot;37FB6216&quot;/&gt;&lt;wsp:rsid wsp:val=&quot;3804592D&quot;/&gt;&lt;wsp:rsid wsp:val=&quot;380935C6&quot;/&gt;&lt;wsp:rsid wsp:val=&quot;380B2441&quot;/&gt;&lt;wsp:rsid wsp:val=&quot;380C567E&quot;/&gt;&lt;wsp:rsid wsp:val=&quot;38113E2A&quot;/&gt;&lt;wsp:rsid wsp:val=&quot;38117908&quot;/&gt;&lt;wsp:rsid wsp:val=&quot;38140CC6&quot;/&gt;&lt;wsp:rsid wsp:val=&quot;38142218&quot;/&gt;&lt;wsp:rsid wsp:val=&quot;381925FC&quot;/&gt;&lt;wsp:rsid wsp:val=&quot;3819669B&quot;/&gt;&lt;wsp:rsid wsp:val=&quot;381D3969&quot;/&gt;&lt;wsp:rsid wsp:val=&quot;381E3A8F&quot;/&gt;&lt;wsp:rsid wsp:val=&quot;38205273&quot;/&gt;&lt;wsp:rsid wsp:val=&quot;38236963&quot;/&gt;&lt;wsp:rsid wsp:val=&quot;3825004C&quot;/&gt;&lt;wsp:rsid wsp:val=&quot;382F6B17&quot;/&gt;&lt;wsp:rsid wsp:val=&quot;383043B2&quot;/&gt;&lt;wsp:rsid wsp:val=&quot;383109F2&quot;/&gt;&lt;wsp:rsid wsp:val=&quot;38346309&quot;/&gt;&lt;wsp:rsid wsp:val=&quot;383737A9&quot;/&gt;&lt;wsp:rsid wsp:val=&quot;38394DE2&quot;/&gt;&lt;wsp:rsid wsp:val=&quot;383E4887&quot;/&gt;&lt;wsp:rsid wsp:val=&quot;384019C0&quot;/&gt;&lt;wsp:rsid wsp:val=&quot;38414692&quot;/&gt;&lt;wsp:rsid wsp:val=&quot;384269AA&quot;/&gt;&lt;wsp:rsid wsp:val=&quot;384421AC&quot;/&gt;&lt;wsp:rsid wsp:val=&quot;38442DBD&quot;/&gt;&lt;wsp:rsid wsp:val=&quot;384568CE&quot;/&gt;&lt;wsp:rsid wsp:val=&quot;38463278&quot;/&gt;&lt;wsp:rsid wsp:val=&quot;385137B5&quot;/&gt;&lt;wsp:rsid wsp:val=&quot;3851712D&quot;/&gt;&lt;wsp:rsid wsp:val=&quot;38554D64&quot;/&gt;&lt;wsp:rsid wsp:val=&quot;38563948&quot;/&gt;&lt;wsp:rsid wsp:val=&quot;38574B14&quot;/&gt;&lt;wsp:rsid wsp:val=&quot;385D5913&quot;/&gt;&lt;wsp:rsid wsp:val=&quot;385E73ED&quot;/&gt;&lt;wsp:rsid wsp:val=&quot;386049C6&quot;/&gt;&lt;wsp:rsid wsp:val=&quot;386238D9&quot;/&gt;&lt;wsp:rsid wsp:val=&quot;38627556&quot;/&gt;&lt;wsp:rsid wsp:val=&quot;38636E1F&quot;/&gt;&lt;wsp:rsid wsp:val=&quot;38663F41&quot;/&gt;&lt;wsp:rsid wsp:val=&quot;38694882&quot;/&gt;&lt;wsp:rsid wsp:val=&quot;386A22B7&quot;/&gt;&lt;wsp:rsid wsp:val=&quot;386C1AB8&quot;/&gt;&lt;wsp:rsid wsp:val=&quot;386F437A&quot;/&gt;&lt;wsp:rsid wsp:val=&quot;38704E4F&quot;/&gt;&lt;wsp:rsid wsp:val=&quot;3870596B&quot;/&gt;&lt;wsp:rsid wsp:val=&quot;38726216&quot;/&gt;&lt;wsp:rsid wsp:val=&quot;387262B5&quot;/&gt;&lt;wsp:rsid wsp:val=&quot;38742802&quot;/&gt;&lt;wsp:rsid wsp:val=&quot;38781013&quot;/&gt;&lt;wsp:rsid wsp:val=&quot;387815A9&quot;/&gt;&lt;wsp:rsid wsp:val=&quot;387B03B2&quot;/&gt;&lt;wsp:rsid wsp:val=&quot;387D2E84&quot;/&gt;&lt;wsp:rsid wsp:val=&quot;387D619F&quot;/&gt;&lt;wsp:rsid wsp:val=&quot;387E43BF&quot;/&gt;&lt;wsp:rsid wsp:val=&quot;38815EBF&quot;/&gt;&lt;wsp:rsid wsp:val=&quot;38817D65&quot;/&gt;&lt;wsp:rsid wsp:val=&quot;38840B52&quot;/&gt;&lt;wsp:rsid wsp:val=&quot;38847453&quot;/&gt;&lt;wsp:rsid wsp:val=&quot;38872C6E&quot;/&gt;&lt;wsp:rsid wsp:val=&quot;388F578C&quot;/&gt;&lt;wsp:rsid wsp:val=&quot;38900B25&quot;/&gt;&lt;wsp:rsid wsp:val=&quot;3891329A&quot;/&gt;&lt;wsp:rsid wsp:val=&quot;38970AC0&quot;/&gt;&lt;wsp:rsid wsp:val=&quot;38976684&quot;/&gt;&lt;wsp:rsid wsp:val=&quot;3899322E&quot;/&gt;&lt;wsp:rsid wsp:val=&quot;389C496E&quot;/&gt;&lt;wsp:rsid wsp:val=&quot;389C5322&quot;/&gt;&lt;wsp:rsid wsp:val=&quot;389D12C6&quot;/&gt;&lt;wsp:rsid wsp:val=&quot;38A2136A&quot;/&gt;&lt;wsp:rsid wsp:val=&quot;38A2437D&quot;/&gt;&lt;wsp:rsid wsp:val=&quot;38A336F9&quot;/&gt;&lt;wsp:rsid wsp:val=&quot;38AA1383&quot;/&gt;&lt;wsp:rsid wsp:val=&quot;38AB06B5&quot;/&gt;&lt;wsp:rsid wsp:val=&quot;38AB45C9&quot;/&gt;&lt;wsp:rsid wsp:val=&quot;38AC3149&quot;/&gt;&lt;wsp:rsid wsp:val=&quot;38B401DC&quot;/&gt;&lt;wsp:rsid wsp:val=&quot;38B77385&quot;/&gt;&lt;wsp:rsid wsp:val=&quot;38B856EC&quot;/&gt;&lt;wsp:rsid wsp:val=&quot;38C051CC&quot;/&gt;&lt;wsp:rsid wsp:val=&quot;38C63FD7&quot;/&gt;&lt;wsp:rsid wsp:val=&quot;38C943C8&quot;/&gt;&lt;wsp:rsid wsp:val=&quot;38C96EAB&quot;/&gt;&lt;wsp:rsid wsp:val=&quot;38CA0C76&quot;/&gt;&lt;wsp:rsid wsp:val=&quot;38CA60FA&quot;/&gt;&lt;wsp:rsid wsp:val=&quot;38CA7197&quot;/&gt;&lt;wsp:rsid wsp:val=&quot;38CA7C3B&quot;/&gt;&lt;wsp:rsid wsp:val=&quot;38CB6948&quot;/&gt;&lt;wsp:rsid wsp:val=&quot;38CC2DBE&quot;/&gt;&lt;wsp:rsid wsp:val=&quot;38CE4951&quot;/&gt;&lt;wsp:rsid wsp:val=&quot;38CF7373&quot;/&gt;&lt;wsp:rsid wsp:val=&quot;38D30E4F&quot;/&gt;&lt;wsp:rsid wsp:val=&quot;38D32D12&quot;/&gt;&lt;wsp:rsid wsp:val=&quot;38D404E2&quot;/&gt;&lt;wsp:rsid wsp:val=&quot;38D8089D&quot;/&gt;&lt;wsp:rsid wsp:val=&quot;38D93A37&quot;/&gt;&lt;wsp:rsid wsp:val=&quot;38DE339A&quot;/&gt;&lt;wsp:rsid wsp:val=&quot;38E25C3D&quot;/&gt;&lt;wsp:rsid wsp:val=&quot;38E35999&quot;/&gt;&lt;wsp:rsid wsp:val=&quot;38E542E7&quot;/&gt;&lt;wsp:rsid wsp:val=&quot;38E84D88&quot;/&gt;&lt;wsp:rsid wsp:val=&quot;38EF465A&quot;/&gt;&lt;wsp:rsid wsp:val=&quot;38F063CA&quot;/&gt;&lt;wsp:rsid wsp:val=&quot;38F33CB1&quot;/&gt;&lt;wsp:rsid wsp:val=&quot;38F76E66&quot;/&gt;&lt;wsp:rsid wsp:val=&quot;38F85C24&quot;/&gt;&lt;wsp:rsid wsp:val=&quot;38F91DB9&quot;/&gt;&lt;wsp:rsid wsp:val=&quot;38FA4D98&quot;/&gt;&lt;wsp:rsid wsp:val=&quot;38FB1703&quot;/&gt;&lt;wsp:rsid wsp:val=&quot;39000E9B&quot;/&gt;&lt;wsp:rsid wsp:val=&quot;39001F76&quot;/&gt;&lt;wsp:rsid wsp:val=&quot;39035858&quot;/&gt;&lt;wsp:rsid wsp:val=&quot;39036722&quot;/&gt;&lt;wsp:rsid wsp:val=&quot;39084897&quot;/&gt;&lt;wsp:rsid wsp:val=&quot;39094B45&quot;/&gt;&lt;wsp:rsid wsp:val=&quot;390A4F94&quot;/&gt;&lt;wsp:rsid wsp:val=&quot;390C7264&quot;/&gt;&lt;wsp:rsid wsp:val=&quot;390D0F96&quot;/&gt;&lt;wsp:rsid wsp:val=&quot;390D31F0&quot;/&gt;&lt;wsp:rsid wsp:val=&quot;390E5B33&quot;/&gt;&lt;wsp:rsid wsp:val=&quot;390F0418&quot;/&gt;&lt;wsp:rsid wsp:val=&quot;39100625&quot;/&gt;&lt;wsp:rsid wsp:val=&quot;39104471&quot;/&gt;&lt;wsp:rsid wsp:val=&quot;39121721&quot;/&gt;&lt;wsp:rsid wsp:val=&quot;3914023D&quot;/&gt;&lt;wsp:rsid wsp:val=&quot;391935D2&quot;/&gt;&lt;wsp:rsid wsp:val=&quot;391B62FA&quot;/&gt;&lt;wsp:rsid wsp:val=&quot;391B676E&quot;/&gt;&lt;wsp:rsid wsp:val=&quot;391C49A9&quot;/&gt;&lt;wsp:rsid wsp:val=&quot;391F1DDC&quot;/&gt;&lt;wsp:rsid wsp:val=&quot;392043FF&quot;/&gt;&lt;wsp:rsid wsp:val=&quot;39220ABB&quot;/&gt;&lt;wsp:rsid wsp:val=&quot;392345FE&quot;/&gt;&lt;wsp:rsid wsp:val=&quot;392349A9&quot;/&gt;&lt;wsp:rsid wsp:val=&quot;39241C72&quot;/&gt;&lt;wsp:rsid wsp:val=&quot;39246E5D&quot;/&gt;&lt;wsp:rsid wsp:val=&quot;3929095B&quot;/&gt;&lt;wsp:rsid wsp:val=&quot;392A571C&quot;/&gt;&lt;wsp:rsid wsp:val=&quot;392A705E&quot;/&gt;&lt;wsp:rsid wsp:val=&quot;392C6480&quot;/&gt;&lt;wsp:rsid wsp:val=&quot;392F70B8&quot;/&gt;&lt;wsp:rsid wsp:val=&quot;39377362&quot;/&gt;&lt;wsp:rsid wsp:val=&quot;3938362B&quot;/&gt;&lt;wsp:rsid wsp:val=&quot;39386B77&quot;/&gt;&lt;wsp:rsid wsp:val=&quot;3939299F&quot;/&gt;&lt;wsp:rsid wsp:val=&quot;3947430D&quot;/&gt;&lt;wsp:rsid wsp:val=&quot;394815F0&quot;/&gt;&lt;wsp:rsid wsp:val=&quot;394A76E2&quot;/&gt;&lt;wsp:rsid wsp:val=&quot;39511251&quot;/&gt;&lt;wsp:rsid wsp:val=&quot;39565C01&quot;/&gt;&lt;wsp:rsid wsp:val=&quot;395C49DA&quot;/&gt;&lt;wsp:rsid wsp:val=&quot;395D7BA8&quot;/&gt;&lt;wsp:rsid wsp:val=&quot;396304A9&quot;/&gt;&lt;wsp:rsid wsp:val=&quot;396340DB&quot;/&gt;&lt;wsp:rsid wsp:val=&quot;39644585&quot;/&gt;&lt;wsp:rsid wsp:val=&quot;39711F61&quot;/&gt;&lt;wsp:rsid wsp:val=&quot;39743234&quot;/&gt;&lt;wsp:rsid wsp:val=&quot;39745167&quot;/&gt;&lt;wsp:rsid wsp:val=&quot;39746250&quot;/&gt;&lt;wsp:rsid wsp:val=&quot;397718F3&quot;/&gt;&lt;wsp:rsid wsp:val=&quot;39794443&quot;/&gt;&lt;wsp:rsid wsp:val=&quot;397E5595&quot;/&gt;&lt;wsp:rsid wsp:val=&quot;398236A3&quot;/&gt;&lt;wsp:rsid wsp:val=&quot;39826D9A&quot;/&gt;&lt;wsp:rsid wsp:val=&quot;39841FBD&quot;/&gt;&lt;wsp:rsid wsp:val=&quot;39880FA3&quot;/&gt;&lt;wsp:rsid wsp:val=&quot;398A3E3B&quot;/&gt;&lt;wsp:rsid wsp:val=&quot;398B6C23&quot;/&gt;&lt;wsp:rsid wsp:val=&quot;398E21EC&quot;/&gt;&lt;wsp:rsid wsp:val=&quot;39910730&quot;/&gt;&lt;wsp:rsid wsp:val=&quot;39911AFE&quot;/&gt;&lt;wsp:rsid wsp:val=&quot;39960C64&quot;/&gt;&lt;wsp:rsid wsp:val=&quot;399A2B3A&quot;/&gt;&lt;wsp:rsid wsp:val=&quot;399D33A6&quot;/&gt;&lt;wsp:rsid wsp:val=&quot;399F37B9&quot;/&gt;&lt;wsp:rsid wsp:val=&quot;399F60FD&quot;/&gt;&lt;wsp:rsid wsp:val=&quot;39A01513&quot;/&gt;&lt;wsp:rsid wsp:val=&quot;39A358A9&quot;/&gt;&lt;wsp:rsid wsp:val=&quot;39A46CB4&quot;/&gt;&lt;wsp:rsid wsp:val=&quot;39A477DC&quot;/&gt;&lt;wsp:rsid wsp:val=&quot;39A47F44&quot;/&gt;&lt;wsp:rsid wsp:val=&quot;39A61766&quot;/&gt;&lt;wsp:rsid wsp:val=&quot;39A82F34&quot;/&gt;&lt;wsp:rsid wsp:val=&quot;39AC2510&quot;/&gt;&lt;wsp:rsid wsp:val=&quot;39AD5718&quot;/&gt;&lt;wsp:rsid wsp:val=&quot;39AE2467&quot;/&gt;&lt;wsp:rsid wsp:val=&quot;39B004E4&quot;/&gt;&lt;wsp:rsid wsp:val=&quot;39B16274&quot;/&gt;&lt;wsp:rsid wsp:val=&quot;39B37FE8&quot;/&gt;&lt;wsp:rsid wsp:val=&quot;39B70C46&quot;/&gt;&lt;wsp:rsid wsp:val=&quot;39BB335E&quot;/&gt;&lt;wsp:rsid wsp:val=&quot;39BC448E&quot;/&gt;&lt;wsp:rsid wsp:val=&quot;39BD760C&quot;/&gt;&lt;wsp:rsid wsp:val=&quot;39BE082F&quot;/&gt;&lt;wsp:rsid wsp:val=&quot;39C400CE&quot;/&gt;&lt;wsp:rsid wsp:val=&quot;39C73292&quot;/&gt;&lt;wsp:rsid wsp:val=&quot;39CD1B05&quot;/&gt;&lt;wsp:rsid wsp:val=&quot;39CD6703&quot;/&gt;&lt;wsp:rsid wsp:val=&quot;39D60D0B&quot;/&gt;&lt;wsp:rsid wsp:val=&quot;39E13AC3&quot;/&gt;&lt;wsp:rsid wsp:val=&quot;39E51C34&quot;/&gt;&lt;wsp:rsid wsp:val=&quot;39EA2D23&quot;/&gt;&lt;wsp:rsid wsp:val=&quot;39EB5EDC&quot;/&gt;&lt;wsp:rsid wsp:val=&quot;39ED6BD6&quot;/&gt;&lt;wsp:rsid wsp:val=&quot;39EE10F6&quot;/&gt;&lt;wsp:rsid wsp:val=&quot;39EF74C1&quot;/&gt;&lt;wsp:rsid wsp:val=&quot;39F1065F&quot;/&gt;&lt;wsp:rsid wsp:val=&quot;39F27FB7&quot;/&gt;&lt;wsp:rsid wsp:val=&quot;39F526E2&quot;/&gt;&lt;wsp:rsid wsp:val=&quot;39F57D50&quot;/&gt;&lt;wsp:rsid wsp:val=&quot;39FC6358&quot;/&gt;&lt;wsp:rsid wsp:val=&quot;39FE3568&quot;/&gt;&lt;wsp:rsid wsp:val=&quot;39FE4C22&quot;/&gt;&lt;wsp:rsid wsp:val=&quot;3A043692&quot;/&gt;&lt;wsp:rsid wsp:val=&quot;3A083185&quot;/&gt;&lt;wsp:rsid wsp:val=&quot;3A0A5CE0&quot;/&gt;&lt;wsp:rsid wsp:val=&quot;3A0C298E&quot;/&gt;&lt;wsp:rsid wsp:val=&quot;3A0D4BB8&quot;/&gt;&lt;wsp:rsid wsp:val=&quot;3A100434&quot;/&gt;&lt;wsp:rsid wsp:val=&quot;3A13217B&quot;/&gt;&lt;wsp:rsid wsp:val=&quot;3A14056D&quot;/&gt;&lt;wsp:rsid wsp:val=&quot;3A1A08C2&quot;/&gt;&lt;wsp:rsid wsp:val=&quot;3A1D1C9D&quot;/&gt;&lt;wsp:rsid wsp:val=&quot;3A1F4A29&quot;/&gt;&lt;wsp:rsid wsp:val=&quot;3A240274&quot;/&gt;&lt;wsp:rsid wsp:val=&quot;3A2734B5&quot;/&gt;&lt;wsp:rsid wsp:val=&quot;3A28245A&quot;/&gt;&lt;wsp:rsid wsp:val=&quot;3A2935EF&quot;/&gt;&lt;wsp:rsid wsp:val=&quot;3A2E453B&quot;/&gt;&lt;wsp:rsid wsp:val=&quot;3A30319D&quot;/&gt;&lt;wsp:rsid wsp:val=&quot;3A3644CF&quot;/&gt;&lt;wsp:rsid wsp:val=&quot;3A382108&quot;/&gt;&lt;wsp:rsid wsp:val=&quot;3A38417F&quot;/&gt;&lt;wsp:rsid wsp:val=&quot;3A387DC0&quot;/&gt;&lt;wsp:rsid wsp:val=&quot;3A3D0DA8&quot;/&gt;&lt;wsp:rsid wsp:val=&quot;3A40693E&quot;/&gt;&lt;wsp:rsid wsp:val=&quot;3A432395&quot;/&gt;&lt;wsp:rsid wsp:val=&quot;3A480CBB&quot;/&gt;&lt;wsp:rsid wsp:val=&quot;3A4B7038&quot;/&gt;&lt;wsp:rsid wsp:val=&quot;3A4C0D78&quot;/&gt;&lt;wsp:rsid wsp:val=&quot;3A4D5674&quot;/&gt;&lt;wsp:rsid wsp:val=&quot;3A4D618F&quot;/&gt;&lt;wsp:rsid wsp:val=&quot;3A4D647F&quot;/&gt;&lt;wsp:rsid wsp:val=&quot;3A4F0713&quot;/&gt;&lt;wsp:rsid wsp:val=&quot;3A556C14&quot;/&gt;&lt;wsp:rsid wsp:val=&quot;3A562775&quot;/&gt;&lt;wsp:rsid wsp:val=&quot;3A5734C8&quot;/&gt;&lt;wsp:rsid wsp:val=&quot;3A5A4D44&quot;/&gt;&lt;wsp:rsid wsp:val=&quot;3A5C2D7F&quot;/&gt;&lt;wsp:rsid wsp:val=&quot;3A5F4D61&quot;/&gt;&lt;wsp:rsid wsp:val=&quot;3A5F737B&quot;/&gt;&lt;wsp:rsid wsp:val=&quot;3A650CAB&quot;/&gt;&lt;wsp:rsid wsp:val=&quot;3A651203&quot;/&gt;&lt;wsp:rsid wsp:val=&quot;3A662426&quot;/&gt;&lt;wsp:rsid wsp:val=&quot;3A6F1CE7&quot;/&gt;&lt;wsp:rsid wsp:val=&quot;3A704273&quot;/&gt;&lt;wsp:rsid wsp:val=&quot;3A713651&quot;/&gt;&lt;wsp:rsid wsp:val=&quot;3A724DE2&quot;/&gt;&lt;wsp:rsid wsp:val=&quot;3A7567BF&quot;/&gt;&lt;wsp:rsid wsp:val=&quot;3A766F95&quot;/&gt;&lt;wsp:rsid wsp:val=&quot;3A767646&quot;/&gt;&lt;wsp:rsid wsp:val=&quot;3A7C7BF6&quot;/&gt;&lt;wsp:rsid wsp:val=&quot;3A8210FE&quot;/&gt;&lt;wsp:rsid wsp:val=&quot;3A826EAF&quot;/&gt;&lt;wsp:rsid wsp:val=&quot;3A8375B0&quot;/&gt;&lt;wsp:rsid wsp:val=&quot;3A867DDF&quot;/&gt;&lt;wsp:rsid wsp:val=&quot;3A8A2D31&quot;/&gt;&lt;wsp:rsid wsp:val=&quot;3A8C7B34&quot;/&gt;&lt;wsp:rsid wsp:val=&quot;3A902476&quot;/&gt;&lt;wsp:rsid wsp:val=&quot;3A924F63&quot;/&gt;&lt;wsp:rsid wsp:val=&quot;3A960033&quot;/&gt;&lt;wsp:rsid wsp:val=&quot;3A962808&quot;/&gt;&lt;wsp:rsid wsp:val=&quot;3A980E73&quot;/&gt;&lt;wsp:rsid wsp:val=&quot;3A9B3ECE&quot;/&gt;&lt;wsp:rsid wsp:val=&quot;3A9D7909&quot;/&gt;&lt;wsp:rsid wsp:val=&quot;3A9F09A4&quot;/&gt;&lt;wsp:rsid wsp:val=&quot;3A9F3CAA&quot;/&gt;&lt;wsp:rsid wsp:val=&quot;3AA053F0&quot;/&gt;&lt;wsp:rsid wsp:val=&quot;3AA34824&quot;/&gt;&lt;wsp:rsid wsp:val=&quot;3AA9185A&quot;/&gt;&lt;wsp:rsid wsp:val=&quot;3AB500D8&quot;/&gt;&lt;wsp:rsid wsp:val=&quot;3AB865C2&quot;/&gt;&lt;wsp:rsid wsp:val=&quot;3AB87FB2&quot;/&gt;&lt;wsp:rsid wsp:val=&quot;3ABA369F&quot;/&gt;&lt;wsp:rsid wsp:val=&quot;3ABA5BDE&quot;/&gt;&lt;wsp:rsid wsp:val=&quot;3ABB5868&quot;/&gt;&lt;wsp:rsid wsp:val=&quot;3ABD196B&quot;/&gt;&lt;wsp:rsid wsp:val=&quot;3ABD3AD5&quot;/&gt;&lt;wsp:rsid wsp:val=&quot;3ABE7F13&quot;/&gt;&lt;wsp:rsid wsp:val=&quot;3AC14E5F&quot;/&gt;&lt;wsp:rsid wsp:val=&quot;3AC35406&quot;/&gt;&lt;wsp:rsid wsp:val=&quot;3AC62613&quot;/&gt;&lt;wsp:rsid wsp:val=&quot;3ACA4E70&quot;/&gt;&lt;wsp:rsid wsp:val=&quot;3ACF794D&quot;/&gt;&lt;wsp:rsid wsp:val=&quot;3ADA090F&quot;/&gt;&lt;wsp:rsid wsp:val=&quot;3ADA2156&quot;/&gt;&lt;wsp:rsid wsp:val=&quot;3ADC15A2&quot;/&gt;&lt;wsp:rsid wsp:val=&quot;3ADE43B8&quot;/&gt;&lt;wsp:rsid wsp:val=&quot;3AE20E26&quot;/&gt;&lt;wsp:rsid wsp:val=&quot;3AE242C3&quot;/&gt;&lt;wsp:rsid wsp:val=&quot;3AE3048C&quot;/&gt;&lt;wsp:rsid wsp:val=&quot;3AE94FDC&quot;/&gt;&lt;wsp:rsid wsp:val=&quot;3AEA3F50&quot;/&gt;&lt;wsp:rsid wsp:val=&quot;3AEE660F&quot;/&gt;&lt;wsp:rsid wsp:val=&quot;3AF75054&quot;/&gt;&lt;wsp:rsid wsp:val=&quot;3AF86C1C&quot;/&gt;&lt;wsp:rsid wsp:val=&quot;3AFA4EAE&quot;/&gt;&lt;wsp:rsid wsp:val=&quot;3AFE4413&quot;/&gt;&lt;wsp:rsid wsp:val=&quot;3B0027C9&quot;/&gt;&lt;wsp:rsid wsp:val=&quot;3B0521AC&quot;/&gt;&lt;wsp:rsid wsp:val=&quot;3B065B4B&quot;/&gt;&lt;wsp:rsid wsp:val=&quot;3B0B4FD9&quot;/&gt;&lt;wsp:rsid wsp:val=&quot;3B0C5AF6&quot;/&gt;&lt;wsp:rsid wsp:val=&quot;3B0D3B14&quot;/&gt;&lt;wsp:rsid wsp:val=&quot;3B0F3423&quot;/&gt;&lt;wsp:rsid wsp:val=&quot;3B1043D6&quot;/&gt;&lt;wsp:rsid wsp:val=&quot;3B120A6E&quot;/&gt;&lt;wsp:rsid wsp:val=&quot;3B143F90&quot;/&gt;&lt;wsp:rsid wsp:val=&quot;3B16699A&quot;/&gt;&lt;wsp:rsid wsp:val=&quot;3B1B34CE&quot;/&gt;&lt;wsp:rsid wsp:val=&quot;3B1B7E53&quot;/&gt;&lt;wsp:rsid wsp:val=&quot;3B1D68B5&quot;/&gt;&lt;wsp:rsid wsp:val=&quot;3B1D69AF&quot;/&gt;&lt;wsp:rsid wsp:val=&quot;3B275AFE&quot;/&gt;&lt;wsp:rsid wsp:val=&quot;3B293DED&quot;/&gt;&lt;wsp:rsid wsp:val=&quot;3B2A5294&quot;/&gt;&lt;wsp:rsid wsp:val=&quot;3B2E2BB3&quot;/&gt;&lt;wsp:rsid wsp:val=&quot;3B2E56D3&quot;/&gt;&lt;wsp:rsid wsp:val=&quot;3B31252A&quot;/&gt;&lt;wsp:rsid wsp:val=&quot;3B315501&quot;/&gt;&lt;wsp:rsid wsp:val=&quot;3B3473E6&quot;/&gt;&lt;wsp:rsid wsp:val=&quot;3B3818CE&quot;/&gt;&lt;wsp:rsid wsp:val=&quot;3B3C143F&quot;/&gt;&lt;wsp:rsid wsp:val=&quot;3B3D33B8&quot;/&gt;&lt;wsp:rsid wsp:val=&quot;3B3E772B&quot;/&gt;&lt;wsp:rsid wsp:val=&quot;3B415431&quot;/&gt;&lt;wsp:rsid wsp:val=&quot;3B422185&quot;/&gt;&lt;wsp:rsid wsp:val=&quot;3B437DD8&quot;/&gt;&lt;wsp:rsid wsp:val=&quot;3B4400F0&quot;/&gt;&lt;wsp:rsid wsp:val=&quot;3B441B45&quot;/&gt;&lt;wsp:rsid wsp:val=&quot;3B454DFE&quot;/&gt;&lt;wsp:rsid wsp:val=&quot;3B48440F&quot;/&gt;&lt;wsp:rsid wsp:val=&quot;3B524B4D&quot;/&gt;&lt;wsp:rsid wsp:val=&quot;3B5350EC&quot;/&gt;&lt;wsp:rsid wsp:val=&quot;3B547141&quot;/&gt;&lt;wsp:rsid wsp:val=&quot;3B5650E6&quot;/&gt;&lt;wsp:rsid wsp:val=&quot;3B59124F&quot;/&gt;&lt;wsp:rsid wsp:val=&quot;3B5C588D&quot;/&gt;&lt;wsp:rsid wsp:val=&quot;3B5D6855&quot;/&gt;&lt;wsp:rsid wsp:val=&quot;3B606870&quot;/&gt;&lt;wsp:rsid wsp:val=&quot;3B644117&quot;/&gt;&lt;wsp:rsid wsp:val=&quot;3B656DA8&quot;/&gt;&lt;wsp:rsid wsp:val=&quot;3B6A6BC6&quot;/&gt;&lt;wsp:rsid wsp:val=&quot;3B73266D&quot;/&gt;&lt;wsp:rsid wsp:val=&quot;3B7379AE&quot;/&gt;&lt;wsp:rsid wsp:val=&quot;3B782805&quot;/&gt;&lt;wsp:rsid wsp:val=&quot;3B7B2225&quot;/&gt;&lt;wsp:rsid wsp:val=&quot;3B7B546A&quot;/&gt;&lt;wsp:rsid wsp:val=&quot;3B7B688A&quot;/&gt;&lt;wsp:rsid wsp:val=&quot;3B8A245B&quot;/&gt;&lt;wsp:rsid wsp:val=&quot;3B8A2507&quot;/&gt;&lt;wsp:rsid wsp:val=&quot;3B8B635C&quot;/&gt;&lt;wsp:rsid wsp:val=&quot;3B8E4EEF&quot;/&gt;&lt;wsp:rsid wsp:val=&quot;3B903453&quot;/&gt;&lt;wsp:rsid wsp:val=&quot;3B941BA2&quot;/&gt;&lt;wsp:rsid wsp:val=&quot;3B9474E8&quot;/&gt;&lt;wsp:rsid wsp:val=&quot;3B9F1AF8&quot;/&gt;&lt;wsp:rsid wsp:val=&quot;3B9F387C&quot;/&gt;&lt;wsp:rsid wsp:val=&quot;3BA21570&quot;/&gt;&lt;wsp:rsid wsp:val=&quot;3BA55F9B&quot;/&gt;&lt;wsp:rsid wsp:val=&quot;3BA73929&quot;/&gt;&lt;wsp:rsid wsp:val=&quot;3BA963F9&quot;/&gt;&lt;wsp:rsid wsp:val=&quot;3BAC64A3&quot;/&gt;&lt;wsp:rsid wsp:val=&quot;3BB309CE&quot;/&gt;&lt;wsp:rsid wsp:val=&quot;3BBB534F&quot;/&gt;&lt;wsp:rsid wsp:val=&quot;3BBF347E&quot;/&gt;&lt;wsp:rsid wsp:val=&quot;3BC13568&quot;/&gt;&lt;wsp:rsid wsp:val=&quot;3BC14FD8&quot;/&gt;&lt;wsp:rsid wsp:val=&quot;3BC57AA8&quot;/&gt;&lt;wsp:rsid wsp:val=&quot;3BCD13A7&quot;/&gt;&lt;wsp:rsid wsp:val=&quot;3BD000B7&quot;/&gt;&lt;wsp:rsid wsp:val=&quot;3BD629DC&quot;/&gt;&lt;wsp:rsid wsp:val=&quot;3BD8158A&quot;/&gt;&lt;wsp:rsid wsp:val=&quot;3BD815D5&quot;/&gt;&lt;wsp:rsid wsp:val=&quot;3BD912E1&quot;/&gt;&lt;wsp:rsid wsp:val=&quot;3BDA3416&quot;/&gt;&lt;wsp:rsid wsp:val=&quot;3BDE5D0B&quot;/&gt;&lt;wsp:rsid wsp:val=&quot;3BE21DA1&quot;/&gt;&lt;wsp:rsid wsp:val=&quot;3BE34055&quot;/&gt;&lt;wsp:rsid wsp:val=&quot;3BE40247&quot;/&gt;&lt;wsp:rsid wsp:val=&quot;3BE549A1&quot;/&gt;&lt;wsp:rsid wsp:val=&quot;3BED3A72&quot;/&gt;&lt;wsp:rsid wsp:val=&quot;3BEF14C6&quot;/&gt;&lt;wsp:rsid wsp:val=&quot;3BF11A60&quot;/&gt;&lt;wsp:rsid wsp:val=&quot;3BF41ED7&quot;/&gt;&lt;wsp:rsid wsp:val=&quot;3BF62CCA&quot;/&gt;&lt;wsp:rsid wsp:val=&quot;3BF77589&quot;/&gt;&lt;wsp:rsid wsp:val=&quot;3BF82282&quot;/&gt;&lt;wsp:rsid wsp:val=&quot;3BF8505D&quot;/&gt;&lt;wsp:rsid wsp:val=&quot;3BFA5C83&quot;/&gt;&lt;wsp:rsid wsp:val=&quot;3BFD0CD2&quot;/&gt;&lt;wsp:rsid wsp:val=&quot;3BFF70CE&quot;/&gt;&lt;wsp:rsid wsp:val=&quot;3C012C57&quot;/&gt;&lt;wsp:rsid wsp:val=&quot;3C055673&quot;/&gt;&lt;wsp:rsid wsp:val=&quot;3C085E7F&quot;/&gt;&lt;wsp:rsid wsp:val=&quot;3C09508C&quot;/&gt;&lt;wsp:rsid wsp:val=&quot;3C0A23FF&quot;/&gt;&lt;wsp:rsid wsp:val=&quot;3C0B0FE5&quot;/&gt;&lt;wsp:rsid wsp:val=&quot;3C0C0BB6&quot;/&gt;&lt;wsp:rsid wsp:val=&quot;3C0D0FE2&quot;/&gt;&lt;wsp:rsid wsp:val=&quot;3C0D2B4E&quot;/&gt;&lt;wsp:rsid wsp:val=&quot;3C0E77C9&quot;/&gt;&lt;wsp:rsid wsp:val=&quot;3C1115D6&quot;/&gt;&lt;wsp:rsid wsp:val=&quot;3C113DF8&quot;/&gt;&lt;wsp:rsid wsp:val=&quot;3C133135&quot;/&gt;&lt;wsp:rsid wsp:val=&quot;3C177544&quot;/&gt;&lt;wsp:rsid wsp:val=&quot;3C194276&quot;/&gt;&lt;wsp:rsid wsp:val=&quot;3C1E1D61&quot;/&gt;&lt;wsp:rsid wsp:val=&quot;3C202476&quot;/&gt;&lt;wsp:rsid wsp:val=&quot;3C223010&quot;/&gt;&lt;wsp:rsid wsp:val=&quot;3C25771A&quot;/&gt;&lt;wsp:rsid wsp:val=&quot;3C2A0996&quot;/&gt;&lt;wsp:rsid wsp:val=&quot;3C2A1877&quot;/&gt;&lt;wsp:rsid wsp:val=&quot;3C2C51ED&quot;/&gt;&lt;wsp:rsid wsp:val=&quot;3C2E008F&quot;/&gt;&lt;wsp:rsid wsp:val=&quot;3C2F5DFC&quot;/&gt;&lt;wsp:rsid wsp:val=&quot;3C2F6548&quot;/&gt;&lt;wsp:rsid wsp:val=&quot;3C300097&quot;/&gt;&lt;wsp:rsid wsp:val=&quot;3C364CAC&quot;/&gt;&lt;wsp:rsid wsp:val=&quot;3C3D3F8F&quot;/&gt;&lt;wsp:rsid wsp:val=&quot;3C3D7DF4&quot;/&gt;&lt;wsp:rsid wsp:val=&quot;3C3F2E13&quot;/&gt;&lt;wsp:rsid wsp:val=&quot;3C3F7DCE&quot;/&gt;&lt;wsp:rsid wsp:val=&quot;3C410DBE&quot;/&gt;&lt;wsp:rsid wsp:val=&quot;3C42282E&quot;/&gt;&lt;wsp:rsid wsp:val=&quot;3C481AC5&quot;/&gt;&lt;wsp:rsid wsp:val=&quot;3C495606&quot;/&gt;&lt;wsp:rsid wsp:val=&quot;3C4A4104&quot;/&gt;&lt;wsp:rsid wsp:val=&quot;3C4B5F64&quot;/&gt;&lt;wsp:rsid wsp:val=&quot;3C506D8B&quot;/&gt;&lt;wsp:rsid wsp:val=&quot;3C5231C6&quot;/&gt;&lt;wsp:rsid wsp:val=&quot;3C5300D4&quot;/&gt;&lt;wsp:rsid wsp:val=&quot;3C5670AF&quot;/&gt;&lt;wsp:rsid wsp:val=&quot;3C570693&quot;/&gt;&lt;wsp:rsid wsp:val=&quot;3C571C98&quot;/&gt;&lt;wsp:rsid wsp:val=&quot;3C5A2FB7&quot;/&gt;&lt;wsp:rsid wsp:val=&quot;3C5D56A2&quot;/&gt;&lt;wsp:rsid wsp:val=&quot;3C5F2EE1&quot;/&gt;&lt;wsp:rsid wsp:val=&quot;3C5F7809&quot;/&gt;&lt;wsp:rsid wsp:val=&quot;3C6500EC&quot;/&gt;&lt;wsp:rsid wsp:val=&quot;3C661FF9&quot;/&gt;&lt;wsp:rsid wsp:val=&quot;3C663C1D&quot;/&gt;&lt;wsp:rsid wsp:val=&quot;3C6B3CE9&quot;/&gt;&lt;wsp:rsid wsp:val=&quot;3C6C336E&quot;/&gt;&lt;wsp:rsid wsp:val=&quot;3C6E41C5&quot;/&gt;&lt;wsp:rsid wsp:val=&quot;3C711D7A&quot;/&gt;&lt;wsp:rsid wsp:val=&quot;3C781825&quot;/&gt;&lt;wsp:rsid wsp:val=&quot;3C792AFF&quot;/&gt;&lt;wsp:rsid wsp:val=&quot;3C8163B9&quot;/&gt;&lt;wsp:rsid wsp:val=&quot;3C865C46&quot;/&gt;&lt;wsp:rsid wsp:val=&quot;3C890D38&quot;/&gt;&lt;wsp:rsid wsp:val=&quot;3C895342&quot;/&gt;&lt;wsp:rsid wsp:val=&quot;3C8B5A19&quot;/&gt;&lt;wsp:rsid wsp:val=&quot;3C8E39CC&quot;/&gt;&lt;wsp:rsid wsp:val=&quot;3C8F1E87&quot;/&gt;&lt;wsp:rsid wsp:val=&quot;3C975F37&quot;/&gt;&lt;wsp:rsid wsp:val=&quot;3C990DCA&quot;/&gt;&lt;wsp:rsid wsp:val=&quot;3C9B5E2D&quot;/&gt;&lt;wsp:rsid wsp:val=&quot;3C9C40D3&quot;/&gt;&lt;wsp:rsid wsp:val=&quot;3C9E3BDE&quot;/&gt;&lt;wsp:rsid wsp:val=&quot;3C9F3912&quot;/&gt;&lt;wsp:rsid wsp:val=&quot;3C9F4D94&quot;/&gt;&lt;wsp:rsid wsp:val=&quot;3CA54CED&quot;/&gt;&lt;wsp:rsid wsp:val=&quot;3CA55DA7&quot;/&gt;&lt;wsp:rsid wsp:val=&quot;3CA60942&quot;/&gt;&lt;wsp:rsid wsp:val=&quot;3CA751B9&quot;/&gt;&lt;wsp:rsid wsp:val=&quot;3CAB17DB&quot;/&gt;&lt;wsp:rsid wsp:val=&quot;3CAE538F&quot;/&gt;&lt;wsp:rsid wsp:val=&quot;3CB5321E&quot;/&gt;&lt;wsp:rsid wsp:val=&quot;3CBA6712&quot;/&gt;&lt;wsp:rsid wsp:val=&quot;3CBC4262&quot;/&gt;&lt;wsp:rsid wsp:val=&quot;3CBE2211&quot;/&gt;&lt;wsp:rsid wsp:val=&quot;3CC577B9&quot;/&gt;&lt;wsp:rsid wsp:val=&quot;3CC76D47&quot;/&gt;&lt;wsp:rsid wsp:val=&quot;3CC84AF7&quot;/&gt;&lt;wsp:rsid wsp:val=&quot;3CCA4092&quot;/&gt;&lt;wsp:rsid wsp:val=&quot;3CCE2C7A&quot;/&gt;&lt;wsp:rsid wsp:val=&quot;3CCF215A&quot;/&gt;&lt;wsp:rsid wsp:val=&quot;3CD17BAE&quot;/&gt;&lt;wsp:rsid wsp:val=&quot;3CD30BC1&quot;/&gt;&lt;wsp:rsid wsp:val=&quot;3CD866A1&quot;/&gt;&lt;wsp:rsid wsp:val=&quot;3CDA28B5&quot;/&gt;&lt;wsp:rsid wsp:val=&quot;3CDA49D2&quot;/&gt;&lt;wsp:rsid wsp:val=&quot;3CDB47F8&quot;/&gt;&lt;wsp:rsid wsp:val=&quot;3CDC56BC&quot;/&gt;&lt;wsp:rsid wsp:val=&quot;3CE262ED&quot;/&gt;&lt;wsp:rsid wsp:val=&quot;3CE41B0A&quot;/&gt;&lt;wsp:rsid wsp:val=&quot;3CE829EA&quot;/&gt;&lt;wsp:rsid wsp:val=&quot;3CEA78A1&quot;/&gt;&lt;wsp:rsid wsp:val=&quot;3CEC6B67&quot;/&gt;&lt;wsp:rsid wsp:val=&quot;3CF07F10&quot;/&gt;&lt;wsp:rsid wsp:val=&quot;3CF3050A&quot;/&gt;&lt;wsp:rsid wsp:val=&quot;3CF721DD&quot;/&gt;&lt;wsp:rsid wsp:val=&quot;3CFA06BE&quot;/&gt;&lt;wsp:rsid wsp:val=&quot;3D027C95&quot;/&gt;&lt;wsp:rsid wsp:val=&quot;3D037C78&quot;/&gt;&lt;wsp:rsid wsp:val=&quot;3D055370&quot;/&gt;&lt;wsp:rsid wsp:val=&quot;3D0578AD&quot;/&gt;&lt;wsp:rsid wsp:val=&quot;3D076D5A&quot;/&gt;&lt;wsp:rsid wsp:val=&quot;3D0954C0&quot;/&gt;&lt;wsp:rsid wsp:val=&quot;3D0D5BF2&quot;/&gt;&lt;wsp:rsid wsp:val=&quot;3D0E4467&quot;/&gt;&lt;wsp:rsid wsp:val=&quot;3D106AE5&quot;/&gt;&lt;wsp:rsid wsp:val=&quot;3D122CF6&quot;/&gt;&lt;wsp:rsid wsp:val=&quot;3D13299D&quot;/&gt;&lt;wsp:rsid wsp:val=&quot;3D161933&quot;/&gt;&lt;wsp:rsid wsp:val=&quot;3D1644A9&quot;/&gt;&lt;wsp:rsid wsp:val=&quot;3D1925A5&quot;/&gt;&lt;wsp:rsid wsp:val=&quot;3D1962F4&quot;/&gt;&lt;wsp:rsid wsp:val=&quot;3D196D93&quot;/&gt;&lt;wsp:rsid wsp:val=&quot;3D1A1BAA&quot;/&gt;&lt;wsp:rsid wsp:val=&quot;3D1B7087&quot;/&gt;&lt;wsp:rsid wsp:val=&quot;3D1C082A&quot;/&gt;&lt;wsp:rsid wsp:val=&quot;3D2034E8&quot;/&gt;&lt;wsp:rsid wsp:val=&quot;3D220A68&quot;/&gt;&lt;wsp:rsid wsp:val=&quot;3D221E64&quot;/&gt;&lt;wsp:rsid wsp:val=&quot;3D2716E6&quot;/&gt;&lt;wsp:rsid wsp:val=&quot;3D2A7346&quot;/&gt;&lt;wsp:rsid wsp:val=&quot;3D2C2853&quot;/&gt;&lt;wsp:rsid wsp:val=&quot;3D393A6D&quot;/&gt;&lt;wsp:rsid wsp:val=&quot;3D3A4498&quot;/&gt;&lt;wsp:rsid wsp:val=&quot;3D3A75F8&quot;/&gt;&lt;wsp:rsid wsp:val=&quot;3D401E7F&quot;/&gt;&lt;wsp:rsid wsp:val=&quot;3D40684F&quot;/&gt;&lt;wsp:rsid wsp:val=&quot;3D412C20&quot;/&gt;&lt;wsp:rsid wsp:val=&quot;3D452792&quot;/&gt;&lt;wsp:rsid wsp:val=&quot;3D4801C6&quot;/&gt;&lt;wsp:rsid wsp:val=&quot;3D485B07&quot;/&gt;&lt;wsp:rsid wsp:val=&quot;3D49053D&quot;/&gt;&lt;wsp:rsid wsp:val=&quot;3D492751&quot;/&gt;&lt;wsp:rsid wsp:val=&quot;3D4A22E5&quot;/&gt;&lt;wsp:rsid wsp:val=&quot;3D4B5708&quot;/&gt;&lt;wsp:rsid wsp:val=&quot;3D4C5565&quot;/&gt;&lt;wsp:rsid wsp:val=&quot;3D4C694E&quot;/&gt;&lt;wsp:rsid wsp:val=&quot;3D4D33CB&quot;/&gt;&lt;wsp:rsid wsp:val=&quot;3D4E2799&quot;/&gt;&lt;wsp:rsid wsp:val=&quot;3D4F777E&quot;/&gt;&lt;wsp:rsid wsp:val=&quot;3D503DD3&quot;/&gt;&lt;wsp:rsid wsp:val=&quot;3D5A0C79&quot;/&gt;&lt;wsp:rsid wsp:val=&quot;3D5A65B6&quot;/&gt;&lt;wsp:rsid wsp:val=&quot;3D634F20&quot;/&gt;&lt;wsp:rsid wsp:val=&quot;3D646463&quot;/&gt;&lt;wsp:rsid wsp:val=&quot;3D665991&quot;/&gt;&lt;wsp:rsid wsp:val=&quot;3D66777B&quot;/&gt;&lt;wsp:rsid wsp:val=&quot;3D6953DB&quot;/&gt;&lt;wsp:rsid wsp:val=&quot;3D6C1EF0&quot;/&gt;&lt;wsp:rsid wsp:val=&quot;3D6D458B&quot;/&gt;&lt;wsp:rsid wsp:val=&quot;3D6E1657&quot;/&gt;&lt;wsp:rsid wsp:val=&quot;3D6E3809&quot;/&gt;&lt;wsp:rsid wsp:val=&quot;3D70555D&quot;/&gt;&lt;wsp:rsid wsp:val=&quot;3D765CA7&quot;/&gt;&lt;wsp:rsid wsp:val=&quot;3D76697D&quot;/&gt;&lt;wsp:rsid wsp:val=&quot;3D793719&quot;/&gt;&lt;wsp:rsid wsp:val=&quot;3D7C7540&quot;/&gt;&lt;wsp:rsid wsp:val=&quot;3D7E168D&quot;/&gt;&lt;wsp:rsid wsp:val=&quot;3D7F1E6B&quot;/&gt;&lt;wsp:rsid wsp:val=&quot;3D8066DA&quot;/&gt;&lt;wsp:rsid wsp:val=&quot;3D811744&quot;/&gt;&lt;wsp:rsid wsp:val=&quot;3D834B3B&quot;/&gt;&lt;wsp:rsid wsp:val=&quot;3D857EF5&quot;/&gt;&lt;wsp:rsid wsp:val=&quot;3D8A6C46&quot;/&gt;&lt;wsp:rsid wsp:val=&quot;3D8B1535&quot;/&gt;&lt;wsp:rsid wsp:val=&quot;3D8D021C&quot;/&gt;&lt;wsp:rsid wsp:val=&quot;3D906AC1&quot;/&gt;&lt;wsp:rsid wsp:val=&quot;3D937F51&quot;/&gt;&lt;wsp:rsid wsp:val=&quot;3D94019D&quot;/&gt;&lt;wsp:rsid wsp:val=&quot;3D94697E&quot;/&gt;&lt;wsp:rsid wsp:val=&quot;3D955497&quot;/&gt;&lt;wsp:rsid wsp:val=&quot;3D95620B&quot;/&gt;&lt;wsp:rsid wsp:val=&quot;3D964C21&quot;/&gt;&lt;wsp:rsid wsp:val=&quot;3D9E44C1&quot;/&gt;&lt;wsp:rsid wsp:val=&quot;3D9E7B6C&quot;/&gt;&lt;wsp:rsid wsp:val=&quot;3D9F1E57&quot;/&gt;&lt;wsp:rsid wsp:val=&quot;3DA37379&quot;/&gt;&lt;wsp:rsid wsp:val=&quot;3DA44510&quot;/&gt;&lt;wsp:rsid wsp:val=&quot;3DB02086&quot;/&gt;&lt;wsp:rsid wsp:val=&quot;3DB410F8&quot;/&gt;&lt;wsp:rsid wsp:val=&quot;3DB42EC3&quot;/&gt;&lt;wsp:rsid wsp:val=&quot;3DB8111E&quot;/&gt;&lt;wsp:rsid wsp:val=&quot;3DB822E4&quot;/&gt;&lt;wsp:rsid wsp:val=&quot;3DBA2D04&quot;/&gt;&lt;wsp:rsid wsp:val=&quot;3DBB784D&quot;/&gt;&lt;wsp:rsid wsp:val=&quot;3DC13173&quot;/&gt;&lt;wsp:rsid wsp:val=&quot;3DC55BED&quot;/&gt;&lt;wsp:rsid wsp:val=&quot;3DC71C35&quot;/&gt;&lt;wsp:rsid wsp:val=&quot;3DCE3D7D&quot;/&gt;&lt;wsp:rsid wsp:val=&quot;3DCE4970&quot;/&gt;&lt;wsp:rsid wsp:val=&quot;3DD23EB4&quot;/&gt;&lt;wsp:rsid wsp:val=&quot;3DD50E2E&quot;/&gt;&lt;wsp:rsid wsp:val=&quot;3DD83F10&quot;/&gt;&lt;wsp:rsid wsp:val=&quot;3DDB1581&quot;/&gt;&lt;wsp:rsid wsp:val=&quot;3DDB7378&quot;/&gt;&lt;wsp:rsid wsp:val=&quot;3DDE12C0&quot;/&gt;&lt;wsp:rsid wsp:val=&quot;3DE462A1&quot;/&gt;&lt;wsp:rsid wsp:val=&quot;3DE54FA9&quot;/&gt;&lt;wsp:rsid wsp:val=&quot;3DE6455C&quot;/&gt;&lt;wsp:rsid wsp:val=&quot;3DE72DA1&quot;/&gt;&lt;wsp:rsid wsp:val=&quot;3DE938BD&quot;/&gt;&lt;wsp:rsid wsp:val=&quot;3DEB721F&quot;/&gt;&lt;wsp:rsid wsp:val=&quot;3DEC5151&quot;/&gt;&lt;wsp:rsid wsp:val=&quot;3DEE388A&quot;/&gt;&lt;wsp:rsid wsp:val=&quot;3DF145FE&quot;/&gt;&lt;wsp:rsid wsp:val=&quot;3DF349AF&quot;/&gt;&lt;wsp:rsid wsp:val=&quot;3DF52957&quot;/&gt;&lt;wsp:rsid wsp:val=&quot;3DFA4391&quot;/&gt;&lt;wsp:rsid wsp:val=&quot;3DFC3AB0&quot;/&gt;&lt;wsp:rsid wsp:val=&quot;3DFC465F&quot;/&gt;&lt;wsp:rsid wsp:val=&quot;3DFD0443&quot;/&gt;&lt;wsp:rsid wsp:val=&quot;3DFF01CC&quot;/&gt;&lt;wsp:rsid wsp:val=&quot;3E00119B&quot;/&gt;&lt;wsp:rsid wsp:val=&quot;3E004DDA&quot;/&gt;&lt;wsp:rsid wsp:val=&quot;3E027643&quot;/&gt;&lt;wsp:rsid wsp:val=&quot;3E0458E1&quot;/&gt;&lt;wsp:rsid wsp:val=&quot;3E083402&quot;/&gt;&lt;wsp:rsid wsp:val=&quot;3E0F6041&quot;/&gt;&lt;wsp:rsid wsp:val=&quot;3E106A42&quot;/&gt;&lt;wsp:rsid wsp:val=&quot;3E124B43&quot;/&gt;&lt;wsp:rsid wsp:val=&quot;3E1541C0&quot;/&gt;&lt;wsp:rsid wsp:val=&quot;3E157453&quot;/&gt;&lt;wsp:rsid wsp:val=&quot;3E19025B&quot;/&gt;&lt;wsp:rsid wsp:val=&quot;3E1C16FB&quot;/&gt;&lt;wsp:rsid wsp:val=&quot;3E1C71B0&quot;/&gt;&lt;wsp:rsid wsp:val=&quot;3E220AA0&quot;/&gt;&lt;wsp:rsid wsp:val=&quot;3E271447&quot;/&gt;&lt;wsp:rsid wsp:val=&quot;3E294B0B&quot;/&gt;&lt;wsp:rsid wsp:val=&quot;3E2A4EB5&quot;/&gt;&lt;wsp:rsid wsp:val=&quot;3E2F501E&quot;/&gt;&lt;wsp:rsid wsp:val=&quot;3E2F7223&quot;/&gt;&lt;wsp:rsid wsp:val=&quot;3E3817B4&quot;/&gt;&lt;wsp:rsid wsp:val=&quot;3E3A3DF8&quot;/&gt;&lt;wsp:rsid wsp:val=&quot;3E416E2A&quot;/&gt;&lt;wsp:rsid wsp:val=&quot;3E445F3E&quot;/&gt;&lt;wsp:rsid wsp:val=&quot;3E4578A3&quot;/&gt;&lt;wsp:rsid wsp:val=&quot;3E473E77&quot;/&gt;&lt;wsp:rsid wsp:val=&quot;3E4B0472&quot;/&gt;&lt;wsp:rsid wsp:val=&quot;3E4C2CDD&quot;/&gt;&lt;wsp:rsid wsp:val=&quot;3E531483&quot;/&gt;&lt;wsp:rsid wsp:val=&quot;3E541393&quot;/&gt;&lt;wsp:rsid wsp:val=&quot;3E544B6F&quot;/&gt;&lt;wsp:rsid wsp:val=&quot;3E550797&quot;/&gt;&lt;wsp:rsid wsp:val=&quot;3E5F5D7F&quot;/&gt;&lt;wsp:rsid wsp:val=&quot;3E607DEA&quot;/&gt;&lt;wsp:rsid wsp:val=&quot;3E650AD4&quot;/&gt;&lt;wsp:rsid wsp:val=&quot;3E6C21AA&quot;/&gt;&lt;wsp:rsid wsp:val=&quot;3E6C7BD5&quot;/&gt;&lt;wsp:rsid wsp:val=&quot;3E6F3FCE&quot;/&gt;&lt;wsp:rsid wsp:val=&quot;3E731232&quot;/&gt;&lt;wsp:rsid wsp:val=&quot;3E7552CD&quot;/&gt;&lt;wsp:rsid wsp:val=&quot;3E8108FC&quot;/&gt;&lt;wsp:rsid wsp:val=&quot;3E8355DD&quot;/&gt;&lt;wsp:rsid wsp:val=&quot;3E867E68&quot;/&gt;&lt;wsp:rsid wsp:val=&quot;3E876254&quot;/&gt;&lt;wsp:rsid wsp:val=&quot;3E88472E&quot;/&gt;&lt;wsp:rsid wsp:val=&quot;3E8A6C82&quot;/&gt;&lt;wsp:rsid wsp:val=&quot;3E8B323B&quot;/&gt;&lt;wsp:rsid wsp:val=&quot;3E8C2E6F&quot;/&gt;&lt;wsp:rsid wsp:val=&quot;3E8C480F&quot;/&gt;&lt;wsp:rsid wsp:val=&quot;3E93012D&quot;/&gt;&lt;wsp:rsid wsp:val=&quot;3E935D9B&quot;/&gt;&lt;wsp:rsid wsp:val=&quot;3E957C1D&quot;/&gt;&lt;wsp:rsid wsp:val=&quot;3E97164A&quot;/&gt;&lt;wsp:rsid wsp:val=&quot;3E97194F&quot;/&gt;&lt;wsp:rsid wsp:val=&quot;3E9764C0&quot;/&gt;&lt;wsp:rsid wsp:val=&quot;3E9A17C2&quot;/&gt;&lt;wsp:rsid wsp:val=&quot;3E9B134A&quot;/&gt;&lt;wsp:rsid wsp:val=&quot;3E9B44AB&quot;/&gt;&lt;wsp:rsid wsp:val=&quot;3EA039D1&quot;/&gt;&lt;wsp:rsid wsp:val=&quot;3EA04FF0&quot;/&gt;&lt;wsp:rsid wsp:val=&quot;3EA158DC&quot;/&gt;&lt;wsp:rsid wsp:val=&quot;3EA36639&quot;/&gt;&lt;wsp:rsid wsp:val=&quot;3EA43E20&quot;/&gt;&lt;wsp:rsid wsp:val=&quot;3EA509E4&quot;/&gt;&lt;wsp:rsid wsp:val=&quot;3EA57E7A&quot;/&gt;&lt;wsp:rsid wsp:val=&quot;3EA65E26&quot;/&gt;&lt;wsp:rsid wsp:val=&quot;3EAA46E9&quot;/&gt;&lt;wsp:rsid wsp:val=&quot;3EAC7EAE&quot;/&gt;&lt;wsp:rsid wsp:val=&quot;3EB1447D&quot;/&gt;&lt;wsp:rsid wsp:val=&quot;3EB16A38&quot;/&gt;&lt;wsp:rsid wsp:val=&quot;3EB20995&quot;/&gt;&lt;wsp:rsid wsp:val=&quot;3EB27336&quot;/&gt;&lt;wsp:rsid wsp:val=&quot;3EB546DE&quot;/&gt;&lt;wsp:rsid wsp:val=&quot;3EB83EC9&quot;/&gt;&lt;wsp:rsid wsp:val=&quot;3EB86716&quot;/&gt;&lt;wsp:rsid wsp:val=&quot;3EB952FE&quot;/&gt;&lt;wsp:rsid wsp:val=&quot;3EBA7629&quot;/&gt;&lt;wsp:rsid wsp:val=&quot;3EBB14AA&quot;/&gt;&lt;wsp:rsid wsp:val=&quot;3EBC620E&quot;/&gt;&lt;wsp:rsid wsp:val=&quot;3EC1541F&quot;/&gt;&lt;wsp:rsid wsp:val=&quot;3EC15ED7&quot;/&gt;&lt;wsp:rsid wsp:val=&quot;3ECB1E60&quot;/&gt;&lt;wsp:rsid wsp:val=&quot;3ECC0E0E&quot;/&gt;&lt;wsp:rsid wsp:val=&quot;3ED45FBF&quot;/&gt;&lt;wsp:rsid wsp:val=&quot;3ED5035F&quot;/&gt;&lt;wsp:rsid wsp:val=&quot;3EDA3C45&quot;/&gt;&lt;wsp:rsid wsp:val=&quot;3EDF08E6&quot;/&gt;&lt;wsp:rsid wsp:val=&quot;3EE174A2&quot;/&gt;&lt;wsp:rsid wsp:val=&quot;3EE432E6&quot;/&gt;&lt;wsp:rsid wsp:val=&quot;3EE75A57&quot;/&gt;&lt;wsp:rsid wsp:val=&quot;3EE80C70&quot;/&gt;&lt;wsp:rsid wsp:val=&quot;3EF612F1&quot;/&gt;&lt;wsp:rsid wsp:val=&quot;3EF77EB4&quot;/&gt;&lt;wsp:rsid wsp:val=&quot;3EF8013F&quot;/&gt;&lt;wsp:rsid wsp:val=&quot;3EFA7C70&quot;/&gt;&lt;wsp:rsid wsp:val=&quot;3EFD621E&quot;/&gt;&lt;wsp:rsid wsp:val=&quot;3EFF42F2&quot;/&gt;&lt;wsp:rsid wsp:val=&quot;3F0029FC&quot;/&gt;&lt;wsp:rsid wsp:val=&quot;3F0428D2&quot;/&gt;&lt;wsp:rsid wsp:val=&quot;3F091827&quot;/&gt;&lt;wsp:rsid wsp:val=&quot;3F096DF3&quot;/&gt;&lt;wsp:rsid wsp:val=&quot;3F0A7612&quot;/&gt;&lt;wsp:rsid wsp:val=&quot;3F0C53FD&quot;/&gt;&lt;wsp:rsid wsp:val=&quot;3F0F664A&quot;/&gt;&lt;wsp:rsid wsp:val=&quot;3F116B80&quot;/&gt;&lt;wsp:rsid wsp:val=&quot;3F135493&quot;/&gt;&lt;wsp:rsid wsp:val=&quot;3F15537F&quot;/&gt;&lt;wsp:rsid wsp:val=&quot;3F166EFC&quot;/&gt;&lt;wsp:rsid wsp:val=&quot;3F196670&quot;/&gt;&lt;wsp:rsid wsp:val=&quot;3F1A4BEF&quot;/&gt;&lt;wsp:rsid wsp:val=&quot;3F1E1AEE&quot;/&gt;&lt;wsp:rsid wsp:val=&quot;3F2071BB&quot;/&gt;&lt;wsp:rsid wsp:val=&quot;3F227DAA&quot;/&gt;&lt;wsp:rsid wsp:val=&quot;3F2536E7&quot;/&gt;&lt;wsp:rsid wsp:val=&quot;3F26010B&quot;/&gt;&lt;wsp:rsid wsp:val=&quot;3F277309&quot;/&gt;&lt;wsp:rsid wsp:val=&quot;3F2A32D4&quot;/&gt;&lt;wsp:rsid wsp:val=&quot;3F2E7E25&quot;/&gt;&lt;wsp:rsid wsp:val=&quot;3F3131DD&quot;/&gt;&lt;wsp:rsid wsp:val=&quot;3F3A226C&quot;/&gt;&lt;wsp:rsid wsp:val=&quot;3F3F4E52&quot;/&gt;&lt;wsp:rsid wsp:val=&quot;3F425CC6&quot;/&gt;&lt;wsp:rsid wsp:val=&quot;3F437661&quot;/&gt;&lt;wsp:rsid wsp:val=&quot;3F4B3A29&quot;/&gt;&lt;wsp:rsid wsp:val=&quot;3F4F6059&quot;/&gt;&lt;wsp:rsid wsp:val=&quot;3F501241&quot;/&gt;&lt;wsp:rsid wsp:val=&quot;3F525049&quot;/&gt;&lt;wsp:rsid wsp:val=&quot;3F545607&quot;/&gt;&lt;wsp:rsid wsp:val=&quot;3F553D37&quot;/&gt;&lt;wsp:rsid wsp:val=&quot;3F5B6CF7&quot;/&gt;&lt;wsp:rsid wsp:val=&quot;3F5D1578&quot;/&gt;&lt;wsp:rsid wsp:val=&quot;3F5D5D7A&quot;/&gt;&lt;wsp:rsid wsp:val=&quot;3F5E5575&quot;/&gt;&lt;wsp:rsid wsp:val=&quot;3F5F7355&quot;/&gt;&lt;wsp:rsid wsp:val=&quot;3F6144CC&quot;/&gt;&lt;wsp:rsid wsp:val=&quot;3F625614&quot;/&gt;&lt;wsp:rsid wsp:val=&quot;3F6471E5&quot;/&gt;&lt;wsp:rsid wsp:val=&quot;3F697B74&quot;/&gt;&lt;wsp:rsid wsp:val=&quot;3F6E602C&quot;/&gt;&lt;wsp:rsid wsp:val=&quot;3F7551B7&quot;/&gt;&lt;wsp:rsid wsp:val=&quot;3F762551&quot;/&gt;&lt;wsp:rsid wsp:val=&quot;3F7B2CC7&quot;/&gt;&lt;wsp:rsid wsp:val=&quot;3F7C74C5&quot;/&gt;&lt;wsp:rsid wsp:val=&quot;3F7E42DC&quot;/&gt;&lt;wsp:rsid wsp:val=&quot;3F7F2615&quot;/&gt;&lt;wsp:rsid wsp:val=&quot;3F8045DF&quot;/&gt;&lt;wsp:rsid wsp:val=&quot;3F823D0D&quot;/&gt;&lt;wsp:rsid wsp:val=&quot;3F867150&quot;/&gt;&lt;wsp:rsid wsp:val=&quot;3F88705D&quot;/&gt;&lt;wsp:rsid wsp:val=&quot;3F9062C5&quot;/&gt;&lt;wsp:rsid wsp:val=&quot;3F944A48&quot;/&gt;&lt;wsp:rsid wsp:val=&quot;3F945DF1&quot;/&gt;&lt;wsp:rsid wsp:val=&quot;3F957C95&quot;/&gt;&lt;wsp:rsid wsp:val=&quot;3F96686E&quot;/&gt;&lt;wsp:rsid wsp:val=&quot;3F9D1C95&quot;/&gt;&lt;wsp:rsid wsp:val=&quot;3F9D6108&quot;/&gt;&lt;wsp:rsid wsp:val=&quot;3F9F3826&quot;/&gt;&lt;wsp:rsid wsp:val=&quot;3FA07EAC&quot;/&gt;&lt;wsp:rsid wsp:val=&quot;3FA27357&quot;/&gt;&lt;wsp:rsid wsp:val=&quot;3FA426F2&quot;/&gt;&lt;wsp:rsid wsp:val=&quot;3FAA6AAC&quot;/&gt;&lt;wsp:rsid wsp:val=&quot;3FAD76E8&quot;/&gt;&lt;wsp:rsid wsp:val=&quot;3FB01B6C&quot;/&gt;&lt;wsp:rsid wsp:val=&quot;3FB26B19&quot;/&gt;&lt;wsp:rsid wsp:val=&quot;3FB504E5&quot;/&gt;&lt;wsp:rsid wsp:val=&quot;3FB575C3&quot;/&gt;&lt;wsp:rsid wsp:val=&quot;3FB8633F&quot;/&gt;&lt;wsp:rsid wsp:val=&quot;3FBA72D1&quot;/&gt;&lt;wsp:rsid wsp:val=&quot;3FBF4F54&quot;/&gt;&lt;wsp:rsid wsp:val=&quot;3FC15308&quot;/&gt;&lt;wsp:rsid wsp:val=&quot;3FC16EA5&quot;/&gt;&lt;wsp:rsid wsp:val=&quot;3FC239DD&quot;/&gt;&lt;wsp:rsid wsp:val=&quot;3FC46F4B&quot;/&gt;&lt;wsp:rsid wsp:val=&quot;3FC52219&quot;/&gt;&lt;wsp:rsid wsp:val=&quot;3FC71D15&quot;/&gt;&lt;wsp:rsid wsp:val=&quot;3FCE4C35&quot;/&gt;&lt;wsp:rsid wsp:val=&quot;3FD04F4E&quot;/&gt;&lt;wsp:rsid wsp:val=&quot;3FD64F41&quot;/&gt;&lt;wsp:rsid wsp:val=&quot;3FD73AEE&quot;/&gt;&lt;wsp:rsid wsp:val=&quot;3FD96605&quot;/&gt;&lt;wsp:rsid wsp:val=&quot;3FD96E40&quot;/&gt;&lt;wsp:rsid wsp:val=&quot;3FDA0483&quot;/&gt;&lt;wsp:rsid wsp:val=&quot;3FDA2DD5&quot;/&gt;&lt;wsp:rsid wsp:val=&quot;3FDA7A97&quot;/&gt;&lt;wsp:rsid wsp:val=&quot;3FDF34C3&quot;/&gt;&lt;wsp:rsid wsp:val=&quot;3FDF6F12&quot;/&gt;&lt;wsp:rsid wsp:val=&quot;3FE32188&quot;/&gt;&lt;wsp:rsid wsp:val=&quot;3FE47052&quot;/&gt;&lt;wsp:rsid wsp:val=&quot;3FE61DEF&quot;/&gt;&lt;wsp:rsid wsp:val=&quot;3FE754AF&quot;/&gt;&lt;wsp:rsid wsp:val=&quot;3FE75A9D&quot;/&gt;&lt;wsp:rsid wsp:val=&quot;3FE8462C&quot;/&gt;&lt;wsp:rsid wsp:val=&quot;3FE852BB&quot;/&gt;&lt;wsp:rsid wsp:val=&quot;3FEA30B9&quot;/&gt;&lt;wsp:rsid wsp:val=&quot;3FEC338E&quot;/&gt;&lt;wsp:rsid wsp:val=&quot;3FED1D8A&quot;/&gt;&lt;wsp:rsid wsp:val=&quot;3FED6E36&quot;/&gt;&lt;wsp:rsid wsp:val=&quot;3FF06D8E&quot;/&gt;&lt;wsp:rsid wsp:val=&quot;3FF41DFA&quot;/&gt;&lt;wsp:rsid wsp:val=&quot;3FF85026&quot;/&gt;&lt;wsp:rsid wsp:val=&quot;3FF87557&quot;/&gt;&lt;wsp:rsid wsp:val=&quot;4008124D&quot;/&gt;&lt;wsp:rsid wsp:val=&quot;40091FF0&quot;/&gt;&lt;wsp:rsid wsp:val=&quot;4009695E&quot;/&gt;&lt;wsp:rsid wsp:val=&quot;4016420A&quot;/&gt;&lt;wsp:rsid wsp:val=&quot;4016597D&quot;/&gt;&lt;wsp:rsid wsp:val=&quot;40186C77&quot;/&gt;&lt;wsp:rsid wsp:val=&quot;401B3350&quot;/&gt;&lt;wsp:rsid wsp:val=&quot;401B6AE0&quot;/&gt;&lt;wsp:rsid wsp:val=&quot;401E74DC&quot;/&gt;&lt;wsp:rsid wsp:val=&quot;40225C89&quot;/&gt;&lt;wsp:rsid wsp:val=&quot;402655CA&quot;/&gt;&lt;wsp:rsid wsp:val=&quot;402853D2&quot;/&gt;&lt;wsp:rsid wsp:val=&quot;40290B3D&quot;/&gt;&lt;wsp:rsid wsp:val=&quot;402959DE&quot;/&gt;&lt;wsp:rsid wsp:val=&quot;402A06AB&quot;/&gt;&lt;wsp:rsid wsp:val=&quot;402D0B1F&quot;/&gt;&lt;wsp:rsid wsp:val=&quot;402E2D70&quot;/&gt;&lt;wsp:rsid wsp:val=&quot;402E6C12&quot;/&gt;&lt;wsp:rsid wsp:val=&quot;402F3155&quot;/&gt;&lt;wsp:rsid wsp:val=&quot;40300D4B&quot;/&gt;&lt;wsp:rsid wsp:val=&quot;40304841&quot;/&gt;&lt;wsp:rsid wsp:val=&quot;40325CFC&quot;/&gt;&lt;wsp:rsid wsp:val=&quot;403619DF&quot;/&gt;&lt;wsp:rsid wsp:val=&quot;40372087&quot;/&gt;&lt;wsp:rsid wsp:val=&quot;403B0B0F&quot;/&gt;&lt;wsp:rsid wsp:val=&quot;403B4010&quot;/&gt;&lt;wsp:rsid wsp:val=&quot;40414F6A&quot;/&gt;&lt;wsp:rsid wsp:val=&quot;40463E78&quot;/&gt;&lt;wsp:rsid wsp:val=&quot;404664D5&quot;/&gt;&lt;wsp:rsid wsp:val=&quot;404B5C51&quot;/&gt;&lt;wsp:rsid wsp:val=&quot;4050271F&quot;/&gt;&lt;wsp:rsid wsp:val=&quot;405459BC&quot;/&gt;&lt;wsp:rsid wsp:val=&quot;40563D7E&quot;/&gt;&lt;wsp:rsid wsp:val=&quot;40565075&quot;/&gt;&lt;wsp:rsid wsp:val=&quot;40582F09&quot;/&gt;&lt;wsp:rsid wsp:val=&quot;405A4502&quot;/&gt;&lt;wsp:rsid wsp:val=&quot;405D6E8E&quot;/&gt;&lt;wsp:rsid wsp:val=&quot;405E572C&quot;/&gt;&lt;wsp:rsid wsp:val=&quot;405F424B&quot;/&gt;&lt;wsp:rsid wsp:val=&quot;40604023&quot;/&gt;&lt;wsp:rsid wsp:val=&quot;406722DE&quot;/&gt;&lt;wsp:rsid wsp:val=&quot;40677F75&quot;/&gt;&lt;wsp:rsid wsp:val=&quot;4069233C&quot;/&gt;&lt;wsp:rsid wsp:val=&quot;40715CC8&quot;/&gt;&lt;wsp:rsid wsp:val=&quot;407456C3&quot;/&gt;&lt;wsp:rsid wsp:val=&quot;4079150F&quot;/&gt;&lt;wsp:rsid wsp:val=&quot;407D79C6&quot;/&gt;&lt;wsp:rsid wsp:val=&quot;408C4B67&quot;/&gt;&lt;wsp:rsid wsp:val=&quot;408D1F9A&quot;/&gt;&lt;wsp:rsid wsp:val=&quot;409032ED&quot;/&gt;&lt;wsp:rsid wsp:val=&quot;40970EFE&quot;/&gt;&lt;wsp:rsid wsp:val=&quot;40977320&quot;/&gt;&lt;wsp:rsid wsp:val=&quot;409C6961&quot;/&gt;&lt;wsp:rsid wsp:val=&quot;409E32BB&quot;/&gt;&lt;wsp:rsid wsp:val=&quot;409E4576&quot;/&gt;&lt;wsp:rsid wsp:val=&quot;40A31C39&quot;/&gt;&lt;wsp:rsid wsp:val=&quot;40A430BA&quot;/&gt;&lt;wsp:rsid wsp:val=&quot;40B218BF&quot;/&gt;&lt;wsp:rsid wsp:val=&quot;40B27D2E&quot;/&gt;&lt;wsp:rsid wsp:val=&quot;40B6473C&quot;/&gt;&lt;wsp:rsid wsp:val=&quot;40BA5C9D&quot;/&gt;&lt;wsp:rsid wsp:val=&quot;40C23092&quot;/&gt;&lt;wsp:rsid wsp:val=&quot;40C30BEC&quot;/&gt;&lt;wsp:rsid wsp:val=&quot;40C4083A&quot;/&gt;&lt;wsp:rsid wsp:val=&quot;40C743EF&quot;/&gt;&lt;wsp:rsid wsp:val=&quot;40CA3992&quot;/&gt;&lt;wsp:rsid wsp:val=&quot;40CE284B&quot;/&gt;&lt;wsp:rsid wsp:val=&quot;40CE445F&quot;/&gt;&lt;wsp:rsid wsp:val=&quot;40CF0D0E&quot;/&gt;&lt;wsp:rsid wsp:val=&quot;40D06F22&quot;/&gt;&lt;wsp:rsid wsp:val=&quot;40D077F5&quot;/&gt;&lt;wsp:rsid wsp:val=&quot;40D142A0&quot;/&gt;&lt;wsp:rsid wsp:val=&quot;40D31833&quot;/&gt;&lt;wsp:rsid wsp:val=&quot;40D51C18&quot;/&gt;&lt;wsp:rsid wsp:val=&quot;40D52DB2&quot;/&gt;&lt;wsp:rsid wsp:val=&quot;40DA0E26&quot;/&gt;&lt;wsp:rsid wsp:val=&quot;40DA1E8D&quot;/&gt;&lt;wsp:rsid wsp:val=&quot;40DB1345&quot;/&gt;&lt;wsp:rsid wsp:val=&quot;40DB7652&quot;/&gt;&lt;wsp:rsid wsp:val=&quot;40DE15B0&quot;/&gt;&lt;wsp:rsid wsp:val=&quot;40E15D73&quot;/&gt;&lt;wsp:rsid wsp:val=&quot;40E24DA8&quot;/&gt;&lt;wsp:rsid wsp:val=&quot;40E569BD&quot;/&gt;&lt;wsp:rsid wsp:val=&quot;40E7316B&quot;/&gt;&lt;wsp:rsid wsp:val=&quot;40E941BC&quot;/&gt;&lt;wsp:rsid wsp:val=&quot;40EA49FB&quot;/&gt;&lt;wsp:rsid wsp:val=&quot;40EB6053&quot;/&gt;&lt;wsp:rsid wsp:val=&quot;40EB7696&quot;/&gt;&lt;wsp:rsid wsp:val=&quot;40EE474B&quot;/&gt;&lt;wsp:rsid wsp:val=&quot;40F30515&quot;/&gt;&lt;wsp:rsid wsp:val=&quot;40F61B0A&quot;/&gt;&lt;wsp:rsid wsp:val=&quot;40FE03D6&quot;/&gt;&lt;wsp:rsid wsp:val=&quot;41081A6B&quot;/&gt;&lt;wsp:rsid wsp:val=&quot;410923E9&quot;/&gt;&lt;wsp:rsid wsp:val=&quot;410A3127&quot;/&gt;&lt;wsp:rsid wsp:val=&quot;410A7E83&quot;/&gt;&lt;wsp:rsid wsp:val=&quot;410E41B5&quot;/&gt;&lt;wsp:rsid wsp:val=&quot;41101F07&quot;/&gt;&lt;wsp:rsid wsp:val=&quot;4113042C&quot;/&gt;&lt;wsp:rsid wsp:val=&quot;411479A9&quot;/&gt;&lt;wsp:rsid wsp:val=&quot;411512B2&quot;/&gt;&lt;wsp:rsid wsp:val=&quot;41172DD9&quot;/&gt;&lt;wsp:rsid wsp:val=&quot;41174038&quot;/&gt;&lt;wsp:rsid wsp:val=&quot;41194897&quot;/&gt;&lt;wsp:rsid wsp:val=&quot;411E30DD&quot;/&gt;&lt;wsp:rsid wsp:val=&quot;41251547&quot;/&gt;&lt;wsp:rsid wsp:val=&quot;41272B53&quot;/&gt;&lt;wsp:rsid wsp:val=&quot;41287007&quot;/&gt;&lt;wsp:rsid wsp:val=&quot;41294016&quot;/&gt;&lt;wsp:rsid wsp:val=&quot;412C002A&quot;/&gt;&lt;wsp:rsid wsp:val=&quot;412C5927&quot;/&gt;&lt;wsp:rsid wsp:val=&quot;412E21C0&quot;/&gt;&lt;wsp:rsid wsp:val=&quot;412E4551&quot;/&gt;&lt;wsp:rsid wsp:val=&quot;413311AB&quot;/&gt;&lt;wsp:rsid wsp:val=&quot;413344D1&quot;/&gt;&lt;wsp:rsid wsp:val=&quot;4133633F&quot;/&gt;&lt;wsp:rsid wsp:val=&quot;41357482&quot;/&gt;&lt;wsp:rsid wsp:val=&quot;41364452&quot;/&gt;&lt;wsp:rsid wsp:val=&quot;41382DD7&quot;/&gt;&lt;wsp:rsid wsp:val=&quot;41383E47&quot;/&gt;&lt;wsp:rsid wsp:val=&quot;4139160F&quot;/&gt;&lt;wsp:rsid wsp:val=&quot;414100E2&quot;/&gt;&lt;wsp:rsid wsp:val=&quot;4143479D&quot;/&gt;&lt;wsp:rsid wsp:val=&quot;41442A26&quot;/&gt;&lt;wsp:rsid wsp:val=&quot;41447B9E&quot;/&gt;&lt;wsp:rsid wsp:val=&quot;41454AA7&quot;/&gt;&lt;wsp:rsid wsp:val=&quot;41482245&quot;/&gt;&lt;wsp:rsid wsp:val=&quot;41483A04&quot;/&gt;&lt;wsp:rsid wsp:val=&quot;414A1A22&quot;/&gt;&lt;wsp:rsid wsp:val=&quot;414A4A36&quot;/&gt;&lt;wsp:rsid wsp:val=&quot;415134A0&quot;/&gt;&lt;wsp:rsid wsp:val=&quot;41524717&quot;/&gt;&lt;wsp:rsid wsp:val=&quot;4159116D&quot;/&gt;&lt;wsp:rsid wsp:val=&quot;415D176E&quot;/&gt;&lt;wsp:rsid wsp:val=&quot;415E5E6D&quot;/&gt;&lt;wsp:rsid wsp:val=&quot;41605F04&quot;/&gt;&lt;wsp:rsid wsp:val=&quot;41613E9F&quot;/&gt;&lt;wsp:rsid wsp:val=&quot;41617276&quot;/&gt;&lt;wsp:rsid wsp:val=&quot;416429B1&quot;/&gt;&lt;wsp:rsid wsp:val=&quot;416C7CE3&quot;/&gt;&lt;wsp:rsid wsp:val=&quot;416E0F1B&quot;/&gt;&lt;wsp:rsid wsp:val=&quot;41700403&quot;/&gt;&lt;wsp:rsid wsp:val=&quot;417022AF&quot;/&gt;&lt;wsp:rsid wsp:val=&quot;41726B73&quot;/&gt;&lt;wsp:rsid wsp:val=&quot;417323F3&quot;/&gt;&lt;wsp:rsid wsp:val=&quot;417867F6&quot;/&gt;&lt;wsp:rsid wsp:val=&quot;417C134E&quot;/&gt;&lt;wsp:rsid wsp:val=&quot;417D485A&quot;/&gt;&lt;wsp:rsid wsp:val=&quot;418076B1&quot;/&gt;&lt;wsp:rsid wsp:val=&quot;41827274&quot;/&gt;&lt;wsp:rsid wsp:val=&quot;418702CC&quot;/&gt;&lt;wsp:rsid wsp:val=&quot;418708DD&quot;/&gt;&lt;wsp:rsid wsp:val=&quot;41872518&quot;/&gt;&lt;wsp:rsid wsp:val=&quot;41875277&quot;/&gt;&lt;wsp:rsid wsp:val=&quot;418870C7&quot;/&gt;&lt;wsp:rsid wsp:val=&quot;41892401&quot;/&gt;&lt;wsp:rsid wsp:val=&quot;418B10B4&quot;/&gt;&lt;wsp:rsid wsp:val=&quot;41906D80&quot;/&gt;&lt;wsp:rsid wsp:val=&quot;41946EAB&quot;/&gt;&lt;wsp:rsid wsp:val=&quot;419C0D54&quot;/&gt;&lt;wsp:rsid wsp:val=&quot;41A2170E&quot;/&gt;&lt;wsp:rsid wsp:val=&quot;41A26DE4&quot;/&gt;&lt;wsp:rsid wsp:val=&quot;41A74B38&quot;/&gt;&lt;wsp:rsid wsp:val=&quot;41AF50A7&quot;/&gt;&lt;wsp:rsid wsp:val=&quot;41B075E6&quot;/&gt;&lt;wsp:rsid wsp:val=&quot;41B26A95&quot;/&gt;&lt;wsp:rsid wsp:val=&quot;41B556F3&quot;/&gt;&lt;wsp:rsid wsp:val=&quot;41B57DC8&quot;/&gt;&lt;wsp:rsid wsp:val=&quot;41B6483B&quot;/&gt;&lt;wsp:rsid wsp:val=&quot;41B80474&quot;/&gt;&lt;wsp:rsid wsp:val=&quot;41BB2082&quot;/&gt;&lt;wsp:rsid wsp:val=&quot;41BC240D&quot;/&gt;&lt;wsp:rsid wsp:val=&quot;41BF07EA&quot;/&gt;&lt;wsp:rsid wsp:val=&quot;41BF17DD&quot;/&gt;&lt;wsp:rsid wsp:val=&quot;41BF6A01&quot;/&gt;&lt;wsp:rsid wsp:val=&quot;41C51894&quot;/&gt;&lt;wsp:rsid wsp:val=&quot;41CD00EA&quot;/&gt;&lt;wsp:rsid wsp:val=&quot;41CF40D6&quot;/&gt;&lt;wsp:rsid wsp:val=&quot;41D143E0&quot;/&gt;&lt;wsp:rsid wsp:val=&quot;41D645AD&quot;/&gt;&lt;wsp:rsid wsp:val=&quot;41D8051A&quot;/&gt;&lt;wsp:rsid wsp:val=&quot;41DA6D67&quot;/&gt;&lt;wsp:rsid wsp:val=&quot;41DC7750&quot;/&gt;&lt;wsp:rsid wsp:val=&quot;41DD432D&quot;/&gt;&lt;wsp:rsid wsp:val=&quot;41DD76DC&quot;/&gt;&lt;wsp:rsid wsp:val=&quot;41DF29B1&quot;/&gt;&lt;wsp:rsid wsp:val=&quot;41DF6443&quot;/&gt;&lt;wsp:rsid wsp:val=&quot;41DF6CED&quot;/&gt;&lt;wsp:rsid wsp:val=&quot;41E5116C&quot;/&gt;&lt;wsp:rsid wsp:val=&quot;41EE2D77&quot;/&gt;&lt;wsp:rsid wsp:val=&quot;41F055D6&quot;/&gt;&lt;wsp:rsid wsp:val=&quot;41F37CA7&quot;/&gt;&lt;wsp:rsid wsp:val=&quot;41F37D6F&quot;/&gt;&lt;wsp:rsid wsp:val=&quot;41F40654&quot;/&gt;&lt;wsp:rsid wsp:val=&quot;41FE0EF9&quot;/&gt;&lt;wsp:rsid wsp:val=&quot;41FE15FA&quot;/&gt;&lt;wsp:rsid wsp:val=&quot;41FE538C&quot;/&gt;&lt;wsp:rsid wsp:val=&quot;41FF6A5A&quot;/&gt;&lt;wsp:rsid wsp:val=&quot;4201471F&quot;/&gt;&lt;wsp:rsid wsp:val=&quot;42034285&quot;/&gt;&lt;wsp:rsid wsp:val=&quot;42092648&quot;/&gt;&lt;wsp:rsid wsp:val=&quot;420B119E&quot;/&gt;&lt;wsp:rsid wsp:val=&quot;420B52D9&quot;/&gt;&lt;wsp:rsid wsp:val=&quot;420C4849&quot;/&gt;&lt;wsp:rsid wsp:val=&quot;421013A4&quot;/&gt;&lt;wsp:rsid wsp:val=&quot;42103B84&quot;/&gt;&lt;wsp:rsid wsp:val=&quot;421042CA&quot;/&gt;&lt;wsp:rsid wsp:val=&quot;421058EA&quot;/&gt;&lt;wsp:rsid wsp:val=&quot;42111889&quot;/&gt;&lt;wsp:rsid wsp:val=&quot;421264F9&quot;/&gt;&lt;wsp:rsid wsp:val=&quot;42135A02&quot;/&gt;&lt;wsp:rsid wsp:val=&quot;42184F41&quot;/&gt;&lt;wsp:rsid wsp:val=&quot;421A27FA&quot;/&gt;&lt;wsp:rsid wsp:val=&quot;421A579A&quot;/&gt;&lt;wsp:rsid wsp:val=&quot;42202AA2&quot;/&gt;&lt;wsp:rsid wsp:val=&quot;422850B0&quot;/&gt;&lt;wsp:rsid wsp:val=&quot;422944F5&quot;/&gt;&lt;wsp:rsid wsp:val=&quot;422E18CB&quot;/&gt;&lt;wsp:rsid wsp:val=&quot;4231684B&quot;/&gt;&lt;wsp:rsid wsp:val=&quot;42323491&quot;/&gt;&lt;wsp:rsid wsp:val=&quot;423270E9&quot;/&gt;&lt;wsp:rsid wsp:val=&quot;42334A48&quot;/&gt;&lt;wsp:rsid wsp:val=&quot;42350F9A&quot;/&gt;&lt;wsp:rsid wsp:val=&quot;423532B6&quot;/&gt;&lt;wsp:rsid wsp:val=&quot;42362BA9&quot;/&gt;&lt;wsp:rsid wsp:val=&quot;42381CE2&quot;/&gt;&lt;wsp:rsid wsp:val=&quot;42396819&quot;/&gt;&lt;wsp:rsid wsp:val=&quot;423B0E63&quot;/&gt;&lt;wsp:rsid wsp:val=&quot;423C4720&quot;/&gt;&lt;wsp:rsid wsp:val=&quot;42487A5E&quot;/&gt;&lt;wsp:rsid wsp:val=&quot;424D273A&quot;/&gt;&lt;wsp:rsid wsp:val=&quot;424D5DAE&quot;/&gt;&lt;wsp:rsid wsp:val=&quot;4251598E&quot;/&gt;&lt;wsp:rsid wsp:val=&quot;42547B3E&quot;/&gt;&lt;wsp:rsid wsp:val=&quot;425A3425&quot;/&gt;&lt;wsp:rsid wsp:val=&quot;425B2800&quot;/&gt;&lt;wsp:rsid wsp:val=&quot;425B57C1&quot;/&gt;&lt;wsp:rsid wsp:val=&quot;42616091&quot;/&gt;&lt;wsp:rsid wsp:val=&quot;42620030&quot;/&gt;&lt;wsp:rsid wsp:val=&quot;42635D54&quot;/&gt;&lt;wsp:rsid wsp:val=&quot;426B3E7F&quot;/&gt;&lt;wsp:rsid wsp:val=&quot;426C047B&quot;/&gt;&lt;wsp:rsid wsp:val=&quot;426D31E8&quot;/&gt;&lt;wsp:rsid wsp:val=&quot;426E3DB4&quot;/&gt;&lt;wsp:rsid wsp:val=&quot;426F00C4&quot;/&gt;&lt;wsp:rsid wsp:val=&quot;42750F6B&quot;/&gt;&lt;wsp:rsid wsp:val=&quot;42780E1F&quot;/&gt;&lt;wsp:rsid wsp:val=&quot;42790985&quot;/&gt;&lt;wsp:rsid wsp:val=&quot;427E1D11&quot;/&gt;&lt;wsp:rsid wsp:val=&quot;427F5362&quot;/&gt;&lt;wsp:rsid wsp:val=&quot;428051D5&quot;/&gt;&lt;wsp:rsid wsp:val=&quot;428704D4&quot;/&gt;&lt;wsp:rsid wsp:val=&quot;428B7CC1&quot;/&gt;&lt;wsp:rsid wsp:val=&quot;428C1B10&quot;/&gt;&lt;wsp:rsid wsp:val=&quot;4293249E&quot;/&gt;&lt;wsp:rsid wsp:val=&quot;42932C7F&quot;/&gt;&lt;wsp:rsid wsp:val=&quot;42954A26&quot;/&gt;&lt;wsp:rsid wsp:val=&quot;42954AC7&quot;/&gt;&lt;wsp:rsid wsp:val=&quot;42973554&quot;/&gt;&lt;wsp:rsid wsp:val=&quot;429B4E62&quot;/&gt;&lt;wsp:rsid wsp:val=&quot;429D482D&quot;/&gt;&lt;wsp:rsid wsp:val=&quot;429E1CC1&quot;/&gt;&lt;wsp:rsid wsp:val=&quot;42A04662&quot;/&gt;&lt;wsp:rsid wsp:val=&quot;42A50EE7&quot;/&gt;&lt;wsp:rsid wsp:val=&quot;42B70D93&quot;/&gt;&lt;wsp:rsid wsp:val=&quot;42BB2116&quot;/&gt;&lt;wsp:rsid wsp:val=&quot;42BC447D&quot;/&gt;&lt;wsp:rsid wsp:val=&quot;42BC46C8&quot;/&gt;&lt;wsp:rsid wsp:val=&quot;42C065E3&quot;/&gt;&lt;wsp:rsid wsp:val=&quot;42C31EF3&quot;/&gt;&lt;wsp:rsid wsp:val=&quot;42C4721F&quot;/&gt;&lt;wsp:rsid wsp:val=&quot;42C50FFB&quot;/&gt;&lt;wsp:rsid wsp:val=&quot;42C76711&quot;/&gt;&lt;wsp:rsid wsp:val=&quot;42C874E5&quot;/&gt;&lt;wsp:rsid wsp:val=&quot;42CD670B&quot;/&gt;&lt;wsp:rsid wsp:val=&quot;42CE6A40&quot;/&gt;&lt;wsp:rsid wsp:val=&quot;42D240D4&quot;/&gt;&lt;wsp:rsid wsp:val=&quot;42D74512&quot;/&gt;&lt;wsp:rsid wsp:val=&quot;42D75A8F&quot;/&gt;&lt;wsp:rsid wsp:val=&quot;42D96283&quot;/&gt;&lt;wsp:rsid wsp:val=&quot;42D96D20&quot;/&gt;&lt;wsp:rsid wsp:val=&quot;42D97282&quot;/&gt;&lt;wsp:rsid wsp:val=&quot;42D97B9D&quot;/&gt;&lt;wsp:rsid wsp:val=&quot;42DE3C48&quot;/&gt;&lt;wsp:rsid wsp:val=&quot;42E559CF&quot;/&gt;&lt;wsp:rsid wsp:val=&quot;42E65882&quot;/&gt;&lt;wsp:rsid wsp:val=&quot;42EE5F27&quot;/&gt;&lt;wsp:rsid wsp:val=&quot;42EF21D0&quot;/&gt;&lt;wsp:rsid wsp:val=&quot;42F07475&quot;/&gt;&lt;wsp:rsid wsp:val=&quot;42FE6E98&quot;/&gt;&lt;wsp:rsid wsp:val=&quot;43023864&quot;/&gt;&lt;wsp:rsid wsp:val=&quot;43027F10&quot;/&gt;&lt;wsp:rsid wsp:val=&quot;4303003F&quot;/&gt;&lt;wsp:rsid wsp:val=&quot;43041114&quot;/&gt;&lt;wsp:rsid wsp:val=&quot;4305743F&quot;/&gt;&lt;wsp:rsid wsp:val=&quot;430744B2&quot;/&gt;&lt;wsp:rsid wsp:val=&quot;43075997&quot;/&gt;&lt;wsp:rsid wsp:val=&quot;430F37ED&quot;/&gt;&lt;wsp:rsid wsp:val=&quot;43104747&quot;/&gt;&lt;wsp:rsid wsp:val=&quot;43105142&quot;/&gt;&lt;wsp:rsid wsp:val=&quot;43137162&quot;/&gt;&lt;wsp:rsid wsp:val=&quot;43147821&quot;/&gt;&lt;wsp:rsid wsp:val=&quot;43160145&quot;/&gt;&lt;wsp:rsid wsp:val=&quot;43183D1C&quot;/&gt;&lt;wsp:rsid wsp:val=&quot;431E02F5&quot;/&gt;&lt;wsp:rsid wsp:val=&quot;431E19A4&quot;/&gt;&lt;wsp:rsid wsp:val=&quot;43201230&quot;/&gt;&lt;wsp:rsid wsp:val=&quot;43205D57&quot;/&gt;&lt;wsp:rsid wsp:val=&quot;43222028&quot;/&gt;&lt;wsp:rsid wsp:val=&quot;43224F2F&quot;/&gt;&lt;wsp:rsid wsp:val=&quot;43232E72&quot;/&gt;&lt;wsp:rsid wsp:val=&quot;43243EFA&quot;/&gt;&lt;wsp:rsid wsp:val=&quot;43255C55&quot;/&gt;&lt;wsp:rsid wsp:val=&quot;432B6E02&quot;/&gt;&lt;wsp:rsid wsp:val=&quot;432C65A3&quot;/&gt;&lt;wsp:rsid wsp:val=&quot;432E72BB&quot;/&gt;&lt;wsp:rsid wsp:val=&quot;43306184&quot;/&gt;&lt;wsp:rsid wsp:val=&quot;4338045F&quot;/&gt;&lt;wsp:rsid wsp:val=&quot;43482013&quot;/&gt;&lt;wsp:rsid wsp:val=&quot;434A72E4&quot;/&gt;&lt;wsp:rsid wsp:val=&quot;434C3AE7&quot;/&gt;&lt;wsp:rsid wsp:val=&quot;434D18EB&quot;/&gt;&lt;wsp:rsid wsp:val=&quot;434D6D4D&quot;/&gt;&lt;wsp:rsid wsp:val=&quot;43537177&quot;/&gt;&lt;wsp:rsid wsp:val=&quot;43541B1D&quot;/&gt;&lt;wsp:rsid wsp:val=&quot;435847CC&quot;/&gt;&lt;wsp:rsid wsp:val=&quot;435929D6&quot;/&gt;&lt;wsp:rsid wsp:val=&quot;435A7E75&quot;/&gt;&lt;wsp:rsid wsp:val=&quot;435C3760&quot;/&gt;&lt;wsp:rsid wsp:val=&quot;435E33D8&quot;/&gt;&lt;wsp:rsid wsp:val=&quot;435F1DCE&quot;/&gt;&lt;wsp:rsid wsp:val=&quot;4361203B&quot;/&gt;&lt;wsp:rsid wsp:val=&quot;43616B04&quot;/&gt;&lt;wsp:rsid wsp:val=&quot;436377B9&quot;/&gt;&lt;wsp:rsid wsp:val=&quot;4365288A&quot;/&gt;&lt;wsp:rsid wsp:val=&quot;43655B3B&quot;/&gt;&lt;wsp:rsid wsp:val=&quot;43687BAF&quot;/&gt;&lt;wsp:rsid wsp:val=&quot;43697993&quot;/&gt;&lt;wsp:rsid wsp:val=&quot;436B5A58&quot;/&gt;&lt;wsp:rsid wsp:val=&quot;436D110B&quot;/&gt;&lt;wsp:rsid wsp:val=&quot;436E77B9&quot;/&gt;&lt;wsp:rsid wsp:val=&quot;43711C22&quot;/&gt;&lt;wsp:rsid wsp:val=&quot;437A14ED&quot;/&gt;&lt;wsp:rsid wsp:val=&quot;437D1954&quot;/&gt;&lt;wsp:rsid wsp:val=&quot;437D6C94&quot;/&gt;&lt;wsp:rsid wsp:val=&quot;437F5728&quot;/&gt;&lt;wsp:rsid wsp:val=&quot;43837DF0&quot;/&gt;&lt;wsp:rsid wsp:val=&quot;438558BA&quot;/&gt;&lt;wsp:rsid wsp:val=&quot;43860616&quot;/&gt;&lt;wsp:rsid wsp:val=&quot;43881FD0&quot;/&gt;&lt;wsp:rsid wsp:val=&quot;438C33E0&quot;/&gt;&lt;wsp:rsid wsp:val=&quot;438E665A&quot;/&gt;&lt;wsp:rsid wsp:val=&quot;438F5809&quot;/&gt;&lt;wsp:rsid wsp:val=&quot;43940D03&quot;/&gt;&lt;wsp:rsid wsp:val=&quot;4398589F&quot;/&gt;&lt;wsp:rsid wsp:val=&quot;439A2E7F&quot;/&gt;&lt;wsp:rsid wsp:val=&quot;439C23B8&quot;/&gt;&lt;wsp:rsid wsp:val=&quot;439D2EE3&quot;/&gt;&lt;wsp:rsid wsp:val=&quot;439F01BE&quot;/&gt;&lt;wsp:rsid wsp:val=&quot;43A17FFC&quot;/&gt;&lt;wsp:rsid wsp:val=&quot;43A3578B&quot;/&gt;&lt;wsp:rsid wsp:val=&quot;43A41583&quot;/&gt;&lt;wsp:rsid wsp:val=&quot;43A461AE&quot;/&gt;&lt;wsp:rsid wsp:val=&quot;43A56FB6&quot;/&gt;&lt;wsp:rsid wsp:val=&quot;43A90B57&quot;/&gt;&lt;wsp:rsid wsp:val=&quot;43AA2C4C&quot;/&gt;&lt;wsp:rsid wsp:val=&quot;43AA450B&quot;/&gt;&lt;wsp:rsid wsp:val=&quot;43AC583D&quot;/&gt;&lt;wsp:rsid wsp:val=&quot;43AD577E&quot;/&gt;&lt;wsp:rsid wsp:val=&quot;43AF188E&quot;/&gt;&lt;wsp:rsid wsp:val=&quot;43B1047F&quot;/&gt;&lt;wsp:rsid wsp:val=&quot;43B14B36&quot;/&gt;&lt;wsp:rsid wsp:val=&quot;43B754C2&quot;/&gt;&lt;wsp:rsid wsp:val=&quot;43B845AC&quot;/&gt;&lt;wsp:rsid wsp:val=&quot;43B97D3E&quot;/&gt;&lt;wsp:rsid wsp:val=&quot;43BD1F88&quot;/&gt;&lt;wsp:rsid wsp:val=&quot;43BD3CCA&quot;/&gt;&lt;wsp:rsid wsp:val=&quot;43BE66EA&quot;/&gt;&lt;wsp:rsid wsp:val=&quot;43BF5D77&quot;/&gt;&lt;wsp:rsid wsp:val=&quot;43C1020E&quot;/&gt;&lt;wsp:rsid wsp:val=&quot;43C50FA6&quot;/&gt;&lt;wsp:rsid wsp:val=&quot;43C76BD5&quot;/&gt;&lt;wsp:rsid wsp:val=&quot;43CB56BE&quot;/&gt;&lt;wsp:rsid wsp:val=&quot;43CF57D3&quot;/&gt;&lt;wsp:rsid wsp:val=&quot;43D11D9E&quot;/&gt;&lt;wsp:rsid wsp:val=&quot;43D42980&quot;/&gt;&lt;wsp:rsid wsp:val=&quot;43D604B3&quot;/&gt;&lt;wsp:rsid wsp:val=&quot;43D60786&quot;/&gt;&lt;wsp:rsid wsp:val=&quot;43D656F0&quot;/&gt;&lt;wsp:rsid wsp:val=&quot;43D774FB&quot;/&gt;&lt;wsp:rsid wsp:val=&quot;43D84BDF&quot;/&gt;&lt;wsp:rsid wsp:val=&quot;43E12BAF&quot;/&gt;&lt;wsp:rsid wsp:val=&quot;43E36BE4&quot;/&gt;&lt;wsp:rsid wsp:val=&quot;43EB1B5A&quot;/&gt;&lt;wsp:rsid wsp:val=&quot;43EB1FBE&quot;/&gt;&lt;wsp:rsid wsp:val=&quot;43EC3C2D&quot;/&gt;&lt;wsp:rsid wsp:val=&quot;43ED2DF7&quot;/&gt;&lt;wsp:rsid wsp:val=&quot;43ED4059&quot;/&gt;&lt;wsp:rsid wsp:val=&quot;43F176F1&quot;/&gt;&lt;wsp:rsid wsp:val=&quot;43F204AF&quot;/&gt;&lt;wsp:rsid wsp:val=&quot;43F6685C&quot;/&gt;&lt;wsp:rsid wsp:val=&quot;43F82EB0&quot;/&gt;&lt;wsp:rsid wsp:val=&quot;43F8519C&quot;/&gt;&lt;wsp:rsid wsp:val=&quot;43FB19A5&quot;/&gt;&lt;wsp:rsid wsp:val=&quot;43FE35E3&quot;/&gt;&lt;wsp:rsid wsp:val=&quot;440578B4&quot;/&gt;&lt;wsp:rsid wsp:val=&quot;44080422&quot;/&gt;&lt;wsp:rsid wsp:val=&quot;44095BF3&quot;/&gt;&lt;wsp:rsid wsp:val=&quot;44165CC1&quot;/&gt;&lt;wsp:rsid wsp:val=&quot;44223D03&quot;/&gt;&lt;wsp:rsid wsp:val=&quot;442557D5&quot;/&gt;&lt;wsp:rsid wsp:val=&quot;44274F13&quot;/&gt;&lt;wsp:rsid wsp:val=&quot;44297CE9&quot;/&gt;&lt;wsp:rsid wsp:val=&quot;442C5501&quot;/&gt;&lt;wsp:rsid wsp:val=&quot;443043E9&quot;/&gt;&lt;wsp:rsid wsp:val=&quot;44316368&quot;/&gt;&lt;wsp:rsid wsp:val=&quot;44344196&quot;/&gt;&lt;wsp:rsid wsp:val=&quot;44384613&quot;/&gt;&lt;wsp:rsid wsp:val=&quot;44385F5E&quot;/&gt;&lt;wsp:rsid wsp:val=&quot;443D4F51&quot;/&gt;&lt;wsp:rsid wsp:val=&quot;443F11FD&quot;/&gt;&lt;wsp:rsid wsp:val=&quot;44404B86&quot;/&gt;&lt;wsp:rsid wsp:val=&quot;4442333B&quot;/&gt;&lt;wsp:rsid wsp:val=&quot;44430DA3&quot;/&gt;&lt;wsp:rsid wsp:val=&quot;444E0419&quot;/&gt;&lt;wsp:rsid wsp:val=&quot;444F60FD&quot;/&gt;&lt;wsp:rsid wsp:val=&quot;44501E3D&quot;/&gt;&lt;wsp:rsid wsp:val=&quot;445141CD&quot;/&gt;&lt;wsp:rsid wsp:val=&quot;44554314&quot;/&gt;&lt;wsp:rsid wsp:val=&quot;445F57ED&quot;/&gt;&lt;wsp:rsid wsp:val=&quot;447028EF&quot;/&gt;&lt;wsp:rsid wsp:val=&quot;4471350E&quot;/&gt;&lt;wsp:rsid wsp:val=&quot;44731BF5&quot;/&gt;&lt;wsp:rsid wsp:val=&quot;44756694&quot;/&gt;&lt;wsp:rsid wsp:val=&quot;447B57C0&quot;/&gt;&lt;wsp:rsid wsp:val=&quot;447E7904&quot;/&gt;&lt;wsp:rsid wsp:val=&quot;447F7380&quot;/&gt;&lt;wsp:rsid wsp:val=&quot;44806F5B&quot;/&gt;&lt;wsp:rsid wsp:val=&quot;4481650D&quot;/&gt;&lt;wsp:rsid wsp:val=&quot;44823543&quot;/&gt;&lt;wsp:rsid wsp:val=&quot;44824A65&quot;/&gt;&lt;wsp:rsid wsp:val=&quot;44862FB8&quot;/&gt;&lt;wsp:rsid wsp:val=&quot;44925C8B&quot;/&gt;&lt;wsp:rsid wsp:val=&quot;44946CC1&quot;/&gt;&lt;wsp:rsid wsp:val=&quot;4498730F&quot;/&gt;&lt;wsp:rsid wsp:val=&quot;44987C0B&quot;/&gt;&lt;wsp:rsid wsp:val=&quot;44993687&quot;/&gt;&lt;wsp:rsid wsp:val=&quot;449C4E0A&quot;/&gt;&lt;wsp:rsid wsp:val=&quot;449D7029&quot;/&gt;&lt;wsp:rsid wsp:val=&quot;449E0180&quot;/&gt;&lt;wsp:rsid wsp:val=&quot;449F3684&quot;/&gt;&lt;wsp:rsid wsp:val=&quot;44A64802&quot;/&gt;&lt;wsp:rsid wsp:val=&quot;44AB6A0D&quot;/&gt;&lt;wsp:rsid wsp:val=&quot;44AC1C19&quot;/&gt;&lt;wsp:rsid wsp:val=&quot;44AD0293&quot;/&gt;&lt;wsp:rsid wsp:val=&quot;44AD113C&quot;/&gt;&lt;wsp:rsid wsp:val=&quot;44AD7C4B&quot;/&gt;&lt;wsp:rsid wsp:val=&quot;44AE5262&quot;/&gt;&lt;wsp:rsid wsp:val=&quot;44B217F9&quot;/&gt;&lt;wsp:rsid wsp:val=&quot;44B86107&quot;/&gt;&lt;wsp:rsid wsp:val=&quot;44BB5507&quot;/&gt;&lt;wsp:rsid wsp:val=&quot;44BB715C&quot;/&gt;&lt;wsp:rsid wsp:val=&quot;44C0146F&quot;/&gt;&lt;wsp:rsid wsp:val=&quot;44C06BDE&quot;/&gt;&lt;wsp:rsid wsp:val=&quot;44C07B93&quot;/&gt;&lt;wsp:rsid wsp:val=&quot;44CC5DE9&quot;/&gt;&lt;wsp:rsid wsp:val=&quot;44CE3542&quot;/&gt;&lt;wsp:rsid wsp:val=&quot;44D20DB4&quot;/&gt;&lt;wsp:rsid wsp:val=&quot;44D35126&quot;/&gt;&lt;wsp:rsid wsp:val=&quot;44D823F8&quot;/&gt;&lt;wsp:rsid wsp:val=&quot;44D8790D&quot;/&gt;&lt;wsp:rsid wsp:val=&quot;44DA3986&quot;/&gt;&lt;wsp:rsid wsp:val=&quot;44DC6D35&quot;/&gt;&lt;wsp:rsid wsp:val=&quot;44DD4A33&quot;/&gt;&lt;wsp:rsid wsp:val=&quot;44DD529F&quot;/&gt;&lt;wsp:rsid wsp:val=&quot;44DF6193&quot;/&gt;&lt;wsp:rsid wsp:val=&quot;44E31F9D&quot;/&gt;&lt;wsp:rsid wsp:val=&quot;44E35E41&quot;/&gt;&lt;wsp:rsid wsp:val=&quot;44E74B43&quot;/&gt;&lt;wsp:rsid wsp:val=&quot;44E74F84&quot;/&gt;&lt;wsp:rsid wsp:val=&quot;44E84358&quot;/&gt;&lt;wsp:rsid wsp:val=&quot;44EB0013&quot;/&gt;&lt;wsp:rsid wsp:val=&quot;44F238A9&quot;/&gt;&lt;wsp:rsid wsp:val=&quot;44F44FC5&quot;/&gt;&lt;wsp:rsid wsp:val=&quot;44F86FED&quot;/&gt;&lt;wsp:rsid wsp:val=&quot;44FD7365&quot;/&gt;&lt;wsp:rsid wsp:val=&quot;45012363&quot;/&gt;&lt;wsp:rsid wsp:val=&quot;45022114&quot;/&gt;&lt;wsp:rsid wsp:val=&quot;450441CB&quot;/&gt;&lt;wsp:rsid wsp:val=&quot;450A2B68&quot;/&gt;&lt;wsp:rsid wsp:val=&quot;450B6DDE&quot;/&gt;&lt;wsp:rsid wsp:val=&quot;4510400D&quot;/&gt;&lt;wsp:rsid wsp:val=&quot;45162925&quot;/&gt;&lt;wsp:rsid wsp:val=&quot;45197A10&quot;/&gt;&lt;wsp:rsid wsp:val=&quot;451A6A2E&quot;/&gt;&lt;wsp:rsid wsp:val=&quot;451C1A02&quot;/&gt;&lt;wsp:rsid wsp:val=&quot;451C1FB5&quot;/&gt;&lt;wsp:rsid wsp:val=&quot;451C7703&quot;/&gt;&lt;wsp:rsid wsp:val=&quot;45223E93&quot;/&gt;&lt;wsp:rsid wsp:val=&quot;4529353E&quot;/&gt;&lt;wsp:rsid wsp:val=&quot;452A3725&quot;/&gt;&lt;wsp:rsid wsp:val=&quot;452B3139&quot;/&gt;&lt;wsp:rsid wsp:val=&quot;452C0DB2&quot;/&gt;&lt;wsp:rsid wsp:val=&quot;45323797&quot;/&gt;&lt;wsp:rsid wsp:val=&quot;45350308&quot;/&gt;&lt;wsp:rsid wsp:val=&quot;453606C5&quot;/&gt;&lt;wsp:rsid wsp:val=&quot;453C5417&quot;/&gt;&lt;wsp:rsid wsp:val=&quot;453E783D&quot;/&gt;&lt;wsp:rsid wsp:val=&quot;45402A2C&quot;/&gt;&lt;wsp:rsid wsp:val=&quot;454139E6&quot;/&gt;&lt;wsp:rsid wsp:val=&quot;4542197C&quot;/&gt;&lt;wsp:rsid wsp:val=&quot;454302F6&quot;/&gt;&lt;wsp:rsid wsp:val=&quot;4549548A&quot;/&gt;&lt;wsp:rsid wsp:val=&quot;454A019D&quot;/&gt;&lt;wsp:rsid wsp:val=&quot;454A3914&quot;/&gt;&lt;wsp:rsid wsp:val=&quot;454C1E97&quot;/&gt;&lt;wsp:rsid wsp:val=&quot;45561529&quot;/&gt;&lt;wsp:rsid wsp:val=&quot;45580F9F&quot;/&gt;&lt;wsp:rsid wsp:val=&quot;455F135F&quot;/&gt;&lt;wsp:rsid wsp:val=&quot;4565297C&quot;/&gt;&lt;wsp:rsid wsp:val=&quot;45657263&quot;/&gt;&lt;wsp:rsid wsp:val=&quot;456A7B5E&quot;/&gt;&lt;wsp:rsid wsp:val=&quot;457254B4&quot;/&gt;&lt;wsp:rsid wsp:val=&quot;457602F2&quot;/&gt;&lt;wsp:rsid wsp:val=&quot;45774033&quot;/&gt;&lt;wsp:rsid wsp:val=&quot;45794F5E&quot;/&gt;&lt;wsp:rsid wsp:val=&quot;457A1EBB&quot;/&gt;&lt;wsp:rsid wsp:val=&quot;457A6822&quot;/&gt;&lt;wsp:rsid wsp:val=&quot;457F12ED&quot;/&gt;&lt;wsp:rsid wsp:val=&quot;45805D39&quot;/&gt;&lt;wsp:rsid wsp:val=&quot;4582045D&quot;/&gt;&lt;wsp:rsid wsp:val=&quot;458540CA&quot;/&gt;&lt;wsp:rsid wsp:val=&quot;45857564&quot;/&gt;&lt;wsp:rsid wsp:val=&quot;458A3E1E&quot;/&gt;&lt;wsp:rsid wsp:val=&quot;458F7885&quot;/&gt;&lt;wsp:rsid wsp:val=&quot;45902FAE&quot;/&gt;&lt;wsp:rsid wsp:val=&quot;45911D4F&quot;/&gt;&lt;wsp:rsid wsp:val=&quot;45911FBE&quot;/&gt;&lt;wsp:rsid wsp:val=&quot;459536B3&quot;/&gt;&lt;wsp:rsid wsp:val=&quot;4597348E&quot;/&gt;&lt;wsp:rsid wsp:val=&quot;459D2F6D&quot;/&gt;&lt;wsp:rsid wsp:val=&quot;459D5E10&quot;/&gt;&lt;wsp:rsid wsp:val=&quot;459F36F0&quot;/&gt;&lt;wsp:rsid wsp:val=&quot;45A5437B&quot;/&gt;&lt;wsp:rsid wsp:val=&quot;45A70E73&quot;/&gt;&lt;wsp:rsid wsp:val=&quot;45A80875&quot;/&gt;&lt;wsp:rsid wsp:val=&quot;45A9107F&quot;/&gt;&lt;wsp:rsid wsp:val=&quot;45A9153C&quot;/&gt;&lt;wsp:rsid wsp:val=&quot;45AF3406&quot;/&gt;&lt;wsp:rsid wsp:val=&quot;45AF455C&quot;/&gt;&lt;wsp:rsid wsp:val=&quot;45B00B9D&quot;/&gt;&lt;wsp:rsid wsp:val=&quot;45B127F3&quot;/&gt;&lt;wsp:rsid wsp:val=&quot;45B5707A&quot;/&gt;&lt;wsp:rsid wsp:val=&quot;45B74CD4&quot;/&gt;&lt;wsp:rsid wsp:val=&quot;45B8191C&quot;/&gt;&lt;wsp:rsid wsp:val=&quot;45BB2554&quot;/&gt;&lt;wsp:rsid wsp:val=&quot;45BC0F70&quot;/&gt;&lt;wsp:rsid wsp:val=&quot;45BD24F5&quot;/&gt;&lt;wsp:rsid wsp:val=&quot;45C153BB&quot;/&gt;&lt;wsp:rsid wsp:val=&quot;45C74A51&quot;/&gt;&lt;wsp:rsid wsp:val=&quot;45C7567D&quot;/&gt;&lt;wsp:rsid wsp:val=&quot;45D01034&quot;/&gt;&lt;wsp:rsid wsp:val=&quot;45D018B8&quot;/&gt;&lt;wsp:rsid wsp:val=&quot;45D20A13&quot;/&gt;&lt;wsp:rsid wsp:val=&quot;45D63556&quot;/&gt;&lt;wsp:rsid wsp:val=&quot;45DC6A08&quot;/&gt;&lt;wsp:rsid wsp:val=&quot;45E06C9C&quot;/&gt;&lt;wsp:rsid wsp:val=&quot;45E55AF9&quot;/&gt;&lt;wsp:rsid wsp:val=&quot;45E648D5&quot;/&gt;&lt;wsp:rsid wsp:val=&quot;45E76D3C&quot;/&gt;&lt;wsp:rsid wsp:val=&quot;45E826D8&quot;/&gt;&lt;wsp:rsid wsp:val=&quot;45E96D2B&quot;/&gt;&lt;wsp:rsid wsp:val=&quot;45FA278F&quot;/&gt;&lt;wsp:rsid wsp:val=&quot;45FD78FF&quot;/&gt;&lt;wsp:rsid wsp:val=&quot;45FE4372&quot;/&gt;&lt;wsp:rsid wsp:val=&quot;46011985&quot;/&gt;&lt;wsp:rsid wsp:val=&quot;46024779&quot;/&gt;&lt;wsp:rsid wsp:val=&quot;460512BF&quot;/&gt;&lt;wsp:rsid wsp:val=&quot;4606617C&quot;/&gt;&lt;wsp:rsid wsp:val=&quot;4607333B&quot;/&gt;&lt;wsp:rsid wsp:val=&quot;46096F90&quot;/&gt;&lt;wsp:rsid wsp:val=&quot;460C0B24&quot;/&gt;&lt;wsp:rsid wsp:val=&quot;460C4E98&quot;/&gt;&lt;wsp:rsid wsp:val=&quot;460F4DAB&quot;/&gt;&lt;wsp:rsid wsp:val=&quot;46104399&quot;/&gt;&lt;wsp:rsid wsp:val=&quot;46140E7E&quot;/&gt;&lt;wsp:rsid wsp:val=&quot;461F1A34&quot;/&gt;&lt;wsp:rsid wsp:val=&quot;46267D9F&quot;/&gt;&lt;wsp:rsid wsp:val=&quot;4627232A&quot;/&gt;&lt;wsp:rsid wsp:val=&quot;46276606&quot;/&gt;&lt;wsp:rsid wsp:val=&quot;46286668&quot;/&gt;&lt;wsp:rsid wsp:val=&quot;462C4CED&quot;/&gt;&lt;wsp:rsid wsp:val=&quot;462C6139&quot;/&gt;&lt;wsp:rsid wsp:val=&quot;462D2963&quot;/&gt;&lt;wsp:rsid wsp:val=&quot;462F6FE5&quot;/&gt;&lt;wsp:rsid wsp:val=&quot;46305ED9&quot;/&gt;&lt;wsp:rsid wsp:val=&quot;46310B27&quot;/&gt;&lt;wsp:rsid wsp:val=&quot;46312FEC&quot;/&gt;&lt;wsp:rsid wsp:val=&quot;4637394A&quot;/&gt;&lt;wsp:rsid wsp:val=&quot;46381FB2&quot;/&gt;&lt;wsp:rsid wsp:val=&quot;463B78BB&quot;/&gt;&lt;wsp:rsid wsp:val=&quot;463C70BD&quot;/&gt;&lt;wsp:rsid wsp:val=&quot;46463822&quot;/&gt;&lt;wsp:rsid wsp:val=&quot;46463F35&quot;/&gt;&lt;wsp:rsid wsp:val=&quot;464E3F9F&quot;/&gt;&lt;wsp:rsid wsp:val=&quot;464E4849&quot;/&gt;&lt;wsp:rsid wsp:val=&quot;46502C87&quot;/&gt;&lt;wsp:rsid wsp:val=&quot;465204BF&quot;/&gt;&lt;wsp:rsid wsp:val=&quot;46562994&quot;/&gt;&lt;wsp:rsid wsp:val=&quot;46594876&quot;/&gt;&lt;wsp:rsid wsp:val=&quot;46665505&quot;/&gt;&lt;wsp:rsid wsp:val=&quot;46684A78&quot;/&gt;&lt;wsp:rsid wsp:val=&quot;466D6A20&quot;/&gt;&lt;wsp:rsid wsp:val=&quot;467370FF&quot;/&gt;&lt;wsp:rsid wsp:val=&quot;467432C1&quot;/&gt;&lt;wsp:rsid wsp:val=&quot;46757F26&quot;/&gt;&lt;wsp:rsid wsp:val=&quot;46796AA0&quot;/&gt;&lt;wsp:rsid wsp:val=&quot;467D231C&quot;/&gt;&lt;wsp:rsid wsp:val=&quot;46815BA0&quot;/&gt;&lt;wsp:rsid wsp:val=&quot;46820486&quot;/&gt;&lt;wsp:rsid wsp:val=&quot;46830BB9&quot;/&gt;&lt;wsp:rsid wsp:val=&quot;468720F3&quot;/&gt;&lt;wsp:rsid wsp:val=&quot;46893732&quot;/&gt;&lt;wsp:rsid wsp:val=&quot;46894F66&quot;/&gt;&lt;wsp:rsid wsp:val=&quot;468B5B19&quot;/&gt;&lt;wsp:rsid wsp:val=&quot;468C0211&quot;/&gt;&lt;wsp:rsid wsp:val=&quot;468C2721&quot;/&gt;&lt;wsp:rsid wsp:val=&quot;468C4C2D&quot;/&gt;&lt;wsp:rsid wsp:val=&quot;468C7C21&quot;/&gt;&lt;wsp:rsid wsp:val=&quot;468D0C51&quot;/&gt;&lt;wsp:rsid wsp:val=&quot;469025D2&quot;/&gt;&lt;wsp:rsid wsp:val=&quot;46904B2F&quot;/&gt;&lt;wsp:rsid wsp:val=&quot;46921746&quot;/&gt;&lt;wsp:rsid wsp:val=&quot;46922E06&quot;/&gt;&lt;wsp:rsid wsp:val=&quot;469358B4&quot;/&gt;&lt;wsp:rsid wsp:val=&quot;46943AB9&quot;/&gt;&lt;wsp:rsid wsp:val=&quot;4694412D&quot;/&gt;&lt;wsp:rsid wsp:val=&quot;46946851&quot;/&gt;&lt;wsp:rsid wsp:val=&quot;46970208&quot;/&gt;&lt;wsp:rsid wsp:val=&quot;4699470A&quot;/&gt;&lt;wsp:rsid wsp:val=&quot;469C2260&quot;/&gt;&lt;wsp:rsid wsp:val=&quot;469D7CA8&quot;/&gt;&lt;wsp:rsid wsp:val=&quot;469F2149&quot;/&gt;&lt;wsp:rsid wsp:val=&quot;46A50678&quot;/&gt;&lt;wsp:rsid wsp:val=&quot;46A577F4&quot;/&gt;&lt;wsp:rsid wsp:val=&quot;46AA3EBC&quot;/&gt;&lt;wsp:rsid wsp:val=&quot;46B314C5&quot;/&gt;&lt;wsp:rsid wsp:val=&quot;46B80C1D&quot;/&gt;&lt;wsp:rsid wsp:val=&quot;46B87F52&quot;/&gt;&lt;wsp:rsid wsp:val=&quot;46BA0D93&quot;/&gt;&lt;wsp:rsid wsp:val=&quot;46BF7626&quot;/&gt;&lt;wsp:rsid wsp:val=&quot;46C0036E&quot;/&gt;&lt;wsp:rsid wsp:val=&quot;46C00F32&quot;/&gt;&lt;wsp:rsid wsp:val=&quot;46C411C9&quot;/&gt;&lt;wsp:rsid wsp:val=&quot;46C428BF&quot;/&gt;&lt;wsp:rsid wsp:val=&quot;46C43CC2&quot;/&gt;&lt;wsp:rsid wsp:val=&quot;46C928D2&quot;/&gt;&lt;wsp:rsid wsp:val=&quot;46CA0E58&quot;/&gt;&lt;wsp:rsid wsp:val=&quot;46CA69ED&quot;/&gt;&lt;wsp:rsid wsp:val=&quot;46CB1308&quot;/&gt;&lt;wsp:rsid wsp:val=&quot;46D400F9&quot;/&gt;&lt;wsp:rsid wsp:val=&quot;46D537A7&quot;/&gt;&lt;wsp:rsid wsp:val=&quot;46DA49D0&quot;/&gt;&lt;wsp:rsid wsp:val=&quot;46DD20C6&quot;/&gt;&lt;wsp:rsid wsp:val=&quot;46DE79CB&quot;/&gt;&lt;wsp:rsid wsp:val=&quot;46E14942&quot;/&gt;&lt;wsp:rsid wsp:val=&quot;46E32044&quot;/&gt;&lt;wsp:rsid wsp:val=&quot;46E57773&quot;/&gt;&lt;wsp:rsid wsp:val=&quot;46E67119&quot;/&gt;&lt;wsp:rsid wsp:val=&quot;46E7554A&quot;/&gt;&lt;wsp:rsid wsp:val=&quot;46EA33C9&quot;/&gt;&lt;wsp:rsid wsp:val=&quot;46EB2615&quot;/&gt;&lt;wsp:rsid wsp:val=&quot;46EB6CAB&quot;/&gt;&lt;wsp:rsid wsp:val=&quot;46ED3F56&quot;/&gt;&lt;wsp:rsid wsp:val=&quot;46EE35FD&quot;/&gt;&lt;wsp:rsid wsp:val=&quot;46F13448&quot;/&gt;&lt;wsp:rsid wsp:val=&quot;46F474D9&quot;/&gt;&lt;wsp:rsid wsp:val=&quot;46F52BBA&quot;/&gt;&lt;wsp:rsid wsp:val=&quot;46F57F88&quot;/&gt;&lt;wsp:rsid wsp:val=&quot;46F72DF6&quot;/&gt;&lt;wsp:rsid wsp:val=&quot;46FA5590&quot;/&gt;&lt;wsp:rsid wsp:val=&quot;46FA6345&quot;/&gt;&lt;wsp:rsid wsp:val=&quot;46FD0F9D&quot;/&gt;&lt;wsp:rsid wsp:val=&quot;46FD35E5&quot;/&gt;&lt;wsp:rsid wsp:val=&quot;46FF38B8&quot;/&gt;&lt;wsp:rsid wsp:val=&quot;46FF6938&quot;/&gt;&lt;wsp:rsid wsp:val=&quot;470434C7&quot;/&gt;&lt;wsp:rsid wsp:val=&quot;470760EE&quot;/&gt;&lt;wsp:rsid wsp:val=&quot;470B0D0B&quot;/&gt;&lt;wsp:rsid wsp:val=&quot;470B7DDB&quot;/&gt;&lt;wsp:rsid wsp:val=&quot;470C47EB&quot;/&gt;&lt;wsp:rsid wsp:val=&quot;470D106E&quot;/&gt;&lt;wsp:rsid wsp:val=&quot;470D7D9E&quot;/&gt;&lt;wsp:rsid wsp:val=&quot;470E2046&quot;/&gt;&lt;wsp:rsid wsp:val=&quot;47156393&quot;/&gt;&lt;wsp:rsid wsp:val=&quot;471658CC&quot;/&gt;&lt;wsp:rsid wsp:val=&quot;47176B70&quot;/&gt;&lt;wsp:rsid wsp:val=&quot;471B35B6&quot;/&gt;&lt;wsp:rsid wsp:val=&quot;47234E43&quot;/&gt;&lt;wsp:rsid wsp:val=&quot;472568AF&quot;/&gt;&lt;wsp:rsid wsp:val=&quot;472944EF&quot;/&gt;&lt;wsp:rsid wsp:val=&quot;472C542D&quot;/&gt;&lt;wsp:rsid wsp:val=&quot;472D1E95&quot;/&gt;&lt;wsp:rsid wsp:val=&quot;472D7E32&quot;/&gt;&lt;wsp:rsid wsp:val=&quot;472E0A43&quot;/&gt;&lt;wsp:rsid wsp:val=&quot;47340638&quot;/&gt;&lt;wsp:rsid wsp:val=&quot;473A04BA&quot;/&gt;&lt;wsp:rsid wsp:val=&quot;473A3686&quot;/&gt;&lt;wsp:rsid wsp:val=&quot;473B08BB&quot;/&gt;&lt;wsp:rsid wsp:val=&quot;473B788C&quot;/&gt;&lt;wsp:rsid wsp:val=&quot;47433956&quot;/&gt;&lt;wsp:rsid wsp:val=&quot;47436EEE&quot;/&gt;&lt;wsp:rsid wsp:val=&quot;47456EF4&quot;/&gt;&lt;wsp:rsid wsp:val=&quot;47473752&quot;/&gt;&lt;wsp:rsid wsp:val=&quot;474823E5&quot;/&gt;&lt;wsp:rsid wsp:val=&quot;47490226&quot;/&gt;&lt;wsp:rsid wsp:val=&quot;474B726E&quot;/&gt;&lt;wsp:rsid wsp:val=&quot;474C7D27&quot;/&gt;&lt;wsp:rsid wsp:val=&quot;474F4B93&quot;/&gt;&lt;wsp:rsid wsp:val=&quot;47503844&quot;/&gt;&lt;wsp:rsid wsp:val=&quot;475420FF&quot;/&gt;&lt;wsp:rsid wsp:val=&quot;4755164E&quot;/&gt;&lt;wsp:rsid wsp:val=&quot;47562DEE&quot;/&gt;&lt;wsp:rsid wsp:val=&quot;475633E6&quot;/&gt;&lt;wsp:rsid wsp:val=&quot;47571700&quot;/&gt;&lt;wsp:rsid wsp:val=&quot;47591AA8&quot;/&gt;&lt;wsp:rsid wsp:val=&quot;475A78CE&quot;/&gt;&lt;wsp:rsid wsp:val=&quot;475B6E58&quot;/&gt;&lt;wsp:rsid wsp:val=&quot;475D6AE4&quot;/&gt;&lt;wsp:rsid wsp:val=&quot;475E435E&quot;/&gt;&lt;wsp:rsid wsp:val=&quot;475F57C1&quot;/&gt;&lt;wsp:rsid wsp:val=&quot;47620175&quot;/&gt;&lt;wsp:rsid wsp:val=&quot;47635750&quot;/&gt;&lt;wsp:rsid wsp:val=&quot;4764099F&quot;/&gt;&lt;wsp:rsid wsp:val=&quot;47677846&quot;/&gt;&lt;wsp:rsid wsp:val=&quot;47681EC8&quot;/&gt;&lt;wsp:rsid wsp:val=&quot;47684A73&quot;/&gt;&lt;wsp:rsid wsp:val=&quot;476A64DC&quot;/&gt;&lt;wsp:rsid wsp:val=&quot;476A6693&quot;/&gt;&lt;wsp:rsid wsp:val=&quot;476D2A39&quot;/&gt;&lt;wsp:rsid wsp:val=&quot;476E6A61&quot;/&gt;&lt;wsp:rsid wsp:val=&quot;476F69BE&quot;/&gt;&lt;wsp:rsid wsp:val=&quot;4777713E&quot;/&gt;&lt;wsp:rsid wsp:val=&quot;47794974&quot;/&gt;&lt;wsp:rsid wsp:val=&quot;477D667F&quot;/&gt;&lt;wsp:rsid wsp:val=&quot;47810433&quot;/&gt;&lt;wsp:rsid wsp:val=&quot;478252E0&quot;/&gt;&lt;wsp:rsid wsp:val=&quot;47874CE2&quot;/&gt;&lt;wsp:rsid wsp:val=&quot;478840DE&quot;/&gt;&lt;wsp:rsid wsp:val=&quot;478854C6&quot;/&gt;&lt;wsp:rsid wsp:val=&quot;478B6FE8&quot;/&gt;&lt;wsp:rsid wsp:val=&quot;478C43B1&quot;/&gt;&lt;wsp:rsid wsp:val=&quot;478D29B5&quot;/&gt;&lt;wsp:rsid wsp:val=&quot;478E2BDD&quot;/&gt;&lt;wsp:rsid wsp:val=&quot;47904E22&quot;/&gt;&lt;wsp:rsid wsp:val=&quot;47934BF7&quot;/&gt;&lt;wsp:rsid wsp:val=&quot;479553FA&quot;/&gt;&lt;wsp:rsid wsp:val=&quot;47997902&quot;/&gt;&lt;wsp:rsid wsp:val=&quot;479E504B&quot;/&gt;&lt;wsp:rsid wsp:val=&quot;47A1370E&quot;/&gt;&lt;wsp:rsid wsp:val=&quot;47A1689F&quot;/&gt;&lt;wsp:rsid wsp:val=&quot;47A200C2&quot;/&gt;&lt;wsp:rsid wsp:val=&quot;47A73E00&quot;/&gt;&lt;wsp:rsid wsp:val=&quot;47A87A44&quot;/&gt;&lt;wsp:rsid wsp:val=&quot;47AB30FE&quot;/&gt;&lt;wsp:rsid wsp:val=&quot;47AD7457&quot;/&gt;&lt;wsp:rsid wsp:val=&quot;47B4518D&quot;/&gt;&lt;wsp:rsid wsp:val=&quot;47B51983&quot;/&gt;&lt;wsp:rsid wsp:val=&quot;47B80FAE&quot;/&gt;&lt;wsp:rsid wsp:val=&quot;47BC2DD9&quot;/&gt;&lt;wsp:rsid wsp:val=&quot;47BD2D9B&quot;/&gt;&lt;wsp:rsid wsp:val=&quot;47BD58F8&quot;/&gt;&lt;wsp:rsid wsp:val=&quot;47C05B97&quot;/&gt;&lt;wsp:rsid wsp:val=&quot;47C24E54&quot;/&gt;&lt;wsp:rsid wsp:val=&quot;47C545FA&quot;/&gt;&lt;wsp:rsid wsp:val=&quot;47CA7AAC&quot;/&gt;&lt;wsp:rsid wsp:val=&quot;47CB4CF1&quot;/&gt;&lt;wsp:rsid wsp:val=&quot;47D50641&quot;/&gt;&lt;wsp:rsid wsp:val=&quot;47D679FC&quot;/&gt;&lt;wsp:rsid wsp:val=&quot;47D71AAE&quot;/&gt;&lt;wsp:rsid wsp:val=&quot;47DB627B&quot;/&gt;&lt;wsp:rsid wsp:val=&quot;47DD4B39&quot;/&gt;&lt;wsp:rsid wsp:val=&quot;47E02BFA&quot;/&gt;&lt;wsp:rsid wsp:val=&quot;47E30011&quot;/&gt;&lt;wsp:rsid wsp:val=&quot;47ED1D0E&quot;/&gt;&lt;wsp:rsid wsp:val=&quot;47EF7D98&quot;/&gt;&lt;wsp:rsid wsp:val=&quot;47F104BE&quot;/&gt;&lt;wsp:rsid wsp:val=&quot;47F212B6&quot;/&gt;&lt;wsp:rsid wsp:val=&quot;47F538C2&quot;/&gt;&lt;wsp:rsid wsp:val=&quot;47F70275&quot;/&gt;&lt;wsp:rsid wsp:val=&quot;47F907DC&quot;/&gt;&lt;wsp:rsid wsp:val=&quot;47F954F0&quot;/&gt;&lt;wsp:rsid wsp:val=&quot;47FD5613&quot;/&gt;&lt;wsp:rsid wsp:val=&quot;47FE0535&quot;/&gt;&lt;wsp:rsid wsp:val=&quot;47FE08B1&quot;/&gt;&lt;wsp:rsid wsp:val=&quot;48017804&quot;/&gt;&lt;wsp:rsid wsp:val=&quot;48030AE9&quot;/&gt;&lt;wsp:rsid wsp:val=&quot;48035568&quot;/&gt;&lt;wsp:rsid wsp:val=&quot;48043112&quot;/&gt;&lt;wsp:rsid wsp:val=&quot;4808261C&quot;/&gt;&lt;wsp:rsid wsp:val=&quot;480F4A6F&quot;/&gt;&lt;wsp:rsid wsp:val=&quot;48123E2C&quot;/&gt;&lt;wsp:rsid wsp:val=&quot;4813489F&quot;/&gt;&lt;wsp:rsid wsp:val=&quot;48155C86&quot;/&gt;&lt;wsp:rsid wsp:val=&quot;481605EF&quot;/&gt;&lt;wsp:rsid wsp:val=&quot;48193F16&quot;/&gt;&lt;wsp:rsid wsp:val=&quot;481C5E0B&quot;/&gt;&lt;wsp:rsid wsp:val=&quot;481F6EC1&quot;/&gt;&lt;wsp:rsid wsp:val=&quot;48272A58&quot;/&gt;&lt;wsp:rsid wsp:val=&quot;48292A8A&quot;/&gt;&lt;wsp:rsid wsp:val=&quot;48295722&quot;/&gt;&lt;wsp:rsid wsp:val=&quot;482A4CBB&quot;/&gt;&lt;wsp:rsid wsp:val=&quot;482C59F4&quot;/&gt;&lt;wsp:rsid wsp:val=&quot;4830510F&quot;/&gt;&lt;wsp:rsid wsp:val=&quot;4841490D&quot;/&gt;&lt;wsp:rsid wsp:val=&quot;484228E0&quot;/&gt;&lt;wsp:rsid wsp:val=&quot;484239C2&quot;/&gt;&lt;wsp:rsid wsp:val=&quot;48454B14&quot;/&gt;&lt;wsp:rsid wsp:val=&quot;484E7968&quot;/&gt;&lt;wsp:rsid wsp:val=&quot;48501637&quot;/&gt;&lt;wsp:rsid wsp:val=&quot;48520F16&quot;/&gt;&lt;wsp:rsid wsp:val=&quot;48544698&quot;/&gt;&lt;wsp:rsid wsp:val=&quot;48547C4B&quot;/&gt;&lt;wsp:rsid wsp:val=&quot;4855267B&quot;/&gt;&lt;wsp:rsid wsp:val=&quot;4857432E&quot;/&gt;&lt;wsp:rsid wsp:val=&quot;485842FC&quot;/&gt;&lt;wsp:rsid wsp:val=&quot;485A3AF5&quot;/&gt;&lt;wsp:rsid wsp:val=&quot;485E1382&quot;/&gt;&lt;wsp:rsid wsp:val=&quot;48623813&quot;/&gt;&lt;wsp:rsid wsp:val=&quot;486348A5&quot;/&gt;&lt;wsp:rsid wsp:val=&quot;4864711D&quot;/&gt;&lt;wsp:rsid wsp:val=&quot;48655772&quot;/&gt;&lt;wsp:rsid wsp:val=&quot;48696B20&quot;/&gt;&lt;wsp:rsid wsp:val=&quot;486C5329&quot;/&gt;&lt;wsp:rsid wsp:val=&quot;486D4659&quot;/&gt;&lt;wsp:rsid wsp:val=&quot;486E7859&quot;/&gt;&lt;wsp:rsid wsp:val=&quot;486F35A7&quot;/&gt;&lt;wsp:rsid wsp:val=&quot;487068B7&quot;/&gt;&lt;wsp:rsid wsp:val=&quot;487101CC&quot;/&gt;&lt;wsp:rsid wsp:val=&quot;48724FBF&quot;/&gt;&lt;wsp:rsid wsp:val=&quot;487771D4&quot;/&gt;&lt;wsp:rsid wsp:val=&quot;487A5552&quot;/&gt;&lt;wsp:rsid wsp:val=&quot;487B751F&quot;/&gt;&lt;wsp:rsid wsp:val=&quot;487B78E5&quot;/&gt;&lt;wsp:rsid wsp:val=&quot;487F6559&quot;/&gt;&lt;wsp:rsid wsp:val=&quot;487F7E0E&quot;/&gt;&lt;wsp:rsid wsp:val=&quot;488146D3&quot;/&gt;&lt;wsp:rsid wsp:val=&quot;488221B3&quot;/&gt;&lt;wsp:rsid wsp:val=&quot;48850FF3&quot;/&gt;&lt;wsp:rsid wsp:val=&quot;488530E6&quot;/&gt;&lt;wsp:rsid wsp:val=&quot;488534B6&quot;/&gt;&lt;wsp:rsid wsp:val=&quot;48863F3F&quot;/&gt;&lt;wsp:rsid wsp:val=&quot;48880552&quot;/&gt;&lt;wsp:rsid wsp:val=&quot;488B31EA&quot;/&gt;&lt;wsp:rsid wsp:val=&quot;488D3FC6&quot;/&gt;&lt;wsp:rsid wsp:val=&quot;488F38B8&quot;/&gt;&lt;wsp:rsid wsp:val=&quot;48916977&quot;/&gt;&lt;wsp:rsid wsp:val=&quot;48940B08&quot;/&gt;&lt;wsp:rsid wsp:val=&quot;48970253&quot;/&gt;&lt;wsp:rsid wsp:val=&quot;489B7FFC&quot;/&gt;&lt;wsp:rsid wsp:val=&quot;489D4149&quot;/&gt;&lt;wsp:rsid wsp:val=&quot;489E7671&quot;/&gt;&lt;wsp:rsid wsp:val=&quot;489F3A75&quot;/&gt;&lt;wsp:rsid wsp:val=&quot;48A32AC2&quot;/&gt;&lt;wsp:rsid wsp:val=&quot;48A52570&quot;/&gt;&lt;wsp:rsid wsp:val=&quot;48A56392&quot;/&gt;&lt;wsp:rsid wsp:val=&quot;48A7374E&quot;/&gt;&lt;wsp:rsid wsp:val=&quot;48A93613&quot;/&gt;&lt;wsp:rsid wsp:val=&quot;48AA59E6&quot;/&gt;&lt;wsp:rsid wsp:val=&quot;48B04134&quot;/&gt;&lt;wsp:rsid wsp:val=&quot;48B377EB&quot;/&gt;&lt;wsp:rsid wsp:val=&quot;48B5187B&quot;/&gt;&lt;wsp:rsid wsp:val=&quot;48BC1B37&quot;/&gt;&lt;wsp:rsid wsp:val=&quot;48BC5470&quot;/&gt;&lt;wsp:rsid wsp:val=&quot;48BE25DD&quot;/&gt;&lt;wsp:rsid wsp:val=&quot;48BF2768&quot;/&gt;&lt;wsp:rsid wsp:val=&quot;48C02E57&quot;/&gt;&lt;wsp:rsid wsp:val=&quot;48C62DD4&quot;/&gt;&lt;wsp:rsid wsp:val=&quot;48C7737D&quot;/&gt;&lt;wsp:rsid wsp:val=&quot;48C9215B&quot;/&gt;&lt;wsp:rsid wsp:val=&quot;48CB2D1C&quot;/&gt;&lt;wsp:rsid wsp:val=&quot;48CB7E85&quot;/&gt;&lt;wsp:rsid wsp:val=&quot;48CC3BB1&quot;/&gt;&lt;wsp:rsid wsp:val=&quot;48D05EA7&quot;/&gt;&lt;wsp:rsid wsp:val=&quot;48D12780&quot;/&gt;&lt;wsp:rsid wsp:val=&quot;48D364B9&quot;/&gt;&lt;wsp:rsid wsp:val=&quot;48D45A4E&quot;/&gt;&lt;wsp:rsid wsp:val=&quot;48D62D29&quot;/&gt;&lt;wsp:rsid wsp:val=&quot;48DE23A0&quot;/&gt;&lt;wsp:rsid wsp:val=&quot;48E416A8&quot;/&gt;&lt;wsp:rsid wsp:val=&quot;48E45B5F&quot;/&gt;&lt;wsp:rsid wsp:val=&quot;48E86D6E&quot;/&gt;&lt;wsp:rsid wsp:val=&quot;48EA5B14&quot;/&gt;&lt;wsp:rsid wsp:val=&quot;48EB40FA&quot;/&gt;&lt;wsp:rsid wsp:val=&quot;48ED0AE8&quot;/&gt;&lt;wsp:rsid wsp:val=&quot;48F57482&quot;/&gt;&lt;wsp:rsid wsp:val=&quot;48F57F0E&quot;/&gt;&lt;wsp:rsid wsp:val=&quot;48F71EE3&quot;/&gt;&lt;wsp:rsid wsp:val=&quot;48F84B75&quot;/&gt;&lt;wsp:rsid wsp:val=&quot;48F87F4F&quot;/&gt;&lt;wsp:rsid wsp:val=&quot;48FA5770&quot;/&gt;&lt;wsp:rsid wsp:val=&quot;48FC7699&quot;/&gt;&lt;wsp:rsid wsp:val=&quot;48FE1C75&quot;/&gt;&lt;wsp:rsid wsp:val=&quot;49045BC2&quot;/&gt;&lt;wsp:rsid wsp:val=&quot;490650ED&quot;/&gt;&lt;wsp:rsid wsp:val=&quot;49080B2A&quot;/&gt;&lt;wsp:rsid wsp:val=&quot;490A1666&quot;/&gt;&lt;wsp:rsid wsp:val=&quot;490E4145&quot;/&gt;&lt;wsp:rsid wsp:val=&quot;490E6746&quot;/&gt;&lt;wsp:rsid wsp:val=&quot;490F764F&quot;/&gt;&lt;wsp:rsid wsp:val=&quot;49194437&quot;/&gt;&lt;wsp:rsid wsp:val=&quot;491969EA&quot;/&gt;&lt;wsp:rsid wsp:val=&quot;491A4C53&quot;/&gt;&lt;wsp:rsid wsp:val=&quot;491B3D30&quot;/&gt;&lt;wsp:rsid wsp:val=&quot;491C54B6&quot;/&gt;&lt;wsp:rsid wsp:val=&quot;49205097&quot;/&gt;&lt;wsp:rsid wsp:val=&quot;49226B99&quot;/&gt;&lt;wsp:rsid wsp:val=&quot;49242024&quot;/&gt;&lt;wsp:rsid wsp:val=&quot;492E38F3&quot;/&gt;&lt;wsp:rsid wsp:val=&quot;492F26C1&quot;/&gt;&lt;wsp:rsid wsp:val=&quot;49303420&quot;/&gt;&lt;wsp:rsid wsp:val=&quot;493252B4&quot;/&gt;&lt;wsp:rsid wsp:val=&quot;49337344&quot;/&gt;&lt;wsp:rsid wsp:val=&quot;493652E7&quot;/&gt;&lt;wsp:rsid wsp:val=&quot;49365A73&quot;/&gt;&lt;wsp:rsid wsp:val=&quot;493C7836&quot;/&gt;&lt;wsp:rsid wsp:val=&quot;493F1543&quot;/&gt;&lt;wsp:rsid wsp:val=&quot;493F32AF&quot;/&gt;&lt;wsp:rsid wsp:val=&quot;4947623F&quot;/&gt;&lt;wsp:rsid wsp:val=&quot;4948041B&quot;/&gt;&lt;wsp:rsid wsp:val=&quot;494E3FE2&quot;/&gt;&lt;wsp:rsid wsp:val=&quot;494E7F04&quot;/&gt;&lt;wsp:rsid wsp:val=&quot;49562DB3&quot;/&gt;&lt;wsp:rsid wsp:val=&quot;4957203E&quot;/&gt;&lt;wsp:rsid wsp:val=&quot;495876EC&quot;/&gt;&lt;wsp:rsid wsp:val=&quot;495E1584&quot;/&gt;&lt;wsp:rsid wsp:val=&quot;49600998&quot;/&gt;&lt;wsp:rsid wsp:val=&quot;49601DFC&quot;/&gt;&lt;wsp:rsid wsp:val=&quot;496044AF&quot;/&gt;&lt;wsp:rsid wsp:val=&quot;49606BCD&quot;/&gt;&lt;wsp:rsid wsp:val=&quot;49617999&quot;/&gt;&lt;wsp:rsid wsp:val=&quot;496212DA&quot;/&gt;&lt;wsp:rsid wsp:val=&quot;4965721F&quot;/&gt;&lt;wsp:rsid wsp:val=&quot;49671617&quot;/&gt;&lt;wsp:rsid wsp:val=&quot;49716F0A&quot;/&gt;&lt;wsp:rsid wsp:val=&quot;49783701&quot;/&gt;&lt;wsp:rsid wsp:val=&quot;497A2DFD&quot;/&gt;&lt;wsp:rsid wsp:val=&quot;497C43EE&quot;/&gt;&lt;wsp:rsid wsp:val=&quot;497C7104&quot;/&gt;&lt;wsp:rsid wsp:val=&quot;49842018&quot;/&gt;&lt;wsp:rsid wsp:val=&quot;498B2849&quot;/&gt;&lt;wsp:rsid wsp:val=&quot;49934DB3&quot;/&gt;&lt;wsp:rsid wsp:val=&quot;499A2353&quot;/&gt;&lt;wsp:rsid wsp:val=&quot;499F4456&quot;/&gt;&lt;wsp:rsid wsp:val=&quot;49A30F07&quot;/&gt;&lt;wsp:rsid wsp:val=&quot;49A40F2D&quot;/&gt;&lt;wsp:rsid wsp:val=&quot;49A5729B&quot;/&gt;&lt;wsp:rsid wsp:val=&quot;49A77F0E&quot;/&gt;&lt;wsp:rsid wsp:val=&quot;49A930FF&quot;/&gt;&lt;wsp:rsid wsp:val=&quot;49AB00B8&quot;/&gt;&lt;wsp:rsid wsp:val=&quot;49AB2156&quot;/&gt;&lt;wsp:rsid wsp:val=&quot;49AB4D4E&quot;/&gt;&lt;wsp:rsid wsp:val=&quot;49AE0CD3&quot;/&gt;&lt;wsp:rsid wsp:val=&quot;49B07074&quot;/&gt;&lt;wsp:rsid wsp:val=&quot;49B7539E&quot;/&gt;&lt;wsp:rsid wsp:val=&quot;49BC0415&quot;/&gt;&lt;wsp:rsid wsp:val=&quot;49BD5671&quot;/&gt;&lt;wsp:rsid wsp:val=&quot;49BF5B9E&quot;/&gt;&lt;wsp:rsid wsp:val=&quot;49BF6209&quot;/&gt;&lt;wsp:rsid wsp:val=&quot;49C32F67&quot;/&gt;&lt;wsp:rsid wsp:val=&quot;49C35E88&quot;/&gt;&lt;wsp:rsid wsp:val=&quot;49C40E78&quot;/&gt;&lt;wsp:rsid wsp:val=&quot;49C428DD&quot;/&gt;&lt;wsp:rsid wsp:val=&quot;49C96CF4&quot;/&gt;&lt;wsp:rsid wsp:val=&quot;49CA56FF&quot;/&gt;&lt;wsp:rsid wsp:val=&quot;49CE0DFE&quot;/&gt;&lt;wsp:rsid wsp:val=&quot;49CE5BB1&quot;/&gt;&lt;wsp:rsid wsp:val=&quot;49D86F62&quot;/&gt;&lt;wsp:rsid wsp:val=&quot;49DD7B8E&quot;/&gt;&lt;wsp:rsid wsp:val=&quot;49DF2C76&quot;/&gt;&lt;wsp:rsid wsp:val=&quot;49E25E60&quot;/&gt;&lt;wsp:rsid wsp:val=&quot;49E5187A&quot;/&gt;&lt;wsp:rsid wsp:val=&quot;49E836FE&quot;/&gt;&lt;wsp:rsid wsp:val=&quot;49EC6E73&quot;/&gt;&lt;wsp:rsid wsp:val=&quot;49EE65F5&quot;/&gt;&lt;wsp:rsid wsp:val=&quot;49EF0B8C&quot;/&gt;&lt;wsp:rsid wsp:val=&quot;49EF347C&quot;/&gt;&lt;wsp:rsid wsp:val=&quot;49F43892&quot;/&gt;&lt;wsp:rsid wsp:val=&quot;49F50952&quot;/&gt;&lt;wsp:rsid wsp:val=&quot;49FA1EE7&quot;/&gt;&lt;wsp:rsid wsp:val=&quot;49FE0783&quot;/&gt;&lt;wsp:rsid wsp:val=&quot;49FE39FD&quot;/&gt;&lt;wsp:rsid wsp:val=&quot;49FE5264&quot;/&gt;&lt;wsp:rsid wsp:val=&quot;49FF63E7&quot;/&gt;&lt;wsp:rsid wsp:val=&quot;4A017E5F&quot;/&gt;&lt;wsp:rsid wsp:val=&quot;4A027300&quot;/&gt;&lt;wsp:rsid wsp:val=&quot;4A032C77&quot;/&gt;&lt;wsp:rsid wsp:val=&quot;4A070C18&quot;/&gt;&lt;wsp:rsid wsp:val=&quot;4A075338&quot;/&gt;&lt;wsp:rsid wsp:val=&quot;4A093B17&quot;/&gt;&lt;wsp:rsid wsp:val=&quot;4A0E34D2&quot;/&gt;&lt;wsp:rsid wsp:val=&quot;4A1050B3&quot;/&gt;&lt;wsp:rsid wsp:val=&quot;4A116384&quot;/&gt;&lt;wsp:rsid wsp:val=&quot;4A1A68F9&quot;/&gt;&lt;wsp:rsid wsp:val=&quot;4A1D364D&quot;/&gt;&lt;wsp:rsid wsp:val=&quot;4A1D3A70&quot;/&gt;&lt;wsp:rsid wsp:val=&quot;4A1D4BEA&quot;/&gt;&lt;wsp:rsid wsp:val=&quot;4A1E2B2E&quot;/&gt;&lt;wsp:rsid wsp:val=&quot;4A1F59FA&quot;/&gt;&lt;wsp:rsid wsp:val=&quot;4A250002&quot;/&gt;&lt;wsp:rsid wsp:val=&quot;4A27091B&quot;/&gt;&lt;wsp:rsid wsp:val=&quot;4A2C2EA6&quot;/&gt;&lt;wsp:rsid wsp:val=&quot;4A2C34F5&quot;/&gt;&lt;wsp:rsid wsp:val=&quot;4A2D5669&quot;/&gt;&lt;wsp:rsid wsp:val=&quot;4A2D7991&quot;/&gt;&lt;wsp:rsid wsp:val=&quot;4A312FDA&quot;/&gt;&lt;wsp:rsid wsp:val=&quot;4A3156E3&quot;/&gt;&lt;wsp:rsid wsp:val=&quot;4A3422FE&quot;/&gt;&lt;wsp:rsid wsp:val=&quot;4A351499&quot;/&gt;&lt;wsp:rsid wsp:val=&quot;4A3562AB&quot;/&gt;&lt;wsp:rsid wsp:val=&quot;4A364AEF&quot;/&gt;&lt;wsp:rsid wsp:val=&quot;4A3848A1&quot;/&gt;&lt;wsp:rsid wsp:val=&quot;4A3B0F11&quot;/&gt;&lt;wsp:rsid wsp:val=&quot;4A3C3B26&quot;/&gt;&lt;wsp:rsid wsp:val=&quot;4A3F4BC4&quot;/&gt;&lt;wsp:rsid wsp:val=&quot;4A402FF8&quot;/&gt;&lt;wsp:rsid wsp:val=&quot;4A405700&quot;/&gt;&lt;wsp:rsid wsp:val=&quot;4A4132FE&quot;/&gt;&lt;wsp:rsid wsp:val=&quot;4A426FE2&quot;/&gt;&lt;wsp:rsid wsp:val=&quot;4A434EDF&quot;/&gt;&lt;wsp:rsid wsp:val=&quot;4A4418B1&quot;/&gt;&lt;wsp:rsid wsp:val=&quot;4A474FEC&quot;/&gt;&lt;wsp:rsid wsp:val=&quot;4A49226E&quot;/&gt;&lt;wsp:rsid wsp:val=&quot;4A4975CD&quot;/&gt;&lt;wsp:rsid wsp:val=&quot;4A4D48F3&quot;/&gt;&lt;wsp:rsid wsp:val=&quot;4A4E0568&quot;/&gt;&lt;wsp:rsid wsp:val=&quot;4A571705&quot;/&gt;&lt;wsp:rsid wsp:val=&quot;4A595FD1&quot;/&gt;&lt;wsp:rsid wsp:val=&quot;4A5A501B&quot;/&gt;&lt;wsp:rsid wsp:val=&quot;4A5C4BC5&quot;/&gt;&lt;wsp:rsid wsp:val=&quot;4A5E15DB&quot;/&gt;&lt;wsp:rsid wsp:val=&quot;4A5F7E18&quot;/&gt;&lt;wsp:rsid wsp:val=&quot;4A603487&quot;/&gt;&lt;wsp:rsid wsp:val=&quot;4A607B4E&quot;/&gt;&lt;wsp:rsid wsp:val=&quot;4A644E05&quot;/&gt;&lt;wsp:rsid wsp:val=&quot;4A665BCE&quot;/&gt;&lt;wsp:rsid wsp:val=&quot;4A667988&quot;/&gt;&lt;wsp:rsid wsp:val=&quot;4A6A59FC&quot;/&gt;&lt;wsp:rsid wsp:val=&quot;4A6B0D37&quot;/&gt;&lt;wsp:rsid wsp:val=&quot;4A6D2972&quot;/&gt;&lt;wsp:rsid wsp:val=&quot;4A6D317B&quot;/&gt;&lt;wsp:rsid wsp:val=&quot;4A720432&quot;/&gt;&lt;wsp:rsid wsp:val=&quot;4A72277B&quot;/&gt;&lt;wsp:rsid wsp:val=&quot;4A757F08&quot;/&gt;&lt;wsp:rsid wsp:val=&quot;4A760299&quot;/&gt;&lt;wsp:rsid wsp:val=&quot;4A79573D&quot;/&gt;&lt;wsp:rsid wsp:val=&quot;4A7A4444&quot;/&gt;&lt;wsp:rsid wsp:val=&quot;4A7C7268&quot;/&gt;&lt;wsp:rsid wsp:val=&quot;4A801271&quot;/&gt;&lt;wsp:rsid wsp:val=&quot;4A883D63&quot;/&gt;&lt;wsp:rsid wsp:val=&quot;4A8851D5&quot;/&gt;&lt;wsp:rsid wsp:val=&quot;4A88530D&quot;/&gt;&lt;wsp:rsid wsp:val=&quot;4A8A664A&quot;/&gt;&lt;wsp:rsid wsp:val=&quot;4A8B5A00&quot;/&gt;&lt;wsp:rsid wsp:val=&quot;4A8C0866&quot;/&gt;&lt;wsp:rsid wsp:val=&quot;4A8E094E&quot;/&gt;&lt;wsp:rsid wsp:val=&quot;4A910C5B&quot;/&gt;&lt;wsp:rsid wsp:val=&quot;4A934244&quot;/&gt;&lt;wsp:rsid wsp:val=&quot;4A962D9B&quot;/&gt;&lt;wsp:rsid wsp:val=&quot;4A972D6E&quot;/&gt;&lt;wsp:rsid wsp:val=&quot;4A9766BA&quot;/&gt;&lt;wsp:rsid wsp:val=&quot;4A9E4F39&quot;/&gt;&lt;wsp:rsid wsp:val=&quot;4A9F4C5C&quot;/&gt;&lt;wsp:rsid wsp:val=&quot;4AA0002C&quot;/&gt;&lt;wsp:rsid wsp:val=&quot;4AA02057&quot;/&gt;&lt;wsp:rsid wsp:val=&quot;4AA30410&quot;/&gt;&lt;wsp:rsid wsp:val=&quot;4AA35F48&quot;/&gt;&lt;wsp:rsid wsp:val=&quot;4AA43728&quot;/&gt;&lt;wsp:rsid wsp:val=&quot;4AAB767B&quot;/&gt;&lt;wsp:rsid wsp:val=&quot;4AAD3A67&quot;/&gt;&lt;wsp:rsid wsp:val=&quot;4AB00DA5&quot;/&gt;&lt;wsp:rsid wsp:val=&quot;4AB11714&quot;/&gt;&lt;wsp:rsid wsp:val=&quot;4AB117FA&quot;/&gt;&lt;wsp:rsid wsp:val=&quot;4AB61BB3&quot;/&gt;&lt;wsp:rsid wsp:val=&quot;4ABB6559&quot;/&gt;&lt;wsp:rsid wsp:val=&quot;4ABD467E&quot;/&gt;&lt;wsp:rsid wsp:val=&quot;4ABE12FE&quot;/&gt;&lt;wsp:rsid wsp:val=&quot;4ABF1E78&quot;/&gt;&lt;wsp:rsid wsp:val=&quot;4AC0600C&quot;/&gt;&lt;wsp:rsid wsp:val=&quot;4AC15B79&quot;/&gt;&lt;wsp:rsid wsp:val=&quot;4AC754E4&quot;/&gt;&lt;wsp:rsid wsp:val=&quot;4AC90E16&quot;/&gt;&lt;wsp:rsid wsp:val=&quot;4ACD1596&quot;/&gt;&lt;wsp:rsid wsp:val=&quot;4AD11DD9&quot;/&gt;&lt;wsp:rsid wsp:val=&quot;4AD1367D&quot;/&gt;&lt;wsp:rsid wsp:val=&quot;4AD20F1B&quot;/&gt;&lt;wsp:rsid wsp:val=&quot;4AD249EA&quot;/&gt;&lt;wsp:rsid wsp:val=&quot;4AD375ED&quot;/&gt;&lt;wsp:rsid wsp:val=&quot;4AD45F7C&quot;/&gt;&lt;wsp:rsid wsp:val=&quot;4AD51C98&quot;/&gt;&lt;wsp:rsid wsp:val=&quot;4AD61C6C&quot;/&gt;&lt;wsp:rsid wsp:val=&quot;4AD82B90&quot;/&gt;&lt;wsp:rsid wsp:val=&quot;4ADA69E4&quot;/&gt;&lt;wsp:rsid wsp:val=&quot;4ADD33CB&quot;/&gt;&lt;wsp:rsid wsp:val=&quot;4ADE4A56&quot;/&gt;&lt;wsp:rsid wsp:val=&quot;4ADF7B45&quot;/&gt;&lt;wsp:rsid wsp:val=&quot;4AE52D2F&quot;/&gt;&lt;wsp:rsid wsp:val=&quot;4AE73C48&quot;/&gt;&lt;wsp:rsid wsp:val=&quot;4AE82CF2&quot;/&gt;&lt;wsp:rsid wsp:val=&quot;4AE86875&quot;/&gt;&lt;wsp:rsid wsp:val=&quot;4AE955D9&quot;/&gt;&lt;wsp:rsid wsp:val=&quot;4AED311D&quot;/&gt;&lt;wsp:rsid wsp:val=&quot;4AED7ABA&quot;/&gt;&lt;wsp:rsid wsp:val=&quot;4AEE2D64&quot;/&gt;&lt;wsp:rsid wsp:val=&quot;4AF11787&quot;/&gt;&lt;wsp:rsid wsp:val=&quot;4AF61FDF&quot;/&gt;&lt;wsp:rsid wsp:val=&quot;4AF83E66&quot;/&gt;&lt;wsp:rsid wsp:val=&quot;4AFD5BC2&quot;/&gt;&lt;wsp:rsid wsp:val=&quot;4AFE69CE&quot;/&gt;&lt;wsp:rsid wsp:val=&quot;4B016514&quot;/&gt;&lt;wsp:rsid wsp:val=&quot;4B020930&quot;/&gt;&lt;wsp:rsid wsp:val=&quot;4B0F4BDF&quot;/&gt;&lt;wsp:rsid wsp:val=&quot;4B10527D&quot;/&gt;&lt;wsp:rsid wsp:val=&quot;4B1171C9&quot;/&gt;&lt;wsp:rsid wsp:val=&quot;4B136C38&quot;/&gt;&lt;wsp:rsid wsp:val=&quot;4B1A05E6&quot;/&gt;&lt;wsp:rsid wsp:val=&quot;4B1A368C&quot;/&gt;&lt;wsp:rsid wsp:val=&quot;4B1D22ED&quot;/&gt;&lt;wsp:rsid wsp:val=&quot;4B234096&quot;/&gt;&lt;wsp:rsid wsp:val=&quot;4B250466&quot;/&gt;&lt;wsp:rsid wsp:val=&quot;4B25309C&quot;/&gt;&lt;wsp:rsid wsp:val=&quot;4B26499B&quot;/&gt;&lt;wsp:rsid wsp:val=&quot;4B2834BE&quot;/&gt;&lt;wsp:rsid wsp:val=&quot;4B2960F9&quot;/&gt;&lt;wsp:rsid wsp:val=&quot;4B2D2B0B&quot;/&gt;&lt;wsp:rsid wsp:val=&quot;4B2D6DE9&quot;/&gt;&lt;wsp:rsid wsp:val=&quot;4B2F2C0C&quot;/&gt;&lt;wsp:rsid wsp:val=&quot;4B2F7BA3&quot;/&gt;&lt;wsp:rsid wsp:val=&quot;4B3001C5&quot;/&gt;&lt;wsp:rsid wsp:val=&quot;4B322DBF&quot;/&gt;&lt;wsp:rsid wsp:val=&quot;4B327A8F&quot;/&gt;&lt;wsp:rsid wsp:val=&quot;4B337BF3&quot;/&gt;&lt;wsp:rsid wsp:val=&quot;4B355968&quot;/&gt;&lt;wsp:rsid wsp:val=&quot;4B361B75&quot;/&gt;&lt;wsp:rsid wsp:val=&quot;4B37331B&quot;/&gt;&lt;wsp:rsid wsp:val=&quot;4B385475&quot;/&gt;&lt;wsp:rsid wsp:val=&quot;4B3E4218&quot;/&gt;&lt;wsp:rsid wsp:val=&quot;4B3F40CD&quot;/&gt;&lt;wsp:rsid wsp:val=&quot;4B401D0B&quot;/&gt;&lt;wsp:rsid wsp:val=&quot;4B415C14&quot;/&gt;&lt;wsp:rsid wsp:val=&quot;4B427A25&quot;/&gt;&lt;wsp:rsid wsp:val=&quot;4B4B0FCC&quot;/&gt;&lt;wsp:rsid wsp:val=&quot;4B4F0E5E&quot;/&gt;&lt;wsp:rsid wsp:val=&quot;4B4F6E77&quot;/&gt;&lt;wsp:rsid wsp:val=&quot;4B5055E6&quot;/&gt;&lt;wsp:rsid wsp:val=&quot;4B5409E3&quot;/&gt;&lt;wsp:rsid wsp:val=&quot;4B59627C&quot;/&gt;&lt;wsp:rsid wsp:val=&quot;4B5A0413&quot;/&gt;&lt;wsp:rsid wsp:val=&quot;4B5B0159&quot;/&gt;&lt;wsp:rsid wsp:val=&quot;4B5B02B4&quot;/&gt;&lt;wsp:rsid wsp:val=&quot;4B5C609F&quot;/&gt;&lt;wsp:rsid wsp:val=&quot;4B615214&quot;/&gt;&lt;wsp:rsid wsp:val=&quot;4B666D25&quot;/&gt;&lt;wsp:rsid wsp:val=&quot;4B671225&quot;/&gt;&lt;wsp:rsid wsp:val=&quot;4B6E47F9&quot;/&gt;&lt;wsp:rsid wsp:val=&quot;4B7062D0&quot;/&gt;&lt;wsp:rsid wsp:val=&quot;4B70764B&quot;/&gt;&lt;wsp:rsid wsp:val=&quot;4B722B58&quot;/&gt;&lt;wsp:rsid wsp:val=&quot;4B7507A3&quot;/&gt;&lt;wsp:rsid wsp:val=&quot;4B75530D&quot;/&gt;&lt;wsp:rsid wsp:val=&quot;4B796A13&quot;/&gt;&lt;wsp:rsid wsp:val=&quot;4B7F7A13&quot;/&gt;&lt;wsp:rsid wsp:val=&quot;4B856076&quot;/&gt;&lt;wsp:rsid wsp:val=&quot;4B877B94&quot;/&gt;&lt;wsp:rsid wsp:val=&quot;4B886350&quot;/&gt;&lt;wsp:rsid wsp:val=&quot;4B886A52&quot;/&gt;&lt;wsp:rsid wsp:val=&quot;4B897B94&quot;/&gt;&lt;wsp:rsid wsp:val=&quot;4B8A7352&quot;/&gt;&lt;wsp:rsid wsp:val=&quot;4B8B1C2F&quot;/&gt;&lt;wsp:rsid wsp:val=&quot;4B8B5F7A&quot;/&gt;&lt;wsp:rsid wsp:val=&quot;4B925093&quot;/&gt;&lt;wsp:rsid wsp:val=&quot;4B927737&quot;/&gt;&lt;wsp:rsid wsp:val=&quot;4B934D7A&quot;/&gt;&lt;wsp:rsid wsp:val=&quot;4B966173&quot;/&gt;&lt;wsp:rsid wsp:val=&quot;4B9819B6&quot;/&gt;&lt;wsp:rsid wsp:val=&quot;4B9C26E5&quot;/&gt;&lt;wsp:rsid wsp:val=&quot;4B9E7DEA&quot;/&gt;&lt;wsp:rsid wsp:val=&quot;4B9F12A2&quot;/&gt;&lt;wsp:rsid wsp:val=&quot;4BA1469E&quot;/&gt;&lt;wsp:rsid wsp:val=&quot;4BA1608A&quot;/&gt;&lt;wsp:rsid wsp:val=&quot;4BAC3DF7&quot;/&gt;&lt;wsp:rsid wsp:val=&quot;4BAD64F4&quot;/&gt;&lt;wsp:rsid wsp:val=&quot;4BAE54BC&quot;/&gt;&lt;wsp:rsid wsp:val=&quot;4BB04039&quot;/&gt;&lt;wsp:rsid wsp:val=&quot;4BB10B18&quot;/&gt;&lt;wsp:rsid wsp:val=&quot;4BB26C98&quot;/&gt;&lt;wsp:rsid wsp:val=&quot;4BB2734D&quot;/&gt;&lt;wsp:rsid wsp:val=&quot;4BB33BAC&quot;/&gt;&lt;wsp:rsid wsp:val=&quot;4BB93BAD&quot;/&gt;&lt;wsp:rsid wsp:val=&quot;4BBE2543&quot;/&gt;&lt;wsp:rsid wsp:val=&quot;4BBF3EC1&quot;/&gt;&lt;wsp:rsid wsp:val=&quot;4BC30835&quot;/&gt;&lt;wsp:rsid wsp:val=&quot;4BC64E89&quot;/&gt;&lt;wsp:rsid wsp:val=&quot;4BC825C4&quot;/&gt;&lt;wsp:rsid wsp:val=&quot;4BC92224&quot;/&gt;&lt;wsp:rsid wsp:val=&quot;4BC9301C&quot;/&gt;&lt;wsp:rsid wsp:val=&quot;4BC9613E&quot;/&gt;&lt;wsp:rsid wsp:val=&quot;4BCB0DE3&quot;/&gt;&lt;wsp:rsid wsp:val=&quot;4BD5004F&quot;/&gt;&lt;wsp:rsid wsp:val=&quot;4BD5624C&quot;/&gt;&lt;wsp:rsid wsp:val=&quot;4BD60626&quot;/&gt;&lt;wsp:rsid wsp:val=&quot;4BD7425A&quot;/&gt;&lt;wsp:rsid wsp:val=&quot;4BD76A6E&quot;/&gt;&lt;wsp:rsid wsp:val=&quot;4BD85C1B&quot;/&gt;&lt;wsp:rsid wsp:val=&quot;4BD97DA8&quot;/&gt;&lt;wsp:rsid wsp:val=&quot;4BDB2EB9&quot;/&gt;&lt;wsp:rsid wsp:val=&quot;4BDE4671&quot;/&gt;&lt;wsp:rsid wsp:val=&quot;4BDE50D8&quot;/&gt;&lt;wsp:rsid wsp:val=&quot;4BDE7FBA&quot;/&gt;&lt;wsp:rsid wsp:val=&quot;4BE327F3&quot;/&gt;&lt;wsp:rsid wsp:val=&quot;4BE53E5B&quot;/&gt;&lt;wsp:rsid wsp:val=&quot;4BE552B9&quot;/&gt;&lt;wsp:rsid wsp:val=&quot;4BE577DA&quot;/&gt;&lt;wsp:rsid wsp:val=&quot;4BE62A89&quot;/&gt;&lt;wsp:rsid wsp:val=&quot;4BE87596&quot;/&gt;&lt;wsp:rsid wsp:val=&quot;4BE87D49&quot;/&gt;&lt;wsp:rsid wsp:val=&quot;4BEB0BBC&quot;/&gt;&lt;wsp:rsid wsp:val=&quot;4BEF2E66&quot;/&gt;&lt;wsp:rsid wsp:val=&quot;4BF15289&quot;/&gt;&lt;wsp:rsid wsp:val=&quot;4BF26629&quot;/&gt;&lt;wsp:rsid wsp:val=&quot;4BF81A80&quot;/&gt;&lt;wsp:rsid wsp:val=&quot;4BFA0AE1&quot;/&gt;&lt;wsp:rsid wsp:val=&quot;4BFB57B8&quot;/&gt;&lt;wsp:rsid wsp:val=&quot;4BFD4CB4&quot;/&gt;&lt;wsp:rsid wsp:val=&quot;4BFE6EAF&quot;/&gt;&lt;wsp:rsid wsp:val=&quot;4C006937&quot;/&gt;&lt;wsp:rsid wsp:val=&quot;4C033F76&quot;/&gt;&lt;wsp:rsid wsp:val=&quot;4C07139F&quot;/&gt;&lt;wsp:rsid wsp:val=&quot;4C0F2CA8&quot;/&gt;&lt;wsp:rsid wsp:val=&quot;4C132B8D&quot;/&gt;&lt;wsp:rsid wsp:val=&quot;4C186BD6&quot;/&gt;&lt;wsp:rsid wsp:val=&quot;4C186F7E&quot;/&gt;&lt;wsp:rsid wsp:val=&quot;4C1F2000&quot;/&gt;&lt;wsp:rsid wsp:val=&quot;4C2051EB&quot;/&gt;&lt;wsp:rsid wsp:val=&quot;4C267BF5&quot;/&gt;&lt;wsp:rsid wsp:val=&quot;4C272E4E&quot;/&gt;&lt;wsp:rsid wsp:val=&quot;4C2750C9&quot;/&gt;&lt;wsp:rsid wsp:val=&quot;4C27539F&quot;/&gt;&lt;wsp:rsid wsp:val=&quot;4C290C3E&quot;/&gt;&lt;wsp:rsid wsp:val=&quot;4C292E69&quot;/&gt;&lt;wsp:rsid wsp:val=&quot;4C2D1AB8&quot;/&gt;&lt;wsp:rsid wsp:val=&quot;4C2D7DBB&quot;/&gt;&lt;wsp:rsid wsp:val=&quot;4C315FA9&quot;/&gt;&lt;wsp:rsid wsp:val=&quot;4C321612&quot;/&gt;&lt;wsp:rsid wsp:val=&quot;4C342C83&quot;/&gt;&lt;wsp:rsid wsp:val=&quot;4C364542&quot;/&gt;&lt;wsp:rsid wsp:val=&quot;4C373BD8&quot;/&gt;&lt;wsp:rsid wsp:val=&quot;4C3B2A39&quot;/&gt;&lt;wsp:rsid wsp:val=&quot;4C414C3E&quot;/&gt;&lt;wsp:rsid wsp:val=&quot;4C4D779B&quot;/&gt;&lt;wsp:rsid wsp:val=&quot;4C4F4852&quot;/&gt;&lt;wsp:rsid wsp:val=&quot;4C4F53E4&quot;/&gt;&lt;wsp:rsid wsp:val=&quot;4C506D6C&quot;/&gt;&lt;wsp:rsid wsp:val=&quot;4C537D95&quot;/&gt;&lt;wsp:rsid wsp:val=&quot;4C550B23&quot;/&gt;&lt;wsp:rsid wsp:val=&quot;4C55117E&quot;/&gt;&lt;wsp:rsid wsp:val=&quot;4C584A87&quot;/&gt;&lt;wsp:rsid wsp:val=&quot;4C584E71&quot;/&gt;&lt;wsp:rsid wsp:val=&quot;4C59364C&quot;/&gt;&lt;wsp:rsid wsp:val=&quot;4C5B501D&quot;/&gt;&lt;wsp:rsid wsp:val=&quot;4C5C418C&quot;/&gt;&lt;wsp:rsid wsp:val=&quot;4C5D72E3&quot;/&gt;&lt;wsp:rsid wsp:val=&quot;4C5E34E8&quot;/&gt;&lt;wsp:rsid wsp:val=&quot;4C612808&quot;/&gt;&lt;wsp:rsid wsp:val=&quot;4C617146&quot;/&gt;&lt;wsp:rsid wsp:val=&quot;4C683D2B&quot;/&gt;&lt;wsp:rsid wsp:val=&quot;4C700D7F&quot;/&gt;&lt;wsp:rsid wsp:val=&quot;4C7043F4&quot;/&gt;&lt;wsp:rsid wsp:val=&quot;4C707403&quot;/&gt;&lt;wsp:rsid wsp:val=&quot;4C7228BE&quot;/&gt;&lt;wsp:rsid wsp:val=&quot;4C737256&quot;/&gt;&lt;wsp:rsid wsp:val=&quot;4C741CB0&quot;/&gt;&lt;wsp:rsid wsp:val=&quot;4C781E6E&quot;/&gt;&lt;wsp:rsid wsp:val=&quot;4C7D02C5&quot;/&gt;&lt;wsp:rsid wsp:val=&quot;4C7D18E9&quot;/&gt;&lt;wsp:rsid wsp:val=&quot;4C812042&quot;/&gt;&lt;wsp:rsid wsp:val=&quot;4C834F03&quot;/&gt;&lt;wsp:rsid wsp:val=&quot;4C857A4B&quot;/&gt;&lt;wsp:rsid wsp:val=&quot;4C867825&quot;/&gt;&lt;wsp:rsid wsp:val=&quot;4C883F1D&quot;/&gt;&lt;wsp:rsid wsp:val=&quot;4C894B0F&quot;/&gt;&lt;wsp:rsid wsp:val=&quot;4C94086B&quot;/&gt;&lt;wsp:rsid wsp:val=&quot;4C947D54&quot;/&gt;&lt;wsp:rsid wsp:val=&quot;4C9562DC&quot;/&gt;&lt;wsp:rsid wsp:val=&quot;4C980783&quot;/&gt;&lt;wsp:rsid wsp:val=&quot;4C9A0582&quot;/&gt;&lt;wsp:rsid wsp:val=&quot;4C9B6632&quot;/&gt;&lt;wsp:rsid wsp:val=&quot;4C9F34E7&quot;/&gt;&lt;wsp:rsid wsp:val=&quot;4CA336B6&quot;/&gt;&lt;wsp:rsid wsp:val=&quot;4CA7676D&quot;/&gt;&lt;wsp:rsid wsp:val=&quot;4CA818DF&quot;/&gt;&lt;wsp:rsid wsp:val=&quot;4CA81B40&quot;/&gt;&lt;wsp:rsid wsp:val=&quot;4CAA53C2&quot;/&gt;&lt;wsp:rsid wsp:val=&quot;4CAD30E9&quot;/&gt;&lt;wsp:rsid wsp:val=&quot;4CB1599F&quot;/&gt;&lt;wsp:rsid wsp:val=&quot;4CB22A49&quot;/&gt;&lt;wsp:rsid wsp:val=&quot;4CB9745B&quot;/&gt;&lt;wsp:rsid wsp:val=&quot;4CBA294C&quot;/&gt;&lt;wsp:rsid wsp:val=&quot;4CC07DCA&quot;/&gt;&lt;wsp:rsid wsp:val=&quot;4CC71D47&quot;/&gt;&lt;wsp:rsid wsp:val=&quot;4CCB2BEB&quot;/&gt;&lt;wsp:rsid wsp:val=&quot;4CCF0B9B&quot;/&gt;&lt;wsp:rsid wsp:val=&quot;4CD41444&quot;/&gt;&lt;wsp:rsid wsp:val=&quot;4CD50061&quot;/&gt;&lt;wsp:rsid wsp:val=&quot;4CD876C0&quot;/&gt;&lt;wsp:rsid wsp:val=&quot;4CD945B0&quot;/&gt;&lt;wsp:rsid wsp:val=&quot;4CDC5E1E&quot;/&gt;&lt;wsp:rsid wsp:val=&quot;4CDD1DE3&quot;/&gt;&lt;wsp:rsid wsp:val=&quot;4CDE29A8&quot;/&gt;&lt;wsp:rsid wsp:val=&quot;4CE64DCB&quot;/&gt;&lt;wsp:rsid wsp:val=&quot;4CEF689C&quot;/&gt;&lt;wsp:rsid wsp:val=&quot;4CF53BE0&quot;/&gt;&lt;wsp:rsid wsp:val=&quot;4CF602E1&quot;/&gt;&lt;wsp:rsid wsp:val=&quot;4CF6079B&quot;/&gt;&lt;wsp:rsid wsp:val=&quot;4CF80DA0&quot;/&gt;&lt;wsp:rsid wsp:val=&quot;4CF94DDB&quot;/&gt;&lt;wsp:rsid wsp:val=&quot;4CFC460B&quot;/&gt;&lt;wsp:rsid wsp:val=&quot;4CFD65FD&quot;/&gt;&lt;wsp:rsid wsp:val=&quot;4D012B56&quot;/&gt;&lt;wsp:rsid wsp:val=&quot;4D0262A3&quot;/&gt;&lt;wsp:rsid wsp:val=&quot;4D03092D&quot;/&gt;&lt;wsp:rsid wsp:val=&quot;4D061B24&quot;/&gt;&lt;wsp:rsid wsp:val=&quot;4D074BA6&quot;/&gt;&lt;wsp:rsid wsp:val=&quot;4D0A11AC&quot;/&gt;&lt;wsp:rsid wsp:val=&quot;4D0B31C6&quot;/&gt;&lt;wsp:rsid wsp:val=&quot;4D1163F5&quot;/&gt;&lt;wsp:rsid wsp:val=&quot;4D125148&quot;/&gt;&lt;wsp:rsid wsp:val=&quot;4D144A78&quot;/&gt;&lt;wsp:rsid wsp:val=&quot;4D183700&quot;/&gt;&lt;wsp:rsid wsp:val=&quot;4D1964FB&quot;/&gt;&lt;wsp:rsid wsp:val=&quot;4D1A77FB&quot;/&gt;&lt;wsp:rsid wsp:val=&quot;4D1D36DE&quot;/&gt;&lt;wsp:rsid wsp:val=&quot;4D20308E&quot;/&gt;&lt;wsp:rsid wsp:val=&quot;4D214FC9&quot;/&gt;&lt;wsp:rsid wsp:val=&quot;4D2325D7&quot;/&gt;&lt;wsp:rsid wsp:val=&quot;4D260F58&quot;/&gt;&lt;wsp:rsid wsp:val=&quot;4D2647C4&quot;/&gt;&lt;wsp:rsid wsp:val=&quot;4D274FE1&quot;/&gt;&lt;wsp:rsid wsp:val=&quot;4D294B7B&quot;/&gt;&lt;wsp:rsid wsp:val=&quot;4D2D2DDB&quot;/&gt;&lt;wsp:rsid wsp:val=&quot;4D2E3346&quot;/&gt;&lt;wsp:rsid wsp:val=&quot;4D300799&quot;/&gt;&lt;wsp:rsid wsp:val=&quot;4D313285&quot;/&gt;&lt;wsp:rsid wsp:val=&quot;4D340C40&quot;/&gt;&lt;wsp:rsid wsp:val=&quot;4D343C49&quot;/&gt;&lt;wsp:rsid wsp:val=&quot;4D3779CB&quot;/&gt;&lt;wsp:rsid wsp:val=&quot;4D3A0990&quot;/&gt;&lt;wsp:rsid wsp:val=&quot;4D3D2BBD&quot;/&gt;&lt;wsp:rsid wsp:val=&quot;4D43233F&quot;/&gt;&lt;wsp:rsid wsp:val=&quot;4D4540E4&quot;/&gt;&lt;wsp:rsid wsp:val=&quot;4D4B207F&quot;/&gt;&lt;wsp:rsid wsp:val=&quot;4D4E3C6B&quot;/&gt;&lt;wsp:rsid wsp:val=&quot;4D4F5402&quot;/&gt;&lt;wsp:rsid wsp:val=&quot;4D51442D&quot;/&gt;&lt;wsp:rsid wsp:val=&quot;4D53077E&quot;/&gt;&lt;wsp:rsid wsp:val=&quot;4D57624D&quot;/&gt;&lt;wsp:rsid wsp:val=&quot;4D644681&quot;/&gt;&lt;wsp:rsid wsp:val=&quot;4D653E21&quot;/&gt;&lt;wsp:rsid wsp:val=&quot;4D670099&quot;/&gt;&lt;wsp:rsid wsp:val=&quot;4D68052C&quot;/&gt;&lt;wsp:rsid wsp:val=&quot;4D6963D8&quot;/&gt;&lt;wsp:rsid wsp:val=&quot;4D697BAE&quot;/&gt;&lt;wsp:rsid wsp:val=&quot;4D6D1EB5&quot;/&gt;&lt;wsp:rsid wsp:val=&quot;4D70319F&quot;/&gt;&lt;wsp:rsid wsp:val=&quot;4D746B19&quot;/&gt;&lt;wsp:rsid wsp:val=&quot;4D793CA5&quot;/&gt;&lt;wsp:rsid wsp:val=&quot;4D796375&quot;/&gt;&lt;wsp:rsid wsp:val=&quot;4D7C4F6E&quot;/&gt;&lt;wsp:rsid wsp:val=&quot;4D7E0D23&quot;/&gt;&lt;wsp:rsid wsp:val=&quot;4D8625A0&quot;/&gt;&lt;wsp:rsid wsp:val=&quot;4D8A7A32&quot;/&gt;&lt;wsp:rsid wsp:val=&quot;4D907EBC&quot;/&gt;&lt;wsp:rsid wsp:val=&quot;4D92543B&quot;/&gt;&lt;wsp:rsid wsp:val=&quot;4D9875BB&quot;/&gt;&lt;wsp:rsid wsp:val=&quot;4D996A01&quot;/&gt;&lt;wsp:rsid wsp:val=&quot;4D9A145B&quot;/&gt;&lt;wsp:rsid wsp:val=&quot;4D9E3056&quot;/&gt;&lt;wsp:rsid wsp:val=&quot;4D9E6642&quot;/&gt;&lt;wsp:rsid wsp:val=&quot;4D9F6995&quot;/&gt;&lt;wsp:rsid wsp:val=&quot;4DA20E16&quot;/&gt;&lt;wsp:rsid wsp:val=&quot;4DA34479&quot;/&gt;&lt;wsp:rsid wsp:val=&quot;4DA35D51&quot;/&gt;&lt;wsp:rsid wsp:val=&quot;4DA40FC9&quot;/&gt;&lt;wsp:rsid wsp:val=&quot;4DA736E9&quot;/&gt;&lt;wsp:rsid wsp:val=&quot;4DA77C64&quot;/&gt;&lt;wsp:rsid wsp:val=&quot;4DB44F90&quot;/&gt;&lt;wsp:rsid wsp:val=&quot;4DB624F6&quot;/&gt;&lt;wsp:rsid wsp:val=&quot;4DB72DE3&quot;/&gt;&lt;wsp:rsid wsp:val=&quot;4DC12694&quot;/&gt;&lt;wsp:rsid wsp:val=&quot;4DC14538&quot;/&gt;&lt;wsp:rsid wsp:val=&quot;4DC351A2&quot;/&gt;&lt;wsp:rsid wsp:val=&quot;4DC92F1F&quot;/&gt;&lt;wsp:rsid wsp:val=&quot;4DCB7144&quot;/&gt;&lt;wsp:rsid wsp:val=&quot;4DCE25BF&quot;/&gt;&lt;wsp:rsid wsp:val=&quot;4DD55AF9&quot;/&gt;&lt;wsp:rsid wsp:val=&quot;4DE01F17&quot;/&gt;&lt;wsp:rsid wsp:val=&quot;4DE41E08&quot;/&gt;&lt;wsp:rsid wsp:val=&quot;4DE62B7D&quot;/&gt;&lt;wsp:rsid wsp:val=&quot;4DE92B37&quot;/&gt;&lt;wsp:rsid wsp:val=&quot;4DED4F27&quot;/&gt;&lt;wsp:rsid wsp:val=&quot;4DF116A5&quot;/&gt;&lt;wsp:rsid wsp:val=&quot;4DF23CD5&quot;/&gt;&lt;wsp:rsid wsp:val=&quot;4DF31942&quot;/&gt;&lt;wsp:rsid wsp:val=&quot;4DF3402D&quot;/&gt;&lt;wsp:rsid wsp:val=&quot;4DFB1D4A&quot;/&gt;&lt;wsp:rsid wsp:val=&quot;4E044B57&quot;/&gt;&lt;wsp:rsid wsp:val=&quot;4E0C0265&quot;/&gt;&lt;wsp:rsid wsp:val=&quot;4E1478B9&quot;/&gt;&lt;wsp:rsid wsp:val=&quot;4E151AE3&quot;/&gt;&lt;wsp:rsid wsp:val=&quot;4E153FE9&quot;/&gt;&lt;wsp:rsid wsp:val=&quot;4E1637C0&quot;/&gt;&lt;wsp:rsid wsp:val=&quot;4E185DEA&quot;/&gt;&lt;wsp:rsid wsp:val=&quot;4E19677B&quot;/&gt;&lt;wsp:rsid wsp:val=&quot;4E1A266D&quot;/&gt;&lt;wsp:rsid wsp:val=&quot;4E1B2736&quot;/&gt;&lt;wsp:rsid wsp:val=&quot;4E1F164C&quot;/&gt;&lt;wsp:rsid wsp:val=&quot;4E1F23E2&quot;/&gt;&lt;wsp:rsid wsp:val=&quot;4E202668&quot;/&gt;&lt;wsp:rsid wsp:val=&quot;4E20785C&quot;/&gt;&lt;wsp:rsid wsp:val=&quot;4E244E7E&quot;/&gt;&lt;wsp:rsid wsp:val=&quot;4E264E1F&quot;/&gt;&lt;wsp:rsid wsp:val=&quot;4E284479&quot;/&gt;&lt;wsp:rsid wsp:val=&quot;4E291E77&quot;/&gt;&lt;wsp:rsid wsp:val=&quot;4E293C20&quot;/&gt;&lt;wsp:rsid wsp:val=&quot;4E294779&quot;/&gt;&lt;wsp:rsid wsp:val=&quot;4E2D5F94&quot;/&gt;&lt;wsp:rsid wsp:val=&quot;4E2E746E&quot;/&gt;&lt;wsp:rsid wsp:val=&quot;4E3075B7&quot;/&gt;&lt;wsp:rsid wsp:val=&quot;4E31749F&quot;/&gt;&lt;wsp:rsid wsp:val=&quot;4E372C0A&quot;/&gt;&lt;wsp:rsid wsp:val=&quot;4E373041&quot;/&gt;&lt;wsp:rsid wsp:val=&quot;4E383C5C&quot;/&gt;&lt;wsp:rsid wsp:val=&quot;4E396228&quot;/&gt;&lt;wsp:rsid wsp:val=&quot;4E3968C8&quot;/&gt;&lt;wsp:rsid wsp:val=&quot;4E3C3F41&quot;/&gt;&lt;wsp:rsid wsp:val=&quot;4E3E10D6&quot;/&gt;&lt;wsp:rsid wsp:val=&quot;4E40006B&quot;/&gt;&lt;wsp:rsid wsp:val=&quot;4E4065DC&quot;/&gt;&lt;wsp:rsid wsp:val=&quot;4E4071BB&quot;/&gt;&lt;wsp:rsid wsp:val=&quot;4E461EA3&quot;/&gt;&lt;wsp:rsid wsp:val=&quot;4E4F0CC6&quot;/&gt;&lt;wsp:rsid wsp:val=&quot;4E506C92&quot;/&gt;&lt;wsp:rsid wsp:val=&quot;4E542266&quot;/&gt;&lt;wsp:rsid wsp:val=&quot;4E54718C&quot;/&gt;&lt;wsp:rsid wsp:val=&quot;4E5968FB&quot;/&gt;&lt;wsp:rsid wsp:val=&quot;4E5A32F7&quot;/&gt;&lt;wsp:rsid wsp:val=&quot;4E5C70B7&quot;/&gt;&lt;wsp:rsid wsp:val=&quot;4E5E0E07&quot;/&gt;&lt;wsp:rsid wsp:val=&quot;4E62741E&quot;/&gt;&lt;wsp:rsid wsp:val=&quot;4E6506BA&quot;/&gt;&lt;wsp:rsid wsp:val=&quot;4E661525&quot;/&gt;&lt;wsp:rsid wsp:val=&quot;4E6A6E83&quot;/&gt;&lt;wsp:rsid wsp:val=&quot;4E6B16BE&quot;/&gt;&lt;wsp:rsid wsp:val=&quot;4E701997&quot;/&gt;&lt;wsp:rsid wsp:val=&quot;4E713887&quot;/&gt;&lt;wsp:rsid wsp:val=&quot;4E71779C&quot;/&gt;&lt;wsp:rsid wsp:val=&quot;4E763876&quot;/&gt;&lt;wsp:rsid wsp:val=&quot;4E776ACD&quot;/&gt;&lt;wsp:rsid wsp:val=&quot;4E7B3C5D&quot;/&gt;&lt;wsp:rsid wsp:val=&quot;4E7E1990&quot;/&gt;&lt;wsp:rsid wsp:val=&quot;4E8418AF&quot;/&gt;&lt;wsp:rsid wsp:val=&quot;4E861367&quot;/&gt;&lt;wsp:rsid wsp:val=&quot;4E8865C7&quot;/&gt;&lt;wsp:rsid wsp:val=&quot;4E8D39E3&quot;/&gt;&lt;wsp:rsid wsp:val=&quot;4E912973&quot;/&gt;&lt;wsp:rsid wsp:val=&quot;4E914F09&quot;/&gt;&lt;wsp:rsid wsp:val=&quot;4E91629F&quot;/&gt;&lt;wsp:rsid wsp:val=&quot;4E962AB9&quot;/&gt;&lt;wsp:rsid wsp:val=&quot;4E9A61C1&quot;/&gt;&lt;wsp:rsid wsp:val=&quot;4E9C6F5D&quot;/&gt;&lt;wsp:rsid wsp:val=&quot;4E9F22C5&quot;/&gt;&lt;wsp:rsid wsp:val=&quot;4E9F58FE&quot;/&gt;&lt;wsp:rsid wsp:val=&quot;4EA71B8F&quot;/&gt;&lt;wsp:rsid wsp:val=&quot;4EAE3769&quot;/&gt;&lt;wsp:rsid wsp:val=&quot;4EB75412&quot;/&gt;&lt;wsp:rsid wsp:val=&quot;4EB83E41&quot;/&gt;&lt;wsp:rsid wsp:val=&quot;4EBA51FE&quot;/&gt;&lt;wsp:rsid wsp:val=&quot;4EBB681F&quot;/&gt;&lt;wsp:rsid wsp:val=&quot;4EBD3979&quot;/&gt;&lt;wsp:rsid wsp:val=&quot;4EC20083&quot;/&gt;&lt;wsp:rsid wsp:val=&quot;4EC20F30&quot;/&gt;&lt;wsp:rsid wsp:val=&quot;4EC51B6D&quot;/&gt;&lt;wsp:rsid wsp:val=&quot;4EC65B9D&quot;/&gt;&lt;wsp:rsid wsp:val=&quot;4EC672DD&quot;/&gt;&lt;wsp:rsid wsp:val=&quot;4EC676C9&quot;/&gt;&lt;wsp:rsid wsp:val=&quot;4EC90502&quot;/&gt;&lt;wsp:rsid wsp:val=&quot;4ECA2FEF&quot;/&gt;&lt;wsp:rsid wsp:val=&quot;4ECD4A53&quot;/&gt;&lt;wsp:rsid wsp:val=&quot;4ED024C7&quot;/&gt;&lt;wsp:rsid wsp:val=&quot;4ED211F0&quot;/&gt;&lt;wsp:rsid wsp:val=&quot;4ED255B7&quot;/&gt;&lt;wsp:rsid wsp:val=&quot;4ED95B4A&quot;/&gt;&lt;wsp:rsid wsp:val=&quot;4ED968D3&quot;/&gt;&lt;wsp:rsid wsp:val=&quot;4EDF3950&quot;/&gt;&lt;wsp:rsid wsp:val=&quot;4EE01420&quot;/&gt;&lt;wsp:rsid wsp:val=&quot;4EE23BD1&quot;/&gt;&lt;wsp:rsid wsp:val=&quot;4EE67610&quot;/&gt;&lt;wsp:rsid wsp:val=&quot;4EE676BA&quot;/&gt;&lt;wsp:rsid wsp:val=&quot;4EEB446C&quot;/&gt;&lt;wsp:rsid wsp:val=&quot;4EED59E7&quot;/&gt;&lt;wsp:rsid wsp:val=&quot;4EEE7D67&quot;/&gt;&lt;wsp:rsid wsp:val=&quot;4EF05A25&quot;/&gt;&lt;wsp:rsid wsp:val=&quot;4EFE48AE&quot;/&gt;&lt;wsp:rsid wsp:val=&quot;4F005CBA&quot;/&gt;&lt;wsp:rsid wsp:val=&quot;4F0173BE&quot;/&gt;&lt;wsp:rsid wsp:val=&quot;4F04078F&quot;/&gt;&lt;wsp:rsid wsp:val=&quot;4F060344&quot;/&gt;&lt;wsp:rsid wsp:val=&quot;4F065383&quot;/&gt;&lt;wsp:rsid wsp:val=&quot;4F0A37CE&quot;/&gt;&lt;wsp:rsid wsp:val=&quot;4F0E717C&quot;/&gt;&lt;wsp:rsid wsp:val=&quot;4F110443&quot;/&gt;&lt;wsp:rsid wsp:val=&quot;4F141D52&quot;/&gt;&lt;wsp:rsid wsp:val=&quot;4F1549F5&quot;/&gt;&lt;wsp:rsid wsp:val=&quot;4F173150&quot;/&gt;&lt;wsp:rsid wsp:val=&quot;4F176CB4&quot;/&gt;&lt;wsp:rsid wsp:val=&quot;4F18765A&quot;/&gt;&lt;wsp:rsid wsp:val=&quot;4F1D22C4&quot;/&gt;&lt;wsp:rsid wsp:val=&quot;4F1D2A3F&quot;/&gt;&lt;wsp:rsid wsp:val=&quot;4F1E06E2&quot;/&gt;&lt;wsp:rsid wsp:val=&quot;4F2032D3&quot;/&gt;&lt;wsp:rsid wsp:val=&quot;4F25237C&quot;/&gt;&lt;wsp:rsid wsp:val=&quot;4F260B59&quot;/&gt;&lt;wsp:rsid wsp:val=&quot;4F27349E&quot;/&gt;&lt;wsp:rsid wsp:val=&quot;4F2A058B&quot;/&gt;&lt;wsp:rsid wsp:val=&quot;4F2C2841&quot;/&gt;&lt;wsp:rsid wsp:val=&quot;4F2C482B&quot;/&gt;&lt;wsp:rsid wsp:val=&quot;4F2C6E0E&quot;/&gt;&lt;wsp:rsid wsp:val=&quot;4F2D232B&quot;/&gt;&lt;wsp:rsid wsp:val=&quot;4F2E13A1&quot;/&gt;&lt;wsp:rsid wsp:val=&quot;4F311E5E&quot;/&gt;&lt;wsp:rsid wsp:val=&quot;4F3604CA&quot;/&gt;&lt;wsp:rsid wsp:val=&quot;4F3640C4&quot;/&gt;&lt;wsp:rsid wsp:val=&quot;4F367AE4&quot;/&gt;&lt;wsp:rsid wsp:val=&quot;4F3C4FC3&quot;/&gt;&lt;wsp:rsid wsp:val=&quot;4F410789&quot;/&gt;&lt;wsp:rsid wsp:val=&quot;4F412FFC&quot;/&gt;&lt;wsp:rsid wsp:val=&quot;4F443454&quot;/&gt;&lt;wsp:rsid wsp:val=&quot;4F450EE9&quot;/&gt;&lt;wsp:rsid wsp:val=&quot;4F4809B5&quot;/&gt;&lt;wsp:rsid wsp:val=&quot;4F4826E1&quot;/&gt;&lt;wsp:rsid wsp:val=&quot;4F494AF3&quot;/&gt;&lt;wsp:rsid wsp:val=&quot;4F4B188F&quot;/&gt;&lt;wsp:rsid wsp:val=&quot;4F4F51D4&quot;/&gt;&lt;wsp:rsid wsp:val=&quot;4F4F73D7&quot;/&gt;&lt;wsp:rsid wsp:val=&quot;4F5510FF&quot;/&gt;&lt;wsp:rsid wsp:val=&quot;4F575AC1&quot;/&gt;&lt;wsp:rsid wsp:val=&quot;4F5E6009&quot;/&gt;&lt;wsp:rsid wsp:val=&quot;4F61193A&quot;/&gt;&lt;wsp:rsid wsp:val=&quot;4F630D09&quot;/&gt;&lt;wsp:rsid wsp:val=&quot;4F675598&quot;/&gt;&lt;wsp:rsid wsp:val=&quot;4F691E6E&quot;/&gt;&lt;wsp:rsid wsp:val=&quot;4F6A76C7&quot;/&gt;&lt;wsp:rsid wsp:val=&quot;4F701F5F&quot;/&gt;&lt;wsp:rsid wsp:val=&quot;4F720DD6&quot;/&gt;&lt;wsp:rsid wsp:val=&quot;4F72139A&quot;/&gt;&lt;wsp:rsid wsp:val=&quot;4F7468E8&quot;/&gt;&lt;wsp:rsid wsp:val=&quot;4F76063A&quot;/&gt;&lt;wsp:rsid wsp:val=&quot;4F774E1F&quot;/&gt;&lt;wsp:rsid wsp:val=&quot;4F776A9D&quot;/&gt;&lt;wsp:rsid wsp:val=&quot;4F78063D&quot;/&gt;&lt;wsp:rsid wsp:val=&quot;4F7D315B&quot;/&gt;&lt;wsp:rsid wsp:val=&quot;4F813D5B&quot;/&gt;&lt;wsp:rsid wsp:val=&quot;4F865F19&quot;/&gt;&lt;wsp:rsid wsp:val=&quot;4F8C0421&quot;/&gt;&lt;wsp:rsid wsp:val=&quot;4F8C5A78&quot;/&gt;&lt;wsp:rsid wsp:val=&quot;4F8D1DA9&quot;/&gt;&lt;wsp:rsid wsp:val=&quot;4F8D67B0&quot;/&gt;&lt;wsp:rsid wsp:val=&quot;4F8E591C&quot;/&gt;&lt;wsp:rsid wsp:val=&quot;4F93162E&quot;/&gt;&lt;wsp:rsid wsp:val=&quot;4F9353DF&quot;/&gt;&lt;wsp:rsid wsp:val=&quot;4F940F35&quot;/&gt;&lt;wsp:rsid wsp:val=&quot;4F971C0F&quot;/&gt;&lt;wsp:rsid wsp:val=&quot;4F982678&quot;/&gt;&lt;wsp:rsid wsp:val=&quot;4F9969DC&quot;/&gt;&lt;wsp:rsid wsp:val=&quot;4F9A6FC9&quot;/&gt;&lt;wsp:rsid wsp:val=&quot;4F9C7A83&quot;/&gt;&lt;wsp:rsid wsp:val=&quot;4F9D21D2&quot;/&gt;&lt;wsp:rsid wsp:val=&quot;4F9F1627&quot;/&gt;&lt;wsp:rsid wsp:val=&quot;4FA111DF&quot;/&gt;&lt;wsp:rsid wsp:val=&quot;4FA41C65&quot;/&gt;&lt;wsp:rsid wsp:val=&quot;4FA8730E&quot;/&gt;&lt;wsp:rsid wsp:val=&quot;4FAA605D&quot;/&gt;&lt;wsp:rsid wsp:val=&quot;4FAF355F&quot;/&gt;&lt;wsp:rsid wsp:val=&quot;4FB95E81&quot;/&gt;&lt;wsp:rsid wsp:val=&quot;4FBB2E1C&quot;/&gt;&lt;wsp:rsid wsp:val=&quot;4FC1799F&quot;/&gt;&lt;wsp:rsid wsp:val=&quot;4FC635A3&quot;/&gt;&lt;wsp:rsid wsp:val=&quot;4FC63BB6&quot;/&gt;&lt;wsp:rsid wsp:val=&quot;4FCA2AF8&quot;/&gt;&lt;wsp:rsid wsp:val=&quot;4FCB2C4D&quot;/&gt;&lt;wsp:rsid wsp:val=&quot;4FCB6A35&quot;/&gt;&lt;wsp:rsid wsp:val=&quot;4FCC102A&quot;/&gt;&lt;wsp:rsid wsp:val=&quot;4FCD052D&quot;/&gt;&lt;wsp:rsid wsp:val=&quot;4FD0308B&quot;/&gt;&lt;wsp:rsid wsp:val=&quot;4FD06786&quot;/&gt;&lt;wsp:rsid wsp:val=&quot;4FD1233D&quot;/&gt;&lt;wsp:rsid wsp:val=&quot;4FD13ACB&quot;/&gt;&lt;wsp:rsid wsp:val=&quot;4FD2196A&quot;/&gt;&lt;wsp:rsid wsp:val=&quot;4FD30C4D&quot;/&gt;&lt;wsp:rsid wsp:val=&quot;4FD431CF&quot;/&gt;&lt;wsp:rsid wsp:val=&quot;4FD443EA&quot;/&gt;&lt;wsp:rsid wsp:val=&quot;4FD662E7&quot;/&gt;&lt;wsp:rsid wsp:val=&quot;4FD67049&quot;/&gt;&lt;wsp:rsid wsp:val=&quot;4FD84100&quot;/&gt;&lt;wsp:rsid wsp:val=&quot;4FD85A07&quot;/&gt;&lt;wsp:rsid wsp:val=&quot;4FDB6DE2&quot;/&gt;&lt;wsp:rsid wsp:val=&quot;4FDC5D41&quot;/&gt;&lt;wsp:rsid wsp:val=&quot;4FDE24B9&quot;/&gt;&lt;wsp:rsid wsp:val=&quot;4FDF7D9C&quot;/&gt;&lt;wsp:rsid wsp:val=&quot;4FE27D63&quot;/&gt;&lt;wsp:rsid wsp:val=&quot;4FE33B4A&quot;/&gt;&lt;wsp:rsid wsp:val=&quot;4FE813D0&quot;/&gt;&lt;wsp:rsid wsp:val=&quot;4FE81CC8&quot;/&gt;&lt;wsp:rsid wsp:val=&quot;4FE8202D&quot;/&gt;&lt;wsp:rsid wsp:val=&quot;4FEB6A34&quot;/&gt;&lt;wsp:rsid wsp:val=&quot;4FEF2A50&quot;/&gt;&lt;wsp:rsid wsp:val=&quot;4FFD765A&quot;/&gt;&lt;wsp:rsid wsp:val=&quot;4FFF6117&quot;/&gt;&lt;wsp:rsid wsp:val=&quot;500043C8&quot;/&gt;&lt;wsp:rsid wsp:val=&quot;50061E2C&quot;/&gt;&lt;wsp:rsid wsp:val=&quot;500D75E8&quot;/&gt;&lt;wsp:rsid wsp:val=&quot;500E34CD&quot;/&gt;&lt;wsp:rsid wsp:val=&quot;50106E41&quot;/&gt;&lt;wsp:rsid wsp:val=&quot;501163E6&quot;/&gt;&lt;wsp:rsid wsp:val=&quot;50141CB8&quot;/&gt;&lt;wsp:rsid wsp:val=&quot;501659E7&quot;/&gt;&lt;wsp:rsid wsp:val=&quot;5017628A&quot;/&gt;&lt;wsp:rsid wsp:val=&quot;5024375A&quot;/&gt;&lt;wsp:rsid wsp:val=&quot;50266529&quot;/&gt;&lt;wsp:rsid wsp:val=&quot;502C002A&quot;/&gt;&lt;wsp:rsid wsp:val=&quot;502D2665&quot;/&gt;&lt;wsp:rsid wsp:val=&quot;502E0319&quot;/&gt;&lt;wsp:rsid wsp:val=&quot;502E0B8A&quot;/&gt;&lt;wsp:rsid wsp:val=&quot;502E4A06&quot;/&gt;&lt;wsp:rsid wsp:val=&quot;50350659&quot;/&gt;&lt;wsp:rsid wsp:val=&quot;503538E8&quot;/&gt;&lt;wsp:rsid wsp:val=&quot;50365E29&quot;/&gt;&lt;wsp:rsid wsp:val=&quot;50380BA3&quot;/&gt;&lt;wsp:rsid wsp:val=&quot;50382398&quot;/&gt;&lt;wsp:rsid wsp:val=&quot;503A3930&quot;/&gt;&lt;wsp:rsid wsp:val=&quot;503C720C&quot;/&gt;&lt;wsp:rsid wsp:val=&quot;503E2372&quot;/&gt;&lt;wsp:rsid wsp:val=&quot;50433072&quot;/&gt;&lt;wsp:rsid wsp:val=&quot;50434128&quot;/&gt;&lt;wsp:rsid wsp:val=&quot;504C34EA&quot;/&gt;&lt;wsp:rsid wsp:val=&quot;504E4691&quot;/&gt;&lt;wsp:rsid wsp:val=&quot;50503086&quot;/&gt;&lt;wsp:rsid wsp:val=&quot;505031E9&quot;/&gt;&lt;wsp:rsid wsp:val=&quot;50504874&quot;/&gt;&lt;wsp:rsid wsp:val=&quot;50576348&quot;/&gt;&lt;wsp:rsid wsp:val=&quot;5059480B&quot;/&gt;&lt;wsp:rsid wsp:val=&quot;505A6FEC&quot;/&gt;&lt;wsp:rsid wsp:val=&quot;50615604&quot;/&gt;&lt;wsp:rsid wsp:val=&quot;50620A10&quot;/&gt;&lt;wsp:rsid wsp:val=&quot;506244FF&quot;/&gt;&lt;wsp:rsid wsp:val=&quot;506575AC&quot;/&gt;&lt;wsp:rsid wsp:val=&quot;506631BC&quot;/&gt;&lt;wsp:rsid wsp:val=&quot;506816F6&quot;/&gt;&lt;wsp:rsid wsp:val=&quot;50683F8F&quot;/&gt;&lt;wsp:rsid wsp:val=&quot;506A1F47&quot;/&gt;&lt;wsp:rsid wsp:val=&quot;506A68EF&quot;/&gt;&lt;wsp:rsid wsp:val=&quot;50714A62&quot;/&gt;&lt;wsp:rsid wsp:val=&quot;50763456&quot;/&gt;&lt;wsp:rsid wsp:val=&quot;50764581&quot;/&gt;&lt;wsp:rsid wsp:val=&quot;507B6E4D&quot;/&gt;&lt;wsp:rsid wsp:val=&quot;507C10B2&quot;/&gt;&lt;wsp:rsid wsp:val=&quot;507C15DB&quot;/&gt;&lt;wsp:rsid wsp:val=&quot;50803001&quot;/&gt;&lt;wsp:rsid wsp:val=&quot;508155C8&quot;/&gt;&lt;wsp:rsid wsp:val=&quot;50846866&quot;/&gt;&lt;wsp:rsid wsp:val=&quot;5087585D&quot;/&gt;&lt;wsp:rsid wsp:val=&quot;508B2F3F&quot;/&gt;&lt;wsp:rsid wsp:val=&quot;508C5943&quot;/&gt;&lt;wsp:rsid wsp:val=&quot;508E24F0&quot;/&gt;&lt;wsp:rsid wsp:val=&quot;509069AE&quot;/&gt;&lt;wsp:rsid wsp:val=&quot;509971EA&quot;/&gt;&lt;wsp:rsid wsp:val=&quot;509E2273&quot;/&gt;&lt;wsp:rsid wsp:val=&quot;50A0728B&quot;/&gt;&lt;wsp:rsid wsp:val=&quot;50A6679A&quot;/&gt;&lt;wsp:rsid wsp:val=&quot;50AB3D90&quot;/&gt;&lt;wsp:rsid wsp:val=&quot;50B62546&quot;/&gt;&lt;wsp:rsid wsp:val=&quot;50B6541D&quot;/&gt;&lt;wsp:rsid wsp:val=&quot;50B84304&quot;/&gt;&lt;wsp:rsid wsp:val=&quot;50BE0A42&quot;/&gt;&lt;wsp:rsid wsp:val=&quot;50BE210A&quot;/&gt;&lt;wsp:rsid wsp:val=&quot;50C44D97&quot;/&gt;&lt;wsp:rsid wsp:val=&quot;50C45DF8&quot;/&gt;&lt;wsp:rsid wsp:val=&quot;50C63FEE&quot;/&gt;&lt;wsp:rsid wsp:val=&quot;50C725F5&quot;/&gt;&lt;wsp:rsid wsp:val=&quot;50C756F4&quot;/&gt;&lt;wsp:rsid wsp:val=&quot;50C84D9F&quot;/&gt;&lt;wsp:rsid wsp:val=&quot;50C90045&quot;/&gt;&lt;wsp:rsid wsp:val=&quot;50CA0D87&quot;/&gt;&lt;wsp:rsid wsp:val=&quot;50CB7EC5&quot;/&gt;&lt;wsp:rsid wsp:val=&quot;50CC6EF4&quot;/&gt;&lt;wsp:rsid wsp:val=&quot;50CE6E9F&quot;/&gt;&lt;wsp:rsid wsp:val=&quot;50D31350&quot;/&gt;&lt;wsp:rsid wsp:val=&quot;50D33B8F&quot;/&gt;&lt;wsp:rsid wsp:val=&quot;50D57AD0&quot;/&gt;&lt;wsp:rsid wsp:val=&quot;50D62AF8&quot;/&gt;&lt;wsp:rsid wsp:val=&quot;50D679AD&quot;/&gt;&lt;wsp:rsid wsp:val=&quot;50D76D56&quot;/&gt;&lt;wsp:rsid wsp:val=&quot;50DE0713&quot;/&gt;&lt;wsp:rsid wsp:val=&quot;50E063F0&quot;/&gt;&lt;wsp:rsid wsp:val=&quot;50E136FB&quot;/&gt;&lt;wsp:rsid wsp:val=&quot;50E452B7&quot;/&gt;&lt;wsp:rsid wsp:val=&quot;50E60797&quot;/&gt;&lt;wsp:rsid wsp:val=&quot;50E62870&quot;/&gt;&lt;wsp:rsid wsp:val=&quot;50E63027&quot;/&gt;&lt;wsp:rsid wsp:val=&quot;50E7054A&quot;/&gt;&lt;wsp:rsid wsp:val=&quot;50E7669E&quot;/&gt;&lt;wsp:rsid wsp:val=&quot;50EB2870&quot;/&gt;&lt;wsp:rsid wsp:val=&quot;50EB3EE3&quot;/&gt;&lt;wsp:rsid wsp:val=&quot;50ED7284&quot;/&gt;&lt;wsp:rsid wsp:val=&quot;50F83F42&quot;/&gt;&lt;wsp:rsid wsp:val=&quot;50FA7456&quot;/&gt;&lt;wsp:rsid wsp:val=&quot;50FB2C9F&quot;/&gt;&lt;wsp:rsid wsp:val=&quot;50FC3A09&quot;/&gt;&lt;wsp:rsid wsp:val=&quot;50FC6971&quot;/&gt;&lt;wsp:rsid wsp:val=&quot;510119C3&quot;/&gt;&lt;wsp:rsid wsp:val=&quot;51015697&quot;/&gt;&lt;wsp:rsid wsp:val=&quot;51026E77&quot;/&gt;&lt;wsp:rsid wsp:val=&quot;510953C4&quot;/&gt;&lt;wsp:rsid wsp:val=&quot;510E23D4&quot;/&gt;&lt;wsp:rsid wsp:val=&quot;510F375B&quot;/&gt;&lt;wsp:rsid wsp:val=&quot;51104237&quot;/&gt;&lt;wsp:rsid wsp:val=&quot;5113124D&quot;/&gt;&lt;wsp:rsid wsp:val=&quot;511418E5&quot;/&gt;&lt;wsp:rsid wsp:val=&quot;5117233C&quot;/&gt;&lt;wsp:rsid wsp:val=&quot;511813B8&quot;/&gt;&lt;wsp:rsid wsp:val=&quot;5119780C&quot;/&gt;&lt;wsp:rsid wsp:val=&quot;511A26D0&quot;/&gt;&lt;wsp:rsid wsp:val=&quot;511D4742&quot;/&gt;&lt;wsp:rsid wsp:val=&quot;51200B4C&quot;/&gt;&lt;wsp:rsid wsp:val=&quot;51227E70&quot;/&gt;&lt;wsp:rsid wsp:val=&quot;512744BA&quot;/&gt;&lt;wsp:rsid wsp:val=&quot;512B3703&quot;/&gt;&lt;wsp:rsid wsp:val=&quot;512B66C0&quot;/&gt;&lt;wsp:rsid wsp:val=&quot;512C4EF4&quot;/&gt;&lt;wsp:rsid wsp:val=&quot;512D2E03&quot;/&gt;&lt;wsp:rsid wsp:val=&quot;51306D31&quot;/&gt;&lt;wsp:rsid wsp:val=&quot;51333C41&quot;/&gt;&lt;wsp:rsid wsp:val=&quot;51371002&quot;/&gt;&lt;wsp:rsid wsp:val=&quot;51384DA8&quot;/&gt;&lt;wsp:rsid wsp:val=&quot;513B42C9&quot;/&gt;&lt;wsp:rsid wsp:val=&quot;513E53A5&quot;/&gt;&lt;wsp:rsid wsp:val=&quot;51400257&quot;/&gt;&lt;wsp:rsid wsp:val=&quot;51470C1F&quot;/&gt;&lt;wsp:rsid wsp:val=&quot;514728B2&quot;/&gt;&lt;wsp:rsid wsp:val=&quot;514B4C66&quot;/&gt;&lt;wsp:rsid wsp:val=&quot;515B12C4&quot;/&gt;&lt;wsp:rsid wsp:val=&quot;5163103A&quot;/&gt;&lt;wsp:rsid wsp:val=&quot;51634CDF&quot;/&gt;&lt;wsp:rsid wsp:val=&quot;51674D36&quot;/&gt;&lt;wsp:rsid wsp:val=&quot;516A1AA2&quot;/&gt;&lt;wsp:rsid wsp:val=&quot;516B7170&quot;/&gt;&lt;wsp:rsid wsp:val=&quot;516D15F5&quot;/&gt;&lt;wsp:rsid wsp:val=&quot;516D6222&quot;/&gt;&lt;wsp:rsid wsp:val=&quot;516E5CA6&quot;/&gt;&lt;wsp:rsid wsp:val=&quot;516E7C50&quot;/&gt;&lt;wsp:rsid wsp:val=&quot;516F4147&quot;/&gt;&lt;wsp:rsid wsp:val=&quot;517049B4&quot;/&gt;&lt;wsp:rsid wsp:val=&quot;51751348&quot;/&gt;&lt;wsp:rsid wsp:val=&quot;51776C9D&quot;/&gt;&lt;wsp:rsid wsp:val=&quot;517B4803&quot;/&gt;&lt;wsp:rsid wsp:val=&quot;517C5E60&quot;/&gt;&lt;wsp:rsid wsp:val=&quot;517D7133&quot;/&gt;&lt;wsp:rsid wsp:val=&quot;5186168E&quot;/&gt;&lt;wsp:rsid wsp:val=&quot;51876E7C&quot;/&gt;&lt;wsp:rsid wsp:val=&quot;5189080B&quot;/&gt;&lt;wsp:rsid wsp:val=&quot;518B61ED&quot;/&gt;&lt;wsp:rsid wsp:val=&quot;519A59E7&quot;/&gt;&lt;wsp:rsid wsp:val=&quot;519B04D6&quot;/&gt;&lt;wsp:rsid wsp:val=&quot;519D4DE8&quot;/&gt;&lt;wsp:rsid wsp:val=&quot;51A01E20&quot;/&gt;&lt;wsp:rsid wsp:val=&quot;51A03B25&quot;/&gt;&lt;wsp:rsid wsp:val=&quot;51A114CA&quot;/&gt;&lt;wsp:rsid wsp:val=&quot;51A6446B&quot;/&gt;&lt;wsp:rsid wsp:val=&quot;51A90B8F&quot;/&gt;&lt;wsp:rsid wsp:val=&quot;51AA2732&quot;/&gt;&lt;wsp:rsid wsp:val=&quot;51AB4F3E&quot;/&gt;&lt;wsp:rsid wsp:val=&quot;51AD41CC&quot;/&gt;&lt;wsp:rsid wsp:val=&quot;51AD4453&quot;/&gt;&lt;wsp:rsid wsp:val=&quot;51AE1D31&quot;/&gt;&lt;wsp:rsid wsp:val=&quot;51AE58B9&quot;/&gt;&lt;wsp:rsid wsp:val=&quot;51B0660F&quot;/&gt;&lt;wsp:rsid wsp:val=&quot;51B131D4&quot;/&gt;&lt;wsp:rsid wsp:val=&quot;51B16B52&quot;/&gt;&lt;wsp:rsid wsp:val=&quot;51B16B5B&quot;/&gt;&lt;wsp:rsid wsp:val=&quot;51B648F8&quot;/&gt;&lt;wsp:rsid wsp:val=&quot;51B72F6C&quot;/&gt;&lt;wsp:rsid wsp:val=&quot;51B96F71&quot;/&gt;&lt;wsp:rsid wsp:val=&quot;51BA3863&quot;/&gt;&lt;wsp:rsid wsp:val=&quot;51BA46DA&quot;/&gt;&lt;wsp:rsid wsp:val=&quot;51BE5AC9&quot;/&gt;&lt;wsp:rsid wsp:val=&quot;51C01302&quot;/&gt;&lt;wsp:rsid wsp:val=&quot;51C6545B&quot;/&gt;&lt;wsp:rsid wsp:val=&quot;51C71E2D&quot;/&gt;&lt;wsp:rsid wsp:val=&quot;51CE3682&quot;/&gt;&lt;wsp:rsid wsp:val=&quot;51CF2BF1&quot;/&gt;&lt;wsp:rsid wsp:val=&quot;51D06416&quot;/&gt;&lt;wsp:rsid wsp:val=&quot;51D47DC1&quot;/&gt;&lt;wsp:rsid wsp:val=&quot;51D6679B&quot;/&gt;&lt;wsp:rsid wsp:val=&quot;51DA61F2&quot;/&gt;&lt;wsp:rsid wsp:val=&quot;51DE69CF&quot;/&gt;&lt;wsp:rsid wsp:val=&quot;51E335CD&quot;/&gt;&lt;wsp:rsid wsp:val=&quot;51E409BE&quot;/&gt;&lt;wsp:rsid wsp:val=&quot;51E4331E&quot;/&gt;&lt;wsp:rsid wsp:val=&quot;51E7385C&quot;/&gt;&lt;wsp:rsid wsp:val=&quot;51EE2200&quot;/&gt;&lt;wsp:rsid wsp:val=&quot;51F206CA&quot;/&gt;&lt;wsp:rsid wsp:val=&quot;51F21AA3&quot;/&gt;&lt;wsp:rsid wsp:val=&quot;51F52062&quot;/&gt;&lt;wsp:rsid wsp:val=&quot;51F61DAE&quot;/&gt;&lt;wsp:rsid wsp:val=&quot;51F74438&quot;/&gt;&lt;wsp:rsid wsp:val=&quot;51F8504A&quot;/&gt;&lt;wsp:rsid wsp:val=&quot;51FB1ECF&quot;/&gt;&lt;wsp:rsid wsp:val=&quot;51FF0713&quot;/&gt;&lt;wsp:rsid wsp:val=&quot;5202235A&quot;/&gt;&lt;wsp:rsid wsp:val=&quot;52035EA3&quot;/&gt;&lt;wsp:rsid wsp:val=&quot;520500B3&quot;/&gt;&lt;wsp:rsid wsp:val=&quot;520913E8&quot;/&gt;&lt;wsp:rsid wsp:val=&quot;520A1AB1&quot;/&gt;&lt;wsp:rsid wsp:val=&quot;520B57B0&quot;/&gt;&lt;wsp:rsid wsp:val=&quot;520B7A44&quot;/&gt;&lt;wsp:rsid wsp:val=&quot;52137EDE&quot;/&gt;&lt;wsp:rsid wsp:val=&quot;52141105&quot;/&gt;&lt;wsp:rsid wsp:val=&quot;521548B0&quot;/&gt;&lt;wsp:rsid wsp:val=&quot;52172AFB&quot;/&gt;&lt;wsp:rsid wsp:val=&quot;52173442&quot;/&gt;&lt;wsp:rsid wsp:val=&quot;521A7851&quot;/&gt;&lt;wsp:rsid wsp:val=&quot;521D41ED&quot;/&gt;&lt;wsp:rsid wsp:val=&quot;5221723D&quot;/&gt;&lt;wsp:rsid wsp:val=&quot;522578FC&quot;/&gt;&lt;wsp:rsid wsp:val=&quot;522B7584&quot;/&gt;&lt;wsp:rsid wsp:val=&quot;522F6E16&quot;/&gt;&lt;wsp:rsid wsp:val=&quot;52303AC9&quot;/&gt;&lt;wsp:rsid wsp:val=&quot;52305F3E&quot;/&gt;&lt;wsp:rsid wsp:val=&quot;5232280C&quot;/&gt;&lt;wsp:rsid wsp:val=&quot;52327286&quot;/&gt;&lt;wsp:rsid wsp:val=&quot;52345ECC&quot;/&gt;&lt;wsp:rsid wsp:val=&quot;52361D48&quot;/&gt;&lt;wsp:rsid wsp:val=&quot;52377B90&quot;/&gt;&lt;wsp:rsid wsp:val=&quot;523A0C68&quot;/&gt;&lt;wsp:rsid wsp:val=&quot;523B5248&quot;/&gt;&lt;wsp:rsid wsp:val=&quot;523C1ED1&quot;/&gt;&lt;wsp:rsid wsp:val=&quot;52401C20&quot;/&gt;&lt;wsp:rsid wsp:val=&quot;524704B1&quot;/&gt;&lt;wsp:rsid wsp:val=&quot;52480BEE&quot;/&gt;&lt;wsp:rsid wsp:val=&quot;52480F05&quot;/&gt;&lt;wsp:rsid wsp:val=&quot;52496CEC&quot;/&gt;&lt;wsp:rsid wsp:val=&quot;524C42DB&quot;/&gt;&lt;wsp:rsid wsp:val=&quot;524D7E8E&quot;/&gt;&lt;wsp:rsid wsp:val=&quot;524F219A&quot;/&gt;&lt;wsp:rsid wsp:val=&quot;52504315&quot;/&gt;&lt;wsp:rsid wsp:val=&quot;52552B18&quot;/&gt;&lt;wsp:rsid wsp:val=&quot;5259398E&quot;/&gt;&lt;wsp:rsid wsp:val=&quot;525A08CE&quot;/&gt;&lt;wsp:rsid wsp:val=&quot;525C6546&quot;/&gt;&lt;wsp:rsid wsp:val=&quot;525F2110&quot;/&gt;&lt;wsp:rsid wsp:val=&quot;5261429B&quot;/&gt;&lt;wsp:rsid wsp:val=&quot;52681F26&quot;/&gt;&lt;wsp:rsid wsp:val=&quot;52687655&quot;/&gt;&lt;wsp:rsid wsp:val=&quot;526B6014&quot;/&gt;&lt;wsp:rsid wsp:val=&quot;526C21F0&quot;/&gt;&lt;wsp:rsid wsp:val=&quot;526D0434&quot;/&gt;&lt;wsp:rsid wsp:val=&quot;526E321B&quot;/&gt;&lt;wsp:rsid wsp:val=&quot;526F64B1&quot;/&gt;&lt;wsp:rsid wsp:val=&quot;527606F2&quot;/&gt;&lt;wsp:rsid wsp:val=&quot;527735C6&quot;/&gt;&lt;wsp:rsid wsp:val=&quot;5277399A&quot;/&gt;&lt;wsp:rsid wsp:val=&quot;52790868&quot;/&gt;&lt;wsp:rsid wsp:val=&quot;527C77DE&quot;/&gt;&lt;wsp:rsid wsp:val=&quot;527D4023&quot;/&gt;&lt;wsp:rsid wsp:val=&quot;527F7FD8&quot;/&gt;&lt;wsp:rsid wsp:val=&quot;528133FD&quot;/&gt;&lt;wsp:rsid wsp:val=&quot;528176A4&quot;/&gt;&lt;wsp:rsid wsp:val=&quot;52850D32&quot;/&gt;&lt;wsp:rsid wsp:val=&quot;52902616&quot;/&gt;&lt;wsp:rsid wsp:val=&quot;52927D0F&quot;/&gt;&lt;wsp:rsid wsp:val=&quot;529478EA&quot;/&gt;&lt;wsp:rsid wsp:val=&quot;52951D80&quot;/&gt;&lt;wsp:rsid wsp:val=&quot;529E2474&quot;/&gt;&lt;wsp:rsid wsp:val=&quot;52A66EE2&quot;/&gt;&lt;wsp:rsid wsp:val=&quot;52A72DFF&quot;/&gt;&lt;wsp:rsid wsp:val=&quot;52A82186&quot;/&gt;&lt;wsp:rsid wsp:val=&quot;52AA75B4&quot;/&gt;&lt;wsp:rsid wsp:val=&quot;52B15CD9&quot;/&gt;&lt;wsp:rsid wsp:val=&quot;52B371EF&quot;/&gt;&lt;wsp:rsid wsp:val=&quot;52B46398&quot;/&gt;&lt;wsp:rsid wsp:val=&quot;52B959E3&quot;/&gt;&lt;wsp:rsid wsp:val=&quot;52BA00E3&quot;/&gt;&lt;wsp:rsid wsp:val=&quot;52CB5968&quot;/&gt;&lt;wsp:rsid wsp:val=&quot;52CC7E20&quot;/&gt;&lt;wsp:rsid wsp:val=&quot;52CD27E1&quot;/&gt;&lt;wsp:rsid wsp:val=&quot;52CD7F6A&quot;/&gt;&lt;wsp:rsid wsp:val=&quot;52D63C78&quot;/&gt;&lt;wsp:rsid wsp:val=&quot;52D668D0&quot;/&gt;&lt;wsp:rsid wsp:val=&quot;52D763F1&quot;/&gt;&lt;wsp:rsid wsp:val=&quot;52D76796&quot;/&gt;&lt;wsp:rsid wsp:val=&quot;52D779EC&quot;/&gt;&lt;wsp:rsid wsp:val=&quot;52DA4D23&quot;/&gt;&lt;wsp:rsid wsp:val=&quot;52DB6134&quot;/&gt;&lt;wsp:rsid wsp:val=&quot;52DE2529&quot;/&gt;&lt;wsp:rsid wsp:val=&quot;52DE5901&quot;/&gt;&lt;wsp:rsid wsp:val=&quot;52E30EC1&quot;/&gt;&lt;wsp:rsid wsp:val=&quot;52E6259C&quot;/&gt;&lt;wsp:rsid wsp:val=&quot;52E90A90&quot;/&gt;&lt;wsp:rsid wsp:val=&quot;52E91A95&quot;/&gt;&lt;wsp:rsid wsp:val=&quot;52EB37BF&quot;/&gt;&lt;wsp:rsid wsp:val=&quot;52EE657A&quot;/&gt;&lt;wsp:rsid wsp:val=&quot;52F22D93&quot;/&gt;&lt;wsp:rsid wsp:val=&quot;52F85753&quot;/&gt;&lt;wsp:rsid wsp:val=&quot;52FA3F3C&quot;/&gt;&lt;wsp:rsid wsp:val=&quot;52FC1473&quot;/&gt;&lt;wsp:rsid wsp:val=&quot;52FF1915&quot;/&gt;&lt;wsp:rsid wsp:val=&quot;530279FB&quot;/&gt;&lt;wsp:rsid wsp:val=&quot;5308585D&quot;/&gt;&lt;wsp:rsid wsp:val=&quot;530A54A8&quot;/&gt;&lt;wsp:rsid wsp:val=&quot;530D6B90&quot;/&gt;&lt;wsp:rsid wsp:val=&quot;530E0072&quot;/&gt;&lt;wsp:rsid wsp:val=&quot;530F12AD&quot;/&gt;&lt;wsp:rsid wsp:val=&quot;531156A3&quot;/&gt;&lt;wsp:rsid wsp:val=&quot;53127757&quot;/&gt;&lt;wsp:rsid wsp:val=&quot;531510D6&quot;/&gt;&lt;wsp:rsid wsp:val=&quot;53165B71&quot;/&gt;&lt;wsp:rsid wsp:val=&quot;53192A5F&quot;/&gt;&lt;wsp:rsid wsp:val=&quot;531A295B&quot;/&gt;&lt;wsp:rsid wsp:val=&quot;531B3215&quot;/&gt;&lt;wsp:rsid wsp:val=&quot;531E0B8E&quot;/&gt;&lt;wsp:rsid wsp:val=&quot;531E0F06&quot;/&gt;&lt;wsp:rsid wsp:val=&quot;531E5459&quot;/&gt;&lt;wsp:rsid wsp:val=&quot;531F32DD&quot;/&gt;&lt;wsp:rsid wsp:val=&quot;53203B0E&quot;/&gt;&lt;wsp:rsid wsp:val=&quot;53244D59&quot;/&gt;&lt;wsp:rsid wsp:val=&quot;53276D74&quot;/&gt;&lt;wsp:rsid wsp:val=&quot;532E77CD&quot;/&gt;&lt;wsp:rsid wsp:val=&quot;53320581&quot;/&gt;&lt;wsp:rsid wsp:val=&quot;533333A1&quot;/&gt;&lt;wsp:rsid wsp:val=&quot;533352D7&quot;/&gt;&lt;wsp:rsid wsp:val=&quot;533D0B9D&quot;/&gt;&lt;wsp:rsid wsp:val=&quot;533D75C0&quot;/&gt;&lt;wsp:rsid wsp:val=&quot;534073DC&quot;/&gt;&lt;wsp:rsid wsp:val=&quot;534122DF&quot;/&gt;&lt;wsp:rsid wsp:val=&quot;53441175&quot;/&gt;&lt;wsp:rsid wsp:val=&quot;53487B81&quot;/&gt;&lt;wsp:rsid wsp:val=&quot;534E0675&quot;/&gt;&lt;wsp:rsid wsp:val=&quot;534F0339&quot;/&gt;&lt;wsp:rsid wsp:val=&quot;535C0068&quot;/&gt;&lt;wsp:rsid wsp:val=&quot;535C07DB&quot;/&gt;&lt;wsp:rsid wsp:val=&quot;535C59BF&quot;/&gt;&lt;wsp:rsid wsp:val=&quot;535D0F7B&quot;/&gt;&lt;wsp:rsid wsp:val=&quot;535F4BB4&quot;/&gt;&lt;wsp:rsid wsp:val=&quot;53617D92&quot;/&gt;&lt;wsp:rsid wsp:val=&quot;536346F5&quot;/&gt;&lt;wsp:rsid wsp:val=&quot;5367041F&quot;/&gt;&lt;wsp:rsid wsp:val=&quot;536E2E4D&quot;/&gt;&lt;wsp:rsid wsp:val=&quot;536E3FF8&quot;/&gt;&lt;wsp:rsid wsp:val=&quot;53724626&quot;/&gt;&lt;wsp:rsid wsp:val=&quot;53737DF0&quot;/&gt;&lt;wsp:rsid wsp:val=&quot;537D15A6&quot;/&gt;&lt;wsp:rsid wsp:val=&quot;537F6156&quot;/&gt;&lt;wsp:rsid wsp:val=&quot;53813503&quot;/&gt;&lt;wsp:rsid wsp:val=&quot;5384193C&quot;/&gt;&lt;wsp:rsid wsp:val=&quot;53883D05&quot;/&gt;&lt;wsp:rsid wsp:val=&quot;538950D3&quot;/&gt;&lt;wsp:rsid wsp:val=&quot;5389538E&quot;/&gt;&lt;wsp:rsid wsp:val=&quot;538C7CD9&quot;/&gt;&lt;wsp:rsid wsp:val=&quot;538D09EB&quot;/&gt;&lt;wsp:rsid wsp:val=&quot;538E116E&quot;/&gt;&lt;wsp:rsid wsp:val=&quot;538E7BDF&quot;/&gt;&lt;wsp:rsid wsp:val=&quot;53915BD7&quot;/&gt;&lt;wsp:rsid wsp:val=&quot;53935350&quot;/&gt;&lt;wsp:rsid wsp:val=&quot;53937F38&quot;/&gt;&lt;wsp:rsid wsp:val=&quot;53974229&quot;/&gt;&lt;wsp:rsid wsp:val=&quot;539B0B94&quot;/&gt;&lt;wsp:rsid wsp:val=&quot;539D7E0F&quot;/&gt;&lt;wsp:rsid wsp:val=&quot;539F1989&quot;/&gt;&lt;wsp:rsid wsp:val=&quot;53A16FA9&quot;/&gt;&lt;wsp:rsid wsp:val=&quot;53AB3ADB&quot;/&gt;&lt;wsp:rsid wsp:val=&quot;53B05CBD&quot;/&gt;&lt;wsp:rsid wsp:val=&quot;53B31959&quot;/&gt;&lt;wsp:rsid wsp:val=&quot;53B349F1&quot;/&gt;&lt;wsp:rsid wsp:val=&quot;53B37D42&quot;/&gt;&lt;wsp:rsid wsp:val=&quot;53B85879&quot;/&gt;&lt;wsp:rsid wsp:val=&quot;53BE6C41&quot;/&gt;&lt;wsp:rsid wsp:val=&quot;53BF69FC&quot;/&gt;&lt;wsp:rsid wsp:val=&quot;53C1258E&quot;/&gt;&lt;wsp:rsid wsp:val=&quot;53C23D22&quot;/&gt;&lt;wsp:rsid wsp:val=&quot;53C27B61&quot;/&gt;&lt;wsp:rsid wsp:val=&quot;53C41B7E&quot;/&gt;&lt;wsp:rsid wsp:val=&quot;53C657B6&quot;/&gt;&lt;wsp:rsid wsp:val=&quot;53C80C30&quot;/&gt;&lt;wsp:rsid wsp:val=&quot;53C837B8&quot;/&gt;&lt;wsp:rsid wsp:val=&quot;53D17016&quot;/&gt;&lt;wsp:rsid wsp:val=&quot;53D636D2&quot;/&gt;&lt;wsp:rsid wsp:val=&quot;53DA3C02&quot;/&gt;&lt;wsp:rsid wsp:val=&quot;53DB7A4C&quot;/&gt;&lt;wsp:rsid wsp:val=&quot;53E04AE4&quot;/&gt;&lt;wsp:rsid wsp:val=&quot;53E12625&quot;/&gt;&lt;wsp:rsid wsp:val=&quot;53E23636&quot;/&gt;&lt;wsp:rsid wsp:val=&quot;53E30BBD&quot;/&gt;&lt;wsp:rsid wsp:val=&quot;53E41AF3&quot;/&gt;&lt;wsp:rsid wsp:val=&quot;53E65AF0&quot;/&gt;&lt;wsp:rsid wsp:val=&quot;53EB3C64&quot;/&gt;&lt;wsp:rsid wsp:val=&quot;53EB4B17&quot;/&gt;&lt;wsp:rsid wsp:val=&quot;53EF1A9A&quot;/&gt;&lt;wsp:rsid wsp:val=&quot;53EF6C0B&quot;/&gt;&lt;wsp:rsid wsp:val=&quot;53F03043&quot;/&gt;&lt;wsp:rsid wsp:val=&quot;53F07E12&quot;/&gt;&lt;wsp:rsid wsp:val=&quot;53F41AB8&quot;/&gt;&lt;wsp:rsid wsp:val=&quot;53FB789D&quot;/&gt;&lt;wsp:rsid wsp:val=&quot;53FC2308&quot;/&gt;&lt;wsp:rsid wsp:val=&quot;53FC2AED&quot;/&gt;&lt;wsp:rsid wsp:val=&quot;53FD6DD3&quot;/&gt;&lt;wsp:rsid wsp:val=&quot;53FF4738&quot;/&gt;&lt;wsp:rsid wsp:val=&quot;54046065&quot;/&gt;&lt;wsp:rsid wsp:val=&quot;5409158D&quot;/&gt;&lt;wsp:rsid wsp:val=&quot;540B168F&quot;/&gt;&lt;wsp:rsid wsp:val=&quot;541211B0&quot;/&gt;&lt;wsp:rsid wsp:val=&quot;54157943&quot;/&gt;&lt;wsp:rsid wsp:val=&quot;5417182C&quot;/&gt;&lt;wsp:rsid wsp:val=&quot;541C79D5&quot;/&gt;&lt;wsp:rsid wsp:val=&quot;541D600C&quot;/&gt;&lt;wsp:rsid wsp:val=&quot;54266E50&quot;/&gt;&lt;wsp:rsid wsp:val=&quot;5428185E&quot;/&gt;&lt;wsp:rsid wsp:val=&quot;542B1FD1&quot;/&gt;&lt;wsp:rsid wsp:val=&quot;54357ADF&quot;/&gt;&lt;wsp:rsid wsp:val=&quot;543B6687&quot;/&gt;&lt;wsp:rsid wsp:val=&quot;544176EE&quot;/&gt;&lt;wsp:rsid wsp:val=&quot;544220F6&quot;/&gt;&lt;wsp:rsid wsp:val=&quot;54450608&quot;/&gt;&lt;wsp:rsid wsp:val=&quot;54485996&quot;/&gt;&lt;wsp:rsid wsp:val=&quot;544A28A9&quot;/&gt;&lt;wsp:rsid wsp:val=&quot;544B427A&quot;/&gt;&lt;wsp:rsid wsp:val=&quot;544B7EFE&quot;/&gt;&lt;wsp:rsid wsp:val=&quot;544F1ACE&quot;/&gt;&lt;wsp:rsid wsp:val=&quot;545176DF&quot;/&gt;&lt;wsp:rsid wsp:val=&quot;545231B4&quot;/&gt;&lt;wsp:rsid wsp:val=&quot;545777CC&quot;/&gt;&lt;wsp:rsid wsp:val=&quot;545A223B&quot;/&gt;&lt;wsp:rsid wsp:val=&quot;545A41B6&quot;/&gt;&lt;wsp:rsid wsp:val=&quot;545C588A&quot;/&gt;&lt;wsp:rsid wsp:val=&quot;545D1D06&quot;/&gt;&lt;wsp:rsid wsp:val=&quot;545D4DD4&quot;/&gt;&lt;wsp:rsid wsp:val=&quot;545D7124&quot;/&gt;&lt;wsp:rsid wsp:val=&quot;545F79BD&quot;/&gt;&lt;wsp:rsid wsp:val=&quot;54631CF1&quot;/&gt;&lt;wsp:rsid wsp:val=&quot;54651EAE&quot;/&gt;&lt;wsp:rsid wsp:val=&quot;54675A36&quot;/&gt;&lt;wsp:rsid wsp:val=&quot;5467663D&quot;/&gt;&lt;wsp:rsid wsp:val=&quot;54691C93&quot;/&gt;&lt;wsp:rsid wsp:val=&quot;546B3B5B&quot;/&gt;&lt;wsp:rsid wsp:val=&quot;546F7B3B&quot;/&gt;&lt;wsp:rsid wsp:val=&quot;5474509F&quot;/&gt;&lt;wsp:rsid wsp:val=&quot;54753469&quot;/&gt;&lt;wsp:rsid wsp:val=&quot;5475474C&quot;/&gt;&lt;wsp:rsid wsp:val=&quot;5478493E&quot;/&gt;&lt;wsp:rsid wsp:val=&quot;547907A6&quot;/&gt;&lt;wsp:rsid wsp:val=&quot;54790EB7&quot;/&gt;&lt;wsp:rsid wsp:val=&quot;548B0184&quot;/&gt;&lt;wsp:rsid wsp:val=&quot;548D1AB8&quot;/&gt;&lt;wsp:rsid wsp:val=&quot;548D433B&quot;/&gt;&lt;wsp:rsid wsp:val=&quot;548E3243&quot;/&gt;&lt;wsp:rsid wsp:val=&quot;548E4157&quot;/&gt;&lt;wsp:rsid wsp:val=&quot;54905C42&quot;/&gt;&lt;wsp:rsid wsp:val=&quot;54921CE5&quot;/&gt;&lt;wsp:rsid wsp:val=&quot;5492782A&quot;/&gt;&lt;wsp:rsid wsp:val=&quot;54934FFB&quot;/&gt;&lt;wsp:rsid wsp:val=&quot;549558C9&quot;/&gt;&lt;wsp:rsid wsp:val=&quot;5497656D&quot;/&gt;&lt;wsp:rsid wsp:val=&quot;549A5D5B&quot;/&gt;&lt;wsp:rsid wsp:val=&quot;549C4B4C&quot;/&gt;&lt;wsp:rsid wsp:val=&quot;549F370D&quot;/&gt;&lt;wsp:rsid wsp:val=&quot;54A35B63&quot;/&gt;&lt;wsp:rsid wsp:val=&quot;54A713C2&quot;/&gt;&lt;wsp:rsid wsp:val=&quot;54A90D92&quot;/&gt;&lt;wsp:rsid wsp:val=&quot;54A94E11&quot;/&gt;&lt;wsp:rsid wsp:val=&quot;54AA2E0A&quot;/&gt;&lt;wsp:rsid wsp:val=&quot;54AD1ADC&quot;/&gt;&lt;wsp:rsid wsp:val=&quot;54B01393&quot;/&gt;&lt;wsp:rsid wsp:val=&quot;54B30A8B&quot;/&gt;&lt;wsp:rsid wsp:val=&quot;54B57F74&quot;/&gt;&lt;wsp:rsid wsp:val=&quot;54B70638&quot;/&gt;&lt;wsp:rsid wsp:val=&quot;54B76E29&quot;/&gt;&lt;wsp:rsid wsp:val=&quot;54C15BFB&quot;/&gt;&lt;wsp:rsid wsp:val=&quot;54C61274&quot;/&gt;&lt;wsp:rsid wsp:val=&quot;54CA3ADB&quot;/&gt;&lt;wsp:rsid wsp:val=&quot;54CF011D&quot;/&gt;&lt;wsp:rsid wsp:val=&quot;54CF4B88&quot;/&gt;&lt;wsp:rsid wsp:val=&quot;54D049C6&quot;/&gt;&lt;wsp:rsid wsp:val=&quot;54D75138&quot;/&gt;&lt;wsp:rsid wsp:val=&quot;54D87E0E&quot;/&gt;&lt;wsp:rsid wsp:val=&quot;54DB6C52&quot;/&gt;&lt;wsp:rsid wsp:val=&quot;54DE1238&quot;/&gt;&lt;wsp:rsid wsp:val=&quot;54DF754A&quot;/&gt;&lt;wsp:rsid wsp:val=&quot;54E009EB&quot;/&gt;&lt;wsp:rsid wsp:val=&quot;54E27307&quot;/&gt;&lt;wsp:rsid wsp:val=&quot;54E33C76&quot;/&gt;&lt;wsp:rsid wsp:val=&quot;54E34E10&quot;/&gt;&lt;wsp:rsid wsp:val=&quot;54E37525&quot;/&gt;&lt;wsp:rsid wsp:val=&quot;54E42E9A&quot;/&gt;&lt;wsp:rsid wsp:val=&quot;54E84367&quot;/&gt;&lt;wsp:rsid wsp:val=&quot;54E937B3&quot;/&gt;&lt;wsp:rsid wsp:val=&quot;54E949AE&quot;/&gt;&lt;wsp:rsid wsp:val=&quot;54EA008C&quot;/&gt;&lt;wsp:rsid wsp:val=&quot;54F01568&quot;/&gt;&lt;wsp:rsid wsp:val=&quot;54F378CA&quot;/&gt;&lt;wsp:rsid wsp:val=&quot;54F5380F&quot;/&gt;&lt;wsp:rsid wsp:val=&quot;54F73C2F&quot;/&gt;&lt;wsp:rsid wsp:val=&quot;54FB27BD&quot;/&gt;&lt;wsp:rsid wsp:val=&quot;54FC3FF4&quot;/&gt;&lt;wsp:rsid wsp:val=&quot;54FD099B&quot;/&gt;&lt;wsp:rsid wsp:val=&quot;54FD4AE0&quot;/&gt;&lt;wsp:rsid wsp:val=&quot;54FE486B&quot;/&gt;&lt;wsp:rsid wsp:val=&quot;55013ABF&quot;/&gt;&lt;wsp:rsid wsp:val=&quot;550251B0&quot;/&gt;&lt;wsp:rsid wsp:val=&quot;5504314F&quot;/&gt;&lt;wsp:rsid wsp:val=&quot;55077D35&quot;/&gt;&lt;wsp:rsid wsp:val=&quot;550A03B0&quot;/&gt;&lt;wsp:rsid wsp:val=&quot;550C012C&quot;/&gt;&lt;wsp:rsid wsp:val=&quot;550E1907&quot;/&gt;&lt;wsp:rsid wsp:val=&quot;550E4A37&quot;/&gt;&lt;wsp:rsid wsp:val=&quot;551230E6&quot;/&gt;&lt;wsp:rsid wsp:val=&quot;551365C7&quot;/&gt;&lt;wsp:rsid wsp:val=&quot;55142D04&quot;/&gt;&lt;wsp:rsid wsp:val=&quot;5515028C&quot;/&gt;&lt;wsp:rsid wsp:val=&quot;55160E77&quot;/&gt;&lt;wsp:rsid wsp:val=&quot;5517188E&quot;/&gt;&lt;wsp:rsid wsp:val=&quot;55191668&quot;/&gt;&lt;wsp:rsid wsp:val=&quot;551E1EB3&quot;/&gt;&lt;wsp:rsid wsp:val=&quot;551F0B28&quot;/&gt;&lt;wsp:rsid wsp:val=&quot;55211BB2&quot;/&gt;&lt;wsp:rsid wsp:val=&quot;55212C03&quot;/&gt;&lt;wsp:rsid wsp:val=&quot;55247A49&quot;/&gt;&lt;wsp:rsid wsp:val=&quot;55260D99&quot;/&gt;&lt;wsp:rsid wsp:val=&quot;552C03FC&quot;/&gt;&lt;wsp:rsid wsp:val=&quot;552D339C&quot;/&gt;&lt;wsp:rsid wsp:val=&quot;552D6BEC&quot;/&gt;&lt;wsp:rsid wsp:val=&quot;552E3181&quot;/&gt;&lt;wsp:rsid wsp:val=&quot;55334CFA&quot;/&gt;&lt;wsp:rsid wsp:val=&quot;55337144&quot;/&gt;&lt;wsp:rsid wsp:val=&quot;55393E1A&quot;/&gt;&lt;wsp:rsid wsp:val=&quot;553A16CC&quot;/&gt;&lt;wsp:rsid wsp:val=&quot;553A4443&quot;/&gt;&lt;wsp:rsid wsp:val=&quot;553B5FD4&quot;/&gt;&lt;wsp:rsid wsp:val=&quot;553D00C4&quot;/&gt;&lt;wsp:rsid wsp:val=&quot;553F2317&quot;/&gt;&lt;wsp:rsid wsp:val=&quot;55430AB9&quot;/&gt;&lt;wsp:rsid wsp:val=&quot;55484970&quot;/&gt;&lt;wsp:rsid wsp:val=&quot;554B144A&quot;/&gt;&lt;wsp:rsid wsp:val=&quot;55502B47&quot;/&gt;&lt;wsp:rsid wsp:val=&quot;55516E12&quot;/&gt;&lt;wsp:rsid wsp:val=&quot;55530C95&quot;/&gt;&lt;wsp:rsid wsp:val=&quot;5557073A&quot;/&gt;&lt;wsp:rsid wsp:val=&quot;55576FE2&quot;/&gt;&lt;wsp:rsid wsp:val=&quot;55581D75&quot;/&gt;&lt;wsp:rsid wsp:val=&quot;55582160&quot;/&gt;&lt;wsp:rsid wsp:val=&quot;555858D3&quot;/&gt;&lt;wsp:rsid wsp:val=&quot;555B62E0&quot;/&gt;&lt;wsp:rsid wsp:val=&quot;555D3C5C&quot;/&gt;&lt;wsp:rsid wsp:val=&quot;555D615F&quot;/&gt;&lt;wsp:rsid wsp:val=&quot;555F0608&quot;/&gt;&lt;wsp:rsid wsp:val=&quot;555F42CF&quot;/&gt;&lt;wsp:rsid wsp:val=&quot;55610E1A&quot;/&gt;&lt;wsp:rsid wsp:val=&quot;556413AA&quot;/&gt;&lt;wsp:rsid wsp:val=&quot;55645EDF&quot;/&gt;&lt;wsp:rsid wsp:val=&quot;55763612&quot;/&gt;&lt;wsp:rsid wsp:val=&quot;55772C5B&quot;/&gt;&lt;wsp:rsid wsp:val=&quot;557B2C37&quot;/&gt;&lt;wsp:rsid wsp:val=&quot;557D4209&quot;/&gt;&lt;wsp:rsid wsp:val=&quot;557F48B4&quot;/&gt;&lt;wsp:rsid wsp:val=&quot;557F7DFF&quot;/&gt;&lt;wsp:rsid wsp:val=&quot;55800705&quot;/&gt;&lt;wsp:rsid wsp:val=&quot;55850CC3&quot;/&gt;&lt;wsp:rsid wsp:val=&quot;55874387&quot;/&gt;&lt;wsp:rsid wsp:val=&quot;558B3F6B&quot;/&gt;&lt;wsp:rsid wsp:val=&quot;558D1130&quot;/&gt;&lt;wsp:rsid wsp:val=&quot;558F25D1&quot;/&gt;&lt;wsp:rsid wsp:val=&quot;5590128A&quot;/&gt;&lt;wsp:rsid wsp:val=&quot;55912B70&quot;/&gt;&lt;wsp:rsid wsp:val=&quot;55915611&quot;/&gt;&lt;wsp:rsid wsp:val=&quot;5593346C&quot;/&gt;&lt;wsp:rsid wsp:val=&quot;559461D5&quot;/&gt;&lt;wsp:rsid wsp:val=&quot;559463E2&quot;/&gt;&lt;wsp:rsid wsp:val=&quot;55953F7E&quot;/&gt;&lt;wsp:rsid wsp:val=&quot;559B37B2&quot;/&gt;&lt;wsp:rsid wsp:val=&quot;559E3C5E&quot;/&gt;&lt;wsp:rsid wsp:val=&quot;55A459D5&quot;/&gt;&lt;wsp:rsid wsp:val=&quot;55A562A1&quot;/&gt;&lt;wsp:rsid wsp:val=&quot;55AB3F5A&quot;/&gt;&lt;wsp:rsid wsp:val=&quot;55AC353D&quot;/&gt;&lt;wsp:rsid wsp:val=&quot;55B05463&quot;/&gt;&lt;wsp:rsid wsp:val=&quot;55B7781F&quot;/&gt;&lt;wsp:rsid wsp:val=&quot;55BB6619&quot;/&gt;&lt;wsp:rsid wsp:val=&quot;55BC4EDD&quot;/&gt;&lt;wsp:rsid wsp:val=&quot;55BF6E38&quot;/&gt;&lt;wsp:rsid wsp:val=&quot;55C06BF7&quot;/&gt;&lt;wsp:rsid wsp:val=&quot;55C90449&quot;/&gt;&lt;wsp:rsid wsp:val=&quot;55CD37EC&quot;/&gt;&lt;wsp:rsid wsp:val=&quot;55CE0C4D&quot;/&gt;&lt;wsp:rsid wsp:val=&quot;55D13D0A&quot;/&gt;&lt;wsp:rsid wsp:val=&quot;55D208AB&quot;/&gt;&lt;wsp:rsid wsp:val=&quot;55D57232&quot;/&gt;&lt;wsp:rsid wsp:val=&quot;55DB3A16&quot;/&gt;&lt;wsp:rsid wsp:val=&quot;55DB78E7&quot;/&gt;&lt;wsp:rsid wsp:val=&quot;55DB7D36&quot;/&gt;&lt;wsp:rsid wsp:val=&quot;55DC048A&quot;/&gt;&lt;wsp:rsid wsp:val=&quot;55DD574F&quot;/&gt;&lt;wsp:rsid wsp:val=&quot;55DD5FC4&quot;/&gt;&lt;wsp:rsid wsp:val=&quot;55DE4FBC&quot;/&gt;&lt;wsp:rsid wsp:val=&quot;55DF08D4&quot;/&gt;&lt;wsp:rsid wsp:val=&quot;55E80A4C&quot;/&gt;&lt;wsp:rsid wsp:val=&quot;55EA7343&quot;/&gt;&lt;wsp:rsid wsp:val=&quot;55EB2AD0&quot;/&gt;&lt;wsp:rsid wsp:val=&quot;55F545A1&quot;/&gt;&lt;wsp:rsid wsp:val=&quot;55F55912&quot;/&gt;&lt;wsp:rsid wsp:val=&quot;55F71BFD&quot;/&gt;&lt;wsp:rsid wsp:val=&quot;55FA13F1&quot;/&gt;&lt;wsp:rsid wsp:val=&quot;55FA3F59&quot;/&gt;&lt;wsp:rsid wsp:val=&quot;55FE1C53&quot;/&gt;&lt;wsp:rsid wsp:val=&quot;560154BC&quot;/&gt;&lt;wsp:rsid wsp:val=&quot;56017997&quot;/&gt;&lt;wsp:rsid wsp:val=&quot;56036094&quot;/&gt;&lt;wsp:rsid wsp:val=&quot;5606744E&quot;/&gt;&lt;wsp:rsid wsp:val=&quot;56071BC4&quot;/&gt;&lt;wsp:rsid wsp:val=&quot;560B16E6&quot;/&gt;&lt;wsp:rsid wsp:val=&quot;561518A5&quot;/&gt;&lt;wsp:rsid wsp:val=&quot;5618491E&quot;/&gt;&lt;wsp:rsid wsp:val=&quot;561C260B&quot;/&gt;&lt;wsp:rsid wsp:val=&quot;562201FA&quot;/&gt;&lt;wsp:rsid wsp:val=&quot;56246826&quot;/&gt;&lt;wsp:rsid wsp:val=&quot;56246C3C&quot;/&gt;&lt;wsp:rsid wsp:val=&quot;562B4246&quot;/&gt;&lt;wsp:rsid wsp:val=&quot;562C36F6&quot;/&gt;&lt;wsp:rsid wsp:val=&quot;562D22BC&quot;/&gt;&lt;wsp:rsid wsp:val=&quot;562E48A7&quot;/&gt;&lt;wsp:rsid wsp:val=&quot;562F3D6B&quot;/&gt;&lt;wsp:rsid wsp:val=&quot;56362557&quot;/&gt;&lt;wsp:rsid wsp:val=&quot;563C51E3&quot;/&gt;&lt;wsp:rsid wsp:val=&quot;56417AF0&quot;/&gt;&lt;wsp:rsid wsp:val=&quot;56426518&quot;/&gt;&lt;wsp:rsid wsp:val=&quot;56464097&quot;/&gt;&lt;wsp:rsid wsp:val=&quot;56464DB6&quot;/&gt;&lt;wsp:rsid wsp:val=&quot;564A2F08&quot;/&gt;&lt;wsp:rsid wsp:val=&quot;564B3267&quot;/&gt;&lt;wsp:rsid wsp:val=&quot;564F7D26&quot;/&gt;&lt;wsp:rsid wsp:val=&quot;56540892&quot;/&gt;&lt;wsp:rsid wsp:val=&quot;565437BE&quot;/&gt;&lt;wsp:rsid wsp:val=&quot;565721FF&quot;/&gt;&lt;wsp:rsid wsp:val=&quot;56581091&quot;/&gt;&lt;wsp:rsid wsp:val=&quot;565A3EA8&quot;/&gt;&lt;wsp:rsid wsp:val=&quot;565A777F&quot;/&gt;&lt;wsp:rsid wsp:val=&quot;565B0C11&quot;/&gt;&lt;wsp:rsid wsp:val=&quot;56631670&quot;/&gt;&lt;wsp:rsid wsp:val=&quot;56691367&quot;/&gt;&lt;wsp:rsid wsp:val=&quot;566B19EF&quot;/&gt;&lt;wsp:rsid wsp:val=&quot;56720DE5&quot;/&gt;&lt;wsp:rsid wsp:val=&quot;567C7CA1&quot;/&gt;&lt;wsp:rsid wsp:val=&quot;567F25FF&quot;/&gt;&lt;wsp:rsid wsp:val=&quot;567F7E4C&quot;/&gt;&lt;wsp:rsid wsp:val=&quot;568006B3&quot;/&gt;&lt;wsp:rsid wsp:val=&quot;56846C19&quot;/&gt;&lt;wsp:rsid wsp:val=&quot;56897826&quot;/&gt;&lt;wsp:rsid wsp:val=&quot;568A1161&quot;/&gt;&lt;wsp:rsid wsp:val=&quot;568C3944&quot;/&gt;&lt;wsp:rsid wsp:val=&quot;568D6702&quot;/&gt;&lt;wsp:rsid wsp:val=&quot;56944903&quot;/&gt;&lt;wsp:rsid wsp:val=&quot;56957066&quot;/&gt;&lt;wsp:rsid wsp:val=&quot;56961017&quot;/&gt;&lt;wsp:rsid wsp:val=&quot;56983C65&quot;/&gt;&lt;wsp:rsid wsp:val=&quot;56A0414F&quot;/&gt;&lt;wsp:rsid wsp:val=&quot;56A07A85&quot;/&gt;&lt;wsp:rsid wsp:val=&quot;56A77681&quot;/&gt;&lt;wsp:rsid wsp:val=&quot;56A90186&quot;/&gt;&lt;wsp:rsid wsp:val=&quot;56AD58FC&quot;/&gt;&lt;wsp:rsid wsp:val=&quot;56AD65AB&quot;/&gt;&lt;wsp:rsid wsp:val=&quot;56AE0A4B&quot;/&gt;&lt;wsp:rsid wsp:val=&quot;56AE3FFC&quot;/&gt;&lt;wsp:rsid wsp:val=&quot;56B0019F&quot;/&gt;&lt;wsp:rsid wsp:val=&quot;56B55108&quot;/&gt;&lt;wsp:rsid wsp:val=&quot;56B65A0A&quot;/&gt;&lt;wsp:rsid wsp:val=&quot;56B85F36&quot;/&gt;&lt;wsp:rsid wsp:val=&quot;56B96762&quot;/&gt;&lt;wsp:rsid wsp:val=&quot;56C02411&quot;/&gt;&lt;wsp:rsid wsp:val=&quot;56C06B80&quot;/&gt;&lt;wsp:rsid wsp:val=&quot;56C3390F&quot;/&gt;&lt;wsp:rsid wsp:val=&quot;56C47FF9&quot;/&gt;&lt;wsp:rsid wsp:val=&quot;56C73037&quot;/&gt;&lt;wsp:rsid wsp:val=&quot;56C74EE9&quot;/&gt;&lt;wsp:rsid wsp:val=&quot;56CA20C6&quot;/&gt;&lt;wsp:rsid wsp:val=&quot;56CC2751&quot;/&gt;&lt;wsp:rsid wsp:val=&quot;56CC49F1&quot;/&gt;&lt;wsp:rsid wsp:val=&quot;56CD4727&quot;/&gt;&lt;wsp:rsid wsp:val=&quot;56CF09F8&quot;/&gt;&lt;wsp:rsid wsp:val=&quot;56D279A5&quot;/&gt;&lt;wsp:rsid wsp:val=&quot;56D509FE&quot;/&gt;&lt;wsp:rsid wsp:val=&quot;56D75CA6&quot;/&gt;&lt;wsp:rsid wsp:val=&quot;56DE714B&quot;/&gt;&lt;wsp:rsid wsp:val=&quot;56E11D4C&quot;/&gt;&lt;wsp:rsid wsp:val=&quot;56E30B79&quot;/&gt;&lt;wsp:rsid wsp:val=&quot;56E4466A&quot;/&gt;&lt;wsp:rsid wsp:val=&quot;56E81E41&quot;/&gt;&lt;wsp:rsid wsp:val=&quot;56EA1756&quot;/&gt;&lt;wsp:rsid wsp:val=&quot;56EA2DC0&quot;/&gt;&lt;wsp:rsid wsp:val=&quot;56EC70B7&quot;/&gt;&lt;wsp:rsid wsp:val=&quot;56F00E5D&quot;/&gt;&lt;wsp:rsid wsp:val=&quot;56F37381&quot;/&gt;&lt;wsp:rsid wsp:val=&quot;56F45E03&quot;/&gt;&lt;wsp:rsid wsp:val=&quot;56F71B6A&quot;/&gt;&lt;wsp:rsid wsp:val=&quot;56F93A00&quot;/&gt;&lt;wsp:rsid wsp:val=&quot;56F9713E&quot;/&gt;&lt;wsp:rsid wsp:val=&quot;56FF2E32&quot;/&gt;&lt;wsp:rsid wsp:val=&quot;56FF6FA4&quot;/&gt;&lt;wsp:rsid wsp:val=&quot;5700384E&quot;/&gt;&lt;wsp:rsid wsp:val=&quot;5701491F&quot;/&gt;&lt;wsp:rsid wsp:val=&quot;57031FA5&quot;/&gt;&lt;wsp:rsid wsp:val=&quot;57035D23&quot;/&gt;&lt;wsp:rsid wsp:val=&quot;57040182&quot;/&gt;&lt;wsp:rsid wsp:val=&quot;570D67E6&quot;/&gt;&lt;wsp:rsid wsp:val=&quot;5712049B&quot;/&gt;&lt;wsp:rsid wsp:val=&quot;571546F3&quot;/&gt;&lt;wsp:rsid wsp:val=&quot;571675CF&quot;/&gt;&lt;wsp:rsid wsp:val=&quot;572079BE&quot;/&gt;&lt;wsp:rsid wsp:val=&quot;572744CC&quot;/&gt;&lt;wsp:rsid wsp:val=&quot;57291CD0&quot;/&gt;&lt;wsp:rsid wsp:val=&quot;572C693E&quot;/&gt;&lt;wsp:rsid wsp:val=&quot;572D0293&quot;/&gt;&lt;wsp:rsid wsp:val=&quot;573032A7&quot;/&gt;&lt;wsp:rsid wsp:val=&quot;57331226&quot;/&gt;&lt;wsp:rsid wsp:val=&quot;573C1F66&quot;/&gt;&lt;wsp:rsid wsp:val=&quot;573C591F&quot;/&gt;&lt;wsp:rsid wsp:val=&quot;5742347F&quot;/&gt;&lt;wsp:rsid wsp:val=&quot;57435210&quot;/&gt;&lt;wsp:rsid wsp:val=&quot;57450555&quot;/&gt;&lt;wsp:rsid wsp:val=&quot;57460F91&quot;/&gt;&lt;wsp:rsid wsp:val=&quot;574A2EC3&quot;/&gt;&lt;wsp:rsid wsp:val=&quot;574A3705&quot;/&gt;&lt;wsp:rsid wsp:val=&quot;574C20BD&quot;/&gt;&lt;wsp:rsid wsp:val=&quot;575707E8&quot;/&gt;&lt;wsp:rsid wsp:val=&quot;575C04CB&quot;/&gt;&lt;wsp:rsid wsp:val=&quot;575E235F&quot;/&gt;&lt;wsp:rsid wsp:val=&quot;575E261A&quot;/&gt;&lt;wsp:rsid wsp:val=&quot;57605EA0&quot;/&gt;&lt;wsp:rsid wsp:val=&quot;57612697&quot;/&gt;&lt;wsp:rsid wsp:val=&quot;57614CE7&quot;/&gt;&lt;wsp:rsid wsp:val=&quot;57631A9C&quot;/&gt;&lt;wsp:rsid wsp:val=&quot;57694BAA&quot;/&gt;&lt;wsp:rsid wsp:val=&quot;576951C7&quot;/&gt;&lt;wsp:rsid wsp:val=&quot;576A773D&quot;/&gt;&lt;wsp:rsid wsp:val=&quot;576C51B3&quot;/&gt;&lt;wsp:rsid wsp:val=&quot;576E6B09&quot;/&gt;&lt;wsp:rsid wsp:val=&quot;576F7C4B&quot;/&gt;&lt;wsp:rsid wsp:val=&quot;57715E7E&quot;/&gt;&lt;wsp:rsid wsp:val=&quot;577B1E55&quot;/&gt;&lt;wsp:rsid wsp:val=&quot;577F0ABE&quot;/&gt;&lt;wsp:rsid wsp:val=&quot;578426DE&quot;/&gt;&lt;wsp:rsid wsp:val=&quot;57886528&quot;/&gt;&lt;wsp:rsid wsp:val=&quot;578C1734&quot;/&gt;&lt;wsp:rsid wsp:val=&quot;578D5D16&quot;/&gt;&lt;wsp:rsid wsp:val=&quot;5792616A&quot;/&gt;&lt;wsp:rsid wsp:val=&quot;57970170&quot;/&gt;&lt;wsp:rsid wsp:val=&quot;57992F20&quot;/&gt;&lt;wsp:rsid wsp:val=&quot;579C1292&quot;/&gt;&lt;wsp:rsid wsp:val=&quot;57A521F2&quot;/&gt;&lt;wsp:rsid wsp:val=&quot;57A84D31&quot;/&gt;&lt;wsp:rsid wsp:val=&quot;57A9585C&quot;/&gt;&lt;wsp:rsid wsp:val=&quot;57AA1FE1&quot;/&gt;&lt;wsp:rsid wsp:val=&quot;57AC6F13&quot;/&gt;&lt;wsp:rsid wsp:val=&quot;57AE2F8C&quot;/&gt;&lt;wsp:rsid wsp:val=&quot;57B52380&quot;/&gt;&lt;wsp:rsid wsp:val=&quot;57B52953&quot;/&gt;&lt;wsp:rsid wsp:val=&quot;57B7232C&quot;/&gt;&lt;wsp:rsid wsp:val=&quot;57B84B07&quot;/&gt;&lt;wsp:rsid wsp:val=&quot;57BC5D40&quot;/&gt;&lt;wsp:rsid wsp:val=&quot;57BD5834&quot;/&gt;&lt;wsp:rsid wsp:val=&quot;57BF796A&quot;/&gt;&lt;wsp:rsid wsp:val=&quot;57C353EE&quot;/&gt;&lt;wsp:rsid wsp:val=&quot;57C54AA9&quot;/&gt;&lt;wsp:rsid wsp:val=&quot;57C55149&quot;/&gt;&lt;wsp:rsid wsp:val=&quot;57C62289&quot;/&gt;&lt;wsp:rsid wsp:val=&quot;57C801E1&quot;/&gt;&lt;wsp:rsid wsp:val=&quot;57C85792&quot;/&gt;&lt;wsp:rsid wsp:val=&quot;57C86403&quot;/&gt;&lt;wsp:rsid wsp:val=&quot;57CC5551&quot;/&gt;&lt;wsp:rsid wsp:val=&quot;57CE6457&quot;/&gt;&lt;wsp:rsid wsp:val=&quot;57D16D57&quot;/&gt;&lt;wsp:rsid wsp:val=&quot;57D868AD&quot;/&gt;&lt;wsp:rsid wsp:val=&quot;57D902D6&quot;/&gt;&lt;wsp:rsid wsp:val=&quot;57D92330&quot;/&gt;&lt;wsp:rsid wsp:val=&quot;57DD23BC&quot;/&gt;&lt;wsp:rsid wsp:val=&quot;57E52E7F&quot;/&gt;&lt;wsp:rsid wsp:val=&quot;57E53B2D&quot;/&gt;&lt;wsp:rsid wsp:val=&quot;57E62FA1&quot;/&gt;&lt;wsp:rsid wsp:val=&quot;57EF45EF&quot;/&gt;&lt;wsp:rsid wsp:val=&quot;57EF5F6B&quot;/&gt;&lt;wsp:rsid wsp:val=&quot;57F61199&quot;/&gt;&lt;wsp:rsid wsp:val=&quot;57F813E4&quot;/&gt;&lt;wsp:rsid wsp:val=&quot;57FD39E6&quot;/&gt;&lt;wsp:rsid wsp:val=&quot;57FE43F9&quot;/&gt;&lt;wsp:rsid wsp:val=&quot;580A4D5A&quot;/&gt;&lt;wsp:rsid wsp:val=&quot;580F43F5&quot;/&gt;&lt;wsp:rsid wsp:val=&quot;581012E8&quot;/&gt;&lt;wsp:rsid wsp:val=&quot;58124696&quot;/&gt;&lt;wsp:rsid wsp:val=&quot;58145DE6&quot;/&gt;&lt;wsp:rsid wsp:val=&quot;58157748&quot;/&gt;&lt;wsp:rsid wsp:val=&quot;581A6AF6&quot;/&gt;&lt;wsp:rsid wsp:val=&quot;581C3B68&quot;/&gt;&lt;wsp:rsid wsp:val=&quot;581C5A50&quot;/&gt;&lt;wsp:rsid wsp:val=&quot;581D4ACD&quot;/&gt;&lt;wsp:rsid wsp:val=&quot;581F4D1B&quot;/&gt;&lt;wsp:rsid wsp:val=&quot;5821299D&quot;/&gt;&lt;wsp:rsid wsp:val=&quot;582532FD&quot;/&gt;&lt;wsp:rsid wsp:val=&quot;58253DF5&quot;/&gt;&lt;wsp:rsid wsp:val=&quot;5829346D&quot;/&gt;&lt;wsp:rsid wsp:val=&quot;582B3D26&quot;/&gt;&lt;wsp:rsid wsp:val=&quot;582C342B&quot;/&gt;&lt;wsp:rsid wsp:val=&quot;582F399E&quot;/&gt;&lt;wsp:rsid wsp:val=&quot;58313021&quot;/&gt;&lt;wsp:rsid wsp:val=&quot;58343E25&quot;/&gt;&lt;wsp:rsid wsp:val=&quot;58353443&quot;/&gt;&lt;wsp:rsid wsp:val=&quot;58377971&quot;/&gt;&lt;wsp:rsid wsp:val=&quot;58382A51&quot;/&gt;&lt;wsp:rsid wsp:val=&quot;583A069E&quot;/&gt;&lt;wsp:rsid wsp:val=&quot;583A3AF9&quot;/&gt;&lt;wsp:rsid wsp:val=&quot;583F56AD&quot;/&gt;&lt;wsp:rsid wsp:val=&quot;58410817&quot;/&gt;&lt;wsp:rsid wsp:val=&quot;58484C8E&quot;/&gt;&lt;wsp:rsid wsp:val=&quot;584A1829&quot;/&gt;&lt;wsp:rsid wsp:val=&quot;584D7A22&quot;/&gt;&lt;wsp:rsid wsp:val=&quot;584F0234&quot;/&gt;&lt;wsp:rsid wsp:val=&quot;58504D21&quot;/&gt;&lt;wsp:rsid wsp:val=&quot;5851476C&quot;/&gt;&lt;wsp:rsid wsp:val=&quot;58541DCD&quot;/&gt;&lt;wsp:rsid wsp:val=&quot;58544919&quot;/&gt;&lt;wsp:rsid wsp:val=&quot;58545E0C&quot;/&gt;&lt;wsp:rsid wsp:val=&quot;58552F1C&quot;/&gt;&lt;wsp:rsid wsp:val=&quot;585875EB&quot;/&gt;&lt;wsp:rsid wsp:val=&quot;585A0018&quot;/&gt;&lt;wsp:rsid wsp:val=&quot;585D77CC&quot;/&gt;&lt;wsp:rsid wsp:val=&quot;585E56C4&quot;/&gt;&lt;wsp:rsid wsp:val=&quot;585F38FC&quot;/&gt;&lt;wsp:rsid wsp:val=&quot;585F77F7&quot;/&gt;&lt;wsp:rsid wsp:val=&quot;5862668D&quot;/&gt;&lt;wsp:rsid wsp:val=&quot;586E462C&quot;/&gt;&lt;wsp:rsid wsp:val=&quot;586F7051&quot;/&gt;&lt;wsp:rsid wsp:val=&quot;587355F0&quot;/&gt;&lt;wsp:rsid wsp:val=&quot;58750E18&quot;/&gt;&lt;wsp:rsid wsp:val=&quot;58763331&quot;/&gt;&lt;wsp:rsid wsp:val=&quot;58780691&quot;/&gt;&lt;wsp:rsid wsp:val=&quot;587928B7&quot;/&gt;&lt;wsp:rsid wsp:val=&quot;58797D9D&quot;/&gt;&lt;wsp:rsid wsp:val=&quot;587A63D5&quot;/&gt;&lt;wsp:rsid wsp:val=&quot;587A78A9&quot;/&gt;&lt;wsp:rsid wsp:val=&quot;587D1999&quot;/&gt;&lt;wsp:rsid wsp:val=&quot;587D25CD&quot;/&gt;&lt;wsp:rsid wsp:val=&quot;5882602F&quot;/&gt;&lt;wsp:rsid wsp:val=&quot;5883408B&quot;/&gt;&lt;wsp:rsid wsp:val=&quot;58841318&quot;/&gt;&lt;wsp:rsid wsp:val=&quot;5884279F&quot;/&gt;&lt;wsp:rsid wsp:val=&quot;588531B7&quot;/&gt;&lt;wsp:rsid wsp:val=&quot;58855838&quot;/&gt;&lt;wsp:rsid wsp:val=&quot;58857859&quot;/&gt;&lt;wsp:rsid wsp:val=&quot;588606E5&quot;/&gt;&lt;wsp:rsid wsp:val=&quot;588E658D&quot;/&gt;&lt;wsp:rsid wsp:val=&quot;588F4AD2&quot;/&gt;&lt;wsp:rsid wsp:val=&quot;58947E47&quot;/&gt;&lt;wsp:rsid wsp:val=&quot;5896168E&quot;/&gt;&lt;wsp:rsid wsp:val=&quot;589726AE&quot;/&gt;&lt;wsp:rsid wsp:val=&quot;58982A1A&quot;/&gt;&lt;wsp:rsid wsp:val=&quot;589A2A9F&quot;/&gt;&lt;wsp:rsid wsp:val=&quot;589B1509&quot;/&gt;&lt;wsp:rsid wsp:val=&quot;589C1D1B&quot;/&gt;&lt;wsp:rsid wsp:val=&quot;58A036DD&quot;/&gt;&lt;wsp:rsid wsp:val=&quot;58A1238A&quot;/&gt;&lt;wsp:rsid wsp:val=&quot;58A6773F&quot;/&gt;&lt;wsp:rsid wsp:val=&quot;58A90F86&quot;/&gt;&lt;wsp:rsid wsp:val=&quot;58AD29FE&quot;/&gt;&lt;wsp:rsid wsp:val=&quot;58AE0D23&quot;/&gt;&lt;wsp:rsid wsp:val=&quot;58AF3A72&quot;/&gt;&lt;wsp:rsid wsp:val=&quot;58B34425&quot;/&gt;&lt;wsp:rsid wsp:val=&quot;58B3631C&quot;/&gt;&lt;wsp:rsid wsp:val=&quot;58B4797A&quot;/&gt;&lt;wsp:rsid wsp:val=&quot;58B54E5E&quot;/&gt;&lt;wsp:rsid wsp:val=&quot;58BF5212&quot;/&gt;&lt;wsp:rsid wsp:val=&quot;58C02845&quot;/&gt;&lt;wsp:rsid wsp:val=&quot;58C34417&quot;/&gt;&lt;wsp:rsid wsp:val=&quot;58C400B9&quot;/&gt;&lt;wsp:rsid wsp:val=&quot;58C40C36&quot;/&gt;&lt;wsp:rsid wsp:val=&quot;58C875E3&quot;/&gt;&lt;wsp:rsid wsp:val=&quot;58C967E6&quot;/&gt;&lt;wsp:rsid wsp:val=&quot;58CD303A&quot;/&gt;&lt;wsp:rsid wsp:val=&quot;58CE2587&quot;/&gt;&lt;wsp:rsid wsp:val=&quot;58D00E5F&quot;/&gt;&lt;wsp:rsid wsp:val=&quot;58D27570&quot;/&gt;&lt;wsp:rsid wsp:val=&quot;58D864C3&quot;/&gt;&lt;wsp:rsid wsp:val=&quot;58D96977&quot;/&gt;&lt;wsp:rsid wsp:val=&quot;58DA3764&quot;/&gt;&lt;wsp:rsid wsp:val=&quot;58DC5000&quot;/&gt;&lt;wsp:rsid wsp:val=&quot;58E76DA2&quot;/&gt;&lt;wsp:rsid wsp:val=&quot;58E80320&quot;/&gt;&lt;wsp:rsid wsp:val=&quot;58EA0BA7&quot;/&gt;&lt;wsp:rsid wsp:val=&quot;58EA5FF1&quot;/&gt;&lt;wsp:rsid wsp:val=&quot;58EB6BAD&quot;/&gt;&lt;wsp:rsid wsp:val=&quot;58EC30BA&quot;/&gt;&lt;wsp:rsid wsp:val=&quot;58EC60AB&quot;/&gt;&lt;wsp:rsid wsp:val=&quot;58EC6BC0&quot;/&gt;&lt;wsp:rsid wsp:val=&quot;58ED4D2E&quot;/&gt;&lt;wsp:rsid wsp:val=&quot;58EE6C39&quot;/&gt;&lt;wsp:rsid wsp:val=&quot;58F01298&quot;/&gt;&lt;wsp:rsid wsp:val=&quot;58F03C01&quot;/&gt;&lt;wsp:rsid wsp:val=&quot;58F96EAE&quot;/&gt;&lt;wsp:rsid wsp:val=&quot;58FA5643&quot;/&gt;&lt;wsp:rsid wsp:val=&quot;58FC58AE&quot;/&gt;&lt;wsp:rsid wsp:val=&quot;58FE1A46&quot;/&gt;&lt;wsp:rsid wsp:val=&quot;58FF4639&quot;/&gt;&lt;wsp:rsid wsp:val=&quot;5902663C&quot;/&gt;&lt;wsp:rsid wsp:val=&quot;590F5BB1&quot;/&gt;&lt;wsp:rsid wsp:val=&quot;5910654A&quot;/&gt;&lt;wsp:rsid wsp:val=&quot;591066E8&quot;/&gt;&lt;wsp:rsid wsp:val=&quot;591234D9&quot;/&gt;&lt;wsp:rsid wsp:val=&quot;591264B9&quot;/&gt;&lt;wsp:rsid wsp:val=&quot;59132139&quot;/&gt;&lt;wsp:rsid wsp:val=&quot;591C5972&quot;/&gt;&lt;wsp:rsid wsp:val=&quot;59204DEE&quot;/&gt;&lt;wsp:rsid wsp:val=&quot;59232EC6&quot;/&gt;&lt;wsp:rsid wsp:val=&quot;592B632C&quot;/&gt;&lt;wsp:rsid wsp:val=&quot;59304D3D&quot;/&gt;&lt;wsp:rsid wsp:val=&quot;59343DBA&quot;/&gt;&lt;wsp:rsid wsp:val=&quot;59360E05&quot;/&gt;&lt;wsp:rsid wsp:val=&quot;593A0876&quot;/&gt;&lt;wsp:rsid wsp:val=&quot;59411049&quot;/&gt;&lt;wsp:rsid wsp:val=&quot;59421F0B&quot;/&gt;&lt;wsp:rsid wsp:val=&quot;59452BAA&quot;/&gt;&lt;wsp:rsid wsp:val=&quot;59457776&quot;/&gt;&lt;wsp:rsid wsp:val=&quot;59461409&quot;/&gt;&lt;wsp:rsid wsp:val=&quot;594F3B1F&quot;/&gt;&lt;wsp:rsid wsp:val=&quot;59506458&quot;/&gt;&lt;wsp:rsid wsp:val=&quot;59561366&quot;/&gt;&lt;wsp:rsid wsp:val=&quot;59581A8F&quot;/&gt;&lt;wsp:rsid wsp:val=&quot;59582161&quot;/&gt;&lt;wsp:rsid wsp:val=&quot;59591FC5&quot;/&gt;&lt;wsp:rsid wsp:val=&quot;59596965&quot;/&gt;&lt;wsp:rsid wsp:val=&quot;595F3A4B&quot;/&gt;&lt;wsp:rsid wsp:val=&quot;5961602A&quot;/&gt;&lt;wsp:rsid wsp:val=&quot;596357F4&quot;/&gt;&lt;wsp:rsid wsp:val=&quot;59682C57&quot;/&gt;&lt;wsp:rsid wsp:val=&quot;59684AEF&quot;/&gt;&lt;wsp:rsid wsp:val=&quot;596C38D3&quot;/&gt;&lt;wsp:rsid wsp:val=&quot;5970322D&quot;/&gt;&lt;wsp:rsid wsp:val=&quot;59715808&quot;/&gt;&lt;wsp:rsid wsp:val=&quot;59737339&quot;/&gt;&lt;wsp:rsid wsp:val=&quot;59740131&quot;/&gt;&lt;wsp:rsid wsp:val=&quot;59745DB2&quot;/&gt;&lt;wsp:rsid wsp:val=&quot;5975652F&quot;/&gt;&lt;wsp:rsid wsp:val=&quot;59774AD4&quot;/&gt;&lt;wsp:rsid wsp:val=&quot;59805F82&quot;/&gt;&lt;wsp:rsid wsp:val=&quot;5981412C&quot;/&gt;&lt;wsp:rsid wsp:val=&quot;59816ACB&quot;/&gt;&lt;wsp:rsid wsp:val=&quot;59826103&quot;/&gt;&lt;wsp:rsid wsp:val=&quot;59826D0A&quot;/&gt;&lt;wsp:rsid wsp:val=&quot;59827533&quot;/&gt;&lt;wsp:rsid wsp:val=&quot;5988138E&quot;/&gt;&lt;wsp:rsid wsp:val=&quot;598E7DFE&quot;/&gt;&lt;wsp:rsid wsp:val=&quot;59900AD6&quot;/&gt;&lt;wsp:rsid wsp:val=&quot;599106BA&quot;/&gt;&lt;wsp:rsid wsp:val=&quot;5999600B&quot;/&gt;&lt;wsp:rsid wsp:val=&quot;599A28A1&quot;/&gt;&lt;wsp:rsid wsp:val=&quot;599C3208&quot;/&gt;&lt;wsp:rsid wsp:val=&quot;599D1DF7&quot;/&gt;&lt;wsp:rsid wsp:val=&quot;599E452F&quot;/&gt;&lt;wsp:rsid wsp:val=&quot;59A07AC3&quot;/&gt;&lt;wsp:rsid wsp:val=&quot;59A3391F&quot;/&gt;&lt;wsp:rsid wsp:val=&quot;59A45F81&quot;/&gt;&lt;wsp:rsid wsp:val=&quot;59A50532&quot;/&gt;&lt;wsp:rsid wsp:val=&quot;59A619E2&quot;/&gt;&lt;wsp:rsid wsp:val=&quot;59A9049B&quot;/&gt;&lt;wsp:rsid wsp:val=&quot;59AA108F&quot;/&gt;&lt;wsp:rsid wsp:val=&quot;59AB6BAB&quot;/&gt;&lt;wsp:rsid wsp:val=&quot;59AE7622&quot;/&gt;&lt;wsp:rsid wsp:val=&quot;59B10F58&quot;/&gt;&lt;wsp:rsid wsp:val=&quot;59B2599F&quot;/&gt;&lt;wsp:rsid wsp:val=&quot;59B854B7&quot;/&gt;&lt;wsp:rsid wsp:val=&quot;59BB3949&quot;/&gt;&lt;wsp:rsid wsp:val=&quot;59BC5C3B&quot;/&gt;&lt;wsp:rsid wsp:val=&quot;59BF551F&quot;/&gt;&lt;wsp:rsid wsp:val=&quot;59C36C67&quot;/&gt;&lt;wsp:rsid wsp:val=&quot;59C40A7C&quot;/&gt;&lt;wsp:rsid wsp:val=&quot;59C63BDF&quot;/&gt;&lt;wsp:rsid wsp:val=&quot;59C80BEE&quot;/&gt;&lt;wsp:rsid wsp:val=&quot;59C93D85&quot;/&gt;&lt;wsp:rsid wsp:val=&quot;59CA0DD6&quot;/&gt;&lt;wsp:rsid wsp:val=&quot;59CC6BC0&quot;/&gt;&lt;wsp:rsid wsp:val=&quot;59CE0D93&quot;/&gt;&lt;wsp:rsid wsp:val=&quot;59CE557E&quot;/&gt;&lt;wsp:rsid wsp:val=&quot;59CF18E9&quot;/&gt;&lt;wsp:rsid wsp:val=&quot;59D055FE&quot;/&gt;&lt;wsp:rsid wsp:val=&quot;59D351F2&quot;/&gt;&lt;wsp:rsid wsp:val=&quot;59D353F9&quot;/&gt;&lt;wsp:rsid wsp:val=&quot;59D513E3&quot;/&gt;&lt;wsp:rsid wsp:val=&quot;59DC4335&quot;/&gt;&lt;wsp:rsid wsp:val=&quot;59DF16C0&quot;/&gt;&lt;wsp:rsid wsp:val=&quot;59DF1FDF&quot;/&gt;&lt;wsp:rsid wsp:val=&quot;59E10ECE&quot;/&gt;&lt;wsp:rsid wsp:val=&quot;59E274B9&quot;/&gt;&lt;wsp:rsid wsp:val=&quot;59E3672D&quot;/&gt;&lt;wsp:rsid wsp:val=&quot;59E4629C&quot;/&gt;&lt;wsp:rsid wsp:val=&quot;59E67F1D&quot;/&gt;&lt;wsp:rsid wsp:val=&quot;59E70BC0&quot;/&gt;&lt;wsp:rsid wsp:val=&quot;59EB48E5&quot;/&gt;&lt;wsp:rsid wsp:val=&quot;59EF4BB5&quot;/&gt;&lt;wsp:rsid wsp:val=&quot;59F03A97&quot;/&gt;&lt;wsp:rsid wsp:val=&quot;59F07A05&quot;/&gt;&lt;wsp:rsid wsp:val=&quot;59F16C31&quot;/&gt;&lt;wsp:rsid wsp:val=&quot;59F33EEE&quot;/&gt;&lt;wsp:rsid wsp:val=&quot;59F877A5&quot;/&gt;&lt;wsp:rsid wsp:val=&quot;59F978F2&quot;/&gt;&lt;wsp:rsid wsp:val=&quot;59FA1F88&quot;/&gt;&lt;wsp:rsid wsp:val=&quot;59FB01E8&quot;/&gt;&lt;wsp:rsid wsp:val=&quot;59FB68CB&quot;/&gt;&lt;wsp:rsid wsp:val=&quot;59FC551D&quot;/&gt;&lt;wsp:rsid wsp:val=&quot;59FD60EC&quot;/&gt;&lt;wsp:rsid wsp:val=&quot;59FE63D4&quot;/&gt;&lt;wsp:rsid wsp:val=&quot;5A024A92&quot;/&gt;&lt;wsp:rsid wsp:val=&quot;5A0266E2&quot;/&gt;&lt;wsp:rsid wsp:val=&quot;5A070079&quot;/&gt;&lt;wsp:rsid wsp:val=&quot;5A073CF0&quot;/&gt;&lt;wsp:rsid wsp:val=&quot;5A0A1AAF&quot;/&gt;&lt;wsp:rsid wsp:val=&quot;5A0D2039&quot;/&gt;&lt;wsp:rsid wsp:val=&quot;5A0E7DB5&quot;/&gt;&lt;wsp:rsid wsp:val=&quot;5A155C7F&quot;/&gt;&lt;wsp:rsid wsp:val=&quot;5A1567B1&quot;/&gt;&lt;wsp:rsid wsp:val=&quot;5A1C6338&quot;/&gt;&lt;wsp:rsid wsp:val=&quot;5A1D1BB5&quot;/&gt;&lt;wsp:rsid wsp:val=&quot;5A1D6BD1&quot;/&gt;&lt;wsp:rsid wsp:val=&quot;5A2026AE&quot;/&gt;&lt;wsp:rsid wsp:val=&quot;5A24282A&quot;/&gt;&lt;wsp:rsid wsp:val=&quot;5A24333B&quot;/&gt;&lt;wsp:rsid wsp:val=&quot;5A2558B3&quot;/&gt;&lt;wsp:rsid wsp:val=&quot;5A2B40C0&quot;/&gt;&lt;wsp:rsid wsp:val=&quot;5A354397&quot;/&gt;&lt;wsp:rsid wsp:val=&quot;5A37600F&quot;/&gt;&lt;wsp:rsid wsp:val=&quot;5A3833BD&quot;/&gt;&lt;wsp:rsid wsp:val=&quot;5A383454&quot;/&gt;&lt;wsp:rsid wsp:val=&quot;5A3927C1&quot;/&gt;&lt;wsp:rsid wsp:val=&quot;5A3945E0&quot;/&gt;&lt;wsp:rsid wsp:val=&quot;5A3A59AF&quot;/&gt;&lt;wsp:rsid wsp:val=&quot;5A440B33&quot;/&gt;&lt;wsp:rsid wsp:val=&quot;5A461698&quot;/&gt;&lt;wsp:rsid wsp:val=&quot;5A49491C&quot;/&gt;&lt;wsp:rsid wsp:val=&quot;5A4B1ED3&quot;/&gt;&lt;wsp:rsid wsp:val=&quot;5A4E3C71&quot;/&gt;&lt;wsp:rsid wsp:val=&quot;5A54103B&quot;/&gt;&lt;wsp:rsid wsp:val=&quot;5A562E69&quot;/&gt;&lt;wsp:rsid wsp:val=&quot;5A585CA0&quot;/&gt;&lt;wsp:rsid wsp:val=&quot;5A594463&quot;/&gt;&lt;wsp:rsid wsp:val=&quot;5A594A0C&quot;/&gt;&lt;wsp:rsid wsp:val=&quot;5A5A1976&quot;/&gt;&lt;wsp:rsid wsp:val=&quot;5A5A1E1B&quot;/&gt;&lt;wsp:rsid wsp:val=&quot;5A5A675A&quot;/&gt;&lt;wsp:rsid wsp:val=&quot;5A5D5745&quot;/&gt;&lt;wsp:rsid wsp:val=&quot;5A6179A3&quot;/&gt;&lt;wsp:rsid wsp:val=&quot;5A6306ED&quot;/&gt;&lt;wsp:rsid wsp:val=&quot;5A6359E5&quot;/&gt;&lt;wsp:rsid wsp:val=&quot;5A643481&quot;/&gt;&lt;wsp:rsid wsp:val=&quot;5A6519E5&quot;/&gt;&lt;wsp:rsid wsp:val=&quot;5A662F69&quot;/&gt;&lt;wsp:rsid wsp:val=&quot;5A6673F4&quot;/&gt;&lt;wsp:rsid wsp:val=&quot;5A671525&quot;/&gt;&lt;wsp:rsid wsp:val=&quot;5A673114&quot;/&gt;&lt;wsp:rsid wsp:val=&quot;5A6E67BA&quot;/&gt;&lt;wsp:rsid wsp:val=&quot;5A6F18D6&quot;/&gt;&lt;wsp:rsid wsp:val=&quot;5A706124&quot;/&gt;&lt;wsp:rsid wsp:val=&quot;5A7429CD&quot;/&gt;&lt;wsp:rsid wsp:val=&quot;5A770E04&quot;/&gt;&lt;wsp:rsid wsp:val=&quot;5A7905A2&quot;/&gt;&lt;wsp:rsid wsp:val=&quot;5A7B241E&quot;/&gt;&lt;wsp:rsid wsp:val=&quot;5A8146D3&quot;/&gt;&lt;wsp:rsid wsp:val=&quot;5A817935&quot;/&gt;&lt;wsp:rsid wsp:val=&quot;5A8316AB&quot;/&gt;&lt;wsp:rsid wsp:val=&quot;5A854B7D&quot;/&gt;&lt;wsp:rsid wsp:val=&quot;5A886401&quot;/&gt;&lt;wsp:rsid wsp:val=&quot;5A8A07C2&quot;/&gt;&lt;wsp:rsid wsp:val=&quot;5A8D28E2&quot;/&gt;&lt;wsp:rsid wsp:val=&quot;5A8D346A&quot;/&gt;&lt;wsp:rsid wsp:val=&quot;5A8D79BE&quot;/&gt;&lt;wsp:rsid wsp:val=&quot;5A8E3D9C&quot;/&gt;&lt;wsp:rsid wsp:val=&quot;5A9414F2&quot;/&gt;&lt;wsp:rsid wsp:val=&quot;5A953D5E&quot;/&gt;&lt;wsp:rsid wsp:val=&quot;5A95684F&quot;/&gt;&lt;wsp:rsid wsp:val=&quot;5A982FA6&quot;/&gt;&lt;wsp:rsid wsp:val=&quot;5A9B1072&quot;/&gt;&lt;wsp:rsid wsp:val=&quot;5A9C5FE1&quot;/&gt;&lt;wsp:rsid wsp:val=&quot;5A9D7A4B&quot;/&gt;&lt;wsp:rsid wsp:val=&quot;5A9E13B5&quot;/&gt;&lt;wsp:rsid wsp:val=&quot;5A9E729E&quot;/&gt;&lt;wsp:rsid wsp:val=&quot;5A9F412E&quot;/&gt;&lt;wsp:rsid wsp:val=&quot;5AA005BB&quot;/&gt;&lt;wsp:rsid wsp:val=&quot;5AA03FD0&quot;/&gt;&lt;wsp:rsid wsp:val=&quot;5AA24AF7&quot;/&gt;&lt;wsp:rsid wsp:val=&quot;5AA45F27&quot;/&gt;&lt;wsp:rsid wsp:val=&quot;5AAB5EBC&quot;/&gt;&lt;wsp:rsid wsp:val=&quot;5AAC4733&quot;/&gt;&lt;wsp:rsid wsp:val=&quot;5AAD4CCB&quot;/&gt;&lt;wsp:rsid wsp:val=&quot;5AAF6712&quot;/&gt;&lt;wsp:rsid wsp:val=&quot;5AB21593&quot;/&gt;&lt;wsp:rsid wsp:val=&quot;5AB372ED&quot;/&gt;&lt;wsp:rsid wsp:val=&quot;5AB64B93&quot;/&gt;&lt;wsp:rsid wsp:val=&quot;5ABB5EF7&quot;/&gt;&lt;wsp:rsid wsp:val=&quot;5ABD0F19&quot;/&gt;&lt;wsp:rsid wsp:val=&quot;5ABD419F&quot;/&gt;&lt;wsp:rsid wsp:val=&quot;5ABE7218&quot;/&gt;&lt;wsp:rsid wsp:val=&quot;5ABF2135&quot;/&gt;&lt;wsp:rsid wsp:val=&quot;5AC049E5&quot;/&gt;&lt;wsp:rsid wsp:val=&quot;5AC2477A&quot;/&gt;&lt;wsp:rsid wsp:val=&quot;5AC813B7&quot;/&gt;&lt;wsp:rsid wsp:val=&quot;5ACB166E&quot;/&gt;&lt;wsp:rsid wsp:val=&quot;5ACC025F&quot;/&gt;&lt;wsp:rsid wsp:val=&quot;5AD01F74&quot;/&gt;&lt;wsp:rsid wsp:val=&quot;5AD47A3A&quot;/&gt;&lt;wsp:rsid wsp:val=&quot;5AD84B1F&quot;/&gt;&lt;wsp:rsid wsp:val=&quot;5AD95CFA&quot;/&gt;&lt;wsp:rsid wsp:val=&quot;5ADD209B&quot;/&gt;&lt;wsp:rsid wsp:val=&quot;5AE13940&quot;/&gt;&lt;wsp:rsid wsp:val=&quot;5AE53A24&quot;/&gt;&lt;wsp:rsid wsp:val=&quot;5AE61021&quot;/&gt;&lt;wsp:rsid wsp:val=&quot;5AE91F01&quot;/&gt;&lt;wsp:rsid wsp:val=&quot;5AEA3FBA&quot;/&gt;&lt;wsp:rsid wsp:val=&quot;5AEA4A09&quot;/&gt;&lt;wsp:rsid wsp:val=&quot;5AEE0D06&quot;/&gt;&lt;wsp:rsid wsp:val=&quot;5AEF6196&quot;/&gt;&lt;wsp:rsid wsp:val=&quot;5AF121D1&quot;/&gt;&lt;wsp:rsid wsp:val=&quot;5AF56A46&quot;/&gt;&lt;wsp:rsid wsp:val=&quot;5B024533&quot;/&gt;&lt;wsp:rsid wsp:val=&quot;5B03056E&quot;/&gt;&lt;wsp:rsid wsp:val=&quot;5B04120B&quot;/&gt;&lt;wsp:rsid wsp:val=&quot;5B041A7A&quot;/&gt;&lt;wsp:rsid wsp:val=&quot;5B082256&quot;/&gt;&lt;wsp:rsid wsp:val=&quot;5B092632&quot;/&gt;&lt;wsp:rsid wsp:val=&quot;5B0D68A5&quot;/&gt;&lt;wsp:rsid wsp:val=&quot;5B102341&quot;/&gt;&lt;wsp:rsid wsp:val=&quot;5B121FCE&quot;/&gt;&lt;wsp:rsid wsp:val=&quot;5B122001&quot;/&gt;&lt;wsp:rsid wsp:val=&quot;5B12214C&quot;/&gt;&lt;wsp:rsid wsp:val=&quot;5B15695B&quot;/&gt;&lt;wsp:rsid wsp:val=&quot;5B204CF2&quot;/&gt;&lt;wsp:rsid wsp:val=&quot;5B207D3F&quot;/&gt;&lt;wsp:rsid wsp:val=&quot;5B217396&quot;/&gt;&lt;wsp:rsid wsp:val=&quot;5B26760D&quot;/&gt;&lt;wsp:rsid wsp:val=&quot;5B2A062E&quot;/&gt;&lt;wsp:rsid wsp:val=&quot;5B2C02BD&quot;/&gt;&lt;wsp:rsid wsp:val=&quot;5B2D4C06&quot;/&gt;&lt;wsp:rsid wsp:val=&quot;5B324E5A&quot;/&gt;&lt;wsp:rsid wsp:val=&quot;5B340D94&quot;/&gt;&lt;wsp:rsid wsp:val=&quot;5B343C02&quot;/&gt;&lt;wsp:rsid wsp:val=&quot;5B3C00A8&quot;/&gt;&lt;wsp:rsid wsp:val=&quot;5B3C37E6&quot;/&gt;&lt;wsp:rsid wsp:val=&quot;5B3D0B91&quot;/&gt;&lt;wsp:rsid wsp:val=&quot;5B3D3482&quot;/&gt;&lt;wsp:rsid wsp:val=&quot;5B4567B9&quot;/&gt;&lt;wsp:rsid wsp:val=&quot;5B4B4B7F&quot;/&gt;&lt;wsp:rsid wsp:val=&quot;5B4B55AB&quot;/&gt;&lt;wsp:rsid wsp:val=&quot;5B4E4859&quot;/&gt;&lt;wsp:rsid wsp:val=&quot;5B4F0D6D&quot;/&gt;&lt;wsp:rsid wsp:val=&quot;5B4F4619&quot;/&gt;&lt;wsp:rsid wsp:val=&quot;5B4F5B6B&quot;/&gt;&lt;wsp:rsid wsp:val=&quot;5B502956&quot;/&gt;&lt;wsp:rsid wsp:val=&quot;5B53568B&quot;/&gt;&lt;wsp:rsid wsp:val=&quot;5B53592B&quot;/&gt;&lt;wsp:rsid wsp:val=&quot;5B55303D&quot;/&gt;&lt;wsp:rsid wsp:val=&quot;5B582E85&quot;/&gt;&lt;wsp:rsid wsp:val=&quot;5B585907&quot;/&gt;&lt;wsp:rsid wsp:val=&quot;5B58709A&quot;/&gt;&lt;wsp:rsid wsp:val=&quot;5B5A3B79&quot;/&gt;&lt;wsp:rsid wsp:val=&quot;5B5F20B4&quot;/&gt;&lt;wsp:rsid wsp:val=&quot;5B684925&quot;/&gt;&lt;wsp:rsid wsp:val=&quot;5B695921&quot;/&gt;&lt;wsp:rsid wsp:val=&quot;5B6A32A6&quot;/&gt;&lt;wsp:rsid wsp:val=&quot;5B6B2FE2&quot;/&gt;&lt;wsp:rsid wsp:val=&quot;5B6C2E59&quot;/&gt;&lt;wsp:rsid wsp:val=&quot;5B790C45&quot;/&gt;&lt;wsp:rsid wsp:val=&quot;5B814736&quot;/&gt;&lt;wsp:rsid wsp:val=&quot;5B8318BF&quot;/&gt;&lt;wsp:rsid wsp:val=&quot;5B897149&quot;/&gt;&lt;wsp:rsid wsp:val=&quot;5B8B4D8E&quot;/&gt;&lt;wsp:rsid wsp:val=&quot;5B950720&quot;/&gt;&lt;wsp:rsid wsp:val=&quot;5B9834FA&quot;/&gt;&lt;wsp:rsid wsp:val=&quot;5B997960&quot;/&gt;&lt;wsp:rsid wsp:val=&quot;5BA01AB2&quot;/&gt;&lt;wsp:rsid wsp:val=&quot;5BA031AA&quot;/&gt;&lt;wsp:rsid wsp:val=&quot;5BA446AA&quot;/&gt;&lt;wsp:rsid wsp:val=&quot;5BA46C94&quot;/&gt;&lt;wsp:rsid wsp:val=&quot;5BA55696&quot;/&gt;&lt;wsp:rsid wsp:val=&quot;5BA61886&quot;/&gt;&lt;wsp:rsid wsp:val=&quot;5BA71F16&quot;/&gt;&lt;wsp:rsid wsp:val=&quot;5BA926F4&quot;/&gt;&lt;wsp:rsid wsp:val=&quot;5BAB0DC4&quot;/&gt;&lt;wsp:rsid wsp:val=&quot;5BB922E6&quot;/&gt;&lt;wsp:rsid wsp:val=&quot;5BBA5AD4&quot;/&gt;&lt;wsp:rsid wsp:val=&quot;5BC10E6C&quot;/&gt;&lt;wsp:rsid wsp:val=&quot;5BC1424A&quot;/&gt;&lt;wsp:rsid wsp:val=&quot;5BC40580&quot;/&gt;&lt;wsp:rsid wsp:val=&quot;5BCA105C&quot;/&gt;&lt;wsp:rsid wsp:val=&quot;5BD45554&quot;/&gt;&lt;wsp:rsid wsp:val=&quot;5BD76743&quot;/&gt;&lt;wsp:rsid wsp:val=&quot;5BDB519C&quot;/&gt;&lt;wsp:rsid wsp:val=&quot;5BE41C7F&quot;/&gt;&lt;wsp:rsid wsp:val=&quot;5BE435CE&quot;/&gt;&lt;wsp:rsid wsp:val=&quot;5BE442B1&quot;/&gt;&lt;wsp:rsid wsp:val=&quot;5BEB3F4A&quot;/&gt;&lt;wsp:rsid wsp:val=&quot;5BF14C2D&quot;/&gt;&lt;wsp:rsid wsp:val=&quot;5BF90036&quot;/&gt;&lt;wsp:rsid wsp:val=&quot;5BFD5411&quot;/&gt;&lt;wsp:rsid wsp:val=&quot;5BFF29E0&quot;/&gt;&lt;wsp:rsid wsp:val=&quot;5C0042A7&quot;/&gt;&lt;wsp:rsid wsp:val=&quot;5C05116B&quot;/&gt;&lt;wsp:rsid wsp:val=&quot;5C053E67&quot;/&gt;&lt;wsp:rsid wsp:val=&quot;5C054AD3&quot;/&gt;&lt;wsp:rsid wsp:val=&quot;5C061582&quot;/&gt;&lt;wsp:rsid wsp:val=&quot;5C0C7872&quot;/&gt;&lt;wsp:rsid wsp:val=&quot;5C0D3BE5&quot;/&gt;&lt;wsp:rsid wsp:val=&quot;5C0E1FBC&quot;/&gt;&lt;wsp:rsid wsp:val=&quot;5C0F1C6E&quot;/&gt;&lt;wsp:rsid wsp:val=&quot;5C104C4A&quot;/&gt;&lt;wsp:rsid wsp:val=&quot;5C122676&quot;/&gt;&lt;wsp:rsid wsp:val=&quot;5C152AC4&quot;/&gt;&lt;wsp:rsid wsp:val=&quot;5C153B09&quot;/&gt;&lt;wsp:rsid wsp:val=&quot;5C193998&quot;/&gt;&lt;wsp:rsid wsp:val=&quot;5C1A7032&quot;/&gt;&lt;wsp:rsid wsp:val=&quot;5C1F17ED&quot;/&gt;&lt;wsp:rsid wsp:val=&quot;5C223568&quot;/&gt;&lt;wsp:rsid wsp:val=&quot;5C232F56&quot;/&gt;&lt;wsp:rsid wsp:val=&quot;5C274A62&quot;/&gt;&lt;wsp:rsid wsp:val=&quot;5C293556&quot;/&gt;&lt;wsp:rsid wsp:val=&quot;5C2B489A&quot;/&gt;&lt;wsp:rsid wsp:val=&quot;5C2C5F74&quot;/&gt;&lt;wsp:rsid wsp:val=&quot;5C2D2D36&quot;/&gt;&lt;wsp:rsid wsp:val=&quot;5C2E5BE3&quot;/&gt;&lt;wsp:rsid wsp:val=&quot;5C30520C&quot;/&gt;&lt;wsp:rsid wsp:val=&quot;5C315C80&quot;/&gt;&lt;wsp:rsid wsp:val=&quot;5C326417&quot;/&gt;&lt;wsp:rsid wsp:val=&quot;5C336FA6&quot;/&gt;&lt;wsp:rsid wsp:val=&quot;5C40753D&quot;/&gt;&lt;wsp:rsid wsp:val=&quot;5C41180D&quot;/&gt;&lt;wsp:rsid wsp:val=&quot;5C426A20&quot;/&gt;&lt;wsp:rsid wsp:val=&quot;5C436601&quot;/&gt;&lt;wsp:rsid wsp:val=&quot;5C4A1027&quot;/&gt;&lt;wsp:rsid wsp:val=&quot;5C4B4DE7&quot;/&gt;&lt;wsp:rsid wsp:val=&quot;5C4C1682&quot;/&gt;&lt;wsp:rsid wsp:val=&quot;5C4E1003&quot;/&gt;&lt;wsp:rsid wsp:val=&quot;5C4E625F&quot;/&gt;&lt;wsp:rsid wsp:val=&quot;5C50763A&quot;/&gt;&lt;wsp:rsid wsp:val=&quot;5C54114E&quot;/&gt;&lt;wsp:rsid wsp:val=&quot;5C5C5188&quot;/&gt;&lt;wsp:rsid wsp:val=&quot;5C60489F&quot;/&gt;&lt;wsp:rsid wsp:val=&quot;5C6439D1&quot;/&gt;&lt;wsp:rsid wsp:val=&quot;5C6D1731&quot;/&gt;&lt;wsp:rsid wsp:val=&quot;5C6E2552&quot;/&gt;&lt;wsp:rsid wsp:val=&quot;5C7A3F17&quot;/&gt;&lt;wsp:rsid wsp:val=&quot;5C80190E&quot;/&gt;&lt;wsp:rsid wsp:val=&quot;5C804BD5&quot;/&gt;&lt;wsp:rsid wsp:val=&quot;5C840A62&quot;/&gt;&lt;wsp:rsid wsp:val=&quot;5C866BDD&quot;/&gt;&lt;wsp:rsid wsp:val=&quot;5C872A22&quot;/&gt;&lt;wsp:rsid wsp:val=&quot;5C8B1D32&quot;/&gt;&lt;wsp:rsid wsp:val=&quot;5C8E1D88&quot;/&gt;&lt;wsp:rsid wsp:val=&quot;5C90034C&quot;/&gt;&lt;wsp:rsid wsp:val=&quot;5C911C3E&quot;/&gt;&lt;wsp:rsid wsp:val=&quot;5C9411D2&quot;/&gt;&lt;wsp:rsid wsp:val=&quot;5C97748A&quot;/&gt;&lt;wsp:rsid wsp:val=&quot;5C981964&quot;/&gt;&lt;wsp:rsid wsp:val=&quot;5C9B3349&quot;/&gt;&lt;wsp:rsid wsp:val=&quot;5C9F40FE&quot;/&gt;&lt;wsp:rsid wsp:val=&quot;5CA02E1E&quot;/&gt;&lt;wsp:rsid wsp:val=&quot;5CA21338&quot;/&gt;&lt;wsp:rsid wsp:val=&quot;5CA3613C&quot;/&gt;&lt;wsp:rsid wsp:val=&quot;5CA83593&quot;/&gt;&lt;wsp:rsid wsp:val=&quot;5CAA676D&quot;/&gt;&lt;wsp:rsid wsp:val=&quot;5CAB3643&quot;/&gt;&lt;wsp:rsid wsp:val=&quot;5CAD165D&quot;/&gt;&lt;wsp:rsid wsp:val=&quot;5CB15B65&quot;/&gt;&lt;wsp:rsid wsp:val=&quot;5CB426D3&quot;/&gt;&lt;wsp:rsid wsp:val=&quot;5CB451BF&quot;/&gt;&lt;wsp:rsid wsp:val=&quot;5CB45D0C&quot;/&gt;&lt;wsp:rsid wsp:val=&quot;5CB507BC&quot;/&gt;&lt;wsp:rsid wsp:val=&quot;5CB937E5&quot;/&gt;&lt;wsp:rsid wsp:val=&quot;5CBE3931&quot;/&gt;&lt;wsp:rsid wsp:val=&quot;5CC26C44&quot;/&gt;&lt;wsp:rsid wsp:val=&quot;5CC557B4&quot;/&gt;&lt;wsp:rsid wsp:val=&quot;5CC9303C&quot;/&gt;&lt;wsp:rsid wsp:val=&quot;5CCF50D5&quot;/&gt;&lt;wsp:rsid wsp:val=&quot;5CD141FA&quot;/&gt;&lt;wsp:rsid wsp:val=&quot;5CD5144B&quot;/&gt;&lt;wsp:rsid wsp:val=&quot;5CD845B0&quot;/&gt;&lt;wsp:rsid wsp:val=&quot;5CE27DE1&quot;/&gt;&lt;wsp:rsid wsp:val=&quot;5CE3090B&quot;/&gt;&lt;wsp:rsid wsp:val=&quot;5CE37D5A&quot;/&gt;&lt;wsp:rsid wsp:val=&quot;5CE900BA&quot;/&gt;&lt;wsp:rsid wsp:val=&quot;5CEF6E3D&quot;/&gt;&lt;wsp:rsid wsp:val=&quot;5CF16225&quot;/&gt;&lt;wsp:rsid wsp:val=&quot;5CF36225&quot;/&gt;&lt;wsp:rsid wsp:val=&quot;5CF55DDA&quot;/&gt;&lt;wsp:rsid wsp:val=&quot;5CF702E7&quot;/&gt;&lt;wsp:rsid wsp:val=&quot;5CFA2A75&quot;/&gt;&lt;wsp:rsid wsp:val=&quot;5CFB2075&quot;/&gt;&lt;wsp:rsid wsp:val=&quot;5CFB59AA&quot;/&gt;&lt;wsp:rsid wsp:val=&quot;5D045030&quot;/&gt;&lt;wsp:rsid wsp:val=&quot;5D0672AD&quot;/&gt;&lt;wsp:rsid wsp:val=&quot;5D082873&quot;/&gt;&lt;wsp:rsid wsp:val=&quot;5D083E9F&quot;/&gt;&lt;wsp:rsid wsp:val=&quot;5D0A5F53&quot;/&gt;&lt;wsp:rsid wsp:val=&quot;5D0D17F2&quot;/&gt;&lt;wsp:rsid wsp:val=&quot;5D1236B4&quot;/&gt;&lt;wsp:rsid wsp:val=&quot;5D1354C7&quot;/&gt;&lt;wsp:rsid wsp:val=&quot;5D1533A5&quot;/&gt;&lt;wsp:rsid wsp:val=&quot;5D177675&quot;/&gt;&lt;wsp:rsid wsp:val=&quot;5D194AEF&quot;/&gt;&lt;wsp:rsid wsp:val=&quot;5D1A304D&quot;/&gt;&lt;wsp:rsid wsp:val=&quot;5D1C58BB&quot;/&gt;&lt;wsp:rsid wsp:val=&quot;5D1F4BFE&quot;/&gt;&lt;wsp:rsid wsp:val=&quot;5D230C0D&quot;/&gt;&lt;wsp:rsid wsp:val=&quot;5D2550B4&quot;/&gt;&lt;wsp:rsid wsp:val=&quot;5D2D0ECB&quot;/&gt;&lt;wsp:rsid wsp:val=&quot;5D313C2D&quot;/&gt;&lt;wsp:rsid wsp:val=&quot;5D32134D&quot;/&gt;&lt;wsp:rsid wsp:val=&quot;5D33313B&quot;/&gt;&lt;wsp:rsid wsp:val=&quot;5D3A3B91&quot;/&gt;&lt;wsp:rsid wsp:val=&quot;5D3A52E5&quot;/&gt;&lt;wsp:rsid wsp:val=&quot;5D3C58A7&quot;/&gt;&lt;wsp:rsid wsp:val=&quot;5D403AEB&quot;/&gt;&lt;wsp:rsid wsp:val=&quot;5D4145AD&quot;/&gt;&lt;wsp:rsid wsp:val=&quot;5D447798&quot;/&gt;&lt;wsp:rsid wsp:val=&quot;5D4613B0&quot;/&gt;&lt;wsp:rsid wsp:val=&quot;5D463122&quot;/&gt;&lt;wsp:rsid wsp:val=&quot;5D470F1F&quot;/&gt;&lt;wsp:rsid wsp:val=&quot;5D4821D0&quot;/&gt;&lt;wsp:rsid wsp:val=&quot;5D4E3F05&quot;/&gt;&lt;wsp:rsid wsp:val=&quot;5D535539&quot;/&gt;&lt;wsp:rsid wsp:val=&quot;5D557F8D&quot;/&gt;&lt;wsp:rsid wsp:val=&quot;5D5822BB&quot;/&gt;&lt;wsp:rsid wsp:val=&quot;5D5C2766&quot;/&gt;&lt;wsp:rsid wsp:val=&quot;5D5F5EE8&quot;/&gt;&lt;wsp:rsid wsp:val=&quot;5D62694B&quot;/&gt;&lt;wsp:rsid wsp:val=&quot;5D6475C4&quot;/&gt;&lt;wsp:rsid wsp:val=&quot;5D651DA9&quot;/&gt;&lt;wsp:rsid wsp:val=&quot;5D66601B&quot;/&gt;&lt;wsp:rsid wsp:val=&quot;5D666C20&quot;/&gt;&lt;wsp:rsid wsp:val=&quot;5D667715&quot;/&gt;&lt;wsp:rsid wsp:val=&quot;5D685809&quot;/&gt;&lt;wsp:rsid wsp:val=&quot;5D697742&quot;/&gt;&lt;wsp:rsid wsp:val=&quot;5D6B0ACC&quot;/&gt;&lt;wsp:rsid wsp:val=&quot;5D6C3A55&quot;/&gt;&lt;wsp:rsid wsp:val=&quot;5D6D0624&quot;/&gt;&lt;wsp:rsid wsp:val=&quot;5D715E7D&quot;/&gt;&lt;wsp:rsid wsp:val=&quot;5D754ECD&quot;/&gt;&lt;wsp:rsid wsp:val=&quot;5D7815D2&quot;/&gt;&lt;wsp:rsid wsp:val=&quot;5D807E34&quot;/&gt;&lt;wsp:rsid wsp:val=&quot;5D82293E&quot;/&gt;&lt;wsp:rsid wsp:val=&quot;5D893B85&quot;/&gt;&lt;wsp:rsid wsp:val=&quot;5D8D4B09&quot;/&gt;&lt;wsp:rsid wsp:val=&quot;5D9277F7&quot;/&gt;&lt;wsp:rsid wsp:val=&quot;5D933560&quot;/&gt;&lt;wsp:rsid wsp:val=&quot;5D950615&quot;/&gt;&lt;wsp:rsid wsp:val=&quot;5D971786&quot;/&gt;&lt;wsp:rsid wsp:val=&quot;5D9A0994&quot;/&gt;&lt;wsp:rsid wsp:val=&quot;5D9D714B&quot;/&gt;&lt;wsp:rsid wsp:val=&quot;5D9F1D63&quot;/&gt;&lt;wsp:rsid wsp:val=&quot;5D9F2A39&quot;/&gt;&lt;wsp:rsid wsp:val=&quot;5DA32AD3&quot;/&gt;&lt;wsp:rsid wsp:val=&quot;5DA42A9C&quot;/&gt;&lt;wsp:rsid wsp:val=&quot;5DA70C81&quot;/&gt;&lt;wsp:rsid wsp:val=&quot;5DA76124&quot;/&gt;&lt;wsp:rsid wsp:val=&quot;5DA85B9B&quot;/&gt;&lt;wsp:rsid wsp:val=&quot;5DA92F14&quot;/&gt;&lt;wsp:rsid wsp:val=&quot;5DAB5CA4&quot;/&gt;&lt;wsp:rsid wsp:val=&quot;5DAC60C9&quot;/&gt;&lt;wsp:rsid wsp:val=&quot;5DAD2E51&quot;/&gt;&lt;wsp:rsid wsp:val=&quot;5DAD7FA7&quot;/&gt;&lt;wsp:rsid wsp:val=&quot;5DB005FB&quot;/&gt;&lt;wsp:rsid wsp:val=&quot;5DB36FB7&quot;/&gt;&lt;wsp:rsid wsp:val=&quot;5DB65A5D&quot;/&gt;&lt;wsp:rsid wsp:val=&quot;5DB9051F&quot;/&gt;&lt;wsp:rsid wsp:val=&quot;5DBB3276&quot;/&gt;&lt;wsp:rsid wsp:val=&quot;5DBF2C7E&quot;/&gt;&lt;wsp:rsid wsp:val=&quot;5DC1103B&quot;/&gt;&lt;wsp:rsid wsp:val=&quot;5DC12F46&quot;/&gt;&lt;wsp:rsid wsp:val=&quot;5DC20B43&quot;/&gt;&lt;wsp:rsid wsp:val=&quot;5DC336F6&quot;/&gt;&lt;wsp:rsid wsp:val=&quot;5DC4248A&quot;/&gt;&lt;wsp:rsid wsp:val=&quot;5DC62F55&quot;/&gt;&lt;wsp:rsid wsp:val=&quot;5DC71211&quot;/&gt;&lt;wsp:rsid wsp:val=&quot;5DC714F6&quot;/&gt;&lt;wsp:rsid wsp:val=&quot;5DC95B0B&quot;/&gt;&lt;wsp:rsid wsp:val=&quot;5DCA40D1&quot;/&gt;&lt;wsp:rsid wsp:val=&quot;5DCA79C9&quot;/&gt;&lt;wsp:rsid wsp:val=&quot;5DD168F3&quot;/&gt;&lt;wsp:rsid wsp:val=&quot;5DD24FF5&quot;/&gt;&lt;wsp:rsid wsp:val=&quot;5DD27453&quot;/&gt;&lt;wsp:rsid wsp:val=&quot;5DDA4707&quot;/&gt;&lt;wsp:rsid wsp:val=&quot;5DDF3E8F&quot;/&gt;&lt;wsp:rsid wsp:val=&quot;5DE657E0&quot;/&gt;&lt;wsp:rsid wsp:val=&quot;5DE82C1A&quot;/&gt;&lt;wsp:rsid wsp:val=&quot;5DE94B43&quot;/&gt;&lt;wsp:rsid wsp:val=&quot;5DEA1023&quot;/&gt;&lt;wsp:rsid wsp:val=&quot;5DEA336F&quot;/&gt;&lt;wsp:rsid wsp:val=&quot;5DEB0E49&quot;/&gt;&lt;wsp:rsid wsp:val=&quot;5DED4617&quot;/&gt;&lt;wsp:rsid wsp:val=&quot;5DEE0C5C&quot;/&gt;&lt;wsp:rsid wsp:val=&quot;5DEF3981&quot;/&gt;&lt;wsp:rsid wsp:val=&quot;5DF074A6&quot;/&gt;&lt;wsp:rsid wsp:val=&quot;5DF07B6C&quot;/&gt;&lt;wsp:rsid wsp:val=&quot;5DF1034F&quot;/&gt;&lt;wsp:rsid wsp:val=&quot;5DF26D71&quot;/&gt;&lt;wsp:rsid wsp:val=&quot;5DF276D4&quot;/&gt;&lt;wsp:rsid wsp:val=&quot;5DF62B16&quot;/&gt;&lt;wsp:rsid wsp:val=&quot;5DF62B77&quot;/&gt;&lt;wsp:rsid wsp:val=&quot;5DF756BD&quot;/&gt;&lt;wsp:rsid wsp:val=&quot;5DF86472&quot;/&gt;&lt;wsp:rsid wsp:val=&quot;5DFA0508&quot;/&gt;&lt;wsp:rsid wsp:val=&quot;5DFC5568&quot;/&gt;&lt;wsp:rsid wsp:val=&quot;5DFD53F0&quot;/&gt;&lt;wsp:rsid wsp:val=&quot;5E013C62&quot;/&gt;&lt;wsp:rsid wsp:val=&quot;5E0614C6&quot;/&gt;&lt;wsp:rsid wsp:val=&quot;5E0902DC&quot;/&gt;&lt;wsp:rsid wsp:val=&quot;5E0A402E&quot;/&gt;&lt;wsp:rsid wsp:val=&quot;5E0D1157&quot;/&gt;&lt;wsp:rsid wsp:val=&quot;5E0D621B&quot;/&gt;&lt;wsp:rsid wsp:val=&quot;5E0D7818&quot;/&gt;&lt;wsp:rsid wsp:val=&quot;5E0E2E61&quot;/&gt;&lt;wsp:rsid wsp:val=&quot;5E0E4595&quot;/&gt;&lt;wsp:rsid wsp:val=&quot;5E0F1832&quot;/&gt;&lt;wsp:rsid wsp:val=&quot;5E0F2F69&quot;/&gt;&lt;wsp:rsid wsp:val=&quot;5E0F38EB&quot;/&gt;&lt;wsp:rsid wsp:val=&quot;5E0F6F45&quot;/&gt;&lt;wsp:rsid wsp:val=&quot;5E101D3F&quot;/&gt;&lt;wsp:rsid wsp:val=&quot;5E150D25&quot;/&gt;&lt;wsp:rsid wsp:val=&quot;5E19610A&quot;/&gt;&lt;wsp:rsid wsp:val=&quot;5E2005CC&quot;/&gt;&lt;wsp:rsid wsp:val=&quot;5E200D18&quot;/&gt;&lt;wsp:rsid wsp:val=&quot;5E2464C8&quot;/&gt;&lt;wsp:rsid wsp:val=&quot;5E276B49&quot;/&gt;&lt;wsp:rsid wsp:val=&quot;5E2E6827&quot;/&gt;&lt;wsp:rsid wsp:val=&quot;5E3014EA&quot;/&gt;&lt;wsp:rsid wsp:val=&quot;5E3C7309&quot;/&gt;&lt;wsp:rsid wsp:val=&quot;5E3E05D1&quot;/&gt;&lt;wsp:rsid wsp:val=&quot;5E3E7EEF&quot;/&gt;&lt;wsp:rsid wsp:val=&quot;5E400CC0&quot;/&gt;&lt;wsp:rsid wsp:val=&quot;5E40470E&quot;/&gt;&lt;wsp:rsid wsp:val=&quot;5E405E08&quot;/&gt;&lt;wsp:rsid wsp:val=&quot;5E4104F8&quot;/&gt;&lt;wsp:rsid wsp:val=&quot;5E4A7736&quot;/&gt;&lt;wsp:rsid wsp:val=&quot;5E4B41E8&quot;/&gt;&lt;wsp:rsid wsp:val=&quot;5E4D1A67&quot;/&gt;&lt;wsp:rsid wsp:val=&quot;5E4E55CD&quot;/&gt;&lt;wsp:rsid wsp:val=&quot;5E5016C1&quot;/&gt;&lt;wsp:rsid wsp:val=&quot;5E5C61F8&quot;/&gt;&lt;wsp:rsid wsp:val=&quot;5E5E366A&quot;/&gt;&lt;wsp:rsid wsp:val=&quot;5E61238A&quot;/&gt;&lt;wsp:rsid wsp:val=&quot;5E6470B2&quot;/&gt;&lt;wsp:rsid wsp:val=&quot;5E65056B&quot;/&gt;&lt;wsp:rsid wsp:val=&quot;5E657344&quot;/&gt;&lt;wsp:rsid wsp:val=&quot;5E6A7223&quot;/&gt;&lt;wsp:rsid wsp:val=&quot;5E6A7874&quot;/&gt;&lt;wsp:rsid wsp:val=&quot;5E6B5E20&quot;/&gt;&lt;wsp:rsid wsp:val=&quot;5E701078&quot;/&gt;&lt;wsp:rsid wsp:val=&quot;5E726191&quot;/&gt;&lt;wsp:rsid wsp:val=&quot;5E7300DD&quot;/&gt;&lt;wsp:rsid wsp:val=&quot;5E7777B9&quot;/&gt;&lt;wsp:rsid wsp:val=&quot;5E781880&quot;/&gt;&lt;wsp:rsid wsp:val=&quot;5E79002E&quot;/&gt;&lt;wsp:rsid wsp:val=&quot;5E7F44A9&quot;/&gt;&lt;wsp:rsid wsp:val=&quot;5E810DB1&quot;/&gt;&lt;wsp:rsid wsp:val=&quot;5E835EF9&quot;/&gt;&lt;wsp:rsid wsp:val=&quot;5E8618DF&quot;/&gt;&lt;wsp:rsid wsp:val=&quot;5E881D33&quot;/&gt;&lt;wsp:rsid wsp:val=&quot;5E893F2D&quot;/&gt;&lt;wsp:rsid wsp:val=&quot;5E8B6F30&quot;/&gt;&lt;wsp:rsid wsp:val=&quot;5E8D0C2F&quot;/&gt;&lt;wsp:rsid wsp:val=&quot;5E8F6266&quot;/&gt;&lt;wsp:rsid wsp:val=&quot;5E950EA6&quot;/&gt;&lt;wsp:rsid wsp:val=&quot;5E95245E&quot;/&gt;&lt;wsp:rsid wsp:val=&quot;5E9C205B&quot;/&gt;&lt;wsp:rsid wsp:val=&quot;5E9E51F6&quot;/&gt;&lt;wsp:rsid wsp:val=&quot;5E9F563A&quot;/&gt;&lt;wsp:rsid wsp:val=&quot;5EA449CC&quot;/&gt;&lt;wsp:rsid wsp:val=&quot;5EAB1E08&quot;/&gt;&lt;wsp:rsid wsp:val=&quot;5EAC3943&quot;/&gt;&lt;wsp:rsid wsp:val=&quot;5EAC415E&quot;/&gt;&lt;wsp:rsid wsp:val=&quot;5EB011D5&quot;/&gt;&lt;wsp:rsid wsp:val=&quot;5EB1320E&quot;/&gt;&lt;wsp:rsid wsp:val=&quot;5EB1683D&quot;/&gt;&lt;wsp:rsid wsp:val=&quot;5EB73CAC&quot;/&gt;&lt;wsp:rsid wsp:val=&quot;5EB8098C&quot;/&gt;&lt;wsp:rsid wsp:val=&quot;5EB8514E&quot;/&gt;&lt;wsp:rsid wsp:val=&quot;5EBA46C7&quot;/&gt;&lt;wsp:rsid wsp:val=&quot;5EBA6862&quot;/&gt;&lt;wsp:rsid wsp:val=&quot;5EBD0C8C&quot;/&gt;&lt;wsp:rsid wsp:val=&quot;5EBE0C58&quot;/&gt;&lt;wsp:rsid wsp:val=&quot;5EC06066&quot;/&gt;&lt;wsp:rsid wsp:val=&quot;5EC14920&quot;/&gt;&lt;wsp:rsid wsp:val=&quot;5ECF4DCB&quot;/&gt;&lt;wsp:rsid wsp:val=&quot;5ED23596&quot;/&gt;&lt;wsp:rsid wsp:val=&quot;5ED27745&quot;/&gt;&lt;wsp:rsid wsp:val=&quot;5ED3123F&quot;/&gt;&lt;wsp:rsid wsp:val=&quot;5ED326D8&quot;/&gt;&lt;wsp:rsid wsp:val=&quot;5EDB55EC&quot;/&gt;&lt;wsp:rsid wsp:val=&quot;5EDB740B&quot;/&gt;&lt;wsp:rsid wsp:val=&quot;5EDC6C42&quot;/&gt;&lt;wsp:rsid wsp:val=&quot;5EDD2DFF&quot;/&gt;&lt;wsp:rsid wsp:val=&quot;5EDD600E&quot;/&gt;&lt;wsp:rsid wsp:val=&quot;5EDD7640&quot;/&gt;&lt;wsp:rsid wsp:val=&quot;5EDE75FC&quot;/&gt;&lt;wsp:rsid wsp:val=&quot;5EDF5B04&quot;/&gt;&lt;wsp:rsid wsp:val=&quot;5EE962D0&quot;/&gt;&lt;wsp:rsid wsp:val=&quot;5EE97274&quot;/&gt;&lt;wsp:rsid wsp:val=&quot;5EEA1AC9&quot;/&gt;&lt;wsp:rsid wsp:val=&quot;5EED4D77&quot;/&gt;&lt;wsp:rsid wsp:val=&quot;5EED66D2&quot;/&gt;&lt;wsp:rsid wsp:val=&quot;5EEE25EA&quot;/&gt;&lt;wsp:rsid wsp:val=&quot;5EF00A7B&quot;/&gt;&lt;wsp:rsid wsp:val=&quot;5EF01D65&quot;/&gt;&lt;wsp:rsid wsp:val=&quot;5EF16EFA&quot;/&gt;&lt;wsp:rsid wsp:val=&quot;5EF2317A&quot;/&gt;&lt;wsp:rsid wsp:val=&quot;5EF35561&quot;/&gt;&lt;wsp:rsid wsp:val=&quot;5EF83068&quot;/&gt;&lt;wsp:rsid wsp:val=&quot;5EFA521A&quot;/&gt;&lt;wsp:rsid wsp:val=&quot;5EFC5FC2&quot;/&gt;&lt;wsp:rsid wsp:val=&quot;5EFE42D7&quot;/&gt;&lt;wsp:rsid wsp:val=&quot;5F007E37&quot;/&gt;&lt;wsp:rsid wsp:val=&quot;5F0B1C62&quot;/&gt;&lt;wsp:rsid wsp:val=&quot;5F0C4218&quot;/&gt;&lt;wsp:rsid wsp:val=&quot;5F0D0D42&quot;/&gt;&lt;wsp:rsid wsp:val=&quot;5F0D36D4&quot;/&gt;&lt;wsp:rsid wsp:val=&quot;5F1139A4&quot;/&gt;&lt;wsp:rsid wsp:val=&quot;5F140F4D&quot;/&gt;&lt;wsp:rsid wsp:val=&quot;5F1520BB&quot;/&gt;&lt;wsp:rsid wsp:val=&quot;5F156635&quot;/&gt;&lt;wsp:rsid wsp:val=&quot;5F172B1C&quot;/&gt;&lt;wsp:rsid wsp:val=&quot;5F1D02F2&quot;/&gt;&lt;wsp:rsid wsp:val=&quot;5F1E3731&quot;/&gt;&lt;wsp:rsid wsp:val=&quot;5F264E91&quot;/&gt;&lt;wsp:rsid wsp:val=&quot;5F286758&quot;/&gt;&lt;wsp:rsid wsp:val=&quot;5F29244C&quot;/&gt;&lt;wsp:rsid wsp:val=&quot;5F2973B8&quot;/&gt;&lt;wsp:rsid wsp:val=&quot;5F2A059E&quot;/&gt;&lt;wsp:rsid wsp:val=&quot;5F2A618B&quot;/&gt;&lt;wsp:rsid wsp:val=&quot;5F2A69B9&quot;/&gt;&lt;wsp:rsid wsp:val=&quot;5F2C10BB&quot;/&gt;&lt;wsp:rsid wsp:val=&quot;5F2C30F9&quot;/&gt;&lt;wsp:rsid wsp:val=&quot;5F2C3894&quot;/&gt;&lt;wsp:rsid wsp:val=&quot;5F2D1162&quot;/&gt;&lt;wsp:rsid wsp:val=&quot;5F2E1F34&quot;/&gt;&lt;wsp:rsid wsp:val=&quot;5F3274A6&quot;/&gt;&lt;wsp:rsid wsp:val=&quot;5F361BC9&quot;/&gt;&lt;wsp:rsid wsp:val=&quot;5F371A98&quot;/&gt;&lt;wsp:rsid wsp:val=&quot;5F3E1D00&quot;/&gt;&lt;wsp:rsid wsp:val=&quot;5F3E3BFA&quot;/&gt;&lt;wsp:rsid wsp:val=&quot;5F43217B&quot;/&gt;&lt;wsp:rsid wsp:val=&quot;5F4429DA&quot;/&gt;&lt;wsp:rsid wsp:val=&quot;5F465C41&quot;/&gt;&lt;wsp:rsid wsp:val=&quot;5F490E7D&quot;/&gt;&lt;wsp:rsid wsp:val=&quot;5F4C6613&quot;/&gt;&lt;wsp:rsid wsp:val=&quot;5F4E6B79&quot;/&gt;&lt;wsp:rsid wsp:val=&quot;5F502C4C&quot;/&gt;&lt;wsp:rsid wsp:val=&quot;5F5049B8&quot;/&gt;&lt;wsp:rsid wsp:val=&quot;5F517CF1&quot;/&gt;&lt;wsp:rsid wsp:val=&quot;5F5503F0&quot;/&gt;&lt;wsp:rsid wsp:val=&quot;5F553D13&quot;/&gt;&lt;wsp:rsid wsp:val=&quot;5F581023&quot;/&gt;&lt;wsp:rsid wsp:val=&quot;5F584CF8&quot;/&gt;&lt;wsp:rsid wsp:val=&quot;5F5911D7&quot;/&gt;&lt;wsp:rsid wsp:val=&quot;5F5E20A5&quot;/&gt;&lt;wsp:rsid wsp:val=&quot;5F6370EC&quot;/&gt;&lt;wsp:rsid wsp:val=&quot;5F676C32&quot;/&gt;&lt;wsp:rsid wsp:val=&quot;5F6A1ED4&quot;/&gt;&lt;wsp:rsid wsp:val=&quot;5F6A7CC3&quot;/&gt;&lt;wsp:rsid wsp:val=&quot;5F6B4981&quot;/&gt;&lt;wsp:rsid wsp:val=&quot;5F6D51EC&quot;/&gt;&lt;wsp:rsid wsp:val=&quot;5F6D7B41&quot;/&gt;&lt;wsp:rsid wsp:val=&quot;5F7006FB&quot;/&gt;&lt;wsp:rsid wsp:val=&quot;5F7023B2&quot;/&gt;&lt;wsp:rsid wsp:val=&quot;5F714ECB&quot;/&gt;&lt;wsp:rsid wsp:val=&quot;5F720893&quot;/&gt;&lt;wsp:rsid wsp:val=&quot;5F7423FD&quot;/&gt;&lt;wsp:rsid wsp:val=&quot;5F751803&quot;/&gt;&lt;wsp:rsid wsp:val=&quot;5F776FDD&quot;/&gt;&lt;wsp:rsid wsp:val=&quot;5F7A0EF1&quot;/&gt;&lt;wsp:rsid wsp:val=&quot;5F7F5C7C&quot;/&gt;&lt;wsp:rsid wsp:val=&quot;5F8044AF&quot;/&gt;&lt;wsp:rsid wsp:val=&quot;5F8218D4&quot;/&gt;&lt;wsp:rsid wsp:val=&quot;5F825D08&quot;/&gt;&lt;wsp:rsid wsp:val=&quot;5F835BED&quot;/&gt;&lt;wsp:rsid wsp:val=&quot;5F885B2E&quot;/&gt;&lt;wsp:rsid wsp:val=&quot;5F89148E&quot;/&gt;&lt;wsp:rsid wsp:val=&quot;5F8950AC&quot;/&gt;&lt;wsp:rsid wsp:val=&quot;5F8C78DD&quot;/&gt;&lt;wsp:rsid wsp:val=&quot;5F8D1551&quot;/&gt;&lt;wsp:rsid wsp:val=&quot;5F956438&quot;/&gt;&lt;wsp:rsid wsp:val=&quot;5F9B2821&quot;/&gt;&lt;wsp:rsid wsp:val=&quot;5F9D2DC1&quot;/&gt;&lt;wsp:rsid wsp:val=&quot;5F9E3191&quot;/&gt;&lt;wsp:rsid wsp:val=&quot;5FA21C2C&quot;/&gt;&lt;wsp:rsid wsp:val=&quot;5FA355E3&quot;/&gt;&lt;wsp:rsid wsp:val=&quot;5FA52E35&quot;/&gt;&lt;wsp:rsid wsp:val=&quot;5FB3618F&quot;/&gt;&lt;wsp:rsid wsp:val=&quot;5FB368BC&quot;/&gt;&lt;wsp:rsid wsp:val=&quot;5FB56481&quot;/&gt;&lt;wsp:rsid wsp:val=&quot;5FB6788F&quot;/&gt;&lt;wsp:rsid wsp:val=&quot;5FB70086&quot;/&gt;&lt;wsp:rsid wsp:val=&quot;5FC21CD2&quot;/&gt;&lt;wsp:rsid wsp:val=&quot;5FC418CE&quot;/&gt;&lt;wsp:rsid wsp:val=&quot;5FC42587&quot;/&gt;&lt;wsp:rsid wsp:val=&quot;5FC53F0A&quot;/&gt;&lt;wsp:rsid wsp:val=&quot;5FC57C39&quot;/&gt;&lt;wsp:rsid wsp:val=&quot;5FC60097&quot;/&gt;&lt;wsp:rsid wsp:val=&quot;5FCB1136&quot;/&gt;&lt;wsp:rsid wsp:val=&quot;5FCE63F6&quot;/&gt;&lt;wsp:rsid wsp:val=&quot;5FCE6692&quot;/&gt;&lt;wsp:rsid wsp:val=&quot;5FCF5B43&quot;/&gt;&lt;wsp:rsid wsp:val=&quot;5FD31664&quot;/&gt;&lt;wsp:rsid wsp:val=&quot;5FD60E7A&quot;/&gt;&lt;wsp:rsid wsp:val=&quot;5FD63723&quot;/&gt;&lt;wsp:rsid wsp:val=&quot;5FD733E3&quot;/&gt;&lt;wsp:rsid wsp:val=&quot;5FD97CF6&quot;/&gt;&lt;wsp:rsid wsp:val=&quot;5FDC228F&quot;/&gt;&lt;wsp:rsid wsp:val=&quot;5FDE0254&quot;/&gt;&lt;wsp:rsid wsp:val=&quot;5FDE53AF&quot;/&gt;&lt;wsp:rsid wsp:val=&quot;5FDF7859&quot;/&gt;&lt;wsp:rsid wsp:val=&quot;5FE0519A&quot;/&gt;&lt;wsp:rsid wsp:val=&quot;5FE15CE4&quot;/&gt;&lt;wsp:rsid wsp:val=&quot;5FE971B7&quot;/&gt;&lt;wsp:rsid wsp:val=&quot;5FEB0494&quot;/&gt;&lt;wsp:rsid wsp:val=&quot;5FEC0D81&quot;/&gt;&lt;wsp:rsid wsp:val=&quot;5FEF4B0B&quot;/&gt;&lt;wsp:rsid wsp:val=&quot;5FEF6A3D&quot;/&gt;&lt;wsp:rsid wsp:val=&quot;5FF53393&quot;/&gt;&lt;wsp:rsid wsp:val=&quot;5FF652E7&quot;/&gt;&lt;wsp:rsid wsp:val=&quot;5FFB533C&quot;/&gt;&lt;wsp:rsid wsp:val=&quot;5FFC0542&quot;/&gt;&lt;wsp:rsid wsp:val=&quot;5FFD422B&quot;/&gt;&lt;wsp:rsid wsp:val=&quot;5FFD7171&quot;/&gt;&lt;wsp:rsid wsp:val=&quot;6000445F&quot;/&gt;&lt;wsp:rsid wsp:val=&quot;60055745&quot;/&gt;&lt;wsp:rsid wsp:val=&quot;60065F75&quot;/&gt;&lt;wsp:rsid wsp:val=&quot;60090A81&quot;/&gt;&lt;wsp:rsid wsp:val=&quot;600C1F43&quot;/&gt;&lt;wsp:rsid wsp:val=&quot;60107DB2&quot;/&gt;&lt;wsp:rsid wsp:val=&quot;6014549C&quot;/&gt;&lt;wsp:rsid wsp:val=&quot;60182757&quot;/&gt;&lt;wsp:rsid wsp:val=&quot;60193A48&quot;/&gt;&lt;wsp:rsid wsp:val=&quot;601C2788&quot;/&gt;&lt;wsp:rsid wsp:val=&quot;601C562A&quot;/&gt;&lt;wsp:rsid wsp:val=&quot;601E3639&quot;/&gt;&lt;wsp:rsid wsp:val=&quot;60214631&quot;/&gt;&lt;wsp:rsid wsp:val=&quot;602218D6&quot;/&gt;&lt;wsp:rsid wsp:val=&quot;60253EC6&quot;/&gt;&lt;wsp:rsid wsp:val=&quot;60255B24&quot;/&gt;&lt;wsp:rsid wsp:val=&quot;60286B33&quot;/&gt;&lt;wsp:rsid wsp:val=&quot;602A63A4&quot;/&gt;&lt;wsp:rsid wsp:val=&quot;602E43F5&quot;/&gt;&lt;wsp:rsid wsp:val=&quot;60330132&quot;/&gt;&lt;wsp:rsid wsp:val=&quot;603323E3&quot;/&gt;&lt;wsp:rsid wsp:val=&quot;603549EC&quot;/&gt;&lt;wsp:rsid wsp:val=&quot;6035745D&quot;/&gt;&lt;wsp:rsid wsp:val=&quot;604C3C14&quot;/&gt;&lt;wsp:rsid wsp:val=&quot;604D503D&quot;/&gt;&lt;wsp:rsid wsp:val=&quot;6052025E&quot;/&gt;&lt;wsp:rsid wsp:val=&quot;60553380&quot;/&gt;&lt;wsp:rsid wsp:val=&quot;605A7F07&quot;/&gt;&lt;wsp:rsid wsp:val=&quot;605C47CB&quot;/&gt;&lt;wsp:rsid wsp:val=&quot;605C5574&quot;/&gt;&lt;wsp:rsid wsp:val=&quot;605E12E6&quot;/&gt;&lt;wsp:rsid wsp:val=&quot;605F7392&quot;/&gt;&lt;wsp:rsid wsp:val=&quot;60624BBC&quot;/&gt;&lt;wsp:rsid wsp:val=&quot;606E75D9&quot;/&gt;&lt;wsp:rsid wsp:val=&quot;6070600F&quot;/&gt;&lt;wsp:rsid wsp:val=&quot;607B607A&quot;/&gt;&lt;wsp:rsid wsp:val=&quot;607B6509&quot;/&gt;&lt;wsp:rsid wsp:val=&quot;607C005C&quot;/&gt;&lt;wsp:rsid wsp:val=&quot;607E6038&quot;/&gt;&lt;wsp:rsid wsp:val=&quot;60803D8B&quot;/&gt;&lt;wsp:rsid wsp:val=&quot;60836FBC&quot;/&gt;&lt;wsp:rsid wsp:val=&quot;6085330D&quot;/&gt;&lt;wsp:rsid wsp:val=&quot;60853CB7&quot;/&gt;&lt;wsp:rsid wsp:val=&quot;6085751E&quot;/&gt;&lt;wsp:rsid wsp:val=&quot;608A3310&quot;/&gt;&lt;wsp:rsid wsp:val=&quot;609049D1&quot;/&gt;&lt;wsp:rsid wsp:val=&quot;609127D1&quot;/&gt;&lt;wsp:rsid wsp:val=&quot;60916B4A&quot;/&gt;&lt;wsp:rsid wsp:val=&quot;60931BDC&quot;/&gt;&lt;wsp:rsid wsp:val=&quot;60992CEB&quot;/&gt;&lt;wsp:rsid wsp:val=&quot;609C67B2&quot;/&gt;&lt;wsp:rsid wsp:val=&quot;609C7CD5&quot;/&gt;&lt;wsp:rsid wsp:val=&quot;609D737A&quot;/&gt;&lt;wsp:rsid wsp:val=&quot;609D7E68&quot;/&gt;&lt;wsp:rsid wsp:val=&quot;60A074C9&quot;/&gt;&lt;wsp:rsid wsp:val=&quot;60A1406C&quot;/&gt;&lt;wsp:rsid wsp:val=&quot;60A73BAC&quot;/&gt;&lt;wsp:rsid wsp:val=&quot;60A83B21&quot;/&gt;&lt;wsp:rsid wsp:val=&quot;60A87037&quot;/&gt;&lt;wsp:rsid wsp:val=&quot;60B134DF&quot;/&gt;&lt;wsp:rsid wsp:val=&quot;60B26C85&quot;/&gt;&lt;wsp:rsid wsp:val=&quot;60B424A4&quot;/&gt;&lt;wsp:rsid wsp:val=&quot;60B74FBD&quot;/&gt;&lt;wsp:rsid wsp:val=&quot;60B763AB&quot;/&gt;&lt;wsp:rsid wsp:val=&quot;60B916C8&quot;/&gt;&lt;wsp:rsid wsp:val=&quot;60BA0987&quot;/&gt;&lt;wsp:rsid wsp:val=&quot;60BC73C9&quot;/&gt;&lt;wsp:rsid wsp:val=&quot;60BD11B5&quot;/&gt;&lt;wsp:rsid wsp:val=&quot;60C44522&quot;/&gt;&lt;wsp:rsid wsp:val=&quot;60C5545B&quot;/&gt;&lt;wsp:rsid wsp:val=&quot;60C67279&quot;/&gt;&lt;wsp:rsid wsp:val=&quot;60CA76D0&quot;/&gt;&lt;wsp:rsid wsp:val=&quot;60CF4045&quot;/&gt;&lt;wsp:rsid wsp:val=&quot;60CF67E6&quot;/&gt;&lt;wsp:rsid wsp:val=&quot;60CF759C&quot;/&gt;&lt;wsp:rsid wsp:val=&quot;60D01031&quot;/&gt;&lt;wsp:rsid wsp:val=&quot;60D14EF9&quot;/&gt;&lt;wsp:rsid wsp:val=&quot;60D31906&quot;/&gt;&lt;wsp:rsid wsp:val=&quot;60D52E7D&quot;/&gt;&lt;wsp:rsid wsp:val=&quot;60E3005A&quot;/&gt;&lt;wsp:rsid wsp:val=&quot;60E6274D&quot;/&gt;&lt;wsp:rsid wsp:val=&quot;60E968EE&quot;/&gt;&lt;wsp:rsid wsp:val=&quot;60EC106E&quot;/&gt;&lt;wsp:rsid wsp:val=&quot;60EC40D7&quot;/&gt;&lt;wsp:rsid wsp:val=&quot;60EC4F8A&quot;/&gt;&lt;wsp:rsid wsp:val=&quot;60EC7653&quot;/&gt;&lt;wsp:rsid wsp:val=&quot;60F001F5&quot;/&gt;&lt;wsp:rsid wsp:val=&quot;60F25902&quot;/&gt;&lt;wsp:rsid wsp:val=&quot;60F74E52&quot;/&gt;&lt;wsp:rsid wsp:val=&quot;60F85BCE&quot;/&gt;&lt;wsp:rsid wsp:val=&quot;60F877ED&quot;/&gt;&lt;wsp:rsid wsp:val=&quot;60F87C33&quot;/&gt;&lt;wsp:rsid wsp:val=&quot;60FE0911&quot;/&gt;&lt;wsp:rsid wsp:val=&quot;61010835&quot;/&gt;&lt;wsp:rsid wsp:val=&quot;610146C2&quot;/&gt;&lt;wsp:rsid wsp:val=&quot;61022959&quot;/&gt;&lt;wsp:rsid wsp:val=&quot;610672C3&quot;/&gt;&lt;wsp:rsid wsp:val=&quot;611108D3&quot;/&gt;&lt;wsp:rsid wsp:val=&quot;61131DA5&quot;/&gt;&lt;wsp:rsid wsp:val=&quot;61162C24&quot;/&gt;&lt;wsp:rsid wsp:val=&quot;61167E9D&quot;/&gt;&lt;wsp:rsid wsp:val=&quot;6117036B&quot;/&gt;&lt;wsp:rsid wsp:val=&quot;61172CCA&quot;/&gt;&lt;wsp:rsid wsp:val=&quot;61186F8C&quot;/&gt;&lt;wsp:rsid wsp:val=&quot;6119703B&quot;/&gt;&lt;wsp:rsid wsp:val=&quot;611C1C84&quot;/&gt;&lt;wsp:rsid wsp:val=&quot;61201951&quot;/&gt;&lt;wsp:rsid wsp:val=&quot;61217848&quot;/&gt;&lt;wsp:rsid wsp:val=&quot;61257C71&quot;/&gt;&lt;wsp:rsid wsp:val=&quot;612621F9&quot;/&gt;&lt;wsp:rsid wsp:val=&quot;612B727A&quot;/&gt;&lt;wsp:rsid wsp:val=&quot;612C0BCD&quot;/&gt;&lt;wsp:rsid wsp:val=&quot;612C1A64&quot;/&gt;&lt;wsp:rsid wsp:val=&quot;612C6BED&quot;/&gt;&lt;wsp:rsid wsp:val=&quot;61321238&quot;/&gt;&lt;wsp:rsid wsp:val=&quot;613346D9&quot;/&gt;&lt;wsp:rsid wsp:val=&quot;61337135&quot;/&gt;&lt;wsp:rsid wsp:val=&quot;61355499&quot;/&gt;&lt;wsp:rsid wsp:val=&quot;61360608&quot;/&gt;&lt;wsp:rsid wsp:val=&quot;61381DA4&quot;/&gt;&lt;wsp:rsid wsp:val=&quot;614029AD&quot;/&gt;&lt;wsp:rsid wsp:val=&quot;61437581&quot;/&gt;&lt;wsp:rsid wsp:val=&quot;6144542D&quot;/&gt;&lt;wsp:rsid wsp:val=&quot;614D655F&quot;/&gt;&lt;wsp:rsid wsp:val=&quot;614F0EBF&quot;/&gt;&lt;wsp:rsid wsp:val=&quot;614F6498&quot;/&gt;&lt;wsp:rsid wsp:val=&quot;61506832&quot;/&gt;&lt;wsp:rsid wsp:val=&quot;61513B3C&quot;/&gt;&lt;wsp:rsid wsp:val=&quot;61597F1B&quot;/&gt;&lt;wsp:rsid wsp:val=&quot;615E01A7&quot;/&gt;&lt;wsp:rsid wsp:val=&quot;616312F1&quot;/&gt;&lt;wsp:rsid wsp:val=&quot;616645ED&quot;/&gt;&lt;wsp:rsid wsp:val=&quot;61691E4D&quot;/&gt;&lt;wsp:rsid wsp:val=&quot;616C6AE2&quot;/&gt;&lt;wsp:rsid wsp:val=&quot;616C7150&quot;/&gt;&lt;wsp:rsid wsp:val=&quot;616D1CDB&quot;/&gt;&lt;wsp:rsid wsp:val=&quot;616E1BFA&quot;/&gt;&lt;wsp:rsid wsp:val=&quot;616F1759&quot;/&gt;&lt;wsp:rsid wsp:val=&quot;61731F94&quot;/&gt;&lt;wsp:rsid wsp:val=&quot;61791F27&quot;/&gt;&lt;wsp:rsid wsp:val=&quot;617B1E97&quot;/&gt;&lt;wsp:rsid wsp:val=&quot;617C5F46&quot;/&gt;&lt;wsp:rsid wsp:val=&quot;6180636D&quot;/&gt;&lt;wsp:rsid wsp:val=&quot;61862C4B&quot;/&gt;&lt;wsp:rsid wsp:val=&quot;61863EC3&quot;/&gt;&lt;wsp:rsid wsp:val=&quot;618A02BD&quot;/&gt;&lt;wsp:rsid wsp:val=&quot;618A18FD&quot;/&gt;&lt;wsp:rsid wsp:val=&quot;618D01CF&quot;/&gt;&lt;wsp:rsid wsp:val=&quot;618D5890&quot;/&gt;&lt;wsp:rsid wsp:val=&quot;618E0BB6&quot;/&gt;&lt;wsp:rsid wsp:val=&quot;618E5719&quot;/&gt;&lt;wsp:rsid wsp:val=&quot;618F6552&quot;/&gt;&lt;wsp:rsid wsp:val=&quot;618F69BE&quot;/&gt;&lt;wsp:rsid wsp:val=&quot;61913AA4&quot;/&gt;&lt;wsp:rsid wsp:val=&quot;61920A9C&quot;/&gt;&lt;wsp:rsid wsp:val=&quot;619229AF&quot;/&gt;&lt;wsp:rsid wsp:val=&quot;619351D3&quot;/&gt;&lt;wsp:rsid wsp:val=&quot;61952F54&quot;/&gt;&lt;wsp:rsid wsp:val=&quot;61971939&quot;/&gt;&lt;wsp:rsid wsp:val=&quot;619A181C&quot;/&gt;&lt;wsp:rsid wsp:val=&quot;619A4255&quot;/&gt;&lt;wsp:rsid wsp:val=&quot;619E5FB6&quot;/&gt;&lt;wsp:rsid wsp:val=&quot;61A10757&quot;/&gt;&lt;wsp:rsid wsp:val=&quot;61A10CB8&quot;/&gt;&lt;wsp:rsid wsp:val=&quot;61A2220A&quot;/&gt;&lt;wsp:rsid wsp:val=&quot;61AB0BD5&quot;/&gt;&lt;wsp:rsid wsp:val=&quot;61AB6BA3&quot;/&gt;&lt;wsp:rsid wsp:val=&quot;61AD0BBB&quot;/&gt;&lt;wsp:rsid wsp:val=&quot;61AE7573&quot;/&gt;&lt;wsp:rsid wsp:val=&quot;61AF6A5E&quot;/&gt;&lt;wsp:rsid wsp:val=&quot;61B44DEA&quot;/&gt;&lt;wsp:rsid wsp:val=&quot;61B663DA&quot;/&gt;&lt;wsp:rsid wsp:val=&quot;61B769EC&quot;/&gt;&lt;wsp:rsid wsp:val=&quot;61BD7D6B&quot;/&gt;&lt;wsp:rsid wsp:val=&quot;61C329EE&quot;/&gt;&lt;wsp:rsid wsp:val=&quot;61C603B9&quot;/&gt;&lt;wsp:rsid wsp:val=&quot;61C66D65&quot;/&gt;&lt;wsp:rsid wsp:val=&quot;61C66FB4&quot;/&gt;&lt;wsp:rsid wsp:val=&quot;61C93A4D&quot;/&gt;&lt;wsp:rsid wsp:val=&quot;61CB32A5&quot;/&gt;&lt;wsp:rsid wsp:val=&quot;61CB50DB&quot;/&gt;&lt;wsp:rsid wsp:val=&quot;61CB647A&quot;/&gt;&lt;wsp:rsid wsp:val=&quot;61CF1ECD&quot;/&gt;&lt;wsp:rsid wsp:val=&quot;61CF2A4D&quot;/&gt;&lt;wsp:rsid wsp:val=&quot;61D40991&quot;/&gt;&lt;wsp:rsid wsp:val=&quot;61DF547F&quot;/&gt;&lt;wsp:rsid wsp:val=&quot;61E431A0&quot;/&gt;&lt;wsp:rsid wsp:val=&quot;61E818F8&quot;/&gt;&lt;wsp:rsid wsp:val=&quot;61EA0490&quot;/&gt;&lt;wsp:rsid wsp:val=&quot;61EA685D&quot;/&gt;&lt;wsp:rsid wsp:val=&quot;61EC630B&quot;/&gt;&lt;wsp:rsid wsp:val=&quot;61ED6FFE&quot;/&gt;&lt;wsp:rsid wsp:val=&quot;61F30179&quot;/&gt;&lt;wsp:rsid wsp:val=&quot;61F50528&quot;/&gt;&lt;wsp:rsid wsp:val=&quot;61F847B7&quot;/&gt;&lt;wsp:rsid wsp:val=&quot;61FA5CE4&quot;/&gt;&lt;wsp:rsid wsp:val=&quot;61FB6776&quot;/&gt;&lt;wsp:rsid wsp:val=&quot;62022E80&quot;/&gt;&lt;wsp:rsid wsp:val=&quot;620458F3&quot;/&gt;&lt;wsp:rsid wsp:val=&quot;62060719&quot;/&gt;&lt;wsp:rsid wsp:val=&quot;620750D7&quot;/&gt;&lt;wsp:rsid wsp:val=&quot;62087002&quot;/&gt;&lt;wsp:rsid wsp:val=&quot;62097A8F&quot;/&gt;&lt;wsp:rsid wsp:val=&quot;620A60EC&quot;/&gt;&lt;wsp:rsid wsp:val=&quot;620C5F7A&quot;/&gt;&lt;wsp:rsid wsp:val=&quot;62107F5A&quot;/&gt;&lt;wsp:rsid wsp:val=&quot;621A35DF&quot;/&gt;&lt;wsp:rsid wsp:val=&quot;621A7A96&quot;/&gt;&lt;wsp:rsid wsp:val=&quot;621B616F&quot;/&gt;&lt;wsp:rsid wsp:val=&quot;621C571F&quot;/&gt;&lt;wsp:rsid wsp:val=&quot;621D4608&quot;/&gt;&lt;wsp:rsid wsp:val=&quot;621E5D2F&quot;/&gt;&lt;wsp:rsid wsp:val=&quot;622028F1&quot;/&gt;&lt;wsp:rsid wsp:val=&quot;62207854&quot;/&gt;&lt;wsp:rsid wsp:val=&quot;62257C9F&quot;/&gt;&lt;wsp:rsid wsp:val=&quot;62262D7D&quot;/&gt;&lt;wsp:rsid wsp:val=&quot;62264AC4&quot;/&gt;&lt;wsp:rsid wsp:val=&quot;62265F8D&quot;/&gt;&lt;wsp:rsid wsp:val=&quot;622C3CFA&quot;/&gt;&lt;wsp:rsid wsp:val=&quot;62300072&quot;/&gt;&lt;wsp:rsid wsp:val=&quot;62324263&quot;/&gt;&lt;wsp:rsid wsp:val=&quot;62380971&quot;/&gt;&lt;wsp:rsid wsp:val=&quot;623E4243&quot;/&gt;&lt;wsp:rsid wsp:val=&quot;62400AF2&quot;/&gt;&lt;wsp:rsid wsp:val=&quot;62405559&quot;/&gt;&lt;wsp:rsid wsp:val=&quot;6241102C&quot;/&gt;&lt;wsp:rsid wsp:val=&quot;624122D9&quot;/&gt;&lt;wsp:rsid wsp:val=&quot;62413701&quot;/&gt;&lt;wsp:rsid wsp:val=&quot;62440FC6&quot;/&gt;&lt;wsp:rsid wsp:val=&quot;62441FA6&quot;/&gt;&lt;wsp:rsid wsp:val=&quot;624548AD&quot;/&gt;&lt;wsp:rsid wsp:val=&quot;6246566A&quot;/&gt;&lt;wsp:rsid wsp:val=&quot;62496D42&quot;/&gt;&lt;wsp:rsid wsp:val=&quot;624E35DE&quot;/&gt;&lt;wsp:rsid wsp:val=&quot;62510546&quot;/&gt;&lt;wsp:rsid wsp:val=&quot;6252457C&quot;/&gt;&lt;wsp:rsid wsp:val=&quot;6258065F&quot;/&gt;&lt;wsp:rsid wsp:val=&quot;62594CEE&quot;/&gt;&lt;wsp:rsid wsp:val=&quot;625A4904&quot;/&gt;&lt;wsp:rsid wsp:val=&quot;625B106D&quot;/&gt;&lt;wsp:rsid wsp:val=&quot;625B3D33&quot;/&gt;&lt;wsp:rsid wsp:val=&quot;625E7782&quot;/&gt;&lt;wsp:rsid wsp:val=&quot;625F4901&quot;/&gt;&lt;wsp:rsid wsp:val=&quot;62605BC2&quot;/&gt;&lt;wsp:rsid wsp:val=&quot;626260ED&quot;/&gt;&lt;wsp:rsid wsp:val=&quot;62630B65&quot;/&gt;&lt;wsp:rsid wsp:val=&quot;62633864&quot;/&gt;&lt;wsp:rsid wsp:val=&quot;62641C96&quot;/&gt;&lt;wsp:rsid wsp:val=&quot;62655306&quot;/&gt;&lt;wsp:rsid wsp:val=&quot;626965A4&quot;/&gt;&lt;wsp:rsid wsp:val=&quot;626D5F0D&quot;/&gt;&lt;wsp:rsid wsp:val=&quot;626E03B2&quot;/&gt;&lt;wsp:rsid wsp:val=&quot;62702942&quot;/&gt;&lt;wsp:rsid wsp:val=&quot;627337F4&quot;/&gt;&lt;wsp:rsid wsp:val=&quot;627677A8&quot;/&gt;&lt;wsp:rsid wsp:val=&quot;62786C69&quot;/&gt;&lt;wsp:rsid wsp:val=&quot;62853383&quot;/&gt;&lt;wsp:rsid wsp:val=&quot;62854717&quot;/&gt;&lt;wsp:rsid wsp:val=&quot;62882629&quot;/&gt;&lt;wsp:rsid wsp:val=&quot;628C2FA1&quot;/&gt;&lt;wsp:rsid wsp:val=&quot;62932D2A&quot;/&gt;&lt;wsp:rsid wsp:val=&quot;629A38F3&quot;/&gt;&lt;wsp:rsid wsp:val=&quot;629C7DE3&quot;/&gt;&lt;wsp:rsid wsp:val=&quot;629D5C61&quot;/&gt;&lt;wsp:rsid wsp:val=&quot;629E41EE&quot;/&gt;&lt;wsp:rsid wsp:val=&quot;62A34B26&quot;/&gt;&lt;wsp:rsid wsp:val=&quot;62A60D92&quot;/&gt;&lt;wsp:rsid wsp:val=&quot;62AB4103&quot;/&gt;&lt;wsp:rsid wsp:val=&quot;62AC0810&quot;/&gt;&lt;wsp:rsid wsp:val=&quot;62AD68EE&quot;/&gt;&lt;wsp:rsid wsp:val=&quot;62AE3C54&quot;/&gt;&lt;wsp:rsid wsp:val=&quot;62B0411A&quot;/&gt;&lt;wsp:rsid wsp:val=&quot;62B04367&quot;/&gt;&lt;wsp:rsid wsp:val=&quot;62B91384&quot;/&gt;&lt;wsp:rsid wsp:val=&quot;62BE0081&quot;/&gt;&lt;wsp:rsid wsp:val=&quot;62BE43C0&quot;/&gt;&lt;wsp:rsid wsp:val=&quot;62C22575&quot;/&gt;&lt;wsp:rsid wsp:val=&quot;62C4473C&quot;/&gt;&lt;wsp:rsid wsp:val=&quot;62C4514B&quot;/&gt;&lt;wsp:rsid wsp:val=&quot;62C507FF&quot;/&gt;&lt;wsp:rsid wsp:val=&quot;62C6678D&quot;/&gt;&lt;wsp:rsid wsp:val=&quot;62C72985&quot;/&gt;&lt;wsp:rsid wsp:val=&quot;62C7586B&quot;/&gt;&lt;wsp:rsid wsp:val=&quot;62C82110&quot;/&gt;&lt;wsp:rsid wsp:val=&quot;62CD638B&quot;/&gt;&lt;wsp:rsid wsp:val=&quot;62CD71AB&quot;/&gt;&lt;wsp:rsid wsp:val=&quot;62CE517F&quot;/&gt;&lt;wsp:rsid wsp:val=&quot;62D1036F&quot;/&gt;&lt;wsp:rsid wsp:val=&quot;62D31233&quot;/&gt;&lt;wsp:rsid wsp:val=&quot;62D31910&quot;/&gt;&lt;wsp:rsid wsp:val=&quot;62DB7052&quot;/&gt;&lt;wsp:rsid wsp:val=&quot;62DC2E0D&quot;/&gt;&lt;wsp:rsid wsp:val=&quot;62DC71A4&quot;/&gt;&lt;wsp:rsid wsp:val=&quot;62DC7C8F&quot;/&gt;&lt;wsp:rsid wsp:val=&quot;62DD7C3A&quot;/&gt;&lt;wsp:rsid wsp:val=&quot;62DE2374&quot;/&gt;&lt;wsp:rsid wsp:val=&quot;62E014D3&quot;/&gt;&lt;wsp:rsid wsp:val=&quot;62E05D39&quot;/&gt;&lt;wsp:rsid wsp:val=&quot;62E43AE8&quot;/&gt;&lt;wsp:rsid wsp:val=&quot;62E61E31&quot;/&gt;&lt;wsp:rsid wsp:val=&quot;62E670F6&quot;/&gt;&lt;wsp:rsid wsp:val=&quot;62E929C5&quot;/&gt;&lt;wsp:rsid wsp:val=&quot;62ED028A&quot;/&gt;&lt;wsp:rsid wsp:val=&quot;62F472FE&quot;/&gt;&lt;wsp:rsid wsp:val=&quot;62F50114&quot;/&gt;&lt;wsp:rsid wsp:val=&quot;62F72628&quot;/&gt;&lt;wsp:rsid wsp:val=&quot;62F91597&quot;/&gt;&lt;wsp:rsid wsp:val=&quot;62F94223&quot;/&gt;&lt;wsp:rsid wsp:val=&quot;62FE5F81&quot;/&gt;&lt;wsp:rsid wsp:val=&quot;62FE76B5&quot;/&gt;&lt;wsp:rsid wsp:val=&quot;6302099B&quot;/&gt;&lt;wsp:rsid wsp:val=&quot;630A347A&quot;/&gt;&lt;wsp:rsid wsp:val=&quot;630A40A8&quot;/&gt;&lt;wsp:rsid wsp:val=&quot;630B230C&quot;/&gt;&lt;wsp:rsid wsp:val=&quot;63106792&quot;/&gt;&lt;wsp:rsid wsp:val=&quot;63113F15&quot;/&gt;&lt;wsp:rsid wsp:val=&quot;631E3A64&quot;/&gt;&lt;wsp:rsid wsp:val=&quot;63211401&quot;/&gt;&lt;wsp:rsid wsp:val=&quot;63246B48&quot;/&gt;&lt;wsp:rsid wsp:val=&quot;63281818&quot;/&gt;&lt;wsp:rsid wsp:val=&quot;632A7129&quot;/&gt;&lt;wsp:rsid wsp:val=&quot;632D2D95&quot;/&gt;&lt;wsp:rsid wsp:val=&quot;633322D8&quot;/&gt;&lt;wsp:rsid wsp:val=&quot;633744A1&quot;/&gt;&lt;wsp:rsid wsp:val=&quot;633952E2&quot;/&gt;&lt;wsp:rsid wsp:val=&quot;633963FE&quot;/&gt;&lt;wsp:rsid wsp:val=&quot;633A2653&quot;/&gt;&lt;wsp:rsid wsp:val=&quot;633B0AD5&quot;/&gt;&lt;wsp:rsid wsp:val=&quot;633B4367&quot;/&gt;&lt;wsp:rsid wsp:val=&quot;633C0FC1&quot;/&gt;&lt;wsp:rsid wsp:val=&quot;633D0110&quot;/&gt;&lt;wsp:rsid wsp:val=&quot;633E4C34&quot;/&gt;&lt;wsp:rsid wsp:val=&quot;633F464B&quot;/&gt;&lt;wsp:rsid wsp:val=&quot;63414D49&quot;/&gt;&lt;wsp:rsid wsp:val=&quot;634150F7&quot;/&gt;&lt;wsp:rsid wsp:val=&quot;63444221&quot;/&gt;&lt;wsp:rsid wsp:val=&quot;63447E2C&quot;/&gt;&lt;wsp:rsid wsp:val=&quot;63472D69&quot;/&gt;&lt;wsp:rsid wsp:val=&quot;634733D9&quot;/&gt;&lt;wsp:rsid wsp:val=&quot;63490BB2&quot;/&gt;&lt;wsp:rsid wsp:val=&quot;634B7613&quot;/&gt;&lt;wsp:rsid wsp:val=&quot;634C688F&quot;/&gt;&lt;wsp:rsid wsp:val=&quot;63510445&quot;/&gt;&lt;wsp:rsid wsp:val=&quot;63520CAD&quot;/&gt;&lt;wsp:rsid wsp:val=&quot;63531B94&quot;/&gt;&lt;wsp:rsid wsp:val=&quot;63561E2E&quot;/&gt;&lt;wsp:rsid wsp:val=&quot;63564091&quot;/&gt;&lt;wsp:rsid wsp:val=&quot;6359450A&quot;/&gt;&lt;wsp:rsid wsp:val=&quot;63594A15&quot;/&gt;&lt;wsp:rsid wsp:val=&quot;635C62D4&quot;/&gt;&lt;wsp:rsid wsp:val=&quot;635D64A4&quot;/&gt;&lt;wsp:rsid wsp:val=&quot;63613672&quot;/&gt;&lt;wsp:rsid wsp:val=&quot;636173B0&quot;/&gt;&lt;wsp:rsid wsp:val=&quot;63620592&quot;/&gt;&lt;wsp:rsid wsp:val=&quot;63643802&quot;/&gt;&lt;wsp:rsid wsp:val=&quot;636A1974&quot;/&gt;&lt;wsp:rsid wsp:val=&quot;636B2C63&quot;/&gt;&lt;wsp:rsid wsp:val=&quot;636F39E1&quot;/&gt;&lt;wsp:rsid wsp:val=&quot;63782AE1&quot;/&gt;&lt;wsp:rsid wsp:val=&quot;63795A77&quot;/&gt;&lt;wsp:rsid wsp:val=&quot;63797E95&quot;/&gt;&lt;wsp:rsid wsp:val=&quot;637C466F&quot;/&gt;&lt;wsp:rsid wsp:val=&quot;637D6496&quot;/&gt;&lt;wsp:rsid wsp:val=&quot;63804DFE&quot;/&gt;&lt;wsp:rsid wsp:val=&quot;63822C03&quot;/&gt;&lt;wsp:rsid wsp:val=&quot;638278E9&quot;/&gt;&lt;wsp:rsid wsp:val=&quot;63871D45&quot;/&gt;&lt;wsp:rsid wsp:val=&quot;638763FB&quot;/&gt;&lt;wsp:rsid wsp:val=&quot;63894DD5&quot;/&gt;&lt;wsp:rsid wsp:val=&quot;638A0414&quot;/&gt;&lt;wsp:rsid wsp:val=&quot;638D6FF1&quot;/&gt;&lt;wsp:rsid wsp:val=&quot;63927FAC&quot;/&gt;&lt;wsp:rsid wsp:val=&quot;6393635A&quot;/&gt;&lt;wsp:rsid wsp:val=&quot;63956A13&quot;/&gt;&lt;wsp:rsid wsp:val=&quot;639666D6&quot;/&gt;&lt;wsp:rsid wsp:val=&quot;639B1645&quot;/&gt;&lt;wsp:rsid wsp:val=&quot;639F27C5&quot;/&gt;&lt;wsp:rsid wsp:val=&quot;63A02A16&quot;/&gt;&lt;wsp:rsid wsp:val=&quot;63A14816&quot;/&gt;&lt;wsp:rsid wsp:val=&quot;63A460E6&quot;/&gt;&lt;wsp:rsid wsp:val=&quot;63A4623B&quot;/&gt;&lt;wsp:rsid wsp:val=&quot;63A634D6&quot;/&gt;&lt;wsp:rsid wsp:val=&quot;63A727D8&quot;/&gt;&lt;wsp:rsid wsp:val=&quot;63AC2E82&quot;/&gt;&lt;wsp:rsid wsp:val=&quot;63AE2E48&quot;/&gt;&lt;wsp:rsid wsp:val=&quot;63B27E0E&quot;/&gt;&lt;wsp:rsid wsp:val=&quot;63B328F9&quot;/&gt;&lt;wsp:rsid wsp:val=&quot;63B41027&quot;/&gt;&lt;wsp:rsid wsp:val=&quot;63BB23E8&quot;/&gt;&lt;wsp:rsid wsp:val=&quot;63BB385F&quot;/&gt;&lt;wsp:rsid wsp:val=&quot;63BF655C&quot;/&gt;&lt;wsp:rsid wsp:val=&quot;63BF75A1&quot;/&gt;&lt;wsp:rsid wsp:val=&quot;63C159A7&quot;/&gt;&lt;wsp:rsid wsp:val=&quot;63C2748E&quot;/&gt;&lt;wsp:rsid wsp:val=&quot;63D574B3&quot;/&gt;&lt;wsp:rsid wsp:val=&quot;63D6795F&quot;/&gt;&lt;wsp:rsid wsp:val=&quot;63D906DE&quot;/&gt;&lt;wsp:rsid wsp:val=&quot;63DC3881&quot;/&gt;&lt;wsp:rsid wsp:val=&quot;63EA0DE9&quot;/&gt;&lt;wsp:rsid wsp:val=&quot;63EC4BCB&quot;/&gt;&lt;wsp:rsid wsp:val=&quot;63ED07B1&quot;/&gt;&lt;wsp:rsid wsp:val=&quot;63EE0A1C&quot;/&gt;&lt;wsp:rsid wsp:val=&quot;63EE274C&quot;/&gt;&lt;wsp:rsid wsp:val=&quot;63F050B9&quot;/&gt;&lt;wsp:rsid wsp:val=&quot;63F27B7C&quot;/&gt;&lt;wsp:rsid wsp:val=&quot;63F45C74&quot;/&gt;&lt;wsp:rsid wsp:val=&quot;63F6087F&quot;/&gt;&lt;wsp:rsid wsp:val=&quot;63F60C60&quot;/&gt;&lt;wsp:rsid wsp:val=&quot;63F80257&quot;/&gt;&lt;wsp:rsid wsp:val=&quot;63F83780&quot;/&gt;&lt;wsp:rsid wsp:val=&quot;63F9740E&quot;/&gt;&lt;wsp:rsid wsp:val=&quot;64002F28&quot;/&gt;&lt;wsp:rsid wsp:val=&quot;64044174&quot;/&gt;&lt;wsp:rsid wsp:val=&quot;64095122&quot;/&gt;&lt;wsp:rsid wsp:val=&quot;640C50B5&quot;/&gt;&lt;wsp:rsid wsp:val=&quot;640C511E&quot;/&gt;&lt;wsp:rsid wsp:val=&quot;640E5F71&quot;/&gt;&lt;wsp:rsid wsp:val=&quot;64126253&quot;/&gt;&lt;wsp:rsid wsp:val=&quot;64166E1F&quot;/&gt;&lt;wsp:rsid wsp:val=&quot;641851E1&quot;/&gt;&lt;wsp:rsid wsp:val=&quot;641B24C4&quot;/&gt;&lt;wsp:rsid wsp:val=&quot;641F54D1&quot;/&gt;&lt;wsp:rsid wsp:val=&quot;641F6BD3&quot;/&gt;&lt;wsp:rsid wsp:val=&quot;64241931&quot;/&gt;&lt;wsp:rsid wsp:val=&quot;642867B2&quot;/&gt;&lt;wsp:rsid wsp:val=&quot;642958D5&quot;/&gt;&lt;wsp:rsid wsp:val=&quot;642A1014&quot;/&gt;&lt;wsp:rsid wsp:val=&quot;6435467A&quot;/&gt;&lt;wsp:rsid wsp:val=&quot;64357C27&quot;/&gt;&lt;wsp:rsid wsp:val=&quot;64377A87&quot;/&gt;&lt;wsp:rsid wsp:val=&quot;643A684D&quot;/&gt;&lt;wsp:rsid wsp:val=&quot;643C5618&quot;/&gt;&lt;wsp:rsid wsp:val=&quot;644366D1&quot;/&gt;&lt;wsp:rsid wsp:val=&quot;6445227B&quot;/&gt;&lt;wsp:rsid wsp:val=&quot;644533BB&quot;/&gt;&lt;wsp:rsid wsp:val=&quot;64454E51&quot;/&gt;&lt;wsp:rsid wsp:val=&quot;6446661F&quot;/&gt;&lt;wsp:rsid wsp:val=&quot;644719CC&quot;/&gt;&lt;wsp:rsid wsp:val=&quot;64491168&quot;/&gt;&lt;wsp:rsid wsp:val=&quot;64551B07&quot;/&gt;&lt;wsp:rsid wsp:val=&quot;645D46CD&quot;/&gt;&lt;wsp:rsid wsp:val=&quot;645E7B93&quot;/&gt;&lt;wsp:rsid wsp:val=&quot;645F0E0E&quot;/&gt;&lt;wsp:rsid wsp:val=&quot;6461719A&quot;/&gt;&lt;wsp:rsid wsp:val=&quot;64640F11&quot;/&gt;&lt;wsp:rsid wsp:val=&quot;6467607D&quot;/&gt;&lt;wsp:rsid wsp:val=&quot;646B16A1&quot;/&gt;&lt;wsp:rsid wsp:val=&quot;646E7C77&quot;/&gt;&lt;wsp:rsid wsp:val=&quot;6474771D&quot;/&gt;&lt;wsp:rsid wsp:val=&quot;647512D2&quot;/&gt;&lt;wsp:rsid wsp:val=&quot;647D054D&quot;/&gt;&lt;wsp:rsid wsp:val=&quot;647D071F&quot;/&gt;&lt;wsp:rsid wsp:val=&quot;647F68C1&quot;/&gt;&lt;wsp:rsid wsp:val=&quot;64894015&quot;/&gt;&lt;wsp:rsid wsp:val=&quot;648976F7&quot;/&gt;&lt;wsp:rsid wsp:val=&quot;648A544A&quot;/&gt;&lt;wsp:rsid wsp:val=&quot;648A7DDB&quot;/&gt;&lt;wsp:rsid wsp:val=&quot;64973731&quot;/&gt;&lt;wsp:rsid wsp:val=&quot;649E54A1&quot;/&gt;&lt;wsp:rsid wsp:val=&quot;64A611FF&quot;/&gt;&lt;wsp:rsid wsp:val=&quot;64A8453C&quot;/&gt;&lt;wsp:rsid wsp:val=&quot;64AB5925&quot;/&gt;&lt;wsp:rsid wsp:val=&quot;64AE3FBE&quot;/&gt;&lt;wsp:rsid wsp:val=&quot;64B24216&quot;/&gt;&lt;wsp:rsid wsp:val=&quot;64B400E6&quot;/&gt;&lt;wsp:rsid wsp:val=&quot;64B56602&quot;/&gt;&lt;wsp:rsid wsp:val=&quot;64B86DA6&quot;/&gt;&lt;wsp:rsid wsp:val=&quot;64B913AE&quot;/&gt;&lt;wsp:rsid wsp:val=&quot;64BD0C07&quot;/&gt;&lt;wsp:rsid wsp:val=&quot;64BE46B2&quot;/&gt;&lt;wsp:rsid wsp:val=&quot;64C07B77&quot;/&gt;&lt;wsp:rsid wsp:val=&quot;64C51287&quot;/&gt;&lt;wsp:rsid wsp:val=&quot;64C80D8C&quot;/&gt;&lt;wsp:rsid wsp:val=&quot;64CA7E8C&quot;/&gt;&lt;wsp:rsid wsp:val=&quot;64CC0A48&quot;/&gt;&lt;wsp:rsid wsp:val=&quot;64CD11FE&quot;/&gt;&lt;wsp:rsid wsp:val=&quot;64CF439C&quot;/&gt;&lt;wsp:rsid wsp:val=&quot;64CF5C07&quot;/&gt;&lt;wsp:rsid wsp:val=&quot;64D2662C&quot;/&gt;&lt;wsp:rsid wsp:val=&quot;64D33D0F&quot;/&gt;&lt;wsp:rsid wsp:val=&quot;64D745C0&quot;/&gt;&lt;wsp:rsid wsp:val=&quot;64DA2E66&quot;/&gt;&lt;wsp:rsid wsp:val=&quot;64DA6B11&quot;/&gt;&lt;wsp:rsid wsp:val=&quot;64E56296&quot;/&gt;&lt;wsp:rsid wsp:val=&quot;64E861B4&quot;/&gt;&lt;wsp:rsid wsp:val=&quot;64E94486&quot;/&gt;&lt;wsp:rsid wsp:val=&quot;64EB203F&quot;/&gt;&lt;wsp:rsid wsp:val=&quot;64EB6640&quot;/&gt;&lt;wsp:rsid wsp:val=&quot;64EF4D86&quot;/&gt;&lt;wsp:rsid wsp:val=&quot;64F074B9&quot;/&gt;&lt;wsp:rsid wsp:val=&quot;64F1571F&quot;/&gt;&lt;wsp:rsid wsp:val=&quot;64F2288C&quot;/&gt;&lt;wsp:rsid wsp:val=&quot;64F23967&quot;/&gt;&lt;wsp:rsid wsp:val=&quot;64F25B27&quot;/&gt;&lt;wsp:rsid wsp:val=&quot;64F53C3E&quot;/&gt;&lt;wsp:rsid wsp:val=&quot;64F960CC&quot;/&gt;&lt;wsp:rsid wsp:val=&quot;64F967D7&quot;/&gt;&lt;wsp:rsid wsp:val=&quot;64FC4905&quot;/&gt;&lt;wsp:rsid wsp:val=&quot;64FD091F&quot;/&gt;&lt;wsp:rsid wsp:val=&quot;64FE7C65&quot;/&gt;&lt;wsp:rsid wsp:val=&quot;64FF36D1&quot;/&gt;&lt;wsp:rsid wsp:val=&quot;64FF7EC5&quot;/&gt;&lt;wsp:rsid wsp:val=&quot;65000A01&quot;/&gt;&lt;wsp:rsid wsp:val=&quot;650040EC&quot;/&gt;&lt;wsp:rsid wsp:val=&quot;65046D9D&quot;/&gt;&lt;wsp:rsid wsp:val=&quot;6505018D&quot;/&gt;&lt;wsp:rsid wsp:val=&quot;650573D5&quot;/&gt;&lt;wsp:rsid wsp:val=&quot;65086AB6&quot;/&gt;&lt;wsp:rsid wsp:val=&quot;650B1209&quot;/&gt;&lt;wsp:rsid wsp:val=&quot;650C34A3&quot;/&gt;&lt;wsp:rsid wsp:val=&quot;650C5028&quot;/&gt;&lt;wsp:rsid wsp:val=&quot;650E0DF5&quot;/&gt;&lt;wsp:rsid wsp:val=&quot;65112EC2&quot;/&gt;&lt;wsp:rsid wsp:val=&quot;651605B8&quot;/&gt;&lt;wsp:rsid wsp:val=&quot;65166636&quot;/&gt;&lt;wsp:rsid wsp:val=&quot;65180809&quot;/&gt;&lt;wsp:rsid wsp:val=&quot;65181A2E&quot;/&gt;&lt;wsp:rsid wsp:val=&quot;651B1BFE&quot;/&gt;&lt;wsp:rsid wsp:val=&quot;652172C4&quot;/&gt;&lt;wsp:rsid wsp:val=&quot;65256FC6&quot;/&gt;&lt;wsp:rsid wsp:val=&quot;65311C5C&quot;/&gt;&lt;wsp:rsid wsp:val=&quot;65313E69&quot;/&gt;&lt;wsp:rsid wsp:val=&quot;65362E62&quot;/&gt;&lt;wsp:rsid wsp:val=&quot;65365EDB&quot;/&gt;&lt;wsp:rsid wsp:val=&quot;653B1420&quot;/&gt;&lt;wsp:rsid wsp:val=&quot;653D5BCC&quot;/&gt;&lt;wsp:rsid wsp:val=&quot;653E0243&quot;/&gt;&lt;wsp:rsid wsp:val=&quot;65414386&quot;/&gt;&lt;wsp:rsid wsp:val=&quot;6543678D&quot;/&gt;&lt;wsp:rsid wsp:val=&quot;65440FF0&quot;/&gt;&lt;wsp:rsid wsp:val=&quot;654434C5&quot;/&gt;&lt;wsp:rsid wsp:val=&quot;654470BA&quot;/&gt;&lt;wsp:rsid wsp:val=&quot;65454795&quot;/&gt;&lt;wsp:rsid wsp:val=&quot;654649F0&quot;/&gt;&lt;wsp:rsid wsp:val=&quot;654671CC&quot;/&gt;&lt;wsp:rsid wsp:val=&quot;654B6E06&quot;/&gt;&lt;wsp:rsid wsp:val=&quot;65555FB9&quot;/&gt;&lt;wsp:rsid wsp:val=&quot;65567AA4&quot;/&gt;&lt;wsp:rsid wsp:val=&quot;655C0CFE&quot;/&gt;&lt;wsp:rsid wsp:val=&quot;655D37FC&quot;/&gt;&lt;wsp:rsid wsp:val=&quot;655E155B&quot;/&gt;&lt;wsp:rsid wsp:val=&quot;655E44BA&quot;/&gt;&lt;wsp:rsid wsp:val=&quot;655F6F86&quot;/&gt;&lt;wsp:rsid wsp:val=&quot;656025AB&quot;/&gt;&lt;wsp:rsid wsp:val=&quot;6562307A&quot;/&gt;&lt;wsp:rsid wsp:val=&quot;65655B4B&quot;/&gt;&lt;wsp:rsid wsp:val=&quot;65673082&quot;/&gt;&lt;wsp:rsid wsp:val=&quot;656A2E12&quot;/&gt;&lt;wsp:rsid wsp:val=&quot;656C7FBF&quot;/&gt;&lt;wsp:rsid wsp:val=&quot;6570332E&quot;/&gt;&lt;wsp:rsid wsp:val=&quot;657272C2&quot;/&gt;&lt;wsp:rsid wsp:val=&quot;65755CC9&quot;/&gt;&lt;wsp:rsid wsp:val=&quot;6579201B&quot;/&gt;&lt;wsp:rsid wsp:val=&quot;657A434F&quot;/&gt;&lt;wsp:rsid wsp:val=&quot;657A4A38&quot;/&gt;&lt;wsp:rsid wsp:val=&quot;657B0A8C&quot;/&gt;&lt;wsp:rsid wsp:val=&quot;65840FCC&quot;/&gt;&lt;wsp:rsid wsp:val=&quot;65862014&quot;/&gt;&lt;wsp:rsid wsp:val=&quot;65870AF4&quot;/&gt;&lt;wsp:rsid wsp:val=&quot;658A5F53&quot;/&gt;&lt;wsp:rsid wsp:val=&quot;658B03B5&quot;/&gt;&lt;wsp:rsid wsp:val=&quot;658D1E65&quot;/&gt;&lt;wsp:rsid wsp:val=&quot;658D5DF3&quot;/&gt;&lt;wsp:rsid wsp:val=&quot;65920249&quot;/&gt;&lt;wsp:rsid wsp:val=&quot;65947475&quot;/&gt;&lt;wsp:rsid wsp:val=&quot;65965C72&quot;/&gt;&lt;wsp:rsid wsp:val=&quot;65985825&quot;/&gt;&lt;wsp:rsid wsp:val=&quot;659A7F68&quot;/&gt;&lt;wsp:rsid wsp:val=&quot;659B73B1&quot;/&gt;&lt;wsp:rsid wsp:val=&quot;659C4131&quot;/&gt;&lt;wsp:rsid wsp:val=&quot;659F016E&quot;/&gt;&lt;wsp:rsid wsp:val=&quot;659F28F8&quot;/&gt;&lt;wsp:rsid wsp:val=&quot;65A214D1&quot;/&gt;&lt;wsp:rsid wsp:val=&quot;65A51FCD&quot;/&gt;&lt;wsp:rsid wsp:val=&quot;65A71DEC&quot;/&gt;&lt;wsp:rsid wsp:val=&quot;65AA542C&quot;/&gt;&lt;wsp:rsid wsp:val=&quot;65AA5454&quot;/&gt;&lt;wsp:rsid wsp:val=&quot;65B67EE6&quot;/&gt;&lt;wsp:rsid wsp:val=&quot;65B75A1F&quot;/&gt;&lt;wsp:rsid wsp:val=&quot;65B82D9D&quot;/&gt;&lt;wsp:rsid wsp:val=&quot;65B8338E&quot;/&gt;&lt;wsp:rsid wsp:val=&quot;65B84E07&quot;/&gt;&lt;wsp:rsid wsp:val=&quot;65BA4BAE&quot;/&gt;&lt;wsp:rsid wsp:val=&quot;65BC316F&quot;/&gt;&lt;wsp:rsid wsp:val=&quot;65C31CDD&quot;/&gt;&lt;wsp:rsid wsp:val=&quot;65C536BA&quot;/&gt;&lt;wsp:rsid wsp:val=&quot;65D27ED3&quot;/&gt;&lt;wsp:rsid wsp:val=&quot;65D35FB5&quot;/&gt;&lt;wsp:rsid wsp:val=&quot;65DB4C05&quot;/&gt;&lt;wsp:rsid wsp:val=&quot;65E03767&quot;/&gt;&lt;wsp:rsid wsp:val=&quot;65E154B2&quot;/&gt;&lt;wsp:rsid wsp:val=&quot;65E22DD9&quot;/&gt;&lt;wsp:rsid wsp:val=&quot;65E242AF&quot;/&gt;&lt;wsp:rsid wsp:val=&quot;65E47407&quot;/&gt;&lt;wsp:rsid wsp:val=&quot;65E47BCC&quot;/&gt;&lt;wsp:rsid wsp:val=&quot;65E55964&quot;/&gt;&lt;wsp:rsid wsp:val=&quot;65E61CF8&quot;/&gt;&lt;wsp:rsid wsp:val=&quot;65E95558&quot;/&gt;&lt;wsp:rsid wsp:val=&quot;65E95DBF&quot;/&gt;&lt;wsp:rsid wsp:val=&quot;65F126CC&quot;/&gt;&lt;wsp:rsid wsp:val=&quot;65F212C6&quot;/&gt;&lt;wsp:rsid wsp:val=&quot;65FA559F&quot;/&gt;&lt;wsp:rsid wsp:val=&quot;65FD1657&quot;/&gt;&lt;wsp:rsid wsp:val=&quot;65FE6CD7&quot;/&gt;&lt;wsp:rsid wsp:val=&quot;66011D12&quot;/&gt;&lt;wsp:rsid wsp:val=&quot;6601659B&quot;/&gt;&lt;wsp:rsid wsp:val=&quot;66057B62&quot;/&gt;&lt;wsp:rsid wsp:val=&quot;66064AA9&quot;/&gt;&lt;wsp:rsid wsp:val=&quot;66073C04&quot;/&gt;&lt;wsp:rsid wsp:val=&quot;66086F4E&quot;/&gt;&lt;wsp:rsid wsp:val=&quot;66122CC4&quot;/&gt;&lt;wsp:rsid wsp:val=&quot;661332BF&quot;/&gt;&lt;wsp:rsid wsp:val=&quot;66184562&quot;/&gt;&lt;wsp:rsid wsp:val=&quot;661A4CF1&quot;/&gt;&lt;wsp:rsid wsp:val=&quot;66237408&quot;/&gt;&lt;wsp:rsid wsp:val=&quot;66272309&quot;/&gt;&lt;wsp:rsid wsp:val=&quot;662828F0&quot;/&gt;&lt;wsp:rsid wsp:val=&quot;66295DBC&quot;/&gt;&lt;wsp:rsid wsp:val=&quot;6629650D&quot;/&gt;&lt;wsp:rsid wsp:val=&quot;662A3A83&quot;/&gt;&lt;wsp:rsid wsp:val=&quot;662E166E&quot;/&gt;&lt;wsp:rsid wsp:val=&quot;662E4597&quot;/&gt;&lt;wsp:rsid wsp:val=&quot;662F39F6&quot;/&gt;&lt;wsp:rsid wsp:val=&quot;663466A5&quot;/&gt;&lt;wsp:rsid wsp:val=&quot;6637622C&quot;/&gt;&lt;wsp:rsid wsp:val=&quot;663777DD&quot;/&gt;&lt;wsp:rsid wsp:val=&quot;663E6696&quot;/&gt;&lt;wsp:rsid wsp:val=&quot;663F70DB&quot;/&gt;&lt;wsp:rsid wsp:val=&quot;66435EE1&quot;/&gt;&lt;wsp:rsid wsp:val=&quot;6644360F&quot;/&gt;&lt;wsp:rsid wsp:val=&quot;664678D0&quot;/&gt;&lt;wsp:rsid wsp:val=&quot;6649101E&quot;/&gt;&lt;wsp:rsid wsp:val=&quot;66492B9A&quot;/&gt;&lt;wsp:rsid wsp:val=&quot;664C5CEC&quot;/&gt;&lt;wsp:rsid wsp:val=&quot;664D3D08&quot;/&gt;&lt;wsp:rsid wsp:val=&quot;664F6B5C&quot;/&gt;&lt;wsp:rsid wsp:val=&quot;66511BFC&quot;/&gt;&lt;wsp:rsid wsp:val=&quot;66564BE8&quot;/&gt;&lt;wsp:rsid wsp:val=&quot;66575797&quot;/&gt;&lt;wsp:rsid wsp:val=&quot;665861CD&quot;/&gt;&lt;wsp:rsid wsp:val=&quot;665E6D66&quot;/&gt;&lt;wsp:rsid wsp:val=&quot;66601448&quot;/&gt;&lt;wsp:rsid wsp:val=&quot;66605D34&quot;/&gt;&lt;wsp:rsid wsp:val=&quot;66624F59&quot;/&gt;&lt;wsp:rsid wsp:val=&quot;6664408E&quot;/&gt;&lt;wsp:rsid wsp:val=&quot;6671161E&quot;/&gt;&lt;wsp:rsid wsp:val=&quot;66713C56&quot;/&gt;&lt;wsp:rsid wsp:val=&quot;66723CC0&quot;/&gt;&lt;wsp:rsid wsp:val=&quot;667318D3&quot;/&gt;&lt;wsp:rsid wsp:val=&quot;667D6417&quot;/&gt;&lt;wsp:rsid wsp:val=&quot;6681674B&quot;/&gt;&lt;wsp:rsid wsp:val=&quot;668240E6&quot;/&gt;&lt;wsp:rsid wsp:val=&quot;668866D1&quot;/&gt;&lt;wsp:rsid wsp:val=&quot;668C3ABE&quot;/&gt;&lt;wsp:rsid wsp:val=&quot;66914852&quot;/&gt;&lt;wsp:rsid wsp:val=&quot;6694422E&quot;/&gt;&lt;wsp:rsid wsp:val=&quot;669711D7&quot;/&gt;&lt;wsp:rsid wsp:val=&quot;669807CC&quot;/&gt;&lt;wsp:rsid wsp:val=&quot;66991B25&quot;/&gt;&lt;wsp:rsid wsp:val=&quot;66994578&quot;/&gt;&lt;wsp:rsid wsp:val=&quot;669A7557&quot;/&gt;&lt;wsp:rsid wsp:val=&quot;669E6E2E&quot;/&gt;&lt;wsp:rsid wsp:val=&quot;66A01965&quot;/&gt;&lt;wsp:rsid wsp:val=&quot;66AC77D3&quot;/&gt;&lt;wsp:rsid wsp:val=&quot;66AF4E32&quot;/&gt;&lt;wsp:rsid wsp:val=&quot;66B15172&quot;/&gt;&lt;wsp:rsid wsp:val=&quot;66B26602&quot;/&gt;&lt;wsp:rsid wsp:val=&quot;66B26B61&quot;/&gt;&lt;wsp:rsid wsp:val=&quot;66B349BB&quot;/&gt;&lt;wsp:rsid wsp:val=&quot;66B404B0&quot;/&gt;&lt;wsp:rsid wsp:val=&quot;66B47D64&quot;/&gt;&lt;wsp:rsid wsp:val=&quot;66B82474&quot;/&gt;&lt;wsp:rsid wsp:val=&quot;66BB2103&quot;/&gt;&lt;wsp:rsid wsp:val=&quot;66BC3583&quot;/&gt;&lt;wsp:rsid wsp:val=&quot;66C1333A&quot;/&gt;&lt;wsp:rsid wsp:val=&quot;66C965FF&quot;/&gt;&lt;wsp:rsid wsp:val=&quot;66DA5B36&quot;/&gt;&lt;wsp:rsid wsp:val=&quot;66DA625E&quot;/&gt;&lt;wsp:rsid wsp:val=&quot;66E50EAA&quot;/&gt;&lt;wsp:rsid wsp:val=&quot;66E735A0&quot;/&gt;&lt;wsp:rsid wsp:val=&quot;66E85DE1&quot;/&gt;&lt;wsp:rsid wsp:val=&quot;66E9378A&quot;/&gt;&lt;wsp:rsid wsp:val=&quot;66F835C5&quot;/&gt;&lt;wsp:rsid wsp:val=&quot;66F862FA&quot;/&gt;&lt;wsp:rsid wsp:val=&quot;66FE76E7&quot;/&gt;&lt;wsp:rsid wsp:val=&quot;66FF4388&quot;/&gt;&lt;wsp:rsid wsp:val=&quot;67004FC6&quot;/&gt;&lt;wsp:rsid wsp:val=&quot;67021F41&quot;/&gt;&lt;wsp:rsid wsp:val=&quot;670252A7&quot;/&gt;&lt;wsp:rsid wsp:val=&quot;670B0F7D&quot;/&gt;&lt;wsp:rsid wsp:val=&quot;670B1A89&quot;/&gt;&lt;wsp:rsid wsp:val=&quot;670B4BCA&quot;/&gt;&lt;wsp:rsid wsp:val=&quot;670E111B&quot;/&gt;&lt;wsp:rsid wsp:val=&quot;67144D26&quot;/&gt;&lt;wsp:rsid wsp:val=&quot;671505F2&quot;/&gt;&lt;wsp:rsid wsp:val=&quot;67153934&quot;/&gt;&lt;wsp:rsid wsp:val=&quot;671962EE&quot;/&gt;&lt;wsp:rsid wsp:val=&quot;671A6A5A&quot;/&gt;&lt;wsp:rsid wsp:val=&quot;671A776D&quot;/&gt;&lt;wsp:rsid wsp:val=&quot;671B00C9&quot;/&gt;&lt;wsp:rsid wsp:val=&quot;671B5988&quot;/&gt;&lt;wsp:rsid wsp:val=&quot;671D6D1B&quot;/&gt;&lt;wsp:rsid wsp:val=&quot;671D7E39&quot;/&gt;&lt;wsp:rsid wsp:val=&quot;672047B6&quot;/&gt;&lt;wsp:rsid wsp:val=&quot;67217E48&quot;/&gt;&lt;wsp:rsid wsp:val=&quot;6723357A&quot;/&gt;&lt;wsp:rsid wsp:val=&quot;6727508A&quot;/&gt;&lt;wsp:rsid wsp:val=&quot;6729063E&quot;/&gt;&lt;wsp:rsid wsp:val=&quot;6729072E&quot;/&gt;&lt;wsp:rsid wsp:val=&quot;672A6E08&quot;/&gt;&lt;wsp:rsid wsp:val=&quot;672D6B38&quot;/&gt;&lt;wsp:rsid wsp:val=&quot;672F6F99&quot;/&gt;&lt;wsp:rsid wsp:val=&quot;67367F0B&quot;/&gt;&lt;wsp:rsid wsp:val=&quot;673C629A&quot;/&gt;&lt;wsp:rsid wsp:val=&quot;674111B1&quot;/&gt;&lt;wsp:rsid wsp:val=&quot;67475846&quot;/&gt;&lt;wsp:rsid wsp:val=&quot;674930EF&quot;/&gt;&lt;wsp:rsid wsp:val=&quot;674B72BD&quot;/&gt;&lt;wsp:rsid wsp:val=&quot;674E00EC&quot;/&gt;&lt;wsp:rsid wsp:val=&quot;674E7AF4&quot;/&gt;&lt;wsp:rsid wsp:val=&quot;67501F63&quot;/&gt;&lt;wsp:rsid wsp:val=&quot;67565E4E&quot;/&gt;&lt;wsp:rsid wsp:val=&quot;67586C37&quot;/&gt;&lt;wsp:rsid wsp:val=&quot;675A302E&quot;/&gt;&lt;wsp:rsid wsp:val=&quot;675C349D&quot;/&gt;&lt;wsp:rsid wsp:val=&quot;675E4889&quot;/&gt;&lt;wsp:rsid wsp:val=&quot;67777DF4&quot;/&gt;&lt;wsp:rsid wsp:val=&quot;677B60C0&quot;/&gt;&lt;wsp:rsid wsp:val=&quot;67805683&quot;/&gt;&lt;wsp:rsid wsp:val=&quot;6782123D&quot;/&gt;&lt;wsp:rsid wsp:val=&quot;6784376C&quot;/&gt;&lt;wsp:rsid wsp:val=&quot;678851C5&quot;/&gt;&lt;wsp:rsid wsp:val=&quot;678A528A&quot;/&gt;&lt;wsp:rsid wsp:val=&quot;678B4F07&quot;/&gt;&lt;wsp:rsid wsp:val=&quot;678C2068&quot;/&gt;&lt;wsp:rsid wsp:val=&quot;678D19F9&quot;/&gt;&lt;wsp:rsid wsp:val=&quot;678F41C0&quot;/&gt;&lt;wsp:rsid wsp:val=&quot;67900AB9&quot;/&gt;&lt;wsp:rsid wsp:val=&quot;67943EAA&quot;/&gt;&lt;wsp:rsid wsp:val=&quot;679922D7&quot;/&gt;&lt;wsp:rsid wsp:val=&quot;679A3CB7&quot;/&gt;&lt;wsp:rsid wsp:val=&quot;679B4780&quot;/&gt;&lt;wsp:rsid wsp:val=&quot;679B5956&quot;/&gt;&lt;wsp:rsid wsp:val=&quot;679F6324&quot;/&gt;&lt;wsp:rsid wsp:val=&quot;67A50269&quot;/&gt;&lt;wsp:rsid wsp:val=&quot;67AB0D1C&quot;/&gt;&lt;wsp:rsid wsp:val=&quot;67AC5FA8&quot;/&gt;&lt;wsp:rsid wsp:val=&quot;67AD7999&quot;/&gt;&lt;wsp:rsid wsp:val=&quot;67AF33BE&quot;/&gt;&lt;wsp:rsid wsp:val=&quot;67B15EDA&quot;/&gt;&lt;wsp:rsid wsp:val=&quot;67B23530&quot;/&gt;&lt;wsp:rsid wsp:val=&quot;67B236BC&quot;/&gt;&lt;wsp:rsid wsp:val=&quot;67B40C7D&quot;/&gt;&lt;wsp:rsid wsp:val=&quot;67B44DDE&quot;/&gt;&lt;wsp:rsid wsp:val=&quot;67B721AD&quot;/&gt;&lt;wsp:rsid wsp:val=&quot;67BA227A&quot;/&gt;&lt;wsp:rsid wsp:val=&quot;67BD10E8&quot;/&gt;&lt;wsp:rsid wsp:val=&quot;67BF3FF0&quot;/&gt;&lt;wsp:rsid wsp:val=&quot;67C73758&quot;/&gt;&lt;wsp:rsid wsp:val=&quot;67CA243A&quot;/&gt;&lt;wsp:rsid wsp:val=&quot;67CA2A4F&quot;/&gt;&lt;wsp:rsid wsp:val=&quot;67CC4709&quot;/&gt;&lt;wsp:rsid wsp:val=&quot;67CD0A76&quot;/&gt;&lt;wsp:rsid wsp:val=&quot;67CE07CE&quot;/&gt;&lt;wsp:rsid wsp:val=&quot;67CF2F7A&quot;/&gt;&lt;wsp:rsid wsp:val=&quot;67D1681C&quot;/&gt;&lt;wsp:rsid wsp:val=&quot;67D65539&quot;/&gt;&lt;wsp:rsid wsp:val=&quot;67D66937&quot;/&gt;&lt;wsp:rsid wsp:val=&quot;67D7188E&quot;/&gt;&lt;wsp:rsid wsp:val=&quot;67D835B1&quot;/&gt;&lt;wsp:rsid wsp:val=&quot;67DF102D&quot;/&gt;&lt;wsp:rsid wsp:val=&quot;67E03A8E&quot;/&gt;&lt;wsp:rsid wsp:val=&quot;67E112A0&quot;/&gt;&lt;wsp:rsid wsp:val=&quot;67E128A5&quot;/&gt;&lt;wsp:rsid wsp:val=&quot;67E15C22&quot;/&gt;&lt;wsp:rsid wsp:val=&quot;67E239C6&quot;/&gt;&lt;wsp:rsid wsp:val=&quot;67E356F6&quot;/&gt;&lt;wsp:rsid wsp:val=&quot;67E548CE&quot;/&gt;&lt;wsp:rsid wsp:val=&quot;67EA01E3&quot;/&gt;&lt;wsp:rsid wsp:val=&quot;67EC508C&quot;/&gt;&lt;wsp:rsid wsp:val=&quot;67ED3011&quot;/&gt;&lt;wsp:rsid wsp:val=&quot;67EF24C8&quot;/&gt;&lt;wsp:rsid wsp:val=&quot;67F27C76&quot;/&gt;&lt;wsp:rsid wsp:val=&quot;67F4429F&quot;/&gt;&lt;wsp:rsid wsp:val=&quot;67F84305&quot;/&gt;&lt;wsp:rsid wsp:val=&quot;68003F87&quot;/&gt;&lt;wsp:rsid wsp:val=&quot;68010BFA&quot;/&gt;&lt;wsp:rsid wsp:val=&quot;680555E3&quot;/&gt;&lt;wsp:rsid wsp:val=&quot;68070010&quot;/&gt;&lt;wsp:rsid wsp:val=&quot;6807299F&quot;/&gt;&lt;wsp:rsid wsp:val=&quot;68086FF5&quot;/&gt;&lt;wsp:rsid wsp:val=&quot;680953E5&quot;/&gt;&lt;wsp:rsid wsp:val=&quot;680B6A63&quot;/&gt;&lt;wsp:rsid wsp:val=&quot;680C3E5E&quot;/&gt;&lt;wsp:rsid wsp:val=&quot;68152C6C&quot;/&gt;&lt;wsp:rsid wsp:val=&quot;681A3104&quot;/&gt;&lt;wsp:rsid wsp:val=&quot;681C53E8&quot;/&gt;&lt;wsp:rsid wsp:val=&quot;681D59EE&quot;/&gt;&lt;wsp:rsid wsp:val=&quot;68231CC8&quot;/&gt;&lt;wsp:rsid wsp:val=&quot;682710C3&quot;/&gt;&lt;wsp:rsid wsp:val=&quot;682E1F55&quot;/&gt;&lt;wsp:rsid wsp:val=&quot;68315BBD&quot;/&gt;&lt;wsp:rsid wsp:val=&quot;683651DE&quot;/&gt;&lt;wsp:rsid wsp:val=&quot;683C4774&quot;/&gt;&lt;wsp:rsid wsp:val=&quot;683F42CC&quot;/&gt;&lt;wsp:rsid wsp:val=&quot;68454A2C&quot;/&gt;&lt;wsp:rsid wsp:val=&quot;68473975&quot;/&gt;&lt;wsp:rsid wsp:val=&quot;684A2543&quot;/&gt;&lt;wsp:rsid wsp:val=&quot;684B3FE1&quot;/&gt;&lt;wsp:rsid wsp:val=&quot;684B6384&quot;/&gt;&lt;wsp:rsid wsp:val=&quot;68520D5C&quot;/&gt;&lt;wsp:rsid wsp:val=&quot;68527BB1&quot;/&gt;&lt;wsp:rsid wsp:val=&quot;68554A4E&quot;/&gt;&lt;wsp:rsid wsp:val=&quot;68564D6E&quot;/&gt;&lt;wsp:rsid wsp:val=&quot;685731F8&quot;/&gt;&lt;wsp:rsid wsp:val=&quot;685E6925&quot;/&gt;&lt;wsp:rsid wsp:val=&quot;6860133E&quot;/&gt;&lt;wsp:rsid wsp:val=&quot;68604984&quot;/&gt;&lt;wsp:rsid wsp:val=&quot;6861725F&quot;/&gt;&lt;wsp:rsid wsp:val=&quot;68631CC1&quot;/&gt;&lt;wsp:rsid wsp:val=&quot;68632CE4&quot;/&gt;&lt;wsp:rsid wsp:val=&quot;68686714&quot;/&gt;&lt;wsp:rsid wsp:val=&quot;68691545&quot;/&gt;&lt;wsp:rsid wsp:val=&quot;686A0CD4&quot;/&gt;&lt;wsp:rsid wsp:val=&quot;68752379&quot;/&gt;&lt;wsp:rsid wsp:val=&quot;687C0C02&quot;/&gt;&lt;wsp:rsid wsp:val=&quot;687C5C7B&quot;/&gt;&lt;wsp:rsid wsp:val=&quot;687F2720&quot;/&gt;&lt;wsp:rsid wsp:val=&quot;68847C57&quot;/&gt;&lt;wsp:rsid wsp:val=&quot;688551C8&quot;/&gt;&lt;wsp:rsid wsp:val=&quot;68861902&quot;/&gt;&lt;wsp:rsid wsp:val=&quot;68875761&quot;/&gt;&lt;wsp:rsid wsp:val=&quot;68887BDE&quot;/&gt;&lt;wsp:rsid wsp:val=&quot;688A0827&quot;/&gt;&lt;wsp:rsid wsp:val=&quot;688A3FE4&quot;/&gt;&lt;wsp:rsid wsp:val=&quot;688D5B08&quot;/&gt;&lt;wsp:rsid wsp:val=&quot;689112C3&quot;/&gt;&lt;wsp:rsid wsp:val=&quot;689865D5&quot;/&gt;&lt;wsp:rsid wsp:val=&quot;68997C65&quot;/&gt;&lt;wsp:rsid wsp:val=&quot;689B7BCB&quot;/&gt;&lt;wsp:rsid wsp:val=&quot;689C2B1F&quot;/&gt;&lt;wsp:rsid wsp:val=&quot;689D5CC7&quot;/&gt;&lt;wsp:rsid wsp:val=&quot;689F4E8D&quot;/&gt;&lt;wsp:rsid wsp:val=&quot;68A066F3&quot;/&gt;&lt;wsp:rsid wsp:val=&quot;68A91BA0&quot;/&gt;&lt;wsp:rsid wsp:val=&quot;68B034D0&quot;/&gt;&lt;wsp:rsid wsp:val=&quot;68B04E9F&quot;/&gt;&lt;wsp:rsid wsp:val=&quot;68B15517&quot;/&gt;&lt;wsp:rsid wsp:val=&quot;68B25B6F&quot;/&gt;&lt;wsp:rsid wsp:val=&quot;68B322D0&quot;/&gt;&lt;wsp:rsid wsp:val=&quot;68B72D8B&quot;/&gt;&lt;wsp:rsid wsp:val=&quot;68B825F0&quot;/&gt;&lt;wsp:rsid wsp:val=&quot;68B969F3&quot;/&gt;&lt;wsp:rsid wsp:val=&quot;68C12B5A&quot;/&gt;&lt;wsp:rsid wsp:val=&quot;68C13503&quot;/&gt;&lt;wsp:rsid wsp:val=&quot;68C70C39&quot;/&gt;&lt;wsp:rsid wsp:val=&quot;68CD16CB&quot;/&gt;&lt;wsp:rsid wsp:val=&quot;68CE6F17&quot;/&gt;&lt;wsp:rsid wsp:val=&quot;68CF3432&quot;/&gt;&lt;wsp:rsid wsp:val=&quot;68CF61F5&quot;/&gt;&lt;wsp:rsid wsp:val=&quot;68D35A83&quot;/&gt;&lt;wsp:rsid wsp:val=&quot;68D757D5&quot;/&gt;&lt;wsp:rsid wsp:val=&quot;68DA216E&quot;/&gt;&lt;wsp:rsid wsp:val=&quot;68DF500F&quot;/&gt;&lt;wsp:rsid wsp:val=&quot;68E12EDF&quot;/&gt;&lt;wsp:rsid wsp:val=&quot;68E63DD2&quot;/&gt;&lt;wsp:rsid wsp:val=&quot;68E868ED&quot;/&gt;&lt;wsp:rsid wsp:val=&quot;68E87419&quot;/&gt;&lt;wsp:rsid wsp:val=&quot;68E87B6D&quot;/&gt;&lt;wsp:rsid wsp:val=&quot;68EE4220&quot;/&gt;&lt;wsp:rsid wsp:val=&quot;68F22BDB&quot;/&gt;&lt;wsp:rsid wsp:val=&quot;68F5462A&quot;/&gt;&lt;wsp:rsid wsp:val=&quot;68F734BA&quot;/&gt;&lt;wsp:rsid wsp:val=&quot;68FE3C60&quot;/&gt;&lt;wsp:rsid wsp:val=&quot;690240E0&quot;/&gt;&lt;wsp:rsid wsp:val=&quot;69033748&quot;/&gt;&lt;wsp:rsid wsp:val=&quot;69043862&quot;/&gt;&lt;wsp:rsid wsp:val=&quot;690F25C8&quot;/&gt;&lt;wsp:rsid wsp:val=&quot;690F6E28&quot;/&gt;&lt;wsp:rsid wsp:val=&quot;69121873&quot;/&gt;&lt;wsp:rsid wsp:val=&quot;69133970&quot;/&gt;&lt;wsp:rsid wsp:val=&quot;6919153E&quot;/&gt;&lt;wsp:rsid wsp:val=&quot;691E65D2&quot;/&gt;&lt;wsp:rsid wsp:val=&quot;691F6ACE&quot;/&gt;&lt;wsp:rsid wsp:val=&quot;69227B06&quot;/&gt;&lt;wsp:rsid wsp:val=&quot;692373DE&quot;/&gt;&lt;wsp:rsid wsp:val=&quot;692542A5&quot;/&gt;&lt;wsp:rsid wsp:val=&quot;692726E9&quot;/&gt;&lt;wsp:rsid wsp:val=&quot;69286933&quot;/&gt;&lt;wsp:rsid wsp:val=&quot;69294541&quot;/&gt;&lt;wsp:rsid wsp:val=&quot;692C5F9A&quot;/&gt;&lt;wsp:rsid wsp:val=&quot;692E1A0F&quot;/&gt;&lt;wsp:rsid wsp:val=&quot;692E65E4&quot;/&gt;&lt;wsp:rsid wsp:val=&quot;69315358&quot;/&gt;&lt;wsp:rsid wsp:val=&quot;69317649&quot;/&gt;&lt;wsp:rsid wsp:val=&quot;69352EF9&quot;/&gt;&lt;wsp:rsid wsp:val=&quot;693A1533&quot;/&gt;&lt;wsp:rsid wsp:val=&quot;693E1F5B&quot;/&gt;&lt;wsp:rsid wsp:val=&quot;693F79D6&quot;/&gt;&lt;wsp:rsid wsp:val=&quot;6947603A&quot;/&gt;&lt;wsp:rsid wsp:val=&quot;694B43F6&quot;/&gt;&lt;wsp:rsid wsp:val=&quot;694F0672&quot;/&gt;&lt;wsp:rsid wsp:val=&quot;694F43F8&quot;/&gt;&lt;wsp:rsid wsp:val=&quot;69510A15&quot;/&gt;&lt;wsp:rsid wsp:val=&quot;69590D51&quot;/&gt;&lt;wsp:rsid wsp:val=&quot;6961762B&quot;/&gt;&lt;wsp:rsid wsp:val=&quot;696B4ACB&quot;/&gt;&lt;wsp:rsid wsp:val=&quot;696C604A&quot;/&gt;&lt;wsp:rsid wsp:val=&quot;696C68A9&quot;/&gt;&lt;wsp:rsid wsp:val=&quot;6970730D&quot;/&gt;&lt;wsp:rsid wsp:val=&quot;69781591&quot;/&gt;&lt;wsp:rsid wsp:val=&quot;697857AC&quot;/&gt;&lt;wsp:rsid wsp:val=&quot;697A3914&quot;/&gt;&lt;wsp:rsid wsp:val=&quot;697B311A&quot;/&gt;&lt;wsp:rsid wsp:val=&quot;697F5C37&quot;/&gt;&lt;wsp:rsid wsp:val=&quot;69857F32&quot;/&gt;&lt;wsp:rsid wsp:val=&quot;69876B3D&quot;/&gt;&lt;wsp:rsid wsp:val=&quot;69885899&quot;/&gt;&lt;wsp:rsid wsp:val=&quot;69905FF2&quot;/&gt;&lt;wsp:rsid wsp:val=&quot;69954386&quot;/&gt;&lt;wsp:rsid wsp:val=&quot;69964AD4&quot;/&gt;&lt;wsp:rsid wsp:val=&quot;699A30D2&quot;/&gt;&lt;wsp:rsid wsp:val=&quot;699C7045&quot;/&gt;&lt;wsp:rsid wsp:val=&quot;699E21FF&quot;/&gt;&lt;wsp:rsid wsp:val=&quot;69A0023B&quot;/&gt;&lt;wsp:rsid wsp:val=&quot;69A37D19&quot;/&gt;&lt;wsp:rsid wsp:val=&quot;69A911D8&quot;/&gt;&lt;wsp:rsid wsp:val=&quot;69AA209D&quot;/&gt;&lt;wsp:rsid wsp:val=&quot;69AA6F65&quot;/&gt;&lt;wsp:rsid wsp:val=&quot;69AD31AC&quot;/&gt;&lt;wsp:rsid wsp:val=&quot;69AF2932&quot;/&gt;&lt;wsp:rsid wsp:val=&quot;69BA0C9D&quot;/&gt;&lt;wsp:rsid wsp:val=&quot;69BA668F&quot;/&gt;&lt;wsp:rsid wsp:val=&quot;69BC54C5&quot;/&gt;&lt;wsp:rsid wsp:val=&quot;69BC7686&quot;/&gt;&lt;wsp:rsid wsp:val=&quot;69BF6B2C&quot;/&gt;&lt;wsp:rsid wsp:val=&quot;69C0753E&quot;/&gt;&lt;wsp:rsid wsp:val=&quot;69C60394&quot;/&gt;&lt;wsp:rsid wsp:val=&quot;69C92BC9&quot;/&gt;&lt;wsp:rsid wsp:val=&quot;69CE6E07&quot;/&gt;&lt;wsp:rsid wsp:val=&quot;69CF4453&quot;/&gt;&lt;wsp:rsid wsp:val=&quot;69CF53A3&quot;/&gt;&lt;wsp:rsid wsp:val=&quot;69D06AD3&quot;/&gt;&lt;wsp:rsid wsp:val=&quot;69D4131A&quot;/&gt;&lt;wsp:rsid wsp:val=&quot;69D64795&quot;/&gt;&lt;wsp:rsid wsp:val=&quot;69D7574B&quot;/&gt;&lt;wsp:rsid wsp:val=&quot;69D95A70&quot;/&gt;&lt;wsp:rsid wsp:val=&quot;69DB5E1A&quot;/&gt;&lt;wsp:rsid wsp:val=&quot;69DC728B&quot;/&gt;&lt;wsp:rsid wsp:val=&quot;69DE3728&quot;/&gt;&lt;wsp:rsid wsp:val=&quot;69E47084&quot;/&gt;&lt;wsp:rsid wsp:val=&quot;69E9729F&quot;/&gt;&lt;wsp:rsid wsp:val=&quot;69ED6FBD&quot;/&gt;&lt;wsp:rsid wsp:val=&quot;69EE7913&quot;/&gt;&lt;wsp:rsid wsp:val=&quot;69F12FDA&quot;/&gt;&lt;wsp:rsid wsp:val=&quot;69F76851&quot;/&gt;&lt;wsp:rsid wsp:val=&quot;69F970C1&quot;/&gt;&lt;wsp:rsid wsp:val=&quot;69FC5686&quot;/&gt;&lt;wsp:rsid wsp:val=&quot;6A0251FF&quot;/&gt;&lt;wsp:rsid wsp:val=&quot;6A04242F&quot;/&gt;&lt;wsp:rsid wsp:val=&quot;6A063E9E&quot;/&gt;&lt;wsp:rsid wsp:val=&quot;6A077D25&quot;/&gt;&lt;wsp:rsid wsp:val=&quot;6A0A3732&quot;/&gt;&lt;wsp:rsid wsp:val=&quot;6A0B7B8A&quot;/&gt;&lt;wsp:rsid wsp:val=&quot;6A0D0347&quot;/&gt;&lt;wsp:rsid wsp:val=&quot;6A0E1676&quot;/&gt;&lt;wsp:rsid wsp:val=&quot;6A106D01&quot;/&gt;&lt;wsp:rsid wsp:val=&quot;6A117D8A&quot;/&gt;&lt;wsp:rsid wsp:val=&quot;6A130EC2&quot;/&gt;&lt;wsp:rsid wsp:val=&quot;6A1379C5&quot;/&gt;&lt;wsp:rsid wsp:val=&quot;6A153CCD&quot;/&gt;&lt;wsp:rsid wsp:val=&quot;6A194236&quot;/&gt;&lt;wsp:rsid wsp:val=&quot;6A197772&quot;/&gt;&lt;wsp:rsid wsp:val=&quot;6A1A0BCC&quot;/&gt;&lt;wsp:rsid wsp:val=&quot;6A1D7DBB&quot;/&gt;&lt;wsp:rsid wsp:val=&quot;6A2046C3&quot;/&gt;&lt;wsp:rsid wsp:val=&quot;6A2440B3&quot;/&gt;&lt;wsp:rsid wsp:val=&quot;6A26390A&quot;/&gt;&lt;wsp:rsid wsp:val=&quot;6A2900A1&quot;/&gt;&lt;wsp:rsid wsp:val=&quot;6A3349A2&quot;/&gt;&lt;wsp:rsid wsp:val=&quot;6A342A5D&quot;/&gt;&lt;wsp:rsid wsp:val=&quot;6A3627D3&quot;/&gt;&lt;wsp:rsid wsp:val=&quot;6A365214&quot;/&gt;&lt;wsp:rsid wsp:val=&quot;6A371B2E&quot;/&gt;&lt;wsp:rsid wsp:val=&quot;6A39432A&quot;/&gt;&lt;wsp:rsid wsp:val=&quot;6A396321&quot;/&gt;&lt;wsp:rsid wsp:val=&quot;6A3B3FB4&quot;/&gt;&lt;wsp:rsid wsp:val=&quot;6A460639&quot;/&gt;&lt;wsp:rsid wsp:val=&quot;6A4635B8&quot;/&gt;&lt;wsp:rsid wsp:val=&quot;6A4700CF&quot;/&gt;&lt;wsp:rsid wsp:val=&quot;6A484B8A&quot;/&gt;&lt;wsp:rsid wsp:val=&quot;6A4860CF&quot;/&gt;&lt;wsp:rsid wsp:val=&quot;6A4C6331&quot;/&gt;&lt;wsp:rsid wsp:val=&quot;6A4F21E1&quot;/&gt;&lt;wsp:rsid wsp:val=&quot;6A59231C&quot;/&gt;&lt;wsp:rsid wsp:val=&quot;6A6520EC&quot;/&gt;&lt;wsp:rsid wsp:val=&quot;6A652860&quot;/&gt;&lt;wsp:rsid wsp:val=&quot;6A685AA1&quot;/&gt;&lt;wsp:rsid wsp:val=&quot;6A6D25E4&quot;/&gt;&lt;wsp:rsid wsp:val=&quot;6A6D5ACF&quot;/&gt;&lt;wsp:rsid wsp:val=&quot;6A6F7842&quot;/&gt;&lt;wsp:rsid wsp:val=&quot;6A7205B8&quot;/&gt;&lt;wsp:rsid wsp:val=&quot;6A735F53&quot;/&gt;&lt;wsp:rsid wsp:val=&quot;6A740DBA&quot;/&gt;&lt;wsp:rsid wsp:val=&quot;6A744675&quot;/&gt;&lt;wsp:rsid wsp:val=&quot;6A774CC5&quot;/&gt;&lt;wsp:rsid wsp:val=&quot;6A775087&quot;/&gt;&lt;wsp:rsid wsp:val=&quot;6A780C28&quot;/&gt;&lt;wsp:rsid wsp:val=&quot;6A783A55&quot;/&gt;&lt;wsp:rsid wsp:val=&quot;6A7A6E66&quot;/&gt;&lt;wsp:rsid wsp:val=&quot;6A7B3477&quot;/&gt;&lt;wsp:rsid wsp:val=&quot;6A7C218C&quot;/&gt;&lt;wsp:rsid wsp:val=&quot;6A7E522A&quot;/&gt;&lt;wsp:rsid wsp:val=&quot;6A8104C7&quot;/&gt;&lt;wsp:rsid wsp:val=&quot;6A836F24&quot;/&gt;&lt;wsp:rsid wsp:val=&quot;6A84572E&quot;/&gt;&lt;wsp:rsid wsp:val=&quot;6A8910C4&quot;/&gt;&lt;wsp:rsid wsp:val=&quot;6A8974C8&quot;/&gt;&lt;wsp:rsid wsp:val=&quot;6A921159&quot;/&gt;&lt;wsp:rsid wsp:val=&quot;6A950D47&quot;/&gt;&lt;wsp:rsid wsp:val=&quot;6A964651&quot;/&gt;&lt;wsp:rsid wsp:val=&quot;6A967D76&quot;/&gt;&lt;wsp:rsid wsp:val=&quot;6A973E2E&quot;/&gt;&lt;wsp:rsid wsp:val=&quot;6A9953D6&quot;/&gt;&lt;wsp:rsid wsp:val=&quot;6A9A4F07&quot;/&gt;&lt;wsp:rsid wsp:val=&quot;6A9C7094&quot;/&gt;&lt;wsp:rsid wsp:val=&quot;6A9F200E&quot;/&gt;&lt;wsp:rsid wsp:val=&quot;6AA47EAE&quot;/&gt;&lt;wsp:rsid wsp:val=&quot;6AA713A6&quot;/&gt;&lt;wsp:rsid wsp:val=&quot;6AA734DD&quot;/&gt;&lt;wsp:rsid wsp:val=&quot;6AA807DC&quot;/&gt;&lt;wsp:rsid wsp:val=&quot;6AA8742F&quot;/&gt;&lt;wsp:rsid wsp:val=&quot;6AA87669&quot;/&gt;&lt;wsp:rsid wsp:val=&quot;6AA87EDD&quot;/&gt;&lt;wsp:rsid wsp:val=&quot;6AB06906&quot;/&gt;&lt;wsp:rsid wsp:val=&quot;6AB5152B&quot;/&gt;&lt;wsp:rsid wsp:val=&quot;6AB96FFB&quot;/&gt;&lt;wsp:rsid wsp:val=&quot;6AB97609&quot;/&gt;&lt;wsp:rsid wsp:val=&quot;6ABD232A&quot;/&gt;&lt;wsp:rsid wsp:val=&quot;6ABD56EF&quot;/&gt;&lt;wsp:rsid wsp:val=&quot;6AC87DAE&quot;/&gt;&lt;wsp:rsid wsp:val=&quot;6AC95970&quot;/&gt;&lt;wsp:rsid wsp:val=&quot;6ACC0FEC&quot;/&gt;&lt;wsp:rsid wsp:val=&quot;6ACD55D4&quot;/&gt;&lt;wsp:rsid wsp:val=&quot;6AD01BBB&quot;/&gt;&lt;wsp:rsid wsp:val=&quot;6AD13A09&quot;/&gt;&lt;wsp:rsid wsp:val=&quot;6AD61731&quot;/&gt;&lt;wsp:rsid wsp:val=&quot;6AD906D1&quot;/&gt;&lt;wsp:rsid wsp:val=&quot;6ADA00A8&quot;/&gt;&lt;wsp:rsid wsp:val=&quot;6ADA3246&quot;/&gt;&lt;wsp:rsid wsp:val=&quot;6ADC23D5&quot;/&gt;&lt;wsp:rsid wsp:val=&quot;6ADE1151&quot;/&gt;&lt;wsp:rsid wsp:val=&quot;6AE02B98&quot;/&gt;&lt;wsp:rsid wsp:val=&quot;6AE044D2&quot;/&gt;&lt;wsp:rsid wsp:val=&quot;6AE13FBE&quot;/&gt;&lt;wsp:rsid wsp:val=&quot;6AE87376&quot;/&gt;&lt;wsp:rsid wsp:val=&quot;6AEA466A&quot;/&gt;&lt;wsp:rsid wsp:val=&quot;6AEA6D4F&quot;/&gt;&lt;wsp:rsid wsp:val=&quot;6AEF4DCD&quot;/&gt;&lt;wsp:rsid wsp:val=&quot;6AF535FC&quot;/&gt;&lt;wsp:rsid wsp:val=&quot;6AF62F20&quot;/&gt;&lt;wsp:rsid wsp:val=&quot;6AF923E4&quot;/&gt;&lt;wsp:rsid wsp:val=&quot;6AFE59C4&quot;/&gt;&lt;wsp:rsid wsp:val=&quot;6B003277&quot;/&gt;&lt;wsp:rsid wsp:val=&quot;6B0B08DB&quot;/&gt;&lt;wsp:rsid wsp:val=&quot;6B0E01B2&quot;/&gt;&lt;wsp:rsid wsp:val=&quot;6B11024D&quot;/&gt;&lt;wsp:rsid wsp:val=&quot;6B11499E&quot;/&gt;&lt;wsp:rsid wsp:val=&quot;6B117363&quot;/&gt;&lt;wsp:rsid wsp:val=&quot;6B14059F&quot;/&gt;&lt;wsp:rsid wsp:val=&quot;6B153DEA&quot;/&gt;&lt;wsp:rsid wsp:val=&quot;6B176214&quot;/&gt;&lt;wsp:rsid wsp:val=&quot;6B1B313E&quot;/&gt;&lt;wsp:rsid wsp:val=&quot;6B1E70C0&quot;/&gt;&lt;wsp:rsid wsp:val=&quot;6B21305E&quot;/&gt;&lt;wsp:rsid wsp:val=&quot;6B216A84&quot;/&gt;&lt;wsp:rsid wsp:val=&quot;6B232C9D&quot;/&gt;&lt;wsp:rsid wsp:val=&quot;6B246404&quot;/&gt;&lt;wsp:rsid wsp:val=&quot;6B2A21E4&quot;/&gt;&lt;wsp:rsid wsp:val=&quot;6B2B19EF&quot;/&gt;&lt;wsp:rsid wsp:val=&quot;6B2C13CD&quot;/&gt;&lt;wsp:rsid wsp:val=&quot;6B2F696F&quot;/&gt;&lt;wsp:rsid wsp:val=&quot;6B361298&quot;/&gt;&lt;wsp:rsid wsp:val=&quot;6B364DED&quot;/&gt;&lt;wsp:rsid wsp:val=&quot;6B36554B&quot;/&gt;&lt;wsp:rsid wsp:val=&quot;6B3A10BB&quot;/&gt;&lt;wsp:rsid wsp:val=&quot;6B3E5919&quot;/&gt;&lt;wsp:rsid wsp:val=&quot;6B3E7A64&quot;/&gt;&lt;wsp:rsid wsp:val=&quot;6B3F572B&quot;/&gt;&lt;wsp:rsid wsp:val=&quot;6B46224F&quot;/&gt;&lt;wsp:rsid wsp:val=&quot;6B476B5B&quot;/&gt;&lt;wsp:rsid wsp:val=&quot;6B4A38C9&quot;/&gt;&lt;wsp:rsid wsp:val=&quot;6B4C30EE&quot;/&gt;&lt;wsp:rsid wsp:val=&quot;6B4E3601&quot;/&gt;&lt;wsp:rsid wsp:val=&quot;6B501A43&quot;/&gt;&lt;wsp:rsid wsp:val=&quot;6B506C93&quot;/&gt;&lt;wsp:rsid wsp:val=&quot;6B5560F9&quot;/&gt;&lt;wsp:rsid wsp:val=&quot;6B57389B&quot;/&gt;&lt;wsp:rsid wsp:val=&quot;6B593298&quot;/&gt;&lt;wsp:rsid wsp:val=&quot;6B5D4B00&quot;/&gt;&lt;wsp:rsid wsp:val=&quot;6B5D6448&quot;/&gt;&lt;wsp:rsid wsp:val=&quot;6B664604&quot;/&gt;&lt;wsp:rsid wsp:val=&quot;6B683512&quot;/&gt;&lt;wsp:rsid wsp:val=&quot;6B6B75EF&quot;/&gt;&lt;wsp:rsid wsp:val=&quot;6B70006C&quot;/&gt;&lt;wsp:rsid wsp:val=&quot;6B73349E&quot;/&gt;&lt;wsp:rsid wsp:val=&quot;6B7376CA&quot;/&gt;&lt;wsp:rsid wsp:val=&quot;6B746F14&quot;/&gt;&lt;wsp:rsid wsp:val=&quot;6B7504F8&quot;/&gt;&lt;wsp:rsid wsp:val=&quot;6B7669DA&quot;/&gt;&lt;wsp:rsid wsp:val=&quot;6B7D5050&quot;/&gt;&lt;wsp:rsid wsp:val=&quot;6B7E0AA9&quot;/&gt;&lt;wsp:rsid wsp:val=&quot;6B803966&quot;/&gt;&lt;wsp:rsid wsp:val=&quot;6B8532C5&quot;/&gt;&lt;wsp:rsid wsp:val=&quot;6B874EA9&quot;/&gt;&lt;wsp:rsid wsp:val=&quot;6B876F02&quot;/&gt;&lt;wsp:rsid wsp:val=&quot;6B88364F&quot;/&gt;&lt;wsp:rsid wsp:val=&quot;6B8851AF&quot;/&gt;&lt;wsp:rsid wsp:val=&quot;6B885CF0&quot;/&gt;&lt;wsp:rsid wsp:val=&quot;6B8D7D6F&quot;/&gt;&lt;wsp:rsid wsp:val=&quot;6B8F1E1E&quot;/&gt;&lt;wsp:rsid wsp:val=&quot;6B8F60B9&quot;/&gt;&lt;wsp:rsid wsp:val=&quot;6B9220ED&quot;/&gt;&lt;wsp:rsid wsp:val=&quot;6B9413BB&quot;/&gt;&lt;wsp:rsid wsp:val=&quot;6B9477F1&quot;/&gt;&lt;wsp:rsid wsp:val=&quot;6B9840FF&quot;/&gt;&lt;wsp:rsid wsp:val=&quot;6B986C09&quot;/&gt;&lt;wsp:rsid wsp:val=&quot;6BA20502&quot;/&gt;&lt;wsp:rsid wsp:val=&quot;6BA50642&quot;/&gt;&lt;wsp:rsid wsp:val=&quot;6BA5145C&quot;/&gt;&lt;wsp:rsid wsp:val=&quot;6BAA217E&quot;/&gt;&lt;wsp:rsid wsp:val=&quot;6BAA7456&quot;/&gt;&lt;wsp:rsid wsp:val=&quot;6BAD1F92&quot;/&gt;&lt;wsp:rsid wsp:val=&quot;6BAE7109&quot;/&gt;&lt;wsp:rsid wsp:val=&quot;6BB22513&quot;/&gt;&lt;wsp:rsid wsp:val=&quot;6BB529D5&quot;/&gt;&lt;wsp:rsid wsp:val=&quot;6BB54548&quot;/&gt;&lt;wsp:rsid wsp:val=&quot;6BB55ABF&quot;/&gt;&lt;wsp:rsid wsp:val=&quot;6BC04F25&quot;/&gt;&lt;wsp:rsid wsp:val=&quot;6BC06B2E&quot;/&gt;&lt;wsp:rsid wsp:val=&quot;6BC17EFC&quot;/&gt;&lt;wsp:rsid wsp:val=&quot;6BC41CCE&quot;/&gt;&lt;wsp:rsid wsp:val=&quot;6BCB450A&quot;/&gt;&lt;wsp:rsid wsp:val=&quot;6BCF46E4&quot;/&gt;&lt;wsp:rsid wsp:val=&quot;6BD33F64&quot;/&gt;&lt;wsp:rsid wsp:val=&quot;6BD3506A&quot;/&gt;&lt;wsp:rsid wsp:val=&quot;6BD966D1&quot;/&gt;&lt;wsp:rsid wsp:val=&quot;6BDA13A7&quot;/&gt;&lt;wsp:rsid wsp:val=&quot;6BDA1BC3&quot;/&gt;&lt;wsp:rsid wsp:val=&quot;6BDC548C&quot;/&gt;&lt;wsp:rsid wsp:val=&quot;6BDC6FDF&quot;/&gt;&lt;wsp:rsid wsp:val=&quot;6BDE7608&quot;/&gt;&lt;wsp:rsid wsp:val=&quot;6BE10F1D&quot;/&gt;&lt;wsp:rsid wsp:val=&quot;6BE25969&quot;/&gt;&lt;wsp:rsid wsp:val=&quot;6BE41D12&quot;/&gt;&lt;wsp:rsid wsp:val=&quot;6BE537D4&quot;/&gt;&lt;wsp:rsid wsp:val=&quot;6BE56330&quot;/&gt;&lt;wsp:rsid wsp:val=&quot;6BE643E6&quot;/&gt;&lt;wsp:rsid wsp:val=&quot;6BE814A0&quot;/&gt;&lt;wsp:rsid wsp:val=&quot;6BEB1A6C&quot;/&gt;&lt;wsp:rsid wsp:val=&quot;6BEB2835&quot;/&gt;&lt;wsp:rsid wsp:val=&quot;6BEF4DDB&quot;/&gt;&lt;wsp:rsid wsp:val=&quot;6BEF6318&quot;/&gt;&lt;wsp:rsid wsp:val=&quot;6BF7320C&quot;/&gt;&lt;wsp:rsid wsp:val=&quot;6BF91325&quot;/&gt;&lt;wsp:rsid wsp:val=&quot;6BFC49F4&quot;/&gt;&lt;wsp:rsid wsp:val=&quot;6BFD15C9&quot;/&gt;&lt;wsp:rsid wsp:val=&quot;6C02365D&quot;/&gt;&lt;wsp:rsid wsp:val=&quot;6C027D8F&quot;/&gt;&lt;wsp:rsid wsp:val=&quot;6C050D6F&quot;/&gt;&lt;wsp:rsid wsp:val=&quot;6C062A76&quot;/&gt;&lt;wsp:rsid wsp:val=&quot;6C064705&quot;/&gt;&lt;wsp:rsid wsp:val=&quot;6C080594&quot;/&gt;&lt;wsp:rsid wsp:val=&quot;6C0812C3&quot;/&gt;&lt;wsp:rsid wsp:val=&quot;6C085E81&quot;/&gt;&lt;wsp:rsid wsp:val=&quot;6C0A1F43&quot;/&gt;&lt;wsp:rsid wsp:val=&quot;6C0C5AA8&quot;/&gt;&lt;wsp:rsid wsp:val=&quot;6C107AC8&quot;/&gt;&lt;wsp:rsid wsp:val=&quot;6C1215D5&quot;/&gt;&lt;wsp:rsid wsp:val=&quot;6C1701EC&quot;/&gt;&lt;wsp:rsid wsp:val=&quot;6C1B6D89&quot;/&gt;&lt;wsp:rsid wsp:val=&quot;6C20720E&quot;/&gt;&lt;wsp:rsid wsp:val=&quot;6C21248A&quot;/&gt;&lt;wsp:rsid wsp:val=&quot;6C214D8A&quot;/&gt;&lt;wsp:rsid wsp:val=&quot;6C255036&quot;/&gt;&lt;wsp:rsid wsp:val=&quot;6C255E66&quot;/&gt;&lt;wsp:rsid wsp:val=&quot;6C261619&quot;/&gt;&lt;wsp:rsid wsp:val=&quot;6C285BCE&quot;/&gt;&lt;wsp:rsid wsp:val=&quot;6C2D193D&quot;/&gt;&lt;wsp:rsid wsp:val=&quot;6C2F0254&quot;/&gt;&lt;wsp:rsid wsp:val=&quot;6C324456&quot;/&gt;&lt;wsp:rsid wsp:val=&quot;6C326136&quot;/&gt;&lt;wsp:rsid wsp:val=&quot;6C33036E&quot;/&gt;&lt;wsp:rsid wsp:val=&quot;6C350238&quot;/&gt;&lt;wsp:rsid wsp:val=&quot;6C364CA6&quot;/&gt;&lt;wsp:rsid wsp:val=&quot;6C3E21F3&quot;/&gt;&lt;wsp:rsid wsp:val=&quot;6C3E7331&quot;/&gt;&lt;wsp:rsid wsp:val=&quot;6C406E99&quot;/&gt;&lt;wsp:rsid wsp:val=&quot;6C4200FB&quot;/&gt;&lt;wsp:rsid wsp:val=&quot;6C4479E0&quot;/&gt;&lt;wsp:rsid wsp:val=&quot;6C4816B3&quot;/&gt;&lt;wsp:rsid wsp:val=&quot;6C490FC4&quot;/&gt;&lt;wsp:rsid wsp:val=&quot;6C4C14D3&quot;/&gt;&lt;wsp:rsid wsp:val=&quot;6C500A72&quot;/&gt;&lt;wsp:rsid wsp:val=&quot;6C52742F&quot;/&gt;&lt;wsp:rsid wsp:val=&quot;6C5521EA&quot;/&gt;&lt;wsp:rsid wsp:val=&quot;6C5F1E96&quot;/&gt;&lt;wsp:rsid wsp:val=&quot;6C5F2096&quot;/&gt;&lt;wsp:rsid wsp:val=&quot;6C5F7E42&quot;/&gt;&lt;wsp:rsid wsp:val=&quot;6C6320D9&quot;/&gt;&lt;wsp:rsid wsp:val=&quot;6C647EA9&quot;/&gt;&lt;wsp:rsid wsp:val=&quot;6C6512D7&quot;/&gt;&lt;wsp:rsid wsp:val=&quot;6C6708E0&quot;/&gt;&lt;wsp:rsid wsp:val=&quot;6C712154&quot;/&gt;&lt;wsp:rsid wsp:val=&quot;6C7136FC&quot;/&gt;&lt;wsp:rsid wsp:val=&quot;6C770BBE&quot;/&gt;&lt;wsp:rsid wsp:val=&quot;6C78376A&quot;/&gt;&lt;wsp:rsid wsp:val=&quot;6C7C3612&quot;/&gt;&lt;wsp:rsid wsp:val=&quot;6C7D19E7&quot;/&gt;&lt;wsp:rsid wsp:val=&quot;6C80639A&quot;/&gt;&lt;wsp:rsid wsp:val=&quot;6C83471F&quot;/&gt;&lt;wsp:rsid wsp:val=&quot;6C85530B&quot;/&gt;&lt;wsp:rsid wsp:val=&quot;6C856B19&quot;/&gt;&lt;wsp:rsid wsp:val=&quot;6C861DE2&quot;/&gt;&lt;wsp:rsid wsp:val=&quot;6C876127&quot;/&gt;&lt;wsp:rsid wsp:val=&quot;6C8819DD&quot;/&gt;&lt;wsp:rsid wsp:val=&quot;6C8929AC&quot;/&gt;&lt;wsp:rsid wsp:val=&quot;6C8B1F5B&quot;/&gt;&lt;wsp:rsid wsp:val=&quot;6C8D5F9C&quot;/&gt;&lt;wsp:rsid wsp:val=&quot;6C9009C7&quot;/&gt;&lt;wsp:rsid wsp:val=&quot;6C90432D&quot;/&gt;&lt;wsp:rsid wsp:val=&quot;6C9452D2&quot;/&gt;&lt;wsp:rsid wsp:val=&quot;6C946C9B&quot;/&gt;&lt;wsp:rsid wsp:val=&quot;6C9B44C8&quot;/&gt;&lt;wsp:rsid wsp:val=&quot;6C9C6FA6&quot;/&gt;&lt;wsp:rsid wsp:val=&quot;6C9D651E&quot;/&gt;&lt;wsp:rsid wsp:val=&quot;6C9F2C22&quot;/&gt;&lt;wsp:rsid wsp:val=&quot;6CA432CB&quot;/&gt;&lt;wsp:rsid wsp:val=&quot;6CA51017&quot;/&gt;&lt;wsp:rsid wsp:val=&quot;6CA70D8F&quot;/&gt;&lt;wsp:rsid wsp:val=&quot;6CA75AE4&quot;/&gt;&lt;wsp:rsid wsp:val=&quot;6CA75CC7&quot;/&gt;&lt;wsp:rsid wsp:val=&quot;6CA87108&quot;/&gt;&lt;wsp:rsid wsp:val=&quot;6CA939F9&quot;/&gt;&lt;wsp:rsid wsp:val=&quot;6CAC2242&quot;/&gt;&lt;wsp:rsid wsp:val=&quot;6CB15F3D&quot;/&gt;&lt;wsp:rsid wsp:val=&quot;6CB276DB&quot;/&gt;&lt;wsp:rsid wsp:val=&quot;6CB51DDF&quot;/&gt;&lt;wsp:rsid wsp:val=&quot;6CB56029&quot;/&gt;&lt;wsp:rsid wsp:val=&quot;6CB73783&quot;/&gt;&lt;wsp:rsid wsp:val=&quot;6CB932CB&quot;/&gt;&lt;wsp:rsid wsp:val=&quot;6CBB6E79&quot;/&gt;&lt;wsp:rsid wsp:val=&quot;6CBD214D&quot;/&gt;&lt;wsp:rsid wsp:val=&quot;6CBD3986&quot;/&gt;&lt;wsp:rsid wsp:val=&quot;6CBF7A35&quot;/&gt;&lt;wsp:rsid wsp:val=&quot;6CC66C02&quot;/&gt;&lt;wsp:rsid wsp:val=&quot;6CC8358F&quot;/&gt;&lt;wsp:rsid wsp:val=&quot;6CCB2EB9&quot;/&gt;&lt;wsp:rsid wsp:val=&quot;6CCD48E0&quot;/&gt;&lt;wsp:rsid wsp:val=&quot;6CCF12C6&quot;/&gt;&lt;wsp:rsid wsp:val=&quot;6CD20F43&quot;/&gt;&lt;wsp:rsid wsp:val=&quot;6CD4451A&quot;/&gt;&lt;wsp:rsid wsp:val=&quot;6CDB41B0&quot;/&gt;&lt;wsp:rsid wsp:val=&quot;6CDD2D7B&quot;/&gt;&lt;wsp:rsid wsp:val=&quot;6CDE298B&quot;/&gt;&lt;wsp:rsid wsp:val=&quot;6CDE31CF&quot;/&gt;&lt;wsp:rsid wsp:val=&quot;6CE113F7&quot;/&gt;&lt;wsp:rsid wsp:val=&quot;6CE17DCA&quot;/&gt;&lt;wsp:rsid wsp:val=&quot;6CE24B8D&quot;/&gt;&lt;wsp:rsid wsp:val=&quot;6CE3136F&quot;/&gt;&lt;wsp:rsid wsp:val=&quot;6CE54F07&quot;/&gt;&lt;wsp:rsid wsp:val=&quot;6CE62B18&quot;/&gt;&lt;wsp:rsid wsp:val=&quot;6CE97FAC&quot;/&gt;&lt;wsp:rsid wsp:val=&quot;6CEA0FB1&quot;/&gt;&lt;wsp:rsid wsp:val=&quot;6CEA2212&quot;/&gt;&lt;wsp:rsid wsp:val=&quot;6CEB7544&quot;/&gt;&lt;wsp:rsid wsp:val=&quot;6CEE60C8&quot;/&gt;&lt;wsp:rsid wsp:val=&quot;6CEF1C1E&quot;/&gt;&lt;wsp:rsid wsp:val=&quot;6CEF6C09&quot;/&gt;&lt;wsp:rsid wsp:val=&quot;6CF05B86&quot;/&gt;&lt;wsp:rsid wsp:val=&quot;6CF05C45&quot;/&gt;&lt;wsp:rsid wsp:val=&quot;6CF6238A&quot;/&gt;&lt;wsp:rsid wsp:val=&quot;6CF745A4&quot;/&gt;&lt;wsp:rsid wsp:val=&quot;6CF85F1F&quot;/&gt;&lt;wsp:rsid wsp:val=&quot;6CF93B7E&quot;/&gt;&lt;wsp:rsid wsp:val=&quot;6CFA17A8&quot;/&gt;&lt;wsp:rsid wsp:val=&quot;6CFA197F&quot;/&gt;&lt;wsp:rsid wsp:val=&quot;6CFA2FB2&quot;/&gt;&lt;wsp:rsid wsp:val=&quot;6CFB4C45&quot;/&gt;&lt;wsp:rsid wsp:val=&quot;6CFF59DE&quot;/&gt;&lt;wsp:rsid wsp:val=&quot;6D027463&quot;/&gt;&lt;wsp:rsid wsp:val=&quot;6D0706F8&quot;/&gt;&lt;wsp:rsid wsp:val=&quot;6D0C25A8&quot;/&gt;&lt;wsp:rsid wsp:val=&quot;6D0F3F10&quot;/&gt;&lt;wsp:rsid wsp:val=&quot;6D1654CA&quot;/&gt;&lt;wsp:rsid wsp:val=&quot;6D167C8F&quot;/&gt;&lt;wsp:rsid wsp:val=&quot;6D182E44&quot;/&gt;&lt;wsp:rsid wsp:val=&quot;6D191E03&quot;/&gt;&lt;wsp:rsid wsp:val=&quot;6D1D4ADF&quot;/&gt;&lt;wsp:rsid wsp:val=&quot;6D2210C5&quot;/&gt;&lt;wsp:rsid wsp:val=&quot;6D2F4F03&quot;/&gt;&lt;wsp:rsid wsp:val=&quot;6D30592D&quot;/&gt;&lt;wsp:rsid wsp:val=&quot;6D333E63&quot;/&gt;&lt;wsp:rsid wsp:val=&quot;6D3377FE&quot;/&gt;&lt;wsp:rsid wsp:val=&quot;6D3D3C69&quot;/&gt;&lt;wsp:rsid wsp:val=&quot;6D403310&quot;/&gt;&lt;wsp:rsid wsp:val=&quot;6D435718&quot;/&gt;&lt;wsp:rsid wsp:val=&quot;6D457817&quot;/&gt;&lt;wsp:rsid wsp:val=&quot;6D4609A1&quot;/&gt;&lt;wsp:rsid wsp:val=&quot;6D473831&quot;/&gt;&lt;wsp:rsid wsp:val=&quot;6D481B7B&quot;/&gt;&lt;wsp:rsid wsp:val=&quot;6D4841C4&quot;/&gt;&lt;wsp:rsid wsp:val=&quot;6D4903C3&quot;/&gt;&lt;wsp:rsid wsp:val=&quot;6D4B0057&quot;/&gt;&lt;wsp:rsid wsp:val=&quot;6D4B0F88&quot;/&gt;&lt;wsp:rsid wsp:val=&quot;6D5A079E&quot;/&gt;&lt;wsp:rsid wsp:val=&quot;6D5B7F2B&quot;/&gt;&lt;wsp:rsid wsp:val=&quot;6D5F0293&quot;/&gt;&lt;wsp:rsid wsp:val=&quot;6D612527&quot;/&gt;&lt;wsp:rsid wsp:val=&quot;6D635979&quot;/&gt;&lt;wsp:rsid wsp:val=&quot;6D743179&quot;/&gt;&lt;wsp:rsid wsp:val=&quot;6D783584&quot;/&gt;&lt;wsp:rsid wsp:val=&quot;6D790E31&quot;/&gt;&lt;wsp:rsid wsp:val=&quot;6D792E70&quot;/&gt;&lt;wsp:rsid wsp:val=&quot;6D803747&quot;/&gt;&lt;wsp:rsid wsp:val=&quot;6D835F78&quot;/&gt;&lt;wsp:rsid wsp:val=&quot;6D8404E8&quot;/&gt;&lt;wsp:rsid wsp:val=&quot;6D852761&quot;/&gt;&lt;wsp:rsid wsp:val=&quot;6D866CD3&quot;/&gt;&lt;wsp:rsid wsp:val=&quot;6D8C42D8&quot;/&gt;&lt;wsp:rsid wsp:val=&quot;6D8D5595&quot;/&gt;&lt;wsp:rsid wsp:val=&quot;6D8E6093&quot;/&gt;&lt;wsp:rsid wsp:val=&quot;6D8F1AE5&quot;/&gt;&lt;wsp:rsid wsp:val=&quot;6D8F7F65&quot;/&gt;&lt;wsp:rsid wsp:val=&quot;6DA05D34&quot;/&gt;&lt;wsp:rsid wsp:val=&quot;6DA113F8&quot;/&gt;&lt;wsp:rsid wsp:val=&quot;6DA534F4&quot;/&gt;&lt;wsp:rsid wsp:val=&quot;6DA53CD3&quot;/&gt;&lt;wsp:rsid wsp:val=&quot;6DAA5D6E&quot;/&gt;&lt;wsp:rsid wsp:val=&quot;6DAB4145&quot;/&gt;&lt;wsp:rsid wsp:val=&quot;6DAD412B&quot;/&gt;&lt;wsp:rsid wsp:val=&quot;6DB03403&quot;/&gt;&lt;wsp:rsid wsp:val=&quot;6DB05674&quot;/&gt;&lt;wsp:rsid wsp:val=&quot;6DB17EDE&quot;/&gt;&lt;wsp:rsid wsp:val=&quot;6DB43CFE&quot;/&gt;&lt;wsp:rsid wsp:val=&quot;6DB457FF&quot;/&gt;&lt;wsp:rsid wsp:val=&quot;6DB52A28&quot;/&gt;&lt;wsp:rsid wsp:val=&quot;6DB54406&quot;/&gt;&lt;wsp:rsid wsp:val=&quot;6DBB1912&quot;/&gt;&lt;wsp:rsid wsp:val=&quot;6DBD0E53&quot;/&gt;&lt;wsp:rsid wsp:val=&quot;6DBE24EE&quot;/&gt;&lt;wsp:rsid wsp:val=&quot;6DC07B48&quot;/&gt;&lt;wsp:rsid wsp:val=&quot;6DC149B8&quot;/&gt;&lt;wsp:rsid wsp:val=&quot;6DC26746&quot;/&gt;&lt;wsp:rsid wsp:val=&quot;6DC55C8B&quot;/&gt;&lt;wsp:rsid wsp:val=&quot;6DC7788A&quot;/&gt;&lt;wsp:rsid wsp:val=&quot;6DCB7794&quot;/&gt;&lt;wsp:rsid wsp:val=&quot;6DCF3305&quot;/&gt;&lt;wsp:rsid wsp:val=&quot;6DD046DC&quot;/&gt;&lt;wsp:rsid wsp:val=&quot;6DD81E95&quot;/&gt;&lt;wsp:rsid wsp:val=&quot;6DDB0FDC&quot;/&gt;&lt;wsp:rsid wsp:val=&quot;6DDE71C0&quot;/&gt;&lt;wsp:rsid wsp:val=&quot;6DE573A5&quot;/&gt;&lt;wsp:rsid wsp:val=&quot;6DF01242&quot;/&gt;&lt;wsp:rsid wsp:val=&quot;6DF102C5&quot;/&gt;&lt;wsp:rsid wsp:val=&quot;6DF74CB7&quot;/&gt;&lt;wsp:rsid wsp:val=&quot;6DF74D30&quot;/&gt;&lt;wsp:rsid wsp:val=&quot;6DF93783&quot;/&gt;&lt;wsp:rsid wsp:val=&quot;6DFA2FA6&quot;/&gt;&lt;wsp:rsid wsp:val=&quot;6DFE375E&quot;/&gt;&lt;wsp:rsid wsp:val=&quot;6E011599&quot;/&gt;&lt;wsp:rsid wsp:val=&quot;6E0164CD&quot;/&gt;&lt;wsp:rsid wsp:val=&quot;6E0740EE&quot;/&gt;&lt;wsp:rsid wsp:val=&quot;6E08307B&quot;/&gt;&lt;wsp:rsid wsp:val=&quot;6E0A10EB&quot;/&gt;&lt;wsp:rsid wsp:val=&quot;6E0C6CFC&quot;/&gt;&lt;wsp:rsid wsp:val=&quot;6E122706&quot;/&gt;&lt;wsp:rsid wsp:val=&quot;6E1451B8&quot;/&gt;&lt;wsp:rsid wsp:val=&quot;6E185D42&quot;/&gt;&lt;wsp:rsid wsp:val=&quot;6E1954E6&quot;/&gt;&lt;wsp:rsid wsp:val=&quot;6E1A1F88&quot;/&gt;&lt;wsp:rsid wsp:val=&quot;6E1A36EB&quot;/&gt;&lt;wsp:rsid wsp:val=&quot;6E226579&quot;/&gt;&lt;wsp:rsid wsp:val=&quot;6E23309E&quot;/&gt;&lt;wsp:rsid wsp:val=&quot;6E233E5C&quot;/&gt;&lt;wsp:rsid wsp:val=&quot;6E272400&quot;/&gt;&lt;wsp:rsid wsp:val=&quot;6E272CFF&quot;/&gt;&lt;wsp:rsid wsp:val=&quot;6E2A52DA&quot;/&gt;&lt;wsp:rsid wsp:val=&quot;6E33077C&quot;/&gt;&lt;wsp:rsid wsp:val=&quot;6E335A90&quot;/&gt;&lt;wsp:rsid wsp:val=&quot;6E353716&quot;/&gt;&lt;wsp:rsid wsp:val=&quot;6E36393D&quot;/&gt;&lt;wsp:rsid wsp:val=&quot;6E3E2260&quot;/&gt;&lt;wsp:rsid wsp:val=&quot;6E3E6DF3&quot;/&gt;&lt;wsp:rsid wsp:val=&quot;6E415C9A&quot;/&gt;&lt;wsp:rsid wsp:val=&quot;6E4253B4&quot;/&gt;&lt;wsp:rsid wsp:val=&quot;6E45006D&quot;/&gt;&lt;wsp:rsid wsp:val=&quot;6E4C76A9&quot;/&gt;&lt;wsp:rsid wsp:val=&quot;6E4D1318&quot;/&gt;&lt;wsp:rsid wsp:val=&quot;6E4E2905&quot;/&gt;&lt;wsp:rsid wsp:val=&quot;6E4F5DA2&quot;/&gt;&lt;wsp:rsid wsp:val=&quot;6E521987&quot;/&gt;&lt;wsp:rsid wsp:val=&quot;6E5531ED&quot;/&gt;&lt;wsp:rsid wsp:val=&quot;6E5616D9&quot;/&gt;&lt;wsp:rsid wsp:val=&quot;6E5A2D1E&quot;/&gt;&lt;wsp:rsid wsp:val=&quot;6E5A486F&quot;/&gt;&lt;wsp:rsid wsp:val=&quot;6E5B379F&quot;/&gt;&lt;wsp:rsid wsp:val=&quot;6E5C6DDD&quot;/&gt;&lt;wsp:rsid wsp:val=&quot;6E6111D4&quot;/&gt;&lt;wsp:rsid wsp:val=&quot;6E634769&quot;/&gt;&lt;wsp:rsid wsp:val=&quot;6E655667&quot;/&gt;&lt;wsp:rsid wsp:val=&quot;6E697A62&quot;/&gt;&lt;wsp:rsid wsp:val=&quot;6E6B4ACA&quot;/&gt;&lt;wsp:rsid wsp:val=&quot;6E6C4BA3&quot;/&gt;&lt;wsp:rsid wsp:val=&quot;6E7063CC&quot;/&gt;&lt;wsp:rsid wsp:val=&quot;6E717730&quot;/&gt;&lt;wsp:rsid wsp:val=&quot;6E7A1700&quot;/&gt;&lt;wsp:rsid wsp:val=&quot;6E810F77&quot;/&gt;&lt;wsp:rsid wsp:val=&quot;6E82303C&quot;/&gt;&lt;wsp:rsid wsp:val=&quot;6E83044F&quot;/&gt;&lt;wsp:rsid wsp:val=&quot;6E841C40&quot;/&gt;&lt;wsp:rsid wsp:val=&quot;6E84458A&quot;/&gt;&lt;wsp:rsid wsp:val=&quot;6E86383D&quot;/&gt;&lt;wsp:rsid wsp:val=&quot;6E865234&quot;/&gt;&lt;wsp:rsid wsp:val=&quot;6E876B7A&quot;/&gt;&lt;wsp:rsid wsp:val=&quot;6E8A2276&quot;/&gt;&lt;wsp:rsid wsp:val=&quot;6E913E99&quot;/&gt;&lt;wsp:rsid wsp:val=&quot;6E995A2B&quot;/&gt;&lt;wsp:rsid wsp:val=&quot;6E9C6131&quot;/&gt;&lt;wsp:rsid wsp:val=&quot;6E9D2BA9&quot;/&gt;&lt;wsp:rsid wsp:val=&quot;6E9F7941&quot;/&gt;&lt;wsp:rsid wsp:val=&quot;6EA07380&quot;/&gt;&lt;wsp:rsid wsp:val=&quot;6EA4086A&quot;/&gt;&lt;wsp:rsid wsp:val=&quot;6EA62D12&quot;/&gt;&lt;wsp:rsid wsp:val=&quot;6EA63E97&quot;/&gt;&lt;wsp:rsid wsp:val=&quot;6EA841E7&quot;/&gt;&lt;wsp:rsid wsp:val=&quot;6EAC36E9&quot;/&gt;&lt;wsp:rsid wsp:val=&quot;6EAD075C&quot;/&gt;&lt;wsp:rsid wsp:val=&quot;6EAD4D43&quot;/&gt;&lt;wsp:rsid wsp:val=&quot;6EB5084F&quot;/&gt;&lt;wsp:rsid wsp:val=&quot;6EB6237B&quot;/&gt;&lt;wsp:rsid wsp:val=&quot;6EB74F35&quot;/&gt;&lt;wsp:rsid wsp:val=&quot;6EB83E14&quot;/&gt;&lt;wsp:rsid wsp:val=&quot;6EBB0620&quot;/&gt;&lt;wsp:rsid wsp:val=&quot;6EC32476&quot;/&gt;&lt;wsp:rsid wsp:val=&quot;6EC3732F&quot;/&gt;&lt;wsp:rsid wsp:val=&quot;6EC74479&quot;/&gt;&lt;wsp:rsid wsp:val=&quot;6ECE395B&quot;/&gt;&lt;wsp:rsid wsp:val=&quot;6ECF519E&quot;/&gt;&lt;wsp:rsid wsp:val=&quot;6ED118ED&quot;/&gt;&lt;wsp:rsid wsp:val=&quot;6ED555BD&quot;/&gt;&lt;wsp:rsid wsp:val=&quot;6ED56703&quot;/&gt;&lt;wsp:rsid wsp:val=&quot;6EDB05EE&quot;/&gt;&lt;wsp:rsid wsp:val=&quot;6EDB7F9F&quot;/&gt;&lt;wsp:rsid wsp:val=&quot;6EDC2F54&quot;/&gt;&lt;wsp:rsid wsp:val=&quot;6EDC32C5&quot;/&gt;&lt;wsp:rsid wsp:val=&quot;6EDF7E7F&quot;/&gt;&lt;wsp:rsid wsp:val=&quot;6EE160EB&quot;/&gt;&lt;wsp:rsid wsp:val=&quot;6EE301CA&quot;/&gt;&lt;wsp:rsid wsp:val=&quot;6EE50DA0&quot;/&gt;&lt;wsp:rsid wsp:val=&quot;6EE71EBB&quot;/&gt;&lt;wsp:rsid wsp:val=&quot;6EEE3232&quot;/&gt;&lt;wsp:rsid wsp:val=&quot;6EEF132F&quot;/&gt;&lt;wsp:rsid wsp:val=&quot;6EEF6129&quot;/&gt;&lt;wsp:rsid wsp:val=&quot;6EEF7245&quot;/&gt;&lt;wsp:rsid wsp:val=&quot;6EFA46B5&quot;/&gt;&lt;wsp:rsid wsp:val=&quot;6EFD3461&quot;/&gt;&lt;wsp:rsid wsp:val=&quot;6F034B2E&quot;/&gt;&lt;wsp:rsid wsp:val=&quot;6F034E6E&quot;/&gt;&lt;wsp:rsid wsp:val=&quot;6F0431C4&quot;/&gt;&lt;wsp:rsid wsp:val=&quot;6F083F5D&quot;/&gt;&lt;wsp:rsid wsp:val=&quot;6F0A0016&quot;/&gt;&lt;wsp:rsid wsp:val=&quot;6F0A7D90&quot;/&gt;&lt;wsp:rsid wsp:val=&quot;6F0C4C47&quot;/&gt;&lt;wsp:rsid wsp:val=&quot;6F0F065C&quot;/&gt;&lt;wsp:rsid wsp:val=&quot;6F0F1A7B&quot;/&gt;&lt;wsp:rsid wsp:val=&quot;6F0F74BB&quot;/&gt;&lt;wsp:rsid wsp:val=&quot;6F10155C&quot;/&gt;&lt;wsp:rsid wsp:val=&quot;6F117AAE&quot;/&gt;&lt;wsp:rsid wsp:val=&quot;6F1365C5&quot;/&gt;&lt;wsp:rsid wsp:val=&quot;6F142C3F&quot;/&gt;&lt;wsp:rsid wsp:val=&quot;6F162C30&quot;/&gt;&lt;wsp:rsid wsp:val=&quot;6F19109C&quot;/&gt;&lt;wsp:rsid wsp:val=&quot;6F1B459D&quot;/&gt;&lt;wsp:rsid wsp:val=&quot;6F213B08&quot;/&gt;&lt;wsp:rsid wsp:val=&quot;6F221CB6&quot;/&gt;&lt;wsp:rsid wsp:val=&quot;6F241041&quot;/&gt;&lt;wsp:rsid wsp:val=&quot;6F265B29&quot;/&gt;&lt;wsp:rsid wsp:val=&quot;6F2D441C&quot;/&gt;&lt;wsp:rsid wsp:val=&quot;6F311150&quot;/&gt;&lt;wsp:rsid wsp:val=&quot;6F327132&quot;/&gt;&lt;wsp:rsid wsp:val=&quot;6F332C58&quot;/&gt;&lt;wsp:rsid wsp:val=&quot;6F342BD7&quot;/&gt;&lt;wsp:rsid wsp:val=&quot;6F361561&quot;/&gt;&lt;wsp:rsid wsp:val=&quot;6F374218&quot;/&gt;&lt;wsp:rsid wsp:val=&quot;6F391CD5&quot;/&gt;&lt;wsp:rsid wsp:val=&quot;6F395A36&quot;/&gt;&lt;wsp:rsid wsp:val=&quot;6F3A1343&quot;/&gt;&lt;wsp:rsid wsp:val=&quot;6F3B2608&quot;/&gt;&lt;wsp:rsid wsp:val=&quot;6F425F69&quot;/&gt;&lt;wsp:rsid wsp:val=&quot;6F446EA4&quot;/&gt;&lt;wsp:rsid wsp:val=&quot;6F466AA2&quot;/&gt;&lt;wsp:rsid wsp:val=&quot;6F486A57&quot;/&gt;&lt;wsp:rsid wsp:val=&quot;6F4A7946&quot;/&gt;&lt;wsp:rsid wsp:val=&quot;6F4E33CD&quot;/&gt;&lt;wsp:rsid wsp:val=&quot;6F532208&quot;/&gt;&lt;wsp:rsid wsp:val=&quot;6F550617&quot;/&gt;&lt;wsp:rsid wsp:val=&quot;6F581E94&quot;/&gt;&lt;wsp:rsid wsp:val=&quot;6F5D0CCC&quot;/&gt;&lt;wsp:rsid wsp:val=&quot;6F5F21E9&quot;/&gt;&lt;wsp:rsid wsp:val=&quot;6F5F69BC&quot;/&gt;&lt;wsp:rsid wsp:val=&quot;6F6069A5&quot;/&gt;&lt;wsp:rsid wsp:val=&quot;6F6723DD&quot;/&gt;&lt;wsp:rsid wsp:val=&quot;6F687C31&quot;/&gt;&lt;wsp:rsid wsp:val=&quot;6F6905BA&quot;/&gt;&lt;wsp:rsid wsp:val=&quot;6F6C11C2&quot;/&gt;&lt;wsp:rsid wsp:val=&quot;6F6D588C&quot;/&gt;&lt;wsp:rsid wsp:val=&quot;6F703692&quot;/&gt;&lt;wsp:rsid wsp:val=&quot;6F703D4F&quot;/&gt;&lt;wsp:rsid wsp:val=&quot;6F786C91&quot;/&gt;&lt;wsp:rsid wsp:val=&quot;6F7935A5&quot;/&gt;&lt;wsp:rsid wsp:val=&quot;6F7E1931&quot;/&gt;&lt;wsp:rsid wsp:val=&quot;6F816454&quot;/&gt;&lt;wsp:rsid wsp:val=&quot;6F851449&quot;/&gt;&lt;wsp:rsid wsp:val=&quot;6F87367A&quot;/&gt;&lt;wsp:rsid wsp:val=&quot;6F8C5033&quot;/&gt;&lt;wsp:rsid wsp:val=&quot;6F8F4265&quot;/&gt;&lt;wsp:rsid wsp:val=&quot;6F9903CA&quot;/&gt;&lt;wsp:rsid wsp:val=&quot;6F9B20E5&quot;/&gt;&lt;wsp:rsid wsp:val=&quot;6F9C5D9B&quot;/&gt;&lt;wsp:rsid wsp:val=&quot;6FA25D3A&quot;/&gt;&lt;wsp:rsid wsp:val=&quot;6FA46097&quot;/&gt;&lt;wsp:rsid wsp:val=&quot;6FA62D64&quot;/&gt;&lt;wsp:rsid wsp:val=&quot;6FA95BBC&quot;/&gt;&lt;wsp:rsid wsp:val=&quot;6FB1602B&quot;/&gt;&lt;wsp:rsid wsp:val=&quot;6FB36C78&quot;/&gt;&lt;wsp:rsid wsp:val=&quot;6FB528F1&quot;/&gt;&lt;wsp:rsid wsp:val=&quot;6FBA568E&quot;/&gt;&lt;wsp:rsid wsp:val=&quot;6FBD36CB&quot;/&gt;&lt;wsp:rsid wsp:val=&quot;6FC004F2&quot;/&gt;&lt;wsp:rsid wsp:val=&quot;6FC235A8&quot;/&gt;&lt;wsp:rsid wsp:val=&quot;6FCB452B&quot;/&gt;&lt;wsp:rsid wsp:val=&quot;6FD12F41&quot;/&gt;&lt;wsp:rsid wsp:val=&quot;6FDA6947&quot;/&gt;&lt;wsp:rsid wsp:val=&quot;6FDC0D4F&quot;/&gt;&lt;wsp:rsid wsp:val=&quot;6FE21710&quot;/&gt;&lt;wsp:rsid wsp:val=&quot;6FE405E8&quot;/&gt;&lt;wsp:rsid wsp:val=&quot;6FE652EC&quot;/&gt;&lt;wsp:rsid wsp:val=&quot;6FE80906&quot;/&gt;&lt;wsp:rsid wsp:val=&quot;6FE84AC4&quot;/&gt;&lt;wsp:rsid wsp:val=&quot;6FE96150&quot;/&gt;&lt;wsp:rsid wsp:val=&quot;6FEB6C47&quot;/&gt;&lt;wsp:rsid wsp:val=&quot;6FEC23C8&quot;/&gt;&lt;wsp:rsid wsp:val=&quot;6FED5E1A&quot;/&gt;&lt;wsp:rsid wsp:val=&quot;6FEE1721&quot;/&gt;&lt;wsp:rsid wsp:val=&quot;6FEE2371&quot;/&gt;&lt;wsp:rsid wsp:val=&quot;6FEE5682&quot;/&gt;&lt;wsp:rsid wsp:val=&quot;6FF33287&quot;/&gt;&lt;wsp:rsid wsp:val=&quot;6FFB0654&quot;/&gt;&lt;wsp:rsid wsp:val=&quot;6FFD6DA8&quot;/&gt;&lt;wsp:rsid wsp:val=&quot;700254E9&quot;/&gt;&lt;wsp:rsid wsp:val=&quot;700A0C40&quot;/&gt;&lt;wsp:rsid wsp:val=&quot;700A128F&quot;/&gt;&lt;wsp:rsid wsp:val=&quot;700B125D&quot;/&gt;&lt;wsp:rsid wsp:val=&quot;700D7130&quot;/&gt;&lt;wsp:rsid wsp:val=&quot;701502A0&quot;/&gt;&lt;wsp:rsid wsp:val=&quot;701A3DB5&quot;/&gt;&lt;wsp:rsid wsp:val=&quot;701E3233&quot;/&gt;&lt;wsp:rsid wsp:val=&quot;70204E45&quot;/&gt;&lt;wsp:rsid wsp:val=&quot;70206A3C&quot;/&gt;&lt;wsp:rsid wsp:val=&quot;702103EE&quot;/&gt;&lt;wsp:rsid wsp:val=&quot;70213B15&quot;/&gt;&lt;wsp:rsid wsp:val=&quot;70242E25&quot;/&gt;&lt;wsp:rsid wsp:val=&quot;7027463C&quot;/&gt;&lt;wsp:rsid wsp:val=&quot;70290288&quot;/&gt;&lt;wsp:rsid wsp:val=&quot;702E514E&quot;/&gt;&lt;wsp:rsid wsp:val=&quot;703017CF&quot;/&gt;&lt;wsp:rsid wsp:val=&quot;703267DA&quot;/&gt;&lt;wsp:rsid wsp:val=&quot;70345797&quot;/&gt;&lt;wsp:rsid wsp:val=&quot;70381A4D&quot;/&gt;&lt;wsp:rsid wsp:val=&quot;703822B8&quot;/&gt;&lt;wsp:rsid wsp:val=&quot;703951EC&quot;/&gt;&lt;wsp:rsid wsp:val=&quot;703A7FA3&quot;/&gt;&lt;wsp:rsid wsp:val=&quot;703F5CBE&quot;/&gt;&lt;wsp:rsid wsp:val=&quot;70435606&quot;/&gt;&lt;wsp:rsid wsp:val=&quot;70476D09&quot;/&gt;&lt;wsp:rsid wsp:val=&quot;7048257B&quot;/&gt;&lt;wsp:rsid wsp:val=&quot;70485969&quot;/&gt;&lt;wsp:rsid wsp:val=&quot;704B3CCC&quot;/&gt;&lt;wsp:rsid wsp:val=&quot;7052220F&quot;/&gt;&lt;wsp:rsid wsp:val=&quot;705516CE&quot;/&gt;&lt;wsp:rsid wsp:val=&quot;7057608A&quot;/&gt;&lt;wsp:rsid wsp:val=&quot;705B7D2C&quot;/&gt;&lt;wsp:rsid wsp:val=&quot;70611983&quot;/&gt;&lt;wsp:rsid wsp:val=&quot;70625F94&quot;/&gt;&lt;wsp:rsid wsp:val=&quot;70661413&quot;/&gt;&lt;wsp:rsid wsp:val=&quot;70682AD2&quot;/&gt;&lt;wsp:rsid wsp:val=&quot;706C269D&quot;/&gt;&lt;wsp:rsid wsp:val=&quot;706D5494&quot;/&gt;&lt;wsp:rsid wsp:val=&quot;70720690&quot;/&gt;&lt;wsp:rsid wsp:val=&quot;70723A8D&quot;/&gt;&lt;wsp:rsid wsp:val=&quot;7072521F&quot;/&gt;&lt;wsp:rsid wsp:val=&quot;7074378E&quot;/&gt;&lt;wsp:rsid wsp:val=&quot;70746218&quot;/&gt;&lt;wsp:rsid wsp:val=&quot;70763346&quot;/&gt;&lt;wsp:rsid wsp:val=&quot;70786D7F&quot;/&gt;&lt;wsp:rsid wsp:val=&quot;70796E8E&quot;/&gt;&lt;wsp:rsid wsp:val=&quot;707D3BE2&quot;/&gt;&lt;wsp:rsid wsp:val=&quot;70863E43&quot;/&gt;&lt;wsp:rsid wsp:val=&quot;70867A56&quot;/&gt;&lt;wsp:rsid wsp:val=&quot;708C69E8&quot;/&gt;&lt;wsp:rsid wsp:val=&quot;708D2BF3&quot;/&gt;&lt;wsp:rsid wsp:val=&quot;708E60B7&quot;/&gt;&lt;wsp:rsid wsp:val=&quot;7092284C&quot;/&gt;&lt;wsp:rsid wsp:val=&quot;70925ED9&quot;/&gt;&lt;wsp:rsid wsp:val=&quot;7092720F&quot;/&gt;&lt;wsp:rsid wsp:val=&quot;70953321&quot;/&gt;&lt;wsp:rsid wsp:val=&quot;709629BA&quot;/&gt;&lt;wsp:rsid wsp:val=&quot;70981959&quot;/&gt;&lt;wsp:rsid wsp:val=&quot;709A40D5&quot;/&gt;&lt;wsp:rsid wsp:val=&quot;709F3496&quot;/&gt;&lt;wsp:rsid wsp:val=&quot;70A144F1&quot;/&gt;&lt;wsp:rsid wsp:val=&quot;70A172A2&quot;/&gt;&lt;wsp:rsid wsp:val=&quot;70A53561&quot;/&gt;&lt;wsp:rsid wsp:val=&quot;70A537C0&quot;/&gt;&lt;wsp:rsid wsp:val=&quot;70AA42FD&quot;/&gt;&lt;wsp:rsid wsp:val=&quot;70AB33D3&quot;/&gt;&lt;wsp:rsid wsp:val=&quot;70AE761A&quot;/&gt;&lt;wsp:rsid wsp:val=&quot;70B06298&quot;/&gt;&lt;wsp:rsid wsp:val=&quot;70B549E3&quot;/&gt;&lt;wsp:rsid wsp:val=&quot;70B622AD&quot;/&gt;&lt;wsp:rsid wsp:val=&quot;70B75E16&quot;/&gt;&lt;wsp:rsid wsp:val=&quot;70B95E0E&quot;/&gt;&lt;wsp:rsid wsp:val=&quot;70BA09FD&quot;/&gt;&lt;wsp:rsid wsp:val=&quot;70BB50D4&quot;/&gt;&lt;wsp:rsid wsp:val=&quot;70BC0C7C&quot;/&gt;&lt;wsp:rsid wsp:val=&quot;70BC41DC&quot;/&gt;&lt;wsp:rsid wsp:val=&quot;70BD0BFC&quot;/&gt;&lt;wsp:rsid wsp:val=&quot;70BF457D&quot;/&gt;&lt;wsp:rsid wsp:val=&quot;70C40D7A&quot;/&gt;&lt;wsp:rsid wsp:val=&quot;70C60DA7&quot;/&gt;&lt;wsp:rsid wsp:val=&quot;70C72018&quot;/&gt;&lt;wsp:rsid wsp:val=&quot;70C84445&quot;/&gt;&lt;wsp:rsid wsp:val=&quot;70CA0B1C&quot;/&gt;&lt;wsp:rsid wsp:val=&quot;70CF41C6&quot;/&gt;&lt;wsp:rsid wsp:val=&quot;70D15876&quot;/&gt;&lt;wsp:rsid wsp:val=&quot;70D577DA&quot;/&gt;&lt;wsp:rsid wsp:val=&quot;70D87E1A&quot;/&gt;&lt;wsp:rsid wsp:val=&quot;70E027F3&quot;/&gt;&lt;wsp:rsid wsp:val=&quot;70E5496E&quot;/&gt;&lt;wsp:rsid wsp:val=&quot;70E65BE0&quot;/&gt;&lt;wsp:rsid wsp:val=&quot;70E94B99&quot;/&gt;&lt;wsp:rsid wsp:val=&quot;70EA4691&quot;/&gt;&lt;wsp:rsid wsp:val=&quot;70EA4C19&quot;/&gt;&lt;wsp:rsid wsp:val=&quot;70EF07BB&quot;/&gt;&lt;wsp:rsid wsp:val=&quot;70F22970&quot;/&gt;&lt;wsp:rsid wsp:val=&quot;70F43034&quot;/&gt;&lt;wsp:rsid wsp:val=&quot;70F468C2&quot;/&gt;&lt;wsp:rsid wsp:val=&quot;70FB6904&quot;/&gt;&lt;wsp:rsid wsp:val=&quot;70FE610F&quot;/&gt;&lt;wsp:rsid wsp:val=&quot;71024C9A&quot;/&gt;&lt;wsp:rsid wsp:val=&quot;71065E11&quot;/&gt;&lt;wsp:rsid wsp:val=&quot;710739F1&quot;/&gt;&lt;wsp:rsid wsp:val=&quot;71077880&quot;/&gt;&lt;wsp:rsid wsp:val=&quot;71077973&quot;/&gt;&lt;wsp:rsid wsp:val=&quot;71082170&quot;/&gt;&lt;wsp:rsid wsp:val=&quot;71097DC7&quot;/&gt;&lt;wsp:rsid wsp:val=&quot;710A71F2&quot;/&gt;&lt;wsp:rsid wsp:val=&quot;710C76FD&quot;/&gt;&lt;wsp:rsid wsp:val=&quot;710E788E&quot;/&gt;&lt;wsp:rsid wsp:val=&quot;71151EB2&quot;/&gt;&lt;wsp:rsid wsp:val=&quot;71175C8F&quot;/&gt;&lt;wsp:rsid wsp:val=&quot;711A5E80&quot;/&gt;&lt;wsp:rsid wsp:val=&quot;711E1416&quot;/&gt;&lt;wsp:rsid wsp:val=&quot;711E4E0B&quot;/&gt;&lt;wsp:rsid wsp:val=&quot;711E5319&quot;/&gt;&lt;wsp:rsid wsp:val=&quot;711E7D07&quot;/&gt;&lt;wsp:rsid wsp:val=&quot;71212D98&quot;/&gt;&lt;wsp:rsid wsp:val=&quot;71230C6B&quot;/&gt;&lt;wsp:rsid wsp:val=&quot;71235799&quot;/&gt;&lt;wsp:rsid wsp:val=&quot;71251BA5&quot;/&gt;&lt;wsp:rsid wsp:val=&quot;712667B3&quot;/&gt;&lt;wsp:rsid wsp:val=&quot;7128018C&quot;/&gt;&lt;wsp:rsid wsp:val=&quot;7132280D&quot;/&gt;&lt;wsp:rsid wsp:val=&quot;713310F7&quot;/&gt;&lt;wsp:rsid wsp:val=&quot;71331D23&quot;/&gt;&lt;wsp:rsid wsp:val=&quot;713B7CCE&quot;/&gt;&lt;wsp:rsid wsp:val=&quot;713D3D24&quot;/&gt;&lt;wsp:rsid wsp:val=&quot;713E4B90&quot;/&gt;&lt;wsp:rsid wsp:val=&quot;713F1D3A&quot;/&gt;&lt;wsp:rsid wsp:val=&quot;713F2F1E&quot;/&gt;&lt;wsp:rsid wsp:val=&quot;71430224&quot;/&gt;&lt;wsp:rsid wsp:val=&quot;714625A8&quot;/&gt;&lt;wsp:rsid wsp:val=&quot;71475378&quot;/&gt;&lt;wsp:rsid wsp:val=&quot;714775D8&quot;/&gt;&lt;wsp:rsid wsp:val=&quot;714B0F7A&quot;/&gt;&lt;wsp:rsid wsp:val=&quot;71500F0C&quot;/&gt;&lt;wsp:rsid wsp:val=&quot;7153292C&quot;/&gt;&lt;wsp:rsid wsp:val=&quot;7153628E&quot;/&gt;&lt;wsp:rsid wsp:val=&quot;7154285C&quot;/&gt;&lt;wsp:rsid wsp:val=&quot;71546404&quot;/&gt;&lt;wsp:rsid wsp:val=&quot;715B5997&quot;/&gt;&lt;wsp:rsid wsp:val=&quot;715C5226&quot;/&gt;&lt;wsp:rsid wsp:val=&quot;716046C6&quot;/&gt;&lt;wsp:rsid wsp:val=&quot;71651612&quot;/&gt;&lt;wsp:rsid wsp:val=&quot;71656E4F&quot;/&gt;&lt;wsp:rsid wsp:val=&quot;7166235B&quot;/&gt;&lt;wsp:rsid wsp:val=&quot;716645E6&quot;/&gt;&lt;wsp:rsid wsp:val=&quot;71694908&quot;/&gt;&lt;wsp:rsid wsp:val=&quot;716C4D62&quot;/&gt;&lt;wsp:rsid wsp:val=&quot;716D0A6A&quot;/&gt;&lt;wsp:rsid wsp:val=&quot;716E746A&quot;/&gt;&lt;wsp:rsid wsp:val=&quot;716F0C07&quot;/&gt;&lt;wsp:rsid wsp:val=&quot;71740AA4&quot;/&gt;&lt;wsp:rsid wsp:val=&quot;71741303&quot;/&gt;&lt;wsp:rsid wsp:val=&quot;71746431&quot;/&gt;&lt;wsp:rsid wsp:val=&quot;717905A2&quot;/&gt;&lt;wsp:rsid wsp:val=&quot;71792982&quot;/&gt;&lt;wsp:rsid wsp:val=&quot;717A4CC2&quot;/&gt;&lt;wsp:rsid wsp:val=&quot;717D11E0&quot;/&gt;&lt;wsp:rsid wsp:val=&quot;7180376D&quot;/&gt;&lt;wsp:rsid wsp:val=&quot;718220A1&quot;/&gt;&lt;wsp:rsid wsp:val=&quot;718535C1&quot;/&gt;&lt;wsp:rsid wsp:val=&quot;71860CE8&quot;/&gt;&lt;wsp:rsid wsp:val=&quot;71864272&quot;/&gt;&lt;wsp:rsid wsp:val=&quot;718B4513&quot;/&gt;&lt;wsp:rsid wsp:val=&quot;718F695C&quot;/&gt;&lt;wsp:rsid wsp:val=&quot;71911851&quot;/&gt;&lt;wsp:rsid wsp:val=&quot;71977727&quot;/&gt;&lt;wsp:rsid wsp:val=&quot;719A03D3&quot;/&gt;&lt;wsp:rsid wsp:val=&quot;719E4A7D&quot;/&gt;&lt;wsp:rsid wsp:val=&quot;719E5F82&quot;/&gt;&lt;wsp:rsid wsp:val=&quot;719E7497&quot;/&gt;&lt;wsp:rsid wsp:val=&quot;71A11942&quot;/&gt;&lt;wsp:rsid wsp:val=&quot;71A47DB8&quot;/&gt;&lt;wsp:rsid wsp:val=&quot;71A537B8&quot;/&gt;&lt;wsp:rsid wsp:val=&quot;71A76C0D&quot;/&gt;&lt;wsp:rsid wsp:val=&quot;71AA6CE0&quot;/&gt;&lt;wsp:rsid wsp:val=&quot;71AD4ED1&quot;/&gt;&lt;wsp:rsid wsp:val=&quot;71AE5B99&quot;/&gt;&lt;wsp:rsid wsp:val=&quot;71AF0779&quot;/&gt;&lt;wsp:rsid wsp:val=&quot;71B161E2&quot;/&gt;&lt;wsp:rsid wsp:val=&quot;71B83887&quot;/&gt;&lt;wsp:rsid wsp:val=&quot;71B86E00&quot;/&gt;&lt;wsp:rsid wsp:val=&quot;71BA7885&quot;/&gt;&lt;wsp:rsid wsp:val=&quot;71BB3DDE&quot;/&gt;&lt;wsp:rsid wsp:val=&quot;71BC7981&quot;/&gt;&lt;wsp:rsid wsp:val=&quot;71BD2948&quot;/&gt;&lt;wsp:rsid wsp:val=&quot;71BF2996&quot;/&gt;&lt;wsp:rsid wsp:val=&quot;71C17C79&quot;/&gt;&lt;wsp:rsid wsp:val=&quot;71C228AA&quot;/&gt;&lt;wsp:rsid wsp:val=&quot;71C43AE5&quot;/&gt;&lt;wsp:rsid wsp:val=&quot;71C55B33&quot;/&gt;&lt;wsp:rsid wsp:val=&quot;71C625E7&quot;/&gt;&lt;wsp:rsid wsp:val=&quot;71CD20F3&quot;/&gt;&lt;wsp:rsid wsp:val=&quot;71CF7144&quot;/&gt;&lt;wsp:rsid wsp:val=&quot;71D17A8D&quot;/&gt;&lt;wsp:rsid wsp:val=&quot;71D35BC2&quot;/&gt;&lt;wsp:rsid wsp:val=&quot;71D623ED&quot;/&gt;&lt;wsp:rsid wsp:val=&quot;71DA6189&quot;/&gt;&lt;wsp:rsid wsp:val=&quot;71DA61E8&quot;/&gt;&lt;wsp:rsid wsp:val=&quot;71DC7FB4&quot;/&gt;&lt;wsp:rsid wsp:val=&quot;71E02E54&quot;/&gt;&lt;wsp:rsid wsp:val=&quot;71E26EF1&quot;/&gt;&lt;wsp:rsid wsp:val=&quot;71E315D1&quot;/&gt;&lt;wsp:rsid wsp:val=&quot;71E425FB&quot;/&gt;&lt;wsp:rsid wsp:val=&quot;71E810AC&quot;/&gt;&lt;wsp:rsid wsp:val=&quot;71E81A42&quot;/&gt;&lt;wsp:rsid wsp:val=&quot;71EB13BB&quot;/&gt;&lt;wsp:rsid wsp:val=&quot;71EC530B&quot;/&gt;&lt;wsp:rsid wsp:val=&quot;71ED0914&quot;/&gt;&lt;wsp:rsid wsp:val=&quot;71F14357&quot;/&gt;&lt;wsp:rsid wsp:val=&quot;71F24E10&quot;/&gt;&lt;wsp:rsid wsp:val=&quot;71F36D91&quot;/&gt;&lt;wsp:rsid wsp:val=&quot;71F710F1&quot;/&gt;&lt;wsp:rsid wsp:val=&quot;71F80059&quot;/&gt;&lt;wsp:rsid wsp:val=&quot;71FB114D&quot;/&gt;&lt;wsp:rsid wsp:val=&quot;71FB65E0&quot;/&gt;&lt;wsp:rsid wsp:val=&quot;720003F5&quot;/&gt;&lt;wsp:rsid wsp:val=&quot;720B0136&quot;/&gt;&lt;wsp:rsid wsp:val=&quot;720B235B&quot;/&gt;&lt;wsp:rsid wsp:val=&quot;720D43A6&quot;/&gt;&lt;wsp:rsid wsp:val=&quot;720E03B2&quot;/&gt;&lt;wsp:rsid wsp:val=&quot;720F0951&quot;/&gt;&lt;wsp:rsid wsp:val=&quot;72117596&quot;/&gt;&lt;wsp:rsid wsp:val=&quot;7217388E&quot;/&gt;&lt;wsp:rsid wsp:val=&quot;721879E3&quot;/&gt;&lt;wsp:rsid wsp:val=&quot;721B731A&quot;/&gt;&lt;wsp:rsid wsp:val=&quot;721C0361&quot;/&gt;&lt;wsp:rsid wsp:val=&quot;721E3739&quot;/&gt;&lt;wsp:rsid wsp:val=&quot;721E3AB6&quot;/&gt;&lt;wsp:rsid wsp:val=&quot;721F7C0D&quot;/&gt;&lt;wsp:rsid wsp:val=&quot;721F7C4D&quot;/&gt;&lt;wsp:rsid wsp:val=&quot;722274BB&quot;/&gt;&lt;wsp:rsid wsp:val=&quot;72227CED&quot;/&gt;&lt;wsp:rsid wsp:val=&quot;722734B2&quot;/&gt;&lt;wsp:rsid wsp:val=&quot;72277C8F&quot;/&gt;&lt;wsp:rsid wsp:val=&quot;722920FE&quot;/&gt;&lt;wsp:rsid wsp:val=&quot;722B6E8C&quot;/&gt;&lt;wsp:rsid wsp:val=&quot;722F6CBD&quot;/&gt;&lt;wsp:rsid wsp:val=&quot;72302DBC&quot;/&gt;&lt;wsp:rsid wsp:val=&quot;72336B5A&quot;/&gt;&lt;wsp:rsid wsp:val=&quot;723564B0&quot;/&gt;&lt;wsp:rsid wsp:val=&quot;7237269B&quot;/&gt;&lt;wsp:rsid wsp:val=&quot;72406291&quot;/&gt;&lt;wsp:rsid wsp:val=&quot;7243076E&quot;/&gt;&lt;wsp:rsid wsp:val=&quot;7247005A&quot;/&gt;&lt;wsp:rsid wsp:val=&quot;7258427A&quot;/&gt;&lt;wsp:rsid wsp:val=&quot;725B42A0&quot;/&gt;&lt;wsp:rsid wsp:val=&quot;72602166&quot;/&gt;&lt;wsp:rsid wsp:val=&quot;72665608&quot;/&gt;&lt;wsp:rsid wsp:val=&quot;726E1CDE&quot;/&gt;&lt;wsp:rsid wsp:val=&quot;726F380C&quot;/&gt;&lt;wsp:rsid wsp:val=&quot;72752012&quot;/&gt;&lt;wsp:rsid wsp:val=&quot;72752B52&quot;/&gt;&lt;wsp:rsid wsp:val=&quot;727A1373&quot;/&gt;&lt;wsp:rsid wsp:val=&quot;727B6458&quot;/&gt;&lt;wsp:rsid wsp:val=&quot;727F4B99&quot;/&gt;&lt;wsp:rsid wsp:val=&quot;72836834&quot;/&gt;&lt;wsp:rsid wsp:val=&quot;72863136&quot;/&gt;&lt;wsp:rsid wsp:val=&quot;72867BAF&quot;/&gt;&lt;wsp:rsid wsp:val=&quot;72870F21&quot;/&gt;&lt;wsp:rsid wsp:val=&quot;72872002&quot;/&gt;&lt;wsp:rsid wsp:val=&quot;728721DC&quot;/&gt;&lt;wsp:rsid wsp:val=&quot;72874EC8&quot;/&gt;&lt;wsp:rsid wsp:val=&quot;72886BDC&quot;/&gt;&lt;wsp:rsid wsp:val=&quot;728B4918&quot;/&gt;&lt;wsp:rsid wsp:val=&quot;728C4E50&quot;/&gt;&lt;wsp:rsid wsp:val=&quot;728F0306&quot;/&gt;&lt;wsp:rsid wsp:val=&quot;7293507F&quot;/&gt;&lt;wsp:rsid wsp:val=&quot;72953EE5&quot;/&gt;&lt;wsp:rsid wsp:val=&quot;72957501&quot;/&gt;&lt;wsp:rsid wsp:val=&quot;729E4FA2&quot;/&gt;&lt;wsp:rsid wsp:val=&quot;72A820FD&quot;/&gt;&lt;wsp:rsid wsp:val=&quot;72AA0DFE&quot;/&gt;&lt;wsp:rsid wsp:val=&quot;72AB0716&quot;/&gt;&lt;wsp:rsid wsp:val=&quot;72AB5165&quot;/&gt;&lt;wsp:rsid wsp:val=&quot;72B20F6D&quot;/&gt;&lt;wsp:rsid wsp:val=&quot;72B37D77&quot;/&gt;&lt;wsp:rsid wsp:val=&quot;72B40798&quot;/&gt;&lt;wsp:rsid wsp:val=&quot;72B57D3A&quot;/&gt;&lt;wsp:rsid wsp:val=&quot;72B64F7B&quot;/&gt;&lt;wsp:rsid wsp:val=&quot;72BC2807&quot;/&gt;&lt;wsp:rsid wsp:val=&quot;72BC624F&quot;/&gt;&lt;wsp:rsid wsp:val=&quot;72BF4D9B&quot;/&gt;&lt;wsp:rsid wsp:val=&quot;72C42D54&quot;/&gt;&lt;wsp:rsid wsp:val=&quot;72C5096C&quot;/&gt;&lt;wsp:rsid wsp:val=&quot;72C638A8&quot;/&gt;&lt;wsp:rsid wsp:val=&quot;72C671B3&quot;/&gt;&lt;wsp:rsid wsp:val=&quot;72C723C1&quot;/&gt;&lt;wsp:rsid wsp:val=&quot;72C93866&quot;/&gt;&lt;wsp:rsid wsp:val=&quot;72CC04D3&quot;/&gt;&lt;wsp:rsid wsp:val=&quot;72D17C3F&quot;/&gt;&lt;wsp:rsid wsp:val=&quot;72D379E7&quot;/&gt;&lt;wsp:rsid wsp:val=&quot;72D92094&quot;/&gt;&lt;wsp:rsid wsp:val=&quot;72D94AC2&quot;/&gt;&lt;wsp:rsid wsp:val=&quot;72DB06E9&quot;/&gt;&lt;wsp:rsid wsp:val=&quot;72DD17B5&quot;/&gt;&lt;wsp:rsid wsp:val=&quot;72E23E12&quot;/&gt;&lt;wsp:rsid wsp:val=&quot;72E62800&quot;/&gt;&lt;wsp:rsid wsp:val=&quot;72EA6A60&quot;/&gt;&lt;wsp:rsid wsp:val=&quot;72ED5BF6&quot;/&gt;&lt;wsp:rsid wsp:val=&quot;72ED7DBF&quot;/&gt;&lt;wsp:rsid wsp:val=&quot;72EF438A&quot;/&gt;&lt;wsp:rsid wsp:val=&quot;72F12552&quot;/&gt;&lt;wsp:rsid wsp:val=&quot;72F155FB&quot;/&gt;&lt;wsp:rsid wsp:val=&quot;72F23676&quot;/&gt;&lt;wsp:rsid wsp:val=&quot;72FA490A&quot;/&gt;&lt;wsp:rsid wsp:val=&quot;72FB494B&quot;/&gt;&lt;wsp:rsid wsp:val=&quot;72FF7DF1&quot;/&gt;&lt;wsp:rsid wsp:val=&quot;7300436D&quot;/&gt;&lt;wsp:rsid wsp:val=&quot;73090C44&quot;/&gt;&lt;wsp:rsid wsp:val=&quot;730A2B03&quot;/&gt;&lt;wsp:rsid wsp:val=&quot;730B59A7&quot;/&gt;&lt;wsp:rsid wsp:val=&quot;73143CCA&quot;/&gt;&lt;wsp:rsid wsp:val=&quot;731A1CB3&quot;/&gt;&lt;wsp:rsid wsp:val=&quot;73286324&quot;/&gt;&lt;wsp:rsid wsp:val=&quot;732A15DC&quot;/&gt;&lt;wsp:rsid wsp:val=&quot;732B1CE8&quot;/&gt;&lt;wsp:rsid wsp:val=&quot;732F3242&quot;/&gt;&lt;wsp:rsid wsp:val=&quot;73340CD8&quot;/&gt;&lt;wsp:rsid wsp:val=&quot;733D2B87&quot;/&gt;&lt;wsp:rsid wsp:val=&quot;733F386D&quot;/&gt;&lt;wsp:rsid wsp:val=&quot;73405074&quot;/&gt;&lt;wsp:rsid wsp:val=&quot;73446244&quot;/&gt;&lt;wsp:rsid wsp:val=&quot;7349746F&quot;/&gt;&lt;wsp:rsid wsp:val=&quot;73506AFE&quot;/&gt;&lt;wsp:rsid wsp:val=&quot;7351092E&quot;/&gt;&lt;wsp:rsid wsp:val=&quot;735379AD&quot;/&gt;&lt;wsp:rsid wsp:val=&quot;73544E04&quot;/&gt;&lt;wsp:rsid wsp:val=&quot;735A3DF4&quot;/&gt;&lt;wsp:rsid wsp:val=&quot;735F3FC9&quot;/&gt;&lt;wsp:rsid wsp:val=&quot;73623484&quot;/&gt;&lt;wsp:rsid wsp:val=&quot;73631C7A&quot;/&gt;&lt;wsp:rsid wsp:val=&quot;73636411&quot;/&gt;&lt;wsp:rsid wsp:val=&quot;73661DB0&quot;/&gt;&lt;wsp:rsid wsp:val=&quot;73664F83&quot;/&gt;&lt;wsp:rsid wsp:val=&quot;7366508D&quot;/&gt;&lt;wsp:rsid wsp:val=&quot;736A75FB&quot;/&gt;&lt;wsp:rsid wsp:val=&quot;737179CE&quot;/&gt;&lt;wsp:rsid wsp:val=&quot;7374365F&quot;/&gt;&lt;wsp:rsid wsp:val=&quot;7379434F&quot;/&gt;&lt;wsp:rsid wsp:val=&quot;737A79B2&quot;/&gt;&lt;wsp:rsid wsp:val=&quot;737C67DA&quot;/&gt;&lt;wsp:rsid wsp:val=&quot;737D41A1&quot;/&gt;&lt;wsp:rsid wsp:val=&quot;737E1E42&quot;/&gt;&lt;wsp:rsid wsp:val=&quot;738555FF&quot;/&gt;&lt;wsp:rsid wsp:val=&quot;73884B66&quot;/&gt;&lt;wsp:rsid wsp:val=&quot;738853D3&quot;/&gt;&lt;wsp:rsid wsp:val=&quot;738860F8&quot;/&gt;&lt;wsp:rsid wsp:val=&quot;738958A8&quot;/&gt;&lt;wsp:rsid wsp:val=&quot;738B4E21&quot;/&gt;&lt;wsp:rsid wsp:val=&quot;738C1200&quot;/&gt;&lt;wsp:rsid wsp:val=&quot;738D0CE2&quot;/&gt;&lt;wsp:rsid wsp:val=&quot;7392780F&quot;/&gt;&lt;wsp:rsid wsp:val=&quot;73950FB5&quot;/&gt;&lt;wsp:rsid wsp:val=&quot;739B5403&quot;/&gt;&lt;wsp:rsid wsp:val=&quot;739D431A&quot;/&gt;&lt;wsp:rsid wsp:val=&quot;739D7F2D&quot;/&gt;&lt;wsp:rsid wsp:val=&quot;73A01967&quot;/&gt;&lt;wsp:rsid wsp:val=&quot;73A07CBE&quot;/&gt;&lt;wsp:rsid wsp:val=&quot;73A125E0&quot;/&gt;&lt;wsp:rsid wsp:val=&quot;73A75B81&quot;/&gt;&lt;wsp:rsid wsp:val=&quot;73AA4B76&quot;/&gt;&lt;wsp:rsid wsp:val=&quot;73AC0C36&quot;/&gt;&lt;wsp:rsid wsp:val=&quot;73B05A08&quot;/&gt;&lt;wsp:rsid wsp:val=&quot;73B65D92&quot;/&gt;&lt;wsp:rsid wsp:val=&quot;73B94B41&quot;/&gt;&lt;wsp:rsid wsp:val=&quot;73BB0C49&quot;/&gt;&lt;wsp:rsid wsp:val=&quot;73BC4FBD&quot;/&gt;&lt;wsp:rsid wsp:val=&quot;73BD7B7B&quot;/&gt;&lt;wsp:rsid wsp:val=&quot;73C01112&quot;/&gt;&lt;wsp:rsid wsp:val=&quot;73C04B2C&quot;/&gt;&lt;wsp:rsid wsp:val=&quot;73C172F4&quot;/&gt;&lt;wsp:rsid wsp:val=&quot;73C372E3&quot;/&gt;&lt;wsp:rsid wsp:val=&quot;73C574EF&quot;/&gt;&lt;wsp:rsid wsp:val=&quot;73C64D0E&quot;/&gt;&lt;wsp:rsid wsp:val=&quot;73C74D74&quot;/&gt;&lt;wsp:rsid wsp:val=&quot;73C9127A&quot;/&gt;&lt;wsp:rsid wsp:val=&quot;73D16B78&quot;/&gt;&lt;wsp:rsid wsp:val=&quot;73D228D6&quot;/&gt;&lt;wsp:rsid wsp:val=&quot;73D354BD&quot;/&gt;&lt;wsp:rsid wsp:val=&quot;73D64D52&quot;/&gt;&lt;wsp:rsid wsp:val=&quot;73D76F59&quot;/&gt;&lt;wsp:rsid wsp:val=&quot;73D90635&quot;/&gt;&lt;wsp:rsid wsp:val=&quot;73DC5934&quot;/&gt;&lt;wsp:rsid wsp:val=&quot;73DE145A&quot;/&gt;&lt;wsp:rsid wsp:val=&quot;73DF2316&quot;/&gt;&lt;wsp:rsid wsp:val=&quot;73E01D7C&quot;/&gt;&lt;wsp:rsid wsp:val=&quot;73E36930&quot;/&gt;&lt;wsp:rsid wsp:val=&quot;73EA1732&quot;/&gt;&lt;wsp:rsid wsp:val=&quot;73EA57B5&quot;/&gt;&lt;wsp:rsid wsp:val=&quot;73EC3A7F&quot;/&gt;&lt;wsp:rsid wsp:val=&quot;73F03A30&quot;/&gt;&lt;wsp:rsid wsp:val=&quot;73F21A1E&quot;/&gt;&lt;wsp:rsid wsp:val=&quot;73F30FBD&quot;/&gt;&lt;wsp:rsid wsp:val=&quot;73F66CB0&quot;/&gt;&lt;wsp:rsid wsp:val=&quot;73F86FFD&quot;/&gt;&lt;wsp:rsid wsp:val=&quot;73F90DB8&quot;/&gt;&lt;wsp:rsid wsp:val=&quot;73F94CAF&quot;/&gt;&lt;wsp:rsid wsp:val=&quot;73FA2522&quot;/&gt;&lt;wsp:rsid wsp:val=&quot;73FB10BD&quot;/&gt;&lt;wsp:rsid wsp:val=&quot;73FE6C6C&quot;/&gt;&lt;wsp:rsid wsp:val=&quot;74043047&quot;/&gt;&lt;wsp:rsid wsp:val=&quot;74053221&quot;/&gt;&lt;wsp:rsid wsp:val=&quot;74065F81&quot;/&gt;&lt;wsp:rsid wsp:val=&quot;740C3DA9&quot;/&gt;&lt;wsp:rsid wsp:val=&quot;740E3971&quot;/&gt;&lt;wsp:rsid wsp:val=&quot;7410296B&quot;/&gt;&lt;wsp:rsid wsp:val=&quot;741064F5&quot;/&gt;&lt;wsp:rsid wsp:val=&quot;7411463E&quot;/&gt;&lt;wsp:rsid wsp:val=&quot;74121097&quot;/&gt;&lt;wsp:rsid wsp:val=&quot;74122ECC&quot;/&gt;&lt;wsp:rsid wsp:val=&quot;741358AC&quot;/&gt;&lt;wsp:rsid wsp:val=&quot;741362A2&quot;/&gt;&lt;wsp:rsid wsp:val=&quot;74143317&quot;/&gt;&lt;wsp:rsid wsp:val=&quot;74145DE1&quot;/&gt;&lt;wsp:rsid wsp:val=&quot;74165313&quot;/&gt;&lt;wsp:rsid wsp:val=&quot;7419744F&quot;/&gt;&lt;wsp:rsid wsp:val=&quot;741C0DC3&quot;/&gt;&lt;wsp:rsid wsp:val=&quot;741F14C2&quot;/&gt;&lt;wsp:rsid wsp:val=&quot;74234903&quot;/&gt;&lt;wsp:rsid wsp:val=&quot;742351F4&quot;/&gt;&lt;wsp:rsid wsp:val=&quot;7425207A&quot;/&gt;&lt;wsp:rsid wsp:val=&quot;74297931&quot;/&gt;&lt;wsp:rsid wsp:val=&quot;742A36AC&quot;/&gt;&lt;wsp:rsid wsp:val=&quot;742B68F2&quot;/&gt;&lt;wsp:rsid wsp:val=&quot;742C1552&quot;/&gt;&lt;wsp:rsid wsp:val=&quot;742F5B68&quot;/&gt;&lt;wsp:rsid wsp:val=&quot;743154B6&quot;/&gt;&lt;wsp:rsid wsp:val=&quot;74330344&quot;/&gt;&lt;wsp:rsid wsp:val=&quot;74374B2B&quot;/&gt;&lt;wsp:rsid wsp:val=&quot;743A297D&quot;/&gt;&lt;wsp:rsid wsp:val=&quot;743E78B8&quot;/&gt;&lt;wsp:rsid wsp:val=&quot;7442757C&quot;/&gt;&lt;wsp:rsid wsp:val=&quot;74470863&quot;/&gt;&lt;wsp:rsid wsp:val=&quot;744A34A0&quot;/&gt;&lt;wsp:rsid wsp:val=&quot;744B30B6&quot;/&gt;&lt;wsp:rsid wsp:val=&quot;7450254C&quot;/&gt;&lt;wsp:rsid wsp:val=&quot;745353FB&quot;/&gt;&lt;wsp:rsid wsp:val=&quot;74561750&quot;/&gt;&lt;wsp:rsid wsp:val=&quot;74574524&quot;/&gt;&lt;wsp:rsid wsp:val=&quot;745844DC&quot;/&gt;&lt;wsp:rsid wsp:val=&quot;745C1F94&quot;/&gt;&lt;wsp:rsid wsp:val=&quot;745D6EBE&quot;/&gt;&lt;wsp:rsid wsp:val=&quot;74615B8D&quot;/&gt;&lt;wsp:rsid wsp:val=&quot;746633DE&quot;/&gt;&lt;wsp:rsid wsp:val=&quot;74672047&quot;/&gt;&lt;wsp:rsid wsp:val=&quot;746F13F4&quot;/&gt;&lt;wsp:rsid wsp:val=&quot;746F7245&quot;/&gt;&lt;wsp:rsid wsp:val=&quot;74706A7F&quot;/&gt;&lt;wsp:rsid wsp:val=&quot;7471646C&quot;/&gt;&lt;wsp:rsid wsp:val=&quot;747359BF&quot;/&gt;&lt;wsp:rsid wsp:val=&quot;74750B60&quot;/&gt;&lt;wsp:rsid wsp:val=&quot;7476435F&quot;/&gt;&lt;wsp:rsid wsp:val=&quot;747735FD&quot;/&gt;&lt;wsp:rsid wsp:val=&quot;74780FC5&quot;/&gt;&lt;wsp:rsid wsp:val=&quot;74784354&quot;/&gt;&lt;wsp:rsid wsp:val=&quot;747852F6&quot;/&gt;&lt;wsp:rsid wsp:val=&quot;747A1FC9&quot;/&gt;&lt;wsp:rsid wsp:val=&quot;747C5874&quot;/&gt;&lt;wsp:rsid wsp:val=&quot;74802CD4&quot;/&gt;&lt;wsp:rsid wsp:val=&quot;74825C5E&quot;/&gt;&lt;wsp:rsid wsp:val=&quot;748353CE&quot;/&gt;&lt;wsp:rsid wsp:val=&quot;74836ACD&quot;/&gt;&lt;wsp:rsid wsp:val=&quot;74847EC9&quot;/&gt;&lt;wsp:rsid wsp:val=&quot;74856CFE&quot;/&gt;&lt;wsp:rsid wsp:val=&quot;74864117&quot;/&gt;&lt;wsp:rsid wsp:val=&quot;748910D1&quot;/&gt;&lt;wsp:rsid wsp:val=&quot;74897B79&quot;/&gt;&lt;wsp:rsid wsp:val=&quot;748F50A7&quot;/&gt;&lt;wsp:rsid wsp:val=&quot;74903707&quot;/&gt;&lt;wsp:rsid wsp:val=&quot;74916E5F&quot;/&gt;&lt;wsp:rsid wsp:val=&quot;74917ACF&quot;/&gt;&lt;wsp:rsid wsp:val=&quot;749319D7&quot;/&gt;&lt;wsp:rsid wsp:val=&quot;749604E2&quot;/&gt;&lt;wsp:rsid wsp:val=&quot;74971E70&quot;/&gt;&lt;wsp:rsid wsp:val=&quot;74990926&quot;/&gt;&lt;wsp:rsid wsp:val=&quot;74993E1E&quot;/&gt;&lt;wsp:rsid wsp:val=&quot;749B06E2&quot;/&gt;&lt;wsp:rsid wsp:val=&quot;749F60AC&quot;/&gt;&lt;wsp:rsid wsp:val=&quot;74A01693&quot;/&gt;&lt;wsp:rsid wsp:val=&quot;74A1796C&quot;/&gt;&lt;wsp:rsid wsp:val=&quot;74A3306D&quot;/&gt;&lt;wsp:rsid wsp:val=&quot;74A5683C&quot;/&gt;&lt;wsp:rsid wsp:val=&quot;74A92900&quot;/&gt;&lt;wsp:rsid wsp:val=&quot;74AD52CD&quot;/&gt;&lt;wsp:rsid wsp:val=&quot;74AF433D&quot;/&gt;&lt;wsp:rsid wsp:val=&quot;74BA4028&quot;/&gt;&lt;wsp:rsid wsp:val=&quot;74BD4E14&quot;/&gt;&lt;wsp:rsid wsp:val=&quot;74BD5975&quot;/&gt;&lt;wsp:rsid wsp:val=&quot;74C16900&quot;/&gt;&lt;wsp:rsid wsp:val=&quot;74C4457E&quot;/&gt;&lt;wsp:rsid wsp:val=&quot;74C61D46&quot;/&gt;&lt;wsp:rsid wsp:val=&quot;74C82880&quot;/&gt;&lt;wsp:rsid wsp:val=&quot;74CC2F44&quot;/&gt;&lt;wsp:rsid wsp:val=&quot;74CC4F25&quot;/&gt;&lt;wsp:rsid wsp:val=&quot;74D80E2B&quot;/&gt;&lt;wsp:rsid wsp:val=&quot;74DE539B&quot;/&gt;&lt;wsp:rsid wsp:val=&quot;74E45CEF&quot;/&gt;&lt;wsp:rsid wsp:val=&quot;74E67DCA&quot;/&gt;&lt;wsp:rsid wsp:val=&quot;74E806B1&quot;/&gt;&lt;wsp:rsid wsp:val=&quot;74E86575&quot;/&gt;&lt;wsp:rsid wsp:val=&quot;74EA1CBE&quot;/&gt;&lt;wsp:rsid wsp:val=&quot;74EE5984&quot;/&gt;&lt;wsp:rsid wsp:val=&quot;74F07717&quot;/&gt;&lt;wsp:rsid wsp:val=&quot;74F43226&quot;/&gt;&lt;wsp:rsid wsp:val=&quot;74F5101D&quot;/&gt;&lt;wsp:rsid wsp:val=&quot;74F83608&quot;/&gt;&lt;wsp:rsid wsp:val=&quot;74FA385B&quot;/&gt;&lt;wsp:rsid wsp:val=&quot;74FD0F3A&quot;/&gt;&lt;wsp:rsid wsp:val=&quot;74FF27A3&quot;/&gt;&lt;wsp:rsid wsp:val=&quot;74FF67EF&quot;/&gt;&lt;wsp:rsid wsp:val=&quot;75062E8F&quot;/&gt;&lt;wsp:rsid wsp:val=&quot;75082A0B&quot;/&gt;&lt;wsp:rsid wsp:val=&quot;75083BF5&quot;/&gt;&lt;wsp:rsid wsp:val=&quot;750955CE&quot;/&gt;&lt;wsp:rsid wsp:val=&quot;750A2C8A&quot;/&gt;&lt;wsp:rsid wsp:val=&quot;750F27B8&quot;/&gt;&lt;wsp:rsid wsp:val=&quot;75107D97&quot;/&gt;&lt;wsp:rsid wsp:val=&quot;75190C87&quot;/&gt;&lt;wsp:rsid wsp:val=&quot;751D3C8D&quot;/&gt;&lt;wsp:rsid wsp:val=&quot;751E6694&quot;/&gt;&lt;wsp:rsid wsp:val=&quot;751F32D1&quot;/&gt;&lt;wsp:rsid wsp:val=&quot;7521063A&quot;/&gt;&lt;wsp:rsid wsp:val=&quot;75235C86&quot;/&gt;&lt;wsp:rsid wsp:val=&quot;75264FD6&quot;/&gt;&lt;wsp:rsid wsp:val=&quot;75276C3F&quot;/&gt;&lt;wsp:rsid wsp:val=&quot;752A27A3&quot;/&gt;&lt;wsp:rsid wsp:val=&quot;752A3726&quot;/&gt;&lt;wsp:rsid wsp:val=&quot;752B4F9E&quot;/&gt;&lt;wsp:rsid wsp:val=&quot;75323849&quot;/&gt;&lt;wsp:rsid wsp:val=&quot;75330B30&quot;/&gt;&lt;wsp:rsid wsp:val=&quot;75336E1A&quot;/&gt;&lt;wsp:rsid wsp:val=&quot;7544567F&quot;/&gt;&lt;wsp:rsid wsp:val=&quot;7546182F&quot;/&gt;&lt;wsp:rsid wsp:val=&quot;754A1D7B&quot;/&gt;&lt;wsp:rsid wsp:val=&quot;754B758D&quot;/&gt;&lt;wsp:rsid wsp:val=&quot;754C7D3D&quot;/&gt;&lt;wsp:rsid wsp:val=&quot;754D302B&quot;/&gt;&lt;wsp:rsid wsp:val=&quot;754D4BE7&quot;/&gt;&lt;wsp:rsid wsp:val=&quot;75500654&quot;/&gt;&lt;wsp:rsid wsp:val=&quot;75523917&quot;/&gt;&lt;wsp:rsid wsp:val=&quot;755737B8&quot;/&gt;&lt;wsp:rsid wsp:val=&quot;756107DC&quot;/&gt;&lt;wsp:rsid wsp:val=&quot;75620DE8&quot;/&gt;&lt;wsp:rsid wsp:val=&quot;75636D35&quot;/&gt;&lt;wsp:rsid wsp:val=&quot;756703EE&quot;/&gt;&lt;wsp:rsid wsp:val=&quot;75684BE8&quot;/&gt;&lt;wsp:rsid wsp:val=&quot;75687825&quot;/&gt;&lt;wsp:rsid wsp:val=&quot;756A0B33&quot;/&gt;&lt;wsp:rsid wsp:val=&quot;756B1F58&quot;/&gt;&lt;wsp:rsid wsp:val=&quot;756F45EB&quot;/&gt;&lt;wsp:rsid wsp:val=&quot;75700EFD&quot;/&gt;&lt;wsp:rsid wsp:val=&quot;75733BAC&quot;/&gt;&lt;wsp:rsid wsp:val=&quot;7574601E&quot;/&gt;&lt;wsp:rsid wsp:val=&quot;757514DD&quot;/&gt;&lt;wsp:rsid wsp:val=&quot;75771C20&quot;/&gt;&lt;wsp:rsid wsp:val=&quot;757952EF&quot;/&gt;&lt;wsp:rsid wsp:val=&quot;757C46B8&quot;/&gt;&lt;wsp:rsid wsp:val=&quot;757D52CA&quot;/&gt;&lt;wsp:rsid wsp:val=&quot;7581194A&quot;/&gt;&lt;wsp:rsid wsp:val=&quot;7584547E&quot;/&gt;&lt;wsp:rsid wsp:val=&quot;75854F80&quot;/&gt;&lt;wsp:rsid wsp:val=&quot;758D21A2&quot;/&gt;&lt;wsp:rsid wsp:val=&quot;758E79DE&quot;/&gt;&lt;wsp:rsid wsp:val=&quot;75955E48&quot;/&gt;&lt;wsp:rsid wsp:val=&quot;759F7BDD&quot;/&gt;&lt;wsp:rsid wsp:val=&quot;75A34647&quot;/&gt;&lt;wsp:rsid wsp:val=&quot;75A35CDA&quot;/&gt;&lt;wsp:rsid wsp:val=&quot;75A472BC&quot;/&gt;&lt;wsp:rsid wsp:val=&quot;75A62B28&quot;/&gt;&lt;wsp:rsid wsp:val=&quot;75A66FE5&quot;/&gt;&lt;wsp:rsid wsp:val=&quot;75AA0BFB&quot;/&gt;&lt;wsp:rsid wsp:val=&quot;75AA56FA&quot;/&gt;&lt;wsp:rsid wsp:val=&quot;75AB031E&quot;/&gt;&lt;wsp:rsid wsp:val=&quot;75B00516&quot;/&gt;&lt;wsp:rsid wsp:val=&quot;75B14923&quot;/&gt;&lt;wsp:rsid wsp:val=&quot;75B1766D&quot;/&gt;&lt;wsp:rsid wsp:val=&quot;75BA19D5&quot;/&gt;&lt;wsp:rsid wsp:val=&quot;75BA1FE9&quot;/&gt;&lt;wsp:rsid wsp:val=&quot;75BE7046&quot;/&gt;&lt;wsp:rsid wsp:val=&quot;75C21E81&quot;/&gt;&lt;wsp:rsid wsp:val=&quot;75C40471&quot;/&gt;&lt;wsp:rsid wsp:val=&quot;75C555BF&quot;/&gt;&lt;wsp:rsid wsp:val=&quot;75C7271A&quot;/&gt;&lt;wsp:rsid wsp:val=&quot;75C80A27&quot;/&gt;&lt;wsp:rsid wsp:val=&quot;75C87F78&quot;/&gt;&lt;wsp:rsid wsp:val=&quot;75CC1644&quot;/&gt;&lt;wsp:rsid wsp:val=&quot;75CC231B&quot;/&gt;&lt;wsp:rsid wsp:val=&quot;75CC414C&quot;/&gt;&lt;wsp:rsid wsp:val=&quot;75CC76F3&quot;/&gt;&lt;wsp:rsid wsp:val=&quot;75CD7CE8&quot;/&gt;&lt;wsp:rsid wsp:val=&quot;75CF0A48&quot;/&gt;&lt;wsp:rsid wsp:val=&quot;75D13ABA&quot;/&gt;&lt;wsp:rsid wsp:val=&quot;75D22F72&quot;/&gt;&lt;wsp:rsid wsp:val=&quot;75D25DD7&quot;/&gt;&lt;wsp:rsid wsp:val=&quot;75D44ACB&quot;/&gt;&lt;wsp:rsid wsp:val=&quot;75D56FE6&quot;/&gt;&lt;wsp:rsid wsp:val=&quot;75D73887&quot;/&gt;&lt;wsp:rsid wsp:val=&quot;75D828E9&quot;/&gt;&lt;wsp:rsid wsp:val=&quot;75DC66D9&quot;/&gt;&lt;wsp:rsid wsp:val=&quot;75DD3BD4&quot;/&gt;&lt;wsp:rsid wsp:val=&quot;75DF77C1&quot;/&gt;&lt;wsp:rsid wsp:val=&quot;75E555B6&quot;/&gt;&lt;wsp:rsid wsp:val=&quot;75E75EA1&quot;/&gt;&lt;wsp:rsid wsp:val=&quot;75EA34C5&quot;/&gt;&lt;wsp:rsid wsp:val=&quot;75ED64C3&quot;/&gt;&lt;wsp:rsid wsp:val=&quot;75F26B5E&quot;/&gt;&lt;wsp:rsid wsp:val=&quot;75F30E43&quot;/&gt;&lt;wsp:rsid wsp:val=&quot;75F4192C&quot;/&gt;&lt;wsp:rsid wsp:val=&quot;75F95AA2&quot;/&gt;&lt;wsp:rsid wsp:val=&quot;76021091&quot;/&gt;&lt;wsp:rsid wsp:val=&quot;76036EFA&quot;/&gt;&lt;wsp:rsid wsp:val=&quot;760446AB&quot;/&gt;&lt;wsp:rsid wsp:val=&quot;7607327D&quot;/&gt;&lt;wsp:rsid wsp:val=&quot;760C7C77&quot;/&gt;&lt;wsp:rsid wsp:val=&quot;760D385A&quot;/&gt;&lt;wsp:rsid wsp:val=&quot;7613390E&quot;/&gt;&lt;wsp:rsid wsp:val=&quot;76142509&quot;/&gt;&lt;wsp:rsid wsp:val=&quot;76171FD0&quot;/&gt;&lt;wsp:rsid wsp:val=&quot;76210F12&quot;/&gt;&lt;wsp:rsid wsp:val=&quot;76221F2D&quot;/&gt;&lt;wsp:rsid wsp:val=&quot;76230BFC&quot;/&gt;&lt;wsp:rsid wsp:val=&quot;76244447&quot;/&gt;&lt;wsp:rsid wsp:val=&quot;76250DB7&quot;/&gt;&lt;wsp:rsid wsp:val=&quot;762A4066&quot;/&gt;&lt;wsp:rsid wsp:val=&quot;762B351C&quot;/&gt;&lt;wsp:rsid wsp:val=&quot;76336502&quot;/&gt;&lt;wsp:rsid wsp:val=&quot;763376FF&quot;/&gt;&lt;wsp:rsid wsp:val=&quot;76391ABC&quot;/&gt;&lt;wsp:rsid wsp:val=&quot;763B06E2&quot;/&gt;&lt;wsp:rsid wsp:val=&quot;763D6C4B&quot;/&gt;&lt;wsp:rsid wsp:val=&quot;7645295D&quot;/&gt;&lt;wsp:rsid wsp:val=&quot;764565F9&quot;/&gt;&lt;wsp:rsid wsp:val=&quot;764769B6&quot;/&gt;&lt;wsp:rsid wsp:val=&quot;764A210E&quot;/&gt;&lt;wsp:rsid wsp:val=&quot;764C18B5&quot;/&gt;&lt;wsp:rsid wsp:val=&quot;764F182F&quot;/&gt;&lt;wsp:rsid wsp:val=&quot;76513B30&quot;/&gt;&lt;wsp:rsid wsp:val=&quot;76521155&quot;/&gt;&lt;wsp:rsid wsp:val=&quot;7655304A&quot;/&gt;&lt;wsp:rsid wsp:val=&quot;76555161&quot;/&gt;&lt;wsp:rsid wsp:val=&quot;76571BF6&quot;/&gt;&lt;wsp:rsid wsp:val=&quot;765808C9&quot;/&gt;&lt;wsp:rsid wsp:val=&quot;765849E3&quot;/&gt;&lt;wsp:rsid wsp:val=&quot;765B3BDC&quot;/&gt;&lt;wsp:rsid wsp:val=&quot;765F6BE4&quot;/&gt;&lt;wsp:rsid wsp:val=&quot;7664506A&quot;/&gt;&lt;wsp:rsid wsp:val=&quot;76664015&quot;/&gt;&lt;wsp:rsid wsp:val=&quot;76670B06&quot;/&gt;&lt;wsp:rsid wsp:val=&quot;76680BFE&quot;/&gt;&lt;wsp:rsid wsp:val=&quot;766825BF&quot;/&gt;&lt;wsp:rsid wsp:val=&quot;76693B25&quot;/&gt;&lt;wsp:rsid wsp:val=&quot;766C3FDB&quot;/&gt;&lt;wsp:rsid wsp:val=&quot;766D4F60&quot;/&gt;&lt;wsp:rsid wsp:val=&quot;766E0AC5&quot;/&gt;&lt;wsp:rsid wsp:val=&quot;766F54AE&quot;/&gt;&lt;wsp:rsid wsp:val=&quot;7670486F&quot;/&gt;&lt;wsp:rsid wsp:val=&quot;76727D21&quot;/&gt;&lt;wsp:rsid wsp:val=&quot;76737C2C&quot;/&gt;&lt;wsp:rsid wsp:val=&quot;76747F99&quot;/&gt;&lt;wsp:rsid wsp:val=&quot;76787CF5&quot;/&gt;&lt;wsp:rsid wsp:val=&quot;767B0E28&quot;/&gt;&lt;wsp:rsid wsp:val=&quot;767C7198&quot;/&gt;&lt;wsp:rsid wsp:val=&quot;767E32C1&quot;/&gt;&lt;wsp:rsid wsp:val=&quot;767E74F8&quot;/&gt;&lt;wsp:rsid wsp:val=&quot;76801447&quot;/&gt;&lt;wsp:rsid wsp:val=&quot;7683602F&quot;/&gt;&lt;wsp:rsid wsp:val=&quot;768409C0&quot;/&gt;&lt;wsp:rsid wsp:val=&quot;76856A43&quot;/&gt;&lt;wsp:rsid wsp:val=&quot;76857FD2&quot;/&gt;&lt;wsp:rsid wsp:val=&quot;76885AB4&quot;/&gt;&lt;wsp:rsid wsp:val=&quot;768B0390&quot;/&gt;&lt;wsp:rsid wsp:val=&quot;768C2242&quot;/&gt;&lt;wsp:rsid wsp:val=&quot;768D4D68&quot;/&gt;&lt;wsp:rsid wsp:val=&quot;768F2801&quot;/&gt;&lt;wsp:rsid wsp:val=&quot;769035A7&quot;/&gt;&lt;wsp:rsid wsp:val=&quot;76906EF3&quot;/&gt;&lt;wsp:rsid wsp:val=&quot;76910EE4&quot;/&gt;&lt;wsp:rsid wsp:val=&quot;769118B1&quot;/&gt;&lt;wsp:rsid wsp:val=&quot;76917E7E&quot;/&gt;&lt;wsp:rsid wsp:val=&quot;76926EC8&quot;/&gt;&lt;wsp:rsid wsp:val=&quot;769762B2&quot;/&gt;&lt;wsp:rsid wsp:val=&quot;76987057&quot;/&gt;&lt;wsp:rsid wsp:val=&quot;769E0540&quot;/&gt;&lt;wsp:rsid wsp:val=&quot;769E3A27&quot;/&gt;&lt;wsp:rsid wsp:val=&quot;76A0255C&quot;/&gt;&lt;wsp:rsid wsp:val=&quot;76A10597&quot;/&gt;&lt;wsp:rsid wsp:val=&quot;76A16723&quot;/&gt;&lt;wsp:rsid wsp:val=&quot;76A32901&quot;/&gt;&lt;wsp:rsid wsp:val=&quot;76A55683&quot;/&gt;&lt;wsp:rsid wsp:val=&quot;76AA40C7&quot;/&gt;&lt;wsp:rsid wsp:val=&quot;76AB0AC6&quot;/&gt;&lt;wsp:rsid wsp:val=&quot;76AC6031&quot;/&gt;&lt;wsp:rsid wsp:val=&quot;76AD0007&quot;/&gt;&lt;wsp:rsid wsp:val=&quot;76AF4188&quot;/&gt;&lt;wsp:rsid wsp:val=&quot;76B753F0&quot;/&gt;&lt;wsp:rsid wsp:val=&quot;76B91372&quot;/&gt;&lt;wsp:rsid wsp:val=&quot;76BB2392&quot;/&gt;&lt;wsp:rsid wsp:val=&quot;76BE5BB1&quot;/&gt;&lt;wsp:rsid wsp:val=&quot;76C138F6&quot;/&gt;&lt;wsp:rsid wsp:val=&quot;76C15AD5&quot;/&gt;&lt;wsp:rsid wsp:val=&quot;76C200B5&quot;/&gt;&lt;wsp:rsid wsp:val=&quot;76C300A6&quot;/&gt;&lt;wsp:rsid wsp:val=&quot;76C31B1D&quot;/&gt;&lt;wsp:rsid wsp:val=&quot;76C35F53&quot;/&gt;&lt;wsp:rsid wsp:val=&quot;76C422B6&quot;/&gt;&lt;wsp:rsid wsp:val=&quot;76C47B90&quot;/&gt;&lt;wsp:rsid wsp:val=&quot;76C712E7&quot;/&gt;&lt;wsp:rsid wsp:val=&quot;76C73569&quot;/&gt;&lt;wsp:rsid wsp:val=&quot;76C81B02&quot;/&gt;&lt;wsp:rsid wsp:val=&quot;76C857B2&quot;/&gt;&lt;wsp:rsid wsp:val=&quot;76C87E61&quot;/&gt;&lt;wsp:rsid wsp:val=&quot;76CB6338&quot;/&gt;&lt;wsp:rsid wsp:val=&quot;76CB6897&quot;/&gt;&lt;wsp:rsid wsp:val=&quot;76CB75A1&quot;/&gt;&lt;wsp:rsid wsp:val=&quot;76CC3537&quot;/&gt;&lt;wsp:rsid wsp:val=&quot;76CE3EF0&quot;/&gt;&lt;wsp:rsid wsp:val=&quot;76CE5774&quot;/&gt;&lt;wsp:rsid wsp:val=&quot;76D262A9&quot;/&gt;&lt;wsp:rsid wsp:val=&quot;76D344CB&quot;/&gt;&lt;wsp:rsid wsp:val=&quot;76D52718&quot;/&gt;&lt;wsp:rsid wsp:val=&quot;76D57C3B&quot;/&gt;&lt;wsp:rsid wsp:val=&quot;76D6038C&quot;/&gt;&lt;wsp:rsid wsp:val=&quot;76D904D1&quot;/&gt;&lt;wsp:rsid wsp:val=&quot;76DC72ED&quot;/&gt;&lt;wsp:rsid wsp:val=&quot;76DE70DF&quot;/&gt;&lt;wsp:rsid wsp:val=&quot;76E21AD8&quot;/&gt;&lt;wsp:rsid wsp:val=&quot;76E71EBE&quot;/&gt;&lt;wsp:rsid wsp:val=&quot;76E74AFD&quot;/&gt;&lt;wsp:rsid wsp:val=&quot;76EB0658&quot;/&gt;&lt;wsp:rsid wsp:val=&quot;76F37710&quot;/&gt;&lt;wsp:rsid wsp:val=&quot;76F723AE&quot;/&gt;&lt;wsp:rsid wsp:val=&quot;76F84327&quot;/&gt;&lt;wsp:rsid wsp:val=&quot;76FA7F3E&quot;/&gt;&lt;wsp:rsid wsp:val=&quot;76FB2DF3&quot;/&gt;&lt;wsp:rsid wsp:val=&quot;76FF18C3&quot;/&gt;&lt;wsp:rsid wsp:val=&quot;7703086B&quot;/&gt;&lt;wsp:rsid wsp:val=&quot;77032C26&quot;/&gt;&lt;wsp:rsid wsp:val=&quot;7704304D&quot;/&gt;&lt;wsp:rsid wsp:val=&quot;770D41B3&quot;/&gt;&lt;wsp:rsid wsp:val=&quot;771103F0&quot;/&gt;&lt;wsp:rsid wsp:val=&quot;77113807&quot;/&gt;&lt;wsp:rsid wsp:val=&quot;771146F8&quot;/&gt;&lt;wsp:rsid wsp:val=&quot;77120A54&quot;/&gt;&lt;wsp:rsid wsp:val=&quot;77134F51&quot;/&gt;&lt;wsp:rsid wsp:val=&quot;771546B1&quot;/&gt;&lt;wsp:rsid wsp:val=&quot;771546FA&quot;/&gt;&lt;wsp:rsid wsp:val=&quot;771B627E&quot;/&gt;&lt;wsp:rsid wsp:val=&quot;771B7C20&quot;/&gt;&lt;wsp:rsid wsp:val=&quot;771E18FA&quot;/&gt;&lt;wsp:rsid wsp:val=&quot;771E4C34&quot;/&gt;&lt;wsp:rsid wsp:val=&quot;771E5BD1&quot;/&gt;&lt;wsp:rsid wsp:val=&quot;77231441&quot;/&gt;&lt;wsp:rsid wsp:val=&quot;772B5F26&quot;/&gt;&lt;wsp:rsid wsp:val=&quot;772F3C47&quot;/&gt;&lt;wsp:rsid wsp:val=&quot;772F68BD&quot;/&gt;&lt;wsp:rsid wsp:val=&quot;77322DCD&quot;/&gt;&lt;wsp:rsid wsp:val=&quot;773344DE&quot;/&gt;&lt;wsp:rsid wsp:val=&quot;77364C39&quot;/&gt;&lt;wsp:rsid wsp:val=&quot;7737334C&quot;/&gt;&lt;wsp:rsid wsp:val=&quot;77381DAB&quot;/&gt;&lt;wsp:rsid wsp:val=&quot;773C1DAB&quot;/&gt;&lt;wsp:rsid wsp:val=&quot;774057D0&quot;/&gt;&lt;wsp:rsid wsp:val=&quot;774247A8&quot;/&gt;&lt;wsp:rsid wsp:val=&quot;7747466B&quot;/&gt;&lt;wsp:rsid wsp:val=&quot;77490F50&quot;/&gt;&lt;wsp:rsid wsp:val=&quot;7752667F&quot;/&gt;&lt;wsp:rsid wsp:val=&quot;77563BF6&quot;/&gt;&lt;wsp:rsid wsp:val=&quot;77583AE9&quot;/&gt;&lt;wsp:rsid wsp:val=&quot;77585815&quot;/&gt;&lt;wsp:rsid wsp:val=&quot;7759461F&quot;/&gt;&lt;wsp:rsid wsp:val=&quot;7759718A&quot;/&gt;&lt;wsp:rsid wsp:val=&quot;775B0BA5&quot;/&gt;&lt;wsp:rsid wsp:val=&quot;775C02AF&quot;/&gt;&lt;wsp:rsid wsp:val=&quot;775F2704&quot;/&gt;&lt;wsp:rsid wsp:val=&quot;77631B8F&quot;/&gt;&lt;wsp:rsid wsp:val=&quot;77674DF7&quot;/&gt;&lt;wsp:rsid wsp:val=&quot;776A08FD&quot;/&gt;&lt;wsp:rsid wsp:val=&quot;776D57D9&quot;/&gt;&lt;wsp:rsid wsp:val=&quot;776F3E94&quot;/&gt;&lt;wsp:rsid wsp:val=&quot;7770152C&quot;/&gt;&lt;wsp:rsid wsp:val=&quot;77727758&quot;/&gt;&lt;wsp:rsid wsp:val=&quot;777440C8&quot;/&gt;&lt;wsp:rsid wsp:val=&quot;7774781F&quot;/&gt;&lt;wsp:rsid wsp:val=&quot;77753724&quot;/&gt;&lt;wsp:rsid wsp:val=&quot;777A649B&quot;/&gt;&lt;wsp:rsid wsp:val=&quot;777D21ED&quot;/&gt;&lt;wsp:rsid wsp:val=&quot;777E65B9&quot;/&gt;&lt;wsp:rsid wsp:val=&quot;77816D54&quot;/&gt;&lt;wsp:rsid wsp:val=&quot;77822001&quot;/&gt;&lt;wsp:rsid wsp:val=&quot;77824E24&quot;/&gt;&lt;wsp:rsid wsp:val=&quot;778364CD&quot;/&gt;&lt;wsp:rsid wsp:val=&quot;778D136E&quot;/&gt;&lt;wsp:rsid wsp:val=&quot;7790580E&quot;/&gt;&lt;wsp:rsid wsp:val=&quot;779167EE&quot;/&gt;&lt;wsp:rsid wsp:val=&quot;7792775F&quot;/&gt;&lt;wsp:rsid wsp:val=&quot;779302B0&quot;/&gt;&lt;wsp:rsid wsp:val=&quot;7797014B&quot;/&gt;&lt;wsp:rsid wsp:val=&quot;77970500&quot;/&gt;&lt;wsp:rsid wsp:val=&quot;779905BC&quot;/&gt;&lt;wsp:rsid wsp:val=&quot;779A0E67&quot;/&gt;&lt;wsp:rsid wsp:val=&quot;779A3086&quot;/&gt;&lt;wsp:rsid wsp:val=&quot;779B716D&quot;/&gt;&lt;wsp:rsid wsp:val=&quot;779D10CF&quot;/&gt;&lt;wsp:rsid wsp:val=&quot;779F7B0E&quot;/&gt;&lt;wsp:rsid wsp:val=&quot;77A21F93&quot;/&gt;&lt;wsp:rsid wsp:val=&quot;77A56D5B&quot;/&gt;&lt;wsp:rsid wsp:val=&quot;77A572CC&quot;/&gt;&lt;wsp:rsid wsp:val=&quot;77A741AB&quot;/&gt;&lt;wsp:rsid wsp:val=&quot;77AB20DD&quot;/&gt;&lt;wsp:rsid wsp:val=&quot;77B2625D&quot;/&gt;&lt;wsp:rsid wsp:val=&quot;77B3452E&quot;/&gt;&lt;wsp:rsid wsp:val=&quot;77B56AE3&quot;/&gt;&lt;wsp:rsid wsp:val=&quot;77B803D1&quot;/&gt;&lt;wsp:rsid wsp:val=&quot;77B810C0&quot;/&gt;&lt;wsp:rsid wsp:val=&quot;77B82102&quot;/&gt;&lt;wsp:rsid wsp:val=&quot;77BE700B&quot;/&gt;&lt;wsp:rsid wsp:val=&quot;77BF6DF3&quot;/&gt;&lt;wsp:rsid wsp:val=&quot;77C533D4&quot;/&gt;&lt;wsp:rsid wsp:val=&quot;77C53975&quot;/&gt;&lt;wsp:rsid wsp:val=&quot;77C62B98&quot;/&gt;&lt;wsp:rsid wsp:val=&quot;77CD310D&quot;/&gt;&lt;wsp:rsid wsp:val=&quot;77CE5482&quot;/&gt;&lt;wsp:rsid wsp:val=&quot;77D46480&quot;/&gt;&lt;wsp:rsid wsp:val=&quot;77D560C4&quot;/&gt;&lt;wsp:rsid wsp:val=&quot;77D57209&quot;/&gt;&lt;wsp:rsid wsp:val=&quot;77D67B5E&quot;/&gt;&lt;wsp:rsid wsp:val=&quot;77E26573&quot;/&gt;&lt;wsp:rsid wsp:val=&quot;77E26A33&quot;/&gt;&lt;wsp:rsid wsp:val=&quot;77E27472&quot;/&gt;&lt;wsp:rsid wsp:val=&quot;77E40110&quot;/&gt;&lt;wsp:rsid wsp:val=&quot;77E57495&quot;/&gt;&lt;wsp:rsid wsp:val=&quot;77E6454E&quot;/&gt;&lt;wsp:rsid wsp:val=&quot;77F0218C&quot;/&gt;&lt;wsp:rsid wsp:val=&quot;77F05FF6&quot;/&gt;&lt;wsp:rsid wsp:val=&quot;77F42B2D&quot;/&gt;&lt;wsp:rsid wsp:val=&quot;77F61975&quot;/&gt;&lt;wsp:rsid wsp:val=&quot;77F7467A&quot;/&gt;&lt;wsp:rsid wsp:val=&quot;77F945A2&quot;/&gt;&lt;wsp:rsid wsp:val=&quot;77F95E18&quot;/&gt;&lt;wsp:rsid wsp:val=&quot;78032929&quot;/&gt;&lt;wsp:rsid wsp:val=&quot;7804013F&quot;/&gt;&lt;wsp:rsid wsp:val=&quot;78130A1F&quot;/&gt;&lt;wsp:rsid wsp:val=&quot;781557C5&quot;/&gt;&lt;wsp:rsid wsp:val=&quot;7815597D&quot;/&gt;&lt;wsp:rsid wsp:val=&quot;78175D74&quot;/&gt;&lt;wsp:rsid wsp:val=&quot;78185964&quot;/&gt;&lt;wsp:rsid wsp:val=&quot;78194819&quot;/&gt;&lt;wsp:rsid wsp:val=&quot;78196045&quot;/&gt;&lt;wsp:rsid wsp:val=&quot;782471EF&quot;/&gt;&lt;wsp:rsid wsp:val=&quot;782509EA&quot;/&gt;&lt;wsp:rsid wsp:val=&quot;78275437&quot;/&gt;&lt;wsp:rsid wsp:val=&quot;78275CB1&quot;/&gt;&lt;wsp:rsid wsp:val=&quot;78286AC5&quot;/&gt;&lt;wsp:rsid wsp:val=&quot;78325EFC&quot;/&gt;&lt;wsp:rsid wsp:val=&quot;78360F7A&quot;/&gt;&lt;wsp:rsid wsp:val=&quot;78364084&quot;/&gt;&lt;wsp:rsid wsp:val=&quot;78382E17&quot;/&gt;&lt;wsp:rsid wsp:val=&quot;783954FF&quot;/&gt;&lt;wsp:rsid wsp:val=&quot;783A719A&quot;/&gt;&lt;wsp:rsid wsp:val=&quot;783B0DD3&quot;/&gt;&lt;wsp:rsid wsp:val=&quot;783D6003&quot;/&gt;&lt;wsp:rsid wsp:val=&quot;784314EF&quot;/&gt;&lt;wsp:rsid wsp:val=&quot;784B6F2D&quot;/&gt;&lt;wsp:rsid wsp:val=&quot;785530C9&quot;/&gt;&lt;wsp:rsid wsp:val=&quot;78583531&quot;/&gt;&lt;wsp:rsid wsp:val=&quot;78585173&quot;/&gt;&lt;wsp:rsid wsp:val=&quot;7859660C&quot;/&gt;&lt;wsp:rsid wsp:val=&quot;785A1086&quot;/&gt;&lt;wsp:rsid wsp:val=&quot;785A5FBE&quot;/&gt;&lt;wsp:rsid wsp:val=&quot;785A6C7B&quot;/&gt;&lt;wsp:rsid wsp:val=&quot;785B7899&quot;/&gt;&lt;wsp:rsid wsp:val=&quot;785F159C&quot;/&gt;&lt;wsp:rsid wsp:val=&quot;78612C74&quot;/&gt;&lt;wsp:rsid wsp:val=&quot;786733EF&quot;/&gt;&lt;wsp:rsid wsp:val=&quot;786939F9&quot;/&gt;&lt;wsp:rsid wsp:val=&quot;78696105&quot;/&gt;&lt;wsp:rsid wsp:val=&quot;786C5A64&quot;/&gt;&lt;wsp:rsid wsp:val=&quot;787046DC&quot;/&gt;&lt;wsp:rsid wsp:val=&quot;78732D6F&quot;/&gt;&lt;wsp:rsid wsp:val=&quot;78755FCE&quot;/&gt;&lt;wsp:rsid wsp:val=&quot;787D3496&quot;/&gt;&lt;wsp:rsid wsp:val=&quot;787D4B8B&quot;/&gt;&lt;wsp:rsid wsp:val=&quot;787F7A3B&quot;/&gt;&lt;wsp:rsid wsp:val=&quot;788058A3&quot;/&gt;&lt;wsp:rsid wsp:val=&quot;788619FD&quot;/&gt;&lt;wsp:rsid wsp:val=&quot;788624C9&quot;/&gt;&lt;wsp:rsid wsp:val=&quot;788666AE&quot;/&gt;&lt;wsp:rsid wsp:val=&quot;788B2A9F&quot;/&gt;&lt;wsp:rsid wsp:val=&quot;788D1393&quot;/&gt;&lt;wsp:rsid wsp:val=&quot;788D4D6D&quot;/&gt;&lt;wsp:rsid wsp:val=&quot;78910A48&quot;/&gt;&lt;wsp:rsid wsp:val=&quot;78912591&quot;/&gt;&lt;wsp:rsid wsp:val=&quot;78925977&quot;/&gt;&lt;wsp:rsid wsp:val=&quot;7896202D&quot;/&gt;&lt;wsp:rsid wsp:val=&quot;78963282&quot;/&gt;&lt;wsp:rsid wsp:val=&quot;78996040&quot;/&gt;&lt;wsp:rsid wsp:val=&quot;789A144C&quot;/&gt;&lt;wsp:rsid wsp:val=&quot;789B40EA&quot;/&gt;&lt;wsp:rsid wsp:val=&quot;78A3594F&quot;/&gt;&lt;wsp:rsid wsp:val=&quot;78A83EA4&quot;/&gt;&lt;wsp:rsid wsp:val=&quot;78A9347C&quot;/&gt;&lt;wsp:rsid wsp:val=&quot;78B2543E&quot;/&gt;&lt;wsp:rsid wsp:val=&quot;78B363A5&quot;/&gt;&lt;wsp:rsid wsp:val=&quot;78B51432&quot;/&gt;&lt;wsp:rsid wsp:val=&quot;78B55CA4&quot;/&gt;&lt;wsp:rsid wsp:val=&quot;78B9599D&quot;/&gt;&lt;wsp:rsid wsp:val=&quot;78BA0436&quot;/&gt;&lt;wsp:rsid wsp:val=&quot;78BA1F5B&quot;/&gt;&lt;wsp:rsid wsp:val=&quot;78BA4D55&quot;/&gt;&lt;wsp:rsid wsp:val=&quot;78BD6FDD&quot;/&gt;&lt;wsp:rsid wsp:val=&quot;78BF5CE0&quot;/&gt;&lt;wsp:rsid wsp:val=&quot;78C22165&quot;/&gt;&lt;wsp:rsid wsp:val=&quot;78C256C2&quot;/&gt;&lt;wsp:rsid wsp:val=&quot;78C6215A&quot;/&gt;&lt;wsp:rsid wsp:val=&quot;78CC6339&quot;/&gt;&lt;wsp:rsid wsp:val=&quot;78D21D3F&quot;/&gt;&lt;wsp:rsid wsp:val=&quot;78D43AB7&quot;/&gt;&lt;wsp:rsid wsp:val=&quot;78D6612B&quot;/&gt;&lt;wsp:rsid wsp:val=&quot;78DB4540&quot;/&gt;&lt;wsp:rsid wsp:val=&quot;78DD7A06&quot;/&gt;&lt;wsp:rsid wsp:val=&quot;78E00FBE&quot;/&gt;&lt;wsp:rsid wsp:val=&quot;78E01808&quot;/&gt;&lt;wsp:rsid wsp:val=&quot;78E240C6&quot;/&gt;&lt;wsp:rsid wsp:val=&quot;78E57815&quot;/&gt;&lt;wsp:rsid wsp:val=&quot;78E86A85&quot;/&gt;&lt;wsp:rsid wsp:val=&quot;78EB10DA&quot;/&gt;&lt;wsp:rsid wsp:val=&quot;78EF148B&quot;/&gt;&lt;wsp:rsid wsp:val=&quot;78F64925&quot;/&gt;&lt;wsp:rsid wsp:val=&quot;78F71257&quot;/&gt;&lt;wsp:rsid wsp:val=&quot;78FB26FD&quot;/&gt;&lt;wsp:rsid wsp:val=&quot;78FB32C9&quot;/&gt;&lt;wsp:rsid wsp:val=&quot;78FD26D3&quot;/&gt;&lt;wsp:rsid wsp:val=&quot;79016DDA&quot;/&gt;&lt;wsp:rsid wsp:val=&quot;79024840&quot;/&gt;&lt;wsp:rsid wsp:val=&quot;790644B6&quot;/&gt;&lt;wsp:rsid wsp:val=&quot;790B7EFA&quot;/&gt;&lt;wsp:rsid wsp:val=&quot;790C6007&quot;/&gt;&lt;wsp:rsid wsp:val=&quot;790D48B9&quot;/&gt;&lt;wsp:rsid wsp:val=&quot;79100730&quot;/&gt;&lt;wsp:rsid wsp:val=&quot;7910560E&quot;/&gt;&lt;wsp:rsid wsp:val=&quot;79111E3D&quot;/&gt;&lt;wsp:rsid wsp:val=&quot;79141977&quot;/&gt;&lt;wsp:rsid wsp:val=&quot;79182D52&quot;/&gt;&lt;wsp:rsid wsp:val=&quot;791855E1&quot;/&gt;&lt;wsp:rsid wsp:val=&quot;791A7972&quot;/&gt;&lt;wsp:rsid wsp:val=&quot;791B4964&quot;/&gt;&lt;wsp:rsid wsp:val=&quot;79225A44&quot;/&gt;&lt;wsp:rsid wsp:val=&quot;79253260&quot;/&gt;&lt;wsp:rsid wsp:val=&quot;792B4A90&quot;/&gt;&lt;wsp:rsid wsp:val=&quot;792B6485&quot;/&gt;&lt;wsp:rsid wsp:val=&quot;7930389A&quot;/&gt;&lt;wsp:rsid wsp:val=&quot;79334192&quot;/&gt;&lt;wsp:rsid wsp:val=&quot;79356274&quot;/&gt;&lt;wsp:rsid wsp:val=&quot;79396287&quot;/&gt;&lt;wsp:rsid wsp:val=&quot;793E6C63&quot;/&gt;&lt;wsp:rsid wsp:val=&quot;793F373A&quot;/&gt;&lt;wsp:rsid wsp:val=&quot;79412DB1&quot;/&gt;&lt;wsp:rsid wsp:val=&quot;794751EE&quot;/&gt;&lt;wsp:rsid wsp:val=&quot;79490F59&quot;/&gt;&lt;wsp:rsid wsp:val=&quot;795665FE&quot;/&gt;&lt;wsp:rsid wsp:val=&quot;79575315&quot;/&gt;&lt;wsp:rsid wsp:val=&quot;7965315E&quot;/&gt;&lt;wsp:rsid wsp:val=&quot;79673170&quot;/&gt;&lt;wsp:rsid wsp:val=&quot;796A1774&quot;/&gt;&lt;wsp:rsid wsp:val=&quot;796B5925&quot;/&gt;&lt;wsp:rsid wsp:val=&quot;796E165B&quot;/&gt;&lt;wsp:rsid wsp:val=&quot;79724D62&quot;/&gt;&lt;wsp:rsid wsp:val=&quot;79751EC1&quot;/&gt;&lt;wsp:rsid wsp:val=&quot;79757E9E&quot;/&gt;&lt;wsp:rsid wsp:val=&quot;797704BE&quot;/&gt;&lt;wsp:rsid wsp:val=&quot;797718C7&quot;/&gt;&lt;wsp:rsid wsp:val=&quot;797739A1&quot;/&gt;&lt;wsp:rsid wsp:val=&quot;79792756&quot;/&gt;&lt;wsp:rsid wsp:val=&quot;798027B3&quot;/&gt;&lt;wsp:rsid wsp:val=&quot;79817DB5&quot;/&gt;&lt;wsp:rsid wsp:val=&quot;79831CB5&quot;/&gt;&lt;wsp:rsid wsp:val=&quot;79853071&quot;/&gt;&lt;wsp:rsid wsp:val=&quot;798B0164&quot;/&gt;&lt;wsp:rsid wsp:val=&quot;798C5118&quot;/&gt;&lt;wsp:rsid wsp:val=&quot;798F746F&quot;/&gt;&lt;wsp:rsid wsp:val=&quot;799463B6&quot;/&gt;&lt;wsp:rsid wsp:val=&quot;79966EAA&quot;/&gt;&lt;wsp:rsid wsp:val=&quot;799711B1&quot;/&gt;&lt;wsp:rsid wsp:val=&quot;79996735&quot;/&gt;&lt;wsp:rsid wsp:val=&quot;79997FFD&quot;/&gt;&lt;wsp:rsid wsp:val=&quot;799D3E74&quot;/&gt;&lt;wsp:rsid wsp:val=&quot;799E1BD4&quot;/&gt;&lt;wsp:rsid wsp:val=&quot;799E4C83&quot;/&gt;&lt;wsp:rsid wsp:val=&quot;79A04392&quot;/&gt;&lt;wsp:rsid wsp:val=&quot;79A12443&quot;/&gt;&lt;wsp:rsid wsp:val=&quot;79A20677&quot;/&gt;&lt;wsp:rsid wsp:val=&quot;79A21CEC&quot;/&gt;&lt;wsp:rsid wsp:val=&quot;79A24FB1&quot;/&gt;&lt;wsp:rsid wsp:val=&quot;79A3481F&quot;/&gt;&lt;wsp:rsid wsp:val=&quot;79A61737&quot;/&gt;&lt;wsp:rsid wsp:val=&quot;79A6294F&quot;/&gt;&lt;wsp:rsid wsp:val=&quot;79A91CB8&quot;/&gt;&lt;wsp:rsid wsp:val=&quot;79AB52E9&quot;/&gt;&lt;wsp:rsid wsp:val=&quot;79AD6F72&quot;/&gt;&lt;wsp:rsid wsp:val=&quot;79AE0BF4&quot;/&gt;&lt;wsp:rsid wsp:val=&quot;79AE16B1&quot;/&gt;&lt;wsp:rsid wsp:val=&quot;79AE3091&quot;/&gt;&lt;wsp:rsid wsp:val=&quot;79AF2B07&quot;/&gt;&lt;wsp:rsid wsp:val=&quot;79B50358&quot;/&gt;&lt;wsp:rsid wsp:val=&quot;79BB7CD5&quot;/&gt;&lt;wsp:rsid wsp:val=&quot;79BE09B5&quot;/&gt;&lt;wsp:rsid wsp:val=&quot;79C033BD&quot;/&gt;&lt;wsp:rsid wsp:val=&quot;79C07608&quot;/&gt;&lt;wsp:rsid wsp:val=&quot;79C53D7B&quot;/&gt;&lt;wsp:rsid wsp:val=&quot;79C70385&quot;/&gt;&lt;wsp:rsid wsp:val=&quot;79C851E2&quot;/&gt;&lt;wsp:rsid wsp:val=&quot;79C96A53&quot;/&gt;&lt;wsp:rsid wsp:val=&quot;79D457F8&quot;/&gt;&lt;wsp:rsid wsp:val=&quot;79D475FF&quot;/&gt;&lt;wsp:rsid wsp:val=&quot;79D5278B&quot;/&gt;&lt;wsp:rsid wsp:val=&quot;79D741EF&quot;/&gt;&lt;wsp:rsid wsp:val=&quot;79DF2F6B&quot;/&gt;&lt;wsp:rsid wsp:val=&quot;79E41313&quot;/&gt;&lt;wsp:rsid wsp:val=&quot;79E6610B&quot;/&gt;&lt;wsp:rsid wsp:val=&quot;79E7338F&quot;/&gt;&lt;wsp:rsid wsp:val=&quot;79EA436C&quot;/&gt;&lt;wsp:rsid wsp:val=&quot;79EB1A13&quot;/&gt;&lt;wsp:rsid wsp:val=&quot;79EB5C3A&quot;/&gt;&lt;wsp:rsid wsp:val=&quot;79EE2F85&quot;/&gt;&lt;wsp:rsid wsp:val=&quot;79F87589&quot;/&gt;&lt;wsp:rsid wsp:val=&quot;79F90C76&quot;/&gt;&lt;wsp:rsid wsp:val=&quot;79FF6892&quot;/&gt;&lt;wsp:rsid wsp:val=&quot;7A01322B&quot;/&gt;&lt;wsp:rsid wsp:val=&quot;7A016474&quot;/&gt;&lt;wsp:rsid wsp:val=&quot;7A092034&quot;/&gt;&lt;wsp:rsid wsp:val=&quot;7A0A0308&quot;/&gt;&lt;wsp:rsid wsp:val=&quot;7A0D2398&quot;/&gt;&lt;wsp:rsid wsp:val=&quot;7A0D6F76&quot;/&gt;&lt;wsp:rsid wsp:val=&quot;7A0D7E4E&quot;/&gt;&lt;wsp:rsid wsp:val=&quot;7A112F77&quot;/&gt;&lt;wsp:rsid wsp:val=&quot;7A114F32&quot;/&gt;&lt;wsp:rsid wsp:val=&quot;7A115BB6&quot;/&gt;&lt;wsp:rsid wsp:val=&quot;7A14507B&quot;/&gt;&lt;wsp:rsid wsp:val=&quot;7A185AA2&quot;/&gt;&lt;wsp:rsid wsp:val=&quot;7A1A0FA4&quot;/&gt;&lt;wsp:rsid wsp:val=&quot;7A1B7DB9&quot;/&gt;&lt;wsp:rsid wsp:val=&quot;7A1C45BC&quot;/&gt;&lt;wsp:rsid wsp:val=&quot;7A1E7D71&quot;/&gt;&lt;wsp:rsid wsp:val=&quot;7A23019F&quot;/&gt;&lt;wsp:rsid wsp:val=&quot;7A261C61&quot;/&gt;&lt;wsp:rsid wsp:val=&quot;7A262C50&quot;/&gt;&lt;wsp:rsid wsp:val=&quot;7A2D23FA&quot;/&gt;&lt;wsp:rsid wsp:val=&quot;7A2D7ADC&quot;/&gt;&lt;wsp:rsid wsp:val=&quot;7A31145A&quot;/&gt;&lt;wsp:rsid wsp:val=&quot;7A337774&quot;/&gt;&lt;wsp:rsid wsp:val=&quot;7A34032A&quot;/&gt;&lt;wsp:rsid wsp:val=&quot;7A34388A&quot;/&gt;&lt;wsp:rsid wsp:val=&quot;7A3516F5&quot;/&gt;&lt;wsp:rsid wsp:val=&quot;7A357D7B&quot;/&gt;&lt;wsp:rsid wsp:val=&quot;7A3C7256&quot;/&gt;&lt;wsp:rsid wsp:val=&quot;7A3D1EF2&quot;/&gt;&lt;wsp:rsid wsp:val=&quot;7A3E3E66&quot;/&gt;&lt;wsp:rsid wsp:val=&quot;7A416BCD&quot;/&gt;&lt;wsp:rsid wsp:val=&quot;7A440B1D&quot;/&gt;&lt;wsp:rsid wsp:val=&quot;7A457957&quot;/&gt;&lt;wsp:rsid wsp:val=&quot;7A4B1F28&quot;/&gt;&lt;wsp:rsid wsp:val=&quot;7A4D4718&quot;/&gt;&lt;wsp:rsid wsp:val=&quot;7A5138E6&quot;/&gt;&lt;wsp:rsid wsp:val=&quot;7A5B5693&quot;/&gt;&lt;wsp:rsid wsp:val=&quot;7A5E10A0&quot;/&gt;&lt;wsp:rsid wsp:val=&quot;7A60139E&quot;/&gt;&lt;wsp:rsid wsp:val=&quot;7A612D7C&quot;/&gt;&lt;wsp:rsid wsp:val=&quot;7A624827&quot;/&gt;&lt;wsp:rsid wsp:val=&quot;7A634203&quot;/&gt;&lt;wsp:rsid wsp:val=&quot;7A664862&quot;/&gt;&lt;wsp:rsid wsp:val=&quot;7A67097D&quot;/&gt;&lt;wsp:rsid wsp:val=&quot;7A6A351A&quot;/&gt;&lt;wsp:rsid wsp:val=&quot;7A6A3D3C&quot;/&gt;&lt;wsp:rsid wsp:val=&quot;7A6F09DF&quot;/&gt;&lt;wsp:rsid wsp:val=&quot;7A733714&quot;/&gt;&lt;wsp:rsid wsp:val=&quot;7A7726FD&quot;/&gt;&lt;wsp:rsid wsp:val=&quot;7A7D1751&quot;/&gt;&lt;wsp:rsid wsp:val=&quot;7A8119DB&quot;/&gt;&lt;wsp:rsid wsp:val=&quot;7A811B83&quot;/&gt;&lt;wsp:rsid wsp:val=&quot;7A815100&quot;/&gt;&lt;wsp:rsid wsp:val=&quot;7A846E87&quot;/&gt;&lt;wsp:rsid wsp:val=&quot;7A85523C&quot;/&gt;&lt;wsp:rsid wsp:val=&quot;7A8A1269&quot;/&gt;&lt;wsp:rsid wsp:val=&quot;7A8A256E&quot;/&gt;&lt;wsp:rsid wsp:val=&quot;7A9454CE&quot;/&gt;&lt;wsp:rsid wsp:val=&quot;7A983870&quot;/&gt;&lt;wsp:rsid wsp:val=&quot;7AA14C9B&quot;/&gt;&lt;wsp:rsid wsp:val=&quot;7AA32304&quot;/&gt;&lt;wsp:rsid wsp:val=&quot;7AA44E84&quot;/&gt;&lt;wsp:rsid wsp:val=&quot;7AAA3EA0&quot;/&gt;&lt;wsp:rsid wsp:val=&quot;7AB274F8&quot;/&gt;&lt;wsp:rsid wsp:val=&quot;7AB60CF5&quot;/&gt;&lt;wsp:rsid wsp:val=&quot;7ABE266A&quot;/&gt;&lt;wsp:rsid wsp:val=&quot;7AC00DEC&quot;/&gt;&lt;wsp:rsid wsp:val=&quot;7AC02EA0&quot;/&gt;&lt;wsp:rsid wsp:val=&quot;7AC037C9&quot;/&gt;&lt;wsp:rsid wsp:val=&quot;7AC80868&quot;/&gt;&lt;wsp:rsid wsp:val=&quot;7AC932A4&quot;/&gt;&lt;wsp:rsid wsp:val=&quot;7ACF6050&quot;/&gt;&lt;wsp:rsid wsp:val=&quot;7AD341A4&quot;/&gt;&lt;wsp:rsid wsp:val=&quot;7AD56909&quot;/&gt;&lt;wsp:rsid wsp:val=&quot;7ADA1EBB&quot;/&gt;&lt;wsp:rsid wsp:val=&quot;7ADD7109&quot;/&gt;&lt;wsp:rsid wsp:val=&quot;7AE050C0&quot;/&gt;&lt;wsp:rsid wsp:val=&quot;7AE317F3&quot;/&gt;&lt;wsp:rsid wsp:val=&quot;7AE346BA&quot;/&gt;&lt;wsp:rsid wsp:val=&quot;7AE4435C&quot;/&gt;&lt;wsp:rsid wsp:val=&quot;7AE677B2&quot;/&gt;&lt;wsp:rsid wsp:val=&quot;7AE94468&quot;/&gt;&lt;wsp:rsid wsp:val=&quot;7AEC3B3A&quot;/&gt;&lt;wsp:rsid wsp:val=&quot;7AEC7B8F&quot;/&gt;&lt;wsp:rsid wsp:val=&quot;7AEC7F02&quot;/&gt;&lt;wsp:rsid wsp:val=&quot;7AED2FB5&quot;/&gt;&lt;wsp:rsid wsp:val=&quot;7AED6F1B&quot;/&gt;&lt;wsp:rsid wsp:val=&quot;7AEE07BB&quot;/&gt;&lt;wsp:rsid wsp:val=&quot;7AEF080A&quot;/&gt;&lt;wsp:rsid wsp:val=&quot;7AF1327A&quot;/&gt;&lt;wsp:rsid wsp:val=&quot;7AF4323B&quot;/&gt;&lt;wsp:rsid wsp:val=&quot;7AF551E7&quot;/&gt;&lt;wsp:rsid wsp:val=&quot;7AFD7E0D&quot;/&gt;&lt;wsp:rsid wsp:val=&quot;7B001451&quot;/&gt;&lt;wsp:rsid wsp:val=&quot;7B00150B&quot;/&gt;&lt;wsp:rsid wsp:val=&quot;7B01406B&quot;/&gt;&lt;wsp:rsid wsp:val=&quot;7B0A7882&quot;/&gt;&lt;wsp:rsid wsp:val=&quot;7B0D10D1&quot;/&gt;&lt;wsp:rsid wsp:val=&quot;7B132B96&quot;/&gt;&lt;wsp:rsid wsp:val=&quot;7B166094&quot;/&gt;&lt;wsp:rsid wsp:val=&quot;7B18392B&quot;/&gt;&lt;wsp:rsid wsp:val=&quot;7B184579&quot;/&gt;&lt;wsp:rsid wsp:val=&quot;7B193475&quot;/&gt;&lt;wsp:rsid wsp:val=&quot;7B1E1F2D&quot;/&gt;&lt;wsp:rsid wsp:val=&quot;7B2019FD&quot;/&gt;&lt;wsp:rsid wsp:val=&quot;7B2247B5&quot;/&gt;&lt;wsp:rsid wsp:val=&quot;7B2352CC&quot;/&gt;&lt;wsp:rsid wsp:val=&quot;7B256A2D&quot;/&gt;&lt;wsp:rsid wsp:val=&quot;7B2626F0&quot;/&gt;&lt;wsp:rsid wsp:val=&quot;7B2D46F9&quot;/&gt;&lt;wsp:rsid wsp:val=&quot;7B300A57&quot;/&gt;&lt;wsp:rsid wsp:val=&quot;7B306F63&quot;/&gt;&lt;wsp:rsid wsp:val=&quot;7B30729C&quot;/&gt;&lt;wsp:rsid wsp:val=&quot;7B31104A&quot;/&gt;&lt;wsp:rsid wsp:val=&quot;7B317AB8&quot;/&gt;&lt;wsp:rsid wsp:val=&quot;7B39515A&quot;/&gt;&lt;wsp:rsid wsp:val=&quot;7B403E13&quot;/&gt;&lt;wsp:rsid wsp:val=&quot;7B4325A7&quot;/&gt;&lt;wsp:rsid wsp:val=&quot;7B4546F9&quot;/&gt;&lt;wsp:rsid wsp:val=&quot;7B473661&quot;/&gt;&lt;wsp:rsid wsp:val=&quot;7B497C50&quot;/&gt;&lt;wsp:rsid wsp:val=&quot;7B4E1573&quot;/&gt;&lt;wsp:rsid wsp:val=&quot;7B4F404D&quot;/&gt;&lt;wsp:rsid wsp:val=&quot;7B4F47D9&quot;/&gt;&lt;wsp:rsid wsp:val=&quot;7B506962&quot;/&gt;&lt;wsp:rsid wsp:val=&quot;7B51662C&quot;/&gt;&lt;wsp:rsid wsp:val=&quot;7B525BDA&quot;/&gt;&lt;wsp:rsid wsp:val=&quot;7B5C7D18&quot;/&gt;&lt;wsp:rsid wsp:val=&quot;7B5D3447&quot;/&gt;&lt;wsp:rsid wsp:val=&quot;7B5D4302&quot;/&gt;&lt;wsp:rsid wsp:val=&quot;7B605013&quot;/&gt;&lt;wsp:rsid wsp:val=&quot;7B60508F&quot;/&gt;&lt;wsp:rsid wsp:val=&quot;7B663A59&quot;/&gt;&lt;wsp:rsid wsp:val=&quot;7B676CD5&quot;/&gt;&lt;wsp:rsid wsp:val=&quot;7B686488&quot;/&gt;&lt;wsp:rsid wsp:val=&quot;7B6C41D0&quot;/&gt;&lt;wsp:rsid wsp:val=&quot;7B6C5374&quot;/&gt;&lt;wsp:rsid wsp:val=&quot;7B73104D&quot;/&gt;&lt;wsp:rsid wsp:val=&quot;7B7535A0&quot;/&gt;&lt;wsp:rsid wsp:val=&quot;7B7E031B&quot;/&gt;&lt;wsp:rsid wsp:val=&quot;7B7F445D&quot;/&gt;&lt;wsp:rsid wsp:val=&quot;7B812096&quot;/&gt;&lt;wsp:rsid wsp:val=&quot;7B870A41&quot;/&gt;&lt;wsp:rsid wsp:val=&quot;7B890D5D&quot;/&gt;&lt;wsp:rsid wsp:val=&quot;7B8F3F81&quot;/&gt;&lt;wsp:rsid wsp:val=&quot;7B9230B6&quot;/&gt;&lt;wsp:rsid wsp:val=&quot;7B923626&quot;/&gt;&lt;wsp:rsid wsp:val=&quot;7B9457B5&quot;/&gt;&lt;wsp:rsid wsp:val=&quot;7B9C79BB&quot;/&gt;&lt;wsp:rsid wsp:val=&quot;7B9F2DD5&quot;/&gt;&lt;wsp:rsid wsp:val=&quot;7BA070CF&quot;/&gt;&lt;wsp:rsid wsp:val=&quot;7BA50C52&quot;/&gt;&lt;wsp:rsid wsp:val=&quot;7BA71274&quot;/&gt;&lt;wsp:rsid wsp:val=&quot;7BA928EE&quot;/&gt;&lt;wsp:rsid wsp:val=&quot;7BA9537F&quot;/&gt;&lt;wsp:rsid wsp:val=&quot;7BAC3800&quot;/&gt;&lt;wsp:rsid wsp:val=&quot;7BAF06DC&quot;/&gt;&lt;wsp:rsid wsp:val=&quot;7BB166F7&quot;/&gt;&lt;wsp:rsid wsp:val=&quot;7BB239D4&quot;/&gt;&lt;wsp:rsid wsp:val=&quot;7BB37D28&quot;/&gt;&lt;wsp:rsid wsp:val=&quot;7BB403F8&quot;/&gt;&lt;wsp:rsid wsp:val=&quot;7BB51CA6&quot;/&gt;&lt;wsp:rsid wsp:val=&quot;7BB67EFE&quot;/&gt;&lt;wsp:rsid wsp:val=&quot;7BBE09E9&quot;/&gt;&lt;wsp:rsid wsp:val=&quot;7BC06D6F&quot;/&gt;&lt;wsp:rsid wsp:val=&quot;7BC17428&quot;/&gt;&lt;wsp:rsid wsp:val=&quot;7BC33CF7&quot;/&gt;&lt;wsp:rsid wsp:val=&quot;7BC406D9&quot;/&gt;&lt;wsp:rsid wsp:val=&quot;7BC63B78&quot;/&gt;&lt;wsp:rsid wsp:val=&quot;7BC667EB&quot;/&gt;&lt;wsp:rsid wsp:val=&quot;7BC676CA&quot;/&gt;&lt;wsp:rsid wsp:val=&quot;7BCB1383&quot;/&gt;&lt;wsp:rsid wsp:val=&quot;7BD54851&quot;/&gt;&lt;wsp:rsid wsp:val=&quot;7BDB7E6D&quot;/&gt;&lt;wsp:rsid wsp:val=&quot;7BE3733B&quot;/&gt;&lt;wsp:rsid wsp:val=&quot;7BE61A53&quot;/&gt;&lt;wsp:rsid wsp:val=&quot;7BE63DFB&quot;/&gt;&lt;wsp:rsid wsp:val=&quot;7BEA47AD&quot;/&gt;&lt;wsp:rsid wsp:val=&quot;7BEB5434&quot;/&gt;&lt;wsp:rsid wsp:val=&quot;7BEC4921&quot;/&gt;&lt;wsp:rsid wsp:val=&quot;7BEF1490&quot;/&gt;&lt;wsp:rsid wsp:val=&quot;7BF044FA&quot;/&gt;&lt;wsp:rsid wsp:val=&quot;7BF33001&quot;/&gt;&lt;wsp:rsid wsp:val=&quot;7BF33A7F&quot;/&gt;&lt;wsp:rsid wsp:val=&quot;7BF42DB6&quot;/&gt;&lt;wsp:rsid wsp:val=&quot;7BFA409E&quot;/&gt;&lt;wsp:rsid wsp:val=&quot;7BFB5AA3&quot;/&gt;&lt;wsp:rsid wsp:val=&quot;7BFC6EC8&quot;/&gt;&lt;wsp:rsid wsp:val=&quot;7BFD244F&quot;/&gt;&lt;wsp:rsid wsp:val=&quot;7C003A77&quot;/&gt;&lt;wsp:rsid wsp:val=&quot;7C086EB6&quot;/&gt;&lt;wsp:rsid wsp:val=&quot;7C0A27EE&quot;/&gt;&lt;wsp:rsid wsp:val=&quot;7C0E2E34&quot;/&gt;&lt;wsp:rsid wsp:val=&quot;7C1210CB&quot;/&gt;&lt;wsp:rsid wsp:val=&quot;7C1307BC&quot;/&gt;&lt;wsp:rsid wsp:val=&quot;7C142BAB&quot;/&gt;&lt;wsp:rsid wsp:val=&quot;7C17723C&quot;/&gt;&lt;wsp:rsid wsp:val=&quot;7C192AD6&quot;/&gt;&lt;wsp:rsid wsp:val=&quot;7C1A4403&quot;/&gt;&lt;wsp:rsid wsp:val=&quot;7C1A4688&quot;/&gt;&lt;wsp:rsid wsp:val=&quot;7C1E372D&quot;/&gt;&lt;wsp:rsid wsp:val=&quot;7C231DF5&quot;/&gt;&lt;wsp:rsid wsp:val=&quot;7C297BF2&quot;/&gt;&lt;wsp:rsid wsp:val=&quot;7C2C0678&quot;/&gt;&lt;wsp:rsid wsp:val=&quot;7C2C628B&quot;/&gt;&lt;wsp:rsid wsp:val=&quot;7C2D34E0&quot;/&gt;&lt;wsp:rsid wsp:val=&quot;7C2D3EA0&quot;/&gt;&lt;wsp:rsid wsp:val=&quot;7C2E6F4B&quot;/&gt;&lt;wsp:rsid wsp:val=&quot;7C364142&quot;/&gt;&lt;wsp:rsid wsp:val=&quot;7C3967E9&quot;/&gt;&lt;wsp:rsid wsp:val=&quot;7C3B22F9&quot;/&gt;&lt;wsp:rsid wsp:val=&quot;7C3B4D19&quot;/&gt;&lt;wsp:rsid wsp:val=&quot;7C3B7A14&quot;/&gt;&lt;wsp:rsid wsp:val=&quot;7C3C5934&quot;/&gt;&lt;wsp:rsid wsp:val=&quot;7C3D3A3D&quot;/&gt;&lt;wsp:rsid wsp:val=&quot;7C3F1489&quot;/&gt;&lt;wsp:rsid wsp:val=&quot;7C3F6A79&quot;/&gt;&lt;wsp:rsid wsp:val=&quot;7C41274C&quot;/&gt;&lt;wsp:rsid wsp:val=&quot;7C4368A1&quot;/&gt;&lt;wsp:rsid wsp:val=&quot;7C454DCE&quot;/&gt;&lt;wsp:rsid wsp:val=&quot;7C460E3D&quot;/&gt;&lt;wsp:rsid wsp:val=&quot;7C461A00&quot;/&gt;&lt;wsp:rsid wsp:val=&quot;7C487575&quot;/&gt;&lt;wsp:rsid wsp:val=&quot;7C4A4E8E&quot;/&gt;&lt;wsp:rsid wsp:val=&quot;7C51376E&quot;/&gt;&lt;wsp:rsid wsp:val=&quot;7C5212E6&quot;/&gt;&lt;wsp:rsid wsp:val=&quot;7C523BF1&quot;/&gt;&lt;wsp:rsid wsp:val=&quot;7C53668B&quot;/&gt;&lt;wsp:rsid wsp:val=&quot;7C536B46&quot;/&gt;&lt;wsp:rsid wsp:val=&quot;7C5456D2&quot;/&gt;&lt;wsp:rsid wsp:val=&quot;7C597E9E&quot;/&gt;&lt;wsp:rsid wsp:val=&quot;7C5F13A6&quot;/&gt;&lt;wsp:rsid wsp:val=&quot;7C610730&quot;/&gt;&lt;wsp:rsid wsp:val=&quot;7C612328&quot;/&gt;&lt;wsp:rsid wsp:val=&quot;7C6B43A6&quot;/&gt;&lt;wsp:rsid wsp:val=&quot;7C7113FB&quot;/&gt;&lt;wsp:rsid wsp:val=&quot;7C714ABA&quot;/&gt;&lt;wsp:rsid wsp:val=&quot;7C717F8B&quot;/&gt;&lt;wsp:rsid wsp:val=&quot;7C747032&quot;/&gt;&lt;wsp:rsid wsp:val=&quot;7C755AC4&quot;/&gt;&lt;wsp:rsid wsp:val=&quot;7C780FC1&quot;/&gt;&lt;wsp:rsid wsp:val=&quot;7C7E3CE0&quot;/&gt;&lt;wsp:rsid wsp:val=&quot;7C80312F&quot;/&gt;&lt;wsp:rsid wsp:val=&quot;7C813E78&quot;/&gt;&lt;wsp:rsid wsp:val=&quot;7C8A5B6C&quot;/&gt;&lt;wsp:rsid wsp:val=&quot;7C9032F6&quot;/&gt;&lt;wsp:rsid wsp:val=&quot;7C946182&quot;/&gt;&lt;wsp:rsid wsp:val=&quot;7C955CF0&quot;/&gt;&lt;wsp:rsid wsp:val=&quot;7C97246D&quot;/&gt;&lt;wsp:rsid wsp:val=&quot;7C985A43&quot;/&gt;&lt;wsp:rsid wsp:val=&quot;7C987F84&quot;/&gt;&lt;wsp:rsid wsp:val=&quot;7C9A4D3D&quot;/&gt;&lt;wsp:rsid wsp:val=&quot;7C9B65C6&quot;/&gt;&lt;wsp:rsid wsp:val=&quot;7CA04403&quot;/&gt;&lt;wsp:rsid wsp:val=&quot;7CA345F7&quot;/&gt;&lt;wsp:rsid wsp:val=&quot;7CA3723E&quot;/&gt;&lt;wsp:rsid wsp:val=&quot;7CA91CBA&quot;/&gt;&lt;wsp:rsid wsp:val=&quot;7CAF07B6&quot;/&gt;&lt;wsp:rsid wsp:val=&quot;7CB1458A&quot;/&gt;&lt;wsp:rsid wsp:val=&quot;7CB34907&quot;/&gt;&lt;wsp:rsid wsp:val=&quot;7CB4685C&quot;/&gt;&lt;wsp:rsid wsp:val=&quot;7CB50CC1&quot;/&gt;&lt;wsp:rsid wsp:val=&quot;7CB96D3E&quot;/&gt;&lt;wsp:rsid wsp:val=&quot;7CBA3D51&quot;/&gt;&lt;wsp:rsid wsp:val=&quot;7CBF41BC&quot;/&gt;&lt;wsp:rsid wsp:val=&quot;7CC70B6C&quot;/&gt;&lt;wsp:rsid wsp:val=&quot;7CCC18FD&quot;/&gt;&lt;wsp:rsid wsp:val=&quot;7CCC6EBF&quot;/&gt;&lt;wsp:rsid wsp:val=&quot;7CCE7536&quot;/&gt;&lt;wsp:rsid wsp:val=&quot;7CCF08B0&quot;/&gt;&lt;wsp:rsid wsp:val=&quot;7CCF577D&quot;/&gt;&lt;wsp:rsid wsp:val=&quot;7CD12B03&quot;/&gt;&lt;wsp:rsid wsp:val=&quot;7CD44157&quot;/&gt;&lt;wsp:rsid wsp:val=&quot;7CD504A7&quot;/&gt;&lt;wsp:rsid wsp:val=&quot;7CD5608A&quot;/&gt;&lt;wsp:rsid wsp:val=&quot;7CD93806&quot;/&gt;&lt;wsp:rsid wsp:val=&quot;7CDB3E30&quot;/&gt;&lt;wsp:rsid wsp:val=&quot;7CE036AB&quot;/&gt;&lt;wsp:rsid wsp:val=&quot;7CE21E07&quot;/&gt;&lt;wsp:rsid wsp:val=&quot;7CE55167&quot;/&gt;&lt;wsp:rsid wsp:val=&quot;7CEF34EC&quot;/&gt;&lt;wsp:rsid wsp:val=&quot;7CF2167F&quot;/&gt;&lt;wsp:rsid wsp:val=&quot;7CF57099&quot;/&gt;&lt;wsp:rsid wsp:val=&quot;7CF60E31&quot;/&gt;&lt;wsp:rsid wsp:val=&quot;7CFA5639&quot;/&gt;&lt;wsp:rsid wsp:val=&quot;7CFC1380&quot;/&gt;&lt;wsp:rsid wsp:val=&quot;7CFC28A0&quot;/&gt;&lt;wsp:rsid wsp:val=&quot;7D02683B&quot;/&gt;&lt;wsp:rsid wsp:val=&quot;7D0518C4&quot;/&gt;&lt;wsp:rsid wsp:val=&quot;7D0B34C6&quot;/&gt;&lt;wsp:rsid wsp:val=&quot;7D0E18FE&quot;/&gt;&lt;wsp:rsid wsp:val=&quot;7D116417&quot;/&gt;&lt;wsp:rsid wsp:val=&quot;7D163AE3&quot;/&gt;&lt;wsp:rsid wsp:val=&quot;7D193744&quot;/&gt;&lt;wsp:rsid wsp:val=&quot;7D1A0D84&quot;/&gt;&lt;wsp:rsid wsp:val=&quot;7D1A6765&quot;/&gt;&lt;wsp:rsid wsp:val=&quot;7D1B26CC&quot;/&gt;&lt;wsp:rsid wsp:val=&quot;7D1D2E46&quot;/&gt;&lt;wsp:rsid wsp:val=&quot;7D1E3A2C&quot;/&gt;&lt;wsp:rsid wsp:val=&quot;7D1F6EED&quot;/&gt;&lt;wsp:rsid wsp:val=&quot;7D2330DD&quot;/&gt;&lt;wsp:rsid wsp:val=&quot;7D250CF5&quot;/&gt;&lt;wsp:rsid wsp:val=&quot;7D25374A&quot;/&gt;&lt;wsp:rsid wsp:val=&quot;7D280E03&quot;/&gt;&lt;wsp:rsid wsp:val=&quot;7D281378&quot;/&gt;&lt;wsp:rsid wsp:val=&quot;7D291C4A&quot;/&gt;&lt;wsp:rsid wsp:val=&quot;7D2B4D03&quot;/&gt;&lt;wsp:rsid wsp:val=&quot;7D2C35BA&quot;/&gt;&lt;wsp:rsid wsp:val=&quot;7D313190&quot;/&gt;&lt;wsp:rsid wsp:val=&quot;7D316B9E&quot;/&gt;&lt;wsp:rsid wsp:val=&quot;7D334249&quot;/&gt;&lt;wsp:rsid wsp:val=&quot;7D3D4432&quot;/&gt;&lt;wsp:rsid wsp:val=&quot;7D3F6480&quot;/&gt;&lt;wsp:rsid wsp:val=&quot;7D447747&quot;/&gt;&lt;wsp:rsid wsp:val=&quot;7D453C38&quot;/&gt;&lt;wsp:rsid wsp:val=&quot;7D456C02&quot;/&gt;&lt;wsp:rsid wsp:val=&quot;7D4578E6&quot;/&gt;&lt;wsp:rsid wsp:val=&quot;7D462159&quot;/&gt;&lt;wsp:rsid wsp:val=&quot;7D495B3F&quot;/&gt;&lt;wsp:rsid wsp:val=&quot;7D4B30A7&quot;/&gt;&lt;wsp:rsid wsp:val=&quot;7D4F4836&quot;/&gt;&lt;wsp:rsid wsp:val=&quot;7D4F5006&quot;/&gt;&lt;wsp:rsid wsp:val=&quot;7D5F4D8D&quot;/&gt;&lt;wsp:rsid wsp:val=&quot;7D610E76&quot;/&gt;&lt;wsp:rsid wsp:val=&quot;7D6327D5&quot;/&gt;&lt;wsp:rsid wsp:val=&quot;7D64010D&quot;/&gt;&lt;wsp:rsid wsp:val=&quot;7D6A17D4&quot;/&gt;&lt;wsp:rsid wsp:val=&quot;7D6A2490&quot;/&gt;&lt;wsp:rsid wsp:val=&quot;7D702AF9&quot;/&gt;&lt;wsp:rsid wsp:val=&quot;7D730C70&quot;/&gt;&lt;wsp:rsid wsp:val=&quot;7D771B06&quot;/&gt;&lt;wsp:rsid wsp:val=&quot;7D7F47BF&quot;/&gt;&lt;wsp:rsid wsp:val=&quot;7D8022AD&quot;/&gt;&lt;wsp:rsid wsp:val=&quot;7D8301D1&quot;/&gt;&lt;wsp:rsid wsp:val=&quot;7D85398E&quot;/&gt;&lt;wsp:rsid wsp:val=&quot;7D854920&quot;/&gt;&lt;wsp:rsid wsp:val=&quot;7D890218&quot;/&gt;&lt;wsp:rsid wsp:val=&quot;7D8908CF&quot;/&gt;&lt;wsp:rsid wsp:val=&quot;7D8A46F2&quot;/&gt;&lt;wsp:rsid wsp:val=&quot;7D8C5328&quot;/&gt;&lt;wsp:rsid wsp:val=&quot;7D8E2065&quot;/&gt;&lt;wsp:rsid wsp:val=&quot;7D9458C3&quot;/&gt;&lt;wsp:rsid wsp:val=&quot;7D9D0611&quot;/&gt;&lt;wsp:rsid wsp:val=&quot;7DA02550&quot;/&gt;&lt;wsp:rsid wsp:val=&quot;7DA75E1A&quot;/&gt;&lt;wsp:rsid wsp:val=&quot;7DA907C7&quot;/&gt;&lt;wsp:rsid wsp:val=&quot;7DAA1EDF&quot;/&gt;&lt;wsp:rsid wsp:val=&quot;7DAA694F&quot;/&gt;&lt;wsp:rsid wsp:val=&quot;7DAB4198&quot;/&gt;&lt;wsp:rsid wsp:val=&quot;7DAB6533&quot;/&gt;&lt;wsp:rsid wsp:val=&quot;7DAC243A&quot;/&gt;&lt;wsp:rsid wsp:val=&quot;7DAE7857&quot;/&gt;&lt;wsp:rsid wsp:val=&quot;7DB35546&quot;/&gt;&lt;wsp:rsid wsp:val=&quot;7DBA3FC6&quot;/&gt;&lt;wsp:rsid wsp:val=&quot;7DC229AB&quot;/&gt;&lt;wsp:rsid wsp:val=&quot;7DC37311&quot;/&gt;&lt;wsp:rsid wsp:val=&quot;7DC711A8&quot;/&gt;&lt;wsp:rsid wsp:val=&quot;7DC902EC&quot;/&gt;&lt;wsp:rsid wsp:val=&quot;7DC948D8&quot;/&gt;&lt;wsp:rsid wsp:val=&quot;7DCA521F&quot;/&gt;&lt;wsp:rsid wsp:val=&quot;7DCE036B&quot;/&gt;&lt;wsp:rsid wsp:val=&quot;7DCE29B9&quot;/&gt;&lt;wsp:rsid wsp:val=&quot;7DCE7662&quot;/&gt;&lt;wsp:rsid wsp:val=&quot;7DD929C7&quot;/&gt;&lt;wsp:rsid wsp:val=&quot;7DDA037A&quot;/&gt;&lt;wsp:rsid wsp:val=&quot;7DDA7CFC&quot;/&gt;&lt;wsp:rsid wsp:val=&quot;7DDB1FCC&quot;/&gt;&lt;wsp:rsid wsp:val=&quot;7DDB21A8&quot;/&gt;&lt;wsp:rsid wsp:val=&quot;7DDB2969&quot;/&gt;&lt;wsp:rsid wsp:val=&quot;7DDC6703&quot;/&gt;&lt;wsp:rsid wsp:val=&quot;7DDD1679&quot;/&gt;&lt;wsp:rsid wsp:val=&quot;7DDE544C&quot;/&gt;&lt;wsp:rsid wsp:val=&quot;7DDE730A&quot;/&gt;&lt;wsp:rsid wsp:val=&quot;7DDF0D72&quot;/&gt;&lt;wsp:rsid wsp:val=&quot;7DDF3558&quot;/&gt;&lt;wsp:rsid wsp:val=&quot;7DE0692E&quot;/&gt;&lt;wsp:rsid wsp:val=&quot;7DE07E58&quot;/&gt;&lt;wsp:rsid wsp:val=&quot;7DE1341C&quot;/&gt;&lt;wsp:rsid wsp:val=&quot;7DE14DD7&quot;/&gt;&lt;wsp:rsid wsp:val=&quot;7DE15BB4&quot;/&gt;&lt;wsp:rsid wsp:val=&quot;7DE33FD8&quot;/&gt;&lt;wsp:rsid wsp:val=&quot;7DE4441F&quot;/&gt;&lt;wsp:rsid wsp:val=&quot;7DE7655B&quot;/&gt;&lt;wsp:rsid wsp:val=&quot;7DEB11F6&quot;/&gt;&lt;wsp:rsid wsp:val=&quot;7DEB1B66&quot;/&gt;&lt;wsp:rsid wsp:val=&quot;7DED21C6&quot;/&gt;&lt;wsp:rsid wsp:val=&quot;7DF80CB6&quot;/&gt;&lt;wsp:rsid wsp:val=&quot;7DF87FD8&quot;/&gt;&lt;wsp:rsid wsp:val=&quot;7DFC1AF4&quot;/&gt;&lt;wsp:rsid wsp:val=&quot;7DFE21AA&quot;/&gt;&lt;wsp:rsid wsp:val=&quot;7DFF0EAD&quot;/&gt;&lt;wsp:rsid wsp:val=&quot;7DFF5482&quot;/&gt;&lt;wsp:rsid wsp:val=&quot;7E0024DC&quot;/&gt;&lt;wsp:rsid wsp:val=&quot;7E014DAE&quot;/&gt;&lt;wsp:rsid wsp:val=&quot;7E021A43&quot;/&gt;&lt;wsp:rsid wsp:val=&quot;7E0407D2&quot;/&gt;&lt;wsp:rsid wsp:val=&quot;7E076C40&quot;/&gt;&lt;wsp:rsid wsp:val=&quot;7E093F95&quot;/&gt;&lt;wsp:rsid wsp:val=&quot;7E1223F0&quot;/&gt;&lt;wsp:rsid wsp:val=&quot;7E126EE5&quot;/&gt;&lt;wsp:rsid wsp:val=&quot;7E191890&quot;/&gt;&lt;wsp:rsid wsp:val=&quot;7E1B3EE0&quot;/&gt;&lt;wsp:rsid wsp:val=&quot;7E1B43A3&quot;/&gt;&lt;wsp:rsid wsp:val=&quot;7E1C68D7&quot;/&gt;&lt;wsp:rsid wsp:val=&quot;7E21452E&quot;/&gt;&lt;wsp:rsid wsp:val=&quot;7E216048&quot;/&gt;&lt;wsp:rsid wsp:val=&quot;7E262CA0&quot;/&gt;&lt;wsp:rsid wsp:val=&quot;7E294A62&quot;/&gt;&lt;wsp:rsid wsp:val=&quot;7E2973E3&quot;/&gt;&lt;wsp:rsid wsp:val=&quot;7E2C5D85&quot;/&gt;&lt;wsp:rsid wsp:val=&quot;7E2D231E&quot;/&gt;&lt;wsp:rsid wsp:val=&quot;7E2D245C&quot;/&gt;&lt;wsp:rsid wsp:val=&quot;7E2D68CB&quot;/&gt;&lt;wsp:rsid wsp:val=&quot;7E3010CE&quot;/&gt;&lt;wsp:rsid wsp:val=&quot;7E3200DC&quot;/&gt;&lt;wsp:rsid wsp:val=&quot;7E3561C2&quot;/&gt;&lt;wsp:rsid wsp:val=&quot;7E367BE0&quot;/&gt;&lt;wsp:rsid wsp:val=&quot;7E39246B&quot;/&gt;&lt;wsp:rsid wsp:val=&quot;7E3A71C6&quot;/&gt;&lt;wsp:rsid wsp:val=&quot;7E487D41&quot;/&gt;&lt;wsp:rsid wsp:val=&quot;7E49271E&quot;/&gt;&lt;wsp:rsid wsp:val=&quot;7E5034FB&quot;/&gt;&lt;wsp:rsid wsp:val=&quot;7E5851A6&quot;/&gt;&lt;wsp:rsid wsp:val=&quot;7E586E9B&quot;/&gt;&lt;wsp:rsid wsp:val=&quot;7E5B3A21&quot;/&gt;&lt;wsp:rsid wsp:val=&quot;7E61214F&quot;/&gt;&lt;wsp:rsid wsp:val=&quot;7E653E04&quot;/&gt;&lt;wsp:rsid wsp:val=&quot;7E666C08&quot;/&gt;&lt;wsp:rsid wsp:val=&quot;7E6A14D4&quot;/&gt;&lt;wsp:rsid wsp:val=&quot;7E6A60F5&quot;/&gt;&lt;wsp:rsid wsp:val=&quot;7E6B5FE5&quot;/&gt;&lt;wsp:rsid wsp:val=&quot;7E6E45C7&quot;/&gt;&lt;wsp:rsid wsp:val=&quot;7E6F07A6&quot;/&gt;&lt;wsp:rsid wsp:val=&quot;7E710048&quot;/&gt;&lt;wsp:rsid wsp:val=&quot;7E726296&quot;/&gt;&lt;wsp:rsid wsp:val=&quot;7E7464AB&quot;/&gt;&lt;wsp:rsid wsp:val=&quot;7E762E8A&quot;/&gt;&lt;wsp:rsid wsp:val=&quot;7E7A2025&quot;/&gt;&lt;wsp:rsid wsp:val=&quot;7E7D11BD&quot;/&gt;&lt;wsp:rsid wsp:val=&quot;7E7D3D64&quot;/&gt;&lt;wsp:rsid wsp:val=&quot;7E7E65BE&quot;/&gt;&lt;wsp:rsid wsp:val=&quot;7E7F4264&quot;/&gt;&lt;wsp:rsid wsp:val=&quot;7E81750B&quot;/&gt;&lt;wsp:rsid wsp:val=&quot;7E847294&quot;/&gt;&lt;wsp:rsid wsp:val=&quot;7E882FF4&quot;/&gt;&lt;wsp:rsid wsp:val=&quot;7E8A05C5&quot;/&gt;&lt;wsp:rsid wsp:val=&quot;7E8B51C1&quot;/&gt;&lt;wsp:rsid wsp:val=&quot;7E8C354D&quot;/&gt;&lt;wsp:rsid wsp:val=&quot;7E8C3CC4&quot;/&gt;&lt;wsp:rsid wsp:val=&quot;7E8C6304&quot;/&gt;&lt;wsp:rsid wsp:val=&quot;7E8E759D&quot;/&gt;&lt;wsp:rsid wsp:val=&quot;7E947DC4&quot;/&gt;&lt;wsp:rsid wsp:val=&quot;7E951BB7&quot;/&gt;&lt;wsp:rsid wsp:val=&quot;7E9A0D24&quot;/&gt;&lt;wsp:rsid wsp:val=&quot;7E9A3467&quot;/&gt;&lt;wsp:rsid wsp:val=&quot;7EA1370A&quot;/&gt;&lt;wsp:rsid wsp:val=&quot;7EA44FEC&quot;/&gt;&lt;wsp:rsid wsp:val=&quot;7EA6494F&quot;/&gt;&lt;wsp:rsid wsp:val=&quot;7EAB4A8D&quot;/&gt;&lt;wsp:rsid wsp:val=&quot;7EAB59AD&quot;/&gt;&lt;wsp:rsid wsp:val=&quot;7EAB7ECF&quot;/&gt;&lt;wsp:rsid wsp:val=&quot;7EAC4A9B&quot;/&gt;&lt;wsp:rsid wsp:val=&quot;7EB03924&quot;/&gt;&lt;wsp:rsid wsp:val=&quot;7EB94DD6&quot;/&gt;&lt;wsp:rsid wsp:val=&quot;7EB9542F&quot;/&gt;&lt;wsp:rsid wsp:val=&quot;7EBD395E&quot;/&gt;&lt;wsp:rsid wsp:val=&quot;7EBE54B1&quot;/&gt;&lt;wsp:rsid wsp:val=&quot;7EBE689D&quot;/&gt;&lt;wsp:rsid wsp:val=&quot;7EBF4A95&quot;/&gt;&lt;wsp:rsid wsp:val=&quot;7EC6127B&quot;/&gt;&lt;wsp:rsid wsp:val=&quot;7EC76AD6&quot;/&gt;&lt;wsp:rsid wsp:val=&quot;7EC85348&quot;/&gt;&lt;wsp:rsid wsp:val=&quot;7EC90C62&quot;/&gt;&lt;wsp:rsid wsp:val=&quot;7EC92AB5&quot;/&gt;&lt;wsp:rsid wsp:val=&quot;7EC95615&quot;/&gt;&lt;wsp:rsid wsp:val=&quot;7ECB5B88&quot;/&gt;&lt;wsp:rsid wsp:val=&quot;7ECC4A48&quot;/&gt;&lt;wsp:rsid wsp:val=&quot;7ECF04A5&quot;/&gt;&lt;wsp:rsid wsp:val=&quot;7ED82621&quot;/&gt;&lt;wsp:rsid wsp:val=&quot;7ED90D30&quot;/&gt;&lt;wsp:rsid wsp:val=&quot;7EDA0C10&quot;/&gt;&lt;wsp:rsid wsp:val=&quot;7EDA2079&quot;/&gt;&lt;wsp:rsid wsp:val=&quot;7EDB3D70&quot;/&gt;&lt;wsp:rsid wsp:val=&quot;7EDB6300&quot;/&gt;&lt;wsp:rsid wsp:val=&quot;7EDE36EA&quot;/&gt;&lt;wsp:rsid wsp:val=&quot;7EE0131D&quot;/&gt;&lt;wsp:rsid wsp:val=&quot;7EE337E5&quot;/&gt;&lt;wsp:rsid wsp:val=&quot;7EE57F90&quot;/&gt;&lt;wsp:rsid wsp:val=&quot;7EE67DBD&quot;/&gt;&lt;wsp:rsid wsp:val=&quot;7EE836E8&quot;/&gt;&lt;wsp:rsid wsp:val=&quot;7EE87710&quot;/&gt;&lt;wsp:rsid wsp:val=&quot;7EE923C5&quot;/&gt;&lt;wsp:rsid wsp:val=&quot;7EF31662&quot;/&gt;&lt;wsp:rsid wsp:val=&quot;7EF53CAA&quot;/&gt;&lt;wsp:rsid wsp:val=&quot;7EF61187&quot;/&gt;&lt;wsp:rsid wsp:val=&quot;7EF8119B&quot;/&gt;&lt;wsp:rsid wsp:val=&quot;7EF877DF&quot;/&gt;&lt;wsp:rsid wsp:val=&quot;7EFB6539&quot;/&gt;&lt;wsp:rsid wsp:val=&quot;7EFB67DB&quot;/&gt;&lt;wsp:rsid wsp:val=&quot;7F076270&quot;/&gt;&lt;wsp:rsid wsp:val=&quot;7F0D358F&quot;/&gt;&lt;wsp:rsid wsp:val=&quot;7F0E2214&quot;/&gt;&lt;wsp:rsid wsp:val=&quot;7F0F7630&quot;/&gt;&lt;wsp:rsid wsp:val=&quot;7F1068A9&quot;/&gt;&lt;wsp:rsid wsp:val=&quot;7F1128D6&quot;/&gt;&lt;wsp:rsid wsp:val=&quot;7F114B1B&quot;/&gt;&lt;wsp:rsid wsp:val=&quot;7F1150B6&quot;/&gt;&lt;wsp:rsid wsp:val=&quot;7F1858F2&quot;/&gt;&lt;wsp:rsid wsp:val=&quot;7F1E39C4&quot;/&gt;&lt;wsp:rsid wsp:val=&quot;7F22703B&quot;/&gt;&lt;wsp:rsid wsp:val=&quot;7F231D23&quot;/&gt;&lt;wsp:rsid wsp:val=&quot;7F247A35&quot;/&gt;&lt;wsp:rsid wsp:val=&quot;7F2A2519&quot;/&gt;&lt;wsp:rsid wsp:val=&quot;7F2B72D3&quot;/&gt;&lt;wsp:rsid wsp:val=&quot;7F2E0C6B&quot;/&gt;&lt;wsp:rsid wsp:val=&quot;7F2E5F26&quot;/&gt;&lt;wsp:rsid wsp:val=&quot;7F2F1D4E&quot;/&gt;&lt;wsp:rsid wsp:val=&quot;7F366D92&quot;/&gt;&lt;wsp:rsid wsp:val=&quot;7F3A26D7&quot;/&gt;&lt;wsp:rsid wsp:val=&quot;7F3E3CE0&quot;/&gt;&lt;wsp:rsid wsp:val=&quot;7F3E7880&quot;/&gt;&lt;wsp:rsid wsp:val=&quot;7F3F258B&quot;/&gt;&lt;wsp:rsid wsp:val=&quot;7F3F2783&quot;/&gt;&lt;wsp:rsid wsp:val=&quot;7F410B5F&quot;/&gt;&lt;wsp:rsid wsp:val=&quot;7F423A3A&quot;/&gt;&lt;wsp:rsid wsp:val=&quot;7F423AD0&quot;/&gt;&lt;wsp:rsid wsp:val=&quot;7F435C7C&quot;/&gt;&lt;wsp:rsid wsp:val=&quot;7F444EF9&quot;/&gt;&lt;wsp:rsid wsp:val=&quot;7F463ABE&quot;/&gt;&lt;wsp:rsid wsp:val=&quot;7F4912E5&quot;/&gt;&lt;wsp:rsid wsp:val=&quot;7F4F33AB&quot;/&gt;&lt;wsp:rsid wsp:val=&quot;7F502FAC&quot;/&gt;&lt;wsp:rsid wsp:val=&quot;7F50628B&quot;/&gt;&lt;wsp:rsid wsp:val=&quot;7F525187&quot;/&gt;&lt;wsp:rsid wsp:val=&quot;7F536C56&quot;/&gt;&lt;wsp:rsid wsp:val=&quot;7F556D7C&quot;/&gt;&lt;wsp:rsid wsp:val=&quot;7F5A7B63&quot;/&gt;&lt;wsp:rsid wsp:val=&quot;7F607B2F&quot;/&gt;&lt;wsp:rsid wsp:val=&quot;7F6123E5&quot;/&gt;&lt;wsp:rsid wsp:val=&quot;7F6206A8&quot;/&gt;&lt;wsp:rsid wsp:val=&quot;7F642BF0&quot;/&gt;&lt;wsp:rsid wsp:val=&quot;7F667589&quot;/&gt;&lt;wsp:rsid wsp:val=&quot;7F693582&quot;/&gt;&lt;wsp:rsid wsp:val=&quot;7F6E6854&quot;/&gt;&lt;wsp:rsid wsp:val=&quot;7F6F3FF9&quot;/&gt;&lt;wsp:rsid wsp:val=&quot;7F744761&quot;/&gt;&lt;wsp:rsid wsp:val=&quot;7F772267&quot;/&gt;&lt;wsp:rsid wsp:val=&quot;7F781B41&quot;/&gt;&lt;wsp:rsid wsp:val=&quot;7F787A54&quot;/&gt;&lt;wsp:rsid wsp:val=&quot;7F790AD4&quot;/&gt;&lt;wsp:rsid wsp:val=&quot;7F8162C8&quot;/&gt;&lt;wsp:rsid wsp:val=&quot;7F822B17&quot;/&gt;&lt;wsp:rsid wsp:val=&quot;7F827D3B&quot;/&gt;&lt;wsp:rsid wsp:val=&quot;7F83753B&quot;/&gt;&lt;wsp:rsid wsp:val=&quot;7F845D0B&quot;/&gt;&lt;wsp:rsid wsp:val=&quot;7F8523FD&quot;/&gt;&lt;wsp:rsid wsp:val=&quot;7F8A261A&quot;/&gt;&lt;wsp:rsid wsp:val=&quot;7F8A65A8&quot;/&gt;&lt;wsp:rsid wsp:val=&quot;7F8F7B16&quot;/&gt;&lt;wsp:rsid wsp:val=&quot;7F900E04&quot;/&gt;&lt;wsp:rsid wsp:val=&quot;7FA147AA&quot;/&gt;&lt;wsp:rsid wsp:val=&quot;7FA360D1&quot;/&gt;&lt;wsp:rsid wsp:val=&quot;7FA70E74&quot;/&gt;&lt;wsp:rsid wsp:val=&quot;7FA92E4C&quot;/&gt;&lt;wsp:rsid wsp:val=&quot;7FAC1F41&quot;/&gt;&lt;wsp:rsid wsp:val=&quot;7FB41223&quot;/&gt;&lt;wsp:rsid wsp:val=&quot;7FB45753&quot;/&gt;&lt;wsp:rsid wsp:val=&quot;7FBB7C37&quot;/&gt;&lt;wsp:rsid wsp:val=&quot;7FBE08CB&quot;/&gt;&lt;wsp:rsid wsp:val=&quot;7FBF7ED3&quot;/&gt;&lt;wsp:rsid wsp:val=&quot;7FC00E78&quot;/&gt;&lt;wsp:rsid wsp:val=&quot;7FC11802&quot;/&gt;&lt;wsp:rsid wsp:val=&quot;7FC20D9B&quot;/&gt;&lt;wsp:rsid wsp:val=&quot;7FC40627&quot;/&gt;&lt;wsp:rsid wsp:val=&quot;7FC630AC&quot;/&gt;&lt;wsp:rsid wsp:val=&quot;7FC66FF1&quot;/&gt;&lt;wsp:rsid wsp:val=&quot;7FC81302&quot;/&gt;&lt;wsp:rsid wsp:val=&quot;7FCA35A3&quot;/&gt;&lt;wsp:rsid wsp:val=&quot;7FCD652A&quot;/&gt;&lt;wsp:rsid wsp:val=&quot;7FCE2BCA&quot;/&gt;&lt;wsp:rsid wsp:val=&quot;7FD11927&quot;/&gt;&lt;wsp:rsid wsp:val=&quot;7FD40769&quot;/&gt;&lt;wsp:rsid wsp:val=&quot;7FD410FA&quot;/&gt;&lt;wsp:rsid wsp:val=&quot;7FD878BA&quot;/&gt;&lt;wsp:rsid wsp:val=&quot;7FDE3C81&quot;/&gt;&lt;wsp:rsid wsp:val=&quot;7FE27C51&quot;/&gt;&lt;wsp:rsid wsp:val=&quot;7FE53841&quot;/&gt;&lt;wsp:rsid wsp:val=&quot;7FE80AFB&quot;/&gt;&lt;wsp:rsid wsp:val=&quot;7FE92D98&quot;/&gt;&lt;wsp:rsid wsp:val=&quot;7FE9323B&quot;/&gt;&lt;wsp:rsid wsp:val=&quot;7FEB2A59&quot;/&gt;&lt;wsp:rsid wsp:val=&quot;7FEB7FC7&quot;/&gt;&lt;wsp:rsid wsp:val=&quot;7FEC3B14&quot;/&gt;&lt;wsp:rsid wsp:val=&quot;7FF600FA&quot;/&gt;&lt;wsp:rsid wsp:val=&quot;7FF62DE4&quot;/&gt;&lt;wsp:rsid wsp:val=&quot;7FFA1B5C&quot;/&gt;&lt;wsp:rsid wsp:val=&quot;7FFB58C9&quot;/&gt;&lt;wsp:rsid wsp:val=&quot;7FFC057C&quot;/&gt;&lt;/wsp:rsids&gt;&lt;/w:docPr&gt;&lt;w:body&gt;&lt;wx:sect&gt;&lt;w:p wsp:rsidR=&quot;00000000&quot; wsp:rsidRDefault=&quot;007C054B&quot; wsp:rsidP=&quot;007C054B&quot;&gt;&lt;m:oMathPara&gt;&lt;m:oMath&gt;&lt;m:sSub&gt;&lt;m:sSubPr&gt;&lt;m:ctrlPr&gt;&lt;w:rPr&gt;&lt;w:rFonts w:ascii=&quot;Cambria Math&quot; w:h-ansi=&quot;Cambria Math&quot;/&gt;&lt;wx:font wx:val=&quot;Cambria Math&quot;/&gt;&lt;w:sz w:val=&quot;24&quot;/&gt;&lt;/w:rPr&gt;&lt;/m:ctrlPr&gt;&lt;/m:sSubPr&gt;&lt;m:e&gt;&lt;m:r&gt;&lt;w:rPr&gt;&lt;w:rFonts w:ascii=&quot;Cambria Math&quot; w:h-ansi=&quot;Cambria Math&quot;/&gt;&lt;wx:font wx:val=&quot;Cambria Math&quot;/&gt;&lt;w:i/&gt;&lt;w:sz w:val=&quot;24&quot;/&gt;&lt;/w:rPr&gt;&lt;m:t&gt;P&lt;/m:t&gt;&lt;/m:r&gt;&lt;/m:e&gt;&lt;m:sub&gt;&lt;m:r&gt;&lt;w:rPr&gt;&lt;w:rFonts w:ascii=&quot;Cambria Math&quot; w:h-ansi=&quot;Cambria Math&quot;/&gt;&lt;wx:font wx:val=&quot;Cambria Math&quot;/&gt;&lt;w:i/&gt;&lt;w:sz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3" o:title="" chromakey="white"/>
          </v:shape>
        </w:pict>
      </w:r>
      <w:r w:rsidRPr="00BA0904">
        <w:rPr>
          <w:sz w:val="24"/>
        </w:rPr>
        <w:fldChar w:fldCharType="end"/>
      </w:r>
      <w:r w:rsidR="00C479EE" w:rsidRPr="00BA0904">
        <w:rPr>
          <w:sz w:val="24"/>
        </w:rPr>
        <w:t xml:space="preserve"> ——</w:t>
      </w:r>
      <w:r w:rsidR="00C479EE" w:rsidRPr="00BA0904">
        <w:rPr>
          <w:sz w:val="24"/>
        </w:rPr>
        <w:t>第</w:t>
      </w:r>
      <w:r w:rsidR="00C479EE" w:rsidRPr="00BA0904">
        <w:rPr>
          <w:sz w:val="24"/>
        </w:rPr>
        <w:t>i</w:t>
      </w:r>
      <w:r w:rsidR="00C479EE" w:rsidRPr="00BA0904">
        <w:rPr>
          <w:sz w:val="24"/>
        </w:rPr>
        <w:t>个污染物的最大地面空气质量浓度</w:t>
      </w:r>
      <w:r w:rsidR="00C479EE" w:rsidRPr="00BA0904">
        <w:rPr>
          <w:sz w:val="24"/>
        </w:rPr>
        <w:t xml:space="preserve"> </w:t>
      </w:r>
      <w:r w:rsidR="00C479EE" w:rsidRPr="00BA0904">
        <w:rPr>
          <w:sz w:val="24"/>
        </w:rPr>
        <w:t>占标率，</w:t>
      </w:r>
      <w:r w:rsidR="00C479EE" w:rsidRPr="00BA0904">
        <w:rPr>
          <w:sz w:val="24"/>
        </w:rPr>
        <w:t>%</w:t>
      </w:r>
      <w:r w:rsidR="00C479EE" w:rsidRPr="00BA0904">
        <w:rPr>
          <w:sz w:val="24"/>
        </w:rPr>
        <w:t>；</w:t>
      </w:r>
    </w:p>
    <w:p w:rsidR="00334E4D" w:rsidRPr="00BA0904" w:rsidRDefault="00334E4D">
      <w:pPr>
        <w:spacing w:line="480" w:lineRule="exact"/>
        <w:ind w:firstLineChars="176" w:firstLine="422"/>
        <w:jc w:val="left"/>
        <w:rPr>
          <w:sz w:val="24"/>
        </w:rPr>
      </w:pPr>
      <w:r w:rsidRPr="00BA0904">
        <w:rPr>
          <w:sz w:val="24"/>
        </w:rPr>
        <w:fldChar w:fldCharType="begin"/>
      </w:r>
      <w:r w:rsidR="00C479EE" w:rsidRPr="00BA0904">
        <w:rPr>
          <w:sz w:val="24"/>
        </w:rPr>
        <w:instrText xml:space="preserve"> QUOTE </w:instrText>
      </w:r>
      <w:r w:rsidR="00BA0904" w:rsidRPr="00BA0904">
        <w:rPr>
          <w:position w:val="-6"/>
        </w:rPr>
        <w:pict>
          <v:shape id="_x0000_i1030" type="#_x0000_t75" style="width:10.05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stylePaneFormatFilter w:val=&quot;3F01&quot;/&gt;&lt;w:defaultTabStop w:val=&quot;420&quot;/&gt;&lt;w:drawingGridHorizontalSpacing w:val=&quot;0&quot;/&gt;&lt;w:drawingGridVerticalSpacing w:val=&quot;156&quot;/&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snapToGridInCell/&gt;&lt;w:dontGrowAutofit/&gt;&lt;w:useFELayout/&gt;&lt;/w:compat&gt;&lt;wsp:rsids&gt;&lt;wsp:rsidRoot wsp:val=&quot;00172A27&quot;/&gt;&lt;wsp:rsid wsp:val=&quot;00000B84&quot;/&gt;&lt;wsp:rsid wsp:val=&quot;000018B7&quot;/&gt;&lt;wsp:rsid wsp:val=&quot;00002AE1&quot;/&gt;&lt;wsp:rsid wsp:val=&quot;00007B89&quot;/&gt;&lt;wsp:rsid wsp:val=&quot;000173B8&quot;/&gt;&lt;wsp:rsid wsp:val=&quot;000240C8&quot;/&gt;&lt;wsp:rsid wsp:val=&quot;00027A44&quot;/&gt;&lt;wsp:rsid wsp:val=&quot;00044E6F&quot;/&gt;&lt;wsp:rsid wsp:val=&quot;00054165&quot;/&gt;&lt;wsp:rsid wsp:val=&quot;000559D1&quot;/&gt;&lt;wsp:rsid wsp:val=&quot;0005700F&quot;/&gt;&lt;wsp:rsid wsp:val=&quot;0006707D&quot;/&gt;&lt;wsp:rsid wsp:val=&quot;00072506&quot;/&gt;&lt;wsp:rsid wsp:val=&quot;000728EF&quot;/&gt;&lt;wsp:rsid wsp:val=&quot;00073864&quot;/&gt;&lt;wsp:rsid wsp:val=&quot;00074BD7&quot;/&gt;&lt;wsp:rsid wsp:val=&quot;00080505&quot;/&gt;&lt;wsp:rsid wsp:val=&quot;0008091A&quot;/&gt;&lt;wsp:rsid wsp:val=&quot;000863EF&quot;/&gt;&lt;wsp:rsid wsp:val=&quot;00092F61&quot;/&gt;&lt;wsp:rsid wsp:val=&quot;000945AC&quot;/&gt;&lt;wsp:rsid wsp:val=&quot;000A03ED&quot;/&gt;&lt;wsp:rsid wsp:val=&quot;000A4A95&quot;/&gt;&lt;wsp:rsid wsp:val=&quot;000B21EF&quot;/&gt;&lt;wsp:rsid wsp:val=&quot;000B4BDC&quot;/&gt;&lt;wsp:rsid wsp:val=&quot;000C0D46&quot;/&gt;&lt;wsp:rsid wsp:val=&quot;000C48F0&quot;/&gt;&lt;wsp:rsid wsp:val=&quot;000D7268&quot;/&gt;&lt;wsp:rsid wsp:val=&quot;000E040B&quot;/&gt;&lt;wsp:rsid wsp:val=&quot;000F3DB3&quot;/&gt;&lt;wsp:rsid wsp:val=&quot;001035FA&quot;/&gt;&lt;wsp:rsid wsp:val=&quot;00113029&quot;/&gt;&lt;wsp:rsid wsp:val=&quot;00120C61&quot;/&gt;&lt;wsp:rsid wsp:val=&quot;00126615&quot;/&gt;&lt;wsp:rsid wsp:val=&quot;00137E6C&quot;/&gt;&lt;wsp:rsid wsp:val=&quot;00145CA4&quot;/&gt;&lt;wsp:rsid wsp:val=&quot;00152315&quot;/&gt;&lt;wsp:rsid wsp:val=&quot;00154C64&quot;/&gt;&lt;wsp:rsid wsp:val=&quot;00184E8E&quot;/&gt;&lt;wsp:rsid wsp:val=&quot;00190C26&quot;/&gt;&lt;wsp:rsid wsp:val=&quot;00192310&quot;/&gt;&lt;wsp:rsid wsp:val=&quot;00192BA7&quot;/&gt;&lt;wsp:rsid wsp:val=&quot;001B2E0B&quot;/&gt;&lt;wsp:rsid wsp:val=&quot;001B3A52&quot;/&gt;&lt;wsp:rsid wsp:val=&quot;001B5A7F&quot;/&gt;&lt;wsp:rsid wsp:val=&quot;001C652D&quot;/&gt;&lt;wsp:rsid wsp:val=&quot;001E010A&quot;/&gt;&lt;wsp:rsid wsp:val=&quot;001F667E&quot;/&gt;&lt;wsp:rsid wsp:val=&quot;00200321&quot;/&gt;&lt;wsp:rsid wsp:val=&quot;002111F0&quot;/&gt;&lt;wsp:rsid wsp:val=&quot;00212022&quot;/&gt;&lt;wsp:rsid wsp:val=&quot;0022256D&quot;/&gt;&lt;wsp:rsid wsp:val=&quot;00226C7B&quot;/&gt;&lt;wsp:rsid wsp:val=&quot;00230367&quot;/&gt;&lt;wsp:rsid wsp:val=&quot;00230487&quot;/&gt;&lt;wsp:rsid wsp:val=&quot;00231470&quot;/&gt;&lt;wsp:rsid wsp:val=&quot;0024375A&quot;/&gt;&lt;wsp:rsid wsp:val=&quot;002440B8&quot;/&gt;&lt;wsp:rsid wsp:val=&quot;0024709F&quot;/&gt;&lt;wsp:rsid wsp:val=&quot;0025415B&quot;/&gt;&lt;wsp:rsid wsp:val=&quot;00255D81&quot;/&gt;&lt;wsp:rsid wsp:val=&quot;00257B22&quot;/&gt;&lt;wsp:rsid wsp:val=&quot;00273594&quot;/&gt;&lt;wsp:rsid wsp:val=&quot;00285544&quot;/&gt;&lt;wsp:rsid wsp:val=&quot;00287333&quot;/&gt;&lt;wsp:rsid wsp:val=&quot;0028778B&quot;/&gt;&lt;wsp:rsid wsp:val=&quot;00290400&quot;/&gt;&lt;wsp:rsid wsp:val=&quot;00292247&quot;/&gt;&lt;wsp:rsid wsp:val=&quot;0029329E&quot;/&gt;&lt;wsp:rsid wsp:val=&quot;002932C9&quot;/&gt;&lt;wsp:rsid wsp:val=&quot;00295F6C&quot;/&gt;&lt;wsp:rsid wsp:val=&quot;002A47F6&quot;/&gt;&lt;wsp:rsid wsp:val=&quot;002A5E48&quot;/&gt;&lt;wsp:rsid wsp:val=&quot;002B24B2&quot;/&gt;&lt;wsp:rsid wsp:val=&quot;002B616E&quot;/&gt;&lt;wsp:rsid wsp:val=&quot;002C3F51&quot;/&gt;&lt;wsp:rsid wsp:val=&quot;002C53CC&quot;/&gt;&lt;wsp:rsid wsp:val=&quot;002C5460&quot;/&gt;&lt;wsp:rsid wsp:val=&quot;002C58CA&quot;/&gt;&lt;wsp:rsid wsp:val=&quot;002C60FA&quot;/&gt;&lt;wsp:rsid wsp:val=&quot;002C68C6&quot;/&gt;&lt;wsp:rsid wsp:val=&quot;002D4474&quot;/&gt;&lt;wsp:rsid wsp:val=&quot;002D5AB8&quot;/&gt;&lt;wsp:rsid wsp:val=&quot;002E26EB&quot;/&gt;&lt;wsp:rsid wsp:val=&quot;002E72C8&quot;/&gt;&lt;wsp:rsid wsp:val=&quot;002E76A4&quot;/&gt;&lt;wsp:rsid wsp:val=&quot;002F5811&quot;/&gt;&lt;wsp:rsid wsp:val=&quot;003021D7&quot;/&gt;&lt;wsp:rsid wsp:val=&quot;00302299&quot;/&gt;&lt;wsp:rsid wsp:val=&quot;003072AF&quot;/&gt;&lt;wsp:rsid wsp:val=&quot;0031059E&quot;/&gt;&lt;wsp:rsid wsp:val=&quot;0031514A&quot;/&gt;&lt;wsp:rsid wsp:val=&quot;00320BE3&quot;/&gt;&lt;wsp:rsid wsp:val=&quot;00323F47&quot;/&gt;&lt;wsp:rsid wsp:val=&quot;00325425&quot;/&gt;&lt;wsp:rsid wsp:val=&quot;00335F4B&quot;/&gt;&lt;wsp:rsid wsp:val=&quot;0034452B&quot;/&gt;&lt;wsp:rsid wsp:val=&quot;00353FF2&quot;/&gt;&lt;wsp:rsid wsp:val=&quot;00354C12&quot;/&gt;&lt;wsp:rsid wsp:val=&quot;00360168&quot;/&gt;&lt;wsp:rsid wsp:val=&quot;003636BA&quot;/&gt;&lt;wsp:rsid wsp:val=&quot;00364736&quot;/&gt;&lt;wsp:rsid wsp:val=&quot;003770A4&quot;/&gt;&lt;wsp:rsid wsp:val=&quot;003776A6&quot;/&gt;&lt;wsp:rsid wsp:val=&quot;00382261&quot;/&gt;&lt;wsp:rsid wsp:val=&quot;00383198&quot;/&gt;&lt;wsp:rsid wsp:val=&quot;00392CA5&quot;/&gt;&lt;wsp:rsid wsp:val=&quot;003C1EF7&quot;/&gt;&lt;wsp:rsid wsp:val=&quot;003C6AB9&quot;/&gt;&lt;wsp:rsid wsp:val=&quot;003C70E2&quot;/&gt;&lt;wsp:rsid wsp:val=&quot;003D13D5&quot;/&gt;&lt;wsp:rsid wsp:val=&quot;003D7CDF&quot;/&gt;&lt;wsp:rsid wsp:val=&quot;003E4CCA&quot;/&gt;&lt;wsp:rsid wsp:val=&quot;003F0DFE&quot;/&gt;&lt;wsp:rsid wsp:val=&quot;003F2044&quot;/&gt;&lt;wsp:rsid wsp:val=&quot;003F556D&quot;/&gt;&lt;wsp:rsid wsp:val=&quot;004173FC&quot;/&gt;&lt;wsp:rsid wsp:val=&quot;0042100F&quot;/&gt;&lt;wsp:rsid wsp:val=&quot;0043140A&quot;/&gt;&lt;wsp:rsid wsp:val=&quot;004360A2&quot;/&gt;&lt;wsp:rsid wsp:val=&quot;00441E4F&quot;/&gt;&lt;wsp:rsid wsp:val=&quot;00442870&quot;/&gt;&lt;wsp:rsid wsp:val=&quot;00450CC4&quot;/&gt;&lt;wsp:rsid wsp:val=&quot;00457D3B&quot;/&gt;&lt;wsp:rsid wsp:val=&quot;00461A2A&quot;/&gt;&lt;wsp:rsid wsp:val=&quot;004747CE&quot;/&gt;&lt;wsp:rsid wsp:val=&quot;0047640B&quot;/&gt;&lt;wsp:rsid wsp:val=&quot;004808BE&quot;/&gt;&lt;wsp:rsid wsp:val=&quot;00485C97&quot;/&gt;&lt;wsp:rsid wsp:val=&quot;00494398&quot;/&gt;&lt;wsp:rsid wsp:val=&quot;00494AC6&quot;/&gt;&lt;wsp:rsid wsp:val=&quot;00496EE8&quot;/&gt;&lt;wsp:rsid wsp:val=&quot;004A0392&quot;/&gt;&lt;wsp:rsid wsp:val=&quot;004A2AC7&quot;/&gt;&lt;wsp:rsid wsp:val=&quot;004A3B36&quot;/&gt;&lt;wsp:rsid wsp:val=&quot;004A4A6D&quot;/&gt;&lt;wsp:rsid wsp:val=&quot;004B0602&quot;/&gt;&lt;wsp:rsid wsp:val=&quot;004B65C4&quot;/&gt;&lt;wsp:rsid wsp:val=&quot;004C469E&quot;/&gt;&lt;wsp:rsid wsp:val=&quot;004C6983&quot;/&gt;&lt;wsp:rsid wsp:val=&quot;004D6C84&quot;/&gt;&lt;wsp:rsid wsp:val=&quot;004E3595&quot;/&gt;&lt;wsp:rsid wsp:val=&quot;004E56FC&quot;/&gt;&lt;wsp:rsid wsp:val=&quot;004F0F63&quot;/&gt;&lt;wsp:rsid wsp:val=&quot;004F3384&quot;/&gt;&lt;wsp:rsid wsp:val=&quot;00500BC8&quot;/&gt;&lt;wsp:rsid wsp:val=&quot;0050343C&quot;/&gt;&lt;wsp:rsid wsp:val=&quot;00527E40&quot;/&gt;&lt;wsp:rsid wsp:val=&quot;00537D88&quot;/&gt;&lt;wsp:rsid wsp:val=&quot;00540351&quot;/&gt;&lt;wsp:rsid wsp:val=&quot;00543108&quot;/&gt;&lt;wsp:rsid wsp:val=&quot;00543A6D&quot;/&gt;&lt;wsp:rsid wsp:val=&quot;00544FC7&quot;/&gt;&lt;wsp:rsid wsp:val=&quot;00550F51&quot;/&gt;&lt;wsp:rsid wsp:val=&quot;00573033&quot;/&gt;&lt;wsp:rsid wsp:val=&quot;00583E0E&quot;/&gt;&lt;wsp:rsid wsp:val=&quot;005923B1&quot;/&gt;&lt;wsp:rsid wsp:val=&quot;00594D45&quot;/&gt;&lt;wsp:rsid wsp:val=&quot;005963A1&quot;/&gt;&lt;wsp:rsid wsp:val=&quot;005A28EF&quot;/&gt;&lt;wsp:rsid wsp:val=&quot;005A654F&quot;/&gt;&lt;wsp:rsid wsp:val=&quot;005A77C4&quot;/&gt;&lt;wsp:rsid wsp:val=&quot;005C1417&quot;/&gt;&lt;wsp:rsid wsp:val=&quot;005D1F0C&quot;/&gt;&lt;wsp:rsid wsp:val=&quot;005E343D&quot;/&gt;&lt;wsp:rsid wsp:val=&quot;005E3E39&quot;/&gt;&lt;wsp:rsid wsp:val=&quot;005E501B&quot;/&gt;&lt;wsp:rsid wsp:val=&quot;005F02EB&quot;/&gt;&lt;wsp:rsid wsp:val=&quot;005F0E1C&quot;/&gt;&lt;wsp:rsid wsp:val=&quot;005F4E7E&quot;/&gt;&lt;wsp:rsid wsp:val=&quot;005F5B7B&quot;/&gt;&lt;wsp:rsid wsp:val=&quot;005F7787&quot;/&gt;&lt;wsp:rsid wsp:val=&quot;006060EA&quot;/&gt;&lt;wsp:rsid wsp:val=&quot;00610675&quot;/&gt;&lt;wsp:rsid wsp:val=&quot;006166BA&quot;/&gt;&lt;wsp:rsid wsp:val=&quot;0061760F&quot;/&gt;&lt;wsp:rsid wsp:val=&quot;00622208&quot;/&gt;&lt;wsp:rsid wsp:val=&quot;0062241D&quot;/&gt;&lt;wsp:rsid wsp:val=&quot;00623ACB&quot;/&gt;&lt;wsp:rsid wsp:val=&quot;0063070E&quot;/&gt;&lt;wsp:rsid wsp:val=&quot;00634CD3&quot;/&gt;&lt;wsp:rsid wsp:val=&quot;00645E64&quot;/&gt;&lt;wsp:rsid wsp:val=&quot;00646487&quot;/&gt;&lt;wsp:rsid wsp:val=&quot;00663D1F&quot;/&gt;&lt;wsp:rsid wsp:val=&quot;006701F6&quot;/&gt;&lt;wsp:rsid wsp:val=&quot;00672A77&quot;/&gt;&lt;wsp:rsid wsp:val=&quot;00673476&quot;/&gt;&lt;wsp:rsid wsp:val=&quot;006772A4&quot;/&gt;&lt;wsp:rsid wsp:val=&quot;00680635&quot;/&gt;&lt;wsp:rsid wsp:val=&quot;00685B51&quot;/&gt;&lt;wsp:rsid wsp:val=&quot;0069075A&quot;/&gt;&lt;wsp:rsid wsp:val=&quot;00693BDE&quot;/&gt;&lt;wsp:rsid wsp:val=&quot;0069402A&quot;/&gt;&lt;wsp:rsid wsp:val=&quot;00696F0B&quot;/&gt;&lt;wsp:rsid wsp:val=&quot;006A7A6D&quot;/&gt;&lt;wsp:rsid wsp:val=&quot;006B0377&quot;/&gt;&lt;wsp:rsid wsp:val=&quot;006B3593&quot;/&gt;&lt;wsp:rsid wsp:val=&quot;006B5E71&quot;/&gt;&lt;wsp:rsid wsp:val=&quot;006B6C11&quot;/&gt;&lt;wsp:rsid wsp:val=&quot;006C01C2&quot;/&gt;&lt;wsp:rsid wsp:val=&quot;006C257E&quot;/&gt;&lt;wsp:rsid wsp:val=&quot;006C57D5&quot;/&gt;&lt;wsp:rsid wsp:val=&quot;006C5D71&quot;/&gt;&lt;wsp:rsid wsp:val=&quot;006C6FCA&quot;/&gt;&lt;wsp:rsid wsp:val=&quot;006D5CF4&quot;/&gt;&lt;wsp:rsid wsp:val=&quot;006E3453&quot;/&gt;&lt;wsp:rsid wsp:val=&quot;00705590&quot;/&gt;&lt;wsp:rsid wsp:val=&quot;00717566&quot;/&gt;&lt;wsp:rsid wsp:val=&quot;00720C4D&quot;/&gt;&lt;wsp:rsid wsp:val=&quot;00725660&quot;/&gt;&lt;wsp:rsid wsp:val=&quot;00725BF2&quot;/&gt;&lt;wsp:rsid wsp:val=&quot;007276AA&quot;/&gt;&lt;wsp:rsid wsp:val=&quot;007277C3&quot;/&gt;&lt;wsp:rsid wsp:val=&quot;00730499&quot;/&gt;&lt;wsp:rsid wsp:val=&quot;0073480D&quot;/&gt;&lt;wsp:rsid wsp:val=&quot;00743147&quot;/&gt;&lt;wsp:rsid wsp:val=&quot;0074514A&quot;/&gt;&lt;wsp:rsid wsp:val=&quot;007554F1&quot;/&gt;&lt;wsp:rsid wsp:val=&quot;00760757&quot;/&gt;&lt;wsp:rsid wsp:val=&quot;00767353&quot;/&gt;&lt;wsp:rsid wsp:val=&quot;00771705&quot;/&gt;&lt;wsp:rsid wsp:val=&quot;007720B1&quot;/&gt;&lt;wsp:rsid wsp:val=&quot;007837CD&quot;/&gt;&lt;wsp:rsid wsp:val=&quot;007A46B6&quot;/&gt;&lt;wsp:rsid wsp:val=&quot;007A6180&quot;/&gt;&lt;wsp:rsid wsp:val=&quot;007A6EB1&quot;/&gt;&lt;wsp:rsid wsp:val=&quot;007B053C&quot;/&gt;&lt;wsp:rsid wsp:val=&quot;007B7980&quot;/&gt;&lt;wsp:rsid wsp:val=&quot;007C0560&quot;/&gt;&lt;wsp:rsid wsp:val=&quot;007E2895&quot;/&gt;&lt;wsp:rsid wsp:val=&quot;007F1828&quot;/&gt;&lt;wsp:rsid wsp:val=&quot;00801CC4&quot;/&gt;&lt;wsp:rsid wsp:val=&quot;00802ECC&quot;/&gt;&lt;wsp:rsid wsp:val=&quot;0081033B&quot;/&gt;&lt;wsp:rsid wsp:val=&quot;00811C8B&quot;/&gt;&lt;wsp:rsid wsp:val=&quot;00813A03&quot;/&gt;&lt;wsp:rsid wsp:val=&quot;00813FBA&quot;/&gt;&lt;wsp:rsid wsp:val=&quot;00822ACA&quot;/&gt;&lt;wsp:rsid wsp:val=&quot;00823A96&quot;/&gt;&lt;wsp:rsid wsp:val=&quot;00831532&quot;/&gt;&lt;wsp:rsid wsp:val=&quot;00834FBB&quot;/&gt;&lt;wsp:rsid wsp:val=&quot;00857D53&quot;/&gt;&lt;wsp:rsid wsp:val=&quot;008620C3&quot;/&gt;&lt;wsp:rsid wsp:val=&quot;00862249&quot;/&gt;&lt;wsp:rsid wsp:val=&quot;008643A4&quot;/&gt;&lt;wsp:rsid wsp:val=&quot;00870872&quot;/&gt;&lt;wsp:rsid wsp:val=&quot;00870A4E&quot;/&gt;&lt;wsp:rsid wsp:val=&quot;00874CF6&quot;/&gt;&lt;wsp:rsid wsp:val=&quot;00876554&quot;/&gt;&lt;wsp:rsid wsp:val=&quot;008803E9&quot;/&gt;&lt;wsp:rsid wsp:val=&quot;00894209&quot;/&gt;&lt;wsp:rsid wsp:val=&quot;008C707E&quot;/&gt;&lt;wsp:rsid wsp:val=&quot;008E33AA&quot;/&gt;&lt;wsp:rsid wsp:val=&quot;008E67D8&quot;/&gt;&lt;wsp:rsid wsp:val=&quot;008F74B5&quot;/&gt;&lt;wsp:rsid wsp:val=&quot;009168A1&quot;/&gt;&lt;wsp:rsid wsp:val=&quot;009430E8&quot;/&gt;&lt;wsp:rsid wsp:val=&quot;00944992&quot;/&gt;&lt;wsp:rsid wsp:val=&quot;009462ED&quot;/&gt;&lt;wsp:rsid wsp:val=&quot;0095079C&quot;/&gt;&lt;wsp:rsid wsp:val=&quot;00950DF3&quot;/&gt;&lt;wsp:rsid wsp:val=&quot;00953223&quot;/&gt;&lt;wsp:rsid wsp:val=&quot;00960D86&quot;/&gt;&lt;wsp:rsid wsp:val=&quot;00962E37&quot;/&gt;&lt;wsp:rsid wsp:val=&quot;00971E9D&quot;/&gt;&lt;wsp:rsid wsp:val=&quot;00973E8F&quot;/&gt;&lt;wsp:rsid wsp:val=&quot;00974AFE&quot;/&gt;&lt;wsp:rsid wsp:val=&quot;00981616&quot;/&gt;&lt;wsp:rsid wsp:val=&quot;00981EAC&quot;/&gt;&lt;wsp:rsid wsp:val=&quot;00982C7D&quot;/&gt;&lt;wsp:rsid wsp:val=&quot;0098324A&quot;/&gt;&lt;wsp:rsid wsp:val=&quot;009836A6&quot;/&gt;&lt;wsp:rsid wsp:val=&quot;00986AD2&quot;/&gt;&lt;wsp:rsid wsp:val=&quot;00992879&quot;/&gt;&lt;wsp:rsid wsp:val=&quot;00997F4E&quot;/&gt;&lt;wsp:rsid wsp:val=&quot;009A04FA&quot;/&gt;&lt;wsp:rsid wsp:val=&quot;009A12B8&quot;/&gt;&lt;wsp:rsid wsp:val=&quot;009A2B23&quot;/&gt;&lt;wsp:rsid wsp:val=&quot;009A31A9&quot;/&gt;&lt;wsp:rsid wsp:val=&quot;009A7089&quot;/&gt;&lt;wsp:rsid wsp:val=&quot;009B3E16&quot;/&gt;&lt;wsp:rsid wsp:val=&quot;009B4B35&quot;/&gt;&lt;wsp:rsid wsp:val=&quot;009B62DA&quot;/&gt;&lt;wsp:rsid wsp:val=&quot;009C2B5C&quot;/&gt;&lt;wsp:rsid wsp:val=&quot;009D252D&quot;/&gt;&lt;wsp:rsid wsp:val=&quot;009D2928&quot;/&gt;&lt;wsp:rsid wsp:val=&quot;009D6BB0&quot;/&gt;&lt;wsp:rsid wsp:val=&quot;009D76D3&quot;/&gt;&lt;wsp:rsid wsp:val=&quot;009D7ED0&quot;/&gt;&lt;wsp:rsid wsp:val=&quot;009E133A&quot;/&gt;&lt;wsp:rsid wsp:val=&quot;009E380E&quot;/&gt;&lt;wsp:rsid wsp:val=&quot;00A06A19&quot;/&gt;&lt;wsp:rsid wsp:val=&quot;00A07B66&quot;/&gt;&lt;wsp:rsid wsp:val=&quot;00A12130&quot;/&gt;&lt;wsp:rsid wsp:val=&quot;00A1365C&quot;/&gt;&lt;wsp:rsid wsp:val=&quot;00A33037&quot;/&gt;&lt;wsp:rsid wsp:val=&quot;00A33D03&quot;/&gt;&lt;wsp:rsid wsp:val=&quot;00A346A1&quot;/&gt;&lt;wsp:rsid wsp:val=&quot;00A361AF&quot;/&gt;&lt;wsp:rsid wsp:val=&quot;00A36415&quot;/&gt;&lt;wsp:rsid wsp:val=&quot;00A366FC&quot;/&gt;&lt;wsp:rsid wsp:val=&quot;00A411C6&quot;/&gt;&lt;wsp:rsid wsp:val=&quot;00A52900&quot;/&gt;&lt;wsp:rsid wsp:val=&quot;00A568F7&quot;/&gt;&lt;wsp:rsid wsp:val=&quot;00A5754E&quot;/&gt;&lt;wsp:rsid wsp:val=&quot;00A65AA0&quot;/&gt;&lt;wsp:rsid wsp:val=&quot;00A70C64&quot;/&gt;&lt;wsp:rsid wsp:val=&quot;00A75A12&quot;/&gt;&lt;wsp:rsid wsp:val=&quot;00A75E2F&quot;/&gt;&lt;wsp:rsid wsp:val=&quot;00A77604&quot;/&gt;&lt;wsp:rsid wsp:val=&quot;00A932E6&quot;/&gt;&lt;wsp:rsid wsp:val=&quot;00A9411A&quot;/&gt;&lt;wsp:rsid wsp:val=&quot;00AA0927&quot;/&gt;&lt;wsp:rsid wsp:val=&quot;00AB3454&quot;/&gt;&lt;wsp:rsid wsp:val=&quot;00AB6C7C&quot;/&gt;&lt;wsp:rsid wsp:val=&quot;00AB716C&quot;/&gt;&lt;wsp:rsid wsp:val=&quot;00AB7601&quot;/&gt;&lt;wsp:rsid wsp:val=&quot;00AC24F4&quot;/&gt;&lt;wsp:rsid wsp:val=&quot;00AC471D&quot;/&gt;&lt;wsp:rsid wsp:val=&quot;00AD2241&quot;/&gt;&lt;wsp:rsid wsp:val=&quot;00AD46CC&quot;/&gt;&lt;wsp:rsid wsp:val=&quot;00AE7546&quot;/&gt;&lt;wsp:rsid wsp:val=&quot;00AF00BB&quot;/&gt;&lt;wsp:rsid wsp:val=&quot;00B039A2&quot;/&gt;&lt;wsp:rsid wsp:val=&quot;00B04882&quot;/&gt;&lt;wsp:rsid wsp:val=&quot;00B16DF8&quot;/&gt;&lt;wsp:rsid wsp:val=&quot;00B22469&quot;/&gt;&lt;wsp:rsid wsp:val=&quot;00B2322C&quot;/&gt;&lt;wsp:rsid wsp:val=&quot;00B5064F&quot;/&gt;&lt;wsp:rsid wsp:val=&quot;00B514AE&quot;/&gt;&lt;wsp:rsid wsp:val=&quot;00B5420E&quot;/&gt;&lt;wsp:rsid wsp:val=&quot;00B5763C&quot;/&gt;&lt;wsp:rsid wsp:val=&quot;00B60A06&quot;/&gt;&lt;wsp:rsid wsp:val=&quot;00B6159B&quot;/&gt;&lt;wsp:rsid wsp:val=&quot;00B66B45&quot;/&gt;&lt;wsp:rsid wsp:val=&quot;00B70958&quot;/&gt;&lt;wsp:rsid wsp:val=&quot;00B73C87&quot;/&gt;&lt;wsp:rsid wsp:val=&quot;00B813D3&quot;/&gt;&lt;wsp:rsid wsp:val=&quot;00B83BD3&quot;/&gt;&lt;wsp:rsid wsp:val=&quot;00B8463B&quot;/&gt;&lt;wsp:rsid wsp:val=&quot;00B87BAD&quot;/&gt;&lt;wsp:rsid wsp:val=&quot;00B96A85&quot;/&gt;&lt;wsp:rsid wsp:val=&quot;00B97F7D&quot;/&gt;&lt;wsp:rsid wsp:val=&quot;00BA3C03&quot;/&gt;&lt;wsp:rsid wsp:val=&quot;00BA4575&quot;/&gt;&lt;wsp:rsid wsp:val=&quot;00BA79D9&quot;/&gt;&lt;wsp:rsid wsp:val=&quot;00BB16E4&quot;/&gt;&lt;wsp:rsid wsp:val=&quot;00BD2988&quot;/&gt;&lt;wsp:rsid wsp:val=&quot;00BE04C1&quot;/&gt;&lt;wsp:rsid wsp:val=&quot;00BE3496&quot;/&gt;&lt;wsp:rsid wsp:val=&quot;00BE47C1&quot;/&gt;&lt;wsp:rsid wsp:val=&quot;00BF5E76&quot;/&gt;&lt;wsp:rsid wsp:val=&quot;00BF61F5&quot;/&gt;&lt;wsp:rsid wsp:val=&quot;00C02497&quot;/&gt;&lt;wsp:rsid wsp:val=&quot;00C10CDF&quot;/&gt;&lt;wsp:rsid wsp:val=&quot;00C119C5&quot;/&gt;&lt;wsp:rsid wsp:val=&quot;00C20E32&quot;/&gt;&lt;wsp:rsid wsp:val=&quot;00C211FD&quot;/&gt;&lt;wsp:rsid wsp:val=&quot;00C216CC&quot;/&gt;&lt;wsp:rsid wsp:val=&quot;00C309D2&quot;/&gt;&lt;wsp:rsid wsp:val=&quot;00C3115A&quot;/&gt;&lt;wsp:rsid wsp:val=&quot;00C34DC9&quot;/&gt;&lt;wsp:rsid wsp:val=&quot;00C35E08&quot;/&gt;&lt;wsp:rsid wsp:val=&quot;00C3734D&quot;/&gt;&lt;wsp:rsid wsp:val=&quot;00C42E38&quot;/&gt;&lt;wsp:rsid wsp:val=&quot;00C462ED&quot;/&gt;&lt;wsp:rsid wsp:val=&quot;00C5725F&quot;/&gt;&lt;wsp:rsid wsp:val=&quot;00C6067C&quot;/&gt;&lt;wsp:rsid wsp:val=&quot;00C62A05&quot;/&gt;&lt;wsp:rsid wsp:val=&quot;00C6387C&quot;/&gt;&lt;wsp:rsid wsp:val=&quot;00C658C1&quot;/&gt;&lt;wsp:rsid wsp:val=&quot;00C671A5&quot;/&gt;&lt;wsp:rsid wsp:val=&quot;00C7626A&quot;/&gt;&lt;wsp:rsid wsp:val=&quot;00C82F56&quot;/&gt;&lt;wsp:rsid wsp:val=&quot;00C86BCE&quot;/&gt;&lt;wsp:rsid wsp:val=&quot;00C94A6E&quot;/&gt;&lt;wsp:rsid wsp:val=&quot;00CA1875&quot;/&gt;&lt;wsp:rsid wsp:val=&quot;00CA4217&quot;/&gt;&lt;wsp:rsid wsp:val=&quot;00CA56BF&quot;/&gt;&lt;wsp:rsid wsp:val=&quot;00CB772C&quot;/&gt;&lt;wsp:rsid wsp:val=&quot;00CC0148&quot;/&gt;&lt;wsp:rsid wsp:val=&quot;00CD7E0F&quot;/&gt;&lt;wsp:rsid wsp:val=&quot;00CE18DF&quot;/&gt;&lt;wsp:rsid wsp:val=&quot;00CE741F&quot;/&gt;&lt;wsp:rsid wsp:val=&quot;00CE7F69&quot;/&gt;&lt;wsp:rsid wsp:val=&quot;00D170AF&quot;/&gt;&lt;wsp:rsid wsp:val=&quot;00D22F9B&quot;/&gt;&lt;wsp:rsid wsp:val=&quot;00D3236E&quot;/&gt;&lt;wsp:rsid wsp:val=&quot;00D40C88&quot;/&gt;&lt;wsp:rsid wsp:val=&quot;00D41162&quot;/&gt;&lt;wsp:rsid wsp:val=&quot;00D420AD&quot;/&gt;&lt;wsp:rsid wsp:val=&quot;00D47E94&quot;/&gt;&lt;wsp:rsid wsp:val=&quot;00D6079F&quot;/&gt;&lt;wsp:rsid wsp:val=&quot;00D66CB6&quot;/&gt;&lt;wsp:rsid wsp:val=&quot;00D67418&quot;/&gt;&lt;wsp:rsid wsp:val=&quot;00D87A83&quot;/&gt;&lt;wsp:rsid wsp:val=&quot;00D97EF9&quot;/&gt;&lt;wsp:rsid wsp:val=&quot;00DA55B1&quot;/&gt;&lt;wsp:rsid wsp:val=&quot;00DB408A&quot;/&gt;&lt;wsp:rsid wsp:val=&quot;00DC05A3&quot;/&gt;&lt;wsp:rsid wsp:val=&quot;00DC326E&quot;/&gt;&lt;wsp:rsid wsp:val=&quot;00DC3F5B&quot;/&gt;&lt;wsp:rsid wsp:val=&quot;00DC427B&quot;/&gt;&lt;wsp:rsid wsp:val=&quot;00DC4EB9&quot;/&gt;&lt;wsp:rsid wsp:val=&quot;00DC70F5&quot;/&gt;&lt;wsp:rsid wsp:val=&quot;00DD1159&quot;/&gt;&lt;wsp:rsid wsp:val=&quot;00DD1878&quot;/&gt;&lt;wsp:rsid wsp:val=&quot;00DD5F20&quot;/&gt;&lt;wsp:rsid wsp:val=&quot;00DD79D3&quot;/&gt;&lt;wsp:rsid wsp:val=&quot;00DE20B7&quot;/&gt;&lt;wsp:rsid wsp:val=&quot;00E0033E&quot;/&gt;&lt;wsp:rsid wsp:val=&quot;00E05E45&quot;/&gt;&lt;wsp:rsid wsp:val=&quot;00E13832&quot;/&gt;&lt;wsp:rsid wsp:val=&quot;00E34CF1&quot;/&gt;&lt;wsp:rsid wsp:val=&quot;00E35C9C&quot;/&gt;&lt;wsp:rsid wsp:val=&quot;00E361BC&quot;/&gt;&lt;wsp:rsid wsp:val=&quot;00E418B0&quot;/&gt;&lt;wsp:rsid wsp:val=&quot;00E4227C&quot;/&gt;&lt;wsp:rsid wsp:val=&quot;00E44926&quot;/&gt;&lt;wsp:rsid wsp:val=&quot;00E452CF&quot;/&gt;&lt;wsp:rsid wsp:val=&quot;00E503FC&quot;/&gt;&lt;wsp:rsid wsp:val=&quot;00E51B34&quot;/&gt;&lt;wsp:rsid wsp:val=&quot;00E52EA5&quot;/&gt;&lt;wsp:rsid wsp:val=&quot;00E62881&quot;/&gt;&lt;wsp:rsid wsp:val=&quot;00E652F0&quot;/&gt;&lt;wsp:rsid wsp:val=&quot;00E7223E&quot;/&gt;&lt;wsp:rsid wsp:val=&quot;00E72486&quot;/&gt;&lt;wsp:rsid wsp:val=&quot;00E81816&quot;/&gt;&lt;wsp:rsid wsp:val=&quot;00E84D97&quot;/&gt;&lt;wsp:rsid wsp:val=&quot;00E87F6E&quot;/&gt;&lt;wsp:rsid wsp:val=&quot;00E93A36&quot;/&gt;&lt;wsp:rsid wsp:val=&quot;00E96B11&quot;/&gt;&lt;wsp:rsid wsp:val=&quot;00EC1AC4&quot;/&gt;&lt;wsp:rsid wsp:val=&quot;00EC3716&quot;/&gt;&lt;wsp:rsid wsp:val=&quot;00EC5325&quot;/&gt;&lt;wsp:rsid wsp:val=&quot;00EE422A&quot;/&gt;&lt;wsp:rsid wsp:val=&quot;00EF1AB3&quot;/&gt;&lt;wsp:rsid wsp:val=&quot;00EF3FBE&quot;/&gt;&lt;wsp:rsid wsp:val=&quot;00EF5FD4&quot;/&gt;&lt;wsp:rsid wsp:val=&quot;00EF6886&quot;/&gt;&lt;wsp:rsid wsp:val=&quot;00F01567&quot;/&gt;&lt;wsp:rsid wsp:val=&quot;00F15583&quot;/&gt;&lt;wsp:rsid wsp:val=&quot;00F207A7&quot;/&gt;&lt;wsp:rsid wsp:val=&quot;00F25AB2&quot;/&gt;&lt;wsp:rsid wsp:val=&quot;00F26463&quot;/&gt;&lt;wsp:rsid wsp:val=&quot;00F3239C&quot;/&gt;&lt;wsp:rsid wsp:val=&quot;00F329DE&quot;/&gt;&lt;wsp:rsid wsp:val=&quot;00F52FD7&quot;/&gt;&lt;wsp:rsid wsp:val=&quot;00F617DB&quot;/&gt;&lt;wsp:rsid wsp:val=&quot;00F66512&quot;/&gt;&lt;wsp:rsid wsp:val=&quot;00F66644&quot;/&gt;&lt;wsp:rsid wsp:val=&quot;00F74351&quot;/&gt;&lt;wsp:rsid wsp:val=&quot;00F7581C&quot;/&gt;&lt;wsp:rsid wsp:val=&quot;00F87542&quot;/&gt;&lt;wsp:rsid wsp:val=&quot;00F933BF&quot;/&gt;&lt;wsp:rsid wsp:val=&quot;00F94462&quot;/&gt;&lt;wsp:rsid wsp:val=&quot;00F94E46&quot;/&gt;&lt;wsp:rsid wsp:val=&quot;00FA086C&quot;/&gt;&lt;wsp:rsid wsp:val=&quot;00FA3406&quot;/&gt;&lt;wsp:rsid wsp:val=&quot;00FA3E50&quot;/&gt;&lt;wsp:rsid wsp:val=&quot;00FC2491&quot;/&gt;&lt;wsp:rsid wsp:val=&quot;00FC2D10&quot;/&gt;&lt;wsp:rsid wsp:val=&quot;00FC41B8&quot;/&gt;&lt;wsp:rsid wsp:val=&quot;00FD1094&quot;/&gt;&lt;wsp:rsid wsp:val=&quot;00FD4315&quot;/&gt;&lt;wsp:rsid wsp:val=&quot;00FE0B83&quot;/&gt;&lt;wsp:rsid wsp:val=&quot;00FF00F8&quot;/&gt;&lt;wsp:rsid wsp:val=&quot;00FF3D8D&quot;/&gt;&lt;wsp:rsid wsp:val=&quot;010633D2&quot;/&gt;&lt;wsp:rsid wsp:val=&quot;01093953&quot;/&gt;&lt;wsp:rsid wsp:val=&quot;010A1343&quot;/&gt;&lt;wsp:rsid wsp:val=&quot;01130A78&quot;/&gt;&lt;wsp:rsid wsp:val=&quot;011605E5&quot;/&gt;&lt;wsp:rsid wsp:val=&quot;0118120B&quot;/&gt;&lt;wsp:rsid wsp:val=&quot;01195C3A&quot;/&gt;&lt;wsp:rsid wsp:val=&quot;011A541C&quot;/&gt;&lt;wsp:rsid wsp:val=&quot;011B62A0&quot;/&gt;&lt;wsp:rsid wsp:val=&quot;011E46C3&quot;/&gt;&lt;wsp:rsid wsp:val=&quot;011F2C5E&quot;/&gt;&lt;wsp:rsid wsp:val=&quot;01240AD2&quot;/&gt;&lt;wsp:rsid wsp:val=&quot;0124712E&quot;/&gt;&lt;wsp:rsid wsp:val=&quot;0125021A&quot;/&gt;&lt;wsp:rsid wsp:val=&quot;01295AC6&quot;/&gt;&lt;wsp:rsid wsp:val=&quot;012A1273&quot;/&gt;&lt;wsp:rsid wsp:val=&quot;012A73F7&quot;/&gt;&lt;wsp:rsid wsp:val=&quot;012B1CDC&quot;/&gt;&lt;wsp:rsid wsp:val=&quot;01404519&quot;/&gt;&lt;wsp:rsid wsp:val=&quot;01433A95&quot;/&gt;&lt;wsp:rsid wsp:val=&quot;01442291&quot;/&gt;&lt;wsp:rsid wsp:val=&quot;01446DCA&quot;/&gt;&lt;wsp:rsid wsp:val=&quot;01453675&quot;/&gt;&lt;wsp:rsid wsp:val=&quot;01455422&quot;/&gt;&lt;wsp:rsid wsp:val=&quot;01470997&quot;/&gt;&lt;wsp:rsid wsp:val=&quot;01470E16&quot;/&gt;&lt;wsp:rsid wsp:val=&quot;01472B13&quot;/&gt;&lt;wsp:rsid wsp:val=&quot;01476994&quot;/&gt;&lt;wsp:rsid wsp:val=&quot;01481A96&quot;/&gt;&lt;wsp:rsid wsp:val=&quot;0149531C&quot;/&gt;&lt;wsp:rsid wsp:val=&quot;014B5652&quot;/&gt;&lt;wsp:rsid wsp:val=&quot;01510CDE&quot;/&gt;&lt;wsp:rsid wsp:val=&quot;0151537C&quot;/&gt;&lt;wsp:rsid wsp:val=&quot;01520D83&quot;/&gt;&lt;wsp:rsid wsp:val=&quot;01551553&quot;/&gt;&lt;wsp:rsid wsp:val=&quot;015E50D3&quot;/&gt;&lt;wsp:rsid wsp:val=&quot;015F3265&quot;/&gt;&lt;wsp:rsid wsp:val=&quot;01605EEE&quot;/&gt;&lt;wsp:rsid wsp:val=&quot;016526FF&quot;/&gt;&lt;wsp:rsid wsp:val=&quot;01692B0E&quot;/&gt;&lt;wsp:rsid wsp:val=&quot;016B63D7&quot;/&gt;&lt;wsp:rsid wsp:val=&quot;016C3919&quot;/&gt;&lt;wsp:rsid wsp:val=&quot;01722E3C&quot;/&gt;&lt;wsp:rsid wsp:val=&quot;01780448&quot;/&gt;&lt;wsp:rsid wsp:val=&quot;017A3B3A&quot;/&gt;&lt;wsp:rsid wsp:val=&quot;017C7FD0&quot;/&gt;&lt;wsp:rsid wsp:val=&quot;017F7E3C&quot;/&gt;&lt;wsp:rsid wsp:val=&quot;0180257B&quot;/&gt;&lt;wsp:rsid wsp:val=&quot;01815B09&quot;/&gt;&lt;wsp:rsid wsp:val=&quot;01816FCF&quot;/&gt;&lt;wsp:rsid wsp:val=&quot;018D0F3A&quot;/&gt;&lt;wsp:rsid wsp:val=&quot;01902E53&quot;/&gt;&lt;wsp:rsid wsp:val=&quot;01926D0A&quot;/&gt;&lt;wsp:rsid wsp:val=&quot;019353EB&quot;/&gt;&lt;wsp:rsid wsp:val=&quot;019404D5&quot;/&gt;&lt;wsp:rsid wsp:val=&quot;01971E8E&quot;/&gt;&lt;wsp:rsid wsp:val=&quot;019848D0&quot;/&gt;&lt;wsp:rsid wsp:val=&quot;0199422C&quot;/&gt;&lt;wsp:rsid wsp:val=&quot;019C24A4&quot;/&gt;&lt;wsp:rsid wsp:val=&quot;019D37BF&quot;/&gt;&lt;wsp:rsid wsp:val=&quot;019F1B19&quot;/&gt;&lt;wsp:rsid wsp:val=&quot;019F3A13&quot;/&gt;&lt;wsp:rsid wsp:val=&quot;01A2473A&quot;/&gt;&lt;wsp:rsid wsp:val=&quot;01A40145&quot;/&gt;&lt;wsp:rsid wsp:val=&quot;01A73C8D&quot;/&gt;&lt;wsp:rsid wsp:val=&quot;01A94DF4&quot;/&gt;&lt;wsp:rsid wsp:val=&quot;01B2491B&quot;/&gt;&lt;wsp:rsid wsp:val=&quot;01B3201C&quot;/&gt;&lt;wsp:rsid wsp:val=&quot;01B55FD7&quot;/&gt;&lt;wsp:rsid wsp:val=&quot;01B9015B&quot;/&gt;&lt;wsp:rsid wsp:val=&quot;01BC35B5&quot;/&gt;&lt;wsp:rsid wsp:val=&quot;01C01559&quot;/&gt;&lt;wsp:rsid wsp:val=&quot;01C1418B&quot;/&gt;&lt;wsp:rsid wsp:val=&quot;01C31630&quot;/&gt;&lt;wsp:rsid wsp:val=&quot;01C8048F&quot;/&gt;&lt;wsp:rsid wsp:val=&quot;01CB1EEF&quot;/&gt;&lt;wsp:rsid wsp:val=&quot;01CE17F2&quot;/&gt;&lt;wsp:rsid wsp:val=&quot;01D24E65&quot;/&gt;&lt;wsp:rsid wsp:val=&quot;01D618F1&quot;/&gt;&lt;wsp:rsid wsp:val=&quot;01D63B63&quot;/&gt;&lt;wsp:rsid wsp:val=&quot;01D672A5&quot;/&gt;&lt;wsp:rsid wsp:val=&quot;01DB2F01&quot;/&gt;&lt;wsp:rsid wsp:val=&quot;01DE7CA8&quot;/&gt;&lt;wsp:rsid wsp:val=&quot;01E250C3&quot;/&gt;&lt;wsp:rsid wsp:val=&quot;01E4631C&quot;/&gt;&lt;wsp:rsid wsp:val=&quot;01E67024&quot;/&gt;&lt;wsp:rsid wsp:val=&quot;01E92B9B&quot;/&gt;&lt;wsp:rsid wsp:val=&quot;01EB4713&quot;/&gt;&lt;wsp:rsid wsp:val=&quot;01EF2F50&quot;/&gt;&lt;wsp:rsid wsp:val=&quot;01F6787F&quot;/&gt;&lt;wsp:rsid wsp:val=&quot;01F744F9&quot;/&gt;&lt;wsp:rsid wsp:val=&quot;01F77DEF&quot;/&gt;&lt;wsp:rsid wsp:val=&quot;01F810F9&quot;/&gt;&lt;wsp:rsid wsp:val=&quot;01F94B4E&quot;/&gt;&lt;wsp:rsid wsp:val=&quot;01FC7188&quot;/&gt;&lt;wsp:rsid wsp:val=&quot;0200087D&quot;/&gt;&lt;wsp:rsid wsp:val=&quot;0201197F&quot;/&gt;&lt;wsp:rsid wsp:val=&quot;02017E00&quot;/&gt;&lt;wsp:rsid wsp:val=&quot;02021E3A&quot;/&gt;&lt;wsp:rsid wsp:val=&quot;02025114&quot;/&gt;&lt;wsp:rsid wsp:val=&quot;02090E5B&quot;/&gt;&lt;wsp:rsid wsp:val=&quot;020A590A&quot;/&gt;&lt;wsp:rsid wsp:val=&quot;020A7784&quot;/&gt;&lt;wsp:rsid wsp:val=&quot;020B6341&quot;/&gt;&lt;wsp:rsid wsp:val=&quot;020D2E47&quot;/&gt;&lt;wsp:rsid wsp:val=&quot;020D31E1&quot;/&gt;&lt;wsp:rsid wsp:val=&quot;02141681&quot;/&gt;&lt;wsp:rsid wsp:val=&quot;02142202&quot;/&gt;&lt;wsp:rsid wsp:val=&quot;02152558&quot;/&gt;&lt;wsp:rsid wsp:val=&quot;02174067&quot;/&gt;&lt;wsp:rsid wsp:val=&quot;0217676E&quot;/&gt;&lt;wsp:rsid wsp:val=&quot;021F000B&quot;/&gt;&lt;wsp:rsid wsp:val=&quot;021F08C4&quot;/&gt;&lt;wsp:rsid wsp:val=&quot;021F1EC9&quot;/&gt;&lt;wsp:rsid wsp:val=&quot;02205AD1&quot;/&gt;&lt;wsp:rsid wsp:val=&quot;022A2A48&quot;/&gt;&lt;wsp:rsid wsp:val=&quot;022D5558&quot;/&gt;&lt;wsp:rsid wsp:val=&quot;022E5AEF&quot;/&gt;&lt;wsp:rsid wsp:val=&quot;02307D9C&quot;/&gt;&lt;wsp:rsid wsp:val=&quot;02345E9A&quot;/&gt;&lt;wsp:rsid wsp:val=&quot;023558DA&quot;/&gt;&lt;wsp:rsid wsp:val=&quot;02370446&quot;/&gt;&lt;wsp:rsid wsp:val=&quot;023D325C&quot;/&gt;&lt;wsp:rsid wsp:val=&quot;023E480D&quot;/&gt;&lt;wsp:rsid wsp:val=&quot;023F59B2&quot;/&gt;&lt;wsp:rsid wsp:val=&quot;02400DFA&quot;/&gt;&lt;wsp:rsid wsp:val=&quot;02414D62&quot;/&gt;&lt;wsp:rsid wsp:val=&quot;02416DF7&quot;/&gt;&lt;wsp:rsid wsp:val=&quot;02417384&quot;/&gt;&lt;wsp:rsid wsp:val=&quot;024479C3&quot;/&gt;&lt;wsp:rsid wsp:val=&quot;024615DB&quot;/&gt;&lt;wsp:rsid wsp:val=&quot;02465FA4&quot;/&gt;&lt;wsp:rsid wsp:val=&quot;024678B5&quot;/&gt;&lt;wsp:rsid wsp:val=&quot;0247566B&quot;/&gt;&lt;wsp:rsid wsp:val=&quot;024E407B&quot;/&gt;&lt;wsp:rsid wsp:val=&quot;02515A74&quot;/&gt;&lt;wsp:rsid wsp:val=&quot;0252001A&quot;/&gt;&lt;wsp:rsid wsp:val=&quot;02544559&quot;/&gt;&lt;wsp:rsid wsp:val=&quot;02547C6F&quot;/&gt;&lt;wsp:rsid wsp:val=&quot;02566024&quot;/&gt;&lt;wsp:rsid wsp:val=&quot;02583CCE&quot;/&gt;&lt;wsp:rsid wsp:val=&quot;0258533F&quot;/&gt;&lt;wsp:rsid wsp:val=&quot;025B2009&quot;/&gt;&lt;wsp:rsid wsp:val=&quot;025C79C5&quot;/&gt;&lt;wsp:rsid wsp:val=&quot;025F0E8D&quot;/&gt;&lt;wsp:rsid wsp:val=&quot;02600707&quot;/&gt;&lt;wsp:rsid wsp:val=&quot;02615EFD&quot;/&gt;&lt;wsp:rsid wsp:val=&quot;02617E45&quot;/&gt;&lt;wsp:rsid wsp:val=&quot;02664A2F&quot;/&gt;&lt;wsp:rsid wsp:val=&quot;026A0141&quot;/&gt;&lt;wsp:rsid wsp:val=&quot;026B5097&quot;/&gt;&lt;wsp:rsid wsp:val=&quot;026C2BFB&quot;/&gt;&lt;wsp:rsid wsp:val=&quot;026E5E57&quot;/&gt;&lt;wsp:rsid wsp:val=&quot;02751231&quot;/&gt;&lt;wsp:rsid wsp:val=&quot;027D3122&quot;/&gt;&lt;wsp:rsid wsp:val=&quot;02816C94&quot;/&gt;&lt;wsp:rsid wsp:val=&quot;028252BF&quot;/&gt;&lt;wsp:rsid wsp:val=&quot;0288540E&quot;/&gt;&lt;wsp:rsid wsp:val=&quot;02891809&quot;/&gt;&lt;wsp:rsid wsp:val=&quot;02895C06&quot;/&gt;&lt;wsp:rsid wsp:val=&quot;028979FC&quot;/&gt;&lt;wsp:rsid wsp:val=&quot;028D1708&quot;/&gt;&lt;wsp:rsid wsp:val=&quot;028E1B51&quot;/&gt;&lt;wsp:rsid wsp:val=&quot;02912484&quot;/&gt;&lt;wsp:rsid wsp:val=&quot;02955198&quot;/&gt;&lt;wsp:rsid wsp:val=&quot;02994AFD&quot;/&gt;&lt;wsp:rsid wsp:val=&quot;029C11A7&quot;/&gt;&lt;wsp:rsid wsp:val=&quot;029D722E&quot;/&gt;&lt;wsp:rsid wsp:val=&quot;02A022DA&quot;/&gt;&lt;wsp:rsid wsp:val=&quot;02A80245&quot;/&gt;&lt;wsp:rsid wsp:val=&quot;02A87F01&quot;/&gt;&lt;wsp:rsid wsp:val=&quot;02AC61E9&quot;/&gt;&lt;wsp:rsid wsp:val=&quot;02AD5069&quot;/&gt;&lt;wsp:rsid wsp:val=&quot;02B1160A&quot;/&gt;&lt;wsp:rsid wsp:val=&quot;02B13DE6&quot;/&gt;&lt;wsp:rsid wsp:val=&quot;02B64A44&quot;/&gt;&lt;wsp:rsid wsp:val=&quot;02B650C0&quot;/&gt;&lt;wsp:rsid wsp:val=&quot;02B83DE8&quot;/&gt;&lt;wsp:rsid wsp:val=&quot;02BB7283&quot;/&gt;&lt;wsp:rsid wsp:val=&quot;02BC328E&quot;/&gt;&lt;wsp:rsid wsp:val=&quot;02BE1328&quot;/&gt;&lt;wsp:rsid wsp:val=&quot;02BF3AF3&quot;/&gt;&lt;wsp:rsid wsp:val=&quot;02C03997&quot;/&gt;&lt;wsp:rsid wsp:val=&quot;02C272E3&quot;/&gt;&lt;wsp:rsid wsp:val=&quot;02C503AD&quot;/&gt;&lt;wsp:rsid wsp:val=&quot;02C6457F&quot;/&gt;&lt;wsp:rsid wsp:val=&quot;02C76467&quot;/&gt;&lt;wsp:rsid wsp:val=&quot;02CA0F7F&quot;/&gt;&lt;wsp:rsid wsp:val=&quot;02CE2B20&quot;/&gt;&lt;wsp:rsid wsp:val=&quot;02D91ACE&quot;/&gt;&lt;wsp:rsid wsp:val=&quot;02D9321E&quot;/&gt;&lt;wsp:rsid wsp:val=&quot;02DF19A5&quot;/&gt;&lt;wsp:rsid wsp:val=&quot;02E2104B&quot;/&gt;&lt;wsp:rsid wsp:val=&quot;02E22735&quot;/&gt;&lt;wsp:rsid wsp:val=&quot;02E47B42&quot;/&gt;&lt;wsp:rsid wsp:val=&quot;02E9047C&quot;/&gt;&lt;wsp:rsid wsp:val=&quot;02ED334E&quot;/&gt;&lt;wsp:rsid wsp:val=&quot;02EE2417&quot;/&gt;&lt;wsp:rsid wsp:val=&quot;02F24FFD&quot;/&gt;&lt;wsp:rsid wsp:val=&quot;02F66E22&quot;/&gt;&lt;wsp:rsid wsp:val=&quot;02FF4981&quot;/&gt;&lt;wsp:rsid wsp:val=&quot;03043354&quot;/&gt;&lt;wsp:rsid wsp:val=&quot;030C49D6&quot;/&gt;&lt;wsp:rsid wsp:val=&quot;03166A46&quot;/&gt;&lt;wsp:rsid wsp:val=&quot;03193877&quot;/&gt;&lt;wsp:rsid wsp:val=&quot;031B3FEC&quot;/&gt;&lt;wsp:rsid wsp:val=&quot;031D7D9D&quot;/&gt;&lt;wsp:rsid wsp:val=&quot;0323436E&quot;/&gt;&lt;wsp:rsid wsp:val=&quot;03262E1C&quot;/&gt;&lt;wsp:rsid wsp:val=&quot;032B33E7&quot;/&gt;&lt;wsp:rsid wsp:val=&quot;032E24F3&quot;/&gt;&lt;wsp:rsid wsp:val=&quot;033305A3&quot;/&gt;&lt;wsp:rsid wsp:val=&quot;03383EC0&quot;/&gt;&lt;wsp:rsid wsp:val=&quot;033B0181&quot;/&gt;&lt;wsp:rsid wsp:val=&quot;033E10E2&quot;/&gt;&lt;wsp:rsid wsp:val=&quot;033E7D00&quot;/&gt;&lt;wsp:rsid wsp:val=&quot;033F1BC7&quot;/&gt;&lt;wsp:rsid wsp:val=&quot;034065B2&quot;/&gt;&lt;wsp:rsid wsp:val=&quot;034310B5&quot;/&gt;&lt;wsp:rsid wsp:val=&quot;03446315&quot;/&gt;&lt;wsp:rsid wsp:val=&quot;03482B19&quot;/&gt;&lt;wsp:rsid wsp:val=&quot;034841D5&quot;/&gt;&lt;wsp:rsid wsp:val=&quot;034849A5&quot;/&gt;&lt;wsp:rsid wsp:val=&quot;034E6595&quot;/&gt;&lt;wsp:rsid wsp:val=&quot;034F79E5&quot;/&gt;&lt;wsp:rsid wsp:val=&quot;034F7F13&quot;/&gt;&lt;wsp:rsid wsp:val=&quot;03507941&quot;/&gt;&lt;wsp:rsid wsp:val=&quot;035163E4&quot;/&gt;&lt;wsp:rsid wsp:val=&quot;03551BF7&quot;/&gt;&lt;wsp:rsid wsp:val=&quot;03573330&quot;/&gt;&lt;wsp:rsid wsp:val=&quot;035919DC&quot;/&gt;&lt;wsp:rsid wsp:val=&quot;035A4C9E&quot;/&gt;&lt;wsp:rsid wsp:val=&quot;035B68E6&quot;/&gt;&lt;wsp:rsid wsp:val=&quot;035C44DD&quot;/&gt;&lt;wsp:rsid wsp:val=&quot;035C65D6&quot;/&gt;&lt;wsp:rsid wsp:val=&quot;0362310B&quot;/&gt;&lt;wsp:rsid wsp:val=&quot;036650A8&quot;/&gt;&lt;wsp:rsid wsp:val=&quot;036A142D&quot;/&gt;&lt;wsp:rsid wsp:val=&quot;037108A4&quot;/&gt;&lt;wsp:rsid wsp:val=&quot;03716D9E&quot;/&gt;&lt;wsp:rsid wsp:val=&quot;037263DB&quot;/&gt;&lt;wsp:rsid wsp:val=&quot;037F4325&quot;/&gt;&lt;wsp:rsid wsp:val=&quot;0381244B&quot;/&gt;&lt;wsp:rsid wsp:val=&quot;0384228E&quot;/&gt;&lt;wsp:rsid wsp:val=&quot;038A1524&quot;/&gt;&lt;wsp:rsid wsp:val=&quot;038B4E84&quot;/&gt;&lt;wsp:rsid wsp:val=&quot;038D2B46&quot;/&gt;&lt;wsp:rsid wsp:val=&quot;039223DF&quot;/&gt;&lt;wsp:rsid wsp:val=&quot;03934821&quot;/&gt;&lt;wsp:rsid wsp:val=&quot;039427B4&quot;/&gt;&lt;wsp:rsid wsp:val=&quot;039B6F81&quot;/&gt;&lt;wsp:rsid wsp:val=&quot;039D769A&quot;/&gt;&lt;wsp:rsid wsp:val=&quot;039E0DE5&quot;/&gt;&lt;wsp:rsid wsp:val=&quot;03A046E8&quot;/&gt;&lt;wsp:rsid wsp:val=&quot;03A04F63&quot;/&gt;&lt;wsp:rsid wsp:val=&quot;03A262DF&quot;/&gt;&lt;wsp:rsid wsp:val=&quot;03A33339&quot;/&gt;&lt;wsp:rsid wsp:val=&quot;03A526E8&quot;/&gt;&lt;wsp:rsid wsp:val=&quot;03AB5293&quot;/&gt;&lt;wsp:rsid wsp:val=&quot;03AB7034&quot;/&gt;&lt;wsp:rsid wsp:val=&quot;03AD66BE&quot;/&gt;&lt;wsp:rsid wsp:val=&quot;03AF48FD&quot;/&gt;&lt;wsp:rsid wsp:val=&quot;03B34FBC&quot;/&gt;&lt;wsp:rsid wsp:val=&quot;03B41E0C&quot;/&gt;&lt;wsp:rsid wsp:val=&quot;03B473CD&quot;/&gt;&lt;wsp:rsid wsp:val=&quot;03B53422&quot;/&gt;&lt;wsp:rsid wsp:val=&quot;03B66AFD&quot;/&gt;&lt;wsp:rsid wsp:val=&quot;03B83160&quot;/&gt;&lt;wsp:rsid wsp:val=&quot;03BF229D&quot;/&gt;&lt;wsp:rsid wsp:val=&quot;03BF523A&quot;/&gt;&lt;wsp:rsid wsp:val=&quot;03C029B4&quot;/&gt;&lt;wsp:rsid wsp:val=&quot;03C66AD1&quot;/&gt;&lt;wsp:rsid wsp:val=&quot;03C84CA1&quot;/&gt;&lt;wsp:rsid wsp:val=&quot;03CA238D&quot;/&gt;&lt;wsp:rsid wsp:val=&quot;03CB32E5&quot;/&gt;&lt;wsp:rsid wsp:val=&quot;03CC5FDB&quot;/&gt;&lt;wsp:rsid wsp:val=&quot;03CC7EB2&quot;/&gt;&lt;wsp:rsid wsp:val=&quot;03CD4F90&quot;/&gt;&lt;wsp:rsid wsp:val=&quot;03CE2D9C&quot;/&gt;&lt;wsp:rsid wsp:val=&quot;03CF2448&quot;/&gt;&lt;wsp:rsid wsp:val=&quot;03CF2FD5&quot;/&gt;&lt;wsp:rsid wsp:val=&quot;03CF4365&quot;/&gt;&lt;wsp:rsid wsp:val=&quot;03D234AC&quot;/&gt;&lt;wsp:rsid wsp:val=&quot;03D30D80&quot;/&gt;&lt;wsp:rsid wsp:val=&quot;03D42B5D&quot;/&gt;&lt;wsp:rsid wsp:val=&quot;03DE0875&quot;/&gt;&lt;wsp:rsid wsp:val=&quot;03DE3739&quot;/&gt;&lt;wsp:rsid wsp:val=&quot;03DE78BA&quot;/&gt;&lt;wsp:rsid wsp:val=&quot;03DF40F7&quot;/&gt;&lt;wsp:rsid wsp:val=&quot;03E0290B&quot;/&gt;&lt;wsp:rsid wsp:val=&quot;03E02FB5&quot;/&gt;&lt;wsp:rsid wsp:val=&quot;03E10535&quot;/&gt;&lt;wsp:rsid wsp:val=&quot;03EA382B&quot;/&gt;&lt;wsp:rsid wsp:val=&quot;03EB589B&quot;/&gt;&lt;wsp:rsid wsp:val=&quot;03EC259C&quot;/&gt;&lt;wsp:rsid wsp:val=&quot;03ED6044&quot;/&gt;&lt;wsp:rsid wsp:val=&quot;03F25EFE&quot;/&gt;&lt;wsp:rsid wsp:val=&quot;03F40448&quot;/&gt;&lt;wsp:rsid wsp:val=&quot;03F52111&quot;/&gt;&lt;wsp:rsid wsp:val=&quot;03F62776&quot;/&gt;&lt;wsp:rsid wsp:val=&quot;03F93BFA&quot;/&gt;&lt;wsp:rsid wsp:val=&quot;03FD515F&quot;/&gt;&lt;wsp:rsid wsp:val=&quot;03FF6F3B&quot;/&gt;&lt;wsp:rsid wsp:val=&quot;04003150&quot;/&gt;&lt;wsp:rsid wsp:val=&quot;04005C6B&quot;/&gt;&lt;wsp:rsid wsp:val=&quot;04016F44&quot;/&gt;&lt;wsp:rsid wsp:val=&quot;04060CD5&quot;/&gt;&lt;wsp:rsid wsp:val=&quot;040C1FB9&quot;/&gt;&lt;wsp:rsid wsp:val=&quot;040F2DF9&quot;/&gt;&lt;wsp:rsid wsp:val=&quot;04111D48&quot;/&gt;&lt;wsp:rsid wsp:val=&quot;04131E80&quot;/&gt;&lt;wsp:rsid wsp:val=&quot;04167EAD&quot;/&gt;&lt;wsp:rsid wsp:val=&quot;04183E51&quot;/&gt;&lt;wsp:rsid wsp:val=&quot;0419580E&quot;/&gt;&lt;wsp:rsid wsp:val=&quot;041D3519&quot;/&gt;&lt;wsp:rsid wsp:val=&quot;041E2441&quot;/&gt;&lt;wsp:rsid wsp:val=&quot;04217F58&quot;/&gt;&lt;wsp:rsid wsp:val=&quot;04255EE8&quot;/&gt;&lt;wsp:rsid wsp:val=&quot;042A1014&quot;/&gt;&lt;wsp:rsid wsp:val=&quot;042A789F&quot;/&gt;&lt;wsp:rsid wsp:val=&quot;042F12AE&quot;/&gt;&lt;wsp:rsid wsp:val=&quot;043156A4&quot;/&gt;&lt;wsp:rsid wsp:val=&quot;0432775E&quot;/&gt;&lt;wsp:rsid wsp:val=&quot;04351BCC&quot;/&gt;&lt;wsp:rsid wsp:val=&quot;043772A4&quot;/&gt;&lt;wsp:rsid wsp:val=&quot;04397B4D&quot;/&gt;&lt;wsp:rsid wsp:val=&quot;043C7C12&quot;/&gt;&lt;wsp:rsid wsp:val=&quot;043E0993&quot;/&gt;&lt;wsp:rsid wsp:val=&quot;043E0D0A&quot;/&gt;&lt;wsp:rsid wsp:val=&quot;04456B04&quot;/&gt;&lt;wsp:rsid wsp:val=&quot;04491A7C&quot;/&gt;&lt;wsp:rsid wsp:val=&quot;044A21DD&quot;/&gt;&lt;wsp:rsid wsp:val=&quot;044A3A45&quot;/&gt;&lt;wsp:rsid wsp:val=&quot;044C5364&quot;/&gt;&lt;wsp:rsid wsp:val=&quot;04517C91&quot;/&gt;&lt;wsp:rsid wsp:val=&quot;045622E1&quot;/&gt;&lt;wsp:rsid wsp:val=&quot;045738AB&quot;/&gt;&lt;wsp:rsid wsp:val=&quot;045A32C2&quot;/&gt;&lt;wsp:rsid wsp:val=&quot;045C4191&quot;/&gt;&lt;wsp:rsid wsp:val=&quot;04632076&quot;/&gt;&lt;wsp:rsid wsp:val=&quot;04636B85&quot;/&gt;&lt;wsp:rsid wsp:val=&quot;04640944&quot;/&gt;&lt;wsp:rsid wsp:val=&quot;046527A7&quot;/&gt;&lt;wsp:rsid wsp:val=&quot;046E7DFC&quot;/&gt;&lt;wsp:rsid wsp:val=&quot;0474385C&quot;/&gt;&lt;wsp:rsid wsp:val=&quot;047613E5&quot;/&gt;&lt;wsp:rsid wsp:val=&quot;0477041F&quot;/&gt;&lt;wsp:rsid wsp:val=&quot;04772F17&quot;/&gt;&lt;wsp:rsid wsp:val=&quot;047731B6&quot;/&gt;&lt;wsp:rsid wsp:val=&quot;04791DB9&quot;/&gt;&lt;wsp:rsid wsp:val=&quot;047C4AC9&quot;/&gt;&lt;wsp:rsid wsp:val=&quot;047F5528&quot;/&gt;&lt;wsp:rsid wsp:val=&quot;04841010&quot;/&gt;&lt;wsp:rsid wsp:val=&quot;0487267B&quot;/&gt;&lt;wsp:rsid wsp:val=&quot;048A2474&quot;/&gt;&lt;wsp:rsid wsp:val=&quot;048A4401&quot;/&gt;&lt;wsp:rsid wsp:val=&quot;048B1363&quot;/&gt;&lt;wsp:rsid wsp:val=&quot;048B38BD&quot;/&gt;&lt;wsp:rsid wsp:val=&quot;048D1F28&quot;/&gt;&lt;wsp:rsid wsp:val=&quot;048E3163&quot;/&gt;&lt;wsp:rsid wsp:val=&quot;048F2056&quot;/&gt;&lt;wsp:rsid wsp:val=&quot;04924D27&quot;/&gt;&lt;wsp:rsid wsp:val=&quot;049254E2&quot;/&gt;&lt;wsp:rsid wsp:val=&quot;04940319&quot;/&gt;&lt;wsp:rsid wsp:val=&quot;04964DFD&quot;/&gt;&lt;wsp:rsid wsp:val=&quot;04981DA1&quot;/&gt;&lt;wsp:rsid wsp:val=&quot;049C4412&quot;/&gt;&lt;wsp:rsid wsp:val=&quot;049D0FA7&quot;/&gt;&lt;wsp:rsid wsp:val=&quot;049F4615&quot;/&gt;&lt;wsp:rsid wsp:val=&quot;049F4C52&quot;/&gt;&lt;wsp:rsid wsp:val=&quot;04A11E12&quot;/&gt;&lt;wsp:rsid wsp:val=&quot;04A2087B&quot;/&gt;&lt;wsp:rsid wsp:val=&quot;04A61EA1&quot;/&gt;&lt;wsp:rsid wsp:val=&quot;04A66979&quot;/&gt;&lt;wsp:rsid wsp:val=&quot;04A8017F&quot;/&gt;&lt;wsp:rsid wsp:val=&quot;04A809CF&quot;/&gt;&lt;wsp:rsid wsp:val=&quot;04AA469F&quot;/&gt;&lt;wsp:rsid wsp:val=&quot;04AC3D91&quot;/&gt;&lt;wsp:rsid wsp:val=&quot;04AF3CDA&quot;/&gt;&lt;wsp:rsid wsp:val=&quot;04B0643D&quot;/&gt;&lt;wsp:rsid wsp:val=&quot;04B416FF&quot;/&gt;&lt;wsp:rsid wsp:val=&quot;04B54DFD&quot;/&gt;&lt;wsp:rsid wsp:val=&quot;04B7224E&quot;/&gt;&lt;wsp:rsid wsp:val=&quot;04B77E25&quot;/&gt;&lt;wsp:rsid wsp:val=&quot;04B81DDA&quot;/&gt;&lt;wsp:rsid wsp:val=&quot;04B908D5&quot;/&gt;&lt;wsp:rsid wsp:val=&quot;04BE3CBC&quot;/&gt;&lt;wsp:rsid wsp:val=&quot;04C07C02&quot;/&gt;&lt;wsp:rsid wsp:val=&quot;04C122F9&quot;/&gt;&lt;wsp:rsid wsp:val=&quot;04C31301&quot;/&gt;&lt;wsp:rsid wsp:val=&quot;04C3170D&quot;/&gt;&lt;wsp:rsid wsp:val=&quot;04C75647&quot;/&gt;&lt;wsp:rsid wsp:val=&quot;04C853E0&quot;/&gt;&lt;wsp:rsid wsp:val=&quot;04CD1AC3&quot;/&gt;&lt;wsp:rsid wsp:val=&quot;04CD35BE&quot;/&gt;&lt;wsp:rsid wsp:val=&quot;04D1557B&quot;/&gt;&lt;wsp:rsid wsp:val=&quot;04D2104F&quot;/&gt;&lt;wsp:rsid wsp:val=&quot;04E372DD&quot;/&gt;&lt;wsp:rsid wsp:val=&quot;04E7678A&quot;/&gt;&lt;wsp:rsid wsp:val=&quot;04E778E6&quot;/&gt;&lt;wsp:rsid wsp:val=&quot;04F56149&quot;/&gt;&lt;wsp:rsid wsp:val=&quot;04F77362&quot;/&gt;&lt;wsp:rsid wsp:val=&quot;04F911F6&quot;/&gt;&lt;wsp:rsid wsp:val=&quot;04FF060B&quot;/&gt;&lt;wsp:rsid wsp:val=&quot;050042EB&quot;/&gt;&lt;wsp:rsid wsp:val=&quot;05074C60&quot;/&gt;&lt;wsp:rsid wsp:val=&quot;050D34F5&quot;/&gt;&lt;wsp:rsid wsp:val=&quot;050F1E75&quot;/&gt;&lt;wsp:rsid wsp:val=&quot;050F7E52&quot;/&gt;&lt;wsp:rsid wsp:val=&quot;051264E6&quot;/&gt;&lt;wsp:rsid wsp:val=&quot;0514010F&quot;/&gt;&lt;wsp:rsid wsp:val=&quot;05147B52&quot;/&gt;&lt;wsp:rsid wsp:val=&quot;051741ED&quot;/&gt;&lt;wsp:rsid wsp:val=&quot;051C02FD&quot;/&gt;&lt;wsp:rsid wsp:val=&quot;051C5689&quot;/&gt;&lt;wsp:rsid wsp:val=&quot;05204971&quot;/&gt;&lt;wsp:rsid wsp:val=&quot;05221F40&quot;/&gt;&lt;wsp:rsid wsp:val=&quot;05254FA0&quot;/&gt;&lt;wsp:rsid wsp:val=&quot;052662EA&quot;/&gt;&lt;wsp:rsid wsp:val=&quot;052C133D&quot;/&gt;&lt;wsp:rsid wsp:val=&quot;05335A37&quot;/&gt;&lt;wsp:rsid wsp:val=&quot;05335D34&quot;/&gt;&lt;wsp:rsid wsp:val=&quot;0534471C&quot;/&gt;&lt;wsp:rsid wsp:val=&quot;053829BA&quot;/&gt;&lt;wsp:rsid wsp:val=&quot;053E05DB&quot;/&gt;&lt;wsp:rsid wsp:val=&quot;053F0523&quot;/&gt;&lt;wsp:rsid wsp:val=&quot;05404BD9&quot;/&gt;&lt;wsp:rsid wsp:val=&quot;05447968&quot;/&gt;&lt;wsp:rsid wsp:val=&quot;05451A67&quot;/&gt;&lt;wsp:rsid wsp:val=&quot;05463493&quot;/&gt;&lt;wsp:rsid wsp:val=&quot;05464179&quot;/&gt;&lt;wsp:rsid wsp:val=&quot;05470ED1&quot;/&gt;&lt;wsp:rsid wsp:val=&quot;05471FEF&quot;/&gt;&lt;wsp:rsid wsp:val=&quot;0547337E&quot;/&gt;&lt;wsp:rsid wsp:val=&quot;054A5A78&quot;/&gt;&lt;wsp:rsid wsp:val=&quot;054A62A4&quot;/&gt;&lt;wsp:rsid wsp:val=&quot;054D0EEB&quot;/&gt;&lt;wsp:rsid wsp:val=&quot;054E0877&quot;/&gt;&lt;wsp:rsid wsp:val=&quot;055056B1&quot;/&gt;&lt;wsp:rsid wsp:val=&quot;055160EF&quot;/&gt;&lt;wsp:rsid wsp:val=&quot;055413CC&quot;/&gt;&lt;wsp:rsid wsp:val=&quot;0554515C&quot;/&gt;&lt;wsp:rsid wsp:val=&quot;05551E32&quot;/&gt;&lt;wsp:rsid wsp:val=&quot;05583DB8&quot;/&gt;&lt;wsp:rsid wsp:val=&quot;055F276A&quot;/&gt;&lt;wsp:rsid wsp:val=&quot;0561026F&quot;/&gt;&lt;wsp:rsid wsp:val=&quot;0563196F&quot;/&gt;&lt;wsp:rsid wsp:val=&quot;056C0E89&quot;/&gt;&lt;wsp:rsid wsp:val=&quot;056E7FCD&quot;/&gt;&lt;wsp:rsid wsp:val=&quot;057440C8&quot;/&gt;&lt;wsp:rsid wsp:val=&quot;0576340A&quot;/&gt;&lt;wsp:rsid wsp:val=&quot;057678D6&quot;/&gt;&lt;wsp:rsid wsp:val=&quot;057A4F10&quot;/&gt;&lt;wsp:rsid wsp:val=&quot;057C4203&quot;/&gt;&lt;wsp:rsid wsp:val=&quot;057F7591&quot;/&gt;&lt;wsp:rsid wsp:val=&quot;0580035B&quot;/&gt;&lt;wsp:rsid wsp:val=&quot;05851C3F&quot;/&gt;&lt;wsp:rsid wsp:val=&quot;058617F6&quot;/&gt;&lt;wsp:rsid wsp:val=&quot;058711F9&quot;/&gt;&lt;wsp:rsid wsp:val=&quot;058909E9&quot;/&gt;&lt;wsp:rsid wsp:val=&quot;058B5712&quot;/&gt;&lt;wsp:rsid wsp:val=&quot;058E3084&quot;/&gt;&lt;wsp:rsid wsp:val=&quot;058E701E&quot;/&gt;&lt;wsp:rsid wsp:val=&quot;0595736E&quot;/&gt;&lt;wsp:rsid wsp:val=&quot;059669CF&quot;/&gt;&lt;wsp:rsid wsp:val=&quot;05A227C4&quot;/&gt;&lt;wsp:rsid wsp:val=&quot;05A27989&quot;/&gt;&lt;wsp:rsid wsp:val=&quot;05B17A40&quot;/&gt;&lt;wsp:rsid wsp:val=&quot;05B254F2&quot;/&gt;&lt;wsp:rsid wsp:val=&quot;05B80C8C&quot;/&gt;&lt;wsp:rsid wsp:val=&quot;05C64EC9&quot;/&gt;&lt;wsp:rsid wsp:val=&quot;05C83E51&quot;/&gt;&lt;wsp:rsid wsp:val=&quot;05CD7ECB&quot;/&gt;&lt;wsp:rsid wsp:val=&quot;05CE6321&quot;/&gt;&lt;wsp:rsid wsp:val=&quot;05D65A2C&quot;/&gt;&lt;wsp:rsid wsp:val=&quot;05D86D10&quot;/&gt;&lt;wsp:rsid wsp:val=&quot;05E44540&quot;/&gt;&lt;wsp:rsid wsp:val=&quot;05E66F94&quot;/&gt;&lt;wsp:rsid wsp:val=&quot;05E67BD7&quot;/&gt;&lt;wsp:rsid wsp:val=&quot;05E900A0&quot;/&gt;&lt;wsp:rsid wsp:val=&quot;05E923FD&quot;/&gt;&lt;wsp:rsid wsp:val=&quot;05ED4D78&quot;/&gt;&lt;wsp:rsid wsp:val=&quot;05EE6B8A&quot;/&gt;&lt;wsp:rsid wsp:val=&quot;05F074CC&quot;/&gt;&lt;wsp:rsid wsp:val=&quot;05F223A7&quot;/&gt;&lt;wsp:rsid wsp:val=&quot;05F25829&quot;/&gt;&lt;wsp:rsid wsp:val=&quot;05F94166&quot;/&gt;&lt;wsp:rsid wsp:val=&quot;05FA2F91&quot;/&gt;&lt;wsp:rsid wsp:val=&quot;05FA6550&quot;/&gt;&lt;wsp:rsid wsp:val=&quot;05FD1A2C&quot;/&gt;&lt;wsp:rsid wsp:val=&quot;06002A0E&quot;/&gt;&lt;wsp:rsid wsp:val=&quot;0600443F&quot;/&gt;&lt;wsp:rsid wsp:val=&quot;06044DAC&quot;/&gt;&lt;wsp:rsid wsp:val=&quot;0605288B&quot;/&gt;&lt;wsp:rsid wsp:val=&quot;06061939&quot;/&gt;&lt;wsp:rsid wsp:val=&quot;060674E7&quot;/&gt;&lt;wsp:rsid wsp:val=&quot;06074085&quot;/&gt;&lt;wsp:rsid wsp:val=&quot;06084447&quot;/&gt;&lt;wsp:rsid wsp:val=&quot;060E683D&quot;/&gt;&lt;wsp:rsid wsp:val=&quot;060F7A16&quot;/&gt;&lt;wsp:rsid wsp:val=&quot;06117A32&quot;/&gt;&lt;wsp:rsid wsp:val=&quot;06156E7F&quot;/&gt;&lt;wsp:rsid wsp:val=&quot;06184316&quot;/&gt;&lt;wsp:rsid wsp:val=&quot;06190AC4&quot;/&gt;&lt;wsp:rsid wsp:val=&quot;061A6B30&quot;/&gt;&lt;wsp:rsid wsp:val=&quot;061B1666&quot;/&gt;&lt;wsp:rsid wsp:val=&quot;061B7956&quot;/&gt;&lt;wsp:rsid wsp:val=&quot;061F2DDD&quot;/&gt;&lt;wsp:rsid wsp:val=&quot;06225E98&quot;/&gt;&lt;wsp:rsid wsp:val=&quot;06261D27&quot;/&gt;&lt;wsp:rsid wsp:val=&quot;06267588&quot;/&gt;&lt;wsp:rsid wsp:val=&quot;062C3B0A&quot;/&gt;&lt;wsp:rsid wsp:val=&quot;062E384A&quot;/&gt;&lt;wsp:rsid wsp:val=&quot;063135AD&quot;/&gt;&lt;wsp:rsid wsp:val=&quot;063304E3&quot;/&gt;&lt;wsp:rsid wsp:val=&quot;06330C0E&quot;/&gt;&lt;wsp:rsid wsp:val=&quot;06351D9A&quot;/&gt;&lt;wsp:rsid wsp:val=&quot;063A74FD&quot;/&gt;&lt;wsp:rsid wsp:val=&quot;063B3A03&quot;/&gt;&lt;wsp:rsid wsp:val=&quot;063E33B0&quot;/&gt;&lt;wsp:rsid wsp:val=&quot;0644393D&quot;/&gt;&lt;wsp:rsid wsp:val=&quot;06467871&quot;/&gt;&lt;wsp:rsid wsp:val=&quot;06476EC2&quot;/&gt;&lt;wsp:rsid wsp:val=&quot;06482B67&quot;/&gt;&lt;wsp:rsid wsp:val=&quot;064B07A0&quot;/&gt;&lt;wsp:rsid wsp:val=&quot;064B2B41&quot;/&gt;&lt;wsp:rsid wsp:val=&quot;065200F6&quot;/&gt;&lt;wsp:rsid wsp:val=&quot;065265F1&quot;/&gt;&lt;wsp:rsid wsp:val=&quot;065E4E92&quot;/&gt;&lt;wsp:rsid wsp:val=&quot;06605D0E&quot;/&gt;&lt;wsp:rsid wsp:val=&quot;06623B0A&quot;/&gt;&lt;wsp:rsid wsp:val=&quot;066437CF&quot;/&gt;&lt;wsp:rsid wsp:val=&quot;06670767&quot;/&gt;&lt;wsp:rsid wsp:val=&quot;06674AE1&quot;/&gt;&lt;wsp:rsid wsp:val=&quot;06676217&quot;/&gt;&lt;wsp:rsid wsp:val=&quot;06685087&quot;/&gt;&lt;wsp:rsid wsp:val=&quot;066E37C2&quot;/&gt;&lt;wsp:rsid wsp:val=&quot;066F1294&quot;/&gt;&lt;wsp:rsid wsp:val=&quot;066F57CB&quot;/&gt;&lt;wsp:rsid wsp:val=&quot;067050E7&quot;/&gt;&lt;wsp:rsid wsp:val=&quot;0671611F&quot;/&gt;&lt;wsp:rsid wsp:val=&quot;067274B5&quot;/&gt;&lt;wsp:rsid wsp:val=&quot;06774E09&quot;/&gt;&lt;wsp:rsid wsp:val=&quot;06875B26&quot;/&gt;&lt;wsp:rsid wsp:val=&quot;06913E2B&quot;/&gt;&lt;wsp:rsid wsp:val=&quot;06940C75&quot;/&gt;&lt;wsp:rsid wsp:val=&quot;069B0A48&quot;/&gt;&lt;wsp:rsid wsp:val=&quot;069B5EDE&quot;/&gt;&lt;wsp:rsid wsp:val=&quot;069E25CE&quot;/&gt;&lt;wsp:rsid wsp:val=&quot;069E4F56&quot;/&gt;&lt;wsp:rsid wsp:val=&quot;069F621F&quot;/&gt;&lt;wsp:rsid wsp:val=&quot;06A1397C&quot;/&gt;&lt;wsp:rsid wsp:val=&quot;06A53994&quot;/&gt;&lt;wsp:rsid wsp:val=&quot;06A54120&quot;/&gt;&lt;wsp:rsid wsp:val=&quot;06A60926&quot;/&gt;&lt;wsp:rsid wsp:val=&quot;06AA76F4&quot;/&gt;&lt;wsp:rsid wsp:val=&quot;06AB14F6&quot;/&gt;&lt;wsp:rsid wsp:val=&quot;06AB4AB6&quot;/&gt;&lt;wsp:rsid wsp:val=&quot;06B26D85&quot;/&gt;&lt;wsp:rsid wsp:val=&quot;06B50665&quot;/&gt;&lt;wsp:rsid wsp:val=&quot;06B5395F&quot;/&gt;&lt;wsp:rsid wsp:val=&quot;06B73355&quot;/&gt;&lt;wsp:rsid wsp:val=&quot;06B92A2E&quot;/&gt;&lt;wsp:rsid wsp:val=&quot;06BB7977&quot;/&gt;&lt;wsp:rsid wsp:val=&quot;06BC1904&quot;/&gt;&lt;wsp:rsid wsp:val=&quot;06BC3DE2&quot;/&gt;&lt;wsp:rsid wsp:val=&quot;06C10269&quot;/&gt;&lt;wsp:rsid wsp:val=&quot;06C36292&quot;/&gt;&lt;wsp:rsid wsp:val=&quot;06C5738A&quot;/&gt;&lt;wsp:rsid wsp:val=&quot;06C63B21&quot;/&gt;&lt;wsp:rsid wsp:val=&quot;06C80F16&quot;/&gt;&lt;wsp:rsid wsp:val=&quot;06C87C57&quot;/&gt;&lt;wsp:rsid wsp:val=&quot;06CA79EF&quot;/&gt;&lt;wsp:rsid wsp:val=&quot;06CD31DE&quot;/&gt;&lt;wsp:rsid wsp:val=&quot;06CF3700&quot;/&gt;&lt;wsp:rsid wsp:val=&quot;06D016C9&quot;/&gt;&lt;wsp:rsid wsp:val=&quot;06D07437&quot;/&gt;&lt;wsp:rsid wsp:val=&quot;06D22FCE&quot;/&gt;&lt;wsp:rsid wsp:val=&quot;06D36DB9&quot;/&gt;&lt;wsp:rsid wsp:val=&quot;06D47E66&quot;/&gt;&lt;wsp:rsid wsp:val=&quot;06D9050D&quot;/&gt;&lt;wsp:rsid wsp:val=&quot;06DB3A46&quot;/&gt;&lt;wsp:rsid wsp:val=&quot;06DD79F3&quot;/&gt;&lt;wsp:rsid wsp:val=&quot;06DE5E11&quot;/&gt;&lt;wsp:rsid wsp:val=&quot;06DF3D95&quot;/&gt;&lt;wsp:rsid wsp:val=&quot;06E13717&quot;/&gt;&lt;wsp:rsid wsp:val=&quot;06E14406&quot;/&gt;&lt;wsp:rsid wsp:val=&quot;06ED25F9&quot;/&gt;&lt;wsp:rsid wsp:val=&quot;06ED7D16&quot;/&gt;&lt;wsp:rsid wsp:val=&quot;06EF3C06&quot;/&gt;&lt;wsp:rsid wsp:val=&quot;06EF6CC3&quot;/&gt;&lt;wsp:rsid wsp:val=&quot;06F008AC&quot;/&gt;&lt;wsp:rsid wsp:val=&quot;06F067A1&quot;/&gt;&lt;wsp:rsid wsp:val=&quot;06F46BB7&quot;/&gt;&lt;wsp:rsid wsp:val=&quot;06F552C2&quot;/&gt;&lt;wsp:rsid wsp:val=&quot;06F55778&quot;/&gt;&lt;wsp:rsid wsp:val=&quot;06F60440&quot;/&gt;&lt;wsp:rsid wsp:val=&quot;06F83BDA&quot;/&gt;&lt;wsp:rsid wsp:val=&quot;06FA731F&quot;/&gt;&lt;wsp:rsid wsp:val=&quot;06FC2CCA&quot;/&gt;&lt;wsp:rsid wsp:val=&quot;06FD48D8&quot;/&gt;&lt;wsp:rsid wsp:val=&quot;06FD4F86&quot;/&gt;&lt;wsp:rsid wsp:val=&quot;06FE0FC8&quot;/&gt;&lt;wsp:rsid wsp:val=&quot;070101BC&quot;/&gt;&lt;wsp:rsid wsp:val=&quot;0702735D&quot;/&gt;&lt;wsp:rsid wsp:val=&quot;0706757E&quot;/&gt;&lt;wsp:rsid wsp:val=&quot;07083F3D&quot;/&gt;&lt;wsp:rsid wsp:val=&quot;070B675A&quot;/&gt;&lt;wsp:rsid wsp:val=&quot;070F7CA2&quot;/&gt;&lt;wsp:rsid wsp:val=&quot;0710158E&quot;/&gt;&lt;wsp:rsid wsp:val=&quot;07106B8A&quot;/&gt;&lt;wsp:rsid wsp:val=&quot;071338EA&quot;/&gt;&lt;wsp:rsid wsp:val=&quot;071551DE&quot;/&gt;&lt;wsp:rsid wsp:val=&quot;07170B59&quot;/&gt;&lt;wsp:rsid wsp:val=&quot;07182A02&quot;/&gt;&lt;wsp:rsid wsp:val=&quot;07193F05&quot;/&gt;&lt;wsp:rsid wsp:val=&quot;071E4C86&quot;/&gt;&lt;wsp:rsid wsp:val=&quot;07222B18&quot;/&gt;&lt;wsp:rsid wsp:val=&quot;072371D7&quot;/&gt;&lt;wsp:rsid wsp:val=&quot;07252941&quot;/&gt;&lt;wsp:rsid wsp:val=&quot;07260F14&quot;/&gt;&lt;wsp:rsid wsp:val=&quot;07287BBA&quot;/&gt;&lt;wsp:rsid wsp:val=&quot;072C2961&quot;/&gt;&lt;wsp:rsid wsp:val=&quot;07324EA5&quot;/&gt;&lt;wsp:rsid wsp:val=&quot;07341218&quot;/&gt;&lt;wsp:rsid wsp:val=&quot;07374903&quot;/&gt;&lt;wsp:rsid wsp:val=&quot;0737550A&quot;/&gt;&lt;wsp:rsid wsp:val=&quot;07384B0B&quot;/&gt;&lt;wsp:rsid wsp:val=&quot;073C543A&quot;/&gt;&lt;wsp:rsid wsp:val=&quot;073D65CB&quot;/&gt;&lt;wsp:rsid wsp:val=&quot;073E1B51&quot;/&gt;&lt;wsp:rsid wsp:val=&quot;073F2C59&quot;/&gt;&lt;wsp:rsid wsp:val=&quot;07460967&quot;/&gt;&lt;wsp:rsid wsp:val=&quot;07511800&quot;/&gt;&lt;wsp:rsid wsp:val=&quot;07515AD7&quot;/&gt;&lt;wsp:rsid wsp:val=&quot;07520EBA&quot;/&gt;&lt;wsp:rsid wsp:val=&quot;07541175&quot;/&gt;&lt;wsp:rsid wsp:val=&quot;075B39B6&quot;/&gt;&lt;wsp:rsid wsp:val=&quot;075E3C03&quot;/&gt;&lt;wsp:rsid wsp:val=&quot;07613DDA&quot;/&gt;&lt;wsp:rsid wsp:val=&quot;07631D3D&quot;/&gt;&lt;wsp:rsid wsp:val=&quot;076B43A7&quot;/&gt;&lt;wsp:rsid wsp:val=&quot;076E560D&quot;/&gt;&lt;wsp:rsid wsp:val=&quot;076F2AEE&quot;/&gt;&lt;wsp:rsid wsp:val=&quot;07700CB7&quot;/&gt;&lt;wsp:rsid wsp:val=&quot;077175BB&quot;/&gt;&lt;wsp:rsid wsp:val=&quot;07742898&quot;/&gt;&lt;wsp:rsid wsp:val=&quot;0775014E&quot;/&gt;&lt;wsp:rsid wsp:val=&quot;077777B6&quot;/&gt;&lt;wsp:rsid wsp:val=&quot;07786C35&quot;/&gt;&lt;wsp:rsid wsp:val=&quot;077B3B56&quot;/&gt;&lt;wsp:rsid wsp:val=&quot;07801F9A&quot;/&gt;&lt;wsp:rsid wsp:val=&quot;07811A9C&quot;/&gt;&lt;wsp:rsid wsp:val=&quot;0784413D&quot;/&gt;&lt;wsp:rsid wsp:val=&quot;07876F07&quot;/&gt;&lt;wsp:rsid wsp:val=&quot;07897D55&quot;/&gt;&lt;wsp:rsid wsp:val=&quot;078C28D3&quot;/&gt;&lt;wsp:rsid wsp:val=&quot;078D4997&quot;/&gt;&lt;wsp:rsid wsp:val=&quot;078F7150&quot;/&gt;&lt;wsp:rsid wsp:val=&quot;079B1FC1&quot;/&gt;&lt;wsp:rsid wsp:val=&quot;079E6015&quot;/&gt;&lt;wsp:rsid wsp:val=&quot;07A02615&quot;/&gt;&lt;wsp:rsid wsp:val=&quot;07A078A2&quot;/&gt;&lt;wsp:rsid wsp:val=&quot;07A5562A&quot;/&gt;&lt;wsp:rsid wsp:val=&quot;07AC1733&quot;/&gt;&lt;wsp:rsid wsp:val=&quot;07AE2A65&quot;/&gt;&lt;wsp:rsid wsp:val=&quot;07B16131&quot;/&gt;&lt;wsp:rsid wsp:val=&quot;07B25A79&quot;/&gt;&lt;wsp:rsid wsp:val=&quot;07B71F4C&quot;/&gt;&lt;wsp:rsid wsp:val=&quot;07B916F7&quot;/&gt;&lt;wsp:rsid wsp:val=&quot;07BA418E&quot;/&gt;&lt;wsp:rsid wsp:val=&quot;07BD2ADB&quot;/&gt;&lt;wsp:rsid wsp:val=&quot;07BD62F0&quot;/&gt;&lt;wsp:rsid wsp:val=&quot;07BF7FFB&quot;/&gt;&lt;wsp:rsid wsp:val=&quot;07C042EB&quot;/&gt;&lt;wsp:rsid wsp:val=&quot;07C0494D&quot;/&gt;&lt;wsp:rsid wsp:val=&quot;07C301C7&quot;/&gt;&lt;wsp:rsid wsp:val=&quot;07C62964&quot;/&gt;&lt;wsp:rsid wsp:val=&quot;07C63B8F&quot;/&gt;&lt;wsp:rsid wsp:val=&quot;07C70204&quot;/&gt;&lt;wsp:rsid wsp:val=&quot;07C857C7&quot;/&gt;&lt;wsp:rsid wsp:val=&quot;07CB11A9&quot;/&gt;&lt;wsp:rsid wsp:val=&quot;07CB1382&quot;/&gt;&lt;wsp:rsid wsp:val=&quot;07CB76B4&quot;/&gt;&lt;wsp:rsid wsp:val=&quot;07CE7AB0&quot;/&gt;&lt;wsp:rsid wsp:val=&quot;07D04404&quot;/&gt;&lt;wsp:rsid wsp:val=&quot;07D34067&quot;/&gt;&lt;wsp:rsid wsp:val=&quot;07D81EFB&quot;/&gt;&lt;wsp:rsid wsp:val=&quot;07D95275&quot;/&gt;&lt;wsp:rsid wsp:val=&quot;07DA0178&quot;/&gt;&lt;wsp:rsid wsp:val=&quot;07DA3626&quot;/&gt;&lt;wsp:rsid wsp:val=&quot;07DA5AB2&quot;/&gt;&lt;wsp:rsid wsp:val=&quot;07DB3B50&quot;/&gt;&lt;wsp:rsid wsp:val=&quot;07DF2582&quot;/&gt;&lt;wsp:rsid wsp:val=&quot;07E0456E&quot;/&gt;&lt;wsp:rsid wsp:val=&quot;07E31FBE&quot;/&gt;&lt;wsp:rsid wsp:val=&quot;07E33D5D&quot;/&gt;&lt;wsp:rsid wsp:val=&quot;07EB57BA&quot;/&gt;&lt;wsp:rsid wsp:val=&quot;07ED20DB&quot;/&gt;&lt;wsp:rsid wsp:val=&quot;07EE6CE2&quot;/&gt;&lt;wsp:rsid wsp:val=&quot;07F51388&quot;/&gt;&lt;wsp:rsid wsp:val=&quot;07F74B28&quot;/&gt;&lt;wsp:rsid wsp:val=&quot;07F815C0&quot;/&gt;&lt;wsp:rsid wsp:val=&quot;07FA7393&quot;/&gt;&lt;wsp:rsid wsp:val=&quot;07FB325E&quot;/&gt;&lt;wsp:rsid wsp:val=&quot;07FB4C61&quot;/&gt;&lt;wsp:rsid wsp:val=&quot;07FD19D0&quot;/&gt;&lt;wsp:rsid wsp:val=&quot;08003106&quot;/&gt;&lt;wsp:rsid wsp:val=&quot;0804432A&quot;/&gt;&lt;wsp:rsid wsp:val=&quot;08054E78&quot;/&gt;&lt;wsp:rsid wsp:val=&quot;08090EFC&quot;/&gt;&lt;wsp:rsid wsp:val=&quot;08091A43&quot;/&gt;&lt;wsp:rsid wsp:val=&quot;08093587&quot;/&gt;&lt;wsp:rsid wsp:val=&quot;080E35B5&quot;/&gt;&lt;wsp:rsid wsp:val=&quot;08115773&quot;/&gt;&lt;wsp:rsid wsp:val=&quot;08137342&quot;/&gt;&lt;wsp:rsid wsp:val=&quot;0815238F&quot;/&gt;&lt;wsp:rsid wsp:val=&quot;081652BE&quot;/&gt;&lt;wsp:rsid wsp:val=&quot;08187D9E&quot;/&gt;&lt;wsp:rsid wsp:val=&quot;081B4E7C&quot;/&gt;&lt;wsp:rsid wsp:val=&quot;081C3DC3&quot;/&gt;&lt;wsp:rsid wsp:val=&quot;08207F6E&quot;/&gt;&lt;wsp:rsid wsp:val=&quot;08234488&quot;/&gt;&lt;wsp:rsid wsp:val=&quot;08243290&quot;/&gt;&lt;wsp:rsid wsp:val=&quot;082B5952&quot;/&gt;&lt;wsp:rsid wsp:val=&quot;083866B4&quot;/&gt;&lt;wsp:rsid wsp:val=&quot;08391221&quot;/&gt;&lt;wsp:rsid wsp:val=&quot;083C3CCA&quot;/&gt;&lt;wsp:rsid wsp:val=&quot;083D2901&quot;/&gt;&lt;wsp:rsid wsp:val=&quot;08403550&quot;/&gt;&lt;wsp:rsid wsp:val=&quot;08456CC5&quot;/&gt;&lt;wsp:rsid wsp:val=&quot;084C2D1B&quot;/&gt;&lt;wsp:rsid wsp:val=&quot;084C51F9&quot;/&gt;&lt;wsp:rsid wsp:val=&quot;084D5929&quot;/&gt;&lt;wsp:rsid wsp:val=&quot;084E11DB&quot;/&gt;&lt;wsp:rsid wsp:val=&quot;085020E4&quot;/&gt;&lt;wsp:rsid wsp:val=&quot;08516D85&quot;/&gt;&lt;wsp:rsid wsp:val=&quot;085204B3&quot;/&gt;&lt;wsp:rsid wsp:val=&quot;08520E92&quot;/&gt;&lt;wsp:rsid wsp:val=&quot;08524F0D&quot;/&gt;&lt;wsp:rsid wsp:val=&quot;085451E5&quot;/&gt;&lt;wsp:rsid wsp:val=&quot;0858471D&quot;/&gt;&lt;wsp:rsid wsp:val=&quot;085936D1&quot;/&gt;&lt;wsp:rsid wsp:val=&quot;085A3C08&quot;/&gt;&lt;wsp:rsid wsp:val=&quot;086922D6&quot;/&gt;&lt;wsp:rsid wsp:val=&quot;08692670&quot;/&gt;&lt;wsp:rsid wsp:val=&quot;087036DE&quot;/&gt;&lt;wsp:rsid wsp:val=&quot;08741B64&quot;/&gt;&lt;wsp:rsid wsp:val=&quot;08745F57&quot;/&gt;&lt;wsp:rsid wsp:val=&quot;08764C71&quot;/&gt;&lt;wsp:rsid wsp:val=&quot;087705EA&quot;/&gt;&lt;wsp:rsid wsp:val=&quot;087F4A80&quot;/&gt;&lt;wsp:rsid wsp:val=&quot;087F7F33&quot;/&gt;&lt;wsp:rsid wsp:val=&quot;08804335&quot;/&gt;&lt;wsp:rsid wsp:val=&quot;08855F6B&quot;/&gt;&lt;wsp:rsid wsp:val=&quot;08882593&quot;/&gt;&lt;wsp:rsid wsp:val=&quot;088866D3&quot;/&gt;&lt;wsp:rsid wsp:val=&quot;08893A0F&quot;/&gt;&lt;wsp:rsid wsp:val=&quot;088E02F8&quot;/&gt;&lt;wsp:rsid wsp:val=&quot;08941E62&quot;/&gt;&lt;wsp:rsid wsp:val=&quot;089660D6&quot;/&gt;&lt;wsp:rsid wsp:val=&quot;089B2826&quot;/&gt;&lt;wsp:rsid wsp:val=&quot;08A20B14&quot;/&gt;&lt;wsp:rsid wsp:val=&quot;08A93056&quot;/&gt;&lt;wsp:rsid wsp:val=&quot;08B06C51&quot;/&gt;&lt;wsp:rsid wsp:val=&quot;08B135F9&quot;/&gt;&lt;wsp:rsid wsp:val=&quot;08B146FD&quot;/&gt;&lt;wsp:rsid wsp:val=&quot;08B36AFE&quot;/&gt;&lt;wsp:rsid wsp:val=&quot;08B97B18&quot;/&gt;&lt;wsp:rsid wsp:val=&quot;08BA35CD&quot;/&gt;&lt;wsp:rsid wsp:val=&quot;08BD15A7&quot;/&gt;&lt;wsp:rsid wsp:val=&quot;08BE2F04&quot;/&gt;&lt;wsp:rsid wsp:val=&quot;08BF7FBF&quot;/&gt;&lt;wsp:rsid wsp:val=&quot;08C4620D&quot;/&gt;&lt;wsp:rsid wsp:val=&quot;08C8541B&quot;/&gt;&lt;wsp:rsid wsp:val=&quot;08D80C1F&quot;/&gt;&lt;wsp:rsid wsp:val=&quot;08DB5694&quot;/&gt;&lt;wsp:rsid wsp:val=&quot;08DF63C5&quot;/&gt;&lt;wsp:rsid wsp:val=&quot;08E02AB2&quot;/&gt;&lt;wsp:rsid wsp:val=&quot;08E03CCF&quot;/&gt;&lt;wsp:rsid wsp:val=&quot;08E54346&quot;/&gt;&lt;wsp:rsid wsp:val=&quot;08E87A08&quot;/&gt;&lt;wsp:rsid wsp:val=&quot;08E97BEC&quot;/&gt;&lt;wsp:rsid wsp:val=&quot;08EB7527&quot;/&gt;&lt;wsp:rsid wsp:val=&quot;08F202A0&quot;/&gt;&lt;wsp:rsid wsp:val=&quot;08F256C7&quot;/&gt;&lt;wsp:rsid wsp:val=&quot;08F57234&quot;/&gt;&lt;wsp:rsid wsp:val=&quot;08F60505&quot;/&gt;&lt;wsp:rsid wsp:val=&quot;08F72514&quot;/&gt;&lt;wsp:rsid wsp:val=&quot;08F92246&quot;/&gt;&lt;wsp:rsid wsp:val=&quot;08F9410E&quot;/&gt;&lt;wsp:rsid wsp:val=&quot;08FA074B&quot;/&gt;&lt;wsp:rsid wsp:val=&quot;08FC7981&quot;/&gt;&lt;wsp:rsid wsp:val=&quot;08FE0197&quot;/&gt;&lt;wsp:rsid wsp:val=&quot;090402C0&quot;/&gt;&lt;wsp:rsid wsp:val=&quot;0904344B&quot;/&gt;&lt;wsp:rsid wsp:val=&quot;09061771&quot;/&gt;&lt;wsp:rsid wsp:val=&quot;09092065&quot;/&gt;&lt;wsp:rsid wsp:val=&quot;090F4987&quot;/&gt;&lt;wsp:rsid wsp:val=&quot;09134871&quot;/&gt;&lt;wsp:rsid wsp:val=&quot;09180B9D&quot;/&gt;&lt;wsp:rsid wsp:val=&quot;091826D2&quot;/&gt;&lt;wsp:rsid wsp:val=&quot;09191CF2&quot;/&gt;&lt;wsp:rsid wsp:val=&quot;091C2BCD&quot;/&gt;&lt;wsp:rsid wsp:val=&quot;091D5A53&quot;/&gt;&lt;wsp:rsid wsp:val=&quot;091E062D&quot;/&gt;&lt;wsp:rsid wsp:val=&quot;091F0E28&quot;/&gt;&lt;wsp:rsid wsp:val=&quot;092C3107&quot;/&gt;&lt;wsp:rsid wsp:val=&quot;092E061A&quot;/&gt;&lt;wsp:rsid wsp:val=&quot;092E73F7&quot;/&gt;&lt;wsp:rsid wsp:val=&quot;09333511&quot;/&gt;&lt;wsp:rsid wsp:val=&quot;09344431&quot;/&gt;&lt;wsp:rsid wsp:val=&quot;093532AB&quot;/&gt;&lt;wsp:rsid wsp:val=&quot;09355E5C&quot;/&gt;&lt;wsp:rsid wsp:val=&quot;0938758A&quot;/&gt;&lt;wsp:rsid wsp:val=&quot;093E0866&quot;/&gt;&lt;wsp:rsid wsp:val=&quot;093E2238&quot;/&gt;&lt;wsp:rsid wsp:val=&quot;09415C85&quot;/&gt;&lt;wsp:rsid wsp:val=&quot;09417C6D&quot;/&gt;&lt;wsp:rsid wsp:val=&quot;09420BD3&quot;/&gt;&lt;wsp:rsid wsp:val=&quot;094671CF&quot;/&gt;&lt;wsp:rsid wsp:val=&quot;09483069&quot;/&gt;&lt;wsp:rsid wsp:val=&quot;09483682&quot;/&gt;&lt;wsp:rsid wsp:val=&quot;094855DF&quot;/&gt;&lt;wsp:rsid wsp:val=&quot;0949399D&quot;/&gt;&lt;wsp:rsid wsp:val=&quot;094A39F0&quot;/&gt;&lt;wsp:rsid wsp:val=&quot;094B4B8E&quot;/&gt;&lt;wsp:rsid wsp:val=&quot;09512C0A&quot;/&gt;&lt;wsp:rsid wsp:val=&quot;095375AF&quot;/&gt;&lt;wsp:rsid wsp:val=&quot;095563A0&quot;/&gt;&lt;wsp:rsid wsp:val=&quot;09576C0E&quot;/&gt;&lt;wsp:rsid wsp:val=&quot;09661267&quot;/&gt;&lt;wsp:rsid wsp:val=&quot;096C794B&quot;/&gt;&lt;wsp:rsid wsp:val=&quot;096E6002&quot;/&gt;&lt;wsp:rsid wsp:val=&quot;09716194&quot;/&gt;&lt;wsp:rsid wsp:val=&quot;097422F9&quot;/&gt;&lt;wsp:rsid wsp:val=&quot;09763D6F&quot;/&gt;&lt;wsp:rsid wsp:val=&quot;09771B47&quot;/&gt;&lt;wsp:rsid wsp:val=&quot;097B655A&quot;/&gt;&lt;wsp:rsid wsp:val=&quot;097D4A5E&quot;/&gt;&lt;wsp:rsid wsp:val=&quot;097E36E1&quot;/&gt;&lt;wsp:rsid wsp:val=&quot;09807E76&quot;/&gt;&lt;wsp:rsid wsp:val=&quot;09890B09&quot;/&gt;&lt;wsp:rsid wsp:val=&quot;098E3557&quot;/&gt;&lt;wsp:rsid wsp:val=&quot;099234EE&quot;/&gt;&lt;wsp:rsid wsp:val=&quot;09924D89&quot;/&gt;&lt;wsp:rsid wsp:val=&quot;09937B27&quot;/&gt;&lt;wsp:rsid wsp:val=&quot;09955FE9&quot;/&gt;&lt;wsp:rsid wsp:val=&quot;0996202A&quot;/&gt;&lt;wsp:rsid wsp:val=&quot;09A07710&quot;/&gt;&lt;wsp:rsid wsp:val=&quot;09A20280&quot;/&gt;&lt;wsp:rsid wsp:val=&quot;09A26DF0&quot;/&gt;&lt;wsp:rsid wsp:val=&quot;09A67137&quot;/&gt;&lt;wsp:rsid wsp:val=&quot;09A81A0E&quot;/&gt;&lt;wsp:rsid wsp:val=&quot;09AE5C33&quot;/&gt;&lt;wsp:rsid wsp:val=&quot;09B0166D&quot;/&gt;&lt;wsp:rsid wsp:val=&quot;09B04F96&quot;/&gt;&lt;wsp:rsid wsp:val=&quot;09B313D5&quot;/&gt;&lt;wsp:rsid wsp:val=&quot;09BC7E36&quot;/&gt;&lt;wsp:rsid wsp:val=&quot;09BD52A5&quot;/&gt;&lt;wsp:rsid wsp:val=&quot;09BF735F&quot;/&gt;&lt;wsp:rsid wsp:val=&quot;09C0713C&quot;/&gt;&lt;wsp:rsid wsp:val=&quot;09C27AEB&quot;/&gt;&lt;wsp:rsid wsp:val=&quot;09C93C81&quot;/&gt;&lt;wsp:rsid wsp:val=&quot;09CB4E26&quot;/&gt;&lt;wsp:rsid wsp:val=&quot;09CE1885&quot;/&gt;&lt;wsp:rsid wsp:val=&quot;09CF1450&quot;/&gt;&lt;wsp:rsid wsp:val=&quot;09CF4767&quot;/&gt;&lt;wsp:rsid wsp:val=&quot;09D21B73&quot;/&gt;&lt;wsp:rsid wsp:val=&quot;09D712F5&quot;/&gt;&lt;wsp:rsid wsp:val=&quot;09D77592&quot;/&gt;&lt;wsp:rsid wsp:val=&quot;09DD1A9A&quot;/&gt;&lt;wsp:rsid wsp:val=&quot;09DF2D47&quot;/&gt;&lt;wsp:rsid wsp:val=&quot;09E23D1E&quot;/&gt;&lt;wsp:rsid wsp:val=&quot;09E35E62&quot;/&gt;&lt;wsp:rsid wsp:val=&quot;09E53243&quot;/&gt;&lt;wsp:rsid wsp:val=&quot;09E67D89&quot;/&gt;&lt;wsp:rsid wsp:val=&quot;09E806B5&quot;/&gt;&lt;wsp:rsid wsp:val=&quot;09E85AFF&quot;/&gt;&lt;wsp:rsid wsp:val=&quot;09E947E2&quot;/&gt;&lt;wsp:rsid wsp:val=&quot;09E97FB2&quot;/&gt;&lt;wsp:rsid wsp:val=&quot;09EB0A5B&quot;/&gt;&lt;wsp:rsid wsp:val=&quot;09EF460D&quot;/&gt;&lt;wsp:rsid wsp:val=&quot;09F268E4&quot;/&gt;&lt;wsp:rsid wsp:val=&quot;09F336FD&quot;/&gt;&lt;wsp:rsid wsp:val=&quot;09F717FD&quot;/&gt;&lt;wsp:rsid wsp:val=&quot;09FA0E46&quot;/&gt;&lt;wsp:rsid wsp:val=&quot;09FC22DB&quot;/&gt;&lt;wsp:rsid wsp:val=&quot;0A023084&quot;/&gt;&lt;wsp:rsid wsp:val=&quot;0A0500BA&quot;/&gt;&lt;wsp:rsid wsp:val=&quot;0A095CEB&quot;/&gt;&lt;wsp:rsid wsp:val=&quot;0A0A623A&quot;/&gt;&lt;wsp:rsid wsp:val=&quot;0A0C0E26&quot;/&gt;&lt;wsp:rsid wsp:val=&quot;0A115072&quot;/&gt;&lt;wsp:rsid wsp:val=&quot;0A150DE2&quot;/&gt;&lt;wsp:rsid wsp:val=&quot;0A17708F&quot;/&gt;&lt;wsp:rsid wsp:val=&quot;0A1A152A&quot;/&gt;&lt;wsp:rsid wsp:val=&quot;0A1B178A&quot;/&gt;&lt;wsp:rsid wsp:val=&quot;0A1D3644&quot;/&gt;&lt;wsp:rsid wsp:val=&quot;0A1D6880&quot;/&gt;&lt;wsp:rsid wsp:val=&quot;0A1E331C&quot;/&gt;&lt;wsp:rsid wsp:val=&quot;0A2276EB&quot;/&gt;&lt;wsp:rsid wsp:val=&quot;0A2536EC&quot;/&gt;&lt;wsp:rsid wsp:val=&quot;0A2931B5&quot;/&gt;&lt;wsp:rsid wsp:val=&quot;0A2C62D9&quot;/&gt;&lt;wsp:rsid wsp:val=&quot;0A2F7D5A&quot;/&gt;&lt;wsp:rsid wsp:val=&quot;0A332280&quot;/&gt;&lt;wsp:rsid wsp:val=&quot;0A3658C7&quot;/&gt;&lt;wsp:rsid wsp:val=&quot;0A3739B3&quot;/&gt;&lt;wsp:rsid wsp:val=&quot;0A37422A&quot;/&gt;&lt;wsp:rsid wsp:val=&quot;0A385C57&quot;/&gt;&lt;wsp:rsid wsp:val=&quot;0A394C62&quot;/&gt;&lt;wsp:rsid wsp:val=&quot;0A3A59DF&quot;/&gt;&lt;wsp:rsid wsp:val=&quot;0A402390&quot;/&gt;&lt;wsp:rsid wsp:val=&quot;0A451C12&quot;/&gt;&lt;wsp:rsid wsp:val=&quot;0A457181&quot;/&gt;&lt;wsp:rsid wsp:val=&quot;0A4754D1&quot;/&gt;&lt;wsp:rsid wsp:val=&quot;0A48220E&quot;/&gt;&lt;wsp:rsid wsp:val=&quot;0A4B4B81&quot;/&gt;&lt;wsp:rsid wsp:val=&quot;0A532D74&quot;/&gt;&lt;wsp:rsid wsp:val=&quot;0A5603E7&quot;/&gt;&lt;wsp:rsid wsp:val=&quot;0A561180&quot;/&gt;&lt;wsp:rsid wsp:val=&quot;0A59266C&quot;/&gt;&lt;wsp:rsid wsp:val=&quot;0A5C6993&quot;/&gt;&lt;wsp:rsid wsp:val=&quot;0A5E7766&quot;/&gt;&lt;wsp:rsid wsp:val=&quot;0A5F3A46&quot;/&gt;&lt;wsp:rsid wsp:val=&quot;0A620ACC&quot;/&gt;&lt;wsp:rsid wsp:val=&quot;0A624CD5&quot;/&gt;&lt;wsp:rsid wsp:val=&quot;0A6C7C82&quot;/&gt;&lt;wsp:rsid wsp:val=&quot;0A6E246B&quot;/&gt;&lt;wsp:rsid wsp:val=&quot;0A6E29E3&quot;/&gt;&lt;wsp:rsid wsp:val=&quot;0A7221A9&quot;/&gt;&lt;wsp:rsid wsp:val=&quot;0A7467F4&quot;/&gt;&lt;wsp:rsid wsp:val=&quot;0A75398B&quot;/&gt;&lt;wsp:rsid wsp:val=&quot;0A761B35&quot;/&gt;&lt;wsp:rsid wsp:val=&quot;0A7C1A92&quot;/&gt;&lt;wsp:rsid wsp:val=&quot;0A821004&quot;/&gt;&lt;wsp:rsid wsp:val=&quot;0A83377D&quot;/&gt;&lt;wsp:rsid wsp:val=&quot;0A842A3A&quot;/&gt;&lt;wsp:rsid wsp:val=&quot;0A84472C&quot;/&gt;&lt;wsp:rsid wsp:val=&quot;0A844FBC&quot;/&gt;&lt;wsp:rsid wsp:val=&quot;0A855A12&quot;/&gt;&lt;wsp:rsid wsp:val=&quot;0A8629B9&quot;/&gt;&lt;wsp:rsid wsp:val=&quot;0A8F56C4&quot;/&gt;&lt;wsp:rsid wsp:val=&quot;0A901D4E&quot;/&gt;&lt;wsp:rsid wsp:val=&quot;0A91796D&quot;/&gt;&lt;wsp:rsid wsp:val=&quot;0A942AFC&quot;/&gt;&lt;wsp:rsid wsp:val=&quot;0A954903&quot;/&gt;&lt;wsp:rsid wsp:val=&quot;0A964DD4&quot;/&gt;&lt;wsp:rsid wsp:val=&quot;0A9702B2&quot;/&gt;&lt;wsp:rsid wsp:val=&quot;0A9C14AC&quot;/&gt;&lt;wsp:rsid wsp:val=&quot;0AA27AB1&quot;/&gt;&lt;wsp:rsid wsp:val=&quot;0AA80867&quot;/&gt;&lt;wsp:rsid wsp:val=&quot;0AA878D1&quot;/&gt;&lt;wsp:rsid wsp:val=&quot;0AAC201B&quot;/&gt;&lt;wsp:rsid wsp:val=&quot;0AAC2A4F&quot;/&gt;&lt;wsp:rsid wsp:val=&quot;0AAC69FF&quot;/&gt;&lt;wsp:rsid wsp:val=&quot;0AAC7A92&quot;/&gt;&lt;wsp:rsid wsp:val=&quot;0AAD053E&quot;/&gt;&lt;wsp:rsid wsp:val=&quot;0AAD5DE6&quot;/&gt;&lt;wsp:rsid wsp:val=&quot;0AB40A52&quot;/&gt;&lt;wsp:rsid wsp:val=&quot;0AB42573&quot;/&gt;&lt;wsp:rsid wsp:val=&quot;0AB46E3E&quot;/&gt;&lt;wsp:rsid wsp:val=&quot;0AB96162&quot;/&gt;&lt;wsp:rsid wsp:val=&quot;0ABB4D47&quot;/&gt;&lt;wsp:rsid wsp:val=&quot;0ABC0DB1&quot;/&gt;&lt;wsp:rsid wsp:val=&quot;0ABC17EE&quot;/&gt;&lt;wsp:rsid wsp:val=&quot;0ABE7516&quot;/&gt;&lt;wsp:rsid wsp:val=&quot;0AC03F7E&quot;/&gt;&lt;wsp:rsid wsp:val=&quot;0ACA216D&quot;/&gt;&lt;wsp:rsid wsp:val=&quot;0ACF32F0&quot;/&gt;&lt;wsp:rsid wsp:val=&quot;0AD224E8&quot;/&gt;&lt;wsp:rsid wsp:val=&quot;0AD73AF4&quot;/&gt;&lt;wsp:rsid wsp:val=&quot;0AD83095&quot;/&gt;&lt;wsp:rsid wsp:val=&quot;0ADF41CA&quot;/&gt;&lt;wsp:rsid wsp:val=&quot;0AE27DB8&quot;/&gt;&lt;wsp:rsid wsp:val=&quot;0AE361E0&quot;/&gt;&lt;wsp:rsid wsp:val=&quot;0AE36CB5&quot;/&gt;&lt;wsp:rsid wsp:val=&quot;0AEE73B8&quot;/&gt;&lt;wsp:rsid wsp:val=&quot;0AF64A6C&quot;/&gt;&lt;wsp:rsid wsp:val=&quot;0AF717B0&quot;/&gt;&lt;wsp:rsid wsp:val=&quot;0AF845DD&quot;/&gt;&lt;wsp:rsid wsp:val=&quot;0AFC5C5F&quot;/&gt;&lt;wsp:rsid wsp:val=&quot;0B0059C3&quot;/&gt;&lt;wsp:rsid wsp:val=&quot;0B0307DD&quot;/&gt;&lt;wsp:rsid wsp:val=&quot;0B0538FE&quot;/&gt;&lt;wsp:rsid wsp:val=&quot;0B056990&quot;/&gt;&lt;wsp:rsid wsp:val=&quot;0B07532E&quot;/&gt;&lt;wsp:rsid wsp:val=&quot;0B0856DC&quot;/&gt;&lt;wsp:rsid wsp:val=&quot;0B087C88&quot;/&gt;&lt;wsp:rsid wsp:val=&quot;0B113799&quot;/&gt;&lt;wsp:rsid wsp:val=&quot;0B153312&quot;/&gt;&lt;wsp:rsid wsp:val=&quot;0B1A214E&quot;/&gt;&lt;wsp:rsid wsp:val=&quot;0B1B1BB8&quot;/&gt;&lt;wsp:rsid wsp:val=&quot;0B1C3EA3&quot;/&gt;&lt;wsp:rsid wsp:val=&quot;0B220CB3&quot;/&gt;&lt;wsp:rsid wsp:val=&quot;0B2A0D51&quot;/&gt;&lt;wsp:rsid wsp:val=&quot;0B2C6BE1&quot;/&gt;&lt;wsp:rsid wsp:val=&quot;0B2E0D3C&quot;/&gt;&lt;wsp:rsid wsp:val=&quot;0B2E53E6&quot;/&gt;&lt;wsp:rsid wsp:val=&quot;0B2F5BD3&quot;/&gt;&lt;wsp:rsid wsp:val=&quot;0B3518AD&quot;/&gt;&lt;wsp:rsid wsp:val=&quot;0B3547B7&quot;/&gt;&lt;wsp:rsid wsp:val=&quot;0B3578CB&quot;/&gt;&lt;wsp:rsid wsp:val=&quot;0B3658B0&quot;/&gt;&lt;wsp:rsid wsp:val=&quot;0B3B3686&quot;/&gt;&lt;wsp:rsid wsp:val=&quot;0B3E1588&quot;/&gt;&lt;wsp:rsid wsp:val=&quot;0B3E45AE&quot;/&gt;&lt;wsp:rsid wsp:val=&quot;0B3E4758&quot;/&gt;&lt;wsp:rsid wsp:val=&quot;0B400B15&quot;/&gt;&lt;wsp:rsid wsp:val=&quot;0B405D18&quot;/&gt;&lt;wsp:rsid wsp:val=&quot;0B44363E&quot;/&gt;&lt;wsp:rsid wsp:val=&quot;0B444F6F&quot;/&gt;&lt;wsp:rsid wsp:val=&quot;0B4A1F1D&quot;/&gt;&lt;wsp:rsid wsp:val=&quot;0B4C081C&quot;/&gt;&lt;wsp:rsid wsp:val=&quot;0B507A23&quot;/&gt;&lt;wsp:rsid wsp:val=&quot;0B544EDB&quot;/&gt;&lt;wsp:rsid wsp:val=&quot;0B5B0B6E&quot;/&gt;&lt;wsp:rsid wsp:val=&quot;0B602914&quot;/&gt;&lt;wsp:rsid wsp:val=&quot;0B666DC4&quot;/&gt;&lt;wsp:rsid wsp:val=&quot;0B670F4A&quot;/&gt;&lt;wsp:rsid wsp:val=&quot;0B687266&quot;/&gt;&lt;wsp:rsid wsp:val=&quot;0B6879AD&quot;/&gt;&lt;wsp:rsid wsp:val=&quot;0B693A6A&quot;/&gt;&lt;wsp:rsid wsp:val=&quot;0B694750&quot;/&gt;&lt;wsp:rsid wsp:val=&quot;0B6A62A3&quot;/&gt;&lt;wsp:rsid wsp:val=&quot;0B6A6C47&quot;/&gt;&lt;wsp:rsid wsp:val=&quot;0B6E74C6&quot;/&gt;&lt;wsp:rsid wsp:val=&quot;0B6F2650&quot;/&gt;&lt;wsp:rsid wsp:val=&quot;0B7916D0&quot;/&gt;&lt;wsp:rsid wsp:val=&quot;0B7A284F&quot;/&gt;&lt;wsp:rsid wsp:val=&quot;0B7A362B&quot;/&gt;&lt;wsp:rsid wsp:val=&quot;0B7E1F65&quot;/&gt;&lt;wsp:rsid wsp:val=&quot;0B8228A4&quot;/&gt;&lt;wsp:rsid wsp:val=&quot;0B824826&quot;/&gt;&lt;wsp:rsid wsp:val=&quot;0B843987&quot;/&gt;&lt;wsp:rsid wsp:val=&quot;0B857DED&quot;/&gt;&lt;wsp:rsid wsp:val=&quot;0B882E1E&quot;/&gt;&lt;wsp:rsid wsp:val=&quot;0B8A5397&quot;/&gt;&lt;wsp:rsid wsp:val=&quot;0B8D3B42&quot;/&gt;&lt;wsp:rsid wsp:val=&quot;0B8F22A4&quot;/&gt;&lt;wsp:rsid wsp:val=&quot;0B8F2D13&quot;/&gt;&lt;wsp:rsid wsp:val=&quot;0B92021D&quot;/&gt;&lt;wsp:rsid wsp:val=&quot;0B932A4E&quot;/&gt;&lt;wsp:rsid wsp:val=&quot;0B976CCD&quot;/&gt;&lt;wsp:rsid wsp:val=&quot;0B9A298F&quot;/&gt;&lt;wsp:rsid wsp:val=&quot;0B9A6A0B&quot;/&gt;&lt;wsp:rsid wsp:val=&quot;0B9B72BD&quot;/&gt;&lt;wsp:rsid wsp:val=&quot;0B9F3993&quot;/&gt;&lt;wsp:rsid wsp:val=&quot;0BA1425C&quot;/&gt;&lt;wsp:rsid wsp:val=&quot;0BA31222&quot;/&gt;&lt;wsp:rsid wsp:val=&quot;0BA3140C&quot;/&gt;&lt;wsp:rsid wsp:val=&quot;0BA56579&quot;/&gt;&lt;wsp:rsid wsp:val=&quot;0BA852DE&quot;/&gt;&lt;wsp:rsid wsp:val=&quot;0BAC4ECD&quot;/&gt;&lt;wsp:rsid wsp:val=&quot;0BAC6564&quot;/&gt;&lt;wsp:rsid wsp:val=&quot;0BB14A05&quot;/&gt;&lt;wsp:rsid wsp:val=&quot;0BB36606&quot;/&gt;&lt;wsp:rsid wsp:val=&quot;0BB41581&quot;/&gt;&lt;wsp:rsid wsp:val=&quot;0BB555DD&quot;/&gt;&lt;wsp:rsid wsp:val=&quot;0BB7560D&quot;/&gt;&lt;wsp:rsid wsp:val=&quot;0BBA7F06&quot;/&gt;&lt;wsp:rsid wsp:val=&quot;0BBB479D&quot;/&gt;&lt;wsp:rsid wsp:val=&quot;0BBF10AA&quot;/&gt;&lt;wsp:rsid wsp:val=&quot;0BC0764B&quot;/&gt;&lt;wsp:rsid wsp:val=&quot;0BC23C97&quot;/&gt;&lt;wsp:rsid wsp:val=&quot;0BC778FC&quot;/&gt;&lt;wsp:rsid wsp:val=&quot;0BCC2D72&quot;/&gt;&lt;wsp:rsid wsp:val=&quot;0BCE3421&quot;/&gt;&lt;wsp:rsid wsp:val=&quot;0BCF0FB9&quot;/&gt;&lt;wsp:rsid wsp:val=&quot;0BD13A08&quot;/&gt;&lt;wsp:rsid wsp:val=&quot;0BD24BD6&quot;/&gt;&lt;wsp:rsid wsp:val=&quot;0BD40B48&quot;/&gt;&lt;wsp:rsid wsp:val=&quot;0BD46580&quot;/&gt;&lt;wsp:rsid wsp:val=&quot;0BD5067E&quot;/&gt;&lt;wsp:rsid wsp:val=&quot;0BD64806&quot;/&gt;&lt;wsp:rsid wsp:val=&quot;0BD72CFB&quot;/&gt;&lt;wsp:rsid wsp:val=&quot;0BD87DEA&quot;/&gt;&lt;wsp:rsid wsp:val=&quot;0BDE4140&quot;/&gt;&lt;wsp:rsid wsp:val=&quot;0BE074FF&quot;/&gt;&lt;wsp:rsid wsp:val=&quot;0BE07EBC&quot;/&gt;&lt;wsp:rsid wsp:val=&quot;0BE17107&quot;/&gt;&lt;wsp:rsid wsp:val=&quot;0BE274D4&quot;/&gt;&lt;wsp:rsid wsp:val=&quot;0BE61348&quot;/&gt;&lt;wsp:rsid wsp:val=&quot;0BEB08AB&quot;/&gt;&lt;wsp:rsid wsp:val=&quot;0BEF24DD&quot;/&gt;&lt;wsp:rsid wsp:val=&quot;0BF26B26&quot;/&gt;&lt;wsp:rsid wsp:val=&quot;0BF26ED0&quot;/&gt;&lt;wsp:rsid wsp:val=&quot;0BFA764A&quot;/&gt;&lt;wsp:rsid wsp:val=&quot;0BFC626A&quot;/&gt;&lt;wsp:rsid wsp:val=&quot;0BFD58C9&quot;/&gt;&lt;wsp:rsid wsp:val=&quot;0BFE2168&quot;/&gt;&lt;wsp:rsid wsp:val=&quot;0BFE75DA&quot;/&gt;&lt;wsp:rsid wsp:val=&quot;0BFF2008&quot;/&gt;&lt;wsp:rsid wsp:val=&quot;0C0647D5&quot;/&gt;&lt;wsp:rsid wsp:val=&quot;0C0B3196&quot;/&gt;&lt;wsp:rsid wsp:val=&quot;0C0B3B6C&quot;/&gt;&lt;wsp:rsid wsp:val=&quot;0C0D455D&quot;/&gt;&lt;wsp:rsid wsp:val=&quot;0C0F7727&quot;/&gt;&lt;wsp:rsid wsp:val=&quot;0C1201E1&quot;/&gt;&lt;wsp:rsid wsp:val=&quot;0C166627&quot;/&gt;&lt;wsp:rsid wsp:val=&quot;0C1738AF&quot;/&gt;&lt;wsp:rsid wsp:val=&quot;0C1E2D5D&quot;/&gt;&lt;wsp:rsid wsp:val=&quot;0C1F17E1&quot;/&gt;&lt;wsp:rsid wsp:val=&quot;0C224B76&quot;/&gt;&lt;wsp:rsid wsp:val=&quot;0C2363A3&quot;/&gt;&lt;wsp:rsid wsp:val=&quot;0C275799&quot;/&gt;&lt;wsp:rsid wsp:val=&quot;0C294A9D&quot;/&gt;&lt;wsp:rsid wsp:val=&quot;0C2D42D1&quot;/&gt;&lt;wsp:rsid wsp:val=&quot;0C2F1ED4&quot;/&gt;&lt;wsp:rsid wsp:val=&quot;0C314847&quot;/&gt;&lt;wsp:rsid wsp:val=&quot;0C320319&quot;/&gt;&lt;wsp:rsid wsp:val=&quot;0C332C8C&quot;/&gt;&lt;wsp:rsid wsp:val=&quot;0C340D86&quot;/&gt;&lt;wsp:rsid wsp:val=&quot;0C393830&quot;/&gt;&lt;wsp:rsid wsp:val=&quot;0C3A30AE&quot;/&gt;&lt;wsp:rsid wsp:val=&quot;0C3F217C&quot;/&gt;&lt;wsp:rsid wsp:val=&quot;0C401A79&quot;/&gt;&lt;wsp:rsid wsp:val=&quot;0C41426A&quot;/&gt;&lt;wsp:rsid wsp:val=&quot;0C4362CF&quot;/&gt;&lt;wsp:rsid wsp:val=&quot;0C44565C&quot;/&gt;&lt;wsp:rsid wsp:val=&quot;0C45176E&quot;/&gt;&lt;wsp:rsid wsp:val=&quot;0C493522&quot;/&gt;&lt;wsp:rsid wsp:val=&quot;0C4D381E&quot;/&gt;&lt;wsp:rsid wsp:val=&quot;0C4E4A2C&quot;/&gt;&lt;wsp:rsid wsp:val=&quot;0C4F49FF&quot;/&gt;&lt;wsp:rsid wsp:val=&quot;0C52729F&quot;/&gt;&lt;wsp:rsid wsp:val=&quot;0C5640F0&quot;/&gt;&lt;wsp:rsid wsp:val=&quot;0C5669AA&quot;/&gt;&lt;wsp:rsid wsp:val=&quot;0C5772A8&quot;/&gt;&lt;wsp:rsid wsp:val=&quot;0C5D0A8D&quot;/&gt;&lt;wsp:rsid wsp:val=&quot;0C5E09AA&quot;/&gt;&lt;wsp:rsid wsp:val=&quot;0C643FAD&quot;/&gt;&lt;wsp:rsid wsp:val=&quot;0C651005&quot;/&gt;&lt;wsp:rsid wsp:val=&quot;0C6534C8&quot;/&gt;&lt;wsp:rsid wsp:val=&quot;0C655CC8&quot;/&gt;&lt;wsp:rsid wsp:val=&quot;0C6974C1&quot;/&gt;&lt;wsp:rsid wsp:val=&quot;0C6C5893&quot;/&gt;&lt;wsp:rsid wsp:val=&quot;0C6C6C7C&quot;/&gt;&lt;wsp:rsid wsp:val=&quot;0C702BDC&quot;/&gt;&lt;wsp:rsid wsp:val=&quot;0C7149DC&quot;/&gt;&lt;wsp:rsid wsp:val=&quot;0C7669A7&quot;/&gt;&lt;wsp:rsid wsp:val=&quot;0C7A180B&quot;/&gt;&lt;wsp:rsid wsp:val=&quot;0C7B31CE&quot;/&gt;&lt;wsp:rsid wsp:val=&quot;0C7B4B38&quot;/&gt;&lt;wsp:rsid wsp:val=&quot;0C8325DB&quot;/&gt;&lt;wsp:rsid wsp:val=&quot;0C834A2D&quot;/&gt;&lt;wsp:rsid wsp:val=&quot;0C863489&quot;/&gt;&lt;wsp:rsid wsp:val=&quot;0C8666DD&quot;/&gt;&lt;wsp:rsid wsp:val=&quot;0C876D51&quot;/&gt;&lt;wsp:rsid wsp:val=&quot;0C8966FD&quot;/&gt;&lt;wsp:rsid wsp:val=&quot;0C8A4D82&quot;/&gt;&lt;wsp:rsid wsp:val=&quot;0C8E2BAD&quot;/&gt;&lt;wsp:rsid wsp:val=&quot;0C8E7359&quot;/&gt;&lt;wsp:rsid wsp:val=&quot;0C910B50&quot;/&gt;&lt;wsp:rsid wsp:val=&quot;0C9743C8&quot;/&gt;&lt;wsp:rsid wsp:val=&quot;0C9A7377&quot;/&gt;&lt;wsp:rsid wsp:val=&quot;0CA5061A&quot;/&gt;&lt;wsp:rsid wsp:val=&quot;0CA511B8&quot;/&gt;&lt;wsp:rsid wsp:val=&quot;0CA54CE0&quot;/&gt;&lt;wsp:rsid wsp:val=&quot;0CA75B0D&quot;/&gt;&lt;wsp:rsid wsp:val=&quot;0CAC520B&quot;/&gt;&lt;wsp:rsid wsp:val=&quot;0CAF2374&quot;/&gt;&lt;wsp:rsid wsp:val=&quot;0CAF3FE2&quot;/&gt;&lt;wsp:rsid wsp:val=&quot;0CB11A44&quot;/&gt;&lt;wsp:rsid wsp:val=&quot;0CB9183C&quot;/&gt;&lt;wsp:rsid wsp:val=&quot;0CBE0D21&quot;/&gt;&lt;wsp:rsid wsp:val=&quot;0CBE3945&quot;/&gt;&lt;wsp:rsid wsp:val=&quot;0CBF138B&quot;/&gt;&lt;wsp:rsid wsp:val=&quot;0CC456F8&quot;/&gt;&lt;wsp:rsid wsp:val=&quot;0CC70AB3&quot;/&gt;&lt;wsp:rsid wsp:val=&quot;0CC91849&quot;/&gt;&lt;wsp:rsid wsp:val=&quot;0CCF222B&quot;/&gt;&lt;wsp:rsid wsp:val=&quot;0CD45905&quot;/&gt;&lt;wsp:rsid wsp:val=&quot;0CD61B64&quot;/&gt;&lt;wsp:rsid wsp:val=&quot;0CD9054D&quot;/&gt;&lt;wsp:rsid wsp:val=&quot;0CD9618D&quot;/&gt;&lt;wsp:rsid wsp:val=&quot;0CDB0506&quot;/&gt;&lt;wsp:rsid wsp:val=&quot;0CDC1624&quot;/&gt;&lt;wsp:rsid wsp:val=&quot;0CDC45C4&quot;/&gt;&lt;wsp:rsid wsp:val=&quot;0CDD0931&quot;/&gt;&lt;wsp:rsid wsp:val=&quot;0CDF0300&quot;/&gt;&lt;wsp:rsid wsp:val=&quot;0CDF7BD6&quot;/&gt;&lt;wsp:rsid wsp:val=&quot;0CE30952&quot;/&gt;&lt;wsp:rsid wsp:val=&quot;0CEB3423&quot;/&gt;&lt;wsp:rsid wsp:val=&quot;0CEB5814&quot;/&gt;&lt;wsp:rsid wsp:val=&quot;0CF41448&quot;/&gt;&lt;wsp:rsid wsp:val=&quot;0CF71577&quot;/&gt;&lt;wsp:rsid wsp:val=&quot;0CF83785&quot;/&gt;&lt;wsp:rsid wsp:val=&quot;0CF90E58&quot;/&gt;&lt;wsp:rsid wsp:val=&quot;0CFA73B8&quot;/&gt;&lt;wsp:rsid wsp:val=&quot;0CFC7172&quot;/&gt;&lt;wsp:rsid wsp:val=&quot;0CFD31C8&quot;/&gt;&lt;wsp:rsid wsp:val=&quot;0D000E4F&quot;/&gt;&lt;wsp:rsid wsp:val=&quot;0D035298&quot;/&gt;&lt;wsp:rsid wsp:val=&quot;0D0950DB&quot;/&gt;&lt;wsp:rsid wsp:val=&quot;0D0F4423&quot;/&gt;&lt;wsp:rsid wsp:val=&quot;0D0F7239&quot;/&gt;&lt;wsp:rsid wsp:val=&quot;0D105769&quot;/&gt;&lt;wsp:rsid wsp:val=&quot;0D120839&quot;/&gt;&lt;wsp:rsid wsp:val=&quot;0D126018&quot;/&gt;&lt;wsp:rsid wsp:val=&quot;0D1309EF&quot;/&gt;&lt;wsp:rsid wsp:val=&quot;0D147BB4&quot;/&gt;&lt;wsp:rsid wsp:val=&quot;0D17158E&quot;/&gt;&lt;wsp:rsid wsp:val=&quot;0D191D29&quot;/&gt;&lt;wsp:rsid wsp:val=&quot;0D1A40A3&quot;/&gt;&lt;wsp:rsid wsp:val=&quot;0D1B08FC&quot;/&gt;&lt;wsp:rsid wsp:val=&quot;0D1B1CB0&quot;/&gt;&lt;wsp:rsid wsp:val=&quot;0D1E54FD&quot;/&gt;&lt;wsp:rsid wsp:val=&quot;0D300266&quot;/&gt;&lt;wsp:rsid wsp:val=&quot;0D311393&quot;/&gt;&lt;wsp:rsid wsp:val=&quot;0D3254C2&quot;/&gt;&lt;wsp:rsid wsp:val=&quot;0D344298&quot;/&gt;&lt;wsp:rsid wsp:val=&quot;0D3606C8&quot;/&gt;&lt;wsp:rsid wsp:val=&quot;0D3765C6&quot;/&gt;&lt;wsp:rsid wsp:val=&quot;0D391426&quot;/&gt;&lt;wsp:rsid wsp:val=&quot;0D3B5AE3&quot;/&gt;&lt;wsp:rsid wsp:val=&quot;0D3C0FC8&quot;/&gt;&lt;wsp:rsid wsp:val=&quot;0D3E552D&quot;/&gt;&lt;wsp:rsid wsp:val=&quot;0D466D24&quot;/&gt;&lt;wsp:rsid wsp:val=&quot;0D4B5186&quot;/&gt;&lt;wsp:rsid wsp:val=&quot;0D4B7F4E&quot;/&gt;&lt;wsp:rsid wsp:val=&quot;0D5258D5&quot;/&gt;&lt;wsp:rsid wsp:val=&quot;0D536B59&quot;/&gt;&lt;wsp:rsid wsp:val=&quot;0D552009&quot;/&gt;&lt;wsp:rsid wsp:val=&quot;0D553362&quot;/&gt;&lt;wsp:rsid wsp:val=&quot;0D561359&quot;/&gt;&lt;wsp:rsid wsp:val=&quot;0D5964F9&quot;/&gt;&lt;wsp:rsid wsp:val=&quot;0D672CA1&quot;/&gt;&lt;wsp:rsid wsp:val=&quot;0D6730C2&quot;/&gt;&lt;wsp:rsid wsp:val=&quot;0D6B47BB&quot;/&gt;&lt;wsp:rsid wsp:val=&quot;0D6C39AD&quot;/&gt;&lt;wsp:rsid wsp:val=&quot;0D777EC4&quot;/&gt;&lt;wsp:rsid wsp:val=&quot;0D7B7E77&quot;/&gt;&lt;wsp:rsid wsp:val=&quot;0D8070D0&quot;/&gt;&lt;wsp:rsid wsp:val=&quot;0D826619&quot;/&gt;&lt;wsp:rsid wsp:val=&quot;0D845917&quot;/&gt;&lt;wsp:rsid wsp:val=&quot;0D8E4B27&quot;/&gt;&lt;wsp:rsid wsp:val=&quot;0D907053&quot;/&gt;&lt;wsp:rsid wsp:val=&quot;0D9732B6&quot;/&gt;&lt;wsp:rsid wsp:val=&quot;0D9C7DCA&quot;/&gt;&lt;wsp:rsid wsp:val=&quot;0D9F5EE4&quot;/&gt;&lt;wsp:rsid wsp:val=&quot;0D9F6E18&quot;/&gt;&lt;wsp:rsid wsp:val=&quot;0DA13A77&quot;/&gt;&lt;wsp:rsid wsp:val=&quot;0DA4314D&quot;/&gt;&lt;wsp:rsid wsp:val=&quot;0DA546A3&quot;/&gt;&lt;wsp:rsid wsp:val=&quot;0DA55A79&quot;/&gt;&lt;wsp:rsid wsp:val=&quot;0DA56D2B&quot;/&gt;&lt;wsp:rsid wsp:val=&quot;0DA7608B&quot;/&gt;&lt;wsp:rsid wsp:val=&quot;0DAA2411&quot;/&gt;&lt;wsp:rsid wsp:val=&quot;0DAA3662&quot;/&gt;&lt;wsp:rsid wsp:val=&quot;0DAA3703&quot;/&gt;&lt;wsp:rsid wsp:val=&quot;0DAA7694&quot;/&gt;&lt;wsp:rsid wsp:val=&quot;0DAB61DA&quot;/&gt;&lt;wsp:rsid wsp:val=&quot;0DB0549E&quot;/&gt;&lt;wsp:rsid wsp:val=&quot;0DB85089&quot;/&gt;&lt;wsp:rsid wsp:val=&quot;0DBD0167&quot;/&gt;&lt;wsp:rsid wsp:val=&quot;0DBD08CD&quot;/&gt;&lt;wsp:rsid wsp:val=&quot;0DC55EA0&quot;/&gt;&lt;wsp:rsid wsp:val=&quot;0DCB02A9&quot;/&gt;&lt;wsp:rsid wsp:val=&quot;0DD30EF9&quot;/&gt;&lt;wsp:rsid wsp:val=&quot;0DD76CE8&quot;/&gt;&lt;wsp:rsid wsp:val=&quot;0DD85D03&quot;/&gt;&lt;wsp:rsid wsp:val=&quot;0DDC4219&quot;/&gt;&lt;wsp:rsid wsp:val=&quot;0DE02D6A&quot;/&gt;&lt;wsp:rsid wsp:val=&quot;0DE17DC9&quot;/&gt;&lt;wsp:rsid wsp:val=&quot;0DE259F6&quot;/&gt;&lt;wsp:rsid wsp:val=&quot;0DE307E7&quot;/&gt;&lt;wsp:rsid wsp:val=&quot;0DEA4023&quot;/&gt;&lt;wsp:rsid wsp:val=&quot;0DED191C&quot;/&gt;&lt;wsp:rsid wsp:val=&quot;0DED72CE&quot;/&gt;&lt;wsp:rsid wsp:val=&quot;0DF073C2&quot;/&gt;&lt;wsp:rsid wsp:val=&quot;0DF517F0&quot;/&gt;&lt;wsp:rsid wsp:val=&quot;0DF7248C&quot;/&gt;&lt;wsp:rsid wsp:val=&quot;0DFB3BD7&quot;/&gt;&lt;wsp:rsid wsp:val=&quot;0E0240FF&quot;/&gt;&lt;wsp:rsid wsp:val=&quot;0E04698E&quot;/&gt;&lt;wsp:rsid wsp:val=&quot;0E0749C8&quot;/&gt;&lt;wsp:rsid wsp:val=&quot;0E095E0E&quot;/&gt;&lt;wsp:rsid wsp:val=&quot;0E0A5F2E&quot;/&gt;&lt;wsp:rsid wsp:val=&quot;0E0A6D72&quot;/&gt;&lt;wsp:rsid wsp:val=&quot;0E177BC7&quot;/&gt;&lt;wsp:rsid wsp:val=&quot;0E192B8D&quot;/&gt;&lt;wsp:rsid wsp:val=&quot;0E212927&quot;/&gt;&lt;wsp:rsid wsp:val=&quot;0E2408DF&quot;/&gt;&lt;wsp:rsid wsp:val=&quot;0E245EDE&quot;/&gt;&lt;wsp:rsid wsp:val=&quot;0E246F9B&quot;/&gt;&lt;wsp:rsid wsp:val=&quot;0E26530A&quot;/&gt;&lt;wsp:rsid wsp:val=&quot;0E266DBE&quot;/&gt;&lt;wsp:rsid wsp:val=&quot;0E2C51BA&quot;/&gt;&lt;wsp:rsid wsp:val=&quot;0E32085B&quot;/&gt;&lt;wsp:rsid wsp:val=&quot;0E352CB8&quot;/&gt;&lt;wsp:rsid wsp:val=&quot;0E372392&quot;/&gt;&lt;wsp:rsid wsp:val=&quot;0E3948E4&quot;/&gt;&lt;wsp:rsid wsp:val=&quot;0E3A1A7B&quot;/&gt;&lt;wsp:rsid wsp:val=&quot;0E3D7AF1&quot;/&gt;&lt;wsp:rsid wsp:val=&quot;0E40015F&quot;/&gt;&lt;wsp:rsid wsp:val=&quot;0E42096B&quot;/&gt;&lt;wsp:rsid wsp:val=&quot;0E4513FC&quot;/&gt;&lt;wsp:rsid wsp:val=&quot;0E454272&quot;/&gt;&lt;wsp:rsid wsp:val=&quot;0E4C7414&quot;/&gt;&lt;wsp:rsid wsp:val=&quot;0E4F41EB&quot;/&gt;&lt;wsp:rsid wsp:val=&quot;0E511C63&quot;/&gt;&lt;wsp:rsid wsp:val=&quot;0E522137&quot;/&gt;&lt;wsp:rsid wsp:val=&quot;0E55166A&quot;/&gt;&lt;wsp:rsid wsp:val=&quot;0E5973BE&quot;/&gt;&lt;wsp:rsid wsp:val=&quot;0E5D1BDC&quot;/&gt;&lt;wsp:rsid wsp:val=&quot;0E5E567C&quot;/&gt;&lt;wsp:rsid wsp:val=&quot;0E623863&quot;/&gt;&lt;wsp:rsid wsp:val=&quot;0E661B48&quot;/&gt;&lt;wsp:rsid wsp:val=&quot;0E6748A5&quot;/&gt;&lt;wsp:rsid wsp:val=&quot;0E6A261F&quot;/&gt;&lt;wsp:rsid wsp:val=&quot;0E716440&quot;/&gt;&lt;wsp:rsid wsp:val=&quot;0E746A2B&quot;/&gt;&lt;wsp:rsid wsp:val=&quot;0E756E61&quot;/&gt;&lt;wsp:rsid wsp:val=&quot;0E7B75F8&quot;/&gt;&lt;wsp:rsid wsp:val=&quot;0E7D07A0&quot;/&gt;&lt;wsp:rsid wsp:val=&quot;0E7D4A08&quot;/&gt;&lt;wsp:rsid wsp:val=&quot;0E8115FD&quot;/&gt;&lt;wsp:rsid wsp:val=&quot;0E812D73&quot;/&gt;&lt;wsp:rsid wsp:val=&quot;0E812FC2&quot;/&gt;&lt;wsp:rsid wsp:val=&quot;0E81656B&quot;/&gt;&lt;wsp:rsid wsp:val=&quot;0E846B6D&quot;/&gt;&lt;wsp:rsid wsp:val=&quot;0E89068A&quot;/&gt;&lt;wsp:rsid wsp:val=&quot;0E892C91&quot;/&gt;&lt;wsp:rsid wsp:val=&quot;0E8A7330&quot;/&gt;&lt;wsp:rsid wsp:val=&quot;0E8F4BE6&quot;/&gt;&lt;wsp:rsid wsp:val=&quot;0E9A1480&quot;/&gt;&lt;wsp:rsid wsp:val=&quot;0E9A43AC&quot;/&gt;&lt;wsp:rsid wsp:val=&quot;0E9B13E1&quot;/&gt;&lt;wsp:rsid wsp:val=&quot;0E9D1444&quot;/&gt;&lt;wsp:rsid wsp:val=&quot;0E9D735B&quot;/&gt;&lt;wsp:rsid wsp:val=&quot;0E9F404A&quot;/&gt;&lt;wsp:rsid wsp:val=&quot;0EA11CC8&quot;/&gt;&lt;wsp:rsid wsp:val=&quot;0EA1332C&quot;/&gt;&lt;wsp:rsid wsp:val=&quot;0EA43A1B&quot;/&gt;&lt;wsp:rsid wsp:val=&quot;0EA46359&quot;/&gt;&lt;wsp:rsid wsp:val=&quot;0EA57094&quot;/&gt;&lt;wsp:rsid wsp:val=&quot;0EA86428&quot;/&gt;&lt;wsp:rsid wsp:val=&quot;0EA90718&quot;/&gt;&lt;wsp:rsid wsp:val=&quot;0EAA6BBA&quot;/&gt;&lt;wsp:rsid wsp:val=&quot;0EAB5AC3&quot;/&gt;&lt;wsp:rsid wsp:val=&quot;0EAB7046&quot;/&gt;&lt;wsp:rsid wsp:val=&quot;0EAD1C12&quot;/&gt;&lt;wsp:rsid wsp:val=&quot;0EAE56E1&quot;/&gt;&lt;wsp:rsid wsp:val=&quot;0EAF4428&quot;/&gt;&lt;wsp:rsid wsp:val=&quot;0EB07DF0&quot;/&gt;&lt;wsp:rsid wsp:val=&quot;0EB1169A&quot;/&gt;&lt;wsp:rsid wsp:val=&quot;0EB208E4&quot;/&gt;&lt;wsp:rsid wsp:val=&quot;0EB21411&quot;/&gt;&lt;wsp:rsid wsp:val=&quot;0EB277AA&quot;/&gt;&lt;wsp:rsid wsp:val=&quot;0EB46251&quot;/&gt;&lt;wsp:rsid wsp:val=&quot;0EB54D33&quot;/&gt;&lt;wsp:rsid wsp:val=&quot;0EB600D6&quot;/&gt;&lt;wsp:rsid wsp:val=&quot;0EBC1AAA&quot;/&gt;&lt;wsp:rsid wsp:val=&quot;0EBE3850&quot;/&gt;&lt;wsp:rsid wsp:val=&quot;0EC37B5E&quot;/&gt;&lt;wsp:rsid wsp:val=&quot;0EC46575&quot;/&gt;&lt;wsp:rsid wsp:val=&quot;0EC62431&quot;/&gt;&lt;wsp:rsid wsp:val=&quot;0EC91A49&quot;/&gt;&lt;wsp:rsid wsp:val=&quot;0EC9567B&quot;/&gt;&lt;wsp:rsid wsp:val=&quot;0ECB23D0&quot;/&gt;&lt;wsp:rsid wsp:val=&quot;0ED33662&quot;/&gt;&lt;wsp:rsid wsp:val=&quot;0ED925A4&quot;/&gt;&lt;wsp:rsid wsp:val=&quot;0EDB123C&quot;/&gt;&lt;wsp:rsid wsp:val=&quot;0EDF33CA&quot;/&gt;&lt;wsp:rsid wsp:val=&quot;0EE01082&quot;/&gt;&lt;wsp:rsid wsp:val=&quot;0EE06A45&quot;/&gt;&lt;wsp:rsid wsp:val=&quot;0EE55A5E&quot;/&gt;&lt;wsp:rsid wsp:val=&quot;0EE60D85&quot;/&gt;&lt;wsp:rsid wsp:val=&quot;0EE64270&quot;/&gt;&lt;wsp:rsid wsp:val=&quot;0EE91D65&quot;/&gt;&lt;wsp:rsid wsp:val=&quot;0EEC472C&quot;/&gt;&lt;wsp:rsid wsp:val=&quot;0EEE6F0C&quot;/&gt;&lt;wsp:rsid wsp:val=&quot;0EF14E5F&quot;/&gt;&lt;wsp:rsid wsp:val=&quot;0EF53748&quot;/&gt;&lt;wsp:rsid wsp:val=&quot;0EF55C2C&quot;/&gt;&lt;wsp:rsid wsp:val=&quot;0EF573AF&quot;/&gt;&lt;wsp:rsid wsp:val=&quot;0EF642DB&quot;/&gt;&lt;wsp:rsid wsp:val=&quot;0EF81F64&quot;/&gt;&lt;wsp:rsid wsp:val=&quot;0EF8448D&quot;/&gt;&lt;wsp:rsid wsp:val=&quot;0EFB592D&quot;/&gt;&lt;wsp:rsid wsp:val=&quot;0EFB7D3C&quot;/&gt;&lt;wsp:rsid wsp:val=&quot;0F015530&quot;/&gt;&lt;wsp:rsid wsp:val=&quot;0F0248A6&quot;/&gt;&lt;wsp:rsid wsp:val=&quot;0F064BE2&quot;/&gt;&lt;wsp:rsid wsp:val=&quot;0F085351&quot;/&gt;&lt;wsp:rsid wsp:val=&quot;0F094BDC&quot;/&gt;&lt;wsp:rsid wsp:val=&quot;0F0E381C&quot;/&gt;&lt;wsp:rsid wsp:val=&quot;0F0E7DBF&quot;/&gt;&lt;wsp:rsid wsp:val=&quot;0F1657D5&quot;/&gt;&lt;wsp:rsid wsp:val=&quot;0F171019&quot;/&gt;&lt;wsp:rsid wsp:val=&quot;0F181FA8&quot;/&gt;&lt;wsp:rsid wsp:val=&quot;0F1C2A03&quot;/&gt;&lt;wsp:rsid wsp:val=&quot;0F22665F&quot;/&gt;&lt;wsp:rsid wsp:val=&quot;0F231497&quot;/&gt;&lt;wsp:rsid wsp:val=&quot;0F2568E6&quot;/&gt;&lt;wsp:rsid wsp:val=&quot;0F3664F3&quot;/&gt;&lt;wsp:rsid wsp:val=&quot;0F3D4A5C&quot;/&gt;&lt;wsp:rsid wsp:val=&quot;0F3E38D4&quot;/&gt;&lt;wsp:rsid wsp:val=&quot;0F3E465F&quot;/&gt;&lt;wsp:rsid wsp:val=&quot;0F3E5C76&quot;/&gt;&lt;wsp:rsid wsp:val=&quot;0F3F0439&quot;/&gt;&lt;wsp:rsid wsp:val=&quot;0F4549A8&quot;/&gt;&lt;wsp:rsid wsp:val=&quot;0F465C56&quot;/&gt;&lt;wsp:rsid wsp:val=&quot;0F471F27&quot;/&gt;&lt;wsp:rsid wsp:val=&quot;0F487FE4&quot;/&gt;&lt;wsp:rsid wsp:val=&quot;0F4A77BD&quot;/&gt;&lt;wsp:rsid wsp:val=&quot;0F4E3916&quot;/&gt;&lt;wsp:rsid wsp:val=&quot;0F4E4AC1&quot;/&gt;&lt;wsp:rsid wsp:val=&quot;0F4F4785&quot;/&gt;&lt;wsp:rsid wsp:val=&quot;0F506AB4&quot;/&gt;&lt;wsp:rsid wsp:val=&quot;0F52050D&quot;/&gt;&lt;wsp:rsid wsp:val=&quot;0F547290&quot;/&gt;&lt;wsp:rsid wsp:val=&quot;0F551301&quot;/&gt;&lt;wsp:rsid wsp:val=&quot;0F552DB4&quot;/&gt;&lt;wsp:rsid wsp:val=&quot;0F570128&quot;/&gt;&lt;wsp:rsid wsp:val=&quot;0F582F6C&quot;/&gt;&lt;wsp:rsid wsp:val=&quot;0F5963FD&quot;/&gt;&lt;wsp:rsid wsp:val=&quot;0F5969F0&quot;/&gt;&lt;wsp:rsid wsp:val=&quot;0F597D01&quot;/&gt;&lt;wsp:rsid wsp:val=&quot;0F5A1967&quot;/&gt;&lt;wsp:rsid wsp:val=&quot;0F5A21CC&quot;/&gt;&lt;wsp:rsid wsp:val=&quot;0F5C73F5&quot;/&gt;&lt;wsp:rsid wsp:val=&quot;0F6066B9&quot;/&gt;&lt;wsp:rsid wsp:val=&quot;0F6109A7&quot;/&gt;&lt;wsp:rsid wsp:val=&quot;0F623B97&quot;/&gt;&lt;wsp:rsid wsp:val=&quot;0F62463C&quot;/&gt;&lt;wsp:rsid wsp:val=&quot;0F62477C&quot;/&gt;&lt;wsp:rsid wsp:val=&quot;0F6724D2&quot;/&gt;&lt;wsp:rsid wsp:val=&quot;0F675CCB&quot;/&gt;&lt;wsp:rsid wsp:val=&quot;0F6F568E&quot;/&gt;&lt;wsp:rsid wsp:val=&quot;0F7016C9&quot;/&gt;&lt;wsp:rsid wsp:val=&quot;0F7439A6&quot;/&gt;&lt;wsp:rsid wsp:val=&quot;0F7700D6&quot;/&gt;&lt;wsp:rsid wsp:val=&quot;0F7E66BB&quot;/&gt;&lt;wsp:rsid wsp:val=&quot;0F7F0C9A&quot;/&gt;&lt;wsp:rsid wsp:val=&quot;0F816082&quot;/&gt;&lt;wsp:rsid wsp:val=&quot;0F81755E&quot;/&gt;&lt;wsp:rsid wsp:val=&quot;0F831A8B&quot;/&gt;&lt;wsp:rsid wsp:val=&quot;0F87373F&quot;/&gt;&lt;wsp:rsid wsp:val=&quot;0F8C7008&quot;/&gt;&lt;wsp:rsid wsp:val=&quot;0F8C785E&quot;/&gt;&lt;wsp:rsid wsp:val=&quot;0F8D76F4&quot;/&gt;&lt;wsp:rsid wsp:val=&quot;0F8F64BA&quot;/&gt;&lt;wsp:rsid wsp:val=&quot;0F910030&quot;/&gt;&lt;wsp:rsid wsp:val=&quot;0F9246D5&quot;/&gt;&lt;wsp:rsid wsp:val=&quot;0F961248&quot;/&gt;&lt;wsp:rsid wsp:val=&quot;0F975607&quot;/&gt;&lt;wsp:rsid wsp:val=&quot;0F997FD8&quot;/&gt;&lt;wsp:rsid wsp:val=&quot;0F9F3FBF&quot;/&gt;&lt;wsp:rsid wsp:val=&quot;0FA24DBE&quot;/&gt;&lt;wsp:rsid wsp:val=&quot;0FA4150A&quot;/&gt;&lt;wsp:rsid wsp:val=&quot;0FAB3309&quot;/&gt;&lt;wsp:rsid wsp:val=&quot;0FAD7330&quot;/&gt;&lt;wsp:rsid wsp:val=&quot;0FAD739E&quot;/&gt;&lt;wsp:rsid wsp:val=&quot;0FB013D2&quot;/&gt;&lt;wsp:rsid wsp:val=&quot;0FB20ABF&quot;/&gt;&lt;wsp:rsid wsp:val=&quot;0FB24731&quot;/&gt;&lt;wsp:rsid wsp:val=&quot;0FB5089F&quot;/&gt;&lt;wsp:rsid wsp:val=&quot;0FBB5EBB&quot;/&gt;&lt;wsp:rsid wsp:val=&quot;0FBC2EB9&quot;/&gt;&lt;wsp:rsid wsp:val=&quot;0FC74DE7&quot;/&gt;&lt;wsp:rsid wsp:val=&quot;0FD015D9&quot;/&gt;&lt;wsp:rsid wsp:val=&quot;0FD0492E&quot;/&gt;&lt;wsp:rsid wsp:val=&quot;0FD11A34&quot;/&gt;&lt;wsp:rsid wsp:val=&quot;0FD218FB&quot;/&gt;&lt;wsp:rsid wsp:val=&quot;0FD242C2&quot;/&gt;&lt;wsp:rsid wsp:val=&quot;0FD42B83&quot;/&gt;&lt;wsp:rsid wsp:val=&quot;0FD611CB&quot;/&gt;&lt;wsp:rsid wsp:val=&quot;0FE46624&quot;/&gt;&lt;wsp:rsid wsp:val=&quot;0FEC5E2E&quot;/&gt;&lt;wsp:rsid wsp:val=&quot;0FEE5D99&quot;/&gt;&lt;wsp:rsid wsp:val=&quot;0FF15ACD&quot;/&gt;&lt;wsp:rsid wsp:val=&quot;0FF500B3&quot;/&gt;&lt;wsp:rsid wsp:val=&quot;0FF57976&quot;/&gt;&lt;wsp:rsid wsp:val=&quot;0FFF487A&quot;/&gt;&lt;wsp:rsid wsp:val=&quot;10011378&quot;/&gt;&lt;wsp:rsid wsp:val=&quot;100336D1&quot;/&gt;&lt;wsp:rsid wsp:val=&quot;1005554D&quot;/&gt;&lt;wsp:rsid wsp:val=&quot;10096D68&quot;/&gt;&lt;wsp:rsid wsp:val=&quot;100D2211&quot;/&gt;&lt;wsp:rsid wsp:val=&quot;100E7F67&quot;/&gt;&lt;wsp:rsid wsp:val=&quot;10134E93&quot;/&gt;&lt;wsp:rsid wsp:val=&quot;10143C49&quot;/&gt;&lt;wsp:rsid wsp:val=&quot;101523CD&quot;/&gt;&lt;wsp:rsid wsp:val=&quot;10152833&quot;/&gt;&lt;wsp:rsid wsp:val=&quot;10157B91&quot;/&gt;&lt;wsp:rsid wsp:val=&quot;10165376&quot;/&gt;&lt;wsp:rsid wsp:val=&quot;1022061F&quot;/&gt;&lt;wsp:rsid wsp:val=&quot;1023771E&quot;/&gt;&lt;wsp:rsid wsp:val=&quot;10262920&quot;/&gt;&lt;wsp:rsid wsp:val=&quot;102F0D96&quot;/&gt;&lt;wsp:rsid wsp:val=&quot;10311DC4&quot;/&gt;&lt;wsp:rsid wsp:val=&quot;10327C7C&quot;/&gt;&lt;wsp:rsid wsp:val=&quot;103B4CF1&quot;/&gt;&lt;wsp:rsid wsp:val=&quot;103C59B7&quot;/&gt;&lt;wsp:rsid wsp:val=&quot;103F54F5&quot;/&gt;&lt;wsp:rsid wsp:val=&quot;10444986&quot;/&gt;&lt;wsp:rsid wsp:val=&quot;10452229&quot;/&gt;&lt;wsp:rsid wsp:val=&quot;10473C7B&quot;/&gt;&lt;wsp:rsid wsp:val=&quot;10476BEC&quot;/&gt;&lt;wsp:rsid wsp:val=&quot;104877F1&quot;/&gt;&lt;wsp:rsid wsp:val=&quot;104A7A14&quot;/&gt;&lt;wsp:rsid wsp:val=&quot;104D08B5&quot;/&gt;&lt;wsp:rsid wsp:val=&quot;104D2E74&quot;/&gt;&lt;wsp:rsid wsp:val=&quot;104F2077&quot;/&gt;&lt;wsp:rsid wsp:val=&quot;104F379D&quot;/&gt;&lt;wsp:rsid wsp:val=&quot;10594878&quot;/&gt;&lt;wsp:rsid wsp:val=&quot;105A37B0&quot;/&gt;&lt;wsp:rsid wsp:val=&quot;10606CB5&quot;/&gt;&lt;wsp:rsid wsp:val=&quot;10611422&quot;/&gt;&lt;wsp:rsid wsp:val=&quot;106A096F&quot;/&gt;&lt;wsp:rsid wsp:val=&quot;106B1C02&quot;/&gt;&lt;wsp:rsid wsp:val=&quot;106C3FB5&quot;/&gt;&lt;wsp:rsid wsp:val=&quot;106E12CF&quot;/&gt;&lt;wsp:rsid wsp:val=&quot;107075E3&quot;/&gt;&lt;wsp:rsid wsp:val=&quot;10710D55&quot;/&gt;&lt;wsp:rsid wsp:val=&quot;10721070&quot;/&gt;&lt;wsp:rsid wsp:val=&quot;107559F2&quot;/&gt;&lt;wsp:rsid wsp:val=&quot;107A0944&quot;/&gt;&lt;wsp:rsid wsp:val=&quot;107D5D21&quot;/&gt;&lt;wsp:rsid wsp:val=&quot;10806437&quot;/&gt;&lt;wsp:rsid wsp:val=&quot;1086350F&quot;/&gt;&lt;wsp:rsid wsp:val=&quot;10876C0F&quot;/&gt;&lt;wsp:rsid wsp:val=&quot;108D3E8D&quot;/&gt;&lt;wsp:rsid wsp:val=&quot;1090026F&quot;/&gt;&lt;wsp:rsid wsp:val=&quot;10932AE4&quot;/&gt;&lt;wsp:rsid wsp:val=&quot;1096740C&quot;/&gt;&lt;wsp:rsid wsp:val=&quot;10986136&quot;/&gt;&lt;wsp:rsid wsp:val=&quot;109D6D58&quot;/&gt;&lt;wsp:rsid wsp:val=&quot;109E0D49&quot;/&gt;&lt;wsp:rsid wsp:val=&quot;109E5EEF&quot;/&gt;&lt;wsp:rsid wsp:val=&quot;10A404E9&quot;/&gt;&lt;wsp:rsid wsp:val=&quot;10A626A2&quot;/&gt;&lt;wsp:rsid wsp:val=&quot;10AA33E5&quot;/&gt;&lt;wsp:rsid wsp:val=&quot;10B21C52&quot;/&gt;&lt;wsp:rsid wsp:val=&quot;10B252A1&quot;/&gt;&lt;wsp:rsid wsp:val=&quot;10B532B8&quot;/&gt;&lt;wsp:rsid wsp:val=&quot;10B5700E&quot;/&gt;&lt;wsp:rsid wsp:val=&quot;10B749ED&quot;/&gt;&lt;wsp:rsid wsp:val=&quot;10BA0517&quot;/&gt;&lt;wsp:rsid wsp:val=&quot;10BA6804&quot;/&gt;&lt;wsp:rsid wsp:val=&quot;10BB134A&quot;/&gt;&lt;wsp:rsid wsp:val=&quot;10BB61F7&quot;/&gt;&lt;wsp:rsid wsp:val=&quot;10BC5084&quot;/&gt;&lt;wsp:rsid wsp:val=&quot;10BF34BD&quot;/&gt;&lt;wsp:rsid wsp:val=&quot;10C01FBB&quot;/&gt;&lt;wsp:rsid wsp:val=&quot;10C514E6&quot;/&gt;&lt;wsp:rsid wsp:val=&quot;10C52779&quot;/&gt;&lt;wsp:rsid wsp:val=&quot;10C65D82&quot;/&gt;&lt;wsp:rsid wsp:val=&quot;10C840CD&quot;/&gt;&lt;wsp:rsid wsp:val=&quot;10C94EDF&quot;/&gt;&lt;wsp:rsid wsp:val=&quot;10CA4FC3&quot;/&gt;&lt;wsp:rsid wsp:val=&quot;10CB62D6&quot;/&gt;&lt;wsp:rsid wsp:val=&quot;10CD3BD1&quot;/&gt;&lt;wsp:rsid wsp:val=&quot;10CD5F67&quot;/&gt;&lt;wsp:rsid wsp:val=&quot;10CE2042&quot;/&gt;&lt;wsp:rsid wsp:val=&quot;10D54F99&quot;/&gt;&lt;wsp:rsid wsp:val=&quot;10D65707&quot;/&gt;&lt;wsp:rsid wsp:val=&quot;10D65A38&quot;/&gt;&lt;wsp:rsid wsp:val=&quot;10D74E40&quot;/&gt;&lt;wsp:rsid wsp:val=&quot;10D810DD&quot;/&gt;&lt;wsp:rsid wsp:val=&quot;10DA0DC9&quot;/&gt;&lt;wsp:rsid wsp:val=&quot;10DA3EF6&quot;/&gt;&lt;wsp:rsid wsp:val=&quot;10DB5DC8&quot;/&gt;&lt;wsp:rsid wsp:val=&quot;10DC6396&quot;/&gt;&lt;wsp:rsid wsp:val=&quot;10DE0B2D&quot;/&gt;&lt;wsp:rsid wsp:val=&quot;10EB64BF&quot;/&gt;&lt;wsp:rsid wsp:val=&quot;10EF162F&quot;/&gt;&lt;wsp:rsid wsp:val=&quot;10FF32B7&quot;/&gt;&lt;wsp:rsid wsp:val=&quot;110255CC&quot;/&gt;&lt;wsp:rsid wsp:val=&quot;11026FBF&quot;/&gt;&lt;wsp:rsid wsp:val=&quot;11060603&quot;/&gt;&lt;wsp:rsid wsp:val=&quot;110770F3&quot;/&gt;&lt;wsp:rsid wsp:val=&quot;11090FC0&quot;/&gt;&lt;wsp:rsid wsp:val=&quot;110A194C&quot;/&gt;&lt;wsp:rsid wsp:val=&quot;110C6BBF&quot;/&gt;&lt;wsp:rsid wsp:val=&quot;111424F7&quot;/&gt;&lt;wsp:rsid wsp:val=&quot;111471AC&quot;/&gt;&lt;wsp:rsid wsp:val=&quot;11172DB0&quot;/&gt;&lt;wsp:rsid wsp:val=&quot;111C71C4&quot;/&gt;&lt;wsp:rsid wsp:val=&quot;111E5F82&quot;/&gt;&lt;wsp:rsid wsp:val=&quot;111F6DC9&quot;/&gt;&lt;wsp:rsid wsp:val=&quot;11210E24&quot;/&gt;&lt;wsp:rsid wsp:val=&quot;112A3F8A&quot;/&gt;&lt;wsp:rsid wsp:val=&quot;112A53DE&quot;/&gt;&lt;wsp:rsid wsp:val=&quot;112C5EDE&quot;/&gt;&lt;wsp:rsid wsp:val=&quot;113041F4&quot;/&gt;&lt;wsp:rsid wsp:val=&quot;11307851&quot;/&gt;&lt;wsp:rsid wsp:val=&quot;11326B6E&quot;/&gt;&lt;wsp:rsid wsp:val=&quot;11354D73&quot;/&gt;&lt;wsp:rsid wsp:val=&quot;113552EE&quot;/&gt;&lt;wsp:rsid wsp:val=&quot;1136766E&quot;/&gt;&lt;wsp:rsid wsp:val=&quot;11384BDD&quot;/&gt;&lt;wsp:rsid wsp:val=&quot;1139084A&quot;/&gt;&lt;wsp:rsid wsp:val=&quot;113A6AE8&quot;/&gt;&lt;wsp:rsid wsp:val=&quot;11407CED&quot;/&gt;&lt;wsp:rsid wsp:val=&quot;11437984&quot;/&gt;&lt;wsp:rsid wsp:val=&quot;114645BE&quot;/&gt;&lt;wsp:rsid wsp:val=&quot;114752AA&quot;/&gt;&lt;wsp:rsid wsp:val=&quot;11496F14&quot;/&gt;&lt;wsp:rsid wsp:val=&quot;11497C2B&quot;/&gt;&lt;wsp:rsid wsp:val=&quot;114B5449&quot;/&gt;&lt;wsp:rsid wsp:val=&quot;114E6488&quot;/&gt;&lt;wsp:rsid wsp:val=&quot;11530F64&quot;/&gt;&lt;wsp:rsid wsp:val=&quot;11533305&quot;/&gt;&lt;wsp:rsid wsp:val=&quot;11560784&quot;/&gt;&lt;wsp:rsid wsp:val=&quot;11591D4E&quot;/&gt;&lt;wsp:rsid wsp:val=&quot;115E6736&quot;/&gt;&lt;wsp:rsid wsp:val=&quot;1161654A&quot;/&gt;&lt;wsp:rsid wsp:val=&quot;11637D7F&quot;/&gt;&lt;wsp:rsid wsp:val=&quot;116472BF&quot;/&gt;&lt;wsp:rsid wsp:val=&quot;11671A85&quot;/&gt;&lt;wsp:rsid wsp:val=&quot;11681671&quot;/&gt;&lt;wsp:rsid wsp:val=&quot;11744894&quot;/&gt;&lt;wsp:rsid wsp:val=&quot;1176551C&quot;/&gt;&lt;wsp:rsid wsp:val=&quot;117678E1&quot;/&gt;&lt;wsp:rsid wsp:val=&quot;117712CB&quot;/&gt;&lt;wsp:rsid wsp:val=&quot;1178454B&quot;/&gt;&lt;wsp:rsid wsp:val=&quot;11817F82&quot;/&gt;&lt;wsp:rsid wsp:val=&quot;1182310B&quot;/&gt;&lt;wsp:rsid wsp:val=&quot;11830DB3&quot;/&gt;&lt;wsp:rsid wsp:val=&quot;1183496C&quot;/&gt;&lt;wsp:rsid wsp:val=&quot;1184790B&quot;/&gt;&lt;wsp:rsid wsp:val=&quot;118758E9&quot;/&gt;&lt;wsp:rsid wsp:val=&quot;11884759&quot;/&gt;&lt;wsp:rsid wsp:val=&quot;11886297&quot;/&gt;&lt;wsp:rsid wsp:val=&quot;118A6606&quot;/&gt;&lt;wsp:rsid wsp:val=&quot;118C5A05&quot;/&gt;&lt;wsp:rsid wsp:val=&quot;118D0BA5&quot;/&gt;&lt;wsp:rsid wsp:val=&quot;118F36DC&quot;/&gt;&lt;wsp:rsid wsp:val=&quot;118F4DE9&quot;/&gt;&lt;wsp:rsid wsp:val=&quot;11920CA6&quot;/&gt;&lt;wsp:rsid wsp:val=&quot;1193164A&quot;/&gt;&lt;wsp:rsid wsp:val=&quot;11943975&quot;/&gt;&lt;wsp:rsid wsp:val=&quot;11954816&quot;/&gt;&lt;wsp:rsid wsp:val=&quot;1198277E&quot;/&gt;&lt;wsp:rsid wsp:val=&quot;11992B8E&quot;/&gt;&lt;wsp:rsid wsp:val=&quot;119D08B5&quot;/&gt;&lt;wsp:rsid wsp:val=&quot;119D22B0&quot;/&gt;&lt;wsp:rsid wsp:val=&quot;119F3EE5&quot;/&gt;&lt;wsp:rsid wsp:val=&quot;11A10039&quot;/&gt;&lt;wsp:rsid wsp:val=&quot;11A87038&quot;/&gt;&lt;wsp:rsid wsp:val=&quot;11AB7D47&quot;/&gt;&lt;wsp:rsid wsp:val=&quot;11B24465&quot;/&gt;&lt;wsp:rsid wsp:val=&quot;11B54189&quot;/&gt;&lt;wsp:rsid wsp:val=&quot;11B550B3&quot;/&gt;&lt;wsp:rsid wsp:val=&quot;11BA0BC7&quot;/&gt;&lt;wsp:rsid wsp:val=&quot;11BD3407&quot;/&gt;&lt;wsp:rsid wsp:val=&quot;11BE5D17&quot;/&gt;&lt;wsp:rsid wsp:val=&quot;11BF5371&quot;/&gt;&lt;wsp:rsid wsp:val=&quot;11BF7C54&quot;/&gt;&lt;wsp:rsid wsp:val=&quot;11C03DE5&quot;/&gt;&lt;wsp:rsid wsp:val=&quot;11C07E69&quot;/&gt;&lt;wsp:rsid wsp:val=&quot;11C13DBE&quot;/&gt;&lt;wsp:rsid wsp:val=&quot;11C1430A&quot;/&gt;&lt;wsp:rsid wsp:val=&quot;11C622C9&quot;/&gt;&lt;wsp:rsid wsp:val=&quot;11C94A69&quot;/&gt;&lt;wsp:rsid wsp:val=&quot;11CD0448&quot;/&gt;&lt;wsp:rsid wsp:val=&quot;11CD5420&quot;/&gt;&lt;wsp:rsid wsp:val=&quot;11CD5C4F&quot;/&gt;&lt;wsp:rsid wsp:val=&quot;11CF1EF7&quot;/&gt;&lt;wsp:rsid wsp:val=&quot;11CF6AA6&quot;/&gt;&lt;wsp:rsid wsp:val=&quot;11D15A1D&quot;/&gt;&lt;wsp:rsid wsp:val=&quot;11D234B6&quot;/&gt;&lt;wsp:rsid wsp:val=&quot;11D76DCE&quot;/&gt;&lt;wsp:rsid wsp:val=&quot;11D87CC0&quot;/&gt;&lt;wsp:rsid wsp:val=&quot;11DD6FDF&quot;/&gt;&lt;wsp:rsid wsp:val=&quot;11E04CFD&quot;/&gt;&lt;wsp:rsid wsp:val=&quot;11E41A9F&quot;/&gt;&lt;wsp:rsid wsp:val=&quot;11E62DA0&quot;/&gt;&lt;wsp:rsid wsp:val=&quot;11E645DF&quot;/&gt;&lt;wsp:rsid wsp:val=&quot;11E95F51&quot;/&gt;&lt;wsp:rsid wsp:val=&quot;11EB5B85&quot;/&gt;&lt;wsp:rsid wsp:val=&quot;11EB66DB&quot;/&gt;&lt;wsp:rsid wsp:val=&quot;11EB7EBD&quot;/&gt;&lt;wsp:rsid wsp:val=&quot;11EE5007&quot;/&gt;&lt;wsp:rsid wsp:val=&quot;11F91962&quot;/&gt;&lt;wsp:rsid wsp:val=&quot;11FC15B3&quot;/&gt;&lt;wsp:rsid wsp:val=&quot;11FE3D36&quot;/&gt;&lt;wsp:rsid wsp:val=&quot;12014DAC&quot;/&gt;&lt;wsp:rsid wsp:val=&quot;12093063&quot;/&gt;&lt;wsp:rsid wsp:val=&quot;120C30E4&quot;/&gt;&lt;wsp:rsid wsp:val=&quot;121112E7&quot;/&gt;&lt;wsp:rsid wsp:val=&quot;121A29DA&quot;/&gt;&lt;wsp:rsid wsp:val=&quot;121B2094&quot;/&gt;&lt;wsp:rsid wsp:val=&quot;121B6D10&quot;/&gt;&lt;wsp:rsid wsp:val=&quot;121C2B6C&quot;/&gt;&lt;wsp:rsid wsp:val=&quot;121C71BD&quot;/&gt;&lt;wsp:rsid wsp:val=&quot;121C7BBC&quot;/&gt;&lt;wsp:rsid wsp:val=&quot;12232386&quot;/&gt;&lt;wsp:rsid wsp:val=&quot;122738E9&quot;/&gt;&lt;wsp:rsid wsp:val=&quot;12295CB9&quot;/&gt;&lt;wsp:rsid wsp:val=&quot;122B5B01&quot;/&gt;&lt;wsp:rsid wsp:val=&quot;122D59E5&quot;/&gt;&lt;wsp:rsid wsp:val=&quot;122E4876&quot;/&gt;&lt;wsp:rsid wsp:val=&quot;123060C7&quot;/&gt;&lt;wsp:rsid wsp:val=&quot;12325249&quot;/&gt;&lt;wsp:rsid wsp:val=&quot;123270D8&quot;/&gt;&lt;wsp:rsid wsp:val=&quot;12363513&quot;/&gt;&lt;wsp:rsid wsp:val=&quot;12392760&quot;/&gt;&lt;wsp:rsid wsp:val=&quot;12406224&quot;/&gt;&lt;wsp:rsid wsp:val=&quot;12413678&quot;/&gt;&lt;wsp:rsid wsp:val=&quot;124539AE&quot;/&gt;&lt;wsp:rsid wsp:val=&quot;1246590D&quot;/&gt;&lt;wsp:rsid wsp:val=&quot;12476352&quot;/&gt;&lt;wsp:rsid wsp:val=&quot;124B0722&quot;/&gt;&lt;wsp:rsid wsp:val=&quot;124B1070&quot;/&gt;&lt;wsp:rsid wsp:val=&quot;125062FB&quot;/&gt;&lt;wsp:rsid wsp:val=&quot;12531B36&quot;/&gt;&lt;wsp:rsid wsp:val=&quot;125B4D8B&quot;/&gt;&lt;wsp:rsid wsp:val=&quot;125D1171&quot;/&gt;&lt;wsp:rsid wsp:val=&quot;125E481F&quot;/&gt;&lt;wsp:rsid wsp:val=&quot;12671729&quot;/&gt;&lt;wsp:rsid wsp:val=&quot;12672052&quot;/&gt;&lt;wsp:rsid wsp:val=&quot;126B358A&quot;/&gt;&lt;wsp:rsid wsp:val=&quot;12740835&quot;/&gt;&lt;wsp:rsid wsp:val=&quot;127429B8&quot;/&gt;&lt;wsp:rsid wsp:val=&quot;127477F8&quot;/&gt;&lt;wsp:rsid wsp:val=&quot;127553B3&quot;/&gt;&lt;wsp:rsid wsp:val=&quot;12791957&quot;/&gt;&lt;wsp:rsid wsp:val=&quot;127A6307&quot;/&gt;&lt;wsp:rsid wsp:val=&quot;127B37B4&quot;/&gt;&lt;wsp:rsid wsp:val=&quot;127B5219&quot;/&gt;&lt;wsp:rsid wsp:val=&quot;127C632E&quot;/&gt;&lt;wsp:rsid wsp:val=&quot;12803003&quot;/&gt;&lt;wsp:rsid wsp:val=&quot;128043E7&quot;/&gt;&lt;wsp:rsid wsp:val=&quot;1286541C&quot;/&gt;&lt;wsp:rsid wsp:val=&quot;12886C54&quot;/&gt;&lt;wsp:rsid wsp:val=&quot;128C1BDA&quot;/&gt;&lt;wsp:rsid wsp:val=&quot;129142DC&quot;/&gt;&lt;wsp:rsid wsp:val=&quot;129205FC&quot;/&gt;&lt;wsp:rsid wsp:val=&quot;129351F6&quot;/&gt;&lt;wsp:rsid wsp:val=&quot;12946FD6&quot;/&gt;&lt;wsp:rsid wsp:val=&quot;12951042&quot;/&gt;&lt;wsp:rsid wsp:val=&quot;12963B38&quot;/&gt;&lt;wsp:rsid wsp:val=&quot;129B465B&quot;/&gt;&lt;wsp:rsid wsp:val=&quot;129C7B4D&quot;/&gt;&lt;wsp:rsid wsp:val=&quot;129D71FD&quot;/&gt;&lt;wsp:rsid wsp:val=&quot;129F1755&quot;/&gt;&lt;wsp:rsid wsp:val=&quot;12A0091B&quot;/&gt;&lt;wsp:rsid wsp:val=&quot;12A00B14&quot;/&gt;&lt;wsp:rsid wsp:val=&quot;12A32C29&quot;/&gt;&lt;wsp:rsid wsp:val=&quot;12A36237&quot;/&gt;&lt;wsp:rsid wsp:val=&quot;12A4018F&quot;/&gt;&lt;wsp:rsid wsp:val=&quot;12A66D1A&quot;/&gt;&lt;wsp:rsid wsp:val=&quot;12A73D3C&quot;/&gt;&lt;wsp:rsid wsp:val=&quot;12A9482E&quot;/&gt;&lt;wsp:rsid wsp:val=&quot;12AA19C6&quot;/&gt;&lt;wsp:rsid wsp:val=&quot;12AC29B8&quot;/&gt;&lt;wsp:rsid wsp:val=&quot;12AD5E01&quot;/&gt;&lt;wsp:rsid wsp:val=&quot;12AE0DB3&quot;/&gt;&lt;wsp:rsid wsp:val=&quot;12AF088D&quot;/&gt;&lt;wsp:rsid wsp:val=&quot;12B21E0A&quot;/&gt;&lt;wsp:rsid wsp:val=&quot;12B350E1&quot;/&gt;&lt;wsp:rsid wsp:val=&quot;12B5286A&quot;/&gt;&lt;wsp:rsid wsp:val=&quot;12B73856&quot;/&gt;&lt;wsp:rsid wsp:val=&quot;12C01B8C&quot;/&gt;&lt;wsp:rsid wsp:val=&quot;12C27F8A&quot;/&gt;&lt;wsp:rsid wsp:val=&quot;12C4311D&quot;/&gt;&lt;wsp:rsid wsp:val=&quot;12C55FD2&quot;/&gt;&lt;wsp:rsid wsp:val=&quot;12C5770A&quot;/&gt;&lt;wsp:rsid wsp:val=&quot;12C836E4&quot;/&gt;&lt;wsp:rsid wsp:val=&quot;12C86F90&quot;/&gt;&lt;wsp:rsid wsp:val=&quot;12CD6C6F&quot;/&gt;&lt;wsp:rsid wsp:val=&quot;12CD7F8D&quot;/&gt;&lt;wsp:rsid wsp:val=&quot;12D7038E&quot;/&gt;&lt;wsp:rsid wsp:val=&quot;12DA43F4&quot;/&gt;&lt;wsp:rsid wsp:val=&quot;12DB420A&quot;/&gt;&lt;wsp:rsid wsp:val=&quot;12DD5D1E&quot;/&gt;&lt;wsp:rsid wsp:val=&quot;12DD7AA9&quot;/&gt;&lt;wsp:rsid wsp:val=&quot;12E22CBF&quot;/&gt;&lt;wsp:rsid wsp:val=&quot;12E27191&quot;/&gt;&lt;wsp:rsid wsp:val=&quot;12E3169D&quot;/&gt;&lt;wsp:rsid wsp:val=&quot;12E67765&quot;/&gt;&lt;wsp:rsid wsp:val=&quot;12E766BF&quot;/&gt;&lt;wsp:rsid wsp:val=&quot;12E77997&quot;/&gt;&lt;wsp:rsid wsp:val=&quot;12EC6D6E&quot;/&gt;&lt;wsp:rsid wsp:val=&quot;12EF4005&quot;/&gt;&lt;wsp:rsid wsp:val=&quot;12F03D6C&quot;/&gt;&lt;wsp:rsid wsp:val=&quot;12F43215&quot;/&gt;&lt;wsp:rsid wsp:val=&quot;12F85A84&quot;/&gt;&lt;wsp:rsid wsp:val=&quot;12FA397A&quot;/&gt;&lt;wsp:rsid wsp:val=&quot;12FD6A20&quot;/&gt;&lt;wsp:rsid wsp:val=&quot;12FE51BE&quot;/&gt;&lt;wsp:rsid wsp:val=&quot;13007F32&quot;/&gt;&lt;wsp:rsid wsp:val=&quot;130601B8&quot;/&gt;&lt;wsp:rsid wsp:val=&quot;130B7DD7&quot;/&gt;&lt;wsp:rsid wsp:val=&quot;130D63DE&quot;/&gt;&lt;wsp:rsid wsp:val=&quot;13106D62&quot;/&gt;&lt;wsp:rsid wsp:val=&quot;13172FF7&quot;/&gt;&lt;wsp:rsid wsp:val=&quot;131F1B15&quot;/&gt;&lt;wsp:rsid wsp:val=&quot;13211976&quot;/&gt;&lt;wsp:rsid wsp:val=&quot;13247C80&quot;/&gt;&lt;wsp:rsid wsp:val=&quot;13274DBF&quot;/&gt;&lt;wsp:rsid wsp:val=&quot;132B119F&quot;/&gt;&lt;wsp:rsid wsp:val=&quot;1331098C&quot;/&gt;&lt;wsp:rsid wsp:val=&quot;13317B46&quot;/&gt;&lt;wsp:rsid wsp:val=&quot;133231EB&quot;/&gt;&lt;wsp:rsid wsp:val=&quot;13337C8A&quot;/&gt;&lt;wsp:rsid wsp:val=&quot;13341B16&quot;/&gt;&lt;wsp:rsid wsp:val=&quot;1335601F&quot;/&gt;&lt;wsp:rsid wsp:val=&quot;133766D1&quot;/&gt;&lt;wsp:rsid wsp:val=&quot;13376F34&quot;/&gt;&lt;wsp:rsid wsp:val=&quot;1338041A&quot;/&gt;&lt;wsp:rsid wsp:val=&quot;13380BDB&quot;/&gt;&lt;wsp:rsid wsp:val=&quot;1339518F&quot;/&gt;&lt;wsp:rsid wsp:val=&quot;133B0F4D&quot;/&gt;&lt;wsp:rsid wsp:val=&quot;133C7021&quot;/&gt;&lt;wsp:rsid wsp:val=&quot;133D4E10&quot;/&gt;&lt;wsp:rsid wsp:val=&quot;133F7F0D&quot;/&gt;&lt;wsp:rsid wsp:val=&quot;1341361B&quot;/&gt;&lt;wsp:rsid wsp:val=&quot;134446D0&quot;/&gt;&lt;wsp:rsid wsp:val=&quot;13485673&quot;/&gt;&lt;wsp:rsid wsp:val=&quot;13486423&quot;/&gt;&lt;wsp:rsid wsp:val=&quot;134C38CA&quot;/&gt;&lt;wsp:rsid wsp:val=&quot;134C656F&quot;/&gt;&lt;wsp:rsid wsp:val=&quot;134E7953&quot;/&gt;&lt;wsp:rsid wsp:val=&quot;13502317&quot;/&gt;&lt;wsp:rsid wsp:val=&quot;13531B76&quot;/&gt;&lt;wsp:rsid wsp:val=&quot;13537EFF&quot;/&gt;&lt;wsp:rsid wsp:val=&quot;13546658&quot;/&gt;&lt;wsp:rsid wsp:val=&quot;13655E6C&quot;/&gt;&lt;wsp:rsid wsp:val=&quot;13674283&quot;/&gt;&lt;wsp:rsid wsp:val=&quot;13694C6A&quot;/&gt;&lt;wsp:rsid wsp:val=&quot;136C24CD&quot;/&gt;&lt;wsp:rsid wsp:val=&quot;137118F1&quot;/&gt;&lt;wsp:rsid wsp:val=&quot;13726340&quot;/&gt;&lt;wsp:rsid wsp:val=&quot;13737F4D&quot;/&gt;&lt;wsp:rsid wsp:val=&quot;1381603E&quot;/&gt;&lt;wsp:rsid wsp:val=&quot;13826318&quot;/&gt;&lt;wsp:rsid wsp:val=&quot;13874AEC&quot;/&gt;&lt;wsp:rsid wsp:val=&quot;138F38E4&quot;/&gt;&lt;wsp:rsid wsp:val=&quot;138F559F&quot;/&gt;&lt;wsp:rsid wsp:val=&quot;139202D3&quot;/&gt;&lt;wsp:rsid wsp:val=&quot;139851F2&quot;/&gt;&lt;wsp:rsid wsp:val=&quot;139B143B&quot;/&gt;&lt;wsp:rsid wsp:val=&quot;139B5907&quot;/&gt;&lt;wsp:rsid wsp:val=&quot;139B5AF1&quot;/&gt;&lt;wsp:rsid wsp:val=&quot;139D4144&quot;/&gt;&lt;wsp:rsid wsp:val=&quot;13A20933&quot;/&gt;&lt;wsp:rsid wsp:val=&quot;13A25FC9&quot;/&gt;&lt;wsp:rsid wsp:val=&quot;13A5558A&quot;/&gt;&lt;wsp:rsid wsp:val=&quot;13AF1624&quot;/&gt;&lt;wsp:rsid wsp:val=&quot;13B21026&quot;/&gt;&lt;wsp:rsid wsp:val=&quot;13B214A2&quot;/&gt;&lt;wsp:rsid wsp:val=&quot;13B23E31&quot;/&gt;&lt;wsp:rsid wsp:val=&quot;13B55D59&quot;/&gt;&lt;wsp:rsid wsp:val=&quot;13B6132C&quot;/&gt;&lt;wsp:rsid wsp:val=&quot;13BC76D6&quot;/&gt;&lt;wsp:rsid wsp:val=&quot;13BD0337&quot;/&gt;&lt;wsp:rsid wsp:val=&quot;13BE2849&quot;/&gt;&lt;wsp:rsid wsp:val=&quot;13BF3FC6&quot;/&gt;&lt;wsp:rsid wsp:val=&quot;13C100C7&quot;/&gt;&lt;wsp:rsid wsp:val=&quot;13C462B9&quot;/&gt;&lt;wsp:rsid wsp:val=&quot;13C6231B&quot;/&gt;&lt;wsp:rsid wsp:val=&quot;13CC417F&quot;/&gt;&lt;wsp:rsid wsp:val=&quot;13CD0497&quot;/&gt;&lt;wsp:rsid wsp:val=&quot;13CD3932&quot;/&gt;&lt;wsp:rsid wsp:val=&quot;13D016D8&quot;/&gt;&lt;wsp:rsid wsp:val=&quot;13D23A9B&quot;/&gt;&lt;wsp:rsid wsp:val=&quot;13D564D4&quot;/&gt;&lt;wsp:rsid wsp:val=&quot;13D70EB3&quot;/&gt;&lt;wsp:rsid wsp:val=&quot;13DB23CA&quot;/&gt;&lt;wsp:rsid wsp:val=&quot;13EA271F&quot;/&gt;&lt;wsp:rsid wsp:val=&quot;13EA316B&quot;/&gt;&lt;wsp:rsid wsp:val=&quot;13EA7514&quot;/&gt;&lt;wsp:rsid wsp:val=&quot;13EB1131&quot;/&gt;&lt;wsp:rsid wsp:val=&quot;13EF32C9&quot;/&gt;&lt;wsp:rsid wsp:val=&quot;13F01979&quot;/&gt;&lt;wsp:rsid wsp:val=&quot;13F43D78&quot;/&gt;&lt;wsp:rsid wsp:val=&quot;13F55CD9&quot;/&gt;&lt;wsp:rsid wsp:val=&quot;13F66F89&quot;/&gt;&lt;wsp:rsid wsp:val=&quot;13F72272&quot;/&gt;&lt;wsp:rsid wsp:val=&quot;13FC1EDA&quot;/&gt;&lt;wsp:rsid wsp:val=&quot;14017641&quot;/&gt;&lt;wsp:rsid wsp:val=&quot;14020B37&quot;/&gt;&lt;wsp:rsid wsp:val=&quot;14023DBB&quot;/&gt;&lt;wsp:rsid wsp:val=&quot;14034AE8&quot;/&gt;&lt;wsp:rsid wsp:val=&quot;1405145C&quot;/&gt;&lt;wsp:rsid wsp:val=&quot;140A287A&quot;/&gt;&lt;wsp:rsid wsp:val=&quot;140A40E5&quot;/&gt;&lt;wsp:rsid wsp:val=&quot;140B7E08&quot;/&gt;&lt;wsp:rsid wsp:val=&quot;140F7D18&quot;/&gt;&lt;wsp:rsid wsp:val=&quot;14136474&quot;/&gt;&lt;wsp:rsid wsp:val=&quot;141440BB&quot;/&gt;&lt;wsp:rsid wsp:val=&quot;141B5A56&quot;/&gt;&lt;wsp:rsid wsp:val=&quot;141D05DC&quot;/&gt;&lt;wsp:rsid wsp:val=&quot;141F4F9F&quot;/&gt;&lt;wsp:rsid wsp:val=&quot;141F7DC5&quot;/&gt;&lt;wsp:rsid wsp:val=&quot;14245194&quot;/&gt;&lt;wsp:rsid wsp:val=&quot;14251F08&quot;/&gt;&lt;wsp:rsid wsp:val=&quot;14255EED&quot;/&gt;&lt;wsp:rsid wsp:val=&quot;14264363&quot;/&gt;&lt;wsp:rsid wsp:val=&quot;14285148&quot;/&gt;&lt;wsp:rsid wsp:val=&quot;14287460&quot;/&gt;&lt;wsp:rsid wsp:val=&quot;14295653&quot;/&gt;&lt;wsp:rsid wsp:val=&quot;142A3C62&quot;/&gt;&lt;wsp:rsid wsp:val=&quot;142C025C&quot;/&gt;&lt;wsp:rsid wsp:val=&quot;142C6242&quot;/&gt;&lt;wsp:rsid wsp:val=&quot;142D3A4C&quot;/&gt;&lt;wsp:rsid wsp:val=&quot;14374512&quot;/&gt;&lt;wsp:rsid wsp:val=&quot;14376801&quot;/&gt;&lt;wsp:rsid wsp:val=&quot;143F4FD1&quot;/&gt;&lt;wsp:rsid wsp:val=&quot;14405865&quot;/&gt;&lt;wsp:rsid wsp:val=&quot;144626BE&quot;/&gt;&lt;wsp:rsid wsp:val=&quot;14464A80&quot;/&gt;&lt;wsp:rsid wsp:val=&quot;144855E5&quot;/&gt;&lt;wsp:rsid wsp:val=&quot;144E54B0&quot;/&gt;&lt;wsp:rsid wsp:val=&quot;144E5569&quot;/&gt;&lt;wsp:rsid wsp:val=&quot;14520C29&quot;/&gt;&lt;wsp:rsid wsp:val=&quot;145318DC&quot;/&gt;&lt;wsp:rsid wsp:val=&quot;14542659&quot;/&gt;&lt;wsp:rsid wsp:val=&quot;14544DF6&quot;/&gt;&lt;wsp:rsid wsp:val=&quot;14562962&quot;/&gt;&lt;wsp:rsid wsp:val=&quot;14563429&quot;/&gt;&lt;wsp:rsid wsp:val=&quot;1458117F&quot;/&gt;&lt;wsp:rsid wsp:val=&quot;145A0F83&quot;/&gt;&lt;wsp:rsid wsp:val=&quot;145A3A17&quot;/&gt;&lt;wsp:rsid wsp:val=&quot;14614266&quot;/&gt;&lt;wsp:rsid wsp:val=&quot;14646DA2&quot;/&gt;&lt;wsp:rsid wsp:val=&quot;1467421A&quot;/&gt;&lt;wsp:rsid wsp:val=&quot;146E3EBD&quot;/&gt;&lt;wsp:rsid wsp:val=&quot;147019FD&quot;/&gt;&lt;wsp:rsid wsp:val=&quot;1473032B&quot;/&gt;&lt;wsp:rsid wsp:val=&quot;14745AF4&quot;/&gt;&lt;wsp:rsid wsp:val=&quot;1474649F&quot;/&gt;&lt;wsp:rsid wsp:val=&quot;14775560&quot;/&gt;&lt;wsp:rsid wsp:val=&quot;14791799&quot;/&gt;&lt;wsp:rsid wsp:val=&quot;147D3E35&quot;/&gt;&lt;wsp:rsid wsp:val=&quot;147E0E3F&quot;/&gt;&lt;wsp:rsid wsp:val=&quot;1481702D&quot;/&gt;&lt;wsp:rsid wsp:val=&quot;14820DA4&quot;/&gt;&lt;wsp:rsid wsp:val=&quot;14844F86&quot;/&gt;&lt;wsp:rsid wsp:val=&quot;14881688&quot;/&gt;&lt;wsp:rsid wsp:val=&quot;14886F5C&quot;/&gt;&lt;wsp:rsid wsp:val=&quot;14890E3B&quot;/&gt;&lt;wsp:rsid wsp:val=&quot;148B1B00&quot;/&gt;&lt;wsp:rsid wsp:val=&quot;148C29F5&quot;/&gt;&lt;wsp:rsid wsp:val=&quot;148F43F2&quot;/&gt;&lt;wsp:rsid wsp:val=&quot;149007F2&quot;/&gt;&lt;wsp:rsid wsp:val=&quot;149147AE&quot;/&gt;&lt;wsp:rsid wsp:val=&quot;14946BD0&quot;/&gt;&lt;wsp:rsid wsp:val=&quot;14952EEC&quot;/&gt;&lt;wsp:rsid wsp:val=&quot;14953DCF&quot;/&gt;&lt;wsp:rsid wsp:val=&quot;14975C55&quot;/&gt;&lt;wsp:rsid wsp:val=&quot;149A21DE&quot;/&gt;&lt;wsp:rsid wsp:val=&quot;149A640F&quot;/&gt;&lt;wsp:rsid wsp:val=&quot;149C57B5&quot;/&gt;&lt;wsp:rsid wsp:val=&quot;14A314E4&quot;/&gt;&lt;wsp:rsid wsp:val=&quot;14A31D71&quot;/&gt;&lt;wsp:rsid wsp:val=&quot;14A45B3F&quot;/&gt;&lt;wsp:rsid wsp:val=&quot;14A502BB&quot;/&gt;&lt;wsp:rsid wsp:val=&quot;14AC24F3&quot;/&gt;&lt;wsp:rsid wsp:val=&quot;14AF252D&quot;/&gt;&lt;wsp:rsid wsp:val=&quot;14B15428&quot;/&gt;&lt;wsp:rsid wsp:val=&quot;14B318FA&quot;/&gt;&lt;wsp:rsid wsp:val=&quot;14BE122F&quot;/&gt;&lt;wsp:rsid wsp:val=&quot;14C01354&quot;/&gt;&lt;wsp:rsid wsp:val=&quot;14C306A1&quot;/&gt;&lt;wsp:rsid wsp:val=&quot;14C446C4&quot;/&gt;&lt;wsp:rsid wsp:val=&quot;14C53539&quot;/&gt;&lt;wsp:rsid wsp:val=&quot;14CA10CB&quot;/&gt;&lt;wsp:rsid wsp:val=&quot;14CE01BD&quot;/&gt;&lt;wsp:rsid wsp:val=&quot;14CF3A4A&quot;/&gt;&lt;wsp:rsid wsp:val=&quot;14D11571&quot;/&gt;&lt;wsp:rsid wsp:val=&quot;14D83A0E&quot;/&gt;&lt;wsp:rsid wsp:val=&quot;14DA724D&quot;/&gt;&lt;wsp:rsid wsp:val=&quot;14DB6EEA&quot;/&gt;&lt;wsp:rsid wsp:val=&quot;14E059EB&quot;/&gt;&lt;wsp:rsid wsp:val=&quot;14E16A8B&quot;/&gt;&lt;wsp:rsid wsp:val=&quot;14E6056B&quot;/&gt;&lt;wsp:rsid wsp:val=&quot;14EE7140&quot;/&gt;&lt;wsp:rsid wsp:val=&quot;14F82C5D&quot;/&gt;&lt;wsp:rsid wsp:val=&quot;14FC37CD&quot;/&gt;&lt;wsp:rsid wsp:val=&quot;14FC6E94&quot;/&gt;&lt;wsp:rsid wsp:val=&quot;14FE1D56&quot;/&gt;&lt;wsp:rsid wsp:val=&quot;14FF3B4A&quot;/&gt;&lt;wsp:rsid wsp:val=&quot;15001301&quot;/&gt;&lt;wsp:rsid wsp:val=&quot;15002A89&quot;/&gt;&lt;wsp:rsid wsp:val=&quot;15015F66&quot;/&gt;&lt;wsp:rsid wsp:val=&quot;15057137&quot;/&gt;&lt;wsp:rsid wsp:val=&quot;15061617&quot;/&gt;&lt;wsp:rsid wsp:val=&quot;15071B82&quot;/&gt;&lt;wsp:rsid wsp:val=&quot;15075127&quot;/&gt;&lt;wsp:rsid wsp:val=&quot;150C44EE&quot;/&gt;&lt;wsp:rsid wsp:val=&quot;150D4042&quot;/&gt;&lt;wsp:rsid wsp:val=&quot;150E5C05&quot;/&gt;&lt;wsp:rsid wsp:val=&quot;15107ED0&quot;/&gt;&lt;wsp:rsid wsp:val=&quot;15135844&quot;/&gt;&lt;wsp:rsid wsp:val=&quot;151417FC&quot;/&gt;&lt;wsp:rsid wsp:val=&quot;15186D63&quot;/&gt;&lt;wsp:rsid wsp:val=&quot;15186E3C&quot;/&gt;&lt;wsp:rsid wsp:val=&quot;151E03C3&quot;/&gt;&lt;wsp:rsid wsp:val=&quot;151F7F34&quot;/&gt;&lt;wsp:rsid wsp:val=&quot;15221BDF&quot;/&gt;&lt;wsp:rsid wsp:val=&quot;15276D2F&quot;/&gt;&lt;wsp:rsid wsp:val=&quot;15281FD2&quot;/&gt;&lt;wsp:rsid wsp:val=&quot;152B186D&quot;/&gt;&lt;wsp:rsid wsp:val=&quot;152C5545&quot;/&gt;&lt;wsp:rsid wsp:val=&quot;152F7906&quot;/&gt;&lt;wsp:rsid wsp:val=&quot;15302741&quot;/&gt;&lt;wsp:rsid wsp:val=&quot;153247AF&quot;/&gt;&lt;wsp:rsid wsp:val=&quot;15343CC0&quot;/&gt;&lt;wsp:rsid wsp:val=&quot;15371DEC&quot;/&gt;&lt;wsp:rsid wsp:val=&quot;153B0962&quot;/&gt;&lt;wsp:rsid wsp:val=&quot;15421908&quot;/&gt;&lt;wsp:rsid wsp:val=&quot;15437D8A&quot;/&gt;&lt;wsp:rsid wsp:val=&quot;154406C4&quot;/&gt;&lt;wsp:rsid wsp:val=&quot;154565DC&quot;/&gt;&lt;wsp:rsid wsp:val=&quot;15476D93&quot;/&gt;&lt;wsp:rsid wsp:val=&quot;15506C35&quot;/&gt;&lt;wsp:rsid wsp:val=&quot;15517595&quot;/&gt;&lt;wsp:rsid wsp:val=&quot;15523E0B&quot;/&gt;&lt;wsp:rsid wsp:val=&quot;15554258&quot;/&gt;&lt;wsp:rsid wsp:val=&quot;15556FD8&quot;/&gt;&lt;wsp:rsid wsp:val=&quot;15585000&quot;/&gt;&lt;wsp:rsid wsp:val=&quot;155A558E&quot;/&gt;&lt;wsp:rsid wsp:val=&quot;155D6ADE&quot;/&gt;&lt;wsp:rsid wsp:val=&quot;15614D63&quot;/&gt;&lt;wsp:rsid wsp:val=&quot;15697017&quot;/&gt;&lt;wsp:rsid wsp:val=&quot;156A4629&quot;/&gt;&lt;wsp:rsid wsp:val=&quot;157074B9&quot;/&gt;&lt;wsp:rsid wsp:val=&quot;15751F70&quot;/&gt;&lt;wsp:rsid wsp:val=&quot;157A0FE8&quot;/&gt;&lt;wsp:rsid wsp:val=&quot;15805D21&quot;/&gt;&lt;wsp:rsid wsp:val=&quot;15812BF6&quot;/&gt;&lt;wsp:rsid wsp:val=&quot;15891B29&quot;/&gt;&lt;wsp:rsid wsp:val=&quot;158B3432&quot;/&gt;&lt;wsp:rsid wsp:val=&quot;158C57D4&quot;/&gt;&lt;wsp:rsid wsp:val=&quot;15970C20&quot;/&gt;&lt;wsp:rsid wsp:val=&quot;15975489&quot;/&gt;&lt;wsp:rsid wsp:val=&quot;15984F71&quot;/&gt;&lt;wsp:rsid wsp:val=&quot;159A6055&quot;/&gt;&lt;wsp:rsid wsp:val=&quot;159D24B0&quot;/&gt;&lt;wsp:rsid wsp:val=&quot;159E193D&quot;/&gt;&lt;wsp:rsid wsp:val=&quot;159F55DA&quot;/&gt;&lt;wsp:rsid wsp:val=&quot;15A11E30&quot;/&gt;&lt;wsp:rsid wsp:val=&quot;15A15E69&quot;/&gt;&lt;wsp:rsid wsp:val=&quot;15A26ABE&quot;/&gt;&lt;wsp:rsid wsp:val=&quot;15A569C6&quot;/&gt;&lt;wsp:rsid wsp:val=&quot;15A57771&quot;/&gt;&lt;wsp:rsid wsp:val=&quot;15A956FF&quot;/&gt;&lt;wsp:rsid wsp:val=&quot;15B024F3&quot;/&gt;&lt;wsp:rsid wsp:val=&quot;15B269EB&quot;/&gt;&lt;wsp:rsid wsp:val=&quot;15B61ADD&quot;/&gt;&lt;wsp:rsid wsp:val=&quot;15B75809&quot;/&gt;&lt;wsp:rsid wsp:val=&quot;15BE0C90&quot;/&gt;&lt;wsp:rsid wsp:val=&quot;15BE6E17&quot;/&gt;&lt;wsp:rsid wsp:val=&quot;15C10C9D&quot;/&gt;&lt;wsp:rsid wsp:val=&quot;15C546CD&quot;/&gt;&lt;wsp:rsid wsp:val=&quot;15C82F6E&quot;/&gt;&lt;wsp:rsid wsp:val=&quot;15C9659C&quot;/&gt;&lt;wsp:rsid wsp:val=&quot;15CC69A6&quot;/&gt;&lt;wsp:rsid wsp:val=&quot;15D03DD6&quot;/&gt;&lt;wsp:rsid wsp:val=&quot;15D32BE7&quot;/&gt;&lt;wsp:rsid wsp:val=&quot;15D42A8D&quot;/&gt;&lt;wsp:rsid wsp:val=&quot;15D63278&quot;/&gt;&lt;wsp:rsid wsp:val=&quot;15D705E0&quot;/&gt;&lt;wsp:rsid wsp:val=&quot;15D717B1&quot;/&gt;&lt;wsp:rsid wsp:val=&quot;15D9364C&quot;/&gt;&lt;wsp:rsid wsp:val=&quot;15DA5512&quot;/&gt;&lt;wsp:rsid wsp:val=&quot;15DB46E6&quot;/&gt;&lt;wsp:rsid wsp:val=&quot;15DC311F&quot;/&gt;&lt;wsp:rsid wsp:val=&quot;15DD1060&quot;/&gt;&lt;wsp:rsid wsp:val=&quot;15E831A7&quot;/&gt;&lt;wsp:rsid wsp:val=&quot;15EB2FF3&quot;/&gt;&lt;wsp:rsid wsp:val=&quot;15ED5A39&quot;/&gt;&lt;wsp:rsid wsp:val=&quot;15F463E2&quot;/&gt;&lt;wsp:rsid wsp:val=&quot;15F53C8B&quot;/&gt;&lt;wsp:rsid wsp:val=&quot;15F62DDE&quot;/&gt;&lt;wsp:rsid wsp:val=&quot;15F64DA5&quot;/&gt;&lt;wsp:rsid wsp:val=&quot;15F84F35&quot;/&gt;&lt;wsp:rsid wsp:val=&quot;15FD66C5&quot;/&gt;&lt;wsp:rsid wsp:val=&quot;15FE358F&quot;/&gt;&lt;wsp:rsid wsp:val=&quot;15FE5D4A&quot;/&gt;&lt;wsp:rsid wsp:val=&quot;16006913&quot;/&gt;&lt;wsp:rsid wsp:val=&quot;160105F5&quot;/&gt;&lt;wsp:rsid wsp:val=&quot;16022EB2&quot;/&gt;&lt;wsp:rsid wsp:val=&quot;16046B99&quot;/&gt;&lt;wsp:rsid wsp:val=&quot;160B42A3&quot;/&gt;&lt;wsp:rsid wsp:val=&quot;160B7F06&quot;/&gt;&lt;wsp:rsid wsp:val=&quot;160C1B4B&quot;/&gt;&lt;wsp:rsid wsp:val=&quot;160F45C7&quot;/&gt;&lt;wsp:rsid wsp:val=&quot;161415B1&quot;/&gt;&lt;wsp:rsid wsp:val=&quot;161610DF&quot;/&gt;&lt;wsp:rsid wsp:val=&quot;161A6C71&quot;/&gt;&lt;wsp:rsid wsp:val=&quot;161A7AD2&quot;/&gt;&lt;wsp:rsid wsp:val=&quot;161B221C&quot;/&gt;&lt;wsp:rsid wsp:val=&quot;161E1D46&quot;/&gt;&lt;wsp:rsid wsp:val=&quot;161E5E7E&quot;/&gt;&lt;wsp:rsid wsp:val=&quot;162565AC&quot;/&gt;&lt;wsp:rsid wsp:val=&quot;16270CEF&quot;/&gt;&lt;wsp:rsid wsp:val=&quot;162A369D&quot;/&gt;&lt;wsp:rsid wsp:val=&quot;16302951&quot;/&gt;&lt;wsp:rsid wsp:val=&quot;163351E0&quot;/&gt;&lt;wsp:rsid wsp:val=&quot;16336168&quot;/&gt;&lt;wsp:rsid wsp:val=&quot;16344545&quot;/&gt;&lt;wsp:rsid wsp:val=&quot;16347A6F&quot;/&gt;&lt;wsp:rsid wsp:val=&quot;1636599C&quot;/&gt;&lt;wsp:rsid wsp:val=&quot;163855AB&quot;/&gt;&lt;wsp:rsid wsp:val=&quot;163907A5&quot;/&gt;&lt;wsp:rsid wsp:val=&quot;163C7DD7&quot;/&gt;&lt;wsp:rsid wsp:val=&quot;16404EF1&quot;/&gt;&lt;wsp:rsid wsp:val=&quot;1643168B&quot;/&gt;&lt;wsp:rsid wsp:val=&quot;16474528&quot;/&gt;&lt;wsp:rsid wsp:val=&quot;164866E4&quot;/&gt;&lt;wsp:rsid wsp:val=&quot;1649575C&quot;/&gt;&lt;wsp:rsid wsp:val=&quot;16542A87&quot;/&gt;&lt;wsp:rsid wsp:val=&quot;16554A01&quot;/&gt;&lt;wsp:rsid wsp:val=&quot;165677D0&quot;/&gt;&lt;wsp:rsid wsp:val=&quot;16576B6E&quot;/&gt;&lt;wsp:rsid wsp:val=&quot;16592F8A&quot;/&gt;&lt;wsp:rsid wsp:val=&quot;165A2FB5&quot;/&gt;&lt;wsp:rsid wsp:val=&quot;165D1761&quot;/&gt;&lt;wsp:rsid wsp:val=&quot;165E5EB1&quot;/&gt;&lt;wsp:rsid wsp:val=&quot;165E6AFF&quot;/&gt;&lt;wsp:rsid wsp:val=&quot;166102BC&quot;/&gt;&lt;wsp:rsid wsp:val=&quot;16611A2A&quot;/&gt;&lt;wsp:rsid wsp:val=&quot;16665AF7&quot;/&gt;&lt;wsp:rsid wsp:val=&quot;16666F35&quot;/&gt;&lt;wsp:rsid wsp:val=&quot;16687E25&quot;/&gt;&lt;wsp:rsid wsp:val=&quot;1671394E&quot;/&gt;&lt;wsp:rsid wsp:val=&quot;16736C68&quot;/&gt;&lt;wsp:rsid wsp:val=&quot;167604D1&quot;/&gt;&lt;wsp:rsid wsp:val=&quot;1679245E&quot;/&gt;&lt;wsp:rsid wsp:val=&quot;167D25BC&quot;/&gt;&lt;wsp:rsid wsp:val=&quot;167F0041&quot;/&gt;&lt;wsp:rsid wsp:val=&quot;16800EBD&quot;/&gt;&lt;wsp:rsid wsp:val=&quot;16812D72&quot;/&gt;&lt;wsp:rsid wsp:val=&quot;168158B1&quot;/&gt;&lt;wsp:rsid wsp:val=&quot;168357F4&quot;/&gt;&lt;wsp:rsid wsp:val=&quot;16840659&quot;/&gt;&lt;wsp:rsid wsp:val=&quot;16847EDD&quot;/&gt;&lt;wsp:rsid wsp:val=&quot;16851B08&quot;/&gt;&lt;wsp:rsid wsp:val=&quot;16895A53&quot;/&gt;&lt;wsp:rsid wsp:val=&quot;168C7914&quot;/&gt;&lt;wsp:rsid wsp:val=&quot;16901825&quot;/&gt;&lt;wsp:rsid wsp:val=&quot;16903403&quot;/&gt;&lt;wsp:rsid wsp:val=&quot;16905899&quot;/&gt;&lt;wsp:rsid wsp:val=&quot;16967812&quot;/&gt;&lt;wsp:rsid wsp:val=&quot;169A5C32&quot;/&gt;&lt;wsp:rsid wsp:val=&quot;16A11C9F&quot;/&gt;&lt;wsp:rsid wsp:val=&quot;16A23BF0&quot;/&gt;&lt;wsp:rsid wsp:val=&quot;16A40B2D&quot;/&gt;&lt;wsp:rsid wsp:val=&quot;16A77DE5&quot;/&gt;&lt;wsp:rsid wsp:val=&quot;16A9342F&quot;/&gt;&lt;wsp:rsid wsp:val=&quot;16AE14C5&quot;/&gt;&lt;wsp:rsid wsp:val=&quot;16B43419&quot;/&gt;&lt;wsp:rsid wsp:val=&quot;16B603FD&quot;/&gt;&lt;wsp:rsid wsp:val=&quot;16B8689C&quot;/&gt;&lt;wsp:rsid wsp:val=&quot;16BE732F&quot;/&gt;&lt;wsp:rsid wsp:val=&quot;16C10B2D&quot;/&gt;&lt;wsp:rsid wsp:val=&quot;16C31830&quot;/&gt;&lt;wsp:rsid wsp:val=&quot;16C34B05&quot;/&gt;&lt;wsp:rsid wsp:val=&quot;16C656AA&quot;/&gt;&lt;wsp:rsid wsp:val=&quot;16C966A5&quot;/&gt;&lt;wsp:rsid wsp:val=&quot;16CC4DA7&quot;/&gt;&lt;wsp:rsid wsp:val=&quot;16D01E26&quot;/&gt;&lt;wsp:rsid wsp:val=&quot;16D058CF&quot;/&gt;&lt;wsp:rsid wsp:val=&quot;16D06723&quot;/&gt;&lt;wsp:rsid wsp:val=&quot;16D1134F&quot;/&gt;&lt;wsp:rsid wsp:val=&quot;16D2444C&quot;/&gt;&lt;wsp:rsid wsp:val=&quot;16DE5965&quot;/&gt;&lt;wsp:rsid wsp:val=&quot;16E557BF&quot;/&gt;&lt;wsp:rsid wsp:val=&quot;16E57CDC&quot;/&gt;&lt;wsp:rsid wsp:val=&quot;16EA0FED&quot;/&gt;&lt;wsp:rsid wsp:val=&quot;16F15357&quot;/&gt;&lt;wsp:rsid wsp:val=&quot;16F177E6&quot;/&gt;&lt;wsp:rsid wsp:val=&quot;16F32E2A&quot;/&gt;&lt;wsp:rsid wsp:val=&quot;16F3774C&quot;/&gt;&lt;wsp:rsid wsp:val=&quot;16F37BAC&quot;/&gt;&lt;wsp:rsid wsp:val=&quot;16F47426&quot;/&gt;&lt;wsp:rsid wsp:val=&quot;16FF658E&quot;/&gt;&lt;wsp:rsid wsp:val=&quot;170015D4&quot;/&gt;&lt;wsp:rsid wsp:val=&quot;1702672A&quot;/&gt;&lt;wsp:rsid wsp:val=&quot;17033313&quot;/&gt;&lt;wsp:rsid wsp:val=&quot;17050A30&quot;/&gt;&lt;wsp:rsid wsp:val=&quot;17061F66&quot;/&gt;&lt;wsp:rsid wsp:val=&quot;170B59AF&quot;/&gt;&lt;wsp:rsid wsp:val=&quot;170C22B9&quot;/&gt;&lt;wsp:rsid wsp:val=&quot;171373F8&quot;/&gt;&lt;wsp:rsid wsp:val=&quot;171425D5&quot;/&gt;&lt;wsp:rsid wsp:val=&quot;17144982&quot;/&gt;&lt;wsp:rsid wsp:val=&quot;17183C24&quot;/&gt;&lt;wsp:rsid wsp:val=&quot;17186BB1&quot;/&gt;&lt;wsp:rsid wsp:val=&quot;17191394&quot;/&gt;&lt;wsp:rsid wsp:val=&quot;171937F6&quot;/&gt;&lt;wsp:rsid wsp:val=&quot;171A07AB&quot;/&gt;&lt;wsp:rsid wsp:val=&quot;171D5A36&quot;/&gt;&lt;wsp:rsid wsp:val=&quot;171F0AC6&quot;/&gt;&lt;wsp:rsid wsp:val=&quot;171F1A27&quot;/&gt;&lt;wsp:rsid wsp:val=&quot;172306E5&quot;/&gt;&lt;wsp:rsid wsp:val=&quot;17241C42&quot;/&gt;&lt;wsp:rsid wsp:val=&quot;172943D8&quot;/&gt;&lt;wsp:rsid wsp:val=&quot;172A1BC7&quot;/&gt;&lt;wsp:rsid wsp:val=&quot;172D73FA&quot;/&gt;&lt;wsp:rsid wsp:val=&quot;17333CC1&quot;/&gt;&lt;wsp:rsid wsp:val=&quot;17345093&quot;/&gt;&lt;wsp:rsid wsp:val=&quot;17351ED2&quot;/&gt;&lt;wsp:rsid wsp:val=&quot;173A723D&quot;/&gt;&lt;wsp:rsid wsp:val=&quot;17434A3C&quot;/&gt;&lt;wsp:rsid wsp:val=&quot;174C2C39&quot;/&gt;&lt;wsp:rsid wsp:val=&quot;175542AB&quot;/&gt;&lt;wsp:rsid wsp:val=&quot;17594A31&quot;/&gt;&lt;wsp:rsid wsp:val=&quot;175F530B&quot;/&gt;&lt;wsp:rsid wsp:val=&quot;17645AB4&quot;/&gt;&lt;wsp:rsid wsp:val=&quot;17686215&quot;/&gt;&lt;wsp:rsid wsp:val=&quot;176C2DA0&quot;/&gt;&lt;wsp:rsid wsp:val=&quot;176C3C2F&quot;/&gt;&lt;wsp:rsid wsp:val=&quot;1776005D&quot;/&gt;&lt;wsp:rsid wsp:val=&quot;17775985&quot;/&gt;&lt;wsp:rsid wsp:val=&quot;177E607A&quot;/&gt;&lt;wsp:rsid wsp:val=&quot;17806431&quot;/&gt;&lt;wsp:rsid wsp:val=&quot;17806FE1&quot;/&gt;&lt;wsp:rsid wsp:val=&quot;1781115F&quot;/&gt;&lt;wsp:rsid wsp:val=&quot;178356A4&quot;/&gt;&lt;wsp:rsid wsp:val=&quot;17836D1D&quot;/&gt;&lt;wsp:rsid wsp:val=&quot;17877645&quot;/&gt;&lt;wsp:rsid wsp:val=&quot;17903AB1&quot;/&gt;&lt;wsp:rsid wsp:val=&quot;1794569C&quot;/&gt;&lt;wsp:rsid wsp:val=&quot;17972E38&quot;/&gt;&lt;wsp:rsid wsp:val=&quot;17A37CA6&quot;/&gt;&lt;wsp:rsid wsp:val=&quot;17A85C4D&quot;/&gt;&lt;wsp:rsid wsp:val=&quot;17AB46C3&quot;/&gt;&lt;wsp:rsid wsp:val=&quot;17AD689B&quot;/&gt;&lt;wsp:rsid wsp:val=&quot;17AF0D25&quot;/&gt;&lt;wsp:rsid wsp:val=&quot;17B126C2&quot;/&gt;&lt;wsp:rsid wsp:val=&quot;17B12D5E&quot;/&gt;&lt;wsp:rsid wsp:val=&quot;17B255D4&quot;/&gt;&lt;wsp:rsid wsp:val=&quot;17B26D51&quot;/&gt;&lt;wsp:rsid wsp:val=&quot;17B33C66&quot;/&gt;&lt;wsp:rsid wsp:val=&quot;17B702A9&quot;/&gt;&lt;wsp:rsid wsp:val=&quot;17B9135B&quot;/&gt;&lt;wsp:rsid wsp:val=&quot;17BA4AA6&quot;/&gt;&lt;wsp:rsid wsp:val=&quot;17BE6228&quot;/&gt;&lt;wsp:rsid wsp:val=&quot;17BE74D3&quot;/&gt;&lt;wsp:rsid wsp:val=&quot;17C2287E&quot;/&gt;&lt;wsp:rsid wsp:val=&quot;17C72D82&quot;/&gt;&lt;wsp:rsid wsp:val=&quot;17C96E77&quot;/&gt;&lt;wsp:rsid wsp:val=&quot;17CA18CE&quot;/&gt;&lt;wsp:rsid wsp:val=&quot;17CA3E6E&quot;/&gt;&lt;wsp:rsid wsp:val=&quot;17D209DC&quot;/&gt;&lt;wsp:rsid wsp:val=&quot;17D472A8&quot;/&gt;&lt;wsp:rsid wsp:val=&quot;17D60C54&quot;/&gt;&lt;wsp:rsid wsp:val=&quot;17D74C90&quot;/&gt;&lt;wsp:rsid wsp:val=&quot;17DB5344&quot;/&gt;&lt;wsp:rsid wsp:val=&quot;17DB7DA3&quot;/&gt;&lt;wsp:rsid wsp:val=&quot;17E152D3&quot;/&gt;&lt;wsp:rsid wsp:val=&quot;17E24674&quot;/&gt;&lt;wsp:rsid wsp:val=&quot;17E331D1&quot;/&gt;&lt;wsp:rsid wsp:val=&quot;17E46480&quot;/&gt;&lt;wsp:rsid wsp:val=&quot;17E62E10&quot;/&gt;&lt;wsp:rsid wsp:val=&quot;17E81A08&quot;/&gt;&lt;wsp:rsid wsp:val=&quot;17E86E94&quot;/&gt;&lt;wsp:rsid wsp:val=&quot;17E9359D&quot;/&gt;&lt;wsp:rsid wsp:val=&quot;17E93B0B&quot;/&gt;&lt;wsp:rsid wsp:val=&quot;17EA021C&quot;/&gt;&lt;wsp:rsid wsp:val=&quot;17EC2CD0&quot;/&gt;&lt;wsp:rsid wsp:val=&quot;17ED6349&quot;/&gt;&lt;wsp:rsid wsp:val=&quot;17F14591&quot;/&gt;&lt;wsp:rsid wsp:val=&quot;17F23EB7&quot;/&gt;&lt;wsp:rsid wsp:val=&quot;17F90851&quot;/&gt;&lt;wsp:rsid wsp:val=&quot;17F933CF&quot;/&gt;&lt;wsp:rsid wsp:val=&quot;17FC1F67&quot;/&gt;&lt;wsp:rsid wsp:val=&quot;17FF5021&quot;/&gt;&lt;wsp:rsid wsp:val=&quot;18001D5F&quot;/&gt;&lt;wsp:rsid wsp:val=&quot;180149B0&quot;/&gt;&lt;wsp:rsid wsp:val=&quot;180167F2&quot;/&gt;&lt;wsp:rsid wsp:val=&quot;180426F1&quot;/&gt;&lt;wsp:rsid wsp:val=&quot;180670AE&quot;/&gt;&lt;wsp:rsid wsp:val=&quot;18075F30&quot;/&gt;&lt;wsp:rsid wsp:val=&quot;180E3D31&quot;/&gt;&lt;wsp:rsid wsp:val=&quot;18112E6C&quot;/&gt;&lt;wsp:rsid wsp:val=&quot;18117B90&quot;/&gt;&lt;wsp:rsid wsp:val=&quot;18135791&quot;/&gt;&lt;wsp:rsid wsp:val=&quot;18181C4A&quot;/&gt;&lt;wsp:rsid wsp:val=&quot;18194407&quot;/&gt;&lt;wsp:rsid wsp:val=&quot;181A272E&quot;/&gt;&lt;wsp:rsid wsp:val=&quot;181C639F&quot;/&gt;&lt;wsp:rsid wsp:val=&quot;1824457A&quot;/&gt;&lt;wsp:rsid wsp:val=&quot;182540E8&quot;/&gt;&lt;wsp:rsid wsp:val=&quot;18264A61&quot;/&gt;&lt;wsp:rsid wsp:val=&quot;18267FDD&quot;/&gt;&lt;wsp:rsid wsp:val=&quot;18271444&quot;/&gt;&lt;wsp:rsid wsp:val=&quot;182B4CA3&quot;/&gt;&lt;wsp:rsid wsp:val=&quot;182F0B05&quot;/&gt;&lt;wsp:rsid wsp:val=&quot;182F3437&quot;/&gt;&lt;wsp:rsid wsp:val=&quot;18313136&quot;/&gt;&lt;wsp:rsid wsp:val=&quot;1831431C&quot;/&gt;&lt;wsp:rsid wsp:val=&quot;1833316F&quot;/&gt;&lt;wsp:rsid wsp:val=&quot;183505A5&quot;/&gt;&lt;wsp:rsid wsp:val=&quot;1838770B&quot;/&gt;&lt;wsp:rsid wsp:val=&quot;183A4761&quot;/&gt;&lt;wsp:rsid wsp:val=&quot;183E5331&quot;/&gt;&lt;wsp:rsid wsp:val=&quot;184161D7&quot;/&gt;&lt;wsp:rsid wsp:val=&quot;184B0191&quot;/&gt;&lt;wsp:rsid wsp:val=&quot;18512895&quot;/&gt;&lt;wsp:rsid wsp:val=&quot;18517CFB&quot;/&gt;&lt;wsp:rsid wsp:val=&quot;18547112&quot;/&gt;&lt;wsp:rsid wsp:val=&quot;185612AB&quot;/&gt;&lt;wsp:rsid wsp:val=&quot;18563BD5&quot;/&gt;&lt;wsp:rsid wsp:val=&quot;18563EBF&quot;/&gt;&lt;wsp:rsid wsp:val=&quot;185E4822&quot;/&gt;&lt;wsp:rsid wsp:val=&quot;185F400F&quot;/&gt;&lt;wsp:rsid wsp:val=&quot;18622D9E&quot;/&gt;&lt;wsp:rsid wsp:val=&quot;18623D82&quot;/&gt;&lt;wsp:rsid wsp:val=&quot;1862665E&quot;/&gt;&lt;wsp:rsid wsp:val=&quot;186739BC&quot;/&gt;&lt;wsp:rsid wsp:val=&quot;18686070&quot;/&gt;&lt;wsp:rsid wsp:val=&quot;18691C17&quot;/&gt;&lt;wsp:rsid wsp:val=&quot;186A5DEA&quot;/&gt;&lt;wsp:rsid wsp:val=&quot;186C24D0&quot;/&gt;&lt;wsp:rsid wsp:val=&quot;186C5139&quot;/&gt;&lt;wsp:rsid wsp:val=&quot;186E5CB3&quot;/&gt;&lt;wsp:rsid wsp:val=&quot;186E7878&quot;/&gt;&lt;wsp:rsid wsp:val=&quot;186F2A17&quot;/&gt;&lt;wsp:rsid wsp:val=&quot;18737E73&quot;/&gt;&lt;wsp:rsid wsp:val=&quot;18754196&quot;/&gt;&lt;wsp:rsid wsp:val=&quot;18782FD9&quot;/&gt;&lt;wsp:rsid wsp:val=&quot;187B45A1&quot;/&gt;&lt;wsp:rsid wsp:val=&quot;187E2DEA&quot;/&gt;&lt;wsp:rsid wsp:val=&quot;187F1F75&quot;/&gt;&lt;wsp:rsid wsp:val=&quot;18831E0E&quot;/&gt;&lt;wsp:rsid wsp:val=&quot;18835748&quot;/&gt;&lt;wsp:rsid wsp:val=&quot;18885679&quot;/&gt;&lt;wsp:rsid wsp:val=&quot;188B0556&quot;/&gt;&lt;wsp:rsid wsp:val=&quot;188D0694&quot;/&gt;&lt;wsp:rsid wsp:val=&quot;188D1803&quot;/&gt;&lt;wsp:rsid wsp:val=&quot;188F47BD&quot;/&gt;&lt;wsp:rsid wsp:val=&quot;18915D6E&quot;/&gt;&lt;wsp:rsid wsp:val=&quot;189342C4&quot;/&gt;&lt;wsp:rsid wsp:val=&quot;1897417B&quot;/&gt;&lt;wsp:rsid wsp:val=&quot;18982F0D&quot;/&gt;&lt;wsp:rsid wsp:val=&quot;18994B80&quot;/&gt;&lt;wsp:rsid wsp:val=&quot;189A6C96&quot;/&gt;&lt;wsp:rsid wsp:val=&quot;18A02523&quot;/&gt;&lt;wsp:rsid wsp:val=&quot;18A2248C&quot;/&gt;&lt;wsp:rsid wsp:val=&quot;18A47A15&quot;/&gt;&lt;wsp:rsid wsp:val=&quot;18AD0938&quot;/&gt;&lt;wsp:rsid wsp:val=&quot;18AF275D&quot;/&gt;&lt;wsp:rsid wsp:val=&quot;18B1738F&quot;/&gt;&lt;wsp:rsid wsp:val=&quot;18B23746&quot;/&gt;&lt;wsp:rsid wsp:val=&quot;18B36BD3&quot;/&gt;&lt;wsp:rsid wsp:val=&quot;18B43A3E&quot;/&gt;&lt;wsp:rsid wsp:val=&quot;18B639FE&quot;/&gt;&lt;wsp:rsid wsp:val=&quot;18B742E0&quot;/&gt;&lt;wsp:rsid wsp:val=&quot;18BA6C2E&quot;/&gt;&lt;wsp:rsid wsp:val=&quot;18BC4F04&quot;/&gt;&lt;wsp:rsid wsp:val=&quot;18BD7920&quot;/&gt;&lt;wsp:rsid wsp:val=&quot;18BE590F&quot;/&gt;&lt;wsp:rsid wsp:val=&quot;18C54880&quot;/&gt;&lt;wsp:rsid wsp:val=&quot;18C826CF&quot;/&gt;&lt;wsp:rsid wsp:val=&quot;18CA0D30&quot;/&gt;&lt;wsp:rsid wsp:val=&quot;18CB491E&quot;/&gt;&lt;wsp:rsid wsp:val=&quot;18CD7D74&quot;/&gt;&lt;wsp:rsid wsp:val=&quot;18CE13AB&quot;/&gt;&lt;wsp:rsid wsp:val=&quot;18D53DF5&quot;/&gt;&lt;wsp:rsid wsp:val=&quot;18D855F4&quot;/&gt;&lt;wsp:rsid wsp:val=&quot;18DA429A&quot;/&gt;&lt;wsp:rsid wsp:val=&quot;18DB7D0B&quot;/&gt;&lt;wsp:rsid wsp:val=&quot;18DD44BE&quot;/&gt;&lt;wsp:rsid wsp:val=&quot;18E05AA9&quot;/&gt;&lt;wsp:rsid wsp:val=&quot;18E6657B&quot;/&gt;&lt;wsp:rsid wsp:val=&quot;18E802D1&quot;/&gt;&lt;wsp:rsid wsp:val=&quot;18E8439C&quot;/&gt;&lt;wsp:rsid wsp:val=&quot;18E97F34&quot;/&gt;&lt;wsp:rsid wsp:val=&quot;18EA0514&quot;/&gt;&lt;wsp:rsid wsp:val=&quot;18EE5C18&quot;/&gt;&lt;wsp:rsid wsp:val=&quot;18EF409D&quot;/&gt;&lt;wsp:rsid wsp:val=&quot;18F63D7E&quot;/&gt;&lt;wsp:rsid wsp:val=&quot;18F6735D&quot;/&gt;&lt;wsp:rsid wsp:val=&quot;18F679D6&quot;/&gt;&lt;wsp:rsid wsp:val=&quot;18FB27B7&quot;/&gt;&lt;wsp:rsid wsp:val=&quot;19014EF6&quot;/&gt;&lt;wsp:rsid wsp:val=&quot;190178B5&quot;/&gt;&lt;wsp:rsid wsp:val=&quot;19017BD7&quot;/&gt;&lt;wsp:rsid wsp:val=&quot;19027EA0&quot;/&gt;&lt;wsp:rsid wsp:val=&quot;190310C6&quot;/&gt;&lt;wsp:rsid wsp:val=&quot;190349CE&quot;/&gt;&lt;wsp:rsid wsp:val=&quot;19035027&quot;/&gt;&lt;wsp:rsid wsp:val=&quot;19050BD8&quot;/&gt;&lt;wsp:rsid wsp:val=&quot;190556A7&quot;/&gt;&lt;wsp:rsid wsp:val=&quot;19057CA3&quot;/&gt;&lt;wsp:rsid wsp:val=&quot;19071B02&quot;/&gt;&lt;wsp:rsid wsp:val=&quot;190A6D65&quot;/&gt;&lt;wsp:rsid wsp:val=&quot;190E3155&quot;/&gt;&lt;wsp:rsid wsp:val=&quot;190F0D96&quot;/&gt;&lt;wsp:rsid wsp:val=&quot;19116969&quot;/&gt;&lt;wsp:rsid wsp:val=&quot;19120D6B&quot;/&gt;&lt;wsp:rsid wsp:val=&quot;19136695&quot;/&gt;&lt;wsp:rsid wsp:val=&quot;19163464&quot;/&gt;&lt;wsp:rsid wsp:val=&quot;191855C1&quot;/&gt;&lt;wsp:rsid wsp:val=&quot;191924D8&quot;/&gt;&lt;wsp:rsid wsp:val=&quot;191C0472&quot;/&gt;&lt;wsp:rsid wsp:val=&quot;191C58DF&quot;/&gt;&lt;wsp:rsid wsp:val=&quot;191D4468&quot;/&gt;&lt;wsp:rsid wsp:val=&quot;191E0EFF&quot;/&gt;&lt;wsp:rsid wsp:val=&quot;191E2DD8&quot;/&gt;&lt;wsp:rsid wsp:val=&quot;191E39BF&quot;/&gt;&lt;wsp:rsid wsp:val=&quot;19213E8F&quot;/&gt;&lt;wsp:rsid wsp:val=&quot;19255150&quot;/&gt;&lt;wsp:rsid wsp:val=&quot;19273164&quot;/&gt;&lt;wsp:rsid wsp:val=&quot;19284D9A&quot;/&gt;&lt;wsp:rsid wsp:val=&quot;192B5B33&quot;/&gt;&lt;wsp:rsid wsp:val=&quot;192F314C&quot;/&gt;&lt;wsp:rsid wsp:val=&quot;193204A2&quot;/&gt;&lt;wsp:rsid wsp:val=&quot;19321F5E&quot;/&gt;&lt;wsp:rsid wsp:val=&quot;193402EB&quot;/&gt;&lt;wsp:rsid wsp:val=&quot;1935063A&quot;/&gt;&lt;wsp:rsid wsp:val=&quot;19372512&quot;/&gt;&lt;wsp:rsid wsp:val=&quot;193D4CA6&quot;/&gt;&lt;wsp:rsid wsp:val=&quot;19403D7D&quot;/&gt;&lt;wsp:rsid wsp:val=&quot;19410882&quot;/&gt;&lt;wsp:rsid wsp:val=&quot;194246B8&quot;/&gt;&lt;wsp:rsid wsp:val=&quot;19481C40&quot;/&gt;&lt;wsp:rsid wsp:val=&quot;19484AF3&quot;/&gt;&lt;wsp:rsid wsp:val=&quot;194A2CAE&quot;/&gt;&lt;wsp:rsid wsp:val=&quot;194C519C&quot;/&gt;&lt;wsp:rsid wsp:val=&quot;195229E6&quot;/&gt;&lt;wsp:rsid wsp:val=&quot;195537FA&quot;/&gt;&lt;wsp:rsid wsp:val=&quot;19605221&quot;/&gt;&lt;wsp:rsid wsp:val=&quot;19673A97&quot;/&gt;&lt;wsp:rsid wsp:val=&quot;19692A52&quot;/&gt;&lt;wsp:rsid wsp:val=&quot;196B4CD9&quot;/&gt;&lt;wsp:rsid wsp:val=&quot;196B5328&quot;/&gt;&lt;wsp:rsid wsp:val=&quot;196C2F70&quot;/&gt;&lt;wsp:rsid wsp:val=&quot;196C37EB&quot;/&gt;&lt;wsp:rsid wsp:val=&quot;196C4305&quot;/&gt;&lt;wsp:rsid wsp:val=&quot;19720FD3&quot;/&gt;&lt;wsp:rsid wsp:val=&quot;19744742&quot;/&gt;&lt;wsp:rsid wsp:val=&quot;1978054A&quot;/&gt;&lt;wsp:rsid wsp:val=&quot;19784888&quot;/&gt;&lt;wsp:rsid wsp:val=&quot;197B7325&quot;/&gt;&lt;wsp:rsid wsp:val=&quot;197F0BC1&quot;/&gt;&lt;wsp:rsid wsp:val=&quot;197F72EB&quot;/&gt;&lt;wsp:rsid wsp:val=&quot;198025D4&quot;/&gt;&lt;wsp:rsid wsp:val=&quot;198103A8&quot;/&gt;&lt;wsp:rsid wsp:val=&quot;198173CB&quot;/&gt;&lt;wsp:rsid wsp:val=&quot;1984145F&quot;/&gt;&lt;wsp:rsid wsp:val=&quot;19857724&quot;/&gt;&lt;wsp:rsid wsp:val=&quot;1989694B&quot;/&gt;&lt;wsp:rsid wsp:val=&quot;198B489B&quot;/&gt;&lt;wsp:rsid wsp:val=&quot;198C387D&quot;/&gt;&lt;wsp:rsid wsp:val=&quot;198F4086&quot;/&gt;&lt;wsp:rsid wsp:val=&quot;1996397E&quot;/&gt;&lt;wsp:rsid wsp:val=&quot;19973199&quot;/&gt;&lt;wsp:rsid wsp:val=&quot;199C699A&quot;/&gt;&lt;wsp:rsid wsp:val=&quot;19A41568&quot;/&gt;&lt;wsp:rsid wsp:val=&quot;19A76B19&quot;/&gt;&lt;wsp:rsid wsp:val=&quot;19A87592&quot;/&gt;&lt;wsp:rsid wsp:val=&quot;19AA4425&quot;/&gt;&lt;wsp:rsid wsp:val=&quot;19AE65B6&quot;/&gt;&lt;wsp:rsid wsp:val=&quot;19B12BA7&quot;/&gt;&lt;wsp:rsid wsp:val=&quot;19B43546&quot;/&gt;&lt;wsp:rsid wsp:val=&quot;19B82290&quot;/&gt;&lt;wsp:rsid wsp:val=&quot;19BB6B5C&quot;/&gt;&lt;wsp:rsid wsp:val=&quot;19BC6086&quot;/&gt;&lt;wsp:rsid wsp:val=&quot;19BE06CB&quot;/&gt;&lt;wsp:rsid wsp:val=&quot;19BF4420&quot;/&gt;&lt;wsp:rsid wsp:val=&quot;19C07DE0&quot;/&gt;&lt;wsp:rsid wsp:val=&quot;19C34A86&quot;/&gt;&lt;wsp:rsid wsp:val=&quot;19C47E8A&quot;/&gt;&lt;wsp:rsid wsp:val=&quot;19CC6186&quot;/&gt;&lt;wsp:rsid wsp:val=&quot;19D07AD5&quot;/&gt;&lt;wsp:rsid wsp:val=&quot;19D14773&quot;/&gt;&lt;wsp:rsid wsp:val=&quot;19D84C36&quot;/&gt;&lt;wsp:rsid wsp:val=&quot;19DA00AB&quot;/&gt;&lt;wsp:rsid wsp:val=&quot;19DF2CE6&quot;/&gt;&lt;wsp:rsid wsp:val=&quot;19E1181A&quot;/&gt;&lt;wsp:rsid wsp:val=&quot;19E118DD&quot;/&gt;&lt;wsp:rsid wsp:val=&quot;19E71D14&quot;/&gt;&lt;wsp:rsid wsp:val=&quot;19E8586C&quot;/&gt;&lt;wsp:rsid wsp:val=&quot;19ED69C0&quot;/&gt;&lt;wsp:rsid wsp:val=&quot;19EE01D3&quot;/&gt;&lt;wsp:rsid wsp:val=&quot;19EF3FDA&quot;/&gt;&lt;wsp:rsid wsp:val=&quot;19F24DE2&quot;/&gt;&lt;wsp:rsid wsp:val=&quot;19FA679A&quot;/&gt;&lt;wsp:rsid wsp:val=&quot;1A0E1055&quot;/&gt;&lt;wsp:rsid wsp:val=&quot;1A106F0E&quot;/&gt;&lt;wsp:rsid wsp:val=&quot;1A125D2F&quot;/&gt;&lt;wsp:rsid wsp:val=&quot;1A144E38&quot;/&gt;&lt;wsp:rsid wsp:val=&quot;1A184D70&quot;/&gt;&lt;wsp:rsid wsp:val=&quot;1A1C6AC5&quot;/&gt;&lt;wsp:rsid wsp:val=&quot;1A1D0659&quot;/&gt;&lt;wsp:rsid wsp:val=&quot;1A1E4730&quot;/&gt;&lt;wsp:rsid wsp:val=&quot;1A200207&quot;/&gt;&lt;wsp:rsid wsp:val=&quot;1A24065B&quot;/&gt;&lt;wsp:rsid wsp:val=&quot;1A27197B&quot;/&gt;&lt;wsp:rsid wsp:val=&quot;1A295B55&quot;/&gt;&lt;wsp:rsid wsp:val=&quot;1A2A2AC3&quot;/&gt;&lt;wsp:rsid wsp:val=&quot;1A2A7B90&quot;/&gt;&lt;wsp:rsid wsp:val=&quot;1A2B7281&quot;/&gt;&lt;wsp:rsid wsp:val=&quot;1A2E50CA&quot;/&gt;&lt;wsp:rsid wsp:val=&quot;1A332AD4&quot;/&gt;&lt;wsp:rsid wsp:val=&quot;1A34230F&quot;/&gt;&lt;wsp:rsid wsp:val=&quot;1A3B39E9&quot;/&gt;&lt;wsp:rsid wsp:val=&quot;1A3B40AB&quot;/&gt;&lt;wsp:rsid wsp:val=&quot;1A3B4781&quot;/&gt;&lt;wsp:rsid wsp:val=&quot;1A3F6502&quot;/&gt;&lt;wsp:rsid wsp:val=&quot;1A42438E&quot;/&gt;&lt;wsp:rsid wsp:val=&quot;1A4562FF&quot;/&gt;&lt;wsp:rsid wsp:val=&quot;1A4E4CB9&quot;/&gt;&lt;wsp:rsid wsp:val=&quot;1A504E2E&quot;/&gt;&lt;wsp:rsid wsp:val=&quot;1A507774&quot;/&gt;&lt;wsp:rsid wsp:val=&quot;1A527379&quot;/&gt;&lt;wsp:rsid wsp:val=&quot;1A5543CA&quot;/&gt;&lt;wsp:rsid wsp:val=&quot;1A587845&quot;/&gt;&lt;wsp:rsid wsp:val=&quot;1A5A30D1&quot;/&gt;&lt;wsp:rsid wsp:val=&quot;1A5A3C9D&quot;/&gt;&lt;wsp:rsid wsp:val=&quot;1A640863&quot;/&gt;&lt;wsp:rsid wsp:val=&quot;1A642B16&quot;/&gt;&lt;wsp:rsid wsp:val=&quot;1A653DDB&quot;/&gt;&lt;wsp:rsid wsp:val=&quot;1A683467&quot;/&gt;&lt;wsp:rsid wsp:val=&quot;1A6D7489&quot;/&gt;&lt;wsp:rsid wsp:val=&quot;1A7154C1&quot;/&gt;&lt;wsp:rsid wsp:val=&quot;1A721463&quot;/&gt;&lt;wsp:rsid wsp:val=&quot;1A72504D&quot;/&gt;&lt;wsp:rsid wsp:val=&quot;1A771E7C&quot;/&gt;&lt;wsp:rsid wsp:val=&quot;1A783715&quot;/&gt;&lt;wsp:rsid wsp:val=&quot;1A7B1651&quot;/&gt;&lt;wsp:rsid wsp:val=&quot;1A861417&quot;/&gt;&lt;wsp:rsid wsp:val=&quot;1A8C597C&quot;/&gt;&lt;wsp:rsid wsp:val=&quot;1A8F5267&quot;/&gt;&lt;wsp:rsid wsp:val=&quot;1A9072B4&quot;/&gt;&lt;wsp:rsid wsp:val=&quot;1A925FE3&quot;/&gt;&lt;wsp:rsid wsp:val=&quot;1A9320AF&quot;/&gt;&lt;wsp:rsid wsp:val=&quot;1A965516&quot;/&gt;&lt;wsp:rsid wsp:val=&quot;1A9A334E&quot;/&gt;&lt;wsp:rsid wsp:val=&quot;1A9B50C0&quot;/&gt;&lt;wsp:rsid wsp:val=&quot;1A9B595D&quot;/&gt;&lt;wsp:rsid wsp:val=&quot;1A9F107D&quot;/&gt;&lt;wsp:rsid wsp:val=&quot;1AA12A72&quot;/&gt;&lt;wsp:rsid wsp:val=&quot;1AA37BE9&quot;/&gt;&lt;wsp:rsid wsp:val=&quot;1AA56655&quot;/&gt;&lt;wsp:rsid wsp:val=&quot;1AAA5D31&quot;/&gt;&lt;wsp:rsid wsp:val=&quot;1AAA78DA&quot;/&gt;&lt;wsp:rsid wsp:val=&quot;1AAC0E77&quot;/&gt;&lt;wsp:rsid wsp:val=&quot;1AB027F3&quot;/&gt;&lt;wsp:rsid wsp:val=&quot;1AB849CB&quot;/&gt;&lt;wsp:rsid wsp:val=&quot;1ABC46C3&quot;/&gt;&lt;wsp:rsid wsp:val=&quot;1ABD199C&quot;/&gt;&lt;wsp:rsid wsp:val=&quot;1AC21BFA&quot;/&gt;&lt;wsp:rsid wsp:val=&quot;1AC27164&quot;/&gt;&lt;wsp:rsid wsp:val=&quot;1AC77574&quot;/&gt;&lt;wsp:rsid wsp:val=&quot;1AC82A87&quot;/&gt;&lt;wsp:rsid wsp:val=&quot;1ACB3CEC&quot;/&gt;&lt;wsp:rsid wsp:val=&quot;1ACE08BB&quot;/&gt;&lt;wsp:rsid wsp:val=&quot;1AD01E8B&quot;/&gt;&lt;wsp:rsid wsp:val=&quot;1AD354B7&quot;/&gt;&lt;wsp:rsid wsp:val=&quot;1AD535D9&quot;/&gt;&lt;wsp:rsid wsp:val=&quot;1AD869F0&quot;/&gt;&lt;wsp:rsid wsp:val=&quot;1AD91DA5&quot;/&gt;&lt;wsp:rsid wsp:val=&quot;1AD94E00&quot;/&gt;&lt;wsp:rsid wsp:val=&quot;1ADA0690&quot;/&gt;&lt;wsp:rsid wsp:val=&quot;1ADB1EE1&quot;/&gt;&lt;wsp:rsid wsp:val=&quot;1ADC4BD2&quot;/&gt;&lt;wsp:rsid wsp:val=&quot;1ADE4826&quot;/&gt;&lt;wsp:rsid wsp:val=&quot;1ADF0CF7&quot;/&gt;&lt;wsp:rsid wsp:val=&quot;1ADF74CC&quot;/&gt;&lt;wsp:rsid wsp:val=&quot;1AE55EA4&quot;/&gt;&lt;wsp:rsid wsp:val=&quot;1AE83EE6&quot;/&gt;&lt;wsp:rsid wsp:val=&quot;1AEB6C7B&quot;/&gt;&lt;wsp:rsid wsp:val=&quot;1AED0425&quot;/&gt;&lt;wsp:rsid wsp:val=&quot;1AEE0D6C&quot;/&gt;&lt;wsp:rsid wsp:val=&quot;1AF0567B&quot;/&gt;&lt;wsp:rsid wsp:val=&quot;1AF351D9&quot;/&gt;&lt;wsp:rsid wsp:val=&quot;1AF3536C&quot;/&gt;&lt;wsp:rsid wsp:val=&quot;1AF447B1&quot;/&gt;&lt;wsp:rsid wsp:val=&quot;1AF60115&quot;/&gt;&lt;wsp:rsid wsp:val=&quot;1AF62C55&quot;/&gt;&lt;wsp:rsid wsp:val=&quot;1AF76162&quot;/&gt;&lt;wsp:rsid wsp:val=&quot;1AFA53D1&quot;/&gt;&lt;wsp:rsid wsp:val=&quot;1AFD6590&quot;/&gt;&lt;wsp:rsid wsp:val=&quot;1AFE70C3&quot;/&gt;&lt;wsp:rsid wsp:val=&quot;1B000D24&quot;/&gt;&lt;wsp:rsid wsp:val=&quot;1B0011B0&quot;/&gt;&lt;wsp:rsid wsp:val=&quot;1B0171A4&quot;/&gt;&lt;wsp:rsid wsp:val=&quot;1B0367BA&quot;/&gt;&lt;wsp:rsid wsp:val=&quot;1B061C3B&quot;/&gt;&lt;wsp:rsid wsp:val=&quot;1B072CF4&quot;/&gt;&lt;wsp:rsid wsp:val=&quot;1B07487D&quot;/&gt;&lt;wsp:rsid wsp:val=&quot;1B0804FC&quot;/&gt;&lt;wsp:rsid wsp:val=&quot;1B0B68AD&quot;/&gt;&lt;wsp:rsid wsp:val=&quot;1B0B799A&quot;/&gt;&lt;wsp:rsid wsp:val=&quot;1B0C5DD6&quot;/&gt;&lt;wsp:rsid wsp:val=&quot;1B0F056A&quot;/&gt;&lt;wsp:rsid wsp:val=&quot;1B0F7239&quot;/&gt;&lt;wsp:rsid wsp:val=&quot;1B117D65&quot;/&gt;&lt;wsp:rsid wsp:val=&quot;1B131E7D&quot;/&gt;&lt;wsp:rsid wsp:val=&quot;1B135CBB&quot;/&gt;&lt;wsp:rsid wsp:val=&quot;1B143DE6&quot;/&gt;&lt;wsp:rsid wsp:val=&quot;1B153070&quot;/&gt;&lt;wsp:rsid wsp:val=&quot;1B18132E&quot;/&gt;&lt;wsp:rsid wsp:val=&quot;1B1C44BD&quot;/&gt;&lt;wsp:rsid wsp:val=&quot;1B211C54&quot;/&gt;&lt;wsp:rsid wsp:val=&quot;1B240297&quot;/&gt;&lt;wsp:rsid wsp:val=&quot;1B262019&quot;/&gt;&lt;wsp:rsid wsp:val=&quot;1B27522F&quot;/&gt;&lt;wsp:rsid wsp:val=&quot;1B2C77F7&quot;/&gt;&lt;wsp:rsid wsp:val=&quot;1B2F5DB2&quot;/&gt;&lt;wsp:rsid wsp:val=&quot;1B3220A0&quot;/&gt;&lt;wsp:rsid wsp:val=&quot;1B3716FA&quot;/&gt;&lt;wsp:rsid wsp:val=&quot;1B396416&quot;/&gt;&lt;wsp:rsid wsp:val=&quot;1B397FA3&quot;/&gt;&lt;wsp:rsid wsp:val=&quot;1B3D39B6&quot;/&gt;&lt;wsp:rsid wsp:val=&quot;1B3D6542&quot;/&gt;&lt;wsp:rsid wsp:val=&quot;1B3F14F7&quot;/&gt;&lt;wsp:rsid wsp:val=&quot;1B40000C&quot;/&gt;&lt;wsp:rsid wsp:val=&quot;1B436CC5&quot;/&gt;&lt;wsp:rsid wsp:val=&quot;1B4530F1&quot;/&gt;&lt;wsp:rsid wsp:val=&quot;1B47346D&quot;/&gt;&lt;wsp:rsid wsp:val=&quot;1B485C43&quot;/&gt;&lt;wsp:rsid wsp:val=&quot;1B4B3711&quot;/&gt;&lt;wsp:rsid wsp:val=&quot;1B4C48B1&quot;/&gt;&lt;wsp:rsid wsp:val=&quot;1B4F12B6&quot;/&gt;&lt;wsp:rsid wsp:val=&quot;1B4F3F65&quot;/&gt;&lt;wsp:rsid wsp:val=&quot;1B512035&quot;/&gt;&lt;wsp:rsid wsp:val=&quot;1B524E39&quot;/&gt;&lt;wsp:rsid wsp:val=&quot;1B597F95&quot;/&gt;&lt;wsp:rsid wsp:val=&quot;1B5A3666&quot;/&gt;&lt;wsp:rsid wsp:val=&quot;1B5F2117&quot;/&gt;&lt;wsp:rsid wsp:val=&quot;1B600046&quot;/&gt;&lt;wsp:rsid wsp:val=&quot;1B603141&quot;/&gt;&lt;wsp:rsid wsp:val=&quot;1B623C96&quot;/&gt;&lt;wsp:rsid wsp:val=&quot;1B6531F6&quot;/&gt;&lt;wsp:rsid wsp:val=&quot;1B694272&quot;/&gt;&lt;wsp:rsid wsp:val=&quot;1B6B7DC5&quot;/&gt;&lt;wsp:rsid wsp:val=&quot;1B6C1FCB&quot;/&gt;&lt;wsp:rsid wsp:val=&quot;1B7049AA&quot;/&gt;&lt;wsp:rsid wsp:val=&quot;1B72153F&quot;/&gt;&lt;wsp:rsid wsp:val=&quot;1B7561B2&quot;/&gt;&lt;wsp:rsid wsp:val=&quot;1B766E6A&quot;/&gt;&lt;wsp:rsid wsp:val=&quot;1B7C52A2&quot;/&gt;&lt;wsp:rsid wsp:val=&quot;1B801CE0&quot;/&gt;&lt;wsp:rsid wsp:val=&quot;1B8308AA&quot;/&gt;&lt;wsp:rsid wsp:val=&quot;1B833174&quot;/&gt;&lt;wsp:rsid wsp:val=&quot;1B840732&quot;/&gt;&lt;wsp:rsid wsp:val=&quot;1B8428CD&quot;/&gt;&lt;wsp:rsid wsp:val=&quot;1B8C3180&quot;/&gt;&lt;wsp:rsid wsp:val=&quot;1B8D6A1A&quot;/&gt;&lt;wsp:rsid wsp:val=&quot;1B8F6818&quot;/&gt;&lt;wsp:rsid wsp:val=&quot;1B913739&quot;/&gt;&lt;wsp:rsid wsp:val=&quot;1B9E06F5&quot;/&gt;&lt;wsp:rsid wsp:val=&quot;1BA150F0&quot;/&gt;&lt;wsp:rsid wsp:val=&quot;1BA364EC&quot;/&gt;&lt;wsp:rsid wsp:val=&quot;1BA43647&quot;/&gt;&lt;wsp:rsid wsp:val=&quot;1BA45013&quot;/&gt;&lt;wsp:rsid wsp:val=&quot;1BAA494A&quot;/&gt;&lt;wsp:rsid wsp:val=&quot;1BAF5052&quot;/&gt;&lt;wsp:rsid wsp:val=&quot;1BAF5222&quot;/&gt;&lt;wsp:rsid wsp:val=&quot;1BAF5868&quot;/&gt;&lt;wsp:rsid wsp:val=&quot;1BB13393&quot;/&gt;&lt;wsp:rsid wsp:val=&quot;1BB26E0B&quot;/&gt;&lt;wsp:rsid wsp:val=&quot;1BB91F2D&quot;/&gt;&lt;wsp:rsid wsp:val=&quot;1BB9651A&quot;/&gt;&lt;wsp:rsid wsp:val=&quot;1BBD174E&quot;/&gt;&lt;wsp:rsid wsp:val=&quot;1BBD7116&quot;/&gt;&lt;wsp:rsid wsp:val=&quot;1BBF13C2&quot;/&gt;&lt;wsp:rsid wsp:val=&quot;1BC04508&quot;/&gt;&lt;wsp:rsid wsp:val=&quot;1BC3317D&quot;/&gt;&lt;wsp:rsid wsp:val=&quot;1BC37576&quot;/&gt;&lt;wsp:rsid wsp:val=&quot;1BC56589&quot;/&gt;&lt;wsp:rsid wsp:val=&quot;1BC966B3&quot;/&gt;&lt;wsp:rsid wsp:val=&quot;1BCB1CD0&quot;/&gt;&lt;wsp:rsid wsp:val=&quot;1BCB2F0F&quot;/&gt;&lt;wsp:rsid wsp:val=&quot;1BCF2FF4&quot;/&gt;&lt;wsp:rsid wsp:val=&quot;1BCF4996&quot;/&gt;&lt;wsp:rsid wsp:val=&quot;1BD31A3F&quot;/&gt;&lt;wsp:rsid wsp:val=&quot;1BD93EB5&quot;/&gt;&lt;wsp:rsid wsp:val=&quot;1BDA2DC9&quot;/&gt;&lt;wsp:rsid wsp:val=&quot;1BE17DA7&quot;/&gt;&lt;wsp:rsid wsp:val=&quot;1BE35F7A&quot;/&gt;&lt;wsp:rsid wsp:val=&quot;1BE743BB&quot;/&gt;&lt;wsp:rsid wsp:val=&quot;1BE749D4&quot;/&gt;&lt;wsp:rsid wsp:val=&quot;1BEB611D&quot;/&gt;&lt;wsp:rsid wsp:val=&quot;1BEC105E&quot;/&gt;&lt;wsp:rsid wsp:val=&quot;1BEC772D&quot;/&gt;&lt;wsp:rsid wsp:val=&quot;1BED5191&quot;/&gt;&lt;wsp:rsid wsp:val=&quot;1BEE78C5&quot;/&gt;&lt;wsp:rsid wsp:val=&quot;1BF408CF&quot;/&gt;&lt;wsp:rsid wsp:val=&quot;1BF45AE4&quot;/&gt;&lt;wsp:rsid wsp:val=&quot;1BF56B2D&quot;/&gt;&lt;wsp:rsid wsp:val=&quot;1BF56BA2&quot;/&gt;&lt;wsp:rsid wsp:val=&quot;1BF7133C&quot;/&gt;&lt;wsp:rsid wsp:val=&quot;1BFC1F3D&quot;/&gt;&lt;wsp:rsid wsp:val=&quot;1C065C4E&quot;/&gt;&lt;wsp:rsid wsp:val=&quot;1C093D9A&quot;/&gt;&lt;wsp:rsid wsp:val=&quot;1C0C1BCC&quot;/&gt;&lt;wsp:rsid wsp:val=&quot;1C0D4D9D&quot;/&gt;&lt;wsp:rsid wsp:val=&quot;1C0D5A5D&quot;/&gt;&lt;wsp:rsid wsp:val=&quot;1C0E5316&quot;/&gt;&lt;wsp:rsid wsp:val=&quot;1C120013&quot;/&gt;&lt;wsp:rsid wsp:val=&quot;1C167A7B&quot;/&gt;&lt;wsp:rsid wsp:val=&quot;1C185650&quot;/&gt;&lt;wsp:rsid wsp:val=&quot;1C1929FE&quot;/&gt;&lt;wsp:rsid wsp:val=&quot;1C216657&quot;/&gt;&lt;wsp:rsid wsp:val=&quot;1C252D98&quot;/&gt;&lt;wsp:rsid wsp:val=&quot;1C26254D&quot;/&gt;&lt;wsp:rsid wsp:val=&quot;1C26438A&quot;/&gt;&lt;wsp:rsid wsp:val=&quot;1C2650DE&quot;/&gt;&lt;wsp:rsid wsp:val=&quot;1C2A0AF4&quot;/&gt;&lt;wsp:rsid wsp:val=&quot;1C2B02CB&quot;/&gt;&lt;wsp:rsid wsp:val=&quot;1C301254&quot;/&gt;&lt;wsp:rsid wsp:val=&quot;1C332BBA&quot;/&gt;&lt;wsp:rsid wsp:val=&quot;1C333C91&quot;/&gt;&lt;wsp:rsid wsp:val=&quot;1C34569F&quot;/&gt;&lt;wsp:rsid wsp:val=&quot;1C3609D1&quot;/&gt;&lt;wsp:rsid wsp:val=&quot;1C372498&quot;/&gt;&lt;wsp:rsid wsp:val=&quot;1C3A1B88&quot;/&gt;&lt;wsp:rsid wsp:val=&quot;1C4022A3&quot;/&gt;&lt;wsp:rsid wsp:val=&quot;1C412DC5&quot;/&gt;&lt;wsp:rsid wsp:val=&quot;1C415851&quot;/&gt;&lt;wsp:rsid wsp:val=&quot;1C415C6B&quot;/&gt;&lt;wsp:rsid wsp:val=&quot;1C434F18&quot;/&gt;&lt;wsp:rsid wsp:val=&quot;1C4550C2&quot;/&gt;&lt;wsp:rsid wsp:val=&quot;1C4C1105&quot;/&gt;&lt;wsp:rsid wsp:val=&quot;1C4C1D27&quot;/&gt;&lt;wsp:rsid wsp:val=&quot;1C4F57D9&quot;/&gt;&lt;wsp:rsid wsp:val=&quot;1C500950&quot;/&gt;&lt;wsp:rsid wsp:val=&quot;1C50354E&quot;/&gt;&lt;wsp:rsid wsp:val=&quot;1C515BF8&quot;/&gt;&lt;wsp:rsid wsp:val=&quot;1C531E01&quot;/&gt;&lt;wsp:rsid wsp:val=&quot;1C5402C6&quot;/&gt;&lt;wsp:rsid wsp:val=&quot;1C547219&quot;/&gt;&lt;wsp:rsid wsp:val=&quot;1C550F36&quot;/&gt;&lt;wsp:rsid wsp:val=&quot;1C59650B&quot;/&gt;&lt;wsp:rsid wsp:val=&quot;1C5A517E&quot;/&gt;&lt;wsp:rsid wsp:val=&quot;1C5C36D7&quot;/&gt;&lt;wsp:rsid wsp:val=&quot;1C5E441F&quot;/&gt;&lt;wsp:rsid wsp:val=&quot;1C636805&quot;/&gt;&lt;wsp:rsid wsp:val=&quot;1C645ED7&quot;/&gt;&lt;wsp:rsid wsp:val=&quot;1C691E6C&quot;/&gt;&lt;wsp:rsid wsp:val=&quot;1C6B682A&quot;/&gt;&lt;wsp:rsid wsp:val=&quot;1C6F2E75&quot;/&gt;&lt;wsp:rsid wsp:val=&quot;1C7054DC&quot;/&gt;&lt;wsp:rsid wsp:val=&quot;1C790ABF&quot;/&gt;&lt;wsp:rsid wsp:val=&quot;1C792422&quot;/&gt;&lt;wsp:rsid wsp:val=&quot;1C7A1A69&quot;/&gt;&lt;wsp:rsid wsp:val=&quot;1C7B1CE3&quot;/&gt;&lt;wsp:rsid wsp:val=&quot;1C7F3EEE&quot;/&gt;&lt;wsp:rsid wsp:val=&quot;1C801988&quot;/&gt;&lt;wsp:rsid wsp:val=&quot;1C846B63&quot;/&gt;&lt;wsp:rsid wsp:val=&quot;1C88143D&quot;/&gt;&lt;wsp:rsid wsp:val=&quot;1C887B0B&quot;/&gt;&lt;wsp:rsid wsp:val=&quot;1C8A18BB&quot;/&gt;&lt;wsp:rsid wsp:val=&quot;1C8A4F3C&quot;/&gt;&lt;wsp:rsid wsp:val=&quot;1C8A61B5&quot;/&gt;&lt;wsp:rsid wsp:val=&quot;1C8F3F79&quot;/&gt;&lt;wsp:rsid wsp:val=&quot;1C8F4B85&quot;/&gt;&lt;wsp:rsid wsp:val=&quot;1C901EF9&quot;/&gt;&lt;wsp:rsid wsp:val=&quot;1C930136&quot;/&gt;&lt;wsp:rsid wsp:val=&quot;1C9433D9&quot;/&gt;&lt;wsp:rsid wsp:val=&quot;1C950A42&quot;/&gt;&lt;wsp:rsid wsp:val=&quot;1C95634E&quot;/&gt;&lt;wsp:rsid wsp:val=&quot;1C9732EC&quot;/&gt;&lt;wsp:rsid wsp:val=&quot;1C9C25C3&quot;/&gt;&lt;wsp:rsid wsp:val=&quot;1C9D2DFC&quot;/&gt;&lt;wsp:rsid wsp:val=&quot;1C9D2F40&quot;/&gt;&lt;wsp:rsid wsp:val=&quot;1C9D4F00&quot;/&gt;&lt;wsp:rsid wsp:val=&quot;1C9F4EEC&quot;/&gt;&lt;wsp:rsid wsp:val=&quot;1CA041F4&quot;/&gt;&lt;wsp:rsid wsp:val=&quot;1CA24A1E&quot;/&gt;&lt;wsp:rsid wsp:val=&quot;1CA32D05&quot;/&gt;&lt;wsp:rsid wsp:val=&quot;1CA46E01&quot;/&gt;&lt;wsp:rsid wsp:val=&quot;1CA70A9F&quot;/&gt;&lt;wsp:rsid wsp:val=&quot;1CA71CBD&quot;/&gt;&lt;wsp:rsid wsp:val=&quot;1CAC432C&quot;/&gt;&lt;wsp:rsid wsp:val=&quot;1CB06377&quot;/&gt;&lt;wsp:rsid wsp:val=&quot;1CB80C33&quot;/&gt;&lt;wsp:rsid wsp:val=&quot;1CBB07AF&quot;/&gt;&lt;wsp:rsid wsp:val=&quot;1CBB5084&quot;/&gt;&lt;wsp:rsid wsp:val=&quot;1CBB7B95&quot;/&gt;&lt;wsp:rsid wsp:val=&quot;1CBC7411&quot;/&gt;&lt;wsp:rsid wsp:val=&quot;1CC71D13&quot;/&gt;&lt;wsp:rsid wsp:val=&quot;1CC8124C&quot;/&gt;&lt;wsp:rsid wsp:val=&quot;1CCD4089&quot;/&gt;&lt;wsp:rsid wsp:val=&quot;1CCD526A&quot;/&gt;&lt;wsp:rsid wsp:val=&quot;1CCE2EBE&quot;/&gt;&lt;wsp:rsid wsp:val=&quot;1CCF517C&quot;/&gt;&lt;wsp:rsid wsp:val=&quot;1CCF6C19&quot;/&gt;&lt;wsp:rsid wsp:val=&quot;1CD101FA&quot;/&gt;&lt;wsp:rsid wsp:val=&quot;1CD37B6C&quot;/&gt;&lt;wsp:rsid wsp:val=&quot;1CD43306&quot;/&gt;&lt;wsp:rsid wsp:val=&quot;1CD45292&quot;/&gt;&lt;wsp:rsid wsp:val=&quot;1CD852C0&quot;/&gt;&lt;wsp:rsid wsp:val=&quot;1CD90739&quot;/&gt;&lt;wsp:rsid wsp:val=&quot;1CE13D0C&quot;/&gt;&lt;wsp:rsid wsp:val=&quot;1CE465A2&quot;/&gt;&lt;wsp:rsid wsp:val=&quot;1CE51CB6&quot;/&gt;&lt;wsp:rsid wsp:val=&quot;1CE7145C&quot;/&gt;&lt;wsp:rsid wsp:val=&quot;1CEC025F&quot;/&gt;&lt;wsp:rsid wsp:val=&quot;1CF3346C&quot;/&gt;&lt;wsp:rsid wsp:val=&quot;1CF37926&quot;/&gt;&lt;wsp:rsid wsp:val=&quot;1CF67917&quot;/&gt;&lt;wsp:rsid wsp:val=&quot;1CF756F2&quot;/&gt;&lt;wsp:rsid wsp:val=&quot;1CFB7F77&quot;/&gt;&lt;wsp:rsid wsp:val=&quot;1D051094&quot;/&gt;&lt;wsp:rsid wsp:val=&quot;1D0718F1&quot;/&gt;&lt;wsp:rsid wsp:val=&quot;1D095F3C&quot;/&gt;&lt;wsp:rsid wsp:val=&quot;1D0C5C59&quot;/&gt;&lt;wsp:rsid wsp:val=&quot;1D0C718F&quot;/&gt;&lt;wsp:rsid wsp:val=&quot;1D0F135C&quot;/&gt;&lt;wsp:rsid wsp:val=&quot;1D144D79&quot;/&gt;&lt;wsp:rsid wsp:val=&quot;1D162FD8&quot;/&gt;&lt;wsp:rsid wsp:val=&quot;1D187D34&quot;/&gt;&lt;wsp:rsid wsp:val=&quot;1D192511&quot;/&gt;&lt;wsp:rsid wsp:val=&quot;1D1D6BC3&quot;/&gt;&lt;wsp:rsid wsp:val=&quot;1D1E526C&quot;/&gt;&lt;wsp:rsid wsp:val=&quot;1D200ABD&quot;/&gt;&lt;wsp:rsid wsp:val=&quot;1D230DD3&quot;/&gt;&lt;wsp:rsid wsp:val=&quot;1D251347&quot;/&gt;&lt;wsp:rsid wsp:val=&quot;1D2D3D44&quot;/&gt;&lt;wsp:rsid wsp:val=&quot;1D30003C&quot;/&gt;&lt;wsp:rsid wsp:val=&quot;1D3163D1&quot;/&gt;&lt;wsp:rsid wsp:val=&quot;1D3331AE&quot;/&gt;&lt;wsp:rsid wsp:val=&quot;1D341359&quot;/&gt;&lt;wsp:rsid wsp:val=&quot;1D364764&quot;/&gt;&lt;wsp:rsid wsp:val=&quot;1D394B40&quot;/&gt;&lt;wsp:rsid wsp:val=&quot;1D3A5719&quot;/&gt;&lt;wsp:rsid wsp:val=&quot;1D3D5D7B&quot;/&gt;&lt;wsp:rsid wsp:val=&quot;1D3E3348&quot;/&gt;&lt;wsp:rsid wsp:val=&quot;1D3F0A5D&quot;/&gt;&lt;wsp:rsid wsp:val=&quot;1D422FEC&quot;/&gt;&lt;wsp:rsid wsp:val=&quot;1D4404DA&quot;/&gt;&lt;wsp:rsid wsp:val=&quot;1D460145&quot;/&gt;&lt;wsp:rsid wsp:val=&quot;1D472522&quot;/&gt;&lt;wsp:rsid wsp:val=&quot;1D4B19AB&quot;/&gt;&lt;wsp:rsid wsp:val=&quot;1D4F0144&quot;/&gt;&lt;wsp:rsid wsp:val=&quot;1D511000&quot;/&gt;&lt;wsp:rsid wsp:val=&quot;1D53691E&quot;/&gt;&lt;wsp:rsid wsp:val=&quot;1D585EEC&quot;/&gt;&lt;wsp:rsid wsp:val=&quot;1D596A6D&quot;/&gt;&lt;wsp:rsid wsp:val=&quot;1D5A7729&quot;/&gt;&lt;wsp:rsid wsp:val=&quot;1D6161B0&quot;/&gt;&lt;wsp:rsid wsp:val=&quot;1D64299E&quot;/&gt;&lt;wsp:rsid wsp:val=&quot;1D655865&quot;/&gt;&lt;wsp:rsid wsp:val=&quot;1D655F73&quot;/&gt;&lt;wsp:rsid wsp:val=&quot;1D666512&quot;/&gt;&lt;wsp:rsid wsp:val=&quot;1D68300F&quot;/&gt;&lt;wsp:rsid wsp:val=&quot;1D6C2312&quot;/&gt;&lt;wsp:rsid wsp:val=&quot;1D704ECB&quot;/&gt;&lt;wsp:rsid wsp:val=&quot;1D7123BD&quot;/&gt;&lt;wsp:rsid wsp:val=&quot;1D715123&quot;/&gt;&lt;wsp:rsid wsp:val=&quot;1D72519C&quot;/&gt;&lt;wsp:rsid wsp:val=&quot;1D727E8B&quot;/&gt;&lt;wsp:rsid wsp:val=&quot;1D7431E5&quot;/&gt;&lt;wsp:rsid wsp:val=&quot;1D761758&quot;/&gt;&lt;wsp:rsid wsp:val=&quot;1D7E3AAB&quot;/&gt;&lt;wsp:rsid wsp:val=&quot;1D7E4A1B&quot;/&gt;&lt;wsp:rsid wsp:val=&quot;1D810773&quot;/&gt;&lt;wsp:rsid wsp:val=&quot;1D835EF9&quot;/&gt;&lt;wsp:rsid wsp:val=&quot;1D8609EB&quot;/&gt;&lt;wsp:rsid wsp:val=&quot;1D8625C2&quot;/&gt;&lt;wsp:rsid wsp:val=&quot;1D86412A&quot;/&gt;&lt;wsp:rsid wsp:val=&quot;1D874C98&quot;/&gt;&lt;wsp:rsid wsp:val=&quot;1D8841A0&quot;/&gt;&lt;wsp:rsid wsp:val=&quot;1D891BA2&quot;/&gt;&lt;wsp:rsid wsp:val=&quot;1D893E02&quot;/&gt;&lt;wsp:rsid wsp:val=&quot;1D8D38CA&quot;/&gt;&lt;wsp:rsid wsp:val=&quot;1D902B22&quot;/&gt;&lt;wsp:rsid wsp:val=&quot;1D930BA4&quot;/&gt;&lt;wsp:rsid wsp:val=&quot;1D941E2B&quot;/&gt;&lt;wsp:rsid wsp:val=&quot;1D990D4D&quot;/&gt;&lt;wsp:rsid wsp:val=&quot;1D9A13A8&quot;/&gt;&lt;wsp:rsid wsp:val=&quot;1D9C6417&quot;/&gt;&lt;wsp:rsid wsp:val=&quot;1DA11474&quot;/&gt;&lt;wsp:rsid wsp:val=&quot;1DA153BC&quot;/&gt;&lt;wsp:rsid wsp:val=&quot;1DA23B0D&quot;/&gt;&lt;wsp:rsid wsp:val=&quot;1DA3230B&quot;/&gt;&lt;wsp:rsid wsp:val=&quot;1DA52F39&quot;/&gt;&lt;wsp:rsid wsp:val=&quot;1DAD068D&quot;/&gt;&lt;wsp:rsid wsp:val=&quot;1DAF54C2&quot;/&gt;&lt;wsp:rsid wsp:val=&quot;1DB00B9A&quot;/&gt;&lt;wsp:rsid wsp:val=&quot;1DB151D9&quot;/&gt;&lt;wsp:rsid wsp:val=&quot;1DB15F60&quot;/&gt;&lt;wsp:rsid wsp:val=&quot;1DB4519E&quot;/&gt;&lt;wsp:rsid wsp:val=&quot;1DBA7D07&quot;/&gt;&lt;wsp:rsid wsp:val=&quot;1DBE5F4E&quot;/&gt;&lt;wsp:rsid wsp:val=&quot;1DC57732&quot;/&gt;&lt;wsp:rsid wsp:val=&quot;1DC63D48&quot;/&gt;&lt;wsp:rsid wsp:val=&quot;1DC6596D&quot;/&gt;&lt;wsp:rsid wsp:val=&quot;1DCD1F4D&quot;/&gt;&lt;wsp:rsid wsp:val=&quot;1DCF6609&quot;/&gt;&lt;wsp:rsid wsp:val=&quot;1DD07FAC&quot;/&gt;&lt;wsp:rsid wsp:val=&quot;1DD4157B&quot;/&gt;&lt;wsp:rsid wsp:val=&quot;1DD54FEC&quot;/&gt;&lt;wsp:rsid wsp:val=&quot;1DD56EFC&quot;/&gt;&lt;wsp:rsid wsp:val=&quot;1DD77B5A&quot;/&gt;&lt;wsp:rsid wsp:val=&quot;1DDB3286&quot;/&gt;&lt;wsp:rsid wsp:val=&quot;1DDC57F7&quot;/&gt;&lt;wsp:rsid wsp:val=&quot;1DDE7D29&quot;/&gt;&lt;wsp:rsid wsp:val=&quot;1DE3613B&quot;/&gt;&lt;wsp:rsid wsp:val=&quot;1DE555E2&quot;/&gt;&lt;wsp:rsid wsp:val=&quot;1DE700A4&quot;/&gt;&lt;wsp:rsid wsp:val=&quot;1DE9201D&quot;/&gt;&lt;wsp:rsid wsp:val=&quot;1DE97079&quot;/&gt;&lt;wsp:rsid wsp:val=&quot;1DEB225F&quot;/&gt;&lt;wsp:rsid wsp:val=&quot;1DF60BA2&quot;/&gt;&lt;wsp:rsid wsp:val=&quot;1DF75006&quot;/&gt;&lt;wsp:rsid wsp:val=&quot;1DF85CF4&quot;/&gt;&lt;wsp:rsid wsp:val=&quot;1DF920DD&quot;/&gt;&lt;wsp:rsid wsp:val=&quot;1DF96318&quot;/&gt;&lt;wsp:rsid wsp:val=&quot;1DFA709A&quot;/&gt;&lt;wsp:rsid wsp:val=&quot;1DFC4344&quot;/&gt;&lt;wsp:rsid wsp:val=&quot;1DFD438F&quot;/&gt;&lt;wsp:rsid wsp:val=&quot;1DFF70B5&quot;/&gt;&lt;wsp:rsid wsp:val=&quot;1E016FF5&quot;/&gt;&lt;wsp:rsid wsp:val=&quot;1E072E3A&quot;/&gt;&lt;wsp:rsid wsp:val=&quot;1E096621&quot;/&gt;&lt;wsp:rsid wsp:val=&quot;1E0C222B&quot;/&gt;&lt;wsp:rsid wsp:val=&quot;1E0C46D5&quot;/&gt;&lt;wsp:rsid wsp:val=&quot;1E0D7052&quot;/&gt;&lt;wsp:rsid wsp:val=&quot;1E112BA7&quot;/&gt;&lt;wsp:rsid wsp:val=&quot;1E15177C&quot;/&gt;&lt;wsp:rsid wsp:val=&quot;1E1C0CEC&quot;/&gt;&lt;wsp:rsid wsp:val=&quot;1E1D1E40&quot;/&gt;&lt;wsp:rsid wsp:val=&quot;1E1D2622&quot;/&gt;&lt;wsp:rsid wsp:val=&quot;1E1F47CF&quot;/&gt;&lt;wsp:rsid wsp:val=&quot;1E2815BC&quot;/&gt;&lt;wsp:rsid wsp:val=&quot;1E2939D7&quot;/&gt;&lt;wsp:rsid wsp:val=&quot;1E2A0355&quot;/&gt;&lt;wsp:rsid wsp:val=&quot;1E2A6FD3&quot;/&gt;&lt;wsp:rsid wsp:val=&quot;1E2C502B&quot;/&gt;&lt;wsp:rsid wsp:val=&quot;1E2E5E4E&quot;/&gt;&lt;wsp:rsid wsp:val=&quot;1E3064F9&quot;/&gt;&lt;wsp:rsid wsp:val=&quot;1E3448DB&quot;/&gt;&lt;wsp:rsid wsp:val=&quot;1E3864B1&quot;/&gt;&lt;wsp:rsid wsp:val=&quot;1E3C556D&quot;/&gt;&lt;wsp:rsid wsp:val=&quot;1E3C5BC5&quot;/&gt;&lt;wsp:rsid wsp:val=&quot;1E3D3FDD&quot;/&gt;&lt;wsp:rsid wsp:val=&quot;1E3D4785&quot;/&gt;&lt;wsp:rsid wsp:val=&quot;1E3E0E38&quot;/&gt;&lt;wsp:rsid wsp:val=&quot;1E426F15&quot;/&gt;&lt;wsp:rsid wsp:val=&quot;1E43546D&quot;/&gt;&lt;wsp:rsid wsp:val=&quot;1E442B45&quot;/&gt;&lt;wsp:rsid wsp:val=&quot;1E456717&quot;/&gt;&lt;wsp:rsid wsp:val=&quot;1E46068D&quot;/&gt;&lt;wsp:rsid wsp:val=&quot;1E49194A&quot;/&gt;&lt;wsp:rsid wsp:val=&quot;1E4A082F&quot;/&gt;&lt;wsp:rsid wsp:val=&quot;1E4C7B54&quot;/&gt;&lt;wsp:rsid wsp:val=&quot;1E517945&quot;/&gt;&lt;wsp:rsid wsp:val=&quot;1E582F52&quot;/&gt;&lt;wsp:rsid wsp:val=&quot;1E5867D3&quot;/&gt;&lt;wsp:rsid wsp:val=&quot;1E5963D3&quot;/&gt;&lt;wsp:rsid wsp:val=&quot;1E5E58CA&quot;/&gt;&lt;wsp:rsid wsp:val=&quot;1E68168F&quot;/&gt;&lt;wsp:rsid wsp:val=&quot;1E687907&quot;/&gt;&lt;wsp:rsid wsp:val=&quot;1E6B3AE8&quot;/&gt;&lt;wsp:rsid wsp:val=&quot;1E6C6830&quot;/&gt;&lt;wsp:rsid wsp:val=&quot;1E6E53EF&quot;/&gt;&lt;wsp:rsid wsp:val=&quot;1E704303&quot;/&gt;&lt;wsp:rsid wsp:val=&quot;1E75505C&quot;/&gt;&lt;wsp:rsid wsp:val=&quot;1E7C0CFA&quot;/&gt;&lt;wsp:rsid wsp:val=&quot;1E7C7B33&quot;/&gt;&lt;wsp:rsid wsp:val=&quot;1E7C7CE6&quot;/&gt;&lt;wsp:rsid wsp:val=&quot;1E7D6E52&quot;/&gt;&lt;wsp:rsid wsp:val=&quot;1E7E1ACE&quot;/&gt;&lt;wsp:rsid wsp:val=&quot;1E7E4225&quot;/&gt;&lt;wsp:rsid wsp:val=&quot;1E803999&quot;/&gt;&lt;wsp:rsid wsp:val=&quot;1E80470A&quot;/&gt;&lt;wsp:rsid wsp:val=&quot;1E822782&quot;/&gt;&lt;wsp:rsid wsp:val=&quot;1E833AA9&quot;/&gt;&lt;wsp:rsid wsp:val=&quot;1E862D3C&quot;/&gt;&lt;wsp:rsid wsp:val=&quot;1E870CD7&quot;/&gt;&lt;wsp:rsid wsp:val=&quot;1E87678C&quot;/&gt;&lt;wsp:rsid wsp:val=&quot;1E8C179F&quot;/&gt;&lt;wsp:rsid wsp:val=&quot;1E9437C0&quot;/&gt;&lt;wsp:rsid wsp:val=&quot;1E980339&quot;/&gt;&lt;wsp:rsid wsp:val=&quot;1E996D5A&quot;/&gt;&lt;wsp:rsid wsp:val=&quot;1EA35B1D&quot;/&gt;&lt;wsp:rsid wsp:val=&quot;1EA45D27&quot;/&gt;&lt;wsp:rsid wsp:val=&quot;1EA65ED2&quot;/&gt;&lt;wsp:rsid wsp:val=&quot;1EA91CB9&quot;/&gt;&lt;wsp:rsid wsp:val=&quot;1EAF78B2&quot;/&gt;&lt;wsp:rsid wsp:val=&quot;1EB91787&quot;/&gt;&lt;wsp:rsid wsp:val=&quot;1EBA3292&quot;/&gt;&lt;wsp:rsid wsp:val=&quot;1EBA5DD0&quot;/&gt;&lt;wsp:rsid wsp:val=&quot;1EBC798C&quot;/&gt;&lt;wsp:rsid wsp:val=&quot;1EBE4740&quot;/&gt;&lt;wsp:rsid wsp:val=&quot;1EBF18A3&quot;/&gt;&lt;wsp:rsid wsp:val=&quot;1EBF2B03&quot;/&gt;&lt;wsp:rsid wsp:val=&quot;1EBF2F5D&quot;/&gt;&lt;wsp:rsid wsp:val=&quot;1EC37A6E&quot;/&gt;&lt;wsp:rsid wsp:val=&quot;1EC675CD&quot;/&gt;&lt;wsp:rsid wsp:val=&quot;1EC731F5&quot;/&gt;&lt;wsp:rsid wsp:val=&quot;1EC95711&quot;/&gt;&lt;wsp:rsid wsp:val=&quot;1ECB6CF4&quot;/&gt;&lt;wsp:rsid wsp:val=&quot;1ECC6B4F&quot;/&gt;&lt;wsp:rsid wsp:val=&quot;1ECE2C37&quot;/&gt;&lt;wsp:rsid wsp:val=&quot;1ED11425&quot;/&gt;&lt;wsp:rsid wsp:val=&quot;1ED31135&quot;/&gt;&lt;wsp:rsid wsp:val=&quot;1ED91B3A&quot;/&gt;&lt;wsp:rsid wsp:val=&quot;1ED94BF7&quot;/&gt;&lt;wsp:rsid wsp:val=&quot;1EE05E4C&quot;/&gt;&lt;wsp:rsid wsp:val=&quot;1EE21998&quot;/&gt;&lt;wsp:rsid wsp:val=&quot;1EE41096&quot;/&gt;&lt;wsp:rsid wsp:val=&quot;1EE443F3&quot;/&gt;&lt;wsp:rsid wsp:val=&quot;1EE718AE&quot;/&gt;&lt;wsp:rsid wsp:val=&quot;1EEC0C39&quot;/&gt;&lt;wsp:rsid wsp:val=&quot;1EF01EE7&quot;/&gt;&lt;wsp:rsid wsp:val=&quot;1EF0727C&quot;/&gt;&lt;wsp:rsid wsp:val=&quot;1EF23D2B&quot;/&gt;&lt;wsp:rsid wsp:val=&quot;1EF27C83&quot;/&gt;&lt;wsp:rsid wsp:val=&quot;1EFE18D3&quot;/&gt;&lt;wsp:rsid wsp:val=&quot;1F024244&quot;/&gt;&lt;wsp:rsid wsp:val=&quot;1F081444&quot;/&gt;&lt;wsp:rsid wsp:val=&quot;1F095749&quot;/&gt;&lt;wsp:rsid wsp:val=&quot;1F0974C1&quot;/&gt;&lt;wsp:rsid wsp:val=&quot;1F0A1C21&quot;/&gt;&lt;wsp:rsid wsp:val=&quot;1F0E5A42&quot;/&gt;&lt;wsp:rsid wsp:val=&quot;1F177D48&quot;/&gt;&lt;wsp:rsid wsp:val=&quot;1F1A26C0&quot;/&gt;&lt;wsp:rsid wsp:val=&quot;1F1A37B0&quot;/&gt;&lt;wsp:rsid wsp:val=&quot;1F234102&quot;/&gt;&lt;wsp:rsid wsp:val=&quot;1F23498E&quot;/&gt;&lt;wsp:rsid wsp:val=&quot;1F237E84&quot;/&gt;&lt;wsp:rsid wsp:val=&quot;1F282145&quot;/&gt;&lt;wsp:rsid wsp:val=&quot;1F284009&quot;/&gt;&lt;wsp:rsid wsp:val=&quot;1F295EB0&quot;/&gt;&lt;wsp:rsid wsp:val=&quot;1F2A6203&quot;/&gt;&lt;wsp:rsid wsp:val=&quot;1F2F70DB&quot;/&gt;&lt;wsp:rsid wsp:val=&quot;1F390E76&quot;/&gt;&lt;wsp:rsid wsp:val=&quot;1F3A6479&quot;/&gt;&lt;wsp:rsid wsp:val=&quot;1F3B154C&quot;/&gt;&lt;wsp:rsid wsp:val=&quot;1F3C2B3C&quot;/&gt;&lt;wsp:rsid wsp:val=&quot;1F3D14E5&quot;/&gt;&lt;wsp:rsid wsp:val=&quot;1F3F6926&quot;/&gt;&lt;wsp:rsid wsp:val=&quot;1F4460C5&quot;/&gt;&lt;wsp:rsid wsp:val=&quot;1F473809&quot;/&gt;&lt;wsp:rsid wsp:val=&quot;1F4A6D5E&quot;/&gt;&lt;wsp:rsid wsp:val=&quot;1F4C5C39&quot;/&gt;&lt;wsp:rsid wsp:val=&quot;1F5073B1&quot;/&gt;&lt;wsp:rsid wsp:val=&quot;1F5177DC&quot;/&gt;&lt;wsp:rsid wsp:val=&quot;1F532A6F&quot;/&gt;&lt;wsp:rsid wsp:val=&quot;1F551B52&quot;/&gt;&lt;wsp:rsid wsp:val=&quot;1F5664CE&quot;/&gt;&lt;wsp:rsid wsp:val=&quot;1F57285E&quot;/&gt;&lt;wsp:rsid wsp:val=&quot;1F5777FE&quot;/&gt;&lt;wsp:rsid wsp:val=&quot;1F5E1C29&quot;/&gt;&lt;wsp:rsid wsp:val=&quot;1F661B0B&quot;/&gt;&lt;wsp:rsid wsp:val=&quot;1F6A0E3C&quot;/&gt;&lt;wsp:rsid wsp:val=&quot;1F6B7C6C&quot;/&gt;&lt;wsp:rsid wsp:val=&quot;1F6C2B76&quot;/&gt;&lt;wsp:rsid wsp:val=&quot;1F6C76B9&quot;/&gt;&lt;wsp:rsid wsp:val=&quot;1F6E0637&quot;/&gt;&lt;wsp:rsid wsp:val=&quot;1F7731B9&quot;/&gt;&lt;wsp:rsid wsp:val=&quot;1F7A2C91&quot;/&gt;&lt;wsp:rsid wsp:val=&quot;1F7A37E8&quot;/&gt;&lt;wsp:rsid wsp:val=&quot;1F7B4674&quot;/&gt;&lt;wsp:rsid wsp:val=&quot;1F7E3214&quot;/&gt;&lt;wsp:rsid wsp:val=&quot;1F7F4297&quot;/&gt;&lt;wsp:rsid wsp:val=&quot;1F8341F7&quot;/&gt;&lt;wsp:rsid wsp:val=&quot;1F8646DE&quot;/&gt;&lt;wsp:rsid wsp:val=&quot;1F883CCA&quot;/&gt;&lt;wsp:rsid wsp:val=&quot;1F8D6BB9&quot;/&gt;&lt;wsp:rsid wsp:val=&quot;1F900358&quot;/&gt;&lt;wsp:rsid wsp:val=&quot;1F907142&quot;/&gt;&lt;wsp:rsid wsp:val=&quot;1F9260E3&quot;/&gt;&lt;wsp:rsid wsp:val=&quot;1F9632E2&quot;/&gt;&lt;wsp:rsid wsp:val=&quot;1F9967BB&quot;/&gt;&lt;wsp:rsid wsp:val=&quot;1F9A68C1&quot;/&gt;&lt;wsp:rsid wsp:val=&quot;1F9C2A31&quot;/&gt;&lt;wsp:rsid wsp:val=&quot;1F9F7296&quot;/&gt;&lt;wsp:rsid wsp:val=&quot;1FA036CC&quot;/&gt;&lt;wsp:rsid wsp:val=&quot;1FA06DE8&quot;/&gt;&lt;wsp:rsid wsp:val=&quot;1FA12645&quot;/&gt;&lt;wsp:rsid wsp:val=&quot;1FA23E66&quot;/&gt;&lt;wsp:rsid wsp:val=&quot;1FAF7D85&quot;/&gt;&lt;wsp:rsid wsp:val=&quot;1FB3251D&quot;/&gt;&lt;wsp:rsid wsp:val=&quot;1FB6649F&quot;/&gt;&lt;wsp:rsid wsp:val=&quot;1FB919C0&quot;/&gt;&lt;wsp:rsid wsp:val=&quot;1FBA51DA&quot;/&gt;&lt;wsp:rsid wsp:val=&quot;1FBB6649&quot;/&gt;&lt;wsp:rsid wsp:val=&quot;1FBF0C9E&quot;/&gt;&lt;wsp:rsid wsp:val=&quot;1FC468B3&quot;/&gt;&lt;wsp:rsid wsp:val=&quot;1FC82CC4&quot;/&gt;&lt;wsp:rsid wsp:val=&quot;1FC94896&quot;/&gt;&lt;wsp:rsid wsp:val=&quot;1FCA5FF9&quot;/&gt;&lt;wsp:rsid wsp:val=&quot;1FCA7EEE&quot;/&gt;&lt;wsp:rsid wsp:val=&quot;1FCC3327&quot;/&gt;&lt;wsp:rsid wsp:val=&quot;1FCF48E2&quot;/&gt;&lt;wsp:rsid wsp:val=&quot;1FD164D9&quot;/&gt;&lt;wsp:rsid wsp:val=&quot;1FD220AE&quot;/&gt;&lt;wsp:rsid wsp:val=&quot;1FD3367F&quot;/&gt;&lt;wsp:rsid wsp:val=&quot;1FD63DB8&quot;/&gt;&lt;wsp:rsid wsp:val=&quot;1FD8107B&quot;/&gt;&lt;wsp:rsid wsp:val=&quot;1FDC40C6&quot;/&gt;&lt;wsp:rsid wsp:val=&quot;1FDD41D4&quot;/&gt;&lt;wsp:rsid wsp:val=&quot;1FDD5ECA&quot;/&gt;&lt;wsp:rsid wsp:val=&quot;1FDE2E9F&quot;/&gt;&lt;wsp:rsid wsp:val=&quot;1FE40289&quot;/&gt;&lt;wsp:rsid wsp:val=&quot;1FE4506D&quot;/&gt;&lt;wsp:rsid wsp:val=&quot;1FE53E1C&quot;/&gt;&lt;wsp:rsid wsp:val=&quot;1FE56F61&quot;/&gt;&lt;wsp:rsid wsp:val=&quot;1FE64B76&quot;/&gt;&lt;wsp:rsid wsp:val=&quot;1FF23824&quot;/&gt;&lt;wsp:rsid wsp:val=&quot;1FF342DE&quot;/&gt;&lt;wsp:rsid wsp:val=&quot;1FF52EFE&quot;/&gt;&lt;wsp:rsid wsp:val=&quot;1FFA059B&quot;/&gt;&lt;wsp:rsid wsp:val=&quot;1FFA798A&quot;/&gt;&lt;wsp:rsid wsp:val=&quot;1FFD2A33&quot;/&gt;&lt;wsp:rsid wsp:val=&quot;1FFE5AD9&quot;/&gt;&lt;wsp:rsid wsp:val=&quot;1FFE7D67&quot;/&gt;&lt;wsp:rsid wsp:val=&quot;1FFF527B&quot;/&gt;&lt;wsp:rsid wsp:val=&quot;20000D99&quot;/&gt;&lt;wsp:rsid wsp:val=&quot;2002648E&quot;/&gt;&lt;wsp:rsid wsp:val=&quot;20042B53&quot;/&gt;&lt;wsp:rsid wsp:val=&quot;20047970&quot;/&gt;&lt;wsp:rsid wsp:val=&quot;2005339C&quot;/&gt;&lt;wsp:rsid wsp:val=&quot;20066D00&quot;/&gt;&lt;wsp:rsid wsp:val=&quot;20073527&quot;/&gt;&lt;wsp:rsid wsp:val=&quot;20084C31&quot;/&gt;&lt;wsp:rsid wsp:val=&quot;200B631D&quot;/&gt;&lt;wsp:rsid wsp:val=&quot;200C541A&quot;/&gt;&lt;wsp:rsid wsp:val=&quot;20100371&quot;/&gt;&lt;wsp:rsid wsp:val=&quot;20103F61&quot;/&gt;&lt;wsp:rsid wsp:val=&quot;201108FC&quot;/&gt;&lt;wsp:rsid wsp:val=&quot;20151321&quot;/&gt;&lt;wsp:rsid wsp:val=&quot;2015706B&quot;/&gt;&lt;wsp:rsid wsp:val=&quot;20161AED&quot;/&gt;&lt;wsp:rsid wsp:val=&quot;2019404C&quot;/&gt;&lt;wsp:rsid wsp:val=&quot;201C08E2&quot;/&gt;&lt;wsp:rsid wsp:val=&quot;201D60B9&quot;/&gt;&lt;wsp:rsid wsp:val=&quot;201F4F45&quot;/&gt;&lt;wsp:rsid wsp:val=&quot;20210488&quot;/&gt;&lt;wsp:rsid wsp:val=&quot;20224487&quot;/&gt;&lt;wsp:rsid wsp:val=&quot;20273848&quot;/&gt;&lt;wsp:rsid wsp:val=&quot;20274C75&quot;/&gt;&lt;wsp:rsid wsp:val=&quot;20283483&quot;/&gt;&lt;wsp:rsid wsp:val=&quot;202B5B7C&quot;/&gt;&lt;wsp:rsid wsp:val=&quot;202E4965&quot;/&gt;&lt;wsp:rsid wsp:val=&quot;202F1149&quot;/&gt;&lt;wsp:rsid wsp:val=&quot;20314919&quot;/&gt;&lt;wsp:rsid wsp:val=&quot;20336BF7&quot;/&gt;&lt;wsp:rsid wsp:val=&quot;2034286B&quot;/&gt;&lt;wsp:rsid wsp:val=&quot;2038206F&quot;/&gt;&lt;wsp:rsid wsp:val=&quot;203B04FD&quot;/&gt;&lt;wsp:rsid wsp:val=&quot;203B4D78&quot;/&gt;&lt;wsp:rsid wsp:val=&quot;203B7433&quot;/&gt;&lt;wsp:rsid wsp:val=&quot;203C0D69&quot;/&gt;&lt;wsp:rsid wsp:val=&quot;203C648C&quot;/&gt;&lt;wsp:rsid wsp:val=&quot;203C6BCE&quot;/&gt;&lt;wsp:rsid wsp:val=&quot;20425FC1&quot;/&gt;&lt;wsp:rsid wsp:val=&quot;204877AE&quot;/&gt;&lt;wsp:rsid wsp:val=&quot;204B09C5&quot;/&gt;&lt;wsp:rsid wsp:val=&quot;204C75DF&quot;/&gt;&lt;wsp:rsid wsp:val=&quot;204D22A4&quot;/&gt;&lt;wsp:rsid wsp:val=&quot;20524E14&quot;/&gt;&lt;wsp:rsid wsp:val=&quot;20556EE9&quot;/&gt;&lt;wsp:rsid wsp:val=&quot;2059175C&quot;/&gt;&lt;wsp:rsid wsp:val=&quot;205E593B&quot;/&gt;&lt;wsp:rsid wsp:val=&quot;20625487&quot;/&gt;&lt;wsp:rsid wsp:val=&quot;206541E9&quot;/&gt;&lt;wsp:rsid wsp:val=&quot;206F2F3A&quot;/&gt;&lt;wsp:rsid wsp:val=&quot;207B05B4&quot;/&gt;&lt;wsp:rsid wsp:val=&quot;20801241&quot;/&gt;&lt;wsp:rsid wsp:val=&quot;20844F3E&quot;/&gt;&lt;wsp:rsid wsp:val=&quot;208668B2&quot;/&gt;&lt;wsp:rsid wsp:val=&quot;20874E6D&quot;/&gt;&lt;wsp:rsid wsp:val=&quot;20883167&quot;/&gt;&lt;wsp:rsid wsp:val=&quot;208A2A80&quot;/&gt;&lt;wsp:rsid wsp:val=&quot;208B1FE9&quot;/&gt;&lt;wsp:rsid wsp:val=&quot;208C5F72&quot;/&gt;&lt;wsp:rsid wsp:val=&quot;208F54B8&quot;/&gt;&lt;wsp:rsid wsp:val=&quot;2097352C&quot;/&gt;&lt;wsp:rsid wsp:val=&quot;209960D0&quot;/&gt;&lt;wsp:rsid wsp:val=&quot;209D3975&quot;/&gt;&lt;wsp:rsid wsp:val=&quot;20A01DD3&quot;/&gt;&lt;wsp:rsid wsp:val=&quot;20A141B2&quot;/&gt;&lt;wsp:rsid wsp:val=&quot;20A42BFF&quot;/&gt;&lt;wsp:rsid wsp:val=&quot;20A80274&quot;/&gt;&lt;wsp:rsid wsp:val=&quot;20AA34E7&quot;/&gt;&lt;wsp:rsid wsp:val=&quot;20AB57C3&quot;/&gt;&lt;wsp:rsid wsp:val=&quot;20B3373D&quot;/&gt;&lt;wsp:rsid wsp:val=&quot;20B511C3&quot;/&gt;&lt;wsp:rsid wsp:val=&quot;20B658AF&quot;/&gt;&lt;wsp:rsid wsp:val=&quot;20B761D6&quot;/&gt;&lt;wsp:rsid wsp:val=&quot;20BA2C6D&quot;/&gt;&lt;wsp:rsid wsp:val=&quot;20BC5742&quot;/&gt;&lt;wsp:rsid wsp:val=&quot;20BC7823&quot;/&gt;&lt;wsp:rsid wsp:val=&quot;20C169D5&quot;/&gt;&lt;wsp:rsid wsp:val=&quot;20C25593&quot;/&gt;&lt;wsp:rsid wsp:val=&quot;20C300EF&quot;/&gt;&lt;wsp:rsid wsp:val=&quot;20C36226&quot;/&gt;&lt;wsp:rsid wsp:val=&quot;20C67447&quot;/&gt;&lt;wsp:rsid wsp:val=&quot;20C96557&quot;/&gt;&lt;wsp:rsid wsp:val=&quot;20CB60B8&quot;/&gt;&lt;wsp:rsid wsp:val=&quot;20D7422D&quot;/&gt;&lt;wsp:rsid wsp:val=&quot;20DB7820&quot;/&gt;&lt;wsp:rsid wsp:val=&quot;20DD6A33&quot;/&gt;&lt;wsp:rsid wsp:val=&quot;20E34386&quot;/&gt;&lt;wsp:rsid wsp:val=&quot;20E407EE&quot;/&gt;&lt;wsp:rsid wsp:val=&quot;20E42354&quot;/&gt;&lt;wsp:rsid wsp:val=&quot;20E42B1C&quot;/&gt;&lt;wsp:rsid wsp:val=&quot;20E511F4&quot;/&gt;&lt;wsp:rsid wsp:val=&quot;20E833D8&quot;/&gt;&lt;wsp:rsid wsp:val=&quot;20E92C97&quot;/&gt;&lt;wsp:rsid wsp:val=&quot;20EA42A3&quot;/&gt;&lt;wsp:rsid wsp:val=&quot;20EC6FB3&quot;/&gt;&lt;wsp:rsid wsp:val=&quot;20F04A71&quot;/&gt;&lt;wsp:rsid wsp:val=&quot;20F20D4A&quot;/&gt;&lt;wsp:rsid wsp:val=&quot;20F61D24&quot;/&gt;&lt;wsp:rsid wsp:val=&quot;20F81EE9&quot;/&gt;&lt;wsp:rsid wsp:val=&quot;20F91EA2&quot;/&gt;&lt;wsp:rsid wsp:val=&quot;20FA5610&quot;/&gt;&lt;wsp:rsid wsp:val=&quot;20FA772C&quot;/&gt;&lt;wsp:rsid wsp:val=&quot;20FE54D9&quot;/&gt;&lt;wsp:rsid wsp:val=&quot;21001730&quot;/&gt;&lt;wsp:rsid wsp:val=&quot;210241DD&quot;/&gt;&lt;wsp:rsid wsp:val=&quot;21030C14&quot;/&gt;&lt;wsp:rsid wsp:val=&quot;21036E9E&quot;/&gt;&lt;wsp:rsid wsp:val=&quot;210612B7&quot;/&gt;&lt;wsp:rsid wsp:val=&quot;210628BD&quot;/&gt;&lt;wsp:rsid wsp:val=&quot;210C34B7&quot;/&gt;&lt;wsp:rsid wsp:val=&quot;210F21C7&quot;/&gt;&lt;wsp:rsid wsp:val=&quot;2112128C&quot;/&gt;&lt;wsp:rsid wsp:val=&quot;21130587&quot;/&gt;&lt;wsp:rsid wsp:val=&quot;21151FBE&quot;/&gt;&lt;wsp:rsid wsp:val=&quot;2118178A&quot;/&gt;&lt;wsp:rsid wsp:val=&quot;211976F7&quot;/&gt;&lt;wsp:rsid wsp:val=&quot;211C2455&quot;/&gt;&lt;wsp:rsid wsp:val=&quot;212112AF&quot;/&gt;&lt;wsp:rsid wsp:val=&quot;21221454&quot;/&gt;&lt;wsp:rsid wsp:val=&quot;212321F9&quot;/&gt;&lt;wsp:rsid wsp:val=&quot;21232FA0&quot;/&gt;&lt;wsp:rsid wsp:val=&quot;21255BFA&quot;/&gt;&lt;wsp:rsid wsp:val=&quot;21265523&quot;/&gt;&lt;wsp:rsid wsp:val=&quot;21282CD3&quot;/&gt;&lt;wsp:rsid wsp:val=&quot;21296498&quot;/&gt;&lt;wsp:rsid wsp:val=&quot;212A1205&quot;/&gt;&lt;wsp:rsid wsp:val=&quot;212B3108&quot;/&gt;&lt;wsp:rsid wsp:val=&quot;212F7211&quot;/&gt;&lt;wsp:rsid wsp:val=&quot;21300736&quot;/&gt;&lt;wsp:rsid wsp:val=&quot;213046E8&quot;/&gt;&lt;wsp:rsid wsp:val=&quot;21357D41&quot;/&gt;&lt;wsp:rsid wsp:val=&quot;2136009A&quot;/&gt;&lt;wsp:rsid wsp:val=&quot;213A0D7F&quot;/&gt;&lt;wsp:rsid wsp:val=&quot;213B42AF&quot;/&gt;&lt;wsp:rsid wsp:val=&quot;21411781&quot;/&gt;&lt;wsp:rsid wsp:val=&quot;2141765D&quot;/&gt;&lt;wsp:rsid wsp:val=&quot;21422B41&quot;/&gt;&lt;wsp:rsid wsp:val=&quot;21423D19&quot;/&gt;&lt;wsp:rsid wsp:val=&quot;2144371D&quot;/&gt;&lt;wsp:rsid wsp:val=&quot;21486187&quot;/&gt;&lt;wsp:rsid wsp:val=&quot;21494A53&quot;/&gt;&lt;wsp:rsid wsp:val=&quot;214C6E8C&quot;/&gt;&lt;wsp:rsid wsp:val=&quot;214C78CF&quot;/&gt;&lt;wsp:rsid wsp:val=&quot;214F372F&quot;/&gt;&lt;wsp:rsid wsp:val=&quot;214F3F35&quot;/&gt;&lt;wsp:rsid wsp:val=&quot;2153237E&quot;/&gt;&lt;wsp:rsid wsp:val=&quot;21532D0D&quot;/&gt;&lt;wsp:rsid wsp:val=&quot;21544D7D&quot;/&gt;&lt;wsp:rsid wsp:val=&quot;21553E00&quot;/&gt;&lt;wsp:rsid wsp:val=&quot;215730D4&quot;/&gt;&lt;wsp:rsid wsp:val=&quot;21594D80&quot;/&gt;&lt;wsp:rsid wsp:val=&quot;215C5AF2&quot;/&gt;&lt;wsp:rsid wsp:val=&quot;21600291&quot;/&gt;&lt;wsp:rsid wsp:val=&quot;21611246&quot;/&gt;&lt;wsp:rsid wsp:val=&quot;216350E1&quot;/&gt;&lt;wsp:rsid wsp:val=&quot;21640B05&quot;/&gt;&lt;wsp:rsid wsp:val=&quot;2168318B&quot;/&gt;&lt;wsp:rsid wsp:val=&quot;21690895&quot;/&gt;&lt;wsp:rsid wsp:val=&quot;21695BEB&quot;/&gt;&lt;wsp:rsid wsp:val=&quot;216B1DDF&quot;/&gt;&lt;wsp:rsid wsp:val=&quot;216D0566&quot;/&gt;&lt;wsp:rsid wsp:val=&quot;216E2F80&quot;/&gt;&lt;wsp:rsid wsp:val=&quot;216E3B74&quot;/&gt;&lt;wsp:rsid wsp:val=&quot;2175670B&quot;/&gt;&lt;wsp:rsid wsp:val=&quot;21771247&quot;/&gt;&lt;wsp:rsid wsp:val=&quot;21774D13&quot;/&gt;&lt;wsp:rsid wsp:val=&quot;21776EC3&quot;/&gt;&lt;wsp:rsid wsp:val=&quot;2179278F&quot;/&gt;&lt;wsp:rsid wsp:val=&quot;21794485&quot;/&gt;&lt;wsp:rsid wsp:val=&quot;217B53FD&quot;/&gt;&lt;wsp:rsid wsp:val=&quot;217B6EAC&quot;/&gt;&lt;wsp:rsid wsp:val=&quot;217C5464&quot;/&gt;&lt;wsp:rsid wsp:val=&quot;217E7C7E&quot;/&gt;&lt;wsp:rsid wsp:val=&quot;217F6823&quot;/&gt;&lt;wsp:rsid wsp:val=&quot;21802735&quot;/&gt;&lt;wsp:rsid wsp:val=&quot;218365B2&quot;/&gt;&lt;wsp:rsid wsp:val=&quot;21852625&quot;/&gt;&lt;wsp:rsid wsp:val=&quot;21883A58&quot;/&gt;&lt;wsp:rsid wsp:val=&quot;218D77EC&quot;/&gt;&lt;wsp:rsid wsp:val=&quot;21913B58&quot;/&gt;&lt;wsp:rsid wsp:val=&quot;219531BB&quot;/&gt;&lt;wsp:rsid wsp:val=&quot;21A00D69&quot;/&gt;&lt;wsp:rsid wsp:val=&quot;21A10DE8&quot;/&gt;&lt;wsp:rsid wsp:val=&quot;21A217F5&quot;/&gt;&lt;wsp:rsid wsp:val=&quot;21A9231C&quot;/&gt;&lt;wsp:rsid wsp:val=&quot;21AB66E5&quot;/&gt;&lt;wsp:rsid wsp:val=&quot;21AC441E&quot;/&gt;&lt;wsp:rsid wsp:val=&quot;21AE0FE6&quot;/&gt;&lt;wsp:rsid wsp:val=&quot;21AE4F05&quot;/&gt;&lt;wsp:rsid wsp:val=&quot;21B02467&quot;/&gt;&lt;wsp:rsid wsp:val=&quot;21B60DB7&quot;/&gt;&lt;wsp:rsid wsp:val=&quot;21C03BFA&quot;/&gt;&lt;wsp:rsid wsp:val=&quot;21C754CE&quot;/&gt;&lt;wsp:rsid wsp:val=&quot;21C92906&quot;/&gt;&lt;wsp:rsid wsp:val=&quot;21C958C3&quot;/&gt;&lt;wsp:rsid wsp:val=&quot;21D03A1A&quot;/&gt;&lt;wsp:rsid wsp:val=&quot;21D13868&quot;/&gt;&lt;wsp:rsid wsp:val=&quot;21D2024C&quot;/&gt;&lt;wsp:rsid wsp:val=&quot;21D44F91&quot;/&gt;&lt;wsp:rsid wsp:val=&quot;21D47727&quot;/&gt;&lt;wsp:rsid wsp:val=&quot;21D62976&quot;/&gt;&lt;wsp:rsid wsp:val=&quot;21D63338&quot;/&gt;&lt;wsp:rsid wsp:val=&quot;21D774DE&quot;/&gt;&lt;wsp:rsid wsp:val=&quot;21DD7E25&quot;/&gt;&lt;wsp:rsid wsp:val=&quot;21E0538F&quot;/&gt;&lt;wsp:rsid wsp:val=&quot;21E46A00&quot;/&gt;&lt;wsp:rsid wsp:val=&quot;21E706F3&quot;/&gt;&lt;wsp:rsid wsp:val=&quot;21EC713B&quot;/&gt;&lt;wsp:rsid wsp:val=&quot;21F2382C&quot;/&gt;&lt;wsp:rsid wsp:val=&quot;21F40511&quot;/&gt;&lt;wsp:rsid wsp:val=&quot;21FA37AF&quot;/&gt;&lt;wsp:rsid wsp:val=&quot;21FC2E56&quot;/&gt;&lt;wsp:rsid wsp:val=&quot;22010E4C&quot;/&gt;&lt;wsp:rsid wsp:val=&quot;22055D9A&quot;/&gt;&lt;wsp:rsid wsp:val=&quot;22063A05&quot;/&gt;&lt;wsp:rsid wsp:val=&quot;22065D92&quot;/&gt;&lt;wsp:rsid wsp:val=&quot;22092628&quot;/&gt;&lt;wsp:rsid wsp:val=&quot;220960C7&quot;/&gt;&lt;wsp:rsid wsp:val=&quot;22106B61&quot;/&gt;&lt;wsp:rsid wsp:val=&quot;22107F5B&quot;/&gt;&lt;wsp:rsid wsp:val=&quot;221A237A&quot;/&gt;&lt;wsp:rsid wsp:val=&quot;221A4ADB&quot;/&gt;&lt;wsp:rsid wsp:val=&quot;221B6EBA&quot;/&gt;&lt;wsp:rsid wsp:val=&quot;221C5180&quot;/&gt;&lt;wsp:rsid wsp:val=&quot;22212953&quot;/&gt;&lt;wsp:rsid wsp:val=&quot;22257E10&quot;/&gt;&lt;wsp:rsid wsp:val=&quot;2226015D&quot;/&gt;&lt;wsp:rsid wsp:val=&quot;222B67C6&quot;/&gt;&lt;wsp:rsid wsp:val=&quot;222F38EF&quot;/&gt;&lt;wsp:rsid wsp:val=&quot;223048C5&quot;/&gt;&lt;wsp:rsid wsp:val=&quot;22333D30&quot;/&gt;&lt;wsp:rsid wsp:val=&quot;22351270&quot;/&gt;&lt;wsp:rsid wsp:val=&quot;223926AC&quot;/&gt;&lt;wsp:rsid wsp:val=&quot;223B130F&quot;/&gt;&lt;wsp:rsid wsp:val=&quot;223C6CCE&quot;/&gt;&lt;wsp:rsid wsp:val=&quot;223E4762&quot;/&gt;&lt;wsp:rsid wsp:val=&quot;22404FA1&quot;/&gt;&lt;wsp:rsid wsp:val=&quot;22432ECC&quot;/&gt;&lt;wsp:rsid wsp:val=&quot;22440D05&quot;/&gt;&lt;wsp:rsid wsp:val=&quot;22451ED5&quot;/&gt;&lt;wsp:rsid wsp:val=&quot;22452969&quot;/&gt;&lt;wsp:rsid wsp:val=&quot;22487875&quot;/&gt;&lt;wsp:rsid wsp:val=&quot;224B7503&quot;/&gt;&lt;wsp:rsid wsp:val=&quot;224C401D&quot;/&gt;&lt;wsp:rsid wsp:val=&quot;224D1204&quot;/&gt;&lt;wsp:rsid wsp:val=&quot;22530CFA&quot;/&gt;&lt;wsp:rsid wsp:val=&quot;22574A77&quot;/&gt;&lt;wsp:rsid wsp:val=&quot;22581C0E&quot;/&gt;&lt;wsp:rsid wsp:val=&quot;2258646D&quot;/&gt;&lt;wsp:rsid wsp:val=&quot;225A76FE&quot;/&gt;&lt;wsp:rsid wsp:val=&quot;225B2CB3&quot;/&gt;&lt;wsp:rsid wsp:val=&quot;225E2445&quot;/&gt;&lt;wsp:rsid wsp:val=&quot;225F5BB2&quot;/&gt;&lt;wsp:rsid wsp:val=&quot;22622899&quot;/&gt;&lt;wsp:rsid wsp:val=&quot;22633143&quot;/&gt;&lt;wsp:rsid wsp:val=&quot;22633B20&quot;/&gt;&lt;wsp:rsid wsp:val=&quot;226561C1&quot;/&gt;&lt;wsp:rsid wsp:val=&quot;22666E78&quot;/&gt;&lt;wsp:rsid wsp:val=&quot;226700B5&quot;/&gt;&lt;wsp:rsid wsp:val=&quot;22683CA1&quot;/&gt;&lt;wsp:rsid wsp:val=&quot;2269382D&quot;/&gt;&lt;wsp:rsid wsp:val=&quot;22697AEC&quot;/&gt;&lt;wsp:rsid wsp:val=&quot;226C5725&quot;/&gt;&lt;wsp:rsid wsp:val=&quot;226E07E3&quot;/&gt;&lt;wsp:rsid wsp:val=&quot;226F4C41&quot;/&gt;&lt;wsp:rsid wsp:val=&quot;22714C4B&quot;/&gt;&lt;wsp:rsid wsp:val=&quot;22721133&quot;/&gt;&lt;wsp:rsid wsp:val=&quot;227314B4&quot;/&gt;&lt;wsp:rsid wsp:val=&quot;22741D28&quot;/&gt;&lt;wsp:rsid wsp:val=&quot;22742FCA&quot;/&gt;&lt;wsp:rsid wsp:val=&quot;22780350&quot;/&gt;&lt;wsp:rsid wsp:val=&quot;227F5E68&quot;/&gt;&lt;wsp:rsid wsp:val=&quot;22813C91&quot;/&gt;&lt;wsp:rsid wsp:val=&quot;22815EE0&quot;/&gt;&lt;wsp:rsid wsp:val=&quot;22846101&quot;/&gt;&lt;wsp:rsid wsp:val=&quot;2286667E&quot;/&gt;&lt;wsp:rsid wsp:val=&quot;228A0D2C&quot;/&gt;&lt;wsp:rsid wsp:val=&quot;228B61CC&quot;/&gt;&lt;wsp:rsid wsp:val=&quot;228C2A84&quot;/&gt;&lt;wsp:rsid wsp:val=&quot;22900B6D&quot;/&gt;&lt;wsp:rsid wsp:val=&quot;22902BCD&quot;/&gt;&lt;wsp:rsid wsp:val=&quot;2292508E&quot;/&gt;&lt;wsp:rsid wsp:val=&quot;22932199&quot;/&gt;&lt;wsp:rsid wsp:val=&quot;2297226D&quot;/&gt;&lt;wsp:rsid wsp:val=&quot;229772DF&quot;/&gt;&lt;wsp:rsid wsp:val=&quot;229C6F83&quot;/&gt;&lt;wsp:rsid wsp:val=&quot;229D4043&quot;/&gt;&lt;wsp:rsid wsp:val=&quot;229D5277&quot;/&gt;&lt;wsp:rsid wsp:val=&quot;22A37098&quot;/&gt;&lt;wsp:rsid wsp:val=&quot;22A656D3&quot;/&gt;&lt;wsp:rsid wsp:val=&quot;22A75B10&quot;/&gt;&lt;wsp:rsid wsp:val=&quot;22AA3315&quot;/&gt;&lt;wsp:rsid wsp:val=&quot;22AB2CA1&quot;/&gt;&lt;wsp:rsid wsp:val=&quot;22AD3D1B&quot;/&gt;&lt;wsp:rsid wsp:val=&quot;22AE1F85&quot;/&gt;&lt;wsp:rsid wsp:val=&quot;22AE337F&quot;/&gt;&lt;wsp:rsid wsp:val=&quot;22B33DCA&quot;/&gt;&lt;wsp:rsid wsp:val=&quot;22B408DD&quot;/&gt;&lt;wsp:rsid wsp:val=&quot;22B83A3A&quot;/&gt;&lt;wsp:rsid wsp:val=&quot;22BB11FF&quot;/&gt;&lt;wsp:rsid wsp:val=&quot;22C30391&quot;/&gt;&lt;wsp:rsid wsp:val=&quot;22C7731F&quot;/&gt;&lt;wsp:rsid wsp:val=&quot;22C933EE&quot;/&gt;&lt;wsp:rsid wsp:val=&quot;22C95B91&quot;/&gt;&lt;wsp:rsid wsp:val=&quot;22CB27E6&quot;/&gt;&lt;wsp:rsid wsp:val=&quot;22CE660E&quot;/&gt;&lt;wsp:rsid wsp:val=&quot;22CF1975&quot;/&gt;&lt;wsp:rsid wsp:val=&quot;22CF3AEC&quot;/&gt;&lt;wsp:rsid wsp:val=&quot;22D87C04&quot;/&gt;&lt;wsp:rsid wsp:val=&quot;22D94D7F&quot;/&gt;&lt;wsp:rsid wsp:val=&quot;22DB170D&quot;/&gt;&lt;wsp:rsid wsp:val=&quot;22DB6672&quot;/&gt;&lt;wsp:rsid wsp:val=&quot;22E20003&quot;/&gt;&lt;wsp:rsid wsp:val=&quot;22E224A9&quot;/&gt;&lt;wsp:rsid wsp:val=&quot;22E24842&quot;/&gt;&lt;wsp:rsid wsp:val=&quot;22E72C8F&quot;/&gt;&lt;wsp:rsid wsp:val=&quot;22EB286E&quot;/&gt;&lt;wsp:rsid wsp:val=&quot;22EC74A8&quot;/&gt;&lt;wsp:rsid wsp:val=&quot;22F22712&quot;/&gt;&lt;wsp:rsid wsp:val=&quot;22F743DA&quot;/&gt;&lt;wsp:rsid wsp:val=&quot;22F77262&quot;/&gt;&lt;wsp:rsid wsp:val=&quot;22F86FF0&quot;/&gt;&lt;wsp:rsid wsp:val=&quot;22F94369&quot;/&gt;&lt;wsp:rsid wsp:val=&quot;22F973EF&quot;/&gt;&lt;wsp:rsid wsp:val=&quot;22FA5D2F&quot;/&gt;&lt;wsp:rsid wsp:val=&quot;2301403A&quot;/&gt;&lt;wsp:rsid wsp:val=&quot;2304133F&quot;/&gt;&lt;wsp:rsid wsp:val=&quot;230424BA&quot;/&gt;&lt;wsp:rsid wsp:val=&quot;230767E0&quot;/&gt;&lt;wsp:rsid wsp:val=&quot;230A6810&quot;/&gt;&lt;wsp:rsid wsp:val=&quot;230E45E6&quot;/&gt;&lt;wsp:rsid wsp:val=&quot;230E5E7E&quot;/&gt;&lt;wsp:rsid wsp:val=&quot;230F40CB&quot;/&gt;&lt;wsp:rsid wsp:val=&quot;23125805&quot;/&gt;&lt;wsp:rsid wsp:val=&quot;23136195&quot;/&gt;&lt;wsp:rsid wsp:val=&quot;23165D62&quot;/&gt;&lt;wsp:rsid wsp:val=&quot;231B403A&quot;/&gt;&lt;wsp:rsid wsp:val=&quot;231C3FE0&quot;/&gt;&lt;wsp:rsid wsp:val=&quot;231C4004&quot;/&gt;&lt;wsp:rsid wsp:val=&quot;23250E77&quot;/&gt;&lt;wsp:rsid wsp:val=&quot;23253732&quot;/&gt;&lt;wsp:rsid wsp:val=&quot;232541BD&quot;/&gt;&lt;wsp:rsid wsp:val=&quot;232666F9&quot;/&gt;&lt;wsp:rsid wsp:val=&quot;232C2193&quot;/&gt;&lt;wsp:rsid wsp:val=&quot;232E0124&quot;/&gt;&lt;wsp:rsid wsp:val=&quot;232E3F87&quot;/&gt;&lt;wsp:rsid wsp:val=&quot;23316196&quot;/&gt;&lt;wsp:rsid wsp:val=&quot;23373F07&quot;/&gt;&lt;wsp:rsid wsp:val=&quot;234408AF&quot;/&gt;&lt;wsp:rsid wsp:val=&quot;2346198C&quot;/&gt;&lt;wsp:rsid wsp:val=&quot;234D043D&quot;/&gt;&lt;wsp:rsid wsp:val=&quot;234D0EC6&quot;/&gt;&lt;wsp:rsid wsp:val=&quot;235101E9&quot;/&gt;&lt;wsp:rsid wsp:val=&quot;235135FF&quot;/&gt;&lt;wsp:rsid wsp:val=&quot;23516D77&quot;/&gt;&lt;wsp:rsid wsp:val=&quot;23534CD5&quot;/&gt;&lt;wsp:rsid wsp:val=&quot;2354134E&quot;/&gt;&lt;wsp:rsid wsp:val=&quot;235B176A&quot;/&gt;&lt;wsp:rsid wsp:val=&quot;235C0032&quot;/&gt;&lt;wsp:rsid wsp:val=&quot;235C7CF4&quot;/&gt;&lt;wsp:rsid wsp:val=&quot;23613FAC&quot;/&gt;&lt;wsp:rsid wsp:val=&quot;236722EC&quot;/&gt;&lt;wsp:rsid wsp:val=&quot;236B2E81&quot;/&gt;&lt;wsp:rsid wsp:val=&quot;23716C37&quot;/&gt;&lt;wsp:rsid wsp:val=&quot;23732302&quot;/&gt;&lt;wsp:rsid wsp:val=&quot;23775530&quot;/&gt;&lt;wsp:rsid wsp:val=&quot;2378597B&quot;/&gt;&lt;wsp:rsid wsp:val=&quot;237958D3&quot;/&gt;&lt;wsp:rsid wsp:val=&quot;237B601B&quot;/&gt;&lt;wsp:rsid wsp:val=&quot;237B7CD2&quot;/&gt;&lt;wsp:rsid wsp:val=&quot;237C2E66&quot;/&gt;&lt;wsp:rsid wsp:val=&quot;238060EC&quot;/&gt;&lt;wsp:rsid wsp:val=&quot;2381623B&quot;/&gt;&lt;wsp:rsid wsp:val=&quot;2383239F&quot;/&gt;&lt;wsp:rsid wsp:val=&quot;23832464&quot;/&gt;&lt;wsp:rsid wsp:val=&quot;23833BE1&quot;/&gt;&lt;wsp:rsid wsp:val=&quot;23840AC0&quot;/&gt;&lt;wsp:rsid wsp:val=&quot;23840F2B&quot;/&gt;&lt;wsp:rsid wsp:val=&quot;238A4D74&quot;/&gt;&lt;wsp:rsid wsp:val=&quot;238B42FF&quot;/&gt;&lt;wsp:rsid wsp:val=&quot;23914A6D&quot;/&gt;&lt;wsp:rsid wsp:val=&quot;23960053&quot;/&gt;&lt;wsp:rsid wsp:val=&quot;23961B38&quot;/&gt;&lt;wsp:rsid wsp:val=&quot;23975E6E&quot;/&gt;&lt;wsp:rsid wsp:val=&quot;23983918&quot;/&gt;&lt;wsp:rsid wsp:val=&quot;239A0518&quot;/&gt;&lt;wsp:rsid wsp:val=&quot;239C1F6D&quot;/&gt;&lt;wsp:rsid wsp:val=&quot;23A261F0&quot;/&gt;&lt;wsp:rsid wsp:val=&quot;23A40CB7&quot;/&gt;&lt;wsp:rsid wsp:val=&quot;23A47FAE&quot;/&gt;&lt;wsp:rsid wsp:val=&quot;23A758AB&quot;/&gt;&lt;wsp:rsid wsp:val=&quot;23AC072F&quot;/&gt;&lt;wsp:rsid wsp:val=&quot;23B7552E&quot;/&gt;&lt;wsp:rsid wsp:val=&quot;23BB08EE&quot;/&gt;&lt;wsp:rsid wsp:val=&quot;23BF0D2A&quot;/&gt;&lt;wsp:rsid wsp:val=&quot;23CA43A9&quot;/&gt;&lt;wsp:rsid wsp:val=&quot;23CE717B&quot;/&gt;&lt;wsp:rsid wsp:val=&quot;23D242AE&quot;/&gt;&lt;wsp:rsid wsp:val=&quot;23DB76D6&quot;/&gt;&lt;wsp:rsid wsp:val=&quot;23DF62BD&quot;/&gt;&lt;wsp:rsid wsp:val=&quot;23E05EFD&quot;/&gt;&lt;wsp:rsid wsp:val=&quot;23E52661&quot;/&gt;&lt;wsp:rsid wsp:val=&quot;23E92574&quot;/&gt;&lt;wsp:rsid wsp:val=&quot;23EA56B1&quot;/&gt;&lt;wsp:rsid wsp:val=&quot;23EB4BA0&quot;/&gt;&lt;wsp:rsid wsp:val=&quot;23F03ADF&quot;/&gt;&lt;wsp:rsid wsp:val=&quot;23F1384E&quot;/&gt;&lt;wsp:rsid wsp:val=&quot;23F213BF&quot;/&gt;&lt;wsp:rsid wsp:val=&quot;23F44459&quot;/&gt;&lt;wsp:rsid wsp:val=&quot;23FA6241&quot;/&gt;&lt;wsp:rsid wsp:val=&quot;23FB3E43&quot;/&gt;&lt;wsp:rsid wsp:val=&quot;23FD710E&quot;/&gt;&lt;wsp:rsid wsp:val=&quot;24007622&quot;/&gt;&lt;wsp:rsid wsp:val=&quot;240369F0&quot;/&gt;&lt;wsp:rsid wsp:val=&quot;24055817&quot;/&gt;&lt;wsp:rsid wsp:val=&quot;24061E8D&quot;/&gt;&lt;wsp:rsid wsp:val=&quot;2409162E&quot;/&gt;&lt;wsp:rsid wsp:val=&quot;240A5A9A&quot;/&gt;&lt;wsp:rsid wsp:val=&quot;2412552F&quot;/&gt;&lt;wsp:rsid wsp:val=&quot;241601DD&quot;/&gt;&lt;wsp:rsid wsp:val=&quot;24170B83&quot;/&gt;&lt;wsp:rsid wsp:val=&quot;2419561A&quot;/&gt;&lt;wsp:rsid wsp:val=&quot;241A66A9&quot;/&gt;&lt;wsp:rsid wsp:val=&quot;241F1FF8&quot;/&gt;&lt;wsp:rsid wsp:val=&quot;2421076C&quot;/&gt;&lt;wsp:rsid wsp:val=&quot;24217590&quot;/&gt;&lt;wsp:rsid wsp:val=&quot;24236A10&quot;/&gt;&lt;wsp:rsid wsp:val=&quot;2426558E&quot;/&gt;&lt;wsp:rsid wsp:val=&quot;24266F9E&quot;/&gt;&lt;wsp:rsid wsp:val=&quot;24295413&quot;/&gt;&lt;wsp:rsid wsp:val=&quot;242D3CB0&quot;/&gt;&lt;wsp:rsid wsp:val=&quot;242E4649&quot;/&gt;&lt;wsp:rsid wsp:val=&quot;24316AC0&quot;/&gt;&lt;wsp:rsid wsp:val=&quot;24323E51&quot;/&gt;&lt;wsp:rsid wsp:val=&quot;243412B3&quot;/&gt;&lt;wsp:rsid wsp:val=&quot;243551AE&quot;/&gt;&lt;wsp:rsid wsp:val=&quot;24375EA8&quot;/&gt;&lt;wsp:rsid wsp:val=&quot;2438392E&quot;/&gt;&lt;wsp:rsid wsp:val=&quot;243850C0&quot;/&gt;&lt;wsp:rsid wsp:val=&quot;243B5801&quot;/&gt;&lt;wsp:rsid wsp:val=&quot;243D3128&quot;/&gt;&lt;wsp:rsid wsp:val=&quot;243D558B&quot;/&gt;&lt;wsp:rsid wsp:val=&quot;243F729A&quot;/&gt;&lt;wsp:rsid wsp:val=&quot;244012A9&quot;/&gt;&lt;wsp:rsid wsp:val=&quot;244058AD&quot;/&gt;&lt;wsp:rsid wsp:val=&quot;24423C31&quot;/&gt;&lt;wsp:rsid wsp:val=&quot;24440783&quot;/&gt;&lt;wsp:rsid wsp:val=&quot;2444281D&quot;/&gt;&lt;wsp:rsid wsp:val=&quot;24453A36&quot;/&gt;&lt;wsp:rsid wsp:val=&quot;2446392C&quot;/&gt;&lt;wsp:rsid wsp:val=&quot;244D1C67&quot;/&gt;&lt;wsp:rsid wsp:val=&quot;244F0C88&quot;/&gt;&lt;wsp:rsid wsp:val=&quot;245006DD&quot;/&gt;&lt;wsp:rsid wsp:val=&quot;24512A37&quot;/&gt;&lt;wsp:rsid wsp:val=&quot;245436BD&quot;/&gt;&lt;wsp:rsid wsp:val=&quot;245463FC&quot;/&gt;&lt;wsp:rsid wsp:val=&quot;24552C5E&quot;/&gt;&lt;wsp:rsid wsp:val=&quot;245829E8&quot;/&gt;&lt;wsp:rsid wsp:val=&quot;245E63C1&quot;/&gt;&lt;wsp:rsid wsp:val=&quot;24604F8D&quot;/&gt;&lt;wsp:rsid wsp:val=&quot;24607CC8&quot;/&gt;&lt;wsp:rsid wsp:val=&quot;24640CA6&quot;/&gt;&lt;wsp:rsid wsp:val=&quot;246A10CA&quot;/&gt;&lt;wsp:rsid wsp:val=&quot;246C2523&quot;/&gt;&lt;wsp:rsid wsp:val=&quot;246D297C&quot;/&gt;&lt;wsp:rsid wsp:val=&quot;246F4983&quot;/&gt;&lt;wsp:rsid wsp:val=&quot;2471354E&quot;/&gt;&lt;wsp:rsid wsp:val=&quot;24744434&quot;/&gt;&lt;wsp:rsid wsp:val=&quot;24753EE9&quot;/&gt;&lt;wsp:rsid wsp:val=&quot;247645B8&quot;/&gt;&lt;wsp:rsid wsp:val=&quot;2477185B&quot;/&gt;&lt;wsp:rsid wsp:val=&quot;247A1C2D&quot;/&gt;&lt;wsp:rsid wsp:val=&quot;247D6B3A&quot;/&gt;&lt;wsp:rsid wsp:val=&quot;24801BE1&quot;/&gt;&lt;wsp:rsid wsp:val=&quot;24815DF9&quot;/&gt;&lt;wsp:rsid wsp:val=&quot;248176CA&quot;/&gt;&lt;wsp:rsid wsp:val=&quot;24836A4C&quot;/&gt;&lt;wsp:rsid wsp:val=&quot;248658F8&quot;/&gt;&lt;wsp:rsid wsp:val=&quot;248667C4&quot;/&gt;&lt;wsp:rsid wsp:val=&quot;248929F0&quot;/&gt;&lt;wsp:rsid wsp:val=&quot;24892AD7&quot;/&gt;&lt;wsp:rsid wsp:val=&quot;24894D59&quot;/&gt;&lt;wsp:rsid wsp:val=&quot;248A08E1&quot;/&gt;&lt;wsp:rsid wsp:val=&quot;248B14C0&quot;/&gt;&lt;wsp:rsid wsp:val=&quot;248F1A05&quot;/&gt;&lt;wsp:rsid wsp:val=&quot;24903011&quot;/&gt;&lt;wsp:rsid wsp:val=&quot;2491435F&quot;/&gt;&lt;wsp:rsid wsp:val=&quot;24930773&quot;/&gt;&lt;wsp:rsid wsp:val=&quot;24934284&quot;/&gt;&lt;wsp:rsid wsp:val=&quot;24974F32&quot;/&gt;&lt;wsp:rsid wsp:val=&quot;2498284D&quot;/&gt;&lt;wsp:rsid wsp:val=&quot;249A14DF&quot;/&gt;&lt;wsp:rsid wsp:val=&quot;249B3C46&quot;/&gt;&lt;wsp:rsid wsp:val=&quot;249F087A&quot;/&gt;&lt;wsp:rsid wsp:val=&quot;24A75C79&quot;/&gt;&lt;wsp:rsid wsp:val=&quot;24A77858&quot;/&gt;&lt;wsp:rsid wsp:val=&quot;24A80D8D&quot;/&gt;&lt;wsp:rsid wsp:val=&quot;24AA6134&quot;/&gt;&lt;wsp:rsid wsp:val=&quot;24B4617F&quot;/&gt;&lt;wsp:rsid wsp:val=&quot;24B57067&quot;/&gt;&lt;wsp:rsid wsp:val=&quot;24BA0FE0&quot;/&gt;&lt;wsp:rsid wsp:val=&quot;24BB15C6&quot;/&gt;&lt;wsp:rsid wsp:val=&quot;24BC0FBA&quot;/&gt;&lt;wsp:rsid wsp:val=&quot;24C0391E&quot;/&gt;&lt;wsp:rsid wsp:val=&quot;24C2057A&quot;/&gt;&lt;wsp:rsid wsp:val=&quot;24C35448&quot;/&gt;&lt;wsp:rsid wsp:val=&quot;24C50D41&quot;/&gt;&lt;wsp:rsid wsp:val=&quot;24C61638&quot;/&gt;&lt;wsp:rsid wsp:val=&quot;24C87560&quot;/&gt;&lt;wsp:rsid wsp:val=&quot;24D0086C&quot;/&gt;&lt;wsp:rsid wsp:val=&quot;24D13E09&quot;/&gt;&lt;wsp:rsid wsp:val=&quot;24D142FA&quot;/&gt;&lt;wsp:rsid wsp:val=&quot;24D66271&quot;/&gt;&lt;wsp:rsid wsp:val=&quot;24D73E8F&quot;/&gt;&lt;wsp:rsid wsp:val=&quot;24D760B1&quot;/&gt;&lt;wsp:rsid wsp:val=&quot;24D83A5D&quot;/&gt;&lt;wsp:rsid wsp:val=&quot;24DA1969&quot;/&gt;&lt;wsp:rsid wsp:val=&quot;24DA54F4&quot;/&gt;&lt;wsp:rsid wsp:val=&quot;24DA6D89&quot;/&gt;&lt;wsp:rsid wsp:val=&quot;24DC261A&quot;/&gt;&lt;wsp:rsid wsp:val=&quot;24DD00A5&quot;/&gt;&lt;wsp:rsid wsp:val=&quot;24DD4C6A&quot;/&gt;&lt;wsp:rsid wsp:val=&quot;24DF7479&quot;/&gt;&lt;wsp:rsid wsp:val=&quot;24E00BC7&quot;/&gt;&lt;wsp:rsid wsp:val=&quot;24E07EFD&quot;/&gt;&lt;wsp:rsid wsp:val=&quot;24E124B8&quot;/&gt;&lt;wsp:rsid wsp:val=&quot;24E27D21&quot;/&gt;&lt;wsp:rsid wsp:val=&quot;24E326A6&quot;/&gt;&lt;wsp:rsid wsp:val=&quot;24E640B2&quot;/&gt;&lt;wsp:rsid wsp:val=&quot;24E7443B&quot;/&gt;&lt;wsp:rsid wsp:val=&quot;24E81373&quot;/&gt;&lt;wsp:rsid wsp:val=&quot;24E82E92&quot;/&gt;&lt;wsp:rsid wsp:val=&quot;24E94D64&quot;/&gt;&lt;wsp:rsid wsp:val=&quot;24ED196F&quot;/&gt;&lt;wsp:rsid wsp:val=&quot;24EE43D0&quot;/&gt;&lt;wsp:rsid wsp:val=&quot;24F06194&quot;/&gt;&lt;wsp:rsid wsp:val=&quot;24F1279F&quot;/&gt;&lt;wsp:rsid wsp:val=&quot;24F2359D&quot;/&gt;&lt;wsp:rsid wsp:val=&quot;24F24BD6&quot;/&gt;&lt;wsp:rsid wsp:val=&quot;24F34E7D&quot;/&gt;&lt;wsp:rsid wsp:val=&quot;24F514C0&quot;/&gt;&lt;wsp:rsid wsp:val=&quot;24F72F38&quot;/&gt;&lt;wsp:rsid wsp:val=&quot;2500248C&quot;/&gt;&lt;wsp:rsid wsp:val=&quot;2509416F&quot;/&gt;&lt;wsp:rsid wsp:val=&quot;251059E2&quot;/&gt;&lt;wsp:rsid wsp:val=&quot;25114B49&quot;/&gt;&lt;wsp:rsid wsp:val=&quot;251152EB&quot;/&gt;&lt;wsp:rsid wsp:val=&quot;25131C15&quot;/&gt;&lt;wsp:rsid wsp:val=&quot;251A515E&quot;/&gt;&lt;wsp:rsid wsp:val=&quot;252118B1&quot;/&gt;&lt;wsp:rsid wsp:val=&quot;252128F5&quot;/&gt;&lt;wsp:rsid wsp:val=&quot;25221B7E&quot;/&gt;&lt;wsp:rsid wsp:val=&quot;25261F65&quot;/&gt;&lt;wsp:rsid wsp:val=&quot;25263EBC&quot;/&gt;&lt;wsp:rsid wsp:val=&quot;25267CEA&quot;/&gt;&lt;wsp:rsid wsp:val=&quot;252804AA&quot;/&gt;&lt;wsp:rsid wsp:val=&quot;252843EE&quot;/&gt;&lt;wsp:rsid wsp:val=&quot;252B5885&quot;/&gt;&lt;wsp:rsid wsp:val=&quot;252D4EF9&quot;/&gt;&lt;wsp:rsid wsp:val=&quot;252F4C7B&quot;/&gt;&lt;wsp:rsid wsp:val=&quot;25324C90&quot;/&gt;&lt;wsp:rsid wsp:val=&quot;25372AF0&quot;/&gt;&lt;wsp:rsid wsp:val=&quot;2539148F&quot;/&gt;&lt;wsp:rsid wsp:val=&quot;25394E22&quot;/&gt;&lt;wsp:rsid wsp:val=&quot;253C7AA7&quot;/&gt;&lt;wsp:rsid wsp:val=&quot;253E59B9&quot;/&gt;&lt;wsp:rsid wsp:val=&quot;253E5AB7&quot;/&gt;&lt;wsp:rsid wsp:val=&quot;253F67C1&quot;/&gt;&lt;wsp:rsid wsp:val=&quot;254122EF&quot;/&gt;&lt;wsp:rsid wsp:val=&quot;25495EB1&quot;/&gt;&lt;wsp:rsid wsp:val=&quot;254B554E&quot;/&gt;&lt;wsp:rsid wsp:val=&quot;254B6E4C&quot;/&gt;&lt;wsp:rsid wsp:val=&quot;254E09DC&quot;/&gt;&lt;wsp:rsid wsp:val=&quot;254E2FE3&quot;/&gt;&lt;wsp:rsid wsp:val=&quot;254E5773&quot;/&gt;&lt;wsp:rsid wsp:val=&quot;254F3351&quot;/&gt;&lt;wsp:rsid wsp:val=&quot;255444F3&quot;/&gt;&lt;wsp:rsid wsp:val=&quot;25552CF0&quot;/&gt;&lt;wsp:rsid wsp:val=&quot;25590212&quot;/&gt;&lt;wsp:rsid wsp:val=&quot;255E7C41&quot;/&gt;&lt;wsp:rsid wsp:val=&quot;25616CCA&quot;/&gt;&lt;wsp:rsid wsp:val=&quot;2562174C&quot;/&gt;&lt;wsp:rsid wsp:val=&quot;25697BAD&quot;/&gt;&lt;wsp:rsid wsp:val=&quot;256A0EB2&quot;/&gt;&lt;wsp:rsid wsp:val=&quot;256B5DB9&quot;/&gt;&lt;wsp:rsid wsp:val=&quot;25701888&quot;/&gt;&lt;wsp:rsid wsp:val=&quot;25743B4E&quot;/&gt;&lt;wsp:rsid wsp:val=&quot;25785021&quot;/&gt;&lt;wsp:rsid wsp:val=&quot;25786BE4&quot;/&gt;&lt;wsp:rsid wsp:val=&quot;257E6B41&quot;/&gt;&lt;wsp:rsid wsp:val=&quot;25821556&quot;/&gt;&lt;wsp:rsid wsp:val=&quot;25842BA9&quot;/&gt;&lt;wsp:rsid wsp:val=&quot;2585663A&quot;/&gt;&lt;wsp:rsid wsp:val=&quot;258836A9&quot;/&gt;&lt;wsp:rsid wsp:val=&quot;258A0C78&quot;/&gt;&lt;wsp:rsid wsp:val=&quot;258B2543&quot;/&gt;&lt;wsp:rsid wsp:val=&quot;2593342E&quot;/&gt;&lt;wsp:rsid wsp:val=&quot;25953496&quot;/&gt;&lt;wsp:rsid wsp:val=&quot;25964A25&quot;/&gt;&lt;wsp:rsid wsp:val=&quot;25976C66&quot;/&gt;&lt;wsp:rsid wsp:val=&quot;259C57F1&quot;/&gt;&lt;wsp:rsid wsp:val=&quot;259F5944&quot;/&gt;&lt;wsp:rsid wsp:val=&quot;25A02B5E&quot;/&gt;&lt;wsp:rsid wsp:val=&quot;25A074E1&quot;/&gt;&lt;wsp:rsid wsp:val=&quot;25A61278&quot;/&gt;&lt;wsp:rsid wsp:val=&quot;25AB2E27&quot;/&gt;&lt;wsp:rsid wsp:val=&quot;25AD1C16&quot;/&gt;&lt;wsp:rsid wsp:val=&quot;25B10D3D&quot;/&gt;&lt;wsp:rsid wsp:val=&quot;25B43140&quot;/&gt;&lt;wsp:rsid wsp:val=&quot;25BC116E&quot;/&gt;&lt;wsp:rsid wsp:val=&quot;25C236A4&quot;/&gt;&lt;wsp:rsid wsp:val=&quot;25C467D0&quot;/&gt;&lt;wsp:rsid wsp:val=&quot;25C54859&quot;/&gt;&lt;wsp:rsid wsp:val=&quot;25C56617&quot;/&gt;&lt;wsp:rsid wsp:val=&quot;25CA425B&quot;/&gt;&lt;wsp:rsid wsp:val=&quot;25CC7203&quot;/&gt;&lt;wsp:rsid wsp:val=&quot;25D33D87&quot;/&gt;&lt;wsp:rsid wsp:val=&quot;25D4535D&quot;/&gt;&lt;wsp:rsid wsp:val=&quot;25D66C0B&quot;/&gt;&lt;wsp:rsid wsp:val=&quot;25DB3285&quot;/&gt;&lt;wsp:rsid wsp:val=&quot;25DB6F4E&quot;/&gt;&lt;wsp:rsid wsp:val=&quot;25DC54A3&quot;/&gt;&lt;wsp:rsid wsp:val=&quot;25E44BAF&quot;/&gt;&lt;wsp:rsid wsp:val=&quot;25F066D9&quot;/&gt;&lt;wsp:rsid wsp:val=&quot;25F264CB&quot;/&gt;&lt;wsp:rsid wsp:val=&quot;25F26A12&quot;/&gt;&lt;wsp:rsid wsp:val=&quot;25F93A9F&quot;/&gt;&lt;wsp:rsid wsp:val=&quot;25FB758D&quot;/&gt;&lt;wsp:rsid wsp:val=&quot;2600519C&quot;/&gt;&lt;wsp:rsid wsp:val=&quot;26045EBE&quot;/&gt;&lt;wsp:rsid wsp:val=&quot;2606165D&quot;/&gt;&lt;wsp:rsid wsp:val=&quot;26075103&quot;/&gt;&lt;wsp:rsid wsp:val=&quot;26092140&quot;/&gt;&lt;wsp:rsid wsp:val=&quot;2609447A&quot;/&gt;&lt;wsp:rsid wsp:val=&quot;260B05CC&quot;/&gt;&lt;wsp:rsid wsp:val=&quot;260C45DD&quot;/&gt;&lt;wsp:rsid wsp:val=&quot;260C5221&quot;/&gt;&lt;wsp:rsid wsp:val=&quot;260F41A3&quot;/&gt;&lt;wsp:rsid wsp:val=&quot;26101EA9&quot;/&gt;&lt;wsp:rsid wsp:val=&quot;26133004&quot;/&gt;&lt;wsp:rsid wsp:val=&quot;26157617&quot;/&gt;&lt;wsp:rsid wsp:val=&quot;261E6494&quot;/&gt;&lt;wsp:rsid wsp:val=&quot;262020B5&quot;/&gt;&lt;wsp:rsid wsp:val=&quot;26211FF3&quot;/&gt;&lt;wsp:rsid wsp:val=&quot;26213843&quot;/&gt;&lt;wsp:rsid wsp:val=&quot;262B578B&quot;/&gt;&lt;wsp:rsid wsp:val=&quot;262D7C03&quot;/&gt;&lt;wsp:rsid wsp:val=&quot;263373F8&quot;/&gt;&lt;wsp:rsid wsp:val=&quot;263674EB&quot;/&gt;&lt;wsp:rsid wsp:val=&quot;263B7606&quot;/&gt;&lt;wsp:rsid wsp:val=&quot;263E355C&quot;/&gt;&lt;wsp:rsid wsp:val=&quot;26411600&quot;/&gt;&lt;wsp:rsid wsp:val=&quot;264A096C&quot;/&gt;&lt;wsp:rsid wsp:val=&quot;264C7859&quot;/&gt;&lt;wsp:rsid wsp:val=&quot;265B0297&quot;/&gt;&lt;wsp:rsid wsp:val=&quot;265F1263&quot;/&gt;&lt;wsp:rsid wsp:val=&quot;2660383E&quot;/&gt;&lt;wsp:rsid wsp:val=&quot;26632D92&quot;/&gt;&lt;wsp:rsid wsp:val=&quot;26665A82&quot;/&gt;&lt;wsp:rsid wsp:val=&quot;26695072&quot;/&gt;&lt;wsp:rsid wsp:val=&quot;266B392E&quot;/&gt;&lt;wsp:rsid wsp:val=&quot;266C7D6A&quot;/&gt;&lt;wsp:rsid wsp:val=&quot;266E0BF6&quot;/&gt;&lt;wsp:rsid wsp:val=&quot;266E3319&quot;/&gt;&lt;wsp:rsid wsp:val=&quot;266F78AF&quot;/&gt;&lt;wsp:rsid wsp:val=&quot;267129F4&quot;/&gt;&lt;wsp:rsid wsp:val=&quot;267F1D3A&quot;/&gt;&lt;wsp:rsid wsp:val=&quot;26802F86&quot;/&gt;&lt;wsp:rsid wsp:val=&quot;26815CC5&quot;/&gt;&lt;wsp:rsid wsp:val=&quot;26826004&quot;/&gt;&lt;wsp:rsid wsp:val=&quot;26833BEA&quot;/&gt;&lt;wsp:rsid wsp:val=&quot;2683605D&quot;/&gt;&lt;wsp:rsid wsp:val=&quot;26842291&quot;/&gt;&lt;wsp:rsid wsp:val=&quot;26885C88&quot;/&gt;&lt;wsp:rsid wsp:val=&quot;2690123B&quot;/&gt;&lt;wsp:rsid wsp:val=&quot;26954F15&quot;/&gt;&lt;wsp:rsid wsp:val=&quot;269651F4&quot;/&gt;&lt;wsp:rsid wsp:val=&quot;26974338&quot;/&gt;&lt;wsp:rsid wsp:val=&quot;269822B7&quot;/&gt;&lt;wsp:rsid wsp:val=&quot;269C4A35&quot;/&gt;&lt;wsp:rsid wsp:val=&quot;269D59BD&quot;/&gt;&lt;wsp:rsid wsp:val=&quot;26A232B7&quot;/&gt;&lt;wsp:rsid wsp:val=&quot;26A23AEC&quot;/&gt;&lt;wsp:rsid wsp:val=&quot;26A32455&quot;/&gt;&lt;wsp:rsid wsp:val=&quot;26A638BE&quot;/&gt;&lt;wsp:rsid wsp:val=&quot;26A94251&quot;/&gt;&lt;wsp:rsid wsp:val=&quot;26AA623D&quot;/&gt;&lt;wsp:rsid wsp:val=&quot;26AF3451&quot;/&gt;&lt;wsp:rsid wsp:val=&quot;26AF689B&quot;/&gt;&lt;wsp:rsid wsp:val=&quot;26B34C1C&quot;/&gt;&lt;wsp:rsid wsp:val=&quot;26B44C49&quot;/&gt;&lt;wsp:rsid wsp:val=&quot;26B6520A&quot;/&gt;&lt;wsp:rsid wsp:val=&quot;26BF4FF1&quot;/&gt;&lt;wsp:rsid wsp:val=&quot;26C756CA&quot;/&gt;&lt;wsp:rsid wsp:val=&quot;26C92570&quot;/&gt;&lt;wsp:rsid wsp:val=&quot;26CC1D89&quot;/&gt;&lt;wsp:rsid wsp:val=&quot;26CC213D&quot;/&gt;&lt;wsp:rsid wsp:val=&quot;26CC3D43&quot;/&gt;&lt;wsp:rsid wsp:val=&quot;26CC6C18&quot;/&gt;&lt;wsp:rsid wsp:val=&quot;26CD30B9&quot;/&gt;&lt;wsp:rsid wsp:val=&quot;26CE239B&quot;/&gt;&lt;wsp:rsid wsp:val=&quot;26CF1772&quot;/&gt;&lt;wsp:rsid wsp:val=&quot;26D1165A&quot;/&gt;&lt;wsp:rsid wsp:val=&quot;26DB7DA1&quot;/&gt;&lt;wsp:rsid wsp:val=&quot;26DD2DED&quot;/&gt;&lt;wsp:rsid wsp:val=&quot;26DF7777&quot;/&gt;&lt;wsp:rsid wsp:val=&quot;26E240E4&quot;/&gt;&lt;wsp:rsid wsp:val=&quot;26E621C9&quot;/&gt;&lt;wsp:rsid wsp:val=&quot;26E92378&quot;/&gt;&lt;wsp:rsid wsp:val=&quot;26EA1D8E&quot;/&gt;&lt;wsp:rsid wsp:val=&quot;26EB51F8&quot;/&gt;&lt;wsp:rsid wsp:val=&quot;26EF1B7F&quot;/&gt;&lt;wsp:rsid wsp:val=&quot;26F40ED6&quot;/&gt;&lt;wsp:rsid wsp:val=&quot;26FC266E&quot;/&gt;&lt;wsp:rsid wsp:val=&quot;27050C92&quot;/&gt;&lt;wsp:rsid wsp:val=&quot;27085B3B&quot;/&gt;&lt;wsp:rsid wsp:val=&quot;27096C16&quot;/&gt;&lt;wsp:rsid wsp:val=&quot;270A607B&quot;/&gt;&lt;wsp:rsid wsp:val=&quot;270B769F&quot;/&gt;&lt;wsp:rsid wsp:val=&quot;270B7F84&quot;/&gt;&lt;wsp:rsid wsp:val=&quot;270D739F&quot;/&gt;&lt;wsp:rsid wsp:val=&quot;270F702F&quot;/&gt;&lt;wsp:rsid wsp:val=&quot;27111A56&quot;/&gt;&lt;wsp:rsid wsp:val=&quot;27137CC6&quot;/&gt;&lt;wsp:rsid wsp:val=&quot;27141232&quot;/&gt;&lt;wsp:rsid wsp:val=&quot;2715704B&quot;/&gt;&lt;wsp:rsid wsp:val=&quot;271757CD&quot;/&gt;&lt;wsp:rsid wsp:val=&quot;271955E5&quot;/&gt;&lt;wsp:rsid wsp:val=&quot;271A5446&quot;/&gt;&lt;wsp:rsid wsp:val=&quot;271B3B9A&quot;/&gt;&lt;wsp:rsid wsp:val=&quot;271E7EF2&quot;/&gt;&lt;wsp:rsid wsp:val=&quot;271F1453&quot;/&gt;&lt;wsp:rsid wsp:val=&quot;27223610&quot;/&gt;&lt;wsp:rsid wsp:val=&quot;27252136&quot;/&gt;&lt;wsp:rsid wsp:val=&quot;27270880&quot;/&gt;&lt;wsp:rsid wsp:val=&quot;27285743&quot;/&gt;&lt;wsp:rsid wsp:val=&quot;27290197&quot;/&gt;&lt;wsp:rsid wsp:val=&quot;27292CB7&quot;/&gt;&lt;wsp:rsid wsp:val=&quot;27295555&quot;/&gt;&lt;wsp:rsid wsp:val=&quot;272B325B&quot;/&gt;&lt;wsp:rsid wsp:val=&quot;272F47FE&quot;/&gt;&lt;wsp:rsid wsp:val=&quot;273115BF&quot;/&gt;&lt;wsp:rsid wsp:val=&quot;27323BFE&quot;/&gt;&lt;wsp:rsid wsp:val=&quot;27340C25&quot;/&gt;&lt;wsp:rsid wsp:val=&quot;2734175B&quot;/&gt;&lt;wsp:rsid wsp:val=&quot;273509CC&quot;/&gt;&lt;wsp:rsid wsp:val=&quot;273D7F9F&quot;/&gt;&lt;wsp:rsid wsp:val=&quot;273E37E6&quot;/&gt;&lt;wsp:rsid wsp:val=&quot;273F0455&quot;/&gt;&lt;wsp:rsid wsp:val=&quot;27405AD9&quot;/&gt;&lt;wsp:rsid wsp:val=&quot;27437F19&quot;/&gt;&lt;wsp:rsid wsp:val=&quot;27457957&quot;/&gt;&lt;wsp:rsid wsp:val=&quot;274867B0&quot;/&gt;&lt;wsp:rsid wsp:val=&quot;2749504E&quot;/&gt;&lt;wsp:rsid wsp:val=&quot;274B033E&quot;/&gt;&lt;wsp:rsid wsp:val=&quot;27522D83&quot;/&gt;&lt;wsp:rsid wsp:val=&quot;275616ED&quot;/&gt;&lt;wsp:rsid wsp:val=&quot;27571262&quot;/&gt;&lt;wsp:rsid wsp:val=&quot;2759045E&quot;/&gt;&lt;wsp:rsid wsp:val=&quot;275B0564&quot;/&gt;&lt;wsp:rsid wsp:val=&quot;275B1CAD&quot;/&gt;&lt;wsp:rsid wsp:val=&quot;275B5B61&quot;/&gt;&lt;wsp:rsid wsp:val=&quot;275D5E7F&quot;/&gt;&lt;wsp:rsid wsp:val=&quot;275D7895&quot;/&gt;&lt;wsp:rsid wsp:val=&quot;275E4DB7&quot;/&gt;&lt;wsp:rsid wsp:val=&quot;27604976&quot;/&gt;&lt;wsp:rsid wsp:val=&quot;27620FF4&quot;/&gt;&lt;wsp:rsid wsp:val=&quot;2768245E&quot;/&gt;&lt;wsp:rsid wsp:val=&quot;27693BDB&quot;/&gt;&lt;wsp:rsid wsp:val=&quot;27696694&quot;/&gt;&lt;wsp:rsid wsp:val=&quot;276A049E&quot;/&gt;&lt;wsp:rsid wsp:val=&quot;277732E7&quot;/&gt;&lt;wsp:rsid wsp:val=&quot;277A2C46&quot;/&gt;&lt;wsp:rsid wsp:val=&quot;277B4CFE&quot;/&gt;&lt;wsp:rsid wsp:val=&quot;277D62B4&quot;/&gt;&lt;wsp:rsid wsp:val=&quot;277E65BE&quot;/&gt;&lt;wsp:rsid wsp:val=&quot;27840416&quot;/&gt;&lt;wsp:rsid wsp:val=&quot;2784108A&quot;/&gt;&lt;wsp:rsid wsp:val=&quot;2786033F&quot;/&gt;&lt;wsp:rsid wsp:val=&quot;27876361&quot;/&gt;&lt;wsp:rsid wsp:val=&quot;278F624E&quot;/&gt;&lt;wsp:rsid wsp:val=&quot;27901F3F&quot;/&gt;&lt;wsp:rsid wsp:val=&quot;27913128&quot;/&gt;&lt;wsp:rsid wsp:val=&quot;27974DB0&quot;/&gt;&lt;wsp:rsid wsp:val=&quot;27986F3A&quot;/&gt;&lt;wsp:rsid wsp:val=&quot;27994A2A&quot;/&gt;&lt;wsp:rsid wsp:val=&quot;279B3B0A&quot;/&gt;&lt;wsp:rsid wsp:val=&quot;279C0373&quot;/&gt;&lt;wsp:rsid wsp:val=&quot;279D075B&quot;/&gt;&lt;wsp:rsid wsp:val=&quot;27A05B70&quot;/&gt;&lt;wsp:rsid wsp:val=&quot;27A35979&quot;/&gt;&lt;wsp:rsid wsp:val=&quot;27A37118&quot;/&gt;&lt;wsp:rsid wsp:val=&quot;27A449D4&quot;/&gt;&lt;wsp:rsid wsp:val=&quot;27A52E35&quot;/&gt;&lt;wsp:rsid wsp:val=&quot;27B45DDA&quot;/&gt;&lt;wsp:rsid wsp:val=&quot;27B85D2D&quot;/&gt;&lt;wsp:rsid wsp:val=&quot;27B96AFB&quot;/&gt;&lt;wsp:rsid wsp:val=&quot;27BB38C1&quot;/&gt;&lt;wsp:rsid wsp:val=&quot;27BE2329&quot;/&gt;&lt;wsp:rsid wsp:val=&quot;27BF1C21&quot;/&gt;&lt;wsp:rsid wsp:val=&quot;27C2558B&quot;/&gt;&lt;wsp:rsid wsp:val=&quot;27C433CC&quot;/&gt;&lt;wsp:rsid wsp:val=&quot;27C81F14&quot;/&gt;&lt;wsp:rsid wsp:val=&quot;27C83759&quot;/&gt;&lt;wsp:rsid wsp:val=&quot;27C8508B&quot;/&gt;&lt;wsp:rsid wsp:val=&quot;27CB0D41&quot;/&gt;&lt;wsp:rsid wsp:val=&quot;27CD212A&quot;/&gt;&lt;wsp:rsid wsp:val=&quot;27CF6ABF&quot;/&gt;&lt;wsp:rsid wsp:val=&quot;27D013A2&quot;/&gt;&lt;wsp:rsid wsp:val=&quot;27D21269&quot;/&gt;&lt;wsp:rsid wsp:val=&quot;27D449FC&quot;/&gt;&lt;wsp:rsid wsp:val=&quot;27D5783E&quot;/&gt;&lt;wsp:rsid wsp:val=&quot;27DA5746&quot;/&gt;&lt;wsp:rsid wsp:val=&quot;27DB36B4&quot;/&gt;&lt;wsp:rsid wsp:val=&quot;27ED1579&quot;/&gt;&lt;wsp:rsid wsp:val=&quot;27EE326E&quot;/&gt;&lt;wsp:rsid wsp:val=&quot;27EE6634&quot;/&gt;&lt;wsp:rsid wsp:val=&quot;27EF2149&quot;/&gt;&lt;wsp:rsid wsp:val=&quot;27F142BA&quot;/&gt;&lt;wsp:rsid wsp:val=&quot;27F44D7B&quot;/&gt;&lt;wsp:rsid wsp:val=&quot;27F52872&quot;/&gt;&lt;wsp:rsid wsp:val=&quot;27F72D84&quot;/&gt;&lt;wsp:rsid wsp:val=&quot;27F869C8&quot;/&gt;&lt;wsp:rsid wsp:val=&quot;27FC5C85&quot;/&gt;&lt;wsp:rsid wsp:val=&quot;27FF67A4&quot;/&gt;&lt;wsp:rsid wsp:val=&quot;280139CE&quot;/&gt;&lt;wsp:rsid wsp:val=&quot;280232BB&quot;/&gt;&lt;wsp:rsid wsp:val=&quot;280558E8&quot;/&gt;&lt;wsp:rsid wsp:val=&quot;280B39B5&quot;/&gt;&lt;wsp:rsid wsp:val=&quot;280C3CE1&quot;/&gt;&lt;wsp:rsid wsp:val=&quot;280F2EAF&quot;/&gt;&lt;wsp:rsid wsp:val=&quot;280F5B69&quot;/&gt;&lt;wsp:rsid wsp:val=&quot;28114CD5&quot;/&gt;&lt;wsp:rsid wsp:val=&quot;28122243&quot;/&gt;&lt;wsp:rsid wsp:val=&quot;28131694&quot;/&gt;&lt;wsp:rsid wsp:val=&quot;28143108&quot;/&gt;&lt;wsp:rsid wsp:val=&quot;28154009&quot;/&gt;&lt;wsp:rsid wsp:val=&quot;28157A06&quot;/&gt;&lt;wsp:rsid wsp:val=&quot;28190D6A&quot;/&gt;&lt;wsp:rsid wsp:val=&quot;281A66C6&quot;/&gt;&lt;wsp:rsid wsp:val=&quot;281B0BEF&quot;/&gt;&lt;wsp:rsid wsp:val=&quot;281D5488&quot;/&gt;&lt;wsp:rsid wsp:val=&quot;281F377E&quot;/&gt;&lt;wsp:rsid wsp:val=&quot;2821129A&quot;/&gt;&lt;wsp:rsid wsp:val=&quot;2823050D&quot;/&gt;&lt;wsp:rsid wsp:val=&quot;282A16A6&quot;/&gt;&lt;wsp:rsid wsp:val=&quot;28342680&quot;/&gt;&lt;wsp:rsid wsp:val=&quot;28394E8D&quot;/&gt;&lt;wsp:rsid wsp:val=&quot;283A391A&quot;/&gt;&lt;wsp:rsid wsp:val=&quot;28420B8E&quot;/&gt;&lt;wsp:rsid wsp:val=&quot;284466A5&quot;/&gt;&lt;wsp:rsid wsp:val=&quot;2850028F&quot;/&gt;&lt;wsp:rsid wsp:val=&quot;285642A1&quot;/&gt;&lt;wsp:rsid wsp:val=&quot;285901AD&quot;/&gt;&lt;wsp:rsid wsp:val=&quot;285933E1&quot;/&gt;&lt;wsp:rsid wsp:val=&quot;28594943&quot;/&gt;&lt;wsp:rsid wsp:val=&quot;285A2D59&quot;/&gt;&lt;wsp:rsid wsp:val=&quot;285A47EE&quot;/&gt;&lt;wsp:rsid wsp:val=&quot;285B0E0B&quot;/&gt;&lt;wsp:rsid wsp:val=&quot;285D2350&quot;/&gt;&lt;wsp:rsid wsp:val=&quot;28627AAA&quot;/&gt;&lt;wsp:rsid wsp:val=&quot;28627D66&quot;/&gt;&lt;wsp:rsid wsp:val=&quot;286323E7&quot;/&gt;&lt;wsp:rsid wsp:val=&quot;28642FC7&quot;/&gt;&lt;wsp:rsid wsp:val=&quot;28654378&quot;/&gt;&lt;wsp:rsid wsp:val=&quot;286A2C6F&quot;/&gt;&lt;wsp:rsid wsp:val=&quot;286C49FC&quot;/&gt;&lt;wsp:rsid wsp:val=&quot;287320CF&quot;/&gt;&lt;wsp:rsid wsp:val=&quot;28734F40&quot;/&gt;&lt;wsp:rsid wsp:val=&quot;28763A73&quot;/&gt;&lt;wsp:rsid wsp:val=&quot;287A16A6&quot;/&gt;&lt;wsp:rsid wsp:val=&quot;287C7BF2&quot;/&gt;&lt;wsp:rsid wsp:val=&quot;287E2B7E&quot;/&gt;&lt;wsp:rsid wsp:val=&quot;28836E51&quot;/&gt;&lt;wsp:rsid wsp:val=&quot;28837BCB&quot;/&gt;&lt;wsp:rsid wsp:val=&quot;28861706&quot;/&gt;&lt;wsp:rsid wsp:val=&quot;288B1E50&quot;/&gt;&lt;wsp:rsid wsp:val=&quot;288D0025&quot;/&gt;&lt;wsp:rsid wsp:val=&quot;288E40B4&quot;/&gt;&lt;wsp:rsid wsp:val=&quot;28933A59&quot;/&gt;&lt;wsp:rsid wsp:val=&quot;28995457&quot;/&gt;&lt;wsp:rsid wsp:val=&quot;289C4171&quot;/&gt;&lt;wsp:rsid wsp:val=&quot;289E7C32&quot;/&gt;&lt;wsp:rsid wsp:val=&quot;28A03CFD&quot;/&gt;&lt;wsp:rsid wsp:val=&quot;28A1753C&quot;/&gt;&lt;wsp:rsid wsp:val=&quot;28A3057E&quot;/&gt;&lt;wsp:rsid wsp:val=&quot;28A92561&quot;/&gt;&lt;wsp:rsid wsp:val=&quot;28AE228C&quot;/&gt;&lt;wsp:rsid wsp:val=&quot;28AE75AF&quot;/&gt;&lt;wsp:rsid wsp:val=&quot;28AF19E1&quot;/&gt;&lt;wsp:rsid wsp:val=&quot;28B04A82&quot;/&gt;&lt;wsp:rsid wsp:val=&quot;28B54FF2&quot;/&gt;&lt;wsp:rsid wsp:val=&quot;28B6229E&quot;/&gt;&lt;wsp:rsid wsp:val=&quot;28B81DBF&quot;/&gt;&lt;wsp:rsid wsp:val=&quot;28C458D5&quot;/&gt;&lt;wsp:rsid wsp:val=&quot;28C50C41&quot;/&gt;&lt;wsp:rsid wsp:val=&quot;28C623A1&quot;/&gt;&lt;wsp:rsid wsp:val=&quot;28C7024B&quot;/&gt;&lt;wsp:rsid wsp:val=&quot;28C75AA8&quot;/&gt;&lt;wsp:rsid wsp:val=&quot;28CF4360&quot;/&gt;&lt;wsp:rsid wsp:val=&quot;28CF6C32&quot;/&gt;&lt;wsp:rsid wsp:val=&quot;28D20AF2&quot;/&gt;&lt;wsp:rsid wsp:val=&quot;28D34718&quot;/&gt;&lt;wsp:rsid wsp:val=&quot;28D425BA&quot;/&gt;&lt;wsp:rsid wsp:val=&quot;28DB6B73&quot;/&gt;&lt;wsp:rsid wsp:val=&quot;28E718E7&quot;/&gt;&lt;wsp:rsid wsp:val=&quot;28E77CCE&quot;/&gt;&lt;wsp:rsid wsp:val=&quot;28E859EA&quot;/&gt;&lt;wsp:rsid wsp:val=&quot;28EF3D8E&quot;/&gt;&lt;wsp:rsid wsp:val=&quot;28F26B3D&quot;/&gt;&lt;wsp:rsid wsp:val=&quot;28F80028&quot;/&gt;&lt;wsp:rsid wsp:val=&quot;28F80B0E&quot;/&gt;&lt;wsp:rsid wsp:val=&quot;28F95EC6&quot;/&gt;&lt;wsp:rsid wsp:val=&quot;28FE2528&quot;/&gt;&lt;wsp:rsid wsp:val=&quot;28FF562D&quot;/&gt;&lt;wsp:rsid wsp:val=&quot;29025C16&quot;/&gt;&lt;wsp:rsid wsp:val=&quot;29041BE5&quot;/&gt;&lt;wsp:rsid wsp:val=&quot;2905201A&quot;/&gt;&lt;wsp:rsid wsp:val=&quot;290743F7&quot;/&gt;&lt;wsp:rsid wsp:val=&quot;290E0A20&quot;/&gt;&lt;wsp:rsid wsp:val=&quot;291023E7&quot;/&gt;&lt;wsp:rsid wsp:val=&quot;29102F61&quot;/&gt;&lt;wsp:rsid wsp:val=&quot;29165F27&quot;/&gt;&lt;wsp:rsid wsp:val=&quot;2917400A&quot;/&gt;&lt;wsp:rsid wsp:val=&quot;29244E27&quot;/&gt;&lt;wsp:rsid wsp:val=&quot;29272EC1&quot;/&gt;&lt;wsp:rsid wsp:val=&quot;2928203E&quot;/&gt;&lt;wsp:rsid wsp:val=&quot;292D05ED&quot;/&gt;&lt;wsp:rsid wsp:val=&quot;29333411&quot;/&gt;&lt;wsp:rsid wsp:val=&quot;29334335&quot;/&gt;&lt;wsp:rsid wsp:val=&quot;29342F5B&quot;/&gt;&lt;wsp:rsid wsp:val=&quot;29397808&quot;/&gt;&lt;wsp:rsid wsp:val=&quot;293A14A7&quot;/&gt;&lt;wsp:rsid wsp:val=&quot;293B7E1C&quot;/&gt;&lt;wsp:rsid wsp:val=&quot;29436436&quot;/&gt;&lt;wsp:rsid wsp:val=&quot;29456C8E&quot;/&gt;&lt;wsp:rsid wsp:val=&quot;29494513&quot;/&gt;&lt;wsp:rsid wsp:val=&quot;294E3556&quot;/&gt;&lt;wsp:rsid wsp:val=&quot;295563E7&quot;/&gt;&lt;wsp:rsid wsp:val=&quot;295A5D45&quot;/&gt;&lt;wsp:rsid wsp:val=&quot;295B52A7&quot;/&gt;&lt;wsp:rsid wsp:val=&quot;295B6A30&quot;/&gt;&lt;wsp:rsid wsp:val=&quot;295E157B&quot;/&gt;&lt;wsp:rsid wsp:val=&quot;295E52A2&quot;/&gt;&lt;wsp:rsid wsp:val=&quot;2961453E&quot;/&gt;&lt;wsp:rsid wsp:val=&quot;29651EB7&quot;/&gt;&lt;wsp:rsid wsp:val=&quot;29656752&quot;/&gt;&lt;wsp:rsid wsp:val=&quot;2966631B&quot;/&gt;&lt;wsp:rsid wsp:val=&quot;296B0009&quot;/&gt;&lt;wsp:rsid wsp:val=&quot;296E38C1&quot;/&gt;&lt;wsp:rsid wsp:val=&quot;296F6290&quot;/&gt;&lt;wsp:rsid wsp:val=&quot;297540EF&quot;/&gt;&lt;wsp:rsid wsp:val=&quot;29787491&quot;/&gt;&lt;wsp:rsid wsp:val=&quot;297C573D&quot;/&gt;&lt;wsp:rsid wsp:val=&quot;297E6E3E&quot;/&gt;&lt;wsp:rsid wsp:val=&quot;2980131A&quot;/&gt;&lt;wsp:rsid wsp:val=&quot;29806727&quot;/&gt;&lt;wsp:rsid wsp:val=&quot;298325E7&quot;/&gt;&lt;wsp:rsid wsp:val=&quot;298507BB&quot;/&gt;&lt;wsp:rsid wsp:val=&quot;29850B5E&quot;/&gt;&lt;wsp:rsid wsp:val=&quot;298A11C5&quot;/&gt;&lt;wsp:rsid wsp:val=&quot;298C0131&quot;/&gt;&lt;wsp:rsid wsp:val=&quot;29947942&quot;/&gt;&lt;wsp:rsid wsp:val=&quot;29957516&quot;/&gt;&lt;wsp:rsid wsp:val=&quot;29975FA0&quot;/&gt;&lt;wsp:rsid wsp:val=&quot;299831A1&quot;/&gt;&lt;wsp:rsid wsp:val=&quot;299A0444&quot;/&gt;&lt;wsp:rsid wsp:val=&quot;299C4CFA&quot;/&gt;&lt;wsp:rsid wsp:val=&quot;299D5A0E&quot;/&gt;&lt;wsp:rsid wsp:val=&quot;29A01B4D&quot;/&gt;&lt;wsp:rsid wsp:val=&quot;29A1106C&quot;/&gt;&lt;wsp:rsid wsp:val=&quot;29A3342C&quot;/&gt;&lt;wsp:rsid wsp:val=&quot;29A55BD7&quot;/&gt;&lt;wsp:rsid wsp:val=&quot;29A8513F&quot;/&gt;&lt;wsp:rsid wsp:val=&quot;29AC0961&quot;/&gt;&lt;wsp:rsid wsp:val=&quot;29AC3A6D&quot;/&gt;&lt;wsp:rsid wsp:val=&quot;29AD0D21&quot;/&gt;&lt;wsp:rsid wsp:val=&quot;29B12935&quot;/&gt;&lt;wsp:rsid wsp:val=&quot;29B4697F&quot;/&gt;&lt;wsp:rsid wsp:val=&quot;29BA32A8&quot;/&gt;&lt;wsp:rsid wsp:val=&quot;29C04177&quot;/&gt;&lt;wsp:rsid wsp:val=&quot;29C07CA1&quot;/&gt;&lt;wsp:rsid wsp:val=&quot;29C17D0D&quot;/&gt;&lt;wsp:rsid wsp:val=&quot;29C545D5&quot;/&gt;&lt;wsp:rsid wsp:val=&quot;29CE7579&quot;/&gt;&lt;wsp:rsid wsp:val=&quot;29D12E85&quot;/&gt;&lt;wsp:rsid wsp:val=&quot;29D33FEC&quot;/&gt;&lt;wsp:rsid wsp:val=&quot;29D528B2&quot;/&gt;&lt;wsp:rsid wsp:val=&quot;29D610E9&quot;/&gt;&lt;wsp:rsid wsp:val=&quot;29D70228&quot;/&gt;&lt;wsp:rsid wsp:val=&quot;29DA799A&quot;/&gt;&lt;wsp:rsid wsp:val=&quot;29DC27F3&quot;/&gt;&lt;wsp:rsid wsp:val=&quot;29DE253E&quot;/&gt;&lt;wsp:rsid wsp:val=&quot;29DE69D9&quot;/&gt;&lt;wsp:rsid wsp:val=&quot;29DF1909&quot;/&gt;&lt;wsp:rsid wsp:val=&quot;29E01D25&quot;/&gt;&lt;wsp:rsid wsp:val=&quot;29E23EC3&quot;/&gt;&lt;wsp:rsid wsp:val=&quot;29E5222B&quot;/&gt;&lt;wsp:rsid wsp:val=&quot;29E5750F&quot;/&gt;&lt;wsp:rsid wsp:val=&quot;29EA0993&quot;/&gt;&lt;wsp:rsid wsp:val=&quot;29EA55BF&quot;/&gt;&lt;wsp:rsid wsp:val=&quot;29EB2301&quot;/&gt;&lt;wsp:rsid wsp:val=&quot;29F049A4&quot;/&gt;&lt;wsp:rsid wsp:val=&quot;29F17043&quot;/&gt;&lt;wsp:rsid wsp:val=&quot;29F42C1B&quot;/&gt;&lt;wsp:rsid wsp:val=&quot;29F6016E&quot;/&gt;&lt;wsp:rsid wsp:val=&quot;29FF09F0&quot;/&gt;&lt;wsp:rsid wsp:val=&quot;2A061D58&quot;/&gt;&lt;wsp:rsid wsp:val=&quot;2A062CBE&quot;/&gt;&lt;wsp:rsid wsp:val=&quot;2A0758A1&quot;/&gt;&lt;wsp:rsid wsp:val=&quot;2A0C1F86&quot;/&gt;&lt;wsp:rsid wsp:val=&quot;2A0E2937&quot;/&gt;&lt;wsp:rsid wsp:val=&quot;2A0E54C6&quot;/&gt;&lt;wsp:rsid wsp:val=&quot;2A11646C&quot;/&gt;&lt;wsp:rsid wsp:val=&quot;2A120831&quot;/&gt;&lt;wsp:rsid wsp:val=&quot;2A1448A3&quot;/&gt;&lt;wsp:rsid wsp:val=&quot;2A1713FF&quot;/&gt;&lt;wsp:rsid wsp:val=&quot;2A1A1F40&quot;/&gt;&lt;wsp:rsid wsp:val=&quot;2A1C0C59&quot;/&gt;&lt;wsp:rsid wsp:val=&quot;2A20344D&quot;/&gt;&lt;wsp:rsid wsp:val=&quot;2A21055C&quot;/&gt;&lt;wsp:rsid wsp:val=&quot;2A217A38&quot;/&gt;&lt;wsp:rsid wsp:val=&quot;2A242892&quot;/&gt;&lt;wsp:rsid wsp:val=&quot;2A244D08&quot;/&gt;&lt;wsp:rsid wsp:val=&quot;2A262483&quot;/&gt;&lt;wsp:rsid wsp:val=&quot;2A273D9F&quot;/&gt;&lt;wsp:rsid wsp:val=&quot;2A28335E&quot;/&gt;&lt;wsp:rsid wsp:val=&quot;2A2942E7&quot;/&gt;&lt;wsp:rsid wsp:val=&quot;2A2E5967&quot;/&gt;&lt;wsp:rsid wsp:val=&quot;2A3023FA&quot;/&gt;&lt;wsp:rsid wsp:val=&quot;2A34037A&quot;/&gt;&lt;wsp:rsid wsp:val=&quot;2A341825&quot;/&gt;&lt;wsp:rsid wsp:val=&quot;2A36149D&quot;/&gt;&lt;wsp:rsid wsp:val=&quot;2A3A77EE&quot;/&gt;&lt;wsp:rsid wsp:val=&quot;2A3F4A4C&quot;/&gt;&lt;wsp:rsid wsp:val=&quot;2A4024F2&quot;/&gt;&lt;wsp:rsid wsp:val=&quot;2A406CDD&quot;/&gt;&lt;wsp:rsid wsp:val=&quot;2A413FF1&quot;/&gt;&lt;wsp:rsid wsp:val=&quot;2A467E5A&quot;/&gt;&lt;wsp:rsid wsp:val=&quot;2A515DBB&quot;/&gt;&lt;wsp:rsid wsp:val=&quot;2A5517E1&quot;/&gt;&lt;wsp:rsid wsp:val=&quot;2A5F2FA9&quot;/&gt;&lt;wsp:rsid wsp:val=&quot;2A5F7A6F&quot;/&gt;&lt;wsp:rsid wsp:val=&quot;2A6002A1&quot;/&gt;&lt;wsp:rsid wsp:val=&quot;2A615120&quot;/&gt;&lt;wsp:rsid wsp:val=&quot;2A71626D&quot;/&gt;&lt;wsp:rsid wsp:val=&quot;2A78093D&quot;/&gt;&lt;wsp:rsid wsp:val=&quot;2A782924&quot;/&gt;&lt;wsp:rsid wsp:val=&quot;2A782F53&quot;/&gt;&lt;wsp:rsid wsp:val=&quot;2A796826&quot;/&gt;&lt;wsp:rsid wsp:val=&quot;2A801C4C&quot;/&gt;&lt;wsp:rsid wsp:val=&quot;2A830183&quot;/&gt;&lt;wsp:rsid wsp:val=&quot;2A842138&quot;/&gt;&lt;wsp:rsid wsp:val=&quot;2A8642ED&quot;/&gt;&lt;wsp:rsid wsp:val=&quot;2A8D5C1F&quot;/&gt;&lt;wsp:rsid wsp:val=&quot;2A8E4E63&quot;/&gt;&lt;wsp:rsid wsp:val=&quot;2A96631C&quot;/&gt;&lt;wsp:rsid wsp:val=&quot;2A9B2B08&quot;/&gt;&lt;wsp:rsid wsp:val=&quot;2A9D7499&quot;/&gt;&lt;wsp:rsid wsp:val=&quot;2AA414C5&quot;/&gt;&lt;wsp:rsid wsp:val=&quot;2AA6560A&quot;/&gt;&lt;wsp:rsid wsp:val=&quot;2AA777E5&quot;/&gt;&lt;wsp:rsid wsp:val=&quot;2AAB67BF&quot;/&gt;&lt;wsp:rsid wsp:val=&quot;2AAF32CE&quot;/&gt;&lt;wsp:rsid wsp:val=&quot;2AB272AF&quot;/&gt;&lt;wsp:rsid wsp:val=&quot;2AB35B01&quot;/&gt;&lt;wsp:rsid wsp:val=&quot;2AB5041B&quot;/&gt;&lt;wsp:rsid wsp:val=&quot;2ABC5D7D&quot;/&gt;&lt;wsp:rsid wsp:val=&quot;2AC264E5&quot;/&gt;&lt;wsp:rsid wsp:val=&quot;2AC36678&quot;/&gt;&lt;wsp:rsid wsp:val=&quot;2AC44AC6&quot;/&gt;&lt;wsp:rsid wsp:val=&quot;2AC934A8&quot;/&gt;&lt;wsp:rsid wsp:val=&quot;2AC96A27&quot;/&gt;&lt;wsp:rsid wsp:val=&quot;2ACB74B9&quot;/&gt;&lt;wsp:rsid wsp:val=&quot;2AD0554B&quot;/&gt;&lt;wsp:rsid wsp:val=&quot;2AD10EB0&quot;/&gt;&lt;wsp:rsid wsp:val=&quot;2AD1105D&quot;/&gt;&lt;wsp:rsid wsp:val=&quot;2AD51031&quot;/&gt;&lt;wsp:rsid wsp:val=&quot;2AD52E60&quot;/&gt;&lt;wsp:rsid wsp:val=&quot;2ADC2FA3&quot;/&gt;&lt;wsp:rsid wsp:val=&quot;2ADD4828&quot;/&gt;&lt;wsp:rsid wsp:val=&quot;2ADF2762&quot;/&gt;&lt;wsp:rsid wsp:val=&quot;2AE12415&quot;/&gt;&lt;wsp:rsid wsp:val=&quot;2AE4186D&quot;/&gt;&lt;wsp:rsid wsp:val=&quot;2AE6701B&quot;/&gt;&lt;wsp:rsid wsp:val=&quot;2AE737C1&quot;/&gt;&lt;wsp:rsid wsp:val=&quot;2AEA6F63&quot;/&gt;&lt;wsp:rsid wsp:val=&quot;2AEB193E&quot;/&gt;&lt;wsp:rsid wsp:val=&quot;2AF940CF&quot;/&gt;&lt;wsp:rsid wsp:val=&quot;2AFB4830&quot;/&gt;&lt;wsp:rsid wsp:val=&quot;2AFD165B&quot;/&gt;&lt;wsp:rsid wsp:val=&quot;2B08228F&quot;/&gt;&lt;wsp:rsid wsp:val=&quot;2B0E0057&quot;/&gt;&lt;wsp:rsid wsp:val=&quot;2B0E212D&quot;/&gt;&lt;wsp:rsid wsp:val=&quot;2B122202&quot;/&gt;&lt;wsp:rsid wsp:val=&quot;2B1401F0&quot;/&gt;&lt;wsp:rsid wsp:val=&quot;2B171334&quot;/&gt;&lt;wsp:rsid wsp:val=&quot;2B171E0F&quot;/&gt;&lt;wsp:rsid wsp:val=&quot;2B1C2423&quot;/&gt;&lt;wsp:rsid wsp:val=&quot;2B1D3FC6&quot;/&gt;&lt;wsp:rsid wsp:val=&quot;2B1E725B&quot;/&gt;&lt;wsp:rsid wsp:val=&quot;2B2629F5&quot;/&gt;&lt;wsp:rsid wsp:val=&quot;2B291C80&quot;/&gt;&lt;wsp:rsid wsp:val=&quot;2B291FB2&quot;/&gt;&lt;wsp:rsid wsp:val=&quot;2B2D27C1&quot;/&gt;&lt;wsp:rsid wsp:val=&quot;2B2D28E9&quot;/&gt;&lt;wsp:rsid wsp:val=&quot;2B312EE8&quot;/&gt;&lt;wsp:rsid wsp:val=&quot;2B335F86&quot;/&gt;&lt;wsp:rsid wsp:val=&quot;2B354253&quot;/&gt;&lt;wsp:rsid wsp:val=&quot;2B377C58&quot;/&gt;&lt;wsp:rsid wsp:val=&quot;2B3869A4&quot;/&gt;&lt;wsp:rsid wsp:val=&quot;2B3E43DE&quot;/&gt;&lt;wsp:rsid wsp:val=&quot;2B421E47&quot;/&gt;&lt;wsp:rsid wsp:val=&quot;2B4B3F0F&quot;/&gt;&lt;wsp:rsid wsp:val=&quot;2B52569B&quot;/&gt;&lt;wsp:rsid wsp:val=&quot;2B52745D&quot;/&gt;&lt;wsp:rsid wsp:val=&quot;2B530DFB&quot;/&gt;&lt;wsp:rsid wsp:val=&quot;2B535C46&quot;/&gt;&lt;wsp:rsid wsp:val=&quot;2B58243B&quot;/&gt;&lt;wsp:rsid wsp:val=&quot;2B5E73B0&quot;/&gt;&lt;wsp:rsid wsp:val=&quot;2B5F59F5&quot;/&gt;&lt;wsp:rsid wsp:val=&quot;2B63013D&quot;/&gt;&lt;wsp:rsid wsp:val=&quot;2B6512EB&quot;/&gt;&lt;wsp:rsid wsp:val=&quot;2B666C94&quot;/&gt;&lt;wsp:rsid wsp:val=&quot;2B6B40EE&quot;/&gt;&lt;wsp:rsid wsp:val=&quot;2B6B71CC&quot;/&gt;&lt;wsp:rsid wsp:val=&quot;2B716998&quot;/&gt;&lt;wsp:rsid wsp:val=&quot;2B7233C9&quot;/&gt;&lt;wsp:rsid wsp:val=&quot;2B74647A&quot;/&gt;&lt;wsp:rsid wsp:val=&quot;2B746AE9&quot;/&gt;&lt;wsp:rsid wsp:val=&quot;2B7A22D6&quot;/&gt;&lt;wsp:rsid wsp:val=&quot;2B7C2471&quot;/&gt;&lt;wsp:rsid wsp:val=&quot;2B820428&quot;/&gt;&lt;wsp:rsid wsp:val=&quot;2B8823A8&quot;/&gt;&lt;wsp:rsid wsp:val=&quot;2B88653D&quot;/&gt;&lt;wsp:rsid wsp:val=&quot;2B8952FF&quot;/&gt;&lt;wsp:rsid wsp:val=&quot;2B8D73ED&quot;/&gt;&lt;wsp:rsid wsp:val=&quot;2B926088&quot;/&gt;&lt;wsp:rsid wsp:val=&quot;2B96677B&quot;/&gt;&lt;wsp:rsid wsp:val=&quot;2B99363C&quot;/&gt;&lt;wsp:rsid wsp:val=&quot;2B9974D8&quot;/&gt;&lt;wsp:rsid wsp:val=&quot;2B9B0930&quot;/&gt;&lt;wsp:rsid wsp:val=&quot;2B9B6EFE&quot;/&gt;&lt;wsp:rsid wsp:val=&quot;2B9C2D44&quot;/&gt;&lt;wsp:rsid wsp:val=&quot;2B9C41F5&quot;/&gt;&lt;wsp:rsid wsp:val=&quot;2B9C555E&quot;/&gt;&lt;wsp:rsid wsp:val=&quot;2BA40891&quot;/&gt;&lt;wsp:rsid wsp:val=&quot;2BA56120&quot;/&gt;&lt;wsp:rsid wsp:val=&quot;2BA97FFC&quot;/&gt;&lt;wsp:rsid wsp:val=&quot;2BAC6A20&quot;/&gt;&lt;wsp:rsid wsp:val=&quot;2BB01FE4&quot;/&gt;&lt;wsp:rsid wsp:val=&quot;2BB11EE6&quot;/&gt;&lt;wsp:rsid wsp:val=&quot;2BB36583&quot;/&gt;&lt;wsp:rsid wsp:val=&quot;2BB51B63&quot;/&gt;&lt;wsp:rsid wsp:val=&quot;2BB63E44&quot;/&gt;&lt;wsp:rsid wsp:val=&quot;2BBA4126&quot;/&gt;&lt;wsp:rsid wsp:val=&quot;2BBF5A63&quot;/&gt;&lt;wsp:rsid wsp:val=&quot;2BC14A30&quot;/&gt;&lt;wsp:rsid wsp:val=&quot;2BC562EB&quot;/&gt;&lt;wsp:rsid wsp:val=&quot;2BC604FB&quot;/&gt;&lt;wsp:rsid wsp:val=&quot;2BC81625&quot;/&gt;&lt;wsp:rsid wsp:val=&quot;2BCB07B7&quot;/&gt;&lt;wsp:rsid wsp:val=&quot;2BCF4C36&quot;/&gt;&lt;wsp:rsid wsp:val=&quot;2BD22AAA&quot;/&gt;&lt;wsp:rsid wsp:val=&quot;2BD716B1&quot;/&gt;&lt;wsp:rsid wsp:val=&quot;2BDA0030&quot;/&gt;&lt;wsp:rsid wsp:val=&quot;2BDB1DB9&quot;/&gt;&lt;wsp:rsid wsp:val=&quot;2BDC717F&quot;/&gt;&lt;wsp:rsid wsp:val=&quot;2BDC740A&quot;/&gt;&lt;wsp:rsid wsp:val=&quot;2BE42DE1&quot;/&gt;&lt;wsp:rsid wsp:val=&quot;2BE513DB&quot;/&gt;&lt;wsp:rsid wsp:val=&quot;2BE52B25&quot;/&gt;&lt;wsp:rsid wsp:val=&quot;2BEA01B6&quot;/&gt;&lt;wsp:rsid wsp:val=&quot;2BEB2989&quot;/&gt;&lt;wsp:rsid wsp:val=&quot;2BEE1E46&quot;/&gt;&lt;wsp:rsid wsp:val=&quot;2BEE368C&quot;/&gt;&lt;wsp:rsid wsp:val=&quot;2BF138E2&quot;/&gt;&lt;wsp:rsid wsp:val=&quot;2BF21113&quot;/&gt;&lt;wsp:rsid wsp:val=&quot;2BF51D5B&quot;/&gt;&lt;wsp:rsid wsp:val=&quot;2BFC03B7&quot;/&gt;&lt;wsp:rsid wsp:val=&quot;2BFD747D&quot;/&gt;&lt;wsp:rsid wsp:val=&quot;2C043ACF&quot;/&gt;&lt;wsp:rsid wsp:val=&quot;2C0566FF&quot;/&gt;&lt;wsp:rsid wsp:val=&quot;2C09078B&quot;/&gt;&lt;wsp:rsid wsp:val=&quot;2C097A09&quot;/&gt;&lt;wsp:rsid wsp:val=&quot;2C0D53D0&quot;/&gt;&lt;wsp:rsid wsp:val=&quot;2C1528A9&quot;/&gt;&lt;wsp:rsid wsp:val=&quot;2C153E10&quot;/&gt;&lt;wsp:rsid wsp:val=&quot;2C1754BF&quot;/&gt;&lt;wsp:rsid wsp:val=&quot;2C184652&quot;/&gt;&lt;wsp:rsid wsp:val=&quot;2C1D7CB7&quot;/&gt;&lt;wsp:rsid wsp:val=&quot;2C1E5819&quot;/&gt;&lt;wsp:rsid wsp:val=&quot;2C2740AC&quot;/&gt;&lt;wsp:rsid wsp:val=&quot;2C2D4892&quot;/&gt;&lt;wsp:rsid wsp:val=&quot;2C2F4FBA&quot;/&gt;&lt;wsp:rsid wsp:val=&quot;2C3257B8&quot;/&gt;&lt;wsp:rsid wsp:val=&quot;2C344E86&quot;/&gt;&lt;wsp:rsid wsp:val=&quot;2C354E83&quot;/&gt;&lt;wsp:rsid wsp:val=&quot;2C3F5F5A&quot;/&gt;&lt;wsp:rsid wsp:val=&quot;2C487A1D&quot;/&gt;&lt;wsp:rsid wsp:val=&quot;2C4A5747&quot;/&gt;&lt;wsp:rsid wsp:val=&quot;2C4B4E8F&quot;/&gt;&lt;wsp:rsid wsp:val=&quot;2C4E0E6F&quot;/&gt;&lt;wsp:rsid wsp:val=&quot;2C4E4FE2&quot;/&gt;&lt;wsp:rsid wsp:val=&quot;2C502098&quot;/&gt;&lt;wsp:rsid wsp:val=&quot;2C511B10&quot;/&gt;&lt;wsp:rsid wsp:val=&quot;2C5311D4&quot;/&gt;&lt;wsp:rsid wsp:val=&quot;2C552D52&quot;/&gt;&lt;wsp:rsid wsp:val=&quot;2C56639B&quot;/&gt;&lt;wsp:rsid wsp:val=&quot;2C586531&quot;/&gt;&lt;wsp:rsid wsp:val=&quot;2C5C70EC&quot;/&gt;&lt;wsp:rsid wsp:val=&quot;2C604454&quot;/&gt;&lt;wsp:rsid wsp:val=&quot;2C636ABE&quot;/&gt;&lt;wsp:rsid wsp:val=&quot;2C646514&quot;/&gt;&lt;wsp:rsid wsp:val=&quot;2C660151&quot;/&gt;&lt;wsp:rsid wsp:val=&quot;2C66258C&quot;/&gt;&lt;wsp:rsid wsp:val=&quot;2C6D0A2D&quot;/&gt;&lt;wsp:rsid wsp:val=&quot;2C6D2674&quot;/&gt;&lt;wsp:rsid wsp:val=&quot;2C6E0C17&quot;/&gt;&lt;wsp:rsid wsp:val=&quot;2C704288&quot;/&gt;&lt;wsp:rsid wsp:val=&quot;2C762758&quot;/&gt;&lt;wsp:rsid wsp:val=&quot;2C78223D&quot;/&gt;&lt;wsp:rsid wsp:val=&quot;2C7A0523&quot;/&gt;&lt;wsp:rsid wsp:val=&quot;2C7E09D2&quot;/&gt;&lt;wsp:rsid wsp:val=&quot;2C7E4129&quot;/&gt;&lt;wsp:rsid wsp:val=&quot;2C7E508E&quot;/&gt;&lt;wsp:rsid wsp:val=&quot;2C800DB3&quot;/&gt;&lt;wsp:rsid wsp:val=&quot;2C800E6A&quot;/&gt;&lt;wsp:rsid wsp:val=&quot;2C8124B3&quot;/&gt;&lt;wsp:rsid wsp:val=&quot;2C813B6F&quot;/&gt;&lt;wsp:rsid wsp:val=&quot;2C83626B&quot;/&gt;&lt;wsp:rsid wsp:val=&quot;2C8837F4&quot;/&gt;&lt;wsp:rsid wsp:val=&quot;2C884440&quot;/&gt;&lt;wsp:rsid wsp:val=&quot;2C892E1C&quot;/&gt;&lt;wsp:rsid wsp:val=&quot;2C8E753A&quot;/&gt;&lt;wsp:rsid wsp:val=&quot;2C8F0924&quot;/&gt;&lt;wsp:rsid wsp:val=&quot;2C932118&quot;/&gt;&lt;wsp:rsid wsp:val=&quot;2C95278F&quot;/&gt;&lt;wsp:rsid wsp:val=&quot;2C9A15C8&quot;/&gt;&lt;wsp:rsid wsp:val=&quot;2C9B356E&quot;/&gt;&lt;wsp:rsid wsp:val=&quot;2C9F4141&quot;/&gt;&lt;wsp:rsid wsp:val=&quot;2CA1725B&quot;/&gt;&lt;wsp:rsid wsp:val=&quot;2CA769BA&quot;/&gt;&lt;wsp:rsid wsp:val=&quot;2CA92FAD&quot;/&gt;&lt;wsp:rsid wsp:val=&quot;2CAB2DEC&quot;/&gt;&lt;wsp:rsid wsp:val=&quot;2CAC62FC&quot;/&gt;&lt;wsp:rsid wsp:val=&quot;2CAF0EA9&quot;/&gt;&lt;wsp:rsid wsp:val=&quot;2CB223A3&quot;/&gt;&lt;wsp:rsid wsp:val=&quot;2CB4031B&quot;/&gt;&lt;wsp:rsid wsp:val=&quot;2CB5771A&quot;/&gt;&lt;wsp:rsid wsp:val=&quot;2CB81779&quot;/&gt;&lt;wsp:rsid wsp:val=&quot;2CB81A95&quot;/&gt;&lt;wsp:rsid wsp:val=&quot;2CB9400F&quot;/&gt;&lt;wsp:rsid wsp:val=&quot;2CBC027B&quot;/&gt;&lt;wsp:rsid wsp:val=&quot;2CBE3DF3&quot;/&gt;&lt;wsp:rsid wsp:val=&quot;2CC17304&quot;/&gt;&lt;wsp:rsid wsp:val=&quot;2CC41338&quot;/&gt;&lt;wsp:rsid wsp:val=&quot;2CC52FC2&quot;/&gt;&lt;wsp:rsid wsp:val=&quot;2CC548E0&quot;/&gt;&lt;wsp:rsid wsp:val=&quot;2CC7081B&quot;/&gt;&lt;wsp:rsid wsp:val=&quot;2CC97509&quot;/&gt;&lt;wsp:rsid wsp:val=&quot;2CC97CF0&quot;/&gt;&lt;wsp:rsid wsp:val=&quot;2CCA33F6&quot;/&gt;&lt;wsp:rsid wsp:val=&quot;2CCB37CC&quot;/&gt;&lt;wsp:rsid wsp:val=&quot;2CCC34F4&quot;/&gt;&lt;wsp:rsid wsp:val=&quot;2CCD5342&quot;/&gt;&lt;wsp:rsid wsp:val=&quot;2CD21456&quot;/&gt;&lt;wsp:rsid wsp:val=&quot;2CD25BD7&quot;/&gt;&lt;wsp:rsid wsp:val=&quot;2CD61BA6&quot;/&gt;&lt;wsp:rsid wsp:val=&quot;2CD7227F&quot;/&gt;&lt;wsp:rsid wsp:val=&quot;2CDA0B43&quot;/&gt;&lt;wsp:rsid wsp:val=&quot;2CDB23B5&quot;/&gt;&lt;wsp:rsid wsp:val=&quot;2CDD62F9&quot;/&gt;&lt;wsp:rsid wsp:val=&quot;2CDD6D13&quot;/&gt;&lt;wsp:rsid wsp:val=&quot;2CDF7032&quot;/&gt;&lt;wsp:rsid wsp:val=&quot;2CE04B62&quot;/&gt;&lt;wsp:rsid wsp:val=&quot;2CE13298&quot;/&gt;&lt;wsp:rsid wsp:val=&quot;2CE429D7&quot;/&gt;&lt;wsp:rsid wsp:val=&quot;2CEB75FF&quot;/&gt;&lt;wsp:rsid wsp:val=&quot;2CEC483E&quot;/&gt;&lt;wsp:rsid wsp:val=&quot;2CEE112F&quot;/&gt;&lt;wsp:rsid wsp:val=&quot;2CEE6797&quot;/&gt;&lt;wsp:rsid wsp:val=&quot;2CEF1258&quot;/&gt;&lt;wsp:rsid wsp:val=&quot;2CF328F7&quot;/&gt;&lt;wsp:rsid wsp:val=&quot;2CF6460E&quot;/&gt;&lt;wsp:rsid wsp:val=&quot;2CF8476B&quot;/&gt;&lt;wsp:rsid wsp:val=&quot;2CF8505D&quot;/&gt;&lt;wsp:rsid wsp:val=&quot;2CF91410&quot;/&gt;&lt;wsp:rsid wsp:val=&quot;2CF914D7&quot;/&gt;&lt;wsp:rsid wsp:val=&quot;2CF929C7&quot;/&gt;&lt;wsp:rsid wsp:val=&quot;2CF92DEA&quot;/&gt;&lt;wsp:rsid wsp:val=&quot;2CFC6709&quot;/&gt;&lt;wsp:rsid wsp:val=&quot;2CFD4027&quot;/&gt;&lt;wsp:rsid wsp:val=&quot;2CFE057C&quot;/&gt;&lt;wsp:rsid wsp:val=&quot;2CFE2E48&quot;/&gt;&lt;wsp:rsid wsp:val=&quot;2CFE331D&quot;/&gt;&lt;wsp:rsid wsp:val=&quot;2CFF2315&quot;/&gt;&lt;wsp:rsid wsp:val=&quot;2D015FE5&quot;/&gt;&lt;wsp:rsid wsp:val=&quot;2D016DB4&quot;/&gt;&lt;wsp:rsid wsp:val=&quot;2D041CA4&quot;/&gt;&lt;wsp:rsid wsp:val=&quot;2D067E9A&quot;/&gt;&lt;wsp:rsid wsp:val=&quot;2D080F99&quot;/&gt;&lt;wsp:rsid wsp:val=&quot;2D082568&quot;/&gt;&lt;wsp:rsid wsp:val=&quot;2D0A1DBA&quot;/&gt;&lt;wsp:rsid wsp:val=&quot;2D0B097B&quot;/&gt;&lt;wsp:rsid wsp:val=&quot;2D1252E7&quot;/&gt;&lt;wsp:rsid wsp:val=&quot;2D1367CE&quot;/&gt;&lt;wsp:rsid wsp:val=&quot;2D17738C&quot;/&gt;&lt;wsp:rsid wsp:val=&quot;2D177AEC&quot;/&gt;&lt;wsp:rsid wsp:val=&quot;2D191A8B&quot;/&gt;&lt;wsp:rsid wsp:val=&quot;2D194D42&quot;/&gt;&lt;wsp:rsid wsp:val=&quot;2D1B77D3&quot;/&gt;&lt;wsp:rsid wsp:val=&quot;2D1D1CBC&quot;/&gt;&lt;wsp:rsid wsp:val=&quot;2D1F6B2B&quot;/&gt;&lt;wsp:rsid wsp:val=&quot;2D231B78&quot;/&gt;&lt;wsp:rsid wsp:val=&quot;2D247DFC&quot;/&gt;&lt;wsp:rsid wsp:val=&quot;2D253E59&quot;/&gt;&lt;wsp:rsid wsp:val=&quot;2D2711E7&quot;/&gt;&lt;wsp:rsid wsp:val=&quot;2D273704&quot;/&gt;&lt;wsp:rsid wsp:val=&quot;2D2A0601&quot;/&gt;&lt;wsp:rsid wsp:val=&quot;2D2C4F47&quot;/&gt;&lt;wsp:rsid wsp:val=&quot;2D2F095E&quot;/&gt;&lt;wsp:rsid wsp:val=&quot;2D305419&quot;/&gt;&lt;wsp:rsid wsp:val=&quot;2D330FE9&quot;/&gt;&lt;wsp:rsid wsp:val=&quot;2D37107F&quot;/&gt;&lt;wsp:rsid wsp:val=&quot;2D392B29&quot;/&gt;&lt;wsp:rsid wsp:val=&quot;2D3C3C85&quot;/&gt;&lt;wsp:rsid wsp:val=&quot;2D401F3C&quot;/&gt;&lt;wsp:rsid wsp:val=&quot;2D443FCB&quot;/&gt;&lt;wsp:rsid wsp:val=&quot;2D487EFD&quot;/&gt;&lt;wsp:rsid wsp:val=&quot;2D4936E9&quot;/&gt;&lt;wsp:rsid wsp:val=&quot;2D494DE4&quot;/&gt;&lt;wsp:rsid wsp:val=&quot;2D4A1FCB&quot;/&gt;&lt;wsp:rsid wsp:val=&quot;2D4B01AC&quot;/&gt;&lt;wsp:rsid wsp:val=&quot;2D4C13B0&quot;/&gt;&lt;wsp:rsid wsp:val=&quot;2D4C4A48&quot;/&gt;&lt;wsp:rsid wsp:val=&quot;2D523522&quot;/&gt;&lt;wsp:rsid wsp:val=&quot;2D5404B3&quot;/&gt;&lt;wsp:rsid wsp:val=&quot;2D54233E&quot;/&gt;&lt;wsp:rsid wsp:val=&quot;2D5765FC&quot;/&gt;&lt;wsp:rsid wsp:val=&quot;2D584BD5&quot;/&gt;&lt;wsp:rsid wsp:val=&quot;2D5E6D19&quot;/&gt;&lt;wsp:rsid wsp:val=&quot;2D664F2D&quot;/&gt;&lt;wsp:rsid wsp:val=&quot;2D665359&quot;/&gt;&lt;wsp:rsid wsp:val=&quot;2D68426D&quot;/&gt;&lt;wsp:rsid wsp:val=&quot;2D6B21A9&quot;/&gt;&lt;wsp:rsid wsp:val=&quot;2D6B34A3&quot;/&gt;&lt;wsp:rsid wsp:val=&quot;2D6F7B86&quot;/&gt;&lt;wsp:rsid wsp:val=&quot;2D735DA8&quot;/&gt;&lt;wsp:rsid wsp:val=&quot;2D767F76&quot;/&gt;&lt;wsp:rsid wsp:val=&quot;2D79539C&quot;/&gt;&lt;wsp:rsid wsp:val=&quot;2D7A539E&quot;/&gt;&lt;wsp:rsid wsp:val=&quot;2D7D39DC&quot;/&gt;&lt;wsp:rsid wsp:val=&quot;2D7E3D4A&quot;/&gt;&lt;wsp:rsid wsp:val=&quot;2D847A2A&quot;/&gt;&lt;wsp:rsid wsp:val=&quot;2D876B9C&quot;/&gt;&lt;wsp:rsid wsp:val=&quot;2D8A423F&quot;/&gt;&lt;wsp:rsid wsp:val=&quot;2D8C1CA0&quot;/&gt;&lt;wsp:rsid wsp:val=&quot;2D8F66A1&quot;/&gt;&lt;wsp:rsid wsp:val=&quot;2D9A6BF6&quot;/&gt;&lt;wsp:rsid wsp:val=&quot;2D9B16E8&quot;/&gt;&lt;wsp:rsid wsp:val=&quot;2D9B5C2E&quot;/&gt;&lt;wsp:rsid wsp:val=&quot;2D9E0EE4&quot;/&gt;&lt;wsp:rsid wsp:val=&quot;2DA03118&quot;/&gt;&lt;wsp:rsid wsp:val=&quot;2DA07248&quot;/&gt;&lt;wsp:rsid wsp:val=&quot;2DA108D0&quot;/&gt;&lt;wsp:rsid wsp:val=&quot;2DA60CD9&quot;/&gt;&lt;wsp:rsid wsp:val=&quot;2DAF503F&quot;/&gt;&lt;wsp:rsid wsp:val=&quot;2DB060F8&quot;/&gt;&lt;wsp:rsid wsp:val=&quot;2DB2638A&quot;/&gt;&lt;wsp:rsid wsp:val=&quot;2DB435CC&quot;/&gt;&lt;wsp:rsid wsp:val=&quot;2DC32F7C&quot;/&gt;&lt;wsp:rsid wsp:val=&quot;2DC457A7&quot;/&gt;&lt;wsp:rsid wsp:val=&quot;2DC63DCD&quot;/&gt;&lt;wsp:rsid wsp:val=&quot;2DC64ACD&quot;/&gt;&lt;wsp:rsid wsp:val=&quot;2DC8327C&quot;/&gt;&lt;wsp:rsid wsp:val=&quot;2DCB16AA&quot;/&gt;&lt;wsp:rsid wsp:val=&quot;2DCF45E5&quot;/&gt;&lt;wsp:rsid wsp:val=&quot;2DD055ED&quot;/&gt;&lt;wsp:rsid wsp:val=&quot;2DD202CE&quot;/&gt;&lt;wsp:rsid wsp:val=&quot;2DD2563B&quot;/&gt;&lt;wsp:rsid wsp:val=&quot;2DD43E12&quot;/&gt;&lt;wsp:rsid wsp:val=&quot;2DD868FD&quot;/&gt;&lt;wsp:rsid wsp:val=&quot;2DDA2948&quot;/&gt;&lt;wsp:rsid wsp:val=&quot;2DDB5619&quot;/&gt;&lt;wsp:rsid wsp:val=&quot;2DDB576D&quot;/&gt;&lt;wsp:rsid wsp:val=&quot;2DDE5844&quot;/&gt;&lt;wsp:rsid wsp:val=&quot;2DE04E91&quot;/&gt;&lt;wsp:rsid wsp:val=&quot;2DE17586&quot;/&gt;&lt;wsp:rsid wsp:val=&quot;2DE2351F&quot;/&gt;&lt;wsp:rsid wsp:val=&quot;2DE6715D&quot;/&gt;&lt;wsp:rsid wsp:val=&quot;2DE71CD3&quot;/&gt;&lt;wsp:rsid wsp:val=&quot;2DE96207&quot;/&gt;&lt;wsp:rsid wsp:val=&quot;2DEC2D3B&quot;/&gt;&lt;wsp:rsid wsp:val=&quot;2DED1812&quot;/&gt;&lt;wsp:rsid wsp:val=&quot;2DF07E53&quot;/&gt;&lt;wsp:rsid wsp:val=&quot;2DF556AE&quot;/&gt;&lt;wsp:rsid wsp:val=&quot;2DF55B6F&quot;/&gt;&lt;wsp:rsid wsp:val=&quot;2DF8600B&quot;/&gt;&lt;wsp:rsid wsp:val=&quot;2DFD681B&quot;/&gt;&lt;wsp:rsid wsp:val=&quot;2DFF6A74&quot;/&gt;&lt;wsp:rsid wsp:val=&quot;2E032447&quot;/&gt;&lt;wsp:rsid wsp:val=&quot;2E087ED8&quot;/&gt;&lt;wsp:rsid wsp:val=&quot;2E0A7600&quot;/&gt;&lt;wsp:rsid wsp:val=&quot;2E0C0DE0&quot;/&gt;&lt;wsp:rsid wsp:val=&quot;2E0C3B80&quot;/&gt;&lt;wsp:rsid wsp:val=&quot;2E0E3BF3&quot;/&gt;&lt;wsp:rsid wsp:val=&quot;2E0E510F&quot;/&gt;&lt;wsp:rsid wsp:val=&quot;2E1047CF&quot;/&gt;&lt;wsp:rsid wsp:val=&quot;2E164910&quot;/&gt;&lt;wsp:rsid wsp:val=&quot;2E1E3EAA&quot;/&gt;&lt;wsp:rsid wsp:val=&quot;2E23426E&quot;/&gt;&lt;wsp:rsid wsp:val=&quot;2E242C40&quot;/&gt;&lt;wsp:rsid wsp:val=&quot;2E296916&quot;/&gt;&lt;wsp:rsid wsp:val=&quot;2E2C310E&quot;/&gt;&lt;wsp:rsid wsp:val=&quot;2E2D6F3E&quot;/&gt;&lt;wsp:rsid wsp:val=&quot;2E301EBC&quot;/&gt;&lt;wsp:rsid wsp:val=&quot;2E341B6D&quot;/&gt;&lt;wsp:rsid wsp:val=&quot;2E36320F&quot;/&gt;&lt;wsp:rsid wsp:val=&quot;2E364314&quot;/&gt;&lt;wsp:rsid wsp:val=&quot;2E3A10D1&quot;/&gt;&lt;wsp:rsid wsp:val=&quot;2E3B0179&quot;/&gt;&lt;wsp:rsid wsp:val=&quot;2E4134B6&quot;/&gt;&lt;wsp:rsid wsp:val=&quot;2E45031D&quot;/&gt;&lt;wsp:rsid wsp:val=&quot;2E455BDB&quot;/&gt;&lt;wsp:rsid wsp:val=&quot;2E485F0F&quot;/&gt;&lt;wsp:rsid wsp:val=&quot;2E4B36E7&quot;/&gt;&lt;wsp:rsid wsp:val=&quot;2E4C5F87&quot;/&gt;&lt;wsp:rsid wsp:val=&quot;2E4F130C&quot;/&gt;&lt;wsp:rsid wsp:val=&quot;2E4F3928&quot;/&gt;&lt;wsp:rsid wsp:val=&quot;2E5237AE&quot;/&gt;&lt;wsp:rsid wsp:val=&quot;2E585724&quot;/&gt;&lt;wsp:rsid wsp:val=&quot;2E5E11C0&quot;/&gt;&lt;wsp:rsid wsp:val=&quot;2E5F3477&quot;/&gt;&lt;wsp:rsid wsp:val=&quot;2E5F6AC1&quot;/&gt;&lt;wsp:rsid wsp:val=&quot;2E6009E5&quot;/&gt;&lt;wsp:rsid wsp:val=&quot;2E643123&quot;/&gt;&lt;wsp:rsid wsp:val=&quot;2E651B94&quot;/&gt;&lt;wsp:rsid wsp:val=&quot;2E665A90&quot;/&gt;&lt;wsp:rsid wsp:val=&quot;2E6D4F3D&quot;/&gt;&lt;wsp:rsid wsp:val=&quot;2E7050B9&quot;/&gt;&lt;wsp:rsid wsp:val=&quot;2E7163EE&quot;/&gt;&lt;wsp:rsid wsp:val=&quot;2E7236E7&quot;/&gt;&lt;wsp:rsid wsp:val=&quot;2E737E39&quot;/&gt;&lt;wsp:rsid wsp:val=&quot;2E744A88&quot;/&gt;&lt;wsp:rsid wsp:val=&quot;2E752E78&quot;/&gt;&lt;wsp:rsid wsp:val=&quot;2E7647AA&quot;/&gt;&lt;wsp:rsid wsp:val=&quot;2E774FEE&quot;/&gt;&lt;wsp:rsid wsp:val=&quot;2E777C94&quot;/&gt;&lt;wsp:rsid wsp:val=&quot;2E7859AA&quot;/&gt;&lt;wsp:rsid wsp:val=&quot;2E793D99&quot;/&gt;&lt;wsp:rsid wsp:val=&quot;2E7A67CD&quot;/&gt;&lt;wsp:rsid wsp:val=&quot;2E7B4975&quot;/&gt;&lt;wsp:rsid wsp:val=&quot;2E7B77BE&quot;/&gt;&lt;wsp:rsid wsp:val=&quot;2E813E87&quot;/&gt;&lt;wsp:rsid wsp:val=&quot;2E832917&quot;/&gt;&lt;wsp:rsid wsp:val=&quot;2E8C0371&quot;/&gt;&lt;wsp:rsid wsp:val=&quot;2E8E4809&quot;/&gt;&lt;wsp:rsid wsp:val=&quot;2E954D03&quot;/&gt;&lt;wsp:rsid wsp:val=&quot;2E98191B&quot;/&gt;&lt;wsp:rsid wsp:val=&quot;2E983110&quot;/&gt;&lt;wsp:rsid wsp:val=&quot;2E9F0521&quot;/&gt;&lt;wsp:rsid wsp:val=&quot;2EA11424&quot;/&gt;&lt;wsp:rsid wsp:val=&quot;2EA1277A&quot;/&gt;&lt;wsp:rsid wsp:val=&quot;2EA4190F&quot;/&gt;&lt;wsp:rsid wsp:val=&quot;2EA434EC&quot;/&gt;&lt;wsp:rsid wsp:val=&quot;2EA458F6&quot;/&gt;&lt;wsp:rsid wsp:val=&quot;2EA92B8D&quot;/&gt;&lt;wsp:rsid wsp:val=&quot;2EAB78F3&quot;/&gt;&lt;wsp:rsid wsp:val=&quot;2EAD392F&quot;/&gt;&lt;wsp:rsid wsp:val=&quot;2EB761FF&quot;/&gt;&lt;wsp:rsid wsp:val=&quot;2EBA37AC&quot;/&gt;&lt;wsp:rsid wsp:val=&quot;2EBC1A4B&quot;/&gt;&lt;wsp:rsid wsp:val=&quot;2EBC4E07&quot;/&gt;&lt;wsp:rsid wsp:val=&quot;2EC65699&quot;/&gt;&lt;wsp:rsid wsp:val=&quot;2EC9161A&quot;/&gt;&lt;wsp:rsid wsp:val=&quot;2ED27892&quot;/&gt;&lt;wsp:rsid wsp:val=&quot;2ED40C7A&quot;/&gt;&lt;wsp:rsid wsp:val=&quot;2ED47FA7&quot;/&gt;&lt;wsp:rsid wsp:val=&quot;2ED736C7&quot;/&gt;&lt;wsp:rsid wsp:val=&quot;2EDA45A8&quot;/&gt;&lt;wsp:rsid wsp:val=&quot;2EDB5CD6&quot;/&gt;&lt;wsp:rsid wsp:val=&quot;2EDC33C8&quot;/&gt;&lt;wsp:rsid wsp:val=&quot;2EDC3DC2&quot;/&gt;&lt;wsp:rsid wsp:val=&quot;2EDC46EE&quot;/&gt;&lt;wsp:rsid wsp:val=&quot;2EE16D4E&quot;/&gt;&lt;wsp:rsid wsp:val=&quot;2EE8365A&quot;/&gt;&lt;wsp:rsid wsp:val=&quot;2EE8377E&quot;/&gt;&lt;wsp:rsid wsp:val=&quot;2EEC5700&quot;/&gt;&lt;wsp:rsid wsp:val=&quot;2EED4462&quot;/&gt;&lt;wsp:rsid wsp:val=&quot;2EF7788C&quot;/&gt;&lt;wsp:rsid wsp:val=&quot;2EFC0C86&quot;/&gt;&lt;wsp:rsid wsp:val=&quot;2EFC6DC8&quot;/&gt;&lt;wsp:rsid wsp:val=&quot;2F0176ED&quot;/&gt;&lt;wsp:rsid wsp:val=&quot;2F0210A6&quot;/&gt;&lt;wsp:rsid wsp:val=&quot;2F066091&quot;/&gt;&lt;wsp:rsid wsp:val=&quot;2F067ACA&quot;/&gt;&lt;wsp:rsid wsp:val=&quot;2F073AAF&quot;/&gt;&lt;wsp:rsid wsp:val=&quot;2F093005&quot;/&gt;&lt;wsp:rsid wsp:val=&quot;2F0A44C5&quot;/&gt;&lt;wsp:rsid wsp:val=&quot;2F0C5094&quot;/&gt;&lt;wsp:rsid wsp:val=&quot;2F0E2604&quot;/&gt;&lt;wsp:rsid wsp:val=&quot;2F12410B&quot;/&gt;&lt;wsp:rsid wsp:val=&quot;2F161441&quot;/&gt;&lt;wsp:rsid wsp:val=&quot;2F172A11&quot;/&gt;&lt;wsp:rsid wsp:val=&quot;2F1907B1&quot;/&gt;&lt;wsp:rsid wsp:val=&quot;2F1E398D&quot;/&gt;&lt;wsp:rsid wsp:val=&quot;2F1F35DA&quot;/&gt;&lt;wsp:rsid wsp:val=&quot;2F2443D4&quot;/&gt;&lt;wsp:rsid wsp:val=&quot;2F2517A9&quot;/&gt;&lt;wsp:rsid wsp:val=&quot;2F2678AD&quot;/&gt;&lt;wsp:rsid wsp:val=&quot;2F29402F&quot;/&gt;&lt;wsp:rsid wsp:val=&quot;2F296158&quot;/&gt;&lt;wsp:rsid wsp:val=&quot;2F2F2091&quot;/&gt;&lt;wsp:rsid wsp:val=&quot;2F392114&quot;/&gt;&lt;wsp:rsid wsp:val=&quot;2F3A19EA&quot;/&gt;&lt;wsp:rsid wsp:val=&quot;2F3C1236&quot;/&gt;&lt;wsp:rsid wsp:val=&quot;2F42612F&quot;/&gt;&lt;wsp:rsid wsp:val=&quot;2F43198F&quot;/&gt;&lt;wsp:rsid wsp:val=&quot;2F465DAD&quot;/&gt;&lt;wsp:rsid wsp:val=&quot;2F470671&quot;/&gt;&lt;wsp:rsid wsp:val=&quot;2F4A061A&quot;/&gt;&lt;wsp:rsid wsp:val=&quot;2F523979&quot;/&gt;&lt;wsp:rsid wsp:val=&quot;2F532BE3&quot;/&gt;&lt;wsp:rsid wsp:val=&quot;2F5C1805&quot;/&gt;&lt;wsp:rsid wsp:val=&quot;2F5F58D3&quot;/&gt;&lt;wsp:rsid wsp:val=&quot;2F5F6220&quot;/&gt;&lt;wsp:rsid wsp:val=&quot;2F61772E&quot;/&gt;&lt;wsp:rsid wsp:val=&quot;2F6218E9&quot;/&gt;&lt;wsp:rsid wsp:val=&quot;2F647A85&quot;/&gt;&lt;wsp:rsid wsp:val=&quot;2F655439&quot;/&gt;&lt;wsp:rsid wsp:val=&quot;2F671794&quot;/&gt;&lt;wsp:rsid wsp:val=&quot;2F6762A1&quot;/&gt;&lt;wsp:rsid wsp:val=&quot;2F6F093C&quot;/&gt;&lt;wsp:rsid wsp:val=&quot;2F6F1A54&quot;/&gt;&lt;wsp:rsid wsp:val=&quot;2F75057A&quot;/&gt;&lt;wsp:rsid wsp:val=&quot;2F771BFB&quot;/&gt;&lt;wsp:rsid wsp:val=&quot;2F7C7226&quot;/&gt;&lt;wsp:rsid wsp:val=&quot;2F7F0DF7&quot;/&gt;&lt;wsp:rsid wsp:val=&quot;2F823326&quot;/&gt;&lt;wsp:rsid wsp:val=&quot;2F8F582C&quot;/&gt;&lt;wsp:rsid wsp:val=&quot;2F8F6726&quot;/&gt;&lt;wsp:rsid wsp:val=&quot;2F9158F3&quot;/&gt;&lt;wsp:rsid wsp:val=&quot;2F9351BE&quot;/&gt;&lt;wsp:rsid wsp:val=&quot;2F9525F1&quot;/&gt;&lt;wsp:rsid wsp:val=&quot;2F9769AA&quot;/&gt;&lt;wsp:rsid wsp:val=&quot;2F9B2A12&quot;/&gt;&lt;wsp:rsid wsp:val=&quot;2F9C5207&quot;/&gt;&lt;wsp:rsid wsp:val=&quot;2FA44998&quot;/&gt;&lt;wsp:rsid wsp:val=&quot;2FA45D5D&quot;/&gt;&lt;wsp:rsid wsp:val=&quot;2FA97F04&quot;/&gt;&lt;wsp:rsid wsp:val=&quot;2FAA44A0&quot;/&gt;&lt;wsp:rsid wsp:val=&quot;2FAB4B75&quot;/&gt;&lt;wsp:rsid wsp:val=&quot;2FAC104B&quot;/&gt;&lt;wsp:rsid wsp:val=&quot;2FAC27A2&quot;/&gt;&lt;wsp:rsid wsp:val=&quot;2FAD4EDA&quot;/&gt;&lt;wsp:rsid wsp:val=&quot;2FAF04BA&quot;/&gt;&lt;wsp:rsid wsp:val=&quot;2FB91247&quot;/&gt;&lt;wsp:rsid wsp:val=&quot;2FBA49CD&quot;/&gt;&lt;wsp:rsid wsp:val=&quot;2FBB3FAB&quot;/&gt;&lt;wsp:rsid wsp:val=&quot;2FBB4A97&quot;/&gt;&lt;wsp:rsid wsp:val=&quot;2FBE1AB3&quot;/&gt;&lt;wsp:rsid wsp:val=&quot;2FBE55E6&quot;/&gt;&lt;wsp:rsid wsp:val=&quot;2FC5113C&quot;/&gt;&lt;wsp:rsid wsp:val=&quot;2FCA3934&quot;/&gt;&lt;wsp:rsid wsp:val=&quot;2FD17184&quot;/&gt;&lt;wsp:rsid wsp:val=&quot;2FD20A8D&quot;/&gt;&lt;wsp:rsid wsp:val=&quot;2FD75AF6&quot;/&gt;&lt;wsp:rsid wsp:val=&quot;2FDD05AA&quot;/&gt;&lt;wsp:rsid wsp:val=&quot;2FE620D9&quot;/&gt;&lt;wsp:rsid wsp:val=&quot;2FE623FA&quot;/&gt;&lt;wsp:rsid wsp:val=&quot;2FEC1886&quot;/&gt;&lt;wsp:rsid wsp:val=&quot;2FEE266B&quot;/&gt;&lt;wsp:rsid wsp:val=&quot;2FF2794D&quot;/&gt;&lt;wsp:rsid wsp:val=&quot;2FF322FD&quot;/&gt;&lt;wsp:rsid wsp:val=&quot;2FF6725C&quot;/&gt;&lt;wsp:rsid wsp:val=&quot;2FF774B0&quot;/&gt;&lt;wsp:rsid wsp:val=&quot;2FFD036E&quot;/&gt;&lt;wsp:rsid wsp:val=&quot;2FFD27D9&quot;/&gt;&lt;wsp:rsid wsp:val=&quot;2FFF6310&quot;/&gt;&lt;wsp:rsid wsp:val=&quot;300308A4&quot;/&gt;&lt;wsp:rsid wsp:val=&quot;30037986&quot;/&gt;&lt;wsp:rsid wsp:val=&quot;30165CDB&quot;/&gt;&lt;wsp:rsid wsp:val=&quot;3018656A&quot;/&gt;&lt;wsp:rsid wsp:val=&quot;301A1DDB&quot;/&gt;&lt;wsp:rsid wsp:val=&quot;301D32B7&quot;/&gt;&lt;wsp:rsid wsp:val=&quot;301F533D&quot;/&gt;&lt;wsp:rsid wsp:val=&quot;30210B4B&quot;/&gt;&lt;wsp:rsid wsp:val=&quot;302221BC&quot;/&gt;&lt;wsp:rsid wsp:val=&quot;302461A3&quot;/&gt;&lt;wsp:rsid wsp:val=&quot;3026395D&quot;/&gt;&lt;wsp:rsid wsp:val=&quot;30293B20&quot;/&gt;&lt;wsp:rsid wsp:val=&quot;302A4EAE&quot;/&gt;&lt;wsp:rsid wsp:val=&quot;30313FBA&quot;/&gt;&lt;wsp:rsid wsp:val=&quot;303305A3&quot;/&gt;&lt;wsp:rsid wsp:val=&quot;30340D05&quot;/&gt;&lt;wsp:rsid wsp:val=&quot;30361DAE&quot;/&gt;&lt;wsp:rsid wsp:val=&quot;30370313&quot;/&gt;&lt;wsp:rsid wsp:val=&quot;30371635&quot;/&gt;&lt;wsp:rsid wsp:val=&quot;30375F4D&quot;/&gt;&lt;wsp:rsid wsp:val=&quot;3038753D&quot;/&gt;&lt;wsp:rsid wsp:val=&quot;303B740D&quot;/&gt;&lt;wsp:rsid wsp:val=&quot;303D2B08&quot;/&gt;&lt;wsp:rsid wsp:val=&quot;303F752A&quot;/&gt;&lt;wsp:rsid wsp:val=&quot;30451D8C&quot;/&gt;&lt;wsp:rsid wsp:val=&quot;30453D37&quot;/&gt;&lt;wsp:rsid wsp:val=&quot;304605C3&quot;/&gt;&lt;wsp:rsid wsp:val=&quot;3046081A&quot;/&gt;&lt;wsp:rsid wsp:val=&quot;304C6F71&quot;/&gt;&lt;wsp:rsid wsp:val=&quot;304C7BC5&quot;/&gt;&lt;wsp:rsid wsp:val=&quot;304E6D4D&quot;/&gt;&lt;wsp:rsid wsp:val=&quot;305209E3&quot;/&gt;&lt;wsp:rsid wsp:val=&quot;30540B72&quot;/&gt;&lt;wsp:rsid wsp:val=&quot;30553A13&quot;/&gt;&lt;wsp:rsid wsp:val=&quot;30577944&quot;/&gt;&lt;wsp:rsid wsp:val=&quot;305A4625&quot;/&gt;&lt;wsp:rsid wsp:val=&quot;305C59B8&quot;/&gt;&lt;wsp:rsid wsp:val=&quot;3060464B&quot;/&gt;&lt;wsp:rsid wsp:val=&quot;3066378F&quot;/&gt;&lt;wsp:rsid wsp:val=&quot;30670A2C&quot;/&gt;&lt;wsp:rsid wsp:val=&quot;3067732E&quot;/&gt;&lt;wsp:rsid wsp:val=&quot;30684DA2&quot;/&gt;&lt;wsp:rsid wsp:val=&quot;306D222B&quot;/&gt;&lt;wsp:rsid wsp:val=&quot;3073427B&quot;/&gt;&lt;wsp:rsid wsp:val=&quot;307A0387&quot;/&gt;&lt;wsp:rsid wsp:val=&quot;307D063D&quot;/&gt;&lt;wsp:rsid wsp:val=&quot;307E4001&quot;/&gt;&lt;wsp:rsid wsp:val=&quot;307F7C64&quot;/&gt;&lt;wsp:rsid wsp:val=&quot;30840685&quot;/&gt;&lt;wsp:rsid wsp:val=&quot;30883866&quot;/&gt;&lt;wsp:rsid wsp:val=&quot;30892C05&quot;/&gt;&lt;wsp:rsid wsp:val=&quot;308D144C&quot;/&gt;&lt;wsp:rsid wsp:val=&quot;308D3BFB&quot;/&gt;&lt;wsp:rsid wsp:val=&quot;308F26F7&quot;/&gt;&lt;wsp:rsid wsp:val=&quot;309034E0&quot;/&gt;&lt;wsp:rsid wsp:val=&quot;3092385B&quot;/&gt;&lt;wsp:rsid wsp:val=&quot;30934903&quot;/&gt;&lt;wsp:rsid wsp:val=&quot;309352FC&quot;/&gt;&lt;wsp:rsid wsp:val=&quot;30973C39&quot;/&gt;&lt;wsp:rsid wsp:val=&quot;30995F19&quot;/&gt;&lt;wsp:rsid wsp:val=&quot;309E2E78&quot;/&gt;&lt;wsp:rsid wsp:val=&quot;30A12AA8&quot;/&gt;&lt;wsp:rsid wsp:val=&quot;30AA4F95&quot;/&gt;&lt;wsp:rsid wsp:val=&quot;30AA5294&quot;/&gt;&lt;wsp:rsid wsp:val=&quot;30B02EFC&quot;/&gt;&lt;wsp:rsid wsp:val=&quot;30B15DFB&quot;/&gt;&lt;wsp:rsid wsp:val=&quot;30B357E3&quot;/&gt;&lt;wsp:rsid wsp:val=&quot;30B4736D&quot;/&gt;&lt;wsp:rsid wsp:val=&quot;30B51CD0&quot;/&gt;&lt;wsp:rsid wsp:val=&quot;30B529B1&quot;/&gt;&lt;wsp:rsid wsp:val=&quot;30B73A4F&quot;/&gt;&lt;wsp:rsid wsp:val=&quot;30BB7135&quot;/&gt;&lt;wsp:rsid wsp:val=&quot;30BC00D0&quot;/&gt;&lt;wsp:rsid wsp:val=&quot;30BD05CF&quot;/&gt;&lt;wsp:rsid wsp:val=&quot;30BD54F8&quot;/&gt;&lt;wsp:rsid wsp:val=&quot;30C0151F&quot;/&gt;&lt;wsp:rsid wsp:val=&quot;30C13E17&quot;/&gt;&lt;wsp:rsid wsp:val=&quot;30C53595&quot;/&gt;&lt;wsp:rsid wsp:val=&quot;30CB6696&quot;/&gt;&lt;wsp:rsid wsp:val=&quot;30D25BA7&quot;/&gt;&lt;wsp:rsid wsp:val=&quot;30D54202&quot;/&gt;&lt;wsp:rsid wsp:val=&quot;30D860BF&quot;/&gt;&lt;wsp:rsid wsp:val=&quot;30D91DE6&quot;/&gt;&lt;wsp:rsid wsp:val=&quot;30DF78E9&quot;/&gt;&lt;wsp:rsid wsp:val=&quot;30E135CE&quot;/&gt;&lt;wsp:rsid wsp:val=&quot;30E13DAE&quot;/&gt;&lt;wsp:rsid wsp:val=&quot;30E156EA&quot;/&gt;&lt;wsp:rsid wsp:val=&quot;30E401EC&quot;/&gt;&lt;wsp:rsid wsp:val=&quot;30E77F47&quot;/&gt;&lt;wsp:rsid wsp:val=&quot;30E8383B&quot;/&gt;&lt;wsp:rsid wsp:val=&quot;30E91B80&quot;/&gt;&lt;wsp:rsid wsp:val=&quot;30E942A8&quot;/&gt;&lt;wsp:rsid wsp:val=&quot;30EB0D29&quot;/&gt;&lt;wsp:rsid wsp:val=&quot;30EE1FC8&quot;/&gt;&lt;wsp:rsid wsp:val=&quot;30F952F4&quot;/&gt;&lt;wsp:rsid wsp:val=&quot;30FF0A5F&quot;/&gt;&lt;wsp:rsid wsp:val=&quot;31054505&quot;/&gt;&lt;wsp:rsid wsp:val=&quot;31071F9E&quot;/&gt;&lt;wsp:rsid wsp:val=&quot;31072331&quot;/&gt;&lt;wsp:rsid wsp:val=&quot;3107603F&quot;/&gt;&lt;wsp:rsid wsp:val=&quot;31080FE6&quot;/&gt;&lt;wsp:rsid wsp:val=&quot;31085981&quot;/&gt;&lt;wsp:rsid wsp:val=&quot;310962DE&quot;/&gt;&lt;wsp:rsid wsp:val=&quot;310A55C9&quot;/&gt;&lt;wsp:rsid wsp:val=&quot;310B0E8B&quot;/&gt;&lt;wsp:rsid wsp:val=&quot;310B7942&quot;/&gt;&lt;wsp:rsid wsp:val=&quot;310F3C04&quot;/&gt;&lt;wsp:rsid wsp:val=&quot;31124D4A&quot;/&gt;&lt;wsp:rsid wsp:val=&quot;31126C17&quot;/&gt;&lt;wsp:rsid wsp:val=&quot;311A3845&quot;/&gt;&lt;wsp:rsid wsp:val=&quot;311A3C4B&quot;/&gt;&lt;wsp:rsid wsp:val=&quot;311D7A28&quot;/&gt;&lt;wsp:rsid wsp:val=&quot;31200EC5&quot;/&gt;&lt;wsp:rsid wsp:val=&quot;31202D41&quot;/&gt;&lt;wsp:rsid wsp:val=&quot;312107E8&quot;/&gt;&lt;wsp:rsid wsp:val=&quot;31213155&quot;/&gt;&lt;wsp:rsid wsp:val=&quot;312445FB&quot;/&gt;&lt;wsp:rsid wsp:val=&quot;31264CDB&quot;/&gt;&lt;wsp:rsid wsp:val=&quot;31275AC8&quot;/&gt;&lt;wsp:rsid wsp:val=&quot;31283150&quot;/&gt;&lt;wsp:rsid wsp:val=&quot;31297A8E&quot;/&gt;&lt;wsp:rsid wsp:val=&quot;31335412&quot;/&gt;&lt;wsp:rsid wsp:val=&quot;31341B54&quot;/&gt;&lt;wsp:rsid wsp:val=&quot;313460B1&quot;/&gt;&lt;wsp:rsid wsp:val=&quot;31383125&quot;/&gt;&lt;wsp:rsid wsp:val=&quot;313B7AD2&quot;/&gt;&lt;wsp:rsid wsp:val=&quot;313C7EE8&quot;/&gt;&lt;wsp:rsid wsp:val=&quot;313D3A3F&quot;/&gt;&lt;wsp:rsid wsp:val=&quot;31407591&quot;/&gt;&lt;wsp:rsid wsp:val=&quot;3142390E&quot;/&gt;&lt;wsp:rsid wsp:val=&quot;31434F50&quot;/&gt;&lt;wsp:rsid wsp:val=&quot;314550C6&quot;/&gt;&lt;wsp:rsid wsp:val=&quot;314569FA&quot;/&gt;&lt;wsp:rsid wsp:val=&quot;314B6D4A&quot;/&gt;&lt;wsp:rsid wsp:val=&quot;314C5311&quot;/&gt;&lt;wsp:rsid wsp:val=&quot;314D000F&quot;/&gt;&lt;wsp:rsid wsp:val=&quot;314F3D1D&quot;/&gt;&lt;wsp:rsid wsp:val=&quot;31515D56&quot;/&gt;&lt;wsp:rsid wsp:val=&quot;315219D2&quot;/&gt;&lt;wsp:rsid wsp:val=&quot;315324C3&quot;/&gt;&lt;wsp:rsid wsp:val=&quot;315331B2&quot;/&gt;&lt;wsp:rsid wsp:val=&quot;31534E88&quot;/&gt;&lt;wsp:rsid wsp:val=&quot;31550857&quot;/&gt;&lt;wsp:rsid wsp:val=&quot;3158015A&quot;/&gt;&lt;wsp:rsid wsp:val=&quot;3158714A&quot;/&gt;&lt;wsp:rsid wsp:val=&quot;315F1906&quot;/&gt;&lt;wsp:rsid wsp:val=&quot;31621838&quot;/&gt;&lt;wsp:rsid wsp:val=&quot;316454B8&quot;/&gt;&lt;wsp:rsid wsp:val=&quot;31661A70&quot;/&gt;&lt;wsp:rsid wsp:val=&quot;3166564C&quot;/&gt;&lt;wsp:rsid wsp:val=&quot;31672545&quot;/&gt;&lt;wsp:rsid wsp:val=&quot;31694C69&quot;/&gt;&lt;wsp:rsid wsp:val=&quot;316961C6&quot;/&gt;&lt;wsp:rsid wsp:val=&quot;317062F7&quot;/&gt;&lt;wsp:rsid wsp:val=&quot;31751370&quot;/&gt;&lt;wsp:rsid wsp:val=&quot;31786755&quot;/&gt;&lt;wsp:rsid wsp:val=&quot;31817223&quot;/&gt;&lt;wsp:rsid wsp:val=&quot;31834007&quot;/&gt;&lt;wsp:rsid wsp:val=&quot;31843916&quot;/&gt;&lt;wsp:rsid wsp:val=&quot;3185154F&quot;/&gt;&lt;wsp:rsid wsp:val=&quot;31871225&quot;/&gt;&lt;wsp:rsid wsp:val=&quot;318976A0&quot;/&gt;&lt;wsp:rsid wsp:val=&quot;318C196A&quot;/&gt;&lt;wsp:rsid wsp:val=&quot;318E769F&quot;/&gt;&lt;wsp:rsid wsp:val=&quot;318F22A0&quot;/&gt;&lt;wsp:rsid wsp:val=&quot;319201E8&quot;/&gt;&lt;wsp:rsid wsp:val=&quot;319627CD&quot;/&gt;&lt;wsp:rsid wsp:val=&quot;31990C36&quot;/&gt;&lt;wsp:rsid wsp:val=&quot;319C7FC4&quot;/&gt;&lt;wsp:rsid wsp:val=&quot;31A173DF&quot;/&gt;&lt;wsp:rsid wsp:val=&quot;31A21DFC&quot;/&gt;&lt;wsp:rsid wsp:val=&quot;31A22C66&quot;/&gt;&lt;wsp:rsid wsp:val=&quot;31A3217E&quot;/&gt;&lt;wsp:rsid wsp:val=&quot;31A67B5B&quot;/&gt;&lt;wsp:rsid wsp:val=&quot;31A811B9&quot;/&gt;&lt;wsp:rsid wsp:val=&quot;31A869CA&quot;/&gt;&lt;wsp:rsid wsp:val=&quot;31AB28DC&quot;/&gt;&lt;wsp:rsid wsp:val=&quot;31AE32DA&quot;/&gt;&lt;wsp:rsid wsp:val=&quot;31B009D3&quot;/&gt;&lt;wsp:rsid wsp:val=&quot;31B203E7&quot;/&gt;&lt;wsp:rsid wsp:val=&quot;31B557CA&quot;/&gt;&lt;wsp:rsid wsp:val=&quot;31B57D1B&quot;/&gt;&lt;wsp:rsid wsp:val=&quot;31B61288&quot;/&gt;&lt;wsp:rsid wsp:val=&quot;31B673A3&quot;/&gt;&lt;wsp:rsid wsp:val=&quot;31B71D57&quot;/&gt;&lt;wsp:rsid wsp:val=&quot;31B7467B&quot;/&gt;&lt;wsp:rsid wsp:val=&quot;31B74DFE&quot;/&gt;&lt;wsp:rsid wsp:val=&quot;31B768D9&quot;/&gt;&lt;wsp:rsid wsp:val=&quot;31B84348&quot;/&gt;&lt;wsp:rsid wsp:val=&quot;31B84691&quot;/&gt;&lt;wsp:rsid wsp:val=&quot;31B91E53&quot;/&gt;&lt;wsp:rsid wsp:val=&quot;31C757D2&quot;/&gt;&lt;wsp:rsid wsp:val=&quot;31CA24E1&quot;/&gt;&lt;wsp:rsid wsp:val=&quot;31CD052B&quot;/&gt;&lt;wsp:rsid wsp:val=&quot;31CE7283&quot;/&gt;&lt;wsp:rsid wsp:val=&quot;31DB4937&quot;/&gt;&lt;wsp:rsid wsp:val=&quot;31DC3C89&quot;/&gt;&lt;wsp:rsid wsp:val=&quot;31DC49B2&quot;/&gt;&lt;wsp:rsid wsp:val=&quot;31E66C1B&quot;/&gt;&lt;wsp:rsid wsp:val=&quot;31E7539E&quot;/&gt;&lt;wsp:rsid wsp:val=&quot;31E8536D&quot;/&gt;&lt;wsp:rsid wsp:val=&quot;31EA5B62&quot;/&gt;&lt;wsp:rsid wsp:val=&quot;31EC00ED&quot;/&gt;&lt;wsp:rsid wsp:val=&quot;31ED6117&quot;/&gt;&lt;wsp:rsid wsp:val=&quot;31F00B19&quot;/&gt;&lt;wsp:rsid wsp:val=&quot;31F91CDE&quot;/&gt;&lt;wsp:rsid wsp:val=&quot;31F952DC&quot;/&gt;&lt;wsp:rsid wsp:val=&quot;31FA344E&quot;/&gt;&lt;wsp:rsid wsp:val=&quot;31FA3453&quot;/&gt;&lt;wsp:rsid wsp:val=&quot;31FA3BB7&quot;/&gt;&lt;wsp:rsid wsp:val=&quot;31FF113D&quot;/&gt;&lt;wsp:rsid wsp:val=&quot;32003DD1&quot;/&gt;&lt;wsp:rsid wsp:val=&quot;32046B34&quot;/&gt;&lt;wsp:rsid wsp:val=&quot;320A469F&quot;/&gt;&lt;wsp:rsid wsp:val=&quot;320B646D&quot;/&gt;&lt;wsp:rsid wsp:val=&quot;320C1537&quot;/&gt;&lt;wsp:rsid wsp:val=&quot;32114809&quot;/&gt;&lt;wsp:rsid wsp:val=&quot;32124F4A&quot;/&gt;&lt;wsp:rsid wsp:val=&quot;321413CB&quot;/&gt;&lt;wsp:rsid wsp:val=&quot;32152E42&quot;/&gt;&lt;wsp:rsid wsp:val=&quot;32170B3E&quot;/&gt;&lt;wsp:rsid wsp:val=&quot;321717CD&quot;/&gt;&lt;wsp:rsid wsp:val=&quot;321A026D&quot;/&gt;&lt;wsp:rsid wsp:val=&quot;321A0B70&quot;/&gt;&lt;wsp:rsid wsp:val=&quot;321B1472&quot;/&gt;&lt;wsp:rsid wsp:val=&quot;321D5D19&quot;/&gt;&lt;wsp:rsid wsp:val=&quot;321E36BF&quot;/&gt;&lt;wsp:rsid wsp:val=&quot;321E730E&quot;/&gt;&lt;wsp:rsid wsp:val=&quot;32200B26&quot;/&gt;&lt;wsp:rsid wsp:val=&quot;32225EFC&quot;/&gt;&lt;wsp:rsid wsp:val=&quot;32260057&quot;/&gt;&lt;wsp:rsid wsp:val=&quot;3228706F&quot;/&gt;&lt;wsp:rsid wsp:val=&quot;323022A2&quot;/&gt;&lt;wsp:rsid wsp:val=&quot;323311D4&quot;/&gt;&lt;wsp:rsid wsp:val=&quot;32386077&quot;/&gt;&lt;wsp:rsid wsp:val=&quot;323936D3&quot;/&gt;&lt;wsp:rsid wsp:val=&quot;323D51A5&quot;/&gt;&lt;wsp:rsid wsp:val=&quot;323D6010&quot;/&gt;&lt;wsp:rsid wsp:val=&quot;323F538A&quot;/&gt;&lt;wsp:rsid wsp:val=&quot;32416387&quot;/&gt;&lt;wsp:rsid wsp:val=&quot;32445DC2&quot;/&gt;&lt;wsp:rsid wsp:val=&quot;32472F0E&quot;/&gt;&lt;wsp:rsid wsp:val=&quot;324978C9&quot;/&gt;&lt;wsp:rsid wsp:val=&quot;324A5F19&quot;/&gt;&lt;wsp:rsid wsp:val=&quot;324C7546&quot;/&gt;&lt;wsp:rsid wsp:val=&quot;324D2E49&quot;/&gt;&lt;wsp:rsid wsp:val=&quot;32525378&quot;/&gt;&lt;wsp:rsid wsp:val=&quot;32587D92&quot;/&gt;&lt;wsp:rsid wsp:val=&quot;32594106&quot;/&gt;&lt;wsp:rsid wsp:val=&quot;325B77A2&quot;/&gt;&lt;wsp:rsid wsp:val=&quot;325C60CB&quot;/&gt;&lt;wsp:rsid wsp:val=&quot;32610217&quot;/&gt;&lt;wsp:rsid wsp:val=&quot;32614C44&quot;/&gt;&lt;wsp:rsid wsp:val=&quot;326E0C87&quot;/&gt;&lt;wsp:rsid wsp:val=&quot;326E2602&quot;/&gt;&lt;wsp:rsid wsp:val=&quot;32704397&quot;/&gt;&lt;wsp:rsid wsp:val=&quot;3273019B&quot;/&gt;&lt;wsp:rsid wsp:val=&quot;3273587B&quot;/&gt;&lt;wsp:rsid wsp:val=&quot;3274022E&quot;/&gt;&lt;wsp:rsid wsp:val=&quot;32741E93&quot;/&gt;&lt;wsp:rsid wsp:val=&quot;32763A90&quot;/&gt;&lt;wsp:rsid wsp:val=&quot;327649A4&quot;/&gt;&lt;wsp:rsid wsp:val=&quot;32785A11&quot;/&gt;&lt;wsp:rsid wsp:val=&quot;327A01E4&quot;/&gt;&lt;wsp:rsid wsp:val=&quot;327B259D&quot;/&gt;&lt;wsp:rsid wsp:val=&quot;327B3959&quot;/&gt;&lt;wsp:rsid wsp:val=&quot;327F57F5&quot;/&gt;&lt;wsp:rsid wsp:val=&quot;32827945&quot;/&gt;&lt;wsp:rsid wsp:val=&quot;32856EC4&quot;/&gt;&lt;wsp:rsid wsp:val=&quot;328A7DD0&quot;/&gt;&lt;wsp:rsid wsp:val=&quot;328B67B0&quot;/&gt;&lt;wsp:rsid wsp:val=&quot;328C0535&quot;/&gt;&lt;wsp:rsid wsp:val=&quot;32914807&quot;/&gt;&lt;wsp:rsid wsp:val=&quot;32921FB3&quot;/&gt;&lt;wsp:rsid wsp:val=&quot;32960262&quot;/&gt;&lt;wsp:rsid wsp:val=&quot;32970171&quot;/&gt;&lt;wsp:rsid wsp:val=&quot;329732A0&quot;/&gt;&lt;wsp:rsid wsp:val=&quot;329A7134&quot;/&gt;&lt;wsp:rsid wsp:val=&quot;329C37AE&quot;/&gt;&lt;wsp:rsid wsp:val=&quot;329C3949&quot;/&gt;&lt;wsp:rsid wsp:val=&quot;329D7573&quot;/&gt;&lt;wsp:rsid wsp:val=&quot;32A02E39&quot;/&gt;&lt;wsp:rsid wsp:val=&quot;32A02EEE&quot;/&gt;&lt;wsp:rsid wsp:val=&quot;32A55682&quot;/&gt;&lt;wsp:rsid wsp:val=&quot;32A6088F&quot;/&gt;&lt;wsp:rsid wsp:val=&quot;32A637C5&quot;/&gt;&lt;wsp:rsid wsp:val=&quot;32A753CA&quot;/&gt;&lt;wsp:rsid wsp:val=&quot;32AC267A&quot;/&gt;&lt;wsp:rsid wsp:val=&quot;32AC35DC&quot;/&gt;&lt;wsp:rsid wsp:val=&quot;32B65A06&quot;/&gt;&lt;wsp:rsid wsp:val=&quot;32BD0422&quot;/&gt;&lt;wsp:rsid wsp:val=&quot;32C02540&quot;/&gt;&lt;wsp:rsid wsp:val=&quot;32C349C6&quot;/&gt;&lt;wsp:rsid wsp:val=&quot;32C553FA&quot;/&gt;&lt;wsp:rsid wsp:val=&quot;32C75FAA&quot;/&gt;&lt;wsp:rsid wsp:val=&quot;32CC55F7&quot;/&gt;&lt;wsp:rsid wsp:val=&quot;32CE6505&quot;/&gt;&lt;wsp:rsid wsp:val=&quot;32CE6E30&quot;/&gt;&lt;wsp:rsid wsp:val=&quot;32D13446&quot;/&gt;&lt;wsp:rsid wsp:val=&quot;32D20341&quot;/&gt;&lt;wsp:rsid wsp:val=&quot;32D25D62&quot;/&gt;&lt;wsp:rsid wsp:val=&quot;32D2698F&quot;/&gt;&lt;wsp:rsid wsp:val=&quot;32D459EA&quot;/&gt;&lt;wsp:rsid wsp:val=&quot;32DA0290&quot;/&gt;&lt;wsp:rsid wsp:val=&quot;32DA121F&quot;/&gt;&lt;wsp:rsid wsp:val=&quot;32DD4ADD&quot;/&gt;&lt;wsp:rsid wsp:val=&quot;32DE33CF&quot;/&gt;&lt;wsp:rsid wsp:val=&quot;32DE7398&quot;/&gt;&lt;wsp:rsid wsp:val=&quot;32E41EAE&quot;/&gt;&lt;wsp:rsid wsp:val=&quot;32E8246B&quot;/&gt;&lt;wsp:rsid wsp:val=&quot;32EA7B6E&quot;/&gt;&lt;wsp:rsid wsp:val=&quot;32EE79E3&quot;/&gt;&lt;wsp:rsid wsp:val=&quot;32F449C4&quot;/&gt;&lt;wsp:rsid wsp:val=&quot;32F57557&quot;/&gt;&lt;wsp:rsid wsp:val=&quot;32F67E30&quot;/&gt;&lt;wsp:rsid wsp:val=&quot;32F84BBA&quot;/&gt;&lt;wsp:rsid wsp:val=&quot;32FF6A7C&quot;/&gt;&lt;wsp:rsid wsp:val=&quot;33042BDB&quot;/&gt;&lt;wsp:rsid wsp:val=&quot;33066473&quot;/&gt;&lt;wsp:rsid wsp:val=&quot;3308733F&quot;/&gt;&lt;wsp:rsid wsp:val=&quot;330C7507&quot;/&gt;&lt;wsp:rsid wsp:val=&quot;330F13E3&quot;/&gt;&lt;wsp:rsid wsp:val=&quot;331203EA&quot;/&gt;&lt;wsp:rsid wsp:val=&quot;331222AF&quot;/&gt;&lt;wsp:rsid wsp:val=&quot;331356EB&quot;/&gt;&lt;wsp:rsid wsp:val=&quot;3315444C&quot;/&gt;&lt;wsp:rsid wsp:val=&quot;331942AD&quot;/&gt;&lt;wsp:rsid wsp:val=&quot;331F5239&quot;/&gt;&lt;wsp:rsid wsp:val=&quot;3325553F&quot;/&gt;&lt;wsp:rsid wsp:val=&quot;332568A0&quot;/&gt;&lt;wsp:rsid wsp:val=&quot;332729C5&quot;/&gt;&lt;wsp:rsid wsp:val=&quot;332A2B9D&quot;/&gt;&lt;wsp:rsid wsp:val=&quot;332A3E42&quot;/&gt;&lt;wsp:rsid wsp:val=&quot;332C5C40&quot;/&gt;&lt;wsp:rsid wsp:val=&quot;332D3400&quot;/&gt;&lt;wsp:rsid wsp:val=&quot;332E6E78&quot;/&gt;&lt;wsp:rsid wsp:val=&quot;332F2637&quot;/&gt;&lt;wsp:rsid wsp:val=&quot;33355F1F&quot;/&gt;&lt;wsp:rsid wsp:val=&quot;3335715A&quot;/&gt;&lt;wsp:rsid wsp:val=&quot;33394FCD&quot;/&gt;&lt;wsp:rsid wsp:val=&quot;333E4D8E&quot;/&gt;&lt;wsp:rsid wsp:val=&quot;334461CA&quot;/&gt;&lt;wsp:rsid wsp:val=&quot;33457234&quot;/&gt;&lt;wsp:rsid wsp:val=&quot;33467B09&quot;/&gt;&lt;wsp:rsid wsp:val=&quot;334C5A07&quot;/&gt;&lt;wsp:rsid wsp:val=&quot;334F2D4D&quot;/&gt;&lt;wsp:rsid wsp:val=&quot;334F611E&quot;/&gt;&lt;wsp:rsid wsp:val=&quot;3352316B&quot;/&gt;&lt;wsp:rsid wsp:val=&quot;33552D6A&quot;/&gt;&lt;wsp:rsid wsp:val=&quot;335549DE&quot;/&gt;&lt;wsp:rsid wsp:val=&quot;33595F18&quot;/&gt;&lt;wsp:rsid wsp:val=&quot;335B253A&quot;/&gt;&lt;wsp:rsid wsp:val=&quot;335D626A&quot;/&gt;&lt;wsp:rsid wsp:val=&quot;336145D6&quot;/&gt;&lt;wsp:rsid wsp:val=&quot;3362274F&quot;/&gt;&lt;wsp:rsid wsp:val=&quot;33655BBE&quot;/&gt;&lt;wsp:rsid wsp:val=&quot;33677034&quot;/&gt;&lt;wsp:rsid wsp:val=&quot;33680541&quot;/&gt;&lt;wsp:rsid wsp:val=&quot;336C1D1C&quot;/&gt;&lt;wsp:rsid wsp:val=&quot;337124B3&quot;/&gt;&lt;wsp:rsid wsp:val=&quot;337159A4&quot;/&gt;&lt;wsp:rsid wsp:val=&quot;337F7DE9&quot;/&gt;&lt;wsp:rsid wsp:val=&quot;3381361A&quot;/&gt;&lt;wsp:rsid wsp:val=&quot;33824BE0&quot;/&gt;&lt;wsp:rsid wsp:val=&quot;33830807&quot;/&gt;&lt;wsp:rsid wsp:val=&quot;338E07EB&quot;/&gt;&lt;wsp:rsid wsp:val=&quot;338F4D7D&quot;/&gt;&lt;wsp:rsid wsp:val=&quot;33934D6C&quot;/&gt;&lt;wsp:rsid wsp:val=&quot;33952A52&quot;/&gt;&lt;wsp:rsid wsp:val=&quot;339C0A41&quot;/&gt;&lt;wsp:rsid wsp:val=&quot;339C1BB5&quot;/&gt;&lt;wsp:rsid wsp:val=&quot;339C581C&quot;/&gt;&lt;wsp:rsid wsp:val=&quot;33A01458&quot;/&gt;&lt;wsp:rsid wsp:val=&quot;33A379DB&quot;/&gt;&lt;wsp:rsid wsp:val=&quot;33A94E98&quot;/&gt;&lt;wsp:rsid wsp:val=&quot;33AE4074&quot;/&gt;&lt;wsp:rsid wsp:val=&quot;33AF2D82&quot;/&gt;&lt;wsp:rsid wsp:val=&quot;33AF66B8&quot;/&gt;&lt;wsp:rsid wsp:val=&quot;33B001F5&quot;/&gt;&lt;wsp:rsid wsp:val=&quot;33B116F8&quot;/&gt;&lt;wsp:rsid wsp:val=&quot;33BA436E&quot;/&gt;&lt;wsp:rsid wsp:val=&quot;33BB6DD6&quot;/&gt;&lt;wsp:rsid wsp:val=&quot;33BD55C1&quot;/&gt;&lt;wsp:rsid wsp:val=&quot;33BF2FC1&quot;/&gt;&lt;wsp:rsid wsp:val=&quot;33C024D8&quot;/&gt;&lt;wsp:rsid wsp:val=&quot;33C14C49&quot;/&gt;&lt;wsp:rsid wsp:val=&quot;33C251B4&quot;/&gt;&lt;wsp:rsid wsp:val=&quot;33C41BA2&quot;/&gt;&lt;wsp:rsid wsp:val=&quot;33C443F5&quot;/&gt;&lt;wsp:rsid wsp:val=&quot;33CB2193&quot;/&gt;&lt;wsp:rsid wsp:val=&quot;33CB7953&quot;/&gt;&lt;wsp:rsid wsp:val=&quot;33CC4E2B&quot;/&gt;&lt;wsp:rsid wsp:val=&quot;33D22E98&quot;/&gt;&lt;wsp:rsid wsp:val=&quot;33D26D02&quot;/&gt;&lt;wsp:rsid wsp:val=&quot;33D26FAF&quot;/&gt;&lt;wsp:rsid wsp:val=&quot;33D60BF4&quot;/&gt;&lt;wsp:rsid wsp:val=&quot;33D65AF3&quot;/&gt;&lt;wsp:rsid wsp:val=&quot;33DB2970&quot;/&gt;&lt;wsp:rsid wsp:val=&quot;33E4747B&quot;/&gt;&lt;wsp:rsid wsp:val=&quot;33E610E0&quot;/&gt;&lt;wsp:rsid wsp:val=&quot;33E6623E&quot;/&gt;&lt;wsp:rsid wsp:val=&quot;33E74A80&quot;/&gt;&lt;wsp:rsid wsp:val=&quot;33E87D29&quot;/&gt;&lt;wsp:rsid wsp:val=&quot;33EC37AC&quot;/&gt;&lt;wsp:rsid wsp:val=&quot;33EC6519&quot;/&gt;&lt;wsp:rsid wsp:val=&quot;33F81B55&quot;/&gt;&lt;wsp:rsid wsp:val=&quot;33F83273&quot;/&gt;&lt;wsp:rsid wsp:val=&quot;33FA6B61&quot;/&gt;&lt;wsp:rsid wsp:val=&quot;34053622&quot;/&gt;&lt;wsp:rsid wsp:val=&quot;34060258&quot;/&gt;&lt;wsp:rsid wsp:val=&quot;34080FE0&quot;/&gt;&lt;wsp:rsid wsp:val=&quot;34087B98&quot;/&gt;&lt;wsp:rsid wsp:val=&quot;340C5EC8&quot;/&gt;&lt;wsp:rsid wsp:val=&quot;340C78EE&quot;/&gt;&lt;wsp:rsid wsp:val=&quot;34100591&quot;/&gt;&lt;wsp:rsid wsp:val=&quot;3410066A&quot;/&gt;&lt;wsp:rsid wsp:val=&quot;3417315D&quot;/&gt;&lt;wsp:rsid wsp:val=&quot;341C5911&quot;/&gt;&lt;wsp:rsid wsp:val=&quot;341E20D8&quot;/&gt;&lt;wsp:rsid wsp:val=&quot;34201BDA&quot;/&gt;&lt;wsp:rsid wsp:val=&quot;34211693&quot;/&gt;&lt;wsp:rsid wsp:val=&quot;3426289C&quot;/&gt;&lt;wsp:rsid wsp:val=&quot;34265702&quot;/&gt;&lt;wsp:rsid wsp:val=&quot;34280266&quot;/&gt;&lt;wsp:rsid wsp:val=&quot;34282159&quot;/&gt;&lt;wsp:rsid wsp:val=&quot;342852F5&quot;/&gt;&lt;wsp:rsid wsp:val=&quot;342D4B98&quot;/&gt;&lt;wsp:rsid wsp:val=&quot;3435095C&quot;/&gt;&lt;wsp:rsid wsp:val=&quot;3437346A&quot;/&gt;&lt;wsp:rsid wsp:val=&quot;34382AB3&quot;/&gt;&lt;wsp:rsid wsp:val=&quot;343B7BF3&quot;/&gt;&lt;wsp:rsid wsp:val=&quot;343E7BA8&quot;/&gt;&lt;wsp:rsid wsp:val=&quot;34430E83&quot;/&gt;&lt;wsp:rsid wsp:val=&quot;344451CE&quot;/&gt;&lt;wsp:rsid wsp:val=&quot;344461C0&quot;/&gt;&lt;wsp:rsid wsp:val=&quot;34480497&quot;/&gt;&lt;wsp:rsid wsp:val=&quot;344A0329&quot;/&gt;&lt;wsp:rsid wsp:val=&quot;344B1B61&quot;/&gt;&lt;wsp:rsid wsp:val=&quot;344B23B4&quot;/&gt;&lt;wsp:rsid wsp:val=&quot;344B3680&quot;/&gt;&lt;wsp:rsid wsp:val=&quot;344C24B0&quot;/&gt;&lt;wsp:rsid wsp:val=&quot;34501A0B&quot;/&gt;&lt;wsp:rsid wsp:val=&quot;34572A22&quot;/&gt;&lt;wsp:rsid wsp:val=&quot;345D382B&quot;/&gt;&lt;wsp:rsid wsp:val=&quot;345E4355&quot;/&gt;&lt;wsp:rsid wsp:val=&quot;346427E6&quot;/&gt;&lt;wsp:rsid wsp:val=&quot;346C53B2&quot;/&gt;&lt;wsp:rsid wsp:val=&quot;3470415E&quot;/&gt;&lt;wsp:rsid wsp:val=&quot;34763C92&quot;/&gt;&lt;wsp:rsid wsp:val=&quot;347819DC&quot;/&gt;&lt;wsp:rsid wsp:val=&quot;347B059E&quot;/&gt;&lt;wsp:rsid wsp:val=&quot;347B1252&quot;/&gt;&lt;wsp:rsid wsp:val=&quot;347B58BB&quot;/&gt;&lt;wsp:rsid wsp:val=&quot;347D4961&quot;/&gt;&lt;wsp:rsid wsp:val=&quot;347D7E4F&quot;/&gt;&lt;wsp:rsid wsp:val=&quot;347F5E17&quot;/&gt;&lt;wsp:rsid wsp:val=&quot;347F7DC3&quot;/&gt;&lt;wsp:rsid wsp:val=&quot;34805B01&quot;/&gt;&lt;wsp:rsid wsp:val=&quot;34823908&quot;/&gt;&lt;wsp:rsid wsp:val=&quot;34836C1F&quot;/&gt;&lt;wsp:rsid wsp:val=&quot;34836CDC&quot;/&gt;&lt;wsp:rsid wsp:val=&quot;34837683&quot;/&gt;&lt;wsp:rsid wsp:val=&quot;3484347C&quot;/&gt;&lt;wsp:rsid wsp:val=&quot;34845113&quot;/&gt;&lt;wsp:rsid wsp:val=&quot;34857167&quot;/&gt;&lt;wsp:rsid wsp:val=&quot;3486259F&quot;/&gt;&lt;wsp:rsid wsp:val=&quot;348743BD&quot;/&gt;&lt;wsp:rsid wsp:val=&quot;348A52B1&quot;/&gt;&lt;wsp:rsid wsp:val=&quot;348A7B94&quot;/&gt;&lt;wsp:rsid wsp:val=&quot;348B497F&quot;/&gt;&lt;wsp:rsid wsp:val=&quot;34902DE7&quot;/&gt;&lt;wsp:rsid wsp:val=&quot;3497684A&quot;/&gt;&lt;wsp:rsid wsp:val=&quot;349C70C0&quot;/&gt;&lt;wsp:rsid wsp:val=&quot;349E1C03&quot;/&gt;&lt;wsp:rsid wsp:val=&quot;34A655CC&quot;/&gt;&lt;wsp:rsid wsp:val=&quot;34A90453&quot;/&gt;&lt;wsp:rsid wsp:val=&quot;34B20ABF&quot;/&gt;&lt;wsp:rsid wsp:val=&quot;34B22488&quot;/&gt;&lt;wsp:rsid wsp:val=&quot;34B309C6&quot;/&gt;&lt;wsp:rsid wsp:val=&quot;34BC2D59&quot;/&gt;&lt;wsp:rsid wsp:val=&quot;34C169D8&quot;/&gt;&lt;wsp:rsid wsp:val=&quot;34C33969&quot;/&gt;&lt;wsp:rsid wsp:val=&quot;34C4526F&quot;/&gt;&lt;wsp:rsid wsp:val=&quot;34CF0F68&quot;/&gt;&lt;wsp:rsid wsp:val=&quot;34CF2DD6&quot;/&gt;&lt;wsp:rsid wsp:val=&quot;34CF595C&quot;/&gt;&lt;wsp:rsid wsp:val=&quot;34D47D69&quot;/&gt;&lt;wsp:rsid wsp:val=&quot;34D57158&quot;/&gt;&lt;wsp:rsid wsp:val=&quot;34D80914&quot;/&gt;&lt;wsp:rsid wsp:val=&quot;34D851CE&quot;/&gt;&lt;wsp:rsid wsp:val=&quot;34D93B3C&quot;/&gt;&lt;wsp:rsid wsp:val=&quot;34D97644&quot;/&gt;&lt;wsp:rsid wsp:val=&quot;34DB002B&quot;/&gt;&lt;wsp:rsid wsp:val=&quot;34DD6715&quot;/&gt;&lt;wsp:rsid wsp:val=&quot;34DF646A&quot;/&gt;&lt;wsp:rsid wsp:val=&quot;34E33BCF&quot;/&gt;&lt;wsp:rsid wsp:val=&quot;34E4453C&quot;/&gt;&lt;wsp:rsid wsp:val=&quot;34EA52E6&quot;/&gt;&lt;wsp:rsid wsp:val=&quot;34EB39B5&quot;/&gt;&lt;wsp:rsid wsp:val=&quot;34EB519C&quot;/&gt;&lt;wsp:rsid wsp:val=&quot;34EF3D3C&quot;/&gt;&lt;wsp:rsid wsp:val=&quot;34F34FA4&quot;/&gt;&lt;wsp:rsid wsp:val=&quot;34F60DCE&quot;/&gt;&lt;wsp:rsid wsp:val=&quot;34F6765E&quot;/&gt;&lt;wsp:rsid wsp:val=&quot;34F97BA8&quot;/&gt;&lt;wsp:rsid wsp:val=&quot;350408EB&quot;/&gt;&lt;wsp:rsid wsp:val=&quot;35042CF9&quot;/&gt;&lt;wsp:rsid wsp:val=&quot;35066273&quot;/&gt;&lt;wsp:rsid wsp:val=&quot;3508082A&quot;/&gt;&lt;wsp:rsid wsp:val=&quot;350A25DC&quot;/&gt;&lt;wsp:rsid wsp:val=&quot;350B12E7&quot;/&gt;&lt;wsp:rsid wsp:val=&quot;35140941&quot;/&gt;&lt;wsp:rsid wsp:val=&quot;35153889&quot;/&gt;&lt;wsp:rsid wsp:val=&quot;35161EBC&quot;/&gt;&lt;wsp:rsid wsp:val=&quot;35171EA7&quot;/&gt;&lt;wsp:rsid wsp:val=&quot;351723EA&quot;/&gt;&lt;wsp:rsid wsp:val=&quot;35181BD5&quot;/&gt;&lt;wsp:rsid wsp:val=&quot;351852D0&quot;/&gt;&lt;wsp:rsid wsp:val=&quot;351A41F8&quot;/&gt;&lt;wsp:rsid wsp:val=&quot;351C0C1D&quot;/&gt;&lt;wsp:rsid wsp:val=&quot;351E18ED&quot;/&gt;&lt;wsp:rsid wsp:val=&quot;35220FEA&quot;/&gt;&lt;wsp:rsid wsp:val=&quot;3523291C&quot;/&gt;&lt;wsp:rsid wsp:val=&quot;35233E7B&quot;/&gt;&lt;wsp:rsid wsp:val=&quot;35291E65&quot;/&gt;&lt;wsp:rsid wsp:val=&quot;35320843&quot;/&gt;&lt;wsp:rsid wsp:val=&quot;35362090&quot;/&gt;&lt;wsp:rsid wsp:val=&quot;3536763C&quot;/&gt;&lt;wsp:rsid wsp:val=&quot;353A5E9D&quot;/&gt;&lt;wsp:rsid wsp:val=&quot;353E3179&quot;/&gt;&lt;wsp:rsid wsp:val=&quot;354221F0&quot;/&gt;&lt;wsp:rsid wsp:val=&quot;354335DB&quot;/&gt;&lt;wsp:rsid wsp:val=&quot;354977BF&quot;/&gt;&lt;wsp:rsid wsp:val=&quot;354E361A&quot;/&gt;&lt;wsp:rsid wsp:val=&quot;354F1BC4&quot;/&gt;&lt;wsp:rsid wsp:val=&quot;35520C89&quot;/&gt;&lt;wsp:rsid wsp:val=&quot;35584651&quot;/&gt;&lt;wsp:rsid wsp:val=&quot;355913D0&quot;/&gt;&lt;wsp:rsid wsp:val=&quot;3559581C&quot;/&gt;&lt;wsp:rsid wsp:val=&quot;355A2DA4&quot;/&gt;&lt;wsp:rsid wsp:val=&quot;355C2AB1&quot;/&gt;&lt;wsp:rsid wsp:val=&quot;355D1CF8&quot;/&gt;&lt;wsp:rsid wsp:val=&quot;355E69FF&quot;/&gt;&lt;wsp:rsid wsp:val=&quot;35614D28&quot;/&gt;&lt;wsp:rsid wsp:val=&quot;35671DDC&quot;/&gt;&lt;wsp:rsid wsp:val=&quot;356746DE&quot;/&gt;&lt;wsp:rsid wsp:val=&quot;35691C7D&quot;/&gt;&lt;wsp:rsid wsp:val=&quot;356934AD&quot;/&gt;&lt;wsp:rsid wsp:val=&quot;356A14AF&quot;/&gt;&lt;wsp:rsid wsp:val=&quot;356D5336&quot;/&gt;&lt;wsp:rsid wsp:val=&quot;356E59A5&quot;/&gt;&lt;wsp:rsid wsp:val=&quot;356E6E53&quot;/&gt;&lt;wsp:rsid wsp:val=&quot;35701FA5&quot;/&gt;&lt;wsp:rsid wsp:val=&quot;3571744A&quot;/&gt;&lt;wsp:rsid wsp:val=&quot;35760ABB&quot;/&gt;&lt;wsp:rsid wsp:val=&quot;357A1ABC&quot;/&gt;&lt;wsp:rsid wsp:val=&quot;357E0508&quot;/&gt;&lt;wsp:rsid wsp:val=&quot;357E73A0&quot;/&gt;&lt;wsp:rsid wsp:val=&quot;357F207E&quot;/&gt;&lt;wsp:rsid wsp:val=&quot;35895CC9&quot;/&gt;&lt;wsp:rsid wsp:val=&quot;358A0513&quot;/&gt;&lt;wsp:rsid wsp:val=&quot;358B2A07&quot;/&gt;&lt;wsp:rsid wsp:val=&quot;358F25BF&quot;/&gt;&lt;wsp:rsid wsp:val=&quot;359004AB&quot;/&gt;&lt;wsp:rsid wsp:val=&quot;35967D43&quot;/&gt;&lt;wsp:rsid wsp:val=&quot;359A58BE&quot;/&gt;&lt;wsp:rsid wsp:val=&quot;359C008F&quot;/&gt;&lt;wsp:rsid wsp:val=&quot;35A044EA&quot;/&gt;&lt;wsp:rsid wsp:val=&quot;35A07C0F&quot;/&gt;&lt;wsp:rsid wsp:val=&quot;35A164D9&quot;/&gt;&lt;wsp:rsid wsp:val=&quot;35A16D08&quot;/&gt;&lt;wsp:rsid wsp:val=&quot;35A21AB0&quot;/&gt;&lt;wsp:rsid wsp:val=&quot;35A23F6E&quot;/&gt;&lt;wsp:rsid wsp:val=&quot;35A4153D&quot;/&gt;&lt;wsp:rsid wsp:val=&quot;35A625F6&quot;/&gt;&lt;wsp:rsid wsp:val=&quot;35A65281&quot;/&gt;&lt;wsp:rsid wsp:val=&quot;35A746EE&quot;/&gt;&lt;wsp:rsid wsp:val=&quot;35AD3587&quot;/&gt;&lt;wsp:rsid wsp:val=&quot;35AF7CB8&quot;/&gt;&lt;wsp:rsid wsp:val=&quot;35B4705D&quot;/&gt;&lt;wsp:rsid wsp:val=&quot;35BA32EE&quot;/&gt;&lt;wsp:rsid wsp:val=&quot;35BB5399&quot;/&gt;&lt;wsp:rsid wsp:val=&quot;35BC0459&quot;/&gt;&lt;wsp:rsid wsp:val=&quot;35C340C7&quot;/&gt;&lt;wsp:rsid wsp:val=&quot;35C65857&quot;/&gt;&lt;wsp:rsid wsp:val=&quot;35C73FD8&quot;/&gt;&lt;wsp:rsid wsp:val=&quot;35CA7A6D&quot;/&gt;&lt;wsp:rsid wsp:val=&quot;35CD7043&quot;/&gt;&lt;wsp:rsid wsp:val=&quot;35CE6770&quot;/&gt;&lt;wsp:rsid wsp:val=&quot;35D114F8&quot;/&gt;&lt;wsp:rsid wsp:val=&quot;35D27DBB&quot;/&gt;&lt;wsp:rsid wsp:val=&quot;35D81F82&quot;/&gt;&lt;wsp:rsid wsp:val=&quot;35D844E4&quot;/&gt;&lt;wsp:rsid wsp:val=&quot;35DD2420&quot;/&gt;&lt;wsp:rsid wsp:val=&quot;35DD3EDB&quot;/&gt;&lt;wsp:rsid wsp:val=&quot;35DE08F4&quot;/&gt;&lt;wsp:rsid wsp:val=&quot;35DE4D3E&quot;/&gt;&lt;wsp:rsid wsp:val=&quot;35E25C78&quot;/&gt;&lt;wsp:rsid wsp:val=&quot;35EB0641&quot;/&gt;&lt;wsp:rsid wsp:val=&quot;35EC766C&quot;/&gt;&lt;wsp:rsid wsp:val=&quot;35EE5204&quot;/&gt;&lt;wsp:rsid wsp:val=&quot;35F52659&quot;/&gt;&lt;wsp:rsid wsp:val=&quot;35F62713&quot;/&gt;&lt;wsp:rsid wsp:val=&quot;35F70887&quot;/&gt;&lt;wsp:rsid wsp:val=&quot;35F73ED5&quot;/&gt;&lt;wsp:rsid wsp:val=&quot;35F92404&quot;/&gt;&lt;wsp:rsid wsp:val=&quot;35FB09DD&quot;/&gt;&lt;wsp:rsid wsp:val=&quot;35FE5D1D&quot;/&gt;&lt;wsp:rsid wsp:val=&quot;35FF0468&quot;/&gt;&lt;wsp:rsid wsp:val=&quot;35FF2A87&quot;/&gt;&lt;wsp:rsid wsp:val=&quot;36043898&quot;/&gt;&lt;wsp:rsid wsp:val=&quot;360A0BD2&quot;/&gt;&lt;wsp:rsid wsp:val=&quot;360B0E9A&quot;/&gt;&lt;wsp:rsid wsp:val=&quot;36111E51&quot;/&gt;&lt;wsp:rsid wsp:val=&quot;36156B48&quot;/&gt;&lt;wsp:rsid wsp:val=&quot;361638D9&quot;/&gt;&lt;wsp:rsid wsp:val=&quot;36167809&quot;/&gt;&lt;wsp:rsid wsp:val=&quot;361810D8&quot;/&gt;&lt;wsp:rsid wsp:val=&quot;36186B3F&quot;/&gt;&lt;wsp:rsid wsp:val=&quot;361C45CA&quot;/&gt;&lt;wsp:rsid wsp:val=&quot;361D4478&quot;/&gt;&lt;wsp:rsid wsp:val=&quot;36236C98&quot;/&gt;&lt;wsp:rsid wsp:val=&quot;36254EA5&quot;/&gt;&lt;wsp:rsid wsp:val=&quot;3628173C&quot;/&gt;&lt;wsp:rsid wsp:val=&quot;362963A5&quot;/&gt;&lt;wsp:rsid wsp:val=&quot;362B3317&quot;/&gt;&lt;wsp:rsid wsp:val=&quot;362D2D8A&quot;/&gt;&lt;wsp:rsid wsp:val=&quot;362D49D9&quot;/&gt;&lt;wsp:rsid wsp:val=&quot;362D7153&quot;/&gt;&lt;wsp:rsid wsp:val=&quot;36335AD1&quot;/&gt;&lt;wsp:rsid wsp:val=&quot;363369EA&quot;/&gt;&lt;wsp:rsid wsp:val=&quot;36363BFC&quot;/&gt;&lt;wsp:rsid wsp:val=&quot;363716E3&quot;/&gt;&lt;wsp:rsid wsp:val=&quot;36377C86&quot;/&gt;&lt;wsp:rsid wsp:val=&quot;363B151E&quot;/&gt;&lt;wsp:rsid wsp:val=&quot;363D0CDE&quot;/&gt;&lt;wsp:rsid wsp:val=&quot;363D6432&quot;/&gt;&lt;wsp:rsid wsp:val=&quot;363E457C&quot;/&gt;&lt;wsp:rsid wsp:val=&quot;364443A3&quot;/&gt;&lt;wsp:rsid wsp:val=&quot;3645433F&quot;/&gt;&lt;wsp:rsid wsp:val=&quot;3646469D&quot;/&gt;&lt;wsp:rsid wsp:val=&quot;364818C5&quot;/&gt;&lt;wsp:rsid wsp:val=&quot;364B1E9C&quot;/&gt;&lt;wsp:rsid wsp:val=&quot;36522E7F&quot;/&gt;&lt;wsp:rsid wsp:val=&quot;36540BFE&quot;/&gt;&lt;wsp:rsid wsp:val=&quot;365A5752&quot;/&gt;&lt;wsp:rsid wsp:val=&quot;365B0079&quot;/&gt;&lt;wsp:rsid wsp:val=&quot;365B441A&quot;/&gt;&lt;wsp:rsid wsp:val=&quot;365C62B1&quot;/&gt;&lt;wsp:rsid wsp:val=&quot;3660046F&quot;/&gt;&lt;wsp:rsid wsp:val=&quot;366170DA&quot;/&gt;&lt;wsp:rsid wsp:val=&quot;36630692&quot;/&gt;&lt;wsp:rsid wsp:val=&quot;36645218&quot;/&gt;&lt;wsp:rsid wsp:val=&quot;3667023C&quot;/&gt;&lt;wsp:rsid wsp:val=&quot;36671B43&quot;/&gt;&lt;wsp:rsid wsp:val=&quot;36680FAF&quot;/&gt;&lt;wsp:rsid wsp:val=&quot;366824DA&quot;/&gt;&lt;wsp:rsid wsp:val=&quot;366940DE&quot;/&gt;&lt;wsp:rsid wsp:val=&quot;366D2763&quot;/&gt;&lt;wsp:rsid wsp:val=&quot;366E2B88&quot;/&gt;&lt;wsp:rsid wsp:val=&quot;367121F5&quot;/&gt;&lt;wsp:rsid wsp:val=&quot;36726280&quot;/&gt;&lt;wsp:rsid wsp:val=&quot;36765646&quot;/&gt;&lt;wsp:rsid wsp:val=&quot;367C1465&quot;/&gt;&lt;wsp:rsid wsp:val=&quot;367C154D&quot;/&gt;&lt;wsp:rsid wsp:val=&quot;367D5B63&quot;/&gt;&lt;wsp:rsid wsp:val=&quot;367F0C5E&quot;/&gt;&lt;wsp:rsid wsp:val=&quot;36896C8F&quot;/&gt;&lt;wsp:rsid wsp:val=&quot;368B2AB9&quot;/&gt;&lt;wsp:rsid wsp:val=&quot;368C2F77&quot;/&gt;&lt;wsp:rsid wsp:val=&quot;3690795B&quot;/&gt;&lt;wsp:rsid wsp:val=&quot;3691342A&quot;/&gt;&lt;wsp:rsid wsp:val=&quot;3692099D&quot;/&gt;&lt;wsp:rsid wsp:val=&quot;369436B8&quot;/&gt;&lt;wsp:rsid wsp:val=&quot;36954062&quot;/&gt;&lt;wsp:rsid wsp:val=&quot;36955796&quot;/&gt;&lt;wsp:rsid wsp:val=&quot;36961B85&quot;/&gt;&lt;wsp:rsid wsp:val=&quot;36991DE8&quot;/&gt;&lt;wsp:rsid wsp:val=&quot;36994C7A&quot;/&gt;&lt;wsp:rsid wsp:val=&quot;369D5D7F&quot;/&gt;&lt;wsp:rsid wsp:val=&quot;369D62AD&quot;/&gt;&lt;wsp:rsid wsp:val=&quot;36A15909&quot;/&gt;&lt;wsp:rsid wsp:val=&quot;36A20BA3&quot;/&gt;&lt;wsp:rsid wsp:val=&quot;36A26562&quot;/&gt;&lt;wsp:rsid wsp:val=&quot;36A5706F&quot;/&gt;&lt;wsp:rsid wsp:val=&quot;36A74EC0&quot;/&gt;&lt;wsp:rsid wsp:val=&quot;36AA04BE&quot;/&gt;&lt;wsp:rsid wsp:val=&quot;36AB68AC&quot;/&gt;&lt;wsp:rsid wsp:val=&quot;36AE60E8&quot;/&gt;&lt;wsp:rsid wsp:val=&quot;36B349C2&quot;/&gt;&lt;wsp:rsid wsp:val=&quot;36B41C1F&quot;/&gt;&lt;wsp:rsid wsp:val=&quot;36B51A03&quot;/&gt;&lt;wsp:rsid wsp:val=&quot;36B85C84&quot;/&gt;&lt;wsp:rsid wsp:val=&quot;36B91EB5&quot;/&gt;&lt;wsp:rsid wsp:val=&quot;36BB6E0E&quot;/&gt;&lt;wsp:rsid wsp:val=&quot;36BD3314&quot;/&gt;&lt;wsp:rsid wsp:val=&quot;36BE1CCF&quot;/&gt;&lt;wsp:rsid wsp:val=&quot;36C7403E&quot;/&gt;&lt;wsp:rsid wsp:val=&quot;36C92F5F&quot;/&gt;&lt;wsp:rsid wsp:val=&quot;36CA54F8&quot;/&gt;&lt;wsp:rsid wsp:val=&quot;36D12223&quot;/&gt;&lt;wsp:rsid wsp:val=&quot;36D1230D&quot;/&gt;&lt;wsp:rsid wsp:val=&quot;36D209F4&quot;/&gt;&lt;wsp:rsid wsp:val=&quot;36D56437&quot;/&gt;&lt;wsp:rsid wsp:val=&quot;36D91DDA&quot;/&gt;&lt;wsp:rsid wsp:val=&quot;36DF0772&quot;/&gt;&lt;wsp:rsid wsp:val=&quot;36DF7A8D&quot;/&gt;&lt;wsp:rsid wsp:val=&quot;36E91796&quot;/&gt;&lt;wsp:rsid wsp:val=&quot;36EC6E7C&quot;/&gt;&lt;wsp:rsid wsp:val=&quot;36ED26D1&quot;/&gt;&lt;wsp:rsid wsp:val=&quot;36ED3A19&quot;/&gt;&lt;wsp:rsid wsp:val=&quot;36EF1683&quot;/&gt;&lt;wsp:rsid wsp:val=&quot;36EF42AB&quot;/&gt;&lt;wsp:rsid wsp:val=&quot;36F1435A&quot;/&gt;&lt;wsp:rsid wsp:val=&quot;36F30334&quot;/&gt;&lt;wsp:rsid wsp:val=&quot;36F53F27&quot;/&gt;&lt;wsp:rsid wsp:val=&quot;36F9304E&quot;/&gt;&lt;wsp:rsid wsp:val=&quot;36F97066&quot;/&gt;&lt;wsp:rsid wsp:val=&quot;36FA0C11&quot;/&gt;&lt;wsp:rsid wsp:val=&quot;36FC3CC6&quot;/&gt;&lt;wsp:rsid wsp:val=&quot;36FE07E9&quot;/&gt;&lt;wsp:rsid wsp:val=&quot;37017524&quot;/&gt;&lt;wsp:rsid wsp:val=&quot;37027660&quot;/&gt;&lt;wsp:rsid wsp:val=&quot;3707699D&quot;/&gt;&lt;wsp:rsid wsp:val=&quot;37083105&quot;/&gt;&lt;wsp:rsid wsp:val=&quot;37101410&quot;/&gt;&lt;wsp:rsid wsp:val=&quot;37145CE8&quot;/&gt;&lt;wsp:rsid wsp:val=&quot;372019F3&quot;/&gt;&lt;wsp:rsid wsp:val=&quot;37211682&quot;/&gt;&lt;wsp:rsid wsp:val=&quot;37214A95&quot;/&gt;&lt;wsp:rsid wsp:val=&quot;37221386&quot;/&gt;&lt;wsp:rsid wsp:val=&quot;3726396B&quot;/&gt;&lt;wsp:rsid wsp:val=&quot;37265B0A&quot;/&gt;&lt;wsp:rsid wsp:val=&quot;37282024&quot;/&gt;&lt;wsp:rsid wsp:val=&quot;3728428A&quot;/&gt;&lt;wsp:rsid wsp:val=&quot;372C3955&quot;/&gt;&lt;wsp:rsid wsp:val=&quot;372D44CD&quot;/&gt;&lt;wsp:rsid wsp:val=&quot;372D7BD6&quot;/&gt;&lt;wsp:rsid wsp:val=&quot;372E498A&quot;/&gt;&lt;wsp:rsid wsp:val=&quot;3730267E&quot;/&gt;&lt;wsp:rsid wsp:val=&quot;37330070&quot;/&gt;&lt;wsp:rsid wsp:val=&quot;37366471&quot;/&gt;&lt;wsp:rsid wsp:val=&quot;37381278&quot;/&gt;&lt;wsp:rsid wsp:val=&quot;37384B8F&quot;/&gt;&lt;wsp:rsid wsp:val=&quot;373951EF&quot;/&gt;&lt;wsp:rsid wsp:val=&quot;373E0269&quot;/&gt;&lt;wsp:rsid wsp:val=&quot;373F4188&quot;/&gt;&lt;wsp:rsid wsp:val=&quot;37411B2E&quot;/&gt;&lt;wsp:rsid wsp:val=&quot;37411E68&quot;/&gt;&lt;wsp:rsid wsp:val=&quot;37412F9C&quot;/&gt;&lt;wsp:rsid wsp:val=&quot;374563CA&quot;/&gt;&lt;wsp:rsid wsp:val=&quot;37466E4B&quot;/&gt;&lt;wsp:rsid wsp:val=&quot;374D0D32&quot;/&gt;&lt;wsp:rsid wsp:val=&quot;374E20FB&quot;/&gt;&lt;wsp:rsid wsp:val=&quot;374E4244&quot;/&gt;&lt;wsp:rsid wsp:val=&quot;375162FB&quot;/&gt;&lt;wsp:rsid wsp:val=&quot;37516DCF&quot;/&gt;&lt;wsp:rsid wsp:val=&quot;37517684&quot;/&gt;&lt;wsp:rsid wsp:val=&quot;37544266&quot;/&gt;&lt;wsp:rsid wsp:val=&quot;375612F9&quot;/&gt;&lt;wsp:rsid wsp:val=&quot;3757650A&quot;/&gt;&lt;wsp:rsid wsp:val=&quot;3758584F&quot;/&gt;&lt;wsp:rsid wsp:val=&quot;375B6B19&quot;/&gt;&lt;wsp:rsid wsp:val=&quot;375F13B7&quot;/&gt;&lt;wsp:rsid wsp:val=&quot;37641525&quot;/&gt;&lt;wsp:rsid wsp:val=&quot;3766506A&quot;/&gt;&lt;wsp:rsid wsp:val=&quot;376668E1&quot;/&gt;&lt;wsp:rsid wsp:val=&quot;376A79B3&quot;/&gt;&lt;wsp:rsid wsp:val=&quot;376F5846&quot;/&gt;&lt;wsp:rsid wsp:val=&quot;37734A74&quot;/&gt;&lt;wsp:rsid wsp:val=&quot;377426CD&quot;/&gt;&lt;wsp:rsid wsp:val=&quot;3775387A&quot;/&gt;&lt;wsp:rsid wsp:val=&quot;37763A70&quot;/&gt;&lt;wsp:rsid wsp:val=&quot;37767E9D&quot;/&gt;&lt;wsp:rsid wsp:val=&quot;377777FD&quot;/&gt;&lt;wsp:rsid wsp:val=&quot;377B5133&quot;/&gt;&lt;wsp:rsid wsp:val=&quot;377C6234&quot;/&gt;&lt;wsp:rsid wsp:val=&quot;377D0EC5&quot;/&gt;&lt;wsp:rsid wsp:val=&quot;378266B6&quot;/&gt;&lt;wsp:rsid wsp:val=&quot;37831CD6&quot;/&gt;&lt;wsp:rsid wsp:val=&quot;378626FB&quot;/&gt;&lt;wsp:rsid wsp:val=&quot;3788533F&quot;/&gt;&lt;wsp:rsid wsp:val=&quot;37896D35&quot;/&gt;&lt;wsp:rsid wsp:val=&quot;378D18C0&quot;/&gt;&lt;wsp:rsid wsp:val=&quot;378E3C61&quot;/&gt;&lt;wsp:rsid wsp:val=&quot;3790153C&quot;/&gt;&lt;wsp:rsid wsp:val=&quot;3791186B&quot;/&gt;&lt;wsp:rsid wsp:val=&quot;37925B59&quot;/&gt;&lt;wsp:rsid wsp:val=&quot;3793737F&quot;/&gt;&lt;wsp:rsid wsp:val=&quot;379402E5&quot;/&gt;&lt;wsp:rsid wsp:val=&quot;37984BE6&quot;/&gt;&lt;wsp:rsid wsp:val=&quot;379A3FC6&quot;/&gt;&lt;wsp:rsid wsp:val=&quot;379B2AEF&quot;/&gt;&lt;wsp:rsid wsp:val=&quot;379E5C95&quot;/&gt;&lt;wsp:rsid wsp:val=&quot;37A44675&quot;/&gt;&lt;wsp:rsid wsp:val=&quot;37A55344&quot;/&gt;&lt;wsp:rsid wsp:val=&quot;37A82FFA&quot;/&gt;&lt;wsp:rsid wsp:val=&quot;37AD221C&quot;/&gt;&lt;wsp:rsid wsp:val=&quot;37AE3580&quot;/&gt;&lt;wsp:rsid wsp:val=&quot;37B05077&quot;/&gt;&lt;wsp:rsid wsp:val=&quot;37B61C13&quot;/&gt;&lt;wsp:rsid wsp:val=&quot;37BB0ED0&quot;/&gt;&lt;wsp:rsid wsp:val=&quot;37BB606B&quot;/&gt;&lt;wsp:rsid wsp:val=&quot;37BC467C&quot;/&gt;&lt;wsp:rsid wsp:val=&quot;37BF6FB7&quot;/&gt;&lt;wsp:rsid wsp:val=&quot;37C07A16&quot;/&gt;&lt;wsp:rsid wsp:val=&quot;37C27F34&quot;/&gt;&lt;wsp:rsid wsp:val=&quot;37C90BB8&quot;/&gt;&lt;wsp:rsid wsp:val=&quot;37CB7545&quot;/&gt;&lt;wsp:rsid wsp:val=&quot;37D101AF&quot;/&gt;&lt;wsp:rsid wsp:val=&quot;37D123A4&quot;/&gt;&lt;wsp:rsid wsp:val=&quot;37D41762&quot;/&gt;&lt;wsp:rsid wsp:val=&quot;37D6162F&quot;/&gt;&lt;wsp:rsid wsp:val=&quot;37D80DA6&quot;/&gt;&lt;wsp:rsid wsp:val=&quot;37D8752A&quot;/&gt;&lt;wsp:rsid wsp:val=&quot;37D902F7&quot;/&gt;&lt;wsp:rsid wsp:val=&quot;37DC031D&quot;/&gt;&lt;wsp:rsid wsp:val=&quot;37E46D05&quot;/&gt;&lt;wsp:rsid wsp:val=&quot;37EA1B50&quot;/&gt;&lt;wsp:rsid wsp:val=&quot;37ED4FDA&quot;/&gt;&lt;wsp:rsid wsp:val=&quot;37EF678F&quot;/&gt;&lt;wsp:rsid wsp:val=&quot;37EF7216&quot;/&gt;&lt;wsp:rsid wsp:val=&quot;37F05826&quot;/&gt;&lt;wsp:rsid wsp:val=&quot;37F1563D&quot;/&gt;&lt;wsp:rsid wsp:val=&quot;37F329FE&quot;/&gt;&lt;wsp:rsid wsp:val=&quot;37F52012&quot;/&gt;&lt;wsp:rsid wsp:val=&quot;37F9773A&quot;/&gt;&lt;wsp:rsid wsp:val=&quot;37FB6216&quot;/&gt;&lt;wsp:rsid wsp:val=&quot;3804592D&quot;/&gt;&lt;wsp:rsid wsp:val=&quot;380935C6&quot;/&gt;&lt;wsp:rsid wsp:val=&quot;380B2441&quot;/&gt;&lt;wsp:rsid wsp:val=&quot;380C567E&quot;/&gt;&lt;wsp:rsid wsp:val=&quot;38113E2A&quot;/&gt;&lt;wsp:rsid wsp:val=&quot;38117908&quot;/&gt;&lt;wsp:rsid wsp:val=&quot;38140CC6&quot;/&gt;&lt;wsp:rsid wsp:val=&quot;38142218&quot;/&gt;&lt;wsp:rsid wsp:val=&quot;381925FC&quot;/&gt;&lt;wsp:rsid wsp:val=&quot;3819669B&quot;/&gt;&lt;wsp:rsid wsp:val=&quot;381D3969&quot;/&gt;&lt;wsp:rsid wsp:val=&quot;381E3A8F&quot;/&gt;&lt;wsp:rsid wsp:val=&quot;38205273&quot;/&gt;&lt;wsp:rsid wsp:val=&quot;38236963&quot;/&gt;&lt;wsp:rsid wsp:val=&quot;3825004C&quot;/&gt;&lt;wsp:rsid wsp:val=&quot;382F6B17&quot;/&gt;&lt;wsp:rsid wsp:val=&quot;383043B2&quot;/&gt;&lt;wsp:rsid wsp:val=&quot;383109F2&quot;/&gt;&lt;wsp:rsid wsp:val=&quot;38346309&quot;/&gt;&lt;wsp:rsid wsp:val=&quot;383737A9&quot;/&gt;&lt;wsp:rsid wsp:val=&quot;38394DE2&quot;/&gt;&lt;wsp:rsid wsp:val=&quot;383E4887&quot;/&gt;&lt;wsp:rsid wsp:val=&quot;384019C0&quot;/&gt;&lt;wsp:rsid wsp:val=&quot;38414692&quot;/&gt;&lt;wsp:rsid wsp:val=&quot;384269AA&quot;/&gt;&lt;wsp:rsid wsp:val=&quot;384421AC&quot;/&gt;&lt;wsp:rsid wsp:val=&quot;38442DBD&quot;/&gt;&lt;wsp:rsid wsp:val=&quot;384568CE&quot;/&gt;&lt;wsp:rsid wsp:val=&quot;38463278&quot;/&gt;&lt;wsp:rsid wsp:val=&quot;385137B5&quot;/&gt;&lt;wsp:rsid wsp:val=&quot;3851712D&quot;/&gt;&lt;wsp:rsid wsp:val=&quot;38554D64&quot;/&gt;&lt;wsp:rsid wsp:val=&quot;38563948&quot;/&gt;&lt;wsp:rsid wsp:val=&quot;38574B14&quot;/&gt;&lt;wsp:rsid wsp:val=&quot;385D5913&quot;/&gt;&lt;wsp:rsid wsp:val=&quot;385E73ED&quot;/&gt;&lt;wsp:rsid wsp:val=&quot;386049C6&quot;/&gt;&lt;wsp:rsid wsp:val=&quot;386238D9&quot;/&gt;&lt;wsp:rsid wsp:val=&quot;38627556&quot;/&gt;&lt;wsp:rsid wsp:val=&quot;38636E1F&quot;/&gt;&lt;wsp:rsid wsp:val=&quot;38663F41&quot;/&gt;&lt;wsp:rsid wsp:val=&quot;38694882&quot;/&gt;&lt;wsp:rsid wsp:val=&quot;386A22B7&quot;/&gt;&lt;wsp:rsid wsp:val=&quot;386C1AB8&quot;/&gt;&lt;wsp:rsid wsp:val=&quot;386F437A&quot;/&gt;&lt;wsp:rsid wsp:val=&quot;38704E4F&quot;/&gt;&lt;wsp:rsid wsp:val=&quot;3870596B&quot;/&gt;&lt;wsp:rsid wsp:val=&quot;38726216&quot;/&gt;&lt;wsp:rsid wsp:val=&quot;387262B5&quot;/&gt;&lt;wsp:rsid wsp:val=&quot;38742802&quot;/&gt;&lt;wsp:rsid wsp:val=&quot;38781013&quot;/&gt;&lt;wsp:rsid wsp:val=&quot;387815A9&quot;/&gt;&lt;wsp:rsid wsp:val=&quot;387B03B2&quot;/&gt;&lt;wsp:rsid wsp:val=&quot;387D2E84&quot;/&gt;&lt;wsp:rsid wsp:val=&quot;387D619F&quot;/&gt;&lt;wsp:rsid wsp:val=&quot;387E43BF&quot;/&gt;&lt;wsp:rsid wsp:val=&quot;38815EBF&quot;/&gt;&lt;wsp:rsid wsp:val=&quot;38817D65&quot;/&gt;&lt;wsp:rsid wsp:val=&quot;38840B52&quot;/&gt;&lt;wsp:rsid wsp:val=&quot;38847453&quot;/&gt;&lt;wsp:rsid wsp:val=&quot;38872C6E&quot;/&gt;&lt;wsp:rsid wsp:val=&quot;388F578C&quot;/&gt;&lt;wsp:rsid wsp:val=&quot;38900B25&quot;/&gt;&lt;wsp:rsid wsp:val=&quot;3891329A&quot;/&gt;&lt;wsp:rsid wsp:val=&quot;38970AC0&quot;/&gt;&lt;wsp:rsid wsp:val=&quot;38976684&quot;/&gt;&lt;wsp:rsid wsp:val=&quot;3899322E&quot;/&gt;&lt;wsp:rsid wsp:val=&quot;389C496E&quot;/&gt;&lt;wsp:rsid wsp:val=&quot;389C5322&quot;/&gt;&lt;wsp:rsid wsp:val=&quot;389D12C6&quot;/&gt;&lt;wsp:rsid wsp:val=&quot;38A2136A&quot;/&gt;&lt;wsp:rsid wsp:val=&quot;38A2437D&quot;/&gt;&lt;wsp:rsid wsp:val=&quot;38A336F9&quot;/&gt;&lt;wsp:rsid wsp:val=&quot;38AA1383&quot;/&gt;&lt;wsp:rsid wsp:val=&quot;38AB06B5&quot;/&gt;&lt;wsp:rsid wsp:val=&quot;38AB45C9&quot;/&gt;&lt;wsp:rsid wsp:val=&quot;38AC3149&quot;/&gt;&lt;wsp:rsid wsp:val=&quot;38B401DC&quot;/&gt;&lt;wsp:rsid wsp:val=&quot;38B77385&quot;/&gt;&lt;wsp:rsid wsp:val=&quot;38B856EC&quot;/&gt;&lt;wsp:rsid wsp:val=&quot;38C051CC&quot;/&gt;&lt;wsp:rsid wsp:val=&quot;38C63FD7&quot;/&gt;&lt;wsp:rsid wsp:val=&quot;38C943C8&quot;/&gt;&lt;wsp:rsid wsp:val=&quot;38C96EAB&quot;/&gt;&lt;wsp:rsid wsp:val=&quot;38CA0C76&quot;/&gt;&lt;wsp:rsid wsp:val=&quot;38CA60FA&quot;/&gt;&lt;wsp:rsid wsp:val=&quot;38CA7197&quot;/&gt;&lt;wsp:rsid wsp:val=&quot;38CA7C3B&quot;/&gt;&lt;wsp:rsid wsp:val=&quot;38CB6948&quot;/&gt;&lt;wsp:rsid wsp:val=&quot;38CC2DBE&quot;/&gt;&lt;wsp:rsid wsp:val=&quot;38CE4951&quot;/&gt;&lt;wsp:rsid wsp:val=&quot;38CF7373&quot;/&gt;&lt;wsp:rsid wsp:val=&quot;38D30E4F&quot;/&gt;&lt;wsp:rsid wsp:val=&quot;38D32D12&quot;/&gt;&lt;wsp:rsid wsp:val=&quot;38D404E2&quot;/&gt;&lt;wsp:rsid wsp:val=&quot;38D8089D&quot;/&gt;&lt;wsp:rsid wsp:val=&quot;38D93A37&quot;/&gt;&lt;wsp:rsid wsp:val=&quot;38DE339A&quot;/&gt;&lt;wsp:rsid wsp:val=&quot;38E25C3D&quot;/&gt;&lt;wsp:rsid wsp:val=&quot;38E35999&quot;/&gt;&lt;wsp:rsid wsp:val=&quot;38E542E7&quot;/&gt;&lt;wsp:rsid wsp:val=&quot;38E84D88&quot;/&gt;&lt;wsp:rsid wsp:val=&quot;38EF465A&quot;/&gt;&lt;wsp:rsid wsp:val=&quot;38F063CA&quot;/&gt;&lt;wsp:rsid wsp:val=&quot;38F33CB1&quot;/&gt;&lt;wsp:rsid wsp:val=&quot;38F76E66&quot;/&gt;&lt;wsp:rsid wsp:val=&quot;38F85C24&quot;/&gt;&lt;wsp:rsid wsp:val=&quot;38F91DB9&quot;/&gt;&lt;wsp:rsid wsp:val=&quot;38FA4D98&quot;/&gt;&lt;wsp:rsid wsp:val=&quot;38FB1703&quot;/&gt;&lt;wsp:rsid wsp:val=&quot;39000E9B&quot;/&gt;&lt;wsp:rsid wsp:val=&quot;39001F76&quot;/&gt;&lt;wsp:rsid wsp:val=&quot;39035858&quot;/&gt;&lt;wsp:rsid wsp:val=&quot;39036722&quot;/&gt;&lt;wsp:rsid wsp:val=&quot;39084897&quot;/&gt;&lt;wsp:rsid wsp:val=&quot;39094B45&quot;/&gt;&lt;wsp:rsid wsp:val=&quot;390A4F94&quot;/&gt;&lt;wsp:rsid wsp:val=&quot;390C7264&quot;/&gt;&lt;wsp:rsid wsp:val=&quot;390D0F96&quot;/&gt;&lt;wsp:rsid wsp:val=&quot;390D31F0&quot;/&gt;&lt;wsp:rsid wsp:val=&quot;390E5B33&quot;/&gt;&lt;wsp:rsid wsp:val=&quot;390F0418&quot;/&gt;&lt;wsp:rsid wsp:val=&quot;39100625&quot;/&gt;&lt;wsp:rsid wsp:val=&quot;39104471&quot;/&gt;&lt;wsp:rsid wsp:val=&quot;39121721&quot;/&gt;&lt;wsp:rsid wsp:val=&quot;3914023D&quot;/&gt;&lt;wsp:rsid wsp:val=&quot;391935D2&quot;/&gt;&lt;wsp:rsid wsp:val=&quot;391B62FA&quot;/&gt;&lt;wsp:rsid wsp:val=&quot;391B676E&quot;/&gt;&lt;wsp:rsid wsp:val=&quot;391C49A9&quot;/&gt;&lt;wsp:rsid wsp:val=&quot;391F1DDC&quot;/&gt;&lt;wsp:rsid wsp:val=&quot;392043FF&quot;/&gt;&lt;wsp:rsid wsp:val=&quot;39220ABB&quot;/&gt;&lt;wsp:rsid wsp:val=&quot;392345FE&quot;/&gt;&lt;wsp:rsid wsp:val=&quot;392349A9&quot;/&gt;&lt;wsp:rsid wsp:val=&quot;39241C72&quot;/&gt;&lt;wsp:rsid wsp:val=&quot;39246E5D&quot;/&gt;&lt;wsp:rsid wsp:val=&quot;3929095B&quot;/&gt;&lt;wsp:rsid wsp:val=&quot;392A571C&quot;/&gt;&lt;wsp:rsid wsp:val=&quot;392A705E&quot;/&gt;&lt;wsp:rsid wsp:val=&quot;392C6480&quot;/&gt;&lt;wsp:rsid wsp:val=&quot;392F70B8&quot;/&gt;&lt;wsp:rsid wsp:val=&quot;39377362&quot;/&gt;&lt;wsp:rsid wsp:val=&quot;3938362B&quot;/&gt;&lt;wsp:rsid wsp:val=&quot;39386B77&quot;/&gt;&lt;wsp:rsid wsp:val=&quot;3939299F&quot;/&gt;&lt;wsp:rsid wsp:val=&quot;3947430D&quot;/&gt;&lt;wsp:rsid wsp:val=&quot;394815F0&quot;/&gt;&lt;wsp:rsid wsp:val=&quot;394A76E2&quot;/&gt;&lt;wsp:rsid wsp:val=&quot;39511251&quot;/&gt;&lt;wsp:rsid wsp:val=&quot;39565C01&quot;/&gt;&lt;wsp:rsid wsp:val=&quot;395C49DA&quot;/&gt;&lt;wsp:rsid wsp:val=&quot;395D7BA8&quot;/&gt;&lt;wsp:rsid wsp:val=&quot;396304A9&quot;/&gt;&lt;wsp:rsid wsp:val=&quot;396340DB&quot;/&gt;&lt;wsp:rsid wsp:val=&quot;39644585&quot;/&gt;&lt;wsp:rsid wsp:val=&quot;39711F61&quot;/&gt;&lt;wsp:rsid wsp:val=&quot;39743234&quot;/&gt;&lt;wsp:rsid wsp:val=&quot;39745167&quot;/&gt;&lt;wsp:rsid wsp:val=&quot;39746250&quot;/&gt;&lt;wsp:rsid wsp:val=&quot;397718F3&quot;/&gt;&lt;wsp:rsid wsp:val=&quot;39794443&quot;/&gt;&lt;wsp:rsid wsp:val=&quot;397E5595&quot;/&gt;&lt;wsp:rsid wsp:val=&quot;398236A3&quot;/&gt;&lt;wsp:rsid wsp:val=&quot;39826D9A&quot;/&gt;&lt;wsp:rsid wsp:val=&quot;39841FBD&quot;/&gt;&lt;wsp:rsid wsp:val=&quot;39880FA3&quot;/&gt;&lt;wsp:rsid wsp:val=&quot;398A3E3B&quot;/&gt;&lt;wsp:rsid wsp:val=&quot;398B6C23&quot;/&gt;&lt;wsp:rsid wsp:val=&quot;398E21EC&quot;/&gt;&lt;wsp:rsid wsp:val=&quot;39910730&quot;/&gt;&lt;wsp:rsid wsp:val=&quot;39911AFE&quot;/&gt;&lt;wsp:rsid wsp:val=&quot;39960C64&quot;/&gt;&lt;wsp:rsid wsp:val=&quot;399A2B3A&quot;/&gt;&lt;wsp:rsid wsp:val=&quot;399D33A6&quot;/&gt;&lt;wsp:rsid wsp:val=&quot;399F37B9&quot;/&gt;&lt;wsp:rsid wsp:val=&quot;399F60FD&quot;/&gt;&lt;wsp:rsid wsp:val=&quot;39A01513&quot;/&gt;&lt;wsp:rsid wsp:val=&quot;39A358A9&quot;/&gt;&lt;wsp:rsid wsp:val=&quot;39A46CB4&quot;/&gt;&lt;wsp:rsid wsp:val=&quot;39A477DC&quot;/&gt;&lt;wsp:rsid wsp:val=&quot;39A47F44&quot;/&gt;&lt;wsp:rsid wsp:val=&quot;39A61766&quot;/&gt;&lt;wsp:rsid wsp:val=&quot;39A82F34&quot;/&gt;&lt;wsp:rsid wsp:val=&quot;39AC2510&quot;/&gt;&lt;wsp:rsid wsp:val=&quot;39AD5718&quot;/&gt;&lt;wsp:rsid wsp:val=&quot;39AE2467&quot;/&gt;&lt;wsp:rsid wsp:val=&quot;39B004E4&quot;/&gt;&lt;wsp:rsid wsp:val=&quot;39B16274&quot;/&gt;&lt;wsp:rsid wsp:val=&quot;39B37FE8&quot;/&gt;&lt;wsp:rsid wsp:val=&quot;39B70C46&quot;/&gt;&lt;wsp:rsid wsp:val=&quot;39BB335E&quot;/&gt;&lt;wsp:rsid wsp:val=&quot;39BC448E&quot;/&gt;&lt;wsp:rsid wsp:val=&quot;39BD760C&quot;/&gt;&lt;wsp:rsid wsp:val=&quot;39BE082F&quot;/&gt;&lt;wsp:rsid wsp:val=&quot;39C400CE&quot;/&gt;&lt;wsp:rsid wsp:val=&quot;39C73292&quot;/&gt;&lt;wsp:rsid wsp:val=&quot;39CD1B05&quot;/&gt;&lt;wsp:rsid wsp:val=&quot;39CD6703&quot;/&gt;&lt;wsp:rsid wsp:val=&quot;39D60D0B&quot;/&gt;&lt;wsp:rsid wsp:val=&quot;39E13AC3&quot;/&gt;&lt;wsp:rsid wsp:val=&quot;39E51C34&quot;/&gt;&lt;wsp:rsid wsp:val=&quot;39EA2D23&quot;/&gt;&lt;wsp:rsid wsp:val=&quot;39EB5EDC&quot;/&gt;&lt;wsp:rsid wsp:val=&quot;39ED6BD6&quot;/&gt;&lt;wsp:rsid wsp:val=&quot;39EE10F6&quot;/&gt;&lt;wsp:rsid wsp:val=&quot;39EF74C1&quot;/&gt;&lt;wsp:rsid wsp:val=&quot;39F1065F&quot;/&gt;&lt;wsp:rsid wsp:val=&quot;39F27FB7&quot;/&gt;&lt;wsp:rsid wsp:val=&quot;39F526E2&quot;/&gt;&lt;wsp:rsid wsp:val=&quot;39F57D50&quot;/&gt;&lt;wsp:rsid wsp:val=&quot;39FC6358&quot;/&gt;&lt;wsp:rsid wsp:val=&quot;39FE3568&quot;/&gt;&lt;wsp:rsid wsp:val=&quot;39FE4C22&quot;/&gt;&lt;wsp:rsid wsp:val=&quot;3A043692&quot;/&gt;&lt;wsp:rsid wsp:val=&quot;3A083185&quot;/&gt;&lt;wsp:rsid wsp:val=&quot;3A0A5CE0&quot;/&gt;&lt;wsp:rsid wsp:val=&quot;3A0C298E&quot;/&gt;&lt;wsp:rsid wsp:val=&quot;3A0D4BB8&quot;/&gt;&lt;wsp:rsid wsp:val=&quot;3A100434&quot;/&gt;&lt;wsp:rsid wsp:val=&quot;3A13217B&quot;/&gt;&lt;wsp:rsid wsp:val=&quot;3A14056D&quot;/&gt;&lt;wsp:rsid wsp:val=&quot;3A1A08C2&quot;/&gt;&lt;wsp:rsid wsp:val=&quot;3A1D1C9D&quot;/&gt;&lt;wsp:rsid wsp:val=&quot;3A1F4A29&quot;/&gt;&lt;wsp:rsid wsp:val=&quot;3A240274&quot;/&gt;&lt;wsp:rsid wsp:val=&quot;3A2734B5&quot;/&gt;&lt;wsp:rsid wsp:val=&quot;3A28245A&quot;/&gt;&lt;wsp:rsid wsp:val=&quot;3A2935EF&quot;/&gt;&lt;wsp:rsid wsp:val=&quot;3A2E453B&quot;/&gt;&lt;wsp:rsid wsp:val=&quot;3A30319D&quot;/&gt;&lt;wsp:rsid wsp:val=&quot;3A3644CF&quot;/&gt;&lt;wsp:rsid wsp:val=&quot;3A382108&quot;/&gt;&lt;wsp:rsid wsp:val=&quot;3A38417F&quot;/&gt;&lt;wsp:rsid wsp:val=&quot;3A387DC0&quot;/&gt;&lt;wsp:rsid wsp:val=&quot;3A3D0DA8&quot;/&gt;&lt;wsp:rsid wsp:val=&quot;3A40693E&quot;/&gt;&lt;wsp:rsid wsp:val=&quot;3A432395&quot;/&gt;&lt;wsp:rsid wsp:val=&quot;3A480CBB&quot;/&gt;&lt;wsp:rsid wsp:val=&quot;3A4B7038&quot;/&gt;&lt;wsp:rsid wsp:val=&quot;3A4C0D78&quot;/&gt;&lt;wsp:rsid wsp:val=&quot;3A4D5674&quot;/&gt;&lt;wsp:rsid wsp:val=&quot;3A4D618F&quot;/&gt;&lt;wsp:rsid wsp:val=&quot;3A4D647F&quot;/&gt;&lt;wsp:rsid wsp:val=&quot;3A4F0713&quot;/&gt;&lt;wsp:rsid wsp:val=&quot;3A556C14&quot;/&gt;&lt;wsp:rsid wsp:val=&quot;3A562775&quot;/&gt;&lt;wsp:rsid wsp:val=&quot;3A5734C8&quot;/&gt;&lt;wsp:rsid wsp:val=&quot;3A5A4D44&quot;/&gt;&lt;wsp:rsid wsp:val=&quot;3A5C2D7F&quot;/&gt;&lt;wsp:rsid wsp:val=&quot;3A5F4D61&quot;/&gt;&lt;wsp:rsid wsp:val=&quot;3A5F737B&quot;/&gt;&lt;wsp:rsid wsp:val=&quot;3A650CAB&quot;/&gt;&lt;wsp:rsid wsp:val=&quot;3A651203&quot;/&gt;&lt;wsp:rsid wsp:val=&quot;3A662426&quot;/&gt;&lt;wsp:rsid wsp:val=&quot;3A6F1CE7&quot;/&gt;&lt;wsp:rsid wsp:val=&quot;3A704273&quot;/&gt;&lt;wsp:rsid wsp:val=&quot;3A713651&quot;/&gt;&lt;wsp:rsid wsp:val=&quot;3A724DE2&quot;/&gt;&lt;wsp:rsid wsp:val=&quot;3A7567BF&quot;/&gt;&lt;wsp:rsid wsp:val=&quot;3A766F95&quot;/&gt;&lt;wsp:rsid wsp:val=&quot;3A767646&quot;/&gt;&lt;wsp:rsid wsp:val=&quot;3A7C7BF6&quot;/&gt;&lt;wsp:rsid wsp:val=&quot;3A8210FE&quot;/&gt;&lt;wsp:rsid wsp:val=&quot;3A826EAF&quot;/&gt;&lt;wsp:rsid wsp:val=&quot;3A8375B0&quot;/&gt;&lt;wsp:rsid wsp:val=&quot;3A867DDF&quot;/&gt;&lt;wsp:rsid wsp:val=&quot;3A8A2D31&quot;/&gt;&lt;wsp:rsid wsp:val=&quot;3A8C7B34&quot;/&gt;&lt;wsp:rsid wsp:val=&quot;3A902476&quot;/&gt;&lt;wsp:rsid wsp:val=&quot;3A924F63&quot;/&gt;&lt;wsp:rsid wsp:val=&quot;3A960033&quot;/&gt;&lt;wsp:rsid wsp:val=&quot;3A962808&quot;/&gt;&lt;wsp:rsid wsp:val=&quot;3A980E73&quot;/&gt;&lt;wsp:rsid wsp:val=&quot;3A9B3ECE&quot;/&gt;&lt;wsp:rsid wsp:val=&quot;3A9D7909&quot;/&gt;&lt;wsp:rsid wsp:val=&quot;3A9F09A4&quot;/&gt;&lt;wsp:rsid wsp:val=&quot;3A9F3CAA&quot;/&gt;&lt;wsp:rsid wsp:val=&quot;3AA053F0&quot;/&gt;&lt;wsp:rsid wsp:val=&quot;3AA34824&quot;/&gt;&lt;wsp:rsid wsp:val=&quot;3AA9185A&quot;/&gt;&lt;wsp:rsid wsp:val=&quot;3AB500D8&quot;/&gt;&lt;wsp:rsid wsp:val=&quot;3AB865C2&quot;/&gt;&lt;wsp:rsid wsp:val=&quot;3AB87FB2&quot;/&gt;&lt;wsp:rsid wsp:val=&quot;3ABA369F&quot;/&gt;&lt;wsp:rsid wsp:val=&quot;3ABA5BDE&quot;/&gt;&lt;wsp:rsid wsp:val=&quot;3ABB5868&quot;/&gt;&lt;wsp:rsid wsp:val=&quot;3ABD196B&quot;/&gt;&lt;wsp:rsid wsp:val=&quot;3ABD3AD5&quot;/&gt;&lt;wsp:rsid wsp:val=&quot;3ABE7F13&quot;/&gt;&lt;wsp:rsid wsp:val=&quot;3AC14E5F&quot;/&gt;&lt;wsp:rsid wsp:val=&quot;3AC35406&quot;/&gt;&lt;wsp:rsid wsp:val=&quot;3AC62613&quot;/&gt;&lt;wsp:rsid wsp:val=&quot;3ACA4E70&quot;/&gt;&lt;wsp:rsid wsp:val=&quot;3ACF794D&quot;/&gt;&lt;wsp:rsid wsp:val=&quot;3ADA090F&quot;/&gt;&lt;wsp:rsid wsp:val=&quot;3ADA2156&quot;/&gt;&lt;wsp:rsid wsp:val=&quot;3ADC15A2&quot;/&gt;&lt;wsp:rsid wsp:val=&quot;3ADE43B8&quot;/&gt;&lt;wsp:rsid wsp:val=&quot;3AE20E26&quot;/&gt;&lt;wsp:rsid wsp:val=&quot;3AE242C3&quot;/&gt;&lt;wsp:rsid wsp:val=&quot;3AE3048C&quot;/&gt;&lt;wsp:rsid wsp:val=&quot;3AE94FDC&quot;/&gt;&lt;wsp:rsid wsp:val=&quot;3AEA3F50&quot;/&gt;&lt;wsp:rsid wsp:val=&quot;3AEE660F&quot;/&gt;&lt;wsp:rsid wsp:val=&quot;3AF75054&quot;/&gt;&lt;wsp:rsid wsp:val=&quot;3AF86C1C&quot;/&gt;&lt;wsp:rsid wsp:val=&quot;3AFA4EAE&quot;/&gt;&lt;wsp:rsid wsp:val=&quot;3AFE4413&quot;/&gt;&lt;wsp:rsid wsp:val=&quot;3B0027C9&quot;/&gt;&lt;wsp:rsid wsp:val=&quot;3B0521AC&quot;/&gt;&lt;wsp:rsid wsp:val=&quot;3B065B4B&quot;/&gt;&lt;wsp:rsid wsp:val=&quot;3B0B4FD9&quot;/&gt;&lt;wsp:rsid wsp:val=&quot;3B0C5AF6&quot;/&gt;&lt;wsp:rsid wsp:val=&quot;3B0D3B14&quot;/&gt;&lt;wsp:rsid wsp:val=&quot;3B0F3423&quot;/&gt;&lt;wsp:rsid wsp:val=&quot;3B1043D6&quot;/&gt;&lt;wsp:rsid wsp:val=&quot;3B120A6E&quot;/&gt;&lt;wsp:rsid wsp:val=&quot;3B143F90&quot;/&gt;&lt;wsp:rsid wsp:val=&quot;3B16699A&quot;/&gt;&lt;wsp:rsid wsp:val=&quot;3B1B34CE&quot;/&gt;&lt;wsp:rsid wsp:val=&quot;3B1B7E53&quot;/&gt;&lt;wsp:rsid wsp:val=&quot;3B1D68B5&quot;/&gt;&lt;wsp:rsid wsp:val=&quot;3B1D69AF&quot;/&gt;&lt;wsp:rsid wsp:val=&quot;3B275AFE&quot;/&gt;&lt;wsp:rsid wsp:val=&quot;3B293DED&quot;/&gt;&lt;wsp:rsid wsp:val=&quot;3B2A5294&quot;/&gt;&lt;wsp:rsid wsp:val=&quot;3B2E2BB3&quot;/&gt;&lt;wsp:rsid wsp:val=&quot;3B2E56D3&quot;/&gt;&lt;wsp:rsid wsp:val=&quot;3B31252A&quot;/&gt;&lt;wsp:rsid wsp:val=&quot;3B315501&quot;/&gt;&lt;wsp:rsid wsp:val=&quot;3B3473E6&quot;/&gt;&lt;wsp:rsid wsp:val=&quot;3B3818CE&quot;/&gt;&lt;wsp:rsid wsp:val=&quot;3B3C143F&quot;/&gt;&lt;wsp:rsid wsp:val=&quot;3B3D33B8&quot;/&gt;&lt;wsp:rsid wsp:val=&quot;3B3E772B&quot;/&gt;&lt;wsp:rsid wsp:val=&quot;3B415431&quot;/&gt;&lt;wsp:rsid wsp:val=&quot;3B422185&quot;/&gt;&lt;wsp:rsid wsp:val=&quot;3B437DD8&quot;/&gt;&lt;wsp:rsid wsp:val=&quot;3B4400F0&quot;/&gt;&lt;wsp:rsid wsp:val=&quot;3B441B45&quot;/&gt;&lt;wsp:rsid wsp:val=&quot;3B454DFE&quot;/&gt;&lt;wsp:rsid wsp:val=&quot;3B48440F&quot;/&gt;&lt;wsp:rsid wsp:val=&quot;3B524B4D&quot;/&gt;&lt;wsp:rsid wsp:val=&quot;3B5350EC&quot;/&gt;&lt;wsp:rsid wsp:val=&quot;3B547141&quot;/&gt;&lt;wsp:rsid wsp:val=&quot;3B5650E6&quot;/&gt;&lt;wsp:rsid wsp:val=&quot;3B59124F&quot;/&gt;&lt;wsp:rsid wsp:val=&quot;3B5C588D&quot;/&gt;&lt;wsp:rsid wsp:val=&quot;3B5D6855&quot;/&gt;&lt;wsp:rsid wsp:val=&quot;3B606870&quot;/&gt;&lt;wsp:rsid wsp:val=&quot;3B644117&quot;/&gt;&lt;wsp:rsid wsp:val=&quot;3B656DA8&quot;/&gt;&lt;wsp:rsid wsp:val=&quot;3B6A6BC6&quot;/&gt;&lt;wsp:rsid wsp:val=&quot;3B73266D&quot;/&gt;&lt;wsp:rsid wsp:val=&quot;3B7379AE&quot;/&gt;&lt;wsp:rsid wsp:val=&quot;3B782805&quot;/&gt;&lt;wsp:rsid wsp:val=&quot;3B7B2225&quot;/&gt;&lt;wsp:rsid wsp:val=&quot;3B7B546A&quot;/&gt;&lt;wsp:rsid wsp:val=&quot;3B7B688A&quot;/&gt;&lt;wsp:rsid wsp:val=&quot;3B8A245B&quot;/&gt;&lt;wsp:rsid wsp:val=&quot;3B8A2507&quot;/&gt;&lt;wsp:rsid wsp:val=&quot;3B8B635C&quot;/&gt;&lt;wsp:rsid wsp:val=&quot;3B8E4EEF&quot;/&gt;&lt;wsp:rsid wsp:val=&quot;3B903453&quot;/&gt;&lt;wsp:rsid wsp:val=&quot;3B941BA2&quot;/&gt;&lt;wsp:rsid wsp:val=&quot;3B9474E8&quot;/&gt;&lt;wsp:rsid wsp:val=&quot;3B9F1AF8&quot;/&gt;&lt;wsp:rsid wsp:val=&quot;3B9F387C&quot;/&gt;&lt;wsp:rsid wsp:val=&quot;3BA21570&quot;/&gt;&lt;wsp:rsid wsp:val=&quot;3BA55F9B&quot;/&gt;&lt;wsp:rsid wsp:val=&quot;3BA73929&quot;/&gt;&lt;wsp:rsid wsp:val=&quot;3BA963F9&quot;/&gt;&lt;wsp:rsid wsp:val=&quot;3BAC64A3&quot;/&gt;&lt;wsp:rsid wsp:val=&quot;3BB309CE&quot;/&gt;&lt;wsp:rsid wsp:val=&quot;3BBB534F&quot;/&gt;&lt;wsp:rsid wsp:val=&quot;3BBF347E&quot;/&gt;&lt;wsp:rsid wsp:val=&quot;3BC13568&quot;/&gt;&lt;wsp:rsid wsp:val=&quot;3BC14FD8&quot;/&gt;&lt;wsp:rsid wsp:val=&quot;3BC57AA8&quot;/&gt;&lt;wsp:rsid wsp:val=&quot;3BCD13A7&quot;/&gt;&lt;wsp:rsid wsp:val=&quot;3BD000B7&quot;/&gt;&lt;wsp:rsid wsp:val=&quot;3BD629DC&quot;/&gt;&lt;wsp:rsid wsp:val=&quot;3BD8158A&quot;/&gt;&lt;wsp:rsid wsp:val=&quot;3BD815D5&quot;/&gt;&lt;wsp:rsid wsp:val=&quot;3BD912E1&quot;/&gt;&lt;wsp:rsid wsp:val=&quot;3BDA3416&quot;/&gt;&lt;wsp:rsid wsp:val=&quot;3BDE5D0B&quot;/&gt;&lt;wsp:rsid wsp:val=&quot;3BE21DA1&quot;/&gt;&lt;wsp:rsid wsp:val=&quot;3BE34055&quot;/&gt;&lt;wsp:rsid wsp:val=&quot;3BE40247&quot;/&gt;&lt;wsp:rsid wsp:val=&quot;3BE549A1&quot;/&gt;&lt;wsp:rsid wsp:val=&quot;3BED3A72&quot;/&gt;&lt;wsp:rsid wsp:val=&quot;3BEF14C6&quot;/&gt;&lt;wsp:rsid wsp:val=&quot;3BF11A60&quot;/&gt;&lt;wsp:rsid wsp:val=&quot;3BF41ED7&quot;/&gt;&lt;wsp:rsid wsp:val=&quot;3BF62CCA&quot;/&gt;&lt;wsp:rsid wsp:val=&quot;3BF77589&quot;/&gt;&lt;wsp:rsid wsp:val=&quot;3BF82282&quot;/&gt;&lt;wsp:rsid wsp:val=&quot;3BF8505D&quot;/&gt;&lt;wsp:rsid wsp:val=&quot;3BFA5C83&quot;/&gt;&lt;wsp:rsid wsp:val=&quot;3BFD0CD2&quot;/&gt;&lt;wsp:rsid wsp:val=&quot;3BFF70CE&quot;/&gt;&lt;wsp:rsid wsp:val=&quot;3C012C57&quot;/&gt;&lt;wsp:rsid wsp:val=&quot;3C055673&quot;/&gt;&lt;wsp:rsid wsp:val=&quot;3C085E7F&quot;/&gt;&lt;wsp:rsid wsp:val=&quot;3C09508C&quot;/&gt;&lt;wsp:rsid wsp:val=&quot;3C0A23FF&quot;/&gt;&lt;wsp:rsid wsp:val=&quot;3C0B0FE5&quot;/&gt;&lt;wsp:rsid wsp:val=&quot;3C0C0BB6&quot;/&gt;&lt;wsp:rsid wsp:val=&quot;3C0D0FE2&quot;/&gt;&lt;wsp:rsid wsp:val=&quot;3C0D2B4E&quot;/&gt;&lt;wsp:rsid wsp:val=&quot;3C0E77C9&quot;/&gt;&lt;wsp:rsid wsp:val=&quot;3C1115D6&quot;/&gt;&lt;wsp:rsid wsp:val=&quot;3C113DF8&quot;/&gt;&lt;wsp:rsid wsp:val=&quot;3C133135&quot;/&gt;&lt;wsp:rsid wsp:val=&quot;3C177544&quot;/&gt;&lt;wsp:rsid wsp:val=&quot;3C194276&quot;/&gt;&lt;wsp:rsid wsp:val=&quot;3C1E1D61&quot;/&gt;&lt;wsp:rsid wsp:val=&quot;3C202476&quot;/&gt;&lt;wsp:rsid wsp:val=&quot;3C223010&quot;/&gt;&lt;wsp:rsid wsp:val=&quot;3C25771A&quot;/&gt;&lt;wsp:rsid wsp:val=&quot;3C2A0996&quot;/&gt;&lt;wsp:rsid wsp:val=&quot;3C2A1877&quot;/&gt;&lt;wsp:rsid wsp:val=&quot;3C2C51ED&quot;/&gt;&lt;wsp:rsid wsp:val=&quot;3C2E008F&quot;/&gt;&lt;wsp:rsid wsp:val=&quot;3C2F5DFC&quot;/&gt;&lt;wsp:rsid wsp:val=&quot;3C2F6548&quot;/&gt;&lt;wsp:rsid wsp:val=&quot;3C300097&quot;/&gt;&lt;wsp:rsid wsp:val=&quot;3C364CAC&quot;/&gt;&lt;wsp:rsid wsp:val=&quot;3C3D3F8F&quot;/&gt;&lt;wsp:rsid wsp:val=&quot;3C3D7DF4&quot;/&gt;&lt;wsp:rsid wsp:val=&quot;3C3F2E13&quot;/&gt;&lt;wsp:rsid wsp:val=&quot;3C3F7DCE&quot;/&gt;&lt;wsp:rsid wsp:val=&quot;3C410DBE&quot;/&gt;&lt;wsp:rsid wsp:val=&quot;3C42282E&quot;/&gt;&lt;wsp:rsid wsp:val=&quot;3C481AC5&quot;/&gt;&lt;wsp:rsid wsp:val=&quot;3C495606&quot;/&gt;&lt;wsp:rsid wsp:val=&quot;3C4A4104&quot;/&gt;&lt;wsp:rsid wsp:val=&quot;3C4B5F64&quot;/&gt;&lt;wsp:rsid wsp:val=&quot;3C506D8B&quot;/&gt;&lt;wsp:rsid wsp:val=&quot;3C5231C6&quot;/&gt;&lt;wsp:rsid wsp:val=&quot;3C5300D4&quot;/&gt;&lt;wsp:rsid wsp:val=&quot;3C5670AF&quot;/&gt;&lt;wsp:rsid wsp:val=&quot;3C570693&quot;/&gt;&lt;wsp:rsid wsp:val=&quot;3C571C98&quot;/&gt;&lt;wsp:rsid wsp:val=&quot;3C5A2FB7&quot;/&gt;&lt;wsp:rsid wsp:val=&quot;3C5D56A2&quot;/&gt;&lt;wsp:rsid wsp:val=&quot;3C5F2EE1&quot;/&gt;&lt;wsp:rsid wsp:val=&quot;3C5F7809&quot;/&gt;&lt;wsp:rsid wsp:val=&quot;3C6500EC&quot;/&gt;&lt;wsp:rsid wsp:val=&quot;3C661FF9&quot;/&gt;&lt;wsp:rsid wsp:val=&quot;3C663C1D&quot;/&gt;&lt;wsp:rsid wsp:val=&quot;3C6B3CE9&quot;/&gt;&lt;wsp:rsid wsp:val=&quot;3C6C336E&quot;/&gt;&lt;wsp:rsid wsp:val=&quot;3C6E41C5&quot;/&gt;&lt;wsp:rsid wsp:val=&quot;3C711D7A&quot;/&gt;&lt;wsp:rsid wsp:val=&quot;3C781825&quot;/&gt;&lt;wsp:rsid wsp:val=&quot;3C792AFF&quot;/&gt;&lt;wsp:rsid wsp:val=&quot;3C8163B9&quot;/&gt;&lt;wsp:rsid wsp:val=&quot;3C865C46&quot;/&gt;&lt;wsp:rsid wsp:val=&quot;3C890D38&quot;/&gt;&lt;wsp:rsid wsp:val=&quot;3C895342&quot;/&gt;&lt;wsp:rsid wsp:val=&quot;3C8B5A19&quot;/&gt;&lt;wsp:rsid wsp:val=&quot;3C8E39CC&quot;/&gt;&lt;wsp:rsid wsp:val=&quot;3C8F1E87&quot;/&gt;&lt;wsp:rsid wsp:val=&quot;3C975F37&quot;/&gt;&lt;wsp:rsid wsp:val=&quot;3C990DCA&quot;/&gt;&lt;wsp:rsid wsp:val=&quot;3C9B5E2D&quot;/&gt;&lt;wsp:rsid wsp:val=&quot;3C9C40D3&quot;/&gt;&lt;wsp:rsid wsp:val=&quot;3C9E3BDE&quot;/&gt;&lt;wsp:rsid wsp:val=&quot;3C9F3912&quot;/&gt;&lt;wsp:rsid wsp:val=&quot;3C9F4D94&quot;/&gt;&lt;wsp:rsid wsp:val=&quot;3CA54CED&quot;/&gt;&lt;wsp:rsid wsp:val=&quot;3CA55DA7&quot;/&gt;&lt;wsp:rsid wsp:val=&quot;3CA60942&quot;/&gt;&lt;wsp:rsid wsp:val=&quot;3CA751B9&quot;/&gt;&lt;wsp:rsid wsp:val=&quot;3CAB17DB&quot;/&gt;&lt;wsp:rsid wsp:val=&quot;3CAE538F&quot;/&gt;&lt;wsp:rsid wsp:val=&quot;3CB5321E&quot;/&gt;&lt;wsp:rsid wsp:val=&quot;3CBA6712&quot;/&gt;&lt;wsp:rsid wsp:val=&quot;3CBC4262&quot;/&gt;&lt;wsp:rsid wsp:val=&quot;3CBE2211&quot;/&gt;&lt;wsp:rsid wsp:val=&quot;3CC577B9&quot;/&gt;&lt;wsp:rsid wsp:val=&quot;3CC76D47&quot;/&gt;&lt;wsp:rsid wsp:val=&quot;3CC84AF7&quot;/&gt;&lt;wsp:rsid wsp:val=&quot;3CCA4092&quot;/&gt;&lt;wsp:rsid wsp:val=&quot;3CCE2C7A&quot;/&gt;&lt;wsp:rsid wsp:val=&quot;3CCF215A&quot;/&gt;&lt;wsp:rsid wsp:val=&quot;3CD17BAE&quot;/&gt;&lt;wsp:rsid wsp:val=&quot;3CD30BC1&quot;/&gt;&lt;wsp:rsid wsp:val=&quot;3CD866A1&quot;/&gt;&lt;wsp:rsid wsp:val=&quot;3CDA28B5&quot;/&gt;&lt;wsp:rsid wsp:val=&quot;3CDA49D2&quot;/&gt;&lt;wsp:rsid wsp:val=&quot;3CDB47F8&quot;/&gt;&lt;wsp:rsid wsp:val=&quot;3CDC56BC&quot;/&gt;&lt;wsp:rsid wsp:val=&quot;3CE262ED&quot;/&gt;&lt;wsp:rsid wsp:val=&quot;3CE41B0A&quot;/&gt;&lt;wsp:rsid wsp:val=&quot;3CE829EA&quot;/&gt;&lt;wsp:rsid wsp:val=&quot;3CEA78A1&quot;/&gt;&lt;wsp:rsid wsp:val=&quot;3CEC6B67&quot;/&gt;&lt;wsp:rsid wsp:val=&quot;3CF07F10&quot;/&gt;&lt;wsp:rsid wsp:val=&quot;3CF3050A&quot;/&gt;&lt;wsp:rsid wsp:val=&quot;3CF721DD&quot;/&gt;&lt;wsp:rsid wsp:val=&quot;3CFA06BE&quot;/&gt;&lt;wsp:rsid wsp:val=&quot;3D027C95&quot;/&gt;&lt;wsp:rsid wsp:val=&quot;3D037C78&quot;/&gt;&lt;wsp:rsid wsp:val=&quot;3D055370&quot;/&gt;&lt;wsp:rsid wsp:val=&quot;3D0578AD&quot;/&gt;&lt;wsp:rsid wsp:val=&quot;3D076D5A&quot;/&gt;&lt;wsp:rsid wsp:val=&quot;3D0954C0&quot;/&gt;&lt;wsp:rsid wsp:val=&quot;3D0D5BF2&quot;/&gt;&lt;wsp:rsid wsp:val=&quot;3D0E4467&quot;/&gt;&lt;wsp:rsid wsp:val=&quot;3D106AE5&quot;/&gt;&lt;wsp:rsid wsp:val=&quot;3D122CF6&quot;/&gt;&lt;wsp:rsid wsp:val=&quot;3D13299D&quot;/&gt;&lt;wsp:rsid wsp:val=&quot;3D161933&quot;/&gt;&lt;wsp:rsid wsp:val=&quot;3D1644A9&quot;/&gt;&lt;wsp:rsid wsp:val=&quot;3D1925A5&quot;/&gt;&lt;wsp:rsid wsp:val=&quot;3D1962F4&quot;/&gt;&lt;wsp:rsid wsp:val=&quot;3D196D93&quot;/&gt;&lt;wsp:rsid wsp:val=&quot;3D1A1BAA&quot;/&gt;&lt;wsp:rsid wsp:val=&quot;3D1B7087&quot;/&gt;&lt;wsp:rsid wsp:val=&quot;3D1C082A&quot;/&gt;&lt;wsp:rsid wsp:val=&quot;3D2034E8&quot;/&gt;&lt;wsp:rsid wsp:val=&quot;3D220A68&quot;/&gt;&lt;wsp:rsid wsp:val=&quot;3D221E64&quot;/&gt;&lt;wsp:rsid wsp:val=&quot;3D2716E6&quot;/&gt;&lt;wsp:rsid wsp:val=&quot;3D2A7346&quot;/&gt;&lt;wsp:rsid wsp:val=&quot;3D2C2853&quot;/&gt;&lt;wsp:rsid wsp:val=&quot;3D393A6D&quot;/&gt;&lt;wsp:rsid wsp:val=&quot;3D3A4498&quot;/&gt;&lt;wsp:rsid wsp:val=&quot;3D3A75F8&quot;/&gt;&lt;wsp:rsid wsp:val=&quot;3D401E7F&quot;/&gt;&lt;wsp:rsid wsp:val=&quot;3D40684F&quot;/&gt;&lt;wsp:rsid wsp:val=&quot;3D412C20&quot;/&gt;&lt;wsp:rsid wsp:val=&quot;3D452792&quot;/&gt;&lt;wsp:rsid wsp:val=&quot;3D4801C6&quot;/&gt;&lt;wsp:rsid wsp:val=&quot;3D485B07&quot;/&gt;&lt;wsp:rsid wsp:val=&quot;3D49053D&quot;/&gt;&lt;wsp:rsid wsp:val=&quot;3D492751&quot;/&gt;&lt;wsp:rsid wsp:val=&quot;3D4A22E5&quot;/&gt;&lt;wsp:rsid wsp:val=&quot;3D4B5708&quot;/&gt;&lt;wsp:rsid wsp:val=&quot;3D4C5565&quot;/&gt;&lt;wsp:rsid wsp:val=&quot;3D4C694E&quot;/&gt;&lt;wsp:rsid wsp:val=&quot;3D4D33CB&quot;/&gt;&lt;wsp:rsid wsp:val=&quot;3D4E2799&quot;/&gt;&lt;wsp:rsid wsp:val=&quot;3D4F777E&quot;/&gt;&lt;wsp:rsid wsp:val=&quot;3D503DD3&quot;/&gt;&lt;wsp:rsid wsp:val=&quot;3D5A0C79&quot;/&gt;&lt;wsp:rsid wsp:val=&quot;3D5A65B6&quot;/&gt;&lt;wsp:rsid wsp:val=&quot;3D634F20&quot;/&gt;&lt;wsp:rsid wsp:val=&quot;3D646463&quot;/&gt;&lt;wsp:rsid wsp:val=&quot;3D665991&quot;/&gt;&lt;wsp:rsid wsp:val=&quot;3D66777B&quot;/&gt;&lt;wsp:rsid wsp:val=&quot;3D6953DB&quot;/&gt;&lt;wsp:rsid wsp:val=&quot;3D6C1EF0&quot;/&gt;&lt;wsp:rsid wsp:val=&quot;3D6D458B&quot;/&gt;&lt;wsp:rsid wsp:val=&quot;3D6E1657&quot;/&gt;&lt;wsp:rsid wsp:val=&quot;3D6E3809&quot;/&gt;&lt;wsp:rsid wsp:val=&quot;3D70555D&quot;/&gt;&lt;wsp:rsid wsp:val=&quot;3D765CA7&quot;/&gt;&lt;wsp:rsid wsp:val=&quot;3D76697D&quot;/&gt;&lt;wsp:rsid wsp:val=&quot;3D793719&quot;/&gt;&lt;wsp:rsid wsp:val=&quot;3D7C7540&quot;/&gt;&lt;wsp:rsid wsp:val=&quot;3D7E168D&quot;/&gt;&lt;wsp:rsid wsp:val=&quot;3D7F1E6B&quot;/&gt;&lt;wsp:rsid wsp:val=&quot;3D8066DA&quot;/&gt;&lt;wsp:rsid wsp:val=&quot;3D811744&quot;/&gt;&lt;wsp:rsid wsp:val=&quot;3D834B3B&quot;/&gt;&lt;wsp:rsid wsp:val=&quot;3D857EF5&quot;/&gt;&lt;wsp:rsid wsp:val=&quot;3D8A6C46&quot;/&gt;&lt;wsp:rsid wsp:val=&quot;3D8B1535&quot;/&gt;&lt;wsp:rsid wsp:val=&quot;3D8D021C&quot;/&gt;&lt;wsp:rsid wsp:val=&quot;3D906AC1&quot;/&gt;&lt;wsp:rsid wsp:val=&quot;3D937F51&quot;/&gt;&lt;wsp:rsid wsp:val=&quot;3D94019D&quot;/&gt;&lt;wsp:rsid wsp:val=&quot;3D94697E&quot;/&gt;&lt;wsp:rsid wsp:val=&quot;3D955497&quot;/&gt;&lt;wsp:rsid wsp:val=&quot;3D95620B&quot;/&gt;&lt;wsp:rsid wsp:val=&quot;3D964C21&quot;/&gt;&lt;wsp:rsid wsp:val=&quot;3D9E44C1&quot;/&gt;&lt;wsp:rsid wsp:val=&quot;3D9E7B6C&quot;/&gt;&lt;wsp:rsid wsp:val=&quot;3D9F1E57&quot;/&gt;&lt;wsp:rsid wsp:val=&quot;3DA37379&quot;/&gt;&lt;wsp:rsid wsp:val=&quot;3DA44510&quot;/&gt;&lt;wsp:rsid wsp:val=&quot;3DB02086&quot;/&gt;&lt;wsp:rsid wsp:val=&quot;3DB410F8&quot;/&gt;&lt;wsp:rsid wsp:val=&quot;3DB42EC3&quot;/&gt;&lt;wsp:rsid wsp:val=&quot;3DB8111E&quot;/&gt;&lt;wsp:rsid wsp:val=&quot;3DB822E4&quot;/&gt;&lt;wsp:rsid wsp:val=&quot;3DBA2D04&quot;/&gt;&lt;wsp:rsid wsp:val=&quot;3DBB784D&quot;/&gt;&lt;wsp:rsid wsp:val=&quot;3DC13173&quot;/&gt;&lt;wsp:rsid wsp:val=&quot;3DC55BED&quot;/&gt;&lt;wsp:rsid wsp:val=&quot;3DC71C35&quot;/&gt;&lt;wsp:rsid wsp:val=&quot;3DCE3D7D&quot;/&gt;&lt;wsp:rsid wsp:val=&quot;3DCE4970&quot;/&gt;&lt;wsp:rsid wsp:val=&quot;3DD23EB4&quot;/&gt;&lt;wsp:rsid wsp:val=&quot;3DD50E2E&quot;/&gt;&lt;wsp:rsid wsp:val=&quot;3DD83F10&quot;/&gt;&lt;wsp:rsid wsp:val=&quot;3DDB1581&quot;/&gt;&lt;wsp:rsid wsp:val=&quot;3DDB7378&quot;/&gt;&lt;wsp:rsid wsp:val=&quot;3DDE12C0&quot;/&gt;&lt;wsp:rsid wsp:val=&quot;3DE462A1&quot;/&gt;&lt;wsp:rsid wsp:val=&quot;3DE54FA9&quot;/&gt;&lt;wsp:rsid wsp:val=&quot;3DE6455C&quot;/&gt;&lt;wsp:rsid wsp:val=&quot;3DE72DA1&quot;/&gt;&lt;wsp:rsid wsp:val=&quot;3DE938BD&quot;/&gt;&lt;wsp:rsid wsp:val=&quot;3DEB721F&quot;/&gt;&lt;wsp:rsid wsp:val=&quot;3DEC5151&quot;/&gt;&lt;wsp:rsid wsp:val=&quot;3DEE388A&quot;/&gt;&lt;wsp:rsid wsp:val=&quot;3DF145FE&quot;/&gt;&lt;wsp:rsid wsp:val=&quot;3DF349AF&quot;/&gt;&lt;wsp:rsid wsp:val=&quot;3DF52957&quot;/&gt;&lt;wsp:rsid wsp:val=&quot;3DFA4391&quot;/&gt;&lt;wsp:rsid wsp:val=&quot;3DFC3AB0&quot;/&gt;&lt;wsp:rsid wsp:val=&quot;3DFC465F&quot;/&gt;&lt;wsp:rsid wsp:val=&quot;3DFD0443&quot;/&gt;&lt;wsp:rsid wsp:val=&quot;3DFF01CC&quot;/&gt;&lt;wsp:rsid wsp:val=&quot;3E00119B&quot;/&gt;&lt;wsp:rsid wsp:val=&quot;3E004DDA&quot;/&gt;&lt;wsp:rsid wsp:val=&quot;3E027643&quot;/&gt;&lt;wsp:rsid wsp:val=&quot;3E0458E1&quot;/&gt;&lt;wsp:rsid wsp:val=&quot;3E083402&quot;/&gt;&lt;wsp:rsid wsp:val=&quot;3E0F6041&quot;/&gt;&lt;wsp:rsid wsp:val=&quot;3E106A42&quot;/&gt;&lt;wsp:rsid wsp:val=&quot;3E124B43&quot;/&gt;&lt;wsp:rsid wsp:val=&quot;3E1541C0&quot;/&gt;&lt;wsp:rsid wsp:val=&quot;3E157453&quot;/&gt;&lt;wsp:rsid wsp:val=&quot;3E19025B&quot;/&gt;&lt;wsp:rsid wsp:val=&quot;3E1C16FB&quot;/&gt;&lt;wsp:rsid wsp:val=&quot;3E1C71B0&quot;/&gt;&lt;wsp:rsid wsp:val=&quot;3E220AA0&quot;/&gt;&lt;wsp:rsid wsp:val=&quot;3E271447&quot;/&gt;&lt;wsp:rsid wsp:val=&quot;3E294B0B&quot;/&gt;&lt;wsp:rsid wsp:val=&quot;3E2A4EB5&quot;/&gt;&lt;wsp:rsid wsp:val=&quot;3E2F501E&quot;/&gt;&lt;wsp:rsid wsp:val=&quot;3E2F7223&quot;/&gt;&lt;wsp:rsid wsp:val=&quot;3E3817B4&quot;/&gt;&lt;wsp:rsid wsp:val=&quot;3E3A3DF8&quot;/&gt;&lt;wsp:rsid wsp:val=&quot;3E416E2A&quot;/&gt;&lt;wsp:rsid wsp:val=&quot;3E445F3E&quot;/&gt;&lt;wsp:rsid wsp:val=&quot;3E4578A3&quot;/&gt;&lt;wsp:rsid wsp:val=&quot;3E473E77&quot;/&gt;&lt;wsp:rsid wsp:val=&quot;3E4B0472&quot;/&gt;&lt;wsp:rsid wsp:val=&quot;3E4C2CDD&quot;/&gt;&lt;wsp:rsid wsp:val=&quot;3E531483&quot;/&gt;&lt;wsp:rsid wsp:val=&quot;3E541393&quot;/&gt;&lt;wsp:rsid wsp:val=&quot;3E544B6F&quot;/&gt;&lt;wsp:rsid wsp:val=&quot;3E550797&quot;/&gt;&lt;wsp:rsid wsp:val=&quot;3E5F5D7F&quot;/&gt;&lt;wsp:rsid wsp:val=&quot;3E607DEA&quot;/&gt;&lt;wsp:rsid wsp:val=&quot;3E650AD4&quot;/&gt;&lt;wsp:rsid wsp:val=&quot;3E6C21AA&quot;/&gt;&lt;wsp:rsid wsp:val=&quot;3E6C7BD5&quot;/&gt;&lt;wsp:rsid wsp:val=&quot;3E6F3FCE&quot;/&gt;&lt;wsp:rsid wsp:val=&quot;3E731232&quot;/&gt;&lt;wsp:rsid wsp:val=&quot;3E7552CD&quot;/&gt;&lt;wsp:rsid wsp:val=&quot;3E8108FC&quot;/&gt;&lt;wsp:rsid wsp:val=&quot;3E8355DD&quot;/&gt;&lt;wsp:rsid wsp:val=&quot;3E867E68&quot;/&gt;&lt;wsp:rsid wsp:val=&quot;3E876254&quot;/&gt;&lt;wsp:rsid wsp:val=&quot;3E88472E&quot;/&gt;&lt;wsp:rsid wsp:val=&quot;3E8A6C82&quot;/&gt;&lt;wsp:rsid wsp:val=&quot;3E8B323B&quot;/&gt;&lt;wsp:rsid wsp:val=&quot;3E8C2E6F&quot;/&gt;&lt;wsp:rsid wsp:val=&quot;3E8C480F&quot;/&gt;&lt;wsp:rsid wsp:val=&quot;3E93012D&quot;/&gt;&lt;wsp:rsid wsp:val=&quot;3E935D9B&quot;/&gt;&lt;wsp:rsid wsp:val=&quot;3E957C1D&quot;/&gt;&lt;wsp:rsid wsp:val=&quot;3E97164A&quot;/&gt;&lt;wsp:rsid wsp:val=&quot;3E97194F&quot;/&gt;&lt;wsp:rsid wsp:val=&quot;3E9764C0&quot;/&gt;&lt;wsp:rsid wsp:val=&quot;3E9A17C2&quot;/&gt;&lt;wsp:rsid wsp:val=&quot;3E9B134A&quot;/&gt;&lt;wsp:rsid wsp:val=&quot;3E9B44AB&quot;/&gt;&lt;wsp:rsid wsp:val=&quot;3EA039D1&quot;/&gt;&lt;wsp:rsid wsp:val=&quot;3EA04FF0&quot;/&gt;&lt;wsp:rsid wsp:val=&quot;3EA158DC&quot;/&gt;&lt;wsp:rsid wsp:val=&quot;3EA36639&quot;/&gt;&lt;wsp:rsid wsp:val=&quot;3EA43E20&quot;/&gt;&lt;wsp:rsid wsp:val=&quot;3EA509E4&quot;/&gt;&lt;wsp:rsid wsp:val=&quot;3EA57E7A&quot;/&gt;&lt;wsp:rsid wsp:val=&quot;3EA65E26&quot;/&gt;&lt;wsp:rsid wsp:val=&quot;3EAA46E9&quot;/&gt;&lt;wsp:rsid wsp:val=&quot;3EAC7EAE&quot;/&gt;&lt;wsp:rsid wsp:val=&quot;3EB1447D&quot;/&gt;&lt;wsp:rsid wsp:val=&quot;3EB16A38&quot;/&gt;&lt;wsp:rsid wsp:val=&quot;3EB20995&quot;/&gt;&lt;wsp:rsid wsp:val=&quot;3EB27336&quot;/&gt;&lt;wsp:rsid wsp:val=&quot;3EB546DE&quot;/&gt;&lt;wsp:rsid wsp:val=&quot;3EB83EC9&quot;/&gt;&lt;wsp:rsid wsp:val=&quot;3EB86716&quot;/&gt;&lt;wsp:rsid wsp:val=&quot;3EB952FE&quot;/&gt;&lt;wsp:rsid wsp:val=&quot;3EBA7629&quot;/&gt;&lt;wsp:rsid wsp:val=&quot;3EBB14AA&quot;/&gt;&lt;wsp:rsid wsp:val=&quot;3EBC620E&quot;/&gt;&lt;wsp:rsid wsp:val=&quot;3EC1541F&quot;/&gt;&lt;wsp:rsid wsp:val=&quot;3EC15ED7&quot;/&gt;&lt;wsp:rsid wsp:val=&quot;3ECB1E60&quot;/&gt;&lt;wsp:rsid wsp:val=&quot;3ECC0E0E&quot;/&gt;&lt;wsp:rsid wsp:val=&quot;3ED45FBF&quot;/&gt;&lt;wsp:rsid wsp:val=&quot;3ED5035F&quot;/&gt;&lt;wsp:rsid wsp:val=&quot;3EDA3C45&quot;/&gt;&lt;wsp:rsid wsp:val=&quot;3EDF08E6&quot;/&gt;&lt;wsp:rsid wsp:val=&quot;3EE174A2&quot;/&gt;&lt;wsp:rsid wsp:val=&quot;3EE432E6&quot;/&gt;&lt;wsp:rsid wsp:val=&quot;3EE75A57&quot;/&gt;&lt;wsp:rsid wsp:val=&quot;3EE80C70&quot;/&gt;&lt;wsp:rsid wsp:val=&quot;3EF612F1&quot;/&gt;&lt;wsp:rsid wsp:val=&quot;3EF77EB4&quot;/&gt;&lt;wsp:rsid wsp:val=&quot;3EF8013F&quot;/&gt;&lt;wsp:rsid wsp:val=&quot;3EFA7C70&quot;/&gt;&lt;wsp:rsid wsp:val=&quot;3EFD621E&quot;/&gt;&lt;wsp:rsid wsp:val=&quot;3EFF42F2&quot;/&gt;&lt;wsp:rsid wsp:val=&quot;3F0029FC&quot;/&gt;&lt;wsp:rsid wsp:val=&quot;3F0428D2&quot;/&gt;&lt;wsp:rsid wsp:val=&quot;3F091827&quot;/&gt;&lt;wsp:rsid wsp:val=&quot;3F096DF3&quot;/&gt;&lt;wsp:rsid wsp:val=&quot;3F0A7612&quot;/&gt;&lt;wsp:rsid wsp:val=&quot;3F0C53FD&quot;/&gt;&lt;wsp:rsid wsp:val=&quot;3F0F664A&quot;/&gt;&lt;wsp:rsid wsp:val=&quot;3F116B80&quot;/&gt;&lt;wsp:rsid wsp:val=&quot;3F135493&quot;/&gt;&lt;wsp:rsid wsp:val=&quot;3F15537F&quot;/&gt;&lt;wsp:rsid wsp:val=&quot;3F166EFC&quot;/&gt;&lt;wsp:rsid wsp:val=&quot;3F196670&quot;/&gt;&lt;wsp:rsid wsp:val=&quot;3F1A4BEF&quot;/&gt;&lt;wsp:rsid wsp:val=&quot;3F1E1AEE&quot;/&gt;&lt;wsp:rsid wsp:val=&quot;3F2071BB&quot;/&gt;&lt;wsp:rsid wsp:val=&quot;3F227DAA&quot;/&gt;&lt;wsp:rsid wsp:val=&quot;3F2536E7&quot;/&gt;&lt;wsp:rsid wsp:val=&quot;3F26010B&quot;/&gt;&lt;wsp:rsid wsp:val=&quot;3F277309&quot;/&gt;&lt;wsp:rsid wsp:val=&quot;3F2A32D4&quot;/&gt;&lt;wsp:rsid wsp:val=&quot;3F2E7E25&quot;/&gt;&lt;wsp:rsid wsp:val=&quot;3F3131DD&quot;/&gt;&lt;wsp:rsid wsp:val=&quot;3F3A226C&quot;/&gt;&lt;wsp:rsid wsp:val=&quot;3F3F4E52&quot;/&gt;&lt;wsp:rsid wsp:val=&quot;3F425CC6&quot;/&gt;&lt;wsp:rsid wsp:val=&quot;3F437661&quot;/&gt;&lt;wsp:rsid wsp:val=&quot;3F4B3A29&quot;/&gt;&lt;wsp:rsid wsp:val=&quot;3F4F6059&quot;/&gt;&lt;wsp:rsid wsp:val=&quot;3F501241&quot;/&gt;&lt;wsp:rsid wsp:val=&quot;3F525049&quot;/&gt;&lt;wsp:rsid wsp:val=&quot;3F545607&quot;/&gt;&lt;wsp:rsid wsp:val=&quot;3F553D37&quot;/&gt;&lt;wsp:rsid wsp:val=&quot;3F5B6CF7&quot;/&gt;&lt;wsp:rsid wsp:val=&quot;3F5D1578&quot;/&gt;&lt;wsp:rsid wsp:val=&quot;3F5D5D7A&quot;/&gt;&lt;wsp:rsid wsp:val=&quot;3F5E5575&quot;/&gt;&lt;wsp:rsid wsp:val=&quot;3F5F7355&quot;/&gt;&lt;wsp:rsid wsp:val=&quot;3F6144CC&quot;/&gt;&lt;wsp:rsid wsp:val=&quot;3F625614&quot;/&gt;&lt;wsp:rsid wsp:val=&quot;3F6471E5&quot;/&gt;&lt;wsp:rsid wsp:val=&quot;3F697B74&quot;/&gt;&lt;wsp:rsid wsp:val=&quot;3F6E602C&quot;/&gt;&lt;wsp:rsid wsp:val=&quot;3F7551B7&quot;/&gt;&lt;wsp:rsid wsp:val=&quot;3F762551&quot;/&gt;&lt;wsp:rsid wsp:val=&quot;3F7B2CC7&quot;/&gt;&lt;wsp:rsid wsp:val=&quot;3F7C74C5&quot;/&gt;&lt;wsp:rsid wsp:val=&quot;3F7E42DC&quot;/&gt;&lt;wsp:rsid wsp:val=&quot;3F7F2615&quot;/&gt;&lt;wsp:rsid wsp:val=&quot;3F8045DF&quot;/&gt;&lt;wsp:rsid wsp:val=&quot;3F823D0D&quot;/&gt;&lt;wsp:rsid wsp:val=&quot;3F867150&quot;/&gt;&lt;wsp:rsid wsp:val=&quot;3F88705D&quot;/&gt;&lt;wsp:rsid wsp:val=&quot;3F9062C5&quot;/&gt;&lt;wsp:rsid wsp:val=&quot;3F944A48&quot;/&gt;&lt;wsp:rsid wsp:val=&quot;3F945DF1&quot;/&gt;&lt;wsp:rsid wsp:val=&quot;3F957C95&quot;/&gt;&lt;wsp:rsid wsp:val=&quot;3F96686E&quot;/&gt;&lt;wsp:rsid wsp:val=&quot;3F9D1C95&quot;/&gt;&lt;wsp:rsid wsp:val=&quot;3F9D6108&quot;/&gt;&lt;wsp:rsid wsp:val=&quot;3F9F3826&quot;/&gt;&lt;wsp:rsid wsp:val=&quot;3FA07EAC&quot;/&gt;&lt;wsp:rsid wsp:val=&quot;3FA27357&quot;/&gt;&lt;wsp:rsid wsp:val=&quot;3FA426F2&quot;/&gt;&lt;wsp:rsid wsp:val=&quot;3FAA6AAC&quot;/&gt;&lt;wsp:rsid wsp:val=&quot;3FAD76E8&quot;/&gt;&lt;wsp:rsid wsp:val=&quot;3FB01B6C&quot;/&gt;&lt;wsp:rsid wsp:val=&quot;3FB26B19&quot;/&gt;&lt;wsp:rsid wsp:val=&quot;3FB504E5&quot;/&gt;&lt;wsp:rsid wsp:val=&quot;3FB575C3&quot;/&gt;&lt;wsp:rsid wsp:val=&quot;3FB8633F&quot;/&gt;&lt;wsp:rsid wsp:val=&quot;3FBA72D1&quot;/&gt;&lt;wsp:rsid wsp:val=&quot;3FBF4F54&quot;/&gt;&lt;wsp:rsid wsp:val=&quot;3FC15308&quot;/&gt;&lt;wsp:rsid wsp:val=&quot;3FC16EA5&quot;/&gt;&lt;wsp:rsid wsp:val=&quot;3FC239DD&quot;/&gt;&lt;wsp:rsid wsp:val=&quot;3FC46F4B&quot;/&gt;&lt;wsp:rsid wsp:val=&quot;3FC52219&quot;/&gt;&lt;wsp:rsid wsp:val=&quot;3FC71D15&quot;/&gt;&lt;wsp:rsid wsp:val=&quot;3FCE4C35&quot;/&gt;&lt;wsp:rsid wsp:val=&quot;3FD04F4E&quot;/&gt;&lt;wsp:rsid wsp:val=&quot;3FD64F41&quot;/&gt;&lt;wsp:rsid wsp:val=&quot;3FD73AEE&quot;/&gt;&lt;wsp:rsid wsp:val=&quot;3FD96605&quot;/&gt;&lt;wsp:rsid wsp:val=&quot;3FD96E40&quot;/&gt;&lt;wsp:rsid wsp:val=&quot;3FDA0483&quot;/&gt;&lt;wsp:rsid wsp:val=&quot;3FDA2DD5&quot;/&gt;&lt;wsp:rsid wsp:val=&quot;3FDA7A97&quot;/&gt;&lt;wsp:rsid wsp:val=&quot;3FDF34C3&quot;/&gt;&lt;wsp:rsid wsp:val=&quot;3FDF6F12&quot;/&gt;&lt;wsp:rsid wsp:val=&quot;3FE32188&quot;/&gt;&lt;wsp:rsid wsp:val=&quot;3FE47052&quot;/&gt;&lt;wsp:rsid wsp:val=&quot;3FE61DEF&quot;/&gt;&lt;wsp:rsid wsp:val=&quot;3FE754AF&quot;/&gt;&lt;wsp:rsid wsp:val=&quot;3FE75A9D&quot;/&gt;&lt;wsp:rsid wsp:val=&quot;3FE8462C&quot;/&gt;&lt;wsp:rsid wsp:val=&quot;3FE852BB&quot;/&gt;&lt;wsp:rsid wsp:val=&quot;3FEA30B9&quot;/&gt;&lt;wsp:rsid wsp:val=&quot;3FEC338E&quot;/&gt;&lt;wsp:rsid wsp:val=&quot;3FED1D8A&quot;/&gt;&lt;wsp:rsid wsp:val=&quot;3FED6E36&quot;/&gt;&lt;wsp:rsid wsp:val=&quot;3FF06D8E&quot;/&gt;&lt;wsp:rsid wsp:val=&quot;3FF41DFA&quot;/&gt;&lt;wsp:rsid wsp:val=&quot;3FF85026&quot;/&gt;&lt;wsp:rsid wsp:val=&quot;3FF87557&quot;/&gt;&lt;wsp:rsid wsp:val=&quot;4008124D&quot;/&gt;&lt;wsp:rsid wsp:val=&quot;40091FF0&quot;/&gt;&lt;wsp:rsid wsp:val=&quot;4009695E&quot;/&gt;&lt;wsp:rsid wsp:val=&quot;4016420A&quot;/&gt;&lt;wsp:rsid wsp:val=&quot;4016597D&quot;/&gt;&lt;wsp:rsid wsp:val=&quot;40186C77&quot;/&gt;&lt;wsp:rsid wsp:val=&quot;401B3350&quot;/&gt;&lt;wsp:rsid wsp:val=&quot;401B6AE0&quot;/&gt;&lt;wsp:rsid wsp:val=&quot;401E74DC&quot;/&gt;&lt;wsp:rsid wsp:val=&quot;40225C89&quot;/&gt;&lt;wsp:rsid wsp:val=&quot;402655CA&quot;/&gt;&lt;wsp:rsid wsp:val=&quot;402853D2&quot;/&gt;&lt;wsp:rsid wsp:val=&quot;40290B3D&quot;/&gt;&lt;wsp:rsid wsp:val=&quot;402959DE&quot;/&gt;&lt;wsp:rsid wsp:val=&quot;402A06AB&quot;/&gt;&lt;wsp:rsid wsp:val=&quot;402D0B1F&quot;/&gt;&lt;wsp:rsid wsp:val=&quot;402E2D70&quot;/&gt;&lt;wsp:rsid wsp:val=&quot;402E6C12&quot;/&gt;&lt;wsp:rsid wsp:val=&quot;402F3155&quot;/&gt;&lt;wsp:rsid wsp:val=&quot;40300D4B&quot;/&gt;&lt;wsp:rsid wsp:val=&quot;40304841&quot;/&gt;&lt;wsp:rsid wsp:val=&quot;40325CFC&quot;/&gt;&lt;wsp:rsid wsp:val=&quot;403619DF&quot;/&gt;&lt;wsp:rsid wsp:val=&quot;40372087&quot;/&gt;&lt;wsp:rsid wsp:val=&quot;403B0B0F&quot;/&gt;&lt;wsp:rsid wsp:val=&quot;403B4010&quot;/&gt;&lt;wsp:rsid wsp:val=&quot;40414F6A&quot;/&gt;&lt;wsp:rsid wsp:val=&quot;40463E78&quot;/&gt;&lt;wsp:rsid wsp:val=&quot;404664D5&quot;/&gt;&lt;wsp:rsid wsp:val=&quot;404B5C51&quot;/&gt;&lt;wsp:rsid wsp:val=&quot;4050271F&quot;/&gt;&lt;wsp:rsid wsp:val=&quot;405459BC&quot;/&gt;&lt;wsp:rsid wsp:val=&quot;40563D7E&quot;/&gt;&lt;wsp:rsid wsp:val=&quot;40565075&quot;/&gt;&lt;wsp:rsid wsp:val=&quot;40582F09&quot;/&gt;&lt;wsp:rsid wsp:val=&quot;405A4502&quot;/&gt;&lt;wsp:rsid wsp:val=&quot;405D6E8E&quot;/&gt;&lt;wsp:rsid wsp:val=&quot;405E572C&quot;/&gt;&lt;wsp:rsid wsp:val=&quot;405F424B&quot;/&gt;&lt;wsp:rsid wsp:val=&quot;40604023&quot;/&gt;&lt;wsp:rsid wsp:val=&quot;406722DE&quot;/&gt;&lt;wsp:rsid wsp:val=&quot;40677F75&quot;/&gt;&lt;wsp:rsid wsp:val=&quot;4069233C&quot;/&gt;&lt;wsp:rsid wsp:val=&quot;40715CC8&quot;/&gt;&lt;wsp:rsid wsp:val=&quot;407456C3&quot;/&gt;&lt;wsp:rsid wsp:val=&quot;4079150F&quot;/&gt;&lt;wsp:rsid wsp:val=&quot;407D79C6&quot;/&gt;&lt;wsp:rsid wsp:val=&quot;408C4B67&quot;/&gt;&lt;wsp:rsid wsp:val=&quot;408D1F9A&quot;/&gt;&lt;wsp:rsid wsp:val=&quot;409032ED&quot;/&gt;&lt;wsp:rsid wsp:val=&quot;40970EFE&quot;/&gt;&lt;wsp:rsid wsp:val=&quot;40977320&quot;/&gt;&lt;wsp:rsid wsp:val=&quot;409C6961&quot;/&gt;&lt;wsp:rsid wsp:val=&quot;409E32BB&quot;/&gt;&lt;wsp:rsid wsp:val=&quot;409E4576&quot;/&gt;&lt;wsp:rsid wsp:val=&quot;40A31C39&quot;/&gt;&lt;wsp:rsid wsp:val=&quot;40A430BA&quot;/&gt;&lt;wsp:rsid wsp:val=&quot;40B218BF&quot;/&gt;&lt;wsp:rsid wsp:val=&quot;40B27D2E&quot;/&gt;&lt;wsp:rsid wsp:val=&quot;40B6473C&quot;/&gt;&lt;wsp:rsid wsp:val=&quot;40BA5C9D&quot;/&gt;&lt;wsp:rsid wsp:val=&quot;40C23092&quot;/&gt;&lt;wsp:rsid wsp:val=&quot;40C30BEC&quot;/&gt;&lt;wsp:rsid wsp:val=&quot;40C4083A&quot;/&gt;&lt;wsp:rsid wsp:val=&quot;40C743EF&quot;/&gt;&lt;wsp:rsid wsp:val=&quot;40CA3992&quot;/&gt;&lt;wsp:rsid wsp:val=&quot;40CE284B&quot;/&gt;&lt;wsp:rsid wsp:val=&quot;40CE445F&quot;/&gt;&lt;wsp:rsid wsp:val=&quot;40CF0D0E&quot;/&gt;&lt;wsp:rsid wsp:val=&quot;40D06F22&quot;/&gt;&lt;wsp:rsid wsp:val=&quot;40D077F5&quot;/&gt;&lt;wsp:rsid wsp:val=&quot;40D142A0&quot;/&gt;&lt;wsp:rsid wsp:val=&quot;40D31833&quot;/&gt;&lt;wsp:rsid wsp:val=&quot;40D51C18&quot;/&gt;&lt;wsp:rsid wsp:val=&quot;40D52DB2&quot;/&gt;&lt;wsp:rsid wsp:val=&quot;40DA0E26&quot;/&gt;&lt;wsp:rsid wsp:val=&quot;40DA1E8D&quot;/&gt;&lt;wsp:rsid wsp:val=&quot;40DB1345&quot;/&gt;&lt;wsp:rsid wsp:val=&quot;40DB7652&quot;/&gt;&lt;wsp:rsid wsp:val=&quot;40DE15B0&quot;/&gt;&lt;wsp:rsid wsp:val=&quot;40E15D73&quot;/&gt;&lt;wsp:rsid wsp:val=&quot;40E24DA8&quot;/&gt;&lt;wsp:rsid wsp:val=&quot;40E569BD&quot;/&gt;&lt;wsp:rsid wsp:val=&quot;40E7316B&quot;/&gt;&lt;wsp:rsid wsp:val=&quot;40E941BC&quot;/&gt;&lt;wsp:rsid wsp:val=&quot;40EA49FB&quot;/&gt;&lt;wsp:rsid wsp:val=&quot;40EB6053&quot;/&gt;&lt;wsp:rsid wsp:val=&quot;40EB7696&quot;/&gt;&lt;wsp:rsid wsp:val=&quot;40EE474B&quot;/&gt;&lt;wsp:rsid wsp:val=&quot;40F30515&quot;/&gt;&lt;wsp:rsid wsp:val=&quot;40F61B0A&quot;/&gt;&lt;wsp:rsid wsp:val=&quot;40FE03D6&quot;/&gt;&lt;wsp:rsid wsp:val=&quot;41081A6B&quot;/&gt;&lt;wsp:rsid wsp:val=&quot;410923E9&quot;/&gt;&lt;wsp:rsid wsp:val=&quot;410A3127&quot;/&gt;&lt;wsp:rsid wsp:val=&quot;410A7E83&quot;/&gt;&lt;wsp:rsid wsp:val=&quot;410E41B5&quot;/&gt;&lt;wsp:rsid wsp:val=&quot;41101F07&quot;/&gt;&lt;wsp:rsid wsp:val=&quot;4113042C&quot;/&gt;&lt;wsp:rsid wsp:val=&quot;411479A9&quot;/&gt;&lt;wsp:rsid wsp:val=&quot;411512B2&quot;/&gt;&lt;wsp:rsid wsp:val=&quot;41172DD9&quot;/&gt;&lt;wsp:rsid wsp:val=&quot;41174038&quot;/&gt;&lt;wsp:rsid wsp:val=&quot;41194897&quot;/&gt;&lt;wsp:rsid wsp:val=&quot;411E30DD&quot;/&gt;&lt;wsp:rsid wsp:val=&quot;41251547&quot;/&gt;&lt;wsp:rsid wsp:val=&quot;41272B53&quot;/&gt;&lt;wsp:rsid wsp:val=&quot;41287007&quot;/&gt;&lt;wsp:rsid wsp:val=&quot;41294016&quot;/&gt;&lt;wsp:rsid wsp:val=&quot;412C002A&quot;/&gt;&lt;wsp:rsid wsp:val=&quot;412C5927&quot;/&gt;&lt;wsp:rsid wsp:val=&quot;412E21C0&quot;/&gt;&lt;wsp:rsid wsp:val=&quot;412E4551&quot;/&gt;&lt;wsp:rsid wsp:val=&quot;413311AB&quot;/&gt;&lt;wsp:rsid wsp:val=&quot;413344D1&quot;/&gt;&lt;wsp:rsid wsp:val=&quot;4133633F&quot;/&gt;&lt;wsp:rsid wsp:val=&quot;41357482&quot;/&gt;&lt;wsp:rsid wsp:val=&quot;41364452&quot;/&gt;&lt;wsp:rsid wsp:val=&quot;41382DD7&quot;/&gt;&lt;wsp:rsid wsp:val=&quot;41383E47&quot;/&gt;&lt;wsp:rsid wsp:val=&quot;4139160F&quot;/&gt;&lt;wsp:rsid wsp:val=&quot;414100E2&quot;/&gt;&lt;wsp:rsid wsp:val=&quot;4143479D&quot;/&gt;&lt;wsp:rsid wsp:val=&quot;41442A26&quot;/&gt;&lt;wsp:rsid wsp:val=&quot;41447B9E&quot;/&gt;&lt;wsp:rsid wsp:val=&quot;41454AA7&quot;/&gt;&lt;wsp:rsid wsp:val=&quot;41482245&quot;/&gt;&lt;wsp:rsid wsp:val=&quot;41483A04&quot;/&gt;&lt;wsp:rsid wsp:val=&quot;414A1A22&quot;/&gt;&lt;wsp:rsid wsp:val=&quot;414A4A36&quot;/&gt;&lt;wsp:rsid wsp:val=&quot;415134A0&quot;/&gt;&lt;wsp:rsid wsp:val=&quot;41524717&quot;/&gt;&lt;wsp:rsid wsp:val=&quot;4159116D&quot;/&gt;&lt;wsp:rsid wsp:val=&quot;415D176E&quot;/&gt;&lt;wsp:rsid wsp:val=&quot;415E5E6D&quot;/&gt;&lt;wsp:rsid wsp:val=&quot;41605F04&quot;/&gt;&lt;wsp:rsid wsp:val=&quot;41613E9F&quot;/&gt;&lt;wsp:rsid wsp:val=&quot;41617276&quot;/&gt;&lt;wsp:rsid wsp:val=&quot;416429B1&quot;/&gt;&lt;wsp:rsid wsp:val=&quot;416C7CE3&quot;/&gt;&lt;wsp:rsid wsp:val=&quot;416E0F1B&quot;/&gt;&lt;wsp:rsid wsp:val=&quot;41700403&quot;/&gt;&lt;wsp:rsid wsp:val=&quot;417022AF&quot;/&gt;&lt;wsp:rsid wsp:val=&quot;41726B73&quot;/&gt;&lt;wsp:rsid wsp:val=&quot;417323F3&quot;/&gt;&lt;wsp:rsid wsp:val=&quot;417867F6&quot;/&gt;&lt;wsp:rsid wsp:val=&quot;417C134E&quot;/&gt;&lt;wsp:rsid wsp:val=&quot;417D485A&quot;/&gt;&lt;wsp:rsid wsp:val=&quot;418076B1&quot;/&gt;&lt;wsp:rsid wsp:val=&quot;41827274&quot;/&gt;&lt;wsp:rsid wsp:val=&quot;418702CC&quot;/&gt;&lt;wsp:rsid wsp:val=&quot;418708DD&quot;/&gt;&lt;wsp:rsid wsp:val=&quot;41872518&quot;/&gt;&lt;wsp:rsid wsp:val=&quot;41875277&quot;/&gt;&lt;wsp:rsid wsp:val=&quot;418870C7&quot;/&gt;&lt;wsp:rsid wsp:val=&quot;41892401&quot;/&gt;&lt;wsp:rsid wsp:val=&quot;418B10B4&quot;/&gt;&lt;wsp:rsid wsp:val=&quot;41906D80&quot;/&gt;&lt;wsp:rsid wsp:val=&quot;41946EAB&quot;/&gt;&lt;wsp:rsid wsp:val=&quot;419C0D54&quot;/&gt;&lt;wsp:rsid wsp:val=&quot;41A2170E&quot;/&gt;&lt;wsp:rsid wsp:val=&quot;41A26DE4&quot;/&gt;&lt;wsp:rsid wsp:val=&quot;41A74B38&quot;/&gt;&lt;wsp:rsid wsp:val=&quot;41AF50A7&quot;/&gt;&lt;wsp:rsid wsp:val=&quot;41B075E6&quot;/&gt;&lt;wsp:rsid wsp:val=&quot;41B26A95&quot;/&gt;&lt;wsp:rsid wsp:val=&quot;41B556F3&quot;/&gt;&lt;wsp:rsid wsp:val=&quot;41B57DC8&quot;/&gt;&lt;wsp:rsid wsp:val=&quot;41B6483B&quot;/&gt;&lt;wsp:rsid wsp:val=&quot;41B80474&quot;/&gt;&lt;wsp:rsid wsp:val=&quot;41BB2082&quot;/&gt;&lt;wsp:rsid wsp:val=&quot;41BC240D&quot;/&gt;&lt;wsp:rsid wsp:val=&quot;41BF07EA&quot;/&gt;&lt;wsp:rsid wsp:val=&quot;41BF17DD&quot;/&gt;&lt;wsp:rsid wsp:val=&quot;41BF6A01&quot;/&gt;&lt;wsp:rsid wsp:val=&quot;41C51894&quot;/&gt;&lt;wsp:rsid wsp:val=&quot;41CD00EA&quot;/&gt;&lt;wsp:rsid wsp:val=&quot;41CF40D6&quot;/&gt;&lt;wsp:rsid wsp:val=&quot;41D143E0&quot;/&gt;&lt;wsp:rsid wsp:val=&quot;41D645AD&quot;/&gt;&lt;wsp:rsid wsp:val=&quot;41D8051A&quot;/&gt;&lt;wsp:rsid wsp:val=&quot;41DA6D67&quot;/&gt;&lt;wsp:rsid wsp:val=&quot;41DC7750&quot;/&gt;&lt;wsp:rsid wsp:val=&quot;41DD432D&quot;/&gt;&lt;wsp:rsid wsp:val=&quot;41DD76DC&quot;/&gt;&lt;wsp:rsid wsp:val=&quot;41DF29B1&quot;/&gt;&lt;wsp:rsid wsp:val=&quot;41DF6443&quot;/&gt;&lt;wsp:rsid wsp:val=&quot;41DF6CED&quot;/&gt;&lt;wsp:rsid wsp:val=&quot;41E5116C&quot;/&gt;&lt;wsp:rsid wsp:val=&quot;41EE2D77&quot;/&gt;&lt;wsp:rsid wsp:val=&quot;41F055D6&quot;/&gt;&lt;wsp:rsid wsp:val=&quot;41F37CA7&quot;/&gt;&lt;wsp:rsid wsp:val=&quot;41F37D6F&quot;/&gt;&lt;wsp:rsid wsp:val=&quot;41F40654&quot;/&gt;&lt;wsp:rsid wsp:val=&quot;41FE0EF9&quot;/&gt;&lt;wsp:rsid wsp:val=&quot;41FE15FA&quot;/&gt;&lt;wsp:rsid wsp:val=&quot;41FE538C&quot;/&gt;&lt;wsp:rsid wsp:val=&quot;41FF6A5A&quot;/&gt;&lt;wsp:rsid wsp:val=&quot;4201471F&quot;/&gt;&lt;wsp:rsid wsp:val=&quot;42034285&quot;/&gt;&lt;wsp:rsid wsp:val=&quot;42092648&quot;/&gt;&lt;wsp:rsid wsp:val=&quot;420B119E&quot;/&gt;&lt;wsp:rsid wsp:val=&quot;420B52D9&quot;/&gt;&lt;wsp:rsid wsp:val=&quot;420C4849&quot;/&gt;&lt;wsp:rsid wsp:val=&quot;421013A4&quot;/&gt;&lt;wsp:rsid wsp:val=&quot;42103B84&quot;/&gt;&lt;wsp:rsid wsp:val=&quot;421042CA&quot;/&gt;&lt;wsp:rsid wsp:val=&quot;421058EA&quot;/&gt;&lt;wsp:rsid wsp:val=&quot;42111889&quot;/&gt;&lt;wsp:rsid wsp:val=&quot;421264F9&quot;/&gt;&lt;wsp:rsid wsp:val=&quot;42135A02&quot;/&gt;&lt;wsp:rsid wsp:val=&quot;42184F41&quot;/&gt;&lt;wsp:rsid wsp:val=&quot;421A27FA&quot;/&gt;&lt;wsp:rsid wsp:val=&quot;421A579A&quot;/&gt;&lt;wsp:rsid wsp:val=&quot;42202AA2&quot;/&gt;&lt;wsp:rsid wsp:val=&quot;422850B0&quot;/&gt;&lt;wsp:rsid wsp:val=&quot;422944F5&quot;/&gt;&lt;wsp:rsid wsp:val=&quot;422E18CB&quot;/&gt;&lt;wsp:rsid wsp:val=&quot;4231684B&quot;/&gt;&lt;wsp:rsid wsp:val=&quot;42323491&quot;/&gt;&lt;wsp:rsid wsp:val=&quot;423270E9&quot;/&gt;&lt;wsp:rsid wsp:val=&quot;42334A48&quot;/&gt;&lt;wsp:rsid wsp:val=&quot;42350F9A&quot;/&gt;&lt;wsp:rsid wsp:val=&quot;423532B6&quot;/&gt;&lt;wsp:rsid wsp:val=&quot;42362BA9&quot;/&gt;&lt;wsp:rsid wsp:val=&quot;42381CE2&quot;/&gt;&lt;wsp:rsid wsp:val=&quot;42396819&quot;/&gt;&lt;wsp:rsid wsp:val=&quot;423B0E63&quot;/&gt;&lt;wsp:rsid wsp:val=&quot;423C4720&quot;/&gt;&lt;wsp:rsid wsp:val=&quot;42487A5E&quot;/&gt;&lt;wsp:rsid wsp:val=&quot;424D273A&quot;/&gt;&lt;wsp:rsid wsp:val=&quot;424D5DAE&quot;/&gt;&lt;wsp:rsid wsp:val=&quot;4251598E&quot;/&gt;&lt;wsp:rsid wsp:val=&quot;42547B3E&quot;/&gt;&lt;wsp:rsid wsp:val=&quot;425A3425&quot;/&gt;&lt;wsp:rsid wsp:val=&quot;425B2800&quot;/&gt;&lt;wsp:rsid wsp:val=&quot;425B57C1&quot;/&gt;&lt;wsp:rsid wsp:val=&quot;42616091&quot;/&gt;&lt;wsp:rsid wsp:val=&quot;42620030&quot;/&gt;&lt;wsp:rsid wsp:val=&quot;42635D54&quot;/&gt;&lt;wsp:rsid wsp:val=&quot;426B3E7F&quot;/&gt;&lt;wsp:rsid wsp:val=&quot;426C047B&quot;/&gt;&lt;wsp:rsid wsp:val=&quot;426D31E8&quot;/&gt;&lt;wsp:rsid wsp:val=&quot;426E3DB4&quot;/&gt;&lt;wsp:rsid wsp:val=&quot;426F00C4&quot;/&gt;&lt;wsp:rsid wsp:val=&quot;42750F6B&quot;/&gt;&lt;wsp:rsid wsp:val=&quot;42780E1F&quot;/&gt;&lt;wsp:rsid wsp:val=&quot;42790985&quot;/&gt;&lt;wsp:rsid wsp:val=&quot;427E1D11&quot;/&gt;&lt;wsp:rsid wsp:val=&quot;427F5362&quot;/&gt;&lt;wsp:rsid wsp:val=&quot;428051D5&quot;/&gt;&lt;wsp:rsid wsp:val=&quot;428704D4&quot;/&gt;&lt;wsp:rsid wsp:val=&quot;428B7CC1&quot;/&gt;&lt;wsp:rsid wsp:val=&quot;428C1B10&quot;/&gt;&lt;wsp:rsid wsp:val=&quot;4293249E&quot;/&gt;&lt;wsp:rsid wsp:val=&quot;42932C7F&quot;/&gt;&lt;wsp:rsid wsp:val=&quot;42954A26&quot;/&gt;&lt;wsp:rsid wsp:val=&quot;42954AC7&quot;/&gt;&lt;wsp:rsid wsp:val=&quot;42973554&quot;/&gt;&lt;wsp:rsid wsp:val=&quot;429B4E62&quot;/&gt;&lt;wsp:rsid wsp:val=&quot;429D482D&quot;/&gt;&lt;wsp:rsid wsp:val=&quot;429E1CC1&quot;/&gt;&lt;wsp:rsid wsp:val=&quot;42A04662&quot;/&gt;&lt;wsp:rsid wsp:val=&quot;42A50EE7&quot;/&gt;&lt;wsp:rsid wsp:val=&quot;42B70D93&quot;/&gt;&lt;wsp:rsid wsp:val=&quot;42BB2116&quot;/&gt;&lt;wsp:rsid wsp:val=&quot;42BC447D&quot;/&gt;&lt;wsp:rsid wsp:val=&quot;42BC46C8&quot;/&gt;&lt;wsp:rsid wsp:val=&quot;42C065E3&quot;/&gt;&lt;wsp:rsid wsp:val=&quot;42C31EF3&quot;/&gt;&lt;wsp:rsid wsp:val=&quot;42C4721F&quot;/&gt;&lt;wsp:rsid wsp:val=&quot;42C50FFB&quot;/&gt;&lt;wsp:rsid wsp:val=&quot;42C76711&quot;/&gt;&lt;wsp:rsid wsp:val=&quot;42C874E5&quot;/&gt;&lt;wsp:rsid wsp:val=&quot;42CD670B&quot;/&gt;&lt;wsp:rsid wsp:val=&quot;42CE6A40&quot;/&gt;&lt;wsp:rsid wsp:val=&quot;42D240D4&quot;/&gt;&lt;wsp:rsid wsp:val=&quot;42D74512&quot;/&gt;&lt;wsp:rsid wsp:val=&quot;42D75A8F&quot;/&gt;&lt;wsp:rsid wsp:val=&quot;42D96283&quot;/&gt;&lt;wsp:rsid wsp:val=&quot;42D96D20&quot;/&gt;&lt;wsp:rsid wsp:val=&quot;42D97282&quot;/&gt;&lt;wsp:rsid wsp:val=&quot;42D97B9D&quot;/&gt;&lt;wsp:rsid wsp:val=&quot;42DE3C48&quot;/&gt;&lt;wsp:rsid wsp:val=&quot;42E559CF&quot;/&gt;&lt;wsp:rsid wsp:val=&quot;42E65882&quot;/&gt;&lt;wsp:rsid wsp:val=&quot;42EE5F27&quot;/&gt;&lt;wsp:rsid wsp:val=&quot;42EF21D0&quot;/&gt;&lt;wsp:rsid wsp:val=&quot;42F07475&quot;/&gt;&lt;wsp:rsid wsp:val=&quot;42FE6E98&quot;/&gt;&lt;wsp:rsid wsp:val=&quot;43023864&quot;/&gt;&lt;wsp:rsid wsp:val=&quot;43027F10&quot;/&gt;&lt;wsp:rsid wsp:val=&quot;4303003F&quot;/&gt;&lt;wsp:rsid wsp:val=&quot;43041114&quot;/&gt;&lt;wsp:rsid wsp:val=&quot;4305743F&quot;/&gt;&lt;wsp:rsid wsp:val=&quot;430744B2&quot;/&gt;&lt;wsp:rsid wsp:val=&quot;43075997&quot;/&gt;&lt;wsp:rsid wsp:val=&quot;430F37ED&quot;/&gt;&lt;wsp:rsid wsp:val=&quot;43104747&quot;/&gt;&lt;wsp:rsid wsp:val=&quot;43105142&quot;/&gt;&lt;wsp:rsid wsp:val=&quot;43137162&quot;/&gt;&lt;wsp:rsid wsp:val=&quot;43147821&quot;/&gt;&lt;wsp:rsid wsp:val=&quot;43160145&quot;/&gt;&lt;wsp:rsid wsp:val=&quot;43183D1C&quot;/&gt;&lt;wsp:rsid wsp:val=&quot;431E02F5&quot;/&gt;&lt;wsp:rsid wsp:val=&quot;431E19A4&quot;/&gt;&lt;wsp:rsid wsp:val=&quot;43201230&quot;/&gt;&lt;wsp:rsid wsp:val=&quot;43205D57&quot;/&gt;&lt;wsp:rsid wsp:val=&quot;43222028&quot;/&gt;&lt;wsp:rsid wsp:val=&quot;43224F2F&quot;/&gt;&lt;wsp:rsid wsp:val=&quot;43232E72&quot;/&gt;&lt;wsp:rsid wsp:val=&quot;43243EFA&quot;/&gt;&lt;wsp:rsid wsp:val=&quot;43255C55&quot;/&gt;&lt;wsp:rsid wsp:val=&quot;432B6E02&quot;/&gt;&lt;wsp:rsid wsp:val=&quot;432C65A3&quot;/&gt;&lt;wsp:rsid wsp:val=&quot;432E72BB&quot;/&gt;&lt;wsp:rsid wsp:val=&quot;43306184&quot;/&gt;&lt;wsp:rsid wsp:val=&quot;4338045F&quot;/&gt;&lt;wsp:rsid wsp:val=&quot;43482013&quot;/&gt;&lt;wsp:rsid wsp:val=&quot;434A72E4&quot;/&gt;&lt;wsp:rsid wsp:val=&quot;434C3AE7&quot;/&gt;&lt;wsp:rsid wsp:val=&quot;434D18EB&quot;/&gt;&lt;wsp:rsid wsp:val=&quot;434D6D4D&quot;/&gt;&lt;wsp:rsid wsp:val=&quot;43537177&quot;/&gt;&lt;wsp:rsid wsp:val=&quot;43541B1D&quot;/&gt;&lt;wsp:rsid wsp:val=&quot;435847CC&quot;/&gt;&lt;wsp:rsid wsp:val=&quot;435929D6&quot;/&gt;&lt;wsp:rsid wsp:val=&quot;435A7E75&quot;/&gt;&lt;wsp:rsid wsp:val=&quot;435C3760&quot;/&gt;&lt;wsp:rsid wsp:val=&quot;435E33D8&quot;/&gt;&lt;wsp:rsid wsp:val=&quot;435F1DCE&quot;/&gt;&lt;wsp:rsid wsp:val=&quot;4361203B&quot;/&gt;&lt;wsp:rsid wsp:val=&quot;43616B04&quot;/&gt;&lt;wsp:rsid wsp:val=&quot;436377B9&quot;/&gt;&lt;wsp:rsid wsp:val=&quot;4365288A&quot;/&gt;&lt;wsp:rsid wsp:val=&quot;43655B3B&quot;/&gt;&lt;wsp:rsid wsp:val=&quot;43687BAF&quot;/&gt;&lt;wsp:rsid wsp:val=&quot;43697993&quot;/&gt;&lt;wsp:rsid wsp:val=&quot;436B5A58&quot;/&gt;&lt;wsp:rsid wsp:val=&quot;436D110B&quot;/&gt;&lt;wsp:rsid wsp:val=&quot;436E77B9&quot;/&gt;&lt;wsp:rsid wsp:val=&quot;43711C22&quot;/&gt;&lt;wsp:rsid wsp:val=&quot;437A14ED&quot;/&gt;&lt;wsp:rsid wsp:val=&quot;437D1954&quot;/&gt;&lt;wsp:rsid wsp:val=&quot;437D6C94&quot;/&gt;&lt;wsp:rsid wsp:val=&quot;437F5728&quot;/&gt;&lt;wsp:rsid wsp:val=&quot;43837DF0&quot;/&gt;&lt;wsp:rsid wsp:val=&quot;438558BA&quot;/&gt;&lt;wsp:rsid wsp:val=&quot;43860616&quot;/&gt;&lt;wsp:rsid wsp:val=&quot;43881FD0&quot;/&gt;&lt;wsp:rsid wsp:val=&quot;438C33E0&quot;/&gt;&lt;wsp:rsid wsp:val=&quot;438E665A&quot;/&gt;&lt;wsp:rsid wsp:val=&quot;438F5809&quot;/&gt;&lt;wsp:rsid wsp:val=&quot;43940D03&quot;/&gt;&lt;wsp:rsid wsp:val=&quot;4398589F&quot;/&gt;&lt;wsp:rsid wsp:val=&quot;439A2E7F&quot;/&gt;&lt;wsp:rsid wsp:val=&quot;439C23B8&quot;/&gt;&lt;wsp:rsid wsp:val=&quot;439D2EE3&quot;/&gt;&lt;wsp:rsid wsp:val=&quot;439F01BE&quot;/&gt;&lt;wsp:rsid wsp:val=&quot;43A17FFC&quot;/&gt;&lt;wsp:rsid wsp:val=&quot;43A3578B&quot;/&gt;&lt;wsp:rsid wsp:val=&quot;43A41583&quot;/&gt;&lt;wsp:rsid wsp:val=&quot;43A461AE&quot;/&gt;&lt;wsp:rsid wsp:val=&quot;43A56FB6&quot;/&gt;&lt;wsp:rsid wsp:val=&quot;43A90B57&quot;/&gt;&lt;wsp:rsid wsp:val=&quot;43AA2C4C&quot;/&gt;&lt;wsp:rsid wsp:val=&quot;43AA450B&quot;/&gt;&lt;wsp:rsid wsp:val=&quot;43AC583D&quot;/&gt;&lt;wsp:rsid wsp:val=&quot;43AD577E&quot;/&gt;&lt;wsp:rsid wsp:val=&quot;43AF188E&quot;/&gt;&lt;wsp:rsid wsp:val=&quot;43B1047F&quot;/&gt;&lt;wsp:rsid wsp:val=&quot;43B14B36&quot;/&gt;&lt;wsp:rsid wsp:val=&quot;43B754C2&quot;/&gt;&lt;wsp:rsid wsp:val=&quot;43B845AC&quot;/&gt;&lt;wsp:rsid wsp:val=&quot;43B97D3E&quot;/&gt;&lt;wsp:rsid wsp:val=&quot;43BD1F88&quot;/&gt;&lt;wsp:rsid wsp:val=&quot;43BD3CCA&quot;/&gt;&lt;wsp:rsid wsp:val=&quot;43BE66EA&quot;/&gt;&lt;wsp:rsid wsp:val=&quot;43BF5D77&quot;/&gt;&lt;wsp:rsid wsp:val=&quot;43C1020E&quot;/&gt;&lt;wsp:rsid wsp:val=&quot;43C50FA6&quot;/&gt;&lt;wsp:rsid wsp:val=&quot;43C76BD5&quot;/&gt;&lt;wsp:rsid wsp:val=&quot;43CB56BE&quot;/&gt;&lt;wsp:rsid wsp:val=&quot;43CF57D3&quot;/&gt;&lt;wsp:rsid wsp:val=&quot;43D11D9E&quot;/&gt;&lt;wsp:rsid wsp:val=&quot;43D42980&quot;/&gt;&lt;wsp:rsid wsp:val=&quot;43D604B3&quot;/&gt;&lt;wsp:rsid wsp:val=&quot;43D60786&quot;/&gt;&lt;wsp:rsid wsp:val=&quot;43D656F0&quot;/&gt;&lt;wsp:rsid wsp:val=&quot;43D774FB&quot;/&gt;&lt;wsp:rsid wsp:val=&quot;43D84BDF&quot;/&gt;&lt;wsp:rsid wsp:val=&quot;43E12BAF&quot;/&gt;&lt;wsp:rsid wsp:val=&quot;43E36BE4&quot;/&gt;&lt;wsp:rsid wsp:val=&quot;43EB1B5A&quot;/&gt;&lt;wsp:rsid wsp:val=&quot;43EB1FBE&quot;/&gt;&lt;wsp:rsid wsp:val=&quot;43EC3C2D&quot;/&gt;&lt;wsp:rsid wsp:val=&quot;43ED2DF7&quot;/&gt;&lt;wsp:rsid wsp:val=&quot;43ED4059&quot;/&gt;&lt;wsp:rsid wsp:val=&quot;43F176F1&quot;/&gt;&lt;wsp:rsid wsp:val=&quot;43F204AF&quot;/&gt;&lt;wsp:rsid wsp:val=&quot;43F6685C&quot;/&gt;&lt;wsp:rsid wsp:val=&quot;43F82EB0&quot;/&gt;&lt;wsp:rsid wsp:val=&quot;43F8519C&quot;/&gt;&lt;wsp:rsid wsp:val=&quot;43FB19A5&quot;/&gt;&lt;wsp:rsid wsp:val=&quot;43FE35E3&quot;/&gt;&lt;wsp:rsid wsp:val=&quot;440578B4&quot;/&gt;&lt;wsp:rsid wsp:val=&quot;44080422&quot;/&gt;&lt;wsp:rsid wsp:val=&quot;44095BF3&quot;/&gt;&lt;wsp:rsid wsp:val=&quot;44165CC1&quot;/&gt;&lt;wsp:rsid wsp:val=&quot;44223D03&quot;/&gt;&lt;wsp:rsid wsp:val=&quot;442557D5&quot;/&gt;&lt;wsp:rsid wsp:val=&quot;44274F13&quot;/&gt;&lt;wsp:rsid wsp:val=&quot;44297CE9&quot;/&gt;&lt;wsp:rsid wsp:val=&quot;442C5501&quot;/&gt;&lt;wsp:rsid wsp:val=&quot;443043E9&quot;/&gt;&lt;wsp:rsid wsp:val=&quot;44316368&quot;/&gt;&lt;wsp:rsid wsp:val=&quot;44344196&quot;/&gt;&lt;wsp:rsid wsp:val=&quot;44384613&quot;/&gt;&lt;wsp:rsid wsp:val=&quot;44385F5E&quot;/&gt;&lt;wsp:rsid wsp:val=&quot;443D4F51&quot;/&gt;&lt;wsp:rsid wsp:val=&quot;443F11FD&quot;/&gt;&lt;wsp:rsid wsp:val=&quot;44404B86&quot;/&gt;&lt;wsp:rsid wsp:val=&quot;4442333B&quot;/&gt;&lt;wsp:rsid wsp:val=&quot;44430DA3&quot;/&gt;&lt;wsp:rsid wsp:val=&quot;444E0419&quot;/&gt;&lt;wsp:rsid wsp:val=&quot;444F60FD&quot;/&gt;&lt;wsp:rsid wsp:val=&quot;44501E3D&quot;/&gt;&lt;wsp:rsid wsp:val=&quot;445141CD&quot;/&gt;&lt;wsp:rsid wsp:val=&quot;44554314&quot;/&gt;&lt;wsp:rsid wsp:val=&quot;445F57ED&quot;/&gt;&lt;wsp:rsid wsp:val=&quot;447028EF&quot;/&gt;&lt;wsp:rsid wsp:val=&quot;4471350E&quot;/&gt;&lt;wsp:rsid wsp:val=&quot;44731BF5&quot;/&gt;&lt;wsp:rsid wsp:val=&quot;44756694&quot;/&gt;&lt;wsp:rsid wsp:val=&quot;447B57C0&quot;/&gt;&lt;wsp:rsid wsp:val=&quot;447E7904&quot;/&gt;&lt;wsp:rsid wsp:val=&quot;447F7380&quot;/&gt;&lt;wsp:rsid wsp:val=&quot;44806F5B&quot;/&gt;&lt;wsp:rsid wsp:val=&quot;4481650D&quot;/&gt;&lt;wsp:rsid wsp:val=&quot;44823543&quot;/&gt;&lt;wsp:rsid wsp:val=&quot;44824A65&quot;/&gt;&lt;wsp:rsid wsp:val=&quot;44862FB8&quot;/&gt;&lt;wsp:rsid wsp:val=&quot;44925C8B&quot;/&gt;&lt;wsp:rsid wsp:val=&quot;44946CC1&quot;/&gt;&lt;wsp:rsid wsp:val=&quot;4498730F&quot;/&gt;&lt;wsp:rsid wsp:val=&quot;44987C0B&quot;/&gt;&lt;wsp:rsid wsp:val=&quot;44993687&quot;/&gt;&lt;wsp:rsid wsp:val=&quot;449C4E0A&quot;/&gt;&lt;wsp:rsid wsp:val=&quot;449D7029&quot;/&gt;&lt;wsp:rsid wsp:val=&quot;449E0180&quot;/&gt;&lt;wsp:rsid wsp:val=&quot;449F3684&quot;/&gt;&lt;wsp:rsid wsp:val=&quot;44A64802&quot;/&gt;&lt;wsp:rsid wsp:val=&quot;44AB6A0D&quot;/&gt;&lt;wsp:rsid wsp:val=&quot;44AC1C19&quot;/&gt;&lt;wsp:rsid wsp:val=&quot;44AD0293&quot;/&gt;&lt;wsp:rsid wsp:val=&quot;44AD113C&quot;/&gt;&lt;wsp:rsid wsp:val=&quot;44AD7C4B&quot;/&gt;&lt;wsp:rsid wsp:val=&quot;44AE5262&quot;/&gt;&lt;wsp:rsid wsp:val=&quot;44B217F9&quot;/&gt;&lt;wsp:rsid wsp:val=&quot;44B86107&quot;/&gt;&lt;wsp:rsid wsp:val=&quot;44BB5507&quot;/&gt;&lt;wsp:rsid wsp:val=&quot;44BB715C&quot;/&gt;&lt;wsp:rsid wsp:val=&quot;44C0146F&quot;/&gt;&lt;wsp:rsid wsp:val=&quot;44C06BDE&quot;/&gt;&lt;wsp:rsid wsp:val=&quot;44C07B93&quot;/&gt;&lt;wsp:rsid wsp:val=&quot;44CC5DE9&quot;/&gt;&lt;wsp:rsid wsp:val=&quot;44CE3542&quot;/&gt;&lt;wsp:rsid wsp:val=&quot;44D20DB4&quot;/&gt;&lt;wsp:rsid wsp:val=&quot;44D35126&quot;/&gt;&lt;wsp:rsid wsp:val=&quot;44D823F8&quot;/&gt;&lt;wsp:rsid wsp:val=&quot;44D8790D&quot;/&gt;&lt;wsp:rsid wsp:val=&quot;44DA3986&quot;/&gt;&lt;wsp:rsid wsp:val=&quot;44DC6D35&quot;/&gt;&lt;wsp:rsid wsp:val=&quot;44DD4A33&quot;/&gt;&lt;wsp:rsid wsp:val=&quot;44DD529F&quot;/&gt;&lt;wsp:rsid wsp:val=&quot;44DF6193&quot;/&gt;&lt;wsp:rsid wsp:val=&quot;44E31F9D&quot;/&gt;&lt;wsp:rsid wsp:val=&quot;44E35E41&quot;/&gt;&lt;wsp:rsid wsp:val=&quot;44E74B43&quot;/&gt;&lt;wsp:rsid wsp:val=&quot;44E74F84&quot;/&gt;&lt;wsp:rsid wsp:val=&quot;44E84358&quot;/&gt;&lt;wsp:rsid wsp:val=&quot;44EB0013&quot;/&gt;&lt;wsp:rsid wsp:val=&quot;44F238A9&quot;/&gt;&lt;wsp:rsid wsp:val=&quot;44F44FC5&quot;/&gt;&lt;wsp:rsid wsp:val=&quot;44F86FED&quot;/&gt;&lt;wsp:rsid wsp:val=&quot;44FD7365&quot;/&gt;&lt;wsp:rsid wsp:val=&quot;45012363&quot;/&gt;&lt;wsp:rsid wsp:val=&quot;45022114&quot;/&gt;&lt;wsp:rsid wsp:val=&quot;450441CB&quot;/&gt;&lt;wsp:rsid wsp:val=&quot;450A2B68&quot;/&gt;&lt;wsp:rsid wsp:val=&quot;450B6DDE&quot;/&gt;&lt;wsp:rsid wsp:val=&quot;4510400D&quot;/&gt;&lt;wsp:rsid wsp:val=&quot;45162925&quot;/&gt;&lt;wsp:rsid wsp:val=&quot;45197A10&quot;/&gt;&lt;wsp:rsid wsp:val=&quot;451A6A2E&quot;/&gt;&lt;wsp:rsid wsp:val=&quot;451C1A02&quot;/&gt;&lt;wsp:rsid wsp:val=&quot;451C1FB5&quot;/&gt;&lt;wsp:rsid wsp:val=&quot;451C7703&quot;/&gt;&lt;wsp:rsid wsp:val=&quot;45223E93&quot;/&gt;&lt;wsp:rsid wsp:val=&quot;4529353E&quot;/&gt;&lt;wsp:rsid wsp:val=&quot;452A3725&quot;/&gt;&lt;wsp:rsid wsp:val=&quot;452B3139&quot;/&gt;&lt;wsp:rsid wsp:val=&quot;452C0DB2&quot;/&gt;&lt;wsp:rsid wsp:val=&quot;45323797&quot;/&gt;&lt;wsp:rsid wsp:val=&quot;45350308&quot;/&gt;&lt;wsp:rsid wsp:val=&quot;453606C5&quot;/&gt;&lt;wsp:rsid wsp:val=&quot;453C5417&quot;/&gt;&lt;wsp:rsid wsp:val=&quot;453E783D&quot;/&gt;&lt;wsp:rsid wsp:val=&quot;45402A2C&quot;/&gt;&lt;wsp:rsid wsp:val=&quot;454139E6&quot;/&gt;&lt;wsp:rsid wsp:val=&quot;4542197C&quot;/&gt;&lt;wsp:rsid wsp:val=&quot;454302F6&quot;/&gt;&lt;wsp:rsid wsp:val=&quot;4549548A&quot;/&gt;&lt;wsp:rsid wsp:val=&quot;454A019D&quot;/&gt;&lt;wsp:rsid wsp:val=&quot;454A3914&quot;/&gt;&lt;wsp:rsid wsp:val=&quot;454C1E97&quot;/&gt;&lt;wsp:rsid wsp:val=&quot;45561529&quot;/&gt;&lt;wsp:rsid wsp:val=&quot;45580F9F&quot;/&gt;&lt;wsp:rsid wsp:val=&quot;455F135F&quot;/&gt;&lt;wsp:rsid wsp:val=&quot;4565297C&quot;/&gt;&lt;wsp:rsid wsp:val=&quot;45657263&quot;/&gt;&lt;wsp:rsid wsp:val=&quot;456A7B5E&quot;/&gt;&lt;wsp:rsid wsp:val=&quot;457254B4&quot;/&gt;&lt;wsp:rsid wsp:val=&quot;457602F2&quot;/&gt;&lt;wsp:rsid wsp:val=&quot;45774033&quot;/&gt;&lt;wsp:rsid wsp:val=&quot;45794F5E&quot;/&gt;&lt;wsp:rsid wsp:val=&quot;457A1EBB&quot;/&gt;&lt;wsp:rsid wsp:val=&quot;457A6822&quot;/&gt;&lt;wsp:rsid wsp:val=&quot;457F12ED&quot;/&gt;&lt;wsp:rsid wsp:val=&quot;45805D39&quot;/&gt;&lt;wsp:rsid wsp:val=&quot;4582045D&quot;/&gt;&lt;wsp:rsid wsp:val=&quot;458540CA&quot;/&gt;&lt;wsp:rsid wsp:val=&quot;45857564&quot;/&gt;&lt;wsp:rsid wsp:val=&quot;458A3E1E&quot;/&gt;&lt;wsp:rsid wsp:val=&quot;458F7885&quot;/&gt;&lt;wsp:rsid wsp:val=&quot;45902FAE&quot;/&gt;&lt;wsp:rsid wsp:val=&quot;45911D4F&quot;/&gt;&lt;wsp:rsid wsp:val=&quot;45911FBE&quot;/&gt;&lt;wsp:rsid wsp:val=&quot;459536B3&quot;/&gt;&lt;wsp:rsid wsp:val=&quot;4597348E&quot;/&gt;&lt;wsp:rsid wsp:val=&quot;459D2F6D&quot;/&gt;&lt;wsp:rsid wsp:val=&quot;459D5E10&quot;/&gt;&lt;wsp:rsid wsp:val=&quot;459F36F0&quot;/&gt;&lt;wsp:rsid wsp:val=&quot;45A5437B&quot;/&gt;&lt;wsp:rsid wsp:val=&quot;45A70E73&quot;/&gt;&lt;wsp:rsid wsp:val=&quot;45A80875&quot;/&gt;&lt;wsp:rsid wsp:val=&quot;45A9107F&quot;/&gt;&lt;wsp:rsid wsp:val=&quot;45A9153C&quot;/&gt;&lt;wsp:rsid wsp:val=&quot;45AF3406&quot;/&gt;&lt;wsp:rsid wsp:val=&quot;45AF455C&quot;/&gt;&lt;wsp:rsid wsp:val=&quot;45B00B9D&quot;/&gt;&lt;wsp:rsid wsp:val=&quot;45B127F3&quot;/&gt;&lt;wsp:rsid wsp:val=&quot;45B5707A&quot;/&gt;&lt;wsp:rsid wsp:val=&quot;45B74CD4&quot;/&gt;&lt;wsp:rsid wsp:val=&quot;45B8191C&quot;/&gt;&lt;wsp:rsid wsp:val=&quot;45BB2554&quot;/&gt;&lt;wsp:rsid wsp:val=&quot;45BC0F70&quot;/&gt;&lt;wsp:rsid wsp:val=&quot;45BD24F5&quot;/&gt;&lt;wsp:rsid wsp:val=&quot;45C153BB&quot;/&gt;&lt;wsp:rsid wsp:val=&quot;45C74A51&quot;/&gt;&lt;wsp:rsid wsp:val=&quot;45C7567D&quot;/&gt;&lt;wsp:rsid wsp:val=&quot;45D01034&quot;/&gt;&lt;wsp:rsid wsp:val=&quot;45D018B8&quot;/&gt;&lt;wsp:rsid wsp:val=&quot;45D20A13&quot;/&gt;&lt;wsp:rsid wsp:val=&quot;45D63556&quot;/&gt;&lt;wsp:rsid wsp:val=&quot;45DC6A08&quot;/&gt;&lt;wsp:rsid wsp:val=&quot;45E06C9C&quot;/&gt;&lt;wsp:rsid wsp:val=&quot;45E55AF9&quot;/&gt;&lt;wsp:rsid wsp:val=&quot;45E648D5&quot;/&gt;&lt;wsp:rsid wsp:val=&quot;45E76D3C&quot;/&gt;&lt;wsp:rsid wsp:val=&quot;45E826D8&quot;/&gt;&lt;wsp:rsid wsp:val=&quot;45E96D2B&quot;/&gt;&lt;wsp:rsid wsp:val=&quot;45FA278F&quot;/&gt;&lt;wsp:rsid wsp:val=&quot;45FD78FF&quot;/&gt;&lt;wsp:rsid wsp:val=&quot;45FE4372&quot;/&gt;&lt;wsp:rsid wsp:val=&quot;46011985&quot;/&gt;&lt;wsp:rsid wsp:val=&quot;46024779&quot;/&gt;&lt;wsp:rsid wsp:val=&quot;460512BF&quot;/&gt;&lt;wsp:rsid wsp:val=&quot;4606617C&quot;/&gt;&lt;wsp:rsid wsp:val=&quot;4607333B&quot;/&gt;&lt;wsp:rsid wsp:val=&quot;46096F90&quot;/&gt;&lt;wsp:rsid wsp:val=&quot;460C0B24&quot;/&gt;&lt;wsp:rsid wsp:val=&quot;460C4E98&quot;/&gt;&lt;wsp:rsid wsp:val=&quot;460F4DAB&quot;/&gt;&lt;wsp:rsid wsp:val=&quot;46104399&quot;/&gt;&lt;wsp:rsid wsp:val=&quot;46140E7E&quot;/&gt;&lt;wsp:rsid wsp:val=&quot;461F1A34&quot;/&gt;&lt;wsp:rsid wsp:val=&quot;46267D9F&quot;/&gt;&lt;wsp:rsid wsp:val=&quot;4627232A&quot;/&gt;&lt;wsp:rsid wsp:val=&quot;46276606&quot;/&gt;&lt;wsp:rsid wsp:val=&quot;46286668&quot;/&gt;&lt;wsp:rsid wsp:val=&quot;462C4CED&quot;/&gt;&lt;wsp:rsid wsp:val=&quot;462C6139&quot;/&gt;&lt;wsp:rsid wsp:val=&quot;462D2963&quot;/&gt;&lt;wsp:rsid wsp:val=&quot;462F6FE5&quot;/&gt;&lt;wsp:rsid wsp:val=&quot;46305ED9&quot;/&gt;&lt;wsp:rsid wsp:val=&quot;46310B27&quot;/&gt;&lt;wsp:rsid wsp:val=&quot;46312FEC&quot;/&gt;&lt;wsp:rsid wsp:val=&quot;4637394A&quot;/&gt;&lt;wsp:rsid wsp:val=&quot;46381FB2&quot;/&gt;&lt;wsp:rsid wsp:val=&quot;463B78BB&quot;/&gt;&lt;wsp:rsid wsp:val=&quot;463C70BD&quot;/&gt;&lt;wsp:rsid wsp:val=&quot;46463822&quot;/&gt;&lt;wsp:rsid wsp:val=&quot;46463F35&quot;/&gt;&lt;wsp:rsid wsp:val=&quot;464E3F9F&quot;/&gt;&lt;wsp:rsid wsp:val=&quot;464E4849&quot;/&gt;&lt;wsp:rsid wsp:val=&quot;46502C87&quot;/&gt;&lt;wsp:rsid wsp:val=&quot;465204BF&quot;/&gt;&lt;wsp:rsid wsp:val=&quot;46562994&quot;/&gt;&lt;wsp:rsid wsp:val=&quot;46594876&quot;/&gt;&lt;wsp:rsid wsp:val=&quot;46665505&quot;/&gt;&lt;wsp:rsid wsp:val=&quot;46684A78&quot;/&gt;&lt;wsp:rsid wsp:val=&quot;466D6A20&quot;/&gt;&lt;wsp:rsid wsp:val=&quot;467370FF&quot;/&gt;&lt;wsp:rsid wsp:val=&quot;467432C1&quot;/&gt;&lt;wsp:rsid wsp:val=&quot;46757F26&quot;/&gt;&lt;wsp:rsid wsp:val=&quot;46796AA0&quot;/&gt;&lt;wsp:rsid wsp:val=&quot;467D231C&quot;/&gt;&lt;wsp:rsid wsp:val=&quot;46815BA0&quot;/&gt;&lt;wsp:rsid wsp:val=&quot;46820486&quot;/&gt;&lt;wsp:rsid wsp:val=&quot;46830BB9&quot;/&gt;&lt;wsp:rsid wsp:val=&quot;468720F3&quot;/&gt;&lt;wsp:rsid wsp:val=&quot;46893732&quot;/&gt;&lt;wsp:rsid wsp:val=&quot;46894F66&quot;/&gt;&lt;wsp:rsid wsp:val=&quot;468B5B19&quot;/&gt;&lt;wsp:rsid wsp:val=&quot;468C0211&quot;/&gt;&lt;wsp:rsid wsp:val=&quot;468C2721&quot;/&gt;&lt;wsp:rsid wsp:val=&quot;468C4C2D&quot;/&gt;&lt;wsp:rsid wsp:val=&quot;468C7C21&quot;/&gt;&lt;wsp:rsid wsp:val=&quot;468D0C51&quot;/&gt;&lt;wsp:rsid wsp:val=&quot;469025D2&quot;/&gt;&lt;wsp:rsid wsp:val=&quot;46904B2F&quot;/&gt;&lt;wsp:rsid wsp:val=&quot;46921746&quot;/&gt;&lt;wsp:rsid wsp:val=&quot;46922E06&quot;/&gt;&lt;wsp:rsid wsp:val=&quot;469358B4&quot;/&gt;&lt;wsp:rsid wsp:val=&quot;46943AB9&quot;/&gt;&lt;wsp:rsid wsp:val=&quot;4694412D&quot;/&gt;&lt;wsp:rsid wsp:val=&quot;46946851&quot;/&gt;&lt;wsp:rsid wsp:val=&quot;46970208&quot;/&gt;&lt;wsp:rsid wsp:val=&quot;4699470A&quot;/&gt;&lt;wsp:rsid wsp:val=&quot;469C2260&quot;/&gt;&lt;wsp:rsid wsp:val=&quot;469D7CA8&quot;/&gt;&lt;wsp:rsid wsp:val=&quot;469F2149&quot;/&gt;&lt;wsp:rsid wsp:val=&quot;46A50678&quot;/&gt;&lt;wsp:rsid wsp:val=&quot;46A577F4&quot;/&gt;&lt;wsp:rsid wsp:val=&quot;46AA3EBC&quot;/&gt;&lt;wsp:rsid wsp:val=&quot;46B314C5&quot;/&gt;&lt;wsp:rsid wsp:val=&quot;46B80C1D&quot;/&gt;&lt;wsp:rsid wsp:val=&quot;46B87F52&quot;/&gt;&lt;wsp:rsid wsp:val=&quot;46BA0D93&quot;/&gt;&lt;wsp:rsid wsp:val=&quot;46BF7626&quot;/&gt;&lt;wsp:rsid wsp:val=&quot;46C0036E&quot;/&gt;&lt;wsp:rsid wsp:val=&quot;46C00F32&quot;/&gt;&lt;wsp:rsid wsp:val=&quot;46C411C9&quot;/&gt;&lt;wsp:rsid wsp:val=&quot;46C428BF&quot;/&gt;&lt;wsp:rsid wsp:val=&quot;46C43CC2&quot;/&gt;&lt;wsp:rsid wsp:val=&quot;46C928D2&quot;/&gt;&lt;wsp:rsid wsp:val=&quot;46CA0E58&quot;/&gt;&lt;wsp:rsid wsp:val=&quot;46CA69ED&quot;/&gt;&lt;wsp:rsid wsp:val=&quot;46CB1308&quot;/&gt;&lt;wsp:rsid wsp:val=&quot;46D400F9&quot;/&gt;&lt;wsp:rsid wsp:val=&quot;46D537A7&quot;/&gt;&lt;wsp:rsid wsp:val=&quot;46DA49D0&quot;/&gt;&lt;wsp:rsid wsp:val=&quot;46DD20C6&quot;/&gt;&lt;wsp:rsid wsp:val=&quot;46DE79CB&quot;/&gt;&lt;wsp:rsid wsp:val=&quot;46E14942&quot;/&gt;&lt;wsp:rsid wsp:val=&quot;46E32044&quot;/&gt;&lt;wsp:rsid wsp:val=&quot;46E57773&quot;/&gt;&lt;wsp:rsid wsp:val=&quot;46E67119&quot;/&gt;&lt;wsp:rsid wsp:val=&quot;46E7554A&quot;/&gt;&lt;wsp:rsid wsp:val=&quot;46EA33C9&quot;/&gt;&lt;wsp:rsid wsp:val=&quot;46EB2615&quot;/&gt;&lt;wsp:rsid wsp:val=&quot;46EB6CAB&quot;/&gt;&lt;wsp:rsid wsp:val=&quot;46ED3F56&quot;/&gt;&lt;wsp:rsid wsp:val=&quot;46EE35FD&quot;/&gt;&lt;wsp:rsid wsp:val=&quot;46F13448&quot;/&gt;&lt;wsp:rsid wsp:val=&quot;46F474D9&quot;/&gt;&lt;wsp:rsid wsp:val=&quot;46F52BBA&quot;/&gt;&lt;wsp:rsid wsp:val=&quot;46F57F88&quot;/&gt;&lt;wsp:rsid wsp:val=&quot;46F72DF6&quot;/&gt;&lt;wsp:rsid wsp:val=&quot;46FA5590&quot;/&gt;&lt;wsp:rsid wsp:val=&quot;46FA6345&quot;/&gt;&lt;wsp:rsid wsp:val=&quot;46FD0F9D&quot;/&gt;&lt;wsp:rsid wsp:val=&quot;46FD35E5&quot;/&gt;&lt;wsp:rsid wsp:val=&quot;46FF38B8&quot;/&gt;&lt;wsp:rsid wsp:val=&quot;46FF6938&quot;/&gt;&lt;wsp:rsid wsp:val=&quot;470434C7&quot;/&gt;&lt;wsp:rsid wsp:val=&quot;470760EE&quot;/&gt;&lt;wsp:rsid wsp:val=&quot;470B0D0B&quot;/&gt;&lt;wsp:rsid wsp:val=&quot;470B7DDB&quot;/&gt;&lt;wsp:rsid wsp:val=&quot;470C47EB&quot;/&gt;&lt;wsp:rsid wsp:val=&quot;470D106E&quot;/&gt;&lt;wsp:rsid wsp:val=&quot;470D7D9E&quot;/&gt;&lt;wsp:rsid wsp:val=&quot;470E2046&quot;/&gt;&lt;wsp:rsid wsp:val=&quot;47156393&quot;/&gt;&lt;wsp:rsid wsp:val=&quot;471658CC&quot;/&gt;&lt;wsp:rsid wsp:val=&quot;47176B70&quot;/&gt;&lt;wsp:rsid wsp:val=&quot;471B35B6&quot;/&gt;&lt;wsp:rsid wsp:val=&quot;47234E43&quot;/&gt;&lt;wsp:rsid wsp:val=&quot;472568AF&quot;/&gt;&lt;wsp:rsid wsp:val=&quot;472944EF&quot;/&gt;&lt;wsp:rsid wsp:val=&quot;472C542D&quot;/&gt;&lt;wsp:rsid wsp:val=&quot;472D1E95&quot;/&gt;&lt;wsp:rsid wsp:val=&quot;472D7E32&quot;/&gt;&lt;wsp:rsid wsp:val=&quot;472E0A43&quot;/&gt;&lt;wsp:rsid wsp:val=&quot;47340638&quot;/&gt;&lt;wsp:rsid wsp:val=&quot;473A04BA&quot;/&gt;&lt;wsp:rsid wsp:val=&quot;473A3686&quot;/&gt;&lt;wsp:rsid wsp:val=&quot;473B08BB&quot;/&gt;&lt;wsp:rsid wsp:val=&quot;473B788C&quot;/&gt;&lt;wsp:rsid wsp:val=&quot;47433956&quot;/&gt;&lt;wsp:rsid wsp:val=&quot;47436EEE&quot;/&gt;&lt;wsp:rsid wsp:val=&quot;47456EF4&quot;/&gt;&lt;wsp:rsid wsp:val=&quot;47473752&quot;/&gt;&lt;wsp:rsid wsp:val=&quot;474823E5&quot;/&gt;&lt;wsp:rsid wsp:val=&quot;47490226&quot;/&gt;&lt;wsp:rsid wsp:val=&quot;474B726E&quot;/&gt;&lt;wsp:rsid wsp:val=&quot;474C7D27&quot;/&gt;&lt;wsp:rsid wsp:val=&quot;474F4B93&quot;/&gt;&lt;wsp:rsid wsp:val=&quot;47503844&quot;/&gt;&lt;wsp:rsid wsp:val=&quot;475420FF&quot;/&gt;&lt;wsp:rsid wsp:val=&quot;4755164E&quot;/&gt;&lt;wsp:rsid wsp:val=&quot;47562DEE&quot;/&gt;&lt;wsp:rsid wsp:val=&quot;475633E6&quot;/&gt;&lt;wsp:rsid wsp:val=&quot;47571700&quot;/&gt;&lt;wsp:rsid wsp:val=&quot;47591AA8&quot;/&gt;&lt;wsp:rsid wsp:val=&quot;475A78CE&quot;/&gt;&lt;wsp:rsid wsp:val=&quot;475B6E58&quot;/&gt;&lt;wsp:rsid wsp:val=&quot;475D6AE4&quot;/&gt;&lt;wsp:rsid wsp:val=&quot;475E435E&quot;/&gt;&lt;wsp:rsid wsp:val=&quot;475F57C1&quot;/&gt;&lt;wsp:rsid wsp:val=&quot;47620175&quot;/&gt;&lt;wsp:rsid wsp:val=&quot;47635750&quot;/&gt;&lt;wsp:rsid wsp:val=&quot;4764099F&quot;/&gt;&lt;wsp:rsid wsp:val=&quot;47677846&quot;/&gt;&lt;wsp:rsid wsp:val=&quot;47681EC8&quot;/&gt;&lt;wsp:rsid wsp:val=&quot;47684A73&quot;/&gt;&lt;wsp:rsid wsp:val=&quot;476A64DC&quot;/&gt;&lt;wsp:rsid wsp:val=&quot;476A6693&quot;/&gt;&lt;wsp:rsid wsp:val=&quot;476D2A39&quot;/&gt;&lt;wsp:rsid wsp:val=&quot;476E6A61&quot;/&gt;&lt;wsp:rsid wsp:val=&quot;476F69BE&quot;/&gt;&lt;wsp:rsid wsp:val=&quot;4777713E&quot;/&gt;&lt;wsp:rsid wsp:val=&quot;47794974&quot;/&gt;&lt;wsp:rsid wsp:val=&quot;477D667F&quot;/&gt;&lt;wsp:rsid wsp:val=&quot;47810433&quot;/&gt;&lt;wsp:rsid wsp:val=&quot;478252E0&quot;/&gt;&lt;wsp:rsid wsp:val=&quot;47874CE2&quot;/&gt;&lt;wsp:rsid wsp:val=&quot;478840DE&quot;/&gt;&lt;wsp:rsid wsp:val=&quot;478854C6&quot;/&gt;&lt;wsp:rsid wsp:val=&quot;478B6FE8&quot;/&gt;&lt;wsp:rsid wsp:val=&quot;478C43B1&quot;/&gt;&lt;wsp:rsid wsp:val=&quot;478D29B5&quot;/&gt;&lt;wsp:rsid wsp:val=&quot;478E2BDD&quot;/&gt;&lt;wsp:rsid wsp:val=&quot;47904E22&quot;/&gt;&lt;wsp:rsid wsp:val=&quot;47934BF7&quot;/&gt;&lt;wsp:rsid wsp:val=&quot;479553FA&quot;/&gt;&lt;wsp:rsid wsp:val=&quot;47997902&quot;/&gt;&lt;wsp:rsid wsp:val=&quot;479E504B&quot;/&gt;&lt;wsp:rsid wsp:val=&quot;47A1370E&quot;/&gt;&lt;wsp:rsid wsp:val=&quot;47A1689F&quot;/&gt;&lt;wsp:rsid wsp:val=&quot;47A200C2&quot;/&gt;&lt;wsp:rsid wsp:val=&quot;47A73E00&quot;/&gt;&lt;wsp:rsid wsp:val=&quot;47A87A44&quot;/&gt;&lt;wsp:rsid wsp:val=&quot;47AB30FE&quot;/&gt;&lt;wsp:rsid wsp:val=&quot;47AD7457&quot;/&gt;&lt;wsp:rsid wsp:val=&quot;47B4518D&quot;/&gt;&lt;wsp:rsid wsp:val=&quot;47B51983&quot;/&gt;&lt;wsp:rsid wsp:val=&quot;47B80FAE&quot;/&gt;&lt;wsp:rsid wsp:val=&quot;47BC2DD9&quot;/&gt;&lt;wsp:rsid wsp:val=&quot;47BD2D9B&quot;/&gt;&lt;wsp:rsid wsp:val=&quot;47BD58F8&quot;/&gt;&lt;wsp:rsid wsp:val=&quot;47C05B97&quot;/&gt;&lt;wsp:rsid wsp:val=&quot;47C24E54&quot;/&gt;&lt;wsp:rsid wsp:val=&quot;47C545FA&quot;/&gt;&lt;wsp:rsid wsp:val=&quot;47CA7AAC&quot;/&gt;&lt;wsp:rsid wsp:val=&quot;47CB4CF1&quot;/&gt;&lt;wsp:rsid wsp:val=&quot;47D50641&quot;/&gt;&lt;wsp:rsid wsp:val=&quot;47D679FC&quot;/&gt;&lt;wsp:rsid wsp:val=&quot;47D71AAE&quot;/&gt;&lt;wsp:rsid wsp:val=&quot;47DB627B&quot;/&gt;&lt;wsp:rsid wsp:val=&quot;47DD4B39&quot;/&gt;&lt;wsp:rsid wsp:val=&quot;47E02BFA&quot;/&gt;&lt;wsp:rsid wsp:val=&quot;47E30011&quot;/&gt;&lt;wsp:rsid wsp:val=&quot;47ED1D0E&quot;/&gt;&lt;wsp:rsid wsp:val=&quot;47EF7D98&quot;/&gt;&lt;wsp:rsid wsp:val=&quot;47F104BE&quot;/&gt;&lt;wsp:rsid wsp:val=&quot;47F212B6&quot;/&gt;&lt;wsp:rsid wsp:val=&quot;47F538C2&quot;/&gt;&lt;wsp:rsid wsp:val=&quot;47F70275&quot;/&gt;&lt;wsp:rsid wsp:val=&quot;47F907DC&quot;/&gt;&lt;wsp:rsid wsp:val=&quot;47F954F0&quot;/&gt;&lt;wsp:rsid wsp:val=&quot;47FD5613&quot;/&gt;&lt;wsp:rsid wsp:val=&quot;47FE0535&quot;/&gt;&lt;wsp:rsid wsp:val=&quot;47FE08B1&quot;/&gt;&lt;wsp:rsid wsp:val=&quot;48017804&quot;/&gt;&lt;wsp:rsid wsp:val=&quot;48030AE9&quot;/&gt;&lt;wsp:rsid wsp:val=&quot;48035568&quot;/&gt;&lt;wsp:rsid wsp:val=&quot;48043112&quot;/&gt;&lt;wsp:rsid wsp:val=&quot;4808261C&quot;/&gt;&lt;wsp:rsid wsp:val=&quot;480F4A6F&quot;/&gt;&lt;wsp:rsid wsp:val=&quot;48123E2C&quot;/&gt;&lt;wsp:rsid wsp:val=&quot;4813489F&quot;/&gt;&lt;wsp:rsid wsp:val=&quot;48155C86&quot;/&gt;&lt;wsp:rsid wsp:val=&quot;481605EF&quot;/&gt;&lt;wsp:rsid wsp:val=&quot;48193F16&quot;/&gt;&lt;wsp:rsid wsp:val=&quot;481C5E0B&quot;/&gt;&lt;wsp:rsid wsp:val=&quot;481F6EC1&quot;/&gt;&lt;wsp:rsid wsp:val=&quot;48272A58&quot;/&gt;&lt;wsp:rsid wsp:val=&quot;48292A8A&quot;/&gt;&lt;wsp:rsid wsp:val=&quot;48295722&quot;/&gt;&lt;wsp:rsid wsp:val=&quot;482A4CBB&quot;/&gt;&lt;wsp:rsid wsp:val=&quot;482C59F4&quot;/&gt;&lt;wsp:rsid wsp:val=&quot;4830510F&quot;/&gt;&lt;wsp:rsid wsp:val=&quot;4841490D&quot;/&gt;&lt;wsp:rsid wsp:val=&quot;484228E0&quot;/&gt;&lt;wsp:rsid wsp:val=&quot;484239C2&quot;/&gt;&lt;wsp:rsid wsp:val=&quot;48454B14&quot;/&gt;&lt;wsp:rsid wsp:val=&quot;484E7968&quot;/&gt;&lt;wsp:rsid wsp:val=&quot;48501637&quot;/&gt;&lt;wsp:rsid wsp:val=&quot;48520F16&quot;/&gt;&lt;wsp:rsid wsp:val=&quot;48544698&quot;/&gt;&lt;wsp:rsid wsp:val=&quot;48547C4B&quot;/&gt;&lt;wsp:rsid wsp:val=&quot;4855267B&quot;/&gt;&lt;wsp:rsid wsp:val=&quot;4857432E&quot;/&gt;&lt;wsp:rsid wsp:val=&quot;485842FC&quot;/&gt;&lt;wsp:rsid wsp:val=&quot;485A3AF5&quot;/&gt;&lt;wsp:rsid wsp:val=&quot;485E1382&quot;/&gt;&lt;wsp:rsid wsp:val=&quot;48623813&quot;/&gt;&lt;wsp:rsid wsp:val=&quot;486348A5&quot;/&gt;&lt;wsp:rsid wsp:val=&quot;4864711D&quot;/&gt;&lt;wsp:rsid wsp:val=&quot;48655772&quot;/&gt;&lt;wsp:rsid wsp:val=&quot;48696B20&quot;/&gt;&lt;wsp:rsid wsp:val=&quot;486C5329&quot;/&gt;&lt;wsp:rsid wsp:val=&quot;486D4659&quot;/&gt;&lt;wsp:rsid wsp:val=&quot;486E7859&quot;/&gt;&lt;wsp:rsid wsp:val=&quot;486F35A7&quot;/&gt;&lt;wsp:rsid wsp:val=&quot;487068B7&quot;/&gt;&lt;wsp:rsid wsp:val=&quot;487101CC&quot;/&gt;&lt;wsp:rsid wsp:val=&quot;48724FBF&quot;/&gt;&lt;wsp:rsid wsp:val=&quot;487771D4&quot;/&gt;&lt;wsp:rsid wsp:val=&quot;487A5552&quot;/&gt;&lt;wsp:rsid wsp:val=&quot;487B751F&quot;/&gt;&lt;wsp:rsid wsp:val=&quot;487B78E5&quot;/&gt;&lt;wsp:rsid wsp:val=&quot;487F6559&quot;/&gt;&lt;wsp:rsid wsp:val=&quot;487F7E0E&quot;/&gt;&lt;wsp:rsid wsp:val=&quot;488146D3&quot;/&gt;&lt;wsp:rsid wsp:val=&quot;488221B3&quot;/&gt;&lt;wsp:rsid wsp:val=&quot;48850FF3&quot;/&gt;&lt;wsp:rsid wsp:val=&quot;488530E6&quot;/&gt;&lt;wsp:rsid wsp:val=&quot;488534B6&quot;/&gt;&lt;wsp:rsid wsp:val=&quot;48863F3F&quot;/&gt;&lt;wsp:rsid wsp:val=&quot;48880552&quot;/&gt;&lt;wsp:rsid wsp:val=&quot;488B31EA&quot;/&gt;&lt;wsp:rsid wsp:val=&quot;488D3FC6&quot;/&gt;&lt;wsp:rsid wsp:val=&quot;488F38B8&quot;/&gt;&lt;wsp:rsid wsp:val=&quot;48916977&quot;/&gt;&lt;wsp:rsid wsp:val=&quot;48940B08&quot;/&gt;&lt;wsp:rsid wsp:val=&quot;48970253&quot;/&gt;&lt;wsp:rsid wsp:val=&quot;489B7FFC&quot;/&gt;&lt;wsp:rsid wsp:val=&quot;489D4149&quot;/&gt;&lt;wsp:rsid wsp:val=&quot;489E7671&quot;/&gt;&lt;wsp:rsid wsp:val=&quot;489F3A75&quot;/&gt;&lt;wsp:rsid wsp:val=&quot;48A32AC2&quot;/&gt;&lt;wsp:rsid wsp:val=&quot;48A52570&quot;/&gt;&lt;wsp:rsid wsp:val=&quot;48A56392&quot;/&gt;&lt;wsp:rsid wsp:val=&quot;48A7374E&quot;/&gt;&lt;wsp:rsid wsp:val=&quot;48A93613&quot;/&gt;&lt;wsp:rsid wsp:val=&quot;48AA59E6&quot;/&gt;&lt;wsp:rsid wsp:val=&quot;48B04134&quot;/&gt;&lt;wsp:rsid wsp:val=&quot;48B377EB&quot;/&gt;&lt;wsp:rsid wsp:val=&quot;48B5187B&quot;/&gt;&lt;wsp:rsid wsp:val=&quot;48BC1B37&quot;/&gt;&lt;wsp:rsid wsp:val=&quot;48BC5470&quot;/&gt;&lt;wsp:rsid wsp:val=&quot;48BE25DD&quot;/&gt;&lt;wsp:rsid wsp:val=&quot;48BF2768&quot;/&gt;&lt;wsp:rsid wsp:val=&quot;48C02E57&quot;/&gt;&lt;wsp:rsid wsp:val=&quot;48C62DD4&quot;/&gt;&lt;wsp:rsid wsp:val=&quot;48C7737D&quot;/&gt;&lt;wsp:rsid wsp:val=&quot;48C9215B&quot;/&gt;&lt;wsp:rsid wsp:val=&quot;48CB2D1C&quot;/&gt;&lt;wsp:rsid wsp:val=&quot;48CB7E85&quot;/&gt;&lt;wsp:rsid wsp:val=&quot;48CC3BB1&quot;/&gt;&lt;wsp:rsid wsp:val=&quot;48D05EA7&quot;/&gt;&lt;wsp:rsid wsp:val=&quot;48D12780&quot;/&gt;&lt;wsp:rsid wsp:val=&quot;48D364B9&quot;/&gt;&lt;wsp:rsid wsp:val=&quot;48D45A4E&quot;/&gt;&lt;wsp:rsid wsp:val=&quot;48D62D29&quot;/&gt;&lt;wsp:rsid wsp:val=&quot;48DE23A0&quot;/&gt;&lt;wsp:rsid wsp:val=&quot;48E416A8&quot;/&gt;&lt;wsp:rsid wsp:val=&quot;48E45B5F&quot;/&gt;&lt;wsp:rsid wsp:val=&quot;48E86D6E&quot;/&gt;&lt;wsp:rsid wsp:val=&quot;48EA5B14&quot;/&gt;&lt;wsp:rsid wsp:val=&quot;48EB40FA&quot;/&gt;&lt;wsp:rsid wsp:val=&quot;48ED0AE8&quot;/&gt;&lt;wsp:rsid wsp:val=&quot;48F57482&quot;/&gt;&lt;wsp:rsid wsp:val=&quot;48F57F0E&quot;/&gt;&lt;wsp:rsid wsp:val=&quot;48F71EE3&quot;/&gt;&lt;wsp:rsid wsp:val=&quot;48F84B75&quot;/&gt;&lt;wsp:rsid wsp:val=&quot;48F87F4F&quot;/&gt;&lt;wsp:rsid wsp:val=&quot;48FA5770&quot;/&gt;&lt;wsp:rsid wsp:val=&quot;48FC7699&quot;/&gt;&lt;wsp:rsid wsp:val=&quot;48FE1C75&quot;/&gt;&lt;wsp:rsid wsp:val=&quot;49045BC2&quot;/&gt;&lt;wsp:rsid wsp:val=&quot;490650ED&quot;/&gt;&lt;wsp:rsid wsp:val=&quot;49080B2A&quot;/&gt;&lt;wsp:rsid wsp:val=&quot;490A1666&quot;/&gt;&lt;wsp:rsid wsp:val=&quot;490E4145&quot;/&gt;&lt;wsp:rsid wsp:val=&quot;490E6746&quot;/&gt;&lt;wsp:rsid wsp:val=&quot;490F764F&quot;/&gt;&lt;wsp:rsid wsp:val=&quot;49194437&quot;/&gt;&lt;wsp:rsid wsp:val=&quot;491969EA&quot;/&gt;&lt;wsp:rsid wsp:val=&quot;491A4C53&quot;/&gt;&lt;wsp:rsid wsp:val=&quot;491B3D30&quot;/&gt;&lt;wsp:rsid wsp:val=&quot;491C54B6&quot;/&gt;&lt;wsp:rsid wsp:val=&quot;49205097&quot;/&gt;&lt;wsp:rsid wsp:val=&quot;49226B99&quot;/&gt;&lt;wsp:rsid wsp:val=&quot;49242024&quot;/&gt;&lt;wsp:rsid wsp:val=&quot;492E38F3&quot;/&gt;&lt;wsp:rsid wsp:val=&quot;492F26C1&quot;/&gt;&lt;wsp:rsid wsp:val=&quot;49303420&quot;/&gt;&lt;wsp:rsid wsp:val=&quot;493252B4&quot;/&gt;&lt;wsp:rsid wsp:val=&quot;49337344&quot;/&gt;&lt;wsp:rsid wsp:val=&quot;493652E7&quot;/&gt;&lt;wsp:rsid wsp:val=&quot;49365A73&quot;/&gt;&lt;wsp:rsid wsp:val=&quot;493C7836&quot;/&gt;&lt;wsp:rsid wsp:val=&quot;493F1543&quot;/&gt;&lt;wsp:rsid wsp:val=&quot;493F32AF&quot;/&gt;&lt;wsp:rsid wsp:val=&quot;4947623F&quot;/&gt;&lt;wsp:rsid wsp:val=&quot;4948041B&quot;/&gt;&lt;wsp:rsid wsp:val=&quot;494E3FE2&quot;/&gt;&lt;wsp:rsid wsp:val=&quot;494E7F04&quot;/&gt;&lt;wsp:rsid wsp:val=&quot;49562DB3&quot;/&gt;&lt;wsp:rsid wsp:val=&quot;4957203E&quot;/&gt;&lt;wsp:rsid wsp:val=&quot;495876EC&quot;/&gt;&lt;wsp:rsid wsp:val=&quot;495E1584&quot;/&gt;&lt;wsp:rsid wsp:val=&quot;49600998&quot;/&gt;&lt;wsp:rsid wsp:val=&quot;49601DFC&quot;/&gt;&lt;wsp:rsid wsp:val=&quot;496044AF&quot;/&gt;&lt;wsp:rsid wsp:val=&quot;49606BCD&quot;/&gt;&lt;wsp:rsid wsp:val=&quot;49617999&quot;/&gt;&lt;wsp:rsid wsp:val=&quot;496212DA&quot;/&gt;&lt;wsp:rsid wsp:val=&quot;4965721F&quot;/&gt;&lt;wsp:rsid wsp:val=&quot;49671617&quot;/&gt;&lt;wsp:rsid wsp:val=&quot;49716F0A&quot;/&gt;&lt;wsp:rsid wsp:val=&quot;49783701&quot;/&gt;&lt;wsp:rsid wsp:val=&quot;497A2DFD&quot;/&gt;&lt;wsp:rsid wsp:val=&quot;497C43EE&quot;/&gt;&lt;wsp:rsid wsp:val=&quot;497C7104&quot;/&gt;&lt;wsp:rsid wsp:val=&quot;49842018&quot;/&gt;&lt;wsp:rsid wsp:val=&quot;498B2849&quot;/&gt;&lt;wsp:rsid wsp:val=&quot;49934DB3&quot;/&gt;&lt;wsp:rsid wsp:val=&quot;499A2353&quot;/&gt;&lt;wsp:rsid wsp:val=&quot;499F4456&quot;/&gt;&lt;wsp:rsid wsp:val=&quot;49A30F07&quot;/&gt;&lt;wsp:rsid wsp:val=&quot;49A40F2D&quot;/&gt;&lt;wsp:rsid wsp:val=&quot;49A5729B&quot;/&gt;&lt;wsp:rsid wsp:val=&quot;49A77F0E&quot;/&gt;&lt;wsp:rsid wsp:val=&quot;49A930FF&quot;/&gt;&lt;wsp:rsid wsp:val=&quot;49AB00B8&quot;/&gt;&lt;wsp:rsid wsp:val=&quot;49AB2156&quot;/&gt;&lt;wsp:rsid wsp:val=&quot;49AB4D4E&quot;/&gt;&lt;wsp:rsid wsp:val=&quot;49AE0CD3&quot;/&gt;&lt;wsp:rsid wsp:val=&quot;49B07074&quot;/&gt;&lt;wsp:rsid wsp:val=&quot;49B7539E&quot;/&gt;&lt;wsp:rsid wsp:val=&quot;49BC0415&quot;/&gt;&lt;wsp:rsid wsp:val=&quot;49BD5671&quot;/&gt;&lt;wsp:rsid wsp:val=&quot;49BF5B9E&quot;/&gt;&lt;wsp:rsid wsp:val=&quot;49BF6209&quot;/&gt;&lt;wsp:rsid wsp:val=&quot;49C32F67&quot;/&gt;&lt;wsp:rsid wsp:val=&quot;49C35E88&quot;/&gt;&lt;wsp:rsid wsp:val=&quot;49C40E78&quot;/&gt;&lt;wsp:rsid wsp:val=&quot;49C428DD&quot;/&gt;&lt;wsp:rsid wsp:val=&quot;49C96CF4&quot;/&gt;&lt;wsp:rsid wsp:val=&quot;49CA56FF&quot;/&gt;&lt;wsp:rsid wsp:val=&quot;49CE0DFE&quot;/&gt;&lt;wsp:rsid wsp:val=&quot;49CE5BB1&quot;/&gt;&lt;wsp:rsid wsp:val=&quot;49D86F62&quot;/&gt;&lt;wsp:rsid wsp:val=&quot;49DD7B8E&quot;/&gt;&lt;wsp:rsid wsp:val=&quot;49DF2C76&quot;/&gt;&lt;wsp:rsid wsp:val=&quot;49E25E60&quot;/&gt;&lt;wsp:rsid wsp:val=&quot;49E5187A&quot;/&gt;&lt;wsp:rsid wsp:val=&quot;49E836FE&quot;/&gt;&lt;wsp:rsid wsp:val=&quot;49EC6E73&quot;/&gt;&lt;wsp:rsid wsp:val=&quot;49EE65F5&quot;/&gt;&lt;wsp:rsid wsp:val=&quot;49EF0B8C&quot;/&gt;&lt;wsp:rsid wsp:val=&quot;49EF347C&quot;/&gt;&lt;wsp:rsid wsp:val=&quot;49F43892&quot;/&gt;&lt;wsp:rsid wsp:val=&quot;49F50952&quot;/&gt;&lt;wsp:rsid wsp:val=&quot;49FA1EE7&quot;/&gt;&lt;wsp:rsid wsp:val=&quot;49FE0783&quot;/&gt;&lt;wsp:rsid wsp:val=&quot;49FE39FD&quot;/&gt;&lt;wsp:rsid wsp:val=&quot;49FE5264&quot;/&gt;&lt;wsp:rsid wsp:val=&quot;49FF63E7&quot;/&gt;&lt;wsp:rsid wsp:val=&quot;4A017E5F&quot;/&gt;&lt;wsp:rsid wsp:val=&quot;4A027300&quot;/&gt;&lt;wsp:rsid wsp:val=&quot;4A032C77&quot;/&gt;&lt;wsp:rsid wsp:val=&quot;4A070C18&quot;/&gt;&lt;wsp:rsid wsp:val=&quot;4A075338&quot;/&gt;&lt;wsp:rsid wsp:val=&quot;4A093B17&quot;/&gt;&lt;wsp:rsid wsp:val=&quot;4A0E34D2&quot;/&gt;&lt;wsp:rsid wsp:val=&quot;4A1050B3&quot;/&gt;&lt;wsp:rsid wsp:val=&quot;4A116384&quot;/&gt;&lt;wsp:rsid wsp:val=&quot;4A1A68F9&quot;/&gt;&lt;wsp:rsid wsp:val=&quot;4A1D364D&quot;/&gt;&lt;wsp:rsid wsp:val=&quot;4A1D3A70&quot;/&gt;&lt;wsp:rsid wsp:val=&quot;4A1D4BEA&quot;/&gt;&lt;wsp:rsid wsp:val=&quot;4A1E2B2E&quot;/&gt;&lt;wsp:rsid wsp:val=&quot;4A1F59FA&quot;/&gt;&lt;wsp:rsid wsp:val=&quot;4A250002&quot;/&gt;&lt;wsp:rsid wsp:val=&quot;4A27091B&quot;/&gt;&lt;wsp:rsid wsp:val=&quot;4A2C2EA6&quot;/&gt;&lt;wsp:rsid wsp:val=&quot;4A2C34F5&quot;/&gt;&lt;wsp:rsid wsp:val=&quot;4A2D5669&quot;/&gt;&lt;wsp:rsid wsp:val=&quot;4A2D7991&quot;/&gt;&lt;wsp:rsid wsp:val=&quot;4A312FDA&quot;/&gt;&lt;wsp:rsid wsp:val=&quot;4A3156E3&quot;/&gt;&lt;wsp:rsid wsp:val=&quot;4A3422FE&quot;/&gt;&lt;wsp:rsid wsp:val=&quot;4A351499&quot;/&gt;&lt;wsp:rsid wsp:val=&quot;4A3562AB&quot;/&gt;&lt;wsp:rsid wsp:val=&quot;4A364AEF&quot;/&gt;&lt;wsp:rsid wsp:val=&quot;4A3848A1&quot;/&gt;&lt;wsp:rsid wsp:val=&quot;4A3B0F11&quot;/&gt;&lt;wsp:rsid wsp:val=&quot;4A3C3B26&quot;/&gt;&lt;wsp:rsid wsp:val=&quot;4A3F4BC4&quot;/&gt;&lt;wsp:rsid wsp:val=&quot;4A402FF8&quot;/&gt;&lt;wsp:rsid wsp:val=&quot;4A405700&quot;/&gt;&lt;wsp:rsid wsp:val=&quot;4A4132FE&quot;/&gt;&lt;wsp:rsid wsp:val=&quot;4A426FE2&quot;/&gt;&lt;wsp:rsid wsp:val=&quot;4A434EDF&quot;/&gt;&lt;wsp:rsid wsp:val=&quot;4A4418B1&quot;/&gt;&lt;wsp:rsid wsp:val=&quot;4A474FEC&quot;/&gt;&lt;wsp:rsid wsp:val=&quot;4A49226E&quot;/&gt;&lt;wsp:rsid wsp:val=&quot;4A4975CD&quot;/&gt;&lt;wsp:rsid wsp:val=&quot;4A4D48F3&quot;/&gt;&lt;wsp:rsid wsp:val=&quot;4A4E0568&quot;/&gt;&lt;wsp:rsid wsp:val=&quot;4A571705&quot;/&gt;&lt;wsp:rsid wsp:val=&quot;4A595FD1&quot;/&gt;&lt;wsp:rsid wsp:val=&quot;4A5A501B&quot;/&gt;&lt;wsp:rsid wsp:val=&quot;4A5C4BC5&quot;/&gt;&lt;wsp:rsid wsp:val=&quot;4A5E15DB&quot;/&gt;&lt;wsp:rsid wsp:val=&quot;4A5F7E18&quot;/&gt;&lt;wsp:rsid wsp:val=&quot;4A603487&quot;/&gt;&lt;wsp:rsid wsp:val=&quot;4A607B4E&quot;/&gt;&lt;wsp:rsid wsp:val=&quot;4A644E05&quot;/&gt;&lt;wsp:rsid wsp:val=&quot;4A665BCE&quot;/&gt;&lt;wsp:rsid wsp:val=&quot;4A667988&quot;/&gt;&lt;wsp:rsid wsp:val=&quot;4A6A59FC&quot;/&gt;&lt;wsp:rsid wsp:val=&quot;4A6B0D37&quot;/&gt;&lt;wsp:rsid wsp:val=&quot;4A6D2972&quot;/&gt;&lt;wsp:rsid wsp:val=&quot;4A6D317B&quot;/&gt;&lt;wsp:rsid wsp:val=&quot;4A720432&quot;/&gt;&lt;wsp:rsid wsp:val=&quot;4A72277B&quot;/&gt;&lt;wsp:rsid wsp:val=&quot;4A757F08&quot;/&gt;&lt;wsp:rsid wsp:val=&quot;4A760299&quot;/&gt;&lt;wsp:rsid wsp:val=&quot;4A79573D&quot;/&gt;&lt;wsp:rsid wsp:val=&quot;4A7A4444&quot;/&gt;&lt;wsp:rsid wsp:val=&quot;4A7C7268&quot;/&gt;&lt;wsp:rsid wsp:val=&quot;4A801271&quot;/&gt;&lt;wsp:rsid wsp:val=&quot;4A883D63&quot;/&gt;&lt;wsp:rsid wsp:val=&quot;4A8851D5&quot;/&gt;&lt;wsp:rsid wsp:val=&quot;4A88530D&quot;/&gt;&lt;wsp:rsid wsp:val=&quot;4A8A664A&quot;/&gt;&lt;wsp:rsid wsp:val=&quot;4A8B5A00&quot;/&gt;&lt;wsp:rsid wsp:val=&quot;4A8C0866&quot;/&gt;&lt;wsp:rsid wsp:val=&quot;4A8E094E&quot;/&gt;&lt;wsp:rsid wsp:val=&quot;4A910C5B&quot;/&gt;&lt;wsp:rsid wsp:val=&quot;4A934244&quot;/&gt;&lt;wsp:rsid wsp:val=&quot;4A962D9B&quot;/&gt;&lt;wsp:rsid wsp:val=&quot;4A972D6E&quot;/&gt;&lt;wsp:rsid wsp:val=&quot;4A9766BA&quot;/&gt;&lt;wsp:rsid wsp:val=&quot;4A9E4F39&quot;/&gt;&lt;wsp:rsid wsp:val=&quot;4A9F4C5C&quot;/&gt;&lt;wsp:rsid wsp:val=&quot;4AA0002C&quot;/&gt;&lt;wsp:rsid wsp:val=&quot;4AA02057&quot;/&gt;&lt;wsp:rsid wsp:val=&quot;4AA30410&quot;/&gt;&lt;wsp:rsid wsp:val=&quot;4AA35F48&quot;/&gt;&lt;wsp:rsid wsp:val=&quot;4AA43728&quot;/&gt;&lt;wsp:rsid wsp:val=&quot;4AAB767B&quot;/&gt;&lt;wsp:rsid wsp:val=&quot;4AAD3A67&quot;/&gt;&lt;wsp:rsid wsp:val=&quot;4AB00DA5&quot;/&gt;&lt;wsp:rsid wsp:val=&quot;4AB11714&quot;/&gt;&lt;wsp:rsid wsp:val=&quot;4AB117FA&quot;/&gt;&lt;wsp:rsid wsp:val=&quot;4AB61BB3&quot;/&gt;&lt;wsp:rsid wsp:val=&quot;4ABB6559&quot;/&gt;&lt;wsp:rsid wsp:val=&quot;4ABD467E&quot;/&gt;&lt;wsp:rsid wsp:val=&quot;4ABE12FE&quot;/&gt;&lt;wsp:rsid wsp:val=&quot;4ABF1E78&quot;/&gt;&lt;wsp:rsid wsp:val=&quot;4AC0600C&quot;/&gt;&lt;wsp:rsid wsp:val=&quot;4AC15B79&quot;/&gt;&lt;wsp:rsid wsp:val=&quot;4AC754E4&quot;/&gt;&lt;wsp:rsid wsp:val=&quot;4AC90E16&quot;/&gt;&lt;wsp:rsid wsp:val=&quot;4ACD1596&quot;/&gt;&lt;wsp:rsid wsp:val=&quot;4AD11DD9&quot;/&gt;&lt;wsp:rsid wsp:val=&quot;4AD1367D&quot;/&gt;&lt;wsp:rsid wsp:val=&quot;4AD20F1B&quot;/&gt;&lt;wsp:rsid wsp:val=&quot;4AD249EA&quot;/&gt;&lt;wsp:rsid wsp:val=&quot;4AD375ED&quot;/&gt;&lt;wsp:rsid wsp:val=&quot;4AD45F7C&quot;/&gt;&lt;wsp:rsid wsp:val=&quot;4AD51C98&quot;/&gt;&lt;wsp:rsid wsp:val=&quot;4AD61C6C&quot;/&gt;&lt;wsp:rsid wsp:val=&quot;4AD82B90&quot;/&gt;&lt;wsp:rsid wsp:val=&quot;4ADA69E4&quot;/&gt;&lt;wsp:rsid wsp:val=&quot;4ADD33CB&quot;/&gt;&lt;wsp:rsid wsp:val=&quot;4ADE4A56&quot;/&gt;&lt;wsp:rsid wsp:val=&quot;4ADF7B45&quot;/&gt;&lt;wsp:rsid wsp:val=&quot;4AE52D2F&quot;/&gt;&lt;wsp:rsid wsp:val=&quot;4AE73C48&quot;/&gt;&lt;wsp:rsid wsp:val=&quot;4AE82CF2&quot;/&gt;&lt;wsp:rsid wsp:val=&quot;4AE86875&quot;/&gt;&lt;wsp:rsid wsp:val=&quot;4AE955D9&quot;/&gt;&lt;wsp:rsid wsp:val=&quot;4AED311D&quot;/&gt;&lt;wsp:rsid wsp:val=&quot;4AED7ABA&quot;/&gt;&lt;wsp:rsid wsp:val=&quot;4AEE2D64&quot;/&gt;&lt;wsp:rsid wsp:val=&quot;4AF11787&quot;/&gt;&lt;wsp:rsid wsp:val=&quot;4AF61FDF&quot;/&gt;&lt;wsp:rsid wsp:val=&quot;4AF83E66&quot;/&gt;&lt;wsp:rsid wsp:val=&quot;4AFD5BC2&quot;/&gt;&lt;wsp:rsid wsp:val=&quot;4AFE69CE&quot;/&gt;&lt;wsp:rsid wsp:val=&quot;4B016514&quot;/&gt;&lt;wsp:rsid wsp:val=&quot;4B020930&quot;/&gt;&lt;wsp:rsid wsp:val=&quot;4B0F4BDF&quot;/&gt;&lt;wsp:rsid wsp:val=&quot;4B10527D&quot;/&gt;&lt;wsp:rsid wsp:val=&quot;4B1171C9&quot;/&gt;&lt;wsp:rsid wsp:val=&quot;4B136C38&quot;/&gt;&lt;wsp:rsid wsp:val=&quot;4B1A05E6&quot;/&gt;&lt;wsp:rsid wsp:val=&quot;4B1A368C&quot;/&gt;&lt;wsp:rsid wsp:val=&quot;4B1D22ED&quot;/&gt;&lt;wsp:rsid wsp:val=&quot;4B234096&quot;/&gt;&lt;wsp:rsid wsp:val=&quot;4B250466&quot;/&gt;&lt;wsp:rsid wsp:val=&quot;4B25309C&quot;/&gt;&lt;wsp:rsid wsp:val=&quot;4B26499B&quot;/&gt;&lt;wsp:rsid wsp:val=&quot;4B2834BE&quot;/&gt;&lt;wsp:rsid wsp:val=&quot;4B2960F9&quot;/&gt;&lt;wsp:rsid wsp:val=&quot;4B2D2B0B&quot;/&gt;&lt;wsp:rsid wsp:val=&quot;4B2D6DE9&quot;/&gt;&lt;wsp:rsid wsp:val=&quot;4B2F2C0C&quot;/&gt;&lt;wsp:rsid wsp:val=&quot;4B2F7BA3&quot;/&gt;&lt;wsp:rsid wsp:val=&quot;4B3001C5&quot;/&gt;&lt;wsp:rsid wsp:val=&quot;4B322DBF&quot;/&gt;&lt;wsp:rsid wsp:val=&quot;4B327A8F&quot;/&gt;&lt;wsp:rsid wsp:val=&quot;4B337BF3&quot;/&gt;&lt;wsp:rsid wsp:val=&quot;4B355968&quot;/&gt;&lt;wsp:rsid wsp:val=&quot;4B361B75&quot;/&gt;&lt;wsp:rsid wsp:val=&quot;4B37331B&quot;/&gt;&lt;wsp:rsid wsp:val=&quot;4B385475&quot;/&gt;&lt;wsp:rsid wsp:val=&quot;4B3E4218&quot;/&gt;&lt;wsp:rsid wsp:val=&quot;4B3F40CD&quot;/&gt;&lt;wsp:rsid wsp:val=&quot;4B401D0B&quot;/&gt;&lt;wsp:rsid wsp:val=&quot;4B415C14&quot;/&gt;&lt;wsp:rsid wsp:val=&quot;4B427A25&quot;/&gt;&lt;wsp:rsid wsp:val=&quot;4B4B0FCC&quot;/&gt;&lt;wsp:rsid wsp:val=&quot;4B4F0E5E&quot;/&gt;&lt;wsp:rsid wsp:val=&quot;4B4F6E77&quot;/&gt;&lt;wsp:rsid wsp:val=&quot;4B5055E6&quot;/&gt;&lt;wsp:rsid wsp:val=&quot;4B5409E3&quot;/&gt;&lt;wsp:rsid wsp:val=&quot;4B59627C&quot;/&gt;&lt;wsp:rsid wsp:val=&quot;4B5A0413&quot;/&gt;&lt;wsp:rsid wsp:val=&quot;4B5B0159&quot;/&gt;&lt;wsp:rsid wsp:val=&quot;4B5B02B4&quot;/&gt;&lt;wsp:rsid wsp:val=&quot;4B5C609F&quot;/&gt;&lt;wsp:rsid wsp:val=&quot;4B615214&quot;/&gt;&lt;wsp:rsid wsp:val=&quot;4B666D25&quot;/&gt;&lt;wsp:rsid wsp:val=&quot;4B671225&quot;/&gt;&lt;wsp:rsid wsp:val=&quot;4B6E47F9&quot;/&gt;&lt;wsp:rsid wsp:val=&quot;4B7062D0&quot;/&gt;&lt;wsp:rsid wsp:val=&quot;4B70764B&quot;/&gt;&lt;wsp:rsid wsp:val=&quot;4B722B58&quot;/&gt;&lt;wsp:rsid wsp:val=&quot;4B7507A3&quot;/&gt;&lt;wsp:rsid wsp:val=&quot;4B75530D&quot;/&gt;&lt;wsp:rsid wsp:val=&quot;4B796A13&quot;/&gt;&lt;wsp:rsid wsp:val=&quot;4B7F7A13&quot;/&gt;&lt;wsp:rsid wsp:val=&quot;4B856076&quot;/&gt;&lt;wsp:rsid wsp:val=&quot;4B877B94&quot;/&gt;&lt;wsp:rsid wsp:val=&quot;4B886350&quot;/&gt;&lt;wsp:rsid wsp:val=&quot;4B886A52&quot;/&gt;&lt;wsp:rsid wsp:val=&quot;4B897B94&quot;/&gt;&lt;wsp:rsid wsp:val=&quot;4B8A7352&quot;/&gt;&lt;wsp:rsid wsp:val=&quot;4B8B1C2F&quot;/&gt;&lt;wsp:rsid wsp:val=&quot;4B8B5F7A&quot;/&gt;&lt;wsp:rsid wsp:val=&quot;4B925093&quot;/&gt;&lt;wsp:rsid wsp:val=&quot;4B927737&quot;/&gt;&lt;wsp:rsid wsp:val=&quot;4B934D7A&quot;/&gt;&lt;wsp:rsid wsp:val=&quot;4B966173&quot;/&gt;&lt;wsp:rsid wsp:val=&quot;4B9819B6&quot;/&gt;&lt;wsp:rsid wsp:val=&quot;4B9C26E5&quot;/&gt;&lt;wsp:rsid wsp:val=&quot;4B9E7DEA&quot;/&gt;&lt;wsp:rsid wsp:val=&quot;4B9F12A2&quot;/&gt;&lt;wsp:rsid wsp:val=&quot;4BA1469E&quot;/&gt;&lt;wsp:rsid wsp:val=&quot;4BA1608A&quot;/&gt;&lt;wsp:rsid wsp:val=&quot;4BAC3DF7&quot;/&gt;&lt;wsp:rsid wsp:val=&quot;4BAD64F4&quot;/&gt;&lt;wsp:rsid wsp:val=&quot;4BAE54BC&quot;/&gt;&lt;wsp:rsid wsp:val=&quot;4BB04039&quot;/&gt;&lt;wsp:rsid wsp:val=&quot;4BB10B18&quot;/&gt;&lt;wsp:rsid wsp:val=&quot;4BB26C98&quot;/&gt;&lt;wsp:rsid wsp:val=&quot;4BB2734D&quot;/&gt;&lt;wsp:rsid wsp:val=&quot;4BB33BAC&quot;/&gt;&lt;wsp:rsid wsp:val=&quot;4BB93BAD&quot;/&gt;&lt;wsp:rsid wsp:val=&quot;4BBE2543&quot;/&gt;&lt;wsp:rsid wsp:val=&quot;4BBF3EC1&quot;/&gt;&lt;wsp:rsid wsp:val=&quot;4BC30835&quot;/&gt;&lt;wsp:rsid wsp:val=&quot;4BC64E89&quot;/&gt;&lt;wsp:rsid wsp:val=&quot;4BC825C4&quot;/&gt;&lt;wsp:rsid wsp:val=&quot;4BC92224&quot;/&gt;&lt;wsp:rsid wsp:val=&quot;4BC9301C&quot;/&gt;&lt;wsp:rsid wsp:val=&quot;4BC9613E&quot;/&gt;&lt;wsp:rsid wsp:val=&quot;4BCB0DE3&quot;/&gt;&lt;wsp:rsid wsp:val=&quot;4BD5004F&quot;/&gt;&lt;wsp:rsid wsp:val=&quot;4BD5624C&quot;/&gt;&lt;wsp:rsid wsp:val=&quot;4BD60626&quot;/&gt;&lt;wsp:rsid wsp:val=&quot;4BD7425A&quot;/&gt;&lt;wsp:rsid wsp:val=&quot;4BD76A6E&quot;/&gt;&lt;wsp:rsid wsp:val=&quot;4BD85C1B&quot;/&gt;&lt;wsp:rsid wsp:val=&quot;4BD97DA8&quot;/&gt;&lt;wsp:rsid wsp:val=&quot;4BDB2EB9&quot;/&gt;&lt;wsp:rsid wsp:val=&quot;4BDE4671&quot;/&gt;&lt;wsp:rsid wsp:val=&quot;4BDE50D8&quot;/&gt;&lt;wsp:rsid wsp:val=&quot;4BDE7FBA&quot;/&gt;&lt;wsp:rsid wsp:val=&quot;4BE327F3&quot;/&gt;&lt;wsp:rsid wsp:val=&quot;4BE53E5B&quot;/&gt;&lt;wsp:rsid wsp:val=&quot;4BE552B9&quot;/&gt;&lt;wsp:rsid wsp:val=&quot;4BE577DA&quot;/&gt;&lt;wsp:rsid wsp:val=&quot;4BE62A89&quot;/&gt;&lt;wsp:rsid wsp:val=&quot;4BE87596&quot;/&gt;&lt;wsp:rsid wsp:val=&quot;4BE87D49&quot;/&gt;&lt;wsp:rsid wsp:val=&quot;4BEB0BBC&quot;/&gt;&lt;wsp:rsid wsp:val=&quot;4BEF2E66&quot;/&gt;&lt;wsp:rsid wsp:val=&quot;4BF15289&quot;/&gt;&lt;wsp:rsid wsp:val=&quot;4BF26629&quot;/&gt;&lt;wsp:rsid wsp:val=&quot;4BF81A80&quot;/&gt;&lt;wsp:rsid wsp:val=&quot;4BFA0AE1&quot;/&gt;&lt;wsp:rsid wsp:val=&quot;4BFB57B8&quot;/&gt;&lt;wsp:rsid wsp:val=&quot;4BFD4CB4&quot;/&gt;&lt;wsp:rsid wsp:val=&quot;4BFE6EAF&quot;/&gt;&lt;wsp:rsid wsp:val=&quot;4C006937&quot;/&gt;&lt;wsp:rsid wsp:val=&quot;4C033F76&quot;/&gt;&lt;wsp:rsid wsp:val=&quot;4C07139F&quot;/&gt;&lt;wsp:rsid wsp:val=&quot;4C0F2CA8&quot;/&gt;&lt;wsp:rsid wsp:val=&quot;4C132B8D&quot;/&gt;&lt;wsp:rsid wsp:val=&quot;4C186BD6&quot;/&gt;&lt;wsp:rsid wsp:val=&quot;4C186F7E&quot;/&gt;&lt;wsp:rsid wsp:val=&quot;4C1F2000&quot;/&gt;&lt;wsp:rsid wsp:val=&quot;4C2051EB&quot;/&gt;&lt;wsp:rsid wsp:val=&quot;4C267BF5&quot;/&gt;&lt;wsp:rsid wsp:val=&quot;4C272E4E&quot;/&gt;&lt;wsp:rsid wsp:val=&quot;4C2750C9&quot;/&gt;&lt;wsp:rsid wsp:val=&quot;4C27539F&quot;/&gt;&lt;wsp:rsid wsp:val=&quot;4C290C3E&quot;/&gt;&lt;wsp:rsid wsp:val=&quot;4C292E69&quot;/&gt;&lt;wsp:rsid wsp:val=&quot;4C2D1AB8&quot;/&gt;&lt;wsp:rsid wsp:val=&quot;4C2D7DBB&quot;/&gt;&lt;wsp:rsid wsp:val=&quot;4C315FA9&quot;/&gt;&lt;wsp:rsid wsp:val=&quot;4C321612&quot;/&gt;&lt;wsp:rsid wsp:val=&quot;4C342C83&quot;/&gt;&lt;wsp:rsid wsp:val=&quot;4C364542&quot;/&gt;&lt;wsp:rsid wsp:val=&quot;4C373BD8&quot;/&gt;&lt;wsp:rsid wsp:val=&quot;4C3B2A39&quot;/&gt;&lt;wsp:rsid wsp:val=&quot;4C414C3E&quot;/&gt;&lt;wsp:rsid wsp:val=&quot;4C4D779B&quot;/&gt;&lt;wsp:rsid wsp:val=&quot;4C4F4852&quot;/&gt;&lt;wsp:rsid wsp:val=&quot;4C4F53E4&quot;/&gt;&lt;wsp:rsid wsp:val=&quot;4C506D6C&quot;/&gt;&lt;wsp:rsid wsp:val=&quot;4C537D95&quot;/&gt;&lt;wsp:rsid wsp:val=&quot;4C550B23&quot;/&gt;&lt;wsp:rsid wsp:val=&quot;4C55117E&quot;/&gt;&lt;wsp:rsid wsp:val=&quot;4C584A87&quot;/&gt;&lt;wsp:rsid wsp:val=&quot;4C584E71&quot;/&gt;&lt;wsp:rsid wsp:val=&quot;4C59364C&quot;/&gt;&lt;wsp:rsid wsp:val=&quot;4C5B501D&quot;/&gt;&lt;wsp:rsid wsp:val=&quot;4C5C418C&quot;/&gt;&lt;wsp:rsid wsp:val=&quot;4C5D72E3&quot;/&gt;&lt;wsp:rsid wsp:val=&quot;4C5E34E8&quot;/&gt;&lt;wsp:rsid wsp:val=&quot;4C612808&quot;/&gt;&lt;wsp:rsid wsp:val=&quot;4C617146&quot;/&gt;&lt;wsp:rsid wsp:val=&quot;4C683D2B&quot;/&gt;&lt;wsp:rsid wsp:val=&quot;4C700D7F&quot;/&gt;&lt;wsp:rsid wsp:val=&quot;4C7043F4&quot;/&gt;&lt;wsp:rsid wsp:val=&quot;4C707403&quot;/&gt;&lt;wsp:rsid wsp:val=&quot;4C7228BE&quot;/&gt;&lt;wsp:rsid wsp:val=&quot;4C737256&quot;/&gt;&lt;wsp:rsid wsp:val=&quot;4C741CB0&quot;/&gt;&lt;wsp:rsid wsp:val=&quot;4C781E6E&quot;/&gt;&lt;wsp:rsid wsp:val=&quot;4C7D02C5&quot;/&gt;&lt;wsp:rsid wsp:val=&quot;4C7D18E9&quot;/&gt;&lt;wsp:rsid wsp:val=&quot;4C812042&quot;/&gt;&lt;wsp:rsid wsp:val=&quot;4C834F03&quot;/&gt;&lt;wsp:rsid wsp:val=&quot;4C857A4B&quot;/&gt;&lt;wsp:rsid wsp:val=&quot;4C867825&quot;/&gt;&lt;wsp:rsid wsp:val=&quot;4C883F1D&quot;/&gt;&lt;wsp:rsid wsp:val=&quot;4C894B0F&quot;/&gt;&lt;wsp:rsid wsp:val=&quot;4C94086B&quot;/&gt;&lt;wsp:rsid wsp:val=&quot;4C947D54&quot;/&gt;&lt;wsp:rsid wsp:val=&quot;4C9562DC&quot;/&gt;&lt;wsp:rsid wsp:val=&quot;4C980783&quot;/&gt;&lt;wsp:rsid wsp:val=&quot;4C9A0582&quot;/&gt;&lt;wsp:rsid wsp:val=&quot;4C9B6632&quot;/&gt;&lt;wsp:rsid wsp:val=&quot;4C9F34E7&quot;/&gt;&lt;wsp:rsid wsp:val=&quot;4CA336B6&quot;/&gt;&lt;wsp:rsid wsp:val=&quot;4CA7676D&quot;/&gt;&lt;wsp:rsid wsp:val=&quot;4CA818DF&quot;/&gt;&lt;wsp:rsid wsp:val=&quot;4CA81B40&quot;/&gt;&lt;wsp:rsid wsp:val=&quot;4CAA53C2&quot;/&gt;&lt;wsp:rsid wsp:val=&quot;4CAD30E9&quot;/&gt;&lt;wsp:rsid wsp:val=&quot;4CB1599F&quot;/&gt;&lt;wsp:rsid wsp:val=&quot;4CB22A49&quot;/&gt;&lt;wsp:rsid wsp:val=&quot;4CB9745B&quot;/&gt;&lt;wsp:rsid wsp:val=&quot;4CBA294C&quot;/&gt;&lt;wsp:rsid wsp:val=&quot;4CC07DCA&quot;/&gt;&lt;wsp:rsid wsp:val=&quot;4CC71D47&quot;/&gt;&lt;wsp:rsid wsp:val=&quot;4CCB2BEB&quot;/&gt;&lt;wsp:rsid wsp:val=&quot;4CCF0B9B&quot;/&gt;&lt;wsp:rsid wsp:val=&quot;4CD41444&quot;/&gt;&lt;wsp:rsid wsp:val=&quot;4CD50061&quot;/&gt;&lt;wsp:rsid wsp:val=&quot;4CD876C0&quot;/&gt;&lt;wsp:rsid wsp:val=&quot;4CD945B0&quot;/&gt;&lt;wsp:rsid wsp:val=&quot;4CDC5E1E&quot;/&gt;&lt;wsp:rsid wsp:val=&quot;4CDD1DE3&quot;/&gt;&lt;wsp:rsid wsp:val=&quot;4CDE29A8&quot;/&gt;&lt;wsp:rsid wsp:val=&quot;4CE64DCB&quot;/&gt;&lt;wsp:rsid wsp:val=&quot;4CEF689C&quot;/&gt;&lt;wsp:rsid wsp:val=&quot;4CF53BE0&quot;/&gt;&lt;wsp:rsid wsp:val=&quot;4CF602E1&quot;/&gt;&lt;wsp:rsid wsp:val=&quot;4CF6079B&quot;/&gt;&lt;wsp:rsid wsp:val=&quot;4CF80DA0&quot;/&gt;&lt;wsp:rsid wsp:val=&quot;4CF94DDB&quot;/&gt;&lt;wsp:rsid wsp:val=&quot;4CFC460B&quot;/&gt;&lt;wsp:rsid wsp:val=&quot;4CFD65FD&quot;/&gt;&lt;wsp:rsid wsp:val=&quot;4D012B56&quot;/&gt;&lt;wsp:rsid wsp:val=&quot;4D0262A3&quot;/&gt;&lt;wsp:rsid wsp:val=&quot;4D03092D&quot;/&gt;&lt;wsp:rsid wsp:val=&quot;4D061B24&quot;/&gt;&lt;wsp:rsid wsp:val=&quot;4D074BA6&quot;/&gt;&lt;wsp:rsid wsp:val=&quot;4D0A11AC&quot;/&gt;&lt;wsp:rsid wsp:val=&quot;4D0B31C6&quot;/&gt;&lt;wsp:rsid wsp:val=&quot;4D1163F5&quot;/&gt;&lt;wsp:rsid wsp:val=&quot;4D125148&quot;/&gt;&lt;wsp:rsid wsp:val=&quot;4D144A78&quot;/&gt;&lt;wsp:rsid wsp:val=&quot;4D183700&quot;/&gt;&lt;wsp:rsid wsp:val=&quot;4D1964FB&quot;/&gt;&lt;wsp:rsid wsp:val=&quot;4D1A77FB&quot;/&gt;&lt;wsp:rsid wsp:val=&quot;4D1D36DE&quot;/&gt;&lt;wsp:rsid wsp:val=&quot;4D20308E&quot;/&gt;&lt;wsp:rsid wsp:val=&quot;4D214FC9&quot;/&gt;&lt;wsp:rsid wsp:val=&quot;4D2325D7&quot;/&gt;&lt;wsp:rsid wsp:val=&quot;4D260F58&quot;/&gt;&lt;wsp:rsid wsp:val=&quot;4D2647C4&quot;/&gt;&lt;wsp:rsid wsp:val=&quot;4D274FE1&quot;/&gt;&lt;wsp:rsid wsp:val=&quot;4D294B7B&quot;/&gt;&lt;wsp:rsid wsp:val=&quot;4D2D2DDB&quot;/&gt;&lt;wsp:rsid wsp:val=&quot;4D2E3346&quot;/&gt;&lt;wsp:rsid wsp:val=&quot;4D300799&quot;/&gt;&lt;wsp:rsid wsp:val=&quot;4D313285&quot;/&gt;&lt;wsp:rsid wsp:val=&quot;4D340C40&quot;/&gt;&lt;wsp:rsid wsp:val=&quot;4D343C49&quot;/&gt;&lt;wsp:rsid wsp:val=&quot;4D3779CB&quot;/&gt;&lt;wsp:rsid wsp:val=&quot;4D3A0990&quot;/&gt;&lt;wsp:rsid wsp:val=&quot;4D3D2BBD&quot;/&gt;&lt;wsp:rsid wsp:val=&quot;4D43233F&quot;/&gt;&lt;wsp:rsid wsp:val=&quot;4D4540E4&quot;/&gt;&lt;wsp:rsid wsp:val=&quot;4D4B207F&quot;/&gt;&lt;wsp:rsid wsp:val=&quot;4D4E3C6B&quot;/&gt;&lt;wsp:rsid wsp:val=&quot;4D4F5402&quot;/&gt;&lt;wsp:rsid wsp:val=&quot;4D51442D&quot;/&gt;&lt;wsp:rsid wsp:val=&quot;4D53077E&quot;/&gt;&lt;wsp:rsid wsp:val=&quot;4D57624D&quot;/&gt;&lt;wsp:rsid wsp:val=&quot;4D644681&quot;/&gt;&lt;wsp:rsid wsp:val=&quot;4D653E21&quot;/&gt;&lt;wsp:rsid wsp:val=&quot;4D670099&quot;/&gt;&lt;wsp:rsid wsp:val=&quot;4D68052C&quot;/&gt;&lt;wsp:rsid wsp:val=&quot;4D6963D8&quot;/&gt;&lt;wsp:rsid wsp:val=&quot;4D697BAE&quot;/&gt;&lt;wsp:rsid wsp:val=&quot;4D6D1EB5&quot;/&gt;&lt;wsp:rsid wsp:val=&quot;4D70319F&quot;/&gt;&lt;wsp:rsid wsp:val=&quot;4D746B19&quot;/&gt;&lt;wsp:rsid wsp:val=&quot;4D793CA5&quot;/&gt;&lt;wsp:rsid wsp:val=&quot;4D796375&quot;/&gt;&lt;wsp:rsid wsp:val=&quot;4D7C4F6E&quot;/&gt;&lt;wsp:rsid wsp:val=&quot;4D7E0D23&quot;/&gt;&lt;wsp:rsid wsp:val=&quot;4D8625A0&quot;/&gt;&lt;wsp:rsid wsp:val=&quot;4D8A7A32&quot;/&gt;&lt;wsp:rsid wsp:val=&quot;4D907EBC&quot;/&gt;&lt;wsp:rsid wsp:val=&quot;4D92543B&quot;/&gt;&lt;wsp:rsid wsp:val=&quot;4D9875BB&quot;/&gt;&lt;wsp:rsid wsp:val=&quot;4D996A01&quot;/&gt;&lt;wsp:rsid wsp:val=&quot;4D9A145B&quot;/&gt;&lt;wsp:rsid wsp:val=&quot;4D9E3056&quot;/&gt;&lt;wsp:rsid wsp:val=&quot;4D9E6642&quot;/&gt;&lt;wsp:rsid wsp:val=&quot;4D9F6995&quot;/&gt;&lt;wsp:rsid wsp:val=&quot;4DA20E16&quot;/&gt;&lt;wsp:rsid wsp:val=&quot;4DA34479&quot;/&gt;&lt;wsp:rsid wsp:val=&quot;4DA35D51&quot;/&gt;&lt;wsp:rsid wsp:val=&quot;4DA40FC9&quot;/&gt;&lt;wsp:rsid wsp:val=&quot;4DA736E9&quot;/&gt;&lt;wsp:rsid wsp:val=&quot;4DA77C64&quot;/&gt;&lt;wsp:rsid wsp:val=&quot;4DB44F90&quot;/&gt;&lt;wsp:rsid wsp:val=&quot;4DB624F6&quot;/&gt;&lt;wsp:rsid wsp:val=&quot;4DB72DE3&quot;/&gt;&lt;wsp:rsid wsp:val=&quot;4DC12694&quot;/&gt;&lt;wsp:rsid wsp:val=&quot;4DC14538&quot;/&gt;&lt;wsp:rsid wsp:val=&quot;4DC351A2&quot;/&gt;&lt;wsp:rsid wsp:val=&quot;4DC92F1F&quot;/&gt;&lt;wsp:rsid wsp:val=&quot;4DCB7144&quot;/&gt;&lt;wsp:rsid wsp:val=&quot;4DCE25BF&quot;/&gt;&lt;wsp:rsid wsp:val=&quot;4DD55AF9&quot;/&gt;&lt;wsp:rsid wsp:val=&quot;4DE01F17&quot;/&gt;&lt;wsp:rsid wsp:val=&quot;4DE41E08&quot;/&gt;&lt;wsp:rsid wsp:val=&quot;4DE62B7D&quot;/&gt;&lt;wsp:rsid wsp:val=&quot;4DE92B37&quot;/&gt;&lt;wsp:rsid wsp:val=&quot;4DED4F27&quot;/&gt;&lt;wsp:rsid wsp:val=&quot;4DF116A5&quot;/&gt;&lt;wsp:rsid wsp:val=&quot;4DF23CD5&quot;/&gt;&lt;wsp:rsid wsp:val=&quot;4DF31942&quot;/&gt;&lt;wsp:rsid wsp:val=&quot;4DF3402D&quot;/&gt;&lt;wsp:rsid wsp:val=&quot;4DFB1D4A&quot;/&gt;&lt;wsp:rsid wsp:val=&quot;4E044B57&quot;/&gt;&lt;wsp:rsid wsp:val=&quot;4E0C0265&quot;/&gt;&lt;wsp:rsid wsp:val=&quot;4E1478B9&quot;/&gt;&lt;wsp:rsid wsp:val=&quot;4E151AE3&quot;/&gt;&lt;wsp:rsid wsp:val=&quot;4E153FE9&quot;/&gt;&lt;wsp:rsid wsp:val=&quot;4E1637C0&quot;/&gt;&lt;wsp:rsid wsp:val=&quot;4E185DEA&quot;/&gt;&lt;wsp:rsid wsp:val=&quot;4E19677B&quot;/&gt;&lt;wsp:rsid wsp:val=&quot;4E1A266D&quot;/&gt;&lt;wsp:rsid wsp:val=&quot;4E1B2736&quot;/&gt;&lt;wsp:rsid wsp:val=&quot;4E1F164C&quot;/&gt;&lt;wsp:rsid wsp:val=&quot;4E1F23E2&quot;/&gt;&lt;wsp:rsid wsp:val=&quot;4E202668&quot;/&gt;&lt;wsp:rsid wsp:val=&quot;4E20785C&quot;/&gt;&lt;wsp:rsid wsp:val=&quot;4E244E7E&quot;/&gt;&lt;wsp:rsid wsp:val=&quot;4E264E1F&quot;/&gt;&lt;wsp:rsid wsp:val=&quot;4E284479&quot;/&gt;&lt;wsp:rsid wsp:val=&quot;4E291E77&quot;/&gt;&lt;wsp:rsid wsp:val=&quot;4E293C20&quot;/&gt;&lt;wsp:rsid wsp:val=&quot;4E294779&quot;/&gt;&lt;wsp:rsid wsp:val=&quot;4E2D5F94&quot;/&gt;&lt;wsp:rsid wsp:val=&quot;4E2E746E&quot;/&gt;&lt;wsp:rsid wsp:val=&quot;4E3075B7&quot;/&gt;&lt;wsp:rsid wsp:val=&quot;4E31749F&quot;/&gt;&lt;wsp:rsid wsp:val=&quot;4E372C0A&quot;/&gt;&lt;wsp:rsid wsp:val=&quot;4E373041&quot;/&gt;&lt;wsp:rsid wsp:val=&quot;4E383C5C&quot;/&gt;&lt;wsp:rsid wsp:val=&quot;4E396228&quot;/&gt;&lt;wsp:rsid wsp:val=&quot;4E3968C8&quot;/&gt;&lt;wsp:rsid wsp:val=&quot;4E3C3F41&quot;/&gt;&lt;wsp:rsid wsp:val=&quot;4E3E10D6&quot;/&gt;&lt;wsp:rsid wsp:val=&quot;4E40006B&quot;/&gt;&lt;wsp:rsid wsp:val=&quot;4E4065DC&quot;/&gt;&lt;wsp:rsid wsp:val=&quot;4E4071BB&quot;/&gt;&lt;wsp:rsid wsp:val=&quot;4E461EA3&quot;/&gt;&lt;wsp:rsid wsp:val=&quot;4E4F0CC6&quot;/&gt;&lt;wsp:rsid wsp:val=&quot;4E506C92&quot;/&gt;&lt;wsp:rsid wsp:val=&quot;4E542266&quot;/&gt;&lt;wsp:rsid wsp:val=&quot;4E54718C&quot;/&gt;&lt;wsp:rsid wsp:val=&quot;4E5968FB&quot;/&gt;&lt;wsp:rsid wsp:val=&quot;4E5A32F7&quot;/&gt;&lt;wsp:rsid wsp:val=&quot;4E5C70B7&quot;/&gt;&lt;wsp:rsid wsp:val=&quot;4E5E0E07&quot;/&gt;&lt;wsp:rsid wsp:val=&quot;4E62741E&quot;/&gt;&lt;wsp:rsid wsp:val=&quot;4E6506BA&quot;/&gt;&lt;wsp:rsid wsp:val=&quot;4E661525&quot;/&gt;&lt;wsp:rsid wsp:val=&quot;4E6A6E83&quot;/&gt;&lt;wsp:rsid wsp:val=&quot;4E6B16BE&quot;/&gt;&lt;wsp:rsid wsp:val=&quot;4E701997&quot;/&gt;&lt;wsp:rsid wsp:val=&quot;4E713887&quot;/&gt;&lt;wsp:rsid wsp:val=&quot;4E71779C&quot;/&gt;&lt;wsp:rsid wsp:val=&quot;4E763876&quot;/&gt;&lt;wsp:rsid wsp:val=&quot;4E776ACD&quot;/&gt;&lt;wsp:rsid wsp:val=&quot;4E7B3C5D&quot;/&gt;&lt;wsp:rsid wsp:val=&quot;4E7E1990&quot;/&gt;&lt;wsp:rsid wsp:val=&quot;4E8418AF&quot;/&gt;&lt;wsp:rsid wsp:val=&quot;4E861367&quot;/&gt;&lt;wsp:rsid wsp:val=&quot;4E8865C7&quot;/&gt;&lt;wsp:rsid wsp:val=&quot;4E8D39E3&quot;/&gt;&lt;wsp:rsid wsp:val=&quot;4E912973&quot;/&gt;&lt;wsp:rsid wsp:val=&quot;4E914F09&quot;/&gt;&lt;wsp:rsid wsp:val=&quot;4E91629F&quot;/&gt;&lt;wsp:rsid wsp:val=&quot;4E962AB9&quot;/&gt;&lt;wsp:rsid wsp:val=&quot;4E9A61C1&quot;/&gt;&lt;wsp:rsid wsp:val=&quot;4E9C6F5D&quot;/&gt;&lt;wsp:rsid wsp:val=&quot;4E9F22C5&quot;/&gt;&lt;wsp:rsid wsp:val=&quot;4E9F58FE&quot;/&gt;&lt;wsp:rsid wsp:val=&quot;4EA71B8F&quot;/&gt;&lt;wsp:rsid wsp:val=&quot;4EAE3769&quot;/&gt;&lt;wsp:rsid wsp:val=&quot;4EB75412&quot;/&gt;&lt;wsp:rsid wsp:val=&quot;4EB83E41&quot;/&gt;&lt;wsp:rsid wsp:val=&quot;4EBA51FE&quot;/&gt;&lt;wsp:rsid wsp:val=&quot;4EBB681F&quot;/&gt;&lt;wsp:rsid wsp:val=&quot;4EBD3979&quot;/&gt;&lt;wsp:rsid wsp:val=&quot;4EC20083&quot;/&gt;&lt;wsp:rsid wsp:val=&quot;4EC20F30&quot;/&gt;&lt;wsp:rsid wsp:val=&quot;4EC51B6D&quot;/&gt;&lt;wsp:rsid wsp:val=&quot;4EC65B9D&quot;/&gt;&lt;wsp:rsid wsp:val=&quot;4EC672DD&quot;/&gt;&lt;wsp:rsid wsp:val=&quot;4EC676C9&quot;/&gt;&lt;wsp:rsid wsp:val=&quot;4EC90502&quot;/&gt;&lt;wsp:rsid wsp:val=&quot;4ECA2FEF&quot;/&gt;&lt;wsp:rsid wsp:val=&quot;4ECD4A53&quot;/&gt;&lt;wsp:rsid wsp:val=&quot;4ED024C7&quot;/&gt;&lt;wsp:rsid wsp:val=&quot;4ED211F0&quot;/&gt;&lt;wsp:rsid wsp:val=&quot;4ED255B7&quot;/&gt;&lt;wsp:rsid wsp:val=&quot;4ED95B4A&quot;/&gt;&lt;wsp:rsid wsp:val=&quot;4ED968D3&quot;/&gt;&lt;wsp:rsid wsp:val=&quot;4EDF3950&quot;/&gt;&lt;wsp:rsid wsp:val=&quot;4EE01420&quot;/&gt;&lt;wsp:rsid wsp:val=&quot;4EE23BD1&quot;/&gt;&lt;wsp:rsid wsp:val=&quot;4EE67610&quot;/&gt;&lt;wsp:rsid wsp:val=&quot;4EE676BA&quot;/&gt;&lt;wsp:rsid wsp:val=&quot;4EEB446C&quot;/&gt;&lt;wsp:rsid wsp:val=&quot;4EED59E7&quot;/&gt;&lt;wsp:rsid wsp:val=&quot;4EEE7D67&quot;/&gt;&lt;wsp:rsid wsp:val=&quot;4EF05A25&quot;/&gt;&lt;wsp:rsid wsp:val=&quot;4EFE48AE&quot;/&gt;&lt;wsp:rsid wsp:val=&quot;4F005CBA&quot;/&gt;&lt;wsp:rsid wsp:val=&quot;4F0173BE&quot;/&gt;&lt;wsp:rsid wsp:val=&quot;4F04078F&quot;/&gt;&lt;wsp:rsid wsp:val=&quot;4F060344&quot;/&gt;&lt;wsp:rsid wsp:val=&quot;4F065383&quot;/&gt;&lt;wsp:rsid wsp:val=&quot;4F0A37CE&quot;/&gt;&lt;wsp:rsid wsp:val=&quot;4F0E717C&quot;/&gt;&lt;wsp:rsid wsp:val=&quot;4F110443&quot;/&gt;&lt;wsp:rsid wsp:val=&quot;4F141D52&quot;/&gt;&lt;wsp:rsid wsp:val=&quot;4F1549F5&quot;/&gt;&lt;wsp:rsid wsp:val=&quot;4F173150&quot;/&gt;&lt;wsp:rsid wsp:val=&quot;4F176CB4&quot;/&gt;&lt;wsp:rsid wsp:val=&quot;4F18765A&quot;/&gt;&lt;wsp:rsid wsp:val=&quot;4F1D22C4&quot;/&gt;&lt;wsp:rsid wsp:val=&quot;4F1D2A3F&quot;/&gt;&lt;wsp:rsid wsp:val=&quot;4F1E06E2&quot;/&gt;&lt;wsp:rsid wsp:val=&quot;4F2032D3&quot;/&gt;&lt;wsp:rsid wsp:val=&quot;4F25237C&quot;/&gt;&lt;wsp:rsid wsp:val=&quot;4F260B59&quot;/&gt;&lt;wsp:rsid wsp:val=&quot;4F27349E&quot;/&gt;&lt;wsp:rsid wsp:val=&quot;4F2A058B&quot;/&gt;&lt;wsp:rsid wsp:val=&quot;4F2C2841&quot;/&gt;&lt;wsp:rsid wsp:val=&quot;4F2C482B&quot;/&gt;&lt;wsp:rsid wsp:val=&quot;4F2C6E0E&quot;/&gt;&lt;wsp:rsid wsp:val=&quot;4F2D232B&quot;/&gt;&lt;wsp:rsid wsp:val=&quot;4F2E13A1&quot;/&gt;&lt;wsp:rsid wsp:val=&quot;4F311E5E&quot;/&gt;&lt;wsp:rsid wsp:val=&quot;4F3604CA&quot;/&gt;&lt;wsp:rsid wsp:val=&quot;4F3640C4&quot;/&gt;&lt;wsp:rsid wsp:val=&quot;4F367AE4&quot;/&gt;&lt;wsp:rsid wsp:val=&quot;4F3C4FC3&quot;/&gt;&lt;wsp:rsid wsp:val=&quot;4F410789&quot;/&gt;&lt;wsp:rsid wsp:val=&quot;4F412FFC&quot;/&gt;&lt;wsp:rsid wsp:val=&quot;4F443454&quot;/&gt;&lt;wsp:rsid wsp:val=&quot;4F450EE9&quot;/&gt;&lt;wsp:rsid wsp:val=&quot;4F4809B5&quot;/&gt;&lt;wsp:rsid wsp:val=&quot;4F4826E1&quot;/&gt;&lt;wsp:rsid wsp:val=&quot;4F494AF3&quot;/&gt;&lt;wsp:rsid wsp:val=&quot;4F4B188F&quot;/&gt;&lt;wsp:rsid wsp:val=&quot;4F4F51D4&quot;/&gt;&lt;wsp:rsid wsp:val=&quot;4F4F73D7&quot;/&gt;&lt;wsp:rsid wsp:val=&quot;4F5510FF&quot;/&gt;&lt;wsp:rsid wsp:val=&quot;4F575AC1&quot;/&gt;&lt;wsp:rsid wsp:val=&quot;4F5E6009&quot;/&gt;&lt;wsp:rsid wsp:val=&quot;4F61193A&quot;/&gt;&lt;wsp:rsid wsp:val=&quot;4F630D09&quot;/&gt;&lt;wsp:rsid wsp:val=&quot;4F675598&quot;/&gt;&lt;wsp:rsid wsp:val=&quot;4F691E6E&quot;/&gt;&lt;wsp:rsid wsp:val=&quot;4F6A76C7&quot;/&gt;&lt;wsp:rsid wsp:val=&quot;4F701F5F&quot;/&gt;&lt;wsp:rsid wsp:val=&quot;4F720DD6&quot;/&gt;&lt;wsp:rsid wsp:val=&quot;4F72139A&quot;/&gt;&lt;wsp:rsid wsp:val=&quot;4F7468E8&quot;/&gt;&lt;wsp:rsid wsp:val=&quot;4F76063A&quot;/&gt;&lt;wsp:rsid wsp:val=&quot;4F774E1F&quot;/&gt;&lt;wsp:rsid wsp:val=&quot;4F776A9D&quot;/&gt;&lt;wsp:rsid wsp:val=&quot;4F78063D&quot;/&gt;&lt;wsp:rsid wsp:val=&quot;4F7D315B&quot;/&gt;&lt;wsp:rsid wsp:val=&quot;4F813D5B&quot;/&gt;&lt;wsp:rsid wsp:val=&quot;4F865F19&quot;/&gt;&lt;wsp:rsid wsp:val=&quot;4F8C0421&quot;/&gt;&lt;wsp:rsid wsp:val=&quot;4F8C5A78&quot;/&gt;&lt;wsp:rsid wsp:val=&quot;4F8D1DA9&quot;/&gt;&lt;wsp:rsid wsp:val=&quot;4F8D67B0&quot;/&gt;&lt;wsp:rsid wsp:val=&quot;4F8E591C&quot;/&gt;&lt;wsp:rsid wsp:val=&quot;4F93162E&quot;/&gt;&lt;wsp:rsid wsp:val=&quot;4F9353DF&quot;/&gt;&lt;wsp:rsid wsp:val=&quot;4F940F35&quot;/&gt;&lt;wsp:rsid wsp:val=&quot;4F971C0F&quot;/&gt;&lt;wsp:rsid wsp:val=&quot;4F982678&quot;/&gt;&lt;wsp:rsid wsp:val=&quot;4F9969DC&quot;/&gt;&lt;wsp:rsid wsp:val=&quot;4F9A6FC9&quot;/&gt;&lt;wsp:rsid wsp:val=&quot;4F9C7A83&quot;/&gt;&lt;wsp:rsid wsp:val=&quot;4F9D21D2&quot;/&gt;&lt;wsp:rsid wsp:val=&quot;4F9F1627&quot;/&gt;&lt;wsp:rsid wsp:val=&quot;4FA111DF&quot;/&gt;&lt;wsp:rsid wsp:val=&quot;4FA41C65&quot;/&gt;&lt;wsp:rsid wsp:val=&quot;4FA8730E&quot;/&gt;&lt;wsp:rsid wsp:val=&quot;4FAA605D&quot;/&gt;&lt;wsp:rsid wsp:val=&quot;4FAF355F&quot;/&gt;&lt;wsp:rsid wsp:val=&quot;4FB95E81&quot;/&gt;&lt;wsp:rsid wsp:val=&quot;4FBB2E1C&quot;/&gt;&lt;wsp:rsid wsp:val=&quot;4FC1799F&quot;/&gt;&lt;wsp:rsid wsp:val=&quot;4FC635A3&quot;/&gt;&lt;wsp:rsid wsp:val=&quot;4FC63BB6&quot;/&gt;&lt;wsp:rsid wsp:val=&quot;4FCA2AF8&quot;/&gt;&lt;wsp:rsid wsp:val=&quot;4FCB2C4D&quot;/&gt;&lt;wsp:rsid wsp:val=&quot;4FCB6A35&quot;/&gt;&lt;wsp:rsid wsp:val=&quot;4FCC102A&quot;/&gt;&lt;wsp:rsid wsp:val=&quot;4FCD052D&quot;/&gt;&lt;wsp:rsid wsp:val=&quot;4FD0308B&quot;/&gt;&lt;wsp:rsid wsp:val=&quot;4FD06786&quot;/&gt;&lt;wsp:rsid wsp:val=&quot;4FD1233D&quot;/&gt;&lt;wsp:rsid wsp:val=&quot;4FD13ACB&quot;/&gt;&lt;wsp:rsid wsp:val=&quot;4FD2196A&quot;/&gt;&lt;wsp:rsid wsp:val=&quot;4FD30C4D&quot;/&gt;&lt;wsp:rsid wsp:val=&quot;4FD431CF&quot;/&gt;&lt;wsp:rsid wsp:val=&quot;4FD443EA&quot;/&gt;&lt;wsp:rsid wsp:val=&quot;4FD662E7&quot;/&gt;&lt;wsp:rsid wsp:val=&quot;4FD67049&quot;/&gt;&lt;wsp:rsid wsp:val=&quot;4FD84100&quot;/&gt;&lt;wsp:rsid wsp:val=&quot;4FD85A07&quot;/&gt;&lt;wsp:rsid wsp:val=&quot;4FDB6DE2&quot;/&gt;&lt;wsp:rsid wsp:val=&quot;4FDC5D41&quot;/&gt;&lt;wsp:rsid wsp:val=&quot;4FDE24B9&quot;/&gt;&lt;wsp:rsid wsp:val=&quot;4FDF7D9C&quot;/&gt;&lt;wsp:rsid wsp:val=&quot;4FE27D63&quot;/&gt;&lt;wsp:rsid wsp:val=&quot;4FE33B4A&quot;/&gt;&lt;wsp:rsid wsp:val=&quot;4FE813D0&quot;/&gt;&lt;wsp:rsid wsp:val=&quot;4FE81CC8&quot;/&gt;&lt;wsp:rsid wsp:val=&quot;4FE8202D&quot;/&gt;&lt;wsp:rsid wsp:val=&quot;4FEB6A34&quot;/&gt;&lt;wsp:rsid wsp:val=&quot;4FEF2A50&quot;/&gt;&lt;wsp:rsid wsp:val=&quot;4FFD765A&quot;/&gt;&lt;wsp:rsid wsp:val=&quot;4FFF6117&quot;/&gt;&lt;wsp:rsid wsp:val=&quot;500043C8&quot;/&gt;&lt;wsp:rsid wsp:val=&quot;50061E2C&quot;/&gt;&lt;wsp:rsid wsp:val=&quot;500D75E8&quot;/&gt;&lt;wsp:rsid wsp:val=&quot;500E34CD&quot;/&gt;&lt;wsp:rsid wsp:val=&quot;50106E41&quot;/&gt;&lt;wsp:rsid wsp:val=&quot;501163E6&quot;/&gt;&lt;wsp:rsid wsp:val=&quot;50141CB8&quot;/&gt;&lt;wsp:rsid wsp:val=&quot;501659E7&quot;/&gt;&lt;wsp:rsid wsp:val=&quot;5017628A&quot;/&gt;&lt;wsp:rsid wsp:val=&quot;5024375A&quot;/&gt;&lt;wsp:rsid wsp:val=&quot;50266529&quot;/&gt;&lt;wsp:rsid wsp:val=&quot;502C002A&quot;/&gt;&lt;wsp:rsid wsp:val=&quot;502D2665&quot;/&gt;&lt;wsp:rsid wsp:val=&quot;502E0319&quot;/&gt;&lt;wsp:rsid wsp:val=&quot;502E0B8A&quot;/&gt;&lt;wsp:rsid wsp:val=&quot;502E4A06&quot;/&gt;&lt;wsp:rsid wsp:val=&quot;50350659&quot;/&gt;&lt;wsp:rsid wsp:val=&quot;503538E8&quot;/&gt;&lt;wsp:rsid wsp:val=&quot;50365E29&quot;/&gt;&lt;wsp:rsid wsp:val=&quot;50380BA3&quot;/&gt;&lt;wsp:rsid wsp:val=&quot;50382398&quot;/&gt;&lt;wsp:rsid wsp:val=&quot;503A3930&quot;/&gt;&lt;wsp:rsid wsp:val=&quot;503C720C&quot;/&gt;&lt;wsp:rsid wsp:val=&quot;503E2372&quot;/&gt;&lt;wsp:rsid wsp:val=&quot;50433072&quot;/&gt;&lt;wsp:rsid wsp:val=&quot;50434128&quot;/&gt;&lt;wsp:rsid wsp:val=&quot;504C34EA&quot;/&gt;&lt;wsp:rsid wsp:val=&quot;504E4691&quot;/&gt;&lt;wsp:rsid wsp:val=&quot;50503086&quot;/&gt;&lt;wsp:rsid wsp:val=&quot;505031E9&quot;/&gt;&lt;wsp:rsid wsp:val=&quot;50504874&quot;/&gt;&lt;wsp:rsid wsp:val=&quot;50576348&quot;/&gt;&lt;wsp:rsid wsp:val=&quot;5059480B&quot;/&gt;&lt;wsp:rsid wsp:val=&quot;505A6FEC&quot;/&gt;&lt;wsp:rsid wsp:val=&quot;50615604&quot;/&gt;&lt;wsp:rsid wsp:val=&quot;50620A10&quot;/&gt;&lt;wsp:rsid wsp:val=&quot;506244FF&quot;/&gt;&lt;wsp:rsid wsp:val=&quot;506575AC&quot;/&gt;&lt;wsp:rsid wsp:val=&quot;506631BC&quot;/&gt;&lt;wsp:rsid wsp:val=&quot;506816F6&quot;/&gt;&lt;wsp:rsid wsp:val=&quot;50683F8F&quot;/&gt;&lt;wsp:rsid wsp:val=&quot;506A1F47&quot;/&gt;&lt;wsp:rsid wsp:val=&quot;506A68EF&quot;/&gt;&lt;wsp:rsid wsp:val=&quot;50714A62&quot;/&gt;&lt;wsp:rsid wsp:val=&quot;50763456&quot;/&gt;&lt;wsp:rsid wsp:val=&quot;50764581&quot;/&gt;&lt;wsp:rsid wsp:val=&quot;507B6E4D&quot;/&gt;&lt;wsp:rsid wsp:val=&quot;507C10B2&quot;/&gt;&lt;wsp:rsid wsp:val=&quot;507C15DB&quot;/&gt;&lt;wsp:rsid wsp:val=&quot;50803001&quot;/&gt;&lt;wsp:rsid wsp:val=&quot;508155C8&quot;/&gt;&lt;wsp:rsid wsp:val=&quot;50846866&quot;/&gt;&lt;wsp:rsid wsp:val=&quot;5087585D&quot;/&gt;&lt;wsp:rsid wsp:val=&quot;508B2F3F&quot;/&gt;&lt;wsp:rsid wsp:val=&quot;508C5943&quot;/&gt;&lt;wsp:rsid wsp:val=&quot;508E24F0&quot;/&gt;&lt;wsp:rsid wsp:val=&quot;509069AE&quot;/&gt;&lt;wsp:rsid wsp:val=&quot;509971EA&quot;/&gt;&lt;wsp:rsid wsp:val=&quot;509E2273&quot;/&gt;&lt;wsp:rsid wsp:val=&quot;50A0728B&quot;/&gt;&lt;wsp:rsid wsp:val=&quot;50A6679A&quot;/&gt;&lt;wsp:rsid wsp:val=&quot;50AB3D90&quot;/&gt;&lt;wsp:rsid wsp:val=&quot;50B62546&quot;/&gt;&lt;wsp:rsid wsp:val=&quot;50B6541D&quot;/&gt;&lt;wsp:rsid wsp:val=&quot;50B84304&quot;/&gt;&lt;wsp:rsid wsp:val=&quot;50BE0A42&quot;/&gt;&lt;wsp:rsid wsp:val=&quot;50BE210A&quot;/&gt;&lt;wsp:rsid wsp:val=&quot;50C44D97&quot;/&gt;&lt;wsp:rsid wsp:val=&quot;50C45DF8&quot;/&gt;&lt;wsp:rsid wsp:val=&quot;50C63FEE&quot;/&gt;&lt;wsp:rsid wsp:val=&quot;50C725F5&quot;/&gt;&lt;wsp:rsid wsp:val=&quot;50C756F4&quot;/&gt;&lt;wsp:rsid wsp:val=&quot;50C84D9F&quot;/&gt;&lt;wsp:rsid wsp:val=&quot;50C90045&quot;/&gt;&lt;wsp:rsid wsp:val=&quot;50CA0D87&quot;/&gt;&lt;wsp:rsid wsp:val=&quot;50CB7EC5&quot;/&gt;&lt;wsp:rsid wsp:val=&quot;50CC6EF4&quot;/&gt;&lt;wsp:rsid wsp:val=&quot;50CE6E9F&quot;/&gt;&lt;wsp:rsid wsp:val=&quot;50D31350&quot;/&gt;&lt;wsp:rsid wsp:val=&quot;50D33B8F&quot;/&gt;&lt;wsp:rsid wsp:val=&quot;50D57AD0&quot;/&gt;&lt;wsp:rsid wsp:val=&quot;50D62AF8&quot;/&gt;&lt;wsp:rsid wsp:val=&quot;50D679AD&quot;/&gt;&lt;wsp:rsid wsp:val=&quot;50D76D56&quot;/&gt;&lt;wsp:rsid wsp:val=&quot;50DE0713&quot;/&gt;&lt;wsp:rsid wsp:val=&quot;50E063F0&quot;/&gt;&lt;wsp:rsid wsp:val=&quot;50E136FB&quot;/&gt;&lt;wsp:rsid wsp:val=&quot;50E452B7&quot;/&gt;&lt;wsp:rsid wsp:val=&quot;50E60797&quot;/&gt;&lt;wsp:rsid wsp:val=&quot;50E62870&quot;/&gt;&lt;wsp:rsid wsp:val=&quot;50E63027&quot;/&gt;&lt;wsp:rsid wsp:val=&quot;50E7054A&quot;/&gt;&lt;wsp:rsid wsp:val=&quot;50E7669E&quot;/&gt;&lt;wsp:rsid wsp:val=&quot;50EB2870&quot;/&gt;&lt;wsp:rsid wsp:val=&quot;50EB3EE3&quot;/&gt;&lt;wsp:rsid wsp:val=&quot;50ED7284&quot;/&gt;&lt;wsp:rsid wsp:val=&quot;50F83F42&quot;/&gt;&lt;wsp:rsid wsp:val=&quot;50FA7456&quot;/&gt;&lt;wsp:rsid wsp:val=&quot;50FB2C9F&quot;/&gt;&lt;wsp:rsid wsp:val=&quot;50FC3A09&quot;/&gt;&lt;wsp:rsid wsp:val=&quot;50FC6971&quot;/&gt;&lt;wsp:rsid wsp:val=&quot;510119C3&quot;/&gt;&lt;wsp:rsid wsp:val=&quot;51015697&quot;/&gt;&lt;wsp:rsid wsp:val=&quot;51026E77&quot;/&gt;&lt;wsp:rsid wsp:val=&quot;510953C4&quot;/&gt;&lt;wsp:rsid wsp:val=&quot;510E23D4&quot;/&gt;&lt;wsp:rsid wsp:val=&quot;510F375B&quot;/&gt;&lt;wsp:rsid wsp:val=&quot;51104237&quot;/&gt;&lt;wsp:rsid wsp:val=&quot;5113124D&quot;/&gt;&lt;wsp:rsid wsp:val=&quot;511418E5&quot;/&gt;&lt;wsp:rsid wsp:val=&quot;5117233C&quot;/&gt;&lt;wsp:rsid wsp:val=&quot;511813B8&quot;/&gt;&lt;wsp:rsid wsp:val=&quot;5119780C&quot;/&gt;&lt;wsp:rsid wsp:val=&quot;511A26D0&quot;/&gt;&lt;wsp:rsid wsp:val=&quot;511D4742&quot;/&gt;&lt;wsp:rsid wsp:val=&quot;51200B4C&quot;/&gt;&lt;wsp:rsid wsp:val=&quot;51227E70&quot;/&gt;&lt;wsp:rsid wsp:val=&quot;512744BA&quot;/&gt;&lt;wsp:rsid wsp:val=&quot;512B3703&quot;/&gt;&lt;wsp:rsid wsp:val=&quot;512B66C0&quot;/&gt;&lt;wsp:rsid wsp:val=&quot;512C4EF4&quot;/&gt;&lt;wsp:rsid wsp:val=&quot;512D2E03&quot;/&gt;&lt;wsp:rsid wsp:val=&quot;51306D31&quot;/&gt;&lt;wsp:rsid wsp:val=&quot;51333C41&quot;/&gt;&lt;wsp:rsid wsp:val=&quot;51371002&quot;/&gt;&lt;wsp:rsid wsp:val=&quot;51384DA8&quot;/&gt;&lt;wsp:rsid wsp:val=&quot;513B42C9&quot;/&gt;&lt;wsp:rsid wsp:val=&quot;513E53A5&quot;/&gt;&lt;wsp:rsid wsp:val=&quot;51400257&quot;/&gt;&lt;wsp:rsid wsp:val=&quot;51470C1F&quot;/&gt;&lt;wsp:rsid wsp:val=&quot;514728B2&quot;/&gt;&lt;wsp:rsid wsp:val=&quot;514B4C66&quot;/&gt;&lt;wsp:rsid wsp:val=&quot;515B12C4&quot;/&gt;&lt;wsp:rsid wsp:val=&quot;5163103A&quot;/&gt;&lt;wsp:rsid wsp:val=&quot;51634CDF&quot;/&gt;&lt;wsp:rsid wsp:val=&quot;51674D36&quot;/&gt;&lt;wsp:rsid wsp:val=&quot;516A1AA2&quot;/&gt;&lt;wsp:rsid wsp:val=&quot;516B7170&quot;/&gt;&lt;wsp:rsid wsp:val=&quot;516D15F5&quot;/&gt;&lt;wsp:rsid wsp:val=&quot;516D6222&quot;/&gt;&lt;wsp:rsid wsp:val=&quot;516E5CA6&quot;/&gt;&lt;wsp:rsid wsp:val=&quot;516E7C50&quot;/&gt;&lt;wsp:rsid wsp:val=&quot;516F4147&quot;/&gt;&lt;wsp:rsid wsp:val=&quot;517049B4&quot;/&gt;&lt;wsp:rsid wsp:val=&quot;51751348&quot;/&gt;&lt;wsp:rsid wsp:val=&quot;51776C9D&quot;/&gt;&lt;wsp:rsid wsp:val=&quot;517B4803&quot;/&gt;&lt;wsp:rsid wsp:val=&quot;517C5E60&quot;/&gt;&lt;wsp:rsid wsp:val=&quot;517D7133&quot;/&gt;&lt;wsp:rsid wsp:val=&quot;5186168E&quot;/&gt;&lt;wsp:rsid wsp:val=&quot;51876E7C&quot;/&gt;&lt;wsp:rsid wsp:val=&quot;5189080B&quot;/&gt;&lt;wsp:rsid wsp:val=&quot;518B61ED&quot;/&gt;&lt;wsp:rsid wsp:val=&quot;519A59E7&quot;/&gt;&lt;wsp:rsid wsp:val=&quot;519B04D6&quot;/&gt;&lt;wsp:rsid wsp:val=&quot;519D4DE8&quot;/&gt;&lt;wsp:rsid wsp:val=&quot;51A01E20&quot;/&gt;&lt;wsp:rsid wsp:val=&quot;51A03B25&quot;/&gt;&lt;wsp:rsid wsp:val=&quot;51A114CA&quot;/&gt;&lt;wsp:rsid wsp:val=&quot;51A6446B&quot;/&gt;&lt;wsp:rsid wsp:val=&quot;51A90B8F&quot;/&gt;&lt;wsp:rsid wsp:val=&quot;51AA2732&quot;/&gt;&lt;wsp:rsid wsp:val=&quot;51AB4F3E&quot;/&gt;&lt;wsp:rsid wsp:val=&quot;51AD41CC&quot;/&gt;&lt;wsp:rsid wsp:val=&quot;51AD4453&quot;/&gt;&lt;wsp:rsid wsp:val=&quot;51AE1D31&quot;/&gt;&lt;wsp:rsid wsp:val=&quot;51AE58B9&quot;/&gt;&lt;wsp:rsid wsp:val=&quot;51B0660F&quot;/&gt;&lt;wsp:rsid wsp:val=&quot;51B131D4&quot;/&gt;&lt;wsp:rsid wsp:val=&quot;51B16B52&quot;/&gt;&lt;wsp:rsid wsp:val=&quot;51B16B5B&quot;/&gt;&lt;wsp:rsid wsp:val=&quot;51B648F8&quot;/&gt;&lt;wsp:rsid wsp:val=&quot;51B72F6C&quot;/&gt;&lt;wsp:rsid wsp:val=&quot;51B96F71&quot;/&gt;&lt;wsp:rsid wsp:val=&quot;51BA3863&quot;/&gt;&lt;wsp:rsid wsp:val=&quot;51BA46DA&quot;/&gt;&lt;wsp:rsid wsp:val=&quot;51BE5AC9&quot;/&gt;&lt;wsp:rsid wsp:val=&quot;51C01302&quot;/&gt;&lt;wsp:rsid wsp:val=&quot;51C6545B&quot;/&gt;&lt;wsp:rsid wsp:val=&quot;51C71E2D&quot;/&gt;&lt;wsp:rsid wsp:val=&quot;51CE3682&quot;/&gt;&lt;wsp:rsid wsp:val=&quot;51CF2BF1&quot;/&gt;&lt;wsp:rsid wsp:val=&quot;51D06416&quot;/&gt;&lt;wsp:rsid wsp:val=&quot;51D47DC1&quot;/&gt;&lt;wsp:rsid wsp:val=&quot;51D6679B&quot;/&gt;&lt;wsp:rsid wsp:val=&quot;51DA61F2&quot;/&gt;&lt;wsp:rsid wsp:val=&quot;51DE69CF&quot;/&gt;&lt;wsp:rsid wsp:val=&quot;51E335CD&quot;/&gt;&lt;wsp:rsid wsp:val=&quot;51E409BE&quot;/&gt;&lt;wsp:rsid wsp:val=&quot;51E4331E&quot;/&gt;&lt;wsp:rsid wsp:val=&quot;51E7385C&quot;/&gt;&lt;wsp:rsid wsp:val=&quot;51EE2200&quot;/&gt;&lt;wsp:rsid wsp:val=&quot;51F206CA&quot;/&gt;&lt;wsp:rsid wsp:val=&quot;51F21AA3&quot;/&gt;&lt;wsp:rsid wsp:val=&quot;51F52062&quot;/&gt;&lt;wsp:rsid wsp:val=&quot;51F61DAE&quot;/&gt;&lt;wsp:rsid wsp:val=&quot;51F74438&quot;/&gt;&lt;wsp:rsid wsp:val=&quot;51F8504A&quot;/&gt;&lt;wsp:rsid wsp:val=&quot;51FB1ECF&quot;/&gt;&lt;wsp:rsid wsp:val=&quot;51FF0713&quot;/&gt;&lt;wsp:rsid wsp:val=&quot;5202235A&quot;/&gt;&lt;wsp:rsid wsp:val=&quot;52035EA3&quot;/&gt;&lt;wsp:rsid wsp:val=&quot;520500B3&quot;/&gt;&lt;wsp:rsid wsp:val=&quot;520913E8&quot;/&gt;&lt;wsp:rsid wsp:val=&quot;520A1AB1&quot;/&gt;&lt;wsp:rsid wsp:val=&quot;520B57B0&quot;/&gt;&lt;wsp:rsid wsp:val=&quot;520B7A44&quot;/&gt;&lt;wsp:rsid wsp:val=&quot;52137EDE&quot;/&gt;&lt;wsp:rsid wsp:val=&quot;52141105&quot;/&gt;&lt;wsp:rsid wsp:val=&quot;521548B0&quot;/&gt;&lt;wsp:rsid wsp:val=&quot;52172AFB&quot;/&gt;&lt;wsp:rsid wsp:val=&quot;52173442&quot;/&gt;&lt;wsp:rsid wsp:val=&quot;521A7851&quot;/&gt;&lt;wsp:rsid wsp:val=&quot;521D41ED&quot;/&gt;&lt;wsp:rsid wsp:val=&quot;5221723D&quot;/&gt;&lt;wsp:rsid wsp:val=&quot;522578FC&quot;/&gt;&lt;wsp:rsid wsp:val=&quot;522B7584&quot;/&gt;&lt;wsp:rsid wsp:val=&quot;522F6E16&quot;/&gt;&lt;wsp:rsid wsp:val=&quot;52303AC9&quot;/&gt;&lt;wsp:rsid wsp:val=&quot;52305F3E&quot;/&gt;&lt;wsp:rsid wsp:val=&quot;5232280C&quot;/&gt;&lt;wsp:rsid wsp:val=&quot;52327286&quot;/&gt;&lt;wsp:rsid wsp:val=&quot;52345ECC&quot;/&gt;&lt;wsp:rsid wsp:val=&quot;52361D48&quot;/&gt;&lt;wsp:rsid wsp:val=&quot;52377B90&quot;/&gt;&lt;wsp:rsid wsp:val=&quot;523A0C68&quot;/&gt;&lt;wsp:rsid wsp:val=&quot;523B5248&quot;/&gt;&lt;wsp:rsid wsp:val=&quot;523C1ED1&quot;/&gt;&lt;wsp:rsid wsp:val=&quot;52401C20&quot;/&gt;&lt;wsp:rsid wsp:val=&quot;524704B1&quot;/&gt;&lt;wsp:rsid wsp:val=&quot;52480BEE&quot;/&gt;&lt;wsp:rsid wsp:val=&quot;52480F05&quot;/&gt;&lt;wsp:rsid wsp:val=&quot;52496CEC&quot;/&gt;&lt;wsp:rsid wsp:val=&quot;524C42DB&quot;/&gt;&lt;wsp:rsid wsp:val=&quot;524D7E8E&quot;/&gt;&lt;wsp:rsid wsp:val=&quot;524F219A&quot;/&gt;&lt;wsp:rsid wsp:val=&quot;52504315&quot;/&gt;&lt;wsp:rsid wsp:val=&quot;52552B18&quot;/&gt;&lt;wsp:rsid wsp:val=&quot;5259398E&quot;/&gt;&lt;wsp:rsid wsp:val=&quot;525A08CE&quot;/&gt;&lt;wsp:rsid wsp:val=&quot;525C6546&quot;/&gt;&lt;wsp:rsid wsp:val=&quot;525F2110&quot;/&gt;&lt;wsp:rsid wsp:val=&quot;5261429B&quot;/&gt;&lt;wsp:rsid wsp:val=&quot;52681F26&quot;/&gt;&lt;wsp:rsid wsp:val=&quot;52687655&quot;/&gt;&lt;wsp:rsid wsp:val=&quot;526B6014&quot;/&gt;&lt;wsp:rsid wsp:val=&quot;526C21F0&quot;/&gt;&lt;wsp:rsid wsp:val=&quot;526D0434&quot;/&gt;&lt;wsp:rsid wsp:val=&quot;526E321B&quot;/&gt;&lt;wsp:rsid wsp:val=&quot;526F64B1&quot;/&gt;&lt;wsp:rsid wsp:val=&quot;527606F2&quot;/&gt;&lt;wsp:rsid wsp:val=&quot;527735C6&quot;/&gt;&lt;wsp:rsid wsp:val=&quot;5277399A&quot;/&gt;&lt;wsp:rsid wsp:val=&quot;52790868&quot;/&gt;&lt;wsp:rsid wsp:val=&quot;527C77DE&quot;/&gt;&lt;wsp:rsid wsp:val=&quot;527D4023&quot;/&gt;&lt;wsp:rsid wsp:val=&quot;527F7FD8&quot;/&gt;&lt;wsp:rsid wsp:val=&quot;528133FD&quot;/&gt;&lt;wsp:rsid wsp:val=&quot;528176A4&quot;/&gt;&lt;wsp:rsid wsp:val=&quot;52850D32&quot;/&gt;&lt;wsp:rsid wsp:val=&quot;52902616&quot;/&gt;&lt;wsp:rsid wsp:val=&quot;52927D0F&quot;/&gt;&lt;wsp:rsid wsp:val=&quot;529478EA&quot;/&gt;&lt;wsp:rsid wsp:val=&quot;52951D80&quot;/&gt;&lt;wsp:rsid wsp:val=&quot;529E2474&quot;/&gt;&lt;wsp:rsid wsp:val=&quot;52A66EE2&quot;/&gt;&lt;wsp:rsid wsp:val=&quot;52A72DFF&quot;/&gt;&lt;wsp:rsid wsp:val=&quot;52A82186&quot;/&gt;&lt;wsp:rsid wsp:val=&quot;52AA75B4&quot;/&gt;&lt;wsp:rsid wsp:val=&quot;52B15CD9&quot;/&gt;&lt;wsp:rsid wsp:val=&quot;52B371EF&quot;/&gt;&lt;wsp:rsid wsp:val=&quot;52B46398&quot;/&gt;&lt;wsp:rsid wsp:val=&quot;52B959E3&quot;/&gt;&lt;wsp:rsid wsp:val=&quot;52BA00E3&quot;/&gt;&lt;wsp:rsid wsp:val=&quot;52CB5968&quot;/&gt;&lt;wsp:rsid wsp:val=&quot;52CC7E20&quot;/&gt;&lt;wsp:rsid wsp:val=&quot;52CD27E1&quot;/&gt;&lt;wsp:rsid wsp:val=&quot;52CD7F6A&quot;/&gt;&lt;wsp:rsid wsp:val=&quot;52D63C78&quot;/&gt;&lt;wsp:rsid wsp:val=&quot;52D668D0&quot;/&gt;&lt;wsp:rsid wsp:val=&quot;52D763F1&quot;/&gt;&lt;wsp:rsid wsp:val=&quot;52D76796&quot;/&gt;&lt;wsp:rsid wsp:val=&quot;52D779EC&quot;/&gt;&lt;wsp:rsid wsp:val=&quot;52DA4D23&quot;/&gt;&lt;wsp:rsid wsp:val=&quot;52DB6134&quot;/&gt;&lt;wsp:rsid wsp:val=&quot;52DE2529&quot;/&gt;&lt;wsp:rsid wsp:val=&quot;52DE5901&quot;/&gt;&lt;wsp:rsid wsp:val=&quot;52E30EC1&quot;/&gt;&lt;wsp:rsid wsp:val=&quot;52E6259C&quot;/&gt;&lt;wsp:rsid wsp:val=&quot;52E90A90&quot;/&gt;&lt;wsp:rsid wsp:val=&quot;52E91A95&quot;/&gt;&lt;wsp:rsid wsp:val=&quot;52EB37BF&quot;/&gt;&lt;wsp:rsid wsp:val=&quot;52EE657A&quot;/&gt;&lt;wsp:rsid wsp:val=&quot;52F22D93&quot;/&gt;&lt;wsp:rsid wsp:val=&quot;52F85753&quot;/&gt;&lt;wsp:rsid wsp:val=&quot;52FA3F3C&quot;/&gt;&lt;wsp:rsid wsp:val=&quot;52FC1473&quot;/&gt;&lt;wsp:rsid wsp:val=&quot;52FF1915&quot;/&gt;&lt;wsp:rsid wsp:val=&quot;530279FB&quot;/&gt;&lt;wsp:rsid wsp:val=&quot;5308585D&quot;/&gt;&lt;wsp:rsid wsp:val=&quot;530A54A8&quot;/&gt;&lt;wsp:rsid wsp:val=&quot;530D6B90&quot;/&gt;&lt;wsp:rsid wsp:val=&quot;530E0072&quot;/&gt;&lt;wsp:rsid wsp:val=&quot;530F12AD&quot;/&gt;&lt;wsp:rsid wsp:val=&quot;531156A3&quot;/&gt;&lt;wsp:rsid wsp:val=&quot;53127757&quot;/&gt;&lt;wsp:rsid wsp:val=&quot;531510D6&quot;/&gt;&lt;wsp:rsid wsp:val=&quot;53165B71&quot;/&gt;&lt;wsp:rsid wsp:val=&quot;53192A5F&quot;/&gt;&lt;wsp:rsid wsp:val=&quot;531A295B&quot;/&gt;&lt;wsp:rsid wsp:val=&quot;531B3215&quot;/&gt;&lt;wsp:rsid wsp:val=&quot;531E0B8E&quot;/&gt;&lt;wsp:rsid wsp:val=&quot;531E0F06&quot;/&gt;&lt;wsp:rsid wsp:val=&quot;531E5459&quot;/&gt;&lt;wsp:rsid wsp:val=&quot;531F32DD&quot;/&gt;&lt;wsp:rsid wsp:val=&quot;53203B0E&quot;/&gt;&lt;wsp:rsid wsp:val=&quot;53244D59&quot;/&gt;&lt;wsp:rsid wsp:val=&quot;53276D74&quot;/&gt;&lt;wsp:rsid wsp:val=&quot;532E77CD&quot;/&gt;&lt;wsp:rsid wsp:val=&quot;53320581&quot;/&gt;&lt;wsp:rsid wsp:val=&quot;533333A1&quot;/&gt;&lt;wsp:rsid wsp:val=&quot;533352D7&quot;/&gt;&lt;wsp:rsid wsp:val=&quot;533D0B9D&quot;/&gt;&lt;wsp:rsid wsp:val=&quot;533D75C0&quot;/&gt;&lt;wsp:rsid wsp:val=&quot;534073DC&quot;/&gt;&lt;wsp:rsid wsp:val=&quot;534122DF&quot;/&gt;&lt;wsp:rsid wsp:val=&quot;53441175&quot;/&gt;&lt;wsp:rsid wsp:val=&quot;53487B81&quot;/&gt;&lt;wsp:rsid wsp:val=&quot;534E0675&quot;/&gt;&lt;wsp:rsid wsp:val=&quot;534F0339&quot;/&gt;&lt;wsp:rsid wsp:val=&quot;535C0068&quot;/&gt;&lt;wsp:rsid wsp:val=&quot;535C07DB&quot;/&gt;&lt;wsp:rsid wsp:val=&quot;535C59BF&quot;/&gt;&lt;wsp:rsid wsp:val=&quot;535D0F7B&quot;/&gt;&lt;wsp:rsid wsp:val=&quot;535F4BB4&quot;/&gt;&lt;wsp:rsid wsp:val=&quot;53617D92&quot;/&gt;&lt;wsp:rsid wsp:val=&quot;536346F5&quot;/&gt;&lt;wsp:rsid wsp:val=&quot;5367041F&quot;/&gt;&lt;wsp:rsid wsp:val=&quot;536E2E4D&quot;/&gt;&lt;wsp:rsid wsp:val=&quot;536E3FF8&quot;/&gt;&lt;wsp:rsid wsp:val=&quot;53724626&quot;/&gt;&lt;wsp:rsid wsp:val=&quot;53737DF0&quot;/&gt;&lt;wsp:rsid wsp:val=&quot;537D15A6&quot;/&gt;&lt;wsp:rsid wsp:val=&quot;537F6156&quot;/&gt;&lt;wsp:rsid wsp:val=&quot;53813503&quot;/&gt;&lt;wsp:rsid wsp:val=&quot;5384193C&quot;/&gt;&lt;wsp:rsid wsp:val=&quot;53883D05&quot;/&gt;&lt;wsp:rsid wsp:val=&quot;538950D3&quot;/&gt;&lt;wsp:rsid wsp:val=&quot;5389538E&quot;/&gt;&lt;wsp:rsid wsp:val=&quot;538C7CD9&quot;/&gt;&lt;wsp:rsid wsp:val=&quot;538D09EB&quot;/&gt;&lt;wsp:rsid wsp:val=&quot;538E116E&quot;/&gt;&lt;wsp:rsid wsp:val=&quot;538E7BDF&quot;/&gt;&lt;wsp:rsid wsp:val=&quot;53915BD7&quot;/&gt;&lt;wsp:rsid wsp:val=&quot;53935350&quot;/&gt;&lt;wsp:rsid wsp:val=&quot;53937F38&quot;/&gt;&lt;wsp:rsid wsp:val=&quot;53974229&quot;/&gt;&lt;wsp:rsid wsp:val=&quot;539B0B94&quot;/&gt;&lt;wsp:rsid wsp:val=&quot;539D7E0F&quot;/&gt;&lt;wsp:rsid wsp:val=&quot;539F1989&quot;/&gt;&lt;wsp:rsid wsp:val=&quot;53A16FA9&quot;/&gt;&lt;wsp:rsid wsp:val=&quot;53AB3ADB&quot;/&gt;&lt;wsp:rsid wsp:val=&quot;53B05CBD&quot;/&gt;&lt;wsp:rsid wsp:val=&quot;53B31959&quot;/&gt;&lt;wsp:rsid wsp:val=&quot;53B349F1&quot;/&gt;&lt;wsp:rsid wsp:val=&quot;53B37D42&quot;/&gt;&lt;wsp:rsid wsp:val=&quot;53B85879&quot;/&gt;&lt;wsp:rsid wsp:val=&quot;53BE6C41&quot;/&gt;&lt;wsp:rsid wsp:val=&quot;53BF69FC&quot;/&gt;&lt;wsp:rsid wsp:val=&quot;53C1258E&quot;/&gt;&lt;wsp:rsid wsp:val=&quot;53C23D22&quot;/&gt;&lt;wsp:rsid wsp:val=&quot;53C27B61&quot;/&gt;&lt;wsp:rsid wsp:val=&quot;53C41B7E&quot;/&gt;&lt;wsp:rsid wsp:val=&quot;53C657B6&quot;/&gt;&lt;wsp:rsid wsp:val=&quot;53C80C30&quot;/&gt;&lt;wsp:rsid wsp:val=&quot;53C837B8&quot;/&gt;&lt;wsp:rsid wsp:val=&quot;53D17016&quot;/&gt;&lt;wsp:rsid wsp:val=&quot;53D636D2&quot;/&gt;&lt;wsp:rsid wsp:val=&quot;53DA3C02&quot;/&gt;&lt;wsp:rsid wsp:val=&quot;53DB7A4C&quot;/&gt;&lt;wsp:rsid wsp:val=&quot;53E04AE4&quot;/&gt;&lt;wsp:rsid wsp:val=&quot;53E12625&quot;/&gt;&lt;wsp:rsid wsp:val=&quot;53E23636&quot;/&gt;&lt;wsp:rsid wsp:val=&quot;53E30BBD&quot;/&gt;&lt;wsp:rsid wsp:val=&quot;53E41AF3&quot;/&gt;&lt;wsp:rsid wsp:val=&quot;53E65AF0&quot;/&gt;&lt;wsp:rsid wsp:val=&quot;53EB3C64&quot;/&gt;&lt;wsp:rsid wsp:val=&quot;53EB4B17&quot;/&gt;&lt;wsp:rsid wsp:val=&quot;53EF1A9A&quot;/&gt;&lt;wsp:rsid wsp:val=&quot;53EF6C0B&quot;/&gt;&lt;wsp:rsid wsp:val=&quot;53F03043&quot;/&gt;&lt;wsp:rsid wsp:val=&quot;53F07E12&quot;/&gt;&lt;wsp:rsid wsp:val=&quot;53F41AB8&quot;/&gt;&lt;wsp:rsid wsp:val=&quot;53FB789D&quot;/&gt;&lt;wsp:rsid wsp:val=&quot;53FC2308&quot;/&gt;&lt;wsp:rsid wsp:val=&quot;53FC2AED&quot;/&gt;&lt;wsp:rsid wsp:val=&quot;53FD6DD3&quot;/&gt;&lt;wsp:rsid wsp:val=&quot;53FF4738&quot;/&gt;&lt;wsp:rsid wsp:val=&quot;54046065&quot;/&gt;&lt;wsp:rsid wsp:val=&quot;5409158D&quot;/&gt;&lt;wsp:rsid wsp:val=&quot;540B168F&quot;/&gt;&lt;wsp:rsid wsp:val=&quot;541211B0&quot;/&gt;&lt;wsp:rsid wsp:val=&quot;54157943&quot;/&gt;&lt;wsp:rsid wsp:val=&quot;5417182C&quot;/&gt;&lt;wsp:rsid wsp:val=&quot;541C79D5&quot;/&gt;&lt;wsp:rsid wsp:val=&quot;541D600C&quot;/&gt;&lt;wsp:rsid wsp:val=&quot;54266E50&quot;/&gt;&lt;wsp:rsid wsp:val=&quot;5428185E&quot;/&gt;&lt;wsp:rsid wsp:val=&quot;542B1FD1&quot;/&gt;&lt;wsp:rsid wsp:val=&quot;54357ADF&quot;/&gt;&lt;wsp:rsid wsp:val=&quot;543B6687&quot;/&gt;&lt;wsp:rsid wsp:val=&quot;544176EE&quot;/&gt;&lt;wsp:rsid wsp:val=&quot;544220F6&quot;/&gt;&lt;wsp:rsid wsp:val=&quot;54450608&quot;/&gt;&lt;wsp:rsid wsp:val=&quot;54485996&quot;/&gt;&lt;wsp:rsid wsp:val=&quot;544A28A9&quot;/&gt;&lt;wsp:rsid wsp:val=&quot;544B427A&quot;/&gt;&lt;wsp:rsid wsp:val=&quot;544B7EFE&quot;/&gt;&lt;wsp:rsid wsp:val=&quot;544F1ACE&quot;/&gt;&lt;wsp:rsid wsp:val=&quot;545176DF&quot;/&gt;&lt;wsp:rsid wsp:val=&quot;545231B4&quot;/&gt;&lt;wsp:rsid wsp:val=&quot;545777CC&quot;/&gt;&lt;wsp:rsid wsp:val=&quot;545A223B&quot;/&gt;&lt;wsp:rsid wsp:val=&quot;545A41B6&quot;/&gt;&lt;wsp:rsid wsp:val=&quot;545C588A&quot;/&gt;&lt;wsp:rsid wsp:val=&quot;545D1D06&quot;/&gt;&lt;wsp:rsid wsp:val=&quot;545D4DD4&quot;/&gt;&lt;wsp:rsid wsp:val=&quot;545D7124&quot;/&gt;&lt;wsp:rsid wsp:val=&quot;545F79BD&quot;/&gt;&lt;wsp:rsid wsp:val=&quot;54631CF1&quot;/&gt;&lt;wsp:rsid wsp:val=&quot;54651EAE&quot;/&gt;&lt;wsp:rsid wsp:val=&quot;54675A36&quot;/&gt;&lt;wsp:rsid wsp:val=&quot;5467663D&quot;/&gt;&lt;wsp:rsid wsp:val=&quot;54691C93&quot;/&gt;&lt;wsp:rsid wsp:val=&quot;546B3B5B&quot;/&gt;&lt;wsp:rsid wsp:val=&quot;546F7B3B&quot;/&gt;&lt;wsp:rsid wsp:val=&quot;5474509F&quot;/&gt;&lt;wsp:rsid wsp:val=&quot;54753469&quot;/&gt;&lt;wsp:rsid wsp:val=&quot;5475474C&quot;/&gt;&lt;wsp:rsid wsp:val=&quot;5478493E&quot;/&gt;&lt;wsp:rsid wsp:val=&quot;547907A6&quot;/&gt;&lt;wsp:rsid wsp:val=&quot;54790EB7&quot;/&gt;&lt;wsp:rsid wsp:val=&quot;548B0184&quot;/&gt;&lt;wsp:rsid wsp:val=&quot;548D1AB8&quot;/&gt;&lt;wsp:rsid wsp:val=&quot;548D433B&quot;/&gt;&lt;wsp:rsid wsp:val=&quot;548E3243&quot;/&gt;&lt;wsp:rsid wsp:val=&quot;548E4157&quot;/&gt;&lt;wsp:rsid wsp:val=&quot;54905C42&quot;/&gt;&lt;wsp:rsid wsp:val=&quot;54921CE5&quot;/&gt;&lt;wsp:rsid wsp:val=&quot;5492782A&quot;/&gt;&lt;wsp:rsid wsp:val=&quot;54934FFB&quot;/&gt;&lt;wsp:rsid wsp:val=&quot;549558C9&quot;/&gt;&lt;wsp:rsid wsp:val=&quot;5497656D&quot;/&gt;&lt;wsp:rsid wsp:val=&quot;549A5D5B&quot;/&gt;&lt;wsp:rsid wsp:val=&quot;549C4B4C&quot;/&gt;&lt;wsp:rsid wsp:val=&quot;549F370D&quot;/&gt;&lt;wsp:rsid wsp:val=&quot;54A35B63&quot;/&gt;&lt;wsp:rsid wsp:val=&quot;54A713C2&quot;/&gt;&lt;wsp:rsid wsp:val=&quot;54A90D92&quot;/&gt;&lt;wsp:rsid wsp:val=&quot;54A94E11&quot;/&gt;&lt;wsp:rsid wsp:val=&quot;54AA2E0A&quot;/&gt;&lt;wsp:rsid wsp:val=&quot;54AD1ADC&quot;/&gt;&lt;wsp:rsid wsp:val=&quot;54B01393&quot;/&gt;&lt;wsp:rsid wsp:val=&quot;54B30A8B&quot;/&gt;&lt;wsp:rsid wsp:val=&quot;54B57F74&quot;/&gt;&lt;wsp:rsid wsp:val=&quot;54B70638&quot;/&gt;&lt;wsp:rsid wsp:val=&quot;54B76E29&quot;/&gt;&lt;wsp:rsid wsp:val=&quot;54C15BFB&quot;/&gt;&lt;wsp:rsid wsp:val=&quot;54C61274&quot;/&gt;&lt;wsp:rsid wsp:val=&quot;54CA3ADB&quot;/&gt;&lt;wsp:rsid wsp:val=&quot;54CF011D&quot;/&gt;&lt;wsp:rsid wsp:val=&quot;54CF4B88&quot;/&gt;&lt;wsp:rsid wsp:val=&quot;54D049C6&quot;/&gt;&lt;wsp:rsid wsp:val=&quot;54D75138&quot;/&gt;&lt;wsp:rsid wsp:val=&quot;54D87E0E&quot;/&gt;&lt;wsp:rsid wsp:val=&quot;54DB6C52&quot;/&gt;&lt;wsp:rsid wsp:val=&quot;54DE1238&quot;/&gt;&lt;wsp:rsid wsp:val=&quot;54DF754A&quot;/&gt;&lt;wsp:rsid wsp:val=&quot;54E009EB&quot;/&gt;&lt;wsp:rsid wsp:val=&quot;54E27307&quot;/&gt;&lt;wsp:rsid wsp:val=&quot;54E33C76&quot;/&gt;&lt;wsp:rsid wsp:val=&quot;54E34E10&quot;/&gt;&lt;wsp:rsid wsp:val=&quot;54E37525&quot;/&gt;&lt;wsp:rsid wsp:val=&quot;54E42E9A&quot;/&gt;&lt;wsp:rsid wsp:val=&quot;54E84367&quot;/&gt;&lt;wsp:rsid wsp:val=&quot;54E937B3&quot;/&gt;&lt;wsp:rsid wsp:val=&quot;54E949AE&quot;/&gt;&lt;wsp:rsid wsp:val=&quot;54EA008C&quot;/&gt;&lt;wsp:rsid wsp:val=&quot;54F01568&quot;/&gt;&lt;wsp:rsid wsp:val=&quot;54F378CA&quot;/&gt;&lt;wsp:rsid wsp:val=&quot;54F5380F&quot;/&gt;&lt;wsp:rsid wsp:val=&quot;54F73C2F&quot;/&gt;&lt;wsp:rsid wsp:val=&quot;54FB27BD&quot;/&gt;&lt;wsp:rsid wsp:val=&quot;54FC3FF4&quot;/&gt;&lt;wsp:rsid wsp:val=&quot;54FD099B&quot;/&gt;&lt;wsp:rsid wsp:val=&quot;54FD4AE0&quot;/&gt;&lt;wsp:rsid wsp:val=&quot;54FE486B&quot;/&gt;&lt;wsp:rsid wsp:val=&quot;55013ABF&quot;/&gt;&lt;wsp:rsid wsp:val=&quot;550251B0&quot;/&gt;&lt;wsp:rsid wsp:val=&quot;5504314F&quot;/&gt;&lt;wsp:rsid wsp:val=&quot;55077D35&quot;/&gt;&lt;wsp:rsid wsp:val=&quot;550A03B0&quot;/&gt;&lt;wsp:rsid wsp:val=&quot;550C012C&quot;/&gt;&lt;wsp:rsid wsp:val=&quot;550E1907&quot;/&gt;&lt;wsp:rsid wsp:val=&quot;550E4A37&quot;/&gt;&lt;wsp:rsid wsp:val=&quot;551230E6&quot;/&gt;&lt;wsp:rsid wsp:val=&quot;551365C7&quot;/&gt;&lt;wsp:rsid wsp:val=&quot;55142D04&quot;/&gt;&lt;wsp:rsid wsp:val=&quot;5515028C&quot;/&gt;&lt;wsp:rsid wsp:val=&quot;55160E77&quot;/&gt;&lt;wsp:rsid wsp:val=&quot;5517188E&quot;/&gt;&lt;wsp:rsid wsp:val=&quot;55191668&quot;/&gt;&lt;wsp:rsid wsp:val=&quot;551E1EB3&quot;/&gt;&lt;wsp:rsid wsp:val=&quot;551F0B28&quot;/&gt;&lt;wsp:rsid wsp:val=&quot;55211BB2&quot;/&gt;&lt;wsp:rsid wsp:val=&quot;55212C03&quot;/&gt;&lt;wsp:rsid wsp:val=&quot;55247A49&quot;/&gt;&lt;wsp:rsid wsp:val=&quot;55260D99&quot;/&gt;&lt;wsp:rsid wsp:val=&quot;552C03FC&quot;/&gt;&lt;wsp:rsid wsp:val=&quot;552D339C&quot;/&gt;&lt;wsp:rsid wsp:val=&quot;552D6BEC&quot;/&gt;&lt;wsp:rsid wsp:val=&quot;552E3181&quot;/&gt;&lt;wsp:rsid wsp:val=&quot;55334CFA&quot;/&gt;&lt;wsp:rsid wsp:val=&quot;55337144&quot;/&gt;&lt;wsp:rsid wsp:val=&quot;55393E1A&quot;/&gt;&lt;wsp:rsid wsp:val=&quot;553A16CC&quot;/&gt;&lt;wsp:rsid wsp:val=&quot;553A4443&quot;/&gt;&lt;wsp:rsid wsp:val=&quot;553B5FD4&quot;/&gt;&lt;wsp:rsid wsp:val=&quot;553D00C4&quot;/&gt;&lt;wsp:rsid wsp:val=&quot;553F2317&quot;/&gt;&lt;wsp:rsid wsp:val=&quot;55430AB9&quot;/&gt;&lt;wsp:rsid wsp:val=&quot;55484970&quot;/&gt;&lt;wsp:rsid wsp:val=&quot;554B144A&quot;/&gt;&lt;wsp:rsid wsp:val=&quot;55502B47&quot;/&gt;&lt;wsp:rsid wsp:val=&quot;55516E12&quot;/&gt;&lt;wsp:rsid wsp:val=&quot;55530C95&quot;/&gt;&lt;wsp:rsid wsp:val=&quot;5557073A&quot;/&gt;&lt;wsp:rsid wsp:val=&quot;55576FE2&quot;/&gt;&lt;wsp:rsid wsp:val=&quot;55581D75&quot;/&gt;&lt;wsp:rsid wsp:val=&quot;55582160&quot;/&gt;&lt;wsp:rsid wsp:val=&quot;555858D3&quot;/&gt;&lt;wsp:rsid wsp:val=&quot;555B62E0&quot;/&gt;&lt;wsp:rsid wsp:val=&quot;555D3C5C&quot;/&gt;&lt;wsp:rsid wsp:val=&quot;555D615F&quot;/&gt;&lt;wsp:rsid wsp:val=&quot;555F0608&quot;/&gt;&lt;wsp:rsid wsp:val=&quot;555F42CF&quot;/&gt;&lt;wsp:rsid wsp:val=&quot;55610E1A&quot;/&gt;&lt;wsp:rsid wsp:val=&quot;556413AA&quot;/&gt;&lt;wsp:rsid wsp:val=&quot;55645EDF&quot;/&gt;&lt;wsp:rsid wsp:val=&quot;55763612&quot;/&gt;&lt;wsp:rsid wsp:val=&quot;55772C5B&quot;/&gt;&lt;wsp:rsid wsp:val=&quot;557B2C37&quot;/&gt;&lt;wsp:rsid wsp:val=&quot;557D4209&quot;/&gt;&lt;wsp:rsid wsp:val=&quot;557F48B4&quot;/&gt;&lt;wsp:rsid wsp:val=&quot;557F7DFF&quot;/&gt;&lt;wsp:rsid wsp:val=&quot;55800705&quot;/&gt;&lt;wsp:rsid wsp:val=&quot;55850CC3&quot;/&gt;&lt;wsp:rsid wsp:val=&quot;55874387&quot;/&gt;&lt;wsp:rsid wsp:val=&quot;558B3F6B&quot;/&gt;&lt;wsp:rsid wsp:val=&quot;558D1130&quot;/&gt;&lt;wsp:rsid wsp:val=&quot;558F25D1&quot;/&gt;&lt;wsp:rsid wsp:val=&quot;5590128A&quot;/&gt;&lt;wsp:rsid wsp:val=&quot;55912B70&quot;/&gt;&lt;wsp:rsid wsp:val=&quot;55915611&quot;/&gt;&lt;wsp:rsid wsp:val=&quot;5593346C&quot;/&gt;&lt;wsp:rsid wsp:val=&quot;559461D5&quot;/&gt;&lt;wsp:rsid wsp:val=&quot;559463E2&quot;/&gt;&lt;wsp:rsid wsp:val=&quot;55953F7E&quot;/&gt;&lt;wsp:rsid wsp:val=&quot;559B37B2&quot;/&gt;&lt;wsp:rsid wsp:val=&quot;559E3C5E&quot;/&gt;&lt;wsp:rsid wsp:val=&quot;55A459D5&quot;/&gt;&lt;wsp:rsid wsp:val=&quot;55A562A1&quot;/&gt;&lt;wsp:rsid wsp:val=&quot;55AB3F5A&quot;/&gt;&lt;wsp:rsid wsp:val=&quot;55AC353D&quot;/&gt;&lt;wsp:rsid wsp:val=&quot;55B05463&quot;/&gt;&lt;wsp:rsid wsp:val=&quot;55B7781F&quot;/&gt;&lt;wsp:rsid wsp:val=&quot;55BB6619&quot;/&gt;&lt;wsp:rsid wsp:val=&quot;55BC4EDD&quot;/&gt;&lt;wsp:rsid wsp:val=&quot;55BF6E38&quot;/&gt;&lt;wsp:rsid wsp:val=&quot;55C06BF7&quot;/&gt;&lt;wsp:rsid wsp:val=&quot;55C90449&quot;/&gt;&lt;wsp:rsid wsp:val=&quot;55CD37EC&quot;/&gt;&lt;wsp:rsid wsp:val=&quot;55CE0C4D&quot;/&gt;&lt;wsp:rsid wsp:val=&quot;55D13D0A&quot;/&gt;&lt;wsp:rsid wsp:val=&quot;55D208AB&quot;/&gt;&lt;wsp:rsid wsp:val=&quot;55D57232&quot;/&gt;&lt;wsp:rsid wsp:val=&quot;55DB3A16&quot;/&gt;&lt;wsp:rsid wsp:val=&quot;55DB78E7&quot;/&gt;&lt;wsp:rsid wsp:val=&quot;55DB7D36&quot;/&gt;&lt;wsp:rsid wsp:val=&quot;55DC048A&quot;/&gt;&lt;wsp:rsid wsp:val=&quot;55DD574F&quot;/&gt;&lt;wsp:rsid wsp:val=&quot;55DD5FC4&quot;/&gt;&lt;wsp:rsid wsp:val=&quot;55DE4FBC&quot;/&gt;&lt;wsp:rsid wsp:val=&quot;55DF08D4&quot;/&gt;&lt;wsp:rsid wsp:val=&quot;55E80A4C&quot;/&gt;&lt;wsp:rsid wsp:val=&quot;55EA7343&quot;/&gt;&lt;wsp:rsid wsp:val=&quot;55EB2AD0&quot;/&gt;&lt;wsp:rsid wsp:val=&quot;55F545A1&quot;/&gt;&lt;wsp:rsid wsp:val=&quot;55F55912&quot;/&gt;&lt;wsp:rsid wsp:val=&quot;55F71BFD&quot;/&gt;&lt;wsp:rsid wsp:val=&quot;55FA13F1&quot;/&gt;&lt;wsp:rsid wsp:val=&quot;55FA3F59&quot;/&gt;&lt;wsp:rsid wsp:val=&quot;55FE1C53&quot;/&gt;&lt;wsp:rsid wsp:val=&quot;560154BC&quot;/&gt;&lt;wsp:rsid wsp:val=&quot;56017997&quot;/&gt;&lt;wsp:rsid wsp:val=&quot;56036094&quot;/&gt;&lt;wsp:rsid wsp:val=&quot;5606744E&quot;/&gt;&lt;wsp:rsid wsp:val=&quot;56071BC4&quot;/&gt;&lt;wsp:rsid wsp:val=&quot;560B16E6&quot;/&gt;&lt;wsp:rsid wsp:val=&quot;561518A5&quot;/&gt;&lt;wsp:rsid wsp:val=&quot;5618491E&quot;/&gt;&lt;wsp:rsid wsp:val=&quot;561C260B&quot;/&gt;&lt;wsp:rsid wsp:val=&quot;562201FA&quot;/&gt;&lt;wsp:rsid wsp:val=&quot;56246826&quot;/&gt;&lt;wsp:rsid wsp:val=&quot;56246C3C&quot;/&gt;&lt;wsp:rsid wsp:val=&quot;562B4246&quot;/&gt;&lt;wsp:rsid wsp:val=&quot;562C36F6&quot;/&gt;&lt;wsp:rsid wsp:val=&quot;562D22BC&quot;/&gt;&lt;wsp:rsid wsp:val=&quot;562E48A7&quot;/&gt;&lt;wsp:rsid wsp:val=&quot;562F3D6B&quot;/&gt;&lt;wsp:rsid wsp:val=&quot;56362557&quot;/&gt;&lt;wsp:rsid wsp:val=&quot;563C51E3&quot;/&gt;&lt;wsp:rsid wsp:val=&quot;56417AF0&quot;/&gt;&lt;wsp:rsid wsp:val=&quot;56426518&quot;/&gt;&lt;wsp:rsid wsp:val=&quot;56464097&quot;/&gt;&lt;wsp:rsid wsp:val=&quot;56464DB6&quot;/&gt;&lt;wsp:rsid wsp:val=&quot;564A2F08&quot;/&gt;&lt;wsp:rsid wsp:val=&quot;564B3267&quot;/&gt;&lt;wsp:rsid wsp:val=&quot;564F7D26&quot;/&gt;&lt;wsp:rsid wsp:val=&quot;56540892&quot;/&gt;&lt;wsp:rsid wsp:val=&quot;565437BE&quot;/&gt;&lt;wsp:rsid wsp:val=&quot;565721FF&quot;/&gt;&lt;wsp:rsid wsp:val=&quot;56581091&quot;/&gt;&lt;wsp:rsid wsp:val=&quot;565A3EA8&quot;/&gt;&lt;wsp:rsid wsp:val=&quot;565A777F&quot;/&gt;&lt;wsp:rsid wsp:val=&quot;565B0C11&quot;/&gt;&lt;wsp:rsid wsp:val=&quot;56631670&quot;/&gt;&lt;wsp:rsid wsp:val=&quot;56691367&quot;/&gt;&lt;wsp:rsid wsp:val=&quot;566B19EF&quot;/&gt;&lt;wsp:rsid wsp:val=&quot;56720DE5&quot;/&gt;&lt;wsp:rsid wsp:val=&quot;567C7CA1&quot;/&gt;&lt;wsp:rsid wsp:val=&quot;567F25FF&quot;/&gt;&lt;wsp:rsid wsp:val=&quot;567F7E4C&quot;/&gt;&lt;wsp:rsid wsp:val=&quot;568006B3&quot;/&gt;&lt;wsp:rsid wsp:val=&quot;56846C19&quot;/&gt;&lt;wsp:rsid wsp:val=&quot;56897826&quot;/&gt;&lt;wsp:rsid wsp:val=&quot;568A1161&quot;/&gt;&lt;wsp:rsid wsp:val=&quot;568C3944&quot;/&gt;&lt;wsp:rsid wsp:val=&quot;568D6702&quot;/&gt;&lt;wsp:rsid wsp:val=&quot;56944903&quot;/&gt;&lt;wsp:rsid wsp:val=&quot;56957066&quot;/&gt;&lt;wsp:rsid wsp:val=&quot;56961017&quot;/&gt;&lt;wsp:rsid wsp:val=&quot;56983C65&quot;/&gt;&lt;wsp:rsid wsp:val=&quot;56A0414F&quot;/&gt;&lt;wsp:rsid wsp:val=&quot;56A07A85&quot;/&gt;&lt;wsp:rsid wsp:val=&quot;56A77681&quot;/&gt;&lt;wsp:rsid wsp:val=&quot;56A90186&quot;/&gt;&lt;wsp:rsid wsp:val=&quot;56AD58FC&quot;/&gt;&lt;wsp:rsid wsp:val=&quot;56AD65AB&quot;/&gt;&lt;wsp:rsid wsp:val=&quot;56AE0A4B&quot;/&gt;&lt;wsp:rsid wsp:val=&quot;56AE3FFC&quot;/&gt;&lt;wsp:rsid wsp:val=&quot;56B0019F&quot;/&gt;&lt;wsp:rsid wsp:val=&quot;56B55108&quot;/&gt;&lt;wsp:rsid wsp:val=&quot;56B65A0A&quot;/&gt;&lt;wsp:rsid wsp:val=&quot;56B85F36&quot;/&gt;&lt;wsp:rsid wsp:val=&quot;56B96762&quot;/&gt;&lt;wsp:rsid wsp:val=&quot;56C02411&quot;/&gt;&lt;wsp:rsid wsp:val=&quot;56C06B80&quot;/&gt;&lt;wsp:rsid wsp:val=&quot;56C3390F&quot;/&gt;&lt;wsp:rsid wsp:val=&quot;56C47FF9&quot;/&gt;&lt;wsp:rsid wsp:val=&quot;56C73037&quot;/&gt;&lt;wsp:rsid wsp:val=&quot;56C74EE9&quot;/&gt;&lt;wsp:rsid wsp:val=&quot;56CA20C6&quot;/&gt;&lt;wsp:rsid wsp:val=&quot;56CC2751&quot;/&gt;&lt;wsp:rsid wsp:val=&quot;56CC49F1&quot;/&gt;&lt;wsp:rsid wsp:val=&quot;56CD4727&quot;/&gt;&lt;wsp:rsid wsp:val=&quot;56CF09F8&quot;/&gt;&lt;wsp:rsid wsp:val=&quot;56D279A5&quot;/&gt;&lt;wsp:rsid wsp:val=&quot;56D509FE&quot;/&gt;&lt;wsp:rsid wsp:val=&quot;56D75CA6&quot;/&gt;&lt;wsp:rsid wsp:val=&quot;56DE714B&quot;/&gt;&lt;wsp:rsid wsp:val=&quot;56E11D4C&quot;/&gt;&lt;wsp:rsid wsp:val=&quot;56E30B79&quot;/&gt;&lt;wsp:rsid wsp:val=&quot;56E4466A&quot;/&gt;&lt;wsp:rsid wsp:val=&quot;56E81E41&quot;/&gt;&lt;wsp:rsid wsp:val=&quot;56EA1756&quot;/&gt;&lt;wsp:rsid wsp:val=&quot;56EA2DC0&quot;/&gt;&lt;wsp:rsid wsp:val=&quot;56EC70B7&quot;/&gt;&lt;wsp:rsid wsp:val=&quot;56F00E5D&quot;/&gt;&lt;wsp:rsid wsp:val=&quot;56F37381&quot;/&gt;&lt;wsp:rsid wsp:val=&quot;56F45E03&quot;/&gt;&lt;wsp:rsid wsp:val=&quot;56F71B6A&quot;/&gt;&lt;wsp:rsid wsp:val=&quot;56F93A00&quot;/&gt;&lt;wsp:rsid wsp:val=&quot;56F9713E&quot;/&gt;&lt;wsp:rsid wsp:val=&quot;56FF2E32&quot;/&gt;&lt;wsp:rsid wsp:val=&quot;56FF6FA4&quot;/&gt;&lt;wsp:rsid wsp:val=&quot;5700384E&quot;/&gt;&lt;wsp:rsid wsp:val=&quot;5701491F&quot;/&gt;&lt;wsp:rsid wsp:val=&quot;57031FA5&quot;/&gt;&lt;wsp:rsid wsp:val=&quot;57035D23&quot;/&gt;&lt;wsp:rsid wsp:val=&quot;57040182&quot;/&gt;&lt;wsp:rsid wsp:val=&quot;570D67E6&quot;/&gt;&lt;wsp:rsid wsp:val=&quot;5712049B&quot;/&gt;&lt;wsp:rsid wsp:val=&quot;571546F3&quot;/&gt;&lt;wsp:rsid wsp:val=&quot;571675CF&quot;/&gt;&lt;wsp:rsid wsp:val=&quot;572079BE&quot;/&gt;&lt;wsp:rsid wsp:val=&quot;572744CC&quot;/&gt;&lt;wsp:rsid wsp:val=&quot;57291CD0&quot;/&gt;&lt;wsp:rsid wsp:val=&quot;572C693E&quot;/&gt;&lt;wsp:rsid wsp:val=&quot;572D0293&quot;/&gt;&lt;wsp:rsid wsp:val=&quot;573032A7&quot;/&gt;&lt;wsp:rsid wsp:val=&quot;57331226&quot;/&gt;&lt;wsp:rsid wsp:val=&quot;573C1F66&quot;/&gt;&lt;wsp:rsid wsp:val=&quot;573C591F&quot;/&gt;&lt;wsp:rsid wsp:val=&quot;5742347F&quot;/&gt;&lt;wsp:rsid wsp:val=&quot;57435210&quot;/&gt;&lt;wsp:rsid wsp:val=&quot;57450555&quot;/&gt;&lt;wsp:rsid wsp:val=&quot;57460F91&quot;/&gt;&lt;wsp:rsid wsp:val=&quot;574A2EC3&quot;/&gt;&lt;wsp:rsid wsp:val=&quot;574A3705&quot;/&gt;&lt;wsp:rsid wsp:val=&quot;574C20BD&quot;/&gt;&lt;wsp:rsid wsp:val=&quot;575707E8&quot;/&gt;&lt;wsp:rsid wsp:val=&quot;575C04CB&quot;/&gt;&lt;wsp:rsid wsp:val=&quot;575E235F&quot;/&gt;&lt;wsp:rsid wsp:val=&quot;575E261A&quot;/&gt;&lt;wsp:rsid wsp:val=&quot;57605EA0&quot;/&gt;&lt;wsp:rsid wsp:val=&quot;57612697&quot;/&gt;&lt;wsp:rsid wsp:val=&quot;57614CE7&quot;/&gt;&lt;wsp:rsid wsp:val=&quot;57631A9C&quot;/&gt;&lt;wsp:rsid wsp:val=&quot;57694BAA&quot;/&gt;&lt;wsp:rsid wsp:val=&quot;576951C7&quot;/&gt;&lt;wsp:rsid wsp:val=&quot;576A773D&quot;/&gt;&lt;wsp:rsid wsp:val=&quot;576C51B3&quot;/&gt;&lt;wsp:rsid wsp:val=&quot;576E6B09&quot;/&gt;&lt;wsp:rsid wsp:val=&quot;576F7C4B&quot;/&gt;&lt;wsp:rsid wsp:val=&quot;57715E7E&quot;/&gt;&lt;wsp:rsid wsp:val=&quot;577B1E55&quot;/&gt;&lt;wsp:rsid wsp:val=&quot;577F0ABE&quot;/&gt;&lt;wsp:rsid wsp:val=&quot;578426DE&quot;/&gt;&lt;wsp:rsid wsp:val=&quot;57886528&quot;/&gt;&lt;wsp:rsid wsp:val=&quot;578C1734&quot;/&gt;&lt;wsp:rsid wsp:val=&quot;578D5D16&quot;/&gt;&lt;wsp:rsid wsp:val=&quot;5792616A&quot;/&gt;&lt;wsp:rsid wsp:val=&quot;57970170&quot;/&gt;&lt;wsp:rsid wsp:val=&quot;57992F20&quot;/&gt;&lt;wsp:rsid wsp:val=&quot;579C1292&quot;/&gt;&lt;wsp:rsid wsp:val=&quot;57A521F2&quot;/&gt;&lt;wsp:rsid wsp:val=&quot;57A84D31&quot;/&gt;&lt;wsp:rsid wsp:val=&quot;57A9585C&quot;/&gt;&lt;wsp:rsid wsp:val=&quot;57AA1FE1&quot;/&gt;&lt;wsp:rsid wsp:val=&quot;57AC6F13&quot;/&gt;&lt;wsp:rsid wsp:val=&quot;57AE2F8C&quot;/&gt;&lt;wsp:rsid wsp:val=&quot;57B52380&quot;/&gt;&lt;wsp:rsid wsp:val=&quot;57B52953&quot;/&gt;&lt;wsp:rsid wsp:val=&quot;57B7232C&quot;/&gt;&lt;wsp:rsid wsp:val=&quot;57B84B07&quot;/&gt;&lt;wsp:rsid wsp:val=&quot;57BC5D40&quot;/&gt;&lt;wsp:rsid wsp:val=&quot;57BD5834&quot;/&gt;&lt;wsp:rsid wsp:val=&quot;57BF796A&quot;/&gt;&lt;wsp:rsid wsp:val=&quot;57C353EE&quot;/&gt;&lt;wsp:rsid wsp:val=&quot;57C54AA9&quot;/&gt;&lt;wsp:rsid wsp:val=&quot;57C55149&quot;/&gt;&lt;wsp:rsid wsp:val=&quot;57C62289&quot;/&gt;&lt;wsp:rsid wsp:val=&quot;57C801E1&quot;/&gt;&lt;wsp:rsid wsp:val=&quot;57C85792&quot;/&gt;&lt;wsp:rsid wsp:val=&quot;57C86403&quot;/&gt;&lt;wsp:rsid wsp:val=&quot;57CC5551&quot;/&gt;&lt;wsp:rsid wsp:val=&quot;57CE6457&quot;/&gt;&lt;wsp:rsid wsp:val=&quot;57D16D57&quot;/&gt;&lt;wsp:rsid wsp:val=&quot;57D868AD&quot;/&gt;&lt;wsp:rsid wsp:val=&quot;57D902D6&quot;/&gt;&lt;wsp:rsid wsp:val=&quot;57D92330&quot;/&gt;&lt;wsp:rsid wsp:val=&quot;57DD23BC&quot;/&gt;&lt;wsp:rsid wsp:val=&quot;57E52E7F&quot;/&gt;&lt;wsp:rsid wsp:val=&quot;57E53B2D&quot;/&gt;&lt;wsp:rsid wsp:val=&quot;57E62FA1&quot;/&gt;&lt;wsp:rsid wsp:val=&quot;57EF45EF&quot;/&gt;&lt;wsp:rsid wsp:val=&quot;57EF5F6B&quot;/&gt;&lt;wsp:rsid wsp:val=&quot;57F61199&quot;/&gt;&lt;wsp:rsid wsp:val=&quot;57F813E4&quot;/&gt;&lt;wsp:rsid wsp:val=&quot;57FD39E6&quot;/&gt;&lt;wsp:rsid wsp:val=&quot;57FE43F9&quot;/&gt;&lt;wsp:rsid wsp:val=&quot;580A4D5A&quot;/&gt;&lt;wsp:rsid wsp:val=&quot;580F43F5&quot;/&gt;&lt;wsp:rsid wsp:val=&quot;581012E8&quot;/&gt;&lt;wsp:rsid wsp:val=&quot;58124696&quot;/&gt;&lt;wsp:rsid wsp:val=&quot;58145DE6&quot;/&gt;&lt;wsp:rsid wsp:val=&quot;58157748&quot;/&gt;&lt;wsp:rsid wsp:val=&quot;581A6AF6&quot;/&gt;&lt;wsp:rsid wsp:val=&quot;581C3B68&quot;/&gt;&lt;wsp:rsid wsp:val=&quot;581C5A50&quot;/&gt;&lt;wsp:rsid wsp:val=&quot;581D4ACD&quot;/&gt;&lt;wsp:rsid wsp:val=&quot;581F4D1B&quot;/&gt;&lt;wsp:rsid wsp:val=&quot;5821299D&quot;/&gt;&lt;wsp:rsid wsp:val=&quot;582532FD&quot;/&gt;&lt;wsp:rsid wsp:val=&quot;58253DF5&quot;/&gt;&lt;wsp:rsid wsp:val=&quot;5829346D&quot;/&gt;&lt;wsp:rsid wsp:val=&quot;582B3D26&quot;/&gt;&lt;wsp:rsid wsp:val=&quot;582C342B&quot;/&gt;&lt;wsp:rsid wsp:val=&quot;582F399E&quot;/&gt;&lt;wsp:rsid wsp:val=&quot;58313021&quot;/&gt;&lt;wsp:rsid wsp:val=&quot;58343E25&quot;/&gt;&lt;wsp:rsid wsp:val=&quot;58353443&quot;/&gt;&lt;wsp:rsid wsp:val=&quot;58377971&quot;/&gt;&lt;wsp:rsid wsp:val=&quot;58382A51&quot;/&gt;&lt;wsp:rsid wsp:val=&quot;583A069E&quot;/&gt;&lt;wsp:rsid wsp:val=&quot;583A3AF9&quot;/&gt;&lt;wsp:rsid wsp:val=&quot;583F56AD&quot;/&gt;&lt;wsp:rsid wsp:val=&quot;58410817&quot;/&gt;&lt;wsp:rsid wsp:val=&quot;58484C8E&quot;/&gt;&lt;wsp:rsid wsp:val=&quot;584A1829&quot;/&gt;&lt;wsp:rsid wsp:val=&quot;584D7A22&quot;/&gt;&lt;wsp:rsid wsp:val=&quot;584F0234&quot;/&gt;&lt;wsp:rsid wsp:val=&quot;58504D21&quot;/&gt;&lt;wsp:rsid wsp:val=&quot;5851476C&quot;/&gt;&lt;wsp:rsid wsp:val=&quot;58541DCD&quot;/&gt;&lt;wsp:rsid wsp:val=&quot;58544919&quot;/&gt;&lt;wsp:rsid wsp:val=&quot;58545E0C&quot;/&gt;&lt;wsp:rsid wsp:val=&quot;58552F1C&quot;/&gt;&lt;wsp:rsid wsp:val=&quot;585875EB&quot;/&gt;&lt;wsp:rsid wsp:val=&quot;585A0018&quot;/&gt;&lt;wsp:rsid wsp:val=&quot;585D77CC&quot;/&gt;&lt;wsp:rsid wsp:val=&quot;585E56C4&quot;/&gt;&lt;wsp:rsid wsp:val=&quot;585F38FC&quot;/&gt;&lt;wsp:rsid wsp:val=&quot;585F77F7&quot;/&gt;&lt;wsp:rsid wsp:val=&quot;5862668D&quot;/&gt;&lt;wsp:rsid wsp:val=&quot;586E462C&quot;/&gt;&lt;wsp:rsid wsp:val=&quot;586F7051&quot;/&gt;&lt;wsp:rsid wsp:val=&quot;587355F0&quot;/&gt;&lt;wsp:rsid wsp:val=&quot;58750E18&quot;/&gt;&lt;wsp:rsid wsp:val=&quot;58763331&quot;/&gt;&lt;wsp:rsid wsp:val=&quot;58780691&quot;/&gt;&lt;wsp:rsid wsp:val=&quot;587928B7&quot;/&gt;&lt;wsp:rsid wsp:val=&quot;58797D9D&quot;/&gt;&lt;wsp:rsid wsp:val=&quot;587A63D5&quot;/&gt;&lt;wsp:rsid wsp:val=&quot;587A78A9&quot;/&gt;&lt;wsp:rsid wsp:val=&quot;587D1999&quot;/&gt;&lt;wsp:rsid wsp:val=&quot;587D25CD&quot;/&gt;&lt;wsp:rsid wsp:val=&quot;5882602F&quot;/&gt;&lt;wsp:rsid wsp:val=&quot;5883408B&quot;/&gt;&lt;wsp:rsid wsp:val=&quot;58841318&quot;/&gt;&lt;wsp:rsid wsp:val=&quot;5884279F&quot;/&gt;&lt;wsp:rsid wsp:val=&quot;588531B7&quot;/&gt;&lt;wsp:rsid wsp:val=&quot;58855838&quot;/&gt;&lt;wsp:rsid wsp:val=&quot;58857859&quot;/&gt;&lt;wsp:rsid wsp:val=&quot;588606E5&quot;/&gt;&lt;wsp:rsid wsp:val=&quot;588E658D&quot;/&gt;&lt;wsp:rsid wsp:val=&quot;588F4AD2&quot;/&gt;&lt;wsp:rsid wsp:val=&quot;58947E47&quot;/&gt;&lt;wsp:rsid wsp:val=&quot;5896168E&quot;/&gt;&lt;wsp:rsid wsp:val=&quot;589726AE&quot;/&gt;&lt;wsp:rsid wsp:val=&quot;58982A1A&quot;/&gt;&lt;wsp:rsid wsp:val=&quot;589A2A9F&quot;/&gt;&lt;wsp:rsid wsp:val=&quot;589B1509&quot;/&gt;&lt;wsp:rsid wsp:val=&quot;589C1D1B&quot;/&gt;&lt;wsp:rsid wsp:val=&quot;58A036DD&quot;/&gt;&lt;wsp:rsid wsp:val=&quot;58A1238A&quot;/&gt;&lt;wsp:rsid wsp:val=&quot;58A6773F&quot;/&gt;&lt;wsp:rsid wsp:val=&quot;58A90F86&quot;/&gt;&lt;wsp:rsid wsp:val=&quot;58AD29FE&quot;/&gt;&lt;wsp:rsid wsp:val=&quot;58AE0D23&quot;/&gt;&lt;wsp:rsid wsp:val=&quot;58AF3A72&quot;/&gt;&lt;wsp:rsid wsp:val=&quot;58B34425&quot;/&gt;&lt;wsp:rsid wsp:val=&quot;58B3631C&quot;/&gt;&lt;wsp:rsid wsp:val=&quot;58B4797A&quot;/&gt;&lt;wsp:rsid wsp:val=&quot;58B54E5E&quot;/&gt;&lt;wsp:rsid wsp:val=&quot;58BF5212&quot;/&gt;&lt;wsp:rsid wsp:val=&quot;58C02845&quot;/&gt;&lt;wsp:rsid wsp:val=&quot;58C34417&quot;/&gt;&lt;wsp:rsid wsp:val=&quot;58C400B9&quot;/&gt;&lt;wsp:rsid wsp:val=&quot;58C40C36&quot;/&gt;&lt;wsp:rsid wsp:val=&quot;58C875E3&quot;/&gt;&lt;wsp:rsid wsp:val=&quot;58C967E6&quot;/&gt;&lt;wsp:rsid wsp:val=&quot;58CD303A&quot;/&gt;&lt;wsp:rsid wsp:val=&quot;58CE2587&quot;/&gt;&lt;wsp:rsid wsp:val=&quot;58D00E5F&quot;/&gt;&lt;wsp:rsid wsp:val=&quot;58D27570&quot;/&gt;&lt;wsp:rsid wsp:val=&quot;58D864C3&quot;/&gt;&lt;wsp:rsid wsp:val=&quot;58D96977&quot;/&gt;&lt;wsp:rsid wsp:val=&quot;58DA3764&quot;/&gt;&lt;wsp:rsid wsp:val=&quot;58DC5000&quot;/&gt;&lt;wsp:rsid wsp:val=&quot;58E76DA2&quot;/&gt;&lt;wsp:rsid wsp:val=&quot;58E80320&quot;/&gt;&lt;wsp:rsid wsp:val=&quot;58EA0BA7&quot;/&gt;&lt;wsp:rsid wsp:val=&quot;58EA5FF1&quot;/&gt;&lt;wsp:rsid wsp:val=&quot;58EB6BAD&quot;/&gt;&lt;wsp:rsid wsp:val=&quot;58EC30BA&quot;/&gt;&lt;wsp:rsid wsp:val=&quot;58EC60AB&quot;/&gt;&lt;wsp:rsid wsp:val=&quot;58EC6BC0&quot;/&gt;&lt;wsp:rsid wsp:val=&quot;58ED4D2E&quot;/&gt;&lt;wsp:rsid wsp:val=&quot;58EE6C39&quot;/&gt;&lt;wsp:rsid wsp:val=&quot;58F01298&quot;/&gt;&lt;wsp:rsid wsp:val=&quot;58F03C01&quot;/&gt;&lt;wsp:rsid wsp:val=&quot;58F96EAE&quot;/&gt;&lt;wsp:rsid wsp:val=&quot;58FA5643&quot;/&gt;&lt;wsp:rsid wsp:val=&quot;58FC58AE&quot;/&gt;&lt;wsp:rsid wsp:val=&quot;58FE1A46&quot;/&gt;&lt;wsp:rsid wsp:val=&quot;58FF4639&quot;/&gt;&lt;wsp:rsid wsp:val=&quot;5902663C&quot;/&gt;&lt;wsp:rsid wsp:val=&quot;590F5BB1&quot;/&gt;&lt;wsp:rsid wsp:val=&quot;5910654A&quot;/&gt;&lt;wsp:rsid wsp:val=&quot;591066E8&quot;/&gt;&lt;wsp:rsid wsp:val=&quot;591234D9&quot;/&gt;&lt;wsp:rsid wsp:val=&quot;591264B9&quot;/&gt;&lt;wsp:rsid wsp:val=&quot;59132139&quot;/&gt;&lt;wsp:rsid wsp:val=&quot;591C5972&quot;/&gt;&lt;wsp:rsid wsp:val=&quot;59204DEE&quot;/&gt;&lt;wsp:rsid wsp:val=&quot;59232EC6&quot;/&gt;&lt;wsp:rsid wsp:val=&quot;592B632C&quot;/&gt;&lt;wsp:rsid wsp:val=&quot;59304D3D&quot;/&gt;&lt;wsp:rsid wsp:val=&quot;59343DBA&quot;/&gt;&lt;wsp:rsid wsp:val=&quot;59360E05&quot;/&gt;&lt;wsp:rsid wsp:val=&quot;593A0876&quot;/&gt;&lt;wsp:rsid wsp:val=&quot;59411049&quot;/&gt;&lt;wsp:rsid wsp:val=&quot;59421F0B&quot;/&gt;&lt;wsp:rsid wsp:val=&quot;59452BAA&quot;/&gt;&lt;wsp:rsid wsp:val=&quot;59457776&quot;/&gt;&lt;wsp:rsid wsp:val=&quot;59461409&quot;/&gt;&lt;wsp:rsid wsp:val=&quot;594F3B1F&quot;/&gt;&lt;wsp:rsid wsp:val=&quot;59506458&quot;/&gt;&lt;wsp:rsid wsp:val=&quot;59561366&quot;/&gt;&lt;wsp:rsid wsp:val=&quot;59581A8F&quot;/&gt;&lt;wsp:rsid wsp:val=&quot;59582161&quot;/&gt;&lt;wsp:rsid wsp:val=&quot;59591FC5&quot;/&gt;&lt;wsp:rsid wsp:val=&quot;59596965&quot;/&gt;&lt;wsp:rsid wsp:val=&quot;595F3A4B&quot;/&gt;&lt;wsp:rsid wsp:val=&quot;5961602A&quot;/&gt;&lt;wsp:rsid wsp:val=&quot;596357F4&quot;/&gt;&lt;wsp:rsid wsp:val=&quot;59682C57&quot;/&gt;&lt;wsp:rsid wsp:val=&quot;59684AEF&quot;/&gt;&lt;wsp:rsid wsp:val=&quot;596C38D3&quot;/&gt;&lt;wsp:rsid wsp:val=&quot;5970322D&quot;/&gt;&lt;wsp:rsid wsp:val=&quot;59715808&quot;/&gt;&lt;wsp:rsid wsp:val=&quot;59737339&quot;/&gt;&lt;wsp:rsid wsp:val=&quot;59740131&quot;/&gt;&lt;wsp:rsid wsp:val=&quot;59745DB2&quot;/&gt;&lt;wsp:rsid wsp:val=&quot;5975652F&quot;/&gt;&lt;wsp:rsid wsp:val=&quot;59774AD4&quot;/&gt;&lt;wsp:rsid wsp:val=&quot;59805F82&quot;/&gt;&lt;wsp:rsid wsp:val=&quot;5981412C&quot;/&gt;&lt;wsp:rsid wsp:val=&quot;59816ACB&quot;/&gt;&lt;wsp:rsid wsp:val=&quot;59826103&quot;/&gt;&lt;wsp:rsid wsp:val=&quot;59826D0A&quot;/&gt;&lt;wsp:rsid wsp:val=&quot;59827533&quot;/&gt;&lt;wsp:rsid wsp:val=&quot;5988138E&quot;/&gt;&lt;wsp:rsid wsp:val=&quot;598E7DFE&quot;/&gt;&lt;wsp:rsid wsp:val=&quot;59900AD6&quot;/&gt;&lt;wsp:rsid wsp:val=&quot;599106BA&quot;/&gt;&lt;wsp:rsid wsp:val=&quot;5999600B&quot;/&gt;&lt;wsp:rsid wsp:val=&quot;599A28A1&quot;/&gt;&lt;wsp:rsid wsp:val=&quot;599C3208&quot;/&gt;&lt;wsp:rsid wsp:val=&quot;599D1DF7&quot;/&gt;&lt;wsp:rsid wsp:val=&quot;599E452F&quot;/&gt;&lt;wsp:rsid wsp:val=&quot;59A07AC3&quot;/&gt;&lt;wsp:rsid wsp:val=&quot;59A3391F&quot;/&gt;&lt;wsp:rsid wsp:val=&quot;59A45F81&quot;/&gt;&lt;wsp:rsid wsp:val=&quot;59A50532&quot;/&gt;&lt;wsp:rsid wsp:val=&quot;59A619E2&quot;/&gt;&lt;wsp:rsid wsp:val=&quot;59A9049B&quot;/&gt;&lt;wsp:rsid wsp:val=&quot;59AA108F&quot;/&gt;&lt;wsp:rsid wsp:val=&quot;59AB6BAB&quot;/&gt;&lt;wsp:rsid wsp:val=&quot;59AE7622&quot;/&gt;&lt;wsp:rsid wsp:val=&quot;59B10F58&quot;/&gt;&lt;wsp:rsid wsp:val=&quot;59B2599F&quot;/&gt;&lt;wsp:rsid wsp:val=&quot;59B854B7&quot;/&gt;&lt;wsp:rsid wsp:val=&quot;59BB3949&quot;/&gt;&lt;wsp:rsid wsp:val=&quot;59BC5C3B&quot;/&gt;&lt;wsp:rsid wsp:val=&quot;59BF551F&quot;/&gt;&lt;wsp:rsid wsp:val=&quot;59C36C67&quot;/&gt;&lt;wsp:rsid wsp:val=&quot;59C40A7C&quot;/&gt;&lt;wsp:rsid wsp:val=&quot;59C63BDF&quot;/&gt;&lt;wsp:rsid wsp:val=&quot;59C80BEE&quot;/&gt;&lt;wsp:rsid wsp:val=&quot;59C93D85&quot;/&gt;&lt;wsp:rsid wsp:val=&quot;59CA0DD6&quot;/&gt;&lt;wsp:rsid wsp:val=&quot;59CC6BC0&quot;/&gt;&lt;wsp:rsid wsp:val=&quot;59CE0D93&quot;/&gt;&lt;wsp:rsid wsp:val=&quot;59CE557E&quot;/&gt;&lt;wsp:rsid wsp:val=&quot;59CF18E9&quot;/&gt;&lt;wsp:rsid wsp:val=&quot;59D055FE&quot;/&gt;&lt;wsp:rsid wsp:val=&quot;59D351F2&quot;/&gt;&lt;wsp:rsid wsp:val=&quot;59D353F9&quot;/&gt;&lt;wsp:rsid wsp:val=&quot;59D513E3&quot;/&gt;&lt;wsp:rsid wsp:val=&quot;59DC4335&quot;/&gt;&lt;wsp:rsid wsp:val=&quot;59DF16C0&quot;/&gt;&lt;wsp:rsid wsp:val=&quot;59DF1FDF&quot;/&gt;&lt;wsp:rsid wsp:val=&quot;59E10ECE&quot;/&gt;&lt;wsp:rsid wsp:val=&quot;59E274B9&quot;/&gt;&lt;wsp:rsid wsp:val=&quot;59E3672D&quot;/&gt;&lt;wsp:rsid wsp:val=&quot;59E4629C&quot;/&gt;&lt;wsp:rsid wsp:val=&quot;59E67F1D&quot;/&gt;&lt;wsp:rsid wsp:val=&quot;59E70BC0&quot;/&gt;&lt;wsp:rsid wsp:val=&quot;59EB48E5&quot;/&gt;&lt;wsp:rsid wsp:val=&quot;59EF4BB5&quot;/&gt;&lt;wsp:rsid wsp:val=&quot;59F03A97&quot;/&gt;&lt;wsp:rsid wsp:val=&quot;59F07A05&quot;/&gt;&lt;wsp:rsid wsp:val=&quot;59F16C31&quot;/&gt;&lt;wsp:rsid wsp:val=&quot;59F33EEE&quot;/&gt;&lt;wsp:rsid wsp:val=&quot;59F877A5&quot;/&gt;&lt;wsp:rsid wsp:val=&quot;59F978F2&quot;/&gt;&lt;wsp:rsid wsp:val=&quot;59FA1F88&quot;/&gt;&lt;wsp:rsid wsp:val=&quot;59FB01E8&quot;/&gt;&lt;wsp:rsid wsp:val=&quot;59FB68CB&quot;/&gt;&lt;wsp:rsid wsp:val=&quot;59FC551D&quot;/&gt;&lt;wsp:rsid wsp:val=&quot;59FD60EC&quot;/&gt;&lt;wsp:rsid wsp:val=&quot;59FE63D4&quot;/&gt;&lt;wsp:rsid wsp:val=&quot;5A024A92&quot;/&gt;&lt;wsp:rsid wsp:val=&quot;5A0266E2&quot;/&gt;&lt;wsp:rsid wsp:val=&quot;5A070079&quot;/&gt;&lt;wsp:rsid wsp:val=&quot;5A073CF0&quot;/&gt;&lt;wsp:rsid wsp:val=&quot;5A0A1AAF&quot;/&gt;&lt;wsp:rsid wsp:val=&quot;5A0D2039&quot;/&gt;&lt;wsp:rsid wsp:val=&quot;5A0E7DB5&quot;/&gt;&lt;wsp:rsid wsp:val=&quot;5A155C7F&quot;/&gt;&lt;wsp:rsid wsp:val=&quot;5A1567B1&quot;/&gt;&lt;wsp:rsid wsp:val=&quot;5A1C6338&quot;/&gt;&lt;wsp:rsid wsp:val=&quot;5A1D1BB5&quot;/&gt;&lt;wsp:rsid wsp:val=&quot;5A1D6BD1&quot;/&gt;&lt;wsp:rsid wsp:val=&quot;5A2026AE&quot;/&gt;&lt;wsp:rsid wsp:val=&quot;5A24282A&quot;/&gt;&lt;wsp:rsid wsp:val=&quot;5A24333B&quot;/&gt;&lt;wsp:rsid wsp:val=&quot;5A2558B3&quot;/&gt;&lt;wsp:rsid wsp:val=&quot;5A2B40C0&quot;/&gt;&lt;wsp:rsid wsp:val=&quot;5A354397&quot;/&gt;&lt;wsp:rsid wsp:val=&quot;5A37600F&quot;/&gt;&lt;wsp:rsid wsp:val=&quot;5A3833BD&quot;/&gt;&lt;wsp:rsid wsp:val=&quot;5A383454&quot;/&gt;&lt;wsp:rsid wsp:val=&quot;5A3927C1&quot;/&gt;&lt;wsp:rsid wsp:val=&quot;5A3945E0&quot;/&gt;&lt;wsp:rsid wsp:val=&quot;5A3A59AF&quot;/&gt;&lt;wsp:rsid wsp:val=&quot;5A440B33&quot;/&gt;&lt;wsp:rsid wsp:val=&quot;5A461698&quot;/&gt;&lt;wsp:rsid wsp:val=&quot;5A49491C&quot;/&gt;&lt;wsp:rsid wsp:val=&quot;5A4B1ED3&quot;/&gt;&lt;wsp:rsid wsp:val=&quot;5A4E3C71&quot;/&gt;&lt;wsp:rsid wsp:val=&quot;5A54103B&quot;/&gt;&lt;wsp:rsid wsp:val=&quot;5A562E69&quot;/&gt;&lt;wsp:rsid wsp:val=&quot;5A585CA0&quot;/&gt;&lt;wsp:rsid wsp:val=&quot;5A594463&quot;/&gt;&lt;wsp:rsid wsp:val=&quot;5A594A0C&quot;/&gt;&lt;wsp:rsid wsp:val=&quot;5A5A1976&quot;/&gt;&lt;wsp:rsid wsp:val=&quot;5A5A1E1B&quot;/&gt;&lt;wsp:rsid wsp:val=&quot;5A5A675A&quot;/&gt;&lt;wsp:rsid wsp:val=&quot;5A5D5745&quot;/&gt;&lt;wsp:rsid wsp:val=&quot;5A6179A3&quot;/&gt;&lt;wsp:rsid wsp:val=&quot;5A6306ED&quot;/&gt;&lt;wsp:rsid wsp:val=&quot;5A6359E5&quot;/&gt;&lt;wsp:rsid wsp:val=&quot;5A643481&quot;/&gt;&lt;wsp:rsid wsp:val=&quot;5A6519E5&quot;/&gt;&lt;wsp:rsid wsp:val=&quot;5A662F69&quot;/&gt;&lt;wsp:rsid wsp:val=&quot;5A6673F4&quot;/&gt;&lt;wsp:rsid wsp:val=&quot;5A671525&quot;/&gt;&lt;wsp:rsid wsp:val=&quot;5A673114&quot;/&gt;&lt;wsp:rsid wsp:val=&quot;5A6E67BA&quot;/&gt;&lt;wsp:rsid wsp:val=&quot;5A6F18D6&quot;/&gt;&lt;wsp:rsid wsp:val=&quot;5A706124&quot;/&gt;&lt;wsp:rsid wsp:val=&quot;5A7429CD&quot;/&gt;&lt;wsp:rsid wsp:val=&quot;5A770E04&quot;/&gt;&lt;wsp:rsid wsp:val=&quot;5A7905A2&quot;/&gt;&lt;wsp:rsid wsp:val=&quot;5A7B241E&quot;/&gt;&lt;wsp:rsid wsp:val=&quot;5A8146D3&quot;/&gt;&lt;wsp:rsid wsp:val=&quot;5A817935&quot;/&gt;&lt;wsp:rsid wsp:val=&quot;5A8316AB&quot;/&gt;&lt;wsp:rsid wsp:val=&quot;5A854B7D&quot;/&gt;&lt;wsp:rsid wsp:val=&quot;5A886401&quot;/&gt;&lt;wsp:rsid wsp:val=&quot;5A8A07C2&quot;/&gt;&lt;wsp:rsid wsp:val=&quot;5A8D28E2&quot;/&gt;&lt;wsp:rsid wsp:val=&quot;5A8D346A&quot;/&gt;&lt;wsp:rsid wsp:val=&quot;5A8D79BE&quot;/&gt;&lt;wsp:rsid wsp:val=&quot;5A8E3D9C&quot;/&gt;&lt;wsp:rsid wsp:val=&quot;5A9414F2&quot;/&gt;&lt;wsp:rsid wsp:val=&quot;5A953D5E&quot;/&gt;&lt;wsp:rsid wsp:val=&quot;5A95684F&quot;/&gt;&lt;wsp:rsid wsp:val=&quot;5A982FA6&quot;/&gt;&lt;wsp:rsid wsp:val=&quot;5A9B1072&quot;/&gt;&lt;wsp:rsid wsp:val=&quot;5A9C5FE1&quot;/&gt;&lt;wsp:rsid wsp:val=&quot;5A9D7A4B&quot;/&gt;&lt;wsp:rsid wsp:val=&quot;5A9E13B5&quot;/&gt;&lt;wsp:rsid wsp:val=&quot;5A9E729E&quot;/&gt;&lt;wsp:rsid wsp:val=&quot;5A9F412E&quot;/&gt;&lt;wsp:rsid wsp:val=&quot;5AA005BB&quot;/&gt;&lt;wsp:rsid wsp:val=&quot;5AA03FD0&quot;/&gt;&lt;wsp:rsid wsp:val=&quot;5AA24AF7&quot;/&gt;&lt;wsp:rsid wsp:val=&quot;5AA45F27&quot;/&gt;&lt;wsp:rsid wsp:val=&quot;5AAB5EBC&quot;/&gt;&lt;wsp:rsid wsp:val=&quot;5AAC4733&quot;/&gt;&lt;wsp:rsid wsp:val=&quot;5AAD4CCB&quot;/&gt;&lt;wsp:rsid wsp:val=&quot;5AAF6712&quot;/&gt;&lt;wsp:rsid wsp:val=&quot;5AB21593&quot;/&gt;&lt;wsp:rsid wsp:val=&quot;5AB372ED&quot;/&gt;&lt;wsp:rsid wsp:val=&quot;5AB64B93&quot;/&gt;&lt;wsp:rsid wsp:val=&quot;5ABB5EF7&quot;/&gt;&lt;wsp:rsid wsp:val=&quot;5ABD0F19&quot;/&gt;&lt;wsp:rsid wsp:val=&quot;5ABD419F&quot;/&gt;&lt;wsp:rsid wsp:val=&quot;5ABE7218&quot;/&gt;&lt;wsp:rsid wsp:val=&quot;5ABF2135&quot;/&gt;&lt;wsp:rsid wsp:val=&quot;5AC049E5&quot;/&gt;&lt;wsp:rsid wsp:val=&quot;5AC2477A&quot;/&gt;&lt;wsp:rsid wsp:val=&quot;5AC813B7&quot;/&gt;&lt;wsp:rsid wsp:val=&quot;5ACB166E&quot;/&gt;&lt;wsp:rsid wsp:val=&quot;5ACC025F&quot;/&gt;&lt;wsp:rsid wsp:val=&quot;5AD01F74&quot;/&gt;&lt;wsp:rsid wsp:val=&quot;5AD47A3A&quot;/&gt;&lt;wsp:rsid wsp:val=&quot;5AD84B1F&quot;/&gt;&lt;wsp:rsid wsp:val=&quot;5AD95CFA&quot;/&gt;&lt;wsp:rsid wsp:val=&quot;5ADD209B&quot;/&gt;&lt;wsp:rsid wsp:val=&quot;5AE13940&quot;/&gt;&lt;wsp:rsid wsp:val=&quot;5AE53A24&quot;/&gt;&lt;wsp:rsid wsp:val=&quot;5AE61021&quot;/&gt;&lt;wsp:rsid wsp:val=&quot;5AE91F01&quot;/&gt;&lt;wsp:rsid wsp:val=&quot;5AEA3FBA&quot;/&gt;&lt;wsp:rsid wsp:val=&quot;5AEA4A09&quot;/&gt;&lt;wsp:rsid wsp:val=&quot;5AEE0D06&quot;/&gt;&lt;wsp:rsid wsp:val=&quot;5AEF6196&quot;/&gt;&lt;wsp:rsid wsp:val=&quot;5AF121D1&quot;/&gt;&lt;wsp:rsid wsp:val=&quot;5AF56A46&quot;/&gt;&lt;wsp:rsid wsp:val=&quot;5B024533&quot;/&gt;&lt;wsp:rsid wsp:val=&quot;5B03056E&quot;/&gt;&lt;wsp:rsid wsp:val=&quot;5B04120B&quot;/&gt;&lt;wsp:rsid wsp:val=&quot;5B041A7A&quot;/&gt;&lt;wsp:rsid wsp:val=&quot;5B082256&quot;/&gt;&lt;wsp:rsid wsp:val=&quot;5B092632&quot;/&gt;&lt;wsp:rsid wsp:val=&quot;5B0D68A5&quot;/&gt;&lt;wsp:rsid wsp:val=&quot;5B102341&quot;/&gt;&lt;wsp:rsid wsp:val=&quot;5B121FCE&quot;/&gt;&lt;wsp:rsid wsp:val=&quot;5B122001&quot;/&gt;&lt;wsp:rsid wsp:val=&quot;5B12214C&quot;/&gt;&lt;wsp:rsid wsp:val=&quot;5B15695B&quot;/&gt;&lt;wsp:rsid wsp:val=&quot;5B204CF2&quot;/&gt;&lt;wsp:rsid wsp:val=&quot;5B207D3F&quot;/&gt;&lt;wsp:rsid wsp:val=&quot;5B217396&quot;/&gt;&lt;wsp:rsid wsp:val=&quot;5B26760D&quot;/&gt;&lt;wsp:rsid wsp:val=&quot;5B2A062E&quot;/&gt;&lt;wsp:rsid wsp:val=&quot;5B2C02BD&quot;/&gt;&lt;wsp:rsid wsp:val=&quot;5B2D4C06&quot;/&gt;&lt;wsp:rsid wsp:val=&quot;5B324E5A&quot;/&gt;&lt;wsp:rsid wsp:val=&quot;5B340D94&quot;/&gt;&lt;wsp:rsid wsp:val=&quot;5B343C02&quot;/&gt;&lt;wsp:rsid wsp:val=&quot;5B3C00A8&quot;/&gt;&lt;wsp:rsid wsp:val=&quot;5B3C37E6&quot;/&gt;&lt;wsp:rsid wsp:val=&quot;5B3D0B91&quot;/&gt;&lt;wsp:rsid wsp:val=&quot;5B3D3482&quot;/&gt;&lt;wsp:rsid wsp:val=&quot;5B4567B9&quot;/&gt;&lt;wsp:rsid wsp:val=&quot;5B4B4B7F&quot;/&gt;&lt;wsp:rsid wsp:val=&quot;5B4B55AB&quot;/&gt;&lt;wsp:rsid wsp:val=&quot;5B4E4859&quot;/&gt;&lt;wsp:rsid wsp:val=&quot;5B4F0D6D&quot;/&gt;&lt;wsp:rsid wsp:val=&quot;5B4F4619&quot;/&gt;&lt;wsp:rsid wsp:val=&quot;5B4F5B6B&quot;/&gt;&lt;wsp:rsid wsp:val=&quot;5B502956&quot;/&gt;&lt;wsp:rsid wsp:val=&quot;5B53568B&quot;/&gt;&lt;wsp:rsid wsp:val=&quot;5B53592B&quot;/&gt;&lt;wsp:rsid wsp:val=&quot;5B55303D&quot;/&gt;&lt;wsp:rsid wsp:val=&quot;5B582E85&quot;/&gt;&lt;wsp:rsid wsp:val=&quot;5B585907&quot;/&gt;&lt;wsp:rsid wsp:val=&quot;5B58709A&quot;/&gt;&lt;wsp:rsid wsp:val=&quot;5B5A3B79&quot;/&gt;&lt;wsp:rsid wsp:val=&quot;5B5F20B4&quot;/&gt;&lt;wsp:rsid wsp:val=&quot;5B684925&quot;/&gt;&lt;wsp:rsid wsp:val=&quot;5B695921&quot;/&gt;&lt;wsp:rsid wsp:val=&quot;5B6A32A6&quot;/&gt;&lt;wsp:rsid wsp:val=&quot;5B6B2FE2&quot;/&gt;&lt;wsp:rsid wsp:val=&quot;5B6C2E59&quot;/&gt;&lt;wsp:rsid wsp:val=&quot;5B790C45&quot;/&gt;&lt;wsp:rsid wsp:val=&quot;5B814736&quot;/&gt;&lt;wsp:rsid wsp:val=&quot;5B8318BF&quot;/&gt;&lt;wsp:rsid wsp:val=&quot;5B897149&quot;/&gt;&lt;wsp:rsid wsp:val=&quot;5B8B4D8E&quot;/&gt;&lt;wsp:rsid wsp:val=&quot;5B950720&quot;/&gt;&lt;wsp:rsid wsp:val=&quot;5B9834FA&quot;/&gt;&lt;wsp:rsid wsp:val=&quot;5B997960&quot;/&gt;&lt;wsp:rsid wsp:val=&quot;5BA01AB2&quot;/&gt;&lt;wsp:rsid wsp:val=&quot;5BA031AA&quot;/&gt;&lt;wsp:rsid wsp:val=&quot;5BA446AA&quot;/&gt;&lt;wsp:rsid wsp:val=&quot;5BA46C94&quot;/&gt;&lt;wsp:rsid wsp:val=&quot;5BA55696&quot;/&gt;&lt;wsp:rsid wsp:val=&quot;5BA61886&quot;/&gt;&lt;wsp:rsid wsp:val=&quot;5BA71F16&quot;/&gt;&lt;wsp:rsid wsp:val=&quot;5BA926F4&quot;/&gt;&lt;wsp:rsid wsp:val=&quot;5BAB0DC4&quot;/&gt;&lt;wsp:rsid wsp:val=&quot;5BB922E6&quot;/&gt;&lt;wsp:rsid wsp:val=&quot;5BBA5AD4&quot;/&gt;&lt;wsp:rsid wsp:val=&quot;5BC10E6C&quot;/&gt;&lt;wsp:rsid wsp:val=&quot;5BC1424A&quot;/&gt;&lt;wsp:rsid wsp:val=&quot;5BC40580&quot;/&gt;&lt;wsp:rsid wsp:val=&quot;5BCA105C&quot;/&gt;&lt;wsp:rsid wsp:val=&quot;5BD45554&quot;/&gt;&lt;wsp:rsid wsp:val=&quot;5BD76743&quot;/&gt;&lt;wsp:rsid wsp:val=&quot;5BDB519C&quot;/&gt;&lt;wsp:rsid wsp:val=&quot;5BE41C7F&quot;/&gt;&lt;wsp:rsid wsp:val=&quot;5BE435CE&quot;/&gt;&lt;wsp:rsid wsp:val=&quot;5BE442B1&quot;/&gt;&lt;wsp:rsid wsp:val=&quot;5BEB3F4A&quot;/&gt;&lt;wsp:rsid wsp:val=&quot;5BF14C2D&quot;/&gt;&lt;wsp:rsid wsp:val=&quot;5BF90036&quot;/&gt;&lt;wsp:rsid wsp:val=&quot;5BFD5411&quot;/&gt;&lt;wsp:rsid wsp:val=&quot;5BFF29E0&quot;/&gt;&lt;wsp:rsid wsp:val=&quot;5C0042A7&quot;/&gt;&lt;wsp:rsid wsp:val=&quot;5C05116B&quot;/&gt;&lt;wsp:rsid wsp:val=&quot;5C053E67&quot;/&gt;&lt;wsp:rsid wsp:val=&quot;5C054AD3&quot;/&gt;&lt;wsp:rsid wsp:val=&quot;5C061582&quot;/&gt;&lt;wsp:rsid wsp:val=&quot;5C0C7872&quot;/&gt;&lt;wsp:rsid wsp:val=&quot;5C0D3BE5&quot;/&gt;&lt;wsp:rsid wsp:val=&quot;5C0E1FBC&quot;/&gt;&lt;wsp:rsid wsp:val=&quot;5C0F1C6E&quot;/&gt;&lt;wsp:rsid wsp:val=&quot;5C104C4A&quot;/&gt;&lt;wsp:rsid wsp:val=&quot;5C122676&quot;/&gt;&lt;wsp:rsid wsp:val=&quot;5C152AC4&quot;/&gt;&lt;wsp:rsid wsp:val=&quot;5C153B09&quot;/&gt;&lt;wsp:rsid wsp:val=&quot;5C193998&quot;/&gt;&lt;wsp:rsid wsp:val=&quot;5C1A7032&quot;/&gt;&lt;wsp:rsid wsp:val=&quot;5C1F17ED&quot;/&gt;&lt;wsp:rsid wsp:val=&quot;5C223568&quot;/&gt;&lt;wsp:rsid wsp:val=&quot;5C232F56&quot;/&gt;&lt;wsp:rsid wsp:val=&quot;5C274A62&quot;/&gt;&lt;wsp:rsid wsp:val=&quot;5C293556&quot;/&gt;&lt;wsp:rsid wsp:val=&quot;5C2B489A&quot;/&gt;&lt;wsp:rsid wsp:val=&quot;5C2C5F74&quot;/&gt;&lt;wsp:rsid wsp:val=&quot;5C2D2D36&quot;/&gt;&lt;wsp:rsid wsp:val=&quot;5C2E5BE3&quot;/&gt;&lt;wsp:rsid wsp:val=&quot;5C30520C&quot;/&gt;&lt;wsp:rsid wsp:val=&quot;5C315C80&quot;/&gt;&lt;wsp:rsid wsp:val=&quot;5C326417&quot;/&gt;&lt;wsp:rsid wsp:val=&quot;5C336FA6&quot;/&gt;&lt;wsp:rsid wsp:val=&quot;5C40753D&quot;/&gt;&lt;wsp:rsid wsp:val=&quot;5C41180D&quot;/&gt;&lt;wsp:rsid wsp:val=&quot;5C426A20&quot;/&gt;&lt;wsp:rsid wsp:val=&quot;5C436601&quot;/&gt;&lt;wsp:rsid wsp:val=&quot;5C4A1027&quot;/&gt;&lt;wsp:rsid wsp:val=&quot;5C4B4DE7&quot;/&gt;&lt;wsp:rsid wsp:val=&quot;5C4C1682&quot;/&gt;&lt;wsp:rsid wsp:val=&quot;5C4E1003&quot;/&gt;&lt;wsp:rsid wsp:val=&quot;5C4E625F&quot;/&gt;&lt;wsp:rsid wsp:val=&quot;5C50763A&quot;/&gt;&lt;wsp:rsid wsp:val=&quot;5C54114E&quot;/&gt;&lt;wsp:rsid wsp:val=&quot;5C5C5188&quot;/&gt;&lt;wsp:rsid wsp:val=&quot;5C60489F&quot;/&gt;&lt;wsp:rsid wsp:val=&quot;5C6439D1&quot;/&gt;&lt;wsp:rsid wsp:val=&quot;5C6D1731&quot;/&gt;&lt;wsp:rsid wsp:val=&quot;5C6E2552&quot;/&gt;&lt;wsp:rsid wsp:val=&quot;5C7A3F17&quot;/&gt;&lt;wsp:rsid wsp:val=&quot;5C80190E&quot;/&gt;&lt;wsp:rsid wsp:val=&quot;5C804BD5&quot;/&gt;&lt;wsp:rsid wsp:val=&quot;5C840A62&quot;/&gt;&lt;wsp:rsid wsp:val=&quot;5C866BDD&quot;/&gt;&lt;wsp:rsid wsp:val=&quot;5C872A22&quot;/&gt;&lt;wsp:rsid wsp:val=&quot;5C8B1D32&quot;/&gt;&lt;wsp:rsid wsp:val=&quot;5C8E1D88&quot;/&gt;&lt;wsp:rsid wsp:val=&quot;5C90034C&quot;/&gt;&lt;wsp:rsid wsp:val=&quot;5C911C3E&quot;/&gt;&lt;wsp:rsid wsp:val=&quot;5C9411D2&quot;/&gt;&lt;wsp:rsid wsp:val=&quot;5C97748A&quot;/&gt;&lt;wsp:rsid wsp:val=&quot;5C981964&quot;/&gt;&lt;wsp:rsid wsp:val=&quot;5C9B3349&quot;/&gt;&lt;wsp:rsid wsp:val=&quot;5C9F40FE&quot;/&gt;&lt;wsp:rsid wsp:val=&quot;5CA02E1E&quot;/&gt;&lt;wsp:rsid wsp:val=&quot;5CA21338&quot;/&gt;&lt;wsp:rsid wsp:val=&quot;5CA3613C&quot;/&gt;&lt;wsp:rsid wsp:val=&quot;5CA83593&quot;/&gt;&lt;wsp:rsid wsp:val=&quot;5CAA676D&quot;/&gt;&lt;wsp:rsid wsp:val=&quot;5CAB3643&quot;/&gt;&lt;wsp:rsid wsp:val=&quot;5CAD165D&quot;/&gt;&lt;wsp:rsid wsp:val=&quot;5CB15B65&quot;/&gt;&lt;wsp:rsid wsp:val=&quot;5CB426D3&quot;/&gt;&lt;wsp:rsid wsp:val=&quot;5CB451BF&quot;/&gt;&lt;wsp:rsid wsp:val=&quot;5CB45D0C&quot;/&gt;&lt;wsp:rsid wsp:val=&quot;5CB507BC&quot;/&gt;&lt;wsp:rsid wsp:val=&quot;5CB937E5&quot;/&gt;&lt;wsp:rsid wsp:val=&quot;5CBE3931&quot;/&gt;&lt;wsp:rsid wsp:val=&quot;5CC26C44&quot;/&gt;&lt;wsp:rsid wsp:val=&quot;5CC557B4&quot;/&gt;&lt;wsp:rsid wsp:val=&quot;5CC9303C&quot;/&gt;&lt;wsp:rsid wsp:val=&quot;5CCF50D5&quot;/&gt;&lt;wsp:rsid wsp:val=&quot;5CD141FA&quot;/&gt;&lt;wsp:rsid wsp:val=&quot;5CD5144B&quot;/&gt;&lt;wsp:rsid wsp:val=&quot;5CD845B0&quot;/&gt;&lt;wsp:rsid wsp:val=&quot;5CE27DE1&quot;/&gt;&lt;wsp:rsid wsp:val=&quot;5CE3090B&quot;/&gt;&lt;wsp:rsid wsp:val=&quot;5CE37D5A&quot;/&gt;&lt;wsp:rsid wsp:val=&quot;5CE900BA&quot;/&gt;&lt;wsp:rsid wsp:val=&quot;5CEF6E3D&quot;/&gt;&lt;wsp:rsid wsp:val=&quot;5CF16225&quot;/&gt;&lt;wsp:rsid wsp:val=&quot;5CF36225&quot;/&gt;&lt;wsp:rsid wsp:val=&quot;5CF55DDA&quot;/&gt;&lt;wsp:rsid wsp:val=&quot;5CF702E7&quot;/&gt;&lt;wsp:rsid wsp:val=&quot;5CFA2A75&quot;/&gt;&lt;wsp:rsid wsp:val=&quot;5CFB2075&quot;/&gt;&lt;wsp:rsid wsp:val=&quot;5CFB59AA&quot;/&gt;&lt;wsp:rsid wsp:val=&quot;5D045030&quot;/&gt;&lt;wsp:rsid wsp:val=&quot;5D0672AD&quot;/&gt;&lt;wsp:rsid wsp:val=&quot;5D082873&quot;/&gt;&lt;wsp:rsid wsp:val=&quot;5D083E9F&quot;/&gt;&lt;wsp:rsid wsp:val=&quot;5D0A5F53&quot;/&gt;&lt;wsp:rsid wsp:val=&quot;5D0D17F2&quot;/&gt;&lt;wsp:rsid wsp:val=&quot;5D1236B4&quot;/&gt;&lt;wsp:rsid wsp:val=&quot;5D1354C7&quot;/&gt;&lt;wsp:rsid wsp:val=&quot;5D1533A5&quot;/&gt;&lt;wsp:rsid wsp:val=&quot;5D177675&quot;/&gt;&lt;wsp:rsid wsp:val=&quot;5D194AEF&quot;/&gt;&lt;wsp:rsid wsp:val=&quot;5D1A304D&quot;/&gt;&lt;wsp:rsid wsp:val=&quot;5D1C58BB&quot;/&gt;&lt;wsp:rsid wsp:val=&quot;5D1F4BFE&quot;/&gt;&lt;wsp:rsid wsp:val=&quot;5D230C0D&quot;/&gt;&lt;wsp:rsid wsp:val=&quot;5D2550B4&quot;/&gt;&lt;wsp:rsid wsp:val=&quot;5D2D0ECB&quot;/&gt;&lt;wsp:rsid wsp:val=&quot;5D313C2D&quot;/&gt;&lt;wsp:rsid wsp:val=&quot;5D32134D&quot;/&gt;&lt;wsp:rsid wsp:val=&quot;5D33313B&quot;/&gt;&lt;wsp:rsid wsp:val=&quot;5D3A3B91&quot;/&gt;&lt;wsp:rsid wsp:val=&quot;5D3A52E5&quot;/&gt;&lt;wsp:rsid wsp:val=&quot;5D3C58A7&quot;/&gt;&lt;wsp:rsid wsp:val=&quot;5D403AEB&quot;/&gt;&lt;wsp:rsid wsp:val=&quot;5D4145AD&quot;/&gt;&lt;wsp:rsid wsp:val=&quot;5D447798&quot;/&gt;&lt;wsp:rsid wsp:val=&quot;5D4613B0&quot;/&gt;&lt;wsp:rsid wsp:val=&quot;5D463122&quot;/&gt;&lt;wsp:rsid wsp:val=&quot;5D470F1F&quot;/&gt;&lt;wsp:rsid wsp:val=&quot;5D4821D0&quot;/&gt;&lt;wsp:rsid wsp:val=&quot;5D4E3F05&quot;/&gt;&lt;wsp:rsid wsp:val=&quot;5D535539&quot;/&gt;&lt;wsp:rsid wsp:val=&quot;5D557F8D&quot;/&gt;&lt;wsp:rsid wsp:val=&quot;5D5822BB&quot;/&gt;&lt;wsp:rsid wsp:val=&quot;5D5C2766&quot;/&gt;&lt;wsp:rsid wsp:val=&quot;5D5F5EE8&quot;/&gt;&lt;wsp:rsid wsp:val=&quot;5D62694B&quot;/&gt;&lt;wsp:rsid wsp:val=&quot;5D6475C4&quot;/&gt;&lt;wsp:rsid wsp:val=&quot;5D651DA9&quot;/&gt;&lt;wsp:rsid wsp:val=&quot;5D66601B&quot;/&gt;&lt;wsp:rsid wsp:val=&quot;5D666C20&quot;/&gt;&lt;wsp:rsid wsp:val=&quot;5D667715&quot;/&gt;&lt;wsp:rsid wsp:val=&quot;5D685809&quot;/&gt;&lt;wsp:rsid wsp:val=&quot;5D697742&quot;/&gt;&lt;wsp:rsid wsp:val=&quot;5D6B0ACC&quot;/&gt;&lt;wsp:rsid wsp:val=&quot;5D6C3A55&quot;/&gt;&lt;wsp:rsid wsp:val=&quot;5D6D0624&quot;/&gt;&lt;wsp:rsid wsp:val=&quot;5D715E7D&quot;/&gt;&lt;wsp:rsid wsp:val=&quot;5D754ECD&quot;/&gt;&lt;wsp:rsid wsp:val=&quot;5D7815D2&quot;/&gt;&lt;wsp:rsid wsp:val=&quot;5D807E34&quot;/&gt;&lt;wsp:rsid wsp:val=&quot;5D82293E&quot;/&gt;&lt;wsp:rsid wsp:val=&quot;5D893B85&quot;/&gt;&lt;wsp:rsid wsp:val=&quot;5D8D4B09&quot;/&gt;&lt;wsp:rsid wsp:val=&quot;5D9277F7&quot;/&gt;&lt;wsp:rsid wsp:val=&quot;5D933560&quot;/&gt;&lt;wsp:rsid wsp:val=&quot;5D950615&quot;/&gt;&lt;wsp:rsid wsp:val=&quot;5D971786&quot;/&gt;&lt;wsp:rsid wsp:val=&quot;5D9A0994&quot;/&gt;&lt;wsp:rsid wsp:val=&quot;5D9D714B&quot;/&gt;&lt;wsp:rsid wsp:val=&quot;5D9F1D63&quot;/&gt;&lt;wsp:rsid wsp:val=&quot;5D9F2A39&quot;/&gt;&lt;wsp:rsid wsp:val=&quot;5DA32AD3&quot;/&gt;&lt;wsp:rsid wsp:val=&quot;5DA42A9C&quot;/&gt;&lt;wsp:rsid wsp:val=&quot;5DA70C81&quot;/&gt;&lt;wsp:rsid wsp:val=&quot;5DA76124&quot;/&gt;&lt;wsp:rsid wsp:val=&quot;5DA85B9B&quot;/&gt;&lt;wsp:rsid wsp:val=&quot;5DA92F14&quot;/&gt;&lt;wsp:rsid wsp:val=&quot;5DAB5CA4&quot;/&gt;&lt;wsp:rsid wsp:val=&quot;5DAC60C9&quot;/&gt;&lt;wsp:rsid wsp:val=&quot;5DAD2E51&quot;/&gt;&lt;wsp:rsid wsp:val=&quot;5DAD7FA7&quot;/&gt;&lt;wsp:rsid wsp:val=&quot;5DB005FB&quot;/&gt;&lt;wsp:rsid wsp:val=&quot;5DB36FB7&quot;/&gt;&lt;wsp:rsid wsp:val=&quot;5DB65A5D&quot;/&gt;&lt;wsp:rsid wsp:val=&quot;5DB9051F&quot;/&gt;&lt;wsp:rsid wsp:val=&quot;5DBB3276&quot;/&gt;&lt;wsp:rsid wsp:val=&quot;5DBF2C7E&quot;/&gt;&lt;wsp:rsid wsp:val=&quot;5DC1103B&quot;/&gt;&lt;wsp:rsid wsp:val=&quot;5DC12F46&quot;/&gt;&lt;wsp:rsid wsp:val=&quot;5DC20B43&quot;/&gt;&lt;wsp:rsid wsp:val=&quot;5DC336F6&quot;/&gt;&lt;wsp:rsid wsp:val=&quot;5DC4248A&quot;/&gt;&lt;wsp:rsid wsp:val=&quot;5DC62F55&quot;/&gt;&lt;wsp:rsid wsp:val=&quot;5DC71211&quot;/&gt;&lt;wsp:rsid wsp:val=&quot;5DC714F6&quot;/&gt;&lt;wsp:rsid wsp:val=&quot;5DC95B0B&quot;/&gt;&lt;wsp:rsid wsp:val=&quot;5DCA40D1&quot;/&gt;&lt;wsp:rsid wsp:val=&quot;5DCA79C9&quot;/&gt;&lt;wsp:rsid wsp:val=&quot;5DD168F3&quot;/&gt;&lt;wsp:rsid wsp:val=&quot;5DD24FF5&quot;/&gt;&lt;wsp:rsid wsp:val=&quot;5DD27453&quot;/&gt;&lt;wsp:rsid wsp:val=&quot;5DDA4707&quot;/&gt;&lt;wsp:rsid wsp:val=&quot;5DDF3E8F&quot;/&gt;&lt;wsp:rsid wsp:val=&quot;5DE657E0&quot;/&gt;&lt;wsp:rsid wsp:val=&quot;5DE82C1A&quot;/&gt;&lt;wsp:rsid wsp:val=&quot;5DE94B43&quot;/&gt;&lt;wsp:rsid wsp:val=&quot;5DEA1023&quot;/&gt;&lt;wsp:rsid wsp:val=&quot;5DEA336F&quot;/&gt;&lt;wsp:rsid wsp:val=&quot;5DEB0E49&quot;/&gt;&lt;wsp:rsid wsp:val=&quot;5DED4617&quot;/&gt;&lt;wsp:rsid wsp:val=&quot;5DEE0C5C&quot;/&gt;&lt;wsp:rsid wsp:val=&quot;5DEF3981&quot;/&gt;&lt;wsp:rsid wsp:val=&quot;5DF074A6&quot;/&gt;&lt;wsp:rsid wsp:val=&quot;5DF07B6C&quot;/&gt;&lt;wsp:rsid wsp:val=&quot;5DF1034F&quot;/&gt;&lt;wsp:rsid wsp:val=&quot;5DF26D71&quot;/&gt;&lt;wsp:rsid wsp:val=&quot;5DF276D4&quot;/&gt;&lt;wsp:rsid wsp:val=&quot;5DF62B16&quot;/&gt;&lt;wsp:rsid wsp:val=&quot;5DF62B77&quot;/&gt;&lt;wsp:rsid wsp:val=&quot;5DF756BD&quot;/&gt;&lt;wsp:rsid wsp:val=&quot;5DF86472&quot;/&gt;&lt;wsp:rsid wsp:val=&quot;5DFA0508&quot;/&gt;&lt;wsp:rsid wsp:val=&quot;5DFC5568&quot;/&gt;&lt;wsp:rsid wsp:val=&quot;5DFD53F0&quot;/&gt;&lt;wsp:rsid wsp:val=&quot;5E013C62&quot;/&gt;&lt;wsp:rsid wsp:val=&quot;5E0614C6&quot;/&gt;&lt;wsp:rsid wsp:val=&quot;5E0902DC&quot;/&gt;&lt;wsp:rsid wsp:val=&quot;5E0A402E&quot;/&gt;&lt;wsp:rsid wsp:val=&quot;5E0D1157&quot;/&gt;&lt;wsp:rsid wsp:val=&quot;5E0D621B&quot;/&gt;&lt;wsp:rsid wsp:val=&quot;5E0D7818&quot;/&gt;&lt;wsp:rsid wsp:val=&quot;5E0E2E61&quot;/&gt;&lt;wsp:rsid wsp:val=&quot;5E0E4595&quot;/&gt;&lt;wsp:rsid wsp:val=&quot;5E0F1832&quot;/&gt;&lt;wsp:rsid wsp:val=&quot;5E0F2F69&quot;/&gt;&lt;wsp:rsid wsp:val=&quot;5E0F38EB&quot;/&gt;&lt;wsp:rsid wsp:val=&quot;5E0F6F45&quot;/&gt;&lt;wsp:rsid wsp:val=&quot;5E101D3F&quot;/&gt;&lt;wsp:rsid wsp:val=&quot;5E150D25&quot;/&gt;&lt;wsp:rsid wsp:val=&quot;5E19610A&quot;/&gt;&lt;wsp:rsid wsp:val=&quot;5E2005CC&quot;/&gt;&lt;wsp:rsid wsp:val=&quot;5E200D18&quot;/&gt;&lt;wsp:rsid wsp:val=&quot;5E2464C8&quot;/&gt;&lt;wsp:rsid wsp:val=&quot;5E276B49&quot;/&gt;&lt;wsp:rsid wsp:val=&quot;5E2E6827&quot;/&gt;&lt;wsp:rsid wsp:val=&quot;5E3014EA&quot;/&gt;&lt;wsp:rsid wsp:val=&quot;5E3C7309&quot;/&gt;&lt;wsp:rsid wsp:val=&quot;5E3E05D1&quot;/&gt;&lt;wsp:rsid wsp:val=&quot;5E3E7EEF&quot;/&gt;&lt;wsp:rsid wsp:val=&quot;5E400CC0&quot;/&gt;&lt;wsp:rsid wsp:val=&quot;5E40470E&quot;/&gt;&lt;wsp:rsid wsp:val=&quot;5E405E08&quot;/&gt;&lt;wsp:rsid wsp:val=&quot;5E4104F8&quot;/&gt;&lt;wsp:rsid wsp:val=&quot;5E4A7736&quot;/&gt;&lt;wsp:rsid wsp:val=&quot;5E4B41E8&quot;/&gt;&lt;wsp:rsid wsp:val=&quot;5E4D1A67&quot;/&gt;&lt;wsp:rsid wsp:val=&quot;5E4E55CD&quot;/&gt;&lt;wsp:rsid wsp:val=&quot;5E5016C1&quot;/&gt;&lt;wsp:rsid wsp:val=&quot;5E5C61F8&quot;/&gt;&lt;wsp:rsid wsp:val=&quot;5E5E366A&quot;/&gt;&lt;wsp:rsid wsp:val=&quot;5E61238A&quot;/&gt;&lt;wsp:rsid wsp:val=&quot;5E6470B2&quot;/&gt;&lt;wsp:rsid wsp:val=&quot;5E65056B&quot;/&gt;&lt;wsp:rsid wsp:val=&quot;5E657344&quot;/&gt;&lt;wsp:rsid wsp:val=&quot;5E6A7223&quot;/&gt;&lt;wsp:rsid wsp:val=&quot;5E6A7874&quot;/&gt;&lt;wsp:rsid wsp:val=&quot;5E6B5E20&quot;/&gt;&lt;wsp:rsid wsp:val=&quot;5E701078&quot;/&gt;&lt;wsp:rsid wsp:val=&quot;5E726191&quot;/&gt;&lt;wsp:rsid wsp:val=&quot;5E7300DD&quot;/&gt;&lt;wsp:rsid wsp:val=&quot;5E7777B9&quot;/&gt;&lt;wsp:rsid wsp:val=&quot;5E781880&quot;/&gt;&lt;wsp:rsid wsp:val=&quot;5E79002E&quot;/&gt;&lt;wsp:rsid wsp:val=&quot;5E7F44A9&quot;/&gt;&lt;wsp:rsid wsp:val=&quot;5E810DB1&quot;/&gt;&lt;wsp:rsid wsp:val=&quot;5E835EF9&quot;/&gt;&lt;wsp:rsid wsp:val=&quot;5E8618DF&quot;/&gt;&lt;wsp:rsid wsp:val=&quot;5E881D33&quot;/&gt;&lt;wsp:rsid wsp:val=&quot;5E893F2D&quot;/&gt;&lt;wsp:rsid wsp:val=&quot;5E8B6F30&quot;/&gt;&lt;wsp:rsid wsp:val=&quot;5E8D0C2F&quot;/&gt;&lt;wsp:rsid wsp:val=&quot;5E8F6266&quot;/&gt;&lt;wsp:rsid wsp:val=&quot;5E950EA6&quot;/&gt;&lt;wsp:rsid wsp:val=&quot;5E95245E&quot;/&gt;&lt;wsp:rsid wsp:val=&quot;5E9C205B&quot;/&gt;&lt;wsp:rsid wsp:val=&quot;5E9E51F6&quot;/&gt;&lt;wsp:rsid wsp:val=&quot;5E9F563A&quot;/&gt;&lt;wsp:rsid wsp:val=&quot;5EA449CC&quot;/&gt;&lt;wsp:rsid wsp:val=&quot;5EAB1E08&quot;/&gt;&lt;wsp:rsid wsp:val=&quot;5EAC3943&quot;/&gt;&lt;wsp:rsid wsp:val=&quot;5EAC415E&quot;/&gt;&lt;wsp:rsid wsp:val=&quot;5EB011D5&quot;/&gt;&lt;wsp:rsid wsp:val=&quot;5EB1320E&quot;/&gt;&lt;wsp:rsid wsp:val=&quot;5EB1683D&quot;/&gt;&lt;wsp:rsid wsp:val=&quot;5EB73CAC&quot;/&gt;&lt;wsp:rsid wsp:val=&quot;5EB8098C&quot;/&gt;&lt;wsp:rsid wsp:val=&quot;5EB8514E&quot;/&gt;&lt;wsp:rsid wsp:val=&quot;5EBA46C7&quot;/&gt;&lt;wsp:rsid wsp:val=&quot;5EBA6862&quot;/&gt;&lt;wsp:rsid wsp:val=&quot;5EBD0C8C&quot;/&gt;&lt;wsp:rsid wsp:val=&quot;5EBE0C58&quot;/&gt;&lt;wsp:rsid wsp:val=&quot;5EC06066&quot;/&gt;&lt;wsp:rsid wsp:val=&quot;5EC14920&quot;/&gt;&lt;wsp:rsid wsp:val=&quot;5ECF4DCB&quot;/&gt;&lt;wsp:rsid wsp:val=&quot;5ED23596&quot;/&gt;&lt;wsp:rsid wsp:val=&quot;5ED27745&quot;/&gt;&lt;wsp:rsid wsp:val=&quot;5ED3123F&quot;/&gt;&lt;wsp:rsid wsp:val=&quot;5ED326D8&quot;/&gt;&lt;wsp:rsid wsp:val=&quot;5EDB55EC&quot;/&gt;&lt;wsp:rsid wsp:val=&quot;5EDB740B&quot;/&gt;&lt;wsp:rsid wsp:val=&quot;5EDC6C42&quot;/&gt;&lt;wsp:rsid wsp:val=&quot;5EDD2DFF&quot;/&gt;&lt;wsp:rsid wsp:val=&quot;5EDD600E&quot;/&gt;&lt;wsp:rsid wsp:val=&quot;5EDD7640&quot;/&gt;&lt;wsp:rsid wsp:val=&quot;5EDE75FC&quot;/&gt;&lt;wsp:rsid wsp:val=&quot;5EDF5B04&quot;/&gt;&lt;wsp:rsid wsp:val=&quot;5EE962D0&quot;/&gt;&lt;wsp:rsid wsp:val=&quot;5EE97274&quot;/&gt;&lt;wsp:rsid wsp:val=&quot;5EEA1AC9&quot;/&gt;&lt;wsp:rsid wsp:val=&quot;5EED4D77&quot;/&gt;&lt;wsp:rsid wsp:val=&quot;5EED66D2&quot;/&gt;&lt;wsp:rsid wsp:val=&quot;5EEE25EA&quot;/&gt;&lt;wsp:rsid wsp:val=&quot;5EF00A7B&quot;/&gt;&lt;wsp:rsid wsp:val=&quot;5EF01D65&quot;/&gt;&lt;wsp:rsid wsp:val=&quot;5EF16EFA&quot;/&gt;&lt;wsp:rsid wsp:val=&quot;5EF2317A&quot;/&gt;&lt;wsp:rsid wsp:val=&quot;5EF35561&quot;/&gt;&lt;wsp:rsid wsp:val=&quot;5EF83068&quot;/&gt;&lt;wsp:rsid wsp:val=&quot;5EFA521A&quot;/&gt;&lt;wsp:rsid wsp:val=&quot;5EFC5FC2&quot;/&gt;&lt;wsp:rsid wsp:val=&quot;5EFE42D7&quot;/&gt;&lt;wsp:rsid wsp:val=&quot;5F007E37&quot;/&gt;&lt;wsp:rsid wsp:val=&quot;5F0B1C62&quot;/&gt;&lt;wsp:rsid wsp:val=&quot;5F0C4218&quot;/&gt;&lt;wsp:rsid wsp:val=&quot;5F0D0D42&quot;/&gt;&lt;wsp:rsid wsp:val=&quot;5F0D36D4&quot;/&gt;&lt;wsp:rsid wsp:val=&quot;5F1139A4&quot;/&gt;&lt;wsp:rsid wsp:val=&quot;5F140F4D&quot;/&gt;&lt;wsp:rsid wsp:val=&quot;5F1520BB&quot;/&gt;&lt;wsp:rsid wsp:val=&quot;5F156635&quot;/&gt;&lt;wsp:rsid wsp:val=&quot;5F172B1C&quot;/&gt;&lt;wsp:rsid wsp:val=&quot;5F1D02F2&quot;/&gt;&lt;wsp:rsid wsp:val=&quot;5F1E3731&quot;/&gt;&lt;wsp:rsid wsp:val=&quot;5F264E91&quot;/&gt;&lt;wsp:rsid wsp:val=&quot;5F286758&quot;/&gt;&lt;wsp:rsid wsp:val=&quot;5F29244C&quot;/&gt;&lt;wsp:rsid wsp:val=&quot;5F2973B8&quot;/&gt;&lt;wsp:rsid wsp:val=&quot;5F2A059E&quot;/&gt;&lt;wsp:rsid wsp:val=&quot;5F2A618B&quot;/&gt;&lt;wsp:rsid wsp:val=&quot;5F2A69B9&quot;/&gt;&lt;wsp:rsid wsp:val=&quot;5F2C10BB&quot;/&gt;&lt;wsp:rsid wsp:val=&quot;5F2C30F9&quot;/&gt;&lt;wsp:rsid wsp:val=&quot;5F2C3894&quot;/&gt;&lt;wsp:rsid wsp:val=&quot;5F2D1162&quot;/&gt;&lt;wsp:rsid wsp:val=&quot;5F2E1F34&quot;/&gt;&lt;wsp:rsid wsp:val=&quot;5F3274A6&quot;/&gt;&lt;wsp:rsid wsp:val=&quot;5F361BC9&quot;/&gt;&lt;wsp:rsid wsp:val=&quot;5F371A98&quot;/&gt;&lt;wsp:rsid wsp:val=&quot;5F3E1D00&quot;/&gt;&lt;wsp:rsid wsp:val=&quot;5F3E3BFA&quot;/&gt;&lt;wsp:rsid wsp:val=&quot;5F43217B&quot;/&gt;&lt;wsp:rsid wsp:val=&quot;5F4429DA&quot;/&gt;&lt;wsp:rsid wsp:val=&quot;5F465C41&quot;/&gt;&lt;wsp:rsid wsp:val=&quot;5F490E7D&quot;/&gt;&lt;wsp:rsid wsp:val=&quot;5F4C6613&quot;/&gt;&lt;wsp:rsid wsp:val=&quot;5F4E6B79&quot;/&gt;&lt;wsp:rsid wsp:val=&quot;5F502C4C&quot;/&gt;&lt;wsp:rsid wsp:val=&quot;5F5049B8&quot;/&gt;&lt;wsp:rsid wsp:val=&quot;5F517CF1&quot;/&gt;&lt;wsp:rsid wsp:val=&quot;5F5503F0&quot;/&gt;&lt;wsp:rsid wsp:val=&quot;5F553D13&quot;/&gt;&lt;wsp:rsid wsp:val=&quot;5F581023&quot;/&gt;&lt;wsp:rsid wsp:val=&quot;5F584CF8&quot;/&gt;&lt;wsp:rsid wsp:val=&quot;5F5911D7&quot;/&gt;&lt;wsp:rsid wsp:val=&quot;5F5E20A5&quot;/&gt;&lt;wsp:rsid wsp:val=&quot;5F6370EC&quot;/&gt;&lt;wsp:rsid wsp:val=&quot;5F676C32&quot;/&gt;&lt;wsp:rsid wsp:val=&quot;5F6A1ED4&quot;/&gt;&lt;wsp:rsid wsp:val=&quot;5F6A7CC3&quot;/&gt;&lt;wsp:rsid wsp:val=&quot;5F6B4981&quot;/&gt;&lt;wsp:rsid wsp:val=&quot;5F6D51EC&quot;/&gt;&lt;wsp:rsid wsp:val=&quot;5F6D7B41&quot;/&gt;&lt;wsp:rsid wsp:val=&quot;5F7006FB&quot;/&gt;&lt;wsp:rsid wsp:val=&quot;5F7023B2&quot;/&gt;&lt;wsp:rsid wsp:val=&quot;5F714ECB&quot;/&gt;&lt;wsp:rsid wsp:val=&quot;5F720893&quot;/&gt;&lt;wsp:rsid wsp:val=&quot;5F7423FD&quot;/&gt;&lt;wsp:rsid wsp:val=&quot;5F751803&quot;/&gt;&lt;wsp:rsid wsp:val=&quot;5F776FDD&quot;/&gt;&lt;wsp:rsid wsp:val=&quot;5F7A0EF1&quot;/&gt;&lt;wsp:rsid wsp:val=&quot;5F7F5C7C&quot;/&gt;&lt;wsp:rsid wsp:val=&quot;5F8044AF&quot;/&gt;&lt;wsp:rsid wsp:val=&quot;5F8218D4&quot;/&gt;&lt;wsp:rsid wsp:val=&quot;5F825D08&quot;/&gt;&lt;wsp:rsid wsp:val=&quot;5F835BED&quot;/&gt;&lt;wsp:rsid wsp:val=&quot;5F885B2E&quot;/&gt;&lt;wsp:rsid wsp:val=&quot;5F89148E&quot;/&gt;&lt;wsp:rsid wsp:val=&quot;5F8950AC&quot;/&gt;&lt;wsp:rsid wsp:val=&quot;5F8C78DD&quot;/&gt;&lt;wsp:rsid wsp:val=&quot;5F8D1551&quot;/&gt;&lt;wsp:rsid wsp:val=&quot;5F956438&quot;/&gt;&lt;wsp:rsid wsp:val=&quot;5F9B2821&quot;/&gt;&lt;wsp:rsid wsp:val=&quot;5F9D2DC1&quot;/&gt;&lt;wsp:rsid wsp:val=&quot;5F9E3191&quot;/&gt;&lt;wsp:rsid wsp:val=&quot;5FA21C2C&quot;/&gt;&lt;wsp:rsid wsp:val=&quot;5FA355E3&quot;/&gt;&lt;wsp:rsid wsp:val=&quot;5FA52E35&quot;/&gt;&lt;wsp:rsid wsp:val=&quot;5FB3618F&quot;/&gt;&lt;wsp:rsid wsp:val=&quot;5FB368BC&quot;/&gt;&lt;wsp:rsid wsp:val=&quot;5FB56481&quot;/&gt;&lt;wsp:rsid wsp:val=&quot;5FB6788F&quot;/&gt;&lt;wsp:rsid wsp:val=&quot;5FB70086&quot;/&gt;&lt;wsp:rsid wsp:val=&quot;5FC21CD2&quot;/&gt;&lt;wsp:rsid wsp:val=&quot;5FC418CE&quot;/&gt;&lt;wsp:rsid wsp:val=&quot;5FC42587&quot;/&gt;&lt;wsp:rsid wsp:val=&quot;5FC53F0A&quot;/&gt;&lt;wsp:rsid wsp:val=&quot;5FC57C39&quot;/&gt;&lt;wsp:rsid wsp:val=&quot;5FC60097&quot;/&gt;&lt;wsp:rsid wsp:val=&quot;5FCB1136&quot;/&gt;&lt;wsp:rsid wsp:val=&quot;5FCE63F6&quot;/&gt;&lt;wsp:rsid wsp:val=&quot;5FCE6692&quot;/&gt;&lt;wsp:rsid wsp:val=&quot;5FCF5B43&quot;/&gt;&lt;wsp:rsid wsp:val=&quot;5FD31664&quot;/&gt;&lt;wsp:rsid wsp:val=&quot;5FD60E7A&quot;/&gt;&lt;wsp:rsid wsp:val=&quot;5FD63723&quot;/&gt;&lt;wsp:rsid wsp:val=&quot;5FD733E3&quot;/&gt;&lt;wsp:rsid wsp:val=&quot;5FD97CF6&quot;/&gt;&lt;wsp:rsid wsp:val=&quot;5FDC228F&quot;/&gt;&lt;wsp:rsid wsp:val=&quot;5FDE0254&quot;/&gt;&lt;wsp:rsid wsp:val=&quot;5FDE53AF&quot;/&gt;&lt;wsp:rsid wsp:val=&quot;5FDF7859&quot;/&gt;&lt;wsp:rsid wsp:val=&quot;5FE0519A&quot;/&gt;&lt;wsp:rsid wsp:val=&quot;5FE15CE4&quot;/&gt;&lt;wsp:rsid wsp:val=&quot;5FE971B7&quot;/&gt;&lt;wsp:rsid wsp:val=&quot;5FEB0494&quot;/&gt;&lt;wsp:rsid wsp:val=&quot;5FEC0D81&quot;/&gt;&lt;wsp:rsid wsp:val=&quot;5FEF4B0B&quot;/&gt;&lt;wsp:rsid wsp:val=&quot;5FEF6A3D&quot;/&gt;&lt;wsp:rsid wsp:val=&quot;5FF53393&quot;/&gt;&lt;wsp:rsid wsp:val=&quot;5FF652E7&quot;/&gt;&lt;wsp:rsid wsp:val=&quot;5FFB533C&quot;/&gt;&lt;wsp:rsid wsp:val=&quot;5FFC0542&quot;/&gt;&lt;wsp:rsid wsp:val=&quot;5FFD422B&quot;/&gt;&lt;wsp:rsid wsp:val=&quot;5FFD7171&quot;/&gt;&lt;wsp:rsid wsp:val=&quot;6000445F&quot;/&gt;&lt;wsp:rsid wsp:val=&quot;60055745&quot;/&gt;&lt;wsp:rsid wsp:val=&quot;60065F75&quot;/&gt;&lt;wsp:rsid wsp:val=&quot;60090A81&quot;/&gt;&lt;wsp:rsid wsp:val=&quot;600C1F43&quot;/&gt;&lt;wsp:rsid wsp:val=&quot;60107DB2&quot;/&gt;&lt;wsp:rsid wsp:val=&quot;6014549C&quot;/&gt;&lt;wsp:rsid wsp:val=&quot;60182757&quot;/&gt;&lt;wsp:rsid wsp:val=&quot;60193A48&quot;/&gt;&lt;wsp:rsid wsp:val=&quot;601C2788&quot;/&gt;&lt;wsp:rsid wsp:val=&quot;601C562A&quot;/&gt;&lt;wsp:rsid wsp:val=&quot;601E3639&quot;/&gt;&lt;wsp:rsid wsp:val=&quot;60214631&quot;/&gt;&lt;wsp:rsid wsp:val=&quot;602218D6&quot;/&gt;&lt;wsp:rsid wsp:val=&quot;60253EC6&quot;/&gt;&lt;wsp:rsid wsp:val=&quot;60255B24&quot;/&gt;&lt;wsp:rsid wsp:val=&quot;60286B33&quot;/&gt;&lt;wsp:rsid wsp:val=&quot;602A63A4&quot;/&gt;&lt;wsp:rsid wsp:val=&quot;602E43F5&quot;/&gt;&lt;wsp:rsid wsp:val=&quot;60330132&quot;/&gt;&lt;wsp:rsid wsp:val=&quot;603323E3&quot;/&gt;&lt;wsp:rsid wsp:val=&quot;603549EC&quot;/&gt;&lt;wsp:rsid wsp:val=&quot;6035745D&quot;/&gt;&lt;wsp:rsid wsp:val=&quot;604C3C14&quot;/&gt;&lt;wsp:rsid wsp:val=&quot;604D503D&quot;/&gt;&lt;wsp:rsid wsp:val=&quot;6052025E&quot;/&gt;&lt;wsp:rsid wsp:val=&quot;60553380&quot;/&gt;&lt;wsp:rsid wsp:val=&quot;605A7F07&quot;/&gt;&lt;wsp:rsid wsp:val=&quot;605C47CB&quot;/&gt;&lt;wsp:rsid wsp:val=&quot;605C5574&quot;/&gt;&lt;wsp:rsid wsp:val=&quot;605E12E6&quot;/&gt;&lt;wsp:rsid wsp:val=&quot;605F7392&quot;/&gt;&lt;wsp:rsid wsp:val=&quot;60624BBC&quot;/&gt;&lt;wsp:rsid wsp:val=&quot;606E75D9&quot;/&gt;&lt;wsp:rsid wsp:val=&quot;6070600F&quot;/&gt;&lt;wsp:rsid wsp:val=&quot;607B607A&quot;/&gt;&lt;wsp:rsid wsp:val=&quot;607B6509&quot;/&gt;&lt;wsp:rsid wsp:val=&quot;607C005C&quot;/&gt;&lt;wsp:rsid wsp:val=&quot;607E6038&quot;/&gt;&lt;wsp:rsid wsp:val=&quot;60803D8B&quot;/&gt;&lt;wsp:rsid wsp:val=&quot;60836FBC&quot;/&gt;&lt;wsp:rsid wsp:val=&quot;6085330D&quot;/&gt;&lt;wsp:rsid wsp:val=&quot;60853CB7&quot;/&gt;&lt;wsp:rsid wsp:val=&quot;6085751E&quot;/&gt;&lt;wsp:rsid wsp:val=&quot;608A3310&quot;/&gt;&lt;wsp:rsid wsp:val=&quot;609049D1&quot;/&gt;&lt;wsp:rsid wsp:val=&quot;609127D1&quot;/&gt;&lt;wsp:rsid wsp:val=&quot;60916B4A&quot;/&gt;&lt;wsp:rsid wsp:val=&quot;60931BDC&quot;/&gt;&lt;wsp:rsid wsp:val=&quot;60992CEB&quot;/&gt;&lt;wsp:rsid wsp:val=&quot;609C67B2&quot;/&gt;&lt;wsp:rsid wsp:val=&quot;609C7CD5&quot;/&gt;&lt;wsp:rsid wsp:val=&quot;609D737A&quot;/&gt;&lt;wsp:rsid wsp:val=&quot;609D7E68&quot;/&gt;&lt;wsp:rsid wsp:val=&quot;60A074C9&quot;/&gt;&lt;wsp:rsid wsp:val=&quot;60A1406C&quot;/&gt;&lt;wsp:rsid wsp:val=&quot;60A73BAC&quot;/&gt;&lt;wsp:rsid wsp:val=&quot;60A83B21&quot;/&gt;&lt;wsp:rsid wsp:val=&quot;60A87037&quot;/&gt;&lt;wsp:rsid wsp:val=&quot;60B134DF&quot;/&gt;&lt;wsp:rsid wsp:val=&quot;60B26C85&quot;/&gt;&lt;wsp:rsid wsp:val=&quot;60B424A4&quot;/&gt;&lt;wsp:rsid wsp:val=&quot;60B74FBD&quot;/&gt;&lt;wsp:rsid wsp:val=&quot;60B763AB&quot;/&gt;&lt;wsp:rsid wsp:val=&quot;60B916C8&quot;/&gt;&lt;wsp:rsid wsp:val=&quot;60BA0987&quot;/&gt;&lt;wsp:rsid wsp:val=&quot;60BC73C9&quot;/&gt;&lt;wsp:rsid wsp:val=&quot;60BD11B5&quot;/&gt;&lt;wsp:rsid wsp:val=&quot;60C44522&quot;/&gt;&lt;wsp:rsid wsp:val=&quot;60C5545B&quot;/&gt;&lt;wsp:rsid wsp:val=&quot;60C67279&quot;/&gt;&lt;wsp:rsid wsp:val=&quot;60CA76D0&quot;/&gt;&lt;wsp:rsid wsp:val=&quot;60CF4045&quot;/&gt;&lt;wsp:rsid wsp:val=&quot;60CF67E6&quot;/&gt;&lt;wsp:rsid wsp:val=&quot;60CF759C&quot;/&gt;&lt;wsp:rsid wsp:val=&quot;60D01031&quot;/&gt;&lt;wsp:rsid wsp:val=&quot;60D14EF9&quot;/&gt;&lt;wsp:rsid wsp:val=&quot;60D31906&quot;/&gt;&lt;wsp:rsid wsp:val=&quot;60D52E7D&quot;/&gt;&lt;wsp:rsid wsp:val=&quot;60E3005A&quot;/&gt;&lt;wsp:rsid wsp:val=&quot;60E6274D&quot;/&gt;&lt;wsp:rsid wsp:val=&quot;60E968EE&quot;/&gt;&lt;wsp:rsid wsp:val=&quot;60EC106E&quot;/&gt;&lt;wsp:rsid wsp:val=&quot;60EC40D7&quot;/&gt;&lt;wsp:rsid wsp:val=&quot;60EC4F8A&quot;/&gt;&lt;wsp:rsid wsp:val=&quot;60EC7653&quot;/&gt;&lt;wsp:rsid wsp:val=&quot;60F001F5&quot;/&gt;&lt;wsp:rsid wsp:val=&quot;60F25902&quot;/&gt;&lt;wsp:rsid wsp:val=&quot;60F74E52&quot;/&gt;&lt;wsp:rsid wsp:val=&quot;60F85BCE&quot;/&gt;&lt;wsp:rsid wsp:val=&quot;60F877ED&quot;/&gt;&lt;wsp:rsid wsp:val=&quot;60F87C33&quot;/&gt;&lt;wsp:rsid wsp:val=&quot;60FE0911&quot;/&gt;&lt;wsp:rsid wsp:val=&quot;61010835&quot;/&gt;&lt;wsp:rsid wsp:val=&quot;610146C2&quot;/&gt;&lt;wsp:rsid wsp:val=&quot;61022959&quot;/&gt;&lt;wsp:rsid wsp:val=&quot;610672C3&quot;/&gt;&lt;wsp:rsid wsp:val=&quot;611108D3&quot;/&gt;&lt;wsp:rsid wsp:val=&quot;61131DA5&quot;/&gt;&lt;wsp:rsid wsp:val=&quot;61162C24&quot;/&gt;&lt;wsp:rsid wsp:val=&quot;61167E9D&quot;/&gt;&lt;wsp:rsid wsp:val=&quot;6117036B&quot;/&gt;&lt;wsp:rsid wsp:val=&quot;61172CCA&quot;/&gt;&lt;wsp:rsid wsp:val=&quot;61186F8C&quot;/&gt;&lt;wsp:rsid wsp:val=&quot;6119703B&quot;/&gt;&lt;wsp:rsid wsp:val=&quot;611C1C84&quot;/&gt;&lt;wsp:rsid wsp:val=&quot;61201951&quot;/&gt;&lt;wsp:rsid wsp:val=&quot;61217848&quot;/&gt;&lt;wsp:rsid wsp:val=&quot;61257C71&quot;/&gt;&lt;wsp:rsid wsp:val=&quot;612621F9&quot;/&gt;&lt;wsp:rsid wsp:val=&quot;612B727A&quot;/&gt;&lt;wsp:rsid wsp:val=&quot;612C0BCD&quot;/&gt;&lt;wsp:rsid wsp:val=&quot;612C1A64&quot;/&gt;&lt;wsp:rsid wsp:val=&quot;612C6BED&quot;/&gt;&lt;wsp:rsid wsp:val=&quot;61321238&quot;/&gt;&lt;wsp:rsid wsp:val=&quot;613346D9&quot;/&gt;&lt;wsp:rsid wsp:val=&quot;61337135&quot;/&gt;&lt;wsp:rsid wsp:val=&quot;61355499&quot;/&gt;&lt;wsp:rsid wsp:val=&quot;61360608&quot;/&gt;&lt;wsp:rsid wsp:val=&quot;61381DA4&quot;/&gt;&lt;wsp:rsid wsp:val=&quot;614029AD&quot;/&gt;&lt;wsp:rsid wsp:val=&quot;61437581&quot;/&gt;&lt;wsp:rsid wsp:val=&quot;6144542D&quot;/&gt;&lt;wsp:rsid wsp:val=&quot;614D655F&quot;/&gt;&lt;wsp:rsid wsp:val=&quot;614F0EBF&quot;/&gt;&lt;wsp:rsid wsp:val=&quot;614F6498&quot;/&gt;&lt;wsp:rsid wsp:val=&quot;61506832&quot;/&gt;&lt;wsp:rsid wsp:val=&quot;61513B3C&quot;/&gt;&lt;wsp:rsid wsp:val=&quot;61597F1B&quot;/&gt;&lt;wsp:rsid wsp:val=&quot;615E01A7&quot;/&gt;&lt;wsp:rsid wsp:val=&quot;616312F1&quot;/&gt;&lt;wsp:rsid wsp:val=&quot;616645ED&quot;/&gt;&lt;wsp:rsid wsp:val=&quot;61691E4D&quot;/&gt;&lt;wsp:rsid wsp:val=&quot;616C6AE2&quot;/&gt;&lt;wsp:rsid wsp:val=&quot;616C7150&quot;/&gt;&lt;wsp:rsid wsp:val=&quot;616D1CDB&quot;/&gt;&lt;wsp:rsid wsp:val=&quot;616E1BFA&quot;/&gt;&lt;wsp:rsid wsp:val=&quot;616F1759&quot;/&gt;&lt;wsp:rsid wsp:val=&quot;61731F94&quot;/&gt;&lt;wsp:rsid wsp:val=&quot;61791F27&quot;/&gt;&lt;wsp:rsid wsp:val=&quot;617B1E97&quot;/&gt;&lt;wsp:rsid wsp:val=&quot;617C5F46&quot;/&gt;&lt;wsp:rsid wsp:val=&quot;6180636D&quot;/&gt;&lt;wsp:rsid wsp:val=&quot;61862C4B&quot;/&gt;&lt;wsp:rsid wsp:val=&quot;61863EC3&quot;/&gt;&lt;wsp:rsid wsp:val=&quot;618A02BD&quot;/&gt;&lt;wsp:rsid wsp:val=&quot;618A18FD&quot;/&gt;&lt;wsp:rsid wsp:val=&quot;618D01CF&quot;/&gt;&lt;wsp:rsid wsp:val=&quot;618D5890&quot;/&gt;&lt;wsp:rsid wsp:val=&quot;618E0BB6&quot;/&gt;&lt;wsp:rsid wsp:val=&quot;618E5719&quot;/&gt;&lt;wsp:rsid wsp:val=&quot;618F6552&quot;/&gt;&lt;wsp:rsid wsp:val=&quot;618F69BE&quot;/&gt;&lt;wsp:rsid wsp:val=&quot;61913AA4&quot;/&gt;&lt;wsp:rsid wsp:val=&quot;61920A9C&quot;/&gt;&lt;wsp:rsid wsp:val=&quot;619229AF&quot;/&gt;&lt;wsp:rsid wsp:val=&quot;619351D3&quot;/&gt;&lt;wsp:rsid wsp:val=&quot;61952F54&quot;/&gt;&lt;wsp:rsid wsp:val=&quot;61971939&quot;/&gt;&lt;wsp:rsid wsp:val=&quot;619A181C&quot;/&gt;&lt;wsp:rsid wsp:val=&quot;619A4255&quot;/&gt;&lt;wsp:rsid wsp:val=&quot;619E5FB6&quot;/&gt;&lt;wsp:rsid wsp:val=&quot;61A10757&quot;/&gt;&lt;wsp:rsid wsp:val=&quot;61A10CB8&quot;/&gt;&lt;wsp:rsid wsp:val=&quot;61A2220A&quot;/&gt;&lt;wsp:rsid wsp:val=&quot;61AB0BD5&quot;/&gt;&lt;wsp:rsid wsp:val=&quot;61AB6BA3&quot;/&gt;&lt;wsp:rsid wsp:val=&quot;61AD0BBB&quot;/&gt;&lt;wsp:rsid wsp:val=&quot;61AE7573&quot;/&gt;&lt;wsp:rsid wsp:val=&quot;61AF6A5E&quot;/&gt;&lt;wsp:rsid wsp:val=&quot;61B44DEA&quot;/&gt;&lt;wsp:rsid wsp:val=&quot;61B663DA&quot;/&gt;&lt;wsp:rsid wsp:val=&quot;61B769EC&quot;/&gt;&lt;wsp:rsid wsp:val=&quot;61BD7D6B&quot;/&gt;&lt;wsp:rsid wsp:val=&quot;61C329EE&quot;/&gt;&lt;wsp:rsid wsp:val=&quot;61C603B9&quot;/&gt;&lt;wsp:rsid wsp:val=&quot;61C66D65&quot;/&gt;&lt;wsp:rsid wsp:val=&quot;61C66FB4&quot;/&gt;&lt;wsp:rsid wsp:val=&quot;61C93A4D&quot;/&gt;&lt;wsp:rsid wsp:val=&quot;61CB32A5&quot;/&gt;&lt;wsp:rsid wsp:val=&quot;61CB50DB&quot;/&gt;&lt;wsp:rsid wsp:val=&quot;61CB647A&quot;/&gt;&lt;wsp:rsid wsp:val=&quot;61CF1ECD&quot;/&gt;&lt;wsp:rsid wsp:val=&quot;61CF2A4D&quot;/&gt;&lt;wsp:rsid wsp:val=&quot;61D40991&quot;/&gt;&lt;wsp:rsid wsp:val=&quot;61DF547F&quot;/&gt;&lt;wsp:rsid wsp:val=&quot;61E431A0&quot;/&gt;&lt;wsp:rsid wsp:val=&quot;61E818F8&quot;/&gt;&lt;wsp:rsid wsp:val=&quot;61EA0490&quot;/&gt;&lt;wsp:rsid wsp:val=&quot;61EA685D&quot;/&gt;&lt;wsp:rsid wsp:val=&quot;61EC630B&quot;/&gt;&lt;wsp:rsid wsp:val=&quot;61ED6FFE&quot;/&gt;&lt;wsp:rsid wsp:val=&quot;61F30179&quot;/&gt;&lt;wsp:rsid wsp:val=&quot;61F50528&quot;/&gt;&lt;wsp:rsid wsp:val=&quot;61F847B7&quot;/&gt;&lt;wsp:rsid wsp:val=&quot;61FA5CE4&quot;/&gt;&lt;wsp:rsid wsp:val=&quot;61FB6776&quot;/&gt;&lt;wsp:rsid wsp:val=&quot;62022E80&quot;/&gt;&lt;wsp:rsid wsp:val=&quot;620458F3&quot;/&gt;&lt;wsp:rsid wsp:val=&quot;62060719&quot;/&gt;&lt;wsp:rsid wsp:val=&quot;620750D7&quot;/&gt;&lt;wsp:rsid wsp:val=&quot;62087002&quot;/&gt;&lt;wsp:rsid wsp:val=&quot;62097A8F&quot;/&gt;&lt;wsp:rsid wsp:val=&quot;620A60EC&quot;/&gt;&lt;wsp:rsid wsp:val=&quot;620C5F7A&quot;/&gt;&lt;wsp:rsid wsp:val=&quot;62107F5A&quot;/&gt;&lt;wsp:rsid wsp:val=&quot;621A35DF&quot;/&gt;&lt;wsp:rsid wsp:val=&quot;621A7A96&quot;/&gt;&lt;wsp:rsid wsp:val=&quot;621B616F&quot;/&gt;&lt;wsp:rsid wsp:val=&quot;621C571F&quot;/&gt;&lt;wsp:rsid wsp:val=&quot;621D4608&quot;/&gt;&lt;wsp:rsid wsp:val=&quot;621E5D2F&quot;/&gt;&lt;wsp:rsid wsp:val=&quot;622028F1&quot;/&gt;&lt;wsp:rsid wsp:val=&quot;62207854&quot;/&gt;&lt;wsp:rsid wsp:val=&quot;62257C9F&quot;/&gt;&lt;wsp:rsid wsp:val=&quot;62262D7D&quot;/&gt;&lt;wsp:rsid wsp:val=&quot;62264AC4&quot;/&gt;&lt;wsp:rsid wsp:val=&quot;62265F8D&quot;/&gt;&lt;wsp:rsid wsp:val=&quot;622C3CFA&quot;/&gt;&lt;wsp:rsid wsp:val=&quot;62300072&quot;/&gt;&lt;wsp:rsid wsp:val=&quot;62324263&quot;/&gt;&lt;wsp:rsid wsp:val=&quot;62380971&quot;/&gt;&lt;wsp:rsid wsp:val=&quot;623E4243&quot;/&gt;&lt;wsp:rsid wsp:val=&quot;62400AF2&quot;/&gt;&lt;wsp:rsid wsp:val=&quot;62405559&quot;/&gt;&lt;wsp:rsid wsp:val=&quot;6241102C&quot;/&gt;&lt;wsp:rsid wsp:val=&quot;624122D9&quot;/&gt;&lt;wsp:rsid wsp:val=&quot;62413701&quot;/&gt;&lt;wsp:rsid wsp:val=&quot;62440FC6&quot;/&gt;&lt;wsp:rsid wsp:val=&quot;62441FA6&quot;/&gt;&lt;wsp:rsid wsp:val=&quot;624548AD&quot;/&gt;&lt;wsp:rsid wsp:val=&quot;6246566A&quot;/&gt;&lt;wsp:rsid wsp:val=&quot;62496D42&quot;/&gt;&lt;wsp:rsid wsp:val=&quot;624E35DE&quot;/&gt;&lt;wsp:rsid wsp:val=&quot;62510546&quot;/&gt;&lt;wsp:rsid wsp:val=&quot;6252457C&quot;/&gt;&lt;wsp:rsid wsp:val=&quot;6258065F&quot;/&gt;&lt;wsp:rsid wsp:val=&quot;62594CEE&quot;/&gt;&lt;wsp:rsid wsp:val=&quot;625A4904&quot;/&gt;&lt;wsp:rsid wsp:val=&quot;625B106D&quot;/&gt;&lt;wsp:rsid wsp:val=&quot;625B3D33&quot;/&gt;&lt;wsp:rsid wsp:val=&quot;625E7782&quot;/&gt;&lt;wsp:rsid wsp:val=&quot;625F4901&quot;/&gt;&lt;wsp:rsid wsp:val=&quot;62605BC2&quot;/&gt;&lt;wsp:rsid wsp:val=&quot;626260ED&quot;/&gt;&lt;wsp:rsid wsp:val=&quot;62630B65&quot;/&gt;&lt;wsp:rsid wsp:val=&quot;62633864&quot;/&gt;&lt;wsp:rsid wsp:val=&quot;62641C96&quot;/&gt;&lt;wsp:rsid wsp:val=&quot;62655306&quot;/&gt;&lt;wsp:rsid wsp:val=&quot;626965A4&quot;/&gt;&lt;wsp:rsid wsp:val=&quot;626D5F0D&quot;/&gt;&lt;wsp:rsid wsp:val=&quot;626E03B2&quot;/&gt;&lt;wsp:rsid wsp:val=&quot;62702942&quot;/&gt;&lt;wsp:rsid wsp:val=&quot;627337F4&quot;/&gt;&lt;wsp:rsid wsp:val=&quot;627677A8&quot;/&gt;&lt;wsp:rsid wsp:val=&quot;62786C69&quot;/&gt;&lt;wsp:rsid wsp:val=&quot;62853383&quot;/&gt;&lt;wsp:rsid wsp:val=&quot;62854717&quot;/&gt;&lt;wsp:rsid wsp:val=&quot;62882629&quot;/&gt;&lt;wsp:rsid wsp:val=&quot;628C2FA1&quot;/&gt;&lt;wsp:rsid wsp:val=&quot;62932D2A&quot;/&gt;&lt;wsp:rsid wsp:val=&quot;629A38F3&quot;/&gt;&lt;wsp:rsid wsp:val=&quot;629C7DE3&quot;/&gt;&lt;wsp:rsid wsp:val=&quot;629D5C61&quot;/&gt;&lt;wsp:rsid wsp:val=&quot;629E41EE&quot;/&gt;&lt;wsp:rsid wsp:val=&quot;62A34B26&quot;/&gt;&lt;wsp:rsid wsp:val=&quot;62A60D92&quot;/&gt;&lt;wsp:rsid wsp:val=&quot;62AB4103&quot;/&gt;&lt;wsp:rsid wsp:val=&quot;62AC0810&quot;/&gt;&lt;wsp:rsid wsp:val=&quot;62AD68EE&quot;/&gt;&lt;wsp:rsid wsp:val=&quot;62AE3C54&quot;/&gt;&lt;wsp:rsid wsp:val=&quot;62B0411A&quot;/&gt;&lt;wsp:rsid wsp:val=&quot;62B04367&quot;/&gt;&lt;wsp:rsid wsp:val=&quot;62B91384&quot;/&gt;&lt;wsp:rsid wsp:val=&quot;62BE0081&quot;/&gt;&lt;wsp:rsid wsp:val=&quot;62BE43C0&quot;/&gt;&lt;wsp:rsid wsp:val=&quot;62C22575&quot;/&gt;&lt;wsp:rsid wsp:val=&quot;62C4473C&quot;/&gt;&lt;wsp:rsid wsp:val=&quot;62C4514B&quot;/&gt;&lt;wsp:rsid wsp:val=&quot;62C507FF&quot;/&gt;&lt;wsp:rsid wsp:val=&quot;62C6678D&quot;/&gt;&lt;wsp:rsid wsp:val=&quot;62C72985&quot;/&gt;&lt;wsp:rsid wsp:val=&quot;62C7586B&quot;/&gt;&lt;wsp:rsid wsp:val=&quot;62C82110&quot;/&gt;&lt;wsp:rsid wsp:val=&quot;62CD638B&quot;/&gt;&lt;wsp:rsid wsp:val=&quot;62CD71AB&quot;/&gt;&lt;wsp:rsid wsp:val=&quot;62CE517F&quot;/&gt;&lt;wsp:rsid wsp:val=&quot;62D1036F&quot;/&gt;&lt;wsp:rsid wsp:val=&quot;62D31233&quot;/&gt;&lt;wsp:rsid wsp:val=&quot;62D31910&quot;/&gt;&lt;wsp:rsid wsp:val=&quot;62DB7052&quot;/&gt;&lt;wsp:rsid wsp:val=&quot;62DC2E0D&quot;/&gt;&lt;wsp:rsid wsp:val=&quot;62DC71A4&quot;/&gt;&lt;wsp:rsid wsp:val=&quot;62DC7C8F&quot;/&gt;&lt;wsp:rsid wsp:val=&quot;62DD7C3A&quot;/&gt;&lt;wsp:rsid wsp:val=&quot;62DE2374&quot;/&gt;&lt;wsp:rsid wsp:val=&quot;62E014D3&quot;/&gt;&lt;wsp:rsid wsp:val=&quot;62E05D39&quot;/&gt;&lt;wsp:rsid wsp:val=&quot;62E43AE8&quot;/&gt;&lt;wsp:rsid wsp:val=&quot;62E61E31&quot;/&gt;&lt;wsp:rsid wsp:val=&quot;62E670F6&quot;/&gt;&lt;wsp:rsid wsp:val=&quot;62E929C5&quot;/&gt;&lt;wsp:rsid wsp:val=&quot;62ED028A&quot;/&gt;&lt;wsp:rsid wsp:val=&quot;62F472FE&quot;/&gt;&lt;wsp:rsid wsp:val=&quot;62F50114&quot;/&gt;&lt;wsp:rsid wsp:val=&quot;62F72628&quot;/&gt;&lt;wsp:rsid wsp:val=&quot;62F91597&quot;/&gt;&lt;wsp:rsid wsp:val=&quot;62F94223&quot;/&gt;&lt;wsp:rsid wsp:val=&quot;62FE5F81&quot;/&gt;&lt;wsp:rsid wsp:val=&quot;62FE76B5&quot;/&gt;&lt;wsp:rsid wsp:val=&quot;6302099B&quot;/&gt;&lt;wsp:rsid wsp:val=&quot;630A347A&quot;/&gt;&lt;wsp:rsid wsp:val=&quot;630A40A8&quot;/&gt;&lt;wsp:rsid wsp:val=&quot;630B230C&quot;/&gt;&lt;wsp:rsid wsp:val=&quot;63106792&quot;/&gt;&lt;wsp:rsid wsp:val=&quot;63113F15&quot;/&gt;&lt;wsp:rsid wsp:val=&quot;631E3A64&quot;/&gt;&lt;wsp:rsid wsp:val=&quot;63211401&quot;/&gt;&lt;wsp:rsid wsp:val=&quot;63246B48&quot;/&gt;&lt;wsp:rsid wsp:val=&quot;63281818&quot;/&gt;&lt;wsp:rsid wsp:val=&quot;632A7129&quot;/&gt;&lt;wsp:rsid wsp:val=&quot;632D2D95&quot;/&gt;&lt;wsp:rsid wsp:val=&quot;633322D8&quot;/&gt;&lt;wsp:rsid wsp:val=&quot;633744A1&quot;/&gt;&lt;wsp:rsid wsp:val=&quot;633952E2&quot;/&gt;&lt;wsp:rsid wsp:val=&quot;633963FE&quot;/&gt;&lt;wsp:rsid wsp:val=&quot;633A2653&quot;/&gt;&lt;wsp:rsid wsp:val=&quot;633B0AD5&quot;/&gt;&lt;wsp:rsid wsp:val=&quot;633B4367&quot;/&gt;&lt;wsp:rsid wsp:val=&quot;633C0FC1&quot;/&gt;&lt;wsp:rsid wsp:val=&quot;633D0110&quot;/&gt;&lt;wsp:rsid wsp:val=&quot;633E4C34&quot;/&gt;&lt;wsp:rsid wsp:val=&quot;633F464B&quot;/&gt;&lt;wsp:rsid wsp:val=&quot;63414D49&quot;/&gt;&lt;wsp:rsid wsp:val=&quot;634150F7&quot;/&gt;&lt;wsp:rsid wsp:val=&quot;63444221&quot;/&gt;&lt;wsp:rsid wsp:val=&quot;63447E2C&quot;/&gt;&lt;wsp:rsid wsp:val=&quot;63472D69&quot;/&gt;&lt;wsp:rsid wsp:val=&quot;634733D9&quot;/&gt;&lt;wsp:rsid wsp:val=&quot;63490BB2&quot;/&gt;&lt;wsp:rsid wsp:val=&quot;634B7613&quot;/&gt;&lt;wsp:rsid wsp:val=&quot;634C688F&quot;/&gt;&lt;wsp:rsid wsp:val=&quot;63510445&quot;/&gt;&lt;wsp:rsid wsp:val=&quot;63520CAD&quot;/&gt;&lt;wsp:rsid wsp:val=&quot;63531B94&quot;/&gt;&lt;wsp:rsid wsp:val=&quot;63561E2E&quot;/&gt;&lt;wsp:rsid wsp:val=&quot;63564091&quot;/&gt;&lt;wsp:rsid wsp:val=&quot;6359450A&quot;/&gt;&lt;wsp:rsid wsp:val=&quot;63594A15&quot;/&gt;&lt;wsp:rsid wsp:val=&quot;635C62D4&quot;/&gt;&lt;wsp:rsid wsp:val=&quot;635D64A4&quot;/&gt;&lt;wsp:rsid wsp:val=&quot;63613672&quot;/&gt;&lt;wsp:rsid wsp:val=&quot;636173B0&quot;/&gt;&lt;wsp:rsid wsp:val=&quot;63620592&quot;/&gt;&lt;wsp:rsid wsp:val=&quot;63643802&quot;/&gt;&lt;wsp:rsid wsp:val=&quot;636A1974&quot;/&gt;&lt;wsp:rsid wsp:val=&quot;636B2C63&quot;/&gt;&lt;wsp:rsid wsp:val=&quot;636F39E1&quot;/&gt;&lt;wsp:rsid wsp:val=&quot;63782AE1&quot;/&gt;&lt;wsp:rsid wsp:val=&quot;63795A77&quot;/&gt;&lt;wsp:rsid wsp:val=&quot;63797E95&quot;/&gt;&lt;wsp:rsid wsp:val=&quot;637C466F&quot;/&gt;&lt;wsp:rsid wsp:val=&quot;637D6496&quot;/&gt;&lt;wsp:rsid wsp:val=&quot;63804DFE&quot;/&gt;&lt;wsp:rsid wsp:val=&quot;63822C03&quot;/&gt;&lt;wsp:rsid wsp:val=&quot;638278E9&quot;/&gt;&lt;wsp:rsid wsp:val=&quot;63871D45&quot;/&gt;&lt;wsp:rsid wsp:val=&quot;638763FB&quot;/&gt;&lt;wsp:rsid wsp:val=&quot;63894DD5&quot;/&gt;&lt;wsp:rsid wsp:val=&quot;638A0414&quot;/&gt;&lt;wsp:rsid wsp:val=&quot;638D6FF1&quot;/&gt;&lt;wsp:rsid wsp:val=&quot;63927FAC&quot;/&gt;&lt;wsp:rsid wsp:val=&quot;6393635A&quot;/&gt;&lt;wsp:rsid wsp:val=&quot;63956A13&quot;/&gt;&lt;wsp:rsid wsp:val=&quot;639666D6&quot;/&gt;&lt;wsp:rsid wsp:val=&quot;639B1645&quot;/&gt;&lt;wsp:rsid wsp:val=&quot;639F27C5&quot;/&gt;&lt;wsp:rsid wsp:val=&quot;63A02A16&quot;/&gt;&lt;wsp:rsid wsp:val=&quot;63A14816&quot;/&gt;&lt;wsp:rsid wsp:val=&quot;63A460E6&quot;/&gt;&lt;wsp:rsid wsp:val=&quot;63A4623B&quot;/&gt;&lt;wsp:rsid wsp:val=&quot;63A634D6&quot;/&gt;&lt;wsp:rsid wsp:val=&quot;63A727D8&quot;/&gt;&lt;wsp:rsid wsp:val=&quot;63AC2E82&quot;/&gt;&lt;wsp:rsid wsp:val=&quot;63AE2E48&quot;/&gt;&lt;wsp:rsid wsp:val=&quot;63B27E0E&quot;/&gt;&lt;wsp:rsid wsp:val=&quot;63B328F9&quot;/&gt;&lt;wsp:rsid wsp:val=&quot;63B41027&quot;/&gt;&lt;wsp:rsid wsp:val=&quot;63BB23E8&quot;/&gt;&lt;wsp:rsid wsp:val=&quot;63BB385F&quot;/&gt;&lt;wsp:rsid wsp:val=&quot;63BF655C&quot;/&gt;&lt;wsp:rsid wsp:val=&quot;63BF75A1&quot;/&gt;&lt;wsp:rsid wsp:val=&quot;63C159A7&quot;/&gt;&lt;wsp:rsid wsp:val=&quot;63C2748E&quot;/&gt;&lt;wsp:rsid wsp:val=&quot;63D574B3&quot;/&gt;&lt;wsp:rsid wsp:val=&quot;63D6795F&quot;/&gt;&lt;wsp:rsid wsp:val=&quot;63D906DE&quot;/&gt;&lt;wsp:rsid wsp:val=&quot;63DC3881&quot;/&gt;&lt;wsp:rsid wsp:val=&quot;63EA0DE9&quot;/&gt;&lt;wsp:rsid wsp:val=&quot;63EC4BCB&quot;/&gt;&lt;wsp:rsid wsp:val=&quot;63ED07B1&quot;/&gt;&lt;wsp:rsid wsp:val=&quot;63EE0A1C&quot;/&gt;&lt;wsp:rsid wsp:val=&quot;63EE274C&quot;/&gt;&lt;wsp:rsid wsp:val=&quot;63F050B9&quot;/&gt;&lt;wsp:rsid wsp:val=&quot;63F27B7C&quot;/&gt;&lt;wsp:rsid wsp:val=&quot;63F45C74&quot;/&gt;&lt;wsp:rsid wsp:val=&quot;63F6087F&quot;/&gt;&lt;wsp:rsid wsp:val=&quot;63F60C60&quot;/&gt;&lt;wsp:rsid wsp:val=&quot;63F80257&quot;/&gt;&lt;wsp:rsid wsp:val=&quot;63F83780&quot;/&gt;&lt;wsp:rsid wsp:val=&quot;63F9740E&quot;/&gt;&lt;wsp:rsid wsp:val=&quot;64002F28&quot;/&gt;&lt;wsp:rsid wsp:val=&quot;64044174&quot;/&gt;&lt;wsp:rsid wsp:val=&quot;64095122&quot;/&gt;&lt;wsp:rsid wsp:val=&quot;640C50B5&quot;/&gt;&lt;wsp:rsid wsp:val=&quot;640C511E&quot;/&gt;&lt;wsp:rsid wsp:val=&quot;640E5F71&quot;/&gt;&lt;wsp:rsid wsp:val=&quot;64126253&quot;/&gt;&lt;wsp:rsid wsp:val=&quot;64166E1F&quot;/&gt;&lt;wsp:rsid wsp:val=&quot;641851E1&quot;/&gt;&lt;wsp:rsid wsp:val=&quot;641B24C4&quot;/&gt;&lt;wsp:rsid wsp:val=&quot;641F54D1&quot;/&gt;&lt;wsp:rsid wsp:val=&quot;641F6BD3&quot;/&gt;&lt;wsp:rsid wsp:val=&quot;64241931&quot;/&gt;&lt;wsp:rsid wsp:val=&quot;642867B2&quot;/&gt;&lt;wsp:rsid wsp:val=&quot;642958D5&quot;/&gt;&lt;wsp:rsid wsp:val=&quot;642A1014&quot;/&gt;&lt;wsp:rsid wsp:val=&quot;6435467A&quot;/&gt;&lt;wsp:rsid wsp:val=&quot;64357C27&quot;/&gt;&lt;wsp:rsid wsp:val=&quot;64377A87&quot;/&gt;&lt;wsp:rsid wsp:val=&quot;643A684D&quot;/&gt;&lt;wsp:rsid wsp:val=&quot;643C5618&quot;/&gt;&lt;wsp:rsid wsp:val=&quot;644366D1&quot;/&gt;&lt;wsp:rsid wsp:val=&quot;6445227B&quot;/&gt;&lt;wsp:rsid wsp:val=&quot;644533BB&quot;/&gt;&lt;wsp:rsid wsp:val=&quot;64454E51&quot;/&gt;&lt;wsp:rsid wsp:val=&quot;6446661F&quot;/&gt;&lt;wsp:rsid wsp:val=&quot;644719CC&quot;/&gt;&lt;wsp:rsid wsp:val=&quot;64491168&quot;/&gt;&lt;wsp:rsid wsp:val=&quot;64551B07&quot;/&gt;&lt;wsp:rsid wsp:val=&quot;645D46CD&quot;/&gt;&lt;wsp:rsid wsp:val=&quot;645E7B93&quot;/&gt;&lt;wsp:rsid wsp:val=&quot;645F0E0E&quot;/&gt;&lt;wsp:rsid wsp:val=&quot;6461719A&quot;/&gt;&lt;wsp:rsid wsp:val=&quot;64640F11&quot;/&gt;&lt;wsp:rsid wsp:val=&quot;6467607D&quot;/&gt;&lt;wsp:rsid wsp:val=&quot;646B16A1&quot;/&gt;&lt;wsp:rsid wsp:val=&quot;646E7C77&quot;/&gt;&lt;wsp:rsid wsp:val=&quot;6474771D&quot;/&gt;&lt;wsp:rsid wsp:val=&quot;647512D2&quot;/&gt;&lt;wsp:rsid wsp:val=&quot;647D054D&quot;/&gt;&lt;wsp:rsid wsp:val=&quot;647D071F&quot;/&gt;&lt;wsp:rsid wsp:val=&quot;647F68C1&quot;/&gt;&lt;wsp:rsid wsp:val=&quot;64894015&quot;/&gt;&lt;wsp:rsid wsp:val=&quot;648976F7&quot;/&gt;&lt;wsp:rsid wsp:val=&quot;648A544A&quot;/&gt;&lt;wsp:rsid wsp:val=&quot;648A7DDB&quot;/&gt;&lt;wsp:rsid wsp:val=&quot;64973731&quot;/&gt;&lt;wsp:rsid wsp:val=&quot;649E54A1&quot;/&gt;&lt;wsp:rsid wsp:val=&quot;64A611FF&quot;/&gt;&lt;wsp:rsid wsp:val=&quot;64A8453C&quot;/&gt;&lt;wsp:rsid wsp:val=&quot;64AB5925&quot;/&gt;&lt;wsp:rsid wsp:val=&quot;64AE3FBE&quot;/&gt;&lt;wsp:rsid wsp:val=&quot;64B24216&quot;/&gt;&lt;wsp:rsid wsp:val=&quot;64B400E6&quot;/&gt;&lt;wsp:rsid wsp:val=&quot;64B56602&quot;/&gt;&lt;wsp:rsid wsp:val=&quot;64B86DA6&quot;/&gt;&lt;wsp:rsid wsp:val=&quot;64B913AE&quot;/&gt;&lt;wsp:rsid wsp:val=&quot;64BD0C07&quot;/&gt;&lt;wsp:rsid wsp:val=&quot;64BE46B2&quot;/&gt;&lt;wsp:rsid wsp:val=&quot;64C07B77&quot;/&gt;&lt;wsp:rsid wsp:val=&quot;64C51287&quot;/&gt;&lt;wsp:rsid wsp:val=&quot;64C80D8C&quot;/&gt;&lt;wsp:rsid wsp:val=&quot;64CA7E8C&quot;/&gt;&lt;wsp:rsid wsp:val=&quot;64CC0A48&quot;/&gt;&lt;wsp:rsid wsp:val=&quot;64CD11FE&quot;/&gt;&lt;wsp:rsid wsp:val=&quot;64CF439C&quot;/&gt;&lt;wsp:rsid wsp:val=&quot;64CF5C07&quot;/&gt;&lt;wsp:rsid wsp:val=&quot;64D2662C&quot;/&gt;&lt;wsp:rsid wsp:val=&quot;64D33D0F&quot;/&gt;&lt;wsp:rsid wsp:val=&quot;64D745C0&quot;/&gt;&lt;wsp:rsid wsp:val=&quot;64DA2E66&quot;/&gt;&lt;wsp:rsid wsp:val=&quot;64DA6B11&quot;/&gt;&lt;wsp:rsid wsp:val=&quot;64E56296&quot;/&gt;&lt;wsp:rsid wsp:val=&quot;64E861B4&quot;/&gt;&lt;wsp:rsid wsp:val=&quot;64E94486&quot;/&gt;&lt;wsp:rsid wsp:val=&quot;64EB203F&quot;/&gt;&lt;wsp:rsid wsp:val=&quot;64EB6640&quot;/&gt;&lt;wsp:rsid wsp:val=&quot;64EF4D86&quot;/&gt;&lt;wsp:rsid wsp:val=&quot;64F074B9&quot;/&gt;&lt;wsp:rsid wsp:val=&quot;64F1571F&quot;/&gt;&lt;wsp:rsid wsp:val=&quot;64F2288C&quot;/&gt;&lt;wsp:rsid wsp:val=&quot;64F23967&quot;/&gt;&lt;wsp:rsid wsp:val=&quot;64F25B27&quot;/&gt;&lt;wsp:rsid wsp:val=&quot;64F53C3E&quot;/&gt;&lt;wsp:rsid wsp:val=&quot;64F960CC&quot;/&gt;&lt;wsp:rsid wsp:val=&quot;64F967D7&quot;/&gt;&lt;wsp:rsid wsp:val=&quot;64FC4905&quot;/&gt;&lt;wsp:rsid wsp:val=&quot;64FD091F&quot;/&gt;&lt;wsp:rsid wsp:val=&quot;64FE7C65&quot;/&gt;&lt;wsp:rsid wsp:val=&quot;64FF36D1&quot;/&gt;&lt;wsp:rsid wsp:val=&quot;64FF7EC5&quot;/&gt;&lt;wsp:rsid wsp:val=&quot;65000A01&quot;/&gt;&lt;wsp:rsid wsp:val=&quot;650040EC&quot;/&gt;&lt;wsp:rsid wsp:val=&quot;65046D9D&quot;/&gt;&lt;wsp:rsid wsp:val=&quot;6505018D&quot;/&gt;&lt;wsp:rsid wsp:val=&quot;650573D5&quot;/&gt;&lt;wsp:rsid wsp:val=&quot;65086AB6&quot;/&gt;&lt;wsp:rsid wsp:val=&quot;650B1209&quot;/&gt;&lt;wsp:rsid wsp:val=&quot;650C34A3&quot;/&gt;&lt;wsp:rsid wsp:val=&quot;650C5028&quot;/&gt;&lt;wsp:rsid wsp:val=&quot;650E0DF5&quot;/&gt;&lt;wsp:rsid wsp:val=&quot;65112EC2&quot;/&gt;&lt;wsp:rsid wsp:val=&quot;651605B8&quot;/&gt;&lt;wsp:rsid wsp:val=&quot;65166636&quot;/&gt;&lt;wsp:rsid wsp:val=&quot;65180809&quot;/&gt;&lt;wsp:rsid wsp:val=&quot;65181A2E&quot;/&gt;&lt;wsp:rsid wsp:val=&quot;651B1BFE&quot;/&gt;&lt;wsp:rsid wsp:val=&quot;652172C4&quot;/&gt;&lt;wsp:rsid wsp:val=&quot;65256FC6&quot;/&gt;&lt;wsp:rsid wsp:val=&quot;65311C5C&quot;/&gt;&lt;wsp:rsid wsp:val=&quot;65313E69&quot;/&gt;&lt;wsp:rsid wsp:val=&quot;65362E62&quot;/&gt;&lt;wsp:rsid wsp:val=&quot;65365EDB&quot;/&gt;&lt;wsp:rsid wsp:val=&quot;653B1420&quot;/&gt;&lt;wsp:rsid wsp:val=&quot;653D5BCC&quot;/&gt;&lt;wsp:rsid wsp:val=&quot;653E0243&quot;/&gt;&lt;wsp:rsid wsp:val=&quot;65414386&quot;/&gt;&lt;wsp:rsid wsp:val=&quot;6543678D&quot;/&gt;&lt;wsp:rsid wsp:val=&quot;65440FF0&quot;/&gt;&lt;wsp:rsid wsp:val=&quot;654434C5&quot;/&gt;&lt;wsp:rsid wsp:val=&quot;654470BA&quot;/&gt;&lt;wsp:rsid wsp:val=&quot;65454795&quot;/&gt;&lt;wsp:rsid wsp:val=&quot;654649F0&quot;/&gt;&lt;wsp:rsid wsp:val=&quot;654671CC&quot;/&gt;&lt;wsp:rsid wsp:val=&quot;654B6E06&quot;/&gt;&lt;wsp:rsid wsp:val=&quot;65555FB9&quot;/&gt;&lt;wsp:rsid wsp:val=&quot;65567AA4&quot;/&gt;&lt;wsp:rsid wsp:val=&quot;655C0CFE&quot;/&gt;&lt;wsp:rsid wsp:val=&quot;655D37FC&quot;/&gt;&lt;wsp:rsid wsp:val=&quot;655E155B&quot;/&gt;&lt;wsp:rsid wsp:val=&quot;655E44BA&quot;/&gt;&lt;wsp:rsid wsp:val=&quot;655F6F86&quot;/&gt;&lt;wsp:rsid wsp:val=&quot;656025AB&quot;/&gt;&lt;wsp:rsid wsp:val=&quot;6562307A&quot;/&gt;&lt;wsp:rsid wsp:val=&quot;65655B4B&quot;/&gt;&lt;wsp:rsid wsp:val=&quot;65673082&quot;/&gt;&lt;wsp:rsid wsp:val=&quot;656A2E12&quot;/&gt;&lt;wsp:rsid wsp:val=&quot;656C7FBF&quot;/&gt;&lt;wsp:rsid wsp:val=&quot;6570332E&quot;/&gt;&lt;wsp:rsid wsp:val=&quot;657272C2&quot;/&gt;&lt;wsp:rsid wsp:val=&quot;65755CC9&quot;/&gt;&lt;wsp:rsid wsp:val=&quot;6579201B&quot;/&gt;&lt;wsp:rsid wsp:val=&quot;657A434F&quot;/&gt;&lt;wsp:rsid wsp:val=&quot;657A4A38&quot;/&gt;&lt;wsp:rsid wsp:val=&quot;657B0A8C&quot;/&gt;&lt;wsp:rsid wsp:val=&quot;65840FCC&quot;/&gt;&lt;wsp:rsid wsp:val=&quot;65862014&quot;/&gt;&lt;wsp:rsid wsp:val=&quot;65870AF4&quot;/&gt;&lt;wsp:rsid wsp:val=&quot;658A5F53&quot;/&gt;&lt;wsp:rsid wsp:val=&quot;658B03B5&quot;/&gt;&lt;wsp:rsid wsp:val=&quot;658D1E65&quot;/&gt;&lt;wsp:rsid wsp:val=&quot;658D5DF3&quot;/&gt;&lt;wsp:rsid wsp:val=&quot;65920249&quot;/&gt;&lt;wsp:rsid wsp:val=&quot;65947475&quot;/&gt;&lt;wsp:rsid wsp:val=&quot;65965C72&quot;/&gt;&lt;wsp:rsid wsp:val=&quot;65985825&quot;/&gt;&lt;wsp:rsid wsp:val=&quot;659A7F68&quot;/&gt;&lt;wsp:rsid wsp:val=&quot;659B73B1&quot;/&gt;&lt;wsp:rsid wsp:val=&quot;659C4131&quot;/&gt;&lt;wsp:rsid wsp:val=&quot;659F016E&quot;/&gt;&lt;wsp:rsid wsp:val=&quot;659F28F8&quot;/&gt;&lt;wsp:rsid wsp:val=&quot;65A214D1&quot;/&gt;&lt;wsp:rsid wsp:val=&quot;65A51FCD&quot;/&gt;&lt;wsp:rsid wsp:val=&quot;65A71DEC&quot;/&gt;&lt;wsp:rsid wsp:val=&quot;65AA542C&quot;/&gt;&lt;wsp:rsid wsp:val=&quot;65AA5454&quot;/&gt;&lt;wsp:rsid wsp:val=&quot;65B67EE6&quot;/&gt;&lt;wsp:rsid wsp:val=&quot;65B75A1F&quot;/&gt;&lt;wsp:rsid wsp:val=&quot;65B82D9D&quot;/&gt;&lt;wsp:rsid wsp:val=&quot;65B8338E&quot;/&gt;&lt;wsp:rsid wsp:val=&quot;65B84E07&quot;/&gt;&lt;wsp:rsid wsp:val=&quot;65BA4BAE&quot;/&gt;&lt;wsp:rsid wsp:val=&quot;65BC316F&quot;/&gt;&lt;wsp:rsid wsp:val=&quot;65C31CDD&quot;/&gt;&lt;wsp:rsid wsp:val=&quot;65C536BA&quot;/&gt;&lt;wsp:rsid wsp:val=&quot;65D27ED3&quot;/&gt;&lt;wsp:rsid wsp:val=&quot;65D35FB5&quot;/&gt;&lt;wsp:rsid wsp:val=&quot;65DB4C05&quot;/&gt;&lt;wsp:rsid wsp:val=&quot;65E03767&quot;/&gt;&lt;wsp:rsid wsp:val=&quot;65E154B2&quot;/&gt;&lt;wsp:rsid wsp:val=&quot;65E22DD9&quot;/&gt;&lt;wsp:rsid wsp:val=&quot;65E242AF&quot;/&gt;&lt;wsp:rsid wsp:val=&quot;65E47407&quot;/&gt;&lt;wsp:rsid wsp:val=&quot;65E47BCC&quot;/&gt;&lt;wsp:rsid wsp:val=&quot;65E55964&quot;/&gt;&lt;wsp:rsid wsp:val=&quot;65E61CF8&quot;/&gt;&lt;wsp:rsid wsp:val=&quot;65E95558&quot;/&gt;&lt;wsp:rsid wsp:val=&quot;65E95DBF&quot;/&gt;&lt;wsp:rsid wsp:val=&quot;65F126CC&quot;/&gt;&lt;wsp:rsid wsp:val=&quot;65F212C6&quot;/&gt;&lt;wsp:rsid wsp:val=&quot;65FA559F&quot;/&gt;&lt;wsp:rsid wsp:val=&quot;65FD1657&quot;/&gt;&lt;wsp:rsid wsp:val=&quot;65FE6CD7&quot;/&gt;&lt;wsp:rsid wsp:val=&quot;66011D12&quot;/&gt;&lt;wsp:rsid wsp:val=&quot;6601659B&quot;/&gt;&lt;wsp:rsid wsp:val=&quot;66057B62&quot;/&gt;&lt;wsp:rsid wsp:val=&quot;66064AA9&quot;/&gt;&lt;wsp:rsid wsp:val=&quot;66073C04&quot;/&gt;&lt;wsp:rsid wsp:val=&quot;66086F4E&quot;/&gt;&lt;wsp:rsid wsp:val=&quot;66122CC4&quot;/&gt;&lt;wsp:rsid wsp:val=&quot;661332BF&quot;/&gt;&lt;wsp:rsid wsp:val=&quot;66184562&quot;/&gt;&lt;wsp:rsid wsp:val=&quot;661A4CF1&quot;/&gt;&lt;wsp:rsid wsp:val=&quot;66237408&quot;/&gt;&lt;wsp:rsid wsp:val=&quot;66272309&quot;/&gt;&lt;wsp:rsid wsp:val=&quot;662828F0&quot;/&gt;&lt;wsp:rsid wsp:val=&quot;66295DBC&quot;/&gt;&lt;wsp:rsid wsp:val=&quot;6629650D&quot;/&gt;&lt;wsp:rsid wsp:val=&quot;662A3A83&quot;/&gt;&lt;wsp:rsid wsp:val=&quot;662E166E&quot;/&gt;&lt;wsp:rsid wsp:val=&quot;662E4597&quot;/&gt;&lt;wsp:rsid wsp:val=&quot;662F39F6&quot;/&gt;&lt;wsp:rsid wsp:val=&quot;663466A5&quot;/&gt;&lt;wsp:rsid wsp:val=&quot;6637622C&quot;/&gt;&lt;wsp:rsid wsp:val=&quot;663777DD&quot;/&gt;&lt;wsp:rsid wsp:val=&quot;663E6696&quot;/&gt;&lt;wsp:rsid wsp:val=&quot;663F70DB&quot;/&gt;&lt;wsp:rsid wsp:val=&quot;66435EE1&quot;/&gt;&lt;wsp:rsid wsp:val=&quot;6644360F&quot;/&gt;&lt;wsp:rsid wsp:val=&quot;664678D0&quot;/&gt;&lt;wsp:rsid wsp:val=&quot;6649101E&quot;/&gt;&lt;wsp:rsid wsp:val=&quot;66492B9A&quot;/&gt;&lt;wsp:rsid wsp:val=&quot;664C5CEC&quot;/&gt;&lt;wsp:rsid wsp:val=&quot;664D3D08&quot;/&gt;&lt;wsp:rsid wsp:val=&quot;664F6B5C&quot;/&gt;&lt;wsp:rsid wsp:val=&quot;66511BFC&quot;/&gt;&lt;wsp:rsid wsp:val=&quot;66564BE8&quot;/&gt;&lt;wsp:rsid wsp:val=&quot;66575797&quot;/&gt;&lt;wsp:rsid wsp:val=&quot;665861CD&quot;/&gt;&lt;wsp:rsid wsp:val=&quot;665E6D66&quot;/&gt;&lt;wsp:rsid wsp:val=&quot;66601448&quot;/&gt;&lt;wsp:rsid wsp:val=&quot;66605D34&quot;/&gt;&lt;wsp:rsid wsp:val=&quot;66624F59&quot;/&gt;&lt;wsp:rsid wsp:val=&quot;6664408E&quot;/&gt;&lt;wsp:rsid wsp:val=&quot;6671161E&quot;/&gt;&lt;wsp:rsid wsp:val=&quot;66713C56&quot;/&gt;&lt;wsp:rsid wsp:val=&quot;66723CC0&quot;/&gt;&lt;wsp:rsid wsp:val=&quot;667318D3&quot;/&gt;&lt;wsp:rsid wsp:val=&quot;667D6417&quot;/&gt;&lt;wsp:rsid wsp:val=&quot;6681674B&quot;/&gt;&lt;wsp:rsid wsp:val=&quot;668240E6&quot;/&gt;&lt;wsp:rsid wsp:val=&quot;668866D1&quot;/&gt;&lt;wsp:rsid wsp:val=&quot;668C3ABE&quot;/&gt;&lt;wsp:rsid wsp:val=&quot;66914852&quot;/&gt;&lt;wsp:rsid wsp:val=&quot;6694422E&quot;/&gt;&lt;wsp:rsid wsp:val=&quot;669711D7&quot;/&gt;&lt;wsp:rsid wsp:val=&quot;669807CC&quot;/&gt;&lt;wsp:rsid wsp:val=&quot;66991B25&quot;/&gt;&lt;wsp:rsid wsp:val=&quot;66994578&quot;/&gt;&lt;wsp:rsid wsp:val=&quot;669A7557&quot;/&gt;&lt;wsp:rsid wsp:val=&quot;669E6E2E&quot;/&gt;&lt;wsp:rsid wsp:val=&quot;66A01965&quot;/&gt;&lt;wsp:rsid wsp:val=&quot;66AC77D3&quot;/&gt;&lt;wsp:rsid wsp:val=&quot;66AF4E32&quot;/&gt;&lt;wsp:rsid wsp:val=&quot;66B15172&quot;/&gt;&lt;wsp:rsid wsp:val=&quot;66B26602&quot;/&gt;&lt;wsp:rsid wsp:val=&quot;66B26B61&quot;/&gt;&lt;wsp:rsid wsp:val=&quot;66B349BB&quot;/&gt;&lt;wsp:rsid wsp:val=&quot;66B404B0&quot;/&gt;&lt;wsp:rsid wsp:val=&quot;66B47D64&quot;/&gt;&lt;wsp:rsid wsp:val=&quot;66B82474&quot;/&gt;&lt;wsp:rsid wsp:val=&quot;66BB2103&quot;/&gt;&lt;wsp:rsid wsp:val=&quot;66BC3583&quot;/&gt;&lt;wsp:rsid wsp:val=&quot;66C1333A&quot;/&gt;&lt;wsp:rsid wsp:val=&quot;66C965FF&quot;/&gt;&lt;wsp:rsid wsp:val=&quot;66DA5B36&quot;/&gt;&lt;wsp:rsid wsp:val=&quot;66DA625E&quot;/&gt;&lt;wsp:rsid wsp:val=&quot;66E50EAA&quot;/&gt;&lt;wsp:rsid wsp:val=&quot;66E735A0&quot;/&gt;&lt;wsp:rsid wsp:val=&quot;66E85DE1&quot;/&gt;&lt;wsp:rsid wsp:val=&quot;66E9378A&quot;/&gt;&lt;wsp:rsid wsp:val=&quot;66F835C5&quot;/&gt;&lt;wsp:rsid wsp:val=&quot;66F862FA&quot;/&gt;&lt;wsp:rsid wsp:val=&quot;66FE76E7&quot;/&gt;&lt;wsp:rsid wsp:val=&quot;66FF4388&quot;/&gt;&lt;wsp:rsid wsp:val=&quot;67004FC6&quot;/&gt;&lt;wsp:rsid wsp:val=&quot;67021F41&quot;/&gt;&lt;wsp:rsid wsp:val=&quot;670252A7&quot;/&gt;&lt;wsp:rsid wsp:val=&quot;670B0F7D&quot;/&gt;&lt;wsp:rsid wsp:val=&quot;670B1A89&quot;/&gt;&lt;wsp:rsid wsp:val=&quot;670B4BCA&quot;/&gt;&lt;wsp:rsid wsp:val=&quot;670E111B&quot;/&gt;&lt;wsp:rsid wsp:val=&quot;67144D26&quot;/&gt;&lt;wsp:rsid wsp:val=&quot;671505F2&quot;/&gt;&lt;wsp:rsid wsp:val=&quot;67153934&quot;/&gt;&lt;wsp:rsid wsp:val=&quot;671962EE&quot;/&gt;&lt;wsp:rsid wsp:val=&quot;671A6A5A&quot;/&gt;&lt;wsp:rsid wsp:val=&quot;671A776D&quot;/&gt;&lt;wsp:rsid wsp:val=&quot;671B00C9&quot;/&gt;&lt;wsp:rsid wsp:val=&quot;671B5988&quot;/&gt;&lt;wsp:rsid wsp:val=&quot;671D6D1B&quot;/&gt;&lt;wsp:rsid wsp:val=&quot;671D7E39&quot;/&gt;&lt;wsp:rsid wsp:val=&quot;672047B6&quot;/&gt;&lt;wsp:rsid wsp:val=&quot;67217E48&quot;/&gt;&lt;wsp:rsid wsp:val=&quot;6723357A&quot;/&gt;&lt;wsp:rsid wsp:val=&quot;6727508A&quot;/&gt;&lt;wsp:rsid wsp:val=&quot;6729063E&quot;/&gt;&lt;wsp:rsid wsp:val=&quot;6729072E&quot;/&gt;&lt;wsp:rsid wsp:val=&quot;672A6E08&quot;/&gt;&lt;wsp:rsid wsp:val=&quot;672D6B38&quot;/&gt;&lt;wsp:rsid wsp:val=&quot;672F6F99&quot;/&gt;&lt;wsp:rsid wsp:val=&quot;67367F0B&quot;/&gt;&lt;wsp:rsid wsp:val=&quot;673C629A&quot;/&gt;&lt;wsp:rsid wsp:val=&quot;674111B1&quot;/&gt;&lt;wsp:rsid wsp:val=&quot;67475846&quot;/&gt;&lt;wsp:rsid wsp:val=&quot;674930EF&quot;/&gt;&lt;wsp:rsid wsp:val=&quot;674B72BD&quot;/&gt;&lt;wsp:rsid wsp:val=&quot;674E00EC&quot;/&gt;&lt;wsp:rsid wsp:val=&quot;674E7AF4&quot;/&gt;&lt;wsp:rsid wsp:val=&quot;67501F63&quot;/&gt;&lt;wsp:rsid wsp:val=&quot;67565E4E&quot;/&gt;&lt;wsp:rsid wsp:val=&quot;67586C37&quot;/&gt;&lt;wsp:rsid wsp:val=&quot;675A302E&quot;/&gt;&lt;wsp:rsid wsp:val=&quot;675C349D&quot;/&gt;&lt;wsp:rsid wsp:val=&quot;675E4889&quot;/&gt;&lt;wsp:rsid wsp:val=&quot;67777DF4&quot;/&gt;&lt;wsp:rsid wsp:val=&quot;677B60C0&quot;/&gt;&lt;wsp:rsid wsp:val=&quot;67805683&quot;/&gt;&lt;wsp:rsid wsp:val=&quot;6782123D&quot;/&gt;&lt;wsp:rsid wsp:val=&quot;6784376C&quot;/&gt;&lt;wsp:rsid wsp:val=&quot;678851C5&quot;/&gt;&lt;wsp:rsid wsp:val=&quot;678A528A&quot;/&gt;&lt;wsp:rsid wsp:val=&quot;678B4F07&quot;/&gt;&lt;wsp:rsid wsp:val=&quot;678C2068&quot;/&gt;&lt;wsp:rsid wsp:val=&quot;678D19F9&quot;/&gt;&lt;wsp:rsid wsp:val=&quot;678F41C0&quot;/&gt;&lt;wsp:rsid wsp:val=&quot;67900AB9&quot;/&gt;&lt;wsp:rsid wsp:val=&quot;67943EAA&quot;/&gt;&lt;wsp:rsid wsp:val=&quot;679922D7&quot;/&gt;&lt;wsp:rsid wsp:val=&quot;679A3CB7&quot;/&gt;&lt;wsp:rsid wsp:val=&quot;679B4780&quot;/&gt;&lt;wsp:rsid wsp:val=&quot;679B5956&quot;/&gt;&lt;wsp:rsid wsp:val=&quot;679F6324&quot;/&gt;&lt;wsp:rsid wsp:val=&quot;67A50269&quot;/&gt;&lt;wsp:rsid wsp:val=&quot;67AB0D1C&quot;/&gt;&lt;wsp:rsid wsp:val=&quot;67AC5FA8&quot;/&gt;&lt;wsp:rsid wsp:val=&quot;67AD7999&quot;/&gt;&lt;wsp:rsid wsp:val=&quot;67AF33BE&quot;/&gt;&lt;wsp:rsid wsp:val=&quot;67B15EDA&quot;/&gt;&lt;wsp:rsid wsp:val=&quot;67B23530&quot;/&gt;&lt;wsp:rsid wsp:val=&quot;67B236BC&quot;/&gt;&lt;wsp:rsid wsp:val=&quot;67B40C7D&quot;/&gt;&lt;wsp:rsid wsp:val=&quot;67B44DDE&quot;/&gt;&lt;wsp:rsid wsp:val=&quot;67B721AD&quot;/&gt;&lt;wsp:rsid wsp:val=&quot;67BA227A&quot;/&gt;&lt;wsp:rsid wsp:val=&quot;67BD10E8&quot;/&gt;&lt;wsp:rsid wsp:val=&quot;67BF3FF0&quot;/&gt;&lt;wsp:rsid wsp:val=&quot;67C73758&quot;/&gt;&lt;wsp:rsid wsp:val=&quot;67CA243A&quot;/&gt;&lt;wsp:rsid wsp:val=&quot;67CA2A4F&quot;/&gt;&lt;wsp:rsid wsp:val=&quot;67CC4709&quot;/&gt;&lt;wsp:rsid wsp:val=&quot;67CD0A76&quot;/&gt;&lt;wsp:rsid wsp:val=&quot;67CE07CE&quot;/&gt;&lt;wsp:rsid wsp:val=&quot;67CF2F7A&quot;/&gt;&lt;wsp:rsid wsp:val=&quot;67D1681C&quot;/&gt;&lt;wsp:rsid wsp:val=&quot;67D65539&quot;/&gt;&lt;wsp:rsid wsp:val=&quot;67D66937&quot;/&gt;&lt;wsp:rsid wsp:val=&quot;67D7188E&quot;/&gt;&lt;wsp:rsid wsp:val=&quot;67D835B1&quot;/&gt;&lt;wsp:rsid wsp:val=&quot;67DF102D&quot;/&gt;&lt;wsp:rsid wsp:val=&quot;67E03A8E&quot;/&gt;&lt;wsp:rsid wsp:val=&quot;67E112A0&quot;/&gt;&lt;wsp:rsid wsp:val=&quot;67E128A5&quot;/&gt;&lt;wsp:rsid wsp:val=&quot;67E15C22&quot;/&gt;&lt;wsp:rsid wsp:val=&quot;67E239C6&quot;/&gt;&lt;wsp:rsid wsp:val=&quot;67E356F6&quot;/&gt;&lt;wsp:rsid wsp:val=&quot;67E548CE&quot;/&gt;&lt;wsp:rsid wsp:val=&quot;67EA01E3&quot;/&gt;&lt;wsp:rsid wsp:val=&quot;67EC508C&quot;/&gt;&lt;wsp:rsid wsp:val=&quot;67ED3011&quot;/&gt;&lt;wsp:rsid wsp:val=&quot;67EF24C8&quot;/&gt;&lt;wsp:rsid wsp:val=&quot;67F27C76&quot;/&gt;&lt;wsp:rsid wsp:val=&quot;67F4429F&quot;/&gt;&lt;wsp:rsid wsp:val=&quot;67F84305&quot;/&gt;&lt;wsp:rsid wsp:val=&quot;68003F87&quot;/&gt;&lt;wsp:rsid wsp:val=&quot;68010BFA&quot;/&gt;&lt;wsp:rsid wsp:val=&quot;680555E3&quot;/&gt;&lt;wsp:rsid wsp:val=&quot;68070010&quot;/&gt;&lt;wsp:rsid wsp:val=&quot;6807299F&quot;/&gt;&lt;wsp:rsid wsp:val=&quot;68086FF5&quot;/&gt;&lt;wsp:rsid wsp:val=&quot;680953E5&quot;/&gt;&lt;wsp:rsid wsp:val=&quot;680B6A63&quot;/&gt;&lt;wsp:rsid wsp:val=&quot;680C3E5E&quot;/&gt;&lt;wsp:rsid wsp:val=&quot;68152C6C&quot;/&gt;&lt;wsp:rsid wsp:val=&quot;681A3104&quot;/&gt;&lt;wsp:rsid wsp:val=&quot;681C53E8&quot;/&gt;&lt;wsp:rsid wsp:val=&quot;681D59EE&quot;/&gt;&lt;wsp:rsid wsp:val=&quot;68231CC8&quot;/&gt;&lt;wsp:rsid wsp:val=&quot;682710C3&quot;/&gt;&lt;wsp:rsid wsp:val=&quot;682E1F55&quot;/&gt;&lt;wsp:rsid wsp:val=&quot;68315BBD&quot;/&gt;&lt;wsp:rsid wsp:val=&quot;683651DE&quot;/&gt;&lt;wsp:rsid wsp:val=&quot;683C4774&quot;/&gt;&lt;wsp:rsid wsp:val=&quot;683F42CC&quot;/&gt;&lt;wsp:rsid wsp:val=&quot;68454A2C&quot;/&gt;&lt;wsp:rsid wsp:val=&quot;68473975&quot;/&gt;&lt;wsp:rsid wsp:val=&quot;684A2543&quot;/&gt;&lt;wsp:rsid wsp:val=&quot;684B3FE1&quot;/&gt;&lt;wsp:rsid wsp:val=&quot;684B6384&quot;/&gt;&lt;wsp:rsid wsp:val=&quot;68520D5C&quot;/&gt;&lt;wsp:rsid wsp:val=&quot;68527BB1&quot;/&gt;&lt;wsp:rsid wsp:val=&quot;68554A4E&quot;/&gt;&lt;wsp:rsid wsp:val=&quot;68564D6E&quot;/&gt;&lt;wsp:rsid wsp:val=&quot;685731F8&quot;/&gt;&lt;wsp:rsid wsp:val=&quot;685E6925&quot;/&gt;&lt;wsp:rsid wsp:val=&quot;6860133E&quot;/&gt;&lt;wsp:rsid wsp:val=&quot;68604984&quot;/&gt;&lt;wsp:rsid wsp:val=&quot;6861725F&quot;/&gt;&lt;wsp:rsid wsp:val=&quot;68631CC1&quot;/&gt;&lt;wsp:rsid wsp:val=&quot;68632CE4&quot;/&gt;&lt;wsp:rsid wsp:val=&quot;68686714&quot;/&gt;&lt;wsp:rsid wsp:val=&quot;68691545&quot;/&gt;&lt;wsp:rsid wsp:val=&quot;686A0CD4&quot;/&gt;&lt;wsp:rsid wsp:val=&quot;68752379&quot;/&gt;&lt;wsp:rsid wsp:val=&quot;687C0C02&quot;/&gt;&lt;wsp:rsid wsp:val=&quot;687C5C7B&quot;/&gt;&lt;wsp:rsid wsp:val=&quot;687F2720&quot;/&gt;&lt;wsp:rsid wsp:val=&quot;68847C57&quot;/&gt;&lt;wsp:rsid wsp:val=&quot;688551C8&quot;/&gt;&lt;wsp:rsid wsp:val=&quot;68861902&quot;/&gt;&lt;wsp:rsid wsp:val=&quot;68875761&quot;/&gt;&lt;wsp:rsid wsp:val=&quot;68887BDE&quot;/&gt;&lt;wsp:rsid wsp:val=&quot;688A0827&quot;/&gt;&lt;wsp:rsid wsp:val=&quot;688A3FE4&quot;/&gt;&lt;wsp:rsid wsp:val=&quot;688D5B08&quot;/&gt;&lt;wsp:rsid wsp:val=&quot;689112C3&quot;/&gt;&lt;wsp:rsid wsp:val=&quot;689865D5&quot;/&gt;&lt;wsp:rsid wsp:val=&quot;68997C65&quot;/&gt;&lt;wsp:rsid wsp:val=&quot;689B7BCB&quot;/&gt;&lt;wsp:rsid wsp:val=&quot;689C2B1F&quot;/&gt;&lt;wsp:rsid wsp:val=&quot;689D5CC7&quot;/&gt;&lt;wsp:rsid wsp:val=&quot;689F4E8D&quot;/&gt;&lt;wsp:rsid wsp:val=&quot;68A066F3&quot;/&gt;&lt;wsp:rsid wsp:val=&quot;68A91BA0&quot;/&gt;&lt;wsp:rsid wsp:val=&quot;68B034D0&quot;/&gt;&lt;wsp:rsid wsp:val=&quot;68B04E9F&quot;/&gt;&lt;wsp:rsid wsp:val=&quot;68B15517&quot;/&gt;&lt;wsp:rsid wsp:val=&quot;68B25B6F&quot;/&gt;&lt;wsp:rsid wsp:val=&quot;68B322D0&quot;/&gt;&lt;wsp:rsid wsp:val=&quot;68B72D8B&quot;/&gt;&lt;wsp:rsid wsp:val=&quot;68B825F0&quot;/&gt;&lt;wsp:rsid wsp:val=&quot;68B969F3&quot;/&gt;&lt;wsp:rsid wsp:val=&quot;68C12B5A&quot;/&gt;&lt;wsp:rsid wsp:val=&quot;68C13503&quot;/&gt;&lt;wsp:rsid wsp:val=&quot;68C70C39&quot;/&gt;&lt;wsp:rsid wsp:val=&quot;68CD16CB&quot;/&gt;&lt;wsp:rsid wsp:val=&quot;68CE6F17&quot;/&gt;&lt;wsp:rsid wsp:val=&quot;68CF3432&quot;/&gt;&lt;wsp:rsid wsp:val=&quot;68CF61F5&quot;/&gt;&lt;wsp:rsid wsp:val=&quot;68D35A83&quot;/&gt;&lt;wsp:rsid wsp:val=&quot;68D757D5&quot;/&gt;&lt;wsp:rsid wsp:val=&quot;68DA216E&quot;/&gt;&lt;wsp:rsid wsp:val=&quot;68DF500F&quot;/&gt;&lt;wsp:rsid wsp:val=&quot;68E12EDF&quot;/&gt;&lt;wsp:rsid wsp:val=&quot;68E63DD2&quot;/&gt;&lt;wsp:rsid wsp:val=&quot;68E868ED&quot;/&gt;&lt;wsp:rsid wsp:val=&quot;68E87419&quot;/&gt;&lt;wsp:rsid wsp:val=&quot;68E87B6D&quot;/&gt;&lt;wsp:rsid wsp:val=&quot;68EE4220&quot;/&gt;&lt;wsp:rsid wsp:val=&quot;68F22BDB&quot;/&gt;&lt;wsp:rsid wsp:val=&quot;68F5462A&quot;/&gt;&lt;wsp:rsid wsp:val=&quot;68F734BA&quot;/&gt;&lt;wsp:rsid wsp:val=&quot;68FE3C60&quot;/&gt;&lt;wsp:rsid wsp:val=&quot;690240E0&quot;/&gt;&lt;wsp:rsid wsp:val=&quot;69033748&quot;/&gt;&lt;wsp:rsid wsp:val=&quot;69043862&quot;/&gt;&lt;wsp:rsid wsp:val=&quot;690F25C8&quot;/&gt;&lt;wsp:rsid wsp:val=&quot;690F6E28&quot;/&gt;&lt;wsp:rsid wsp:val=&quot;69121873&quot;/&gt;&lt;wsp:rsid wsp:val=&quot;69133970&quot;/&gt;&lt;wsp:rsid wsp:val=&quot;6919153E&quot;/&gt;&lt;wsp:rsid wsp:val=&quot;691E65D2&quot;/&gt;&lt;wsp:rsid wsp:val=&quot;691F6ACE&quot;/&gt;&lt;wsp:rsid wsp:val=&quot;69227B06&quot;/&gt;&lt;wsp:rsid wsp:val=&quot;692373DE&quot;/&gt;&lt;wsp:rsid wsp:val=&quot;692542A5&quot;/&gt;&lt;wsp:rsid wsp:val=&quot;692726E9&quot;/&gt;&lt;wsp:rsid wsp:val=&quot;69286933&quot;/&gt;&lt;wsp:rsid wsp:val=&quot;69294541&quot;/&gt;&lt;wsp:rsid wsp:val=&quot;692C5F9A&quot;/&gt;&lt;wsp:rsid wsp:val=&quot;692E1A0F&quot;/&gt;&lt;wsp:rsid wsp:val=&quot;692E65E4&quot;/&gt;&lt;wsp:rsid wsp:val=&quot;69315358&quot;/&gt;&lt;wsp:rsid wsp:val=&quot;69317649&quot;/&gt;&lt;wsp:rsid wsp:val=&quot;69352EF9&quot;/&gt;&lt;wsp:rsid wsp:val=&quot;693A1533&quot;/&gt;&lt;wsp:rsid wsp:val=&quot;693E1F5B&quot;/&gt;&lt;wsp:rsid wsp:val=&quot;693F79D6&quot;/&gt;&lt;wsp:rsid wsp:val=&quot;6947603A&quot;/&gt;&lt;wsp:rsid wsp:val=&quot;694B43F6&quot;/&gt;&lt;wsp:rsid wsp:val=&quot;694F0672&quot;/&gt;&lt;wsp:rsid wsp:val=&quot;694F43F8&quot;/&gt;&lt;wsp:rsid wsp:val=&quot;69510A15&quot;/&gt;&lt;wsp:rsid wsp:val=&quot;69590D51&quot;/&gt;&lt;wsp:rsid wsp:val=&quot;6961762B&quot;/&gt;&lt;wsp:rsid wsp:val=&quot;696B4ACB&quot;/&gt;&lt;wsp:rsid wsp:val=&quot;696C604A&quot;/&gt;&lt;wsp:rsid wsp:val=&quot;696C68A9&quot;/&gt;&lt;wsp:rsid wsp:val=&quot;6970730D&quot;/&gt;&lt;wsp:rsid wsp:val=&quot;69781591&quot;/&gt;&lt;wsp:rsid wsp:val=&quot;697857AC&quot;/&gt;&lt;wsp:rsid wsp:val=&quot;697A3914&quot;/&gt;&lt;wsp:rsid wsp:val=&quot;697B311A&quot;/&gt;&lt;wsp:rsid wsp:val=&quot;697F5C37&quot;/&gt;&lt;wsp:rsid wsp:val=&quot;69857F32&quot;/&gt;&lt;wsp:rsid wsp:val=&quot;69876B3D&quot;/&gt;&lt;wsp:rsid wsp:val=&quot;69885899&quot;/&gt;&lt;wsp:rsid wsp:val=&quot;69905FF2&quot;/&gt;&lt;wsp:rsid wsp:val=&quot;69954386&quot;/&gt;&lt;wsp:rsid wsp:val=&quot;69964AD4&quot;/&gt;&lt;wsp:rsid wsp:val=&quot;699A30D2&quot;/&gt;&lt;wsp:rsid wsp:val=&quot;699C7045&quot;/&gt;&lt;wsp:rsid wsp:val=&quot;699E21FF&quot;/&gt;&lt;wsp:rsid wsp:val=&quot;69A0023B&quot;/&gt;&lt;wsp:rsid wsp:val=&quot;69A37D19&quot;/&gt;&lt;wsp:rsid wsp:val=&quot;69A911D8&quot;/&gt;&lt;wsp:rsid wsp:val=&quot;69AA209D&quot;/&gt;&lt;wsp:rsid wsp:val=&quot;69AA6F65&quot;/&gt;&lt;wsp:rsid wsp:val=&quot;69AD31AC&quot;/&gt;&lt;wsp:rsid wsp:val=&quot;69AF2932&quot;/&gt;&lt;wsp:rsid wsp:val=&quot;69BA0C9D&quot;/&gt;&lt;wsp:rsid wsp:val=&quot;69BA668F&quot;/&gt;&lt;wsp:rsid wsp:val=&quot;69BC54C5&quot;/&gt;&lt;wsp:rsid wsp:val=&quot;69BC7686&quot;/&gt;&lt;wsp:rsid wsp:val=&quot;69BF6B2C&quot;/&gt;&lt;wsp:rsid wsp:val=&quot;69C0753E&quot;/&gt;&lt;wsp:rsid wsp:val=&quot;69C60394&quot;/&gt;&lt;wsp:rsid wsp:val=&quot;69C92BC9&quot;/&gt;&lt;wsp:rsid wsp:val=&quot;69CE6E07&quot;/&gt;&lt;wsp:rsid wsp:val=&quot;69CF4453&quot;/&gt;&lt;wsp:rsid wsp:val=&quot;69CF53A3&quot;/&gt;&lt;wsp:rsid wsp:val=&quot;69D06AD3&quot;/&gt;&lt;wsp:rsid wsp:val=&quot;69D4131A&quot;/&gt;&lt;wsp:rsid wsp:val=&quot;69D64795&quot;/&gt;&lt;wsp:rsid wsp:val=&quot;69D7574B&quot;/&gt;&lt;wsp:rsid wsp:val=&quot;69D95A70&quot;/&gt;&lt;wsp:rsid wsp:val=&quot;69DB5E1A&quot;/&gt;&lt;wsp:rsid wsp:val=&quot;69DC728B&quot;/&gt;&lt;wsp:rsid wsp:val=&quot;69DE3728&quot;/&gt;&lt;wsp:rsid wsp:val=&quot;69E47084&quot;/&gt;&lt;wsp:rsid wsp:val=&quot;69E9729F&quot;/&gt;&lt;wsp:rsid wsp:val=&quot;69ED6FBD&quot;/&gt;&lt;wsp:rsid wsp:val=&quot;69EE7913&quot;/&gt;&lt;wsp:rsid wsp:val=&quot;69F12FDA&quot;/&gt;&lt;wsp:rsid wsp:val=&quot;69F76851&quot;/&gt;&lt;wsp:rsid wsp:val=&quot;69F970C1&quot;/&gt;&lt;wsp:rsid wsp:val=&quot;69FC5686&quot;/&gt;&lt;wsp:rsid wsp:val=&quot;6A0251FF&quot;/&gt;&lt;wsp:rsid wsp:val=&quot;6A04242F&quot;/&gt;&lt;wsp:rsid wsp:val=&quot;6A063E9E&quot;/&gt;&lt;wsp:rsid wsp:val=&quot;6A077D25&quot;/&gt;&lt;wsp:rsid wsp:val=&quot;6A0A3732&quot;/&gt;&lt;wsp:rsid wsp:val=&quot;6A0B7B8A&quot;/&gt;&lt;wsp:rsid wsp:val=&quot;6A0D0347&quot;/&gt;&lt;wsp:rsid wsp:val=&quot;6A0E1676&quot;/&gt;&lt;wsp:rsid wsp:val=&quot;6A106D01&quot;/&gt;&lt;wsp:rsid wsp:val=&quot;6A117D8A&quot;/&gt;&lt;wsp:rsid wsp:val=&quot;6A130EC2&quot;/&gt;&lt;wsp:rsid wsp:val=&quot;6A1379C5&quot;/&gt;&lt;wsp:rsid wsp:val=&quot;6A153CCD&quot;/&gt;&lt;wsp:rsid wsp:val=&quot;6A194236&quot;/&gt;&lt;wsp:rsid wsp:val=&quot;6A197772&quot;/&gt;&lt;wsp:rsid wsp:val=&quot;6A1A0BCC&quot;/&gt;&lt;wsp:rsid wsp:val=&quot;6A1D7DBB&quot;/&gt;&lt;wsp:rsid wsp:val=&quot;6A2046C3&quot;/&gt;&lt;wsp:rsid wsp:val=&quot;6A2440B3&quot;/&gt;&lt;wsp:rsid wsp:val=&quot;6A26390A&quot;/&gt;&lt;wsp:rsid wsp:val=&quot;6A2900A1&quot;/&gt;&lt;wsp:rsid wsp:val=&quot;6A3349A2&quot;/&gt;&lt;wsp:rsid wsp:val=&quot;6A342A5D&quot;/&gt;&lt;wsp:rsid wsp:val=&quot;6A3627D3&quot;/&gt;&lt;wsp:rsid wsp:val=&quot;6A365214&quot;/&gt;&lt;wsp:rsid wsp:val=&quot;6A371B2E&quot;/&gt;&lt;wsp:rsid wsp:val=&quot;6A39432A&quot;/&gt;&lt;wsp:rsid wsp:val=&quot;6A396321&quot;/&gt;&lt;wsp:rsid wsp:val=&quot;6A3B3FB4&quot;/&gt;&lt;wsp:rsid wsp:val=&quot;6A460639&quot;/&gt;&lt;wsp:rsid wsp:val=&quot;6A4635B8&quot;/&gt;&lt;wsp:rsid wsp:val=&quot;6A4700CF&quot;/&gt;&lt;wsp:rsid wsp:val=&quot;6A484B8A&quot;/&gt;&lt;wsp:rsid wsp:val=&quot;6A4860CF&quot;/&gt;&lt;wsp:rsid wsp:val=&quot;6A4C6331&quot;/&gt;&lt;wsp:rsid wsp:val=&quot;6A4F21E1&quot;/&gt;&lt;wsp:rsid wsp:val=&quot;6A59231C&quot;/&gt;&lt;wsp:rsid wsp:val=&quot;6A6520EC&quot;/&gt;&lt;wsp:rsid wsp:val=&quot;6A652860&quot;/&gt;&lt;wsp:rsid wsp:val=&quot;6A685AA1&quot;/&gt;&lt;wsp:rsid wsp:val=&quot;6A6D25E4&quot;/&gt;&lt;wsp:rsid wsp:val=&quot;6A6D5ACF&quot;/&gt;&lt;wsp:rsid wsp:val=&quot;6A6F7842&quot;/&gt;&lt;wsp:rsid wsp:val=&quot;6A7205B8&quot;/&gt;&lt;wsp:rsid wsp:val=&quot;6A735F53&quot;/&gt;&lt;wsp:rsid wsp:val=&quot;6A740DBA&quot;/&gt;&lt;wsp:rsid wsp:val=&quot;6A744675&quot;/&gt;&lt;wsp:rsid wsp:val=&quot;6A774CC5&quot;/&gt;&lt;wsp:rsid wsp:val=&quot;6A775087&quot;/&gt;&lt;wsp:rsid wsp:val=&quot;6A780C28&quot;/&gt;&lt;wsp:rsid wsp:val=&quot;6A783A55&quot;/&gt;&lt;wsp:rsid wsp:val=&quot;6A7A6E66&quot;/&gt;&lt;wsp:rsid wsp:val=&quot;6A7B3477&quot;/&gt;&lt;wsp:rsid wsp:val=&quot;6A7C218C&quot;/&gt;&lt;wsp:rsid wsp:val=&quot;6A7E522A&quot;/&gt;&lt;wsp:rsid wsp:val=&quot;6A8104C7&quot;/&gt;&lt;wsp:rsid wsp:val=&quot;6A836F24&quot;/&gt;&lt;wsp:rsid wsp:val=&quot;6A84572E&quot;/&gt;&lt;wsp:rsid wsp:val=&quot;6A8910C4&quot;/&gt;&lt;wsp:rsid wsp:val=&quot;6A8974C8&quot;/&gt;&lt;wsp:rsid wsp:val=&quot;6A921159&quot;/&gt;&lt;wsp:rsid wsp:val=&quot;6A950D47&quot;/&gt;&lt;wsp:rsid wsp:val=&quot;6A964651&quot;/&gt;&lt;wsp:rsid wsp:val=&quot;6A967D76&quot;/&gt;&lt;wsp:rsid wsp:val=&quot;6A973E2E&quot;/&gt;&lt;wsp:rsid wsp:val=&quot;6A9953D6&quot;/&gt;&lt;wsp:rsid wsp:val=&quot;6A9A4F07&quot;/&gt;&lt;wsp:rsid wsp:val=&quot;6A9C7094&quot;/&gt;&lt;wsp:rsid wsp:val=&quot;6A9F200E&quot;/&gt;&lt;wsp:rsid wsp:val=&quot;6AA47EAE&quot;/&gt;&lt;wsp:rsid wsp:val=&quot;6AA713A6&quot;/&gt;&lt;wsp:rsid wsp:val=&quot;6AA734DD&quot;/&gt;&lt;wsp:rsid wsp:val=&quot;6AA807DC&quot;/&gt;&lt;wsp:rsid wsp:val=&quot;6AA8742F&quot;/&gt;&lt;wsp:rsid wsp:val=&quot;6AA87669&quot;/&gt;&lt;wsp:rsid wsp:val=&quot;6AA87EDD&quot;/&gt;&lt;wsp:rsid wsp:val=&quot;6AB06906&quot;/&gt;&lt;wsp:rsid wsp:val=&quot;6AB5152B&quot;/&gt;&lt;wsp:rsid wsp:val=&quot;6AB96FFB&quot;/&gt;&lt;wsp:rsid wsp:val=&quot;6AB97609&quot;/&gt;&lt;wsp:rsid wsp:val=&quot;6ABD232A&quot;/&gt;&lt;wsp:rsid wsp:val=&quot;6ABD56EF&quot;/&gt;&lt;wsp:rsid wsp:val=&quot;6AC87DAE&quot;/&gt;&lt;wsp:rsid wsp:val=&quot;6AC95970&quot;/&gt;&lt;wsp:rsid wsp:val=&quot;6ACC0FEC&quot;/&gt;&lt;wsp:rsid wsp:val=&quot;6ACD55D4&quot;/&gt;&lt;wsp:rsid wsp:val=&quot;6AD01BBB&quot;/&gt;&lt;wsp:rsid wsp:val=&quot;6AD13A09&quot;/&gt;&lt;wsp:rsid wsp:val=&quot;6AD61731&quot;/&gt;&lt;wsp:rsid wsp:val=&quot;6AD906D1&quot;/&gt;&lt;wsp:rsid wsp:val=&quot;6ADA00A8&quot;/&gt;&lt;wsp:rsid wsp:val=&quot;6ADA3246&quot;/&gt;&lt;wsp:rsid wsp:val=&quot;6ADC23D5&quot;/&gt;&lt;wsp:rsid wsp:val=&quot;6ADE1151&quot;/&gt;&lt;wsp:rsid wsp:val=&quot;6AE02B98&quot;/&gt;&lt;wsp:rsid wsp:val=&quot;6AE044D2&quot;/&gt;&lt;wsp:rsid wsp:val=&quot;6AE13FBE&quot;/&gt;&lt;wsp:rsid wsp:val=&quot;6AE87376&quot;/&gt;&lt;wsp:rsid wsp:val=&quot;6AEA466A&quot;/&gt;&lt;wsp:rsid wsp:val=&quot;6AEA6D4F&quot;/&gt;&lt;wsp:rsid wsp:val=&quot;6AEF4DCD&quot;/&gt;&lt;wsp:rsid wsp:val=&quot;6AF535FC&quot;/&gt;&lt;wsp:rsid wsp:val=&quot;6AF62F20&quot;/&gt;&lt;wsp:rsid wsp:val=&quot;6AF923E4&quot;/&gt;&lt;wsp:rsid wsp:val=&quot;6AFE59C4&quot;/&gt;&lt;wsp:rsid wsp:val=&quot;6B003277&quot;/&gt;&lt;wsp:rsid wsp:val=&quot;6B0B08DB&quot;/&gt;&lt;wsp:rsid wsp:val=&quot;6B0E01B2&quot;/&gt;&lt;wsp:rsid wsp:val=&quot;6B11024D&quot;/&gt;&lt;wsp:rsid wsp:val=&quot;6B11499E&quot;/&gt;&lt;wsp:rsid wsp:val=&quot;6B117363&quot;/&gt;&lt;wsp:rsid wsp:val=&quot;6B14059F&quot;/&gt;&lt;wsp:rsid wsp:val=&quot;6B153DEA&quot;/&gt;&lt;wsp:rsid wsp:val=&quot;6B176214&quot;/&gt;&lt;wsp:rsid wsp:val=&quot;6B1B313E&quot;/&gt;&lt;wsp:rsid wsp:val=&quot;6B1E70C0&quot;/&gt;&lt;wsp:rsid wsp:val=&quot;6B21305E&quot;/&gt;&lt;wsp:rsid wsp:val=&quot;6B216A84&quot;/&gt;&lt;wsp:rsid wsp:val=&quot;6B232C9D&quot;/&gt;&lt;wsp:rsid wsp:val=&quot;6B246404&quot;/&gt;&lt;wsp:rsid wsp:val=&quot;6B2A21E4&quot;/&gt;&lt;wsp:rsid wsp:val=&quot;6B2B19EF&quot;/&gt;&lt;wsp:rsid wsp:val=&quot;6B2C13CD&quot;/&gt;&lt;wsp:rsid wsp:val=&quot;6B2F696F&quot;/&gt;&lt;wsp:rsid wsp:val=&quot;6B361298&quot;/&gt;&lt;wsp:rsid wsp:val=&quot;6B364DED&quot;/&gt;&lt;wsp:rsid wsp:val=&quot;6B36554B&quot;/&gt;&lt;wsp:rsid wsp:val=&quot;6B3A10BB&quot;/&gt;&lt;wsp:rsid wsp:val=&quot;6B3E5919&quot;/&gt;&lt;wsp:rsid wsp:val=&quot;6B3E7A64&quot;/&gt;&lt;wsp:rsid wsp:val=&quot;6B3F572B&quot;/&gt;&lt;wsp:rsid wsp:val=&quot;6B46224F&quot;/&gt;&lt;wsp:rsid wsp:val=&quot;6B476B5B&quot;/&gt;&lt;wsp:rsid wsp:val=&quot;6B4A38C9&quot;/&gt;&lt;wsp:rsid wsp:val=&quot;6B4C30EE&quot;/&gt;&lt;wsp:rsid wsp:val=&quot;6B4E3601&quot;/&gt;&lt;wsp:rsid wsp:val=&quot;6B501A43&quot;/&gt;&lt;wsp:rsid wsp:val=&quot;6B506C93&quot;/&gt;&lt;wsp:rsid wsp:val=&quot;6B5560F9&quot;/&gt;&lt;wsp:rsid wsp:val=&quot;6B57389B&quot;/&gt;&lt;wsp:rsid wsp:val=&quot;6B593298&quot;/&gt;&lt;wsp:rsid wsp:val=&quot;6B5D4B00&quot;/&gt;&lt;wsp:rsid wsp:val=&quot;6B5D6448&quot;/&gt;&lt;wsp:rsid wsp:val=&quot;6B664604&quot;/&gt;&lt;wsp:rsid wsp:val=&quot;6B683512&quot;/&gt;&lt;wsp:rsid wsp:val=&quot;6B6B75EF&quot;/&gt;&lt;wsp:rsid wsp:val=&quot;6B70006C&quot;/&gt;&lt;wsp:rsid wsp:val=&quot;6B73349E&quot;/&gt;&lt;wsp:rsid wsp:val=&quot;6B7376CA&quot;/&gt;&lt;wsp:rsid wsp:val=&quot;6B746F14&quot;/&gt;&lt;wsp:rsid wsp:val=&quot;6B7504F8&quot;/&gt;&lt;wsp:rsid wsp:val=&quot;6B7669DA&quot;/&gt;&lt;wsp:rsid wsp:val=&quot;6B7D5050&quot;/&gt;&lt;wsp:rsid wsp:val=&quot;6B7E0AA9&quot;/&gt;&lt;wsp:rsid wsp:val=&quot;6B803966&quot;/&gt;&lt;wsp:rsid wsp:val=&quot;6B8532C5&quot;/&gt;&lt;wsp:rsid wsp:val=&quot;6B874EA9&quot;/&gt;&lt;wsp:rsid wsp:val=&quot;6B876F02&quot;/&gt;&lt;wsp:rsid wsp:val=&quot;6B88364F&quot;/&gt;&lt;wsp:rsid wsp:val=&quot;6B8851AF&quot;/&gt;&lt;wsp:rsid wsp:val=&quot;6B885CF0&quot;/&gt;&lt;wsp:rsid wsp:val=&quot;6B8D7D6F&quot;/&gt;&lt;wsp:rsid wsp:val=&quot;6B8F1E1E&quot;/&gt;&lt;wsp:rsid wsp:val=&quot;6B8F60B9&quot;/&gt;&lt;wsp:rsid wsp:val=&quot;6B9220ED&quot;/&gt;&lt;wsp:rsid wsp:val=&quot;6B9413BB&quot;/&gt;&lt;wsp:rsid wsp:val=&quot;6B9477F1&quot;/&gt;&lt;wsp:rsid wsp:val=&quot;6B9840FF&quot;/&gt;&lt;wsp:rsid wsp:val=&quot;6B986C09&quot;/&gt;&lt;wsp:rsid wsp:val=&quot;6BA20502&quot;/&gt;&lt;wsp:rsid wsp:val=&quot;6BA50642&quot;/&gt;&lt;wsp:rsid wsp:val=&quot;6BA5145C&quot;/&gt;&lt;wsp:rsid wsp:val=&quot;6BAA217E&quot;/&gt;&lt;wsp:rsid wsp:val=&quot;6BAA7456&quot;/&gt;&lt;wsp:rsid wsp:val=&quot;6BAD1F92&quot;/&gt;&lt;wsp:rsid wsp:val=&quot;6BAE7109&quot;/&gt;&lt;wsp:rsid wsp:val=&quot;6BB22513&quot;/&gt;&lt;wsp:rsid wsp:val=&quot;6BB529D5&quot;/&gt;&lt;wsp:rsid wsp:val=&quot;6BB54548&quot;/&gt;&lt;wsp:rsid wsp:val=&quot;6BB55ABF&quot;/&gt;&lt;wsp:rsid wsp:val=&quot;6BC04F25&quot;/&gt;&lt;wsp:rsid wsp:val=&quot;6BC06B2E&quot;/&gt;&lt;wsp:rsid wsp:val=&quot;6BC17EFC&quot;/&gt;&lt;wsp:rsid wsp:val=&quot;6BC41CCE&quot;/&gt;&lt;wsp:rsid wsp:val=&quot;6BCB450A&quot;/&gt;&lt;wsp:rsid wsp:val=&quot;6BCF46E4&quot;/&gt;&lt;wsp:rsid wsp:val=&quot;6BD33F64&quot;/&gt;&lt;wsp:rsid wsp:val=&quot;6BD3506A&quot;/&gt;&lt;wsp:rsid wsp:val=&quot;6BD966D1&quot;/&gt;&lt;wsp:rsid wsp:val=&quot;6BDA13A7&quot;/&gt;&lt;wsp:rsid wsp:val=&quot;6BDA1BC3&quot;/&gt;&lt;wsp:rsid wsp:val=&quot;6BDC548C&quot;/&gt;&lt;wsp:rsid wsp:val=&quot;6BDC6FDF&quot;/&gt;&lt;wsp:rsid wsp:val=&quot;6BDE7608&quot;/&gt;&lt;wsp:rsid wsp:val=&quot;6BE10F1D&quot;/&gt;&lt;wsp:rsid wsp:val=&quot;6BE25969&quot;/&gt;&lt;wsp:rsid wsp:val=&quot;6BE41D12&quot;/&gt;&lt;wsp:rsid wsp:val=&quot;6BE537D4&quot;/&gt;&lt;wsp:rsid wsp:val=&quot;6BE56330&quot;/&gt;&lt;wsp:rsid wsp:val=&quot;6BE643E6&quot;/&gt;&lt;wsp:rsid wsp:val=&quot;6BE814A0&quot;/&gt;&lt;wsp:rsid wsp:val=&quot;6BEB1A6C&quot;/&gt;&lt;wsp:rsid wsp:val=&quot;6BEB2835&quot;/&gt;&lt;wsp:rsid wsp:val=&quot;6BEF4DDB&quot;/&gt;&lt;wsp:rsid wsp:val=&quot;6BEF6318&quot;/&gt;&lt;wsp:rsid wsp:val=&quot;6BF7320C&quot;/&gt;&lt;wsp:rsid wsp:val=&quot;6BF91325&quot;/&gt;&lt;wsp:rsid wsp:val=&quot;6BFC49F4&quot;/&gt;&lt;wsp:rsid wsp:val=&quot;6BFD15C9&quot;/&gt;&lt;wsp:rsid wsp:val=&quot;6C02365D&quot;/&gt;&lt;wsp:rsid wsp:val=&quot;6C027D8F&quot;/&gt;&lt;wsp:rsid wsp:val=&quot;6C050D6F&quot;/&gt;&lt;wsp:rsid wsp:val=&quot;6C062A76&quot;/&gt;&lt;wsp:rsid wsp:val=&quot;6C064705&quot;/&gt;&lt;wsp:rsid wsp:val=&quot;6C080594&quot;/&gt;&lt;wsp:rsid wsp:val=&quot;6C0812C3&quot;/&gt;&lt;wsp:rsid wsp:val=&quot;6C085E81&quot;/&gt;&lt;wsp:rsid wsp:val=&quot;6C0A1F43&quot;/&gt;&lt;wsp:rsid wsp:val=&quot;6C0C5AA8&quot;/&gt;&lt;wsp:rsid wsp:val=&quot;6C107AC8&quot;/&gt;&lt;wsp:rsid wsp:val=&quot;6C1215D5&quot;/&gt;&lt;wsp:rsid wsp:val=&quot;6C1701EC&quot;/&gt;&lt;wsp:rsid wsp:val=&quot;6C1B6D89&quot;/&gt;&lt;wsp:rsid wsp:val=&quot;6C20720E&quot;/&gt;&lt;wsp:rsid wsp:val=&quot;6C21248A&quot;/&gt;&lt;wsp:rsid wsp:val=&quot;6C214D8A&quot;/&gt;&lt;wsp:rsid wsp:val=&quot;6C255036&quot;/&gt;&lt;wsp:rsid wsp:val=&quot;6C255E66&quot;/&gt;&lt;wsp:rsid wsp:val=&quot;6C261619&quot;/&gt;&lt;wsp:rsid wsp:val=&quot;6C285BCE&quot;/&gt;&lt;wsp:rsid wsp:val=&quot;6C2D193D&quot;/&gt;&lt;wsp:rsid wsp:val=&quot;6C2F0254&quot;/&gt;&lt;wsp:rsid wsp:val=&quot;6C324456&quot;/&gt;&lt;wsp:rsid wsp:val=&quot;6C326136&quot;/&gt;&lt;wsp:rsid wsp:val=&quot;6C33036E&quot;/&gt;&lt;wsp:rsid wsp:val=&quot;6C350238&quot;/&gt;&lt;wsp:rsid wsp:val=&quot;6C364CA6&quot;/&gt;&lt;wsp:rsid wsp:val=&quot;6C3E21F3&quot;/&gt;&lt;wsp:rsid wsp:val=&quot;6C3E7331&quot;/&gt;&lt;wsp:rsid wsp:val=&quot;6C406E99&quot;/&gt;&lt;wsp:rsid wsp:val=&quot;6C4200FB&quot;/&gt;&lt;wsp:rsid wsp:val=&quot;6C4479E0&quot;/&gt;&lt;wsp:rsid wsp:val=&quot;6C4816B3&quot;/&gt;&lt;wsp:rsid wsp:val=&quot;6C490FC4&quot;/&gt;&lt;wsp:rsid wsp:val=&quot;6C4C14D3&quot;/&gt;&lt;wsp:rsid wsp:val=&quot;6C500A72&quot;/&gt;&lt;wsp:rsid wsp:val=&quot;6C52742F&quot;/&gt;&lt;wsp:rsid wsp:val=&quot;6C5521EA&quot;/&gt;&lt;wsp:rsid wsp:val=&quot;6C5F1E96&quot;/&gt;&lt;wsp:rsid wsp:val=&quot;6C5F2096&quot;/&gt;&lt;wsp:rsid wsp:val=&quot;6C5F7E42&quot;/&gt;&lt;wsp:rsid wsp:val=&quot;6C6320D9&quot;/&gt;&lt;wsp:rsid wsp:val=&quot;6C647EA9&quot;/&gt;&lt;wsp:rsid wsp:val=&quot;6C6512D7&quot;/&gt;&lt;wsp:rsid wsp:val=&quot;6C6708E0&quot;/&gt;&lt;wsp:rsid wsp:val=&quot;6C712154&quot;/&gt;&lt;wsp:rsid wsp:val=&quot;6C7136FC&quot;/&gt;&lt;wsp:rsid wsp:val=&quot;6C770BBE&quot;/&gt;&lt;wsp:rsid wsp:val=&quot;6C78376A&quot;/&gt;&lt;wsp:rsid wsp:val=&quot;6C7C3612&quot;/&gt;&lt;wsp:rsid wsp:val=&quot;6C7D19E7&quot;/&gt;&lt;wsp:rsid wsp:val=&quot;6C80639A&quot;/&gt;&lt;wsp:rsid wsp:val=&quot;6C83471F&quot;/&gt;&lt;wsp:rsid wsp:val=&quot;6C85530B&quot;/&gt;&lt;wsp:rsid wsp:val=&quot;6C856B19&quot;/&gt;&lt;wsp:rsid wsp:val=&quot;6C861DE2&quot;/&gt;&lt;wsp:rsid wsp:val=&quot;6C876127&quot;/&gt;&lt;wsp:rsid wsp:val=&quot;6C8819DD&quot;/&gt;&lt;wsp:rsid wsp:val=&quot;6C8929AC&quot;/&gt;&lt;wsp:rsid wsp:val=&quot;6C8B1F5B&quot;/&gt;&lt;wsp:rsid wsp:val=&quot;6C8D5F9C&quot;/&gt;&lt;wsp:rsid wsp:val=&quot;6C9009C7&quot;/&gt;&lt;wsp:rsid wsp:val=&quot;6C90432D&quot;/&gt;&lt;wsp:rsid wsp:val=&quot;6C9452D2&quot;/&gt;&lt;wsp:rsid wsp:val=&quot;6C946C9B&quot;/&gt;&lt;wsp:rsid wsp:val=&quot;6C9B44C8&quot;/&gt;&lt;wsp:rsid wsp:val=&quot;6C9C6FA6&quot;/&gt;&lt;wsp:rsid wsp:val=&quot;6C9D651E&quot;/&gt;&lt;wsp:rsid wsp:val=&quot;6C9F2C22&quot;/&gt;&lt;wsp:rsid wsp:val=&quot;6CA432CB&quot;/&gt;&lt;wsp:rsid wsp:val=&quot;6CA51017&quot;/&gt;&lt;wsp:rsid wsp:val=&quot;6CA70D8F&quot;/&gt;&lt;wsp:rsid wsp:val=&quot;6CA75AE4&quot;/&gt;&lt;wsp:rsid wsp:val=&quot;6CA75CC7&quot;/&gt;&lt;wsp:rsid wsp:val=&quot;6CA87108&quot;/&gt;&lt;wsp:rsid wsp:val=&quot;6CA939F9&quot;/&gt;&lt;wsp:rsid wsp:val=&quot;6CAC2242&quot;/&gt;&lt;wsp:rsid wsp:val=&quot;6CB15F3D&quot;/&gt;&lt;wsp:rsid wsp:val=&quot;6CB276DB&quot;/&gt;&lt;wsp:rsid wsp:val=&quot;6CB51DDF&quot;/&gt;&lt;wsp:rsid wsp:val=&quot;6CB56029&quot;/&gt;&lt;wsp:rsid wsp:val=&quot;6CB73783&quot;/&gt;&lt;wsp:rsid wsp:val=&quot;6CB932CB&quot;/&gt;&lt;wsp:rsid wsp:val=&quot;6CBB6E79&quot;/&gt;&lt;wsp:rsid wsp:val=&quot;6CBD214D&quot;/&gt;&lt;wsp:rsid wsp:val=&quot;6CBD3986&quot;/&gt;&lt;wsp:rsid wsp:val=&quot;6CBF7A35&quot;/&gt;&lt;wsp:rsid wsp:val=&quot;6CC66C02&quot;/&gt;&lt;wsp:rsid wsp:val=&quot;6CC8358F&quot;/&gt;&lt;wsp:rsid wsp:val=&quot;6CCB2EB9&quot;/&gt;&lt;wsp:rsid wsp:val=&quot;6CCD48E0&quot;/&gt;&lt;wsp:rsid wsp:val=&quot;6CCF12C6&quot;/&gt;&lt;wsp:rsid wsp:val=&quot;6CD20F43&quot;/&gt;&lt;wsp:rsid wsp:val=&quot;6CD4451A&quot;/&gt;&lt;wsp:rsid wsp:val=&quot;6CDB41B0&quot;/&gt;&lt;wsp:rsid wsp:val=&quot;6CDD2D7B&quot;/&gt;&lt;wsp:rsid wsp:val=&quot;6CDE298B&quot;/&gt;&lt;wsp:rsid wsp:val=&quot;6CDE31CF&quot;/&gt;&lt;wsp:rsid wsp:val=&quot;6CE113F7&quot;/&gt;&lt;wsp:rsid wsp:val=&quot;6CE17DCA&quot;/&gt;&lt;wsp:rsid wsp:val=&quot;6CE24B8D&quot;/&gt;&lt;wsp:rsid wsp:val=&quot;6CE3136F&quot;/&gt;&lt;wsp:rsid wsp:val=&quot;6CE54F07&quot;/&gt;&lt;wsp:rsid wsp:val=&quot;6CE62B18&quot;/&gt;&lt;wsp:rsid wsp:val=&quot;6CE97FAC&quot;/&gt;&lt;wsp:rsid wsp:val=&quot;6CEA0FB1&quot;/&gt;&lt;wsp:rsid wsp:val=&quot;6CEA2212&quot;/&gt;&lt;wsp:rsid wsp:val=&quot;6CEB7544&quot;/&gt;&lt;wsp:rsid wsp:val=&quot;6CEE60C8&quot;/&gt;&lt;wsp:rsid wsp:val=&quot;6CEF1C1E&quot;/&gt;&lt;wsp:rsid wsp:val=&quot;6CEF6C09&quot;/&gt;&lt;wsp:rsid wsp:val=&quot;6CF05B86&quot;/&gt;&lt;wsp:rsid wsp:val=&quot;6CF05C45&quot;/&gt;&lt;wsp:rsid wsp:val=&quot;6CF6238A&quot;/&gt;&lt;wsp:rsid wsp:val=&quot;6CF745A4&quot;/&gt;&lt;wsp:rsid wsp:val=&quot;6CF85F1F&quot;/&gt;&lt;wsp:rsid wsp:val=&quot;6CF93B7E&quot;/&gt;&lt;wsp:rsid wsp:val=&quot;6CFA17A8&quot;/&gt;&lt;wsp:rsid wsp:val=&quot;6CFA197F&quot;/&gt;&lt;wsp:rsid wsp:val=&quot;6CFA2FB2&quot;/&gt;&lt;wsp:rsid wsp:val=&quot;6CFB4C45&quot;/&gt;&lt;wsp:rsid wsp:val=&quot;6CFF59DE&quot;/&gt;&lt;wsp:rsid wsp:val=&quot;6D027463&quot;/&gt;&lt;wsp:rsid wsp:val=&quot;6D0706F8&quot;/&gt;&lt;wsp:rsid wsp:val=&quot;6D0C25A8&quot;/&gt;&lt;wsp:rsid wsp:val=&quot;6D0F3F10&quot;/&gt;&lt;wsp:rsid wsp:val=&quot;6D1654CA&quot;/&gt;&lt;wsp:rsid wsp:val=&quot;6D167C8F&quot;/&gt;&lt;wsp:rsid wsp:val=&quot;6D182E44&quot;/&gt;&lt;wsp:rsid wsp:val=&quot;6D191E03&quot;/&gt;&lt;wsp:rsid wsp:val=&quot;6D1D4ADF&quot;/&gt;&lt;wsp:rsid wsp:val=&quot;6D2210C5&quot;/&gt;&lt;wsp:rsid wsp:val=&quot;6D2F4F03&quot;/&gt;&lt;wsp:rsid wsp:val=&quot;6D30592D&quot;/&gt;&lt;wsp:rsid wsp:val=&quot;6D333E63&quot;/&gt;&lt;wsp:rsid wsp:val=&quot;6D3377FE&quot;/&gt;&lt;wsp:rsid wsp:val=&quot;6D3D3C69&quot;/&gt;&lt;wsp:rsid wsp:val=&quot;6D403310&quot;/&gt;&lt;wsp:rsid wsp:val=&quot;6D435718&quot;/&gt;&lt;wsp:rsid wsp:val=&quot;6D457817&quot;/&gt;&lt;wsp:rsid wsp:val=&quot;6D4609A1&quot;/&gt;&lt;wsp:rsid wsp:val=&quot;6D473831&quot;/&gt;&lt;wsp:rsid wsp:val=&quot;6D481B7B&quot;/&gt;&lt;wsp:rsid wsp:val=&quot;6D4841C4&quot;/&gt;&lt;wsp:rsid wsp:val=&quot;6D4903C3&quot;/&gt;&lt;wsp:rsid wsp:val=&quot;6D4B0057&quot;/&gt;&lt;wsp:rsid wsp:val=&quot;6D4B0F88&quot;/&gt;&lt;wsp:rsid wsp:val=&quot;6D5A079E&quot;/&gt;&lt;wsp:rsid wsp:val=&quot;6D5B7F2B&quot;/&gt;&lt;wsp:rsid wsp:val=&quot;6D5F0293&quot;/&gt;&lt;wsp:rsid wsp:val=&quot;6D612527&quot;/&gt;&lt;wsp:rsid wsp:val=&quot;6D635979&quot;/&gt;&lt;wsp:rsid wsp:val=&quot;6D743179&quot;/&gt;&lt;wsp:rsid wsp:val=&quot;6D783584&quot;/&gt;&lt;wsp:rsid wsp:val=&quot;6D790E31&quot;/&gt;&lt;wsp:rsid wsp:val=&quot;6D792E70&quot;/&gt;&lt;wsp:rsid wsp:val=&quot;6D803747&quot;/&gt;&lt;wsp:rsid wsp:val=&quot;6D835F78&quot;/&gt;&lt;wsp:rsid wsp:val=&quot;6D8404E8&quot;/&gt;&lt;wsp:rsid wsp:val=&quot;6D852761&quot;/&gt;&lt;wsp:rsid wsp:val=&quot;6D866CD3&quot;/&gt;&lt;wsp:rsid wsp:val=&quot;6D8C42D8&quot;/&gt;&lt;wsp:rsid wsp:val=&quot;6D8D5595&quot;/&gt;&lt;wsp:rsid wsp:val=&quot;6D8E6093&quot;/&gt;&lt;wsp:rsid wsp:val=&quot;6D8F1AE5&quot;/&gt;&lt;wsp:rsid wsp:val=&quot;6D8F7F65&quot;/&gt;&lt;wsp:rsid wsp:val=&quot;6DA05D34&quot;/&gt;&lt;wsp:rsid wsp:val=&quot;6DA113F8&quot;/&gt;&lt;wsp:rsid wsp:val=&quot;6DA534F4&quot;/&gt;&lt;wsp:rsid wsp:val=&quot;6DA53CD3&quot;/&gt;&lt;wsp:rsid wsp:val=&quot;6DAA5D6E&quot;/&gt;&lt;wsp:rsid wsp:val=&quot;6DAB4145&quot;/&gt;&lt;wsp:rsid wsp:val=&quot;6DAD412B&quot;/&gt;&lt;wsp:rsid wsp:val=&quot;6DB03403&quot;/&gt;&lt;wsp:rsid wsp:val=&quot;6DB05674&quot;/&gt;&lt;wsp:rsid wsp:val=&quot;6DB17EDE&quot;/&gt;&lt;wsp:rsid wsp:val=&quot;6DB43CFE&quot;/&gt;&lt;wsp:rsid wsp:val=&quot;6DB457FF&quot;/&gt;&lt;wsp:rsid wsp:val=&quot;6DB52A28&quot;/&gt;&lt;wsp:rsid wsp:val=&quot;6DB54406&quot;/&gt;&lt;wsp:rsid wsp:val=&quot;6DBB1912&quot;/&gt;&lt;wsp:rsid wsp:val=&quot;6DBD0E53&quot;/&gt;&lt;wsp:rsid wsp:val=&quot;6DBE24EE&quot;/&gt;&lt;wsp:rsid wsp:val=&quot;6DC07B48&quot;/&gt;&lt;wsp:rsid wsp:val=&quot;6DC149B8&quot;/&gt;&lt;wsp:rsid wsp:val=&quot;6DC26746&quot;/&gt;&lt;wsp:rsid wsp:val=&quot;6DC55C8B&quot;/&gt;&lt;wsp:rsid wsp:val=&quot;6DC7788A&quot;/&gt;&lt;wsp:rsid wsp:val=&quot;6DCB7794&quot;/&gt;&lt;wsp:rsid wsp:val=&quot;6DCF3305&quot;/&gt;&lt;wsp:rsid wsp:val=&quot;6DD046DC&quot;/&gt;&lt;wsp:rsid wsp:val=&quot;6DD81E95&quot;/&gt;&lt;wsp:rsid wsp:val=&quot;6DDB0FDC&quot;/&gt;&lt;wsp:rsid wsp:val=&quot;6DDE71C0&quot;/&gt;&lt;wsp:rsid wsp:val=&quot;6DE573A5&quot;/&gt;&lt;wsp:rsid wsp:val=&quot;6DF01242&quot;/&gt;&lt;wsp:rsid wsp:val=&quot;6DF102C5&quot;/&gt;&lt;wsp:rsid wsp:val=&quot;6DF74CB7&quot;/&gt;&lt;wsp:rsid wsp:val=&quot;6DF74D30&quot;/&gt;&lt;wsp:rsid wsp:val=&quot;6DF93783&quot;/&gt;&lt;wsp:rsid wsp:val=&quot;6DFA2FA6&quot;/&gt;&lt;wsp:rsid wsp:val=&quot;6DFE375E&quot;/&gt;&lt;wsp:rsid wsp:val=&quot;6E011599&quot;/&gt;&lt;wsp:rsid wsp:val=&quot;6E0164CD&quot;/&gt;&lt;wsp:rsid wsp:val=&quot;6E0740EE&quot;/&gt;&lt;wsp:rsid wsp:val=&quot;6E08307B&quot;/&gt;&lt;wsp:rsid wsp:val=&quot;6E0A10EB&quot;/&gt;&lt;wsp:rsid wsp:val=&quot;6E0C6CFC&quot;/&gt;&lt;wsp:rsid wsp:val=&quot;6E122706&quot;/&gt;&lt;wsp:rsid wsp:val=&quot;6E1451B8&quot;/&gt;&lt;wsp:rsid wsp:val=&quot;6E185D42&quot;/&gt;&lt;wsp:rsid wsp:val=&quot;6E1954E6&quot;/&gt;&lt;wsp:rsid wsp:val=&quot;6E1A1F88&quot;/&gt;&lt;wsp:rsid wsp:val=&quot;6E1A36EB&quot;/&gt;&lt;wsp:rsid wsp:val=&quot;6E226579&quot;/&gt;&lt;wsp:rsid wsp:val=&quot;6E23309E&quot;/&gt;&lt;wsp:rsid wsp:val=&quot;6E233E5C&quot;/&gt;&lt;wsp:rsid wsp:val=&quot;6E272400&quot;/&gt;&lt;wsp:rsid wsp:val=&quot;6E272CFF&quot;/&gt;&lt;wsp:rsid wsp:val=&quot;6E2A52DA&quot;/&gt;&lt;wsp:rsid wsp:val=&quot;6E33077C&quot;/&gt;&lt;wsp:rsid wsp:val=&quot;6E335A90&quot;/&gt;&lt;wsp:rsid wsp:val=&quot;6E353716&quot;/&gt;&lt;wsp:rsid wsp:val=&quot;6E36393D&quot;/&gt;&lt;wsp:rsid wsp:val=&quot;6E3E2260&quot;/&gt;&lt;wsp:rsid wsp:val=&quot;6E3E6DF3&quot;/&gt;&lt;wsp:rsid wsp:val=&quot;6E415C9A&quot;/&gt;&lt;wsp:rsid wsp:val=&quot;6E4253B4&quot;/&gt;&lt;wsp:rsid wsp:val=&quot;6E45006D&quot;/&gt;&lt;wsp:rsid wsp:val=&quot;6E4C76A9&quot;/&gt;&lt;wsp:rsid wsp:val=&quot;6E4D1318&quot;/&gt;&lt;wsp:rsid wsp:val=&quot;6E4E2905&quot;/&gt;&lt;wsp:rsid wsp:val=&quot;6E4F5DA2&quot;/&gt;&lt;wsp:rsid wsp:val=&quot;6E521987&quot;/&gt;&lt;wsp:rsid wsp:val=&quot;6E5531ED&quot;/&gt;&lt;wsp:rsid wsp:val=&quot;6E5616D9&quot;/&gt;&lt;wsp:rsid wsp:val=&quot;6E5A2D1E&quot;/&gt;&lt;wsp:rsid wsp:val=&quot;6E5A486F&quot;/&gt;&lt;wsp:rsid wsp:val=&quot;6E5B379F&quot;/&gt;&lt;wsp:rsid wsp:val=&quot;6E5C6DDD&quot;/&gt;&lt;wsp:rsid wsp:val=&quot;6E6111D4&quot;/&gt;&lt;wsp:rsid wsp:val=&quot;6E634769&quot;/&gt;&lt;wsp:rsid wsp:val=&quot;6E655667&quot;/&gt;&lt;wsp:rsid wsp:val=&quot;6E697A62&quot;/&gt;&lt;wsp:rsid wsp:val=&quot;6E6B4ACA&quot;/&gt;&lt;wsp:rsid wsp:val=&quot;6E6C4BA3&quot;/&gt;&lt;wsp:rsid wsp:val=&quot;6E7063CC&quot;/&gt;&lt;wsp:rsid wsp:val=&quot;6E717730&quot;/&gt;&lt;wsp:rsid wsp:val=&quot;6E7A1700&quot;/&gt;&lt;wsp:rsid wsp:val=&quot;6E810F77&quot;/&gt;&lt;wsp:rsid wsp:val=&quot;6E82303C&quot;/&gt;&lt;wsp:rsid wsp:val=&quot;6E83044F&quot;/&gt;&lt;wsp:rsid wsp:val=&quot;6E841C40&quot;/&gt;&lt;wsp:rsid wsp:val=&quot;6E84458A&quot;/&gt;&lt;wsp:rsid wsp:val=&quot;6E86383D&quot;/&gt;&lt;wsp:rsid wsp:val=&quot;6E865234&quot;/&gt;&lt;wsp:rsid wsp:val=&quot;6E876B7A&quot;/&gt;&lt;wsp:rsid wsp:val=&quot;6E8A2276&quot;/&gt;&lt;wsp:rsid wsp:val=&quot;6E913E99&quot;/&gt;&lt;wsp:rsid wsp:val=&quot;6E995A2B&quot;/&gt;&lt;wsp:rsid wsp:val=&quot;6E9C6131&quot;/&gt;&lt;wsp:rsid wsp:val=&quot;6E9D2BA9&quot;/&gt;&lt;wsp:rsid wsp:val=&quot;6E9F7941&quot;/&gt;&lt;wsp:rsid wsp:val=&quot;6EA07380&quot;/&gt;&lt;wsp:rsid wsp:val=&quot;6EA4086A&quot;/&gt;&lt;wsp:rsid wsp:val=&quot;6EA62D12&quot;/&gt;&lt;wsp:rsid wsp:val=&quot;6EA63E97&quot;/&gt;&lt;wsp:rsid wsp:val=&quot;6EA841E7&quot;/&gt;&lt;wsp:rsid wsp:val=&quot;6EAC36E9&quot;/&gt;&lt;wsp:rsid wsp:val=&quot;6EAD075C&quot;/&gt;&lt;wsp:rsid wsp:val=&quot;6EAD4D43&quot;/&gt;&lt;wsp:rsid wsp:val=&quot;6EB5084F&quot;/&gt;&lt;wsp:rsid wsp:val=&quot;6EB6237B&quot;/&gt;&lt;wsp:rsid wsp:val=&quot;6EB74F35&quot;/&gt;&lt;wsp:rsid wsp:val=&quot;6EB83E14&quot;/&gt;&lt;wsp:rsid wsp:val=&quot;6EBB0620&quot;/&gt;&lt;wsp:rsid wsp:val=&quot;6EC32476&quot;/&gt;&lt;wsp:rsid wsp:val=&quot;6EC3732F&quot;/&gt;&lt;wsp:rsid wsp:val=&quot;6EC74479&quot;/&gt;&lt;wsp:rsid wsp:val=&quot;6ECE395B&quot;/&gt;&lt;wsp:rsid wsp:val=&quot;6ECF519E&quot;/&gt;&lt;wsp:rsid wsp:val=&quot;6ED118ED&quot;/&gt;&lt;wsp:rsid wsp:val=&quot;6ED555BD&quot;/&gt;&lt;wsp:rsid wsp:val=&quot;6ED56703&quot;/&gt;&lt;wsp:rsid wsp:val=&quot;6EDB05EE&quot;/&gt;&lt;wsp:rsid wsp:val=&quot;6EDB7F9F&quot;/&gt;&lt;wsp:rsid wsp:val=&quot;6EDC2F54&quot;/&gt;&lt;wsp:rsid wsp:val=&quot;6EDC32C5&quot;/&gt;&lt;wsp:rsid wsp:val=&quot;6EDF7E7F&quot;/&gt;&lt;wsp:rsid wsp:val=&quot;6EE160EB&quot;/&gt;&lt;wsp:rsid wsp:val=&quot;6EE301CA&quot;/&gt;&lt;wsp:rsid wsp:val=&quot;6EE50DA0&quot;/&gt;&lt;wsp:rsid wsp:val=&quot;6EE71EBB&quot;/&gt;&lt;wsp:rsid wsp:val=&quot;6EEE3232&quot;/&gt;&lt;wsp:rsid wsp:val=&quot;6EEF132F&quot;/&gt;&lt;wsp:rsid wsp:val=&quot;6EEF6129&quot;/&gt;&lt;wsp:rsid wsp:val=&quot;6EEF7245&quot;/&gt;&lt;wsp:rsid wsp:val=&quot;6EFA46B5&quot;/&gt;&lt;wsp:rsid wsp:val=&quot;6EFD3461&quot;/&gt;&lt;wsp:rsid wsp:val=&quot;6F034B2E&quot;/&gt;&lt;wsp:rsid wsp:val=&quot;6F034E6E&quot;/&gt;&lt;wsp:rsid wsp:val=&quot;6F0431C4&quot;/&gt;&lt;wsp:rsid wsp:val=&quot;6F083F5D&quot;/&gt;&lt;wsp:rsid wsp:val=&quot;6F0A0016&quot;/&gt;&lt;wsp:rsid wsp:val=&quot;6F0A7D90&quot;/&gt;&lt;wsp:rsid wsp:val=&quot;6F0C4C47&quot;/&gt;&lt;wsp:rsid wsp:val=&quot;6F0F065C&quot;/&gt;&lt;wsp:rsid wsp:val=&quot;6F0F1A7B&quot;/&gt;&lt;wsp:rsid wsp:val=&quot;6F0F74BB&quot;/&gt;&lt;wsp:rsid wsp:val=&quot;6F10155C&quot;/&gt;&lt;wsp:rsid wsp:val=&quot;6F117AAE&quot;/&gt;&lt;wsp:rsid wsp:val=&quot;6F1365C5&quot;/&gt;&lt;wsp:rsid wsp:val=&quot;6F142C3F&quot;/&gt;&lt;wsp:rsid wsp:val=&quot;6F162C30&quot;/&gt;&lt;wsp:rsid wsp:val=&quot;6F19109C&quot;/&gt;&lt;wsp:rsid wsp:val=&quot;6F1B459D&quot;/&gt;&lt;wsp:rsid wsp:val=&quot;6F213B08&quot;/&gt;&lt;wsp:rsid wsp:val=&quot;6F221CB6&quot;/&gt;&lt;wsp:rsid wsp:val=&quot;6F241041&quot;/&gt;&lt;wsp:rsid wsp:val=&quot;6F265B29&quot;/&gt;&lt;wsp:rsid wsp:val=&quot;6F2D441C&quot;/&gt;&lt;wsp:rsid wsp:val=&quot;6F311150&quot;/&gt;&lt;wsp:rsid wsp:val=&quot;6F327132&quot;/&gt;&lt;wsp:rsid wsp:val=&quot;6F332C58&quot;/&gt;&lt;wsp:rsid wsp:val=&quot;6F342BD7&quot;/&gt;&lt;wsp:rsid wsp:val=&quot;6F361561&quot;/&gt;&lt;wsp:rsid wsp:val=&quot;6F374218&quot;/&gt;&lt;wsp:rsid wsp:val=&quot;6F391CD5&quot;/&gt;&lt;wsp:rsid wsp:val=&quot;6F395A36&quot;/&gt;&lt;wsp:rsid wsp:val=&quot;6F3A1343&quot;/&gt;&lt;wsp:rsid wsp:val=&quot;6F3B2608&quot;/&gt;&lt;wsp:rsid wsp:val=&quot;6F425F69&quot;/&gt;&lt;wsp:rsid wsp:val=&quot;6F446EA4&quot;/&gt;&lt;wsp:rsid wsp:val=&quot;6F466AA2&quot;/&gt;&lt;wsp:rsid wsp:val=&quot;6F486A57&quot;/&gt;&lt;wsp:rsid wsp:val=&quot;6F4A7946&quot;/&gt;&lt;wsp:rsid wsp:val=&quot;6F4E33CD&quot;/&gt;&lt;wsp:rsid wsp:val=&quot;6F532208&quot;/&gt;&lt;wsp:rsid wsp:val=&quot;6F550617&quot;/&gt;&lt;wsp:rsid wsp:val=&quot;6F581E94&quot;/&gt;&lt;wsp:rsid wsp:val=&quot;6F5D0CCC&quot;/&gt;&lt;wsp:rsid wsp:val=&quot;6F5F21E9&quot;/&gt;&lt;wsp:rsid wsp:val=&quot;6F5F69BC&quot;/&gt;&lt;wsp:rsid wsp:val=&quot;6F6069A5&quot;/&gt;&lt;wsp:rsid wsp:val=&quot;6F6723DD&quot;/&gt;&lt;wsp:rsid wsp:val=&quot;6F687C31&quot;/&gt;&lt;wsp:rsid wsp:val=&quot;6F6905BA&quot;/&gt;&lt;wsp:rsid wsp:val=&quot;6F6C11C2&quot;/&gt;&lt;wsp:rsid wsp:val=&quot;6F6D588C&quot;/&gt;&lt;wsp:rsid wsp:val=&quot;6F703692&quot;/&gt;&lt;wsp:rsid wsp:val=&quot;6F703D4F&quot;/&gt;&lt;wsp:rsid wsp:val=&quot;6F786C91&quot;/&gt;&lt;wsp:rsid wsp:val=&quot;6F7935A5&quot;/&gt;&lt;wsp:rsid wsp:val=&quot;6F7E1931&quot;/&gt;&lt;wsp:rsid wsp:val=&quot;6F816454&quot;/&gt;&lt;wsp:rsid wsp:val=&quot;6F851449&quot;/&gt;&lt;wsp:rsid wsp:val=&quot;6F87367A&quot;/&gt;&lt;wsp:rsid wsp:val=&quot;6F8C5033&quot;/&gt;&lt;wsp:rsid wsp:val=&quot;6F8F4265&quot;/&gt;&lt;wsp:rsid wsp:val=&quot;6F9903CA&quot;/&gt;&lt;wsp:rsid wsp:val=&quot;6F9B20E5&quot;/&gt;&lt;wsp:rsid wsp:val=&quot;6F9C5D9B&quot;/&gt;&lt;wsp:rsid wsp:val=&quot;6FA25D3A&quot;/&gt;&lt;wsp:rsid wsp:val=&quot;6FA46097&quot;/&gt;&lt;wsp:rsid wsp:val=&quot;6FA62D64&quot;/&gt;&lt;wsp:rsid wsp:val=&quot;6FA95BBC&quot;/&gt;&lt;wsp:rsid wsp:val=&quot;6FB1602B&quot;/&gt;&lt;wsp:rsid wsp:val=&quot;6FB36C78&quot;/&gt;&lt;wsp:rsid wsp:val=&quot;6FB528F1&quot;/&gt;&lt;wsp:rsid wsp:val=&quot;6FBA568E&quot;/&gt;&lt;wsp:rsid wsp:val=&quot;6FBD36CB&quot;/&gt;&lt;wsp:rsid wsp:val=&quot;6FC004F2&quot;/&gt;&lt;wsp:rsid wsp:val=&quot;6FC235A8&quot;/&gt;&lt;wsp:rsid wsp:val=&quot;6FCB452B&quot;/&gt;&lt;wsp:rsid wsp:val=&quot;6FD12F41&quot;/&gt;&lt;wsp:rsid wsp:val=&quot;6FDA6947&quot;/&gt;&lt;wsp:rsid wsp:val=&quot;6FDC0D4F&quot;/&gt;&lt;wsp:rsid wsp:val=&quot;6FE21710&quot;/&gt;&lt;wsp:rsid wsp:val=&quot;6FE405E8&quot;/&gt;&lt;wsp:rsid wsp:val=&quot;6FE652EC&quot;/&gt;&lt;wsp:rsid wsp:val=&quot;6FE80906&quot;/&gt;&lt;wsp:rsid wsp:val=&quot;6FE84AC4&quot;/&gt;&lt;wsp:rsid wsp:val=&quot;6FE96150&quot;/&gt;&lt;wsp:rsid wsp:val=&quot;6FEB6C47&quot;/&gt;&lt;wsp:rsid wsp:val=&quot;6FEC23C8&quot;/&gt;&lt;wsp:rsid wsp:val=&quot;6FED5E1A&quot;/&gt;&lt;wsp:rsid wsp:val=&quot;6FEE1721&quot;/&gt;&lt;wsp:rsid wsp:val=&quot;6FEE2371&quot;/&gt;&lt;wsp:rsid wsp:val=&quot;6FEE5682&quot;/&gt;&lt;wsp:rsid wsp:val=&quot;6FF33287&quot;/&gt;&lt;wsp:rsid wsp:val=&quot;6FFB0654&quot;/&gt;&lt;wsp:rsid wsp:val=&quot;6FFD6DA8&quot;/&gt;&lt;wsp:rsid wsp:val=&quot;700254E9&quot;/&gt;&lt;wsp:rsid wsp:val=&quot;700A0C40&quot;/&gt;&lt;wsp:rsid wsp:val=&quot;700A128F&quot;/&gt;&lt;wsp:rsid wsp:val=&quot;700B125D&quot;/&gt;&lt;wsp:rsid wsp:val=&quot;700D7130&quot;/&gt;&lt;wsp:rsid wsp:val=&quot;701502A0&quot;/&gt;&lt;wsp:rsid wsp:val=&quot;701A3DB5&quot;/&gt;&lt;wsp:rsid wsp:val=&quot;701E3233&quot;/&gt;&lt;wsp:rsid wsp:val=&quot;70204E45&quot;/&gt;&lt;wsp:rsid wsp:val=&quot;70206A3C&quot;/&gt;&lt;wsp:rsid wsp:val=&quot;702103EE&quot;/&gt;&lt;wsp:rsid wsp:val=&quot;70213B15&quot;/&gt;&lt;wsp:rsid wsp:val=&quot;70242E25&quot;/&gt;&lt;wsp:rsid wsp:val=&quot;7027463C&quot;/&gt;&lt;wsp:rsid wsp:val=&quot;70290288&quot;/&gt;&lt;wsp:rsid wsp:val=&quot;702E514E&quot;/&gt;&lt;wsp:rsid wsp:val=&quot;703017CF&quot;/&gt;&lt;wsp:rsid wsp:val=&quot;703267DA&quot;/&gt;&lt;wsp:rsid wsp:val=&quot;70345797&quot;/&gt;&lt;wsp:rsid wsp:val=&quot;70381A4D&quot;/&gt;&lt;wsp:rsid wsp:val=&quot;703822B8&quot;/&gt;&lt;wsp:rsid wsp:val=&quot;703951EC&quot;/&gt;&lt;wsp:rsid wsp:val=&quot;703A7FA3&quot;/&gt;&lt;wsp:rsid wsp:val=&quot;703F5CBE&quot;/&gt;&lt;wsp:rsid wsp:val=&quot;70435606&quot;/&gt;&lt;wsp:rsid wsp:val=&quot;70476D09&quot;/&gt;&lt;wsp:rsid wsp:val=&quot;7048257B&quot;/&gt;&lt;wsp:rsid wsp:val=&quot;70485969&quot;/&gt;&lt;wsp:rsid wsp:val=&quot;704B3CCC&quot;/&gt;&lt;wsp:rsid wsp:val=&quot;7052220F&quot;/&gt;&lt;wsp:rsid wsp:val=&quot;705516CE&quot;/&gt;&lt;wsp:rsid wsp:val=&quot;7057608A&quot;/&gt;&lt;wsp:rsid wsp:val=&quot;705B7D2C&quot;/&gt;&lt;wsp:rsid wsp:val=&quot;70611983&quot;/&gt;&lt;wsp:rsid wsp:val=&quot;70625F94&quot;/&gt;&lt;wsp:rsid wsp:val=&quot;70661413&quot;/&gt;&lt;wsp:rsid wsp:val=&quot;70682AD2&quot;/&gt;&lt;wsp:rsid wsp:val=&quot;706C269D&quot;/&gt;&lt;wsp:rsid wsp:val=&quot;706D5494&quot;/&gt;&lt;wsp:rsid wsp:val=&quot;70720690&quot;/&gt;&lt;wsp:rsid wsp:val=&quot;70723A8D&quot;/&gt;&lt;wsp:rsid wsp:val=&quot;7072521F&quot;/&gt;&lt;wsp:rsid wsp:val=&quot;7074378E&quot;/&gt;&lt;wsp:rsid wsp:val=&quot;70746218&quot;/&gt;&lt;wsp:rsid wsp:val=&quot;70763346&quot;/&gt;&lt;wsp:rsid wsp:val=&quot;70786D7F&quot;/&gt;&lt;wsp:rsid wsp:val=&quot;70796E8E&quot;/&gt;&lt;wsp:rsid wsp:val=&quot;707D3BE2&quot;/&gt;&lt;wsp:rsid wsp:val=&quot;70863E43&quot;/&gt;&lt;wsp:rsid wsp:val=&quot;70867A56&quot;/&gt;&lt;wsp:rsid wsp:val=&quot;708C69E8&quot;/&gt;&lt;wsp:rsid wsp:val=&quot;708D2BF3&quot;/&gt;&lt;wsp:rsid wsp:val=&quot;708E60B7&quot;/&gt;&lt;wsp:rsid wsp:val=&quot;7092284C&quot;/&gt;&lt;wsp:rsid wsp:val=&quot;70925ED9&quot;/&gt;&lt;wsp:rsid wsp:val=&quot;7092720F&quot;/&gt;&lt;wsp:rsid wsp:val=&quot;70953321&quot;/&gt;&lt;wsp:rsid wsp:val=&quot;709629BA&quot;/&gt;&lt;wsp:rsid wsp:val=&quot;70981959&quot;/&gt;&lt;wsp:rsid wsp:val=&quot;709A40D5&quot;/&gt;&lt;wsp:rsid wsp:val=&quot;709F3496&quot;/&gt;&lt;wsp:rsid wsp:val=&quot;70A144F1&quot;/&gt;&lt;wsp:rsid wsp:val=&quot;70A172A2&quot;/&gt;&lt;wsp:rsid wsp:val=&quot;70A53561&quot;/&gt;&lt;wsp:rsid wsp:val=&quot;70A537C0&quot;/&gt;&lt;wsp:rsid wsp:val=&quot;70AA42FD&quot;/&gt;&lt;wsp:rsid wsp:val=&quot;70AB33D3&quot;/&gt;&lt;wsp:rsid wsp:val=&quot;70AE761A&quot;/&gt;&lt;wsp:rsid wsp:val=&quot;70B06298&quot;/&gt;&lt;wsp:rsid wsp:val=&quot;70B549E3&quot;/&gt;&lt;wsp:rsid wsp:val=&quot;70B622AD&quot;/&gt;&lt;wsp:rsid wsp:val=&quot;70B75E16&quot;/&gt;&lt;wsp:rsid wsp:val=&quot;70B95E0E&quot;/&gt;&lt;wsp:rsid wsp:val=&quot;70BA09FD&quot;/&gt;&lt;wsp:rsid wsp:val=&quot;70BB50D4&quot;/&gt;&lt;wsp:rsid wsp:val=&quot;70BC0C7C&quot;/&gt;&lt;wsp:rsid wsp:val=&quot;70BC41DC&quot;/&gt;&lt;wsp:rsid wsp:val=&quot;70BD0BFC&quot;/&gt;&lt;wsp:rsid wsp:val=&quot;70BF457D&quot;/&gt;&lt;wsp:rsid wsp:val=&quot;70C40D7A&quot;/&gt;&lt;wsp:rsid wsp:val=&quot;70C60DA7&quot;/&gt;&lt;wsp:rsid wsp:val=&quot;70C72018&quot;/&gt;&lt;wsp:rsid wsp:val=&quot;70C84445&quot;/&gt;&lt;wsp:rsid wsp:val=&quot;70CA0B1C&quot;/&gt;&lt;wsp:rsid wsp:val=&quot;70CF41C6&quot;/&gt;&lt;wsp:rsid wsp:val=&quot;70D15876&quot;/&gt;&lt;wsp:rsid wsp:val=&quot;70D577DA&quot;/&gt;&lt;wsp:rsid wsp:val=&quot;70D87E1A&quot;/&gt;&lt;wsp:rsid wsp:val=&quot;70E027F3&quot;/&gt;&lt;wsp:rsid wsp:val=&quot;70E5496E&quot;/&gt;&lt;wsp:rsid wsp:val=&quot;70E65BE0&quot;/&gt;&lt;wsp:rsid wsp:val=&quot;70E94B99&quot;/&gt;&lt;wsp:rsid wsp:val=&quot;70EA4691&quot;/&gt;&lt;wsp:rsid wsp:val=&quot;70EA4C19&quot;/&gt;&lt;wsp:rsid wsp:val=&quot;70EF07BB&quot;/&gt;&lt;wsp:rsid wsp:val=&quot;70F22970&quot;/&gt;&lt;wsp:rsid wsp:val=&quot;70F43034&quot;/&gt;&lt;wsp:rsid wsp:val=&quot;70F468C2&quot;/&gt;&lt;wsp:rsid wsp:val=&quot;70FB6904&quot;/&gt;&lt;wsp:rsid wsp:val=&quot;70FE610F&quot;/&gt;&lt;wsp:rsid wsp:val=&quot;71024C9A&quot;/&gt;&lt;wsp:rsid wsp:val=&quot;71065E11&quot;/&gt;&lt;wsp:rsid wsp:val=&quot;710739F1&quot;/&gt;&lt;wsp:rsid wsp:val=&quot;71077880&quot;/&gt;&lt;wsp:rsid wsp:val=&quot;71077973&quot;/&gt;&lt;wsp:rsid wsp:val=&quot;71082170&quot;/&gt;&lt;wsp:rsid wsp:val=&quot;71097DC7&quot;/&gt;&lt;wsp:rsid wsp:val=&quot;710A71F2&quot;/&gt;&lt;wsp:rsid wsp:val=&quot;710C76FD&quot;/&gt;&lt;wsp:rsid wsp:val=&quot;710E788E&quot;/&gt;&lt;wsp:rsid wsp:val=&quot;71151EB2&quot;/&gt;&lt;wsp:rsid wsp:val=&quot;71175C8F&quot;/&gt;&lt;wsp:rsid wsp:val=&quot;711A5E80&quot;/&gt;&lt;wsp:rsid wsp:val=&quot;711E1416&quot;/&gt;&lt;wsp:rsid wsp:val=&quot;711E4E0B&quot;/&gt;&lt;wsp:rsid wsp:val=&quot;711E5319&quot;/&gt;&lt;wsp:rsid wsp:val=&quot;711E7D07&quot;/&gt;&lt;wsp:rsid wsp:val=&quot;71212D98&quot;/&gt;&lt;wsp:rsid wsp:val=&quot;71230C6B&quot;/&gt;&lt;wsp:rsid wsp:val=&quot;71235799&quot;/&gt;&lt;wsp:rsid wsp:val=&quot;71251BA5&quot;/&gt;&lt;wsp:rsid wsp:val=&quot;712667B3&quot;/&gt;&lt;wsp:rsid wsp:val=&quot;7128018C&quot;/&gt;&lt;wsp:rsid wsp:val=&quot;7132280D&quot;/&gt;&lt;wsp:rsid wsp:val=&quot;713310F7&quot;/&gt;&lt;wsp:rsid wsp:val=&quot;71331D23&quot;/&gt;&lt;wsp:rsid wsp:val=&quot;713B7CCE&quot;/&gt;&lt;wsp:rsid wsp:val=&quot;713D3D24&quot;/&gt;&lt;wsp:rsid wsp:val=&quot;713E4B90&quot;/&gt;&lt;wsp:rsid wsp:val=&quot;713F1D3A&quot;/&gt;&lt;wsp:rsid wsp:val=&quot;713F2F1E&quot;/&gt;&lt;wsp:rsid wsp:val=&quot;71430224&quot;/&gt;&lt;wsp:rsid wsp:val=&quot;714625A8&quot;/&gt;&lt;wsp:rsid wsp:val=&quot;71475378&quot;/&gt;&lt;wsp:rsid wsp:val=&quot;714775D8&quot;/&gt;&lt;wsp:rsid wsp:val=&quot;714B0F7A&quot;/&gt;&lt;wsp:rsid wsp:val=&quot;71500F0C&quot;/&gt;&lt;wsp:rsid wsp:val=&quot;7153292C&quot;/&gt;&lt;wsp:rsid wsp:val=&quot;7153628E&quot;/&gt;&lt;wsp:rsid wsp:val=&quot;7154285C&quot;/&gt;&lt;wsp:rsid wsp:val=&quot;71546404&quot;/&gt;&lt;wsp:rsid wsp:val=&quot;715B5997&quot;/&gt;&lt;wsp:rsid wsp:val=&quot;715C5226&quot;/&gt;&lt;wsp:rsid wsp:val=&quot;716046C6&quot;/&gt;&lt;wsp:rsid wsp:val=&quot;71651612&quot;/&gt;&lt;wsp:rsid wsp:val=&quot;71656E4F&quot;/&gt;&lt;wsp:rsid wsp:val=&quot;7166235B&quot;/&gt;&lt;wsp:rsid wsp:val=&quot;716645E6&quot;/&gt;&lt;wsp:rsid wsp:val=&quot;71694908&quot;/&gt;&lt;wsp:rsid wsp:val=&quot;716C4D62&quot;/&gt;&lt;wsp:rsid wsp:val=&quot;716D0A6A&quot;/&gt;&lt;wsp:rsid wsp:val=&quot;716E746A&quot;/&gt;&lt;wsp:rsid wsp:val=&quot;716F0C07&quot;/&gt;&lt;wsp:rsid wsp:val=&quot;71740AA4&quot;/&gt;&lt;wsp:rsid wsp:val=&quot;71741303&quot;/&gt;&lt;wsp:rsid wsp:val=&quot;71746431&quot;/&gt;&lt;wsp:rsid wsp:val=&quot;717905A2&quot;/&gt;&lt;wsp:rsid wsp:val=&quot;71792982&quot;/&gt;&lt;wsp:rsid wsp:val=&quot;717A4CC2&quot;/&gt;&lt;wsp:rsid wsp:val=&quot;717D11E0&quot;/&gt;&lt;wsp:rsid wsp:val=&quot;7180376D&quot;/&gt;&lt;wsp:rsid wsp:val=&quot;718220A1&quot;/&gt;&lt;wsp:rsid wsp:val=&quot;718535C1&quot;/&gt;&lt;wsp:rsid wsp:val=&quot;71860CE8&quot;/&gt;&lt;wsp:rsid wsp:val=&quot;71864272&quot;/&gt;&lt;wsp:rsid wsp:val=&quot;718B4513&quot;/&gt;&lt;wsp:rsid wsp:val=&quot;718F695C&quot;/&gt;&lt;wsp:rsid wsp:val=&quot;71911851&quot;/&gt;&lt;wsp:rsid wsp:val=&quot;71977727&quot;/&gt;&lt;wsp:rsid wsp:val=&quot;719A03D3&quot;/&gt;&lt;wsp:rsid wsp:val=&quot;719E4A7D&quot;/&gt;&lt;wsp:rsid wsp:val=&quot;719E5F82&quot;/&gt;&lt;wsp:rsid wsp:val=&quot;719E7497&quot;/&gt;&lt;wsp:rsid wsp:val=&quot;71A11942&quot;/&gt;&lt;wsp:rsid wsp:val=&quot;71A47DB8&quot;/&gt;&lt;wsp:rsid wsp:val=&quot;71A537B8&quot;/&gt;&lt;wsp:rsid wsp:val=&quot;71A76C0D&quot;/&gt;&lt;wsp:rsid wsp:val=&quot;71AA6CE0&quot;/&gt;&lt;wsp:rsid wsp:val=&quot;71AD4ED1&quot;/&gt;&lt;wsp:rsid wsp:val=&quot;71AE5B99&quot;/&gt;&lt;wsp:rsid wsp:val=&quot;71AF0779&quot;/&gt;&lt;wsp:rsid wsp:val=&quot;71B161E2&quot;/&gt;&lt;wsp:rsid wsp:val=&quot;71B83887&quot;/&gt;&lt;wsp:rsid wsp:val=&quot;71B86E00&quot;/&gt;&lt;wsp:rsid wsp:val=&quot;71BA7885&quot;/&gt;&lt;wsp:rsid wsp:val=&quot;71BB3DDE&quot;/&gt;&lt;wsp:rsid wsp:val=&quot;71BC7981&quot;/&gt;&lt;wsp:rsid wsp:val=&quot;71BD2948&quot;/&gt;&lt;wsp:rsid wsp:val=&quot;71BF2996&quot;/&gt;&lt;wsp:rsid wsp:val=&quot;71C17C79&quot;/&gt;&lt;wsp:rsid wsp:val=&quot;71C228AA&quot;/&gt;&lt;wsp:rsid wsp:val=&quot;71C43AE5&quot;/&gt;&lt;wsp:rsid wsp:val=&quot;71C55B33&quot;/&gt;&lt;wsp:rsid wsp:val=&quot;71C625E7&quot;/&gt;&lt;wsp:rsid wsp:val=&quot;71CD20F3&quot;/&gt;&lt;wsp:rsid wsp:val=&quot;71CF7144&quot;/&gt;&lt;wsp:rsid wsp:val=&quot;71D17A8D&quot;/&gt;&lt;wsp:rsid wsp:val=&quot;71D35BC2&quot;/&gt;&lt;wsp:rsid wsp:val=&quot;71D623ED&quot;/&gt;&lt;wsp:rsid wsp:val=&quot;71DA6189&quot;/&gt;&lt;wsp:rsid wsp:val=&quot;71DA61E8&quot;/&gt;&lt;wsp:rsid wsp:val=&quot;71DC7FB4&quot;/&gt;&lt;wsp:rsid wsp:val=&quot;71E02E54&quot;/&gt;&lt;wsp:rsid wsp:val=&quot;71E26EF1&quot;/&gt;&lt;wsp:rsid wsp:val=&quot;71E315D1&quot;/&gt;&lt;wsp:rsid wsp:val=&quot;71E425FB&quot;/&gt;&lt;wsp:rsid wsp:val=&quot;71E810AC&quot;/&gt;&lt;wsp:rsid wsp:val=&quot;71E81A42&quot;/&gt;&lt;wsp:rsid wsp:val=&quot;71EB13BB&quot;/&gt;&lt;wsp:rsid wsp:val=&quot;71EC530B&quot;/&gt;&lt;wsp:rsid wsp:val=&quot;71ED0914&quot;/&gt;&lt;wsp:rsid wsp:val=&quot;71F14357&quot;/&gt;&lt;wsp:rsid wsp:val=&quot;71F24E10&quot;/&gt;&lt;wsp:rsid wsp:val=&quot;71F36D91&quot;/&gt;&lt;wsp:rsid wsp:val=&quot;71F710F1&quot;/&gt;&lt;wsp:rsid wsp:val=&quot;71F80059&quot;/&gt;&lt;wsp:rsid wsp:val=&quot;71FB114D&quot;/&gt;&lt;wsp:rsid wsp:val=&quot;71FB65E0&quot;/&gt;&lt;wsp:rsid wsp:val=&quot;720003F5&quot;/&gt;&lt;wsp:rsid wsp:val=&quot;720B0136&quot;/&gt;&lt;wsp:rsid wsp:val=&quot;720B235B&quot;/&gt;&lt;wsp:rsid wsp:val=&quot;720D43A6&quot;/&gt;&lt;wsp:rsid wsp:val=&quot;720E03B2&quot;/&gt;&lt;wsp:rsid wsp:val=&quot;720F0951&quot;/&gt;&lt;wsp:rsid wsp:val=&quot;72117596&quot;/&gt;&lt;wsp:rsid wsp:val=&quot;7217388E&quot;/&gt;&lt;wsp:rsid wsp:val=&quot;721879E3&quot;/&gt;&lt;wsp:rsid wsp:val=&quot;721B731A&quot;/&gt;&lt;wsp:rsid wsp:val=&quot;721C0361&quot;/&gt;&lt;wsp:rsid wsp:val=&quot;721E3739&quot;/&gt;&lt;wsp:rsid wsp:val=&quot;721E3AB6&quot;/&gt;&lt;wsp:rsid wsp:val=&quot;721F7C0D&quot;/&gt;&lt;wsp:rsid wsp:val=&quot;721F7C4D&quot;/&gt;&lt;wsp:rsid wsp:val=&quot;722274BB&quot;/&gt;&lt;wsp:rsid wsp:val=&quot;72227CED&quot;/&gt;&lt;wsp:rsid wsp:val=&quot;722734B2&quot;/&gt;&lt;wsp:rsid wsp:val=&quot;72277C8F&quot;/&gt;&lt;wsp:rsid wsp:val=&quot;722920FE&quot;/&gt;&lt;wsp:rsid wsp:val=&quot;722B6E8C&quot;/&gt;&lt;wsp:rsid wsp:val=&quot;722F6CBD&quot;/&gt;&lt;wsp:rsid wsp:val=&quot;72302DBC&quot;/&gt;&lt;wsp:rsid wsp:val=&quot;72336B5A&quot;/&gt;&lt;wsp:rsid wsp:val=&quot;723564B0&quot;/&gt;&lt;wsp:rsid wsp:val=&quot;7237269B&quot;/&gt;&lt;wsp:rsid wsp:val=&quot;72406291&quot;/&gt;&lt;wsp:rsid wsp:val=&quot;7243076E&quot;/&gt;&lt;wsp:rsid wsp:val=&quot;7247005A&quot;/&gt;&lt;wsp:rsid wsp:val=&quot;7258427A&quot;/&gt;&lt;wsp:rsid wsp:val=&quot;725B42A0&quot;/&gt;&lt;wsp:rsid wsp:val=&quot;72602166&quot;/&gt;&lt;wsp:rsid wsp:val=&quot;72665608&quot;/&gt;&lt;wsp:rsid wsp:val=&quot;726E1CDE&quot;/&gt;&lt;wsp:rsid wsp:val=&quot;726F380C&quot;/&gt;&lt;wsp:rsid wsp:val=&quot;72752012&quot;/&gt;&lt;wsp:rsid wsp:val=&quot;72752B52&quot;/&gt;&lt;wsp:rsid wsp:val=&quot;727A1373&quot;/&gt;&lt;wsp:rsid wsp:val=&quot;727B6458&quot;/&gt;&lt;wsp:rsid wsp:val=&quot;727F4B99&quot;/&gt;&lt;wsp:rsid wsp:val=&quot;72836834&quot;/&gt;&lt;wsp:rsid wsp:val=&quot;72863136&quot;/&gt;&lt;wsp:rsid wsp:val=&quot;72867BAF&quot;/&gt;&lt;wsp:rsid wsp:val=&quot;72870F21&quot;/&gt;&lt;wsp:rsid wsp:val=&quot;72872002&quot;/&gt;&lt;wsp:rsid wsp:val=&quot;728721DC&quot;/&gt;&lt;wsp:rsid wsp:val=&quot;72874EC8&quot;/&gt;&lt;wsp:rsid wsp:val=&quot;72886BDC&quot;/&gt;&lt;wsp:rsid wsp:val=&quot;728B4918&quot;/&gt;&lt;wsp:rsid wsp:val=&quot;728C4E50&quot;/&gt;&lt;wsp:rsid wsp:val=&quot;728F0306&quot;/&gt;&lt;wsp:rsid wsp:val=&quot;7293507F&quot;/&gt;&lt;wsp:rsid wsp:val=&quot;72953EE5&quot;/&gt;&lt;wsp:rsid wsp:val=&quot;72957501&quot;/&gt;&lt;wsp:rsid wsp:val=&quot;729E4FA2&quot;/&gt;&lt;wsp:rsid wsp:val=&quot;72A820FD&quot;/&gt;&lt;wsp:rsid wsp:val=&quot;72AA0DFE&quot;/&gt;&lt;wsp:rsid wsp:val=&quot;72AB0716&quot;/&gt;&lt;wsp:rsid wsp:val=&quot;72AB5165&quot;/&gt;&lt;wsp:rsid wsp:val=&quot;72B20F6D&quot;/&gt;&lt;wsp:rsid wsp:val=&quot;72B37D77&quot;/&gt;&lt;wsp:rsid wsp:val=&quot;72B40798&quot;/&gt;&lt;wsp:rsid wsp:val=&quot;72B57D3A&quot;/&gt;&lt;wsp:rsid wsp:val=&quot;72B64F7B&quot;/&gt;&lt;wsp:rsid wsp:val=&quot;72BC2807&quot;/&gt;&lt;wsp:rsid wsp:val=&quot;72BC624F&quot;/&gt;&lt;wsp:rsid wsp:val=&quot;72BF4D9B&quot;/&gt;&lt;wsp:rsid wsp:val=&quot;72C42D54&quot;/&gt;&lt;wsp:rsid wsp:val=&quot;72C5096C&quot;/&gt;&lt;wsp:rsid wsp:val=&quot;72C638A8&quot;/&gt;&lt;wsp:rsid wsp:val=&quot;72C671B3&quot;/&gt;&lt;wsp:rsid wsp:val=&quot;72C723C1&quot;/&gt;&lt;wsp:rsid wsp:val=&quot;72C93866&quot;/&gt;&lt;wsp:rsid wsp:val=&quot;72CC04D3&quot;/&gt;&lt;wsp:rsid wsp:val=&quot;72D17C3F&quot;/&gt;&lt;wsp:rsid wsp:val=&quot;72D379E7&quot;/&gt;&lt;wsp:rsid wsp:val=&quot;72D92094&quot;/&gt;&lt;wsp:rsid wsp:val=&quot;72D94AC2&quot;/&gt;&lt;wsp:rsid wsp:val=&quot;72DB06E9&quot;/&gt;&lt;wsp:rsid wsp:val=&quot;72DD17B5&quot;/&gt;&lt;wsp:rsid wsp:val=&quot;72E23E12&quot;/&gt;&lt;wsp:rsid wsp:val=&quot;72E62800&quot;/&gt;&lt;wsp:rsid wsp:val=&quot;72EA6A60&quot;/&gt;&lt;wsp:rsid wsp:val=&quot;72ED5BF6&quot;/&gt;&lt;wsp:rsid wsp:val=&quot;72ED7DBF&quot;/&gt;&lt;wsp:rsid wsp:val=&quot;72EF438A&quot;/&gt;&lt;wsp:rsid wsp:val=&quot;72F12552&quot;/&gt;&lt;wsp:rsid wsp:val=&quot;72F155FB&quot;/&gt;&lt;wsp:rsid wsp:val=&quot;72F23676&quot;/&gt;&lt;wsp:rsid wsp:val=&quot;72FA490A&quot;/&gt;&lt;wsp:rsid wsp:val=&quot;72FB494B&quot;/&gt;&lt;wsp:rsid wsp:val=&quot;72FF7DF1&quot;/&gt;&lt;wsp:rsid wsp:val=&quot;7300436D&quot;/&gt;&lt;wsp:rsid wsp:val=&quot;73090C44&quot;/&gt;&lt;wsp:rsid wsp:val=&quot;730A2B03&quot;/&gt;&lt;wsp:rsid wsp:val=&quot;730B59A7&quot;/&gt;&lt;wsp:rsid wsp:val=&quot;73143CCA&quot;/&gt;&lt;wsp:rsid wsp:val=&quot;731A1CB3&quot;/&gt;&lt;wsp:rsid wsp:val=&quot;73286324&quot;/&gt;&lt;wsp:rsid wsp:val=&quot;732A15DC&quot;/&gt;&lt;wsp:rsid wsp:val=&quot;732B1CE8&quot;/&gt;&lt;wsp:rsid wsp:val=&quot;732F3242&quot;/&gt;&lt;wsp:rsid wsp:val=&quot;73340CD8&quot;/&gt;&lt;wsp:rsid wsp:val=&quot;733D2B87&quot;/&gt;&lt;wsp:rsid wsp:val=&quot;733F386D&quot;/&gt;&lt;wsp:rsid wsp:val=&quot;73405074&quot;/&gt;&lt;wsp:rsid wsp:val=&quot;73446244&quot;/&gt;&lt;wsp:rsid wsp:val=&quot;7349746F&quot;/&gt;&lt;wsp:rsid wsp:val=&quot;73506AFE&quot;/&gt;&lt;wsp:rsid wsp:val=&quot;7351092E&quot;/&gt;&lt;wsp:rsid wsp:val=&quot;735379AD&quot;/&gt;&lt;wsp:rsid wsp:val=&quot;73544E04&quot;/&gt;&lt;wsp:rsid wsp:val=&quot;735A3DF4&quot;/&gt;&lt;wsp:rsid wsp:val=&quot;735F3FC9&quot;/&gt;&lt;wsp:rsid wsp:val=&quot;73623484&quot;/&gt;&lt;wsp:rsid wsp:val=&quot;73631C7A&quot;/&gt;&lt;wsp:rsid wsp:val=&quot;73636411&quot;/&gt;&lt;wsp:rsid wsp:val=&quot;73661DB0&quot;/&gt;&lt;wsp:rsid wsp:val=&quot;73664F83&quot;/&gt;&lt;wsp:rsid wsp:val=&quot;7366508D&quot;/&gt;&lt;wsp:rsid wsp:val=&quot;736A75FB&quot;/&gt;&lt;wsp:rsid wsp:val=&quot;737179CE&quot;/&gt;&lt;wsp:rsid wsp:val=&quot;7374365F&quot;/&gt;&lt;wsp:rsid wsp:val=&quot;7379434F&quot;/&gt;&lt;wsp:rsid wsp:val=&quot;737A79B2&quot;/&gt;&lt;wsp:rsid wsp:val=&quot;737C67DA&quot;/&gt;&lt;wsp:rsid wsp:val=&quot;737D41A1&quot;/&gt;&lt;wsp:rsid wsp:val=&quot;737E1E42&quot;/&gt;&lt;wsp:rsid wsp:val=&quot;738555FF&quot;/&gt;&lt;wsp:rsid wsp:val=&quot;73884B66&quot;/&gt;&lt;wsp:rsid wsp:val=&quot;738853D3&quot;/&gt;&lt;wsp:rsid wsp:val=&quot;738860F8&quot;/&gt;&lt;wsp:rsid wsp:val=&quot;738958A8&quot;/&gt;&lt;wsp:rsid wsp:val=&quot;738B4E21&quot;/&gt;&lt;wsp:rsid wsp:val=&quot;738C1200&quot;/&gt;&lt;wsp:rsid wsp:val=&quot;738D0CE2&quot;/&gt;&lt;wsp:rsid wsp:val=&quot;7392780F&quot;/&gt;&lt;wsp:rsid wsp:val=&quot;73950FB5&quot;/&gt;&lt;wsp:rsid wsp:val=&quot;739B5403&quot;/&gt;&lt;wsp:rsid wsp:val=&quot;739D431A&quot;/&gt;&lt;wsp:rsid wsp:val=&quot;739D7F2D&quot;/&gt;&lt;wsp:rsid wsp:val=&quot;73A01967&quot;/&gt;&lt;wsp:rsid wsp:val=&quot;73A07CBE&quot;/&gt;&lt;wsp:rsid wsp:val=&quot;73A125E0&quot;/&gt;&lt;wsp:rsid wsp:val=&quot;73A75B81&quot;/&gt;&lt;wsp:rsid wsp:val=&quot;73AA4B76&quot;/&gt;&lt;wsp:rsid wsp:val=&quot;73AC0C36&quot;/&gt;&lt;wsp:rsid wsp:val=&quot;73B05A08&quot;/&gt;&lt;wsp:rsid wsp:val=&quot;73B65D92&quot;/&gt;&lt;wsp:rsid wsp:val=&quot;73B94B41&quot;/&gt;&lt;wsp:rsid wsp:val=&quot;73BB0C49&quot;/&gt;&lt;wsp:rsid wsp:val=&quot;73BC4FBD&quot;/&gt;&lt;wsp:rsid wsp:val=&quot;73BD7B7B&quot;/&gt;&lt;wsp:rsid wsp:val=&quot;73C01112&quot;/&gt;&lt;wsp:rsid wsp:val=&quot;73C04B2C&quot;/&gt;&lt;wsp:rsid wsp:val=&quot;73C172F4&quot;/&gt;&lt;wsp:rsid wsp:val=&quot;73C372E3&quot;/&gt;&lt;wsp:rsid wsp:val=&quot;73C574EF&quot;/&gt;&lt;wsp:rsid wsp:val=&quot;73C64D0E&quot;/&gt;&lt;wsp:rsid wsp:val=&quot;73C74D74&quot;/&gt;&lt;wsp:rsid wsp:val=&quot;73C9127A&quot;/&gt;&lt;wsp:rsid wsp:val=&quot;73D16B78&quot;/&gt;&lt;wsp:rsid wsp:val=&quot;73D228D6&quot;/&gt;&lt;wsp:rsid wsp:val=&quot;73D354BD&quot;/&gt;&lt;wsp:rsid wsp:val=&quot;73D64D52&quot;/&gt;&lt;wsp:rsid wsp:val=&quot;73D76F59&quot;/&gt;&lt;wsp:rsid wsp:val=&quot;73D90635&quot;/&gt;&lt;wsp:rsid wsp:val=&quot;73DC5934&quot;/&gt;&lt;wsp:rsid wsp:val=&quot;73DE145A&quot;/&gt;&lt;wsp:rsid wsp:val=&quot;73DF2316&quot;/&gt;&lt;wsp:rsid wsp:val=&quot;73E01D7C&quot;/&gt;&lt;wsp:rsid wsp:val=&quot;73E36930&quot;/&gt;&lt;wsp:rsid wsp:val=&quot;73EA1732&quot;/&gt;&lt;wsp:rsid wsp:val=&quot;73EA57B5&quot;/&gt;&lt;wsp:rsid wsp:val=&quot;73EC3A7F&quot;/&gt;&lt;wsp:rsid wsp:val=&quot;73F03A30&quot;/&gt;&lt;wsp:rsid wsp:val=&quot;73F21A1E&quot;/&gt;&lt;wsp:rsid wsp:val=&quot;73F30FBD&quot;/&gt;&lt;wsp:rsid wsp:val=&quot;73F66CB0&quot;/&gt;&lt;wsp:rsid wsp:val=&quot;73F86FFD&quot;/&gt;&lt;wsp:rsid wsp:val=&quot;73F90DB8&quot;/&gt;&lt;wsp:rsid wsp:val=&quot;73F94CAF&quot;/&gt;&lt;wsp:rsid wsp:val=&quot;73FA2522&quot;/&gt;&lt;wsp:rsid wsp:val=&quot;73FB10BD&quot;/&gt;&lt;wsp:rsid wsp:val=&quot;73FE6C6C&quot;/&gt;&lt;wsp:rsid wsp:val=&quot;74043047&quot;/&gt;&lt;wsp:rsid wsp:val=&quot;74053221&quot;/&gt;&lt;wsp:rsid wsp:val=&quot;74065F81&quot;/&gt;&lt;wsp:rsid wsp:val=&quot;740C3DA9&quot;/&gt;&lt;wsp:rsid wsp:val=&quot;740E3971&quot;/&gt;&lt;wsp:rsid wsp:val=&quot;7410296B&quot;/&gt;&lt;wsp:rsid wsp:val=&quot;741064F5&quot;/&gt;&lt;wsp:rsid wsp:val=&quot;7411463E&quot;/&gt;&lt;wsp:rsid wsp:val=&quot;74121097&quot;/&gt;&lt;wsp:rsid wsp:val=&quot;74122ECC&quot;/&gt;&lt;wsp:rsid wsp:val=&quot;741358AC&quot;/&gt;&lt;wsp:rsid wsp:val=&quot;741362A2&quot;/&gt;&lt;wsp:rsid wsp:val=&quot;74143317&quot;/&gt;&lt;wsp:rsid wsp:val=&quot;74145DE1&quot;/&gt;&lt;wsp:rsid wsp:val=&quot;74165313&quot;/&gt;&lt;wsp:rsid wsp:val=&quot;7419744F&quot;/&gt;&lt;wsp:rsid wsp:val=&quot;741C0DC3&quot;/&gt;&lt;wsp:rsid wsp:val=&quot;741F14C2&quot;/&gt;&lt;wsp:rsid wsp:val=&quot;74234903&quot;/&gt;&lt;wsp:rsid wsp:val=&quot;742351F4&quot;/&gt;&lt;wsp:rsid wsp:val=&quot;7425207A&quot;/&gt;&lt;wsp:rsid wsp:val=&quot;74297931&quot;/&gt;&lt;wsp:rsid wsp:val=&quot;742A36AC&quot;/&gt;&lt;wsp:rsid wsp:val=&quot;742B68F2&quot;/&gt;&lt;wsp:rsid wsp:val=&quot;742C1552&quot;/&gt;&lt;wsp:rsid wsp:val=&quot;742F5B68&quot;/&gt;&lt;wsp:rsid wsp:val=&quot;743154B6&quot;/&gt;&lt;wsp:rsid wsp:val=&quot;74330344&quot;/&gt;&lt;wsp:rsid wsp:val=&quot;74374B2B&quot;/&gt;&lt;wsp:rsid wsp:val=&quot;743A297D&quot;/&gt;&lt;wsp:rsid wsp:val=&quot;743E78B8&quot;/&gt;&lt;wsp:rsid wsp:val=&quot;7442757C&quot;/&gt;&lt;wsp:rsid wsp:val=&quot;74470863&quot;/&gt;&lt;wsp:rsid wsp:val=&quot;744A34A0&quot;/&gt;&lt;wsp:rsid wsp:val=&quot;744B30B6&quot;/&gt;&lt;wsp:rsid wsp:val=&quot;7450254C&quot;/&gt;&lt;wsp:rsid wsp:val=&quot;745353FB&quot;/&gt;&lt;wsp:rsid wsp:val=&quot;74561750&quot;/&gt;&lt;wsp:rsid wsp:val=&quot;74574524&quot;/&gt;&lt;wsp:rsid wsp:val=&quot;745844DC&quot;/&gt;&lt;wsp:rsid wsp:val=&quot;745C1F94&quot;/&gt;&lt;wsp:rsid wsp:val=&quot;745D6EBE&quot;/&gt;&lt;wsp:rsid wsp:val=&quot;74615B8D&quot;/&gt;&lt;wsp:rsid wsp:val=&quot;746633DE&quot;/&gt;&lt;wsp:rsid wsp:val=&quot;74672047&quot;/&gt;&lt;wsp:rsid wsp:val=&quot;746F13F4&quot;/&gt;&lt;wsp:rsid wsp:val=&quot;746F7245&quot;/&gt;&lt;wsp:rsid wsp:val=&quot;74706A7F&quot;/&gt;&lt;wsp:rsid wsp:val=&quot;7471646C&quot;/&gt;&lt;wsp:rsid wsp:val=&quot;747359BF&quot;/&gt;&lt;wsp:rsid wsp:val=&quot;74750B60&quot;/&gt;&lt;wsp:rsid wsp:val=&quot;7476435F&quot;/&gt;&lt;wsp:rsid wsp:val=&quot;747735FD&quot;/&gt;&lt;wsp:rsid wsp:val=&quot;74780FC5&quot;/&gt;&lt;wsp:rsid wsp:val=&quot;74784354&quot;/&gt;&lt;wsp:rsid wsp:val=&quot;747852F6&quot;/&gt;&lt;wsp:rsid wsp:val=&quot;747A1FC9&quot;/&gt;&lt;wsp:rsid wsp:val=&quot;747C5874&quot;/&gt;&lt;wsp:rsid wsp:val=&quot;74802CD4&quot;/&gt;&lt;wsp:rsid wsp:val=&quot;74825C5E&quot;/&gt;&lt;wsp:rsid wsp:val=&quot;748353CE&quot;/&gt;&lt;wsp:rsid wsp:val=&quot;74836ACD&quot;/&gt;&lt;wsp:rsid wsp:val=&quot;74847EC9&quot;/&gt;&lt;wsp:rsid wsp:val=&quot;74856CFE&quot;/&gt;&lt;wsp:rsid wsp:val=&quot;74864117&quot;/&gt;&lt;wsp:rsid wsp:val=&quot;748910D1&quot;/&gt;&lt;wsp:rsid wsp:val=&quot;74897B79&quot;/&gt;&lt;wsp:rsid wsp:val=&quot;748F50A7&quot;/&gt;&lt;wsp:rsid wsp:val=&quot;74903707&quot;/&gt;&lt;wsp:rsid wsp:val=&quot;74916E5F&quot;/&gt;&lt;wsp:rsid wsp:val=&quot;74917ACF&quot;/&gt;&lt;wsp:rsid wsp:val=&quot;749319D7&quot;/&gt;&lt;wsp:rsid wsp:val=&quot;749604E2&quot;/&gt;&lt;wsp:rsid wsp:val=&quot;74971E70&quot;/&gt;&lt;wsp:rsid wsp:val=&quot;74990926&quot;/&gt;&lt;wsp:rsid wsp:val=&quot;74993E1E&quot;/&gt;&lt;wsp:rsid wsp:val=&quot;749B06E2&quot;/&gt;&lt;wsp:rsid wsp:val=&quot;749F60AC&quot;/&gt;&lt;wsp:rsid wsp:val=&quot;74A01693&quot;/&gt;&lt;wsp:rsid wsp:val=&quot;74A1796C&quot;/&gt;&lt;wsp:rsid wsp:val=&quot;74A3306D&quot;/&gt;&lt;wsp:rsid wsp:val=&quot;74A5683C&quot;/&gt;&lt;wsp:rsid wsp:val=&quot;74A92900&quot;/&gt;&lt;wsp:rsid wsp:val=&quot;74AD52CD&quot;/&gt;&lt;wsp:rsid wsp:val=&quot;74AF433D&quot;/&gt;&lt;wsp:rsid wsp:val=&quot;74BA4028&quot;/&gt;&lt;wsp:rsid wsp:val=&quot;74BD4E14&quot;/&gt;&lt;wsp:rsid wsp:val=&quot;74BD5975&quot;/&gt;&lt;wsp:rsid wsp:val=&quot;74C16900&quot;/&gt;&lt;wsp:rsid wsp:val=&quot;74C4457E&quot;/&gt;&lt;wsp:rsid wsp:val=&quot;74C61D46&quot;/&gt;&lt;wsp:rsid wsp:val=&quot;74C82880&quot;/&gt;&lt;wsp:rsid wsp:val=&quot;74CC2F44&quot;/&gt;&lt;wsp:rsid wsp:val=&quot;74CC4F25&quot;/&gt;&lt;wsp:rsid wsp:val=&quot;74D80E2B&quot;/&gt;&lt;wsp:rsid wsp:val=&quot;74DE539B&quot;/&gt;&lt;wsp:rsid wsp:val=&quot;74E45CEF&quot;/&gt;&lt;wsp:rsid wsp:val=&quot;74E67DCA&quot;/&gt;&lt;wsp:rsid wsp:val=&quot;74E806B1&quot;/&gt;&lt;wsp:rsid wsp:val=&quot;74E86575&quot;/&gt;&lt;wsp:rsid wsp:val=&quot;74EA1CBE&quot;/&gt;&lt;wsp:rsid wsp:val=&quot;74EE5984&quot;/&gt;&lt;wsp:rsid wsp:val=&quot;74F07717&quot;/&gt;&lt;wsp:rsid wsp:val=&quot;74F43226&quot;/&gt;&lt;wsp:rsid wsp:val=&quot;74F5101D&quot;/&gt;&lt;wsp:rsid wsp:val=&quot;74F83608&quot;/&gt;&lt;wsp:rsid wsp:val=&quot;74FA385B&quot;/&gt;&lt;wsp:rsid wsp:val=&quot;74FD0F3A&quot;/&gt;&lt;wsp:rsid wsp:val=&quot;74FF27A3&quot;/&gt;&lt;wsp:rsid wsp:val=&quot;74FF67EF&quot;/&gt;&lt;wsp:rsid wsp:val=&quot;75062E8F&quot;/&gt;&lt;wsp:rsid wsp:val=&quot;75082A0B&quot;/&gt;&lt;wsp:rsid wsp:val=&quot;75083BF5&quot;/&gt;&lt;wsp:rsid wsp:val=&quot;750955CE&quot;/&gt;&lt;wsp:rsid wsp:val=&quot;750A2C8A&quot;/&gt;&lt;wsp:rsid wsp:val=&quot;750F27B8&quot;/&gt;&lt;wsp:rsid wsp:val=&quot;75107D97&quot;/&gt;&lt;wsp:rsid wsp:val=&quot;75190C87&quot;/&gt;&lt;wsp:rsid wsp:val=&quot;751D3C8D&quot;/&gt;&lt;wsp:rsid wsp:val=&quot;751E6694&quot;/&gt;&lt;wsp:rsid wsp:val=&quot;751F32D1&quot;/&gt;&lt;wsp:rsid wsp:val=&quot;7521063A&quot;/&gt;&lt;wsp:rsid wsp:val=&quot;75235C86&quot;/&gt;&lt;wsp:rsid wsp:val=&quot;75264FD6&quot;/&gt;&lt;wsp:rsid wsp:val=&quot;75276C3F&quot;/&gt;&lt;wsp:rsid wsp:val=&quot;752A27A3&quot;/&gt;&lt;wsp:rsid wsp:val=&quot;752A3726&quot;/&gt;&lt;wsp:rsid wsp:val=&quot;752B4F9E&quot;/&gt;&lt;wsp:rsid wsp:val=&quot;75323849&quot;/&gt;&lt;wsp:rsid wsp:val=&quot;75330B30&quot;/&gt;&lt;wsp:rsid wsp:val=&quot;75336E1A&quot;/&gt;&lt;wsp:rsid wsp:val=&quot;7544567F&quot;/&gt;&lt;wsp:rsid wsp:val=&quot;7546182F&quot;/&gt;&lt;wsp:rsid wsp:val=&quot;754A1D7B&quot;/&gt;&lt;wsp:rsid wsp:val=&quot;754B758D&quot;/&gt;&lt;wsp:rsid wsp:val=&quot;754C7D3D&quot;/&gt;&lt;wsp:rsid wsp:val=&quot;754D302B&quot;/&gt;&lt;wsp:rsid wsp:val=&quot;754D4BE7&quot;/&gt;&lt;wsp:rsid wsp:val=&quot;75500654&quot;/&gt;&lt;wsp:rsid wsp:val=&quot;75523917&quot;/&gt;&lt;wsp:rsid wsp:val=&quot;755737B8&quot;/&gt;&lt;wsp:rsid wsp:val=&quot;756107DC&quot;/&gt;&lt;wsp:rsid wsp:val=&quot;75620DE8&quot;/&gt;&lt;wsp:rsid wsp:val=&quot;75636D35&quot;/&gt;&lt;wsp:rsid wsp:val=&quot;756703EE&quot;/&gt;&lt;wsp:rsid wsp:val=&quot;75684BE8&quot;/&gt;&lt;wsp:rsid wsp:val=&quot;75687825&quot;/&gt;&lt;wsp:rsid wsp:val=&quot;756A0B33&quot;/&gt;&lt;wsp:rsid wsp:val=&quot;756B1F58&quot;/&gt;&lt;wsp:rsid wsp:val=&quot;756F45EB&quot;/&gt;&lt;wsp:rsid wsp:val=&quot;75700EFD&quot;/&gt;&lt;wsp:rsid wsp:val=&quot;75733BAC&quot;/&gt;&lt;wsp:rsid wsp:val=&quot;7574601E&quot;/&gt;&lt;wsp:rsid wsp:val=&quot;757514DD&quot;/&gt;&lt;wsp:rsid wsp:val=&quot;75771C20&quot;/&gt;&lt;wsp:rsid wsp:val=&quot;757952EF&quot;/&gt;&lt;wsp:rsid wsp:val=&quot;757C46B8&quot;/&gt;&lt;wsp:rsid wsp:val=&quot;757D52CA&quot;/&gt;&lt;wsp:rsid wsp:val=&quot;7581194A&quot;/&gt;&lt;wsp:rsid wsp:val=&quot;7584547E&quot;/&gt;&lt;wsp:rsid wsp:val=&quot;75854F80&quot;/&gt;&lt;wsp:rsid wsp:val=&quot;758D21A2&quot;/&gt;&lt;wsp:rsid wsp:val=&quot;758E79DE&quot;/&gt;&lt;wsp:rsid wsp:val=&quot;75955E48&quot;/&gt;&lt;wsp:rsid wsp:val=&quot;759F7BDD&quot;/&gt;&lt;wsp:rsid wsp:val=&quot;75A34647&quot;/&gt;&lt;wsp:rsid wsp:val=&quot;75A35CDA&quot;/&gt;&lt;wsp:rsid wsp:val=&quot;75A472BC&quot;/&gt;&lt;wsp:rsid wsp:val=&quot;75A62B28&quot;/&gt;&lt;wsp:rsid wsp:val=&quot;75A66FE5&quot;/&gt;&lt;wsp:rsid wsp:val=&quot;75AA0BFB&quot;/&gt;&lt;wsp:rsid wsp:val=&quot;75AA56FA&quot;/&gt;&lt;wsp:rsid wsp:val=&quot;75AB031E&quot;/&gt;&lt;wsp:rsid wsp:val=&quot;75B00516&quot;/&gt;&lt;wsp:rsid wsp:val=&quot;75B14923&quot;/&gt;&lt;wsp:rsid wsp:val=&quot;75B1766D&quot;/&gt;&lt;wsp:rsid wsp:val=&quot;75BA19D5&quot;/&gt;&lt;wsp:rsid wsp:val=&quot;75BA1FE9&quot;/&gt;&lt;wsp:rsid wsp:val=&quot;75BE7046&quot;/&gt;&lt;wsp:rsid wsp:val=&quot;75C21E81&quot;/&gt;&lt;wsp:rsid wsp:val=&quot;75C40471&quot;/&gt;&lt;wsp:rsid wsp:val=&quot;75C555BF&quot;/&gt;&lt;wsp:rsid wsp:val=&quot;75C7271A&quot;/&gt;&lt;wsp:rsid wsp:val=&quot;75C80A27&quot;/&gt;&lt;wsp:rsid wsp:val=&quot;75C87F78&quot;/&gt;&lt;wsp:rsid wsp:val=&quot;75CC1644&quot;/&gt;&lt;wsp:rsid wsp:val=&quot;75CC231B&quot;/&gt;&lt;wsp:rsid wsp:val=&quot;75CC414C&quot;/&gt;&lt;wsp:rsid wsp:val=&quot;75CC76F3&quot;/&gt;&lt;wsp:rsid wsp:val=&quot;75CD7CE8&quot;/&gt;&lt;wsp:rsid wsp:val=&quot;75CF0A48&quot;/&gt;&lt;wsp:rsid wsp:val=&quot;75D13ABA&quot;/&gt;&lt;wsp:rsid wsp:val=&quot;75D22F72&quot;/&gt;&lt;wsp:rsid wsp:val=&quot;75D25DD7&quot;/&gt;&lt;wsp:rsid wsp:val=&quot;75D44ACB&quot;/&gt;&lt;wsp:rsid wsp:val=&quot;75D56FE6&quot;/&gt;&lt;wsp:rsid wsp:val=&quot;75D73887&quot;/&gt;&lt;wsp:rsid wsp:val=&quot;75D828E9&quot;/&gt;&lt;wsp:rsid wsp:val=&quot;75DC66D9&quot;/&gt;&lt;wsp:rsid wsp:val=&quot;75DD3BD4&quot;/&gt;&lt;wsp:rsid wsp:val=&quot;75DF77C1&quot;/&gt;&lt;wsp:rsid wsp:val=&quot;75E555B6&quot;/&gt;&lt;wsp:rsid wsp:val=&quot;75E75EA1&quot;/&gt;&lt;wsp:rsid wsp:val=&quot;75EA34C5&quot;/&gt;&lt;wsp:rsid wsp:val=&quot;75ED64C3&quot;/&gt;&lt;wsp:rsid wsp:val=&quot;75F26B5E&quot;/&gt;&lt;wsp:rsid wsp:val=&quot;75F30E43&quot;/&gt;&lt;wsp:rsid wsp:val=&quot;75F4192C&quot;/&gt;&lt;wsp:rsid wsp:val=&quot;75F95AA2&quot;/&gt;&lt;wsp:rsid wsp:val=&quot;76021091&quot;/&gt;&lt;wsp:rsid wsp:val=&quot;76036EFA&quot;/&gt;&lt;wsp:rsid wsp:val=&quot;760446AB&quot;/&gt;&lt;wsp:rsid wsp:val=&quot;7607327D&quot;/&gt;&lt;wsp:rsid wsp:val=&quot;760C7C77&quot;/&gt;&lt;wsp:rsid wsp:val=&quot;760D385A&quot;/&gt;&lt;wsp:rsid wsp:val=&quot;7613390E&quot;/&gt;&lt;wsp:rsid wsp:val=&quot;76142509&quot;/&gt;&lt;wsp:rsid wsp:val=&quot;76171FD0&quot;/&gt;&lt;wsp:rsid wsp:val=&quot;76210F12&quot;/&gt;&lt;wsp:rsid wsp:val=&quot;76221F2D&quot;/&gt;&lt;wsp:rsid wsp:val=&quot;76230BFC&quot;/&gt;&lt;wsp:rsid wsp:val=&quot;76244447&quot;/&gt;&lt;wsp:rsid wsp:val=&quot;76250DB7&quot;/&gt;&lt;wsp:rsid wsp:val=&quot;762A4066&quot;/&gt;&lt;wsp:rsid wsp:val=&quot;762B351C&quot;/&gt;&lt;wsp:rsid wsp:val=&quot;76336502&quot;/&gt;&lt;wsp:rsid wsp:val=&quot;763376FF&quot;/&gt;&lt;wsp:rsid wsp:val=&quot;76391ABC&quot;/&gt;&lt;wsp:rsid wsp:val=&quot;763B06E2&quot;/&gt;&lt;wsp:rsid wsp:val=&quot;763D6C4B&quot;/&gt;&lt;wsp:rsid wsp:val=&quot;7645295D&quot;/&gt;&lt;wsp:rsid wsp:val=&quot;764565F9&quot;/&gt;&lt;wsp:rsid wsp:val=&quot;764769B6&quot;/&gt;&lt;wsp:rsid wsp:val=&quot;764A210E&quot;/&gt;&lt;wsp:rsid wsp:val=&quot;764C18B5&quot;/&gt;&lt;wsp:rsid wsp:val=&quot;764F182F&quot;/&gt;&lt;wsp:rsid wsp:val=&quot;76513B30&quot;/&gt;&lt;wsp:rsid wsp:val=&quot;76521155&quot;/&gt;&lt;wsp:rsid wsp:val=&quot;7655304A&quot;/&gt;&lt;wsp:rsid wsp:val=&quot;76555161&quot;/&gt;&lt;wsp:rsid wsp:val=&quot;76571BF6&quot;/&gt;&lt;wsp:rsid wsp:val=&quot;765808C9&quot;/&gt;&lt;wsp:rsid wsp:val=&quot;765849E3&quot;/&gt;&lt;wsp:rsid wsp:val=&quot;765B3BDC&quot;/&gt;&lt;wsp:rsid wsp:val=&quot;765F6BE4&quot;/&gt;&lt;wsp:rsid wsp:val=&quot;7664506A&quot;/&gt;&lt;wsp:rsid wsp:val=&quot;76664015&quot;/&gt;&lt;wsp:rsid wsp:val=&quot;76670B06&quot;/&gt;&lt;wsp:rsid wsp:val=&quot;76680BFE&quot;/&gt;&lt;wsp:rsid wsp:val=&quot;766825BF&quot;/&gt;&lt;wsp:rsid wsp:val=&quot;76693B25&quot;/&gt;&lt;wsp:rsid wsp:val=&quot;766C3FDB&quot;/&gt;&lt;wsp:rsid wsp:val=&quot;766D4F60&quot;/&gt;&lt;wsp:rsid wsp:val=&quot;766E0AC5&quot;/&gt;&lt;wsp:rsid wsp:val=&quot;766F54AE&quot;/&gt;&lt;wsp:rsid wsp:val=&quot;7670486F&quot;/&gt;&lt;wsp:rsid wsp:val=&quot;76727D21&quot;/&gt;&lt;wsp:rsid wsp:val=&quot;76737C2C&quot;/&gt;&lt;wsp:rsid wsp:val=&quot;76747F99&quot;/&gt;&lt;wsp:rsid wsp:val=&quot;76787CF5&quot;/&gt;&lt;wsp:rsid wsp:val=&quot;767B0E28&quot;/&gt;&lt;wsp:rsid wsp:val=&quot;767C7198&quot;/&gt;&lt;wsp:rsid wsp:val=&quot;767E32C1&quot;/&gt;&lt;wsp:rsid wsp:val=&quot;767E74F8&quot;/&gt;&lt;wsp:rsid wsp:val=&quot;76801447&quot;/&gt;&lt;wsp:rsid wsp:val=&quot;7683602F&quot;/&gt;&lt;wsp:rsid wsp:val=&quot;768409C0&quot;/&gt;&lt;wsp:rsid wsp:val=&quot;76856A43&quot;/&gt;&lt;wsp:rsid wsp:val=&quot;76857FD2&quot;/&gt;&lt;wsp:rsid wsp:val=&quot;76885AB4&quot;/&gt;&lt;wsp:rsid wsp:val=&quot;768B0390&quot;/&gt;&lt;wsp:rsid wsp:val=&quot;768C2242&quot;/&gt;&lt;wsp:rsid wsp:val=&quot;768D4D68&quot;/&gt;&lt;wsp:rsid wsp:val=&quot;768F2801&quot;/&gt;&lt;wsp:rsid wsp:val=&quot;769035A7&quot;/&gt;&lt;wsp:rsid wsp:val=&quot;76906EF3&quot;/&gt;&lt;wsp:rsid wsp:val=&quot;76910EE4&quot;/&gt;&lt;wsp:rsid wsp:val=&quot;769118B1&quot;/&gt;&lt;wsp:rsid wsp:val=&quot;76917E7E&quot;/&gt;&lt;wsp:rsid wsp:val=&quot;76926EC8&quot;/&gt;&lt;wsp:rsid wsp:val=&quot;769762B2&quot;/&gt;&lt;wsp:rsid wsp:val=&quot;76987057&quot;/&gt;&lt;wsp:rsid wsp:val=&quot;769E0540&quot;/&gt;&lt;wsp:rsid wsp:val=&quot;769E3A27&quot;/&gt;&lt;wsp:rsid wsp:val=&quot;76A0255C&quot;/&gt;&lt;wsp:rsid wsp:val=&quot;76A10597&quot;/&gt;&lt;wsp:rsid wsp:val=&quot;76A16723&quot;/&gt;&lt;wsp:rsid wsp:val=&quot;76A32901&quot;/&gt;&lt;wsp:rsid wsp:val=&quot;76A55683&quot;/&gt;&lt;wsp:rsid wsp:val=&quot;76AA40C7&quot;/&gt;&lt;wsp:rsid wsp:val=&quot;76AB0AC6&quot;/&gt;&lt;wsp:rsid wsp:val=&quot;76AC6031&quot;/&gt;&lt;wsp:rsid wsp:val=&quot;76AD0007&quot;/&gt;&lt;wsp:rsid wsp:val=&quot;76AF4188&quot;/&gt;&lt;wsp:rsid wsp:val=&quot;76B753F0&quot;/&gt;&lt;wsp:rsid wsp:val=&quot;76B91372&quot;/&gt;&lt;wsp:rsid wsp:val=&quot;76BB2392&quot;/&gt;&lt;wsp:rsid wsp:val=&quot;76BE5BB1&quot;/&gt;&lt;wsp:rsid wsp:val=&quot;76C138F6&quot;/&gt;&lt;wsp:rsid wsp:val=&quot;76C15AD5&quot;/&gt;&lt;wsp:rsid wsp:val=&quot;76C200B5&quot;/&gt;&lt;wsp:rsid wsp:val=&quot;76C300A6&quot;/&gt;&lt;wsp:rsid wsp:val=&quot;76C31B1D&quot;/&gt;&lt;wsp:rsid wsp:val=&quot;76C35F53&quot;/&gt;&lt;wsp:rsid wsp:val=&quot;76C422B6&quot;/&gt;&lt;wsp:rsid wsp:val=&quot;76C47B90&quot;/&gt;&lt;wsp:rsid wsp:val=&quot;76C712E7&quot;/&gt;&lt;wsp:rsid wsp:val=&quot;76C73569&quot;/&gt;&lt;wsp:rsid wsp:val=&quot;76C81B02&quot;/&gt;&lt;wsp:rsid wsp:val=&quot;76C857B2&quot;/&gt;&lt;wsp:rsid wsp:val=&quot;76C87E61&quot;/&gt;&lt;wsp:rsid wsp:val=&quot;76CB6338&quot;/&gt;&lt;wsp:rsid wsp:val=&quot;76CB6897&quot;/&gt;&lt;wsp:rsid wsp:val=&quot;76CB75A1&quot;/&gt;&lt;wsp:rsid wsp:val=&quot;76CC3537&quot;/&gt;&lt;wsp:rsid wsp:val=&quot;76CE3EF0&quot;/&gt;&lt;wsp:rsid wsp:val=&quot;76CE5774&quot;/&gt;&lt;wsp:rsid wsp:val=&quot;76D262A9&quot;/&gt;&lt;wsp:rsid wsp:val=&quot;76D344CB&quot;/&gt;&lt;wsp:rsid wsp:val=&quot;76D52718&quot;/&gt;&lt;wsp:rsid wsp:val=&quot;76D57C3B&quot;/&gt;&lt;wsp:rsid wsp:val=&quot;76D6038C&quot;/&gt;&lt;wsp:rsid wsp:val=&quot;76D904D1&quot;/&gt;&lt;wsp:rsid wsp:val=&quot;76DC72ED&quot;/&gt;&lt;wsp:rsid wsp:val=&quot;76DE70DF&quot;/&gt;&lt;wsp:rsid wsp:val=&quot;76E21AD8&quot;/&gt;&lt;wsp:rsid wsp:val=&quot;76E71EBE&quot;/&gt;&lt;wsp:rsid wsp:val=&quot;76E74AFD&quot;/&gt;&lt;wsp:rsid wsp:val=&quot;76EB0658&quot;/&gt;&lt;wsp:rsid wsp:val=&quot;76F37710&quot;/&gt;&lt;wsp:rsid wsp:val=&quot;76F723AE&quot;/&gt;&lt;wsp:rsid wsp:val=&quot;76F84327&quot;/&gt;&lt;wsp:rsid wsp:val=&quot;76FA7F3E&quot;/&gt;&lt;wsp:rsid wsp:val=&quot;76FB2DF3&quot;/&gt;&lt;wsp:rsid wsp:val=&quot;76FF18C3&quot;/&gt;&lt;wsp:rsid wsp:val=&quot;7703086B&quot;/&gt;&lt;wsp:rsid wsp:val=&quot;77032C26&quot;/&gt;&lt;wsp:rsid wsp:val=&quot;7704304D&quot;/&gt;&lt;wsp:rsid wsp:val=&quot;770D41B3&quot;/&gt;&lt;wsp:rsid wsp:val=&quot;771103F0&quot;/&gt;&lt;wsp:rsid wsp:val=&quot;77113807&quot;/&gt;&lt;wsp:rsid wsp:val=&quot;771146F8&quot;/&gt;&lt;wsp:rsid wsp:val=&quot;77120A54&quot;/&gt;&lt;wsp:rsid wsp:val=&quot;77134F51&quot;/&gt;&lt;wsp:rsid wsp:val=&quot;771546B1&quot;/&gt;&lt;wsp:rsid wsp:val=&quot;771546FA&quot;/&gt;&lt;wsp:rsid wsp:val=&quot;771B627E&quot;/&gt;&lt;wsp:rsid wsp:val=&quot;771B7C20&quot;/&gt;&lt;wsp:rsid wsp:val=&quot;771E18FA&quot;/&gt;&lt;wsp:rsid wsp:val=&quot;771E4C34&quot;/&gt;&lt;wsp:rsid wsp:val=&quot;771E5BD1&quot;/&gt;&lt;wsp:rsid wsp:val=&quot;77231441&quot;/&gt;&lt;wsp:rsid wsp:val=&quot;772B5F26&quot;/&gt;&lt;wsp:rsid wsp:val=&quot;772F3C47&quot;/&gt;&lt;wsp:rsid wsp:val=&quot;772F68BD&quot;/&gt;&lt;wsp:rsid wsp:val=&quot;77322DCD&quot;/&gt;&lt;wsp:rsid wsp:val=&quot;773344DE&quot;/&gt;&lt;wsp:rsid wsp:val=&quot;77364C39&quot;/&gt;&lt;wsp:rsid wsp:val=&quot;7737334C&quot;/&gt;&lt;wsp:rsid wsp:val=&quot;77381DAB&quot;/&gt;&lt;wsp:rsid wsp:val=&quot;773C1DAB&quot;/&gt;&lt;wsp:rsid wsp:val=&quot;774057D0&quot;/&gt;&lt;wsp:rsid wsp:val=&quot;774247A8&quot;/&gt;&lt;wsp:rsid wsp:val=&quot;7747466B&quot;/&gt;&lt;wsp:rsid wsp:val=&quot;77490F50&quot;/&gt;&lt;wsp:rsid wsp:val=&quot;7752667F&quot;/&gt;&lt;wsp:rsid wsp:val=&quot;77563BF6&quot;/&gt;&lt;wsp:rsid wsp:val=&quot;77583AE9&quot;/&gt;&lt;wsp:rsid wsp:val=&quot;77585815&quot;/&gt;&lt;wsp:rsid wsp:val=&quot;7759461F&quot;/&gt;&lt;wsp:rsid wsp:val=&quot;7759718A&quot;/&gt;&lt;wsp:rsid wsp:val=&quot;775B0BA5&quot;/&gt;&lt;wsp:rsid wsp:val=&quot;775C02AF&quot;/&gt;&lt;wsp:rsid wsp:val=&quot;775F2704&quot;/&gt;&lt;wsp:rsid wsp:val=&quot;77631B8F&quot;/&gt;&lt;wsp:rsid wsp:val=&quot;77674DF7&quot;/&gt;&lt;wsp:rsid wsp:val=&quot;776A08FD&quot;/&gt;&lt;wsp:rsid wsp:val=&quot;776D57D9&quot;/&gt;&lt;wsp:rsid wsp:val=&quot;776F3E94&quot;/&gt;&lt;wsp:rsid wsp:val=&quot;7770152C&quot;/&gt;&lt;wsp:rsid wsp:val=&quot;77727758&quot;/&gt;&lt;wsp:rsid wsp:val=&quot;777440C8&quot;/&gt;&lt;wsp:rsid wsp:val=&quot;7774781F&quot;/&gt;&lt;wsp:rsid wsp:val=&quot;77753724&quot;/&gt;&lt;wsp:rsid wsp:val=&quot;777A649B&quot;/&gt;&lt;wsp:rsid wsp:val=&quot;777D21ED&quot;/&gt;&lt;wsp:rsid wsp:val=&quot;777E65B9&quot;/&gt;&lt;wsp:rsid wsp:val=&quot;77816D54&quot;/&gt;&lt;wsp:rsid wsp:val=&quot;77822001&quot;/&gt;&lt;wsp:rsid wsp:val=&quot;77824E24&quot;/&gt;&lt;wsp:rsid wsp:val=&quot;778364CD&quot;/&gt;&lt;wsp:rsid wsp:val=&quot;778D136E&quot;/&gt;&lt;wsp:rsid wsp:val=&quot;7790580E&quot;/&gt;&lt;wsp:rsid wsp:val=&quot;779167EE&quot;/&gt;&lt;wsp:rsid wsp:val=&quot;7792775F&quot;/&gt;&lt;wsp:rsid wsp:val=&quot;779302B0&quot;/&gt;&lt;wsp:rsid wsp:val=&quot;7797014B&quot;/&gt;&lt;wsp:rsid wsp:val=&quot;77970500&quot;/&gt;&lt;wsp:rsid wsp:val=&quot;779905BC&quot;/&gt;&lt;wsp:rsid wsp:val=&quot;779A0E67&quot;/&gt;&lt;wsp:rsid wsp:val=&quot;779A3086&quot;/&gt;&lt;wsp:rsid wsp:val=&quot;779B716D&quot;/&gt;&lt;wsp:rsid wsp:val=&quot;779D10CF&quot;/&gt;&lt;wsp:rsid wsp:val=&quot;779F7B0E&quot;/&gt;&lt;wsp:rsid wsp:val=&quot;77A21F93&quot;/&gt;&lt;wsp:rsid wsp:val=&quot;77A56D5B&quot;/&gt;&lt;wsp:rsid wsp:val=&quot;77A572CC&quot;/&gt;&lt;wsp:rsid wsp:val=&quot;77A741AB&quot;/&gt;&lt;wsp:rsid wsp:val=&quot;77AB20DD&quot;/&gt;&lt;wsp:rsid wsp:val=&quot;77B2625D&quot;/&gt;&lt;wsp:rsid wsp:val=&quot;77B3452E&quot;/&gt;&lt;wsp:rsid wsp:val=&quot;77B56AE3&quot;/&gt;&lt;wsp:rsid wsp:val=&quot;77B803D1&quot;/&gt;&lt;wsp:rsid wsp:val=&quot;77B810C0&quot;/&gt;&lt;wsp:rsid wsp:val=&quot;77B82102&quot;/&gt;&lt;wsp:rsid wsp:val=&quot;77BE700B&quot;/&gt;&lt;wsp:rsid wsp:val=&quot;77BF6DF3&quot;/&gt;&lt;wsp:rsid wsp:val=&quot;77C533D4&quot;/&gt;&lt;wsp:rsid wsp:val=&quot;77C53975&quot;/&gt;&lt;wsp:rsid wsp:val=&quot;77C62B98&quot;/&gt;&lt;wsp:rsid wsp:val=&quot;77CD310D&quot;/&gt;&lt;wsp:rsid wsp:val=&quot;77CE5482&quot;/&gt;&lt;wsp:rsid wsp:val=&quot;77D46480&quot;/&gt;&lt;wsp:rsid wsp:val=&quot;77D560C4&quot;/&gt;&lt;wsp:rsid wsp:val=&quot;77D57209&quot;/&gt;&lt;wsp:rsid wsp:val=&quot;77D67B5E&quot;/&gt;&lt;wsp:rsid wsp:val=&quot;77E26573&quot;/&gt;&lt;wsp:rsid wsp:val=&quot;77E26A33&quot;/&gt;&lt;wsp:rsid wsp:val=&quot;77E27472&quot;/&gt;&lt;wsp:rsid wsp:val=&quot;77E40110&quot;/&gt;&lt;wsp:rsid wsp:val=&quot;77E57495&quot;/&gt;&lt;wsp:rsid wsp:val=&quot;77E6454E&quot;/&gt;&lt;wsp:rsid wsp:val=&quot;77F0218C&quot;/&gt;&lt;wsp:rsid wsp:val=&quot;77F05FF6&quot;/&gt;&lt;wsp:rsid wsp:val=&quot;77F42B2D&quot;/&gt;&lt;wsp:rsid wsp:val=&quot;77F61975&quot;/&gt;&lt;wsp:rsid wsp:val=&quot;77F7467A&quot;/&gt;&lt;wsp:rsid wsp:val=&quot;77F945A2&quot;/&gt;&lt;wsp:rsid wsp:val=&quot;77F95E18&quot;/&gt;&lt;wsp:rsid wsp:val=&quot;78032929&quot;/&gt;&lt;wsp:rsid wsp:val=&quot;7804013F&quot;/&gt;&lt;wsp:rsid wsp:val=&quot;78130A1F&quot;/&gt;&lt;wsp:rsid wsp:val=&quot;781557C5&quot;/&gt;&lt;wsp:rsid wsp:val=&quot;7815597D&quot;/&gt;&lt;wsp:rsid wsp:val=&quot;78175D74&quot;/&gt;&lt;wsp:rsid wsp:val=&quot;78185964&quot;/&gt;&lt;wsp:rsid wsp:val=&quot;78194819&quot;/&gt;&lt;wsp:rsid wsp:val=&quot;78196045&quot;/&gt;&lt;wsp:rsid wsp:val=&quot;782471EF&quot;/&gt;&lt;wsp:rsid wsp:val=&quot;782509EA&quot;/&gt;&lt;wsp:rsid wsp:val=&quot;78275437&quot;/&gt;&lt;wsp:rsid wsp:val=&quot;78275CB1&quot;/&gt;&lt;wsp:rsid wsp:val=&quot;78286AC5&quot;/&gt;&lt;wsp:rsid wsp:val=&quot;78325EFC&quot;/&gt;&lt;wsp:rsid wsp:val=&quot;78360F7A&quot;/&gt;&lt;wsp:rsid wsp:val=&quot;78364084&quot;/&gt;&lt;wsp:rsid wsp:val=&quot;78382E17&quot;/&gt;&lt;wsp:rsid wsp:val=&quot;783954FF&quot;/&gt;&lt;wsp:rsid wsp:val=&quot;783A719A&quot;/&gt;&lt;wsp:rsid wsp:val=&quot;783B0DD3&quot;/&gt;&lt;wsp:rsid wsp:val=&quot;783D6003&quot;/&gt;&lt;wsp:rsid wsp:val=&quot;784314EF&quot;/&gt;&lt;wsp:rsid wsp:val=&quot;784B6F2D&quot;/&gt;&lt;wsp:rsid wsp:val=&quot;785530C9&quot;/&gt;&lt;wsp:rsid wsp:val=&quot;78583531&quot;/&gt;&lt;wsp:rsid wsp:val=&quot;78585173&quot;/&gt;&lt;wsp:rsid wsp:val=&quot;7859660C&quot;/&gt;&lt;wsp:rsid wsp:val=&quot;785A1086&quot;/&gt;&lt;wsp:rsid wsp:val=&quot;785A5FBE&quot;/&gt;&lt;wsp:rsid wsp:val=&quot;785A6C7B&quot;/&gt;&lt;wsp:rsid wsp:val=&quot;785B7899&quot;/&gt;&lt;wsp:rsid wsp:val=&quot;785F159C&quot;/&gt;&lt;wsp:rsid wsp:val=&quot;78612C74&quot;/&gt;&lt;wsp:rsid wsp:val=&quot;786733EF&quot;/&gt;&lt;wsp:rsid wsp:val=&quot;786939F9&quot;/&gt;&lt;wsp:rsid wsp:val=&quot;78696105&quot;/&gt;&lt;wsp:rsid wsp:val=&quot;786C5A64&quot;/&gt;&lt;wsp:rsid wsp:val=&quot;787046DC&quot;/&gt;&lt;wsp:rsid wsp:val=&quot;78732D6F&quot;/&gt;&lt;wsp:rsid wsp:val=&quot;78755FCE&quot;/&gt;&lt;wsp:rsid wsp:val=&quot;787D3496&quot;/&gt;&lt;wsp:rsid wsp:val=&quot;787D4B8B&quot;/&gt;&lt;wsp:rsid wsp:val=&quot;787F7A3B&quot;/&gt;&lt;wsp:rsid wsp:val=&quot;788058A3&quot;/&gt;&lt;wsp:rsid wsp:val=&quot;788619FD&quot;/&gt;&lt;wsp:rsid wsp:val=&quot;788624C9&quot;/&gt;&lt;wsp:rsid wsp:val=&quot;788666AE&quot;/&gt;&lt;wsp:rsid wsp:val=&quot;788B2A9F&quot;/&gt;&lt;wsp:rsid wsp:val=&quot;788D1393&quot;/&gt;&lt;wsp:rsid wsp:val=&quot;788D4D6D&quot;/&gt;&lt;wsp:rsid wsp:val=&quot;78910A48&quot;/&gt;&lt;wsp:rsid wsp:val=&quot;78912591&quot;/&gt;&lt;wsp:rsid wsp:val=&quot;78925977&quot;/&gt;&lt;wsp:rsid wsp:val=&quot;7896202D&quot;/&gt;&lt;wsp:rsid wsp:val=&quot;78963282&quot;/&gt;&lt;wsp:rsid wsp:val=&quot;78996040&quot;/&gt;&lt;wsp:rsid wsp:val=&quot;789A144C&quot;/&gt;&lt;wsp:rsid wsp:val=&quot;789B40EA&quot;/&gt;&lt;wsp:rsid wsp:val=&quot;78A3594F&quot;/&gt;&lt;wsp:rsid wsp:val=&quot;78A83EA4&quot;/&gt;&lt;wsp:rsid wsp:val=&quot;78A9347C&quot;/&gt;&lt;wsp:rsid wsp:val=&quot;78B2543E&quot;/&gt;&lt;wsp:rsid wsp:val=&quot;78B363A5&quot;/&gt;&lt;wsp:rsid wsp:val=&quot;78B51432&quot;/&gt;&lt;wsp:rsid wsp:val=&quot;78B55CA4&quot;/&gt;&lt;wsp:rsid wsp:val=&quot;78B9599D&quot;/&gt;&lt;wsp:rsid wsp:val=&quot;78BA0436&quot;/&gt;&lt;wsp:rsid wsp:val=&quot;78BA1F5B&quot;/&gt;&lt;wsp:rsid wsp:val=&quot;78BA4D55&quot;/&gt;&lt;wsp:rsid wsp:val=&quot;78BD6FDD&quot;/&gt;&lt;wsp:rsid wsp:val=&quot;78BF5CE0&quot;/&gt;&lt;wsp:rsid wsp:val=&quot;78C22165&quot;/&gt;&lt;wsp:rsid wsp:val=&quot;78C256C2&quot;/&gt;&lt;wsp:rsid wsp:val=&quot;78C6215A&quot;/&gt;&lt;wsp:rsid wsp:val=&quot;78CC6339&quot;/&gt;&lt;wsp:rsid wsp:val=&quot;78D21D3F&quot;/&gt;&lt;wsp:rsid wsp:val=&quot;78D43AB7&quot;/&gt;&lt;wsp:rsid wsp:val=&quot;78D6612B&quot;/&gt;&lt;wsp:rsid wsp:val=&quot;78DB4540&quot;/&gt;&lt;wsp:rsid wsp:val=&quot;78DD7A06&quot;/&gt;&lt;wsp:rsid wsp:val=&quot;78E00FBE&quot;/&gt;&lt;wsp:rsid wsp:val=&quot;78E01808&quot;/&gt;&lt;wsp:rsid wsp:val=&quot;78E240C6&quot;/&gt;&lt;wsp:rsid wsp:val=&quot;78E57815&quot;/&gt;&lt;wsp:rsid wsp:val=&quot;78E86A85&quot;/&gt;&lt;wsp:rsid wsp:val=&quot;78EB10DA&quot;/&gt;&lt;wsp:rsid wsp:val=&quot;78EF148B&quot;/&gt;&lt;wsp:rsid wsp:val=&quot;78F64925&quot;/&gt;&lt;wsp:rsid wsp:val=&quot;78F71257&quot;/&gt;&lt;wsp:rsid wsp:val=&quot;78FB26FD&quot;/&gt;&lt;wsp:rsid wsp:val=&quot;78FB32C9&quot;/&gt;&lt;wsp:rsid wsp:val=&quot;78FD26D3&quot;/&gt;&lt;wsp:rsid wsp:val=&quot;79016DDA&quot;/&gt;&lt;wsp:rsid wsp:val=&quot;79024840&quot;/&gt;&lt;wsp:rsid wsp:val=&quot;790644B6&quot;/&gt;&lt;wsp:rsid wsp:val=&quot;790B7EFA&quot;/&gt;&lt;wsp:rsid wsp:val=&quot;790C6007&quot;/&gt;&lt;wsp:rsid wsp:val=&quot;790D48B9&quot;/&gt;&lt;wsp:rsid wsp:val=&quot;79100730&quot;/&gt;&lt;wsp:rsid wsp:val=&quot;7910560E&quot;/&gt;&lt;wsp:rsid wsp:val=&quot;79111E3D&quot;/&gt;&lt;wsp:rsid wsp:val=&quot;79141977&quot;/&gt;&lt;wsp:rsid wsp:val=&quot;79182D52&quot;/&gt;&lt;wsp:rsid wsp:val=&quot;791855E1&quot;/&gt;&lt;wsp:rsid wsp:val=&quot;791A7972&quot;/&gt;&lt;wsp:rsid wsp:val=&quot;791B4964&quot;/&gt;&lt;wsp:rsid wsp:val=&quot;79225A44&quot;/&gt;&lt;wsp:rsid wsp:val=&quot;79253260&quot;/&gt;&lt;wsp:rsid wsp:val=&quot;792B4A90&quot;/&gt;&lt;wsp:rsid wsp:val=&quot;792B6485&quot;/&gt;&lt;wsp:rsid wsp:val=&quot;7930389A&quot;/&gt;&lt;wsp:rsid wsp:val=&quot;79334192&quot;/&gt;&lt;wsp:rsid wsp:val=&quot;79356274&quot;/&gt;&lt;wsp:rsid wsp:val=&quot;79396287&quot;/&gt;&lt;wsp:rsid wsp:val=&quot;793E6C63&quot;/&gt;&lt;wsp:rsid wsp:val=&quot;793F373A&quot;/&gt;&lt;wsp:rsid wsp:val=&quot;79412DB1&quot;/&gt;&lt;wsp:rsid wsp:val=&quot;794751EE&quot;/&gt;&lt;wsp:rsid wsp:val=&quot;79490F59&quot;/&gt;&lt;wsp:rsid wsp:val=&quot;795665FE&quot;/&gt;&lt;wsp:rsid wsp:val=&quot;79575315&quot;/&gt;&lt;wsp:rsid wsp:val=&quot;7965315E&quot;/&gt;&lt;wsp:rsid wsp:val=&quot;79673170&quot;/&gt;&lt;wsp:rsid wsp:val=&quot;796A1774&quot;/&gt;&lt;wsp:rsid wsp:val=&quot;796B5925&quot;/&gt;&lt;wsp:rsid wsp:val=&quot;796E165B&quot;/&gt;&lt;wsp:rsid wsp:val=&quot;79724D62&quot;/&gt;&lt;wsp:rsid wsp:val=&quot;79751EC1&quot;/&gt;&lt;wsp:rsid wsp:val=&quot;79757E9E&quot;/&gt;&lt;wsp:rsid wsp:val=&quot;797704BE&quot;/&gt;&lt;wsp:rsid wsp:val=&quot;797718C7&quot;/&gt;&lt;wsp:rsid wsp:val=&quot;797739A1&quot;/&gt;&lt;wsp:rsid wsp:val=&quot;79792756&quot;/&gt;&lt;wsp:rsid wsp:val=&quot;798027B3&quot;/&gt;&lt;wsp:rsid wsp:val=&quot;79817DB5&quot;/&gt;&lt;wsp:rsid wsp:val=&quot;79831CB5&quot;/&gt;&lt;wsp:rsid wsp:val=&quot;79853071&quot;/&gt;&lt;wsp:rsid wsp:val=&quot;798B0164&quot;/&gt;&lt;wsp:rsid wsp:val=&quot;798C5118&quot;/&gt;&lt;wsp:rsid wsp:val=&quot;798F746F&quot;/&gt;&lt;wsp:rsid wsp:val=&quot;799463B6&quot;/&gt;&lt;wsp:rsid wsp:val=&quot;79966EAA&quot;/&gt;&lt;wsp:rsid wsp:val=&quot;799711B1&quot;/&gt;&lt;wsp:rsid wsp:val=&quot;79996735&quot;/&gt;&lt;wsp:rsid wsp:val=&quot;79997FFD&quot;/&gt;&lt;wsp:rsid wsp:val=&quot;799D3E74&quot;/&gt;&lt;wsp:rsid wsp:val=&quot;799E1BD4&quot;/&gt;&lt;wsp:rsid wsp:val=&quot;799E4C83&quot;/&gt;&lt;wsp:rsid wsp:val=&quot;79A04392&quot;/&gt;&lt;wsp:rsid wsp:val=&quot;79A12443&quot;/&gt;&lt;wsp:rsid wsp:val=&quot;79A20677&quot;/&gt;&lt;wsp:rsid wsp:val=&quot;79A21CEC&quot;/&gt;&lt;wsp:rsid wsp:val=&quot;79A24FB1&quot;/&gt;&lt;wsp:rsid wsp:val=&quot;79A3481F&quot;/&gt;&lt;wsp:rsid wsp:val=&quot;79A61737&quot;/&gt;&lt;wsp:rsid wsp:val=&quot;79A6294F&quot;/&gt;&lt;wsp:rsid wsp:val=&quot;79A91CB8&quot;/&gt;&lt;wsp:rsid wsp:val=&quot;79AB52E9&quot;/&gt;&lt;wsp:rsid wsp:val=&quot;79AD6F72&quot;/&gt;&lt;wsp:rsid wsp:val=&quot;79AE0BF4&quot;/&gt;&lt;wsp:rsid wsp:val=&quot;79AE16B1&quot;/&gt;&lt;wsp:rsid wsp:val=&quot;79AE3091&quot;/&gt;&lt;wsp:rsid wsp:val=&quot;79AF2B07&quot;/&gt;&lt;wsp:rsid wsp:val=&quot;79B50358&quot;/&gt;&lt;wsp:rsid wsp:val=&quot;79BB7CD5&quot;/&gt;&lt;wsp:rsid wsp:val=&quot;79BE09B5&quot;/&gt;&lt;wsp:rsid wsp:val=&quot;79C033BD&quot;/&gt;&lt;wsp:rsid wsp:val=&quot;79C07608&quot;/&gt;&lt;wsp:rsid wsp:val=&quot;79C53D7B&quot;/&gt;&lt;wsp:rsid wsp:val=&quot;79C70385&quot;/&gt;&lt;wsp:rsid wsp:val=&quot;79C851E2&quot;/&gt;&lt;wsp:rsid wsp:val=&quot;79C96A53&quot;/&gt;&lt;wsp:rsid wsp:val=&quot;79D457F8&quot;/&gt;&lt;wsp:rsid wsp:val=&quot;79D475FF&quot;/&gt;&lt;wsp:rsid wsp:val=&quot;79D5278B&quot;/&gt;&lt;wsp:rsid wsp:val=&quot;79D741EF&quot;/&gt;&lt;wsp:rsid wsp:val=&quot;79DF2F6B&quot;/&gt;&lt;wsp:rsid wsp:val=&quot;79E41313&quot;/&gt;&lt;wsp:rsid wsp:val=&quot;79E6610B&quot;/&gt;&lt;wsp:rsid wsp:val=&quot;79E7338F&quot;/&gt;&lt;wsp:rsid wsp:val=&quot;79EA436C&quot;/&gt;&lt;wsp:rsid wsp:val=&quot;79EB1A13&quot;/&gt;&lt;wsp:rsid wsp:val=&quot;79EB5C3A&quot;/&gt;&lt;wsp:rsid wsp:val=&quot;79EE2F85&quot;/&gt;&lt;wsp:rsid wsp:val=&quot;79F87589&quot;/&gt;&lt;wsp:rsid wsp:val=&quot;79F90C76&quot;/&gt;&lt;wsp:rsid wsp:val=&quot;79FF6892&quot;/&gt;&lt;wsp:rsid wsp:val=&quot;7A01322B&quot;/&gt;&lt;wsp:rsid wsp:val=&quot;7A016474&quot;/&gt;&lt;wsp:rsid wsp:val=&quot;7A092034&quot;/&gt;&lt;wsp:rsid wsp:val=&quot;7A0A0308&quot;/&gt;&lt;wsp:rsid wsp:val=&quot;7A0D2398&quot;/&gt;&lt;wsp:rsid wsp:val=&quot;7A0D6F76&quot;/&gt;&lt;wsp:rsid wsp:val=&quot;7A0D7E4E&quot;/&gt;&lt;wsp:rsid wsp:val=&quot;7A112F77&quot;/&gt;&lt;wsp:rsid wsp:val=&quot;7A114F32&quot;/&gt;&lt;wsp:rsid wsp:val=&quot;7A115BB6&quot;/&gt;&lt;wsp:rsid wsp:val=&quot;7A14507B&quot;/&gt;&lt;wsp:rsid wsp:val=&quot;7A185AA2&quot;/&gt;&lt;wsp:rsid wsp:val=&quot;7A1A0FA4&quot;/&gt;&lt;wsp:rsid wsp:val=&quot;7A1B7DB9&quot;/&gt;&lt;wsp:rsid wsp:val=&quot;7A1C45BC&quot;/&gt;&lt;wsp:rsid wsp:val=&quot;7A1E7D71&quot;/&gt;&lt;wsp:rsid wsp:val=&quot;7A23019F&quot;/&gt;&lt;wsp:rsid wsp:val=&quot;7A261C61&quot;/&gt;&lt;wsp:rsid wsp:val=&quot;7A262C50&quot;/&gt;&lt;wsp:rsid wsp:val=&quot;7A2D23FA&quot;/&gt;&lt;wsp:rsid wsp:val=&quot;7A2D7ADC&quot;/&gt;&lt;wsp:rsid wsp:val=&quot;7A31145A&quot;/&gt;&lt;wsp:rsid wsp:val=&quot;7A337774&quot;/&gt;&lt;wsp:rsid wsp:val=&quot;7A34032A&quot;/&gt;&lt;wsp:rsid wsp:val=&quot;7A34388A&quot;/&gt;&lt;wsp:rsid wsp:val=&quot;7A3516F5&quot;/&gt;&lt;wsp:rsid wsp:val=&quot;7A357D7B&quot;/&gt;&lt;wsp:rsid wsp:val=&quot;7A3C7256&quot;/&gt;&lt;wsp:rsid wsp:val=&quot;7A3D1EF2&quot;/&gt;&lt;wsp:rsid wsp:val=&quot;7A3E3E66&quot;/&gt;&lt;wsp:rsid wsp:val=&quot;7A416BCD&quot;/&gt;&lt;wsp:rsid wsp:val=&quot;7A440B1D&quot;/&gt;&lt;wsp:rsid wsp:val=&quot;7A457957&quot;/&gt;&lt;wsp:rsid wsp:val=&quot;7A4B1F28&quot;/&gt;&lt;wsp:rsid wsp:val=&quot;7A4D4718&quot;/&gt;&lt;wsp:rsid wsp:val=&quot;7A5138E6&quot;/&gt;&lt;wsp:rsid wsp:val=&quot;7A5B5693&quot;/&gt;&lt;wsp:rsid wsp:val=&quot;7A5E10A0&quot;/&gt;&lt;wsp:rsid wsp:val=&quot;7A60139E&quot;/&gt;&lt;wsp:rsid wsp:val=&quot;7A612D7C&quot;/&gt;&lt;wsp:rsid wsp:val=&quot;7A624827&quot;/&gt;&lt;wsp:rsid wsp:val=&quot;7A634203&quot;/&gt;&lt;wsp:rsid wsp:val=&quot;7A664862&quot;/&gt;&lt;wsp:rsid wsp:val=&quot;7A67097D&quot;/&gt;&lt;wsp:rsid wsp:val=&quot;7A6A351A&quot;/&gt;&lt;wsp:rsid wsp:val=&quot;7A6A3D3C&quot;/&gt;&lt;wsp:rsid wsp:val=&quot;7A6F09DF&quot;/&gt;&lt;wsp:rsid wsp:val=&quot;7A733714&quot;/&gt;&lt;wsp:rsid wsp:val=&quot;7A7726FD&quot;/&gt;&lt;wsp:rsid wsp:val=&quot;7A7D1751&quot;/&gt;&lt;wsp:rsid wsp:val=&quot;7A8119DB&quot;/&gt;&lt;wsp:rsid wsp:val=&quot;7A811B83&quot;/&gt;&lt;wsp:rsid wsp:val=&quot;7A815100&quot;/&gt;&lt;wsp:rsid wsp:val=&quot;7A846E87&quot;/&gt;&lt;wsp:rsid wsp:val=&quot;7A85523C&quot;/&gt;&lt;wsp:rsid wsp:val=&quot;7A8A1269&quot;/&gt;&lt;wsp:rsid wsp:val=&quot;7A8A256E&quot;/&gt;&lt;wsp:rsid wsp:val=&quot;7A9454CE&quot;/&gt;&lt;wsp:rsid wsp:val=&quot;7A983870&quot;/&gt;&lt;wsp:rsid wsp:val=&quot;7AA14C9B&quot;/&gt;&lt;wsp:rsid wsp:val=&quot;7AA32304&quot;/&gt;&lt;wsp:rsid wsp:val=&quot;7AA44E84&quot;/&gt;&lt;wsp:rsid wsp:val=&quot;7AAA3EA0&quot;/&gt;&lt;wsp:rsid wsp:val=&quot;7AB274F8&quot;/&gt;&lt;wsp:rsid wsp:val=&quot;7AB60CF5&quot;/&gt;&lt;wsp:rsid wsp:val=&quot;7ABE266A&quot;/&gt;&lt;wsp:rsid wsp:val=&quot;7AC00DEC&quot;/&gt;&lt;wsp:rsid wsp:val=&quot;7AC02EA0&quot;/&gt;&lt;wsp:rsid wsp:val=&quot;7AC037C9&quot;/&gt;&lt;wsp:rsid wsp:val=&quot;7AC80868&quot;/&gt;&lt;wsp:rsid wsp:val=&quot;7AC932A4&quot;/&gt;&lt;wsp:rsid wsp:val=&quot;7ACF6050&quot;/&gt;&lt;wsp:rsid wsp:val=&quot;7AD341A4&quot;/&gt;&lt;wsp:rsid wsp:val=&quot;7AD56909&quot;/&gt;&lt;wsp:rsid wsp:val=&quot;7ADA1EBB&quot;/&gt;&lt;wsp:rsid wsp:val=&quot;7ADD7109&quot;/&gt;&lt;wsp:rsid wsp:val=&quot;7AE050C0&quot;/&gt;&lt;wsp:rsid wsp:val=&quot;7AE317F3&quot;/&gt;&lt;wsp:rsid wsp:val=&quot;7AE346BA&quot;/&gt;&lt;wsp:rsid wsp:val=&quot;7AE4435C&quot;/&gt;&lt;wsp:rsid wsp:val=&quot;7AE677B2&quot;/&gt;&lt;wsp:rsid wsp:val=&quot;7AE94468&quot;/&gt;&lt;wsp:rsid wsp:val=&quot;7AEC3B3A&quot;/&gt;&lt;wsp:rsid wsp:val=&quot;7AEC7B8F&quot;/&gt;&lt;wsp:rsid wsp:val=&quot;7AEC7F02&quot;/&gt;&lt;wsp:rsid wsp:val=&quot;7AED2FB5&quot;/&gt;&lt;wsp:rsid wsp:val=&quot;7AED6F1B&quot;/&gt;&lt;wsp:rsid wsp:val=&quot;7AEE07BB&quot;/&gt;&lt;wsp:rsid wsp:val=&quot;7AEF080A&quot;/&gt;&lt;wsp:rsid wsp:val=&quot;7AF1327A&quot;/&gt;&lt;wsp:rsid wsp:val=&quot;7AF4323B&quot;/&gt;&lt;wsp:rsid wsp:val=&quot;7AF551E7&quot;/&gt;&lt;wsp:rsid wsp:val=&quot;7AFD7E0D&quot;/&gt;&lt;wsp:rsid wsp:val=&quot;7B001451&quot;/&gt;&lt;wsp:rsid wsp:val=&quot;7B00150B&quot;/&gt;&lt;wsp:rsid wsp:val=&quot;7B01406B&quot;/&gt;&lt;wsp:rsid wsp:val=&quot;7B0A7882&quot;/&gt;&lt;wsp:rsid wsp:val=&quot;7B0D10D1&quot;/&gt;&lt;wsp:rsid wsp:val=&quot;7B132B96&quot;/&gt;&lt;wsp:rsid wsp:val=&quot;7B166094&quot;/&gt;&lt;wsp:rsid wsp:val=&quot;7B18392B&quot;/&gt;&lt;wsp:rsid wsp:val=&quot;7B184579&quot;/&gt;&lt;wsp:rsid wsp:val=&quot;7B193475&quot;/&gt;&lt;wsp:rsid wsp:val=&quot;7B1E1F2D&quot;/&gt;&lt;wsp:rsid wsp:val=&quot;7B2019FD&quot;/&gt;&lt;wsp:rsid wsp:val=&quot;7B2247B5&quot;/&gt;&lt;wsp:rsid wsp:val=&quot;7B2352CC&quot;/&gt;&lt;wsp:rsid wsp:val=&quot;7B256A2D&quot;/&gt;&lt;wsp:rsid wsp:val=&quot;7B2626F0&quot;/&gt;&lt;wsp:rsid wsp:val=&quot;7B2D46F9&quot;/&gt;&lt;wsp:rsid wsp:val=&quot;7B300A57&quot;/&gt;&lt;wsp:rsid wsp:val=&quot;7B306F63&quot;/&gt;&lt;wsp:rsid wsp:val=&quot;7B30729C&quot;/&gt;&lt;wsp:rsid wsp:val=&quot;7B31104A&quot;/&gt;&lt;wsp:rsid wsp:val=&quot;7B317AB8&quot;/&gt;&lt;wsp:rsid wsp:val=&quot;7B39515A&quot;/&gt;&lt;wsp:rsid wsp:val=&quot;7B403E13&quot;/&gt;&lt;wsp:rsid wsp:val=&quot;7B4325A7&quot;/&gt;&lt;wsp:rsid wsp:val=&quot;7B4546F9&quot;/&gt;&lt;wsp:rsid wsp:val=&quot;7B473661&quot;/&gt;&lt;wsp:rsid wsp:val=&quot;7B497C50&quot;/&gt;&lt;wsp:rsid wsp:val=&quot;7B4E1573&quot;/&gt;&lt;wsp:rsid wsp:val=&quot;7B4F404D&quot;/&gt;&lt;wsp:rsid wsp:val=&quot;7B4F47D9&quot;/&gt;&lt;wsp:rsid wsp:val=&quot;7B506962&quot;/&gt;&lt;wsp:rsid wsp:val=&quot;7B51662C&quot;/&gt;&lt;wsp:rsid wsp:val=&quot;7B525BDA&quot;/&gt;&lt;wsp:rsid wsp:val=&quot;7B5C7D18&quot;/&gt;&lt;wsp:rsid wsp:val=&quot;7B5D3447&quot;/&gt;&lt;wsp:rsid wsp:val=&quot;7B5D4302&quot;/&gt;&lt;wsp:rsid wsp:val=&quot;7B605013&quot;/&gt;&lt;wsp:rsid wsp:val=&quot;7B60508F&quot;/&gt;&lt;wsp:rsid wsp:val=&quot;7B663A59&quot;/&gt;&lt;wsp:rsid wsp:val=&quot;7B676CD5&quot;/&gt;&lt;wsp:rsid wsp:val=&quot;7B686488&quot;/&gt;&lt;wsp:rsid wsp:val=&quot;7B6C41D0&quot;/&gt;&lt;wsp:rsid wsp:val=&quot;7B6C5374&quot;/&gt;&lt;wsp:rsid wsp:val=&quot;7B73104D&quot;/&gt;&lt;wsp:rsid wsp:val=&quot;7B7535A0&quot;/&gt;&lt;wsp:rsid wsp:val=&quot;7B7E031B&quot;/&gt;&lt;wsp:rsid wsp:val=&quot;7B7F445D&quot;/&gt;&lt;wsp:rsid wsp:val=&quot;7B812096&quot;/&gt;&lt;wsp:rsid wsp:val=&quot;7B870A41&quot;/&gt;&lt;wsp:rsid wsp:val=&quot;7B890D5D&quot;/&gt;&lt;wsp:rsid wsp:val=&quot;7B8F3F81&quot;/&gt;&lt;wsp:rsid wsp:val=&quot;7B9230B6&quot;/&gt;&lt;wsp:rsid wsp:val=&quot;7B923626&quot;/&gt;&lt;wsp:rsid wsp:val=&quot;7B9457B5&quot;/&gt;&lt;wsp:rsid wsp:val=&quot;7B9C79BB&quot;/&gt;&lt;wsp:rsid wsp:val=&quot;7B9F2DD5&quot;/&gt;&lt;wsp:rsid wsp:val=&quot;7BA070CF&quot;/&gt;&lt;wsp:rsid wsp:val=&quot;7BA50C52&quot;/&gt;&lt;wsp:rsid wsp:val=&quot;7BA71274&quot;/&gt;&lt;wsp:rsid wsp:val=&quot;7BA928EE&quot;/&gt;&lt;wsp:rsid wsp:val=&quot;7BA9537F&quot;/&gt;&lt;wsp:rsid wsp:val=&quot;7BAC3800&quot;/&gt;&lt;wsp:rsid wsp:val=&quot;7BAF06DC&quot;/&gt;&lt;wsp:rsid wsp:val=&quot;7BB166F7&quot;/&gt;&lt;wsp:rsid wsp:val=&quot;7BB239D4&quot;/&gt;&lt;wsp:rsid wsp:val=&quot;7BB37D28&quot;/&gt;&lt;wsp:rsid wsp:val=&quot;7BB403F8&quot;/&gt;&lt;wsp:rsid wsp:val=&quot;7BB51CA6&quot;/&gt;&lt;wsp:rsid wsp:val=&quot;7BB67EFE&quot;/&gt;&lt;wsp:rsid wsp:val=&quot;7BBE09E9&quot;/&gt;&lt;wsp:rsid wsp:val=&quot;7BC06D6F&quot;/&gt;&lt;wsp:rsid wsp:val=&quot;7BC17428&quot;/&gt;&lt;wsp:rsid wsp:val=&quot;7BC33CF7&quot;/&gt;&lt;wsp:rsid wsp:val=&quot;7BC406D9&quot;/&gt;&lt;wsp:rsid wsp:val=&quot;7BC63B78&quot;/&gt;&lt;wsp:rsid wsp:val=&quot;7BC667EB&quot;/&gt;&lt;wsp:rsid wsp:val=&quot;7BC676CA&quot;/&gt;&lt;wsp:rsid wsp:val=&quot;7BCB1383&quot;/&gt;&lt;wsp:rsid wsp:val=&quot;7BD54851&quot;/&gt;&lt;wsp:rsid wsp:val=&quot;7BDB7E6D&quot;/&gt;&lt;wsp:rsid wsp:val=&quot;7BE3733B&quot;/&gt;&lt;wsp:rsid wsp:val=&quot;7BE61A53&quot;/&gt;&lt;wsp:rsid wsp:val=&quot;7BE63DFB&quot;/&gt;&lt;wsp:rsid wsp:val=&quot;7BEA47AD&quot;/&gt;&lt;wsp:rsid wsp:val=&quot;7BEB5434&quot;/&gt;&lt;wsp:rsid wsp:val=&quot;7BEC4921&quot;/&gt;&lt;wsp:rsid wsp:val=&quot;7BEF1490&quot;/&gt;&lt;wsp:rsid wsp:val=&quot;7BF044FA&quot;/&gt;&lt;wsp:rsid wsp:val=&quot;7BF33001&quot;/&gt;&lt;wsp:rsid wsp:val=&quot;7BF33A7F&quot;/&gt;&lt;wsp:rsid wsp:val=&quot;7BF42DB6&quot;/&gt;&lt;wsp:rsid wsp:val=&quot;7BFA409E&quot;/&gt;&lt;wsp:rsid wsp:val=&quot;7BFB5AA3&quot;/&gt;&lt;wsp:rsid wsp:val=&quot;7BFC6EC8&quot;/&gt;&lt;wsp:rsid wsp:val=&quot;7BFD244F&quot;/&gt;&lt;wsp:rsid wsp:val=&quot;7C003A77&quot;/&gt;&lt;wsp:rsid wsp:val=&quot;7C086EB6&quot;/&gt;&lt;wsp:rsid wsp:val=&quot;7C0A27EE&quot;/&gt;&lt;wsp:rsid wsp:val=&quot;7C0E2E34&quot;/&gt;&lt;wsp:rsid wsp:val=&quot;7C1210CB&quot;/&gt;&lt;wsp:rsid wsp:val=&quot;7C1307BC&quot;/&gt;&lt;wsp:rsid wsp:val=&quot;7C142BAB&quot;/&gt;&lt;wsp:rsid wsp:val=&quot;7C17723C&quot;/&gt;&lt;wsp:rsid wsp:val=&quot;7C192AD6&quot;/&gt;&lt;wsp:rsid wsp:val=&quot;7C1A4403&quot;/&gt;&lt;wsp:rsid wsp:val=&quot;7C1A4688&quot;/&gt;&lt;wsp:rsid wsp:val=&quot;7C1E372D&quot;/&gt;&lt;wsp:rsid wsp:val=&quot;7C231DF5&quot;/&gt;&lt;wsp:rsid wsp:val=&quot;7C297BF2&quot;/&gt;&lt;wsp:rsid wsp:val=&quot;7C2C0678&quot;/&gt;&lt;wsp:rsid wsp:val=&quot;7C2C628B&quot;/&gt;&lt;wsp:rsid wsp:val=&quot;7C2D34E0&quot;/&gt;&lt;wsp:rsid wsp:val=&quot;7C2D3EA0&quot;/&gt;&lt;wsp:rsid wsp:val=&quot;7C2E6F4B&quot;/&gt;&lt;wsp:rsid wsp:val=&quot;7C364142&quot;/&gt;&lt;wsp:rsid wsp:val=&quot;7C3967E9&quot;/&gt;&lt;wsp:rsid wsp:val=&quot;7C3B22F9&quot;/&gt;&lt;wsp:rsid wsp:val=&quot;7C3B4D19&quot;/&gt;&lt;wsp:rsid wsp:val=&quot;7C3B7A14&quot;/&gt;&lt;wsp:rsid wsp:val=&quot;7C3C5934&quot;/&gt;&lt;wsp:rsid wsp:val=&quot;7C3D3A3D&quot;/&gt;&lt;wsp:rsid wsp:val=&quot;7C3F1489&quot;/&gt;&lt;wsp:rsid wsp:val=&quot;7C3F6A79&quot;/&gt;&lt;wsp:rsid wsp:val=&quot;7C41274C&quot;/&gt;&lt;wsp:rsid wsp:val=&quot;7C4368A1&quot;/&gt;&lt;wsp:rsid wsp:val=&quot;7C454DCE&quot;/&gt;&lt;wsp:rsid wsp:val=&quot;7C460E3D&quot;/&gt;&lt;wsp:rsid wsp:val=&quot;7C461A00&quot;/&gt;&lt;wsp:rsid wsp:val=&quot;7C487575&quot;/&gt;&lt;wsp:rsid wsp:val=&quot;7C4A4E8E&quot;/&gt;&lt;wsp:rsid wsp:val=&quot;7C51376E&quot;/&gt;&lt;wsp:rsid wsp:val=&quot;7C5212E6&quot;/&gt;&lt;wsp:rsid wsp:val=&quot;7C523BF1&quot;/&gt;&lt;wsp:rsid wsp:val=&quot;7C53668B&quot;/&gt;&lt;wsp:rsid wsp:val=&quot;7C536B46&quot;/&gt;&lt;wsp:rsid wsp:val=&quot;7C5456D2&quot;/&gt;&lt;wsp:rsid wsp:val=&quot;7C597E9E&quot;/&gt;&lt;wsp:rsid wsp:val=&quot;7C5F13A6&quot;/&gt;&lt;wsp:rsid wsp:val=&quot;7C610730&quot;/&gt;&lt;wsp:rsid wsp:val=&quot;7C612328&quot;/&gt;&lt;wsp:rsid wsp:val=&quot;7C6B43A6&quot;/&gt;&lt;wsp:rsid wsp:val=&quot;7C7113FB&quot;/&gt;&lt;wsp:rsid wsp:val=&quot;7C714ABA&quot;/&gt;&lt;wsp:rsid wsp:val=&quot;7C717F8B&quot;/&gt;&lt;wsp:rsid wsp:val=&quot;7C747032&quot;/&gt;&lt;wsp:rsid wsp:val=&quot;7C755AC4&quot;/&gt;&lt;wsp:rsid wsp:val=&quot;7C780FC1&quot;/&gt;&lt;wsp:rsid wsp:val=&quot;7C7E3CE0&quot;/&gt;&lt;wsp:rsid wsp:val=&quot;7C80312F&quot;/&gt;&lt;wsp:rsid wsp:val=&quot;7C813E78&quot;/&gt;&lt;wsp:rsid wsp:val=&quot;7C8A5B6C&quot;/&gt;&lt;wsp:rsid wsp:val=&quot;7C9032F6&quot;/&gt;&lt;wsp:rsid wsp:val=&quot;7C946182&quot;/&gt;&lt;wsp:rsid wsp:val=&quot;7C955CF0&quot;/&gt;&lt;wsp:rsid wsp:val=&quot;7C97246D&quot;/&gt;&lt;wsp:rsid wsp:val=&quot;7C985A43&quot;/&gt;&lt;wsp:rsid wsp:val=&quot;7C987F84&quot;/&gt;&lt;wsp:rsid wsp:val=&quot;7C9A4D3D&quot;/&gt;&lt;wsp:rsid wsp:val=&quot;7C9B65C6&quot;/&gt;&lt;wsp:rsid wsp:val=&quot;7CA04403&quot;/&gt;&lt;wsp:rsid wsp:val=&quot;7CA345F7&quot;/&gt;&lt;wsp:rsid wsp:val=&quot;7CA3723E&quot;/&gt;&lt;wsp:rsid wsp:val=&quot;7CA91CBA&quot;/&gt;&lt;wsp:rsid wsp:val=&quot;7CAF07B6&quot;/&gt;&lt;wsp:rsid wsp:val=&quot;7CB1458A&quot;/&gt;&lt;wsp:rsid wsp:val=&quot;7CB34907&quot;/&gt;&lt;wsp:rsid wsp:val=&quot;7CB4685C&quot;/&gt;&lt;wsp:rsid wsp:val=&quot;7CB50CC1&quot;/&gt;&lt;wsp:rsid wsp:val=&quot;7CB96D3E&quot;/&gt;&lt;wsp:rsid wsp:val=&quot;7CBA3D51&quot;/&gt;&lt;wsp:rsid wsp:val=&quot;7CBF41BC&quot;/&gt;&lt;wsp:rsid wsp:val=&quot;7CC70B6C&quot;/&gt;&lt;wsp:rsid wsp:val=&quot;7CCC18FD&quot;/&gt;&lt;wsp:rsid wsp:val=&quot;7CCC6EBF&quot;/&gt;&lt;wsp:rsid wsp:val=&quot;7CCE7536&quot;/&gt;&lt;wsp:rsid wsp:val=&quot;7CCF08B0&quot;/&gt;&lt;wsp:rsid wsp:val=&quot;7CCF577D&quot;/&gt;&lt;wsp:rsid wsp:val=&quot;7CD12B03&quot;/&gt;&lt;wsp:rsid wsp:val=&quot;7CD44157&quot;/&gt;&lt;wsp:rsid wsp:val=&quot;7CD504A7&quot;/&gt;&lt;wsp:rsid wsp:val=&quot;7CD5608A&quot;/&gt;&lt;wsp:rsid wsp:val=&quot;7CD93806&quot;/&gt;&lt;wsp:rsid wsp:val=&quot;7CDB3E30&quot;/&gt;&lt;wsp:rsid wsp:val=&quot;7CE036AB&quot;/&gt;&lt;wsp:rsid wsp:val=&quot;7CE21E07&quot;/&gt;&lt;wsp:rsid wsp:val=&quot;7CE55167&quot;/&gt;&lt;wsp:rsid wsp:val=&quot;7CEF34EC&quot;/&gt;&lt;wsp:rsid wsp:val=&quot;7CF2167F&quot;/&gt;&lt;wsp:rsid wsp:val=&quot;7CF57099&quot;/&gt;&lt;wsp:rsid wsp:val=&quot;7CF60E31&quot;/&gt;&lt;wsp:rsid wsp:val=&quot;7CFA5639&quot;/&gt;&lt;wsp:rsid wsp:val=&quot;7CFC1380&quot;/&gt;&lt;wsp:rsid wsp:val=&quot;7CFC28A0&quot;/&gt;&lt;wsp:rsid wsp:val=&quot;7D02683B&quot;/&gt;&lt;wsp:rsid wsp:val=&quot;7D0518C4&quot;/&gt;&lt;wsp:rsid wsp:val=&quot;7D0B34C6&quot;/&gt;&lt;wsp:rsid wsp:val=&quot;7D0E18FE&quot;/&gt;&lt;wsp:rsid wsp:val=&quot;7D116417&quot;/&gt;&lt;wsp:rsid wsp:val=&quot;7D163AE3&quot;/&gt;&lt;wsp:rsid wsp:val=&quot;7D193744&quot;/&gt;&lt;wsp:rsid wsp:val=&quot;7D1A0D84&quot;/&gt;&lt;wsp:rsid wsp:val=&quot;7D1A6765&quot;/&gt;&lt;wsp:rsid wsp:val=&quot;7D1B26CC&quot;/&gt;&lt;wsp:rsid wsp:val=&quot;7D1D2E46&quot;/&gt;&lt;wsp:rsid wsp:val=&quot;7D1E3A2C&quot;/&gt;&lt;wsp:rsid wsp:val=&quot;7D1F6EED&quot;/&gt;&lt;wsp:rsid wsp:val=&quot;7D2330DD&quot;/&gt;&lt;wsp:rsid wsp:val=&quot;7D250CF5&quot;/&gt;&lt;wsp:rsid wsp:val=&quot;7D25374A&quot;/&gt;&lt;wsp:rsid wsp:val=&quot;7D280E03&quot;/&gt;&lt;wsp:rsid wsp:val=&quot;7D281378&quot;/&gt;&lt;wsp:rsid wsp:val=&quot;7D291C4A&quot;/&gt;&lt;wsp:rsid wsp:val=&quot;7D2B4D03&quot;/&gt;&lt;wsp:rsid wsp:val=&quot;7D2C35BA&quot;/&gt;&lt;wsp:rsid wsp:val=&quot;7D313190&quot;/&gt;&lt;wsp:rsid wsp:val=&quot;7D316B9E&quot;/&gt;&lt;wsp:rsid wsp:val=&quot;7D334249&quot;/&gt;&lt;wsp:rsid wsp:val=&quot;7D3D4432&quot;/&gt;&lt;wsp:rsid wsp:val=&quot;7D3F6480&quot;/&gt;&lt;wsp:rsid wsp:val=&quot;7D447747&quot;/&gt;&lt;wsp:rsid wsp:val=&quot;7D453C38&quot;/&gt;&lt;wsp:rsid wsp:val=&quot;7D456C02&quot;/&gt;&lt;wsp:rsid wsp:val=&quot;7D4578E6&quot;/&gt;&lt;wsp:rsid wsp:val=&quot;7D462159&quot;/&gt;&lt;wsp:rsid wsp:val=&quot;7D495B3F&quot;/&gt;&lt;wsp:rsid wsp:val=&quot;7D4B30A7&quot;/&gt;&lt;wsp:rsid wsp:val=&quot;7D4F4836&quot;/&gt;&lt;wsp:rsid wsp:val=&quot;7D4F5006&quot;/&gt;&lt;wsp:rsid wsp:val=&quot;7D5F4D8D&quot;/&gt;&lt;wsp:rsid wsp:val=&quot;7D610E76&quot;/&gt;&lt;wsp:rsid wsp:val=&quot;7D6327D5&quot;/&gt;&lt;wsp:rsid wsp:val=&quot;7D64010D&quot;/&gt;&lt;wsp:rsid wsp:val=&quot;7D6A17D4&quot;/&gt;&lt;wsp:rsid wsp:val=&quot;7D6A2490&quot;/&gt;&lt;wsp:rsid wsp:val=&quot;7D702AF9&quot;/&gt;&lt;wsp:rsid wsp:val=&quot;7D730C70&quot;/&gt;&lt;wsp:rsid wsp:val=&quot;7D771B06&quot;/&gt;&lt;wsp:rsid wsp:val=&quot;7D7F47BF&quot;/&gt;&lt;wsp:rsid wsp:val=&quot;7D8022AD&quot;/&gt;&lt;wsp:rsid wsp:val=&quot;7D8301D1&quot;/&gt;&lt;wsp:rsid wsp:val=&quot;7D85398E&quot;/&gt;&lt;wsp:rsid wsp:val=&quot;7D854920&quot;/&gt;&lt;wsp:rsid wsp:val=&quot;7D890218&quot;/&gt;&lt;wsp:rsid wsp:val=&quot;7D8908CF&quot;/&gt;&lt;wsp:rsid wsp:val=&quot;7D8A46F2&quot;/&gt;&lt;wsp:rsid wsp:val=&quot;7D8C5328&quot;/&gt;&lt;wsp:rsid wsp:val=&quot;7D8E2065&quot;/&gt;&lt;wsp:rsid wsp:val=&quot;7D9458C3&quot;/&gt;&lt;wsp:rsid wsp:val=&quot;7D9D0611&quot;/&gt;&lt;wsp:rsid wsp:val=&quot;7DA02550&quot;/&gt;&lt;wsp:rsid wsp:val=&quot;7DA75E1A&quot;/&gt;&lt;wsp:rsid wsp:val=&quot;7DA907C7&quot;/&gt;&lt;wsp:rsid wsp:val=&quot;7DAA1EDF&quot;/&gt;&lt;wsp:rsid wsp:val=&quot;7DAA694F&quot;/&gt;&lt;wsp:rsid wsp:val=&quot;7DAB4198&quot;/&gt;&lt;wsp:rsid wsp:val=&quot;7DAB6533&quot;/&gt;&lt;wsp:rsid wsp:val=&quot;7DAC243A&quot;/&gt;&lt;wsp:rsid wsp:val=&quot;7DAE7857&quot;/&gt;&lt;wsp:rsid wsp:val=&quot;7DB35546&quot;/&gt;&lt;wsp:rsid wsp:val=&quot;7DBA3FC6&quot;/&gt;&lt;wsp:rsid wsp:val=&quot;7DC229AB&quot;/&gt;&lt;wsp:rsid wsp:val=&quot;7DC37311&quot;/&gt;&lt;wsp:rsid wsp:val=&quot;7DC711A8&quot;/&gt;&lt;wsp:rsid wsp:val=&quot;7DC902EC&quot;/&gt;&lt;wsp:rsid wsp:val=&quot;7DC948D8&quot;/&gt;&lt;wsp:rsid wsp:val=&quot;7DCA521F&quot;/&gt;&lt;wsp:rsid wsp:val=&quot;7DCE036B&quot;/&gt;&lt;wsp:rsid wsp:val=&quot;7DCE29B9&quot;/&gt;&lt;wsp:rsid wsp:val=&quot;7DCE7662&quot;/&gt;&lt;wsp:rsid wsp:val=&quot;7DD929C7&quot;/&gt;&lt;wsp:rsid wsp:val=&quot;7DDA037A&quot;/&gt;&lt;wsp:rsid wsp:val=&quot;7DDA7CFC&quot;/&gt;&lt;wsp:rsid wsp:val=&quot;7DDB1FCC&quot;/&gt;&lt;wsp:rsid wsp:val=&quot;7DDB21A8&quot;/&gt;&lt;wsp:rsid wsp:val=&quot;7DDB2969&quot;/&gt;&lt;wsp:rsid wsp:val=&quot;7DDC6703&quot;/&gt;&lt;wsp:rsid wsp:val=&quot;7DDD1679&quot;/&gt;&lt;wsp:rsid wsp:val=&quot;7DDE544C&quot;/&gt;&lt;wsp:rsid wsp:val=&quot;7DDE730A&quot;/&gt;&lt;wsp:rsid wsp:val=&quot;7DDF0D72&quot;/&gt;&lt;wsp:rsid wsp:val=&quot;7DDF3558&quot;/&gt;&lt;wsp:rsid wsp:val=&quot;7DE0692E&quot;/&gt;&lt;wsp:rsid wsp:val=&quot;7DE07E58&quot;/&gt;&lt;wsp:rsid wsp:val=&quot;7DE1341C&quot;/&gt;&lt;wsp:rsid wsp:val=&quot;7DE14DD7&quot;/&gt;&lt;wsp:rsid wsp:val=&quot;7DE15BB4&quot;/&gt;&lt;wsp:rsid wsp:val=&quot;7DE33FD8&quot;/&gt;&lt;wsp:rsid wsp:val=&quot;7DE4441F&quot;/&gt;&lt;wsp:rsid wsp:val=&quot;7DE7655B&quot;/&gt;&lt;wsp:rsid wsp:val=&quot;7DEB11F6&quot;/&gt;&lt;wsp:rsid wsp:val=&quot;7DEB1B66&quot;/&gt;&lt;wsp:rsid wsp:val=&quot;7DED21C6&quot;/&gt;&lt;wsp:rsid wsp:val=&quot;7DF80CB6&quot;/&gt;&lt;wsp:rsid wsp:val=&quot;7DF87FD8&quot;/&gt;&lt;wsp:rsid wsp:val=&quot;7DFC1AF4&quot;/&gt;&lt;wsp:rsid wsp:val=&quot;7DFE21AA&quot;/&gt;&lt;wsp:rsid wsp:val=&quot;7DFF0EAD&quot;/&gt;&lt;wsp:rsid wsp:val=&quot;7DFF5482&quot;/&gt;&lt;wsp:rsid wsp:val=&quot;7E0024DC&quot;/&gt;&lt;wsp:rsid wsp:val=&quot;7E014DAE&quot;/&gt;&lt;wsp:rsid wsp:val=&quot;7E021A43&quot;/&gt;&lt;wsp:rsid wsp:val=&quot;7E0407D2&quot;/&gt;&lt;wsp:rsid wsp:val=&quot;7E076C40&quot;/&gt;&lt;wsp:rsid wsp:val=&quot;7E093F95&quot;/&gt;&lt;wsp:rsid wsp:val=&quot;7E1223F0&quot;/&gt;&lt;wsp:rsid wsp:val=&quot;7E126EE5&quot;/&gt;&lt;wsp:rsid wsp:val=&quot;7E191890&quot;/&gt;&lt;wsp:rsid wsp:val=&quot;7E1B3EE0&quot;/&gt;&lt;wsp:rsid wsp:val=&quot;7E1B43A3&quot;/&gt;&lt;wsp:rsid wsp:val=&quot;7E1C68D7&quot;/&gt;&lt;wsp:rsid wsp:val=&quot;7E21452E&quot;/&gt;&lt;wsp:rsid wsp:val=&quot;7E216048&quot;/&gt;&lt;wsp:rsid wsp:val=&quot;7E262CA0&quot;/&gt;&lt;wsp:rsid wsp:val=&quot;7E294A62&quot;/&gt;&lt;wsp:rsid wsp:val=&quot;7E2973E3&quot;/&gt;&lt;wsp:rsid wsp:val=&quot;7E2C5D85&quot;/&gt;&lt;wsp:rsid wsp:val=&quot;7E2D231E&quot;/&gt;&lt;wsp:rsid wsp:val=&quot;7E2D245C&quot;/&gt;&lt;wsp:rsid wsp:val=&quot;7E2D68CB&quot;/&gt;&lt;wsp:rsid wsp:val=&quot;7E3010CE&quot;/&gt;&lt;wsp:rsid wsp:val=&quot;7E3200DC&quot;/&gt;&lt;wsp:rsid wsp:val=&quot;7E3561C2&quot;/&gt;&lt;wsp:rsid wsp:val=&quot;7E367BE0&quot;/&gt;&lt;wsp:rsid wsp:val=&quot;7E39246B&quot;/&gt;&lt;wsp:rsid wsp:val=&quot;7E3A71C6&quot;/&gt;&lt;wsp:rsid wsp:val=&quot;7E487D41&quot;/&gt;&lt;wsp:rsid wsp:val=&quot;7E49271E&quot;/&gt;&lt;wsp:rsid wsp:val=&quot;7E5034FB&quot;/&gt;&lt;wsp:rsid wsp:val=&quot;7E5851A6&quot;/&gt;&lt;wsp:rsid wsp:val=&quot;7E586E9B&quot;/&gt;&lt;wsp:rsid wsp:val=&quot;7E5B3A21&quot;/&gt;&lt;wsp:rsid wsp:val=&quot;7E61214F&quot;/&gt;&lt;wsp:rsid wsp:val=&quot;7E653E04&quot;/&gt;&lt;wsp:rsid wsp:val=&quot;7E666C08&quot;/&gt;&lt;wsp:rsid wsp:val=&quot;7E6A14D4&quot;/&gt;&lt;wsp:rsid wsp:val=&quot;7E6A60F5&quot;/&gt;&lt;wsp:rsid wsp:val=&quot;7E6B5FE5&quot;/&gt;&lt;wsp:rsid wsp:val=&quot;7E6E45C7&quot;/&gt;&lt;wsp:rsid wsp:val=&quot;7E6F07A6&quot;/&gt;&lt;wsp:rsid wsp:val=&quot;7E710048&quot;/&gt;&lt;wsp:rsid wsp:val=&quot;7E726296&quot;/&gt;&lt;wsp:rsid wsp:val=&quot;7E7464AB&quot;/&gt;&lt;wsp:rsid wsp:val=&quot;7E762E8A&quot;/&gt;&lt;wsp:rsid wsp:val=&quot;7E7A2025&quot;/&gt;&lt;wsp:rsid wsp:val=&quot;7E7D11BD&quot;/&gt;&lt;wsp:rsid wsp:val=&quot;7E7D3D64&quot;/&gt;&lt;wsp:rsid wsp:val=&quot;7E7E65BE&quot;/&gt;&lt;wsp:rsid wsp:val=&quot;7E7F4264&quot;/&gt;&lt;wsp:rsid wsp:val=&quot;7E81750B&quot;/&gt;&lt;wsp:rsid wsp:val=&quot;7E847294&quot;/&gt;&lt;wsp:rsid wsp:val=&quot;7E882FF4&quot;/&gt;&lt;wsp:rsid wsp:val=&quot;7E8A05C5&quot;/&gt;&lt;wsp:rsid wsp:val=&quot;7E8B51C1&quot;/&gt;&lt;wsp:rsid wsp:val=&quot;7E8C354D&quot;/&gt;&lt;wsp:rsid wsp:val=&quot;7E8C3CC4&quot;/&gt;&lt;wsp:rsid wsp:val=&quot;7E8C6304&quot;/&gt;&lt;wsp:rsid wsp:val=&quot;7E8E759D&quot;/&gt;&lt;wsp:rsid wsp:val=&quot;7E947DC4&quot;/&gt;&lt;wsp:rsid wsp:val=&quot;7E951BB7&quot;/&gt;&lt;wsp:rsid wsp:val=&quot;7E9A0D24&quot;/&gt;&lt;wsp:rsid wsp:val=&quot;7E9A3467&quot;/&gt;&lt;wsp:rsid wsp:val=&quot;7EA1370A&quot;/&gt;&lt;wsp:rsid wsp:val=&quot;7EA44FEC&quot;/&gt;&lt;wsp:rsid wsp:val=&quot;7EA6494F&quot;/&gt;&lt;wsp:rsid wsp:val=&quot;7EAB4A8D&quot;/&gt;&lt;wsp:rsid wsp:val=&quot;7EAB59AD&quot;/&gt;&lt;wsp:rsid wsp:val=&quot;7EAB7ECF&quot;/&gt;&lt;wsp:rsid wsp:val=&quot;7EAC4A9B&quot;/&gt;&lt;wsp:rsid wsp:val=&quot;7EB03924&quot;/&gt;&lt;wsp:rsid wsp:val=&quot;7EB94DD6&quot;/&gt;&lt;wsp:rsid wsp:val=&quot;7EB9542F&quot;/&gt;&lt;wsp:rsid wsp:val=&quot;7EBD395E&quot;/&gt;&lt;wsp:rsid wsp:val=&quot;7EBE54B1&quot;/&gt;&lt;wsp:rsid wsp:val=&quot;7EBE689D&quot;/&gt;&lt;wsp:rsid wsp:val=&quot;7EBF4A95&quot;/&gt;&lt;wsp:rsid wsp:val=&quot;7EC6127B&quot;/&gt;&lt;wsp:rsid wsp:val=&quot;7EC76AD6&quot;/&gt;&lt;wsp:rsid wsp:val=&quot;7EC85348&quot;/&gt;&lt;wsp:rsid wsp:val=&quot;7EC90C62&quot;/&gt;&lt;wsp:rsid wsp:val=&quot;7EC92AB5&quot;/&gt;&lt;wsp:rsid wsp:val=&quot;7EC95615&quot;/&gt;&lt;wsp:rsid wsp:val=&quot;7ECB5B88&quot;/&gt;&lt;wsp:rsid wsp:val=&quot;7ECC4A48&quot;/&gt;&lt;wsp:rsid wsp:val=&quot;7ECF04A5&quot;/&gt;&lt;wsp:rsid wsp:val=&quot;7ED82621&quot;/&gt;&lt;wsp:rsid wsp:val=&quot;7ED90D30&quot;/&gt;&lt;wsp:rsid wsp:val=&quot;7EDA0C10&quot;/&gt;&lt;wsp:rsid wsp:val=&quot;7EDA2079&quot;/&gt;&lt;wsp:rsid wsp:val=&quot;7EDB3D70&quot;/&gt;&lt;wsp:rsid wsp:val=&quot;7EDB6300&quot;/&gt;&lt;wsp:rsid wsp:val=&quot;7EDE36EA&quot;/&gt;&lt;wsp:rsid wsp:val=&quot;7EE0131D&quot;/&gt;&lt;wsp:rsid wsp:val=&quot;7EE337E5&quot;/&gt;&lt;wsp:rsid wsp:val=&quot;7EE57F90&quot;/&gt;&lt;wsp:rsid wsp:val=&quot;7EE67DBD&quot;/&gt;&lt;wsp:rsid wsp:val=&quot;7EE836E8&quot;/&gt;&lt;wsp:rsid wsp:val=&quot;7EE87710&quot;/&gt;&lt;wsp:rsid wsp:val=&quot;7EE923C5&quot;/&gt;&lt;wsp:rsid wsp:val=&quot;7EF31662&quot;/&gt;&lt;wsp:rsid wsp:val=&quot;7EF53CAA&quot;/&gt;&lt;wsp:rsid wsp:val=&quot;7EF61187&quot;/&gt;&lt;wsp:rsid wsp:val=&quot;7EF8119B&quot;/&gt;&lt;wsp:rsid wsp:val=&quot;7EF877DF&quot;/&gt;&lt;wsp:rsid wsp:val=&quot;7EFB6539&quot;/&gt;&lt;wsp:rsid wsp:val=&quot;7EFB67DB&quot;/&gt;&lt;wsp:rsid wsp:val=&quot;7F076270&quot;/&gt;&lt;wsp:rsid wsp:val=&quot;7F0D358F&quot;/&gt;&lt;wsp:rsid wsp:val=&quot;7F0E2214&quot;/&gt;&lt;wsp:rsid wsp:val=&quot;7F0F7630&quot;/&gt;&lt;wsp:rsid wsp:val=&quot;7F1068A9&quot;/&gt;&lt;wsp:rsid wsp:val=&quot;7F1128D6&quot;/&gt;&lt;wsp:rsid wsp:val=&quot;7F114B1B&quot;/&gt;&lt;wsp:rsid wsp:val=&quot;7F1150B6&quot;/&gt;&lt;wsp:rsid wsp:val=&quot;7F1858F2&quot;/&gt;&lt;wsp:rsid wsp:val=&quot;7F1E39C4&quot;/&gt;&lt;wsp:rsid wsp:val=&quot;7F22703B&quot;/&gt;&lt;wsp:rsid wsp:val=&quot;7F231D23&quot;/&gt;&lt;wsp:rsid wsp:val=&quot;7F247A35&quot;/&gt;&lt;wsp:rsid wsp:val=&quot;7F2A2519&quot;/&gt;&lt;wsp:rsid wsp:val=&quot;7F2B72D3&quot;/&gt;&lt;wsp:rsid wsp:val=&quot;7F2E0C6B&quot;/&gt;&lt;wsp:rsid wsp:val=&quot;7F2E5F26&quot;/&gt;&lt;wsp:rsid wsp:val=&quot;7F2F1D4E&quot;/&gt;&lt;wsp:rsid wsp:val=&quot;7F366D92&quot;/&gt;&lt;wsp:rsid wsp:val=&quot;7F3A26D7&quot;/&gt;&lt;wsp:rsid wsp:val=&quot;7F3E3CE0&quot;/&gt;&lt;wsp:rsid wsp:val=&quot;7F3E7880&quot;/&gt;&lt;wsp:rsid wsp:val=&quot;7F3F258B&quot;/&gt;&lt;wsp:rsid wsp:val=&quot;7F3F2783&quot;/&gt;&lt;wsp:rsid wsp:val=&quot;7F410B5F&quot;/&gt;&lt;wsp:rsid wsp:val=&quot;7F423A3A&quot;/&gt;&lt;wsp:rsid wsp:val=&quot;7F423AD0&quot;/&gt;&lt;wsp:rsid wsp:val=&quot;7F435C7C&quot;/&gt;&lt;wsp:rsid wsp:val=&quot;7F444EF9&quot;/&gt;&lt;wsp:rsid wsp:val=&quot;7F463ABE&quot;/&gt;&lt;wsp:rsid wsp:val=&quot;7F4912E5&quot;/&gt;&lt;wsp:rsid wsp:val=&quot;7F4F33AB&quot;/&gt;&lt;wsp:rsid wsp:val=&quot;7F502FAC&quot;/&gt;&lt;wsp:rsid wsp:val=&quot;7F50628B&quot;/&gt;&lt;wsp:rsid wsp:val=&quot;7F525187&quot;/&gt;&lt;wsp:rsid wsp:val=&quot;7F536C56&quot;/&gt;&lt;wsp:rsid wsp:val=&quot;7F556D7C&quot;/&gt;&lt;wsp:rsid wsp:val=&quot;7F5A7B63&quot;/&gt;&lt;wsp:rsid wsp:val=&quot;7F607B2F&quot;/&gt;&lt;wsp:rsid wsp:val=&quot;7F6123E5&quot;/&gt;&lt;wsp:rsid wsp:val=&quot;7F6206A8&quot;/&gt;&lt;wsp:rsid wsp:val=&quot;7F642BF0&quot;/&gt;&lt;wsp:rsid wsp:val=&quot;7F667589&quot;/&gt;&lt;wsp:rsid wsp:val=&quot;7F693582&quot;/&gt;&lt;wsp:rsid wsp:val=&quot;7F6E6854&quot;/&gt;&lt;wsp:rsid wsp:val=&quot;7F6F3FF9&quot;/&gt;&lt;wsp:rsid wsp:val=&quot;7F744761&quot;/&gt;&lt;wsp:rsid wsp:val=&quot;7F772267&quot;/&gt;&lt;wsp:rsid wsp:val=&quot;7F781B41&quot;/&gt;&lt;wsp:rsid wsp:val=&quot;7F787A54&quot;/&gt;&lt;wsp:rsid wsp:val=&quot;7F790AD4&quot;/&gt;&lt;wsp:rsid wsp:val=&quot;7F8162C8&quot;/&gt;&lt;wsp:rsid wsp:val=&quot;7F822B17&quot;/&gt;&lt;wsp:rsid wsp:val=&quot;7F827D3B&quot;/&gt;&lt;wsp:rsid wsp:val=&quot;7F83753B&quot;/&gt;&lt;wsp:rsid wsp:val=&quot;7F845D0B&quot;/&gt;&lt;wsp:rsid wsp:val=&quot;7F8523FD&quot;/&gt;&lt;wsp:rsid wsp:val=&quot;7F8A261A&quot;/&gt;&lt;wsp:rsid wsp:val=&quot;7F8A65A8&quot;/&gt;&lt;wsp:rsid wsp:val=&quot;7F8F7B16&quot;/&gt;&lt;wsp:rsid wsp:val=&quot;7F900E04&quot;/&gt;&lt;wsp:rsid wsp:val=&quot;7FA147AA&quot;/&gt;&lt;wsp:rsid wsp:val=&quot;7FA360D1&quot;/&gt;&lt;wsp:rsid wsp:val=&quot;7FA70E74&quot;/&gt;&lt;wsp:rsid wsp:val=&quot;7FA92E4C&quot;/&gt;&lt;wsp:rsid wsp:val=&quot;7FAC1F41&quot;/&gt;&lt;wsp:rsid wsp:val=&quot;7FB41223&quot;/&gt;&lt;wsp:rsid wsp:val=&quot;7FB45753&quot;/&gt;&lt;wsp:rsid wsp:val=&quot;7FBB7C37&quot;/&gt;&lt;wsp:rsid wsp:val=&quot;7FBE08CB&quot;/&gt;&lt;wsp:rsid wsp:val=&quot;7FBF7ED3&quot;/&gt;&lt;wsp:rsid wsp:val=&quot;7FC00E78&quot;/&gt;&lt;wsp:rsid wsp:val=&quot;7FC11802&quot;/&gt;&lt;wsp:rsid wsp:val=&quot;7FC20D9B&quot;/&gt;&lt;wsp:rsid wsp:val=&quot;7FC40627&quot;/&gt;&lt;wsp:rsid wsp:val=&quot;7FC630AC&quot;/&gt;&lt;wsp:rsid wsp:val=&quot;7FC66FF1&quot;/&gt;&lt;wsp:rsid wsp:val=&quot;7FC81302&quot;/&gt;&lt;wsp:rsid wsp:val=&quot;7FCA35A3&quot;/&gt;&lt;wsp:rsid wsp:val=&quot;7FCD652A&quot;/&gt;&lt;wsp:rsid wsp:val=&quot;7FCE2BCA&quot;/&gt;&lt;wsp:rsid wsp:val=&quot;7FD11927&quot;/&gt;&lt;wsp:rsid wsp:val=&quot;7FD40769&quot;/&gt;&lt;wsp:rsid wsp:val=&quot;7FD410FA&quot;/&gt;&lt;wsp:rsid wsp:val=&quot;7FD878BA&quot;/&gt;&lt;wsp:rsid wsp:val=&quot;7FDE3C81&quot;/&gt;&lt;wsp:rsid wsp:val=&quot;7FE27C51&quot;/&gt;&lt;wsp:rsid wsp:val=&quot;7FE53841&quot;/&gt;&lt;wsp:rsid wsp:val=&quot;7FE80AFB&quot;/&gt;&lt;wsp:rsid wsp:val=&quot;7FE92D98&quot;/&gt;&lt;wsp:rsid wsp:val=&quot;7FE9323B&quot;/&gt;&lt;wsp:rsid wsp:val=&quot;7FEB2A59&quot;/&gt;&lt;wsp:rsid wsp:val=&quot;7FEB7FC7&quot;/&gt;&lt;wsp:rsid wsp:val=&quot;7FEC3B14&quot;/&gt;&lt;wsp:rsid wsp:val=&quot;7FF600FA&quot;/&gt;&lt;wsp:rsid wsp:val=&quot;7FF62DE4&quot;/&gt;&lt;wsp:rsid wsp:val=&quot;7FFA1B5C&quot;/&gt;&lt;wsp:rsid wsp:val=&quot;7FFB58C9&quot;/&gt;&lt;wsp:rsid wsp:val=&quot;7FFC057C&quot;/&gt;&lt;/wsp:rsids&gt;&lt;/w:docPr&gt;&lt;w:body&gt;&lt;wx:sect&gt;&lt;w:p wsp:rsidR=&quot;00000000&quot; wsp:rsidRDefault=&quot;002F5811&quot; wsp:rsidP=&quot;002F5811&quot;&gt;&lt;m:oMathPara&gt;&lt;m:oMath&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C&lt;/m:t&gt;&lt;/m:r&gt;&lt;/m:e&gt;&lt;m:sub&gt;&lt;m:r&gt;&lt;w:rPr&gt;&lt;w:rFonts w:ascii=&quot;Cambria Math&quot; w:h-ansi=&quot;Cambria Math&quot;/&gt;&lt;wx:font wx:val=&quot;Cambria Math&quot;/&gt;&lt;w:i/&gt;&lt;w:sz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4" o:title="" chromakey="white"/>
          </v:shape>
        </w:pict>
      </w:r>
      <w:r w:rsidR="00C479EE" w:rsidRPr="00BA0904">
        <w:rPr>
          <w:sz w:val="24"/>
        </w:rPr>
        <w:instrText xml:space="preserve">  \* MERGEFORMAT </w:instrText>
      </w:r>
      <w:r w:rsidRPr="00BA0904">
        <w:rPr>
          <w:sz w:val="24"/>
        </w:rPr>
        <w:fldChar w:fldCharType="separate"/>
      </w:r>
      <w:r w:rsidR="00BA0904" w:rsidRPr="00BA0904">
        <w:rPr>
          <w:position w:val="-6"/>
        </w:rPr>
        <w:pict>
          <v:shape id="_x0000_i1031" type="#_x0000_t75" style="width:10.05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stylePaneFormatFilter w:val=&quot;3F01&quot;/&gt;&lt;w:defaultTabStop w:val=&quot;420&quot;/&gt;&lt;w:drawingGridHorizontalSpacing w:val=&quot;0&quot;/&gt;&lt;w:drawingGridVerticalSpacing w:val=&quot;156&quot;/&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snapToGridInCell/&gt;&lt;w:dontGrowAutofit/&gt;&lt;w:useFELayout/&gt;&lt;/w:compat&gt;&lt;wsp:rsids&gt;&lt;wsp:rsidRoot wsp:val=&quot;00172A27&quot;/&gt;&lt;wsp:rsid wsp:val=&quot;00000B84&quot;/&gt;&lt;wsp:rsid wsp:val=&quot;000018B7&quot;/&gt;&lt;wsp:rsid wsp:val=&quot;00002AE1&quot;/&gt;&lt;wsp:rsid wsp:val=&quot;00007B89&quot;/&gt;&lt;wsp:rsid wsp:val=&quot;000173B8&quot;/&gt;&lt;wsp:rsid wsp:val=&quot;000240C8&quot;/&gt;&lt;wsp:rsid wsp:val=&quot;00027A44&quot;/&gt;&lt;wsp:rsid wsp:val=&quot;00044E6F&quot;/&gt;&lt;wsp:rsid wsp:val=&quot;00054165&quot;/&gt;&lt;wsp:rsid wsp:val=&quot;000559D1&quot;/&gt;&lt;wsp:rsid wsp:val=&quot;0005700F&quot;/&gt;&lt;wsp:rsid wsp:val=&quot;0006707D&quot;/&gt;&lt;wsp:rsid wsp:val=&quot;00072506&quot;/&gt;&lt;wsp:rsid wsp:val=&quot;000728EF&quot;/&gt;&lt;wsp:rsid wsp:val=&quot;00073864&quot;/&gt;&lt;wsp:rsid wsp:val=&quot;00074BD7&quot;/&gt;&lt;wsp:rsid wsp:val=&quot;00080505&quot;/&gt;&lt;wsp:rsid wsp:val=&quot;0008091A&quot;/&gt;&lt;wsp:rsid wsp:val=&quot;000863EF&quot;/&gt;&lt;wsp:rsid wsp:val=&quot;00092F61&quot;/&gt;&lt;wsp:rsid wsp:val=&quot;000945AC&quot;/&gt;&lt;wsp:rsid wsp:val=&quot;000A03ED&quot;/&gt;&lt;wsp:rsid wsp:val=&quot;000A4A95&quot;/&gt;&lt;wsp:rsid wsp:val=&quot;000B21EF&quot;/&gt;&lt;wsp:rsid wsp:val=&quot;000B4BDC&quot;/&gt;&lt;wsp:rsid wsp:val=&quot;000C0D46&quot;/&gt;&lt;wsp:rsid wsp:val=&quot;000C48F0&quot;/&gt;&lt;wsp:rsid wsp:val=&quot;000D7268&quot;/&gt;&lt;wsp:rsid wsp:val=&quot;000E040B&quot;/&gt;&lt;wsp:rsid wsp:val=&quot;000F3DB3&quot;/&gt;&lt;wsp:rsid wsp:val=&quot;001035FA&quot;/&gt;&lt;wsp:rsid wsp:val=&quot;00113029&quot;/&gt;&lt;wsp:rsid wsp:val=&quot;00120C61&quot;/&gt;&lt;wsp:rsid wsp:val=&quot;00126615&quot;/&gt;&lt;wsp:rsid wsp:val=&quot;00137E6C&quot;/&gt;&lt;wsp:rsid wsp:val=&quot;00145CA4&quot;/&gt;&lt;wsp:rsid wsp:val=&quot;00152315&quot;/&gt;&lt;wsp:rsid wsp:val=&quot;00154C64&quot;/&gt;&lt;wsp:rsid wsp:val=&quot;00184E8E&quot;/&gt;&lt;wsp:rsid wsp:val=&quot;00190C26&quot;/&gt;&lt;wsp:rsid wsp:val=&quot;00192310&quot;/&gt;&lt;wsp:rsid wsp:val=&quot;00192BA7&quot;/&gt;&lt;wsp:rsid wsp:val=&quot;001B2E0B&quot;/&gt;&lt;wsp:rsid wsp:val=&quot;001B3A52&quot;/&gt;&lt;wsp:rsid wsp:val=&quot;001B5A7F&quot;/&gt;&lt;wsp:rsid wsp:val=&quot;001C652D&quot;/&gt;&lt;wsp:rsid wsp:val=&quot;001E010A&quot;/&gt;&lt;wsp:rsid wsp:val=&quot;001F667E&quot;/&gt;&lt;wsp:rsid wsp:val=&quot;00200321&quot;/&gt;&lt;wsp:rsid wsp:val=&quot;002111F0&quot;/&gt;&lt;wsp:rsid wsp:val=&quot;00212022&quot;/&gt;&lt;wsp:rsid wsp:val=&quot;0022256D&quot;/&gt;&lt;wsp:rsid wsp:val=&quot;00226C7B&quot;/&gt;&lt;wsp:rsid wsp:val=&quot;00230367&quot;/&gt;&lt;wsp:rsid wsp:val=&quot;00230487&quot;/&gt;&lt;wsp:rsid wsp:val=&quot;00231470&quot;/&gt;&lt;wsp:rsid wsp:val=&quot;0024375A&quot;/&gt;&lt;wsp:rsid wsp:val=&quot;002440B8&quot;/&gt;&lt;wsp:rsid wsp:val=&quot;0024709F&quot;/&gt;&lt;wsp:rsid wsp:val=&quot;0025415B&quot;/&gt;&lt;wsp:rsid wsp:val=&quot;00255D81&quot;/&gt;&lt;wsp:rsid wsp:val=&quot;00257B22&quot;/&gt;&lt;wsp:rsid wsp:val=&quot;00273594&quot;/&gt;&lt;wsp:rsid wsp:val=&quot;00285544&quot;/&gt;&lt;wsp:rsid wsp:val=&quot;00287333&quot;/&gt;&lt;wsp:rsid wsp:val=&quot;0028778B&quot;/&gt;&lt;wsp:rsid wsp:val=&quot;00290400&quot;/&gt;&lt;wsp:rsid wsp:val=&quot;00292247&quot;/&gt;&lt;wsp:rsid wsp:val=&quot;0029329E&quot;/&gt;&lt;wsp:rsid wsp:val=&quot;002932C9&quot;/&gt;&lt;wsp:rsid wsp:val=&quot;00295F6C&quot;/&gt;&lt;wsp:rsid wsp:val=&quot;002A47F6&quot;/&gt;&lt;wsp:rsid wsp:val=&quot;002A5E48&quot;/&gt;&lt;wsp:rsid wsp:val=&quot;002B24B2&quot;/&gt;&lt;wsp:rsid wsp:val=&quot;002B616E&quot;/&gt;&lt;wsp:rsid wsp:val=&quot;002C3F51&quot;/&gt;&lt;wsp:rsid wsp:val=&quot;002C53CC&quot;/&gt;&lt;wsp:rsid wsp:val=&quot;002C5460&quot;/&gt;&lt;wsp:rsid wsp:val=&quot;002C58CA&quot;/&gt;&lt;wsp:rsid wsp:val=&quot;002C60FA&quot;/&gt;&lt;wsp:rsid wsp:val=&quot;002C68C6&quot;/&gt;&lt;wsp:rsid wsp:val=&quot;002D4474&quot;/&gt;&lt;wsp:rsid wsp:val=&quot;002D5AB8&quot;/&gt;&lt;wsp:rsid wsp:val=&quot;002E26EB&quot;/&gt;&lt;wsp:rsid wsp:val=&quot;002E72C8&quot;/&gt;&lt;wsp:rsid wsp:val=&quot;002E76A4&quot;/&gt;&lt;wsp:rsid wsp:val=&quot;002F5811&quot;/&gt;&lt;wsp:rsid wsp:val=&quot;003021D7&quot;/&gt;&lt;wsp:rsid wsp:val=&quot;00302299&quot;/&gt;&lt;wsp:rsid wsp:val=&quot;003072AF&quot;/&gt;&lt;wsp:rsid wsp:val=&quot;0031059E&quot;/&gt;&lt;wsp:rsid wsp:val=&quot;0031514A&quot;/&gt;&lt;wsp:rsid wsp:val=&quot;00320BE3&quot;/&gt;&lt;wsp:rsid wsp:val=&quot;00323F47&quot;/&gt;&lt;wsp:rsid wsp:val=&quot;00325425&quot;/&gt;&lt;wsp:rsid wsp:val=&quot;00335F4B&quot;/&gt;&lt;wsp:rsid wsp:val=&quot;0034452B&quot;/&gt;&lt;wsp:rsid wsp:val=&quot;00353FF2&quot;/&gt;&lt;wsp:rsid wsp:val=&quot;00354C12&quot;/&gt;&lt;wsp:rsid wsp:val=&quot;00360168&quot;/&gt;&lt;wsp:rsid wsp:val=&quot;003636BA&quot;/&gt;&lt;wsp:rsid wsp:val=&quot;00364736&quot;/&gt;&lt;wsp:rsid wsp:val=&quot;003770A4&quot;/&gt;&lt;wsp:rsid wsp:val=&quot;003776A6&quot;/&gt;&lt;wsp:rsid wsp:val=&quot;00382261&quot;/&gt;&lt;wsp:rsid wsp:val=&quot;00383198&quot;/&gt;&lt;wsp:rsid wsp:val=&quot;00392CA5&quot;/&gt;&lt;wsp:rsid wsp:val=&quot;003C1EF7&quot;/&gt;&lt;wsp:rsid wsp:val=&quot;003C6AB9&quot;/&gt;&lt;wsp:rsid wsp:val=&quot;003C70E2&quot;/&gt;&lt;wsp:rsid wsp:val=&quot;003D13D5&quot;/&gt;&lt;wsp:rsid wsp:val=&quot;003D7CDF&quot;/&gt;&lt;wsp:rsid wsp:val=&quot;003E4CCA&quot;/&gt;&lt;wsp:rsid wsp:val=&quot;003F0DFE&quot;/&gt;&lt;wsp:rsid wsp:val=&quot;003F2044&quot;/&gt;&lt;wsp:rsid wsp:val=&quot;003F556D&quot;/&gt;&lt;wsp:rsid wsp:val=&quot;004173FC&quot;/&gt;&lt;wsp:rsid wsp:val=&quot;0042100F&quot;/&gt;&lt;wsp:rsid wsp:val=&quot;0043140A&quot;/&gt;&lt;wsp:rsid wsp:val=&quot;004360A2&quot;/&gt;&lt;wsp:rsid wsp:val=&quot;00441E4F&quot;/&gt;&lt;wsp:rsid wsp:val=&quot;00442870&quot;/&gt;&lt;wsp:rsid wsp:val=&quot;00450CC4&quot;/&gt;&lt;wsp:rsid wsp:val=&quot;00457D3B&quot;/&gt;&lt;wsp:rsid wsp:val=&quot;00461A2A&quot;/&gt;&lt;wsp:rsid wsp:val=&quot;004747CE&quot;/&gt;&lt;wsp:rsid wsp:val=&quot;0047640B&quot;/&gt;&lt;wsp:rsid wsp:val=&quot;004808BE&quot;/&gt;&lt;wsp:rsid wsp:val=&quot;00485C97&quot;/&gt;&lt;wsp:rsid wsp:val=&quot;00494398&quot;/&gt;&lt;wsp:rsid wsp:val=&quot;00494AC6&quot;/&gt;&lt;wsp:rsid wsp:val=&quot;00496EE8&quot;/&gt;&lt;wsp:rsid wsp:val=&quot;004A0392&quot;/&gt;&lt;wsp:rsid wsp:val=&quot;004A2AC7&quot;/&gt;&lt;wsp:rsid wsp:val=&quot;004A3B36&quot;/&gt;&lt;wsp:rsid wsp:val=&quot;004A4A6D&quot;/&gt;&lt;wsp:rsid wsp:val=&quot;004B0602&quot;/&gt;&lt;wsp:rsid wsp:val=&quot;004B65C4&quot;/&gt;&lt;wsp:rsid wsp:val=&quot;004C469E&quot;/&gt;&lt;wsp:rsid wsp:val=&quot;004C6983&quot;/&gt;&lt;wsp:rsid wsp:val=&quot;004D6C84&quot;/&gt;&lt;wsp:rsid wsp:val=&quot;004E3595&quot;/&gt;&lt;wsp:rsid wsp:val=&quot;004E56FC&quot;/&gt;&lt;wsp:rsid wsp:val=&quot;004F0F63&quot;/&gt;&lt;wsp:rsid wsp:val=&quot;004F3384&quot;/&gt;&lt;wsp:rsid wsp:val=&quot;00500BC8&quot;/&gt;&lt;wsp:rsid wsp:val=&quot;0050343C&quot;/&gt;&lt;wsp:rsid wsp:val=&quot;00527E40&quot;/&gt;&lt;wsp:rsid wsp:val=&quot;00537D88&quot;/&gt;&lt;wsp:rsid wsp:val=&quot;00540351&quot;/&gt;&lt;wsp:rsid wsp:val=&quot;00543108&quot;/&gt;&lt;wsp:rsid wsp:val=&quot;00543A6D&quot;/&gt;&lt;wsp:rsid wsp:val=&quot;00544FC7&quot;/&gt;&lt;wsp:rsid wsp:val=&quot;00550F51&quot;/&gt;&lt;wsp:rsid wsp:val=&quot;00573033&quot;/&gt;&lt;wsp:rsid wsp:val=&quot;00583E0E&quot;/&gt;&lt;wsp:rsid wsp:val=&quot;005923B1&quot;/&gt;&lt;wsp:rsid wsp:val=&quot;00594D45&quot;/&gt;&lt;wsp:rsid wsp:val=&quot;005963A1&quot;/&gt;&lt;wsp:rsid wsp:val=&quot;005A28EF&quot;/&gt;&lt;wsp:rsid wsp:val=&quot;005A654F&quot;/&gt;&lt;wsp:rsid wsp:val=&quot;005A77C4&quot;/&gt;&lt;wsp:rsid wsp:val=&quot;005C1417&quot;/&gt;&lt;wsp:rsid wsp:val=&quot;005D1F0C&quot;/&gt;&lt;wsp:rsid wsp:val=&quot;005E343D&quot;/&gt;&lt;wsp:rsid wsp:val=&quot;005E3E39&quot;/&gt;&lt;wsp:rsid wsp:val=&quot;005E501B&quot;/&gt;&lt;wsp:rsid wsp:val=&quot;005F02EB&quot;/&gt;&lt;wsp:rsid wsp:val=&quot;005F0E1C&quot;/&gt;&lt;wsp:rsid wsp:val=&quot;005F4E7E&quot;/&gt;&lt;wsp:rsid wsp:val=&quot;005F5B7B&quot;/&gt;&lt;wsp:rsid wsp:val=&quot;005F7787&quot;/&gt;&lt;wsp:rsid wsp:val=&quot;006060EA&quot;/&gt;&lt;wsp:rsid wsp:val=&quot;00610675&quot;/&gt;&lt;wsp:rsid wsp:val=&quot;006166BA&quot;/&gt;&lt;wsp:rsid wsp:val=&quot;0061760F&quot;/&gt;&lt;wsp:rsid wsp:val=&quot;00622208&quot;/&gt;&lt;wsp:rsid wsp:val=&quot;0062241D&quot;/&gt;&lt;wsp:rsid wsp:val=&quot;00623ACB&quot;/&gt;&lt;wsp:rsid wsp:val=&quot;0063070E&quot;/&gt;&lt;wsp:rsid wsp:val=&quot;00634CD3&quot;/&gt;&lt;wsp:rsid wsp:val=&quot;00645E64&quot;/&gt;&lt;wsp:rsid wsp:val=&quot;00646487&quot;/&gt;&lt;wsp:rsid wsp:val=&quot;00663D1F&quot;/&gt;&lt;wsp:rsid wsp:val=&quot;006701F6&quot;/&gt;&lt;wsp:rsid wsp:val=&quot;00672A77&quot;/&gt;&lt;wsp:rsid wsp:val=&quot;00673476&quot;/&gt;&lt;wsp:rsid wsp:val=&quot;006772A4&quot;/&gt;&lt;wsp:rsid wsp:val=&quot;00680635&quot;/&gt;&lt;wsp:rsid wsp:val=&quot;00685B51&quot;/&gt;&lt;wsp:rsid wsp:val=&quot;0069075A&quot;/&gt;&lt;wsp:rsid wsp:val=&quot;00693BDE&quot;/&gt;&lt;wsp:rsid wsp:val=&quot;0069402A&quot;/&gt;&lt;wsp:rsid wsp:val=&quot;00696F0B&quot;/&gt;&lt;wsp:rsid wsp:val=&quot;006A7A6D&quot;/&gt;&lt;wsp:rsid wsp:val=&quot;006B0377&quot;/&gt;&lt;wsp:rsid wsp:val=&quot;006B3593&quot;/&gt;&lt;wsp:rsid wsp:val=&quot;006B5E71&quot;/&gt;&lt;wsp:rsid wsp:val=&quot;006B6C11&quot;/&gt;&lt;wsp:rsid wsp:val=&quot;006C01C2&quot;/&gt;&lt;wsp:rsid wsp:val=&quot;006C257E&quot;/&gt;&lt;wsp:rsid wsp:val=&quot;006C57D5&quot;/&gt;&lt;wsp:rsid wsp:val=&quot;006C5D71&quot;/&gt;&lt;wsp:rsid wsp:val=&quot;006C6FCA&quot;/&gt;&lt;wsp:rsid wsp:val=&quot;006D5CF4&quot;/&gt;&lt;wsp:rsid wsp:val=&quot;006E3453&quot;/&gt;&lt;wsp:rsid wsp:val=&quot;00705590&quot;/&gt;&lt;wsp:rsid wsp:val=&quot;00717566&quot;/&gt;&lt;wsp:rsid wsp:val=&quot;00720C4D&quot;/&gt;&lt;wsp:rsid wsp:val=&quot;00725660&quot;/&gt;&lt;wsp:rsid wsp:val=&quot;00725BF2&quot;/&gt;&lt;wsp:rsid wsp:val=&quot;007276AA&quot;/&gt;&lt;wsp:rsid wsp:val=&quot;007277C3&quot;/&gt;&lt;wsp:rsid wsp:val=&quot;00730499&quot;/&gt;&lt;wsp:rsid wsp:val=&quot;0073480D&quot;/&gt;&lt;wsp:rsid wsp:val=&quot;00743147&quot;/&gt;&lt;wsp:rsid wsp:val=&quot;0074514A&quot;/&gt;&lt;wsp:rsid wsp:val=&quot;007554F1&quot;/&gt;&lt;wsp:rsid wsp:val=&quot;00760757&quot;/&gt;&lt;wsp:rsid wsp:val=&quot;00767353&quot;/&gt;&lt;wsp:rsid wsp:val=&quot;00771705&quot;/&gt;&lt;wsp:rsid wsp:val=&quot;007720B1&quot;/&gt;&lt;wsp:rsid wsp:val=&quot;007837CD&quot;/&gt;&lt;wsp:rsid wsp:val=&quot;007A46B6&quot;/&gt;&lt;wsp:rsid wsp:val=&quot;007A6180&quot;/&gt;&lt;wsp:rsid wsp:val=&quot;007A6EB1&quot;/&gt;&lt;wsp:rsid wsp:val=&quot;007B053C&quot;/&gt;&lt;wsp:rsid wsp:val=&quot;007B7980&quot;/&gt;&lt;wsp:rsid wsp:val=&quot;007C0560&quot;/&gt;&lt;wsp:rsid wsp:val=&quot;007E2895&quot;/&gt;&lt;wsp:rsid wsp:val=&quot;007F1828&quot;/&gt;&lt;wsp:rsid wsp:val=&quot;00801CC4&quot;/&gt;&lt;wsp:rsid wsp:val=&quot;00802ECC&quot;/&gt;&lt;wsp:rsid wsp:val=&quot;0081033B&quot;/&gt;&lt;wsp:rsid wsp:val=&quot;00811C8B&quot;/&gt;&lt;wsp:rsid wsp:val=&quot;00813A03&quot;/&gt;&lt;wsp:rsid wsp:val=&quot;00813FBA&quot;/&gt;&lt;wsp:rsid wsp:val=&quot;00822ACA&quot;/&gt;&lt;wsp:rsid wsp:val=&quot;00823A96&quot;/&gt;&lt;wsp:rsid wsp:val=&quot;00831532&quot;/&gt;&lt;wsp:rsid wsp:val=&quot;00834FBB&quot;/&gt;&lt;wsp:rsid wsp:val=&quot;00857D53&quot;/&gt;&lt;wsp:rsid wsp:val=&quot;008620C3&quot;/&gt;&lt;wsp:rsid wsp:val=&quot;00862249&quot;/&gt;&lt;wsp:rsid wsp:val=&quot;008643A4&quot;/&gt;&lt;wsp:rsid wsp:val=&quot;00870872&quot;/&gt;&lt;wsp:rsid wsp:val=&quot;00870A4E&quot;/&gt;&lt;wsp:rsid wsp:val=&quot;00874CF6&quot;/&gt;&lt;wsp:rsid wsp:val=&quot;00876554&quot;/&gt;&lt;wsp:rsid wsp:val=&quot;008803E9&quot;/&gt;&lt;wsp:rsid wsp:val=&quot;00894209&quot;/&gt;&lt;wsp:rsid wsp:val=&quot;008C707E&quot;/&gt;&lt;wsp:rsid wsp:val=&quot;008E33AA&quot;/&gt;&lt;wsp:rsid wsp:val=&quot;008E67D8&quot;/&gt;&lt;wsp:rsid wsp:val=&quot;008F74B5&quot;/&gt;&lt;wsp:rsid wsp:val=&quot;009168A1&quot;/&gt;&lt;wsp:rsid wsp:val=&quot;009430E8&quot;/&gt;&lt;wsp:rsid wsp:val=&quot;00944992&quot;/&gt;&lt;wsp:rsid wsp:val=&quot;009462ED&quot;/&gt;&lt;wsp:rsid wsp:val=&quot;0095079C&quot;/&gt;&lt;wsp:rsid wsp:val=&quot;00950DF3&quot;/&gt;&lt;wsp:rsid wsp:val=&quot;00953223&quot;/&gt;&lt;wsp:rsid wsp:val=&quot;00960D86&quot;/&gt;&lt;wsp:rsid wsp:val=&quot;00962E37&quot;/&gt;&lt;wsp:rsid wsp:val=&quot;00971E9D&quot;/&gt;&lt;wsp:rsid wsp:val=&quot;00973E8F&quot;/&gt;&lt;wsp:rsid wsp:val=&quot;00974AFE&quot;/&gt;&lt;wsp:rsid wsp:val=&quot;00981616&quot;/&gt;&lt;wsp:rsid wsp:val=&quot;00981EAC&quot;/&gt;&lt;wsp:rsid wsp:val=&quot;00982C7D&quot;/&gt;&lt;wsp:rsid wsp:val=&quot;0098324A&quot;/&gt;&lt;wsp:rsid wsp:val=&quot;009836A6&quot;/&gt;&lt;wsp:rsid wsp:val=&quot;00986AD2&quot;/&gt;&lt;wsp:rsid wsp:val=&quot;00992879&quot;/&gt;&lt;wsp:rsid wsp:val=&quot;00997F4E&quot;/&gt;&lt;wsp:rsid wsp:val=&quot;009A04FA&quot;/&gt;&lt;wsp:rsid wsp:val=&quot;009A12B8&quot;/&gt;&lt;wsp:rsid wsp:val=&quot;009A2B23&quot;/&gt;&lt;wsp:rsid wsp:val=&quot;009A31A9&quot;/&gt;&lt;wsp:rsid wsp:val=&quot;009A7089&quot;/&gt;&lt;wsp:rsid wsp:val=&quot;009B3E16&quot;/&gt;&lt;wsp:rsid wsp:val=&quot;009B4B35&quot;/&gt;&lt;wsp:rsid wsp:val=&quot;009B62DA&quot;/&gt;&lt;wsp:rsid wsp:val=&quot;009C2B5C&quot;/&gt;&lt;wsp:rsid wsp:val=&quot;009D252D&quot;/&gt;&lt;wsp:rsid wsp:val=&quot;009D2928&quot;/&gt;&lt;wsp:rsid wsp:val=&quot;009D6BB0&quot;/&gt;&lt;wsp:rsid wsp:val=&quot;009D76D3&quot;/&gt;&lt;wsp:rsid wsp:val=&quot;009D7ED0&quot;/&gt;&lt;wsp:rsid wsp:val=&quot;009E133A&quot;/&gt;&lt;wsp:rsid wsp:val=&quot;009E380E&quot;/&gt;&lt;wsp:rsid wsp:val=&quot;00A06A19&quot;/&gt;&lt;wsp:rsid wsp:val=&quot;00A07B66&quot;/&gt;&lt;wsp:rsid wsp:val=&quot;00A12130&quot;/&gt;&lt;wsp:rsid wsp:val=&quot;00A1365C&quot;/&gt;&lt;wsp:rsid wsp:val=&quot;00A33037&quot;/&gt;&lt;wsp:rsid wsp:val=&quot;00A33D03&quot;/&gt;&lt;wsp:rsid wsp:val=&quot;00A346A1&quot;/&gt;&lt;wsp:rsid wsp:val=&quot;00A361AF&quot;/&gt;&lt;wsp:rsid wsp:val=&quot;00A36415&quot;/&gt;&lt;wsp:rsid wsp:val=&quot;00A366FC&quot;/&gt;&lt;wsp:rsid wsp:val=&quot;00A411C6&quot;/&gt;&lt;wsp:rsid wsp:val=&quot;00A52900&quot;/&gt;&lt;wsp:rsid wsp:val=&quot;00A568F7&quot;/&gt;&lt;wsp:rsid wsp:val=&quot;00A5754E&quot;/&gt;&lt;wsp:rsid wsp:val=&quot;00A65AA0&quot;/&gt;&lt;wsp:rsid wsp:val=&quot;00A70C64&quot;/&gt;&lt;wsp:rsid wsp:val=&quot;00A75A12&quot;/&gt;&lt;wsp:rsid wsp:val=&quot;00A75E2F&quot;/&gt;&lt;wsp:rsid wsp:val=&quot;00A77604&quot;/&gt;&lt;wsp:rsid wsp:val=&quot;00A932E6&quot;/&gt;&lt;wsp:rsid wsp:val=&quot;00A9411A&quot;/&gt;&lt;wsp:rsid wsp:val=&quot;00AA0927&quot;/&gt;&lt;wsp:rsid wsp:val=&quot;00AB3454&quot;/&gt;&lt;wsp:rsid wsp:val=&quot;00AB6C7C&quot;/&gt;&lt;wsp:rsid wsp:val=&quot;00AB716C&quot;/&gt;&lt;wsp:rsid wsp:val=&quot;00AB7601&quot;/&gt;&lt;wsp:rsid wsp:val=&quot;00AC24F4&quot;/&gt;&lt;wsp:rsid wsp:val=&quot;00AC471D&quot;/&gt;&lt;wsp:rsid wsp:val=&quot;00AD2241&quot;/&gt;&lt;wsp:rsid wsp:val=&quot;00AD46CC&quot;/&gt;&lt;wsp:rsid wsp:val=&quot;00AE7546&quot;/&gt;&lt;wsp:rsid wsp:val=&quot;00AF00BB&quot;/&gt;&lt;wsp:rsid wsp:val=&quot;00B039A2&quot;/&gt;&lt;wsp:rsid wsp:val=&quot;00B04882&quot;/&gt;&lt;wsp:rsid wsp:val=&quot;00B16DF8&quot;/&gt;&lt;wsp:rsid wsp:val=&quot;00B22469&quot;/&gt;&lt;wsp:rsid wsp:val=&quot;00B2322C&quot;/&gt;&lt;wsp:rsid wsp:val=&quot;00B5064F&quot;/&gt;&lt;wsp:rsid wsp:val=&quot;00B514AE&quot;/&gt;&lt;wsp:rsid wsp:val=&quot;00B5420E&quot;/&gt;&lt;wsp:rsid wsp:val=&quot;00B5763C&quot;/&gt;&lt;wsp:rsid wsp:val=&quot;00B60A06&quot;/&gt;&lt;wsp:rsid wsp:val=&quot;00B6159B&quot;/&gt;&lt;wsp:rsid wsp:val=&quot;00B66B45&quot;/&gt;&lt;wsp:rsid wsp:val=&quot;00B70958&quot;/&gt;&lt;wsp:rsid wsp:val=&quot;00B73C87&quot;/&gt;&lt;wsp:rsid wsp:val=&quot;00B813D3&quot;/&gt;&lt;wsp:rsid wsp:val=&quot;00B83BD3&quot;/&gt;&lt;wsp:rsid wsp:val=&quot;00B8463B&quot;/&gt;&lt;wsp:rsid wsp:val=&quot;00B87BAD&quot;/&gt;&lt;wsp:rsid wsp:val=&quot;00B96A85&quot;/&gt;&lt;wsp:rsid wsp:val=&quot;00B97F7D&quot;/&gt;&lt;wsp:rsid wsp:val=&quot;00BA3C03&quot;/&gt;&lt;wsp:rsid wsp:val=&quot;00BA4575&quot;/&gt;&lt;wsp:rsid wsp:val=&quot;00BA79D9&quot;/&gt;&lt;wsp:rsid wsp:val=&quot;00BB16E4&quot;/&gt;&lt;wsp:rsid wsp:val=&quot;00BD2988&quot;/&gt;&lt;wsp:rsid wsp:val=&quot;00BE04C1&quot;/&gt;&lt;wsp:rsid wsp:val=&quot;00BE3496&quot;/&gt;&lt;wsp:rsid wsp:val=&quot;00BE47C1&quot;/&gt;&lt;wsp:rsid wsp:val=&quot;00BF5E76&quot;/&gt;&lt;wsp:rsid wsp:val=&quot;00BF61F5&quot;/&gt;&lt;wsp:rsid wsp:val=&quot;00C02497&quot;/&gt;&lt;wsp:rsid wsp:val=&quot;00C10CDF&quot;/&gt;&lt;wsp:rsid wsp:val=&quot;00C119C5&quot;/&gt;&lt;wsp:rsid wsp:val=&quot;00C20E32&quot;/&gt;&lt;wsp:rsid wsp:val=&quot;00C211FD&quot;/&gt;&lt;wsp:rsid wsp:val=&quot;00C216CC&quot;/&gt;&lt;wsp:rsid wsp:val=&quot;00C309D2&quot;/&gt;&lt;wsp:rsid wsp:val=&quot;00C3115A&quot;/&gt;&lt;wsp:rsid wsp:val=&quot;00C34DC9&quot;/&gt;&lt;wsp:rsid wsp:val=&quot;00C35E08&quot;/&gt;&lt;wsp:rsid wsp:val=&quot;00C3734D&quot;/&gt;&lt;wsp:rsid wsp:val=&quot;00C42E38&quot;/&gt;&lt;wsp:rsid wsp:val=&quot;00C462ED&quot;/&gt;&lt;wsp:rsid wsp:val=&quot;00C5725F&quot;/&gt;&lt;wsp:rsid wsp:val=&quot;00C6067C&quot;/&gt;&lt;wsp:rsid wsp:val=&quot;00C62A05&quot;/&gt;&lt;wsp:rsid wsp:val=&quot;00C6387C&quot;/&gt;&lt;wsp:rsid wsp:val=&quot;00C658C1&quot;/&gt;&lt;wsp:rsid wsp:val=&quot;00C671A5&quot;/&gt;&lt;wsp:rsid wsp:val=&quot;00C7626A&quot;/&gt;&lt;wsp:rsid wsp:val=&quot;00C82F56&quot;/&gt;&lt;wsp:rsid wsp:val=&quot;00C86BCE&quot;/&gt;&lt;wsp:rsid wsp:val=&quot;00C94A6E&quot;/&gt;&lt;wsp:rsid wsp:val=&quot;00CA1875&quot;/&gt;&lt;wsp:rsid wsp:val=&quot;00CA4217&quot;/&gt;&lt;wsp:rsid wsp:val=&quot;00CA56BF&quot;/&gt;&lt;wsp:rsid wsp:val=&quot;00CB772C&quot;/&gt;&lt;wsp:rsid wsp:val=&quot;00CC0148&quot;/&gt;&lt;wsp:rsid wsp:val=&quot;00CD7E0F&quot;/&gt;&lt;wsp:rsid wsp:val=&quot;00CE18DF&quot;/&gt;&lt;wsp:rsid wsp:val=&quot;00CE741F&quot;/&gt;&lt;wsp:rsid wsp:val=&quot;00CE7F69&quot;/&gt;&lt;wsp:rsid wsp:val=&quot;00D170AF&quot;/&gt;&lt;wsp:rsid wsp:val=&quot;00D22F9B&quot;/&gt;&lt;wsp:rsid wsp:val=&quot;00D3236E&quot;/&gt;&lt;wsp:rsid wsp:val=&quot;00D40C88&quot;/&gt;&lt;wsp:rsid wsp:val=&quot;00D41162&quot;/&gt;&lt;wsp:rsid wsp:val=&quot;00D420AD&quot;/&gt;&lt;wsp:rsid wsp:val=&quot;00D47E94&quot;/&gt;&lt;wsp:rsid wsp:val=&quot;00D6079F&quot;/&gt;&lt;wsp:rsid wsp:val=&quot;00D66CB6&quot;/&gt;&lt;wsp:rsid wsp:val=&quot;00D67418&quot;/&gt;&lt;wsp:rsid wsp:val=&quot;00D87A83&quot;/&gt;&lt;wsp:rsid wsp:val=&quot;00D97EF9&quot;/&gt;&lt;wsp:rsid wsp:val=&quot;00DA55B1&quot;/&gt;&lt;wsp:rsid wsp:val=&quot;00DB408A&quot;/&gt;&lt;wsp:rsid wsp:val=&quot;00DC05A3&quot;/&gt;&lt;wsp:rsid wsp:val=&quot;00DC326E&quot;/&gt;&lt;wsp:rsid wsp:val=&quot;00DC3F5B&quot;/&gt;&lt;wsp:rsid wsp:val=&quot;00DC427B&quot;/&gt;&lt;wsp:rsid wsp:val=&quot;00DC4EB9&quot;/&gt;&lt;wsp:rsid wsp:val=&quot;00DC70F5&quot;/&gt;&lt;wsp:rsid wsp:val=&quot;00DD1159&quot;/&gt;&lt;wsp:rsid wsp:val=&quot;00DD1878&quot;/&gt;&lt;wsp:rsid wsp:val=&quot;00DD5F20&quot;/&gt;&lt;wsp:rsid wsp:val=&quot;00DD79D3&quot;/&gt;&lt;wsp:rsid wsp:val=&quot;00DE20B7&quot;/&gt;&lt;wsp:rsid wsp:val=&quot;00E0033E&quot;/&gt;&lt;wsp:rsid wsp:val=&quot;00E05E45&quot;/&gt;&lt;wsp:rsid wsp:val=&quot;00E13832&quot;/&gt;&lt;wsp:rsid wsp:val=&quot;00E34CF1&quot;/&gt;&lt;wsp:rsid wsp:val=&quot;00E35C9C&quot;/&gt;&lt;wsp:rsid wsp:val=&quot;00E361BC&quot;/&gt;&lt;wsp:rsid wsp:val=&quot;00E418B0&quot;/&gt;&lt;wsp:rsid wsp:val=&quot;00E4227C&quot;/&gt;&lt;wsp:rsid wsp:val=&quot;00E44926&quot;/&gt;&lt;wsp:rsid wsp:val=&quot;00E452CF&quot;/&gt;&lt;wsp:rsid wsp:val=&quot;00E503FC&quot;/&gt;&lt;wsp:rsid wsp:val=&quot;00E51B34&quot;/&gt;&lt;wsp:rsid wsp:val=&quot;00E52EA5&quot;/&gt;&lt;wsp:rsid wsp:val=&quot;00E62881&quot;/&gt;&lt;wsp:rsid wsp:val=&quot;00E652F0&quot;/&gt;&lt;wsp:rsid wsp:val=&quot;00E7223E&quot;/&gt;&lt;wsp:rsid wsp:val=&quot;00E72486&quot;/&gt;&lt;wsp:rsid wsp:val=&quot;00E81816&quot;/&gt;&lt;wsp:rsid wsp:val=&quot;00E84D97&quot;/&gt;&lt;wsp:rsid wsp:val=&quot;00E87F6E&quot;/&gt;&lt;wsp:rsid wsp:val=&quot;00E93A36&quot;/&gt;&lt;wsp:rsid wsp:val=&quot;00E96B11&quot;/&gt;&lt;wsp:rsid wsp:val=&quot;00EC1AC4&quot;/&gt;&lt;wsp:rsid wsp:val=&quot;00EC3716&quot;/&gt;&lt;wsp:rsid wsp:val=&quot;00EC5325&quot;/&gt;&lt;wsp:rsid wsp:val=&quot;00EE422A&quot;/&gt;&lt;wsp:rsid wsp:val=&quot;00EF1AB3&quot;/&gt;&lt;wsp:rsid wsp:val=&quot;00EF3FBE&quot;/&gt;&lt;wsp:rsid wsp:val=&quot;00EF5FD4&quot;/&gt;&lt;wsp:rsid wsp:val=&quot;00EF6886&quot;/&gt;&lt;wsp:rsid wsp:val=&quot;00F01567&quot;/&gt;&lt;wsp:rsid wsp:val=&quot;00F15583&quot;/&gt;&lt;wsp:rsid wsp:val=&quot;00F207A7&quot;/&gt;&lt;wsp:rsid wsp:val=&quot;00F25AB2&quot;/&gt;&lt;wsp:rsid wsp:val=&quot;00F26463&quot;/&gt;&lt;wsp:rsid wsp:val=&quot;00F3239C&quot;/&gt;&lt;wsp:rsid wsp:val=&quot;00F329DE&quot;/&gt;&lt;wsp:rsid wsp:val=&quot;00F52FD7&quot;/&gt;&lt;wsp:rsid wsp:val=&quot;00F617DB&quot;/&gt;&lt;wsp:rsid wsp:val=&quot;00F66512&quot;/&gt;&lt;wsp:rsid wsp:val=&quot;00F66644&quot;/&gt;&lt;wsp:rsid wsp:val=&quot;00F74351&quot;/&gt;&lt;wsp:rsid wsp:val=&quot;00F7581C&quot;/&gt;&lt;wsp:rsid wsp:val=&quot;00F87542&quot;/&gt;&lt;wsp:rsid wsp:val=&quot;00F933BF&quot;/&gt;&lt;wsp:rsid wsp:val=&quot;00F94462&quot;/&gt;&lt;wsp:rsid wsp:val=&quot;00F94E46&quot;/&gt;&lt;wsp:rsid wsp:val=&quot;00FA086C&quot;/&gt;&lt;wsp:rsid wsp:val=&quot;00FA3406&quot;/&gt;&lt;wsp:rsid wsp:val=&quot;00FA3E50&quot;/&gt;&lt;wsp:rsid wsp:val=&quot;00FC2491&quot;/&gt;&lt;wsp:rsid wsp:val=&quot;00FC2D10&quot;/&gt;&lt;wsp:rsid wsp:val=&quot;00FC41B8&quot;/&gt;&lt;wsp:rsid wsp:val=&quot;00FD1094&quot;/&gt;&lt;wsp:rsid wsp:val=&quot;00FD4315&quot;/&gt;&lt;wsp:rsid wsp:val=&quot;00FE0B83&quot;/&gt;&lt;wsp:rsid wsp:val=&quot;00FF00F8&quot;/&gt;&lt;wsp:rsid wsp:val=&quot;00FF3D8D&quot;/&gt;&lt;wsp:rsid wsp:val=&quot;010633D2&quot;/&gt;&lt;wsp:rsid wsp:val=&quot;01093953&quot;/&gt;&lt;wsp:rsid wsp:val=&quot;010A1343&quot;/&gt;&lt;wsp:rsid wsp:val=&quot;01130A78&quot;/&gt;&lt;wsp:rsid wsp:val=&quot;011605E5&quot;/&gt;&lt;wsp:rsid wsp:val=&quot;0118120B&quot;/&gt;&lt;wsp:rsid wsp:val=&quot;01195C3A&quot;/&gt;&lt;wsp:rsid wsp:val=&quot;011A541C&quot;/&gt;&lt;wsp:rsid wsp:val=&quot;011B62A0&quot;/&gt;&lt;wsp:rsid wsp:val=&quot;011E46C3&quot;/&gt;&lt;wsp:rsid wsp:val=&quot;011F2C5E&quot;/&gt;&lt;wsp:rsid wsp:val=&quot;01240AD2&quot;/&gt;&lt;wsp:rsid wsp:val=&quot;0124712E&quot;/&gt;&lt;wsp:rsid wsp:val=&quot;0125021A&quot;/&gt;&lt;wsp:rsid wsp:val=&quot;01295AC6&quot;/&gt;&lt;wsp:rsid wsp:val=&quot;012A1273&quot;/&gt;&lt;wsp:rsid wsp:val=&quot;012A73F7&quot;/&gt;&lt;wsp:rsid wsp:val=&quot;012B1CDC&quot;/&gt;&lt;wsp:rsid wsp:val=&quot;01404519&quot;/&gt;&lt;wsp:rsid wsp:val=&quot;01433A95&quot;/&gt;&lt;wsp:rsid wsp:val=&quot;01442291&quot;/&gt;&lt;wsp:rsid wsp:val=&quot;01446DCA&quot;/&gt;&lt;wsp:rsid wsp:val=&quot;01453675&quot;/&gt;&lt;wsp:rsid wsp:val=&quot;01455422&quot;/&gt;&lt;wsp:rsid wsp:val=&quot;01470997&quot;/&gt;&lt;wsp:rsid wsp:val=&quot;01470E16&quot;/&gt;&lt;wsp:rsid wsp:val=&quot;01472B13&quot;/&gt;&lt;wsp:rsid wsp:val=&quot;01476994&quot;/&gt;&lt;wsp:rsid wsp:val=&quot;01481A96&quot;/&gt;&lt;wsp:rsid wsp:val=&quot;0149531C&quot;/&gt;&lt;wsp:rsid wsp:val=&quot;014B5652&quot;/&gt;&lt;wsp:rsid wsp:val=&quot;01510CDE&quot;/&gt;&lt;wsp:rsid wsp:val=&quot;0151537C&quot;/&gt;&lt;wsp:rsid wsp:val=&quot;01520D83&quot;/&gt;&lt;wsp:rsid wsp:val=&quot;01551553&quot;/&gt;&lt;wsp:rsid wsp:val=&quot;015E50D3&quot;/&gt;&lt;wsp:rsid wsp:val=&quot;015F3265&quot;/&gt;&lt;wsp:rsid wsp:val=&quot;01605EEE&quot;/&gt;&lt;wsp:rsid wsp:val=&quot;016526FF&quot;/&gt;&lt;wsp:rsid wsp:val=&quot;01692B0E&quot;/&gt;&lt;wsp:rsid wsp:val=&quot;016B63D7&quot;/&gt;&lt;wsp:rsid wsp:val=&quot;016C3919&quot;/&gt;&lt;wsp:rsid wsp:val=&quot;01722E3C&quot;/&gt;&lt;wsp:rsid wsp:val=&quot;01780448&quot;/&gt;&lt;wsp:rsid wsp:val=&quot;017A3B3A&quot;/&gt;&lt;wsp:rsid wsp:val=&quot;017C7FD0&quot;/&gt;&lt;wsp:rsid wsp:val=&quot;017F7E3C&quot;/&gt;&lt;wsp:rsid wsp:val=&quot;0180257B&quot;/&gt;&lt;wsp:rsid wsp:val=&quot;01815B09&quot;/&gt;&lt;wsp:rsid wsp:val=&quot;01816FCF&quot;/&gt;&lt;wsp:rsid wsp:val=&quot;018D0F3A&quot;/&gt;&lt;wsp:rsid wsp:val=&quot;01902E53&quot;/&gt;&lt;wsp:rsid wsp:val=&quot;01926D0A&quot;/&gt;&lt;wsp:rsid wsp:val=&quot;019353EB&quot;/&gt;&lt;wsp:rsid wsp:val=&quot;019404D5&quot;/&gt;&lt;wsp:rsid wsp:val=&quot;01971E8E&quot;/&gt;&lt;wsp:rsid wsp:val=&quot;019848D0&quot;/&gt;&lt;wsp:rsid wsp:val=&quot;0199422C&quot;/&gt;&lt;wsp:rsid wsp:val=&quot;019C24A4&quot;/&gt;&lt;wsp:rsid wsp:val=&quot;019D37BF&quot;/&gt;&lt;wsp:rsid wsp:val=&quot;019F1B19&quot;/&gt;&lt;wsp:rsid wsp:val=&quot;019F3A13&quot;/&gt;&lt;wsp:rsid wsp:val=&quot;01A2473A&quot;/&gt;&lt;wsp:rsid wsp:val=&quot;01A40145&quot;/&gt;&lt;wsp:rsid wsp:val=&quot;01A73C8D&quot;/&gt;&lt;wsp:rsid wsp:val=&quot;01A94DF4&quot;/&gt;&lt;wsp:rsid wsp:val=&quot;01B2491B&quot;/&gt;&lt;wsp:rsid wsp:val=&quot;01B3201C&quot;/&gt;&lt;wsp:rsid wsp:val=&quot;01B55FD7&quot;/&gt;&lt;wsp:rsid wsp:val=&quot;01B9015B&quot;/&gt;&lt;wsp:rsid wsp:val=&quot;01BC35B5&quot;/&gt;&lt;wsp:rsid wsp:val=&quot;01C01559&quot;/&gt;&lt;wsp:rsid wsp:val=&quot;01C1418B&quot;/&gt;&lt;wsp:rsid wsp:val=&quot;01C31630&quot;/&gt;&lt;wsp:rsid wsp:val=&quot;01C8048F&quot;/&gt;&lt;wsp:rsid wsp:val=&quot;01CB1EEF&quot;/&gt;&lt;wsp:rsid wsp:val=&quot;01CE17F2&quot;/&gt;&lt;wsp:rsid wsp:val=&quot;01D24E65&quot;/&gt;&lt;wsp:rsid wsp:val=&quot;01D618F1&quot;/&gt;&lt;wsp:rsid wsp:val=&quot;01D63B63&quot;/&gt;&lt;wsp:rsid wsp:val=&quot;01D672A5&quot;/&gt;&lt;wsp:rsid wsp:val=&quot;01DB2F01&quot;/&gt;&lt;wsp:rsid wsp:val=&quot;01DE7CA8&quot;/&gt;&lt;wsp:rsid wsp:val=&quot;01E250C3&quot;/&gt;&lt;wsp:rsid wsp:val=&quot;01E4631C&quot;/&gt;&lt;wsp:rsid wsp:val=&quot;01E67024&quot;/&gt;&lt;wsp:rsid wsp:val=&quot;01E92B9B&quot;/&gt;&lt;wsp:rsid wsp:val=&quot;01EB4713&quot;/&gt;&lt;wsp:rsid wsp:val=&quot;01EF2F50&quot;/&gt;&lt;wsp:rsid wsp:val=&quot;01F6787F&quot;/&gt;&lt;wsp:rsid wsp:val=&quot;01F744F9&quot;/&gt;&lt;wsp:rsid wsp:val=&quot;01F77DEF&quot;/&gt;&lt;wsp:rsid wsp:val=&quot;01F810F9&quot;/&gt;&lt;wsp:rsid wsp:val=&quot;01F94B4E&quot;/&gt;&lt;wsp:rsid wsp:val=&quot;01FC7188&quot;/&gt;&lt;wsp:rsid wsp:val=&quot;0200087D&quot;/&gt;&lt;wsp:rsid wsp:val=&quot;0201197F&quot;/&gt;&lt;wsp:rsid wsp:val=&quot;02017E00&quot;/&gt;&lt;wsp:rsid wsp:val=&quot;02021E3A&quot;/&gt;&lt;wsp:rsid wsp:val=&quot;02025114&quot;/&gt;&lt;wsp:rsid wsp:val=&quot;02090E5B&quot;/&gt;&lt;wsp:rsid wsp:val=&quot;020A590A&quot;/&gt;&lt;wsp:rsid wsp:val=&quot;020A7784&quot;/&gt;&lt;wsp:rsid wsp:val=&quot;020B6341&quot;/&gt;&lt;wsp:rsid wsp:val=&quot;020D2E47&quot;/&gt;&lt;wsp:rsid wsp:val=&quot;020D31E1&quot;/&gt;&lt;wsp:rsid wsp:val=&quot;02141681&quot;/&gt;&lt;wsp:rsid wsp:val=&quot;02142202&quot;/&gt;&lt;wsp:rsid wsp:val=&quot;02152558&quot;/&gt;&lt;wsp:rsid wsp:val=&quot;02174067&quot;/&gt;&lt;wsp:rsid wsp:val=&quot;0217676E&quot;/&gt;&lt;wsp:rsid wsp:val=&quot;021F000B&quot;/&gt;&lt;wsp:rsid wsp:val=&quot;021F08C4&quot;/&gt;&lt;wsp:rsid wsp:val=&quot;021F1EC9&quot;/&gt;&lt;wsp:rsid wsp:val=&quot;02205AD1&quot;/&gt;&lt;wsp:rsid wsp:val=&quot;022A2A48&quot;/&gt;&lt;wsp:rsid wsp:val=&quot;022D5558&quot;/&gt;&lt;wsp:rsid wsp:val=&quot;022E5AEF&quot;/&gt;&lt;wsp:rsid wsp:val=&quot;02307D9C&quot;/&gt;&lt;wsp:rsid wsp:val=&quot;02345E9A&quot;/&gt;&lt;wsp:rsid wsp:val=&quot;023558DA&quot;/&gt;&lt;wsp:rsid wsp:val=&quot;02370446&quot;/&gt;&lt;wsp:rsid wsp:val=&quot;023D325C&quot;/&gt;&lt;wsp:rsid wsp:val=&quot;023E480D&quot;/&gt;&lt;wsp:rsid wsp:val=&quot;023F59B2&quot;/&gt;&lt;wsp:rsid wsp:val=&quot;02400DFA&quot;/&gt;&lt;wsp:rsid wsp:val=&quot;02414D62&quot;/&gt;&lt;wsp:rsid wsp:val=&quot;02416DF7&quot;/&gt;&lt;wsp:rsid wsp:val=&quot;02417384&quot;/&gt;&lt;wsp:rsid wsp:val=&quot;024479C3&quot;/&gt;&lt;wsp:rsid wsp:val=&quot;024615DB&quot;/&gt;&lt;wsp:rsid wsp:val=&quot;02465FA4&quot;/&gt;&lt;wsp:rsid wsp:val=&quot;024678B5&quot;/&gt;&lt;wsp:rsid wsp:val=&quot;0247566B&quot;/&gt;&lt;wsp:rsid wsp:val=&quot;024E407B&quot;/&gt;&lt;wsp:rsid wsp:val=&quot;02515A74&quot;/&gt;&lt;wsp:rsid wsp:val=&quot;0252001A&quot;/&gt;&lt;wsp:rsid wsp:val=&quot;02544559&quot;/&gt;&lt;wsp:rsid wsp:val=&quot;02547C6F&quot;/&gt;&lt;wsp:rsid wsp:val=&quot;02566024&quot;/&gt;&lt;wsp:rsid wsp:val=&quot;02583CCE&quot;/&gt;&lt;wsp:rsid wsp:val=&quot;0258533F&quot;/&gt;&lt;wsp:rsid wsp:val=&quot;025B2009&quot;/&gt;&lt;wsp:rsid wsp:val=&quot;025C79C5&quot;/&gt;&lt;wsp:rsid wsp:val=&quot;025F0E8D&quot;/&gt;&lt;wsp:rsid wsp:val=&quot;02600707&quot;/&gt;&lt;wsp:rsid wsp:val=&quot;02615EFD&quot;/&gt;&lt;wsp:rsid wsp:val=&quot;02617E45&quot;/&gt;&lt;wsp:rsid wsp:val=&quot;02664A2F&quot;/&gt;&lt;wsp:rsid wsp:val=&quot;026A0141&quot;/&gt;&lt;wsp:rsid wsp:val=&quot;026B5097&quot;/&gt;&lt;wsp:rsid wsp:val=&quot;026C2BFB&quot;/&gt;&lt;wsp:rsid wsp:val=&quot;026E5E57&quot;/&gt;&lt;wsp:rsid wsp:val=&quot;02751231&quot;/&gt;&lt;wsp:rsid wsp:val=&quot;027D3122&quot;/&gt;&lt;wsp:rsid wsp:val=&quot;02816C94&quot;/&gt;&lt;wsp:rsid wsp:val=&quot;028252BF&quot;/&gt;&lt;wsp:rsid wsp:val=&quot;0288540E&quot;/&gt;&lt;wsp:rsid wsp:val=&quot;02891809&quot;/&gt;&lt;wsp:rsid wsp:val=&quot;02895C06&quot;/&gt;&lt;wsp:rsid wsp:val=&quot;028979FC&quot;/&gt;&lt;wsp:rsid wsp:val=&quot;028D1708&quot;/&gt;&lt;wsp:rsid wsp:val=&quot;028E1B51&quot;/&gt;&lt;wsp:rsid wsp:val=&quot;02912484&quot;/&gt;&lt;wsp:rsid wsp:val=&quot;02955198&quot;/&gt;&lt;wsp:rsid wsp:val=&quot;02994AFD&quot;/&gt;&lt;wsp:rsid wsp:val=&quot;029C11A7&quot;/&gt;&lt;wsp:rsid wsp:val=&quot;029D722E&quot;/&gt;&lt;wsp:rsid wsp:val=&quot;02A022DA&quot;/&gt;&lt;wsp:rsid wsp:val=&quot;02A80245&quot;/&gt;&lt;wsp:rsid wsp:val=&quot;02A87F01&quot;/&gt;&lt;wsp:rsid wsp:val=&quot;02AC61E9&quot;/&gt;&lt;wsp:rsid wsp:val=&quot;02AD5069&quot;/&gt;&lt;wsp:rsid wsp:val=&quot;02B1160A&quot;/&gt;&lt;wsp:rsid wsp:val=&quot;02B13DE6&quot;/&gt;&lt;wsp:rsid wsp:val=&quot;02B64A44&quot;/&gt;&lt;wsp:rsid wsp:val=&quot;02B650C0&quot;/&gt;&lt;wsp:rsid wsp:val=&quot;02B83DE8&quot;/&gt;&lt;wsp:rsid wsp:val=&quot;02BB7283&quot;/&gt;&lt;wsp:rsid wsp:val=&quot;02BC328E&quot;/&gt;&lt;wsp:rsid wsp:val=&quot;02BE1328&quot;/&gt;&lt;wsp:rsid wsp:val=&quot;02BF3AF3&quot;/&gt;&lt;wsp:rsid wsp:val=&quot;02C03997&quot;/&gt;&lt;wsp:rsid wsp:val=&quot;02C272E3&quot;/&gt;&lt;wsp:rsid wsp:val=&quot;02C503AD&quot;/&gt;&lt;wsp:rsid wsp:val=&quot;02C6457F&quot;/&gt;&lt;wsp:rsid wsp:val=&quot;02C76467&quot;/&gt;&lt;wsp:rsid wsp:val=&quot;02CA0F7F&quot;/&gt;&lt;wsp:rsid wsp:val=&quot;02CE2B20&quot;/&gt;&lt;wsp:rsid wsp:val=&quot;02D91ACE&quot;/&gt;&lt;wsp:rsid wsp:val=&quot;02D9321E&quot;/&gt;&lt;wsp:rsid wsp:val=&quot;02DF19A5&quot;/&gt;&lt;wsp:rsid wsp:val=&quot;02E2104B&quot;/&gt;&lt;wsp:rsid wsp:val=&quot;02E22735&quot;/&gt;&lt;wsp:rsid wsp:val=&quot;02E47B42&quot;/&gt;&lt;wsp:rsid wsp:val=&quot;02E9047C&quot;/&gt;&lt;wsp:rsid wsp:val=&quot;02ED334E&quot;/&gt;&lt;wsp:rsid wsp:val=&quot;02EE2417&quot;/&gt;&lt;wsp:rsid wsp:val=&quot;02F24FFD&quot;/&gt;&lt;wsp:rsid wsp:val=&quot;02F66E22&quot;/&gt;&lt;wsp:rsid wsp:val=&quot;02FF4981&quot;/&gt;&lt;wsp:rsid wsp:val=&quot;03043354&quot;/&gt;&lt;wsp:rsid wsp:val=&quot;030C49D6&quot;/&gt;&lt;wsp:rsid wsp:val=&quot;03166A46&quot;/&gt;&lt;wsp:rsid wsp:val=&quot;03193877&quot;/&gt;&lt;wsp:rsid wsp:val=&quot;031B3FEC&quot;/&gt;&lt;wsp:rsid wsp:val=&quot;031D7D9D&quot;/&gt;&lt;wsp:rsid wsp:val=&quot;0323436E&quot;/&gt;&lt;wsp:rsid wsp:val=&quot;03262E1C&quot;/&gt;&lt;wsp:rsid wsp:val=&quot;032B33E7&quot;/&gt;&lt;wsp:rsid wsp:val=&quot;032E24F3&quot;/&gt;&lt;wsp:rsid wsp:val=&quot;033305A3&quot;/&gt;&lt;wsp:rsid wsp:val=&quot;03383EC0&quot;/&gt;&lt;wsp:rsid wsp:val=&quot;033B0181&quot;/&gt;&lt;wsp:rsid wsp:val=&quot;033E10E2&quot;/&gt;&lt;wsp:rsid wsp:val=&quot;033E7D00&quot;/&gt;&lt;wsp:rsid wsp:val=&quot;033F1BC7&quot;/&gt;&lt;wsp:rsid wsp:val=&quot;034065B2&quot;/&gt;&lt;wsp:rsid wsp:val=&quot;034310B5&quot;/&gt;&lt;wsp:rsid wsp:val=&quot;03446315&quot;/&gt;&lt;wsp:rsid wsp:val=&quot;03482B19&quot;/&gt;&lt;wsp:rsid wsp:val=&quot;034841D5&quot;/&gt;&lt;wsp:rsid wsp:val=&quot;034849A5&quot;/&gt;&lt;wsp:rsid wsp:val=&quot;034E6595&quot;/&gt;&lt;wsp:rsid wsp:val=&quot;034F79E5&quot;/&gt;&lt;wsp:rsid wsp:val=&quot;034F7F13&quot;/&gt;&lt;wsp:rsid wsp:val=&quot;03507941&quot;/&gt;&lt;wsp:rsid wsp:val=&quot;035163E4&quot;/&gt;&lt;wsp:rsid wsp:val=&quot;03551BF7&quot;/&gt;&lt;wsp:rsid wsp:val=&quot;03573330&quot;/&gt;&lt;wsp:rsid wsp:val=&quot;035919DC&quot;/&gt;&lt;wsp:rsid wsp:val=&quot;035A4C9E&quot;/&gt;&lt;wsp:rsid wsp:val=&quot;035B68E6&quot;/&gt;&lt;wsp:rsid wsp:val=&quot;035C44DD&quot;/&gt;&lt;wsp:rsid wsp:val=&quot;035C65D6&quot;/&gt;&lt;wsp:rsid wsp:val=&quot;0362310B&quot;/&gt;&lt;wsp:rsid wsp:val=&quot;036650A8&quot;/&gt;&lt;wsp:rsid wsp:val=&quot;036A142D&quot;/&gt;&lt;wsp:rsid wsp:val=&quot;037108A4&quot;/&gt;&lt;wsp:rsid wsp:val=&quot;03716D9E&quot;/&gt;&lt;wsp:rsid wsp:val=&quot;037263DB&quot;/&gt;&lt;wsp:rsid wsp:val=&quot;037F4325&quot;/&gt;&lt;wsp:rsid wsp:val=&quot;0381244B&quot;/&gt;&lt;wsp:rsid wsp:val=&quot;0384228E&quot;/&gt;&lt;wsp:rsid wsp:val=&quot;038A1524&quot;/&gt;&lt;wsp:rsid wsp:val=&quot;038B4E84&quot;/&gt;&lt;wsp:rsid wsp:val=&quot;038D2B46&quot;/&gt;&lt;wsp:rsid wsp:val=&quot;039223DF&quot;/&gt;&lt;wsp:rsid wsp:val=&quot;03934821&quot;/&gt;&lt;wsp:rsid wsp:val=&quot;039427B4&quot;/&gt;&lt;wsp:rsid wsp:val=&quot;039B6F81&quot;/&gt;&lt;wsp:rsid wsp:val=&quot;039D769A&quot;/&gt;&lt;wsp:rsid wsp:val=&quot;039E0DE5&quot;/&gt;&lt;wsp:rsid wsp:val=&quot;03A046E8&quot;/&gt;&lt;wsp:rsid wsp:val=&quot;03A04F63&quot;/&gt;&lt;wsp:rsid wsp:val=&quot;03A262DF&quot;/&gt;&lt;wsp:rsid wsp:val=&quot;03A33339&quot;/&gt;&lt;wsp:rsid wsp:val=&quot;03A526E8&quot;/&gt;&lt;wsp:rsid wsp:val=&quot;03AB5293&quot;/&gt;&lt;wsp:rsid wsp:val=&quot;03AB7034&quot;/&gt;&lt;wsp:rsid wsp:val=&quot;03AD66BE&quot;/&gt;&lt;wsp:rsid wsp:val=&quot;03AF48FD&quot;/&gt;&lt;wsp:rsid wsp:val=&quot;03B34FBC&quot;/&gt;&lt;wsp:rsid wsp:val=&quot;03B41E0C&quot;/&gt;&lt;wsp:rsid wsp:val=&quot;03B473CD&quot;/&gt;&lt;wsp:rsid wsp:val=&quot;03B53422&quot;/&gt;&lt;wsp:rsid wsp:val=&quot;03B66AFD&quot;/&gt;&lt;wsp:rsid wsp:val=&quot;03B83160&quot;/&gt;&lt;wsp:rsid wsp:val=&quot;03BF229D&quot;/&gt;&lt;wsp:rsid wsp:val=&quot;03BF523A&quot;/&gt;&lt;wsp:rsid wsp:val=&quot;03C029B4&quot;/&gt;&lt;wsp:rsid wsp:val=&quot;03C66AD1&quot;/&gt;&lt;wsp:rsid wsp:val=&quot;03C84CA1&quot;/&gt;&lt;wsp:rsid wsp:val=&quot;03CA238D&quot;/&gt;&lt;wsp:rsid wsp:val=&quot;03CB32E5&quot;/&gt;&lt;wsp:rsid wsp:val=&quot;03CC5FDB&quot;/&gt;&lt;wsp:rsid wsp:val=&quot;03CC7EB2&quot;/&gt;&lt;wsp:rsid wsp:val=&quot;03CD4F90&quot;/&gt;&lt;wsp:rsid wsp:val=&quot;03CE2D9C&quot;/&gt;&lt;wsp:rsid wsp:val=&quot;03CF2448&quot;/&gt;&lt;wsp:rsid wsp:val=&quot;03CF2FD5&quot;/&gt;&lt;wsp:rsid wsp:val=&quot;03CF4365&quot;/&gt;&lt;wsp:rsid wsp:val=&quot;03D234AC&quot;/&gt;&lt;wsp:rsid wsp:val=&quot;03D30D80&quot;/&gt;&lt;wsp:rsid wsp:val=&quot;03D42B5D&quot;/&gt;&lt;wsp:rsid wsp:val=&quot;03DE0875&quot;/&gt;&lt;wsp:rsid wsp:val=&quot;03DE3739&quot;/&gt;&lt;wsp:rsid wsp:val=&quot;03DE78BA&quot;/&gt;&lt;wsp:rsid wsp:val=&quot;03DF40F7&quot;/&gt;&lt;wsp:rsid wsp:val=&quot;03E0290B&quot;/&gt;&lt;wsp:rsid wsp:val=&quot;03E02FB5&quot;/&gt;&lt;wsp:rsid wsp:val=&quot;03E10535&quot;/&gt;&lt;wsp:rsid wsp:val=&quot;03EA382B&quot;/&gt;&lt;wsp:rsid wsp:val=&quot;03EB589B&quot;/&gt;&lt;wsp:rsid wsp:val=&quot;03EC259C&quot;/&gt;&lt;wsp:rsid wsp:val=&quot;03ED6044&quot;/&gt;&lt;wsp:rsid wsp:val=&quot;03F25EFE&quot;/&gt;&lt;wsp:rsid wsp:val=&quot;03F40448&quot;/&gt;&lt;wsp:rsid wsp:val=&quot;03F52111&quot;/&gt;&lt;wsp:rsid wsp:val=&quot;03F62776&quot;/&gt;&lt;wsp:rsid wsp:val=&quot;03F93BFA&quot;/&gt;&lt;wsp:rsid wsp:val=&quot;03FD515F&quot;/&gt;&lt;wsp:rsid wsp:val=&quot;03FF6F3B&quot;/&gt;&lt;wsp:rsid wsp:val=&quot;04003150&quot;/&gt;&lt;wsp:rsid wsp:val=&quot;04005C6B&quot;/&gt;&lt;wsp:rsid wsp:val=&quot;04016F44&quot;/&gt;&lt;wsp:rsid wsp:val=&quot;04060CD5&quot;/&gt;&lt;wsp:rsid wsp:val=&quot;040C1FB9&quot;/&gt;&lt;wsp:rsid wsp:val=&quot;040F2DF9&quot;/&gt;&lt;wsp:rsid wsp:val=&quot;04111D48&quot;/&gt;&lt;wsp:rsid wsp:val=&quot;04131E80&quot;/&gt;&lt;wsp:rsid wsp:val=&quot;04167EAD&quot;/&gt;&lt;wsp:rsid wsp:val=&quot;04183E51&quot;/&gt;&lt;wsp:rsid wsp:val=&quot;0419580E&quot;/&gt;&lt;wsp:rsid wsp:val=&quot;041D3519&quot;/&gt;&lt;wsp:rsid wsp:val=&quot;041E2441&quot;/&gt;&lt;wsp:rsid wsp:val=&quot;04217F58&quot;/&gt;&lt;wsp:rsid wsp:val=&quot;04255EE8&quot;/&gt;&lt;wsp:rsid wsp:val=&quot;042A1014&quot;/&gt;&lt;wsp:rsid wsp:val=&quot;042A789F&quot;/&gt;&lt;wsp:rsid wsp:val=&quot;042F12AE&quot;/&gt;&lt;wsp:rsid wsp:val=&quot;043156A4&quot;/&gt;&lt;wsp:rsid wsp:val=&quot;0432775E&quot;/&gt;&lt;wsp:rsid wsp:val=&quot;04351BCC&quot;/&gt;&lt;wsp:rsid wsp:val=&quot;043772A4&quot;/&gt;&lt;wsp:rsid wsp:val=&quot;04397B4D&quot;/&gt;&lt;wsp:rsid wsp:val=&quot;043C7C12&quot;/&gt;&lt;wsp:rsid wsp:val=&quot;043E0993&quot;/&gt;&lt;wsp:rsid wsp:val=&quot;043E0D0A&quot;/&gt;&lt;wsp:rsid wsp:val=&quot;04456B04&quot;/&gt;&lt;wsp:rsid wsp:val=&quot;04491A7C&quot;/&gt;&lt;wsp:rsid wsp:val=&quot;044A21DD&quot;/&gt;&lt;wsp:rsid wsp:val=&quot;044A3A45&quot;/&gt;&lt;wsp:rsid wsp:val=&quot;044C5364&quot;/&gt;&lt;wsp:rsid wsp:val=&quot;04517C91&quot;/&gt;&lt;wsp:rsid wsp:val=&quot;045622E1&quot;/&gt;&lt;wsp:rsid wsp:val=&quot;045738AB&quot;/&gt;&lt;wsp:rsid wsp:val=&quot;045A32C2&quot;/&gt;&lt;wsp:rsid wsp:val=&quot;045C4191&quot;/&gt;&lt;wsp:rsid wsp:val=&quot;04632076&quot;/&gt;&lt;wsp:rsid wsp:val=&quot;04636B85&quot;/&gt;&lt;wsp:rsid wsp:val=&quot;04640944&quot;/&gt;&lt;wsp:rsid wsp:val=&quot;046527A7&quot;/&gt;&lt;wsp:rsid wsp:val=&quot;046E7DFC&quot;/&gt;&lt;wsp:rsid wsp:val=&quot;0474385C&quot;/&gt;&lt;wsp:rsid wsp:val=&quot;047613E5&quot;/&gt;&lt;wsp:rsid wsp:val=&quot;0477041F&quot;/&gt;&lt;wsp:rsid wsp:val=&quot;04772F17&quot;/&gt;&lt;wsp:rsid wsp:val=&quot;047731B6&quot;/&gt;&lt;wsp:rsid wsp:val=&quot;04791DB9&quot;/&gt;&lt;wsp:rsid wsp:val=&quot;047C4AC9&quot;/&gt;&lt;wsp:rsid wsp:val=&quot;047F5528&quot;/&gt;&lt;wsp:rsid wsp:val=&quot;04841010&quot;/&gt;&lt;wsp:rsid wsp:val=&quot;0487267B&quot;/&gt;&lt;wsp:rsid wsp:val=&quot;048A2474&quot;/&gt;&lt;wsp:rsid wsp:val=&quot;048A4401&quot;/&gt;&lt;wsp:rsid wsp:val=&quot;048B1363&quot;/&gt;&lt;wsp:rsid wsp:val=&quot;048B38BD&quot;/&gt;&lt;wsp:rsid wsp:val=&quot;048D1F28&quot;/&gt;&lt;wsp:rsid wsp:val=&quot;048E3163&quot;/&gt;&lt;wsp:rsid wsp:val=&quot;048F2056&quot;/&gt;&lt;wsp:rsid wsp:val=&quot;04924D27&quot;/&gt;&lt;wsp:rsid wsp:val=&quot;049254E2&quot;/&gt;&lt;wsp:rsid wsp:val=&quot;04940319&quot;/&gt;&lt;wsp:rsid wsp:val=&quot;04964DFD&quot;/&gt;&lt;wsp:rsid wsp:val=&quot;04981DA1&quot;/&gt;&lt;wsp:rsid wsp:val=&quot;049C4412&quot;/&gt;&lt;wsp:rsid wsp:val=&quot;049D0FA7&quot;/&gt;&lt;wsp:rsid wsp:val=&quot;049F4615&quot;/&gt;&lt;wsp:rsid wsp:val=&quot;049F4C52&quot;/&gt;&lt;wsp:rsid wsp:val=&quot;04A11E12&quot;/&gt;&lt;wsp:rsid wsp:val=&quot;04A2087B&quot;/&gt;&lt;wsp:rsid wsp:val=&quot;04A61EA1&quot;/&gt;&lt;wsp:rsid wsp:val=&quot;04A66979&quot;/&gt;&lt;wsp:rsid wsp:val=&quot;04A8017F&quot;/&gt;&lt;wsp:rsid wsp:val=&quot;04A809CF&quot;/&gt;&lt;wsp:rsid wsp:val=&quot;04AA469F&quot;/&gt;&lt;wsp:rsid wsp:val=&quot;04AC3D91&quot;/&gt;&lt;wsp:rsid wsp:val=&quot;04AF3CDA&quot;/&gt;&lt;wsp:rsid wsp:val=&quot;04B0643D&quot;/&gt;&lt;wsp:rsid wsp:val=&quot;04B416FF&quot;/&gt;&lt;wsp:rsid wsp:val=&quot;04B54DFD&quot;/&gt;&lt;wsp:rsid wsp:val=&quot;04B7224E&quot;/&gt;&lt;wsp:rsid wsp:val=&quot;04B77E25&quot;/&gt;&lt;wsp:rsid wsp:val=&quot;04B81DDA&quot;/&gt;&lt;wsp:rsid wsp:val=&quot;04B908D5&quot;/&gt;&lt;wsp:rsid wsp:val=&quot;04BE3CBC&quot;/&gt;&lt;wsp:rsid wsp:val=&quot;04C07C02&quot;/&gt;&lt;wsp:rsid wsp:val=&quot;04C122F9&quot;/&gt;&lt;wsp:rsid wsp:val=&quot;04C31301&quot;/&gt;&lt;wsp:rsid wsp:val=&quot;04C3170D&quot;/&gt;&lt;wsp:rsid wsp:val=&quot;04C75647&quot;/&gt;&lt;wsp:rsid wsp:val=&quot;04C853E0&quot;/&gt;&lt;wsp:rsid wsp:val=&quot;04CD1AC3&quot;/&gt;&lt;wsp:rsid wsp:val=&quot;04CD35BE&quot;/&gt;&lt;wsp:rsid wsp:val=&quot;04D1557B&quot;/&gt;&lt;wsp:rsid wsp:val=&quot;04D2104F&quot;/&gt;&lt;wsp:rsid wsp:val=&quot;04E372DD&quot;/&gt;&lt;wsp:rsid wsp:val=&quot;04E7678A&quot;/&gt;&lt;wsp:rsid wsp:val=&quot;04E778E6&quot;/&gt;&lt;wsp:rsid wsp:val=&quot;04F56149&quot;/&gt;&lt;wsp:rsid wsp:val=&quot;04F77362&quot;/&gt;&lt;wsp:rsid wsp:val=&quot;04F911F6&quot;/&gt;&lt;wsp:rsid wsp:val=&quot;04FF060B&quot;/&gt;&lt;wsp:rsid wsp:val=&quot;050042EB&quot;/&gt;&lt;wsp:rsid wsp:val=&quot;05074C60&quot;/&gt;&lt;wsp:rsid wsp:val=&quot;050D34F5&quot;/&gt;&lt;wsp:rsid wsp:val=&quot;050F1E75&quot;/&gt;&lt;wsp:rsid wsp:val=&quot;050F7E52&quot;/&gt;&lt;wsp:rsid wsp:val=&quot;051264E6&quot;/&gt;&lt;wsp:rsid wsp:val=&quot;0514010F&quot;/&gt;&lt;wsp:rsid wsp:val=&quot;05147B52&quot;/&gt;&lt;wsp:rsid wsp:val=&quot;051741ED&quot;/&gt;&lt;wsp:rsid wsp:val=&quot;051C02FD&quot;/&gt;&lt;wsp:rsid wsp:val=&quot;051C5689&quot;/&gt;&lt;wsp:rsid wsp:val=&quot;05204971&quot;/&gt;&lt;wsp:rsid wsp:val=&quot;05221F40&quot;/&gt;&lt;wsp:rsid wsp:val=&quot;05254FA0&quot;/&gt;&lt;wsp:rsid wsp:val=&quot;052662EA&quot;/&gt;&lt;wsp:rsid wsp:val=&quot;052C133D&quot;/&gt;&lt;wsp:rsid wsp:val=&quot;05335A37&quot;/&gt;&lt;wsp:rsid wsp:val=&quot;05335D34&quot;/&gt;&lt;wsp:rsid wsp:val=&quot;0534471C&quot;/&gt;&lt;wsp:rsid wsp:val=&quot;053829BA&quot;/&gt;&lt;wsp:rsid wsp:val=&quot;053E05DB&quot;/&gt;&lt;wsp:rsid wsp:val=&quot;053F0523&quot;/&gt;&lt;wsp:rsid wsp:val=&quot;05404BD9&quot;/&gt;&lt;wsp:rsid wsp:val=&quot;05447968&quot;/&gt;&lt;wsp:rsid wsp:val=&quot;05451A67&quot;/&gt;&lt;wsp:rsid wsp:val=&quot;05463493&quot;/&gt;&lt;wsp:rsid wsp:val=&quot;05464179&quot;/&gt;&lt;wsp:rsid wsp:val=&quot;05470ED1&quot;/&gt;&lt;wsp:rsid wsp:val=&quot;05471FEF&quot;/&gt;&lt;wsp:rsid wsp:val=&quot;0547337E&quot;/&gt;&lt;wsp:rsid wsp:val=&quot;054A5A78&quot;/&gt;&lt;wsp:rsid wsp:val=&quot;054A62A4&quot;/&gt;&lt;wsp:rsid wsp:val=&quot;054D0EEB&quot;/&gt;&lt;wsp:rsid wsp:val=&quot;054E0877&quot;/&gt;&lt;wsp:rsid wsp:val=&quot;055056B1&quot;/&gt;&lt;wsp:rsid wsp:val=&quot;055160EF&quot;/&gt;&lt;wsp:rsid wsp:val=&quot;055413CC&quot;/&gt;&lt;wsp:rsid wsp:val=&quot;0554515C&quot;/&gt;&lt;wsp:rsid wsp:val=&quot;05551E32&quot;/&gt;&lt;wsp:rsid wsp:val=&quot;05583DB8&quot;/&gt;&lt;wsp:rsid wsp:val=&quot;055F276A&quot;/&gt;&lt;wsp:rsid wsp:val=&quot;0561026F&quot;/&gt;&lt;wsp:rsid wsp:val=&quot;0563196F&quot;/&gt;&lt;wsp:rsid wsp:val=&quot;056C0E89&quot;/&gt;&lt;wsp:rsid wsp:val=&quot;056E7FCD&quot;/&gt;&lt;wsp:rsid wsp:val=&quot;057440C8&quot;/&gt;&lt;wsp:rsid wsp:val=&quot;0576340A&quot;/&gt;&lt;wsp:rsid wsp:val=&quot;057678D6&quot;/&gt;&lt;wsp:rsid wsp:val=&quot;057A4F10&quot;/&gt;&lt;wsp:rsid wsp:val=&quot;057C4203&quot;/&gt;&lt;wsp:rsid wsp:val=&quot;057F7591&quot;/&gt;&lt;wsp:rsid wsp:val=&quot;0580035B&quot;/&gt;&lt;wsp:rsid wsp:val=&quot;05851C3F&quot;/&gt;&lt;wsp:rsid wsp:val=&quot;058617F6&quot;/&gt;&lt;wsp:rsid wsp:val=&quot;058711F9&quot;/&gt;&lt;wsp:rsid wsp:val=&quot;058909E9&quot;/&gt;&lt;wsp:rsid wsp:val=&quot;058B5712&quot;/&gt;&lt;wsp:rsid wsp:val=&quot;058E3084&quot;/&gt;&lt;wsp:rsid wsp:val=&quot;058E701E&quot;/&gt;&lt;wsp:rsid wsp:val=&quot;0595736E&quot;/&gt;&lt;wsp:rsid wsp:val=&quot;059669CF&quot;/&gt;&lt;wsp:rsid wsp:val=&quot;05A227C4&quot;/&gt;&lt;wsp:rsid wsp:val=&quot;05A27989&quot;/&gt;&lt;wsp:rsid wsp:val=&quot;05B17A40&quot;/&gt;&lt;wsp:rsid wsp:val=&quot;05B254F2&quot;/&gt;&lt;wsp:rsid wsp:val=&quot;05B80C8C&quot;/&gt;&lt;wsp:rsid wsp:val=&quot;05C64EC9&quot;/&gt;&lt;wsp:rsid wsp:val=&quot;05C83E51&quot;/&gt;&lt;wsp:rsid wsp:val=&quot;05CD7ECB&quot;/&gt;&lt;wsp:rsid wsp:val=&quot;05CE6321&quot;/&gt;&lt;wsp:rsid wsp:val=&quot;05D65A2C&quot;/&gt;&lt;wsp:rsid wsp:val=&quot;05D86D10&quot;/&gt;&lt;wsp:rsid wsp:val=&quot;05E44540&quot;/&gt;&lt;wsp:rsid wsp:val=&quot;05E66F94&quot;/&gt;&lt;wsp:rsid wsp:val=&quot;05E67BD7&quot;/&gt;&lt;wsp:rsid wsp:val=&quot;05E900A0&quot;/&gt;&lt;wsp:rsid wsp:val=&quot;05E923FD&quot;/&gt;&lt;wsp:rsid wsp:val=&quot;05ED4D78&quot;/&gt;&lt;wsp:rsid wsp:val=&quot;05EE6B8A&quot;/&gt;&lt;wsp:rsid wsp:val=&quot;05F074CC&quot;/&gt;&lt;wsp:rsid wsp:val=&quot;05F223A7&quot;/&gt;&lt;wsp:rsid wsp:val=&quot;05F25829&quot;/&gt;&lt;wsp:rsid wsp:val=&quot;05F94166&quot;/&gt;&lt;wsp:rsid wsp:val=&quot;05FA2F91&quot;/&gt;&lt;wsp:rsid wsp:val=&quot;05FA6550&quot;/&gt;&lt;wsp:rsid wsp:val=&quot;05FD1A2C&quot;/&gt;&lt;wsp:rsid wsp:val=&quot;06002A0E&quot;/&gt;&lt;wsp:rsid wsp:val=&quot;0600443F&quot;/&gt;&lt;wsp:rsid wsp:val=&quot;06044DAC&quot;/&gt;&lt;wsp:rsid wsp:val=&quot;0605288B&quot;/&gt;&lt;wsp:rsid wsp:val=&quot;06061939&quot;/&gt;&lt;wsp:rsid wsp:val=&quot;060674E7&quot;/&gt;&lt;wsp:rsid wsp:val=&quot;06074085&quot;/&gt;&lt;wsp:rsid wsp:val=&quot;06084447&quot;/&gt;&lt;wsp:rsid wsp:val=&quot;060E683D&quot;/&gt;&lt;wsp:rsid wsp:val=&quot;060F7A16&quot;/&gt;&lt;wsp:rsid wsp:val=&quot;06117A32&quot;/&gt;&lt;wsp:rsid wsp:val=&quot;06156E7F&quot;/&gt;&lt;wsp:rsid wsp:val=&quot;06184316&quot;/&gt;&lt;wsp:rsid wsp:val=&quot;06190AC4&quot;/&gt;&lt;wsp:rsid wsp:val=&quot;061A6B30&quot;/&gt;&lt;wsp:rsid wsp:val=&quot;061B1666&quot;/&gt;&lt;wsp:rsid wsp:val=&quot;061B7956&quot;/&gt;&lt;wsp:rsid wsp:val=&quot;061F2DDD&quot;/&gt;&lt;wsp:rsid wsp:val=&quot;06225E98&quot;/&gt;&lt;wsp:rsid wsp:val=&quot;06261D27&quot;/&gt;&lt;wsp:rsid wsp:val=&quot;06267588&quot;/&gt;&lt;wsp:rsid wsp:val=&quot;062C3B0A&quot;/&gt;&lt;wsp:rsid wsp:val=&quot;062E384A&quot;/&gt;&lt;wsp:rsid wsp:val=&quot;063135AD&quot;/&gt;&lt;wsp:rsid wsp:val=&quot;063304E3&quot;/&gt;&lt;wsp:rsid wsp:val=&quot;06330C0E&quot;/&gt;&lt;wsp:rsid wsp:val=&quot;06351D9A&quot;/&gt;&lt;wsp:rsid wsp:val=&quot;063A74FD&quot;/&gt;&lt;wsp:rsid wsp:val=&quot;063B3A03&quot;/&gt;&lt;wsp:rsid wsp:val=&quot;063E33B0&quot;/&gt;&lt;wsp:rsid wsp:val=&quot;0644393D&quot;/&gt;&lt;wsp:rsid wsp:val=&quot;06467871&quot;/&gt;&lt;wsp:rsid wsp:val=&quot;06476EC2&quot;/&gt;&lt;wsp:rsid wsp:val=&quot;06482B67&quot;/&gt;&lt;wsp:rsid wsp:val=&quot;064B07A0&quot;/&gt;&lt;wsp:rsid wsp:val=&quot;064B2B41&quot;/&gt;&lt;wsp:rsid wsp:val=&quot;065200F6&quot;/&gt;&lt;wsp:rsid wsp:val=&quot;065265F1&quot;/&gt;&lt;wsp:rsid wsp:val=&quot;065E4E92&quot;/&gt;&lt;wsp:rsid wsp:val=&quot;06605D0E&quot;/&gt;&lt;wsp:rsid wsp:val=&quot;06623B0A&quot;/&gt;&lt;wsp:rsid wsp:val=&quot;066437CF&quot;/&gt;&lt;wsp:rsid wsp:val=&quot;06670767&quot;/&gt;&lt;wsp:rsid wsp:val=&quot;06674AE1&quot;/&gt;&lt;wsp:rsid wsp:val=&quot;06676217&quot;/&gt;&lt;wsp:rsid wsp:val=&quot;06685087&quot;/&gt;&lt;wsp:rsid wsp:val=&quot;066E37C2&quot;/&gt;&lt;wsp:rsid wsp:val=&quot;066F1294&quot;/&gt;&lt;wsp:rsid wsp:val=&quot;066F57CB&quot;/&gt;&lt;wsp:rsid wsp:val=&quot;067050E7&quot;/&gt;&lt;wsp:rsid wsp:val=&quot;0671611F&quot;/&gt;&lt;wsp:rsid wsp:val=&quot;067274B5&quot;/&gt;&lt;wsp:rsid wsp:val=&quot;06774E09&quot;/&gt;&lt;wsp:rsid wsp:val=&quot;06875B26&quot;/&gt;&lt;wsp:rsid wsp:val=&quot;06913E2B&quot;/&gt;&lt;wsp:rsid wsp:val=&quot;06940C75&quot;/&gt;&lt;wsp:rsid wsp:val=&quot;069B0A48&quot;/&gt;&lt;wsp:rsid wsp:val=&quot;069B5EDE&quot;/&gt;&lt;wsp:rsid wsp:val=&quot;069E25CE&quot;/&gt;&lt;wsp:rsid wsp:val=&quot;069E4F56&quot;/&gt;&lt;wsp:rsid wsp:val=&quot;069F621F&quot;/&gt;&lt;wsp:rsid wsp:val=&quot;06A1397C&quot;/&gt;&lt;wsp:rsid wsp:val=&quot;06A53994&quot;/&gt;&lt;wsp:rsid wsp:val=&quot;06A54120&quot;/&gt;&lt;wsp:rsid wsp:val=&quot;06A60926&quot;/&gt;&lt;wsp:rsid wsp:val=&quot;06AA76F4&quot;/&gt;&lt;wsp:rsid wsp:val=&quot;06AB14F6&quot;/&gt;&lt;wsp:rsid wsp:val=&quot;06AB4AB6&quot;/&gt;&lt;wsp:rsid wsp:val=&quot;06B26D85&quot;/&gt;&lt;wsp:rsid wsp:val=&quot;06B50665&quot;/&gt;&lt;wsp:rsid wsp:val=&quot;06B5395F&quot;/&gt;&lt;wsp:rsid wsp:val=&quot;06B73355&quot;/&gt;&lt;wsp:rsid wsp:val=&quot;06B92A2E&quot;/&gt;&lt;wsp:rsid wsp:val=&quot;06BB7977&quot;/&gt;&lt;wsp:rsid wsp:val=&quot;06BC1904&quot;/&gt;&lt;wsp:rsid wsp:val=&quot;06BC3DE2&quot;/&gt;&lt;wsp:rsid wsp:val=&quot;06C10269&quot;/&gt;&lt;wsp:rsid wsp:val=&quot;06C36292&quot;/&gt;&lt;wsp:rsid wsp:val=&quot;06C5738A&quot;/&gt;&lt;wsp:rsid wsp:val=&quot;06C63B21&quot;/&gt;&lt;wsp:rsid wsp:val=&quot;06C80F16&quot;/&gt;&lt;wsp:rsid wsp:val=&quot;06C87C57&quot;/&gt;&lt;wsp:rsid wsp:val=&quot;06CA79EF&quot;/&gt;&lt;wsp:rsid wsp:val=&quot;06CD31DE&quot;/&gt;&lt;wsp:rsid wsp:val=&quot;06CF3700&quot;/&gt;&lt;wsp:rsid wsp:val=&quot;06D016C9&quot;/&gt;&lt;wsp:rsid wsp:val=&quot;06D07437&quot;/&gt;&lt;wsp:rsid wsp:val=&quot;06D22FCE&quot;/&gt;&lt;wsp:rsid wsp:val=&quot;06D36DB9&quot;/&gt;&lt;wsp:rsid wsp:val=&quot;06D47E66&quot;/&gt;&lt;wsp:rsid wsp:val=&quot;06D9050D&quot;/&gt;&lt;wsp:rsid wsp:val=&quot;06DB3A46&quot;/&gt;&lt;wsp:rsid wsp:val=&quot;06DD79F3&quot;/&gt;&lt;wsp:rsid wsp:val=&quot;06DE5E11&quot;/&gt;&lt;wsp:rsid wsp:val=&quot;06DF3D95&quot;/&gt;&lt;wsp:rsid wsp:val=&quot;06E13717&quot;/&gt;&lt;wsp:rsid wsp:val=&quot;06E14406&quot;/&gt;&lt;wsp:rsid wsp:val=&quot;06ED25F9&quot;/&gt;&lt;wsp:rsid wsp:val=&quot;06ED7D16&quot;/&gt;&lt;wsp:rsid wsp:val=&quot;06EF3C06&quot;/&gt;&lt;wsp:rsid wsp:val=&quot;06EF6CC3&quot;/&gt;&lt;wsp:rsid wsp:val=&quot;06F008AC&quot;/&gt;&lt;wsp:rsid wsp:val=&quot;06F067A1&quot;/&gt;&lt;wsp:rsid wsp:val=&quot;06F46BB7&quot;/&gt;&lt;wsp:rsid wsp:val=&quot;06F552C2&quot;/&gt;&lt;wsp:rsid wsp:val=&quot;06F55778&quot;/&gt;&lt;wsp:rsid wsp:val=&quot;06F60440&quot;/&gt;&lt;wsp:rsid wsp:val=&quot;06F83BDA&quot;/&gt;&lt;wsp:rsid wsp:val=&quot;06FA731F&quot;/&gt;&lt;wsp:rsid wsp:val=&quot;06FC2CCA&quot;/&gt;&lt;wsp:rsid wsp:val=&quot;06FD48D8&quot;/&gt;&lt;wsp:rsid wsp:val=&quot;06FD4F86&quot;/&gt;&lt;wsp:rsid wsp:val=&quot;06FE0FC8&quot;/&gt;&lt;wsp:rsid wsp:val=&quot;070101BC&quot;/&gt;&lt;wsp:rsid wsp:val=&quot;0702735D&quot;/&gt;&lt;wsp:rsid wsp:val=&quot;0706757E&quot;/&gt;&lt;wsp:rsid wsp:val=&quot;07083F3D&quot;/&gt;&lt;wsp:rsid wsp:val=&quot;070B675A&quot;/&gt;&lt;wsp:rsid wsp:val=&quot;070F7CA2&quot;/&gt;&lt;wsp:rsid wsp:val=&quot;0710158E&quot;/&gt;&lt;wsp:rsid wsp:val=&quot;07106B8A&quot;/&gt;&lt;wsp:rsid wsp:val=&quot;071338EA&quot;/&gt;&lt;wsp:rsid wsp:val=&quot;071551DE&quot;/&gt;&lt;wsp:rsid wsp:val=&quot;07170B59&quot;/&gt;&lt;wsp:rsid wsp:val=&quot;07182A02&quot;/&gt;&lt;wsp:rsid wsp:val=&quot;07193F05&quot;/&gt;&lt;wsp:rsid wsp:val=&quot;071E4C86&quot;/&gt;&lt;wsp:rsid wsp:val=&quot;07222B18&quot;/&gt;&lt;wsp:rsid wsp:val=&quot;072371D7&quot;/&gt;&lt;wsp:rsid wsp:val=&quot;07252941&quot;/&gt;&lt;wsp:rsid wsp:val=&quot;07260F14&quot;/&gt;&lt;wsp:rsid wsp:val=&quot;07287BBA&quot;/&gt;&lt;wsp:rsid wsp:val=&quot;072C2961&quot;/&gt;&lt;wsp:rsid wsp:val=&quot;07324EA5&quot;/&gt;&lt;wsp:rsid wsp:val=&quot;07341218&quot;/&gt;&lt;wsp:rsid wsp:val=&quot;07374903&quot;/&gt;&lt;wsp:rsid wsp:val=&quot;0737550A&quot;/&gt;&lt;wsp:rsid wsp:val=&quot;07384B0B&quot;/&gt;&lt;wsp:rsid wsp:val=&quot;073C543A&quot;/&gt;&lt;wsp:rsid wsp:val=&quot;073D65CB&quot;/&gt;&lt;wsp:rsid wsp:val=&quot;073E1B51&quot;/&gt;&lt;wsp:rsid wsp:val=&quot;073F2C59&quot;/&gt;&lt;wsp:rsid wsp:val=&quot;07460967&quot;/&gt;&lt;wsp:rsid wsp:val=&quot;07511800&quot;/&gt;&lt;wsp:rsid wsp:val=&quot;07515AD7&quot;/&gt;&lt;wsp:rsid wsp:val=&quot;07520EBA&quot;/&gt;&lt;wsp:rsid wsp:val=&quot;07541175&quot;/&gt;&lt;wsp:rsid wsp:val=&quot;075B39B6&quot;/&gt;&lt;wsp:rsid wsp:val=&quot;075E3C03&quot;/&gt;&lt;wsp:rsid wsp:val=&quot;07613DDA&quot;/&gt;&lt;wsp:rsid wsp:val=&quot;07631D3D&quot;/&gt;&lt;wsp:rsid wsp:val=&quot;076B43A7&quot;/&gt;&lt;wsp:rsid wsp:val=&quot;076E560D&quot;/&gt;&lt;wsp:rsid wsp:val=&quot;076F2AEE&quot;/&gt;&lt;wsp:rsid wsp:val=&quot;07700CB7&quot;/&gt;&lt;wsp:rsid wsp:val=&quot;077175BB&quot;/&gt;&lt;wsp:rsid wsp:val=&quot;07742898&quot;/&gt;&lt;wsp:rsid wsp:val=&quot;0775014E&quot;/&gt;&lt;wsp:rsid wsp:val=&quot;077777B6&quot;/&gt;&lt;wsp:rsid wsp:val=&quot;07786C35&quot;/&gt;&lt;wsp:rsid wsp:val=&quot;077B3B56&quot;/&gt;&lt;wsp:rsid wsp:val=&quot;07801F9A&quot;/&gt;&lt;wsp:rsid wsp:val=&quot;07811A9C&quot;/&gt;&lt;wsp:rsid wsp:val=&quot;0784413D&quot;/&gt;&lt;wsp:rsid wsp:val=&quot;07876F07&quot;/&gt;&lt;wsp:rsid wsp:val=&quot;07897D55&quot;/&gt;&lt;wsp:rsid wsp:val=&quot;078C28D3&quot;/&gt;&lt;wsp:rsid wsp:val=&quot;078D4997&quot;/&gt;&lt;wsp:rsid wsp:val=&quot;078F7150&quot;/&gt;&lt;wsp:rsid wsp:val=&quot;079B1FC1&quot;/&gt;&lt;wsp:rsid wsp:val=&quot;079E6015&quot;/&gt;&lt;wsp:rsid wsp:val=&quot;07A02615&quot;/&gt;&lt;wsp:rsid wsp:val=&quot;07A078A2&quot;/&gt;&lt;wsp:rsid wsp:val=&quot;07A5562A&quot;/&gt;&lt;wsp:rsid wsp:val=&quot;07AC1733&quot;/&gt;&lt;wsp:rsid wsp:val=&quot;07AE2A65&quot;/&gt;&lt;wsp:rsid wsp:val=&quot;07B16131&quot;/&gt;&lt;wsp:rsid wsp:val=&quot;07B25A79&quot;/&gt;&lt;wsp:rsid wsp:val=&quot;07B71F4C&quot;/&gt;&lt;wsp:rsid wsp:val=&quot;07B916F7&quot;/&gt;&lt;wsp:rsid wsp:val=&quot;07BA418E&quot;/&gt;&lt;wsp:rsid wsp:val=&quot;07BD2ADB&quot;/&gt;&lt;wsp:rsid wsp:val=&quot;07BD62F0&quot;/&gt;&lt;wsp:rsid wsp:val=&quot;07BF7FFB&quot;/&gt;&lt;wsp:rsid wsp:val=&quot;07C042EB&quot;/&gt;&lt;wsp:rsid wsp:val=&quot;07C0494D&quot;/&gt;&lt;wsp:rsid wsp:val=&quot;07C301C7&quot;/&gt;&lt;wsp:rsid wsp:val=&quot;07C62964&quot;/&gt;&lt;wsp:rsid wsp:val=&quot;07C63B8F&quot;/&gt;&lt;wsp:rsid wsp:val=&quot;07C70204&quot;/&gt;&lt;wsp:rsid wsp:val=&quot;07C857C7&quot;/&gt;&lt;wsp:rsid wsp:val=&quot;07CB11A9&quot;/&gt;&lt;wsp:rsid wsp:val=&quot;07CB1382&quot;/&gt;&lt;wsp:rsid wsp:val=&quot;07CB76B4&quot;/&gt;&lt;wsp:rsid wsp:val=&quot;07CE7AB0&quot;/&gt;&lt;wsp:rsid wsp:val=&quot;07D04404&quot;/&gt;&lt;wsp:rsid wsp:val=&quot;07D34067&quot;/&gt;&lt;wsp:rsid wsp:val=&quot;07D81EFB&quot;/&gt;&lt;wsp:rsid wsp:val=&quot;07D95275&quot;/&gt;&lt;wsp:rsid wsp:val=&quot;07DA0178&quot;/&gt;&lt;wsp:rsid wsp:val=&quot;07DA3626&quot;/&gt;&lt;wsp:rsid wsp:val=&quot;07DA5AB2&quot;/&gt;&lt;wsp:rsid wsp:val=&quot;07DB3B50&quot;/&gt;&lt;wsp:rsid wsp:val=&quot;07DF2582&quot;/&gt;&lt;wsp:rsid wsp:val=&quot;07E0456E&quot;/&gt;&lt;wsp:rsid wsp:val=&quot;07E31FBE&quot;/&gt;&lt;wsp:rsid wsp:val=&quot;07E33D5D&quot;/&gt;&lt;wsp:rsid wsp:val=&quot;07EB57BA&quot;/&gt;&lt;wsp:rsid wsp:val=&quot;07ED20DB&quot;/&gt;&lt;wsp:rsid wsp:val=&quot;07EE6CE2&quot;/&gt;&lt;wsp:rsid wsp:val=&quot;07F51388&quot;/&gt;&lt;wsp:rsid wsp:val=&quot;07F74B28&quot;/&gt;&lt;wsp:rsid wsp:val=&quot;07F815C0&quot;/&gt;&lt;wsp:rsid wsp:val=&quot;07FA7393&quot;/&gt;&lt;wsp:rsid wsp:val=&quot;07FB325E&quot;/&gt;&lt;wsp:rsid wsp:val=&quot;07FB4C61&quot;/&gt;&lt;wsp:rsid wsp:val=&quot;07FD19D0&quot;/&gt;&lt;wsp:rsid wsp:val=&quot;08003106&quot;/&gt;&lt;wsp:rsid wsp:val=&quot;0804432A&quot;/&gt;&lt;wsp:rsid wsp:val=&quot;08054E78&quot;/&gt;&lt;wsp:rsid wsp:val=&quot;08090EFC&quot;/&gt;&lt;wsp:rsid wsp:val=&quot;08091A43&quot;/&gt;&lt;wsp:rsid wsp:val=&quot;08093587&quot;/&gt;&lt;wsp:rsid wsp:val=&quot;080E35B5&quot;/&gt;&lt;wsp:rsid wsp:val=&quot;08115773&quot;/&gt;&lt;wsp:rsid wsp:val=&quot;08137342&quot;/&gt;&lt;wsp:rsid wsp:val=&quot;0815238F&quot;/&gt;&lt;wsp:rsid wsp:val=&quot;081652BE&quot;/&gt;&lt;wsp:rsid wsp:val=&quot;08187D9E&quot;/&gt;&lt;wsp:rsid wsp:val=&quot;081B4E7C&quot;/&gt;&lt;wsp:rsid wsp:val=&quot;081C3DC3&quot;/&gt;&lt;wsp:rsid wsp:val=&quot;08207F6E&quot;/&gt;&lt;wsp:rsid wsp:val=&quot;08234488&quot;/&gt;&lt;wsp:rsid wsp:val=&quot;08243290&quot;/&gt;&lt;wsp:rsid wsp:val=&quot;082B5952&quot;/&gt;&lt;wsp:rsid wsp:val=&quot;083866B4&quot;/&gt;&lt;wsp:rsid wsp:val=&quot;08391221&quot;/&gt;&lt;wsp:rsid wsp:val=&quot;083C3CCA&quot;/&gt;&lt;wsp:rsid wsp:val=&quot;083D2901&quot;/&gt;&lt;wsp:rsid wsp:val=&quot;08403550&quot;/&gt;&lt;wsp:rsid wsp:val=&quot;08456CC5&quot;/&gt;&lt;wsp:rsid wsp:val=&quot;084C2D1B&quot;/&gt;&lt;wsp:rsid wsp:val=&quot;084C51F9&quot;/&gt;&lt;wsp:rsid wsp:val=&quot;084D5929&quot;/&gt;&lt;wsp:rsid wsp:val=&quot;084E11DB&quot;/&gt;&lt;wsp:rsid wsp:val=&quot;085020E4&quot;/&gt;&lt;wsp:rsid wsp:val=&quot;08516D85&quot;/&gt;&lt;wsp:rsid wsp:val=&quot;085204B3&quot;/&gt;&lt;wsp:rsid wsp:val=&quot;08520E92&quot;/&gt;&lt;wsp:rsid wsp:val=&quot;08524F0D&quot;/&gt;&lt;wsp:rsid wsp:val=&quot;085451E5&quot;/&gt;&lt;wsp:rsid wsp:val=&quot;0858471D&quot;/&gt;&lt;wsp:rsid wsp:val=&quot;085936D1&quot;/&gt;&lt;wsp:rsid wsp:val=&quot;085A3C08&quot;/&gt;&lt;wsp:rsid wsp:val=&quot;086922D6&quot;/&gt;&lt;wsp:rsid wsp:val=&quot;08692670&quot;/&gt;&lt;wsp:rsid wsp:val=&quot;087036DE&quot;/&gt;&lt;wsp:rsid wsp:val=&quot;08741B64&quot;/&gt;&lt;wsp:rsid wsp:val=&quot;08745F57&quot;/&gt;&lt;wsp:rsid wsp:val=&quot;08764C71&quot;/&gt;&lt;wsp:rsid wsp:val=&quot;087705EA&quot;/&gt;&lt;wsp:rsid wsp:val=&quot;087F4A80&quot;/&gt;&lt;wsp:rsid wsp:val=&quot;087F7F33&quot;/&gt;&lt;wsp:rsid wsp:val=&quot;08804335&quot;/&gt;&lt;wsp:rsid wsp:val=&quot;08855F6B&quot;/&gt;&lt;wsp:rsid wsp:val=&quot;08882593&quot;/&gt;&lt;wsp:rsid wsp:val=&quot;088866D3&quot;/&gt;&lt;wsp:rsid wsp:val=&quot;08893A0F&quot;/&gt;&lt;wsp:rsid wsp:val=&quot;088E02F8&quot;/&gt;&lt;wsp:rsid wsp:val=&quot;08941E62&quot;/&gt;&lt;wsp:rsid wsp:val=&quot;089660D6&quot;/&gt;&lt;wsp:rsid wsp:val=&quot;089B2826&quot;/&gt;&lt;wsp:rsid wsp:val=&quot;08A20B14&quot;/&gt;&lt;wsp:rsid wsp:val=&quot;08A93056&quot;/&gt;&lt;wsp:rsid wsp:val=&quot;08B06C51&quot;/&gt;&lt;wsp:rsid wsp:val=&quot;08B135F9&quot;/&gt;&lt;wsp:rsid wsp:val=&quot;08B146FD&quot;/&gt;&lt;wsp:rsid wsp:val=&quot;08B36AFE&quot;/&gt;&lt;wsp:rsid wsp:val=&quot;08B97B18&quot;/&gt;&lt;wsp:rsid wsp:val=&quot;08BA35CD&quot;/&gt;&lt;wsp:rsid wsp:val=&quot;08BD15A7&quot;/&gt;&lt;wsp:rsid wsp:val=&quot;08BE2F04&quot;/&gt;&lt;wsp:rsid wsp:val=&quot;08BF7FBF&quot;/&gt;&lt;wsp:rsid wsp:val=&quot;08C4620D&quot;/&gt;&lt;wsp:rsid wsp:val=&quot;08C8541B&quot;/&gt;&lt;wsp:rsid wsp:val=&quot;08D80C1F&quot;/&gt;&lt;wsp:rsid wsp:val=&quot;08DB5694&quot;/&gt;&lt;wsp:rsid wsp:val=&quot;08DF63C5&quot;/&gt;&lt;wsp:rsid wsp:val=&quot;08E02AB2&quot;/&gt;&lt;wsp:rsid wsp:val=&quot;08E03CCF&quot;/&gt;&lt;wsp:rsid wsp:val=&quot;08E54346&quot;/&gt;&lt;wsp:rsid wsp:val=&quot;08E87A08&quot;/&gt;&lt;wsp:rsid wsp:val=&quot;08E97BEC&quot;/&gt;&lt;wsp:rsid wsp:val=&quot;08EB7527&quot;/&gt;&lt;wsp:rsid wsp:val=&quot;08F202A0&quot;/&gt;&lt;wsp:rsid wsp:val=&quot;08F256C7&quot;/&gt;&lt;wsp:rsid wsp:val=&quot;08F57234&quot;/&gt;&lt;wsp:rsid wsp:val=&quot;08F60505&quot;/&gt;&lt;wsp:rsid wsp:val=&quot;08F72514&quot;/&gt;&lt;wsp:rsid wsp:val=&quot;08F92246&quot;/&gt;&lt;wsp:rsid wsp:val=&quot;08F9410E&quot;/&gt;&lt;wsp:rsid wsp:val=&quot;08FA074B&quot;/&gt;&lt;wsp:rsid wsp:val=&quot;08FC7981&quot;/&gt;&lt;wsp:rsid wsp:val=&quot;08FE0197&quot;/&gt;&lt;wsp:rsid wsp:val=&quot;090402C0&quot;/&gt;&lt;wsp:rsid wsp:val=&quot;0904344B&quot;/&gt;&lt;wsp:rsid wsp:val=&quot;09061771&quot;/&gt;&lt;wsp:rsid wsp:val=&quot;09092065&quot;/&gt;&lt;wsp:rsid wsp:val=&quot;090F4987&quot;/&gt;&lt;wsp:rsid wsp:val=&quot;09134871&quot;/&gt;&lt;wsp:rsid wsp:val=&quot;09180B9D&quot;/&gt;&lt;wsp:rsid wsp:val=&quot;091826D2&quot;/&gt;&lt;wsp:rsid wsp:val=&quot;09191CF2&quot;/&gt;&lt;wsp:rsid wsp:val=&quot;091C2BCD&quot;/&gt;&lt;wsp:rsid wsp:val=&quot;091D5A53&quot;/&gt;&lt;wsp:rsid wsp:val=&quot;091E062D&quot;/&gt;&lt;wsp:rsid wsp:val=&quot;091F0E28&quot;/&gt;&lt;wsp:rsid wsp:val=&quot;092C3107&quot;/&gt;&lt;wsp:rsid wsp:val=&quot;092E061A&quot;/&gt;&lt;wsp:rsid wsp:val=&quot;092E73F7&quot;/&gt;&lt;wsp:rsid wsp:val=&quot;09333511&quot;/&gt;&lt;wsp:rsid wsp:val=&quot;09344431&quot;/&gt;&lt;wsp:rsid wsp:val=&quot;093532AB&quot;/&gt;&lt;wsp:rsid wsp:val=&quot;09355E5C&quot;/&gt;&lt;wsp:rsid wsp:val=&quot;0938758A&quot;/&gt;&lt;wsp:rsid wsp:val=&quot;093E0866&quot;/&gt;&lt;wsp:rsid wsp:val=&quot;093E2238&quot;/&gt;&lt;wsp:rsid wsp:val=&quot;09415C85&quot;/&gt;&lt;wsp:rsid wsp:val=&quot;09417C6D&quot;/&gt;&lt;wsp:rsid wsp:val=&quot;09420BD3&quot;/&gt;&lt;wsp:rsid wsp:val=&quot;094671CF&quot;/&gt;&lt;wsp:rsid wsp:val=&quot;09483069&quot;/&gt;&lt;wsp:rsid wsp:val=&quot;09483682&quot;/&gt;&lt;wsp:rsid wsp:val=&quot;094855DF&quot;/&gt;&lt;wsp:rsid wsp:val=&quot;0949399D&quot;/&gt;&lt;wsp:rsid wsp:val=&quot;094A39F0&quot;/&gt;&lt;wsp:rsid wsp:val=&quot;094B4B8E&quot;/&gt;&lt;wsp:rsid wsp:val=&quot;09512C0A&quot;/&gt;&lt;wsp:rsid wsp:val=&quot;095375AF&quot;/&gt;&lt;wsp:rsid wsp:val=&quot;095563A0&quot;/&gt;&lt;wsp:rsid wsp:val=&quot;09576C0E&quot;/&gt;&lt;wsp:rsid wsp:val=&quot;09661267&quot;/&gt;&lt;wsp:rsid wsp:val=&quot;096C794B&quot;/&gt;&lt;wsp:rsid wsp:val=&quot;096E6002&quot;/&gt;&lt;wsp:rsid wsp:val=&quot;09716194&quot;/&gt;&lt;wsp:rsid wsp:val=&quot;097422F9&quot;/&gt;&lt;wsp:rsid wsp:val=&quot;09763D6F&quot;/&gt;&lt;wsp:rsid wsp:val=&quot;09771B47&quot;/&gt;&lt;wsp:rsid wsp:val=&quot;097B655A&quot;/&gt;&lt;wsp:rsid wsp:val=&quot;097D4A5E&quot;/&gt;&lt;wsp:rsid wsp:val=&quot;097E36E1&quot;/&gt;&lt;wsp:rsid wsp:val=&quot;09807E76&quot;/&gt;&lt;wsp:rsid wsp:val=&quot;09890B09&quot;/&gt;&lt;wsp:rsid wsp:val=&quot;098E3557&quot;/&gt;&lt;wsp:rsid wsp:val=&quot;099234EE&quot;/&gt;&lt;wsp:rsid wsp:val=&quot;09924D89&quot;/&gt;&lt;wsp:rsid wsp:val=&quot;09937B27&quot;/&gt;&lt;wsp:rsid wsp:val=&quot;09955FE9&quot;/&gt;&lt;wsp:rsid wsp:val=&quot;0996202A&quot;/&gt;&lt;wsp:rsid wsp:val=&quot;09A07710&quot;/&gt;&lt;wsp:rsid wsp:val=&quot;09A20280&quot;/&gt;&lt;wsp:rsid wsp:val=&quot;09A26DF0&quot;/&gt;&lt;wsp:rsid wsp:val=&quot;09A67137&quot;/&gt;&lt;wsp:rsid wsp:val=&quot;09A81A0E&quot;/&gt;&lt;wsp:rsid wsp:val=&quot;09AE5C33&quot;/&gt;&lt;wsp:rsid wsp:val=&quot;09B0166D&quot;/&gt;&lt;wsp:rsid wsp:val=&quot;09B04F96&quot;/&gt;&lt;wsp:rsid wsp:val=&quot;09B313D5&quot;/&gt;&lt;wsp:rsid wsp:val=&quot;09BC7E36&quot;/&gt;&lt;wsp:rsid wsp:val=&quot;09BD52A5&quot;/&gt;&lt;wsp:rsid wsp:val=&quot;09BF735F&quot;/&gt;&lt;wsp:rsid wsp:val=&quot;09C0713C&quot;/&gt;&lt;wsp:rsid wsp:val=&quot;09C27AEB&quot;/&gt;&lt;wsp:rsid wsp:val=&quot;09C93C81&quot;/&gt;&lt;wsp:rsid wsp:val=&quot;09CB4E26&quot;/&gt;&lt;wsp:rsid wsp:val=&quot;09CE1885&quot;/&gt;&lt;wsp:rsid wsp:val=&quot;09CF1450&quot;/&gt;&lt;wsp:rsid wsp:val=&quot;09CF4767&quot;/&gt;&lt;wsp:rsid wsp:val=&quot;09D21B73&quot;/&gt;&lt;wsp:rsid wsp:val=&quot;09D712F5&quot;/&gt;&lt;wsp:rsid wsp:val=&quot;09D77592&quot;/&gt;&lt;wsp:rsid wsp:val=&quot;09DD1A9A&quot;/&gt;&lt;wsp:rsid wsp:val=&quot;09DF2D47&quot;/&gt;&lt;wsp:rsid wsp:val=&quot;09E23D1E&quot;/&gt;&lt;wsp:rsid wsp:val=&quot;09E35E62&quot;/&gt;&lt;wsp:rsid wsp:val=&quot;09E53243&quot;/&gt;&lt;wsp:rsid wsp:val=&quot;09E67D89&quot;/&gt;&lt;wsp:rsid wsp:val=&quot;09E806B5&quot;/&gt;&lt;wsp:rsid wsp:val=&quot;09E85AFF&quot;/&gt;&lt;wsp:rsid wsp:val=&quot;09E947E2&quot;/&gt;&lt;wsp:rsid wsp:val=&quot;09E97FB2&quot;/&gt;&lt;wsp:rsid wsp:val=&quot;09EB0A5B&quot;/&gt;&lt;wsp:rsid wsp:val=&quot;09EF460D&quot;/&gt;&lt;wsp:rsid wsp:val=&quot;09F268E4&quot;/&gt;&lt;wsp:rsid wsp:val=&quot;09F336FD&quot;/&gt;&lt;wsp:rsid wsp:val=&quot;09F717FD&quot;/&gt;&lt;wsp:rsid wsp:val=&quot;09FA0E46&quot;/&gt;&lt;wsp:rsid wsp:val=&quot;09FC22DB&quot;/&gt;&lt;wsp:rsid wsp:val=&quot;0A023084&quot;/&gt;&lt;wsp:rsid wsp:val=&quot;0A0500BA&quot;/&gt;&lt;wsp:rsid wsp:val=&quot;0A095CEB&quot;/&gt;&lt;wsp:rsid wsp:val=&quot;0A0A623A&quot;/&gt;&lt;wsp:rsid wsp:val=&quot;0A0C0E26&quot;/&gt;&lt;wsp:rsid wsp:val=&quot;0A115072&quot;/&gt;&lt;wsp:rsid wsp:val=&quot;0A150DE2&quot;/&gt;&lt;wsp:rsid wsp:val=&quot;0A17708F&quot;/&gt;&lt;wsp:rsid wsp:val=&quot;0A1A152A&quot;/&gt;&lt;wsp:rsid wsp:val=&quot;0A1B178A&quot;/&gt;&lt;wsp:rsid wsp:val=&quot;0A1D3644&quot;/&gt;&lt;wsp:rsid wsp:val=&quot;0A1D6880&quot;/&gt;&lt;wsp:rsid wsp:val=&quot;0A1E331C&quot;/&gt;&lt;wsp:rsid wsp:val=&quot;0A2276EB&quot;/&gt;&lt;wsp:rsid wsp:val=&quot;0A2536EC&quot;/&gt;&lt;wsp:rsid wsp:val=&quot;0A2931B5&quot;/&gt;&lt;wsp:rsid wsp:val=&quot;0A2C62D9&quot;/&gt;&lt;wsp:rsid wsp:val=&quot;0A2F7D5A&quot;/&gt;&lt;wsp:rsid wsp:val=&quot;0A332280&quot;/&gt;&lt;wsp:rsid wsp:val=&quot;0A3658C7&quot;/&gt;&lt;wsp:rsid wsp:val=&quot;0A3739B3&quot;/&gt;&lt;wsp:rsid wsp:val=&quot;0A37422A&quot;/&gt;&lt;wsp:rsid wsp:val=&quot;0A385C57&quot;/&gt;&lt;wsp:rsid wsp:val=&quot;0A394C62&quot;/&gt;&lt;wsp:rsid wsp:val=&quot;0A3A59DF&quot;/&gt;&lt;wsp:rsid wsp:val=&quot;0A402390&quot;/&gt;&lt;wsp:rsid wsp:val=&quot;0A451C12&quot;/&gt;&lt;wsp:rsid wsp:val=&quot;0A457181&quot;/&gt;&lt;wsp:rsid wsp:val=&quot;0A4754D1&quot;/&gt;&lt;wsp:rsid wsp:val=&quot;0A48220E&quot;/&gt;&lt;wsp:rsid wsp:val=&quot;0A4B4B81&quot;/&gt;&lt;wsp:rsid wsp:val=&quot;0A532D74&quot;/&gt;&lt;wsp:rsid wsp:val=&quot;0A5603E7&quot;/&gt;&lt;wsp:rsid wsp:val=&quot;0A561180&quot;/&gt;&lt;wsp:rsid wsp:val=&quot;0A59266C&quot;/&gt;&lt;wsp:rsid wsp:val=&quot;0A5C6993&quot;/&gt;&lt;wsp:rsid wsp:val=&quot;0A5E7766&quot;/&gt;&lt;wsp:rsid wsp:val=&quot;0A5F3A46&quot;/&gt;&lt;wsp:rsid wsp:val=&quot;0A620ACC&quot;/&gt;&lt;wsp:rsid wsp:val=&quot;0A624CD5&quot;/&gt;&lt;wsp:rsid wsp:val=&quot;0A6C7C82&quot;/&gt;&lt;wsp:rsid wsp:val=&quot;0A6E246B&quot;/&gt;&lt;wsp:rsid wsp:val=&quot;0A6E29E3&quot;/&gt;&lt;wsp:rsid wsp:val=&quot;0A7221A9&quot;/&gt;&lt;wsp:rsid wsp:val=&quot;0A7467F4&quot;/&gt;&lt;wsp:rsid wsp:val=&quot;0A75398B&quot;/&gt;&lt;wsp:rsid wsp:val=&quot;0A761B35&quot;/&gt;&lt;wsp:rsid wsp:val=&quot;0A7C1A92&quot;/&gt;&lt;wsp:rsid wsp:val=&quot;0A821004&quot;/&gt;&lt;wsp:rsid wsp:val=&quot;0A83377D&quot;/&gt;&lt;wsp:rsid wsp:val=&quot;0A842A3A&quot;/&gt;&lt;wsp:rsid wsp:val=&quot;0A84472C&quot;/&gt;&lt;wsp:rsid wsp:val=&quot;0A844FBC&quot;/&gt;&lt;wsp:rsid wsp:val=&quot;0A855A12&quot;/&gt;&lt;wsp:rsid wsp:val=&quot;0A8629B9&quot;/&gt;&lt;wsp:rsid wsp:val=&quot;0A8F56C4&quot;/&gt;&lt;wsp:rsid wsp:val=&quot;0A901D4E&quot;/&gt;&lt;wsp:rsid wsp:val=&quot;0A91796D&quot;/&gt;&lt;wsp:rsid wsp:val=&quot;0A942AFC&quot;/&gt;&lt;wsp:rsid wsp:val=&quot;0A954903&quot;/&gt;&lt;wsp:rsid wsp:val=&quot;0A964DD4&quot;/&gt;&lt;wsp:rsid wsp:val=&quot;0A9702B2&quot;/&gt;&lt;wsp:rsid wsp:val=&quot;0A9C14AC&quot;/&gt;&lt;wsp:rsid wsp:val=&quot;0AA27AB1&quot;/&gt;&lt;wsp:rsid wsp:val=&quot;0AA80867&quot;/&gt;&lt;wsp:rsid wsp:val=&quot;0AA878D1&quot;/&gt;&lt;wsp:rsid wsp:val=&quot;0AAC201B&quot;/&gt;&lt;wsp:rsid wsp:val=&quot;0AAC2A4F&quot;/&gt;&lt;wsp:rsid wsp:val=&quot;0AAC69FF&quot;/&gt;&lt;wsp:rsid wsp:val=&quot;0AAC7A92&quot;/&gt;&lt;wsp:rsid wsp:val=&quot;0AAD053E&quot;/&gt;&lt;wsp:rsid wsp:val=&quot;0AAD5DE6&quot;/&gt;&lt;wsp:rsid wsp:val=&quot;0AB40A52&quot;/&gt;&lt;wsp:rsid wsp:val=&quot;0AB42573&quot;/&gt;&lt;wsp:rsid wsp:val=&quot;0AB46E3E&quot;/&gt;&lt;wsp:rsid wsp:val=&quot;0AB96162&quot;/&gt;&lt;wsp:rsid wsp:val=&quot;0ABB4D47&quot;/&gt;&lt;wsp:rsid wsp:val=&quot;0ABC0DB1&quot;/&gt;&lt;wsp:rsid wsp:val=&quot;0ABC17EE&quot;/&gt;&lt;wsp:rsid wsp:val=&quot;0ABE7516&quot;/&gt;&lt;wsp:rsid wsp:val=&quot;0AC03F7E&quot;/&gt;&lt;wsp:rsid wsp:val=&quot;0ACA216D&quot;/&gt;&lt;wsp:rsid wsp:val=&quot;0ACF32F0&quot;/&gt;&lt;wsp:rsid wsp:val=&quot;0AD224E8&quot;/&gt;&lt;wsp:rsid wsp:val=&quot;0AD73AF4&quot;/&gt;&lt;wsp:rsid wsp:val=&quot;0AD83095&quot;/&gt;&lt;wsp:rsid wsp:val=&quot;0ADF41CA&quot;/&gt;&lt;wsp:rsid wsp:val=&quot;0AE27DB8&quot;/&gt;&lt;wsp:rsid wsp:val=&quot;0AE361E0&quot;/&gt;&lt;wsp:rsid wsp:val=&quot;0AE36CB5&quot;/&gt;&lt;wsp:rsid wsp:val=&quot;0AEE73B8&quot;/&gt;&lt;wsp:rsid wsp:val=&quot;0AF64A6C&quot;/&gt;&lt;wsp:rsid wsp:val=&quot;0AF717B0&quot;/&gt;&lt;wsp:rsid wsp:val=&quot;0AF845DD&quot;/&gt;&lt;wsp:rsid wsp:val=&quot;0AFC5C5F&quot;/&gt;&lt;wsp:rsid wsp:val=&quot;0B0059C3&quot;/&gt;&lt;wsp:rsid wsp:val=&quot;0B0307DD&quot;/&gt;&lt;wsp:rsid wsp:val=&quot;0B0538FE&quot;/&gt;&lt;wsp:rsid wsp:val=&quot;0B056990&quot;/&gt;&lt;wsp:rsid wsp:val=&quot;0B07532E&quot;/&gt;&lt;wsp:rsid wsp:val=&quot;0B0856DC&quot;/&gt;&lt;wsp:rsid wsp:val=&quot;0B087C88&quot;/&gt;&lt;wsp:rsid wsp:val=&quot;0B113799&quot;/&gt;&lt;wsp:rsid wsp:val=&quot;0B153312&quot;/&gt;&lt;wsp:rsid wsp:val=&quot;0B1A214E&quot;/&gt;&lt;wsp:rsid wsp:val=&quot;0B1B1BB8&quot;/&gt;&lt;wsp:rsid wsp:val=&quot;0B1C3EA3&quot;/&gt;&lt;wsp:rsid wsp:val=&quot;0B220CB3&quot;/&gt;&lt;wsp:rsid wsp:val=&quot;0B2A0D51&quot;/&gt;&lt;wsp:rsid wsp:val=&quot;0B2C6BE1&quot;/&gt;&lt;wsp:rsid wsp:val=&quot;0B2E0D3C&quot;/&gt;&lt;wsp:rsid wsp:val=&quot;0B2E53E6&quot;/&gt;&lt;wsp:rsid wsp:val=&quot;0B2F5BD3&quot;/&gt;&lt;wsp:rsid wsp:val=&quot;0B3518AD&quot;/&gt;&lt;wsp:rsid wsp:val=&quot;0B3547B7&quot;/&gt;&lt;wsp:rsid wsp:val=&quot;0B3578CB&quot;/&gt;&lt;wsp:rsid wsp:val=&quot;0B3658B0&quot;/&gt;&lt;wsp:rsid wsp:val=&quot;0B3B3686&quot;/&gt;&lt;wsp:rsid wsp:val=&quot;0B3E1588&quot;/&gt;&lt;wsp:rsid wsp:val=&quot;0B3E45AE&quot;/&gt;&lt;wsp:rsid wsp:val=&quot;0B3E4758&quot;/&gt;&lt;wsp:rsid wsp:val=&quot;0B400B15&quot;/&gt;&lt;wsp:rsid wsp:val=&quot;0B405D18&quot;/&gt;&lt;wsp:rsid wsp:val=&quot;0B44363E&quot;/&gt;&lt;wsp:rsid wsp:val=&quot;0B444F6F&quot;/&gt;&lt;wsp:rsid wsp:val=&quot;0B4A1F1D&quot;/&gt;&lt;wsp:rsid wsp:val=&quot;0B4C081C&quot;/&gt;&lt;wsp:rsid wsp:val=&quot;0B507A23&quot;/&gt;&lt;wsp:rsid wsp:val=&quot;0B544EDB&quot;/&gt;&lt;wsp:rsid wsp:val=&quot;0B5B0B6E&quot;/&gt;&lt;wsp:rsid wsp:val=&quot;0B602914&quot;/&gt;&lt;wsp:rsid wsp:val=&quot;0B666DC4&quot;/&gt;&lt;wsp:rsid wsp:val=&quot;0B670F4A&quot;/&gt;&lt;wsp:rsid wsp:val=&quot;0B687266&quot;/&gt;&lt;wsp:rsid wsp:val=&quot;0B6879AD&quot;/&gt;&lt;wsp:rsid wsp:val=&quot;0B693A6A&quot;/&gt;&lt;wsp:rsid wsp:val=&quot;0B694750&quot;/&gt;&lt;wsp:rsid wsp:val=&quot;0B6A62A3&quot;/&gt;&lt;wsp:rsid wsp:val=&quot;0B6A6C47&quot;/&gt;&lt;wsp:rsid wsp:val=&quot;0B6E74C6&quot;/&gt;&lt;wsp:rsid wsp:val=&quot;0B6F2650&quot;/&gt;&lt;wsp:rsid wsp:val=&quot;0B7916D0&quot;/&gt;&lt;wsp:rsid wsp:val=&quot;0B7A284F&quot;/&gt;&lt;wsp:rsid wsp:val=&quot;0B7A362B&quot;/&gt;&lt;wsp:rsid wsp:val=&quot;0B7E1F65&quot;/&gt;&lt;wsp:rsid wsp:val=&quot;0B8228A4&quot;/&gt;&lt;wsp:rsid wsp:val=&quot;0B824826&quot;/&gt;&lt;wsp:rsid wsp:val=&quot;0B843987&quot;/&gt;&lt;wsp:rsid wsp:val=&quot;0B857DED&quot;/&gt;&lt;wsp:rsid wsp:val=&quot;0B882E1E&quot;/&gt;&lt;wsp:rsid wsp:val=&quot;0B8A5397&quot;/&gt;&lt;wsp:rsid wsp:val=&quot;0B8D3B42&quot;/&gt;&lt;wsp:rsid wsp:val=&quot;0B8F22A4&quot;/&gt;&lt;wsp:rsid wsp:val=&quot;0B8F2D13&quot;/&gt;&lt;wsp:rsid wsp:val=&quot;0B92021D&quot;/&gt;&lt;wsp:rsid wsp:val=&quot;0B932A4E&quot;/&gt;&lt;wsp:rsid wsp:val=&quot;0B976CCD&quot;/&gt;&lt;wsp:rsid wsp:val=&quot;0B9A298F&quot;/&gt;&lt;wsp:rsid wsp:val=&quot;0B9A6A0B&quot;/&gt;&lt;wsp:rsid wsp:val=&quot;0B9B72BD&quot;/&gt;&lt;wsp:rsid wsp:val=&quot;0B9F3993&quot;/&gt;&lt;wsp:rsid wsp:val=&quot;0BA1425C&quot;/&gt;&lt;wsp:rsid wsp:val=&quot;0BA31222&quot;/&gt;&lt;wsp:rsid wsp:val=&quot;0BA3140C&quot;/&gt;&lt;wsp:rsid wsp:val=&quot;0BA56579&quot;/&gt;&lt;wsp:rsid wsp:val=&quot;0BA852DE&quot;/&gt;&lt;wsp:rsid wsp:val=&quot;0BAC4ECD&quot;/&gt;&lt;wsp:rsid wsp:val=&quot;0BAC6564&quot;/&gt;&lt;wsp:rsid wsp:val=&quot;0BB14A05&quot;/&gt;&lt;wsp:rsid wsp:val=&quot;0BB36606&quot;/&gt;&lt;wsp:rsid wsp:val=&quot;0BB41581&quot;/&gt;&lt;wsp:rsid wsp:val=&quot;0BB555DD&quot;/&gt;&lt;wsp:rsid wsp:val=&quot;0BB7560D&quot;/&gt;&lt;wsp:rsid wsp:val=&quot;0BBA7F06&quot;/&gt;&lt;wsp:rsid wsp:val=&quot;0BBB479D&quot;/&gt;&lt;wsp:rsid wsp:val=&quot;0BBF10AA&quot;/&gt;&lt;wsp:rsid wsp:val=&quot;0BC0764B&quot;/&gt;&lt;wsp:rsid wsp:val=&quot;0BC23C97&quot;/&gt;&lt;wsp:rsid wsp:val=&quot;0BC778FC&quot;/&gt;&lt;wsp:rsid wsp:val=&quot;0BCC2D72&quot;/&gt;&lt;wsp:rsid wsp:val=&quot;0BCE3421&quot;/&gt;&lt;wsp:rsid wsp:val=&quot;0BCF0FB9&quot;/&gt;&lt;wsp:rsid wsp:val=&quot;0BD13A08&quot;/&gt;&lt;wsp:rsid wsp:val=&quot;0BD24BD6&quot;/&gt;&lt;wsp:rsid wsp:val=&quot;0BD40B48&quot;/&gt;&lt;wsp:rsid wsp:val=&quot;0BD46580&quot;/&gt;&lt;wsp:rsid wsp:val=&quot;0BD5067E&quot;/&gt;&lt;wsp:rsid wsp:val=&quot;0BD64806&quot;/&gt;&lt;wsp:rsid wsp:val=&quot;0BD72CFB&quot;/&gt;&lt;wsp:rsid wsp:val=&quot;0BD87DEA&quot;/&gt;&lt;wsp:rsid wsp:val=&quot;0BDE4140&quot;/&gt;&lt;wsp:rsid wsp:val=&quot;0BE074FF&quot;/&gt;&lt;wsp:rsid wsp:val=&quot;0BE07EBC&quot;/&gt;&lt;wsp:rsid wsp:val=&quot;0BE17107&quot;/&gt;&lt;wsp:rsid wsp:val=&quot;0BE274D4&quot;/&gt;&lt;wsp:rsid wsp:val=&quot;0BE61348&quot;/&gt;&lt;wsp:rsid wsp:val=&quot;0BEB08AB&quot;/&gt;&lt;wsp:rsid wsp:val=&quot;0BEF24DD&quot;/&gt;&lt;wsp:rsid wsp:val=&quot;0BF26B26&quot;/&gt;&lt;wsp:rsid wsp:val=&quot;0BF26ED0&quot;/&gt;&lt;wsp:rsid wsp:val=&quot;0BFA764A&quot;/&gt;&lt;wsp:rsid wsp:val=&quot;0BFC626A&quot;/&gt;&lt;wsp:rsid wsp:val=&quot;0BFD58C9&quot;/&gt;&lt;wsp:rsid wsp:val=&quot;0BFE2168&quot;/&gt;&lt;wsp:rsid wsp:val=&quot;0BFE75DA&quot;/&gt;&lt;wsp:rsid wsp:val=&quot;0BFF2008&quot;/&gt;&lt;wsp:rsid wsp:val=&quot;0C0647D5&quot;/&gt;&lt;wsp:rsid wsp:val=&quot;0C0B3196&quot;/&gt;&lt;wsp:rsid wsp:val=&quot;0C0B3B6C&quot;/&gt;&lt;wsp:rsid wsp:val=&quot;0C0D455D&quot;/&gt;&lt;wsp:rsid wsp:val=&quot;0C0F7727&quot;/&gt;&lt;wsp:rsid wsp:val=&quot;0C1201E1&quot;/&gt;&lt;wsp:rsid wsp:val=&quot;0C166627&quot;/&gt;&lt;wsp:rsid wsp:val=&quot;0C1738AF&quot;/&gt;&lt;wsp:rsid wsp:val=&quot;0C1E2D5D&quot;/&gt;&lt;wsp:rsid wsp:val=&quot;0C1F17E1&quot;/&gt;&lt;wsp:rsid wsp:val=&quot;0C224B76&quot;/&gt;&lt;wsp:rsid wsp:val=&quot;0C2363A3&quot;/&gt;&lt;wsp:rsid wsp:val=&quot;0C275799&quot;/&gt;&lt;wsp:rsid wsp:val=&quot;0C294A9D&quot;/&gt;&lt;wsp:rsid wsp:val=&quot;0C2D42D1&quot;/&gt;&lt;wsp:rsid wsp:val=&quot;0C2F1ED4&quot;/&gt;&lt;wsp:rsid wsp:val=&quot;0C314847&quot;/&gt;&lt;wsp:rsid wsp:val=&quot;0C320319&quot;/&gt;&lt;wsp:rsid wsp:val=&quot;0C332C8C&quot;/&gt;&lt;wsp:rsid wsp:val=&quot;0C340D86&quot;/&gt;&lt;wsp:rsid wsp:val=&quot;0C393830&quot;/&gt;&lt;wsp:rsid wsp:val=&quot;0C3A30AE&quot;/&gt;&lt;wsp:rsid wsp:val=&quot;0C3F217C&quot;/&gt;&lt;wsp:rsid wsp:val=&quot;0C401A79&quot;/&gt;&lt;wsp:rsid wsp:val=&quot;0C41426A&quot;/&gt;&lt;wsp:rsid wsp:val=&quot;0C4362CF&quot;/&gt;&lt;wsp:rsid wsp:val=&quot;0C44565C&quot;/&gt;&lt;wsp:rsid wsp:val=&quot;0C45176E&quot;/&gt;&lt;wsp:rsid wsp:val=&quot;0C493522&quot;/&gt;&lt;wsp:rsid wsp:val=&quot;0C4D381E&quot;/&gt;&lt;wsp:rsid wsp:val=&quot;0C4E4A2C&quot;/&gt;&lt;wsp:rsid wsp:val=&quot;0C4F49FF&quot;/&gt;&lt;wsp:rsid wsp:val=&quot;0C52729F&quot;/&gt;&lt;wsp:rsid wsp:val=&quot;0C5640F0&quot;/&gt;&lt;wsp:rsid wsp:val=&quot;0C5669AA&quot;/&gt;&lt;wsp:rsid wsp:val=&quot;0C5772A8&quot;/&gt;&lt;wsp:rsid wsp:val=&quot;0C5D0A8D&quot;/&gt;&lt;wsp:rsid wsp:val=&quot;0C5E09AA&quot;/&gt;&lt;wsp:rsid wsp:val=&quot;0C643FAD&quot;/&gt;&lt;wsp:rsid wsp:val=&quot;0C651005&quot;/&gt;&lt;wsp:rsid wsp:val=&quot;0C6534C8&quot;/&gt;&lt;wsp:rsid wsp:val=&quot;0C655CC8&quot;/&gt;&lt;wsp:rsid wsp:val=&quot;0C6974C1&quot;/&gt;&lt;wsp:rsid wsp:val=&quot;0C6C5893&quot;/&gt;&lt;wsp:rsid wsp:val=&quot;0C6C6C7C&quot;/&gt;&lt;wsp:rsid wsp:val=&quot;0C702BDC&quot;/&gt;&lt;wsp:rsid wsp:val=&quot;0C7149DC&quot;/&gt;&lt;wsp:rsid wsp:val=&quot;0C7669A7&quot;/&gt;&lt;wsp:rsid wsp:val=&quot;0C7A180B&quot;/&gt;&lt;wsp:rsid wsp:val=&quot;0C7B31CE&quot;/&gt;&lt;wsp:rsid wsp:val=&quot;0C7B4B38&quot;/&gt;&lt;wsp:rsid wsp:val=&quot;0C8325DB&quot;/&gt;&lt;wsp:rsid wsp:val=&quot;0C834A2D&quot;/&gt;&lt;wsp:rsid wsp:val=&quot;0C863489&quot;/&gt;&lt;wsp:rsid wsp:val=&quot;0C8666DD&quot;/&gt;&lt;wsp:rsid wsp:val=&quot;0C876D51&quot;/&gt;&lt;wsp:rsid wsp:val=&quot;0C8966FD&quot;/&gt;&lt;wsp:rsid wsp:val=&quot;0C8A4D82&quot;/&gt;&lt;wsp:rsid wsp:val=&quot;0C8E2BAD&quot;/&gt;&lt;wsp:rsid wsp:val=&quot;0C8E7359&quot;/&gt;&lt;wsp:rsid wsp:val=&quot;0C910B50&quot;/&gt;&lt;wsp:rsid wsp:val=&quot;0C9743C8&quot;/&gt;&lt;wsp:rsid wsp:val=&quot;0C9A7377&quot;/&gt;&lt;wsp:rsid wsp:val=&quot;0CA5061A&quot;/&gt;&lt;wsp:rsid wsp:val=&quot;0CA511B8&quot;/&gt;&lt;wsp:rsid wsp:val=&quot;0CA54CE0&quot;/&gt;&lt;wsp:rsid wsp:val=&quot;0CA75B0D&quot;/&gt;&lt;wsp:rsid wsp:val=&quot;0CAC520B&quot;/&gt;&lt;wsp:rsid wsp:val=&quot;0CAF2374&quot;/&gt;&lt;wsp:rsid wsp:val=&quot;0CAF3FE2&quot;/&gt;&lt;wsp:rsid wsp:val=&quot;0CB11A44&quot;/&gt;&lt;wsp:rsid wsp:val=&quot;0CB9183C&quot;/&gt;&lt;wsp:rsid wsp:val=&quot;0CBE0D21&quot;/&gt;&lt;wsp:rsid wsp:val=&quot;0CBE3945&quot;/&gt;&lt;wsp:rsid wsp:val=&quot;0CBF138B&quot;/&gt;&lt;wsp:rsid wsp:val=&quot;0CC456F8&quot;/&gt;&lt;wsp:rsid wsp:val=&quot;0CC70AB3&quot;/&gt;&lt;wsp:rsid wsp:val=&quot;0CC91849&quot;/&gt;&lt;wsp:rsid wsp:val=&quot;0CCF222B&quot;/&gt;&lt;wsp:rsid wsp:val=&quot;0CD45905&quot;/&gt;&lt;wsp:rsid wsp:val=&quot;0CD61B64&quot;/&gt;&lt;wsp:rsid wsp:val=&quot;0CD9054D&quot;/&gt;&lt;wsp:rsid wsp:val=&quot;0CD9618D&quot;/&gt;&lt;wsp:rsid wsp:val=&quot;0CDB0506&quot;/&gt;&lt;wsp:rsid wsp:val=&quot;0CDC1624&quot;/&gt;&lt;wsp:rsid wsp:val=&quot;0CDC45C4&quot;/&gt;&lt;wsp:rsid wsp:val=&quot;0CDD0931&quot;/&gt;&lt;wsp:rsid wsp:val=&quot;0CDF0300&quot;/&gt;&lt;wsp:rsid wsp:val=&quot;0CDF7BD6&quot;/&gt;&lt;wsp:rsid wsp:val=&quot;0CE30952&quot;/&gt;&lt;wsp:rsid wsp:val=&quot;0CEB3423&quot;/&gt;&lt;wsp:rsid wsp:val=&quot;0CEB5814&quot;/&gt;&lt;wsp:rsid wsp:val=&quot;0CF41448&quot;/&gt;&lt;wsp:rsid wsp:val=&quot;0CF71577&quot;/&gt;&lt;wsp:rsid wsp:val=&quot;0CF83785&quot;/&gt;&lt;wsp:rsid wsp:val=&quot;0CF90E58&quot;/&gt;&lt;wsp:rsid wsp:val=&quot;0CFA73B8&quot;/&gt;&lt;wsp:rsid wsp:val=&quot;0CFC7172&quot;/&gt;&lt;wsp:rsid wsp:val=&quot;0CFD31C8&quot;/&gt;&lt;wsp:rsid wsp:val=&quot;0D000E4F&quot;/&gt;&lt;wsp:rsid wsp:val=&quot;0D035298&quot;/&gt;&lt;wsp:rsid wsp:val=&quot;0D0950DB&quot;/&gt;&lt;wsp:rsid wsp:val=&quot;0D0F4423&quot;/&gt;&lt;wsp:rsid wsp:val=&quot;0D0F7239&quot;/&gt;&lt;wsp:rsid wsp:val=&quot;0D105769&quot;/&gt;&lt;wsp:rsid wsp:val=&quot;0D120839&quot;/&gt;&lt;wsp:rsid wsp:val=&quot;0D126018&quot;/&gt;&lt;wsp:rsid wsp:val=&quot;0D1309EF&quot;/&gt;&lt;wsp:rsid wsp:val=&quot;0D147BB4&quot;/&gt;&lt;wsp:rsid wsp:val=&quot;0D17158E&quot;/&gt;&lt;wsp:rsid wsp:val=&quot;0D191D29&quot;/&gt;&lt;wsp:rsid wsp:val=&quot;0D1A40A3&quot;/&gt;&lt;wsp:rsid wsp:val=&quot;0D1B08FC&quot;/&gt;&lt;wsp:rsid wsp:val=&quot;0D1B1CB0&quot;/&gt;&lt;wsp:rsid wsp:val=&quot;0D1E54FD&quot;/&gt;&lt;wsp:rsid wsp:val=&quot;0D300266&quot;/&gt;&lt;wsp:rsid wsp:val=&quot;0D311393&quot;/&gt;&lt;wsp:rsid wsp:val=&quot;0D3254C2&quot;/&gt;&lt;wsp:rsid wsp:val=&quot;0D344298&quot;/&gt;&lt;wsp:rsid wsp:val=&quot;0D3606C8&quot;/&gt;&lt;wsp:rsid wsp:val=&quot;0D3765C6&quot;/&gt;&lt;wsp:rsid wsp:val=&quot;0D391426&quot;/&gt;&lt;wsp:rsid wsp:val=&quot;0D3B5AE3&quot;/&gt;&lt;wsp:rsid wsp:val=&quot;0D3C0FC8&quot;/&gt;&lt;wsp:rsid wsp:val=&quot;0D3E552D&quot;/&gt;&lt;wsp:rsid wsp:val=&quot;0D466D24&quot;/&gt;&lt;wsp:rsid wsp:val=&quot;0D4B5186&quot;/&gt;&lt;wsp:rsid wsp:val=&quot;0D4B7F4E&quot;/&gt;&lt;wsp:rsid wsp:val=&quot;0D5258D5&quot;/&gt;&lt;wsp:rsid wsp:val=&quot;0D536B59&quot;/&gt;&lt;wsp:rsid wsp:val=&quot;0D552009&quot;/&gt;&lt;wsp:rsid wsp:val=&quot;0D553362&quot;/&gt;&lt;wsp:rsid wsp:val=&quot;0D561359&quot;/&gt;&lt;wsp:rsid wsp:val=&quot;0D5964F9&quot;/&gt;&lt;wsp:rsid wsp:val=&quot;0D672CA1&quot;/&gt;&lt;wsp:rsid wsp:val=&quot;0D6730C2&quot;/&gt;&lt;wsp:rsid wsp:val=&quot;0D6B47BB&quot;/&gt;&lt;wsp:rsid wsp:val=&quot;0D6C39AD&quot;/&gt;&lt;wsp:rsid wsp:val=&quot;0D777EC4&quot;/&gt;&lt;wsp:rsid wsp:val=&quot;0D7B7E77&quot;/&gt;&lt;wsp:rsid wsp:val=&quot;0D8070D0&quot;/&gt;&lt;wsp:rsid wsp:val=&quot;0D826619&quot;/&gt;&lt;wsp:rsid wsp:val=&quot;0D845917&quot;/&gt;&lt;wsp:rsid wsp:val=&quot;0D8E4B27&quot;/&gt;&lt;wsp:rsid wsp:val=&quot;0D907053&quot;/&gt;&lt;wsp:rsid wsp:val=&quot;0D9732B6&quot;/&gt;&lt;wsp:rsid wsp:val=&quot;0D9C7DCA&quot;/&gt;&lt;wsp:rsid wsp:val=&quot;0D9F5EE4&quot;/&gt;&lt;wsp:rsid wsp:val=&quot;0D9F6E18&quot;/&gt;&lt;wsp:rsid wsp:val=&quot;0DA13A77&quot;/&gt;&lt;wsp:rsid wsp:val=&quot;0DA4314D&quot;/&gt;&lt;wsp:rsid wsp:val=&quot;0DA546A3&quot;/&gt;&lt;wsp:rsid wsp:val=&quot;0DA55A79&quot;/&gt;&lt;wsp:rsid wsp:val=&quot;0DA56D2B&quot;/&gt;&lt;wsp:rsid wsp:val=&quot;0DA7608B&quot;/&gt;&lt;wsp:rsid wsp:val=&quot;0DAA2411&quot;/&gt;&lt;wsp:rsid wsp:val=&quot;0DAA3662&quot;/&gt;&lt;wsp:rsid wsp:val=&quot;0DAA3703&quot;/&gt;&lt;wsp:rsid wsp:val=&quot;0DAA7694&quot;/&gt;&lt;wsp:rsid wsp:val=&quot;0DAB61DA&quot;/&gt;&lt;wsp:rsid wsp:val=&quot;0DB0549E&quot;/&gt;&lt;wsp:rsid wsp:val=&quot;0DB85089&quot;/&gt;&lt;wsp:rsid wsp:val=&quot;0DBD0167&quot;/&gt;&lt;wsp:rsid wsp:val=&quot;0DBD08CD&quot;/&gt;&lt;wsp:rsid wsp:val=&quot;0DC55EA0&quot;/&gt;&lt;wsp:rsid wsp:val=&quot;0DCB02A9&quot;/&gt;&lt;wsp:rsid wsp:val=&quot;0DD30EF9&quot;/&gt;&lt;wsp:rsid wsp:val=&quot;0DD76CE8&quot;/&gt;&lt;wsp:rsid wsp:val=&quot;0DD85D03&quot;/&gt;&lt;wsp:rsid wsp:val=&quot;0DDC4219&quot;/&gt;&lt;wsp:rsid wsp:val=&quot;0DE02D6A&quot;/&gt;&lt;wsp:rsid wsp:val=&quot;0DE17DC9&quot;/&gt;&lt;wsp:rsid wsp:val=&quot;0DE259F6&quot;/&gt;&lt;wsp:rsid wsp:val=&quot;0DE307E7&quot;/&gt;&lt;wsp:rsid wsp:val=&quot;0DEA4023&quot;/&gt;&lt;wsp:rsid wsp:val=&quot;0DED191C&quot;/&gt;&lt;wsp:rsid wsp:val=&quot;0DED72CE&quot;/&gt;&lt;wsp:rsid wsp:val=&quot;0DF073C2&quot;/&gt;&lt;wsp:rsid wsp:val=&quot;0DF517F0&quot;/&gt;&lt;wsp:rsid wsp:val=&quot;0DF7248C&quot;/&gt;&lt;wsp:rsid wsp:val=&quot;0DFB3BD7&quot;/&gt;&lt;wsp:rsid wsp:val=&quot;0E0240FF&quot;/&gt;&lt;wsp:rsid wsp:val=&quot;0E04698E&quot;/&gt;&lt;wsp:rsid wsp:val=&quot;0E0749C8&quot;/&gt;&lt;wsp:rsid wsp:val=&quot;0E095E0E&quot;/&gt;&lt;wsp:rsid wsp:val=&quot;0E0A5F2E&quot;/&gt;&lt;wsp:rsid wsp:val=&quot;0E0A6D72&quot;/&gt;&lt;wsp:rsid wsp:val=&quot;0E177BC7&quot;/&gt;&lt;wsp:rsid wsp:val=&quot;0E192B8D&quot;/&gt;&lt;wsp:rsid wsp:val=&quot;0E212927&quot;/&gt;&lt;wsp:rsid wsp:val=&quot;0E2408DF&quot;/&gt;&lt;wsp:rsid wsp:val=&quot;0E245EDE&quot;/&gt;&lt;wsp:rsid wsp:val=&quot;0E246F9B&quot;/&gt;&lt;wsp:rsid wsp:val=&quot;0E26530A&quot;/&gt;&lt;wsp:rsid wsp:val=&quot;0E266DBE&quot;/&gt;&lt;wsp:rsid wsp:val=&quot;0E2C51BA&quot;/&gt;&lt;wsp:rsid wsp:val=&quot;0E32085B&quot;/&gt;&lt;wsp:rsid wsp:val=&quot;0E352CB8&quot;/&gt;&lt;wsp:rsid wsp:val=&quot;0E372392&quot;/&gt;&lt;wsp:rsid wsp:val=&quot;0E3948E4&quot;/&gt;&lt;wsp:rsid wsp:val=&quot;0E3A1A7B&quot;/&gt;&lt;wsp:rsid wsp:val=&quot;0E3D7AF1&quot;/&gt;&lt;wsp:rsid wsp:val=&quot;0E40015F&quot;/&gt;&lt;wsp:rsid wsp:val=&quot;0E42096B&quot;/&gt;&lt;wsp:rsid wsp:val=&quot;0E4513FC&quot;/&gt;&lt;wsp:rsid wsp:val=&quot;0E454272&quot;/&gt;&lt;wsp:rsid wsp:val=&quot;0E4C7414&quot;/&gt;&lt;wsp:rsid wsp:val=&quot;0E4F41EB&quot;/&gt;&lt;wsp:rsid wsp:val=&quot;0E511C63&quot;/&gt;&lt;wsp:rsid wsp:val=&quot;0E522137&quot;/&gt;&lt;wsp:rsid wsp:val=&quot;0E55166A&quot;/&gt;&lt;wsp:rsid wsp:val=&quot;0E5973BE&quot;/&gt;&lt;wsp:rsid wsp:val=&quot;0E5D1BDC&quot;/&gt;&lt;wsp:rsid wsp:val=&quot;0E5E567C&quot;/&gt;&lt;wsp:rsid wsp:val=&quot;0E623863&quot;/&gt;&lt;wsp:rsid wsp:val=&quot;0E661B48&quot;/&gt;&lt;wsp:rsid wsp:val=&quot;0E6748A5&quot;/&gt;&lt;wsp:rsid wsp:val=&quot;0E6A261F&quot;/&gt;&lt;wsp:rsid wsp:val=&quot;0E716440&quot;/&gt;&lt;wsp:rsid wsp:val=&quot;0E746A2B&quot;/&gt;&lt;wsp:rsid wsp:val=&quot;0E756E61&quot;/&gt;&lt;wsp:rsid wsp:val=&quot;0E7B75F8&quot;/&gt;&lt;wsp:rsid wsp:val=&quot;0E7D07A0&quot;/&gt;&lt;wsp:rsid wsp:val=&quot;0E7D4A08&quot;/&gt;&lt;wsp:rsid wsp:val=&quot;0E8115FD&quot;/&gt;&lt;wsp:rsid wsp:val=&quot;0E812D73&quot;/&gt;&lt;wsp:rsid wsp:val=&quot;0E812FC2&quot;/&gt;&lt;wsp:rsid wsp:val=&quot;0E81656B&quot;/&gt;&lt;wsp:rsid wsp:val=&quot;0E846B6D&quot;/&gt;&lt;wsp:rsid wsp:val=&quot;0E89068A&quot;/&gt;&lt;wsp:rsid wsp:val=&quot;0E892C91&quot;/&gt;&lt;wsp:rsid wsp:val=&quot;0E8A7330&quot;/&gt;&lt;wsp:rsid wsp:val=&quot;0E8F4BE6&quot;/&gt;&lt;wsp:rsid wsp:val=&quot;0E9A1480&quot;/&gt;&lt;wsp:rsid wsp:val=&quot;0E9A43AC&quot;/&gt;&lt;wsp:rsid wsp:val=&quot;0E9B13E1&quot;/&gt;&lt;wsp:rsid wsp:val=&quot;0E9D1444&quot;/&gt;&lt;wsp:rsid wsp:val=&quot;0E9D735B&quot;/&gt;&lt;wsp:rsid wsp:val=&quot;0E9F404A&quot;/&gt;&lt;wsp:rsid wsp:val=&quot;0EA11CC8&quot;/&gt;&lt;wsp:rsid wsp:val=&quot;0EA1332C&quot;/&gt;&lt;wsp:rsid wsp:val=&quot;0EA43A1B&quot;/&gt;&lt;wsp:rsid wsp:val=&quot;0EA46359&quot;/&gt;&lt;wsp:rsid wsp:val=&quot;0EA57094&quot;/&gt;&lt;wsp:rsid wsp:val=&quot;0EA86428&quot;/&gt;&lt;wsp:rsid wsp:val=&quot;0EA90718&quot;/&gt;&lt;wsp:rsid wsp:val=&quot;0EAA6BBA&quot;/&gt;&lt;wsp:rsid wsp:val=&quot;0EAB5AC3&quot;/&gt;&lt;wsp:rsid wsp:val=&quot;0EAB7046&quot;/&gt;&lt;wsp:rsid wsp:val=&quot;0EAD1C12&quot;/&gt;&lt;wsp:rsid wsp:val=&quot;0EAE56E1&quot;/&gt;&lt;wsp:rsid wsp:val=&quot;0EAF4428&quot;/&gt;&lt;wsp:rsid wsp:val=&quot;0EB07DF0&quot;/&gt;&lt;wsp:rsid wsp:val=&quot;0EB1169A&quot;/&gt;&lt;wsp:rsid wsp:val=&quot;0EB208E4&quot;/&gt;&lt;wsp:rsid wsp:val=&quot;0EB21411&quot;/&gt;&lt;wsp:rsid wsp:val=&quot;0EB277AA&quot;/&gt;&lt;wsp:rsid wsp:val=&quot;0EB46251&quot;/&gt;&lt;wsp:rsid wsp:val=&quot;0EB54D33&quot;/&gt;&lt;wsp:rsid wsp:val=&quot;0EB600D6&quot;/&gt;&lt;wsp:rsid wsp:val=&quot;0EBC1AAA&quot;/&gt;&lt;wsp:rsid wsp:val=&quot;0EBE3850&quot;/&gt;&lt;wsp:rsid wsp:val=&quot;0EC37B5E&quot;/&gt;&lt;wsp:rsid wsp:val=&quot;0EC46575&quot;/&gt;&lt;wsp:rsid wsp:val=&quot;0EC62431&quot;/&gt;&lt;wsp:rsid wsp:val=&quot;0EC91A49&quot;/&gt;&lt;wsp:rsid wsp:val=&quot;0EC9567B&quot;/&gt;&lt;wsp:rsid wsp:val=&quot;0ECB23D0&quot;/&gt;&lt;wsp:rsid wsp:val=&quot;0ED33662&quot;/&gt;&lt;wsp:rsid wsp:val=&quot;0ED925A4&quot;/&gt;&lt;wsp:rsid wsp:val=&quot;0EDB123C&quot;/&gt;&lt;wsp:rsid wsp:val=&quot;0EDF33CA&quot;/&gt;&lt;wsp:rsid wsp:val=&quot;0EE01082&quot;/&gt;&lt;wsp:rsid wsp:val=&quot;0EE06A45&quot;/&gt;&lt;wsp:rsid wsp:val=&quot;0EE55A5E&quot;/&gt;&lt;wsp:rsid wsp:val=&quot;0EE60D85&quot;/&gt;&lt;wsp:rsid wsp:val=&quot;0EE64270&quot;/&gt;&lt;wsp:rsid wsp:val=&quot;0EE91D65&quot;/&gt;&lt;wsp:rsid wsp:val=&quot;0EEC472C&quot;/&gt;&lt;wsp:rsid wsp:val=&quot;0EEE6F0C&quot;/&gt;&lt;wsp:rsid wsp:val=&quot;0EF14E5F&quot;/&gt;&lt;wsp:rsid wsp:val=&quot;0EF53748&quot;/&gt;&lt;wsp:rsid wsp:val=&quot;0EF55C2C&quot;/&gt;&lt;wsp:rsid wsp:val=&quot;0EF573AF&quot;/&gt;&lt;wsp:rsid wsp:val=&quot;0EF642DB&quot;/&gt;&lt;wsp:rsid wsp:val=&quot;0EF81F64&quot;/&gt;&lt;wsp:rsid wsp:val=&quot;0EF8448D&quot;/&gt;&lt;wsp:rsid wsp:val=&quot;0EFB592D&quot;/&gt;&lt;wsp:rsid wsp:val=&quot;0EFB7D3C&quot;/&gt;&lt;wsp:rsid wsp:val=&quot;0F015530&quot;/&gt;&lt;wsp:rsid wsp:val=&quot;0F0248A6&quot;/&gt;&lt;wsp:rsid wsp:val=&quot;0F064BE2&quot;/&gt;&lt;wsp:rsid wsp:val=&quot;0F085351&quot;/&gt;&lt;wsp:rsid wsp:val=&quot;0F094BDC&quot;/&gt;&lt;wsp:rsid wsp:val=&quot;0F0E381C&quot;/&gt;&lt;wsp:rsid wsp:val=&quot;0F0E7DBF&quot;/&gt;&lt;wsp:rsid wsp:val=&quot;0F1657D5&quot;/&gt;&lt;wsp:rsid wsp:val=&quot;0F171019&quot;/&gt;&lt;wsp:rsid wsp:val=&quot;0F181FA8&quot;/&gt;&lt;wsp:rsid wsp:val=&quot;0F1C2A03&quot;/&gt;&lt;wsp:rsid wsp:val=&quot;0F22665F&quot;/&gt;&lt;wsp:rsid wsp:val=&quot;0F231497&quot;/&gt;&lt;wsp:rsid wsp:val=&quot;0F2568E6&quot;/&gt;&lt;wsp:rsid wsp:val=&quot;0F3664F3&quot;/&gt;&lt;wsp:rsid wsp:val=&quot;0F3D4A5C&quot;/&gt;&lt;wsp:rsid wsp:val=&quot;0F3E38D4&quot;/&gt;&lt;wsp:rsid wsp:val=&quot;0F3E465F&quot;/&gt;&lt;wsp:rsid wsp:val=&quot;0F3E5C76&quot;/&gt;&lt;wsp:rsid wsp:val=&quot;0F3F0439&quot;/&gt;&lt;wsp:rsid wsp:val=&quot;0F4549A8&quot;/&gt;&lt;wsp:rsid wsp:val=&quot;0F465C56&quot;/&gt;&lt;wsp:rsid wsp:val=&quot;0F471F27&quot;/&gt;&lt;wsp:rsid wsp:val=&quot;0F487FE4&quot;/&gt;&lt;wsp:rsid wsp:val=&quot;0F4A77BD&quot;/&gt;&lt;wsp:rsid wsp:val=&quot;0F4E3916&quot;/&gt;&lt;wsp:rsid wsp:val=&quot;0F4E4AC1&quot;/&gt;&lt;wsp:rsid wsp:val=&quot;0F4F4785&quot;/&gt;&lt;wsp:rsid wsp:val=&quot;0F506AB4&quot;/&gt;&lt;wsp:rsid wsp:val=&quot;0F52050D&quot;/&gt;&lt;wsp:rsid wsp:val=&quot;0F547290&quot;/&gt;&lt;wsp:rsid wsp:val=&quot;0F551301&quot;/&gt;&lt;wsp:rsid wsp:val=&quot;0F552DB4&quot;/&gt;&lt;wsp:rsid wsp:val=&quot;0F570128&quot;/&gt;&lt;wsp:rsid wsp:val=&quot;0F582F6C&quot;/&gt;&lt;wsp:rsid wsp:val=&quot;0F5963FD&quot;/&gt;&lt;wsp:rsid wsp:val=&quot;0F5969F0&quot;/&gt;&lt;wsp:rsid wsp:val=&quot;0F597D01&quot;/&gt;&lt;wsp:rsid wsp:val=&quot;0F5A1967&quot;/&gt;&lt;wsp:rsid wsp:val=&quot;0F5A21CC&quot;/&gt;&lt;wsp:rsid wsp:val=&quot;0F5C73F5&quot;/&gt;&lt;wsp:rsid wsp:val=&quot;0F6066B9&quot;/&gt;&lt;wsp:rsid wsp:val=&quot;0F6109A7&quot;/&gt;&lt;wsp:rsid wsp:val=&quot;0F623B97&quot;/&gt;&lt;wsp:rsid wsp:val=&quot;0F62463C&quot;/&gt;&lt;wsp:rsid wsp:val=&quot;0F62477C&quot;/&gt;&lt;wsp:rsid wsp:val=&quot;0F6724D2&quot;/&gt;&lt;wsp:rsid wsp:val=&quot;0F675CCB&quot;/&gt;&lt;wsp:rsid wsp:val=&quot;0F6F568E&quot;/&gt;&lt;wsp:rsid wsp:val=&quot;0F7016C9&quot;/&gt;&lt;wsp:rsid wsp:val=&quot;0F7439A6&quot;/&gt;&lt;wsp:rsid wsp:val=&quot;0F7700D6&quot;/&gt;&lt;wsp:rsid wsp:val=&quot;0F7E66BB&quot;/&gt;&lt;wsp:rsid wsp:val=&quot;0F7F0C9A&quot;/&gt;&lt;wsp:rsid wsp:val=&quot;0F816082&quot;/&gt;&lt;wsp:rsid wsp:val=&quot;0F81755E&quot;/&gt;&lt;wsp:rsid wsp:val=&quot;0F831A8B&quot;/&gt;&lt;wsp:rsid wsp:val=&quot;0F87373F&quot;/&gt;&lt;wsp:rsid wsp:val=&quot;0F8C7008&quot;/&gt;&lt;wsp:rsid wsp:val=&quot;0F8C785E&quot;/&gt;&lt;wsp:rsid wsp:val=&quot;0F8D76F4&quot;/&gt;&lt;wsp:rsid wsp:val=&quot;0F8F64BA&quot;/&gt;&lt;wsp:rsid wsp:val=&quot;0F910030&quot;/&gt;&lt;wsp:rsid wsp:val=&quot;0F9246D5&quot;/&gt;&lt;wsp:rsid wsp:val=&quot;0F961248&quot;/&gt;&lt;wsp:rsid wsp:val=&quot;0F975607&quot;/&gt;&lt;wsp:rsid wsp:val=&quot;0F997FD8&quot;/&gt;&lt;wsp:rsid wsp:val=&quot;0F9F3FBF&quot;/&gt;&lt;wsp:rsid wsp:val=&quot;0FA24DBE&quot;/&gt;&lt;wsp:rsid wsp:val=&quot;0FA4150A&quot;/&gt;&lt;wsp:rsid wsp:val=&quot;0FAB3309&quot;/&gt;&lt;wsp:rsid wsp:val=&quot;0FAD7330&quot;/&gt;&lt;wsp:rsid wsp:val=&quot;0FAD739E&quot;/&gt;&lt;wsp:rsid wsp:val=&quot;0FB013D2&quot;/&gt;&lt;wsp:rsid wsp:val=&quot;0FB20ABF&quot;/&gt;&lt;wsp:rsid wsp:val=&quot;0FB24731&quot;/&gt;&lt;wsp:rsid wsp:val=&quot;0FB5089F&quot;/&gt;&lt;wsp:rsid wsp:val=&quot;0FBB5EBB&quot;/&gt;&lt;wsp:rsid wsp:val=&quot;0FBC2EB9&quot;/&gt;&lt;wsp:rsid wsp:val=&quot;0FC74DE7&quot;/&gt;&lt;wsp:rsid wsp:val=&quot;0FD015D9&quot;/&gt;&lt;wsp:rsid wsp:val=&quot;0FD0492E&quot;/&gt;&lt;wsp:rsid wsp:val=&quot;0FD11A34&quot;/&gt;&lt;wsp:rsid wsp:val=&quot;0FD218FB&quot;/&gt;&lt;wsp:rsid wsp:val=&quot;0FD242C2&quot;/&gt;&lt;wsp:rsid wsp:val=&quot;0FD42B83&quot;/&gt;&lt;wsp:rsid wsp:val=&quot;0FD611CB&quot;/&gt;&lt;wsp:rsid wsp:val=&quot;0FE46624&quot;/&gt;&lt;wsp:rsid wsp:val=&quot;0FEC5E2E&quot;/&gt;&lt;wsp:rsid wsp:val=&quot;0FEE5D99&quot;/&gt;&lt;wsp:rsid wsp:val=&quot;0FF15ACD&quot;/&gt;&lt;wsp:rsid wsp:val=&quot;0FF500B3&quot;/&gt;&lt;wsp:rsid wsp:val=&quot;0FF57976&quot;/&gt;&lt;wsp:rsid wsp:val=&quot;0FFF487A&quot;/&gt;&lt;wsp:rsid wsp:val=&quot;10011378&quot;/&gt;&lt;wsp:rsid wsp:val=&quot;100336D1&quot;/&gt;&lt;wsp:rsid wsp:val=&quot;1005554D&quot;/&gt;&lt;wsp:rsid wsp:val=&quot;10096D68&quot;/&gt;&lt;wsp:rsid wsp:val=&quot;100D2211&quot;/&gt;&lt;wsp:rsid wsp:val=&quot;100E7F67&quot;/&gt;&lt;wsp:rsid wsp:val=&quot;10134E93&quot;/&gt;&lt;wsp:rsid wsp:val=&quot;10143C49&quot;/&gt;&lt;wsp:rsid wsp:val=&quot;101523CD&quot;/&gt;&lt;wsp:rsid wsp:val=&quot;10152833&quot;/&gt;&lt;wsp:rsid wsp:val=&quot;10157B91&quot;/&gt;&lt;wsp:rsid wsp:val=&quot;10165376&quot;/&gt;&lt;wsp:rsid wsp:val=&quot;1022061F&quot;/&gt;&lt;wsp:rsid wsp:val=&quot;1023771E&quot;/&gt;&lt;wsp:rsid wsp:val=&quot;10262920&quot;/&gt;&lt;wsp:rsid wsp:val=&quot;102F0D96&quot;/&gt;&lt;wsp:rsid wsp:val=&quot;10311DC4&quot;/&gt;&lt;wsp:rsid wsp:val=&quot;10327C7C&quot;/&gt;&lt;wsp:rsid wsp:val=&quot;103B4CF1&quot;/&gt;&lt;wsp:rsid wsp:val=&quot;103C59B7&quot;/&gt;&lt;wsp:rsid wsp:val=&quot;103F54F5&quot;/&gt;&lt;wsp:rsid wsp:val=&quot;10444986&quot;/&gt;&lt;wsp:rsid wsp:val=&quot;10452229&quot;/&gt;&lt;wsp:rsid wsp:val=&quot;10473C7B&quot;/&gt;&lt;wsp:rsid wsp:val=&quot;10476BEC&quot;/&gt;&lt;wsp:rsid wsp:val=&quot;104877F1&quot;/&gt;&lt;wsp:rsid wsp:val=&quot;104A7A14&quot;/&gt;&lt;wsp:rsid wsp:val=&quot;104D08B5&quot;/&gt;&lt;wsp:rsid wsp:val=&quot;104D2E74&quot;/&gt;&lt;wsp:rsid wsp:val=&quot;104F2077&quot;/&gt;&lt;wsp:rsid wsp:val=&quot;104F379D&quot;/&gt;&lt;wsp:rsid wsp:val=&quot;10594878&quot;/&gt;&lt;wsp:rsid wsp:val=&quot;105A37B0&quot;/&gt;&lt;wsp:rsid wsp:val=&quot;10606CB5&quot;/&gt;&lt;wsp:rsid wsp:val=&quot;10611422&quot;/&gt;&lt;wsp:rsid wsp:val=&quot;106A096F&quot;/&gt;&lt;wsp:rsid wsp:val=&quot;106B1C02&quot;/&gt;&lt;wsp:rsid wsp:val=&quot;106C3FB5&quot;/&gt;&lt;wsp:rsid wsp:val=&quot;106E12CF&quot;/&gt;&lt;wsp:rsid wsp:val=&quot;107075E3&quot;/&gt;&lt;wsp:rsid wsp:val=&quot;10710D55&quot;/&gt;&lt;wsp:rsid wsp:val=&quot;10721070&quot;/&gt;&lt;wsp:rsid wsp:val=&quot;107559F2&quot;/&gt;&lt;wsp:rsid wsp:val=&quot;107A0944&quot;/&gt;&lt;wsp:rsid wsp:val=&quot;107D5D21&quot;/&gt;&lt;wsp:rsid wsp:val=&quot;10806437&quot;/&gt;&lt;wsp:rsid wsp:val=&quot;1086350F&quot;/&gt;&lt;wsp:rsid wsp:val=&quot;10876C0F&quot;/&gt;&lt;wsp:rsid wsp:val=&quot;108D3E8D&quot;/&gt;&lt;wsp:rsid wsp:val=&quot;1090026F&quot;/&gt;&lt;wsp:rsid wsp:val=&quot;10932AE4&quot;/&gt;&lt;wsp:rsid wsp:val=&quot;1096740C&quot;/&gt;&lt;wsp:rsid wsp:val=&quot;10986136&quot;/&gt;&lt;wsp:rsid wsp:val=&quot;109D6D58&quot;/&gt;&lt;wsp:rsid wsp:val=&quot;109E0D49&quot;/&gt;&lt;wsp:rsid wsp:val=&quot;109E5EEF&quot;/&gt;&lt;wsp:rsid wsp:val=&quot;10A404E9&quot;/&gt;&lt;wsp:rsid wsp:val=&quot;10A626A2&quot;/&gt;&lt;wsp:rsid wsp:val=&quot;10AA33E5&quot;/&gt;&lt;wsp:rsid wsp:val=&quot;10B21C52&quot;/&gt;&lt;wsp:rsid wsp:val=&quot;10B252A1&quot;/&gt;&lt;wsp:rsid wsp:val=&quot;10B532B8&quot;/&gt;&lt;wsp:rsid wsp:val=&quot;10B5700E&quot;/&gt;&lt;wsp:rsid wsp:val=&quot;10B749ED&quot;/&gt;&lt;wsp:rsid wsp:val=&quot;10BA0517&quot;/&gt;&lt;wsp:rsid wsp:val=&quot;10BA6804&quot;/&gt;&lt;wsp:rsid wsp:val=&quot;10BB134A&quot;/&gt;&lt;wsp:rsid wsp:val=&quot;10BB61F7&quot;/&gt;&lt;wsp:rsid wsp:val=&quot;10BC5084&quot;/&gt;&lt;wsp:rsid wsp:val=&quot;10BF34BD&quot;/&gt;&lt;wsp:rsid wsp:val=&quot;10C01FBB&quot;/&gt;&lt;wsp:rsid wsp:val=&quot;10C514E6&quot;/&gt;&lt;wsp:rsid wsp:val=&quot;10C52779&quot;/&gt;&lt;wsp:rsid wsp:val=&quot;10C65D82&quot;/&gt;&lt;wsp:rsid wsp:val=&quot;10C840CD&quot;/&gt;&lt;wsp:rsid wsp:val=&quot;10C94EDF&quot;/&gt;&lt;wsp:rsid wsp:val=&quot;10CA4FC3&quot;/&gt;&lt;wsp:rsid wsp:val=&quot;10CB62D6&quot;/&gt;&lt;wsp:rsid wsp:val=&quot;10CD3BD1&quot;/&gt;&lt;wsp:rsid wsp:val=&quot;10CD5F67&quot;/&gt;&lt;wsp:rsid wsp:val=&quot;10CE2042&quot;/&gt;&lt;wsp:rsid wsp:val=&quot;10D54F99&quot;/&gt;&lt;wsp:rsid wsp:val=&quot;10D65707&quot;/&gt;&lt;wsp:rsid wsp:val=&quot;10D65A38&quot;/&gt;&lt;wsp:rsid wsp:val=&quot;10D74E40&quot;/&gt;&lt;wsp:rsid wsp:val=&quot;10D810DD&quot;/&gt;&lt;wsp:rsid wsp:val=&quot;10DA0DC9&quot;/&gt;&lt;wsp:rsid wsp:val=&quot;10DA3EF6&quot;/&gt;&lt;wsp:rsid wsp:val=&quot;10DB5DC8&quot;/&gt;&lt;wsp:rsid wsp:val=&quot;10DC6396&quot;/&gt;&lt;wsp:rsid wsp:val=&quot;10DE0B2D&quot;/&gt;&lt;wsp:rsid wsp:val=&quot;10EB64BF&quot;/&gt;&lt;wsp:rsid wsp:val=&quot;10EF162F&quot;/&gt;&lt;wsp:rsid wsp:val=&quot;10FF32B7&quot;/&gt;&lt;wsp:rsid wsp:val=&quot;110255CC&quot;/&gt;&lt;wsp:rsid wsp:val=&quot;11026FBF&quot;/&gt;&lt;wsp:rsid wsp:val=&quot;11060603&quot;/&gt;&lt;wsp:rsid wsp:val=&quot;110770F3&quot;/&gt;&lt;wsp:rsid wsp:val=&quot;11090FC0&quot;/&gt;&lt;wsp:rsid wsp:val=&quot;110A194C&quot;/&gt;&lt;wsp:rsid wsp:val=&quot;110C6BBF&quot;/&gt;&lt;wsp:rsid wsp:val=&quot;111424F7&quot;/&gt;&lt;wsp:rsid wsp:val=&quot;111471AC&quot;/&gt;&lt;wsp:rsid wsp:val=&quot;11172DB0&quot;/&gt;&lt;wsp:rsid wsp:val=&quot;111C71C4&quot;/&gt;&lt;wsp:rsid wsp:val=&quot;111E5F82&quot;/&gt;&lt;wsp:rsid wsp:val=&quot;111F6DC9&quot;/&gt;&lt;wsp:rsid wsp:val=&quot;11210E24&quot;/&gt;&lt;wsp:rsid wsp:val=&quot;112A3F8A&quot;/&gt;&lt;wsp:rsid wsp:val=&quot;112A53DE&quot;/&gt;&lt;wsp:rsid wsp:val=&quot;112C5EDE&quot;/&gt;&lt;wsp:rsid wsp:val=&quot;113041F4&quot;/&gt;&lt;wsp:rsid wsp:val=&quot;11307851&quot;/&gt;&lt;wsp:rsid wsp:val=&quot;11326B6E&quot;/&gt;&lt;wsp:rsid wsp:val=&quot;11354D73&quot;/&gt;&lt;wsp:rsid wsp:val=&quot;113552EE&quot;/&gt;&lt;wsp:rsid wsp:val=&quot;1136766E&quot;/&gt;&lt;wsp:rsid wsp:val=&quot;11384BDD&quot;/&gt;&lt;wsp:rsid wsp:val=&quot;1139084A&quot;/&gt;&lt;wsp:rsid wsp:val=&quot;113A6AE8&quot;/&gt;&lt;wsp:rsid wsp:val=&quot;11407CED&quot;/&gt;&lt;wsp:rsid wsp:val=&quot;11437984&quot;/&gt;&lt;wsp:rsid wsp:val=&quot;114645BE&quot;/&gt;&lt;wsp:rsid wsp:val=&quot;114752AA&quot;/&gt;&lt;wsp:rsid wsp:val=&quot;11496F14&quot;/&gt;&lt;wsp:rsid wsp:val=&quot;11497C2B&quot;/&gt;&lt;wsp:rsid wsp:val=&quot;114B5449&quot;/&gt;&lt;wsp:rsid wsp:val=&quot;114E6488&quot;/&gt;&lt;wsp:rsid wsp:val=&quot;11530F64&quot;/&gt;&lt;wsp:rsid wsp:val=&quot;11533305&quot;/&gt;&lt;wsp:rsid wsp:val=&quot;11560784&quot;/&gt;&lt;wsp:rsid wsp:val=&quot;11591D4E&quot;/&gt;&lt;wsp:rsid wsp:val=&quot;115E6736&quot;/&gt;&lt;wsp:rsid wsp:val=&quot;1161654A&quot;/&gt;&lt;wsp:rsid wsp:val=&quot;11637D7F&quot;/&gt;&lt;wsp:rsid wsp:val=&quot;116472BF&quot;/&gt;&lt;wsp:rsid wsp:val=&quot;11671A85&quot;/&gt;&lt;wsp:rsid wsp:val=&quot;11681671&quot;/&gt;&lt;wsp:rsid wsp:val=&quot;11744894&quot;/&gt;&lt;wsp:rsid wsp:val=&quot;1176551C&quot;/&gt;&lt;wsp:rsid wsp:val=&quot;117678E1&quot;/&gt;&lt;wsp:rsid wsp:val=&quot;117712CB&quot;/&gt;&lt;wsp:rsid wsp:val=&quot;1178454B&quot;/&gt;&lt;wsp:rsid wsp:val=&quot;11817F82&quot;/&gt;&lt;wsp:rsid wsp:val=&quot;1182310B&quot;/&gt;&lt;wsp:rsid wsp:val=&quot;11830DB3&quot;/&gt;&lt;wsp:rsid wsp:val=&quot;1183496C&quot;/&gt;&lt;wsp:rsid wsp:val=&quot;1184790B&quot;/&gt;&lt;wsp:rsid wsp:val=&quot;118758E9&quot;/&gt;&lt;wsp:rsid wsp:val=&quot;11884759&quot;/&gt;&lt;wsp:rsid wsp:val=&quot;11886297&quot;/&gt;&lt;wsp:rsid wsp:val=&quot;118A6606&quot;/&gt;&lt;wsp:rsid wsp:val=&quot;118C5A05&quot;/&gt;&lt;wsp:rsid wsp:val=&quot;118D0BA5&quot;/&gt;&lt;wsp:rsid wsp:val=&quot;118F36DC&quot;/&gt;&lt;wsp:rsid wsp:val=&quot;118F4DE9&quot;/&gt;&lt;wsp:rsid wsp:val=&quot;11920CA6&quot;/&gt;&lt;wsp:rsid wsp:val=&quot;1193164A&quot;/&gt;&lt;wsp:rsid wsp:val=&quot;11943975&quot;/&gt;&lt;wsp:rsid wsp:val=&quot;11954816&quot;/&gt;&lt;wsp:rsid wsp:val=&quot;1198277E&quot;/&gt;&lt;wsp:rsid wsp:val=&quot;11992B8E&quot;/&gt;&lt;wsp:rsid wsp:val=&quot;119D08B5&quot;/&gt;&lt;wsp:rsid wsp:val=&quot;119D22B0&quot;/&gt;&lt;wsp:rsid wsp:val=&quot;119F3EE5&quot;/&gt;&lt;wsp:rsid wsp:val=&quot;11A10039&quot;/&gt;&lt;wsp:rsid wsp:val=&quot;11A87038&quot;/&gt;&lt;wsp:rsid wsp:val=&quot;11AB7D47&quot;/&gt;&lt;wsp:rsid wsp:val=&quot;11B24465&quot;/&gt;&lt;wsp:rsid wsp:val=&quot;11B54189&quot;/&gt;&lt;wsp:rsid wsp:val=&quot;11B550B3&quot;/&gt;&lt;wsp:rsid wsp:val=&quot;11BA0BC7&quot;/&gt;&lt;wsp:rsid wsp:val=&quot;11BD3407&quot;/&gt;&lt;wsp:rsid wsp:val=&quot;11BE5D17&quot;/&gt;&lt;wsp:rsid wsp:val=&quot;11BF5371&quot;/&gt;&lt;wsp:rsid wsp:val=&quot;11BF7C54&quot;/&gt;&lt;wsp:rsid wsp:val=&quot;11C03DE5&quot;/&gt;&lt;wsp:rsid wsp:val=&quot;11C07E69&quot;/&gt;&lt;wsp:rsid wsp:val=&quot;11C13DBE&quot;/&gt;&lt;wsp:rsid wsp:val=&quot;11C1430A&quot;/&gt;&lt;wsp:rsid wsp:val=&quot;11C622C9&quot;/&gt;&lt;wsp:rsid wsp:val=&quot;11C94A69&quot;/&gt;&lt;wsp:rsid wsp:val=&quot;11CD0448&quot;/&gt;&lt;wsp:rsid wsp:val=&quot;11CD5420&quot;/&gt;&lt;wsp:rsid wsp:val=&quot;11CD5C4F&quot;/&gt;&lt;wsp:rsid wsp:val=&quot;11CF1EF7&quot;/&gt;&lt;wsp:rsid wsp:val=&quot;11CF6AA6&quot;/&gt;&lt;wsp:rsid wsp:val=&quot;11D15A1D&quot;/&gt;&lt;wsp:rsid wsp:val=&quot;11D234B6&quot;/&gt;&lt;wsp:rsid wsp:val=&quot;11D76DCE&quot;/&gt;&lt;wsp:rsid wsp:val=&quot;11D87CC0&quot;/&gt;&lt;wsp:rsid wsp:val=&quot;11DD6FDF&quot;/&gt;&lt;wsp:rsid wsp:val=&quot;11E04CFD&quot;/&gt;&lt;wsp:rsid wsp:val=&quot;11E41A9F&quot;/&gt;&lt;wsp:rsid wsp:val=&quot;11E62DA0&quot;/&gt;&lt;wsp:rsid wsp:val=&quot;11E645DF&quot;/&gt;&lt;wsp:rsid wsp:val=&quot;11E95F51&quot;/&gt;&lt;wsp:rsid wsp:val=&quot;11EB5B85&quot;/&gt;&lt;wsp:rsid wsp:val=&quot;11EB66DB&quot;/&gt;&lt;wsp:rsid wsp:val=&quot;11EB7EBD&quot;/&gt;&lt;wsp:rsid wsp:val=&quot;11EE5007&quot;/&gt;&lt;wsp:rsid wsp:val=&quot;11F91962&quot;/&gt;&lt;wsp:rsid wsp:val=&quot;11FC15B3&quot;/&gt;&lt;wsp:rsid wsp:val=&quot;11FE3D36&quot;/&gt;&lt;wsp:rsid wsp:val=&quot;12014DAC&quot;/&gt;&lt;wsp:rsid wsp:val=&quot;12093063&quot;/&gt;&lt;wsp:rsid wsp:val=&quot;120C30E4&quot;/&gt;&lt;wsp:rsid wsp:val=&quot;121112E7&quot;/&gt;&lt;wsp:rsid wsp:val=&quot;121A29DA&quot;/&gt;&lt;wsp:rsid wsp:val=&quot;121B2094&quot;/&gt;&lt;wsp:rsid wsp:val=&quot;121B6D10&quot;/&gt;&lt;wsp:rsid wsp:val=&quot;121C2B6C&quot;/&gt;&lt;wsp:rsid wsp:val=&quot;121C71BD&quot;/&gt;&lt;wsp:rsid wsp:val=&quot;121C7BBC&quot;/&gt;&lt;wsp:rsid wsp:val=&quot;12232386&quot;/&gt;&lt;wsp:rsid wsp:val=&quot;122738E9&quot;/&gt;&lt;wsp:rsid wsp:val=&quot;12295CB9&quot;/&gt;&lt;wsp:rsid wsp:val=&quot;122B5B01&quot;/&gt;&lt;wsp:rsid wsp:val=&quot;122D59E5&quot;/&gt;&lt;wsp:rsid wsp:val=&quot;122E4876&quot;/&gt;&lt;wsp:rsid wsp:val=&quot;123060C7&quot;/&gt;&lt;wsp:rsid wsp:val=&quot;12325249&quot;/&gt;&lt;wsp:rsid wsp:val=&quot;123270D8&quot;/&gt;&lt;wsp:rsid wsp:val=&quot;12363513&quot;/&gt;&lt;wsp:rsid wsp:val=&quot;12392760&quot;/&gt;&lt;wsp:rsid wsp:val=&quot;12406224&quot;/&gt;&lt;wsp:rsid wsp:val=&quot;12413678&quot;/&gt;&lt;wsp:rsid wsp:val=&quot;124539AE&quot;/&gt;&lt;wsp:rsid wsp:val=&quot;1246590D&quot;/&gt;&lt;wsp:rsid wsp:val=&quot;12476352&quot;/&gt;&lt;wsp:rsid wsp:val=&quot;124B0722&quot;/&gt;&lt;wsp:rsid wsp:val=&quot;124B1070&quot;/&gt;&lt;wsp:rsid wsp:val=&quot;125062FB&quot;/&gt;&lt;wsp:rsid wsp:val=&quot;12531B36&quot;/&gt;&lt;wsp:rsid wsp:val=&quot;125B4D8B&quot;/&gt;&lt;wsp:rsid wsp:val=&quot;125D1171&quot;/&gt;&lt;wsp:rsid wsp:val=&quot;125E481F&quot;/&gt;&lt;wsp:rsid wsp:val=&quot;12671729&quot;/&gt;&lt;wsp:rsid wsp:val=&quot;12672052&quot;/&gt;&lt;wsp:rsid wsp:val=&quot;126B358A&quot;/&gt;&lt;wsp:rsid wsp:val=&quot;12740835&quot;/&gt;&lt;wsp:rsid wsp:val=&quot;127429B8&quot;/&gt;&lt;wsp:rsid wsp:val=&quot;127477F8&quot;/&gt;&lt;wsp:rsid wsp:val=&quot;127553B3&quot;/&gt;&lt;wsp:rsid wsp:val=&quot;12791957&quot;/&gt;&lt;wsp:rsid wsp:val=&quot;127A6307&quot;/&gt;&lt;wsp:rsid wsp:val=&quot;127B37B4&quot;/&gt;&lt;wsp:rsid wsp:val=&quot;127B5219&quot;/&gt;&lt;wsp:rsid wsp:val=&quot;127C632E&quot;/&gt;&lt;wsp:rsid wsp:val=&quot;12803003&quot;/&gt;&lt;wsp:rsid wsp:val=&quot;128043E7&quot;/&gt;&lt;wsp:rsid wsp:val=&quot;1286541C&quot;/&gt;&lt;wsp:rsid wsp:val=&quot;12886C54&quot;/&gt;&lt;wsp:rsid wsp:val=&quot;128C1BDA&quot;/&gt;&lt;wsp:rsid wsp:val=&quot;129142DC&quot;/&gt;&lt;wsp:rsid wsp:val=&quot;129205FC&quot;/&gt;&lt;wsp:rsid wsp:val=&quot;129351F6&quot;/&gt;&lt;wsp:rsid wsp:val=&quot;12946FD6&quot;/&gt;&lt;wsp:rsid wsp:val=&quot;12951042&quot;/&gt;&lt;wsp:rsid wsp:val=&quot;12963B38&quot;/&gt;&lt;wsp:rsid wsp:val=&quot;129B465B&quot;/&gt;&lt;wsp:rsid wsp:val=&quot;129C7B4D&quot;/&gt;&lt;wsp:rsid wsp:val=&quot;129D71FD&quot;/&gt;&lt;wsp:rsid wsp:val=&quot;129F1755&quot;/&gt;&lt;wsp:rsid wsp:val=&quot;12A0091B&quot;/&gt;&lt;wsp:rsid wsp:val=&quot;12A00B14&quot;/&gt;&lt;wsp:rsid wsp:val=&quot;12A32C29&quot;/&gt;&lt;wsp:rsid wsp:val=&quot;12A36237&quot;/&gt;&lt;wsp:rsid wsp:val=&quot;12A4018F&quot;/&gt;&lt;wsp:rsid wsp:val=&quot;12A66D1A&quot;/&gt;&lt;wsp:rsid wsp:val=&quot;12A73D3C&quot;/&gt;&lt;wsp:rsid wsp:val=&quot;12A9482E&quot;/&gt;&lt;wsp:rsid wsp:val=&quot;12AA19C6&quot;/&gt;&lt;wsp:rsid wsp:val=&quot;12AC29B8&quot;/&gt;&lt;wsp:rsid wsp:val=&quot;12AD5E01&quot;/&gt;&lt;wsp:rsid wsp:val=&quot;12AE0DB3&quot;/&gt;&lt;wsp:rsid wsp:val=&quot;12AF088D&quot;/&gt;&lt;wsp:rsid wsp:val=&quot;12B21E0A&quot;/&gt;&lt;wsp:rsid wsp:val=&quot;12B350E1&quot;/&gt;&lt;wsp:rsid wsp:val=&quot;12B5286A&quot;/&gt;&lt;wsp:rsid wsp:val=&quot;12B73856&quot;/&gt;&lt;wsp:rsid wsp:val=&quot;12C01B8C&quot;/&gt;&lt;wsp:rsid wsp:val=&quot;12C27F8A&quot;/&gt;&lt;wsp:rsid wsp:val=&quot;12C4311D&quot;/&gt;&lt;wsp:rsid wsp:val=&quot;12C55FD2&quot;/&gt;&lt;wsp:rsid wsp:val=&quot;12C5770A&quot;/&gt;&lt;wsp:rsid wsp:val=&quot;12C836E4&quot;/&gt;&lt;wsp:rsid wsp:val=&quot;12C86F90&quot;/&gt;&lt;wsp:rsid wsp:val=&quot;12CD6C6F&quot;/&gt;&lt;wsp:rsid wsp:val=&quot;12CD7F8D&quot;/&gt;&lt;wsp:rsid wsp:val=&quot;12D7038E&quot;/&gt;&lt;wsp:rsid wsp:val=&quot;12DA43F4&quot;/&gt;&lt;wsp:rsid wsp:val=&quot;12DB420A&quot;/&gt;&lt;wsp:rsid wsp:val=&quot;12DD5D1E&quot;/&gt;&lt;wsp:rsid wsp:val=&quot;12DD7AA9&quot;/&gt;&lt;wsp:rsid wsp:val=&quot;12E22CBF&quot;/&gt;&lt;wsp:rsid wsp:val=&quot;12E27191&quot;/&gt;&lt;wsp:rsid wsp:val=&quot;12E3169D&quot;/&gt;&lt;wsp:rsid wsp:val=&quot;12E67765&quot;/&gt;&lt;wsp:rsid wsp:val=&quot;12E766BF&quot;/&gt;&lt;wsp:rsid wsp:val=&quot;12E77997&quot;/&gt;&lt;wsp:rsid wsp:val=&quot;12EC6D6E&quot;/&gt;&lt;wsp:rsid wsp:val=&quot;12EF4005&quot;/&gt;&lt;wsp:rsid wsp:val=&quot;12F03D6C&quot;/&gt;&lt;wsp:rsid wsp:val=&quot;12F43215&quot;/&gt;&lt;wsp:rsid wsp:val=&quot;12F85A84&quot;/&gt;&lt;wsp:rsid wsp:val=&quot;12FA397A&quot;/&gt;&lt;wsp:rsid wsp:val=&quot;12FD6A20&quot;/&gt;&lt;wsp:rsid wsp:val=&quot;12FE51BE&quot;/&gt;&lt;wsp:rsid wsp:val=&quot;13007F32&quot;/&gt;&lt;wsp:rsid wsp:val=&quot;130601B8&quot;/&gt;&lt;wsp:rsid wsp:val=&quot;130B7DD7&quot;/&gt;&lt;wsp:rsid wsp:val=&quot;130D63DE&quot;/&gt;&lt;wsp:rsid wsp:val=&quot;13106D62&quot;/&gt;&lt;wsp:rsid wsp:val=&quot;13172FF7&quot;/&gt;&lt;wsp:rsid wsp:val=&quot;131F1B15&quot;/&gt;&lt;wsp:rsid wsp:val=&quot;13211976&quot;/&gt;&lt;wsp:rsid wsp:val=&quot;13247C80&quot;/&gt;&lt;wsp:rsid wsp:val=&quot;13274DBF&quot;/&gt;&lt;wsp:rsid wsp:val=&quot;132B119F&quot;/&gt;&lt;wsp:rsid wsp:val=&quot;1331098C&quot;/&gt;&lt;wsp:rsid wsp:val=&quot;13317B46&quot;/&gt;&lt;wsp:rsid wsp:val=&quot;133231EB&quot;/&gt;&lt;wsp:rsid wsp:val=&quot;13337C8A&quot;/&gt;&lt;wsp:rsid wsp:val=&quot;13341B16&quot;/&gt;&lt;wsp:rsid wsp:val=&quot;1335601F&quot;/&gt;&lt;wsp:rsid wsp:val=&quot;133766D1&quot;/&gt;&lt;wsp:rsid wsp:val=&quot;13376F34&quot;/&gt;&lt;wsp:rsid wsp:val=&quot;1338041A&quot;/&gt;&lt;wsp:rsid wsp:val=&quot;13380BDB&quot;/&gt;&lt;wsp:rsid wsp:val=&quot;1339518F&quot;/&gt;&lt;wsp:rsid wsp:val=&quot;133B0F4D&quot;/&gt;&lt;wsp:rsid wsp:val=&quot;133C7021&quot;/&gt;&lt;wsp:rsid wsp:val=&quot;133D4E10&quot;/&gt;&lt;wsp:rsid wsp:val=&quot;133F7F0D&quot;/&gt;&lt;wsp:rsid wsp:val=&quot;1341361B&quot;/&gt;&lt;wsp:rsid wsp:val=&quot;134446D0&quot;/&gt;&lt;wsp:rsid wsp:val=&quot;13485673&quot;/&gt;&lt;wsp:rsid wsp:val=&quot;13486423&quot;/&gt;&lt;wsp:rsid wsp:val=&quot;134C38CA&quot;/&gt;&lt;wsp:rsid wsp:val=&quot;134C656F&quot;/&gt;&lt;wsp:rsid wsp:val=&quot;134E7953&quot;/&gt;&lt;wsp:rsid wsp:val=&quot;13502317&quot;/&gt;&lt;wsp:rsid wsp:val=&quot;13531B76&quot;/&gt;&lt;wsp:rsid wsp:val=&quot;13537EFF&quot;/&gt;&lt;wsp:rsid wsp:val=&quot;13546658&quot;/&gt;&lt;wsp:rsid wsp:val=&quot;13655E6C&quot;/&gt;&lt;wsp:rsid wsp:val=&quot;13674283&quot;/&gt;&lt;wsp:rsid wsp:val=&quot;13694C6A&quot;/&gt;&lt;wsp:rsid wsp:val=&quot;136C24CD&quot;/&gt;&lt;wsp:rsid wsp:val=&quot;137118F1&quot;/&gt;&lt;wsp:rsid wsp:val=&quot;13726340&quot;/&gt;&lt;wsp:rsid wsp:val=&quot;13737F4D&quot;/&gt;&lt;wsp:rsid wsp:val=&quot;1381603E&quot;/&gt;&lt;wsp:rsid wsp:val=&quot;13826318&quot;/&gt;&lt;wsp:rsid wsp:val=&quot;13874AEC&quot;/&gt;&lt;wsp:rsid wsp:val=&quot;138F38E4&quot;/&gt;&lt;wsp:rsid wsp:val=&quot;138F559F&quot;/&gt;&lt;wsp:rsid wsp:val=&quot;139202D3&quot;/&gt;&lt;wsp:rsid wsp:val=&quot;139851F2&quot;/&gt;&lt;wsp:rsid wsp:val=&quot;139B143B&quot;/&gt;&lt;wsp:rsid wsp:val=&quot;139B5907&quot;/&gt;&lt;wsp:rsid wsp:val=&quot;139B5AF1&quot;/&gt;&lt;wsp:rsid wsp:val=&quot;139D4144&quot;/&gt;&lt;wsp:rsid wsp:val=&quot;13A20933&quot;/&gt;&lt;wsp:rsid wsp:val=&quot;13A25FC9&quot;/&gt;&lt;wsp:rsid wsp:val=&quot;13A5558A&quot;/&gt;&lt;wsp:rsid wsp:val=&quot;13AF1624&quot;/&gt;&lt;wsp:rsid wsp:val=&quot;13B21026&quot;/&gt;&lt;wsp:rsid wsp:val=&quot;13B214A2&quot;/&gt;&lt;wsp:rsid wsp:val=&quot;13B23E31&quot;/&gt;&lt;wsp:rsid wsp:val=&quot;13B55D59&quot;/&gt;&lt;wsp:rsid wsp:val=&quot;13B6132C&quot;/&gt;&lt;wsp:rsid wsp:val=&quot;13BC76D6&quot;/&gt;&lt;wsp:rsid wsp:val=&quot;13BD0337&quot;/&gt;&lt;wsp:rsid wsp:val=&quot;13BE2849&quot;/&gt;&lt;wsp:rsid wsp:val=&quot;13BF3FC6&quot;/&gt;&lt;wsp:rsid wsp:val=&quot;13C100C7&quot;/&gt;&lt;wsp:rsid wsp:val=&quot;13C462B9&quot;/&gt;&lt;wsp:rsid wsp:val=&quot;13C6231B&quot;/&gt;&lt;wsp:rsid wsp:val=&quot;13CC417F&quot;/&gt;&lt;wsp:rsid wsp:val=&quot;13CD0497&quot;/&gt;&lt;wsp:rsid wsp:val=&quot;13CD3932&quot;/&gt;&lt;wsp:rsid wsp:val=&quot;13D016D8&quot;/&gt;&lt;wsp:rsid wsp:val=&quot;13D23A9B&quot;/&gt;&lt;wsp:rsid wsp:val=&quot;13D564D4&quot;/&gt;&lt;wsp:rsid wsp:val=&quot;13D70EB3&quot;/&gt;&lt;wsp:rsid wsp:val=&quot;13DB23CA&quot;/&gt;&lt;wsp:rsid wsp:val=&quot;13EA271F&quot;/&gt;&lt;wsp:rsid wsp:val=&quot;13EA316B&quot;/&gt;&lt;wsp:rsid wsp:val=&quot;13EA7514&quot;/&gt;&lt;wsp:rsid wsp:val=&quot;13EB1131&quot;/&gt;&lt;wsp:rsid wsp:val=&quot;13EF32C9&quot;/&gt;&lt;wsp:rsid wsp:val=&quot;13F01979&quot;/&gt;&lt;wsp:rsid wsp:val=&quot;13F43D78&quot;/&gt;&lt;wsp:rsid wsp:val=&quot;13F55CD9&quot;/&gt;&lt;wsp:rsid wsp:val=&quot;13F66F89&quot;/&gt;&lt;wsp:rsid wsp:val=&quot;13F72272&quot;/&gt;&lt;wsp:rsid wsp:val=&quot;13FC1EDA&quot;/&gt;&lt;wsp:rsid wsp:val=&quot;14017641&quot;/&gt;&lt;wsp:rsid wsp:val=&quot;14020B37&quot;/&gt;&lt;wsp:rsid wsp:val=&quot;14023DBB&quot;/&gt;&lt;wsp:rsid wsp:val=&quot;14034AE8&quot;/&gt;&lt;wsp:rsid wsp:val=&quot;1405145C&quot;/&gt;&lt;wsp:rsid wsp:val=&quot;140A287A&quot;/&gt;&lt;wsp:rsid wsp:val=&quot;140A40E5&quot;/&gt;&lt;wsp:rsid wsp:val=&quot;140B7E08&quot;/&gt;&lt;wsp:rsid wsp:val=&quot;140F7D18&quot;/&gt;&lt;wsp:rsid wsp:val=&quot;14136474&quot;/&gt;&lt;wsp:rsid wsp:val=&quot;141440BB&quot;/&gt;&lt;wsp:rsid wsp:val=&quot;141B5A56&quot;/&gt;&lt;wsp:rsid wsp:val=&quot;141D05DC&quot;/&gt;&lt;wsp:rsid wsp:val=&quot;141F4F9F&quot;/&gt;&lt;wsp:rsid wsp:val=&quot;141F7DC5&quot;/&gt;&lt;wsp:rsid wsp:val=&quot;14245194&quot;/&gt;&lt;wsp:rsid wsp:val=&quot;14251F08&quot;/&gt;&lt;wsp:rsid wsp:val=&quot;14255EED&quot;/&gt;&lt;wsp:rsid wsp:val=&quot;14264363&quot;/&gt;&lt;wsp:rsid wsp:val=&quot;14285148&quot;/&gt;&lt;wsp:rsid wsp:val=&quot;14287460&quot;/&gt;&lt;wsp:rsid wsp:val=&quot;14295653&quot;/&gt;&lt;wsp:rsid wsp:val=&quot;142A3C62&quot;/&gt;&lt;wsp:rsid wsp:val=&quot;142C025C&quot;/&gt;&lt;wsp:rsid wsp:val=&quot;142C6242&quot;/&gt;&lt;wsp:rsid wsp:val=&quot;142D3A4C&quot;/&gt;&lt;wsp:rsid wsp:val=&quot;14374512&quot;/&gt;&lt;wsp:rsid wsp:val=&quot;14376801&quot;/&gt;&lt;wsp:rsid wsp:val=&quot;143F4FD1&quot;/&gt;&lt;wsp:rsid wsp:val=&quot;14405865&quot;/&gt;&lt;wsp:rsid wsp:val=&quot;144626BE&quot;/&gt;&lt;wsp:rsid wsp:val=&quot;14464A80&quot;/&gt;&lt;wsp:rsid wsp:val=&quot;144855E5&quot;/&gt;&lt;wsp:rsid wsp:val=&quot;144E54B0&quot;/&gt;&lt;wsp:rsid wsp:val=&quot;144E5569&quot;/&gt;&lt;wsp:rsid wsp:val=&quot;14520C29&quot;/&gt;&lt;wsp:rsid wsp:val=&quot;145318DC&quot;/&gt;&lt;wsp:rsid wsp:val=&quot;14542659&quot;/&gt;&lt;wsp:rsid wsp:val=&quot;14544DF6&quot;/&gt;&lt;wsp:rsid wsp:val=&quot;14562962&quot;/&gt;&lt;wsp:rsid wsp:val=&quot;14563429&quot;/&gt;&lt;wsp:rsid wsp:val=&quot;1458117F&quot;/&gt;&lt;wsp:rsid wsp:val=&quot;145A0F83&quot;/&gt;&lt;wsp:rsid wsp:val=&quot;145A3A17&quot;/&gt;&lt;wsp:rsid wsp:val=&quot;14614266&quot;/&gt;&lt;wsp:rsid wsp:val=&quot;14646DA2&quot;/&gt;&lt;wsp:rsid wsp:val=&quot;1467421A&quot;/&gt;&lt;wsp:rsid wsp:val=&quot;146E3EBD&quot;/&gt;&lt;wsp:rsid wsp:val=&quot;147019FD&quot;/&gt;&lt;wsp:rsid wsp:val=&quot;1473032B&quot;/&gt;&lt;wsp:rsid wsp:val=&quot;14745AF4&quot;/&gt;&lt;wsp:rsid wsp:val=&quot;1474649F&quot;/&gt;&lt;wsp:rsid wsp:val=&quot;14775560&quot;/&gt;&lt;wsp:rsid wsp:val=&quot;14791799&quot;/&gt;&lt;wsp:rsid wsp:val=&quot;147D3E35&quot;/&gt;&lt;wsp:rsid wsp:val=&quot;147E0E3F&quot;/&gt;&lt;wsp:rsid wsp:val=&quot;1481702D&quot;/&gt;&lt;wsp:rsid wsp:val=&quot;14820DA4&quot;/&gt;&lt;wsp:rsid wsp:val=&quot;14844F86&quot;/&gt;&lt;wsp:rsid wsp:val=&quot;14881688&quot;/&gt;&lt;wsp:rsid wsp:val=&quot;14886F5C&quot;/&gt;&lt;wsp:rsid wsp:val=&quot;14890E3B&quot;/&gt;&lt;wsp:rsid wsp:val=&quot;148B1B00&quot;/&gt;&lt;wsp:rsid wsp:val=&quot;148C29F5&quot;/&gt;&lt;wsp:rsid wsp:val=&quot;148F43F2&quot;/&gt;&lt;wsp:rsid wsp:val=&quot;149007F2&quot;/&gt;&lt;wsp:rsid wsp:val=&quot;149147AE&quot;/&gt;&lt;wsp:rsid wsp:val=&quot;14946BD0&quot;/&gt;&lt;wsp:rsid wsp:val=&quot;14952EEC&quot;/&gt;&lt;wsp:rsid wsp:val=&quot;14953DCF&quot;/&gt;&lt;wsp:rsid wsp:val=&quot;14975C55&quot;/&gt;&lt;wsp:rsid wsp:val=&quot;149A21DE&quot;/&gt;&lt;wsp:rsid wsp:val=&quot;149A640F&quot;/&gt;&lt;wsp:rsid wsp:val=&quot;149C57B5&quot;/&gt;&lt;wsp:rsid wsp:val=&quot;14A314E4&quot;/&gt;&lt;wsp:rsid wsp:val=&quot;14A31D71&quot;/&gt;&lt;wsp:rsid wsp:val=&quot;14A45B3F&quot;/&gt;&lt;wsp:rsid wsp:val=&quot;14A502BB&quot;/&gt;&lt;wsp:rsid wsp:val=&quot;14AC24F3&quot;/&gt;&lt;wsp:rsid wsp:val=&quot;14AF252D&quot;/&gt;&lt;wsp:rsid wsp:val=&quot;14B15428&quot;/&gt;&lt;wsp:rsid wsp:val=&quot;14B318FA&quot;/&gt;&lt;wsp:rsid wsp:val=&quot;14BE122F&quot;/&gt;&lt;wsp:rsid wsp:val=&quot;14C01354&quot;/&gt;&lt;wsp:rsid wsp:val=&quot;14C306A1&quot;/&gt;&lt;wsp:rsid wsp:val=&quot;14C446C4&quot;/&gt;&lt;wsp:rsid wsp:val=&quot;14C53539&quot;/&gt;&lt;wsp:rsid wsp:val=&quot;14CA10CB&quot;/&gt;&lt;wsp:rsid wsp:val=&quot;14CE01BD&quot;/&gt;&lt;wsp:rsid wsp:val=&quot;14CF3A4A&quot;/&gt;&lt;wsp:rsid wsp:val=&quot;14D11571&quot;/&gt;&lt;wsp:rsid wsp:val=&quot;14D83A0E&quot;/&gt;&lt;wsp:rsid wsp:val=&quot;14DA724D&quot;/&gt;&lt;wsp:rsid wsp:val=&quot;14DB6EEA&quot;/&gt;&lt;wsp:rsid wsp:val=&quot;14E059EB&quot;/&gt;&lt;wsp:rsid wsp:val=&quot;14E16A8B&quot;/&gt;&lt;wsp:rsid wsp:val=&quot;14E6056B&quot;/&gt;&lt;wsp:rsid wsp:val=&quot;14EE7140&quot;/&gt;&lt;wsp:rsid wsp:val=&quot;14F82C5D&quot;/&gt;&lt;wsp:rsid wsp:val=&quot;14FC37CD&quot;/&gt;&lt;wsp:rsid wsp:val=&quot;14FC6E94&quot;/&gt;&lt;wsp:rsid wsp:val=&quot;14FE1D56&quot;/&gt;&lt;wsp:rsid wsp:val=&quot;14FF3B4A&quot;/&gt;&lt;wsp:rsid wsp:val=&quot;15001301&quot;/&gt;&lt;wsp:rsid wsp:val=&quot;15002A89&quot;/&gt;&lt;wsp:rsid wsp:val=&quot;15015F66&quot;/&gt;&lt;wsp:rsid wsp:val=&quot;15057137&quot;/&gt;&lt;wsp:rsid wsp:val=&quot;15061617&quot;/&gt;&lt;wsp:rsid wsp:val=&quot;15071B82&quot;/&gt;&lt;wsp:rsid wsp:val=&quot;15075127&quot;/&gt;&lt;wsp:rsid wsp:val=&quot;150C44EE&quot;/&gt;&lt;wsp:rsid wsp:val=&quot;150D4042&quot;/&gt;&lt;wsp:rsid wsp:val=&quot;150E5C05&quot;/&gt;&lt;wsp:rsid wsp:val=&quot;15107ED0&quot;/&gt;&lt;wsp:rsid wsp:val=&quot;15135844&quot;/&gt;&lt;wsp:rsid wsp:val=&quot;151417FC&quot;/&gt;&lt;wsp:rsid wsp:val=&quot;15186D63&quot;/&gt;&lt;wsp:rsid wsp:val=&quot;15186E3C&quot;/&gt;&lt;wsp:rsid wsp:val=&quot;151E03C3&quot;/&gt;&lt;wsp:rsid wsp:val=&quot;151F7F34&quot;/&gt;&lt;wsp:rsid wsp:val=&quot;15221BDF&quot;/&gt;&lt;wsp:rsid wsp:val=&quot;15276D2F&quot;/&gt;&lt;wsp:rsid wsp:val=&quot;15281FD2&quot;/&gt;&lt;wsp:rsid wsp:val=&quot;152B186D&quot;/&gt;&lt;wsp:rsid wsp:val=&quot;152C5545&quot;/&gt;&lt;wsp:rsid wsp:val=&quot;152F7906&quot;/&gt;&lt;wsp:rsid wsp:val=&quot;15302741&quot;/&gt;&lt;wsp:rsid wsp:val=&quot;153247AF&quot;/&gt;&lt;wsp:rsid wsp:val=&quot;15343CC0&quot;/&gt;&lt;wsp:rsid wsp:val=&quot;15371DEC&quot;/&gt;&lt;wsp:rsid wsp:val=&quot;153B0962&quot;/&gt;&lt;wsp:rsid wsp:val=&quot;15421908&quot;/&gt;&lt;wsp:rsid wsp:val=&quot;15437D8A&quot;/&gt;&lt;wsp:rsid wsp:val=&quot;154406C4&quot;/&gt;&lt;wsp:rsid wsp:val=&quot;154565DC&quot;/&gt;&lt;wsp:rsid wsp:val=&quot;15476D93&quot;/&gt;&lt;wsp:rsid wsp:val=&quot;15506C35&quot;/&gt;&lt;wsp:rsid wsp:val=&quot;15517595&quot;/&gt;&lt;wsp:rsid wsp:val=&quot;15523E0B&quot;/&gt;&lt;wsp:rsid wsp:val=&quot;15554258&quot;/&gt;&lt;wsp:rsid wsp:val=&quot;15556FD8&quot;/&gt;&lt;wsp:rsid wsp:val=&quot;15585000&quot;/&gt;&lt;wsp:rsid wsp:val=&quot;155A558E&quot;/&gt;&lt;wsp:rsid wsp:val=&quot;155D6ADE&quot;/&gt;&lt;wsp:rsid wsp:val=&quot;15614D63&quot;/&gt;&lt;wsp:rsid wsp:val=&quot;15697017&quot;/&gt;&lt;wsp:rsid wsp:val=&quot;156A4629&quot;/&gt;&lt;wsp:rsid wsp:val=&quot;157074B9&quot;/&gt;&lt;wsp:rsid wsp:val=&quot;15751F70&quot;/&gt;&lt;wsp:rsid wsp:val=&quot;157A0FE8&quot;/&gt;&lt;wsp:rsid wsp:val=&quot;15805D21&quot;/&gt;&lt;wsp:rsid wsp:val=&quot;15812BF6&quot;/&gt;&lt;wsp:rsid wsp:val=&quot;15891B29&quot;/&gt;&lt;wsp:rsid wsp:val=&quot;158B3432&quot;/&gt;&lt;wsp:rsid wsp:val=&quot;158C57D4&quot;/&gt;&lt;wsp:rsid wsp:val=&quot;15970C20&quot;/&gt;&lt;wsp:rsid wsp:val=&quot;15975489&quot;/&gt;&lt;wsp:rsid wsp:val=&quot;15984F71&quot;/&gt;&lt;wsp:rsid wsp:val=&quot;159A6055&quot;/&gt;&lt;wsp:rsid wsp:val=&quot;159D24B0&quot;/&gt;&lt;wsp:rsid wsp:val=&quot;159E193D&quot;/&gt;&lt;wsp:rsid wsp:val=&quot;159F55DA&quot;/&gt;&lt;wsp:rsid wsp:val=&quot;15A11E30&quot;/&gt;&lt;wsp:rsid wsp:val=&quot;15A15E69&quot;/&gt;&lt;wsp:rsid wsp:val=&quot;15A26ABE&quot;/&gt;&lt;wsp:rsid wsp:val=&quot;15A569C6&quot;/&gt;&lt;wsp:rsid wsp:val=&quot;15A57771&quot;/&gt;&lt;wsp:rsid wsp:val=&quot;15A956FF&quot;/&gt;&lt;wsp:rsid wsp:val=&quot;15B024F3&quot;/&gt;&lt;wsp:rsid wsp:val=&quot;15B269EB&quot;/&gt;&lt;wsp:rsid wsp:val=&quot;15B61ADD&quot;/&gt;&lt;wsp:rsid wsp:val=&quot;15B75809&quot;/&gt;&lt;wsp:rsid wsp:val=&quot;15BE0C90&quot;/&gt;&lt;wsp:rsid wsp:val=&quot;15BE6E17&quot;/&gt;&lt;wsp:rsid wsp:val=&quot;15C10C9D&quot;/&gt;&lt;wsp:rsid wsp:val=&quot;15C546CD&quot;/&gt;&lt;wsp:rsid wsp:val=&quot;15C82F6E&quot;/&gt;&lt;wsp:rsid wsp:val=&quot;15C9659C&quot;/&gt;&lt;wsp:rsid wsp:val=&quot;15CC69A6&quot;/&gt;&lt;wsp:rsid wsp:val=&quot;15D03DD6&quot;/&gt;&lt;wsp:rsid wsp:val=&quot;15D32BE7&quot;/&gt;&lt;wsp:rsid wsp:val=&quot;15D42A8D&quot;/&gt;&lt;wsp:rsid wsp:val=&quot;15D63278&quot;/&gt;&lt;wsp:rsid wsp:val=&quot;15D705E0&quot;/&gt;&lt;wsp:rsid wsp:val=&quot;15D717B1&quot;/&gt;&lt;wsp:rsid wsp:val=&quot;15D9364C&quot;/&gt;&lt;wsp:rsid wsp:val=&quot;15DA5512&quot;/&gt;&lt;wsp:rsid wsp:val=&quot;15DB46E6&quot;/&gt;&lt;wsp:rsid wsp:val=&quot;15DC311F&quot;/&gt;&lt;wsp:rsid wsp:val=&quot;15DD1060&quot;/&gt;&lt;wsp:rsid wsp:val=&quot;15E831A7&quot;/&gt;&lt;wsp:rsid wsp:val=&quot;15EB2FF3&quot;/&gt;&lt;wsp:rsid wsp:val=&quot;15ED5A39&quot;/&gt;&lt;wsp:rsid wsp:val=&quot;15F463E2&quot;/&gt;&lt;wsp:rsid wsp:val=&quot;15F53C8B&quot;/&gt;&lt;wsp:rsid wsp:val=&quot;15F62DDE&quot;/&gt;&lt;wsp:rsid wsp:val=&quot;15F64DA5&quot;/&gt;&lt;wsp:rsid wsp:val=&quot;15F84F35&quot;/&gt;&lt;wsp:rsid wsp:val=&quot;15FD66C5&quot;/&gt;&lt;wsp:rsid wsp:val=&quot;15FE358F&quot;/&gt;&lt;wsp:rsid wsp:val=&quot;15FE5D4A&quot;/&gt;&lt;wsp:rsid wsp:val=&quot;16006913&quot;/&gt;&lt;wsp:rsid wsp:val=&quot;160105F5&quot;/&gt;&lt;wsp:rsid wsp:val=&quot;16022EB2&quot;/&gt;&lt;wsp:rsid wsp:val=&quot;16046B99&quot;/&gt;&lt;wsp:rsid wsp:val=&quot;160B42A3&quot;/&gt;&lt;wsp:rsid wsp:val=&quot;160B7F06&quot;/&gt;&lt;wsp:rsid wsp:val=&quot;160C1B4B&quot;/&gt;&lt;wsp:rsid wsp:val=&quot;160F45C7&quot;/&gt;&lt;wsp:rsid wsp:val=&quot;161415B1&quot;/&gt;&lt;wsp:rsid wsp:val=&quot;161610DF&quot;/&gt;&lt;wsp:rsid wsp:val=&quot;161A6C71&quot;/&gt;&lt;wsp:rsid wsp:val=&quot;161A7AD2&quot;/&gt;&lt;wsp:rsid wsp:val=&quot;161B221C&quot;/&gt;&lt;wsp:rsid wsp:val=&quot;161E1D46&quot;/&gt;&lt;wsp:rsid wsp:val=&quot;161E5E7E&quot;/&gt;&lt;wsp:rsid wsp:val=&quot;162565AC&quot;/&gt;&lt;wsp:rsid wsp:val=&quot;16270CEF&quot;/&gt;&lt;wsp:rsid wsp:val=&quot;162A369D&quot;/&gt;&lt;wsp:rsid wsp:val=&quot;16302951&quot;/&gt;&lt;wsp:rsid wsp:val=&quot;163351E0&quot;/&gt;&lt;wsp:rsid wsp:val=&quot;16336168&quot;/&gt;&lt;wsp:rsid wsp:val=&quot;16344545&quot;/&gt;&lt;wsp:rsid wsp:val=&quot;16347A6F&quot;/&gt;&lt;wsp:rsid wsp:val=&quot;1636599C&quot;/&gt;&lt;wsp:rsid wsp:val=&quot;163855AB&quot;/&gt;&lt;wsp:rsid wsp:val=&quot;163907A5&quot;/&gt;&lt;wsp:rsid wsp:val=&quot;163C7DD7&quot;/&gt;&lt;wsp:rsid wsp:val=&quot;16404EF1&quot;/&gt;&lt;wsp:rsid wsp:val=&quot;1643168B&quot;/&gt;&lt;wsp:rsid wsp:val=&quot;16474528&quot;/&gt;&lt;wsp:rsid wsp:val=&quot;164866E4&quot;/&gt;&lt;wsp:rsid wsp:val=&quot;1649575C&quot;/&gt;&lt;wsp:rsid wsp:val=&quot;16542A87&quot;/&gt;&lt;wsp:rsid wsp:val=&quot;16554A01&quot;/&gt;&lt;wsp:rsid wsp:val=&quot;165677D0&quot;/&gt;&lt;wsp:rsid wsp:val=&quot;16576B6E&quot;/&gt;&lt;wsp:rsid wsp:val=&quot;16592F8A&quot;/&gt;&lt;wsp:rsid wsp:val=&quot;165A2FB5&quot;/&gt;&lt;wsp:rsid wsp:val=&quot;165D1761&quot;/&gt;&lt;wsp:rsid wsp:val=&quot;165E5EB1&quot;/&gt;&lt;wsp:rsid wsp:val=&quot;165E6AFF&quot;/&gt;&lt;wsp:rsid wsp:val=&quot;166102BC&quot;/&gt;&lt;wsp:rsid wsp:val=&quot;16611A2A&quot;/&gt;&lt;wsp:rsid wsp:val=&quot;16665AF7&quot;/&gt;&lt;wsp:rsid wsp:val=&quot;16666F35&quot;/&gt;&lt;wsp:rsid wsp:val=&quot;16687E25&quot;/&gt;&lt;wsp:rsid wsp:val=&quot;1671394E&quot;/&gt;&lt;wsp:rsid wsp:val=&quot;16736C68&quot;/&gt;&lt;wsp:rsid wsp:val=&quot;167604D1&quot;/&gt;&lt;wsp:rsid wsp:val=&quot;1679245E&quot;/&gt;&lt;wsp:rsid wsp:val=&quot;167D25BC&quot;/&gt;&lt;wsp:rsid wsp:val=&quot;167F0041&quot;/&gt;&lt;wsp:rsid wsp:val=&quot;16800EBD&quot;/&gt;&lt;wsp:rsid wsp:val=&quot;16812D72&quot;/&gt;&lt;wsp:rsid wsp:val=&quot;168158B1&quot;/&gt;&lt;wsp:rsid wsp:val=&quot;168357F4&quot;/&gt;&lt;wsp:rsid wsp:val=&quot;16840659&quot;/&gt;&lt;wsp:rsid wsp:val=&quot;16847EDD&quot;/&gt;&lt;wsp:rsid wsp:val=&quot;16851B08&quot;/&gt;&lt;wsp:rsid wsp:val=&quot;16895A53&quot;/&gt;&lt;wsp:rsid wsp:val=&quot;168C7914&quot;/&gt;&lt;wsp:rsid wsp:val=&quot;16901825&quot;/&gt;&lt;wsp:rsid wsp:val=&quot;16903403&quot;/&gt;&lt;wsp:rsid wsp:val=&quot;16905899&quot;/&gt;&lt;wsp:rsid wsp:val=&quot;16967812&quot;/&gt;&lt;wsp:rsid wsp:val=&quot;169A5C32&quot;/&gt;&lt;wsp:rsid wsp:val=&quot;16A11C9F&quot;/&gt;&lt;wsp:rsid wsp:val=&quot;16A23BF0&quot;/&gt;&lt;wsp:rsid wsp:val=&quot;16A40B2D&quot;/&gt;&lt;wsp:rsid wsp:val=&quot;16A77DE5&quot;/&gt;&lt;wsp:rsid wsp:val=&quot;16A9342F&quot;/&gt;&lt;wsp:rsid wsp:val=&quot;16AE14C5&quot;/&gt;&lt;wsp:rsid wsp:val=&quot;16B43419&quot;/&gt;&lt;wsp:rsid wsp:val=&quot;16B603FD&quot;/&gt;&lt;wsp:rsid wsp:val=&quot;16B8689C&quot;/&gt;&lt;wsp:rsid wsp:val=&quot;16BE732F&quot;/&gt;&lt;wsp:rsid wsp:val=&quot;16C10B2D&quot;/&gt;&lt;wsp:rsid wsp:val=&quot;16C31830&quot;/&gt;&lt;wsp:rsid wsp:val=&quot;16C34B05&quot;/&gt;&lt;wsp:rsid wsp:val=&quot;16C656AA&quot;/&gt;&lt;wsp:rsid wsp:val=&quot;16C966A5&quot;/&gt;&lt;wsp:rsid wsp:val=&quot;16CC4DA7&quot;/&gt;&lt;wsp:rsid wsp:val=&quot;16D01E26&quot;/&gt;&lt;wsp:rsid wsp:val=&quot;16D058CF&quot;/&gt;&lt;wsp:rsid wsp:val=&quot;16D06723&quot;/&gt;&lt;wsp:rsid wsp:val=&quot;16D1134F&quot;/&gt;&lt;wsp:rsid wsp:val=&quot;16D2444C&quot;/&gt;&lt;wsp:rsid wsp:val=&quot;16DE5965&quot;/&gt;&lt;wsp:rsid wsp:val=&quot;16E557BF&quot;/&gt;&lt;wsp:rsid wsp:val=&quot;16E57CDC&quot;/&gt;&lt;wsp:rsid wsp:val=&quot;16EA0FED&quot;/&gt;&lt;wsp:rsid wsp:val=&quot;16F15357&quot;/&gt;&lt;wsp:rsid wsp:val=&quot;16F177E6&quot;/&gt;&lt;wsp:rsid wsp:val=&quot;16F32E2A&quot;/&gt;&lt;wsp:rsid wsp:val=&quot;16F3774C&quot;/&gt;&lt;wsp:rsid wsp:val=&quot;16F37BAC&quot;/&gt;&lt;wsp:rsid wsp:val=&quot;16F47426&quot;/&gt;&lt;wsp:rsid wsp:val=&quot;16FF658E&quot;/&gt;&lt;wsp:rsid wsp:val=&quot;170015D4&quot;/&gt;&lt;wsp:rsid wsp:val=&quot;1702672A&quot;/&gt;&lt;wsp:rsid wsp:val=&quot;17033313&quot;/&gt;&lt;wsp:rsid wsp:val=&quot;17050A30&quot;/&gt;&lt;wsp:rsid wsp:val=&quot;17061F66&quot;/&gt;&lt;wsp:rsid wsp:val=&quot;170B59AF&quot;/&gt;&lt;wsp:rsid wsp:val=&quot;170C22B9&quot;/&gt;&lt;wsp:rsid wsp:val=&quot;171373F8&quot;/&gt;&lt;wsp:rsid wsp:val=&quot;171425D5&quot;/&gt;&lt;wsp:rsid wsp:val=&quot;17144982&quot;/&gt;&lt;wsp:rsid wsp:val=&quot;17183C24&quot;/&gt;&lt;wsp:rsid wsp:val=&quot;17186BB1&quot;/&gt;&lt;wsp:rsid wsp:val=&quot;17191394&quot;/&gt;&lt;wsp:rsid wsp:val=&quot;171937F6&quot;/&gt;&lt;wsp:rsid wsp:val=&quot;171A07AB&quot;/&gt;&lt;wsp:rsid wsp:val=&quot;171D5A36&quot;/&gt;&lt;wsp:rsid wsp:val=&quot;171F0AC6&quot;/&gt;&lt;wsp:rsid wsp:val=&quot;171F1A27&quot;/&gt;&lt;wsp:rsid wsp:val=&quot;172306E5&quot;/&gt;&lt;wsp:rsid wsp:val=&quot;17241C42&quot;/&gt;&lt;wsp:rsid wsp:val=&quot;172943D8&quot;/&gt;&lt;wsp:rsid wsp:val=&quot;172A1BC7&quot;/&gt;&lt;wsp:rsid wsp:val=&quot;172D73FA&quot;/&gt;&lt;wsp:rsid wsp:val=&quot;17333CC1&quot;/&gt;&lt;wsp:rsid wsp:val=&quot;17345093&quot;/&gt;&lt;wsp:rsid wsp:val=&quot;17351ED2&quot;/&gt;&lt;wsp:rsid wsp:val=&quot;173A723D&quot;/&gt;&lt;wsp:rsid wsp:val=&quot;17434A3C&quot;/&gt;&lt;wsp:rsid wsp:val=&quot;174C2C39&quot;/&gt;&lt;wsp:rsid wsp:val=&quot;175542AB&quot;/&gt;&lt;wsp:rsid wsp:val=&quot;17594A31&quot;/&gt;&lt;wsp:rsid wsp:val=&quot;175F530B&quot;/&gt;&lt;wsp:rsid wsp:val=&quot;17645AB4&quot;/&gt;&lt;wsp:rsid wsp:val=&quot;17686215&quot;/&gt;&lt;wsp:rsid wsp:val=&quot;176C2DA0&quot;/&gt;&lt;wsp:rsid wsp:val=&quot;176C3C2F&quot;/&gt;&lt;wsp:rsid wsp:val=&quot;1776005D&quot;/&gt;&lt;wsp:rsid wsp:val=&quot;17775985&quot;/&gt;&lt;wsp:rsid wsp:val=&quot;177E607A&quot;/&gt;&lt;wsp:rsid wsp:val=&quot;17806431&quot;/&gt;&lt;wsp:rsid wsp:val=&quot;17806FE1&quot;/&gt;&lt;wsp:rsid wsp:val=&quot;1781115F&quot;/&gt;&lt;wsp:rsid wsp:val=&quot;178356A4&quot;/&gt;&lt;wsp:rsid wsp:val=&quot;17836D1D&quot;/&gt;&lt;wsp:rsid wsp:val=&quot;17877645&quot;/&gt;&lt;wsp:rsid wsp:val=&quot;17903AB1&quot;/&gt;&lt;wsp:rsid wsp:val=&quot;1794569C&quot;/&gt;&lt;wsp:rsid wsp:val=&quot;17972E38&quot;/&gt;&lt;wsp:rsid wsp:val=&quot;17A37CA6&quot;/&gt;&lt;wsp:rsid wsp:val=&quot;17A85C4D&quot;/&gt;&lt;wsp:rsid wsp:val=&quot;17AB46C3&quot;/&gt;&lt;wsp:rsid wsp:val=&quot;17AD689B&quot;/&gt;&lt;wsp:rsid wsp:val=&quot;17AF0D25&quot;/&gt;&lt;wsp:rsid wsp:val=&quot;17B126C2&quot;/&gt;&lt;wsp:rsid wsp:val=&quot;17B12D5E&quot;/&gt;&lt;wsp:rsid wsp:val=&quot;17B255D4&quot;/&gt;&lt;wsp:rsid wsp:val=&quot;17B26D51&quot;/&gt;&lt;wsp:rsid wsp:val=&quot;17B33C66&quot;/&gt;&lt;wsp:rsid wsp:val=&quot;17B702A9&quot;/&gt;&lt;wsp:rsid wsp:val=&quot;17B9135B&quot;/&gt;&lt;wsp:rsid wsp:val=&quot;17BA4AA6&quot;/&gt;&lt;wsp:rsid wsp:val=&quot;17BE6228&quot;/&gt;&lt;wsp:rsid wsp:val=&quot;17BE74D3&quot;/&gt;&lt;wsp:rsid wsp:val=&quot;17C2287E&quot;/&gt;&lt;wsp:rsid wsp:val=&quot;17C72D82&quot;/&gt;&lt;wsp:rsid wsp:val=&quot;17C96E77&quot;/&gt;&lt;wsp:rsid wsp:val=&quot;17CA18CE&quot;/&gt;&lt;wsp:rsid wsp:val=&quot;17CA3E6E&quot;/&gt;&lt;wsp:rsid wsp:val=&quot;17D209DC&quot;/&gt;&lt;wsp:rsid wsp:val=&quot;17D472A8&quot;/&gt;&lt;wsp:rsid wsp:val=&quot;17D60C54&quot;/&gt;&lt;wsp:rsid wsp:val=&quot;17D74C90&quot;/&gt;&lt;wsp:rsid wsp:val=&quot;17DB5344&quot;/&gt;&lt;wsp:rsid wsp:val=&quot;17DB7DA3&quot;/&gt;&lt;wsp:rsid wsp:val=&quot;17E152D3&quot;/&gt;&lt;wsp:rsid wsp:val=&quot;17E24674&quot;/&gt;&lt;wsp:rsid wsp:val=&quot;17E331D1&quot;/&gt;&lt;wsp:rsid wsp:val=&quot;17E46480&quot;/&gt;&lt;wsp:rsid wsp:val=&quot;17E62E10&quot;/&gt;&lt;wsp:rsid wsp:val=&quot;17E81A08&quot;/&gt;&lt;wsp:rsid wsp:val=&quot;17E86E94&quot;/&gt;&lt;wsp:rsid wsp:val=&quot;17E9359D&quot;/&gt;&lt;wsp:rsid wsp:val=&quot;17E93B0B&quot;/&gt;&lt;wsp:rsid wsp:val=&quot;17EA021C&quot;/&gt;&lt;wsp:rsid wsp:val=&quot;17EC2CD0&quot;/&gt;&lt;wsp:rsid wsp:val=&quot;17ED6349&quot;/&gt;&lt;wsp:rsid wsp:val=&quot;17F14591&quot;/&gt;&lt;wsp:rsid wsp:val=&quot;17F23EB7&quot;/&gt;&lt;wsp:rsid wsp:val=&quot;17F90851&quot;/&gt;&lt;wsp:rsid wsp:val=&quot;17F933CF&quot;/&gt;&lt;wsp:rsid wsp:val=&quot;17FC1F67&quot;/&gt;&lt;wsp:rsid wsp:val=&quot;17FF5021&quot;/&gt;&lt;wsp:rsid wsp:val=&quot;18001D5F&quot;/&gt;&lt;wsp:rsid wsp:val=&quot;180149B0&quot;/&gt;&lt;wsp:rsid wsp:val=&quot;180167F2&quot;/&gt;&lt;wsp:rsid wsp:val=&quot;180426F1&quot;/&gt;&lt;wsp:rsid wsp:val=&quot;180670AE&quot;/&gt;&lt;wsp:rsid wsp:val=&quot;18075F30&quot;/&gt;&lt;wsp:rsid wsp:val=&quot;180E3D31&quot;/&gt;&lt;wsp:rsid wsp:val=&quot;18112E6C&quot;/&gt;&lt;wsp:rsid wsp:val=&quot;18117B90&quot;/&gt;&lt;wsp:rsid wsp:val=&quot;18135791&quot;/&gt;&lt;wsp:rsid wsp:val=&quot;18181C4A&quot;/&gt;&lt;wsp:rsid wsp:val=&quot;18194407&quot;/&gt;&lt;wsp:rsid wsp:val=&quot;181A272E&quot;/&gt;&lt;wsp:rsid wsp:val=&quot;181C639F&quot;/&gt;&lt;wsp:rsid wsp:val=&quot;1824457A&quot;/&gt;&lt;wsp:rsid wsp:val=&quot;182540E8&quot;/&gt;&lt;wsp:rsid wsp:val=&quot;18264A61&quot;/&gt;&lt;wsp:rsid wsp:val=&quot;18267FDD&quot;/&gt;&lt;wsp:rsid wsp:val=&quot;18271444&quot;/&gt;&lt;wsp:rsid wsp:val=&quot;182B4CA3&quot;/&gt;&lt;wsp:rsid wsp:val=&quot;182F0B05&quot;/&gt;&lt;wsp:rsid wsp:val=&quot;182F3437&quot;/&gt;&lt;wsp:rsid wsp:val=&quot;18313136&quot;/&gt;&lt;wsp:rsid wsp:val=&quot;1831431C&quot;/&gt;&lt;wsp:rsid wsp:val=&quot;1833316F&quot;/&gt;&lt;wsp:rsid wsp:val=&quot;183505A5&quot;/&gt;&lt;wsp:rsid wsp:val=&quot;1838770B&quot;/&gt;&lt;wsp:rsid wsp:val=&quot;183A4761&quot;/&gt;&lt;wsp:rsid wsp:val=&quot;183E5331&quot;/&gt;&lt;wsp:rsid wsp:val=&quot;184161D7&quot;/&gt;&lt;wsp:rsid wsp:val=&quot;184B0191&quot;/&gt;&lt;wsp:rsid wsp:val=&quot;18512895&quot;/&gt;&lt;wsp:rsid wsp:val=&quot;18517CFB&quot;/&gt;&lt;wsp:rsid wsp:val=&quot;18547112&quot;/&gt;&lt;wsp:rsid wsp:val=&quot;185612AB&quot;/&gt;&lt;wsp:rsid wsp:val=&quot;18563BD5&quot;/&gt;&lt;wsp:rsid wsp:val=&quot;18563EBF&quot;/&gt;&lt;wsp:rsid wsp:val=&quot;185E4822&quot;/&gt;&lt;wsp:rsid wsp:val=&quot;185F400F&quot;/&gt;&lt;wsp:rsid wsp:val=&quot;18622D9E&quot;/&gt;&lt;wsp:rsid wsp:val=&quot;18623D82&quot;/&gt;&lt;wsp:rsid wsp:val=&quot;1862665E&quot;/&gt;&lt;wsp:rsid wsp:val=&quot;186739BC&quot;/&gt;&lt;wsp:rsid wsp:val=&quot;18686070&quot;/&gt;&lt;wsp:rsid wsp:val=&quot;18691C17&quot;/&gt;&lt;wsp:rsid wsp:val=&quot;186A5DEA&quot;/&gt;&lt;wsp:rsid wsp:val=&quot;186C24D0&quot;/&gt;&lt;wsp:rsid wsp:val=&quot;186C5139&quot;/&gt;&lt;wsp:rsid wsp:val=&quot;186E5CB3&quot;/&gt;&lt;wsp:rsid wsp:val=&quot;186E7878&quot;/&gt;&lt;wsp:rsid wsp:val=&quot;186F2A17&quot;/&gt;&lt;wsp:rsid wsp:val=&quot;18737E73&quot;/&gt;&lt;wsp:rsid wsp:val=&quot;18754196&quot;/&gt;&lt;wsp:rsid wsp:val=&quot;18782FD9&quot;/&gt;&lt;wsp:rsid wsp:val=&quot;187B45A1&quot;/&gt;&lt;wsp:rsid wsp:val=&quot;187E2DEA&quot;/&gt;&lt;wsp:rsid wsp:val=&quot;187F1F75&quot;/&gt;&lt;wsp:rsid wsp:val=&quot;18831E0E&quot;/&gt;&lt;wsp:rsid wsp:val=&quot;18835748&quot;/&gt;&lt;wsp:rsid wsp:val=&quot;18885679&quot;/&gt;&lt;wsp:rsid wsp:val=&quot;188B0556&quot;/&gt;&lt;wsp:rsid wsp:val=&quot;188D0694&quot;/&gt;&lt;wsp:rsid wsp:val=&quot;188D1803&quot;/&gt;&lt;wsp:rsid wsp:val=&quot;188F47BD&quot;/&gt;&lt;wsp:rsid wsp:val=&quot;18915D6E&quot;/&gt;&lt;wsp:rsid wsp:val=&quot;189342C4&quot;/&gt;&lt;wsp:rsid wsp:val=&quot;1897417B&quot;/&gt;&lt;wsp:rsid wsp:val=&quot;18982F0D&quot;/&gt;&lt;wsp:rsid wsp:val=&quot;18994B80&quot;/&gt;&lt;wsp:rsid wsp:val=&quot;189A6C96&quot;/&gt;&lt;wsp:rsid wsp:val=&quot;18A02523&quot;/&gt;&lt;wsp:rsid wsp:val=&quot;18A2248C&quot;/&gt;&lt;wsp:rsid wsp:val=&quot;18A47A15&quot;/&gt;&lt;wsp:rsid wsp:val=&quot;18AD0938&quot;/&gt;&lt;wsp:rsid wsp:val=&quot;18AF275D&quot;/&gt;&lt;wsp:rsid wsp:val=&quot;18B1738F&quot;/&gt;&lt;wsp:rsid wsp:val=&quot;18B23746&quot;/&gt;&lt;wsp:rsid wsp:val=&quot;18B36BD3&quot;/&gt;&lt;wsp:rsid wsp:val=&quot;18B43A3E&quot;/&gt;&lt;wsp:rsid wsp:val=&quot;18B639FE&quot;/&gt;&lt;wsp:rsid wsp:val=&quot;18B742E0&quot;/&gt;&lt;wsp:rsid wsp:val=&quot;18BA6C2E&quot;/&gt;&lt;wsp:rsid wsp:val=&quot;18BC4F04&quot;/&gt;&lt;wsp:rsid wsp:val=&quot;18BD7920&quot;/&gt;&lt;wsp:rsid wsp:val=&quot;18BE590F&quot;/&gt;&lt;wsp:rsid wsp:val=&quot;18C54880&quot;/&gt;&lt;wsp:rsid wsp:val=&quot;18C826CF&quot;/&gt;&lt;wsp:rsid wsp:val=&quot;18CA0D30&quot;/&gt;&lt;wsp:rsid wsp:val=&quot;18CB491E&quot;/&gt;&lt;wsp:rsid wsp:val=&quot;18CD7D74&quot;/&gt;&lt;wsp:rsid wsp:val=&quot;18CE13AB&quot;/&gt;&lt;wsp:rsid wsp:val=&quot;18D53DF5&quot;/&gt;&lt;wsp:rsid wsp:val=&quot;18D855F4&quot;/&gt;&lt;wsp:rsid wsp:val=&quot;18DA429A&quot;/&gt;&lt;wsp:rsid wsp:val=&quot;18DB7D0B&quot;/&gt;&lt;wsp:rsid wsp:val=&quot;18DD44BE&quot;/&gt;&lt;wsp:rsid wsp:val=&quot;18E05AA9&quot;/&gt;&lt;wsp:rsid wsp:val=&quot;18E6657B&quot;/&gt;&lt;wsp:rsid wsp:val=&quot;18E802D1&quot;/&gt;&lt;wsp:rsid wsp:val=&quot;18E8439C&quot;/&gt;&lt;wsp:rsid wsp:val=&quot;18E97F34&quot;/&gt;&lt;wsp:rsid wsp:val=&quot;18EA0514&quot;/&gt;&lt;wsp:rsid wsp:val=&quot;18EE5C18&quot;/&gt;&lt;wsp:rsid wsp:val=&quot;18EF409D&quot;/&gt;&lt;wsp:rsid wsp:val=&quot;18F63D7E&quot;/&gt;&lt;wsp:rsid wsp:val=&quot;18F6735D&quot;/&gt;&lt;wsp:rsid wsp:val=&quot;18F679D6&quot;/&gt;&lt;wsp:rsid wsp:val=&quot;18FB27B7&quot;/&gt;&lt;wsp:rsid wsp:val=&quot;19014EF6&quot;/&gt;&lt;wsp:rsid wsp:val=&quot;190178B5&quot;/&gt;&lt;wsp:rsid wsp:val=&quot;19017BD7&quot;/&gt;&lt;wsp:rsid wsp:val=&quot;19027EA0&quot;/&gt;&lt;wsp:rsid wsp:val=&quot;190310C6&quot;/&gt;&lt;wsp:rsid wsp:val=&quot;190349CE&quot;/&gt;&lt;wsp:rsid wsp:val=&quot;19035027&quot;/&gt;&lt;wsp:rsid wsp:val=&quot;19050BD8&quot;/&gt;&lt;wsp:rsid wsp:val=&quot;190556A7&quot;/&gt;&lt;wsp:rsid wsp:val=&quot;19057CA3&quot;/&gt;&lt;wsp:rsid wsp:val=&quot;19071B02&quot;/&gt;&lt;wsp:rsid wsp:val=&quot;190A6D65&quot;/&gt;&lt;wsp:rsid wsp:val=&quot;190E3155&quot;/&gt;&lt;wsp:rsid wsp:val=&quot;190F0D96&quot;/&gt;&lt;wsp:rsid wsp:val=&quot;19116969&quot;/&gt;&lt;wsp:rsid wsp:val=&quot;19120D6B&quot;/&gt;&lt;wsp:rsid wsp:val=&quot;19136695&quot;/&gt;&lt;wsp:rsid wsp:val=&quot;19163464&quot;/&gt;&lt;wsp:rsid wsp:val=&quot;191855C1&quot;/&gt;&lt;wsp:rsid wsp:val=&quot;191924D8&quot;/&gt;&lt;wsp:rsid wsp:val=&quot;191C0472&quot;/&gt;&lt;wsp:rsid wsp:val=&quot;191C58DF&quot;/&gt;&lt;wsp:rsid wsp:val=&quot;191D4468&quot;/&gt;&lt;wsp:rsid wsp:val=&quot;191E0EFF&quot;/&gt;&lt;wsp:rsid wsp:val=&quot;191E2DD8&quot;/&gt;&lt;wsp:rsid wsp:val=&quot;191E39BF&quot;/&gt;&lt;wsp:rsid wsp:val=&quot;19213E8F&quot;/&gt;&lt;wsp:rsid wsp:val=&quot;19255150&quot;/&gt;&lt;wsp:rsid wsp:val=&quot;19273164&quot;/&gt;&lt;wsp:rsid wsp:val=&quot;19284D9A&quot;/&gt;&lt;wsp:rsid wsp:val=&quot;192B5B33&quot;/&gt;&lt;wsp:rsid wsp:val=&quot;192F314C&quot;/&gt;&lt;wsp:rsid wsp:val=&quot;193204A2&quot;/&gt;&lt;wsp:rsid wsp:val=&quot;19321F5E&quot;/&gt;&lt;wsp:rsid wsp:val=&quot;193402EB&quot;/&gt;&lt;wsp:rsid wsp:val=&quot;1935063A&quot;/&gt;&lt;wsp:rsid wsp:val=&quot;19372512&quot;/&gt;&lt;wsp:rsid wsp:val=&quot;193D4CA6&quot;/&gt;&lt;wsp:rsid wsp:val=&quot;19403D7D&quot;/&gt;&lt;wsp:rsid wsp:val=&quot;19410882&quot;/&gt;&lt;wsp:rsid wsp:val=&quot;194246B8&quot;/&gt;&lt;wsp:rsid wsp:val=&quot;19481C40&quot;/&gt;&lt;wsp:rsid wsp:val=&quot;19484AF3&quot;/&gt;&lt;wsp:rsid wsp:val=&quot;194A2CAE&quot;/&gt;&lt;wsp:rsid wsp:val=&quot;194C519C&quot;/&gt;&lt;wsp:rsid wsp:val=&quot;195229E6&quot;/&gt;&lt;wsp:rsid wsp:val=&quot;195537FA&quot;/&gt;&lt;wsp:rsid wsp:val=&quot;19605221&quot;/&gt;&lt;wsp:rsid wsp:val=&quot;19673A97&quot;/&gt;&lt;wsp:rsid wsp:val=&quot;19692A52&quot;/&gt;&lt;wsp:rsid wsp:val=&quot;196B4CD9&quot;/&gt;&lt;wsp:rsid wsp:val=&quot;196B5328&quot;/&gt;&lt;wsp:rsid wsp:val=&quot;196C2F70&quot;/&gt;&lt;wsp:rsid wsp:val=&quot;196C37EB&quot;/&gt;&lt;wsp:rsid wsp:val=&quot;196C4305&quot;/&gt;&lt;wsp:rsid wsp:val=&quot;19720FD3&quot;/&gt;&lt;wsp:rsid wsp:val=&quot;19744742&quot;/&gt;&lt;wsp:rsid wsp:val=&quot;1978054A&quot;/&gt;&lt;wsp:rsid wsp:val=&quot;19784888&quot;/&gt;&lt;wsp:rsid wsp:val=&quot;197B7325&quot;/&gt;&lt;wsp:rsid wsp:val=&quot;197F0BC1&quot;/&gt;&lt;wsp:rsid wsp:val=&quot;197F72EB&quot;/&gt;&lt;wsp:rsid wsp:val=&quot;198025D4&quot;/&gt;&lt;wsp:rsid wsp:val=&quot;198103A8&quot;/&gt;&lt;wsp:rsid wsp:val=&quot;198173CB&quot;/&gt;&lt;wsp:rsid wsp:val=&quot;1984145F&quot;/&gt;&lt;wsp:rsid wsp:val=&quot;19857724&quot;/&gt;&lt;wsp:rsid wsp:val=&quot;1989694B&quot;/&gt;&lt;wsp:rsid wsp:val=&quot;198B489B&quot;/&gt;&lt;wsp:rsid wsp:val=&quot;198C387D&quot;/&gt;&lt;wsp:rsid wsp:val=&quot;198F4086&quot;/&gt;&lt;wsp:rsid wsp:val=&quot;1996397E&quot;/&gt;&lt;wsp:rsid wsp:val=&quot;19973199&quot;/&gt;&lt;wsp:rsid wsp:val=&quot;199C699A&quot;/&gt;&lt;wsp:rsid wsp:val=&quot;19A41568&quot;/&gt;&lt;wsp:rsid wsp:val=&quot;19A76B19&quot;/&gt;&lt;wsp:rsid wsp:val=&quot;19A87592&quot;/&gt;&lt;wsp:rsid wsp:val=&quot;19AA4425&quot;/&gt;&lt;wsp:rsid wsp:val=&quot;19AE65B6&quot;/&gt;&lt;wsp:rsid wsp:val=&quot;19B12BA7&quot;/&gt;&lt;wsp:rsid wsp:val=&quot;19B43546&quot;/&gt;&lt;wsp:rsid wsp:val=&quot;19B82290&quot;/&gt;&lt;wsp:rsid wsp:val=&quot;19BB6B5C&quot;/&gt;&lt;wsp:rsid wsp:val=&quot;19BC6086&quot;/&gt;&lt;wsp:rsid wsp:val=&quot;19BE06CB&quot;/&gt;&lt;wsp:rsid wsp:val=&quot;19BF4420&quot;/&gt;&lt;wsp:rsid wsp:val=&quot;19C07DE0&quot;/&gt;&lt;wsp:rsid wsp:val=&quot;19C34A86&quot;/&gt;&lt;wsp:rsid wsp:val=&quot;19C47E8A&quot;/&gt;&lt;wsp:rsid wsp:val=&quot;19CC6186&quot;/&gt;&lt;wsp:rsid wsp:val=&quot;19D07AD5&quot;/&gt;&lt;wsp:rsid wsp:val=&quot;19D14773&quot;/&gt;&lt;wsp:rsid wsp:val=&quot;19D84C36&quot;/&gt;&lt;wsp:rsid wsp:val=&quot;19DA00AB&quot;/&gt;&lt;wsp:rsid wsp:val=&quot;19DF2CE6&quot;/&gt;&lt;wsp:rsid wsp:val=&quot;19E1181A&quot;/&gt;&lt;wsp:rsid wsp:val=&quot;19E118DD&quot;/&gt;&lt;wsp:rsid wsp:val=&quot;19E71D14&quot;/&gt;&lt;wsp:rsid wsp:val=&quot;19E8586C&quot;/&gt;&lt;wsp:rsid wsp:val=&quot;19ED69C0&quot;/&gt;&lt;wsp:rsid wsp:val=&quot;19EE01D3&quot;/&gt;&lt;wsp:rsid wsp:val=&quot;19EF3FDA&quot;/&gt;&lt;wsp:rsid wsp:val=&quot;19F24DE2&quot;/&gt;&lt;wsp:rsid wsp:val=&quot;19FA679A&quot;/&gt;&lt;wsp:rsid wsp:val=&quot;1A0E1055&quot;/&gt;&lt;wsp:rsid wsp:val=&quot;1A106F0E&quot;/&gt;&lt;wsp:rsid wsp:val=&quot;1A125D2F&quot;/&gt;&lt;wsp:rsid wsp:val=&quot;1A144E38&quot;/&gt;&lt;wsp:rsid wsp:val=&quot;1A184D70&quot;/&gt;&lt;wsp:rsid wsp:val=&quot;1A1C6AC5&quot;/&gt;&lt;wsp:rsid wsp:val=&quot;1A1D0659&quot;/&gt;&lt;wsp:rsid wsp:val=&quot;1A1E4730&quot;/&gt;&lt;wsp:rsid wsp:val=&quot;1A200207&quot;/&gt;&lt;wsp:rsid wsp:val=&quot;1A24065B&quot;/&gt;&lt;wsp:rsid wsp:val=&quot;1A27197B&quot;/&gt;&lt;wsp:rsid wsp:val=&quot;1A295B55&quot;/&gt;&lt;wsp:rsid wsp:val=&quot;1A2A2AC3&quot;/&gt;&lt;wsp:rsid wsp:val=&quot;1A2A7B90&quot;/&gt;&lt;wsp:rsid wsp:val=&quot;1A2B7281&quot;/&gt;&lt;wsp:rsid wsp:val=&quot;1A2E50CA&quot;/&gt;&lt;wsp:rsid wsp:val=&quot;1A332AD4&quot;/&gt;&lt;wsp:rsid wsp:val=&quot;1A34230F&quot;/&gt;&lt;wsp:rsid wsp:val=&quot;1A3B39E9&quot;/&gt;&lt;wsp:rsid wsp:val=&quot;1A3B40AB&quot;/&gt;&lt;wsp:rsid wsp:val=&quot;1A3B4781&quot;/&gt;&lt;wsp:rsid wsp:val=&quot;1A3F6502&quot;/&gt;&lt;wsp:rsid wsp:val=&quot;1A42438E&quot;/&gt;&lt;wsp:rsid wsp:val=&quot;1A4562FF&quot;/&gt;&lt;wsp:rsid wsp:val=&quot;1A4E4CB9&quot;/&gt;&lt;wsp:rsid wsp:val=&quot;1A504E2E&quot;/&gt;&lt;wsp:rsid wsp:val=&quot;1A507774&quot;/&gt;&lt;wsp:rsid wsp:val=&quot;1A527379&quot;/&gt;&lt;wsp:rsid wsp:val=&quot;1A5543CA&quot;/&gt;&lt;wsp:rsid wsp:val=&quot;1A587845&quot;/&gt;&lt;wsp:rsid wsp:val=&quot;1A5A30D1&quot;/&gt;&lt;wsp:rsid wsp:val=&quot;1A5A3C9D&quot;/&gt;&lt;wsp:rsid wsp:val=&quot;1A640863&quot;/&gt;&lt;wsp:rsid wsp:val=&quot;1A642B16&quot;/&gt;&lt;wsp:rsid wsp:val=&quot;1A653DDB&quot;/&gt;&lt;wsp:rsid wsp:val=&quot;1A683467&quot;/&gt;&lt;wsp:rsid wsp:val=&quot;1A6D7489&quot;/&gt;&lt;wsp:rsid wsp:val=&quot;1A7154C1&quot;/&gt;&lt;wsp:rsid wsp:val=&quot;1A721463&quot;/&gt;&lt;wsp:rsid wsp:val=&quot;1A72504D&quot;/&gt;&lt;wsp:rsid wsp:val=&quot;1A771E7C&quot;/&gt;&lt;wsp:rsid wsp:val=&quot;1A783715&quot;/&gt;&lt;wsp:rsid wsp:val=&quot;1A7B1651&quot;/&gt;&lt;wsp:rsid wsp:val=&quot;1A861417&quot;/&gt;&lt;wsp:rsid wsp:val=&quot;1A8C597C&quot;/&gt;&lt;wsp:rsid wsp:val=&quot;1A8F5267&quot;/&gt;&lt;wsp:rsid wsp:val=&quot;1A9072B4&quot;/&gt;&lt;wsp:rsid wsp:val=&quot;1A925FE3&quot;/&gt;&lt;wsp:rsid wsp:val=&quot;1A9320AF&quot;/&gt;&lt;wsp:rsid wsp:val=&quot;1A965516&quot;/&gt;&lt;wsp:rsid wsp:val=&quot;1A9A334E&quot;/&gt;&lt;wsp:rsid wsp:val=&quot;1A9B50C0&quot;/&gt;&lt;wsp:rsid wsp:val=&quot;1A9B595D&quot;/&gt;&lt;wsp:rsid wsp:val=&quot;1A9F107D&quot;/&gt;&lt;wsp:rsid wsp:val=&quot;1AA12A72&quot;/&gt;&lt;wsp:rsid wsp:val=&quot;1AA37BE9&quot;/&gt;&lt;wsp:rsid wsp:val=&quot;1AA56655&quot;/&gt;&lt;wsp:rsid wsp:val=&quot;1AAA5D31&quot;/&gt;&lt;wsp:rsid wsp:val=&quot;1AAA78DA&quot;/&gt;&lt;wsp:rsid wsp:val=&quot;1AAC0E77&quot;/&gt;&lt;wsp:rsid wsp:val=&quot;1AB027F3&quot;/&gt;&lt;wsp:rsid wsp:val=&quot;1AB849CB&quot;/&gt;&lt;wsp:rsid wsp:val=&quot;1ABC46C3&quot;/&gt;&lt;wsp:rsid wsp:val=&quot;1ABD199C&quot;/&gt;&lt;wsp:rsid wsp:val=&quot;1AC21BFA&quot;/&gt;&lt;wsp:rsid wsp:val=&quot;1AC27164&quot;/&gt;&lt;wsp:rsid wsp:val=&quot;1AC77574&quot;/&gt;&lt;wsp:rsid wsp:val=&quot;1AC82A87&quot;/&gt;&lt;wsp:rsid wsp:val=&quot;1ACB3CEC&quot;/&gt;&lt;wsp:rsid wsp:val=&quot;1ACE08BB&quot;/&gt;&lt;wsp:rsid wsp:val=&quot;1AD01E8B&quot;/&gt;&lt;wsp:rsid wsp:val=&quot;1AD354B7&quot;/&gt;&lt;wsp:rsid wsp:val=&quot;1AD535D9&quot;/&gt;&lt;wsp:rsid wsp:val=&quot;1AD869F0&quot;/&gt;&lt;wsp:rsid wsp:val=&quot;1AD91DA5&quot;/&gt;&lt;wsp:rsid wsp:val=&quot;1AD94E00&quot;/&gt;&lt;wsp:rsid wsp:val=&quot;1ADA0690&quot;/&gt;&lt;wsp:rsid wsp:val=&quot;1ADB1EE1&quot;/&gt;&lt;wsp:rsid wsp:val=&quot;1ADC4BD2&quot;/&gt;&lt;wsp:rsid wsp:val=&quot;1ADE4826&quot;/&gt;&lt;wsp:rsid wsp:val=&quot;1ADF0CF7&quot;/&gt;&lt;wsp:rsid wsp:val=&quot;1ADF74CC&quot;/&gt;&lt;wsp:rsid wsp:val=&quot;1AE55EA4&quot;/&gt;&lt;wsp:rsid wsp:val=&quot;1AE83EE6&quot;/&gt;&lt;wsp:rsid wsp:val=&quot;1AEB6C7B&quot;/&gt;&lt;wsp:rsid wsp:val=&quot;1AED0425&quot;/&gt;&lt;wsp:rsid wsp:val=&quot;1AEE0D6C&quot;/&gt;&lt;wsp:rsid wsp:val=&quot;1AF0567B&quot;/&gt;&lt;wsp:rsid wsp:val=&quot;1AF351D9&quot;/&gt;&lt;wsp:rsid wsp:val=&quot;1AF3536C&quot;/&gt;&lt;wsp:rsid wsp:val=&quot;1AF447B1&quot;/&gt;&lt;wsp:rsid wsp:val=&quot;1AF60115&quot;/&gt;&lt;wsp:rsid wsp:val=&quot;1AF62C55&quot;/&gt;&lt;wsp:rsid wsp:val=&quot;1AF76162&quot;/&gt;&lt;wsp:rsid wsp:val=&quot;1AFA53D1&quot;/&gt;&lt;wsp:rsid wsp:val=&quot;1AFD6590&quot;/&gt;&lt;wsp:rsid wsp:val=&quot;1AFE70C3&quot;/&gt;&lt;wsp:rsid wsp:val=&quot;1B000D24&quot;/&gt;&lt;wsp:rsid wsp:val=&quot;1B0011B0&quot;/&gt;&lt;wsp:rsid wsp:val=&quot;1B0171A4&quot;/&gt;&lt;wsp:rsid wsp:val=&quot;1B0367BA&quot;/&gt;&lt;wsp:rsid wsp:val=&quot;1B061C3B&quot;/&gt;&lt;wsp:rsid wsp:val=&quot;1B072CF4&quot;/&gt;&lt;wsp:rsid wsp:val=&quot;1B07487D&quot;/&gt;&lt;wsp:rsid wsp:val=&quot;1B0804FC&quot;/&gt;&lt;wsp:rsid wsp:val=&quot;1B0B68AD&quot;/&gt;&lt;wsp:rsid wsp:val=&quot;1B0B799A&quot;/&gt;&lt;wsp:rsid wsp:val=&quot;1B0C5DD6&quot;/&gt;&lt;wsp:rsid wsp:val=&quot;1B0F056A&quot;/&gt;&lt;wsp:rsid wsp:val=&quot;1B0F7239&quot;/&gt;&lt;wsp:rsid wsp:val=&quot;1B117D65&quot;/&gt;&lt;wsp:rsid wsp:val=&quot;1B131E7D&quot;/&gt;&lt;wsp:rsid wsp:val=&quot;1B135CBB&quot;/&gt;&lt;wsp:rsid wsp:val=&quot;1B143DE6&quot;/&gt;&lt;wsp:rsid wsp:val=&quot;1B153070&quot;/&gt;&lt;wsp:rsid wsp:val=&quot;1B18132E&quot;/&gt;&lt;wsp:rsid wsp:val=&quot;1B1C44BD&quot;/&gt;&lt;wsp:rsid wsp:val=&quot;1B211C54&quot;/&gt;&lt;wsp:rsid wsp:val=&quot;1B240297&quot;/&gt;&lt;wsp:rsid wsp:val=&quot;1B262019&quot;/&gt;&lt;wsp:rsid wsp:val=&quot;1B27522F&quot;/&gt;&lt;wsp:rsid wsp:val=&quot;1B2C77F7&quot;/&gt;&lt;wsp:rsid wsp:val=&quot;1B2F5DB2&quot;/&gt;&lt;wsp:rsid wsp:val=&quot;1B3220A0&quot;/&gt;&lt;wsp:rsid wsp:val=&quot;1B3716FA&quot;/&gt;&lt;wsp:rsid wsp:val=&quot;1B396416&quot;/&gt;&lt;wsp:rsid wsp:val=&quot;1B397FA3&quot;/&gt;&lt;wsp:rsid wsp:val=&quot;1B3D39B6&quot;/&gt;&lt;wsp:rsid wsp:val=&quot;1B3D6542&quot;/&gt;&lt;wsp:rsid wsp:val=&quot;1B3F14F7&quot;/&gt;&lt;wsp:rsid wsp:val=&quot;1B40000C&quot;/&gt;&lt;wsp:rsid wsp:val=&quot;1B436CC5&quot;/&gt;&lt;wsp:rsid wsp:val=&quot;1B4530F1&quot;/&gt;&lt;wsp:rsid wsp:val=&quot;1B47346D&quot;/&gt;&lt;wsp:rsid wsp:val=&quot;1B485C43&quot;/&gt;&lt;wsp:rsid wsp:val=&quot;1B4B3711&quot;/&gt;&lt;wsp:rsid wsp:val=&quot;1B4C48B1&quot;/&gt;&lt;wsp:rsid wsp:val=&quot;1B4F12B6&quot;/&gt;&lt;wsp:rsid wsp:val=&quot;1B4F3F65&quot;/&gt;&lt;wsp:rsid wsp:val=&quot;1B512035&quot;/&gt;&lt;wsp:rsid wsp:val=&quot;1B524E39&quot;/&gt;&lt;wsp:rsid wsp:val=&quot;1B597F95&quot;/&gt;&lt;wsp:rsid wsp:val=&quot;1B5A3666&quot;/&gt;&lt;wsp:rsid wsp:val=&quot;1B5F2117&quot;/&gt;&lt;wsp:rsid wsp:val=&quot;1B600046&quot;/&gt;&lt;wsp:rsid wsp:val=&quot;1B603141&quot;/&gt;&lt;wsp:rsid wsp:val=&quot;1B623C96&quot;/&gt;&lt;wsp:rsid wsp:val=&quot;1B6531F6&quot;/&gt;&lt;wsp:rsid wsp:val=&quot;1B694272&quot;/&gt;&lt;wsp:rsid wsp:val=&quot;1B6B7DC5&quot;/&gt;&lt;wsp:rsid wsp:val=&quot;1B6C1FCB&quot;/&gt;&lt;wsp:rsid wsp:val=&quot;1B7049AA&quot;/&gt;&lt;wsp:rsid wsp:val=&quot;1B72153F&quot;/&gt;&lt;wsp:rsid wsp:val=&quot;1B7561B2&quot;/&gt;&lt;wsp:rsid wsp:val=&quot;1B766E6A&quot;/&gt;&lt;wsp:rsid wsp:val=&quot;1B7C52A2&quot;/&gt;&lt;wsp:rsid wsp:val=&quot;1B801CE0&quot;/&gt;&lt;wsp:rsid wsp:val=&quot;1B8308AA&quot;/&gt;&lt;wsp:rsid wsp:val=&quot;1B833174&quot;/&gt;&lt;wsp:rsid wsp:val=&quot;1B840732&quot;/&gt;&lt;wsp:rsid wsp:val=&quot;1B8428CD&quot;/&gt;&lt;wsp:rsid wsp:val=&quot;1B8C3180&quot;/&gt;&lt;wsp:rsid wsp:val=&quot;1B8D6A1A&quot;/&gt;&lt;wsp:rsid wsp:val=&quot;1B8F6818&quot;/&gt;&lt;wsp:rsid wsp:val=&quot;1B913739&quot;/&gt;&lt;wsp:rsid wsp:val=&quot;1B9E06F5&quot;/&gt;&lt;wsp:rsid wsp:val=&quot;1BA150F0&quot;/&gt;&lt;wsp:rsid wsp:val=&quot;1BA364EC&quot;/&gt;&lt;wsp:rsid wsp:val=&quot;1BA43647&quot;/&gt;&lt;wsp:rsid wsp:val=&quot;1BA45013&quot;/&gt;&lt;wsp:rsid wsp:val=&quot;1BAA494A&quot;/&gt;&lt;wsp:rsid wsp:val=&quot;1BAF5052&quot;/&gt;&lt;wsp:rsid wsp:val=&quot;1BAF5222&quot;/&gt;&lt;wsp:rsid wsp:val=&quot;1BAF5868&quot;/&gt;&lt;wsp:rsid wsp:val=&quot;1BB13393&quot;/&gt;&lt;wsp:rsid wsp:val=&quot;1BB26E0B&quot;/&gt;&lt;wsp:rsid wsp:val=&quot;1BB91F2D&quot;/&gt;&lt;wsp:rsid wsp:val=&quot;1BB9651A&quot;/&gt;&lt;wsp:rsid wsp:val=&quot;1BBD174E&quot;/&gt;&lt;wsp:rsid wsp:val=&quot;1BBD7116&quot;/&gt;&lt;wsp:rsid wsp:val=&quot;1BBF13C2&quot;/&gt;&lt;wsp:rsid wsp:val=&quot;1BC04508&quot;/&gt;&lt;wsp:rsid wsp:val=&quot;1BC3317D&quot;/&gt;&lt;wsp:rsid wsp:val=&quot;1BC37576&quot;/&gt;&lt;wsp:rsid wsp:val=&quot;1BC56589&quot;/&gt;&lt;wsp:rsid wsp:val=&quot;1BC966B3&quot;/&gt;&lt;wsp:rsid wsp:val=&quot;1BCB1CD0&quot;/&gt;&lt;wsp:rsid wsp:val=&quot;1BCB2F0F&quot;/&gt;&lt;wsp:rsid wsp:val=&quot;1BCF2FF4&quot;/&gt;&lt;wsp:rsid wsp:val=&quot;1BCF4996&quot;/&gt;&lt;wsp:rsid wsp:val=&quot;1BD31A3F&quot;/&gt;&lt;wsp:rsid wsp:val=&quot;1BD93EB5&quot;/&gt;&lt;wsp:rsid wsp:val=&quot;1BDA2DC9&quot;/&gt;&lt;wsp:rsid wsp:val=&quot;1BE17DA7&quot;/&gt;&lt;wsp:rsid wsp:val=&quot;1BE35F7A&quot;/&gt;&lt;wsp:rsid wsp:val=&quot;1BE743BB&quot;/&gt;&lt;wsp:rsid wsp:val=&quot;1BE749D4&quot;/&gt;&lt;wsp:rsid wsp:val=&quot;1BEB611D&quot;/&gt;&lt;wsp:rsid wsp:val=&quot;1BEC105E&quot;/&gt;&lt;wsp:rsid wsp:val=&quot;1BEC772D&quot;/&gt;&lt;wsp:rsid wsp:val=&quot;1BED5191&quot;/&gt;&lt;wsp:rsid wsp:val=&quot;1BEE78C5&quot;/&gt;&lt;wsp:rsid wsp:val=&quot;1BF408CF&quot;/&gt;&lt;wsp:rsid wsp:val=&quot;1BF45AE4&quot;/&gt;&lt;wsp:rsid wsp:val=&quot;1BF56B2D&quot;/&gt;&lt;wsp:rsid wsp:val=&quot;1BF56BA2&quot;/&gt;&lt;wsp:rsid wsp:val=&quot;1BF7133C&quot;/&gt;&lt;wsp:rsid wsp:val=&quot;1BFC1F3D&quot;/&gt;&lt;wsp:rsid wsp:val=&quot;1C065C4E&quot;/&gt;&lt;wsp:rsid wsp:val=&quot;1C093D9A&quot;/&gt;&lt;wsp:rsid wsp:val=&quot;1C0C1BCC&quot;/&gt;&lt;wsp:rsid wsp:val=&quot;1C0D4D9D&quot;/&gt;&lt;wsp:rsid wsp:val=&quot;1C0D5A5D&quot;/&gt;&lt;wsp:rsid wsp:val=&quot;1C0E5316&quot;/&gt;&lt;wsp:rsid wsp:val=&quot;1C120013&quot;/&gt;&lt;wsp:rsid wsp:val=&quot;1C167A7B&quot;/&gt;&lt;wsp:rsid wsp:val=&quot;1C185650&quot;/&gt;&lt;wsp:rsid wsp:val=&quot;1C1929FE&quot;/&gt;&lt;wsp:rsid wsp:val=&quot;1C216657&quot;/&gt;&lt;wsp:rsid wsp:val=&quot;1C252D98&quot;/&gt;&lt;wsp:rsid wsp:val=&quot;1C26254D&quot;/&gt;&lt;wsp:rsid wsp:val=&quot;1C26438A&quot;/&gt;&lt;wsp:rsid wsp:val=&quot;1C2650DE&quot;/&gt;&lt;wsp:rsid wsp:val=&quot;1C2A0AF4&quot;/&gt;&lt;wsp:rsid wsp:val=&quot;1C2B02CB&quot;/&gt;&lt;wsp:rsid wsp:val=&quot;1C301254&quot;/&gt;&lt;wsp:rsid wsp:val=&quot;1C332BBA&quot;/&gt;&lt;wsp:rsid wsp:val=&quot;1C333C91&quot;/&gt;&lt;wsp:rsid wsp:val=&quot;1C34569F&quot;/&gt;&lt;wsp:rsid wsp:val=&quot;1C3609D1&quot;/&gt;&lt;wsp:rsid wsp:val=&quot;1C372498&quot;/&gt;&lt;wsp:rsid wsp:val=&quot;1C3A1B88&quot;/&gt;&lt;wsp:rsid wsp:val=&quot;1C4022A3&quot;/&gt;&lt;wsp:rsid wsp:val=&quot;1C412DC5&quot;/&gt;&lt;wsp:rsid wsp:val=&quot;1C415851&quot;/&gt;&lt;wsp:rsid wsp:val=&quot;1C415C6B&quot;/&gt;&lt;wsp:rsid wsp:val=&quot;1C434F18&quot;/&gt;&lt;wsp:rsid wsp:val=&quot;1C4550C2&quot;/&gt;&lt;wsp:rsid wsp:val=&quot;1C4C1105&quot;/&gt;&lt;wsp:rsid wsp:val=&quot;1C4C1D27&quot;/&gt;&lt;wsp:rsid wsp:val=&quot;1C4F57D9&quot;/&gt;&lt;wsp:rsid wsp:val=&quot;1C500950&quot;/&gt;&lt;wsp:rsid wsp:val=&quot;1C50354E&quot;/&gt;&lt;wsp:rsid wsp:val=&quot;1C515BF8&quot;/&gt;&lt;wsp:rsid wsp:val=&quot;1C531E01&quot;/&gt;&lt;wsp:rsid wsp:val=&quot;1C5402C6&quot;/&gt;&lt;wsp:rsid wsp:val=&quot;1C547219&quot;/&gt;&lt;wsp:rsid wsp:val=&quot;1C550F36&quot;/&gt;&lt;wsp:rsid wsp:val=&quot;1C59650B&quot;/&gt;&lt;wsp:rsid wsp:val=&quot;1C5A517E&quot;/&gt;&lt;wsp:rsid wsp:val=&quot;1C5C36D7&quot;/&gt;&lt;wsp:rsid wsp:val=&quot;1C5E441F&quot;/&gt;&lt;wsp:rsid wsp:val=&quot;1C636805&quot;/&gt;&lt;wsp:rsid wsp:val=&quot;1C645ED7&quot;/&gt;&lt;wsp:rsid wsp:val=&quot;1C691E6C&quot;/&gt;&lt;wsp:rsid wsp:val=&quot;1C6B682A&quot;/&gt;&lt;wsp:rsid wsp:val=&quot;1C6F2E75&quot;/&gt;&lt;wsp:rsid wsp:val=&quot;1C7054DC&quot;/&gt;&lt;wsp:rsid wsp:val=&quot;1C790ABF&quot;/&gt;&lt;wsp:rsid wsp:val=&quot;1C792422&quot;/&gt;&lt;wsp:rsid wsp:val=&quot;1C7A1A69&quot;/&gt;&lt;wsp:rsid wsp:val=&quot;1C7B1CE3&quot;/&gt;&lt;wsp:rsid wsp:val=&quot;1C7F3EEE&quot;/&gt;&lt;wsp:rsid wsp:val=&quot;1C801988&quot;/&gt;&lt;wsp:rsid wsp:val=&quot;1C846B63&quot;/&gt;&lt;wsp:rsid wsp:val=&quot;1C88143D&quot;/&gt;&lt;wsp:rsid wsp:val=&quot;1C887B0B&quot;/&gt;&lt;wsp:rsid wsp:val=&quot;1C8A18BB&quot;/&gt;&lt;wsp:rsid wsp:val=&quot;1C8A4F3C&quot;/&gt;&lt;wsp:rsid wsp:val=&quot;1C8A61B5&quot;/&gt;&lt;wsp:rsid wsp:val=&quot;1C8F3F79&quot;/&gt;&lt;wsp:rsid wsp:val=&quot;1C8F4B85&quot;/&gt;&lt;wsp:rsid wsp:val=&quot;1C901EF9&quot;/&gt;&lt;wsp:rsid wsp:val=&quot;1C930136&quot;/&gt;&lt;wsp:rsid wsp:val=&quot;1C9433D9&quot;/&gt;&lt;wsp:rsid wsp:val=&quot;1C950A42&quot;/&gt;&lt;wsp:rsid wsp:val=&quot;1C95634E&quot;/&gt;&lt;wsp:rsid wsp:val=&quot;1C9732EC&quot;/&gt;&lt;wsp:rsid wsp:val=&quot;1C9C25C3&quot;/&gt;&lt;wsp:rsid wsp:val=&quot;1C9D2DFC&quot;/&gt;&lt;wsp:rsid wsp:val=&quot;1C9D2F40&quot;/&gt;&lt;wsp:rsid wsp:val=&quot;1C9D4F00&quot;/&gt;&lt;wsp:rsid wsp:val=&quot;1C9F4EEC&quot;/&gt;&lt;wsp:rsid wsp:val=&quot;1CA041F4&quot;/&gt;&lt;wsp:rsid wsp:val=&quot;1CA24A1E&quot;/&gt;&lt;wsp:rsid wsp:val=&quot;1CA32D05&quot;/&gt;&lt;wsp:rsid wsp:val=&quot;1CA46E01&quot;/&gt;&lt;wsp:rsid wsp:val=&quot;1CA70A9F&quot;/&gt;&lt;wsp:rsid wsp:val=&quot;1CA71CBD&quot;/&gt;&lt;wsp:rsid wsp:val=&quot;1CAC432C&quot;/&gt;&lt;wsp:rsid wsp:val=&quot;1CB06377&quot;/&gt;&lt;wsp:rsid wsp:val=&quot;1CB80C33&quot;/&gt;&lt;wsp:rsid wsp:val=&quot;1CBB07AF&quot;/&gt;&lt;wsp:rsid wsp:val=&quot;1CBB5084&quot;/&gt;&lt;wsp:rsid wsp:val=&quot;1CBB7B95&quot;/&gt;&lt;wsp:rsid wsp:val=&quot;1CBC7411&quot;/&gt;&lt;wsp:rsid wsp:val=&quot;1CC71D13&quot;/&gt;&lt;wsp:rsid wsp:val=&quot;1CC8124C&quot;/&gt;&lt;wsp:rsid wsp:val=&quot;1CCD4089&quot;/&gt;&lt;wsp:rsid wsp:val=&quot;1CCD526A&quot;/&gt;&lt;wsp:rsid wsp:val=&quot;1CCE2EBE&quot;/&gt;&lt;wsp:rsid wsp:val=&quot;1CCF517C&quot;/&gt;&lt;wsp:rsid wsp:val=&quot;1CCF6C19&quot;/&gt;&lt;wsp:rsid wsp:val=&quot;1CD101FA&quot;/&gt;&lt;wsp:rsid wsp:val=&quot;1CD37B6C&quot;/&gt;&lt;wsp:rsid wsp:val=&quot;1CD43306&quot;/&gt;&lt;wsp:rsid wsp:val=&quot;1CD45292&quot;/&gt;&lt;wsp:rsid wsp:val=&quot;1CD852C0&quot;/&gt;&lt;wsp:rsid wsp:val=&quot;1CD90739&quot;/&gt;&lt;wsp:rsid wsp:val=&quot;1CE13D0C&quot;/&gt;&lt;wsp:rsid wsp:val=&quot;1CE465A2&quot;/&gt;&lt;wsp:rsid wsp:val=&quot;1CE51CB6&quot;/&gt;&lt;wsp:rsid wsp:val=&quot;1CE7145C&quot;/&gt;&lt;wsp:rsid wsp:val=&quot;1CEC025F&quot;/&gt;&lt;wsp:rsid wsp:val=&quot;1CF3346C&quot;/&gt;&lt;wsp:rsid wsp:val=&quot;1CF37926&quot;/&gt;&lt;wsp:rsid wsp:val=&quot;1CF67917&quot;/&gt;&lt;wsp:rsid wsp:val=&quot;1CF756F2&quot;/&gt;&lt;wsp:rsid wsp:val=&quot;1CFB7F77&quot;/&gt;&lt;wsp:rsid wsp:val=&quot;1D051094&quot;/&gt;&lt;wsp:rsid wsp:val=&quot;1D0718F1&quot;/&gt;&lt;wsp:rsid wsp:val=&quot;1D095F3C&quot;/&gt;&lt;wsp:rsid wsp:val=&quot;1D0C5C59&quot;/&gt;&lt;wsp:rsid wsp:val=&quot;1D0C718F&quot;/&gt;&lt;wsp:rsid wsp:val=&quot;1D0F135C&quot;/&gt;&lt;wsp:rsid wsp:val=&quot;1D144D79&quot;/&gt;&lt;wsp:rsid wsp:val=&quot;1D162FD8&quot;/&gt;&lt;wsp:rsid wsp:val=&quot;1D187D34&quot;/&gt;&lt;wsp:rsid wsp:val=&quot;1D192511&quot;/&gt;&lt;wsp:rsid wsp:val=&quot;1D1D6BC3&quot;/&gt;&lt;wsp:rsid wsp:val=&quot;1D1E526C&quot;/&gt;&lt;wsp:rsid wsp:val=&quot;1D200ABD&quot;/&gt;&lt;wsp:rsid wsp:val=&quot;1D230DD3&quot;/&gt;&lt;wsp:rsid wsp:val=&quot;1D251347&quot;/&gt;&lt;wsp:rsid wsp:val=&quot;1D2D3D44&quot;/&gt;&lt;wsp:rsid wsp:val=&quot;1D30003C&quot;/&gt;&lt;wsp:rsid wsp:val=&quot;1D3163D1&quot;/&gt;&lt;wsp:rsid wsp:val=&quot;1D3331AE&quot;/&gt;&lt;wsp:rsid wsp:val=&quot;1D341359&quot;/&gt;&lt;wsp:rsid wsp:val=&quot;1D364764&quot;/&gt;&lt;wsp:rsid wsp:val=&quot;1D394B40&quot;/&gt;&lt;wsp:rsid wsp:val=&quot;1D3A5719&quot;/&gt;&lt;wsp:rsid wsp:val=&quot;1D3D5D7B&quot;/&gt;&lt;wsp:rsid wsp:val=&quot;1D3E3348&quot;/&gt;&lt;wsp:rsid wsp:val=&quot;1D3F0A5D&quot;/&gt;&lt;wsp:rsid wsp:val=&quot;1D422FEC&quot;/&gt;&lt;wsp:rsid wsp:val=&quot;1D4404DA&quot;/&gt;&lt;wsp:rsid wsp:val=&quot;1D460145&quot;/&gt;&lt;wsp:rsid wsp:val=&quot;1D472522&quot;/&gt;&lt;wsp:rsid wsp:val=&quot;1D4B19AB&quot;/&gt;&lt;wsp:rsid wsp:val=&quot;1D4F0144&quot;/&gt;&lt;wsp:rsid wsp:val=&quot;1D511000&quot;/&gt;&lt;wsp:rsid wsp:val=&quot;1D53691E&quot;/&gt;&lt;wsp:rsid wsp:val=&quot;1D585EEC&quot;/&gt;&lt;wsp:rsid wsp:val=&quot;1D596A6D&quot;/&gt;&lt;wsp:rsid wsp:val=&quot;1D5A7729&quot;/&gt;&lt;wsp:rsid wsp:val=&quot;1D6161B0&quot;/&gt;&lt;wsp:rsid wsp:val=&quot;1D64299E&quot;/&gt;&lt;wsp:rsid wsp:val=&quot;1D655865&quot;/&gt;&lt;wsp:rsid wsp:val=&quot;1D655F73&quot;/&gt;&lt;wsp:rsid wsp:val=&quot;1D666512&quot;/&gt;&lt;wsp:rsid wsp:val=&quot;1D68300F&quot;/&gt;&lt;wsp:rsid wsp:val=&quot;1D6C2312&quot;/&gt;&lt;wsp:rsid wsp:val=&quot;1D704ECB&quot;/&gt;&lt;wsp:rsid wsp:val=&quot;1D7123BD&quot;/&gt;&lt;wsp:rsid wsp:val=&quot;1D715123&quot;/&gt;&lt;wsp:rsid wsp:val=&quot;1D72519C&quot;/&gt;&lt;wsp:rsid wsp:val=&quot;1D727E8B&quot;/&gt;&lt;wsp:rsid wsp:val=&quot;1D7431E5&quot;/&gt;&lt;wsp:rsid wsp:val=&quot;1D761758&quot;/&gt;&lt;wsp:rsid wsp:val=&quot;1D7E3AAB&quot;/&gt;&lt;wsp:rsid wsp:val=&quot;1D7E4A1B&quot;/&gt;&lt;wsp:rsid wsp:val=&quot;1D810773&quot;/&gt;&lt;wsp:rsid wsp:val=&quot;1D835EF9&quot;/&gt;&lt;wsp:rsid wsp:val=&quot;1D8609EB&quot;/&gt;&lt;wsp:rsid wsp:val=&quot;1D8625C2&quot;/&gt;&lt;wsp:rsid wsp:val=&quot;1D86412A&quot;/&gt;&lt;wsp:rsid wsp:val=&quot;1D874C98&quot;/&gt;&lt;wsp:rsid wsp:val=&quot;1D8841A0&quot;/&gt;&lt;wsp:rsid wsp:val=&quot;1D891BA2&quot;/&gt;&lt;wsp:rsid wsp:val=&quot;1D893E02&quot;/&gt;&lt;wsp:rsid wsp:val=&quot;1D8D38CA&quot;/&gt;&lt;wsp:rsid wsp:val=&quot;1D902B22&quot;/&gt;&lt;wsp:rsid wsp:val=&quot;1D930BA4&quot;/&gt;&lt;wsp:rsid wsp:val=&quot;1D941E2B&quot;/&gt;&lt;wsp:rsid wsp:val=&quot;1D990D4D&quot;/&gt;&lt;wsp:rsid wsp:val=&quot;1D9A13A8&quot;/&gt;&lt;wsp:rsid wsp:val=&quot;1D9C6417&quot;/&gt;&lt;wsp:rsid wsp:val=&quot;1DA11474&quot;/&gt;&lt;wsp:rsid wsp:val=&quot;1DA153BC&quot;/&gt;&lt;wsp:rsid wsp:val=&quot;1DA23B0D&quot;/&gt;&lt;wsp:rsid wsp:val=&quot;1DA3230B&quot;/&gt;&lt;wsp:rsid wsp:val=&quot;1DA52F39&quot;/&gt;&lt;wsp:rsid wsp:val=&quot;1DAD068D&quot;/&gt;&lt;wsp:rsid wsp:val=&quot;1DAF54C2&quot;/&gt;&lt;wsp:rsid wsp:val=&quot;1DB00B9A&quot;/&gt;&lt;wsp:rsid wsp:val=&quot;1DB151D9&quot;/&gt;&lt;wsp:rsid wsp:val=&quot;1DB15F60&quot;/&gt;&lt;wsp:rsid wsp:val=&quot;1DB4519E&quot;/&gt;&lt;wsp:rsid wsp:val=&quot;1DBA7D07&quot;/&gt;&lt;wsp:rsid wsp:val=&quot;1DBE5F4E&quot;/&gt;&lt;wsp:rsid wsp:val=&quot;1DC57732&quot;/&gt;&lt;wsp:rsid wsp:val=&quot;1DC63D48&quot;/&gt;&lt;wsp:rsid wsp:val=&quot;1DC6596D&quot;/&gt;&lt;wsp:rsid wsp:val=&quot;1DCD1F4D&quot;/&gt;&lt;wsp:rsid wsp:val=&quot;1DCF6609&quot;/&gt;&lt;wsp:rsid wsp:val=&quot;1DD07FAC&quot;/&gt;&lt;wsp:rsid wsp:val=&quot;1DD4157B&quot;/&gt;&lt;wsp:rsid wsp:val=&quot;1DD54FEC&quot;/&gt;&lt;wsp:rsid wsp:val=&quot;1DD56EFC&quot;/&gt;&lt;wsp:rsid wsp:val=&quot;1DD77B5A&quot;/&gt;&lt;wsp:rsid wsp:val=&quot;1DDB3286&quot;/&gt;&lt;wsp:rsid wsp:val=&quot;1DDC57F7&quot;/&gt;&lt;wsp:rsid wsp:val=&quot;1DDE7D29&quot;/&gt;&lt;wsp:rsid wsp:val=&quot;1DE3613B&quot;/&gt;&lt;wsp:rsid wsp:val=&quot;1DE555E2&quot;/&gt;&lt;wsp:rsid wsp:val=&quot;1DE700A4&quot;/&gt;&lt;wsp:rsid wsp:val=&quot;1DE9201D&quot;/&gt;&lt;wsp:rsid wsp:val=&quot;1DE97079&quot;/&gt;&lt;wsp:rsid wsp:val=&quot;1DEB225F&quot;/&gt;&lt;wsp:rsid wsp:val=&quot;1DF60BA2&quot;/&gt;&lt;wsp:rsid wsp:val=&quot;1DF75006&quot;/&gt;&lt;wsp:rsid wsp:val=&quot;1DF85CF4&quot;/&gt;&lt;wsp:rsid wsp:val=&quot;1DF920DD&quot;/&gt;&lt;wsp:rsid wsp:val=&quot;1DF96318&quot;/&gt;&lt;wsp:rsid wsp:val=&quot;1DFA709A&quot;/&gt;&lt;wsp:rsid wsp:val=&quot;1DFC4344&quot;/&gt;&lt;wsp:rsid wsp:val=&quot;1DFD438F&quot;/&gt;&lt;wsp:rsid wsp:val=&quot;1DFF70B5&quot;/&gt;&lt;wsp:rsid wsp:val=&quot;1E016FF5&quot;/&gt;&lt;wsp:rsid wsp:val=&quot;1E072E3A&quot;/&gt;&lt;wsp:rsid wsp:val=&quot;1E096621&quot;/&gt;&lt;wsp:rsid wsp:val=&quot;1E0C222B&quot;/&gt;&lt;wsp:rsid wsp:val=&quot;1E0C46D5&quot;/&gt;&lt;wsp:rsid wsp:val=&quot;1E0D7052&quot;/&gt;&lt;wsp:rsid wsp:val=&quot;1E112BA7&quot;/&gt;&lt;wsp:rsid wsp:val=&quot;1E15177C&quot;/&gt;&lt;wsp:rsid wsp:val=&quot;1E1C0CEC&quot;/&gt;&lt;wsp:rsid wsp:val=&quot;1E1D1E40&quot;/&gt;&lt;wsp:rsid wsp:val=&quot;1E1D2622&quot;/&gt;&lt;wsp:rsid wsp:val=&quot;1E1F47CF&quot;/&gt;&lt;wsp:rsid wsp:val=&quot;1E2815BC&quot;/&gt;&lt;wsp:rsid wsp:val=&quot;1E2939D7&quot;/&gt;&lt;wsp:rsid wsp:val=&quot;1E2A0355&quot;/&gt;&lt;wsp:rsid wsp:val=&quot;1E2A6FD3&quot;/&gt;&lt;wsp:rsid wsp:val=&quot;1E2C502B&quot;/&gt;&lt;wsp:rsid wsp:val=&quot;1E2E5E4E&quot;/&gt;&lt;wsp:rsid wsp:val=&quot;1E3064F9&quot;/&gt;&lt;wsp:rsid wsp:val=&quot;1E3448DB&quot;/&gt;&lt;wsp:rsid wsp:val=&quot;1E3864B1&quot;/&gt;&lt;wsp:rsid wsp:val=&quot;1E3C556D&quot;/&gt;&lt;wsp:rsid wsp:val=&quot;1E3C5BC5&quot;/&gt;&lt;wsp:rsid wsp:val=&quot;1E3D3FDD&quot;/&gt;&lt;wsp:rsid wsp:val=&quot;1E3D4785&quot;/&gt;&lt;wsp:rsid wsp:val=&quot;1E3E0E38&quot;/&gt;&lt;wsp:rsid wsp:val=&quot;1E426F15&quot;/&gt;&lt;wsp:rsid wsp:val=&quot;1E43546D&quot;/&gt;&lt;wsp:rsid wsp:val=&quot;1E442B45&quot;/&gt;&lt;wsp:rsid wsp:val=&quot;1E456717&quot;/&gt;&lt;wsp:rsid wsp:val=&quot;1E46068D&quot;/&gt;&lt;wsp:rsid wsp:val=&quot;1E49194A&quot;/&gt;&lt;wsp:rsid wsp:val=&quot;1E4A082F&quot;/&gt;&lt;wsp:rsid wsp:val=&quot;1E4C7B54&quot;/&gt;&lt;wsp:rsid wsp:val=&quot;1E517945&quot;/&gt;&lt;wsp:rsid wsp:val=&quot;1E582F52&quot;/&gt;&lt;wsp:rsid wsp:val=&quot;1E5867D3&quot;/&gt;&lt;wsp:rsid wsp:val=&quot;1E5963D3&quot;/&gt;&lt;wsp:rsid wsp:val=&quot;1E5E58CA&quot;/&gt;&lt;wsp:rsid wsp:val=&quot;1E68168F&quot;/&gt;&lt;wsp:rsid wsp:val=&quot;1E687907&quot;/&gt;&lt;wsp:rsid wsp:val=&quot;1E6B3AE8&quot;/&gt;&lt;wsp:rsid wsp:val=&quot;1E6C6830&quot;/&gt;&lt;wsp:rsid wsp:val=&quot;1E6E53EF&quot;/&gt;&lt;wsp:rsid wsp:val=&quot;1E704303&quot;/&gt;&lt;wsp:rsid wsp:val=&quot;1E75505C&quot;/&gt;&lt;wsp:rsid wsp:val=&quot;1E7C0CFA&quot;/&gt;&lt;wsp:rsid wsp:val=&quot;1E7C7B33&quot;/&gt;&lt;wsp:rsid wsp:val=&quot;1E7C7CE6&quot;/&gt;&lt;wsp:rsid wsp:val=&quot;1E7D6E52&quot;/&gt;&lt;wsp:rsid wsp:val=&quot;1E7E1ACE&quot;/&gt;&lt;wsp:rsid wsp:val=&quot;1E7E4225&quot;/&gt;&lt;wsp:rsid wsp:val=&quot;1E803999&quot;/&gt;&lt;wsp:rsid wsp:val=&quot;1E80470A&quot;/&gt;&lt;wsp:rsid wsp:val=&quot;1E822782&quot;/&gt;&lt;wsp:rsid wsp:val=&quot;1E833AA9&quot;/&gt;&lt;wsp:rsid wsp:val=&quot;1E862D3C&quot;/&gt;&lt;wsp:rsid wsp:val=&quot;1E870CD7&quot;/&gt;&lt;wsp:rsid wsp:val=&quot;1E87678C&quot;/&gt;&lt;wsp:rsid wsp:val=&quot;1E8C179F&quot;/&gt;&lt;wsp:rsid wsp:val=&quot;1E9437C0&quot;/&gt;&lt;wsp:rsid wsp:val=&quot;1E980339&quot;/&gt;&lt;wsp:rsid wsp:val=&quot;1E996D5A&quot;/&gt;&lt;wsp:rsid wsp:val=&quot;1EA35B1D&quot;/&gt;&lt;wsp:rsid wsp:val=&quot;1EA45D27&quot;/&gt;&lt;wsp:rsid wsp:val=&quot;1EA65ED2&quot;/&gt;&lt;wsp:rsid wsp:val=&quot;1EA91CB9&quot;/&gt;&lt;wsp:rsid wsp:val=&quot;1EAF78B2&quot;/&gt;&lt;wsp:rsid wsp:val=&quot;1EB91787&quot;/&gt;&lt;wsp:rsid wsp:val=&quot;1EBA3292&quot;/&gt;&lt;wsp:rsid wsp:val=&quot;1EBA5DD0&quot;/&gt;&lt;wsp:rsid wsp:val=&quot;1EBC798C&quot;/&gt;&lt;wsp:rsid wsp:val=&quot;1EBE4740&quot;/&gt;&lt;wsp:rsid wsp:val=&quot;1EBF18A3&quot;/&gt;&lt;wsp:rsid wsp:val=&quot;1EBF2B03&quot;/&gt;&lt;wsp:rsid wsp:val=&quot;1EBF2F5D&quot;/&gt;&lt;wsp:rsid wsp:val=&quot;1EC37A6E&quot;/&gt;&lt;wsp:rsid wsp:val=&quot;1EC675CD&quot;/&gt;&lt;wsp:rsid wsp:val=&quot;1EC731F5&quot;/&gt;&lt;wsp:rsid wsp:val=&quot;1EC95711&quot;/&gt;&lt;wsp:rsid wsp:val=&quot;1ECB6CF4&quot;/&gt;&lt;wsp:rsid wsp:val=&quot;1ECC6B4F&quot;/&gt;&lt;wsp:rsid wsp:val=&quot;1ECE2C37&quot;/&gt;&lt;wsp:rsid wsp:val=&quot;1ED11425&quot;/&gt;&lt;wsp:rsid wsp:val=&quot;1ED31135&quot;/&gt;&lt;wsp:rsid wsp:val=&quot;1ED91B3A&quot;/&gt;&lt;wsp:rsid wsp:val=&quot;1ED94BF7&quot;/&gt;&lt;wsp:rsid wsp:val=&quot;1EE05E4C&quot;/&gt;&lt;wsp:rsid wsp:val=&quot;1EE21998&quot;/&gt;&lt;wsp:rsid wsp:val=&quot;1EE41096&quot;/&gt;&lt;wsp:rsid wsp:val=&quot;1EE443F3&quot;/&gt;&lt;wsp:rsid wsp:val=&quot;1EE718AE&quot;/&gt;&lt;wsp:rsid wsp:val=&quot;1EEC0C39&quot;/&gt;&lt;wsp:rsid wsp:val=&quot;1EF01EE7&quot;/&gt;&lt;wsp:rsid wsp:val=&quot;1EF0727C&quot;/&gt;&lt;wsp:rsid wsp:val=&quot;1EF23D2B&quot;/&gt;&lt;wsp:rsid wsp:val=&quot;1EF27C83&quot;/&gt;&lt;wsp:rsid wsp:val=&quot;1EFE18D3&quot;/&gt;&lt;wsp:rsid wsp:val=&quot;1F024244&quot;/&gt;&lt;wsp:rsid wsp:val=&quot;1F081444&quot;/&gt;&lt;wsp:rsid wsp:val=&quot;1F095749&quot;/&gt;&lt;wsp:rsid wsp:val=&quot;1F0974C1&quot;/&gt;&lt;wsp:rsid wsp:val=&quot;1F0A1C21&quot;/&gt;&lt;wsp:rsid wsp:val=&quot;1F0E5A42&quot;/&gt;&lt;wsp:rsid wsp:val=&quot;1F177D48&quot;/&gt;&lt;wsp:rsid wsp:val=&quot;1F1A26C0&quot;/&gt;&lt;wsp:rsid wsp:val=&quot;1F1A37B0&quot;/&gt;&lt;wsp:rsid wsp:val=&quot;1F234102&quot;/&gt;&lt;wsp:rsid wsp:val=&quot;1F23498E&quot;/&gt;&lt;wsp:rsid wsp:val=&quot;1F237E84&quot;/&gt;&lt;wsp:rsid wsp:val=&quot;1F282145&quot;/&gt;&lt;wsp:rsid wsp:val=&quot;1F284009&quot;/&gt;&lt;wsp:rsid wsp:val=&quot;1F295EB0&quot;/&gt;&lt;wsp:rsid wsp:val=&quot;1F2A6203&quot;/&gt;&lt;wsp:rsid wsp:val=&quot;1F2F70DB&quot;/&gt;&lt;wsp:rsid wsp:val=&quot;1F390E76&quot;/&gt;&lt;wsp:rsid wsp:val=&quot;1F3A6479&quot;/&gt;&lt;wsp:rsid wsp:val=&quot;1F3B154C&quot;/&gt;&lt;wsp:rsid wsp:val=&quot;1F3C2B3C&quot;/&gt;&lt;wsp:rsid wsp:val=&quot;1F3D14E5&quot;/&gt;&lt;wsp:rsid wsp:val=&quot;1F3F6926&quot;/&gt;&lt;wsp:rsid wsp:val=&quot;1F4460C5&quot;/&gt;&lt;wsp:rsid wsp:val=&quot;1F473809&quot;/&gt;&lt;wsp:rsid wsp:val=&quot;1F4A6D5E&quot;/&gt;&lt;wsp:rsid wsp:val=&quot;1F4C5C39&quot;/&gt;&lt;wsp:rsid wsp:val=&quot;1F5073B1&quot;/&gt;&lt;wsp:rsid wsp:val=&quot;1F5177DC&quot;/&gt;&lt;wsp:rsid wsp:val=&quot;1F532A6F&quot;/&gt;&lt;wsp:rsid wsp:val=&quot;1F551B52&quot;/&gt;&lt;wsp:rsid wsp:val=&quot;1F5664CE&quot;/&gt;&lt;wsp:rsid wsp:val=&quot;1F57285E&quot;/&gt;&lt;wsp:rsid wsp:val=&quot;1F5777FE&quot;/&gt;&lt;wsp:rsid wsp:val=&quot;1F5E1C29&quot;/&gt;&lt;wsp:rsid wsp:val=&quot;1F661B0B&quot;/&gt;&lt;wsp:rsid wsp:val=&quot;1F6A0E3C&quot;/&gt;&lt;wsp:rsid wsp:val=&quot;1F6B7C6C&quot;/&gt;&lt;wsp:rsid wsp:val=&quot;1F6C2B76&quot;/&gt;&lt;wsp:rsid wsp:val=&quot;1F6C76B9&quot;/&gt;&lt;wsp:rsid wsp:val=&quot;1F6E0637&quot;/&gt;&lt;wsp:rsid wsp:val=&quot;1F7731B9&quot;/&gt;&lt;wsp:rsid wsp:val=&quot;1F7A2C91&quot;/&gt;&lt;wsp:rsid wsp:val=&quot;1F7A37E8&quot;/&gt;&lt;wsp:rsid wsp:val=&quot;1F7B4674&quot;/&gt;&lt;wsp:rsid wsp:val=&quot;1F7E3214&quot;/&gt;&lt;wsp:rsid wsp:val=&quot;1F7F4297&quot;/&gt;&lt;wsp:rsid wsp:val=&quot;1F8341F7&quot;/&gt;&lt;wsp:rsid wsp:val=&quot;1F8646DE&quot;/&gt;&lt;wsp:rsid wsp:val=&quot;1F883CCA&quot;/&gt;&lt;wsp:rsid wsp:val=&quot;1F8D6BB9&quot;/&gt;&lt;wsp:rsid wsp:val=&quot;1F900358&quot;/&gt;&lt;wsp:rsid wsp:val=&quot;1F907142&quot;/&gt;&lt;wsp:rsid wsp:val=&quot;1F9260E3&quot;/&gt;&lt;wsp:rsid wsp:val=&quot;1F9632E2&quot;/&gt;&lt;wsp:rsid wsp:val=&quot;1F9967BB&quot;/&gt;&lt;wsp:rsid wsp:val=&quot;1F9A68C1&quot;/&gt;&lt;wsp:rsid wsp:val=&quot;1F9C2A31&quot;/&gt;&lt;wsp:rsid wsp:val=&quot;1F9F7296&quot;/&gt;&lt;wsp:rsid wsp:val=&quot;1FA036CC&quot;/&gt;&lt;wsp:rsid wsp:val=&quot;1FA06DE8&quot;/&gt;&lt;wsp:rsid wsp:val=&quot;1FA12645&quot;/&gt;&lt;wsp:rsid wsp:val=&quot;1FA23E66&quot;/&gt;&lt;wsp:rsid wsp:val=&quot;1FAF7D85&quot;/&gt;&lt;wsp:rsid wsp:val=&quot;1FB3251D&quot;/&gt;&lt;wsp:rsid wsp:val=&quot;1FB6649F&quot;/&gt;&lt;wsp:rsid wsp:val=&quot;1FB919C0&quot;/&gt;&lt;wsp:rsid wsp:val=&quot;1FBA51DA&quot;/&gt;&lt;wsp:rsid wsp:val=&quot;1FBB6649&quot;/&gt;&lt;wsp:rsid wsp:val=&quot;1FBF0C9E&quot;/&gt;&lt;wsp:rsid wsp:val=&quot;1FC468B3&quot;/&gt;&lt;wsp:rsid wsp:val=&quot;1FC82CC4&quot;/&gt;&lt;wsp:rsid wsp:val=&quot;1FC94896&quot;/&gt;&lt;wsp:rsid wsp:val=&quot;1FCA5FF9&quot;/&gt;&lt;wsp:rsid wsp:val=&quot;1FCA7EEE&quot;/&gt;&lt;wsp:rsid wsp:val=&quot;1FCC3327&quot;/&gt;&lt;wsp:rsid wsp:val=&quot;1FCF48E2&quot;/&gt;&lt;wsp:rsid wsp:val=&quot;1FD164D9&quot;/&gt;&lt;wsp:rsid wsp:val=&quot;1FD220AE&quot;/&gt;&lt;wsp:rsid wsp:val=&quot;1FD3367F&quot;/&gt;&lt;wsp:rsid wsp:val=&quot;1FD63DB8&quot;/&gt;&lt;wsp:rsid wsp:val=&quot;1FD8107B&quot;/&gt;&lt;wsp:rsid wsp:val=&quot;1FDC40C6&quot;/&gt;&lt;wsp:rsid wsp:val=&quot;1FDD41D4&quot;/&gt;&lt;wsp:rsid wsp:val=&quot;1FDD5ECA&quot;/&gt;&lt;wsp:rsid wsp:val=&quot;1FDE2E9F&quot;/&gt;&lt;wsp:rsid wsp:val=&quot;1FE40289&quot;/&gt;&lt;wsp:rsid wsp:val=&quot;1FE4506D&quot;/&gt;&lt;wsp:rsid wsp:val=&quot;1FE53E1C&quot;/&gt;&lt;wsp:rsid wsp:val=&quot;1FE56F61&quot;/&gt;&lt;wsp:rsid wsp:val=&quot;1FE64B76&quot;/&gt;&lt;wsp:rsid wsp:val=&quot;1FF23824&quot;/&gt;&lt;wsp:rsid wsp:val=&quot;1FF342DE&quot;/&gt;&lt;wsp:rsid wsp:val=&quot;1FF52EFE&quot;/&gt;&lt;wsp:rsid wsp:val=&quot;1FFA059B&quot;/&gt;&lt;wsp:rsid wsp:val=&quot;1FFA798A&quot;/&gt;&lt;wsp:rsid wsp:val=&quot;1FFD2A33&quot;/&gt;&lt;wsp:rsid wsp:val=&quot;1FFE5AD9&quot;/&gt;&lt;wsp:rsid wsp:val=&quot;1FFE7D67&quot;/&gt;&lt;wsp:rsid wsp:val=&quot;1FFF527B&quot;/&gt;&lt;wsp:rsid wsp:val=&quot;20000D99&quot;/&gt;&lt;wsp:rsid wsp:val=&quot;2002648E&quot;/&gt;&lt;wsp:rsid wsp:val=&quot;20042B53&quot;/&gt;&lt;wsp:rsid wsp:val=&quot;20047970&quot;/&gt;&lt;wsp:rsid wsp:val=&quot;2005339C&quot;/&gt;&lt;wsp:rsid wsp:val=&quot;20066D00&quot;/&gt;&lt;wsp:rsid wsp:val=&quot;20073527&quot;/&gt;&lt;wsp:rsid wsp:val=&quot;20084C31&quot;/&gt;&lt;wsp:rsid wsp:val=&quot;200B631D&quot;/&gt;&lt;wsp:rsid wsp:val=&quot;200C541A&quot;/&gt;&lt;wsp:rsid wsp:val=&quot;20100371&quot;/&gt;&lt;wsp:rsid wsp:val=&quot;20103F61&quot;/&gt;&lt;wsp:rsid wsp:val=&quot;201108FC&quot;/&gt;&lt;wsp:rsid wsp:val=&quot;20151321&quot;/&gt;&lt;wsp:rsid wsp:val=&quot;2015706B&quot;/&gt;&lt;wsp:rsid wsp:val=&quot;20161AED&quot;/&gt;&lt;wsp:rsid wsp:val=&quot;2019404C&quot;/&gt;&lt;wsp:rsid wsp:val=&quot;201C08E2&quot;/&gt;&lt;wsp:rsid wsp:val=&quot;201D60B9&quot;/&gt;&lt;wsp:rsid wsp:val=&quot;201F4F45&quot;/&gt;&lt;wsp:rsid wsp:val=&quot;20210488&quot;/&gt;&lt;wsp:rsid wsp:val=&quot;20224487&quot;/&gt;&lt;wsp:rsid wsp:val=&quot;20273848&quot;/&gt;&lt;wsp:rsid wsp:val=&quot;20274C75&quot;/&gt;&lt;wsp:rsid wsp:val=&quot;20283483&quot;/&gt;&lt;wsp:rsid wsp:val=&quot;202B5B7C&quot;/&gt;&lt;wsp:rsid wsp:val=&quot;202E4965&quot;/&gt;&lt;wsp:rsid wsp:val=&quot;202F1149&quot;/&gt;&lt;wsp:rsid wsp:val=&quot;20314919&quot;/&gt;&lt;wsp:rsid wsp:val=&quot;20336BF7&quot;/&gt;&lt;wsp:rsid wsp:val=&quot;2034286B&quot;/&gt;&lt;wsp:rsid wsp:val=&quot;2038206F&quot;/&gt;&lt;wsp:rsid wsp:val=&quot;203B04FD&quot;/&gt;&lt;wsp:rsid wsp:val=&quot;203B4D78&quot;/&gt;&lt;wsp:rsid wsp:val=&quot;203B7433&quot;/&gt;&lt;wsp:rsid wsp:val=&quot;203C0D69&quot;/&gt;&lt;wsp:rsid wsp:val=&quot;203C648C&quot;/&gt;&lt;wsp:rsid wsp:val=&quot;203C6BCE&quot;/&gt;&lt;wsp:rsid wsp:val=&quot;20425FC1&quot;/&gt;&lt;wsp:rsid wsp:val=&quot;204877AE&quot;/&gt;&lt;wsp:rsid wsp:val=&quot;204B09C5&quot;/&gt;&lt;wsp:rsid wsp:val=&quot;204C75DF&quot;/&gt;&lt;wsp:rsid wsp:val=&quot;204D22A4&quot;/&gt;&lt;wsp:rsid wsp:val=&quot;20524E14&quot;/&gt;&lt;wsp:rsid wsp:val=&quot;20556EE9&quot;/&gt;&lt;wsp:rsid wsp:val=&quot;2059175C&quot;/&gt;&lt;wsp:rsid wsp:val=&quot;205E593B&quot;/&gt;&lt;wsp:rsid wsp:val=&quot;20625487&quot;/&gt;&lt;wsp:rsid wsp:val=&quot;206541E9&quot;/&gt;&lt;wsp:rsid wsp:val=&quot;206F2F3A&quot;/&gt;&lt;wsp:rsid wsp:val=&quot;207B05B4&quot;/&gt;&lt;wsp:rsid wsp:val=&quot;20801241&quot;/&gt;&lt;wsp:rsid wsp:val=&quot;20844F3E&quot;/&gt;&lt;wsp:rsid wsp:val=&quot;208668B2&quot;/&gt;&lt;wsp:rsid wsp:val=&quot;20874E6D&quot;/&gt;&lt;wsp:rsid wsp:val=&quot;20883167&quot;/&gt;&lt;wsp:rsid wsp:val=&quot;208A2A80&quot;/&gt;&lt;wsp:rsid wsp:val=&quot;208B1FE9&quot;/&gt;&lt;wsp:rsid wsp:val=&quot;208C5F72&quot;/&gt;&lt;wsp:rsid wsp:val=&quot;208F54B8&quot;/&gt;&lt;wsp:rsid wsp:val=&quot;2097352C&quot;/&gt;&lt;wsp:rsid wsp:val=&quot;209960D0&quot;/&gt;&lt;wsp:rsid wsp:val=&quot;209D3975&quot;/&gt;&lt;wsp:rsid wsp:val=&quot;20A01DD3&quot;/&gt;&lt;wsp:rsid wsp:val=&quot;20A141B2&quot;/&gt;&lt;wsp:rsid wsp:val=&quot;20A42BFF&quot;/&gt;&lt;wsp:rsid wsp:val=&quot;20A80274&quot;/&gt;&lt;wsp:rsid wsp:val=&quot;20AA34E7&quot;/&gt;&lt;wsp:rsid wsp:val=&quot;20AB57C3&quot;/&gt;&lt;wsp:rsid wsp:val=&quot;20B3373D&quot;/&gt;&lt;wsp:rsid wsp:val=&quot;20B511C3&quot;/&gt;&lt;wsp:rsid wsp:val=&quot;20B658AF&quot;/&gt;&lt;wsp:rsid wsp:val=&quot;20B761D6&quot;/&gt;&lt;wsp:rsid wsp:val=&quot;20BA2C6D&quot;/&gt;&lt;wsp:rsid wsp:val=&quot;20BC5742&quot;/&gt;&lt;wsp:rsid wsp:val=&quot;20BC7823&quot;/&gt;&lt;wsp:rsid wsp:val=&quot;20C169D5&quot;/&gt;&lt;wsp:rsid wsp:val=&quot;20C25593&quot;/&gt;&lt;wsp:rsid wsp:val=&quot;20C300EF&quot;/&gt;&lt;wsp:rsid wsp:val=&quot;20C36226&quot;/&gt;&lt;wsp:rsid wsp:val=&quot;20C67447&quot;/&gt;&lt;wsp:rsid wsp:val=&quot;20C96557&quot;/&gt;&lt;wsp:rsid wsp:val=&quot;20CB60B8&quot;/&gt;&lt;wsp:rsid wsp:val=&quot;20D7422D&quot;/&gt;&lt;wsp:rsid wsp:val=&quot;20DB7820&quot;/&gt;&lt;wsp:rsid wsp:val=&quot;20DD6A33&quot;/&gt;&lt;wsp:rsid wsp:val=&quot;20E34386&quot;/&gt;&lt;wsp:rsid wsp:val=&quot;20E407EE&quot;/&gt;&lt;wsp:rsid wsp:val=&quot;20E42354&quot;/&gt;&lt;wsp:rsid wsp:val=&quot;20E42B1C&quot;/&gt;&lt;wsp:rsid wsp:val=&quot;20E511F4&quot;/&gt;&lt;wsp:rsid wsp:val=&quot;20E833D8&quot;/&gt;&lt;wsp:rsid wsp:val=&quot;20E92C97&quot;/&gt;&lt;wsp:rsid wsp:val=&quot;20EA42A3&quot;/&gt;&lt;wsp:rsid wsp:val=&quot;20EC6FB3&quot;/&gt;&lt;wsp:rsid wsp:val=&quot;20F04A71&quot;/&gt;&lt;wsp:rsid wsp:val=&quot;20F20D4A&quot;/&gt;&lt;wsp:rsid wsp:val=&quot;20F61D24&quot;/&gt;&lt;wsp:rsid wsp:val=&quot;20F81EE9&quot;/&gt;&lt;wsp:rsid wsp:val=&quot;20F91EA2&quot;/&gt;&lt;wsp:rsid wsp:val=&quot;20FA5610&quot;/&gt;&lt;wsp:rsid wsp:val=&quot;20FA772C&quot;/&gt;&lt;wsp:rsid wsp:val=&quot;20FE54D9&quot;/&gt;&lt;wsp:rsid wsp:val=&quot;21001730&quot;/&gt;&lt;wsp:rsid wsp:val=&quot;210241DD&quot;/&gt;&lt;wsp:rsid wsp:val=&quot;21030C14&quot;/&gt;&lt;wsp:rsid wsp:val=&quot;21036E9E&quot;/&gt;&lt;wsp:rsid wsp:val=&quot;210612B7&quot;/&gt;&lt;wsp:rsid wsp:val=&quot;210628BD&quot;/&gt;&lt;wsp:rsid wsp:val=&quot;210C34B7&quot;/&gt;&lt;wsp:rsid wsp:val=&quot;210F21C7&quot;/&gt;&lt;wsp:rsid wsp:val=&quot;2112128C&quot;/&gt;&lt;wsp:rsid wsp:val=&quot;21130587&quot;/&gt;&lt;wsp:rsid wsp:val=&quot;21151FBE&quot;/&gt;&lt;wsp:rsid wsp:val=&quot;2118178A&quot;/&gt;&lt;wsp:rsid wsp:val=&quot;211976F7&quot;/&gt;&lt;wsp:rsid wsp:val=&quot;211C2455&quot;/&gt;&lt;wsp:rsid wsp:val=&quot;212112AF&quot;/&gt;&lt;wsp:rsid wsp:val=&quot;21221454&quot;/&gt;&lt;wsp:rsid wsp:val=&quot;212321F9&quot;/&gt;&lt;wsp:rsid wsp:val=&quot;21232FA0&quot;/&gt;&lt;wsp:rsid wsp:val=&quot;21255BFA&quot;/&gt;&lt;wsp:rsid wsp:val=&quot;21265523&quot;/&gt;&lt;wsp:rsid wsp:val=&quot;21282CD3&quot;/&gt;&lt;wsp:rsid wsp:val=&quot;21296498&quot;/&gt;&lt;wsp:rsid wsp:val=&quot;212A1205&quot;/&gt;&lt;wsp:rsid wsp:val=&quot;212B3108&quot;/&gt;&lt;wsp:rsid wsp:val=&quot;212F7211&quot;/&gt;&lt;wsp:rsid wsp:val=&quot;21300736&quot;/&gt;&lt;wsp:rsid wsp:val=&quot;213046E8&quot;/&gt;&lt;wsp:rsid wsp:val=&quot;21357D41&quot;/&gt;&lt;wsp:rsid wsp:val=&quot;2136009A&quot;/&gt;&lt;wsp:rsid wsp:val=&quot;213A0D7F&quot;/&gt;&lt;wsp:rsid wsp:val=&quot;213B42AF&quot;/&gt;&lt;wsp:rsid wsp:val=&quot;21411781&quot;/&gt;&lt;wsp:rsid wsp:val=&quot;2141765D&quot;/&gt;&lt;wsp:rsid wsp:val=&quot;21422B41&quot;/&gt;&lt;wsp:rsid wsp:val=&quot;21423D19&quot;/&gt;&lt;wsp:rsid wsp:val=&quot;2144371D&quot;/&gt;&lt;wsp:rsid wsp:val=&quot;21486187&quot;/&gt;&lt;wsp:rsid wsp:val=&quot;21494A53&quot;/&gt;&lt;wsp:rsid wsp:val=&quot;214C6E8C&quot;/&gt;&lt;wsp:rsid wsp:val=&quot;214C78CF&quot;/&gt;&lt;wsp:rsid wsp:val=&quot;214F372F&quot;/&gt;&lt;wsp:rsid wsp:val=&quot;214F3F35&quot;/&gt;&lt;wsp:rsid wsp:val=&quot;2153237E&quot;/&gt;&lt;wsp:rsid wsp:val=&quot;21532D0D&quot;/&gt;&lt;wsp:rsid wsp:val=&quot;21544D7D&quot;/&gt;&lt;wsp:rsid wsp:val=&quot;21553E00&quot;/&gt;&lt;wsp:rsid wsp:val=&quot;215730D4&quot;/&gt;&lt;wsp:rsid wsp:val=&quot;21594D80&quot;/&gt;&lt;wsp:rsid wsp:val=&quot;215C5AF2&quot;/&gt;&lt;wsp:rsid wsp:val=&quot;21600291&quot;/&gt;&lt;wsp:rsid wsp:val=&quot;21611246&quot;/&gt;&lt;wsp:rsid wsp:val=&quot;216350E1&quot;/&gt;&lt;wsp:rsid wsp:val=&quot;21640B05&quot;/&gt;&lt;wsp:rsid wsp:val=&quot;2168318B&quot;/&gt;&lt;wsp:rsid wsp:val=&quot;21690895&quot;/&gt;&lt;wsp:rsid wsp:val=&quot;21695BEB&quot;/&gt;&lt;wsp:rsid wsp:val=&quot;216B1DDF&quot;/&gt;&lt;wsp:rsid wsp:val=&quot;216D0566&quot;/&gt;&lt;wsp:rsid wsp:val=&quot;216E2F80&quot;/&gt;&lt;wsp:rsid wsp:val=&quot;216E3B74&quot;/&gt;&lt;wsp:rsid wsp:val=&quot;2175670B&quot;/&gt;&lt;wsp:rsid wsp:val=&quot;21771247&quot;/&gt;&lt;wsp:rsid wsp:val=&quot;21774D13&quot;/&gt;&lt;wsp:rsid wsp:val=&quot;21776EC3&quot;/&gt;&lt;wsp:rsid wsp:val=&quot;2179278F&quot;/&gt;&lt;wsp:rsid wsp:val=&quot;21794485&quot;/&gt;&lt;wsp:rsid wsp:val=&quot;217B53FD&quot;/&gt;&lt;wsp:rsid wsp:val=&quot;217B6EAC&quot;/&gt;&lt;wsp:rsid wsp:val=&quot;217C5464&quot;/&gt;&lt;wsp:rsid wsp:val=&quot;217E7C7E&quot;/&gt;&lt;wsp:rsid wsp:val=&quot;217F6823&quot;/&gt;&lt;wsp:rsid wsp:val=&quot;21802735&quot;/&gt;&lt;wsp:rsid wsp:val=&quot;218365B2&quot;/&gt;&lt;wsp:rsid wsp:val=&quot;21852625&quot;/&gt;&lt;wsp:rsid wsp:val=&quot;21883A58&quot;/&gt;&lt;wsp:rsid wsp:val=&quot;218D77EC&quot;/&gt;&lt;wsp:rsid wsp:val=&quot;21913B58&quot;/&gt;&lt;wsp:rsid wsp:val=&quot;219531BB&quot;/&gt;&lt;wsp:rsid wsp:val=&quot;21A00D69&quot;/&gt;&lt;wsp:rsid wsp:val=&quot;21A10DE8&quot;/&gt;&lt;wsp:rsid wsp:val=&quot;21A217F5&quot;/&gt;&lt;wsp:rsid wsp:val=&quot;21A9231C&quot;/&gt;&lt;wsp:rsid wsp:val=&quot;21AB66E5&quot;/&gt;&lt;wsp:rsid wsp:val=&quot;21AC441E&quot;/&gt;&lt;wsp:rsid wsp:val=&quot;21AE0FE6&quot;/&gt;&lt;wsp:rsid wsp:val=&quot;21AE4F05&quot;/&gt;&lt;wsp:rsid wsp:val=&quot;21B02467&quot;/&gt;&lt;wsp:rsid wsp:val=&quot;21B60DB7&quot;/&gt;&lt;wsp:rsid wsp:val=&quot;21C03BFA&quot;/&gt;&lt;wsp:rsid wsp:val=&quot;21C754CE&quot;/&gt;&lt;wsp:rsid wsp:val=&quot;21C92906&quot;/&gt;&lt;wsp:rsid wsp:val=&quot;21C958C3&quot;/&gt;&lt;wsp:rsid wsp:val=&quot;21D03A1A&quot;/&gt;&lt;wsp:rsid wsp:val=&quot;21D13868&quot;/&gt;&lt;wsp:rsid wsp:val=&quot;21D2024C&quot;/&gt;&lt;wsp:rsid wsp:val=&quot;21D44F91&quot;/&gt;&lt;wsp:rsid wsp:val=&quot;21D47727&quot;/&gt;&lt;wsp:rsid wsp:val=&quot;21D62976&quot;/&gt;&lt;wsp:rsid wsp:val=&quot;21D63338&quot;/&gt;&lt;wsp:rsid wsp:val=&quot;21D774DE&quot;/&gt;&lt;wsp:rsid wsp:val=&quot;21DD7E25&quot;/&gt;&lt;wsp:rsid wsp:val=&quot;21E0538F&quot;/&gt;&lt;wsp:rsid wsp:val=&quot;21E46A00&quot;/&gt;&lt;wsp:rsid wsp:val=&quot;21E706F3&quot;/&gt;&lt;wsp:rsid wsp:val=&quot;21EC713B&quot;/&gt;&lt;wsp:rsid wsp:val=&quot;21F2382C&quot;/&gt;&lt;wsp:rsid wsp:val=&quot;21F40511&quot;/&gt;&lt;wsp:rsid wsp:val=&quot;21FA37AF&quot;/&gt;&lt;wsp:rsid wsp:val=&quot;21FC2E56&quot;/&gt;&lt;wsp:rsid wsp:val=&quot;22010E4C&quot;/&gt;&lt;wsp:rsid wsp:val=&quot;22055D9A&quot;/&gt;&lt;wsp:rsid wsp:val=&quot;22063A05&quot;/&gt;&lt;wsp:rsid wsp:val=&quot;22065D92&quot;/&gt;&lt;wsp:rsid wsp:val=&quot;22092628&quot;/&gt;&lt;wsp:rsid wsp:val=&quot;220960C7&quot;/&gt;&lt;wsp:rsid wsp:val=&quot;22106B61&quot;/&gt;&lt;wsp:rsid wsp:val=&quot;22107F5B&quot;/&gt;&lt;wsp:rsid wsp:val=&quot;221A237A&quot;/&gt;&lt;wsp:rsid wsp:val=&quot;221A4ADB&quot;/&gt;&lt;wsp:rsid wsp:val=&quot;221B6EBA&quot;/&gt;&lt;wsp:rsid wsp:val=&quot;221C5180&quot;/&gt;&lt;wsp:rsid wsp:val=&quot;22212953&quot;/&gt;&lt;wsp:rsid wsp:val=&quot;22257E10&quot;/&gt;&lt;wsp:rsid wsp:val=&quot;2226015D&quot;/&gt;&lt;wsp:rsid wsp:val=&quot;222B67C6&quot;/&gt;&lt;wsp:rsid wsp:val=&quot;222F38EF&quot;/&gt;&lt;wsp:rsid wsp:val=&quot;223048C5&quot;/&gt;&lt;wsp:rsid wsp:val=&quot;22333D30&quot;/&gt;&lt;wsp:rsid wsp:val=&quot;22351270&quot;/&gt;&lt;wsp:rsid wsp:val=&quot;223926AC&quot;/&gt;&lt;wsp:rsid wsp:val=&quot;223B130F&quot;/&gt;&lt;wsp:rsid wsp:val=&quot;223C6CCE&quot;/&gt;&lt;wsp:rsid wsp:val=&quot;223E4762&quot;/&gt;&lt;wsp:rsid wsp:val=&quot;22404FA1&quot;/&gt;&lt;wsp:rsid wsp:val=&quot;22432ECC&quot;/&gt;&lt;wsp:rsid wsp:val=&quot;22440D05&quot;/&gt;&lt;wsp:rsid wsp:val=&quot;22451ED5&quot;/&gt;&lt;wsp:rsid wsp:val=&quot;22452969&quot;/&gt;&lt;wsp:rsid wsp:val=&quot;22487875&quot;/&gt;&lt;wsp:rsid wsp:val=&quot;224B7503&quot;/&gt;&lt;wsp:rsid wsp:val=&quot;224C401D&quot;/&gt;&lt;wsp:rsid wsp:val=&quot;224D1204&quot;/&gt;&lt;wsp:rsid wsp:val=&quot;22530CFA&quot;/&gt;&lt;wsp:rsid wsp:val=&quot;22574A77&quot;/&gt;&lt;wsp:rsid wsp:val=&quot;22581C0E&quot;/&gt;&lt;wsp:rsid wsp:val=&quot;2258646D&quot;/&gt;&lt;wsp:rsid wsp:val=&quot;225A76FE&quot;/&gt;&lt;wsp:rsid wsp:val=&quot;225B2CB3&quot;/&gt;&lt;wsp:rsid wsp:val=&quot;225E2445&quot;/&gt;&lt;wsp:rsid wsp:val=&quot;225F5BB2&quot;/&gt;&lt;wsp:rsid wsp:val=&quot;22622899&quot;/&gt;&lt;wsp:rsid wsp:val=&quot;22633143&quot;/&gt;&lt;wsp:rsid wsp:val=&quot;22633B20&quot;/&gt;&lt;wsp:rsid wsp:val=&quot;226561C1&quot;/&gt;&lt;wsp:rsid wsp:val=&quot;22666E78&quot;/&gt;&lt;wsp:rsid wsp:val=&quot;226700B5&quot;/&gt;&lt;wsp:rsid wsp:val=&quot;22683CA1&quot;/&gt;&lt;wsp:rsid wsp:val=&quot;2269382D&quot;/&gt;&lt;wsp:rsid wsp:val=&quot;22697AEC&quot;/&gt;&lt;wsp:rsid wsp:val=&quot;226C5725&quot;/&gt;&lt;wsp:rsid wsp:val=&quot;226E07E3&quot;/&gt;&lt;wsp:rsid wsp:val=&quot;226F4C41&quot;/&gt;&lt;wsp:rsid wsp:val=&quot;22714C4B&quot;/&gt;&lt;wsp:rsid wsp:val=&quot;22721133&quot;/&gt;&lt;wsp:rsid wsp:val=&quot;227314B4&quot;/&gt;&lt;wsp:rsid wsp:val=&quot;22741D28&quot;/&gt;&lt;wsp:rsid wsp:val=&quot;22742FCA&quot;/&gt;&lt;wsp:rsid wsp:val=&quot;22780350&quot;/&gt;&lt;wsp:rsid wsp:val=&quot;227F5E68&quot;/&gt;&lt;wsp:rsid wsp:val=&quot;22813C91&quot;/&gt;&lt;wsp:rsid wsp:val=&quot;22815EE0&quot;/&gt;&lt;wsp:rsid wsp:val=&quot;22846101&quot;/&gt;&lt;wsp:rsid wsp:val=&quot;2286667E&quot;/&gt;&lt;wsp:rsid wsp:val=&quot;228A0D2C&quot;/&gt;&lt;wsp:rsid wsp:val=&quot;228B61CC&quot;/&gt;&lt;wsp:rsid wsp:val=&quot;228C2A84&quot;/&gt;&lt;wsp:rsid wsp:val=&quot;22900B6D&quot;/&gt;&lt;wsp:rsid wsp:val=&quot;22902BCD&quot;/&gt;&lt;wsp:rsid wsp:val=&quot;2292508E&quot;/&gt;&lt;wsp:rsid wsp:val=&quot;22932199&quot;/&gt;&lt;wsp:rsid wsp:val=&quot;2297226D&quot;/&gt;&lt;wsp:rsid wsp:val=&quot;229772DF&quot;/&gt;&lt;wsp:rsid wsp:val=&quot;229C6F83&quot;/&gt;&lt;wsp:rsid wsp:val=&quot;229D4043&quot;/&gt;&lt;wsp:rsid wsp:val=&quot;229D5277&quot;/&gt;&lt;wsp:rsid wsp:val=&quot;22A37098&quot;/&gt;&lt;wsp:rsid wsp:val=&quot;22A656D3&quot;/&gt;&lt;wsp:rsid wsp:val=&quot;22A75B10&quot;/&gt;&lt;wsp:rsid wsp:val=&quot;22AA3315&quot;/&gt;&lt;wsp:rsid wsp:val=&quot;22AB2CA1&quot;/&gt;&lt;wsp:rsid wsp:val=&quot;22AD3D1B&quot;/&gt;&lt;wsp:rsid wsp:val=&quot;22AE1F85&quot;/&gt;&lt;wsp:rsid wsp:val=&quot;22AE337F&quot;/&gt;&lt;wsp:rsid wsp:val=&quot;22B33DCA&quot;/&gt;&lt;wsp:rsid wsp:val=&quot;22B408DD&quot;/&gt;&lt;wsp:rsid wsp:val=&quot;22B83A3A&quot;/&gt;&lt;wsp:rsid wsp:val=&quot;22BB11FF&quot;/&gt;&lt;wsp:rsid wsp:val=&quot;22C30391&quot;/&gt;&lt;wsp:rsid wsp:val=&quot;22C7731F&quot;/&gt;&lt;wsp:rsid wsp:val=&quot;22C933EE&quot;/&gt;&lt;wsp:rsid wsp:val=&quot;22C95B91&quot;/&gt;&lt;wsp:rsid wsp:val=&quot;22CB27E6&quot;/&gt;&lt;wsp:rsid wsp:val=&quot;22CE660E&quot;/&gt;&lt;wsp:rsid wsp:val=&quot;22CF1975&quot;/&gt;&lt;wsp:rsid wsp:val=&quot;22CF3AEC&quot;/&gt;&lt;wsp:rsid wsp:val=&quot;22D87C04&quot;/&gt;&lt;wsp:rsid wsp:val=&quot;22D94D7F&quot;/&gt;&lt;wsp:rsid wsp:val=&quot;22DB170D&quot;/&gt;&lt;wsp:rsid wsp:val=&quot;22DB6672&quot;/&gt;&lt;wsp:rsid wsp:val=&quot;22E20003&quot;/&gt;&lt;wsp:rsid wsp:val=&quot;22E224A9&quot;/&gt;&lt;wsp:rsid wsp:val=&quot;22E24842&quot;/&gt;&lt;wsp:rsid wsp:val=&quot;22E72C8F&quot;/&gt;&lt;wsp:rsid wsp:val=&quot;22EB286E&quot;/&gt;&lt;wsp:rsid wsp:val=&quot;22EC74A8&quot;/&gt;&lt;wsp:rsid wsp:val=&quot;22F22712&quot;/&gt;&lt;wsp:rsid wsp:val=&quot;22F743DA&quot;/&gt;&lt;wsp:rsid wsp:val=&quot;22F77262&quot;/&gt;&lt;wsp:rsid wsp:val=&quot;22F86FF0&quot;/&gt;&lt;wsp:rsid wsp:val=&quot;22F94369&quot;/&gt;&lt;wsp:rsid wsp:val=&quot;22F973EF&quot;/&gt;&lt;wsp:rsid wsp:val=&quot;22FA5D2F&quot;/&gt;&lt;wsp:rsid wsp:val=&quot;2301403A&quot;/&gt;&lt;wsp:rsid wsp:val=&quot;2304133F&quot;/&gt;&lt;wsp:rsid wsp:val=&quot;230424BA&quot;/&gt;&lt;wsp:rsid wsp:val=&quot;230767E0&quot;/&gt;&lt;wsp:rsid wsp:val=&quot;230A6810&quot;/&gt;&lt;wsp:rsid wsp:val=&quot;230E45E6&quot;/&gt;&lt;wsp:rsid wsp:val=&quot;230E5E7E&quot;/&gt;&lt;wsp:rsid wsp:val=&quot;230F40CB&quot;/&gt;&lt;wsp:rsid wsp:val=&quot;23125805&quot;/&gt;&lt;wsp:rsid wsp:val=&quot;23136195&quot;/&gt;&lt;wsp:rsid wsp:val=&quot;23165D62&quot;/&gt;&lt;wsp:rsid wsp:val=&quot;231B403A&quot;/&gt;&lt;wsp:rsid wsp:val=&quot;231C3FE0&quot;/&gt;&lt;wsp:rsid wsp:val=&quot;231C4004&quot;/&gt;&lt;wsp:rsid wsp:val=&quot;23250E77&quot;/&gt;&lt;wsp:rsid wsp:val=&quot;23253732&quot;/&gt;&lt;wsp:rsid wsp:val=&quot;232541BD&quot;/&gt;&lt;wsp:rsid wsp:val=&quot;232666F9&quot;/&gt;&lt;wsp:rsid wsp:val=&quot;232C2193&quot;/&gt;&lt;wsp:rsid wsp:val=&quot;232E0124&quot;/&gt;&lt;wsp:rsid wsp:val=&quot;232E3F87&quot;/&gt;&lt;wsp:rsid wsp:val=&quot;23316196&quot;/&gt;&lt;wsp:rsid wsp:val=&quot;23373F07&quot;/&gt;&lt;wsp:rsid wsp:val=&quot;234408AF&quot;/&gt;&lt;wsp:rsid wsp:val=&quot;2346198C&quot;/&gt;&lt;wsp:rsid wsp:val=&quot;234D043D&quot;/&gt;&lt;wsp:rsid wsp:val=&quot;234D0EC6&quot;/&gt;&lt;wsp:rsid wsp:val=&quot;235101E9&quot;/&gt;&lt;wsp:rsid wsp:val=&quot;235135FF&quot;/&gt;&lt;wsp:rsid wsp:val=&quot;23516D77&quot;/&gt;&lt;wsp:rsid wsp:val=&quot;23534CD5&quot;/&gt;&lt;wsp:rsid wsp:val=&quot;2354134E&quot;/&gt;&lt;wsp:rsid wsp:val=&quot;235B176A&quot;/&gt;&lt;wsp:rsid wsp:val=&quot;235C0032&quot;/&gt;&lt;wsp:rsid wsp:val=&quot;235C7CF4&quot;/&gt;&lt;wsp:rsid wsp:val=&quot;23613FAC&quot;/&gt;&lt;wsp:rsid wsp:val=&quot;236722EC&quot;/&gt;&lt;wsp:rsid wsp:val=&quot;236B2E81&quot;/&gt;&lt;wsp:rsid wsp:val=&quot;23716C37&quot;/&gt;&lt;wsp:rsid wsp:val=&quot;23732302&quot;/&gt;&lt;wsp:rsid wsp:val=&quot;23775530&quot;/&gt;&lt;wsp:rsid wsp:val=&quot;2378597B&quot;/&gt;&lt;wsp:rsid wsp:val=&quot;237958D3&quot;/&gt;&lt;wsp:rsid wsp:val=&quot;237B601B&quot;/&gt;&lt;wsp:rsid wsp:val=&quot;237B7CD2&quot;/&gt;&lt;wsp:rsid wsp:val=&quot;237C2E66&quot;/&gt;&lt;wsp:rsid wsp:val=&quot;238060EC&quot;/&gt;&lt;wsp:rsid wsp:val=&quot;2381623B&quot;/&gt;&lt;wsp:rsid wsp:val=&quot;2383239F&quot;/&gt;&lt;wsp:rsid wsp:val=&quot;23832464&quot;/&gt;&lt;wsp:rsid wsp:val=&quot;23833BE1&quot;/&gt;&lt;wsp:rsid wsp:val=&quot;23840AC0&quot;/&gt;&lt;wsp:rsid wsp:val=&quot;23840F2B&quot;/&gt;&lt;wsp:rsid wsp:val=&quot;238A4D74&quot;/&gt;&lt;wsp:rsid wsp:val=&quot;238B42FF&quot;/&gt;&lt;wsp:rsid wsp:val=&quot;23914A6D&quot;/&gt;&lt;wsp:rsid wsp:val=&quot;23960053&quot;/&gt;&lt;wsp:rsid wsp:val=&quot;23961B38&quot;/&gt;&lt;wsp:rsid wsp:val=&quot;23975E6E&quot;/&gt;&lt;wsp:rsid wsp:val=&quot;23983918&quot;/&gt;&lt;wsp:rsid wsp:val=&quot;239A0518&quot;/&gt;&lt;wsp:rsid wsp:val=&quot;239C1F6D&quot;/&gt;&lt;wsp:rsid wsp:val=&quot;23A261F0&quot;/&gt;&lt;wsp:rsid wsp:val=&quot;23A40CB7&quot;/&gt;&lt;wsp:rsid wsp:val=&quot;23A47FAE&quot;/&gt;&lt;wsp:rsid wsp:val=&quot;23A758AB&quot;/&gt;&lt;wsp:rsid wsp:val=&quot;23AC072F&quot;/&gt;&lt;wsp:rsid wsp:val=&quot;23B7552E&quot;/&gt;&lt;wsp:rsid wsp:val=&quot;23BB08EE&quot;/&gt;&lt;wsp:rsid wsp:val=&quot;23BF0D2A&quot;/&gt;&lt;wsp:rsid wsp:val=&quot;23CA43A9&quot;/&gt;&lt;wsp:rsid wsp:val=&quot;23CE717B&quot;/&gt;&lt;wsp:rsid wsp:val=&quot;23D242AE&quot;/&gt;&lt;wsp:rsid wsp:val=&quot;23DB76D6&quot;/&gt;&lt;wsp:rsid wsp:val=&quot;23DF62BD&quot;/&gt;&lt;wsp:rsid wsp:val=&quot;23E05EFD&quot;/&gt;&lt;wsp:rsid wsp:val=&quot;23E52661&quot;/&gt;&lt;wsp:rsid wsp:val=&quot;23E92574&quot;/&gt;&lt;wsp:rsid wsp:val=&quot;23EA56B1&quot;/&gt;&lt;wsp:rsid wsp:val=&quot;23EB4BA0&quot;/&gt;&lt;wsp:rsid wsp:val=&quot;23F03ADF&quot;/&gt;&lt;wsp:rsid wsp:val=&quot;23F1384E&quot;/&gt;&lt;wsp:rsid wsp:val=&quot;23F213BF&quot;/&gt;&lt;wsp:rsid wsp:val=&quot;23F44459&quot;/&gt;&lt;wsp:rsid wsp:val=&quot;23FA6241&quot;/&gt;&lt;wsp:rsid wsp:val=&quot;23FB3E43&quot;/&gt;&lt;wsp:rsid wsp:val=&quot;23FD710E&quot;/&gt;&lt;wsp:rsid wsp:val=&quot;24007622&quot;/&gt;&lt;wsp:rsid wsp:val=&quot;240369F0&quot;/&gt;&lt;wsp:rsid wsp:val=&quot;24055817&quot;/&gt;&lt;wsp:rsid wsp:val=&quot;24061E8D&quot;/&gt;&lt;wsp:rsid wsp:val=&quot;2409162E&quot;/&gt;&lt;wsp:rsid wsp:val=&quot;240A5A9A&quot;/&gt;&lt;wsp:rsid wsp:val=&quot;2412552F&quot;/&gt;&lt;wsp:rsid wsp:val=&quot;241601DD&quot;/&gt;&lt;wsp:rsid wsp:val=&quot;24170B83&quot;/&gt;&lt;wsp:rsid wsp:val=&quot;2419561A&quot;/&gt;&lt;wsp:rsid wsp:val=&quot;241A66A9&quot;/&gt;&lt;wsp:rsid wsp:val=&quot;241F1FF8&quot;/&gt;&lt;wsp:rsid wsp:val=&quot;2421076C&quot;/&gt;&lt;wsp:rsid wsp:val=&quot;24217590&quot;/&gt;&lt;wsp:rsid wsp:val=&quot;24236A10&quot;/&gt;&lt;wsp:rsid wsp:val=&quot;2426558E&quot;/&gt;&lt;wsp:rsid wsp:val=&quot;24266F9E&quot;/&gt;&lt;wsp:rsid wsp:val=&quot;24295413&quot;/&gt;&lt;wsp:rsid wsp:val=&quot;242D3CB0&quot;/&gt;&lt;wsp:rsid wsp:val=&quot;242E4649&quot;/&gt;&lt;wsp:rsid wsp:val=&quot;24316AC0&quot;/&gt;&lt;wsp:rsid wsp:val=&quot;24323E51&quot;/&gt;&lt;wsp:rsid wsp:val=&quot;243412B3&quot;/&gt;&lt;wsp:rsid wsp:val=&quot;243551AE&quot;/&gt;&lt;wsp:rsid wsp:val=&quot;24375EA8&quot;/&gt;&lt;wsp:rsid wsp:val=&quot;2438392E&quot;/&gt;&lt;wsp:rsid wsp:val=&quot;243850C0&quot;/&gt;&lt;wsp:rsid wsp:val=&quot;243B5801&quot;/&gt;&lt;wsp:rsid wsp:val=&quot;243D3128&quot;/&gt;&lt;wsp:rsid wsp:val=&quot;243D558B&quot;/&gt;&lt;wsp:rsid wsp:val=&quot;243F729A&quot;/&gt;&lt;wsp:rsid wsp:val=&quot;244012A9&quot;/&gt;&lt;wsp:rsid wsp:val=&quot;244058AD&quot;/&gt;&lt;wsp:rsid wsp:val=&quot;24423C31&quot;/&gt;&lt;wsp:rsid wsp:val=&quot;24440783&quot;/&gt;&lt;wsp:rsid wsp:val=&quot;2444281D&quot;/&gt;&lt;wsp:rsid wsp:val=&quot;24453A36&quot;/&gt;&lt;wsp:rsid wsp:val=&quot;2446392C&quot;/&gt;&lt;wsp:rsid wsp:val=&quot;244D1C67&quot;/&gt;&lt;wsp:rsid wsp:val=&quot;244F0C88&quot;/&gt;&lt;wsp:rsid wsp:val=&quot;245006DD&quot;/&gt;&lt;wsp:rsid wsp:val=&quot;24512A37&quot;/&gt;&lt;wsp:rsid wsp:val=&quot;245436BD&quot;/&gt;&lt;wsp:rsid wsp:val=&quot;245463FC&quot;/&gt;&lt;wsp:rsid wsp:val=&quot;24552C5E&quot;/&gt;&lt;wsp:rsid wsp:val=&quot;245829E8&quot;/&gt;&lt;wsp:rsid wsp:val=&quot;245E63C1&quot;/&gt;&lt;wsp:rsid wsp:val=&quot;24604F8D&quot;/&gt;&lt;wsp:rsid wsp:val=&quot;24607CC8&quot;/&gt;&lt;wsp:rsid wsp:val=&quot;24640CA6&quot;/&gt;&lt;wsp:rsid wsp:val=&quot;246A10CA&quot;/&gt;&lt;wsp:rsid wsp:val=&quot;246C2523&quot;/&gt;&lt;wsp:rsid wsp:val=&quot;246D297C&quot;/&gt;&lt;wsp:rsid wsp:val=&quot;246F4983&quot;/&gt;&lt;wsp:rsid wsp:val=&quot;2471354E&quot;/&gt;&lt;wsp:rsid wsp:val=&quot;24744434&quot;/&gt;&lt;wsp:rsid wsp:val=&quot;24753EE9&quot;/&gt;&lt;wsp:rsid wsp:val=&quot;247645B8&quot;/&gt;&lt;wsp:rsid wsp:val=&quot;2477185B&quot;/&gt;&lt;wsp:rsid wsp:val=&quot;247A1C2D&quot;/&gt;&lt;wsp:rsid wsp:val=&quot;247D6B3A&quot;/&gt;&lt;wsp:rsid wsp:val=&quot;24801BE1&quot;/&gt;&lt;wsp:rsid wsp:val=&quot;24815DF9&quot;/&gt;&lt;wsp:rsid wsp:val=&quot;248176CA&quot;/&gt;&lt;wsp:rsid wsp:val=&quot;24836A4C&quot;/&gt;&lt;wsp:rsid wsp:val=&quot;248658F8&quot;/&gt;&lt;wsp:rsid wsp:val=&quot;248667C4&quot;/&gt;&lt;wsp:rsid wsp:val=&quot;248929F0&quot;/&gt;&lt;wsp:rsid wsp:val=&quot;24892AD7&quot;/&gt;&lt;wsp:rsid wsp:val=&quot;24894D59&quot;/&gt;&lt;wsp:rsid wsp:val=&quot;248A08E1&quot;/&gt;&lt;wsp:rsid wsp:val=&quot;248B14C0&quot;/&gt;&lt;wsp:rsid wsp:val=&quot;248F1A05&quot;/&gt;&lt;wsp:rsid wsp:val=&quot;24903011&quot;/&gt;&lt;wsp:rsid wsp:val=&quot;2491435F&quot;/&gt;&lt;wsp:rsid wsp:val=&quot;24930773&quot;/&gt;&lt;wsp:rsid wsp:val=&quot;24934284&quot;/&gt;&lt;wsp:rsid wsp:val=&quot;24974F32&quot;/&gt;&lt;wsp:rsid wsp:val=&quot;2498284D&quot;/&gt;&lt;wsp:rsid wsp:val=&quot;249A14DF&quot;/&gt;&lt;wsp:rsid wsp:val=&quot;249B3C46&quot;/&gt;&lt;wsp:rsid wsp:val=&quot;249F087A&quot;/&gt;&lt;wsp:rsid wsp:val=&quot;24A75C79&quot;/&gt;&lt;wsp:rsid wsp:val=&quot;24A77858&quot;/&gt;&lt;wsp:rsid wsp:val=&quot;24A80D8D&quot;/&gt;&lt;wsp:rsid wsp:val=&quot;24AA6134&quot;/&gt;&lt;wsp:rsid wsp:val=&quot;24B4617F&quot;/&gt;&lt;wsp:rsid wsp:val=&quot;24B57067&quot;/&gt;&lt;wsp:rsid wsp:val=&quot;24BA0FE0&quot;/&gt;&lt;wsp:rsid wsp:val=&quot;24BB15C6&quot;/&gt;&lt;wsp:rsid wsp:val=&quot;24BC0FBA&quot;/&gt;&lt;wsp:rsid wsp:val=&quot;24C0391E&quot;/&gt;&lt;wsp:rsid wsp:val=&quot;24C2057A&quot;/&gt;&lt;wsp:rsid wsp:val=&quot;24C35448&quot;/&gt;&lt;wsp:rsid wsp:val=&quot;24C50D41&quot;/&gt;&lt;wsp:rsid wsp:val=&quot;24C61638&quot;/&gt;&lt;wsp:rsid wsp:val=&quot;24C87560&quot;/&gt;&lt;wsp:rsid wsp:val=&quot;24D0086C&quot;/&gt;&lt;wsp:rsid wsp:val=&quot;24D13E09&quot;/&gt;&lt;wsp:rsid wsp:val=&quot;24D142FA&quot;/&gt;&lt;wsp:rsid wsp:val=&quot;24D66271&quot;/&gt;&lt;wsp:rsid wsp:val=&quot;24D73E8F&quot;/&gt;&lt;wsp:rsid wsp:val=&quot;24D760B1&quot;/&gt;&lt;wsp:rsid wsp:val=&quot;24D83A5D&quot;/&gt;&lt;wsp:rsid wsp:val=&quot;24DA1969&quot;/&gt;&lt;wsp:rsid wsp:val=&quot;24DA54F4&quot;/&gt;&lt;wsp:rsid wsp:val=&quot;24DA6D89&quot;/&gt;&lt;wsp:rsid wsp:val=&quot;24DC261A&quot;/&gt;&lt;wsp:rsid wsp:val=&quot;24DD00A5&quot;/&gt;&lt;wsp:rsid wsp:val=&quot;24DD4C6A&quot;/&gt;&lt;wsp:rsid wsp:val=&quot;24DF7479&quot;/&gt;&lt;wsp:rsid wsp:val=&quot;24E00BC7&quot;/&gt;&lt;wsp:rsid wsp:val=&quot;24E07EFD&quot;/&gt;&lt;wsp:rsid wsp:val=&quot;24E124B8&quot;/&gt;&lt;wsp:rsid wsp:val=&quot;24E27D21&quot;/&gt;&lt;wsp:rsid wsp:val=&quot;24E326A6&quot;/&gt;&lt;wsp:rsid wsp:val=&quot;24E640B2&quot;/&gt;&lt;wsp:rsid wsp:val=&quot;24E7443B&quot;/&gt;&lt;wsp:rsid wsp:val=&quot;24E81373&quot;/&gt;&lt;wsp:rsid wsp:val=&quot;24E82E92&quot;/&gt;&lt;wsp:rsid wsp:val=&quot;24E94D64&quot;/&gt;&lt;wsp:rsid wsp:val=&quot;24ED196F&quot;/&gt;&lt;wsp:rsid wsp:val=&quot;24EE43D0&quot;/&gt;&lt;wsp:rsid wsp:val=&quot;24F06194&quot;/&gt;&lt;wsp:rsid wsp:val=&quot;24F1279F&quot;/&gt;&lt;wsp:rsid wsp:val=&quot;24F2359D&quot;/&gt;&lt;wsp:rsid wsp:val=&quot;24F24BD6&quot;/&gt;&lt;wsp:rsid wsp:val=&quot;24F34E7D&quot;/&gt;&lt;wsp:rsid wsp:val=&quot;24F514C0&quot;/&gt;&lt;wsp:rsid wsp:val=&quot;24F72F38&quot;/&gt;&lt;wsp:rsid wsp:val=&quot;2500248C&quot;/&gt;&lt;wsp:rsid wsp:val=&quot;2509416F&quot;/&gt;&lt;wsp:rsid wsp:val=&quot;251059E2&quot;/&gt;&lt;wsp:rsid wsp:val=&quot;25114B49&quot;/&gt;&lt;wsp:rsid wsp:val=&quot;251152EB&quot;/&gt;&lt;wsp:rsid wsp:val=&quot;25131C15&quot;/&gt;&lt;wsp:rsid wsp:val=&quot;251A515E&quot;/&gt;&lt;wsp:rsid wsp:val=&quot;252118B1&quot;/&gt;&lt;wsp:rsid wsp:val=&quot;252128F5&quot;/&gt;&lt;wsp:rsid wsp:val=&quot;25221B7E&quot;/&gt;&lt;wsp:rsid wsp:val=&quot;25261F65&quot;/&gt;&lt;wsp:rsid wsp:val=&quot;25263EBC&quot;/&gt;&lt;wsp:rsid wsp:val=&quot;25267CEA&quot;/&gt;&lt;wsp:rsid wsp:val=&quot;252804AA&quot;/&gt;&lt;wsp:rsid wsp:val=&quot;252843EE&quot;/&gt;&lt;wsp:rsid wsp:val=&quot;252B5885&quot;/&gt;&lt;wsp:rsid wsp:val=&quot;252D4EF9&quot;/&gt;&lt;wsp:rsid wsp:val=&quot;252F4C7B&quot;/&gt;&lt;wsp:rsid wsp:val=&quot;25324C90&quot;/&gt;&lt;wsp:rsid wsp:val=&quot;25372AF0&quot;/&gt;&lt;wsp:rsid wsp:val=&quot;2539148F&quot;/&gt;&lt;wsp:rsid wsp:val=&quot;25394E22&quot;/&gt;&lt;wsp:rsid wsp:val=&quot;253C7AA7&quot;/&gt;&lt;wsp:rsid wsp:val=&quot;253E59B9&quot;/&gt;&lt;wsp:rsid wsp:val=&quot;253E5AB7&quot;/&gt;&lt;wsp:rsid wsp:val=&quot;253F67C1&quot;/&gt;&lt;wsp:rsid wsp:val=&quot;254122EF&quot;/&gt;&lt;wsp:rsid wsp:val=&quot;25495EB1&quot;/&gt;&lt;wsp:rsid wsp:val=&quot;254B554E&quot;/&gt;&lt;wsp:rsid wsp:val=&quot;254B6E4C&quot;/&gt;&lt;wsp:rsid wsp:val=&quot;254E09DC&quot;/&gt;&lt;wsp:rsid wsp:val=&quot;254E2FE3&quot;/&gt;&lt;wsp:rsid wsp:val=&quot;254E5773&quot;/&gt;&lt;wsp:rsid wsp:val=&quot;254F3351&quot;/&gt;&lt;wsp:rsid wsp:val=&quot;255444F3&quot;/&gt;&lt;wsp:rsid wsp:val=&quot;25552CF0&quot;/&gt;&lt;wsp:rsid wsp:val=&quot;25590212&quot;/&gt;&lt;wsp:rsid wsp:val=&quot;255E7C41&quot;/&gt;&lt;wsp:rsid wsp:val=&quot;25616CCA&quot;/&gt;&lt;wsp:rsid wsp:val=&quot;2562174C&quot;/&gt;&lt;wsp:rsid wsp:val=&quot;25697BAD&quot;/&gt;&lt;wsp:rsid wsp:val=&quot;256A0EB2&quot;/&gt;&lt;wsp:rsid wsp:val=&quot;256B5DB9&quot;/&gt;&lt;wsp:rsid wsp:val=&quot;25701888&quot;/&gt;&lt;wsp:rsid wsp:val=&quot;25743B4E&quot;/&gt;&lt;wsp:rsid wsp:val=&quot;25785021&quot;/&gt;&lt;wsp:rsid wsp:val=&quot;25786BE4&quot;/&gt;&lt;wsp:rsid wsp:val=&quot;257E6B41&quot;/&gt;&lt;wsp:rsid wsp:val=&quot;25821556&quot;/&gt;&lt;wsp:rsid wsp:val=&quot;25842BA9&quot;/&gt;&lt;wsp:rsid wsp:val=&quot;2585663A&quot;/&gt;&lt;wsp:rsid wsp:val=&quot;258836A9&quot;/&gt;&lt;wsp:rsid wsp:val=&quot;258A0C78&quot;/&gt;&lt;wsp:rsid wsp:val=&quot;258B2543&quot;/&gt;&lt;wsp:rsid wsp:val=&quot;2593342E&quot;/&gt;&lt;wsp:rsid wsp:val=&quot;25953496&quot;/&gt;&lt;wsp:rsid wsp:val=&quot;25964A25&quot;/&gt;&lt;wsp:rsid wsp:val=&quot;25976C66&quot;/&gt;&lt;wsp:rsid wsp:val=&quot;259C57F1&quot;/&gt;&lt;wsp:rsid wsp:val=&quot;259F5944&quot;/&gt;&lt;wsp:rsid wsp:val=&quot;25A02B5E&quot;/&gt;&lt;wsp:rsid wsp:val=&quot;25A074E1&quot;/&gt;&lt;wsp:rsid wsp:val=&quot;25A61278&quot;/&gt;&lt;wsp:rsid wsp:val=&quot;25AB2E27&quot;/&gt;&lt;wsp:rsid wsp:val=&quot;25AD1C16&quot;/&gt;&lt;wsp:rsid wsp:val=&quot;25B10D3D&quot;/&gt;&lt;wsp:rsid wsp:val=&quot;25B43140&quot;/&gt;&lt;wsp:rsid wsp:val=&quot;25BC116E&quot;/&gt;&lt;wsp:rsid wsp:val=&quot;25C236A4&quot;/&gt;&lt;wsp:rsid wsp:val=&quot;25C467D0&quot;/&gt;&lt;wsp:rsid wsp:val=&quot;25C54859&quot;/&gt;&lt;wsp:rsid wsp:val=&quot;25C56617&quot;/&gt;&lt;wsp:rsid wsp:val=&quot;25CA425B&quot;/&gt;&lt;wsp:rsid wsp:val=&quot;25CC7203&quot;/&gt;&lt;wsp:rsid wsp:val=&quot;25D33D87&quot;/&gt;&lt;wsp:rsid wsp:val=&quot;25D4535D&quot;/&gt;&lt;wsp:rsid wsp:val=&quot;25D66C0B&quot;/&gt;&lt;wsp:rsid wsp:val=&quot;25DB3285&quot;/&gt;&lt;wsp:rsid wsp:val=&quot;25DB6F4E&quot;/&gt;&lt;wsp:rsid wsp:val=&quot;25DC54A3&quot;/&gt;&lt;wsp:rsid wsp:val=&quot;25E44BAF&quot;/&gt;&lt;wsp:rsid wsp:val=&quot;25F066D9&quot;/&gt;&lt;wsp:rsid wsp:val=&quot;25F264CB&quot;/&gt;&lt;wsp:rsid wsp:val=&quot;25F26A12&quot;/&gt;&lt;wsp:rsid wsp:val=&quot;25F93A9F&quot;/&gt;&lt;wsp:rsid wsp:val=&quot;25FB758D&quot;/&gt;&lt;wsp:rsid wsp:val=&quot;2600519C&quot;/&gt;&lt;wsp:rsid wsp:val=&quot;26045EBE&quot;/&gt;&lt;wsp:rsid wsp:val=&quot;2606165D&quot;/&gt;&lt;wsp:rsid wsp:val=&quot;26075103&quot;/&gt;&lt;wsp:rsid wsp:val=&quot;26092140&quot;/&gt;&lt;wsp:rsid wsp:val=&quot;2609447A&quot;/&gt;&lt;wsp:rsid wsp:val=&quot;260B05CC&quot;/&gt;&lt;wsp:rsid wsp:val=&quot;260C45DD&quot;/&gt;&lt;wsp:rsid wsp:val=&quot;260C5221&quot;/&gt;&lt;wsp:rsid wsp:val=&quot;260F41A3&quot;/&gt;&lt;wsp:rsid wsp:val=&quot;26101EA9&quot;/&gt;&lt;wsp:rsid wsp:val=&quot;26133004&quot;/&gt;&lt;wsp:rsid wsp:val=&quot;26157617&quot;/&gt;&lt;wsp:rsid wsp:val=&quot;261E6494&quot;/&gt;&lt;wsp:rsid wsp:val=&quot;262020B5&quot;/&gt;&lt;wsp:rsid wsp:val=&quot;26211FF3&quot;/&gt;&lt;wsp:rsid wsp:val=&quot;26213843&quot;/&gt;&lt;wsp:rsid wsp:val=&quot;262B578B&quot;/&gt;&lt;wsp:rsid wsp:val=&quot;262D7C03&quot;/&gt;&lt;wsp:rsid wsp:val=&quot;263373F8&quot;/&gt;&lt;wsp:rsid wsp:val=&quot;263674EB&quot;/&gt;&lt;wsp:rsid wsp:val=&quot;263B7606&quot;/&gt;&lt;wsp:rsid wsp:val=&quot;263E355C&quot;/&gt;&lt;wsp:rsid wsp:val=&quot;26411600&quot;/&gt;&lt;wsp:rsid wsp:val=&quot;264A096C&quot;/&gt;&lt;wsp:rsid wsp:val=&quot;264C7859&quot;/&gt;&lt;wsp:rsid wsp:val=&quot;265B0297&quot;/&gt;&lt;wsp:rsid wsp:val=&quot;265F1263&quot;/&gt;&lt;wsp:rsid wsp:val=&quot;2660383E&quot;/&gt;&lt;wsp:rsid wsp:val=&quot;26632D92&quot;/&gt;&lt;wsp:rsid wsp:val=&quot;26665A82&quot;/&gt;&lt;wsp:rsid wsp:val=&quot;26695072&quot;/&gt;&lt;wsp:rsid wsp:val=&quot;266B392E&quot;/&gt;&lt;wsp:rsid wsp:val=&quot;266C7D6A&quot;/&gt;&lt;wsp:rsid wsp:val=&quot;266E0BF6&quot;/&gt;&lt;wsp:rsid wsp:val=&quot;266E3319&quot;/&gt;&lt;wsp:rsid wsp:val=&quot;266F78AF&quot;/&gt;&lt;wsp:rsid wsp:val=&quot;267129F4&quot;/&gt;&lt;wsp:rsid wsp:val=&quot;267F1D3A&quot;/&gt;&lt;wsp:rsid wsp:val=&quot;26802F86&quot;/&gt;&lt;wsp:rsid wsp:val=&quot;26815CC5&quot;/&gt;&lt;wsp:rsid wsp:val=&quot;26826004&quot;/&gt;&lt;wsp:rsid wsp:val=&quot;26833BEA&quot;/&gt;&lt;wsp:rsid wsp:val=&quot;2683605D&quot;/&gt;&lt;wsp:rsid wsp:val=&quot;26842291&quot;/&gt;&lt;wsp:rsid wsp:val=&quot;26885C88&quot;/&gt;&lt;wsp:rsid wsp:val=&quot;2690123B&quot;/&gt;&lt;wsp:rsid wsp:val=&quot;26954F15&quot;/&gt;&lt;wsp:rsid wsp:val=&quot;269651F4&quot;/&gt;&lt;wsp:rsid wsp:val=&quot;26974338&quot;/&gt;&lt;wsp:rsid wsp:val=&quot;269822B7&quot;/&gt;&lt;wsp:rsid wsp:val=&quot;269C4A35&quot;/&gt;&lt;wsp:rsid wsp:val=&quot;269D59BD&quot;/&gt;&lt;wsp:rsid wsp:val=&quot;26A232B7&quot;/&gt;&lt;wsp:rsid wsp:val=&quot;26A23AEC&quot;/&gt;&lt;wsp:rsid wsp:val=&quot;26A32455&quot;/&gt;&lt;wsp:rsid wsp:val=&quot;26A638BE&quot;/&gt;&lt;wsp:rsid wsp:val=&quot;26A94251&quot;/&gt;&lt;wsp:rsid wsp:val=&quot;26AA623D&quot;/&gt;&lt;wsp:rsid wsp:val=&quot;26AF3451&quot;/&gt;&lt;wsp:rsid wsp:val=&quot;26AF689B&quot;/&gt;&lt;wsp:rsid wsp:val=&quot;26B34C1C&quot;/&gt;&lt;wsp:rsid wsp:val=&quot;26B44C49&quot;/&gt;&lt;wsp:rsid wsp:val=&quot;26B6520A&quot;/&gt;&lt;wsp:rsid wsp:val=&quot;26BF4FF1&quot;/&gt;&lt;wsp:rsid wsp:val=&quot;26C756CA&quot;/&gt;&lt;wsp:rsid wsp:val=&quot;26C92570&quot;/&gt;&lt;wsp:rsid wsp:val=&quot;26CC1D89&quot;/&gt;&lt;wsp:rsid wsp:val=&quot;26CC213D&quot;/&gt;&lt;wsp:rsid wsp:val=&quot;26CC3D43&quot;/&gt;&lt;wsp:rsid wsp:val=&quot;26CC6C18&quot;/&gt;&lt;wsp:rsid wsp:val=&quot;26CD30B9&quot;/&gt;&lt;wsp:rsid wsp:val=&quot;26CE239B&quot;/&gt;&lt;wsp:rsid wsp:val=&quot;26CF1772&quot;/&gt;&lt;wsp:rsid wsp:val=&quot;26D1165A&quot;/&gt;&lt;wsp:rsid wsp:val=&quot;26DB7DA1&quot;/&gt;&lt;wsp:rsid wsp:val=&quot;26DD2DED&quot;/&gt;&lt;wsp:rsid wsp:val=&quot;26DF7777&quot;/&gt;&lt;wsp:rsid wsp:val=&quot;26E240E4&quot;/&gt;&lt;wsp:rsid wsp:val=&quot;26E621C9&quot;/&gt;&lt;wsp:rsid wsp:val=&quot;26E92378&quot;/&gt;&lt;wsp:rsid wsp:val=&quot;26EA1D8E&quot;/&gt;&lt;wsp:rsid wsp:val=&quot;26EB51F8&quot;/&gt;&lt;wsp:rsid wsp:val=&quot;26EF1B7F&quot;/&gt;&lt;wsp:rsid wsp:val=&quot;26F40ED6&quot;/&gt;&lt;wsp:rsid wsp:val=&quot;26FC266E&quot;/&gt;&lt;wsp:rsid wsp:val=&quot;27050C92&quot;/&gt;&lt;wsp:rsid wsp:val=&quot;27085B3B&quot;/&gt;&lt;wsp:rsid wsp:val=&quot;27096C16&quot;/&gt;&lt;wsp:rsid wsp:val=&quot;270A607B&quot;/&gt;&lt;wsp:rsid wsp:val=&quot;270B769F&quot;/&gt;&lt;wsp:rsid wsp:val=&quot;270B7F84&quot;/&gt;&lt;wsp:rsid wsp:val=&quot;270D739F&quot;/&gt;&lt;wsp:rsid wsp:val=&quot;270F702F&quot;/&gt;&lt;wsp:rsid wsp:val=&quot;27111A56&quot;/&gt;&lt;wsp:rsid wsp:val=&quot;27137CC6&quot;/&gt;&lt;wsp:rsid wsp:val=&quot;27141232&quot;/&gt;&lt;wsp:rsid wsp:val=&quot;2715704B&quot;/&gt;&lt;wsp:rsid wsp:val=&quot;271757CD&quot;/&gt;&lt;wsp:rsid wsp:val=&quot;271955E5&quot;/&gt;&lt;wsp:rsid wsp:val=&quot;271A5446&quot;/&gt;&lt;wsp:rsid wsp:val=&quot;271B3B9A&quot;/&gt;&lt;wsp:rsid wsp:val=&quot;271E7EF2&quot;/&gt;&lt;wsp:rsid wsp:val=&quot;271F1453&quot;/&gt;&lt;wsp:rsid wsp:val=&quot;27223610&quot;/&gt;&lt;wsp:rsid wsp:val=&quot;27252136&quot;/&gt;&lt;wsp:rsid wsp:val=&quot;27270880&quot;/&gt;&lt;wsp:rsid wsp:val=&quot;27285743&quot;/&gt;&lt;wsp:rsid wsp:val=&quot;27290197&quot;/&gt;&lt;wsp:rsid wsp:val=&quot;27292CB7&quot;/&gt;&lt;wsp:rsid wsp:val=&quot;27295555&quot;/&gt;&lt;wsp:rsid wsp:val=&quot;272B325B&quot;/&gt;&lt;wsp:rsid wsp:val=&quot;272F47FE&quot;/&gt;&lt;wsp:rsid wsp:val=&quot;273115BF&quot;/&gt;&lt;wsp:rsid wsp:val=&quot;27323BFE&quot;/&gt;&lt;wsp:rsid wsp:val=&quot;27340C25&quot;/&gt;&lt;wsp:rsid wsp:val=&quot;2734175B&quot;/&gt;&lt;wsp:rsid wsp:val=&quot;273509CC&quot;/&gt;&lt;wsp:rsid wsp:val=&quot;273D7F9F&quot;/&gt;&lt;wsp:rsid wsp:val=&quot;273E37E6&quot;/&gt;&lt;wsp:rsid wsp:val=&quot;273F0455&quot;/&gt;&lt;wsp:rsid wsp:val=&quot;27405AD9&quot;/&gt;&lt;wsp:rsid wsp:val=&quot;27437F19&quot;/&gt;&lt;wsp:rsid wsp:val=&quot;27457957&quot;/&gt;&lt;wsp:rsid wsp:val=&quot;274867B0&quot;/&gt;&lt;wsp:rsid wsp:val=&quot;2749504E&quot;/&gt;&lt;wsp:rsid wsp:val=&quot;274B033E&quot;/&gt;&lt;wsp:rsid wsp:val=&quot;27522D83&quot;/&gt;&lt;wsp:rsid wsp:val=&quot;275616ED&quot;/&gt;&lt;wsp:rsid wsp:val=&quot;27571262&quot;/&gt;&lt;wsp:rsid wsp:val=&quot;2759045E&quot;/&gt;&lt;wsp:rsid wsp:val=&quot;275B0564&quot;/&gt;&lt;wsp:rsid wsp:val=&quot;275B1CAD&quot;/&gt;&lt;wsp:rsid wsp:val=&quot;275B5B61&quot;/&gt;&lt;wsp:rsid wsp:val=&quot;275D5E7F&quot;/&gt;&lt;wsp:rsid wsp:val=&quot;275D7895&quot;/&gt;&lt;wsp:rsid wsp:val=&quot;275E4DB7&quot;/&gt;&lt;wsp:rsid wsp:val=&quot;27604976&quot;/&gt;&lt;wsp:rsid wsp:val=&quot;27620FF4&quot;/&gt;&lt;wsp:rsid wsp:val=&quot;2768245E&quot;/&gt;&lt;wsp:rsid wsp:val=&quot;27693BDB&quot;/&gt;&lt;wsp:rsid wsp:val=&quot;27696694&quot;/&gt;&lt;wsp:rsid wsp:val=&quot;276A049E&quot;/&gt;&lt;wsp:rsid wsp:val=&quot;277732E7&quot;/&gt;&lt;wsp:rsid wsp:val=&quot;277A2C46&quot;/&gt;&lt;wsp:rsid wsp:val=&quot;277B4CFE&quot;/&gt;&lt;wsp:rsid wsp:val=&quot;277D62B4&quot;/&gt;&lt;wsp:rsid wsp:val=&quot;277E65BE&quot;/&gt;&lt;wsp:rsid wsp:val=&quot;27840416&quot;/&gt;&lt;wsp:rsid wsp:val=&quot;2784108A&quot;/&gt;&lt;wsp:rsid wsp:val=&quot;2786033F&quot;/&gt;&lt;wsp:rsid wsp:val=&quot;27876361&quot;/&gt;&lt;wsp:rsid wsp:val=&quot;278F624E&quot;/&gt;&lt;wsp:rsid wsp:val=&quot;27901F3F&quot;/&gt;&lt;wsp:rsid wsp:val=&quot;27913128&quot;/&gt;&lt;wsp:rsid wsp:val=&quot;27974DB0&quot;/&gt;&lt;wsp:rsid wsp:val=&quot;27986F3A&quot;/&gt;&lt;wsp:rsid wsp:val=&quot;27994A2A&quot;/&gt;&lt;wsp:rsid wsp:val=&quot;279B3B0A&quot;/&gt;&lt;wsp:rsid wsp:val=&quot;279C0373&quot;/&gt;&lt;wsp:rsid wsp:val=&quot;279D075B&quot;/&gt;&lt;wsp:rsid wsp:val=&quot;27A05B70&quot;/&gt;&lt;wsp:rsid wsp:val=&quot;27A35979&quot;/&gt;&lt;wsp:rsid wsp:val=&quot;27A37118&quot;/&gt;&lt;wsp:rsid wsp:val=&quot;27A449D4&quot;/&gt;&lt;wsp:rsid wsp:val=&quot;27A52E35&quot;/&gt;&lt;wsp:rsid wsp:val=&quot;27B45DDA&quot;/&gt;&lt;wsp:rsid wsp:val=&quot;27B85D2D&quot;/&gt;&lt;wsp:rsid wsp:val=&quot;27B96AFB&quot;/&gt;&lt;wsp:rsid wsp:val=&quot;27BB38C1&quot;/&gt;&lt;wsp:rsid wsp:val=&quot;27BE2329&quot;/&gt;&lt;wsp:rsid wsp:val=&quot;27BF1C21&quot;/&gt;&lt;wsp:rsid wsp:val=&quot;27C2558B&quot;/&gt;&lt;wsp:rsid wsp:val=&quot;27C433CC&quot;/&gt;&lt;wsp:rsid wsp:val=&quot;27C81F14&quot;/&gt;&lt;wsp:rsid wsp:val=&quot;27C83759&quot;/&gt;&lt;wsp:rsid wsp:val=&quot;27C8508B&quot;/&gt;&lt;wsp:rsid wsp:val=&quot;27CB0D41&quot;/&gt;&lt;wsp:rsid wsp:val=&quot;27CD212A&quot;/&gt;&lt;wsp:rsid wsp:val=&quot;27CF6ABF&quot;/&gt;&lt;wsp:rsid wsp:val=&quot;27D013A2&quot;/&gt;&lt;wsp:rsid wsp:val=&quot;27D21269&quot;/&gt;&lt;wsp:rsid wsp:val=&quot;27D449FC&quot;/&gt;&lt;wsp:rsid wsp:val=&quot;27D5783E&quot;/&gt;&lt;wsp:rsid wsp:val=&quot;27DA5746&quot;/&gt;&lt;wsp:rsid wsp:val=&quot;27DB36B4&quot;/&gt;&lt;wsp:rsid wsp:val=&quot;27ED1579&quot;/&gt;&lt;wsp:rsid wsp:val=&quot;27EE326E&quot;/&gt;&lt;wsp:rsid wsp:val=&quot;27EE6634&quot;/&gt;&lt;wsp:rsid wsp:val=&quot;27EF2149&quot;/&gt;&lt;wsp:rsid wsp:val=&quot;27F142BA&quot;/&gt;&lt;wsp:rsid wsp:val=&quot;27F44D7B&quot;/&gt;&lt;wsp:rsid wsp:val=&quot;27F52872&quot;/&gt;&lt;wsp:rsid wsp:val=&quot;27F72D84&quot;/&gt;&lt;wsp:rsid wsp:val=&quot;27F869C8&quot;/&gt;&lt;wsp:rsid wsp:val=&quot;27FC5C85&quot;/&gt;&lt;wsp:rsid wsp:val=&quot;27FF67A4&quot;/&gt;&lt;wsp:rsid wsp:val=&quot;280139CE&quot;/&gt;&lt;wsp:rsid wsp:val=&quot;280232BB&quot;/&gt;&lt;wsp:rsid wsp:val=&quot;280558E8&quot;/&gt;&lt;wsp:rsid wsp:val=&quot;280B39B5&quot;/&gt;&lt;wsp:rsid wsp:val=&quot;280C3CE1&quot;/&gt;&lt;wsp:rsid wsp:val=&quot;280F2EAF&quot;/&gt;&lt;wsp:rsid wsp:val=&quot;280F5B69&quot;/&gt;&lt;wsp:rsid wsp:val=&quot;28114CD5&quot;/&gt;&lt;wsp:rsid wsp:val=&quot;28122243&quot;/&gt;&lt;wsp:rsid wsp:val=&quot;28131694&quot;/&gt;&lt;wsp:rsid wsp:val=&quot;28143108&quot;/&gt;&lt;wsp:rsid wsp:val=&quot;28154009&quot;/&gt;&lt;wsp:rsid wsp:val=&quot;28157A06&quot;/&gt;&lt;wsp:rsid wsp:val=&quot;28190D6A&quot;/&gt;&lt;wsp:rsid wsp:val=&quot;281A66C6&quot;/&gt;&lt;wsp:rsid wsp:val=&quot;281B0BEF&quot;/&gt;&lt;wsp:rsid wsp:val=&quot;281D5488&quot;/&gt;&lt;wsp:rsid wsp:val=&quot;281F377E&quot;/&gt;&lt;wsp:rsid wsp:val=&quot;2821129A&quot;/&gt;&lt;wsp:rsid wsp:val=&quot;2823050D&quot;/&gt;&lt;wsp:rsid wsp:val=&quot;282A16A6&quot;/&gt;&lt;wsp:rsid wsp:val=&quot;28342680&quot;/&gt;&lt;wsp:rsid wsp:val=&quot;28394E8D&quot;/&gt;&lt;wsp:rsid wsp:val=&quot;283A391A&quot;/&gt;&lt;wsp:rsid wsp:val=&quot;28420B8E&quot;/&gt;&lt;wsp:rsid wsp:val=&quot;284466A5&quot;/&gt;&lt;wsp:rsid wsp:val=&quot;2850028F&quot;/&gt;&lt;wsp:rsid wsp:val=&quot;285642A1&quot;/&gt;&lt;wsp:rsid wsp:val=&quot;285901AD&quot;/&gt;&lt;wsp:rsid wsp:val=&quot;285933E1&quot;/&gt;&lt;wsp:rsid wsp:val=&quot;28594943&quot;/&gt;&lt;wsp:rsid wsp:val=&quot;285A2D59&quot;/&gt;&lt;wsp:rsid wsp:val=&quot;285A47EE&quot;/&gt;&lt;wsp:rsid wsp:val=&quot;285B0E0B&quot;/&gt;&lt;wsp:rsid wsp:val=&quot;285D2350&quot;/&gt;&lt;wsp:rsid wsp:val=&quot;28627AAA&quot;/&gt;&lt;wsp:rsid wsp:val=&quot;28627D66&quot;/&gt;&lt;wsp:rsid wsp:val=&quot;286323E7&quot;/&gt;&lt;wsp:rsid wsp:val=&quot;28642FC7&quot;/&gt;&lt;wsp:rsid wsp:val=&quot;28654378&quot;/&gt;&lt;wsp:rsid wsp:val=&quot;286A2C6F&quot;/&gt;&lt;wsp:rsid wsp:val=&quot;286C49FC&quot;/&gt;&lt;wsp:rsid wsp:val=&quot;287320CF&quot;/&gt;&lt;wsp:rsid wsp:val=&quot;28734F40&quot;/&gt;&lt;wsp:rsid wsp:val=&quot;28763A73&quot;/&gt;&lt;wsp:rsid wsp:val=&quot;287A16A6&quot;/&gt;&lt;wsp:rsid wsp:val=&quot;287C7BF2&quot;/&gt;&lt;wsp:rsid wsp:val=&quot;287E2B7E&quot;/&gt;&lt;wsp:rsid wsp:val=&quot;28836E51&quot;/&gt;&lt;wsp:rsid wsp:val=&quot;28837BCB&quot;/&gt;&lt;wsp:rsid wsp:val=&quot;28861706&quot;/&gt;&lt;wsp:rsid wsp:val=&quot;288B1E50&quot;/&gt;&lt;wsp:rsid wsp:val=&quot;288D0025&quot;/&gt;&lt;wsp:rsid wsp:val=&quot;288E40B4&quot;/&gt;&lt;wsp:rsid wsp:val=&quot;28933A59&quot;/&gt;&lt;wsp:rsid wsp:val=&quot;28995457&quot;/&gt;&lt;wsp:rsid wsp:val=&quot;289C4171&quot;/&gt;&lt;wsp:rsid wsp:val=&quot;289E7C32&quot;/&gt;&lt;wsp:rsid wsp:val=&quot;28A03CFD&quot;/&gt;&lt;wsp:rsid wsp:val=&quot;28A1753C&quot;/&gt;&lt;wsp:rsid wsp:val=&quot;28A3057E&quot;/&gt;&lt;wsp:rsid wsp:val=&quot;28A92561&quot;/&gt;&lt;wsp:rsid wsp:val=&quot;28AE228C&quot;/&gt;&lt;wsp:rsid wsp:val=&quot;28AE75AF&quot;/&gt;&lt;wsp:rsid wsp:val=&quot;28AF19E1&quot;/&gt;&lt;wsp:rsid wsp:val=&quot;28B04A82&quot;/&gt;&lt;wsp:rsid wsp:val=&quot;28B54FF2&quot;/&gt;&lt;wsp:rsid wsp:val=&quot;28B6229E&quot;/&gt;&lt;wsp:rsid wsp:val=&quot;28B81DBF&quot;/&gt;&lt;wsp:rsid wsp:val=&quot;28C458D5&quot;/&gt;&lt;wsp:rsid wsp:val=&quot;28C50C41&quot;/&gt;&lt;wsp:rsid wsp:val=&quot;28C623A1&quot;/&gt;&lt;wsp:rsid wsp:val=&quot;28C7024B&quot;/&gt;&lt;wsp:rsid wsp:val=&quot;28C75AA8&quot;/&gt;&lt;wsp:rsid wsp:val=&quot;28CF4360&quot;/&gt;&lt;wsp:rsid wsp:val=&quot;28CF6C32&quot;/&gt;&lt;wsp:rsid wsp:val=&quot;28D20AF2&quot;/&gt;&lt;wsp:rsid wsp:val=&quot;28D34718&quot;/&gt;&lt;wsp:rsid wsp:val=&quot;28D425BA&quot;/&gt;&lt;wsp:rsid wsp:val=&quot;28DB6B73&quot;/&gt;&lt;wsp:rsid wsp:val=&quot;28E718E7&quot;/&gt;&lt;wsp:rsid wsp:val=&quot;28E77CCE&quot;/&gt;&lt;wsp:rsid wsp:val=&quot;28E859EA&quot;/&gt;&lt;wsp:rsid wsp:val=&quot;28EF3D8E&quot;/&gt;&lt;wsp:rsid wsp:val=&quot;28F26B3D&quot;/&gt;&lt;wsp:rsid wsp:val=&quot;28F80028&quot;/&gt;&lt;wsp:rsid wsp:val=&quot;28F80B0E&quot;/&gt;&lt;wsp:rsid wsp:val=&quot;28F95EC6&quot;/&gt;&lt;wsp:rsid wsp:val=&quot;28FE2528&quot;/&gt;&lt;wsp:rsid wsp:val=&quot;28FF562D&quot;/&gt;&lt;wsp:rsid wsp:val=&quot;29025C16&quot;/&gt;&lt;wsp:rsid wsp:val=&quot;29041BE5&quot;/&gt;&lt;wsp:rsid wsp:val=&quot;2905201A&quot;/&gt;&lt;wsp:rsid wsp:val=&quot;290743F7&quot;/&gt;&lt;wsp:rsid wsp:val=&quot;290E0A20&quot;/&gt;&lt;wsp:rsid wsp:val=&quot;291023E7&quot;/&gt;&lt;wsp:rsid wsp:val=&quot;29102F61&quot;/&gt;&lt;wsp:rsid wsp:val=&quot;29165F27&quot;/&gt;&lt;wsp:rsid wsp:val=&quot;2917400A&quot;/&gt;&lt;wsp:rsid wsp:val=&quot;29244E27&quot;/&gt;&lt;wsp:rsid wsp:val=&quot;29272EC1&quot;/&gt;&lt;wsp:rsid wsp:val=&quot;2928203E&quot;/&gt;&lt;wsp:rsid wsp:val=&quot;292D05ED&quot;/&gt;&lt;wsp:rsid wsp:val=&quot;29333411&quot;/&gt;&lt;wsp:rsid wsp:val=&quot;29334335&quot;/&gt;&lt;wsp:rsid wsp:val=&quot;29342F5B&quot;/&gt;&lt;wsp:rsid wsp:val=&quot;29397808&quot;/&gt;&lt;wsp:rsid wsp:val=&quot;293A14A7&quot;/&gt;&lt;wsp:rsid wsp:val=&quot;293B7E1C&quot;/&gt;&lt;wsp:rsid wsp:val=&quot;29436436&quot;/&gt;&lt;wsp:rsid wsp:val=&quot;29456C8E&quot;/&gt;&lt;wsp:rsid wsp:val=&quot;29494513&quot;/&gt;&lt;wsp:rsid wsp:val=&quot;294E3556&quot;/&gt;&lt;wsp:rsid wsp:val=&quot;295563E7&quot;/&gt;&lt;wsp:rsid wsp:val=&quot;295A5D45&quot;/&gt;&lt;wsp:rsid wsp:val=&quot;295B52A7&quot;/&gt;&lt;wsp:rsid wsp:val=&quot;295B6A30&quot;/&gt;&lt;wsp:rsid wsp:val=&quot;295E157B&quot;/&gt;&lt;wsp:rsid wsp:val=&quot;295E52A2&quot;/&gt;&lt;wsp:rsid wsp:val=&quot;2961453E&quot;/&gt;&lt;wsp:rsid wsp:val=&quot;29651EB7&quot;/&gt;&lt;wsp:rsid wsp:val=&quot;29656752&quot;/&gt;&lt;wsp:rsid wsp:val=&quot;2966631B&quot;/&gt;&lt;wsp:rsid wsp:val=&quot;296B0009&quot;/&gt;&lt;wsp:rsid wsp:val=&quot;296E38C1&quot;/&gt;&lt;wsp:rsid wsp:val=&quot;296F6290&quot;/&gt;&lt;wsp:rsid wsp:val=&quot;297540EF&quot;/&gt;&lt;wsp:rsid wsp:val=&quot;29787491&quot;/&gt;&lt;wsp:rsid wsp:val=&quot;297C573D&quot;/&gt;&lt;wsp:rsid wsp:val=&quot;297E6E3E&quot;/&gt;&lt;wsp:rsid wsp:val=&quot;2980131A&quot;/&gt;&lt;wsp:rsid wsp:val=&quot;29806727&quot;/&gt;&lt;wsp:rsid wsp:val=&quot;298325E7&quot;/&gt;&lt;wsp:rsid wsp:val=&quot;298507BB&quot;/&gt;&lt;wsp:rsid wsp:val=&quot;29850B5E&quot;/&gt;&lt;wsp:rsid wsp:val=&quot;298A11C5&quot;/&gt;&lt;wsp:rsid wsp:val=&quot;298C0131&quot;/&gt;&lt;wsp:rsid wsp:val=&quot;29947942&quot;/&gt;&lt;wsp:rsid wsp:val=&quot;29957516&quot;/&gt;&lt;wsp:rsid wsp:val=&quot;29975FA0&quot;/&gt;&lt;wsp:rsid wsp:val=&quot;299831A1&quot;/&gt;&lt;wsp:rsid wsp:val=&quot;299A0444&quot;/&gt;&lt;wsp:rsid wsp:val=&quot;299C4CFA&quot;/&gt;&lt;wsp:rsid wsp:val=&quot;299D5A0E&quot;/&gt;&lt;wsp:rsid wsp:val=&quot;29A01B4D&quot;/&gt;&lt;wsp:rsid wsp:val=&quot;29A1106C&quot;/&gt;&lt;wsp:rsid wsp:val=&quot;29A3342C&quot;/&gt;&lt;wsp:rsid wsp:val=&quot;29A55BD7&quot;/&gt;&lt;wsp:rsid wsp:val=&quot;29A8513F&quot;/&gt;&lt;wsp:rsid wsp:val=&quot;29AC0961&quot;/&gt;&lt;wsp:rsid wsp:val=&quot;29AC3A6D&quot;/&gt;&lt;wsp:rsid wsp:val=&quot;29AD0D21&quot;/&gt;&lt;wsp:rsid wsp:val=&quot;29B12935&quot;/&gt;&lt;wsp:rsid wsp:val=&quot;29B4697F&quot;/&gt;&lt;wsp:rsid wsp:val=&quot;29BA32A8&quot;/&gt;&lt;wsp:rsid wsp:val=&quot;29C04177&quot;/&gt;&lt;wsp:rsid wsp:val=&quot;29C07CA1&quot;/&gt;&lt;wsp:rsid wsp:val=&quot;29C17D0D&quot;/&gt;&lt;wsp:rsid wsp:val=&quot;29C545D5&quot;/&gt;&lt;wsp:rsid wsp:val=&quot;29CE7579&quot;/&gt;&lt;wsp:rsid wsp:val=&quot;29D12E85&quot;/&gt;&lt;wsp:rsid wsp:val=&quot;29D33FEC&quot;/&gt;&lt;wsp:rsid wsp:val=&quot;29D528B2&quot;/&gt;&lt;wsp:rsid wsp:val=&quot;29D610E9&quot;/&gt;&lt;wsp:rsid wsp:val=&quot;29D70228&quot;/&gt;&lt;wsp:rsid wsp:val=&quot;29DA799A&quot;/&gt;&lt;wsp:rsid wsp:val=&quot;29DC27F3&quot;/&gt;&lt;wsp:rsid wsp:val=&quot;29DE253E&quot;/&gt;&lt;wsp:rsid wsp:val=&quot;29DE69D9&quot;/&gt;&lt;wsp:rsid wsp:val=&quot;29DF1909&quot;/&gt;&lt;wsp:rsid wsp:val=&quot;29E01D25&quot;/&gt;&lt;wsp:rsid wsp:val=&quot;29E23EC3&quot;/&gt;&lt;wsp:rsid wsp:val=&quot;29E5222B&quot;/&gt;&lt;wsp:rsid wsp:val=&quot;29E5750F&quot;/&gt;&lt;wsp:rsid wsp:val=&quot;29EA0993&quot;/&gt;&lt;wsp:rsid wsp:val=&quot;29EA55BF&quot;/&gt;&lt;wsp:rsid wsp:val=&quot;29EB2301&quot;/&gt;&lt;wsp:rsid wsp:val=&quot;29F049A4&quot;/&gt;&lt;wsp:rsid wsp:val=&quot;29F17043&quot;/&gt;&lt;wsp:rsid wsp:val=&quot;29F42C1B&quot;/&gt;&lt;wsp:rsid wsp:val=&quot;29F6016E&quot;/&gt;&lt;wsp:rsid wsp:val=&quot;29FF09F0&quot;/&gt;&lt;wsp:rsid wsp:val=&quot;2A061D58&quot;/&gt;&lt;wsp:rsid wsp:val=&quot;2A062CBE&quot;/&gt;&lt;wsp:rsid wsp:val=&quot;2A0758A1&quot;/&gt;&lt;wsp:rsid wsp:val=&quot;2A0C1F86&quot;/&gt;&lt;wsp:rsid wsp:val=&quot;2A0E2937&quot;/&gt;&lt;wsp:rsid wsp:val=&quot;2A0E54C6&quot;/&gt;&lt;wsp:rsid wsp:val=&quot;2A11646C&quot;/&gt;&lt;wsp:rsid wsp:val=&quot;2A120831&quot;/&gt;&lt;wsp:rsid wsp:val=&quot;2A1448A3&quot;/&gt;&lt;wsp:rsid wsp:val=&quot;2A1713FF&quot;/&gt;&lt;wsp:rsid wsp:val=&quot;2A1A1F40&quot;/&gt;&lt;wsp:rsid wsp:val=&quot;2A1C0C59&quot;/&gt;&lt;wsp:rsid wsp:val=&quot;2A20344D&quot;/&gt;&lt;wsp:rsid wsp:val=&quot;2A21055C&quot;/&gt;&lt;wsp:rsid wsp:val=&quot;2A217A38&quot;/&gt;&lt;wsp:rsid wsp:val=&quot;2A242892&quot;/&gt;&lt;wsp:rsid wsp:val=&quot;2A244D08&quot;/&gt;&lt;wsp:rsid wsp:val=&quot;2A262483&quot;/&gt;&lt;wsp:rsid wsp:val=&quot;2A273D9F&quot;/&gt;&lt;wsp:rsid wsp:val=&quot;2A28335E&quot;/&gt;&lt;wsp:rsid wsp:val=&quot;2A2942E7&quot;/&gt;&lt;wsp:rsid wsp:val=&quot;2A2E5967&quot;/&gt;&lt;wsp:rsid wsp:val=&quot;2A3023FA&quot;/&gt;&lt;wsp:rsid wsp:val=&quot;2A34037A&quot;/&gt;&lt;wsp:rsid wsp:val=&quot;2A341825&quot;/&gt;&lt;wsp:rsid wsp:val=&quot;2A36149D&quot;/&gt;&lt;wsp:rsid wsp:val=&quot;2A3A77EE&quot;/&gt;&lt;wsp:rsid wsp:val=&quot;2A3F4A4C&quot;/&gt;&lt;wsp:rsid wsp:val=&quot;2A4024F2&quot;/&gt;&lt;wsp:rsid wsp:val=&quot;2A406CDD&quot;/&gt;&lt;wsp:rsid wsp:val=&quot;2A413FF1&quot;/&gt;&lt;wsp:rsid wsp:val=&quot;2A467E5A&quot;/&gt;&lt;wsp:rsid wsp:val=&quot;2A515DBB&quot;/&gt;&lt;wsp:rsid wsp:val=&quot;2A5517E1&quot;/&gt;&lt;wsp:rsid wsp:val=&quot;2A5F2FA9&quot;/&gt;&lt;wsp:rsid wsp:val=&quot;2A5F7A6F&quot;/&gt;&lt;wsp:rsid wsp:val=&quot;2A6002A1&quot;/&gt;&lt;wsp:rsid wsp:val=&quot;2A615120&quot;/&gt;&lt;wsp:rsid wsp:val=&quot;2A71626D&quot;/&gt;&lt;wsp:rsid wsp:val=&quot;2A78093D&quot;/&gt;&lt;wsp:rsid wsp:val=&quot;2A782924&quot;/&gt;&lt;wsp:rsid wsp:val=&quot;2A782F53&quot;/&gt;&lt;wsp:rsid wsp:val=&quot;2A796826&quot;/&gt;&lt;wsp:rsid wsp:val=&quot;2A801C4C&quot;/&gt;&lt;wsp:rsid wsp:val=&quot;2A830183&quot;/&gt;&lt;wsp:rsid wsp:val=&quot;2A842138&quot;/&gt;&lt;wsp:rsid wsp:val=&quot;2A8642ED&quot;/&gt;&lt;wsp:rsid wsp:val=&quot;2A8D5C1F&quot;/&gt;&lt;wsp:rsid wsp:val=&quot;2A8E4E63&quot;/&gt;&lt;wsp:rsid wsp:val=&quot;2A96631C&quot;/&gt;&lt;wsp:rsid wsp:val=&quot;2A9B2B08&quot;/&gt;&lt;wsp:rsid wsp:val=&quot;2A9D7499&quot;/&gt;&lt;wsp:rsid wsp:val=&quot;2AA414C5&quot;/&gt;&lt;wsp:rsid wsp:val=&quot;2AA6560A&quot;/&gt;&lt;wsp:rsid wsp:val=&quot;2AA777E5&quot;/&gt;&lt;wsp:rsid wsp:val=&quot;2AAB67BF&quot;/&gt;&lt;wsp:rsid wsp:val=&quot;2AAF32CE&quot;/&gt;&lt;wsp:rsid wsp:val=&quot;2AB272AF&quot;/&gt;&lt;wsp:rsid wsp:val=&quot;2AB35B01&quot;/&gt;&lt;wsp:rsid wsp:val=&quot;2AB5041B&quot;/&gt;&lt;wsp:rsid wsp:val=&quot;2ABC5D7D&quot;/&gt;&lt;wsp:rsid wsp:val=&quot;2AC264E5&quot;/&gt;&lt;wsp:rsid wsp:val=&quot;2AC36678&quot;/&gt;&lt;wsp:rsid wsp:val=&quot;2AC44AC6&quot;/&gt;&lt;wsp:rsid wsp:val=&quot;2AC934A8&quot;/&gt;&lt;wsp:rsid wsp:val=&quot;2AC96A27&quot;/&gt;&lt;wsp:rsid wsp:val=&quot;2ACB74B9&quot;/&gt;&lt;wsp:rsid wsp:val=&quot;2AD0554B&quot;/&gt;&lt;wsp:rsid wsp:val=&quot;2AD10EB0&quot;/&gt;&lt;wsp:rsid wsp:val=&quot;2AD1105D&quot;/&gt;&lt;wsp:rsid wsp:val=&quot;2AD51031&quot;/&gt;&lt;wsp:rsid wsp:val=&quot;2AD52E60&quot;/&gt;&lt;wsp:rsid wsp:val=&quot;2ADC2FA3&quot;/&gt;&lt;wsp:rsid wsp:val=&quot;2ADD4828&quot;/&gt;&lt;wsp:rsid wsp:val=&quot;2ADF2762&quot;/&gt;&lt;wsp:rsid wsp:val=&quot;2AE12415&quot;/&gt;&lt;wsp:rsid wsp:val=&quot;2AE4186D&quot;/&gt;&lt;wsp:rsid wsp:val=&quot;2AE6701B&quot;/&gt;&lt;wsp:rsid wsp:val=&quot;2AE737C1&quot;/&gt;&lt;wsp:rsid wsp:val=&quot;2AEA6F63&quot;/&gt;&lt;wsp:rsid wsp:val=&quot;2AEB193E&quot;/&gt;&lt;wsp:rsid wsp:val=&quot;2AF940CF&quot;/&gt;&lt;wsp:rsid wsp:val=&quot;2AFB4830&quot;/&gt;&lt;wsp:rsid wsp:val=&quot;2AFD165B&quot;/&gt;&lt;wsp:rsid wsp:val=&quot;2B08228F&quot;/&gt;&lt;wsp:rsid wsp:val=&quot;2B0E0057&quot;/&gt;&lt;wsp:rsid wsp:val=&quot;2B0E212D&quot;/&gt;&lt;wsp:rsid wsp:val=&quot;2B122202&quot;/&gt;&lt;wsp:rsid wsp:val=&quot;2B1401F0&quot;/&gt;&lt;wsp:rsid wsp:val=&quot;2B171334&quot;/&gt;&lt;wsp:rsid wsp:val=&quot;2B171E0F&quot;/&gt;&lt;wsp:rsid wsp:val=&quot;2B1C2423&quot;/&gt;&lt;wsp:rsid wsp:val=&quot;2B1D3FC6&quot;/&gt;&lt;wsp:rsid wsp:val=&quot;2B1E725B&quot;/&gt;&lt;wsp:rsid wsp:val=&quot;2B2629F5&quot;/&gt;&lt;wsp:rsid wsp:val=&quot;2B291C80&quot;/&gt;&lt;wsp:rsid wsp:val=&quot;2B291FB2&quot;/&gt;&lt;wsp:rsid wsp:val=&quot;2B2D27C1&quot;/&gt;&lt;wsp:rsid wsp:val=&quot;2B2D28E9&quot;/&gt;&lt;wsp:rsid wsp:val=&quot;2B312EE8&quot;/&gt;&lt;wsp:rsid wsp:val=&quot;2B335F86&quot;/&gt;&lt;wsp:rsid wsp:val=&quot;2B354253&quot;/&gt;&lt;wsp:rsid wsp:val=&quot;2B377C58&quot;/&gt;&lt;wsp:rsid wsp:val=&quot;2B3869A4&quot;/&gt;&lt;wsp:rsid wsp:val=&quot;2B3E43DE&quot;/&gt;&lt;wsp:rsid wsp:val=&quot;2B421E47&quot;/&gt;&lt;wsp:rsid wsp:val=&quot;2B4B3F0F&quot;/&gt;&lt;wsp:rsid wsp:val=&quot;2B52569B&quot;/&gt;&lt;wsp:rsid wsp:val=&quot;2B52745D&quot;/&gt;&lt;wsp:rsid wsp:val=&quot;2B530DFB&quot;/&gt;&lt;wsp:rsid wsp:val=&quot;2B535C46&quot;/&gt;&lt;wsp:rsid wsp:val=&quot;2B58243B&quot;/&gt;&lt;wsp:rsid wsp:val=&quot;2B5E73B0&quot;/&gt;&lt;wsp:rsid wsp:val=&quot;2B5F59F5&quot;/&gt;&lt;wsp:rsid wsp:val=&quot;2B63013D&quot;/&gt;&lt;wsp:rsid wsp:val=&quot;2B6512EB&quot;/&gt;&lt;wsp:rsid wsp:val=&quot;2B666C94&quot;/&gt;&lt;wsp:rsid wsp:val=&quot;2B6B40EE&quot;/&gt;&lt;wsp:rsid wsp:val=&quot;2B6B71CC&quot;/&gt;&lt;wsp:rsid wsp:val=&quot;2B716998&quot;/&gt;&lt;wsp:rsid wsp:val=&quot;2B7233C9&quot;/&gt;&lt;wsp:rsid wsp:val=&quot;2B74647A&quot;/&gt;&lt;wsp:rsid wsp:val=&quot;2B746AE9&quot;/&gt;&lt;wsp:rsid wsp:val=&quot;2B7A22D6&quot;/&gt;&lt;wsp:rsid wsp:val=&quot;2B7C2471&quot;/&gt;&lt;wsp:rsid wsp:val=&quot;2B820428&quot;/&gt;&lt;wsp:rsid wsp:val=&quot;2B8823A8&quot;/&gt;&lt;wsp:rsid wsp:val=&quot;2B88653D&quot;/&gt;&lt;wsp:rsid wsp:val=&quot;2B8952FF&quot;/&gt;&lt;wsp:rsid wsp:val=&quot;2B8D73ED&quot;/&gt;&lt;wsp:rsid wsp:val=&quot;2B926088&quot;/&gt;&lt;wsp:rsid wsp:val=&quot;2B96677B&quot;/&gt;&lt;wsp:rsid wsp:val=&quot;2B99363C&quot;/&gt;&lt;wsp:rsid wsp:val=&quot;2B9974D8&quot;/&gt;&lt;wsp:rsid wsp:val=&quot;2B9B0930&quot;/&gt;&lt;wsp:rsid wsp:val=&quot;2B9B6EFE&quot;/&gt;&lt;wsp:rsid wsp:val=&quot;2B9C2D44&quot;/&gt;&lt;wsp:rsid wsp:val=&quot;2B9C41F5&quot;/&gt;&lt;wsp:rsid wsp:val=&quot;2B9C555E&quot;/&gt;&lt;wsp:rsid wsp:val=&quot;2BA40891&quot;/&gt;&lt;wsp:rsid wsp:val=&quot;2BA56120&quot;/&gt;&lt;wsp:rsid wsp:val=&quot;2BA97FFC&quot;/&gt;&lt;wsp:rsid wsp:val=&quot;2BAC6A20&quot;/&gt;&lt;wsp:rsid wsp:val=&quot;2BB01FE4&quot;/&gt;&lt;wsp:rsid wsp:val=&quot;2BB11EE6&quot;/&gt;&lt;wsp:rsid wsp:val=&quot;2BB36583&quot;/&gt;&lt;wsp:rsid wsp:val=&quot;2BB51B63&quot;/&gt;&lt;wsp:rsid wsp:val=&quot;2BB63E44&quot;/&gt;&lt;wsp:rsid wsp:val=&quot;2BBA4126&quot;/&gt;&lt;wsp:rsid wsp:val=&quot;2BBF5A63&quot;/&gt;&lt;wsp:rsid wsp:val=&quot;2BC14A30&quot;/&gt;&lt;wsp:rsid wsp:val=&quot;2BC562EB&quot;/&gt;&lt;wsp:rsid wsp:val=&quot;2BC604FB&quot;/&gt;&lt;wsp:rsid wsp:val=&quot;2BC81625&quot;/&gt;&lt;wsp:rsid wsp:val=&quot;2BCB07B7&quot;/&gt;&lt;wsp:rsid wsp:val=&quot;2BCF4C36&quot;/&gt;&lt;wsp:rsid wsp:val=&quot;2BD22AAA&quot;/&gt;&lt;wsp:rsid wsp:val=&quot;2BD716B1&quot;/&gt;&lt;wsp:rsid wsp:val=&quot;2BDA0030&quot;/&gt;&lt;wsp:rsid wsp:val=&quot;2BDB1DB9&quot;/&gt;&lt;wsp:rsid wsp:val=&quot;2BDC717F&quot;/&gt;&lt;wsp:rsid wsp:val=&quot;2BDC740A&quot;/&gt;&lt;wsp:rsid wsp:val=&quot;2BE42DE1&quot;/&gt;&lt;wsp:rsid wsp:val=&quot;2BE513DB&quot;/&gt;&lt;wsp:rsid wsp:val=&quot;2BE52B25&quot;/&gt;&lt;wsp:rsid wsp:val=&quot;2BEA01B6&quot;/&gt;&lt;wsp:rsid wsp:val=&quot;2BEB2989&quot;/&gt;&lt;wsp:rsid wsp:val=&quot;2BEE1E46&quot;/&gt;&lt;wsp:rsid wsp:val=&quot;2BEE368C&quot;/&gt;&lt;wsp:rsid wsp:val=&quot;2BF138E2&quot;/&gt;&lt;wsp:rsid wsp:val=&quot;2BF21113&quot;/&gt;&lt;wsp:rsid wsp:val=&quot;2BF51D5B&quot;/&gt;&lt;wsp:rsid wsp:val=&quot;2BFC03B7&quot;/&gt;&lt;wsp:rsid wsp:val=&quot;2BFD747D&quot;/&gt;&lt;wsp:rsid wsp:val=&quot;2C043ACF&quot;/&gt;&lt;wsp:rsid wsp:val=&quot;2C0566FF&quot;/&gt;&lt;wsp:rsid wsp:val=&quot;2C09078B&quot;/&gt;&lt;wsp:rsid wsp:val=&quot;2C097A09&quot;/&gt;&lt;wsp:rsid wsp:val=&quot;2C0D53D0&quot;/&gt;&lt;wsp:rsid wsp:val=&quot;2C1528A9&quot;/&gt;&lt;wsp:rsid wsp:val=&quot;2C153E10&quot;/&gt;&lt;wsp:rsid wsp:val=&quot;2C1754BF&quot;/&gt;&lt;wsp:rsid wsp:val=&quot;2C184652&quot;/&gt;&lt;wsp:rsid wsp:val=&quot;2C1D7CB7&quot;/&gt;&lt;wsp:rsid wsp:val=&quot;2C1E5819&quot;/&gt;&lt;wsp:rsid wsp:val=&quot;2C2740AC&quot;/&gt;&lt;wsp:rsid wsp:val=&quot;2C2D4892&quot;/&gt;&lt;wsp:rsid wsp:val=&quot;2C2F4FBA&quot;/&gt;&lt;wsp:rsid wsp:val=&quot;2C3257B8&quot;/&gt;&lt;wsp:rsid wsp:val=&quot;2C344E86&quot;/&gt;&lt;wsp:rsid wsp:val=&quot;2C354E83&quot;/&gt;&lt;wsp:rsid wsp:val=&quot;2C3F5F5A&quot;/&gt;&lt;wsp:rsid wsp:val=&quot;2C487A1D&quot;/&gt;&lt;wsp:rsid wsp:val=&quot;2C4A5747&quot;/&gt;&lt;wsp:rsid wsp:val=&quot;2C4B4E8F&quot;/&gt;&lt;wsp:rsid wsp:val=&quot;2C4E0E6F&quot;/&gt;&lt;wsp:rsid wsp:val=&quot;2C4E4FE2&quot;/&gt;&lt;wsp:rsid wsp:val=&quot;2C502098&quot;/&gt;&lt;wsp:rsid wsp:val=&quot;2C511B10&quot;/&gt;&lt;wsp:rsid wsp:val=&quot;2C5311D4&quot;/&gt;&lt;wsp:rsid wsp:val=&quot;2C552D52&quot;/&gt;&lt;wsp:rsid wsp:val=&quot;2C56639B&quot;/&gt;&lt;wsp:rsid wsp:val=&quot;2C586531&quot;/&gt;&lt;wsp:rsid wsp:val=&quot;2C5C70EC&quot;/&gt;&lt;wsp:rsid wsp:val=&quot;2C604454&quot;/&gt;&lt;wsp:rsid wsp:val=&quot;2C636ABE&quot;/&gt;&lt;wsp:rsid wsp:val=&quot;2C646514&quot;/&gt;&lt;wsp:rsid wsp:val=&quot;2C660151&quot;/&gt;&lt;wsp:rsid wsp:val=&quot;2C66258C&quot;/&gt;&lt;wsp:rsid wsp:val=&quot;2C6D0A2D&quot;/&gt;&lt;wsp:rsid wsp:val=&quot;2C6D2674&quot;/&gt;&lt;wsp:rsid wsp:val=&quot;2C6E0C17&quot;/&gt;&lt;wsp:rsid wsp:val=&quot;2C704288&quot;/&gt;&lt;wsp:rsid wsp:val=&quot;2C762758&quot;/&gt;&lt;wsp:rsid wsp:val=&quot;2C78223D&quot;/&gt;&lt;wsp:rsid wsp:val=&quot;2C7A0523&quot;/&gt;&lt;wsp:rsid wsp:val=&quot;2C7E09D2&quot;/&gt;&lt;wsp:rsid wsp:val=&quot;2C7E4129&quot;/&gt;&lt;wsp:rsid wsp:val=&quot;2C7E508E&quot;/&gt;&lt;wsp:rsid wsp:val=&quot;2C800DB3&quot;/&gt;&lt;wsp:rsid wsp:val=&quot;2C800E6A&quot;/&gt;&lt;wsp:rsid wsp:val=&quot;2C8124B3&quot;/&gt;&lt;wsp:rsid wsp:val=&quot;2C813B6F&quot;/&gt;&lt;wsp:rsid wsp:val=&quot;2C83626B&quot;/&gt;&lt;wsp:rsid wsp:val=&quot;2C8837F4&quot;/&gt;&lt;wsp:rsid wsp:val=&quot;2C884440&quot;/&gt;&lt;wsp:rsid wsp:val=&quot;2C892E1C&quot;/&gt;&lt;wsp:rsid wsp:val=&quot;2C8E753A&quot;/&gt;&lt;wsp:rsid wsp:val=&quot;2C8F0924&quot;/&gt;&lt;wsp:rsid wsp:val=&quot;2C932118&quot;/&gt;&lt;wsp:rsid wsp:val=&quot;2C95278F&quot;/&gt;&lt;wsp:rsid wsp:val=&quot;2C9A15C8&quot;/&gt;&lt;wsp:rsid wsp:val=&quot;2C9B356E&quot;/&gt;&lt;wsp:rsid wsp:val=&quot;2C9F4141&quot;/&gt;&lt;wsp:rsid wsp:val=&quot;2CA1725B&quot;/&gt;&lt;wsp:rsid wsp:val=&quot;2CA769BA&quot;/&gt;&lt;wsp:rsid wsp:val=&quot;2CA92FAD&quot;/&gt;&lt;wsp:rsid wsp:val=&quot;2CAB2DEC&quot;/&gt;&lt;wsp:rsid wsp:val=&quot;2CAC62FC&quot;/&gt;&lt;wsp:rsid wsp:val=&quot;2CAF0EA9&quot;/&gt;&lt;wsp:rsid wsp:val=&quot;2CB223A3&quot;/&gt;&lt;wsp:rsid wsp:val=&quot;2CB4031B&quot;/&gt;&lt;wsp:rsid wsp:val=&quot;2CB5771A&quot;/&gt;&lt;wsp:rsid wsp:val=&quot;2CB81779&quot;/&gt;&lt;wsp:rsid wsp:val=&quot;2CB81A95&quot;/&gt;&lt;wsp:rsid wsp:val=&quot;2CB9400F&quot;/&gt;&lt;wsp:rsid wsp:val=&quot;2CBC027B&quot;/&gt;&lt;wsp:rsid wsp:val=&quot;2CBE3DF3&quot;/&gt;&lt;wsp:rsid wsp:val=&quot;2CC17304&quot;/&gt;&lt;wsp:rsid wsp:val=&quot;2CC41338&quot;/&gt;&lt;wsp:rsid wsp:val=&quot;2CC52FC2&quot;/&gt;&lt;wsp:rsid wsp:val=&quot;2CC548E0&quot;/&gt;&lt;wsp:rsid wsp:val=&quot;2CC7081B&quot;/&gt;&lt;wsp:rsid wsp:val=&quot;2CC97509&quot;/&gt;&lt;wsp:rsid wsp:val=&quot;2CC97CF0&quot;/&gt;&lt;wsp:rsid wsp:val=&quot;2CCA33F6&quot;/&gt;&lt;wsp:rsid wsp:val=&quot;2CCB37CC&quot;/&gt;&lt;wsp:rsid wsp:val=&quot;2CCC34F4&quot;/&gt;&lt;wsp:rsid wsp:val=&quot;2CCD5342&quot;/&gt;&lt;wsp:rsid wsp:val=&quot;2CD21456&quot;/&gt;&lt;wsp:rsid wsp:val=&quot;2CD25BD7&quot;/&gt;&lt;wsp:rsid wsp:val=&quot;2CD61BA6&quot;/&gt;&lt;wsp:rsid wsp:val=&quot;2CD7227F&quot;/&gt;&lt;wsp:rsid wsp:val=&quot;2CDA0B43&quot;/&gt;&lt;wsp:rsid wsp:val=&quot;2CDB23B5&quot;/&gt;&lt;wsp:rsid wsp:val=&quot;2CDD62F9&quot;/&gt;&lt;wsp:rsid wsp:val=&quot;2CDD6D13&quot;/&gt;&lt;wsp:rsid wsp:val=&quot;2CDF7032&quot;/&gt;&lt;wsp:rsid wsp:val=&quot;2CE04B62&quot;/&gt;&lt;wsp:rsid wsp:val=&quot;2CE13298&quot;/&gt;&lt;wsp:rsid wsp:val=&quot;2CE429D7&quot;/&gt;&lt;wsp:rsid wsp:val=&quot;2CEB75FF&quot;/&gt;&lt;wsp:rsid wsp:val=&quot;2CEC483E&quot;/&gt;&lt;wsp:rsid wsp:val=&quot;2CEE112F&quot;/&gt;&lt;wsp:rsid wsp:val=&quot;2CEE6797&quot;/&gt;&lt;wsp:rsid wsp:val=&quot;2CEF1258&quot;/&gt;&lt;wsp:rsid wsp:val=&quot;2CF328F7&quot;/&gt;&lt;wsp:rsid wsp:val=&quot;2CF6460E&quot;/&gt;&lt;wsp:rsid wsp:val=&quot;2CF8476B&quot;/&gt;&lt;wsp:rsid wsp:val=&quot;2CF8505D&quot;/&gt;&lt;wsp:rsid wsp:val=&quot;2CF91410&quot;/&gt;&lt;wsp:rsid wsp:val=&quot;2CF914D7&quot;/&gt;&lt;wsp:rsid wsp:val=&quot;2CF929C7&quot;/&gt;&lt;wsp:rsid wsp:val=&quot;2CF92DEA&quot;/&gt;&lt;wsp:rsid wsp:val=&quot;2CFC6709&quot;/&gt;&lt;wsp:rsid wsp:val=&quot;2CFD4027&quot;/&gt;&lt;wsp:rsid wsp:val=&quot;2CFE057C&quot;/&gt;&lt;wsp:rsid wsp:val=&quot;2CFE2E48&quot;/&gt;&lt;wsp:rsid wsp:val=&quot;2CFE331D&quot;/&gt;&lt;wsp:rsid wsp:val=&quot;2CFF2315&quot;/&gt;&lt;wsp:rsid wsp:val=&quot;2D015FE5&quot;/&gt;&lt;wsp:rsid wsp:val=&quot;2D016DB4&quot;/&gt;&lt;wsp:rsid wsp:val=&quot;2D041CA4&quot;/&gt;&lt;wsp:rsid wsp:val=&quot;2D067E9A&quot;/&gt;&lt;wsp:rsid wsp:val=&quot;2D080F99&quot;/&gt;&lt;wsp:rsid wsp:val=&quot;2D082568&quot;/&gt;&lt;wsp:rsid wsp:val=&quot;2D0A1DBA&quot;/&gt;&lt;wsp:rsid wsp:val=&quot;2D0B097B&quot;/&gt;&lt;wsp:rsid wsp:val=&quot;2D1252E7&quot;/&gt;&lt;wsp:rsid wsp:val=&quot;2D1367CE&quot;/&gt;&lt;wsp:rsid wsp:val=&quot;2D17738C&quot;/&gt;&lt;wsp:rsid wsp:val=&quot;2D177AEC&quot;/&gt;&lt;wsp:rsid wsp:val=&quot;2D191A8B&quot;/&gt;&lt;wsp:rsid wsp:val=&quot;2D194D42&quot;/&gt;&lt;wsp:rsid wsp:val=&quot;2D1B77D3&quot;/&gt;&lt;wsp:rsid wsp:val=&quot;2D1D1CBC&quot;/&gt;&lt;wsp:rsid wsp:val=&quot;2D1F6B2B&quot;/&gt;&lt;wsp:rsid wsp:val=&quot;2D231B78&quot;/&gt;&lt;wsp:rsid wsp:val=&quot;2D247DFC&quot;/&gt;&lt;wsp:rsid wsp:val=&quot;2D253E59&quot;/&gt;&lt;wsp:rsid wsp:val=&quot;2D2711E7&quot;/&gt;&lt;wsp:rsid wsp:val=&quot;2D273704&quot;/&gt;&lt;wsp:rsid wsp:val=&quot;2D2A0601&quot;/&gt;&lt;wsp:rsid wsp:val=&quot;2D2C4F47&quot;/&gt;&lt;wsp:rsid wsp:val=&quot;2D2F095E&quot;/&gt;&lt;wsp:rsid wsp:val=&quot;2D305419&quot;/&gt;&lt;wsp:rsid wsp:val=&quot;2D330FE9&quot;/&gt;&lt;wsp:rsid wsp:val=&quot;2D37107F&quot;/&gt;&lt;wsp:rsid wsp:val=&quot;2D392B29&quot;/&gt;&lt;wsp:rsid wsp:val=&quot;2D3C3C85&quot;/&gt;&lt;wsp:rsid wsp:val=&quot;2D401F3C&quot;/&gt;&lt;wsp:rsid wsp:val=&quot;2D443FCB&quot;/&gt;&lt;wsp:rsid wsp:val=&quot;2D487EFD&quot;/&gt;&lt;wsp:rsid wsp:val=&quot;2D4936E9&quot;/&gt;&lt;wsp:rsid wsp:val=&quot;2D494DE4&quot;/&gt;&lt;wsp:rsid wsp:val=&quot;2D4A1FCB&quot;/&gt;&lt;wsp:rsid wsp:val=&quot;2D4B01AC&quot;/&gt;&lt;wsp:rsid wsp:val=&quot;2D4C13B0&quot;/&gt;&lt;wsp:rsid wsp:val=&quot;2D4C4A48&quot;/&gt;&lt;wsp:rsid wsp:val=&quot;2D523522&quot;/&gt;&lt;wsp:rsid wsp:val=&quot;2D5404B3&quot;/&gt;&lt;wsp:rsid wsp:val=&quot;2D54233E&quot;/&gt;&lt;wsp:rsid wsp:val=&quot;2D5765FC&quot;/&gt;&lt;wsp:rsid wsp:val=&quot;2D584BD5&quot;/&gt;&lt;wsp:rsid wsp:val=&quot;2D5E6D19&quot;/&gt;&lt;wsp:rsid wsp:val=&quot;2D664F2D&quot;/&gt;&lt;wsp:rsid wsp:val=&quot;2D665359&quot;/&gt;&lt;wsp:rsid wsp:val=&quot;2D68426D&quot;/&gt;&lt;wsp:rsid wsp:val=&quot;2D6B21A9&quot;/&gt;&lt;wsp:rsid wsp:val=&quot;2D6B34A3&quot;/&gt;&lt;wsp:rsid wsp:val=&quot;2D6F7B86&quot;/&gt;&lt;wsp:rsid wsp:val=&quot;2D735DA8&quot;/&gt;&lt;wsp:rsid wsp:val=&quot;2D767F76&quot;/&gt;&lt;wsp:rsid wsp:val=&quot;2D79539C&quot;/&gt;&lt;wsp:rsid wsp:val=&quot;2D7A539E&quot;/&gt;&lt;wsp:rsid wsp:val=&quot;2D7D39DC&quot;/&gt;&lt;wsp:rsid wsp:val=&quot;2D7E3D4A&quot;/&gt;&lt;wsp:rsid wsp:val=&quot;2D847A2A&quot;/&gt;&lt;wsp:rsid wsp:val=&quot;2D876B9C&quot;/&gt;&lt;wsp:rsid wsp:val=&quot;2D8A423F&quot;/&gt;&lt;wsp:rsid wsp:val=&quot;2D8C1CA0&quot;/&gt;&lt;wsp:rsid wsp:val=&quot;2D8F66A1&quot;/&gt;&lt;wsp:rsid wsp:val=&quot;2D9A6BF6&quot;/&gt;&lt;wsp:rsid wsp:val=&quot;2D9B16E8&quot;/&gt;&lt;wsp:rsid wsp:val=&quot;2D9B5C2E&quot;/&gt;&lt;wsp:rsid wsp:val=&quot;2D9E0EE4&quot;/&gt;&lt;wsp:rsid wsp:val=&quot;2DA03118&quot;/&gt;&lt;wsp:rsid wsp:val=&quot;2DA07248&quot;/&gt;&lt;wsp:rsid wsp:val=&quot;2DA108D0&quot;/&gt;&lt;wsp:rsid wsp:val=&quot;2DA60CD9&quot;/&gt;&lt;wsp:rsid wsp:val=&quot;2DAF503F&quot;/&gt;&lt;wsp:rsid wsp:val=&quot;2DB060F8&quot;/&gt;&lt;wsp:rsid wsp:val=&quot;2DB2638A&quot;/&gt;&lt;wsp:rsid wsp:val=&quot;2DB435CC&quot;/&gt;&lt;wsp:rsid wsp:val=&quot;2DC32F7C&quot;/&gt;&lt;wsp:rsid wsp:val=&quot;2DC457A7&quot;/&gt;&lt;wsp:rsid wsp:val=&quot;2DC63DCD&quot;/&gt;&lt;wsp:rsid wsp:val=&quot;2DC64ACD&quot;/&gt;&lt;wsp:rsid wsp:val=&quot;2DC8327C&quot;/&gt;&lt;wsp:rsid wsp:val=&quot;2DCB16AA&quot;/&gt;&lt;wsp:rsid wsp:val=&quot;2DCF45E5&quot;/&gt;&lt;wsp:rsid wsp:val=&quot;2DD055ED&quot;/&gt;&lt;wsp:rsid wsp:val=&quot;2DD202CE&quot;/&gt;&lt;wsp:rsid wsp:val=&quot;2DD2563B&quot;/&gt;&lt;wsp:rsid wsp:val=&quot;2DD43E12&quot;/&gt;&lt;wsp:rsid wsp:val=&quot;2DD868FD&quot;/&gt;&lt;wsp:rsid wsp:val=&quot;2DDA2948&quot;/&gt;&lt;wsp:rsid wsp:val=&quot;2DDB5619&quot;/&gt;&lt;wsp:rsid wsp:val=&quot;2DDB576D&quot;/&gt;&lt;wsp:rsid wsp:val=&quot;2DDE5844&quot;/&gt;&lt;wsp:rsid wsp:val=&quot;2DE04E91&quot;/&gt;&lt;wsp:rsid wsp:val=&quot;2DE17586&quot;/&gt;&lt;wsp:rsid wsp:val=&quot;2DE2351F&quot;/&gt;&lt;wsp:rsid wsp:val=&quot;2DE6715D&quot;/&gt;&lt;wsp:rsid wsp:val=&quot;2DE71CD3&quot;/&gt;&lt;wsp:rsid wsp:val=&quot;2DE96207&quot;/&gt;&lt;wsp:rsid wsp:val=&quot;2DEC2D3B&quot;/&gt;&lt;wsp:rsid wsp:val=&quot;2DED1812&quot;/&gt;&lt;wsp:rsid wsp:val=&quot;2DF07E53&quot;/&gt;&lt;wsp:rsid wsp:val=&quot;2DF556AE&quot;/&gt;&lt;wsp:rsid wsp:val=&quot;2DF55B6F&quot;/&gt;&lt;wsp:rsid wsp:val=&quot;2DF8600B&quot;/&gt;&lt;wsp:rsid wsp:val=&quot;2DFD681B&quot;/&gt;&lt;wsp:rsid wsp:val=&quot;2DFF6A74&quot;/&gt;&lt;wsp:rsid wsp:val=&quot;2E032447&quot;/&gt;&lt;wsp:rsid wsp:val=&quot;2E087ED8&quot;/&gt;&lt;wsp:rsid wsp:val=&quot;2E0A7600&quot;/&gt;&lt;wsp:rsid wsp:val=&quot;2E0C0DE0&quot;/&gt;&lt;wsp:rsid wsp:val=&quot;2E0C3B80&quot;/&gt;&lt;wsp:rsid wsp:val=&quot;2E0E3BF3&quot;/&gt;&lt;wsp:rsid wsp:val=&quot;2E0E510F&quot;/&gt;&lt;wsp:rsid wsp:val=&quot;2E1047CF&quot;/&gt;&lt;wsp:rsid wsp:val=&quot;2E164910&quot;/&gt;&lt;wsp:rsid wsp:val=&quot;2E1E3EAA&quot;/&gt;&lt;wsp:rsid wsp:val=&quot;2E23426E&quot;/&gt;&lt;wsp:rsid wsp:val=&quot;2E242C40&quot;/&gt;&lt;wsp:rsid wsp:val=&quot;2E296916&quot;/&gt;&lt;wsp:rsid wsp:val=&quot;2E2C310E&quot;/&gt;&lt;wsp:rsid wsp:val=&quot;2E2D6F3E&quot;/&gt;&lt;wsp:rsid wsp:val=&quot;2E301EBC&quot;/&gt;&lt;wsp:rsid wsp:val=&quot;2E341B6D&quot;/&gt;&lt;wsp:rsid wsp:val=&quot;2E36320F&quot;/&gt;&lt;wsp:rsid wsp:val=&quot;2E364314&quot;/&gt;&lt;wsp:rsid wsp:val=&quot;2E3A10D1&quot;/&gt;&lt;wsp:rsid wsp:val=&quot;2E3B0179&quot;/&gt;&lt;wsp:rsid wsp:val=&quot;2E4134B6&quot;/&gt;&lt;wsp:rsid wsp:val=&quot;2E45031D&quot;/&gt;&lt;wsp:rsid wsp:val=&quot;2E455BDB&quot;/&gt;&lt;wsp:rsid wsp:val=&quot;2E485F0F&quot;/&gt;&lt;wsp:rsid wsp:val=&quot;2E4B36E7&quot;/&gt;&lt;wsp:rsid wsp:val=&quot;2E4C5F87&quot;/&gt;&lt;wsp:rsid wsp:val=&quot;2E4F130C&quot;/&gt;&lt;wsp:rsid wsp:val=&quot;2E4F3928&quot;/&gt;&lt;wsp:rsid wsp:val=&quot;2E5237AE&quot;/&gt;&lt;wsp:rsid wsp:val=&quot;2E585724&quot;/&gt;&lt;wsp:rsid wsp:val=&quot;2E5E11C0&quot;/&gt;&lt;wsp:rsid wsp:val=&quot;2E5F3477&quot;/&gt;&lt;wsp:rsid wsp:val=&quot;2E5F6AC1&quot;/&gt;&lt;wsp:rsid wsp:val=&quot;2E6009E5&quot;/&gt;&lt;wsp:rsid wsp:val=&quot;2E643123&quot;/&gt;&lt;wsp:rsid wsp:val=&quot;2E651B94&quot;/&gt;&lt;wsp:rsid wsp:val=&quot;2E665A90&quot;/&gt;&lt;wsp:rsid wsp:val=&quot;2E6D4F3D&quot;/&gt;&lt;wsp:rsid wsp:val=&quot;2E7050B9&quot;/&gt;&lt;wsp:rsid wsp:val=&quot;2E7163EE&quot;/&gt;&lt;wsp:rsid wsp:val=&quot;2E7236E7&quot;/&gt;&lt;wsp:rsid wsp:val=&quot;2E737E39&quot;/&gt;&lt;wsp:rsid wsp:val=&quot;2E744A88&quot;/&gt;&lt;wsp:rsid wsp:val=&quot;2E752E78&quot;/&gt;&lt;wsp:rsid wsp:val=&quot;2E7647AA&quot;/&gt;&lt;wsp:rsid wsp:val=&quot;2E774FEE&quot;/&gt;&lt;wsp:rsid wsp:val=&quot;2E777C94&quot;/&gt;&lt;wsp:rsid wsp:val=&quot;2E7859AA&quot;/&gt;&lt;wsp:rsid wsp:val=&quot;2E793D99&quot;/&gt;&lt;wsp:rsid wsp:val=&quot;2E7A67CD&quot;/&gt;&lt;wsp:rsid wsp:val=&quot;2E7B4975&quot;/&gt;&lt;wsp:rsid wsp:val=&quot;2E7B77BE&quot;/&gt;&lt;wsp:rsid wsp:val=&quot;2E813E87&quot;/&gt;&lt;wsp:rsid wsp:val=&quot;2E832917&quot;/&gt;&lt;wsp:rsid wsp:val=&quot;2E8C0371&quot;/&gt;&lt;wsp:rsid wsp:val=&quot;2E8E4809&quot;/&gt;&lt;wsp:rsid wsp:val=&quot;2E954D03&quot;/&gt;&lt;wsp:rsid wsp:val=&quot;2E98191B&quot;/&gt;&lt;wsp:rsid wsp:val=&quot;2E983110&quot;/&gt;&lt;wsp:rsid wsp:val=&quot;2E9F0521&quot;/&gt;&lt;wsp:rsid wsp:val=&quot;2EA11424&quot;/&gt;&lt;wsp:rsid wsp:val=&quot;2EA1277A&quot;/&gt;&lt;wsp:rsid wsp:val=&quot;2EA4190F&quot;/&gt;&lt;wsp:rsid wsp:val=&quot;2EA434EC&quot;/&gt;&lt;wsp:rsid wsp:val=&quot;2EA458F6&quot;/&gt;&lt;wsp:rsid wsp:val=&quot;2EA92B8D&quot;/&gt;&lt;wsp:rsid wsp:val=&quot;2EAB78F3&quot;/&gt;&lt;wsp:rsid wsp:val=&quot;2EAD392F&quot;/&gt;&lt;wsp:rsid wsp:val=&quot;2EB761FF&quot;/&gt;&lt;wsp:rsid wsp:val=&quot;2EBA37AC&quot;/&gt;&lt;wsp:rsid wsp:val=&quot;2EBC1A4B&quot;/&gt;&lt;wsp:rsid wsp:val=&quot;2EBC4E07&quot;/&gt;&lt;wsp:rsid wsp:val=&quot;2EC65699&quot;/&gt;&lt;wsp:rsid wsp:val=&quot;2EC9161A&quot;/&gt;&lt;wsp:rsid wsp:val=&quot;2ED27892&quot;/&gt;&lt;wsp:rsid wsp:val=&quot;2ED40C7A&quot;/&gt;&lt;wsp:rsid wsp:val=&quot;2ED47FA7&quot;/&gt;&lt;wsp:rsid wsp:val=&quot;2ED736C7&quot;/&gt;&lt;wsp:rsid wsp:val=&quot;2EDA45A8&quot;/&gt;&lt;wsp:rsid wsp:val=&quot;2EDB5CD6&quot;/&gt;&lt;wsp:rsid wsp:val=&quot;2EDC33C8&quot;/&gt;&lt;wsp:rsid wsp:val=&quot;2EDC3DC2&quot;/&gt;&lt;wsp:rsid wsp:val=&quot;2EDC46EE&quot;/&gt;&lt;wsp:rsid wsp:val=&quot;2EE16D4E&quot;/&gt;&lt;wsp:rsid wsp:val=&quot;2EE8365A&quot;/&gt;&lt;wsp:rsid wsp:val=&quot;2EE8377E&quot;/&gt;&lt;wsp:rsid wsp:val=&quot;2EEC5700&quot;/&gt;&lt;wsp:rsid wsp:val=&quot;2EED4462&quot;/&gt;&lt;wsp:rsid wsp:val=&quot;2EF7788C&quot;/&gt;&lt;wsp:rsid wsp:val=&quot;2EFC0C86&quot;/&gt;&lt;wsp:rsid wsp:val=&quot;2EFC6DC8&quot;/&gt;&lt;wsp:rsid wsp:val=&quot;2F0176ED&quot;/&gt;&lt;wsp:rsid wsp:val=&quot;2F0210A6&quot;/&gt;&lt;wsp:rsid wsp:val=&quot;2F066091&quot;/&gt;&lt;wsp:rsid wsp:val=&quot;2F067ACA&quot;/&gt;&lt;wsp:rsid wsp:val=&quot;2F073AAF&quot;/&gt;&lt;wsp:rsid wsp:val=&quot;2F093005&quot;/&gt;&lt;wsp:rsid wsp:val=&quot;2F0A44C5&quot;/&gt;&lt;wsp:rsid wsp:val=&quot;2F0C5094&quot;/&gt;&lt;wsp:rsid wsp:val=&quot;2F0E2604&quot;/&gt;&lt;wsp:rsid wsp:val=&quot;2F12410B&quot;/&gt;&lt;wsp:rsid wsp:val=&quot;2F161441&quot;/&gt;&lt;wsp:rsid wsp:val=&quot;2F172A11&quot;/&gt;&lt;wsp:rsid wsp:val=&quot;2F1907B1&quot;/&gt;&lt;wsp:rsid wsp:val=&quot;2F1E398D&quot;/&gt;&lt;wsp:rsid wsp:val=&quot;2F1F35DA&quot;/&gt;&lt;wsp:rsid wsp:val=&quot;2F2443D4&quot;/&gt;&lt;wsp:rsid wsp:val=&quot;2F2517A9&quot;/&gt;&lt;wsp:rsid wsp:val=&quot;2F2678AD&quot;/&gt;&lt;wsp:rsid wsp:val=&quot;2F29402F&quot;/&gt;&lt;wsp:rsid wsp:val=&quot;2F296158&quot;/&gt;&lt;wsp:rsid wsp:val=&quot;2F2F2091&quot;/&gt;&lt;wsp:rsid wsp:val=&quot;2F392114&quot;/&gt;&lt;wsp:rsid wsp:val=&quot;2F3A19EA&quot;/&gt;&lt;wsp:rsid wsp:val=&quot;2F3C1236&quot;/&gt;&lt;wsp:rsid wsp:val=&quot;2F42612F&quot;/&gt;&lt;wsp:rsid wsp:val=&quot;2F43198F&quot;/&gt;&lt;wsp:rsid wsp:val=&quot;2F465DAD&quot;/&gt;&lt;wsp:rsid wsp:val=&quot;2F470671&quot;/&gt;&lt;wsp:rsid wsp:val=&quot;2F4A061A&quot;/&gt;&lt;wsp:rsid wsp:val=&quot;2F523979&quot;/&gt;&lt;wsp:rsid wsp:val=&quot;2F532BE3&quot;/&gt;&lt;wsp:rsid wsp:val=&quot;2F5C1805&quot;/&gt;&lt;wsp:rsid wsp:val=&quot;2F5F58D3&quot;/&gt;&lt;wsp:rsid wsp:val=&quot;2F5F6220&quot;/&gt;&lt;wsp:rsid wsp:val=&quot;2F61772E&quot;/&gt;&lt;wsp:rsid wsp:val=&quot;2F6218E9&quot;/&gt;&lt;wsp:rsid wsp:val=&quot;2F647A85&quot;/&gt;&lt;wsp:rsid wsp:val=&quot;2F655439&quot;/&gt;&lt;wsp:rsid wsp:val=&quot;2F671794&quot;/&gt;&lt;wsp:rsid wsp:val=&quot;2F6762A1&quot;/&gt;&lt;wsp:rsid wsp:val=&quot;2F6F093C&quot;/&gt;&lt;wsp:rsid wsp:val=&quot;2F6F1A54&quot;/&gt;&lt;wsp:rsid wsp:val=&quot;2F75057A&quot;/&gt;&lt;wsp:rsid wsp:val=&quot;2F771BFB&quot;/&gt;&lt;wsp:rsid wsp:val=&quot;2F7C7226&quot;/&gt;&lt;wsp:rsid wsp:val=&quot;2F7F0DF7&quot;/&gt;&lt;wsp:rsid wsp:val=&quot;2F823326&quot;/&gt;&lt;wsp:rsid wsp:val=&quot;2F8F582C&quot;/&gt;&lt;wsp:rsid wsp:val=&quot;2F8F6726&quot;/&gt;&lt;wsp:rsid wsp:val=&quot;2F9158F3&quot;/&gt;&lt;wsp:rsid wsp:val=&quot;2F9351BE&quot;/&gt;&lt;wsp:rsid wsp:val=&quot;2F9525F1&quot;/&gt;&lt;wsp:rsid wsp:val=&quot;2F9769AA&quot;/&gt;&lt;wsp:rsid wsp:val=&quot;2F9B2A12&quot;/&gt;&lt;wsp:rsid wsp:val=&quot;2F9C5207&quot;/&gt;&lt;wsp:rsid wsp:val=&quot;2FA44998&quot;/&gt;&lt;wsp:rsid wsp:val=&quot;2FA45D5D&quot;/&gt;&lt;wsp:rsid wsp:val=&quot;2FA97F04&quot;/&gt;&lt;wsp:rsid wsp:val=&quot;2FAA44A0&quot;/&gt;&lt;wsp:rsid wsp:val=&quot;2FAB4B75&quot;/&gt;&lt;wsp:rsid wsp:val=&quot;2FAC104B&quot;/&gt;&lt;wsp:rsid wsp:val=&quot;2FAC27A2&quot;/&gt;&lt;wsp:rsid wsp:val=&quot;2FAD4EDA&quot;/&gt;&lt;wsp:rsid wsp:val=&quot;2FAF04BA&quot;/&gt;&lt;wsp:rsid wsp:val=&quot;2FB91247&quot;/&gt;&lt;wsp:rsid wsp:val=&quot;2FBA49CD&quot;/&gt;&lt;wsp:rsid wsp:val=&quot;2FBB3FAB&quot;/&gt;&lt;wsp:rsid wsp:val=&quot;2FBB4A97&quot;/&gt;&lt;wsp:rsid wsp:val=&quot;2FBE1AB3&quot;/&gt;&lt;wsp:rsid wsp:val=&quot;2FBE55E6&quot;/&gt;&lt;wsp:rsid wsp:val=&quot;2FC5113C&quot;/&gt;&lt;wsp:rsid wsp:val=&quot;2FCA3934&quot;/&gt;&lt;wsp:rsid wsp:val=&quot;2FD17184&quot;/&gt;&lt;wsp:rsid wsp:val=&quot;2FD20A8D&quot;/&gt;&lt;wsp:rsid wsp:val=&quot;2FD75AF6&quot;/&gt;&lt;wsp:rsid wsp:val=&quot;2FDD05AA&quot;/&gt;&lt;wsp:rsid wsp:val=&quot;2FE620D9&quot;/&gt;&lt;wsp:rsid wsp:val=&quot;2FE623FA&quot;/&gt;&lt;wsp:rsid wsp:val=&quot;2FEC1886&quot;/&gt;&lt;wsp:rsid wsp:val=&quot;2FEE266B&quot;/&gt;&lt;wsp:rsid wsp:val=&quot;2FF2794D&quot;/&gt;&lt;wsp:rsid wsp:val=&quot;2FF322FD&quot;/&gt;&lt;wsp:rsid wsp:val=&quot;2FF6725C&quot;/&gt;&lt;wsp:rsid wsp:val=&quot;2FF774B0&quot;/&gt;&lt;wsp:rsid wsp:val=&quot;2FFD036E&quot;/&gt;&lt;wsp:rsid wsp:val=&quot;2FFD27D9&quot;/&gt;&lt;wsp:rsid wsp:val=&quot;2FFF6310&quot;/&gt;&lt;wsp:rsid wsp:val=&quot;300308A4&quot;/&gt;&lt;wsp:rsid wsp:val=&quot;30037986&quot;/&gt;&lt;wsp:rsid wsp:val=&quot;30165CDB&quot;/&gt;&lt;wsp:rsid wsp:val=&quot;3018656A&quot;/&gt;&lt;wsp:rsid wsp:val=&quot;301A1DDB&quot;/&gt;&lt;wsp:rsid wsp:val=&quot;301D32B7&quot;/&gt;&lt;wsp:rsid wsp:val=&quot;301F533D&quot;/&gt;&lt;wsp:rsid wsp:val=&quot;30210B4B&quot;/&gt;&lt;wsp:rsid wsp:val=&quot;302221BC&quot;/&gt;&lt;wsp:rsid wsp:val=&quot;302461A3&quot;/&gt;&lt;wsp:rsid wsp:val=&quot;3026395D&quot;/&gt;&lt;wsp:rsid wsp:val=&quot;30293B20&quot;/&gt;&lt;wsp:rsid wsp:val=&quot;302A4EAE&quot;/&gt;&lt;wsp:rsid wsp:val=&quot;30313FBA&quot;/&gt;&lt;wsp:rsid wsp:val=&quot;303305A3&quot;/&gt;&lt;wsp:rsid wsp:val=&quot;30340D05&quot;/&gt;&lt;wsp:rsid wsp:val=&quot;30361DAE&quot;/&gt;&lt;wsp:rsid wsp:val=&quot;30370313&quot;/&gt;&lt;wsp:rsid wsp:val=&quot;30371635&quot;/&gt;&lt;wsp:rsid wsp:val=&quot;30375F4D&quot;/&gt;&lt;wsp:rsid wsp:val=&quot;3038753D&quot;/&gt;&lt;wsp:rsid wsp:val=&quot;303B740D&quot;/&gt;&lt;wsp:rsid wsp:val=&quot;303D2B08&quot;/&gt;&lt;wsp:rsid wsp:val=&quot;303F752A&quot;/&gt;&lt;wsp:rsid wsp:val=&quot;30451D8C&quot;/&gt;&lt;wsp:rsid wsp:val=&quot;30453D37&quot;/&gt;&lt;wsp:rsid wsp:val=&quot;304605C3&quot;/&gt;&lt;wsp:rsid wsp:val=&quot;3046081A&quot;/&gt;&lt;wsp:rsid wsp:val=&quot;304C6F71&quot;/&gt;&lt;wsp:rsid wsp:val=&quot;304C7BC5&quot;/&gt;&lt;wsp:rsid wsp:val=&quot;304E6D4D&quot;/&gt;&lt;wsp:rsid wsp:val=&quot;305209E3&quot;/&gt;&lt;wsp:rsid wsp:val=&quot;30540B72&quot;/&gt;&lt;wsp:rsid wsp:val=&quot;30553A13&quot;/&gt;&lt;wsp:rsid wsp:val=&quot;30577944&quot;/&gt;&lt;wsp:rsid wsp:val=&quot;305A4625&quot;/&gt;&lt;wsp:rsid wsp:val=&quot;305C59B8&quot;/&gt;&lt;wsp:rsid wsp:val=&quot;3060464B&quot;/&gt;&lt;wsp:rsid wsp:val=&quot;3066378F&quot;/&gt;&lt;wsp:rsid wsp:val=&quot;30670A2C&quot;/&gt;&lt;wsp:rsid wsp:val=&quot;3067732E&quot;/&gt;&lt;wsp:rsid wsp:val=&quot;30684DA2&quot;/&gt;&lt;wsp:rsid wsp:val=&quot;306D222B&quot;/&gt;&lt;wsp:rsid wsp:val=&quot;3073427B&quot;/&gt;&lt;wsp:rsid wsp:val=&quot;307A0387&quot;/&gt;&lt;wsp:rsid wsp:val=&quot;307D063D&quot;/&gt;&lt;wsp:rsid wsp:val=&quot;307E4001&quot;/&gt;&lt;wsp:rsid wsp:val=&quot;307F7C64&quot;/&gt;&lt;wsp:rsid wsp:val=&quot;30840685&quot;/&gt;&lt;wsp:rsid wsp:val=&quot;30883866&quot;/&gt;&lt;wsp:rsid wsp:val=&quot;30892C05&quot;/&gt;&lt;wsp:rsid wsp:val=&quot;308D144C&quot;/&gt;&lt;wsp:rsid wsp:val=&quot;308D3BFB&quot;/&gt;&lt;wsp:rsid wsp:val=&quot;308F26F7&quot;/&gt;&lt;wsp:rsid wsp:val=&quot;309034E0&quot;/&gt;&lt;wsp:rsid wsp:val=&quot;3092385B&quot;/&gt;&lt;wsp:rsid wsp:val=&quot;30934903&quot;/&gt;&lt;wsp:rsid wsp:val=&quot;309352FC&quot;/&gt;&lt;wsp:rsid wsp:val=&quot;30973C39&quot;/&gt;&lt;wsp:rsid wsp:val=&quot;30995F19&quot;/&gt;&lt;wsp:rsid wsp:val=&quot;309E2E78&quot;/&gt;&lt;wsp:rsid wsp:val=&quot;30A12AA8&quot;/&gt;&lt;wsp:rsid wsp:val=&quot;30AA4F95&quot;/&gt;&lt;wsp:rsid wsp:val=&quot;30AA5294&quot;/&gt;&lt;wsp:rsid wsp:val=&quot;30B02EFC&quot;/&gt;&lt;wsp:rsid wsp:val=&quot;30B15DFB&quot;/&gt;&lt;wsp:rsid wsp:val=&quot;30B357E3&quot;/&gt;&lt;wsp:rsid wsp:val=&quot;30B4736D&quot;/&gt;&lt;wsp:rsid wsp:val=&quot;30B51CD0&quot;/&gt;&lt;wsp:rsid wsp:val=&quot;30B529B1&quot;/&gt;&lt;wsp:rsid wsp:val=&quot;30B73A4F&quot;/&gt;&lt;wsp:rsid wsp:val=&quot;30BB7135&quot;/&gt;&lt;wsp:rsid wsp:val=&quot;30BC00D0&quot;/&gt;&lt;wsp:rsid wsp:val=&quot;30BD05CF&quot;/&gt;&lt;wsp:rsid wsp:val=&quot;30BD54F8&quot;/&gt;&lt;wsp:rsid wsp:val=&quot;30C0151F&quot;/&gt;&lt;wsp:rsid wsp:val=&quot;30C13E17&quot;/&gt;&lt;wsp:rsid wsp:val=&quot;30C53595&quot;/&gt;&lt;wsp:rsid wsp:val=&quot;30CB6696&quot;/&gt;&lt;wsp:rsid wsp:val=&quot;30D25BA7&quot;/&gt;&lt;wsp:rsid wsp:val=&quot;30D54202&quot;/&gt;&lt;wsp:rsid wsp:val=&quot;30D860BF&quot;/&gt;&lt;wsp:rsid wsp:val=&quot;30D91DE6&quot;/&gt;&lt;wsp:rsid wsp:val=&quot;30DF78E9&quot;/&gt;&lt;wsp:rsid wsp:val=&quot;30E135CE&quot;/&gt;&lt;wsp:rsid wsp:val=&quot;30E13DAE&quot;/&gt;&lt;wsp:rsid wsp:val=&quot;30E156EA&quot;/&gt;&lt;wsp:rsid wsp:val=&quot;30E401EC&quot;/&gt;&lt;wsp:rsid wsp:val=&quot;30E77F47&quot;/&gt;&lt;wsp:rsid wsp:val=&quot;30E8383B&quot;/&gt;&lt;wsp:rsid wsp:val=&quot;30E91B80&quot;/&gt;&lt;wsp:rsid wsp:val=&quot;30E942A8&quot;/&gt;&lt;wsp:rsid wsp:val=&quot;30EB0D29&quot;/&gt;&lt;wsp:rsid wsp:val=&quot;30EE1FC8&quot;/&gt;&lt;wsp:rsid wsp:val=&quot;30F952F4&quot;/&gt;&lt;wsp:rsid wsp:val=&quot;30FF0A5F&quot;/&gt;&lt;wsp:rsid wsp:val=&quot;31054505&quot;/&gt;&lt;wsp:rsid wsp:val=&quot;31071F9E&quot;/&gt;&lt;wsp:rsid wsp:val=&quot;31072331&quot;/&gt;&lt;wsp:rsid wsp:val=&quot;3107603F&quot;/&gt;&lt;wsp:rsid wsp:val=&quot;31080FE6&quot;/&gt;&lt;wsp:rsid wsp:val=&quot;31085981&quot;/&gt;&lt;wsp:rsid wsp:val=&quot;310962DE&quot;/&gt;&lt;wsp:rsid wsp:val=&quot;310A55C9&quot;/&gt;&lt;wsp:rsid wsp:val=&quot;310B0E8B&quot;/&gt;&lt;wsp:rsid wsp:val=&quot;310B7942&quot;/&gt;&lt;wsp:rsid wsp:val=&quot;310F3C04&quot;/&gt;&lt;wsp:rsid wsp:val=&quot;31124D4A&quot;/&gt;&lt;wsp:rsid wsp:val=&quot;31126C17&quot;/&gt;&lt;wsp:rsid wsp:val=&quot;311A3845&quot;/&gt;&lt;wsp:rsid wsp:val=&quot;311A3C4B&quot;/&gt;&lt;wsp:rsid wsp:val=&quot;311D7A28&quot;/&gt;&lt;wsp:rsid wsp:val=&quot;31200EC5&quot;/&gt;&lt;wsp:rsid wsp:val=&quot;31202D41&quot;/&gt;&lt;wsp:rsid wsp:val=&quot;312107E8&quot;/&gt;&lt;wsp:rsid wsp:val=&quot;31213155&quot;/&gt;&lt;wsp:rsid wsp:val=&quot;312445FB&quot;/&gt;&lt;wsp:rsid wsp:val=&quot;31264CDB&quot;/&gt;&lt;wsp:rsid wsp:val=&quot;31275AC8&quot;/&gt;&lt;wsp:rsid wsp:val=&quot;31283150&quot;/&gt;&lt;wsp:rsid wsp:val=&quot;31297A8E&quot;/&gt;&lt;wsp:rsid wsp:val=&quot;31335412&quot;/&gt;&lt;wsp:rsid wsp:val=&quot;31341B54&quot;/&gt;&lt;wsp:rsid wsp:val=&quot;313460B1&quot;/&gt;&lt;wsp:rsid wsp:val=&quot;31383125&quot;/&gt;&lt;wsp:rsid wsp:val=&quot;313B7AD2&quot;/&gt;&lt;wsp:rsid wsp:val=&quot;313C7EE8&quot;/&gt;&lt;wsp:rsid wsp:val=&quot;313D3A3F&quot;/&gt;&lt;wsp:rsid wsp:val=&quot;31407591&quot;/&gt;&lt;wsp:rsid wsp:val=&quot;3142390E&quot;/&gt;&lt;wsp:rsid wsp:val=&quot;31434F50&quot;/&gt;&lt;wsp:rsid wsp:val=&quot;314550C6&quot;/&gt;&lt;wsp:rsid wsp:val=&quot;314569FA&quot;/&gt;&lt;wsp:rsid wsp:val=&quot;314B6D4A&quot;/&gt;&lt;wsp:rsid wsp:val=&quot;314C5311&quot;/&gt;&lt;wsp:rsid wsp:val=&quot;314D000F&quot;/&gt;&lt;wsp:rsid wsp:val=&quot;314F3D1D&quot;/&gt;&lt;wsp:rsid wsp:val=&quot;31515D56&quot;/&gt;&lt;wsp:rsid wsp:val=&quot;315219D2&quot;/&gt;&lt;wsp:rsid wsp:val=&quot;315324C3&quot;/&gt;&lt;wsp:rsid wsp:val=&quot;315331B2&quot;/&gt;&lt;wsp:rsid wsp:val=&quot;31534E88&quot;/&gt;&lt;wsp:rsid wsp:val=&quot;31550857&quot;/&gt;&lt;wsp:rsid wsp:val=&quot;3158015A&quot;/&gt;&lt;wsp:rsid wsp:val=&quot;3158714A&quot;/&gt;&lt;wsp:rsid wsp:val=&quot;315F1906&quot;/&gt;&lt;wsp:rsid wsp:val=&quot;31621838&quot;/&gt;&lt;wsp:rsid wsp:val=&quot;316454B8&quot;/&gt;&lt;wsp:rsid wsp:val=&quot;31661A70&quot;/&gt;&lt;wsp:rsid wsp:val=&quot;3166564C&quot;/&gt;&lt;wsp:rsid wsp:val=&quot;31672545&quot;/&gt;&lt;wsp:rsid wsp:val=&quot;31694C69&quot;/&gt;&lt;wsp:rsid wsp:val=&quot;316961C6&quot;/&gt;&lt;wsp:rsid wsp:val=&quot;317062F7&quot;/&gt;&lt;wsp:rsid wsp:val=&quot;31751370&quot;/&gt;&lt;wsp:rsid wsp:val=&quot;31786755&quot;/&gt;&lt;wsp:rsid wsp:val=&quot;31817223&quot;/&gt;&lt;wsp:rsid wsp:val=&quot;31834007&quot;/&gt;&lt;wsp:rsid wsp:val=&quot;31843916&quot;/&gt;&lt;wsp:rsid wsp:val=&quot;3185154F&quot;/&gt;&lt;wsp:rsid wsp:val=&quot;31871225&quot;/&gt;&lt;wsp:rsid wsp:val=&quot;318976A0&quot;/&gt;&lt;wsp:rsid wsp:val=&quot;318C196A&quot;/&gt;&lt;wsp:rsid wsp:val=&quot;318E769F&quot;/&gt;&lt;wsp:rsid wsp:val=&quot;318F22A0&quot;/&gt;&lt;wsp:rsid wsp:val=&quot;319201E8&quot;/&gt;&lt;wsp:rsid wsp:val=&quot;319627CD&quot;/&gt;&lt;wsp:rsid wsp:val=&quot;31990C36&quot;/&gt;&lt;wsp:rsid wsp:val=&quot;319C7FC4&quot;/&gt;&lt;wsp:rsid wsp:val=&quot;31A173DF&quot;/&gt;&lt;wsp:rsid wsp:val=&quot;31A21DFC&quot;/&gt;&lt;wsp:rsid wsp:val=&quot;31A22C66&quot;/&gt;&lt;wsp:rsid wsp:val=&quot;31A3217E&quot;/&gt;&lt;wsp:rsid wsp:val=&quot;31A67B5B&quot;/&gt;&lt;wsp:rsid wsp:val=&quot;31A811B9&quot;/&gt;&lt;wsp:rsid wsp:val=&quot;31A869CA&quot;/&gt;&lt;wsp:rsid wsp:val=&quot;31AB28DC&quot;/&gt;&lt;wsp:rsid wsp:val=&quot;31AE32DA&quot;/&gt;&lt;wsp:rsid wsp:val=&quot;31B009D3&quot;/&gt;&lt;wsp:rsid wsp:val=&quot;31B203E7&quot;/&gt;&lt;wsp:rsid wsp:val=&quot;31B557CA&quot;/&gt;&lt;wsp:rsid wsp:val=&quot;31B57D1B&quot;/&gt;&lt;wsp:rsid wsp:val=&quot;31B61288&quot;/&gt;&lt;wsp:rsid wsp:val=&quot;31B673A3&quot;/&gt;&lt;wsp:rsid wsp:val=&quot;31B71D57&quot;/&gt;&lt;wsp:rsid wsp:val=&quot;31B7467B&quot;/&gt;&lt;wsp:rsid wsp:val=&quot;31B74DFE&quot;/&gt;&lt;wsp:rsid wsp:val=&quot;31B768D9&quot;/&gt;&lt;wsp:rsid wsp:val=&quot;31B84348&quot;/&gt;&lt;wsp:rsid wsp:val=&quot;31B84691&quot;/&gt;&lt;wsp:rsid wsp:val=&quot;31B91E53&quot;/&gt;&lt;wsp:rsid wsp:val=&quot;31C757D2&quot;/&gt;&lt;wsp:rsid wsp:val=&quot;31CA24E1&quot;/&gt;&lt;wsp:rsid wsp:val=&quot;31CD052B&quot;/&gt;&lt;wsp:rsid wsp:val=&quot;31CE7283&quot;/&gt;&lt;wsp:rsid wsp:val=&quot;31DB4937&quot;/&gt;&lt;wsp:rsid wsp:val=&quot;31DC3C89&quot;/&gt;&lt;wsp:rsid wsp:val=&quot;31DC49B2&quot;/&gt;&lt;wsp:rsid wsp:val=&quot;31E66C1B&quot;/&gt;&lt;wsp:rsid wsp:val=&quot;31E7539E&quot;/&gt;&lt;wsp:rsid wsp:val=&quot;31E8536D&quot;/&gt;&lt;wsp:rsid wsp:val=&quot;31EA5B62&quot;/&gt;&lt;wsp:rsid wsp:val=&quot;31EC00ED&quot;/&gt;&lt;wsp:rsid wsp:val=&quot;31ED6117&quot;/&gt;&lt;wsp:rsid wsp:val=&quot;31F00B19&quot;/&gt;&lt;wsp:rsid wsp:val=&quot;31F91CDE&quot;/&gt;&lt;wsp:rsid wsp:val=&quot;31F952DC&quot;/&gt;&lt;wsp:rsid wsp:val=&quot;31FA344E&quot;/&gt;&lt;wsp:rsid wsp:val=&quot;31FA3453&quot;/&gt;&lt;wsp:rsid wsp:val=&quot;31FA3BB7&quot;/&gt;&lt;wsp:rsid wsp:val=&quot;31FF113D&quot;/&gt;&lt;wsp:rsid wsp:val=&quot;32003DD1&quot;/&gt;&lt;wsp:rsid wsp:val=&quot;32046B34&quot;/&gt;&lt;wsp:rsid wsp:val=&quot;320A469F&quot;/&gt;&lt;wsp:rsid wsp:val=&quot;320B646D&quot;/&gt;&lt;wsp:rsid wsp:val=&quot;320C1537&quot;/&gt;&lt;wsp:rsid wsp:val=&quot;32114809&quot;/&gt;&lt;wsp:rsid wsp:val=&quot;32124F4A&quot;/&gt;&lt;wsp:rsid wsp:val=&quot;321413CB&quot;/&gt;&lt;wsp:rsid wsp:val=&quot;32152E42&quot;/&gt;&lt;wsp:rsid wsp:val=&quot;32170B3E&quot;/&gt;&lt;wsp:rsid wsp:val=&quot;321717CD&quot;/&gt;&lt;wsp:rsid wsp:val=&quot;321A026D&quot;/&gt;&lt;wsp:rsid wsp:val=&quot;321A0B70&quot;/&gt;&lt;wsp:rsid wsp:val=&quot;321B1472&quot;/&gt;&lt;wsp:rsid wsp:val=&quot;321D5D19&quot;/&gt;&lt;wsp:rsid wsp:val=&quot;321E36BF&quot;/&gt;&lt;wsp:rsid wsp:val=&quot;321E730E&quot;/&gt;&lt;wsp:rsid wsp:val=&quot;32200B26&quot;/&gt;&lt;wsp:rsid wsp:val=&quot;32225EFC&quot;/&gt;&lt;wsp:rsid wsp:val=&quot;32260057&quot;/&gt;&lt;wsp:rsid wsp:val=&quot;3228706F&quot;/&gt;&lt;wsp:rsid wsp:val=&quot;323022A2&quot;/&gt;&lt;wsp:rsid wsp:val=&quot;323311D4&quot;/&gt;&lt;wsp:rsid wsp:val=&quot;32386077&quot;/&gt;&lt;wsp:rsid wsp:val=&quot;323936D3&quot;/&gt;&lt;wsp:rsid wsp:val=&quot;323D51A5&quot;/&gt;&lt;wsp:rsid wsp:val=&quot;323D6010&quot;/&gt;&lt;wsp:rsid wsp:val=&quot;323F538A&quot;/&gt;&lt;wsp:rsid wsp:val=&quot;32416387&quot;/&gt;&lt;wsp:rsid wsp:val=&quot;32445DC2&quot;/&gt;&lt;wsp:rsid wsp:val=&quot;32472F0E&quot;/&gt;&lt;wsp:rsid wsp:val=&quot;324978C9&quot;/&gt;&lt;wsp:rsid wsp:val=&quot;324A5F19&quot;/&gt;&lt;wsp:rsid wsp:val=&quot;324C7546&quot;/&gt;&lt;wsp:rsid wsp:val=&quot;324D2E49&quot;/&gt;&lt;wsp:rsid wsp:val=&quot;32525378&quot;/&gt;&lt;wsp:rsid wsp:val=&quot;32587D92&quot;/&gt;&lt;wsp:rsid wsp:val=&quot;32594106&quot;/&gt;&lt;wsp:rsid wsp:val=&quot;325B77A2&quot;/&gt;&lt;wsp:rsid wsp:val=&quot;325C60CB&quot;/&gt;&lt;wsp:rsid wsp:val=&quot;32610217&quot;/&gt;&lt;wsp:rsid wsp:val=&quot;32614C44&quot;/&gt;&lt;wsp:rsid wsp:val=&quot;326E0C87&quot;/&gt;&lt;wsp:rsid wsp:val=&quot;326E2602&quot;/&gt;&lt;wsp:rsid wsp:val=&quot;32704397&quot;/&gt;&lt;wsp:rsid wsp:val=&quot;3273019B&quot;/&gt;&lt;wsp:rsid wsp:val=&quot;3273587B&quot;/&gt;&lt;wsp:rsid wsp:val=&quot;3274022E&quot;/&gt;&lt;wsp:rsid wsp:val=&quot;32741E93&quot;/&gt;&lt;wsp:rsid wsp:val=&quot;32763A90&quot;/&gt;&lt;wsp:rsid wsp:val=&quot;327649A4&quot;/&gt;&lt;wsp:rsid wsp:val=&quot;32785A11&quot;/&gt;&lt;wsp:rsid wsp:val=&quot;327A01E4&quot;/&gt;&lt;wsp:rsid wsp:val=&quot;327B259D&quot;/&gt;&lt;wsp:rsid wsp:val=&quot;327B3959&quot;/&gt;&lt;wsp:rsid wsp:val=&quot;327F57F5&quot;/&gt;&lt;wsp:rsid wsp:val=&quot;32827945&quot;/&gt;&lt;wsp:rsid wsp:val=&quot;32856EC4&quot;/&gt;&lt;wsp:rsid wsp:val=&quot;328A7DD0&quot;/&gt;&lt;wsp:rsid wsp:val=&quot;328B67B0&quot;/&gt;&lt;wsp:rsid wsp:val=&quot;328C0535&quot;/&gt;&lt;wsp:rsid wsp:val=&quot;32914807&quot;/&gt;&lt;wsp:rsid wsp:val=&quot;32921FB3&quot;/&gt;&lt;wsp:rsid wsp:val=&quot;32960262&quot;/&gt;&lt;wsp:rsid wsp:val=&quot;32970171&quot;/&gt;&lt;wsp:rsid wsp:val=&quot;329732A0&quot;/&gt;&lt;wsp:rsid wsp:val=&quot;329A7134&quot;/&gt;&lt;wsp:rsid wsp:val=&quot;329C37AE&quot;/&gt;&lt;wsp:rsid wsp:val=&quot;329C3949&quot;/&gt;&lt;wsp:rsid wsp:val=&quot;329D7573&quot;/&gt;&lt;wsp:rsid wsp:val=&quot;32A02E39&quot;/&gt;&lt;wsp:rsid wsp:val=&quot;32A02EEE&quot;/&gt;&lt;wsp:rsid wsp:val=&quot;32A55682&quot;/&gt;&lt;wsp:rsid wsp:val=&quot;32A6088F&quot;/&gt;&lt;wsp:rsid wsp:val=&quot;32A637C5&quot;/&gt;&lt;wsp:rsid wsp:val=&quot;32A753CA&quot;/&gt;&lt;wsp:rsid wsp:val=&quot;32AC267A&quot;/&gt;&lt;wsp:rsid wsp:val=&quot;32AC35DC&quot;/&gt;&lt;wsp:rsid wsp:val=&quot;32B65A06&quot;/&gt;&lt;wsp:rsid wsp:val=&quot;32BD0422&quot;/&gt;&lt;wsp:rsid wsp:val=&quot;32C02540&quot;/&gt;&lt;wsp:rsid wsp:val=&quot;32C349C6&quot;/&gt;&lt;wsp:rsid wsp:val=&quot;32C553FA&quot;/&gt;&lt;wsp:rsid wsp:val=&quot;32C75FAA&quot;/&gt;&lt;wsp:rsid wsp:val=&quot;32CC55F7&quot;/&gt;&lt;wsp:rsid wsp:val=&quot;32CE6505&quot;/&gt;&lt;wsp:rsid wsp:val=&quot;32CE6E30&quot;/&gt;&lt;wsp:rsid wsp:val=&quot;32D13446&quot;/&gt;&lt;wsp:rsid wsp:val=&quot;32D20341&quot;/&gt;&lt;wsp:rsid wsp:val=&quot;32D25D62&quot;/&gt;&lt;wsp:rsid wsp:val=&quot;32D2698F&quot;/&gt;&lt;wsp:rsid wsp:val=&quot;32D459EA&quot;/&gt;&lt;wsp:rsid wsp:val=&quot;32DA0290&quot;/&gt;&lt;wsp:rsid wsp:val=&quot;32DA121F&quot;/&gt;&lt;wsp:rsid wsp:val=&quot;32DD4ADD&quot;/&gt;&lt;wsp:rsid wsp:val=&quot;32DE33CF&quot;/&gt;&lt;wsp:rsid wsp:val=&quot;32DE7398&quot;/&gt;&lt;wsp:rsid wsp:val=&quot;32E41EAE&quot;/&gt;&lt;wsp:rsid wsp:val=&quot;32E8246B&quot;/&gt;&lt;wsp:rsid wsp:val=&quot;32EA7B6E&quot;/&gt;&lt;wsp:rsid wsp:val=&quot;32EE79E3&quot;/&gt;&lt;wsp:rsid wsp:val=&quot;32F449C4&quot;/&gt;&lt;wsp:rsid wsp:val=&quot;32F57557&quot;/&gt;&lt;wsp:rsid wsp:val=&quot;32F67E30&quot;/&gt;&lt;wsp:rsid wsp:val=&quot;32F84BBA&quot;/&gt;&lt;wsp:rsid wsp:val=&quot;32FF6A7C&quot;/&gt;&lt;wsp:rsid wsp:val=&quot;33042BDB&quot;/&gt;&lt;wsp:rsid wsp:val=&quot;33066473&quot;/&gt;&lt;wsp:rsid wsp:val=&quot;3308733F&quot;/&gt;&lt;wsp:rsid wsp:val=&quot;330C7507&quot;/&gt;&lt;wsp:rsid wsp:val=&quot;330F13E3&quot;/&gt;&lt;wsp:rsid wsp:val=&quot;331203EA&quot;/&gt;&lt;wsp:rsid wsp:val=&quot;331222AF&quot;/&gt;&lt;wsp:rsid wsp:val=&quot;331356EB&quot;/&gt;&lt;wsp:rsid wsp:val=&quot;3315444C&quot;/&gt;&lt;wsp:rsid wsp:val=&quot;331942AD&quot;/&gt;&lt;wsp:rsid wsp:val=&quot;331F5239&quot;/&gt;&lt;wsp:rsid wsp:val=&quot;3325553F&quot;/&gt;&lt;wsp:rsid wsp:val=&quot;332568A0&quot;/&gt;&lt;wsp:rsid wsp:val=&quot;332729C5&quot;/&gt;&lt;wsp:rsid wsp:val=&quot;332A2B9D&quot;/&gt;&lt;wsp:rsid wsp:val=&quot;332A3E42&quot;/&gt;&lt;wsp:rsid wsp:val=&quot;332C5C40&quot;/&gt;&lt;wsp:rsid wsp:val=&quot;332D3400&quot;/&gt;&lt;wsp:rsid wsp:val=&quot;332E6E78&quot;/&gt;&lt;wsp:rsid wsp:val=&quot;332F2637&quot;/&gt;&lt;wsp:rsid wsp:val=&quot;33355F1F&quot;/&gt;&lt;wsp:rsid wsp:val=&quot;3335715A&quot;/&gt;&lt;wsp:rsid wsp:val=&quot;33394FCD&quot;/&gt;&lt;wsp:rsid wsp:val=&quot;333E4D8E&quot;/&gt;&lt;wsp:rsid wsp:val=&quot;334461CA&quot;/&gt;&lt;wsp:rsid wsp:val=&quot;33457234&quot;/&gt;&lt;wsp:rsid wsp:val=&quot;33467B09&quot;/&gt;&lt;wsp:rsid wsp:val=&quot;334C5A07&quot;/&gt;&lt;wsp:rsid wsp:val=&quot;334F2D4D&quot;/&gt;&lt;wsp:rsid wsp:val=&quot;334F611E&quot;/&gt;&lt;wsp:rsid wsp:val=&quot;3352316B&quot;/&gt;&lt;wsp:rsid wsp:val=&quot;33552D6A&quot;/&gt;&lt;wsp:rsid wsp:val=&quot;335549DE&quot;/&gt;&lt;wsp:rsid wsp:val=&quot;33595F18&quot;/&gt;&lt;wsp:rsid wsp:val=&quot;335B253A&quot;/&gt;&lt;wsp:rsid wsp:val=&quot;335D626A&quot;/&gt;&lt;wsp:rsid wsp:val=&quot;336145D6&quot;/&gt;&lt;wsp:rsid wsp:val=&quot;3362274F&quot;/&gt;&lt;wsp:rsid wsp:val=&quot;33655BBE&quot;/&gt;&lt;wsp:rsid wsp:val=&quot;33677034&quot;/&gt;&lt;wsp:rsid wsp:val=&quot;33680541&quot;/&gt;&lt;wsp:rsid wsp:val=&quot;336C1D1C&quot;/&gt;&lt;wsp:rsid wsp:val=&quot;337124B3&quot;/&gt;&lt;wsp:rsid wsp:val=&quot;337159A4&quot;/&gt;&lt;wsp:rsid wsp:val=&quot;337F7DE9&quot;/&gt;&lt;wsp:rsid wsp:val=&quot;3381361A&quot;/&gt;&lt;wsp:rsid wsp:val=&quot;33824BE0&quot;/&gt;&lt;wsp:rsid wsp:val=&quot;33830807&quot;/&gt;&lt;wsp:rsid wsp:val=&quot;338E07EB&quot;/&gt;&lt;wsp:rsid wsp:val=&quot;338F4D7D&quot;/&gt;&lt;wsp:rsid wsp:val=&quot;33934D6C&quot;/&gt;&lt;wsp:rsid wsp:val=&quot;33952A52&quot;/&gt;&lt;wsp:rsid wsp:val=&quot;339C0A41&quot;/&gt;&lt;wsp:rsid wsp:val=&quot;339C1BB5&quot;/&gt;&lt;wsp:rsid wsp:val=&quot;339C581C&quot;/&gt;&lt;wsp:rsid wsp:val=&quot;33A01458&quot;/&gt;&lt;wsp:rsid wsp:val=&quot;33A379DB&quot;/&gt;&lt;wsp:rsid wsp:val=&quot;33A94E98&quot;/&gt;&lt;wsp:rsid wsp:val=&quot;33AE4074&quot;/&gt;&lt;wsp:rsid wsp:val=&quot;33AF2D82&quot;/&gt;&lt;wsp:rsid wsp:val=&quot;33AF66B8&quot;/&gt;&lt;wsp:rsid wsp:val=&quot;33B001F5&quot;/&gt;&lt;wsp:rsid wsp:val=&quot;33B116F8&quot;/&gt;&lt;wsp:rsid wsp:val=&quot;33BA436E&quot;/&gt;&lt;wsp:rsid wsp:val=&quot;33BB6DD6&quot;/&gt;&lt;wsp:rsid wsp:val=&quot;33BD55C1&quot;/&gt;&lt;wsp:rsid wsp:val=&quot;33BF2FC1&quot;/&gt;&lt;wsp:rsid wsp:val=&quot;33C024D8&quot;/&gt;&lt;wsp:rsid wsp:val=&quot;33C14C49&quot;/&gt;&lt;wsp:rsid wsp:val=&quot;33C251B4&quot;/&gt;&lt;wsp:rsid wsp:val=&quot;33C41BA2&quot;/&gt;&lt;wsp:rsid wsp:val=&quot;33C443F5&quot;/&gt;&lt;wsp:rsid wsp:val=&quot;33CB2193&quot;/&gt;&lt;wsp:rsid wsp:val=&quot;33CB7953&quot;/&gt;&lt;wsp:rsid wsp:val=&quot;33CC4E2B&quot;/&gt;&lt;wsp:rsid wsp:val=&quot;33D22E98&quot;/&gt;&lt;wsp:rsid wsp:val=&quot;33D26D02&quot;/&gt;&lt;wsp:rsid wsp:val=&quot;33D26FAF&quot;/&gt;&lt;wsp:rsid wsp:val=&quot;33D60BF4&quot;/&gt;&lt;wsp:rsid wsp:val=&quot;33D65AF3&quot;/&gt;&lt;wsp:rsid wsp:val=&quot;33DB2970&quot;/&gt;&lt;wsp:rsid wsp:val=&quot;33E4747B&quot;/&gt;&lt;wsp:rsid wsp:val=&quot;33E610E0&quot;/&gt;&lt;wsp:rsid wsp:val=&quot;33E6623E&quot;/&gt;&lt;wsp:rsid wsp:val=&quot;33E74A80&quot;/&gt;&lt;wsp:rsid wsp:val=&quot;33E87D29&quot;/&gt;&lt;wsp:rsid wsp:val=&quot;33EC37AC&quot;/&gt;&lt;wsp:rsid wsp:val=&quot;33EC6519&quot;/&gt;&lt;wsp:rsid wsp:val=&quot;33F81B55&quot;/&gt;&lt;wsp:rsid wsp:val=&quot;33F83273&quot;/&gt;&lt;wsp:rsid wsp:val=&quot;33FA6B61&quot;/&gt;&lt;wsp:rsid wsp:val=&quot;34053622&quot;/&gt;&lt;wsp:rsid wsp:val=&quot;34060258&quot;/&gt;&lt;wsp:rsid wsp:val=&quot;34080FE0&quot;/&gt;&lt;wsp:rsid wsp:val=&quot;34087B98&quot;/&gt;&lt;wsp:rsid wsp:val=&quot;340C5EC8&quot;/&gt;&lt;wsp:rsid wsp:val=&quot;340C78EE&quot;/&gt;&lt;wsp:rsid wsp:val=&quot;34100591&quot;/&gt;&lt;wsp:rsid wsp:val=&quot;3410066A&quot;/&gt;&lt;wsp:rsid wsp:val=&quot;3417315D&quot;/&gt;&lt;wsp:rsid wsp:val=&quot;341C5911&quot;/&gt;&lt;wsp:rsid wsp:val=&quot;341E20D8&quot;/&gt;&lt;wsp:rsid wsp:val=&quot;34201BDA&quot;/&gt;&lt;wsp:rsid wsp:val=&quot;34211693&quot;/&gt;&lt;wsp:rsid wsp:val=&quot;3426289C&quot;/&gt;&lt;wsp:rsid wsp:val=&quot;34265702&quot;/&gt;&lt;wsp:rsid wsp:val=&quot;34280266&quot;/&gt;&lt;wsp:rsid wsp:val=&quot;34282159&quot;/&gt;&lt;wsp:rsid wsp:val=&quot;342852F5&quot;/&gt;&lt;wsp:rsid wsp:val=&quot;342D4B98&quot;/&gt;&lt;wsp:rsid wsp:val=&quot;3435095C&quot;/&gt;&lt;wsp:rsid wsp:val=&quot;3437346A&quot;/&gt;&lt;wsp:rsid wsp:val=&quot;34382AB3&quot;/&gt;&lt;wsp:rsid wsp:val=&quot;343B7BF3&quot;/&gt;&lt;wsp:rsid wsp:val=&quot;343E7BA8&quot;/&gt;&lt;wsp:rsid wsp:val=&quot;34430E83&quot;/&gt;&lt;wsp:rsid wsp:val=&quot;344451CE&quot;/&gt;&lt;wsp:rsid wsp:val=&quot;344461C0&quot;/&gt;&lt;wsp:rsid wsp:val=&quot;34480497&quot;/&gt;&lt;wsp:rsid wsp:val=&quot;344A0329&quot;/&gt;&lt;wsp:rsid wsp:val=&quot;344B1B61&quot;/&gt;&lt;wsp:rsid wsp:val=&quot;344B23B4&quot;/&gt;&lt;wsp:rsid wsp:val=&quot;344B3680&quot;/&gt;&lt;wsp:rsid wsp:val=&quot;344C24B0&quot;/&gt;&lt;wsp:rsid wsp:val=&quot;34501A0B&quot;/&gt;&lt;wsp:rsid wsp:val=&quot;34572A22&quot;/&gt;&lt;wsp:rsid wsp:val=&quot;345D382B&quot;/&gt;&lt;wsp:rsid wsp:val=&quot;345E4355&quot;/&gt;&lt;wsp:rsid wsp:val=&quot;346427E6&quot;/&gt;&lt;wsp:rsid wsp:val=&quot;346C53B2&quot;/&gt;&lt;wsp:rsid wsp:val=&quot;3470415E&quot;/&gt;&lt;wsp:rsid wsp:val=&quot;34763C92&quot;/&gt;&lt;wsp:rsid wsp:val=&quot;347819DC&quot;/&gt;&lt;wsp:rsid wsp:val=&quot;347B059E&quot;/&gt;&lt;wsp:rsid wsp:val=&quot;347B1252&quot;/&gt;&lt;wsp:rsid wsp:val=&quot;347B58BB&quot;/&gt;&lt;wsp:rsid wsp:val=&quot;347D4961&quot;/&gt;&lt;wsp:rsid wsp:val=&quot;347D7E4F&quot;/&gt;&lt;wsp:rsid wsp:val=&quot;347F5E17&quot;/&gt;&lt;wsp:rsid wsp:val=&quot;347F7DC3&quot;/&gt;&lt;wsp:rsid wsp:val=&quot;34805B01&quot;/&gt;&lt;wsp:rsid wsp:val=&quot;34823908&quot;/&gt;&lt;wsp:rsid wsp:val=&quot;34836C1F&quot;/&gt;&lt;wsp:rsid wsp:val=&quot;34836CDC&quot;/&gt;&lt;wsp:rsid wsp:val=&quot;34837683&quot;/&gt;&lt;wsp:rsid wsp:val=&quot;3484347C&quot;/&gt;&lt;wsp:rsid wsp:val=&quot;34845113&quot;/&gt;&lt;wsp:rsid wsp:val=&quot;34857167&quot;/&gt;&lt;wsp:rsid wsp:val=&quot;3486259F&quot;/&gt;&lt;wsp:rsid wsp:val=&quot;348743BD&quot;/&gt;&lt;wsp:rsid wsp:val=&quot;348A52B1&quot;/&gt;&lt;wsp:rsid wsp:val=&quot;348A7B94&quot;/&gt;&lt;wsp:rsid wsp:val=&quot;348B497F&quot;/&gt;&lt;wsp:rsid wsp:val=&quot;34902DE7&quot;/&gt;&lt;wsp:rsid wsp:val=&quot;3497684A&quot;/&gt;&lt;wsp:rsid wsp:val=&quot;349C70C0&quot;/&gt;&lt;wsp:rsid wsp:val=&quot;349E1C03&quot;/&gt;&lt;wsp:rsid wsp:val=&quot;34A655CC&quot;/&gt;&lt;wsp:rsid wsp:val=&quot;34A90453&quot;/&gt;&lt;wsp:rsid wsp:val=&quot;34B20ABF&quot;/&gt;&lt;wsp:rsid wsp:val=&quot;34B22488&quot;/&gt;&lt;wsp:rsid wsp:val=&quot;34B309C6&quot;/&gt;&lt;wsp:rsid wsp:val=&quot;34BC2D59&quot;/&gt;&lt;wsp:rsid wsp:val=&quot;34C169D8&quot;/&gt;&lt;wsp:rsid wsp:val=&quot;34C33969&quot;/&gt;&lt;wsp:rsid wsp:val=&quot;34C4526F&quot;/&gt;&lt;wsp:rsid wsp:val=&quot;34CF0F68&quot;/&gt;&lt;wsp:rsid wsp:val=&quot;34CF2DD6&quot;/&gt;&lt;wsp:rsid wsp:val=&quot;34CF595C&quot;/&gt;&lt;wsp:rsid wsp:val=&quot;34D47D69&quot;/&gt;&lt;wsp:rsid wsp:val=&quot;34D57158&quot;/&gt;&lt;wsp:rsid wsp:val=&quot;34D80914&quot;/&gt;&lt;wsp:rsid wsp:val=&quot;34D851CE&quot;/&gt;&lt;wsp:rsid wsp:val=&quot;34D93B3C&quot;/&gt;&lt;wsp:rsid wsp:val=&quot;34D97644&quot;/&gt;&lt;wsp:rsid wsp:val=&quot;34DB002B&quot;/&gt;&lt;wsp:rsid wsp:val=&quot;34DD6715&quot;/&gt;&lt;wsp:rsid wsp:val=&quot;34DF646A&quot;/&gt;&lt;wsp:rsid wsp:val=&quot;34E33BCF&quot;/&gt;&lt;wsp:rsid wsp:val=&quot;34E4453C&quot;/&gt;&lt;wsp:rsid wsp:val=&quot;34EA52E6&quot;/&gt;&lt;wsp:rsid wsp:val=&quot;34EB39B5&quot;/&gt;&lt;wsp:rsid wsp:val=&quot;34EB519C&quot;/&gt;&lt;wsp:rsid wsp:val=&quot;34EF3D3C&quot;/&gt;&lt;wsp:rsid wsp:val=&quot;34F34FA4&quot;/&gt;&lt;wsp:rsid wsp:val=&quot;34F60DCE&quot;/&gt;&lt;wsp:rsid wsp:val=&quot;34F6765E&quot;/&gt;&lt;wsp:rsid wsp:val=&quot;34F97BA8&quot;/&gt;&lt;wsp:rsid wsp:val=&quot;350408EB&quot;/&gt;&lt;wsp:rsid wsp:val=&quot;35042CF9&quot;/&gt;&lt;wsp:rsid wsp:val=&quot;35066273&quot;/&gt;&lt;wsp:rsid wsp:val=&quot;3508082A&quot;/&gt;&lt;wsp:rsid wsp:val=&quot;350A25DC&quot;/&gt;&lt;wsp:rsid wsp:val=&quot;350B12E7&quot;/&gt;&lt;wsp:rsid wsp:val=&quot;35140941&quot;/&gt;&lt;wsp:rsid wsp:val=&quot;35153889&quot;/&gt;&lt;wsp:rsid wsp:val=&quot;35161EBC&quot;/&gt;&lt;wsp:rsid wsp:val=&quot;35171EA7&quot;/&gt;&lt;wsp:rsid wsp:val=&quot;351723EA&quot;/&gt;&lt;wsp:rsid wsp:val=&quot;35181BD5&quot;/&gt;&lt;wsp:rsid wsp:val=&quot;351852D0&quot;/&gt;&lt;wsp:rsid wsp:val=&quot;351A41F8&quot;/&gt;&lt;wsp:rsid wsp:val=&quot;351C0C1D&quot;/&gt;&lt;wsp:rsid wsp:val=&quot;351E18ED&quot;/&gt;&lt;wsp:rsid wsp:val=&quot;35220FEA&quot;/&gt;&lt;wsp:rsid wsp:val=&quot;3523291C&quot;/&gt;&lt;wsp:rsid wsp:val=&quot;35233E7B&quot;/&gt;&lt;wsp:rsid wsp:val=&quot;35291E65&quot;/&gt;&lt;wsp:rsid wsp:val=&quot;35320843&quot;/&gt;&lt;wsp:rsid wsp:val=&quot;35362090&quot;/&gt;&lt;wsp:rsid wsp:val=&quot;3536763C&quot;/&gt;&lt;wsp:rsid wsp:val=&quot;353A5E9D&quot;/&gt;&lt;wsp:rsid wsp:val=&quot;353E3179&quot;/&gt;&lt;wsp:rsid wsp:val=&quot;354221F0&quot;/&gt;&lt;wsp:rsid wsp:val=&quot;354335DB&quot;/&gt;&lt;wsp:rsid wsp:val=&quot;354977BF&quot;/&gt;&lt;wsp:rsid wsp:val=&quot;354E361A&quot;/&gt;&lt;wsp:rsid wsp:val=&quot;354F1BC4&quot;/&gt;&lt;wsp:rsid wsp:val=&quot;35520C89&quot;/&gt;&lt;wsp:rsid wsp:val=&quot;35584651&quot;/&gt;&lt;wsp:rsid wsp:val=&quot;355913D0&quot;/&gt;&lt;wsp:rsid wsp:val=&quot;3559581C&quot;/&gt;&lt;wsp:rsid wsp:val=&quot;355A2DA4&quot;/&gt;&lt;wsp:rsid wsp:val=&quot;355C2AB1&quot;/&gt;&lt;wsp:rsid wsp:val=&quot;355D1CF8&quot;/&gt;&lt;wsp:rsid wsp:val=&quot;355E69FF&quot;/&gt;&lt;wsp:rsid wsp:val=&quot;35614D28&quot;/&gt;&lt;wsp:rsid wsp:val=&quot;35671DDC&quot;/&gt;&lt;wsp:rsid wsp:val=&quot;356746DE&quot;/&gt;&lt;wsp:rsid wsp:val=&quot;35691C7D&quot;/&gt;&lt;wsp:rsid wsp:val=&quot;356934AD&quot;/&gt;&lt;wsp:rsid wsp:val=&quot;356A14AF&quot;/&gt;&lt;wsp:rsid wsp:val=&quot;356D5336&quot;/&gt;&lt;wsp:rsid wsp:val=&quot;356E59A5&quot;/&gt;&lt;wsp:rsid wsp:val=&quot;356E6E53&quot;/&gt;&lt;wsp:rsid wsp:val=&quot;35701FA5&quot;/&gt;&lt;wsp:rsid wsp:val=&quot;3571744A&quot;/&gt;&lt;wsp:rsid wsp:val=&quot;35760ABB&quot;/&gt;&lt;wsp:rsid wsp:val=&quot;357A1ABC&quot;/&gt;&lt;wsp:rsid wsp:val=&quot;357E0508&quot;/&gt;&lt;wsp:rsid wsp:val=&quot;357E73A0&quot;/&gt;&lt;wsp:rsid wsp:val=&quot;357F207E&quot;/&gt;&lt;wsp:rsid wsp:val=&quot;35895CC9&quot;/&gt;&lt;wsp:rsid wsp:val=&quot;358A0513&quot;/&gt;&lt;wsp:rsid wsp:val=&quot;358B2A07&quot;/&gt;&lt;wsp:rsid wsp:val=&quot;358F25BF&quot;/&gt;&lt;wsp:rsid wsp:val=&quot;359004AB&quot;/&gt;&lt;wsp:rsid wsp:val=&quot;35967D43&quot;/&gt;&lt;wsp:rsid wsp:val=&quot;359A58BE&quot;/&gt;&lt;wsp:rsid wsp:val=&quot;359C008F&quot;/&gt;&lt;wsp:rsid wsp:val=&quot;35A044EA&quot;/&gt;&lt;wsp:rsid wsp:val=&quot;35A07C0F&quot;/&gt;&lt;wsp:rsid wsp:val=&quot;35A164D9&quot;/&gt;&lt;wsp:rsid wsp:val=&quot;35A16D08&quot;/&gt;&lt;wsp:rsid wsp:val=&quot;35A21AB0&quot;/&gt;&lt;wsp:rsid wsp:val=&quot;35A23F6E&quot;/&gt;&lt;wsp:rsid wsp:val=&quot;35A4153D&quot;/&gt;&lt;wsp:rsid wsp:val=&quot;35A625F6&quot;/&gt;&lt;wsp:rsid wsp:val=&quot;35A65281&quot;/&gt;&lt;wsp:rsid wsp:val=&quot;35A746EE&quot;/&gt;&lt;wsp:rsid wsp:val=&quot;35AD3587&quot;/&gt;&lt;wsp:rsid wsp:val=&quot;35AF7CB8&quot;/&gt;&lt;wsp:rsid wsp:val=&quot;35B4705D&quot;/&gt;&lt;wsp:rsid wsp:val=&quot;35BA32EE&quot;/&gt;&lt;wsp:rsid wsp:val=&quot;35BB5399&quot;/&gt;&lt;wsp:rsid wsp:val=&quot;35BC0459&quot;/&gt;&lt;wsp:rsid wsp:val=&quot;35C340C7&quot;/&gt;&lt;wsp:rsid wsp:val=&quot;35C65857&quot;/&gt;&lt;wsp:rsid wsp:val=&quot;35C73FD8&quot;/&gt;&lt;wsp:rsid wsp:val=&quot;35CA7A6D&quot;/&gt;&lt;wsp:rsid wsp:val=&quot;35CD7043&quot;/&gt;&lt;wsp:rsid wsp:val=&quot;35CE6770&quot;/&gt;&lt;wsp:rsid wsp:val=&quot;35D114F8&quot;/&gt;&lt;wsp:rsid wsp:val=&quot;35D27DBB&quot;/&gt;&lt;wsp:rsid wsp:val=&quot;35D81F82&quot;/&gt;&lt;wsp:rsid wsp:val=&quot;35D844E4&quot;/&gt;&lt;wsp:rsid wsp:val=&quot;35DD2420&quot;/&gt;&lt;wsp:rsid wsp:val=&quot;35DD3EDB&quot;/&gt;&lt;wsp:rsid wsp:val=&quot;35DE08F4&quot;/&gt;&lt;wsp:rsid wsp:val=&quot;35DE4D3E&quot;/&gt;&lt;wsp:rsid wsp:val=&quot;35E25C78&quot;/&gt;&lt;wsp:rsid wsp:val=&quot;35EB0641&quot;/&gt;&lt;wsp:rsid wsp:val=&quot;35EC766C&quot;/&gt;&lt;wsp:rsid wsp:val=&quot;35EE5204&quot;/&gt;&lt;wsp:rsid wsp:val=&quot;35F52659&quot;/&gt;&lt;wsp:rsid wsp:val=&quot;35F62713&quot;/&gt;&lt;wsp:rsid wsp:val=&quot;35F70887&quot;/&gt;&lt;wsp:rsid wsp:val=&quot;35F73ED5&quot;/&gt;&lt;wsp:rsid wsp:val=&quot;35F92404&quot;/&gt;&lt;wsp:rsid wsp:val=&quot;35FB09DD&quot;/&gt;&lt;wsp:rsid wsp:val=&quot;35FE5D1D&quot;/&gt;&lt;wsp:rsid wsp:val=&quot;35FF0468&quot;/&gt;&lt;wsp:rsid wsp:val=&quot;35FF2A87&quot;/&gt;&lt;wsp:rsid wsp:val=&quot;36043898&quot;/&gt;&lt;wsp:rsid wsp:val=&quot;360A0BD2&quot;/&gt;&lt;wsp:rsid wsp:val=&quot;360B0E9A&quot;/&gt;&lt;wsp:rsid wsp:val=&quot;36111E51&quot;/&gt;&lt;wsp:rsid wsp:val=&quot;36156B48&quot;/&gt;&lt;wsp:rsid wsp:val=&quot;361638D9&quot;/&gt;&lt;wsp:rsid wsp:val=&quot;36167809&quot;/&gt;&lt;wsp:rsid wsp:val=&quot;361810D8&quot;/&gt;&lt;wsp:rsid wsp:val=&quot;36186B3F&quot;/&gt;&lt;wsp:rsid wsp:val=&quot;361C45CA&quot;/&gt;&lt;wsp:rsid wsp:val=&quot;361D4478&quot;/&gt;&lt;wsp:rsid wsp:val=&quot;36236C98&quot;/&gt;&lt;wsp:rsid wsp:val=&quot;36254EA5&quot;/&gt;&lt;wsp:rsid wsp:val=&quot;3628173C&quot;/&gt;&lt;wsp:rsid wsp:val=&quot;362963A5&quot;/&gt;&lt;wsp:rsid wsp:val=&quot;362B3317&quot;/&gt;&lt;wsp:rsid wsp:val=&quot;362D2D8A&quot;/&gt;&lt;wsp:rsid wsp:val=&quot;362D49D9&quot;/&gt;&lt;wsp:rsid wsp:val=&quot;362D7153&quot;/&gt;&lt;wsp:rsid wsp:val=&quot;36335AD1&quot;/&gt;&lt;wsp:rsid wsp:val=&quot;363369EA&quot;/&gt;&lt;wsp:rsid wsp:val=&quot;36363BFC&quot;/&gt;&lt;wsp:rsid wsp:val=&quot;363716E3&quot;/&gt;&lt;wsp:rsid wsp:val=&quot;36377C86&quot;/&gt;&lt;wsp:rsid wsp:val=&quot;363B151E&quot;/&gt;&lt;wsp:rsid wsp:val=&quot;363D0CDE&quot;/&gt;&lt;wsp:rsid wsp:val=&quot;363D6432&quot;/&gt;&lt;wsp:rsid wsp:val=&quot;363E457C&quot;/&gt;&lt;wsp:rsid wsp:val=&quot;364443A3&quot;/&gt;&lt;wsp:rsid wsp:val=&quot;3645433F&quot;/&gt;&lt;wsp:rsid wsp:val=&quot;3646469D&quot;/&gt;&lt;wsp:rsid wsp:val=&quot;364818C5&quot;/&gt;&lt;wsp:rsid wsp:val=&quot;364B1E9C&quot;/&gt;&lt;wsp:rsid wsp:val=&quot;36522E7F&quot;/&gt;&lt;wsp:rsid wsp:val=&quot;36540BFE&quot;/&gt;&lt;wsp:rsid wsp:val=&quot;365A5752&quot;/&gt;&lt;wsp:rsid wsp:val=&quot;365B0079&quot;/&gt;&lt;wsp:rsid wsp:val=&quot;365B441A&quot;/&gt;&lt;wsp:rsid wsp:val=&quot;365C62B1&quot;/&gt;&lt;wsp:rsid wsp:val=&quot;3660046F&quot;/&gt;&lt;wsp:rsid wsp:val=&quot;366170DA&quot;/&gt;&lt;wsp:rsid wsp:val=&quot;36630692&quot;/&gt;&lt;wsp:rsid wsp:val=&quot;36645218&quot;/&gt;&lt;wsp:rsid wsp:val=&quot;3667023C&quot;/&gt;&lt;wsp:rsid wsp:val=&quot;36671B43&quot;/&gt;&lt;wsp:rsid wsp:val=&quot;36680FAF&quot;/&gt;&lt;wsp:rsid wsp:val=&quot;366824DA&quot;/&gt;&lt;wsp:rsid wsp:val=&quot;366940DE&quot;/&gt;&lt;wsp:rsid wsp:val=&quot;366D2763&quot;/&gt;&lt;wsp:rsid wsp:val=&quot;366E2B88&quot;/&gt;&lt;wsp:rsid wsp:val=&quot;367121F5&quot;/&gt;&lt;wsp:rsid wsp:val=&quot;36726280&quot;/&gt;&lt;wsp:rsid wsp:val=&quot;36765646&quot;/&gt;&lt;wsp:rsid wsp:val=&quot;367C1465&quot;/&gt;&lt;wsp:rsid wsp:val=&quot;367C154D&quot;/&gt;&lt;wsp:rsid wsp:val=&quot;367D5B63&quot;/&gt;&lt;wsp:rsid wsp:val=&quot;367F0C5E&quot;/&gt;&lt;wsp:rsid wsp:val=&quot;36896C8F&quot;/&gt;&lt;wsp:rsid wsp:val=&quot;368B2AB9&quot;/&gt;&lt;wsp:rsid wsp:val=&quot;368C2F77&quot;/&gt;&lt;wsp:rsid wsp:val=&quot;3690795B&quot;/&gt;&lt;wsp:rsid wsp:val=&quot;3691342A&quot;/&gt;&lt;wsp:rsid wsp:val=&quot;3692099D&quot;/&gt;&lt;wsp:rsid wsp:val=&quot;369436B8&quot;/&gt;&lt;wsp:rsid wsp:val=&quot;36954062&quot;/&gt;&lt;wsp:rsid wsp:val=&quot;36955796&quot;/&gt;&lt;wsp:rsid wsp:val=&quot;36961B85&quot;/&gt;&lt;wsp:rsid wsp:val=&quot;36991DE8&quot;/&gt;&lt;wsp:rsid wsp:val=&quot;36994C7A&quot;/&gt;&lt;wsp:rsid wsp:val=&quot;369D5D7F&quot;/&gt;&lt;wsp:rsid wsp:val=&quot;369D62AD&quot;/&gt;&lt;wsp:rsid wsp:val=&quot;36A15909&quot;/&gt;&lt;wsp:rsid wsp:val=&quot;36A20BA3&quot;/&gt;&lt;wsp:rsid wsp:val=&quot;36A26562&quot;/&gt;&lt;wsp:rsid wsp:val=&quot;36A5706F&quot;/&gt;&lt;wsp:rsid wsp:val=&quot;36A74EC0&quot;/&gt;&lt;wsp:rsid wsp:val=&quot;36AA04BE&quot;/&gt;&lt;wsp:rsid wsp:val=&quot;36AB68AC&quot;/&gt;&lt;wsp:rsid wsp:val=&quot;36AE60E8&quot;/&gt;&lt;wsp:rsid wsp:val=&quot;36B349C2&quot;/&gt;&lt;wsp:rsid wsp:val=&quot;36B41C1F&quot;/&gt;&lt;wsp:rsid wsp:val=&quot;36B51A03&quot;/&gt;&lt;wsp:rsid wsp:val=&quot;36B85C84&quot;/&gt;&lt;wsp:rsid wsp:val=&quot;36B91EB5&quot;/&gt;&lt;wsp:rsid wsp:val=&quot;36BB6E0E&quot;/&gt;&lt;wsp:rsid wsp:val=&quot;36BD3314&quot;/&gt;&lt;wsp:rsid wsp:val=&quot;36BE1CCF&quot;/&gt;&lt;wsp:rsid wsp:val=&quot;36C7403E&quot;/&gt;&lt;wsp:rsid wsp:val=&quot;36C92F5F&quot;/&gt;&lt;wsp:rsid wsp:val=&quot;36CA54F8&quot;/&gt;&lt;wsp:rsid wsp:val=&quot;36D12223&quot;/&gt;&lt;wsp:rsid wsp:val=&quot;36D1230D&quot;/&gt;&lt;wsp:rsid wsp:val=&quot;36D209F4&quot;/&gt;&lt;wsp:rsid wsp:val=&quot;36D56437&quot;/&gt;&lt;wsp:rsid wsp:val=&quot;36D91DDA&quot;/&gt;&lt;wsp:rsid wsp:val=&quot;36DF0772&quot;/&gt;&lt;wsp:rsid wsp:val=&quot;36DF7A8D&quot;/&gt;&lt;wsp:rsid wsp:val=&quot;36E91796&quot;/&gt;&lt;wsp:rsid wsp:val=&quot;36EC6E7C&quot;/&gt;&lt;wsp:rsid wsp:val=&quot;36ED26D1&quot;/&gt;&lt;wsp:rsid wsp:val=&quot;36ED3A19&quot;/&gt;&lt;wsp:rsid wsp:val=&quot;36EF1683&quot;/&gt;&lt;wsp:rsid wsp:val=&quot;36EF42AB&quot;/&gt;&lt;wsp:rsid wsp:val=&quot;36F1435A&quot;/&gt;&lt;wsp:rsid wsp:val=&quot;36F30334&quot;/&gt;&lt;wsp:rsid wsp:val=&quot;36F53F27&quot;/&gt;&lt;wsp:rsid wsp:val=&quot;36F9304E&quot;/&gt;&lt;wsp:rsid wsp:val=&quot;36F97066&quot;/&gt;&lt;wsp:rsid wsp:val=&quot;36FA0C11&quot;/&gt;&lt;wsp:rsid wsp:val=&quot;36FC3CC6&quot;/&gt;&lt;wsp:rsid wsp:val=&quot;36FE07E9&quot;/&gt;&lt;wsp:rsid wsp:val=&quot;37017524&quot;/&gt;&lt;wsp:rsid wsp:val=&quot;37027660&quot;/&gt;&lt;wsp:rsid wsp:val=&quot;3707699D&quot;/&gt;&lt;wsp:rsid wsp:val=&quot;37083105&quot;/&gt;&lt;wsp:rsid wsp:val=&quot;37101410&quot;/&gt;&lt;wsp:rsid wsp:val=&quot;37145CE8&quot;/&gt;&lt;wsp:rsid wsp:val=&quot;372019F3&quot;/&gt;&lt;wsp:rsid wsp:val=&quot;37211682&quot;/&gt;&lt;wsp:rsid wsp:val=&quot;37214A95&quot;/&gt;&lt;wsp:rsid wsp:val=&quot;37221386&quot;/&gt;&lt;wsp:rsid wsp:val=&quot;3726396B&quot;/&gt;&lt;wsp:rsid wsp:val=&quot;37265B0A&quot;/&gt;&lt;wsp:rsid wsp:val=&quot;37282024&quot;/&gt;&lt;wsp:rsid wsp:val=&quot;3728428A&quot;/&gt;&lt;wsp:rsid wsp:val=&quot;372C3955&quot;/&gt;&lt;wsp:rsid wsp:val=&quot;372D44CD&quot;/&gt;&lt;wsp:rsid wsp:val=&quot;372D7BD6&quot;/&gt;&lt;wsp:rsid wsp:val=&quot;372E498A&quot;/&gt;&lt;wsp:rsid wsp:val=&quot;3730267E&quot;/&gt;&lt;wsp:rsid wsp:val=&quot;37330070&quot;/&gt;&lt;wsp:rsid wsp:val=&quot;37366471&quot;/&gt;&lt;wsp:rsid wsp:val=&quot;37381278&quot;/&gt;&lt;wsp:rsid wsp:val=&quot;37384B8F&quot;/&gt;&lt;wsp:rsid wsp:val=&quot;373951EF&quot;/&gt;&lt;wsp:rsid wsp:val=&quot;373E0269&quot;/&gt;&lt;wsp:rsid wsp:val=&quot;373F4188&quot;/&gt;&lt;wsp:rsid wsp:val=&quot;37411B2E&quot;/&gt;&lt;wsp:rsid wsp:val=&quot;37411E68&quot;/&gt;&lt;wsp:rsid wsp:val=&quot;37412F9C&quot;/&gt;&lt;wsp:rsid wsp:val=&quot;374563CA&quot;/&gt;&lt;wsp:rsid wsp:val=&quot;37466E4B&quot;/&gt;&lt;wsp:rsid wsp:val=&quot;374D0D32&quot;/&gt;&lt;wsp:rsid wsp:val=&quot;374E20FB&quot;/&gt;&lt;wsp:rsid wsp:val=&quot;374E4244&quot;/&gt;&lt;wsp:rsid wsp:val=&quot;375162FB&quot;/&gt;&lt;wsp:rsid wsp:val=&quot;37516DCF&quot;/&gt;&lt;wsp:rsid wsp:val=&quot;37517684&quot;/&gt;&lt;wsp:rsid wsp:val=&quot;37544266&quot;/&gt;&lt;wsp:rsid wsp:val=&quot;375612F9&quot;/&gt;&lt;wsp:rsid wsp:val=&quot;3757650A&quot;/&gt;&lt;wsp:rsid wsp:val=&quot;3758584F&quot;/&gt;&lt;wsp:rsid wsp:val=&quot;375B6B19&quot;/&gt;&lt;wsp:rsid wsp:val=&quot;375F13B7&quot;/&gt;&lt;wsp:rsid wsp:val=&quot;37641525&quot;/&gt;&lt;wsp:rsid wsp:val=&quot;3766506A&quot;/&gt;&lt;wsp:rsid wsp:val=&quot;376668E1&quot;/&gt;&lt;wsp:rsid wsp:val=&quot;376A79B3&quot;/&gt;&lt;wsp:rsid wsp:val=&quot;376F5846&quot;/&gt;&lt;wsp:rsid wsp:val=&quot;37734A74&quot;/&gt;&lt;wsp:rsid wsp:val=&quot;377426CD&quot;/&gt;&lt;wsp:rsid wsp:val=&quot;3775387A&quot;/&gt;&lt;wsp:rsid wsp:val=&quot;37763A70&quot;/&gt;&lt;wsp:rsid wsp:val=&quot;37767E9D&quot;/&gt;&lt;wsp:rsid wsp:val=&quot;377777FD&quot;/&gt;&lt;wsp:rsid wsp:val=&quot;377B5133&quot;/&gt;&lt;wsp:rsid wsp:val=&quot;377C6234&quot;/&gt;&lt;wsp:rsid wsp:val=&quot;377D0EC5&quot;/&gt;&lt;wsp:rsid wsp:val=&quot;378266B6&quot;/&gt;&lt;wsp:rsid wsp:val=&quot;37831CD6&quot;/&gt;&lt;wsp:rsid wsp:val=&quot;378626FB&quot;/&gt;&lt;wsp:rsid wsp:val=&quot;3788533F&quot;/&gt;&lt;wsp:rsid wsp:val=&quot;37896D35&quot;/&gt;&lt;wsp:rsid wsp:val=&quot;378D18C0&quot;/&gt;&lt;wsp:rsid wsp:val=&quot;378E3C61&quot;/&gt;&lt;wsp:rsid wsp:val=&quot;3790153C&quot;/&gt;&lt;wsp:rsid wsp:val=&quot;3791186B&quot;/&gt;&lt;wsp:rsid wsp:val=&quot;37925B59&quot;/&gt;&lt;wsp:rsid wsp:val=&quot;3793737F&quot;/&gt;&lt;wsp:rsid wsp:val=&quot;379402E5&quot;/&gt;&lt;wsp:rsid wsp:val=&quot;37984BE6&quot;/&gt;&lt;wsp:rsid wsp:val=&quot;379A3FC6&quot;/&gt;&lt;wsp:rsid wsp:val=&quot;379B2AEF&quot;/&gt;&lt;wsp:rsid wsp:val=&quot;379E5C95&quot;/&gt;&lt;wsp:rsid wsp:val=&quot;37A44675&quot;/&gt;&lt;wsp:rsid wsp:val=&quot;37A55344&quot;/&gt;&lt;wsp:rsid wsp:val=&quot;37A82FFA&quot;/&gt;&lt;wsp:rsid wsp:val=&quot;37AD221C&quot;/&gt;&lt;wsp:rsid wsp:val=&quot;37AE3580&quot;/&gt;&lt;wsp:rsid wsp:val=&quot;37B05077&quot;/&gt;&lt;wsp:rsid wsp:val=&quot;37B61C13&quot;/&gt;&lt;wsp:rsid wsp:val=&quot;37BB0ED0&quot;/&gt;&lt;wsp:rsid wsp:val=&quot;37BB606B&quot;/&gt;&lt;wsp:rsid wsp:val=&quot;37BC467C&quot;/&gt;&lt;wsp:rsid wsp:val=&quot;37BF6FB7&quot;/&gt;&lt;wsp:rsid wsp:val=&quot;37C07A16&quot;/&gt;&lt;wsp:rsid wsp:val=&quot;37C27F34&quot;/&gt;&lt;wsp:rsid wsp:val=&quot;37C90BB8&quot;/&gt;&lt;wsp:rsid wsp:val=&quot;37CB7545&quot;/&gt;&lt;wsp:rsid wsp:val=&quot;37D101AF&quot;/&gt;&lt;wsp:rsid wsp:val=&quot;37D123A4&quot;/&gt;&lt;wsp:rsid wsp:val=&quot;37D41762&quot;/&gt;&lt;wsp:rsid wsp:val=&quot;37D6162F&quot;/&gt;&lt;wsp:rsid wsp:val=&quot;37D80DA6&quot;/&gt;&lt;wsp:rsid wsp:val=&quot;37D8752A&quot;/&gt;&lt;wsp:rsid wsp:val=&quot;37D902F7&quot;/&gt;&lt;wsp:rsid wsp:val=&quot;37DC031D&quot;/&gt;&lt;wsp:rsid wsp:val=&quot;37E46D05&quot;/&gt;&lt;wsp:rsid wsp:val=&quot;37EA1B50&quot;/&gt;&lt;wsp:rsid wsp:val=&quot;37ED4FDA&quot;/&gt;&lt;wsp:rsid wsp:val=&quot;37EF678F&quot;/&gt;&lt;wsp:rsid wsp:val=&quot;37EF7216&quot;/&gt;&lt;wsp:rsid wsp:val=&quot;37F05826&quot;/&gt;&lt;wsp:rsid wsp:val=&quot;37F1563D&quot;/&gt;&lt;wsp:rsid wsp:val=&quot;37F329FE&quot;/&gt;&lt;wsp:rsid wsp:val=&quot;37F52012&quot;/&gt;&lt;wsp:rsid wsp:val=&quot;37F9773A&quot;/&gt;&lt;wsp:rsid wsp:val=&quot;37FB6216&quot;/&gt;&lt;wsp:rsid wsp:val=&quot;3804592D&quot;/&gt;&lt;wsp:rsid wsp:val=&quot;380935C6&quot;/&gt;&lt;wsp:rsid wsp:val=&quot;380B2441&quot;/&gt;&lt;wsp:rsid wsp:val=&quot;380C567E&quot;/&gt;&lt;wsp:rsid wsp:val=&quot;38113E2A&quot;/&gt;&lt;wsp:rsid wsp:val=&quot;38117908&quot;/&gt;&lt;wsp:rsid wsp:val=&quot;38140CC6&quot;/&gt;&lt;wsp:rsid wsp:val=&quot;38142218&quot;/&gt;&lt;wsp:rsid wsp:val=&quot;381925FC&quot;/&gt;&lt;wsp:rsid wsp:val=&quot;3819669B&quot;/&gt;&lt;wsp:rsid wsp:val=&quot;381D3969&quot;/&gt;&lt;wsp:rsid wsp:val=&quot;381E3A8F&quot;/&gt;&lt;wsp:rsid wsp:val=&quot;38205273&quot;/&gt;&lt;wsp:rsid wsp:val=&quot;38236963&quot;/&gt;&lt;wsp:rsid wsp:val=&quot;3825004C&quot;/&gt;&lt;wsp:rsid wsp:val=&quot;382F6B17&quot;/&gt;&lt;wsp:rsid wsp:val=&quot;383043B2&quot;/&gt;&lt;wsp:rsid wsp:val=&quot;383109F2&quot;/&gt;&lt;wsp:rsid wsp:val=&quot;38346309&quot;/&gt;&lt;wsp:rsid wsp:val=&quot;383737A9&quot;/&gt;&lt;wsp:rsid wsp:val=&quot;38394DE2&quot;/&gt;&lt;wsp:rsid wsp:val=&quot;383E4887&quot;/&gt;&lt;wsp:rsid wsp:val=&quot;384019C0&quot;/&gt;&lt;wsp:rsid wsp:val=&quot;38414692&quot;/&gt;&lt;wsp:rsid wsp:val=&quot;384269AA&quot;/&gt;&lt;wsp:rsid wsp:val=&quot;384421AC&quot;/&gt;&lt;wsp:rsid wsp:val=&quot;38442DBD&quot;/&gt;&lt;wsp:rsid wsp:val=&quot;384568CE&quot;/&gt;&lt;wsp:rsid wsp:val=&quot;38463278&quot;/&gt;&lt;wsp:rsid wsp:val=&quot;385137B5&quot;/&gt;&lt;wsp:rsid wsp:val=&quot;3851712D&quot;/&gt;&lt;wsp:rsid wsp:val=&quot;38554D64&quot;/&gt;&lt;wsp:rsid wsp:val=&quot;38563948&quot;/&gt;&lt;wsp:rsid wsp:val=&quot;38574B14&quot;/&gt;&lt;wsp:rsid wsp:val=&quot;385D5913&quot;/&gt;&lt;wsp:rsid wsp:val=&quot;385E73ED&quot;/&gt;&lt;wsp:rsid wsp:val=&quot;386049C6&quot;/&gt;&lt;wsp:rsid wsp:val=&quot;386238D9&quot;/&gt;&lt;wsp:rsid wsp:val=&quot;38627556&quot;/&gt;&lt;wsp:rsid wsp:val=&quot;38636E1F&quot;/&gt;&lt;wsp:rsid wsp:val=&quot;38663F41&quot;/&gt;&lt;wsp:rsid wsp:val=&quot;38694882&quot;/&gt;&lt;wsp:rsid wsp:val=&quot;386A22B7&quot;/&gt;&lt;wsp:rsid wsp:val=&quot;386C1AB8&quot;/&gt;&lt;wsp:rsid wsp:val=&quot;386F437A&quot;/&gt;&lt;wsp:rsid wsp:val=&quot;38704E4F&quot;/&gt;&lt;wsp:rsid wsp:val=&quot;3870596B&quot;/&gt;&lt;wsp:rsid wsp:val=&quot;38726216&quot;/&gt;&lt;wsp:rsid wsp:val=&quot;387262B5&quot;/&gt;&lt;wsp:rsid wsp:val=&quot;38742802&quot;/&gt;&lt;wsp:rsid wsp:val=&quot;38781013&quot;/&gt;&lt;wsp:rsid wsp:val=&quot;387815A9&quot;/&gt;&lt;wsp:rsid wsp:val=&quot;387B03B2&quot;/&gt;&lt;wsp:rsid wsp:val=&quot;387D2E84&quot;/&gt;&lt;wsp:rsid wsp:val=&quot;387D619F&quot;/&gt;&lt;wsp:rsid wsp:val=&quot;387E43BF&quot;/&gt;&lt;wsp:rsid wsp:val=&quot;38815EBF&quot;/&gt;&lt;wsp:rsid wsp:val=&quot;38817D65&quot;/&gt;&lt;wsp:rsid wsp:val=&quot;38840B52&quot;/&gt;&lt;wsp:rsid wsp:val=&quot;38847453&quot;/&gt;&lt;wsp:rsid wsp:val=&quot;38872C6E&quot;/&gt;&lt;wsp:rsid wsp:val=&quot;388F578C&quot;/&gt;&lt;wsp:rsid wsp:val=&quot;38900B25&quot;/&gt;&lt;wsp:rsid wsp:val=&quot;3891329A&quot;/&gt;&lt;wsp:rsid wsp:val=&quot;38970AC0&quot;/&gt;&lt;wsp:rsid wsp:val=&quot;38976684&quot;/&gt;&lt;wsp:rsid wsp:val=&quot;3899322E&quot;/&gt;&lt;wsp:rsid wsp:val=&quot;389C496E&quot;/&gt;&lt;wsp:rsid wsp:val=&quot;389C5322&quot;/&gt;&lt;wsp:rsid wsp:val=&quot;389D12C6&quot;/&gt;&lt;wsp:rsid wsp:val=&quot;38A2136A&quot;/&gt;&lt;wsp:rsid wsp:val=&quot;38A2437D&quot;/&gt;&lt;wsp:rsid wsp:val=&quot;38A336F9&quot;/&gt;&lt;wsp:rsid wsp:val=&quot;38AA1383&quot;/&gt;&lt;wsp:rsid wsp:val=&quot;38AB06B5&quot;/&gt;&lt;wsp:rsid wsp:val=&quot;38AB45C9&quot;/&gt;&lt;wsp:rsid wsp:val=&quot;38AC3149&quot;/&gt;&lt;wsp:rsid wsp:val=&quot;38B401DC&quot;/&gt;&lt;wsp:rsid wsp:val=&quot;38B77385&quot;/&gt;&lt;wsp:rsid wsp:val=&quot;38B856EC&quot;/&gt;&lt;wsp:rsid wsp:val=&quot;38C051CC&quot;/&gt;&lt;wsp:rsid wsp:val=&quot;38C63FD7&quot;/&gt;&lt;wsp:rsid wsp:val=&quot;38C943C8&quot;/&gt;&lt;wsp:rsid wsp:val=&quot;38C96EAB&quot;/&gt;&lt;wsp:rsid wsp:val=&quot;38CA0C76&quot;/&gt;&lt;wsp:rsid wsp:val=&quot;38CA60FA&quot;/&gt;&lt;wsp:rsid wsp:val=&quot;38CA7197&quot;/&gt;&lt;wsp:rsid wsp:val=&quot;38CA7C3B&quot;/&gt;&lt;wsp:rsid wsp:val=&quot;38CB6948&quot;/&gt;&lt;wsp:rsid wsp:val=&quot;38CC2DBE&quot;/&gt;&lt;wsp:rsid wsp:val=&quot;38CE4951&quot;/&gt;&lt;wsp:rsid wsp:val=&quot;38CF7373&quot;/&gt;&lt;wsp:rsid wsp:val=&quot;38D30E4F&quot;/&gt;&lt;wsp:rsid wsp:val=&quot;38D32D12&quot;/&gt;&lt;wsp:rsid wsp:val=&quot;38D404E2&quot;/&gt;&lt;wsp:rsid wsp:val=&quot;38D8089D&quot;/&gt;&lt;wsp:rsid wsp:val=&quot;38D93A37&quot;/&gt;&lt;wsp:rsid wsp:val=&quot;38DE339A&quot;/&gt;&lt;wsp:rsid wsp:val=&quot;38E25C3D&quot;/&gt;&lt;wsp:rsid wsp:val=&quot;38E35999&quot;/&gt;&lt;wsp:rsid wsp:val=&quot;38E542E7&quot;/&gt;&lt;wsp:rsid wsp:val=&quot;38E84D88&quot;/&gt;&lt;wsp:rsid wsp:val=&quot;38EF465A&quot;/&gt;&lt;wsp:rsid wsp:val=&quot;38F063CA&quot;/&gt;&lt;wsp:rsid wsp:val=&quot;38F33CB1&quot;/&gt;&lt;wsp:rsid wsp:val=&quot;38F76E66&quot;/&gt;&lt;wsp:rsid wsp:val=&quot;38F85C24&quot;/&gt;&lt;wsp:rsid wsp:val=&quot;38F91DB9&quot;/&gt;&lt;wsp:rsid wsp:val=&quot;38FA4D98&quot;/&gt;&lt;wsp:rsid wsp:val=&quot;38FB1703&quot;/&gt;&lt;wsp:rsid wsp:val=&quot;39000E9B&quot;/&gt;&lt;wsp:rsid wsp:val=&quot;39001F76&quot;/&gt;&lt;wsp:rsid wsp:val=&quot;39035858&quot;/&gt;&lt;wsp:rsid wsp:val=&quot;39036722&quot;/&gt;&lt;wsp:rsid wsp:val=&quot;39084897&quot;/&gt;&lt;wsp:rsid wsp:val=&quot;39094B45&quot;/&gt;&lt;wsp:rsid wsp:val=&quot;390A4F94&quot;/&gt;&lt;wsp:rsid wsp:val=&quot;390C7264&quot;/&gt;&lt;wsp:rsid wsp:val=&quot;390D0F96&quot;/&gt;&lt;wsp:rsid wsp:val=&quot;390D31F0&quot;/&gt;&lt;wsp:rsid wsp:val=&quot;390E5B33&quot;/&gt;&lt;wsp:rsid wsp:val=&quot;390F0418&quot;/&gt;&lt;wsp:rsid wsp:val=&quot;39100625&quot;/&gt;&lt;wsp:rsid wsp:val=&quot;39104471&quot;/&gt;&lt;wsp:rsid wsp:val=&quot;39121721&quot;/&gt;&lt;wsp:rsid wsp:val=&quot;3914023D&quot;/&gt;&lt;wsp:rsid wsp:val=&quot;391935D2&quot;/&gt;&lt;wsp:rsid wsp:val=&quot;391B62FA&quot;/&gt;&lt;wsp:rsid wsp:val=&quot;391B676E&quot;/&gt;&lt;wsp:rsid wsp:val=&quot;391C49A9&quot;/&gt;&lt;wsp:rsid wsp:val=&quot;391F1DDC&quot;/&gt;&lt;wsp:rsid wsp:val=&quot;392043FF&quot;/&gt;&lt;wsp:rsid wsp:val=&quot;39220ABB&quot;/&gt;&lt;wsp:rsid wsp:val=&quot;392345FE&quot;/&gt;&lt;wsp:rsid wsp:val=&quot;392349A9&quot;/&gt;&lt;wsp:rsid wsp:val=&quot;39241C72&quot;/&gt;&lt;wsp:rsid wsp:val=&quot;39246E5D&quot;/&gt;&lt;wsp:rsid wsp:val=&quot;3929095B&quot;/&gt;&lt;wsp:rsid wsp:val=&quot;392A571C&quot;/&gt;&lt;wsp:rsid wsp:val=&quot;392A705E&quot;/&gt;&lt;wsp:rsid wsp:val=&quot;392C6480&quot;/&gt;&lt;wsp:rsid wsp:val=&quot;392F70B8&quot;/&gt;&lt;wsp:rsid wsp:val=&quot;39377362&quot;/&gt;&lt;wsp:rsid wsp:val=&quot;3938362B&quot;/&gt;&lt;wsp:rsid wsp:val=&quot;39386B77&quot;/&gt;&lt;wsp:rsid wsp:val=&quot;3939299F&quot;/&gt;&lt;wsp:rsid wsp:val=&quot;3947430D&quot;/&gt;&lt;wsp:rsid wsp:val=&quot;394815F0&quot;/&gt;&lt;wsp:rsid wsp:val=&quot;394A76E2&quot;/&gt;&lt;wsp:rsid wsp:val=&quot;39511251&quot;/&gt;&lt;wsp:rsid wsp:val=&quot;39565C01&quot;/&gt;&lt;wsp:rsid wsp:val=&quot;395C49DA&quot;/&gt;&lt;wsp:rsid wsp:val=&quot;395D7BA8&quot;/&gt;&lt;wsp:rsid wsp:val=&quot;396304A9&quot;/&gt;&lt;wsp:rsid wsp:val=&quot;396340DB&quot;/&gt;&lt;wsp:rsid wsp:val=&quot;39644585&quot;/&gt;&lt;wsp:rsid wsp:val=&quot;39711F61&quot;/&gt;&lt;wsp:rsid wsp:val=&quot;39743234&quot;/&gt;&lt;wsp:rsid wsp:val=&quot;39745167&quot;/&gt;&lt;wsp:rsid wsp:val=&quot;39746250&quot;/&gt;&lt;wsp:rsid wsp:val=&quot;397718F3&quot;/&gt;&lt;wsp:rsid wsp:val=&quot;39794443&quot;/&gt;&lt;wsp:rsid wsp:val=&quot;397E5595&quot;/&gt;&lt;wsp:rsid wsp:val=&quot;398236A3&quot;/&gt;&lt;wsp:rsid wsp:val=&quot;39826D9A&quot;/&gt;&lt;wsp:rsid wsp:val=&quot;39841FBD&quot;/&gt;&lt;wsp:rsid wsp:val=&quot;39880FA3&quot;/&gt;&lt;wsp:rsid wsp:val=&quot;398A3E3B&quot;/&gt;&lt;wsp:rsid wsp:val=&quot;398B6C23&quot;/&gt;&lt;wsp:rsid wsp:val=&quot;398E21EC&quot;/&gt;&lt;wsp:rsid wsp:val=&quot;39910730&quot;/&gt;&lt;wsp:rsid wsp:val=&quot;39911AFE&quot;/&gt;&lt;wsp:rsid wsp:val=&quot;39960C64&quot;/&gt;&lt;wsp:rsid wsp:val=&quot;399A2B3A&quot;/&gt;&lt;wsp:rsid wsp:val=&quot;399D33A6&quot;/&gt;&lt;wsp:rsid wsp:val=&quot;399F37B9&quot;/&gt;&lt;wsp:rsid wsp:val=&quot;399F60FD&quot;/&gt;&lt;wsp:rsid wsp:val=&quot;39A01513&quot;/&gt;&lt;wsp:rsid wsp:val=&quot;39A358A9&quot;/&gt;&lt;wsp:rsid wsp:val=&quot;39A46CB4&quot;/&gt;&lt;wsp:rsid wsp:val=&quot;39A477DC&quot;/&gt;&lt;wsp:rsid wsp:val=&quot;39A47F44&quot;/&gt;&lt;wsp:rsid wsp:val=&quot;39A61766&quot;/&gt;&lt;wsp:rsid wsp:val=&quot;39A82F34&quot;/&gt;&lt;wsp:rsid wsp:val=&quot;39AC2510&quot;/&gt;&lt;wsp:rsid wsp:val=&quot;39AD5718&quot;/&gt;&lt;wsp:rsid wsp:val=&quot;39AE2467&quot;/&gt;&lt;wsp:rsid wsp:val=&quot;39B004E4&quot;/&gt;&lt;wsp:rsid wsp:val=&quot;39B16274&quot;/&gt;&lt;wsp:rsid wsp:val=&quot;39B37FE8&quot;/&gt;&lt;wsp:rsid wsp:val=&quot;39B70C46&quot;/&gt;&lt;wsp:rsid wsp:val=&quot;39BB335E&quot;/&gt;&lt;wsp:rsid wsp:val=&quot;39BC448E&quot;/&gt;&lt;wsp:rsid wsp:val=&quot;39BD760C&quot;/&gt;&lt;wsp:rsid wsp:val=&quot;39BE082F&quot;/&gt;&lt;wsp:rsid wsp:val=&quot;39C400CE&quot;/&gt;&lt;wsp:rsid wsp:val=&quot;39C73292&quot;/&gt;&lt;wsp:rsid wsp:val=&quot;39CD1B05&quot;/&gt;&lt;wsp:rsid wsp:val=&quot;39CD6703&quot;/&gt;&lt;wsp:rsid wsp:val=&quot;39D60D0B&quot;/&gt;&lt;wsp:rsid wsp:val=&quot;39E13AC3&quot;/&gt;&lt;wsp:rsid wsp:val=&quot;39E51C34&quot;/&gt;&lt;wsp:rsid wsp:val=&quot;39EA2D23&quot;/&gt;&lt;wsp:rsid wsp:val=&quot;39EB5EDC&quot;/&gt;&lt;wsp:rsid wsp:val=&quot;39ED6BD6&quot;/&gt;&lt;wsp:rsid wsp:val=&quot;39EE10F6&quot;/&gt;&lt;wsp:rsid wsp:val=&quot;39EF74C1&quot;/&gt;&lt;wsp:rsid wsp:val=&quot;39F1065F&quot;/&gt;&lt;wsp:rsid wsp:val=&quot;39F27FB7&quot;/&gt;&lt;wsp:rsid wsp:val=&quot;39F526E2&quot;/&gt;&lt;wsp:rsid wsp:val=&quot;39F57D50&quot;/&gt;&lt;wsp:rsid wsp:val=&quot;39FC6358&quot;/&gt;&lt;wsp:rsid wsp:val=&quot;39FE3568&quot;/&gt;&lt;wsp:rsid wsp:val=&quot;39FE4C22&quot;/&gt;&lt;wsp:rsid wsp:val=&quot;3A043692&quot;/&gt;&lt;wsp:rsid wsp:val=&quot;3A083185&quot;/&gt;&lt;wsp:rsid wsp:val=&quot;3A0A5CE0&quot;/&gt;&lt;wsp:rsid wsp:val=&quot;3A0C298E&quot;/&gt;&lt;wsp:rsid wsp:val=&quot;3A0D4BB8&quot;/&gt;&lt;wsp:rsid wsp:val=&quot;3A100434&quot;/&gt;&lt;wsp:rsid wsp:val=&quot;3A13217B&quot;/&gt;&lt;wsp:rsid wsp:val=&quot;3A14056D&quot;/&gt;&lt;wsp:rsid wsp:val=&quot;3A1A08C2&quot;/&gt;&lt;wsp:rsid wsp:val=&quot;3A1D1C9D&quot;/&gt;&lt;wsp:rsid wsp:val=&quot;3A1F4A29&quot;/&gt;&lt;wsp:rsid wsp:val=&quot;3A240274&quot;/&gt;&lt;wsp:rsid wsp:val=&quot;3A2734B5&quot;/&gt;&lt;wsp:rsid wsp:val=&quot;3A28245A&quot;/&gt;&lt;wsp:rsid wsp:val=&quot;3A2935EF&quot;/&gt;&lt;wsp:rsid wsp:val=&quot;3A2E453B&quot;/&gt;&lt;wsp:rsid wsp:val=&quot;3A30319D&quot;/&gt;&lt;wsp:rsid wsp:val=&quot;3A3644CF&quot;/&gt;&lt;wsp:rsid wsp:val=&quot;3A382108&quot;/&gt;&lt;wsp:rsid wsp:val=&quot;3A38417F&quot;/&gt;&lt;wsp:rsid wsp:val=&quot;3A387DC0&quot;/&gt;&lt;wsp:rsid wsp:val=&quot;3A3D0DA8&quot;/&gt;&lt;wsp:rsid wsp:val=&quot;3A40693E&quot;/&gt;&lt;wsp:rsid wsp:val=&quot;3A432395&quot;/&gt;&lt;wsp:rsid wsp:val=&quot;3A480CBB&quot;/&gt;&lt;wsp:rsid wsp:val=&quot;3A4B7038&quot;/&gt;&lt;wsp:rsid wsp:val=&quot;3A4C0D78&quot;/&gt;&lt;wsp:rsid wsp:val=&quot;3A4D5674&quot;/&gt;&lt;wsp:rsid wsp:val=&quot;3A4D618F&quot;/&gt;&lt;wsp:rsid wsp:val=&quot;3A4D647F&quot;/&gt;&lt;wsp:rsid wsp:val=&quot;3A4F0713&quot;/&gt;&lt;wsp:rsid wsp:val=&quot;3A556C14&quot;/&gt;&lt;wsp:rsid wsp:val=&quot;3A562775&quot;/&gt;&lt;wsp:rsid wsp:val=&quot;3A5734C8&quot;/&gt;&lt;wsp:rsid wsp:val=&quot;3A5A4D44&quot;/&gt;&lt;wsp:rsid wsp:val=&quot;3A5C2D7F&quot;/&gt;&lt;wsp:rsid wsp:val=&quot;3A5F4D61&quot;/&gt;&lt;wsp:rsid wsp:val=&quot;3A5F737B&quot;/&gt;&lt;wsp:rsid wsp:val=&quot;3A650CAB&quot;/&gt;&lt;wsp:rsid wsp:val=&quot;3A651203&quot;/&gt;&lt;wsp:rsid wsp:val=&quot;3A662426&quot;/&gt;&lt;wsp:rsid wsp:val=&quot;3A6F1CE7&quot;/&gt;&lt;wsp:rsid wsp:val=&quot;3A704273&quot;/&gt;&lt;wsp:rsid wsp:val=&quot;3A713651&quot;/&gt;&lt;wsp:rsid wsp:val=&quot;3A724DE2&quot;/&gt;&lt;wsp:rsid wsp:val=&quot;3A7567BF&quot;/&gt;&lt;wsp:rsid wsp:val=&quot;3A766F95&quot;/&gt;&lt;wsp:rsid wsp:val=&quot;3A767646&quot;/&gt;&lt;wsp:rsid wsp:val=&quot;3A7C7BF6&quot;/&gt;&lt;wsp:rsid wsp:val=&quot;3A8210FE&quot;/&gt;&lt;wsp:rsid wsp:val=&quot;3A826EAF&quot;/&gt;&lt;wsp:rsid wsp:val=&quot;3A8375B0&quot;/&gt;&lt;wsp:rsid wsp:val=&quot;3A867DDF&quot;/&gt;&lt;wsp:rsid wsp:val=&quot;3A8A2D31&quot;/&gt;&lt;wsp:rsid wsp:val=&quot;3A8C7B34&quot;/&gt;&lt;wsp:rsid wsp:val=&quot;3A902476&quot;/&gt;&lt;wsp:rsid wsp:val=&quot;3A924F63&quot;/&gt;&lt;wsp:rsid wsp:val=&quot;3A960033&quot;/&gt;&lt;wsp:rsid wsp:val=&quot;3A962808&quot;/&gt;&lt;wsp:rsid wsp:val=&quot;3A980E73&quot;/&gt;&lt;wsp:rsid wsp:val=&quot;3A9B3ECE&quot;/&gt;&lt;wsp:rsid wsp:val=&quot;3A9D7909&quot;/&gt;&lt;wsp:rsid wsp:val=&quot;3A9F09A4&quot;/&gt;&lt;wsp:rsid wsp:val=&quot;3A9F3CAA&quot;/&gt;&lt;wsp:rsid wsp:val=&quot;3AA053F0&quot;/&gt;&lt;wsp:rsid wsp:val=&quot;3AA34824&quot;/&gt;&lt;wsp:rsid wsp:val=&quot;3AA9185A&quot;/&gt;&lt;wsp:rsid wsp:val=&quot;3AB500D8&quot;/&gt;&lt;wsp:rsid wsp:val=&quot;3AB865C2&quot;/&gt;&lt;wsp:rsid wsp:val=&quot;3AB87FB2&quot;/&gt;&lt;wsp:rsid wsp:val=&quot;3ABA369F&quot;/&gt;&lt;wsp:rsid wsp:val=&quot;3ABA5BDE&quot;/&gt;&lt;wsp:rsid wsp:val=&quot;3ABB5868&quot;/&gt;&lt;wsp:rsid wsp:val=&quot;3ABD196B&quot;/&gt;&lt;wsp:rsid wsp:val=&quot;3ABD3AD5&quot;/&gt;&lt;wsp:rsid wsp:val=&quot;3ABE7F13&quot;/&gt;&lt;wsp:rsid wsp:val=&quot;3AC14E5F&quot;/&gt;&lt;wsp:rsid wsp:val=&quot;3AC35406&quot;/&gt;&lt;wsp:rsid wsp:val=&quot;3AC62613&quot;/&gt;&lt;wsp:rsid wsp:val=&quot;3ACA4E70&quot;/&gt;&lt;wsp:rsid wsp:val=&quot;3ACF794D&quot;/&gt;&lt;wsp:rsid wsp:val=&quot;3ADA090F&quot;/&gt;&lt;wsp:rsid wsp:val=&quot;3ADA2156&quot;/&gt;&lt;wsp:rsid wsp:val=&quot;3ADC15A2&quot;/&gt;&lt;wsp:rsid wsp:val=&quot;3ADE43B8&quot;/&gt;&lt;wsp:rsid wsp:val=&quot;3AE20E26&quot;/&gt;&lt;wsp:rsid wsp:val=&quot;3AE242C3&quot;/&gt;&lt;wsp:rsid wsp:val=&quot;3AE3048C&quot;/&gt;&lt;wsp:rsid wsp:val=&quot;3AE94FDC&quot;/&gt;&lt;wsp:rsid wsp:val=&quot;3AEA3F50&quot;/&gt;&lt;wsp:rsid wsp:val=&quot;3AEE660F&quot;/&gt;&lt;wsp:rsid wsp:val=&quot;3AF75054&quot;/&gt;&lt;wsp:rsid wsp:val=&quot;3AF86C1C&quot;/&gt;&lt;wsp:rsid wsp:val=&quot;3AFA4EAE&quot;/&gt;&lt;wsp:rsid wsp:val=&quot;3AFE4413&quot;/&gt;&lt;wsp:rsid wsp:val=&quot;3B0027C9&quot;/&gt;&lt;wsp:rsid wsp:val=&quot;3B0521AC&quot;/&gt;&lt;wsp:rsid wsp:val=&quot;3B065B4B&quot;/&gt;&lt;wsp:rsid wsp:val=&quot;3B0B4FD9&quot;/&gt;&lt;wsp:rsid wsp:val=&quot;3B0C5AF6&quot;/&gt;&lt;wsp:rsid wsp:val=&quot;3B0D3B14&quot;/&gt;&lt;wsp:rsid wsp:val=&quot;3B0F3423&quot;/&gt;&lt;wsp:rsid wsp:val=&quot;3B1043D6&quot;/&gt;&lt;wsp:rsid wsp:val=&quot;3B120A6E&quot;/&gt;&lt;wsp:rsid wsp:val=&quot;3B143F90&quot;/&gt;&lt;wsp:rsid wsp:val=&quot;3B16699A&quot;/&gt;&lt;wsp:rsid wsp:val=&quot;3B1B34CE&quot;/&gt;&lt;wsp:rsid wsp:val=&quot;3B1B7E53&quot;/&gt;&lt;wsp:rsid wsp:val=&quot;3B1D68B5&quot;/&gt;&lt;wsp:rsid wsp:val=&quot;3B1D69AF&quot;/&gt;&lt;wsp:rsid wsp:val=&quot;3B275AFE&quot;/&gt;&lt;wsp:rsid wsp:val=&quot;3B293DED&quot;/&gt;&lt;wsp:rsid wsp:val=&quot;3B2A5294&quot;/&gt;&lt;wsp:rsid wsp:val=&quot;3B2E2BB3&quot;/&gt;&lt;wsp:rsid wsp:val=&quot;3B2E56D3&quot;/&gt;&lt;wsp:rsid wsp:val=&quot;3B31252A&quot;/&gt;&lt;wsp:rsid wsp:val=&quot;3B315501&quot;/&gt;&lt;wsp:rsid wsp:val=&quot;3B3473E6&quot;/&gt;&lt;wsp:rsid wsp:val=&quot;3B3818CE&quot;/&gt;&lt;wsp:rsid wsp:val=&quot;3B3C143F&quot;/&gt;&lt;wsp:rsid wsp:val=&quot;3B3D33B8&quot;/&gt;&lt;wsp:rsid wsp:val=&quot;3B3E772B&quot;/&gt;&lt;wsp:rsid wsp:val=&quot;3B415431&quot;/&gt;&lt;wsp:rsid wsp:val=&quot;3B422185&quot;/&gt;&lt;wsp:rsid wsp:val=&quot;3B437DD8&quot;/&gt;&lt;wsp:rsid wsp:val=&quot;3B4400F0&quot;/&gt;&lt;wsp:rsid wsp:val=&quot;3B441B45&quot;/&gt;&lt;wsp:rsid wsp:val=&quot;3B454DFE&quot;/&gt;&lt;wsp:rsid wsp:val=&quot;3B48440F&quot;/&gt;&lt;wsp:rsid wsp:val=&quot;3B524B4D&quot;/&gt;&lt;wsp:rsid wsp:val=&quot;3B5350EC&quot;/&gt;&lt;wsp:rsid wsp:val=&quot;3B547141&quot;/&gt;&lt;wsp:rsid wsp:val=&quot;3B5650E6&quot;/&gt;&lt;wsp:rsid wsp:val=&quot;3B59124F&quot;/&gt;&lt;wsp:rsid wsp:val=&quot;3B5C588D&quot;/&gt;&lt;wsp:rsid wsp:val=&quot;3B5D6855&quot;/&gt;&lt;wsp:rsid wsp:val=&quot;3B606870&quot;/&gt;&lt;wsp:rsid wsp:val=&quot;3B644117&quot;/&gt;&lt;wsp:rsid wsp:val=&quot;3B656DA8&quot;/&gt;&lt;wsp:rsid wsp:val=&quot;3B6A6BC6&quot;/&gt;&lt;wsp:rsid wsp:val=&quot;3B73266D&quot;/&gt;&lt;wsp:rsid wsp:val=&quot;3B7379AE&quot;/&gt;&lt;wsp:rsid wsp:val=&quot;3B782805&quot;/&gt;&lt;wsp:rsid wsp:val=&quot;3B7B2225&quot;/&gt;&lt;wsp:rsid wsp:val=&quot;3B7B546A&quot;/&gt;&lt;wsp:rsid wsp:val=&quot;3B7B688A&quot;/&gt;&lt;wsp:rsid wsp:val=&quot;3B8A245B&quot;/&gt;&lt;wsp:rsid wsp:val=&quot;3B8A2507&quot;/&gt;&lt;wsp:rsid wsp:val=&quot;3B8B635C&quot;/&gt;&lt;wsp:rsid wsp:val=&quot;3B8E4EEF&quot;/&gt;&lt;wsp:rsid wsp:val=&quot;3B903453&quot;/&gt;&lt;wsp:rsid wsp:val=&quot;3B941BA2&quot;/&gt;&lt;wsp:rsid wsp:val=&quot;3B9474E8&quot;/&gt;&lt;wsp:rsid wsp:val=&quot;3B9F1AF8&quot;/&gt;&lt;wsp:rsid wsp:val=&quot;3B9F387C&quot;/&gt;&lt;wsp:rsid wsp:val=&quot;3BA21570&quot;/&gt;&lt;wsp:rsid wsp:val=&quot;3BA55F9B&quot;/&gt;&lt;wsp:rsid wsp:val=&quot;3BA73929&quot;/&gt;&lt;wsp:rsid wsp:val=&quot;3BA963F9&quot;/&gt;&lt;wsp:rsid wsp:val=&quot;3BAC64A3&quot;/&gt;&lt;wsp:rsid wsp:val=&quot;3BB309CE&quot;/&gt;&lt;wsp:rsid wsp:val=&quot;3BBB534F&quot;/&gt;&lt;wsp:rsid wsp:val=&quot;3BBF347E&quot;/&gt;&lt;wsp:rsid wsp:val=&quot;3BC13568&quot;/&gt;&lt;wsp:rsid wsp:val=&quot;3BC14FD8&quot;/&gt;&lt;wsp:rsid wsp:val=&quot;3BC57AA8&quot;/&gt;&lt;wsp:rsid wsp:val=&quot;3BCD13A7&quot;/&gt;&lt;wsp:rsid wsp:val=&quot;3BD000B7&quot;/&gt;&lt;wsp:rsid wsp:val=&quot;3BD629DC&quot;/&gt;&lt;wsp:rsid wsp:val=&quot;3BD8158A&quot;/&gt;&lt;wsp:rsid wsp:val=&quot;3BD815D5&quot;/&gt;&lt;wsp:rsid wsp:val=&quot;3BD912E1&quot;/&gt;&lt;wsp:rsid wsp:val=&quot;3BDA3416&quot;/&gt;&lt;wsp:rsid wsp:val=&quot;3BDE5D0B&quot;/&gt;&lt;wsp:rsid wsp:val=&quot;3BE21DA1&quot;/&gt;&lt;wsp:rsid wsp:val=&quot;3BE34055&quot;/&gt;&lt;wsp:rsid wsp:val=&quot;3BE40247&quot;/&gt;&lt;wsp:rsid wsp:val=&quot;3BE549A1&quot;/&gt;&lt;wsp:rsid wsp:val=&quot;3BED3A72&quot;/&gt;&lt;wsp:rsid wsp:val=&quot;3BEF14C6&quot;/&gt;&lt;wsp:rsid wsp:val=&quot;3BF11A60&quot;/&gt;&lt;wsp:rsid wsp:val=&quot;3BF41ED7&quot;/&gt;&lt;wsp:rsid wsp:val=&quot;3BF62CCA&quot;/&gt;&lt;wsp:rsid wsp:val=&quot;3BF77589&quot;/&gt;&lt;wsp:rsid wsp:val=&quot;3BF82282&quot;/&gt;&lt;wsp:rsid wsp:val=&quot;3BF8505D&quot;/&gt;&lt;wsp:rsid wsp:val=&quot;3BFA5C83&quot;/&gt;&lt;wsp:rsid wsp:val=&quot;3BFD0CD2&quot;/&gt;&lt;wsp:rsid wsp:val=&quot;3BFF70CE&quot;/&gt;&lt;wsp:rsid wsp:val=&quot;3C012C57&quot;/&gt;&lt;wsp:rsid wsp:val=&quot;3C055673&quot;/&gt;&lt;wsp:rsid wsp:val=&quot;3C085E7F&quot;/&gt;&lt;wsp:rsid wsp:val=&quot;3C09508C&quot;/&gt;&lt;wsp:rsid wsp:val=&quot;3C0A23FF&quot;/&gt;&lt;wsp:rsid wsp:val=&quot;3C0B0FE5&quot;/&gt;&lt;wsp:rsid wsp:val=&quot;3C0C0BB6&quot;/&gt;&lt;wsp:rsid wsp:val=&quot;3C0D0FE2&quot;/&gt;&lt;wsp:rsid wsp:val=&quot;3C0D2B4E&quot;/&gt;&lt;wsp:rsid wsp:val=&quot;3C0E77C9&quot;/&gt;&lt;wsp:rsid wsp:val=&quot;3C1115D6&quot;/&gt;&lt;wsp:rsid wsp:val=&quot;3C113DF8&quot;/&gt;&lt;wsp:rsid wsp:val=&quot;3C133135&quot;/&gt;&lt;wsp:rsid wsp:val=&quot;3C177544&quot;/&gt;&lt;wsp:rsid wsp:val=&quot;3C194276&quot;/&gt;&lt;wsp:rsid wsp:val=&quot;3C1E1D61&quot;/&gt;&lt;wsp:rsid wsp:val=&quot;3C202476&quot;/&gt;&lt;wsp:rsid wsp:val=&quot;3C223010&quot;/&gt;&lt;wsp:rsid wsp:val=&quot;3C25771A&quot;/&gt;&lt;wsp:rsid wsp:val=&quot;3C2A0996&quot;/&gt;&lt;wsp:rsid wsp:val=&quot;3C2A1877&quot;/&gt;&lt;wsp:rsid wsp:val=&quot;3C2C51ED&quot;/&gt;&lt;wsp:rsid wsp:val=&quot;3C2E008F&quot;/&gt;&lt;wsp:rsid wsp:val=&quot;3C2F5DFC&quot;/&gt;&lt;wsp:rsid wsp:val=&quot;3C2F6548&quot;/&gt;&lt;wsp:rsid wsp:val=&quot;3C300097&quot;/&gt;&lt;wsp:rsid wsp:val=&quot;3C364CAC&quot;/&gt;&lt;wsp:rsid wsp:val=&quot;3C3D3F8F&quot;/&gt;&lt;wsp:rsid wsp:val=&quot;3C3D7DF4&quot;/&gt;&lt;wsp:rsid wsp:val=&quot;3C3F2E13&quot;/&gt;&lt;wsp:rsid wsp:val=&quot;3C3F7DCE&quot;/&gt;&lt;wsp:rsid wsp:val=&quot;3C410DBE&quot;/&gt;&lt;wsp:rsid wsp:val=&quot;3C42282E&quot;/&gt;&lt;wsp:rsid wsp:val=&quot;3C481AC5&quot;/&gt;&lt;wsp:rsid wsp:val=&quot;3C495606&quot;/&gt;&lt;wsp:rsid wsp:val=&quot;3C4A4104&quot;/&gt;&lt;wsp:rsid wsp:val=&quot;3C4B5F64&quot;/&gt;&lt;wsp:rsid wsp:val=&quot;3C506D8B&quot;/&gt;&lt;wsp:rsid wsp:val=&quot;3C5231C6&quot;/&gt;&lt;wsp:rsid wsp:val=&quot;3C5300D4&quot;/&gt;&lt;wsp:rsid wsp:val=&quot;3C5670AF&quot;/&gt;&lt;wsp:rsid wsp:val=&quot;3C570693&quot;/&gt;&lt;wsp:rsid wsp:val=&quot;3C571C98&quot;/&gt;&lt;wsp:rsid wsp:val=&quot;3C5A2FB7&quot;/&gt;&lt;wsp:rsid wsp:val=&quot;3C5D56A2&quot;/&gt;&lt;wsp:rsid wsp:val=&quot;3C5F2EE1&quot;/&gt;&lt;wsp:rsid wsp:val=&quot;3C5F7809&quot;/&gt;&lt;wsp:rsid wsp:val=&quot;3C6500EC&quot;/&gt;&lt;wsp:rsid wsp:val=&quot;3C661FF9&quot;/&gt;&lt;wsp:rsid wsp:val=&quot;3C663C1D&quot;/&gt;&lt;wsp:rsid wsp:val=&quot;3C6B3CE9&quot;/&gt;&lt;wsp:rsid wsp:val=&quot;3C6C336E&quot;/&gt;&lt;wsp:rsid wsp:val=&quot;3C6E41C5&quot;/&gt;&lt;wsp:rsid wsp:val=&quot;3C711D7A&quot;/&gt;&lt;wsp:rsid wsp:val=&quot;3C781825&quot;/&gt;&lt;wsp:rsid wsp:val=&quot;3C792AFF&quot;/&gt;&lt;wsp:rsid wsp:val=&quot;3C8163B9&quot;/&gt;&lt;wsp:rsid wsp:val=&quot;3C865C46&quot;/&gt;&lt;wsp:rsid wsp:val=&quot;3C890D38&quot;/&gt;&lt;wsp:rsid wsp:val=&quot;3C895342&quot;/&gt;&lt;wsp:rsid wsp:val=&quot;3C8B5A19&quot;/&gt;&lt;wsp:rsid wsp:val=&quot;3C8E39CC&quot;/&gt;&lt;wsp:rsid wsp:val=&quot;3C8F1E87&quot;/&gt;&lt;wsp:rsid wsp:val=&quot;3C975F37&quot;/&gt;&lt;wsp:rsid wsp:val=&quot;3C990DCA&quot;/&gt;&lt;wsp:rsid wsp:val=&quot;3C9B5E2D&quot;/&gt;&lt;wsp:rsid wsp:val=&quot;3C9C40D3&quot;/&gt;&lt;wsp:rsid wsp:val=&quot;3C9E3BDE&quot;/&gt;&lt;wsp:rsid wsp:val=&quot;3C9F3912&quot;/&gt;&lt;wsp:rsid wsp:val=&quot;3C9F4D94&quot;/&gt;&lt;wsp:rsid wsp:val=&quot;3CA54CED&quot;/&gt;&lt;wsp:rsid wsp:val=&quot;3CA55DA7&quot;/&gt;&lt;wsp:rsid wsp:val=&quot;3CA60942&quot;/&gt;&lt;wsp:rsid wsp:val=&quot;3CA751B9&quot;/&gt;&lt;wsp:rsid wsp:val=&quot;3CAB17DB&quot;/&gt;&lt;wsp:rsid wsp:val=&quot;3CAE538F&quot;/&gt;&lt;wsp:rsid wsp:val=&quot;3CB5321E&quot;/&gt;&lt;wsp:rsid wsp:val=&quot;3CBA6712&quot;/&gt;&lt;wsp:rsid wsp:val=&quot;3CBC4262&quot;/&gt;&lt;wsp:rsid wsp:val=&quot;3CBE2211&quot;/&gt;&lt;wsp:rsid wsp:val=&quot;3CC577B9&quot;/&gt;&lt;wsp:rsid wsp:val=&quot;3CC76D47&quot;/&gt;&lt;wsp:rsid wsp:val=&quot;3CC84AF7&quot;/&gt;&lt;wsp:rsid wsp:val=&quot;3CCA4092&quot;/&gt;&lt;wsp:rsid wsp:val=&quot;3CCE2C7A&quot;/&gt;&lt;wsp:rsid wsp:val=&quot;3CCF215A&quot;/&gt;&lt;wsp:rsid wsp:val=&quot;3CD17BAE&quot;/&gt;&lt;wsp:rsid wsp:val=&quot;3CD30BC1&quot;/&gt;&lt;wsp:rsid wsp:val=&quot;3CD866A1&quot;/&gt;&lt;wsp:rsid wsp:val=&quot;3CDA28B5&quot;/&gt;&lt;wsp:rsid wsp:val=&quot;3CDA49D2&quot;/&gt;&lt;wsp:rsid wsp:val=&quot;3CDB47F8&quot;/&gt;&lt;wsp:rsid wsp:val=&quot;3CDC56BC&quot;/&gt;&lt;wsp:rsid wsp:val=&quot;3CE262ED&quot;/&gt;&lt;wsp:rsid wsp:val=&quot;3CE41B0A&quot;/&gt;&lt;wsp:rsid wsp:val=&quot;3CE829EA&quot;/&gt;&lt;wsp:rsid wsp:val=&quot;3CEA78A1&quot;/&gt;&lt;wsp:rsid wsp:val=&quot;3CEC6B67&quot;/&gt;&lt;wsp:rsid wsp:val=&quot;3CF07F10&quot;/&gt;&lt;wsp:rsid wsp:val=&quot;3CF3050A&quot;/&gt;&lt;wsp:rsid wsp:val=&quot;3CF721DD&quot;/&gt;&lt;wsp:rsid wsp:val=&quot;3CFA06BE&quot;/&gt;&lt;wsp:rsid wsp:val=&quot;3D027C95&quot;/&gt;&lt;wsp:rsid wsp:val=&quot;3D037C78&quot;/&gt;&lt;wsp:rsid wsp:val=&quot;3D055370&quot;/&gt;&lt;wsp:rsid wsp:val=&quot;3D0578AD&quot;/&gt;&lt;wsp:rsid wsp:val=&quot;3D076D5A&quot;/&gt;&lt;wsp:rsid wsp:val=&quot;3D0954C0&quot;/&gt;&lt;wsp:rsid wsp:val=&quot;3D0D5BF2&quot;/&gt;&lt;wsp:rsid wsp:val=&quot;3D0E4467&quot;/&gt;&lt;wsp:rsid wsp:val=&quot;3D106AE5&quot;/&gt;&lt;wsp:rsid wsp:val=&quot;3D122CF6&quot;/&gt;&lt;wsp:rsid wsp:val=&quot;3D13299D&quot;/&gt;&lt;wsp:rsid wsp:val=&quot;3D161933&quot;/&gt;&lt;wsp:rsid wsp:val=&quot;3D1644A9&quot;/&gt;&lt;wsp:rsid wsp:val=&quot;3D1925A5&quot;/&gt;&lt;wsp:rsid wsp:val=&quot;3D1962F4&quot;/&gt;&lt;wsp:rsid wsp:val=&quot;3D196D93&quot;/&gt;&lt;wsp:rsid wsp:val=&quot;3D1A1BAA&quot;/&gt;&lt;wsp:rsid wsp:val=&quot;3D1B7087&quot;/&gt;&lt;wsp:rsid wsp:val=&quot;3D1C082A&quot;/&gt;&lt;wsp:rsid wsp:val=&quot;3D2034E8&quot;/&gt;&lt;wsp:rsid wsp:val=&quot;3D220A68&quot;/&gt;&lt;wsp:rsid wsp:val=&quot;3D221E64&quot;/&gt;&lt;wsp:rsid wsp:val=&quot;3D2716E6&quot;/&gt;&lt;wsp:rsid wsp:val=&quot;3D2A7346&quot;/&gt;&lt;wsp:rsid wsp:val=&quot;3D2C2853&quot;/&gt;&lt;wsp:rsid wsp:val=&quot;3D393A6D&quot;/&gt;&lt;wsp:rsid wsp:val=&quot;3D3A4498&quot;/&gt;&lt;wsp:rsid wsp:val=&quot;3D3A75F8&quot;/&gt;&lt;wsp:rsid wsp:val=&quot;3D401E7F&quot;/&gt;&lt;wsp:rsid wsp:val=&quot;3D40684F&quot;/&gt;&lt;wsp:rsid wsp:val=&quot;3D412C20&quot;/&gt;&lt;wsp:rsid wsp:val=&quot;3D452792&quot;/&gt;&lt;wsp:rsid wsp:val=&quot;3D4801C6&quot;/&gt;&lt;wsp:rsid wsp:val=&quot;3D485B07&quot;/&gt;&lt;wsp:rsid wsp:val=&quot;3D49053D&quot;/&gt;&lt;wsp:rsid wsp:val=&quot;3D492751&quot;/&gt;&lt;wsp:rsid wsp:val=&quot;3D4A22E5&quot;/&gt;&lt;wsp:rsid wsp:val=&quot;3D4B5708&quot;/&gt;&lt;wsp:rsid wsp:val=&quot;3D4C5565&quot;/&gt;&lt;wsp:rsid wsp:val=&quot;3D4C694E&quot;/&gt;&lt;wsp:rsid wsp:val=&quot;3D4D33CB&quot;/&gt;&lt;wsp:rsid wsp:val=&quot;3D4E2799&quot;/&gt;&lt;wsp:rsid wsp:val=&quot;3D4F777E&quot;/&gt;&lt;wsp:rsid wsp:val=&quot;3D503DD3&quot;/&gt;&lt;wsp:rsid wsp:val=&quot;3D5A0C79&quot;/&gt;&lt;wsp:rsid wsp:val=&quot;3D5A65B6&quot;/&gt;&lt;wsp:rsid wsp:val=&quot;3D634F20&quot;/&gt;&lt;wsp:rsid wsp:val=&quot;3D646463&quot;/&gt;&lt;wsp:rsid wsp:val=&quot;3D665991&quot;/&gt;&lt;wsp:rsid wsp:val=&quot;3D66777B&quot;/&gt;&lt;wsp:rsid wsp:val=&quot;3D6953DB&quot;/&gt;&lt;wsp:rsid wsp:val=&quot;3D6C1EF0&quot;/&gt;&lt;wsp:rsid wsp:val=&quot;3D6D458B&quot;/&gt;&lt;wsp:rsid wsp:val=&quot;3D6E1657&quot;/&gt;&lt;wsp:rsid wsp:val=&quot;3D6E3809&quot;/&gt;&lt;wsp:rsid wsp:val=&quot;3D70555D&quot;/&gt;&lt;wsp:rsid wsp:val=&quot;3D765CA7&quot;/&gt;&lt;wsp:rsid wsp:val=&quot;3D76697D&quot;/&gt;&lt;wsp:rsid wsp:val=&quot;3D793719&quot;/&gt;&lt;wsp:rsid wsp:val=&quot;3D7C7540&quot;/&gt;&lt;wsp:rsid wsp:val=&quot;3D7E168D&quot;/&gt;&lt;wsp:rsid wsp:val=&quot;3D7F1E6B&quot;/&gt;&lt;wsp:rsid wsp:val=&quot;3D8066DA&quot;/&gt;&lt;wsp:rsid wsp:val=&quot;3D811744&quot;/&gt;&lt;wsp:rsid wsp:val=&quot;3D834B3B&quot;/&gt;&lt;wsp:rsid wsp:val=&quot;3D857EF5&quot;/&gt;&lt;wsp:rsid wsp:val=&quot;3D8A6C46&quot;/&gt;&lt;wsp:rsid wsp:val=&quot;3D8B1535&quot;/&gt;&lt;wsp:rsid wsp:val=&quot;3D8D021C&quot;/&gt;&lt;wsp:rsid wsp:val=&quot;3D906AC1&quot;/&gt;&lt;wsp:rsid wsp:val=&quot;3D937F51&quot;/&gt;&lt;wsp:rsid wsp:val=&quot;3D94019D&quot;/&gt;&lt;wsp:rsid wsp:val=&quot;3D94697E&quot;/&gt;&lt;wsp:rsid wsp:val=&quot;3D955497&quot;/&gt;&lt;wsp:rsid wsp:val=&quot;3D95620B&quot;/&gt;&lt;wsp:rsid wsp:val=&quot;3D964C21&quot;/&gt;&lt;wsp:rsid wsp:val=&quot;3D9E44C1&quot;/&gt;&lt;wsp:rsid wsp:val=&quot;3D9E7B6C&quot;/&gt;&lt;wsp:rsid wsp:val=&quot;3D9F1E57&quot;/&gt;&lt;wsp:rsid wsp:val=&quot;3DA37379&quot;/&gt;&lt;wsp:rsid wsp:val=&quot;3DA44510&quot;/&gt;&lt;wsp:rsid wsp:val=&quot;3DB02086&quot;/&gt;&lt;wsp:rsid wsp:val=&quot;3DB410F8&quot;/&gt;&lt;wsp:rsid wsp:val=&quot;3DB42EC3&quot;/&gt;&lt;wsp:rsid wsp:val=&quot;3DB8111E&quot;/&gt;&lt;wsp:rsid wsp:val=&quot;3DB822E4&quot;/&gt;&lt;wsp:rsid wsp:val=&quot;3DBA2D04&quot;/&gt;&lt;wsp:rsid wsp:val=&quot;3DBB784D&quot;/&gt;&lt;wsp:rsid wsp:val=&quot;3DC13173&quot;/&gt;&lt;wsp:rsid wsp:val=&quot;3DC55BED&quot;/&gt;&lt;wsp:rsid wsp:val=&quot;3DC71C35&quot;/&gt;&lt;wsp:rsid wsp:val=&quot;3DCE3D7D&quot;/&gt;&lt;wsp:rsid wsp:val=&quot;3DCE4970&quot;/&gt;&lt;wsp:rsid wsp:val=&quot;3DD23EB4&quot;/&gt;&lt;wsp:rsid wsp:val=&quot;3DD50E2E&quot;/&gt;&lt;wsp:rsid wsp:val=&quot;3DD83F10&quot;/&gt;&lt;wsp:rsid wsp:val=&quot;3DDB1581&quot;/&gt;&lt;wsp:rsid wsp:val=&quot;3DDB7378&quot;/&gt;&lt;wsp:rsid wsp:val=&quot;3DDE12C0&quot;/&gt;&lt;wsp:rsid wsp:val=&quot;3DE462A1&quot;/&gt;&lt;wsp:rsid wsp:val=&quot;3DE54FA9&quot;/&gt;&lt;wsp:rsid wsp:val=&quot;3DE6455C&quot;/&gt;&lt;wsp:rsid wsp:val=&quot;3DE72DA1&quot;/&gt;&lt;wsp:rsid wsp:val=&quot;3DE938BD&quot;/&gt;&lt;wsp:rsid wsp:val=&quot;3DEB721F&quot;/&gt;&lt;wsp:rsid wsp:val=&quot;3DEC5151&quot;/&gt;&lt;wsp:rsid wsp:val=&quot;3DEE388A&quot;/&gt;&lt;wsp:rsid wsp:val=&quot;3DF145FE&quot;/&gt;&lt;wsp:rsid wsp:val=&quot;3DF349AF&quot;/&gt;&lt;wsp:rsid wsp:val=&quot;3DF52957&quot;/&gt;&lt;wsp:rsid wsp:val=&quot;3DFA4391&quot;/&gt;&lt;wsp:rsid wsp:val=&quot;3DFC3AB0&quot;/&gt;&lt;wsp:rsid wsp:val=&quot;3DFC465F&quot;/&gt;&lt;wsp:rsid wsp:val=&quot;3DFD0443&quot;/&gt;&lt;wsp:rsid wsp:val=&quot;3DFF01CC&quot;/&gt;&lt;wsp:rsid wsp:val=&quot;3E00119B&quot;/&gt;&lt;wsp:rsid wsp:val=&quot;3E004DDA&quot;/&gt;&lt;wsp:rsid wsp:val=&quot;3E027643&quot;/&gt;&lt;wsp:rsid wsp:val=&quot;3E0458E1&quot;/&gt;&lt;wsp:rsid wsp:val=&quot;3E083402&quot;/&gt;&lt;wsp:rsid wsp:val=&quot;3E0F6041&quot;/&gt;&lt;wsp:rsid wsp:val=&quot;3E106A42&quot;/&gt;&lt;wsp:rsid wsp:val=&quot;3E124B43&quot;/&gt;&lt;wsp:rsid wsp:val=&quot;3E1541C0&quot;/&gt;&lt;wsp:rsid wsp:val=&quot;3E157453&quot;/&gt;&lt;wsp:rsid wsp:val=&quot;3E19025B&quot;/&gt;&lt;wsp:rsid wsp:val=&quot;3E1C16FB&quot;/&gt;&lt;wsp:rsid wsp:val=&quot;3E1C71B0&quot;/&gt;&lt;wsp:rsid wsp:val=&quot;3E220AA0&quot;/&gt;&lt;wsp:rsid wsp:val=&quot;3E271447&quot;/&gt;&lt;wsp:rsid wsp:val=&quot;3E294B0B&quot;/&gt;&lt;wsp:rsid wsp:val=&quot;3E2A4EB5&quot;/&gt;&lt;wsp:rsid wsp:val=&quot;3E2F501E&quot;/&gt;&lt;wsp:rsid wsp:val=&quot;3E2F7223&quot;/&gt;&lt;wsp:rsid wsp:val=&quot;3E3817B4&quot;/&gt;&lt;wsp:rsid wsp:val=&quot;3E3A3DF8&quot;/&gt;&lt;wsp:rsid wsp:val=&quot;3E416E2A&quot;/&gt;&lt;wsp:rsid wsp:val=&quot;3E445F3E&quot;/&gt;&lt;wsp:rsid wsp:val=&quot;3E4578A3&quot;/&gt;&lt;wsp:rsid wsp:val=&quot;3E473E77&quot;/&gt;&lt;wsp:rsid wsp:val=&quot;3E4B0472&quot;/&gt;&lt;wsp:rsid wsp:val=&quot;3E4C2CDD&quot;/&gt;&lt;wsp:rsid wsp:val=&quot;3E531483&quot;/&gt;&lt;wsp:rsid wsp:val=&quot;3E541393&quot;/&gt;&lt;wsp:rsid wsp:val=&quot;3E544B6F&quot;/&gt;&lt;wsp:rsid wsp:val=&quot;3E550797&quot;/&gt;&lt;wsp:rsid wsp:val=&quot;3E5F5D7F&quot;/&gt;&lt;wsp:rsid wsp:val=&quot;3E607DEA&quot;/&gt;&lt;wsp:rsid wsp:val=&quot;3E650AD4&quot;/&gt;&lt;wsp:rsid wsp:val=&quot;3E6C21AA&quot;/&gt;&lt;wsp:rsid wsp:val=&quot;3E6C7BD5&quot;/&gt;&lt;wsp:rsid wsp:val=&quot;3E6F3FCE&quot;/&gt;&lt;wsp:rsid wsp:val=&quot;3E731232&quot;/&gt;&lt;wsp:rsid wsp:val=&quot;3E7552CD&quot;/&gt;&lt;wsp:rsid wsp:val=&quot;3E8108FC&quot;/&gt;&lt;wsp:rsid wsp:val=&quot;3E8355DD&quot;/&gt;&lt;wsp:rsid wsp:val=&quot;3E867E68&quot;/&gt;&lt;wsp:rsid wsp:val=&quot;3E876254&quot;/&gt;&lt;wsp:rsid wsp:val=&quot;3E88472E&quot;/&gt;&lt;wsp:rsid wsp:val=&quot;3E8A6C82&quot;/&gt;&lt;wsp:rsid wsp:val=&quot;3E8B323B&quot;/&gt;&lt;wsp:rsid wsp:val=&quot;3E8C2E6F&quot;/&gt;&lt;wsp:rsid wsp:val=&quot;3E8C480F&quot;/&gt;&lt;wsp:rsid wsp:val=&quot;3E93012D&quot;/&gt;&lt;wsp:rsid wsp:val=&quot;3E935D9B&quot;/&gt;&lt;wsp:rsid wsp:val=&quot;3E957C1D&quot;/&gt;&lt;wsp:rsid wsp:val=&quot;3E97164A&quot;/&gt;&lt;wsp:rsid wsp:val=&quot;3E97194F&quot;/&gt;&lt;wsp:rsid wsp:val=&quot;3E9764C0&quot;/&gt;&lt;wsp:rsid wsp:val=&quot;3E9A17C2&quot;/&gt;&lt;wsp:rsid wsp:val=&quot;3E9B134A&quot;/&gt;&lt;wsp:rsid wsp:val=&quot;3E9B44AB&quot;/&gt;&lt;wsp:rsid wsp:val=&quot;3EA039D1&quot;/&gt;&lt;wsp:rsid wsp:val=&quot;3EA04FF0&quot;/&gt;&lt;wsp:rsid wsp:val=&quot;3EA158DC&quot;/&gt;&lt;wsp:rsid wsp:val=&quot;3EA36639&quot;/&gt;&lt;wsp:rsid wsp:val=&quot;3EA43E20&quot;/&gt;&lt;wsp:rsid wsp:val=&quot;3EA509E4&quot;/&gt;&lt;wsp:rsid wsp:val=&quot;3EA57E7A&quot;/&gt;&lt;wsp:rsid wsp:val=&quot;3EA65E26&quot;/&gt;&lt;wsp:rsid wsp:val=&quot;3EAA46E9&quot;/&gt;&lt;wsp:rsid wsp:val=&quot;3EAC7EAE&quot;/&gt;&lt;wsp:rsid wsp:val=&quot;3EB1447D&quot;/&gt;&lt;wsp:rsid wsp:val=&quot;3EB16A38&quot;/&gt;&lt;wsp:rsid wsp:val=&quot;3EB20995&quot;/&gt;&lt;wsp:rsid wsp:val=&quot;3EB27336&quot;/&gt;&lt;wsp:rsid wsp:val=&quot;3EB546DE&quot;/&gt;&lt;wsp:rsid wsp:val=&quot;3EB83EC9&quot;/&gt;&lt;wsp:rsid wsp:val=&quot;3EB86716&quot;/&gt;&lt;wsp:rsid wsp:val=&quot;3EB952FE&quot;/&gt;&lt;wsp:rsid wsp:val=&quot;3EBA7629&quot;/&gt;&lt;wsp:rsid wsp:val=&quot;3EBB14AA&quot;/&gt;&lt;wsp:rsid wsp:val=&quot;3EBC620E&quot;/&gt;&lt;wsp:rsid wsp:val=&quot;3EC1541F&quot;/&gt;&lt;wsp:rsid wsp:val=&quot;3EC15ED7&quot;/&gt;&lt;wsp:rsid wsp:val=&quot;3ECB1E60&quot;/&gt;&lt;wsp:rsid wsp:val=&quot;3ECC0E0E&quot;/&gt;&lt;wsp:rsid wsp:val=&quot;3ED45FBF&quot;/&gt;&lt;wsp:rsid wsp:val=&quot;3ED5035F&quot;/&gt;&lt;wsp:rsid wsp:val=&quot;3EDA3C45&quot;/&gt;&lt;wsp:rsid wsp:val=&quot;3EDF08E6&quot;/&gt;&lt;wsp:rsid wsp:val=&quot;3EE174A2&quot;/&gt;&lt;wsp:rsid wsp:val=&quot;3EE432E6&quot;/&gt;&lt;wsp:rsid wsp:val=&quot;3EE75A57&quot;/&gt;&lt;wsp:rsid wsp:val=&quot;3EE80C70&quot;/&gt;&lt;wsp:rsid wsp:val=&quot;3EF612F1&quot;/&gt;&lt;wsp:rsid wsp:val=&quot;3EF77EB4&quot;/&gt;&lt;wsp:rsid wsp:val=&quot;3EF8013F&quot;/&gt;&lt;wsp:rsid wsp:val=&quot;3EFA7C70&quot;/&gt;&lt;wsp:rsid wsp:val=&quot;3EFD621E&quot;/&gt;&lt;wsp:rsid wsp:val=&quot;3EFF42F2&quot;/&gt;&lt;wsp:rsid wsp:val=&quot;3F0029FC&quot;/&gt;&lt;wsp:rsid wsp:val=&quot;3F0428D2&quot;/&gt;&lt;wsp:rsid wsp:val=&quot;3F091827&quot;/&gt;&lt;wsp:rsid wsp:val=&quot;3F096DF3&quot;/&gt;&lt;wsp:rsid wsp:val=&quot;3F0A7612&quot;/&gt;&lt;wsp:rsid wsp:val=&quot;3F0C53FD&quot;/&gt;&lt;wsp:rsid wsp:val=&quot;3F0F664A&quot;/&gt;&lt;wsp:rsid wsp:val=&quot;3F116B80&quot;/&gt;&lt;wsp:rsid wsp:val=&quot;3F135493&quot;/&gt;&lt;wsp:rsid wsp:val=&quot;3F15537F&quot;/&gt;&lt;wsp:rsid wsp:val=&quot;3F166EFC&quot;/&gt;&lt;wsp:rsid wsp:val=&quot;3F196670&quot;/&gt;&lt;wsp:rsid wsp:val=&quot;3F1A4BEF&quot;/&gt;&lt;wsp:rsid wsp:val=&quot;3F1E1AEE&quot;/&gt;&lt;wsp:rsid wsp:val=&quot;3F2071BB&quot;/&gt;&lt;wsp:rsid wsp:val=&quot;3F227DAA&quot;/&gt;&lt;wsp:rsid wsp:val=&quot;3F2536E7&quot;/&gt;&lt;wsp:rsid wsp:val=&quot;3F26010B&quot;/&gt;&lt;wsp:rsid wsp:val=&quot;3F277309&quot;/&gt;&lt;wsp:rsid wsp:val=&quot;3F2A32D4&quot;/&gt;&lt;wsp:rsid wsp:val=&quot;3F2E7E25&quot;/&gt;&lt;wsp:rsid wsp:val=&quot;3F3131DD&quot;/&gt;&lt;wsp:rsid wsp:val=&quot;3F3A226C&quot;/&gt;&lt;wsp:rsid wsp:val=&quot;3F3F4E52&quot;/&gt;&lt;wsp:rsid wsp:val=&quot;3F425CC6&quot;/&gt;&lt;wsp:rsid wsp:val=&quot;3F437661&quot;/&gt;&lt;wsp:rsid wsp:val=&quot;3F4B3A29&quot;/&gt;&lt;wsp:rsid wsp:val=&quot;3F4F6059&quot;/&gt;&lt;wsp:rsid wsp:val=&quot;3F501241&quot;/&gt;&lt;wsp:rsid wsp:val=&quot;3F525049&quot;/&gt;&lt;wsp:rsid wsp:val=&quot;3F545607&quot;/&gt;&lt;wsp:rsid wsp:val=&quot;3F553D37&quot;/&gt;&lt;wsp:rsid wsp:val=&quot;3F5B6CF7&quot;/&gt;&lt;wsp:rsid wsp:val=&quot;3F5D1578&quot;/&gt;&lt;wsp:rsid wsp:val=&quot;3F5D5D7A&quot;/&gt;&lt;wsp:rsid wsp:val=&quot;3F5E5575&quot;/&gt;&lt;wsp:rsid wsp:val=&quot;3F5F7355&quot;/&gt;&lt;wsp:rsid wsp:val=&quot;3F6144CC&quot;/&gt;&lt;wsp:rsid wsp:val=&quot;3F625614&quot;/&gt;&lt;wsp:rsid wsp:val=&quot;3F6471E5&quot;/&gt;&lt;wsp:rsid wsp:val=&quot;3F697B74&quot;/&gt;&lt;wsp:rsid wsp:val=&quot;3F6E602C&quot;/&gt;&lt;wsp:rsid wsp:val=&quot;3F7551B7&quot;/&gt;&lt;wsp:rsid wsp:val=&quot;3F762551&quot;/&gt;&lt;wsp:rsid wsp:val=&quot;3F7B2CC7&quot;/&gt;&lt;wsp:rsid wsp:val=&quot;3F7C74C5&quot;/&gt;&lt;wsp:rsid wsp:val=&quot;3F7E42DC&quot;/&gt;&lt;wsp:rsid wsp:val=&quot;3F7F2615&quot;/&gt;&lt;wsp:rsid wsp:val=&quot;3F8045DF&quot;/&gt;&lt;wsp:rsid wsp:val=&quot;3F823D0D&quot;/&gt;&lt;wsp:rsid wsp:val=&quot;3F867150&quot;/&gt;&lt;wsp:rsid wsp:val=&quot;3F88705D&quot;/&gt;&lt;wsp:rsid wsp:val=&quot;3F9062C5&quot;/&gt;&lt;wsp:rsid wsp:val=&quot;3F944A48&quot;/&gt;&lt;wsp:rsid wsp:val=&quot;3F945DF1&quot;/&gt;&lt;wsp:rsid wsp:val=&quot;3F957C95&quot;/&gt;&lt;wsp:rsid wsp:val=&quot;3F96686E&quot;/&gt;&lt;wsp:rsid wsp:val=&quot;3F9D1C95&quot;/&gt;&lt;wsp:rsid wsp:val=&quot;3F9D6108&quot;/&gt;&lt;wsp:rsid wsp:val=&quot;3F9F3826&quot;/&gt;&lt;wsp:rsid wsp:val=&quot;3FA07EAC&quot;/&gt;&lt;wsp:rsid wsp:val=&quot;3FA27357&quot;/&gt;&lt;wsp:rsid wsp:val=&quot;3FA426F2&quot;/&gt;&lt;wsp:rsid wsp:val=&quot;3FAA6AAC&quot;/&gt;&lt;wsp:rsid wsp:val=&quot;3FAD76E8&quot;/&gt;&lt;wsp:rsid wsp:val=&quot;3FB01B6C&quot;/&gt;&lt;wsp:rsid wsp:val=&quot;3FB26B19&quot;/&gt;&lt;wsp:rsid wsp:val=&quot;3FB504E5&quot;/&gt;&lt;wsp:rsid wsp:val=&quot;3FB575C3&quot;/&gt;&lt;wsp:rsid wsp:val=&quot;3FB8633F&quot;/&gt;&lt;wsp:rsid wsp:val=&quot;3FBA72D1&quot;/&gt;&lt;wsp:rsid wsp:val=&quot;3FBF4F54&quot;/&gt;&lt;wsp:rsid wsp:val=&quot;3FC15308&quot;/&gt;&lt;wsp:rsid wsp:val=&quot;3FC16EA5&quot;/&gt;&lt;wsp:rsid wsp:val=&quot;3FC239DD&quot;/&gt;&lt;wsp:rsid wsp:val=&quot;3FC46F4B&quot;/&gt;&lt;wsp:rsid wsp:val=&quot;3FC52219&quot;/&gt;&lt;wsp:rsid wsp:val=&quot;3FC71D15&quot;/&gt;&lt;wsp:rsid wsp:val=&quot;3FCE4C35&quot;/&gt;&lt;wsp:rsid wsp:val=&quot;3FD04F4E&quot;/&gt;&lt;wsp:rsid wsp:val=&quot;3FD64F41&quot;/&gt;&lt;wsp:rsid wsp:val=&quot;3FD73AEE&quot;/&gt;&lt;wsp:rsid wsp:val=&quot;3FD96605&quot;/&gt;&lt;wsp:rsid wsp:val=&quot;3FD96E40&quot;/&gt;&lt;wsp:rsid wsp:val=&quot;3FDA0483&quot;/&gt;&lt;wsp:rsid wsp:val=&quot;3FDA2DD5&quot;/&gt;&lt;wsp:rsid wsp:val=&quot;3FDA7A97&quot;/&gt;&lt;wsp:rsid wsp:val=&quot;3FDF34C3&quot;/&gt;&lt;wsp:rsid wsp:val=&quot;3FDF6F12&quot;/&gt;&lt;wsp:rsid wsp:val=&quot;3FE32188&quot;/&gt;&lt;wsp:rsid wsp:val=&quot;3FE47052&quot;/&gt;&lt;wsp:rsid wsp:val=&quot;3FE61DEF&quot;/&gt;&lt;wsp:rsid wsp:val=&quot;3FE754AF&quot;/&gt;&lt;wsp:rsid wsp:val=&quot;3FE75A9D&quot;/&gt;&lt;wsp:rsid wsp:val=&quot;3FE8462C&quot;/&gt;&lt;wsp:rsid wsp:val=&quot;3FE852BB&quot;/&gt;&lt;wsp:rsid wsp:val=&quot;3FEA30B9&quot;/&gt;&lt;wsp:rsid wsp:val=&quot;3FEC338E&quot;/&gt;&lt;wsp:rsid wsp:val=&quot;3FED1D8A&quot;/&gt;&lt;wsp:rsid wsp:val=&quot;3FED6E36&quot;/&gt;&lt;wsp:rsid wsp:val=&quot;3FF06D8E&quot;/&gt;&lt;wsp:rsid wsp:val=&quot;3FF41DFA&quot;/&gt;&lt;wsp:rsid wsp:val=&quot;3FF85026&quot;/&gt;&lt;wsp:rsid wsp:val=&quot;3FF87557&quot;/&gt;&lt;wsp:rsid wsp:val=&quot;4008124D&quot;/&gt;&lt;wsp:rsid wsp:val=&quot;40091FF0&quot;/&gt;&lt;wsp:rsid wsp:val=&quot;4009695E&quot;/&gt;&lt;wsp:rsid wsp:val=&quot;4016420A&quot;/&gt;&lt;wsp:rsid wsp:val=&quot;4016597D&quot;/&gt;&lt;wsp:rsid wsp:val=&quot;40186C77&quot;/&gt;&lt;wsp:rsid wsp:val=&quot;401B3350&quot;/&gt;&lt;wsp:rsid wsp:val=&quot;401B6AE0&quot;/&gt;&lt;wsp:rsid wsp:val=&quot;401E74DC&quot;/&gt;&lt;wsp:rsid wsp:val=&quot;40225C89&quot;/&gt;&lt;wsp:rsid wsp:val=&quot;402655CA&quot;/&gt;&lt;wsp:rsid wsp:val=&quot;402853D2&quot;/&gt;&lt;wsp:rsid wsp:val=&quot;40290B3D&quot;/&gt;&lt;wsp:rsid wsp:val=&quot;402959DE&quot;/&gt;&lt;wsp:rsid wsp:val=&quot;402A06AB&quot;/&gt;&lt;wsp:rsid wsp:val=&quot;402D0B1F&quot;/&gt;&lt;wsp:rsid wsp:val=&quot;402E2D70&quot;/&gt;&lt;wsp:rsid wsp:val=&quot;402E6C12&quot;/&gt;&lt;wsp:rsid wsp:val=&quot;402F3155&quot;/&gt;&lt;wsp:rsid wsp:val=&quot;40300D4B&quot;/&gt;&lt;wsp:rsid wsp:val=&quot;40304841&quot;/&gt;&lt;wsp:rsid wsp:val=&quot;40325CFC&quot;/&gt;&lt;wsp:rsid wsp:val=&quot;403619DF&quot;/&gt;&lt;wsp:rsid wsp:val=&quot;40372087&quot;/&gt;&lt;wsp:rsid wsp:val=&quot;403B0B0F&quot;/&gt;&lt;wsp:rsid wsp:val=&quot;403B4010&quot;/&gt;&lt;wsp:rsid wsp:val=&quot;40414F6A&quot;/&gt;&lt;wsp:rsid wsp:val=&quot;40463E78&quot;/&gt;&lt;wsp:rsid wsp:val=&quot;404664D5&quot;/&gt;&lt;wsp:rsid wsp:val=&quot;404B5C51&quot;/&gt;&lt;wsp:rsid wsp:val=&quot;4050271F&quot;/&gt;&lt;wsp:rsid wsp:val=&quot;405459BC&quot;/&gt;&lt;wsp:rsid wsp:val=&quot;40563D7E&quot;/&gt;&lt;wsp:rsid wsp:val=&quot;40565075&quot;/&gt;&lt;wsp:rsid wsp:val=&quot;40582F09&quot;/&gt;&lt;wsp:rsid wsp:val=&quot;405A4502&quot;/&gt;&lt;wsp:rsid wsp:val=&quot;405D6E8E&quot;/&gt;&lt;wsp:rsid wsp:val=&quot;405E572C&quot;/&gt;&lt;wsp:rsid wsp:val=&quot;405F424B&quot;/&gt;&lt;wsp:rsid wsp:val=&quot;40604023&quot;/&gt;&lt;wsp:rsid wsp:val=&quot;406722DE&quot;/&gt;&lt;wsp:rsid wsp:val=&quot;40677F75&quot;/&gt;&lt;wsp:rsid wsp:val=&quot;4069233C&quot;/&gt;&lt;wsp:rsid wsp:val=&quot;40715CC8&quot;/&gt;&lt;wsp:rsid wsp:val=&quot;407456C3&quot;/&gt;&lt;wsp:rsid wsp:val=&quot;4079150F&quot;/&gt;&lt;wsp:rsid wsp:val=&quot;407D79C6&quot;/&gt;&lt;wsp:rsid wsp:val=&quot;408C4B67&quot;/&gt;&lt;wsp:rsid wsp:val=&quot;408D1F9A&quot;/&gt;&lt;wsp:rsid wsp:val=&quot;409032ED&quot;/&gt;&lt;wsp:rsid wsp:val=&quot;40970EFE&quot;/&gt;&lt;wsp:rsid wsp:val=&quot;40977320&quot;/&gt;&lt;wsp:rsid wsp:val=&quot;409C6961&quot;/&gt;&lt;wsp:rsid wsp:val=&quot;409E32BB&quot;/&gt;&lt;wsp:rsid wsp:val=&quot;409E4576&quot;/&gt;&lt;wsp:rsid wsp:val=&quot;40A31C39&quot;/&gt;&lt;wsp:rsid wsp:val=&quot;40A430BA&quot;/&gt;&lt;wsp:rsid wsp:val=&quot;40B218BF&quot;/&gt;&lt;wsp:rsid wsp:val=&quot;40B27D2E&quot;/&gt;&lt;wsp:rsid wsp:val=&quot;40B6473C&quot;/&gt;&lt;wsp:rsid wsp:val=&quot;40BA5C9D&quot;/&gt;&lt;wsp:rsid wsp:val=&quot;40C23092&quot;/&gt;&lt;wsp:rsid wsp:val=&quot;40C30BEC&quot;/&gt;&lt;wsp:rsid wsp:val=&quot;40C4083A&quot;/&gt;&lt;wsp:rsid wsp:val=&quot;40C743EF&quot;/&gt;&lt;wsp:rsid wsp:val=&quot;40CA3992&quot;/&gt;&lt;wsp:rsid wsp:val=&quot;40CE284B&quot;/&gt;&lt;wsp:rsid wsp:val=&quot;40CE445F&quot;/&gt;&lt;wsp:rsid wsp:val=&quot;40CF0D0E&quot;/&gt;&lt;wsp:rsid wsp:val=&quot;40D06F22&quot;/&gt;&lt;wsp:rsid wsp:val=&quot;40D077F5&quot;/&gt;&lt;wsp:rsid wsp:val=&quot;40D142A0&quot;/&gt;&lt;wsp:rsid wsp:val=&quot;40D31833&quot;/&gt;&lt;wsp:rsid wsp:val=&quot;40D51C18&quot;/&gt;&lt;wsp:rsid wsp:val=&quot;40D52DB2&quot;/&gt;&lt;wsp:rsid wsp:val=&quot;40DA0E26&quot;/&gt;&lt;wsp:rsid wsp:val=&quot;40DA1E8D&quot;/&gt;&lt;wsp:rsid wsp:val=&quot;40DB1345&quot;/&gt;&lt;wsp:rsid wsp:val=&quot;40DB7652&quot;/&gt;&lt;wsp:rsid wsp:val=&quot;40DE15B0&quot;/&gt;&lt;wsp:rsid wsp:val=&quot;40E15D73&quot;/&gt;&lt;wsp:rsid wsp:val=&quot;40E24DA8&quot;/&gt;&lt;wsp:rsid wsp:val=&quot;40E569BD&quot;/&gt;&lt;wsp:rsid wsp:val=&quot;40E7316B&quot;/&gt;&lt;wsp:rsid wsp:val=&quot;40E941BC&quot;/&gt;&lt;wsp:rsid wsp:val=&quot;40EA49FB&quot;/&gt;&lt;wsp:rsid wsp:val=&quot;40EB6053&quot;/&gt;&lt;wsp:rsid wsp:val=&quot;40EB7696&quot;/&gt;&lt;wsp:rsid wsp:val=&quot;40EE474B&quot;/&gt;&lt;wsp:rsid wsp:val=&quot;40F30515&quot;/&gt;&lt;wsp:rsid wsp:val=&quot;40F61B0A&quot;/&gt;&lt;wsp:rsid wsp:val=&quot;40FE03D6&quot;/&gt;&lt;wsp:rsid wsp:val=&quot;41081A6B&quot;/&gt;&lt;wsp:rsid wsp:val=&quot;410923E9&quot;/&gt;&lt;wsp:rsid wsp:val=&quot;410A3127&quot;/&gt;&lt;wsp:rsid wsp:val=&quot;410A7E83&quot;/&gt;&lt;wsp:rsid wsp:val=&quot;410E41B5&quot;/&gt;&lt;wsp:rsid wsp:val=&quot;41101F07&quot;/&gt;&lt;wsp:rsid wsp:val=&quot;4113042C&quot;/&gt;&lt;wsp:rsid wsp:val=&quot;411479A9&quot;/&gt;&lt;wsp:rsid wsp:val=&quot;411512B2&quot;/&gt;&lt;wsp:rsid wsp:val=&quot;41172DD9&quot;/&gt;&lt;wsp:rsid wsp:val=&quot;41174038&quot;/&gt;&lt;wsp:rsid wsp:val=&quot;41194897&quot;/&gt;&lt;wsp:rsid wsp:val=&quot;411E30DD&quot;/&gt;&lt;wsp:rsid wsp:val=&quot;41251547&quot;/&gt;&lt;wsp:rsid wsp:val=&quot;41272B53&quot;/&gt;&lt;wsp:rsid wsp:val=&quot;41287007&quot;/&gt;&lt;wsp:rsid wsp:val=&quot;41294016&quot;/&gt;&lt;wsp:rsid wsp:val=&quot;412C002A&quot;/&gt;&lt;wsp:rsid wsp:val=&quot;412C5927&quot;/&gt;&lt;wsp:rsid wsp:val=&quot;412E21C0&quot;/&gt;&lt;wsp:rsid wsp:val=&quot;412E4551&quot;/&gt;&lt;wsp:rsid wsp:val=&quot;413311AB&quot;/&gt;&lt;wsp:rsid wsp:val=&quot;413344D1&quot;/&gt;&lt;wsp:rsid wsp:val=&quot;4133633F&quot;/&gt;&lt;wsp:rsid wsp:val=&quot;41357482&quot;/&gt;&lt;wsp:rsid wsp:val=&quot;41364452&quot;/&gt;&lt;wsp:rsid wsp:val=&quot;41382DD7&quot;/&gt;&lt;wsp:rsid wsp:val=&quot;41383E47&quot;/&gt;&lt;wsp:rsid wsp:val=&quot;4139160F&quot;/&gt;&lt;wsp:rsid wsp:val=&quot;414100E2&quot;/&gt;&lt;wsp:rsid wsp:val=&quot;4143479D&quot;/&gt;&lt;wsp:rsid wsp:val=&quot;41442A26&quot;/&gt;&lt;wsp:rsid wsp:val=&quot;41447B9E&quot;/&gt;&lt;wsp:rsid wsp:val=&quot;41454AA7&quot;/&gt;&lt;wsp:rsid wsp:val=&quot;41482245&quot;/&gt;&lt;wsp:rsid wsp:val=&quot;41483A04&quot;/&gt;&lt;wsp:rsid wsp:val=&quot;414A1A22&quot;/&gt;&lt;wsp:rsid wsp:val=&quot;414A4A36&quot;/&gt;&lt;wsp:rsid wsp:val=&quot;415134A0&quot;/&gt;&lt;wsp:rsid wsp:val=&quot;41524717&quot;/&gt;&lt;wsp:rsid wsp:val=&quot;4159116D&quot;/&gt;&lt;wsp:rsid wsp:val=&quot;415D176E&quot;/&gt;&lt;wsp:rsid wsp:val=&quot;415E5E6D&quot;/&gt;&lt;wsp:rsid wsp:val=&quot;41605F04&quot;/&gt;&lt;wsp:rsid wsp:val=&quot;41613E9F&quot;/&gt;&lt;wsp:rsid wsp:val=&quot;41617276&quot;/&gt;&lt;wsp:rsid wsp:val=&quot;416429B1&quot;/&gt;&lt;wsp:rsid wsp:val=&quot;416C7CE3&quot;/&gt;&lt;wsp:rsid wsp:val=&quot;416E0F1B&quot;/&gt;&lt;wsp:rsid wsp:val=&quot;41700403&quot;/&gt;&lt;wsp:rsid wsp:val=&quot;417022AF&quot;/&gt;&lt;wsp:rsid wsp:val=&quot;41726B73&quot;/&gt;&lt;wsp:rsid wsp:val=&quot;417323F3&quot;/&gt;&lt;wsp:rsid wsp:val=&quot;417867F6&quot;/&gt;&lt;wsp:rsid wsp:val=&quot;417C134E&quot;/&gt;&lt;wsp:rsid wsp:val=&quot;417D485A&quot;/&gt;&lt;wsp:rsid wsp:val=&quot;418076B1&quot;/&gt;&lt;wsp:rsid wsp:val=&quot;41827274&quot;/&gt;&lt;wsp:rsid wsp:val=&quot;418702CC&quot;/&gt;&lt;wsp:rsid wsp:val=&quot;418708DD&quot;/&gt;&lt;wsp:rsid wsp:val=&quot;41872518&quot;/&gt;&lt;wsp:rsid wsp:val=&quot;41875277&quot;/&gt;&lt;wsp:rsid wsp:val=&quot;418870C7&quot;/&gt;&lt;wsp:rsid wsp:val=&quot;41892401&quot;/&gt;&lt;wsp:rsid wsp:val=&quot;418B10B4&quot;/&gt;&lt;wsp:rsid wsp:val=&quot;41906D80&quot;/&gt;&lt;wsp:rsid wsp:val=&quot;41946EAB&quot;/&gt;&lt;wsp:rsid wsp:val=&quot;419C0D54&quot;/&gt;&lt;wsp:rsid wsp:val=&quot;41A2170E&quot;/&gt;&lt;wsp:rsid wsp:val=&quot;41A26DE4&quot;/&gt;&lt;wsp:rsid wsp:val=&quot;41A74B38&quot;/&gt;&lt;wsp:rsid wsp:val=&quot;41AF50A7&quot;/&gt;&lt;wsp:rsid wsp:val=&quot;41B075E6&quot;/&gt;&lt;wsp:rsid wsp:val=&quot;41B26A95&quot;/&gt;&lt;wsp:rsid wsp:val=&quot;41B556F3&quot;/&gt;&lt;wsp:rsid wsp:val=&quot;41B57DC8&quot;/&gt;&lt;wsp:rsid wsp:val=&quot;41B6483B&quot;/&gt;&lt;wsp:rsid wsp:val=&quot;41B80474&quot;/&gt;&lt;wsp:rsid wsp:val=&quot;41BB2082&quot;/&gt;&lt;wsp:rsid wsp:val=&quot;41BC240D&quot;/&gt;&lt;wsp:rsid wsp:val=&quot;41BF07EA&quot;/&gt;&lt;wsp:rsid wsp:val=&quot;41BF17DD&quot;/&gt;&lt;wsp:rsid wsp:val=&quot;41BF6A01&quot;/&gt;&lt;wsp:rsid wsp:val=&quot;41C51894&quot;/&gt;&lt;wsp:rsid wsp:val=&quot;41CD00EA&quot;/&gt;&lt;wsp:rsid wsp:val=&quot;41CF40D6&quot;/&gt;&lt;wsp:rsid wsp:val=&quot;41D143E0&quot;/&gt;&lt;wsp:rsid wsp:val=&quot;41D645AD&quot;/&gt;&lt;wsp:rsid wsp:val=&quot;41D8051A&quot;/&gt;&lt;wsp:rsid wsp:val=&quot;41DA6D67&quot;/&gt;&lt;wsp:rsid wsp:val=&quot;41DC7750&quot;/&gt;&lt;wsp:rsid wsp:val=&quot;41DD432D&quot;/&gt;&lt;wsp:rsid wsp:val=&quot;41DD76DC&quot;/&gt;&lt;wsp:rsid wsp:val=&quot;41DF29B1&quot;/&gt;&lt;wsp:rsid wsp:val=&quot;41DF6443&quot;/&gt;&lt;wsp:rsid wsp:val=&quot;41DF6CED&quot;/&gt;&lt;wsp:rsid wsp:val=&quot;41E5116C&quot;/&gt;&lt;wsp:rsid wsp:val=&quot;41EE2D77&quot;/&gt;&lt;wsp:rsid wsp:val=&quot;41F055D6&quot;/&gt;&lt;wsp:rsid wsp:val=&quot;41F37CA7&quot;/&gt;&lt;wsp:rsid wsp:val=&quot;41F37D6F&quot;/&gt;&lt;wsp:rsid wsp:val=&quot;41F40654&quot;/&gt;&lt;wsp:rsid wsp:val=&quot;41FE0EF9&quot;/&gt;&lt;wsp:rsid wsp:val=&quot;41FE15FA&quot;/&gt;&lt;wsp:rsid wsp:val=&quot;41FE538C&quot;/&gt;&lt;wsp:rsid wsp:val=&quot;41FF6A5A&quot;/&gt;&lt;wsp:rsid wsp:val=&quot;4201471F&quot;/&gt;&lt;wsp:rsid wsp:val=&quot;42034285&quot;/&gt;&lt;wsp:rsid wsp:val=&quot;42092648&quot;/&gt;&lt;wsp:rsid wsp:val=&quot;420B119E&quot;/&gt;&lt;wsp:rsid wsp:val=&quot;420B52D9&quot;/&gt;&lt;wsp:rsid wsp:val=&quot;420C4849&quot;/&gt;&lt;wsp:rsid wsp:val=&quot;421013A4&quot;/&gt;&lt;wsp:rsid wsp:val=&quot;42103B84&quot;/&gt;&lt;wsp:rsid wsp:val=&quot;421042CA&quot;/&gt;&lt;wsp:rsid wsp:val=&quot;421058EA&quot;/&gt;&lt;wsp:rsid wsp:val=&quot;42111889&quot;/&gt;&lt;wsp:rsid wsp:val=&quot;421264F9&quot;/&gt;&lt;wsp:rsid wsp:val=&quot;42135A02&quot;/&gt;&lt;wsp:rsid wsp:val=&quot;42184F41&quot;/&gt;&lt;wsp:rsid wsp:val=&quot;421A27FA&quot;/&gt;&lt;wsp:rsid wsp:val=&quot;421A579A&quot;/&gt;&lt;wsp:rsid wsp:val=&quot;42202AA2&quot;/&gt;&lt;wsp:rsid wsp:val=&quot;422850B0&quot;/&gt;&lt;wsp:rsid wsp:val=&quot;422944F5&quot;/&gt;&lt;wsp:rsid wsp:val=&quot;422E18CB&quot;/&gt;&lt;wsp:rsid wsp:val=&quot;4231684B&quot;/&gt;&lt;wsp:rsid wsp:val=&quot;42323491&quot;/&gt;&lt;wsp:rsid wsp:val=&quot;423270E9&quot;/&gt;&lt;wsp:rsid wsp:val=&quot;42334A48&quot;/&gt;&lt;wsp:rsid wsp:val=&quot;42350F9A&quot;/&gt;&lt;wsp:rsid wsp:val=&quot;423532B6&quot;/&gt;&lt;wsp:rsid wsp:val=&quot;42362BA9&quot;/&gt;&lt;wsp:rsid wsp:val=&quot;42381CE2&quot;/&gt;&lt;wsp:rsid wsp:val=&quot;42396819&quot;/&gt;&lt;wsp:rsid wsp:val=&quot;423B0E63&quot;/&gt;&lt;wsp:rsid wsp:val=&quot;423C4720&quot;/&gt;&lt;wsp:rsid wsp:val=&quot;42487A5E&quot;/&gt;&lt;wsp:rsid wsp:val=&quot;424D273A&quot;/&gt;&lt;wsp:rsid wsp:val=&quot;424D5DAE&quot;/&gt;&lt;wsp:rsid wsp:val=&quot;4251598E&quot;/&gt;&lt;wsp:rsid wsp:val=&quot;42547B3E&quot;/&gt;&lt;wsp:rsid wsp:val=&quot;425A3425&quot;/&gt;&lt;wsp:rsid wsp:val=&quot;425B2800&quot;/&gt;&lt;wsp:rsid wsp:val=&quot;425B57C1&quot;/&gt;&lt;wsp:rsid wsp:val=&quot;42616091&quot;/&gt;&lt;wsp:rsid wsp:val=&quot;42620030&quot;/&gt;&lt;wsp:rsid wsp:val=&quot;42635D54&quot;/&gt;&lt;wsp:rsid wsp:val=&quot;426B3E7F&quot;/&gt;&lt;wsp:rsid wsp:val=&quot;426C047B&quot;/&gt;&lt;wsp:rsid wsp:val=&quot;426D31E8&quot;/&gt;&lt;wsp:rsid wsp:val=&quot;426E3DB4&quot;/&gt;&lt;wsp:rsid wsp:val=&quot;426F00C4&quot;/&gt;&lt;wsp:rsid wsp:val=&quot;42750F6B&quot;/&gt;&lt;wsp:rsid wsp:val=&quot;42780E1F&quot;/&gt;&lt;wsp:rsid wsp:val=&quot;42790985&quot;/&gt;&lt;wsp:rsid wsp:val=&quot;427E1D11&quot;/&gt;&lt;wsp:rsid wsp:val=&quot;427F5362&quot;/&gt;&lt;wsp:rsid wsp:val=&quot;428051D5&quot;/&gt;&lt;wsp:rsid wsp:val=&quot;428704D4&quot;/&gt;&lt;wsp:rsid wsp:val=&quot;428B7CC1&quot;/&gt;&lt;wsp:rsid wsp:val=&quot;428C1B10&quot;/&gt;&lt;wsp:rsid wsp:val=&quot;4293249E&quot;/&gt;&lt;wsp:rsid wsp:val=&quot;42932C7F&quot;/&gt;&lt;wsp:rsid wsp:val=&quot;42954A26&quot;/&gt;&lt;wsp:rsid wsp:val=&quot;42954AC7&quot;/&gt;&lt;wsp:rsid wsp:val=&quot;42973554&quot;/&gt;&lt;wsp:rsid wsp:val=&quot;429B4E62&quot;/&gt;&lt;wsp:rsid wsp:val=&quot;429D482D&quot;/&gt;&lt;wsp:rsid wsp:val=&quot;429E1CC1&quot;/&gt;&lt;wsp:rsid wsp:val=&quot;42A04662&quot;/&gt;&lt;wsp:rsid wsp:val=&quot;42A50EE7&quot;/&gt;&lt;wsp:rsid wsp:val=&quot;42B70D93&quot;/&gt;&lt;wsp:rsid wsp:val=&quot;42BB2116&quot;/&gt;&lt;wsp:rsid wsp:val=&quot;42BC447D&quot;/&gt;&lt;wsp:rsid wsp:val=&quot;42BC46C8&quot;/&gt;&lt;wsp:rsid wsp:val=&quot;42C065E3&quot;/&gt;&lt;wsp:rsid wsp:val=&quot;42C31EF3&quot;/&gt;&lt;wsp:rsid wsp:val=&quot;42C4721F&quot;/&gt;&lt;wsp:rsid wsp:val=&quot;42C50FFB&quot;/&gt;&lt;wsp:rsid wsp:val=&quot;42C76711&quot;/&gt;&lt;wsp:rsid wsp:val=&quot;42C874E5&quot;/&gt;&lt;wsp:rsid wsp:val=&quot;42CD670B&quot;/&gt;&lt;wsp:rsid wsp:val=&quot;42CE6A40&quot;/&gt;&lt;wsp:rsid wsp:val=&quot;42D240D4&quot;/&gt;&lt;wsp:rsid wsp:val=&quot;42D74512&quot;/&gt;&lt;wsp:rsid wsp:val=&quot;42D75A8F&quot;/&gt;&lt;wsp:rsid wsp:val=&quot;42D96283&quot;/&gt;&lt;wsp:rsid wsp:val=&quot;42D96D20&quot;/&gt;&lt;wsp:rsid wsp:val=&quot;42D97282&quot;/&gt;&lt;wsp:rsid wsp:val=&quot;42D97B9D&quot;/&gt;&lt;wsp:rsid wsp:val=&quot;42DE3C48&quot;/&gt;&lt;wsp:rsid wsp:val=&quot;42E559CF&quot;/&gt;&lt;wsp:rsid wsp:val=&quot;42E65882&quot;/&gt;&lt;wsp:rsid wsp:val=&quot;42EE5F27&quot;/&gt;&lt;wsp:rsid wsp:val=&quot;42EF21D0&quot;/&gt;&lt;wsp:rsid wsp:val=&quot;42F07475&quot;/&gt;&lt;wsp:rsid wsp:val=&quot;42FE6E98&quot;/&gt;&lt;wsp:rsid wsp:val=&quot;43023864&quot;/&gt;&lt;wsp:rsid wsp:val=&quot;43027F10&quot;/&gt;&lt;wsp:rsid wsp:val=&quot;4303003F&quot;/&gt;&lt;wsp:rsid wsp:val=&quot;43041114&quot;/&gt;&lt;wsp:rsid wsp:val=&quot;4305743F&quot;/&gt;&lt;wsp:rsid wsp:val=&quot;430744B2&quot;/&gt;&lt;wsp:rsid wsp:val=&quot;43075997&quot;/&gt;&lt;wsp:rsid wsp:val=&quot;430F37ED&quot;/&gt;&lt;wsp:rsid wsp:val=&quot;43104747&quot;/&gt;&lt;wsp:rsid wsp:val=&quot;43105142&quot;/&gt;&lt;wsp:rsid wsp:val=&quot;43137162&quot;/&gt;&lt;wsp:rsid wsp:val=&quot;43147821&quot;/&gt;&lt;wsp:rsid wsp:val=&quot;43160145&quot;/&gt;&lt;wsp:rsid wsp:val=&quot;43183D1C&quot;/&gt;&lt;wsp:rsid wsp:val=&quot;431E02F5&quot;/&gt;&lt;wsp:rsid wsp:val=&quot;431E19A4&quot;/&gt;&lt;wsp:rsid wsp:val=&quot;43201230&quot;/&gt;&lt;wsp:rsid wsp:val=&quot;43205D57&quot;/&gt;&lt;wsp:rsid wsp:val=&quot;43222028&quot;/&gt;&lt;wsp:rsid wsp:val=&quot;43224F2F&quot;/&gt;&lt;wsp:rsid wsp:val=&quot;43232E72&quot;/&gt;&lt;wsp:rsid wsp:val=&quot;43243EFA&quot;/&gt;&lt;wsp:rsid wsp:val=&quot;43255C55&quot;/&gt;&lt;wsp:rsid wsp:val=&quot;432B6E02&quot;/&gt;&lt;wsp:rsid wsp:val=&quot;432C65A3&quot;/&gt;&lt;wsp:rsid wsp:val=&quot;432E72BB&quot;/&gt;&lt;wsp:rsid wsp:val=&quot;43306184&quot;/&gt;&lt;wsp:rsid wsp:val=&quot;4338045F&quot;/&gt;&lt;wsp:rsid wsp:val=&quot;43482013&quot;/&gt;&lt;wsp:rsid wsp:val=&quot;434A72E4&quot;/&gt;&lt;wsp:rsid wsp:val=&quot;434C3AE7&quot;/&gt;&lt;wsp:rsid wsp:val=&quot;434D18EB&quot;/&gt;&lt;wsp:rsid wsp:val=&quot;434D6D4D&quot;/&gt;&lt;wsp:rsid wsp:val=&quot;43537177&quot;/&gt;&lt;wsp:rsid wsp:val=&quot;43541B1D&quot;/&gt;&lt;wsp:rsid wsp:val=&quot;435847CC&quot;/&gt;&lt;wsp:rsid wsp:val=&quot;435929D6&quot;/&gt;&lt;wsp:rsid wsp:val=&quot;435A7E75&quot;/&gt;&lt;wsp:rsid wsp:val=&quot;435C3760&quot;/&gt;&lt;wsp:rsid wsp:val=&quot;435E33D8&quot;/&gt;&lt;wsp:rsid wsp:val=&quot;435F1DCE&quot;/&gt;&lt;wsp:rsid wsp:val=&quot;4361203B&quot;/&gt;&lt;wsp:rsid wsp:val=&quot;43616B04&quot;/&gt;&lt;wsp:rsid wsp:val=&quot;436377B9&quot;/&gt;&lt;wsp:rsid wsp:val=&quot;4365288A&quot;/&gt;&lt;wsp:rsid wsp:val=&quot;43655B3B&quot;/&gt;&lt;wsp:rsid wsp:val=&quot;43687BAF&quot;/&gt;&lt;wsp:rsid wsp:val=&quot;43697993&quot;/&gt;&lt;wsp:rsid wsp:val=&quot;436B5A58&quot;/&gt;&lt;wsp:rsid wsp:val=&quot;436D110B&quot;/&gt;&lt;wsp:rsid wsp:val=&quot;436E77B9&quot;/&gt;&lt;wsp:rsid wsp:val=&quot;43711C22&quot;/&gt;&lt;wsp:rsid wsp:val=&quot;437A14ED&quot;/&gt;&lt;wsp:rsid wsp:val=&quot;437D1954&quot;/&gt;&lt;wsp:rsid wsp:val=&quot;437D6C94&quot;/&gt;&lt;wsp:rsid wsp:val=&quot;437F5728&quot;/&gt;&lt;wsp:rsid wsp:val=&quot;43837DF0&quot;/&gt;&lt;wsp:rsid wsp:val=&quot;438558BA&quot;/&gt;&lt;wsp:rsid wsp:val=&quot;43860616&quot;/&gt;&lt;wsp:rsid wsp:val=&quot;43881FD0&quot;/&gt;&lt;wsp:rsid wsp:val=&quot;438C33E0&quot;/&gt;&lt;wsp:rsid wsp:val=&quot;438E665A&quot;/&gt;&lt;wsp:rsid wsp:val=&quot;438F5809&quot;/&gt;&lt;wsp:rsid wsp:val=&quot;43940D03&quot;/&gt;&lt;wsp:rsid wsp:val=&quot;4398589F&quot;/&gt;&lt;wsp:rsid wsp:val=&quot;439A2E7F&quot;/&gt;&lt;wsp:rsid wsp:val=&quot;439C23B8&quot;/&gt;&lt;wsp:rsid wsp:val=&quot;439D2EE3&quot;/&gt;&lt;wsp:rsid wsp:val=&quot;439F01BE&quot;/&gt;&lt;wsp:rsid wsp:val=&quot;43A17FFC&quot;/&gt;&lt;wsp:rsid wsp:val=&quot;43A3578B&quot;/&gt;&lt;wsp:rsid wsp:val=&quot;43A41583&quot;/&gt;&lt;wsp:rsid wsp:val=&quot;43A461AE&quot;/&gt;&lt;wsp:rsid wsp:val=&quot;43A56FB6&quot;/&gt;&lt;wsp:rsid wsp:val=&quot;43A90B57&quot;/&gt;&lt;wsp:rsid wsp:val=&quot;43AA2C4C&quot;/&gt;&lt;wsp:rsid wsp:val=&quot;43AA450B&quot;/&gt;&lt;wsp:rsid wsp:val=&quot;43AC583D&quot;/&gt;&lt;wsp:rsid wsp:val=&quot;43AD577E&quot;/&gt;&lt;wsp:rsid wsp:val=&quot;43AF188E&quot;/&gt;&lt;wsp:rsid wsp:val=&quot;43B1047F&quot;/&gt;&lt;wsp:rsid wsp:val=&quot;43B14B36&quot;/&gt;&lt;wsp:rsid wsp:val=&quot;43B754C2&quot;/&gt;&lt;wsp:rsid wsp:val=&quot;43B845AC&quot;/&gt;&lt;wsp:rsid wsp:val=&quot;43B97D3E&quot;/&gt;&lt;wsp:rsid wsp:val=&quot;43BD1F88&quot;/&gt;&lt;wsp:rsid wsp:val=&quot;43BD3CCA&quot;/&gt;&lt;wsp:rsid wsp:val=&quot;43BE66EA&quot;/&gt;&lt;wsp:rsid wsp:val=&quot;43BF5D77&quot;/&gt;&lt;wsp:rsid wsp:val=&quot;43C1020E&quot;/&gt;&lt;wsp:rsid wsp:val=&quot;43C50FA6&quot;/&gt;&lt;wsp:rsid wsp:val=&quot;43C76BD5&quot;/&gt;&lt;wsp:rsid wsp:val=&quot;43CB56BE&quot;/&gt;&lt;wsp:rsid wsp:val=&quot;43CF57D3&quot;/&gt;&lt;wsp:rsid wsp:val=&quot;43D11D9E&quot;/&gt;&lt;wsp:rsid wsp:val=&quot;43D42980&quot;/&gt;&lt;wsp:rsid wsp:val=&quot;43D604B3&quot;/&gt;&lt;wsp:rsid wsp:val=&quot;43D60786&quot;/&gt;&lt;wsp:rsid wsp:val=&quot;43D656F0&quot;/&gt;&lt;wsp:rsid wsp:val=&quot;43D774FB&quot;/&gt;&lt;wsp:rsid wsp:val=&quot;43D84BDF&quot;/&gt;&lt;wsp:rsid wsp:val=&quot;43E12BAF&quot;/&gt;&lt;wsp:rsid wsp:val=&quot;43E36BE4&quot;/&gt;&lt;wsp:rsid wsp:val=&quot;43EB1B5A&quot;/&gt;&lt;wsp:rsid wsp:val=&quot;43EB1FBE&quot;/&gt;&lt;wsp:rsid wsp:val=&quot;43EC3C2D&quot;/&gt;&lt;wsp:rsid wsp:val=&quot;43ED2DF7&quot;/&gt;&lt;wsp:rsid wsp:val=&quot;43ED4059&quot;/&gt;&lt;wsp:rsid wsp:val=&quot;43F176F1&quot;/&gt;&lt;wsp:rsid wsp:val=&quot;43F204AF&quot;/&gt;&lt;wsp:rsid wsp:val=&quot;43F6685C&quot;/&gt;&lt;wsp:rsid wsp:val=&quot;43F82EB0&quot;/&gt;&lt;wsp:rsid wsp:val=&quot;43F8519C&quot;/&gt;&lt;wsp:rsid wsp:val=&quot;43FB19A5&quot;/&gt;&lt;wsp:rsid wsp:val=&quot;43FE35E3&quot;/&gt;&lt;wsp:rsid wsp:val=&quot;440578B4&quot;/&gt;&lt;wsp:rsid wsp:val=&quot;44080422&quot;/&gt;&lt;wsp:rsid wsp:val=&quot;44095BF3&quot;/&gt;&lt;wsp:rsid wsp:val=&quot;44165CC1&quot;/&gt;&lt;wsp:rsid wsp:val=&quot;44223D03&quot;/&gt;&lt;wsp:rsid wsp:val=&quot;442557D5&quot;/&gt;&lt;wsp:rsid wsp:val=&quot;44274F13&quot;/&gt;&lt;wsp:rsid wsp:val=&quot;44297CE9&quot;/&gt;&lt;wsp:rsid wsp:val=&quot;442C5501&quot;/&gt;&lt;wsp:rsid wsp:val=&quot;443043E9&quot;/&gt;&lt;wsp:rsid wsp:val=&quot;44316368&quot;/&gt;&lt;wsp:rsid wsp:val=&quot;44344196&quot;/&gt;&lt;wsp:rsid wsp:val=&quot;44384613&quot;/&gt;&lt;wsp:rsid wsp:val=&quot;44385F5E&quot;/&gt;&lt;wsp:rsid wsp:val=&quot;443D4F51&quot;/&gt;&lt;wsp:rsid wsp:val=&quot;443F11FD&quot;/&gt;&lt;wsp:rsid wsp:val=&quot;44404B86&quot;/&gt;&lt;wsp:rsid wsp:val=&quot;4442333B&quot;/&gt;&lt;wsp:rsid wsp:val=&quot;44430DA3&quot;/&gt;&lt;wsp:rsid wsp:val=&quot;444E0419&quot;/&gt;&lt;wsp:rsid wsp:val=&quot;444F60FD&quot;/&gt;&lt;wsp:rsid wsp:val=&quot;44501E3D&quot;/&gt;&lt;wsp:rsid wsp:val=&quot;445141CD&quot;/&gt;&lt;wsp:rsid wsp:val=&quot;44554314&quot;/&gt;&lt;wsp:rsid wsp:val=&quot;445F57ED&quot;/&gt;&lt;wsp:rsid wsp:val=&quot;447028EF&quot;/&gt;&lt;wsp:rsid wsp:val=&quot;4471350E&quot;/&gt;&lt;wsp:rsid wsp:val=&quot;44731BF5&quot;/&gt;&lt;wsp:rsid wsp:val=&quot;44756694&quot;/&gt;&lt;wsp:rsid wsp:val=&quot;447B57C0&quot;/&gt;&lt;wsp:rsid wsp:val=&quot;447E7904&quot;/&gt;&lt;wsp:rsid wsp:val=&quot;447F7380&quot;/&gt;&lt;wsp:rsid wsp:val=&quot;44806F5B&quot;/&gt;&lt;wsp:rsid wsp:val=&quot;4481650D&quot;/&gt;&lt;wsp:rsid wsp:val=&quot;44823543&quot;/&gt;&lt;wsp:rsid wsp:val=&quot;44824A65&quot;/&gt;&lt;wsp:rsid wsp:val=&quot;44862FB8&quot;/&gt;&lt;wsp:rsid wsp:val=&quot;44925C8B&quot;/&gt;&lt;wsp:rsid wsp:val=&quot;44946CC1&quot;/&gt;&lt;wsp:rsid wsp:val=&quot;4498730F&quot;/&gt;&lt;wsp:rsid wsp:val=&quot;44987C0B&quot;/&gt;&lt;wsp:rsid wsp:val=&quot;44993687&quot;/&gt;&lt;wsp:rsid wsp:val=&quot;449C4E0A&quot;/&gt;&lt;wsp:rsid wsp:val=&quot;449D7029&quot;/&gt;&lt;wsp:rsid wsp:val=&quot;449E0180&quot;/&gt;&lt;wsp:rsid wsp:val=&quot;449F3684&quot;/&gt;&lt;wsp:rsid wsp:val=&quot;44A64802&quot;/&gt;&lt;wsp:rsid wsp:val=&quot;44AB6A0D&quot;/&gt;&lt;wsp:rsid wsp:val=&quot;44AC1C19&quot;/&gt;&lt;wsp:rsid wsp:val=&quot;44AD0293&quot;/&gt;&lt;wsp:rsid wsp:val=&quot;44AD113C&quot;/&gt;&lt;wsp:rsid wsp:val=&quot;44AD7C4B&quot;/&gt;&lt;wsp:rsid wsp:val=&quot;44AE5262&quot;/&gt;&lt;wsp:rsid wsp:val=&quot;44B217F9&quot;/&gt;&lt;wsp:rsid wsp:val=&quot;44B86107&quot;/&gt;&lt;wsp:rsid wsp:val=&quot;44BB5507&quot;/&gt;&lt;wsp:rsid wsp:val=&quot;44BB715C&quot;/&gt;&lt;wsp:rsid wsp:val=&quot;44C0146F&quot;/&gt;&lt;wsp:rsid wsp:val=&quot;44C06BDE&quot;/&gt;&lt;wsp:rsid wsp:val=&quot;44C07B93&quot;/&gt;&lt;wsp:rsid wsp:val=&quot;44CC5DE9&quot;/&gt;&lt;wsp:rsid wsp:val=&quot;44CE3542&quot;/&gt;&lt;wsp:rsid wsp:val=&quot;44D20DB4&quot;/&gt;&lt;wsp:rsid wsp:val=&quot;44D35126&quot;/&gt;&lt;wsp:rsid wsp:val=&quot;44D823F8&quot;/&gt;&lt;wsp:rsid wsp:val=&quot;44D8790D&quot;/&gt;&lt;wsp:rsid wsp:val=&quot;44DA3986&quot;/&gt;&lt;wsp:rsid wsp:val=&quot;44DC6D35&quot;/&gt;&lt;wsp:rsid wsp:val=&quot;44DD4A33&quot;/&gt;&lt;wsp:rsid wsp:val=&quot;44DD529F&quot;/&gt;&lt;wsp:rsid wsp:val=&quot;44DF6193&quot;/&gt;&lt;wsp:rsid wsp:val=&quot;44E31F9D&quot;/&gt;&lt;wsp:rsid wsp:val=&quot;44E35E41&quot;/&gt;&lt;wsp:rsid wsp:val=&quot;44E74B43&quot;/&gt;&lt;wsp:rsid wsp:val=&quot;44E74F84&quot;/&gt;&lt;wsp:rsid wsp:val=&quot;44E84358&quot;/&gt;&lt;wsp:rsid wsp:val=&quot;44EB0013&quot;/&gt;&lt;wsp:rsid wsp:val=&quot;44F238A9&quot;/&gt;&lt;wsp:rsid wsp:val=&quot;44F44FC5&quot;/&gt;&lt;wsp:rsid wsp:val=&quot;44F86FED&quot;/&gt;&lt;wsp:rsid wsp:val=&quot;44FD7365&quot;/&gt;&lt;wsp:rsid wsp:val=&quot;45012363&quot;/&gt;&lt;wsp:rsid wsp:val=&quot;45022114&quot;/&gt;&lt;wsp:rsid wsp:val=&quot;450441CB&quot;/&gt;&lt;wsp:rsid wsp:val=&quot;450A2B68&quot;/&gt;&lt;wsp:rsid wsp:val=&quot;450B6DDE&quot;/&gt;&lt;wsp:rsid wsp:val=&quot;4510400D&quot;/&gt;&lt;wsp:rsid wsp:val=&quot;45162925&quot;/&gt;&lt;wsp:rsid wsp:val=&quot;45197A10&quot;/&gt;&lt;wsp:rsid wsp:val=&quot;451A6A2E&quot;/&gt;&lt;wsp:rsid wsp:val=&quot;451C1A02&quot;/&gt;&lt;wsp:rsid wsp:val=&quot;451C1FB5&quot;/&gt;&lt;wsp:rsid wsp:val=&quot;451C7703&quot;/&gt;&lt;wsp:rsid wsp:val=&quot;45223E93&quot;/&gt;&lt;wsp:rsid wsp:val=&quot;4529353E&quot;/&gt;&lt;wsp:rsid wsp:val=&quot;452A3725&quot;/&gt;&lt;wsp:rsid wsp:val=&quot;452B3139&quot;/&gt;&lt;wsp:rsid wsp:val=&quot;452C0DB2&quot;/&gt;&lt;wsp:rsid wsp:val=&quot;45323797&quot;/&gt;&lt;wsp:rsid wsp:val=&quot;45350308&quot;/&gt;&lt;wsp:rsid wsp:val=&quot;453606C5&quot;/&gt;&lt;wsp:rsid wsp:val=&quot;453C5417&quot;/&gt;&lt;wsp:rsid wsp:val=&quot;453E783D&quot;/&gt;&lt;wsp:rsid wsp:val=&quot;45402A2C&quot;/&gt;&lt;wsp:rsid wsp:val=&quot;454139E6&quot;/&gt;&lt;wsp:rsid wsp:val=&quot;4542197C&quot;/&gt;&lt;wsp:rsid wsp:val=&quot;454302F6&quot;/&gt;&lt;wsp:rsid wsp:val=&quot;4549548A&quot;/&gt;&lt;wsp:rsid wsp:val=&quot;454A019D&quot;/&gt;&lt;wsp:rsid wsp:val=&quot;454A3914&quot;/&gt;&lt;wsp:rsid wsp:val=&quot;454C1E97&quot;/&gt;&lt;wsp:rsid wsp:val=&quot;45561529&quot;/&gt;&lt;wsp:rsid wsp:val=&quot;45580F9F&quot;/&gt;&lt;wsp:rsid wsp:val=&quot;455F135F&quot;/&gt;&lt;wsp:rsid wsp:val=&quot;4565297C&quot;/&gt;&lt;wsp:rsid wsp:val=&quot;45657263&quot;/&gt;&lt;wsp:rsid wsp:val=&quot;456A7B5E&quot;/&gt;&lt;wsp:rsid wsp:val=&quot;457254B4&quot;/&gt;&lt;wsp:rsid wsp:val=&quot;457602F2&quot;/&gt;&lt;wsp:rsid wsp:val=&quot;45774033&quot;/&gt;&lt;wsp:rsid wsp:val=&quot;45794F5E&quot;/&gt;&lt;wsp:rsid wsp:val=&quot;457A1EBB&quot;/&gt;&lt;wsp:rsid wsp:val=&quot;457A6822&quot;/&gt;&lt;wsp:rsid wsp:val=&quot;457F12ED&quot;/&gt;&lt;wsp:rsid wsp:val=&quot;45805D39&quot;/&gt;&lt;wsp:rsid wsp:val=&quot;4582045D&quot;/&gt;&lt;wsp:rsid wsp:val=&quot;458540CA&quot;/&gt;&lt;wsp:rsid wsp:val=&quot;45857564&quot;/&gt;&lt;wsp:rsid wsp:val=&quot;458A3E1E&quot;/&gt;&lt;wsp:rsid wsp:val=&quot;458F7885&quot;/&gt;&lt;wsp:rsid wsp:val=&quot;45902FAE&quot;/&gt;&lt;wsp:rsid wsp:val=&quot;45911D4F&quot;/&gt;&lt;wsp:rsid wsp:val=&quot;45911FBE&quot;/&gt;&lt;wsp:rsid wsp:val=&quot;459536B3&quot;/&gt;&lt;wsp:rsid wsp:val=&quot;4597348E&quot;/&gt;&lt;wsp:rsid wsp:val=&quot;459D2F6D&quot;/&gt;&lt;wsp:rsid wsp:val=&quot;459D5E10&quot;/&gt;&lt;wsp:rsid wsp:val=&quot;459F36F0&quot;/&gt;&lt;wsp:rsid wsp:val=&quot;45A5437B&quot;/&gt;&lt;wsp:rsid wsp:val=&quot;45A70E73&quot;/&gt;&lt;wsp:rsid wsp:val=&quot;45A80875&quot;/&gt;&lt;wsp:rsid wsp:val=&quot;45A9107F&quot;/&gt;&lt;wsp:rsid wsp:val=&quot;45A9153C&quot;/&gt;&lt;wsp:rsid wsp:val=&quot;45AF3406&quot;/&gt;&lt;wsp:rsid wsp:val=&quot;45AF455C&quot;/&gt;&lt;wsp:rsid wsp:val=&quot;45B00B9D&quot;/&gt;&lt;wsp:rsid wsp:val=&quot;45B127F3&quot;/&gt;&lt;wsp:rsid wsp:val=&quot;45B5707A&quot;/&gt;&lt;wsp:rsid wsp:val=&quot;45B74CD4&quot;/&gt;&lt;wsp:rsid wsp:val=&quot;45B8191C&quot;/&gt;&lt;wsp:rsid wsp:val=&quot;45BB2554&quot;/&gt;&lt;wsp:rsid wsp:val=&quot;45BC0F70&quot;/&gt;&lt;wsp:rsid wsp:val=&quot;45BD24F5&quot;/&gt;&lt;wsp:rsid wsp:val=&quot;45C153BB&quot;/&gt;&lt;wsp:rsid wsp:val=&quot;45C74A51&quot;/&gt;&lt;wsp:rsid wsp:val=&quot;45C7567D&quot;/&gt;&lt;wsp:rsid wsp:val=&quot;45D01034&quot;/&gt;&lt;wsp:rsid wsp:val=&quot;45D018B8&quot;/&gt;&lt;wsp:rsid wsp:val=&quot;45D20A13&quot;/&gt;&lt;wsp:rsid wsp:val=&quot;45D63556&quot;/&gt;&lt;wsp:rsid wsp:val=&quot;45DC6A08&quot;/&gt;&lt;wsp:rsid wsp:val=&quot;45E06C9C&quot;/&gt;&lt;wsp:rsid wsp:val=&quot;45E55AF9&quot;/&gt;&lt;wsp:rsid wsp:val=&quot;45E648D5&quot;/&gt;&lt;wsp:rsid wsp:val=&quot;45E76D3C&quot;/&gt;&lt;wsp:rsid wsp:val=&quot;45E826D8&quot;/&gt;&lt;wsp:rsid wsp:val=&quot;45E96D2B&quot;/&gt;&lt;wsp:rsid wsp:val=&quot;45FA278F&quot;/&gt;&lt;wsp:rsid wsp:val=&quot;45FD78FF&quot;/&gt;&lt;wsp:rsid wsp:val=&quot;45FE4372&quot;/&gt;&lt;wsp:rsid wsp:val=&quot;46011985&quot;/&gt;&lt;wsp:rsid wsp:val=&quot;46024779&quot;/&gt;&lt;wsp:rsid wsp:val=&quot;460512BF&quot;/&gt;&lt;wsp:rsid wsp:val=&quot;4606617C&quot;/&gt;&lt;wsp:rsid wsp:val=&quot;4607333B&quot;/&gt;&lt;wsp:rsid wsp:val=&quot;46096F90&quot;/&gt;&lt;wsp:rsid wsp:val=&quot;460C0B24&quot;/&gt;&lt;wsp:rsid wsp:val=&quot;460C4E98&quot;/&gt;&lt;wsp:rsid wsp:val=&quot;460F4DAB&quot;/&gt;&lt;wsp:rsid wsp:val=&quot;46104399&quot;/&gt;&lt;wsp:rsid wsp:val=&quot;46140E7E&quot;/&gt;&lt;wsp:rsid wsp:val=&quot;461F1A34&quot;/&gt;&lt;wsp:rsid wsp:val=&quot;46267D9F&quot;/&gt;&lt;wsp:rsid wsp:val=&quot;4627232A&quot;/&gt;&lt;wsp:rsid wsp:val=&quot;46276606&quot;/&gt;&lt;wsp:rsid wsp:val=&quot;46286668&quot;/&gt;&lt;wsp:rsid wsp:val=&quot;462C4CED&quot;/&gt;&lt;wsp:rsid wsp:val=&quot;462C6139&quot;/&gt;&lt;wsp:rsid wsp:val=&quot;462D2963&quot;/&gt;&lt;wsp:rsid wsp:val=&quot;462F6FE5&quot;/&gt;&lt;wsp:rsid wsp:val=&quot;46305ED9&quot;/&gt;&lt;wsp:rsid wsp:val=&quot;46310B27&quot;/&gt;&lt;wsp:rsid wsp:val=&quot;46312FEC&quot;/&gt;&lt;wsp:rsid wsp:val=&quot;4637394A&quot;/&gt;&lt;wsp:rsid wsp:val=&quot;46381FB2&quot;/&gt;&lt;wsp:rsid wsp:val=&quot;463B78BB&quot;/&gt;&lt;wsp:rsid wsp:val=&quot;463C70BD&quot;/&gt;&lt;wsp:rsid wsp:val=&quot;46463822&quot;/&gt;&lt;wsp:rsid wsp:val=&quot;46463F35&quot;/&gt;&lt;wsp:rsid wsp:val=&quot;464E3F9F&quot;/&gt;&lt;wsp:rsid wsp:val=&quot;464E4849&quot;/&gt;&lt;wsp:rsid wsp:val=&quot;46502C87&quot;/&gt;&lt;wsp:rsid wsp:val=&quot;465204BF&quot;/&gt;&lt;wsp:rsid wsp:val=&quot;46562994&quot;/&gt;&lt;wsp:rsid wsp:val=&quot;46594876&quot;/&gt;&lt;wsp:rsid wsp:val=&quot;46665505&quot;/&gt;&lt;wsp:rsid wsp:val=&quot;46684A78&quot;/&gt;&lt;wsp:rsid wsp:val=&quot;466D6A20&quot;/&gt;&lt;wsp:rsid wsp:val=&quot;467370FF&quot;/&gt;&lt;wsp:rsid wsp:val=&quot;467432C1&quot;/&gt;&lt;wsp:rsid wsp:val=&quot;46757F26&quot;/&gt;&lt;wsp:rsid wsp:val=&quot;46796AA0&quot;/&gt;&lt;wsp:rsid wsp:val=&quot;467D231C&quot;/&gt;&lt;wsp:rsid wsp:val=&quot;46815BA0&quot;/&gt;&lt;wsp:rsid wsp:val=&quot;46820486&quot;/&gt;&lt;wsp:rsid wsp:val=&quot;46830BB9&quot;/&gt;&lt;wsp:rsid wsp:val=&quot;468720F3&quot;/&gt;&lt;wsp:rsid wsp:val=&quot;46893732&quot;/&gt;&lt;wsp:rsid wsp:val=&quot;46894F66&quot;/&gt;&lt;wsp:rsid wsp:val=&quot;468B5B19&quot;/&gt;&lt;wsp:rsid wsp:val=&quot;468C0211&quot;/&gt;&lt;wsp:rsid wsp:val=&quot;468C2721&quot;/&gt;&lt;wsp:rsid wsp:val=&quot;468C4C2D&quot;/&gt;&lt;wsp:rsid wsp:val=&quot;468C7C21&quot;/&gt;&lt;wsp:rsid wsp:val=&quot;468D0C51&quot;/&gt;&lt;wsp:rsid wsp:val=&quot;469025D2&quot;/&gt;&lt;wsp:rsid wsp:val=&quot;46904B2F&quot;/&gt;&lt;wsp:rsid wsp:val=&quot;46921746&quot;/&gt;&lt;wsp:rsid wsp:val=&quot;46922E06&quot;/&gt;&lt;wsp:rsid wsp:val=&quot;469358B4&quot;/&gt;&lt;wsp:rsid wsp:val=&quot;46943AB9&quot;/&gt;&lt;wsp:rsid wsp:val=&quot;4694412D&quot;/&gt;&lt;wsp:rsid wsp:val=&quot;46946851&quot;/&gt;&lt;wsp:rsid wsp:val=&quot;46970208&quot;/&gt;&lt;wsp:rsid wsp:val=&quot;4699470A&quot;/&gt;&lt;wsp:rsid wsp:val=&quot;469C2260&quot;/&gt;&lt;wsp:rsid wsp:val=&quot;469D7CA8&quot;/&gt;&lt;wsp:rsid wsp:val=&quot;469F2149&quot;/&gt;&lt;wsp:rsid wsp:val=&quot;46A50678&quot;/&gt;&lt;wsp:rsid wsp:val=&quot;46A577F4&quot;/&gt;&lt;wsp:rsid wsp:val=&quot;46AA3EBC&quot;/&gt;&lt;wsp:rsid wsp:val=&quot;46B314C5&quot;/&gt;&lt;wsp:rsid wsp:val=&quot;46B80C1D&quot;/&gt;&lt;wsp:rsid wsp:val=&quot;46B87F52&quot;/&gt;&lt;wsp:rsid wsp:val=&quot;46BA0D93&quot;/&gt;&lt;wsp:rsid wsp:val=&quot;46BF7626&quot;/&gt;&lt;wsp:rsid wsp:val=&quot;46C0036E&quot;/&gt;&lt;wsp:rsid wsp:val=&quot;46C00F32&quot;/&gt;&lt;wsp:rsid wsp:val=&quot;46C411C9&quot;/&gt;&lt;wsp:rsid wsp:val=&quot;46C428BF&quot;/&gt;&lt;wsp:rsid wsp:val=&quot;46C43CC2&quot;/&gt;&lt;wsp:rsid wsp:val=&quot;46C928D2&quot;/&gt;&lt;wsp:rsid wsp:val=&quot;46CA0E58&quot;/&gt;&lt;wsp:rsid wsp:val=&quot;46CA69ED&quot;/&gt;&lt;wsp:rsid wsp:val=&quot;46CB1308&quot;/&gt;&lt;wsp:rsid wsp:val=&quot;46D400F9&quot;/&gt;&lt;wsp:rsid wsp:val=&quot;46D537A7&quot;/&gt;&lt;wsp:rsid wsp:val=&quot;46DA49D0&quot;/&gt;&lt;wsp:rsid wsp:val=&quot;46DD20C6&quot;/&gt;&lt;wsp:rsid wsp:val=&quot;46DE79CB&quot;/&gt;&lt;wsp:rsid wsp:val=&quot;46E14942&quot;/&gt;&lt;wsp:rsid wsp:val=&quot;46E32044&quot;/&gt;&lt;wsp:rsid wsp:val=&quot;46E57773&quot;/&gt;&lt;wsp:rsid wsp:val=&quot;46E67119&quot;/&gt;&lt;wsp:rsid wsp:val=&quot;46E7554A&quot;/&gt;&lt;wsp:rsid wsp:val=&quot;46EA33C9&quot;/&gt;&lt;wsp:rsid wsp:val=&quot;46EB2615&quot;/&gt;&lt;wsp:rsid wsp:val=&quot;46EB6CAB&quot;/&gt;&lt;wsp:rsid wsp:val=&quot;46ED3F56&quot;/&gt;&lt;wsp:rsid wsp:val=&quot;46EE35FD&quot;/&gt;&lt;wsp:rsid wsp:val=&quot;46F13448&quot;/&gt;&lt;wsp:rsid wsp:val=&quot;46F474D9&quot;/&gt;&lt;wsp:rsid wsp:val=&quot;46F52BBA&quot;/&gt;&lt;wsp:rsid wsp:val=&quot;46F57F88&quot;/&gt;&lt;wsp:rsid wsp:val=&quot;46F72DF6&quot;/&gt;&lt;wsp:rsid wsp:val=&quot;46FA5590&quot;/&gt;&lt;wsp:rsid wsp:val=&quot;46FA6345&quot;/&gt;&lt;wsp:rsid wsp:val=&quot;46FD0F9D&quot;/&gt;&lt;wsp:rsid wsp:val=&quot;46FD35E5&quot;/&gt;&lt;wsp:rsid wsp:val=&quot;46FF38B8&quot;/&gt;&lt;wsp:rsid wsp:val=&quot;46FF6938&quot;/&gt;&lt;wsp:rsid wsp:val=&quot;470434C7&quot;/&gt;&lt;wsp:rsid wsp:val=&quot;470760EE&quot;/&gt;&lt;wsp:rsid wsp:val=&quot;470B0D0B&quot;/&gt;&lt;wsp:rsid wsp:val=&quot;470B7DDB&quot;/&gt;&lt;wsp:rsid wsp:val=&quot;470C47EB&quot;/&gt;&lt;wsp:rsid wsp:val=&quot;470D106E&quot;/&gt;&lt;wsp:rsid wsp:val=&quot;470D7D9E&quot;/&gt;&lt;wsp:rsid wsp:val=&quot;470E2046&quot;/&gt;&lt;wsp:rsid wsp:val=&quot;47156393&quot;/&gt;&lt;wsp:rsid wsp:val=&quot;471658CC&quot;/&gt;&lt;wsp:rsid wsp:val=&quot;47176B70&quot;/&gt;&lt;wsp:rsid wsp:val=&quot;471B35B6&quot;/&gt;&lt;wsp:rsid wsp:val=&quot;47234E43&quot;/&gt;&lt;wsp:rsid wsp:val=&quot;472568AF&quot;/&gt;&lt;wsp:rsid wsp:val=&quot;472944EF&quot;/&gt;&lt;wsp:rsid wsp:val=&quot;472C542D&quot;/&gt;&lt;wsp:rsid wsp:val=&quot;472D1E95&quot;/&gt;&lt;wsp:rsid wsp:val=&quot;472D7E32&quot;/&gt;&lt;wsp:rsid wsp:val=&quot;472E0A43&quot;/&gt;&lt;wsp:rsid wsp:val=&quot;47340638&quot;/&gt;&lt;wsp:rsid wsp:val=&quot;473A04BA&quot;/&gt;&lt;wsp:rsid wsp:val=&quot;473A3686&quot;/&gt;&lt;wsp:rsid wsp:val=&quot;473B08BB&quot;/&gt;&lt;wsp:rsid wsp:val=&quot;473B788C&quot;/&gt;&lt;wsp:rsid wsp:val=&quot;47433956&quot;/&gt;&lt;wsp:rsid wsp:val=&quot;47436EEE&quot;/&gt;&lt;wsp:rsid wsp:val=&quot;47456EF4&quot;/&gt;&lt;wsp:rsid wsp:val=&quot;47473752&quot;/&gt;&lt;wsp:rsid wsp:val=&quot;474823E5&quot;/&gt;&lt;wsp:rsid wsp:val=&quot;47490226&quot;/&gt;&lt;wsp:rsid wsp:val=&quot;474B726E&quot;/&gt;&lt;wsp:rsid wsp:val=&quot;474C7D27&quot;/&gt;&lt;wsp:rsid wsp:val=&quot;474F4B93&quot;/&gt;&lt;wsp:rsid wsp:val=&quot;47503844&quot;/&gt;&lt;wsp:rsid wsp:val=&quot;475420FF&quot;/&gt;&lt;wsp:rsid wsp:val=&quot;4755164E&quot;/&gt;&lt;wsp:rsid wsp:val=&quot;47562DEE&quot;/&gt;&lt;wsp:rsid wsp:val=&quot;475633E6&quot;/&gt;&lt;wsp:rsid wsp:val=&quot;47571700&quot;/&gt;&lt;wsp:rsid wsp:val=&quot;47591AA8&quot;/&gt;&lt;wsp:rsid wsp:val=&quot;475A78CE&quot;/&gt;&lt;wsp:rsid wsp:val=&quot;475B6E58&quot;/&gt;&lt;wsp:rsid wsp:val=&quot;475D6AE4&quot;/&gt;&lt;wsp:rsid wsp:val=&quot;475E435E&quot;/&gt;&lt;wsp:rsid wsp:val=&quot;475F57C1&quot;/&gt;&lt;wsp:rsid wsp:val=&quot;47620175&quot;/&gt;&lt;wsp:rsid wsp:val=&quot;47635750&quot;/&gt;&lt;wsp:rsid wsp:val=&quot;4764099F&quot;/&gt;&lt;wsp:rsid wsp:val=&quot;47677846&quot;/&gt;&lt;wsp:rsid wsp:val=&quot;47681EC8&quot;/&gt;&lt;wsp:rsid wsp:val=&quot;47684A73&quot;/&gt;&lt;wsp:rsid wsp:val=&quot;476A64DC&quot;/&gt;&lt;wsp:rsid wsp:val=&quot;476A6693&quot;/&gt;&lt;wsp:rsid wsp:val=&quot;476D2A39&quot;/&gt;&lt;wsp:rsid wsp:val=&quot;476E6A61&quot;/&gt;&lt;wsp:rsid wsp:val=&quot;476F69BE&quot;/&gt;&lt;wsp:rsid wsp:val=&quot;4777713E&quot;/&gt;&lt;wsp:rsid wsp:val=&quot;47794974&quot;/&gt;&lt;wsp:rsid wsp:val=&quot;477D667F&quot;/&gt;&lt;wsp:rsid wsp:val=&quot;47810433&quot;/&gt;&lt;wsp:rsid wsp:val=&quot;478252E0&quot;/&gt;&lt;wsp:rsid wsp:val=&quot;47874CE2&quot;/&gt;&lt;wsp:rsid wsp:val=&quot;478840DE&quot;/&gt;&lt;wsp:rsid wsp:val=&quot;478854C6&quot;/&gt;&lt;wsp:rsid wsp:val=&quot;478B6FE8&quot;/&gt;&lt;wsp:rsid wsp:val=&quot;478C43B1&quot;/&gt;&lt;wsp:rsid wsp:val=&quot;478D29B5&quot;/&gt;&lt;wsp:rsid wsp:val=&quot;478E2BDD&quot;/&gt;&lt;wsp:rsid wsp:val=&quot;47904E22&quot;/&gt;&lt;wsp:rsid wsp:val=&quot;47934BF7&quot;/&gt;&lt;wsp:rsid wsp:val=&quot;479553FA&quot;/&gt;&lt;wsp:rsid wsp:val=&quot;47997902&quot;/&gt;&lt;wsp:rsid wsp:val=&quot;479E504B&quot;/&gt;&lt;wsp:rsid wsp:val=&quot;47A1370E&quot;/&gt;&lt;wsp:rsid wsp:val=&quot;47A1689F&quot;/&gt;&lt;wsp:rsid wsp:val=&quot;47A200C2&quot;/&gt;&lt;wsp:rsid wsp:val=&quot;47A73E00&quot;/&gt;&lt;wsp:rsid wsp:val=&quot;47A87A44&quot;/&gt;&lt;wsp:rsid wsp:val=&quot;47AB30FE&quot;/&gt;&lt;wsp:rsid wsp:val=&quot;47AD7457&quot;/&gt;&lt;wsp:rsid wsp:val=&quot;47B4518D&quot;/&gt;&lt;wsp:rsid wsp:val=&quot;47B51983&quot;/&gt;&lt;wsp:rsid wsp:val=&quot;47B80FAE&quot;/&gt;&lt;wsp:rsid wsp:val=&quot;47BC2DD9&quot;/&gt;&lt;wsp:rsid wsp:val=&quot;47BD2D9B&quot;/&gt;&lt;wsp:rsid wsp:val=&quot;47BD58F8&quot;/&gt;&lt;wsp:rsid wsp:val=&quot;47C05B97&quot;/&gt;&lt;wsp:rsid wsp:val=&quot;47C24E54&quot;/&gt;&lt;wsp:rsid wsp:val=&quot;47C545FA&quot;/&gt;&lt;wsp:rsid wsp:val=&quot;47CA7AAC&quot;/&gt;&lt;wsp:rsid wsp:val=&quot;47CB4CF1&quot;/&gt;&lt;wsp:rsid wsp:val=&quot;47D50641&quot;/&gt;&lt;wsp:rsid wsp:val=&quot;47D679FC&quot;/&gt;&lt;wsp:rsid wsp:val=&quot;47D71AAE&quot;/&gt;&lt;wsp:rsid wsp:val=&quot;47DB627B&quot;/&gt;&lt;wsp:rsid wsp:val=&quot;47DD4B39&quot;/&gt;&lt;wsp:rsid wsp:val=&quot;47E02BFA&quot;/&gt;&lt;wsp:rsid wsp:val=&quot;47E30011&quot;/&gt;&lt;wsp:rsid wsp:val=&quot;47ED1D0E&quot;/&gt;&lt;wsp:rsid wsp:val=&quot;47EF7D98&quot;/&gt;&lt;wsp:rsid wsp:val=&quot;47F104BE&quot;/&gt;&lt;wsp:rsid wsp:val=&quot;47F212B6&quot;/&gt;&lt;wsp:rsid wsp:val=&quot;47F538C2&quot;/&gt;&lt;wsp:rsid wsp:val=&quot;47F70275&quot;/&gt;&lt;wsp:rsid wsp:val=&quot;47F907DC&quot;/&gt;&lt;wsp:rsid wsp:val=&quot;47F954F0&quot;/&gt;&lt;wsp:rsid wsp:val=&quot;47FD5613&quot;/&gt;&lt;wsp:rsid wsp:val=&quot;47FE0535&quot;/&gt;&lt;wsp:rsid wsp:val=&quot;47FE08B1&quot;/&gt;&lt;wsp:rsid wsp:val=&quot;48017804&quot;/&gt;&lt;wsp:rsid wsp:val=&quot;48030AE9&quot;/&gt;&lt;wsp:rsid wsp:val=&quot;48035568&quot;/&gt;&lt;wsp:rsid wsp:val=&quot;48043112&quot;/&gt;&lt;wsp:rsid wsp:val=&quot;4808261C&quot;/&gt;&lt;wsp:rsid wsp:val=&quot;480F4A6F&quot;/&gt;&lt;wsp:rsid wsp:val=&quot;48123E2C&quot;/&gt;&lt;wsp:rsid wsp:val=&quot;4813489F&quot;/&gt;&lt;wsp:rsid wsp:val=&quot;48155C86&quot;/&gt;&lt;wsp:rsid wsp:val=&quot;481605EF&quot;/&gt;&lt;wsp:rsid wsp:val=&quot;48193F16&quot;/&gt;&lt;wsp:rsid wsp:val=&quot;481C5E0B&quot;/&gt;&lt;wsp:rsid wsp:val=&quot;481F6EC1&quot;/&gt;&lt;wsp:rsid wsp:val=&quot;48272A58&quot;/&gt;&lt;wsp:rsid wsp:val=&quot;48292A8A&quot;/&gt;&lt;wsp:rsid wsp:val=&quot;48295722&quot;/&gt;&lt;wsp:rsid wsp:val=&quot;482A4CBB&quot;/&gt;&lt;wsp:rsid wsp:val=&quot;482C59F4&quot;/&gt;&lt;wsp:rsid wsp:val=&quot;4830510F&quot;/&gt;&lt;wsp:rsid wsp:val=&quot;4841490D&quot;/&gt;&lt;wsp:rsid wsp:val=&quot;484228E0&quot;/&gt;&lt;wsp:rsid wsp:val=&quot;484239C2&quot;/&gt;&lt;wsp:rsid wsp:val=&quot;48454B14&quot;/&gt;&lt;wsp:rsid wsp:val=&quot;484E7968&quot;/&gt;&lt;wsp:rsid wsp:val=&quot;48501637&quot;/&gt;&lt;wsp:rsid wsp:val=&quot;48520F16&quot;/&gt;&lt;wsp:rsid wsp:val=&quot;48544698&quot;/&gt;&lt;wsp:rsid wsp:val=&quot;48547C4B&quot;/&gt;&lt;wsp:rsid wsp:val=&quot;4855267B&quot;/&gt;&lt;wsp:rsid wsp:val=&quot;4857432E&quot;/&gt;&lt;wsp:rsid wsp:val=&quot;485842FC&quot;/&gt;&lt;wsp:rsid wsp:val=&quot;485A3AF5&quot;/&gt;&lt;wsp:rsid wsp:val=&quot;485E1382&quot;/&gt;&lt;wsp:rsid wsp:val=&quot;48623813&quot;/&gt;&lt;wsp:rsid wsp:val=&quot;486348A5&quot;/&gt;&lt;wsp:rsid wsp:val=&quot;4864711D&quot;/&gt;&lt;wsp:rsid wsp:val=&quot;48655772&quot;/&gt;&lt;wsp:rsid wsp:val=&quot;48696B20&quot;/&gt;&lt;wsp:rsid wsp:val=&quot;486C5329&quot;/&gt;&lt;wsp:rsid wsp:val=&quot;486D4659&quot;/&gt;&lt;wsp:rsid wsp:val=&quot;486E7859&quot;/&gt;&lt;wsp:rsid wsp:val=&quot;486F35A7&quot;/&gt;&lt;wsp:rsid wsp:val=&quot;487068B7&quot;/&gt;&lt;wsp:rsid wsp:val=&quot;487101CC&quot;/&gt;&lt;wsp:rsid wsp:val=&quot;48724FBF&quot;/&gt;&lt;wsp:rsid wsp:val=&quot;487771D4&quot;/&gt;&lt;wsp:rsid wsp:val=&quot;487A5552&quot;/&gt;&lt;wsp:rsid wsp:val=&quot;487B751F&quot;/&gt;&lt;wsp:rsid wsp:val=&quot;487B78E5&quot;/&gt;&lt;wsp:rsid wsp:val=&quot;487F6559&quot;/&gt;&lt;wsp:rsid wsp:val=&quot;487F7E0E&quot;/&gt;&lt;wsp:rsid wsp:val=&quot;488146D3&quot;/&gt;&lt;wsp:rsid wsp:val=&quot;488221B3&quot;/&gt;&lt;wsp:rsid wsp:val=&quot;48850FF3&quot;/&gt;&lt;wsp:rsid wsp:val=&quot;488530E6&quot;/&gt;&lt;wsp:rsid wsp:val=&quot;488534B6&quot;/&gt;&lt;wsp:rsid wsp:val=&quot;48863F3F&quot;/&gt;&lt;wsp:rsid wsp:val=&quot;48880552&quot;/&gt;&lt;wsp:rsid wsp:val=&quot;488B31EA&quot;/&gt;&lt;wsp:rsid wsp:val=&quot;488D3FC6&quot;/&gt;&lt;wsp:rsid wsp:val=&quot;488F38B8&quot;/&gt;&lt;wsp:rsid wsp:val=&quot;48916977&quot;/&gt;&lt;wsp:rsid wsp:val=&quot;48940B08&quot;/&gt;&lt;wsp:rsid wsp:val=&quot;48970253&quot;/&gt;&lt;wsp:rsid wsp:val=&quot;489B7FFC&quot;/&gt;&lt;wsp:rsid wsp:val=&quot;489D4149&quot;/&gt;&lt;wsp:rsid wsp:val=&quot;489E7671&quot;/&gt;&lt;wsp:rsid wsp:val=&quot;489F3A75&quot;/&gt;&lt;wsp:rsid wsp:val=&quot;48A32AC2&quot;/&gt;&lt;wsp:rsid wsp:val=&quot;48A52570&quot;/&gt;&lt;wsp:rsid wsp:val=&quot;48A56392&quot;/&gt;&lt;wsp:rsid wsp:val=&quot;48A7374E&quot;/&gt;&lt;wsp:rsid wsp:val=&quot;48A93613&quot;/&gt;&lt;wsp:rsid wsp:val=&quot;48AA59E6&quot;/&gt;&lt;wsp:rsid wsp:val=&quot;48B04134&quot;/&gt;&lt;wsp:rsid wsp:val=&quot;48B377EB&quot;/&gt;&lt;wsp:rsid wsp:val=&quot;48B5187B&quot;/&gt;&lt;wsp:rsid wsp:val=&quot;48BC1B37&quot;/&gt;&lt;wsp:rsid wsp:val=&quot;48BC5470&quot;/&gt;&lt;wsp:rsid wsp:val=&quot;48BE25DD&quot;/&gt;&lt;wsp:rsid wsp:val=&quot;48BF2768&quot;/&gt;&lt;wsp:rsid wsp:val=&quot;48C02E57&quot;/&gt;&lt;wsp:rsid wsp:val=&quot;48C62DD4&quot;/&gt;&lt;wsp:rsid wsp:val=&quot;48C7737D&quot;/&gt;&lt;wsp:rsid wsp:val=&quot;48C9215B&quot;/&gt;&lt;wsp:rsid wsp:val=&quot;48CB2D1C&quot;/&gt;&lt;wsp:rsid wsp:val=&quot;48CB7E85&quot;/&gt;&lt;wsp:rsid wsp:val=&quot;48CC3BB1&quot;/&gt;&lt;wsp:rsid wsp:val=&quot;48D05EA7&quot;/&gt;&lt;wsp:rsid wsp:val=&quot;48D12780&quot;/&gt;&lt;wsp:rsid wsp:val=&quot;48D364B9&quot;/&gt;&lt;wsp:rsid wsp:val=&quot;48D45A4E&quot;/&gt;&lt;wsp:rsid wsp:val=&quot;48D62D29&quot;/&gt;&lt;wsp:rsid wsp:val=&quot;48DE23A0&quot;/&gt;&lt;wsp:rsid wsp:val=&quot;48E416A8&quot;/&gt;&lt;wsp:rsid wsp:val=&quot;48E45B5F&quot;/&gt;&lt;wsp:rsid wsp:val=&quot;48E86D6E&quot;/&gt;&lt;wsp:rsid wsp:val=&quot;48EA5B14&quot;/&gt;&lt;wsp:rsid wsp:val=&quot;48EB40FA&quot;/&gt;&lt;wsp:rsid wsp:val=&quot;48ED0AE8&quot;/&gt;&lt;wsp:rsid wsp:val=&quot;48F57482&quot;/&gt;&lt;wsp:rsid wsp:val=&quot;48F57F0E&quot;/&gt;&lt;wsp:rsid wsp:val=&quot;48F71EE3&quot;/&gt;&lt;wsp:rsid wsp:val=&quot;48F84B75&quot;/&gt;&lt;wsp:rsid wsp:val=&quot;48F87F4F&quot;/&gt;&lt;wsp:rsid wsp:val=&quot;48FA5770&quot;/&gt;&lt;wsp:rsid wsp:val=&quot;48FC7699&quot;/&gt;&lt;wsp:rsid wsp:val=&quot;48FE1C75&quot;/&gt;&lt;wsp:rsid wsp:val=&quot;49045BC2&quot;/&gt;&lt;wsp:rsid wsp:val=&quot;490650ED&quot;/&gt;&lt;wsp:rsid wsp:val=&quot;49080B2A&quot;/&gt;&lt;wsp:rsid wsp:val=&quot;490A1666&quot;/&gt;&lt;wsp:rsid wsp:val=&quot;490E4145&quot;/&gt;&lt;wsp:rsid wsp:val=&quot;490E6746&quot;/&gt;&lt;wsp:rsid wsp:val=&quot;490F764F&quot;/&gt;&lt;wsp:rsid wsp:val=&quot;49194437&quot;/&gt;&lt;wsp:rsid wsp:val=&quot;491969EA&quot;/&gt;&lt;wsp:rsid wsp:val=&quot;491A4C53&quot;/&gt;&lt;wsp:rsid wsp:val=&quot;491B3D30&quot;/&gt;&lt;wsp:rsid wsp:val=&quot;491C54B6&quot;/&gt;&lt;wsp:rsid wsp:val=&quot;49205097&quot;/&gt;&lt;wsp:rsid wsp:val=&quot;49226B99&quot;/&gt;&lt;wsp:rsid wsp:val=&quot;49242024&quot;/&gt;&lt;wsp:rsid wsp:val=&quot;492E38F3&quot;/&gt;&lt;wsp:rsid wsp:val=&quot;492F26C1&quot;/&gt;&lt;wsp:rsid wsp:val=&quot;49303420&quot;/&gt;&lt;wsp:rsid wsp:val=&quot;493252B4&quot;/&gt;&lt;wsp:rsid wsp:val=&quot;49337344&quot;/&gt;&lt;wsp:rsid wsp:val=&quot;493652E7&quot;/&gt;&lt;wsp:rsid wsp:val=&quot;49365A73&quot;/&gt;&lt;wsp:rsid wsp:val=&quot;493C7836&quot;/&gt;&lt;wsp:rsid wsp:val=&quot;493F1543&quot;/&gt;&lt;wsp:rsid wsp:val=&quot;493F32AF&quot;/&gt;&lt;wsp:rsid wsp:val=&quot;4947623F&quot;/&gt;&lt;wsp:rsid wsp:val=&quot;4948041B&quot;/&gt;&lt;wsp:rsid wsp:val=&quot;494E3FE2&quot;/&gt;&lt;wsp:rsid wsp:val=&quot;494E7F04&quot;/&gt;&lt;wsp:rsid wsp:val=&quot;49562DB3&quot;/&gt;&lt;wsp:rsid wsp:val=&quot;4957203E&quot;/&gt;&lt;wsp:rsid wsp:val=&quot;495876EC&quot;/&gt;&lt;wsp:rsid wsp:val=&quot;495E1584&quot;/&gt;&lt;wsp:rsid wsp:val=&quot;49600998&quot;/&gt;&lt;wsp:rsid wsp:val=&quot;49601DFC&quot;/&gt;&lt;wsp:rsid wsp:val=&quot;496044AF&quot;/&gt;&lt;wsp:rsid wsp:val=&quot;49606BCD&quot;/&gt;&lt;wsp:rsid wsp:val=&quot;49617999&quot;/&gt;&lt;wsp:rsid wsp:val=&quot;496212DA&quot;/&gt;&lt;wsp:rsid wsp:val=&quot;4965721F&quot;/&gt;&lt;wsp:rsid wsp:val=&quot;49671617&quot;/&gt;&lt;wsp:rsid wsp:val=&quot;49716F0A&quot;/&gt;&lt;wsp:rsid wsp:val=&quot;49783701&quot;/&gt;&lt;wsp:rsid wsp:val=&quot;497A2DFD&quot;/&gt;&lt;wsp:rsid wsp:val=&quot;497C43EE&quot;/&gt;&lt;wsp:rsid wsp:val=&quot;497C7104&quot;/&gt;&lt;wsp:rsid wsp:val=&quot;49842018&quot;/&gt;&lt;wsp:rsid wsp:val=&quot;498B2849&quot;/&gt;&lt;wsp:rsid wsp:val=&quot;49934DB3&quot;/&gt;&lt;wsp:rsid wsp:val=&quot;499A2353&quot;/&gt;&lt;wsp:rsid wsp:val=&quot;499F4456&quot;/&gt;&lt;wsp:rsid wsp:val=&quot;49A30F07&quot;/&gt;&lt;wsp:rsid wsp:val=&quot;49A40F2D&quot;/&gt;&lt;wsp:rsid wsp:val=&quot;49A5729B&quot;/&gt;&lt;wsp:rsid wsp:val=&quot;49A77F0E&quot;/&gt;&lt;wsp:rsid wsp:val=&quot;49A930FF&quot;/&gt;&lt;wsp:rsid wsp:val=&quot;49AB00B8&quot;/&gt;&lt;wsp:rsid wsp:val=&quot;49AB2156&quot;/&gt;&lt;wsp:rsid wsp:val=&quot;49AB4D4E&quot;/&gt;&lt;wsp:rsid wsp:val=&quot;49AE0CD3&quot;/&gt;&lt;wsp:rsid wsp:val=&quot;49B07074&quot;/&gt;&lt;wsp:rsid wsp:val=&quot;49B7539E&quot;/&gt;&lt;wsp:rsid wsp:val=&quot;49BC0415&quot;/&gt;&lt;wsp:rsid wsp:val=&quot;49BD5671&quot;/&gt;&lt;wsp:rsid wsp:val=&quot;49BF5B9E&quot;/&gt;&lt;wsp:rsid wsp:val=&quot;49BF6209&quot;/&gt;&lt;wsp:rsid wsp:val=&quot;49C32F67&quot;/&gt;&lt;wsp:rsid wsp:val=&quot;49C35E88&quot;/&gt;&lt;wsp:rsid wsp:val=&quot;49C40E78&quot;/&gt;&lt;wsp:rsid wsp:val=&quot;49C428DD&quot;/&gt;&lt;wsp:rsid wsp:val=&quot;49C96CF4&quot;/&gt;&lt;wsp:rsid wsp:val=&quot;49CA56FF&quot;/&gt;&lt;wsp:rsid wsp:val=&quot;49CE0DFE&quot;/&gt;&lt;wsp:rsid wsp:val=&quot;49CE5BB1&quot;/&gt;&lt;wsp:rsid wsp:val=&quot;49D86F62&quot;/&gt;&lt;wsp:rsid wsp:val=&quot;49DD7B8E&quot;/&gt;&lt;wsp:rsid wsp:val=&quot;49DF2C76&quot;/&gt;&lt;wsp:rsid wsp:val=&quot;49E25E60&quot;/&gt;&lt;wsp:rsid wsp:val=&quot;49E5187A&quot;/&gt;&lt;wsp:rsid wsp:val=&quot;49E836FE&quot;/&gt;&lt;wsp:rsid wsp:val=&quot;49EC6E73&quot;/&gt;&lt;wsp:rsid wsp:val=&quot;49EE65F5&quot;/&gt;&lt;wsp:rsid wsp:val=&quot;49EF0B8C&quot;/&gt;&lt;wsp:rsid wsp:val=&quot;49EF347C&quot;/&gt;&lt;wsp:rsid wsp:val=&quot;49F43892&quot;/&gt;&lt;wsp:rsid wsp:val=&quot;49F50952&quot;/&gt;&lt;wsp:rsid wsp:val=&quot;49FA1EE7&quot;/&gt;&lt;wsp:rsid wsp:val=&quot;49FE0783&quot;/&gt;&lt;wsp:rsid wsp:val=&quot;49FE39FD&quot;/&gt;&lt;wsp:rsid wsp:val=&quot;49FE5264&quot;/&gt;&lt;wsp:rsid wsp:val=&quot;49FF63E7&quot;/&gt;&lt;wsp:rsid wsp:val=&quot;4A017E5F&quot;/&gt;&lt;wsp:rsid wsp:val=&quot;4A027300&quot;/&gt;&lt;wsp:rsid wsp:val=&quot;4A032C77&quot;/&gt;&lt;wsp:rsid wsp:val=&quot;4A070C18&quot;/&gt;&lt;wsp:rsid wsp:val=&quot;4A075338&quot;/&gt;&lt;wsp:rsid wsp:val=&quot;4A093B17&quot;/&gt;&lt;wsp:rsid wsp:val=&quot;4A0E34D2&quot;/&gt;&lt;wsp:rsid wsp:val=&quot;4A1050B3&quot;/&gt;&lt;wsp:rsid wsp:val=&quot;4A116384&quot;/&gt;&lt;wsp:rsid wsp:val=&quot;4A1A68F9&quot;/&gt;&lt;wsp:rsid wsp:val=&quot;4A1D364D&quot;/&gt;&lt;wsp:rsid wsp:val=&quot;4A1D3A70&quot;/&gt;&lt;wsp:rsid wsp:val=&quot;4A1D4BEA&quot;/&gt;&lt;wsp:rsid wsp:val=&quot;4A1E2B2E&quot;/&gt;&lt;wsp:rsid wsp:val=&quot;4A1F59FA&quot;/&gt;&lt;wsp:rsid wsp:val=&quot;4A250002&quot;/&gt;&lt;wsp:rsid wsp:val=&quot;4A27091B&quot;/&gt;&lt;wsp:rsid wsp:val=&quot;4A2C2EA6&quot;/&gt;&lt;wsp:rsid wsp:val=&quot;4A2C34F5&quot;/&gt;&lt;wsp:rsid wsp:val=&quot;4A2D5669&quot;/&gt;&lt;wsp:rsid wsp:val=&quot;4A2D7991&quot;/&gt;&lt;wsp:rsid wsp:val=&quot;4A312FDA&quot;/&gt;&lt;wsp:rsid wsp:val=&quot;4A3156E3&quot;/&gt;&lt;wsp:rsid wsp:val=&quot;4A3422FE&quot;/&gt;&lt;wsp:rsid wsp:val=&quot;4A351499&quot;/&gt;&lt;wsp:rsid wsp:val=&quot;4A3562AB&quot;/&gt;&lt;wsp:rsid wsp:val=&quot;4A364AEF&quot;/&gt;&lt;wsp:rsid wsp:val=&quot;4A3848A1&quot;/&gt;&lt;wsp:rsid wsp:val=&quot;4A3B0F11&quot;/&gt;&lt;wsp:rsid wsp:val=&quot;4A3C3B26&quot;/&gt;&lt;wsp:rsid wsp:val=&quot;4A3F4BC4&quot;/&gt;&lt;wsp:rsid wsp:val=&quot;4A402FF8&quot;/&gt;&lt;wsp:rsid wsp:val=&quot;4A405700&quot;/&gt;&lt;wsp:rsid wsp:val=&quot;4A4132FE&quot;/&gt;&lt;wsp:rsid wsp:val=&quot;4A426FE2&quot;/&gt;&lt;wsp:rsid wsp:val=&quot;4A434EDF&quot;/&gt;&lt;wsp:rsid wsp:val=&quot;4A4418B1&quot;/&gt;&lt;wsp:rsid wsp:val=&quot;4A474FEC&quot;/&gt;&lt;wsp:rsid wsp:val=&quot;4A49226E&quot;/&gt;&lt;wsp:rsid wsp:val=&quot;4A4975CD&quot;/&gt;&lt;wsp:rsid wsp:val=&quot;4A4D48F3&quot;/&gt;&lt;wsp:rsid wsp:val=&quot;4A4E0568&quot;/&gt;&lt;wsp:rsid wsp:val=&quot;4A571705&quot;/&gt;&lt;wsp:rsid wsp:val=&quot;4A595FD1&quot;/&gt;&lt;wsp:rsid wsp:val=&quot;4A5A501B&quot;/&gt;&lt;wsp:rsid wsp:val=&quot;4A5C4BC5&quot;/&gt;&lt;wsp:rsid wsp:val=&quot;4A5E15DB&quot;/&gt;&lt;wsp:rsid wsp:val=&quot;4A5F7E18&quot;/&gt;&lt;wsp:rsid wsp:val=&quot;4A603487&quot;/&gt;&lt;wsp:rsid wsp:val=&quot;4A607B4E&quot;/&gt;&lt;wsp:rsid wsp:val=&quot;4A644E05&quot;/&gt;&lt;wsp:rsid wsp:val=&quot;4A665BCE&quot;/&gt;&lt;wsp:rsid wsp:val=&quot;4A667988&quot;/&gt;&lt;wsp:rsid wsp:val=&quot;4A6A59FC&quot;/&gt;&lt;wsp:rsid wsp:val=&quot;4A6B0D37&quot;/&gt;&lt;wsp:rsid wsp:val=&quot;4A6D2972&quot;/&gt;&lt;wsp:rsid wsp:val=&quot;4A6D317B&quot;/&gt;&lt;wsp:rsid wsp:val=&quot;4A720432&quot;/&gt;&lt;wsp:rsid wsp:val=&quot;4A72277B&quot;/&gt;&lt;wsp:rsid wsp:val=&quot;4A757F08&quot;/&gt;&lt;wsp:rsid wsp:val=&quot;4A760299&quot;/&gt;&lt;wsp:rsid wsp:val=&quot;4A79573D&quot;/&gt;&lt;wsp:rsid wsp:val=&quot;4A7A4444&quot;/&gt;&lt;wsp:rsid wsp:val=&quot;4A7C7268&quot;/&gt;&lt;wsp:rsid wsp:val=&quot;4A801271&quot;/&gt;&lt;wsp:rsid wsp:val=&quot;4A883D63&quot;/&gt;&lt;wsp:rsid wsp:val=&quot;4A8851D5&quot;/&gt;&lt;wsp:rsid wsp:val=&quot;4A88530D&quot;/&gt;&lt;wsp:rsid wsp:val=&quot;4A8A664A&quot;/&gt;&lt;wsp:rsid wsp:val=&quot;4A8B5A00&quot;/&gt;&lt;wsp:rsid wsp:val=&quot;4A8C0866&quot;/&gt;&lt;wsp:rsid wsp:val=&quot;4A8E094E&quot;/&gt;&lt;wsp:rsid wsp:val=&quot;4A910C5B&quot;/&gt;&lt;wsp:rsid wsp:val=&quot;4A934244&quot;/&gt;&lt;wsp:rsid wsp:val=&quot;4A962D9B&quot;/&gt;&lt;wsp:rsid wsp:val=&quot;4A972D6E&quot;/&gt;&lt;wsp:rsid wsp:val=&quot;4A9766BA&quot;/&gt;&lt;wsp:rsid wsp:val=&quot;4A9E4F39&quot;/&gt;&lt;wsp:rsid wsp:val=&quot;4A9F4C5C&quot;/&gt;&lt;wsp:rsid wsp:val=&quot;4AA0002C&quot;/&gt;&lt;wsp:rsid wsp:val=&quot;4AA02057&quot;/&gt;&lt;wsp:rsid wsp:val=&quot;4AA30410&quot;/&gt;&lt;wsp:rsid wsp:val=&quot;4AA35F48&quot;/&gt;&lt;wsp:rsid wsp:val=&quot;4AA43728&quot;/&gt;&lt;wsp:rsid wsp:val=&quot;4AAB767B&quot;/&gt;&lt;wsp:rsid wsp:val=&quot;4AAD3A67&quot;/&gt;&lt;wsp:rsid wsp:val=&quot;4AB00DA5&quot;/&gt;&lt;wsp:rsid wsp:val=&quot;4AB11714&quot;/&gt;&lt;wsp:rsid wsp:val=&quot;4AB117FA&quot;/&gt;&lt;wsp:rsid wsp:val=&quot;4AB61BB3&quot;/&gt;&lt;wsp:rsid wsp:val=&quot;4ABB6559&quot;/&gt;&lt;wsp:rsid wsp:val=&quot;4ABD467E&quot;/&gt;&lt;wsp:rsid wsp:val=&quot;4ABE12FE&quot;/&gt;&lt;wsp:rsid wsp:val=&quot;4ABF1E78&quot;/&gt;&lt;wsp:rsid wsp:val=&quot;4AC0600C&quot;/&gt;&lt;wsp:rsid wsp:val=&quot;4AC15B79&quot;/&gt;&lt;wsp:rsid wsp:val=&quot;4AC754E4&quot;/&gt;&lt;wsp:rsid wsp:val=&quot;4AC90E16&quot;/&gt;&lt;wsp:rsid wsp:val=&quot;4ACD1596&quot;/&gt;&lt;wsp:rsid wsp:val=&quot;4AD11DD9&quot;/&gt;&lt;wsp:rsid wsp:val=&quot;4AD1367D&quot;/&gt;&lt;wsp:rsid wsp:val=&quot;4AD20F1B&quot;/&gt;&lt;wsp:rsid wsp:val=&quot;4AD249EA&quot;/&gt;&lt;wsp:rsid wsp:val=&quot;4AD375ED&quot;/&gt;&lt;wsp:rsid wsp:val=&quot;4AD45F7C&quot;/&gt;&lt;wsp:rsid wsp:val=&quot;4AD51C98&quot;/&gt;&lt;wsp:rsid wsp:val=&quot;4AD61C6C&quot;/&gt;&lt;wsp:rsid wsp:val=&quot;4AD82B90&quot;/&gt;&lt;wsp:rsid wsp:val=&quot;4ADA69E4&quot;/&gt;&lt;wsp:rsid wsp:val=&quot;4ADD33CB&quot;/&gt;&lt;wsp:rsid wsp:val=&quot;4ADE4A56&quot;/&gt;&lt;wsp:rsid wsp:val=&quot;4ADF7B45&quot;/&gt;&lt;wsp:rsid wsp:val=&quot;4AE52D2F&quot;/&gt;&lt;wsp:rsid wsp:val=&quot;4AE73C48&quot;/&gt;&lt;wsp:rsid wsp:val=&quot;4AE82CF2&quot;/&gt;&lt;wsp:rsid wsp:val=&quot;4AE86875&quot;/&gt;&lt;wsp:rsid wsp:val=&quot;4AE955D9&quot;/&gt;&lt;wsp:rsid wsp:val=&quot;4AED311D&quot;/&gt;&lt;wsp:rsid wsp:val=&quot;4AED7ABA&quot;/&gt;&lt;wsp:rsid wsp:val=&quot;4AEE2D64&quot;/&gt;&lt;wsp:rsid wsp:val=&quot;4AF11787&quot;/&gt;&lt;wsp:rsid wsp:val=&quot;4AF61FDF&quot;/&gt;&lt;wsp:rsid wsp:val=&quot;4AF83E66&quot;/&gt;&lt;wsp:rsid wsp:val=&quot;4AFD5BC2&quot;/&gt;&lt;wsp:rsid wsp:val=&quot;4AFE69CE&quot;/&gt;&lt;wsp:rsid wsp:val=&quot;4B016514&quot;/&gt;&lt;wsp:rsid wsp:val=&quot;4B020930&quot;/&gt;&lt;wsp:rsid wsp:val=&quot;4B0F4BDF&quot;/&gt;&lt;wsp:rsid wsp:val=&quot;4B10527D&quot;/&gt;&lt;wsp:rsid wsp:val=&quot;4B1171C9&quot;/&gt;&lt;wsp:rsid wsp:val=&quot;4B136C38&quot;/&gt;&lt;wsp:rsid wsp:val=&quot;4B1A05E6&quot;/&gt;&lt;wsp:rsid wsp:val=&quot;4B1A368C&quot;/&gt;&lt;wsp:rsid wsp:val=&quot;4B1D22ED&quot;/&gt;&lt;wsp:rsid wsp:val=&quot;4B234096&quot;/&gt;&lt;wsp:rsid wsp:val=&quot;4B250466&quot;/&gt;&lt;wsp:rsid wsp:val=&quot;4B25309C&quot;/&gt;&lt;wsp:rsid wsp:val=&quot;4B26499B&quot;/&gt;&lt;wsp:rsid wsp:val=&quot;4B2834BE&quot;/&gt;&lt;wsp:rsid wsp:val=&quot;4B2960F9&quot;/&gt;&lt;wsp:rsid wsp:val=&quot;4B2D2B0B&quot;/&gt;&lt;wsp:rsid wsp:val=&quot;4B2D6DE9&quot;/&gt;&lt;wsp:rsid wsp:val=&quot;4B2F2C0C&quot;/&gt;&lt;wsp:rsid wsp:val=&quot;4B2F7BA3&quot;/&gt;&lt;wsp:rsid wsp:val=&quot;4B3001C5&quot;/&gt;&lt;wsp:rsid wsp:val=&quot;4B322DBF&quot;/&gt;&lt;wsp:rsid wsp:val=&quot;4B327A8F&quot;/&gt;&lt;wsp:rsid wsp:val=&quot;4B337BF3&quot;/&gt;&lt;wsp:rsid wsp:val=&quot;4B355968&quot;/&gt;&lt;wsp:rsid wsp:val=&quot;4B361B75&quot;/&gt;&lt;wsp:rsid wsp:val=&quot;4B37331B&quot;/&gt;&lt;wsp:rsid wsp:val=&quot;4B385475&quot;/&gt;&lt;wsp:rsid wsp:val=&quot;4B3E4218&quot;/&gt;&lt;wsp:rsid wsp:val=&quot;4B3F40CD&quot;/&gt;&lt;wsp:rsid wsp:val=&quot;4B401D0B&quot;/&gt;&lt;wsp:rsid wsp:val=&quot;4B415C14&quot;/&gt;&lt;wsp:rsid wsp:val=&quot;4B427A25&quot;/&gt;&lt;wsp:rsid wsp:val=&quot;4B4B0FCC&quot;/&gt;&lt;wsp:rsid wsp:val=&quot;4B4F0E5E&quot;/&gt;&lt;wsp:rsid wsp:val=&quot;4B4F6E77&quot;/&gt;&lt;wsp:rsid wsp:val=&quot;4B5055E6&quot;/&gt;&lt;wsp:rsid wsp:val=&quot;4B5409E3&quot;/&gt;&lt;wsp:rsid wsp:val=&quot;4B59627C&quot;/&gt;&lt;wsp:rsid wsp:val=&quot;4B5A0413&quot;/&gt;&lt;wsp:rsid wsp:val=&quot;4B5B0159&quot;/&gt;&lt;wsp:rsid wsp:val=&quot;4B5B02B4&quot;/&gt;&lt;wsp:rsid wsp:val=&quot;4B5C609F&quot;/&gt;&lt;wsp:rsid wsp:val=&quot;4B615214&quot;/&gt;&lt;wsp:rsid wsp:val=&quot;4B666D25&quot;/&gt;&lt;wsp:rsid wsp:val=&quot;4B671225&quot;/&gt;&lt;wsp:rsid wsp:val=&quot;4B6E47F9&quot;/&gt;&lt;wsp:rsid wsp:val=&quot;4B7062D0&quot;/&gt;&lt;wsp:rsid wsp:val=&quot;4B70764B&quot;/&gt;&lt;wsp:rsid wsp:val=&quot;4B722B58&quot;/&gt;&lt;wsp:rsid wsp:val=&quot;4B7507A3&quot;/&gt;&lt;wsp:rsid wsp:val=&quot;4B75530D&quot;/&gt;&lt;wsp:rsid wsp:val=&quot;4B796A13&quot;/&gt;&lt;wsp:rsid wsp:val=&quot;4B7F7A13&quot;/&gt;&lt;wsp:rsid wsp:val=&quot;4B856076&quot;/&gt;&lt;wsp:rsid wsp:val=&quot;4B877B94&quot;/&gt;&lt;wsp:rsid wsp:val=&quot;4B886350&quot;/&gt;&lt;wsp:rsid wsp:val=&quot;4B886A52&quot;/&gt;&lt;wsp:rsid wsp:val=&quot;4B897B94&quot;/&gt;&lt;wsp:rsid wsp:val=&quot;4B8A7352&quot;/&gt;&lt;wsp:rsid wsp:val=&quot;4B8B1C2F&quot;/&gt;&lt;wsp:rsid wsp:val=&quot;4B8B5F7A&quot;/&gt;&lt;wsp:rsid wsp:val=&quot;4B925093&quot;/&gt;&lt;wsp:rsid wsp:val=&quot;4B927737&quot;/&gt;&lt;wsp:rsid wsp:val=&quot;4B934D7A&quot;/&gt;&lt;wsp:rsid wsp:val=&quot;4B966173&quot;/&gt;&lt;wsp:rsid wsp:val=&quot;4B9819B6&quot;/&gt;&lt;wsp:rsid wsp:val=&quot;4B9C26E5&quot;/&gt;&lt;wsp:rsid wsp:val=&quot;4B9E7DEA&quot;/&gt;&lt;wsp:rsid wsp:val=&quot;4B9F12A2&quot;/&gt;&lt;wsp:rsid wsp:val=&quot;4BA1469E&quot;/&gt;&lt;wsp:rsid wsp:val=&quot;4BA1608A&quot;/&gt;&lt;wsp:rsid wsp:val=&quot;4BAC3DF7&quot;/&gt;&lt;wsp:rsid wsp:val=&quot;4BAD64F4&quot;/&gt;&lt;wsp:rsid wsp:val=&quot;4BAE54BC&quot;/&gt;&lt;wsp:rsid wsp:val=&quot;4BB04039&quot;/&gt;&lt;wsp:rsid wsp:val=&quot;4BB10B18&quot;/&gt;&lt;wsp:rsid wsp:val=&quot;4BB26C98&quot;/&gt;&lt;wsp:rsid wsp:val=&quot;4BB2734D&quot;/&gt;&lt;wsp:rsid wsp:val=&quot;4BB33BAC&quot;/&gt;&lt;wsp:rsid wsp:val=&quot;4BB93BAD&quot;/&gt;&lt;wsp:rsid wsp:val=&quot;4BBE2543&quot;/&gt;&lt;wsp:rsid wsp:val=&quot;4BBF3EC1&quot;/&gt;&lt;wsp:rsid wsp:val=&quot;4BC30835&quot;/&gt;&lt;wsp:rsid wsp:val=&quot;4BC64E89&quot;/&gt;&lt;wsp:rsid wsp:val=&quot;4BC825C4&quot;/&gt;&lt;wsp:rsid wsp:val=&quot;4BC92224&quot;/&gt;&lt;wsp:rsid wsp:val=&quot;4BC9301C&quot;/&gt;&lt;wsp:rsid wsp:val=&quot;4BC9613E&quot;/&gt;&lt;wsp:rsid wsp:val=&quot;4BCB0DE3&quot;/&gt;&lt;wsp:rsid wsp:val=&quot;4BD5004F&quot;/&gt;&lt;wsp:rsid wsp:val=&quot;4BD5624C&quot;/&gt;&lt;wsp:rsid wsp:val=&quot;4BD60626&quot;/&gt;&lt;wsp:rsid wsp:val=&quot;4BD7425A&quot;/&gt;&lt;wsp:rsid wsp:val=&quot;4BD76A6E&quot;/&gt;&lt;wsp:rsid wsp:val=&quot;4BD85C1B&quot;/&gt;&lt;wsp:rsid wsp:val=&quot;4BD97DA8&quot;/&gt;&lt;wsp:rsid wsp:val=&quot;4BDB2EB9&quot;/&gt;&lt;wsp:rsid wsp:val=&quot;4BDE4671&quot;/&gt;&lt;wsp:rsid wsp:val=&quot;4BDE50D8&quot;/&gt;&lt;wsp:rsid wsp:val=&quot;4BDE7FBA&quot;/&gt;&lt;wsp:rsid wsp:val=&quot;4BE327F3&quot;/&gt;&lt;wsp:rsid wsp:val=&quot;4BE53E5B&quot;/&gt;&lt;wsp:rsid wsp:val=&quot;4BE552B9&quot;/&gt;&lt;wsp:rsid wsp:val=&quot;4BE577DA&quot;/&gt;&lt;wsp:rsid wsp:val=&quot;4BE62A89&quot;/&gt;&lt;wsp:rsid wsp:val=&quot;4BE87596&quot;/&gt;&lt;wsp:rsid wsp:val=&quot;4BE87D49&quot;/&gt;&lt;wsp:rsid wsp:val=&quot;4BEB0BBC&quot;/&gt;&lt;wsp:rsid wsp:val=&quot;4BEF2E66&quot;/&gt;&lt;wsp:rsid wsp:val=&quot;4BF15289&quot;/&gt;&lt;wsp:rsid wsp:val=&quot;4BF26629&quot;/&gt;&lt;wsp:rsid wsp:val=&quot;4BF81A80&quot;/&gt;&lt;wsp:rsid wsp:val=&quot;4BFA0AE1&quot;/&gt;&lt;wsp:rsid wsp:val=&quot;4BFB57B8&quot;/&gt;&lt;wsp:rsid wsp:val=&quot;4BFD4CB4&quot;/&gt;&lt;wsp:rsid wsp:val=&quot;4BFE6EAF&quot;/&gt;&lt;wsp:rsid wsp:val=&quot;4C006937&quot;/&gt;&lt;wsp:rsid wsp:val=&quot;4C033F76&quot;/&gt;&lt;wsp:rsid wsp:val=&quot;4C07139F&quot;/&gt;&lt;wsp:rsid wsp:val=&quot;4C0F2CA8&quot;/&gt;&lt;wsp:rsid wsp:val=&quot;4C132B8D&quot;/&gt;&lt;wsp:rsid wsp:val=&quot;4C186BD6&quot;/&gt;&lt;wsp:rsid wsp:val=&quot;4C186F7E&quot;/&gt;&lt;wsp:rsid wsp:val=&quot;4C1F2000&quot;/&gt;&lt;wsp:rsid wsp:val=&quot;4C2051EB&quot;/&gt;&lt;wsp:rsid wsp:val=&quot;4C267BF5&quot;/&gt;&lt;wsp:rsid wsp:val=&quot;4C272E4E&quot;/&gt;&lt;wsp:rsid wsp:val=&quot;4C2750C9&quot;/&gt;&lt;wsp:rsid wsp:val=&quot;4C27539F&quot;/&gt;&lt;wsp:rsid wsp:val=&quot;4C290C3E&quot;/&gt;&lt;wsp:rsid wsp:val=&quot;4C292E69&quot;/&gt;&lt;wsp:rsid wsp:val=&quot;4C2D1AB8&quot;/&gt;&lt;wsp:rsid wsp:val=&quot;4C2D7DBB&quot;/&gt;&lt;wsp:rsid wsp:val=&quot;4C315FA9&quot;/&gt;&lt;wsp:rsid wsp:val=&quot;4C321612&quot;/&gt;&lt;wsp:rsid wsp:val=&quot;4C342C83&quot;/&gt;&lt;wsp:rsid wsp:val=&quot;4C364542&quot;/&gt;&lt;wsp:rsid wsp:val=&quot;4C373BD8&quot;/&gt;&lt;wsp:rsid wsp:val=&quot;4C3B2A39&quot;/&gt;&lt;wsp:rsid wsp:val=&quot;4C414C3E&quot;/&gt;&lt;wsp:rsid wsp:val=&quot;4C4D779B&quot;/&gt;&lt;wsp:rsid wsp:val=&quot;4C4F4852&quot;/&gt;&lt;wsp:rsid wsp:val=&quot;4C4F53E4&quot;/&gt;&lt;wsp:rsid wsp:val=&quot;4C506D6C&quot;/&gt;&lt;wsp:rsid wsp:val=&quot;4C537D95&quot;/&gt;&lt;wsp:rsid wsp:val=&quot;4C550B23&quot;/&gt;&lt;wsp:rsid wsp:val=&quot;4C55117E&quot;/&gt;&lt;wsp:rsid wsp:val=&quot;4C584A87&quot;/&gt;&lt;wsp:rsid wsp:val=&quot;4C584E71&quot;/&gt;&lt;wsp:rsid wsp:val=&quot;4C59364C&quot;/&gt;&lt;wsp:rsid wsp:val=&quot;4C5B501D&quot;/&gt;&lt;wsp:rsid wsp:val=&quot;4C5C418C&quot;/&gt;&lt;wsp:rsid wsp:val=&quot;4C5D72E3&quot;/&gt;&lt;wsp:rsid wsp:val=&quot;4C5E34E8&quot;/&gt;&lt;wsp:rsid wsp:val=&quot;4C612808&quot;/&gt;&lt;wsp:rsid wsp:val=&quot;4C617146&quot;/&gt;&lt;wsp:rsid wsp:val=&quot;4C683D2B&quot;/&gt;&lt;wsp:rsid wsp:val=&quot;4C700D7F&quot;/&gt;&lt;wsp:rsid wsp:val=&quot;4C7043F4&quot;/&gt;&lt;wsp:rsid wsp:val=&quot;4C707403&quot;/&gt;&lt;wsp:rsid wsp:val=&quot;4C7228BE&quot;/&gt;&lt;wsp:rsid wsp:val=&quot;4C737256&quot;/&gt;&lt;wsp:rsid wsp:val=&quot;4C741CB0&quot;/&gt;&lt;wsp:rsid wsp:val=&quot;4C781E6E&quot;/&gt;&lt;wsp:rsid wsp:val=&quot;4C7D02C5&quot;/&gt;&lt;wsp:rsid wsp:val=&quot;4C7D18E9&quot;/&gt;&lt;wsp:rsid wsp:val=&quot;4C812042&quot;/&gt;&lt;wsp:rsid wsp:val=&quot;4C834F03&quot;/&gt;&lt;wsp:rsid wsp:val=&quot;4C857A4B&quot;/&gt;&lt;wsp:rsid wsp:val=&quot;4C867825&quot;/&gt;&lt;wsp:rsid wsp:val=&quot;4C883F1D&quot;/&gt;&lt;wsp:rsid wsp:val=&quot;4C894B0F&quot;/&gt;&lt;wsp:rsid wsp:val=&quot;4C94086B&quot;/&gt;&lt;wsp:rsid wsp:val=&quot;4C947D54&quot;/&gt;&lt;wsp:rsid wsp:val=&quot;4C9562DC&quot;/&gt;&lt;wsp:rsid wsp:val=&quot;4C980783&quot;/&gt;&lt;wsp:rsid wsp:val=&quot;4C9A0582&quot;/&gt;&lt;wsp:rsid wsp:val=&quot;4C9B6632&quot;/&gt;&lt;wsp:rsid wsp:val=&quot;4C9F34E7&quot;/&gt;&lt;wsp:rsid wsp:val=&quot;4CA336B6&quot;/&gt;&lt;wsp:rsid wsp:val=&quot;4CA7676D&quot;/&gt;&lt;wsp:rsid wsp:val=&quot;4CA818DF&quot;/&gt;&lt;wsp:rsid wsp:val=&quot;4CA81B40&quot;/&gt;&lt;wsp:rsid wsp:val=&quot;4CAA53C2&quot;/&gt;&lt;wsp:rsid wsp:val=&quot;4CAD30E9&quot;/&gt;&lt;wsp:rsid wsp:val=&quot;4CB1599F&quot;/&gt;&lt;wsp:rsid wsp:val=&quot;4CB22A49&quot;/&gt;&lt;wsp:rsid wsp:val=&quot;4CB9745B&quot;/&gt;&lt;wsp:rsid wsp:val=&quot;4CBA294C&quot;/&gt;&lt;wsp:rsid wsp:val=&quot;4CC07DCA&quot;/&gt;&lt;wsp:rsid wsp:val=&quot;4CC71D47&quot;/&gt;&lt;wsp:rsid wsp:val=&quot;4CCB2BEB&quot;/&gt;&lt;wsp:rsid wsp:val=&quot;4CCF0B9B&quot;/&gt;&lt;wsp:rsid wsp:val=&quot;4CD41444&quot;/&gt;&lt;wsp:rsid wsp:val=&quot;4CD50061&quot;/&gt;&lt;wsp:rsid wsp:val=&quot;4CD876C0&quot;/&gt;&lt;wsp:rsid wsp:val=&quot;4CD945B0&quot;/&gt;&lt;wsp:rsid wsp:val=&quot;4CDC5E1E&quot;/&gt;&lt;wsp:rsid wsp:val=&quot;4CDD1DE3&quot;/&gt;&lt;wsp:rsid wsp:val=&quot;4CDE29A8&quot;/&gt;&lt;wsp:rsid wsp:val=&quot;4CE64DCB&quot;/&gt;&lt;wsp:rsid wsp:val=&quot;4CEF689C&quot;/&gt;&lt;wsp:rsid wsp:val=&quot;4CF53BE0&quot;/&gt;&lt;wsp:rsid wsp:val=&quot;4CF602E1&quot;/&gt;&lt;wsp:rsid wsp:val=&quot;4CF6079B&quot;/&gt;&lt;wsp:rsid wsp:val=&quot;4CF80DA0&quot;/&gt;&lt;wsp:rsid wsp:val=&quot;4CF94DDB&quot;/&gt;&lt;wsp:rsid wsp:val=&quot;4CFC460B&quot;/&gt;&lt;wsp:rsid wsp:val=&quot;4CFD65FD&quot;/&gt;&lt;wsp:rsid wsp:val=&quot;4D012B56&quot;/&gt;&lt;wsp:rsid wsp:val=&quot;4D0262A3&quot;/&gt;&lt;wsp:rsid wsp:val=&quot;4D03092D&quot;/&gt;&lt;wsp:rsid wsp:val=&quot;4D061B24&quot;/&gt;&lt;wsp:rsid wsp:val=&quot;4D074BA6&quot;/&gt;&lt;wsp:rsid wsp:val=&quot;4D0A11AC&quot;/&gt;&lt;wsp:rsid wsp:val=&quot;4D0B31C6&quot;/&gt;&lt;wsp:rsid wsp:val=&quot;4D1163F5&quot;/&gt;&lt;wsp:rsid wsp:val=&quot;4D125148&quot;/&gt;&lt;wsp:rsid wsp:val=&quot;4D144A78&quot;/&gt;&lt;wsp:rsid wsp:val=&quot;4D183700&quot;/&gt;&lt;wsp:rsid wsp:val=&quot;4D1964FB&quot;/&gt;&lt;wsp:rsid wsp:val=&quot;4D1A77FB&quot;/&gt;&lt;wsp:rsid wsp:val=&quot;4D1D36DE&quot;/&gt;&lt;wsp:rsid wsp:val=&quot;4D20308E&quot;/&gt;&lt;wsp:rsid wsp:val=&quot;4D214FC9&quot;/&gt;&lt;wsp:rsid wsp:val=&quot;4D2325D7&quot;/&gt;&lt;wsp:rsid wsp:val=&quot;4D260F58&quot;/&gt;&lt;wsp:rsid wsp:val=&quot;4D2647C4&quot;/&gt;&lt;wsp:rsid wsp:val=&quot;4D274FE1&quot;/&gt;&lt;wsp:rsid wsp:val=&quot;4D294B7B&quot;/&gt;&lt;wsp:rsid wsp:val=&quot;4D2D2DDB&quot;/&gt;&lt;wsp:rsid wsp:val=&quot;4D2E3346&quot;/&gt;&lt;wsp:rsid wsp:val=&quot;4D300799&quot;/&gt;&lt;wsp:rsid wsp:val=&quot;4D313285&quot;/&gt;&lt;wsp:rsid wsp:val=&quot;4D340C40&quot;/&gt;&lt;wsp:rsid wsp:val=&quot;4D343C49&quot;/&gt;&lt;wsp:rsid wsp:val=&quot;4D3779CB&quot;/&gt;&lt;wsp:rsid wsp:val=&quot;4D3A0990&quot;/&gt;&lt;wsp:rsid wsp:val=&quot;4D3D2BBD&quot;/&gt;&lt;wsp:rsid wsp:val=&quot;4D43233F&quot;/&gt;&lt;wsp:rsid wsp:val=&quot;4D4540E4&quot;/&gt;&lt;wsp:rsid wsp:val=&quot;4D4B207F&quot;/&gt;&lt;wsp:rsid wsp:val=&quot;4D4E3C6B&quot;/&gt;&lt;wsp:rsid wsp:val=&quot;4D4F5402&quot;/&gt;&lt;wsp:rsid wsp:val=&quot;4D51442D&quot;/&gt;&lt;wsp:rsid wsp:val=&quot;4D53077E&quot;/&gt;&lt;wsp:rsid wsp:val=&quot;4D57624D&quot;/&gt;&lt;wsp:rsid wsp:val=&quot;4D644681&quot;/&gt;&lt;wsp:rsid wsp:val=&quot;4D653E21&quot;/&gt;&lt;wsp:rsid wsp:val=&quot;4D670099&quot;/&gt;&lt;wsp:rsid wsp:val=&quot;4D68052C&quot;/&gt;&lt;wsp:rsid wsp:val=&quot;4D6963D8&quot;/&gt;&lt;wsp:rsid wsp:val=&quot;4D697BAE&quot;/&gt;&lt;wsp:rsid wsp:val=&quot;4D6D1EB5&quot;/&gt;&lt;wsp:rsid wsp:val=&quot;4D70319F&quot;/&gt;&lt;wsp:rsid wsp:val=&quot;4D746B19&quot;/&gt;&lt;wsp:rsid wsp:val=&quot;4D793CA5&quot;/&gt;&lt;wsp:rsid wsp:val=&quot;4D796375&quot;/&gt;&lt;wsp:rsid wsp:val=&quot;4D7C4F6E&quot;/&gt;&lt;wsp:rsid wsp:val=&quot;4D7E0D23&quot;/&gt;&lt;wsp:rsid wsp:val=&quot;4D8625A0&quot;/&gt;&lt;wsp:rsid wsp:val=&quot;4D8A7A32&quot;/&gt;&lt;wsp:rsid wsp:val=&quot;4D907EBC&quot;/&gt;&lt;wsp:rsid wsp:val=&quot;4D92543B&quot;/&gt;&lt;wsp:rsid wsp:val=&quot;4D9875BB&quot;/&gt;&lt;wsp:rsid wsp:val=&quot;4D996A01&quot;/&gt;&lt;wsp:rsid wsp:val=&quot;4D9A145B&quot;/&gt;&lt;wsp:rsid wsp:val=&quot;4D9E3056&quot;/&gt;&lt;wsp:rsid wsp:val=&quot;4D9E6642&quot;/&gt;&lt;wsp:rsid wsp:val=&quot;4D9F6995&quot;/&gt;&lt;wsp:rsid wsp:val=&quot;4DA20E16&quot;/&gt;&lt;wsp:rsid wsp:val=&quot;4DA34479&quot;/&gt;&lt;wsp:rsid wsp:val=&quot;4DA35D51&quot;/&gt;&lt;wsp:rsid wsp:val=&quot;4DA40FC9&quot;/&gt;&lt;wsp:rsid wsp:val=&quot;4DA736E9&quot;/&gt;&lt;wsp:rsid wsp:val=&quot;4DA77C64&quot;/&gt;&lt;wsp:rsid wsp:val=&quot;4DB44F90&quot;/&gt;&lt;wsp:rsid wsp:val=&quot;4DB624F6&quot;/&gt;&lt;wsp:rsid wsp:val=&quot;4DB72DE3&quot;/&gt;&lt;wsp:rsid wsp:val=&quot;4DC12694&quot;/&gt;&lt;wsp:rsid wsp:val=&quot;4DC14538&quot;/&gt;&lt;wsp:rsid wsp:val=&quot;4DC351A2&quot;/&gt;&lt;wsp:rsid wsp:val=&quot;4DC92F1F&quot;/&gt;&lt;wsp:rsid wsp:val=&quot;4DCB7144&quot;/&gt;&lt;wsp:rsid wsp:val=&quot;4DCE25BF&quot;/&gt;&lt;wsp:rsid wsp:val=&quot;4DD55AF9&quot;/&gt;&lt;wsp:rsid wsp:val=&quot;4DE01F17&quot;/&gt;&lt;wsp:rsid wsp:val=&quot;4DE41E08&quot;/&gt;&lt;wsp:rsid wsp:val=&quot;4DE62B7D&quot;/&gt;&lt;wsp:rsid wsp:val=&quot;4DE92B37&quot;/&gt;&lt;wsp:rsid wsp:val=&quot;4DED4F27&quot;/&gt;&lt;wsp:rsid wsp:val=&quot;4DF116A5&quot;/&gt;&lt;wsp:rsid wsp:val=&quot;4DF23CD5&quot;/&gt;&lt;wsp:rsid wsp:val=&quot;4DF31942&quot;/&gt;&lt;wsp:rsid wsp:val=&quot;4DF3402D&quot;/&gt;&lt;wsp:rsid wsp:val=&quot;4DFB1D4A&quot;/&gt;&lt;wsp:rsid wsp:val=&quot;4E044B57&quot;/&gt;&lt;wsp:rsid wsp:val=&quot;4E0C0265&quot;/&gt;&lt;wsp:rsid wsp:val=&quot;4E1478B9&quot;/&gt;&lt;wsp:rsid wsp:val=&quot;4E151AE3&quot;/&gt;&lt;wsp:rsid wsp:val=&quot;4E153FE9&quot;/&gt;&lt;wsp:rsid wsp:val=&quot;4E1637C0&quot;/&gt;&lt;wsp:rsid wsp:val=&quot;4E185DEA&quot;/&gt;&lt;wsp:rsid wsp:val=&quot;4E19677B&quot;/&gt;&lt;wsp:rsid wsp:val=&quot;4E1A266D&quot;/&gt;&lt;wsp:rsid wsp:val=&quot;4E1B2736&quot;/&gt;&lt;wsp:rsid wsp:val=&quot;4E1F164C&quot;/&gt;&lt;wsp:rsid wsp:val=&quot;4E1F23E2&quot;/&gt;&lt;wsp:rsid wsp:val=&quot;4E202668&quot;/&gt;&lt;wsp:rsid wsp:val=&quot;4E20785C&quot;/&gt;&lt;wsp:rsid wsp:val=&quot;4E244E7E&quot;/&gt;&lt;wsp:rsid wsp:val=&quot;4E264E1F&quot;/&gt;&lt;wsp:rsid wsp:val=&quot;4E284479&quot;/&gt;&lt;wsp:rsid wsp:val=&quot;4E291E77&quot;/&gt;&lt;wsp:rsid wsp:val=&quot;4E293C20&quot;/&gt;&lt;wsp:rsid wsp:val=&quot;4E294779&quot;/&gt;&lt;wsp:rsid wsp:val=&quot;4E2D5F94&quot;/&gt;&lt;wsp:rsid wsp:val=&quot;4E2E746E&quot;/&gt;&lt;wsp:rsid wsp:val=&quot;4E3075B7&quot;/&gt;&lt;wsp:rsid wsp:val=&quot;4E31749F&quot;/&gt;&lt;wsp:rsid wsp:val=&quot;4E372C0A&quot;/&gt;&lt;wsp:rsid wsp:val=&quot;4E373041&quot;/&gt;&lt;wsp:rsid wsp:val=&quot;4E383C5C&quot;/&gt;&lt;wsp:rsid wsp:val=&quot;4E396228&quot;/&gt;&lt;wsp:rsid wsp:val=&quot;4E3968C8&quot;/&gt;&lt;wsp:rsid wsp:val=&quot;4E3C3F41&quot;/&gt;&lt;wsp:rsid wsp:val=&quot;4E3E10D6&quot;/&gt;&lt;wsp:rsid wsp:val=&quot;4E40006B&quot;/&gt;&lt;wsp:rsid wsp:val=&quot;4E4065DC&quot;/&gt;&lt;wsp:rsid wsp:val=&quot;4E4071BB&quot;/&gt;&lt;wsp:rsid wsp:val=&quot;4E461EA3&quot;/&gt;&lt;wsp:rsid wsp:val=&quot;4E4F0CC6&quot;/&gt;&lt;wsp:rsid wsp:val=&quot;4E506C92&quot;/&gt;&lt;wsp:rsid wsp:val=&quot;4E542266&quot;/&gt;&lt;wsp:rsid wsp:val=&quot;4E54718C&quot;/&gt;&lt;wsp:rsid wsp:val=&quot;4E5968FB&quot;/&gt;&lt;wsp:rsid wsp:val=&quot;4E5A32F7&quot;/&gt;&lt;wsp:rsid wsp:val=&quot;4E5C70B7&quot;/&gt;&lt;wsp:rsid wsp:val=&quot;4E5E0E07&quot;/&gt;&lt;wsp:rsid wsp:val=&quot;4E62741E&quot;/&gt;&lt;wsp:rsid wsp:val=&quot;4E6506BA&quot;/&gt;&lt;wsp:rsid wsp:val=&quot;4E661525&quot;/&gt;&lt;wsp:rsid wsp:val=&quot;4E6A6E83&quot;/&gt;&lt;wsp:rsid wsp:val=&quot;4E6B16BE&quot;/&gt;&lt;wsp:rsid wsp:val=&quot;4E701997&quot;/&gt;&lt;wsp:rsid wsp:val=&quot;4E713887&quot;/&gt;&lt;wsp:rsid wsp:val=&quot;4E71779C&quot;/&gt;&lt;wsp:rsid wsp:val=&quot;4E763876&quot;/&gt;&lt;wsp:rsid wsp:val=&quot;4E776ACD&quot;/&gt;&lt;wsp:rsid wsp:val=&quot;4E7B3C5D&quot;/&gt;&lt;wsp:rsid wsp:val=&quot;4E7E1990&quot;/&gt;&lt;wsp:rsid wsp:val=&quot;4E8418AF&quot;/&gt;&lt;wsp:rsid wsp:val=&quot;4E861367&quot;/&gt;&lt;wsp:rsid wsp:val=&quot;4E8865C7&quot;/&gt;&lt;wsp:rsid wsp:val=&quot;4E8D39E3&quot;/&gt;&lt;wsp:rsid wsp:val=&quot;4E912973&quot;/&gt;&lt;wsp:rsid wsp:val=&quot;4E914F09&quot;/&gt;&lt;wsp:rsid wsp:val=&quot;4E91629F&quot;/&gt;&lt;wsp:rsid wsp:val=&quot;4E962AB9&quot;/&gt;&lt;wsp:rsid wsp:val=&quot;4E9A61C1&quot;/&gt;&lt;wsp:rsid wsp:val=&quot;4E9C6F5D&quot;/&gt;&lt;wsp:rsid wsp:val=&quot;4E9F22C5&quot;/&gt;&lt;wsp:rsid wsp:val=&quot;4E9F58FE&quot;/&gt;&lt;wsp:rsid wsp:val=&quot;4EA71B8F&quot;/&gt;&lt;wsp:rsid wsp:val=&quot;4EAE3769&quot;/&gt;&lt;wsp:rsid wsp:val=&quot;4EB75412&quot;/&gt;&lt;wsp:rsid wsp:val=&quot;4EB83E41&quot;/&gt;&lt;wsp:rsid wsp:val=&quot;4EBA51FE&quot;/&gt;&lt;wsp:rsid wsp:val=&quot;4EBB681F&quot;/&gt;&lt;wsp:rsid wsp:val=&quot;4EBD3979&quot;/&gt;&lt;wsp:rsid wsp:val=&quot;4EC20083&quot;/&gt;&lt;wsp:rsid wsp:val=&quot;4EC20F30&quot;/&gt;&lt;wsp:rsid wsp:val=&quot;4EC51B6D&quot;/&gt;&lt;wsp:rsid wsp:val=&quot;4EC65B9D&quot;/&gt;&lt;wsp:rsid wsp:val=&quot;4EC672DD&quot;/&gt;&lt;wsp:rsid wsp:val=&quot;4EC676C9&quot;/&gt;&lt;wsp:rsid wsp:val=&quot;4EC90502&quot;/&gt;&lt;wsp:rsid wsp:val=&quot;4ECA2FEF&quot;/&gt;&lt;wsp:rsid wsp:val=&quot;4ECD4A53&quot;/&gt;&lt;wsp:rsid wsp:val=&quot;4ED024C7&quot;/&gt;&lt;wsp:rsid wsp:val=&quot;4ED211F0&quot;/&gt;&lt;wsp:rsid wsp:val=&quot;4ED255B7&quot;/&gt;&lt;wsp:rsid wsp:val=&quot;4ED95B4A&quot;/&gt;&lt;wsp:rsid wsp:val=&quot;4ED968D3&quot;/&gt;&lt;wsp:rsid wsp:val=&quot;4EDF3950&quot;/&gt;&lt;wsp:rsid wsp:val=&quot;4EE01420&quot;/&gt;&lt;wsp:rsid wsp:val=&quot;4EE23BD1&quot;/&gt;&lt;wsp:rsid wsp:val=&quot;4EE67610&quot;/&gt;&lt;wsp:rsid wsp:val=&quot;4EE676BA&quot;/&gt;&lt;wsp:rsid wsp:val=&quot;4EEB446C&quot;/&gt;&lt;wsp:rsid wsp:val=&quot;4EED59E7&quot;/&gt;&lt;wsp:rsid wsp:val=&quot;4EEE7D67&quot;/&gt;&lt;wsp:rsid wsp:val=&quot;4EF05A25&quot;/&gt;&lt;wsp:rsid wsp:val=&quot;4EFE48AE&quot;/&gt;&lt;wsp:rsid wsp:val=&quot;4F005CBA&quot;/&gt;&lt;wsp:rsid wsp:val=&quot;4F0173BE&quot;/&gt;&lt;wsp:rsid wsp:val=&quot;4F04078F&quot;/&gt;&lt;wsp:rsid wsp:val=&quot;4F060344&quot;/&gt;&lt;wsp:rsid wsp:val=&quot;4F065383&quot;/&gt;&lt;wsp:rsid wsp:val=&quot;4F0A37CE&quot;/&gt;&lt;wsp:rsid wsp:val=&quot;4F0E717C&quot;/&gt;&lt;wsp:rsid wsp:val=&quot;4F110443&quot;/&gt;&lt;wsp:rsid wsp:val=&quot;4F141D52&quot;/&gt;&lt;wsp:rsid wsp:val=&quot;4F1549F5&quot;/&gt;&lt;wsp:rsid wsp:val=&quot;4F173150&quot;/&gt;&lt;wsp:rsid wsp:val=&quot;4F176CB4&quot;/&gt;&lt;wsp:rsid wsp:val=&quot;4F18765A&quot;/&gt;&lt;wsp:rsid wsp:val=&quot;4F1D22C4&quot;/&gt;&lt;wsp:rsid wsp:val=&quot;4F1D2A3F&quot;/&gt;&lt;wsp:rsid wsp:val=&quot;4F1E06E2&quot;/&gt;&lt;wsp:rsid wsp:val=&quot;4F2032D3&quot;/&gt;&lt;wsp:rsid wsp:val=&quot;4F25237C&quot;/&gt;&lt;wsp:rsid wsp:val=&quot;4F260B59&quot;/&gt;&lt;wsp:rsid wsp:val=&quot;4F27349E&quot;/&gt;&lt;wsp:rsid wsp:val=&quot;4F2A058B&quot;/&gt;&lt;wsp:rsid wsp:val=&quot;4F2C2841&quot;/&gt;&lt;wsp:rsid wsp:val=&quot;4F2C482B&quot;/&gt;&lt;wsp:rsid wsp:val=&quot;4F2C6E0E&quot;/&gt;&lt;wsp:rsid wsp:val=&quot;4F2D232B&quot;/&gt;&lt;wsp:rsid wsp:val=&quot;4F2E13A1&quot;/&gt;&lt;wsp:rsid wsp:val=&quot;4F311E5E&quot;/&gt;&lt;wsp:rsid wsp:val=&quot;4F3604CA&quot;/&gt;&lt;wsp:rsid wsp:val=&quot;4F3640C4&quot;/&gt;&lt;wsp:rsid wsp:val=&quot;4F367AE4&quot;/&gt;&lt;wsp:rsid wsp:val=&quot;4F3C4FC3&quot;/&gt;&lt;wsp:rsid wsp:val=&quot;4F410789&quot;/&gt;&lt;wsp:rsid wsp:val=&quot;4F412FFC&quot;/&gt;&lt;wsp:rsid wsp:val=&quot;4F443454&quot;/&gt;&lt;wsp:rsid wsp:val=&quot;4F450EE9&quot;/&gt;&lt;wsp:rsid wsp:val=&quot;4F4809B5&quot;/&gt;&lt;wsp:rsid wsp:val=&quot;4F4826E1&quot;/&gt;&lt;wsp:rsid wsp:val=&quot;4F494AF3&quot;/&gt;&lt;wsp:rsid wsp:val=&quot;4F4B188F&quot;/&gt;&lt;wsp:rsid wsp:val=&quot;4F4F51D4&quot;/&gt;&lt;wsp:rsid wsp:val=&quot;4F4F73D7&quot;/&gt;&lt;wsp:rsid wsp:val=&quot;4F5510FF&quot;/&gt;&lt;wsp:rsid wsp:val=&quot;4F575AC1&quot;/&gt;&lt;wsp:rsid wsp:val=&quot;4F5E6009&quot;/&gt;&lt;wsp:rsid wsp:val=&quot;4F61193A&quot;/&gt;&lt;wsp:rsid wsp:val=&quot;4F630D09&quot;/&gt;&lt;wsp:rsid wsp:val=&quot;4F675598&quot;/&gt;&lt;wsp:rsid wsp:val=&quot;4F691E6E&quot;/&gt;&lt;wsp:rsid wsp:val=&quot;4F6A76C7&quot;/&gt;&lt;wsp:rsid wsp:val=&quot;4F701F5F&quot;/&gt;&lt;wsp:rsid wsp:val=&quot;4F720DD6&quot;/&gt;&lt;wsp:rsid wsp:val=&quot;4F72139A&quot;/&gt;&lt;wsp:rsid wsp:val=&quot;4F7468E8&quot;/&gt;&lt;wsp:rsid wsp:val=&quot;4F76063A&quot;/&gt;&lt;wsp:rsid wsp:val=&quot;4F774E1F&quot;/&gt;&lt;wsp:rsid wsp:val=&quot;4F776A9D&quot;/&gt;&lt;wsp:rsid wsp:val=&quot;4F78063D&quot;/&gt;&lt;wsp:rsid wsp:val=&quot;4F7D315B&quot;/&gt;&lt;wsp:rsid wsp:val=&quot;4F813D5B&quot;/&gt;&lt;wsp:rsid wsp:val=&quot;4F865F19&quot;/&gt;&lt;wsp:rsid wsp:val=&quot;4F8C0421&quot;/&gt;&lt;wsp:rsid wsp:val=&quot;4F8C5A78&quot;/&gt;&lt;wsp:rsid wsp:val=&quot;4F8D1DA9&quot;/&gt;&lt;wsp:rsid wsp:val=&quot;4F8D67B0&quot;/&gt;&lt;wsp:rsid wsp:val=&quot;4F8E591C&quot;/&gt;&lt;wsp:rsid wsp:val=&quot;4F93162E&quot;/&gt;&lt;wsp:rsid wsp:val=&quot;4F9353DF&quot;/&gt;&lt;wsp:rsid wsp:val=&quot;4F940F35&quot;/&gt;&lt;wsp:rsid wsp:val=&quot;4F971C0F&quot;/&gt;&lt;wsp:rsid wsp:val=&quot;4F982678&quot;/&gt;&lt;wsp:rsid wsp:val=&quot;4F9969DC&quot;/&gt;&lt;wsp:rsid wsp:val=&quot;4F9A6FC9&quot;/&gt;&lt;wsp:rsid wsp:val=&quot;4F9C7A83&quot;/&gt;&lt;wsp:rsid wsp:val=&quot;4F9D21D2&quot;/&gt;&lt;wsp:rsid wsp:val=&quot;4F9F1627&quot;/&gt;&lt;wsp:rsid wsp:val=&quot;4FA111DF&quot;/&gt;&lt;wsp:rsid wsp:val=&quot;4FA41C65&quot;/&gt;&lt;wsp:rsid wsp:val=&quot;4FA8730E&quot;/&gt;&lt;wsp:rsid wsp:val=&quot;4FAA605D&quot;/&gt;&lt;wsp:rsid wsp:val=&quot;4FAF355F&quot;/&gt;&lt;wsp:rsid wsp:val=&quot;4FB95E81&quot;/&gt;&lt;wsp:rsid wsp:val=&quot;4FBB2E1C&quot;/&gt;&lt;wsp:rsid wsp:val=&quot;4FC1799F&quot;/&gt;&lt;wsp:rsid wsp:val=&quot;4FC635A3&quot;/&gt;&lt;wsp:rsid wsp:val=&quot;4FC63BB6&quot;/&gt;&lt;wsp:rsid wsp:val=&quot;4FCA2AF8&quot;/&gt;&lt;wsp:rsid wsp:val=&quot;4FCB2C4D&quot;/&gt;&lt;wsp:rsid wsp:val=&quot;4FCB6A35&quot;/&gt;&lt;wsp:rsid wsp:val=&quot;4FCC102A&quot;/&gt;&lt;wsp:rsid wsp:val=&quot;4FCD052D&quot;/&gt;&lt;wsp:rsid wsp:val=&quot;4FD0308B&quot;/&gt;&lt;wsp:rsid wsp:val=&quot;4FD06786&quot;/&gt;&lt;wsp:rsid wsp:val=&quot;4FD1233D&quot;/&gt;&lt;wsp:rsid wsp:val=&quot;4FD13ACB&quot;/&gt;&lt;wsp:rsid wsp:val=&quot;4FD2196A&quot;/&gt;&lt;wsp:rsid wsp:val=&quot;4FD30C4D&quot;/&gt;&lt;wsp:rsid wsp:val=&quot;4FD431CF&quot;/&gt;&lt;wsp:rsid wsp:val=&quot;4FD443EA&quot;/&gt;&lt;wsp:rsid wsp:val=&quot;4FD662E7&quot;/&gt;&lt;wsp:rsid wsp:val=&quot;4FD67049&quot;/&gt;&lt;wsp:rsid wsp:val=&quot;4FD84100&quot;/&gt;&lt;wsp:rsid wsp:val=&quot;4FD85A07&quot;/&gt;&lt;wsp:rsid wsp:val=&quot;4FDB6DE2&quot;/&gt;&lt;wsp:rsid wsp:val=&quot;4FDC5D41&quot;/&gt;&lt;wsp:rsid wsp:val=&quot;4FDE24B9&quot;/&gt;&lt;wsp:rsid wsp:val=&quot;4FDF7D9C&quot;/&gt;&lt;wsp:rsid wsp:val=&quot;4FE27D63&quot;/&gt;&lt;wsp:rsid wsp:val=&quot;4FE33B4A&quot;/&gt;&lt;wsp:rsid wsp:val=&quot;4FE813D0&quot;/&gt;&lt;wsp:rsid wsp:val=&quot;4FE81CC8&quot;/&gt;&lt;wsp:rsid wsp:val=&quot;4FE8202D&quot;/&gt;&lt;wsp:rsid wsp:val=&quot;4FEB6A34&quot;/&gt;&lt;wsp:rsid wsp:val=&quot;4FEF2A50&quot;/&gt;&lt;wsp:rsid wsp:val=&quot;4FFD765A&quot;/&gt;&lt;wsp:rsid wsp:val=&quot;4FFF6117&quot;/&gt;&lt;wsp:rsid wsp:val=&quot;500043C8&quot;/&gt;&lt;wsp:rsid wsp:val=&quot;50061E2C&quot;/&gt;&lt;wsp:rsid wsp:val=&quot;500D75E8&quot;/&gt;&lt;wsp:rsid wsp:val=&quot;500E34CD&quot;/&gt;&lt;wsp:rsid wsp:val=&quot;50106E41&quot;/&gt;&lt;wsp:rsid wsp:val=&quot;501163E6&quot;/&gt;&lt;wsp:rsid wsp:val=&quot;50141CB8&quot;/&gt;&lt;wsp:rsid wsp:val=&quot;501659E7&quot;/&gt;&lt;wsp:rsid wsp:val=&quot;5017628A&quot;/&gt;&lt;wsp:rsid wsp:val=&quot;5024375A&quot;/&gt;&lt;wsp:rsid wsp:val=&quot;50266529&quot;/&gt;&lt;wsp:rsid wsp:val=&quot;502C002A&quot;/&gt;&lt;wsp:rsid wsp:val=&quot;502D2665&quot;/&gt;&lt;wsp:rsid wsp:val=&quot;502E0319&quot;/&gt;&lt;wsp:rsid wsp:val=&quot;502E0B8A&quot;/&gt;&lt;wsp:rsid wsp:val=&quot;502E4A06&quot;/&gt;&lt;wsp:rsid wsp:val=&quot;50350659&quot;/&gt;&lt;wsp:rsid wsp:val=&quot;503538E8&quot;/&gt;&lt;wsp:rsid wsp:val=&quot;50365E29&quot;/&gt;&lt;wsp:rsid wsp:val=&quot;50380BA3&quot;/&gt;&lt;wsp:rsid wsp:val=&quot;50382398&quot;/&gt;&lt;wsp:rsid wsp:val=&quot;503A3930&quot;/&gt;&lt;wsp:rsid wsp:val=&quot;503C720C&quot;/&gt;&lt;wsp:rsid wsp:val=&quot;503E2372&quot;/&gt;&lt;wsp:rsid wsp:val=&quot;50433072&quot;/&gt;&lt;wsp:rsid wsp:val=&quot;50434128&quot;/&gt;&lt;wsp:rsid wsp:val=&quot;504C34EA&quot;/&gt;&lt;wsp:rsid wsp:val=&quot;504E4691&quot;/&gt;&lt;wsp:rsid wsp:val=&quot;50503086&quot;/&gt;&lt;wsp:rsid wsp:val=&quot;505031E9&quot;/&gt;&lt;wsp:rsid wsp:val=&quot;50504874&quot;/&gt;&lt;wsp:rsid wsp:val=&quot;50576348&quot;/&gt;&lt;wsp:rsid wsp:val=&quot;5059480B&quot;/&gt;&lt;wsp:rsid wsp:val=&quot;505A6FEC&quot;/&gt;&lt;wsp:rsid wsp:val=&quot;50615604&quot;/&gt;&lt;wsp:rsid wsp:val=&quot;50620A10&quot;/&gt;&lt;wsp:rsid wsp:val=&quot;506244FF&quot;/&gt;&lt;wsp:rsid wsp:val=&quot;506575AC&quot;/&gt;&lt;wsp:rsid wsp:val=&quot;506631BC&quot;/&gt;&lt;wsp:rsid wsp:val=&quot;506816F6&quot;/&gt;&lt;wsp:rsid wsp:val=&quot;50683F8F&quot;/&gt;&lt;wsp:rsid wsp:val=&quot;506A1F47&quot;/&gt;&lt;wsp:rsid wsp:val=&quot;506A68EF&quot;/&gt;&lt;wsp:rsid wsp:val=&quot;50714A62&quot;/&gt;&lt;wsp:rsid wsp:val=&quot;50763456&quot;/&gt;&lt;wsp:rsid wsp:val=&quot;50764581&quot;/&gt;&lt;wsp:rsid wsp:val=&quot;507B6E4D&quot;/&gt;&lt;wsp:rsid wsp:val=&quot;507C10B2&quot;/&gt;&lt;wsp:rsid wsp:val=&quot;507C15DB&quot;/&gt;&lt;wsp:rsid wsp:val=&quot;50803001&quot;/&gt;&lt;wsp:rsid wsp:val=&quot;508155C8&quot;/&gt;&lt;wsp:rsid wsp:val=&quot;50846866&quot;/&gt;&lt;wsp:rsid wsp:val=&quot;5087585D&quot;/&gt;&lt;wsp:rsid wsp:val=&quot;508B2F3F&quot;/&gt;&lt;wsp:rsid wsp:val=&quot;508C5943&quot;/&gt;&lt;wsp:rsid wsp:val=&quot;508E24F0&quot;/&gt;&lt;wsp:rsid wsp:val=&quot;509069AE&quot;/&gt;&lt;wsp:rsid wsp:val=&quot;509971EA&quot;/&gt;&lt;wsp:rsid wsp:val=&quot;509E2273&quot;/&gt;&lt;wsp:rsid wsp:val=&quot;50A0728B&quot;/&gt;&lt;wsp:rsid wsp:val=&quot;50A6679A&quot;/&gt;&lt;wsp:rsid wsp:val=&quot;50AB3D90&quot;/&gt;&lt;wsp:rsid wsp:val=&quot;50B62546&quot;/&gt;&lt;wsp:rsid wsp:val=&quot;50B6541D&quot;/&gt;&lt;wsp:rsid wsp:val=&quot;50B84304&quot;/&gt;&lt;wsp:rsid wsp:val=&quot;50BE0A42&quot;/&gt;&lt;wsp:rsid wsp:val=&quot;50BE210A&quot;/&gt;&lt;wsp:rsid wsp:val=&quot;50C44D97&quot;/&gt;&lt;wsp:rsid wsp:val=&quot;50C45DF8&quot;/&gt;&lt;wsp:rsid wsp:val=&quot;50C63FEE&quot;/&gt;&lt;wsp:rsid wsp:val=&quot;50C725F5&quot;/&gt;&lt;wsp:rsid wsp:val=&quot;50C756F4&quot;/&gt;&lt;wsp:rsid wsp:val=&quot;50C84D9F&quot;/&gt;&lt;wsp:rsid wsp:val=&quot;50C90045&quot;/&gt;&lt;wsp:rsid wsp:val=&quot;50CA0D87&quot;/&gt;&lt;wsp:rsid wsp:val=&quot;50CB7EC5&quot;/&gt;&lt;wsp:rsid wsp:val=&quot;50CC6EF4&quot;/&gt;&lt;wsp:rsid wsp:val=&quot;50CE6E9F&quot;/&gt;&lt;wsp:rsid wsp:val=&quot;50D31350&quot;/&gt;&lt;wsp:rsid wsp:val=&quot;50D33B8F&quot;/&gt;&lt;wsp:rsid wsp:val=&quot;50D57AD0&quot;/&gt;&lt;wsp:rsid wsp:val=&quot;50D62AF8&quot;/&gt;&lt;wsp:rsid wsp:val=&quot;50D679AD&quot;/&gt;&lt;wsp:rsid wsp:val=&quot;50D76D56&quot;/&gt;&lt;wsp:rsid wsp:val=&quot;50DE0713&quot;/&gt;&lt;wsp:rsid wsp:val=&quot;50E063F0&quot;/&gt;&lt;wsp:rsid wsp:val=&quot;50E136FB&quot;/&gt;&lt;wsp:rsid wsp:val=&quot;50E452B7&quot;/&gt;&lt;wsp:rsid wsp:val=&quot;50E60797&quot;/&gt;&lt;wsp:rsid wsp:val=&quot;50E62870&quot;/&gt;&lt;wsp:rsid wsp:val=&quot;50E63027&quot;/&gt;&lt;wsp:rsid wsp:val=&quot;50E7054A&quot;/&gt;&lt;wsp:rsid wsp:val=&quot;50E7669E&quot;/&gt;&lt;wsp:rsid wsp:val=&quot;50EB2870&quot;/&gt;&lt;wsp:rsid wsp:val=&quot;50EB3EE3&quot;/&gt;&lt;wsp:rsid wsp:val=&quot;50ED7284&quot;/&gt;&lt;wsp:rsid wsp:val=&quot;50F83F42&quot;/&gt;&lt;wsp:rsid wsp:val=&quot;50FA7456&quot;/&gt;&lt;wsp:rsid wsp:val=&quot;50FB2C9F&quot;/&gt;&lt;wsp:rsid wsp:val=&quot;50FC3A09&quot;/&gt;&lt;wsp:rsid wsp:val=&quot;50FC6971&quot;/&gt;&lt;wsp:rsid wsp:val=&quot;510119C3&quot;/&gt;&lt;wsp:rsid wsp:val=&quot;51015697&quot;/&gt;&lt;wsp:rsid wsp:val=&quot;51026E77&quot;/&gt;&lt;wsp:rsid wsp:val=&quot;510953C4&quot;/&gt;&lt;wsp:rsid wsp:val=&quot;510E23D4&quot;/&gt;&lt;wsp:rsid wsp:val=&quot;510F375B&quot;/&gt;&lt;wsp:rsid wsp:val=&quot;51104237&quot;/&gt;&lt;wsp:rsid wsp:val=&quot;5113124D&quot;/&gt;&lt;wsp:rsid wsp:val=&quot;511418E5&quot;/&gt;&lt;wsp:rsid wsp:val=&quot;5117233C&quot;/&gt;&lt;wsp:rsid wsp:val=&quot;511813B8&quot;/&gt;&lt;wsp:rsid wsp:val=&quot;5119780C&quot;/&gt;&lt;wsp:rsid wsp:val=&quot;511A26D0&quot;/&gt;&lt;wsp:rsid wsp:val=&quot;511D4742&quot;/&gt;&lt;wsp:rsid wsp:val=&quot;51200B4C&quot;/&gt;&lt;wsp:rsid wsp:val=&quot;51227E70&quot;/&gt;&lt;wsp:rsid wsp:val=&quot;512744BA&quot;/&gt;&lt;wsp:rsid wsp:val=&quot;512B3703&quot;/&gt;&lt;wsp:rsid wsp:val=&quot;512B66C0&quot;/&gt;&lt;wsp:rsid wsp:val=&quot;512C4EF4&quot;/&gt;&lt;wsp:rsid wsp:val=&quot;512D2E03&quot;/&gt;&lt;wsp:rsid wsp:val=&quot;51306D31&quot;/&gt;&lt;wsp:rsid wsp:val=&quot;51333C41&quot;/&gt;&lt;wsp:rsid wsp:val=&quot;51371002&quot;/&gt;&lt;wsp:rsid wsp:val=&quot;51384DA8&quot;/&gt;&lt;wsp:rsid wsp:val=&quot;513B42C9&quot;/&gt;&lt;wsp:rsid wsp:val=&quot;513E53A5&quot;/&gt;&lt;wsp:rsid wsp:val=&quot;51400257&quot;/&gt;&lt;wsp:rsid wsp:val=&quot;51470C1F&quot;/&gt;&lt;wsp:rsid wsp:val=&quot;514728B2&quot;/&gt;&lt;wsp:rsid wsp:val=&quot;514B4C66&quot;/&gt;&lt;wsp:rsid wsp:val=&quot;515B12C4&quot;/&gt;&lt;wsp:rsid wsp:val=&quot;5163103A&quot;/&gt;&lt;wsp:rsid wsp:val=&quot;51634CDF&quot;/&gt;&lt;wsp:rsid wsp:val=&quot;51674D36&quot;/&gt;&lt;wsp:rsid wsp:val=&quot;516A1AA2&quot;/&gt;&lt;wsp:rsid wsp:val=&quot;516B7170&quot;/&gt;&lt;wsp:rsid wsp:val=&quot;516D15F5&quot;/&gt;&lt;wsp:rsid wsp:val=&quot;516D6222&quot;/&gt;&lt;wsp:rsid wsp:val=&quot;516E5CA6&quot;/&gt;&lt;wsp:rsid wsp:val=&quot;516E7C50&quot;/&gt;&lt;wsp:rsid wsp:val=&quot;516F4147&quot;/&gt;&lt;wsp:rsid wsp:val=&quot;517049B4&quot;/&gt;&lt;wsp:rsid wsp:val=&quot;51751348&quot;/&gt;&lt;wsp:rsid wsp:val=&quot;51776C9D&quot;/&gt;&lt;wsp:rsid wsp:val=&quot;517B4803&quot;/&gt;&lt;wsp:rsid wsp:val=&quot;517C5E60&quot;/&gt;&lt;wsp:rsid wsp:val=&quot;517D7133&quot;/&gt;&lt;wsp:rsid wsp:val=&quot;5186168E&quot;/&gt;&lt;wsp:rsid wsp:val=&quot;51876E7C&quot;/&gt;&lt;wsp:rsid wsp:val=&quot;5189080B&quot;/&gt;&lt;wsp:rsid wsp:val=&quot;518B61ED&quot;/&gt;&lt;wsp:rsid wsp:val=&quot;519A59E7&quot;/&gt;&lt;wsp:rsid wsp:val=&quot;519B04D6&quot;/&gt;&lt;wsp:rsid wsp:val=&quot;519D4DE8&quot;/&gt;&lt;wsp:rsid wsp:val=&quot;51A01E20&quot;/&gt;&lt;wsp:rsid wsp:val=&quot;51A03B25&quot;/&gt;&lt;wsp:rsid wsp:val=&quot;51A114CA&quot;/&gt;&lt;wsp:rsid wsp:val=&quot;51A6446B&quot;/&gt;&lt;wsp:rsid wsp:val=&quot;51A90B8F&quot;/&gt;&lt;wsp:rsid wsp:val=&quot;51AA2732&quot;/&gt;&lt;wsp:rsid wsp:val=&quot;51AB4F3E&quot;/&gt;&lt;wsp:rsid wsp:val=&quot;51AD41CC&quot;/&gt;&lt;wsp:rsid wsp:val=&quot;51AD4453&quot;/&gt;&lt;wsp:rsid wsp:val=&quot;51AE1D31&quot;/&gt;&lt;wsp:rsid wsp:val=&quot;51AE58B9&quot;/&gt;&lt;wsp:rsid wsp:val=&quot;51B0660F&quot;/&gt;&lt;wsp:rsid wsp:val=&quot;51B131D4&quot;/&gt;&lt;wsp:rsid wsp:val=&quot;51B16B52&quot;/&gt;&lt;wsp:rsid wsp:val=&quot;51B16B5B&quot;/&gt;&lt;wsp:rsid wsp:val=&quot;51B648F8&quot;/&gt;&lt;wsp:rsid wsp:val=&quot;51B72F6C&quot;/&gt;&lt;wsp:rsid wsp:val=&quot;51B96F71&quot;/&gt;&lt;wsp:rsid wsp:val=&quot;51BA3863&quot;/&gt;&lt;wsp:rsid wsp:val=&quot;51BA46DA&quot;/&gt;&lt;wsp:rsid wsp:val=&quot;51BE5AC9&quot;/&gt;&lt;wsp:rsid wsp:val=&quot;51C01302&quot;/&gt;&lt;wsp:rsid wsp:val=&quot;51C6545B&quot;/&gt;&lt;wsp:rsid wsp:val=&quot;51C71E2D&quot;/&gt;&lt;wsp:rsid wsp:val=&quot;51CE3682&quot;/&gt;&lt;wsp:rsid wsp:val=&quot;51CF2BF1&quot;/&gt;&lt;wsp:rsid wsp:val=&quot;51D06416&quot;/&gt;&lt;wsp:rsid wsp:val=&quot;51D47DC1&quot;/&gt;&lt;wsp:rsid wsp:val=&quot;51D6679B&quot;/&gt;&lt;wsp:rsid wsp:val=&quot;51DA61F2&quot;/&gt;&lt;wsp:rsid wsp:val=&quot;51DE69CF&quot;/&gt;&lt;wsp:rsid wsp:val=&quot;51E335CD&quot;/&gt;&lt;wsp:rsid wsp:val=&quot;51E409BE&quot;/&gt;&lt;wsp:rsid wsp:val=&quot;51E4331E&quot;/&gt;&lt;wsp:rsid wsp:val=&quot;51E7385C&quot;/&gt;&lt;wsp:rsid wsp:val=&quot;51EE2200&quot;/&gt;&lt;wsp:rsid wsp:val=&quot;51F206CA&quot;/&gt;&lt;wsp:rsid wsp:val=&quot;51F21AA3&quot;/&gt;&lt;wsp:rsid wsp:val=&quot;51F52062&quot;/&gt;&lt;wsp:rsid wsp:val=&quot;51F61DAE&quot;/&gt;&lt;wsp:rsid wsp:val=&quot;51F74438&quot;/&gt;&lt;wsp:rsid wsp:val=&quot;51F8504A&quot;/&gt;&lt;wsp:rsid wsp:val=&quot;51FB1ECF&quot;/&gt;&lt;wsp:rsid wsp:val=&quot;51FF0713&quot;/&gt;&lt;wsp:rsid wsp:val=&quot;5202235A&quot;/&gt;&lt;wsp:rsid wsp:val=&quot;52035EA3&quot;/&gt;&lt;wsp:rsid wsp:val=&quot;520500B3&quot;/&gt;&lt;wsp:rsid wsp:val=&quot;520913E8&quot;/&gt;&lt;wsp:rsid wsp:val=&quot;520A1AB1&quot;/&gt;&lt;wsp:rsid wsp:val=&quot;520B57B0&quot;/&gt;&lt;wsp:rsid wsp:val=&quot;520B7A44&quot;/&gt;&lt;wsp:rsid wsp:val=&quot;52137EDE&quot;/&gt;&lt;wsp:rsid wsp:val=&quot;52141105&quot;/&gt;&lt;wsp:rsid wsp:val=&quot;521548B0&quot;/&gt;&lt;wsp:rsid wsp:val=&quot;52172AFB&quot;/&gt;&lt;wsp:rsid wsp:val=&quot;52173442&quot;/&gt;&lt;wsp:rsid wsp:val=&quot;521A7851&quot;/&gt;&lt;wsp:rsid wsp:val=&quot;521D41ED&quot;/&gt;&lt;wsp:rsid wsp:val=&quot;5221723D&quot;/&gt;&lt;wsp:rsid wsp:val=&quot;522578FC&quot;/&gt;&lt;wsp:rsid wsp:val=&quot;522B7584&quot;/&gt;&lt;wsp:rsid wsp:val=&quot;522F6E16&quot;/&gt;&lt;wsp:rsid wsp:val=&quot;52303AC9&quot;/&gt;&lt;wsp:rsid wsp:val=&quot;52305F3E&quot;/&gt;&lt;wsp:rsid wsp:val=&quot;5232280C&quot;/&gt;&lt;wsp:rsid wsp:val=&quot;52327286&quot;/&gt;&lt;wsp:rsid wsp:val=&quot;52345ECC&quot;/&gt;&lt;wsp:rsid wsp:val=&quot;52361D48&quot;/&gt;&lt;wsp:rsid wsp:val=&quot;52377B90&quot;/&gt;&lt;wsp:rsid wsp:val=&quot;523A0C68&quot;/&gt;&lt;wsp:rsid wsp:val=&quot;523B5248&quot;/&gt;&lt;wsp:rsid wsp:val=&quot;523C1ED1&quot;/&gt;&lt;wsp:rsid wsp:val=&quot;52401C20&quot;/&gt;&lt;wsp:rsid wsp:val=&quot;524704B1&quot;/&gt;&lt;wsp:rsid wsp:val=&quot;52480BEE&quot;/&gt;&lt;wsp:rsid wsp:val=&quot;52480F05&quot;/&gt;&lt;wsp:rsid wsp:val=&quot;52496CEC&quot;/&gt;&lt;wsp:rsid wsp:val=&quot;524C42DB&quot;/&gt;&lt;wsp:rsid wsp:val=&quot;524D7E8E&quot;/&gt;&lt;wsp:rsid wsp:val=&quot;524F219A&quot;/&gt;&lt;wsp:rsid wsp:val=&quot;52504315&quot;/&gt;&lt;wsp:rsid wsp:val=&quot;52552B18&quot;/&gt;&lt;wsp:rsid wsp:val=&quot;5259398E&quot;/&gt;&lt;wsp:rsid wsp:val=&quot;525A08CE&quot;/&gt;&lt;wsp:rsid wsp:val=&quot;525C6546&quot;/&gt;&lt;wsp:rsid wsp:val=&quot;525F2110&quot;/&gt;&lt;wsp:rsid wsp:val=&quot;5261429B&quot;/&gt;&lt;wsp:rsid wsp:val=&quot;52681F26&quot;/&gt;&lt;wsp:rsid wsp:val=&quot;52687655&quot;/&gt;&lt;wsp:rsid wsp:val=&quot;526B6014&quot;/&gt;&lt;wsp:rsid wsp:val=&quot;526C21F0&quot;/&gt;&lt;wsp:rsid wsp:val=&quot;526D0434&quot;/&gt;&lt;wsp:rsid wsp:val=&quot;526E321B&quot;/&gt;&lt;wsp:rsid wsp:val=&quot;526F64B1&quot;/&gt;&lt;wsp:rsid wsp:val=&quot;527606F2&quot;/&gt;&lt;wsp:rsid wsp:val=&quot;527735C6&quot;/&gt;&lt;wsp:rsid wsp:val=&quot;5277399A&quot;/&gt;&lt;wsp:rsid wsp:val=&quot;52790868&quot;/&gt;&lt;wsp:rsid wsp:val=&quot;527C77DE&quot;/&gt;&lt;wsp:rsid wsp:val=&quot;527D4023&quot;/&gt;&lt;wsp:rsid wsp:val=&quot;527F7FD8&quot;/&gt;&lt;wsp:rsid wsp:val=&quot;528133FD&quot;/&gt;&lt;wsp:rsid wsp:val=&quot;528176A4&quot;/&gt;&lt;wsp:rsid wsp:val=&quot;52850D32&quot;/&gt;&lt;wsp:rsid wsp:val=&quot;52902616&quot;/&gt;&lt;wsp:rsid wsp:val=&quot;52927D0F&quot;/&gt;&lt;wsp:rsid wsp:val=&quot;529478EA&quot;/&gt;&lt;wsp:rsid wsp:val=&quot;52951D80&quot;/&gt;&lt;wsp:rsid wsp:val=&quot;529E2474&quot;/&gt;&lt;wsp:rsid wsp:val=&quot;52A66EE2&quot;/&gt;&lt;wsp:rsid wsp:val=&quot;52A72DFF&quot;/&gt;&lt;wsp:rsid wsp:val=&quot;52A82186&quot;/&gt;&lt;wsp:rsid wsp:val=&quot;52AA75B4&quot;/&gt;&lt;wsp:rsid wsp:val=&quot;52B15CD9&quot;/&gt;&lt;wsp:rsid wsp:val=&quot;52B371EF&quot;/&gt;&lt;wsp:rsid wsp:val=&quot;52B46398&quot;/&gt;&lt;wsp:rsid wsp:val=&quot;52B959E3&quot;/&gt;&lt;wsp:rsid wsp:val=&quot;52BA00E3&quot;/&gt;&lt;wsp:rsid wsp:val=&quot;52CB5968&quot;/&gt;&lt;wsp:rsid wsp:val=&quot;52CC7E20&quot;/&gt;&lt;wsp:rsid wsp:val=&quot;52CD27E1&quot;/&gt;&lt;wsp:rsid wsp:val=&quot;52CD7F6A&quot;/&gt;&lt;wsp:rsid wsp:val=&quot;52D63C78&quot;/&gt;&lt;wsp:rsid wsp:val=&quot;52D668D0&quot;/&gt;&lt;wsp:rsid wsp:val=&quot;52D763F1&quot;/&gt;&lt;wsp:rsid wsp:val=&quot;52D76796&quot;/&gt;&lt;wsp:rsid wsp:val=&quot;52D779EC&quot;/&gt;&lt;wsp:rsid wsp:val=&quot;52DA4D23&quot;/&gt;&lt;wsp:rsid wsp:val=&quot;52DB6134&quot;/&gt;&lt;wsp:rsid wsp:val=&quot;52DE2529&quot;/&gt;&lt;wsp:rsid wsp:val=&quot;52DE5901&quot;/&gt;&lt;wsp:rsid wsp:val=&quot;52E30EC1&quot;/&gt;&lt;wsp:rsid wsp:val=&quot;52E6259C&quot;/&gt;&lt;wsp:rsid wsp:val=&quot;52E90A90&quot;/&gt;&lt;wsp:rsid wsp:val=&quot;52E91A95&quot;/&gt;&lt;wsp:rsid wsp:val=&quot;52EB37BF&quot;/&gt;&lt;wsp:rsid wsp:val=&quot;52EE657A&quot;/&gt;&lt;wsp:rsid wsp:val=&quot;52F22D93&quot;/&gt;&lt;wsp:rsid wsp:val=&quot;52F85753&quot;/&gt;&lt;wsp:rsid wsp:val=&quot;52FA3F3C&quot;/&gt;&lt;wsp:rsid wsp:val=&quot;52FC1473&quot;/&gt;&lt;wsp:rsid wsp:val=&quot;52FF1915&quot;/&gt;&lt;wsp:rsid wsp:val=&quot;530279FB&quot;/&gt;&lt;wsp:rsid wsp:val=&quot;5308585D&quot;/&gt;&lt;wsp:rsid wsp:val=&quot;530A54A8&quot;/&gt;&lt;wsp:rsid wsp:val=&quot;530D6B90&quot;/&gt;&lt;wsp:rsid wsp:val=&quot;530E0072&quot;/&gt;&lt;wsp:rsid wsp:val=&quot;530F12AD&quot;/&gt;&lt;wsp:rsid wsp:val=&quot;531156A3&quot;/&gt;&lt;wsp:rsid wsp:val=&quot;53127757&quot;/&gt;&lt;wsp:rsid wsp:val=&quot;531510D6&quot;/&gt;&lt;wsp:rsid wsp:val=&quot;53165B71&quot;/&gt;&lt;wsp:rsid wsp:val=&quot;53192A5F&quot;/&gt;&lt;wsp:rsid wsp:val=&quot;531A295B&quot;/&gt;&lt;wsp:rsid wsp:val=&quot;531B3215&quot;/&gt;&lt;wsp:rsid wsp:val=&quot;531E0B8E&quot;/&gt;&lt;wsp:rsid wsp:val=&quot;531E0F06&quot;/&gt;&lt;wsp:rsid wsp:val=&quot;531E5459&quot;/&gt;&lt;wsp:rsid wsp:val=&quot;531F32DD&quot;/&gt;&lt;wsp:rsid wsp:val=&quot;53203B0E&quot;/&gt;&lt;wsp:rsid wsp:val=&quot;53244D59&quot;/&gt;&lt;wsp:rsid wsp:val=&quot;53276D74&quot;/&gt;&lt;wsp:rsid wsp:val=&quot;532E77CD&quot;/&gt;&lt;wsp:rsid wsp:val=&quot;53320581&quot;/&gt;&lt;wsp:rsid wsp:val=&quot;533333A1&quot;/&gt;&lt;wsp:rsid wsp:val=&quot;533352D7&quot;/&gt;&lt;wsp:rsid wsp:val=&quot;533D0B9D&quot;/&gt;&lt;wsp:rsid wsp:val=&quot;533D75C0&quot;/&gt;&lt;wsp:rsid wsp:val=&quot;534073DC&quot;/&gt;&lt;wsp:rsid wsp:val=&quot;534122DF&quot;/&gt;&lt;wsp:rsid wsp:val=&quot;53441175&quot;/&gt;&lt;wsp:rsid wsp:val=&quot;53487B81&quot;/&gt;&lt;wsp:rsid wsp:val=&quot;534E0675&quot;/&gt;&lt;wsp:rsid wsp:val=&quot;534F0339&quot;/&gt;&lt;wsp:rsid wsp:val=&quot;535C0068&quot;/&gt;&lt;wsp:rsid wsp:val=&quot;535C07DB&quot;/&gt;&lt;wsp:rsid wsp:val=&quot;535C59BF&quot;/&gt;&lt;wsp:rsid wsp:val=&quot;535D0F7B&quot;/&gt;&lt;wsp:rsid wsp:val=&quot;535F4BB4&quot;/&gt;&lt;wsp:rsid wsp:val=&quot;53617D92&quot;/&gt;&lt;wsp:rsid wsp:val=&quot;536346F5&quot;/&gt;&lt;wsp:rsid wsp:val=&quot;5367041F&quot;/&gt;&lt;wsp:rsid wsp:val=&quot;536E2E4D&quot;/&gt;&lt;wsp:rsid wsp:val=&quot;536E3FF8&quot;/&gt;&lt;wsp:rsid wsp:val=&quot;53724626&quot;/&gt;&lt;wsp:rsid wsp:val=&quot;53737DF0&quot;/&gt;&lt;wsp:rsid wsp:val=&quot;537D15A6&quot;/&gt;&lt;wsp:rsid wsp:val=&quot;537F6156&quot;/&gt;&lt;wsp:rsid wsp:val=&quot;53813503&quot;/&gt;&lt;wsp:rsid wsp:val=&quot;5384193C&quot;/&gt;&lt;wsp:rsid wsp:val=&quot;53883D05&quot;/&gt;&lt;wsp:rsid wsp:val=&quot;538950D3&quot;/&gt;&lt;wsp:rsid wsp:val=&quot;5389538E&quot;/&gt;&lt;wsp:rsid wsp:val=&quot;538C7CD9&quot;/&gt;&lt;wsp:rsid wsp:val=&quot;538D09EB&quot;/&gt;&lt;wsp:rsid wsp:val=&quot;538E116E&quot;/&gt;&lt;wsp:rsid wsp:val=&quot;538E7BDF&quot;/&gt;&lt;wsp:rsid wsp:val=&quot;53915BD7&quot;/&gt;&lt;wsp:rsid wsp:val=&quot;53935350&quot;/&gt;&lt;wsp:rsid wsp:val=&quot;53937F38&quot;/&gt;&lt;wsp:rsid wsp:val=&quot;53974229&quot;/&gt;&lt;wsp:rsid wsp:val=&quot;539B0B94&quot;/&gt;&lt;wsp:rsid wsp:val=&quot;539D7E0F&quot;/&gt;&lt;wsp:rsid wsp:val=&quot;539F1989&quot;/&gt;&lt;wsp:rsid wsp:val=&quot;53A16FA9&quot;/&gt;&lt;wsp:rsid wsp:val=&quot;53AB3ADB&quot;/&gt;&lt;wsp:rsid wsp:val=&quot;53B05CBD&quot;/&gt;&lt;wsp:rsid wsp:val=&quot;53B31959&quot;/&gt;&lt;wsp:rsid wsp:val=&quot;53B349F1&quot;/&gt;&lt;wsp:rsid wsp:val=&quot;53B37D42&quot;/&gt;&lt;wsp:rsid wsp:val=&quot;53B85879&quot;/&gt;&lt;wsp:rsid wsp:val=&quot;53BE6C41&quot;/&gt;&lt;wsp:rsid wsp:val=&quot;53BF69FC&quot;/&gt;&lt;wsp:rsid wsp:val=&quot;53C1258E&quot;/&gt;&lt;wsp:rsid wsp:val=&quot;53C23D22&quot;/&gt;&lt;wsp:rsid wsp:val=&quot;53C27B61&quot;/&gt;&lt;wsp:rsid wsp:val=&quot;53C41B7E&quot;/&gt;&lt;wsp:rsid wsp:val=&quot;53C657B6&quot;/&gt;&lt;wsp:rsid wsp:val=&quot;53C80C30&quot;/&gt;&lt;wsp:rsid wsp:val=&quot;53C837B8&quot;/&gt;&lt;wsp:rsid wsp:val=&quot;53D17016&quot;/&gt;&lt;wsp:rsid wsp:val=&quot;53D636D2&quot;/&gt;&lt;wsp:rsid wsp:val=&quot;53DA3C02&quot;/&gt;&lt;wsp:rsid wsp:val=&quot;53DB7A4C&quot;/&gt;&lt;wsp:rsid wsp:val=&quot;53E04AE4&quot;/&gt;&lt;wsp:rsid wsp:val=&quot;53E12625&quot;/&gt;&lt;wsp:rsid wsp:val=&quot;53E23636&quot;/&gt;&lt;wsp:rsid wsp:val=&quot;53E30BBD&quot;/&gt;&lt;wsp:rsid wsp:val=&quot;53E41AF3&quot;/&gt;&lt;wsp:rsid wsp:val=&quot;53E65AF0&quot;/&gt;&lt;wsp:rsid wsp:val=&quot;53EB3C64&quot;/&gt;&lt;wsp:rsid wsp:val=&quot;53EB4B17&quot;/&gt;&lt;wsp:rsid wsp:val=&quot;53EF1A9A&quot;/&gt;&lt;wsp:rsid wsp:val=&quot;53EF6C0B&quot;/&gt;&lt;wsp:rsid wsp:val=&quot;53F03043&quot;/&gt;&lt;wsp:rsid wsp:val=&quot;53F07E12&quot;/&gt;&lt;wsp:rsid wsp:val=&quot;53F41AB8&quot;/&gt;&lt;wsp:rsid wsp:val=&quot;53FB789D&quot;/&gt;&lt;wsp:rsid wsp:val=&quot;53FC2308&quot;/&gt;&lt;wsp:rsid wsp:val=&quot;53FC2AED&quot;/&gt;&lt;wsp:rsid wsp:val=&quot;53FD6DD3&quot;/&gt;&lt;wsp:rsid wsp:val=&quot;53FF4738&quot;/&gt;&lt;wsp:rsid wsp:val=&quot;54046065&quot;/&gt;&lt;wsp:rsid wsp:val=&quot;5409158D&quot;/&gt;&lt;wsp:rsid wsp:val=&quot;540B168F&quot;/&gt;&lt;wsp:rsid wsp:val=&quot;541211B0&quot;/&gt;&lt;wsp:rsid wsp:val=&quot;54157943&quot;/&gt;&lt;wsp:rsid wsp:val=&quot;5417182C&quot;/&gt;&lt;wsp:rsid wsp:val=&quot;541C79D5&quot;/&gt;&lt;wsp:rsid wsp:val=&quot;541D600C&quot;/&gt;&lt;wsp:rsid wsp:val=&quot;54266E50&quot;/&gt;&lt;wsp:rsid wsp:val=&quot;5428185E&quot;/&gt;&lt;wsp:rsid wsp:val=&quot;542B1FD1&quot;/&gt;&lt;wsp:rsid wsp:val=&quot;54357ADF&quot;/&gt;&lt;wsp:rsid wsp:val=&quot;543B6687&quot;/&gt;&lt;wsp:rsid wsp:val=&quot;544176EE&quot;/&gt;&lt;wsp:rsid wsp:val=&quot;544220F6&quot;/&gt;&lt;wsp:rsid wsp:val=&quot;54450608&quot;/&gt;&lt;wsp:rsid wsp:val=&quot;54485996&quot;/&gt;&lt;wsp:rsid wsp:val=&quot;544A28A9&quot;/&gt;&lt;wsp:rsid wsp:val=&quot;544B427A&quot;/&gt;&lt;wsp:rsid wsp:val=&quot;544B7EFE&quot;/&gt;&lt;wsp:rsid wsp:val=&quot;544F1ACE&quot;/&gt;&lt;wsp:rsid wsp:val=&quot;545176DF&quot;/&gt;&lt;wsp:rsid wsp:val=&quot;545231B4&quot;/&gt;&lt;wsp:rsid wsp:val=&quot;545777CC&quot;/&gt;&lt;wsp:rsid wsp:val=&quot;545A223B&quot;/&gt;&lt;wsp:rsid wsp:val=&quot;545A41B6&quot;/&gt;&lt;wsp:rsid wsp:val=&quot;545C588A&quot;/&gt;&lt;wsp:rsid wsp:val=&quot;545D1D06&quot;/&gt;&lt;wsp:rsid wsp:val=&quot;545D4DD4&quot;/&gt;&lt;wsp:rsid wsp:val=&quot;545D7124&quot;/&gt;&lt;wsp:rsid wsp:val=&quot;545F79BD&quot;/&gt;&lt;wsp:rsid wsp:val=&quot;54631CF1&quot;/&gt;&lt;wsp:rsid wsp:val=&quot;54651EAE&quot;/&gt;&lt;wsp:rsid wsp:val=&quot;54675A36&quot;/&gt;&lt;wsp:rsid wsp:val=&quot;5467663D&quot;/&gt;&lt;wsp:rsid wsp:val=&quot;54691C93&quot;/&gt;&lt;wsp:rsid wsp:val=&quot;546B3B5B&quot;/&gt;&lt;wsp:rsid wsp:val=&quot;546F7B3B&quot;/&gt;&lt;wsp:rsid wsp:val=&quot;5474509F&quot;/&gt;&lt;wsp:rsid wsp:val=&quot;54753469&quot;/&gt;&lt;wsp:rsid wsp:val=&quot;5475474C&quot;/&gt;&lt;wsp:rsid wsp:val=&quot;5478493E&quot;/&gt;&lt;wsp:rsid wsp:val=&quot;547907A6&quot;/&gt;&lt;wsp:rsid wsp:val=&quot;54790EB7&quot;/&gt;&lt;wsp:rsid wsp:val=&quot;548B0184&quot;/&gt;&lt;wsp:rsid wsp:val=&quot;548D1AB8&quot;/&gt;&lt;wsp:rsid wsp:val=&quot;548D433B&quot;/&gt;&lt;wsp:rsid wsp:val=&quot;548E3243&quot;/&gt;&lt;wsp:rsid wsp:val=&quot;548E4157&quot;/&gt;&lt;wsp:rsid wsp:val=&quot;54905C42&quot;/&gt;&lt;wsp:rsid wsp:val=&quot;54921CE5&quot;/&gt;&lt;wsp:rsid wsp:val=&quot;5492782A&quot;/&gt;&lt;wsp:rsid wsp:val=&quot;54934FFB&quot;/&gt;&lt;wsp:rsid wsp:val=&quot;549558C9&quot;/&gt;&lt;wsp:rsid wsp:val=&quot;5497656D&quot;/&gt;&lt;wsp:rsid wsp:val=&quot;549A5D5B&quot;/&gt;&lt;wsp:rsid wsp:val=&quot;549C4B4C&quot;/&gt;&lt;wsp:rsid wsp:val=&quot;549F370D&quot;/&gt;&lt;wsp:rsid wsp:val=&quot;54A35B63&quot;/&gt;&lt;wsp:rsid wsp:val=&quot;54A713C2&quot;/&gt;&lt;wsp:rsid wsp:val=&quot;54A90D92&quot;/&gt;&lt;wsp:rsid wsp:val=&quot;54A94E11&quot;/&gt;&lt;wsp:rsid wsp:val=&quot;54AA2E0A&quot;/&gt;&lt;wsp:rsid wsp:val=&quot;54AD1ADC&quot;/&gt;&lt;wsp:rsid wsp:val=&quot;54B01393&quot;/&gt;&lt;wsp:rsid wsp:val=&quot;54B30A8B&quot;/&gt;&lt;wsp:rsid wsp:val=&quot;54B57F74&quot;/&gt;&lt;wsp:rsid wsp:val=&quot;54B70638&quot;/&gt;&lt;wsp:rsid wsp:val=&quot;54B76E29&quot;/&gt;&lt;wsp:rsid wsp:val=&quot;54C15BFB&quot;/&gt;&lt;wsp:rsid wsp:val=&quot;54C61274&quot;/&gt;&lt;wsp:rsid wsp:val=&quot;54CA3ADB&quot;/&gt;&lt;wsp:rsid wsp:val=&quot;54CF011D&quot;/&gt;&lt;wsp:rsid wsp:val=&quot;54CF4B88&quot;/&gt;&lt;wsp:rsid wsp:val=&quot;54D049C6&quot;/&gt;&lt;wsp:rsid wsp:val=&quot;54D75138&quot;/&gt;&lt;wsp:rsid wsp:val=&quot;54D87E0E&quot;/&gt;&lt;wsp:rsid wsp:val=&quot;54DB6C52&quot;/&gt;&lt;wsp:rsid wsp:val=&quot;54DE1238&quot;/&gt;&lt;wsp:rsid wsp:val=&quot;54DF754A&quot;/&gt;&lt;wsp:rsid wsp:val=&quot;54E009EB&quot;/&gt;&lt;wsp:rsid wsp:val=&quot;54E27307&quot;/&gt;&lt;wsp:rsid wsp:val=&quot;54E33C76&quot;/&gt;&lt;wsp:rsid wsp:val=&quot;54E34E10&quot;/&gt;&lt;wsp:rsid wsp:val=&quot;54E37525&quot;/&gt;&lt;wsp:rsid wsp:val=&quot;54E42E9A&quot;/&gt;&lt;wsp:rsid wsp:val=&quot;54E84367&quot;/&gt;&lt;wsp:rsid wsp:val=&quot;54E937B3&quot;/&gt;&lt;wsp:rsid wsp:val=&quot;54E949AE&quot;/&gt;&lt;wsp:rsid wsp:val=&quot;54EA008C&quot;/&gt;&lt;wsp:rsid wsp:val=&quot;54F01568&quot;/&gt;&lt;wsp:rsid wsp:val=&quot;54F378CA&quot;/&gt;&lt;wsp:rsid wsp:val=&quot;54F5380F&quot;/&gt;&lt;wsp:rsid wsp:val=&quot;54F73C2F&quot;/&gt;&lt;wsp:rsid wsp:val=&quot;54FB27BD&quot;/&gt;&lt;wsp:rsid wsp:val=&quot;54FC3FF4&quot;/&gt;&lt;wsp:rsid wsp:val=&quot;54FD099B&quot;/&gt;&lt;wsp:rsid wsp:val=&quot;54FD4AE0&quot;/&gt;&lt;wsp:rsid wsp:val=&quot;54FE486B&quot;/&gt;&lt;wsp:rsid wsp:val=&quot;55013ABF&quot;/&gt;&lt;wsp:rsid wsp:val=&quot;550251B0&quot;/&gt;&lt;wsp:rsid wsp:val=&quot;5504314F&quot;/&gt;&lt;wsp:rsid wsp:val=&quot;55077D35&quot;/&gt;&lt;wsp:rsid wsp:val=&quot;550A03B0&quot;/&gt;&lt;wsp:rsid wsp:val=&quot;550C012C&quot;/&gt;&lt;wsp:rsid wsp:val=&quot;550E1907&quot;/&gt;&lt;wsp:rsid wsp:val=&quot;550E4A37&quot;/&gt;&lt;wsp:rsid wsp:val=&quot;551230E6&quot;/&gt;&lt;wsp:rsid wsp:val=&quot;551365C7&quot;/&gt;&lt;wsp:rsid wsp:val=&quot;55142D04&quot;/&gt;&lt;wsp:rsid wsp:val=&quot;5515028C&quot;/&gt;&lt;wsp:rsid wsp:val=&quot;55160E77&quot;/&gt;&lt;wsp:rsid wsp:val=&quot;5517188E&quot;/&gt;&lt;wsp:rsid wsp:val=&quot;55191668&quot;/&gt;&lt;wsp:rsid wsp:val=&quot;551E1EB3&quot;/&gt;&lt;wsp:rsid wsp:val=&quot;551F0B28&quot;/&gt;&lt;wsp:rsid wsp:val=&quot;55211BB2&quot;/&gt;&lt;wsp:rsid wsp:val=&quot;55212C03&quot;/&gt;&lt;wsp:rsid wsp:val=&quot;55247A49&quot;/&gt;&lt;wsp:rsid wsp:val=&quot;55260D99&quot;/&gt;&lt;wsp:rsid wsp:val=&quot;552C03FC&quot;/&gt;&lt;wsp:rsid wsp:val=&quot;552D339C&quot;/&gt;&lt;wsp:rsid wsp:val=&quot;552D6BEC&quot;/&gt;&lt;wsp:rsid wsp:val=&quot;552E3181&quot;/&gt;&lt;wsp:rsid wsp:val=&quot;55334CFA&quot;/&gt;&lt;wsp:rsid wsp:val=&quot;55337144&quot;/&gt;&lt;wsp:rsid wsp:val=&quot;55393E1A&quot;/&gt;&lt;wsp:rsid wsp:val=&quot;553A16CC&quot;/&gt;&lt;wsp:rsid wsp:val=&quot;553A4443&quot;/&gt;&lt;wsp:rsid wsp:val=&quot;553B5FD4&quot;/&gt;&lt;wsp:rsid wsp:val=&quot;553D00C4&quot;/&gt;&lt;wsp:rsid wsp:val=&quot;553F2317&quot;/&gt;&lt;wsp:rsid wsp:val=&quot;55430AB9&quot;/&gt;&lt;wsp:rsid wsp:val=&quot;55484970&quot;/&gt;&lt;wsp:rsid wsp:val=&quot;554B144A&quot;/&gt;&lt;wsp:rsid wsp:val=&quot;55502B47&quot;/&gt;&lt;wsp:rsid wsp:val=&quot;55516E12&quot;/&gt;&lt;wsp:rsid wsp:val=&quot;55530C95&quot;/&gt;&lt;wsp:rsid wsp:val=&quot;5557073A&quot;/&gt;&lt;wsp:rsid wsp:val=&quot;55576FE2&quot;/&gt;&lt;wsp:rsid wsp:val=&quot;55581D75&quot;/&gt;&lt;wsp:rsid wsp:val=&quot;55582160&quot;/&gt;&lt;wsp:rsid wsp:val=&quot;555858D3&quot;/&gt;&lt;wsp:rsid wsp:val=&quot;555B62E0&quot;/&gt;&lt;wsp:rsid wsp:val=&quot;555D3C5C&quot;/&gt;&lt;wsp:rsid wsp:val=&quot;555D615F&quot;/&gt;&lt;wsp:rsid wsp:val=&quot;555F0608&quot;/&gt;&lt;wsp:rsid wsp:val=&quot;555F42CF&quot;/&gt;&lt;wsp:rsid wsp:val=&quot;55610E1A&quot;/&gt;&lt;wsp:rsid wsp:val=&quot;556413AA&quot;/&gt;&lt;wsp:rsid wsp:val=&quot;55645EDF&quot;/&gt;&lt;wsp:rsid wsp:val=&quot;55763612&quot;/&gt;&lt;wsp:rsid wsp:val=&quot;55772C5B&quot;/&gt;&lt;wsp:rsid wsp:val=&quot;557B2C37&quot;/&gt;&lt;wsp:rsid wsp:val=&quot;557D4209&quot;/&gt;&lt;wsp:rsid wsp:val=&quot;557F48B4&quot;/&gt;&lt;wsp:rsid wsp:val=&quot;557F7DFF&quot;/&gt;&lt;wsp:rsid wsp:val=&quot;55800705&quot;/&gt;&lt;wsp:rsid wsp:val=&quot;55850CC3&quot;/&gt;&lt;wsp:rsid wsp:val=&quot;55874387&quot;/&gt;&lt;wsp:rsid wsp:val=&quot;558B3F6B&quot;/&gt;&lt;wsp:rsid wsp:val=&quot;558D1130&quot;/&gt;&lt;wsp:rsid wsp:val=&quot;558F25D1&quot;/&gt;&lt;wsp:rsid wsp:val=&quot;5590128A&quot;/&gt;&lt;wsp:rsid wsp:val=&quot;55912B70&quot;/&gt;&lt;wsp:rsid wsp:val=&quot;55915611&quot;/&gt;&lt;wsp:rsid wsp:val=&quot;5593346C&quot;/&gt;&lt;wsp:rsid wsp:val=&quot;559461D5&quot;/&gt;&lt;wsp:rsid wsp:val=&quot;559463E2&quot;/&gt;&lt;wsp:rsid wsp:val=&quot;55953F7E&quot;/&gt;&lt;wsp:rsid wsp:val=&quot;559B37B2&quot;/&gt;&lt;wsp:rsid wsp:val=&quot;559E3C5E&quot;/&gt;&lt;wsp:rsid wsp:val=&quot;55A459D5&quot;/&gt;&lt;wsp:rsid wsp:val=&quot;55A562A1&quot;/&gt;&lt;wsp:rsid wsp:val=&quot;55AB3F5A&quot;/&gt;&lt;wsp:rsid wsp:val=&quot;55AC353D&quot;/&gt;&lt;wsp:rsid wsp:val=&quot;55B05463&quot;/&gt;&lt;wsp:rsid wsp:val=&quot;55B7781F&quot;/&gt;&lt;wsp:rsid wsp:val=&quot;55BB6619&quot;/&gt;&lt;wsp:rsid wsp:val=&quot;55BC4EDD&quot;/&gt;&lt;wsp:rsid wsp:val=&quot;55BF6E38&quot;/&gt;&lt;wsp:rsid wsp:val=&quot;55C06BF7&quot;/&gt;&lt;wsp:rsid wsp:val=&quot;55C90449&quot;/&gt;&lt;wsp:rsid wsp:val=&quot;55CD37EC&quot;/&gt;&lt;wsp:rsid wsp:val=&quot;55CE0C4D&quot;/&gt;&lt;wsp:rsid wsp:val=&quot;55D13D0A&quot;/&gt;&lt;wsp:rsid wsp:val=&quot;55D208AB&quot;/&gt;&lt;wsp:rsid wsp:val=&quot;55D57232&quot;/&gt;&lt;wsp:rsid wsp:val=&quot;55DB3A16&quot;/&gt;&lt;wsp:rsid wsp:val=&quot;55DB78E7&quot;/&gt;&lt;wsp:rsid wsp:val=&quot;55DB7D36&quot;/&gt;&lt;wsp:rsid wsp:val=&quot;55DC048A&quot;/&gt;&lt;wsp:rsid wsp:val=&quot;55DD574F&quot;/&gt;&lt;wsp:rsid wsp:val=&quot;55DD5FC4&quot;/&gt;&lt;wsp:rsid wsp:val=&quot;55DE4FBC&quot;/&gt;&lt;wsp:rsid wsp:val=&quot;55DF08D4&quot;/&gt;&lt;wsp:rsid wsp:val=&quot;55E80A4C&quot;/&gt;&lt;wsp:rsid wsp:val=&quot;55EA7343&quot;/&gt;&lt;wsp:rsid wsp:val=&quot;55EB2AD0&quot;/&gt;&lt;wsp:rsid wsp:val=&quot;55F545A1&quot;/&gt;&lt;wsp:rsid wsp:val=&quot;55F55912&quot;/&gt;&lt;wsp:rsid wsp:val=&quot;55F71BFD&quot;/&gt;&lt;wsp:rsid wsp:val=&quot;55FA13F1&quot;/&gt;&lt;wsp:rsid wsp:val=&quot;55FA3F59&quot;/&gt;&lt;wsp:rsid wsp:val=&quot;55FE1C53&quot;/&gt;&lt;wsp:rsid wsp:val=&quot;560154BC&quot;/&gt;&lt;wsp:rsid wsp:val=&quot;56017997&quot;/&gt;&lt;wsp:rsid wsp:val=&quot;56036094&quot;/&gt;&lt;wsp:rsid wsp:val=&quot;5606744E&quot;/&gt;&lt;wsp:rsid wsp:val=&quot;56071BC4&quot;/&gt;&lt;wsp:rsid wsp:val=&quot;560B16E6&quot;/&gt;&lt;wsp:rsid wsp:val=&quot;561518A5&quot;/&gt;&lt;wsp:rsid wsp:val=&quot;5618491E&quot;/&gt;&lt;wsp:rsid wsp:val=&quot;561C260B&quot;/&gt;&lt;wsp:rsid wsp:val=&quot;562201FA&quot;/&gt;&lt;wsp:rsid wsp:val=&quot;56246826&quot;/&gt;&lt;wsp:rsid wsp:val=&quot;56246C3C&quot;/&gt;&lt;wsp:rsid wsp:val=&quot;562B4246&quot;/&gt;&lt;wsp:rsid wsp:val=&quot;562C36F6&quot;/&gt;&lt;wsp:rsid wsp:val=&quot;562D22BC&quot;/&gt;&lt;wsp:rsid wsp:val=&quot;562E48A7&quot;/&gt;&lt;wsp:rsid wsp:val=&quot;562F3D6B&quot;/&gt;&lt;wsp:rsid wsp:val=&quot;56362557&quot;/&gt;&lt;wsp:rsid wsp:val=&quot;563C51E3&quot;/&gt;&lt;wsp:rsid wsp:val=&quot;56417AF0&quot;/&gt;&lt;wsp:rsid wsp:val=&quot;56426518&quot;/&gt;&lt;wsp:rsid wsp:val=&quot;56464097&quot;/&gt;&lt;wsp:rsid wsp:val=&quot;56464DB6&quot;/&gt;&lt;wsp:rsid wsp:val=&quot;564A2F08&quot;/&gt;&lt;wsp:rsid wsp:val=&quot;564B3267&quot;/&gt;&lt;wsp:rsid wsp:val=&quot;564F7D26&quot;/&gt;&lt;wsp:rsid wsp:val=&quot;56540892&quot;/&gt;&lt;wsp:rsid wsp:val=&quot;565437BE&quot;/&gt;&lt;wsp:rsid wsp:val=&quot;565721FF&quot;/&gt;&lt;wsp:rsid wsp:val=&quot;56581091&quot;/&gt;&lt;wsp:rsid wsp:val=&quot;565A3EA8&quot;/&gt;&lt;wsp:rsid wsp:val=&quot;565A777F&quot;/&gt;&lt;wsp:rsid wsp:val=&quot;565B0C11&quot;/&gt;&lt;wsp:rsid wsp:val=&quot;56631670&quot;/&gt;&lt;wsp:rsid wsp:val=&quot;56691367&quot;/&gt;&lt;wsp:rsid wsp:val=&quot;566B19EF&quot;/&gt;&lt;wsp:rsid wsp:val=&quot;56720DE5&quot;/&gt;&lt;wsp:rsid wsp:val=&quot;567C7CA1&quot;/&gt;&lt;wsp:rsid wsp:val=&quot;567F25FF&quot;/&gt;&lt;wsp:rsid wsp:val=&quot;567F7E4C&quot;/&gt;&lt;wsp:rsid wsp:val=&quot;568006B3&quot;/&gt;&lt;wsp:rsid wsp:val=&quot;56846C19&quot;/&gt;&lt;wsp:rsid wsp:val=&quot;56897826&quot;/&gt;&lt;wsp:rsid wsp:val=&quot;568A1161&quot;/&gt;&lt;wsp:rsid wsp:val=&quot;568C3944&quot;/&gt;&lt;wsp:rsid wsp:val=&quot;568D6702&quot;/&gt;&lt;wsp:rsid wsp:val=&quot;56944903&quot;/&gt;&lt;wsp:rsid wsp:val=&quot;56957066&quot;/&gt;&lt;wsp:rsid wsp:val=&quot;56961017&quot;/&gt;&lt;wsp:rsid wsp:val=&quot;56983C65&quot;/&gt;&lt;wsp:rsid wsp:val=&quot;56A0414F&quot;/&gt;&lt;wsp:rsid wsp:val=&quot;56A07A85&quot;/&gt;&lt;wsp:rsid wsp:val=&quot;56A77681&quot;/&gt;&lt;wsp:rsid wsp:val=&quot;56A90186&quot;/&gt;&lt;wsp:rsid wsp:val=&quot;56AD58FC&quot;/&gt;&lt;wsp:rsid wsp:val=&quot;56AD65AB&quot;/&gt;&lt;wsp:rsid wsp:val=&quot;56AE0A4B&quot;/&gt;&lt;wsp:rsid wsp:val=&quot;56AE3FFC&quot;/&gt;&lt;wsp:rsid wsp:val=&quot;56B0019F&quot;/&gt;&lt;wsp:rsid wsp:val=&quot;56B55108&quot;/&gt;&lt;wsp:rsid wsp:val=&quot;56B65A0A&quot;/&gt;&lt;wsp:rsid wsp:val=&quot;56B85F36&quot;/&gt;&lt;wsp:rsid wsp:val=&quot;56B96762&quot;/&gt;&lt;wsp:rsid wsp:val=&quot;56C02411&quot;/&gt;&lt;wsp:rsid wsp:val=&quot;56C06B80&quot;/&gt;&lt;wsp:rsid wsp:val=&quot;56C3390F&quot;/&gt;&lt;wsp:rsid wsp:val=&quot;56C47FF9&quot;/&gt;&lt;wsp:rsid wsp:val=&quot;56C73037&quot;/&gt;&lt;wsp:rsid wsp:val=&quot;56C74EE9&quot;/&gt;&lt;wsp:rsid wsp:val=&quot;56CA20C6&quot;/&gt;&lt;wsp:rsid wsp:val=&quot;56CC2751&quot;/&gt;&lt;wsp:rsid wsp:val=&quot;56CC49F1&quot;/&gt;&lt;wsp:rsid wsp:val=&quot;56CD4727&quot;/&gt;&lt;wsp:rsid wsp:val=&quot;56CF09F8&quot;/&gt;&lt;wsp:rsid wsp:val=&quot;56D279A5&quot;/&gt;&lt;wsp:rsid wsp:val=&quot;56D509FE&quot;/&gt;&lt;wsp:rsid wsp:val=&quot;56D75CA6&quot;/&gt;&lt;wsp:rsid wsp:val=&quot;56DE714B&quot;/&gt;&lt;wsp:rsid wsp:val=&quot;56E11D4C&quot;/&gt;&lt;wsp:rsid wsp:val=&quot;56E30B79&quot;/&gt;&lt;wsp:rsid wsp:val=&quot;56E4466A&quot;/&gt;&lt;wsp:rsid wsp:val=&quot;56E81E41&quot;/&gt;&lt;wsp:rsid wsp:val=&quot;56EA1756&quot;/&gt;&lt;wsp:rsid wsp:val=&quot;56EA2DC0&quot;/&gt;&lt;wsp:rsid wsp:val=&quot;56EC70B7&quot;/&gt;&lt;wsp:rsid wsp:val=&quot;56F00E5D&quot;/&gt;&lt;wsp:rsid wsp:val=&quot;56F37381&quot;/&gt;&lt;wsp:rsid wsp:val=&quot;56F45E03&quot;/&gt;&lt;wsp:rsid wsp:val=&quot;56F71B6A&quot;/&gt;&lt;wsp:rsid wsp:val=&quot;56F93A00&quot;/&gt;&lt;wsp:rsid wsp:val=&quot;56F9713E&quot;/&gt;&lt;wsp:rsid wsp:val=&quot;56FF2E32&quot;/&gt;&lt;wsp:rsid wsp:val=&quot;56FF6FA4&quot;/&gt;&lt;wsp:rsid wsp:val=&quot;5700384E&quot;/&gt;&lt;wsp:rsid wsp:val=&quot;5701491F&quot;/&gt;&lt;wsp:rsid wsp:val=&quot;57031FA5&quot;/&gt;&lt;wsp:rsid wsp:val=&quot;57035D23&quot;/&gt;&lt;wsp:rsid wsp:val=&quot;57040182&quot;/&gt;&lt;wsp:rsid wsp:val=&quot;570D67E6&quot;/&gt;&lt;wsp:rsid wsp:val=&quot;5712049B&quot;/&gt;&lt;wsp:rsid wsp:val=&quot;571546F3&quot;/&gt;&lt;wsp:rsid wsp:val=&quot;571675CF&quot;/&gt;&lt;wsp:rsid wsp:val=&quot;572079BE&quot;/&gt;&lt;wsp:rsid wsp:val=&quot;572744CC&quot;/&gt;&lt;wsp:rsid wsp:val=&quot;57291CD0&quot;/&gt;&lt;wsp:rsid wsp:val=&quot;572C693E&quot;/&gt;&lt;wsp:rsid wsp:val=&quot;572D0293&quot;/&gt;&lt;wsp:rsid wsp:val=&quot;573032A7&quot;/&gt;&lt;wsp:rsid wsp:val=&quot;57331226&quot;/&gt;&lt;wsp:rsid wsp:val=&quot;573C1F66&quot;/&gt;&lt;wsp:rsid wsp:val=&quot;573C591F&quot;/&gt;&lt;wsp:rsid wsp:val=&quot;5742347F&quot;/&gt;&lt;wsp:rsid wsp:val=&quot;57435210&quot;/&gt;&lt;wsp:rsid wsp:val=&quot;57450555&quot;/&gt;&lt;wsp:rsid wsp:val=&quot;57460F91&quot;/&gt;&lt;wsp:rsid wsp:val=&quot;574A2EC3&quot;/&gt;&lt;wsp:rsid wsp:val=&quot;574A3705&quot;/&gt;&lt;wsp:rsid wsp:val=&quot;574C20BD&quot;/&gt;&lt;wsp:rsid wsp:val=&quot;575707E8&quot;/&gt;&lt;wsp:rsid wsp:val=&quot;575C04CB&quot;/&gt;&lt;wsp:rsid wsp:val=&quot;575E235F&quot;/&gt;&lt;wsp:rsid wsp:val=&quot;575E261A&quot;/&gt;&lt;wsp:rsid wsp:val=&quot;57605EA0&quot;/&gt;&lt;wsp:rsid wsp:val=&quot;57612697&quot;/&gt;&lt;wsp:rsid wsp:val=&quot;57614CE7&quot;/&gt;&lt;wsp:rsid wsp:val=&quot;57631A9C&quot;/&gt;&lt;wsp:rsid wsp:val=&quot;57694BAA&quot;/&gt;&lt;wsp:rsid wsp:val=&quot;576951C7&quot;/&gt;&lt;wsp:rsid wsp:val=&quot;576A773D&quot;/&gt;&lt;wsp:rsid wsp:val=&quot;576C51B3&quot;/&gt;&lt;wsp:rsid wsp:val=&quot;576E6B09&quot;/&gt;&lt;wsp:rsid wsp:val=&quot;576F7C4B&quot;/&gt;&lt;wsp:rsid wsp:val=&quot;57715E7E&quot;/&gt;&lt;wsp:rsid wsp:val=&quot;577B1E55&quot;/&gt;&lt;wsp:rsid wsp:val=&quot;577F0ABE&quot;/&gt;&lt;wsp:rsid wsp:val=&quot;578426DE&quot;/&gt;&lt;wsp:rsid wsp:val=&quot;57886528&quot;/&gt;&lt;wsp:rsid wsp:val=&quot;578C1734&quot;/&gt;&lt;wsp:rsid wsp:val=&quot;578D5D16&quot;/&gt;&lt;wsp:rsid wsp:val=&quot;5792616A&quot;/&gt;&lt;wsp:rsid wsp:val=&quot;57970170&quot;/&gt;&lt;wsp:rsid wsp:val=&quot;57992F20&quot;/&gt;&lt;wsp:rsid wsp:val=&quot;579C1292&quot;/&gt;&lt;wsp:rsid wsp:val=&quot;57A521F2&quot;/&gt;&lt;wsp:rsid wsp:val=&quot;57A84D31&quot;/&gt;&lt;wsp:rsid wsp:val=&quot;57A9585C&quot;/&gt;&lt;wsp:rsid wsp:val=&quot;57AA1FE1&quot;/&gt;&lt;wsp:rsid wsp:val=&quot;57AC6F13&quot;/&gt;&lt;wsp:rsid wsp:val=&quot;57AE2F8C&quot;/&gt;&lt;wsp:rsid wsp:val=&quot;57B52380&quot;/&gt;&lt;wsp:rsid wsp:val=&quot;57B52953&quot;/&gt;&lt;wsp:rsid wsp:val=&quot;57B7232C&quot;/&gt;&lt;wsp:rsid wsp:val=&quot;57B84B07&quot;/&gt;&lt;wsp:rsid wsp:val=&quot;57BC5D40&quot;/&gt;&lt;wsp:rsid wsp:val=&quot;57BD5834&quot;/&gt;&lt;wsp:rsid wsp:val=&quot;57BF796A&quot;/&gt;&lt;wsp:rsid wsp:val=&quot;57C353EE&quot;/&gt;&lt;wsp:rsid wsp:val=&quot;57C54AA9&quot;/&gt;&lt;wsp:rsid wsp:val=&quot;57C55149&quot;/&gt;&lt;wsp:rsid wsp:val=&quot;57C62289&quot;/&gt;&lt;wsp:rsid wsp:val=&quot;57C801E1&quot;/&gt;&lt;wsp:rsid wsp:val=&quot;57C85792&quot;/&gt;&lt;wsp:rsid wsp:val=&quot;57C86403&quot;/&gt;&lt;wsp:rsid wsp:val=&quot;57CC5551&quot;/&gt;&lt;wsp:rsid wsp:val=&quot;57CE6457&quot;/&gt;&lt;wsp:rsid wsp:val=&quot;57D16D57&quot;/&gt;&lt;wsp:rsid wsp:val=&quot;57D868AD&quot;/&gt;&lt;wsp:rsid wsp:val=&quot;57D902D6&quot;/&gt;&lt;wsp:rsid wsp:val=&quot;57D92330&quot;/&gt;&lt;wsp:rsid wsp:val=&quot;57DD23BC&quot;/&gt;&lt;wsp:rsid wsp:val=&quot;57E52E7F&quot;/&gt;&lt;wsp:rsid wsp:val=&quot;57E53B2D&quot;/&gt;&lt;wsp:rsid wsp:val=&quot;57E62FA1&quot;/&gt;&lt;wsp:rsid wsp:val=&quot;57EF45EF&quot;/&gt;&lt;wsp:rsid wsp:val=&quot;57EF5F6B&quot;/&gt;&lt;wsp:rsid wsp:val=&quot;57F61199&quot;/&gt;&lt;wsp:rsid wsp:val=&quot;57F813E4&quot;/&gt;&lt;wsp:rsid wsp:val=&quot;57FD39E6&quot;/&gt;&lt;wsp:rsid wsp:val=&quot;57FE43F9&quot;/&gt;&lt;wsp:rsid wsp:val=&quot;580A4D5A&quot;/&gt;&lt;wsp:rsid wsp:val=&quot;580F43F5&quot;/&gt;&lt;wsp:rsid wsp:val=&quot;581012E8&quot;/&gt;&lt;wsp:rsid wsp:val=&quot;58124696&quot;/&gt;&lt;wsp:rsid wsp:val=&quot;58145DE6&quot;/&gt;&lt;wsp:rsid wsp:val=&quot;58157748&quot;/&gt;&lt;wsp:rsid wsp:val=&quot;581A6AF6&quot;/&gt;&lt;wsp:rsid wsp:val=&quot;581C3B68&quot;/&gt;&lt;wsp:rsid wsp:val=&quot;581C5A50&quot;/&gt;&lt;wsp:rsid wsp:val=&quot;581D4ACD&quot;/&gt;&lt;wsp:rsid wsp:val=&quot;581F4D1B&quot;/&gt;&lt;wsp:rsid wsp:val=&quot;5821299D&quot;/&gt;&lt;wsp:rsid wsp:val=&quot;582532FD&quot;/&gt;&lt;wsp:rsid wsp:val=&quot;58253DF5&quot;/&gt;&lt;wsp:rsid wsp:val=&quot;5829346D&quot;/&gt;&lt;wsp:rsid wsp:val=&quot;582B3D26&quot;/&gt;&lt;wsp:rsid wsp:val=&quot;582C342B&quot;/&gt;&lt;wsp:rsid wsp:val=&quot;582F399E&quot;/&gt;&lt;wsp:rsid wsp:val=&quot;58313021&quot;/&gt;&lt;wsp:rsid wsp:val=&quot;58343E25&quot;/&gt;&lt;wsp:rsid wsp:val=&quot;58353443&quot;/&gt;&lt;wsp:rsid wsp:val=&quot;58377971&quot;/&gt;&lt;wsp:rsid wsp:val=&quot;58382A51&quot;/&gt;&lt;wsp:rsid wsp:val=&quot;583A069E&quot;/&gt;&lt;wsp:rsid wsp:val=&quot;583A3AF9&quot;/&gt;&lt;wsp:rsid wsp:val=&quot;583F56AD&quot;/&gt;&lt;wsp:rsid wsp:val=&quot;58410817&quot;/&gt;&lt;wsp:rsid wsp:val=&quot;58484C8E&quot;/&gt;&lt;wsp:rsid wsp:val=&quot;584A1829&quot;/&gt;&lt;wsp:rsid wsp:val=&quot;584D7A22&quot;/&gt;&lt;wsp:rsid wsp:val=&quot;584F0234&quot;/&gt;&lt;wsp:rsid wsp:val=&quot;58504D21&quot;/&gt;&lt;wsp:rsid wsp:val=&quot;5851476C&quot;/&gt;&lt;wsp:rsid wsp:val=&quot;58541DCD&quot;/&gt;&lt;wsp:rsid wsp:val=&quot;58544919&quot;/&gt;&lt;wsp:rsid wsp:val=&quot;58545E0C&quot;/&gt;&lt;wsp:rsid wsp:val=&quot;58552F1C&quot;/&gt;&lt;wsp:rsid wsp:val=&quot;585875EB&quot;/&gt;&lt;wsp:rsid wsp:val=&quot;585A0018&quot;/&gt;&lt;wsp:rsid wsp:val=&quot;585D77CC&quot;/&gt;&lt;wsp:rsid wsp:val=&quot;585E56C4&quot;/&gt;&lt;wsp:rsid wsp:val=&quot;585F38FC&quot;/&gt;&lt;wsp:rsid wsp:val=&quot;585F77F7&quot;/&gt;&lt;wsp:rsid wsp:val=&quot;5862668D&quot;/&gt;&lt;wsp:rsid wsp:val=&quot;586E462C&quot;/&gt;&lt;wsp:rsid wsp:val=&quot;586F7051&quot;/&gt;&lt;wsp:rsid wsp:val=&quot;587355F0&quot;/&gt;&lt;wsp:rsid wsp:val=&quot;58750E18&quot;/&gt;&lt;wsp:rsid wsp:val=&quot;58763331&quot;/&gt;&lt;wsp:rsid wsp:val=&quot;58780691&quot;/&gt;&lt;wsp:rsid wsp:val=&quot;587928B7&quot;/&gt;&lt;wsp:rsid wsp:val=&quot;58797D9D&quot;/&gt;&lt;wsp:rsid wsp:val=&quot;587A63D5&quot;/&gt;&lt;wsp:rsid wsp:val=&quot;587A78A9&quot;/&gt;&lt;wsp:rsid wsp:val=&quot;587D1999&quot;/&gt;&lt;wsp:rsid wsp:val=&quot;587D25CD&quot;/&gt;&lt;wsp:rsid wsp:val=&quot;5882602F&quot;/&gt;&lt;wsp:rsid wsp:val=&quot;5883408B&quot;/&gt;&lt;wsp:rsid wsp:val=&quot;58841318&quot;/&gt;&lt;wsp:rsid wsp:val=&quot;5884279F&quot;/&gt;&lt;wsp:rsid wsp:val=&quot;588531B7&quot;/&gt;&lt;wsp:rsid wsp:val=&quot;58855838&quot;/&gt;&lt;wsp:rsid wsp:val=&quot;58857859&quot;/&gt;&lt;wsp:rsid wsp:val=&quot;588606E5&quot;/&gt;&lt;wsp:rsid wsp:val=&quot;588E658D&quot;/&gt;&lt;wsp:rsid wsp:val=&quot;588F4AD2&quot;/&gt;&lt;wsp:rsid wsp:val=&quot;58947E47&quot;/&gt;&lt;wsp:rsid wsp:val=&quot;5896168E&quot;/&gt;&lt;wsp:rsid wsp:val=&quot;589726AE&quot;/&gt;&lt;wsp:rsid wsp:val=&quot;58982A1A&quot;/&gt;&lt;wsp:rsid wsp:val=&quot;589A2A9F&quot;/&gt;&lt;wsp:rsid wsp:val=&quot;589B1509&quot;/&gt;&lt;wsp:rsid wsp:val=&quot;589C1D1B&quot;/&gt;&lt;wsp:rsid wsp:val=&quot;58A036DD&quot;/&gt;&lt;wsp:rsid wsp:val=&quot;58A1238A&quot;/&gt;&lt;wsp:rsid wsp:val=&quot;58A6773F&quot;/&gt;&lt;wsp:rsid wsp:val=&quot;58A90F86&quot;/&gt;&lt;wsp:rsid wsp:val=&quot;58AD29FE&quot;/&gt;&lt;wsp:rsid wsp:val=&quot;58AE0D23&quot;/&gt;&lt;wsp:rsid wsp:val=&quot;58AF3A72&quot;/&gt;&lt;wsp:rsid wsp:val=&quot;58B34425&quot;/&gt;&lt;wsp:rsid wsp:val=&quot;58B3631C&quot;/&gt;&lt;wsp:rsid wsp:val=&quot;58B4797A&quot;/&gt;&lt;wsp:rsid wsp:val=&quot;58B54E5E&quot;/&gt;&lt;wsp:rsid wsp:val=&quot;58BF5212&quot;/&gt;&lt;wsp:rsid wsp:val=&quot;58C02845&quot;/&gt;&lt;wsp:rsid wsp:val=&quot;58C34417&quot;/&gt;&lt;wsp:rsid wsp:val=&quot;58C400B9&quot;/&gt;&lt;wsp:rsid wsp:val=&quot;58C40C36&quot;/&gt;&lt;wsp:rsid wsp:val=&quot;58C875E3&quot;/&gt;&lt;wsp:rsid wsp:val=&quot;58C967E6&quot;/&gt;&lt;wsp:rsid wsp:val=&quot;58CD303A&quot;/&gt;&lt;wsp:rsid wsp:val=&quot;58CE2587&quot;/&gt;&lt;wsp:rsid wsp:val=&quot;58D00E5F&quot;/&gt;&lt;wsp:rsid wsp:val=&quot;58D27570&quot;/&gt;&lt;wsp:rsid wsp:val=&quot;58D864C3&quot;/&gt;&lt;wsp:rsid wsp:val=&quot;58D96977&quot;/&gt;&lt;wsp:rsid wsp:val=&quot;58DA3764&quot;/&gt;&lt;wsp:rsid wsp:val=&quot;58DC5000&quot;/&gt;&lt;wsp:rsid wsp:val=&quot;58E76DA2&quot;/&gt;&lt;wsp:rsid wsp:val=&quot;58E80320&quot;/&gt;&lt;wsp:rsid wsp:val=&quot;58EA0BA7&quot;/&gt;&lt;wsp:rsid wsp:val=&quot;58EA5FF1&quot;/&gt;&lt;wsp:rsid wsp:val=&quot;58EB6BAD&quot;/&gt;&lt;wsp:rsid wsp:val=&quot;58EC30BA&quot;/&gt;&lt;wsp:rsid wsp:val=&quot;58EC60AB&quot;/&gt;&lt;wsp:rsid wsp:val=&quot;58EC6BC0&quot;/&gt;&lt;wsp:rsid wsp:val=&quot;58ED4D2E&quot;/&gt;&lt;wsp:rsid wsp:val=&quot;58EE6C39&quot;/&gt;&lt;wsp:rsid wsp:val=&quot;58F01298&quot;/&gt;&lt;wsp:rsid wsp:val=&quot;58F03C01&quot;/&gt;&lt;wsp:rsid wsp:val=&quot;58F96EAE&quot;/&gt;&lt;wsp:rsid wsp:val=&quot;58FA5643&quot;/&gt;&lt;wsp:rsid wsp:val=&quot;58FC58AE&quot;/&gt;&lt;wsp:rsid wsp:val=&quot;58FE1A46&quot;/&gt;&lt;wsp:rsid wsp:val=&quot;58FF4639&quot;/&gt;&lt;wsp:rsid wsp:val=&quot;5902663C&quot;/&gt;&lt;wsp:rsid wsp:val=&quot;590F5BB1&quot;/&gt;&lt;wsp:rsid wsp:val=&quot;5910654A&quot;/&gt;&lt;wsp:rsid wsp:val=&quot;591066E8&quot;/&gt;&lt;wsp:rsid wsp:val=&quot;591234D9&quot;/&gt;&lt;wsp:rsid wsp:val=&quot;591264B9&quot;/&gt;&lt;wsp:rsid wsp:val=&quot;59132139&quot;/&gt;&lt;wsp:rsid wsp:val=&quot;591C5972&quot;/&gt;&lt;wsp:rsid wsp:val=&quot;59204DEE&quot;/&gt;&lt;wsp:rsid wsp:val=&quot;59232EC6&quot;/&gt;&lt;wsp:rsid wsp:val=&quot;592B632C&quot;/&gt;&lt;wsp:rsid wsp:val=&quot;59304D3D&quot;/&gt;&lt;wsp:rsid wsp:val=&quot;59343DBA&quot;/&gt;&lt;wsp:rsid wsp:val=&quot;59360E05&quot;/&gt;&lt;wsp:rsid wsp:val=&quot;593A0876&quot;/&gt;&lt;wsp:rsid wsp:val=&quot;59411049&quot;/&gt;&lt;wsp:rsid wsp:val=&quot;59421F0B&quot;/&gt;&lt;wsp:rsid wsp:val=&quot;59452BAA&quot;/&gt;&lt;wsp:rsid wsp:val=&quot;59457776&quot;/&gt;&lt;wsp:rsid wsp:val=&quot;59461409&quot;/&gt;&lt;wsp:rsid wsp:val=&quot;594F3B1F&quot;/&gt;&lt;wsp:rsid wsp:val=&quot;59506458&quot;/&gt;&lt;wsp:rsid wsp:val=&quot;59561366&quot;/&gt;&lt;wsp:rsid wsp:val=&quot;59581A8F&quot;/&gt;&lt;wsp:rsid wsp:val=&quot;59582161&quot;/&gt;&lt;wsp:rsid wsp:val=&quot;59591FC5&quot;/&gt;&lt;wsp:rsid wsp:val=&quot;59596965&quot;/&gt;&lt;wsp:rsid wsp:val=&quot;595F3A4B&quot;/&gt;&lt;wsp:rsid wsp:val=&quot;5961602A&quot;/&gt;&lt;wsp:rsid wsp:val=&quot;596357F4&quot;/&gt;&lt;wsp:rsid wsp:val=&quot;59682C57&quot;/&gt;&lt;wsp:rsid wsp:val=&quot;59684AEF&quot;/&gt;&lt;wsp:rsid wsp:val=&quot;596C38D3&quot;/&gt;&lt;wsp:rsid wsp:val=&quot;5970322D&quot;/&gt;&lt;wsp:rsid wsp:val=&quot;59715808&quot;/&gt;&lt;wsp:rsid wsp:val=&quot;59737339&quot;/&gt;&lt;wsp:rsid wsp:val=&quot;59740131&quot;/&gt;&lt;wsp:rsid wsp:val=&quot;59745DB2&quot;/&gt;&lt;wsp:rsid wsp:val=&quot;5975652F&quot;/&gt;&lt;wsp:rsid wsp:val=&quot;59774AD4&quot;/&gt;&lt;wsp:rsid wsp:val=&quot;59805F82&quot;/&gt;&lt;wsp:rsid wsp:val=&quot;5981412C&quot;/&gt;&lt;wsp:rsid wsp:val=&quot;59816ACB&quot;/&gt;&lt;wsp:rsid wsp:val=&quot;59826103&quot;/&gt;&lt;wsp:rsid wsp:val=&quot;59826D0A&quot;/&gt;&lt;wsp:rsid wsp:val=&quot;59827533&quot;/&gt;&lt;wsp:rsid wsp:val=&quot;5988138E&quot;/&gt;&lt;wsp:rsid wsp:val=&quot;598E7DFE&quot;/&gt;&lt;wsp:rsid wsp:val=&quot;59900AD6&quot;/&gt;&lt;wsp:rsid wsp:val=&quot;599106BA&quot;/&gt;&lt;wsp:rsid wsp:val=&quot;5999600B&quot;/&gt;&lt;wsp:rsid wsp:val=&quot;599A28A1&quot;/&gt;&lt;wsp:rsid wsp:val=&quot;599C3208&quot;/&gt;&lt;wsp:rsid wsp:val=&quot;599D1DF7&quot;/&gt;&lt;wsp:rsid wsp:val=&quot;599E452F&quot;/&gt;&lt;wsp:rsid wsp:val=&quot;59A07AC3&quot;/&gt;&lt;wsp:rsid wsp:val=&quot;59A3391F&quot;/&gt;&lt;wsp:rsid wsp:val=&quot;59A45F81&quot;/&gt;&lt;wsp:rsid wsp:val=&quot;59A50532&quot;/&gt;&lt;wsp:rsid wsp:val=&quot;59A619E2&quot;/&gt;&lt;wsp:rsid wsp:val=&quot;59A9049B&quot;/&gt;&lt;wsp:rsid wsp:val=&quot;59AA108F&quot;/&gt;&lt;wsp:rsid wsp:val=&quot;59AB6BAB&quot;/&gt;&lt;wsp:rsid wsp:val=&quot;59AE7622&quot;/&gt;&lt;wsp:rsid wsp:val=&quot;59B10F58&quot;/&gt;&lt;wsp:rsid wsp:val=&quot;59B2599F&quot;/&gt;&lt;wsp:rsid wsp:val=&quot;59B854B7&quot;/&gt;&lt;wsp:rsid wsp:val=&quot;59BB3949&quot;/&gt;&lt;wsp:rsid wsp:val=&quot;59BC5C3B&quot;/&gt;&lt;wsp:rsid wsp:val=&quot;59BF551F&quot;/&gt;&lt;wsp:rsid wsp:val=&quot;59C36C67&quot;/&gt;&lt;wsp:rsid wsp:val=&quot;59C40A7C&quot;/&gt;&lt;wsp:rsid wsp:val=&quot;59C63BDF&quot;/&gt;&lt;wsp:rsid wsp:val=&quot;59C80BEE&quot;/&gt;&lt;wsp:rsid wsp:val=&quot;59C93D85&quot;/&gt;&lt;wsp:rsid wsp:val=&quot;59CA0DD6&quot;/&gt;&lt;wsp:rsid wsp:val=&quot;59CC6BC0&quot;/&gt;&lt;wsp:rsid wsp:val=&quot;59CE0D93&quot;/&gt;&lt;wsp:rsid wsp:val=&quot;59CE557E&quot;/&gt;&lt;wsp:rsid wsp:val=&quot;59CF18E9&quot;/&gt;&lt;wsp:rsid wsp:val=&quot;59D055FE&quot;/&gt;&lt;wsp:rsid wsp:val=&quot;59D351F2&quot;/&gt;&lt;wsp:rsid wsp:val=&quot;59D353F9&quot;/&gt;&lt;wsp:rsid wsp:val=&quot;59D513E3&quot;/&gt;&lt;wsp:rsid wsp:val=&quot;59DC4335&quot;/&gt;&lt;wsp:rsid wsp:val=&quot;59DF16C0&quot;/&gt;&lt;wsp:rsid wsp:val=&quot;59DF1FDF&quot;/&gt;&lt;wsp:rsid wsp:val=&quot;59E10ECE&quot;/&gt;&lt;wsp:rsid wsp:val=&quot;59E274B9&quot;/&gt;&lt;wsp:rsid wsp:val=&quot;59E3672D&quot;/&gt;&lt;wsp:rsid wsp:val=&quot;59E4629C&quot;/&gt;&lt;wsp:rsid wsp:val=&quot;59E67F1D&quot;/&gt;&lt;wsp:rsid wsp:val=&quot;59E70BC0&quot;/&gt;&lt;wsp:rsid wsp:val=&quot;59EB48E5&quot;/&gt;&lt;wsp:rsid wsp:val=&quot;59EF4BB5&quot;/&gt;&lt;wsp:rsid wsp:val=&quot;59F03A97&quot;/&gt;&lt;wsp:rsid wsp:val=&quot;59F07A05&quot;/&gt;&lt;wsp:rsid wsp:val=&quot;59F16C31&quot;/&gt;&lt;wsp:rsid wsp:val=&quot;59F33EEE&quot;/&gt;&lt;wsp:rsid wsp:val=&quot;59F877A5&quot;/&gt;&lt;wsp:rsid wsp:val=&quot;59F978F2&quot;/&gt;&lt;wsp:rsid wsp:val=&quot;59FA1F88&quot;/&gt;&lt;wsp:rsid wsp:val=&quot;59FB01E8&quot;/&gt;&lt;wsp:rsid wsp:val=&quot;59FB68CB&quot;/&gt;&lt;wsp:rsid wsp:val=&quot;59FC551D&quot;/&gt;&lt;wsp:rsid wsp:val=&quot;59FD60EC&quot;/&gt;&lt;wsp:rsid wsp:val=&quot;59FE63D4&quot;/&gt;&lt;wsp:rsid wsp:val=&quot;5A024A92&quot;/&gt;&lt;wsp:rsid wsp:val=&quot;5A0266E2&quot;/&gt;&lt;wsp:rsid wsp:val=&quot;5A070079&quot;/&gt;&lt;wsp:rsid wsp:val=&quot;5A073CF0&quot;/&gt;&lt;wsp:rsid wsp:val=&quot;5A0A1AAF&quot;/&gt;&lt;wsp:rsid wsp:val=&quot;5A0D2039&quot;/&gt;&lt;wsp:rsid wsp:val=&quot;5A0E7DB5&quot;/&gt;&lt;wsp:rsid wsp:val=&quot;5A155C7F&quot;/&gt;&lt;wsp:rsid wsp:val=&quot;5A1567B1&quot;/&gt;&lt;wsp:rsid wsp:val=&quot;5A1C6338&quot;/&gt;&lt;wsp:rsid wsp:val=&quot;5A1D1BB5&quot;/&gt;&lt;wsp:rsid wsp:val=&quot;5A1D6BD1&quot;/&gt;&lt;wsp:rsid wsp:val=&quot;5A2026AE&quot;/&gt;&lt;wsp:rsid wsp:val=&quot;5A24282A&quot;/&gt;&lt;wsp:rsid wsp:val=&quot;5A24333B&quot;/&gt;&lt;wsp:rsid wsp:val=&quot;5A2558B3&quot;/&gt;&lt;wsp:rsid wsp:val=&quot;5A2B40C0&quot;/&gt;&lt;wsp:rsid wsp:val=&quot;5A354397&quot;/&gt;&lt;wsp:rsid wsp:val=&quot;5A37600F&quot;/&gt;&lt;wsp:rsid wsp:val=&quot;5A3833BD&quot;/&gt;&lt;wsp:rsid wsp:val=&quot;5A383454&quot;/&gt;&lt;wsp:rsid wsp:val=&quot;5A3927C1&quot;/&gt;&lt;wsp:rsid wsp:val=&quot;5A3945E0&quot;/&gt;&lt;wsp:rsid wsp:val=&quot;5A3A59AF&quot;/&gt;&lt;wsp:rsid wsp:val=&quot;5A440B33&quot;/&gt;&lt;wsp:rsid wsp:val=&quot;5A461698&quot;/&gt;&lt;wsp:rsid wsp:val=&quot;5A49491C&quot;/&gt;&lt;wsp:rsid wsp:val=&quot;5A4B1ED3&quot;/&gt;&lt;wsp:rsid wsp:val=&quot;5A4E3C71&quot;/&gt;&lt;wsp:rsid wsp:val=&quot;5A54103B&quot;/&gt;&lt;wsp:rsid wsp:val=&quot;5A562E69&quot;/&gt;&lt;wsp:rsid wsp:val=&quot;5A585CA0&quot;/&gt;&lt;wsp:rsid wsp:val=&quot;5A594463&quot;/&gt;&lt;wsp:rsid wsp:val=&quot;5A594A0C&quot;/&gt;&lt;wsp:rsid wsp:val=&quot;5A5A1976&quot;/&gt;&lt;wsp:rsid wsp:val=&quot;5A5A1E1B&quot;/&gt;&lt;wsp:rsid wsp:val=&quot;5A5A675A&quot;/&gt;&lt;wsp:rsid wsp:val=&quot;5A5D5745&quot;/&gt;&lt;wsp:rsid wsp:val=&quot;5A6179A3&quot;/&gt;&lt;wsp:rsid wsp:val=&quot;5A6306ED&quot;/&gt;&lt;wsp:rsid wsp:val=&quot;5A6359E5&quot;/&gt;&lt;wsp:rsid wsp:val=&quot;5A643481&quot;/&gt;&lt;wsp:rsid wsp:val=&quot;5A6519E5&quot;/&gt;&lt;wsp:rsid wsp:val=&quot;5A662F69&quot;/&gt;&lt;wsp:rsid wsp:val=&quot;5A6673F4&quot;/&gt;&lt;wsp:rsid wsp:val=&quot;5A671525&quot;/&gt;&lt;wsp:rsid wsp:val=&quot;5A673114&quot;/&gt;&lt;wsp:rsid wsp:val=&quot;5A6E67BA&quot;/&gt;&lt;wsp:rsid wsp:val=&quot;5A6F18D6&quot;/&gt;&lt;wsp:rsid wsp:val=&quot;5A706124&quot;/&gt;&lt;wsp:rsid wsp:val=&quot;5A7429CD&quot;/&gt;&lt;wsp:rsid wsp:val=&quot;5A770E04&quot;/&gt;&lt;wsp:rsid wsp:val=&quot;5A7905A2&quot;/&gt;&lt;wsp:rsid wsp:val=&quot;5A7B241E&quot;/&gt;&lt;wsp:rsid wsp:val=&quot;5A8146D3&quot;/&gt;&lt;wsp:rsid wsp:val=&quot;5A817935&quot;/&gt;&lt;wsp:rsid wsp:val=&quot;5A8316AB&quot;/&gt;&lt;wsp:rsid wsp:val=&quot;5A854B7D&quot;/&gt;&lt;wsp:rsid wsp:val=&quot;5A886401&quot;/&gt;&lt;wsp:rsid wsp:val=&quot;5A8A07C2&quot;/&gt;&lt;wsp:rsid wsp:val=&quot;5A8D28E2&quot;/&gt;&lt;wsp:rsid wsp:val=&quot;5A8D346A&quot;/&gt;&lt;wsp:rsid wsp:val=&quot;5A8D79BE&quot;/&gt;&lt;wsp:rsid wsp:val=&quot;5A8E3D9C&quot;/&gt;&lt;wsp:rsid wsp:val=&quot;5A9414F2&quot;/&gt;&lt;wsp:rsid wsp:val=&quot;5A953D5E&quot;/&gt;&lt;wsp:rsid wsp:val=&quot;5A95684F&quot;/&gt;&lt;wsp:rsid wsp:val=&quot;5A982FA6&quot;/&gt;&lt;wsp:rsid wsp:val=&quot;5A9B1072&quot;/&gt;&lt;wsp:rsid wsp:val=&quot;5A9C5FE1&quot;/&gt;&lt;wsp:rsid wsp:val=&quot;5A9D7A4B&quot;/&gt;&lt;wsp:rsid wsp:val=&quot;5A9E13B5&quot;/&gt;&lt;wsp:rsid wsp:val=&quot;5A9E729E&quot;/&gt;&lt;wsp:rsid wsp:val=&quot;5A9F412E&quot;/&gt;&lt;wsp:rsid wsp:val=&quot;5AA005BB&quot;/&gt;&lt;wsp:rsid wsp:val=&quot;5AA03FD0&quot;/&gt;&lt;wsp:rsid wsp:val=&quot;5AA24AF7&quot;/&gt;&lt;wsp:rsid wsp:val=&quot;5AA45F27&quot;/&gt;&lt;wsp:rsid wsp:val=&quot;5AAB5EBC&quot;/&gt;&lt;wsp:rsid wsp:val=&quot;5AAC4733&quot;/&gt;&lt;wsp:rsid wsp:val=&quot;5AAD4CCB&quot;/&gt;&lt;wsp:rsid wsp:val=&quot;5AAF6712&quot;/&gt;&lt;wsp:rsid wsp:val=&quot;5AB21593&quot;/&gt;&lt;wsp:rsid wsp:val=&quot;5AB372ED&quot;/&gt;&lt;wsp:rsid wsp:val=&quot;5AB64B93&quot;/&gt;&lt;wsp:rsid wsp:val=&quot;5ABB5EF7&quot;/&gt;&lt;wsp:rsid wsp:val=&quot;5ABD0F19&quot;/&gt;&lt;wsp:rsid wsp:val=&quot;5ABD419F&quot;/&gt;&lt;wsp:rsid wsp:val=&quot;5ABE7218&quot;/&gt;&lt;wsp:rsid wsp:val=&quot;5ABF2135&quot;/&gt;&lt;wsp:rsid wsp:val=&quot;5AC049E5&quot;/&gt;&lt;wsp:rsid wsp:val=&quot;5AC2477A&quot;/&gt;&lt;wsp:rsid wsp:val=&quot;5AC813B7&quot;/&gt;&lt;wsp:rsid wsp:val=&quot;5ACB166E&quot;/&gt;&lt;wsp:rsid wsp:val=&quot;5ACC025F&quot;/&gt;&lt;wsp:rsid wsp:val=&quot;5AD01F74&quot;/&gt;&lt;wsp:rsid wsp:val=&quot;5AD47A3A&quot;/&gt;&lt;wsp:rsid wsp:val=&quot;5AD84B1F&quot;/&gt;&lt;wsp:rsid wsp:val=&quot;5AD95CFA&quot;/&gt;&lt;wsp:rsid wsp:val=&quot;5ADD209B&quot;/&gt;&lt;wsp:rsid wsp:val=&quot;5AE13940&quot;/&gt;&lt;wsp:rsid wsp:val=&quot;5AE53A24&quot;/&gt;&lt;wsp:rsid wsp:val=&quot;5AE61021&quot;/&gt;&lt;wsp:rsid wsp:val=&quot;5AE91F01&quot;/&gt;&lt;wsp:rsid wsp:val=&quot;5AEA3FBA&quot;/&gt;&lt;wsp:rsid wsp:val=&quot;5AEA4A09&quot;/&gt;&lt;wsp:rsid wsp:val=&quot;5AEE0D06&quot;/&gt;&lt;wsp:rsid wsp:val=&quot;5AEF6196&quot;/&gt;&lt;wsp:rsid wsp:val=&quot;5AF121D1&quot;/&gt;&lt;wsp:rsid wsp:val=&quot;5AF56A46&quot;/&gt;&lt;wsp:rsid wsp:val=&quot;5B024533&quot;/&gt;&lt;wsp:rsid wsp:val=&quot;5B03056E&quot;/&gt;&lt;wsp:rsid wsp:val=&quot;5B04120B&quot;/&gt;&lt;wsp:rsid wsp:val=&quot;5B041A7A&quot;/&gt;&lt;wsp:rsid wsp:val=&quot;5B082256&quot;/&gt;&lt;wsp:rsid wsp:val=&quot;5B092632&quot;/&gt;&lt;wsp:rsid wsp:val=&quot;5B0D68A5&quot;/&gt;&lt;wsp:rsid wsp:val=&quot;5B102341&quot;/&gt;&lt;wsp:rsid wsp:val=&quot;5B121FCE&quot;/&gt;&lt;wsp:rsid wsp:val=&quot;5B122001&quot;/&gt;&lt;wsp:rsid wsp:val=&quot;5B12214C&quot;/&gt;&lt;wsp:rsid wsp:val=&quot;5B15695B&quot;/&gt;&lt;wsp:rsid wsp:val=&quot;5B204CF2&quot;/&gt;&lt;wsp:rsid wsp:val=&quot;5B207D3F&quot;/&gt;&lt;wsp:rsid wsp:val=&quot;5B217396&quot;/&gt;&lt;wsp:rsid wsp:val=&quot;5B26760D&quot;/&gt;&lt;wsp:rsid wsp:val=&quot;5B2A062E&quot;/&gt;&lt;wsp:rsid wsp:val=&quot;5B2C02BD&quot;/&gt;&lt;wsp:rsid wsp:val=&quot;5B2D4C06&quot;/&gt;&lt;wsp:rsid wsp:val=&quot;5B324E5A&quot;/&gt;&lt;wsp:rsid wsp:val=&quot;5B340D94&quot;/&gt;&lt;wsp:rsid wsp:val=&quot;5B343C02&quot;/&gt;&lt;wsp:rsid wsp:val=&quot;5B3C00A8&quot;/&gt;&lt;wsp:rsid wsp:val=&quot;5B3C37E6&quot;/&gt;&lt;wsp:rsid wsp:val=&quot;5B3D0B91&quot;/&gt;&lt;wsp:rsid wsp:val=&quot;5B3D3482&quot;/&gt;&lt;wsp:rsid wsp:val=&quot;5B4567B9&quot;/&gt;&lt;wsp:rsid wsp:val=&quot;5B4B4B7F&quot;/&gt;&lt;wsp:rsid wsp:val=&quot;5B4B55AB&quot;/&gt;&lt;wsp:rsid wsp:val=&quot;5B4E4859&quot;/&gt;&lt;wsp:rsid wsp:val=&quot;5B4F0D6D&quot;/&gt;&lt;wsp:rsid wsp:val=&quot;5B4F4619&quot;/&gt;&lt;wsp:rsid wsp:val=&quot;5B4F5B6B&quot;/&gt;&lt;wsp:rsid wsp:val=&quot;5B502956&quot;/&gt;&lt;wsp:rsid wsp:val=&quot;5B53568B&quot;/&gt;&lt;wsp:rsid wsp:val=&quot;5B53592B&quot;/&gt;&lt;wsp:rsid wsp:val=&quot;5B55303D&quot;/&gt;&lt;wsp:rsid wsp:val=&quot;5B582E85&quot;/&gt;&lt;wsp:rsid wsp:val=&quot;5B585907&quot;/&gt;&lt;wsp:rsid wsp:val=&quot;5B58709A&quot;/&gt;&lt;wsp:rsid wsp:val=&quot;5B5A3B79&quot;/&gt;&lt;wsp:rsid wsp:val=&quot;5B5F20B4&quot;/&gt;&lt;wsp:rsid wsp:val=&quot;5B684925&quot;/&gt;&lt;wsp:rsid wsp:val=&quot;5B695921&quot;/&gt;&lt;wsp:rsid wsp:val=&quot;5B6A32A6&quot;/&gt;&lt;wsp:rsid wsp:val=&quot;5B6B2FE2&quot;/&gt;&lt;wsp:rsid wsp:val=&quot;5B6C2E59&quot;/&gt;&lt;wsp:rsid wsp:val=&quot;5B790C45&quot;/&gt;&lt;wsp:rsid wsp:val=&quot;5B814736&quot;/&gt;&lt;wsp:rsid wsp:val=&quot;5B8318BF&quot;/&gt;&lt;wsp:rsid wsp:val=&quot;5B897149&quot;/&gt;&lt;wsp:rsid wsp:val=&quot;5B8B4D8E&quot;/&gt;&lt;wsp:rsid wsp:val=&quot;5B950720&quot;/&gt;&lt;wsp:rsid wsp:val=&quot;5B9834FA&quot;/&gt;&lt;wsp:rsid wsp:val=&quot;5B997960&quot;/&gt;&lt;wsp:rsid wsp:val=&quot;5BA01AB2&quot;/&gt;&lt;wsp:rsid wsp:val=&quot;5BA031AA&quot;/&gt;&lt;wsp:rsid wsp:val=&quot;5BA446AA&quot;/&gt;&lt;wsp:rsid wsp:val=&quot;5BA46C94&quot;/&gt;&lt;wsp:rsid wsp:val=&quot;5BA55696&quot;/&gt;&lt;wsp:rsid wsp:val=&quot;5BA61886&quot;/&gt;&lt;wsp:rsid wsp:val=&quot;5BA71F16&quot;/&gt;&lt;wsp:rsid wsp:val=&quot;5BA926F4&quot;/&gt;&lt;wsp:rsid wsp:val=&quot;5BAB0DC4&quot;/&gt;&lt;wsp:rsid wsp:val=&quot;5BB922E6&quot;/&gt;&lt;wsp:rsid wsp:val=&quot;5BBA5AD4&quot;/&gt;&lt;wsp:rsid wsp:val=&quot;5BC10E6C&quot;/&gt;&lt;wsp:rsid wsp:val=&quot;5BC1424A&quot;/&gt;&lt;wsp:rsid wsp:val=&quot;5BC40580&quot;/&gt;&lt;wsp:rsid wsp:val=&quot;5BCA105C&quot;/&gt;&lt;wsp:rsid wsp:val=&quot;5BD45554&quot;/&gt;&lt;wsp:rsid wsp:val=&quot;5BD76743&quot;/&gt;&lt;wsp:rsid wsp:val=&quot;5BDB519C&quot;/&gt;&lt;wsp:rsid wsp:val=&quot;5BE41C7F&quot;/&gt;&lt;wsp:rsid wsp:val=&quot;5BE435CE&quot;/&gt;&lt;wsp:rsid wsp:val=&quot;5BE442B1&quot;/&gt;&lt;wsp:rsid wsp:val=&quot;5BEB3F4A&quot;/&gt;&lt;wsp:rsid wsp:val=&quot;5BF14C2D&quot;/&gt;&lt;wsp:rsid wsp:val=&quot;5BF90036&quot;/&gt;&lt;wsp:rsid wsp:val=&quot;5BFD5411&quot;/&gt;&lt;wsp:rsid wsp:val=&quot;5BFF29E0&quot;/&gt;&lt;wsp:rsid wsp:val=&quot;5C0042A7&quot;/&gt;&lt;wsp:rsid wsp:val=&quot;5C05116B&quot;/&gt;&lt;wsp:rsid wsp:val=&quot;5C053E67&quot;/&gt;&lt;wsp:rsid wsp:val=&quot;5C054AD3&quot;/&gt;&lt;wsp:rsid wsp:val=&quot;5C061582&quot;/&gt;&lt;wsp:rsid wsp:val=&quot;5C0C7872&quot;/&gt;&lt;wsp:rsid wsp:val=&quot;5C0D3BE5&quot;/&gt;&lt;wsp:rsid wsp:val=&quot;5C0E1FBC&quot;/&gt;&lt;wsp:rsid wsp:val=&quot;5C0F1C6E&quot;/&gt;&lt;wsp:rsid wsp:val=&quot;5C104C4A&quot;/&gt;&lt;wsp:rsid wsp:val=&quot;5C122676&quot;/&gt;&lt;wsp:rsid wsp:val=&quot;5C152AC4&quot;/&gt;&lt;wsp:rsid wsp:val=&quot;5C153B09&quot;/&gt;&lt;wsp:rsid wsp:val=&quot;5C193998&quot;/&gt;&lt;wsp:rsid wsp:val=&quot;5C1A7032&quot;/&gt;&lt;wsp:rsid wsp:val=&quot;5C1F17ED&quot;/&gt;&lt;wsp:rsid wsp:val=&quot;5C223568&quot;/&gt;&lt;wsp:rsid wsp:val=&quot;5C232F56&quot;/&gt;&lt;wsp:rsid wsp:val=&quot;5C274A62&quot;/&gt;&lt;wsp:rsid wsp:val=&quot;5C293556&quot;/&gt;&lt;wsp:rsid wsp:val=&quot;5C2B489A&quot;/&gt;&lt;wsp:rsid wsp:val=&quot;5C2C5F74&quot;/&gt;&lt;wsp:rsid wsp:val=&quot;5C2D2D36&quot;/&gt;&lt;wsp:rsid wsp:val=&quot;5C2E5BE3&quot;/&gt;&lt;wsp:rsid wsp:val=&quot;5C30520C&quot;/&gt;&lt;wsp:rsid wsp:val=&quot;5C315C80&quot;/&gt;&lt;wsp:rsid wsp:val=&quot;5C326417&quot;/&gt;&lt;wsp:rsid wsp:val=&quot;5C336FA6&quot;/&gt;&lt;wsp:rsid wsp:val=&quot;5C40753D&quot;/&gt;&lt;wsp:rsid wsp:val=&quot;5C41180D&quot;/&gt;&lt;wsp:rsid wsp:val=&quot;5C426A20&quot;/&gt;&lt;wsp:rsid wsp:val=&quot;5C436601&quot;/&gt;&lt;wsp:rsid wsp:val=&quot;5C4A1027&quot;/&gt;&lt;wsp:rsid wsp:val=&quot;5C4B4DE7&quot;/&gt;&lt;wsp:rsid wsp:val=&quot;5C4C1682&quot;/&gt;&lt;wsp:rsid wsp:val=&quot;5C4E1003&quot;/&gt;&lt;wsp:rsid wsp:val=&quot;5C4E625F&quot;/&gt;&lt;wsp:rsid wsp:val=&quot;5C50763A&quot;/&gt;&lt;wsp:rsid wsp:val=&quot;5C54114E&quot;/&gt;&lt;wsp:rsid wsp:val=&quot;5C5C5188&quot;/&gt;&lt;wsp:rsid wsp:val=&quot;5C60489F&quot;/&gt;&lt;wsp:rsid wsp:val=&quot;5C6439D1&quot;/&gt;&lt;wsp:rsid wsp:val=&quot;5C6D1731&quot;/&gt;&lt;wsp:rsid wsp:val=&quot;5C6E2552&quot;/&gt;&lt;wsp:rsid wsp:val=&quot;5C7A3F17&quot;/&gt;&lt;wsp:rsid wsp:val=&quot;5C80190E&quot;/&gt;&lt;wsp:rsid wsp:val=&quot;5C804BD5&quot;/&gt;&lt;wsp:rsid wsp:val=&quot;5C840A62&quot;/&gt;&lt;wsp:rsid wsp:val=&quot;5C866BDD&quot;/&gt;&lt;wsp:rsid wsp:val=&quot;5C872A22&quot;/&gt;&lt;wsp:rsid wsp:val=&quot;5C8B1D32&quot;/&gt;&lt;wsp:rsid wsp:val=&quot;5C8E1D88&quot;/&gt;&lt;wsp:rsid wsp:val=&quot;5C90034C&quot;/&gt;&lt;wsp:rsid wsp:val=&quot;5C911C3E&quot;/&gt;&lt;wsp:rsid wsp:val=&quot;5C9411D2&quot;/&gt;&lt;wsp:rsid wsp:val=&quot;5C97748A&quot;/&gt;&lt;wsp:rsid wsp:val=&quot;5C981964&quot;/&gt;&lt;wsp:rsid wsp:val=&quot;5C9B3349&quot;/&gt;&lt;wsp:rsid wsp:val=&quot;5C9F40FE&quot;/&gt;&lt;wsp:rsid wsp:val=&quot;5CA02E1E&quot;/&gt;&lt;wsp:rsid wsp:val=&quot;5CA21338&quot;/&gt;&lt;wsp:rsid wsp:val=&quot;5CA3613C&quot;/&gt;&lt;wsp:rsid wsp:val=&quot;5CA83593&quot;/&gt;&lt;wsp:rsid wsp:val=&quot;5CAA676D&quot;/&gt;&lt;wsp:rsid wsp:val=&quot;5CAB3643&quot;/&gt;&lt;wsp:rsid wsp:val=&quot;5CAD165D&quot;/&gt;&lt;wsp:rsid wsp:val=&quot;5CB15B65&quot;/&gt;&lt;wsp:rsid wsp:val=&quot;5CB426D3&quot;/&gt;&lt;wsp:rsid wsp:val=&quot;5CB451BF&quot;/&gt;&lt;wsp:rsid wsp:val=&quot;5CB45D0C&quot;/&gt;&lt;wsp:rsid wsp:val=&quot;5CB507BC&quot;/&gt;&lt;wsp:rsid wsp:val=&quot;5CB937E5&quot;/&gt;&lt;wsp:rsid wsp:val=&quot;5CBE3931&quot;/&gt;&lt;wsp:rsid wsp:val=&quot;5CC26C44&quot;/&gt;&lt;wsp:rsid wsp:val=&quot;5CC557B4&quot;/&gt;&lt;wsp:rsid wsp:val=&quot;5CC9303C&quot;/&gt;&lt;wsp:rsid wsp:val=&quot;5CCF50D5&quot;/&gt;&lt;wsp:rsid wsp:val=&quot;5CD141FA&quot;/&gt;&lt;wsp:rsid wsp:val=&quot;5CD5144B&quot;/&gt;&lt;wsp:rsid wsp:val=&quot;5CD845B0&quot;/&gt;&lt;wsp:rsid wsp:val=&quot;5CE27DE1&quot;/&gt;&lt;wsp:rsid wsp:val=&quot;5CE3090B&quot;/&gt;&lt;wsp:rsid wsp:val=&quot;5CE37D5A&quot;/&gt;&lt;wsp:rsid wsp:val=&quot;5CE900BA&quot;/&gt;&lt;wsp:rsid wsp:val=&quot;5CEF6E3D&quot;/&gt;&lt;wsp:rsid wsp:val=&quot;5CF16225&quot;/&gt;&lt;wsp:rsid wsp:val=&quot;5CF36225&quot;/&gt;&lt;wsp:rsid wsp:val=&quot;5CF55DDA&quot;/&gt;&lt;wsp:rsid wsp:val=&quot;5CF702E7&quot;/&gt;&lt;wsp:rsid wsp:val=&quot;5CFA2A75&quot;/&gt;&lt;wsp:rsid wsp:val=&quot;5CFB2075&quot;/&gt;&lt;wsp:rsid wsp:val=&quot;5CFB59AA&quot;/&gt;&lt;wsp:rsid wsp:val=&quot;5D045030&quot;/&gt;&lt;wsp:rsid wsp:val=&quot;5D0672AD&quot;/&gt;&lt;wsp:rsid wsp:val=&quot;5D082873&quot;/&gt;&lt;wsp:rsid wsp:val=&quot;5D083E9F&quot;/&gt;&lt;wsp:rsid wsp:val=&quot;5D0A5F53&quot;/&gt;&lt;wsp:rsid wsp:val=&quot;5D0D17F2&quot;/&gt;&lt;wsp:rsid wsp:val=&quot;5D1236B4&quot;/&gt;&lt;wsp:rsid wsp:val=&quot;5D1354C7&quot;/&gt;&lt;wsp:rsid wsp:val=&quot;5D1533A5&quot;/&gt;&lt;wsp:rsid wsp:val=&quot;5D177675&quot;/&gt;&lt;wsp:rsid wsp:val=&quot;5D194AEF&quot;/&gt;&lt;wsp:rsid wsp:val=&quot;5D1A304D&quot;/&gt;&lt;wsp:rsid wsp:val=&quot;5D1C58BB&quot;/&gt;&lt;wsp:rsid wsp:val=&quot;5D1F4BFE&quot;/&gt;&lt;wsp:rsid wsp:val=&quot;5D230C0D&quot;/&gt;&lt;wsp:rsid wsp:val=&quot;5D2550B4&quot;/&gt;&lt;wsp:rsid wsp:val=&quot;5D2D0ECB&quot;/&gt;&lt;wsp:rsid wsp:val=&quot;5D313C2D&quot;/&gt;&lt;wsp:rsid wsp:val=&quot;5D32134D&quot;/&gt;&lt;wsp:rsid wsp:val=&quot;5D33313B&quot;/&gt;&lt;wsp:rsid wsp:val=&quot;5D3A3B91&quot;/&gt;&lt;wsp:rsid wsp:val=&quot;5D3A52E5&quot;/&gt;&lt;wsp:rsid wsp:val=&quot;5D3C58A7&quot;/&gt;&lt;wsp:rsid wsp:val=&quot;5D403AEB&quot;/&gt;&lt;wsp:rsid wsp:val=&quot;5D4145AD&quot;/&gt;&lt;wsp:rsid wsp:val=&quot;5D447798&quot;/&gt;&lt;wsp:rsid wsp:val=&quot;5D4613B0&quot;/&gt;&lt;wsp:rsid wsp:val=&quot;5D463122&quot;/&gt;&lt;wsp:rsid wsp:val=&quot;5D470F1F&quot;/&gt;&lt;wsp:rsid wsp:val=&quot;5D4821D0&quot;/&gt;&lt;wsp:rsid wsp:val=&quot;5D4E3F05&quot;/&gt;&lt;wsp:rsid wsp:val=&quot;5D535539&quot;/&gt;&lt;wsp:rsid wsp:val=&quot;5D557F8D&quot;/&gt;&lt;wsp:rsid wsp:val=&quot;5D5822BB&quot;/&gt;&lt;wsp:rsid wsp:val=&quot;5D5C2766&quot;/&gt;&lt;wsp:rsid wsp:val=&quot;5D5F5EE8&quot;/&gt;&lt;wsp:rsid wsp:val=&quot;5D62694B&quot;/&gt;&lt;wsp:rsid wsp:val=&quot;5D6475C4&quot;/&gt;&lt;wsp:rsid wsp:val=&quot;5D651DA9&quot;/&gt;&lt;wsp:rsid wsp:val=&quot;5D66601B&quot;/&gt;&lt;wsp:rsid wsp:val=&quot;5D666C20&quot;/&gt;&lt;wsp:rsid wsp:val=&quot;5D667715&quot;/&gt;&lt;wsp:rsid wsp:val=&quot;5D685809&quot;/&gt;&lt;wsp:rsid wsp:val=&quot;5D697742&quot;/&gt;&lt;wsp:rsid wsp:val=&quot;5D6B0ACC&quot;/&gt;&lt;wsp:rsid wsp:val=&quot;5D6C3A55&quot;/&gt;&lt;wsp:rsid wsp:val=&quot;5D6D0624&quot;/&gt;&lt;wsp:rsid wsp:val=&quot;5D715E7D&quot;/&gt;&lt;wsp:rsid wsp:val=&quot;5D754ECD&quot;/&gt;&lt;wsp:rsid wsp:val=&quot;5D7815D2&quot;/&gt;&lt;wsp:rsid wsp:val=&quot;5D807E34&quot;/&gt;&lt;wsp:rsid wsp:val=&quot;5D82293E&quot;/&gt;&lt;wsp:rsid wsp:val=&quot;5D893B85&quot;/&gt;&lt;wsp:rsid wsp:val=&quot;5D8D4B09&quot;/&gt;&lt;wsp:rsid wsp:val=&quot;5D9277F7&quot;/&gt;&lt;wsp:rsid wsp:val=&quot;5D933560&quot;/&gt;&lt;wsp:rsid wsp:val=&quot;5D950615&quot;/&gt;&lt;wsp:rsid wsp:val=&quot;5D971786&quot;/&gt;&lt;wsp:rsid wsp:val=&quot;5D9A0994&quot;/&gt;&lt;wsp:rsid wsp:val=&quot;5D9D714B&quot;/&gt;&lt;wsp:rsid wsp:val=&quot;5D9F1D63&quot;/&gt;&lt;wsp:rsid wsp:val=&quot;5D9F2A39&quot;/&gt;&lt;wsp:rsid wsp:val=&quot;5DA32AD3&quot;/&gt;&lt;wsp:rsid wsp:val=&quot;5DA42A9C&quot;/&gt;&lt;wsp:rsid wsp:val=&quot;5DA70C81&quot;/&gt;&lt;wsp:rsid wsp:val=&quot;5DA76124&quot;/&gt;&lt;wsp:rsid wsp:val=&quot;5DA85B9B&quot;/&gt;&lt;wsp:rsid wsp:val=&quot;5DA92F14&quot;/&gt;&lt;wsp:rsid wsp:val=&quot;5DAB5CA4&quot;/&gt;&lt;wsp:rsid wsp:val=&quot;5DAC60C9&quot;/&gt;&lt;wsp:rsid wsp:val=&quot;5DAD2E51&quot;/&gt;&lt;wsp:rsid wsp:val=&quot;5DAD7FA7&quot;/&gt;&lt;wsp:rsid wsp:val=&quot;5DB005FB&quot;/&gt;&lt;wsp:rsid wsp:val=&quot;5DB36FB7&quot;/&gt;&lt;wsp:rsid wsp:val=&quot;5DB65A5D&quot;/&gt;&lt;wsp:rsid wsp:val=&quot;5DB9051F&quot;/&gt;&lt;wsp:rsid wsp:val=&quot;5DBB3276&quot;/&gt;&lt;wsp:rsid wsp:val=&quot;5DBF2C7E&quot;/&gt;&lt;wsp:rsid wsp:val=&quot;5DC1103B&quot;/&gt;&lt;wsp:rsid wsp:val=&quot;5DC12F46&quot;/&gt;&lt;wsp:rsid wsp:val=&quot;5DC20B43&quot;/&gt;&lt;wsp:rsid wsp:val=&quot;5DC336F6&quot;/&gt;&lt;wsp:rsid wsp:val=&quot;5DC4248A&quot;/&gt;&lt;wsp:rsid wsp:val=&quot;5DC62F55&quot;/&gt;&lt;wsp:rsid wsp:val=&quot;5DC71211&quot;/&gt;&lt;wsp:rsid wsp:val=&quot;5DC714F6&quot;/&gt;&lt;wsp:rsid wsp:val=&quot;5DC95B0B&quot;/&gt;&lt;wsp:rsid wsp:val=&quot;5DCA40D1&quot;/&gt;&lt;wsp:rsid wsp:val=&quot;5DCA79C9&quot;/&gt;&lt;wsp:rsid wsp:val=&quot;5DD168F3&quot;/&gt;&lt;wsp:rsid wsp:val=&quot;5DD24FF5&quot;/&gt;&lt;wsp:rsid wsp:val=&quot;5DD27453&quot;/&gt;&lt;wsp:rsid wsp:val=&quot;5DDA4707&quot;/&gt;&lt;wsp:rsid wsp:val=&quot;5DDF3E8F&quot;/&gt;&lt;wsp:rsid wsp:val=&quot;5DE657E0&quot;/&gt;&lt;wsp:rsid wsp:val=&quot;5DE82C1A&quot;/&gt;&lt;wsp:rsid wsp:val=&quot;5DE94B43&quot;/&gt;&lt;wsp:rsid wsp:val=&quot;5DEA1023&quot;/&gt;&lt;wsp:rsid wsp:val=&quot;5DEA336F&quot;/&gt;&lt;wsp:rsid wsp:val=&quot;5DEB0E49&quot;/&gt;&lt;wsp:rsid wsp:val=&quot;5DED4617&quot;/&gt;&lt;wsp:rsid wsp:val=&quot;5DEE0C5C&quot;/&gt;&lt;wsp:rsid wsp:val=&quot;5DEF3981&quot;/&gt;&lt;wsp:rsid wsp:val=&quot;5DF074A6&quot;/&gt;&lt;wsp:rsid wsp:val=&quot;5DF07B6C&quot;/&gt;&lt;wsp:rsid wsp:val=&quot;5DF1034F&quot;/&gt;&lt;wsp:rsid wsp:val=&quot;5DF26D71&quot;/&gt;&lt;wsp:rsid wsp:val=&quot;5DF276D4&quot;/&gt;&lt;wsp:rsid wsp:val=&quot;5DF62B16&quot;/&gt;&lt;wsp:rsid wsp:val=&quot;5DF62B77&quot;/&gt;&lt;wsp:rsid wsp:val=&quot;5DF756BD&quot;/&gt;&lt;wsp:rsid wsp:val=&quot;5DF86472&quot;/&gt;&lt;wsp:rsid wsp:val=&quot;5DFA0508&quot;/&gt;&lt;wsp:rsid wsp:val=&quot;5DFC5568&quot;/&gt;&lt;wsp:rsid wsp:val=&quot;5DFD53F0&quot;/&gt;&lt;wsp:rsid wsp:val=&quot;5E013C62&quot;/&gt;&lt;wsp:rsid wsp:val=&quot;5E0614C6&quot;/&gt;&lt;wsp:rsid wsp:val=&quot;5E0902DC&quot;/&gt;&lt;wsp:rsid wsp:val=&quot;5E0A402E&quot;/&gt;&lt;wsp:rsid wsp:val=&quot;5E0D1157&quot;/&gt;&lt;wsp:rsid wsp:val=&quot;5E0D621B&quot;/&gt;&lt;wsp:rsid wsp:val=&quot;5E0D7818&quot;/&gt;&lt;wsp:rsid wsp:val=&quot;5E0E2E61&quot;/&gt;&lt;wsp:rsid wsp:val=&quot;5E0E4595&quot;/&gt;&lt;wsp:rsid wsp:val=&quot;5E0F1832&quot;/&gt;&lt;wsp:rsid wsp:val=&quot;5E0F2F69&quot;/&gt;&lt;wsp:rsid wsp:val=&quot;5E0F38EB&quot;/&gt;&lt;wsp:rsid wsp:val=&quot;5E0F6F45&quot;/&gt;&lt;wsp:rsid wsp:val=&quot;5E101D3F&quot;/&gt;&lt;wsp:rsid wsp:val=&quot;5E150D25&quot;/&gt;&lt;wsp:rsid wsp:val=&quot;5E19610A&quot;/&gt;&lt;wsp:rsid wsp:val=&quot;5E2005CC&quot;/&gt;&lt;wsp:rsid wsp:val=&quot;5E200D18&quot;/&gt;&lt;wsp:rsid wsp:val=&quot;5E2464C8&quot;/&gt;&lt;wsp:rsid wsp:val=&quot;5E276B49&quot;/&gt;&lt;wsp:rsid wsp:val=&quot;5E2E6827&quot;/&gt;&lt;wsp:rsid wsp:val=&quot;5E3014EA&quot;/&gt;&lt;wsp:rsid wsp:val=&quot;5E3C7309&quot;/&gt;&lt;wsp:rsid wsp:val=&quot;5E3E05D1&quot;/&gt;&lt;wsp:rsid wsp:val=&quot;5E3E7EEF&quot;/&gt;&lt;wsp:rsid wsp:val=&quot;5E400CC0&quot;/&gt;&lt;wsp:rsid wsp:val=&quot;5E40470E&quot;/&gt;&lt;wsp:rsid wsp:val=&quot;5E405E08&quot;/&gt;&lt;wsp:rsid wsp:val=&quot;5E4104F8&quot;/&gt;&lt;wsp:rsid wsp:val=&quot;5E4A7736&quot;/&gt;&lt;wsp:rsid wsp:val=&quot;5E4B41E8&quot;/&gt;&lt;wsp:rsid wsp:val=&quot;5E4D1A67&quot;/&gt;&lt;wsp:rsid wsp:val=&quot;5E4E55CD&quot;/&gt;&lt;wsp:rsid wsp:val=&quot;5E5016C1&quot;/&gt;&lt;wsp:rsid wsp:val=&quot;5E5C61F8&quot;/&gt;&lt;wsp:rsid wsp:val=&quot;5E5E366A&quot;/&gt;&lt;wsp:rsid wsp:val=&quot;5E61238A&quot;/&gt;&lt;wsp:rsid wsp:val=&quot;5E6470B2&quot;/&gt;&lt;wsp:rsid wsp:val=&quot;5E65056B&quot;/&gt;&lt;wsp:rsid wsp:val=&quot;5E657344&quot;/&gt;&lt;wsp:rsid wsp:val=&quot;5E6A7223&quot;/&gt;&lt;wsp:rsid wsp:val=&quot;5E6A7874&quot;/&gt;&lt;wsp:rsid wsp:val=&quot;5E6B5E20&quot;/&gt;&lt;wsp:rsid wsp:val=&quot;5E701078&quot;/&gt;&lt;wsp:rsid wsp:val=&quot;5E726191&quot;/&gt;&lt;wsp:rsid wsp:val=&quot;5E7300DD&quot;/&gt;&lt;wsp:rsid wsp:val=&quot;5E7777B9&quot;/&gt;&lt;wsp:rsid wsp:val=&quot;5E781880&quot;/&gt;&lt;wsp:rsid wsp:val=&quot;5E79002E&quot;/&gt;&lt;wsp:rsid wsp:val=&quot;5E7F44A9&quot;/&gt;&lt;wsp:rsid wsp:val=&quot;5E810DB1&quot;/&gt;&lt;wsp:rsid wsp:val=&quot;5E835EF9&quot;/&gt;&lt;wsp:rsid wsp:val=&quot;5E8618DF&quot;/&gt;&lt;wsp:rsid wsp:val=&quot;5E881D33&quot;/&gt;&lt;wsp:rsid wsp:val=&quot;5E893F2D&quot;/&gt;&lt;wsp:rsid wsp:val=&quot;5E8B6F30&quot;/&gt;&lt;wsp:rsid wsp:val=&quot;5E8D0C2F&quot;/&gt;&lt;wsp:rsid wsp:val=&quot;5E8F6266&quot;/&gt;&lt;wsp:rsid wsp:val=&quot;5E950EA6&quot;/&gt;&lt;wsp:rsid wsp:val=&quot;5E95245E&quot;/&gt;&lt;wsp:rsid wsp:val=&quot;5E9C205B&quot;/&gt;&lt;wsp:rsid wsp:val=&quot;5E9E51F6&quot;/&gt;&lt;wsp:rsid wsp:val=&quot;5E9F563A&quot;/&gt;&lt;wsp:rsid wsp:val=&quot;5EA449CC&quot;/&gt;&lt;wsp:rsid wsp:val=&quot;5EAB1E08&quot;/&gt;&lt;wsp:rsid wsp:val=&quot;5EAC3943&quot;/&gt;&lt;wsp:rsid wsp:val=&quot;5EAC415E&quot;/&gt;&lt;wsp:rsid wsp:val=&quot;5EB011D5&quot;/&gt;&lt;wsp:rsid wsp:val=&quot;5EB1320E&quot;/&gt;&lt;wsp:rsid wsp:val=&quot;5EB1683D&quot;/&gt;&lt;wsp:rsid wsp:val=&quot;5EB73CAC&quot;/&gt;&lt;wsp:rsid wsp:val=&quot;5EB8098C&quot;/&gt;&lt;wsp:rsid wsp:val=&quot;5EB8514E&quot;/&gt;&lt;wsp:rsid wsp:val=&quot;5EBA46C7&quot;/&gt;&lt;wsp:rsid wsp:val=&quot;5EBA6862&quot;/&gt;&lt;wsp:rsid wsp:val=&quot;5EBD0C8C&quot;/&gt;&lt;wsp:rsid wsp:val=&quot;5EBE0C58&quot;/&gt;&lt;wsp:rsid wsp:val=&quot;5EC06066&quot;/&gt;&lt;wsp:rsid wsp:val=&quot;5EC14920&quot;/&gt;&lt;wsp:rsid wsp:val=&quot;5ECF4DCB&quot;/&gt;&lt;wsp:rsid wsp:val=&quot;5ED23596&quot;/&gt;&lt;wsp:rsid wsp:val=&quot;5ED27745&quot;/&gt;&lt;wsp:rsid wsp:val=&quot;5ED3123F&quot;/&gt;&lt;wsp:rsid wsp:val=&quot;5ED326D8&quot;/&gt;&lt;wsp:rsid wsp:val=&quot;5EDB55EC&quot;/&gt;&lt;wsp:rsid wsp:val=&quot;5EDB740B&quot;/&gt;&lt;wsp:rsid wsp:val=&quot;5EDC6C42&quot;/&gt;&lt;wsp:rsid wsp:val=&quot;5EDD2DFF&quot;/&gt;&lt;wsp:rsid wsp:val=&quot;5EDD600E&quot;/&gt;&lt;wsp:rsid wsp:val=&quot;5EDD7640&quot;/&gt;&lt;wsp:rsid wsp:val=&quot;5EDE75FC&quot;/&gt;&lt;wsp:rsid wsp:val=&quot;5EDF5B04&quot;/&gt;&lt;wsp:rsid wsp:val=&quot;5EE962D0&quot;/&gt;&lt;wsp:rsid wsp:val=&quot;5EE97274&quot;/&gt;&lt;wsp:rsid wsp:val=&quot;5EEA1AC9&quot;/&gt;&lt;wsp:rsid wsp:val=&quot;5EED4D77&quot;/&gt;&lt;wsp:rsid wsp:val=&quot;5EED66D2&quot;/&gt;&lt;wsp:rsid wsp:val=&quot;5EEE25EA&quot;/&gt;&lt;wsp:rsid wsp:val=&quot;5EF00A7B&quot;/&gt;&lt;wsp:rsid wsp:val=&quot;5EF01D65&quot;/&gt;&lt;wsp:rsid wsp:val=&quot;5EF16EFA&quot;/&gt;&lt;wsp:rsid wsp:val=&quot;5EF2317A&quot;/&gt;&lt;wsp:rsid wsp:val=&quot;5EF35561&quot;/&gt;&lt;wsp:rsid wsp:val=&quot;5EF83068&quot;/&gt;&lt;wsp:rsid wsp:val=&quot;5EFA521A&quot;/&gt;&lt;wsp:rsid wsp:val=&quot;5EFC5FC2&quot;/&gt;&lt;wsp:rsid wsp:val=&quot;5EFE42D7&quot;/&gt;&lt;wsp:rsid wsp:val=&quot;5F007E37&quot;/&gt;&lt;wsp:rsid wsp:val=&quot;5F0B1C62&quot;/&gt;&lt;wsp:rsid wsp:val=&quot;5F0C4218&quot;/&gt;&lt;wsp:rsid wsp:val=&quot;5F0D0D42&quot;/&gt;&lt;wsp:rsid wsp:val=&quot;5F0D36D4&quot;/&gt;&lt;wsp:rsid wsp:val=&quot;5F1139A4&quot;/&gt;&lt;wsp:rsid wsp:val=&quot;5F140F4D&quot;/&gt;&lt;wsp:rsid wsp:val=&quot;5F1520BB&quot;/&gt;&lt;wsp:rsid wsp:val=&quot;5F156635&quot;/&gt;&lt;wsp:rsid wsp:val=&quot;5F172B1C&quot;/&gt;&lt;wsp:rsid wsp:val=&quot;5F1D02F2&quot;/&gt;&lt;wsp:rsid wsp:val=&quot;5F1E3731&quot;/&gt;&lt;wsp:rsid wsp:val=&quot;5F264E91&quot;/&gt;&lt;wsp:rsid wsp:val=&quot;5F286758&quot;/&gt;&lt;wsp:rsid wsp:val=&quot;5F29244C&quot;/&gt;&lt;wsp:rsid wsp:val=&quot;5F2973B8&quot;/&gt;&lt;wsp:rsid wsp:val=&quot;5F2A059E&quot;/&gt;&lt;wsp:rsid wsp:val=&quot;5F2A618B&quot;/&gt;&lt;wsp:rsid wsp:val=&quot;5F2A69B9&quot;/&gt;&lt;wsp:rsid wsp:val=&quot;5F2C10BB&quot;/&gt;&lt;wsp:rsid wsp:val=&quot;5F2C30F9&quot;/&gt;&lt;wsp:rsid wsp:val=&quot;5F2C3894&quot;/&gt;&lt;wsp:rsid wsp:val=&quot;5F2D1162&quot;/&gt;&lt;wsp:rsid wsp:val=&quot;5F2E1F34&quot;/&gt;&lt;wsp:rsid wsp:val=&quot;5F3274A6&quot;/&gt;&lt;wsp:rsid wsp:val=&quot;5F361BC9&quot;/&gt;&lt;wsp:rsid wsp:val=&quot;5F371A98&quot;/&gt;&lt;wsp:rsid wsp:val=&quot;5F3E1D00&quot;/&gt;&lt;wsp:rsid wsp:val=&quot;5F3E3BFA&quot;/&gt;&lt;wsp:rsid wsp:val=&quot;5F43217B&quot;/&gt;&lt;wsp:rsid wsp:val=&quot;5F4429DA&quot;/&gt;&lt;wsp:rsid wsp:val=&quot;5F465C41&quot;/&gt;&lt;wsp:rsid wsp:val=&quot;5F490E7D&quot;/&gt;&lt;wsp:rsid wsp:val=&quot;5F4C6613&quot;/&gt;&lt;wsp:rsid wsp:val=&quot;5F4E6B79&quot;/&gt;&lt;wsp:rsid wsp:val=&quot;5F502C4C&quot;/&gt;&lt;wsp:rsid wsp:val=&quot;5F5049B8&quot;/&gt;&lt;wsp:rsid wsp:val=&quot;5F517CF1&quot;/&gt;&lt;wsp:rsid wsp:val=&quot;5F5503F0&quot;/&gt;&lt;wsp:rsid wsp:val=&quot;5F553D13&quot;/&gt;&lt;wsp:rsid wsp:val=&quot;5F581023&quot;/&gt;&lt;wsp:rsid wsp:val=&quot;5F584CF8&quot;/&gt;&lt;wsp:rsid wsp:val=&quot;5F5911D7&quot;/&gt;&lt;wsp:rsid wsp:val=&quot;5F5E20A5&quot;/&gt;&lt;wsp:rsid wsp:val=&quot;5F6370EC&quot;/&gt;&lt;wsp:rsid wsp:val=&quot;5F676C32&quot;/&gt;&lt;wsp:rsid wsp:val=&quot;5F6A1ED4&quot;/&gt;&lt;wsp:rsid wsp:val=&quot;5F6A7CC3&quot;/&gt;&lt;wsp:rsid wsp:val=&quot;5F6B4981&quot;/&gt;&lt;wsp:rsid wsp:val=&quot;5F6D51EC&quot;/&gt;&lt;wsp:rsid wsp:val=&quot;5F6D7B41&quot;/&gt;&lt;wsp:rsid wsp:val=&quot;5F7006FB&quot;/&gt;&lt;wsp:rsid wsp:val=&quot;5F7023B2&quot;/&gt;&lt;wsp:rsid wsp:val=&quot;5F714ECB&quot;/&gt;&lt;wsp:rsid wsp:val=&quot;5F720893&quot;/&gt;&lt;wsp:rsid wsp:val=&quot;5F7423FD&quot;/&gt;&lt;wsp:rsid wsp:val=&quot;5F751803&quot;/&gt;&lt;wsp:rsid wsp:val=&quot;5F776FDD&quot;/&gt;&lt;wsp:rsid wsp:val=&quot;5F7A0EF1&quot;/&gt;&lt;wsp:rsid wsp:val=&quot;5F7F5C7C&quot;/&gt;&lt;wsp:rsid wsp:val=&quot;5F8044AF&quot;/&gt;&lt;wsp:rsid wsp:val=&quot;5F8218D4&quot;/&gt;&lt;wsp:rsid wsp:val=&quot;5F825D08&quot;/&gt;&lt;wsp:rsid wsp:val=&quot;5F835BED&quot;/&gt;&lt;wsp:rsid wsp:val=&quot;5F885B2E&quot;/&gt;&lt;wsp:rsid wsp:val=&quot;5F89148E&quot;/&gt;&lt;wsp:rsid wsp:val=&quot;5F8950AC&quot;/&gt;&lt;wsp:rsid wsp:val=&quot;5F8C78DD&quot;/&gt;&lt;wsp:rsid wsp:val=&quot;5F8D1551&quot;/&gt;&lt;wsp:rsid wsp:val=&quot;5F956438&quot;/&gt;&lt;wsp:rsid wsp:val=&quot;5F9B2821&quot;/&gt;&lt;wsp:rsid wsp:val=&quot;5F9D2DC1&quot;/&gt;&lt;wsp:rsid wsp:val=&quot;5F9E3191&quot;/&gt;&lt;wsp:rsid wsp:val=&quot;5FA21C2C&quot;/&gt;&lt;wsp:rsid wsp:val=&quot;5FA355E3&quot;/&gt;&lt;wsp:rsid wsp:val=&quot;5FA52E35&quot;/&gt;&lt;wsp:rsid wsp:val=&quot;5FB3618F&quot;/&gt;&lt;wsp:rsid wsp:val=&quot;5FB368BC&quot;/&gt;&lt;wsp:rsid wsp:val=&quot;5FB56481&quot;/&gt;&lt;wsp:rsid wsp:val=&quot;5FB6788F&quot;/&gt;&lt;wsp:rsid wsp:val=&quot;5FB70086&quot;/&gt;&lt;wsp:rsid wsp:val=&quot;5FC21CD2&quot;/&gt;&lt;wsp:rsid wsp:val=&quot;5FC418CE&quot;/&gt;&lt;wsp:rsid wsp:val=&quot;5FC42587&quot;/&gt;&lt;wsp:rsid wsp:val=&quot;5FC53F0A&quot;/&gt;&lt;wsp:rsid wsp:val=&quot;5FC57C39&quot;/&gt;&lt;wsp:rsid wsp:val=&quot;5FC60097&quot;/&gt;&lt;wsp:rsid wsp:val=&quot;5FCB1136&quot;/&gt;&lt;wsp:rsid wsp:val=&quot;5FCE63F6&quot;/&gt;&lt;wsp:rsid wsp:val=&quot;5FCE6692&quot;/&gt;&lt;wsp:rsid wsp:val=&quot;5FCF5B43&quot;/&gt;&lt;wsp:rsid wsp:val=&quot;5FD31664&quot;/&gt;&lt;wsp:rsid wsp:val=&quot;5FD60E7A&quot;/&gt;&lt;wsp:rsid wsp:val=&quot;5FD63723&quot;/&gt;&lt;wsp:rsid wsp:val=&quot;5FD733E3&quot;/&gt;&lt;wsp:rsid wsp:val=&quot;5FD97CF6&quot;/&gt;&lt;wsp:rsid wsp:val=&quot;5FDC228F&quot;/&gt;&lt;wsp:rsid wsp:val=&quot;5FDE0254&quot;/&gt;&lt;wsp:rsid wsp:val=&quot;5FDE53AF&quot;/&gt;&lt;wsp:rsid wsp:val=&quot;5FDF7859&quot;/&gt;&lt;wsp:rsid wsp:val=&quot;5FE0519A&quot;/&gt;&lt;wsp:rsid wsp:val=&quot;5FE15CE4&quot;/&gt;&lt;wsp:rsid wsp:val=&quot;5FE971B7&quot;/&gt;&lt;wsp:rsid wsp:val=&quot;5FEB0494&quot;/&gt;&lt;wsp:rsid wsp:val=&quot;5FEC0D81&quot;/&gt;&lt;wsp:rsid wsp:val=&quot;5FEF4B0B&quot;/&gt;&lt;wsp:rsid wsp:val=&quot;5FEF6A3D&quot;/&gt;&lt;wsp:rsid wsp:val=&quot;5FF53393&quot;/&gt;&lt;wsp:rsid wsp:val=&quot;5FF652E7&quot;/&gt;&lt;wsp:rsid wsp:val=&quot;5FFB533C&quot;/&gt;&lt;wsp:rsid wsp:val=&quot;5FFC0542&quot;/&gt;&lt;wsp:rsid wsp:val=&quot;5FFD422B&quot;/&gt;&lt;wsp:rsid wsp:val=&quot;5FFD7171&quot;/&gt;&lt;wsp:rsid wsp:val=&quot;6000445F&quot;/&gt;&lt;wsp:rsid wsp:val=&quot;60055745&quot;/&gt;&lt;wsp:rsid wsp:val=&quot;60065F75&quot;/&gt;&lt;wsp:rsid wsp:val=&quot;60090A81&quot;/&gt;&lt;wsp:rsid wsp:val=&quot;600C1F43&quot;/&gt;&lt;wsp:rsid wsp:val=&quot;60107DB2&quot;/&gt;&lt;wsp:rsid wsp:val=&quot;6014549C&quot;/&gt;&lt;wsp:rsid wsp:val=&quot;60182757&quot;/&gt;&lt;wsp:rsid wsp:val=&quot;60193A48&quot;/&gt;&lt;wsp:rsid wsp:val=&quot;601C2788&quot;/&gt;&lt;wsp:rsid wsp:val=&quot;601C562A&quot;/&gt;&lt;wsp:rsid wsp:val=&quot;601E3639&quot;/&gt;&lt;wsp:rsid wsp:val=&quot;60214631&quot;/&gt;&lt;wsp:rsid wsp:val=&quot;602218D6&quot;/&gt;&lt;wsp:rsid wsp:val=&quot;60253EC6&quot;/&gt;&lt;wsp:rsid wsp:val=&quot;60255B24&quot;/&gt;&lt;wsp:rsid wsp:val=&quot;60286B33&quot;/&gt;&lt;wsp:rsid wsp:val=&quot;602A63A4&quot;/&gt;&lt;wsp:rsid wsp:val=&quot;602E43F5&quot;/&gt;&lt;wsp:rsid wsp:val=&quot;60330132&quot;/&gt;&lt;wsp:rsid wsp:val=&quot;603323E3&quot;/&gt;&lt;wsp:rsid wsp:val=&quot;603549EC&quot;/&gt;&lt;wsp:rsid wsp:val=&quot;6035745D&quot;/&gt;&lt;wsp:rsid wsp:val=&quot;604C3C14&quot;/&gt;&lt;wsp:rsid wsp:val=&quot;604D503D&quot;/&gt;&lt;wsp:rsid wsp:val=&quot;6052025E&quot;/&gt;&lt;wsp:rsid wsp:val=&quot;60553380&quot;/&gt;&lt;wsp:rsid wsp:val=&quot;605A7F07&quot;/&gt;&lt;wsp:rsid wsp:val=&quot;605C47CB&quot;/&gt;&lt;wsp:rsid wsp:val=&quot;605C5574&quot;/&gt;&lt;wsp:rsid wsp:val=&quot;605E12E6&quot;/&gt;&lt;wsp:rsid wsp:val=&quot;605F7392&quot;/&gt;&lt;wsp:rsid wsp:val=&quot;60624BBC&quot;/&gt;&lt;wsp:rsid wsp:val=&quot;606E75D9&quot;/&gt;&lt;wsp:rsid wsp:val=&quot;6070600F&quot;/&gt;&lt;wsp:rsid wsp:val=&quot;607B607A&quot;/&gt;&lt;wsp:rsid wsp:val=&quot;607B6509&quot;/&gt;&lt;wsp:rsid wsp:val=&quot;607C005C&quot;/&gt;&lt;wsp:rsid wsp:val=&quot;607E6038&quot;/&gt;&lt;wsp:rsid wsp:val=&quot;60803D8B&quot;/&gt;&lt;wsp:rsid wsp:val=&quot;60836FBC&quot;/&gt;&lt;wsp:rsid wsp:val=&quot;6085330D&quot;/&gt;&lt;wsp:rsid wsp:val=&quot;60853CB7&quot;/&gt;&lt;wsp:rsid wsp:val=&quot;6085751E&quot;/&gt;&lt;wsp:rsid wsp:val=&quot;608A3310&quot;/&gt;&lt;wsp:rsid wsp:val=&quot;609049D1&quot;/&gt;&lt;wsp:rsid wsp:val=&quot;609127D1&quot;/&gt;&lt;wsp:rsid wsp:val=&quot;60916B4A&quot;/&gt;&lt;wsp:rsid wsp:val=&quot;60931BDC&quot;/&gt;&lt;wsp:rsid wsp:val=&quot;60992CEB&quot;/&gt;&lt;wsp:rsid wsp:val=&quot;609C67B2&quot;/&gt;&lt;wsp:rsid wsp:val=&quot;609C7CD5&quot;/&gt;&lt;wsp:rsid wsp:val=&quot;609D737A&quot;/&gt;&lt;wsp:rsid wsp:val=&quot;609D7E68&quot;/&gt;&lt;wsp:rsid wsp:val=&quot;60A074C9&quot;/&gt;&lt;wsp:rsid wsp:val=&quot;60A1406C&quot;/&gt;&lt;wsp:rsid wsp:val=&quot;60A73BAC&quot;/&gt;&lt;wsp:rsid wsp:val=&quot;60A83B21&quot;/&gt;&lt;wsp:rsid wsp:val=&quot;60A87037&quot;/&gt;&lt;wsp:rsid wsp:val=&quot;60B134DF&quot;/&gt;&lt;wsp:rsid wsp:val=&quot;60B26C85&quot;/&gt;&lt;wsp:rsid wsp:val=&quot;60B424A4&quot;/&gt;&lt;wsp:rsid wsp:val=&quot;60B74FBD&quot;/&gt;&lt;wsp:rsid wsp:val=&quot;60B763AB&quot;/&gt;&lt;wsp:rsid wsp:val=&quot;60B916C8&quot;/&gt;&lt;wsp:rsid wsp:val=&quot;60BA0987&quot;/&gt;&lt;wsp:rsid wsp:val=&quot;60BC73C9&quot;/&gt;&lt;wsp:rsid wsp:val=&quot;60BD11B5&quot;/&gt;&lt;wsp:rsid wsp:val=&quot;60C44522&quot;/&gt;&lt;wsp:rsid wsp:val=&quot;60C5545B&quot;/&gt;&lt;wsp:rsid wsp:val=&quot;60C67279&quot;/&gt;&lt;wsp:rsid wsp:val=&quot;60CA76D0&quot;/&gt;&lt;wsp:rsid wsp:val=&quot;60CF4045&quot;/&gt;&lt;wsp:rsid wsp:val=&quot;60CF67E6&quot;/&gt;&lt;wsp:rsid wsp:val=&quot;60CF759C&quot;/&gt;&lt;wsp:rsid wsp:val=&quot;60D01031&quot;/&gt;&lt;wsp:rsid wsp:val=&quot;60D14EF9&quot;/&gt;&lt;wsp:rsid wsp:val=&quot;60D31906&quot;/&gt;&lt;wsp:rsid wsp:val=&quot;60D52E7D&quot;/&gt;&lt;wsp:rsid wsp:val=&quot;60E3005A&quot;/&gt;&lt;wsp:rsid wsp:val=&quot;60E6274D&quot;/&gt;&lt;wsp:rsid wsp:val=&quot;60E968EE&quot;/&gt;&lt;wsp:rsid wsp:val=&quot;60EC106E&quot;/&gt;&lt;wsp:rsid wsp:val=&quot;60EC40D7&quot;/&gt;&lt;wsp:rsid wsp:val=&quot;60EC4F8A&quot;/&gt;&lt;wsp:rsid wsp:val=&quot;60EC7653&quot;/&gt;&lt;wsp:rsid wsp:val=&quot;60F001F5&quot;/&gt;&lt;wsp:rsid wsp:val=&quot;60F25902&quot;/&gt;&lt;wsp:rsid wsp:val=&quot;60F74E52&quot;/&gt;&lt;wsp:rsid wsp:val=&quot;60F85BCE&quot;/&gt;&lt;wsp:rsid wsp:val=&quot;60F877ED&quot;/&gt;&lt;wsp:rsid wsp:val=&quot;60F87C33&quot;/&gt;&lt;wsp:rsid wsp:val=&quot;60FE0911&quot;/&gt;&lt;wsp:rsid wsp:val=&quot;61010835&quot;/&gt;&lt;wsp:rsid wsp:val=&quot;610146C2&quot;/&gt;&lt;wsp:rsid wsp:val=&quot;61022959&quot;/&gt;&lt;wsp:rsid wsp:val=&quot;610672C3&quot;/&gt;&lt;wsp:rsid wsp:val=&quot;611108D3&quot;/&gt;&lt;wsp:rsid wsp:val=&quot;61131DA5&quot;/&gt;&lt;wsp:rsid wsp:val=&quot;61162C24&quot;/&gt;&lt;wsp:rsid wsp:val=&quot;61167E9D&quot;/&gt;&lt;wsp:rsid wsp:val=&quot;6117036B&quot;/&gt;&lt;wsp:rsid wsp:val=&quot;61172CCA&quot;/&gt;&lt;wsp:rsid wsp:val=&quot;61186F8C&quot;/&gt;&lt;wsp:rsid wsp:val=&quot;6119703B&quot;/&gt;&lt;wsp:rsid wsp:val=&quot;611C1C84&quot;/&gt;&lt;wsp:rsid wsp:val=&quot;61201951&quot;/&gt;&lt;wsp:rsid wsp:val=&quot;61217848&quot;/&gt;&lt;wsp:rsid wsp:val=&quot;61257C71&quot;/&gt;&lt;wsp:rsid wsp:val=&quot;612621F9&quot;/&gt;&lt;wsp:rsid wsp:val=&quot;612B727A&quot;/&gt;&lt;wsp:rsid wsp:val=&quot;612C0BCD&quot;/&gt;&lt;wsp:rsid wsp:val=&quot;612C1A64&quot;/&gt;&lt;wsp:rsid wsp:val=&quot;612C6BED&quot;/&gt;&lt;wsp:rsid wsp:val=&quot;61321238&quot;/&gt;&lt;wsp:rsid wsp:val=&quot;613346D9&quot;/&gt;&lt;wsp:rsid wsp:val=&quot;61337135&quot;/&gt;&lt;wsp:rsid wsp:val=&quot;61355499&quot;/&gt;&lt;wsp:rsid wsp:val=&quot;61360608&quot;/&gt;&lt;wsp:rsid wsp:val=&quot;61381DA4&quot;/&gt;&lt;wsp:rsid wsp:val=&quot;614029AD&quot;/&gt;&lt;wsp:rsid wsp:val=&quot;61437581&quot;/&gt;&lt;wsp:rsid wsp:val=&quot;6144542D&quot;/&gt;&lt;wsp:rsid wsp:val=&quot;614D655F&quot;/&gt;&lt;wsp:rsid wsp:val=&quot;614F0EBF&quot;/&gt;&lt;wsp:rsid wsp:val=&quot;614F6498&quot;/&gt;&lt;wsp:rsid wsp:val=&quot;61506832&quot;/&gt;&lt;wsp:rsid wsp:val=&quot;61513B3C&quot;/&gt;&lt;wsp:rsid wsp:val=&quot;61597F1B&quot;/&gt;&lt;wsp:rsid wsp:val=&quot;615E01A7&quot;/&gt;&lt;wsp:rsid wsp:val=&quot;616312F1&quot;/&gt;&lt;wsp:rsid wsp:val=&quot;616645ED&quot;/&gt;&lt;wsp:rsid wsp:val=&quot;61691E4D&quot;/&gt;&lt;wsp:rsid wsp:val=&quot;616C6AE2&quot;/&gt;&lt;wsp:rsid wsp:val=&quot;616C7150&quot;/&gt;&lt;wsp:rsid wsp:val=&quot;616D1CDB&quot;/&gt;&lt;wsp:rsid wsp:val=&quot;616E1BFA&quot;/&gt;&lt;wsp:rsid wsp:val=&quot;616F1759&quot;/&gt;&lt;wsp:rsid wsp:val=&quot;61731F94&quot;/&gt;&lt;wsp:rsid wsp:val=&quot;61791F27&quot;/&gt;&lt;wsp:rsid wsp:val=&quot;617B1E97&quot;/&gt;&lt;wsp:rsid wsp:val=&quot;617C5F46&quot;/&gt;&lt;wsp:rsid wsp:val=&quot;6180636D&quot;/&gt;&lt;wsp:rsid wsp:val=&quot;61862C4B&quot;/&gt;&lt;wsp:rsid wsp:val=&quot;61863EC3&quot;/&gt;&lt;wsp:rsid wsp:val=&quot;618A02BD&quot;/&gt;&lt;wsp:rsid wsp:val=&quot;618A18FD&quot;/&gt;&lt;wsp:rsid wsp:val=&quot;618D01CF&quot;/&gt;&lt;wsp:rsid wsp:val=&quot;618D5890&quot;/&gt;&lt;wsp:rsid wsp:val=&quot;618E0BB6&quot;/&gt;&lt;wsp:rsid wsp:val=&quot;618E5719&quot;/&gt;&lt;wsp:rsid wsp:val=&quot;618F6552&quot;/&gt;&lt;wsp:rsid wsp:val=&quot;618F69BE&quot;/&gt;&lt;wsp:rsid wsp:val=&quot;61913AA4&quot;/&gt;&lt;wsp:rsid wsp:val=&quot;61920A9C&quot;/&gt;&lt;wsp:rsid wsp:val=&quot;619229AF&quot;/&gt;&lt;wsp:rsid wsp:val=&quot;619351D3&quot;/&gt;&lt;wsp:rsid wsp:val=&quot;61952F54&quot;/&gt;&lt;wsp:rsid wsp:val=&quot;61971939&quot;/&gt;&lt;wsp:rsid wsp:val=&quot;619A181C&quot;/&gt;&lt;wsp:rsid wsp:val=&quot;619A4255&quot;/&gt;&lt;wsp:rsid wsp:val=&quot;619E5FB6&quot;/&gt;&lt;wsp:rsid wsp:val=&quot;61A10757&quot;/&gt;&lt;wsp:rsid wsp:val=&quot;61A10CB8&quot;/&gt;&lt;wsp:rsid wsp:val=&quot;61A2220A&quot;/&gt;&lt;wsp:rsid wsp:val=&quot;61AB0BD5&quot;/&gt;&lt;wsp:rsid wsp:val=&quot;61AB6BA3&quot;/&gt;&lt;wsp:rsid wsp:val=&quot;61AD0BBB&quot;/&gt;&lt;wsp:rsid wsp:val=&quot;61AE7573&quot;/&gt;&lt;wsp:rsid wsp:val=&quot;61AF6A5E&quot;/&gt;&lt;wsp:rsid wsp:val=&quot;61B44DEA&quot;/&gt;&lt;wsp:rsid wsp:val=&quot;61B663DA&quot;/&gt;&lt;wsp:rsid wsp:val=&quot;61B769EC&quot;/&gt;&lt;wsp:rsid wsp:val=&quot;61BD7D6B&quot;/&gt;&lt;wsp:rsid wsp:val=&quot;61C329EE&quot;/&gt;&lt;wsp:rsid wsp:val=&quot;61C603B9&quot;/&gt;&lt;wsp:rsid wsp:val=&quot;61C66D65&quot;/&gt;&lt;wsp:rsid wsp:val=&quot;61C66FB4&quot;/&gt;&lt;wsp:rsid wsp:val=&quot;61C93A4D&quot;/&gt;&lt;wsp:rsid wsp:val=&quot;61CB32A5&quot;/&gt;&lt;wsp:rsid wsp:val=&quot;61CB50DB&quot;/&gt;&lt;wsp:rsid wsp:val=&quot;61CB647A&quot;/&gt;&lt;wsp:rsid wsp:val=&quot;61CF1ECD&quot;/&gt;&lt;wsp:rsid wsp:val=&quot;61CF2A4D&quot;/&gt;&lt;wsp:rsid wsp:val=&quot;61D40991&quot;/&gt;&lt;wsp:rsid wsp:val=&quot;61DF547F&quot;/&gt;&lt;wsp:rsid wsp:val=&quot;61E431A0&quot;/&gt;&lt;wsp:rsid wsp:val=&quot;61E818F8&quot;/&gt;&lt;wsp:rsid wsp:val=&quot;61EA0490&quot;/&gt;&lt;wsp:rsid wsp:val=&quot;61EA685D&quot;/&gt;&lt;wsp:rsid wsp:val=&quot;61EC630B&quot;/&gt;&lt;wsp:rsid wsp:val=&quot;61ED6FFE&quot;/&gt;&lt;wsp:rsid wsp:val=&quot;61F30179&quot;/&gt;&lt;wsp:rsid wsp:val=&quot;61F50528&quot;/&gt;&lt;wsp:rsid wsp:val=&quot;61F847B7&quot;/&gt;&lt;wsp:rsid wsp:val=&quot;61FA5CE4&quot;/&gt;&lt;wsp:rsid wsp:val=&quot;61FB6776&quot;/&gt;&lt;wsp:rsid wsp:val=&quot;62022E80&quot;/&gt;&lt;wsp:rsid wsp:val=&quot;620458F3&quot;/&gt;&lt;wsp:rsid wsp:val=&quot;62060719&quot;/&gt;&lt;wsp:rsid wsp:val=&quot;620750D7&quot;/&gt;&lt;wsp:rsid wsp:val=&quot;62087002&quot;/&gt;&lt;wsp:rsid wsp:val=&quot;62097A8F&quot;/&gt;&lt;wsp:rsid wsp:val=&quot;620A60EC&quot;/&gt;&lt;wsp:rsid wsp:val=&quot;620C5F7A&quot;/&gt;&lt;wsp:rsid wsp:val=&quot;62107F5A&quot;/&gt;&lt;wsp:rsid wsp:val=&quot;621A35DF&quot;/&gt;&lt;wsp:rsid wsp:val=&quot;621A7A96&quot;/&gt;&lt;wsp:rsid wsp:val=&quot;621B616F&quot;/&gt;&lt;wsp:rsid wsp:val=&quot;621C571F&quot;/&gt;&lt;wsp:rsid wsp:val=&quot;621D4608&quot;/&gt;&lt;wsp:rsid wsp:val=&quot;621E5D2F&quot;/&gt;&lt;wsp:rsid wsp:val=&quot;622028F1&quot;/&gt;&lt;wsp:rsid wsp:val=&quot;62207854&quot;/&gt;&lt;wsp:rsid wsp:val=&quot;62257C9F&quot;/&gt;&lt;wsp:rsid wsp:val=&quot;62262D7D&quot;/&gt;&lt;wsp:rsid wsp:val=&quot;62264AC4&quot;/&gt;&lt;wsp:rsid wsp:val=&quot;62265F8D&quot;/&gt;&lt;wsp:rsid wsp:val=&quot;622C3CFA&quot;/&gt;&lt;wsp:rsid wsp:val=&quot;62300072&quot;/&gt;&lt;wsp:rsid wsp:val=&quot;62324263&quot;/&gt;&lt;wsp:rsid wsp:val=&quot;62380971&quot;/&gt;&lt;wsp:rsid wsp:val=&quot;623E4243&quot;/&gt;&lt;wsp:rsid wsp:val=&quot;62400AF2&quot;/&gt;&lt;wsp:rsid wsp:val=&quot;62405559&quot;/&gt;&lt;wsp:rsid wsp:val=&quot;6241102C&quot;/&gt;&lt;wsp:rsid wsp:val=&quot;624122D9&quot;/&gt;&lt;wsp:rsid wsp:val=&quot;62413701&quot;/&gt;&lt;wsp:rsid wsp:val=&quot;62440FC6&quot;/&gt;&lt;wsp:rsid wsp:val=&quot;62441FA6&quot;/&gt;&lt;wsp:rsid wsp:val=&quot;624548AD&quot;/&gt;&lt;wsp:rsid wsp:val=&quot;6246566A&quot;/&gt;&lt;wsp:rsid wsp:val=&quot;62496D42&quot;/&gt;&lt;wsp:rsid wsp:val=&quot;624E35DE&quot;/&gt;&lt;wsp:rsid wsp:val=&quot;62510546&quot;/&gt;&lt;wsp:rsid wsp:val=&quot;6252457C&quot;/&gt;&lt;wsp:rsid wsp:val=&quot;6258065F&quot;/&gt;&lt;wsp:rsid wsp:val=&quot;62594CEE&quot;/&gt;&lt;wsp:rsid wsp:val=&quot;625A4904&quot;/&gt;&lt;wsp:rsid wsp:val=&quot;625B106D&quot;/&gt;&lt;wsp:rsid wsp:val=&quot;625B3D33&quot;/&gt;&lt;wsp:rsid wsp:val=&quot;625E7782&quot;/&gt;&lt;wsp:rsid wsp:val=&quot;625F4901&quot;/&gt;&lt;wsp:rsid wsp:val=&quot;62605BC2&quot;/&gt;&lt;wsp:rsid wsp:val=&quot;626260ED&quot;/&gt;&lt;wsp:rsid wsp:val=&quot;62630B65&quot;/&gt;&lt;wsp:rsid wsp:val=&quot;62633864&quot;/&gt;&lt;wsp:rsid wsp:val=&quot;62641C96&quot;/&gt;&lt;wsp:rsid wsp:val=&quot;62655306&quot;/&gt;&lt;wsp:rsid wsp:val=&quot;626965A4&quot;/&gt;&lt;wsp:rsid wsp:val=&quot;626D5F0D&quot;/&gt;&lt;wsp:rsid wsp:val=&quot;626E03B2&quot;/&gt;&lt;wsp:rsid wsp:val=&quot;62702942&quot;/&gt;&lt;wsp:rsid wsp:val=&quot;627337F4&quot;/&gt;&lt;wsp:rsid wsp:val=&quot;627677A8&quot;/&gt;&lt;wsp:rsid wsp:val=&quot;62786C69&quot;/&gt;&lt;wsp:rsid wsp:val=&quot;62853383&quot;/&gt;&lt;wsp:rsid wsp:val=&quot;62854717&quot;/&gt;&lt;wsp:rsid wsp:val=&quot;62882629&quot;/&gt;&lt;wsp:rsid wsp:val=&quot;628C2FA1&quot;/&gt;&lt;wsp:rsid wsp:val=&quot;62932D2A&quot;/&gt;&lt;wsp:rsid wsp:val=&quot;629A38F3&quot;/&gt;&lt;wsp:rsid wsp:val=&quot;629C7DE3&quot;/&gt;&lt;wsp:rsid wsp:val=&quot;629D5C61&quot;/&gt;&lt;wsp:rsid wsp:val=&quot;629E41EE&quot;/&gt;&lt;wsp:rsid wsp:val=&quot;62A34B26&quot;/&gt;&lt;wsp:rsid wsp:val=&quot;62A60D92&quot;/&gt;&lt;wsp:rsid wsp:val=&quot;62AB4103&quot;/&gt;&lt;wsp:rsid wsp:val=&quot;62AC0810&quot;/&gt;&lt;wsp:rsid wsp:val=&quot;62AD68EE&quot;/&gt;&lt;wsp:rsid wsp:val=&quot;62AE3C54&quot;/&gt;&lt;wsp:rsid wsp:val=&quot;62B0411A&quot;/&gt;&lt;wsp:rsid wsp:val=&quot;62B04367&quot;/&gt;&lt;wsp:rsid wsp:val=&quot;62B91384&quot;/&gt;&lt;wsp:rsid wsp:val=&quot;62BE0081&quot;/&gt;&lt;wsp:rsid wsp:val=&quot;62BE43C0&quot;/&gt;&lt;wsp:rsid wsp:val=&quot;62C22575&quot;/&gt;&lt;wsp:rsid wsp:val=&quot;62C4473C&quot;/&gt;&lt;wsp:rsid wsp:val=&quot;62C4514B&quot;/&gt;&lt;wsp:rsid wsp:val=&quot;62C507FF&quot;/&gt;&lt;wsp:rsid wsp:val=&quot;62C6678D&quot;/&gt;&lt;wsp:rsid wsp:val=&quot;62C72985&quot;/&gt;&lt;wsp:rsid wsp:val=&quot;62C7586B&quot;/&gt;&lt;wsp:rsid wsp:val=&quot;62C82110&quot;/&gt;&lt;wsp:rsid wsp:val=&quot;62CD638B&quot;/&gt;&lt;wsp:rsid wsp:val=&quot;62CD71AB&quot;/&gt;&lt;wsp:rsid wsp:val=&quot;62CE517F&quot;/&gt;&lt;wsp:rsid wsp:val=&quot;62D1036F&quot;/&gt;&lt;wsp:rsid wsp:val=&quot;62D31233&quot;/&gt;&lt;wsp:rsid wsp:val=&quot;62D31910&quot;/&gt;&lt;wsp:rsid wsp:val=&quot;62DB7052&quot;/&gt;&lt;wsp:rsid wsp:val=&quot;62DC2E0D&quot;/&gt;&lt;wsp:rsid wsp:val=&quot;62DC71A4&quot;/&gt;&lt;wsp:rsid wsp:val=&quot;62DC7C8F&quot;/&gt;&lt;wsp:rsid wsp:val=&quot;62DD7C3A&quot;/&gt;&lt;wsp:rsid wsp:val=&quot;62DE2374&quot;/&gt;&lt;wsp:rsid wsp:val=&quot;62E014D3&quot;/&gt;&lt;wsp:rsid wsp:val=&quot;62E05D39&quot;/&gt;&lt;wsp:rsid wsp:val=&quot;62E43AE8&quot;/&gt;&lt;wsp:rsid wsp:val=&quot;62E61E31&quot;/&gt;&lt;wsp:rsid wsp:val=&quot;62E670F6&quot;/&gt;&lt;wsp:rsid wsp:val=&quot;62E929C5&quot;/&gt;&lt;wsp:rsid wsp:val=&quot;62ED028A&quot;/&gt;&lt;wsp:rsid wsp:val=&quot;62F472FE&quot;/&gt;&lt;wsp:rsid wsp:val=&quot;62F50114&quot;/&gt;&lt;wsp:rsid wsp:val=&quot;62F72628&quot;/&gt;&lt;wsp:rsid wsp:val=&quot;62F91597&quot;/&gt;&lt;wsp:rsid wsp:val=&quot;62F94223&quot;/&gt;&lt;wsp:rsid wsp:val=&quot;62FE5F81&quot;/&gt;&lt;wsp:rsid wsp:val=&quot;62FE76B5&quot;/&gt;&lt;wsp:rsid wsp:val=&quot;6302099B&quot;/&gt;&lt;wsp:rsid wsp:val=&quot;630A347A&quot;/&gt;&lt;wsp:rsid wsp:val=&quot;630A40A8&quot;/&gt;&lt;wsp:rsid wsp:val=&quot;630B230C&quot;/&gt;&lt;wsp:rsid wsp:val=&quot;63106792&quot;/&gt;&lt;wsp:rsid wsp:val=&quot;63113F15&quot;/&gt;&lt;wsp:rsid wsp:val=&quot;631E3A64&quot;/&gt;&lt;wsp:rsid wsp:val=&quot;63211401&quot;/&gt;&lt;wsp:rsid wsp:val=&quot;63246B48&quot;/&gt;&lt;wsp:rsid wsp:val=&quot;63281818&quot;/&gt;&lt;wsp:rsid wsp:val=&quot;632A7129&quot;/&gt;&lt;wsp:rsid wsp:val=&quot;632D2D95&quot;/&gt;&lt;wsp:rsid wsp:val=&quot;633322D8&quot;/&gt;&lt;wsp:rsid wsp:val=&quot;633744A1&quot;/&gt;&lt;wsp:rsid wsp:val=&quot;633952E2&quot;/&gt;&lt;wsp:rsid wsp:val=&quot;633963FE&quot;/&gt;&lt;wsp:rsid wsp:val=&quot;633A2653&quot;/&gt;&lt;wsp:rsid wsp:val=&quot;633B0AD5&quot;/&gt;&lt;wsp:rsid wsp:val=&quot;633B4367&quot;/&gt;&lt;wsp:rsid wsp:val=&quot;633C0FC1&quot;/&gt;&lt;wsp:rsid wsp:val=&quot;633D0110&quot;/&gt;&lt;wsp:rsid wsp:val=&quot;633E4C34&quot;/&gt;&lt;wsp:rsid wsp:val=&quot;633F464B&quot;/&gt;&lt;wsp:rsid wsp:val=&quot;63414D49&quot;/&gt;&lt;wsp:rsid wsp:val=&quot;634150F7&quot;/&gt;&lt;wsp:rsid wsp:val=&quot;63444221&quot;/&gt;&lt;wsp:rsid wsp:val=&quot;63447E2C&quot;/&gt;&lt;wsp:rsid wsp:val=&quot;63472D69&quot;/&gt;&lt;wsp:rsid wsp:val=&quot;634733D9&quot;/&gt;&lt;wsp:rsid wsp:val=&quot;63490BB2&quot;/&gt;&lt;wsp:rsid wsp:val=&quot;634B7613&quot;/&gt;&lt;wsp:rsid wsp:val=&quot;634C688F&quot;/&gt;&lt;wsp:rsid wsp:val=&quot;63510445&quot;/&gt;&lt;wsp:rsid wsp:val=&quot;63520CAD&quot;/&gt;&lt;wsp:rsid wsp:val=&quot;63531B94&quot;/&gt;&lt;wsp:rsid wsp:val=&quot;63561E2E&quot;/&gt;&lt;wsp:rsid wsp:val=&quot;63564091&quot;/&gt;&lt;wsp:rsid wsp:val=&quot;6359450A&quot;/&gt;&lt;wsp:rsid wsp:val=&quot;63594A15&quot;/&gt;&lt;wsp:rsid wsp:val=&quot;635C62D4&quot;/&gt;&lt;wsp:rsid wsp:val=&quot;635D64A4&quot;/&gt;&lt;wsp:rsid wsp:val=&quot;63613672&quot;/&gt;&lt;wsp:rsid wsp:val=&quot;636173B0&quot;/&gt;&lt;wsp:rsid wsp:val=&quot;63620592&quot;/&gt;&lt;wsp:rsid wsp:val=&quot;63643802&quot;/&gt;&lt;wsp:rsid wsp:val=&quot;636A1974&quot;/&gt;&lt;wsp:rsid wsp:val=&quot;636B2C63&quot;/&gt;&lt;wsp:rsid wsp:val=&quot;636F39E1&quot;/&gt;&lt;wsp:rsid wsp:val=&quot;63782AE1&quot;/&gt;&lt;wsp:rsid wsp:val=&quot;63795A77&quot;/&gt;&lt;wsp:rsid wsp:val=&quot;63797E95&quot;/&gt;&lt;wsp:rsid wsp:val=&quot;637C466F&quot;/&gt;&lt;wsp:rsid wsp:val=&quot;637D6496&quot;/&gt;&lt;wsp:rsid wsp:val=&quot;63804DFE&quot;/&gt;&lt;wsp:rsid wsp:val=&quot;63822C03&quot;/&gt;&lt;wsp:rsid wsp:val=&quot;638278E9&quot;/&gt;&lt;wsp:rsid wsp:val=&quot;63871D45&quot;/&gt;&lt;wsp:rsid wsp:val=&quot;638763FB&quot;/&gt;&lt;wsp:rsid wsp:val=&quot;63894DD5&quot;/&gt;&lt;wsp:rsid wsp:val=&quot;638A0414&quot;/&gt;&lt;wsp:rsid wsp:val=&quot;638D6FF1&quot;/&gt;&lt;wsp:rsid wsp:val=&quot;63927FAC&quot;/&gt;&lt;wsp:rsid wsp:val=&quot;6393635A&quot;/&gt;&lt;wsp:rsid wsp:val=&quot;63956A13&quot;/&gt;&lt;wsp:rsid wsp:val=&quot;639666D6&quot;/&gt;&lt;wsp:rsid wsp:val=&quot;639B1645&quot;/&gt;&lt;wsp:rsid wsp:val=&quot;639F27C5&quot;/&gt;&lt;wsp:rsid wsp:val=&quot;63A02A16&quot;/&gt;&lt;wsp:rsid wsp:val=&quot;63A14816&quot;/&gt;&lt;wsp:rsid wsp:val=&quot;63A460E6&quot;/&gt;&lt;wsp:rsid wsp:val=&quot;63A4623B&quot;/&gt;&lt;wsp:rsid wsp:val=&quot;63A634D6&quot;/&gt;&lt;wsp:rsid wsp:val=&quot;63A727D8&quot;/&gt;&lt;wsp:rsid wsp:val=&quot;63AC2E82&quot;/&gt;&lt;wsp:rsid wsp:val=&quot;63AE2E48&quot;/&gt;&lt;wsp:rsid wsp:val=&quot;63B27E0E&quot;/&gt;&lt;wsp:rsid wsp:val=&quot;63B328F9&quot;/&gt;&lt;wsp:rsid wsp:val=&quot;63B41027&quot;/&gt;&lt;wsp:rsid wsp:val=&quot;63BB23E8&quot;/&gt;&lt;wsp:rsid wsp:val=&quot;63BB385F&quot;/&gt;&lt;wsp:rsid wsp:val=&quot;63BF655C&quot;/&gt;&lt;wsp:rsid wsp:val=&quot;63BF75A1&quot;/&gt;&lt;wsp:rsid wsp:val=&quot;63C159A7&quot;/&gt;&lt;wsp:rsid wsp:val=&quot;63C2748E&quot;/&gt;&lt;wsp:rsid wsp:val=&quot;63D574B3&quot;/&gt;&lt;wsp:rsid wsp:val=&quot;63D6795F&quot;/&gt;&lt;wsp:rsid wsp:val=&quot;63D906DE&quot;/&gt;&lt;wsp:rsid wsp:val=&quot;63DC3881&quot;/&gt;&lt;wsp:rsid wsp:val=&quot;63EA0DE9&quot;/&gt;&lt;wsp:rsid wsp:val=&quot;63EC4BCB&quot;/&gt;&lt;wsp:rsid wsp:val=&quot;63ED07B1&quot;/&gt;&lt;wsp:rsid wsp:val=&quot;63EE0A1C&quot;/&gt;&lt;wsp:rsid wsp:val=&quot;63EE274C&quot;/&gt;&lt;wsp:rsid wsp:val=&quot;63F050B9&quot;/&gt;&lt;wsp:rsid wsp:val=&quot;63F27B7C&quot;/&gt;&lt;wsp:rsid wsp:val=&quot;63F45C74&quot;/&gt;&lt;wsp:rsid wsp:val=&quot;63F6087F&quot;/&gt;&lt;wsp:rsid wsp:val=&quot;63F60C60&quot;/&gt;&lt;wsp:rsid wsp:val=&quot;63F80257&quot;/&gt;&lt;wsp:rsid wsp:val=&quot;63F83780&quot;/&gt;&lt;wsp:rsid wsp:val=&quot;63F9740E&quot;/&gt;&lt;wsp:rsid wsp:val=&quot;64002F28&quot;/&gt;&lt;wsp:rsid wsp:val=&quot;64044174&quot;/&gt;&lt;wsp:rsid wsp:val=&quot;64095122&quot;/&gt;&lt;wsp:rsid wsp:val=&quot;640C50B5&quot;/&gt;&lt;wsp:rsid wsp:val=&quot;640C511E&quot;/&gt;&lt;wsp:rsid wsp:val=&quot;640E5F71&quot;/&gt;&lt;wsp:rsid wsp:val=&quot;64126253&quot;/&gt;&lt;wsp:rsid wsp:val=&quot;64166E1F&quot;/&gt;&lt;wsp:rsid wsp:val=&quot;641851E1&quot;/&gt;&lt;wsp:rsid wsp:val=&quot;641B24C4&quot;/&gt;&lt;wsp:rsid wsp:val=&quot;641F54D1&quot;/&gt;&lt;wsp:rsid wsp:val=&quot;641F6BD3&quot;/&gt;&lt;wsp:rsid wsp:val=&quot;64241931&quot;/&gt;&lt;wsp:rsid wsp:val=&quot;642867B2&quot;/&gt;&lt;wsp:rsid wsp:val=&quot;642958D5&quot;/&gt;&lt;wsp:rsid wsp:val=&quot;642A1014&quot;/&gt;&lt;wsp:rsid wsp:val=&quot;6435467A&quot;/&gt;&lt;wsp:rsid wsp:val=&quot;64357C27&quot;/&gt;&lt;wsp:rsid wsp:val=&quot;64377A87&quot;/&gt;&lt;wsp:rsid wsp:val=&quot;643A684D&quot;/&gt;&lt;wsp:rsid wsp:val=&quot;643C5618&quot;/&gt;&lt;wsp:rsid wsp:val=&quot;644366D1&quot;/&gt;&lt;wsp:rsid wsp:val=&quot;6445227B&quot;/&gt;&lt;wsp:rsid wsp:val=&quot;644533BB&quot;/&gt;&lt;wsp:rsid wsp:val=&quot;64454E51&quot;/&gt;&lt;wsp:rsid wsp:val=&quot;6446661F&quot;/&gt;&lt;wsp:rsid wsp:val=&quot;644719CC&quot;/&gt;&lt;wsp:rsid wsp:val=&quot;64491168&quot;/&gt;&lt;wsp:rsid wsp:val=&quot;64551B07&quot;/&gt;&lt;wsp:rsid wsp:val=&quot;645D46CD&quot;/&gt;&lt;wsp:rsid wsp:val=&quot;645E7B93&quot;/&gt;&lt;wsp:rsid wsp:val=&quot;645F0E0E&quot;/&gt;&lt;wsp:rsid wsp:val=&quot;6461719A&quot;/&gt;&lt;wsp:rsid wsp:val=&quot;64640F11&quot;/&gt;&lt;wsp:rsid wsp:val=&quot;6467607D&quot;/&gt;&lt;wsp:rsid wsp:val=&quot;646B16A1&quot;/&gt;&lt;wsp:rsid wsp:val=&quot;646E7C77&quot;/&gt;&lt;wsp:rsid wsp:val=&quot;6474771D&quot;/&gt;&lt;wsp:rsid wsp:val=&quot;647512D2&quot;/&gt;&lt;wsp:rsid wsp:val=&quot;647D054D&quot;/&gt;&lt;wsp:rsid wsp:val=&quot;647D071F&quot;/&gt;&lt;wsp:rsid wsp:val=&quot;647F68C1&quot;/&gt;&lt;wsp:rsid wsp:val=&quot;64894015&quot;/&gt;&lt;wsp:rsid wsp:val=&quot;648976F7&quot;/&gt;&lt;wsp:rsid wsp:val=&quot;648A544A&quot;/&gt;&lt;wsp:rsid wsp:val=&quot;648A7DDB&quot;/&gt;&lt;wsp:rsid wsp:val=&quot;64973731&quot;/&gt;&lt;wsp:rsid wsp:val=&quot;649E54A1&quot;/&gt;&lt;wsp:rsid wsp:val=&quot;64A611FF&quot;/&gt;&lt;wsp:rsid wsp:val=&quot;64A8453C&quot;/&gt;&lt;wsp:rsid wsp:val=&quot;64AB5925&quot;/&gt;&lt;wsp:rsid wsp:val=&quot;64AE3FBE&quot;/&gt;&lt;wsp:rsid wsp:val=&quot;64B24216&quot;/&gt;&lt;wsp:rsid wsp:val=&quot;64B400E6&quot;/&gt;&lt;wsp:rsid wsp:val=&quot;64B56602&quot;/&gt;&lt;wsp:rsid wsp:val=&quot;64B86DA6&quot;/&gt;&lt;wsp:rsid wsp:val=&quot;64B913AE&quot;/&gt;&lt;wsp:rsid wsp:val=&quot;64BD0C07&quot;/&gt;&lt;wsp:rsid wsp:val=&quot;64BE46B2&quot;/&gt;&lt;wsp:rsid wsp:val=&quot;64C07B77&quot;/&gt;&lt;wsp:rsid wsp:val=&quot;64C51287&quot;/&gt;&lt;wsp:rsid wsp:val=&quot;64C80D8C&quot;/&gt;&lt;wsp:rsid wsp:val=&quot;64CA7E8C&quot;/&gt;&lt;wsp:rsid wsp:val=&quot;64CC0A48&quot;/&gt;&lt;wsp:rsid wsp:val=&quot;64CD11FE&quot;/&gt;&lt;wsp:rsid wsp:val=&quot;64CF439C&quot;/&gt;&lt;wsp:rsid wsp:val=&quot;64CF5C07&quot;/&gt;&lt;wsp:rsid wsp:val=&quot;64D2662C&quot;/&gt;&lt;wsp:rsid wsp:val=&quot;64D33D0F&quot;/&gt;&lt;wsp:rsid wsp:val=&quot;64D745C0&quot;/&gt;&lt;wsp:rsid wsp:val=&quot;64DA2E66&quot;/&gt;&lt;wsp:rsid wsp:val=&quot;64DA6B11&quot;/&gt;&lt;wsp:rsid wsp:val=&quot;64E56296&quot;/&gt;&lt;wsp:rsid wsp:val=&quot;64E861B4&quot;/&gt;&lt;wsp:rsid wsp:val=&quot;64E94486&quot;/&gt;&lt;wsp:rsid wsp:val=&quot;64EB203F&quot;/&gt;&lt;wsp:rsid wsp:val=&quot;64EB6640&quot;/&gt;&lt;wsp:rsid wsp:val=&quot;64EF4D86&quot;/&gt;&lt;wsp:rsid wsp:val=&quot;64F074B9&quot;/&gt;&lt;wsp:rsid wsp:val=&quot;64F1571F&quot;/&gt;&lt;wsp:rsid wsp:val=&quot;64F2288C&quot;/&gt;&lt;wsp:rsid wsp:val=&quot;64F23967&quot;/&gt;&lt;wsp:rsid wsp:val=&quot;64F25B27&quot;/&gt;&lt;wsp:rsid wsp:val=&quot;64F53C3E&quot;/&gt;&lt;wsp:rsid wsp:val=&quot;64F960CC&quot;/&gt;&lt;wsp:rsid wsp:val=&quot;64F967D7&quot;/&gt;&lt;wsp:rsid wsp:val=&quot;64FC4905&quot;/&gt;&lt;wsp:rsid wsp:val=&quot;64FD091F&quot;/&gt;&lt;wsp:rsid wsp:val=&quot;64FE7C65&quot;/&gt;&lt;wsp:rsid wsp:val=&quot;64FF36D1&quot;/&gt;&lt;wsp:rsid wsp:val=&quot;64FF7EC5&quot;/&gt;&lt;wsp:rsid wsp:val=&quot;65000A01&quot;/&gt;&lt;wsp:rsid wsp:val=&quot;650040EC&quot;/&gt;&lt;wsp:rsid wsp:val=&quot;65046D9D&quot;/&gt;&lt;wsp:rsid wsp:val=&quot;6505018D&quot;/&gt;&lt;wsp:rsid wsp:val=&quot;650573D5&quot;/&gt;&lt;wsp:rsid wsp:val=&quot;65086AB6&quot;/&gt;&lt;wsp:rsid wsp:val=&quot;650B1209&quot;/&gt;&lt;wsp:rsid wsp:val=&quot;650C34A3&quot;/&gt;&lt;wsp:rsid wsp:val=&quot;650C5028&quot;/&gt;&lt;wsp:rsid wsp:val=&quot;650E0DF5&quot;/&gt;&lt;wsp:rsid wsp:val=&quot;65112EC2&quot;/&gt;&lt;wsp:rsid wsp:val=&quot;651605B8&quot;/&gt;&lt;wsp:rsid wsp:val=&quot;65166636&quot;/&gt;&lt;wsp:rsid wsp:val=&quot;65180809&quot;/&gt;&lt;wsp:rsid wsp:val=&quot;65181A2E&quot;/&gt;&lt;wsp:rsid wsp:val=&quot;651B1BFE&quot;/&gt;&lt;wsp:rsid wsp:val=&quot;652172C4&quot;/&gt;&lt;wsp:rsid wsp:val=&quot;65256FC6&quot;/&gt;&lt;wsp:rsid wsp:val=&quot;65311C5C&quot;/&gt;&lt;wsp:rsid wsp:val=&quot;65313E69&quot;/&gt;&lt;wsp:rsid wsp:val=&quot;65362E62&quot;/&gt;&lt;wsp:rsid wsp:val=&quot;65365EDB&quot;/&gt;&lt;wsp:rsid wsp:val=&quot;653B1420&quot;/&gt;&lt;wsp:rsid wsp:val=&quot;653D5BCC&quot;/&gt;&lt;wsp:rsid wsp:val=&quot;653E0243&quot;/&gt;&lt;wsp:rsid wsp:val=&quot;65414386&quot;/&gt;&lt;wsp:rsid wsp:val=&quot;6543678D&quot;/&gt;&lt;wsp:rsid wsp:val=&quot;65440FF0&quot;/&gt;&lt;wsp:rsid wsp:val=&quot;654434C5&quot;/&gt;&lt;wsp:rsid wsp:val=&quot;654470BA&quot;/&gt;&lt;wsp:rsid wsp:val=&quot;65454795&quot;/&gt;&lt;wsp:rsid wsp:val=&quot;654649F0&quot;/&gt;&lt;wsp:rsid wsp:val=&quot;654671CC&quot;/&gt;&lt;wsp:rsid wsp:val=&quot;654B6E06&quot;/&gt;&lt;wsp:rsid wsp:val=&quot;65555FB9&quot;/&gt;&lt;wsp:rsid wsp:val=&quot;65567AA4&quot;/&gt;&lt;wsp:rsid wsp:val=&quot;655C0CFE&quot;/&gt;&lt;wsp:rsid wsp:val=&quot;655D37FC&quot;/&gt;&lt;wsp:rsid wsp:val=&quot;655E155B&quot;/&gt;&lt;wsp:rsid wsp:val=&quot;655E44BA&quot;/&gt;&lt;wsp:rsid wsp:val=&quot;655F6F86&quot;/&gt;&lt;wsp:rsid wsp:val=&quot;656025AB&quot;/&gt;&lt;wsp:rsid wsp:val=&quot;6562307A&quot;/&gt;&lt;wsp:rsid wsp:val=&quot;65655B4B&quot;/&gt;&lt;wsp:rsid wsp:val=&quot;65673082&quot;/&gt;&lt;wsp:rsid wsp:val=&quot;656A2E12&quot;/&gt;&lt;wsp:rsid wsp:val=&quot;656C7FBF&quot;/&gt;&lt;wsp:rsid wsp:val=&quot;6570332E&quot;/&gt;&lt;wsp:rsid wsp:val=&quot;657272C2&quot;/&gt;&lt;wsp:rsid wsp:val=&quot;65755CC9&quot;/&gt;&lt;wsp:rsid wsp:val=&quot;6579201B&quot;/&gt;&lt;wsp:rsid wsp:val=&quot;657A434F&quot;/&gt;&lt;wsp:rsid wsp:val=&quot;657A4A38&quot;/&gt;&lt;wsp:rsid wsp:val=&quot;657B0A8C&quot;/&gt;&lt;wsp:rsid wsp:val=&quot;65840FCC&quot;/&gt;&lt;wsp:rsid wsp:val=&quot;65862014&quot;/&gt;&lt;wsp:rsid wsp:val=&quot;65870AF4&quot;/&gt;&lt;wsp:rsid wsp:val=&quot;658A5F53&quot;/&gt;&lt;wsp:rsid wsp:val=&quot;658B03B5&quot;/&gt;&lt;wsp:rsid wsp:val=&quot;658D1E65&quot;/&gt;&lt;wsp:rsid wsp:val=&quot;658D5DF3&quot;/&gt;&lt;wsp:rsid wsp:val=&quot;65920249&quot;/&gt;&lt;wsp:rsid wsp:val=&quot;65947475&quot;/&gt;&lt;wsp:rsid wsp:val=&quot;65965C72&quot;/&gt;&lt;wsp:rsid wsp:val=&quot;65985825&quot;/&gt;&lt;wsp:rsid wsp:val=&quot;659A7F68&quot;/&gt;&lt;wsp:rsid wsp:val=&quot;659B73B1&quot;/&gt;&lt;wsp:rsid wsp:val=&quot;659C4131&quot;/&gt;&lt;wsp:rsid wsp:val=&quot;659F016E&quot;/&gt;&lt;wsp:rsid wsp:val=&quot;659F28F8&quot;/&gt;&lt;wsp:rsid wsp:val=&quot;65A214D1&quot;/&gt;&lt;wsp:rsid wsp:val=&quot;65A51FCD&quot;/&gt;&lt;wsp:rsid wsp:val=&quot;65A71DEC&quot;/&gt;&lt;wsp:rsid wsp:val=&quot;65AA542C&quot;/&gt;&lt;wsp:rsid wsp:val=&quot;65AA5454&quot;/&gt;&lt;wsp:rsid wsp:val=&quot;65B67EE6&quot;/&gt;&lt;wsp:rsid wsp:val=&quot;65B75A1F&quot;/&gt;&lt;wsp:rsid wsp:val=&quot;65B82D9D&quot;/&gt;&lt;wsp:rsid wsp:val=&quot;65B8338E&quot;/&gt;&lt;wsp:rsid wsp:val=&quot;65B84E07&quot;/&gt;&lt;wsp:rsid wsp:val=&quot;65BA4BAE&quot;/&gt;&lt;wsp:rsid wsp:val=&quot;65BC316F&quot;/&gt;&lt;wsp:rsid wsp:val=&quot;65C31CDD&quot;/&gt;&lt;wsp:rsid wsp:val=&quot;65C536BA&quot;/&gt;&lt;wsp:rsid wsp:val=&quot;65D27ED3&quot;/&gt;&lt;wsp:rsid wsp:val=&quot;65D35FB5&quot;/&gt;&lt;wsp:rsid wsp:val=&quot;65DB4C05&quot;/&gt;&lt;wsp:rsid wsp:val=&quot;65E03767&quot;/&gt;&lt;wsp:rsid wsp:val=&quot;65E154B2&quot;/&gt;&lt;wsp:rsid wsp:val=&quot;65E22DD9&quot;/&gt;&lt;wsp:rsid wsp:val=&quot;65E242AF&quot;/&gt;&lt;wsp:rsid wsp:val=&quot;65E47407&quot;/&gt;&lt;wsp:rsid wsp:val=&quot;65E47BCC&quot;/&gt;&lt;wsp:rsid wsp:val=&quot;65E55964&quot;/&gt;&lt;wsp:rsid wsp:val=&quot;65E61CF8&quot;/&gt;&lt;wsp:rsid wsp:val=&quot;65E95558&quot;/&gt;&lt;wsp:rsid wsp:val=&quot;65E95DBF&quot;/&gt;&lt;wsp:rsid wsp:val=&quot;65F126CC&quot;/&gt;&lt;wsp:rsid wsp:val=&quot;65F212C6&quot;/&gt;&lt;wsp:rsid wsp:val=&quot;65FA559F&quot;/&gt;&lt;wsp:rsid wsp:val=&quot;65FD1657&quot;/&gt;&lt;wsp:rsid wsp:val=&quot;65FE6CD7&quot;/&gt;&lt;wsp:rsid wsp:val=&quot;66011D12&quot;/&gt;&lt;wsp:rsid wsp:val=&quot;6601659B&quot;/&gt;&lt;wsp:rsid wsp:val=&quot;66057B62&quot;/&gt;&lt;wsp:rsid wsp:val=&quot;66064AA9&quot;/&gt;&lt;wsp:rsid wsp:val=&quot;66073C04&quot;/&gt;&lt;wsp:rsid wsp:val=&quot;66086F4E&quot;/&gt;&lt;wsp:rsid wsp:val=&quot;66122CC4&quot;/&gt;&lt;wsp:rsid wsp:val=&quot;661332BF&quot;/&gt;&lt;wsp:rsid wsp:val=&quot;66184562&quot;/&gt;&lt;wsp:rsid wsp:val=&quot;661A4CF1&quot;/&gt;&lt;wsp:rsid wsp:val=&quot;66237408&quot;/&gt;&lt;wsp:rsid wsp:val=&quot;66272309&quot;/&gt;&lt;wsp:rsid wsp:val=&quot;662828F0&quot;/&gt;&lt;wsp:rsid wsp:val=&quot;66295DBC&quot;/&gt;&lt;wsp:rsid wsp:val=&quot;6629650D&quot;/&gt;&lt;wsp:rsid wsp:val=&quot;662A3A83&quot;/&gt;&lt;wsp:rsid wsp:val=&quot;662E166E&quot;/&gt;&lt;wsp:rsid wsp:val=&quot;662E4597&quot;/&gt;&lt;wsp:rsid wsp:val=&quot;662F39F6&quot;/&gt;&lt;wsp:rsid wsp:val=&quot;663466A5&quot;/&gt;&lt;wsp:rsid wsp:val=&quot;6637622C&quot;/&gt;&lt;wsp:rsid wsp:val=&quot;663777DD&quot;/&gt;&lt;wsp:rsid wsp:val=&quot;663E6696&quot;/&gt;&lt;wsp:rsid wsp:val=&quot;663F70DB&quot;/&gt;&lt;wsp:rsid wsp:val=&quot;66435EE1&quot;/&gt;&lt;wsp:rsid wsp:val=&quot;6644360F&quot;/&gt;&lt;wsp:rsid wsp:val=&quot;664678D0&quot;/&gt;&lt;wsp:rsid wsp:val=&quot;6649101E&quot;/&gt;&lt;wsp:rsid wsp:val=&quot;66492B9A&quot;/&gt;&lt;wsp:rsid wsp:val=&quot;664C5CEC&quot;/&gt;&lt;wsp:rsid wsp:val=&quot;664D3D08&quot;/&gt;&lt;wsp:rsid wsp:val=&quot;664F6B5C&quot;/&gt;&lt;wsp:rsid wsp:val=&quot;66511BFC&quot;/&gt;&lt;wsp:rsid wsp:val=&quot;66564BE8&quot;/&gt;&lt;wsp:rsid wsp:val=&quot;66575797&quot;/&gt;&lt;wsp:rsid wsp:val=&quot;665861CD&quot;/&gt;&lt;wsp:rsid wsp:val=&quot;665E6D66&quot;/&gt;&lt;wsp:rsid wsp:val=&quot;66601448&quot;/&gt;&lt;wsp:rsid wsp:val=&quot;66605D34&quot;/&gt;&lt;wsp:rsid wsp:val=&quot;66624F59&quot;/&gt;&lt;wsp:rsid wsp:val=&quot;6664408E&quot;/&gt;&lt;wsp:rsid wsp:val=&quot;6671161E&quot;/&gt;&lt;wsp:rsid wsp:val=&quot;66713C56&quot;/&gt;&lt;wsp:rsid wsp:val=&quot;66723CC0&quot;/&gt;&lt;wsp:rsid wsp:val=&quot;667318D3&quot;/&gt;&lt;wsp:rsid wsp:val=&quot;667D6417&quot;/&gt;&lt;wsp:rsid wsp:val=&quot;6681674B&quot;/&gt;&lt;wsp:rsid wsp:val=&quot;668240E6&quot;/&gt;&lt;wsp:rsid wsp:val=&quot;668866D1&quot;/&gt;&lt;wsp:rsid wsp:val=&quot;668C3ABE&quot;/&gt;&lt;wsp:rsid wsp:val=&quot;66914852&quot;/&gt;&lt;wsp:rsid wsp:val=&quot;6694422E&quot;/&gt;&lt;wsp:rsid wsp:val=&quot;669711D7&quot;/&gt;&lt;wsp:rsid wsp:val=&quot;669807CC&quot;/&gt;&lt;wsp:rsid wsp:val=&quot;66991B25&quot;/&gt;&lt;wsp:rsid wsp:val=&quot;66994578&quot;/&gt;&lt;wsp:rsid wsp:val=&quot;669A7557&quot;/&gt;&lt;wsp:rsid wsp:val=&quot;669E6E2E&quot;/&gt;&lt;wsp:rsid wsp:val=&quot;66A01965&quot;/&gt;&lt;wsp:rsid wsp:val=&quot;66AC77D3&quot;/&gt;&lt;wsp:rsid wsp:val=&quot;66AF4E32&quot;/&gt;&lt;wsp:rsid wsp:val=&quot;66B15172&quot;/&gt;&lt;wsp:rsid wsp:val=&quot;66B26602&quot;/&gt;&lt;wsp:rsid wsp:val=&quot;66B26B61&quot;/&gt;&lt;wsp:rsid wsp:val=&quot;66B349BB&quot;/&gt;&lt;wsp:rsid wsp:val=&quot;66B404B0&quot;/&gt;&lt;wsp:rsid wsp:val=&quot;66B47D64&quot;/&gt;&lt;wsp:rsid wsp:val=&quot;66B82474&quot;/&gt;&lt;wsp:rsid wsp:val=&quot;66BB2103&quot;/&gt;&lt;wsp:rsid wsp:val=&quot;66BC3583&quot;/&gt;&lt;wsp:rsid wsp:val=&quot;66C1333A&quot;/&gt;&lt;wsp:rsid wsp:val=&quot;66C965FF&quot;/&gt;&lt;wsp:rsid wsp:val=&quot;66DA5B36&quot;/&gt;&lt;wsp:rsid wsp:val=&quot;66DA625E&quot;/&gt;&lt;wsp:rsid wsp:val=&quot;66E50EAA&quot;/&gt;&lt;wsp:rsid wsp:val=&quot;66E735A0&quot;/&gt;&lt;wsp:rsid wsp:val=&quot;66E85DE1&quot;/&gt;&lt;wsp:rsid wsp:val=&quot;66E9378A&quot;/&gt;&lt;wsp:rsid wsp:val=&quot;66F835C5&quot;/&gt;&lt;wsp:rsid wsp:val=&quot;66F862FA&quot;/&gt;&lt;wsp:rsid wsp:val=&quot;66FE76E7&quot;/&gt;&lt;wsp:rsid wsp:val=&quot;66FF4388&quot;/&gt;&lt;wsp:rsid wsp:val=&quot;67004FC6&quot;/&gt;&lt;wsp:rsid wsp:val=&quot;67021F41&quot;/&gt;&lt;wsp:rsid wsp:val=&quot;670252A7&quot;/&gt;&lt;wsp:rsid wsp:val=&quot;670B0F7D&quot;/&gt;&lt;wsp:rsid wsp:val=&quot;670B1A89&quot;/&gt;&lt;wsp:rsid wsp:val=&quot;670B4BCA&quot;/&gt;&lt;wsp:rsid wsp:val=&quot;670E111B&quot;/&gt;&lt;wsp:rsid wsp:val=&quot;67144D26&quot;/&gt;&lt;wsp:rsid wsp:val=&quot;671505F2&quot;/&gt;&lt;wsp:rsid wsp:val=&quot;67153934&quot;/&gt;&lt;wsp:rsid wsp:val=&quot;671962EE&quot;/&gt;&lt;wsp:rsid wsp:val=&quot;671A6A5A&quot;/&gt;&lt;wsp:rsid wsp:val=&quot;671A776D&quot;/&gt;&lt;wsp:rsid wsp:val=&quot;671B00C9&quot;/&gt;&lt;wsp:rsid wsp:val=&quot;671B5988&quot;/&gt;&lt;wsp:rsid wsp:val=&quot;671D6D1B&quot;/&gt;&lt;wsp:rsid wsp:val=&quot;671D7E39&quot;/&gt;&lt;wsp:rsid wsp:val=&quot;672047B6&quot;/&gt;&lt;wsp:rsid wsp:val=&quot;67217E48&quot;/&gt;&lt;wsp:rsid wsp:val=&quot;6723357A&quot;/&gt;&lt;wsp:rsid wsp:val=&quot;6727508A&quot;/&gt;&lt;wsp:rsid wsp:val=&quot;6729063E&quot;/&gt;&lt;wsp:rsid wsp:val=&quot;6729072E&quot;/&gt;&lt;wsp:rsid wsp:val=&quot;672A6E08&quot;/&gt;&lt;wsp:rsid wsp:val=&quot;672D6B38&quot;/&gt;&lt;wsp:rsid wsp:val=&quot;672F6F99&quot;/&gt;&lt;wsp:rsid wsp:val=&quot;67367F0B&quot;/&gt;&lt;wsp:rsid wsp:val=&quot;673C629A&quot;/&gt;&lt;wsp:rsid wsp:val=&quot;674111B1&quot;/&gt;&lt;wsp:rsid wsp:val=&quot;67475846&quot;/&gt;&lt;wsp:rsid wsp:val=&quot;674930EF&quot;/&gt;&lt;wsp:rsid wsp:val=&quot;674B72BD&quot;/&gt;&lt;wsp:rsid wsp:val=&quot;674E00EC&quot;/&gt;&lt;wsp:rsid wsp:val=&quot;674E7AF4&quot;/&gt;&lt;wsp:rsid wsp:val=&quot;67501F63&quot;/&gt;&lt;wsp:rsid wsp:val=&quot;67565E4E&quot;/&gt;&lt;wsp:rsid wsp:val=&quot;67586C37&quot;/&gt;&lt;wsp:rsid wsp:val=&quot;675A302E&quot;/&gt;&lt;wsp:rsid wsp:val=&quot;675C349D&quot;/&gt;&lt;wsp:rsid wsp:val=&quot;675E4889&quot;/&gt;&lt;wsp:rsid wsp:val=&quot;67777DF4&quot;/&gt;&lt;wsp:rsid wsp:val=&quot;677B60C0&quot;/&gt;&lt;wsp:rsid wsp:val=&quot;67805683&quot;/&gt;&lt;wsp:rsid wsp:val=&quot;6782123D&quot;/&gt;&lt;wsp:rsid wsp:val=&quot;6784376C&quot;/&gt;&lt;wsp:rsid wsp:val=&quot;678851C5&quot;/&gt;&lt;wsp:rsid wsp:val=&quot;678A528A&quot;/&gt;&lt;wsp:rsid wsp:val=&quot;678B4F07&quot;/&gt;&lt;wsp:rsid wsp:val=&quot;678C2068&quot;/&gt;&lt;wsp:rsid wsp:val=&quot;678D19F9&quot;/&gt;&lt;wsp:rsid wsp:val=&quot;678F41C0&quot;/&gt;&lt;wsp:rsid wsp:val=&quot;67900AB9&quot;/&gt;&lt;wsp:rsid wsp:val=&quot;67943EAA&quot;/&gt;&lt;wsp:rsid wsp:val=&quot;679922D7&quot;/&gt;&lt;wsp:rsid wsp:val=&quot;679A3CB7&quot;/&gt;&lt;wsp:rsid wsp:val=&quot;679B4780&quot;/&gt;&lt;wsp:rsid wsp:val=&quot;679B5956&quot;/&gt;&lt;wsp:rsid wsp:val=&quot;679F6324&quot;/&gt;&lt;wsp:rsid wsp:val=&quot;67A50269&quot;/&gt;&lt;wsp:rsid wsp:val=&quot;67AB0D1C&quot;/&gt;&lt;wsp:rsid wsp:val=&quot;67AC5FA8&quot;/&gt;&lt;wsp:rsid wsp:val=&quot;67AD7999&quot;/&gt;&lt;wsp:rsid wsp:val=&quot;67AF33BE&quot;/&gt;&lt;wsp:rsid wsp:val=&quot;67B15EDA&quot;/&gt;&lt;wsp:rsid wsp:val=&quot;67B23530&quot;/&gt;&lt;wsp:rsid wsp:val=&quot;67B236BC&quot;/&gt;&lt;wsp:rsid wsp:val=&quot;67B40C7D&quot;/&gt;&lt;wsp:rsid wsp:val=&quot;67B44DDE&quot;/&gt;&lt;wsp:rsid wsp:val=&quot;67B721AD&quot;/&gt;&lt;wsp:rsid wsp:val=&quot;67BA227A&quot;/&gt;&lt;wsp:rsid wsp:val=&quot;67BD10E8&quot;/&gt;&lt;wsp:rsid wsp:val=&quot;67BF3FF0&quot;/&gt;&lt;wsp:rsid wsp:val=&quot;67C73758&quot;/&gt;&lt;wsp:rsid wsp:val=&quot;67CA243A&quot;/&gt;&lt;wsp:rsid wsp:val=&quot;67CA2A4F&quot;/&gt;&lt;wsp:rsid wsp:val=&quot;67CC4709&quot;/&gt;&lt;wsp:rsid wsp:val=&quot;67CD0A76&quot;/&gt;&lt;wsp:rsid wsp:val=&quot;67CE07CE&quot;/&gt;&lt;wsp:rsid wsp:val=&quot;67CF2F7A&quot;/&gt;&lt;wsp:rsid wsp:val=&quot;67D1681C&quot;/&gt;&lt;wsp:rsid wsp:val=&quot;67D65539&quot;/&gt;&lt;wsp:rsid wsp:val=&quot;67D66937&quot;/&gt;&lt;wsp:rsid wsp:val=&quot;67D7188E&quot;/&gt;&lt;wsp:rsid wsp:val=&quot;67D835B1&quot;/&gt;&lt;wsp:rsid wsp:val=&quot;67DF102D&quot;/&gt;&lt;wsp:rsid wsp:val=&quot;67E03A8E&quot;/&gt;&lt;wsp:rsid wsp:val=&quot;67E112A0&quot;/&gt;&lt;wsp:rsid wsp:val=&quot;67E128A5&quot;/&gt;&lt;wsp:rsid wsp:val=&quot;67E15C22&quot;/&gt;&lt;wsp:rsid wsp:val=&quot;67E239C6&quot;/&gt;&lt;wsp:rsid wsp:val=&quot;67E356F6&quot;/&gt;&lt;wsp:rsid wsp:val=&quot;67E548CE&quot;/&gt;&lt;wsp:rsid wsp:val=&quot;67EA01E3&quot;/&gt;&lt;wsp:rsid wsp:val=&quot;67EC508C&quot;/&gt;&lt;wsp:rsid wsp:val=&quot;67ED3011&quot;/&gt;&lt;wsp:rsid wsp:val=&quot;67EF24C8&quot;/&gt;&lt;wsp:rsid wsp:val=&quot;67F27C76&quot;/&gt;&lt;wsp:rsid wsp:val=&quot;67F4429F&quot;/&gt;&lt;wsp:rsid wsp:val=&quot;67F84305&quot;/&gt;&lt;wsp:rsid wsp:val=&quot;68003F87&quot;/&gt;&lt;wsp:rsid wsp:val=&quot;68010BFA&quot;/&gt;&lt;wsp:rsid wsp:val=&quot;680555E3&quot;/&gt;&lt;wsp:rsid wsp:val=&quot;68070010&quot;/&gt;&lt;wsp:rsid wsp:val=&quot;6807299F&quot;/&gt;&lt;wsp:rsid wsp:val=&quot;68086FF5&quot;/&gt;&lt;wsp:rsid wsp:val=&quot;680953E5&quot;/&gt;&lt;wsp:rsid wsp:val=&quot;680B6A63&quot;/&gt;&lt;wsp:rsid wsp:val=&quot;680C3E5E&quot;/&gt;&lt;wsp:rsid wsp:val=&quot;68152C6C&quot;/&gt;&lt;wsp:rsid wsp:val=&quot;681A3104&quot;/&gt;&lt;wsp:rsid wsp:val=&quot;681C53E8&quot;/&gt;&lt;wsp:rsid wsp:val=&quot;681D59EE&quot;/&gt;&lt;wsp:rsid wsp:val=&quot;68231CC8&quot;/&gt;&lt;wsp:rsid wsp:val=&quot;682710C3&quot;/&gt;&lt;wsp:rsid wsp:val=&quot;682E1F55&quot;/&gt;&lt;wsp:rsid wsp:val=&quot;68315BBD&quot;/&gt;&lt;wsp:rsid wsp:val=&quot;683651DE&quot;/&gt;&lt;wsp:rsid wsp:val=&quot;683C4774&quot;/&gt;&lt;wsp:rsid wsp:val=&quot;683F42CC&quot;/&gt;&lt;wsp:rsid wsp:val=&quot;68454A2C&quot;/&gt;&lt;wsp:rsid wsp:val=&quot;68473975&quot;/&gt;&lt;wsp:rsid wsp:val=&quot;684A2543&quot;/&gt;&lt;wsp:rsid wsp:val=&quot;684B3FE1&quot;/&gt;&lt;wsp:rsid wsp:val=&quot;684B6384&quot;/&gt;&lt;wsp:rsid wsp:val=&quot;68520D5C&quot;/&gt;&lt;wsp:rsid wsp:val=&quot;68527BB1&quot;/&gt;&lt;wsp:rsid wsp:val=&quot;68554A4E&quot;/&gt;&lt;wsp:rsid wsp:val=&quot;68564D6E&quot;/&gt;&lt;wsp:rsid wsp:val=&quot;685731F8&quot;/&gt;&lt;wsp:rsid wsp:val=&quot;685E6925&quot;/&gt;&lt;wsp:rsid wsp:val=&quot;6860133E&quot;/&gt;&lt;wsp:rsid wsp:val=&quot;68604984&quot;/&gt;&lt;wsp:rsid wsp:val=&quot;6861725F&quot;/&gt;&lt;wsp:rsid wsp:val=&quot;68631CC1&quot;/&gt;&lt;wsp:rsid wsp:val=&quot;68632CE4&quot;/&gt;&lt;wsp:rsid wsp:val=&quot;68686714&quot;/&gt;&lt;wsp:rsid wsp:val=&quot;68691545&quot;/&gt;&lt;wsp:rsid wsp:val=&quot;686A0CD4&quot;/&gt;&lt;wsp:rsid wsp:val=&quot;68752379&quot;/&gt;&lt;wsp:rsid wsp:val=&quot;687C0C02&quot;/&gt;&lt;wsp:rsid wsp:val=&quot;687C5C7B&quot;/&gt;&lt;wsp:rsid wsp:val=&quot;687F2720&quot;/&gt;&lt;wsp:rsid wsp:val=&quot;68847C57&quot;/&gt;&lt;wsp:rsid wsp:val=&quot;688551C8&quot;/&gt;&lt;wsp:rsid wsp:val=&quot;68861902&quot;/&gt;&lt;wsp:rsid wsp:val=&quot;68875761&quot;/&gt;&lt;wsp:rsid wsp:val=&quot;68887BDE&quot;/&gt;&lt;wsp:rsid wsp:val=&quot;688A0827&quot;/&gt;&lt;wsp:rsid wsp:val=&quot;688A3FE4&quot;/&gt;&lt;wsp:rsid wsp:val=&quot;688D5B08&quot;/&gt;&lt;wsp:rsid wsp:val=&quot;689112C3&quot;/&gt;&lt;wsp:rsid wsp:val=&quot;689865D5&quot;/&gt;&lt;wsp:rsid wsp:val=&quot;68997C65&quot;/&gt;&lt;wsp:rsid wsp:val=&quot;689B7BCB&quot;/&gt;&lt;wsp:rsid wsp:val=&quot;689C2B1F&quot;/&gt;&lt;wsp:rsid wsp:val=&quot;689D5CC7&quot;/&gt;&lt;wsp:rsid wsp:val=&quot;689F4E8D&quot;/&gt;&lt;wsp:rsid wsp:val=&quot;68A066F3&quot;/&gt;&lt;wsp:rsid wsp:val=&quot;68A91BA0&quot;/&gt;&lt;wsp:rsid wsp:val=&quot;68B034D0&quot;/&gt;&lt;wsp:rsid wsp:val=&quot;68B04E9F&quot;/&gt;&lt;wsp:rsid wsp:val=&quot;68B15517&quot;/&gt;&lt;wsp:rsid wsp:val=&quot;68B25B6F&quot;/&gt;&lt;wsp:rsid wsp:val=&quot;68B322D0&quot;/&gt;&lt;wsp:rsid wsp:val=&quot;68B72D8B&quot;/&gt;&lt;wsp:rsid wsp:val=&quot;68B825F0&quot;/&gt;&lt;wsp:rsid wsp:val=&quot;68B969F3&quot;/&gt;&lt;wsp:rsid wsp:val=&quot;68C12B5A&quot;/&gt;&lt;wsp:rsid wsp:val=&quot;68C13503&quot;/&gt;&lt;wsp:rsid wsp:val=&quot;68C70C39&quot;/&gt;&lt;wsp:rsid wsp:val=&quot;68CD16CB&quot;/&gt;&lt;wsp:rsid wsp:val=&quot;68CE6F17&quot;/&gt;&lt;wsp:rsid wsp:val=&quot;68CF3432&quot;/&gt;&lt;wsp:rsid wsp:val=&quot;68CF61F5&quot;/&gt;&lt;wsp:rsid wsp:val=&quot;68D35A83&quot;/&gt;&lt;wsp:rsid wsp:val=&quot;68D757D5&quot;/&gt;&lt;wsp:rsid wsp:val=&quot;68DA216E&quot;/&gt;&lt;wsp:rsid wsp:val=&quot;68DF500F&quot;/&gt;&lt;wsp:rsid wsp:val=&quot;68E12EDF&quot;/&gt;&lt;wsp:rsid wsp:val=&quot;68E63DD2&quot;/&gt;&lt;wsp:rsid wsp:val=&quot;68E868ED&quot;/&gt;&lt;wsp:rsid wsp:val=&quot;68E87419&quot;/&gt;&lt;wsp:rsid wsp:val=&quot;68E87B6D&quot;/&gt;&lt;wsp:rsid wsp:val=&quot;68EE4220&quot;/&gt;&lt;wsp:rsid wsp:val=&quot;68F22BDB&quot;/&gt;&lt;wsp:rsid wsp:val=&quot;68F5462A&quot;/&gt;&lt;wsp:rsid wsp:val=&quot;68F734BA&quot;/&gt;&lt;wsp:rsid wsp:val=&quot;68FE3C60&quot;/&gt;&lt;wsp:rsid wsp:val=&quot;690240E0&quot;/&gt;&lt;wsp:rsid wsp:val=&quot;69033748&quot;/&gt;&lt;wsp:rsid wsp:val=&quot;69043862&quot;/&gt;&lt;wsp:rsid wsp:val=&quot;690F25C8&quot;/&gt;&lt;wsp:rsid wsp:val=&quot;690F6E28&quot;/&gt;&lt;wsp:rsid wsp:val=&quot;69121873&quot;/&gt;&lt;wsp:rsid wsp:val=&quot;69133970&quot;/&gt;&lt;wsp:rsid wsp:val=&quot;6919153E&quot;/&gt;&lt;wsp:rsid wsp:val=&quot;691E65D2&quot;/&gt;&lt;wsp:rsid wsp:val=&quot;691F6ACE&quot;/&gt;&lt;wsp:rsid wsp:val=&quot;69227B06&quot;/&gt;&lt;wsp:rsid wsp:val=&quot;692373DE&quot;/&gt;&lt;wsp:rsid wsp:val=&quot;692542A5&quot;/&gt;&lt;wsp:rsid wsp:val=&quot;692726E9&quot;/&gt;&lt;wsp:rsid wsp:val=&quot;69286933&quot;/&gt;&lt;wsp:rsid wsp:val=&quot;69294541&quot;/&gt;&lt;wsp:rsid wsp:val=&quot;692C5F9A&quot;/&gt;&lt;wsp:rsid wsp:val=&quot;692E1A0F&quot;/&gt;&lt;wsp:rsid wsp:val=&quot;692E65E4&quot;/&gt;&lt;wsp:rsid wsp:val=&quot;69315358&quot;/&gt;&lt;wsp:rsid wsp:val=&quot;69317649&quot;/&gt;&lt;wsp:rsid wsp:val=&quot;69352EF9&quot;/&gt;&lt;wsp:rsid wsp:val=&quot;693A1533&quot;/&gt;&lt;wsp:rsid wsp:val=&quot;693E1F5B&quot;/&gt;&lt;wsp:rsid wsp:val=&quot;693F79D6&quot;/&gt;&lt;wsp:rsid wsp:val=&quot;6947603A&quot;/&gt;&lt;wsp:rsid wsp:val=&quot;694B43F6&quot;/&gt;&lt;wsp:rsid wsp:val=&quot;694F0672&quot;/&gt;&lt;wsp:rsid wsp:val=&quot;694F43F8&quot;/&gt;&lt;wsp:rsid wsp:val=&quot;69510A15&quot;/&gt;&lt;wsp:rsid wsp:val=&quot;69590D51&quot;/&gt;&lt;wsp:rsid wsp:val=&quot;6961762B&quot;/&gt;&lt;wsp:rsid wsp:val=&quot;696B4ACB&quot;/&gt;&lt;wsp:rsid wsp:val=&quot;696C604A&quot;/&gt;&lt;wsp:rsid wsp:val=&quot;696C68A9&quot;/&gt;&lt;wsp:rsid wsp:val=&quot;6970730D&quot;/&gt;&lt;wsp:rsid wsp:val=&quot;69781591&quot;/&gt;&lt;wsp:rsid wsp:val=&quot;697857AC&quot;/&gt;&lt;wsp:rsid wsp:val=&quot;697A3914&quot;/&gt;&lt;wsp:rsid wsp:val=&quot;697B311A&quot;/&gt;&lt;wsp:rsid wsp:val=&quot;697F5C37&quot;/&gt;&lt;wsp:rsid wsp:val=&quot;69857F32&quot;/&gt;&lt;wsp:rsid wsp:val=&quot;69876B3D&quot;/&gt;&lt;wsp:rsid wsp:val=&quot;69885899&quot;/&gt;&lt;wsp:rsid wsp:val=&quot;69905FF2&quot;/&gt;&lt;wsp:rsid wsp:val=&quot;69954386&quot;/&gt;&lt;wsp:rsid wsp:val=&quot;69964AD4&quot;/&gt;&lt;wsp:rsid wsp:val=&quot;699A30D2&quot;/&gt;&lt;wsp:rsid wsp:val=&quot;699C7045&quot;/&gt;&lt;wsp:rsid wsp:val=&quot;699E21FF&quot;/&gt;&lt;wsp:rsid wsp:val=&quot;69A0023B&quot;/&gt;&lt;wsp:rsid wsp:val=&quot;69A37D19&quot;/&gt;&lt;wsp:rsid wsp:val=&quot;69A911D8&quot;/&gt;&lt;wsp:rsid wsp:val=&quot;69AA209D&quot;/&gt;&lt;wsp:rsid wsp:val=&quot;69AA6F65&quot;/&gt;&lt;wsp:rsid wsp:val=&quot;69AD31AC&quot;/&gt;&lt;wsp:rsid wsp:val=&quot;69AF2932&quot;/&gt;&lt;wsp:rsid wsp:val=&quot;69BA0C9D&quot;/&gt;&lt;wsp:rsid wsp:val=&quot;69BA668F&quot;/&gt;&lt;wsp:rsid wsp:val=&quot;69BC54C5&quot;/&gt;&lt;wsp:rsid wsp:val=&quot;69BC7686&quot;/&gt;&lt;wsp:rsid wsp:val=&quot;69BF6B2C&quot;/&gt;&lt;wsp:rsid wsp:val=&quot;69C0753E&quot;/&gt;&lt;wsp:rsid wsp:val=&quot;69C60394&quot;/&gt;&lt;wsp:rsid wsp:val=&quot;69C92BC9&quot;/&gt;&lt;wsp:rsid wsp:val=&quot;69CE6E07&quot;/&gt;&lt;wsp:rsid wsp:val=&quot;69CF4453&quot;/&gt;&lt;wsp:rsid wsp:val=&quot;69CF53A3&quot;/&gt;&lt;wsp:rsid wsp:val=&quot;69D06AD3&quot;/&gt;&lt;wsp:rsid wsp:val=&quot;69D4131A&quot;/&gt;&lt;wsp:rsid wsp:val=&quot;69D64795&quot;/&gt;&lt;wsp:rsid wsp:val=&quot;69D7574B&quot;/&gt;&lt;wsp:rsid wsp:val=&quot;69D95A70&quot;/&gt;&lt;wsp:rsid wsp:val=&quot;69DB5E1A&quot;/&gt;&lt;wsp:rsid wsp:val=&quot;69DC728B&quot;/&gt;&lt;wsp:rsid wsp:val=&quot;69DE3728&quot;/&gt;&lt;wsp:rsid wsp:val=&quot;69E47084&quot;/&gt;&lt;wsp:rsid wsp:val=&quot;69E9729F&quot;/&gt;&lt;wsp:rsid wsp:val=&quot;69ED6FBD&quot;/&gt;&lt;wsp:rsid wsp:val=&quot;69EE7913&quot;/&gt;&lt;wsp:rsid wsp:val=&quot;69F12FDA&quot;/&gt;&lt;wsp:rsid wsp:val=&quot;69F76851&quot;/&gt;&lt;wsp:rsid wsp:val=&quot;69F970C1&quot;/&gt;&lt;wsp:rsid wsp:val=&quot;69FC5686&quot;/&gt;&lt;wsp:rsid wsp:val=&quot;6A0251FF&quot;/&gt;&lt;wsp:rsid wsp:val=&quot;6A04242F&quot;/&gt;&lt;wsp:rsid wsp:val=&quot;6A063E9E&quot;/&gt;&lt;wsp:rsid wsp:val=&quot;6A077D25&quot;/&gt;&lt;wsp:rsid wsp:val=&quot;6A0A3732&quot;/&gt;&lt;wsp:rsid wsp:val=&quot;6A0B7B8A&quot;/&gt;&lt;wsp:rsid wsp:val=&quot;6A0D0347&quot;/&gt;&lt;wsp:rsid wsp:val=&quot;6A0E1676&quot;/&gt;&lt;wsp:rsid wsp:val=&quot;6A106D01&quot;/&gt;&lt;wsp:rsid wsp:val=&quot;6A117D8A&quot;/&gt;&lt;wsp:rsid wsp:val=&quot;6A130EC2&quot;/&gt;&lt;wsp:rsid wsp:val=&quot;6A1379C5&quot;/&gt;&lt;wsp:rsid wsp:val=&quot;6A153CCD&quot;/&gt;&lt;wsp:rsid wsp:val=&quot;6A194236&quot;/&gt;&lt;wsp:rsid wsp:val=&quot;6A197772&quot;/&gt;&lt;wsp:rsid wsp:val=&quot;6A1A0BCC&quot;/&gt;&lt;wsp:rsid wsp:val=&quot;6A1D7DBB&quot;/&gt;&lt;wsp:rsid wsp:val=&quot;6A2046C3&quot;/&gt;&lt;wsp:rsid wsp:val=&quot;6A2440B3&quot;/&gt;&lt;wsp:rsid wsp:val=&quot;6A26390A&quot;/&gt;&lt;wsp:rsid wsp:val=&quot;6A2900A1&quot;/&gt;&lt;wsp:rsid wsp:val=&quot;6A3349A2&quot;/&gt;&lt;wsp:rsid wsp:val=&quot;6A342A5D&quot;/&gt;&lt;wsp:rsid wsp:val=&quot;6A3627D3&quot;/&gt;&lt;wsp:rsid wsp:val=&quot;6A365214&quot;/&gt;&lt;wsp:rsid wsp:val=&quot;6A371B2E&quot;/&gt;&lt;wsp:rsid wsp:val=&quot;6A39432A&quot;/&gt;&lt;wsp:rsid wsp:val=&quot;6A396321&quot;/&gt;&lt;wsp:rsid wsp:val=&quot;6A3B3FB4&quot;/&gt;&lt;wsp:rsid wsp:val=&quot;6A460639&quot;/&gt;&lt;wsp:rsid wsp:val=&quot;6A4635B8&quot;/&gt;&lt;wsp:rsid wsp:val=&quot;6A4700CF&quot;/&gt;&lt;wsp:rsid wsp:val=&quot;6A484B8A&quot;/&gt;&lt;wsp:rsid wsp:val=&quot;6A4860CF&quot;/&gt;&lt;wsp:rsid wsp:val=&quot;6A4C6331&quot;/&gt;&lt;wsp:rsid wsp:val=&quot;6A4F21E1&quot;/&gt;&lt;wsp:rsid wsp:val=&quot;6A59231C&quot;/&gt;&lt;wsp:rsid wsp:val=&quot;6A6520EC&quot;/&gt;&lt;wsp:rsid wsp:val=&quot;6A652860&quot;/&gt;&lt;wsp:rsid wsp:val=&quot;6A685AA1&quot;/&gt;&lt;wsp:rsid wsp:val=&quot;6A6D25E4&quot;/&gt;&lt;wsp:rsid wsp:val=&quot;6A6D5ACF&quot;/&gt;&lt;wsp:rsid wsp:val=&quot;6A6F7842&quot;/&gt;&lt;wsp:rsid wsp:val=&quot;6A7205B8&quot;/&gt;&lt;wsp:rsid wsp:val=&quot;6A735F53&quot;/&gt;&lt;wsp:rsid wsp:val=&quot;6A740DBA&quot;/&gt;&lt;wsp:rsid wsp:val=&quot;6A744675&quot;/&gt;&lt;wsp:rsid wsp:val=&quot;6A774CC5&quot;/&gt;&lt;wsp:rsid wsp:val=&quot;6A775087&quot;/&gt;&lt;wsp:rsid wsp:val=&quot;6A780C28&quot;/&gt;&lt;wsp:rsid wsp:val=&quot;6A783A55&quot;/&gt;&lt;wsp:rsid wsp:val=&quot;6A7A6E66&quot;/&gt;&lt;wsp:rsid wsp:val=&quot;6A7B3477&quot;/&gt;&lt;wsp:rsid wsp:val=&quot;6A7C218C&quot;/&gt;&lt;wsp:rsid wsp:val=&quot;6A7E522A&quot;/&gt;&lt;wsp:rsid wsp:val=&quot;6A8104C7&quot;/&gt;&lt;wsp:rsid wsp:val=&quot;6A836F24&quot;/&gt;&lt;wsp:rsid wsp:val=&quot;6A84572E&quot;/&gt;&lt;wsp:rsid wsp:val=&quot;6A8910C4&quot;/&gt;&lt;wsp:rsid wsp:val=&quot;6A8974C8&quot;/&gt;&lt;wsp:rsid wsp:val=&quot;6A921159&quot;/&gt;&lt;wsp:rsid wsp:val=&quot;6A950D47&quot;/&gt;&lt;wsp:rsid wsp:val=&quot;6A964651&quot;/&gt;&lt;wsp:rsid wsp:val=&quot;6A967D76&quot;/&gt;&lt;wsp:rsid wsp:val=&quot;6A973E2E&quot;/&gt;&lt;wsp:rsid wsp:val=&quot;6A9953D6&quot;/&gt;&lt;wsp:rsid wsp:val=&quot;6A9A4F07&quot;/&gt;&lt;wsp:rsid wsp:val=&quot;6A9C7094&quot;/&gt;&lt;wsp:rsid wsp:val=&quot;6A9F200E&quot;/&gt;&lt;wsp:rsid wsp:val=&quot;6AA47EAE&quot;/&gt;&lt;wsp:rsid wsp:val=&quot;6AA713A6&quot;/&gt;&lt;wsp:rsid wsp:val=&quot;6AA734DD&quot;/&gt;&lt;wsp:rsid wsp:val=&quot;6AA807DC&quot;/&gt;&lt;wsp:rsid wsp:val=&quot;6AA8742F&quot;/&gt;&lt;wsp:rsid wsp:val=&quot;6AA87669&quot;/&gt;&lt;wsp:rsid wsp:val=&quot;6AA87EDD&quot;/&gt;&lt;wsp:rsid wsp:val=&quot;6AB06906&quot;/&gt;&lt;wsp:rsid wsp:val=&quot;6AB5152B&quot;/&gt;&lt;wsp:rsid wsp:val=&quot;6AB96FFB&quot;/&gt;&lt;wsp:rsid wsp:val=&quot;6AB97609&quot;/&gt;&lt;wsp:rsid wsp:val=&quot;6ABD232A&quot;/&gt;&lt;wsp:rsid wsp:val=&quot;6ABD56EF&quot;/&gt;&lt;wsp:rsid wsp:val=&quot;6AC87DAE&quot;/&gt;&lt;wsp:rsid wsp:val=&quot;6AC95970&quot;/&gt;&lt;wsp:rsid wsp:val=&quot;6ACC0FEC&quot;/&gt;&lt;wsp:rsid wsp:val=&quot;6ACD55D4&quot;/&gt;&lt;wsp:rsid wsp:val=&quot;6AD01BBB&quot;/&gt;&lt;wsp:rsid wsp:val=&quot;6AD13A09&quot;/&gt;&lt;wsp:rsid wsp:val=&quot;6AD61731&quot;/&gt;&lt;wsp:rsid wsp:val=&quot;6AD906D1&quot;/&gt;&lt;wsp:rsid wsp:val=&quot;6ADA00A8&quot;/&gt;&lt;wsp:rsid wsp:val=&quot;6ADA3246&quot;/&gt;&lt;wsp:rsid wsp:val=&quot;6ADC23D5&quot;/&gt;&lt;wsp:rsid wsp:val=&quot;6ADE1151&quot;/&gt;&lt;wsp:rsid wsp:val=&quot;6AE02B98&quot;/&gt;&lt;wsp:rsid wsp:val=&quot;6AE044D2&quot;/&gt;&lt;wsp:rsid wsp:val=&quot;6AE13FBE&quot;/&gt;&lt;wsp:rsid wsp:val=&quot;6AE87376&quot;/&gt;&lt;wsp:rsid wsp:val=&quot;6AEA466A&quot;/&gt;&lt;wsp:rsid wsp:val=&quot;6AEA6D4F&quot;/&gt;&lt;wsp:rsid wsp:val=&quot;6AEF4DCD&quot;/&gt;&lt;wsp:rsid wsp:val=&quot;6AF535FC&quot;/&gt;&lt;wsp:rsid wsp:val=&quot;6AF62F20&quot;/&gt;&lt;wsp:rsid wsp:val=&quot;6AF923E4&quot;/&gt;&lt;wsp:rsid wsp:val=&quot;6AFE59C4&quot;/&gt;&lt;wsp:rsid wsp:val=&quot;6B003277&quot;/&gt;&lt;wsp:rsid wsp:val=&quot;6B0B08DB&quot;/&gt;&lt;wsp:rsid wsp:val=&quot;6B0E01B2&quot;/&gt;&lt;wsp:rsid wsp:val=&quot;6B11024D&quot;/&gt;&lt;wsp:rsid wsp:val=&quot;6B11499E&quot;/&gt;&lt;wsp:rsid wsp:val=&quot;6B117363&quot;/&gt;&lt;wsp:rsid wsp:val=&quot;6B14059F&quot;/&gt;&lt;wsp:rsid wsp:val=&quot;6B153DEA&quot;/&gt;&lt;wsp:rsid wsp:val=&quot;6B176214&quot;/&gt;&lt;wsp:rsid wsp:val=&quot;6B1B313E&quot;/&gt;&lt;wsp:rsid wsp:val=&quot;6B1E70C0&quot;/&gt;&lt;wsp:rsid wsp:val=&quot;6B21305E&quot;/&gt;&lt;wsp:rsid wsp:val=&quot;6B216A84&quot;/&gt;&lt;wsp:rsid wsp:val=&quot;6B232C9D&quot;/&gt;&lt;wsp:rsid wsp:val=&quot;6B246404&quot;/&gt;&lt;wsp:rsid wsp:val=&quot;6B2A21E4&quot;/&gt;&lt;wsp:rsid wsp:val=&quot;6B2B19EF&quot;/&gt;&lt;wsp:rsid wsp:val=&quot;6B2C13CD&quot;/&gt;&lt;wsp:rsid wsp:val=&quot;6B2F696F&quot;/&gt;&lt;wsp:rsid wsp:val=&quot;6B361298&quot;/&gt;&lt;wsp:rsid wsp:val=&quot;6B364DED&quot;/&gt;&lt;wsp:rsid wsp:val=&quot;6B36554B&quot;/&gt;&lt;wsp:rsid wsp:val=&quot;6B3A10BB&quot;/&gt;&lt;wsp:rsid wsp:val=&quot;6B3E5919&quot;/&gt;&lt;wsp:rsid wsp:val=&quot;6B3E7A64&quot;/&gt;&lt;wsp:rsid wsp:val=&quot;6B3F572B&quot;/&gt;&lt;wsp:rsid wsp:val=&quot;6B46224F&quot;/&gt;&lt;wsp:rsid wsp:val=&quot;6B476B5B&quot;/&gt;&lt;wsp:rsid wsp:val=&quot;6B4A38C9&quot;/&gt;&lt;wsp:rsid wsp:val=&quot;6B4C30EE&quot;/&gt;&lt;wsp:rsid wsp:val=&quot;6B4E3601&quot;/&gt;&lt;wsp:rsid wsp:val=&quot;6B501A43&quot;/&gt;&lt;wsp:rsid wsp:val=&quot;6B506C93&quot;/&gt;&lt;wsp:rsid wsp:val=&quot;6B5560F9&quot;/&gt;&lt;wsp:rsid wsp:val=&quot;6B57389B&quot;/&gt;&lt;wsp:rsid wsp:val=&quot;6B593298&quot;/&gt;&lt;wsp:rsid wsp:val=&quot;6B5D4B00&quot;/&gt;&lt;wsp:rsid wsp:val=&quot;6B5D6448&quot;/&gt;&lt;wsp:rsid wsp:val=&quot;6B664604&quot;/&gt;&lt;wsp:rsid wsp:val=&quot;6B683512&quot;/&gt;&lt;wsp:rsid wsp:val=&quot;6B6B75EF&quot;/&gt;&lt;wsp:rsid wsp:val=&quot;6B70006C&quot;/&gt;&lt;wsp:rsid wsp:val=&quot;6B73349E&quot;/&gt;&lt;wsp:rsid wsp:val=&quot;6B7376CA&quot;/&gt;&lt;wsp:rsid wsp:val=&quot;6B746F14&quot;/&gt;&lt;wsp:rsid wsp:val=&quot;6B7504F8&quot;/&gt;&lt;wsp:rsid wsp:val=&quot;6B7669DA&quot;/&gt;&lt;wsp:rsid wsp:val=&quot;6B7D5050&quot;/&gt;&lt;wsp:rsid wsp:val=&quot;6B7E0AA9&quot;/&gt;&lt;wsp:rsid wsp:val=&quot;6B803966&quot;/&gt;&lt;wsp:rsid wsp:val=&quot;6B8532C5&quot;/&gt;&lt;wsp:rsid wsp:val=&quot;6B874EA9&quot;/&gt;&lt;wsp:rsid wsp:val=&quot;6B876F02&quot;/&gt;&lt;wsp:rsid wsp:val=&quot;6B88364F&quot;/&gt;&lt;wsp:rsid wsp:val=&quot;6B8851AF&quot;/&gt;&lt;wsp:rsid wsp:val=&quot;6B885CF0&quot;/&gt;&lt;wsp:rsid wsp:val=&quot;6B8D7D6F&quot;/&gt;&lt;wsp:rsid wsp:val=&quot;6B8F1E1E&quot;/&gt;&lt;wsp:rsid wsp:val=&quot;6B8F60B9&quot;/&gt;&lt;wsp:rsid wsp:val=&quot;6B9220ED&quot;/&gt;&lt;wsp:rsid wsp:val=&quot;6B9413BB&quot;/&gt;&lt;wsp:rsid wsp:val=&quot;6B9477F1&quot;/&gt;&lt;wsp:rsid wsp:val=&quot;6B9840FF&quot;/&gt;&lt;wsp:rsid wsp:val=&quot;6B986C09&quot;/&gt;&lt;wsp:rsid wsp:val=&quot;6BA20502&quot;/&gt;&lt;wsp:rsid wsp:val=&quot;6BA50642&quot;/&gt;&lt;wsp:rsid wsp:val=&quot;6BA5145C&quot;/&gt;&lt;wsp:rsid wsp:val=&quot;6BAA217E&quot;/&gt;&lt;wsp:rsid wsp:val=&quot;6BAA7456&quot;/&gt;&lt;wsp:rsid wsp:val=&quot;6BAD1F92&quot;/&gt;&lt;wsp:rsid wsp:val=&quot;6BAE7109&quot;/&gt;&lt;wsp:rsid wsp:val=&quot;6BB22513&quot;/&gt;&lt;wsp:rsid wsp:val=&quot;6BB529D5&quot;/&gt;&lt;wsp:rsid wsp:val=&quot;6BB54548&quot;/&gt;&lt;wsp:rsid wsp:val=&quot;6BB55ABF&quot;/&gt;&lt;wsp:rsid wsp:val=&quot;6BC04F25&quot;/&gt;&lt;wsp:rsid wsp:val=&quot;6BC06B2E&quot;/&gt;&lt;wsp:rsid wsp:val=&quot;6BC17EFC&quot;/&gt;&lt;wsp:rsid wsp:val=&quot;6BC41CCE&quot;/&gt;&lt;wsp:rsid wsp:val=&quot;6BCB450A&quot;/&gt;&lt;wsp:rsid wsp:val=&quot;6BCF46E4&quot;/&gt;&lt;wsp:rsid wsp:val=&quot;6BD33F64&quot;/&gt;&lt;wsp:rsid wsp:val=&quot;6BD3506A&quot;/&gt;&lt;wsp:rsid wsp:val=&quot;6BD966D1&quot;/&gt;&lt;wsp:rsid wsp:val=&quot;6BDA13A7&quot;/&gt;&lt;wsp:rsid wsp:val=&quot;6BDA1BC3&quot;/&gt;&lt;wsp:rsid wsp:val=&quot;6BDC548C&quot;/&gt;&lt;wsp:rsid wsp:val=&quot;6BDC6FDF&quot;/&gt;&lt;wsp:rsid wsp:val=&quot;6BDE7608&quot;/&gt;&lt;wsp:rsid wsp:val=&quot;6BE10F1D&quot;/&gt;&lt;wsp:rsid wsp:val=&quot;6BE25969&quot;/&gt;&lt;wsp:rsid wsp:val=&quot;6BE41D12&quot;/&gt;&lt;wsp:rsid wsp:val=&quot;6BE537D4&quot;/&gt;&lt;wsp:rsid wsp:val=&quot;6BE56330&quot;/&gt;&lt;wsp:rsid wsp:val=&quot;6BE643E6&quot;/&gt;&lt;wsp:rsid wsp:val=&quot;6BE814A0&quot;/&gt;&lt;wsp:rsid wsp:val=&quot;6BEB1A6C&quot;/&gt;&lt;wsp:rsid wsp:val=&quot;6BEB2835&quot;/&gt;&lt;wsp:rsid wsp:val=&quot;6BEF4DDB&quot;/&gt;&lt;wsp:rsid wsp:val=&quot;6BEF6318&quot;/&gt;&lt;wsp:rsid wsp:val=&quot;6BF7320C&quot;/&gt;&lt;wsp:rsid wsp:val=&quot;6BF91325&quot;/&gt;&lt;wsp:rsid wsp:val=&quot;6BFC49F4&quot;/&gt;&lt;wsp:rsid wsp:val=&quot;6BFD15C9&quot;/&gt;&lt;wsp:rsid wsp:val=&quot;6C02365D&quot;/&gt;&lt;wsp:rsid wsp:val=&quot;6C027D8F&quot;/&gt;&lt;wsp:rsid wsp:val=&quot;6C050D6F&quot;/&gt;&lt;wsp:rsid wsp:val=&quot;6C062A76&quot;/&gt;&lt;wsp:rsid wsp:val=&quot;6C064705&quot;/&gt;&lt;wsp:rsid wsp:val=&quot;6C080594&quot;/&gt;&lt;wsp:rsid wsp:val=&quot;6C0812C3&quot;/&gt;&lt;wsp:rsid wsp:val=&quot;6C085E81&quot;/&gt;&lt;wsp:rsid wsp:val=&quot;6C0A1F43&quot;/&gt;&lt;wsp:rsid wsp:val=&quot;6C0C5AA8&quot;/&gt;&lt;wsp:rsid wsp:val=&quot;6C107AC8&quot;/&gt;&lt;wsp:rsid wsp:val=&quot;6C1215D5&quot;/&gt;&lt;wsp:rsid wsp:val=&quot;6C1701EC&quot;/&gt;&lt;wsp:rsid wsp:val=&quot;6C1B6D89&quot;/&gt;&lt;wsp:rsid wsp:val=&quot;6C20720E&quot;/&gt;&lt;wsp:rsid wsp:val=&quot;6C21248A&quot;/&gt;&lt;wsp:rsid wsp:val=&quot;6C214D8A&quot;/&gt;&lt;wsp:rsid wsp:val=&quot;6C255036&quot;/&gt;&lt;wsp:rsid wsp:val=&quot;6C255E66&quot;/&gt;&lt;wsp:rsid wsp:val=&quot;6C261619&quot;/&gt;&lt;wsp:rsid wsp:val=&quot;6C285BCE&quot;/&gt;&lt;wsp:rsid wsp:val=&quot;6C2D193D&quot;/&gt;&lt;wsp:rsid wsp:val=&quot;6C2F0254&quot;/&gt;&lt;wsp:rsid wsp:val=&quot;6C324456&quot;/&gt;&lt;wsp:rsid wsp:val=&quot;6C326136&quot;/&gt;&lt;wsp:rsid wsp:val=&quot;6C33036E&quot;/&gt;&lt;wsp:rsid wsp:val=&quot;6C350238&quot;/&gt;&lt;wsp:rsid wsp:val=&quot;6C364CA6&quot;/&gt;&lt;wsp:rsid wsp:val=&quot;6C3E21F3&quot;/&gt;&lt;wsp:rsid wsp:val=&quot;6C3E7331&quot;/&gt;&lt;wsp:rsid wsp:val=&quot;6C406E99&quot;/&gt;&lt;wsp:rsid wsp:val=&quot;6C4200FB&quot;/&gt;&lt;wsp:rsid wsp:val=&quot;6C4479E0&quot;/&gt;&lt;wsp:rsid wsp:val=&quot;6C4816B3&quot;/&gt;&lt;wsp:rsid wsp:val=&quot;6C490FC4&quot;/&gt;&lt;wsp:rsid wsp:val=&quot;6C4C14D3&quot;/&gt;&lt;wsp:rsid wsp:val=&quot;6C500A72&quot;/&gt;&lt;wsp:rsid wsp:val=&quot;6C52742F&quot;/&gt;&lt;wsp:rsid wsp:val=&quot;6C5521EA&quot;/&gt;&lt;wsp:rsid wsp:val=&quot;6C5F1E96&quot;/&gt;&lt;wsp:rsid wsp:val=&quot;6C5F2096&quot;/&gt;&lt;wsp:rsid wsp:val=&quot;6C5F7E42&quot;/&gt;&lt;wsp:rsid wsp:val=&quot;6C6320D9&quot;/&gt;&lt;wsp:rsid wsp:val=&quot;6C647EA9&quot;/&gt;&lt;wsp:rsid wsp:val=&quot;6C6512D7&quot;/&gt;&lt;wsp:rsid wsp:val=&quot;6C6708E0&quot;/&gt;&lt;wsp:rsid wsp:val=&quot;6C712154&quot;/&gt;&lt;wsp:rsid wsp:val=&quot;6C7136FC&quot;/&gt;&lt;wsp:rsid wsp:val=&quot;6C770BBE&quot;/&gt;&lt;wsp:rsid wsp:val=&quot;6C78376A&quot;/&gt;&lt;wsp:rsid wsp:val=&quot;6C7C3612&quot;/&gt;&lt;wsp:rsid wsp:val=&quot;6C7D19E7&quot;/&gt;&lt;wsp:rsid wsp:val=&quot;6C80639A&quot;/&gt;&lt;wsp:rsid wsp:val=&quot;6C83471F&quot;/&gt;&lt;wsp:rsid wsp:val=&quot;6C85530B&quot;/&gt;&lt;wsp:rsid wsp:val=&quot;6C856B19&quot;/&gt;&lt;wsp:rsid wsp:val=&quot;6C861DE2&quot;/&gt;&lt;wsp:rsid wsp:val=&quot;6C876127&quot;/&gt;&lt;wsp:rsid wsp:val=&quot;6C8819DD&quot;/&gt;&lt;wsp:rsid wsp:val=&quot;6C8929AC&quot;/&gt;&lt;wsp:rsid wsp:val=&quot;6C8B1F5B&quot;/&gt;&lt;wsp:rsid wsp:val=&quot;6C8D5F9C&quot;/&gt;&lt;wsp:rsid wsp:val=&quot;6C9009C7&quot;/&gt;&lt;wsp:rsid wsp:val=&quot;6C90432D&quot;/&gt;&lt;wsp:rsid wsp:val=&quot;6C9452D2&quot;/&gt;&lt;wsp:rsid wsp:val=&quot;6C946C9B&quot;/&gt;&lt;wsp:rsid wsp:val=&quot;6C9B44C8&quot;/&gt;&lt;wsp:rsid wsp:val=&quot;6C9C6FA6&quot;/&gt;&lt;wsp:rsid wsp:val=&quot;6C9D651E&quot;/&gt;&lt;wsp:rsid wsp:val=&quot;6C9F2C22&quot;/&gt;&lt;wsp:rsid wsp:val=&quot;6CA432CB&quot;/&gt;&lt;wsp:rsid wsp:val=&quot;6CA51017&quot;/&gt;&lt;wsp:rsid wsp:val=&quot;6CA70D8F&quot;/&gt;&lt;wsp:rsid wsp:val=&quot;6CA75AE4&quot;/&gt;&lt;wsp:rsid wsp:val=&quot;6CA75CC7&quot;/&gt;&lt;wsp:rsid wsp:val=&quot;6CA87108&quot;/&gt;&lt;wsp:rsid wsp:val=&quot;6CA939F9&quot;/&gt;&lt;wsp:rsid wsp:val=&quot;6CAC2242&quot;/&gt;&lt;wsp:rsid wsp:val=&quot;6CB15F3D&quot;/&gt;&lt;wsp:rsid wsp:val=&quot;6CB276DB&quot;/&gt;&lt;wsp:rsid wsp:val=&quot;6CB51DDF&quot;/&gt;&lt;wsp:rsid wsp:val=&quot;6CB56029&quot;/&gt;&lt;wsp:rsid wsp:val=&quot;6CB73783&quot;/&gt;&lt;wsp:rsid wsp:val=&quot;6CB932CB&quot;/&gt;&lt;wsp:rsid wsp:val=&quot;6CBB6E79&quot;/&gt;&lt;wsp:rsid wsp:val=&quot;6CBD214D&quot;/&gt;&lt;wsp:rsid wsp:val=&quot;6CBD3986&quot;/&gt;&lt;wsp:rsid wsp:val=&quot;6CBF7A35&quot;/&gt;&lt;wsp:rsid wsp:val=&quot;6CC66C02&quot;/&gt;&lt;wsp:rsid wsp:val=&quot;6CC8358F&quot;/&gt;&lt;wsp:rsid wsp:val=&quot;6CCB2EB9&quot;/&gt;&lt;wsp:rsid wsp:val=&quot;6CCD48E0&quot;/&gt;&lt;wsp:rsid wsp:val=&quot;6CCF12C6&quot;/&gt;&lt;wsp:rsid wsp:val=&quot;6CD20F43&quot;/&gt;&lt;wsp:rsid wsp:val=&quot;6CD4451A&quot;/&gt;&lt;wsp:rsid wsp:val=&quot;6CDB41B0&quot;/&gt;&lt;wsp:rsid wsp:val=&quot;6CDD2D7B&quot;/&gt;&lt;wsp:rsid wsp:val=&quot;6CDE298B&quot;/&gt;&lt;wsp:rsid wsp:val=&quot;6CDE31CF&quot;/&gt;&lt;wsp:rsid wsp:val=&quot;6CE113F7&quot;/&gt;&lt;wsp:rsid wsp:val=&quot;6CE17DCA&quot;/&gt;&lt;wsp:rsid wsp:val=&quot;6CE24B8D&quot;/&gt;&lt;wsp:rsid wsp:val=&quot;6CE3136F&quot;/&gt;&lt;wsp:rsid wsp:val=&quot;6CE54F07&quot;/&gt;&lt;wsp:rsid wsp:val=&quot;6CE62B18&quot;/&gt;&lt;wsp:rsid wsp:val=&quot;6CE97FAC&quot;/&gt;&lt;wsp:rsid wsp:val=&quot;6CEA0FB1&quot;/&gt;&lt;wsp:rsid wsp:val=&quot;6CEA2212&quot;/&gt;&lt;wsp:rsid wsp:val=&quot;6CEB7544&quot;/&gt;&lt;wsp:rsid wsp:val=&quot;6CEE60C8&quot;/&gt;&lt;wsp:rsid wsp:val=&quot;6CEF1C1E&quot;/&gt;&lt;wsp:rsid wsp:val=&quot;6CEF6C09&quot;/&gt;&lt;wsp:rsid wsp:val=&quot;6CF05B86&quot;/&gt;&lt;wsp:rsid wsp:val=&quot;6CF05C45&quot;/&gt;&lt;wsp:rsid wsp:val=&quot;6CF6238A&quot;/&gt;&lt;wsp:rsid wsp:val=&quot;6CF745A4&quot;/&gt;&lt;wsp:rsid wsp:val=&quot;6CF85F1F&quot;/&gt;&lt;wsp:rsid wsp:val=&quot;6CF93B7E&quot;/&gt;&lt;wsp:rsid wsp:val=&quot;6CFA17A8&quot;/&gt;&lt;wsp:rsid wsp:val=&quot;6CFA197F&quot;/&gt;&lt;wsp:rsid wsp:val=&quot;6CFA2FB2&quot;/&gt;&lt;wsp:rsid wsp:val=&quot;6CFB4C45&quot;/&gt;&lt;wsp:rsid wsp:val=&quot;6CFF59DE&quot;/&gt;&lt;wsp:rsid wsp:val=&quot;6D027463&quot;/&gt;&lt;wsp:rsid wsp:val=&quot;6D0706F8&quot;/&gt;&lt;wsp:rsid wsp:val=&quot;6D0C25A8&quot;/&gt;&lt;wsp:rsid wsp:val=&quot;6D0F3F10&quot;/&gt;&lt;wsp:rsid wsp:val=&quot;6D1654CA&quot;/&gt;&lt;wsp:rsid wsp:val=&quot;6D167C8F&quot;/&gt;&lt;wsp:rsid wsp:val=&quot;6D182E44&quot;/&gt;&lt;wsp:rsid wsp:val=&quot;6D191E03&quot;/&gt;&lt;wsp:rsid wsp:val=&quot;6D1D4ADF&quot;/&gt;&lt;wsp:rsid wsp:val=&quot;6D2210C5&quot;/&gt;&lt;wsp:rsid wsp:val=&quot;6D2F4F03&quot;/&gt;&lt;wsp:rsid wsp:val=&quot;6D30592D&quot;/&gt;&lt;wsp:rsid wsp:val=&quot;6D333E63&quot;/&gt;&lt;wsp:rsid wsp:val=&quot;6D3377FE&quot;/&gt;&lt;wsp:rsid wsp:val=&quot;6D3D3C69&quot;/&gt;&lt;wsp:rsid wsp:val=&quot;6D403310&quot;/&gt;&lt;wsp:rsid wsp:val=&quot;6D435718&quot;/&gt;&lt;wsp:rsid wsp:val=&quot;6D457817&quot;/&gt;&lt;wsp:rsid wsp:val=&quot;6D4609A1&quot;/&gt;&lt;wsp:rsid wsp:val=&quot;6D473831&quot;/&gt;&lt;wsp:rsid wsp:val=&quot;6D481B7B&quot;/&gt;&lt;wsp:rsid wsp:val=&quot;6D4841C4&quot;/&gt;&lt;wsp:rsid wsp:val=&quot;6D4903C3&quot;/&gt;&lt;wsp:rsid wsp:val=&quot;6D4B0057&quot;/&gt;&lt;wsp:rsid wsp:val=&quot;6D4B0F88&quot;/&gt;&lt;wsp:rsid wsp:val=&quot;6D5A079E&quot;/&gt;&lt;wsp:rsid wsp:val=&quot;6D5B7F2B&quot;/&gt;&lt;wsp:rsid wsp:val=&quot;6D5F0293&quot;/&gt;&lt;wsp:rsid wsp:val=&quot;6D612527&quot;/&gt;&lt;wsp:rsid wsp:val=&quot;6D635979&quot;/&gt;&lt;wsp:rsid wsp:val=&quot;6D743179&quot;/&gt;&lt;wsp:rsid wsp:val=&quot;6D783584&quot;/&gt;&lt;wsp:rsid wsp:val=&quot;6D790E31&quot;/&gt;&lt;wsp:rsid wsp:val=&quot;6D792E70&quot;/&gt;&lt;wsp:rsid wsp:val=&quot;6D803747&quot;/&gt;&lt;wsp:rsid wsp:val=&quot;6D835F78&quot;/&gt;&lt;wsp:rsid wsp:val=&quot;6D8404E8&quot;/&gt;&lt;wsp:rsid wsp:val=&quot;6D852761&quot;/&gt;&lt;wsp:rsid wsp:val=&quot;6D866CD3&quot;/&gt;&lt;wsp:rsid wsp:val=&quot;6D8C42D8&quot;/&gt;&lt;wsp:rsid wsp:val=&quot;6D8D5595&quot;/&gt;&lt;wsp:rsid wsp:val=&quot;6D8E6093&quot;/&gt;&lt;wsp:rsid wsp:val=&quot;6D8F1AE5&quot;/&gt;&lt;wsp:rsid wsp:val=&quot;6D8F7F65&quot;/&gt;&lt;wsp:rsid wsp:val=&quot;6DA05D34&quot;/&gt;&lt;wsp:rsid wsp:val=&quot;6DA113F8&quot;/&gt;&lt;wsp:rsid wsp:val=&quot;6DA534F4&quot;/&gt;&lt;wsp:rsid wsp:val=&quot;6DA53CD3&quot;/&gt;&lt;wsp:rsid wsp:val=&quot;6DAA5D6E&quot;/&gt;&lt;wsp:rsid wsp:val=&quot;6DAB4145&quot;/&gt;&lt;wsp:rsid wsp:val=&quot;6DAD412B&quot;/&gt;&lt;wsp:rsid wsp:val=&quot;6DB03403&quot;/&gt;&lt;wsp:rsid wsp:val=&quot;6DB05674&quot;/&gt;&lt;wsp:rsid wsp:val=&quot;6DB17EDE&quot;/&gt;&lt;wsp:rsid wsp:val=&quot;6DB43CFE&quot;/&gt;&lt;wsp:rsid wsp:val=&quot;6DB457FF&quot;/&gt;&lt;wsp:rsid wsp:val=&quot;6DB52A28&quot;/&gt;&lt;wsp:rsid wsp:val=&quot;6DB54406&quot;/&gt;&lt;wsp:rsid wsp:val=&quot;6DBB1912&quot;/&gt;&lt;wsp:rsid wsp:val=&quot;6DBD0E53&quot;/&gt;&lt;wsp:rsid wsp:val=&quot;6DBE24EE&quot;/&gt;&lt;wsp:rsid wsp:val=&quot;6DC07B48&quot;/&gt;&lt;wsp:rsid wsp:val=&quot;6DC149B8&quot;/&gt;&lt;wsp:rsid wsp:val=&quot;6DC26746&quot;/&gt;&lt;wsp:rsid wsp:val=&quot;6DC55C8B&quot;/&gt;&lt;wsp:rsid wsp:val=&quot;6DC7788A&quot;/&gt;&lt;wsp:rsid wsp:val=&quot;6DCB7794&quot;/&gt;&lt;wsp:rsid wsp:val=&quot;6DCF3305&quot;/&gt;&lt;wsp:rsid wsp:val=&quot;6DD046DC&quot;/&gt;&lt;wsp:rsid wsp:val=&quot;6DD81E95&quot;/&gt;&lt;wsp:rsid wsp:val=&quot;6DDB0FDC&quot;/&gt;&lt;wsp:rsid wsp:val=&quot;6DDE71C0&quot;/&gt;&lt;wsp:rsid wsp:val=&quot;6DE573A5&quot;/&gt;&lt;wsp:rsid wsp:val=&quot;6DF01242&quot;/&gt;&lt;wsp:rsid wsp:val=&quot;6DF102C5&quot;/&gt;&lt;wsp:rsid wsp:val=&quot;6DF74CB7&quot;/&gt;&lt;wsp:rsid wsp:val=&quot;6DF74D30&quot;/&gt;&lt;wsp:rsid wsp:val=&quot;6DF93783&quot;/&gt;&lt;wsp:rsid wsp:val=&quot;6DFA2FA6&quot;/&gt;&lt;wsp:rsid wsp:val=&quot;6DFE375E&quot;/&gt;&lt;wsp:rsid wsp:val=&quot;6E011599&quot;/&gt;&lt;wsp:rsid wsp:val=&quot;6E0164CD&quot;/&gt;&lt;wsp:rsid wsp:val=&quot;6E0740EE&quot;/&gt;&lt;wsp:rsid wsp:val=&quot;6E08307B&quot;/&gt;&lt;wsp:rsid wsp:val=&quot;6E0A10EB&quot;/&gt;&lt;wsp:rsid wsp:val=&quot;6E0C6CFC&quot;/&gt;&lt;wsp:rsid wsp:val=&quot;6E122706&quot;/&gt;&lt;wsp:rsid wsp:val=&quot;6E1451B8&quot;/&gt;&lt;wsp:rsid wsp:val=&quot;6E185D42&quot;/&gt;&lt;wsp:rsid wsp:val=&quot;6E1954E6&quot;/&gt;&lt;wsp:rsid wsp:val=&quot;6E1A1F88&quot;/&gt;&lt;wsp:rsid wsp:val=&quot;6E1A36EB&quot;/&gt;&lt;wsp:rsid wsp:val=&quot;6E226579&quot;/&gt;&lt;wsp:rsid wsp:val=&quot;6E23309E&quot;/&gt;&lt;wsp:rsid wsp:val=&quot;6E233E5C&quot;/&gt;&lt;wsp:rsid wsp:val=&quot;6E272400&quot;/&gt;&lt;wsp:rsid wsp:val=&quot;6E272CFF&quot;/&gt;&lt;wsp:rsid wsp:val=&quot;6E2A52DA&quot;/&gt;&lt;wsp:rsid wsp:val=&quot;6E33077C&quot;/&gt;&lt;wsp:rsid wsp:val=&quot;6E335A90&quot;/&gt;&lt;wsp:rsid wsp:val=&quot;6E353716&quot;/&gt;&lt;wsp:rsid wsp:val=&quot;6E36393D&quot;/&gt;&lt;wsp:rsid wsp:val=&quot;6E3E2260&quot;/&gt;&lt;wsp:rsid wsp:val=&quot;6E3E6DF3&quot;/&gt;&lt;wsp:rsid wsp:val=&quot;6E415C9A&quot;/&gt;&lt;wsp:rsid wsp:val=&quot;6E4253B4&quot;/&gt;&lt;wsp:rsid wsp:val=&quot;6E45006D&quot;/&gt;&lt;wsp:rsid wsp:val=&quot;6E4C76A9&quot;/&gt;&lt;wsp:rsid wsp:val=&quot;6E4D1318&quot;/&gt;&lt;wsp:rsid wsp:val=&quot;6E4E2905&quot;/&gt;&lt;wsp:rsid wsp:val=&quot;6E4F5DA2&quot;/&gt;&lt;wsp:rsid wsp:val=&quot;6E521987&quot;/&gt;&lt;wsp:rsid wsp:val=&quot;6E5531ED&quot;/&gt;&lt;wsp:rsid wsp:val=&quot;6E5616D9&quot;/&gt;&lt;wsp:rsid wsp:val=&quot;6E5A2D1E&quot;/&gt;&lt;wsp:rsid wsp:val=&quot;6E5A486F&quot;/&gt;&lt;wsp:rsid wsp:val=&quot;6E5B379F&quot;/&gt;&lt;wsp:rsid wsp:val=&quot;6E5C6DDD&quot;/&gt;&lt;wsp:rsid wsp:val=&quot;6E6111D4&quot;/&gt;&lt;wsp:rsid wsp:val=&quot;6E634769&quot;/&gt;&lt;wsp:rsid wsp:val=&quot;6E655667&quot;/&gt;&lt;wsp:rsid wsp:val=&quot;6E697A62&quot;/&gt;&lt;wsp:rsid wsp:val=&quot;6E6B4ACA&quot;/&gt;&lt;wsp:rsid wsp:val=&quot;6E6C4BA3&quot;/&gt;&lt;wsp:rsid wsp:val=&quot;6E7063CC&quot;/&gt;&lt;wsp:rsid wsp:val=&quot;6E717730&quot;/&gt;&lt;wsp:rsid wsp:val=&quot;6E7A1700&quot;/&gt;&lt;wsp:rsid wsp:val=&quot;6E810F77&quot;/&gt;&lt;wsp:rsid wsp:val=&quot;6E82303C&quot;/&gt;&lt;wsp:rsid wsp:val=&quot;6E83044F&quot;/&gt;&lt;wsp:rsid wsp:val=&quot;6E841C40&quot;/&gt;&lt;wsp:rsid wsp:val=&quot;6E84458A&quot;/&gt;&lt;wsp:rsid wsp:val=&quot;6E86383D&quot;/&gt;&lt;wsp:rsid wsp:val=&quot;6E865234&quot;/&gt;&lt;wsp:rsid wsp:val=&quot;6E876B7A&quot;/&gt;&lt;wsp:rsid wsp:val=&quot;6E8A2276&quot;/&gt;&lt;wsp:rsid wsp:val=&quot;6E913E99&quot;/&gt;&lt;wsp:rsid wsp:val=&quot;6E995A2B&quot;/&gt;&lt;wsp:rsid wsp:val=&quot;6E9C6131&quot;/&gt;&lt;wsp:rsid wsp:val=&quot;6E9D2BA9&quot;/&gt;&lt;wsp:rsid wsp:val=&quot;6E9F7941&quot;/&gt;&lt;wsp:rsid wsp:val=&quot;6EA07380&quot;/&gt;&lt;wsp:rsid wsp:val=&quot;6EA4086A&quot;/&gt;&lt;wsp:rsid wsp:val=&quot;6EA62D12&quot;/&gt;&lt;wsp:rsid wsp:val=&quot;6EA63E97&quot;/&gt;&lt;wsp:rsid wsp:val=&quot;6EA841E7&quot;/&gt;&lt;wsp:rsid wsp:val=&quot;6EAC36E9&quot;/&gt;&lt;wsp:rsid wsp:val=&quot;6EAD075C&quot;/&gt;&lt;wsp:rsid wsp:val=&quot;6EAD4D43&quot;/&gt;&lt;wsp:rsid wsp:val=&quot;6EB5084F&quot;/&gt;&lt;wsp:rsid wsp:val=&quot;6EB6237B&quot;/&gt;&lt;wsp:rsid wsp:val=&quot;6EB74F35&quot;/&gt;&lt;wsp:rsid wsp:val=&quot;6EB83E14&quot;/&gt;&lt;wsp:rsid wsp:val=&quot;6EBB0620&quot;/&gt;&lt;wsp:rsid wsp:val=&quot;6EC32476&quot;/&gt;&lt;wsp:rsid wsp:val=&quot;6EC3732F&quot;/&gt;&lt;wsp:rsid wsp:val=&quot;6EC74479&quot;/&gt;&lt;wsp:rsid wsp:val=&quot;6ECE395B&quot;/&gt;&lt;wsp:rsid wsp:val=&quot;6ECF519E&quot;/&gt;&lt;wsp:rsid wsp:val=&quot;6ED118ED&quot;/&gt;&lt;wsp:rsid wsp:val=&quot;6ED555BD&quot;/&gt;&lt;wsp:rsid wsp:val=&quot;6ED56703&quot;/&gt;&lt;wsp:rsid wsp:val=&quot;6EDB05EE&quot;/&gt;&lt;wsp:rsid wsp:val=&quot;6EDB7F9F&quot;/&gt;&lt;wsp:rsid wsp:val=&quot;6EDC2F54&quot;/&gt;&lt;wsp:rsid wsp:val=&quot;6EDC32C5&quot;/&gt;&lt;wsp:rsid wsp:val=&quot;6EDF7E7F&quot;/&gt;&lt;wsp:rsid wsp:val=&quot;6EE160EB&quot;/&gt;&lt;wsp:rsid wsp:val=&quot;6EE301CA&quot;/&gt;&lt;wsp:rsid wsp:val=&quot;6EE50DA0&quot;/&gt;&lt;wsp:rsid wsp:val=&quot;6EE71EBB&quot;/&gt;&lt;wsp:rsid wsp:val=&quot;6EEE3232&quot;/&gt;&lt;wsp:rsid wsp:val=&quot;6EEF132F&quot;/&gt;&lt;wsp:rsid wsp:val=&quot;6EEF6129&quot;/&gt;&lt;wsp:rsid wsp:val=&quot;6EEF7245&quot;/&gt;&lt;wsp:rsid wsp:val=&quot;6EFA46B5&quot;/&gt;&lt;wsp:rsid wsp:val=&quot;6EFD3461&quot;/&gt;&lt;wsp:rsid wsp:val=&quot;6F034B2E&quot;/&gt;&lt;wsp:rsid wsp:val=&quot;6F034E6E&quot;/&gt;&lt;wsp:rsid wsp:val=&quot;6F0431C4&quot;/&gt;&lt;wsp:rsid wsp:val=&quot;6F083F5D&quot;/&gt;&lt;wsp:rsid wsp:val=&quot;6F0A0016&quot;/&gt;&lt;wsp:rsid wsp:val=&quot;6F0A7D90&quot;/&gt;&lt;wsp:rsid wsp:val=&quot;6F0C4C47&quot;/&gt;&lt;wsp:rsid wsp:val=&quot;6F0F065C&quot;/&gt;&lt;wsp:rsid wsp:val=&quot;6F0F1A7B&quot;/&gt;&lt;wsp:rsid wsp:val=&quot;6F0F74BB&quot;/&gt;&lt;wsp:rsid wsp:val=&quot;6F10155C&quot;/&gt;&lt;wsp:rsid wsp:val=&quot;6F117AAE&quot;/&gt;&lt;wsp:rsid wsp:val=&quot;6F1365C5&quot;/&gt;&lt;wsp:rsid wsp:val=&quot;6F142C3F&quot;/&gt;&lt;wsp:rsid wsp:val=&quot;6F162C30&quot;/&gt;&lt;wsp:rsid wsp:val=&quot;6F19109C&quot;/&gt;&lt;wsp:rsid wsp:val=&quot;6F1B459D&quot;/&gt;&lt;wsp:rsid wsp:val=&quot;6F213B08&quot;/&gt;&lt;wsp:rsid wsp:val=&quot;6F221CB6&quot;/&gt;&lt;wsp:rsid wsp:val=&quot;6F241041&quot;/&gt;&lt;wsp:rsid wsp:val=&quot;6F265B29&quot;/&gt;&lt;wsp:rsid wsp:val=&quot;6F2D441C&quot;/&gt;&lt;wsp:rsid wsp:val=&quot;6F311150&quot;/&gt;&lt;wsp:rsid wsp:val=&quot;6F327132&quot;/&gt;&lt;wsp:rsid wsp:val=&quot;6F332C58&quot;/&gt;&lt;wsp:rsid wsp:val=&quot;6F342BD7&quot;/&gt;&lt;wsp:rsid wsp:val=&quot;6F361561&quot;/&gt;&lt;wsp:rsid wsp:val=&quot;6F374218&quot;/&gt;&lt;wsp:rsid wsp:val=&quot;6F391CD5&quot;/&gt;&lt;wsp:rsid wsp:val=&quot;6F395A36&quot;/&gt;&lt;wsp:rsid wsp:val=&quot;6F3A1343&quot;/&gt;&lt;wsp:rsid wsp:val=&quot;6F3B2608&quot;/&gt;&lt;wsp:rsid wsp:val=&quot;6F425F69&quot;/&gt;&lt;wsp:rsid wsp:val=&quot;6F446EA4&quot;/&gt;&lt;wsp:rsid wsp:val=&quot;6F466AA2&quot;/&gt;&lt;wsp:rsid wsp:val=&quot;6F486A57&quot;/&gt;&lt;wsp:rsid wsp:val=&quot;6F4A7946&quot;/&gt;&lt;wsp:rsid wsp:val=&quot;6F4E33CD&quot;/&gt;&lt;wsp:rsid wsp:val=&quot;6F532208&quot;/&gt;&lt;wsp:rsid wsp:val=&quot;6F550617&quot;/&gt;&lt;wsp:rsid wsp:val=&quot;6F581E94&quot;/&gt;&lt;wsp:rsid wsp:val=&quot;6F5D0CCC&quot;/&gt;&lt;wsp:rsid wsp:val=&quot;6F5F21E9&quot;/&gt;&lt;wsp:rsid wsp:val=&quot;6F5F69BC&quot;/&gt;&lt;wsp:rsid wsp:val=&quot;6F6069A5&quot;/&gt;&lt;wsp:rsid wsp:val=&quot;6F6723DD&quot;/&gt;&lt;wsp:rsid wsp:val=&quot;6F687C31&quot;/&gt;&lt;wsp:rsid wsp:val=&quot;6F6905BA&quot;/&gt;&lt;wsp:rsid wsp:val=&quot;6F6C11C2&quot;/&gt;&lt;wsp:rsid wsp:val=&quot;6F6D588C&quot;/&gt;&lt;wsp:rsid wsp:val=&quot;6F703692&quot;/&gt;&lt;wsp:rsid wsp:val=&quot;6F703D4F&quot;/&gt;&lt;wsp:rsid wsp:val=&quot;6F786C91&quot;/&gt;&lt;wsp:rsid wsp:val=&quot;6F7935A5&quot;/&gt;&lt;wsp:rsid wsp:val=&quot;6F7E1931&quot;/&gt;&lt;wsp:rsid wsp:val=&quot;6F816454&quot;/&gt;&lt;wsp:rsid wsp:val=&quot;6F851449&quot;/&gt;&lt;wsp:rsid wsp:val=&quot;6F87367A&quot;/&gt;&lt;wsp:rsid wsp:val=&quot;6F8C5033&quot;/&gt;&lt;wsp:rsid wsp:val=&quot;6F8F4265&quot;/&gt;&lt;wsp:rsid wsp:val=&quot;6F9903CA&quot;/&gt;&lt;wsp:rsid wsp:val=&quot;6F9B20E5&quot;/&gt;&lt;wsp:rsid wsp:val=&quot;6F9C5D9B&quot;/&gt;&lt;wsp:rsid wsp:val=&quot;6FA25D3A&quot;/&gt;&lt;wsp:rsid wsp:val=&quot;6FA46097&quot;/&gt;&lt;wsp:rsid wsp:val=&quot;6FA62D64&quot;/&gt;&lt;wsp:rsid wsp:val=&quot;6FA95BBC&quot;/&gt;&lt;wsp:rsid wsp:val=&quot;6FB1602B&quot;/&gt;&lt;wsp:rsid wsp:val=&quot;6FB36C78&quot;/&gt;&lt;wsp:rsid wsp:val=&quot;6FB528F1&quot;/&gt;&lt;wsp:rsid wsp:val=&quot;6FBA568E&quot;/&gt;&lt;wsp:rsid wsp:val=&quot;6FBD36CB&quot;/&gt;&lt;wsp:rsid wsp:val=&quot;6FC004F2&quot;/&gt;&lt;wsp:rsid wsp:val=&quot;6FC235A8&quot;/&gt;&lt;wsp:rsid wsp:val=&quot;6FCB452B&quot;/&gt;&lt;wsp:rsid wsp:val=&quot;6FD12F41&quot;/&gt;&lt;wsp:rsid wsp:val=&quot;6FDA6947&quot;/&gt;&lt;wsp:rsid wsp:val=&quot;6FDC0D4F&quot;/&gt;&lt;wsp:rsid wsp:val=&quot;6FE21710&quot;/&gt;&lt;wsp:rsid wsp:val=&quot;6FE405E8&quot;/&gt;&lt;wsp:rsid wsp:val=&quot;6FE652EC&quot;/&gt;&lt;wsp:rsid wsp:val=&quot;6FE80906&quot;/&gt;&lt;wsp:rsid wsp:val=&quot;6FE84AC4&quot;/&gt;&lt;wsp:rsid wsp:val=&quot;6FE96150&quot;/&gt;&lt;wsp:rsid wsp:val=&quot;6FEB6C47&quot;/&gt;&lt;wsp:rsid wsp:val=&quot;6FEC23C8&quot;/&gt;&lt;wsp:rsid wsp:val=&quot;6FED5E1A&quot;/&gt;&lt;wsp:rsid wsp:val=&quot;6FEE1721&quot;/&gt;&lt;wsp:rsid wsp:val=&quot;6FEE2371&quot;/&gt;&lt;wsp:rsid wsp:val=&quot;6FEE5682&quot;/&gt;&lt;wsp:rsid wsp:val=&quot;6FF33287&quot;/&gt;&lt;wsp:rsid wsp:val=&quot;6FFB0654&quot;/&gt;&lt;wsp:rsid wsp:val=&quot;6FFD6DA8&quot;/&gt;&lt;wsp:rsid wsp:val=&quot;700254E9&quot;/&gt;&lt;wsp:rsid wsp:val=&quot;700A0C40&quot;/&gt;&lt;wsp:rsid wsp:val=&quot;700A128F&quot;/&gt;&lt;wsp:rsid wsp:val=&quot;700B125D&quot;/&gt;&lt;wsp:rsid wsp:val=&quot;700D7130&quot;/&gt;&lt;wsp:rsid wsp:val=&quot;701502A0&quot;/&gt;&lt;wsp:rsid wsp:val=&quot;701A3DB5&quot;/&gt;&lt;wsp:rsid wsp:val=&quot;701E3233&quot;/&gt;&lt;wsp:rsid wsp:val=&quot;70204E45&quot;/&gt;&lt;wsp:rsid wsp:val=&quot;70206A3C&quot;/&gt;&lt;wsp:rsid wsp:val=&quot;702103EE&quot;/&gt;&lt;wsp:rsid wsp:val=&quot;70213B15&quot;/&gt;&lt;wsp:rsid wsp:val=&quot;70242E25&quot;/&gt;&lt;wsp:rsid wsp:val=&quot;7027463C&quot;/&gt;&lt;wsp:rsid wsp:val=&quot;70290288&quot;/&gt;&lt;wsp:rsid wsp:val=&quot;702E514E&quot;/&gt;&lt;wsp:rsid wsp:val=&quot;703017CF&quot;/&gt;&lt;wsp:rsid wsp:val=&quot;703267DA&quot;/&gt;&lt;wsp:rsid wsp:val=&quot;70345797&quot;/&gt;&lt;wsp:rsid wsp:val=&quot;70381A4D&quot;/&gt;&lt;wsp:rsid wsp:val=&quot;703822B8&quot;/&gt;&lt;wsp:rsid wsp:val=&quot;703951EC&quot;/&gt;&lt;wsp:rsid wsp:val=&quot;703A7FA3&quot;/&gt;&lt;wsp:rsid wsp:val=&quot;703F5CBE&quot;/&gt;&lt;wsp:rsid wsp:val=&quot;70435606&quot;/&gt;&lt;wsp:rsid wsp:val=&quot;70476D09&quot;/&gt;&lt;wsp:rsid wsp:val=&quot;7048257B&quot;/&gt;&lt;wsp:rsid wsp:val=&quot;70485969&quot;/&gt;&lt;wsp:rsid wsp:val=&quot;704B3CCC&quot;/&gt;&lt;wsp:rsid wsp:val=&quot;7052220F&quot;/&gt;&lt;wsp:rsid wsp:val=&quot;705516CE&quot;/&gt;&lt;wsp:rsid wsp:val=&quot;7057608A&quot;/&gt;&lt;wsp:rsid wsp:val=&quot;705B7D2C&quot;/&gt;&lt;wsp:rsid wsp:val=&quot;70611983&quot;/&gt;&lt;wsp:rsid wsp:val=&quot;70625F94&quot;/&gt;&lt;wsp:rsid wsp:val=&quot;70661413&quot;/&gt;&lt;wsp:rsid wsp:val=&quot;70682AD2&quot;/&gt;&lt;wsp:rsid wsp:val=&quot;706C269D&quot;/&gt;&lt;wsp:rsid wsp:val=&quot;706D5494&quot;/&gt;&lt;wsp:rsid wsp:val=&quot;70720690&quot;/&gt;&lt;wsp:rsid wsp:val=&quot;70723A8D&quot;/&gt;&lt;wsp:rsid wsp:val=&quot;7072521F&quot;/&gt;&lt;wsp:rsid wsp:val=&quot;7074378E&quot;/&gt;&lt;wsp:rsid wsp:val=&quot;70746218&quot;/&gt;&lt;wsp:rsid wsp:val=&quot;70763346&quot;/&gt;&lt;wsp:rsid wsp:val=&quot;70786D7F&quot;/&gt;&lt;wsp:rsid wsp:val=&quot;70796E8E&quot;/&gt;&lt;wsp:rsid wsp:val=&quot;707D3BE2&quot;/&gt;&lt;wsp:rsid wsp:val=&quot;70863E43&quot;/&gt;&lt;wsp:rsid wsp:val=&quot;70867A56&quot;/&gt;&lt;wsp:rsid wsp:val=&quot;708C69E8&quot;/&gt;&lt;wsp:rsid wsp:val=&quot;708D2BF3&quot;/&gt;&lt;wsp:rsid wsp:val=&quot;708E60B7&quot;/&gt;&lt;wsp:rsid wsp:val=&quot;7092284C&quot;/&gt;&lt;wsp:rsid wsp:val=&quot;70925ED9&quot;/&gt;&lt;wsp:rsid wsp:val=&quot;7092720F&quot;/&gt;&lt;wsp:rsid wsp:val=&quot;70953321&quot;/&gt;&lt;wsp:rsid wsp:val=&quot;709629BA&quot;/&gt;&lt;wsp:rsid wsp:val=&quot;70981959&quot;/&gt;&lt;wsp:rsid wsp:val=&quot;709A40D5&quot;/&gt;&lt;wsp:rsid wsp:val=&quot;709F3496&quot;/&gt;&lt;wsp:rsid wsp:val=&quot;70A144F1&quot;/&gt;&lt;wsp:rsid wsp:val=&quot;70A172A2&quot;/&gt;&lt;wsp:rsid wsp:val=&quot;70A53561&quot;/&gt;&lt;wsp:rsid wsp:val=&quot;70A537C0&quot;/&gt;&lt;wsp:rsid wsp:val=&quot;70AA42FD&quot;/&gt;&lt;wsp:rsid wsp:val=&quot;70AB33D3&quot;/&gt;&lt;wsp:rsid wsp:val=&quot;70AE761A&quot;/&gt;&lt;wsp:rsid wsp:val=&quot;70B06298&quot;/&gt;&lt;wsp:rsid wsp:val=&quot;70B549E3&quot;/&gt;&lt;wsp:rsid wsp:val=&quot;70B622AD&quot;/&gt;&lt;wsp:rsid wsp:val=&quot;70B75E16&quot;/&gt;&lt;wsp:rsid wsp:val=&quot;70B95E0E&quot;/&gt;&lt;wsp:rsid wsp:val=&quot;70BA09FD&quot;/&gt;&lt;wsp:rsid wsp:val=&quot;70BB50D4&quot;/&gt;&lt;wsp:rsid wsp:val=&quot;70BC0C7C&quot;/&gt;&lt;wsp:rsid wsp:val=&quot;70BC41DC&quot;/&gt;&lt;wsp:rsid wsp:val=&quot;70BD0BFC&quot;/&gt;&lt;wsp:rsid wsp:val=&quot;70BF457D&quot;/&gt;&lt;wsp:rsid wsp:val=&quot;70C40D7A&quot;/&gt;&lt;wsp:rsid wsp:val=&quot;70C60DA7&quot;/&gt;&lt;wsp:rsid wsp:val=&quot;70C72018&quot;/&gt;&lt;wsp:rsid wsp:val=&quot;70C84445&quot;/&gt;&lt;wsp:rsid wsp:val=&quot;70CA0B1C&quot;/&gt;&lt;wsp:rsid wsp:val=&quot;70CF41C6&quot;/&gt;&lt;wsp:rsid wsp:val=&quot;70D15876&quot;/&gt;&lt;wsp:rsid wsp:val=&quot;70D577DA&quot;/&gt;&lt;wsp:rsid wsp:val=&quot;70D87E1A&quot;/&gt;&lt;wsp:rsid wsp:val=&quot;70E027F3&quot;/&gt;&lt;wsp:rsid wsp:val=&quot;70E5496E&quot;/&gt;&lt;wsp:rsid wsp:val=&quot;70E65BE0&quot;/&gt;&lt;wsp:rsid wsp:val=&quot;70E94B99&quot;/&gt;&lt;wsp:rsid wsp:val=&quot;70EA4691&quot;/&gt;&lt;wsp:rsid wsp:val=&quot;70EA4C19&quot;/&gt;&lt;wsp:rsid wsp:val=&quot;70EF07BB&quot;/&gt;&lt;wsp:rsid wsp:val=&quot;70F22970&quot;/&gt;&lt;wsp:rsid wsp:val=&quot;70F43034&quot;/&gt;&lt;wsp:rsid wsp:val=&quot;70F468C2&quot;/&gt;&lt;wsp:rsid wsp:val=&quot;70FB6904&quot;/&gt;&lt;wsp:rsid wsp:val=&quot;70FE610F&quot;/&gt;&lt;wsp:rsid wsp:val=&quot;71024C9A&quot;/&gt;&lt;wsp:rsid wsp:val=&quot;71065E11&quot;/&gt;&lt;wsp:rsid wsp:val=&quot;710739F1&quot;/&gt;&lt;wsp:rsid wsp:val=&quot;71077880&quot;/&gt;&lt;wsp:rsid wsp:val=&quot;71077973&quot;/&gt;&lt;wsp:rsid wsp:val=&quot;71082170&quot;/&gt;&lt;wsp:rsid wsp:val=&quot;71097DC7&quot;/&gt;&lt;wsp:rsid wsp:val=&quot;710A71F2&quot;/&gt;&lt;wsp:rsid wsp:val=&quot;710C76FD&quot;/&gt;&lt;wsp:rsid wsp:val=&quot;710E788E&quot;/&gt;&lt;wsp:rsid wsp:val=&quot;71151EB2&quot;/&gt;&lt;wsp:rsid wsp:val=&quot;71175C8F&quot;/&gt;&lt;wsp:rsid wsp:val=&quot;711A5E80&quot;/&gt;&lt;wsp:rsid wsp:val=&quot;711E1416&quot;/&gt;&lt;wsp:rsid wsp:val=&quot;711E4E0B&quot;/&gt;&lt;wsp:rsid wsp:val=&quot;711E5319&quot;/&gt;&lt;wsp:rsid wsp:val=&quot;711E7D07&quot;/&gt;&lt;wsp:rsid wsp:val=&quot;71212D98&quot;/&gt;&lt;wsp:rsid wsp:val=&quot;71230C6B&quot;/&gt;&lt;wsp:rsid wsp:val=&quot;71235799&quot;/&gt;&lt;wsp:rsid wsp:val=&quot;71251BA5&quot;/&gt;&lt;wsp:rsid wsp:val=&quot;712667B3&quot;/&gt;&lt;wsp:rsid wsp:val=&quot;7128018C&quot;/&gt;&lt;wsp:rsid wsp:val=&quot;7132280D&quot;/&gt;&lt;wsp:rsid wsp:val=&quot;713310F7&quot;/&gt;&lt;wsp:rsid wsp:val=&quot;71331D23&quot;/&gt;&lt;wsp:rsid wsp:val=&quot;713B7CCE&quot;/&gt;&lt;wsp:rsid wsp:val=&quot;713D3D24&quot;/&gt;&lt;wsp:rsid wsp:val=&quot;713E4B90&quot;/&gt;&lt;wsp:rsid wsp:val=&quot;713F1D3A&quot;/&gt;&lt;wsp:rsid wsp:val=&quot;713F2F1E&quot;/&gt;&lt;wsp:rsid wsp:val=&quot;71430224&quot;/&gt;&lt;wsp:rsid wsp:val=&quot;714625A8&quot;/&gt;&lt;wsp:rsid wsp:val=&quot;71475378&quot;/&gt;&lt;wsp:rsid wsp:val=&quot;714775D8&quot;/&gt;&lt;wsp:rsid wsp:val=&quot;714B0F7A&quot;/&gt;&lt;wsp:rsid wsp:val=&quot;71500F0C&quot;/&gt;&lt;wsp:rsid wsp:val=&quot;7153292C&quot;/&gt;&lt;wsp:rsid wsp:val=&quot;7153628E&quot;/&gt;&lt;wsp:rsid wsp:val=&quot;7154285C&quot;/&gt;&lt;wsp:rsid wsp:val=&quot;71546404&quot;/&gt;&lt;wsp:rsid wsp:val=&quot;715B5997&quot;/&gt;&lt;wsp:rsid wsp:val=&quot;715C5226&quot;/&gt;&lt;wsp:rsid wsp:val=&quot;716046C6&quot;/&gt;&lt;wsp:rsid wsp:val=&quot;71651612&quot;/&gt;&lt;wsp:rsid wsp:val=&quot;71656E4F&quot;/&gt;&lt;wsp:rsid wsp:val=&quot;7166235B&quot;/&gt;&lt;wsp:rsid wsp:val=&quot;716645E6&quot;/&gt;&lt;wsp:rsid wsp:val=&quot;71694908&quot;/&gt;&lt;wsp:rsid wsp:val=&quot;716C4D62&quot;/&gt;&lt;wsp:rsid wsp:val=&quot;716D0A6A&quot;/&gt;&lt;wsp:rsid wsp:val=&quot;716E746A&quot;/&gt;&lt;wsp:rsid wsp:val=&quot;716F0C07&quot;/&gt;&lt;wsp:rsid wsp:val=&quot;71740AA4&quot;/&gt;&lt;wsp:rsid wsp:val=&quot;71741303&quot;/&gt;&lt;wsp:rsid wsp:val=&quot;71746431&quot;/&gt;&lt;wsp:rsid wsp:val=&quot;717905A2&quot;/&gt;&lt;wsp:rsid wsp:val=&quot;71792982&quot;/&gt;&lt;wsp:rsid wsp:val=&quot;717A4CC2&quot;/&gt;&lt;wsp:rsid wsp:val=&quot;717D11E0&quot;/&gt;&lt;wsp:rsid wsp:val=&quot;7180376D&quot;/&gt;&lt;wsp:rsid wsp:val=&quot;718220A1&quot;/&gt;&lt;wsp:rsid wsp:val=&quot;718535C1&quot;/&gt;&lt;wsp:rsid wsp:val=&quot;71860CE8&quot;/&gt;&lt;wsp:rsid wsp:val=&quot;71864272&quot;/&gt;&lt;wsp:rsid wsp:val=&quot;718B4513&quot;/&gt;&lt;wsp:rsid wsp:val=&quot;718F695C&quot;/&gt;&lt;wsp:rsid wsp:val=&quot;71911851&quot;/&gt;&lt;wsp:rsid wsp:val=&quot;71977727&quot;/&gt;&lt;wsp:rsid wsp:val=&quot;719A03D3&quot;/&gt;&lt;wsp:rsid wsp:val=&quot;719E4A7D&quot;/&gt;&lt;wsp:rsid wsp:val=&quot;719E5F82&quot;/&gt;&lt;wsp:rsid wsp:val=&quot;719E7497&quot;/&gt;&lt;wsp:rsid wsp:val=&quot;71A11942&quot;/&gt;&lt;wsp:rsid wsp:val=&quot;71A47DB8&quot;/&gt;&lt;wsp:rsid wsp:val=&quot;71A537B8&quot;/&gt;&lt;wsp:rsid wsp:val=&quot;71A76C0D&quot;/&gt;&lt;wsp:rsid wsp:val=&quot;71AA6CE0&quot;/&gt;&lt;wsp:rsid wsp:val=&quot;71AD4ED1&quot;/&gt;&lt;wsp:rsid wsp:val=&quot;71AE5B99&quot;/&gt;&lt;wsp:rsid wsp:val=&quot;71AF0779&quot;/&gt;&lt;wsp:rsid wsp:val=&quot;71B161E2&quot;/&gt;&lt;wsp:rsid wsp:val=&quot;71B83887&quot;/&gt;&lt;wsp:rsid wsp:val=&quot;71B86E00&quot;/&gt;&lt;wsp:rsid wsp:val=&quot;71BA7885&quot;/&gt;&lt;wsp:rsid wsp:val=&quot;71BB3DDE&quot;/&gt;&lt;wsp:rsid wsp:val=&quot;71BC7981&quot;/&gt;&lt;wsp:rsid wsp:val=&quot;71BD2948&quot;/&gt;&lt;wsp:rsid wsp:val=&quot;71BF2996&quot;/&gt;&lt;wsp:rsid wsp:val=&quot;71C17C79&quot;/&gt;&lt;wsp:rsid wsp:val=&quot;71C228AA&quot;/&gt;&lt;wsp:rsid wsp:val=&quot;71C43AE5&quot;/&gt;&lt;wsp:rsid wsp:val=&quot;71C55B33&quot;/&gt;&lt;wsp:rsid wsp:val=&quot;71C625E7&quot;/&gt;&lt;wsp:rsid wsp:val=&quot;71CD20F3&quot;/&gt;&lt;wsp:rsid wsp:val=&quot;71CF7144&quot;/&gt;&lt;wsp:rsid wsp:val=&quot;71D17A8D&quot;/&gt;&lt;wsp:rsid wsp:val=&quot;71D35BC2&quot;/&gt;&lt;wsp:rsid wsp:val=&quot;71D623ED&quot;/&gt;&lt;wsp:rsid wsp:val=&quot;71DA6189&quot;/&gt;&lt;wsp:rsid wsp:val=&quot;71DA61E8&quot;/&gt;&lt;wsp:rsid wsp:val=&quot;71DC7FB4&quot;/&gt;&lt;wsp:rsid wsp:val=&quot;71E02E54&quot;/&gt;&lt;wsp:rsid wsp:val=&quot;71E26EF1&quot;/&gt;&lt;wsp:rsid wsp:val=&quot;71E315D1&quot;/&gt;&lt;wsp:rsid wsp:val=&quot;71E425FB&quot;/&gt;&lt;wsp:rsid wsp:val=&quot;71E810AC&quot;/&gt;&lt;wsp:rsid wsp:val=&quot;71E81A42&quot;/&gt;&lt;wsp:rsid wsp:val=&quot;71EB13BB&quot;/&gt;&lt;wsp:rsid wsp:val=&quot;71EC530B&quot;/&gt;&lt;wsp:rsid wsp:val=&quot;71ED0914&quot;/&gt;&lt;wsp:rsid wsp:val=&quot;71F14357&quot;/&gt;&lt;wsp:rsid wsp:val=&quot;71F24E10&quot;/&gt;&lt;wsp:rsid wsp:val=&quot;71F36D91&quot;/&gt;&lt;wsp:rsid wsp:val=&quot;71F710F1&quot;/&gt;&lt;wsp:rsid wsp:val=&quot;71F80059&quot;/&gt;&lt;wsp:rsid wsp:val=&quot;71FB114D&quot;/&gt;&lt;wsp:rsid wsp:val=&quot;71FB65E0&quot;/&gt;&lt;wsp:rsid wsp:val=&quot;720003F5&quot;/&gt;&lt;wsp:rsid wsp:val=&quot;720B0136&quot;/&gt;&lt;wsp:rsid wsp:val=&quot;720B235B&quot;/&gt;&lt;wsp:rsid wsp:val=&quot;720D43A6&quot;/&gt;&lt;wsp:rsid wsp:val=&quot;720E03B2&quot;/&gt;&lt;wsp:rsid wsp:val=&quot;720F0951&quot;/&gt;&lt;wsp:rsid wsp:val=&quot;72117596&quot;/&gt;&lt;wsp:rsid wsp:val=&quot;7217388E&quot;/&gt;&lt;wsp:rsid wsp:val=&quot;721879E3&quot;/&gt;&lt;wsp:rsid wsp:val=&quot;721B731A&quot;/&gt;&lt;wsp:rsid wsp:val=&quot;721C0361&quot;/&gt;&lt;wsp:rsid wsp:val=&quot;721E3739&quot;/&gt;&lt;wsp:rsid wsp:val=&quot;721E3AB6&quot;/&gt;&lt;wsp:rsid wsp:val=&quot;721F7C0D&quot;/&gt;&lt;wsp:rsid wsp:val=&quot;721F7C4D&quot;/&gt;&lt;wsp:rsid wsp:val=&quot;722274BB&quot;/&gt;&lt;wsp:rsid wsp:val=&quot;72227CED&quot;/&gt;&lt;wsp:rsid wsp:val=&quot;722734B2&quot;/&gt;&lt;wsp:rsid wsp:val=&quot;72277C8F&quot;/&gt;&lt;wsp:rsid wsp:val=&quot;722920FE&quot;/&gt;&lt;wsp:rsid wsp:val=&quot;722B6E8C&quot;/&gt;&lt;wsp:rsid wsp:val=&quot;722F6CBD&quot;/&gt;&lt;wsp:rsid wsp:val=&quot;72302DBC&quot;/&gt;&lt;wsp:rsid wsp:val=&quot;72336B5A&quot;/&gt;&lt;wsp:rsid wsp:val=&quot;723564B0&quot;/&gt;&lt;wsp:rsid wsp:val=&quot;7237269B&quot;/&gt;&lt;wsp:rsid wsp:val=&quot;72406291&quot;/&gt;&lt;wsp:rsid wsp:val=&quot;7243076E&quot;/&gt;&lt;wsp:rsid wsp:val=&quot;7247005A&quot;/&gt;&lt;wsp:rsid wsp:val=&quot;7258427A&quot;/&gt;&lt;wsp:rsid wsp:val=&quot;725B42A0&quot;/&gt;&lt;wsp:rsid wsp:val=&quot;72602166&quot;/&gt;&lt;wsp:rsid wsp:val=&quot;72665608&quot;/&gt;&lt;wsp:rsid wsp:val=&quot;726E1CDE&quot;/&gt;&lt;wsp:rsid wsp:val=&quot;726F380C&quot;/&gt;&lt;wsp:rsid wsp:val=&quot;72752012&quot;/&gt;&lt;wsp:rsid wsp:val=&quot;72752B52&quot;/&gt;&lt;wsp:rsid wsp:val=&quot;727A1373&quot;/&gt;&lt;wsp:rsid wsp:val=&quot;727B6458&quot;/&gt;&lt;wsp:rsid wsp:val=&quot;727F4B99&quot;/&gt;&lt;wsp:rsid wsp:val=&quot;72836834&quot;/&gt;&lt;wsp:rsid wsp:val=&quot;72863136&quot;/&gt;&lt;wsp:rsid wsp:val=&quot;72867BAF&quot;/&gt;&lt;wsp:rsid wsp:val=&quot;72870F21&quot;/&gt;&lt;wsp:rsid wsp:val=&quot;72872002&quot;/&gt;&lt;wsp:rsid wsp:val=&quot;728721DC&quot;/&gt;&lt;wsp:rsid wsp:val=&quot;72874EC8&quot;/&gt;&lt;wsp:rsid wsp:val=&quot;72886BDC&quot;/&gt;&lt;wsp:rsid wsp:val=&quot;728B4918&quot;/&gt;&lt;wsp:rsid wsp:val=&quot;728C4E50&quot;/&gt;&lt;wsp:rsid wsp:val=&quot;728F0306&quot;/&gt;&lt;wsp:rsid wsp:val=&quot;7293507F&quot;/&gt;&lt;wsp:rsid wsp:val=&quot;72953EE5&quot;/&gt;&lt;wsp:rsid wsp:val=&quot;72957501&quot;/&gt;&lt;wsp:rsid wsp:val=&quot;729E4FA2&quot;/&gt;&lt;wsp:rsid wsp:val=&quot;72A820FD&quot;/&gt;&lt;wsp:rsid wsp:val=&quot;72AA0DFE&quot;/&gt;&lt;wsp:rsid wsp:val=&quot;72AB0716&quot;/&gt;&lt;wsp:rsid wsp:val=&quot;72AB5165&quot;/&gt;&lt;wsp:rsid wsp:val=&quot;72B20F6D&quot;/&gt;&lt;wsp:rsid wsp:val=&quot;72B37D77&quot;/&gt;&lt;wsp:rsid wsp:val=&quot;72B40798&quot;/&gt;&lt;wsp:rsid wsp:val=&quot;72B57D3A&quot;/&gt;&lt;wsp:rsid wsp:val=&quot;72B64F7B&quot;/&gt;&lt;wsp:rsid wsp:val=&quot;72BC2807&quot;/&gt;&lt;wsp:rsid wsp:val=&quot;72BC624F&quot;/&gt;&lt;wsp:rsid wsp:val=&quot;72BF4D9B&quot;/&gt;&lt;wsp:rsid wsp:val=&quot;72C42D54&quot;/&gt;&lt;wsp:rsid wsp:val=&quot;72C5096C&quot;/&gt;&lt;wsp:rsid wsp:val=&quot;72C638A8&quot;/&gt;&lt;wsp:rsid wsp:val=&quot;72C671B3&quot;/&gt;&lt;wsp:rsid wsp:val=&quot;72C723C1&quot;/&gt;&lt;wsp:rsid wsp:val=&quot;72C93866&quot;/&gt;&lt;wsp:rsid wsp:val=&quot;72CC04D3&quot;/&gt;&lt;wsp:rsid wsp:val=&quot;72D17C3F&quot;/&gt;&lt;wsp:rsid wsp:val=&quot;72D379E7&quot;/&gt;&lt;wsp:rsid wsp:val=&quot;72D92094&quot;/&gt;&lt;wsp:rsid wsp:val=&quot;72D94AC2&quot;/&gt;&lt;wsp:rsid wsp:val=&quot;72DB06E9&quot;/&gt;&lt;wsp:rsid wsp:val=&quot;72DD17B5&quot;/&gt;&lt;wsp:rsid wsp:val=&quot;72E23E12&quot;/&gt;&lt;wsp:rsid wsp:val=&quot;72E62800&quot;/&gt;&lt;wsp:rsid wsp:val=&quot;72EA6A60&quot;/&gt;&lt;wsp:rsid wsp:val=&quot;72ED5BF6&quot;/&gt;&lt;wsp:rsid wsp:val=&quot;72ED7DBF&quot;/&gt;&lt;wsp:rsid wsp:val=&quot;72EF438A&quot;/&gt;&lt;wsp:rsid wsp:val=&quot;72F12552&quot;/&gt;&lt;wsp:rsid wsp:val=&quot;72F155FB&quot;/&gt;&lt;wsp:rsid wsp:val=&quot;72F23676&quot;/&gt;&lt;wsp:rsid wsp:val=&quot;72FA490A&quot;/&gt;&lt;wsp:rsid wsp:val=&quot;72FB494B&quot;/&gt;&lt;wsp:rsid wsp:val=&quot;72FF7DF1&quot;/&gt;&lt;wsp:rsid wsp:val=&quot;7300436D&quot;/&gt;&lt;wsp:rsid wsp:val=&quot;73090C44&quot;/&gt;&lt;wsp:rsid wsp:val=&quot;730A2B03&quot;/&gt;&lt;wsp:rsid wsp:val=&quot;730B59A7&quot;/&gt;&lt;wsp:rsid wsp:val=&quot;73143CCA&quot;/&gt;&lt;wsp:rsid wsp:val=&quot;731A1CB3&quot;/&gt;&lt;wsp:rsid wsp:val=&quot;73286324&quot;/&gt;&lt;wsp:rsid wsp:val=&quot;732A15DC&quot;/&gt;&lt;wsp:rsid wsp:val=&quot;732B1CE8&quot;/&gt;&lt;wsp:rsid wsp:val=&quot;732F3242&quot;/&gt;&lt;wsp:rsid wsp:val=&quot;73340CD8&quot;/&gt;&lt;wsp:rsid wsp:val=&quot;733D2B87&quot;/&gt;&lt;wsp:rsid wsp:val=&quot;733F386D&quot;/&gt;&lt;wsp:rsid wsp:val=&quot;73405074&quot;/&gt;&lt;wsp:rsid wsp:val=&quot;73446244&quot;/&gt;&lt;wsp:rsid wsp:val=&quot;7349746F&quot;/&gt;&lt;wsp:rsid wsp:val=&quot;73506AFE&quot;/&gt;&lt;wsp:rsid wsp:val=&quot;7351092E&quot;/&gt;&lt;wsp:rsid wsp:val=&quot;735379AD&quot;/&gt;&lt;wsp:rsid wsp:val=&quot;73544E04&quot;/&gt;&lt;wsp:rsid wsp:val=&quot;735A3DF4&quot;/&gt;&lt;wsp:rsid wsp:val=&quot;735F3FC9&quot;/&gt;&lt;wsp:rsid wsp:val=&quot;73623484&quot;/&gt;&lt;wsp:rsid wsp:val=&quot;73631C7A&quot;/&gt;&lt;wsp:rsid wsp:val=&quot;73636411&quot;/&gt;&lt;wsp:rsid wsp:val=&quot;73661DB0&quot;/&gt;&lt;wsp:rsid wsp:val=&quot;73664F83&quot;/&gt;&lt;wsp:rsid wsp:val=&quot;7366508D&quot;/&gt;&lt;wsp:rsid wsp:val=&quot;736A75FB&quot;/&gt;&lt;wsp:rsid wsp:val=&quot;737179CE&quot;/&gt;&lt;wsp:rsid wsp:val=&quot;7374365F&quot;/&gt;&lt;wsp:rsid wsp:val=&quot;7379434F&quot;/&gt;&lt;wsp:rsid wsp:val=&quot;737A79B2&quot;/&gt;&lt;wsp:rsid wsp:val=&quot;737C67DA&quot;/&gt;&lt;wsp:rsid wsp:val=&quot;737D41A1&quot;/&gt;&lt;wsp:rsid wsp:val=&quot;737E1E42&quot;/&gt;&lt;wsp:rsid wsp:val=&quot;738555FF&quot;/&gt;&lt;wsp:rsid wsp:val=&quot;73884B66&quot;/&gt;&lt;wsp:rsid wsp:val=&quot;738853D3&quot;/&gt;&lt;wsp:rsid wsp:val=&quot;738860F8&quot;/&gt;&lt;wsp:rsid wsp:val=&quot;738958A8&quot;/&gt;&lt;wsp:rsid wsp:val=&quot;738B4E21&quot;/&gt;&lt;wsp:rsid wsp:val=&quot;738C1200&quot;/&gt;&lt;wsp:rsid wsp:val=&quot;738D0CE2&quot;/&gt;&lt;wsp:rsid wsp:val=&quot;7392780F&quot;/&gt;&lt;wsp:rsid wsp:val=&quot;73950FB5&quot;/&gt;&lt;wsp:rsid wsp:val=&quot;739B5403&quot;/&gt;&lt;wsp:rsid wsp:val=&quot;739D431A&quot;/&gt;&lt;wsp:rsid wsp:val=&quot;739D7F2D&quot;/&gt;&lt;wsp:rsid wsp:val=&quot;73A01967&quot;/&gt;&lt;wsp:rsid wsp:val=&quot;73A07CBE&quot;/&gt;&lt;wsp:rsid wsp:val=&quot;73A125E0&quot;/&gt;&lt;wsp:rsid wsp:val=&quot;73A75B81&quot;/&gt;&lt;wsp:rsid wsp:val=&quot;73AA4B76&quot;/&gt;&lt;wsp:rsid wsp:val=&quot;73AC0C36&quot;/&gt;&lt;wsp:rsid wsp:val=&quot;73B05A08&quot;/&gt;&lt;wsp:rsid wsp:val=&quot;73B65D92&quot;/&gt;&lt;wsp:rsid wsp:val=&quot;73B94B41&quot;/&gt;&lt;wsp:rsid wsp:val=&quot;73BB0C49&quot;/&gt;&lt;wsp:rsid wsp:val=&quot;73BC4FBD&quot;/&gt;&lt;wsp:rsid wsp:val=&quot;73BD7B7B&quot;/&gt;&lt;wsp:rsid wsp:val=&quot;73C01112&quot;/&gt;&lt;wsp:rsid wsp:val=&quot;73C04B2C&quot;/&gt;&lt;wsp:rsid wsp:val=&quot;73C172F4&quot;/&gt;&lt;wsp:rsid wsp:val=&quot;73C372E3&quot;/&gt;&lt;wsp:rsid wsp:val=&quot;73C574EF&quot;/&gt;&lt;wsp:rsid wsp:val=&quot;73C64D0E&quot;/&gt;&lt;wsp:rsid wsp:val=&quot;73C74D74&quot;/&gt;&lt;wsp:rsid wsp:val=&quot;73C9127A&quot;/&gt;&lt;wsp:rsid wsp:val=&quot;73D16B78&quot;/&gt;&lt;wsp:rsid wsp:val=&quot;73D228D6&quot;/&gt;&lt;wsp:rsid wsp:val=&quot;73D354BD&quot;/&gt;&lt;wsp:rsid wsp:val=&quot;73D64D52&quot;/&gt;&lt;wsp:rsid wsp:val=&quot;73D76F59&quot;/&gt;&lt;wsp:rsid wsp:val=&quot;73D90635&quot;/&gt;&lt;wsp:rsid wsp:val=&quot;73DC5934&quot;/&gt;&lt;wsp:rsid wsp:val=&quot;73DE145A&quot;/&gt;&lt;wsp:rsid wsp:val=&quot;73DF2316&quot;/&gt;&lt;wsp:rsid wsp:val=&quot;73E01D7C&quot;/&gt;&lt;wsp:rsid wsp:val=&quot;73E36930&quot;/&gt;&lt;wsp:rsid wsp:val=&quot;73EA1732&quot;/&gt;&lt;wsp:rsid wsp:val=&quot;73EA57B5&quot;/&gt;&lt;wsp:rsid wsp:val=&quot;73EC3A7F&quot;/&gt;&lt;wsp:rsid wsp:val=&quot;73F03A30&quot;/&gt;&lt;wsp:rsid wsp:val=&quot;73F21A1E&quot;/&gt;&lt;wsp:rsid wsp:val=&quot;73F30FBD&quot;/&gt;&lt;wsp:rsid wsp:val=&quot;73F66CB0&quot;/&gt;&lt;wsp:rsid wsp:val=&quot;73F86FFD&quot;/&gt;&lt;wsp:rsid wsp:val=&quot;73F90DB8&quot;/&gt;&lt;wsp:rsid wsp:val=&quot;73F94CAF&quot;/&gt;&lt;wsp:rsid wsp:val=&quot;73FA2522&quot;/&gt;&lt;wsp:rsid wsp:val=&quot;73FB10BD&quot;/&gt;&lt;wsp:rsid wsp:val=&quot;73FE6C6C&quot;/&gt;&lt;wsp:rsid wsp:val=&quot;74043047&quot;/&gt;&lt;wsp:rsid wsp:val=&quot;74053221&quot;/&gt;&lt;wsp:rsid wsp:val=&quot;74065F81&quot;/&gt;&lt;wsp:rsid wsp:val=&quot;740C3DA9&quot;/&gt;&lt;wsp:rsid wsp:val=&quot;740E3971&quot;/&gt;&lt;wsp:rsid wsp:val=&quot;7410296B&quot;/&gt;&lt;wsp:rsid wsp:val=&quot;741064F5&quot;/&gt;&lt;wsp:rsid wsp:val=&quot;7411463E&quot;/&gt;&lt;wsp:rsid wsp:val=&quot;74121097&quot;/&gt;&lt;wsp:rsid wsp:val=&quot;74122ECC&quot;/&gt;&lt;wsp:rsid wsp:val=&quot;741358AC&quot;/&gt;&lt;wsp:rsid wsp:val=&quot;741362A2&quot;/&gt;&lt;wsp:rsid wsp:val=&quot;74143317&quot;/&gt;&lt;wsp:rsid wsp:val=&quot;74145DE1&quot;/&gt;&lt;wsp:rsid wsp:val=&quot;74165313&quot;/&gt;&lt;wsp:rsid wsp:val=&quot;7419744F&quot;/&gt;&lt;wsp:rsid wsp:val=&quot;741C0DC3&quot;/&gt;&lt;wsp:rsid wsp:val=&quot;741F14C2&quot;/&gt;&lt;wsp:rsid wsp:val=&quot;74234903&quot;/&gt;&lt;wsp:rsid wsp:val=&quot;742351F4&quot;/&gt;&lt;wsp:rsid wsp:val=&quot;7425207A&quot;/&gt;&lt;wsp:rsid wsp:val=&quot;74297931&quot;/&gt;&lt;wsp:rsid wsp:val=&quot;742A36AC&quot;/&gt;&lt;wsp:rsid wsp:val=&quot;742B68F2&quot;/&gt;&lt;wsp:rsid wsp:val=&quot;742C1552&quot;/&gt;&lt;wsp:rsid wsp:val=&quot;742F5B68&quot;/&gt;&lt;wsp:rsid wsp:val=&quot;743154B6&quot;/&gt;&lt;wsp:rsid wsp:val=&quot;74330344&quot;/&gt;&lt;wsp:rsid wsp:val=&quot;74374B2B&quot;/&gt;&lt;wsp:rsid wsp:val=&quot;743A297D&quot;/&gt;&lt;wsp:rsid wsp:val=&quot;743E78B8&quot;/&gt;&lt;wsp:rsid wsp:val=&quot;7442757C&quot;/&gt;&lt;wsp:rsid wsp:val=&quot;74470863&quot;/&gt;&lt;wsp:rsid wsp:val=&quot;744A34A0&quot;/&gt;&lt;wsp:rsid wsp:val=&quot;744B30B6&quot;/&gt;&lt;wsp:rsid wsp:val=&quot;7450254C&quot;/&gt;&lt;wsp:rsid wsp:val=&quot;745353FB&quot;/&gt;&lt;wsp:rsid wsp:val=&quot;74561750&quot;/&gt;&lt;wsp:rsid wsp:val=&quot;74574524&quot;/&gt;&lt;wsp:rsid wsp:val=&quot;745844DC&quot;/&gt;&lt;wsp:rsid wsp:val=&quot;745C1F94&quot;/&gt;&lt;wsp:rsid wsp:val=&quot;745D6EBE&quot;/&gt;&lt;wsp:rsid wsp:val=&quot;74615B8D&quot;/&gt;&lt;wsp:rsid wsp:val=&quot;746633DE&quot;/&gt;&lt;wsp:rsid wsp:val=&quot;74672047&quot;/&gt;&lt;wsp:rsid wsp:val=&quot;746F13F4&quot;/&gt;&lt;wsp:rsid wsp:val=&quot;746F7245&quot;/&gt;&lt;wsp:rsid wsp:val=&quot;74706A7F&quot;/&gt;&lt;wsp:rsid wsp:val=&quot;7471646C&quot;/&gt;&lt;wsp:rsid wsp:val=&quot;747359BF&quot;/&gt;&lt;wsp:rsid wsp:val=&quot;74750B60&quot;/&gt;&lt;wsp:rsid wsp:val=&quot;7476435F&quot;/&gt;&lt;wsp:rsid wsp:val=&quot;747735FD&quot;/&gt;&lt;wsp:rsid wsp:val=&quot;74780FC5&quot;/&gt;&lt;wsp:rsid wsp:val=&quot;74784354&quot;/&gt;&lt;wsp:rsid wsp:val=&quot;747852F6&quot;/&gt;&lt;wsp:rsid wsp:val=&quot;747A1FC9&quot;/&gt;&lt;wsp:rsid wsp:val=&quot;747C5874&quot;/&gt;&lt;wsp:rsid wsp:val=&quot;74802CD4&quot;/&gt;&lt;wsp:rsid wsp:val=&quot;74825C5E&quot;/&gt;&lt;wsp:rsid wsp:val=&quot;748353CE&quot;/&gt;&lt;wsp:rsid wsp:val=&quot;74836ACD&quot;/&gt;&lt;wsp:rsid wsp:val=&quot;74847EC9&quot;/&gt;&lt;wsp:rsid wsp:val=&quot;74856CFE&quot;/&gt;&lt;wsp:rsid wsp:val=&quot;74864117&quot;/&gt;&lt;wsp:rsid wsp:val=&quot;748910D1&quot;/&gt;&lt;wsp:rsid wsp:val=&quot;74897B79&quot;/&gt;&lt;wsp:rsid wsp:val=&quot;748F50A7&quot;/&gt;&lt;wsp:rsid wsp:val=&quot;74903707&quot;/&gt;&lt;wsp:rsid wsp:val=&quot;74916E5F&quot;/&gt;&lt;wsp:rsid wsp:val=&quot;74917ACF&quot;/&gt;&lt;wsp:rsid wsp:val=&quot;749319D7&quot;/&gt;&lt;wsp:rsid wsp:val=&quot;749604E2&quot;/&gt;&lt;wsp:rsid wsp:val=&quot;74971E70&quot;/&gt;&lt;wsp:rsid wsp:val=&quot;74990926&quot;/&gt;&lt;wsp:rsid wsp:val=&quot;74993E1E&quot;/&gt;&lt;wsp:rsid wsp:val=&quot;749B06E2&quot;/&gt;&lt;wsp:rsid wsp:val=&quot;749F60AC&quot;/&gt;&lt;wsp:rsid wsp:val=&quot;74A01693&quot;/&gt;&lt;wsp:rsid wsp:val=&quot;74A1796C&quot;/&gt;&lt;wsp:rsid wsp:val=&quot;74A3306D&quot;/&gt;&lt;wsp:rsid wsp:val=&quot;74A5683C&quot;/&gt;&lt;wsp:rsid wsp:val=&quot;74A92900&quot;/&gt;&lt;wsp:rsid wsp:val=&quot;74AD52CD&quot;/&gt;&lt;wsp:rsid wsp:val=&quot;74AF433D&quot;/&gt;&lt;wsp:rsid wsp:val=&quot;74BA4028&quot;/&gt;&lt;wsp:rsid wsp:val=&quot;74BD4E14&quot;/&gt;&lt;wsp:rsid wsp:val=&quot;74BD5975&quot;/&gt;&lt;wsp:rsid wsp:val=&quot;74C16900&quot;/&gt;&lt;wsp:rsid wsp:val=&quot;74C4457E&quot;/&gt;&lt;wsp:rsid wsp:val=&quot;74C61D46&quot;/&gt;&lt;wsp:rsid wsp:val=&quot;74C82880&quot;/&gt;&lt;wsp:rsid wsp:val=&quot;74CC2F44&quot;/&gt;&lt;wsp:rsid wsp:val=&quot;74CC4F25&quot;/&gt;&lt;wsp:rsid wsp:val=&quot;74D80E2B&quot;/&gt;&lt;wsp:rsid wsp:val=&quot;74DE539B&quot;/&gt;&lt;wsp:rsid wsp:val=&quot;74E45CEF&quot;/&gt;&lt;wsp:rsid wsp:val=&quot;74E67DCA&quot;/&gt;&lt;wsp:rsid wsp:val=&quot;74E806B1&quot;/&gt;&lt;wsp:rsid wsp:val=&quot;74E86575&quot;/&gt;&lt;wsp:rsid wsp:val=&quot;74EA1CBE&quot;/&gt;&lt;wsp:rsid wsp:val=&quot;74EE5984&quot;/&gt;&lt;wsp:rsid wsp:val=&quot;74F07717&quot;/&gt;&lt;wsp:rsid wsp:val=&quot;74F43226&quot;/&gt;&lt;wsp:rsid wsp:val=&quot;74F5101D&quot;/&gt;&lt;wsp:rsid wsp:val=&quot;74F83608&quot;/&gt;&lt;wsp:rsid wsp:val=&quot;74FA385B&quot;/&gt;&lt;wsp:rsid wsp:val=&quot;74FD0F3A&quot;/&gt;&lt;wsp:rsid wsp:val=&quot;74FF27A3&quot;/&gt;&lt;wsp:rsid wsp:val=&quot;74FF67EF&quot;/&gt;&lt;wsp:rsid wsp:val=&quot;75062E8F&quot;/&gt;&lt;wsp:rsid wsp:val=&quot;75082A0B&quot;/&gt;&lt;wsp:rsid wsp:val=&quot;75083BF5&quot;/&gt;&lt;wsp:rsid wsp:val=&quot;750955CE&quot;/&gt;&lt;wsp:rsid wsp:val=&quot;750A2C8A&quot;/&gt;&lt;wsp:rsid wsp:val=&quot;750F27B8&quot;/&gt;&lt;wsp:rsid wsp:val=&quot;75107D97&quot;/&gt;&lt;wsp:rsid wsp:val=&quot;75190C87&quot;/&gt;&lt;wsp:rsid wsp:val=&quot;751D3C8D&quot;/&gt;&lt;wsp:rsid wsp:val=&quot;751E6694&quot;/&gt;&lt;wsp:rsid wsp:val=&quot;751F32D1&quot;/&gt;&lt;wsp:rsid wsp:val=&quot;7521063A&quot;/&gt;&lt;wsp:rsid wsp:val=&quot;75235C86&quot;/&gt;&lt;wsp:rsid wsp:val=&quot;75264FD6&quot;/&gt;&lt;wsp:rsid wsp:val=&quot;75276C3F&quot;/&gt;&lt;wsp:rsid wsp:val=&quot;752A27A3&quot;/&gt;&lt;wsp:rsid wsp:val=&quot;752A3726&quot;/&gt;&lt;wsp:rsid wsp:val=&quot;752B4F9E&quot;/&gt;&lt;wsp:rsid wsp:val=&quot;75323849&quot;/&gt;&lt;wsp:rsid wsp:val=&quot;75330B30&quot;/&gt;&lt;wsp:rsid wsp:val=&quot;75336E1A&quot;/&gt;&lt;wsp:rsid wsp:val=&quot;7544567F&quot;/&gt;&lt;wsp:rsid wsp:val=&quot;7546182F&quot;/&gt;&lt;wsp:rsid wsp:val=&quot;754A1D7B&quot;/&gt;&lt;wsp:rsid wsp:val=&quot;754B758D&quot;/&gt;&lt;wsp:rsid wsp:val=&quot;754C7D3D&quot;/&gt;&lt;wsp:rsid wsp:val=&quot;754D302B&quot;/&gt;&lt;wsp:rsid wsp:val=&quot;754D4BE7&quot;/&gt;&lt;wsp:rsid wsp:val=&quot;75500654&quot;/&gt;&lt;wsp:rsid wsp:val=&quot;75523917&quot;/&gt;&lt;wsp:rsid wsp:val=&quot;755737B8&quot;/&gt;&lt;wsp:rsid wsp:val=&quot;756107DC&quot;/&gt;&lt;wsp:rsid wsp:val=&quot;75620DE8&quot;/&gt;&lt;wsp:rsid wsp:val=&quot;75636D35&quot;/&gt;&lt;wsp:rsid wsp:val=&quot;756703EE&quot;/&gt;&lt;wsp:rsid wsp:val=&quot;75684BE8&quot;/&gt;&lt;wsp:rsid wsp:val=&quot;75687825&quot;/&gt;&lt;wsp:rsid wsp:val=&quot;756A0B33&quot;/&gt;&lt;wsp:rsid wsp:val=&quot;756B1F58&quot;/&gt;&lt;wsp:rsid wsp:val=&quot;756F45EB&quot;/&gt;&lt;wsp:rsid wsp:val=&quot;75700EFD&quot;/&gt;&lt;wsp:rsid wsp:val=&quot;75733BAC&quot;/&gt;&lt;wsp:rsid wsp:val=&quot;7574601E&quot;/&gt;&lt;wsp:rsid wsp:val=&quot;757514DD&quot;/&gt;&lt;wsp:rsid wsp:val=&quot;75771C20&quot;/&gt;&lt;wsp:rsid wsp:val=&quot;757952EF&quot;/&gt;&lt;wsp:rsid wsp:val=&quot;757C46B8&quot;/&gt;&lt;wsp:rsid wsp:val=&quot;757D52CA&quot;/&gt;&lt;wsp:rsid wsp:val=&quot;7581194A&quot;/&gt;&lt;wsp:rsid wsp:val=&quot;7584547E&quot;/&gt;&lt;wsp:rsid wsp:val=&quot;75854F80&quot;/&gt;&lt;wsp:rsid wsp:val=&quot;758D21A2&quot;/&gt;&lt;wsp:rsid wsp:val=&quot;758E79DE&quot;/&gt;&lt;wsp:rsid wsp:val=&quot;75955E48&quot;/&gt;&lt;wsp:rsid wsp:val=&quot;759F7BDD&quot;/&gt;&lt;wsp:rsid wsp:val=&quot;75A34647&quot;/&gt;&lt;wsp:rsid wsp:val=&quot;75A35CDA&quot;/&gt;&lt;wsp:rsid wsp:val=&quot;75A472BC&quot;/&gt;&lt;wsp:rsid wsp:val=&quot;75A62B28&quot;/&gt;&lt;wsp:rsid wsp:val=&quot;75A66FE5&quot;/&gt;&lt;wsp:rsid wsp:val=&quot;75AA0BFB&quot;/&gt;&lt;wsp:rsid wsp:val=&quot;75AA56FA&quot;/&gt;&lt;wsp:rsid wsp:val=&quot;75AB031E&quot;/&gt;&lt;wsp:rsid wsp:val=&quot;75B00516&quot;/&gt;&lt;wsp:rsid wsp:val=&quot;75B14923&quot;/&gt;&lt;wsp:rsid wsp:val=&quot;75B1766D&quot;/&gt;&lt;wsp:rsid wsp:val=&quot;75BA19D5&quot;/&gt;&lt;wsp:rsid wsp:val=&quot;75BA1FE9&quot;/&gt;&lt;wsp:rsid wsp:val=&quot;75BE7046&quot;/&gt;&lt;wsp:rsid wsp:val=&quot;75C21E81&quot;/&gt;&lt;wsp:rsid wsp:val=&quot;75C40471&quot;/&gt;&lt;wsp:rsid wsp:val=&quot;75C555BF&quot;/&gt;&lt;wsp:rsid wsp:val=&quot;75C7271A&quot;/&gt;&lt;wsp:rsid wsp:val=&quot;75C80A27&quot;/&gt;&lt;wsp:rsid wsp:val=&quot;75C87F78&quot;/&gt;&lt;wsp:rsid wsp:val=&quot;75CC1644&quot;/&gt;&lt;wsp:rsid wsp:val=&quot;75CC231B&quot;/&gt;&lt;wsp:rsid wsp:val=&quot;75CC414C&quot;/&gt;&lt;wsp:rsid wsp:val=&quot;75CC76F3&quot;/&gt;&lt;wsp:rsid wsp:val=&quot;75CD7CE8&quot;/&gt;&lt;wsp:rsid wsp:val=&quot;75CF0A48&quot;/&gt;&lt;wsp:rsid wsp:val=&quot;75D13ABA&quot;/&gt;&lt;wsp:rsid wsp:val=&quot;75D22F72&quot;/&gt;&lt;wsp:rsid wsp:val=&quot;75D25DD7&quot;/&gt;&lt;wsp:rsid wsp:val=&quot;75D44ACB&quot;/&gt;&lt;wsp:rsid wsp:val=&quot;75D56FE6&quot;/&gt;&lt;wsp:rsid wsp:val=&quot;75D73887&quot;/&gt;&lt;wsp:rsid wsp:val=&quot;75D828E9&quot;/&gt;&lt;wsp:rsid wsp:val=&quot;75DC66D9&quot;/&gt;&lt;wsp:rsid wsp:val=&quot;75DD3BD4&quot;/&gt;&lt;wsp:rsid wsp:val=&quot;75DF77C1&quot;/&gt;&lt;wsp:rsid wsp:val=&quot;75E555B6&quot;/&gt;&lt;wsp:rsid wsp:val=&quot;75E75EA1&quot;/&gt;&lt;wsp:rsid wsp:val=&quot;75EA34C5&quot;/&gt;&lt;wsp:rsid wsp:val=&quot;75ED64C3&quot;/&gt;&lt;wsp:rsid wsp:val=&quot;75F26B5E&quot;/&gt;&lt;wsp:rsid wsp:val=&quot;75F30E43&quot;/&gt;&lt;wsp:rsid wsp:val=&quot;75F4192C&quot;/&gt;&lt;wsp:rsid wsp:val=&quot;75F95AA2&quot;/&gt;&lt;wsp:rsid wsp:val=&quot;76021091&quot;/&gt;&lt;wsp:rsid wsp:val=&quot;76036EFA&quot;/&gt;&lt;wsp:rsid wsp:val=&quot;760446AB&quot;/&gt;&lt;wsp:rsid wsp:val=&quot;7607327D&quot;/&gt;&lt;wsp:rsid wsp:val=&quot;760C7C77&quot;/&gt;&lt;wsp:rsid wsp:val=&quot;760D385A&quot;/&gt;&lt;wsp:rsid wsp:val=&quot;7613390E&quot;/&gt;&lt;wsp:rsid wsp:val=&quot;76142509&quot;/&gt;&lt;wsp:rsid wsp:val=&quot;76171FD0&quot;/&gt;&lt;wsp:rsid wsp:val=&quot;76210F12&quot;/&gt;&lt;wsp:rsid wsp:val=&quot;76221F2D&quot;/&gt;&lt;wsp:rsid wsp:val=&quot;76230BFC&quot;/&gt;&lt;wsp:rsid wsp:val=&quot;76244447&quot;/&gt;&lt;wsp:rsid wsp:val=&quot;76250DB7&quot;/&gt;&lt;wsp:rsid wsp:val=&quot;762A4066&quot;/&gt;&lt;wsp:rsid wsp:val=&quot;762B351C&quot;/&gt;&lt;wsp:rsid wsp:val=&quot;76336502&quot;/&gt;&lt;wsp:rsid wsp:val=&quot;763376FF&quot;/&gt;&lt;wsp:rsid wsp:val=&quot;76391ABC&quot;/&gt;&lt;wsp:rsid wsp:val=&quot;763B06E2&quot;/&gt;&lt;wsp:rsid wsp:val=&quot;763D6C4B&quot;/&gt;&lt;wsp:rsid wsp:val=&quot;7645295D&quot;/&gt;&lt;wsp:rsid wsp:val=&quot;764565F9&quot;/&gt;&lt;wsp:rsid wsp:val=&quot;764769B6&quot;/&gt;&lt;wsp:rsid wsp:val=&quot;764A210E&quot;/&gt;&lt;wsp:rsid wsp:val=&quot;764C18B5&quot;/&gt;&lt;wsp:rsid wsp:val=&quot;764F182F&quot;/&gt;&lt;wsp:rsid wsp:val=&quot;76513B30&quot;/&gt;&lt;wsp:rsid wsp:val=&quot;76521155&quot;/&gt;&lt;wsp:rsid wsp:val=&quot;7655304A&quot;/&gt;&lt;wsp:rsid wsp:val=&quot;76555161&quot;/&gt;&lt;wsp:rsid wsp:val=&quot;76571BF6&quot;/&gt;&lt;wsp:rsid wsp:val=&quot;765808C9&quot;/&gt;&lt;wsp:rsid wsp:val=&quot;765849E3&quot;/&gt;&lt;wsp:rsid wsp:val=&quot;765B3BDC&quot;/&gt;&lt;wsp:rsid wsp:val=&quot;765F6BE4&quot;/&gt;&lt;wsp:rsid wsp:val=&quot;7664506A&quot;/&gt;&lt;wsp:rsid wsp:val=&quot;76664015&quot;/&gt;&lt;wsp:rsid wsp:val=&quot;76670B06&quot;/&gt;&lt;wsp:rsid wsp:val=&quot;76680BFE&quot;/&gt;&lt;wsp:rsid wsp:val=&quot;766825BF&quot;/&gt;&lt;wsp:rsid wsp:val=&quot;76693B25&quot;/&gt;&lt;wsp:rsid wsp:val=&quot;766C3FDB&quot;/&gt;&lt;wsp:rsid wsp:val=&quot;766D4F60&quot;/&gt;&lt;wsp:rsid wsp:val=&quot;766E0AC5&quot;/&gt;&lt;wsp:rsid wsp:val=&quot;766F54AE&quot;/&gt;&lt;wsp:rsid wsp:val=&quot;7670486F&quot;/&gt;&lt;wsp:rsid wsp:val=&quot;76727D21&quot;/&gt;&lt;wsp:rsid wsp:val=&quot;76737C2C&quot;/&gt;&lt;wsp:rsid wsp:val=&quot;76747F99&quot;/&gt;&lt;wsp:rsid wsp:val=&quot;76787CF5&quot;/&gt;&lt;wsp:rsid wsp:val=&quot;767B0E28&quot;/&gt;&lt;wsp:rsid wsp:val=&quot;767C7198&quot;/&gt;&lt;wsp:rsid wsp:val=&quot;767E32C1&quot;/&gt;&lt;wsp:rsid wsp:val=&quot;767E74F8&quot;/&gt;&lt;wsp:rsid wsp:val=&quot;76801447&quot;/&gt;&lt;wsp:rsid wsp:val=&quot;7683602F&quot;/&gt;&lt;wsp:rsid wsp:val=&quot;768409C0&quot;/&gt;&lt;wsp:rsid wsp:val=&quot;76856A43&quot;/&gt;&lt;wsp:rsid wsp:val=&quot;76857FD2&quot;/&gt;&lt;wsp:rsid wsp:val=&quot;76885AB4&quot;/&gt;&lt;wsp:rsid wsp:val=&quot;768B0390&quot;/&gt;&lt;wsp:rsid wsp:val=&quot;768C2242&quot;/&gt;&lt;wsp:rsid wsp:val=&quot;768D4D68&quot;/&gt;&lt;wsp:rsid wsp:val=&quot;768F2801&quot;/&gt;&lt;wsp:rsid wsp:val=&quot;769035A7&quot;/&gt;&lt;wsp:rsid wsp:val=&quot;76906EF3&quot;/&gt;&lt;wsp:rsid wsp:val=&quot;76910EE4&quot;/&gt;&lt;wsp:rsid wsp:val=&quot;769118B1&quot;/&gt;&lt;wsp:rsid wsp:val=&quot;76917E7E&quot;/&gt;&lt;wsp:rsid wsp:val=&quot;76926EC8&quot;/&gt;&lt;wsp:rsid wsp:val=&quot;769762B2&quot;/&gt;&lt;wsp:rsid wsp:val=&quot;76987057&quot;/&gt;&lt;wsp:rsid wsp:val=&quot;769E0540&quot;/&gt;&lt;wsp:rsid wsp:val=&quot;769E3A27&quot;/&gt;&lt;wsp:rsid wsp:val=&quot;76A0255C&quot;/&gt;&lt;wsp:rsid wsp:val=&quot;76A10597&quot;/&gt;&lt;wsp:rsid wsp:val=&quot;76A16723&quot;/&gt;&lt;wsp:rsid wsp:val=&quot;76A32901&quot;/&gt;&lt;wsp:rsid wsp:val=&quot;76A55683&quot;/&gt;&lt;wsp:rsid wsp:val=&quot;76AA40C7&quot;/&gt;&lt;wsp:rsid wsp:val=&quot;76AB0AC6&quot;/&gt;&lt;wsp:rsid wsp:val=&quot;76AC6031&quot;/&gt;&lt;wsp:rsid wsp:val=&quot;76AD0007&quot;/&gt;&lt;wsp:rsid wsp:val=&quot;76AF4188&quot;/&gt;&lt;wsp:rsid wsp:val=&quot;76B753F0&quot;/&gt;&lt;wsp:rsid wsp:val=&quot;76B91372&quot;/&gt;&lt;wsp:rsid wsp:val=&quot;76BB2392&quot;/&gt;&lt;wsp:rsid wsp:val=&quot;76BE5BB1&quot;/&gt;&lt;wsp:rsid wsp:val=&quot;76C138F6&quot;/&gt;&lt;wsp:rsid wsp:val=&quot;76C15AD5&quot;/&gt;&lt;wsp:rsid wsp:val=&quot;76C200B5&quot;/&gt;&lt;wsp:rsid wsp:val=&quot;76C300A6&quot;/&gt;&lt;wsp:rsid wsp:val=&quot;76C31B1D&quot;/&gt;&lt;wsp:rsid wsp:val=&quot;76C35F53&quot;/&gt;&lt;wsp:rsid wsp:val=&quot;76C422B6&quot;/&gt;&lt;wsp:rsid wsp:val=&quot;76C47B90&quot;/&gt;&lt;wsp:rsid wsp:val=&quot;76C712E7&quot;/&gt;&lt;wsp:rsid wsp:val=&quot;76C73569&quot;/&gt;&lt;wsp:rsid wsp:val=&quot;76C81B02&quot;/&gt;&lt;wsp:rsid wsp:val=&quot;76C857B2&quot;/&gt;&lt;wsp:rsid wsp:val=&quot;76C87E61&quot;/&gt;&lt;wsp:rsid wsp:val=&quot;76CB6338&quot;/&gt;&lt;wsp:rsid wsp:val=&quot;76CB6897&quot;/&gt;&lt;wsp:rsid wsp:val=&quot;76CB75A1&quot;/&gt;&lt;wsp:rsid wsp:val=&quot;76CC3537&quot;/&gt;&lt;wsp:rsid wsp:val=&quot;76CE3EF0&quot;/&gt;&lt;wsp:rsid wsp:val=&quot;76CE5774&quot;/&gt;&lt;wsp:rsid wsp:val=&quot;76D262A9&quot;/&gt;&lt;wsp:rsid wsp:val=&quot;76D344CB&quot;/&gt;&lt;wsp:rsid wsp:val=&quot;76D52718&quot;/&gt;&lt;wsp:rsid wsp:val=&quot;76D57C3B&quot;/&gt;&lt;wsp:rsid wsp:val=&quot;76D6038C&quot;/&gt;&lt;wsp:rsid wsp:val=&quot;76D904D1&quot;/&gt;&lt;wsp:rsid wsp:val=&quot;76DC72ED&quot;/&gt;&lt;wsp:rsid wsp:val=&quot;76DE70DF&quot;/&gt;&lt;wsp:rsid wsp:val=&quot;76E21AD8&quot;/&gt;&lt;wsp:rsid wsp:val=&quot;76E71EBE&quot;/&gt;&lt;wsp:rsid wsp:val=&quot;76E74AFD&quot;/&gt;&lt;wsp:rsid wsp:val=&quot;76EB0658&quot;/&gt;&lt;wsp:rsid wsp:val=&quot;76F37710&quot;/&gt;&lt;wsp:rsid wsp:val=&quot;76F723AE&quot;/&gt;&lt;wsp:rsid wsp:val=&quot;76F84327&quot;/&gt;&lt;wsp:rsid wsp:val=&quot;76FA7F3E&quot;/&gt;&lt;wsp:rsid wsp:val=&quot;76FB2DF3&quot;/&gt;&lt;wsp:rsid wsp:val=&quot;76FF18C3&quot;/&gt;&lt;wsp:rsid wsp:val=&quot;7703086B&quot;/&gt;&lt;wsp:rsid wsp:val=&quot;77032C26&quot;/&gt;&lt;wsp:rsid wsp:val=&quot;7704304D&quot;/&gt;&lt;wsp:rsid wsp:val=&quot;770D41B3&quot;/&gt;&lt;wsp:rsid wsp:val=&quot;771103F0&quot;/&gt;&lt;wsp:rsid wsp:val=&quot;77113807&quot;/&gt;&lt;wsp:rsid wsp:val=&quot;771146F8&quot;/&gt;&lt;wsp:rsid wsp:val=&quot;77120A54&quot;/&gt;&lt;wsp:rsid wsp:val=&quot;77134F51&quot;/&gt;&lt;wsp:rsid wsp:val=&quot;771546B1&quot;/&gt;&lt;wsp:rsid wsp:val=&quot;771546FA&quot;/&gt;&lt;wsp:rsid wsp:val=&quot;771B627E&quot;/&gt;&lt;wsp:rsid wsp:val=&quot;771B7C20&quot;/&gt;&lt;wsp:rsid wsp:val=&quot;771E18FA&quot;/&gt;&lt;wsp:rsid wsp:val=&quot;771E4C34&quot;/&gt;&lt;wsp:rsid wsp:val=&quot;771E5BD1&quot;/&gt;&lt;wsp:rsid wsp:val=&quot;77231441&quot;/&gt;&lt;wsp:rsid wsp:val=&quot;772B5F26&quot;/&gt;&lt;wsp:rsid wsp:val=&quot;772F3C47&quot;/&gt;&lt;wsp:rsid wsp:val=&quot;772F68BD&quot;/&gt;&lt;wsp:rsid wsp:val=&quot;77322DCD&quot;/&gt;&lt;wsp:rsid wsp:val=&quot;773344DE&quot;/&gt;&lt;wsp:rsid wsp:val=&quot;77364C39&quot;/&gt;&lt;wsp:rsid wsp:val=&quot;7737334C&quot;/&gt;&lt;wsp:rsid wsp:val=&quot;77381DAB&quot;/&gt;&lt;wsp:rsid wsp:val=&quot;773C1DAB&quot;/&gt;&lt;wsp:rsid wsp:val=&quot;774057D0&quot;/&gt;&lt;wsp:rsid wsp:val=&quot;774247A8&quot;/&gt;&lt;wsp:rsid wsp:val=&quot;7747466B&quot;/&gt;&lt;wsp:rsid wsp:val=&quot;77490F50&quot;/&gt;&lt;wsp:rsid wsp:val=&quot;7752667F&quot;/&gt;&lt;wsp:rsid wsp:val=&quot;77563BF6&quot;/&gt;&lt;wsp:rsid wsp:val=&quot;77583AE9&quot;/&gt;&lt;wsp:rsid wsp:val=&quot;77585815&quot;/&gt;&lt;wsp:rsid wsp:val=&quot;7759461F&quot;/&gt;&lt;wsp:rsid wsp:val=&quot;7759718A&quot;/&gt;&lt;wsp:rsid wsp:val=&quot;775B0BA5&quot;/&gt;&lt;wsp:rsid wsp:val=&quot;775C02AF&quot;/&gt;&lt;wsp:rsid wsp:val=&quot;775F2704&quot;/&gt;&lt;wsp:rsid wsp:val=&quot;77631B8F&quot;/&gt;&lt;wsp:rsid wsp:val=&quot;77674DF7&quot;/&gt;&lt;wsp:rsid wsp:val=&quot;776A08FD&quot;/&gt;&lt;wsp:rsid wsp:val=&quot;776D57D9&quot;/&gt;&lt;wsp:rsid wsp:val=&quot;776F3E94&quot;/&gt;&lt;wsp:rsid wsp:val=&quot;7770152C&quot;/&gt;&lt;wsp:rsid wsp:val=&quot;77727758&quot;/&gt;&lt;wsp:rsid wsp:val=&quot;777440C8&quot;/&gt;&lt;wsp:rsid wsp:val=&quot;7774781F&quot;/&gt;&lt;wsp:rsid wsp:val=&quot;77753724&quot;/&gt;&lt;wsp:rsid wsp:val=&quot;777A649B&quot;/&gt;&lt;wsp:rsid wsp:val=&quot;777D21ED&quot;/&gt;&lt;wsp:rsid wsp:val=&quot;777E65B9&quot;/&gt;&lt;wsp:rsid wsp:val=&quot;77816D54&quot;/&gt;&lt;wsp:rsid wsp:val=&quot;77822001&quot;/&gt;&lt;wsp:rsid wsp:val=&quot;77824E24&quot;/&gt;&lt;wsp:rsid wsp:val=&quot;778364CD&quot;/&gt;&lt;wsp:rsid wsp:val=&quot;778D136E&quot;/&gt;&lt;wsp:rsid wsp:val=&quot;7790580E&quot;/&gt;&lt;wsp:rsid wsp:val=&quot;779167EE&quot;/&gt;&lt;wsp:rsid wsp:val=&quot;7792775F&quot;/&gt;&lt;wsp:rsid wsp:val=&quot;779302B0&quot;/&gt;&lt;wsp:rsid wsp:val=&quot;7797014B&quot;/&gt;&lt;wsp:rsid wsp:val=&quot;77970500&quot;/&gt;&lt;wsp:rsid wsp:val=&quot;779905BC&quot;/&gt;&lt;wsp:rsid wsp:val=&quot;779A0E67&quot;/&gt;&lt;wsp:rsid wsp:val=&quot;779A3086&quot;/&gt;&lt;wsp:rsid wsp:val=&quot;779B716D&quot;/&gt;&lt;wsp:rsid wsp:val=&quot;779D10CF&quot;/&gt;&lt;wsp:rsid wsp:val=&quot;779F7B0E&quot;/&gt;&lt;wsp:rsid wsp:val=&quot;77A21F93&quot;/&gt;&lt;wsp:rsid wsp:val=&quot;77A56D5B&quot;/&gt;&lt;wsp:rsid wsp:val=&quot;77A572CC&quot;/&gt;&lt;wsp:rsid wsp:val=&quot;77A741AB&quot;/&gt;&lt;wsp:rsid wsp:val=&quot;77AB20DD&quot;/&gt;&lt;wsp:rsid wsp:val=&quot;77B2625D&quot;/&gt;&lt;wsp:rsid wsp:val=&quot;77B3452E&quot;/&gt;&lt;wsp:rsid wsp:val=&quot;77B56AE3&quot;/&gt;&lt;wsp:rsid wsp:val=&quot;77B803D1&quot;/&gt;&lt;wsp:rsid wsp:val=&quot;77B810C0&quot;/&gt;&lt;wsp:rsid wsp:val=&quot;77B82102&quot;/&gt;&lt;wsp:rsid wsp:val=&quot;77BE700B&quot;/&gt;&lt;wsp:rsid wsp:val=&quot;77BF6DF3&quot;/&gt;&lt;wsp:rsid wsp:val=&quot;77C533D4&quot;/&gt;&lt;wsp:rsid wsp:val=&quot;77C53975&quot;/&gt;&lt;wsp:rsid wsp:val=&quot;77C62B98&quot;/&gt;&lt;wsp:rsid wsp:val=&quot;77CD310D&quot;/&gt;&lt;wsp:rsid wsp:val=&quot;77CE5482&quot;/&gt;&lt;wsp:rsid wsp:val=&quot;77D46480&quot;/&gt;&lt;wsp:rsid wsp:val=&quot;77D560C4&quot;/&gt;&lt;wsp:rsid wsp:val=&quot;77D57209&quot;/&gt;&lt;wsp:rsid wsp:val=&quot;77D67B5E&quot;/&gt;&lt;wsp:rsid wsp:val=&quot;77E26573&quot;/&gt;&lt;wsp:rsid wsp:val=&quot;77E26A33&quot;/&gt;&lt;wsp:rsid wsp:val=&quot;77E27472&quot;/&gt;&lt;wsp:rsid wsp:val=&quot;77E40110&quot;/&gt;&lt;wsp:rsid wsp:val=&quot;77E57495&quot;/&gt;&lt;wsp:rsid wsp:val=&quot;77E6454E&quot;/&gt;&lt;wsp:rsid wsp:val=&quot;77F0218C&quot;/&gt;&lt;wsp:rsid wsp:val=&quot;77F05FF6&quot;/&gt;&lt;wsp:rsid wsp:val=&quot;77F42B2D&quot;/&gt;&lt;wsp:rsid wsp:val=&quot;77F61975&quot;/&gt;&lt;wsp:rsid wsp:val=&quot;77F7467A&quot;/&gt;&lt;wsp:rsid wsp:val=&quot;77F945A2&quot;/&gt;&lt;wsp:rsid wsp:val=&quot;77F95E18&quot;/&gt;&lt;wsp:rsid wsp:val=&quot;78032929&quot;/&gt;&lt;wsp:rsid wsp:val=&quot;7804013F&quot;/&gt;&lt;wsp:rsid wsp:val=&quot;78130A1F&quot;/&gt;&lt;wsp:rsid wsp:val=&quot;781557C5&quot;/&gt;&lt;wsp:rsid wsp:val=&quot;7815597D&quot;/&gt;&lt;wsp:rsid wsp:val=&quot;78175D74&quot;/&gt;&lt;wsp:rsid wsp:val=&quot;78185964&quot;/&gt;&lt;wsp:rsid wsp:val=&quot;78194819&quot;/&gt;&lt;wsp:rsid wsp:val=&quot;78196045&quot;/&gt;&lt;wsp:rsid wsp:val=&quot;782471EF&quot;/&gt;&lt;wsp:rsid wsp:val=&quot;782509EA&quot;/&gt;&lt;wsp:rsid wsp:val=&quot;78275437&quot;/&gt;&lt;wsp:rsid wsp:val=&quot;78275CB1&quot;/&gt;&lt;wsp:rsid wsp:val=&quot;78286AC5&quot;/&gt;&lt;wsp:rsid wsp:val=&quot;78325EFC&quot;/&gt;&lt;wsp:rsid wsp:val=&quot;78360F7A&quot;/&gt;&lt;wsp:rsid wsp:val=&quot;78364084&quot;/&gt;&lt;wsp:rsid wsp:val=&quot;78382E17&quot;/&gt;&lt;wsp:rsid wsp:val=&quot;783954FF&quot;/&gt;&lt;wsp:rsid wsp:val=&quot;783A719A&quot;/&gt;&lt;wsp:rsid wsp:val=&quot;783B0DD3&quot;/&gt;&lt;wsp:rsid wsp:val=&quot;783D6003&quot;/&gt;&lt;wsp:rsid wsp:val=&quot;784314EF&quot;/&gt;&lt;wsp:rsid wsp:val=&quot;784B6F2D&quot;/&gt;&lt;wsp:rsid wsp:val=&quot;785530C9&quot;/&gt;&lt;wsp:rsid wsp:val=&quot;78583531&quot;/&gt;&lt;wsp:rsid wsp:val=&quot;78585173&quot;/&gt;&lt;wsp:rsid wsp:val=&quot;7859660C&quot;/&gt;&lt;wsp:rsid wsp:val=&quot;785A1086&quot;/&gt;&lt;wsp:rsid wsp:val=&quot;785A5FBE&quot;/&gt;&lt;wsp:rsid wsp:val=&quot;785A6C7B&quot;/&gt;&lt;wsp:rsid wsp:val=&quot;785B7899&quot;/&gt;&lt;wsp:rsid wsp:val=&quot;785F159C&quot;/&gt;&lt;wsp:rsid wsp:val=&quot;78612C74&quot;/&gt;&lt;wsp:rsid wsp:val=&quot;786733EF&quot;/&gt;&lt;wsp:rsid wsp:val=&quot;786939F9&quot;/&gt;&lt;wsp:rsid wsp:val=&quot;78696105&quot;/&gt;&lt;wsp:rsid wsp:val=&quot;786C5A64&quot;/&gt;&lt;wsp:rsid wsp:val=&quot;787046DC&quot;/&gt;&lt;wsp:rsid wsp:val=&quot;78732D6F&quot;/&gt;&lt;wsp:rsid wsp:val=&quot;78755FCE&quot;/&gt;&lt;wsp:rsid wsp:val=&quot;787D3496&quot;/&gt;&lt;wsp:rsid wsp:val=&quot;787D4B8B&quot;/&gt;&lt;wsp:rsid wsp:val=&quot;787F7A3B&quot;/&gt;&lt;wsp:rsid wsp:val=&quot;788058A3&quot;/&gt;&lt;wsp:rsid wsp:val=&quot;788619FD&quot;/&gt;&lt;wsp:rsid wsp:val=&quot;788624C9&quot;/&gt;&lt;wsp:rsid wsp:val=&quot;788666AE&quot;/&gt;&lt;wsp:rsid wsp:val=&quot;788B2A9F&quot;/&gt;&lt;wsp:rsid wsp:val=&quot;788D1393&quot;/&gt;&lt;wsp:rsid wsp:val=&quot;788D4D6D&quot;/&gt;&lt;wsp:rsid wsp:val=&quot;78910A48&quot;/&gt;&lt;wsp:rsid wsp:val=&quot;78912591&quot;/&gt;&lt;wsp:rsid wsp:val=&quot;78925977&quot;/&gt;&lt;wsp:rsid wsp:val=&quot;7896202D&quot;/&gt;&lt;wsp:rsid wsp:val=&quot;78963282&quot;/&gt;&lt;wsp:rsid wsp:val=&quot;78996040&quot;/&gt;&lt;wsp:rsid wsp:val=&quot;789A144C&quot;/&gt;&lt;wsp:rsid wsp:val=&quot;789B40EA&quot;/&gt;&lt;wsp:rsid wsp:val=&quot;78A3594F&quot;/&gt;&lt;wsp:rsid wsp:val=&quot;78A83EA4&quot;/&gt;&lt;wsp:rsid wsp:val=&quot;78A9347C&quot;/&gt;&lt;wsp:rsid wsp:val=&quot;78B2543E&quot;/&gt;&lt;wsp:rsid wsp:val=&quot;78B363A5&quot;/&gt;&lt;wsp:rsid wsp:val=&quot;78B51432&quot;/&gt;&lt;wsp:rsid wsp:val=&quot;78B55CA4&quot;/&gt;&lt;wsp:rsid wsp:val=&quot;78B9599D&quot;/&gt;&lt;wsp:rsid wsp:val=&quot;78BA0436&quot;/&gt;&lt;wsp:rsid wsp:val=&quot;78BA1F5B&quot;/&gt;&lt;wsp:rsid wsp:val=&quot;78BA4D55&quot;/&gt;&lt;wsp:rsid wsp:val=&quot;78BD6FDD&quot;/&gt;&lt;wsp:rsid wsp:val=&quot;78BF5CE0&quot;/&gt;&lt;wsp:rsid wsp:val=&quot;78C22165&quot;/&gt;&lt;wsp:rsid wsp:val=&quot;78C256C2&quot;/&gt;&lt;wsp:rsid wsp:val=&quot;78C6215A&quot;/&gt;&lt;wsp:rsid wsp:val=&quot;78CC6339&quot;/&gt;&lt;wsp:rsid wsp:val=&quot;78D21D3F&quot;/&gt;&lt;wsp:rsid wsp:val=&quot;78D43AB7&quot;/&gt;&lt;wsp:rsid wsp:val=&quot;78D6612B&quot;/&gt;&lt;wsp:rsid wsp:val=&quot;78DB4540&quot;/&gt;&lt;wsp:rsid wsp:val=&quot;78DD7A06&quot;/&gt;&lt;wsp:rsid wsp:val=&quot;78E00FBE&quot;/&gt;&lt;wsp:rsid wsp:val=&quot;78E01808&quot;/&gt;&lt;wsp:rsid wsp:val=&quot;78E240C6&quot;/&gt;&lt;wsp:rsid wsp:val=&quot;78E57815&quot;/&gt;&lt;wsp:rsid wsp:val=&quot;78E86A85&quot;/&gt;&lt;wsp:rsid wsp:val=&quot;78EB10DA&quot;/&gt;&lt;wsp:rsid wsp:val=&quot;78EF148B&quot;/&gt;&lt;wsp:rsid wsp:val=&quot;78F64925&quot;/&gt;&lt;wsp:rsid wsp:val=&quot;78F71257&quot;/&gt;&lt;wsp:rsid wsp:val=&quot;78FB26FD&quot;/&gt;&lt;wsp:rsid wsp:val=&quot;78FB32C9&quot;/&gt;&lt;wsp:rsid wsp:val=&quot;78FD26D3&quot;/&gt;&lt;wsp:rsid wsp:val=&quot;79016DDA&quot;/&gt;&lt;wsp:rsid wsp:val=&quot;79024840&quot;/&gt;&lt;wsp:rsid wsp:val=&quot;790644B6&quot;/&gt;&lt;wsp:rsid wsp:val=&quot;790B7EFA&quot;/&gt;&lt;wsp:rsid wsp:val=&quot;790C6007&quot;/&gt;&lt;wsp:rsid wsp:val=&quot;790D48B9&quot;/&gt;&lt;wsp:rsid wsp:val=&quot;79100730&quot;/&gt;&lt;wsp:rsid wsp:val=&quot;7910560E&quot;/&gt;&lt;wsp:rsid wsp:val=&quot;79111E3D&quot;/&gt;&lt;wsp:rsid wsp:val=&quot;79141977&quot;/&gt;&lt;wsp:rsid wsp:val=&quot;79182D52&quot;/&gt;&lt;wsp:rsid wsp:val=&quot;791855E1&quot;/&gt;&lt;wsp:rsid wsp:val=&quot;791A7972&quot;/&gt;&lt;wsp:rsid wsp:val=&quot;791B4964&quot;/&gt;&lt;wsp:rsid wsp:val=&quot;79225A44&quot;/&gt;&lt;wsp:rsid wsp:val=&quot;79253260&quot;/&gt;&lt;wsp:rsid wsp:val=&quot;792B4A90&quot;/&gt;&lt;wsp:rsid wsp:val=&quot;792B6485&quot;/&gt;&lt;wsp:rsid wsp:val=&quot;7930389A&quot;/&gt;&lt;wsp:rsid wsp:val=&quot;79334192&quot;/&gt;&lt;wsp:rsid wsp:val=&quot;79356274&quot;/&gt;&lt;wsp:rsid wsp:val=&quot;79396287&quot;/&gt;&lt;wsp:rsid wsp:val=&quot;793E6C63&quot;/&gt;&lt;wsp:rsid wsp:val=&quot;793F373A&quot;/&gt;&lt;wsp:rsid wsp:val=&quot;79412DB1&quot;/&gt;&lt;wsp:rsid wsp:val=&quot;794751EE&quot;/&gt;&lt;wsp:rsid wsp:val=&quot;79490F59&quot;/&gt;&lt;wsp:rsid wsp:val=&quot;795665FE&quot;/&gt;&lt;wsp:rsid wsp:val=&quot;79575315&quot;/&gt;&lt;wsp:rsid wsp:val=&quot;7965315E&quot;/&gt;&lt;wsp:rsid wsp:val=&quot;79673170&quot;/&gt;&lt;wsp:rsid wsp:val=&quot;796A1774&quot;/&gt;&lt;wsp:rsid wsp:val=&quot;796B5925&quot;/&gt;&lt;wsp:rsid wsp:val=&quot;796E165B&quot;/&gt;&lt;wsp:rsid wsp:val=&quot;79724D62&quot;/&gt;&lt;wsp:rsid wsp:val=&quot;79751EC1&quot;/&gt;&lt;wsp:rsid wsp:val=&quot;79757E9E&quot;/&gt;&lt;wsp:rsid wsp:val=&quot;797704BE&quot;/&gt;&lt;wsp:rsid wsp:val=&quot;797718C7&quot;/&gt;&lt;wsp:rsid wsp:val=&quot;797739A1&quot;/&gt;&lt;wsp:rsid wsp:val=&quot;79792756&quot;/&gt;&lt;wsp:rsid wsp:val=&quot;798027B3&quot;/&gt;&lt;wsp:rsid wsp:val=&quot;79817DB5&quot;/&gt;&lt;wsp:rsid wsp:val=&quot;79831CB5&quot;/&gt;&lt;wsp:rsid wsp:val=&quot;79853071&quot;/&gt;&lt;wsp:rsid wsp:val=&quot;798B0164&quot;/&gt;&lt;wsp:rsid wsp:val=&quot;798C5118&quot;/&gt;&lt;wsp:rsid wsp:val=&quot;798F746F&quot;/&gt;&lt;wsp:rsid wsp:val=&quot;799463B6&quot;/&gt;&lt;wsp:rsid wsp:val=&quot;79966EAA&quot;/&gt;&lt;wsp:rsid wsp:val=&quot;799711B1&quot;/&gt;&lt;wsp:rsid wsp:val=&quot;79996735&quot;/&gt;&lt;wsp:rsid wsp:val=&quot;79997FFD&quot;/&gt;&lt;wsp:rsid wsp:val=&quot;799D3E74&quot;/&gt;&lt;wsp:rsid wsp:val=&quot;799E1BD4&quot;/&gt;&lt;wsp:rsid wsp:val=&quot;799E4C83&quot;/&gt;&lt;wsp:rsid wsp:val=&quot;79A04392&quot;/&gt;&lt;wsp:rsid wsp:val=&quot;79A12443&quot;/&gt;&lt;wsp:rsid wsp:val=&quot;79A20677&quot;/&gt;&lt;wsp:rsid wsp:val=&quot;79A21CEC&quot;/&gt;&lt;wsp:rsid wsp:val=&quot;79A24FB1&quot;/&gt;&lt;wsp:rsid wsp:val=&quot;79A3481F&quot;/&gt;&lt;wsp:rsid wsp:val=&quot;79A61737&quot;/&gt;&lt;wsp:rsid wsp:val=&quot;79A6294F&quot;/&gt;&lt;wsp:rsid wsp:val=&quot;79A91CB8&quot;/&gt;&lt;wsp:rsid wsp:val=&quot;79AB52E9&quot;/&gt;&lt;wsp:rsid wsp:val=&quot;79AD6F72&quot;/&gt;&lt;wsp:rsid wsp:val=&quot;79AE0BF4&quot;/&gt;&lt;wsp:rsid wsp:val=&quot;79AE16B1&quot;/&gt;&lt;wsp:rsid wsp:val=&quot;79AE3091&quot;/&gt;&lt;wsp:rsid wsp:val=&quot;79AF2B07&quot;/&gt;&lt;wsp:rsid wsp:val=&quot;79B50358&quot;/&gt;&lt;wsp:rsid wsp:val=&quot;79BB7CD5&quot;/&gt;&lt;wsp:rsid wsp:val=&quot;79BE09B5&quot;/&gt;&lt;wsp:rsid wsp:val=&quot;79C033BD&quot;/&gt;&lt;wsp:rsid wsp:val=&quot;79C07608&quot;/&gt;&lt;wsp:rsid wsp:val=&quot;79C53D7B&quot;/&gt;&lt;wsp:rsid wsp:val=&quot;79C70385&quot;/&gt;&lt;wsp:rsid wsp:val=&quot;79C851E2&quot;/&gt;&lt;wsp:rsid wsp:val=&quot;79C96A53&quot;/&gt;&lt;wsp:rsid wsp:val=&quot;79D457F8&quot;/&gt;&lt;wsp:rsid wsp:val=&quot;79D475FF&quot;/&gt;&lt;wsp:rsid wsp:val=&quot;79D5278B&quot;/&gt;&lt;wsp:rsid wsp:val=&quot;79D741EF&quot;/&gt;&lt;wsp:rsid wsp:val=&quot;79DF2F6B&quot;/&gt;&lt;wsp:rsid wsp:val=&quot;79E41313&quot;/&gt;&lt;wsp:rsid wsp:val=&quot;79E6610B&quot;/&gt;&lt;wsp:rsid wsp:val=&quot;79E7338F&quot;/&gt;&lt;wsp:rsid wsp:val=&quot;79EA436C&quot;/&gt;&lt;wsp:rsid wsp:val=&quot;79EB1A13&quot;/&gt;&lt;wsp:rsid wsp:val=&quot;79EB5C3A&quot;/&gt;&lt;wsp:rsid wsp:val=&quot;79EE2F85&quot;/&gt;&lt;wsp:rsid wsp:val=&quot;79F87589&quot;/&gt;&lt;wsp:rsid wsp:val=&quot;79F90C76&quot;/&gt;&lt;wsp:rsid wsp:val=&quot;79FF6892&quot;/&gt;&lt;wsp:rsid wsp:val=&quot;7A01322B&quot;/&gt;&lt;wsp:rsid wsp:val=&quot;7A016474&quot;/&gt;&lt;wsp:rsid wsp:val=&quot;7A092034&quot;/&gt;&lt;wsp:rsid wsp:val=&quot;7A0A0308&quot;/&gt;&lt;wsp:rsid wsp:val=&quot;7A0D2398&quot;/&gt;&lt;wsp:rsid wsp:val=&quot;7A0D6F76&quot;/&gt;&lt;wsp:rsid wsp:val=&quot;7A0D7E4E&quot;/&gt;&lt;wsp:rsid wsp:val=&quot;7A112F77&quot;/&gt;&lt;wsp:rsid wsp:val=&quot;7A114F32&quot;/&gt;&lt;wsp:rsid wsp:val=&quot;7A115BB6&quot;/&gt;&lt;wsp:rsid wsp:val=&quot;7A14507B&quot;/&gt;&lt;wsp:rsid wsp:val=&quot;7A185AA2&quot;/&gt;&lt;wsp:rsid wsp:val=&quot;7A1A0FA4&quot;/&gt;&lt;wsp:rsid wsp:val=&quot;7A1B7DB9&quot;/&gt;&lt;wsp:rsid wsp:val=&quot;7A1C45BC&quot;/&gt;&lt;wsp:rsid wsp:val=&quot;7A1E7D71&quot;/&gt;&lt;wsp:rsid wsp:val=&quot;7A23019F&quot;/&gt;&lt;wsp:rsid wsp:val=&quot;7A261C61&quot;/&gt;&lt;wsp:rsid wsp:val=&quot;7A262C50&quot;/&gt;&lt;wsp:rsid wsp:val=&quot;7A2D23FA&quot;/&gt;&lt;wsp:rsid wsp:val=&quot;7A2D7ADC&quot;/&gt;&lt;wsp:rsid wsp:val=&quot;7A31145A&quot;/&gt;&lt;wsp:rsid wsp:val=&quot;7A337774&quot;/&gt;&lt;wsp:rsid wsp:val=&quot;7A34032A&quot;/&gt;&lt;wsp:rsid wsp:val=&quot;7A34388A&quot;/&gt;&lt;wsp:rsid wsp:val=&quot;7A3516F5&quot;/&gt;&lt;wsp:rsid wsp:val=&quot;7A357D7B&quot;/&gt;&lt;wsp:rsid wsp:val=&quot;7A3C7256&quot;/&gt;&lt;wsp:rsid wsp:val=&quot;7A3D1EF2&quot;/&gt;&lt;wsp:rsid wsp:val=&quot;7A3E3E66&quot;/&gt;&lt;wsp:rsid wsp:val=&quot;7A416BCD&quot;/&gt;&lt;wsp:rsid wsp:val=&quot;7A440B1D&quot;/&gt;&lt;wsp:rsid wsp:val=&quot;7A457957&quot;/&gt;&lt;wsp:rsid wsp:val=&quot;7A4B1F28&quot;/&gt;&lt;wsp:rsid wsp:val=&quot;7A4D4718&quot;/&gt;&lt;wsp:rsid wsp:val=&quot;7A5138E6&quot;/&gt;&lt;wsp:rsid wsp:val=&quot;7A5B5693&quot;/&gt;&lt;wsp:rsid wsp:val=&quot;7A5E10A0&quot;/&gt;&lt;wsp:rsid wsp:val=&quot;7A60139E&quot;/&gt;&lt;wsp:rsid wsp:val=&quot;7A612D7C&quot;/&gt;&lt;wsp:rsid wsp:val=&quot;7A624827&quot;/&gt;&lt;wsp:rsid wsp:val=&quot;7A634203&quot;/&gt;&lt;wsp:rsid wsp:val=&quot;7A664862&quot;/&gt;&lt;wsp:rsid wsp:val=&quot;7A67097D&quot;/&gt;&lt;wsp:rsid wsp:val=&quot;7A6A351A&quot;/&gt;&lt;wsp:rsid wsp:val=&quot;7A6A3D3C&quot;/&gt;&lt;wsp:rsid wsp:val=&quot;7A6F09DF&quot;/&gt;&lt;wsp:rsid wsp:val=&quot;7A733714&quot;/&gt;&lt;wsp:rsid wsp:val=&quot;7A7726FD&quot;/&gt;&lt;wsp:rsid wsp:val=&quot;7A7D1751&quot;/&gt;&lt;wsp:rsid wsp:val=&quot;7A8119DB&quot;/&gt;&lt;wsp:rsid wsp:val=&quot;7A811B83&quot;/&gt;&lt;wsp:rsid wsp:val=&quot;7A815100&quot;/&gt;&lt;wsp:rsid wsp:val=&quot;7A846E87&quot;/&gt;&lt;wsp:rsid wsp:val=&quot;7A85523C&quot;/&gt;&lt;wsp:rsid wsp:val=&quot;7A8A1269&quot;/&gt;&lt;wsp:rsid wsp:val=&quot;7A8A256E&quot;/&gt;&lt;wsp:rsid wsp:val=&quot;7A9454CE&quot;/&gt;&lt;wsp:rsid wsp:val=&quot;7A983870&quot;/&gt;&lt;wsp:rsid wsp:val=&quot;7AA14C9B&quot;/&gt;&lt;wsp:rsid wsp:val=&quot;7AA32304&quot;/&gt;&lt;wsp:rsid wsp:val=&quot;7AA44E84&quot;/&gt;&lt;wsp:rsid wsp:val=&quot;7AAA3EA0&quot;/&gt;&lt;wsp:rsid wsp:val=&quot;7AB274F8&quot;/&gt;&lt;wsp:rsid wsp:val=&quot;7AB60CF5&quot;/&gt;&lt;wsp:rsid wsp:val=&quot;7ABE266A&quot;/&gt;&lt;wsp:rsid wsp:val=&quot;7AC00DEC&quot;/&gt;&lt;wsp:rsid wsp:val=&quot;7AC02EA0&quot;/&gt;&lt;wsp:rsid wsp:val=&quot;7AC037C9&quot;/&gt;&lt;wsp:rsid wsp:val=&quot;7AC80868&quot;/&gt;&lt;wsp:rsid wsp:val=&quot;7AC932A4&quot;/&gt;&lt;wsp:rsid wsp:val=&quot;7ACF6050&quot;/&gt;&lt;wsp:rsid wsp:val=&quot;7AD341A4&quot;/&gt;&lt;wsp:rsid wsp:val=&quot;7AD56909&quot;/&gt;&lt;wsp:rsid wsp:val=&quot;7ADA1EBB&quot;/&gt;&lt;wsp:rsid wsp:val=&quot;7ADD7109&quot;/&gt;&lt;wsp:rsid wsp:val=&quot;7AE050C0&quot;/&gt;&lt;wsp:rsid wsp:val=&quot;7AE317F3&quot;/&gt;&lt;wsp:rsid wsp:val=&quot;7AE346BA&quot;/&gt;&lt;wsp:rsid wsp:val=&quot;7AE4435C&quot;/&gt;&lt;wsp:rsid wsp:val=&quot;7AE677B2&quot;/&gt;&lt;wsp:rsid wsp:val=&quot;7AE94468&quot;/&gt;&lt;wsp:rsid wsp:val=&quot;7AEC3B3A&quot;/&gt;&lt;wsp:rsid wsp:val=&quot;7AEC7B8F&quot;/&gt;&lt;wsp:rsid wsp:val=&quot;7AEC7F02&quot;/&gt;&lt;wsp:rsid wsp:val=&quot;7AED2FB5&quot;/&gt;&lt;wsp:rsid wsp:val=&quot;7AED6F1B&quot;/&gt;&lt;wsp:rsid wsp:val=&quot;7AEE07BB&quot;/&gt;&lt;wsp:rsid wsp:val=&quot;7AEF080A&quot;/&gt;&lt;wsp:rsid wsp:val=&quot;7AF1327A&quot;/&gt;&lt;wsp:rsid wsp:val=&quot;7AF4323B&quot;/&gt;&lt;wsp:rsid wsp:val=&quot;7AF551E7&quot;/&gt;&lt;wsp:rsid wsp:val=&quot;7AFD7E0D&quot;/&gt;&lt;wsp:rsid wsp:val=&quot;7B001451&quot;/&gt;&lt;wsp:rsid wsp:val=&quot;7B00150B&quot;/&gt;&lt;wsp:rsid wsp:val=&quot;7B01406B&quot;/&gt;&lt;wsp:rsid wsp:val=&quot;7B0A7882&quot;/&gt;&lt;wsp:rsid wsp:val=&quot;7B0D10D1&quot;/&gt;&lt;wsp:rsid wsp:val=&quot;7B132B96&quot;/&gt;&lt;wsp:rsid wsp:val=&quot;7B166094&quot;/&gt;&lt;wsp:rsid wsp:val=&quot;7B18392B&quot;/&gt;&lt;wsp:rsid wsp:val=&quot;7B184579&quot;/&gt;&lt;wsp:rsid wsp:val=&quot;7B193475&quot;/&gt;&lt;wsp:rsid wsp:val=&quot;7B1E1F2D&quot;/&gt;&lt;wsp:rsid wsp:val=&quot;7B2019FD&quot;/&gt;&lt;wsp:rsid wsp:val=&quot;7B2247B5&quot;/&gt;&lt;wsp:rsid wsp:val=&quot;7B2352CC&quot;/&gt;&lt;wsp:rsid wsp:val=&quot;7B256A2D&quot;/&gt;&lt;wsp:rsid wsp:val=&quot;7B2626F0&quot;/&gt;&lt;wsp:rsid wsp:val=&quot;7B2D46F9&quot;/&gt;&lt;wsp:rsid wsp:val=&quot;7B300A57&quot;/&gt;&lt;wsp:rsid wsp:val=&quot;7B306F63&quot;/&gt;&lt;wsp:rsid wsp:val=&quot;7B30729C&quot;/&gt;&lt;wsp:rsid wsp:val=&quot;7B31104A&quot;/&gt;&lt;wsp:rsid wsp:val=&quot;7B317AB8&quot;/&gt;&lt;wsp:rsid wsp:val=&quot;7B39515A&quot;/&gt;&lt;wsp:rsid wsp:val=&quot;7B403E13&quot;/&gt;&lt;wsp:rsid wsp:val=&quot;7B4325A7&quot;/&gt;&lt;wsp:rsid wsp:val=&quot;7B4546F9&quot;/&gt;&lt;wsp:rsid wsp:val=&quot;7B473661&quot;/&gt;&lt;wsp:rsid wsp:val=&quot;7B497C50&quot;/&gt;&lt;wsp:rsid wsp:val=&quot;7B4E1573&quot;/&gt;&lt;wsp:rsid wsp:val=&quot;7B4F404D&quot;/&gt;&lt;wsp:rsid wsp:val=&quot;7B4F47D9&quot;/&gt;&lt;wsp:rsid wsp:val=&quot;7B506962&quot;/&gt;&lt;wsp:rsid wsp:val=&quot;7B51662C&quot;/&gt;&lt;wsp:rsid wsp:val=&quot;7B525BDA&quot;/&gt;&lt;wsp:rsid wsp:val=&quot;7B5C7D18&quot;/&gt;&lt;wsp:rsid wsp:val=&quot;7B5D3447&quot;/&gt;&lt;wsp:rsid wsp:val=&quot;7B5D4302&quot;/&gt;&lt;wsp:rsid wsp:val=&quot;7B605013&quot;/&gt;&lt;wsp:rsid wsp:val=&quot;7B60508F&quot;/&gt;&lt;wsp:rsid wsp:val=&quot;7B663A59&quot;/&gt;&lt;wsp:rsid wsp:val=&quot;7B676CD5&quot;/&gt;&lt;wsp:rsid wsp:val=&quot;7B686488&quot;/&gt;&lt;wsp:rsid wsp:val=&quot;7B6C41D0&quot;/&gt;&lt;wsp:rsid wsp:val=&quot;7B6C5374&quot;/&gt;&lt;wsp:rsid wsp:val=&quot;7B73104D&quot;/&gt;&lt;wsp:rsid wsp:val=&quot;7B7535A0&quot;/&gt;&lt;wsp:rsid wsp:val=&quot;7B7E031B&quot;/&gt;&lt;wsp:rsid wsp:val=&quot;7B7F445D&quot;/&gt;&lt;wsp:rsid wsp:val=&quot;7B812096&quot;/&gt;&lt;wsp:rsid wsp:val=&quot;7B870A41&quot;/&gt;&lt;wsp:rsid wsp:val=&quot;7B890D5D&quot;/&gt;&lt;wsp:rsid wsp:val=&quot;7B8F3F81&quot;/&gt;&lt;wsp:rsid wsp:val=&quot;7B9230B6&quot;/&gt;&lt;wsp:rsid wsp:val=&quot;7B923626&quot;/&gt;&lt;wsp:rsid wsp:val=&quot;7B9457B5&quot;/&gt;&lt;wsp:rsid wsp:val=&quot;7B9C79BB&quot;/&gt;&lt;wsp:rsid wsp:val=&quot;7B9F2DD5&quot;/&gt;&lt;wsp:rsid wsp:val=&quot;7BA070CF&quot;/&gt;&lt;wsp:rsid wsp:val=&quot;7BA50C52&quot;/&gt;&lt;wsp:rsid wsp:val=&quot;7BA71274&quot;/&gt;&lt;wsp:rsid wsp:val=&quot;7BA928EE&quot;/&gt;&lt;wsp:rsid wsp:val=&quot;7BA9537F&quot;/&gt;&lt;wsp:rsid wsp:val=&quot;7BAC3800&quot;/&gt;&lt;wsp:rsid wsp:val=&quot;7BAF06DC&quot;/&gt;&lt;wsp:rsid wsp:val=&quot;7BB166F7&quot;/&gt;&lt;wsp:rsid wsp:val=&quot;7BB239D4&quot;/&gt;&lt;wsp:rsid wsp:val=&quot;7BB37D28&quot;/&gt;&lt;wsp:rsid wsp:val=&quot;7BB403F8&quot;/&gt;&lt;wsp:rsid wsp:val=&quot;7BB51CA6&quot;/&gt;&lt;wsp:rsid wsp:val=&quot;7BB67EFE&quot;/&gt;&lt;wsp:rsid wsp:val=&quot;7BBE09E9&quot;/&gt;&lt;wsp:rsid wsp:val=&quot;7BC06D6F&quot;/&gt;&lt;wsp:rsid wsp:val=&quot;7BC17428&quot;/&gt;&lt;wsp:rsid wsp:val=&quot;7BC33CF7&quot;/&gt;&lt;wsp:rsid wsp:val=&quot;7BC406D9&quot;/&gt;&lt;wsp:rsid wsp:val=&quot;7BC63B78&quot;/&gt;&lt;wsp:rsid wsp:val=&quot;7BC667EB&quot;/&gt;&lt;wsp:rsid wsp:val=&quot;7BC676CA&quot;/&gt;&lt;wsp:rsid wsp:val=&quot;7BCB1383&quot;/&gt;&lt;wsp:rsid wsp:val=&quot;7BD54851&quot;/&gt;&lt;wsp:rsid wsp:val=&quot;7BDB7E6D&quot;/&gt;&lt;wsp:rsid wsp:val=&quot;7BE3733B&quot;/&gt;&lt;wsp:rsid wsp:val=&quot;7BE61A53&quot;/&gt;&lt;wsp:rsid wsp:val=&quot;7BE63DFB&quot;/&gt;&lt;wsp:rsid wsp:val=&quot;7BEA47AD&quot;/&gt;&lt;wsp:rsid wsp:val=&quot;7BEB5434&quot;/&gt;&lt;wsp:rsid wsp:val=&quot;7BEC4921&quot;/&gt;&lt;wsp:rsid wsp:val=&quot;7BEF1490&quot;/&gt;&lt;wsp:rsid wsp:val=&quot;7BF044FA&quot;/&gt;&lt;wsp:rsid wsp:val=&quot;7BF33001&quot;/&gt;&lt;wsp:rsid wsp:val=&quot;7BF33A7F&quot;/&gt;&lt;wsp:rsid wsp:val=&quot;7BF42DB6&quot;/&gt;&lt;wsp:rsid wsp:val=&quot;7BFA409E&quot;/&gt;&lt;wsp:rsid wsp:val=&quot;7BFB5AA3&quot;/&gt;&lt;wsp:rsid wsp:val=&quot;7BFC6EC8&quot;/&gt;&lt;wsp:rsid wsp:val=&quot;7BFD244F&quot;/&gt;&lt;wsp:rsid wsp:val=&quot;7C003A77&quot;/&gt;&lt;wsp:rsid wsp:val=&quot;7C086EB6&quot;/&gt;&lt;wsp:rsid wsp:val=&quot;7C0A27EE&quot;/&gt;&lt;wsp:rsid wsp:val=&quot;7C0E2E34&quot;/&gt;&lt;wsp:rsid wsp:val=&quot;7C1210CB&quot;/&gt;&lt;wsp:rsid wsp:val=&quot;7C1307BC&quot;/&gt;&lt;wsp:rsid wsp:val=&quot;7C142BAB&quot;/&gt;&lt;wsp:rsid wsp:val=&quot;7C17723C&quot;/&gt;&lt;wsp:rsid wsp:val=&quot;7C192AD6&quot;/&gt;&lt;wsp:rsid wsp:val=&quot;7C1A4403&quot;/&gt;&lt;wsp:rsid wsp:val=&quot;7C1A4688&quot;/&gt;&lt;wsp:rsid wsp:val=&quot;7C1E372D&quot;/&gt;&lt;wsp:rsid wsp:val=&quot;7C231DF5&quot;/&gt;&lt;wsp:rsid wsp:val=&quot;7C297BF2&quot;/&gt;&lt;wsp:rsid wsp:val=&quot;7C2C0678&quot;/&gt;&lt;wsp:rsid wsp:val=&quot;7C2C628B&quot;/&gt;&lt;wsp:rsid wsp:val=&quot;7C2D34E0&quot;/&gt;&lt;wsp:rsid wsp:val=&quot;7C2D3EA0&quot;/&gt;&lt;wsp:rsid wsp:val=&quot;7C2E6F4B&quot;/&gt;&lt;wsp:rsid wsp:val=&quot;7C364142&quot;/&gt;&lt;wsp:rsid wsp:val=&quot;7C3967E9&quot;/&gt;&lt;wsp:rsid wsp:val=&quot;7C3B22F9&quot;/&gt;&lt;wsp:rsid wsp:val=&quot;7C3B4D19&quot;/&gt;&lt;wsp:rsid wsp:val=&quot;7C3B7A14&quot;/&gt;&lt;wsp:rsid wsp:val=&quot;7C3C5934&quot;/&gt;&lt;wsp:rsid wsp:val=&quot;7C3D3A3D&quot;/&gt;&lt;wsp:rsid wsp:val=&quot;7C3F1489&quot;/&gt;&lt;wsp:rsid wsp:val=&quot;7C3F6A79&quot;/&gt;&lt;wsp:rsid wsp:val=&quot;7C41274C&quot;/&gt;&lt;wsp:rsid wsp:val=&quot;7C4368A1&quot;/&gt;&lt;wsp:rsid wsp:val=&quot;7C454DCE&quot;/&gt;&lt;wsp:rsid wsp:val=&quot;7C460E3D&quot;/&gt;&lt;wsp:rsid wsp:val=&quot;7C461A00&quot;/&gt;&lt;wsp:rsid wsp:val=&quot;7C487575&quot;/&gt;&lt;wsp:rsid wsp:val=&quot;7C4A4E8E&quot;/&gt;&lt;wsp:rsid wsp:val=&quot;7C51376E&quot;/&gt;&lt;wsp:rsid wsp:val=&quot;7C5212E6&quot;/&gt;&lt;wsp:rsid wsp:val=&quot;7C523BF1&quot;/&gt;&lt;wsp:rsid wsp:val=&quot;7C53668B&quot;/&gt;&lt;wsp:rsid wsp:val=&quot;7C536B46&quot;/&gt;&lt;wsp:rsid wsp:val=&quot;7C5456D2&quot;/&gt;&lt;wsp:rsid wsp:val=&quot;7C597E9E&quot;/&gt;&lt;wsp:rsid wsp:val=&quot;7C5F13A6&quot;/&gt;&lt;wsp:rsid wsp:val=&quot;7C610730&quot;/&gt;&lt;wsp:rsid wsp:val=&quot;7C612328&quot;/&gt;&lt;wsp:rsid wsp:val=&quot;7C6B43A6&quot;/&gt;&lt;wsp:rsid wsp:val=&quot;7C7113FB&quot;/&gt;&lt;wsp:rsid wsp:val=&quot;7C714ABA&quot;/&gt;&lt;wsp:rsid wsp:val=&quot;7C717F8B&quot;/&gt;&lt;wsp:rsid wsp:val=&quot;7C747032&quot;/&gt;&lt;wsp:rsid wsp:val=&quot;7C755AC4&quot;/&gt;&lt;wsp:rsid wsp:val=&quot;7C780FC1&quot;/&gt;&lt;wsp:rsid wsp:val=&quot;7C7E3CE0&quot;/&gt;&lt;wsp:rsid wsp:val=&quot;7C80312F&quot;/&gt;&lt;wsp:rsid wsp:val=&quot;7C813E78&quot;/&gt;&lt;wsp:rsid wsp:val=&quot;7C8A5B6C&quot;/&gt;&lt;wsp:rsid wsp:val=&quot;7C9032F6&quot;/&gt;&lt;wsp:rsid wsp:val=&quot;7C946182&quot;/&gt;&lt;wsp:rsid wsp:val=&quot;7C955CF0&quot;/&gt;&lt;wsp:rsid wsp:val=&quot;7C97246D&quot;/&gt;&lt;wsp:rsid wsp:val=&quot;7C985A43&quot;/&gt;&lt;wsp:rsid wsp:val=&quot;7C987F84&quot;/&gt;&lt;wsp:rsid wsp:val=&quot;7C9A4D3D&quot;/&gt;&lt;wsp:rsid wsp:val=&quot;7C9B65C6&quot;/&gt;&lt;wsp:rsid wsp:val=&quot;7CA04403&quot;/&gt;&lt;wsp:rsid wsp:val=&quot;7CA345F7&quot;/&gt;&lt;wsp:rsid wsp:val=&quot;7CA3723E&quot;/&gt;&lt;wsp:rsid wsp:val=&quot;7CA91CBA&quot;/&gt;&lt;wsp:rsid wsp:val=&quot;7CAF07B6&quot;/&gt;&lt;wsp:rsid wsp:val=&quot;7CB1458A&quot;/&gt;&lt;wsp:rsid wsp:val=&quot;7CB34907&quot;/&gt;&lt;wsp:rsid wsp:val=&quot;7CB4685C&quot;/&gt;&lt;wsp:rsid wsp:val=&quot;7CB50CC1&quot;/&gt;&lt;wsp:rsid wsp:val=&quot;7CB96D3E&quot;/&gt;&lt;wsp:rsid wsp:val=&quot;7CBA3D51&quot;/&gt;&lt;wsp:rsid wsp:val=&quot;7CBF41BC&quot;/&gt;&lt;wsp:rsid wsp:val=&quot;7CC70B6C&quot;/&gt;&lt;wsp:rsid wsp:val=&quot;7CCC18FD&quot;/&gt;&lt;wsp:rsid wsp:val=&quot;7CCC6EBF&quot;/&gt;&lt;wsp:rsid wsp:val=&quot;7CCE7536&quot;/&gt;&lt;wsp:rsid wsp:val=&quot;7CCF08B0&quot;/&gt;&lt;wsp:rsid wsp:val=&quot;7CCF577D&quot;/&gt;&lt;wsp:rsid wsp:val=&quot;7CD12B03&quot;/&gt;&lt;wsp:rsid wsp:val=&quot;7CD44157&quot;/&gt;&lt;wsp:rsid wsp:val=&quot;7CD504A7&quot;/&gt;&lt;wsp:rsid wsp:val=&quot;7CD5608A&quot;/&gt;&lt;wsp:rsid wsp:val=&quot;7CD93806&quot;/&gt;&lt;wsp:rsid wsp:val=&quot;7CDB3E30&quot;/&gt;&lt;wsp:rsid wsp:val=&quot;7CE036AB&quot;/&gt;&lt;wsp:rsid wsp:val=&quot;7CE21E07&quot;/&gt;&lt;wsp:rsid wsp:val=&quot;7CE55167&quot;/&gt;&lt;wsp:rsid wsp:val=&quot;7CEF34EC&quot;/&gt;&lt;wsp:rsid wsp:val=&quot;7CF2167F&quot;/&gt;&lt;wsp:rsid wsp:val=&quot;7CF57099&quot;/&gt;&lt;wsp:rsid wsp:val=&quot;7CF60E31&quot;/&gt;&lt;wsp:rsid wsp:val=&quot;7CFA5639&quot;/&gt;&lt;wsp:rsid wsp:val=&quot;7CFC1380&quot;/&gt;&lt;wsp:rsid wsp:val=&quot;7CFC28A0&quot;/&gt;&lt;wsp:rsid wsp:val=&quot;7D02683B&quot;/&gt;&lt;wsp:rsid wsp:val=&quot;7D0518C4&quot;/&gt;&lt;wsp:rsid wsp:val=&quot;7D0B34C6&quot;/&gt;&lt;wsp:rsid wsp:val=&quot;7D0E18FE&quot;/&gt;&lt;wsp:rsid wsp:val=&quot;7D116417&quot;/&gt;&lt;wsp:rsid wsp:val=&quot;7D163AE3&quot;/&gt;&lt;wsp:rsid wsp:val=&quot;7D193744&quot;/&gt;&lt;wsp:rsid wsp:val=&quot;7D1A0D84&quot;/&gt;&lt;wsp:rsid wsp:val=&quot;7D1A6765&quot;/&gt;&lt;wsp:rsid wsp:val=&quot;7D1B26CC&quot;/&gt;&lt;wsp:rsid wsp:val=&quot;7D1D2E46&quot;/&gt;&lt;wsp:rsid wsp:val=&quot;7D1E3A2C&quot;/&gt;&lt;wsp:rsid wsp:val=&quot;7D1F6EED&quot;/&gt;&lt;wsp:rsid wsp:val=&quot;7D2330DD&quot;/&gt;&lt;wsp:rsid wsp:val=&quot;7D250CF5&quot;/&gt;&lt;wsp:rsid wsp:val=&quot;7D25374A&quot;/&gt;&lt;wsp:rsid wsp:val=&quot;7D280E03&quot;/&gt;&lt;wsp:rsid wsp:val=&quot;7D281378&quot;/&gt;&lt;wsp:rsid wsp:val=&quot;7D291C4A&quot;/&gt;&lt;wsp:rsid wsp:val=&quot;7D2B4D03&quot;/&gt;&lt;wsp:rsid wsp:val=&quot;7D2C35BA&quot;/&gt;&lt;wsp:rsid wsp:val=&quot;7D313190&quot;/&gt;&lt;wsp:rsid wsp:val=&quot;7D316B9E&quot;/&gt;&lt;wsp:rsid wsp:val=&quot;7D334249&quot;/&gt;&lt;wsp:rsid wsp:val=&quot;7D3D4432&quot;/&gt;&lt;wsp:rsid wsp:val=&quot;7D3F6480&quot;/&gt;&lt;wsp:rsid wsp:val=&quot;7D447747&quot;/&gt;&lt;wsp:rsid wsp:val=&quot;7D453C38&quot;/&gt;&lt;wsp:rsid wsp:val=&quot;7D456C02&quot;/&gt;&lt;wsp:rsid wsp:val=&quot;7D4578E6&quot;/&gt;&lt;wsp:rsid wsp:val=&quot;7D462159&quot;/&gt;&lt;wsp:rsid wsp:val=&quot;7D495B3F&quot;/&gt;&lt;wsp:rsid wsp:val=&quot;7D4B30A7&quot;/&gt;&lt;wsp:rsid wsp:val=&quot;7D4F4836&quot;/&gt;&lt;wsp:rsid wsp:val=&quot;7D4F5006&quot;/&gt;&lt;wsp:rsid wsp:val=&quot;7D5F4D8D&quot;/&gt;&lt;wsp:rsid wsp:val=&quot;7D610E76&quot;/&gt;&lt;wsp:rsid wsp:val=&quot;7D6327D5&quot;/&gt;&lt;wsp:rsid wsp:val=&quot;7D64010D&quot;/&gt;&lt;wsp:rsid wsp:val=&quot;7D6A17D4&quot;/&gt;&lt;wsp:rsid wsp:val=&quot;7D6A2490&quot;/&gt;&lt;wsp:rsid wsp:val=&quot;7D702AF9&quot;/&gt;&lt;wsp:rsid wsp:val=&quot;7D730C70&quot;/&gt;&lt;wsp:rsid wsp:val=&quot;7D771B06&quot;/&gt;&lt;wsp:rsid wsp:val=&quot;7D7F47BF&quot;/&gt;&lt;wsp:rsid wsp:val=&quot;7D8022AD&quot;/&gt;&lt;wsp:rsid wsp:val=&quot;7D8301D1&quot;/&gt;&lt;wsp:rsid wsp:val=&quot;7D85398E&quot;/&gt;&lt;wsp:rsid wsp:val=&quot;7D854920&quot;/&gt;&lt;wsp:rsid wsp:val=&quot;7D890218&quot;/&gt;&lt;wsp:rsid wsp:val=&quot;7D8908CF&quot;/&gt;&lt;wsp:rsid wsp:val=&quot;7D8A46F2&quot;/&gt;&lt;wsp:rsid wsp:val=&quot;7D8C5328&quot;/&gt;&lt;wsp:rsid wsp:val=&quot;7D8E2065&quot;/&gt;&lt;wsp:rsid wsp:val=&quot;7D9458C3&quot;/&gt;&lt;wsp:rsid wsp:val=&quot;7D9D0611&quot;/&gt;&lt;wsp:rsid wsp:val=&quot;7DA02550&quot;/&gt;&lt;wsp:rsid wsp:val=&quot;7DA75E1A&quot;/&gt;&lt;wsp:rsid wsp:val=&quot;7DA907C7&quot;/&gt;&lt;wsp:rsid wsp:val=&quot;7DAA1EDF&quot;/&gt;&lt;wsp:rsid wsp:val=&quot;7DAA694F&quot;/&gt;&lt;wsp:rsid wsp:val=&quot;7DAB4198&quot;/&gt;&lt;wsp:rsid wsp:val=&quot;7DAB6533&quot;/&gt;&lt;wsp:rsid wsp:val=&quot;7DAC243A&quot;/&gt;&lt;wsp:rsid wsp:val=&quot;7DAE7857&quot;/&gt;&lt;wsp:rsid wsp:val=&quot;7DB35546&quot;/&gt;&lt;wsp:rsid wsp:val=&quot;7DBA3FC6&quot;/&gt;&lt;wsp:rsid wsp:val=&quot;7DC229AB&quot;/&gt;&lt;wsp:rsid wsp:val=&quot;7DC37311&quot;/&gt;&lt;wsp:rsid wsp:val=&quot;7DC711A8&quot;/&gt;&lt;wsp:rsid wsp:val=&quot;7DC902EC&quot;/&gt;&lt;wsp:rsid wsp:val=&quot;7DC948D8&quot;/&gt;&lt;wsp:rsid wsp:val=&quot;7DCA521F&quot;/&gt;&lt;wsp:rsid wsp:val=&quot;7DCE036B&quot;/&gt;&lt;wsp:rsid wsp:val=&quot;7DCE29B9&quot;/&gt;&lt;wsp:rsid wsp:val=&quot;7DCE7662&quot;/&gt;&lt;wsp:rsid wsp:val=&quot;7DD929C7&quot;/&gt;&lt;wsp:rsid wsp:val=&quot;7DDA037A&quot;/&gt;&lt;wsp:rsid wsp:val=&quot;7DDA7CFC&quot;/&gt;&lt;wsp:rsid wsp:val=&quot;7DDB1FCC&quot;/&gt;&lt;wsp:rsid wsp:val=&quot;7DDB21A8&quot;/&gt;&lt;wsp:rsid wsp:val=&quot;7DDB2969&quot;/&gt;&lt;wsp:rsid wsp:val=&quot;7DDC6703&quot;/&gt;&lt;wsp:rsid wsp:val=&quot;7DDD1679&quot;/&gt;&lt;wsp:rsid wsp:val=&quot;7DDE544C&quot;/&gt;&lt;wsp:rsid wsp:val=&quot;7DDE730A&quot;/&gt;&lt;wsp:rsid wsp:val=&quot;7DDF0D72&quot;/&gt;&lt;wsp:rsid wsp:val=&quot;7DDF3558&quot;/&gt;&lt;wsp:rsid wsp:val=&quot;7DE0692E&quot;/&gt;&lt;wsp:rsid wsp:val=&quot;7DE07E58&quot;/&gt;&lt;wsp:rsid wsp:val=&quot;7DE1341C&quot;/&gt;&lt;wsp:rsid wsp:val=&quot;7DE14DD7&quot;/&gt;&lt;wsp:rsid wsp:val=&quot;7DE15BB4&quot;/&gt;&lt;wsp:rsid wsp:val=&quot;7DE33FD8&quot;/&gt;&lt;wsp:rsid wsp:val=&quot;7DE4441F&quot;/&gt;&lt;wsp:rsid wsp:val=&quot;7DE7655B&quot;/&gt;&lt;wsp:rsid wsp:val=&quot;7DEB11F6&quot;/&gt;&lt;wsp:rsid wsp:val=&quot;7DEB1B66&quot;/&gt;&lt;wsp:rsid wsp:val=&quot;7DED21C6&quot;/&gt;&lt;wsp:rsid wsp:val=&quot;7DF80CB6&quot;/&gt;&lt;wsp:rsid wsp:val=&quot;7DF87FD8&quot;/&gt;&lt;wsp:rsid wsp:val=&quot;7DFC1AF4&quot;/&gt;&lt;wsp:rsid wsp:val=&quot;7DFE21AA&quot;/&gt;&lt;wsp:rsid wsp:val=&quot;7DFF0EAD&quot;/&gt;&lt;wsp:rsid wsp:val=&quot;7DFF5482&quot;/&gt;&lt;wsp:rsid wsp:val=&quot;7E0024DC&quot;/&gt;&lt;wsp:rsid wsp:val=&quot;7E014DAE&quot;/&gt;&lt;wsp:rsid wsp:val=&quot;7E021A43&quot;/&gt;&lt;wsp:rsid wsp:val=&quot;7E0407D2&quot;/&gt;&lt;wsp:rsid wsp:val=&quot;7E076C40&quot;/&gt;&lt;wsp:rsid wsp:val=&quot;7E093F95&quot;/&gt;&lt;wsp:rsid wsp:val=&quot;7E1223F0&quot;/&gt;&lt;wsp:rsid wsp:val=&quot;7E126EE5&quot;/&gt;&lt;wsp:rsid wsp:val=&quot;7E191890&quot;/&gt;&lt;wsp:rsid wsp:val=&quot;7E1B3EE0&quot;/&gt;&lt;wsp:rsid wsp:val=&quot;7E1B43A3&quot;/&gt;&lt;wsp:rsid wsp:val=&quot;7E1C68D7&quot;/&gt;&lt;wsp:rsid wsp:val=&quot;7E21452E&quot;/&gt;&lt;wsp:rsid wsp:val=&quot;7E216048&quot;/&gt;&lt;wsp:rsid wsp:val=&quot;7E262CA0&quot;/&gt;&lt;wsp:rsid wsp:val=&quot;7E294A62&quot;/&gt;&lt;wsp:rsid wsp:val=&quot;7E2973E3&quot;/&gt;&lt;wsp:rsid wsp:val=&quot;7E2C5D85&quot;/&gt;&lt;wsp:rsid wsp:val=&quot;7E2D231E&quot;/&gt;&lt;wsp:rsid wsp:val=&quot;7E2D245C&quot;/&gt;&lt;wsp:rsid wsp:val=&quot;7E2D68CB&quot;/&gt;&lt;wsp:rsid wsp:val=&quot;7E3010CE&quot;/&gt;&lt;wsp:rsid wsp:val=&quot;7E3200DC&quot;/&gt;&lt;wsp:rsid wsp:val=&quot;7E3561C2&quot;/&gt;&lt;wsp:rsid wsp:val=&quot;7E367BE0&quot;/&gt;&lt;wsp:rsid wsp:val=&quot;7E39246B&quot;/&gt;&lt;wsp:rsid wsp:val=&quot;7E3A71C6&quot;/&gt;&lt;wsp:rsid wsp:val=&quot;7E487D41&quot;/&gt;&lt;wsp:rsid wsp:val=&quot;7E49271E&quot;/&gt;&lt;wsp:rsid wsp:val=&quot;7E5034FB&quot;/&gt;&lt;wsp:rsid wsp:val=&quot;7E5851A6&quot;/&gt;&lt;wsp:rsid wsp:val=&quot;7E586E9B&quot;/&gt;&lt;wsp:rsid wsp:val=&quot;7E5B3A21&quot;/&gt;&lt;wsp:rsid wsp:val=&quot;7E61214F&quot;/&gt;&lt;wsp:rsid wsp:val=&quot;7E653E04&quot;/&gt;&lt;wsp:rsid wsp:val=&quot;7E666C08&quot;/&gt;&lt;wsp:rsid wsp:val=&quot;7E6A14D4&quot;/&gt;&lt;wsp:rsid wsp:val=&quot;7E6A60F5&quot;/&gt;&lt;wsp:rsid wsp:val=&quot;7E6B5FE5&quot;/&gt;&lt;wsp:rsid wsp:val=&quot;7E6E45C7&quot;/&gt;&lt;wsp:rsid wsp:val=&quot;7E6F07A6&quot;/&gt;&lt;wsp:rsid wsp:val=&quot;7E710048&quot;/&gt;&lt;wsp:rsid wsp:val=&quot;7E726296&quot;/&gt;&lt;wsp:rsid wsp:val=&quot;7E7464AB&quot;/&gt;&lt;wsp:rsid wsp:val=&quot;7E762E8A&quot;/&gt;&lt;wsp:rsid wsp:val=&quot;7E7A2025&quot;/&gt;&lt;wsp:rsid wsp:val=&quot;7E7D11BD&quot;/&gt;&lt;wsp:rsid wsp:val=&quot;7E7D3D64&quot;/&gt;&lt;wsp:rsid wsp:val=&quot;7E7E65BE&quot;/&gt;&lt;wsp:rsid wsp:val=&quot;7E7F4264&quot;/&gt;&lt;wsp:rsid wsp:val=&quot;7E81750B&quot;/&gt;&lt;wsp:rsid wsp:val=&quot;7E847294&quot;/&gt;&lt;wsp:rsid wsp:val=&quot;7E882FF4&quot;/&gt;&lt;wsp:rsid wsp:val=&quot;7E8A05C5&quot;/&gt;&lt;wsp:rsid wsp:val=&quot;7E8B51C1&quot;/&gt;&lt;wsp:rsid wsp:val=&quot;7E8C354D&quot;/&gt;&lt;wsp:rsid wsp:val=&quot;7E8C3CC4&quot;/&gt;&lt;wsp:rsid wsp:val=&quot;7E8C6304&quot;/&gt;&lt;wsp:rsid wsp:val=&quot;7E8E759D&quot;/&gt;&lt;wsp:rsid wsp:val=&quot;7E947DC4&quot;/&gt;&lt;wsp:rsid wsp:val=&quot;7E951BB7&quot;/&gt;&lt;wsp:rsid wsp:val=&quot;7E9A0D24&quot;/&gt;&lt;wsp:rsid wsp:val=&quot;7E9A3467&quot;/&gt;&lt;wsp:rsid wsp:val=&quot;7EA1370A&quot;/&gt;&lt;wsp:rsid wsp:val=&quot;7EA44FEC&quot;/&gt;&lt;wsp:rsid wsp:val=&quot;7EA6494F&quot;/&gt;&lt;wsp:rsid wsp:val=&quot;7EAB4A8D&quot;/&gt;&lt;wsp:rsid wsp:val=&quot;7EAB59AD&quot;/&gt;&lt;wsp:rsid wsp:val=&quot;7EAB7ECF&quot;/&gt;&lt;wsp:rsid wsp:val=&quot;7EAC4A9B&quot;/&gt;&lt;wsp:rsid wsp:val=&quot;7EB03924&quot;/&gt;&lt;wsp:rsid wsp:val=&quot;7EB94DD6&quot;/&gt;&lt;wsp:rsid wsp:val=&quot;7EB9542F&quot;/&gt;&lt;wsp:rsid wsp:val=&quot;7EBD395E&quot;/&gt;&lt;wsp:rsid wsp:val=&quot;7EBE54B1&quot;/&gt;&lt;wsp:rsid wsp:val=&quot;7EBE689D&quot;/&gt;&lt;wsp:rsid wsp:val=&quot;7EBF4A95&quot;/&gt;&lt;wsp:rsid wsp:val=&quot;7EC6127B&quot;/&gt;&lt;wsp:rsid wsp:val=&quot;7EC76AD6&quot;/&gt;&lt;wsp:rsid wsp:val=&quot;7EC85348&quot;/&gt;&lt;wsp:rsid wsp:val=&quot;7EC90C62&quot;/&gt;&lt;wsp:rsid wsp:val=&quot;7EC92AB5&quot;/&gt;&lt;wsp:rsid wsp:val=&quot;7EC95615&quot;/&gt;&lt;wsp:rsid wsp:val=&quot;7ECB5B88&quot;/&gt;&lt;wsp:rsid wsp:val=&quot;7ECC4A48&quot;/&gt;&lt;wsp:rsid wsp:val=&quot;7ECF04A5&quot;/&gt;&lt;wsp:rsid wsp:val=&quot;7ED82621&quot;/&gt;&lt;wsp:rsid wsp:val=&quot;7ED90D30&quot;/&gt;&lt;wsp:rsid wsp:val=&quot;7EDA0C10&quot;/&gt;&lt;wsp:rsid wsp:val=&quot;7EDA2079&quot;/&gt;&lt;wsp:rsid wsp:val=&quot;7EDB3D70&quot;/&gt;&lt;wsp:rsid wsp:val=&quot;7EDB6300&quot;/&gt;&lt;wsp:rsid wsp:val=&quot;7EDE36EA&quot;/&gt;&lt;wsp:rsid wsp:val=&quot;7EE0131D&quot;/&gt;&lt;wsp:rsid wsp:val=&quot;7EE337E5&quot;/&gt;&lt;wsp:rsid wsp:val=&quot;7EE57F90&quot;/&gt;&lt;wsp:rsid wsp:val=&quot;7EE67DBD&quot;/&gt;&lt;wsp:rsid wsp:val=&quot;7EE836E8&quot;/&gt;&lt;wsp:rsid wsp:val=&quot;7EE87710&quot;/&gt;&lt;wsp:rsid wsp:val=&quot;7EE923C5&quot;/&gt;&lt;wsp:rsid wsp:val=&quot;7EF31662&quot;/&gt;&lt;wsp:rsid wsp:val=&quot;7EF53CAA&quot;/&gt;&lt;wsp:rsid wsp:val=&quot;7EF61187&quot;/&gt;&lt;wsp:rsid wsp:val=&quot;7EF8119B&quot;/&gt;&lt;wsp:rsid wsp:val=&quot;7EF877DF&quot;/&gt;&lt;wsp:rsid wsp:val=&quot;7EFB6539&quot;/&gt;&lt;wsp:rsid wsp:val=&quot;7EFB67DB&quot;/&gt;&lt;wsp:rsid wsp:val=&quot;7F076270&quot;/&gt;&lt;wsp:rsid wsp:val=&quot;7F0D358F&quot;/&gt;&lt;wsp:rsid wsp:val=&quot;7F0E2214&quot;/&gt;&lt;wsp:rsid wsp:val=&quot;7F0F7630&quot;/&gt;&lt;wsp:rsid wsp:val=&quot;7F1068A9&quot;/&gt;&lt;wsp:rsid wsp:val=&quot;7F1128D6&quot;/&gt;&lt;wsp:rsid wsp:val=&quot;7F114B1B&quot;/&gt;&lt;wsp:rsid wsp:val=&quot;7F1150B6&quot;/&gt;&lt;wsp:rsid wsp:val=&quot;7F1858F2&quot;/&gt;&lt;wsp:rsid wsp:val=&quot;7F1E39C4&quot;/&gt;&lt;wsp:rsid wsp:val=&quot;7F22703B&quot;/&gt;&lt;wsp:rsid wsp:val=&quot;7F231D23&quot;/&gt;&lt;wsp:rsid wsp:val=&quot;7F247A35&quot;/&gt;&lt;wsp:rsid wsp:val=&quot;7F2A2519&quot;/&gt;&lt;wsp:rsid wsp:val=&quot;7F2B72D3&quot;/&gt;&lt;wsp:rsid wsp:val=&quot;7F2E0C6B&quot;/&gt;&lt;wsp:rsid wsp:val=&quot;7F2E5F26&quot;/&gt;&lt;wsp:rsid wsp:val=&quot;7F2F1D4E&quot;/&gt;&lt;wsp:rsid wsp:val=&quot;7F366D92&quot;/&gt;&lt;wsp:rsid wsp:val=&quot;7F3A26D7&quot;/&gt;&lt;wsp:rsid wsp:val=&quot;7F3E3CE0&quot;/&gt;&lt;wsp:rsid wsp:val=&quot;7F3E7880&quot;/&gt;&lt;wsp:rsid wsp:val=&quot;7F3F258B&quot;/&gt;&lt;wsp:rsid wsp:val=&quot;7F3F2783&quot;/&gt;&lt;wsp:rsid wsp:val=&quot;7F410B5F&quot;/&gt;&lt;wsp:rsid wsp:val=&quot;7F423A3A&quot;/&gt;&lt;wsp:rsid wsp:val=&quot;7F423AD0&quot;/&gt;&lt;wsp:rsid wsp:val=&quot;7F435C7C&quot;/&gt;&lt;wsp:rsid wsp:val=&quot;7F444EF9&quot;/&gt;&lt;wsp:rsid wsp:val=&quot;7F463ABE&quot;/&gt;&lt;wsp:rsid wsp:val=&quot;7F4912E5&quot;/&gt;&lt;wsp:rsid wsp:val=&quot;7F4F33AB&quot;/&gt;&lt;wsp:rsid wsp:val=&quot;7F502FAC&quot;/&gt;&lt;wsp:rsid wsp:val=&quot;7F50628B&quot;/&gt;&lt;wsp:rsid wsp:val=&quot;7F525187&quot;/&gt;&lt;wsp:rsid wsp:val=&quot;7F536C56&quot;/&gt;&lt;wsp:rsid wsp:val=&quot;7F556D7C&quot;/&gt;&lt;wsp:rsid wsp:val=&quot;7F5A7B63&quot;/&gt;&lt;wsp:rsid wsp:val=&quot;7F607B2F&quot;/&gt;&lt;wsp:rsid wsp:val=&quot;7F6123E5&quot;/&gt;&lt;wsp:rsid wsp:val=&quot;7F6206A8&quot;/&gt;&lt;wsp:rsid wsp:val=&quot;7F642BF0&quot;/&gt;&lt;wsp:rsid wsp:val=&quot;7F667589&quot;/&gt;&lt;wsp:rsid wsp:val=&quot;7F693582&quot;/&gt;&lt;wsp:rsid wsp:val=&quot;7F6E6854&quot;/&gt;&lt;wsp:rsid wsp:val=&quot;7F6F3FF9&quot;/&gt;&lt;wsp:rsid wsp:val=&quot;7F744761&quot;/&gt;&lt;wsp:rsid wsp:val=&quot;7F772267&quot;/&gt;&lt;wsp:rsid wsp:val=&quot;7F781B41&quot;/&gt;&lt;wsp:rsid wsp:val=&quot;7F787A54&quot;/&gt;&lt;wsp:rsid wsp:val=&quot;7F790AD4&quot;/&gt;&lt;wsp:rsid wsp:val=&quot;7F8162C8&quot;/&gt;&lt;wsp:rsid wsp:val=&quot;7F822B17&quot;/&gt;&lt;wsp:rsid wsp:val=&quot;7F827D3B&quot;/&gt;&lt;wsp:rsid wsp:val=&quot;7F83753B&quot;/&gt;&lt;wsp:rsid wsp:val=&quot;7F845D0B&quot;/&gt;&lt;wsp:rsid wsp:val=&quot;7F8523FD&quot;/&gt;&lt;wsp:rsid wsp:val=&quot;7F8A261A&quot;/&gt;&lt;wsp:rsid wsp:val=&quot;7F8A65A8&quot;/&gt;&lt;wsp:rsid wsp:val=&quot;7F8F7B16&quot;/&gt;&lt;wsp:rsid wsp:val=&quot;7F900E04&quot;/&gt;&lt;wsp:rsid wsp:val=&quot;7FA147AA&quot;/&gt;&lt;wsp:rsid wsp:val=&quot;7FA360D1&quot;/&gt;&lt;wsp:rsid wsp:val=&quot;7FA70E74&quot;/&gt;&lt;wsp:rsid wsp:val=&quot;7FA92E4C&quot;/&gt;&lt;wsp:rsid wsp:val=&quot;7FAC1F41&quot;/&gt;&lt;wsp:rsid wsp:val=&quot;7FB41223&quot;/&gt;&lt;wsp:rsid wsp:val=&quot;7FB45753&quot;/&gt;&lt;wsp:rsid wsp:val=&quot;7FBB7C37&quot;/&gt;&lt;wsp:rsid wsp:val=&quot;7FBE08CB&quot;/&gt;&lt;wsp:rsid wsp:val=&quot;7FBF7ED3&quot;/&gt;&lt;wsp:rsid wsp:val=&quot;7FC00E78&quot;/&gt;&lt;wsp:rsid wsp:val=&quot;7FC11802&quot;/&gt;&lt;wsp:rsid wsp:val=&quot;7FC20D9B&quot;/&gt;&lt;wsp:rsid wsp:val=&quot;7FC40627&quot;/&gt;&lt;wsp:rsid wsp:val=&quot;7FC630AC&quot;/&gt;&lt;wsp:rsid wsp:val=&quot;7FC66FF1&quot;/&gt;&lt;wsp:rsid wsp:val=&quot;7FC81302&quot;/&gt;&lt;wsp:rsid wsp:val=&quot;7FCA35A3&quot;/&gt;&lt;wsp:rsid wsp:val=&quot;7FCD652A&quot;/&gt;&lt;wsp:rsid wsp:val=&quot;7FCE2BCA&quot;/&gt;&lt;wsp:rsid wsp:val=&quot;7FD11927&quot;/&gt;&lt;wsp:rsid wsp:val=&quot;7FD40769&quot;/&gt;&lt;wsp:rsid wsp:val=&quot;7FD410FA&quot;/&gt;&lt;wsp:rsid wsp:val=&quot;7FD878BA&quot;/&gt;&lt;wsp:rsid wsp:val=&quot;7FDE3C81&quot;/&gt;&lt;wsp:rsid wsp:val=&quot;7FE27C51&quot;/&gt;&lt;wsp:rsid wsp:val=&quot;7FE53841&quot;/&gt;&lt;wsp:rsid wsp:val=&quot;7FE80AFB&quot;/&gt;&lt;wsp:rsid wsp:val=&quot;7FE92D98&quot;/&gt;&lt;wsp:rsid wsp:val=&quot;7FE9323B&quot;/&gt;&lt;wsp:rsid wsp:val=&quot;7FEB2A59&quot;/&gt;&lt;wsp:rsid wsp:val=&quot;7FEB7FC7&quot;/&gt;&lt;wsp:rsid wsp:val=&quot;7FEC3B14&quot;/&gt;&lt;wsp:rsid wsp:val=&quot;7FF600FA&quot;/&gt;&lt;wsp:rsid wsp:val=&quot;7FF62DE4&quot;/&gt;&lt;wsp:rsid wsp:val=&quot;7FFA1B5C&quot;/&gt;&lt;wsp:rsid wsp:val=&quot;7FFB58C9&quot;/&gt;&lt;wsp:rsid wsp:val=&quot;7FFC057C&quot;/&gt;&lt;/wsp:rsids&gt;&lt;/w:docPr&gt;&lt;w:body&gt;&lt;wx:sect&gt;&lt;w:p wsp:rsidR=&quot;00000000&quot; wsp:rsidRDefault=&quot;002F5811&quot; wsp:rsidP=&quot;002F5811&quot;&gt;&lt;m:oMathPara&gt;&lt;m:oMath&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C&lt;/m:t&gt;&lt;/m:r&gt;&lt;/m:e&gt;&lt;m:sub&gt;&lt;m:r&gt;&lt;w:rPr&gt;&lt;w:rFonts w:ascii=&quot;Cambria Math&quot; w:h-ansi=&quot;Cambria Math&quot;/&gt;&lt;wx:font wx:val=&quot;Cambria Math&quot;/&gt;&lt;w:i/&gt;&lt;w:sz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4" o:title="" chromakey="white"/>
          </v:shape>
        </w:pict>
      </w:r>
      <w:r w:rsidRPr="00BA0904">
        <w:rPr>
          <w:sz w:val="24"/>
        </w:rPr>
        <w:fldChar w:fldCharType="end"/>
      </w:r>
      <w:r w:rsidR="00C479EE" w:rsidRPr="00BA0904">
        <w:rPr>
          <w:sz w:val="24"/>
        </w:rPr>
        <w:t>——</w:t>
      </w:r>
      <w:r w:rsidR="00C479EE" w:rsidRPr="00BA0904">
        <w:rPr>
          <w:sz w:val="24"/>
        </w:rPr>
        <w:t>采用估算模型计算出的第</w:t>
      </w:r>
      <w:r w:rsidR="00C479EE" w:rsidRPr="00BA0904">
        <w:rPr>
          <w:sz w:val="24"/>
        </w:rPr>
        <w:t>i</w:t>
      </w:r>
      <w:r w:rsidR="00C479EE" w:rsidRPr="00BA0904">
        <w:rPr>
          <w:sz w:val="24"/>
        </w:rPr>
        <w:t>个污染物的最大</w:t>
      </w:r>
      <w:r w:rsidR="00C479EE" w:rsidRPr="00BA0904">
        <w:rPr>
          <w:sz w:val="24"/>
        </w:rPr>
        <w:t>1h</w:t>
      </w:r>
      <w:r w:rsidR="00C479EE" w:rsidRPr="00BA0904">
        <w:rPr>
          <w:sz w:val="24"/>
        </w:rPr>
        <w:t>地面空气质量浓度，</w:t>
      </w:r>
      <w:r w:rsidR="00C479EE" w:rsidRPr="00BA0904">
        <w:rPr>
          <w:sz w:val="24"/>
        </w:rPr>
        <w:t>μg/m</w:t>
      </w:r>
      <w:r w:rsidR="00C479EE" w:rsidRPr="00BA0904">
        <w:rPr>
          <w:sz w:val="24"/>
          <w:vertAlign w:val="superscript"/>
        </w:rPr>
        <w:t>3</w:t>
      </w:r>
      <w:r w:rsidR="00C479EE" w:rsidRPr="00BA0904">
        <w:rPr>
          <w:sz w:val="24"/>
        </w:rPr>
        <w:t>；</w:t>
      </w:r>
    </w:p>
    <w:p w:rsidR="00334E4D" w:rsidRPr="00BA0904" w:rsidRDefault="00334E4D">
      <w:pPr>
        <w:spacing w:line="480" w:lineRule="exact"/>
        <w:ind w:firstLineChars="176" w:firstLine="422"/>
        <w:jc w:val="left"/>
        <w:rPr>
          <w:sz w:val="24"/>
        </w:rPr>
      </w:pPr>
      <w:r w:rsidRPr="00BA0904">
        <w:rPr>
          <w:sz w:val="24"/>
        </w:rPr>
        <w:fldChar w:fldCharType="begin"/>
      </w:r>
      <w:r w:rsidR="00C479EE" w:rsidRPr="00BA0904">
        <w:rPr>
          <w:sz w:val="24"/>
        </w:rPr>
        <w:instrText xml:space="preserve"> QUOTE </w:instrText>
      </w:r>
      <w:r w:rsidR="00BA0904" w:rsidRPr="00BA0904">
        <w:rPr>
          <w:position w:val="-6"/>
        </w:rPr>
        <w:pict>
          <v:shape id="_x0000_i1032" type="#_x0000_t75" style="width:15.05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stylePaneFormatFilter w:val=&quot;3F01&quot;/&gt;&lt;w:defaultTabStop w:val=&quot;420&quot;/&gt;&lt;w:drawingGridHorizontalSpacing w:val=&quot;0&quot;/&gt;&lt;w:drawingGridVerticalSpacing w:val=&quot;156&quot;/&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snapToGridInCell/&gt;&lt;w:dontGrowAutofit/&gt;&lt;w:useFELayout/&gt;&lt;/w:compat&gt;&lt;wsp:rsids&gt;&lt;wsp:rsidRoot wsp:val=&quot;00172A27&quot;/&gt;&lt;wsp:rsid wsp:val=&quot;00000B84&quot;/&gt;&lt;wsp:rsid wsp:val=&quot;000018B7&quot;/&gt;&lt;wsp:rsid wsp:val=&quot;00002AE1&quot;/&gt;&lt;wsp:rsid wsp:val=&quot;00007B89&quot;/&gt;&lt;wsp:rsid wsp:val=&quot;000173B8&quot;/&gt;&lt;wsp:rsid wsp:val=&quot;000240C8&quot;/&gt;&lt;wsp:rsid wsp:val=&quot;00027A44&quot;/&gt;&lt;wsp:rsid wsp:val=&quot;00044E6F&quot;/&gt;&lt;wsp:rsid wsp:val=&quot;00054165&quot;/&gt;&lt;wsp:rsid wsp:val=&quot;000559D1&quot;/&gt;&lt;wsp:rsid wsp:val=&quot;0005700F&quot;/&gt;&lt;wsp:rsid wsp:val=&quot;0006707D&quot;/&gt;&lt;wsp:rsid wsp:val=&quot;00072506&quot;/&gt;&lt;wsp:rsid wsp:val=&quot;000728EF&quot;/&gt;&lt;wsp:rsid wsp:val=&quot;00073864&quot;/&gt;&lt;wsp:rsid wsp:val=&quot;00074BD7&quot;/&gt;&lt;wsp:rsid wsp:val=&quot;00080505&quot;/&gt;&lt;wsp:rsid wsp:val=&quot;0008091A&quot;/&gt;&lt;wsp:rsid wsp:val=&quot;000863EF&quot;/&gt;&lt;wsp:rsid wsp:val=&quot;00092F61&quot;/&gt;&lt;wsp:rsid wsp:val=&quot;000945AC&quot;/&gt;&lt;wsp:rsid wsp:val=&quot;000A03ED&quot;/&gt;&lt;wsp:rsid wsp:val=&quot;000A4A95&quot;/&gt;&lt;wsp:rsid wsp:val=&quot;000B21EF&quot;/&gt;&lt;wsp:rsid wsp:val=&quot;000B4BDC&quot;/&gt;&lt;wsp:rsid wsp:val=&quot;000C0D46&quot;/&gt;&lt;wsp:rsid wsp:val=&quot;000C48F0&quot;/&gt;&lt;wsp:rsid wsp:val=&quot;000D7268&quot;/&gt;&lt;wsp:rsid wsp:val=&quot;000E040B&quot;/&gt;&lt;wsp:rsid wsp:val=&quot;000F3DB3&quot;/&gt;&lt;wsp:rsid wsp:val=&quot;001035FA&quot;/&gt;&lt;wsp:rsid wsp:val=&quot;00113029&quot;/&gt;&lt;wsp:rsid wsp:val=&quot;00120C61&quot;/&gt;&lt;wsp:rsid wsp:val=&quot;00126615&quot;/&gt;&lt;wsp:rsid wsp:val=&quot;00137E6C&quot;/&gt;&lt;wsp:rsid wsp:val=&quot;00145CA4&quot;/&gt;&lt;wsp:rsid wsp:val=&quot;00152315&quot;/&gt;&lt;wsp:rsid wsp:val=&quot;00154C64&quot;/&gt;&lt;wsp:rsid wsp:val=&quot;00184E8E&quot;/&gt;&lt;wsp:rsid wsp:val=&quot;00190C26&quot;/&gt;&lt;wsp:rsid wsp:val=&quot;00192310&quot;/&gt;&lt;wsp:rsid wsp:val=&quot;00192BA7&quot;/&gt;&lt;wsp:rsid wsp:val=&quot;001B2E0B&quot;/&gt;&lt;wsp:rsid wsp:val=&quot;001B3A52&quot;/&gt;&lt;wsp:rsid wsp:val=&quot;001B5A7F&quot;/&gt;&lt;wsp:rsid wsp:val=&quot;001C652D&quot;/&gt;&lt;wsp:rsid wsp:val=&quot;001E010A&quot;/&gt;&lt;wsp:rsid wsp:val=&quot;001F667E&quot;/&gt;&lt;wsp:rsid wsp:val=&quot;00200321&quot;/&gt;&lt;wsp:rsid wsp:val=&quot;002111F0&quot;/&gt;&lt;wsp:rsid wsp:val=&quot;00212022&quot;/&gt;&lt;wsp:rsid wsp:val=&quot;0022256D&quot;/&gt;&lt;wsp:rsid wsp:val=&quot;00226C7B&quot;/&gt;&lt;wsp:rsid wsp:val=&quot;00230367&quot;/&gt;&lt;wsp:rsid wsp:val=&quot;00230487&quot;/&gt;&lt;wsp:rsid wsp:val=&quot;00231470&quot;/&gt;&lt;wsp:rsid wsp:val=&quot;0024375A&quot;/&gt;&lt;wsp:rsid wsp:val=&quot;002440B8&quot;/&gt;&lt;wsp:rsid wsp:val=&quot;0024709F&quot;/&gt;&lt;wsp:rsid wsp:val=&quot;0025415B&quot;/&gt;&lt;wsp:rsid wsp:val=&quot;00255D81&quot;/&gt;&lt;wsp:rsid wsp:val=&quot;00257B22&quot;/&gt;&lt;wsp:rsid wsp:val=&quot;00273594&quot;/&gt;&lt;wsp:rsid wsp:val=&quot;00285544&quot;/&gt;&lt;wsp:rsid wsp:val=&quot;00287333&quot;/&gt;&lt;wsp:rsid wsp:val=&quot;0028778B&quot;/&gt;&lt;wsp:rsid wsp:val=&quot;00290400&quot;/&gt;&lt;wsp:rsid wsp:val=&quot;00292247&quot;/&gt;&lt;wsp:rsid wsp:val=&quot;0029329E&quot;/&gt;&lt;wsp:rsid wsp:val=&quot;002932C9&quot;/&gt;&lt;wsp:rsid wsp:val=&quot;00295F6C&quot;/&gt;&lt;wsp:rsid wsp:val=&quot;002A47F6&quot;/&gt;&lt;wsp:rsid wsp:val=&quot;002A5E48&quot;/&gt;&lt;wsp:rsid wsp:val=&quot;002B24B2&quot;/&gt;&lt;wsp:rsid wsp:val=&quot;002B616E&quot;/&gt;&lt;wsp:rsid wsp:val=&quot;002C3F51&quot;/&gt;&lt;wsp:rsid wsp:val=&quot;002C53CC&quot;/&gt;&lt;wsp:rsid wsp:val=&quot;002C5460&quot;/&gt;&lt;wsp:rsid wsp:val=&quot;002C58CA&quot;/&gt;&lt;wsp:rsid wsp:val=&quot;002C60FA&quot;/&gt;&lt;wsp:rsid wsp:val=&quot;002C68C6&quot;/&gt;&lt;wsp:rsid wsp:val=&quot;002D4474&quot;/&gt;&lt;wsp:rsid wsp:val=&quot;002D5AB8&quot;/&gt;&lt;wsp:rsid wsp:val=&quot;002E26EB&quot;/&gt;&lt;wsp:rsid wsp:val=&quot;002E72C8&quot;/&gt;&lt;wsp:rsid wsp:val=&quot;002E76A4&quot;/&gt;&lt;wsp:rsid wsp:val=&quot;003021D7&quot;/&gt;&lt;wsp:rsid wsp:val=&quot;00302299&quot;/&gt;&lt;wsp:rsid wsp:val=&quot;003072AF&quot;/&gt;&lt;wsp:rsid wsp:val=&quot;0031059E&quot;/&gt;&lt;wsp:rsid wsp:val=&quot;0031514A&quot;/&gt;&lt;wsp:rsid wsp:val=&quot;00320BE3&quot;/&gt;&lt;wsp:rsid wsp:val=&quot;00323F47&quot;/&gt;&lt;wsp:rsid wsp:val=&quot;00325425&quot;/&gt;&lt;wsp:rsid wsp:val=&quot;00335F4B&quot;/&gt;&lt;wsp:rsid wsp:val=&quot;0034452B&quot;/&gt;&lt;wsp:rsid wsp:val=&quot;00353FF2&quot;/&gt;&lt;wsp:rsid wsp:val=&quot;00354C12&quot;/&gt;&lt;wsp:rsid wsp:val=&quot;00360168&quot;/&gt;&lt;wsp:rsid wsp:val=&quot;003636BA&quot;/&gt;&lt;wsp:rsid wsp:val=&quot;00364736&quot;/&gt;&lt;wsp:rsid wsp:val=&quot;003770A4&quot;/&gt;&lt;wsp:rsid wsp:val=&quot;003776A6&quot;/&gt;&lt;wsp:rsid wsp:val=&quot;00382261&quot;/&gt;&lt;wsp:rsid wsp:val=&quot;00383198&quot;/&gt;&lt;wsp:rsid wsp:val=&quot;00392CA5&quot;/&gt;&lt;wsp:rsid wsp:val=&quot;003C1EF7&quot;/&gt;&lt;wsp:rsid wsp:val=&quot;003C6AB9&quot;/&gt;&lt;wsp:rsid wsp:val=&quot;003C70E2&quot;/&gt;&lt;wsp:rsid wsp:val=&quot;003D13D5&quot;/&gt;&lt;wsp:rsid wsp:val=&quot;003D7CDF&quot;/&gt;&lt;wsp:rsid wsp:val=&quot;003E4CCA&quot;/&gt;&lt;wsp:rsid wsp:val=&quot;003F0DFE&quot;/&gt;&lt;wsp:rsid wsp:val=&quot;003F2044&quot;/&gt;&lt;wsp:rsid wsp:val=&quot;003F556D&quot;/&gt;&lt;wsp:rsid wsp:val=&quot;004173FC&quot;/&gt;&lt;wsp:rsid wsp:val=&quot;0042100F&quot;/&gt;&lt;wsp:rsid wsp:val=&quot;0043140A&quot;/&gt;&lt;wsp:rsid wsp:val=&quot;004360A2&quot;/&gt;&lt;wsp:rsid wsp:val=&quot;00441E4F&quot;/&gt;&lt;wsp:rsid wsp:val=&quot;00442870&quot;/&gt;&lt;wsp:rsid wsp:val=&quot;00450CC4&quot;/&gt;&lt;wsp:rsid wsp:val=&quot;00457D3B&quot;/&gt;&lt;wsp:rsid wsp:val=&quot;00461A2A&quot;/&gt;&lt;wsp:rsid wsp:val=&quot;004747CE&quot;/&gt;&lt;wsp:rsid wsp:val=&quot;0047640B&quot;/&gt;&lt;wsp:rsid wsp:val=&quot;004808BE&quot;/&gt;&lt;wsp:rsid wsp:val=&quot;00485C97&quot;/&gt;&lt;wsp:rsid wsp:val=&quot;00494398&quot;/&gt;&lt;wsp:rsid wsp:val=&quot;00494AC6&quot;/&gt;&lt;wsp:rsid wsp:val=&quot;00496EE8&quot;/&gt;&lt;wsp:rsid wsp:val=&quot;004A0392&quot;/&gt;&lt;wsp:rsid wsp:val=&quot;004A2AC7&quot;/&gt;&lt;wsp:rsid wsp:val=&quot;004A3B36&quot;/&gt;&lt;wsp:rsid wsp:val=&quot;004A4A6D&quot;/&gt;&lt;wsp:rsid wsp:val=&quot;004B0602&quot;/&gt;&lt;wsp:rsid wsp:val=&quot;004B65C4&quot;/&gt;&lt;wsp:rsid wsp:val=&quot;004C469E&quot;/&gt;&lt;wsp:rsid wsp:val=&quot;004C6983&quot;/&gt;&lt;wsp:rsid wsp:val=&quot;004D6C84&quot;/&gt;&lt;wsp:rsid wsp:val=&quot;004E3595&quot;/&gt;&lt;wsp:rsid wsp:val=&quot;004E56FC&quot;/&gt;&lt;wsp:rsid wsp:val=&quot;004F0F63&quot;/&gt;&lt;wsp:rsid wsp:val=&quot;004F3384&quot;/&gt;&lt;wsp:rsid wsp:val=&quot;00500BC8&quot;/&gt;&lt;wsp:rsid wsp:val=&quot;0050343C&quot;/&gt;&lt;wsp:rsid wsp:val=&quot;00527E40&quot;/&gt;&lt;wsp:rsid wsp:val=&quot;00537D88&quot;/&gt;&lt;wsp:rsid wsp:val=&quot;00540351&quot;/&gt;&lt;wsp:rsid wsp:val=&quot;00543108&quot;/&gt;&lt;wsp:rsid wsp:val=&quot;00543A6D&quot;/&gt;&lt;wsp:rsid wsp:val=&quot;00544FC7&quot;/&gt;&lt;wsp:rsid wsp:val=&quot;00550F51&quot;/&gt;&lt;wsp:rsid wsp:val=&quot;00573033&quot;/&gt;&lt;wsp:rsid wsp:val=&quot;00583E0E&quot;/&gt;&lt;wsp:rsid wsp:val=&quot;005923B1&quot;/&gt;&lt;wsp:rsid wsp:val=&quot;00594D45&quot;/&gt;&lt;wsp:rsid wsp:val=&quot;005963A1&quot;/&gt;&lt;wsp:rsid wsp:val=&quot;005A28EF&quot;/&gt;&lt;wsp:rsid wsp:val=&quot;005A654F&quot;/&gt;&lt;wsp:rsid wsp:val=&quot;005A77C4&quot;/&gt;&lt;wsp:rsid wsp:val=&quot;005C1417&quot;/&gt;&lt;wsp:rsid wsp:val=&quot;005D1F0C&quot;/&gt;&lt;wsp:rsid wsp:val=&quot;005E343D&quot;/&gt;&lt;wsp:rsid wsp:val=&quot;005E3E39&quot;/&gt;&lt;wsp:rsid wsp:val=&quot;005E501B&quot;/&gt;&lt;wsp:rsid wsp:val=&quot;005F02EB&quot;/&gt;&lt;wsp:rsid wsp:val=&quot;005F0E1C&quot;/&gt;&lt;wsp:rsid wsp:val=&quot;005F4E7E&quot;/&gt;&lt;wsp:rsid wsp:val=&quot;005F5B7B&quot;/&gt;&lt;wsp:rsid wsp:val=&quot;005F7787&quot;/&gt;&lt;wsp:rsid wsp:val=&quot;00603D51&quot;/&gt;&lt;wsp:rsid wsp:val=&quot;006060EA&quot;/&gt;&lt;wsp:rsid wsp:val=&quot;00610675&quot;/&gt;&lt;wsp:rsid wsp:val=&quot;006166BA&quot;/&gt;&lt;wsp:rsid wsp:val=&quot;0061760F&quot;/&gt;&lt;wsp:rsid wsp:val=&quot;00622208&quot;/&gt;&lt;wsp:rsid wsp:val=&quot;0062241D&quot;/&gt;&lt;wsp:rsid wsp:val=&quot;00623ACB&quot;/&gt;&lt;wsp:rsid wsp:val=&quot;0063070E&quot;/&gt;&lt;wsp:rsid wsp:val=&quot;00634CD3&quot;/&gt;&lt;wsp:rsid wsp:val=&quot;00645E64&quot;/&gt;&lt;wsp:rsid wsp:val=&quot;00646487&quot;/&gt;&lt;wsp:rsid wsp:val=&quot;00663D1F&quot;/&gt;&lt;wsp:rsid wsp:val=&quot;006701F6&quot;/&gt;&lt;wsp:rsid wsp:val=&quot;00672A77&quot;/&gt;&lt;wsp:rsid wsp:val=&quot;00673476&quot;/&gt;&lt;wsp:rsid wsp:val=&quot;006772A4&quot;/&gt;&lt;wsp:rsid wsp:val=&quot;00680635&quot;/&gt;&lt;wsp:rsid wsp:val=&quot;00685B51&quot;/&gt;&lt;wsp:rsid wsp:val=&quot;0069075A&quot;/&gt;&lt;wsp:rsid wsp:val=&quot;00693BDE&quot;/&gt;&lt;wsp:rsid wsp:val=&quot;0069402A&quot;/&gt;&lt;wsp:rsid wsp:val=&quot;00696F0B&quot;/&gt;&lt;wsp:rsid wsp:val=&quot;006A7A6D&quot;/&gt;&lt;wsp:rsid wsp:val=&quot;006B0377&quot;/&gt;&lt;wsp:rsid wsp:val=&quot;006B3593&quot;/&gt;&lt;wsp:rsid wsp:val=&quot;006B5E71&quot;/&gt;&lt;wsp:rsid wsp:val=&quot;006B6C11&quot;/&gt;&lt;wsp:rsid wsp:val=&quot;006C01C2&quot;/&gt;&lt;wsp:rsid wsp:val=&quot;006C257E&quot;/&gt;&lt;wsp:rsid wsp:val=&quot;006C57D5&quot;/&gt;&lt;wsp:rsid wsp:val=&quot;006C5D71&quot;/&gt;&lt;wsp:rsid wsp:val=&quot;006C6FCA&quot;/&gt;&lt;wsp:rsid wsp:val=&quot;006D5CF4&quot;/&gt;&lt;wsp:rsid wsp:val=&quot;006E3453&quot;/&gt;&lt;wsp:rsid wsp:val=&quot;00705590&quot;/&gt;&lt;wsp:rsid wsp:val=&quot;00717566&quot;/&gt;&lt;wsp:rsid wsp:val=&quot;00720C4D&quot;/&gt;&lt;wsp:rsid wsp:val=&quot;00725660&quot;/&gt;&lt;wsp:rsid wsp:val=&quot;00725BF2&quot;/&gt;&lt;wsp:rsid wsp:val=&quot;007276AA&quot;/&gt;&lt;wsp:rsid wsp:val=&quot;007277C3&quot;/&gt;&lt;wsp:rsid wsp:val=&quot;00730499&quot;/&gt;&lt;wsp:rsid wsp:val=&quot;0073480D&quot;/&gt;&lt;wsp:rsid wsp:val=&quot;00743147&quot;/&gt;&lt;wsp:rsid wsp:val=&quot;0074514A&quot;/&gt;&lt;wsp:rsid wsp:val=&quot;007554F1&quot;/&gt;&lt;wsp:rsid wsp:val=&quot;00760757&quot;/&gt;&lt;wsp:rsid wsp:val=&quot;00767353&quot;/&gt;&lt;wsp:rsid wsp:val=&quot;00771705&quot;/&gt;&lt;wsp:rsid wsp:val=&quot;007720B1&quot;/&gt;&lt;wsp:rsid wsp:val=&quot;007837CD&quot;/&gt;&lt;wsp:rsid wsp:val=&quot;007A46B6&quot;/&gt;&lt;wsp:rsid wsp:val=&quot;007A6180&quot;/&gt;&lt;wsp:rsid wsp:val=&quot;007A6EB1&quot;/&gt;&lt;wsp:rsid wsp:val=&quot;007B053C&quot;/&gt;&lt;wsp:rsid wsp:val=&quot;007B7980&quot;/&gt;&lt;wsp:rsid wsp:val=&quot;007C0560&quot;/&gt;&lt;wsp:rsid wsp:val=&quot;007E2895&quot;/&gt;&lt;wsp:rsid wsp:val=&quot;007F1828&quot;/&gt;&lt;wsp:rsid wsp:val=&quot;00801CC4&quot;/&gt;&lt;wsp:rsid wsp:val=&quot;00802ECC&quot;/&gt;&lt;wsp:rsid wsp:val=&quot;0081033B&quot;/&gt;&lt;wsp:rsid wsp:val=&quot;00811C8B&quot;/&gt;&lt;wsp:rsid wsp:val=&quot;00813A03&quot;/&gt;&lt;wsp:rsid wsp:val=&quot;00813FBA&quot;/&gt;&lt;wsp:rsid wsp:val=&quot;00822ACA&quot;/&gt;&lt;wsp:rsid wsp:val=&quot;00823A96&quot;/&gt;&lt;wsp:rsid wsp:val=&quot;00831532&quot;/&gt;&lt;wsp:rsid wsp:val=&quot;00834FBB&quot;/&gt;&lt;wsp:rsid wsp:val=&quot;00857D53&quot;/&gt;&lt;wsp:rsid wsp:val=&quot;008620C3&quot;/&gt;&lt;wsp:rsid wsp:val=&quot;00862249&quot;/&gt;&lt;wsp:rsid wsp:val=&quot;008643A4&quot;/&gt;&lt;wsp:rsid wsp:val=&quot;00870872&quot;/&gt;&lt;wsp:rsid wsp:val=&quot;00870A4E&quot;/&gt;&lt;wsp:rsid wsp:val=&quot;00874CF6&quot;/&gt;&lt;wsp:rsid wsp:val=&quot;00876554&quot;/&gt;&lt;wsp:rsid wsp:val=&quot;008803E9&quot;/&gt;&lt;wsp:rsid wsp:val=&quot;00894209&quot;/&gt;&lt;wsp:rsid wsp:val=&quot;008C707E&quot;/&gt;&lt;wsp:rsid wsp:val=&quot;008E33AA&quot;/&gt;&lt;wsp:rsid wsp:val=&quot;008E67D8&quot;/&gt;&lt;wsp:rsid wsp:val=&quot;008F74B5&quot;/&gt;&lt;wsp:rsid wsp:val=&quot;009168A1&quot;/&gt;&lt;wsp:rsid wsp:val=&quot;009430E8&quot;/&gt;&lt;wsp:rsid wsp:val=&quot;00944992&quot;/&gt;&lt;wsp:rsid wsp:val=&quot;009462ED&quot;/&gt;&lt;wsp:rsid wsp:val=&quot;0095079C&quot;/&gt;&lt;wsp:rsid wsp:val=&quot;00950DF3&quot;/&gt;&lt;wsp:rsid wsp:val=&quot;00953223&quot;/&gt;&lt;wsp:rsid wsp:val=&quot;00960D86&quot;/&gt;&lt;wsp:rsid wsp:val=&quot;00962E37&quot;/&gt;&lt;wsp:rsid wsp:val=&quot;00971E9D&quot;/&gt;&lt;wsp:rsid wsp:val=&quot;00973E8F&quot;/&gt;&lt;wsp:rsid wsp:val=&quot;00974AFE&quot;/&gt;&lt;wsp:rsid wsp:val=&quot;00981616&quot;/&gt;&lt;wsp:rsid wsp:val=&quot;00981EAC&quot;/&gt;&lt;wsp:rsid wsp:val=&quot;00982C7D&quot;/&gt;&lt;wsp:rsid wsp:val=&quot;0098324A&quot;/&gt;&lt;wsp:rsid wsp:val=&quot;009836A6&quot;/&gt;&lt;wsp:rsid wsp:val=&quot;00986AD2&quot;/&gt;&lt;wsp:rsid wsp:val=&quot;00992879&quot;/&gt;&lt;wsp:rsid wsp:val=&quot;00997F4E&quot;/&gt;&lt;wsp:rsid wsp:val=&quot;009A04FA&quot;/&gt;&lt;wsp:rsid wsp:val=&quot;009A12B8&quot;/&gt;&lt;wsp:rsid wsp:val=&quot;009A2B23&quot;/&gt;&lt;wsp:rsid wsp:val=&quot;009A31A9&quot;/&gt;&lt;wsp:rsid wsp:val=&quot;009A7089&quot;/&gt;&lt;wsp:rsid wsp:val=&quot;009B3E16&quot;/&gt;&lt;wsp:rsid wsp:val=&quot;009B4B35&quot;/&gt;&lt;wsp:rsid wsp:val=&quot;009B62DA&quot;/&gt;&lt;wsp:rsid wsp:val=&quot;009C2B5C&quot;/&gt;&lt;wsp:rsid wsp:val=&quot;009D252D&quot;/&gt;&lt;wsp:rsid wsp:val=&quot;009D2928&quot;/&gt;&lt;wsp:rsid wsp:val=&quot;009D6BB0&quot;/&gt;&lt;wsp:rsid wsp:val=&quot;009D76D3&quot;/&gt;&lt;wsp:rsid wsp:val=&quot;009D7ED0&quot;/&gt;&lt;wsp:rsid wsp:val=&quot;009E133A&quot;/&gt;&lt;wsp:rsid wsp:val=&quot;009E380E&quot;/&gt;&lt;wsp:rsid wsp:val=&quot;00A06A19&quot;/&gt;&lt;wsp:rsid wsp:val=&quot;00A07B66&quot;/&gt;&lt;wsp:rsid wsp:val=&quot;00A12130&quot;/&gt;&lt;wsp:rsid wsp:val=&quot;00A1365C&quot;/&gt;&lt;wsp:rsid wsp:val=&quot;00A33037&quot;/&gt;&lt;wsp:rsid wsp:val=&quot;00A33D03&quot;/&gt;&lt;wsp:rsid wsp:val=&quot;00A346A1&quot;/&gt;&lt;wsp:rsid wsp:val=&quot;00A361AF&quot;/&gt;&lt;wsp:rsid wsp:val=&quot;00A36415&quot;/&gt;&lt;wsp:rsid wsp:val=&quot;00A366FC&quot;/&gt;&lt;wsp:rsid wsp:val=&quot;00A411C6&quot;/&gt;&lt;wsp:rsid wsp:val=&quot;00A52900&quot;/&gt;&lt;wsp:rsid wsp:val=&quot;00A568F7&quot;/&gt;&lt;wsp:rsid wsp:val=&quot;00A5754E&quot;/&gt;&lt;wsp:rsid wsp:val=&quot;00A65AA0&quot;/&gt;&lt;wsp:rsid wsp:val=&quot;00A70C64&quot;/&gt;&lt;wsp:rsid wsp:val=&quot;00A75A12&quot;/&gt;&lt;wsp:rsid wsp:val=&quot;00A75E2F&quot;/&gt;&lt;wsp:rsid wsp:val=&quot;00A77604&quot;/&gt;&lt;wsp:rsid wsp:val=&quot;00A932E6&quot;/&gt;&lt;wsp:rsid wsp:val=&quot;00A9411A&quot;/&gt;&lt;wsp:rsid wsp:val=&quot;00AA0927&quot;/&gt;&lt;wsp:rsid wsp:val=&quot;00AB3454&quot;/&gt;&lt;wsp:rsid wsp:val=&quot;00AB6C7C&quot;/&gt;&lt;wsp:rsid wsp:val=&quot;00AB716C&quot;/&gt;&lt;wsp:rsid wsp:val=&quot;00AB7601&quot;/&gt;&lt;wsp:rsid wsp:val=&quot;00AC24F4&quot;/&gt;&lt;wsp:rsid wsp:val=&quot;00AC471D&quot;/&gt;&lt;wsp:rsid wsp:val=&quot;00AD2241&quot;/&gt;&lt;wsp:rsid wsp:val=&quot;00AD46CC&quot;/&gt;&lt;wsp:rsid wsp:val=&quot;00AE7546&quot;/&gt;&lt;wsp:rsid wsp:val=&quot;00AF00BB&quot;/&gt;&lt;wsp:rsid wsp:val=&quot;00B039A2&quot;/&gt;&lt;wsp:rsid wsp:val=&quot;00B04882&quot;/&gt;&lt;wsp:rsid wsp:val=&quot;00B16DF8&quot;/&gt;&lt;wsp:rsid wsp:val=&quot;00B22469&quot;/&gt;&lt;wsp:rsid wsp:val=&quot;00B2322C&quot;/&gt;&lt;wsp:rsid wsp:val=&quot;00B5064F&quot;/&gt;&lt;wsp:rsid wsp:val=&quot;00B514AE&quot;/&gt;&lt;wsp:rsid wsp:val=&quot;00B5420E&quot;/&gt;&lt;wsp:rsid wsp:val=&quot;00B5763C&quot;/&gt;&lt;wsp:rsid wsp:val=&quot;00B60A06&quot;/&gt;&lt;wsp:rsid wsp:val=&quot;00B6159B&quot;/&gt;&lt;wsp:rsid wsp:val=&quot;00B66B45&quot;/&gt;&lt;wsp:rsid wsp:val=&quot;00B70958&quot;/&gt;&lt;wsp:rsid wsp:val=&quot;00B73C87&quot;/&gt;&lt;wsp:rsid wsp:val=&quot;00B813D3&quot;/&gt;&lt;wsp:rsid wsp:val=&quot;00B83BD3&quot;/&gt;&lt;wsp:rsid wsp:val=&quot;00B8463B&quot;/&gt;&lt;wsp:rsid wsp:val=&quot;00B87BAD&quot;/&gt;&lt;wsp:rsid wsp:val=&quot;00B96A85&quot;/&gt;&lt;wsp:rsid wsp:val=&quot;00B97F7D&quot;/&gt;&lt;wsp:rsid wsp:val=&quot;00BA3C03&quot;/&gt;&lt;wsp:rsid wsp:val=&quot;00BA4575&quot;/&gt;&lt;wsp:rsid wsp:val=&quot;00BA79D9&quot;/&gt;&lt;wsp:rsid wsp:val=&quot;00BB16E4&quot;/&gt;&lt;wsp:rsid wsp:val=&quot;00BD2988&quot;/&gt;&lt;wsp:rsid wsp:val=&quot;00BE04C1&quot;/&gt;&lt;wsp:rsid wsp:val=&quot;00BE3496&quot;/&gt;&lt;wsp:rsid wsp:val=&quot;00BE47C1&quot;/&gt;&lt;wsp:rsid wsp:val=&quot;00BF5E76&quot;/&gt;&lt;wsp:rsid wsp:val=&quot;00BF61F5&quot;/&gt;&lt;wsp:rsid wsp:val=&quot;00C02497&quot;/&gt;&lt;wsp:rsid wsp:val=&quot;00C10CDF&quot;/&gt;&lt;wsp:rsid wsp:val=&quot;00C119C5&quot;/&gt;&lt;wsp:rsid wsp:val=&quot;00C20E32&quot;/&gt;&lt;wsp:rsid wsp:val=&quot;00C211FD&quot;/&gt;&lt;wsp:rsid wsp:val=&quot;00C216CC&quot;/&gt;&lt;wsp:rsid wsp:val=&quot;00C309D2&quot;/&gt;&lt;wsp:rsid wsp:val=&quot;00C3115A&quot;/&gt;&lt;wsp:rsid wsp:val=&quot;00C34DC9&quot;/&gt;&lt;wsp:rsid wsp:val=&quot;00C35E08&quot;/&gt;&lt;wsp:rsid wsp:val=&quot;00C3734D&quot;/&gt;&lt;wsp:rsid wsp:val=&quot;00C42E38&quot;/&gt;&lt;wsp:rsid wsp:val=&quot;00C462ED&quot;/&gt;&lt;wsp:rsid wsp:val=&quot;00C5725F&quot;/&gt;&lt;wsp:rsid wsp:val=&quot;00C6067C&quot;/&gt;&lt;wsp:rsid wsp:val=&quot;00C62A05&quot;/&gt;&lt;wsp:rsid wsp:val=&quot;00C6387C&quot;/&gt;&lt;wsp:rsid wsp:val=&quot;00C658C1&quot;/&gt;&lt;wsp:rsid wsp:val=&quot;00C671A5&quot;/&gt;&lt;wsp:rsid wsp:val=&quot;00C7626A&quot;/&gt;&lt;wsp:rsid wsp:val=&quot;00C82F56&quot;/&gt;&lt;wsp:rsid wsp:val=&quot;00C86BCE&quot;/&gt;&lt;wsp:rsid wsp:val=&quot;00C94A6E&quot;/&gt;&lt;wsp:rsid wsp:val=&quot;00CA1875&quot;/&gt;&lt;wsp:rsid wsp:val=&quot;00CA4217&quot;/&gt;&lt;wsp:rsid wsp:val=&quot;00CA56BF&quot;/&gt;&lt;wsp:rsid wsp:val=&quot;00CB772C&quot;/&gt;&lt;wsp:rsid wsp:val=&quot;00CC0148&quot;/&gt;&lt;wsp:rsid wsp:val=&quot;00CD7E0F&quot;/&gt;&lt;wsp:rsid wsp:val=&quot;00CE18DF&quot;/&gt;&lt;wsp:rsid wsp:val=&quot;00CE741F&quot;/&gt;&lt;wsp:rsid wsp:val=&quot;00CE7F69&quot;/&gt;&lt;wsp:rsid wsp:val=&quot;00D170AF&quot;/&gt;&lt;wsp:rsid wsp:val=&quot;00D22F9B&quot;/&gt;&lt;wsp:rsid wsp:val=&quot;00D3236E&quot;/&gt;&lt;wsp:rsid wsp:val=&quot;00D40C88&quot;/&gt;&lt;wsp:rsid wsp:val=&quot;00D41162&quot;/&gt;&lt;wsp:rsid wsp:val=&quot;00D420AD&quot;/&gt;&lt;wsp:rsid wsp:val=&quot;00D47E94&quot;/&gt;&lt;wsp:rsid wsp:val=&quot;00D6079F&quot;/&gt;&lt;wsp:rsid wsp:val=&quot;00D66CB6&quot;/&gt;&lt;wsp:rsid wsp:val=&quot;00D67418&quot;/&gt;&lt;wsp:rsid wsp:val=&quot;00D87A83&quot;/&gt;&lt;wsp:rsid wsp:val=&quot;00D97EF9&quot;/&gt;&lt;wsp:rsid wsp:val=&quot;00DA55B1&quot;/&gt;&lt;wsp:rsid wsp:val=&quot;00DB408A&quot;/&gt;&lt;wsp:rsid wsp:val=&quot;00DC05A3&quot;/&gt;&lt;wsp:rsid wsp:val=&quot;00DC326E&quot;/&gt;&lt;wsp:rsid wsp:val=&quot;00DC3F5B&quot;/&gt;&lt;wsp:rsid wsp:val=&quot;00DC427B&quot;/&gt;&lt;wsp:rsid wsp:val=&quot;00DC4EB9&quot;/&gt;&lt;wsp:rsid wsp:val=&quot;00DC70F5&quot;/&gt;&lt;wsp:rsid wsp:val=&quot;00DD1159&quot;/&gt;&lt;wsp:rsid wsp:val=&quot;00DD1878&quot;/&gt;&lt;wsp:rsid wsp:val=&quot;00DD5F20&quot;/&gt;&lt;wsp:rsid wsp:val=&quot;00DD79D3&quot;/&gt;&lt;wsp:rsid wsp:val=&quot;00DE20B7&quot;/&gt;&lt;wsp:rsid wsp:val=&quot;00E0033E&quot;/&gt;&lt;wsp:rsid wsp:val=&quot;00E05E45&quot;/&gt;&lt;wsp:rsid wsp:val=&quot;00E13832&quot;/&gt;&lt;wsp:rsid wsp:val=&quot;00E34CF1&quot;/&gt;&lt;wsp:rsid wsp:val=&quot;00E35C9C&quot;/&gt;&lt;wsp:rsid wsp:val=&quot;00E361BC&quot;/&gt;&lt;wsp:rsid wsp:val=&quot;00E418B0&quot;/&gt;&lt;wsp:rsid wsp:val=&quot;00E4227C&quot;/&gt;&lt;wsp:rsid wsp:val=&quot;00E44926&quot;/&gt;&lt;wsp:rsid wsp:val=&quot;00E452CF&quot;/&gt;&lt;wsp:rsid wsp:val=&quot;00E503FC&quot;/&gt;&lt;wsp:rsid wsp:val=&quot;00E51B34&quot;/&gt;&lt;wsp:rsid wsp:val=&quot;00E52EA5&quot;/&gt;&lt;wsp:rsid wsp:val=&quot;00E62881&quot;/&gt;&lt;wsp:rsid wsp:val=&quot;00E652F0&quot;/&gt;&lt;wsp:rsid wsp:val=&quot;00E7223E&quot;/&gt;&lt;wsp:rsid wsp:val=&quot;00E72486&quot;/&gt;&lt;wsp:rsid wsp:val=&quot;00E81816&quot;/&gt;&lt;wsp:rsid wsp:val=&quot;00E84D97&quot;/&gt;&lt;wsp:rsid wsp:val=&quot;00E87F6E&quot;/&gt;&lt;wsp:rsid wsp:val=&quot;00E93A36&quot;/&gt;&lt;wsp:rsid wsp:val=&quot;00E96B11&quot;/&gt;&lt;wsp:rsid wsp:val=&quot;00EC1AC4&quot;/&gt;&lt;wsp:rsid wsp:val=&quot;00EC3716&quot;/&gt;&lt;wsp:rsid wsp:val=&quot;00EC5325&quot;/&gt;&lt;wsp:rsid wsp:val=&quot;00EE422A&quot;/&gt;&lt;wsp:rsid wsp:val=&quot;00EF1AB3&quot;/&gt;&lt;wsp:rsid wsp:val=&quot;00EF3FBE&quot;/&gt;&lt;wsp:rsid wsp:val=&quot;00EF5FD4&quot;/&gt;&lt;wsp:rsid wsp:val=&quot;00EF6886&quot;/&gt;&lt;wsp:rsid wsp:val=&quot;00F01567&quot;/&gt;&lt;wsp:rsid wsp:val=&quot;00F15583&quot;/&gt;&lt;wsp:rsid wsp:val=&quot;00F207A7&quot;/&gt;&lt;wsp:rsid wsp:val=&quot;00F25AB2&quot;/&gt;&lt;wsp:rsid wsp:val=&quot;00F26463&quot;/&gt;&lt;wsp:rsid wsp:val=&quot;00F3239C&quot;/&gt;&lt;wsp:rsid wsp:val=&quot;00F329DE&quot;/&gt;&lt;wsp:rsid wsp:val=&quot;00F52FD7&quot;/&gt;&lt;wsp:rsid wsp:val=&quot;00F617DB&quot;/&gt;&lt;wsp:rsid wsp:val=&quot;00F66512&quot;/&gt;&lt;wsp:rsid wsp:val=&quot;00F66644&quot;/&gt;&lt;wsp:rsid wsp:val=&quot;00F74351&quot;/&gt;&lt;wsp:rsid wsp:val=&quot;00F7581C&quot;/&gt;&lt;wsp:rsid wsp:val=&quot;00F87542&quot;/&gt;&lt;wsp:rsid wsp:val=&quot;00F933BF&quot;/&gt;&lt;wsp:rsid wsp:val=&quot;00F94462&quot;/&gt;&lt;wsp:rsid wsp:val=&quot;00F94E46&quot;/&gt;&lt;wsp:rsid wsp:val=&quot;00FA086C&quot;/&gt;&lt;wsp:rsid wsp:val=&quot;00FA3406&quot;/&gt;&lt;wsp:rsid wsp:val=&quot;00FA3E50&quot;/&gt;&lt;wsp:rsid wsp:val=&quot;00FC2491&quot;/&gt;&lt;wsp:rsid wsp:val=&quot;00FC2D10&quot;/&gt;&lt;wsp:rsid wsp:val=&quot;00FC41B8&quot;/&gt;&lt;wsp:rsid wsp:val=&quot;00FD1094&quot;/&gt;&lt;wsp:rsid wsp:val=&quot;00FD4315&quot;/&gt;&lt;wsp:rsid wsp:val=&quot;00FE0B83&quot;/&gt;&lt;wsp:rsid wsp:val=&quot;00FF00F8&quot;/&gt;&lt;wsp:rsid wsp:val=&quot;00FF3D8D&quot;/&gt;&lt;wsp:rsid wsp:val=&quot;010633D2&quot;/&gt;&lt;wsp:rsid wsp:val=&quot;01093953&quot;/&gt;&lt;wsp:rsid wsp:val=&quot;010A1343&quot;/&gt;&lt;wsp:rsid wsp:val=&quot;01130A78&quot;/&gt;&lt;wsp:rsid wsp:val=&quot;011605E5&quot;/&gt;&lt;wsp:rsid wsp:val=&quot;0118120B&quot;/&gt;&lt;wsp:rsid wsp:val=&quot;01195C3A&quot;/&gt;&lt;wsp:rsid wsp:val=&quot;011A541C&quot;/&gt;&lt;wsp:rsid wsp:val=&quot;011B62A0&quot;/&gt;&lt;wsp:rsid wsp:val=&quot;011E46C3&quot;/&gt;&lt;wsp:rsid wsp:val=&quot;011F2C5E&quot;/&gt;&lt;wsp:rsid wsp:val=&quot;01240AD2&quot;/&gt;&lt;wsp:rsid wsp:val=&quot;0124712E&quot;/&gt;&lt;wsp:rsid wsp:val=&quot;0125021A&quot;/&gt;&lt;wsp:rsid wsp:val=&quot;01295AC6&quot;/&gt;&lt;wsp:rsid wsp:val=&quot;012A1273&quot;/&gt;&lt;wsp:rsid wsp:val=&quot;012A73F7&quot;/&gt;&lt;wsp:rsid wsp:val=&quot;012B1CDC&quot;/&gt;&lt;wsp:rsid wsp:val=&quot;01404519&quot;/&gt;&lt;wsp:rsid wsp:val=&quot;01433A95&quot;/&gt;&lt;wsp:rsid wsp:val=&quot;01442291&quot;/&gt;&lt;wsp:rsid wsp:val=&quot;01446DCA&quot;/&gt;&lt;wsp:rsid wsp:val=&quot;01453675&quot;/&gt;&lt;wsp:rsid wsp:val=&quot;01455422&quot;/&gt;&lt;wsp:rsid wsp:val=&quot;01470997&quot;/&gt;&lt;wsp:rsid wsp:val=&quot;01470E16&quot;/&gt;&lt;wsp:rsid wsp:val=&quot;01472B13&quot;/&gt;&lt;wsp:rsid wsp:val=&quot;01476994&quot;/&gt;&lt;wsp:rsid wsp:val=&quot;01481A96&quot;/&gt;&lt;wsp:rsid wsp:val=&quot;0149531C&quot;/&gt;&lt;wsp:rsid wsp:val=&quot;014B5652&quot;/&gt;&lt;wsp:rsid wsp:val=&quot;01510CDE&quot;/&gt;&lt;wsp:rsid wsp:val=&quot;0151537C&quot;/&gt;&lt;wsp:rsid wsp:val=&quot;01520D83&quot;/&gt;&lt;wsp:rsid wsp:val=&quot;01551553&quot;/&gt;&lt;wsp:rsid wsp:val=&quot;015E50D3&quot;/&gt;&lt;wsp:rsid wsp:val=&quot;015F3265&quot;/&gt;&lt;wsp:rsid wsp:val=&quot;01605EEE&quot;/&gt;&lt;wsp:rsid wsp:val=&quot;016526FF&quot;/&gt;&lt;wsp:rsid wsp:val=&quot;01692B0E&quot;/&gt;&lt;wsp:rsid wsp:val=&quot;016B63D7&quot;/&gt;&lt;wsp:rsid wsp:val=&quot;016C3919&quot;/&gt;&lt;wsp:rsid wsp:val=&quot;01722E3C&quot;/&gt;&lt;wsp:rsid wsp:val=&quot;01780448&quot;/&gt;&lt;wsp:rsid wsp:val=&quot;017A3B3A&quot;/&gt;&lt;wsp:rsid wsp:val=&quot;017C7FD0&quot;/&gt;&lt;wsp:rsid wsp:val=&quot;017F7E3C&quot;/&gt;&lt;wsp:rsid wsp:val=&quot;0180257B&quot;/&gt;&lt;wsp:rsid wsp:val=&quot;01815B09&quot;/&gt;&lt;wsp:rsid wsp:val=&quot;01816FCF&quot;/&gt;&lt;wsp:rsid wsp:val=&quot;018D0F3A&quot;/&gt;&lt;wsp:rsid wsp:val=&quot;01902E53&quot;/&gt;&lt;wsp:rsid wsp:val=&quot;01926D0A&quot;/&gt;&lt;wsp:rsid wsp:val=&quot;019353EB&quot;/&gt;&lt;wsp:rsid wsp:val=&quot;019404D5&quot;/&gt;&lt;wsp:rsid wsp:val=&quot;01971E8E&quot;/&gt;&lt;wsp:rsid wsp:val=&quot;019848D0&quot;/&gt;&lt;wsp:rsid wsp:val=&quot;0199422C&quot;/&gt;&lt;wsp:rsid wsp:val=&quot;019C24A4&quot;/&gt;&lt;wsp:rsid wsp:val=&quot;019D37BF&quot;/&gt;&lt;wsp:rsid wsp:val=&quot;019F1B19&quot;/&gt;&lt;wsp:rsid wsp:val=&quot;019F3A13&quot;/&gt;&lt;wsp:rsid wsp:val=&quot;01A2473A&quot;/&gt;&lt;wsp:rsid wsp:val=&quot;01A40145&quot;/&gt;&lt;wsp:rsid wsp:val=&quot;01A73C8D&quot;/&gt;&lt;wsp:rsid wsp:val=&quot;01A94DF4&quot;/&gt;&lt;wsp:rsid wsp:val=&quot;01B2491B&quot;/&gt;&lt;wsp:rsid wsp:val=&quot;01B3201C&quot;/&gt;&lt;wsp:rsid wsp:val=&quot;01B55FD7&quot;/&gt;&lt;wsp:rsid wsp:val=&quot;01B9015B&quot;/&gt;&lt;wsp:rsid wsp:val=&quot;01BC35B5&quot;/&gt;&lt;wsp:rsid wsp:val=&quot;01C01559&quot;/&gt;&lt;wsp:rsid wsp:val=&quot;01C1418B&quot;/&gt;&lt;wsp:rsid wsp:val=&quot;01C31630&quot;/&gt;&lt;wsp:rsid wsp:val=&quot;01C8048F&quot;/&gt;&lt;wsp:rsid wsp:val=&quot;01CB1EEF&quot;/&gt;&lt;wsp:rsid wsp:val=&quot;01CE17F2&quot;/&gt;&lt;wsp:rsid wsp:val=&quot;01D24E65&quot;/&gt;&lt;wsp:rsid wsp:val=&quot;01D618F1&quot;/&gt;&lt;wsp:rsid wsp:val=&quot;01D63B63&quot;/&gt;&lt;wsp:rsid wsp:val=&quot;01D672A5&quot;/&gt;&lt;wsp:rsid wsp:val=&quot;01DB2F01&quot;/&gt;&lt;wsp:rsid wsp:val=&quot;01DE7CA8&quot;/&gt;&lt;wsp:rsid wsp:val=&quot;01E250C3&quot;/&gt;&lt;wsp:rsid wsp:val=&quot;01E4631C&quot;/&gt;&lt;wsp:rsid wsp:val=&quot;01E67024&quot;/&gt;&lt;wsp:rsid wsp:val=&quot;01E92B9B&quot;/&gt;&lt;wsp:rsid wsp:val=&quot;01EB4713&quot;/&gt;&lt;wsp:rsid wsp:val=&quot;01EF2F50&quot;/&gt;&lt;wsp:rsid wsp:val=&quot;01F6787F&quot;/&gt;&lt;wsp:rsid wsp:val=&quot;01F744F9&quot;/&gt;&lt;wsp:rsid wsp:val=&quot;01F77DEF&quot;/&gt;&lt;wsp:rsid wsp:val=&quot;01F810F9&quot;/&gt;&lt;wsp:rsid wsp:val=&quot;01F94B4E&quot;/&gt;&lt;wsp:rsid wsp:val=&quot;01FC7188&quot;/&gt;&lt;wsp:rsid wsp:val=&quot;0200087D&quot;/&gt;&lt;wsp:rsid wsp:val=&quot;0201197F&quot;/&gt;&lt;wsp:rsid wsp:val=&quot;02017E00&quot;/&gt;&lt;wsp:rsid wsp:val=&quot;02021E3A&quot;/&gt;&lt;wsp:rsid wsp:val=&quot;02025114&quot;/&gt;&lt;wsp:rsid wsp:val=&quot;02090E5B&quot;/&gt;&lt;wsp:rsid wsp:val=&quot;020A590A&quot;/&gt;&lt;wsp:rsid wsp:val=&quot;020A7784&quot;/&gt;&lt;wsp:rsid wsp:val=&quot;020B6341&quot;/&gt;&lt;wsp:rsid wsp:val=&quot;020D2E47&quot;/&gt;&lt;wsp:rsid wsp:val=&quot;020D31E1&quot;/&gt;&lt;wsp:rsid wsp:val=&quot;02141681&quot;/&gt;&lt;wsp:rsid wsp:val=&quot;02142202&quot;/&gt;&lt;wsp:rsid wsp:val=&quot;02152558&quot;/&gt;&lt;wsp:rsid wsp:val=&quot;02174067&quot;/&gt;&lt;wsp:rsid wsp:val=&quot;0217676E&quot;/&gt;&lt;wsp:rsid wsp:val=&quot;021F000B&quot;/&gt;&lt;wsp:rsid wsp:val=&quot;021F08C4&quot;/&gt;&lt;wsp:rsid wsp:val=&quot;021F1EC9&quot;/&gt;&lt;wsp:rsid wsp:val=&quot;02205AD1&quot;/&gt;&lt;wsp:rsid wsp:val=&quot;022A2A48&quot;/&gt;&lt;wsp:rsid wsp:val=&quot;022D5558&quot;/&gt;&lt;wsp:rsid wsp:val=&quot;022E5AEF&quot;/&gt;&lt;wsp:rsid wsp:val=&quot;02307D9C&quot;/&gt;&lt;wsp:rsid wsp:val=&quot;02345E9A&quot;/&gt;&lt;wsp:rsid wsp:val=&quot;023558DA&quot;/&gt;&lt;wsp:rsid wsp:val=&quot;02370446&quot;/&gt;&lt;wsp:rsid wsp:val=&quot;023D325C&quot;/&gt;&lt;wsp:rsid wsp:val=&quot;023E480D&quot;/&gt;&lt;wsp:rsid wsp:val=&quot;023F59B2&quot;/&gt;&lt;wsp:rsid wsp:val=&quot;02400DFA&quot;/&gt;&lt;wsp:rsid wsp:val=&quot;02414D62&quot;/&gt;&lt;wsp:rsid wsp:val=&quot;02416DF7&quot;/&gt;&lt;wsp:rsid wsp:val=&quot;02417384&quot;/&gt;&lt;wsp:rsid wsp:val=&quot;024479C3&quot;/&gt;&lt;wsp:rsid wsp:val=&quot;024615DB&quot;/&gt;&lt;wsp:rsid wsp:val=&quot;02465FA4&quot;/&gt;&lt;wsp:rsid wsp:val=&quot;024678B5&quot;/&gt;&lt;wsp:rsid wsp:val=&quot;0247566B&quot;/&gt;&lt;wsp:rsid wsp:val=&quot;024E407B&quot;/&gt;&lt;wsp:rsid wsp:val=&quot;02515A74&quot;/&gt;&lt;wsp:rsid wsp:val=&quot;0252001A&quot;/&gt;&lt;wsp:rsid wsp:val=&quot;02544559&quot;/&gt;&lt;wsp:rsid wsp:val=&quot;02547C6F&quot;/&gt;&lt;wsp:rsid wsp:val=&quot;02566024&quot;/&gt;&lt;wsp:rsid wsp:val=&quot;02583CCE&quot;/&gt;&lt;wsp:rsid wsp:val=&quot;0258533F&quot;/&gt;&lt;wsp:rsid wsp:val=&quot;025B2009&quot;/&gt;&lt;wsp:rsid wsp:val=&quot;025C79C5&quot;/&gt;&lt;wsp:rsid wsp:val=&quot;025F0E8D&quot;/&gt;&lt;wsp:rsid wsp:val=&quot;02600707&quot;/&gt;&lt;wsp:rsid wsp:val=&quot;02615EFD&quot;/&gt;&lt;wsp:rsid wsp:val=&quot;02617E45&quot;/&gt;&lt;wsp:rsid wsp:val=&quot;02664A2F&quot;/&gt;&lt;wsp:rsid wsp:val=&quot;026A0141&quot;/&gt;&lt;wsp:rsid wsp:val=&quot;026B5097&quot;/&gt;&lt;wsp:rsid wsp:val=&quot;026C2BFB&quot;/&gt;&lt;wsp:rsid wsp:val=&quot;026E5E57&quot;/&gt;&lt;wsp:rsid wsp:val=&quot;02751231&quot;/&gt;&lt;wsp:rsid wsp:val=&quot;027D3122&quot;/&gt;&lt;wsp:rsid wsp:val=&quot;02816C94&quot;/&gt;&lt;wsp:rsid wsp:val=&quot;028252BF&quot;/&gt;&lt;wsp:rsid wsp:val=&quot;0288540E&quot;/&gt;&lt;wsp:rsid wsp:val=&quot;02891809&quot;/&gt;&lt;wsp:rsid wsp:val=&quot;02895C06&quot;/&gt;&lt;wsp:rsid wsp:val=&quot;028979FC&quot;/&gt;&lt;wsp:rsid wsp:val=&quot;028D1708&quot;/&gt;&lt;wsp:rsid wsp:val=&quot;028E1B51&quot;/&gt;&lt;wsp:rsid wsp:val=&quot;02912484&quot;/&gt;&lt;wsp:rsid wsp:val=&quot;02955198&quot;/&gt;&lt;wsp:rsid wsp:val=&quot;02994AFD&quot;/&gt;&lt;wsp:rsid wsp:val=&quot;029C11A7&quot;/&gt;&lt;wsp:rsid wsp:val=&quot;029D722E&quot;/&gt;&lt;wsp:rsid wsp:val=&quot;02A022DA&quot;/&gt;&lt;wsp:rsid wsp:val=&quot;02A80245&quot;/&gt;&lt;wsp:rsid wsp:val=&quot;02A87F01&quot;/&gt;&lt;wsp:rsid wsp:val=&quot;02AC61E9&quot;/&gt;&lt;wsp:rsid wsp:val=&quot;02AD5069&quot;/&gt;&lt;wsp:rsid wsp:val=&quot;02B1160A&quot;/&gt;&lt;wsp:rsid wsp:val=&quot;02B13DE6&quot;/&gt;&lt;wsp:rsid wsp:val=&quot;02B64A44&quot;/&gt;&lt;wsp:rsid wsp:val=&quot;02B650C0&quot;/&gt;&lt;wsp:rsid wsp:val=&quot;02B83DE8&quot;/&gt;&lt;wsp:rsid wsp:val=&quot;02BB7283&quot;/&gt;&lt;wsp:rsid wsp:val=&quot;02BC328E&quot;/&gt;&lt;wsp:rsid wsp:val=&quot;02BE1328&quot;/&gt;&lt;wsp:rsid wsp:val=&quot;02BF3AF3&quot;/&gt;&lt;wsp:rsid wsp:val=&quot;02C03997&quot;/&gt;&lt;wsp:rsid wsp:val=&quot;02C272E3&quot;/&gt;&lt;wsp:rsid wsp:val=&quot;02C503AD&quot;/&gt;&lt;wsp:rsid wsp:val=&quot;02C6457F&quot;/&gt;&lt;wsp:rsid wsp:val=&quot;02C76467&quot;/&gt;&lt;wsp:rsid wsp:val=&quot;02CA0F7F&quot;/&gt;&lt;wsp:rsid wsp:val=&quot;02CE2B20&quot;/&gt;&lt;wsp:rsid wsp:val=&quot;02D91ACE&quot;/&gt;&lt;wsp:rsid wsp:val=&quot;02D9321E&quot;/&gt;&lt;wsp:rsid wsp:val=&quot;02DF19A5&quot;/&gt;&lt;wsp:rsid wsp:val=&quot;02E2104B&quot;/&gt;&lt;wsp:rsid wsp:val=&quot;02E22735&quot;/&gt;&lt;wsp:rsid wsp:val=&quot;02E47B42&quot;/&gt;&lt;wsp:rsid wsp:val=&quot;02E9047C&quot;/&gt;&lt;wsp:rsid wsp:val=&quot;02ED334E&quot;/&gt;&lt;wsp:rsid wsp:val=&quot;02EE2417&quot;/&gt;&lt;wsp:rsid wsp:val=&quot;02F24FFD&quot;/&gt;&lt;wsp:rsid wsp:val=&quot;02F66E22&quot;/&gt;&lt;wsp:rsid wsp:val=&quot;02FF4981&quot;/&gt;&lt;wsp:rsid wsp:val=&quot;03043354&quot;/&gt;&lt;wsp:rsid wsp:val=&quot;030C49D6&quot;/&gt;&lt;wsp:rsid wsp:val=&quot;03166A46&quot;/&gt;&lt;wsp:rsid wsp:val=&quot;03193877&quot;/&gt;&lt;wsp:rsid wsp:val=&quot;031B3FEC&quot;/&gt;&lt;wsp:rsid wsp:val=&quot;031D7D9D&quot;/&gt;&lt;wsp:rsid wsp:val=&quot;0323436E&quot;/&gt;&lt;wsp:rsid wsp:val=&quot;03262E1C&quot;/&gt;&lt;wsp:rsid wsp:val=&quot;032B33E7&quot;/&gt;&lt;wsp:rsid wsp:val=&quot;032E24F3&quot;/&gt;&lt;wsp:rsid wsp:val=&quot;033305A3&quot;/&gt;&lt;wsp:rsid wsp:val=&quot;03383EC0&quot;/&gt;&lt;wsp:rsid wsp:val=&quot;033B0181&quot;/&gt;&lt;wsp:rsid wsp:val=&quot;033E10E2&quot;/&gt;&lt;wsp:rsid wsp:val=&quot;033E7D00&quot;/&gt;&lt;wsp:rsid wsp:val=&quot;033F1BC7&quot;/&gt;&lt;wsp:rsid wsp:val=&quot;034065B2&quot;/&gt;&lt;wsp:rsid wsp:val=&quot;034310B5&quot;/&gt;&lt;wsp:rsid wsp:val=&quot;03446315&quot;/&gt;&lt;wsp:rsid wsp:val=&quot;03482B19&quot;/&gt;&lt;wsp:rsid wsp:val=&quot;034841D5&quot;/&gt;&lt;wsp:rsid wsp:val=&quot;034849A5&quot;/&gt;&lt;wsp:rsid wsp:val=&quot;034E6595&quot;/&gt;&lt;wsp:rsid wsp:val=&quot;034F79E5&quot;/&gt;&lt;wsp:rsid wsp:val=&quot;034F7F13&quot;/&gt;&lt;wsp:rsid wsp:val=&quot;03507941&quot;/&gt;&lt;wsp:rsid wsp:val=&quot;035163E4&quot;/&gt;&lt;wsp:rsid wsp:val=&quot;03551BF7&quot;/&gt;&lt;wsp:rsid wsp:val=&quot;03573330&quot;/&gt;&lt;wsp:rsid wsp:val=&quot;035919DC&quot;/&gt;&lt;wsp:rsid wsp:val=&quot;035A4C9E&quot;/&gt;&lt;wsp:rsid wsp:val=&quot;035B68E6&quot;/&gt;&lt;wsp:rsid wsp:val=&quot;035C44DD&quot;/&gt;&lt;wsp:rsid wsp:val=&quot;035C65D6&quot;/&gt;&lt;wsp:rsid wsp:val=&quot;0362310B&quot;/&gt;&lt;wsp:rsid wsp:val=&quot;036650A8&quot;/&gt;&lt;wsp:rsid wsp:val=&quot;036A142D&quot;/&gt;&lt;wsp:rsid wsp:val=&quot;037108A4&quot;/&gt;&lt;wsp:rsid wsp:val=&quot;03716D9E&quot;/&gt;&lt;wsp:rsid wsp:val=&quot;037263DB&quot;/&gt;&lt;wsp:rsid wsp:val=&quot;037F4325&quot;/&gt;&lt;wsp:rsid wsp:val=&quot;0381244B&quot;/&gt;&lt;wsp:rsid wsp:val=&quot;0384228E&quot;/&gt;&lt;wsp:rsid wsp:val=&quot;038A1524&quot;/&gt;&lt;wsp:rsid wsp:val=&quot;038B4E84&quot;/&gt;&lt;wsp:rsid wsp:val=&quot;038D2B46&quot;/&gt;&lt;wsp:rsid wsp:val=&quot;039223DF&quot;/&gt;&lt;wsp:rsid wsp:val=&quot;03934821&quot;/&gt;&lt;wsp:rsid wsp:val=&quot;039427B4&quot;/&gt;&lt;wsp:rsid wsp:val=&quot;039B6F81&quot;/&gt;&lt;wsp:rsid wsp:val=&quot;039D769A&quot;/&gt;&lt;wsp:rsid wsp:val=&quot;039E0DE5&quot;/&gt;&lt;wsp:rsid wsp:val=&quot;03A046E8&quot;/&gt;&lt;wsp:rsid wsp:val=&quot;03A04F63&quot;/&gt;&lt;wsp:rsid wsp:val=&quot;03A262DF&quot;/&gt;&lt;wsp:rsid wsp:val=&quot;03A33339&quot;/&gt;&lt;wsp:rsid wsp:val=&quot;03A526E8&quot;/&gt;&lt;wsp:rsid wsp:val=&quot;03AB5293&quot;/&gt;&lt;wsp:rsid wsp:val=&quot;03AB7034&quot;/&gt;&lt;wsp:rsid wsp:val=&quot;03AD66BE&quot;/&gt;&lt;wsp:rsid wsp:val=&quot;03AF48FD&quot;/&gt;&lt;wsp:rsid wsp:val=&quot;03B34FBC&quot;/&gt;&lt;wsp:rsid wsp:val=&quot;03B41E0C&quot;/&gt;&lt;wsp:rsid wsp:val=&quot;03B473CD&quot;/&gt;&lt;wsp:rsid wsp:val=&quot;03B53422&quot;/&gt;&lt;wsp:rsid wsp:val=&quot;03B66AFD&quot;/&gt;&lt;wsp:rsid wsp:val=&quot;03B83160&quot;/&gt;&lt;wsp:rsid wsp:val=&quot;03BF229D&quot;/&gt;&lt;wsp:rsid wsp:val=&quot;03BF523A&quot;/&gt;&lt;wsp:rsid wsp:val=&quot;03C029B4&quot;/&gt;&lt;wsp:rsid wsp:val=&quot;03C66AD1&quot;/&gt;&lt;wsp:rsid wsp:val=&quot;03C84CA1&quot;/&gt;&lt;wsp:rsid wsp:val=&quot;03CA238D&quot;/&gt;&lt;wsp:rsid wsp:val=&quot;03CB32E5&quot;/&gt;&lt;wsp:rsid wsp:val=&quot;03CC5FDB&quot;/&gt;&lt;wsp:rsid wsp:val=&quot;03CC7EB2&quot;/&gt;&lt;wsp:rsid wsp:val=&quot;03CD4F90&quot;/&gt;&lt;wsp:rsid wsp:val=&quot;03CE2D9C&quot;/&gt;&lt;wsp:rsid wsp:val=&quot;03CF2448&quot;/&gt;&lt;wsp:rsid wsp:val=&quot;03CF2FD5&quot;/&gt;&lt;wsp:rsid wsp:val=&quot;03CF4365&quot;/&gt;&lt;wsp:rsid wsp:val=&quot;03D234AC&quot;/&gt;&lt;wsp:rsid wsp:val=&quot;03D30D80&quot;/&gt;&lt;wsp:rsid wsp:val=&quot;03D42B5D&quot;/&gt;&lt;wsp:rsid wsp:val=&quot;03DE0875&quot;/&gt;&lt;wsp:rsid wsp:val=&quot;03DE3739&quot;/&gt;&lt;wsp:rsid wsp:val=&quot;03DE78BA&quot;/&gt;&lt;wsp:rsid wsp:val=&quot;03DF40F7&quot;/&gt;&lt;wsp:rsid wsp:val=&quot;03E0290B&quot;/&gt;&lt;wsp:rsid wsp:val=&quot;03E02FB5&quot;/&gt;&lt;wsp:rsid wsp:val=&quot;03E10535&quot;/&gt;&lt;wsp:rsid wsp:val=&quot;03EA382B&quot;/&gt;&lt;wsp:rsid wsp:val=&quot;03EB589B&quot;/&gt;&lt;wsp:rsid wsp:val=&quot;03EC259C&quot;/&gt;&lt;wsp:rsid wsp:val=&quot;03ED6044&quot;/&gt;&lt;wsp:rsid wsp:val=&quot;03F25EFE&quot;/&gt;&lt;wsp:rsid wsp:val=&quot;03F40448&quot;/&gt;&lt;wsp:rsid wsp:val=&quot;03F52111&quot;/&gt;&lt;wsp:rsid wsp:val=&quot;03F62776&quot;/&gt;&lt;wsp:rsid wsp:val=&quot;03F93BFA&quot;/&gt;&lt;wsp:rsid wsp:val=&quot;03FD515F&quot;/&gt;&lt;wsp:rsid wsp:val=&quot;03FF6F3B&quot;/&gt;&lt;wsp:rsid wsp:val=&quot;04003150&quot;/&gt;&lt;wsp:rsid wsp:val=&quot;04005C6B&quot;/&gt;&lt;wsp:rsid wsp:val=&quot;04016F44&quot;/&gt;&lt;wsp:rsid wsp:val=&quot;04060CD5&quot;/&gt;&lt;wsp:rsid wsp:val=&quot;040C1FB9&quot;/&gt;&lt;wsp:rsid wsp:val=&quot;040F2DF9&quot;/&gt;&lt;wsp:rsid wsp:val=&quot;04111D48&quot;/&gt;&lt;wsp:rsid wsp:val=&quot;04131E80&quot;/&gt;&lt;wsp:rsid wsp:val=&quot;04167EAD&quot;/&gt;&lt;wsp:rsid wsp:val=&quot;04183E51&quot;/&gt;&lt;wsp:rsid wsp:val=&quot;0419580E&quot;/&gt;&lt;wsp:rsid wsp:val=&quot;041D3519&quot;/&gt;&lt;wsp:rsid wsp:val=&quot;041E2441&quot;/&gt;&lt;wsp:rsid wsp:val=&quot;04217F58&quot;/&gt;&lt;wsp:rsid wsp:val=&quot;04255EE8&quot;/&gt;&lt;wsp:rsid wsp:val=&quot;042A1014&quot;/&gt;&lt;wsp:rsid wsp:val=&quot;042A789F&quot;/&gt;&lt;wsp:rsid wsp:val=&quot;042F12AE&quot;/&gt;&lt;wsp:rsid wsp:val=&quot;043156A4&quot;/&gt;&lt;wsp:rsid wsp:val=&quot;0432775E&quot;/&gt;&lt;wsp:rsid wsp:val=&quot;04351BCC&quot;/&gt;&lt;wsp:rsid wsp:val=&quot;043772A4&quot;/&gt;&lt;wsp:rsid wsp:val=&quot;04397B4D&quot;/&gt;&lt;wsp:rsid wsp:val=&quot;043C7C12&quot;/&gt;&lt;wsp:rsid wsp:val=&quot;043E0993&quot;/&gt;&lt;wsp:rsid wsp:val=&quot;043E0D0A&quot;/&gt;&lt;wsp:rsid wsp:val=&quot;04456B04&quot;/&gt;&lt;wsp:rsid wsp:val=&quot;04491A7C&quot;/&gt;&lt;wsp:rsid wsp:val=&quot;044A21DD&quot;/&gt;&lt;wsp:rsid wsp:val=&quot;044A3A45&quot;/&gt;&lt;wsp:rsid wsp:val=&quot;044C5364&quot;/&gt;&lt;wsp:rsid wsp:val=&quot;04517C91&quot;/&gt;&lt;wsp:rsid wsp:val=&quot;045622E1&quot;/&gt;&lt;wsp:rsid wsp:val=&quot;045738AB&quot;/&gt;&lt;wsp:rsid wsp:val=&quot;045A32C2&quot;/&gt;&lt;wsp:rsid wsp:val=&quot;045C4191&quot;/&gt;&lt;wsp:rsid wsp:val=&quot;04632076&quot;/&gt;&lt;wsp:rsid wsp:val=&quot;04636B85&quot;/&gt;&lt;wsp:rsid wsp:val=&quot;04640944&quot;/&gt;&lt;wsp:rsid wsp:val=&quot;046527A7&quot;/&gt;&lt;wsp:rsid wsp:val=&quot;046E7DFC&quot;/&gt;&lt;wsp:rsid wsp:val=&quot;0474385C&quot;/&gt;&lt;wsp:rsid wsp:val=&quot;047613E5&quot;/&gt;&lt;wsp:rsid wsp:val=&quot;0477041F&quot;/&gt;&lt;wsp:rsid wsp:val=&quot;04772F17&quot;/&gt;&lt;wsp:rsid wsp:val=&quot;047731B6&quot;/&gt;&lt;wsp:rsid wsp:val=&quot;04791DB9&quot;/&gt;&lt;wsp:rsid wsp:val=&quot;047C4AC9&quot;/&gt;&lt;wsp:rsid wsp:val=&quot;047F5528&quot;/&gt;&lt;wsp:rsid wsp:val=&quot;04841010&quot;/&gt;&lt;wsp:rsid wsp:val=&quot;0487267B&quot;/&gt;&lt;wsp:rsid wsp:val=&quot;048A2474&quot;/&gt;&lt;wsp:rsid wsp:val=&quot;048A4401&quot;/&gt;&lt;wsp:rsid wsp:val=&quot;048B1363&quot;/&gt;&lt;wsp:rsid wsp:val=&quot;048B38BD&quot;/&gt;&lt;wsp:rsid wsp:val=&quot;048D1F28&quot;/&gt;&lt;wsp:rsid wsp:val=&quot;048E3163&quot;/&gt;&lt;wsp:rsid wsp:val=&quot;048F2056&quot;/&gt;&lt;wsp:rsid wsp:val=&quot;04924D27&quot;/&gt;&lt;wsp:rsid wsp:val=&quot;049254E2&quot;/&gt;&lt;wsp:rsid wsp:val=&quot;04940319&quot;/&gt;&lt;wsp:rsid wsp:val=&quot;04964DFD&quot;/&gt;&lt;wsp:rsid wsp:val=&quot;04981DA1&quot;/&gt;&lt;wsp:rsid wsp:val=&quot;049C4412&quot;/&gt;&lt;wsp:rsid wsp:val=&quot;049D0FA7&quot;/&gt;&lt;wsp:rsid wsp:val=&quot;049F4615&quot;/&gt;&lt;wsp:rsid wsp:val=&quot;049F4C52&quot;/&gt;&lt;wsp:rsid wsp:val=&quot;04A11E12&quot;/&gt;&lt;wsp:rsid wsp:val=&quot;04A2087B&quot;/&gt;&lt;wsp:rsid wsp:val=&quot;04A61EA1&quot;/&gt;&lt;wsp:rsid wsp:val=&quot;04A66979&quot;/&gt;&lt;wsp:rsid wsp:val=&quot;04A8017F&quot;/&gt;&lt;wsp:rsid wsp:val=&quot;04A809CF&quot;/&gt;&lt;wsp:rsid wsp:val=&quot;04AA469F&quot;/&gt;&lt;wsp:rsid wsp:val=&quot;04AC3D91&quot;/&gt;&lt;wsp:rsid wsp:val=&quot;04AF3CDA&quot;/&gt;&lt;wsp:rsid wsp:val=&quot;04B0643D&quot;/&gt;&lt;wsp:rsid wsp:val=&quot;04B416FF&quot;/&gt;&lt;wsp:rsid wsp:val=&quot;04B54DFD&quot;/&gt;&lt;wsp:rsid wsp:val=&quot;04B7224E&quot;/&gt;&lt;wsp:rsid wsp:val=&quot;04B77E25&quot;/&gt;&lt;wsp:rsid wsp:val=&quot;04B81DDA&quot;/&gt;&lt;wsp:rsid wsp:val=&quot;04B908D5&quot;/&gt;&lt;wsp:rsid wsp:val=&quot;04BE3CBC&quot;/&gt;&lt;wsp:rsid wsp:val=&quot;04C07C02&quot;/&gt;&lt;wsp:rsid wsp:val=&quot;04C122F9&quot;/&gt;&lt;wsp:rsid wsp:val=&quot;04C31301&quot;/&gt;&lt;wsp:rsid wsp:val=&quot;04C3170D&quot;/&gt;&lt;wsp:rsid wsp:val=&quot;04C75647&quot;/&gt;&lt;wsp:rsid wsp:val=&quot;04C853E0&quot;/&gt;&lt;wsp:rsid wsp:val=&quot;04CD1AC3&quot;/&gt;&lt;wsp:rsid wsp:val=&quot;04CD35BE&quot;/&gt;&lt;wsp:rsid wsp:val=&quot;04D1557B&quot;/&gt;&lt;wsp:rsid wsp:val=&quot;04D2104F&quot;/&gt;&lt;wsp:rsid wsp:val=&quot;04E372DD&quot;/&gt;&lt;wsp:rsid wsp:val=&quot;04E7678A&quot;/&gt;&lt;wsp:rsid wsp:val=&quot;04E778E6&quot;/&gt;&lt;wsp:rsid wsp:val=&quot;04F56149&quot;/&gt;&lt;wsp:rsid wsp:val=&quot;04F77362&quot;/&gt;&lt;wsp:rsid wsp:val=&quot;04F911F6&quot;/&gt;&lt;wsp:rsid wsp:val=&quot;04FF060B&quot;/&gt;&lt;wsp:rsid wsp:val=&quot;050042EB&quot;/&gt;&lt;wsp:rsid wsp:val=&quot;05074C60&quot;/&gt;&lt;wsp:rsid wsp:val=&quot;050D34F5&quot;/&gt;&lt;wsp:rsid wsp:val=&quot;050F1E75&quot;/&gt;&lt;wsp:rsid wsp:val=&quot;050F7E52&quot;/&gt;&lt;wsp:rsid wsp:val=&quot;051264E6&quot;/&gt;&lt;wsp:rsid wsp:val=&quot;0514010F&quot;/&gt;&lt;wsp:rsid wsp:val=&quot;05147B52&quot;/&gt;&lt;wsp:rsid wsp:val=&quot;051741ED&quot;/&gt;&lt;wsp:rsid wsp:val=&quot;051C02FD&quot;/&gt;&lt;wsp:rsid wsp:val=&quot;051C5689&quot;/&gt;&lt;wsp:rsid wsp:val=&quot;05204971&quot;/&gt;&lt;wsp:rsid wsp:val=&quot;05221F40&quot;/&gt;&lt;wsp:rsid wsp:val=&quot;05254FA0&quot;/&gt;&lt;wsp:rsid wsp:val=&quot;052662EA&quot;/&gt;&lt;wsp:rsid wsp:val=&quot;052C133D&quot;/&gt;&lt;wsp:rsid wsp:val=&quot;05335A37&quot;/&gt;&lt;wsp:rsid wsp:val=&quot;05335D34&quot;/&gt;&lt;wsp:rsid wsp:val=&quot;0534471C&quot;/&gt;&lt;wsp:rsid wsp:val=&quot;053829BA&quot;/&gt;&lt;wsp:rsid wsp:val=&quot;053E05DB&quot;/&gt;&lt;wsp:rsid wsp:val=&quot;053F0523&quot;/&gt;&lt;wsp:rsid wsp:val=&quot;05404BD9&quot;/&gt;&lt;wsp:rsid wsp:val=&quot;05447968&quot;/&gt;&lt;wsp:rsid wsp:val=&quot;05451A67&quot;/&gt;&lt;wsp:rsid wsp:val=&quot;05463493&quot;/&gt;&lt;wsp:rsid wsp:val=&quot;05464179&quot;/&gt;&lt;wsp:rsid wsp:val=&quot;05470ED1&quot;/&gt;&lt;wsp:rsid wsp:val=&quot;05471FEF&quot;/&gt;&lt;wsp:rsid wsp:val=&quot;0547337E&quot;/&gt;&lt;wsp:rsid wsp:val=&quot;054A5A78&quot;/&gt;&lt;wsp:rsid wsp:val=&quot;054A62A4&quot;/&gt;&lt;wsp:rsid wsp:val=&quot;054D0EEB&quot;/&gt;&lt;wsp:rsid wsp:val=&quot;054E0877&quot;/&gt;&lt;wsp:rsid wsp:val=&quot;055056B1&quot;/&gt;&lt;wsp:rsid wsp:val=&quot;055160EF&quot;/&gt;&lt;wsp:rsid wsp:val=&quot;055413CC&quot;/&gt;&lt;wsp:rsid wsp:val=&quot;0554515C&quot;/&gt;&lt;wsp:rsid wsp:val=&quot;05551E32&quot;/&gt;&lt;wsp:rsid wsp:val=&quot;05583DB8&quot;/&gt;&lt;wsp:rsid wsp:val=&quot;055F276A&quot;/&gt;&lt;wsp:rsid wsp:val=&quot;0561026F&quot;/&gt;&lt;wsp:rsid wsp:val=&quot;0563196F&quot;/&gt;&lt;wsp:rsid wsp:val=&quot;056C0E89&quot;/&gt;&lt;wsp:rsid wsp:val=&quot;056E7FCD&quot;/&gt;&lt;wsp:rsid wsp:val=&quot;057440C8&quot;/&gt;&lt;wsp:rsid wsp:val=&quot;0576340A&quot;/&gt;&lt;wsp:rsid wsp:val=&quot;057678D6&quot;/&gt;&lt;wsp:rsid wsp:val=&quot;057A4F10&quot;/&gt;&lt;wsp:rsid wsp:val=&quot;057C4203&quot;/&gt;&lt;wsp:rsid wsp:val=&quot;057F7591&quot;/&gt;&lt;wsp:rsid wsp:val=&quot;0580035B&quot;/&gt;&lt;wsp:rsid wsp:val=&quot;05851C3F&quot;/&gt;&lt;wsp:rsid wsp:val=&quot;058617F6&quot;/&gt;&lt;wsp:rsid wsp:val=&quot;058711F9&quot;/&gt;&lt;wsp:rsid wsp:val=&quot;058909E9&quot;/&gt;&lt;wsp:rsid wsp:val=&quot;058B5712&quot;/&gt;&lt;wsp:rsid wsp:val=&quot;058E3084&quot;/&gt;&lt;wsp:rsid wsp:val=&quot;058E701E&quot;/&gt;&lt;wsp:rsid wsp:val=&quot;0595736E&quot;/&gt;&lt;wsp:rsid wsp:val=&quot;059669CF&quot;/&gt;&lt;wsp:rsid wsp:val=&quot;05A227C4&quot;/&gt;&lt;wsp:rsid wsp:val=&quot;05A27989&quot;/&gt;&lt;wsp:rsid wsp:val=&quot;05B17A40&quot;/&gt;&lt;wsp:rsid wsp:val=&quot;05B254F2&quot;/&gt;&lt;wsp:rsid wsp:val=&quot;05B80C8C&quot;/&gt;&lt;wsp:rsid wsp:val=&quot;05C64EC9&quot;/&gt;&lt;wsp:rsid wsp:val=&quot;05C83E51&quot;/&gt;&lt;wsp:rsid wsp:val=&quot;05CD7ECB&quot;/&gt;&lt;wsp:rsid wsp:val=&quot;05CE6321&quot;/&gt;&lt;wsp:rsid wsp:val=&quot;05D65A2C&quot;/&gt;&lt;wsp:rsid wsp:val=&quot;05D86D10&quot;/&gt;&lt;wsp:rsid wsp:val=&quot;05E44540&quot;/&gt;&lt;wsp:rsid wsp:val=&quot;05E66F94&quot;/&gt;&lt;wsp:rsid wsp:val=&quot;05E67BD7&quot;/&gt;&lt;wsp:rsid wsp:val=&quot;05E900A0&quot;/&gt;&lt;wsp:rsid wsp:val=&quot;05E923FD&quot;/&gt;&lt;wsp:rsid wsp:val=&quot;05ED4D78&quot;/&gt;&lt;wsp:rsid wsp:val=&quot;05EE6B8A&quot;/&gt;&lt;wsp:rsid wsp:val=&quot;05F074CC&quot;/&gt;&lt;wsp:rsid wsp:val=&quot;05F223A7&quot;/&gt;&lt;wsp:rsid wsp:val=&quot;05F25829&quot;/&gt;&lt;wsp:rsid wsp:val=&quot;05F94166&quot;/&gt;&lt;wsp:rsid wsp:val=&quot;05FA2F91&quot;/&gt;&lt;wsp:rsid wsp:val=&quot;05FA6550&quot;/&gt;&lt;wsp:rsid wsp:val=&quot;05FD1A2C&quot;/&gt;&lt;wsp:rsid wsp:val=&quot;06002A0E&quot;/&gt;&lt;wsp:rsid wsp:val=&quot;0600443F&quot;/&gt;&lt;wsp:rsid wsp:val=&quot;06044DAC&quot;/&gt;&lt;wsp:rsid wsp:val=&quot;0605288B&quot;/&gt;&lt;wsp:rsid wsp:val=&quot;06061939&quot;/&gt;&lt;wsp:rsid wsp:val=&quot;060674E7&quot;/&gt;&lt;wsp:rsid wsp:val=&quot;06074085&quot;/&gt;&lt;wsp:rsid wsp:val=&quot;06084447&quot;/&gt;&lt;wsp:rsid wsp:val=&quot;060E683D&quot;/&gt;&lt;wsp:rsid wsp:val=&quot;060F7A16&quot;/&gt;&lt;wsp:rsid wsp:val=&quot;06117A32&quot;/&gt;&lt;wsp:rsid wsp:val=&quot;06156E7F&quot;/&gt;&lt;wsp:rsid wsp:val=&quot;06184316&quot;/&gt;&lt;wsp:rsid wsp:val=&quot;06190AC4&quot;/&gt;&lt;wsp:rsid wsp:val=&quot;061A6B30&quot;/&gt;&lt;wsp:rsid wsp:val=&quot;061B1666&quot;/&gt;&lt;wsp:rsid wsp:val=&quot;061B7956&quot;/&gt;&lt;wsp:rsid wsp:val=&quot;061F2DDD&quot;/&gt;&lt;wsp:rsid wsp:val=&quot;06225E98&quot;/&gt;&lt;wsp:rsid wsp:val=&quot;06261D27&quot;/&gt;&lt;wsp:rsid wsp:val=&quot;06267588&quot;/&gt;&lt;wsp:rsid wsp:val=&quot;062C3B0A&quot;/&gt;&lt;wsp:rsid wsp:val=&quot;062E384A&quot;/&gt;&lt;wsp:rsid wsp:val=&quot;063135AD&quot;/&gt;&lt;wsp:rsid wsp:val=&quot;063304E3&quot;/&gt;&lt;wsp:rsid wsp:val=&quot;06330C0E&quot;/&gt;&lt;wsp:rsid wsp:val=&quot;06351D9A&quot;/&gt;&lt;wsp:rsid wsp:val=&quot;063A74FD&quot;/&gt;&lt;wsp:rsid wsp:val=&quot;063B3A03&quot;/&gt;&lt;wsp:rsid wsp:val=&quot;063E33B0&quot;/&gt;&lt;wsp:rsid wsp:val=&quot;0644393D&quot;/&gt;&lt;wsp:rsid wsp:val=&quot;06467871&quot;/&gt;&lt;wsp:rsid wsp:val=&quot;06476EC2&quot;/&gt;&lt;wsp:rsid wsp:val=&quot;06482B67&quot;/&gt;&lt;wsp:rsid wsp:val=&quot;064B07A0&quot;/&gt;&lt;wsp:rsid wsp:val=&quot;064B2B41&quot;/&gt;&lt;wsp:rsid wsp:val=&quot;065200F6&quot;/&gt;&lt;wsp:rsid wsp:val=&quot;065265F1&quot;/&gt;&lt;wsp:rsid wsp:val=&quot;065E4E92&quot;/&gt;&lt;wsp:rsid wsp:val=&quot;06605D0E&quot;/&gt;&lt;wsp:rsid wsp:val=&quot;06623B0A&quot;/&gt;&lt;wsp:rsid wsp:val=&quot;066437CF&quot;/&gt;&lt;wsp:rsid wsp:val=&quot;06670767&quot;/&gt;&lt;wsp:rsid wsp:val=&quot;06674AE1&quot;/&gt;&lt;wsp:rsid wsp:val=&quot;06676217&quot;/&gt;&lt;wsp:rsid wsp:val=&quot;06685087&quot;/&gt;&lt;wsp:rsid wsp:val=&quot;066E37C2&quot;/&gt;&lt;wsp:rsid wsp:val=&quot;066F1294&quot;/&gt;&lt;wsp:rsid wsp:val=&quot;066F57CB&quot;/&gt;&lt;wsp:rsid wsp:val=&quot;067050E7&quot;/&gt;&lt;wsp:rsid wsp:val=&quot;0671611F&quot;/&gt;&lt;wsp:rsid wsp:val=&quot;067274B5&quot;/&gt;&lt;wsp:rsid wsp:val=&quot;06774E09&quot;/&gt;&lt;wsp:rsid wsp:val=&quot;06875B26&quot;/&gt;&lt;wsp:rsid wsp:val=&quot;06913E2B&quot;/&gt;&lt;wsp:rsid wsp:val=&quot;06940C75&quot;/&gt;&lt;wsp:rsid wsp:val=&quot;069B0A48&quot;/&gt;&lt;wsp:rsid wsp:val=&quot;069B5EDE&quot;/&gt;&lt;wsp:rsid wsp:val=&quot;069E25CE&quot;/&gt;&lt;wsp:rsid wsp:val=&quot;069E4F56&quot;/&gt;&lt;wsp:rsid wsp:val=&quot;069F621F&quot;/&gt;&lt;wsp:rsid wsp:val=&quot;06A1397C&quot;/&gt;&lt;wsp:rsid wsp:val=&quot;06A53994&quot;/&gt;&lt;wsp:rsid wsp:val=&quot;06A54120&quot;/&gt;&lt;wsp:rsid wsp:val=&quot;06A60926&quot;/&gt;&lt;wsp:rsid wsp:val=&quot;06AA76F4&quot;/&gt;&lt;wsp:rsid wsp:val=&quot;06AB14F6&quot;/&gt;&lt;wsp:rsid wsp:val=&quot;06AB4AB6&quot;/&gt;&lt;wsp:rsid wsp:val=&quot;06B26D85&quot;/&gt;&lt;wsp:rsid wsp:val=&quot;06B50665&quot;/&gt;&lt;wsp:rsid wsp:val=&quot;06B5395F&quot;/&gt;&lt;wsp:rsid wsp:val=&quot;06B73355&quot;/&gt;&lt;wsp:rsid wsp:val=&quot;06B92A2E&quot;/&gt;&lt;wsp:rsid wsp:val=&quot;06BB7977&quot;/&gt;&lt;wsp:rsid wsp:val=&quot;06BC1904&quot;/&gt;&lt;wsp:rsid wsp:val=&quot;06BC3DE2&quot;/&gt;&lt;wsp:rsid wsp:val=&quot;06C10269&quot;/&gt;&lt;wsp:rsid wsp:val=&quot;06C36292&quot;/&gt;&lt;wsp:rsid wsp:val=&quot;06C5738A&quot;/&gt;&lt;wsp:rsid wsp:val=&quot;06C63B21&quot;/&gt;&lt;wsp:rsid wsp:val=&quot;06C80F16&quot;/&gt;&lt;wsp:rsid wsp:val=&quot;06C87C57&quot;/&gt;&lt;wsp:rsid wsp:val=&quot;06CA79EF&quot;/&gt;&lt;wsp:rsid wsp:val=&quot;06CD31DE&quot;/&gt;&lt;wsp:rsid wsp:val=&quot;06CF3700&quot;/&gt;&lt;wsp:rsid wsp:val=&quot;06D016C9&quot;/&gt;&lt;wsp:rsid wsp:val=&quot;06D07437&quot;/&gt;&lt;wsp:rsid wsp:val=&quot;06D22FCE&quot;/&gt;&lt;wsp:rsid wsp:val=&quot;06D36DB9&quot;/&gt;&lt;wsp:rsid wsp:val=&quot;06D47E66&quot;/&gt;&lt;wsp:rsid wsp:val=&quot;06D9050D&quot;/&gt;&lt;wsp:rsid wsp:val=&quot;06DB3A46&quot;/&gt;&lt;wsp:rsid wsp:val=&quot;06DD79F3&quot;/&gt;&lt;wsp:rsid wsp:val=&quot;06DE5E11&quot;/&gt;&lt;wsp:rsid wsp:val=&quot;06DF3D95&quot;/&gt;&lt;wsp:rsid wsp:val=&quot;06E13717&quot;/&gt;&lt;wsp:rsid wsp:val=&quot;06E14406&quot;/&gt;&lt;wsp:rsid wsp:val=&quot;06ED25F9&quot;/&gt;&lt;wsp:rsid wsp:val=&quot;06ED7D16&quot;/&gt;&lt;wsp:rsid wsp:val=&quot;06EF3C06&quot;/&gt;&lt;wsp:rsid wsp:val=&quot;06EF6CC3&quot;/&gt;&lt;wsp:rsid wsp:val=&quot;06F008AC&quot;/&gt;&lt;wsp:rsid wsp:val=&quot;06F067A1&quot;/&gt;&lt;wsp:rsid wsp:val=&quot;06F46BB7&quot;/&gt;&lt;wsp:rsid wsp:val=&quot;06F552C2&quot;/&gt;&lt;wsp:rsid wsp:val=&quot;06F55778&quot;/&gt;&lt;wsp:rsid wsp:val=&quot;06F60440&quot;/&gt;&lt;wsp:rsid wsp:val=&quot;06F83BDA&quot;/&gt;&lt;wsp:rsid wsp:val=&quot;06FA731F&quot;/&gt;&lt;wsp:rsid wsp:val=&quot;06FC2CCA&quot;/&gt;&lt;wsp:rsid wsp:val=&quot;06FD48D8&quot;/&gt;&lt;wsp:rsid wsp:val=&quot;06FD4F86&quot;/&gt;&lt;wsp:rsid wsp:val=&quot;06FE0FC8&quot;/&gt;&lt;wsp:rsid wsp:val=&quot;070101BC&quot;/&gt;&lt;wsp:rsid wsp:val=&quot;0702735D&quot;/&gt;&lt;wsp:rsid wsp:val=&quot;0706757E&quot;/&gt;&lt;wsp:rsid wsp:val=&quot;07083F3D&quot;/&gt;&lt;wsp:rsid wsp:val=&quot;070B675A&quot;/&gt;&lt;wsp:rsid wsp:val=&quot;070F7CA2&quot;/&gt;&lt;wsp:rsid wsp:val=&quot;0710158E&quot;/&gt;&lt;wsp:rsid wsp:val=&quot;07106B8A&quot;/&gt;&lt;wsp:rsid wsp:val=&quot;071338EA&quot;/&gt;&lt;wsp:rsid wsp:val=&quot;071551DE&quot;/&gt;&lt;wsp:rsid wsp:val=&quot;07170B59&quot;/&gt;&lt;wsp:rsid wsp:val=&quot;07182A02&quot;/&gt;&lt;wsp:rsid wsp:val=&quot;07193F05&quot;/&gt;&lt;wsp:rsid wsp:val=&quot;071E4C86&quot;/&gt;&lt;wsp:rsid wsp:val=&quot;07222B18&quot;/&gt;&lt;wsp:rsid wsp:val=&quot;072371D7&quot;/&gt;&lt;wsp:rsid wsp:val=&quot;07252941&quot;/&gt;&lt;wsp:rsid wsp:val=&quot;07260F14&quot;/&gt;&lt;wsp:rsid wsp:val=&quot;07287BBA&quot;/&gt;&lt;wsp:rsid wsp:val=&quot;072C2961&quot;/&gt;&lt;wsp:rsid wsp:val=&quot;07324EA5&quot;/&gt;&lt;wsp:rsid wsp:val=&quot;07341218&quot;/&gt;&lt;wsp:rsid wsp:val=&quot;07374903&quot;/&gt;&lt;wsp:rsid wsp:val=&quot;0737550A&quot;/&gt;&lt;wsp:rsid wsp:val=&quot;07384B0B&quot;/&gt;&lt;wsp:rsid wsp:val=&quot;073C543A&quot;/&gt;&lt;wsp:rsid wsp:val=&quot;073D65CB&quot;/&gt;&lt;wsp:rsid wsp:val=&quot;073E1B51&quot;/&gt;&lt;wsp:rsid wsp:val=&quot;073F2C59&quot;/&gt;&lt;wsp:rsid wsp:val=&quot;07460967&quot;/&gt;&lt;wsp:rsid wsp:val=&quot;07511800&quot;/&gt;&lt;wsp:rsid wsp:val=&quot;07515AD7&quot;/&gt;&lt;wsp:rsid wsp:val=&quot;07520EBA&quot;/&gt;&lt;wsp:rsid wsp:val=&quot;07541175&quot;/&gt;&lt;wsp:rsid wsp:val=&quot;075B39B6&quot;/&gt;&lt;wsp:rsid wsp:val=&quot;075E3C03&quot;/&gt;&lt;wsp:rsid wsp:val=&quot;07613DDA&quot;/&gt;&lt;wsp:rsid wsp:val=&quot;07631D3D&quot;/&gt;&lt;wsp:rsid wsp:val=&quot;076B43A7&quot;/&gt;&lt;wsp:rsid wsp:val=&quot;076E560D&quot;/&gt;&lt;wsp:rsid wsp:val=&quot;076F2AEE&quot;/&gt;&lt;wsp:rsid wsp:val=&quot;07700CB7&quot;/&gt;&lt;wsp:rsid wsp:val=&quot;077175BB&quot;/&gt;&lt;wsp:rsid wsp:val=&quot;07742898&quot;/&gt;&lt;wsp:rsid wsp:val=&quot;0775014E&quot;/&gt;&lt;wsp:rsid wsp:val=&quot;077777B6&quot;/&gt;&lt;wsp:rsid wsp:val=&quot;07786C35&quot;/&gt;&lt;wsp:rsid wsp:val=&quot;077B3B56&quot;/&gt;&lt;wsp:rsid wsp:val=&quot;07801F9A&quot;/&gt;&lt;wsp:rsid wsp:val=&quot;07811A9C&quot;/&gt;&lt;wsp:rsid wsp:val=&quot;0784413D&quot;/&gt;&lt;wsp:rsid wsp:val=&quot;07876F07&quot;/&gt;&lt;wsp:rsid wsp:val=&quot;07897D55&quot;/&gt;&lt;wsp:rsid wsp:val=&quot;078C28D3&quot;/&gt;&lt;wsp:rsid wsp:val=&quot;078D4997&quot;/&gt;&lt;wsp:rsid wsp:val=&quot;078F7150&quot;/&gt;&lt;wsp:rsid wsp:val=&quot;079B1FC1&quot;/&gt;&lt;wsp:rsid wsp:val=&quot;079E6015&quot;/&gt;&lt;wsp:rsid wsp:val=&quot;07A02615&quot;/&gt;&lt;wsp:rsid wsp:val=&quot;07A078A2&quot;/&gt;&lt;wsp:rsid wsp:val=&quot;07A5562A&quot;/&gt;&lt;wsp:rsid wsp:val=&quot;07AC1733&quot;/&gt;&lt;wsp:rsid wsp:val=&quot;07AE2A65&quot;/&gt;&lt;wsp:rsid wsp:val=&quot;07B16131&quot;/&gt;&lt;wsp:rsid wsp:val=&quot;07B25A79&quot;/&gt;&lt;wsp:rsid wsp:val=&quot;07B71F4C&quot;/&gt;&lt;wsp:rsid wsp:val=&quot;07B916F7&quot;/&gt;&lt;wsp:rsid wsp:val=&quot;07BA418E&quot;/&gt;&lt;wsp:rsid wsp:val=&quot;07BD2ADB&quot;/&gt;&lt;wsp:rsid wsp:val=&quot;07BD62F0&quot;/&gt;&lt;wsp:rsid wsp:val=&quot;07BF7FFB&quot;/&gt;&lt;wsp:rsid wsp:val=&quot;07C042EB&quot;/&gt;&lt;wsp:rsid wsp:val=&quot;07C0494D&quot;/&gt;&lt;wsp:rsid wsp:val=&quot;07C301C7&quot;/&gt;&lt;wsp:rsid wsp:val=&quot;07C62964&quot;/&gt;&lt;wsp:rsid wsp:val=&quot;07C63B8F&quot;/&gt;&lt;wsp:rsid wsp:val=&quot;07C70204&quot;/&gt;&lt;wsp:rsid wsp:val=&quot;07C857C7&quot;/&gt;&lt;wsp:rsid wsp:val=&quot;07CB11A9&quot;/&gt;&lt;wsp:rsid wsp:val=&quot;07CB1382&quot;/&gt;&lt;wsp:rsid wsp:val=&quot;07CB76B4&quot;/&gt;&lt;wsp:rsid wsp:val=&quot;07CE7AB0&quot;/&gt;&lt;wsp:rsid wsp:val=&quot;07D04404&quot;/&gt;&lt;wsp:rsid wsp:val=&quot;07D34067&quot;/&gt;&lt;wsp:rsid wsp:val=&quot;07D81EFB&quot;/&gt;&lt;wsp:rsid wsp:val=&quot;07D95275&quot;/&gt;&lt;wsp:rsid wsp:val=&quot;07DA0178&quot;/&gt;&lt;wsp:rsid wsp:val=&quot;07DA3626&quot;/&gt;&lt;wsp:rsid wsp:val=&quot;07DA5AB2&quot;/&gt;&lt;wsp:rsid wsp:val=&quot;07DB3B50&quot;/&gt;&lt;wsp:rsid wsp:val=&quot;07DF2582&quot;/&gt;&lt;wsp:rsid wsp:val=&quot;07E0456E&quot;/&gt;&lt;wsp:rsid wsp:val=&quot;07E31FBE&quot;/&gt;&lt;wsp:rsid wsp:val=&quot;07E33D5D&quot;/&gt;&lt;wsp:rsid wsp:val=&quot;07EB57BA&quot;/&gt;&lt;wsp:rsid wsp:val=&quot;07ED20DB&quot;/&gt;&lt;wsp:rsid wsp:val=&quot;07EE6CE2&quot;/&gt;&lt;wsp:rsid wsp:val=&quot;07F51388&quot;/&gt;&lt;wsp:rsid wsp:val=&quot;07F74B28&quot;/&gt;&lt;wsp:rsid wsp:val=&quot;07F815C0&quot;/&gt;&lt;wsp:rsid wsp:val=&quot;07FA7393&quot;/&gt;&lt;wsp:rsid wsp:val=&quot;07FB325E&quot;/&gt;&lt;wsp:rsid wsp:val=&quot;07FB4C61&quot;/&gt;&lt;wsp:rsid wsp:val=&quot;07FD19D0&quot;/&gt;&lt;wsp:rsid wsp:val=&quot;08003106&quot;/&gt;&lt;wsp:rsid wsp:val=&quot;0804432A&quot;/&gt;&lt;wsp:rsid wsp:val=&quot;08054E78&quot;/&gt;&lt;wsp:rsid wsp:val=&quot;08090EFC&quot;/&gt;&lt;wsp:rsid wsp:val=&quot;08091A43&quot;/&gt;&lt;wsp:rsid wsp:val=&quot;08093587&quot;/&gt;&lt;wsp:rsid wsp:val=&quot;080E35B5&quot;/&gt;&lt;wsp:rsid wsp:val=&quot;08115773&quot;/&gt;&lt;wsp:rsid wsp:val=&quot;08137342&quot;/&gt;&lt;wsp:rsid wsp:val=&quot;0815238F&quot;/&gt;&lt;wsp:rsid wsp:val=&quot;081652BE&quot;/&gt;&lt;wsp:rsid wsp:val=&quot;08187D9E&quot;/&gt;&lt;wsp:rsid wsp:val=&quot;081B4E7C&quot;/&gt;&lt;wsp:rsid wsp:val=&quot;081C3DC3&quot;/&gt;&lt;wsp:rsid wsp:val=&quot;08207F6E&quot;/&gt;&lt;wsp:rsid wsp:val=&quot;08234488&quot;/&gt;&lt;wsp:rsid wsp:val=&quot;08243290&quot;/&gt;&lt;wsp:rsid wsp:val=&quot;082B5952&quot;/&gt;&lt;wsp:rsid wsp:val=&quot;083866B4&quot;/&gt;&lt;wsp:rsid wsp:val=&quot;08391221&quot;/&gt;&lt;wsp:rsid wsp:val=&quot;083C3CCA&quot;/&gt;&lt;wsp:rsid wsp:val=&quot;083D2901&quot;/&gt;&lt;wsp:rsid wsp:val=&quot;08403550&quot;/&gt;&lt;wsp:rsid wsp:val=&quot;08456CC5&quot;/&gt;&lt;wsp:rsid wsp:val=&quot;084C2D1B&quot;/&gt;&lt;wsp:rsid wsp:val=&quot;084C51F9&quot;/&gt;&lt;wsp:rsid wsp:val=&quot;084D5929&quot;/&gt;&lt;wsp:rsid wsp:val=&quot;084E11DB&quot;/&gt;&lt;wsp:rsid wsp:val=&quot;085020E4&quot;/&gt;&lt;wsp:rsid wsp:val=&quot;08516D85&quot;/&gt;&lt;wsp:rsid wsp:val=&quot;085204B3&quot;/&gt;&lt;wsp:rsid wsp:val=&quot;08520E92&quot;/&gt;&lt;wsp:rsid wsp:val=&quot;08524F0D&quot;/&gt;&lt;wsp:rsid wsp:val=&quot;085451E5&quot;/&gt;&lt;wsp:rsid wsp:val=&quot;0858471D&quot;/&gt;&lt;wsp:rsid wsp:val=&quot;085936D1&quot;/&gt;&lt;wsp:rsid wsp:val=&quot;085A3C08&quot;/&gt;&lt;wsp:rsid wsp:val=&quot;086922D6&quot;/&gt;&lt;wsp:rsid wsp:val=&quot;08692670&quot;/&gt;&lt;wsp:rsid wsp:val=&quot;087036DE&quot;/&gt;&lt;wsp:rsid wsp:val=&quot;08741B64&quot;/&gt;&lt;wsp:rsid wsp:val=&quot;08745F57&quot;/&gt;&lt;wsp:rsid wsp:val=&quot;08764C71&quot;/&gt;&lt;wsp:rsid wsp:val=&quot;087705EA&quot;/&gt;&lt;wsp:rsid wsp:val=&quot;087F4A80&quot;/&gt;&lt;wsp:rsid wsp:val=&quot;087F7F33&quot;/&gt;&lt;wsp:rsid wsp:val=&quot;08804335&quot;/&gt;&lt;wsp:rsid wsp:val=&quot;08855F6B&quot;/&gt;&lt;wsp:rsid wsp:val=&quot;08882593&quot;/&gt;&lt;wsp:rsid wsp:val=&quot;088866D3&quot;/&gt;&lt;wsp:rsid wsp:val=&quot;08893A0F&quot;/&gt;&lt;wsp:rsid wsp:val=&quot;088E02F8&quot;/&gt;&lt;wsp:rsid wsp:val=&quot;08941E62&quot;/&gt;&lt;wsp:rsid wsp:val=&quot;089660D6&quot;/&gt;&lt;wsp:rsid wsp:val=&quot;089B2826&quot;/&gt;&lt;wsp:rsid wsp:val=&quot;08A20B14&quot;/&gt;&lt;wsp:rsid wsp:val=&quot;08A93056&quot;/&gt;&lt;wsp:rsid wsp:val=&quot;08B06C51&quot;/&gt;&lt;wsp:rsid wsp:val=&quot;08B135F9&quot;/&gt;&lt;wsp:rsid wsp:val=&quot;08B146FD&quot;/&gt;&lt;wsp:rsid wsp:val=&quot;08B36AFE&quot;/&gt;&lt;wsp:rsid wsp:val=&quot;08B97B18&quot;/&gt;&lt;wsp:rsid wsp:val=&quot;08BA35CD&quot;/&gt;&lt;wsp:rsid wsp:val=&quot;08BD15A7&quot;/&gt;&lt;wsp:rsid wsp:val=&quot;08BE2F04&quot;/&gt;&lt;wsp:rsid wsp:val=&quot;08BF7FBF&quot;/&gt;&lt;wsp:rsid wsp:val=&quot;08C4620D&quot;/&gt;&lt;wsp:rsid wsp:val=&quot;08C8541B&quot;/&gt;&lt;wsp:rsid wsp:val=&quot;08D80C1F&quot;/&gt;&lt;wsp:rsid wsp:val=&quot;08DB5694&quot;/&gt;&lt;wsp:rsid wsp:val=&quot;08DF63C5&quot;/&gt;&lt;wsp:rsid wsp:val=&quot;08E02AB2&quot;/&gt;&lt;wsp:rsid wsp:val=&quot;08E03CCF&quot;/&gt;&lt;wsp:rsid wsp:val=&quot;08E54346&quot;/&gt;&lt;wsp:rsid wsp:val=&quot;08E87A08&quot;/&gt;&lt;wsp:rsid wsp:val=&quot;08E97BEC&quot;/&gt;&lt;wsp:rsid wsp:val=&quot;08EB7527&quot;/&gt;&lt;wsp:rsid wsp:val=&quot;08F202A0&quot;/&gt;&lt;wsp:rsid wsp:val=&quot;08F256C7&quot;/&gt;&lt;wsp:rsid wsp:val=&quot;08F57234&quot;/&gt;&lt;wsp:rsid wsp:val=&quot;08F60505&quot;/&gt;&lt;wsp:rsid wsp:val=&quot;08F72514&quot;/&gt;&lt;wsp:rsid wsp:val=&quot;08F92246&quot;/&gt;&lt;wsp:rsid wsp:val=&quot;08F9410E&quot;/&gt;&lt;wsp:rsid wsp:val=&quot;08FA074B&quot;/&gt;&lt;wsp:rsid wsp:val=&quot;08FC7981&quot;/&gt;&lt;wsp:rsid wsp:val=&quot;08FE0197&quot;/&gt;&lt;wsp:rsid wsp:val=&quot;090402C0&quot;/&gt;&lt;wsp:rsid wsp:val=&quot;0904344B&quot;/&gt;&lt;wsp:rsid wsp:val=&quot;09061771&quot;/&gt;&lt;wsp:rsid wsp:val=&quot;09092065&quot;/&gt;&lt;wsp:rsid wsp:val=&quot;090F4987&quot;/&gt;&lt;wsp:rsid wsp:val=&quot;09134871&quot;/&gt;&lt;wsp:rsid wsp:val=&quot;09180B9D&quot;/&gt;&lt;wsp:rsid wsp:val=&quot;091826D2&quot;/&gt;&lt;wsp:rsid wsp:val=&quot;09191CF2&quot;/&gt;&lt;wsp:rsid wsp:val=&quot;091C2BCD&quot;/&gt;&lt;wsp:rsid wsp:val=&quot;091D5A53&quot;/&gt;&lt;wsp:rsid wsp:val=&quot;091E062D&quot;/&gt;&lt;wsp:rsid wsp:val=&quot;091F0E28&quot;/&gt;&lt;wsp:rsid wsp:val=&quot;092C3107&quot;/&gt;&lt;wsp:rsid wsp:val=&quot;092E061A&quot;/&gt;&lt;wsp:rsid wsp:val=&quot;092E73F7&quot;/&gt;&lt;wsp:rsid wsp:val=&quot;09333511&quot;/&gt;&lt;wsp:rsid wsp:val=&quot;09344431&quot;/&gt;&lt;wsp:rsid wsp:val=&quot;093532AB&quot;/&gt;&lt;wsp:rsid wsp:val=&quot;09355E5C&quot;/&gt;&lt;wsp:rsid wsp:val=&quot;0938758A&quot;/&gt;&lt;wsp:rsid wsp:val=&quot;093E0866&quot;/&gt;&lt;wsp:rsid wsp:val=&quot;093E2238&quot;/&gt;&lt;wsp:rsid wsp:val=&quot;09415C85&quot;/&gt;&lt;wsp:rsid wsp:val=&quot;09417C6D&quot;/&gt;&lt;wsp:rsid wsp:val=&quot;09420BD3&quot;/&gt;&lt;wsp:rsid wsp:val=&quot;094671CF&quot;/&gt;&lt;wsp:rsid wsp:val=&quot;09483069&quot;/&gt;&lt;wsp:rsid wsp:val=&quot;09483682&quot;/&gt;&lt;wsp:rsid wsp:val=&quot;094855DF&quot;/&gt;&lt;wsp:rsid wsp:val=&quot;0949399D&quot;/&gt;&lt;wsp:rsid wsp:val=&quot;094A39F0&quot;/&gt;&lt;wsp:rsid wsp:val=&quot;094B4B8E&quot;/&gt;&lt;wsp:rsid wsp:val=&quot;09512C0A&quot;/&gt;&lt;wsp:rsid wsp:val=&quot;095375AF&quot;/&gt;&lt;wsp:rsid wsp:val=&quot;095563A0&quot;/&gt;&lt;wsp:rsid wsp:val=&quot;09576C0E&quot;/&gt;&lt;wsp:rsid wsp:val=&quot;09661267&quot;/&gt;&lt;wsp:rsid wsp:val=&quot;096C794B&quot;/&gt;&lt;wsp:rsid wsp:val=&quot;096E6002&quot;/&gt;&lt;wsp:rsid wsp:val=&quot;09716194&quot;/&gt;&lt;wsp:rsid wsp:val=&quot;097422F9&quot;/&gt;&lt;wsp:rsid wsp:val=&quot;09763D6F&quot;/&gt;&lt;wsp:rsid wsp:val=&quot;09771B47&quot;/&gt;&lt;wsp:rsid wsp:val=&quot;097B655A&quot;/&gt;&lt;wsp:rsid wsp:val=&quot;097D4A5E&quot;/&gt;&lt;wsp:rsid wsp:val=&quot;097E36E1&quot;/&gt;&lt;wsp:rsid wsp:val=&quot;09807E76&quot;/&gt;&lt;wsp:rsid wsp:val=&quot;09890B09&quot;/&gt;&lt;wsp:rsid wsp:val=&quot;098E3557&quot;/&gt;&lt;wsp:rsid wsp:val=&quot;099234EE&quot;/&gt;&lt;wsp:rsid wsp:val=&quot;09924D89&quot;/&gt;&lt;wsp:rsid wsp:val=&quot;09937B27&quot;/&gt;&lt;wsp:rsid wsp:val=&quot;09955FE9&quot;/&gt;&lt;wsp:rsid wsp:val=&quot;0996202A&quot;/&gt;&lt;wsp:rsid wsp:val=&quot;09A07710&quot;/&gt;&lt;wsp:rsid wsp:val=&quot;09A20280&quot;/&gt;&lt;wsp:rsid wsp:val=&quot;09A26DF0&quot;/&gt;&lt;wsp:rsid wsp:val=&quot;09A67137&quot;/&gt;&lt;wsp:rsid wsp:val=&quot;09A81A0E&quot;/&gt;&lt;wsp:rsid wsp:val=&quot;09AE5C33&quot;/&gt;&lt;wsp:rsid wsp:val=&quot;09B0166D&quot;/&gt;&lt;wsp:rsid wsp:val=&quot;09B04F96&quot;/&gt;&lt;wsp:rsid wsp:val=&quot;09B313D5&quot;/&gt;&lt;wsp:rsid wsp:val=&quot;09BC7E36&quot;/&gt;&lt;wsp:rsid wsp:val=&quot;09BD52A5&quot;/&gt;&lt;wsp:rsid wsp:val=&quot;09BF735F&quot;/&gt;&lt;wsp:rsid wsp:val=&quot;09C0713C&quot;/&gt;&lt;wsp:rsid wsp:val=&quot;09C27AEB&quot;/&gt;&lt;wsp:rsid wsp:val=&quot;09C93C81&quot;/&gt;&lt;wsp:rsid wsp:val=&quot;09CB4E26&quot;/&gt;&lt;wsp:rsid wsp:val=&quot;09CE1885&quot;/&gt;&lt;wsp:rsid wsp:val=&quot;09CF1450&quot;/&gt;&lt;wsp:rsid wsp:val=&quot;09CF4767&quot;/&gt;&lt;wsp:rsid wsp:val=&quot;09D21B73&quot;/&gt;&lt;wsp:rsid wsp:val=&quot;09D712F5&quot;/&gt;&lt;wsp:rsid wsp:val=&quot;09D77592&quot;/&gt;&lt;wsp:rsid wsp:val=&quot;09DD1A9A&quot;/&gt;&lt;wsp:rsid wsp:val=&quot;09DF2D47&quot;/&gt;&lt;wsp:rsid wsp:val=&quot;09E23D1E&quot;/&gt;&lt;wsp:rsid wsp:val=&quot;09E35E62&quot;/&gt;&lt;wsp:rsid wsp:val=&quot;09E53243&quot;/&gt;&lt;wsp:rsid wsp:val=&quot;09E67D89&quot;/&gt;&lt;wsp:rsid wsp:val=&quot;09E806B5&quot;/&gt;&lt;wsp:rsid wsp:val=&quot;09E85AFF&quot;/&gt;&lt;wsp:rsid wsp:val=&quot;09E947E2&quot;/&gt;&lt;wsp:rsid wsp:val=&quot;09E97FB2&quot;/&gt;&lt;wsp:rsid wsp:val=&quot;09EB0A5B&quot;/&gt;&lt;wsp:rsid wsp:val=&quot;09EF460D&quot;/&gt;&lt;wsp:rsid wsp:val=&quot;09F268E4&quot;/&gt;&lt;wsp:rsid wsp:val=&quot;09F336FD&quot;/&gt;&lt;wsp:rsid wsp:val=&quot;09F717FD&quot;/&gt;&lt;wsp:rsid wsp:val=&quot;09FA0E46&quot;/&gt;&lt;wsp:rsid wsp:val=&quot;09FC22DB&quot;/&gt;&lt;wsp:rsid wsp:val=&quot;0A023084&quot;/&gt;&lt;wsp:rsid wsp:val=&quot;0A0500BA&quot;/&gt;&lt;wsp:rsid wsp:val=&quot;0A095CEB&quot;/&gt;&lt;wsp:rsid wsp:val=&quot;0A0A623A&quot;/&gt;&lt;wsp:rsid wsp:val=&quot;0A0C0E26&quot;/&gt;&lt;wsp:rsid wsp:val=&quot;0A115072&quot;/&gt;&lt;wsp:rsid wsp:val=&quot;0A150DE2&quot;/&gt;&lt;wsp:rsid wsp:val=&quot;0A17708F&quot;/&gt;&lt;wsp:rsid wsp:val=&quot;0A1A152A&quot;/&gt;&lt;wsp:rsid wsp:val=&quot;0A1B178A&quot;/&gt;&lt;wsp:rsid wsp:val=&quot;0A1D3644&quot;/&gt;&lt;wsp:rsid wsp:val=&quot;0A1D6880&quot;/&gt;&lt;wsp:rsid wsp:val=&quot;0A1E331C&quot;/&gt;&lt;wsp:rsid wsp:val=&quot;0A2276EB&quot;/&gt;&lt;wsp:rsid wsp:val=&quot;0A2536EC&quot;/&gt;&lt;wsp:rsid wsp:val=&quot;0A2931B5&quot;/&gt;&lt;wsp:rsid wsp:val=&quot;0A2C62D9&quot;/&gt;&lt;wsp:rsid wsp:val=&quot;0A2F7D5A&quot;/&gt;&lt;wsp:rsid wsp:val=&quot;0A332280&quot;/&gt;&lt;wsp:rsid wsp:val=&quot;0A3658C7&quot;/&gt;&lt;wsp:rsid wsp:val=&quot;0A3739B3&quot;/&gt;&lt;wsp:rsid wsp:val=&quot;0A37422A&quot;/&gt;&lt;wsp:rsid wsp:val=&quot;0A385C57&quot;/&gt;&lt;wsp:rsid wsp:val=&quot;0A394C62&quot;/&gt;&lt;wsp:rsid wsp:val=&quot;0A3A59DF&quot;/&gt;&lt;wsp:rsid wsp:val=&quot;0A402390&quot;/&gt;&lt;wsp:rsid wsp:val=&quot;0A451C12&quot;/&gt;&lt;wsp:rsid wsp:val=&quot;0A457181&quot;/&gt;&lt;wsp:rsid wsp:val=&quot;0A4754D1&quot;/&gt;&lt;wsp:rsid wsp:val=&quot;0A48220E&quot;/&gt;&lt;wsp:rsid wsp:val=&quot;0A4B4B81&quot;/&gt;&lt;wsp:rsid wsp:val=&quot;0A532D74&quot;/&gt;&lt;wsp:rsid wsp:val=&quot;0A5603E7&quot;/&gt;&lt;wsp:rsid wsp:val=&quot;0A561180&quot;/&gt;&lt;wsp:rsid wsp:val=&quot;0A59266C&quot;/&gt;&lt;wsp:rsid wsp:val=&quot;0A5C6993&quot;/&gt;&lt;wsp:rsid wsp:val=&quot;0A5E7766&quot;/&gt;&lt;wsp:rsid wsp:val=&quot;0A5F3A46&quot;/&gt;&lt;wsp:rsid wsp:val=&quot;0A620ACC&quot;/&gt;&lt;wsp:rsid wsp:val=&quot;0A624CD5&quot;/&gt;&lt;wsp:rsid wsp:val=&quot;0A6C7C82&quot;/&gt;&lt;wsp:rsid wsp:val=&quot;0A6E246B&quot;/&gt;&lt;wsp:rsid wsp:val=&quot;0A6E29E3&quot;/&gt;&lt;wsp:rsid wsp:val=&quot;0A7221A9&quot;/&gt;&lt;wsp:rsid wsp:val=&quot;0A7467F4&quot;/&gt;&lt;wsp:rsid wsp:val=&quot;0A75398B&quot;/&gt;&lt;wsp:rsid wsp:val=&quot;0A761B35&quot;/&gt;&lt;wsp:rsid wsp:val=&quot;0A7C1A92&quot;/&gt;&lt;wsp:rsid wsp:val=&quot;0A821004&quot;/&gt;&lt;wsp:rsid wsp:val=&quot;0A83377D&quot;/&gt;&lt;wsp:rsid wsp:val=&quot;0A842A3A&quot;/&gt;&lt;wsp:rsid wsp:val=&quot;0A84472C&quot;/&gt;&lt;wsp:rsid wsp:val=&quot;0A844FBC&quot;/&gt;&lt;wsp:rsid wsp:val=&quot;0A855A12&quot;/&gt;&lt;wsp:rsid wsp:val=&quot;0A8629B9&quot;/&gt;&lt;wsp:rsid wsp:val=&quot;0A8F56C4&quot;/&gt;&lt;wsp:rsid wsp:val=&quot;0A901D4E&quot;/&gt;&lt;wsp:rsid wsp:val=&quot;0A91796D&quot;/&gt;&lt;wsp:rsid wsp:val=&quot;0A942AFC&quot;/&gt;&lt;wsp:rsid wsp:val=&quot;0A954903&quot;/&gt;&lt;wsp:rsid wsp:val=&quot;0A964DD4&quot;/&gt;&lt;wsp:rsid wsp:val=&quot;0A9702B2&quot;/&gt;&lt;wsp:rsid wsp:val=&quot;0A9C14AC&quot;/&gt;&lt;wsp:rsid wsp:val=&quot;0AA27AB1&quot;/&gt;&lt;wsp:rsid wsp:val=&quot;0AA80867&quot;/&gt;&lt;wsp:rsid wsp:val=&quot;0AA878D1&quot;/&gt;&lt;wsp:rsid wsp:val=&quot;0AAC201B&quot;/&gt;&lt;wsp:rsid wsp:val=&quot;0AAC2A4F&quot;/&gt;&lt;wsp:rsid wsp:val=&quot;0AAC69FF&quot;/&gt;&lt;wsp:rsid wsp:val=&quot;0AAC7A92&quot;/&gt;&lt;wsp:rsid wsp:val=&quot;0AAD053E&quot;/&gt;&lt;wsp:rsid wsp:val=&quot;0AAD5DE6&quot;/&gt;&lt;wsp:rsid wsp:val=&quot;0AB40A52&quot;/&gt;&lt;wsp:rsid wsp:val=&quot;0AB42573&quot;/&gt;&lt;wsp:rsid wsp:val=&quot;0AB46E3E&quot;/&gt;&lt;wsp:rsid wsp:val=&quot;0AB96162&quot;/&gt;&lt;wsp:rsid wsp:val=&quot;0ABB4D47&quot;/&gt;&lt;wsp:rsid wsp:val=&quot;0ABC0DB1&quot;/&gt;&lt;wsp:rsid wsp:val=&quot;0ABC17EE&quot;/&gt;&lt;wsp:rsid wsp:val=&quot;0ABE7516&quot;/&gt;&lt;wsp:rsid wsp:val=&quot;0AC03F7E&quot;/&gt;&lt;wsp:rsid wsp:val=&quot;0ACA216D&quot;/&gt;&lt;wsp:rsid wsp:val=&quot;0ACF32F0&quot;/&gt;&lt;wsp:rsid wsp:val=&quot;0AD224E8&quot;/&gt;&lt;wsp:rsid wsp:val=&quot;0AD73AF4&quot;/&gt;&lt;wsp:rsid wsp:val=&quot;0AD83095&quot;/&gt;&lt;wsp:rsid wsp:val=&quot;0ADF41CA&quot;/&gt;&lt;wsp:rsid wsp:val=&quot;0AE27DB8&quot;/&gt;&lt;wsp:rsid wsp:val=&quot;0AE361E0&quot;/&gt;&lt;wsp:rsid wsp:val=&quot;0AE36CB5&quot;/&gt;&lt;wsp:rsid wsp:val=&quot;0AEE73B8&quot;/&gt;&lt;wsp:rsid wsp:val=&quot;0AF64A6C&quot;/&gt;&lt;wsp:rsid wsp:val=&quot;0AF717B0&quot;/&gt;&lt;wsp:rsid wsp:val=&quot;0AF845DD&quot;/&gt;&lt;wsp:rsid wsp:val=&quot;0AFC5C5F&quot;/&gt;&lt;wsp:rsid wsp:val=&quot;0B0059C3&quot;/&gt;&lt;wsp:rsid wsp:val=&quot;0B0307DD&quot;/&gt;&lt;wsp:rsid wsp:val=&quot;0B0538FE&quot;/&gt;&lt;wsp:rsid wsp:val=&quot;0B056990&quot;/&gt;&lt;wsp:rsid wsp:val=&quot;0B07532E&quot;/&gt;&lt;wsp:rsid wsp:val=&quot;0B0856DC&quot;/&gt;&lt;wsp:rsid wsp:val=&quot;0B087C88&quot;/&gt;&lt;wsp:rsid wsp:val=&quot;0B113799&quot;/&gt;&lt;wsp:rsid wsp:val=&quot;0B153312&quot;/&gt;&lt;wsp:rsid wsp:val=&quot;0B1A214E&quot;/&gt;&lt;wsp:rsid wsp:val=&quot;0B1B1BB8&quot;/&gt;&lt;wsp:rsid wsp:val=&quot;0B1C3EA3&quot;/&gt;&lt;wsp:rsid wsp:val=&quot;0B220CB3&quot;/&gt;&lt;wsp:rsid wsp:val=&quot;0B2A0D51&quot;/&gt;&lt;wsp:rsid wsp:val=&quot;0B2C6BE1&quot;/&gt;&lt;wsp:rsid wsp:val=&quot;0B2E0D3C&quot;/&gt;&lt;wsp:rsid wsp:val=&quot;0B2E53E6&quot;/&gt;&lt;wsp:rsid wsp:val=&quot;0B2F5BD3&quot;/&gt;&lt;wsp:rsid wsp:val=&quot;0B3518AD&quot;/&gt;&lt;wsp:rsid wsp:val=&quot;0B3547B7&quot;/&gt;&lt;wsp:rsid wsp:val=&quot;0B3578CB&quot;/&gt;&lt;wsp:rsid wsp:val=&quot;0B3658B0&quot;/&gt;&lt;wsp:rsid wsp:val=&quot;0B3B3686&quot;/&gt;&lt;wsp:rsid wsp:val=&quot;0B3E1588&quot;/&gt;&lt;wsp:rsid wsp:val=&quot;0B3E45AE&quot;/&gt;&lt;wsp:rsid wsp:val=&quot;0B3E4758&quot;/&gt;&lt;wsp:rsid wsp:val=&quot;0B400B15&quot;/&gt;&lt;wsp:rsid wsp:val=&quot;0B405D18&quot;/&gt;&lt;wsp:rsid wsp:val=&quot;0B44363E&quot;/&gt;&lt;wsp:rsid wsp:val=&quot;0B444F6F&quot;/&gt;&lt;wsp:rsid wsp:val=&quot;0B4A1F1D&quot;/&gt;&lt;wsp:rsid wsp:val=&quot;0B4C081C&quot;/&gt;&lt;wsp:rsid wsp:val=&quot;0B507A23&quot;/&gt;&lt;wsp:rsid wsp:val=&quot;0B544EDB&quot;/&gt;&lt;wsp:rsid wsp:val=&quot;0B5B0B6E&quot;/&gt;&lt;wsp:rsid wsp:val=&quot;0B602914&quot;/&gt;&lt;wsp:rsid wsp:val=&quot;0B666DC4&quot;/&gt;&lt;wsp:rsid wsp:val=&quot;0B670F4A&quot;/&gt;&lt;wsp:rsid wsp:val=&quot;0B687266&quot;/&gt;&lt;wsp:rsid wsp:val=&quot;0B6879AD&quot;/&gt;&lt;wsp:rsid wsp:val=&quot;0B693A6A&quot;/&gt;&lt;wsp:rsid wsp:val=&quot;0B694750&quot;/&gt;&lt;wsp:rsid wsp:val=&quot;0B6A62A3&quot;/&gt;&lt;wsp:rsid wsp:val=&quot;0B6A6C47&quot;/&gt;&lt;wsp:rsid wsp:val=&quot;0B6E74C6&quot;/&gt;&lt;wsp:rsid wsp:val=&quot;0B6F2650&quot;/&gt;&lt;wsp:rsid wsp:val=&quot;0B7916D0&quot;/&gt;&lt;wsp:rsid wsp:val=&quot;0B7A284F&quot;/&gt;&lt;wsp:rsid wsp:val=&quot;0B7A362B&quot;/&gt;&lt;wsp:rsid wsp:val=&quot;0B7E1F65&quot;/&gt;&lt;wsp:rsid wsp:val=&quot;0B8228A4&quot;/&gt;&lt;wsp:rsid wsp:val=&quot;0B824826&quot;/&gt;&lt;wsp:rsid wsp:val=&quot;0B843987&quot;/&gt;&lt;wsp:rsid wsp:val=&quot;0B857DED&quot;/&gt;&lt;wsp:rsid wsp:val=&quot;0B882E1E&quot;/&gt;&lt;wsp:rsid wsp:val=&quot;0B8A5397&quot;/&gt;&lt;wsp:rsid wsp:val=&quot;0B8D3B42&quot;/&gt;&lt;wsp:rsid wsp:val=&quot;0B8F22A4&quot;/&gt;&lt;wsp:rsid wsp:val=&quot;0B8F2D13&quot;/&gt;&lt;wsp:rsid wsp:val=&quot;0B92021D&quot;/&gt;&lt;wsp:rsid wsp:val=&quot;0B932A4E&quot;/&gt;&lt;wsp:rsid wsp:val=&quot;0B976CCD&quot;/&gt;&lt;wsp:rsid wsp:val=&quot;0B9A298F&quot;/&gt;&lt;wsp:rsid wsp:val=&quot;0B9A6A0B&quot;/&gt;&lt;wsp:rsid wsp:val=&quot;0B9B72BD&quot;/&gt;&lt;wsp:rsid wsp:val=&quot;0B9F3993&quot;/&gt;&lt;wsp:rsid wsp:val=&quot;0BA1425C&quot;/&gt;&lt;wsp:rsid wsp:val=&quot;0BA31222&quot;/&gt;&lt;wsp:rsid wsp:val=&quot;0BA3140C&quot;/&gt;&lt;wsp:rsid wsp:val=&quot;0BA56579&quot;/&gt;&lt;wsp:rsid wsp:val=&quot;0BA852DE&quot;/&gt;&lt;wsp:rsid wsp:val=&quot;0BAC4ECD&quot;/&gt;&lt;wsp:rsid wsp:val=&quot;0BAC6564&quot;/&gt;&lt;wsp:rsid wsp:val=&quot;0BB14A05&quot;/&gt;&lt;wsp:rsid wsp:val=&quot;0BB36606&quot;/&gt;&lt;wsp:rsid wsp:val=&quot;0BB41581&quot;/&gt;&lt;wsp:rsid wsp:val=&quot;0BB555DD&quot;/&gt;&lt;wsp:rsid wsp:val=&quot;0BB7560D&quot;/&gt;&lt;wsp:rsid wsp:val=&quot;0BBA7F06&quot;/&gt;&lt;wsp:rsid wsp:val=&quot;0BBB479D&quot;/&gt;&lt;wsp:rsid wsp:val=&quot;0BBF10AA&quot;/&gt;&lt;wsp:rsid wsp:val=&quot;0BC0764B&quot;/&gt;&lt;wsp:rsid wsp:val=&quot;0BC23C97&quot;/&gt;&lt;wsp:rsid wsp:val=&quot;0BC778FC&quot;/&gt;&lt;wsp:rsid wsp:val=&quot;0BCC2D72&quot;/&gt;&lt;wsp:rsid wsp:val=&quot;0BCE3421&quot;/&gt;&lt;wsp:rsid wsp:val=&quot;0BCF0FB9&quot;/&gt;&lt;wsp:rsid wsp:val=&quot;0BD13A08&quot;/&gt;&lt;wsp:rsid wsp:val=&quot;0BD24BD6&quot;/&gt;&lt;wsp:rsid wsp:val=&quot;0BD40B48&quot;/&gt;&lt;wsp:rsid wsp:val=&quot;0BD46580&quot;/&gt;&lt;wsp:rsid wsp:val=&quot;0BD5067E&quot;/&gt;&lt;wsp:rsid wsp:val=&quot;0BD64806&quot;/&gt;&lt;wsp:rsid wsp:val=&quot;0BD72CFB&quot;/&gt;&lt;wsp:rsid wsp:val=&quot;0BD87DEA&quot;/&gt;&lt;wsp:rsid wsp:val=&quot;0BDE4140&quot;/&gt;&lt;wsp:rsid wsp:val=&quot;0BE074FF&quot;/&gt;&lt;wsp:rsid wsp:val=&quot;0BE07EBC&quot;/&gt;&lt;wsp:rsid wsp:val=&quot;0BE17107&quot;/&gt;&lt;wsp:rsid wsp:val=&quot;0BE274D4&quot;/&gt;&lt;wsp:rsid wsp:val=&quot;0BE61348&quot;/&gt;&lt;wsp:rsid wsp:val=&quot;0BEB08AB&quot;/&gt;&lt;wsp:rsid wsp:val=&quot;0BEF24DD&quot;/&gt;&lt;wsp:rsid wsp:val=&quot;0BF26B26&quot;/&gt;&lt;wsp:rsid wsp:val=&quot;0BF26ED0&quot;/&gt;&lt;wsp:rsid wsp:val=&quot;0BFA764A&quot;/&gt;&lt;wsp:rsid wsp:val=&quot;0BFC626A&quot;/&gt;&lt;wsp:rsid wsp:val=&quot;0BFD58C9&quot;/&gt;&lt;wsp:rsid wsp:val=&quot;0BFE2168&quot;/&gt;&lt;wsp:rsid wsp:val=&quot;0BFE75DA&quot;/&gt;&lt;wsp:rsid wsp:val=&quot;0BFF2008&quot;/&gt;&lt;wsp:rsid wsp:val=&quot;0C0647D5&quot;/&gt;&lt;wsp:rsid wsp:val=&quot;0C0B3196&quot;/&gt;&lt;wsp:rsid wsp:val=&quot;0C0B3B6C&quot;/&gt;&lt;wsp:rsid wsp:val=&quot;0C0D455D&quot;/&gt;&lt;wsp:rsid wsp:val=&quot;0C0F7727&quot;/&gt;&lt;wsp:rsid wsp:val=&quot;0C1201E1&quot;/&gt;&lt;wsp:rsid wsp:val=&quot;0C166627&quot;/&gt;&lt;wsp:rsid wsp:val=&quot;0C1738AF&quot;/&gt;&lt;wsp:rsid wsp:val=&quot;0C1E2D5D&quot;/&gt;&lt;wsp:rsid wsp:val=&quot;0C1F17E1&quot;/&gt;&lt;wsp:rsid wsp:val=&quot;0C224B76&quot;/&gt;&lt;wsp:rsid wsp:val=&quot;0C2363A3&quot;/&gt;&lt;wsp:rsid wsp:val=&quot;0C275799&quot;/&gt;&lt;wsp:rsid wsp:val=&quot;0C294A9D&quot;/&gt;&lt;wsp:rsid wsp:val=&quot;0C2D42D1&quot;/&gt;&lt;wsp:rsid wsp:val=&quot;0C2F1ED4&quot;/&gt;&lt;wsp:rsid wsp:val=&quot;0C314847&quot;/&gt;&lt;wsp:rsid wsp:val=&quot;0C320319&quot;/&gt;&lt;wsp:rsid wsp:val=&quot;0C332C8C&quot;/&gt;&lt;wsp:rsid wsp:val=&quot;0C340D86&quot;/&gt;&lt;wsp:rsid wsp:val=&quot;0C393830&quot;/&gt;&lt;wsp:rsid wsp:val=&quot;0C3A30AE&quot;/&gt;&lt;wsp:rsid wsp:val=&quot;0C3F217C&quot;/&gt;&lt;wsp:rsid wsp:val=&quot;0C401A79&quot;/&gt;&lt;wsp:rsid wsp:val=&quot;0C41426A&quot;/&gt;&lt;wsp:rsid wsp:val=&quot;0C4362CF&quot;/&gt;&lt;wsp:rsid wsp:val=&quot;0C44565C&quot;/&gt;&lt;wsp:rsid wsp:val=&quot;0C45176E&quot;/&gt;&lt;wsp:rsid wsp:val=&quot;0C493522&quot;/&gt;&lt;wsp:rsid wsp:val=&quot;0C4D381E&quot;/&gt;&lt;wsp:rsid wsp:val=&quot;0C4E4A2C&quot;/&gt;&lt;wsp:rsid wsp:val=&quot;0C4F49FF&quot;/&gt;&lt;wsp:rsid wsp:val=&quot;0C52729F&quot;/&gt;&lt;wsp:rsid wsp:val=&quot;0C5640F0&quot;/&gt;&lt;wsp:rsid wsp:val=&quot;0C5669AA&quot;/&gt;&lt;wsp:rsid wsp:val=&quot;0C5772A8&quot;/&gt;&lt;wsp:rsid wsp:val=&quot;0C5D0A8D&quot;/&gt;&lt;wsp:rsid wsp:val=&quot;0C5E09AA&quot;/&gt;&lt;wsp:rsid wsp:val=&quot;0C643FAD&quot;/&gt;&lt;wsp:rsid wsp:val=&quot;0C651005&quot;/&gt;&lt;wsp:rsid wsp:val=&quot;0C6534C8&quot;/&gt;&lt;wsp:rsid wsp:val=&quot;0C655CC8&quot;/&gt;&lt;wsp:rsid wsp:val=&quot;0C6974C1&quot;/&gt;&lt;wsp:rsid wsp:val=&quot;0C6C5893&quot;/&gt;&lt;wsp:rsid wsp:val=&quot;0C6C6C7C&quot;/&gt;&lt;wsp:rsid wsp:val=&quot;0C702BDC&quot;/&gt;&lt;wsp:rsid wsp:val=&quot;0C7149DC&quot;/&gt;&lt;wsp:rsid wsp:val=&quot;0C7669A7&quot;/&gt;&lt;wsp:rsid wsp:val=&quot;0C7A180B&quot;/&gt;&lt;wsp:rsid wsp:val=&quot;0C7B31CE&quot;/&gt;&lt;wsp:rsid wsp:val=&quot;0C7B4B38&quot;/&gt;&lt;wsp:rsid wsp:val=&quot;0C8325DB&quot;/&gt;&lt;wsp:rsid wsp:val=&quot;0C834A2D&quot;/&gt;&lt;wsp:rsid wsp:val=&quot;0C863489&quot;/&gt;&lt;wsp:rsid wsp:val=&quot;0C8666DD&quot;/&gt;&lt;wsp:rsid wsp:val=&quot;0C876D51&quot;/&gt;&lt;wsp:rsid wsp:val=&quot;0C8966FD&quot;/&gt;&lt;wsp:rsid wsp:val=&quot;0C8A4D82&quot;/&gt;&lt;wsp:rsid wsp:val=&quot;0C8E2BAD&quot;/&gt;&lt;wsp:rsid wsp:val=&quot;0C8E7359&quot;/&gt;&lt;wsp:rsid wsp:val=&quot;0C910B50&quot;/&gt;&lt;wsp:rsid wsp:val=&quot;0C9743C8&quot;/&gt;&lt;wsp:rsid wsp:val=&quot;0C9A7377&quot;/&gt;&lt;wsp:rsid wsp:val=&quot;0CA5061A&quot;/&gt;&lt;wsp:rsid wsp:val=&quot;0CA511B8&quot;/&gt;&lt;wsp:rsid wsp:val=&quot;0CA54CE0&quot;/&gt;&lt;wsp:rsid wsp:val=&quot;0CA75B0D&quot;/&gt;&lt;wsp:rsid wsp:val=&quot;0CAC520B&quot;/&gt;&lt;wsp:rsid wsp:val=&quot;0CAF2374&quot;/&gt;&lt;wsp:rsid wsp:val=&quot;0CAF3FE2&quot;/&gt;&lt;wsp:rsid wsp:val=&quot;0CB11A44&quot;/&gt;&lt;wsp:rsid wsp:val=&quot;0CB9183C&quot;/&gt;&lt;wsp:rsid wsp:val=&quot;0CBE0D21&quot;/&gt;&lt;wsp:rsid wsp:val=&quot;0CBE3945&quot;/&gt;&lt;wsp:rsid wsp:val=&quot;0CBF138B&quot;/&gt;&lt;wsp:rsid wsp:val=&quot;0CC456F8&quot;/&gt;&lt;wsp:rsid wsp:val=&quot;0CC70AB3&quot;/&gt;&lt;wsp:rsid wsp:val=&quot;0CC91849&quot;/&gt;&lt;wsp:rsid wsp:val=&quot;0CCF222B&quot;/&gt;&lt;wsp:rsid wsp:val=&quot;0CD45905&quot;/&gt;&lt;wsp:rsid wsp:val=&quot;0CD61B64&quot;/&gt;&lt;wsp:rsid wsp:val=&quot;0CD9054D&quot;/&gt;&lt;wsp:rsid wsp:val=&quot;0CD9618D&quot;/&gt;&lt;wsp:rsid wsp:val=&quot;0CDB0506&quot;/&gt;&lt;wsp:rsid wsp:val=&quot;0CDC1624&quot;/&gt;&lt;wsp:rsid wsp:val=&quot;0CDC45C4&quot;/&gt;&lt;wsp:rsid wsp:val=&quot;0CDD0931&quot;/&gt;&lt;wsp:rsid wsp:val=&quot;0CDF0300&quot;/&gt;&lt;wsp:rsid wsp:val=&quot;0CDF7BD6&quot;/&gt;&lt;wsp:rsid wsp:val=&quot;0CE30952&quot;/&gt;&lt;wsp:rsid wsp:val=&quot;0CEB3423&quot;/&gt;&lt;wsp:rsid wsp:val=&quot;0CEB5814&quot;/&gt;&lt;wsp:rsid wsp:val=&quot;0CF41448&quot;/&gt;&lt;wsp:rsid wsp:val=&quot;0CF71577&quot;/&gt;&lt;wsp:rsid wsp:val=&quot;0CF83785&quot;/&gt;&lt;wsp:rsid wsp:val=&quot;0CF90E58&quot;/&gt;&lt;wsp:rsid wsp:val=&quot;0CFA73B8&quot;/&gt;&lt;wsp:rsid wsp:val=&quot;0CFC7172&quot;/&gt;&lt;wsp:rsid wsp:val=&quot;0CFD31C8&quot;/&gt;&lt;wsp:rsid wsp:val=&quot;0D000E4F&quot;/&gt;&lt;wsp:rsid wsp:val=&quot;0D035298&quot;/&gt;&lt;wsp:rsid wsp:val=&quot;0D0950DB&quot;/&gt;&lt;wsp:rsid wsp:val=&quot;0D0F4423&quot;/&gt;&lt;wsp:rsid wsp:val=&quot;0D0F7239&quot;/&gt;&lt;wsp:rsid wsp:val=&quot;0D105769&quot;/&gt;&lt;wsp:rsid wsp:val=&quot;0D120839&quot;/&gt;&lt;wsp:rsid wsp:val=&quot;0D126018&quot;/&gt;&lt;wsp:rsid wsp:val=&quot;0D1309EF&quot;/&gt;&lt;wsp:rsid wsp:val=&quot;0D147BB4&quot;/&gt;&lt;wsp:rsid wsp:val=&quot;0D17158E&quot;/&gt;&lt;wsp:rsid wsp:val=&quot;0D191D29&quot;/&gt;&lt;wsp:rsid wsp:val=&quot;0D1A40A3&quot;/&gt;&lt;wsp:rsid wsp:val=&quot;0D1B08FC&quot;/&gt;&lt;wsp:rsid wsp:val=&quot;0D1B1CB0&quot;/&gt;&lt;wsp:rsid wsp:val=&quot;0D1E54FD&quot;/&gt;&lt;wsp:rsid wsp:val=&quot;0D300266&quot;/&gt;&lt;wsp:rsid wsp:val=&quot;0D311393&quot;/&gt;&lt;wsp:rsid wsp:val=&quot;0D3254C2&quot;/&gt;&lt;wsp:rsid wsp:val=&quot;0D344298&quot;/&gt;&lt;wsp:rsid wsp:val=&quot;0D3606C8&quot;/&gt;&lt;wsp:rsid wsp:val=&quot;0D3765C6&quot;/&gt;&lt;wsp:rsid wsp:val=&quot;0D391426&quot;/&gt;&lt;wsp:rsid wsp:val=&quot;0D3B5AE3&quot;/&gt;&lt;wsp:rsid wsp:val=&quot;0D3C0FC8&quot;/&gt;&lt;wsp:rsid wsp:val=&quot;0D3E552D&quot;/&gt;&lt;wsp:rsid wsp:val=&quot;0D466D24&quot;/&gt;&lt;wsp:rsid wsp:val=&quot;0D4B5186&quot;/&gt;&lt;wsp:rsid wsp:val=&quot;0D4B7F4E&quot;/&gt;&lt;wsp:rsid wsp:val=&quot;0D5258D5&quot;/&gt;&lt;wsp:rsid wsp:val=&quot;0D536B59&quot;/&gt;&lt;wsp:rsid wsp:val=&quot;0D552009&quot;/&gt;&lt;wsp:rsid wsp:val=&quot;0D553362&quot;/&gt;&lt;wsp:rsid wsp:val=&quot;0D561359&quot;/&gt;&lt;wsp:rsid wsp:val=&quot;0D5964F9&quot;/&gt;&lt;wsp:rsid wsp:val=&quot;0D672CA1&quot;/&gt;&lt;wsp:rsid wsp:val=&quot;0D6730C2&quot;/&gt;&lt;wsp:rsid wsp:val=&quot;0D6B47BB&quot;/&gt;&lt;wsp:rsid wsp:val=&quot;0D6C39AD&quot;/&gt;&lt;wsp:rsid wsp:val=&quot;0D777EC4&quot;/&gt;&lt;wsp:rsid wsp:val=&quot;0D7B7E77&quot;/&gt;&lt;wsp:rsid wsp:val=&quot;0D8070D0&quot;/&gt;&lt;wsp:rsid wsp:val=&quot;0D826619&quot;/&gt;&lt;wsp:rsid wsp:val=&quot;0D845917&quot;/&gt;&lt;wsp:rsid wsp:val=&quot;0D8E4B27&quot;/&gt;&lt;wsp:rsid wsp:val=&quot;0D907053&quot;/&gt;&lt;wsp:rsid wsp:val=&quot;0D9732B6&quot;/&gt;&lt;wsp:rsid wsp:val=&quot;0D9C7DCA&quot;/&gt;&lt;wsp:rsid wsp:val=&quot;0D9F5EE4&quot;/&gt;&lt;wsp:rsid wsp:val=&quot;0D9F6E18&quot;/&gt;&lt;wsp:rsid wsp:val=&quot;0DA13A77&quot;/&gt;&lt;wsp:rsid wsp:val=&quot;0DA4314D&quot;/&gt;&lt;wsp:rsid wsp:val=&quot;0DA546A3&quot;/&gt;&lt;wsp:rsid wsp:val=&quot;0DA55A79&quot;/&gt;&lt;wsp:rsid wsp:val=&quot;0DA56D2B&quot;/&gt;&lt;wsp:rsid wsp:val=&quot;0DA7608B&quot;/&gt;&lt;wsp:rsid wsp:val=&quot;0DAA2411&quot;/&gt;&lt;wsp:rsid wsp:val=&quot;0DAA3662&quot;/&gt;&lt;wsp:rsid wsp:val=&quot;0DAA3703&quot;/&gt;&lt;wsp:rsid wsp:val=&quot;0DAA7694&quot;/&gt;&lt;wsp:rsid wsp:val=&quot;0DAB61DA&quot;/&gt;&lt;wsp:rsid wsp:val=&quot;0DB0549E&quot;/&gt;&lt;wsp:rsid wsp:val=&quot;0DB85089&quot;/&gt;&lt;wsp:rsid wsp:val=&quot;0DBD0167&quot;/&gt;&lt;wsp:rsid wsp:val=&quot;0DBD08CD&quot;/&gt;&lt;wsp:rsid wsp:val=&quot;0DC55EA0&quot;/&gt;&lt;wsp:rsid wsp:val=&quot;0DCB02A9&quot;/&gt;&lt;wsp:rsid wsp:val=&quot;0DD30EF9&quot;/&gt;&lt;wsp:rsid wsp:val=&quot;0DD76CE8&quot;/&gt;&lt;wsp:rsid wsp:val=&quot;0DD85D03&quot;/&gt;&lt;wsp:rsid wsp:val=&quot;0DDC4219&quot;/&gt;&lt;wsp:rsid wsp:val=&quot;0DE02D6A&quot;/&gt;&lt;wsp:rsid wsp:val=&quot;0DE17DC9&quot;/&gt;&lt;wsp:rsid wsp:val=&quot;0DE259F6&quot;/&gt;&lt;wsp:rsid wsp:val=&quot;0DE307E7&quot;/&gt;&lt;wsp:rsid wsp:val=&quot;0DEA4023&quot;/&gt;&lt;wsp:rsid wsp:val=&quot;0DED191C&quot;/&gt;&lt;wsp:rsid wsp:val=&quot;0DED72CE&quot;/&gt;&lt;wsp:rsid wsp:val=&quot;0DF073C2&quot;/&gt;&lt;wsp:rsid wsp:val=&quot;0DF517F0&quot;/&gt;&lt;wsp:rsid wsp:val=&quot;0DF7248C&quot;/&gt;&lt;wsp:rsid wsp:val=&quot;0DFB3BD7&quot;/&gt;&lt;wsp:rsid wsp:val=&quot;0E0240FF&quot;/&gt;&lt;wsp:rsid wsp:val=&quot;0E04698E&quot;/&gt;&lt;wsp:rsid wsp:val=&quot;0E0749C8&quot;/&gt;&lt;wsp:rsid wsp:val=&quot;0E095E0E&quot;/&gt;&lt;wsp:rsid wsp:val=&quot;0E0A5F2E&quot;/&gt;&lt;wsp:rsid wsp:val=&quot;0E0A6D72&quot;/&gt;&lt;wsp:rsid wsp:val=&quot;0E177BC7&quot;/&gt;&lt;wsp:rsid wsp:val=&quot;0E192B8D&quot;/&gt;&lt;wsp:rsid wsp:val=&quot;0E212927&quot;/&gt;&lt;wsp:rsid wsp:val=&quot;0E2408DF&quot;/&gt;&lt;wsp:rsid wsp:val=&quot;0E245EDE&quot;/&gt;&lt;wsp:rsid wsp:val=&quot;0E246F9B&quot;/&gt;&lt;wsp:rsid wsp:val=&quot;0E26530A&quot;/&gt;&lt;wsp:rsid wsp:val=&quot;0E266DBE&quot;/&gt;&lt;wsp:rsid wsp:val=&quot;0E2C51BA&quot;/&gt;&lt;wsp:rsid wsp:val=&quot;0E32085B&quot;/&gt;&lt;wsp:rsid wsp:val=&quot;0E352CB8&quot;/&gt;&lt;wsp:rsid wsp:val=&quot;0E372392&quot;/&gt;&lt;wsp:rsid wsp:val=&quot;0E3948E4&quot;/&gt;&lt;wsp:rsid wsp:val=&quot;0E3A1A7B&quot;/&gt;&lt;wsp:rsid wsp:val=&quot;0E3D7AF1&quot;/&gt;&lt;wsp:rsid wsp:val=&quot;0E40015F&quot;/&gt;&lt;wsp:rsid wsp:val=&quot;0E42096B&quot;/&gt;&lt;wsp:rsid wsp:val=&quot;0E4513FC&quot;/&gt;&lt;wsp:rsid wsp:val=&quot;0E454272&quot;/&gt;&lt;wsp:rsid wsp:val=&quot;0E4C7414&quot;/&gt;&lt;wsp:rsid wsp:val=&quot;0E4F41EB&quot;/&gt;&lt;wsp:rsid wsp:val=&quot;0E511C63&quot;/&gt;&lt;wsp:rsid wsp:val=&quot;0E522137&quot;/&gt;&lt;wsp:rsid wsp:val=&quot;0E55166A&quot;/&gt;&lt;wsp:rsid wsp:val=&quot;0E5973BE&quot;/&gt;&lt;wsp:rsid wsp:val=&quot;0E5D1BDC&quot;/&gt;&lt;wsp:rsid wsp:val=&quot;0E5E567C&quot;/&gt;&lt;wsp:rsid wsp:val=&quot;0E623863&quot;/&gt;&lt;wsp:rsid wsp:val=&quot;0E661B48&quot;/&gt;&lt;wsp:rsid wsp:val=&quot;0E6748A5&quot;/&gt;&lt;wsp:rsid wsp:val=&quot;0E6A261F&quot;/&gt;&lt;wsp:rsid wsp:val=&quot;0E716440&quot;/&gt;&lt;wsp:rsid wsp:val=&quot;0E746A2B&quot;/&gt;&lt;wsp:rsid wsp:val=&quot;0E756E61&quot;/&gt;&lt;wsp:rsid wsp:val=&quot;0E7B75F8&quot;/&gt;&lt;wsp:rsid wsp:val=&quot;0E7D07A0&quot;/&gt;&lt;wsp:rsid wsp:val=&quot;0E7D4A08&quot;/&gt;&lt;wsp:rsid wsp:val=&quot;0E8115FD&quot;/&gt;&lt;wsp:rsid wsp:val=&quot;0E812D73&quot;/&gt;&lt;wsp:rsid wsp:val=&quot;0E812FC2&quot;/&gt;&lt;wsp:rsid wsp:val=&quot;0E81656B&quot;/&gt;&lt;wsp:rsid wsp:val=&quot;0E846B6D&quot;/&gt;&lt;wsp:rsid wsp:val=&quot;0E89068A&quot;/&gt;&lt;wsp:rsid wsp:val=&quot;0E892C91&quot;/&gt;&lt;wsp:rsid wsp:val=&quot;0E8A7330&quot;/&gt;&lt;wsp:rsid wsp:val=&quot;0E8F4BE6&quot;/&gt;&lt;wsp:rsid wsp:val=&quot;0E9A1480&quot;/&gt;&lt;wsp:rsid wsp:val=&quot;0E9A43AC&quot;/&gt;&lt;wsp:rsid wsp:val=&quot;0E9B13E1&quot;/&gt;&lt;wsp:rsid wsp:val=&quot;0E9D1444&quot;/&gt;&lt;wsp:rsid wsp:val=&quot;0E9D735B&quot;/&gt;&lt;wsp:rsid wsp:val=&quot;0E9F404A&quot;/&gt;&lt;wsp:rsid wsp:val=&quot;0EA11CC8&quot;/&gt;&lt;wsp:rsid wsp:val=&quot;0EA1332C&quot;/&gt;&lt;wsp:rsid wsp:val=&quot;0EA43A1B&quot;/&gt;&lt;wsp:rsid wsp:val=&quot;0EA46359&quot;/&gt;&lt;wsp:rsid wsp:val=&quot;0EA57094&quot;/&gt;&lt;wsp:rsid wsp:val=&quot;0EA86428&quot;/&gt;&lt;wsp:rsid wsp:val=&quot;0EA90718&quot;/&gt;&lt;wsp:rsid wsp:val=&quot;0EAA6BBA&quot;/&gt;&lt;wsp:rsid wsp:val=&quot;0EAB5AC3&quot;/&gt;&lt;wsp:rsid wsp:val=&quot;0EAB7046&quot;/&gt;&lt;wsp:rsid wsp:val=&quot;0EAD1C12&quot;/&gt;&lt;wsp:rsid wsp:val=&quot;0EAE56E1&quot;/&gt;&lt;wsp:rsid wsp:val=&quot;0EAF4428&quot;/&gt;&lt;wsp:rsid wsp:val=&quot;0EB07DF0&quot;/&gt;&lt;wsp:rsid wsp:val=&quot;0EB1169A&quot;/&gt;&lt;wsp:rsid wsp:val=&quot;0EB208E4&quot;/&gt;&lt;wsp:rsid wsp:val=&quot;0EB21411&quot;/&gt;&lt;wsp:rsid wsp:val=&quot;0EB277AA&quot;/&gt;&lt;wsp:rsid wsp:val=&quot;0EB46251&quot;/&gt;&lt;wsp:rsid wsp:val=&quot;0EB54D33&quot;/&gt;&lt;wsp:rsid wsp:val=&quot;0EB600D6&quot;/&gt;&lt;wsp:rsid wsp:val=&quot;0EBC1AAA&quot;/&gt;&lt;wsp:rsid wsp:val=&quot;0EBE3850&quot;/&gt;&lt;wsp:rsid wsp:val=&quot;0EC37B5E&quot;/&gt;&lt;wsp:rsid wsp:val=&quot;0EC46575&quot;/&gt;&lt;wsp:rsid wsp:val=&quot;0EC62431&quot;/&gt;&lt;wsp:rsid wsp:val=&quot;0EC91A49&quot;/&gt;&lt;wsp:rsid wsp:val=&quot;0EC9567B&quot;/&gt;&lt;wsp:rsid wsp:val=&quot;0ECB23D0&quot;/&gt;&lt;wsp:rsid wsp:val=&quot;0ED33662&quot;/&gt;&lt;wsp:rsid wsp:val=&quot;0ED925A4&quot;/&gt;&lt;wsp:rsid wsp:val=&quot;0EDB123C&quot;/&gt;&lt;wsp:rsid wsp:val=&quot;0EDF33CA&quot;/&gt;&lt;wsp:rsid wsp:val=&quot;0EE01082&quot;/&gt;&lt;wsp:rsid wsp:val=&quot;0EE06A45&quot;/&gt;&lt;wsp:rsid wsp:val=&quot;0EE55A5E&quot;/&gt;&lt;wsp:rsid wsp:val=&quot;0EE60D85&quot;/&gt;&lt;wsp:rsid wsp:val=&quot;0EE64270&quot;/&gt;&lt;wsp:rsid wsp:val=&quot;0EE91D65&quot;/&gt;&lt;wsp:rsid wsp:val=&quot;0EEC472C&quot;/&gt;&lt;wsp:rsid wsp:val=&quot;0EEE6F0C&quot;/&gt;&lt;wsp:rsid wsp:val=&quot;0EF14E5F&quot;/&gt;&lt;wsp:rsid wsp:val=&quot;0EF53748&quot;/&gt;&lt;wsp:rsid wsp:val=&quot;0EF55C2C&quot;/&gt;&lt;wsp:rsid wsp:val=&quot;0EF573AF&quot;/&gt;&lt;wsp:rsid wsp:val=&quot;0EF642DB&quot;/&gt;&lt;wsp:rsid wsp:val=&quot;0EF81F64&quot;/&gt;&lt;wsp:rsid wsp:val=&quot;0EF8448D&quot;/&gt;&lt;wsp:rsid wsp:val=&quot;0EFB592D&quot;/&gt;&lt;wsp:rsid wsp:val=&quot;0EFB7D3C&quot;/&gt;&lt;wsp:rsid wsp:val=&quot;0F015530&quot;/&gt;&lt;wsp:rsid wsp:val=&quot;0F0248A6&quot;/&gt;&lt;wsp:rsid wsp:val=&quot;0F064BE2&quot;/&gt;&lt;wsp:rsid wsp:val=&quot;0F085351&quot;/&gt;&lt;wsp:rsid wsp:val=&quot;0F094BDC&quot;/&gt;&lt;wsp:rsid wsp:val=&quot;0F0E381C&quot;/&gt;&lt;wsp:rsid wsp:val=&quot;0F0E7DBF&quot;/&gt;&lt;wsp:rsid wsp:val=&quot;0F1657D5&quot;/&gt;&lt;wsp:rsid wsp:val=&quot;0F171019&quot;/&gt;&lt;wsp:rsid wsp:val=&quot;0F181FA8&quot;/&gt;&lt;wsp:rsid wsp:val=&quot;0F1C2A03&quot;/&gt;&lt;wsp:rsid wsp:val=&quot;0F22665F&quot;/&gt;&lt;wsp:rsid wsp:val=&quot;0F231497&quot;/&gt;&lt;wsp:rsid wsp:val=&quot;0F2568E6&quot;/&gt;&lt;wsp:rsid wsp:val=&quot;0F3664F3&quot;/&gt;&lt;wsp:rsid wsp:val=&quot;0F3D4A5C&quot;/&gt;&lt;wsp:rsid wsp:val=&quot;0F3E38D4&quot;/&gt;&lt;wsp:rsid wsp:val=&quot;0F3E465F&quot;/&gt;&lt;wsp:rsid wsp:val=&quot;0F3E5C76&quot;/&gt;&lt;wsp:rsid wsp:val=&quot;0F3F0439&quot;/&gt;&lt;wsp:rsid wsp:val=&quot;0F4549A8&quot;/&gt;&lt;wsp:rsid wsp:val=&quot;0F465C56&quot;/&gt;&lt;wsp:rsid wsp:val=&quot;0F471F27&quot;/&gt;&lt;wsp:rsid wsp:val=&quot;0F487FE4&quot;/&gt;&lt;wsp:rsid wsp:val=&quot;0F4A77BD&quot;/&gt;&lt;wsp:rsid wsp:val=&quot;0F4E3916&quot;/&gt;&lt;wsp:rsid wsp:val=&quot;0F4E4AC1&quot;/&gt;&lt;wsp:rsid wsp:val=&quot;0F4F4785&quot;/&gt;&lt;wsp:rsid wsp:val=&quot;0F506AB4&quot;/&gt;&lt;wsp:rsid wsp:val=&quot;0F52050D&quot;/&gt;&lt;wsp:rsid wsp:val=&quot;0F547290&quot;/&gt;&lt;wsp:rsid wsp:val=&quot;0F551301&quot;/&gt;&lt;wsp:rsid wsp:val=&quot;0F552DB4&quot;/&gt;&lt;wsp:rsid wsp:val=&quot;0F570128&quot;/&gt;&lt;wsp:rsid wsp:val=&quot;0F582F6C&quot;/&gt;&lt;wsp:rsid wsp:val=&quot;0F5963FD&quot;/&gt;&lt;wsp:rsid wsp:val=&quot;0F5969F0&quot;/&gt;&lt;wsp:rsid wsp:val=&quot;0F597D01&quot;/&gt;&lt;wsp:rsid wsp:val=&quot;0F5A1967&quot;/&gt;&lt;wsp:rsid wsp:val=&quot;0F5A21CC&quot;/&gt;&lt;wsp:rsid wsp:val=&quot;0F5C73F5&quot;/&gt;&lt;wsp:rsid wsp:val=&quot;0F6066B9&quot;/&gt;&lt;wsp:rsid wsp:val=&quot;0F6109A7&quot;/&gt;&lt;wsp:rsid wsp:val=&quot;0F623B97&quot;/&gt;&lt;wsp:rsid wsp:val=&quot;0F62463C&quot;/&gt;&lt;wsp:rsid wsp:val=&quot;0F62477C&quot;/&gt;&lt;wsp:rsid wsp:val=&quot;0F6724D2&quot;/&gt;&lt;wsp:rsid wsp:val=&quot;0F675CCB&quot;/&gt;&lt;wsp:rsid wsp:val=&quot;0F6F568E&quot;/&gt;&lt;wsp:rsid wsp:val=&quot;0F7016C9&quot;/&gt;&lt;wsp:rsid wsp:val=&quot;0F7439A6&quot;/&gt;&lt;wsp:rsid wsp:val=&quot;0F7700D6&quot;/&gt;&lt;wsp:rsid wsp:val=&quot;0F7E66BB&quot;/&gt;&lt;wsp:rsid wsp:val=&quot;0F7F0C9A&quot;/&gt;&lt;wsp:rsid wsp:val=&quot;0F816082&quot;/&gt;&lt;wsp:rsid wsp:val=&quot;0F81755E&quot;/&gt;&lt;wsp:rsid wsp:val=&quot;0F831A8B&quot;/&gt;&lt;wsp:rsid wsp:val=&quot;0F87373F&quot;/&gt;&lt;wsp:rsid wsp:val=&quot;0F8C7008&quot;/&gt;&lt;wsp:rsid wsp:val=&quot;0F8C785E&quot;/&gt;&lt;wsp:rsid wsp:val=&quot;0F8D76F4&quot;/&gt;&lt;wsp:rsid wsp:val=&quot;0F8F64BA&quot;/&gt;&lt;wsp:rsid wsp:val=&quot;0F910030&quot;/&gt;&lt;wsp:rsid wsp:val=&quot;0F9246D5&quot;/&gt;&lt;wsp:rsid wsp:val=&quot;0F961248&quot;/&gt;&lt;wsp:rsid wsp:val=&quot;0F975607&quot;/&gt;&lt;wsp:rsid wsp:val=&quot;0F997FD8&quot;/&gt;&lt;wsp:rsid wsp:val=&quot;0F9F3FBF&quot;/&gt;&lt;wsp:rsid wsp:val=&quot;0FA24DBE&quot;/&gt;&lt;wsp:rsid wsp:val=&quot;0FA4150A&quot;/&gt;&lt;wsp:rsid wsp:val=&quot;0FAB3309&quot;/&gt;&lt;wsp:rsid wsp:val=&quot;0FAD7330&quot;/&gt;&lt;wsp:rsid wsp:val=&quot;0FAD739E&quot;/&gt;&lt;wsp:rsid wsp:val=&quot;0FB013D2&quot;/&gt;&lt;wsp:rsid wsp:val=&quot;0FB20ABF&quot;/&gt;&lt;wsp:rsid wsp:val=&quot;0FB24731&quot;/&gt;&lt;wsp:rsid wsp:val=&quot;0FB5089F&quot;/&gt;&lt;wsp:rsid wsp:val=&quot;0FBB5EBB&quot;/&gt;&lt;wsp:rsid wsp:val=&quot;0FBC2EB9&quot;/&gt;&lt;wsp:rsid wsp:val=&quot;0FC74DE7&quot;/&gt;&lt;wsp:rsid wsp:val=&quot;0FD015D9&quot;/&gt;&lt;wsp:rsid wsp:val=&quot;0FD0492E&quot;/&gt;&lt;wsp:rsid wsp:val=&quot;0FD11A34&quot;/&gt;&lt;wsp:rsid wsp:val=&quot;0FD218FB&quot;/&gt;&lt;wsp:rsid wsp:val=&quot;0FD242C2&quot;/&gt;&lt;wsp:rsid wsp:val=&quot;0FD42B83&quot;/&gt;&lt;wsp:rsid wsp:val=&quot;0FD611CB&quot;/&gt;&lt;wsp:rsid wsp:val=&quot;0FE46624&quot;/&gt;&lt;wsp:rsid wsp:val=&quot;0FEC5E2E&quot;/&gt;&lt;wsp:rsid wsp:val=&quot;0FEE5D99&quot;/&gt;&lt;wsp:rsid wsp:val=&quot;0FF15ACD&quot;/&gt;&lt;wsp:rsid wsp:val=&quot;0FF500B3&quot;/&gt;&lt;wsp:rsid wsp:val=&quot;0FF57976&quot;/&gt;&lt;wsp:rsid wsp:val=&quot;0FFF487A&quot;/&gt;&lt;wsp:rsid wsp:val=&quot;10011378&quot;/&gt;&lt;wsp:rsid wsp:val=&quot;100336D1&quot;/&gt;&lt;wsp:rsid wsp:val=&quot;1005554D&quot;/&gt;&lt;wsp:rsid wsp:val=&quot;10096D68&quot;/&gt;&lt;wsp:rsid wsp:val=&quot;100D2211&quot;/&gt;&lt;wsp:rsid wsp:val=&quot;100E7F67&quot;/&gt;&lt;wsp:rsid wsp:val=&quot;10134E93&quot;/&gt;&lt;wsp:rsid wsp:val=&quot;10143C49&quot;/&gt;&lt;wsp:rsid wsp:val=&quot;101523CD&quot;/&gt;&lt;wsp:rsid wsp:val=&quot;10152833&quot;/&gt;&lt;wsp:rsid wsp:val=&quot;10157B91&quot;/&gt;&lt;wsp:rsid wsp:val=&quot;10165376&quot;/&gt;&lt;wsp:rsid wsp:val=&quot;1022061F&quot;/&gt;&lt;wsp:rsid wsp:val=&quot;1023771E&quot;/&gt;&lt;wsp:rsid wsp:val=&quot;10262920&quot;/&gt;&lt;wsp:rsid wsp:val=&quot;102F0D96&quot;/&gt;&lt;wsp:rsid wsp:val=&quot;10311DC4&quot;/&gt;&lt;wsp:rsid wsp:val=&quot;10327C7C&quot;/&gt;&lt;wsp:rsid wsp:val=&quot;103B4CF1&quot;/&gt;&lt;wsp:rsid wsp:val=&quot;103C59B7&quot;/&gt;&lt;wsp:rsid wsp:val=&quot;103F54F5&quot;/&gt;&lt;wsp:rsid wsp:val=&quot;10444986&quot;/&gt;&lt;wsp:rsid wsp:val=&quot;10452229&quot;/&gt;&lt;wsp:rsid wsp:val=&quot;10473C7B&quot;/&gt;&lt;wsp:rsid wsp:val=&quot;10476BEC&quot;/&gt;&lt;wsp:rsid wsp:val=&quot;104877F1&quot;/&gt;&lt;wsp:rsid wsp:val=&quot;104A7A14&quot;/&gt;&lt;wsp:rsid wsp:val=&quot;104D08B5&quot;/&gt;&lt;wsp:rsid wsp:val=&quot;104D2E74&quot;/&gt;&lt;wsp:rsid wsp:val=&quot;104F2077&quot;/&gt;&lt;wsp:rsid wsp:val=&quot;104F379D&quot;/&gt;&lt;wsp:rsid wsp:val=&quot;10594878&quot;/&gt;&lt;wsp:rsid wsp:val=&quot;105A37B0&quot;/&gt;&lt;wsp:rsid wsp:val=&quot;10606CB5&quot;/&gt;&lt;wsp:rsid wsp:val=&quot;10611422&quot;/&gt;&lt;wsp:rsid wsp:val=&quot;106A096F&quot;/&gt;&lt;wsp:rsid wsp:val=&quot;106B1C02&quot;/&gt;&lt;wsp:rsid wsp:val=&quot;106C3FB5&quot;/&gt;&lt;wsp:rsid wsp:val=&quot;106E12CF&quot;/&gt;&lt;wsp:rsid wsp:val=&quot;107075E3&quot;/&gt;&lt;wsp:rsid wsp:val=&quot;10710D55&quot;/&gt;&lt;wsp:rsid wsp:val=&quot;10721070&quot;/&gt;&lt;wsp:rsid wsp:val=&quot;107559F2&quot;/&gt;&lt;wsp:rsid wsp:val=&quot;107A0944&quot;/&gt;&lt;wsp:rsid wsp:val=&quot;107D5D21&quot;/&gt;&lt;wsp:rsid wsp:val=&quot;10806437&quot;/&gt;&lt;wsp:rsid wsp:val=&quot;1086350F&quot;/&gt;&lt;wsp:rsid wsp:val=&quot;10876C0F&quot;/&gt;&lt;wsp:rsid wsp:val=&quot;108D3E8D&quot;/&gt;&lt;wsp:rsid wsp:val=&quot;1090026F&quot;/&gt;&lt;wsp:rsid wsp:val=&quot;10932AE4&quot;/&gt;&lt;wsp:rsid wsp:val=&quot;1096740C&quot;/&gt;&lt;wsp:rsid wsp:val=&quot;10986136&quot;/&gt;&lt;wsp:rsid wsp:val=&quot;109D6D58&quot;/&gt;&lt;wsp:rsid wsp:val=&quot;109E0D49&quot;/&gt;&lt;wsp:rsid wsp:val=&quot;109E5EEF&quot;/&gt;&lt;wsp:rsid wsp:val=&quot;10A404E9&quot;/&gt;&lt;wsp:rsid wsp:val=&quot;10A626A2&quot;/&gt;&lt;wsp:rsid wsp:val=&quot;10AA33E5&quot;/&gt;&lt;wsp:rsid wsp:val=&quot;10B21C52&quot;/&gt;&lt;wsp:rsid wsp:val=&quot;10B252A1&quot;/&gt;&lt;wsp:rsid wsp:val=&quot;10B532B8&quot;/&gt;&lt;wsp:rsid wsp:val=&quot;10B5700E&quot;/&gt;&lt;wsp:rsid wsp:val=&quot;10B749ED&quot;/&gt;&lt;wsp:rsid wsp:val=&quot;10BA0517&quot;/&gt;&lt;wsp:rsid wsp:val=&quot;10BA6804&quot;/&gt;&lt;wsp:rsid wsp:val=&quot;10BB134A&quot;/&gt;&lt;wsp:rsid wsp:val=&quot;10BB61F7&quot;/&gt;&lt;wsp:rsid wsp:val=&quot;10BC5084&quot;/&gt;&lt;wsp:rsid wsp:val=&quot;10BF34BD&quot;/&gt;&lt;wsp:rsid wsp:val=&quot;10C01FBB&quot;/&gt;&lt;wsp:rsid wsp:val=&quot;10C514E6&quot;/&gt;&lt;wsp:rsid wsp:val=&quot;10C52779&quot;/&gt;&lt;wsp:rsid wsp:val=&quot;10C65D82&quot;/&gt;&lt;wsp:rsid wsp:val=&quot;10C840CD&quot;/&gt;&lt;wsp:rsid wsp:val=&quot;10C94EDF&quot;/&gt;&lt;wsp:rsid wsp:val=&quot;10CA4FC3&quot;/&gt;&lt;wsp:rsid wsp:val=&quot;10CB62D6&quot;/&gt;&lt;wsp:rsid wsp:val=&quot;10CD3BD1&quot;/&gt;&lt;wsp:rsid wsp:val=&quot;10CD5F67&quot;/&gt;&lt;wsp:rsid wsp:val=&quot;10CE2042&quot;/&gt;&lt;wsp:rsid wsp:val=&quot;10D54F99&quot;/&gt;&lt;wsp:rsid wsp:val=&quot;10D65707&quot;/&gt;&lt;wsp:rsid wsp:val=&quot;10D65A38&quot;/&gt;&lt;wsp:rsid wsp:val=&quot;10D74E40&quot;/&gt;&lt;wsp:rsid wsp:val=&quot;10D810DD&quot;/&gt;&lt;wsp:rsid wsp:val=&quot;10DA0DC9&quot;/&gt;&lt;wsp:rsid wsp:val=&quot;10DA3EF6&quot;/&gt;&lt;wsp:rsid wsp:val=&quot;10DB5DC8&quot;/&gt;&lt;wsp:rsid wsp:val=&quot;10DC6396&quot;/&gt;&lt;wsp:rsid wsp:val=&quot;10DE0B2D&quot;/&gt;&lt;wsp:rsid wsp:val=&quot;10EB64BF&quot;/&gt;&lt;wsp:rsid wsp:val=&quot;10EF162F&quot;/&gt;&lt;wsp:rsid wsp:val=&quot;10FF32B7&quot;/&gt;&lt;wsp:rsid wsp:val=&quot;110255CC&quot;/&gt;&lt;wsp:rsid wsp:val=&quot;11026FBF&quot;/&gt;&lt;wsp:rsid wsp:val=&quot;11060603&quot;/&gt;&lt;wsp:rsid wsp:val=&quot;110770F3&quot;/&gt;&lt;wsp:rsid wsp:val=&quot;11090FC0&quot;/&gt;&lt;wsp:rsid wsp:val=&quot;110A194C&quot;/&gt;&lt;wsp:rsid wsp:val=&quot;110C6BBF&quot;/&gt;&lt;wsp:rsid wsp:val=&quot;111424F7&quot;/&gt;&lt;wsp:rsid wsp:val=&quot;111471AC&quot;/&gt;&lt;wsp:rsid wsp:val=&quot;11172DB0&quot;/&gt;&lt;wsp:rsid wsp:val=&quot;111C71C4&quot;/&gt;&lt;wsp:rsid wsp:val=&quot;111E5F82&quot;/&gt;&lt;wsp:rsid wsp:val=&quot;111F6DC9&quot;/&gt;&lt;wsp:rsid wsp:val=&quot;11210E24&quot;/&gt;&lt;wsp:rsid wsp:val=&quot;112A3F8A&quot;/&gt;&lt;wsp:rsid wsp:val=&quot;112A53DE&quot;/&gt;&lt;wsp:rsid wsp:val=&quot;112C5EDE&quot;/&gt;&lt;wsp:rsid wsp:val=&quot;113041F4&quot;/&gt;&lt;wsp:rsid wsp:val=&quot;11307851&quot;/&gt;&lt;wsp:rsid wsp:val=&quot;11326B6E&quot;/&gt;&lt;wsp:rsid wsp:val=&quot;11354D73&quot;/&gt;&lt;wsp:rsid wsp:val=&quot;113552EE&quot;/&gt;&lt;wsp:rsid wsp:val=&quot;1136766E&quot;/&gt;&lt;wsp:rsid wsp:val=&quot;11384BDD&quot;/&gt;&lt;wsp:rsid wsp:val=&quot;1139084A&quot;/&gt;&lt;wsp:rsid wsp:val=&quot;113A6AE8&quot;/&gt;&lt;wsp:rsid wsp:val=&quot;11407CED&quot;/&gt;&lt;wsp:rsid wsp:val=&quot;11437984&quot;/&gt;&lt;wsp:rsid wsp:val=&quot;114645BE&quot;/&gt;&lt;wsp:rsid wsp:val=&quot;114752AA&quot;/&gt;&lt;wsp:rsid wsp:val=&quot;11496F14&quot;/&gt;&lt;wsp:rsid wsp:val=&quot;11497C2B&quot;/&gt;&lt;wsp:rsid wsp:val=&quot;114B5449&quot;/&gt;&lt;wsp:rsid wsp:val=&quot;114E6488&quot;/&gt;&lt;wsp:rsid wsp:val=&quot;11530F64&quot;/&gt;&lt;wsp:rsid wsp:val=&quot;11533305&quot;/&gt;&lt;wsp:rsid wsp:val=&quot;11560784&quot;/&gt;&lt;wsp:rsid wsp:val=&quot;11591D4E&quot;/&gt;&lt;wsp:rsid wsp:val=&quot;115E6736&quot;/&gt;&lt;wsp:rsid wsp:val=&quot;1161654A&quot;/&gt;&lt;wsp:rsid wsp:val=&quot;11637D7F&quot;/&gt;&lt;wsp:rsid wsp:val=&quot;116472BF&quot;/&gt;&lt;wsp:rsid wsp:val=&quot;11671A85&quot;/&gt;&lt;wsp:rsid wsp:val=&quot;11681671&quot;/&gt;&lt;wsp:rsid wsp:val=&quot;11744894&quot;/&gt;&lt;wsp:rsid wsp:val=&quot;1176551C&quot;/&gt;&lt;wsp:rsid wsp:val=&quot;117678E1&quot;/&gt;&lt;wsp:rsid wsp:val=&quot;117712CB&quot;/&gt;&lt;wsp:rsid wsp:val=&quot;1178454B&quot;/&gt;&lt;wsp:rsid wsp:val=&quot;11817F82&quot;/&gt;&lt;wsp:rsid wsp:val=&quot;1182310B&quot;/&gt;&lt;wsp:rsid wsp:val=&quot;11830DB3&quot;/&gt;&lt;wsp:rsid wsp:val=&quot;1183496C&quot;/&gt;&lt;wsp:rsid wsp:val=&quot;1184790B&quot;/&gt;&lt;wsp:rsid wsp:val=&quot;118758E9&quot;/&gt;&lt;wsp:rsid wsp:val=&quot;11884759&quot;/&gt;&lt;wsp:rsid wsp:val=&quot;11886297&quot;/&gt;&lt;wsp:rsid wsp:val=&quot;118A6606&quot;/&gt;&lt;wsp:rsid wsp:val=&quot;118C5A05&quot;/&gt;&lt;wsp:rsid wsp:val=&quot;118D0BA5&quot;/&gt;&lt;wsp:rsid wsp:val=&quot;118F36DC&quot;/&gt;&lt;wsp:rsid wsp:val=&quot;118F4DE9&quot;/&gt;&lt;wsp:rsid wsp:val=&quot;11920CA6&quot;/&gt;&lt;wsp:rsid wsp:val=&quot;1193164A&quot;/&gt;&lt;wsp:rsid wsp:val=&quot;11943975&quot;/&gt;&lt;wsp:rsid wsp:val=&quot;11954816&quot;/&gt;&lt;wsp:rsid wsp:val=&quot;1198277E&quot;/&gt;&lt;wsp:rsid wsp:val=&quot;11992B8E&quot;/&gt;&lt;wsp:rsid wsp:val=&quot;119D08B5&quot;/&gt;&lt;wsp:rsid wsp:val=&quot;119D22B0&quot;/&gt;&lt;wsp:rsid wsp:val=&quot;119F3EE5&quot;/&gt;&lt;wsp:rsid wsp:val=&quot;11A10039&quot;/&gt;&lt;wsp:rsid wsp:val=&quot;11A87038&quot;/&gt;&lt;wsp:rsid wsp:val=&quot;11AB7D47&quot;/&gt;&lt;wsp:rsid wsp:val=&quot;11B24465&quot;/&gt;&lt;wsp:rsid wsp:val=&quot;11B54189&quot;/&gt;&lt;wsp:rsid wsp:val=&quot;11B550B3&quot;/&gt;&lt;wsp:rsid wsp:val=&quot;11BA0BC7&quot;/&gt;&lt;wsp:rsid wsp:val=&quot;11BD3407&quot;/&gt;&lt;wsp:rsid wsp:val=&quot;11BE5D17&quot;/&gt;&lt;wsp:rsid wsp:val=&quot;11BF5371&quot;/&gt;&lt;wsp:rsid wsp:val=&quot;11BF7C54&quot;/&gt;&lt;wsp:rsid wsp:val=&quot;11C03DE5&quot;/&gt;&lt;wsp:rsid wsp:val=&quot;11C07E69&quot;/&gt;&lt;wsp:rsid wsp:val=&quot;11C13DBE&quot;/&gt;&lt;wsp:rsid wsp:val=&quot;11C1430A&quot;/&gt;&lt;wsp:rsid wsp:val=&quot;11C622C9&quot;/&gt;&lt;wsp:rsid wsp:val=&quot;11C94A69&quot;/&gt;&lt;wsp:rsid wsp:val=&quot;11CD0448&quot;/&gt;&lt;wsp:rsid wsp:val=&quot;11CD5420&quot;/&gt;&lt;wsp:rsid wsp:val=&quot;11CD5C4F&quot;/&gt;&lt;wsp:rsid wsp:val=&quot;11CF1EF7&quot;/&gt;&lt;wsp:rsid wsp:val=&quot;11CF6AA6&quot;/&gt;&lt;wsp:rsid wsp:val=&quot;11D15A1D&quot;/&gt;&lt;wsp:rsid wsp:val=&quot;11D234B6&quot;/&gt;&lt;wsp:rsid wsp:val=&quot;11D76DCE&quot;/&gt;&lt;wsp:rsid wsp:val=&quot;11D87CC0&quot;/&gt;&lt;wsp:rsid wsp:val=&quot;11DD6FDF&quot;/&gt;&lt;wsp:rsid wsp:val=&quot;11E04CFD&quot;/&gt;&lt;wsp:rsid wsp:val=&quot;11E41A9F&quot;/&gt;&lt;wsp:rsid wsp:val=&quot;11E62DA0&quot;/&gt;&lt;wsp:rsid wsp:val=&quot;11E645DF&quot;/&gt;&lt;wsp:rsid wsp:val=&quot;11E95F51&quot;/&gt;&lt;wsp:rsid wsp:val=&quot;11EB5B85&quot;/&gt;&lt;wsp:rsid wsp:val=&quot;11EB66DB&quot;/&gt;&lt;wsp:rsid wsp:val=&quot;11EB7EBD&quot;/&gt;&lt;wsp:rsid wsp:val=&quot;11EE5007&quot;/&gt;&lt;wsp:rsid wsp:val=&quot;11F91962&quot;/&gt;&lt;wsp:rsid wsp:val=&quot;11FC15B3&quot;/&gt;&lt;wsp:rsid wsp:val=&quot;11FE3D36&quot;/&gt;&lt;wsp:rsid wsp:val=&quot;12014DAC&quot;/&gt;&lt;wsp:rsid wsp:val=&quot;12093063&quot;/&gt;&lt;wsp:rsid wsp:val=&quot;120C30E4&quot;/&gt;&lt;wsp:rsid wsp:val=&quot;121112E7&quot;/&gt;&lt;wsp:rsid wsp:val=&quot;121A29DA&quot;/&gt;&lt;wsp:rsid wsp:val=&quot;121B2094&quot;/&gt;&lt;wsp:rsid wsp:val=&quot;121B6D10&quot;/&gt;&lt;wsp:rsid wsp:val=&quot;121C2B6C&quot;/&gt;&lt;wsp:rsid wsp:val=&quot;121C71BD&quot;/&gt;&lt;wsp:rsid wsp:val=&quot;121C7BBC&quot;/&gt;&lt;wsp:rsid wsp:val=&quot;12232386&quot;/&gt;&lt;wsp:rsid wsp:val=&quot;122738E9&quot;/&gt;&lt;wsp:rsid wsp:val=&quot;12295CB9&quot;/&gt;&lt;wsp:rsid wsp:val=&quot;122B5B01&quot;/&gt;&lt;wsp:rsid wsp:val=&quot;122D59E5&quot;/&gt;&lt;wsp:rsid wsp:val=&quot;122E4876&quot;/&gt;&lt;wsp:rsid wsp:val=&quot;123060C7&quot;/&gt;&lt;wsp:rsid wsp:val=&quot;12325249&quot;/&gt;&lt;wsp:rsid wsp:val=&quot;123270D8&quot;/&gt;&lt;wsp:rsid wsp:val=&quot;12363513&quot;/&gt;&lt;wsp:rsid wsp:val=&quot;12392760&quot;/&gt;&lt;wsp:rsid wsp:val=&quot;12406224&quot;/&gt;&lt;wsp:rsid wsp:val=&quot;12413678&quot;/&gt;&lt;wsp:rsid wsp:val=&quot;124539AE&quot;/&gt;&lt;wsp:rsid wsp:val=&quot;1246590D&quot;/&gt;&lt;wsp:rsid wsp:val=&quot;12476352&quot;/&gt;&lt;wsp:rsid wsp:val=&quot;124B0722&quot;/&gt;&lt;wsp:rsid wsp:val=&quot;124B1070&quot;/&gt;&lt;wsp:rsid wsp:val=&quot;125062FB&quot;/&gt;&lt;wsp:rsid wsp:val=&quot;12531B36&quot;/&gt;&lt;wsp:rsid wsp:val=&quot;125B4D8B&quot;/&gt;&lt;wsp:rsid wsp:val=&quot;125D1171&quot;/&gt;&lt;wsp:rsid wsp:val=&quot;125E481F&quot;/&gt;&lt;wsp:rsid wsp:val=&quot;12671729&quot;/&gt;&lt;wsp:rsid wsp:val=&quot;12672052&quot;/&gt;&lt;wsp:rsid wsp:val=&quot;126B358A&quot;/&gt;&lt;wsp:rsid wsp:val=&quot;12740835&quot;/&gt;&lt;wsp:rsid wsp:val=&quot;127429B8&quot;/&gt;&lt;wsp:rsid wsp:val=&quot;127477F8&quot;/&gt;&lt;wsp:rsid wsp:val=&quot;127553B3&quot;/&gt;&lt;wsp:rsid wsp:val=&quot;12791957&quot;/&gt;&lt;wsp:rsid wsp:val=&quot;127A6307&quot;/&gt;&lt;wsp:rsid wsp:val=&quot;127B37B4&quot;/&gt;&lt;wsp:rsid wsp:val=&quot;127B5219&quot;/&gt;&lt;wsp:rsid wsp:val=&quot;127C632E&quot;/&gt;&lt;wsp:rsid wsp:val=&quot;12803003&quot;/&gt;&lt;wsp:rsid wsp:val=&quot;128043E7&quot;/&gt;&lt;wsp:rsid wsp:val=&quot;1286541C&quot;/&gt;&lt;wsp:rsid wsp:val=&quot;12886C54&quot;/&gt;&lt;wsp:rsid wsp:val=&quot;128C1BDA&quot;/&gt;&lt;wsp:rsid wsp:val=&quot;129142DC&quot;/&gt;&lt;wsp:rsid wsp:val=&quot;129205FC&quot;/&gt;&lt;wsp:rsid wsp:val=&quot;129351F6&quot;/&gt;&lt;wsp:rsid wsp:val=&quot;12946FD6&quot;/&gt;&lt;wsp:rsid wsp:val=&quot;12951042&quot;/&gt;&lt;wsp:rsid wsp:val=&quot;12963B38&quot;/&gt;&lt;wsp:rsid wsp:val=&quot;129B465B&quot;/&gt;&lt;wsp:rsid wsp:val=&quot;129C7B4D&quot;/&gt;&lt;wsp:rsid wsp:val=&quot;129D71FD&quot;/&gt;&lt;wsp:rsid wsp:val=&quot;129F1755&quot;/&gt;&lt;wsp:rsid wsp:val=&quot;12A0091B&quot;/&gt;&lt;wsp:rsid wsp:val=&quot;12A00B14&quot;/&gt;&lt;wsp:rsid wsp:val=&quot;12A32C29&quot;/&gt;&lt;wsp:rsid wsp:val=&quot;12A36237&quot;/&gt;&lt;wsp:rsid wsp:val=&quot;12A4018F&quot;/&gt;&lt;wsp:rsid wsp:val=&quot;12A66D1A&quot;/&gt;&lt;wsp:rsid wsp:val=&quot;12A73D3C&quot;/&gt;&lt;wsp:rsid wsp:val=&quot;12A9482E&quot;/&gt;&lt;wsp:rsid wsp:val=&quot;12AA19C6&quot;/&gt;&lt;wsp:rsid wsp:val=&quot;12AC29B8&quot;/&gt;&lt;wsp:rsid wsp:val=&quot;12AD5E01&quot;/&gt;&lt;wsp:rsid wsp:val=&quot;12AE0DB3&quot;/&gt;&lt;wsp:rsid wsp:val=&quot;12AF088D&quot;/&gt;&lt;wsp:rsid wsp:val=&quot;12B21E0A&quot;/&gt;&lt;wsp:rsid wsp:val=&quot;12B350E1&quot;/&gt;&lt;wsp:rsid wsp:val=&quot;12B5286A&quot;/&gt;&lt;wsp:rsid wsp:val=&quot;12B73856&quot;/&gt;&lt;wsp:rsid wsp:val=&quot;12C01B8C&quot;/&gt;&lt;wsp:rsid wsp:val=&quot;12C27F8A&quot;/&gt;&lt;wsp:rsid wsp:val=&quot;12C4311D&quot;/&gt;&lt;wsp:rsid wsp:val=&quot;12C55FD2&quot;/&gt;&lt;wsp:rsid wsp:val=&quot;12C5770A&quot;/&gt;&lt;wsp:rsid wsp:val=&quot;12C836E4&quot;/&gt;&lt;wsp:rsid wsp:val=&quot;12C86F90&quot;/&gt;&lt;wsp:rsid wsp:val=&quot;12CD6C6F&quot;/&gt;&lt;wsp:rsid wsp:val=&quot;12CD7F8D&quot;/&gt;&lt;wsp:rsid wsp:val=&quot;12D7038E&quot;/&gt;&lt;wsp:rsid wsp:val=&quot;12DA43F4&quot;/&gt;&lt;wsp:rsid wsp:val=&quot;12DB420A&quot;/&gt;&lt;wsp:rsid wsp:val=&quot;12DD5D1E&quot;/&gt;&lt;wsp:rsid wsp:val=&quot;12DD7AA9&quot;/&gt;&lt;wsp:rsid wsp:val=&quot;12E22CBF&quot;/&gt;&lt;wsp:rsid wsp:val=&quot;12E27191&quot;/&gt;&lt;wsp:rsid wsp:val=&quot;12E3169D&quot;/&gt;&lt;wsp:rsid wsp:val=&quot;12E67765&quot;/&gt;&lt;wsp:rsid wsp:val=&quot;12E766BF&quot;/&gt;&lt;wsp:rsid wsp:val=&quot;12E77997&quot;/&gt;&lt;wsp:rsid wsp:val=&quot;12EC6D6E&quot;/&gt;&lt;wsp:rsid wsp:val=&quot;12EF4005&quot;/&gt;&lt;wsp:rsid wsp:val=&quot;12F03D6C&quot;/&gt;&lt;wsp:rsid wsp:val=&quot;12F43215&quot;/&gt;&lt;wsp:rsid wsp:val=&quot;12F85A84&quot;/&gt;&lt;wsp:rsid wsp:val=&quot;12FA397A&quot;/&gt;&lt;wsp:rsid wsp:val=&quot;12FD6A20&quot;/&gt;&lt;wsp:rsid wsp:val=&quot;12FE51BE&quot;/&gt;&lt;wsp:rsid wsp:val=&quot;13007F32&quot;/&gt;&lt;wsp:rsid wsp:val=&quot;130601B8&quot;/&gt;&lt;wsp:rsid wsp:val=&quot;130B7DD7&quot;/&gt;&lt;wsp:rsid wsp:val=&quot;130D63DE&quot;/&gt;&lt;wsp:rsid wsp:val=&quot;13106D62&quot;/&gt;&lt;wsp:rsid wsp:val=&quot;13172FF7&quot;/&gt;&lt;wsp:rsid wsp:val=&quot;131F1B15&quot;/&gt;&lt;wsp:rsid wsp:val=&quot;13211976&quot;/&gt;&lt;wsp:rsid wsp:val=&quot;13247C80&quot;/&gt;&lt;wsp:rsid wsp:val=&quot;13274DBF&quot;/&gt;&lt;wsp:rsid wsp:val=&quot;132B119F&quot;/&gt;&lt;wsp:rsid wsp:val=&quot;1331098C&quot;/&gt;&lt;wsp:rsid wsp:val=&quot;13317B46&quot;/&gt;&lt;wsp:rsid wsp:val=&quot;133231EB&quot;/&gt;&lt;wsp:rsid wsp:val=&quot;13337C8A&quot;/&gt;&lt;wsp:rsid wsp:val=&quot;13341B16&quot;/&gt;&lt;wsp:rsid wsp:val=&quot;1335601F&quot;/&gt;&lt;wsp:rsid wsp:val=&quot;133766D1&quot;/&gt;&lt;wsp:rsid wsp:val=&quot;13376F34&quot;/&gt;&lt;wsp:rsid wsp:val=&quot;1338041A&quot;/&gt;&lt;wsp:rsid wsp:val=&quot;13380BDB&quot;/&gt;&lt;wsp:rsid wsp:val=&quot;1339518F&quot;/&gt;&lt;wsp:rsid wsp:val=&quot;133B0F4D&quot;/&gt;&lt;wsp:rsid wsp:val=&quot;133C7021&quot;/&gt;&lt;wsp:rsid wsp:val=&quot;133D4E10&quot;/&gt;&lt;wsp:rsid wsp:val=&quot;133F7F0D&quot;/&gt;&lt;wsp:rsid wsp:val=&quot;1341361B&quot;/&gt;&lt;wsp:rsid wsp:val=&quot;134446D0&quot;/&gt;&lt;wsp:rsid wsp:val=&quot;13485673&quot;/&gt;&lt;wsp:rsid wsp:val=&quot;13486423&quot;/&gt;&lt;wsp:rsid wsp:val=&quot;134C38CA&quot;/&gt;&lt;wsp:rsid wsp:val=&quot;134C656F&quot;/&gt;&lt;wsp:rsid wsp:val=&quot;134E7953&quot;/&gt;&lt;wsp:rsid wsp:val=&quot;13502317&quot;/&gt;&lt;wsp:rsid wsp:val=&quot;13531B76&quot;/&gt;&lt;wsp:rsid wsp:val=&quot;13537EFF&quot;/&gt;&lt;wsp:rsid wsp:val=&quot;13546658&quot;/&gt;&lt;wsp:rsid wsp:val=&quot;13655E6C&quot;/&gt;&lt;wsp:rsid wsp:val=&quot;13674283&quot;/&gt;&lt;wsp:rsid wsp:val=&quot;13694C6A&quot;/&gt;&lt;wsp:rsid wsp:val=&quot;136C24CD&quot;/&gt;&lt;wsp:rsid wsp:val=&quot;137118F1&quot;/&gt;&lt;wsp:rsid wsp:val=&quot;13726340&quot;/&gt;&lt;wsp:rsid wsp:val=&quot;13737F4D&quot;/&gt;&lt;wsp:rsid wsp:val=&quot;1381603E&quot;/&gt;&lt;wsp:rsid wsp:val=&quot;13826318&quot;/&gt;&lt;wsp:rsid wsp:val=&quot;13874AEC&quot;/&gt;&lt;wsp:rsid wsp:val=&quot;138F38E4&quot;/&gt;&lt;wsp:rsid wsp:val=&quot;138F559F&quot;/&gt;&lt;wsp:rsid wsp:val=&quot;139202D3&quot;/&gt;&lt;wsp:rsid wsp:val=&quot;139851F2&quot;/&gt;&lt;wsp:rsid wsp:val=&quot;139B143B&quot;/&gt;&lt;wsp:rsid wsp:val=&quot;139B5907&quot;/&gt;&lt;wsp:rsid wsp:val=&quot;139B5AF1&quot;/&gt;&lt;wsp:rsid wsp:val=&quot;139D4144&quot;/&gt;&lt;wsp:rsid wsp:val=&quot;13A20933&quot;/&gt;&lt;wsp:rsid wsp:val=&quot;13A25FC9&quot;/&gt;&lt;wsp:rsid wsp:val=&quot;13A5558A&quot;/&gt;&lt;wsp:rsid wsp:val=&quot;13AF1624&quot;/&gt;&lt;wsp:rsid wsp:val=&quot;13B21026&quot;/&gt;&lt;wsp:rsid wsp:val=&quot;13B214A2&quot;/&gt;&lt;wsp:rsid wsp:val=&quot;13B23E31&quot;/&gt;&lt;wsp:rsid wsp:val=&quot;13B55D59&quot;/&gt;&lt;wsp:rsid wsp:val=&quot;13B6132C&quot;/&gt;&lt;wsp:rsid wsp:val=&quot;13BC76D6&quot;/&gt;&lt;wsp:rsid wsp:val=&quot;13BD0337&quot;/&gt;&lt;wsp:rsid wsp:val=&quot;13BE2849&quot;/&gt;&lt;wsp:rsid wsp:val=&quot;13BF3FC6&quot;/&gt;&lt;wsp:rsid wsp:val=&quot;13C100C7&quot;/&gt;&lt;wsp:rsid wsp:val=&quot;13C462B9&quot;/&gt;&lt;wsp:rsid wsp:val=&quot;13C6231B&quot;/&gt;&lt;wsp:rsid wsp:val=&quot;13CC417F&quot;/&gt;&lt;wsp:rsid wsp:val=&quot;13CD0497&quot;/&gt;&lt;wsp:rsid wsp:val=&quot;13CD3932&quot;/&gt;&lt;wsp:rsid wsp:val=&quot;13D016D8&quot;/&gt;&lt;wsp:rsid wsp:val=&quot;13D23A9B&quot;/&gt;&lt;wsp:rsid wsp:val=&quot;13D564D4&quot;/&gt;&lt;wsp:rsid wsp:val=&quot;13D70EB3&quot;/&gt;&lt;wsp:rsid wsp:val=&quot;13DB23CA&quot;/&gt;&lt;wsp:rsid wsp:val=&quot;13EA271F&quot;/&gt;&lt;wsp:rsid wsp:val=&quot;13EA316B&quot;/&gt;&lt;wsp:rsid wsp:val=&quot;13EA7514&quot;/&gt;&lt;wsp:rsid wsp:val=&quot;13EB1131&quot;/&gt;&lt;wsp:rsid wsp:val=&quot;13EF32C9&quot;/&gt;&lt;wsp:rsid wsp:val=&quot;13F01979&quot;/&gt;&lt;wsp:rsid wsp:val=&quot;13F43D78&quot;/&gt;&lt;wsp:rsid wsp:val=&quot;13F55CD9&quot;/&gt;&lt;wsp:rsid wsp:val=&quot;13F66F89&quot;/&gt;&lt;wsp:rsid wsp:val=&quot;13F72272&quot;/&gt;&lt;wsp:rsid wsp:val=&quot;13FC1EDA&quot;/&gt;&lt;wsp:rsid wsp:val=&quot;14017641&quot;/&gt;&lt;wsp:rsid wsp:val=&quot;14020B37&quot;/&gt;&lt;wsp:rsid wsp:val=&quot;14023DBB&quot;/&gt;&lt;wsp:rsid wsp:val=&quot;14034AE8&quot;/&gt;&lt;wsp:rsid wsp:val=&quot;1405145C&quot;/&gt;&lt;wsp:rsid wsp:val=&quot;140A287A&quot;/&gt;&lt;wsp:rsid wsp:val=&quot;140A40E5&quot;/&gt;&lt;wsp:rsid wsp:val=&quot;140B7E08&quot;/&gt;&lt;wsp:rsid wsp:val=&quot;140F7D18&quot;/&gt;&lt;wsp:rsid wsp:val=&quot;14136474&quot;/&gt;&lt;wsp:rsid wsp:val=&quot;141440BB&quot;/&gt;&lt;wsp:rsid wsp:val=&quot;141B5A56&quot;/&gt;&lt;wsp:rsid wsp:val=&quot;141D05DC&quot;/&gt;&lt;wsp:rsid wsp:val=&quot;141F4F9F&quot;/&gt;&lt;wsp:rsid wsp:val=&quot;141F7DC5&quot;/&gt;&lt;wsp:rsid wsp:val=&quot;14245194&quot;/&gt;&lt;wsp:rsid wsp:val=&quot;14251F08&quot;/&gt;&lt;wsp:rsid wsp:val=&quot;14255EED&quot;/&gt;&lt;wsp:rsid wsp:val=&quot;14264363&quot;/&gt;&lt;wsp:rsid wsp:val=&quot;14285148&quot;/&gt;&lt;wsp:rsid wsp:val=&quot;14287460&quot;/&gt;&lt;wsp:rsid wsp:val=&quot;14295653&quot;/&gt;&lt;wsp:rsid wsp:val=&quot;142A3C62&quot;/&gt;&lt;wsp:rsid wsp:val=&quot;142C025C&quot;/&gt;&lt;wsp:rsid wsp:val=&quot;142C6242&quot;/&gt;&lt;wsp:rsid wsp:val=&quot;142D3A4C&quot;/&gt;&lt;wsp:rsid wsp:val=&quot;14374512&quot;/&gt;&lt;wsp:rsid wsp:val=&quot;14376801&quot;/&gt;&lt;wsp:rsid wsp:val=&quot;143F4FD1&quot;/&gt;&lt;wsp:rsid wsp:val=&quot;14405865&quot;/&gt;&lt;wsp:rsid wsp:val=&quot;144626BE&quot;/&gt;&lt;wsp:rsid wsp:val=&quot;14464A80&quot;/&gt;&lt;wsp:rsid wsp:val=&quot;144855E5&quot;/&gt;&lt;wsp:rsid wsp:val=&quot;144E54B0&quot;/&gt;&lt;wsp:rsid wsp:val=&quot;144E5569&quot;/&gt;&lt;wsp:rsid wsp:val=&quot;14520C29&quot;/&gt;&lt;wsp:rsid wsp:val=&quot;145318DC&quot;/&gt;&lt;wsp:rsid wsp:val=&quot;14542659&quot;/&gt;&lt;wsp:rsid wsp:val=&quot;14544DF6&quot;/&gt;&lt;wsp:rsid wsp:val=&quot;14562962&quot;/&gt;&lt;wsp:rsid wsp:val=&quot;14563429&quot;/&gt;&lt;wsp:rsid wsp:val=&quot;1458117F&quot;/&gt;&lt;wsp:rsid wsp:val=&quot;145A0F83&quot;/&gt;&lt;wsp:rsid wsp:val=&quot;145A3A17&quot;/&gt;&lt;wsp:rsid wsp:val=&quot;14614266&quot;/&gt;&lt;wsp:rsid wsp:val=&quot;14646DA2&quot;/&gt;&lt;wsp:rsid wsp:val=&quot;1467421A&quot;/&gt;&lt;wsp:rsid wsp:val=&quot;146E3EBD&quot;/&gt;&lt;wsp:rsid wsp:val=&quot;147019FD&quot;/&gt;&lt;wsp:rsid wsp:val=&quot;1473032B&quot;/&gt;&lt;wsp:rsid wsp:val=&quot;14745AF4&quot;/&gt;&lt;wsp:rsid wsp:val=&quot;1474649F&quot;/&gt;&lt;wsp:rsid wsp:val=&quot;14775560&quot;/&gt;&lt;wsp:rsid wsp:val=&quot;14791799&quot;/&gt;&lt;wsp:rsid wsp:val=&quot;147D3E35&quot;/&gt;&lt;wsp:rsid wsp:val=&quot;147E0E3F&quot;/&gt;&lt;wsp:rsid wsp:val=&quot;1481702D&quot;/&gt;&lt;wsp:rsid wsp:val=&quot;14820DA4&quot;/&gt;&lt;wsp:rsid wsp:val=&quot;14844F86&quot;/&gt;&lt;wsp:rsid wsp:val=&quot;14881688&quot;/&gt;&lt;wsp:rsid wsp:val=&quot;14886F5C&quot;/&gt;&lt;wsp:rsid wsp:val=&quot;14890E3B&quot;/&gt;&lt;wsp:rsid wsp:val=&quot;148B1B00&quot;/&gt;&lt;wsp:rsid wsp:val=&quot;148C29F5&quot;/&gt;&lt;wsp:rsid wsp:val=&quot;148F43F2&quot;/&gt;&lt;wsp:rsid wsp:val=&quot;149007F2&quot;/&gt;&lt;wsp:rsid wsp:val=&quot;149147AE&quot;/&gt;&lt;wsp:rsid wsp:val=&quot;14946BD0&quot;/&gt;&lt;wsp:rsid wsp:val=&quot;14952EEC&quot;/&gt;&lt;wsp:rsid wsp:val=&quot;14953DCF&quot;/&gt;&lt;wsp:rsid wsp:val=&quot;14975C55&quot;/&gt;&lt;wsp:rsid wsp:val=&quot;149A21DE&quot;/&gt;&lt;wsp:rsid wsp:val=&quot;149A640F&quot;/&gt;&lt;wsp:rsid wsp:val=&quot;149C57B5&quot;/&gt;&lt;wsp:rsid wsp:val=&quot;14A314E4&quot;/&gt;&lt;wsp:rsid wsp:val=&quot;14A31D71&quot;/&gt;&lt;wsp:rsid wsp:val=&quot;14A45B3F&quot;/&gt;&lt;wsp:rsid wsp:val=&quot;14A502BB&quot;/&gt;&lt;wsp:rsid wsp:val=&quot;14AC24F3&quot;/&gt;&lt;wsp:rsid wsp:val=&quot;14AF252D&quot;/&gt;&lt;wsp:rsid wsp:val=&quot;14B15428&quot;/&gt;&lt;wsp:rsid wsp:val=&quot;14B318FA&quot;/&gt;&lt;wsp:rsid wsp:val=&quot;14BE122F&quot;/&gt;&lt;wsp:rsid wsp:val=&quot;14C01354&quot;/&gt;&lt;wsp:rsid wsp:val=&quot;14C306A1&quot;/&gt;&lt;wsp:rsid wsp:val=&quot;14C446C4&quot;/&gt;&lt;wsp:rsid wsp:val=&quot;14C53539&quot;/&gt;&lt;wsp:rsid wsp:val=&quot;14CA10CB&quot;/&gt;&lt;wsp:rsid wsp:val=&quot;14CE01BD&quot;/&gt;&lt;wsp:rsid wsp:val=&quot;14CF3A4A&quot;/&gt;&lt;wsp:rsid wsp:val=&quot;14D11571&quot;/&gt;&lt;wsp:rsid wsp:val=&quot;14D83A0E&quot;/&gt;&lt;wsp:rsid wsp:val=&quot;14DA724D&quot;/&gt;&lt;wsp:rsid wsp:val=&quot;14DB6EEA&quot;/&gt;&lt;wsp:rsid wsp:val=&quot;14E059EB&quot;/&gt;&lt;wsp:rsid wsp:val=&quot;14E16A8B&quot;/&gt;&lt;wsp:rsid wsp:val=&quot;14E6056B&quot;/&gt;&lt;wsp:rsid wsp:val=&quot;14EE7140&quot;/&gt;&lt;wsp:rsid wsp:val=&quot;14F82C5D&quot;/&gt;&lt;wsp:rsid wsp:val=&quot;14FC37CD&quot;/&gt;&lt;wsp:rsid wsp:val=&quot;14FC6E94&quot;/&gt;&lt;wsp:rsid wsp:val=&quot;14FE1D56&quot;/&gt;&lt;wsp:rsid wsp:val=&quot;14FF3B4A&quot;/&gt;&lt;wsp:rsid wsp:val=&quot;15001301&quot;/&gt;&lt;wsp:rsid wsp:val=&quot;15002A89&quot;/&gt;&lt;wsp:rsid wsp:val=&quot;15015F66&quot;/&gt;&lt;wsp:rsid wsp:val=&quot;15057137&quot;/&gt;&lt;wsp:rsid wsp:val=&quot;15061617&quot;/&gt;&lt;wsp:rsid wsp:val=&quot;15071B82&quot;/&gt;&lt;wsp:rsid wsp:val=&quot;15075127&quot;/&gt;&lt;wsp:rsid wsp:val=&quot;150C44EE&quot;/&gt;&lt;wsp:rsid wsp:val=&quot;150D4042&quot;/&gt;&lt;wsp:rsid wsp:val=&quot;150E5C05&quot;/&gt;&lt;wsp:rsid wsp:val=&quot;15107ED0&quot;/&gt;&lt;wsp:rsid wsp:val=&quot;15135844&quot;/&gt;&lt;wsp:rsid wsp:val=&quot;151417FC&quot;/&gt;&lt;wsp:rsid wsp:val=&quot;15186D63&quot;/&gt;&lt;wsp:rsid wsp:val=&quot;15186E3C&quot;/&gt;&lt;wsp:rsid wsp:val=&quot;151E03C3&quot;/&gt;&lt;wsp:rsid wsp:val=&quot;151F7F34&quot;/&gt;&lt;wsp:rsid wsp:val=&quot;15221BDF&quot;/&gt;&lt;wsp:rsid wsp:val=&quot;15276D2F&quot;/&gt;&lt;wsp:rsid wsp:val=&quot;15281FD2&quot;/&gt;&lt;wsp:rsid wsp:val=&quot;152B186D&quot;/&gt;&lt;wsp:rsid wsp:val=&quot;152C5545&quot;/&gt;&lt;wsp:rsid wsp:val=&quot;152F7906&quot;/&gt;&lt;wsp:rsid wsp:val=&quot;15302741&quot;/&gt;&lt;wsp:rsid wsp:val=&quot;153247AF&quot;/&gt;&lt;wsp:rsid wsp:val=&quot;15343CC0&quot;/&gt;&lt;wsp:rsid wsp:val=&quot;15371DEC&quot;/&gt;&lt;wsp:rsid wsp:val=&quot;153B0962&quot;/&gt;&lt;wsp:rsid wsp:val=&quot;15421908&quot;/&gt;&lt;wsp:rsid wsp:val=&quot;15437D8A&quot;/&gt;&lt;wsp:rsid wsp:val=&quot;154406C4&quot;/&gt;&lt;wsp:rsid wsp:val=&quot;154565DC&quot;/&gt;&lt;wsp:rsid wsp:val=&quot;15476D93&quot;/&gt;&lt;wsp:rsid wsp:val=&quot;15506C35&quot;/&gt;&lt;wsp:rsid wsp:val=&quot;15517595&quot;/&gt;&lt;wsp:rsid wsp:val=&quot;15523E0B&quot;/&gt;&lt;wsp:rsid wsp:val=&quot;15554258&quot;/&gt;&lt;wsp:rsid wsp:val=&quot;15556FD8&quot;/&gt;&lt;wsp:rsid wsp:val=&quot;15585000&quot;/&gt;&lt;wsp:rsid wsp:val=&quot;155A558E&quot;/&gt;&lt;wsp:rsid wsp:val=&quot;155D6ADE&quot;/&gt;&lt;wsp:rsid wsp:val=&quot;15614D63&quot;/&gt;&lt;wsp:rsid wsp:val=&quot;15697017&quot;/&gt;&lt;wsp:rsid wsp:val=&quot;156A4629&quot;/&gt;&lt;wsp:rsid wsp:val=&quot;157074B9&quot;/&gt;&lt;wsp:rsid wsp:val=&quot;15751F70&quot;/&gt;&lt;wsp:rsid wsp:val=&quot;157A0FE8&quot;/&gt;&lt;wsp:rsid wsp:val=&quot;15805D21&quot;/&gt;&lt;wsp:rsid wsp:val=&quot;15812BF6&quot;/&gt;&lt;wsp:rsid wsp:val=&quot;15891B29&quot;/&gt;&lt;wsp:rsid wsp:val=&quot;158B3432&quot;/&gt;&lt;wsp:rsid wsp:val=&quot;158C57D4&quot;/&gt;&lt;wsp:rsid wsp:val=&quot;15970C20&quot;/&gt;&lt;wsp:rsid wsp:val=&quot;15975489&quot;/&gt;&lt;wsp:rsid wsp:val=&quot;15984F71&quot;/&gt;&lt;wsp:rsid wsp:val=&quot;159A6055&quot;/&gt;&lt;wsp:rsid wsp:val=&quot;159D24B0&quot;/&gt;&lt;wsp:rsid wsp:val=&quot;159E193D&quot;/&gt;&lt;wsp:rsid wsp:val=&quot;159F55DA&quot;/&gt;&lt;wsp:rsid wsp:val=&quot;15A11E30&quot;/&gt;&lt;wsp:rsid wsp:val=&quot;15A15E69&quot;/&gt;&lt;wsp:rsid wsp:val=&quot;15A26ABE&quot;/&gt;&lt;wsp:rsid wsp:val=&quot;15A569C6&quot;/&gt;&lt;wsp:rsid wsp:val=&quot;15A57771&quot;/&gt;&lt;wsp:rsid wsp:val=&quot;15A956FF&quot;/&gt;&lt;wsp:rsid wsp:val=&quot;15B024F3&quot;/&gt;&lt;wsp:rsid wsp:val=&quot;15B269EB&quot;/&gt;&lt;wsp:rsid wsp:val=&quot;15B61ADD&quot;/&gt;&lt;wsp:rsid wsp:val=&quot;15B75809&quot;/&gt;&lt;wsp:rsid wsp:val=&quot;15BE0C90&quot;/&gt;&lt;wsp:rsid wsp:val=&quot;15BE6E17&quot;/&gt;&lt;wsp:rsid wsp:val=&quot;15C10C9D&quot;/&gt;&lt;wsp:rsid wsp:val=&quot;15C546CD&quot;/&gt;&lt;wsp:rsid wsp:val=&quot;15C82F6E&quot;/&gt;&lt;wsp:rsid wsp:val=&quot;15C9659C&quot;/&gt;&lt;wsp:rsid wsp:val=&quot;15CC69A6&quot;/&gt;&lt;wsp:rsid wsp:val=&quot;15D03DD6&quot;/&gt;&lt;wsp:rsid wsp:val=&quot;15D32BE7&quot;/&gt;&lt;wsp:rsid wsp:val=&quot;15D42A8D&quot;/&gt;&lt;wsp:rsid wsp:val=&quot;15D63278&quot;/&gt;&lt;wsp:rsid wsp:val=&quot;15D705E0&quot;/&gt;&lt;wsp:rsid wsp:val=&quot;15D717B1&quot;/&gt;&lt;wsp:rsid wsp:val=&quot;15D9364C&quot;/&gt;&lt;wsp:rsid wsp:val=&quot;15DA5512&quot;/&gt;&lt;wsp:rsid wsp:val=&quot;15DB46E6&quot;/&gt;&lt;wsp:rsid wsp:val=&quot;15DC311F&quot;/&gt;&lt;wsp:rsid wsp:val=&quot;15DD1060&quot;/&gt;&lt;wsp:rsid wsp:val=&quot;15E831A7&quot;/&gt;&lt;wsp:rsid wsp:val=&quot;15EB2FF3&quot;/&gt;&lt;wsp:rsid wsp:val=&quot;15ED5A39&quot;/&gt;&lt;wsp:rsid wsp:val=&quot;15F463E2&quot;/&gt;&lt;wsp:rsid wsp:val=&quot;15F53C8B&quot;/&gt;&lt;wsp:rsid wsp:val=&quot;15F62DDE&quot;/&gt;&lt;wsp:rsid wsp:val=&quot;15F64DA5&quot;/&gt;&lt;wsp:rsid wsp:val=&quot;15F84F35&quot;/&gt;&lt;wsp:rsid wsp:val=&quot;15FD66C5&quot;/&gt;&lt;wsp:rsid wsp:val=&quot;15FE358F&quot;/&gt;&lt;wsp:rsid wsp:val=&quot;15FE5D4A&quot;/&gt;&lt;wsp:rsid wsp:val=&quot;16006913&quot;/&gt;&lt;wsp:rsid wsp:val=&quot;160105F5&quot;/&gt;&lt;wsp:rsid wsp:val=&quot;16022EB2&quot;/&gt;&lt;wsp:rsid wsp:val=&quot;16046B99&quot;/&gt;&lt;wsp:rsid wsp:val=&quot;160B42A3&quot;/&gt;&lt;wsp:rsid wsp:val=&quot;160B7F06&quot;/&gt;&lt;wsp:rsid wsp:val=&quot;160C1B4B&quot;/&gt;&lt;wsp:rsid wsp:val=&quot;160F45C7&quot;/&gt;&lt;wsp:rsid wsp:val=&quot;161415B1&quot;/&gt;&lt;wsp:rsid wsp:val=&quot;161610DF&quot;/&gt;&lt;wsp:rsid wsp:val=&quot;161A6C71&quot;/&gt;&lt;wsp:rsid wsp:val=&quot;161A7AD2&quot;/&gt;&lt;wsp:rsid wsp:val=&quot;161B221C&quot;/&gt;&lt;wsp:rsid wsp:val=&quot;161E1D46&quot;/&gt;&lt;wsp:rsid wsp:val=&quot;161E5E7E&quot;/&gt;&lt;wsp:rsid wsp:val=&quot;162565AC&quot;/&gt;&lt;wsp:rsid wsp:val=&quot;16270CEF&quot;/&gt;&lt;wsp:rsid wsp:val=&quot;162A369D&quot;/&gt;&lt;wsp:rsid wsp:val=&quot;16302951&quot;/&gt;&lt;wsp:rsid wsp:val=&quot;163351E0&quot;/&gt;&lt;wsp:rsid wsp:val=&quot;16336168&quot;/&gt;&lt;wsp:rsid wsp:val=&quot;16344545&quot;/&gt;&lt;wsp:rsid wsp:val=&quot;16347A6F&quot;/&gt;&lt;wsp:rsid wsp:val=&quot;1636599C&quot;/&gt;&lt;wsp:rsid wsp:val=&quot;163855AB&quot;/&gt;&lt;wsp:rsid wsp:val=&quot;163907A5&quot;/&gt;&lt;wsp:rsid wsp:val=&quot;163C7DD7&quot;/&gt;&lt;wsp:rsid wsp:val=&quot;16404EF1&quot;/&gt;&lt;wsp:rsid wsp:val=&quot;1643168B&quot;/&gt;&lt;wsp:rsid wsp:val=&quot;16474528&quot;/&gt;&lt;wsp:rsid wsp:val=&quot;164866E4&quot;/&gt;&lt;wsp:rsid wsp:val=&quot;1649575C&quot;/&gt;&lt;wsp:rsid wsp:val=&quot;16542A87&quot;/&gt;&lt;wsp:rsid wsp:val=&quot;16554A01&quot;/&gt;&lt;wsp:rsid wsp:val=&quot;165677D0&quot;/&gt;&lt;wsp:rsid wsp:val=&quot;16576B6E&quot;/&gt;&lt;wsp:rsid wsp:val=&quot;16592F8A&quot;/&gt;&lt;wsp:rsid wsp:val=&quot;165A2FB5&quot;/&gt;&lt;wsp:rsid wsp:val=&quot;165D1761&quot;/&gt;&lt;wsp:rsid wsp:val=&quot;165E5EB1&quot;/&gt;&lt;wsp:rsid wsp:val=&quot;165E6AFF&quot;/&gt;&lt;wsp:rsid wsp:val=&quot;166102BC&quot;/&gt;&lt;wsp:rsid wsp:val=&quot;16611A2A&quot;/&gt;&lt;wsp:rsid wsp:val=&quot;16665AF7&quot;/&gt;&lt;wsp:rsid wsp:val=&quot;16666F35&quot;/&gt;&lt;wsp:rsid wsp:val=&quot;16687E25&quot;/&gt;&lt;wsp:rsid wsp:val=&quot;1671394E&quot;/&gt;&lt;wsp:rsid wsp:val=&quot;16736C68&quot;/&gt;&lt;wsp:rsid wsp:val=&quot;167604D1&quot;/&gt;&lt;wsp:rsid wsp:val=&quot;1679245E&quot;/&gt;&lt;wsp:rsid wsp:val=&quot;167D25BC&quot;/&gt;&lt;wsp:rsid wsp:val=&quot;167F0041&quot;/&gt;&lt;wsp:rsid wsp:val=&quot;16800EBD&quot;/&gt;&lt;wsp:rsid wsp:val=&quot;16812D72&quot;/&gt;&lt;wsp:rsid wsp:val=&quot;168158B1&quot;/&gt;&lt;wsp:rsid wsp:val=&quot;168357F4&quot;/&gt;&lt;wsp:rsid wsp:val=&quot;16840659&quot;/&gt;&lt;wsp:rsid wsp:val=&quot;16847EDD&quot;/&gt;&lt;wsp:rsid wsp:val=&quot;16851B08&quot;/&gt;&lt;wsp:rsid wsp:val=&quot;16895A53&quot;/&gt;&lt;wsp:rsid wsp:val=&quot;168C7914&quot;/&gt;&lt;wsp:rsid wsp:val=&quot;16901825&quot;/&gt;&lt;wsp:rsid wsp:val=&quot;16903403&quot;/&gt;&lt;wsp:rsid wsp:val=&quot;16905899&quot;/&gt;&lt;wsp:rsid wsp:val=&quot;16967812&quot;/&gt;&lt;wsp:rsid wsp:val=&quot;169A5C32&quot;/&gt;&lt;wsp:rsid wsp:val=&quot;16A11C9F&quot;/&gt;&lt;wsp:rsid wsp:val=&quot;16A23BF0&quot;/&gt;&lt;wsp:rsid wsp:val=&quot;16A40B2D&quot;/&gt;&lt;wsp:rsid wsp:val=&quot;16A77DE5&quot;/&gt;&lt;wsp:rsid wsp:val=&quot;16A9342F&quot;/&gt;&lt;wsp:rsid wsp:val=&quot;16AE14C5&quot;/&gt;&lt;wsp:rsid wsp:val=&quot;16B43419&quot;/&gt;&lt;wsp:rsid wsp:val=&quot;16B603FD&quot;/&gt;&lt;wsp:rsid wsp:val=&quot;16B8689C&quot;/&gt;&lt;wsp:rsid wsp:val=&quot;16BE732F&quot;/&gt;&lt;wsp:rsid wsp:val=&quot;16C10B2D&quot;/&gt;&lt;wsp:rsid wsp:val=&quot;16C31830&quot;/&gt;&lt;wsp:rsid wsp:val=&quot;16C34B05&quot;/&gt;&lt;wsp:rsid wsp:val=&quot;16C656AA&quot;/&gt;&lt;wsp:rsid wsp:val=&quot;16C966A5&quot;/&gt;&lt;wsp:rsid wsp:val=&quot;16CC4DA7&quot;/&gt;&lt;wsp:rsid wsp:val=&quot;16D01E26&quot;/&gt;&lt;wsp:rsid wsp:val=&quot;16D058CF&quot;/&gt;&lt;wsp:rsid wsp:val=&quot;16D06723&quot;/&gt;&lt;wsp:rsid wsp:val=&quot;16D1134F&quot;/&gt;&lt;wsp:rsid wsp:val=&quot;16D2444C&quot;/&gt;&lt;wsp:rsid wsp:val=&quot;16DE5965&quot;/&gt;&lt;wsp:rsid wsp:val=&quot;16E557BF&quot;/&gt;&lt;wsp:rsid wsp:val=&quot;16E57CDC&quot;/&gt;&lt;wsp:rsid wsp:val=&quot;16EA0FED&quot;/&gt;&lt;wsp:rsid wsp:val=&quot;16F15357&quot;/&gt;&lt;wsp:rsid wsp:val=&quot;16F177E6&quot;/&gt;&lt;wsp:rsid wsp:val=&quot;16F32E2A&quot;/&gt;&lt;wsp:rsid wsp:val=&quot;16F3774C&quot;/&gt;&lt;wsp:rsid wsp:val=&quot;16F37BAC&quot;/&gt;&lt;wsp:rsid wsp:val=&quot;16F47426&quot;/&gt;&lt;wsp:rsid wsp:val=&quot;16FF658E&quot;/&gt;&lt;wsp:rsid wsp:val=&quot;170015D4&quot;/&gt;&lt;wsp:rsid wsp:val=&quot;1702672A&quot;/&gt;&lt;wsp:rsid wsp:val=&quot;17033313&quot;/&gt;&lt;wsp:rsid wsp:val=&quot;17050A30&quot;/&gt;&lt;wsp:rsid wsp:val=&quot;17061F66&quot;/&gt;&lt;wsp:rsid wsp:val=&quot;170B59AF&quot;/&gt;&lt;wsp:rsid wsp:val=&quot;170C22B9&quot;/&gt;&lt;wsp:rsid wsp:val=&quot;171373F8&quot;/&gt;&lt;wsp:rsid wsp:val=&quot;171425D5&quot;/&gt;&lt;wsp:rsid wsp:val=&quot;17144982&quot;/&gt;&lt;wsp:rsid wsp:val=&quot;17183C24&quot;/&gt;&lt;wsp:rsid wsp:val=&quot;17186BB1&quot;/&gt;&lt;wsp:rsid wsp:val=&quot;17191394&quot;/&gt;&lt;wsp:rsid wsp:val=&quot;171937F6&quot;/&gt;&lt;wsp:rsid wsp:val=&quot;171A07AB&quot;/&gt;&lt;wsp:rsid wsp:val=&quot;171D5A36&quot;/&gt;&lt;wsp:rsid wsp:val=&quot;171F0AC6&quot;/&gt;&lt;wsp:rsid wsp:val=&quot;171F1A27&quot;/&gt;&lt;wsp:rsid wsp:val=&quot;172306E5&quot;/&gt;&lt;wsp:rsid wsp:val=&quot;17241C42&quot;/&gt;&lt;wsp:rsid wsp:val=&quot;172943D8&quot;/&gt;&lt;wsp:rsid wsp:val=&quot;172A1BC7&quot;/&gt;&lt;wsp:rsid wsp:val=&quot;172D73FA&quot;/&gt;&lt;wsp:rsid wsp:val=&quot;17333CC1&quot;/&gt;&lt;wsp:rsid wsp:val=&quot;17345093&quot;/&gt;&lt;wsp:rsid wsp:val=&quot;17351ED2&quot;/&gt;&lt;wsp:rsid wsp:val=&quot;173A723D&quot;/&gt;&lt;wsp:rsid wsp:val=&quot;17434A3C&quot;/&gt;&lt;wsp:rsid wsp:val=&quot;174C2C39&quot;/&gt;&lt;wsp:rsid wsp:val=&quot;175542AB&quot;/&gt;&lt;wsp:rsid wsp:val=&quot;17594A31&quot;/&gt;&lt;wsp:rsid wsp:val=&quot;175F530B&quot;/&gt;&lt;wsp:rsid wsp:val=&quot;17645AB4&quot;/&gt;&lt;wsp:rsid wsp:val=&quot;17686215&quot;/&gt;&lt;wsp:rsid wsp:val=&quot;176C2DA0&quot;/&gt;&lt;wsp:rsid wsp:val=&quot;176C3C2F&quot;/&gt;&lt;wsp:rsid wsp:val=&quot;1776005D&quot;/&gt;&lt;wsp:rsid wsp:val=&quot;17775985&quot;/&gt;&lt;wsp:rsid wsp:val=&quot;177E607A&quot;/&gt;&lt;wsp:rsid wsp:val=&quot;17806431&quot;/&gt;&lt;wsp:rsid wsp:val=&quot;17806FE1&quot;/&gt;&lt;wsp:rsid wsp:val=&quot;1781115F&quot;/&gt;&lt;wsp:rsid wsp:val=&quot;178356A4&quot;/&gt;&lt;wsp:rsid wsp:val=&quot;17836D1D&quot;/&gt;&lt;wsp:rsid wsp:val=&quot;17877645&quot;/&gt;&lt;wsp:rsid wsp:val=&quot;17903AB1&quot;/&gt;&lt;wsp:rsid wsp:val=&quot;1794569C&quot;/&gt;&lt;wsp:rsid wsp:val=&quot;17972E38&quot;/&gt;&lt;wsp:rsid wsp:val=&quot;17A37CA6&quot;/&gt;&lt;wsp:rsid wsp:val=&quot;17A85C4D&quot;/&gt;&lt;wsp:rsid wsp:val=&quot;17AB46C3&quot;/&gt;&lt;wsp:rsid wsp:val=&quot;17AD689B&quot;/&gt;&lt;wsp:rsid wsp:val=&quot;17AF0D25&quot;/&gt;&lt;wsp:rsid wsp:val=&quot;17B126C2&quot;/&gt;&lt;wsp:rsid wsp:val=&quot;17B12D5E&quot;/&gt;&lt;wsp:rsid wsp:val=&quot;17B255D4&quot;/&gt;&lt;wsp:rsid wsp:val=&quot;17B26D51&quot;/&gt;&lt;wsp:rsid wsp:val=&quot;17B33C66&quot;/&gt;&lt;wsp:rsid wsp:val=&quot;17B702A9&quot;/&gt;&lt;wsp:rsid wsp:val=&quot;17B9135B&quot;/&gt;&lt;wsp:rsid wsp:val=&quot;17BA4AA6&quot;/&gt;&lt;wsp:rsid wsp:val=&quot;17BE6228&quot;/&gt;&lt;wsp:rsid wsp:val=&quot;17BE74D3&quot;/&gt;&lt;wsp:rsid wsp:val=&quot;17C2287E&quot;/&gt;&lt;wsp:rsid wsp:val=&quot;17C72D82&quot;/&gt;&lt;wsp:rsid wsp:val=&quot;17C96E77&quot;/&gt;&lt;wsp:rsid wsp:val=&quot;17CA18CE&quot;/&gt;&lt;wsp:rsid wsp:val=&quot;17CA3E6E&quot;/&gt;&lt;wsp:rsid wsp:val=&quot;17D209DC&quot;/&gt;&lt;wsp:rsid wsp:val=&quot;17D472A8&quot;/&gt;&lt;wsp:rsid wsp:val=&quot;17D60C54&quot;/&gt;&lt;wsp:rsid wsp:val=&quot;17D74C90&quot;/&gt;&lt;wsp:rsid wsp:val=&quot;17DB5344&quot;/&gt;&lt;wsp:rsid wsp:val=&quot;17DB7DA3&quot;/&gt;&lt;wsp:rsid wsp:val=&quot;17E152D3&quot;/&gt;&lt;wsp:rsid wsp:val=&quot;17E24674&quot;/&gt;&lt;wsp:rsid wsp:val=&quot;17E331D1&quot;/&gt;&lt;wsp:rsid wsp:val=&quot;17E46480&quot;/&gt;&lt;wsp:rsid wsp:val=&quot;17E62E10&quot;/&gt;&lt;wsp:rsid wsp:val=&quot;17E81A08&quot;/&gt;&lt;wsp:rsid wsp:val=&quot;17E86E94&quot;/&gt;&lt;wsp:rsid wsp:val=&quot;17E9359D&quot;/&gt;&lt;wsp:rsid wsp:val=&quot;17E93B0B&quot;/&gt;&lt;wsp:rsid wsp:val=&quot;17EA021C&quot;/&gt;&lt;wsp:rsid wsp:val=&quot;17EC2CD0&quot;/&gt;&lt;wsp:rsid wsp:val=&quot;17ED6349&quot;/&gt;&lt;wsp:rsid wsp:val=&quot;17F14591&quot;/&gt;&lt;wsp:rsid wsp:val=&quot;17F23EB7&quot;/&gt;&lt;wsp:rsid wsp:val=&quot;17F90851&quot;/&gt;&lt;wsp:rsid wsp:val=&quot;17F933CF&quot;/&gt;&lt;wsp:rsid wsp:val=&quot;17FC1F67&quot;/&gt;&lt;wsp:rsid wsp:val=&quot;17FF5021&quot;/&gt;&lt;wsp:rsid wsp:val=&quot;18001D5F&quot;/&gt;&lt;wsp:rsid wsp:val=&quot;180149B0&quot;/&gt;&lt;wsp:rsid wsp:val=&quot;180167F2&quot;/&gt;&lt;wsp:rsid wsp:val=&quot;180426F1&quot;/&gt;&lt;wsp:rsid wsp:val=&quot;180670AE&quot;/&gt;&lt;wsp:rsid wsp:val=&quot;18075F30&quot;/&gt;&lt;wsp:rsid wsp:val=&quot;180E3D31&quot;/&gt;&lt;wsp:rsid wsp:val=&quot;18112E6C&quot;/&gt;&lt;wsp:rsid wsp:val=&quot;18117B90&quot;/&gt;&lt;wsp:rsid wsp:val=&quot;18135791&quot;/&gt;&lt;wsp:rsid wsp:val=&quot;18181C4A&quot;/&gt;&lt;wsp:rsid wsp:val=&quot;18194407&quot;/&gt;&lt;wsp:rsid wsp:val=&quot;181A272E&quot;/&gt;&lt;wsp:rsid wsp:val=&quot;181C639F&quot;/&gt;&lt;wsp:rsid wsp:val=&quot;1824457A&quot;/&gt;&lt;wsp:rsid wsp:val=&quot;182540E8&quot;/&gt;&lt;wsp:rsid wsp:val=&quot;18264A61&quot;/&gt;&lt;wsp:rsid wsp:val=&quot;18267FDD&quot;/&gt;&lt;wsp:rsid wsp:val=&quot;18271444&quot;/&gt;&lt;wsp:rsid wsp:val=&quot;182B4CA3&quot;/&gt;&lt;wsp:rsid wsp:val=&quot;182F0B05&quot;/&gt;&lt;wsp:rsid wsp:val=&quot;182F3437&quot;/&gt;&lt;wsp:rsid wsp:val=&quot;18313136&quot;/&gt;&lt;wsp:rsid wsp:val=&quot;1831431C&quot;/&gt;&lt;wsp:rsid wsp:val=&quot;1833316F&quot;/&gt;&lt;wsp:rsid wsp:val=&quot;183505A5&quot;/&gt;&lt;wsp:rsid wsp:val=&quot;1838770B&quot;/&gt;&lt;wsp:rsid wsp:val=&quot;183A4761&quot;/&gt;&lt;wsp:rsid wsp:val=&quot;183E5331&quot;/&gt;&lt;wsp:rsid wsp:val=&quot;184161D7&quot;/&gt;&lt;wsp:rsid wsp:val=&quot;184B0191&quot;/&gt;&lt;wsp:rsid wsp:val=&quot;18512895&quot;/&gt;&lt;wsp:rsid wsp:val=&quot;18517CFB&quot;/&gt;&lt;wsp:rsid wsp:val=&quot;18547112&quot;/&gt;&lt;wsp:rsid wsp:val=&quot;185612AB&quot;/&gt;&lt;wsp:rsid wsp:val=&quot;18563BD5&quot;/&gt;&lt;wsp:rsid wsp:val=&quot;18563EBF&quot;/&gt;&lt;wsp:rsid wsp:val=&quot;185E4822&quot;/&gt;&lt;wsp:rsid wsp:val=&quot;185F400F&quot;/&gt;&lt;wsp:rsid wsp:val=&quot;18622D9E&quot;/&gt;&lt;wsp:rsid wsp:val=&quot;18623D82&quot;/&gt;&lt;wsp:rsid wsp:val=&quot;1862665E&quot;/&gt;&lt;wsp:rsid wsp:val=&quot;186739BC&quot;/&gt;&lt;wsp:rsid wsp:val=&quot;18686070&quot;/&gt;&lt;wsp:rsid wsp:val=&quot;18691C17&quot;/&gt;&lt;wsp:rsid wsp:val=&quot;186A5DEA&quot;/&gt;&lt;wsp:rsid wsp:val=&quot;186C24D0&quot;/&gt;&lt;wsp:rsid wsp:val=&quot;186C5139&quot;/&gt;&lt;wsp:rsid wsp:val=&quot;186E5CB3&quot;/&gt;&lt;wsp:rsid wsp:val=&quot;186E7878&quot;/&gt;&lt;wsp:rsid wsp:val=&quot;186F2A17&quot;/&gt;&lt;wsp:rsid wsp:val=&quot;18737E73&quot;/&gt;&lt;wsp:rsid wsp:val=&quot;18754196&quot;/&gt;&lt;wsp:rsid wsp:val=&quot;18782FD9&quot;/&gt;&lt;wsp:rsid wsp:val=&quot;187B45A1&quot;/&gt;&lt;wsp:rsid wsp:val=&quot;187E2DEA&quot;/&gt;&lt;wsp:rsid wsp:val=&quot;187F1F75&quot;/&gt;&lt;wsp:rsid wsp:val=&quot;18831E0E&quot;/&gt;&lt;wsp:rsid wsp:val=&quot;18835748&quot;/&gt;&lt;wsp:rsid wsp:val=&quot;18885679&quot;/&gt;&lt;wsp:rsid wsp:val=&quot;188B0556&quot;/&gt;&lt;wsp:rsid wsp:val=&quot;188D0694&quot;/&gt;&lt;wsp:rsid wsp:val=&quot;188D1803&quot;/&gt;&lt;wsp:rsid wsp:val=&quot;188F47BD&quot;/&gt;&lt;wsp:rsid wsp:val=&quot;18915D6E&quot;/&gt;&lt;wsp:rsid wsp:val=&quot;189342C4&quot;/&gt;&lt;wsp:rsid wsp:val=&quot;1897417B&quot;/&gt;&lt;wsp:rsid wsp:val=&quot;18982F0D&quot;/&gt;&lt;wsp:rsid wsp:val=&quot;18994B80&quot;/&gt;&lt;wsp:rsid wsp:val=&quot;189A6C96&quot;/&gt;&lt;wsp:rsid wsp:val=&quot;18A02523&quot;/&gt;&lt;wsp:rsid wsp:val=&quot;18A2248C&quot;/&gt;&lt;wsp:rsid wsp:val=&quot;18A47A15&quot;/&gt;&lt;wsp:rsid wsp:val=&quot;18AD0938&quot;/&gt;&lt;wsp:rsid wsp:val=&quot;18AF275D&quot;/&gt;&lt;wsp:rsid wsp:val=&quot;18B1738F&quot;/&gt;&lt;wsp:rsid wsp:val=&quot;18B23746&quot;/&gt;&lt;wsp:rsid wsp:val=&quot;18B36BD3&quot;/&gt;&lt;wsp:rsid wsp:val=&quot;18B43A3E&quot;/&gt;&lt;wsp:rsid wsp:val=&quot;18B639FE&quot;/&gt;&lt;wsp:rsid wsp:val=&quot;18B742E0&quot;/&gt;&lt;wsp:rsid wsp:val=&quot;18BA6C2E&quot;/&gt;&lt;wsp:rsid wsp:val=&quot;18BC4F04&quot;/&gt;&lt;wsp:rsid wsp:val=&quot;18BD7920&quot;/&gt;&lt;wsp:rsid wsp:val=&quot;18BE590F&quot;/&gt;&lt;wsp:rsid wsp:val=&quot;18C54880&quot;/&gt;&lt;wsp:rsid wsp:val=&quot;18C826CF&quot;/&gt;&lt;wsp:rsid wsp:val=&quot;18CA0D30&quot;/&gt;&lt;wsp:rsid wsp:val=&quot;18CB491E&quot;/&gt;&lt;wsp:rsid wsp:val=&quot;18CD7D74&quot;/&gt;&lt;wsp:rsid wsp:val=&quot;18CE13AB&quot;/&gt;&lt;wsp:rsid wsp:val=&quot;18D53DF5&quot;/&gt;&lt;wsp:rsid wsp:val=&quot;18D855F4&quot;/&gt;&lt;wsp:rsid wsp:val=&quot;18DA429A&quot;/&gt;&lt;wsp:rsid wsp:val=&quot;18DB7D0B&quot;/&gt;&lt;wsp:rsid wsp:val=&quot;18DD44BE&quot;/&gt;&lt;wsp:rsid wsp:val=&quot;18E05AA9&quot;/&gt;&lt;wsp:rsid wsp:val=&quot;18E6657B&quot;/&gt;&lt;wsp:rsid wsp:val=&quot;18E802D1&quot;/&gt;&lt;wsp:rsid wsp:val=&quot;18E8439C&quot;/&gt;&lt;wsp:rsid wsp:val=&quot;18E97F34&quot;/&gt;&lt;wsp:rsid wsp:val=&quot;18EA0514&quot;/&gt;&lt;wsp:rsid wsp:val=&quot;18EE5C18&quot;/&gt;&lt;wsp:rsid wsp:val=&quot;18EF409D&quot;/&gt;&lt;wsp:rsid wsp:val=&quot;18F63D7E&quot;/&gt;&lt;wsp:rsid wsp:val=&quot;18F6735D&quot;/&gt;&lt;wsp:rsid wsp:val=&quot;18F679D6&quot;/&gt;&lt;wsp:rsid wsp:val=&quot;18FB27B7&quot;/&gt;&lt;wsp:rsid wsp:val=&quot;19014EF6&quot;/&gt;&lt;wsp:rsid wsp:val=&quot;190178B5&quot;/&gt;&lt;wsp:rsid wsp:val=&quot;19017BD7&quot;/&gt;&lt;wsp:rsid wsp:val=&quot;19027EA0&quot;/&gt;&lt;wsp:rsid wsp:val=&quot;190310C6&quot;/&gt;&lt;wsp:rsid wsp:val=&quot;190349CE&quot;/&gt;&lt;wsp:rsid wsp:val=&quot;19035027&quot;/&gt;&lt;wsp:rsid wsp:val=&quot;19050BD8&quot;/&gt;&lt;wsp:rsid wsp:val=&quot;190556A7&quot;/&gt;&lt;wsp:rsid wsp:val=&quot;19057CA3&quot;/&gt;&lt;wsp:rsid wsp:val=&quot;19071B02&quot;/&gt;&lt;wsp:rsid wsp:val=&quot;190A6D65&quot;/&gt;&lt;wsp:rsid wsp:val=&quot;190E3155&quot;/&gt;&lt;wsp:rsid wsp:val=&quot;190F0D96&quot;/&gt;&lt;wsp:rsid wsp:val=&quot;19116969&quot;/&gt;&lt;wsp:rsid wsp:val=&quot;19120D6B&quot;/&gt;&lt;wsp:rsid wsp:val=&quot;19136695&quot;/&gt;&lt;wsp:rsid wsp:val=&quot;19163464&quot;/&gt;&lt;wsp:rsid wsp:val=&quot;191855C1&quot;/&gt;&lt;wsp:rsid wsp:val=&quot;191924D8&quot;/&gt;&lt;wsp:rsid wsp:val=&quot;191C0472&quot;/&gt;&lt;wsp:rsid wsp:val=&quot;191C58DF&quot;/&gt;&lt;wsp:rsid wsp:val=&quot;191D4468&quot;/&gt;&lt;wsp:rsid wsp:val=&quot;191E0EFF&quot;/&gt;&lt;wsp:rsid wsp:val=&quot;191E2DD8&quot;/&gt;&lt;wsp:rsid wsp:val=&quot;191E39BF&quot;/&gt;&lt;wsp:rsid wsp:val=&quot;19213E8F&quot;/&gt;&lt;wsp:rsid wsp:val=&quot;19255150&quot;/&gt;&lt;wsp:rsid wsp:val=&quot;19273164&quot;/&gt;&lt;wsp:rsid wsp:val=&quot;19284D9A&quot;/&gt;&lt;wsp:rsid wsp:val=&quot;192B5B33&quot;/&gt;&lt;wsp:rsid wsp:val=&quot;192F314C&quot;/&gt;&lt;wsp:rsid wsp:val=&quot;193204A2&quot;/&gt;&lt;wsp:rsid wsp:val=&quot;19321F5E&quot;/&gt;&lt;wsp:rsid wsp:val=&quot;193402EB&quot;/&gt;&lt;wsp:rsid wsp:val=&quot;1935063A&quot;/&gt;&lt;wsp:rsid wsp:val=&quot;19372512&quot;/&gt;&lt;wsp:rsid wsp:val=&quot;193D4CA6&quot;/&gt;&lt;wsp:rsid wsp:val=&quot;19403D7D&quot;/&gt;&lt;wsp:rsid wsp:val=&quot;19410882&quot;/&gt;&lt;wsp:rsid wsp:val=&quot;194246B8&quot;/&gt;&lt;wsp:rsid wsp:val=&quot;19481C40&quot;/&gt;&lt;wsp:rsid wsp:val=&quot;19484AF3&quot;/&gt;&lt;wsp:rsid wsp:val=&quot;194A2CAE&quot;/&gt;&lt;wsp:rsid wsp:val=&quot;194C519C&quot;/&gt;&lt;wsp:rsid wsp:val=&quot;195229E6&quot;/&gt;&lt;wsp:rsid wsp:val=&quot;195537FA&quot;/&gt;&lt;wsp:rsid wsp:val=&quot;19605221&quot;/&gt;&lt;wsp:rsid wsp:val=&quot;19673A97&quot;/&gt;&lt;wsp:rsid wsp:val=&quot;19692A52&quot;/&gt;&lt;wsp:rsid wsp:val=&quot;196B4CD9&quot;/&gt;&lt;wsp:rsid wsp:val=&quot;196B5328&quot;/&gt;&lt;wsp:rsid wsp:val=&quot;196C2F70&quot;/&gt;&lt;wsp:rsid wsp:val=&quot;196C37EB&quot;/&gt;&lt;wsp:rsid wsp:val=&quot;196C4305&quot;/&gt;&lt;wsp:rsid wsp:val=&quot;19720FD3&quot;/&gt;&lt;wsp:rsid wsp:val=&quot;19744742&quot;/&gt;&lt;wsp:rsid wsp:val=&quot;1978054A&quot;/&gt;&lt;wsp:rsid wsp:val=&quot;19784888&quot;/&gt;&lt;wsp:rsid wsp:val=&quot;197B7325&quot;/&gt;&lt;wsp:rsid wsp:val=&quot;197F0BC1&quot;/&gt;&lt;wsp:rsid wsp:val=&quot;197F72EB&quot;/&gt;&lt;wsp:rsid wsp:val=&quot;198025D4&quot;/&gt;&lt;wsp:rsid wsp:val=&quot;198103A8&quot;/&gt;&lt;wsp:rsid wsp:val=&quot;198173CB&quot;/&gt;&lt;wsp:rsid wsp:val=&quot;1984145F&quot;/&gt;&lt;wsp:rsid wsp:val=&quot;19857724&quot;/&gt;&lt;wsp:rsid wsp:val=&quot;1989694B&quot;/&gt;&lt;wsp:rsid wsp:val=&quot;198B489B&quot;/&gt;&lt;wsp:rsid wsp:val=&quot;198C387D&quot;/&gt;&lt;wsp:rsid wsp:val=&quot;198F4086&quot;/&gt;&lt;wsp:rsid wsp:val=&quot;1996397E&quot;/&gt;&lt;wsp:rsid wsp:val=&quot;19973199&quot;/&gt;&lt;wsp:rsid wsp:val=&quot;199C699A&quot;/&gt;&lt;wsp:rsid wsp:val=&quot;19A41568&quot;/&gt;&lt;wsp:rsid wsp:val=&quot;19A76B19&quot;/&gt;&lt;wsp:rsid wsp:val=&quot;19A87592&quot;/&gt;&lt;wsp:rsid wsp:val=&quot;19AA4425&quot;/&gt;&lt;wsp:rsid wsp:val=&quot;19AE65B6&quot;/&gt;&lt;wsp:rsid wsp:val=&quot;19B12BA7&quot;/&gt;&lt;wsp:rsid wsp:val=&quot;19B43546&quot;/&gt;&lt;wsp:rsid wsp:val=&quot;19B82290&quot;/&gt;&lt;wsp:rsid wsp:val=&quot;19BB6B5C&quot;/&gt;&lt;wsp:rsid wsp:val=&quot;19BC6086&quot;/&gt;&lt;wsp:rsid wsp:val=&quot;19BE06CB&quot;/&gt;&lt;wsp:rsid wsp:val=&quot;19BF4420&quot;/&gt;&lt;wsp:rsid wsp:val=&quot;19C07DE0&quot;/&gt;&lt;wsp:rsid wsp:val=&quot;19C34A86&quot;/&gt;&lt;wsp:rsid wsp:val=&quot;19C47E8A&quot;/&gt;&lt;wsp:rsid wsp:val=&quot;19CC6186&quot;/&gt;&lt;wsp:rsid wsp:val=&quot;19D07AD5&quot;/&gt;&lt;wsp:rsid wsp:val=&quot;19D14773&quot;/&gt;&lt;wsp:rsid wsp:val=&quot;19D84C36&quot;/&gt;&lt;wsp:rsid wsp:val=&quot;19DA00AB&quot;/&gt;&lt;wsp:rsid wsp:val=&quot;19DF2CE6&quot;/&gt;&lt;wsp:rsid wsp:val=&quot;19E1181A&quot;/&gt;&lt;wsp:rsid wsp:val=&quot;19E118DD&quot;/&gt;&lt;wsp:rsid wsp:val=&quot;19E71D14&quot;/&gt;&lt;wsp:rsid wsp:val=&quot;19E8586C&quot;/&gt;&lt;wsp:rsid wsp:val=&quot;19ED69C0&quot;/&gt;&lt;wsp:rsid wsp:val=&quot;19EE01D3&quot;/&gt;&lt;wsp:rsid wsp:val=&quot;19EF3FDA&quot;/&gt;&lt;wsp:rsid wsp:val=&quot;19F24DE2&quot;/&gt;&lt;wsp:rsid wsp:val=&quot;19FA679A&quot;/&gt;&lt;wsp:rsid wsp:val=&quot;1A0E1055&quot;/&gt;&lt;wsp:rsid wsp:val=&quot;1A106F0E&quot;/&gt;&lt;wsp:rsid wsp:val=&quot;1A125D2F&quot;/&gt;&lt;wsp:rsid wsp:val=&quot;1A144E38&quot;/&gt;&lt;wsp:rsid wsp:val=&quot;1A184D70&quot;/&gt;&lt;wsp:rsid wsp:val=&quot;1A1C6AC5&quot;/&gt;&lt;wsp:rsid wsp:val=&quot;1A1D0659&quot;/&gt;&lt;wsp:rsid wsp:val=&quot;1A1E4730&quot;/&gt;&lt;wsp:rsid wsp:val=&quot;1A200207&quot;/&gt;&lt;wsp:rsid wsp:val=&quot;1A24065B&quot;/&gt;&lt;wsp:rsid wsp:val=&quot;1A27197B&quot;/&gt;&lt;wsp:rsid wsp:val=&quot;1A295B55&quot;/&gt;&lt;wsp:rsid wsp:val=&quot;1A2A2AC3&quot;/&gt;&lt;wsp:rsid wsp:val=&quot;1A2A7B90&quot;/&gt;&lt;wsp:rsid wsp:val=&quot;1A2B7281&quot;/&gt;&lt;wsp:rsid wsp:val=&quot;1A2E50CA&quot;/&gt;&lt;wsp:rsid wsp:val=&quot;1A332AD4&quot;/&gt;&lt;wsp:rsid wsp:val=&quot;1A34230F&quot;/&gt;&lt;wsp:rsid wsp:val=&quot;1A3B39E9&quot;/&gt;&lt;wsp:rsid wsp:val=&quot;1A3B40AB&quot;/&gt;&lt;wsp:rsid wsp:val=&quot;1A3B4781&quot;/&gt;&lt;wsp:rsid wsp:val=&quot;1A3F6502&quot;/&gt;&lt;wsp:rsid wsp:val=&quot;1A42438E&quot;/&gt;&lt;wsp:rsid wsp:val=&quot;1A4562FF&quot;/&gt;&lt;wsp:rsid wsp:val=&quot;1A4E4CB9&quot;/&gt;&lt;wsp:rsid wsp:val=&quot;1A504E2E&quot;/&gt;&lt;wsp:rsid wsp:val=&quot;1A507774&quot;/&gt;&lt;wsp:rsid wsp:val=&quot;1A527379&quot;/&gt;&lt;wsp:rsid wsp:val=&quot;1A5543CA&quot;/&gt;&lt;wsp:rsid wsp:val=&quot;1A587845&quot;/&gt;&lt;wsp:rsid wsp:val=&quot;1A5A30D1&quot;/&gt;&lt;wsp:rsid wsp:val=&quot;1A5A3C9D&quot;/&gt;&lt;wsp:rsid wsp:val=&quot;1A640863&quot;/&gt;&lt;wsp:rsid wsp:val=&quot;1A642B16&quot;/&gt;&lt;wsp:rsid wsp:val=&quot;1A653DDB&quot;/&gt;&lt;wsp:rsid wsp:val=&quot;1A683467&quot;/&gt;&lt;wsp:rsid wsp:val=&quot;1A6D7489&quot;/&gt;&lt;wsp:rsid wsp:val=&quot;1A7154C1&quot;/&gt;&lt;wsp:rsid wsp:val=&quot;1A721463&quot;/&gt;&lt;wsp:rsid wsp:val=&quot;1A72504D&quot;/&gt;&lt;wsp:rsid wsp:val=&quot;1A771E7C&quot;/&gt;&lt;wsp:rsid wsp:val=&quot;1A783715&quot;/&gt;&lt;wsp:rsid wsp:val=&quot;1A7B1651&quot;/&gt;&lt;wsp:rsid wsp:val=&quot;1A861417&quot;/&gt;&lt;wsp:rsid wsp:val=&quot;1A8C597C&quot;/&gt;&lt;wsp:rsid wsp:val=&quot;1A8F5267&quot;/&gt;&lt;wsp:rsid wsp:val=&quot;1A9072B4&quot;/&gt;&lt;wsp:rsid wsp:val=&quot;1A925FE3&quot;/&gt;&lt;wsp:rsid wsp:val=&quot;1A9320AF&quot;/&gt;&lt;wsp:rsid wsp:val=&quot;1A965516&quot;/&gt;&lt;wsp:rsid wsp:val=&quot;1A9A334E&quot;/&gt;&lt;wsp:rsid wsp:val=&quot;1A9B50C0&quot;/&gt;&lt;wsp:rsid wsp:val=&quot;1A9B595D&quot;/&gt;&lt;wsp:rsid wsp:val=&quot;1A9F107D&quot;/&gt;&lt;wsp:rsid wsp:val=&quot;1AA12A72&quot;/&gt;&lt;wsp:rsid wsp:val=&quot;1AA37BE9&quot;/&gt;&lt;wsp:rsid wsp:val=&quot;1AA56655&quot;/&gt;&lt;wsp:rsid wsp:val=&quot;1AAA5D31&quot;/&gt;&lt;wsp:rsid wsp:val=&quot;1AAA78DA&quot;/&gt;&lt;wsp:rsid wsp:val=&quot;1AAC0E77&quot;/&gt;&lt;wsp:rsid wsp:val=&quot;1AB027F3&quot;/&gt;&lt;wsp:rsid wsp:val=&quot;1AB849CB&quot;/&gt;&lt;wsp:rsid wsp:val=&quot;1ABC46C3&quot;/&gt;&lt;wsp:rsid wsp:val=&quot;1ABD199C&quot;/&gt;&lt;wsp:rsid wsp:val=&quot;1AC21BFA&quot;/&gt;&lt;wsp:rsid wsp:val=&quot;1AC27164&quot;/&gt;&lt;wsp:rsid wsp:val=&quot;1AC77574&quot;/&gt;&lt;wsp:rsid wsp:val=&quot;1AC82A87&quot;/&gt;&lt;wsp:rsid wsp:val=&quot;1ACB3CEC&quot;/&gt;&lt;wsp:rsid wsp:val=&quot;1ACE08BB&quot;/&gt;&lt;wsp:rsid wsp:val=&quot;1AD01E8B&quot;/&gt;&lt;wsp:rsid wsp:val=&quot;1AD354B7&quot;/&gt;&lt;wsp:rsid wsp:val=&quot;1AD535D9&quot;/&gt;&lt;wsp:rsid wsp:val=&quot;1AD869F0&quot;/&gt;&lt;wsp:rsid wsp:val=&quot;1AD91DA5&quot;/&gt;&lt;wsp:rsid wsp:val=&quot;1AD94E00&quot;/&gt;&lt;wsp:rsid wsp:val=&quot;1ADA0690&quot;/&gt;&lt;wsp:rsid wsp:val=&quot;1ADB1EE1&quot;/&gt;&lt;wsp:rsid wsp:val=&quot;1ADC4BD2&quot;/&gt;&lt;wsp:rsid wsp:val=&quot;1ADE4826&quot;/&gt;&lt;wsp:rsid wsp:val=&quot;1ADF0CF7&quot;/&gt;&lt;wsp:rsid wsp:val=&quot;1ADF74CC&quot;/&gt;&lt;wsp:rsid wsp:val=&quot;1AE55EA4&quot;/&gt;&lt;wsp:rsid wsp:val=&quot;1AE83EE6&quot;/&gt;&lt;wsp:rsid wsp:val=&quot;1AEB6C7B&quot;/&gt;&lt;wsp:rsid wsp:val=&quot;1AED0425&quot;/&gt;&lt;wsp:rsid wsp:val=&quot;1AEE0D6C&quot;/&gt;&lt;wsp:rsid wsp:val=&quot;1AF0567B&quot;/&gt;&lt;wsp:rsid wsp:val=&quot;1AF351D9&quot;/&gt;&lt;wsp:rsid wsp:val=&quot;1AF3536C&quot;/&gt;&lt;wsp:rsid wsp:val=&quot;1AF447B1&quot;/&gt;&lt;wsp:rsid wsp:val=&quot;1AF60115&quot;/&gt;&lt;wsp:rsid wsp:val=&quot;1AF62C55&quot;/&gt;&lt;wsp:rsid wsp:val=&quot;1AF76162&quot;/&gt;&lt;wsp:rsid wsp:val=&quot;1AFA53D1&quot;/&gt;&lt;wsp:rsid wsp:val=&quot;1AFD6590&quot;/&gt;&lt;wsp:rsid wsp:val=&quot;1AFE70C3&quot;/&gt;&lt;wsp:rsid wsp:val=&quot;1B000D24&quot;/&gt;&lt;wsp:rsid wsp:val=&quot;1B0011B0&quot;/&gt;&lt;wsp:rsid wsp:val=&quot;1B0171A4&quot;/&gt;&lt;wsp:rsid wsp:val=&quot;1B0367BA&quot;/&gt;&lt;wsp:rsid wsp:val=&quot;1B061C3B&quot;/&gt;&lt;wsp:rsid wsp:val=&quot;1B072CF4&quot;/&gt;&lt;wsp:rsid wsp:val=&quot;1B07487D&quot;/&gt;&lt;wsp:rsid wsp:val=&quot;1B0804FC&quot;/&gt;&lt;wsp:rsid wsp:val=&quot;1B0B68AD&quot;/&gt;&lt;wsp:rsid wsp:val=&quot;1B0B799A&quot;/&gt;&lt;wsp:rsid wsp:val=&quot;1B0C5DD6&quot;/&gt;&lt;wsp:rsid wsp:val=&quot;1B0F056A&quot;/&gt;&lt;wsp:rsid wsp:val=&quot;1B0F7239&quot;/&gt;&lt;wsp:rsid wsp:val=&quot;1B117D65&quot;/&gt;&lt;wsp:rsid wsp:val=&quot;1B131E7D&quot;/&gt;&lt;wsp:rsid wsp:val=&quot;1B135CBB&quot;/&gt;&lt;wsp:rsid wsp:val=&quot;1B143DE6&quot;/&gt;&lt;wsp:rsid wsp:val=&quot;1B153070&quot;/&gt;&lt;wsp:rsid wsp:val=&quot;1B18132E&quot;/&gt;&lt;wsp:rsid wsp:val=&quot;1B1C44BD&quot;/&gt;&lt;wsp:rsid wsp:val=&quot;1B211C54&quot;/&gt;&lt;wsp:rsid wsp:val=&quot;1B240297&quot;/&gt;&lt;wsp:rsid wsp:val=&quot;1B262019&quot;/&gt;&lt;wsp:rsid wsp:val=&quot;1B27522F&quot;/&gt;&lt;wsp:rsid wsp:val=&quot;1B2C77F7&quot;/&gt;&lt;wsp:rsid wsp:val=&quot;1B2F5DB2&quot;/&gt;&lt;wsp:rsid wsp:val=&quot;1B3220A0&quot;/&gt;&lt;wsp:rsid wsp:val=&quot;1B3716FA&quot;/&gt;&lt;wsp:rsid wsp:val=&quot;1B396416&quot;/&gt;&lt;wsp:rsid wsp:val=&quot;1B397FA3&quot;/&gt;&lt;wsp:rsid wsp:val=&quot;1B3D39B6&quot;/&gt;&lt;wsp:rsid wsp:val=&quot;1B3D6542&quot;/&gt;&lt;wsp:rsid wsp:val=&quot;1B3F14F7&quot;/&gt;&lt;wsp:rsid wsp:val=&quot;1B40000C&quot;/&gt;&lt;wsp:rsid wsp:val=&quot;1B436CC5&quot;/&gt;&lt;wsp:rsid wsp:val=&quot;1B4530F1&quot;/&gt;&lt;wsp:rsid wsp:val=&quot;1B47346D&quot;/&gt;&lt;wsp:rsid wsp:val=&quot;1B485C43&quot;/&gt;&lt;wsp:rsid wsp:val=&quot;1B4B3711&quot;/&gt;&lt;wsp:rsid wsp:val=&quot;1B4C48B1&quot;/&gt;&lt;wsp:rsid wsp:val=&quot;1B4F12B6&quot;/&gt;&lt;wsp:rsid wsp:val=&quot;1B4F3F65&quot;/&gt;&lt;wsp:rsid wsp:val=&quot;1B512035&quot;/&gt;&lt;wsp:rsid wsp:val=&quot;1B524E39&quot;/&gt;&lt;wsp:rsid wsp:val=&quot;1B597F95&quot;/&gt;&lt;wsp:rsid wsp:val=&quot;1B5A3666&quot;/&gt;&lt;wsp:rsid wsp:val=&quot;1B5F2117&quot;/&gt;&lt;wsp:rsid wsp:val=&quot;1B600046&quot;/&gt;&lt;wsp:rsid wsp:val=&quot;1B603141&quot;/&gt;&lt;wsp:rsid wsp:val=&quot;1B623C96&quot;/&gt;&lt;wsp:rsid wsp:val=&quot;1B6531F6&quot;/&gt;&lt;wsp:rsid wsp:val=&quot;1B694272&quot;/&gt;&lt;wsp:rsid wsp:val=&quot;1B6B7DC5&quot;/&gt;&lt;wsp:rsid wsp:val=&quot;1B6C1FCB&quot;/&gt;&lt;wsp:rsid wsp:val=&quot;1B7049AA&quot;/&gt;&lt;wsp:rsid wsp:val=&quot;1B72153F&quot;/&gt;&lt;wsp:rsid wsp:val=&quot;1B7561B2&quot;/&gt;&lt;wsp:rsid wsp:val=&quot;1B766E6A&quot;/&gt;&lt;wsp:rsid wsp:val=&quot;1B7C52A2&quot;/&gt;&lt;wsp:rsid wsp:val=&quot;1B801CE0&quot;/&gt;&lt;wsp:rsid wsp:val=&quot;1B8308AA&quot;/&gt;&lt;wsp:rsid wsp:val=&quot;1B833174&quot;/&gt;&lt;wsp:rsid wsp:val=&quot;1B840732&quot;/&gt;&lt;wsp:rsid wsp:val=&quot;1B8428CD&quot;/&gt;&lt;wsp:rsid wsp:val=&quot;1B8C3180&quot;/&gt;&lt;wsp:rsid wsp:val=&quot;1B8D6A1A&quot;/&gt;&lt;wsp:rsid wsp:val=&quot;1B8F6818&quot;/&gt;&lt;wsp:rsid wsp:val=&quot;1B913739&quot;/&gt;&lt;wsp:rsid wsp:val=&quot;1B9E06F5&quot;/&gt;&lt;wsp:rsid wsp:val=&quot;1BA150F0&quot;/&gt;&lt;wsp:rsid wsp:val=&quot;1BA364EC&quot;/&gt;&lt;wsp:rsid wsp:val=&quot;1BA43647&quot;/&gt;&lt;wsp:rsid wsp:val=&quot;1BA45013&quot;/&gt;&lt;wsp:rsid wsp:val=&quot;1BAA494A&quot;/&gt;&lt;wsp:rsid wsp:val=&quot;1BAF5052&quot;/&gt;&lt;wsp:rsid wsp:val=&quot;1BAF5222&quot;/&gt;&lt;wsp:rsid wsp:val=&quot;1BAF5868&quot;/&gt;&lt;wsp:rsid wsp:val=&quot;1BB13393&quot;/&gt;&lt;wsp:rsid wsp:val=&quot;1BB26E0B&quot;/&gt;&lt;wsp:rsid wsp:val=&quot;1BB91F2D&quot;/&gt;&lt;wsp:rsid wsp:val=&quot;1BB9651A&quot;/&gt;&lt;wsp:rsid wsp:val=&quot;1BBD174E&quot;/&gt;&lt;wsp:rsid wsp:val=&quot;1BBD7116&quot;/&gt;&lt;wsp:rsid wsp:val=&quot;1BBF13C2&quot;/&gt;&lt;wsp:rsid wsp:val=&quot;1BC04508&quot;/&gt;&lt;wsp:rsid wsp:val=&quot;1BC3317D&quot;/&gt;&lt;wsp:rsid wsp:val=&quot;1BC37576&quot;/&gt;&lt;wsp:rsid wsp:val=&quot;1BC56589&quot;/&gt;&lt;wsp:rsid wsp:val=&quot;1BC966B3&quot;/&gt;&lt;wsp:rsid wsp:val=&quot;1BCB1CD0&quot;/&gt;&lt;wsp:rsid wsp:val=&quot;1BCB2F0F&quot;/&gt;&lt;wsp:rsid wsp:val=&quot;1BCF2FF4&quot;/&gt;&lt;wsp:rsid wsp:val=&quot;1BCF4996&quot;/&gt;&lt;wsp:rsid wsp:val=&quot;1BD31A3F&quot;/&gt;&lt;wsp:rsid wsp:val=&quot;1BD93EB5&quot;/&gt;&lt;wsp:rsid wsp:val=&quot;1BDA2DC9&quot;/&gt;&lt;wsp:rsid wsp:val=&quot;1BE17DA7&quot;/&gt;&lt;wsp:rsid wsp:val=&quot;1BE35F7A&quot;/&gt;&lt;wsp:rsid wsp:val=&quot;1BE743BB&quot;/&gt;&lt;wsp:rsid wsp:val=&quot;1BE749D4&quot;/&gt;&lt;wsp:rsid wsp:val=&quot;1BEB611D&quot;/&gt;&lt;wsp:rsid wsp:val=&quot;1BEC105E&quot;/&gt;&lt;wsp:rsid wsp:val=&quot;1BEC772D&quot;/&gt;&lt;wsp:rsid wsp:val=&quot;1BED5191&quot;/&gt;&lt;wsp:rsid wsp:val=&quot;1BEE78C5&quot;/&gt;&lt;wsp:rsid wsp:val=&quot;1BF408CF&quot;/&gt;&lt;wsp:rsid wsp:val=&quot;1BF45AE4&quot;/&gt;&lt;wsp:rsid wsp:val=&quot;1BF56B2D&quot;/&gt;&lt;wsp:rsid wsp:val=&quot;1BF56BA2&quot;/&gt;&lt;wsp:rsid wsp:val=&quot;1BF7133C&quot;/&gt;&lt;wsp:rsid wsp:val=&quot;1BFC1F3D&quot;/&gt;&lt;wsp:rsid wsp:val=&quot;1C065C4E&quot;/&gt;&lt;wsp:rsid wsp:val=&quot;1C093D9A&quot;/&gt;&lt;wsp:rsid wsp:val=&quot;1C0C1BCC&quot;/&gt;&lt;wsp:rsid wsp:val=&quot;1C0D4D9D&quot;/&gt;&lt;wsp:rsid wsp:val=&quot;1C0D5A5D&quot;/&gt;&lt;wsp:rsid wsp:val=&quot;1C0E5316&quot;/&gt;&lt;wsp:rsid wsp:val=&quot;1C120013&quot;/&gt;&lt;wsp:rsid wsp:val=&quot;1C167A7B&quot;/&gt;&lt;wsp:rsid wsp:val=&quot;1C185650&quot;/&gt;&lt;wsp:rsid wsp:val=&quot;1C1929FE&quot;/&gt;&lt;wsp:rsid wsp:val=&quot;1C216657&quot;/&gt;&lt;wsp:rsid wsp:val=&quot;1C252D98&quot;/&gt;&lt;wsp:rsid wsp:val=&quot;1C26254D&quot;/&gt;&lt;wsp:rsid wsp:val=&quot;1C26438A&quot;/&gt;&lt;wsp:rsid wsp:val=&quot;1C2650DE&quot;/&gt;&lt;wsp:rsid wsp:val=&quot;1C2A0AF4&quot;/&gt;&lt;wsp:rsid wsp:val=&quot;1C2B02CB&quot;/&gt;&lt;wsp:rsid wsp:val=&quot;1C301254&quot;/&gt;&lt;wsp:rsid wsp:val=&quot;1C332BBA&quot;/&gt;&lt;wsp:rsid wsp:val=&quot;1C333C91&quot;/&gt;&lt;wsp:rsid wsp:val=&quot;1C34569F&quot;/&gt;&lt;wsp:rsid wsp:val=&quot;1C3609D1&quot;/&gt;&lt;wsp:rsid wsp:val=&quot;1C372498&quot;/&gt;&lt;wsp:rsid wsp:val=&quot;1C3A1B88&quot;/&gt;&lt;wsp:rsid wsp:val=&quot;1C4022A3&quot;/&gt;&lt;wsp:rsid wsp:val=&quot;1C412DC5&quot;/&gt;&lt;wsp:rsid wsp:val=&quot;1C415851&quot;/&gt;&lt;wsp:rsid wsp:val=&quot;1C415C6B&quot;/&gt;&lt;wsp:rsid wsp:val=&quot;1C434F18&quot;/&gt;&lt;wsp:rsid wsp:val=&quot;1C4550C2&quot;/&gt;&lt;wsp:rsid wsp:val=&quot;1C4C1105&quot;/&gt;&lt;wsp:rsid wsp:val=&quot;1C4C1D27&quot;/&gt;&lt;wsp:rsid wsp:val=&quot;1C4F57D9&quot;/&gt;&lt;wsp:rsid wsp:val=&quot;1C500950&quot;/&gt;&lt;wsp:rsid wsp:val=&quot;1C50354E&quot;/&gt;&lt;wsp:rsid wsp:val=&quot;1C515BF8&quot;/&gt;&lt;wsp:rsid wsp:val=&quot;1C531E01&quot;/&gt;&lt;wsp:rsid wsp:val=&quot;1C5402C6&quot;/&gt;&lt;wsp:rsid wsp:val=&quot;1C547219&quot;/&gt;&lt;wsp:rsid wsp:val=&quot;1C550F36&quot;/&gt;&lt;wsp:rsid wsp:val=&quot;1C59650B&quot;/&gt;&lt;wsp:rsid wsp:val=&quot;1C5A517E&quot;/&gt;&lt;wsp:rsid wsp:val=&quot;1C5C36D7&quot;/&gt;&lt;wsp:rsid wsp:val=&quot;1C5E441F&quot;/&gt;&lt;wsp:rsid wsp:val=&quot;1C636805&quot;/&gt;&lt;wsp:rsid wsp:val=&quot;1C645ED7&quot;/&gt;&lt;wsp:rsid wsp:val=&quot;1C691E6C&quot;/&gt;&lt;wsp:rsid wsp:val=&quot;1C6B682A&quot;/&gt;&lt;wsp:rsid wsp:val=&quot;1C6F2E75&quot;/&gt;&lt;wsp:rsid wsp:val=&quot;1C7054DC&quot;/&gt;&lt;wsp:rsid wsp:val=&quot;1C790ABF&quot;/&gt;&lt;wsp:rsid wsp:val=&quot;1C792422&quot;/&gt;&lt;wsp:rsid wsp:val=&quot;1C7A1A69&quot;/&gt;&lt;wsp:rsid wsp:val=&quot;1C7B1CE3&quot;/&gt;&lt;wsp:rsid wsp:val=&quot;1C7F3EEE&quot;/&gt;&lt;wsp:rsid wsp:val=&quot;1C801988&quot;/&gt;&lt;wsp:rsid wsp:val=&quot;1C846B63&quot;/&gt;&lt;wsp:rsid wsp:val=&quot;1C88143D&quot;/&gt;&lt;wsp:rsid wsp:val=&quot;1C887B0B&quot;/&gt;&lt;wsp:rsid wsp:val=&quot;1C8A18BB&quot;/&gt;&lt;wsp:rsid wsp:val=&quot;1C8A4F3C&quot;/&gt;&lt;wsp:rsid wsp:val=&quot;1C8A61B5&quot;/&gt;&lt;wsp:rsid wsp:val=&quot;1C8F3F79&quot;/&gt;&lt;wsp:rsid wsp:val=&quot;1C8F4B85&quot;/&gt;&lt;wsp:rsid wsp:val=&quot;1C901EF9&quot;/&gt;&lt;wsp:rsid wsp:val=&quot;1C930136&quot;/&gt;&lt;wsp:rsid wsp:val=&quot;1C9433D9&quot;/&gt;&lt;wsp:rsid wsp:val=&quot;1C950A42&quot;/&gt;&lt;wsp:rsid wsp:val=&quot;1C95634E&quot;/&gt;&lt;wsp:rsid wsp:val=&quot;1C9732EC&quot;/&gt;&lt;wsp:rsid wsp:val=&quot;1C9C25C3&quot;/&gt;&lt;wsp:rsid wsp:val=&quot;1C9D2DFC&quot;/&gt;&lt;wsp:rsid wsp:val=&quot;1C9D2F40&quot;/&gt;&lt;wsp:rsid wsp:val=&quot;1C9D4F00&quot;/&gt;&lt;wsp:rsid wsp:val=&quot;1C9F4EEC&quot;/&gt;&lt;wsp:rsid wsp:val=&quot;1CA041F4&quot;/&gt;&lt;wsp:rsid wsp:val=&quot;1CA24A1E&quot;/&gt;&lt;wsp:rsid wsp:val=&quot;1CA32D05&quot;/&gt;&lt;wsp:rsid wsp:val=&quot;1CA46E01&quot;/&gt;&lt;wsp:rsid wsp:val=&quot;1CA70A9F&quot;/&gt;&lt;wsp:rsid wsp:val=&quot;1CA71CBD&quot;/&gt;&lt;wsp:rsid wsp:val=&quot;1CAC432C&quot;/&gt;&lt;wsp:rsid wsp:val=&quot;1CB06377&quot;/&gt;&lt;wsp:rsid wsp:val=&quot;1CB80C33&quot;/&gt;&lt;wsp:rsid wsp:val=&quot;1CBB07AF&quot;/&gt;&lt;wsp:rsid wsp:val=&quot;1CBB5084&quot;/&gt;&lt;wsp:rsid wsp:val=&quot;1CBB7B95&quot;/&gt;&lt;wsp:rsid wsp:val=&quot;1CBC7411&quot;/&gt;&lt;wsp:rsid wsp:val=&quot;1CC71D13&quot;/&gt;&lt;wsp:rsid wsp:val=&quot;1CC8124C&quot;/&gt;&lt;wsp:rsid wsp:val=&quot;1CCD4089&quot;/&gt;&lt;wsp:rsid wsp:val=&quot;1CCD526A&quot;/&gt;&lt;wsp:rsid wsp:val=&quot;1CCE2EBE&quot;/&gt;&lt;wsp:rsid wsp:val=&quot;1CCF517C&quot;/&gt;&lt;wsp:rsid wsp:val=&quot;1CCF6C19&quot;/&gt;&lt;wsp:rsid wsp:val=&quot;1CD101FA&quot;/&gt;&lt;wsp:rsid wsp:val=&quot;1CD37B6C&quot;/&gt;&lt;wsp:rsid wsp:val=&quot;1CD43306&quot;/&gt;&lt;wsp:rsid wsp:val=&quot;1CD45292&quot;/&gt;&lt;wsp:rsid wsp:val=&quot;1CD852C0&quot;/&gt;&lt;wsp:rsid wsp:val=&quot;1CD90739&quot;/&gt;&lt;wsp:rsid wsp:val=&quot;1CE13D0C&quot;/&gt;&lt;wsp:rsid wsp:val=&quot;1CE465A2&quot;/&gt;&lt;wsp:rsid wsp:val=&quot;1CE51CB6&quot;/&gt;&lt;wsp:rsid wsp:val=&quot;1CE7145C&quot;/&gt;&lt;wsp:rsid wsp:val=&quot;1CEC025F&quot;/&gt;&lt;wsp:rsid wsp:val=&quot;1CF3346C&quot;/&gt;&lt;wsp:rsid wsp:val=&quot;1CF37926&quot;/&gt;&lt;wsp:rsid wsp:val=&quot;1CF67917&quot;/&gt;&lt;wsp:rsid wsp:val=&quot;1CF756F2&quot;/&gt;&lt;wsp:rsid wsp:val=&quot;1CFB7F77&quot;/&gt;&lt;wsp:rsid wsp:val=&quot;1D051094&quot;/&gt;&lt;wsp:rsid wsp:val=&quot;1D0718F1&quot;/&gt;&lt;wsp:rsid wsp:val=&quot;1D095F3C&quot;/&gt;&lt;wsp:rsid wsp:val=&quot;1D0C5C59&quot;/&gt;&lt;wsp:rsid wsp:val=&quot;1D0C718F&quot;/&gt;&lt;wsp:rsid wsp:val=&quot;1D0F135C&quot;/&gt;&lt;wsp:rsid wsp:val=&quot;1D144D79&quot;/&gt;&lt;wsp:rsid wsp:val=&quot;1D162FD8&quot;/&gt;&lt;wsp:rsid wsp:val=&quot;1D187D34&quot;/&gt;&lt;wsp:rsid wsp:val=&quot;1D192511&quot;/&gt;&lt;wsp:rsid wsp:val=&quot;1D1D6BC3&quot;/&gt;&lt;wsp:rsid wsp:val=&quot;1D1E526C&quot;/&gt;&lt;wsp:rsid wsp:val=&quot;1D200ABD&quot;/&gt;&lt;wsp:rsid wsp:val=&quot;1D230DD3&quot;/&gt;&lt;wsp:rsid wsp:val=&quot;1D251347&quot;/&gt;&lt;wsp:rsid wsp:val=&quot;1D2D3D44&quot;/&gt;&lt;wsp:rsid wsp:val=&quot;1D30003C&quot;/&gt;&lt;wsp:rsid wsp:val=&quot;1D3163D1&quot;/&gt;&lt;wsp:rsid wsp:val=&quot;1D3331AE&quot;/&gt;&lt;wsp:rsid wsp:val=&quot;1D341359&quot;/&gt;&lt;wsp:rsid wsp:val=&quot;1D364764&quot;/&gt;&lt;wsp:rsid wsp:val=&quot;1D394B40&quot;/&gt;&lt;wsp:rsid wsp:val=&quot;1D3A5719&quot;/&gt;&lt;wsp:rsid wsp:val=&quot;1D3D5D7B&quot;/&gt;&lt;wsp:rsid wsp:val=&quot;1D3E3348&quot;/&gt;&lt;wsp:rsid wsp:val=&quot;1D3F0A5D&quot;/&gt;&lt;wsp:rsid wsp:val=&quot;1D422FEC&quot;/&gt;&lt;wsp:rsid wsp:val=&quot;1D4404DA&quot;/&gt;&lt;wsp:rsid wsp:val=&quot;1D460145&quot;/&gt;&lt;wsp:rsid wsp:val=&quot;1D472522&quot;/&gt;&lt;wsp:rsid wsp:val=&quot;1D4B19AB&quot;/&gt;&lt;wsp:rsid wsp:val=&quot;1D4F0144&quot;/&gt;&lt;wsp:rsid wsp:val=&quot;1D511000&quot;/&gt;&lt;wsp:rsid wsp:val=&quot;1D53691E&quot;/&gt;&lt;wsp:rsid wsp:val=&quot;1D585EEC&quot;/&gt;&lt;wsp:rsid wsp:val=&quot;1D596A6D&quot;/&gt;&lt;wsp:rsid wsp:val=&quot;1D5A7729&quot;/&gt;&lt;wsp:rsid wsp:val=&quot;1D6161B0&quot;/&gt;&lt;wsp:rsid wsp:val=&quot;1D64299E&quot;/&gt;&lt;wsp:rsid wsp:val=&quot;1D655865&quot;/&gt;&lt;wsp:rsid wsp:val=&quot;1D655F73&quot;/&gt;&lt;wsp:rsid wsp:val=&quot;1D666512&quot;/&gt;&lt;wsp:rsid wsp:val=&quot;1D68300F&quot;/&gt;&lt;wsp:rsid wsp:val=&quot;1D6C2312&quot;/&gt;&lt;wsp:rsid wsp:val=&quot;1D704ECB&quot;/&gt;&lt;wsp:rsid wsp:val=&quot;1D7123BD&quot;/&gt;&lt;wsp:rsid wsp:val=&quot;1D715123&quot;/&gt;&lt;wsp:rsid wsp:val=&quot;1D72519C&quot;/&gt;&lt;wsp:rsid wsp:val=&quot;1D727E8B&quot;/&gt;&lt;wsp:rsid wsp:val=&quot;1D7431E5&quot;/&gt;&lt;wsp:rsid wsp:val=&quot;1D761758&quot;/&gt;&lt;wsp:rsid wsp:val=&quot;1D7E3AAB&quot;/&gt;&lt;wsp:rsid wsp:val=&quot;1D7E4A1B&quot;/&gt;&lt;wsp:rsid wsp:val=&quot;1D810773&quot;/&gt;&lt;wsp:rsid wsp:val=&quot;1D835EF9&quot;/&gt;&lt;wsp:rsid wsp:val=&quot;1D8609EB&quot;/&gt;&lt;wsp:rsid wsp:val=&quot;1D8625C2&quot;/&gt;&lt;wsp:rsid wsp:val=&quot;1D86412A&quot;/&gt;&lt;wsp:rsid wsp:val=&quot;1D874C98&quot;/&gt;&lt;wsp:rsid wsp:val=&quot;1D8841A0&quot;/&gt;&lt;wsp:rsid wsp:val=&quot;1D891BA2&quot;/&gt;&lt;wsp:rsid wsp:val=&quot;1D893E02&quot;/&gt;&lt;wsp:rsid wsp:val=&quot;1D8D38CA&quot;/&gt;&lt;wsp:rsid wsp:val=&quot;1D902B22&quot;/&gt;&lt;wsp:rsid wsp:val=&quot;1D930BA4&quot;/&gt;&lt;wsp:rsid wsp:val=&quot;1D941E2B&quot;/&gt;&lt;wsp:rsid wsp:val=&quot;1D990D4D&quot;/&gt;&lt;wsp:rsid wsp:val=&quot;1D9A13A8&quot;/&gt;&lt;wsp:rsid wsp:val=&quot;1D9C6417&quot;/&gt;&lt;wsp:rsid wsp:val=&quot;1DA11474&quot;/&gt;&lt;wsp:rsid wsp:val=&quot;1DA153BC&quot;/&gt;&lt;wsp:rsid wsp:val=&quot;1DA23B0D&quot;/&gt;&lt;wsp:rsid wsp:val=&quot;1DA3230B&quot;/&gt;&lt;wsp:rsid wsp:val=&quot;1DA52F39&quot;/&gt;&lt;wsp:rsid wsp:val=&quot;1DAD068D&quot;/&gt;&lt;wsp:rsid wsp:val=&quot;1DAF54C2&quot;/&gt;&lt;wsp:rsid wsp:val=&quot;1DB00B9A&quot;/&gt;&lt;wsp:rsid wsp:val=&quot;1DB151D9&quot;/&gt;&lt;wsp:rsid wsp:val=&quot;1DB15F60&quot;/&gt;&lt;wsp:rsid wsp:val=&quot;1DB4519E&quot;/&gt;&lt;wsp:rsid wsp:val=&quot;1DBA7D07&quot;/&gt;&lt;wsp:rsid wsp:val=&quot;1DBE5F4E&quot;/&gt;&lt;wsp:rsid wsp:val=&quot;1DC57732&quot;/&gt;&lt;wsp:rsid wsp:val=&quot;1DC63D48&quot;/&gt;&lt;wsp:rsid wsp:val=&quot;1DC6596D&quot;/&gt;&lt;wsp:rsid wsp:val=&quot;1DCD1F4D&quot;/&gt;&lt;wsp:rsid wsp:val=&quot;1DCF6609&quot;/&gt;&lt;wsp:rsid wsp:val=&quot;1DD07FAC&quot;/&gt;&lt;wsp:rsid wsp:val=&quot;1DD4157B&quot;/&gt;&lt;wsp:rsid wsp:val=&quot;1DD54FEC&quot;/&gt;&lt;wsp:rsid wsp:val=&quot;1DD56EFC&quot;/&gt;&lt;wsp:rsid wsp:val=&quot;1DD77B5A&quot;/&gt;&lt;wsp:rsid wsp:val=&quot;1DDB3286&quot;/&gt;&lt;wsp:rsid wsp:val=&quot;1DDC57F7&quot;/&gt;&lt;wsp:rsid wsp:val=&quot;1DDE7D29&quot;/&gt;&lt;wsp:rsid wsp:val=&quot;1DE3613B&quot;/&gt;&lt;wsp:rsid wsp:val=&quot;1DE555E2&quot;/&gt;&lt;wsp:rsid wsp:val=&quot;1DE700A4&quot;/&gt;&lt;wsp:rsid wsp:val=&quot;1DE9201D&quot;/&gt;&lt;wsp:rsid wsp:val=&quot;1DE97079&quot;/&gt;&lt;wsp:rsid wsp:val=&quot;1DEB225F&quot;/&gt;&lt;wsp:rsid wsp:val=&quot;1DF60BA2&quot;/&gt;&lt;wsp:rsid wsp:val=&quot;1DF75006&quot;/&gt;&lt;wsp:rsid wsp:val=&quot;1DF85CF4&quot;/&gt;&lt;wsp:rsid wsp:val=&quot;1DF920DD&quot;/&gt;&lt;wsp:rsid wsp:val=&quot;1DF96318&quot;/&gt;&lt;wsp:rsid wsp:val=&quot;1DFA709A&quot;/&gt;&lt;wsp:rsid wsp:val=&quot;1DFC4344&quot;/&gt;&lt;wsp:rsid wsp:val=&quot;1DFD438F&quot;/&gt;&lt;wsp:rsid wsp:val=&quot;1DFF70B5&quot;/&gt;&lt;wsp:rsid wsp:val=&quot;1E016FF5&quot;/&gt;&lt;wsp:rsid wsp:val=&quot;1E072E3A&quot;/&gt;&lt;wsp:rsid wsp:val=&quot;1E096621&quot;/&gt;&lt;wsp:rsid wsp:val=&quot;1E0C222B&quot;/&gt;&lt;wsp:rsid wsp:val=&quot;1E0C46D5&quot;/&gt;&lt;wsp:rsid wsp:val=&quot;1E0D7052&quot;/&gt;&lt;wsp:rsid wsp:val=&quot;1E112BA7&quot;/&gt;&lt;wsp:rsid wsp:val=&quot;1E15177C&quot;/&gt;&lt;wsp:rsid wsp:val=&quot;1E1C0CEC&quot;/&gt;&lt;wsp:rsid wsp:val=&quot;1E1D1E40&quot;/&gt;&lt;wsp:rsid wsp:val=&quot;1E1D2622&quot;/&gt;&lt;wsp:rsid wsp:val=&quot;1E1F47CF&quot;/&gt;&lt;wsp:rsid wsp:val=&quot;1E2815BC&quot;/&gt;&lt;wsp:rsid wsp:val=&quot;1E2939D7&quot;/&gt;&lt;wsp:rsid wsp:val=&quot;1E2A0355&quot;/&gt;&lt;wsp:rsid wsp:val=&quot;1E2A6FD3&quot;/&gt;&lt;wsp:rsid wsp:val=&quot;1E2C502B&quot;/&gt;&lt;wsp:rsid wsp:val=&quot;1E2E5E4E&quot;/&gt;&lt;wsp:rsid wsp:val=&quot;1E3064F9&quot;/&gt;&lt;wsp:rsid wsp:val=&quot;1E3448DB&quot;/&gt;&lt;wsp:rsid wsp:val=&quot;1E3864B1&quot;/&gt;&lt;wsp:rsid wsp:val=&quot;1E3C556D&quot;/&gt;&lt;wsp:rsid wsp:val=&quot;1E3C5BC5&quot;/&gt;&lt;wsp:rsid wsp:val=&quot;1E3D3FDD&quot;/&gt;&lt;wsp:rsid wsp:val=&quot;1E3D4785&quot;/&gt;&lt;wsp:rsid wsp:val=&quot;1E3E0E38&quot;/&gt;&lt;wsp:rsid wsp:val=&quot;1E426F15&quot;/&gt;&lt;wsp:rsid wsp:val=&quot;1E43546D&quot;/&gt;&lt;wsp:rsid wsp:val=&quot;1E442B45&quot;/&gt;&lt;wsp:rsid wsp:val=&quot;1E456717&quot;/&gt;&lt;wsp:rsid wsp:val=&quot;1E46068D&quot;/&gt;&lt;wsp:rsid wsp:val=&quot;1E49194A&quot;/&gt;&lt;wsp:rsid wsp:val=&quot;1E4A082F&quot;/&gt;&lt;wsp:rsid wsp:val=&quot;1E4C7B54&quot;/&gt;&lt;wsp:rsid wsp:val=&quot;1E517945&quot;/&gt;&lt;wsp:rsid wsp:val=&quot;1E582F52&quot;/&gt;&lt;wsp:rsid wsp:val=&quot;1E5867D3&quot;/&gt;&lt;wsp:rsid wsp:val=&quot;1E5963D3&quot;/&gt;&lt;wsp:rsid wsp:val=&quot;1E5E58CA&quot;/&gt;&lt;wsp:rsid wsp:val=&quot;1E68168F&quot;/&gt;&lt;wsp:rsid wsp:val=&quot;1E687907&quot;/&gt;&lt;wsp:rsid wsp:val=&quot;1E6B3AE8&quot;/&gt;&lt;wsp:rsid wsp:val=&quot;1E6C6830&quot;/&gt;&lt;wsp:rsid wsp:val=&quot;1E6E53EF&quot;/&gt;&lt;wsp:rsid wsp:val=&quot;1E704303&quot;/&gt;&lt;wsp:rsid wsp:val=&quot;1E75505C&quot;/&gt;&lt;wsp:rsid wsp:val=&quot;1E7C0CFA&quot;/&gt;&lt;wsp:rsid wsp:val=&quot;1E7C7B33&quot;/&gt;&lt;wsp:rsid wsp:val=&quot;1E7C7CE6&quot;/&gt;&lt;wsp:rsid wsp:val=&quot;1E7D6E52&quot;/&gt;&lt;wsp:rsid wsp:val=&quot;1E7E1ACE&quot;/&gt;&lt;wsp:rsid wsp:val=&quot;1E7E4225&quot;/&gt;&lt;wsp:rsid wsp:val=&quot;1E803999&quot;/&gt;&lt;wsp:rsid wsp:val=&quot;1E80470A&quot;/&gt;&lt;wsp:rsid wsp:val=&quot;1E822782&quot;/&gt;&lt;wsp:rsid wsp:val=&quot;1E833AA9&quot;/&gt;&lt;wsp:rsid wsp:val=&quot;1E862D3C&quot;/&gt;&lt;wsp:rsid wsp:val=&quot;1E870CD7&quot;/&gt;&lt;wsp:rsid wsp:val=&quot;1E87678C&quot;/&gt;&lt;wsp:rsid wsp:val=&quot;1E8C179F&quot;/&gt;&lt;wsp:rsid wsp:val=&quot;1E9437C0&quot;/&gt;&lt;wsp:rsid wsp:val=&quot;1E980339&quot;/&gt;&lt;wsp:rsid wsp:val=&quot;1E996D5A&quot;/&gt;&lt;wsp:rsid wsp:val=&quot;1EA35B1D&quot;/&gt;&lt;wsp:rsid wsp:val=&quot;1EA45D27&quot;/&gt;&lt;wsp:rsid wsp:val=&quot;1EA65ED2&quot;/&gt;&lt;wsp:rsid wsp:val=&quot;1EA91CB9&quot;/&gt;&lt;wsp:rsid wsp:val=&quot;1EAF78B2&quot;/&gt;&lt;wsp:rsid wsp:val=&quot;1EB91787&quot;/&gt;&lt;wsp:rsid wsp:val=&quot;1EBA3292&quot;/&gt;&lt;wsp:rsid wsp:val=&quot;1EBA5DD0&quot;/&gt;&lt;wsp:rsid wsp:val=&quot;1EBC798C&quot;/&gt;&lt;wsp:rsid wsp:val=&quot;1EBE4740&quot;/&gt;&lt;wsp:rsid wsp:val=&quot;1EBF18A3&quot;/&gt;&lt;wsp:rsid wsp:val=&quot;1EBF2B03&quot;/&gt;&lt;wsp:rsid wsp:val=&quot;1EBF2F5D&quot;/&gt;&lt;wsp:rsid wsp:val=&quot;1EC37A6E&quot;/&gt;&lt;wsp:rsid wsp:val=&quot;1EC675CD&quot;/&gt;&lt;wsp:rsid wsp:val=&quot;1EC731F5&quot;/&gt;&lt;wsp:rsid wsp:val=&quot;1EC95711&quot;/&gt;&lt;wsp:rsid wsp:val=&quot;1ECB6CF4&quot;/&gt;&lt;wsp:rsid wsp:val=&quot;1ECC6B4F&quot;/&gt;&lt;wsp:rsid wsp:val=&quot;1ECE2C37&quot;/&gt;&lt;wsp:rsid wsp:val=&quot;1ED11425&quot;/&gt;&lt;wsp:rsid wsp:val=&quot;1ED31135&quot;/&gt;&lt;wsp:rsid wsp:val=&quot;1ED91B3A&quot;/&gt;&lt;wsp:rsid wsp:val=&quot;1ED94BF7&quot;/&gt;&lt;wsp:rsid wsp:val=&quot;1EE05E4C&quot;/&gt;&lt;wsp:rsid wsp:val=&quot;1EE21998&quot;/&gt;&lt;wsp:rsid wsp:val=&quot;1EE41096&quot;/&gt;&lt;wsp:rsid wsp:val=&quot;1EE443F3&quot;/&gt;&lt;wsp:rsid wsp:val=&quot;1EE718AE&quot;/&gt;&lt;wsp:rsid wsp:val=&quot;1EEC0C39&quot;/&gt;&lt;wsp:rsid wsp:val=&quot;1EF01EE7&quot;/&gt;&lt;wsp:rsid wsp:val=&quot;1EF0727C&quot;/&gt;&lt;wsp:rsid wsp:val=&quot;1EF23D2B&quot;/&gt;&lt;wsp:rsid wsp:val=&quot;1EF27C83&quot;/&gt;&lt;wsp:rsid wsp:val=&quot;1EFE18D3&quot;/&gt;&lt;wsp:rsid wsp:val=&quot;1F024244&quot;/&gt;&lt;wsp:rsid wsp:val=&quot;1F081444&quot;/&gt;&lt;wsp:rsid wsp:val=&quot;1F095749&quot;/&gt;&lt;wsp:rsid wsp:val=&quot;1F0974C1&quot;/&gt;&lt;wsp:rsid wsp:val=&quot;1F0A1C21&quot;/&gt;&lt;wsp:rsid wsp:val=&quot;1F0E5A42&quot;/&gt;&lt;wsp:rsid wsp:val=&quot;1F177D48&quot;/&gt;&lt;wsp:rsid wsp:val=&quot;1F1A26C0&quot;/&gt;&lt;wsp:rsid wsp:val=&quot;1F1A37B0&quot;/&gt;&lt;wsp:rsid wsp:val=&quot;1F234102&quot;/&gt;&lt;wsp:rsid wsp:val=&quot;1F23498E&quot;/&gt;&lt;wsp:rsid wsp:val=&quot;1F237E84&quot;/&gt;&lt;wsp:rsid wsp:val=&quot;1F282145&quot;/&gt;&lt;wsp:rsid wsp:val=&quot;1F284009&quot;/&gt;&lt;wsp:rsid wsp:val=&quot;1F295EB0&quot;/&gt;&lt;wsp:rsid wsp:val=&quot;1F2A6203&quot;/&gt;&lt;wsp:rsid wsp:val=&quot;1F2F70DB&quot;/&gt;&lt;wsp:rsid wsp:val=&quot;1F390E76&quot;/&gt;&lt;wsp:rsid wsp:val=&quot;1F3A6479&quot;/&gt;&lt;wsp:rsid wsp:val=&quot;1F3B154C&quot;/&gt;&lt;wsp:rsid wsp:val=&quot;1F3C2B3C&quot;/&gt;&lt;wsp:rsid wsp:val=&quot;1F3D14E5&quot;/&gt;&lt;wsp:rsid wsp:val=&quot;1F3F6926&quot;/&gt;&lt;wsp:rsid wsp:val=&quot;1F4460C5&quot;/&gt;&lt;wsp:rsid wsp:val=&quot;1F473809&quot;/&gt;&lt;wsp:rsid wsp:val=&quot;1F4A6D5E&quot;/&gt;&lt;wsp:rsid wsp:val=&quot;1F4C5C39&quot;/&gt;&lt;wsp:rsid wsp:val=&quot;1F5073B1&quot;/&gt;&lt;wsp:rsid wsp:val=&quot;1F5177DC&quot;/&gt;&lt;wsp:rsid wsp:val=&quot;1F532A6F&quot;/&gt;&lt;wsp:rsid wsp:val=&quot;1F551B52&quot;/&gt;&lt;wsp:rsid wsp:val=&quot;1F5664CE&quot;/&gt;&lt;wsp:rsid wsp:val=&quot;1F57285E&quot;/&gt;&lt;wsp:rsid wsp:val=&quot;1F5777FE&quot;/&gt;&lt;wsp:rsid wsp:val=&quot;1F5E1C29&quot;/&gt;&lt;wsp:rsid wsp:val=&quot;1F661B0B&quot;/&gt;&lt;wsp:rsid wsp:val=&quot;1F6A0E3C&quot;/&gt;&lt;wsp:rsid wsp:val=&quot;1F6B7C6C&quot;/&gt;&lt;wsp:rsid wsp:val=&quot;1F6C2B76&quot;/&gt;&lt;wsp:rsid wsp:val=&quot;1F6C76B9&quot;/&gt;&lt;wsp:rsid wsp:val=&quot;1F6E0637&quot;/&gt;&lt;wsp:rsid wsp:val=&quot;1F7731B9&quot;/&gt;&lt;wsp:rsid wsp:val=&quot;1F7A2C91&quot;/&gt;&lt;wsp:rsid wsp:val=&quot;1F7A37E8&quot;/&gt;&lt;wsp:rsid wsp:val=&quot;1F7B4674&quot;/&gt;&lt;wsp:rsid wsp:val=&quot;1F7E3214&quot;/&gt;&lt;wsp:rsid wsp:val=&quot;1F7F4297&quot;/&gt;&lt;wsp:rsid wsp:val=&quot;1F8341F7&quot;/&gt;&lt;wsp:rsid wsp:val=&quot;1F8646DE&quot;/&gt;&lt;wsp:rsid wsp:val=&quot;1F883CCA&quot;/&gt;&lt;wsp:rsid wsp:val=&quot;1F8D6BB9&quot;/&gt;&lt;wsp:rsid wsp:val=&quot;1F900358&quot;/&gt;&lt;wsp:rsid wsp:val=&quot;1F907142&quot;/&gt;&lt;wsp:rsid wsp:val=&quot;1F9260E3&quot;/&gt;&lt;wsp:rsid wsp:val=&quot;1F9632E2&quot;/&gt;&lt;wsp:rsid wsp:val=&quot;1F9967BB&quot;/&gt;&lt;wsp:rsid wsp:val=&quot;1F9A68C1&quot;/&gt;&lt;wsp:rsid wsp:val=&quot;1F9C2A31&quot;/&gt;&lt;wsp:rsid wsp:val=&quot;1F9F7296&quot;/&gt;&lt;wsp:rsid wsp:val=&quot;1FA036CC&quot;/&gt;&lt;wsp:rsid wsp:val=&quot;1FA06DE8&quot;/&gt;&lt;wsp:rsid wsp:val=&quot;1FA12645&quot;/&gt;&lt;wsp:rsid wsp:val=&quot;1FA23E66&quot;/&gt;&lt;wsp:rsid wsp:val=&quot;1FAF7D85&quot;/&gt;&lt;wsp:rsid wsp:val=&quot;1FB3251D&quot;/&gt;&lt;wsp:rsid wsp:val=&quot;1FB6649F&quot;/&gt;&lt;wsp:rsid wsp:val=&quot;1FB919C0&quot;/&gt;&lt;wsp:rsid wsp:val=&quot;1FBA51DA&quot;/&gt;&lt;wsp:rsid wsp:val=&quot;1FBB6649&quot;/&gt;&lt;wsp:rsid wsp:val=&quot;1FBF0C9E&quot;/&gt;&lt;wsp:rsid wsp:val=&quot;1FC468B3&quot;/&gt;&lt;wsp:rsid wsp:val=&quot;1FC82CC4&quot;/&gt;&lt;wsp:rsid wsp:val=&quot;1FC94896&quot;/&gt;&lt;wsp:rsid wsp:val=&quot;1FCA5FF9&quot;/&gt;&lt;wsp:rsid wsp:val=&quot;1FCA7EEE&quot;/&gt;&lt;wsp:rsid wsp:val=&quot;1FCC3327&quot;/&gt;&lt;wsp:rsid wsp:val=&quot;1FCF48E2&quot;/&gt;&lt;wsp:rsid wsp:val=&quot;1FD164D9&quot;/&gt;&lt;wsp:rsid wsp:val=&quot;1FD220AE&quot;/&gt;&lt;wsp:rsid wsp:val=&quot;1FD3367F&quot;/&gt;&lt;wsp:rsid wsp:val=&quot;1FD63DB8&quot;/&gt;&lt;wsp:rsid wsp:val=&quot;1FD8107B&quot;/&gt;&lt;wsp:rsid wsp:val=&quot;1FDC40C6&quot;/&gt;&lt;wsp:rsid wsp:val=&quot;1FDD41D4&quot;/&gt;&lt;wsp:rsid wsp:val=&quot;1FDD5ECA&quot;/&gt;&lt;wsp:rsid wsp:val=&quot;1FDE2E9F&quot;/&gt;&lt;wsp:rsid wsp:val=&quot;1FE40289&quot;/&gt;&lt;wsp:rsid wsp:val=&quot;1FE4506D&quot;/&gt;&lt;wsp:rsid wsp:val=&quot;1FE53E1C&quot;/&gt;&lt;wsp:rsid wsp:val=&quot;1FE56F61&quot;/&gt;&lt;wsp:rsid wsp:val=&quot;1FE64B76&quot;/&gt;&lt;wsp:rsid wsp:val=&quot;1FF23824&quot;/&gt;&lt;wsp:rsid wsp:val=&quot;1FF342DE&quot;/&gt;&lt;wsp:rsid wsp:val=&quot;1FF52EFE&quot;/&gt;&lt;wsp:rsid wsp:val=&quot;1FFA059B&quot;/&gt;&lt;wsp:rsid wsp:val=&quot;1FFA798A&quot;/&gt;&lt;wsp:rsid wsp:val=&quot;1FFD2A33&quot;/&gt;&lt;wsp:rsid wsp:val=&quot;1FFE5AD9&quot;/&gt;&lt;wsp:rsid wsp:val=&quot;1FFE7D67&quot;/&gt;&lt;wsp:rsid wsp:val=&quot;1FFF527B&quot;/&gt;&lt;wsp:rsid wsp:val=&quot;20000D99&quot;/&gt;&lt;wsp:rsid wsp:val=&quot;2002648E&quot;/&gt;&lt;wsp:rsid wsp:val=&quot;20042B53&quot;/&gt;&lt;wsp:rsid wsp:val=&quot;20047970&quot;/&gt;&lt;wsp:rsid wsp:val=&quot;2005339C&quot;/&gt;&lt;wsp:rsid wsp:val=&quot;20066D00&quot;/&gt;&lt;wsp:rsid wsp:val=&quot;20073527&quot;/&gt;&lt;wsp:rsid wsp:val=&quot;20084C31&quot;/&gt;&lt;wsp:rsid wsp:val=&quot;200B631D&quot;/&gt;&lt;wsp:rsid wsp:val=&quot;200C541A&quot;/&gt;&lt;wsp:rsid wsp:val=&quot;20100371&quot;/&gt;&lt;wsp:rsid wsp:val=&quot;20103F61&quot;/&gt;&lt;wsp:rsid wsp:val=&quot;201108FC&quot;/&gt;&lt;wsp:rsid wsp:val=&quot;20151321&quot;/&gt;&lt;wsp:rsid wsp:val=&quot;2015706B&quot;/&gt;&lt;wsp:rsid wsp:val=&quot;20161AED&quot;/&gt;&lt;wsp:rsid wsp:val=&quot;2019404C&quot;/&gt;&lt;wsp:rsid wsp:val=&quot;201C08E2&quot;/&gt;&lt;wsp:rsid wsp:val=&quot;201D60B9&quot;/&gt;&lt;wsp:rsid wsp:val=&quot;201F4F45&quot;/&gt;&lt;wsp:rsid wsp:val=&quot;20210488&quot;/&gt;&lt;wsp:rsid wsp:val=&quot;20224487&quot;/&gt;&lt;wsp:rsid wsp:val=&quot;20273848&quot;/&gt;&lt;wsp:rsid wsp:val=&quot;20274C75&quot;/&gt;&lt;wsp:rsid wsp:val=&quot;20283483&quot;/&gt;&lt;wsp:rsid wsp:val=&quot;202B5B7C&quot;/&gt;&lt;wsp:rsid wsp:val=&quot;202E4965&quot;/&gt;&lt;wsp:rsid wsp:val=&quot;202F1149&quot;/&gt;&lt;wsp:rsid wsp:val=&quot;20314919&quot;/&gt;&lt;wsp:rsid wsp:val=&quot;20336BF7&quot;/&gt;&lt;wsp:rsid wsp:val=&quot;2034286B&quot;/&gt;&lt;wsp:rsid wsp:val=&quot;2038206F&quot;/&gt;&lt;wsp:rsid wsp:val=&quot;203B04FD&quot;/&gt;&lt;wsp:rsid wsp:val=&quot;203B4D78&quot;/&gt;&lt;wsp:rsid wsp:val=&quot;203B7433&quot;/&gt;&lt;wsp:rsid wsp:val=&quot;203C0D69&quot;/&gt;&lt;wsp:rsid wsp:val=&quot;203C648C&quot;/&gt;&lt;wsp:rsid wsp:val=&quot;203C6BCE&quot;/&gt;&lt;wsp:rsid wsp:val=&quot;20425FC1&quot;/&gt;&lt;wsp:rsid wsp:val=&quot;204877AE&quot;/&gt;&lt;wsp:rsid wsp:val=&quot;204B09C5&quot;/&gt;&lt;wsp:rsid wsp:val=&quot;204C75DF&quot;/&gt;&lt;wsp:rsid wsp:val=&quot;204D22A4&quot;/&gt;&lt;wsp:rsid wsp:val=&quot;20524E14&quot;/&gt;&lt;wsp:rsid wsp:val=&quot;20556EE9&quot;/&gt;&lt;wsp:rsid wsp:val=&quot;2059175C&quot;/&gt;&lt;wsp:rsid wsp:val=&quot;205E593B&quot;/&gt;&lt;wsp:rsid wsp:val=&quot;20625487&quot;/&gt;&lt;wsp:rsid wsp:val=&quot;206541E9&quot;/&gt;&lt;wsp:rsid wsp:val=&quot;206F2F3A&quot;/&gt;&lt;wsp:rsid wsp:val=&quot;207B05B4&quot;/&gt;&lt;wsp:rsid wsp:val=&quot;20801241&quot;/&gt;&lt;wsp:rsid wsp:val=&quot;20844F3E&quot;/&gt;&lt;wsp:rsid wsp:val=&quot;208668B2&quot;/&gt;&lt;wsp:rsid wsp:val=&quot;20874E6D&quot;/&gt;&lt;wsp:rsid wsp:val=&quot;20883167&quot;/&gt;&lt;wsp:rsid wsp:val=&quot;208A2A80&quot;/&gt;&lt;wsp:rsid wsp:val=&quot;208B1FE9&quot;/&gt;&lt;wsp:rsid wsp:val=&quot;208C5F72&quot;/&gt;&lt;wsp:rsid wsp:val=&quot;208F54B8&quot;/&gt;&lt;wsp:rsid wsp:val=&quot;2097352C&quot;/&gt;&lt;wsp:rsid wsp:val=&quot;209960D0&quot;/&gt;&lt;wsp:rsid wsp:val=&quot;209D3975&quot;/&gt;&lt;wsp:rsid wsp:val=&quot;20A01DD3&quot;/&gt;&lt;wsp:rsid wsp:val=&quot;20A141B2&quot;/&gt;&lt;wsp:rsid wsp:val=&quot;20A42BFF&quot;/&gt;&lt;wsp:rsid wsp:val=&quot;20A80274&quot;/&gt;&lt;wsp:rsid wsp:val=&quot;20AA34E7&quot;/&gt;&lt;wsp:rsid wsp:val=&quot;20AB57C3&quot;/&gt;&lt;wsp:rsid wsp:val=&quot;20B3373D&quot;/&gt;&lt;wsp:rsid wsp:val=&quot;20B511C3&quot;/&gt;&lt;wsp:rsid wsp:val=&quot;20B658AF&quot;/&gt;&lt;wsp:rsid wsp:val=&quot;20B761D6&quot;/&gt;&lt;wsp:rsid wsp:val=&quot;20BA2C6D&quot;/&gt;&lt;wsp:rsid wsp:val=&quot;20BC5742&quot;/&gt;&lt;wsp:rsid wsp:val=&quot;20BC7823&quot;/&gt;&lt;wsp:rsid wsp:val=&quot;20C169D5&quot;/&gt;&lt;wsp:rsid wsp:val=&quot;20C25593&quot;/&gt;&lt;wsp:rsid wsp:val=&quot;20C300EF&quot;/&gt;&lt;wsp:rsid wsp:val=&quot;20C36226&quot;/&gt;&lt;wsp:rsid wsp:val=&quot;20C67447&quot;/&gt;&lt;wsp:rsid wsp:val=&quot;20C96557&quot;/&gt;&lt;wsp:rsid wsp:val=&quot;20CB60B8&quot;/&gt;&lt;wsp:rsid wsp:val=&quot;20D7422D&quot;/&gt;&lt;wsp:rsid wsp:val=&quot;20DB7820&quot;/&gt;&lt;wsp:rsid wsp:val=&quot;20DD6A33&quot;/&gt;&lt;wsp:rsid wsp:val=&quot;20E34386&quot;/&gt;&lt;wsp:rsid wsp:val=&quot;20E407EE&quot;/&gt;&lt;wsp:rsid wsp:val=&quot;20E42354&quot;/&gt;&lt;wsp:rsid wsp:val=&quot;20E42B1C&quot;/&gt;&lt;wsp:rsid wsp:val=&quot;20E511F4&quot;/&gt;&lt;wsp:rsid wsp:val=&quot;20E833D8&quot;/&gt;&lt;wsp:rsid wsp:val=&quot;20E92C97&quot;/&gt;&lt;wsp:rsid wsp:val=&quot;20EA42A3&quot;/&gt;&lt;wsp:rsid wsp:val=&quot;20EC6FB3&quot;/&gt;&lt;wsp:rsid wsp:val=&quot;20F04A71&quot;/&gt;&lt;wsp:rsid wsp:val=&quot;20F20D4A&quot;/&gt;&lt;wsp:rsid wsp:val=&quot;20F61D24&quot;/&gt;&lt;wsp:rsid wsp:val=&quot;20F81EE9&quot;/&gt;&lt;wsp:rsid wsp:val=&quot;20F91EA2&quot;/&gt;&lt;wsp:rsid wsp:val=&quot;20FA5610&quot;/&gt;&lt;wsp:rsid wsp:val=&quot;20FA772C&quot;/&gt;&lt;wsp:rsid wsp:val=&quot;20FE54D9&quot;/&gt;&lt;wsp:rsid wsp:val=&quot;21001730&quot;/&gt;&lt;wsp:rsid wsp:val=&quot;210241DD&quot;/&gt;&lt;wsp:rsid wsp:val=&quot;21030C14&quot;/&gt;&lt;wsp:rsid wsp:val=&quot;21036E9E&quot;/&gt;&lt;wsp:rsid wsp:val=&quot;210612B7&quot;/&gt;&lt;wsp:rsid wsp:val=&quot;210628BD&quot;/&gt;&lt;wsp:rsid wsp:val=&quot;210C34B7&quot;/&gt;&lt;wsp:rsid wsp:val=&quot;210F21C7&quot;/&gt;&lt;wsp:rsid wsp:val=&quot;2112128C&quot;/&gt;&lt;wsp:rsid wsp:val=&quot;21130587&quot;/&gt;&lt;wsp:rsid wsp:val=&quot;21151FBE&quot;/&gt;&lt;wsp:rsid wsp:val=&quot;2118178A&quot;/&gt;&lt;wsp:rsid wsp:val=&quot;211976F7&quot;/&gt;&lt;wsp:rsid wsp:val=&quot;211C2455&quot;/&gt;&lt;wsp:rsid wsp:val=&quot;212112AF&quot;/&gt;&lt;wsp:rsid wsp:val=&quot;21221454&quot;/&gt;&lt;wsp:rsid wsp:val=&quot;212321F9&quot;/&gt;&lt;wsp:rsid wsp:val=&quot;21232FA0&quot;/&gt;&lt;wsp:rsid wsp:val=&quot;21255BFA&quot;/&gt;&lt;wsp:rsid wsp:val=&quot;21265523&quot;/&gt;&lt;wsp:rsid wsp:val=&quot;21282CD3&quot;/&gt;&lt;wsp:rsid wsp:val=&quot;21296498&quot;/&gt;&lt;wsp:rsid wsp:val=&quot;212A1205&quot;/&gt;&lt;wsp:rsid wsp:val=&quot;212B3108&quot;/&gt;&lt;wsp:rsid wsp:val=&quot;212F7211&quot;/&gt;&lt;wsp:rsid wsp:val=&quot;21300736&quot;/&gt;&lt;wsp:rsid wsp:val=&quot;213046E8&quot;/&gt;&lt;wsp:rsid wsp:val=&quot;21357D41&quot;/&gt;&lt;wsp:rsid wsp:val=&quot;2136009A&quot;/&gt;&lt;wsp:rsid wsp:val=&quot;213A0D7F&quot;/&gt;&lt;wsp:rsid wsp:val=&quot;213B42AF&quot;/&gt;&lt;wsp:rsid wsp:val=&quot;21411781&quot;/&gt;&lt;wsp:rsid wsp:val=&quot;2141765D&quot;/&gt;&lt;wsp:rsid wsp:val=&quot;21422B41&quot;/&gt;&lt;wsp:rsid wsp:val=&quot;21423D19&quot;/&gt;&lt;wsp:rsid wsp:val=&quot;2144371D&quot;/&gt;&lt;wsp:rsid wsp:val=&quot;21486187&quot;/&gt;&lt;wsp:rsid wsp:val=&quot;21494A53&quot;/&gt;&lt;wsp:rsid wsp:val=&quot;214C6E8C&quot;/&gt;&lt;wsp:rsid wsp:val=&quot;214C78CF&quot;/&gt;&lt;wsp:rsid wsp:val=&quot;214F372F&quot;/&gt;&lt;wsp:rsid wsp:val=&quot;214F3F35&quot;/&gt;&lt;wsp:rsid wsp:val=&quot;2153237E&quot;/&gt;&lt;wsp:rsid wsp:val=&quot;21532D0D&quot;/&gt;&lt;wsp:rsid wsp:val=&quot;21544D7D&quot;/&gt;&lt;wsp:rsid wsp:val=&quot;21553E00&quot;/&gt;&lt;wsp:rsid wsp:val=&quot;215730D4&quot;/&gt;&lt;wsp:rsid wsp:val=&quot;21594D80&quot;/&gt;&lt;wsp:rsid wsp:val=&quot;215C5AF2&quot;/&gt;&lt;wsp:rsid wsp:val=&quot;21600291&quot;/&gt;&lt;wsp:rsid wsp:val=&quot;21611246&quot;/&gt;&lt;wsp:rsid wsp:val=&quot;216350E1&quot;/&gt;&lt;wsp:rsid wsp:val=&quot;21640B05&quot;/&gt;&lt;wsp:rsid wsp:val=&quot;2168318B&quot;/&gt;&lt;wsp:rsid wsp:val=&quot;21690895&quot;/&gt;&lt;wsp:rsid wsp:val=&quot;21695BEB&quot;/&gt;&lt;wsp:rsid wsp:val=&quot;216B1DDF&quot;/&gt;&lt;wsp:rsid wsp:val=&quot;216D0566&quot;/&gt;&lt;wsp:rsid wsp:val=&quot;216E2F80&quot;/&gt;&lt;wsp:rsid wsp:val=&quot;216E3B74&quot;/&gt;&lt;wsp:rsid wsp:val=&quot;2175670B&quot;/&gt;&lt;wsp:rsid wsp:val=&quot;21771247&quot;/&gt;&lt;wsp:rsid wsp:val=&quot;21774D13&quot;/&gt;&lt;wsp:rsid wsp:val=&quot;21776EC3&quot;/&gt;&lt;wsp:rsid wsp:val=&quot;2179278F&quot;/&gt;&lt;wsp:rsid wsp:val=&quot;21794485&quot;/&gt;&lt;wsp:rsid wsp:val=&quot;217B53FD&quot;/&gt;&lt;wsp:rsid wsp:val=&quot;217B6EAC&quot;/&gt;&lt;wsp:rsid wsp:val=&quot;217C5464&quot;/&gt;&lt;wsp:rsid wsp:val=&quot;217E7C7E&quot;/&gt;&lt;wsp:rsid wsp:val=&quot;217F6823&quot;/&gt;&lt;wsp:rsid wsp:val=&quot;21802735&quot;/&gt;&lt;wsp:rsid wsp:val=&quot;218365B2&quot;/&gt;&lt;wsp:rsid wsp:val=&quot;21852625&quot;/&gt;&lt;wsp:rsid wsp:val=&quot;21883A58&quot;/&gt;&lt;wsp:rsid wsp:val=&quot;218D77EC&quot;/&gt;&lt;wsp:rsid wsp:val=&quot;21913B58&quot;/&gt;&lt;wsp:rsid wsp:val=&quot;219531BB&quot;/&gt;&lt;wsp:rsid wsp:val=&quot;21A00D69&quot;/&gt;&lt;wsp:rsid wsp:val=&quot;21A10DE8&quot;/&gt;&lt;wsp:rsid wsp:val=&quot;21A217F5&quot;/&gt;&lt;wsp:rsid wsp:val=&quot;21A9231C&quot;/&gt;&lt;wsp:rsid wsp:val=&quot;21AB66E5&quot;/&gt;&lt;wsp:rsid wsp:val=&quot;21AC441E&quot;/&gt;&lt;wsp:rsid wsp:val=&quot;21AE0FE6&quot;/&gt;&lt;wsp:rsid wsp:val=&quot;21AE4F05&quot;/&gt;&lt;wsp:rsid wsp:val=&quot;21B02467&quot;/&gt;&lt;wsp:rsid wsp:val=&quot;21B60DB7&quot;/&gt;&lt;wsp:rsid wsp:val=&quot;21C03BFA&quot;/&gt;&lt;wsp:rsid wsp:val=&quot;21C754CE&quot;/&gt;&lt;wsp:rsid wsp:val=&quot;21C92906&quot;/&gt;&lt;wsp:rsid wsp:val=&quot;21C958C3&quot;/&gt;&lt;wsp:rsid wsp:val=&quot;21D03A1A&quot;/&gt;&lt;wsp:rsid wsp:val=&quot;21D13868&quot;/&gt;&lt;wsp:rsid wsp:val=&quot;21D2024C&quot;/&gt;&lt;wsp:rsid wsp:val=&quot;21D44F91&quot;/&gt;&lt;wsp:rsid wsp:val=&quot;21D47727&quot;/&gt;&lt;wsp:rsid wsp:val=&quot;21D62976&quot;/&gt;&lt;wsp:rsid wsp:val=&quot;21D63338&quot;/&gt;&lt;wsp:rsid wsp:val=&quot;21D774DE&quot;/&gt;&lt;wsp:rsid wsp:val=&quot;21DD7E25&quot;/&gt;&lt;wsp:rsid wsp:val=&quot;21E0538F&quot;/&gt;&lt;wsp:rsid wsp:val=&quot;21E46A00&quot;/&gt;&lt;wsp:rsid wsp:val=&quot;21E706F3&quot;/&gt;&lt;wsp:rsid wsp:val=&quot;21EC713B&quot;/&gt;&lt;wsp:rsid wsp:val=&quot;21F2382C&quot;/&gt;&lt;wsp:rsid wsp:val=&quot;21F40511&quot;/&gt;&lt;wsp:rsid wsp:val=&quot;21FA37AF&quot;/&gt;&lt;wsp:rsid wsp:val=&quot;21FC2E56&quot;/&gt;&lt;wsp:rsid wsp:val=&quot;22010E4C&quot;/&gt;&lt;wsp:rsid wsp:val=&quot;22055D9A&quot;/&gt;&lt;wsp:rsid wsp:val=&quot;22063A05&quot;/&gt;&lt;wsp:rsid wsp:val=&quot;22065D92&quot;/&gt;&lt;wsp:rsid wsp:val=&quot;22092628&quot;/&gt;&lt;wsp:rsid wsp:val=&quot;220960C7&quot;/&gt;&lt;wsp:rsid wsp:val=&quot;22106B61&quot;/&gt;&lt;wsp:rsid wsp:val=&quot;22107F5B&quot;/&gt;&lt;wsp:rsid wsp:val=&quot;221A237A&quot;/&gt;&lt;wsp:rsid wsp:val=&quot;221A4ADB&quot;/&gt;&lt;wsp:rsid wsp:val=&quot;221B6EBA&quot;/&gt;&lt;wsp:rsid wsp:val=&quot;221C5180&quot;/&gt;&lt;wsp:rsid wsp:val=&quot;22212953&quot;/&gt;&lt;wsp:rsid wsp:val=&quot;22257E10&quot;/&gt;&lt;wsp:rsid wsp:val=&quot;2226015D&quot;/&gt;&lt;wsp:rsid wsp:val=&quot;222B67C6&quot;/&gt;&lt;wsp:rsid wsp:val=&quot;222F38EF&quot;/&gt;&lt;wsp:rsid wsp:val=&quot;223048C5&quot;/&gt;&lt;wsp:rsid wsp:val=&quot;22333D30&quot;/&gt;&lt;wsp:rsid wsp:val=&quot;22351270&quot;/&gt;&lt;wsp:rsid wsp:val=&quot;223926AC&quot;/&gt;&lt;wsp:rsid wsp:val=&quot;223B130F&quot;/&gt;&lt;wsp:rsid wsp:val=&quot;223C6CCE&quot;/&gt;&lt;wsp:rsid wsp:val=&quot;223E4762&quot;/&gt;&lt;wsp:rsid wsp:val=&quot;22404FA1&quot;/&gt;&lt;wsp:rsid wsp:val=&quot;22432ECC&quot;/&gt;&lt;wsp:rsid wsp:val=&quot;22440D05&quot;/&gt;&lt;wsp:rsid wsp:val=&quot;22451ED5&quot;/&gt;&lt;wsp:rsid wsp:val=&quot;22452969&quot;/&gt;&lt;wsp:rsid wsp:val=&quot;22487875&quot;/&gt;&lt;wsp:rsid wsp:val=&quot;224B7503&quot;/&gt;&lt;wsp:rsid wsp:val=&quot;224C401D&quot;/&gt;&lt;wsp:rsid wsp:val=&quot;224D1204&quot;/&gt;&lt;wsp:rsid wsp:val=&quot;22530CFA&quot;/&gt;&lt;wsp:rsid wsp:val=&quot;22574A77&quot;/&gt;&lt;wsp:rsid wsp:val=&quot;22581C0E&quot;/&gt;&lt;wsp:rsid wsp:val=&quot;2258646D&quot;/&gt;&lt;wsp:rsid wsp:val=&quot;225A76FE&quot;/&gt;&lt;wsp:rsid wsp:val=&quot;225B2CB3&quot;/&gt;&lt;wsp:rsid wsp:val=&quot;225E2445&quot;/&gt;&lt;wsp:rsid wsp:val=&quot;225F5BB2&quot;/&gt;&lt;wsp:rsid wsp:val=&quot;22622899&quot;/&gt;&lt;wsp:rsid wsp:val=&quot;22633143&quot;/&gt;&lt;wsp:rsid wsp:val=&quot;22633B20&quot;/&gt;&lt;wsp:rsid wsp:val=&quot;226561C1&quot;/&gt;&lt;wsp:rsid wsp:val=&quot;22666E78&quot;/&gt;&lt;wsp:rsid wsp:val=&quot;226700B5&quot;/&gt;&lt;wsp:rsid wsp:val=&quot;22683CA1&quot;/&gt;&lt;wsp:rsid wsp:val=&quot;2269382D&quot;/&gt;&lt;wsp:rsid wsp:val=&quot;22697AEC&quot;/&gt;&lt;wsp:rsid wsp:val=&quot;226C5725&quot;/&gt;&lt;wsp:rsid wsp:val=&quot;226E07E3&quot;/&gt;&lt;wsp:rsid wsp:val=&quot;226F4C41&quot;/&gt;&lt;wsp:rsid wsp:val=&quot;22714C4B&quot;/&gt;&lt;wsp:rsid wsp:val=&quot;22721133&quot;/&gt;&lt;wsp:rsid wsp:val=&quot;227314B4&quot;/&gt;&lt;wsp:rsid wsp:val=&quot;22741D28&quot;/&gt;&lt;wsp:rsid wsp:val=&quot;22742FCA&quot;/&gt;&lt;wsp:rsid wsp:val=&quot;22780350&quot;/&gt;&lt;wsp:rsid wsp:val=&quot;227F5E68&quot;/&gt;&lt;wsp:rsid wsp:val=&quot;22813C91&quot;/&gt;&lt;wsp:rsid wsp:val=&quot;22815EE0&quot;/&gt;&lt;wsp:rsid wsp:val=&quot;22846101&quot;/&gt;&lt;wsp:rsid wsp:val=&quot;2286667E&quot;/&gt;&lt;wsp:rsid wsp:val=&quot;228A0D2C&quot;/&gt;&lt;wsp:rsid wsp:val=&quot;228B61CC&quot;/&gt;&lt;wsp:rsid wsp:val=&quot;228C2A84&quot;/&gt;&lt;wsp:rsid wsp:val=&quot;22900B6D&quot;/&gt;&lt;wsp:rsid wsp:val=&quot;22902BCD&quot;/&gt;&lt;wsp:rsid wsp:val=&quot;2292508E&quot;/&gt;&lt;wsp:rsid wsp:val=&quot;22932199&quot;/&gt;&lt;wsp:rsid wsp:val=&quot;2297226D&quot;/&gt;&lt;wsp:rsid wsp:val=&quot;229772DF&quot;/&gt;&lt;wsp:rsid wsp:val=&quot;229C6F83&quot;/&gt;&lt;wsp:rsid wsp:val=&quot;229D4043&quot;/&gt;&lt;wsp:rsid wsp:val=&quot;229D5277&quot;/&gt;&lt;wsp:rsid wsp:val=&quot;22A37098&quot;/&gt;&lt;wsp:rsid wsp:val=&quot;22A656D3&quot;/&gt;&lt;wsp:rsid wsp:val=&quot;22A75B10&quot;/&gt;&lt;wsp:rsid wsp:val=&quot;22AA3315&quot;/&gt;&lt;wsp:rsid wsp:val=&quot;22AB2CA1&quot;/&gt;&lt;wsp:rsid wsp:val=&quot;22AD3D1B&quot;/&gt;&lt;wsp:rsid wsp:val=&quot;22AE1F85&quot;/&gt;&lt;wsp:rsid wsp:val=&quot;22AE337F&quot;/&gt;&lt;wsp:rsid wsp:val=&quot;22B33DCA&quot;/&gt;&lt;wsp:rsid wsp:val=&quot;22B408DD&quot;/&gt;&lt;wsp:rsid wsp:val=&quot;22B83A3A&quot;/&gt;&lt;wsp:rsid wsp:val=&quot;22BB11FF&quot;/&gt;&lt;wsp:rsid wsp:val=&quot;22C30391&quot;/&gt;&lt;wsp:rsid wsp:val=&quot;22C7731F&quot;/&gt;&lt;wsp:rsid wsp:val=&quot;22C933EE&quot;/&gt;&lt;wsp:rsid wsp:val=&quot;22C95B91&quot;/&gt;&lt;wsp:rsid wsp:val=&quot;22CB27E6&quot;/&gt;&lt;wsp:rsid wsp:val=&quot;22CE660E&quot;/&gt;&lt;wsp:rsid wsp:val=&quot;22CF1975&quot;/&gt;&lt;wsp:rsid wsp:val=&quot;22CF3AEC&quot;/&gt;&lt;wsp:rsid wsp:val=&quot;22D87C04&quot;/&gt;&lt;wsp:rsid wsp:val=&quot;22D94D7F&quot;/&gt;&lt;wsp:rsid wsp:val=&quot;22DB170D&quot;/&gt;&lt;wsp:rsid wsp:val=&quot;22DB6672&quot;/&gt;&lt;wsp:rsid wsp:val=&quot;22E20003&quot;/&gt;&lt;wsp:rsid wsp:val=&quot;22E224A9&quot;/&gt;&lt;wsp:rsid wsp:val=&quot;22E24842&quot;/&gt;&lt;wsp:rsid wsp:val=&quot;22E72C8F&quot;/&gt;&lt;wsp:rsid wsp:val=&quot;22EB286E&quot;/&gt;&lt;wsp:rsid wsp:val=&quot;22EC74A8&quot;/&gt;&lt;wsp:rsid wsp:val=&quot;22F22712&quot;/&gt;&lt;wsp:rsid wsp:val=&quot;22F743DA&quot;/&gt;&lt;wsp:rsid wsp:val=&quot;22F77262&quot;/&gt;&lt;wsp:rsid wsp:val=&quot;22F86FF0&quot;/&gt;&lt;wsp:rsid wsp:val=&quot;22F94369&quot;/&gt;&lt;wsp:rsid wsp:val=&quot;22F973EF&quot;/&gt;&lt;wsp:rsid wsp:val=&quot;22FA5D2F&quot;/&gt;&lt;wsp:rsid wsp:val=&quot;2301403A&quot;/&gt;&lt;wsp:rsid wsp:val=&quot;2304133F&quot;/&gt;&lt;wsp:rsid wsp:val=&quot;230424BA&quot;/&gt;&lt;wsp:rsid wsp:val=&quot;230767E0&quot;/&gt;&lt;wsp:rsid wsp:val=&quot;230A6810&quot;/&gt;&lt;wsp:rsid wsp:val=&quot;230E45E6&quot;/&gt;&lt;wsp:rsid wsp:val=&quot;230E5E7E&quot;/&gt;&lt;wsp:rsid wsp:val=&quot;230F40CB&quot;/&gt;&lt;wsp:rsid wsp:val=&quot;23125805&quot;/&gt;&lt;wsp:rsid wsp:val=&quot;23136195&quot;/&gt;&lt;wsp:rsid wsp:val=&quot;23165D62&quot;/&gt;&lt;wsp:rsid wsp:val=&quot;231B403A&quot;/&gt;&lt;wsp:rsid wsp:val=&quot;231C3FE0&quot;/&gt;&lt;wsp:rsid wsp:val=&quot;231C4004&quot;/&gt;&lt;wsp:rsid wsp:val=&quot;23250E77&quot;/&gt;&lt;wsp:rsid wsp:val=&quot;23253732&quot;/&gt;&lt;wsp:rsid wsp:val=&quot;232541BD&quot;/&gt;&lt;wsp:rsid wsp:val=&quot;232666F9&quot;/&gt;&lt;wsp:rsid wsp:val=&quot;232C2193&quot;/&gt;&lt;wsp:rsid wsp:val=&quot;232E0124&quot;/&gt;&lt;wsp:rsid wsp:val=&quot;232E3F87&quot;/&gt;&lt;wsp:rsid wsp:val=&quot;23316196&quot;/&gt;&lt;wsp:rsid wsp:val=&quot;23373F07&quot;/&gt;&lt;wsp:rsid wsp:val=&quot;234408AF&quot;/&gt;&lt;wsp:rsid wsp:val=&quot;2346198C&quot;/&gt;&lt;wsp:rsid wsp:val=&quot;234D043D&quot;/&gt;&lt;wsp:rsid wsp:val=&quot;234D0EC6&quot;/&gt;&lt;wsp:rsid wsp:val=&quot;235101E9&quot;/&gt;&lt;wsp:rsid wsp:val=&quot;235135FF&quot;/&gt;&lt;wsp:rsid wsp:val=&quot;23516D77&quot;/&gt;&lt;wsp:rsid wsp:val=&quot;23534CD5&quot;/&gt;&lt;wsp:rsid wsp:val=&quot;2354134E&quot;/&gt;&lt;wsp:rsid wsp:val=&quot;235B176A&quot;/&gt;&lt;wsp:rsid wsp:val=&quot;235C0032&quot;/&gt;&lt;wsp:rsid wsp:val=&quot;235C7CF4&quot;/&gt;&lt;wsp:rsid wsp:val=&quot;23613FAC&quot;/&gt;&lt;wsp:rsid wsp:val=&quot;236722EC&quot;/&gt;&lt;wsp:rsid wsp:val=&quot;236B2E81&quot;/&gt;&lt;wsp:rsid wsp:val=&quot;23716C37&quot;/&gt;&lt;wsp:rsid wsp:val=&quot;23732302&quot;/&gt;&lt;wsp:rsid wsp:val=&quot;23775530&quot;/&gt;&lt;wsp:rsid wsp:val=&quot;2378597B&quot;/&gt;&lt;wsp:rsid wsp:val=&quot;237958D3&quot;/&gt;&lt;wsp:rsid wsp:val=&quot;237B601B&quot;/&gt;&lt;wsp:rsid wsp:val=&quot;237B7CD2&quot;/&gt;&lt;wsp:rsid wsp:val=&quot;237C2E66&quot;/&gt;&lt;wsp:rsid wsp:val=&quot;238060EC&quot;/&gt;&lt;wsp:rsid wsp:val=&quot;2381623B&quot;/&gt;&lt;wsp:rsid wsp:val=&quot;2383239F&quot;/&gt;&lt;wsp:rsid wsp:val=&quot;23832464&quot;/&gt;&lt;wsp:rsid wsp:val=&quot;23833BE1&quot;/&gt;&lt;wsp:rsid wsp:val=&quot;23840AC0&quot;/&gt;&lt;wsp:rsid wsp:val=&quot;23840F2B&quot;/&gt;&lt;wsp:rsid wsp:val=&quot;238A4D74&quot;/&gt;&lt;wsp:rsid wsp:val=&quot;238B42FF&quot;/&gt;&lt;wsp:rsid wsp:val=&quot;23914A6D&quot;/&gt;&lt;wsp:rsid wsp:val=&quot;23960053&quot;/&gt;&lt;wsp:rsid wsp:val=&quot;23961B38&quot;/&gt;&lt;wsp:rsid wsp:val=&quot;23975E6E&quot;/&gt;&lt;wsp:rsid wsp:val=&quot;23983918&quot;/&gt;&lt;wsp:rsid wsp:val=&quot;239A0518&quot;/&gt;&lt;wsp:rsid wsp:val=&quot;239C1F6D&quot;/&gt;&lt;wsp:rsid wsp:val=&quot;23A261F0&quot;/&gt;&lt;wsp:rsid wsp:val=&quot;23A40CB7&quot;/&gt;&lt;wsp:rsid wsp:val=&quot;23A47FAE&quot;/&gt;&lt;wsp:rsid wsp:val=&quot;23A758AB&quot;/&gt;&lt;wsp:rsid wsp:val=&quot;23AC072F&quot;/&gt;&lt;wsp:rsid wsp:val=&quot;23B7552E&quot;/&gt;&lt;wsp:rsid wsp:val=&quot;23BB08EE&quot;/&gt;&lt;wsp:rsid wsp:val=&quot;23BF0D2A&quot;/&gt;&lt;wsp:rsid wsp:val=&quot;23CA43A9&quot;/&gt;&lt;wsp:rsid wsp:val=&quot;23CE717B&quot;/&gt;&lt;wsp:rsid wsp:val=&quot;23D242AE&quot;/&gt;&lt;wsp:rsid wsp:val=&quot;23DB76D6&quot;/&gt;&lt;wsp:rsid wsp:val=&quot;23DF62BD&quot;/&gt;&lt;wsp:rsid wsp:val=&quot;23E05EFD&quot;/&gt;&lt;wsp:rsid wsp:val=&quot;23E52661&quot;/&gt;&lt;wsp:rsid wsp:val=&quot;23E92574&quot;/&gt;&lt;wsp:rsid wsp:val=&quot;23EA56B1&quot;/&gt;&lt;wsp:rsid wsp:val=&quot;23EB4BA0&quot;/&gt;&lt;wsp:rsid wsp:val=&quot;23F03ADF&quot;/&gt;&lt;wsp:rsid wsp:val=&quot;23F1384E&quot;/&gt;&lt;wsp:rsid wsp:val=&quot;23F213BF&quot;/&gt;&lt;wsp:rsid wsp:val=&quot;23F44459&quot;/&gt;&lt;wsp:rsid wsp:val=&quot;23FA6241&quot;/&gt;&lt;wsp:rsid wsp:val=&quot;23FB3E43&quot;/&gt;&lt;wsp:rsid wsp:val=&quot;23FD710E&quot;/&gt;&lt;wsp:rsid wsp:val=&quot;24007622&quot;/&gt;&lt;wsp:rsid wsp:val=&quot;240369F0&quot;/&gt;&lt;wsp:rsid wsp:val=&quot;24055817&quot;/&gt;&lt;wsp:rsid wsp:val=&quot;24061E8D&quot;/&gt;&lt;wsp:rsid wsp:val=&quot;2409162E&quot;/&gt;&lt;wsp:rsid wsp:val=&quot;240A5A9A&quot;/&gt;&lt;wsp:rsid wsp:val=&quot;2412552F&quot;/&gt;&lt;wsp:rsid wsp:val=&quot;241601DD&quot;/&gt;&lt;wsp:rsid wsp:val=&quot;24170B83&quot;/&gt;&lt;wsp:rsid wsp:val=&quot;2419561A&quot;/&gt;&lt;wsp:rsid wsp:val=&quot;241A66A9&quot;/&gt;&lt;wsp:rsid wsp:val=&quot;241F1FF8&quot;/&gt;&lt;wsp:rsid wsp:val=&quot;2421076C&quot;/&gt;&lt;wsp:rsid wsp:val=&quot;24217590&quot;/&gt;&lt;wsp:rsid wsp:val=&quot;24236A10&quot;/&gt;&lt;wsp:rsid wsp:val=&quot;2426558E&quot;/&gt;&lt;wsp:rsid wsp:val=&quot;24266F9E&quot;/&gt;&lt;wsp:rsid wsp:val=&quot;24295413&quot;/&gt;&lt;wsp:rsid wsp:val=&quot;242D3CB0&quot;/&gt;&lt;wsp:rsid wsp:val=&quot;242E4649&quot;/&gt;&lt;wsp:rsid wsp:val=&quot;24316AC0&quot;/&gt;&lt;wsp:rsid wsp:val=&quot;24323E51&quot;/&gt;&lt;wsp:rsid wsp:val=&quot;243412B3&quot;/&gt;&lt;wsp:rsid wsp:val=&quot;243551AE&quot;/&gt;&lt;wsp:rsid wsp:val=&quot;24375EA8&quot;/&gt;&lt;wsp:rsid wsp:val=&quot;2438392E&quot;/&gt;&lt;wsp:rsid wsp:val=&quot;243850C0&quot;/&gt;&lt;wsp:rsid wsp:val=&quot;243B5801&quot;/&gt;&lt;wsp:rsid wsp:val=&quot;243D3128&quot;/&gt;&lt;wsp:rsid wsp:val=&quot;243D558B&quot;/&gt;&lt;wsp:rsid wsp:val=&quot;243F729A&quot;/&gt;&lt;wsp:rsid wsp:val=&quot;244012A9&quot;/&gt;&lt;wsp:rsid wsp:val=&quot;244058AD&quot;/&gt;&lt;wsp:rsid wsp:val=&quot;24423C31&quot;/&gt;&lt;wsp:rsid wsp:val=&quot;24440783&quot;/&gt;&lt;wsp:rsid wsp:val=&quot;2444281D&quot;/&gt;&lt;wsp:rsid wsp:val=&quot;24453A36&quot;/&gt;&lt;wsp:rsid wsp:val=&quot;2446392C&quot;/&gt;&lt;wsp:rsid wsp:val=&quot;244D1C67&quot;/&gt;&lt;wsp:rsid wsp:val=&quot;244F0C88&quot;/&gt;&lt;wsp:rsid wsp:val=&quot;245006DD&quot;/&gt;&lt;wsp:rsid wsp:val=&quot;24512A37&quot;/&gt;&lt;wsp:rsid wsp:val=&quot;245436BD&quot;/&gt;&lt;wsp:rsid wsp:val=&quot;245463FC&quot;/&gt;&lt;wsp:rsid wsp:val=&quot;24552C5E&quot;/&gt;&lt;wsp:rsid wsp:val=&quot;245829E8&quot;/&gt;&lt;wsp:rsid wsp:val=&quot;245E63C1&quot;/&gt;&lt;wsp:rsid wsp:val=&quot;24604F8D&quot;/&gt;&lt;wsp:rsid wsp:val=&quot;24607CC8&quot;/&gt;&lt;wsp:rsid wsp:val=&quot;24640CA6&quot;/&gt;&lt;wsp:rsid wsp:val=&quot;246A10CA&quot;/&gt;&lt;wsp:rsid wsp:val=&quot;246C2523&quot;/&gt;&lt;wsp:rsid wsp:val=&quot;246D297C&quot;/&gt;&lt;wsp:rsid wsp:val=&quot;246F4983&quot;/&gt;&lt;wsp:rsid wsp:val=&quot;2471354E&quot;/&gt;&lt;wsp:rsid wsp:val=&quot;24744434&quot;/&gt;&lt;wsp:rsid wsp:val=&quot;24753EE9&quot;/&gt;&lt;wsp:rsid wsp:val=&quot;247645B8&quot;/&gt;&lt;wsp:rsid wsp:val=&quot;2477185B&quot;/&gt;&lt;wsp:rsid wsp:val=&quot;247A1C2D&quot;/&gt;&lt;wsp:rsid wsp:val=&quot;247D6B3A&quot;/&gt;&lt;wsp:rsid wsp:val=&quot;24801BE1&quot;/&gt;&lt;wsp:rsid wsp:val=&quot;24815DF9&quot;/&gt;&lt;wsp:rsid wsp:val=&quot;248176CA&quot;/&gt;&lt;wsp:rsid wsp:val=&quot;24836A4C&quot;/&gt;&lt;wsp:rsid wsp:val=&quot;248658F8&quot;/&gt;&lt;wsp:rsid wsp:val=&quot;248667C4&quot;/&gt;&lt;wsp:rsid wsp:val=&quot;248929F0&quot;/&gt;&lt;wsp:rsid wsp:val=&quot;24892AD7&quot;/&gt;&lt;wsp:rsid wsp:val=&quot;24894D59&quot;/&gt;&lt;wsp:rsid wsp:val=&quot;248A08E1&quot;/&gt;&lt;wsp:rsid wsp:val=&quot;248B14C0&quot;/&gt;&lt;wsp:rsid wsp:val=&quot;248F1A05&quot;/&gt;&lt;wsp:rsid wsp:val=&quot;24903011&quot;/&gt;&lt;wsp:rsid wsp:val=&quot;2491435F&quot;/&gt;&lt;wsp:rsid wsp:val=&quot;24930773&quot;/&gt;&lt;wsp:rsid wsp:val=&quot;24934284&quot;/&gt;&lt;wsp:rsid wsp:val=&quot;24974F32&quot;/&gt;&lt;wsp:rsid wsp:val=&quot;2498284D&quot;/&gt;&lt;wsp:rsid wsp:val=&quot;249A14DF&quot;/&gt;&lt;wsp:rsid wsp:val=&quot;249B3C46&quot;/&gt;&lt;wsp:rsid wsp:val=&quot;249F087A&quot;/&gt;&lt;wsp:rsid wsp:val=&quot;24A75C79&quot;/&gt;&lt;wsp:rsid wsp:val=&quot;24A77858&quot;/&gt;&lt;wsp:rsid wsp:val=&quot;24A80D8D&quot;/&gt;&lt;wsp:rsid wsp:val=&quot;24AA6134&quot;/&gt;&lt;wsp:rsid wsp:val=&quot;24B4617F&quot;/&gt;&lt;wsp:rsid wsp:val=&quot;24B57067&quot;/&gt;&lt;wsp:rsid wsp:val=&quot;24BA0FE0&quot;/&gt;&lt;wsp:rsid wsp:val=&quot;24BB15C6&quot;/&gt;&lt;wsp:rsid wsp:val=&quot;24BC0FBA&quot;/&gt;&lt;wsp:rsid wsp:val=&quot;24C0391E&quot;/&gt;&lt;wsp:rsid wsp:val=&quot;24C2057A&quot;/&gt;&lt;wsp:rsid wsp:val=&quot;24C35448&quot;/&gt;&lt;wsp:rsid wsp:val=&quot;24C50D41&quot;/&gt;&lt;wsp:rsid wsp:val=&quot;24C61638&quot;/&gt;&lt;wsp:rsid wsp:val=&quot;24C87560&quot;/&gt;&lt;wsp:rsid wsp:val=&quot;24D0086C&quot;/&gt;&lt;wsp:rsid wsp:val=&quot;24D13E09&quot;/&gt;&lt;wsp:rsid wsp:val=&quot;24D142FA&quot;/&gt;&lt;wsp:rsid wsp:val=&quot;24D66271&quot;/&gt;&lt;wsp:rsid wsp:val=&quot;24D73E8F&quot;/&gt;&lt;wsp:rsid wsp:val=&quot;24D760B1&quot;/&gt;&lt;wsp:rsid wsp:val=&quot;24D83A5D&quot;/&gt;&lt;wsp:rsid wsp:val=&quot;24DA1969&quot;/&gt;&lt;wsp:rsid wsp:val=&quot;24DA54F4&quot;/&gt;&lt;wsp:rsid wsp:val=&quot;24DA6D89&quot;/&gt;&lt;wsp:rsid wsp:val=&quot;24DC261A&quot;/&gt;&lt;wsp:rsid wsp:val=&quot;24DD00A5&quot;/&gt;&lt;wsp:rsid wsp:val=&quot;24DD4C6A&quot;/&gt;&lt;wsp:rsid wsp:val=&quot;24DF7479&quot;/&gt;&lt;wsp:rsid wsp:val=&quot;24E00BC7&quot;/&gt;&lt;wsp:rsid wsp:val=&quot;24E07EFD&quot;/&gt;&lt;wsp:rsid wsp:val=&quot;24E124B8&quot;/&gt;&lt;wsp:rsid wsp:val=&quot;24E27D21&quot;/&gt;&lt;wsp:rsid wsp:val=&quot;24E326A6&quot;/&gt;&lt;wsp:rsid wsp:val=&quot;24E640B2&quot;/&gt;&lt;wsp:rsid wsp:val=&quot;24E7443B&quot;/&gt;&lt;wsp:rsid wsp:val=&quot;24E81373&quot;/&gt;&lt;wsp:rsid wsp:val=&quot;24E82E92&quot;/&gt;&lt;wsp:rsid wsp:val=&quot;24E94D64&quot;/&gt;&lt;wsp:rsid wsp:val=&quot;24ED196F&quot;/&gt;&lt;wsp:rsid wsp:val=&quot;24EE43D0&quot;/&gt;&lt;wsp:rsid wsp:val=&quot;24F06194&quot;/&gt;&lt;wsp:rsid wsp:val=&quot;24F1279F&quot;/&gt;&lt;wsp:rsid wsp:val=&quot;24F2359D&quot;/&gt;&lt;wsp:rsid wsp:val=&quot;24F24BD6&quot;/&gt;&lt;wsp:rsid wsp:val=&quot;24F34E7D&quot;/&gt;&lt;wsp:rsid wsp:val=&quot;24F514C0&quot;/&gt;&lt;wsp:rsid wsp:val=&quot;24F72F38&quot;/&gt;&lt;wsp:rsid wsp:val=&quot;2500248C&quot;/&gt;&lt;wsp:rsid wsp:val=&quot;2509416F&quot;/&gt;&lt;wsp:rsid wsp:val=&quot;251059E2&quot;/&gt;&lt;wsp:rsid wsp:val=&quot;25114B49&quot;/&gt;&lt;wsp:rsid wsp:val=&quot;251152EB&quot;/&gt;&lt;wsp:rsid wsp:val=&quot;25131C15&quot;/&gt;&lt;wsp:rsid wsp:val=&quot;251A515E&quot;/&gt;&lt;wsp:rsid wsp:val=&quot;252118B1&quot;/&gt;&lt;wsp:rsid wsp:val=&quot;252128F5&quot;/&gt;&lt;wsp:rsid wsp:val=&quot;25221B7E&quot;/&gt;&lt;wsp:rsid wsp:val=&quot;25261F65&quot;/&gt;&lt;wsp:rsid wsp:val=&quot;25263EBC&quot;/&gt;&lt;wsp:rsid wsp:val=&quot;25267CEA&quot;/&gt;&lt;wsp:rsid wsp:val=&quot;252804AA&quot;/&gt;&lt;wsp:rsid wsp:val=&quot;252843EE&quot;/&gt;&lt;wsp:rsid wsp:val=&quot;252B5885&quot;/&gt;&lt;wsp:rsid wsp:val=&quot;252D4EF9&quot;/&gt;&lt;wsp:rsid wsp:val=&quot;252F4C7B&quot;/&gt;&lt;wsp:rsid wsp:val=&quot;25324C90&quot;/&gt;&lt;wsp:rsid wsp:val=&quot;25372AF0&quot;/&gt;&lt;wsp:rsid wsp:val=&quot;2539148F&quot;/&gt;&lt;wsp:rsid wsp:val=&quot;25394E22&quot;/&gt;&lt;wsp:rsid wsp:val=&quot;253C7AA7&quot;/&gt;&lt;wsp:rsid wsp:val=&quot;253E59B9&quot;/&gt;&lt;wsp:rsid wsp:val=&quot;253E5AB7&quot;/&gt;&lt;wsp:rsid wsp:val=&quot;253F67C1&quot;/&gt;&lt;wsp:rsid wsp:val=&quot;254122EF&quot;/&gt;&lt;wsp:rsid wsp:val=&quot;25495EB1&quot;/&gt;&lt;wsp:rsid wsp:val=&quot;254B554E&quot;/&gt;&lt;wsp:rsid wsp:val=&quot;254B6E4C&quot;/&gt;&lt;wsp:rsid wsp:val=&quot;254E09DC&quot;/&gt;&lt;wsp:rsid wsp:val=&quot;254E2FE3&quot;/&gt;&lt;wsp:rsid wsp:val=&quot;254E5773&quot;/&gt;&lt;wsp:rsid wsp:val=&quot;254F3351&quot;/&gt;&lt;wsp:rsid wsp:val=&quot;255444F3&quot;/&gt;&lt;wsp:rsid wsp:val=&quot;25552CF0&quot;/&gt;&lt;wsp:rsid wsp:val=&quot;25590212&quot;/&gt;&lt;wsp:rsid wsp:val=&quot;255E7C41&quot;/&gt;&lt;wsp:rsid wsp:val=&quot;25616CCA&quot;/&gt;&lt;wsp:rsid wsp:val=&quot;2562174C&quot;/&gt;&lt;wsp:rsid wsp:val=&quot;25697BAD&quot;/&gt;&lt;wsp:rsid wsp:val=&quot;256A0EB2&quot;/&gt;&lt;wsp:rsid wsp:val=&quot;256B5DB9&quot;/&gt;&lt;wsp:rsid wsp:val=&quot;25701888&quot;/&gt;&lt;wsp:rsid wsp:val=&quot;25743B4E&quot;/&gt;&lt;wsp:rsid wsp:val=&quot;25785021&quot;/&gt;&lt;wsp:rsid wsp:val=&quot;25786BE4&quot;/&gt;&lt;wsp:rsid wsp:val=&quot;257E6B41&quot;/&gt;&lt;wsp:rsid wsp:val=&quot;25821556&quot;/&gt;&lt;wsp:rsid wsp:val=&quot;25842BA9&quot;/&gt;&lt;wsp:rsid wsp:val=&quot;2585663A&quot;/&gt;&lt;wsp:rsid wsp:val=&quot;258836A9&quot;/&gt;&lt;wsp:rsid wsp:val=&quot;258A0C78&quot;/&gt;&lt;wsp:rsid wsp:val=&quot;258B2543&quot;/&gt;&lt;wsp:rsid wsp:val=&quot;2593342E&quot;/&gt;&lt;wsp:rsid wsp:val=&quot;25953496&quot;/&gt;&lt;wsp:rsid wsp:val=&quot;25964A25&quot;/&gt;&lt;wsp:rsid wsp:val=&quot;25976C66&quot;/&gt;&lt;wsp:rsid wsp:val=&quot;259C57F1&quot;/&gt;&lt;wsp:rsid wsp:val=&quot;259F5944&quot;/&gt;&lt;wsp:rsid wsp:val=&quot;25A02B5E&quot;/&gt;&lt;wsp:rsid wsp:val=&quot;25A074E1&quot;/&gt;&lt;wsp:rsid wsp:val=&quot;25A61278&quot;/&gt;&lt;wsp:rsid wsp:val=&quot;25AB2E27&quot;/&gt;&lt;wsp:rsid wsp:val=&quot;25AD1C16&quot;/&gt;&lt;wsp:rsid wsp:val=&quot;25B10D3D&quot;/&gt;&lt;wsp:rsid wsp:val=&quot;25B43140&quot;/&gt;&lt;wsp:rsid wsp:val=&quot;25BC116E&quot;/&gt;&lt;wsp:rsid wsp:val=&quot;25C236A4&quot;/&gt;&lt;wsp:rsid wsp:val=&quot;25C467D0&quot;/&gt;&lt;wsp:rsid wsp:val=&quot;25C54859&quot;/&gt;&lt;wsp:rsid wsp:val=&quot;25C56617&quot;/&gt;&lt;wsp:rsid wsp:val=&quot;25CA425B&quot;/&gt;&lt;wsp:rsid wsp:val=&quot;25CC7203&quot;/&gt;&lt;wsp:rsid wsp:val=&quot;25D33D87&quot;/&gt;&lt;wsp:rsid wsp:val=&quot;25D4535D&quot;/&gt;&lt;wsp:rsid wsp:val=&quot;25D66C0B&quot;/&gt;&lt;wsp:rsid wsp:val=&quot;25DB3285&quot;/&gt;&lt;wsp:rsid wsp:val=&quot;25DB6F4E&quot;/&gt;&lt;wsp:rsid wsp:val=&quot;25DC54A3&quot;/&gt;&lt;wsp:rsid wsp:val=&quot;25E44BAF&quot;/&gt;&lt;wsp:rsid wsp:val=&quot;25F066D9&quot;/&gt;&lt;wsp:rsid wsp:val=&quot;25F264CB&quot;/&gt;&lt;wsp:rsid wsp:val=&quot;25F26A12&quot;/&gt;&lt;wsp:rsid wsp:val=&quot;25F93A9F&quot;/&gt;&lt;wsp:rsid wsp:val=&quot;25FB758D&quot;/&gt;&lt;wsp:rsid wsp:val=&quot;2600519C&quot;/&gt;&lt;wsp:rsid wsp:val=&quot;26045EBE&quot;/&gt;&lt;wsp:rsid wsp:val=&quot;2606165D&quot;/&gt;&lt;wsp:rsid wsp:val=&quot;26075103&quot;/&gt;&lt;wsp:rsid wsp:val=&quot;26092140&quot;/&gt;&lt;wsp:rsid wsp:val=&quot;2609447A&quot;/&gt;&lt;wsp:rsid wsp:val=&quot;260B05CC&quot;/&gt;&lt;wsp:rsid wsp:val=&quot;260C45DD&quot;/&gt;&lt;wsp:rsid wsp:val=&quot;260C5221&quot;/&gt;&lt;wsp:rsid wsp:val=&quot;260F41A3&quot;/&gt;&lt;wsp:rsid wsp:val=&quot;26101EA9&quot;/&gt;&lt;wsp:rsid wsp:val=&quot;26133004&quot;/&gt;&lt;wsp:rsid wsp:val=&quot;26157617&quot;/&gt;&lt;wsp:rsid wsp:val=&quot;261E6494&quot;/&gt;&lt;wsp:rsid wsp:val=&quot;262020B5&quot;/&gt;&lt;wsp:rsid wsp:val=&quot;26211FF3&quot;/&gt;&lt;wsp:rsid wsp:val=&quot;26213843&quot;/&gt;&lt;wsp:rsid wsp:val=&quot;262B578B&quot;/&gt;&lt;wsp:rsid wsp:val=&quot;262D7C03&quot;/&gt;&lt;wsp:rsid wsp:val=&quot;263373F8&quot;/&gt;&lt;wsp:rsid wsp:val=&quot;263674EB&quot;/&gt;&lt;wsp:rsid wsp:val=&quot;263B7606&quot;/&gt;&lt;wsp:rsid wsp:val=&quot;263E355C&quot;/&gt;&lt;wsp:rsid wsp:val=&quot;26411600&quot;/&gt;&lt;wsp:rsid wsp:val=&quot;264A096C&quot;/&gt;&lt;wsp:rsid wsp:val=&quot;264C7859&quot;/&gt;&lt;wsp:rsid wsp:val=&quot;265B0297&quot;/&gt;&lt;wsp:rsid wsp:val=&quot;265F1263&quot;/&gt;&lt;wsp:rsid wsp:val=&quot;2660383E&quot;/&gt;&lt;wsp:rsid wsp:val=&quot;26632D92&quot;/&gt;&lt;wsp:rsid wsp:val=&quot;26665A82&quot;/&gt;&lt;wsp:rsid wsp:val=&quot;26695072&quot;/&gt;&lt;wsp:rsid wsp:val=&quot;266B392E&quot;/&gt;&lt;wsp:rsid wsp:val=&quot;266C7D6A&quot;/&gt;&lt;wsp:rsid wsp:val=&quot;266E0BF6&quot;/&gt;&lt;wsp:rsid wsp:val=&quot;266E3319&quot;/&gt;&lt;wsp:rsid wsp:val=&quot;266F78AF&quot;/&gt;&lt;wsp:rsid wsp:val=&quot;267129F4&quot;/&gt;&lt;wsp:rsid wsp:val=&quot;267F1D3A&quot;/&gt;&lt;wsp:rsid wsp:val=&quot;26802F86&quot;/&gt;&lt;wsp:rsid wsp:val=&quot;26815CC5&quot;/&gt;&lt;wsp:rsid wsp:val=&quot;26826004&quot;/&gt;&lt;wsp:rsid wsp:val=&quot;26833BEA&quot;/&gt;&lt;wsp:rsid wsp:val=&quot;2683605D&quot;/&gt;&lt;wsp:rsid wsp:val=&quot;26842291&quot;/&gt;&lt;wsp:rsid wsp:val=&quot;26885C88&quot;/&gt;&lt;wsp:rsid wsp:val=&quot;2690123B&quot;/&gt;&lt;wsp:rsid wsp:val=&quot;26954F15&quot;/&gt;&lt;wsp:rsid wsp:val=&quot;269651F4&quot;/&gt;&lt;wsp:rsid wsp:val=&quot;26974338&quot;/&gt;&lt;wsp:rsid wsp:val=&quot;269822B7&quot;/&gt;&lt;wsp:rsid wsp:val=&quot;269C4A35&quot;/&gt;&lt;wsp:rsid wsp:val=&quot;269D59BD&quot;/&gt;&lt;wsp:rsid wsp:val=&quot;26A232B7&quot;/&gt;&lt;wsp:rsid wsp:val=&quot;26A23AEC&quot;/&gt;&lt;wsp:rsid wsp:val=&quot;26A32455&quot;/&gt;&lt;wsp:rsid wsp:val=&quot;26A638BE&quot;/&gt;&lt;wsp:rsid wsp:val=&quot;26A94251&quot;/&gt;&lt;wsp:rsid wsp:val=&quot;26AA623D&quot;/&gt;&lt;wsp:rsid wsp:val=&quot;26AF3451&quot;/&gt;&lt;wsp:rsid wsp:val=&quot;26AF689B&quot;/&gt;&lt;wsp:rsid wsp:val=&quot;26B34C1C&quot;/&gt;&lt;wsp:rsid wsp:val=&quot;26B44C49&quot;/&gt;&lt;wsp:rsid wsp:val=&quot;26B6520A&quot;/&gt;&lt;wsp:rsid wsp:val=&quot;26BF4FF1&quot;/&gt;&lt;wsp:rsid wsp:val=&quot;26C756CA&quot;/&gt;&lt;wsp:rsid wsp:val=&quot;26C92570&quot;/&gt;&lt;wsp:rsid wsp:val=&quot;26CC1D89&quot;/&gt;&lt;wsp:rsid wsp:val=&quot;26CC213D&quot;/&gt;&lt;wsp:rsid wsp:val=&quot;26CC3D43&quot;/&gt;&lt;wsp:rsid wsp:val=&quot;26CC6C18&quot;/&gt;&lt;wsp:rsid wsp:val=&quot;26CD30B9&quot;/&gt;&lt;wsp:rsid wsp:val=&quot;26CE239B&quot;/&gt;&lt;wsp:rsid wsp:val=&quot;26CF1772&quot;/&gt;&lt;wsp:rsid wsp:val=&quot;26D1165A&quot;/&gt;&lt;wsp:rsid wsp:val=&quot;26DB7DA1&quot;/&gt;&lt;wsp:rsid wsp:val=&quot;26DD2DED&quot;/&gt;&lt;wsp:rsid wsp:val=&quot;26DF7777&quot;/&gt;&lt;wsp:rsid wsp:val=&quot;26E240E4&quot;/&gt;&lt;wsp:rsid wsp:val=&quot;26E621C9&quot;/&gt;&lt;wsp:rsid wsp:val=&quot;26E92378&quot;/&gt;&lt;wsp:rsid wsp:val=&quot;26EA1D8E&quot;/&gt;&lt;wsp:rsid wsp:val=&quot;26EB51F8&quot;/&gt;&lt;wsp:rsid wsp:val=&quot;26EF1B7F&quot;/&gt;&lt;wsp:rsid wsp:val=&quot;26F40ED6&quot;/&gt;&lt;wsp:rsid wsp:val=&quot;26FC266E&quot;/&gt;&lt;wsp:rsid wsp:val=&quot;27050C92&quot;/&gt;&lt;wsp:rsid wsp:val=&quot;27085B3B&quot;/&gt;&lt;wsp:rsid wsp:val=&quot;27096C16&quot;/&gt;&lt;wsp:rsid wsp:val=&quot;270A607B&quot;/&gt;&lt;wsp:rsid wsp:val=&quot;270B769F&quot;/&gt;&lt;wsp:rsid wsp:val=&quot;270B7F84&quot;/&gt;&lt;wsp:rsid wsp:val=&quot;270D739F&quot;/&gt;&lt;wsp:rsid wsp:val=&quot;270F702F&quot;/&gt;&lt;wsp:rsid wsp:val=&quot;27111A56&quot;/&gt;&lt;wsp:rsid wsp:val=&quot;27137CC6&quot;/&gt;&lt;wsp:rsid wsp:val=&quot;27141232&quot;/&gt;&lt;wsp:rsid wsp:val=&quot;2715704B&quot;/&gt;&lt;wsp:rsid wsp:val=&quot;271757CD&quot;/&gt;&lt;wsp:rsid wsp:val=&quot;271955E5&quot;/&gt;&lt;wsp:rsid wsp:val=&quot;271A5446&quot;/&gt;&lt;wsp:rsid wsp:val=&quot;271B3B9A&quot;/&gt;&lt;wsp:rsid wsp:val=&quot;271E7EF2&quot;/&gt;&lt;wsp:rsid wsp:val=&quot;271F1453&quot;/&gt;&lt;wsp:rsid wsp:val=&quot;27223610&quot;/&gt;&lt;wsp:rsid wsp:val=&quot;27252136&quot;/&gt;&lt;wsp:rsid wsp:val=&quot;27270880&quot;/&gt;&lt;wsp:rsid wsp:val=&quot;27285743&quot;/&gt;&lt;wsp:rsid wsp:val=&quot;27290197&quot;/&gt;&lt;wsp:rsid wsp:val=&quot;27292CB7&quot;/&gt;&lt;wsp:rsid wsp:val=&quot;27295555&quot;/&gt;&lt;wsp:rsid wsp:val=&quot;272B325B&quot;/&gt;&lt;wsp:rsid wsp:val=&quot;272F47FE&quot;/&gt;&lt;wsp:rsid wsp:val=&quot;273115BF&quot;/&gt;&lt;wsp:rsid wsp:val=&quot;27323BFE&quot;/&gt;&lt;wsp:rsid wsp:val=&quot;27340C25&quot;/&gt;&lt;wsp:rsid wsp:val=&quot;2734175B&quot;/&gt;&lt;wsp:rsid wsp:val=&quot;273509CC&quot;/&gt;&lt;wsp:rsid wsp:val=&quot;273D7F9F&quot;/&gt;&lt;wsp:rsid wsp:val=&quot;273E37E6&quot;/&gt;&lt;wsp:rsid wsp:val=&quot;273F0455&quot;/&gt;&lt;wsp:rsid wsp:val=&quot;27405AD9&quot;/&gt;&lt;wsp:rsid wsp:val=&quot;27437F19&quot;/&gt;&lt;wsp:rsid wsp:val=&quot;27457957&quot;/&gt;&lt;wsp:rsid wsp:val=&quot;274867B0&quot;/&gt;&lt;wsp:rsid wsp:val=&quot;2749504E&quot;/&gt;&lt;wsp:rsid wsp:val=&quot;274B033E&quot;/&gt;&lt;wsp:rsid wsp:val=&quot;27522D83&quot;/&gt;&lt;wsp:rsid wsp:val=&quot;275616ED&quot;/&gt;&lt;wsp:rsid wsp:val=&quot;27571262&quot;/&gt;&lt;wsp:rsid wsp:val=&quot;2759045E&quot;/&gt;&lt;wsp:rsid wsp:val=&quot;275B0564&quot;/&gt;&lt;wsp:rsid wsp:val=&quot;275B1CAD&quot;/&gt;&lt;wsp:rsid wsp:val=&quot;275B5B61&quot;/&gt;&lt;wsp:rsid wsp:val=&quot;275D5E7F&quot;/&gt;&lt;wsp:rsid wsp:val=&quot;275D7895&quot;/&gt;&lt;wsp:rsid wsp:val=&quot;275E4DB7&quot;/&gt;&lt;wsp:rsid wsp:val=&quot;27604976&quot;/&gt;&lt;wsp:rsid wsp:val=&quot;27620FF4&quot;/&gt;&lt;wsp:rsid wsp:val=&quot;2768245E&quot;/&gt;&lt;wsp:rsid wsp:val=&quot;27693BDB&quot;/&gt;&lt;wsp:rsid wsp:val=&quot;27696694&quot;/&gt;&lt;wsp:rsid wsp:val=&quot;276A049E&quot;/&gt;&lt;wsp:rsid wsp:val=&quot;277732E7&quot;/&gt;&lt;wsp:rsid wsp:val=&quot;277A2C46&quot;/&gt;&lt;wsp:rsid wsp:val=&quot;277B4CFE&quot;/&gt;&lt;wsp:rsid wsp:val=&quot;277D62B4&quot;/&gt;&lt;wsp:rsid wsp:val=&quot;277E65BE&quot;/&gt;&lt;wsp:rsid wsp:val=&quot;27840416&quot;/&gt;&lt;wsp:rsid wsp:val=&quot;2784108A&quot;/&gt;&lt;wsp:rsid wsp:val=&quot;2786033F&quot;/&gt;&lt;wsp:rsid wsp:val=&quot;27876361&quot;/&gt;&lt;wsp:rsid wsp:val=&quot;278F624E&quot;/&gt;&lt;wsp:rsid wsp:val=&quot;27901F3F&quot;/&gt;&lt;wsp:rsid wsp:val=&quot;27913128&quot;/&gt;&lt;wsp:rsid wsp:val=&quot;27974DB0&quot;/&gt;&lt;wsp:rsid wsp:val=&quot;27986F3A&quot;/&gt;&lt;wsp:rsid wsp:val=&quot;27994A2A&quot;/&gt;&lt;wsp:rsid wsp:val=&quot;279B3B0A&quot;/&gt;&lt;wsp:rsid wsp:val=&quot;279C0373&quot;/&gt;&lt;wsp:rsid wsp:val=&quot;279D075B&quot;/&gt;&lt;wsp:rsid wsp:val=&quot;27A05B70&quot;/&gt;&lt;wsp:rsid wsp:val=&quot;27A35979&quot;/&gt;&lt;wsp:rsid wsp:val=&quot;27A37118&quot;/&gt;&lt;wsp:rsid wsp:val=&quot;27A449D4&quot;/&gt;&lt;wsp:rsid wsp:val=&quot;27A52E35&quot;/&gt;&lt;wsp:rsid wsp:val=&quot;27B45DDA&quot;/&gt;&lt;wsp:rsid wsp:val=&quot;27B85D2D&quot;/&gt;&lt;wsp:rsid wsp:val=&quot;27B96AFB&quot;/&gt;&lt;wsp:rsid wsp:val=&quot;27BB38C1&quot;/&gt;&lt;wsp:rsid wsp:val=&quot;27BE2329&quot;/&gt;&lt;wsp:rsid wsp:val=&quot;27BF1C21&quot;/&gt;&lt;wsp:rsid wsp:val=&quot;27C2558B&quot;/&gt;&lt;wsp:rsid wsp:val=&quot;27C433CC&quot;/&gt;&lt;wsp:rsid wsp:val=&quot;27C81F14&quot;/&gt;&lt;wsp:rsid wsp:val=&quot;27C83759&quot;/&gt;&lt;wsp:rsid wsp:val=&quot;27C8508B&quot;/&gt;&lt;wsp:rsid wsp:val=&quot;27CB0D41&quot;/&gt;&lt;wsp:rsid wsp:val=&quot;27CD212A&quot;/&gt;&lt;wsp:rsid wsp:val=&quot;27CF6ABF&quot;/&gt;&lt;wsp:rsid wsp:val=&quot;27D013A2&quot;/&gt;&lt;wsp:rsid wsp:val=&quot;27D21269&quot;/&gt;&lt;wsp:rsid wsp:val=&quot;27D449FC&quot;/&gt;&lt;wsp:rsid wsp:val=&quot;27D5783E&quot;/&gt;&lt;wsp:rsid wsp:val=&quot;27DA5746&quot;/&gt;&lt;wsp:rsid wsp:val=&quot;27DB36B4&quot;/&gt;&lt;wsp:rsid wsp:val=&quot;27ED1579&quot;/&gt;&lt;wsp:rsid wsp:val=&quot;27EE326E&quot;/&gt;&lt;wsp:rsid wsp:val=&quot;27EE6634&quot;/&gt;&lt;wsp:rsid wsp:val=&quot;27EF2149&quot;/&gt;&lt;wsp:rsid wsp:val=&quot;27F142BA&quot;/&gt;&lt;wsp:rsid wsp:val=&quot;27F44D7B&quot;/&gt;&lt;wsp:rsid wsp:val=&quot;27F52872&quot;/&gt;&lt;wsp:rsid wsp:val=&quot;27F72D84&quot;/&gt;&lt;wsp:rsid wsp:val=&quot;27F869C8&quot;/&gt;&lt;wsp:rsid wsp:val=&quot;27FC5C85&quot;/&gt;&lt;wsp:rsid wsp:val=&quot;27FF67A4&quot;/&gt;&lt;wsp:rsid wsp:val=&quot;280139CE&quot;/&gt;&lt;wsp:rsid wsp:val=&quot;280232BB&quot;/&gt;&lt;wsp:rsid wsp:val=&quot;280558E8&quot;/&gt;&lt;wsp:rsid wsp:val=&quot;280B39B5&quot;/&gt;&lt;wsp:rsid wsp:val=&quot;280C3CE1&quot;/&gt;&lt;wsp:rsid wsp:val=&quot;280F2EAF&quot;/&gt;&lt;wsp:rsid wsp:val=&quot;280F5B69&quot;/&gt;&lt;wsp:rsid wsp:val=&quot;28114CD5&quot;/&gt;&lt;wsp:rsid wsp:val=&quot;28122243&quot;/&gt;&lt;wsp:rsid wsp:val=&quot;28131694&quot;/&gt;&lt;wsp:rsid wsp:val=&quot;28143108&quot;/&gt;&lt;wsp:rsid wsp:val=&quot;28154009&quot;/&gt;&lt;wsp:rsid wsp:val=&quot;28157A06&quot;/&gt;&lt;wsp:rsid wsp:val=&quot;28190D6A&quot;/&gt;&lt;wsp:rsid wsp:val=&quot;281A66C6&quot;/&gt;&lt;wsp:rsid wsp:val=&quot;281B0BEF&quot;/&gt;&lt;wsp:rsid wsp:val=&quot;281D5488&quot;/&gt;&lt;wsp:rsid wsp:val=&quot;281F377E&quot;/&gt;&lt;wsp:rsid wsp:val=&quot;2821129A&quot;/&gt;&lt;wsp:rsid wsp:val=&quot;2823050D&quot;/&gt;&lt;wsp:rsid wsp:val=&quot;282A16A6&quot;/&gt;&lt;wsp:rsid wsp:val=&quot;28342680&quot;/&gt;&lt;wsp:rsid wsp:val=&quot;28394E8D&quot;/&gt;&lt;wsp:rsid wsp:val=&quot;283A391A&quot;/&gt;&lt;wsp:rsid wsp:val=&quot;28420B8E&quot;/&gt;&lt;wsp:rsid wsp:val=&quot;284466A5&quot;/&gt;&lt;wsp:rsid wsp:val=&quot;2850028F&quot;/&gt;&lt;wsp:rsid wsp:val=&quot;285642A1&quot;/&gt;&lt;wsp:rsid wsp:val=&quot;285901AD&quot;/&gt;&lt;wsp:rsid wsp:val=&quot;285933E1&quot;/&gt;&lt;wsp:rsid wsp:val=&quot;28594943&quot;/&gt;&lt;wsp:rsid wsp:val=&quot;285A2D59&quot;/&gt;&lt;wsp:rsid wsp:val=&quot;285A47EE&quot;/&gt;&lt;wsp:rsid wsp:val=&quot;285B0E0B&quot;/&gt;&lt;wsp:rsid wsp:val=&quot;285D2350&quot;/&gt;&lt;wsp:rsid wsp:val=&quot;28627AAA&quot;/&gt;&lt;wsp:rsid wsp:val=&quot;28627D66&quot;/&gt;&lt;wsp:rsid wsp:val=&quot;286323E7&quot;/&gt;&lt;wsp:rsid wsp:val=&quot;28642FC7&quot;/&gt;&lt;wsp:rsid wsp:val=&quot;28654378&quot;/&gt;&lt;wsp:rsid wsp:val=&quot;286A2C6F&quot;/&gt;&lt;wsp:rsid wsp:val=&quot;286C49FC&quot;/&gt;&lt;wsp:rsid wsp:val=&quot;287320CF&quot;/&gt;&lt;wsp:rsid wsp:val=&quot;28734F40&quot;/&gt;&lt;wsp:rsid wsp:val=&quot;28763A73&quot;/&gt;&lt;wsp:rsid wsp:val=&quot;287A16A6&quot;/&gt;&lt;wsp:rsid wsp:val=&quot;287C7BF2&quot;/&gt;&lt;wsp:rsid wsp:val=&quot;287E2B7E&quot;/&gt;&lt;wsp:rsid wsp:val=&quot;28836E51&quot;/&gt;&lt;wsp:rsid wsp:val=&quot;28837BCB&quot;/&gt;&lt;wsp:rsid wsp:val=&quot;28861706&quot;/&gt;&lt;wsp:rsid wsp:val=&quot;288B1E50&quot;/&gt;&lt;wsp:rsid wsp:val=&quot;288D0025&quot;/&gt;&lt;wsp:rsid wsp:val=&quot;288E40B4&quot;/&gt;&lt;wsp:rsid wsp:val=&quot;28933A59&quot;/&gt;&lt;wsp:rsid wsp:val=&quot;28995457&quot;/&gt;&lt;wsp:rsid wsp:val=&quot;289C4171&quot;/&gt;&lt;wsp:rsid wsp:val=&quot;289E7C32&quot;/&gt;&lt;wsp:rsid wsp:val=&quot;28A03CFD&quot;/&gt;&lt;wsp:rsid wsp:val=&quot;28A1753C&quot;/&gt;&lt;wsp:rsid wsp:val=&quot;28A3057E&quot;/&gt;&lt;wsp:rsid wsp:val=&quot;28A92561&quot;/&gt;&lt;wsp:rsid wsp:val=&quot;28AE228C&quot;/&gt;&lt;wsp:rsid wsp:val=&quot;28AE75AF&quot;/&gt;&lt;wsp:rsid wsp:val=&quot;28AF19E1&quot;/&gt;&lt;wsp:rsid wsp:val=&quot;28B04A82&quot;/&gt;&lt;wsp:rsid wsp:val=&quot;28B54FF2&quot;/&gt;&lt;wsp:rsid wsp:val=&quot;28B6229E&quot;/&gt;&lt;wsp:rsid wsp:val=&quot;28B81DBF&quot;/&gt;&lt;wsp:rsid wsp:val=&quot;28C458D5&quot;/&gt;&lt;wsp:rsid wsp:val=&quot;28C50C41&quot;/&gt;&lt;wsp:rsid wsp:val=&quot;28C623A1&quot;/&gt;&lt;wsp:rsid wsp:val=&quot;28C7024B&quot;/&gt;&lt;wsp:rsid wsp:val=&quot;28C75AA8&quot;/&gt;&lt;wsp:rsid wsp:val=&quot;28CF4360&quot;/&gt;&lt;wsp:rsid wsp:val=&quot;28CF6C32&quot;/&gt;&lt;wsp:rsid wsp:val=&quot;28D20AF2&quot;/&gt;&lt;wsp:rsid wsp:val=&quot;28D34718&quot;/&gt;&lt;wsp:rsid wsp:val=&quot;28D425BA&quot;/&gt;&lt;wsp:rsid wsp:val=&quot;28DB6B73&quot;/&gt;&lt;wsp:rsid wsp:val=&quot;28E718E7&quot;/&gt;&lt;wsp:rsid wsp:val=&quot;28E77CCE&quot;/&gt;&lt;wsp:rsid wsp:val=&quot;28E859EA&quot;/&gt;&lt;wsp:rsid wsp:val=&quot;28EF3D8E&quot;/&gt;&lt;wsp:rsid wsp:val=&quot;28F26B3D&quot;/&gt;&lt;wsp:rsid wsp:val=&quot;28F80028&quot;/&gt;&lt;wsp:rsid wsp:val=&quot;28F80B0E&quot;/&gt;&lt;wsp:rsid wsp:val=&quot;28F95EC6&quot;/&gt;&lt;wsp:rsid wsp:val=&quot;28FE2528&quot;/&gt;&lt;wsp:rsid wsp:val=&quot;28FF562D&quot;/&gt;&lt;wsp:rsid wsp:val=&quot;29025C16&quot;/&gt;&lt;wsp:rsid wsp:val=&quot;29041BE5&quot;/&gt;&lt;wsp:rsid wsp:val=&quot;2905201A&quot;/&gt;&lt;wsp:rsid wsp:val=&quot;290743F7&quot;/&gt;&lt;wsp:rsid wsp:val=&quot;290E0A20&quot;/&gt;&lt;wsp:rsid wsp:val=&quot;291023E7&quot;/&gt;&lt;wsp:rsid wsp:val=&quot;29102F61&quot;/&gt;&lt;wsp:rsid wsp:val=&quot;29165F27&quot;/&gt;&lt;wsp:rsid wsp:val=&quot;2917400A&quot;/&gt;&lt;wsp:rsid wsp:val=&quot;29244E27&quot;/&gt;&lt;wsp:rsid wsp:val=&quot;29272EC1&quot;/&gt;&lt;wsp:rsid wsp:val=&quot;2928203E&quot;/&gt;&lt;wsp:rsid wsp:val=&quot;292D05ED&quot;/&gt;&lt;wsp:rsid wsp:val=&quot;29333411&quot;/&gt;&lt;wsp:rsid wsp:val=&quot;29334335&quot;/&gt;&lt;wsp:rsid wsp:val=&quot;29342F5B&quot;/&gt;&lt;wsp:rsid wsp:val=&quot;29397808&quot;/&gt;&lt;wsp:rsid wsp:val=&quot;293A14A7&quot;/&gt;&lt;wsp:rsid wsp:val=&quot;293B7E1C&quot;/&gt;&lt;wsp:rsid wsp:val=&quot;29436436&quot;/&gt;&lt;wsp:rsid wsp:val=&quot;29456C8E&quot;/&gt;&lt;wsp:rsid wsp:val=&quot;29494513&quot;/&gt;&lt;wsp:rsid wsp:val=&quot;294E3556&quot;/&gt;&lt;wsp:rsid wsp:val=&quot;295563E7&quot;/&gt;&lt;wsp:rsid wsp:val=&quot;295A5D45&quot;/&gt;&lt;wsp:rsid wsp:val=&quot;295B52A7&quot;/&gt;&lt;wsp:rsid wsp:val=&quot;295B6A30&quot;/&gt;&lt;wsp:rsid wsp:val=&quot;295E157B&quot;/&gt;&lt;wsp:rsid wsp:val=&quot;295E52A2&quot;/&gt;&lt;wsp:rsid wsp:val=&quot;2961453E&quot;/&gt;&lt;wsp:rsid wsp:val=&quot;29651EB7&quot;/&gt;&lt;wsp:rsid wsp:val=&quot;29656752&quot;/&gt;&lt;wsp:rsid wsp:val=&quot;2966631B&quot;/&gt;&lt;wsp:rsid wsp:val=&quot;296B0009&quot;/&gt;&lt;wsp:rsid wsp:val=&quot;296E38C1&quot;/&gt;&lt;wsp:rsid wsp:val=&quot;296F6290&quot;/&gt;&lt;wsp:rsid wsp:val=&quot;297540EF&quot;/&gt;&lt;wsp:rsid wsp:val=&quot;29787491&quot;/&gt;&lt;wsp:rsid wsp:val=&quot;297C573D&quot;/&gt;&lt;wsp:rsid wsp:val=&quot;297E6E3E&quot;/&gt;&lt;wsp:rsid wsp:val=&quot;2980131A&quot;/&gt;&lt;wsp:rsid wsp:val=&quot;29806727&quot;/&gt;&lt;wsp:rsid wsp:val=&quot;298325E7&quot;/&gt;&lt;wsp:rsid wsp:val=&quot;298507BB&quot;/&gt;&lt;wsp:rsid wsp:val=&quot;29850B5E&quot;/&gt;&lt;wsp:rsid wsp:val=&quot;298A11C5&quot;/&gt;&lt;wsp:rsid wsp:val=&quot;298C0131&quot;/&gt;&lt;wsp:rsid wsp:val=&quot;29947942&quot;/&gt;&lt;wsp:rsid wsp:val=&quot;29957516&quot;/&gt;&lt;wsp:rsid wsp:val=&quot;29975FA0&quot;/&gt;&lt;wsp:rsid wsp:val=&quot;299831A1&quot;/&gt;&lt;wsp:rsid wsp:val=&quot;299A0444&quot;/&gt;&lt;wsp:rsid wsp:val=&quot;299C4CFA&quot;/&gt;&lt;wsp:rsid wsp:val=&quot;299D5A0E&quot;/&gt;&lt;wsp:rsid wsp:val=&quot;29A01B4D&quot;/&gt;&lt;wsp:rsid wsp:val=&quot;29A1106C&quot;/&gt;&lt;wsp:rsid wsp:val=&quot;29A3342C&quot;/&gt;&lt;wsp:rsid wsp:val=&quot;29A55BD7&quot;/&gt;&lt;wsp:rsid wsp:val=&quot;29A8513F&quot;/&gt;&lt;wsp:rsid wsp:val=&quot;29AC0961&quot;/&gt;&lt;wsp:rsid wsp:val=&quot;29AC3A6D&quot;/&gt;&lt;wsp:rsid wsp:val=&quot;29AD0D21&quot;/&gt;&lt;wsp:rsid wsp:val=&quot;29B12935&quot;/&gt;&lt;wsp:rsid wsp:val=&quot;29B4697F&quot;/&gt;&lt;wsp:rsid wsp:val=&quot;29BA32A8&quot;/&gt;&lt;wsp:rsid wsp:val=&quot;29C04177&quot;/&gt;&lt;wsp:rsid wsp:val=&quot;29C07CA1&quot;/&gt;&lt;wsp:rsid wsp:val=&quot;29C17D0D&quot;/&gt;&lt;wsp:rsid wsp:val=&quot;29C545D5&quot;/&gt;&lt;wsp:rsid wsp:val=&quot;29CE7579&quot;/&gt;&lt;wsp:rsid wsp:val=&quot;29D12E85&quot;/&gt;&lt;wsp:rsid wsp:val=&quot;29D33FEC&quot;/&gt;&lt;wsp:rsid wsp:val=&quot;29D528B2&quot;/&gt;&lt;wsp:rsid wsp:val=&quot;29D610E9&quot;/&gt;&lt;wsp:rsid wsp:val=&quot;29D70228&quot;/&gt;&lt;wsp:rsid wsp:val=&quot;29DA799A&quot;/&gt;&lt;wsp:rsid wsp:val=&quot;29DC27F3&quot;/&gt;&lt;wsp:rsid wsp:val=&quot;29DE253E&quot;/&gt;&lt;wsp:rsid wsp:val=&quot;29DE69D9&quot;/&gt;&lt;wsp:rsid wsp:val=&quot;29DF1909&quot;/&gt;&lt;wsp:rsid wsp:val=&quot;29E01D25&quot;/&gt;&lt;wsp:rsid wsp:val=&quot;29E23EC3&quot;/&gt;&lt;wsp:rsid wsp:val=&quot;29E5222B&quot;/&gt;&lt;wsp:rsid wsp:val=&quot;29E5750F&quot;/&gt;&lt;wsp:rsid wsp:val=&quot;29EA0993&quot;/&gt;&lt;wsp:rsid wsp:val=&quot;29EA55BF&quot;/&gt;&lt;wsp:rsid wsp:val=&quot;29EB2301&quot;/&gt;&lt;wsp:rsid wsp:val=&quot;29F049A4&quot;/&gt;&lt;wsp:rsid wsp:val=&quot;29F17043&quot;/&gt;&lt;wsp:rsid wsp:val=&quot;29F42C1B&quot;/&gt;&lt;wsp:rsid wsp:val=&quot;29F6016E&quot;/&gt;&lt;wsp:rsid wsp:val=&quot;29FF09F0&quot;/&gt;&lt;wsp:rsid wsp:val=&quot;2A061D58&quot;/&gt;&lt;wsp:rsid wsp:val=&quot;2A062CBE&quot;/&gt;&lt;wsp:rsid wsp:val=&quot;2A0758A1&quot;/&gt;&lt;wsp:rsid wsp:val=&quot;2A0C1F86&quot;/&gt;&lt;wsp:rsid wsp:val=&quot;2A0E2937&quot;/&gt;&lt;wsp:rsid wsp:val=&quot;2A0E54C6&quot;/&gt;&lt;wsp:rsid wsp:val=&quot;2A11646C&quot;/&gt;&lt;wsp:rsid wsp:val=&quot;2A120831&quot;/&gt;&lt;wsp:rsid wsp:val=&quot;2A1448A3&quot;/&gt;&lt;wsp:rsid wsp:val=&quot;2A1713FF&quot;/&gt;&lt;wsp:rsid wsp:val=&quot;2A1A1F40&quot;/&gt;&lt;wsp:rsid wsp:val=&quot;2A1C0C59&quot;/&gt;&lt;wsp:rsid wsp:val=&quot;2A20344D&quot;/&gt;&lt;wsp:rsid wsp:val=&quot;2A21055C&quot;/&gt;&lt;wsp:rsid wsp:val=&quot;2A217A38&quot;/&gt;&lt;wsp:rsid wsp:val=&quot;2A242892&quot;/&gt;&lt;wsp:rsid wsp:val=&quot;2A244D08&quot;/&gt;&lt;wsp:rsid wsp:val=&quot;2A262483&quot;/&gt;&lt;wsp:rsid wsp:val=&quot;2A273D9F&quot;/&gt;&lt;wsp:rsid wsp:val=&quot;2A28335E&quot;/&gt;&lt;wsp:rsid wsp:val=&quot;2A2942E7&quot;/&gt;&lt;wsp:rsid wsp:val=&quot;2A2E5967&quot;/&gt;&lt;wsp:rsid wsp:val=&quot;2A3023FA&quot;/&gt;&lt;wsp:rsid wsp:val=&quot;2A34037A&quot;/&gt;&lt;wsp:rsid wsp:val=&quot;2A341825&quot;/&gt;&lt;wsp:rsid wsp:val=&quot;2A36149D&quot;/&gt;&lt;wsp:rsid wsp:val=&quot;2A3A77EE&quot;/&gt;&lt;wsp:rsid wsp:val=&quot;2A3F4A4C&quot;/&gt;&lt;wsp:rsid wsp:val=&quot;2A4024F2&quot;/&gt;&lt;wsp:rsid wsp:val=&quot;2A406CDD&quot;/&gt;&lt;wsp:rsid wsp:val=&quot;2A413FF1&quot;/&gt;&lt;wsp:rsid wsp:val=&quot;2A467E5A&quot;/&gt;&lt;wsp:rsid wsp:val=&quot;2A515DBB&quot;/&gt;&lt;wsp:rsid wsp:val=&quot;2A5517E1&quot;/&gt;&lt;wsp:rsid wsp:val=&quot;2A5F2FA9&quot;/&gt;&lt;wsp:rsid wsp:val=&quot;2A5F7A6F&quot;/&gt;&lt;wsp:rsid wsp:val=&quot;2A6002A1&quot;/&gt;&lt;wsp:rsid wsp:val=&quot;2A615120&quot;/&gt;&lt;wsp:rsid wsp:val=&quot;2A71626D&quot;/&gt;&lt;wsp:rsid wsp:val=&quot;2A78093D&quot;/&gt;&lt;wsp:rsid wsp:val=&quot;2A782924&quot;/&gt;&lt;wsp:rsid wsp:val=&quot;2A782F53&quot;/&gt;&lt;wsp:rsid wsp:val=&quot;2A796826&quot;/&gt;&lt;wsp:rsid wsp:val=&quot;2A801C4C&quot;/&gt;&lt;wsp:rsid wsp:val=&quot;2A830183&quot;/&gt;&lt;wsp:rsid wsp:val=&quot;2A842138&quot;/&gt;&lt;wsp:rsid wsp:val=&quot;2A8642ED&quot;/&gt;&lt;wsp:rsid wsp:val=&quot;2A8D5C1F&quot;/&gt;&lt;wsp:rsid wsp:val=&quot;2A8E4E63&quot;/&gt;&lt;wsp:rsid wsp:val=&quot;2A96631C&quot;/&gt;&lt;wsp:rsid wsp:val=&quot;2A9B2B08&quot;/&gt;&lt;wsp:rsid wsp:val=&quot;2A9D7499&quot;/&gt;&lt;wsp:rsid wsp:val=&quot;2AA414C5&quot;/&gt;&lt;wsp:rsid wsp:val=&quot;2AA6560A&quot;/&gt;&lt;wsp:rsid wsp:val=&quot;2AA777E5&quot;/&gt;&lt;wsp:rsid wsp:val=&quot;2AAB67BF&quot;/&gt;&lt;wsp:rsid wsp:val=&quot;2AAF32CE&quot;/&gt;&lt;wsp:rsid wsp:val=&quot;2AB272AF&quot;/&gt;&lt;wsp:rsid wsp:val=&quot;2AB35B01&quot;/&gt;&lt;wsp:rsid wsp:val=&quot;2AB5041B&quot;/&gt;&lt;wsp:rsid wsp:val=&quot;2ABC5D7D&quot;/&gt;&lt;wsp:rsid wsp:val=&quot;2AC264E5&quot;/&gt;&lt;wsp:rsid wsp:val=&quot;2AC36678&quot;/&gt;&lt;wsp:rsid wsp:val=&quot;2AC44AC6&quot;/&gt;&lt;wsp:rsid wsp:val=&quot;2AC934A8&quot;/&gt;&lt;wsp:rsid wsp:val=&quot;2AC96A27&quot;/&gt;&lt;wsp:rsid wsp:val=&quot;2ACB74B9&quot;/&gt;&lt;wsp:rsid wsp:val=&quot;2AD0554B&quot;/&gt;&lt;wsp:rsid wsp:val=&quot;2AD10EB0&quot;/&gt;&lt;wsp:rsid wsp:val=&quot;2AD1105D&quot;/&gt;&lt;wsp:rsid wsp:val=&quot;2AD51031&quot;/&gt;&lt;wsp:rsid wsp:val=&quot;2AD52E60&quot;/&gt;&lt;wsp:rsid wsp:val=&quot;2ADC2FA3&quot;/&gt;&lt;wsp:rsid wsp:val=&quot;2ADD4828&quot;/&gt;&lt;wsp:rsid wsp:val=&quot;2ADF2762&quot;/&gt;&lt;wsp:rsid wsp:val=&quot;2AE12415&quot;/&gt;&lt;wsp:rsid wsp:val=&quot;2AE4186D&quot;/&gt;&lt;wsp:rsid wsp:val=&quot;2AE6701B&quot;/&gt;&lt;wsp:rsid wsp:val=&quot;2AE737C1&quot;/&gt;&lt;wsp:rsid wsp:val=&quot;2AEA6F63&quot;/&gt;&lt;wsp:rsid wsp:val=&quot;2AEB193E&quot;/&gt;&lt;wsp:rsid wsp:val=&quot;2AF940CF&quot;/&gt;&lt;wsp:rsid wsp:val=&quot;2AFB4830&quot;/&gt;&lt;wsp:rsid wsp:val=&quot;2AFD165B&quot;/&gt;&lt;wsp:rsid wsp:val=&quot;2B08228F&quot;/&gt;&lt;wsp:rsid wsp:val=&quot;2B0E0057&quot;/&gt;&lt;wsp:rsid wsp:val=&quot;2B0E212D&quot;/&gt;&lt;wsp:rsid wsp:val=&quot;2B122202&quot;/&gt;&lt;wsp:rsid wsp:val=&quot;2B1401F0&quot;/&gt;&lt;wsp:rsid wsp:val=&quot;2B171334&quot;/&gt;&lt;wsp:rsid wsp:val=&quot;2B171E0F&quot;/&gt;&lt;wsp:rsid wsp:val=&quot;2B1C2423&quot;/&gt;&lt;wsp:rsid wsp:val=&quot;2B1D3FC6&quot;/&gt;&lt;wsp:rsid wsp:val=&quot;2B1E725B&quot;/&gt;&lt;wsp:rsid wsp:val=&quot;2B2629F5&quot;/&gt;&lt;wsp:rsid wsp:val=&quot;2B291C80&quot;/&gt;&lt;wsp:rsid wsp:val=&quot;2B291FB2&quot;/&gt;&lt;wsp:rsid wsp:val=&quot;2B2D27C1&quot;/&gt;&lt;wsp:rsid wsp:val=&quot;2B2D28E9&quot;/&gt;&lt;wsp:rsid wsp:val=&quot;2B312EE8&quot;/&gt;&lt;wsp:rsid wsp:val=&quot;2B335F86&quot;/&gt;&lt;wsp:rsid wsp:val=&quot;2B354253&quot;/&gt;&lt;wsp:rsid wsp:val=&quot;2B377C58&quot;/&gt;&lt;wsp:rsid wsp:val=&quot;2B3869A4&quot;/&gt;&lt;wsp:rsid wsp:val=&quot;2B3E43DE&quot;/&gt;&lt;wsp:rsid wsp:val=&quot;2B421E47&quot;/&gt;&lt;wsp:rsid wsp:val=&quot;2B4B3F0F&quot;/&gt;&lt;wsp:rsid wsp:val=&quot;2B52569B&quot;/&gt;&lt;wsp:rsid wsp:val=&quot;2B52745D&quot;/&gt;&lt;wsp:rsid wsp:val=&quot;2B530DFB&quot;/&gt;&lt;wsp:rsid wsp:val=&quot;2B535C46&quot;/&gt;&lt;wsp:rsid wsp:val=&quot;2B58243B&quot;/&gt;&lt;wsp:rsid wsp:val=&quot;2B5E73B0&quot;/&gt;&lt;wsp:rsid wsp:val=&quot;2B5F59F5&quot;/&gt;&lt;wsp:rsid wsp:val=&quot;2B63013D&quot;/&gt;&lt;wsp:rsid wsp:val=&quot;2B6512EB&quot;/&gt;&lt;wsp:rsid wsp:val=&quot;2B666C94&quot;/&gt;&lt;wsp:rsid wsp:val=&quot;2B6B40EE&quot;/&gt;&lt;wsp:rsid wsp:val=&quot;2B6B71CC&quot;/&gt;&lt;wsp:rsid wsp:val=&quot;2B716998&quot;/&gt;&lt;wsp:rsid wsp:val=&quot;2B7233C9&quot;/&gt;&lt;wsp:rsid wsp:val=&quot;2B74647A&quot;/&gt;&lt;wsp:rsid wsp:val=&quot;2B746AE9&quot;/&gt;&lt;wsp:rsid wsp:val=&quot;2B7A22D6&quot;/&gt;&lt;wsp:rsid wsp:val=&quot;2B7C2471&quot;/&gt;&lt;wsp:rsid wsp:val=&quot;2B820428&quot;/&gt;&lt;wsp:rsid wsp:val=&quot;2B8823A8&quot;/&gt;&lt;wsp:rsid wsp:val=&quot;2B88653D&quot;/&gt;&lt;wsp:rsid wsp:val=&quot;2B8952FF&quot;/&gt;&lt;wsp:rsid wsp:val=&quot;2B8D73ED&quot;/&gt;&lt;wsp:rsid wsp:val=&quot;2B926088&quot;/&gt;&lt;wsp:rsid wsp:val=&quot;2B96677B&quot;/&gt;&lt;wsp:rsid wsp:val=&quot;2B99363C&quot;/&gt;&lt;wsp:rsid wsp:val=&quot;2B9974D8&quot;/&gt;&lt;wsp:rsid wsp:val=&quot;2B9B0930&quot;/&gt;&lt;wsp:rsid wsp:val=&quot;2B9B6EFE&quot;/&gt;&lt;wsp:rsid wsp:val=&quot;2B9C2D44&quot;/&gt;&lt;wsp:rsid wsp:val=&quot;2B9C41F5&quot;/&gt;&lt;wsp:rsid wsp:val=&quot;2B9C555E&quot;/&gt;&lt;wsp:rsid wsp:val=&quot;2BA40891&quot;/&gt;&lt;wsp:rsid wsp:val=&quot;2BA56120&quot;/&gt;&lt;wsp:rsid wsp:val=&quot;2BA97FFC&quot;/&gt;&lt;wsp:rsid wsp:val=&quot;2BAC6A20&quot;/&gt;&lt;wsp:rsid wsp:val=&quot;2BB01FE4&quot;/&gt;&lt;wsp:rsid wsp:val=&quot;2BB11EE6&quot;/&gt;&lt;wsp:rsid wsp:val=&quot;2BB36583&quot;/&gt;&lt;wsp:rsid wsp:val=&quot;2BB51B63&quot;/&gt;&lt;wsp:rsid wsp:val=&quot;2BB63E44&quot;/&gt;&lt;wsp:rsid wsp:val=&quot;2BBA4126&quot;/&gt;&lt;wsp:rsid wsp:val=&quot;2BBF5A63&quot;/&gt;&lt;wsp:rsid wsp:val=&quot;2BC14A30&quot;/&gt;&lt;wsp:rsid wsp:val=&quot;2BC562EB&quot;/&gt;&lt;wsp:rsid wsp:val=&quot;2BC604FB&quot;/&gt;&lt;wsp:rsid wsp:val=&quot;2BC81625&quot;/&gt;&lt;wsp:rsid wsp:val=&quot;2BCB07B7&quot;/&gt;&lt;wsp:rsid wsp:val=&quot;2BCF4C36&quot;/&gt;&lt;wsp:rsid wsp:val=&quot;2BD22AAA&quot;/&gt;&lt;wsp:rsid wsp:val=&quot;2BD716B1&quot;/&gt;&lt;wsp:rsid wsp:val=&quot;2BDA0030&quot;/&gt;&lt;wsp:rsid wsp:val=&quot;2BDB1DB9&quot;/&gt;&lt;wsp:rsid wsp:val=&quot;2BDC717F&quot;/&gt;&lt;wsp:rsid wsp:val=&quot;2BDC740A&quot;/&gt;&lt;wsp:rsid wsp:val=&quot;2BE42DE1&quot;/&gt;&lt;wsp:rsid wsp:val=&quot;2BE513DB&quot;/&gt;&lt;wsp:rsid wsp:val=&quot;2BE52B25&quot;/&gt;&lt;wsp:rsid wsp:val=&quot;2BEA01B6&quot;/&gt;&lt;wsp:rsid wsp:val=&quot;2BEB2989&quot;/&gt;&lt;wsp:rsid wsp:val=&quot;2BEE1E46&quot;/&gt;&lt;wsp:rsid wsp:val=&quot;2BEE368C&quot;/&gt;&lt;wsp:rsid wsp:val=&quot;2BF138E2&quot;/&gt;&lt;wsp:rsid wsp:val=&quot;2BF21113&quot;/&gt;&lt;wsp:rsid wsp:val=&quot;2BF51D5B&quot;/&gt;&lt;wsp:rsid wsp:val=&quot;2BFC03B7&quot;/&gt;&lt;wsp:rsid wsp:val=&quot;2BFD747D&quot;/&gt;&lt;wsp:rsid wsp:val=&quot;2C043ACF&quot;/&gt;&lt;wsp:rsid wsp:val=&quot;2C0566FF&quot;/&gt;&lt;wsp:rsid wsp:val=&quot;2C09078B&quot;/&gt;&lt;wsp:rsid wsp:val=&quot;2C097A09&quot;/&gt;&lt;wsp:rsid wsp:val=&quot;2C0D53D0&quot;/&gt;&lt;wsp:rsid wsp:val=&quot;2C1528A9&quot;/&gt;&lt;wsp:rsid wsp:val=&quot;2C153E10&quot;/&gt;&lt;wsp:rsid wsp:val=&quot;2C1754BF&quot;/&gt;&lt;wsp:rsid wsp:val=&quot;2C184652&quot;/&gt;&lt;wsp:rsid wsp:val=&quot;2C1D7CB7&quot;/&gt;&lt;wsp:rsid wsp:val=&quot;2C1E5819&quot;/&gt;&lt;wsp:rsid wsp:val=&quot;2C2740AC&quot;/&gt;&lt;wsp:rsid wsp:val=&quot;2C2D4892&quot;/&gt;&lt;wsp:rsid wsp:val=&quot;2C2F4FBA&quot;/&gt;&lt;wsp:rsid wsp:val=&quot;2C3257B8&quot;/&gt;&lt;wsp:rsid wsp:val=&quot;2C344E86&quot;/&gt;&lt;wsp:rsid wsp:val=&quot;2C354E83&quot;/&gt;&lt;wsp:rsid wsp:val=&quot;2C3F5F5A&quot;/&gt;&lt;wsp:rsid wsp:val=&quot;2C487A1D&quot;/&gt;&lt;wsp:rsid wsp:val=&quot;2C4A5747&quot;/&gt;&lt;wsp:rsid wsp:val=&quot;2C4B4E8F&quot;/&gt;&lt;wsp:rsid wsp:val=&quot;2C4E0E6F&quot;/&gt;&lt;wsp:rsid wsp:val=&quot;2C4E4FE2&quot;/&gt;&lt;wsp:rsid wsp:val=&quot;2C502098&quot;/&gt;&lt;wsp:rsid wsp:val=&quot;2C511B10&quot;/&gt;&lt;wsp:rsid wsp:val=&quot;2C5311D4&quot;/&gt;&lt;wsp:rsid wsp:val=&quot;2C552D52&quot;/&gt;&lt;wsp:rsid wsp:val=&quot;2C56639B&quot;/&gt;&lt;wsp:rsid wsp:val=&quot;2C586531&quot;/&gt;&lt;wsp:rsid wsp:val=&quot;2C5C70EC&quot;/&gt;&lt;wsp:rsid wsp:val=&quot;2C604454&quot;/&gt;&lt;wsp:rsid wsp:val=&quot;2C636ABE&quot;/&gt;&lt;wsp:rsid wsp:val=&quot;2C646514&quot;/&gt;&lt;wsp:rsid wsp:val=&quot;2C660151&quot;/&gt;&lt;wsp:rsid wsp:val=&quot;2C66258C&quot;/&gt;&lt;wsp:rsid wsp:val=&quot;2C6D0A2D&quot;/&gt;&lt;wsp:rsid wsp:val=&quot;2C6D2674&quot;/&gt;&lt;wsp:rsid wsp:val=&quot;2C6E0C17&quot;/&gt;&lt;wsp:rsid wsp:val=&quot;2C704288&quot;/&gt;&lt;wsp:rsid wsp:val=&quot;2C762758&quot;/&gt;&lt;wsp:rsid wsp:val=&quot;2C78223D&quot;/&gt;&lt;wsp:rsid wsp:val=&quot;2C7A0523&quot;/&gt;&lt;wsp:rsid wsp:val=&quot;2C7E09D2&quot;/&gt;&lt;wsp:rsid wsp:val=&quot;2C7E4129&quot;/&gt;&lt;wsp:rsid wsp:val=&quot;2C7E508E&quot;/&gt;&lt;wsp:rsid wsp:val=&quot;2C800DB3&quot;/&gt;&lt;wsp:rsid wsp:val=&quot;2C800E6A&quot;/&gt;&lt;wsp:rsid wsp:val=&quot;2C8124B3&quot;/&gt;&lt;wsp:rsid wsp:val=&quot;2C813B6F&quot;/&gt;&lt;wsp:rsid wsp:val=&quot;2C83626B&quot;/&gt;&lt;wsp:rsid wsp:val=&quot;2C8837F4&quot;/&gt;&lt;wsp:rsid wsp:val=&quot;2C884440&quot;/&gt;&lt;wsp:rsid wsp:val=&quot;2C892E1C&quot;/&gt;&lt;wsp:rsid wsp:val=&quot;2C8E753A&quot;/&gt;&lt;wsp:rsid wsp:val=&quot;2C8F0924&quot;/&gt;&lt;wsp:rsid wsp:val=&quot;2C932118&quot;/&gt;&lt;wsp:rsid wsp:val=&quot;2C95278F&quot;/&gt;&lt;wsp:rsid wsp:val=&quot;2C9A15C8&quot;/&gt;&lt;wsp:rsid wsp:val=&quot;2C9B356E&quot;/&gt;&lt;wsp:rsid wsp:val=&quot;2C9F4141&quot;/&gt;&lt;wsp:rsid wsp:val=&quot;2CA1725B&quot;/&gt;&lt;wsp:rsid wsp:val=&quot;2CA769BA&quot;/&gt;&lt;wsp:rsid wsp:val=&quot;2CA92FAD&quot;/&gt;&lt;wsp:rsid wsp:val=&quot;2CAB2DEC&quot;/&gt;&lt;wsp:rsid wsp:val=&quot;2CAC62FC&quot;/&gt;&lt;wsp:rsid wsp:val=&quot;2CAF0EA9&quot;/&gt;&lt;wsp:rsid wsp:val=&quot;2CB223A3&quot;/&gt;&lt;wsp:rsid wsp:val=&quot;2CB4031B&quot;/&gt;&lt;wsp:rsid wsp:val=&quot;2CB5771A&quot;/&gt;&lt;wsp:rsid wsp:val=&quot;2CB81779&quot;/&gt;&lt;wsp:rsid wsp:val=&quot;2CB81A95&quot;/&gt;&lt;wsp:rsid wsp:val=&quot;2CB9400F&quot;/&gt;&lt;wsp:rsid wsp:val=&quot;2CBC027B&quot;/&gt;&lt;wsp:rsid wsp:val=&quot;2CBE3DF3&quot;/&gt;&lt;wsp:rsid wsp:val=&quot;2CC17304&quot;/&gt;&lt;wsp:rsid wsp:val=&quot;2CC41338&quot;/&gt;&lt;wsp:rsid wsp:val=&quot;2CC52FC2&quot;/&gt;&lt;wsp:rsid wsp:val=&quot;2CC548E0&quot;/&gt;&lt;wsp:rsid wsp:val=&quot;2CC7081B&quot;/&gt;&lt;wsp:rsid wsp:val=&quot;2CC97509&quot;/&gt;&lt;wsp:rsid wsp:val=&quot;2CC97CF0&quot;/&gt;&lt;wsp:rsid wsp:val=&quot;2CCA33F6&quot;/&gt;&lt;wsp:rsid wsp:val=&quot;2CCB37CC&quot;/&gt;&lt;wsp:rsid wsp:val=&quot;2CCC34F4&quot;/&gt;&lt;wsp:rsid wsp:val=&quot;2CCD5342&quot;/&gt;&lt;wsp:rsid wsp:val=&quot;2CD21456&quot;/&gt;&lt;wsp:rsid wsp:val=&quot;2CD25BD7&quot;/&gt;&lt;wsp:rsid wsp:val=&quot;2CD61BA6&quot;/&gt;&lt;wsp:rsid wsp:val=&quot;2CD7227F&quot;/&gt;&lt;wsp:rsid wsp:val=&quot;2CDA0B43&quot;/&gt;&lt;wsp:rsid wsp:val=&quot;2CDB23B5&quot;/&gt;&lt;wsp:rsid wsp:val=&quot;2CDD62F9&quot;/&gt;&lt;wsp:rsid wsp:val=&quot;2CDD6D13&quot;/&gt;&lt;wsp:rsid wsp:val=&quot;2CDF7032&quot;/&gt;&lt;wsp:rsid wsp:val=&quot;2CE04B62&quot;/&gt;&lt;wsp:rsid wsp:val=&quot;2CE13298&quot;/&gt;&lt;wsp:rsid wsp:val=&quot;2CE429D7&quot;/&gt;&lt;wsp:rsid wsp:val=&quot;2CEB75FF&quot;/&gt;&lt;wsp:rsid wsp:val=&quot;2CEC483E&quot;/&gt;&lt;wsp:rsid wsp:val=&quot;2CEE112F&quot;/&gt;&lt;wsp:rsid wsp:val=&quot;2CEE6797&quot;/&gt;&lt;wsp:rsid wsp:val=&quot;2CEF1258&quot;/&gt;&lt;wsp:rsid wsp:val=&quot;2CF328F7&quot;/&gt;&lt;wsp:rsid wsp:val=&quot;2CF6460E&quot;/&gt;&lt;wsp:rsid wsp:val=&quot;2CF8476B&quot;/&gt;&lt;wsp:rsid wsp:val=&quot;2CF8505D&quot;/&gt;&lt;wsp:rsid wsp:val=&quot;2CF91410&quot;/&gt;&lt;wsp:rsid wsp:val=&quot;2CF914D7&quot;/&gt;&lt;wsp:rsid wsp:val=&quot;2CF929C7&quot;/&gt;&lt;wsp:rsid wsp:val=&quot;2CF92DEA&quot;/&gt;&lt;wsp:rsid wsp:val=&quot;2CFC6709&quot;/&gt;&lt;wsp:rsid wsp:val=&quot;2CFD4027&quot;/&gt;&lt;wsp:rsid wsp:val=&quot;2CFE057C&quot;/&gt;&lt;wsp:rsid wsp:val=&quot;2CFE2E48&quot;/&gt;&lt;wsp:rsid wsp:val=&quot;2CFE331D&quot;/&gt;&lt;wsp:rsid wsp:val=&quot;2CFF2315&quot;/&gt;&lt;wsp:rsid wsp:val=&quot;2D015FE5&quot;/&gt;&lt;wsp:rsid wsp:val=&quot;2D016DB4&quot;/&gt;&lt;wsp:rsid wsp:val=&quot;2D041CA4&quot;/&gt;&lt;wsp:rsid wsp:val=&quot;2D067E9A&quot;/&gt;&lt;wsp:rsid wsp:val=&quot;2D080F99&quot;/&gt;&lt;wsp:rsid wsp:val=&quot;2D082568&quot;/&gt;&lt;wsp:rsid wsp:val=&quot;2D0A1DBA&quot;/&gt;&lt;wsp:rsid wsp:val=&quot;2D0B097B&quot;/&gt;&lt;wsp:rsid wsp:val=&quot;2D1252E7&quot;/&gt;&lt;wsp:rsid wsp:val=&quot;2D1367CE&quot;/&gt;&lt;wsp:rsid wsp:val=&quot;2D17738C&quot;/&gt;&lt;wsp:rsid wsp:val=&quot;2D177AEC&quot;/&gt;&lt;wsp:rsid wsp:val=&quot;2D191A8B&quot;/&gt;&lt;wsp:rsid wsp:val=&quot;2D194D42&quot;/&gt;&lt;wsp:rsid wsp:val=&quot;2D1B77D3&quot;/&gt;&lt;wsp:rsid wsp:val=&quot;2D1D1CBC&quot;/&gt;&lt;wsp:rsid wsp:val=&quot;2D1F6B2B&quot;/&gt;&lt;wsp:rsid wsp:val=&quot;2D231B78&quot;/&gt;&lt;wsp:rsid wsp:val=&quot;2D247DFC&quot;/&gt;&lt;wsp:rsid wsp:val=&quot;2D253E59&quot;/&gt;&lt;wsp:rsid wsp:val=&quot;2D2711E7&quot;/&gt;&lt;wsp:rsid wsp:val=&quot;2D273704&quot;/&gt;&lt;wsp:rsid wsp:val=&quot;2D2A0601&quot;/&gt;&lt;wsp:rsid wsp:val=&quot;2D2C4F47&quot;/&gt;&lt;wsp:rsid wsp:val=&quot;2D2F095E&quot;/&gt;&lt;wsp:rsid wsp:val=&quot;2D305419&quot;/&gt;&lt;wsp:rsid wsp:val=&quot;2D330FE9&quot;/&gt;&lt;wsp:rsid wsp:val=&quot;2D37107F&quot;/&gt;&lt;wsp:rsid wsp:val=&quot;2D392B29&quot;/&gt;&lt;wsp:rsid wsp:val=&quot;2D3C3C85&quot;/&gt;&lt;wsp:rsid wsp:val=&quot;2D401F3C&quot;/&gt;&lt;wsp:rsid wsp:val=&quot;2D443FCB&quot;/&gt;&lt;wsp:rsid wsp:val=&quot;2D487EFD&quot;/&gt;&lt;wsp:rsid wsp:val=&quot;2D4936E9&quot;/&gt;&lt;wsp:rsid wsp:val=&quot;2D494DE4&quot;/&gt;&lt;wsp:rsid wsp:val=&quot;2D4A1FCB&quot;/&gt;&lt;wsp:rsid wsp:val=&quot;2D4B01AC&quot;/&gt;&lt;wsp:rsid wsp:val=&quot;2D4C13B0&quot;/&gt;&lt;wsp:rsid wsp:val=&quot;2D4C4A48&quot;/&gt;&lt;wsp:rsid wsp:val=&quot;2D523522&quot;/&gt;&lt;wsp:rsid wsp:val=&quot;2D5404B3&quot;/&gt;&lt;wsp:rsid wsp:val=&quot;2D54233E&quot;/&gt;&lt;wsp:rsid wsp:val=&quot;2D5765FC&quot;/&gt;&lt;wsp:rsid wsp:val=&quot;2D584BD5&quot;/&gt;&lt;wsp:rsid wsp:val=&quot;2D5E6D19&quot;/&gt;&lt;wsp:rsid wsp:val=&quot;2D664F2D&quot;/&gt;&lt;wsp:rsid wsp:val=&quot;2D665359&quot;/&gt;&lt;wsp:rsid wsp:val=&quot;2D68426D&quot;/&gt;&lt;wsp:rsid wsp:val=&quot;2D6B21A9&quot;/&gt;&lt;wsp:rsid wsp:val=&quot;2D6B34A3&quot;/&gt;&lt;wsp:rsid wsp:val=&quot;2D6F7B86&quot;/&gt;&lt;wsp:rsid wsp:val=&quot;2D735DA8&quot;/&gt;&lt;wsp:rsid wsp:val=&quot;2D767F76&quot;/&gt;&lt;wsp:rsid wsp:val=&quot;2D79539C&quot;/&gt;&lt;wsp:rsid wsp:val=&quot;2D7A539E&quot;/&gt;&lt;wsp:rsid wsp:val=&quot;2D7D39DC&quot;/&gt;&lt;wsp:rsid wsp:val=&quot;2D7E3D4A&quot;/&gt;&lt;wsp:rsid wsp:val=&quot;2D847A2A&quot;/&gt;&lt;wsp:rsid wsp:val=&quot;2D876B9C&quot;/&gt;&lt;wsp:rsid wsp:val=&quot;2D8A423F&quot;/&gt;&lt;wsp:rsid wsp:val=&quot;2D8C1CA0&quot;/&gt;&lt;wsp:rsid wsp:val=&quot;2D8F66A1&quot;/&gt;&lt;wsp:rsid wsp:val=&quot;2D9A6BF6&quot;/&gt;&lt;wsp:rsid wsp:val=&quot;2D9B16E8&quot;/&gt;&lt;wsp:rsid wsp:val=&quot;2D9B5C2E&quot;/&gt;&lt;wsp:rsid wsp:val=&quot;2D9E0EE4&quot;/&gt;&lt;wsp:rsid wsp:val=&quot;2DA03118&quot;/&gt;&lt;wsp:rsid wsp:val=&quot;2DA07248&quot;/&gt;&lt;wsp:rsid wsp:val=&quot;2DA108D0&quot;/&gt;&lt;wsp:rsid wsp:val=&quot;2DA60CD9&quot;/&gt;&lt;wsp:rsid wsp:val=&quot;2DAF503F&quot;/&gt;&lt;wsp:rsid wsp:val=&quot;2DB060F8&quot;/&gt;&lt;wsp:rsid wsp:val=&quot;2DB2638A&quot;/&gt;&lt;wsp:rsid wsp:val=&quot;2DB435CC&quot;/&gt;&lt;wsp:rsid wsp:val=&quot;2DC32F7C&quot;/&gt;&lt;wsp:rsid wsp:val=&quot;2DC457A7&quot;/&gt;&lt;wsp:rsid wsp:val=&quot;2DC63DCD&quot;/&gt;&lt;wsp:rsid wsp:val=&quot;2DC64ACD&quot;/&gt;&lt;wsp:rsid wsp:val=&quot;2DC8327C&quot;/&gt;&lt;wsp:rsid wsp:val=&quot;2DCB16AA&quot;/&gt;&lt;wsp:rsid wsp:val=&quot;2DCF45E5&quot;/&gt;&lt;wsp:rsid wsp:val=&quot;2DD055ED&quot;/&gt;&lt;wsp:rsid wsp:val=&quot;2DD202CE&quot;/&gt;&lt;wsp:rsid wsp:val=&quot;2DD2563B&quot;/&gt;&lt;wsp:rsid wsp:val=&quot;2DD43E12&quot;/&gt;&lt;wsp:rsid wsp:val=&quot;2DD868FD&quot;/&gt;&lt;wsp:rsid wsp:val=&quot;2DDA2948&quot;/&gt;&lt;wsp:rsid wsp:val=&quot;2DDB5619&quot;/&gt;&lt;wsp:rsid wsp:val=&quot;2DDB576D&quot;/&gt;&lt;wsp:rsid wsp:val=&quot;2DDE5844&quot;/&gt;&lt;wsp:rsid wsp:val=&quot;2DE04E91&quot;/&gt;&lt;wsp:rsid wsp:val=&quot;2DE17586&quot;/&gt;&lt;wsp:rsid wsp:val=&quot;2DE2351F&quot;/&gt;&lt;wsp:rsid wsp:val=&quot;2DE6715D&quot;/&gt;&lt;wsp:rsid wsp:val=&quot;2DE71CD3&quot;/&gt;&lt;wsp:rsid wsp:val=&quot;2DE96207&quot;/&gt;&lt;wsp:rsid wsp:val=&quot;2DEC2D3B&quot;/&gt;&lt;wsp:rsid wsp:val=&quot;2DED1812&quot;/&gt;&lt;wsp:rsid wsp:val=&quot;2DF07E53&quot;/&gt;&lt;wsp:rsid wsp:val=&quot;2DF556AE&quot;/&gt;&lt;wsp:rsid wsp:val=&quot;2DF55B6F&quot;/&gt;&lt;wsp:rsid wsp:val=&quot;2DF8600B&quot;/&gt;&lt;wsp:rsid wsp:val=&quot;2DFD681B&quot;/&gt;&lt;wsp:rsid wsp:val=&quot;2DFF6A74&quot;/&gt;&lt;wsp:rsid wsp:val=&quot;2E032447&quot;/&gt;&lt;wsp:rsid wsp:val=&quot;2E087ED8&quot;/&gt;&lt;wsp:rsid wsp:val=&quot;2E0A7600&quot;/&gt;&lt;wsp:rsid wsp:val=&quot;2E0C0DE0&quot;/&gt;&lt;wsp:rsid wsp:val=&quot;2E0C3B80&quot;/&gt;&lt;wsp:rsid wsp:val=&quot;2E0E3BF3&quot;/&gt;&lt;wsp:rsid wsp:val=&quot;2E0E510F&quot;/&gt;&lt;wsp:rsid wsp:val=&quot;2E1047CF&quot;/&gt;&lt;wsp:rsid wsp:val=&quot;2E164910&quot;/&gt;&lt;wsp:rsid wsp:val=&quot;2E1E3EAA&quot;/&gt;&lt;wsp:rsid wsp:val=&quot;2E23426E&quot;/&gt;&lt;wsp:rsid wsp:val=&quot;2E242C40&quot;/&gt;&lt;wsp:rsid wsp:val=&quot;2E296916&quot;/&gt;&lt;wsp:rsid wsp:val=&quot;2E2C310E&quot;/&gt;&lt;wsp:rsid wsp:val=&quot;2E2D6F3E&quot;/&gt;&lt;wsp:rsid wsp:val=&quot;2E301EBC&quot;/&gt;&lt;wsp:rsid wsp:val=&quot;2E341B6D&quot;/&gt;&lt;wsp:rsid wsp:val=&quot;2E36320F&quot;/&gt;&lt;wsp:rsid wsp:val=&quot;2E364314&quot;/&gt;&lt;wsp:rsid wsp:val=&quot;2E3A10D1&quot;/&gt;&lt;wsp:rsid wsp:val=&quot;2E3B0179&quot;/&gt;&lt;wsp:rsid wsp:val=&quot;2E4134B6&quot;/&gt;&lt;wsp:rsid wsp:val=&quot;2E45031D&quot;/&gt;&lt;wsp:rsid wsp:val=&quot;2E455BDB&quot;/&gt;&lt;wsp:rsid wsp:val=&quot;2E485F0F&quot;/&gt;&lt;wsp:rsid wsp:val=&quot;2E4B36E7&quot;/&gt;&lt;wsp:rsid wsp:val=&quot;2E4C5F87&quot;/&gt;&lt;wsp:rsid wsp:val=&quot;2E4F130C&quot;/&gt;&lt;wsp:rsid wsp:val=&quot;2E4F3928&quot;/&gt;&lt;wsp:rsid wsp:val=&quot;2E5237AE&quot;/&gt;&lt;wsp:rsid wsp:val=&quot;2E585724&quot;/&gt;&lt;wsp:rsid wsp:val=&quot;2E5E11C0&quot;/&gt;&lt;wsp:rsid wsp:val=&quot;2E5F3477&quot;/&gt;&lt;wsp:rsid wsp:val=&quot;2E5F6AC1&quot;/&gt;&lt;wsp:rsid wsp:val=&quot;2E6009E5&quot;/&gt;&lt;wsp:rsid wsp:val=&quot;2E643123&quot;/&gt;&lt;wsp:rsid wsp:val=&quot;2E651B94&quot;/&gt;&lt;wsp:rsid wsp:val=&quot;2E665A90&quot;/&gt;&lt;wsp:rsid wsp:val=&quot;2E6D4F3D&quot;/&gt;&lt;wsp:rsid wsp:val=&quot;2E7050B9&quot;/&gt;&lt;wsp:rsid wsp:val=&quot;2E7163EE&quot;/&gt;&lt;wsp:rsid wsp:val=&quot;2E7236E7&quot;/&gt;&lt;wsp:rsid wsp:val=&quot;2E737E39&quot;/&gt;&lt;wsp:rsid wsp:val=&quot;2E744A88&quot;/&gt;&lt;wsp:rsid wsp:val=&quot;2E752E78&quot;/&gt;&lt;wsp:rsid wsp:val=&quot;2E7647AA&quot;/&gt;&lt;wsp:rsid wsp:val=&quot;2E774FEE&quot;/&gt;&lt;wsp:rsid wsp:val=&quot;2E777C94&quot;/&gt;&lt;wsp:rsid wsp:val=&quot;2E7859AA&quot;/&gt;&lt;wsp:rsid wsp:val=&quot;2E793D99&quot;/&gt;&lt;wsp:rsid wsp:val=&quot;2E7A67CD&quot;/&gt;&lt;wsp:rsid wsp:val=&quot;2E7B4975&quot;/&gt;&lt;wsp:rsid wsp:val=&quot;2E7B77BE&quot;/&gt;&lt;wsp:rsid wsp:val=&quot;2E813E87&quot;/&gt;&lt;wsp:rsid wsp:val=&quot;2E832917&quot;/&gt;&lt;wsp:rsid wsp:val=&quot;2E8C0371&quot;/&gt;&lt;wsp:rsid wsp:val=&quot;2E8E4809&quot;/&gt;&lt;wsp:rsid wsp:val=&quot;2E954D03&quot;/&gt;&lt;wsp:rsid wsp:val=&quot;2E98191B&quot;/&gt;&lt;wsp:rsid wsp:val=&quot;2E983110&quot;/&gt;&lt;wsp:rsid wsp:val=&quot;2E9F0521&quot;/&gt;&lt;wsp:rsid wsp:val=&quot;2EA11424&quot;/&gt;&lt;wsp:rsid wsp:val=&quot;2EA1277A&quot;/&gt;&lt;wsp:rsid wsp:val=&quot;2EA4190F&quot;/&gt;&lt;wsp:rsid wsp:val=&quot;2EA434EC&quot;/&gt;&lt;wsp:rsid wsp:val=&quot;2EA458F6&quot;/&gt;&lt;wsp:rsid wsp:val=&quot;2EA92B8D&quot;/&gt;&lt;wsp:rsid wsp:val=&quot;2EAB78F3&quot;/&gt;&lt;wsp:rsid wsp:val=&quot;2EAD392F&quot;/&gt;&lt;wsp:rsid wsp:val=&quot;2EB761FF&quot;/&gt;&lt;wsp:rsid wsp:val=&quot;2EBA37AC&quot;/&gt;&lt;wsp:rsid wsp:val=&quot;2EBC1A4B&quot;/&gt;&lt;wsp:rsid wsp:val=&quot;2EBC4E07&quot;/&gt;&lt;wsp:rsid wsp:val=&quot;2EC65699&quot;/&gt;&lt;wsp:rsid wsp:val=&quot;2EC9161A&quot;/&gt;&lt;wsp:rsid wsp:val=&quot;2ED27892&quot;/&gt;&lt;wsp:rsid wsp:val=&quot;2ED40C7A&quot;/&gt;&lt;wsp:rsid wsp:val=&quot;2ED47FA7&quot;/&gt;&lt;wsp:rsid wsp:val=&quot;2ED736C7&quot;/&gt;&lt;wsp:rsid wsp:val=&quot;2EDA45A8&quot;/&gt;&lt;wsp:rsid wsp:val=&quot;2EDB5CD6&quot;/&gt;&lt;wsp:rsid wsp:val=&quot;2EDC33C8&quot;/&gt;&lt;wsp:rsid wsp:val=&quot;2EDC3DC2&quot;/&gt;&lt;wsp:rsid wsp:val=&quot;2EDC46EE&quot;/&gt;&lt;wsp:rsid wsp:val=&quot;2EE16D4E&quot;/&gt;&lt;wsp:rsid wsp:val=&quot;2EE8365A&quot;/&gt;&lt;wsp:rsid wsp:val=&quot;2EE8377E&quot;/&gt;&lt;wsp:rsid wsp:val=&quot;2EEC5700&quot;/&gt;&lt;wsp:rsid wsp:val=&quot;2EED4462&quot;/&gt;&lt;wsp:rsid wsp:val=&quot;2EF7788C&quot;/&gt;&lt;wsp:rsid wsp:val=&quot;2EFC0C86&quot;/&gt;&lt;wsp:rsid wsp:val=&quot;2EFC6DC8&quot;/&gt;&lt;wsp:rsid wsp:val=&quot;2F0176ED&quot;/&gt;&lt;wsp:rsid wsp:val=&quot;2F0210A6&quot;/&gt;&lt;wsp:rsid wsp:val=&quot;2F066091&quot;/&gt;&lt;wsp:rsid wsp:val=&quot;2F067ACA&quot;/&gt;&lt;wsp:rsid wsp:val=&quot;2F073AAF&quot;/&gt;&lt;wsp:rsid wsp:val=&quot;2F093005&quot;/&gt;&lt;wsp:rsid wsp:val=&quot;2F0A44C5&quot;/&gt;&lt;wsp:rsid wsp:val=&quot;2F0C5094&quot;/&gt;&lt;wsp:rsid wsp:val=&quot;2F0E2604&quot;/&gt;&lt;wsp:rsid wsp:val=&quot;2F12410B&quot;/&gt;&lt;wsp:rsid wsp:val=&quot;2F161441&quot;/&gt;&lt;wsp:rsid wsp:val=&quot;2F172A11&quot;/&gt;&lt;wsp:rsid wsp:val=&quot;2F1907B1&quot;/&gt;&lt;wsp:rsid wsp:val=&quot;2F1E398D&quot;/&gt;&lt;wsp:rsid wsp:val=&quot;2F1F35DA&quot;/&gt;&lt;wsp:rsid wsp:val=&quot;2F2443D4&quot;/&gt;&lt;wsp:rsid wsp:val=&quot;2F2517A9&quot;/&gt;&lt;wsp:rsid wsp:val=&quot;2F2678AD&quot;/&gt;&lt;wsp:rsid wsp:val=&quot;2F29402F&quot;/&gt;&lt;wsp:rsid wsp:val=&quot;2F296158&quot;/&gt;&lt;wsp:rsid wsp:val=&quot;2F2F2091&quot;/&gt;&lt;wsp:rsid wsp:val=&quot;2F392114&quot;/&gt;&lt;wsp:rsid wsp:val=&quot;2F3A19EA&quot;/&gt;&lt;wsp:rsid wsp:val=&quot;2F3C1236&quot;/&gt;&lt;wsp:rsid wsp:val=&quot;2F42612F&quot;/&gt;&lt;wsp:rsid wsp:val=&quot;2F43198F&quot;/&gt;&lt;wsp:rsid wsp:val=&quot;2F465DAD&quot;/&gt;&lt;wsp:rsid wsp:val=&quot;2F470671&quot;/&gt;&lt;wsp:rsid wsp:val=&quot;2F4A061A&quot;/&gt;&lt;wsp:rsid wsp:val=&quot;2F523979&quot;/&gt;&lt;wsp:rsid wsp:val=&quot;2F532BE3&quot;/&gt;&lt;wsp:rsid wsp:val=&quot;2F5C1805&quot;/&gt;&lt;wsp:rsid wsp:val=&quot;2F5F58D3&quot;/&gt;&lt;wsp:rsid wsp:val=&quot;2F5F6220&quot;/&gt;&lt;wsp:rsid wsp:val=&quot;2F61772E&quot;/&gt;&lt;wsp:rsid wsp:val=&quot;2F6218E9&quot;/&gt;&lt;wsp:rsid wsp:val=&quot;2F647A85&quot;/&gt;&lt;wsp:rsid wsp:val=&quot;2F655439&quot;/&gt;&lt;wsp:rsid wsp:val=&quot;2F671794&quot;/&gt;&lt;wsp:rsid wsp:val=&quot;2F6762A1&quot;/&gt;&lt;wsp:rsid wsp:val=&quot;2F6F093C&quot;/&gt;&lt;wsp:rsid wsp:val=&quot;2F6F1A54&quot;/&gt;&lt;wsp:rsid wsp:val=&quot;2F75057A&quot;/&gt;&lt;wsp:rsid wsp:val=&quot;2F771BFB&quot;/&gt;&lt;wsp:rsid wsp:val=&quot;2F7C7226&quot;/&gt;&lt;wsp:rsid wsp:val=&quot;2F7F0DF7&quot;/&gt;&lt;wsp:rsid wsp:val=&quot;2F823326&quot;/&gt;&lt;wsp:rsid wsp:val=&quot;2F8F582C&quot;/&gt;&lt;wsp:rsid wsp:val=&quot;2F8F6726&quot;/&gt;&lt;wsp:rsid wsp:val=&quot;2F9158F3&quot;/&gt;&lt;wsp:rsid wsp:val=&quot;2F9351BE&quot;/&gt;&lt;wsp:rsid wsp:val=&quot;2F9525F1&quot;/&gt;&lt;wsp:rsid wsp:val=&quot;2F9769AA&quot;/&gt;&lt;wsp:rsid wsp:val=&quot;2F9B2A12&quot;/&gt;&lt;wsp:rsid wsp:val=&quot;2F9C5207&quot;/&gt;&lt;wsp:rsid wsp:val=&quot;2FA44998&quot;/&gt;&lt;wsp:rsid wsp:val=&quot;2FA45D5D&quot;/&gt;&lt;wsp:rsid wsp:val=&quot;2FA97F04&quot;/&gt;&lt;wsp:rsid wsp:val=&quot;2FAA44A0&quot;/&gt;&lt;wsp:rsid wsp:val=&quot;2FAB4B75&quot;/&gt;&lt;wsp:rsid wsp:val=&quot;2FAC104B&quot;/&gt;&lt;wsp:rsid wsp:val=&quot;2FAC27A2&quot;/&gt;&lt;wsp:rsid wsp:val=&quot;2FAD4EDA&quot;/&gt;&lt;wsp:rsid wsp:val=&quot;2FAF04BA&quot;/&gt;&lt;wsp:rsid wsp:val=&quot;2FB91247&quot;/&gt;&lt;wsp:rsid wsp:val=&quot;2FBA49CD&quot;/&gt;&lt;wsp:rsid wsp:val=&quot;2FBB3FAB&quot;/&gt;&lt;wsp:rsid wsp:val=&quot;2FBB4A97&quot;/&gt;&lt;wsp:rsid wsp:val=&quot;2FBE1AB3&quot;/&gt;&lt;wsp:rsid wsp:val=&quot;2FBE55E6&quot;/&gt;&lt;wsp:rsid wsp:val=&quot;2FC5113C&quot;/&gt;&lt;wsp:rsid wsp:val=&quot;2FCA3934&quot;/&gt;&lt;wsp:rsid wsp:val=&quot;2FD17184&quot;/&gt;&lt;wsp:rsid wsp:val=&quot;2FD20A8D&quot;/&gt;&lt;wsp:rsid wsp:val=&quot;2FD75AF6&quot;/&gt;&lt;wsp:rsid wsp:val=&quot;2FDD05AA&quot;/&gt;&lt;wsp:rsid wsp:val=&quot;2FE620D9&quot;/&gt;&lt;wsp:rsid wsp:val=&quot;2FE623FA&quot;/&gt;&lt;wsp:rsid wsp:val=&quot;2FEC1886&quot;/&gt;&lt;wsp:rsid wsp:val=&quot;2FEE266B&quot;/&gt;&lt;wsp:rsid wsp:val=&quot;2FF2794D&quot;/&gt;&lt;wsp:rsid wsp:val=&quot;2FF322FD&quot;/&gt;&lt;wsp:rsid wsp:val=&quot;2FF6725C&quot;/&gt;&lt;wsp:rsid wsp:val=&quot;2FF774B0&quot;/&gt;&lt;wsp:rsid wsp:val=&quot;2FFD036E&quot;/&gt;&lt;wsp:rsid wsp:val=&quot;2FFD27D9&quot;/&gt;&lt;wsp:rsid wsp:val=&quot;2FFF6310&quot;/&gt;&lt;wsp:rsid wsp:val=&quot;300308A4&quot;/&gt;&lt;wsp:rsid wsp:val=&quot;30037986&quot;/&gt;&lt;wsp:rsid wsp:val=&quot;30165CDB&quot;/&gt;&lt;wsp:rsid wsp:val=&quot;3018656A&quot;/&gt;&lt;wsp:rsid wsp:val=&quot;301A1DDB&quot;/&gt;&lt;wsp:rsid wsp:val=&quot;301D32B7&quot;/&gt;&lt;wsp:rsid wsp:val=&quot;301F533D&quot;/&gt;&lt;wsp:rsid wsp:val=&quot;30210B4B&quot;/&gt;&lt;wsp:rsid wsp:val=&quot;302221BC&quot;/&gt;&lt;wsp:rsid wsp:val=&quot;302461A3&quot;/&gt;&lt;wsp:rsid wsp:val=&quot;3026395D&quot;/&gt;&lt;wsp:rsid wsp:val=&quot;30293B20&quot;/&gt;&lt;wsp:rsid wsp:val=&quot;302A4EAE&quot;/&gt;&lt;wsp:rsid wsp:val=&quot;30313FBA&quot;/&gt;&lt;wsp:rsid wsp:val=&quot;303305A3&quot;/&gt;&lt;wsp:rsid wsp:val=&quot;30340D05&quot;/&gt;&lt;wsp:rsid wsp:val=&quot;30361DAE&quot;/&gt;&lt;wsp:rsid wsp:val=&quot;30370313&quot;/&gt;&lt;wsp:rsid wsp:val=&quot;30371635&quot;/&gt;&lt;wsp:rsid wsp:val=&quot;30375F4D&quot;/&gt;&lt;wsp:rsid wsp:val=&quot;3038753D&quot;/&gt;&lt;wsp:rsid wsp:val=&quot;303B740D&quot;/&gt;&lt;wsp:rsid wsp:val=&quot;303D2B08&quot;/&gt;&lt;wsp:rsid wsp:val=&quot;303F752A&quot;/&gt;&lt;wsp:rsid wsp:val=&quot;30451D8C&quot;/&gt;&lt;wsp:rsid wsp:val=&quot;30453D37&quot;/&gt;&lt;wsp:rsid wsp:val=&quot;304605C3&quot;/&gt;&lt;wsp:rsid wsp:val=&quot;3046081A&quot;/&gt;&lt;wsp:rsid wsp:val=&quot;304C6F71&quot;/&gt;&lt;wsp:rsid wsp:val=&quot;304C7BC5&quot;/&gt;&lt;wsp:rsid wsp:val=&quot;304E6D4D&quot;/&gt;&lt;wsp:rsid wsp:val=&quot;305209E3&quot;/&gt;&lt;wsp:rsid wsp:val=&quot;30540B72&quot;/&gt;&lt;wsp:rsid wsp:val=&quot;30553A13&quot;/&gt;&lt;wsp:rsid wsp:val=&quot;30577944&quot;/&gt;&lt;wsp:rsid wsp:val=&quot;305A4625&quot;/&gt;&lt;wsp:rsid wsp:val=&quot;305C59B8&quot;/&gt;&lt;wsp:rsid wsp:val=&quot;3060464B&quot;/&gt;&lt;wsp:rsid wsp:val=&quot;3066378F&quot;/&gt;&lt;wsp:rsid wsp:val=&quot;30670A2C&quot;/&gt;&lt;wsp:rsid wsp:val=&quot;3067732E&quot;/&gt;&lt;wsp:rsid wsp:val=&quot;30684DA2&quot;/&gt;&lt;wsp:rsid wsp:val=&quot;306D222B&quot;/&gt;&lt;wsp:rsid wsp:val=&quot;3073427B&quot;/&gt;&lt;wsp:rsid wsp:val=&quot;307A0387&quot;/&gt;&lt;wsp:rsid wsp:val=&quot;307D063D&quot;/&gt;&lt;wsp:rsid wsp:val=&quot;307E4001&quot;/&gt;&lt;wsp:rsid wsp:val=&quot;307F7C64&quot;/&gt;&lt;wsp:rsid wsp:val=&quot;30840685&quot;/&gt;&lt;wsp:rsid wsp:val=&quot;30883866&quot;/&gt;&lt;wsp:rsid wsp:val=&quot;30892C05&quot;/&gt;&lt;wsp:rsid wsp:val=&quot;308D144C&quot;/&gt;&lt;wsp:rsid wsp:val=&quot;308D3BFB&quot;/&gt;&lt;wsp:rsid wsp:val=&quot;308F26F7&quot;/&gt;&lt;wsp:rsid wsp:val=&quot;309034E0&quot;/&gt;&lt;wsp:rsid wsp:val=&quot;3092385B&quot;/&gt;&lt;wsp:rsid wsp:val=&quot;30934903&quot;/&gt;&lt;wsp:rsid wsp:val=&quot;309352FC&quot;/&gt;&lt;wsp:rsid wsp:val=&quot;30973C39&quot;/&gt;&lt;wsp:rsid wsp:val=&quot;30995F19&quot;/&gt;&lt;wsp:rsid wsp:val=&quot;309E2E78&quot;/&gt;&lt;wsp:rsid wsp:val=&quot;30A12AA8&quot;/&gt;&lt;wsp:rsid wsp:val=&quot;30AA4F95&quot;/&gt;&lt;wsp:rsid wsp:val=&quot;30AA5294&quot;/&gt;&lt;wsp:rsid wsp:val=&quot;30B02EFC&quot;/&gt;&lt;wsp:rsid wsp:val=&quot;30B15DFB&quot;/&gt;&lt;wsp:rsid wsp:val=&quot;30B357E3&quot;/&gt;&lt;wsp:rsid wsp:val=&quot;30B4736D&quot;/&gt;&lt;wsp:rsid wsp:val=&quot;30B51CD0&quot;/&gt;&lt;wsp:rsid wsp:val=&quot;30B529B1&quot;/&gt;&lt;wsp:rsid wsp:val=&quot;30B73A4F&quot;/&gt;&lt;wsp:rsid wsp:val=&quot;30BB7135&quot;/&gt;&lt;wsp:rsid wsp:val=&quot;30BC00D0&quot;/&gt;&lt;wsp:rsid wsp:val=&quot;30BD05CF&quot;/&gt;&lt;wsp:rsid wsp:val=&quot;30BD54F8&quot;/&gt;&lt;wsp:rsid wsp:val=&quot;30C0151F&quot;/&gt;&lt;wsp:rsid wsp:val=&quot;30C13E17&quot;/&gt;&lt;wsp:rsid wsp:val=&quot;30C53595&quot;/&gt;&lt;wsp:rsid wsp:val=&quot;30CB6696&quot;/&gt;&lt;wsp:rsid wsp:val=&quot;30D25BA7&quot;/&gt;&lt;wsp:rsid wsp:val=&quot;30D54202&quot;/&gt;&lt;wsp:rsid wsp:val=&quot;30D860BF&quot;/&gt;&lt;wsp:rsid wsp:val=&quot;30D91DE6&quot;/&gt;&lt;wsp:rsid wsp:val=&quot;30DF78E9&quot;/&gt;&lt;wsp:rsid wsp:val=&quot;30E135CE&quot;/&gt;&lt;wsp:rsid wsp:val=&quot;30E13DAE&quot;/&gt;&lt;wsp:rsid wsp:val=&quot;30E156EA&quot;/&gt;&lt;wsp:rsid wsp:val=&quot;30E401EC&quot;/&gt;&lt;wsp:rsid wsp:val=&quot;30E77F47&quot;/&gt;&lt;wsp:rsid wsp:val=&quot;30E8383B&quot;/&gt;&lt;wsp:rsid wsp:val=&quot;30E91B80&quot;/&gt;&lt;wsp:rsid wsp:val=&quot;30E942A8&quot;/&gt;&lt;wsp:rsid wsp:val=&quot;30EB0D29&quot;/&gt;&lt;wsp:rsid wsp:val=&quot;30EE1FC8&quot;/&gt;&lt;wsp:rsid wsp:val=&quot;30F952F4&quot;/&gt;&lt;wsp:rsid wsp:val=&quot;30FF0A5F&quot;/&gt;&lt;wsp:rsid wsp:val=&quot;31054505&quot;/&gt;&lt;wsp:rsid wsp:val=&quot;31071F9E&quot;/&gt;&lt;wsp:rsid wsp:val=&quot;31072331&quot;/&gt;&lt;wsp:rsid wsp:val=&quot;3107603F&quot;/&gt;&lt;wsp:rsid wsp:val=&quot;31080FE6&quot;/&gt;&lt;wsp:rsid wsp:val=&quot;31085981&quot;/&gt;&lt;wsp:rsid wsp:val=&quot;310962DE&quot;/&gt;&lt;wsp:rsid wsp:val=&quot;310A55C9&quot;/&gt;&lt;wsp:rsid wsp:val=&quot;310B0E8B&quot;/&gt;&lt;wsp:rsid wsp:val=&quot;310B7942&quot;/&gt;&lt;wsp:rsid wsp:val=&quot;310F3C04&quot;/&gt;&lt;wsp:rsid wsp:val=&quot;31124D4A&quot;/&gt;&lt;wsp:rsid wsp:val=&quot;31126C17&quot;/&gt;&lt;wsp:rsid wsp:val=&quot;311A3845&quot;/&gt;&lt;wsp:rsid wsp:val=&quot;311A3C4B&quot;/&gt;&lt;wsp:rsid wsp:val=&quot;311D7A28&quot;/&gt;&lt;wsp:rsid wsp:val=&quot;31200EC5&quot;/&gt;&lt;wsp:rsid wsp:val=&quot;31202D41&quot;/&gt;&lt;wsp:rsid wsp:val=&quot;312107E8&quot;/&gt;&lt;wsp:rsid wsp:val=&quot;31213155&quot;/&gt;&lt;wsp:rsid wsp:val=&quot;312445FB&quot;/&gt;&lt;wsp:rsid wsp:val=&quot;31264CDB&quot;/&gt;&lt;wsp:rsid wsp:val=&quot;31275AC8&quot;/&gt;&lt;wsp:rsid wsp:val=&quot;31283150&quot;/&gt;&lt;wsp:rsid wsp:val=&quot;31297A8E&quot;/&gt;&lt;wsp:rsid wsp:val=&quot;31335412&quot;/&gt;&lt;wsp:rsid wsp:val=&quot;31341B54&quot;/&gt;&lt;wsp:rsid wsp:val=&quot;313460B1&quot;/&gt;&lt;wsp:rsid wsp:val=&quot;31383125&quot;/&gt;&lt;wsp:rsid wsp:val=&quot;313B7AD2&quot;/&gt;&lt;wsp:rsid wsp:val=&quot;313C7EE8&quot;/&gt;&lt;wsp:rsid wsp:val=&quot;313D3A3F&quot;/&gt;&lt;wsp:rsid wsp:val=&quot;31407591&quot;/&gt;&lt;wsp:rsid wsp:val=&quot;3142390E&quot;/&gt;&lt;wsp:rsid wsp:val=&quot;31434F50&quot;/&gt;&lt;wsp:rsid wsp:val=&quot;314550C6&quot;/&gt;&lt;wsp:rsid wsp:val=&quot;314569FA&quot;/&gt;&lt;wsp:rsid wsp:val=&quot;314B6D4A&quot;/&gt;&lt;wsp:rsid wsp:val=&quot;314C5311&quot;/&gt;&lt;wsp:rsid wsp:val=&quot;314D000F&quot;/&gt;&lt;wsp:rsid wsp:val=&quot;314F3D1D&quot;/&gt;&lt;wsp:rsid wsp:val=&quot;31515D56&quot;/&gt;&lt;wsp:rsid wsp:val=&quot;315219D2&quot;/&gt;&lt;wsp:rsid wsp:val=&quot;315324C3&quot;/&gt;&lt;wsp:rsid wsp:val=&quot;315331B2&quot;/&gt;&lt;wsp:rsid wsp:val=&quot;31534E88&quot;/&gt;&lt;wsp:rsid wsp:val=&quot;31550857&quot;/&gt;&lt;wsp:rsid wsp:val=&quot;3158015A&quot;/&gt;&lt;wsp:rsid wsp:val=&quot;3158714A&quot;/&gt;&lt;wsp:rsid wsp:val=&quot;315F1906&quot;/&gt;&lt;wsp:rsid wsp:val=&quot;31621838&quot;/&gt;&lt;wsp:rsid wsp:val=&quot;316454B8&quot;/&gt;&lt;wsp:rsid wsp:val=&quot;31661A70&quot;/&gt;&lt;wsp:rsid wsp:val=&quot;3166564C&quot;/&gt;&lt;wsp:rsid wsp:val=&quot;31672545&quot;/&gt;&lt;wsp:rsid wsp:val=&quot;31694C69&quot;/&gt;&lt;wsp:rsid wsp:val=&quot;316961C6&quot;/&gt;&lt;wsp:rsid wsp:val=&quot;317062F7&quot;/&gt;&lt;wsp:rsid wsp:val=&quot;31751370&quot;/&gt;&lt;wsp:rsid wsp:val=&quot;31786755&quot;/&gt;&lt;wsp:rsid wsp:val=&quot;31817223&quot;/&gt;&lt;wsp:rsid wsp:val=&quot;31834007&quot;/&gt;&lt;wsp:rsid wsp:val=&quot;31843916&quot;/&gt;&lt;wsp:rsid wsp:val=&quot;3185154F&quot;/&gt;&lt;wsp:rsid wsp:val=&quot;31871225&quot;/&gt;&lt;wsp:rsid wsp:val=&quot;318976A0&quot;/&gt;&lt;wsp:rsid wsp:val=&quot;318C196A&quot;/&gt;&lt;wsp:rsid wsp:val=&quot;318E769F&quot;/&gt;&lt;wsp:rsid wsp:val=&quot;318F22A0&quot;/&gt;&lt;wsp:rsid wsp:val=&quot;319201E8&quot;/&gt;&lt;wsp:rsid wsp:val=&quot;319627CD&quot;/&gt;&lt;wsp:rsid wsp:val=&quot;31990C36&quot;/&gt;&lt;wsp:rsid wsp:val=&quot;319C7FC4&quot;/&gt;&lt;wsp:rsid wsp:val=&quot;31A173DF&quot;/&gt;&lt;wsp:rsid wsp:val=&quot;31A21DFC&quot;/&gt;&lt;wsp:rsid wsp:val=&quot;31A22C66&quot;/&gt;&lt;wsp:rsid wsp:val=&quot;31A3217E&quot;/&gt;&lt;wsp:rsid wsp:val=&quot;31A67B5B&quot;/&gt;&lt;wsp:rsid wsp:val=&quot;31A811B9&quot;/&gt;&lt;wsp:rsid wsp:val=&quot;31A869CA&quot;/&gt;&lt;wsp:rsid wsp:val=&quot;31AB28DC&quot;/&gt;&lt;wsp:rsid wsp:val=&quot;31AE32DA&quot;/&gt;&lt;wsp:rsid wsp:val=&quot;31B009D3&quot;/&gt;&lt;wsp:rsid wsp:val=&quot;31B203E7&quot;/&gt;&lt;wsp:rsid wsp:val=&quot;31B557CA&quot;/&gt;&lt;wsp:rsid wsp:val=&quot;31B57D1B&quot;/&gt;&lt;wsp:rsid wsp:val=&quot;31B61288&quot;/&gt;&lt;wsp:rsid wsp:val=&quot;31B673A3&quot;/&gt;&lt;wsp:rsid wsp:val=&quot;31B71D57&quot;/&gt;&lt;wsp:rsid wsp:val=&quot;31B7467B&quot;/&gt;&lt;wsp:rsid wsp:val=&quot;31B74DFE&quot;/&gt;&lt;wsp:rsid wsp:val=&quot;31B768D9&quot;/&gt;&lt;wsp:rsid wsp:val=&quot;31B84348&quot;/&gt;&lt;wsp:rsid wsp:val=&quot;31B84691&quot;/&gt;&lt;wsp:rsid wsp:val=&quot;31B91E53&quot;/&gt;&lt;wsp:rsid wsp:val=&quot;31C757D2&quot;/&gt;&lt;wsp:rsid wsp:val=&quot;31CA24E1&quot;/&gt;&lt;wsp:rsid wsp:val=&quot;31CD052B&quot;/&gt;&lt;wsp:rsid wsp:val=&quot;31CE7283&quot;/&gt;&lt;wsp:rsid wsp:val=&quot;31DB4937&quot;/&gt;&lt;wsp:rsid wsp:val=&quot;31DC3C89&quot;/&gt;&lt;wsp:rsid wsp:val=&quot;31DC49B2&quot;/&gt;&lt;wsp:rsid wsp:val=&quot;31E66C1B&quot;/&gt;&lt;wsp:rsid wsp:val=&quot;31E7539E&quot;/&gt;&lt;wsp:rsid wsp:val=&quot;31E8536D&quot;/&gt;&lt;wsp:rsid wsp:val=&quot;31EA5B62&quot;/&gt;&lt;wsp:rsid wsp:val=&quot;31EC00ED&quot;/&gt;&lt;wsp:rsid wsp:val=&quot;31ED6117&quot;/&gt;&lt;wsp:rsid wsp:val=&quot;31F00B19&quot;/&gt;&lt;wsp:rsid wsp:val=&quot;31F91CDE&quot;/&gt;&lt;wsp:rsid wsp:val=&quot;31F952DC&quot;/&gt;&lt;wsp:rsid wsp:val=&quot;31FA344E&quot;/&gt;&lt;wsp:rsid wsp:val=&quot;31FA3453&quot;/&gt;&lt;wsp:rsid wsp:val=&quot;31FA3BB7&quot;/&gt;&lt;wsp:rsid wsp:val=&quot;31FF113D&quot;/&gt;&lt;wsp:rsid wsp:val=&quot;32003DD1&quot;/&gt;&lt;wsp:rsid wsp:val=&quot;32046B34&quot;/&gt;&lt;wsp:rsid wsp:val=&quot;320A469F&quot;/&gt;&lt;wsp:rsid wsp:val=&quot;320B646D&quot;/&gt;&lt;wsp:rsid wsp:val=&quot;320C1537&quot;/&gt;&lt;wsp:rsid wsp:val=&quot;32114809&quot;/&gt;&lt;wsp:rsid wsp:val=&quot;32124F4A&quot;/&gt;&lt;wsp:rsid wsp:val=&quot;321413CB&quot;/&gt;&lt;wsp:rsid wsp:val=&quot;32152E42&quot;/&gt;&lt;wsp:rsid wsp:val=&quot;32170B3E&quot;/&gt;&lt;wsp:rsid wsp:val=&quot;321717CD&quot;/&gt;&lt;wsp:rsid wsp:val=&quot;321A026D&quot;/&gt;&lt;wsp:rsid wsp:val=&quot;321A0B70&quot;/&gt;&lt;wsp:rsid wsp:val=&quot;321B1472&quot;/&gt;&lt;wsp:rsid wsp:val=&quot;321D5D19&quot;/&gt;&lt;wsp:rsid wsp:val=&quot;321E36BF&quot;/&gt;&lt;wsp:rsid wsp:val=&quot;321E730E&quot;/&gt;&lt;wsp:rsid wsp:val=&quot;32200B26&quot;/&gt;&lt;wsp:rsid wsp:val=&quot;32225EFC&quot;/&gt;&lt;wsp:rsid wsp:val=&quot;32260057&quot;/&gt;&lt;wsp:rsid wsp:val=&quot;3228706F&quot;/&gt;&lt;wsp:rsid wsp:val=&quot;323022A2&quot;/&gt;&lt;wsp:rsid wsp:val=&quot;323311D4&quot;/&gt;&lt;wsp:rsid wsp:val=&quot;32386077&quot;/&gt;&lt;wsp:rsid wsp:val=&quot;323936D3&quot;/&gt;&lt;wsp:rsid wsp:val=&quot;323D51A5&quot;/&gt;&lt;wsp:rsid wsp:val=&quot;323D6010&quot;/&gt;&lt;wsp:rsid wsp:val=&quot;323F538A&quot;/&gt;&lt;wsp:rsid wsp:val=&quot;32416387&quot;/&gt;&lt;wsp:rsid wsp:val=&quot;32445DC2&quot;/&gt;&lt;wsp:rsid wsp:val=&quot;32472F0E&quot;/&gt;&lt;wsp:rsid wsp:val=&quot;324978C9&quot;/&gt;&lt;wsp:rsid wsp:val=&quot;324A5F19&quot;/&gt;&lt;wsp:rsid wsp:val=&quot;324C7546&quot;/&gt;&lt;wsp:rsid wsp:val=&quot;324D2E49&quot;/&gt;&lt;wsp:rsid wsp:val=&quot;32525378&quot;/&gt;&lt;wsp:rsid wsp:val=&quot;32587D92&quot;/&gt;&lt;wsp:rsid wsp:val=&quot;32594106&quot;/&gt;&lt;wsp:rsid wsp:val=&quot;325B77A2&quot;/&gt;&lt;wsp:rsid wsp:val=&quot;325C60CB&quot;/&gt;&lt;wsp:rsid wsp:val=&quot;32610217&quot;/&gt;&lt;wsp:rsid wsp:val=&quot;32614C44&quot;/&gt;&lt;wsp:rsid wsp:val=&quot;326E0C87&quot;/&gt;&lt;wsp:rsid wsp:val=&quot;326E2602&quot;/&gt;&lt;wsp:rsid wsp:val=&quot;32704397&quot;/&gt;&lt;wsp:rsid wsp:val=&quot;3273019B&quot;/&gt;&lt;wsp:rsid wsp:val=&quot;3273587B&quot;/&gt;&lt;wsp:rsid wsp:val=&quot;3274022E&quot;/&gt;&lt;wsp:rsid wsp:val=&quot;32741E93&quot;/&gt;&lt;wsp:rsid wsp:val=&quot;32763A90&quot;/&gt;&lt;wsp:rsid wsp:val=&quot;327649A4&quot;/&gt;&lt;wsp:rsid wsp:val=&quot;32785A11&quot;/&gt;&lt;wsp:rsid wsp:val=&quot;327A01E4&quot;/&gt;&lt;wsp:rsid wsp:val=&quot;327B259D&quot;/&gt;&lt;wsp:rsid wsp:val=&quot;327B3959&quot;/&gt;&lt;wsp:rsid wsp:val=&quot;327F57F5&quot;/&gt;&lt;wsp:rsid wsp:val=&quot;32827945&quot;/&gt;&lt;wsp:rsid wsp:val=&quot;32856EC4&quot;/&gt;&lt;wsp:rsid wsp:val=&quot;328A7DD0&quot;/&gt;&lt;wsp:rsid wsp:val=&quot;328B67B0&quot;/&gt;&lt;wsp:rsid wsp:val=&quot;328C0535&quot;/&gt;&lt;wsp:rsid wsp:val=&quot;32914807&quot;/&gt;&lt;wsp:rsid wsp:val=&quot;32921FB3&quot;/&gt;&lt;wsp:rsid wsp:val=&quot;32960262&quot;/&gt;&lt;wsp:rsid wsp:val=&quot;32970171&quot;/&gt;&lt;wsp:rsid wsp:val=&quot;329732A0&quot;/&gt;&lt;wsp:rsid wsp:val=&quot;329A7134&quot;/&gt;&lt;wsp:rsid wsp:val=&quot;329C37AE&quot;/&gt;&lt;wsp:rsid wsp:val=&quot;329C3949&quot;/&gt;&lt;wsp:rsid wsp:val=&quot;329D7573&quot;/&gt;&lt;wsp:rsid wsp:val=&quot;32A02E39&quot;/&gt;&lt;wsp:rsid wsp:val=&quot;32A02EEE&quot;/&gt;&lt;wsp:rsid wsp:val=&quot;32A55682&quot;/&gt;&lt;wsp:rsid wsp:val=&quot;32A6088F&quot;/&gt;&lt;wsp:rsid wsp:val=&quot;32A637C5&quot;/&gt;&lt;wsp:rsid wsp:val=&quot;32A753CA&quot;/&gt;&lt;wsp:rsid wsp:val=&quot;32AC267A&quot;/&gt;&lt;wsp:rsid wsp:val=&quot;32AC35DC&quot;/&gt;&lt;wsp:rsid wsp:val=&quot;32B65A06&quot;/&gt;&lt;wsp:rsid wsp:val=&quot;32BD0422&quot;/&gt;&lt;wsp:rsid wsp:val=&quot;32C02540&quot;/&gt;&lt;wsp:rsid wsp:val=&quot;32C349C6&quot;/&gt;&lt;wsp:rsid wsp:val=&quot;32C553FA&quot;/&gt;&lt;wsp:rsid wsp:val=&quot;32C75FAA&quot;/&gt;&lt;wsp:rsid wsp:val=&quot;32CC55F7&quot;/&gt;&lt;wsp:rsid wsp:val=&quot;32CE6505&quot;/&gt;&lt;wsp:rsid wsp:val=&quot;32CE6E30&quot;/&gt;&lt;wsp:rsid wsp:val=&quot;32D13446&quot;/&gt;&lt;wsp:rsid wsp:val=&quot;32D20341&quot;/&gt;&lt;wsp:rsid wsp:val=&quot;32D25D62&quot;/&gt;&lt;wsp:rsid wsp:val=&quot;32D2698F&quot;/&gt;&lt;wsp:rsid wsp:val=&quot;32D459EA&quot;/&gt;&lt;wsp:rsid wsp:val=&quot;32DA0290&quot;/&gt;&lt;wsp:rsid wsp:val=&quot;32DA121F&quot;/&gt;&lt;wsp:rsid wsp:val=&quot;32DD4ADD&quot;/&gt;&lt;wsp:rsid wsp:val=&quot;32DE33CF&quot;/&gt;&lt;wsp:rsid wsp:val=&quot;32DE7398&quot;/&gt;&lt;wsp:rsid wsp:val=&quot;32E41EAE&quot;/&gt;&lt;wsp:rsid wsp:val=&quot;32E8246B&quot;/&gt;&lt;wsp:rsid wsp:val=&quot;32EA7B6E&quot;/&gt;&lt;wsp:rsid wsp:val=&quot;32EE79E3&quot;/&gt;&lt;wsp:rsid wsp:val=&quot;32F449C4&quot;/&gt;&lt;wsp:rsid wsp:val=&quot;32F57557&quot;/&gt;&lt;wsp:rsid wsp:val=&quot;32F67E30&quot;/&gt;&lt;wsp:rsid wsp:val=&quot;32F84BBA&quot;/&gt;&lt;wsp:rsid wsp:val=&quot;32FF6A7C&quot;/&gt;&lt;wsp:rsid wsp:val=&quot;33042BDB&quot;/&gt;&lt;wsp:rsid wsp:val=&quot;33066473&quot;/&gt;&lt;wsp:rsid wsp:val=&quot;3308733F&quot;/&gt;&lt;wsp:rsid wsp:val=&quot;330C7507&quot;/&gt;&lt;wsp:rsid wsp:val=&quot;330F13E3&quot;/&gt;&lt;wsp:rsid wsp:val=&quot;331203EA&quot;/&gt;&lt;wsp:rsid wsp:val=&quot;331222AF&quot;/&gt;&lt;wsp:rsid wsp:val=&quot;331356EB&quot;/&gt;&lt;wsp:rsid wsp:val=&quot;3315444C&quot;/&gt;&lt;wsp:rsid wsp:val=&quot;331942AD&quot;/&gt;&lt;wsp:rsid wsp:val=&quot;331F5239&quot;/&gt;&lt;wsp:rsid wsp:val=&quot;3325553F&quot;/&gt;&lt;wsp:rsid wsp:val=&quot;332568A0&quot;/&gt;&lt;wsp:rsid wsp:val=&quot;332729C5&quot;/&gt;&lt;wsp:rsid wsp:val=&quot;332A2B9D&quot;/&gt;&lt;wsp:rsid wsp:val=&quot;332A3E42&quot;/&gt;&lt;wsp:rsid wsp:val=&quot;332C5C40&quot;/&gt;&lt;wsp:rsid wsp:val=&quot;332D3400&quot;/&gt;&lt;wsp:rsid wsp:val=&quot;332E6E78&quot;/&gt;&lt;wsp:rsid wsp:val=&quot;332F2637&quot;/&gt;&lt;wsp:rsid wsp:val=&quot;33355F1F&quot;/&gt;&lt;wsp:rsid wsp:val=&quot;3335715A&quot;/&gt;&lt;wsp:rsid wsp:val=&quot;33394FCD&quot;/&gt;&lt;wsp:rsid wsp:val=&quot;333E4D8E&quot;/&gt;&lt;wsp:rsid wsp:val=&quot;334461CA&quot;/&gt;&lt;wsp:rsid wsp:val=&quot;33457234&quot;/&gt;&lt;wsp:rsid wsp:val=&quot;33467B09&quot;/&gt;&lt;wsp:rsid wsp:val=&quot;334C5A07&quot;/&gt;&lt;wsp:rsid wsp:val=&quot;334F2D4D&quot;/&gt;&lt;wsp:rsid wsp:val=&quot;334F611E&quot;/&gt;&lt;wsp:rsid wsp:val=&quot;3352316B&quot;/&gt;&lt;wsp:rsid wsp:val=&quot;33552D6A&quot;/&gt;&lt;wsp:rsid wsp:val=&quot;335549DE&quot;/&gt;&lt;wsp:rsid wsp:val=&quot;33595F18&quot;/&gt;&lt;wsp:rsid wsp:val=&quot;335B253A&quot;/&gt;&lt;wsp:rsid wsp:val=&quot;335D626A&quot;/&gt;&lt;wsp:rsid wsp:val=&quot;336145D6&quot;/&gt;&lt;wsp:rsid wsp:val=&quot;3362274F&quot;/&gt;&lt;wsp:rsid wsp:val=&quot;33655BBE&quot;/&gt;&lt;wsp:rsid wsp:val=&quot;33677034&quot;/&gt;&lt;wsp:rsid wsp:val=&quot;33680541&quot;/&gt;&lt;wsp:rsid wsp:val=&quot;336C1D1C&quot;/&gt;&lt;wsp:rsid wsp:val=&quot;337124B3&quot;/&gt;&lt;wsp:rsid wsp:val=&quot;337159A4&quot;/&gt;&lt;wsp:rsid wsp:val=&quot;337F7DE9&quot;/&gt;&lt;wsp:rsid wsp:val=&quot;3381361A&quot;/&gt;&lt;wsp:rsid wsp:val=&quot;33824BE0&quot;/&gt;&lt;wsp:rsid wsp:val=&quot;33830807&quot;/&gt;&lt;wsp:rsid wsp:val=&quot;338E07EB&quot;/&gt;&lt;wsp:rsid wsp:val=&quot;338F4D7D&quot;/&gt;&lt;wsp:rsid wsp:val=&quot;33934D6C&quot;/&gt;&lt;wsp:rsid wsp:val=&quot;33952A52&quot;/&gt;&lt;wsp:rsid wsp:val=&quot;339C0A41&quot;/&gt;&lt;wsp:rsid wsp:val=&quot;339C1BB5&quot;/&gt;&lt;wsp:rsid wsp:val=&quot;339C581C&quot;/&gt;&lt;wsp:rsid wsp:val=&quot;33A01458&quot;/&gt;&lt;wsp:rsid wsp:val=&quot;33A379DB&quot;/&gt;&lt;wsp:rsid wsp:val=&quot;33A94E98&quot;/&gt;&lt;wsp:rsid wsp:val=&quot;33AE4074&quot;/&gt;&lt;wsp:rsid wsp:val=&quot;33AF2D82&quot;/&gt;&lt;wsp:rsid wsp:val=&quot;33AF66B8&quot;/&gt;&lt;wsp:rsid wsp:val=&quot;33B001F5&quot;/&gt;&lt;wsp:rsid wsp:val=&quot;33B116F8&quot;/&gt;&lt;wsp:rsid wsp:val=&quot;33BA436E&quot;/&gt;&lt;wsp:rsid wsp:val=&quot;33BB6DD6&quot;/&gt;&lt;wsp:rsid wsp:val=&quot;33BD55C1&quot;/&gt;&lt;wsp:rsid wsp:val=&quot;33BF2FC1&quot;/&gt;&lt;wsp:rsid wsp:val=&quot;33C024D8&quot;/&gt;&lt;wsp:rsid wsp:val=&quot;33C14C49&quot;/&gt;&lt;wsp:rsid wsp:val=&quot;33C251B4&quot;/&gt;&lt;wsp:rsid wsp:val=&quot;33C41BA2&quot;/&gt;&lt;wsp:rsid wsp:val=&quot;33C443F5&quot;/&gt;&lt;wsp:rsid wsp:val=&quot;33CB2193&quot;/&gt;&lt;wsp:rsid wsp:val=&quot;33CB7953&quot;/&gt;&lt;wsp:rsid wsp:val=&quot;33CC4E2B&quot;/&gt;&lt;wsp:rsid wsp:val=&quot;33D22E98&quot;/&gt;&lt;wsp:rsid wsp:val=&quot;33D26D02&quot;/&gt;&lt;wsp:rsid wsp:val=&quot;33D26FAF&quot;/&gt;&lt;wsp:rsid wsp:val=&quot;33D60BF4&quot;/&gt;&lt;wsp:rsid wsp:val=&quot;33D65AF3&quot;/&gt;&lt;wsp:rsid wsp:val=&quot;33DB2970&quot;/&gt;&lt;wsp:rsid wsp:val=&quot;33E4747B&quot;/&gt;&lt;wsp:rsid wsp:val=&quot;33E610E0&quot;/&gt;&lt;wsp:rsid wsp:val=&quot;33E6623E&quot;/&gt;&lt;wsp:rsid wsp:val=&quot;33E74A80&quot;/&gt;&lt;wsp:rsid wsp:val=&quot;33E87D29&quot;/&gt;&lt;wsp:rsid wsp:val=&quot;33EC37AC&quot;/&gt;&lt;wsp:rsid wsp:val=&quot;33EC6519&quot;/&gt;&lt;wsp:rsid wsp:val=&quot;33F81B55&quot;/&gt;&lt;wsp:rsid wsp:val=&quot;33F83273&quot;/&gt;&lt;wsp:rsid wsp:val=&quot;33FA6B61&quot;/&gt;&lt;wsp:rsid wsp:val=&quot;34053622&quot;/&gt;&lt;wsp:rsid wsp:val=&quot;34060258&quot;/&gt;&lt;wsp:rsid wsp:val=&quot;34080FE0&quot;/&gt;&lt;wsp:rsid wsp:val=&quot;34087B98&quot;/&gt;&lt;wsp:rsid wsp:val=&quot;340C5EC8&quot;/&gt;&lt;wsp:rsid wsp:val=&quot;340C78EE&quot;/&gt;&lt;wsp:rsid wsp:val=&quot;34100591&quot;/&gt;&lt;wsp:rsid wsp:val=&quot;3410066A&quot;/&gt;&lt;wsp:rsid wsp:val=&quot;3417315D&quot;/&gt;&lt;wsp:rsid wsp:val=&quot;341C5911&quot;/&gt;&lt;wsp:rsid wsp:val=&quot;341E20D8&quot;/&gt;&lt;wsp:rsid wsp:val=&quot;34201BDA&quot;/&gt;&lt;wsp:rsid wsp:val=&quot;34211693&quot;/&gt;&lt;wsp:rsid wsp:val=&quot;3426289C&quot;/&gt;&lt;wsp:rsid wsp:val=&quot;34265702&quot;/&gt;&lt;wsp:rsid wsp:val=&quot;34280266&quot;/&gt;&lt;wsp:rsid wsp:val=&quot;34282159&quot;/&gt;&lt;wsp:rsid wsp:val=&quot;342852F5&quot;/&gt;&lt;wsp:rsid wsp:val=&quot;342D4B98&quot;/&gt;&lt;wsp:rsid wsp:val=&quot;3435095C&quot;/&gt;&lt;wsp:rsid wsp:val=&quot;3437346A&quot;/&gt;&lt;wsp:rsid wsp:val=&quot;34382AB3&quot;/&gt;&lt;wsp:rsid wsp:val=&quot;343B7BF3&quot;/&gt;&lt;wsp:rsid wsp:val=&quot;343E7BA8&quot;/&gt;&lt;wsp:rsid wsp:val=&quot;34430E83&quot;/&gt;&lt;wsp:rsid wsp:val=&quot;344451CE&quot;/&gt;&lt;wsp:rsid wsp:val=&quot;344461C0&quot;/&gt;&lt;wsp:rsid wsp:val=&quot;34480497&quot;/&gt;&lt;wsp:rsid wsp:val=&quot;344A0329&quot;/&gt;&lt;wsp:rsid wsp:val=&quot;344B1B61&quot;/&gt;&lt;wsp:rsid wsp:val=&quot;344B23B4&quot;/&gt;&lt;wsp:rsid wsp:val=&quot;344B3680&quot;/&gt;&lt;wsp:rsid wsp:val=&quot;344C24B0&quot;/&gt;&lt;wsp:rsid wsp:val=&quot;34501A0B&quot;/&gt;&lt;wsp:rsid wsp:val=&quot;34572A22&quot;/&gt;&lt;wsp:rsid wsp:val=&quot;345D382B&quot;/&gt;&lt;wsp:rsid wsp:val=&quot;345E4355&quot;/&gt;&lt;wsp:rsid wsp:val=&quot;346427E6&quot;/&gt;&lt;wsp:rsid wsp:val=&quot;346C53B2&quot;/&gt;&lt;wsp:rsid wsp:val=&quot;3470415E&quot;/&gt;&lt;wsp:rsid wsp:val=&quot;34763C92&quot;/&gt;&lt;wsp:rsid wsp:val=&quot;347819DC&quot;/&gt;&lt;wsp:rsid wsp:val=&quot;347B059E&quot;/&gt;&lt;wsp:rsid wsp:val=&quot;347B1252&quot;/&gt;&lt;wsp:rsid wsp:val=&quot;347B58BB&quot;/&gt;&lt;wsp:rsid wsp:val=&quot;347D4961&quot;/&gt;&lt;wsp:rsid wsp:val=&quot;347D7E4F&quot;/&gt;&lt;wsp:rsid wsp:val=&quot;347F5E17&quot;/&gt;&lt;wsp:rsid wsp:val=&quot;347F7DC3&quot;/&gt;&lt;wsp:rsid wsp:val=&quot;34805B01&quot;/&gt;&lt;wsp:rsid wsp:val=&quot;34823908&quot;/&gt;&lt;wsp:rsid wsp:val=&quot;34836C1F&quot;/&gt;&lt;wsp:rsid wsp:val=&quot;34836CDC&quot;/&gt;&lt;wsp:rsid wsp:val=&quot;34837683&quot;/&gt;&lt;wsp:rsid wsp:val=&quot;3484347C&quot;/&gt;&lt;wsp:rsid wsp:val=&quot;34845113&quot;/&gt;&lt;wsp:rsid wsp:val=&quot;34857167&quot;/&gt;&lt;wsp:rsid wsp:val=&quot;3486259F&quot;/&gt;&lt;wsp:rsid wsp:val=&quot;348743BD&quot;/&gt;&lt;wsp:rsid wsp:val=&quot;348A52B1&quot;/&gt;&lt;wsp:rsid wsp:val=&quot;348A7B94&quot;/&gt;&lt;wsp:rsid wsp:val=&quot;348B497F&quot;/&gt;&lt;wsp:rsid wsp:val=&quot;34902DE7&quot;/&gt;&lt;wsp:rsid wsp:val=&quot;3497684A&quot;/&gt;&lt;wsp:rsid wsp:val=&quot;349C70C0&quot;/&gt;&lt;wsp:rsid wsp:val=&quot;349E1C03&quot;/&gt;&lt;wsp:rsid wsp:val=&quot;34A655CC&quot;/&gt;&lt;wsp:rsid wsp:val=&quot;34A90453&quot;/&gt;&lt;wsp:rsid wsp:val=&quot;34B20ABF&quot;/&gt;&lt;wsp:rsid wsp:val=&quot;34B22488&quot;/&gt;&lt;wsp:rsid wsp:val=&quot;34B309C6&quot;/&gt;&lt;wsp:rsid wsp:val=&quot;34BC2D59&quot;/&gt;&lt;wsp:rsid wsp:val=&quot;34C169D8&quot;/&gt;&lt;wsp:rsid wsp:val=&quot;34C33969&quot;/&gt;&lt;wsp:rsid wsp:val=&quot;34C4526F&quot;/&gt;&lt;wsp:rsid wsp:val=&quot;34CF0F68&quot;/&gt;&lt;wsp:rsid wsp:val=&quot;34CF2DD6&quot;/&gt;&lt;wsp:rsid wsp:val=&quot;34CF595C&quot;/&gt;&lt;wsp:rsid wsp:val=&quot;34D47D69&quot;/&gt;&lt;wsp:rsid wsp:val=&quot;34D57158&quot;/&gt;&lt;wsp:rsid wsp:val=&quot;34D80914&quot;/&gt;&lt;wsp:rsid wsp:val=&quot;34D851CE&quot;/&gt;&lt;wsp:rsid wsp:val=&quot;34D93B3C&quot;/&gt;&lt;wsp:rsid wsp:val=&quot;34D97644&quot;/&gt;&lt;wsp:rsid wsp:val=&quot;34DB002B&quot;/&gt;&lt;wsp:rsid wsp:val=&quot;34DD6715&quot;/&gt;&lt;wsp:rsid wsp:val=&quot;34DF646A&quot;/&gt;&lt;wsp:rsid wsp:val=&quot;34E33BCF&quot;/&gt;&lt;wsp:rsid wsp:val=&quot;34E4453C&quot;/&gt;&lt;wsp:rsid wsp:val=&quot;34EA52E6&quot;/&gt;&lt;wsp:rsid wsp:val=&quot;34EB39B5&quot;/&gt;&lt;wsp:rsid wsp:val=&quot;34EB519C&quot;/&gt;&lt;wsp:rsid wsp:val=&quot;34EF3D3C&quot;/&gt;&lt;wsp:rsid wsp:val=&quot;34F34FA4&quot;/&gt;&lt;wsp:rsid wsp:val=&quot;34F60DCE&quot;/&gt;&lt;wsp:rsid wsp:val=&quot;34F6765E&quot;/&gt;&lt;wsp:rsid wsp:val=&quot;34F97BA8&quot;/&gt;&lt;wsp:rsid wsp:val=&quot;350408EB&quot;/&gt;&lt;wsp:rsid wsp:val=&quot;35042CF9&quot;/&gt;&lt;wsp:rsid wsp:val=&quot;35066273&quot;/&gt;&lt;wsp:rsid wsp:val=&quot;3508082A&quot;/&gt;&lt;wsp:rsid wsp:val=&quot;350A25DC&quot;/&gt;&lt;wsp:rsid wsp:val=&quot;350B12E7&quot;/&gt;&lt;wsp:rsid wsp:val=&quot;35140941&quot;/&gt;&lt;wsp:rsid wsp:val=&quot;35153889&quot;/&gt;&lt;wsp:rsid wsp:val=&quot;35161EBC&quot;/&gt;&lt;wsp:rsid wsp:val=&quot;35171EA7&quot;/&gt;&lt;wsp:rsid wsp:val=&quot;351723EA&quot;/&gt;&lt;wsp:rsid wsp:val=&quot;35181BD5&quot;/&gt;&lt;wsp:rsid wsp:val=&quot;351852D0&quot;/&gt;&lt;wsp:rsid wsp:val=&quot;351A41F8&quot;/&gt;&lt;wsp:rsid wsp:val=&quot;351C0C1D&quot;/&gt;&lt;wsp:rsid wsp:val=&quot;351E18ED&quot;/&gt;&lt;wsp:rsid wsp:val=&quot;35220FEA&quot;/&gt;&lt;wsp:rsid wsp:val=&quot;3523291C&quot;/&gt;&lt;wsp:rsid wsp:val=&quot;35233E7B&quot;/&gt;&lt;wsp:rsid wsp:val=&quot;35291E65&quot;/&gt;&lt;wsp:rsid wsp:val=&quot;35320843&quot;/&gt;&lt;wsp:rsid wsp:val=&quot;35362090&quot;/&gt;&lt;wsp:rsid wsp:val=&quot;3536763C&quot;/&gt;&lt;wsp:rsid wsp:val=&quot;353A5E9D&quot;/&gt;&lt;wsp:rsid wsp:val=&quot;353E3179&quot;/&gt;&lt;wsp:rsid wsp:val=&quot;354221F0&quot;/&gt;&lt;wsp:rsid wsp:val=&quot;354335DB&quot;/&gt;&lt;wsp:rsid wsp:val=&quot;354977BF&quot;/&gt;&lt;wsp:rsid wsp:val=&quot;354E361A&quot;/&gt;&lt;wsp:rsid wsp:val=&quot;354F1BC4&quot;/&gt;&lt;wsp:rsid wsp:val=&quot;35520C89&quot;/&gt;&lt;wsp:rsid wsp:val=&quot;35584651&quot;/&gt;&lt;wsp:rsid wsp:val=&quot;355913D0&quot;/&gt;&lt;wsp:rsid wsp:val=&quot;3559581C&quot;/&gt;&lt;wsp:rsid wsp:val=&quot;355A2DA4&quot;/&gt;&lt;wsp:rsid wsp:val=&quot;355C2AB1&quot;/&gt;&lt;wsp:rsid wsp:val=&quot;355D1CF8&quot;/&gt;&lt;wsp:rsid wsp:val=&quot;355E69FF&quot;/&gt;&lt;wsp:rsid wsp:val=&quot;35614D28&quot;/&gt;&lt;wsp:rsid wsp:val=&quot;35671DDC&quot;/&gt;&lt;wsp:rsid wsp:val=&quot;356746DE&quot;/&gt;&lt;wsp:rsid wsp:val=&quot;35691C7D&quot;/&gt;&lt;wsp:rsid wsp:val=&quot;356934AD&quot;/&gt;&lt;wsp:rsid wsp:val=&quot;356A14AF&quot;/&gt;&lt;wsp:rsid wsp:val=&quot;356D5336&quot;/&gt;&lt;wsp:rsid wsp:val=&quot;356E59A5&quot;/&gt;&lt;wsp:rsid wsp:val=&quot;356E6E53&quot;/&gt;&lt;wsp:rsid wsp:val=&quot;35701FA5&quot;/&gt;&lt;wsp:rsid wsp:val=&quot;3571744A&quot;/&gt;&lt;wsp:rsid wsp:val=&quot;35760ABB&quot;/&gt;&lt;wsp:rsid wsp:val=&quot;357A1ABC&quot;/&gt;&lt;wsp:rsid wsp:val=&quot;357E0508&quot;/&gt;&lt;wsp:rsid wsp:val=&quot;357E73A0&quot;/&gt;&lt;wsp:rsid wsp:val=&quot;357F207E&quot;/&gt;&lt;wsp:rsid wsp:val=&quot;35895CC9&quot;/&gt;&lt;wsp:rsid wsp:val=&quot;358A0513&quot;/&gt;&lt;wsp:rsid wsp:val=&quot;358B2A07&quot;/&gt;&lt;wsp:rsid wsp:val=&quot;358F25BF&quot;/&gt;&lt;wsp:rsid wsp:val=&quot;359004AB&quot;/&gt;&lt;wsp:rsid wsp:val=&quot;35967D43&quot;/&gt;&lt;wsp:rsid wsp:val=&quot;359A58BE&quot;/&gt;&lt;wsp:rsid wsp:val=&quot;359C008F&quot;/&gt;&lt;wsp:rsid wsp:val=&quot;35A044EA&quot;/&gt;&lt;wsp:rsid wsp:val=&quot;35A07C0F&quot;/&gt;&lt;wsp:rsid wsp:val=&quot;35A164D9&quot;/&gt;&lt;wsp:rsid wsp:val=&quot;35A16D08&quot;/&gt;&lt;wsp:rsid wsp:val=&quot;35A21AB0&quot;/&gt;&lt;wsp:rsid wsp:val=&quot;35A23F6E&quot;/&gt;&lt;wsp:rsid wsp:val=&quot;35A4153D&quot;/&gt;&lt;wsp:rsid wsp:val=&quot;35A625F6&quot;/&gt;&lt;wsp:rsid wsp:val=&quot;35A65281&quot;/&gt;&lt;wsp:rsid wsp:val=&quot;35A746EE&quot;/&gt;&lt;wsp:rsid wsp:val=&quot;35AD3587&quot;/&gt;&lt;wsp:rsid wsp:val=&quot;35AF7CB8&quot;/&gt;&lt;wsp:rsid wsp:val=&quot;35B4705D&quot;/&gt;&lt;wsp:rsid wsp:val=&quot;35BA32EE&quot;/&gt;&lt;wsp:rsid wsp:val=&quot;35BB5399&quot;/&gt;&lt;wsp:rsid wsp:val=&quot;35BC0459&quot;/&gt;&lt;wsp:rsid wsp:val=&quot;35C340C7&quot;/&gt;&lt;wsp:rsid wsp:val=&quot;35C65857&quot;/&gt;&lt;wsp:rsid wsp:val=&quot;35C73FD8&quot;/&gt;&lt;wsp:rsid wsp:val=&quot;35CA7A6D&quot;/&gt;&lt;wsp:rsid wsp:val=&quot;35CD7043&quot;/&gt;&lt;wsp:rsid wsp:val=&quot;35CE6770&quot;/&gt;&lt;wsp:rsid wsp:val=&quot;35D114F8&quot;/&gt;&lt;wsp:rsid wsp:val=&quot;35D27DBB&quot;/&gt;&lt;wsp:rsid wsp:val=&quot;35D81F82&quot;/&gt;&lt;wsp:rsid wsp:val=&quot;35D844E4&quot;/&gt;&lt;wsp:rsid wsp:val=&quot;35DD2420&quot;/&gt;&lt;wsp:rsid wsp:val=&quot;35DD3EDB&quot;/&gt;&lt;wsp:rsid wsp:val=&quot;35DE08F4&quot;/&gt;&lt;wsp:rsid wsp:val=&quot;35DE4D3E&quot;/&gt;&lt;wsp:rsid wsp:val=&quot;35E25C78&quot;/&gt;&lt;wsp:rsid wsp:val=&quot;35EB0641&quot;/&gt;&lt;wsp:rsid wsp:val=&quot;35EC766C&quot;/&gt;&lt;wsp:rsid wsp:val=&quot;35EE5204&quot;/&gt;&lt;wsp:rsid wsp:val=&quot;35F52659&quot;/&gt;&lt;wsp:rsid wsp:val=&quot;35F62713&quot;/&gt;&lt;wsp:rsid wsp:val=&quot;35F70887&quot;/&gt;&lt;wsp:rsid wsp:val=&quot;35F73ED5&quot;/&gt;&lt;wsp:rsid wsp:val=&quot;35F92404&quot;/&gt;&lt;wsp:rsid wsp:val=&quot;35FB09DD&quot;/&gt;&lt;wsp:rsid wsp:val=&quot;35FE5D1D&quot;/&gt;&lt;wsp:rsid wsp:val=&quot;35FF0468&quot;/&gt;&lt;wsp:rsid wsp:val=&quot;35FF2A87&quot;/&gt;&lt;wsp:rsid wsp:val=&quot;36043898&quot;/&gt;&lt;wsp:rsid wsp:val=&quot;360A0BD2&quot;/&gt;&lt;wsp:rsid wsp:val=&quot;360B0E9A&quot;/&gt;&lt;wsp:rsid wsp:val=&quot;36111E51&quot;/&gt;&lt;wsp:rsid wsp:val=&quot;36156B48&quot;/&gt;&lt;wsp:rsid wsp:val=&quot;361638D9&quot;/&gt;&lt;wsp:rsid wsp:val=&quot;36167809&quot;/&gt;&lt;wsp:rsid wsp:val=&quot;361810D8&quot;/&gt;&lt;wsp:rsid wsp:val=&quot;36186B3F&quot;/&gt;&lt;wsp:rsid wsp:val=&quot;361C45CA&quot;/&gt;&lt;wsp:rsid wsp:val=&quot;361D4478&quot;/&gt;&lt;wsp:rsid wsp:val=&quot;36236C98&quot;/&gt;&lt;wsp:rsid wsp:val=&quot;36254EA5&quot;/&gt;&lt;wsp:rsid wsp:val=&quot;3628173C&quot;/&gt;&lt;wsp:rsid wsp:val=&quot;362963A5&quot;/&gt;&lt;wsp:rsid wsp:val=&quot;362B3317&quot;/&gt;&lt;wsp:rsid wsp:val=&quot;362D2D8A&quot;/&gt;&lt;wsp:rsid wsp:val=&quot;362D49D9&quot;/&gt;&lt;wsp:rsid wsp:val=&quot;362D7153&quot;/&gt;&lt;wsp:rsid wsp:val=&quot;36335AD1&quot;/&gt;&lt;wsp:rsid wsp:val=&quot;363369EA&quot;/&gt;&lt;wsp:rsid wsp:val=&quot;36363BFC&quot;/&gt;&lt;wsp:rsid wsp:val=&quot;363716E3&quot;/&gt;&lt;wsp:rsid wsp:val=&quot;36377C86&quot;/&gt;&lt;wsp:rsid wsp:val=&quot;363B151E&quot;/&gt;&lt;wsp:rsid wsp:val=&quot;363D0CDE&quot;/&gt;&lt;wsp:rsid wsp:val=&quot;363D6432&quot;/&gt;&lt;wsp:rsid wsp:val=&quot;363E457C&quot;/&gt;&lt;wsp:rsid wsp:val=&quot;364443A3&quot;/&gt;&lt;wsp:rsid wsp:val=&quot;3645433F&quot;/&gt;&lt;wsp:rsid wsp:val=&quot;3646469D&quot;/&gt;&lt;wsp:rsid wsp:val=&quot;364818C5&quot;/&gt;&lt;wsp:rsid wsp:val=&quot;364B1E9C&quot;/&gt;&lt;wsp:rsid wsp:val=&quot;36522E7F&quot;/&gt;&lt;wsp:rsid wsp:val=&quot;36540BFE&quot;/&gt;&lt;wsp:rsid wsp:val=&quot;365A5752&quot;/&gt;&lt;wsp:rsid wsp:val=&quot;365B0079&quot;/&gt;&lt;wsp:rsid wsp:val=&quot;365B441A&quot;/&gt;&lt;wsp:rsid wsp:val=&quot;365C62B1&quot;/&gt;&lt;wsp:rsid wsp:val=&quot;3660046F&quot;/&gt;&lt;wsp:rsid wsp:val=&quot;366170DA&quot;/&gt;&lt;wsp:rsid wsp:val=&quot;36630692&quot;/&gt;&lt;wsp:rsid wsp:val=&quot;36645218&quot;/&gt;&lt;wsp:rsid wsp:val=&quot;3667023C&quot;/&gt;&lt;wsp:rsid wsp:val=&quot;36671B43&quot;/&gt;&lt;wsp:rsid wsp:val=&quot;36680FAF&quot;/&gt;&lt;wsp:rsid wsp:val=&quot;366824DA&quot;/&gt;&lt;wsp:rsid wsp:val=&quot;366940DE&quot;/&gt;&lt;wsp:rsid wsp:val=&quot;366D2763&quot;/&gt;&lt;wsp:rsid wsp:val=&quot;366E2B88&quot;/&gt;&lt;wsp:rsid wsp:val=&quot;367121F5&quot;/&gt;&lt;wsp:rsid wsp:val=&quot;36726280&quot;/&gt;&lt;wsp:rsid wsp:val=&quot;36765646&quot;/&gt;&lt;wsp:rsid wsp:val=&quot;367C1465&quot;/&gt;&lt;wsp:rsid wsp:val=&quot;367C154D&quot;/&gt;&lt;wsp:rsid wsp:val=&quot;367D5B63&quot;/&gt;&lt;wsp:rsid wsp:val=&quot;367F0C5E&quot;/&gt;&lt;wsp:rsid wsp:val=&quot;36896C8F&quot;/&gt;&lt;wsp:rsid wsp:val=&quot;368B2AB9&quot;/&gt;&lt;wsp:rsid wsp:val=&quot;368C2F77&quot;/&gt;&lt;wsp:rsid wsp:val=&quot;3690795B&quot;/&gt;&lt;wsp:rsid wsp:val=&quot;3691342A&quot;/&gt;&lt;wsp:rsid wsp:val=&quot;3692099D&quot;/&gt;&lt;wsp:rsid wsp:val=&quot;369436B8&quot;/&gt;&lt;wsp:rsid wsp:val=&quot;36954062&quot;/&gt;&lt;wsp:rsid wsp:val=&quot;36955796&quot;/&gt;&lt;wsp:rsid wsp:val=&quot;36961B85&quot;/&gt;&lt;wsp:rsid wsp:val=&quot;36991DE8&quot;/&gt;&lt;wsp:rsid wsp:val=&quot;36994C7A&quot;/&gt;&lt;wsp:rsid wsp:val=&quot;369D5D7F&quot;/&gt;&lt;wsp:rsid wsp:val=&quot;369D62AD&quot;/&gt;&lt;wsp:rsid wsp:val=&quot;36A15909&quot;/&gt;&lt;wsp:rsid wsp:val=&quot;36A20BA3&quot;/&gt;&lt;wsp:rsid wsp:val=&quot;36A26562&quot;/&gt;&lt;wsp:rsid wsp:val=&quot;36A5706F&quot;/&gt;&lt;wsp:rsid wsp:val=&quot;36A74EC0&quot;/&gt;&lt;wsp:rsid wsp:val=&quot;36AA04BE&quot;/&gt;&lt;wsp:rsid wsp:val=&quot;36AB68AC&quot;/&gt;&lt;wsp:rsid wsp:val=&quot;36AE60E8&quot;/&gt;&lt;wsp:rsid wsp:val=&quot;36B349C2&quot;/&gt;&lt;wsp:rsid wsp:val=&quot;36B41C1F&quot;/&gt;&lt;wsp:rsid wsp:val=&quot;36B51A03&quot;/&gt;&lt;wsp:rsid wsp:val=&quot;36B85C84&quot;/&gt;&lt;wsp:rsid wsp:val=&quot;36B91EB5&quot;/&gt;&lt;wsp:rsid wsp:val=&quot;36BB6E0E&quot;/&gt;&lt;wsp:rsid wsp:val=&quot;36BD3314&quot;/&gt;&lt;wsp:rsid wsp:val=&quot;36BE1CCF&quot;/&gt;&lt;wsp:rsid wsp:val=&quot;36C7403E&quot;/&gt;&lt;wsp:rsid wsp:val=&quot;36C92F5F&quot;/&gt;&lt;wsp:rsid wsp:val=&quot;36CA54F8&quot;/&gt;&lt;wsp:rsid wsp:val=&quot;36D12223&quot;/&gt;&lt;wsp:rsid wsp:val=&quot;36D1230D&quot;/&gt;&lt;wsp:rsid wsp:val=&quot;36D209F4&quot;/&gt;&lt;wsp:rsid wsp:val=&quot;36D56437&quot;/&gt;&lt;wsp:rsid wsp:val=&quot;36D91DDA&quot;/&gt;&lt;wsp:rsid wsp:val=&quot;36DF0772&quot;/&gt;&lt;wsp:rsid wsp:val=&quot;36DF7A8D&quot;/&gt;&lt;wsp:rsid wsp:val=&quot;36E91796&quot;/&gt;&lt;wsp:rsid wsp:val=&quot;36EC6E7C&quot;/&gt;&lt;wsp:rsid wsp:val=&quot;36ED26D1&quot;/&gt;&lt;wsp:rsid wsp:val=&quot;36ED3A19&quot;/&gt;&lt;wsp:rsid wsp:val=&quot;36EF1683&quot;/&gt;&lt;wsp:rsid wsp:val=&quot;36EF42AB&quot;/&gt;&lt;wsp:rsid wsp:val=&quot;36F1435A&quot;/&gt;&lt;wsp:rsid wsp:val=&quot;36F30334&quot;/&gt;&lt;wsp:rsid wsp:val=&quot;36F53F27&quot;/&gt;&lt;wsp:rsid wsp:val=&quot;36F9304E&quot;/&gt;&lt;wsp:rsid wsp:val=&quot;36F97066&quot;/&gt;&lt;wsp:rsid wsp:val=&quot;36FA0C11&quot;/&gt;&lt;wsp:rsid wsp:val=&quot;36FC3CC6&quot;/&gt;&lt;wsp:rsid wsp:val=&quot;36FE07E9&quot;/&gt;&lt;wsp:rsid wsp:val=&quot;37017524&quot;/&gt;&lt;wsp:rsid wsp:val=&quot;37027660&quot;/&gt;&lt;wsp:rsid wsp:val=&quot;3707699D&quot;/&gt;&lt;wsp:rsid wsp:val=&quot;37083105&quot;/&gt;&lt;wsp:rsid wsp:val=&quot;37101410&quot;/&gt;&lt;wsp:rsid wsp:val=&quot;37145CE8&quot;/&gt;&lt;wsp:rsid wsp:val=&quot;372019F3&quot;/&gt;&lt;wsp:rsid wsp:val=&quot;37211682&quot;/&gt;&lt;wsp:rsid wsp:val=&quot;37214A95&quot;/&gt;&lt;wsp:rsid wsp:val=&quot;37221386&quot;/&gt;&lt;wsp:rsid wsp:val=&quot;3726396B&quot;/&gt;&lt;wsp:rsid wsp:val=&quot;37265B0A&quot;/&gt;&lt;wsp:rsid wsp:val=&quot;37282024&quot;/&gt;&lt;wsp:rsid wsp:val=&quot;3728428A&quot;/&gt;&lt;wsp:rsid wsp:val=&quot;372C3955&quot;/&gt;&lt;wsp:rsid wsp:val=&quot;372D44CD&quot;/&gt;&lt;wsp:rsid wsp:val=&quot;372D7BD6&quot;/&gt;&lt;wsp:rsid wsp:val=&quot;372E498A&quot;/&gt;&lt;wsp:rsid wsp:val=&quot;3730267E&quot;/&gt;&lt;wsp:rsid wsp:val=&quot;37330070&quot;/&gt;&lt;wsp:rsid wsp:val=&quot;37366471&quot;/&gt;&lt;wsp:rsid wsp:val=&quot;37381278&quot;/&gt;&lt;wsp:rsid wsp:val=&quot;37384B8F&quot;/&gt;&lt;wsp:rsid wsp:val=&quot;373951EF&quot;/&gt;&lt;wsp:rsid wsp:val=&quot;373E0269&quot;/&gt;&lt;wsp:rsid wsp:val=&quot;373F4188&quot;/&gt;&lt;wsp:rsid wsp:val=&quot;37411B2E&quot;/&gt;&lt;wsp:rsid wsp:val=&quot;37411E68&quot;/&gt;&lt;wsp:rsid wsp:val=&quot;37412F9C&quot;/&gt;&lt;wsp:rsid wsp:val=&quot;374563CA&quot;/&gt;&lt;wsp:rsid wsp:val=&quot;37466E4B&quot;/&gt;&lt;wsp:rsid wsp:val=&quot;374D0D32&quot;/&gt;&lt;wsp:rsid wsp:val=&quot;374E20FB&quot;/&gt;&lt;wsp:rsid wsp:val=&quot;374E4244&quot;/&gt;&lt;wsp:rsid wsp:val=&quot;375162FB&quot;/&gt;&lt;wsp:rsid wsp:val=&quot;37516DCF&quot;/&gt;&lt;wsp:rsid wsp:val=&quot;37517684&quot;/&gt;&lt;wsp:rsid wsp:val=&quot;37544266&quot;/&gt;&lt;wsp:rsid wsp:val=&quot;375612F9&quot;/&gt;&lt;wsp:rsid wsp:val=&quot;3757650A&quot;/&gt;&lt;wsp:rsid wsp:val=&quot;3758584F&quot;/&gt;&lt;wsp:rsid wsp:val=&quot;375B6B19&quot;/&gt;&lt;wsp:rsid wsp:val=&quot;375F13B7&quot;/&gt;&lt;wsp:rsid wsp:val=&quot;37641525&quot;/&gt;&lt;wsp:rsid wsp:val=&quot;3766506A&quot;/&gt;&lt;wsp:rsid wsp:val=&quot;376668E1&quot;/&gt;&lt;wsp:rsid wsp:val=&quot;376A79B3&quot;/&gt;&lt;wsp:rsid wsp:val=&quot;376F5846&quot;/&gt;&lt;wsp:rsid wsp:val=&quot;37734A74&quot;/&gt;&lt;wsp:rsid wsp:val=&quot;377426CD&quot;/&gt;&lt;wsp:rsid wsp:val=&quot;3775387A&quot;/&gt;&lt;wsp:rsid wsp:val=&quot;37763A70&quot;/&gt;&lt;wsp:rsid wsp:val=&quot;37767E9D&quot;/&gt;&lt;wsp:rsid wsp:val=&quot;377777FD&quot;/&gt;&lt;wsp:rsid wsp:val=&quot;377B5133&quot;/&gt;&lt;wsp:rsid wsp:val=&quot;377C6234&quot;/&gt;&lt;wsp:rsid wsp:val=&quot;377D0EC5&quot;/&gt;&lt;wsp:rsid wsp:val=&quot;378266B6&quot;/&gt;&lt;wsp:rsid wsp:val=&quot;37831CD6&quot;/&gt;&lt;wsp:rsid wsp:val=&quot;378626FB&quot;/&gt;&lt;wsp:rsid wsp:val=&quot;3788533F&quot;/&gt;&lt;wsp:rsid wsp:val=&quot;37896D35&quot;/&gt;&lt;wsp:rsid wsp:val=&quot;378D18C0&quot;/&gt;&lt;wsp:rsid wsp:val=&quot;378E3C61&quot;/&gt;&lt;wsp:rsid wsp:val=&quot;3790153C&quot;/&gt;&lt;wsp:rsid wsp:val=&quot;3791186B&quot;/&gt;&lt;wsp:rsid wsp:val=&quot;37925B59&quot;/&gt;&lt;wsp:rsid wsp:val=&quot;3793737F&quot;/&gt;&lt;wsp:rsid wsp:val=&quot;379402E5&quot;/&gt;&lt;wsp:rsid wsp:val=&quot;37984BE6&quot;/&gt;&lt;wsp:rsid wsp:val=&quot;379A3FC6&quot;/&gt;&lt;wsp:rsid wsp:val=&quot;379B2AEF&quot;/&gt;&lt;wsp:rsid wsp:val=&quot;379E5C95&quot;/&gt;&lt;wsp:rsid wsp:val=&quot;37A44675&quot;/&gt;&lt;wsp:rsid wsp:val=&quot;37A55344&quot;/&gt;&lt;wsp:rsid wsp:val=&quot;37A82FFA&quot;/&gt;&lt;wsp:rsid wsp:val=&quot;37AD221C&quot;/&gt;&lt;wsp:rsid wsp:val=&quot;37AE3580&quot;/&gt;&lt;wsp:rsid wsp:val=&quot;37B05077&quot;/&gt;&lt;wsp:rsid wsp:val=&quot;37B61C13&quot;/&gt;&lt;wsp:rsid wsp:val=&quot;37BB0ED0&quot;/&gt;&lt;wsp:rsid wsp:val=&quot;37BB606B&quot;/&gt;&lt;wsp:rsid wsp:val=&quot;37BC467C&quot;/&gt;&lt;wsp:rsid wsp:val=&quot;37BF6FB7&quot;/&gt;&lt;wsp:rsid wsp:val=&quot;37C07A16&quot;/&gt;&lt;wsp:rsid wsp:val=&quot;37C27F34&quot;/&gt;&lt;wsp:rsid wsp:val=&quot;37C90BB8&quot;/&gt;&lt;wsp:rsid wsp:val=&quot;37CB7545&quot;/&gt;&lt;wsp:rsid wsp:val=&quot;37D101AF&quot;/&gt;&lt;wsp:rsid wsp:val=&quot;37D123A4&quot;/&gt;&lt;wsp:rsid wsp:val=&quot;37D41762&quot;/&gt;&lt;wsp:rsid wsp:val=&quot;37D6162F&quot;/&gt;&lt;wsp:rsid wsp:val=&quot;37D80DA6&quot;/&gt;&lt;wsp:rsid wsp:val=&quot;37D8752A&quot;/&gt;&lt;wsp:rsid wsp:val=&quot;37D902F7&quot;/&gt;&lt;wsp:rsid wsp:val=&quot;37DC031D&quot;/&gt;&lt;wsp:rsid wsp:val=&quot;37E46D05&quot;/&gt;&lt;wsp:rsid wsp:val=&quot;37EA1B50&quot;/&gt;&lt;wsp:rsid wsp:val=&quot;37ED4FDA&quot;/&gt;&lt;wsp:rsid wsp:val=&quot;37EF678F&quot;/&gt;&lt;wsp:rsid wsp:val=&quot;37EF7216&quot;/&gt;&lt;wsp:rsid wsp:val=&quot;37F05826&quot;/&gt;&lt;wsp:rsid wsp:val=&quot;37F1563D&quot;/&gt;&lt;wsp:rsid wsp:val=&quot;37F329FE&quot;/&gt;&lt;wsp:rsid wsp:val=&quot;37F52012&quot;/&gt;&lt;wsp:rsid wsp:val=&quot;37F9773A&quot;/&gt;&lt;wsp:rsid wsp:val=&quot;37FB6216&quot;/&gt;&lt;wsp:rsid wsp:val=&quot;3804592D&quot;/&gt;&lt;wsp:rsid wsp:val=&quot;380935C6&quot;/&gt;&lt;wsp:rsid wsp:val=&quot;380B2441&quot;/&gt;&lt;wsp:rsid wsp:val=&quot;380C567E&quot;/&gt;&lt;wsp:rsid wsp:val=&quot;38113E2A&quot;/&gt;&lt;wsp:rsid wsp:val=&quot;38117908&quot;/&gt;&lt;wsp:rsid wsp:val=&quot;38140CC6&quot;/&gt;&lt;wsp:rsid wsp:val=&quot;38142218&quot;/&gt;&lt;wsp:rsid wsp:val=&quot;381925FC&quot;/&gt;&lt;wsp:rsid wsp:val=&quot;3819669B&quot;/&gt;&lt;wsp:rsid wsp:val=&quot;381D3969&quot;/&gt;&lt;wsp:rsid wsp:val=&quot;381E3A8F&quot;/&gt;&lt;wsp:rsid wsp:val=&quot;38205273&quot;/&gt;&lt;wsp:rsid wsp:val=&quot;38236963&quot;/&gt;&lt;wsp:rsid wsp:val=&quot;3825004C&quot;/&gt;&lt;wsp:rsid wsp:val=&quot;382F6B17&quot;/&gt;&lt;wsp:rsid wsp:val=&quot;383043B2&quot;/&gt;&lt;wsp:rsid wsp:val=&quot;383109F2&quot;/&gt;&lt;wsp:rsid wsp:val=&quot;38346309&quot;/&gt;&lt;wsp:rsid wsp:val=&quot;383737A9&quot;/&gt;&lt;wsp:rsid wsp:val=&quot;38394DE2&quot;/&gt;&lt;wsp:rsid wsp:val=&quot;383E4887&quot;/&gt;&lt;wsp:rsid wsp:val=&quot;384019C0&quot;/&gt;&lt;wsp:rsid wsp:val=&quot;38414692&quot;/&gt;&lt;wsp:rsid wsp:val=&quot;384269AA&quot;/&gt;&lt;wsp:rsid wsp:val=&quot;384421AC&quot;/&gt;&lt;wsp:rsid wsp:val=&quot;38442DBD&quot;/&gt;&lt;wsp:rsid wsp:val=&quot;384568CE&quot;/&gt;&lt;wsp:rsid wsp:val=&quot;38463278&quot;/&gt;&lt;wsp:rsid wsp:val=&quot;385137B5&quot;/&gt;&lt;wsp:rsid wsp:val=&quot;3851712D&quot;/&gt;&lt;wsp:rsid wsp:val=&quot;38554D64&quot;/&gt;&lt;wsp:rsid wsp:val=&quot;38563948&quot;/&gt;&lt;wsp:rsid wsp:val=&quot;38574B14&quot;/&gt;&lt;wsp:rsid wsp:val=&quot;385D5913&quot;/&gt;&lt;wsp:rsid wsp:val=&quot;385E73ED&quot;/&gt;&lt;wsp:rsid wsp:val=&quot;386049C6&quot;/&gt;&lt;wsp:rsid wsp:val=&quot;386238D9&quot;/&gt;&lt;wsp:rsid wsp:val=&quot;38627556&quot;/&gt;&lt;wsp:rsid wsp:val=&quot;38636E1F&quot;/&gt;&lt;wsp:rsid wsp:val=&quot;38663F41&quot;/&gt;&lt;wsp:rsid wsp:val=&quot;38694882&quot;/&gt;&lt;wsp:rsid wsp:val=&quot;386A22B7&quot;/&gt;&lt;wsp:rsid wsp:val=&quot;386C1AB8&quot;/&gt;&lt;wsp:rsid wsp:val=&quot;386F437A&quot;/&gt;&lt;wsp:rsid wsp:val=&quot;38704E4F&quot;/&gt;&lt;wsp:rsid wsp:val=&quot;3870596B&quot;/&gt;&lt;wsp:rsid wsp:val=&quot;38726216&quot;/&gt;&lt;wsp:rsid wsp:val=&quot;387262B5&quot;/&gt;&lt;wsp:rsid wsp:val=&quot;38742802&quot;/&gt;&lt;wsp:rsid wsp:val=&quot;38781013&quot;/&gt;&lt;wsp:rsid wsp:val=&quot;387815A9&quot;/&gt;&lt;wsp:rsid wsp:val=&quot;387B03B2&quot;/&gt;&lt;wsp:rsid wsp:val=&quot;387D2E84&quot;/&gt;&lt;wsp:rsid wsp:val=&quot;387D619F&quot;/&gt;&lt;wsp:rsid wsp:val=&quot;387E43BF&quot;/&gt;&lt;wsp:rsid wsp:val=&quot;38815EBF&quot;/&gt;&lt;wsp:rsid wsp:val=&quot;38817D65&quot;/&gt;&lt;wsp:rsid wsp:val=&quot;38840B52&quot;/&gt;&lt;wsp:rsid wsp:val=&quot;38847453&quot;/&gt;&lt;wsp:rsid wsp:val=&quot;38872C6E&quot;/&gt;&lt;wsp:rsid wsp:val=&quot;388F578C&quot;/&gt;&lt;wsp:rsid wsp:val=&quot;38900B25&quot;/&gt;&lt;wsp:rsid wsp:val=&quot;3891329A&quot;/&gt;&lt;wsp:rsid wsp:val=&quot;38970AC0&quot;/&gt;&lt;wsp:rsid wsp:val=&quot;38976684&quot;/&gt;&lt;wsp:rsid wsp:val=&quot;3899322E&quot;/&gt;&lt;wsp:rsid wsp:val=&quot;389C496E&quot;/&gt;&lt;wsp:rsid wsp:val=&quot;389C5322&quot;/&gt;&lt;wsp:rsid wsp:val=&quot;389D12C6&quot;/&gt;&lt;wsp:rsid wsp:val=&quot;38A2136A&quot;/&gt;&lt;wsp:rsid wsp:val=&quot;38A2437D&quot;/&gt;&lt;wsp:rsid wsp:val=&quot;38A336F9&quot;/&gt;&lt;wsp:rsid wsp:val=&quot;38AA1383&quot;/&gt;&lt;wsp:rsid wsp:val=&quot;38AB06B5&quot;/&gt;&lt;wsp:rsid wsp:val=&quot;38AB45C9&quot;/&gt;&lt;wsp:rsid wsp:val=&quot;38AC3149&quot;/&gt;&lt;wsp:rsid wsp:val=&quot;38B401DC&quot;/&gt;&lt;wsp:rsid wsp:val=&quot;38B77385&quot;/&gt;&lt;wsp:rsid wsp:val=&quot;38B856EC&quot;/&gt;&lt;wsp:rsid wsp:val=&quot;38C051CC&quot;/&gt;&lt;wsp:rsid wsp:val=&quot;38C63FD7&quot;/&gt;&lt;wsp:rsid wsp:val=&quot;38C943C8&quot;/&gt;&lt;wsp:rsid wsp:val=&quot;38C96EAB&quot;/&gt;&lt;wsp:rsid wsp:val=&quot;38CA0C76&quot;/&gt;&lt;wsp:rsid wsp:val=&quot;38CA60FA&quot;/&gt;&lt;wsp:rsid wsp:val=&quot;38CA7197&quot;/&gt;&lt;wsp:rsid wsp:val=&quot;38CA7C3B&quot;/&gt;&lt;wsp:rsid wsp:val=&quot;38CB6948&quot;/&gt;&lt;wsp:rsid wsp:val=&quot;38CC2DBE&quot;/&gt;&lt;wsp:rsid wsp:val=&quot;38CE4951&quot;/&gt;&lt;wsp:rsid wsp:val=&quot;38CF7373&quot;/&gt;&lt;wsp:rsid wsp:val=&quot;38D30E4F&quot;/&gt;&lt;wsp:rsid wsp:val=&quot;38D32D12&quot;/&gt;&lt;wsp:rsid wsp:val=&quot;38D404E2&quot;/&gt;&lt;wsp:rsid wsp:val=&quot;38D8089D&quot;/&gt;&lt;wsp:rsid wsp:val=&quot;38D93A37&quot;/&gt;&lt;wsp:rsid wsp:val=&quot;38DE339A&quot;/&gt;&lt;wsp:rsid wsp:val=&quot;38E25C3D&quot;/&gt;&lt;wsp:rsid wsp:val=&quot;38E35999&quot;/&gt;&lt;wsp:rsid wsp:val=&quot;38E542E7&quot;/&gt;&lt;wsp:rsid wsp:val=&quot;38E84D88&quot;/&gt;&lt;wsp:rsid wsp:val=&quot;38EF465A&quot;/&gt;&lt;wsp:rsid wsp:val=&quot;38F063CA&quot;/&gt;&lt;wsp:rsid wsp:val=&quot;38F33CB1&quot;/&gt;&lt;wsp:rsid wsp:val=&quot;38F76E66&quot;/&gt;&lt;wsp:rsid wsp:val=&quot;38F85C24&quot;/&gt;&lt;wsp:rsid wsp:val=&quot;38F91DB9&quot;/&gt;&lt;wsp:rsid wsp:val=&quot;38FA4D98&quot;/&gt;&lt;wsp:rsid wsp:val=&quot;38FB1703&quot;/&gt;&lt;wsp:rsid wsp:val=&quot;39000E9B&quot;/&gt;&lt;wsp:rsid wsp:val=&quot;39001F76&quot;/&gt;&lt;wsp:rsid wsp:val=&quot;39035858&quot;/&gt;&lt;wsp:rsid wsp:val=&quot;39036722&quot;/&gt;&lt;wsp:rsid wsp:val=&quot;39084897&quot;/&gt;&lt;wsp:rsid wsp:val=&quot;39094B45&quot;/&gt;&lt;wsp:rsid wsp:val=&quot;390A4F94&quot;/&gt;&lt;wsp:rsid wsp:val=&quot;390C7264&quot;/&gt;&lt;wsp:rsid wsp:val=&quot;390D0F96&quot;/&gt;&lt;wsp:rsid wsp:val=&quot;390D31F0&quot;/&gt;&lt;wsp:rsid wsp:val=&quot;390E5B33&quot;/&gt;&lt;wsp:rsid wsp:val=&quot;390F0418&quot;/&gt;&lt;wsp:rsid wsp:val=&quot;39100625&quot;/&gt;&lt;wsp:rsid wsp:val=&quot;39104471&quot;/&gt;&lt;wsp:rsid wsp:val=&quot;39121721&quot;/&gt;&lt;wsp:rsid wsp:val=&quot;3914023D&quot;/&gt;&lt;wsp:rsid wsp:val=&quot;391935D2&quot;/&gt;&lt;wsp:rsid wsp:val=&quot;391B62FA&quot;/&gt;&lt;wsp:rsid wsp:val=&quot;391B676E&quot;/&gt;&lt;wsp:rsid wsp:val=&quot;391C49A9&quot;/&gt;&lt;wsp:rsid wsp:val=&quot;391F1DDC&quot;/&gt;&lt;wsp:rsid wsp:val=&quot;392043FF&quot;/&gt;&lt;wsp:rsid wsp:val=&quot;39220ABB&quot;/&gt;&lt;wsp:rsid wsp:val=&quot;392345FE&quot;/&gt;&lt;wsp:rsid wsp:val=&quot;392349A9&quot;/&gt;&lt;wsp:rsid wsp:val=&quot;39241C72&quot;/&gt;&lt;wsp:rsid wsp:val=&quot;39246E5D&quot;/&gt;&lt;wsp:rsid wsp:val=&quot;3929095B&quot;/&gt;&lt;wsp:rsid wsp:val=&quot;392A571C&quot;/&gt;&lt;wsp:rsid wsp:val=&quot;392A705E&quot;/&gt;&lt;wsp:rsid wsp:val=&quot;392C6480&quot;/&gt;&lt;wsp:rsid wsp:val=&quot;392F70B8&quot;/&gt;&lt;wsp:rsid wsp:val=&quot;39377362&quot;/&gt;&lt;wsp:rsid wsp:val=&quot;3938362B&quot;/&gt;&lt;wsp:rsid wsp:val=&quot;39386B77&quot;/&gt;&lt;wsp:rsid wsp:val=&quot;3939299F&quot;/&gt;&lt;wsp:rsid wsp:val=&quot;3947430D&quot;/&gt;&lt;wsp:rsid wsp:val=&quot;394815F0&quot;/&gt;&lt;wsp:rsid wsp:val=&quot;394A76E2&quot;/&gt;&lt;wsp:rsid wsp:val=&quot;39511251&quot;/&gt;&lt;wsp:rsid wsp:val=&quot;39565C01&quot;/&gt;&lt;wsp:rsid wsp:val=&quot;395C49DA&quot;/&gt;&lt;wsp:rsid wsp:val=&quot;395D7BA8&quot;/&gt;&lt;wsp:rsid wsp:val=&quot;396304A9&quot;/&gt;&lt;wsp:rsid wsp:val=&quot;396340DB&quot;/&gt;&lt;wsp:rsid wsp:val=&quot;39644585&quot;/&gt;&lt;wsp:rsid wsp:val=&quot;39711F61&quot;/&gt;&lt;wsp:rsid wsp:val=&quot;39743234&quot;/&gt;&lt;wsp:rsid wsp:val=&quot;39745167&quot;/&gt;&lt;wsp:rsid wsp:val=&quot;39746250&quot;/&gt;&lt;wsp:rsid wsp:val=&quot;397718F3&quot;/&gt;&lt;wsp:rsid wsp:val=&quot;39794443&quot;/&gt;&lt;wsp:rsid wsp:val=&quot;397E5595&quot;/&gt;&lt;wsp:rsid wsp:val=&quot;398236A3&quot;/&gt;&lt;wsp:rsid wsp:val=&quot;39826D9A&quot;/&gt;&lt;wsp:rsid wsp:val=&quot;39841FBD&quot;/&gt;&lt;wsp:rsid wsp:val=&quot;39880FA3&quot;/&gt;&lt;wsp:rsid wsp:val=&quot;398A3E3B&quot;/&gt;&lt;wsp:rsid wsp:val=&quot;398B6C23&quot;/&gt;&lt;wsp:rsid wsp:val=&quot;398E21EC&quot;/&gt;&lt;wsp:rsid wsp:val=&quot;39910730&quot;/&gt;&lt;wsp:rsid wsp:val=&quot;39911AFE&quot;/&gt;&lt;wsp:rsid wsp:val=&quot;39960C64&quot;/&gt;&lt;wsp:rsid wsp:val=&quot;399A2B3A&quot;/&gt;&lt;wsp:rsid wsp:val=&quot;399D33A6&quot;/&gt;&lt;wsp:rsid wsp:val=&quot;399F37B9&quot;/&gt;&lt;wsp:rsid wsp:val=&quot;399F60FD&quot;/&gt;&lt;wsp:rsid wsp:val=&quot;39A01513&quot;/&gt;&lt;wsp:rsid wsp:val=&quot;39A358A9&quot;/&gt;&lt;wsp:rsid wsp:val=&quot;39A46CB4&quot;/&gt;&lt;wsp:rsid wsp:val=&quot;39A477DC&quot;/&gt;&lt;wsp:rsid wsp:val=&quot;39A47F44&quot;/&gt;&lt;wsp:rsid wsp:val=&quot;39A61766&quot;/&gt;&lt;wsp:rsid wsp:val=&quot;39A82F34&quot;/&gt;&lt;wsp:rsid wsp:val=&quot;39AC2510&quot;/&gt;&lt;wsp:rsid wsp:val=&quot;39AD5718&quot;/&gt;&lt;wsp:rsid wsp:val=&quot;39AE2467&quot;/&gt;&lt;wsp:rsid wsp:val=&quot;39B004E4&quot;/&gt;&lt;wsp:rsid wsp:val=&quot;39B16274&quot;/&gt;&lt;wsp:rsid wsp:val=&quot;39B37FE8&quot;/&gt;&lt;wsp:rsid wsp:val=&quot;39B70C46&quot;/&gt;&lt;wsp:rsid wsp:val=&quot;39BB335E&quot;/&gt;&lt;wsp:rsid wsp:val=&quot;39BC448E&quot;/&gt;&lt;wsp:rsid wsp:val=&quot;39BD760C&quot;/&gt;&lt;wsp:rsid wsp:val=&quot;39BE082F&quot;/&gt;&lt;wsp:rsid wsp:val=&quot;39C400CE&quot;/&gt;&lt;wsp:rsid wsp:val=&quot;39C73292&quot;/&gt;&lt;wsp:rsid wsp:val=&quot;39CD1B05&quot;/&gt;&lt;wsp:rsid wsp:val=&quot;39CD6703&quot;/&gt;&lt;wsp:rsid wsp:val=&quot;39D60D0B&quot;/&gt;&lt;wsp:rsid wsp:val=&quot;39E13AC3&quot;/&gt;&lt;wsp:rsid wsp:val=&quot;39E51C34&quot;/&gt;&lt;wsp:rsid wsp:val=&quot;39EA2D23&quot;/&gt;&lt;wsp:rsid wsp:val=&quot;39EB5EDC&quot;/&gt;&lt;wsp:rsid wsp:val=&quot;39ED6BD6&quot;/&gt;&lt;wsp:rsid wsp:val=&quot;39EE10F6&quot;/&gt;&lt;wsp:rsid wsp:val=&quot;39EF74C1&quot;/&gt;&lt;wsp:rsid wsp:val=&quot;39F1065F&quot;/&gt;&lt;wsp:rsid wsp:val=&quot;39F27FB7&quot;/&gt;&lt;wsp:rsid wsp:val=&quot;39F526E2&quot;/&gt;&lt;wsp:rsid wsp:val=&quot;39F57D50&quot;/&gt;&lt;wsp:rsid wsp:val=&quot;39FC6358&quot;/&gt;&lt;wsp:rsid wsp:val=&quot;39FE3568&quot;/&gt;&lt;wsp:rsid wsp:val=&quot;39FE4C22&quot;/&gt;&lt;wsp:rsid wsp:val=&quot;3A043692&quot;/&gt;&lt;wsp:rsid wsp:val=&quot;3A083185&quot;/&gt;&lt;wsp:rsid wsp:val=&quot;3A0A5CE0&quot;/&gt;&lt;wsp:rsid wsp:val=&quot;3A0C298E&quot;/&gt;&lt;wsp:rsid wsp:val=&quot;3A0D4BB8&quot;/&gt;&lt;wsp:rsid wsp:val=&quot;3A100434&quot;/&gt;&lt;wsp:rsid wsp:val=&quot;3A13217B&quot;/&gt;&lt;wsp:rsid wsp:val=&quot;3A14056D&quot;/&gt;&lt;wsp:rsid wsp:val=&quot;3A1A08C2&quot;/&gt;&lt;wsp:rsid wsp:val=&quot;3A1D1C9D&quot;/&gt;&lt;wsp:rsid wsp:val=&quot;3A1F4A29&quot;/&gt;&lt;wsp:rsid wsp:val=&quot;3A240274&quot;/&gt;&lt;wsp:rsid wsp:val=&quot;3A2734B5&quot;/&gt;&lt;wsp:rsid wsp:val=&quot;3A28245A&quot;/&gt;&lt;wsp:rsid wsp:val=&quot;3A2935EF&quot;/&gt;&lt;wsp:rsid wsp:val=&quot;3A2E453B&quot;/&gt;&lt;wsp:rsid wsp:val=&quot;3A30319D&quot;/&gt;&lt;wsp:rsid wsp:val=&quot;3A3644CF&quot;/&gt;&lt;wsp:rsid wsp:val=&quot;3A382108&quot;/&gt;&lt;wsp:rsid wsp:val=&quot;3A38417F&quot;/&gt;&lt;wsp:rsid wsp:val=&quot;3A387DC0&quot;/&gt;&lt;wsp:rsid wsp:val=&quot;3A3D0DA8&quot;/&gt;&lt;wsp:rsid wsp:val=&quot;3A40693E&quot;/&gt;&lt;wsp:rsid wsp:val=&quot;3A432395&quot;/&gt;&lt;wsp:rsid wsp:val=&quot;3A480CBB&quot;/&gt;&lt;wsp:rsid wsp:val=&quot;3A4B7038&quot;/&gt;&lt;wsp:rsid wsp:val=&quot;3A4C0D78&quot;/&gt;&lt;wsp:rsid wsp:val=&quot;3A4D5674&quot;/&gt;&lt;wsp:rsid wsp:val=&quot;3A4D618F&quot;/&gt;&lt;wsp:rsid wsp:val=&quot;3A4D647F&quot;/&gt;&lt;wsp:rsid wsp:val=&quot;3A4F0713&quot;/&gt;&lt;wsp:rsid wsp:val=&quot;3A556C14&quot;/&gt;&lt;wsp:rsid wsp:val=&quot;3A562775&quot;/&gt;&lt;wsp:rsid wsp:val=&quot;3A5734C8&quot;/&gt;&lt;wsp:rsid wsp:val=&quot;3A5A4D44&quot;/&gt;&lt;wsp:rsid wsp:val=&quot;3A5C2D7F&quot;/&gt;&lt;wsp:rsid wsp:val=&quot;3A5F4D61&quot;/&gt;&lt;wsp:rsid wsp:val=&quot;3A5F737B&quot;/&gt;&lt;wsp:rsid wsp:val=&quot;3A650CAB&quot;/&gt;&lt;wsp:rsid wsp:val=&quot;3A651203&quot;/&gt;&lt;wsp:rsid wsp:val=&quot;3A662426&quot;/&gt;&lt;wsp:rsid wsp:val=&quot;3A6F1CE7&quot;/&gt;&lt;wsp:rsid wsp:val=&quot;3A704273&quot;/&gt;&lt;wsp:rsid wsp:val=&quot;3A713651&quot;/&gt;&lt;wsp:rsid wsp:val=&quot;3A724DE2&quot;/&gt;&lt;wsp:rsid wsp:val=&quot;3A7567BF&quot;/&gt;&lt;wsp:rsid wsp:val=&quot;3A766F95&quot;/&gt;&lt;wsp:rsid wsp:val=&quot;3A767646&quot;/&gt;&lt;wsp:rsid wsp:val=&quot;3A7C7BF6&quot;/&gt;&lt;wsp:rsid wsp:val=&quot;3A8210FE&quot;/&gt;&lt;wsp:rsid wsp:val=&quot;3A826EAF&quot;/&gt;&lt;wsp:rsid wsp:val=&quot;3A8375B0&quot;/&gt;&lt;wsp:rsid wsp:val=&quot;3A867DDF&quot;/&gt;&lt;wsp:rsid wsp:val=&quot;3A8A2D31&quot;/&gt;&lt;wsp:rsid wsp:val=&quot;3A8C7B34&quot;/&gt;&lt;wsp:rsid wsp:val=&quot;3A902476&quot;/&gt;&lt;wsp:rsid wsp:val=&quot;3A924F63&quot;/&gt;&lt;wsp:rsid wsp:val=&quot;3A960033&quot;/&gt;&lt;wsp:rsid wsp:val=&quot;3A962808&quot;/&gt;&lt;wsp:rsid wsp:val=&quot;3A980E73&quot;/&gt;&lt;wsp:rsid wsp:val=&quot;3A9B3ECE&quot;/&gt;&lt;wsp:rsid wsp:val=&quot;3A9D7909&quot;/&gt;&lt;wsp:rsid wsp:val=&quot;3A9F09A4&quot;/&gt;&lt;wsp:rsid wsp:val=&quot;3A9F3CAA&quot;/&gt;&lt;wsp:rsid wsp:val=&quot;3AA053F0&quot;/&gt;&lt;wsp:rsid wsp:val=&quot;3AA34824&quot;/&gt;&lt;wsp:rsid wsp:val=&quot;3AA9185A&quot;/&gt;&lt;wsp:rsid wsp:val=&quot;3AB500D8&quot;/&gt;&lt;wsp:rsid wsp:val=&quot;3AB865C2&quot;/&gt;&lt;wsp:rsid wsp:val=&quot;3AB87FB2&quot;/&gt;&lt;wsp:rsid wsp:val=&quot;3ABA369F&quot;/&gt;&lt;wsp:rsid wsp:val=&quot;3ABA5BDE&quot;/&gt;&lt;wsp:rsid wsp:val=&quot;3ABB5868&quot;/&gt;&lt;wsp:rsid wsp:val=&quot;3ABD196B&quot;/&gt;&lt;wsp:rsid wsp:val=&quot;3ABD3AD5&quot;/&gt;&lt;wsp:rsid wsp:val=&quot;3ABE7F13&quot;/&gt;&lt;wsp:rsid wsp:val=&quot;3AC14E5F&quot;/&gt;&lt;wsp:rsid wsp:val=&quot;3AC35406&quot;/&gt;&lt;wsp:rsid wsp:val=&quot;3AC62613&quot;/&gt;&lt;wsp:rsid wsp:val=&quot;3ACA4E70&quot;/&gt;&lt;wsp:rsid wsp:val=&quot;3ACF794D&quot;/&gt;&lt;wsp:rsid wsp:val=&quot;3ADA090F&quot;/&gt;&lt;wsp:rsid wsp:val=&quot;3ADA2156&quot;/&gt;&lt;wsp:rsid wsp:val=&quot;3ADC15A2&quot;/&gt;&lt;wsp:rsid wsp:val=&quot;3ADE43B8&quot;/&gt;&lt;wsp:rsid wsp:val=&quot;3AE20E26&quot;/&gt;&lt;wsp:rsid wsp:val=&quot;3AE242C3&quot;/&gt;&lt;wsp:rsid wsp:val=&quot;3AE3048C&quot;/&gt;&lt;wsp:rsid wsp:val=&quot;3AE94FDC&quot;/&gt;&lt;wsp:rsid wsp:val=&quot;3AEA3F50&quot;/&gt;&lt;wsp:rsid wsp:val=&quot;3AEE660F&quot;/&gt;&lt;wsp:rsid wsp:val=&quot;3AF75054&quot;/&gt;&lt;wsp:rsid wsp:val=&quot;3AF86C1C&quot;/&gt;&lt;wsp:rsid wsp:val=&quot;3AFA4EAE&quot;/&gt;&lt;wsp:rsid wsp:val=&quot;3AFE4413&quot;/&gt;&lt;wsp:rsid wsp:val=&quot;3B0027C9&quot;/&gt;&lt;wsp:rsid wsp:val=&quot;3B0521AC&quot;/&gt;&lt;wsp:rsid wsp:val=&quot;3B065B4B&quot;/&gt;&lt;wsp:rsid wsp:val=&quot;3B0B4FD9&quot;/&gt;&lt;wsp:rsid wsp:val=&quot;3B0C5AF6&quot;/&gt;&lt;wsp:rsid wsp:val=&quot;3B0D3B14&quot;/&gt;&lt;wsp:rsid wsp:val=&quot;3B0F3423&quot;/&gt;&lt;wsp:rsid wsp:val=&quot;3B1043D6&quot;/&gt;&lt;wsp:rsid wsp:val=&quot;3B120A6E&quot;/&gt;&lt;wsp:rsid wsp:val=&quot;3B143F90&quot;/&gt;&lt;wsp:rsid wsp:val=&quot;3B16699A&quot;/&gt;&lt;wsp:rsid wsp:val=&quot;3B1B34CE&quot;/&gt;&lt;wsp:rsid wsp:val=&quot;3B1B7E53&quot;/&gt;&lt;wsp:rsid wsp:val=&quot;3B1D68B5&quot;/&gt;&lt;wsp:rsid wsp:val=&quot;3B1D69AF&quot;/&gt;&lt;wsp:rsid wsp:val=&quot;3B275AFE&quot;/&gt;&lt;wsp:rsid wsp:val=&quot;3B293DED&quot;/&gt;&lt;wsp:rsid wsp:val=&quot;3B2A5294&quot;/&gt;&lt;wsp:rsid wsp:val=&quot;3B2E2BB3&quot;/&gt;&lt;wsp:rsid wsp:val=&quot;3B2E56D3&quot;/&gt;&lt;wsp:rsid wsp:val=&quot;3B31252A&quot;/&gt;&lt;wsp:rsid wsp:val=&quot;3B315501&quot;/&gt;&lt;wsp:rsid wsp:val=&quot;3B3473E6&quot;/&gt;&lt;wsp:rsid wsp:val=&quot;3B3818CE&quot;/&gt;&lt;wsp:rsid wsp:val=&quot;3B3C143F&quot;/&gt;&lt;wsp:rsid wsp:val=&quot;3B3D33B8&quot;/&gt;&lt;wsp:rsid wsp:val=&quot;3B3E772B&quot;/&gt;&lt;wsp:rsid wsp:val=&quot;3B415431&quot;/&gt;&lt;wsp:rsid wsp:val=&quot;3B422185&quot;/&gt;&lt;wsp:rsid wsp:val=&quot;3B437DD8&quot;/&gt;&lt;wsp:rsid wsp:val=&quot;3B4400F0&quot;/&gt;&lt;wsp:rsid wsp:val=&quot;3B441B45&quot;/&gt;&lt;wsp:rsid wsp:val=&quot;3B454DFE&quot;/&gt;&lt;wsp:rsid wsp:val=&quot;3B48440F&quot;/&gt;&lt;wsp:rsid wsp:val=&quot;3B524B4D&quot;/&gt;&lt;wsp:rsid wsp:val=&quot;3B5350EC&quot;/&gt;&lt;wsp:rsid wsp:val=&quot;3B547141&quot;/&gt;&lt;wsp:rsid wsp:val=&quot;3B5650E6&quot;/&gt;&lt;wsp:rsid wsp:val=&quot;3B59124F&quot;/&gt;&lt;wsp:rsid wsp:val=&quot;3B5C588D&quot;/&gt;&lt;wsp:rsid wsp:val=&quot;3B5D6855&quot;/&gt;&lt;wsp:rsid wsp:val=&quot;3B606870&quot;/&gt;&lt;wsp:rsid wsp:val=&quot;3B644117&quot;/&gt;&lt;wsp:rsid wsp:val=&quot;3B656DA8&quot;/&gt;&lt;wsp:rsid wsp:val=&quot;3B6A6BC6&quot;/&gt;&lt;wsp:rsid wsp:val=&quot;3B73266D&quot;/&gt;&lt;wsp:rsid wsp:val=&quot;3B7379AE&quot;/&gt;&lt;wsp:rsid wsp:val=&quot;3B782805&quot;/&gt;&lt;wsp:rsid wsp:val=&quot;3B7B2225&quot;/&gt;&lt;wsp:rsid wsp:val=&quot;3B7B546A&quot;/&gt;&lt;wsp:rsid wsp:val=&quot;3B7B688A&quot;/&gt;&lt;wsp:rsid wsp:val=&quot;3B8A245B&quot;/&gt;&lt;wsp:rsid wsp:val=&quot;3B8A2507&quot;/&gt;&lt;wsp:rsid wsp:val=&quot;3B8B635C&quot;/&gt;&lt;wsp:rsid wsp:val=&quot;3B8E4EEF&quot;/&gt;&lt;wsp:rsid wsp:val=&quot;3B903453&quot;/&gt;&lt;wsp:rsid wsp:val=&quot;3B941BA2&quot;/&gt;&lt;wsp:rsid wsp:val=&quot;3B9474E8&quot;/&gt;&lt;wsp:rsid wsp:val=&quot;3B9F1AF8&quot;/&gt;&lt;wsp:rsid wsp:val=&quot;3B9F387C&quot;/&gt;&lt;wsp:rsid wsp:val=&quot;3BA21570&quot;/&gt;&lt;wsp:rsid wsp:val=&quot;3BA55F9B&quot;/&gt;&lt;wsp:rsid wsp:val=&quot;3BA73929&quot;/&gt;&lt;wsp:rsid wsp:val=&quot;3BA963F9&quot;/&gt;&lt;wsp:rsid wsp:val=&quot;3BAC64A3&quot;/&gt;&lt;wsp:rsid wsp:val=&quot;3BB309CE&quot;/&gt;&lt;wsp:rsid wsp:val=&quot;3BBB534F&quot;/&gt;&lt;wsp:rsid wsp:val=&quot;3BBF347E&quot;/&gt;&lt;wsp:rsid wsp:val=&quot;3BC13568&quot;/&gt;&lt;wsp:rsid wsp:val=&quot;3BC14FD8&quot;/&gt;&lt;wsp:rsid wsp:val=&quot;3BC57AA8&quot;/&gt;&lt;wsp:rsid wsp:val=&quot;3BCD13A7&quot;/&gt;&lt;wsp:rsid wsp:val=&quot;3BD000B7&quot;/&gt;&lt;wsp:rsid wsp:val=&quot;3BD629DC&quot;/&gt;&lt;wsp:rsid wsp:val=&quot;3BD8158A&quot;/&gt;&lt;wsp:rsid wsp:val=&quot;3BD815D5&quot;/&gt;&lt;wsp:rsid wsp:val=&quot;3BD912E1&quot;/&gt;&lt;wsp:rsid wsp:val=&quot;3BDA3416&quot;/&gt;&lt;wsp:rsid wsp:val=&quot;3BDE5D0B&quot;/&gt;&lt;wsp:rsid wsp:val=&quot;3BE21DA1&quot;/&gt;&lt;wsp:rsid wsp:val=&quot;3BE34055&quot;/&gt;&lt;wsp:rsid wsp:val=&quot;3BE40247&quot;/&gt;&lt;wsp:rsid wsp:val=&quot;3BE549A1&quot;/&gt;&lt;wsp:rsid wsp:val=&quot;3BED3A72&quot;/&gt;&lt;wsp:rsid wsp:val=&quot;3BEF14C6&quot;/&gt;&lt;wsp:rsid wsp:val=&quot;3BF11A60&quot;/&gt;&lt;wsp:rsid wsp:val=&quot;3BF41ED7&quot;/&gt;&lt;wsp:rsid wsp:val=&quot;3BF62CCA&quot;/&gt;&lt;wsp:rsid wsp:val=&quot;3BF77589&quot;/&gt;&lt;wsp:rsid wsp:val=&quot;3BF82282&quot;/&gt;&lt;wsp:rsid wsp:val=&quot;3BF8505D&quot;/&gt;&lt;wsp:rsid wsp:val=&quot;3BFA5C83&quot;/&gt;&lt;wsp:rsid wsp:val=&quot;3BFD0CD2&quot;/&gt;&lt;wsp:rsid wsp:val=&quot;3BFF70CE&quot;/&gt;&lt;wsp:rsid wsp:val=&quot;3C012C57&quot;/&gt;&lt;wsp:rsid wsp:val=&quot;3C055673&quot;/&gt;&lt;wsp:rsid wsp:val=&quot;3C085E7F&quot;/&gt;&lt;wsp:rsid wsp:val=&quot;3C09508C&quot;/&gt;&lt;wsp:rsid wsp:val=&quot;3C0A23FF&quot;/&gt;&lt;wsp:rsid wsp:val=&quot;3C0B0FE5&quot;/&gt;&lt;wsp:rsid wsp:val=&quot;3C0C0BB6&quot;/&gt;&lt;wsp:rsid wsp:val=&quot;3C0D0FE2&quot;/&gt;&lt;wsp:rsid wsp:val=&quot;3C0D2B4E&quot;/&gt;&lt;wsp:rsid wsp:val=&quot;3C0E77C9&quot;/&gt;&lt;wsp:rsid wsp:val=&quot;3C1115D6&quot;/&gt;&lt;wsp:rsid wsp:val=&quot;3C113DF8&quot;/&gt;&lt;wsp:rsid wsp:val=&quot;3C133135&quot;/&gt;&lt;wsp:rsid wsp:val=&quot;3C177544&quot;/&gt;&lt;wsp:rsid wsp:val=&quot;3C194276&quot;/&gt;&lt;wsp:rsid wsp:val=&quot;3C1E1D61&quot;/&gt;&lt;wsp:rsid wsp:val=&quot;3C202476&quot;/&gt;&lt;wsp:rsid wsp:val=&quot;3C223010&quot;/&gt;&lt;wsp:rsid wsp:val=&quot;3C25771A&quot;/&gt;&lt;wsp:rsid wsp:val=&quot;3C2A0996&quot;/&gt;&lt;wsp:rsid wsp:val=&quot;3C2A1877&quot;/&gt;&lt;wsp:rsid wsp:val=&quot;3C2C51ED&quot;/&gt;&lt;wsp:rsid wsp:val=&quot;3C2E008F&quot;/&gt;&lt;wsp:rsid wsp:val=&quot;3C2F5DFC&quot;/&gt;&lt;wsp:rsid wsp:val=&quot;3C2F6548&quot;/&gt;&lt;wsp:rsid wsp:val=&quot;3C300097&quot;/&gt;&lt;wsp:rsid wsp:val=&quot;3C364CAC&quot;/&gt;&lt;wsp:rsid wsp:val=&quot;3C3D3F8F&quot;/&gt;&lt;wsp:rsid wsp:val=&quot;3C3D7DF4&quot;/&gt;&lt;wsp:rsid wsp:val=&quot;3C3F2E13&quot;/&gt;&lt;wsp:rsid wsp:val=&quot;3C3F7DCE&quot;/&gt;&lt;wsp:rsid wsp:val=&quot;3C410DBE&quot;/&gt;&lt;wsp:rsid wsp:val=&quot;3C42282E&quot;/&gt;&lt;wsp:rsid wsp:val=&quot;3C481AC5&quot;/&gt;&lt;wsp:rsid wsp:val=&quot;3C495606&quot;/&gt;&lt;wsp:rsid wsp:val=&quot;3C4A4104&quot;/&gt;&lt;wsp:rsid wsp:val=&quot;3C4B5F64&quot;/&gt;&lt;wsp:rsid wsp:val=&quot;3C506D8B&quot;/&gt;&lt;wsp:rsid wsp:val=&quot;3C5231C6&quot;/&gt;&lt;wsp:rsid wsp:val=&quot;3C5300D4&quot;/&gt;&lt;wsp:rsid wsp:val=&quot;3C5670AF&quot;/&gt;&lt;wsp:rsid wsp:val=&quot;3C570693&quot;/&gt;&lt;wsp:rsid wsp:val=&quot;3C571C98&quot;/&gt;&lt;wsp:rsid wsp:val=&quot;3C5A2FB7&quot;/&gt;&lt;wsp:rsid wsp:val=&quot;3C5D56A2&quot;/&gt;&lt;wsp:rsid wsp:val=&quot;3C5F2EE1&quot;/&gt;&lt;wsp:rsid wsp:val=&quot;3C5F7809&quot;/&gt;&lt;wsp:rsid wsp:val=&quot;3C6500EC&quot;/&gt;&lt;wsp:rsid wsp:val=&quot;3C661FF9&quot;/&gt;&lt;wsp:rsid wsp:val=&quot;3C663C1D&quot;/&gt;&lt;wsp:rsid wsp:val=&quot;3C6B3CE9&quot;/&gt;&lt;wsp:rsid wsp:val=&quot;3C6C336E&quot;/&gt;&lt;wsp:rsid wsp:val=&quot;3C6E41C5&quot;/&gt;&lt;wsp:rsid wsp:val=&quot;3C711D7A&quot;/&gt;&lt;wsp:rsid wsp:val=&quot;3C781825&quot;/&gt;&lt;wsp:rsid wsp:val=&quot;3C792AFF&quot;/&gt;&lt;wsp:rsid wsp:val=&quot;3C8163B9&quot;/&gt;&lt;wsp:rsid wsp:val=&quot;3C865C46&quot;/&gt;&lt;wsp:rsid wsp:val=&quot;3C890D38&quot;/&gt;&lt;wsp:rsid wsp:val=&quot;3C895342&quot;/&gt;&lt;wsp:rsid wsp:val=&quot;3C8B5A19&quot;/&gt;&lt;wsp:rsid wsp:val=&quot;3C8E39CC&quot;/&gt;&lt;wsp:rsid wsp:val=&quot;3C8F1E87&quot;/&gt;&lt;wsp:rsid wsp:val=&quot;3C975F37&quot;/&gt;&lt;wsp:rsid wsp:val=&quot;3C990DCA&quot;/&gt;&lt;wsp:rsid wsp:val=&quot;3C9B5E2D&quot;/&gt;&lt;wsp:rsid wsp:val=&quot;3C9C40D3&quot;/&gt;&lt;wsp:rsid wsp:val=&quot;3C9E3BDE&quot;/&gt;&lt;wsp:rsid wsp:val=&quot;3C9F3912&quot;/&gt;&lt;wsp:rsid wsp:val=&quot;3C9F4D94&quot;/&gt;&lt;wsp:rsid wsp:val=&quot;3CA54CED&quot;/&gt;&lt;wsp:rsid wsp:val=&quot;3CA55DA7&quot;/&gt;&lt;wsp:rsid wsp:val=&quot;3CA60942&quot;/&gt;&lt;wsp:rsid wsp:val=&quot;3CA751B9&quot;/&gt;&lt;wsp:rsid wsp:val=&quot;3CAB17DB&quot;/&gt;&lt;wsp:rsid wsp:val=&quot;3CAE538F&quot;/&gt;&lt;wsp:rsid wsp:val=&quot;3CB5321E&quot;/&gt;&lt;wsp:rsid wsp:val=&quot;3CBA6712&quot;/&gt;&lt;wsp:rsid wsp:val=&quot;3CBC4262&quot;/&gt;&lt;wsp:rsid wsp:val=&quot;3CBE2211&quot;/&gt;&lt;wsp:rsid wsp:val=&quot;3CC577B9&quot;/&gt;&lt;wsp:rsid wsp:val=&quot;3CC76D47&quot;/&gt;&lt;wsp:rsid wsp:val=&quot;3CC84AF7&quot;/&gt;&lt;wsp:rsid wsp:val=&quot;3CCA4092&quot;/&gt;&lt;wsp:rsid wsp:val=&quot;3CCE2C7A&quot;/&gt;&lt;wsp:rsid wsp:val=&quot;3CCF215A&quot;/&gt;&lt;wsp:rsid wsp:val=&quot;3CD17BAE&quot;/&gt;&lt;wsp:rsid wsp:val=&quot;3CD30BC1&quot;/&gt;&lt;wsp:rsid wsp:val=&quot;3CD866A1&quot;/&gt;&lt;wsp:rsid wsp:val=&quot;3CDA28B5&quot;/&gt;&lt;wsp:rsid wsp:val=&quot;3CDA49D2&quot;/&gt;&lt;wsp:rsid wsp:val=&quot;3CDB47F8&quot;/&gt;&lt;wsp:rsid wsp:val=&quot;3CDC56BC&quot;/&gt;&lt;wsp:rsid wsp:val=&quot;3CE262ED&quot;/&gt;&lt;wsp:rsid wsp:val=&quot;3CE41B0A&quot;/&gt;&lt;wsp:rsid wsp:val=&quot;3CE829EA&quot;/&gt;&lt;wsp:rsid wsp:val=&quot;3CEA78A1&quot;/&gt;&lt;wsp:rsid wsp:val=&quot;3CEC6B67&quot;/&gt;&lt;wsp:rsid wsp:val=&quot;3CF07F10&quot;/&gt;&lt;wsp:rsid wsp:val=&quot;3CF3050A&quot;/&gt;&lt;wsp:rsid wsp:val=&quot;3CF721DD&quot;/&gt;&lt;wsp:rsid wsp:val=&quot;3CFA06BE&quot;/&gt;&lt;wsp:rsid wsp:val=&quot;3D027C95&quot;/&gt;&lt;wsp:rsid wsp:val=&quot;3D037C78&quot;/&gt;&lt;wsp:rsid wsp:val=&quot;3D055370&quot;/&gt;&lt;wsp:rsid wsp:val=&quot;3D0578AD&quot;/&gt;&lt;wsp:rsid wsp:val=&quot;3D076D5A&quot;/&gt;&lt;wsp:rsid wsp:val=&quot;3D0954C0&quot;/&gt;&lt;wsp:rsid wsp:val=&quot;3D0D5BF2&quot;/&gt;&lt;wsp:rsid wsp:val=&quot;3D0E4467&quot;/&gt;&lt;wsp:rsid wsp:val=&quot;3D106AE5&quot;/&gt;&lt;wsp:rsid wsp:val=&quot;3D122CF6&quot;/&gt;&lt;wsp:rsid wsp:val=&quot;3D13299D&quot;/&gt;&lt;wsp:rsid wsp:val=&quot;3D161933&quot;/&gt;&lt;wsp:rsid wsp:val=&quot;3D1644A9&quot;/&gt;&lt;wsp:rsid wsp:val=&quot;3D1925A5&quot;/&gt;&lt;wsp:rsid wsp:val=&quot;3D1962F4&quot;/&gt;&lt;wsp:rsid wsp:val=&quot;3D196D93&quot;/&gt;&lt;wsp:rsid wsp:val=&quot;3D1A1BAA&quot;/&gt;&lt;wsp:rsid wsp:val=&quot;3D1B7087&quot;/&gt;&lt;wsp:rsid wsp:val=&quot;3D1C082A&quot;/&gt;&lt;wsp:rsid wsp:val=&quot;3D2034E8&quot;/&gt;&lt;wsp:rsid wsp:val=&quot;3D220A68&quot;/&gt;&lt;wsp:rsid wsp:val=&quot;3D221E64&quot;/&gt;&lt;wsp:rsid wsp:val=&quot;3D2716E6&quot;/&gt;&lt;wsp:rsid wsp:val=&quot;3D2A7346&quot;/&gt;&lt;wsp:rsid wsp:val=&quot;3D2C2853&quot;/&gt;&lt;wsp:rsid wsp:val=&quot;3D393A6D&quot;/&gt;&lt;wsp:rsid wsp:val=&quot;3D3A4498&quot;/&gt;&lt;wsp:rsid wsp:val=&quot;3D3A75F8&quot;/&gt;&lt;wsp:rsid wsp:val=&quot;3D401E7F&quot;/&gt;&lt;wsp:rsid wsp:val=&quot;3D40684F&quot;/&gt;&lt;wsp:rsid wsp:val=&quot;3D412C20&quot;/&gt;&lt;wsp:rsid wsp:val=&quot;3D452792&quot;/&gt;&lt;wsp:rsid wsp:val=&quot;3D4801C6&quot;/&gt;&lt;wsp:rsid wsp:val=&quot;3D485B07&quot;/&gt;&lt;wsp:rsid wsp:val=&quot;3D49053D&quot;/&gt;&lt;wsp:rsid wsp:val=&quot;3D492751&quot;/&gt;&lt;wsp:rsid wsp:val=&quot;3D4A22E5&quot;/&gt;&lt;wsp:rsid wsp:val=&quot;3D4B5708&quot;/&gt;&lt;wsp:rsid wsp:val=&quot;3D4C5565&quot;/&gt;&lt;wsp:rsid wsp:val=&quot;3D4C694E&quot;/&gt;&lt;wsp:rsid wsp:val=&quot;3D4D33CB&quot;/&gt;&lt;wsp:rsid wsp:val=&quot;3D4E2799&quot;/&gt;&lt;wsp:rsid wsp:val=&quot;3D4F777E&quot;/&gt;&lt;wsp:rsid wsp:val=&quot;3D503DD3&quot;/&gt;&lt;wsp:rsid wsp:val=&quot;3D5A0C79&quot;/&gt;&lt;wsp:rsid wsp:val=&quot;3D5A65B6&quot;/&gt;&lt;wsp:rsid wsp:val=&quot;3D634F20&quot;/&gt;&lt;wsp:rsid wsp:val=&quot;3D646463&quot;/&gt;&lt;wsp:rsid wsp:val=&quot;3D665991&quot;/&gt;&lt;wsp:rsid wsp:val=&quot;3D66777B&quot;/&gt;&lt;wsp:rsid wsp:val=&quot;3D6953DB&quot;/&gt;&lt;wsp:rsid wsp:val=&quot;3D6C1EF0&quot;/&gt;&lt;wsp:rsid wsp:val=&quot;3D6D458B&quot;/&gt;&lt;wsp:rsid wsp:val=&quot;3D6E1657&quot;/&gt;&lt;wsp:rsid wsp:val=&quot;3D6E3809&quot;/&gt;&lt;wsp:rsid wsp:val=&quot;3D70555D&quot;/&gt;&lt;wsp:rsid wsp:val=&quot;3D765CA7&quot;/&gt;&lt;wsp:rsid wsp:val=&quot;3D76697D&quot;/&gt;&lt;wsp:rsid wsp:val=&quot;3D793719&quot;/&gt;&lt;wsp:rsid wsp:val=&quot;3D7C7540&quot;/&gt;&lt;wsp:rsid wsp:val=&quot;3D7E168D&quot;/&gt;&lt;wsp:rsid wsp:val=&quot;3D7F1E6B&quot;/&gt;&lt;wsp:rsid wsp:val=&quot;3D8066DA&quot;/&gt;&lt;wsp:rsid wsp:val=&quot;3D811744&quot;/&gt;&lt;wsp:rsid wsp:val=&quot;3D834B3B&quot;/&gt;&lt;wsp:rsid wsp:val=&quot;3D857EF5&quot;/&gt;&lt;wsp:rsid wsp:val=&quot;3D8A6C46&quot;/&gt;&lt;wsp:rsid wsp:val=&quot;3D8B1535&quot;/&gt;&lt;wsp:rsid wsp:val=&quot;3D8D021C&quot;/&gt;&lt;wsp:rsid wsp:val=&quot;3D906AC1&quot;/&gt;&lt;wsp:rsid wsp:val=&quot;3D937F51&quot;/&gt;&lt;wsp:rsid wsp:val=&quot;3D94019D&quot;/&gt;&lt;wsp:rsid wsp:val=&quot;3D94697E&quot;/&gt;&lt;wsp:rsid wsp:val=&quot;3D955497&quot;/&gt;&lt;wsp:rsid wsp:val=&quot;3D95620B&quot;/&gt;&lt;wsp:rsid wsp:val=&quot;3D964C21&quot;/&gt;&lt;wsp:rsid wsp:val=&quot;3D9E44C1&quot;/&gt;&lt;wsp:rsid wsp:val=&quot;3D9E7B6C&quot;/&gt;&lt;wsp:rsid wsp:val=&quot;3D9F1E57&quot;/&gt;&lt;wsp:rsid wsp:val=&quot;3DA37379&quot;/&gt;&lt;wsp:rsid wsp:val=&quot;3DA44510&quot;/&gt;&lt;wsp:rsid wsp:val=&quot;3DB02086&quot;/&gt;&lt;wsp:rsid wsp:val=&quot;3DB410F8&quot;/&gt;&lt;wsp:rsid wsp:val=&quot;3DB42EC3&quot;/&gt;&lt;wsp:rsid wsp:val=&quot;3DB8111E&quot;/&gt;&lt;wsp:rsid wsp:val=&quot;3DB822E4&quot;/&gt;&lt;wsp:rsid wsp:val=&quot;3DBA2D04&quot;/&gt;&lt;wsp:rsid wsp:val=&quot;3DBB784D&quot;/&gt;&lt;wsp:rsid wsp:val=&quot;3DC13173&quot;/&gt;&lt;wsp:rsid wsp:val=&quot;3DC55BED&quot;/&gt;&lt;wsp:rsid wsp:val=&quot;3DC71C35&quot;/&gt;&lt;wsp:rsid wsp:val=&quot;3DCE3D7D&quot;/&gt;&lt;wsp:rsid wsp:val=&quot;3DCE4970&quot;/&gt;&lt;wsp:rsid wsp:val=&quot;3DD23EB4&quot;/&gt;&lt;wsp:rsid wsp:val=&quot;3DD50E2E&quot;/&gt;&lt;wsp:rsid wsp:val=&quot;3DD83F10&quot;/&gt;&lt;wsp:rsid wsp:val=&quot;3DDB1581&quot;/&gt;&lt;wsp:rsid wsp:val=&quot;3DDB7378&quot;/&gt;&lt;wsp:rsid wsp:val=&quot;3DDE12C0&quot;/&gt;&lt;wsp:rsid wsp:val=&quot;3DE462A1&quot;/&gt;&lt;wsp:rsid wsp:val=&quot;3DE54FA9&quot;/&gt;&lt;wsp:rsid wsp:val=&quot;3DE6455C&quot;/&gt;&lt;wsp:rsid wsp:val=&quot;3DE72DA1&quot;/&gt;&lt;wsp:rsid wsp:val=&quot;3DE938BD&quot;/&gt;&lt;wsp:rsid wsp:val=&quot;3DEB721F&quot;/&gt;&lt;wsp:rsid wsp:val=&quot;3DEC5151&quot;/&gt;&lt;wsp:rsid wsp:val=&quot;3DEE388A&quot;/&gt;&lt;wsp:rsid wsp:val=&quot;3DF145FE&quot;/&gt;&lt;wsp:rsid wsp:val=&quot;3DF349AF&quot;/&gt;&lt;wsp:rsid wsp:val=&quot;3DF52957&quot;/&gt;&lt;wsp:rsid wsp:val=&quot;3DFA4391&quot;/&gt;&lt;wsp:rsid wsp:val=&quot;3DFC3AB0&quot;/&gt;&lt;wsp:rsid wsp:val=&quot;3DFC465F&quot;/&gt;&lt;wsp:rsid wsp:val=&quot;3DFD0443&quot;/&gt;&lt;wsp:rsid wsp:val=&quot;3DFF01CC&quot;/&gt;&lt;wsp:rsid wsp:val=&quot;3E00119B&quot;/&gt;&lt;wsp:rsid wsp:val=&quot;3E004DDA&quot;/&gt;&lt;wsp:rsid wsp:val=&quot;3E027643&quot;/&gt;&lt;wsp:rsid wsp:val=&quot;3E0458E1&quot;/&gt;&lt;wsp:rsid wsp:val=&quot;3E083402&quot;/&gt;&lt;wsp:rsid wsp:val=&quot;3E0F6041&quot;/&gt;&lt;wsp:rsid wsp:val=&quot;3E106A42&quot;/&gt;&lt;wsp:rsid wsp:val=&quot;3E124B43&quot;/&gt;&lt;wsp:rsid wsp:val=&quot;3E1541C0&quot;/&gt;&lt;wsp:rsid wsp:val=&quot;3E157453&quot;/&gt;&lt;wsp:rsid wsp:val=&quot;3E19025B&quot;/&gt;&lt;wsp:rsid wsp:val=&quot;3E1C16FB&quot;/&gt;&lt;wsp:rsid wsp:val=&quot;3E1C71B0&quot;/&gt;&lt;wsp:rsid wsp:val=&quot;3E220AA0&quot;/&gt;&lt;wsp:rsid wsp:val=&quot;3E271447&quot;/&gt;&lt;wsp:rsid wsp:val=&quot;3E294B0B&quot;/&gt;&lt;wsp:rsid wsp:val=&quot;3E2A4EB5&quot;/&gt;&lt;wsp:rsid wsp:val=&quot;3E2F501E&quot;/&gt;&lt;wsp:rsid wsp:val=&quot;3E2F7223&quot;/&gt;&lt;wsp:rsid wsp:val=&quot;3E3817B4&quot;/&gt;&lt;wsp:rsid wsp:val=&quot;3E3A3DF8&quot;/&gt;&lt;wsp:rsid wsp:val=&quot;3E416E2A&quot;/&gt;&lt;wsp:rsid wsp:val=&quot;3E445F3E&quot;/&gt;&lt;wsp:rsid wsp:val=&quot;3E4578A3&quot;/&gt;&lt;wsp:rsid wsp:val=&quot;3E473E77&quot;/&gt;&lt;wsp:rsid wsp:val=&quot;3E4B0472&quot;/&gt;&lt;wsp:rsid wsp:val=&quot;3E4C2CDD&quot;/&gt;&lt;wsp:rsid wsp:val=&quot;3E531483&quot;/&gt;&lt;wsp:rsid wsp:val=&quot;3E541393&quot;/&gt;&lt;wsp:rsid wsp:val=&quot;3E544B6F&quot;/&gt;&lt;wsp:rsid wsp:val=&quot;3E550797&quot;/&gt;&lt;wsp:rsid wsp:val=&quot;3E5F5D7F&quot;/&gt;&lt;wsp:rsid wsp:val=&quot;3E607DEA&quot;/&gt;&lt;wsp:rsid wsp:val=&quot;3E650AD4&quot;/&gt;&lt;wsp:rsid wsp:val=&quot;3E6C21AA&quot;/&gt;&lt;wsp:rsid wsp:val=&quot;3E6C7BD5&quot;/&gt;&lt;wsp:rsid wsp:val=&quot;3E6F3FCE&quot;/&gt;&lt;wsp:rsid wsp:val=&quot;3E731232&quot;/&gt;&lt;wsp:rsid wsp:val=&quot;3E7552CD&quot;/&gt;&lt;wsp:rsid wsp:val=&quot;3E8108FC&quot;/&gt;&lt;wsp:rsid wsp:val=&quot;3E8355DD&quot;/&gt;&lt;wsp:rsid wsp:val=&quot;3E867E68&quot;/&gt;&lt;wsp:rsid wsp:val=&quot;3E876254&quot;/&gt;&lt;wsp:rsid wsp:val=&quot;3E88472E&quot;/&gt;&lt;wsp:rsid wsp:val=&quot;3E8A6C82&quot;/&gt;&lt;wsp:rsid wsp:val=&quot;3E8B323B&quot;/&gt;&lt;wsp:rsid wsp:val=&quot;3E8C2E6F&quot;/&gt;&lt;wsp:rsid wsp:val=&quot;3E8C480F&quot;/&gt;&lt;wsp:rsid wsp:val=&quot;3E93012D&quot;/&gt;&lt;wsp:rsid wsp:val=&quot;3E935D9B&quot;/&gt;&lt;wsp:rsid wsp:val=&quot;3E957C1D&quot;/&gt;&lt;wsp:rsid wsp:val=&quot;3E97164A&quot;/&gt;&lt;wsp:rsid wsp:val=&quot;3E97194F&quot;/&gt;&lt;wsp:rsid wsp:val=&quot;3E9764C0&quot;/&gt;&lt;wsp:rsid wsp:val=&quot;3E9A17C2&quot;/&gt;&lt;wsp:rsid wsp:val=&quot;3E9B134A&quot;/&gt;&lt;wsp:rsid wsp:val=&quot;3E9B44AB&quot;/&gt;&lt;wsp:rsid wsp:val=&quot;3EA039D1&quot;/&gt;&lt;wsp:rsid wsp:val=&quot;3EA04FF0&quot;/&gt;&lt;wsp:rsid wsp:val=&quot;3EA158DC&quot;/&gt;&lt;wsp:rsid wsp:val=&quot;3EA36639&quot;/&gt;&lt;wsp:rsid wsp:val=&quot;3EA43E20&quot;/&gt;&lt;wsp:rsid wsp:val=&quot;3EA509E4&quot;/&gt;&lt;wsp:rsid wsp:val=&quot;3EA57E7A&quot;/&gt;&lt;wsp:rsid wsp:val=&quot;3EA65E26&quot;/&gt;&lt;wsp:rsid wsp:val=&quot;3EAA46E9&quot;/&gt;&lt;wsp:rsid wsp:val=&quot;3EAC7EAE&quot;/&gt;&lt;wsp:rsid wsp:val=&quot;3EB1447D&quot;/&gt;&lt;wsp:rsid wsp:val=&quot;3EB16A38&quot;/&gt;&lt;wsp:rsid wsp:val=&quot;3EB20995&quot;/&gt;&lt;wsp:rsid wsp:val=&quot;3EB27336&quot;/&gt;&lt;wsp:rsid wsp:val=&quot;3EB546DE&quot;/&gt;&lt;wsp:rsid wsp:val=&quot;3EB83EC9&quot;/&gt;&lt;wsp:rsid wsp:val=&quot;3EB86716&quot;/&gt;&lt;wsp:rsid wsp:val=&quot;3EB952FE&quot;/&gt;&lt;wsp:rsid wsp:val=&quot;3EBA7629&quot;/&gt;&lt;wsp:rsid wsp:val=&quot;3EBB14AA&quot;/&gt;&lt;wsp:rsid wsp:val=&quot;3EBC620E&quot;/&gt;&lt;wsp:rsid wsp:val=&quot;3EC1541F&quot;/&gt;&lt;wsp:rsid wsp:val=&quot;3EC15ED7&quot;/&gt;&lt;wsp:rsid wsp:val=&quot;3ECB1E60&quot;/&gt;&lt;wsp:rsid wsp:val=&quot;3ECC0E0E&quot;/&gt;&lt;wsp:rsid wsp:val=&quot;3ED45FBF&quot;/&gt;&lt;wsp:rsid wsp:val=&quot;3ED5035F&quot;/&gt;&lt;wsp:rsid wsp:val=&quot;3EDA3C45&quot;/&gt;&lt;wsp:rsid wsp:val=&quot;3EDF08E6&quot;/&gt;&lt;wsp:rsid wsp:val=&quot;3EE174A2&quot;/&gt;&lt;wsp:rsid wsp:val=&quot;3EE432E6&quot;/&gt;&lt;wsp:rsid wsp:val=&quot;3EE75A57&quot;/&gt;&lt;wsp:rsid wsp:val=&quot;3EE80C70&quot;/&gt;&lt;wsp:rsid wsp:val=&quot;3EF612F1&quot;/&gt;&lt;wsp:rsid wsp:val=&quot;3EF77EB4&quot;/&gt;&lt;wsp:rsid wsp:val=&quot;3EF8013F&quot;/&gt;&lt;wsp:rsid wsp:val=&quot;3EFA7C70&quot;/&gt;&lt;wsp:rsid wsp:val=&quot;3EFD621E&quot;/&gt;&lt;wsp:rsid wsp:val=&quot;3EFF42F2&quot;/&gt;&lt;wsp:rsid wsp:val=&quot;3F0029FC&quot;/&gt;&lt;wsp:rsid wsp:val=&quot;3F0428D2&quot;/&gt;&lt;wsp:rsid wsp:val=&quot;3F091827&quot;/&gt;&lt;wsp:rsid wsp:val=&quot;3F096DF3&quot;/&gt;&lt;wsp:rsid wsp:val=&quot;3F0A7612&quot;/&gt;&lt;wsp:rsid wsp:val=&quot;3F0C53FD&quot;/&gt;&lt;wsp:rsid wsp:val=&quot;3F0F664A&quot;/&gt;&lt;wsp:rsid wsp:val=&quot;3F116B80&quot;/&gt;&lt;wsp:rsid wsp:val=&quot;3F135493&quot;/&gt;&lt;wsp:rsid wsp:val=&quot;3F15537F&quot;/&gt;&lt;wsp:rsid wsp:val=&quot;3F166EFC&quot;/&gt;&lt;wsp:rsid wsp:val=&quot;3F196670&quot;/&gt;&lt;wsp:rsid wsp:val=&quot;3F1A4BEF&quot;/&gt;&lt;wsp:rsid wsp:val=&quot;3F1E1AEE&quot;/&gt;&lt;wsp:rsid wsp:val=&quot;3F2071BB&quot;/&gt;&lt;wsp:rsid wsp:val=&quot;3F227DAA&quot;/&gt;&lt;wsp:rsid wsp:val=&quot;3F2536E7&quot;/&gt;&lt;wsp:rsid wsp:val=&quot;3F26010B&quot;/&gt;&lt;wsp:rsid wsp:val=&quot;3F277309&quot;/&gt;&lt;wsp:rsid wsp:val=&quot;3F2A32D4&quot;/&gt;&lt;wsp:rsid wsp:val=&quot;3F2E7E25&quot;/&gt;&lt;wsp:rsid wsp:val=&quot;3F3131DD&quot;/&gt;&lt;wsp:rsid wsp:val=&quot;3F3A226C&quot;/&gt;&lt;wsp:rsid wsp:val=&quot;3F3F4E52&quot;/&gt;&lt;wsp:rsid wsp:val=&quot;3F425CC6&quot;/&gt;&lt;wsp:rsid wsp:val=&quot;3F437661&quot;/&gt;&lt;wsp:rsid wsp:val=&quot;3F4B3A29&quot;/&gt;&lt;wsp:rsid wsp:val=&quot;3F4F6059&quot;/&gt;&lt;wsp:rsid wsp:val=&quot;3F501241&quot;/&gt;&lt;wsp:rsid wsp:val=&quot;3F525049&quot;/&gt;&lt;wsp:rsid wsp:val=&quot;3F545607&quot;/&gt;&lt;wsp:rsid wsp:val=&quot;3F553D37&quot;/&gt;&lt;wsp:rsid wsp:val=&quot;3F5B6CF7&quot;/&gt;&lt;wsp:rsid wsp:val=&quot;3F5D1578&quot;/&gt;&lt;wsp:rsid wsp:val=&quot;3F5D5D7A&quot;/&gt;&lt;wsp:rsid wsp:val=&quot;3F5E5575&quot;/&gt;&lt;wsp:rsid wsp:val=&quot;3F5F7355&quot;/&gt;&lt;wsp:rsid wsp:val=&quot;3F6144CC&quot;/&gt;&lt;wsp:rsid wsp:val=&quot;3F625614&quot;/&gt;&lt;wsp:rsid wsp:val=&quot;3F6471E5&quot;/&gt;&lt;wsp:rsid wsp:val=&quot;3F697B74&quot;/&gt;&lt;wsp:rsid wsp:val=&quot;3F6E602C&quot;/&gt;&lt;wsp:rsid wsp:val=&quot;3F7551B7&quot;/&gt;&lt;wsp:rsid wsp:val=&quot;3F762551&quot;/&gt;&lt;wsp:rsid wsp:val=&quot;3F7B2CC7&quot;/&gt;&lt;wsp:rsid wsp:val=&quot;3F7C74C5&quot;/&gt;&lt;wsp:rsid wsp:val=&quot;3F7E42DC&quot;/&gt;&lt;wsp:rsid wsp:val=&quot;3F7F2615&quot;/&gt;&lt;wsp:rsid wsp:val=&quot;3F8045DF&quot;/&gt;&lt;wsp:rsid wsp:val=&quot;3F823D0D&quot;/&gt;&lt;wsp:rsid wsp:val=&quot;3F867150&quot;/&gt;&lt;wsp:rsid wsp:val=&quot;3F88705D&quot;/&gt;&lt;wsp:rsid wsp:val=&quot;3F9062C5&quot;/&gt;&lt;wsp:rsid wsp:val=&quot;3F944A48&quot;/&gt;&lt;wsp:rsid wsp:val=&quot;3F945DF1&quot;/&gt;&lt;wsp:rsid wsp:val=&quot;3F957C95&quot;/&gt;&lt;wsp:rsid wsp:val=&quot;3F96686E&quot;/&gt;&lt;wsp:rsid wsp:val=&quot;3F9D1C95&quot;/&gt;&lt;wsp:rsid wsp:val=&quot;3F9D6108&quot;/&gt;&lt;wsp:rsid wsp:val=&quot;3F9F3826&quot;/&gt;&lt;wsp:rsid wsp:val=&quot;3FA07EAC&quot;/&gt;&lt;wsp:rsid wsp:val=&quot;3FA27357&quot;/&gt;&lt;wsp:rsid wsp:val=&quot;3FA426F2&quot;/&gt;&lt;wsp:rsid wsp:val=&quot;3FAA6AAC&quot;/&gt;&lt;wsp:rsid wsp:val=&quot;3FAD76E8&quot;/&gt;&lt;wsp:rsid wsp:val=&quot;3FB01B6C&quot;/&gt;&lt;wsp:rsid wsp:val=&quot;3FB26B19&quot;/&gt;&lt;wsp:rsid wsp:val=&quot;3FB504E5&quot;/&gt;&lt;wsp:rsid wsp:val=&quot;3FB575C3&quot;/&gt;&lt;wsp:rsid wsp:val=&quot;3FB8633F&quot;/&gt;&lt;wsp:rsid wsp:val=&quot;3FBA72D1&quot;/&gt;&lt;wsp:rsid wsp:val=&quot;3FBF4F54&quot;/&gt;&lt;wsp:rsid wsp:val=&quot;3FC15308&quot;/&gt;&lt;wsp:rsid wsp:val=&quot;3FC16EA5&quot;/&gt;&lt;wsp:rsid wsp:val=&quot;3FC239DD&quot;/&gt;&lt;wsp:rsid wsp:val=&quot;3FC46F4B&quot;/&gt;&lt;wsp:rsid wsp:val=&quot;3FC52219&quot;/&gt;&lt;wsp:rsid wsp:val=&quot;3FC71D15&quot;/&gt;&lt;wsp:rsid wsp:val=&quot;3FCE4C35&quot;/&gt;&lt;wsp:rsid wsp:val=&quot;3FD04F4E&quot;/&gt;&lt;wsp:rsid wsp:val=&quot;3FD64F41&quot;/&gt;&lt;wsp:rsid wsp:val=&quot;3FD73AEE&quot;/&gt;&lt;wsp:rsid wsp:val=&quot;3FD96605&quot;/&gt;&lt;wsp:rsid wsp:val=&quot;3FD96E40&quot;/&gt;&lt;wsp:rsid wsp:val=&quot;3FDA0483&quot;/&gt;&lt;wsp:rsid wsp:val=&quot;3FDA2DD5&quot;/&gt;&lt;wsp:rsid wsp:val=&quot;3FDA7A97&quot;/&gt;&lt;wsp:rsid wsp:val=&quot;3FDF34C3&quot;/&gt;&lt;wsp:rsid wsp:val=&quot;3FDF6F12&quot;/&gt;&lt;wsp:rsid wsp:val=&quot;3FE32188&quot;/&gt;&lt;wsp:rsid wsp:val=&quot;3FE47052&quot;/&gt;&lt;wsp:rsid wsp:val=&quot;3FE61DEF&quot;/&gt;&lt;wsp:rsid wsp:val=&quot;3FE754AF&quot;/&gt;&lt;wsp:rsid wsp:val=&quot;3FE75A9D&quot;/&gt;&lt;wsp:rsid wsp:val=&quot;3FE8462C&quot;/&gt;&lt;wsp:rsid wsp:val=&quot;3FE852BB&quot;/&gt;&lt;wsp:rsid wsp:val=&quot;3FEA30B9&quot;/&gt;&lt;wsp:rsid wsp:val=&quot;3FEC338E&quot;/&gt;&lt;wsp:rsid wsp:val=&quot;3FED1D8A&quot;/&gt;&lt;wsp:rsid wsp:val=&quot;3FED6E36&quot;/&gt;&lt;wsp:rsid wsp:val=&quot;3FF06D8E&quot;/&gt;&lt;wsp:rsid wsp:val=&quot;3FF41DFA&quot;/&gt;&lt;wsp:rsid wsp:val=&quot;3FF85026&quot;/&gt;&lt;wsp:rsid wsp:val=&quot;3FF87557&quot;/&gt;&lt;wsp:rsid wsp:val=&quot;4008124D&quot;/&gt;&lt;wsp:rsid wsp:val=&quot;40091FF0&quot;/&gt;&lt;wsp:rsid wsp:val=&quot;4009695E&quot;/&gt;&lt;wsp:rsid wsp:val=&quot;4016420A&quot;/&gt;&lt;wsp:rsid wsp:val=&quot;4016597D&quot;/&gt;&lt;wsp:rsid wsp:val=&quot;40186C77&quot;/&gt;&lt;wsp:rsid wsp:val=&quot;401B3350&quot;/&gt;&lt;wsp:rsid wsp:val=&quot;401B6AE0&quot;/&gt;&lt;wsp:rsid wsp:val=&quot;401E74DC&quot;/&gt;&lt;wsp:rsid wsp:val=&quot;40225C89&quot;/&gt;&lt;wsp:rsid wsp:val=&quot;402655CA&quot;/&gt;&lt;wsp:rsid wsp:val=&quot;402853D2&quot;/&gt;&lt;wsp:rsid wsp:val=&quot;40290B3D&quot;/&gt;&lt;wsp:rsid wsp:val=&quot;402959DE&quot;/&gt;&lt;wsp:rsid wsp:val=&quot;402A06AB&quot;/&gt;&lt;wsp:rsid wsp:val=&quot;402D0B1F&quot;/&gt;&lt;wsp:rsid wsp:val=&quot;402E2D70&quot;/&gt;&lt;wsp:rsid wsp:val=&quot;402E6C12&quot;/&gt;&lt;wsp:rsid wsp:val=&quot;402F3155&quot;/&gt;&lt;wsp:rsid wsp:val=&quot;40300D4B&quot;/&gt;&lt;wsp:rsid wsp:val=&quot;40304841&quot;/&gt;&lt;wsp:rsid wsp:val=&quot;40325CFC&quot;/&gt;&lt;wsp:rsid wsp:val=&quot;403619DF&quot;/&gt;&lt;wsp:rsid wsp:val=&quot;40372087&quot;/&gt;&lt;wsp:rsid wsp:val=&quot;403B0B0F&quot;/&gt;&lt;wsp:rsid wsp:val=&quot;403B4010&quot;/&gt;&lt;wsp:rsid wsp:val=&quot;40414F6A&quot;/&gt;&lt;wsp:rsid wsp:val=&quot;40463E78&quot;/&gt;&lt;wsp:rsid wsp:val=&quot;404664D5&quot;/&gt;&lt;wsp:rsid wsp:val=&quot;404B5C51&quot;/&gt;&lt;wsp:rsid wsp:val=&quot;4050271F&quot;/&gt;&lt;wsp:rsid wsp:val=&quot;405459BC&quot;/&gt;&lt;wsp:rsid wsp:val=&quot;40563D7E&quot;/&gt;&lt;wsp:rsid wsp:val=&quot;40565075&quot;/&gt;&lt;wsp:rsid wsp:val=&quot;40582F09&quot;/&gt;&lt;wsp:rsid wsp:val=&quot;405A4502&quot;/&gt;&lt;wsp:rsid wsp:val=&quot;405D6E8E&quot;/&gt;&lt;wsp:rsid wsp:val=&quot;405E572C&quot;/&gt;&lt;wsp:rsid wsp:val=&quot;405F424B&quot;/&gt;&lt;wsp:rsid wsp:val=&quot;40604023&quot;/&gt;&lt;wsp:rsid wsp:val=&quot;406722DE&quot;/&gt;&lt;wsp:rsid wsp:val=&quot;40677F75&quot;/&gt;&lt;wsp:rsid wsp:val=&quot;4069233C&quot;/&gt;&lt;wsp:rsid wsp:val=&quot;40715CC8&quot;/&gt;&lt;wsp:rsid wsp:val=&quot;407456C3&quot;/&gt;&lt;wsp:rsid wsp:val=&quot;4079150F&quot;/&gt;&lt;wsp:rsid wsp:val=&quot;407D79C6&quot;/&gt;&lt;wsp:rsid wsp:val=&quot;408C4B67&quot;/&gt;&lt;wsp:rsid wsp:val=&quot;408D1F9A&quot;/&gt;&lt;wsp:rsid wsp:val=&quot;409032ED&quot;/&gt;&lt;wsp:rsid wsp:val=&quot;40970EFE&quot;/&gt;&lt;wsp:rsid wsp:val=&quot;40977320&quot;/&gt;&lt;wsp:rsid wsp:val=&quot;409C6961&quot;/&gt;&lt;wsp:rsid wsp:val=&quot;409E32BB&quot;/&gt;&lt;wsp:rsid wsp:val=&quot;409E4576&quot;/&gt;&lt;wsp:rsid wsp:val=&quot;40A31C39&quot;/&gt;&lt;wsp:rsid wsp:val=&quot;40A430BA&quot;/&gt;&lt;wsp:rsid wsp:val=&quot;40B218BF&quot;/&gt;&lt;wsp:rsid wsp:val=&quot;40B27D2E&quot;/&gt;&lt;wsp:rsid wsp:val=&quot;40B6473C&quot;/&gt;&lt;wsp:rsid wsp:val=&quot;40BA5C9D&quot;/&gt;&lt;wsp:rsid wsp:val=&quot;40C23092&quot;/&gt;&lt;wsp:rsid wsp:val=&quot;40C30BEC&quot;/&gt;&lt;wsp:rsid wsp:val=&quot;40C4083A&quot;/&gt;&lt;wsp:rsid wsp:val=&quot;40C743EF&quot;/&gt;&lt;wsp:rsid wsp:val=&quot;40CA3992&quot;/&gt;&lt;wsp:rsid wsp:val=&quot;40CE284B&quot;/&gt;&lt;wsp:rsid wsp:val=&quot;40CE445F&quot;/&gt;&lt;wsp:rsid wsp:val=&quot;40CF0D0E&quot;/&gt;&lt;wsp:rsid wsp:val=&quot;40D06F22&quot;/&gt;&lt;wsp:rsid wsp:val=&quot;40D077F5&quot;/&gt;&lt;wsp:rsid wsp:val=&quot;40D142A0&quot;/&gt;&lt;wsp:rsid wsp:val=&quot;40D31833&quot;/&gt;&lt;wsp:rsid wsp:val=&quot;40D51C18&quot;/&gt;&lt;wsp:rsid wsp:val=&quot;40D52DB2&quot;/&gt;&lt;wsp:rsid wsp:val=&quot;40DA0E26&quot;/&gt;&lt;wsp:rsid wsp:val=&quot;40DA1E8D&quot;/&gt;&lt;wsp:rsid wsp:val=&quot;40DB1345&quot;/&gt;&lt;wsp:rsid wsp:val=&quot;40DB7652&quot;/&gt;&lt;wsp:rsid wsp:val=&quot;40DE15B0&quot;/&gt;&lt;wsp:rsid wsp:val=&quot;40E15D73&quot;/&gt;&lt;wsp:rsid wsp:val=&quot;40E24DA8&quot;/&gt;&lt;wsp:rsid wsp:val=&quot;40E569BD&quot;/&gt;&lt;wsp:rsid wsp:val=&quot;40E7316B&quot;/&gt;&lt;wsp:rsid wsp:val=&quot;40E941BC&quot;/&gt;&lt;wsp:rsid wsp:val=&quot;40EA49FB&quot;/&gt;&lt;wsp:rsid wsp:val=&quot;40EB6053&quot;/&gt;&lt;wsp:rsid wsp:val=&quot;40EB7696&quot;/&gt;&lt;wsp:rsid wsp:val=&quot;40EE474B&quot;/&gt;&lt;wsp:rsid wsp:val=&quot;40F30515&quot;/&gt;&lt;wsp:rsid wsp:val=&quot;40F61B0A&quot;/&gt;&lt;wsp:rsid wsp:val=&quot;40FE03D6&quot;/&gt;&lt;wsp:rsid wsp:val=&quot;41081A6B&quot;/&gt;&lt;wsp:rsid wsp:val=&quot;410923E9&quot;/&gt;&lt;wsp:rsid wsp:val=&quot;410A3127&quot;/&gt;&lt;wsp:rsid wsp:val=&quot;410A7E83&quot;/&gt;&lt;wsp:rsid wsp:val=&quot;410E41B5&quot;/&gt;&lt;wsp:rsid wsp:val=&quot;41101F07&quot;/&gt;&lt;wsp:rsid wsp:val=&quot;4113042C&quot;/&gt;&lt;wsp:rsid wsp:val=&quot;411479A9&quot;/&gt;&lt;wsp:rsid wsp:val=&quot;411512B2&quot;/&gt;&lt;wsp:rsid wsp:val=&quot;41172DD9&quot;/&gt;&lt;wsp:rsid wsp:val=&quot;41174038&quot;/&gt;&lt;wsp:rsid wsp:val=&quot;41194897&quot;/&gt;&lt;wsp:rsid wsp:val=&quot;411E30DD&quot;/&gt;&lt;wsp:rsid wsp:val=&quot;41251547&quot;/&gt;&lt;wsp:rsid wsp:val=&quot;41272B53&quot;/&gt;&lt;wsp:rsid wsp:val=&quot;41287007&quot;/&gt;&lt;wsp:rsid wsp:val=&quot;41294016&quot;/&gt;&lt;wsp:rsid wsp:val=&quot;412C002A&quot;/&gt;&lt;wsp:rsid wsp:val=&quot;412C5927&quot;/&gt;&lt;wsp:rsid wsp:val=&quot;412E21C0&quot;/&gt;&lt;wsp:rsid wsp:val=&quot;412E4551&quot;/&gt;&lt;wsp:rsid wsp:val=&quot;413311AB&quot;/&gt;&lt;wsp:rsid wsp:val=&quot;413344D1&quot;/&gt;&lt;wsp:rsid wsp:val=&quot;4133633F&quot;/&gt;&lt;wsp:rsid wsp:val=&quot;41357482&quot;/&gt;&lt;wsp:rsid wsp:val=&quot;41364452&quot;/&gt;&lt;wsp:rsid wsp:val=&quot;41382DD7&quot;/&gt;&lt;wsp:rsid wsp:val=&quot;41383E47&quot;/&gt;&lt;wsp:rsid wsp:val=&quot;4139160F&quot;/&gt;&lt;wsp:rsid wsp:val=&quot;414100E2&quot;/&gt;&lt;wsp:rsid wsp:val=&quot;4143479D&quot;/&gt;&lt;wsp:rsid wsp:val=&quot;41442A26&quot;/&gt;&lt;wsp:rsid wsp:val=&quot;41447B9E&quot;/&gt;&lt;wsp:rsid wsp:val=&quot;41454AA7&quot;/&gt;&lt;wsp:rsid wsp:val=&quot;41482245&quot;/&gt;&lt;wsp:rsid wsp:val=&quot;41483A04&quot;/&gt;&lt;wsp:rsid wsp:val=&quot;414A1A22&quot;/&gt;&lt;wsp:rsid wsp:val=&quot;414A4A36&quot;/&gt;&lt;wsp:rsid wsp:val=&quot;415134A0&quot;/&gt;&lt;wsp:rsid wsp:val=&quot;41524717&quot;/&gt;&lt;wsp:rsid wsp:val=&quot;4159116D&quot;/&gt;&lt;wsp:rsid wsp:val=&quot;415D176E&quot;/&gt;&lt;wsp:rsid wsp:val=&quot;415E5E6D&quot;/&gt;&lt;wsp:rsid wsp:val=&quot;41605F04&quot;/&gt;&lt;wsp:rsid wsp:val=&quot;41613E9F&quot;/&gt;&lt;wsp:rsid wsp:val=&quot;41617276&quot;/&gt;&lt;wsp:rsid wsp:val=&quot;416429B1&quot;/&gt;&lt;wsp:rsid wsp:val=&quot;416C7CE3&quot;/&gt;&lt;wsp:rsid wsp:val=&quot;416E0F1B&quot;/&gt;&lt;wsp:rsid wsp:val=&quot;41700403&quot;/&gt;&lt;wsp:rsid wsp:val=&quot;417022AF&quot;/&gt;&lt;wsp:rsid wsp:val=&quot;41726B73&quot;/&gt;&lt;wsp:rsid wsp:val=&quot;417323F3&quot;/&gt;&lt;wsp:rsid wsp:val=&quot;417867F6&quot;/&gt;&lt;wsp:rsid wsp:val=&quot;417C134E&quot;/&gt;&lt;wsp:rsid wsp:val=&quot;417D485A&quot;/&gt;&lt;wsp:rsid wsp:val=&quot;418076B1&quot;/&gt;&lt;wsp:rsid wsp:val=&quot;41827274&quot;/&gt;&lt;wsp:rsid wsp:val=&quot;418702CC&quot;/&gt;&lt;wsp:rsid wsp:val=&quot;418708DD&quot;/&gt;&lt;wsp:rsid wsp:val=&quot;41872518&quot;/&gt;&lt;wsp:rsid wsp:val=&quot;41875277&quot;/&gt;&lt;wsp:rsid wsp:val=&quot;418870C7&quot;/&gt;&lt;wsp:rsid wsp:val=&quot;41892401&quot;/&gt;&lt;wsp:rsid wsp:val=&quot;418B10B4&quot;/&gt;&lt;wsp:rsid wsp:val=&quot;41906D80&quot;/&gt;&lt;wsp:rsid wsp:val=&quot;41946EAB&quot;/&gt;&lt;wsp:rsid wsp:val=&quot;419C0D54&quot;/&gt;&lt;wsp:rsid wsp:val=&quot;41A2170E&quot;/&gt;&lt;wsp:rsid wsp:val=&quot;41A26DE4&quot;/&gt;&lt;wsp:rsid wsp:val=&quot;41A74B38&quot;/&gt;&lt;wsp:rsid wsp:val=&quot;41AF50A7&quot;/&gt;&lt;wsp:rsid wsp:val=&quot;41B075E6&quot;/&gt;&lt;wsp:rsid wsp:val=&quot;41B26A95&quot;/&gt;&lt;wsp:rsid wsp:val=&quot;41B556F3&quot;/&gt;&lt;wsp:rsid wsp:val=&quot;41B57DC8&quot;/&gt;&lt;wsp:rsid wsp:val=&quot;41B6483B&quot;/&gt;&lt;wsp:rsid wsp:val=&quot;41B80474&quot;/&gt;&lt;wsp:rsid wsp:val=&quot;41BB2082&quot;/&gt;&lt;wsp:rsid wsp:val=&quot;41BC240D&quot;/&gt;&lt;wsp:rsid wsp:val=&quot;41BF07EA&quot;/&gt;&lt;wsp:rsid wsp:val=&quot;41BF17DD&quot;/&gt;&lt;wsp:rsid wsp:val=&quot;41BF6A01&quot;/&gt;&lt;wsp:rsid wsp:val=&quot;41C51894&quot;/&gt;&lt;wsp:rsid wsp:val=&quot;41CD00EA&quot;/&gt;&lt;wsp:rsid wsp:val=&quot;41CF40D6&quot;/&gt;&lt;wsp:rsid wsp:val=&quot;41D143E0&quot;/&gt;&lt;wsp:rsid wsp:val=&quot;41D645AD&quot;/&gt;&lt;wsp:rsid wsp:val=&quot;41D8051A&quot;/&gt;&lt;wsp:rsid wsp:val=&quot;41DA6D67&quot;/&gt;&lt;wsp:rsid wsp:val=&quot;41DC7750&quot;/&gt;&lt;wsp:rsid wsp:val=&quot;41DD432D&quot;/&gt;&lt;wsp:rsid wsp:val=&quot;41DD76DC&quot;/&gt;&lt;wsp:rsid wsp:val=&quot;41DF29B1&quot;/&gt;&lt;wsp:rsid wsp:val=&quot;41DF6443&quot;/&gt;&lt;wsp:rsid wsp:val=&quot;41DF6CED&quot;/&gt;&lt;wsp:rsid wsp:val=&quot;41E5116C&quot;/&gt;&lt;wsp:rsid wsp:val=&quot;41EE2D77&quot;/&gt;&lt;wsp:rsid wsp:val=&quot;41F055D6&quot;/&gt;&lt;wsp:rsid wsp:val=&quot;41F37CA7&quot;/&gt;&lt;wsp:rsid wsp:val=&quot;41F37D6F&quot;/&gt;&lt;wsp:rsid wsp:val=&quot;41F40654&quot;/&gt;&lt;wsp:rsid wsp:val=&quot;41FE0EF9&quot;/&gt;&lt;wsp:rsid wsp:val=&quot;41FE15FA&quot;/&gt;&lt;wsp:rsid wsp:val=&quot;41FE538C&quot;/&gt;&lt;wsp:rsid wsp:val=&quot;41FF6A5A&quot;/&gt;&lt;wsp:rsid wsp:val=&quot;4201471F&quot;/&gt;&lt;wsp:rsid wsp:val=&quot;42034285&quot;/&gt;&lt;wsp:rsid wsp:val=&quot;42092648&quot;/&gt;&lt;wsp:rsid wsp:val=&quot;420B119E&quot;/&gt;&lt;wsp:rsid wsp:val=&quot;420B52D9&quot;/&gt;&lt;wsp:rsid wsp:val=&quot;420C4849&quot;/&gt;&lt;wsp:rsid wsp:val=&quot;421013A4&quot;/&gt;&lt;wsp:rsid wsp:val=&quot;42103B84&quot;/&gt;&lt;wsp:rsid wsp:val=&quot;421042CA&quot;/&gt;&lt;wsp:rsid wsp:val=&quot;421058EA&quot;/&gt;&lt;wsp:rsid wsp:val=&quot;42111889&quot;/&gt;&lt;wsp:rsid wsp:val=&quot;421264F9&quot;/&gt;&lt;wsp:rsid wsp:val=&quot;42135A02&quot;/&gt;&lt;wsp:rsid wsp:val=&quot;42184F41&quot;/&gt;&lt;wsp:rsid wsp:val=&quot;421A27FA&quot;/&gt;&lt;wsp:rsid wsp:val=&quot;421A579A&quot;/&gt;&lt;wsp:rsid wsp:val=&quot;42202AA2&quot;/&gt;&lt;wsp:rsid wsp:val=&quot;422850B0&quot;/&gt;&lt;wsp:rsid wsp:val=&quot;422944F5&quot;/&gt;&lt;wsp:rsid wsp:val=&quot;422E18CB&quot;/&gt;&lt;wsp:rsid wsp:val=&quot;4231684B&quot;/&gt;&lt;wsp:rsid wsp:val=&quot;42323491&quot;/&gt;&lt;wsp:rsid wsp:val=&quot;423270E9&quot;/&gt;&lt;wsp:rsid wsp:val=&quot;42334A48&quot;/&gt;&lt;wsp:rsid wsp:val=&quot;42350F9A&quot;/&gt;&lt;wsp:rsid wsp:val=&quot;423532B6&quot;/&gt;&lt;wsp:rsid wsp:val=&quot;42362BA9&quot;/&gt;&lt;wsp:rsid wsp:val=&quot;42381CE2&quot;/&gt;&lt;wsp:rsid wsp:val=&quot;42396819&quot;/&gt;&lt;wsp:rsid wsp:val=&quot;423B0E63&quot;/&gt;&lt;wsp:rsid wsp:val=&quot;423C4720&quot;/&gt;&lt;wsp:rsid wsp:val=&quot;42487A5E&quot;/&gt;&lt;wsp:rsid wsp:val=&quot;424D273A&quot;/&gt;&lt;wsp:rsid wsp:val=&quot;424D5DAE&quot;/&gt;&lt;wsp:rsid wsp:val=&quot;4251598E&quot;/&gt;&lt;wsp:rsid wsp:val=&quot;42547B3E&quot;/&gt;&lt;wsp:rsid wsp:val=&quot;425A3425&quot;/&gt;&lt;wsp:rsid wsp:val=&quot;425B2800&quot;/&gt;&lt;wsp:rsid wsp:val=&quot;425B57C1&quot;/&gt;&lt;wsp:rsid wsp:val=&quot;42616091&quot;/&gt;&lt;wsp:rsid wsp:val=&quot;42620030&quot;/&gt;&lt;wsp:rsid wsp:val=&quot;42635D54&quot;/&gt;&lt;wsp:rsid wsp:val=&quot;426B3E7F&quot;/&gt;&lt;wsp:rsid wsp:val=&quot;426C047B&quot;/&gt;&lt;wsp:rsid wsp:val=&quot;426D31E8&quot;/&gt;&lt;wsp:rsid wsp:val=&quot;426E3DB4&quot;/&gt;&lt;wsp:rsid wsp:val=&quot;426F00C4&quot;/&gt;&lt;wsp:rsid wsp:val=&quot;42750F6B&quot;/&gt;&lt;wsp:rsid wsp:val=&quot;42780E1F&quot;/&gt;&lt;wsp:rsid wsp:val=&quot;42790985&quot;/&gt;&lt;wsp:rsid wsp:val=&quot;427E1D11&quot;/&gt;&lt;wsp:rsid wsp:val=&quot;427F5362&quot;/&gt;&lt;wsp:rsid wsp:val=&quot;428051D5&quot;/&gt;&lt;wsp:rsid wsp:val=&quot;428704D4&quot;/&gt;&lt;wsp:rsid wsp:val=&quot;428B7CC1&quot;/&gt;&lt;wsp:rsid wsp:val=&quot;428C1B10&quot;/&gt;&lt;wsp:rsid wsp:val=&quot;4293249E&quot;/&gt;&lt;wsp:rsid wsp:val=&quot;42932C7F&quot;/&gt;&lt;wsp:rsid wsp:val=&quot;42954A26&quot;/&gt;&lt;wsp:rsid wsp:val=&quot;42954AC7&quot;/&gt;&lt;wsp:rsid wsp:val=&quot;42973554&quot;/&gt;&lt;wsp:rsid wsp:val=&quot;429B4E62&quot;/&gt;&lt;wsp:rsid wsp:val=&quot;429D482D&quot;/&gt;&lt;wsp:rsid wsp:val=&quot;429E1CC1&quot;/&gt;&lt;wsp:rsid wsp:val=&quot;42A04662&quot;/&gt;&lt;wsp:rsid wsp:val=&quot;42A50EE7&quot;/&gt;&lt;wsp:rsid wsp:val=&quot;42B70D93&quot;/&gt;&lt;wsp:rsid wsp:val=&quot;42BB2116&quot;/&gt;&lt;wsp:rsid wsp:val=&quot;42BC447D&quot;/&gt;&lt;wsp:rsid wsp:val=&quot;42BC46C8&quot;/&gt;&lt;wsp:rsid wsp:val=&quot;42C065E3&quot;/&gt;&lt;wsp:rsid wsp:val=&quot;42C31EF3&quot;/&gt;&lt;wsp:rsid wsp:val=&quot;42C4721F&quot;/&gt;&lt;wsp:rsid wsp:val=&quot;42C50FFB&quot;/&gt;&lt;wsp:rsid wsp:val=&quot;42C76711&quot;/&gt;&lt;wsp:rsid wsp:val=&quot;42C874E5&quot;/&gt;&lt;wsp:rsid wsp:val=&quot;42CD670B&quot;/&gt;&lt;wsp:rsid wsp:val=&quot;42CE6A40&quot;/&gt;&lt;wsp:rsid wsp:val=&quot;42D240D4&quot;/&gt;&lt;wsp:rsid wsp:val=&quot;42D74512&quot;/&gt;&lt;wsp:rsid wsp:val=&quot;42D75A8F&quot;/&gt;&lt;wsp:rsid wsp:val=&quot;42D96283&quot;/&gt;&lt;wsp:rsid wsp:val=&quot;42D96D20&quot;/&gt;&lt;wsp:rsid wsp:val=&quot;42D97282&quot;/&gt;&lt;wsp:rsid wsp:val=&quot;42D97B9D&quot;/&gt;&lt;wsp:rsid wsp:val=&quot;42DE3C48&quot;/&gt;&lt;wsp:rsid wsp:val=&quot;42E559CF&quot;/&gt;&lt;wsp:rsid wsp:val=&quot;42E65882&quot;/&gt;&lt;wsp:rsid wsp:val=&quot;42EE5F27&quot;/&gt;&lt;wsp:rsid wsp:val=&quot;42EF21D0&quot;/&gt;&lt;wsp:rsid wsp:val=&quot;42F07475&quot;/&gt;&lt;wsp:rsid wsp:val=&quot;42FE6E98&quot;/&gt;&lt;wsp:rsid wsp:val=&quot;43023864&quot;/&gt;&lt;wsp:rsid wsp:val=&quot;43027F10&quot;/&gt;&lt;wsp:rsid wsp:val=&quot;4303003F&quot;/&gt;&lt;wsp:rsid wsp:val=&quot;43041114&quot;/&gt;&lt;wsp:rsid wsp:val=&quot;4305743F&quot;/&gt;&lt;wsp:rsid wsp:val=&quot;430744B2&quot;/&gt;&lt;wsp:rsid wsp:val=&quot;43075997&quot;/&gt;&lt;wsp:rsid wsp:val=&quot;430F37ED&quot;/&gt;&lt;wsp:rsid wsp:val=&quot;43104747&quot;/&gt;&lt;wsp:rsid wsp:val=&quot;43105142&quot;/&gt;&lt;wsp:rsid wsp:val=&quot;43137162&quot;/&gt;&lt;wsp:rsid wsp:val=&quot;43147821&quot;/&gt;&lt;wsp:rsid wsp:val=&quot;43160145&quot;/&gt;&lt;wsp:rsid wsp:val=&quot;43183D1C&quot;/&gt;&lt;wsp:rsid wsp:val=&quot;431E02F5&quot;/&gt;&lt;wsp:rsid wsp:val=&quot;431E19A4&quot;/&gt;&lt;wsp:rsid wsp:val=&quot;43201230&quot;/&gt;&lt;wsp:rsid wsp:val=&quot;43205D57&quot;/&gt;&lt;wsp:rsid wsp:val=&quot;43222028&quot;/&gt;&lt;wsp:rsid wsp:val=&quot;43224F2F&quot;/&gt;&lt;wsp:rsid wsp:val=&quot;43232E72&quot;/&gt;&lt;wsp:rsid wsp:val=&quot;43243EFA&quot;/&gt;&lt;wsp:rsid wsp:val=&quot;43255C55&quot;/&gt;&lt;wsp:rsid wsp:val=&quot;432B6E02&quot;/&gt;&lt;wsp:rsid wsp:val=&quot;432C65A3&quot;/&gt;&lt;wsp:rsid wsp:val=&quot;432E72BB&quot;/&gt;&lt;wsp:rsid wsp:val=&quot;43306184&quot;/&gt;&lt;wsp:rsid wsp:val=&quot;4338045F&quot;/&gt;&lt;wsp:rsid wsp:val=&quot;43482013&quot;/&gt;&lt;wsp:rsid wsp:val=&quot;434A72E4&quot;/&gt;&lt;wsp:rsid wsp:val=&quot;434C3AE7&quot;/&gt;&lt;wsp:rsid wsp:val=&quot;434D18EB&quot;/&gt;&lt;wsp:rsid wsp:val=&quot;434D6D4D&quot;/&gt;&lt;wsp:rsid wsp:val=&quot;43537177&quot;/&gt;&lt;wsp:rsid wsp:val=&quot;43541B1D&quot;/&gt;&lt;wsp:rsid wsp:val=&quot;435847CC&quot;/&gt;&lt;wsp:rsid wsp:val=&quot;435929D6&quot;/&gt;&lt;wsp:rsid wsp:val=&quot;435A7E75&quot;/&gt;&lt;wsp:rsid wsp:val=&quot;435C3760&quot;/&gt;&lt;wsp:rsid wsp:val=&quot;435E33D8&quot;/&gt;&lt;wsp:rsid wsp:val=&quot;435F1DCE&quot;/&gt;&lt;wsp:rsid wsp:val=&quot;4361203B&quot;/&gt;&lt;wsp:rsid wsp:val=&quot;43616B04&quot;/&gt;&lt;wsp:rsid wsp:val=&quot;436377B9&quot;/&gt;&lt;wsp:rsid wsp:val=&quot;4365288A&quot;/&gt;&lt;wsp:rsid wsp:val=&quot;43655B3B&quot;/&gt;&lt;wsp:rsid wsp:val=&quot;43687BAF&quot;/&gt;&lt;wsp:rsid wsp:val=&quot;43697993&quot;/&gt;&lt;wsp:rsid wsp:val=&quot;436B5A58&quot;/&gt;&lt;wsp:rsid wsp:val=&quot;436D110B&quot;/&gt;&lt;wsp:rsid wsp:val=&quot;436E77B9&quot;/&gt;&lt;wsp:rsid wsp:val=&quot;43711C22&quot;/&gt;&lt;wsp:rsid wsp:val=&quot;437A14ED&quot;/&gt;&lt;wsp:rsid wsp:val=&quot;437D1954&quot;/&gt;&lt;wsp:rsid wsp:val=&quot;437D6C94&quot;/&gt;&lt;wsp:rsid wsp:val=&quot;437F5728&quot;/&gt;&lt;wsp:rsid wsp:val=&quot;43837DF0&quot;/&gt;&lt;wsp:rsid wsp:val=&quot;438558BA&quot;/&gt;&lt;wsp:rsid wsp:val=&quot;43860616&quot;/&gt;&lt;wsp:rsid wsp:val=&quot;43881FD0&quot;/&gt;&lt;wsp:rsid wsp:val=&quot;438C33E0&quot;/&gt;&lt;wsp:rsid wsp:val=&quot;438E665A&quot;/&gt;&lt;wsp:rsid wsp:val=&quot;438F5809&quot;/&gt;&lt;wsp:rsid wsp:val=&quot;43940D03&quot;/&gt;&lt;wsp:rsid wsp:val=&quot;4398589F&quot;/&gt;&lt;wsp:rsid wsp:val=&quot;439A2E7F&quot;/&gt;&lt;wsp:rsid wsp:val=&quot;439C23B8&quot;/&gt;&lt;wsp:rsid wsp:val=&quot;439D2EE3&quot;/&gt;&lt;wsp:rsid wsp:val=&quot;439F01BE&quot;/&gt;&lt;wsp:rsid wsp:val=&quot;43A17FFC&quot;/&gt;&lt;wsp:rsid wsp:val=&quot;43A3578B&quot;/&gt;&lt;wsp:rsid wsp:val=&quot;43A41583&quot;/&gt;&lt;wsp:rsid wsp:val=&quot;43A461AE&quot;/&gt;&lt;wsp:rsid wsp:val=&quot;43A56FB6&quot;/&gt;&lt;wsp:rsid wsp:val=&quot;43A90B57&quot;/&gt;&lt;wsp:rsid wsp:val=&quot;43AA2C4C&quot;/&gt;&lt;wsp:rsid wsp:val=&quot;43AA450B&quot;/&gt;&lt;wsp:rsid wsp:val=&quot;43AC583D&quot;/&gt;&lt;wsp:rsid wsp:val=&quot;43AD577E&quot;/&gt;&lt;wsp:rsid wsp:val=&quot;43AF188E&quot;/&gt;&lt;wsp:rsid wsp:val=&quot;43B1047F&quot;/&gt;&lt;wsp:rsid wsp:val=&quot;43B14B36&quot;/&gt;&lt;wsp:rsid wsp:val=&quot;43B754C2&quot;/&gt;&lt;wsp:rsid wsp:val=&quot;43B845AC&quot;/&gt;&lt;wsp:rsid wsp:val=&quot;43B97D3E&quot;/&gt;&lt;wsp:rsid wsp:val=&quot;43BD1F88&quot;/&gt;&lt;wsp:rsid wsp:val=&quot;43BD3CCA&quot;/&gt;&lt;wsp:rsid wsp:val=&quot;43BE66EA&quot;/&gt;&lt;wsp:rsid wsp:val=&quot;43BF5D77&quot;/&gt;&lt;wsp:rsid wsp:val=&quot;43C1020E&quot;/&gt;&lt;wsp:rsid wsp:val=&quot;43C50FA6&quot;/&gt;&lt;wsp:rsid wsp:val=&quot;43C76BD5&quot;/&gt;&lt;wsp:rsid wsp:val=&quot;43CB56BE&quot;/&gt;&lt;wsp:rsid wsp:val=&quot;43CF57D3&quot;/&gt;&lt;wsp:rsid wsp:val=&quot;43D11D9E&quot;/&gt;&lt;wsp:rsid wsp:val=&quot;43D42980&quot;/&gt;&lt;wsp:rsid wsp:val=&quot;43D604B3&quot;/&gt;&lt;wsp:rsid wsp:val=&quot;43D60786&quot;/&gt;&lt;wsp:rsid wsp:val=&quot;43D656F0&quot;/&gt;&lt;wsp:rsid wsp:val=&quot;43D774FB&quot;/&gt;&lt;wsp:rsid wsp:val=&quot;43D84BDF&quot;/&gt;&lt;wsp:rsid wsp:val=&quot;43E12BAF&quot;/&gt;&lt;wsp:rsid wsp:val=&quot;43E36BE4&quot;/&gt;&lt;wsp:rsid wsp:val=&quot;43EB1B5A&quot;/&gt;&lt;wsp:rsid wsp:val=&quot;43EB1FBE&quot;/&gt;&lt;wsp:rsid wsp:val=&quot;43EC3C2D&quot;/&gt;&lt;wsp:rsid wsp:val=&quot;43ED2DF7&quot;/&gt;&lt;wsp:rsid wsp:val=&quot;43ED4059&quot;/&gt;&lt;wsp:rsid wsp:val=&quot;43F176F1&quot;/&gt;&lt;wsp:rsid wsp:val=&quot;43F204AF&quot;/&gt;&lt;wsp:rsid wsp:val=&quot;43F6685C&quot;/&gt;&lt;wsp:rsid wsp:val=&quot;43F82EB0&quot;/&gt;&lt;wsp:rsid wsp:val=&quot;43F8519C&quot;/&gt;&lt;wsp:rsid wsp:val=&quot;43FB19A5&quot;/&gt;&lt;wsp:rsid wsp:val=&quot;43FE35E3&quot;/&gt;&lt;wsp:rsid wsp:val=&quot;440578B4&quot;/&gt;&lt;wsp:rsid wsp:val=&quot;44080422&quot;/&gt;&lt;wsp:rsid wsp:val=&quot;44095BF3&quot;/&gt;&lt;wsp:rsid wsp:val=&quot;44165CC1&quot;/&gt;&lt;wsp:rsid wsp:val=&quot;44223D03&quot;/&gt;&lt;wsp:rsid wsp:val=&quot;442557D5&quot;/&gt;&lt;wsp:rsid wsp:val=&quot;44274F13&quot;/&gt;&lt;wsp:rsid wsp:val=&quot;44297CE9&quot;/&gt;&lt;wsp:rsid wsp:val=&quot;442C5501&quot;/&gt;&lt;wsp:rsid wsp:val=&quot;443043E9&quot;/&gt;&lt;wsp:rsid wsp:val=&quot;44316368&quot;/&gt;&lt;wsp:rsid wsp:val=&quot;44344196&quot;/&gt;&lt;wsp:rsid wsp:val=&quot;44384613&quot;/&gt;&lt;wsp:rsid wsp:val=&quot;44385F5E&quot;/&gt;&lt;wsp:rsid wsp:val=&quot;443D4F51&quot;/&gt;&lt;wsp:rsid wsp:val=&quot;443F11FD&quot;/&gt;&lt;wsp:rsid wsp:val=&quot;44404B86&quot;/&gt;&lt;wsp:rsid wsp:val=&quot;4442333B&quot;/&gt;&lt;wsp:rsid wsp:val=&quot;44430DA3&quot;/&gt;&lt;wsp:rsid wsp:val=&quot;444E0419&quot;/&gt;&lt;wsp:rsid wsp:val=&quot;444F60FD&quot;/&gt;&lt;wsp:rsid wsp:val=&quot;44501E3D&quot;/&gt;&lt;wsp:rsid wsp:val=&quot;445141CD&quot;/&gt;&lt;wsp:rsid wsp:val=&quot;44554314&quot;/&gt;&lt;wsp:rsid wsp:val=&quot;445F57ED&quot;/&gt;&lt;wsp:rsid wsp:val=&quot;447028EF&quot;/&gt;&lt;wsp:rsid wsp:val=&quot;4471350E&quot;/&gt;&lt;wsp:rsid wsp:val=&quot;44731BF5&quot;/&gt;&lt;wsp:rsid wsp:val=&quot;44756694&quot;/&gt;&lt;wsp:rsid wsp:val=&quot;447B57C0&quot;/&gt;&lt;wsp:rsid wsp:val=&quot;447E7904&quot;/&gt;&lt;wsp:rsid wsp:val=&quot;447F7380&quot;/&gt;&lt;wsp:rsid wsp:val=&quot;44806F5B&quot;/&gt;&lt;wsp:rsid wsp:val=&quot;4481650D&quot;/&gt;&lt;wsp:rsid wsp:val=&quot;44823543&quot;/&gt;&lt;wsp:rsid wsp:val=&quot;44824A65&quot;/&gt;&lt;wsp:rsid wsp:val=&quot;44862FB8&quot;/&gt;&lt;wsp:rsid wsp:val=&quot;44925C8B&quot;/&gt;&lt;wsp:rsid wsp:val=&quot;44946CC1&quot;/&gt;&lt;wsp:rsid wsp:val=&quot;4498730F&quot;/&gt;&lt;wsp:rsid wsp:val=&quot;44987C0B&quot;/&gt;&lt;wsp:rsid wsp:val=&quot;44993687&quot;/&gt;&lt;wsp:rsid wsp:val=&quot;449C4E0A&quot;/&gt;&lt;wsp:rsid wsp:val=&quot;449D7029&quot;/&gt;&lt;wsp:rsid wsp:val=&quot;449E0180&quot;/&gt;&lt;wsp:rsid wsp:val=&quot;449F3684&quot;/&gt;&lt;wsp:rsid wsp:val=&quot;44A64802&quot;/&gt;&lt;wsp:rsid wsp:val=&quot;44AB6A0D&quot;/&gt;&lt;wsp:rsid wsp:val=&quot;44AC1C19&quot;/&gt;&lt;wsp:rsid wsp:val=&quot;44AD0293&quot;/&gt;&lt;wsp:rsid wsp:val=&quot;44AD113C&quot;/&gt;&lt;wsp:rsid wsp:val=&quot;44AD7C4B&quot;/&gt;&lt;wsp:rsid wsp:val=&quot;44AE5262&quot;/&gt;&lt;wsp:rsid wsp:val=&quot;44B217F9&quot;/&gt;&lt;wsp:rsid wsp:val=&quot;44B86107&quot;/&gt;&lt;wsp:rsid wsp:val=&quot;44BB5507&quot;/&gt;&lt;wsp:rsid wsp:val=&quot;44BB715C&quot;/&gt;&lt;wsp:rsid wsp:val=&quot;44C0146F&quot;/&gt;&lt;wsp:rsid wsp:val=&quot;44C06BDE&quot;/&gt;&lt;wsp:rsid wsp:val=&quot;44C07B93&quot;/&gt;&lt;wsp:rsid wsp:val=&quot;44CC5DE9&quot;/&gt;&lt;wsp:rsid wsp:val=&quot;44CE3542&quot;/&gt;&lt;wsp:rsid wsp:val=&quot;44D20DB4&quot;/&gt;&lt;wsp:rsid wsp:val=&quot;44D35126&quot;/&gt;&lt;wsp:rsid wsp:val=&quot;44D823F8&quot;/&gt;&lt;wsp:rsid wsp:val=&quot;44D8790D&quot;/&gt;&lt;wsp:rsid wsp:val=&quot;44DA3986&quot;/&gt;&lt;wsp:rsid wsp:val=&quot;44DC6D35&quot;/&gt;&lt;wsp:rsid wsp:val=&quot;44DD4A33&quot;/&gt;&lt;wsp:rsid wsp:val=&quot;44DD529F&quot;/&gt;&lt;wsp:rsid wsp:val=&quot;44DF6193&quot;/&gt;&lt;wsp:rsid wsp:val=&quot;44E31F9D&quot;/&gt;&lt;wsp:rsid wsp:val=&quot;44E35E41&quot;/&gt;&lt;wsp:rsid wsp:val=&quot;44E74B43&quot;/&gt;&lt;wsp:rsid wsp:val=&quot;44E74F84&quot;/&gt;&lt;wsp:rsid wsp:val=&quot;44E84358&quot;/&gt;&lt;wsp:rsid wsp:val=&quot;44EB0013&quot;/&gt;&lt;wsp:rsid wsp:val=&quot;44F238A9&quot;/&gt;&lt;wsp:rsid wsp:val=&quot;44F44FC5&quot;/&gt;&lt;wsp:rsid wsp:val=&quot;44F86FED&quot;/&gt;&lt;wsp:rsid wsp:val=&quot;44FD7365&quot;/&gt;&lt;wsp:rsid wsp:val=&quot;45012363&quot;/&gt;&lt;wsp:rsid wsp:val=&quot;45022114&quot;/&gt;&lt;wsp:rsid wsp:val=&quot;450441CB&quot;/&gt;&lt;wsp:rsid wsp:val=&quot;450A2B68&quot;/&gt;&lt;wsp:rsid wsp:val=&quot;450B6DDE&quot;/&gt;&lt;wsp:rsid wsp:val=&quot;4510400D&quot;/&gt;&lt;wsp:rsid wsp:val=&quot;45162925&quot;/&gt;&lt;wsp:rsid wsp:val=&quot;45197A10&quot;/&gt;&lt;wsp:rsid wsp:val=&quot;451A6A2E&quot;/&gt;&lt;wsp:rsid wsp:val=&quot;451C1A02&quot;/&gt;&lt;wsp:rsid wsp:val=&quot;451C1FB5&quot;/&gt;&lt;wsp:rsid wsp:val=&quot;451C7703&quot;/&gt;&lt;wsp:rsid wsp:val=&quot;45223E93&quot;/&gt;&lt;wsp:rsid wsp:val=&quot;4529353E&quot;/&gt;&lt;wsp:rsid wsp:val=&quot;452A3725&quot;/&gt;&lt;wsp:rsid wsp:val=&quot;452B3139&quot;/&gt;&lt;wsp:rsid wsp:val=&quot;452C0DB2&quot;/&gt;&lt;wsp:rsid wsp:val=&quot;45323797&quot;/&gt;&lt;wsp:rsid wsp:val=&quot;45350308&quot;/&gt;&lt;wsp:rsid wsp:val=&quot;453606C5&quot;/&gt;&lt;wsp:rsid wsp:val=&quot;453C5417&quot;/&gt;&lt;wsp:rsid wsp:val=&quot;453E783D&quot;/&gt;&lt;wsp:rsid wsp:val=&quot;45402A2C&quot;/&gt;&lt;wsp:rsid wsp:val=&quot;454139E6&quot;/&gt;&lt;wsp:rsid wsp:val=&quot;4542197C&quot;/&gt;&lt;wsp:rsid wsp:val=&quot;454302F6&quot;/&gt;&lt;wsp:rsid wsp:val=&quot;4549548A&quot;/&gt;&lt;wsp:rsid wsp:val=&quot;454A019D&quot;/&gt;&lt;wsp:rsid wsp:val=&quot;454A3914&quot;/&gt;&lt;wsp:rsid wsp:val=&quot;454C1E97&quot;/&gt;&lt;wsp:rsid wsp:val=&quot;45561529&quot;/&gt;&lt;wsp:rsid wsp:val=&quot;45580F9F&quot;/&gt;&lt;wsp:rsid wsp:val=&quot;455F135F&quot;/&gt;&lt;wsp:rsid wsp:val=&quot;4565297C&quot;/&gt;&lt;wsp:rsid wsp:val=&quot;45657263&quot;/&gt;&lt;wsp:rsid wsp:val=&quot;456A7B5E&quot;/&gt;&lt;wsp:rsid wsp:val=&quot;457254B4&quot;/&gt;&lt;wsp:rsid wsp:val=&quot;457602F2&quot;/&gt;&lt;wsp:rsid wsp:val=&quot;45774033&quot;/&gt;&lt;wsp:rsid wsp:val=&quot;45794F5E&quot;/&gt;&lt;wsp:rsid wsp:val=&quot;457A1EBB&quot;/&gt;&lt;wsp:rsid wsp:val=&quot;457A6822&quot;/&gt;&lt;wsp:rsid wsp:val=&quot;457F12ED&quot;/&gt;&lt;wsp:rsid wsp:val=&quot;45805D39&quot;/&gt;&lt;wsp:rsid wsp:val=&quot;4582045D&quot;/&gt;&lt;wsp:rsid wsp:val=&quot;458540CA&quot;/&gt;&lt;wsp:rsid wsp:val=&quot;45857564&quot;/&gt;&lt;wsp:rsid wsp:val=&quot;458A3E1E&quot;/&gt;&lt;wsp:rsid wsp:val=&quot;458F7885&quot;/&gt;&lt;wsp:rsid wsp:val=&quot;45902FAE&quot;/&gt;&lt;wsp:rsid wsp:val=&quot;45911D4F&quot;/&gt;&lt;wsp:rsid wsp:val=&quot;45911FBE&quot;/&gt;&lt;wsp:rsid wsp:val=&quot;459536B3&quot;/&gt;&lt;wsp:rsid wsp:val=&quot;4597348E&quot;/&gt;&lt;wsp:rsid wsp:val=&quot;459D2F6D&quot;/&gt;&lt;wsp:rsid wsp:val=&quot;459D5E10&quot;/&gt;&lt;wsp:rsid wsp:val=&quot;459F36F0&quot;/&gt;&lt;wsp:rsid wsp:val=&quot;45A5437B&quot;/&gt;&lt;wsp:rsid wsp:val=&quot;45A70E73&quot;/&gt;&lt;wsp:rsid wsp:val=&quot;45A80875&quot;/&gt;&lt;wsp:rsid wsp:val=&quot;45A9107F&quot;/&gt;&lt;wsp:rsid wsp:val=&quot;45A9153C&quot;/&gt;&lt;wsp:rsid wsp:val=&quot;45AF3406&quot;/&gt;&lt;wsp:rsid wsp:val=&quot;45AF455C&quot;/&gt;&lt;wsp:rsid wsp:val=&quot;45B00B9D&quot;/&gt;&lt;wsp:rsid wsp:val=&quot;45B127F3&quot;/&gt;&lt;wsp:rsid wsp:val=&quot;45B5707A&quot;/&gt;&lt;wsp:rsid wsp:val=&quot;45B74CD4&quot;/&gt;&lt;wsp:rsid wsp:val=&quot;45B8191C&quot;/&gt;&lt;wsp:rsid wsp:val=&quot;45BB2554&quot;/&gt;&lt;wsp:rsid wsp:val=&quot;45BC0F70&quot;/&gt;&lt;wsp:rsid wsp:val=&quot;45BD24F5&quot;/&gt;&lt;wsp:rsid wsp:val=&quot;45C153BB&quot;/&gt;&lt;wsp:rsid wsp:val=&quot;45C74A51&quot;/&gt;&lt;wsp:rsid wsp:val=&quot;45C7567D&quot;/&gt;&lt;wsp:rsid wsp:val=&quot;45D01034&quot;/&gt;&lt;wsp:rsid wsp:val=&quot;45D018B8&quot;/&gt;&lt;wsp:rsid wsp:val=&quot;45D20A13&quot;/&gt;&lt;wsp:rsid wsp:val=&quot;45D63556&quot;/&gt;&lt;wsp:rsid wsp:val=&quot;45DC6A08&quot;/&gt;&lt;wsp:rsid wsp:val=&quot;45E06C9C&quot;/&gt;&lt;wsp:rsid wsp:val=&quot;45E55AF9&quot;/&gt;&lt;wsp:rsid wsp:val=&quot;45E648D5&quot;/&gt;&lt;wsp:rsid wsp:val=&quot;45E76D3C&quot;/&gt;&lt;wsp:rsid wsp:val=&quot;45E826D8&quot;/&gt;&lt;wsp:rsid wsp:val=&quot;45E96D2B&quot;/&gt;&lt;wsp:rsid wsp:val=&quot;45FA278F&quot;/&gt;&lt;wsp:rsid wsp:val=&quot;45FD78FF&quot;/&gt;&lt;wsp:rsid wsp:val=&quot;45FE4372&quot;/&gt;&lt;wsp:rsid wsp:val=&quot;46011985&quot;/&gt;&lt;wsp:rsid wsp:val=&quot;46024779&quot;/&gt;&lt;wsp:rsid wsp:val=&quot;460512BF&quot;/&gt;&lt;wsp:rsid wsp:val=&quot;4606617C&quot;/&gt;&lt;wsp:rsid wsp:val=&quot;4607333B&quot;/&gt;&lt;wsp:rsid wsp:val=&quot;46096F90&quot;/&gt;&lt;wsp:rsid wsp:val=&quot;460C0B24&quot;/&gt;&lt;wsp:rsid wsp:val=&quot;460C4E98&quot;/&gt;&lt;wsp:rsid wsp:val=&quot;460F4DAB&quot;/&gt;&lt;wsp:rsid wsp:val=&quot;46104399&quot;/&gt;&lt;wsp:rsid wsp:val=&quot;46140E7E&quot;/&gt;&lt;wsp:rsid wsp:val=&quot;461F1A34&quot;/&gt;&lt;wsp:rsid wsp:val=&quot;46267D9F&quot;/&gt;&lt;wsp:rsid wsp:val=&quot;4627232A&quot;/&gt;&lt;wsp:rsid wsp:val=&quot;46276606&quot;/&gt;&lt;wsp:rsid wsp:val=&quot;46286668&quot;/&gt;&lt;wsp:rsid wsp:val=&quot;462C4CED&quot;/&gt;&lt;wsp:rsid wsp:val=&quot;462C6139&quot;/&gt;&lt;wsp:rsid wsp:val=&quot;462D2963&quot;/&gt;&lt;wsp:rsid wsp:val=&quot;462F6FE5&quot;/&gt;&lt;wsp:rsid wsp:val=&quot;46305ED9&quot;/&gt;&lt;wsp:rsid wsp:val=&quot;46310B27&quot;/&gt;&lt;wsp:rsid wsp:val=&quot;46312FEC&quot;/&gt;&lt;wsp:rsid wsp:val=&quot;4637394A&quot;/&gt;&lt;wsp:rsid wsp:val=&quot;46381FB2&quot;/&gt;&lt;wsp:rsid wsp:val=&quot;463B78BB&quot;/&gt;&lt;wsp:rsid wsp:val=&quot;463C70BD&quot;/&gt;&lt;wsp:rsid wsp:val=&quot;46463822&quot;/&gt;&lt;wsp:rsid wsp:val=&quot;46463F35&quot;/&gt;&lt;wsp:rsid wsp:val=&quot;464E3F9F&quot;/&gt;&lt;wsp:rsid wsp:val=&quot;464E4849&quot;/&gt;&lt;wsp:rsid wsp:val=&quot;46502C87&quot;/&gt;&lt;wsp:rsid wsp:val=&quot;465204BF&quot;/&gt;&lt;wsp:rsid wsp:val=&quot;46562994&quot;/&gt;&lt;wsp:rsid wsp:val=&quot;46594876&quot;/&gt;&lt;wsp:rsid wsp:val=&quot;46665505&quot;/&gt;&lt;wsp:rsid wsp:val=&quot;46684A78&quot;/&gt;&lt;wsp:rsid wsp:val=&quot;466D6A20&quot;/&gt;&lt;wsp:rsid wsp:val=&quot;467370FF&quot;/&gt;&lt;wsp:rsid wsp:val=&quot;467432C1&quot;/&gt;&lt;wsp:rsid wsp:val=&quot;46757F26&quot;/&gt;&lt;wsp:rsid wsp:val=&quot;46796AA0&quot;/&gt;&lt;wsp:rsid wsp:val=&quot;467D231C&quot;/&gt;&lt;wsp:rsid wsp:val=&quot;46815BA0&quot;/&gt;&lt;wsp:rsid wsp:val=&quot;46820486&quot;/&gt;&lt;wsp:rsid wsp:val=&quot;46830BB9&quot;/&gt;&lt;wsp:rsid wsp:val=&quot;468720F3&quot;/&gt;&lt;wsp:rsid wsp:val=&quot;46893732&quot;/&gt;&lt;wsp:rsid wsp:val=&quot;46894F66&quot;/&gt;&lt;wsp:rsid wsp:val=&quot;468B5B19&quot;/&gt;&lt;wsp:rsid wsp:val=&quot;468C0211&quot;/&gt;&lt;wsp:rsid wsp:val=&quot;468C2721&quot;/&gt;&lt;wsp:rsid wsp:val=&quot;468C4C2D&quot;/&gt;&lt;wsp:rsid wsp:val=&quot;468C7C21&quot;/&gt;&lt;wsp:rsid wsp:val=&quot;468D0C51&quot;/&gt;&lt;wsp:rsid wsp:val=&quot;469025D2&quot;/&gt;&lt;wsp:rsid wsp:val=&quot;46904B2F&quot;/&gt;&lt;wsp:rsid wsp:val=&quot;46921746&quot;/&gt;&lt;wsp:rsid wsp:val=&quot;46922E06&quot;/&gt;&lt;wsp:rsid wsp:val=&quot;469358B4&quot;/&gt;&lt;wsp:rsid wsp:val=&quot;46943AB9&quot;/&gt;&lt;wsp:rsid wsp:val=&quot;4694412D&quot;/&gt;&lt;wsp:rsid wsp:val=&quot;46946851&quot;/&gt;&lt;wsp:rsid wsp:val=&quot;46970208&quot;/&gt;&lt;wsp:rsid wsp:val=&quot;4699470A&quot;/&gt;&lt;wsp:rsid wsp:val=&quot;469C2260&quot;/&gt;&lt;wsp:rsid wsp:val=&quot;469D7CA8&quot;/&gt;&lt;wsp:rsid wsp:val=&quot;469F2149&quot;/&gt;&lt;wsp:rsid wsp:val=&quot;46A50678&quot;/&gt;&lt;wsp:rsid wsp:val=&quot;46A577F4&quot;/&gt;&lt;wsp:rsid wsp:val=&quot;46AA3EBC&quot;/&gt;&lt;wsp:rsid wsp:val=&quot;46B314C5&quot;/&gt;&lt;wsp:rsid wsp:val=&quot;46B80C1D&quot;/&gt;&lt;wsp:rsid wsp:val=&quot;46B87F52&quot;/&gt;&lt;wsp:rsid wsp:val=&quot;46BA0D93&quot;/&gt;&lt;wsp:rsid wsp:val=&quot;46BF7626&quot;/&gt;&lt;wsp:rsid wsp:val=&quot;46C0036E&quot;/&gt;&lt;wsp:rsid wsp:val=&quot;46C00F32&quot;/&gt;&lt;wsp:rsid wsp:val=&quot;46C411C9&quot;/&gt;&lt;wsp:rsid wsp:val=&quot;46C428BF&quot;/&gt;&lt;wsp:rsid wsp:val=&quot;46C43CC2&quot;/&gt;&lt;wsp:rsid wsp:val=&quot;46C928D2&quot;/&gt;&lt;wsp:rsid wsp:val=&quot;46CA0E58&quot;/&gt;&lt;wsp:rsid wsp:val=&quot;46CA69ED&quot;/&gt;&lt;wsp:rsid wsp:val=&quot;46CB1308&quot;/&gt;&lt;wsp:rsid wsp:val=&quot;46D400F9&quot;/&gt;&lt;wsp:rsid wsp:val=&quot;46D537A7&quot;/&gt;&lt;wsp:rsid wsp:val=&quot;46DA49D0&quot;/&gt;&lt;wsp:rsid wsp:val=&quot;46DD20C6&quot;/&gt;&lt;wsp:rsid wsp:val=&quot;46DE79CB&quot;/&gt;&lt;wsp:rsid wsp:val=&quot;46E14942&quot;/&gt;&lt;wsp:rsid wsp:val=&quot;46E32044&quot;/&gt;&lt;wsp:rsid wsp:val=&quot;46E57773&quot;/&gt;&lt;wsp:rsid wsp:val=&quot;46E67119&quot;/&gt;&lt;wsp:rsid wsp:val=&quot;46E7554A&quot;/&gt;&lt;wsp:rsid wsp:val=&quot;46EA33C9&quot;/&gt;&lt;wsp:rsid wsp:val=&quot;46EB2615&quot;/&gt;&lt;wsp:rsid wsp:val=&quot;46EB6CAB&quot;/&gt;&lt;wsp:rsid wsp:val=&quot;46ED3F56&quot;/&gt;&lt;wsp:rsid wsp:val=&quot;46EE35FD&quot;/&gt;&lt;wsp:rsid wsp:val=&quot;46F13448&quot;/&gt;&lt;wsp:rsid wsp:val=&quot;46F474D9&quot;/&gt;&lt;wsp:rsid wsp:val=&quot;46F52BBA&quot;/&gt;&lt;wsp:rsid wsp:val=&quot;46F57F88&quot;/&gt;&lt;wsp:rsid wsp:val=&quot;46F72DF6&quot;/&gt;&lt;wsp:rsid wsp:val=&quot;46FA5590&quot;/&gt;&lt;wsp:rsid wsp:val=&quot;46FA6345&quot;/&gt;&lt;wsp:rsid wsp:val=&quot;46FD0F9D&quot;/&gt;&lt;wsp:rsid wsp:val=&quot;46FD35E5&quot;/&gt;&lt;wsp:rsid wsp:val=&quot;46FF38B8&quot;/&gt;&lt;wsp:rsid wsp:val=&quot;46FF6938&quot;/&gt;&lt;wsp:rsid wsp:val=&quot;470434C7&quot;/&gt;&lt;wsp:rsid wsp:val=&quot;470760EE&quot;/&gt;&lt;wsp:rsid wsp:val=&quot;470B0D0B&quot;/&gt;&lt;wsp:rsid wsp:val=&quot;470B7DDB&quot;/&gt;&lt;wsp:rsid wsp:val=&quot;470C47EB&quot;/&gt;&lt;wsp:rsid wsp:val=&quot;470D106E&quot;/&gt;&lt;wsp:rsid wsp:val=&quot;470D7D9E&quot;/&gt;&lt;wsp:rsid wsp:val=&quot;470E2046&quot;/&gt;&lt;wsp:rsid wsp:val=&quot;47156393&quot;/&gt;&lt;wsp:rsid wsp:val=&quot;471658CC&quot;/&gt;&lt;wsp:rsid wsp:val=&quot;47176B70&quot;/&gt;&lt;wsp:rsid wsp:val=&quot;471B35B6&quot;/&gt;&lt;wsp:rsid wsp:val=&quot;47234E43&quot;/&gt;&lt;wsp:rsid wsp:val=&quot;472568AF&quot;/&gt;&lt;wsp:rsid wsp:val=&quot;472944EF&quot;/&gt;&lt;wsp:rsid wsp:val=&quot;472C542D&quot;/&gt;&lt;wsp:rsid wsp:val=&quot;472D1E95&quot;/&gt;&lt;wsp:rsid wsp:val=&quot;472D7E32&quot;/&gt;&lt;wsp:rsid wsp:val=&quot;472E0A43&quot;/&gt;&lt;wsp:rsid wsp:val=&quot;47340638&quot;/&gt;&lt;wsp:rsid wsp:val=&quot;473A04BA&quot;/&gt;&lt;wsp:rsid wsp:val=&quot;473A3686&quot;/&gt;&lt;wsp:rsid wsp:val=&quot;473B08BB&quot;/&gt;&lt;wsp:rsid wsp:val=&quot;473B788C&quot;/&gt;&lt;wsp:rsid wsp:val=&quot;47433956&quot;/&gt;&lt;wsp:rsid wsp:val=&quot;47436EEE&quot;/&gt;&lt;wsp:rsid wsp:val=&quot;47456EF4&quot;/&gt;&lt;wsp:rsid wsp:val=&quot;47473752&quot;/&gt;&lt;wsp:rsid wsp:val=&quot;474823E5&quot;/&gt;&lt;wsp:rsid wsp:val=&quot;47490226&quot;/&gt;&lt;wsp:rsid wsp:val=&quot;474B726E&quot;/&gt;&lt;wsp:rsid wsp:val=&quot;474C7D27&quot;/&gt;&lt;wsp:rsid wsp:val=&quot;474F4B93&quot;/&gt;&lt;wsp:rsid wsp:val=&quot;47503844&quot;/&gt;&lt;wsp:rsid wsp:val=&quot;475420FF&quot;/&gt;&lt;wsp:rsid wsp:val=&quot;4755164E&quot;/&gt;&lt;wsp:rsid wsp:val=&quot;47562DEE&quot;/&gt;&lt;wsp:rsid wsp:val=&quot;475633E6&quot;/&gt;&lt;wsp:rsid wsp:val=&quot;47571700&quot;/&gt;&lt;wsp:rsid wsp:val=&quot;47591AA8&quot;/&gt;&lt;wsp:rsid wsp:val=&quot;475A78CE&quot;/&gt;&lt;wsp:rsid wsp:val=&quot;475B6E58&quot;/&gt;&lt;wsp:rsid wsp:val=&quot;475D6AE4&quot;/&gt;&lt;wsp:rsid wsp:val=&quot;475E435E&quot;/&gt;&lt;wsp:rsid wsp:val=&quot;475F57C1&quot;/&gt;&lt;wsp:rsid wsp:val=&quot;47620175&quot;/&gt;&lt;wsp:rsid wsp:val=&quot;47635750&quot;/&gt;&lt;wsp:rsid wsp:val=&quot;4764099F&quot;/&gt;&lt;wsp:rsid wsp:val=&quot;47677846&quot;/&gt;&lt;wsp:rsid wsp:val=&quot;47681EC8&quot;/&gt;&lt;wsp:rsid wsp:val=&quot;47684A73&quot;/&gt;&lt;wsp:rsid wsp:val=&quot;476A64DC&quot;/&gt;&lt;wsp:rsid wsp:val=&quot;476A6693&quot;/&gt;&lt;wsp:rsid wsp:val=&quot;476D2A39&quot;/&gt;&lt;wsp:rsid wsp:val=&quot;476E6A61&quot;/&gt;&lt;wsp:rsid wsp:val=&quot;476F69BE&quot;/&gt;&lt;wsp:rsid wsp:val=&quot;4777713E&quot;/&gt;&lt;wsp:rsid wsp:val=&quot;47794974&quot;/&gt;&lt;wsp:rsid wsp:val=&quot;477D667F&quot;/&gt;&lt;wsp:rsid wsp:val=&quot;47810433&quot;/&gt;&lt;wsp:rsid wsp:val=&quot;478252E0&quot;/&gt;&lt;wsp:rsid wsp:val=&quot;47874CE2&quot;/&gt;&lt;wsp:rsid wsp:val=&quot;478840DE&quot;/&gt;&lt;wsp:rsid wsp:val=&quot;478854C6&quot;/&gt;&lt;wsp:rsid wsp:val=&quot;478B6FE8&quot;/&gt;&lt;wsp:rsid wsp:val=&quot;478C43B1&quot;/&gt;&lt;wsp:rsid wsp:val=&quot;478D29B5&quot;/&gt;&lt;wsp:rsid wsp:val=&quot;478E2BDD&quot;/&gt;&lt;wsp:rsid wsp:val=&quot;47904E22&quot;/&gt;&lt;wsp:rsid wsp:val=&quot;47934BF7&quot;/&gt;&lt;wsp:rsid wsp:val=&quot;479553FA&quot;/&gt;&lt;wsp:rsid wsp:val=&quot;47997902&quot;/&gt;&lt;wsp:rsid wsp:val=&quot;479E504B&quot;/&gt;&lt;wsp:rsid wsp:val=&quot;47A1370E&quot;/&gt;&lt;wsp:rsid wsp:val=&quot;47A1689F&quot;/&gt;&lt;wsp:rsid wsp:val=&quot;47A200C2&quot;/&gt;&lt;wsp:rsid wsp:val=&quot;47A73E00&quot;/&gt;&lt;wsp:rsid wsp:val=&quot;47A87A44&quot;/&gt;&lt;wsp:rsid wsp:val=&quot;47AB30FE&quot;/&gt;&lt;wsp:rsid wsp:val=&quot;47AD7457&quot;/&gt;&lt;wsp:rsid wsp:val=&quot;47B4518D&quot;/&gt;&lt;wsp:rsid wsp:val=&quot;47B51983&quot;/&gt;&lt;wsp:rsid wsp:val=&quot;47B80FAE&quot;/&gt;&lt;wsp:rsid wsp:val=&quot;47BC2DD9&quot;/&gt;&lt;wsp:rsid wsp:val=&quot;47BD2D9B&quot;/&gt;&lt;wsp:rsid wsp:val=&quot;47BD58F8&quot;/&gt;&lt;wsp:rsid wsp:val=&quot;47C05B97&quot;/&gt;&lt;wsp:rsid wsp:val=&quot;47C24E54&quot;/&gt;&lt;wsp:rsid wsp:val=&quot;47C545FA&quot;/&gt;&lt;wsp:rsid wsp:val=&quot;47CA7AAC&quot;/&gt;&lt;wsp:rsid wsp:val=&quot;47CB4CF1&quot;/&gt;&lt;wsp:rsid wsp:val=&quot;47D50641&quot;/&gt;&lt;wsp:rsid wsp:val=&quot;47D679FC&quot;/&gt;&lt;wsp:rsid wsp:val=&quot;47D71AAE&quot;/&gt;&lt;wsp:rsid wsp:val=&quot;47DB627B&quot;/&gt;&lt;wsp:rsid wsp:val=&quot;47DD4B39&quot;/&gt;&lt;wsp:rsid wsp:val=&quot;47E02BFA&quot;/&gt;&lt;wsp:rsid wsp:val=&quot;47E30011&quot;/&gt;&lt;wsp:rsid wsp:val=&quot;47ED1D0E&quot;/&gt;&lt;wsp:rsid wsp:val=&quot;47EF7D98&quot;/&gt;&lt;wsp:rsid wsp:val=&quot;47F104BE&quot;/&gt;&lt;wsp:rsid wsp:val=&quot;47F212B6&quot;/&gt;&lt;wsp:rsid wsp:val=&quot;47F538C2&quot;/&gt;&lt;wsp:rsid wsp:val=&quot;47F70275&quot;/&gt;&lt;wsp:rsid wsp:val=&quot;47F907DC&quot;/&gt;&lt;wsp:rsid wsp:val=&quot;47F954F0&quot;/&gt;&lt;wsp:rsid wsp:val=&quot;47FD5613&quot;/&gt;&lt;wsp:rsid wsp:val=&quot;47FE0535&quot;/&gt;&lt;wsp:rsid wsp:val=&quot;47FE08B1&quot;/&gt;&lt;wsp:rsid wsp:val=&quot;48017804&quot;/&gt;&lt;wsp:rsid wsp:val=&quot;48030AE9&quot;/&gt;&lt;wsp:rsid wsp:val=&quot;48035568&quot;/&gt;&lt;wsp:rsid wsp:val=&quot;48043112&quot;/&gt;&lt;wsp:rsid wsp:val=&quot;4808261C&quot;/&gt;&lt;wsp:rsid wsp:val=&quot;480F4A6F&quot;/&gt;&lt;wsp:rsid wsp:val=&quot;48123E2C&quot;/&gt;&lt;wsp:rsid wsp:val=&quot;4813489F&quot;/&gt;&lt;wsp:rsid wsp:val=&quot;48155C86&quot;/&gt;&lt;wsp:rsid wsp:val=&quot;481605EF&quot;/&gt;&lt;wsp:rsid wsp:val=&quot;48193F16&quot;/&gt;&lt;wsp:rsid wsp:val=&quot;481C5E0B&quot;/&gt;&lt;wsp:rsid wsp:val=&quot;481F6EC1&quot;/&gt;&lt;wsp:rsid wsp:val=&quot;48272A58&quot;/&gt;&lt;wsp:rsid wsp:val=&quot;48292A8A&quot;/&gt;&lt;wsp:rsid wsp:val=&quot;48295722&quot;/&gt;&lt;wsp:rsid wsp:val=&quot;482A4CBB&quot;/&gt;&lt;wsp:rsid wsp:val=&quot;482C59F4&quot;/&gt;&lt;wsp:rsid wsp:val=&quot;4830510F&quot;/&gt;&lt;wsp:rsid wsp:val=&quot;4841490D&quot;/&gt;&lt;wsp:rsid wsp:val=&quot;484228E0&quot;/&gt;&lt;wsp:rsid wsp:val=&quot;484239C2&quot;/&gt;&lt;wsp:rsid wsp:val=&quot;48454B14&quot;/&gt;&lt;wsp:rsid wsp:val=&quot;484E7968&quot;/&gt;&lt;wsp:rsid wsp:val=&quot;48501637&quot;/&gt;&lt;wsp:rsid wsp:val=&quot;48520F16&quot;/&gt;&lt;wsp:rsid wsp:val=&quot;48544698&quot;/&gt;&lt;wsp:rsid wsp:val=&quot;48547C4B&quot;/&gt;&lt;wsp:rsid wsp:val=&quot;4855267B&quot;/&gt;&lt;wsp:rsid wsp:val=&quot;4857432E&quot;/&gt;&lt;wsp:rsid wsp:val=&quot;485842FC&quot;/&gt;&lt;wsp:rsid wsp:val=&quot;485A3AF5&quot;/&gt;&lt;wsp:rsid wsp:val=&quot;485E1382&quot;/&gt;&lt;wsp:rsid wsp:val=&quot;48623813&quot;/&gt;&lt;wsp:rsid wsp:val=&quot;486348A5&quot;/&gt;&lt;wsp:rsid wsp:val=&quot;4864711D&quot;/&gt;&lt;wsp:rsid wsp:val=&quot;48655772&quot;/&gt;&lt;wsp:rsid wsp:val=&quot;48696B20&quot;/&gt;&lt;wsp:rsid wsp:val=&quot;486C5329&quot;/&gt;&lt;wsp:rsid wsp:val=&quot;486D4659&quot;/&gt;&lt;wsp:rsid wsp:val=&quot;486E7859&quot;/&gt;&lt;wsp:rsid wsp:val=&quot;486F35A7&quot;/&gt;&lt;wsp:rsid wsp:val=&quot;487068B7&quot;/&gt;&lt;wsp:rsid wsp:val=&quot;487101CC&quot;/&gt;&lt;wsp:rsid wsp:val=&quot;48724FBF&quot;/&gt;&lt;wsp:rsid wsp:val=&quot;487771D4&quot;/&gt;&lt;wsp:rsid wsp:val=&quot;487A5552&quot;/&gt;&lt;wsp:rsid wsp:val=&quot;487B751F&quot;/&gt;&lt;wsp:rsid wsp:val=&quot;487B78E5&quot;/&gt;&lt;wsp:rsid wsp:val=&quot;487F6559&quot;/&gt;&lt;wsp:rsid wsp:val=&quot;487F7E0E&quot;/&gt;&lt;wsp:rsid wsp:val=&quot;488146D3&quot;/&gt;&lt;wsp:rsid wsp:val=&quot;488221B3&quot;/&gt;&lt;wsp:rsid wsp:val=&quot;48850FF3&quot;/&gt;&lt;wsp:rsid wsp:val=&quot;488530E6&quot;/&gt;&lt;wsp:rsid wsp:val=&quot;488534B6&quot;/&gt;&lt;wsp:rsid wsp:val=&quot;48863F3F&quot;/&gt;&lt;wsp:rsid wsp:val=&quot;48880552&quot;/&gt;&lt;wsp:rsid wsp:val=&quot;488B31EA&quot;/&gt;&lt;wsp:rsid wsp:val=&quot;488D3FC6&quot;/&gt;&lt;wsp:rsid wsp:val=&quot;488F38B8&quot;/&gt;&lt;wsp:rsid wsp:val=&quot;48916977&quot;/&gt;&lt;wsp:rsid wsp:val=&quot;48940B08&quot;/&gt;&lt;wsp:rsid wsp:val=&quot;48970253&quot;/&gt;&lt;wsp:rsid wsp:val=&quot;489B7FFC&quot;/&gt;&lt;wsp:rsid wsp:val=&quot;489D4149&quot;/&gt;&lt;wsp:rsid wsp:val=&quot;489E7671&quot;/&gt;&lt;wsp:rsid wsp:val=&quot;489F3A75&quot;/&gt;&lt;wsp:rsid wsp:val=&quot;48A32AC2&quot;/&gt;&lt;wsp:rsid wsp:val=&quot;48A52570&quot;/&gt;&lt;wsp:rsid wsp:val=&quot;48A56392&quot;/&gt;&lt;wsp:rsid wsp:val=&quot;48A7374E&quot;/&gt;&lt;wsp:rsid wsp:val=&quot;48A93613&quot;/&gt;&lt;wsp:rsid wsp:val=&quot;48AA59E6&quot;/&gt;&lt;wsp:rsid wsp:val=&quot;48B04134&quot;/&gt;&lt;wsp:rsid wsp:val=&quot;48B377EB&quot;/&gt;&lt;wsp:rsid wsp:val=&quot;48B5187B&quot;/&gt;&lt;wsp:rsid wsp:val=&quot;48BC1B37&quot;/&gt;&lt;wsp:rsid wsp:val=&quot;48BC5470&quot;/&gt;&lt;wsp:rsid wsp:val=&quot;48BE25DD&quot;/&gt;&lt;wsp:rsid wsp:val=&quot;48BF2768&quot;/&gt;&lt;wsp:rsid wsp:val=&quot;48C02E57&quot;/&gt;&lt;wsp:rsid wsp:val=&quot;48C62DD4&quot;/&gt;&lt;wsp:rsid wsp:val=&quot;48C7737D&quot;/&gt;&lt;wsp:rsid wsp:val=&quot;48C9215B&quot;/&gt;&lt;wsp:rsid wsp:val=&quot;48CB2D1C&quot;/&gt;&lt;wsp:rsid wsp:val=&quot;48CB7E85&quot;/&gt;&lt;wsp:rsid wsp:val=&quot;48CC3BB1&quot;/&gt;&lt;wsp:rsid wsp:val=&quot;48D05EA7&quot;/&gt;&lt;wsp:rsid wsp:val=&quot;48D12780&quot;/&gt;&lt;wsp:rsid wsp:val=&quot;48D364B9&quot;/&gt;&lt;wsp:rsid wsp:val=&quot;48D45A4E&quot;/&gt;&lt;wsp:rsid wsp:val=&quot;48D62D29&quot;/&gt;&lt;wsp:rsid wsp:val=&quot;48DE23A0&quot;/&gt;&lt;wsp:rsid wsp:val=&quot;48E416A8&quot;/&gt;&lt;wsp:rsid wsp:val=&quot;48E45B5F&quot;/&gt;&lt;wsp:rsid wsp:val=&quot;48E86D6E&quot;/&gt;&lt;wsp:rsid wsp:val=&quot;48EA5B14&quot;/&gt;&lt;wsp:rsid wsp:val=&quot;48EB40FA&quot;/&gt;&lt;wsp:rsid wsp:val=&quot;48ED0AE8&quot;/&gt;&lt;wsp:rsid wsp:val=&quot;48F57482&quot;/&gt;&lt;wsp:rsid wsp:val=&quot;48F57F0E&quot;/&gt;&lt;wsp:rsid wsp:val=&quot;48F71EE3&quot;/&gt;&lt;wsp:rsid wsp:val=&quot;48F84B75&quot;/&gt;&lt;wsp:rsid wsp:val=&quot;48F87F4F&quot;/&gt;&lt;wsp:rsid wsp:val=&quot;48FA5770&quot;/&gt;&lt;wsp:rsid wsp:val=&quot;48FC7699&quot;/&gt;&lt;wsp:rsid wsp:val=&quot;48FE1C75&quot;/&gt;&lt;wsp:rsid wsp:val=&quot;49045BC2&quot;/&gt;&lt;wsp:rsid wsp:val=&quot;490650ED&quot;/&gt;&lt;wsp:rsid wsp:val=&quot;49080B2A&quot;/&gt;&lt;wsp:rsid wsp:val=&quot;490A1666&quot;/&gt;&lt;wsp:rsid wsp:val=&quot;490E4145&quot;/&gt;&lt;wsp:rsid wsp:val=&quot;490E6746&quot;/&gt;&lt;wsp:rsid wsp:val=&quot;490F764F&quot;/&gt;&lt;wsp:rsid wsp:val=&quot;49194437&quot;/&gt;&lt;wsp:rsid wsp:val=&quot;491969EA&quot;/&gt;&lt;wsp:rsid wsp:val=&quot;491A4C53&quot;/&gt;&lt;wsp:rsid wsp:val=&quot;491B3D30&quot;/&gt;&lt;wsp:rsid wsp:val=&quot;491C54B6&quot;/&gt;&lt;wsp:rsid wsp:val=&quot;49205097&quot;/&gt;&lt;wsp:rsid wsp:val=&quot;49226B99&quot;/&gt;&lt;wsp:rsid wsp:val=&quot;49242024&quot;/&gt;&lt;wsp:rsid wsp:val=&quot;492E38F3&quot;/&gt;&lt;wsp:rsid wsp:val=&quot;492F26C1&quot;/&gt;&lt;wsp:rsid wsp:val=&quot;49303420&quot;/&gt;&lt;wsp:rsid wsp:val=&quot;493252B4&quot;/&gt;&lt;wsp:rsid wsp:val=&quot;49337344&quot;/&gt;&lt;wsp:rsid wsp:val=&quot;493652E7&quot;/&gt;&lt;wsp:rsid wsp:val=&quot;49365A73&quot;/&gt;&lt;wsp:rsid wsp:val=&quot;493C7836&quot;/&gt;&lt;wsp:rsid wsp:val=&quot;493F1543&quot;/&gt;&lt;wsp:rsid wsp:val=&quot;493F32AF&quot;/&gt;&lt;wsp:rsid wsp:val=&quot;4947623F&quot;/&gt;&lt;wsp:rsid wsp:val=&quot;4948041B&quot;/&gt;&lt;wsp:rsid wsp:val=&quot;494E3FE2&quot;/&gt;&lt;wsp:rsid wsp:val=&quot;494E7F04&quot;/&gt;&lt;wsp:rsid wsp:val=&quot;49562DB3&quot;/&gt;&lt;wsp:rsid wsp:val=&quot;4957203E&quot;/&gt;&lt;wsp:rsid wsp:val=&quot;495876EC&quot;/&gt;&lt;wsp:rsid wsp:val=&quot;495E1584&quot;/&gt;&lt;wsp:rsid wsp:val=&quot;49600998&quot;/&gt;&lt;wsp:rsid wsp:val=&quot;49601DFC&quot;/&gt;&lt;wsp:rsid wsp:val=&quot;496044AF&quot;/&gt;&lt;wsp:rsid wsp:val=&quot;49606BCD&quot;/&gt;&lt;wsp:rsid wsp:val=&quot;49617999&quot;/&gt;&lt;wsp:rsid wsp:val=&quot;496212DA&quot;/&gt;&lt;wsp:rsid wsp:val=&quot;4965721F&quot;/&gt;&lt;wsp:rsid wsp:val=&quot;49671617&quot;/&gt;&lt;wsp:rsid wsp:val=&quot;49716F0A&quot;/&gt;&lt;wsp:rsid wsp:val=&quot;49783701&quot;/&gt;&lt;wsp:rsid wsp:val=&quot;497A2DFD&quot;/&gt;&lt;wsp:rsid wsp:val=&quot;497C43EE&quot;/&gt;&lt;wsp:rsid wsp:val=&quot;497C7104&quot;/&gt;&lt;wsp:rsid wsp:val=&quot;49842018&quot;/&gt;&lt;wsp:rsid wsp:val=&quot;498B2849&quot;/&gt;&lt;wsp:rsid wsp:val=&quot;49934DB3&quot;/&gt;&lt;wsp:rsid wsp:val=&quot;499A2353&quot;/&gt;&lt;wsp:rsid wsp:val=&quot;499F4456&quot;/&gt;&lt;wsp:rsid wsp:val=&quot;49A30F07&quot;/&gt;&lt;wsp:rsid wsp:val=&quot;49A40F2D&quot;/&gt;&lt;wsp:rsid wsp:val=&quot;49A5729B&quot;/&gt;&lt;wsp:rsid wsp:val=&quot;49A77F0E&quot;/&gt;&lt;wsp:rsid wsp:val=&quot;49A930FF&quot;/&gt;&lt;wsp:rsid wsp:val=&quot;49AB00B8&quot;/&gt;&lt;wsp:rsid wsp:val=&quot;49AB2156&quot;/&gt;&lt;wsp:rsid wsp:val=&quot;49AB4D4E&quot;/&gt;&lt;wsp:rsid wsp:val=&quot;49AE0CD3&quot;/&gt;&lt;wsp:rsid wsp:val=&quot;49B07074&quot;/&gt;&lt;wsp:rsid wsp:val=&quot;49B7539E&quot;/&gt;&lt;wsp:rsid wsp:val=&quot;49BC0415&quot;/&gt;&lt;wsp:rsid wsp:val=&quot;49BD5671&quot;/&gt;&lt;wsp:rsid wsp:val=&quot;49BF5B9E&quot;/&gt;&lt;wsp:rsid wsp:val=&quot;49BF6209&quot;/&gt;&lt;wsp:rsid wsp:val=&quot;49C32F67&quot;/&gt;&lt;wsp:rsid wsp:val=&quot;49C35E88&quot;/&gt;&lt;wsp:rsid wsp:val=&quot;49C40E78&quot;/&gt;&lt;wsp:rsid wsp:val=&quot;49C428DD&quot;/&gt;&lt;wsp:rsid wsp:val=&quot;49C96CF4&quot;/&gt;&lt;wsp:rsid wsp:val=&quot;49CA56FF&quot;/&gt;&lt;wsp:rsid wsp:val=&quot;49CE0DFE&quot;/&gt;&lt;wsp:rsid wsp:val=&quot;49CE5BB1&quot;/&gt;&lt;wsp:rsid wsp:val=&quot;49D86F62&quot;/&gt;&lt;wsp:rsid wsp:val=&quot;49DD7B8E&quot;/&gt;&lt;wsp:rsid wsp:val=&quot;49DF2C76&quot;/&gt;&lt;wsp:rsid wsp:val=&quot;49E25E60&quot;/&gt;&lt;wsp:rsid wsp:val=&quot;49E5187A&quot;/&gt;&lt;wsp:rsid wsp:val=&quot;49E836FE&quot;/&gt;&lt;wsp:rsid wsp:val=&quot;49EC6E73&quot;/&gt;&lt;wsp:rsid wsp:val=&quot;49EE65F5&quot;/&gt;&lt;wsp:rsid wsp:val=&quot;49EF0B8C&quot;/&gt;&lt;wsp:rsid wsp:val=&quot;49EF347C&quot;/&gt;&lt;wsp:rsid wsp:val=&quot;49F43892&quot;/&gt;&lt;wsp:rsid wsp:val=&quot;49F50952&quot;/&gt;&lt;wsp:rsid wsp:val=&quot;49FA1EE7&quot;/&gt;&lt;wsp:rsid wsp:val=&quot;49FE0783&quot;/&gt;&lt;wsp:rsid wsp:val=&quot;49FE39FD&quot;/&gt;&lt;wsp:rsid wsp:val=&quot;49FE5264&quot;/&gt;&lt;wsp:rsid wsp:val=&quot;49FF63E7&quot;/&gt;&lt;wsp:rsid wsp:val=&quot;4A017E5F&quot;/&gt;&lt;wsp:rsid wsp:val=&quot;4A027300&quot;/&gt;&lt;wsp:rsid wsp:val=&quot;4A032C77&quot;/&gt;&lt;wsp:rsid wsp:val=&quot;4A070C18&quot;/&gt;&lt;wsp:rsid wsp:val=&quot;4A075338&quot;/&gt;&lt;wsp:rsid wsp:val=&quot;4A093B17&quot;/&gt;&lt;wsp:rsid wsp:val=&quot;4A0E34D2&quot;/&gt;&lt;wsp:rsid wsp:val=&quot;4A1050B3&quot;/&gt;&lt;wsp:rsid wsp:val=&quot;4A116384&quot;/&gt;&lt;wsp:rsid wsp:val=&quot;4A1A68F9&quot;/&gt;&lt;wsp:rsid wsp:val=&quot;4A1D364D&quot;/&gt;&lt;wsp:rsid wsp:val=&quot;4A1D3A70&quot;/&gt;&lt;wsp:rsid wsp:val=&quot;4A1D4BEA&quot;/&gt;&lt;wsp:rsid wsp:val=&quot;4A1E2B2E&quot;/&gt;&lt;wsp:rsid wsp:val=&quot;4A1F59FA&quot;/&gt;&lt;wsp:rsid wsp:val=&quot;4A250002&quot;/&gt;&lt;wsp:rsid wsp:val=&quot;4A27091B&quot;/&gt;&lt;wsp:rsid wsp:val=&quot;4A2C2EA6&quot;/&gt;&lt;wsp:rsid wsp:val=&quot;4A2C34F5&quot;/&gt;&lt;wsp:rsid wsp:val=&quot;4A2D5669&quot;/&gt;&lt;wsp:rsid wsp:val=&quot;4A2D7991&quot;/&gt;&lt;wsp:rsid wsp:val=&quot;4A312FDA&quot;/&gt;&lt;wsp:rsid wsp:val=&quot;4A3156E3&quot;/&gt;&lt;wsp:rsid wsp:val=&quot;4A3422FE&quot;/&gt;&lt;wsp:rsid wsp:val=&quot;4A351499&quot;/&gt;&lt;wsp:rsid wsp:val=&quot;4A3562AB&quot;/&gt;&lt;wsp:rsid wsp:val=&quot;4A364AEF&quot;/&gt;&lt;wsp:rsid wsp:val=&quot;4A3848A1&quot;/&gt;&lt;wsp:rsid wsp:val=&quot;4A3B0F11&quot;/&gt;&lt;wsp:rsid wsp:val=&quot;4A3C3B26&quot;/&gt;&lt;wsp:rsid wsp:val=&quot;4A3F4BC4&quot;/&gt;&lt;wsp:rsid wsp:val=&quot;4A402FF8&quot;/&gt;&lt;wsp:rsid wsp:val=&quot;4A405700&quot;/&gt;&lt;wsp:rsid wsp:val=&quot;4A4132FE&quot;/&gt;&lt;wsp:rsid wsp:val=&quot;4A426FE2&quot;/&gt;&lt;wsp:rsid wsp:val=&quot;4A434EDF&quot;/&gt;&lt;wsp:rsid wsp:val=&quot;4A4418B1&quot;/&gt;&lt;wsp:rsid wsp:val=&quot;4A474FEC&quot;/&gt;&lt;wsp:rsid wsp:val=&quot;4A49226E&quot;/&gt;&lt;wsp:rsid wsp:val=&quot;4A4975CD&quot;/&gt;&lt;wsp:rsid wsp:val=&quot;4A4D48F3&quot;/&gt;&lt;wsp:rsid wsp:val=&quot;4A4E0568&quot;/&gt;&lt;wsp:rsid wsp:val=&quot;4A571705&quot;/&gt;&lt;wsp:rsid wsp:val=&quot;4A595FD1&quot;/&gt;&lt;wsp:rsid wsp:val=&quot;4A5A501B&quot;/&gt;&lt;wsp:rsid wsp:val=&quot;4A5C4BC5&quot;/&gt;&lt;wsp:rsid wsp:val=&quot;4A5E15DB&quot;/&gt;&lt;wsp:rsid wsp:val=&quot;4A5F7E18&quot;/&gt;&lt;wsp:rsid wsp:val=&quot;4A603487&quot;/&gt;&lt;wsp:rsid wsp:val=&quot;4A607B4E&quot;/&gt;&lt;wsp:rsid wsp:val=&quot;4A644E05&quot;/&gt;&lt;wsp:rsid wsp:val=&quot;4A665BCE&quot;/&gt;&lt;wsp:rsid wsp:val=&quot;4A667988&quot;/&gt;&lt;wsp:rsid wsp:val=&quot;4A6A59FC&quot;/&gt;&lt;wsp:rsid wsp:val=&quot;4A6B0D37&quot;/&gt;&lt;wsp:rsid wsp:val=&quot;4A6D2972&quot;/&gt;&lt;wsp:rsid wsp:val=&quot;4A6D317B&quot;/&gt;&lt;wsp:rsid wsp:val=&quot;4A720432&quot;/&gt;&lt;wsp:rsid wsp:val=&quot;4A72277B&quot;/&gt;&lt;wsp:rsid wsp:val=&quot;4A757F08&quot;/&gt;&lt;wsp:rsid wsp:val=&quot;4A760299&quot;/&gt;&lt;wsp:rsid wsp:val=&quot;4A79573D&quot;/&gt;&lt;wsp:rsid wsp:val=&quot;4A7A4444&quot;/&gt;&lt;wsp:rsid wsp:val=&quot;4A7C7268&quot;/&gt;&lt;wsp:rsid wsp:val=&quot;4A801271&quot;/&gt;&lt;wsp:rsid wsp:val=&quot;4A883D63&quot;/&gt;&lt;wsp:rsid wsp:val=&quot;4A8851D5&quot;/&gt;&lt;wsp:rsid wsp:val=&quot;4A88530D&quot;/&gt;&lt;wsp:rsid wsp:val=&quot;4A8A664A&quot;/&gt;&lt;wsp:rsid wsp:val=&quot;4A8B5A00&quot;/&gt;&lt;wsp:rsid wsp:val=&quot;4A8C0866&quot;/&gt;&lt;wsp:rsid wsp:val=&quot;4A8E094E&quot;/&gt;&lt;wsp:rsid wsp:val=&quot;4A910C5B&quot;/&gt;&lt;wsp:rsid wsp:val=&quot;4A934244&quot;/&gt;&lt;wsp:rsid wsp:val=&quot;4A962D9B&quot;/&gt;&lt;wsp:rsid wsp:val=&quot;4A972D6E&quot;/&gt;&lt;wsp:rsid wsp:val=&quot;4A9766BA&quot;/&gt;&lt;wsp:rsid wsp:val=&quot;4A9E4F39&quot;/&gt;&lt;wsp:rsid wsp:val=&quot;4A9F4C5C&quot;/&gt;&lt;wsp:rsid wsp:val=&quot;4AA0002C&quot;/&gt;&lt;wsp:rsid wsp:val=&quot;4AA02057&quot;/&gt;&lt;wsp:rsid wsp:val=&quot;4AA30410&quot;/&gt;&lt;wsp:rsid wsp:val=&quot;4AA35F48&quot;/&gt;&lt;wsp:rsid wsp:val=&quot;4AA43728&quot;/&gt;&lt;wsp:rsid wsp:val=&quot;4AAB767B&quot;/&gt;&lt;wsp:rsid wsp:val=&quot;4AAD3A67&quot;/&gt;&lt;wsp:rsid wsp:val=&quot;4AB00DA5&quot;/&gt;&lt;wsp:rsid wsp:val=&quot;4AB11714&quot;/&gt;&lt;wsp:rsid wsp:val=&quot;4AB117FA&quot;/&gt;&lt;wsp:rsid wsp:val=&quot;4AB61BB3&quot;/&gt;&lt;wsp:rsid wsp:val=&quot;4ABB6559&quot;/&gt;&lt;wsp:rsid wsp:val=&quot;4ABD467E&quot;/&gt;&lt;wsp:rsid wsp:val=&quot;4ABE12FE&quot;/&gt;&lt;wsp:rsid wsp:val=&quot;4ABF1E78&quot;/&gt;&lt;wsp:rsid wsp:val=&quot;4AC0600C&quot;/&gt;&lt;wsp:rsid wsp:val=&quot;4AC15B79&quot;/&gt;&lt;wsp:rsid wsp:val=&quot;4AC754E4&quot;/&gt;&lt;wsp:rsid wsp:val=&quot;4AC90E16&quot;/&gt;&lt;wsp:rsid wsp:val=&quot;4ACD1596&quot;/&gt;&lt;wsp:rsid wsp:val=&quot;4AD11DD9&quot;/&gt;&lt;wsp:rsid wsp:val=&quot;4AD1367D&quot;/&gt;&lt;wsp:rsid wsp:val=&quot;4AD20F1B&quot;/&gt;&lt;wsp:rsid wsp:val=&quot;4AD249EA&quot;/&gt;&lt;wsp:rsid wsp:val=&quot;4AD375ED&quot;/&gt;&lt;wsp:rsid wsp:val=&quot;4AD45F7C&quot;/&gt;&lt;wsp:rsid wsp:val=&quot;4AD51C98&quot;/&gt;&lt;wsp:rsid wsp:val=&quot;4AD61C6C&quot;/&gt;&lt;wsp:rsid wsp:val=&quot;4AD82B90&quot;/&gt;&lt;wsp:rsid wsp:val=&quot;4ADA69E4&quot;/&gt;&lt;wsp:rsid wsp:val=&quot;4ADD33CB&quot;/&gt;&lt;wsp:rsid wsp:val=&quot;4ADE4A56&quot;/&gt;&lt;wsp:rsid wsp:val=&quot;4ADF7B45&quot;/&gt;&lt;wsp:rsid wsp:val=&quot;4AE52D2F&quot;/&gt;&lt;wsp:rsid wsp:val=&quot;4AE73C48&quot;/&gt;&lt;wsp:rsid wsp:val=&quot;4AE82CF2&quot;/&gt;&lt;wsp:rsid wsp:val=&quot;4AE86875&quot;/&gt;&lt;wsp:rsid wsp:val=&quot;4AE955D9&quot;/&gt;&lt;wsp:rsid wsp:val=&quot;4AED311D&quot;/&gt;&lt;wsp:rsid wsp:val=&quot;4AED7ABA&quot;/&gt;&lt;wsp:rsid wsp:val=&quot;4AEE2D64&quot;/&gt;&lt;wsp:rsid wsp:val=&quot;4AF11787&quot;/&gt;&lt;wsp:rsid wsp:val=&quot;4AF61FDF&quot;/&gt;&lt;wsp:rsid wsp:val=&quot;4AF83E66&quot;/&gt;&lt;wsp:rsid wsp:val=&quot;4AFD5BC2&quot;/&gt;&lt;wsp:rsid wsp:val=&quot;4AFE69CE&quot;/&gt;&lt;wsp:rsid wsp:val=&quot;4B016514&quot;/&gt;&lt;wsp:rsid wsp:val=&quot;4B020930&quot;/&gt;&lt;wsp:rsid wsp:val=&quot;4B0F4BDF&quot;/&gt;&lt;wsp:rsid wsp:val=&quot;4B10527D&quot;/&gt;&lt;wsp:rsid wsp:val=&quot;4B1171C9&quot;/&gt;&lt;wsp:rsid wsp:val=&quot;4B136C38&quot;/&gt;&lt;wsp:rsid wsp:val=&quot;4B1A05E6&quot;/&gt;&lt;wsp:rsid wsp:val=&quot;4B1A368C&quot;/&gt;&lt;wsp:rsid wsp:val=&quot;4B1D22ED&quot;/&gt;&lt;wsp:rsid wsp:val=&quot;4B234096&quot;/&gt;&lt;wsp:rsid wsp:val=&quot;4B250466&quot;/&gt;&lt;wsp:rsid wsp:val=&quot;4B25309C&quot;/&gt;&lt;wsp:rsid wsp:val=&quot;4B26499B&quot;/&gt;&lt;wsp:rsid wsp:val=&quot;4B2834BE&quot;/&gt;&lt;wsp:rsid wsp:val=&quot;4B2960F9&quot;/&gt;&lt;wsp:rsid wsp:val=&quot;4B2D2B0B&quot;/&gt;&lt;wsp:rsid wsp:val=&quot;4B2D6DE9&quot;/&gt;&lt;wsp:rsid wsp:val=&quot;4B2F2C0C&quot;/&gt;&lt;wsp:rsid wsp:val=&quot;4B2F7BA3&quot;/&gt;&lt;wsp:rsid wsp:val=&quot;4B3001C5&quot;/&gt;&lt;wsp:rsid wsp:val=&quot;4B322DBF&quot;/&gt;&lt;wsp:rsid wsp:val=&quot;4B327A8F&quot;/&gt;&lt;wsp:rsid wsp:val=&quot;4B337BF3&quot;/&gt;&lt;wsp:rsid wsp:val=&quot;4B355968&quot;/&gt;&lt;wsp:rsid wsp:val=&quot;4B361B75&quot;/&gt;&lt;wsp:rsid wsp:val=&quot;4B37331B&quot;/&gt;&lt;wsp:rsid wsp:val=&quot;4B385475&quot;/&gt;&lt;wsp:rsid wsp:val=&quot;4B3E4218&quot;/&gt;&lt;wsp:rsid wsp:val=&quot;4B3F40CD&quot;/&gt;&lt;wsp:rsid wsp:val=&quot;4B401D0B&quot;/&gt;&lt;wsp:rsid wsp:val=&quot;4B415C14&quot;/&gt;&lt;wsp:rsid wsp:val=&quot;4B427A25&quot;/&gt;&lt;wsp:rsid wsp:val=&quot;4B4B0FCC&quot;/&gt;&lt;wsp:rsid wsp:val=&quot;4B4F0E5E&quot;/&gt;&lt;wsp:rsid wsp:val=&quot;4B4F6E77&quot;/&gt;&lt;wsp:rsid wsp:val=&quot;4B5055E6&quot;/&gt;&lt;wsp:rsid wsp:val=&quot;4B5409E3&quot;/&gt;&lt;wsp:rsid wsp:val=&quot;4B59627C&quot;/&gt;&lt;wsp:rsid wsp:val=&quot;4B5A0413&quot;/&gt;&lt;wsp:rsid wsp:val=&quot;4B5B0159&quot;/&gt;&lt;wsp:rsid wsp:val=&quot;4B5B02B4&quot;/&gt;&lt;wsp:rsid wsp:val=&quot;4B5C609F&quot;/&gt;&lt;wsp:rsid wsp:val=&quot;4B615214&quot;/&gt;&lt;wsp:rsid wsp:val=&quot;4B666D25&quot;/&gt;&lt;wsp:rsid wsp:val=&quot;4B671225&quot;/&gt;&lt;wsp:rsid wsp:val=&quot;4B6E47F9&quot;/&gt;&lt;wsp:rsid wsp:val=&quot;4B7062D0&quot;/&gt;&lt;wsp:rsid wsp:val=&quot;4B70764B&quot;/&gt;&lt;wsp:rsid wsp:val=&quot;4B722B58&quot;/&gt;&lt;wsp:rsid wsp:val=&quot;4B7507A3&quot;/&gt;&lt;wsp:rsid wsp:val=&quot;4B75530D&quot;/&gt;&lt;wsp:rsid wsp:val=&quot;4B796A13&quot;/&gt;&lt;wsp:rsid wsp:val=&quot;4B7F7A13&quot;/&gt;&lt;wsp:rsid wsp:val=&quot;4B856076&quot;/&gt;&lt;wsp:rsid wsp:val=&quot;4B877B94&quot;/&gt;&lt;wsp:rsid wsp:val=&quot;4B886350&quot;/&gt;&lt;wsp:rsid wsp:val=&quot;4B886A52&quot;/&gt;&lt;wsp:rsid wsp:val=&quot;4B897B94&quot;/&gt;&lt;wsp:rsid wsp:val=&quot;4B8A7352&quot;/&gt;&lt;wsp:rsid wsp:val=&quot;4B8B1C2F&quot;/&gt;&lt;wsp:rsid wsp:val=&quot;4B8B5F7A&quot;/&gt;&lt;wsp:rsid wsp:val=&quot;4B925093&quot;/&gt;&lt;wsp:rsid wsp:val=&quot;4B927737&quot;/&gt;&lt;wsp:rsid wsp:val=&quot;4B934D7A&quot;/&gt;&lt;wsp:rsid wsp:val=&quot;4B966173&quot;/&gt;&lt;wsp:rsid wsp:val=&quot;4B9819B6&quot;/&gt;&lt;wsp:rsid wsp:val=&quot;4B9C26E5&quot;/&gt;&lt;wsp:rsid wsp:val=&quot;4B9E7DEA&quot;/&gt;&lt;wsp:rsid wsp:val=&quot;4B9F12A2&quot;/&gt;&lt;wsp:rsid wsp:val=&quot;4BA1469E&quot;/&gt;&lt;wsp:rsid wsp:val=&quot;4BA1608A&quot;/&gt;&lt;wsp:rsid wsp:val=&quot;4BAC3DF7&quot;/&gt;&lt;wsp:rsid wsp:val=&quot;4BAD64F4&quot;/&gt;&lt;wsp:rsid wsp:val=&quot;4BAE54BC&quot;/&gt;&lt;wsp:rsid wsp:val=&quot;4BB04039&quot;/&gt;&lt;wsp:rsid wsp:val=&quot;4BB10B18&quot;/&gt;&lt;wsp:rsid wsp:val=&quot;4BB26C98&quot;/&gt;&lt;wsp:rsid wsp:val=&quot;4BB2734D&quot;/&gt;&lt;wsp:rsid wsp:val=&quot;4BB33BAC&quot;/&gt;&lt;wsp:rsid wsp:val=&quot;4BB93BAD&quot;/&gt;&lt;wsp:rsid wsp:val=&quot;4BBE2543&quot;/&gt;&lt;wsp:rsid wsp:val=&quot;4BBF3EC1&quot;/&gt;&lt;wsp:rsid wsp:val=&quot;4BC30835&quot;/&gt;&lt;wsp:rsid wsp:val=&quot;4BC64E89&quot;/&gt;&lt;wsp:rsid wsp:val=&quot;4BC825C4&quot;/&gt;&lt;wsp:rsid wsp:val=&quot;4BC92224&quot;/&gt;&lt;wsp:rsid wsp:val=&quot;4BC9301C&quot;/&gt;&lt;wsp:rsid wsp:val=&quot;4BC9613E&quot;/&gt;&lt;wsp:rsid wsp:val=&quot;4BCB0DE3&quot;/&gt;&lt;wsp:rsid wsp:val=&quot;4BD5004F&quot;/&gt;&lt;wsp:rsid wsp:val=&quot;4BD5624C&quot;/&gt;&lt;wsp:rsid wsp:val=&quot;4BD60626&quot;/&gt;&lt;wsp:rsid wsp:val=&quot;4BD7425A&quot;/&gt;&lt;wsp:rsid wsp:val=&quot;4BD76A6E&quot;/&gt;&lt;wsp:rsid wsp:val=&quot;4BD85C1B&quot;/&gt;&lt;wsp:rsid wsp:val=&quot;4BD97DA8&quot;/&gt;&lt;wsp:rsid wsp:val=&quot;4BDB2EB9&quot;/&gt;&lt;wsp:rsid wsp:val=&quot;4BDE4671&quot;/&gt;&lt;wsp:rsid wsp:val=&quot;4BDE50D8&quot;/&gt;&lt;wsp:rsid wsp:val=&quot;4BDE7FBA&quot;/&gt;&lt;wsp:rsid wsp:val=&quot;4BE327F3&quot;/&gt;&lt;wsp:rsid wsp:val=&quot;4BE53E5B&quot;/&gt;&lt;wsp:rsid wsp:val=&quot;4BE552B9&quot;/&gt;&lt;wsp:rsid wsp:val=&quot;4BE577DA&quot;/&gt;&lt;wsp:rsid wsp:val=&quot;4BE62A89&quot;/&gt;&lt;wsp:rsid wsp:val=&quot;4BE87596&quot;/&gt;&lt;wsp:rsid wsp:val=&quot;4BE87D49&quot;/&gt;&lt;wsp:rsid wsp:val=&quot;4BEB0BBC&quot;/&gt;&lt;wsp:rsid wsp:val=&quot;4BEF2E66&quot;/&gt;&lt;wsp:rsid wsp:val=&quot;4BF15289&quot;/&gt;&lt;wsp:rsid wsp:val=&quot;4BF26629&quot;/&gt;&lt;wsp:rsid wsp:val=&quot;4BF81A80&quot;/&gt;&lt;wsp:rsid wsp:val=&quot;4BFA0AE1&quot;/&gt;&lt;wsp:rsid wsp:val=&quot;4BFB57B8&quot;/&gt;&lt;wsp:rsid wsp:val=&quot;4BFD4CB4&quot;/&gt;&lt;wsp:rsid wsp:val=&quot;4BFE6EAF&quot;/&gt;&lt;wsp:rsid wsp:val=&quot;4C006937&quot;/&gt;&lt;wsp:rsid wsp:val=&quot;4C033F76&quot;/&gt;&lt;wsp:rsid wsp:val=&quot;4C07139F&quot;/&gt;&lt;wsp:rsid wsp:val=&quot;4C0F2CA8&quot;/&gt;&lt;wsp:rsid wsp:val=&quot;4C132B8D&quot;/&gt;&lt;wsp:rsid wsp:val=&quot;4C186BD6&quot;/&gt;&lt;wsp:rsid wsp:val=&quot;4C186F7E&quot;/&gt;&lt;wsp:rsid wsp:val=&quot;4C1F2000&quot;/&gt;&lt;wsp:rsid wsp:val=&quot;4C2051EB&quot;/&gt;&lt;wsp:rsid wsp:val=&quot;4C267BF5&quot;/&gt;&lt;wsp:rsid wsp:val=&quot;4C272E4E&quot;/&gt;&lt;wsp:rsid wsp:val=&quot;4C2750C9&quot;/&gt;&lt;wsp:rsid wsp:val=&quot;4C27539F&quot;/&gt;&lt;wsp:rsid wsp:val=&quot;4C290C3E&quot;/&gt;&lt;wsp:rsid wsp:val=&quot;4C292E69&quot;/&gt;&lt;wsp:rsid wsp:val=&quot;4C2D1AB8&quot;/&gt;&lt;wsp:rsid wsp:val=&quot;4C2D7DBB&quot;/&gt;&lt;wsp:rsid wsp:val=&quot;4C315FA9&quot;/&gt;&lt;wsp:rsid wsp:val=&quot;4C321612&quot;/&gt;&lt;wsp:rsid wsp:val=&quot;4C342C83&quot;/&gt;&lt;wsp:rsid wsp:val=&quot;4C364542&quot;/&gt;&lt;wsp:rsid wsp:val=&quot;4C373BD8&quot;/&gt;&lt;wsp:rsid wsp:val=&quot;4C3B2A39&quot;/&gt;&lt;wsp:rsid wsp:val=&quot;4C414C3E&quot;/&gt;&lt;wsp:rsid wsp:val=&quot;4C4D779B&quot;/&gt;&lt;wsp:rsid wsp:val=&quot;4C4F4852&quot;/&gt;&lt;wsp:rsid wsp:val=&quot;4C4F53E4&quot;/&gt;&lt;wsp:rsid wsp:val=&quot;4C506D6C&quot;/&gt;&lt;wsp:rsid wsp:val=&quot;4C537D95&quot;/&gt;&lt;wsp:rsid wsp:val=&quot;4C550B23&quot;/&gt;&lt;wsp:rsid wsp:val=&quot;4C55117E&quot;/&gt;&lt;wsp:rsid wsp:val=&quot;4C584A87&quot;/&gt;&lt;wsp:rsid wsp:val=&quot;4C584E71&quot;/&gt;&lt;wsp:rsid wsp:val=&quot;4C59364C&quot;/&gt;&lt;wsp:rsid wsp:val=&quot;4C5B501D&quot;/&gt;&lt;wsp:rsid wsp:val=&quot;4C5C418C&quot;/&gt;&lt;wsp:rsid wsp:val=&quot;4C5D72E3&quot;/&gt;&lt;wsp:rsid wsp:val=&quot;4C5E34E8&quot;/&gt;&lt;wsp:rsid wsp:val=&quot;4C612808&quot;/&gt;&lt;wsp:rsid wsp:val=&quot;4C617146&quot;/&gt;&lt;wsp:rsid wsp:val=&quot;4C683D2B&quot;/&gt;&lt;wsp:rsid wsp:val=&quot;4C700D7F&quot;/&gt;&lt;wsp:rsid wsp:val=&quot;4C7043F4&quot;/&gt;&lt;wsp:rsid wsp:val=&quot;4C707403&quot;/&gt;&lt;wsp:rsid wsp:val=&quot;4C7228BE&quot;/&gt;&lt;wsp:rsid wsp:val=&quot;4C737256&quot;/&gt;&lt;wsp:rsid wsp:val=&quot;4C741CB0&quot;/&gt;&lt;wsp:rsid wsp:val=&quot;4C781E6E&quot;/&gt;&lt;wsp:rsid wsp:val=&quot;4C7D02C5&quot;/&gt;&lt;wsp:rsid wsp:val=&quot;4C7D18E9&quot;/&gt;&lt;wsp:rsid wsp:val=&quot;4C812042&quot;/&gt;&lt;wsp:rsid wsp:val=&quot;4C834F03&quot;/&gt;&lt;wsp:rsid wsp:val=&quot;4C857A4B&quot;/&gt;&lt;wsp:rsid wsp:val=&quot;4C867825&quot;/&gt;&lt;wsp:rsid wsp:val=&quot;4C883F1D&quot;/&gt;&lt;wsp:rsid wsp:val=&quot;4C894B0F&quot;/&gt;&lt;wsp:rsid wsp:val=&quot;4C94086B&quot;/&gt;&lt;wsp:rsid wsp:val=&quot;4C947D54&quot;/&gt;&lt;wsp:rsid wsp:val=&quot;4C9562DC&quot;/&gt;&lt;wsp:rsid wsp:val=&quot;4C980783&quot;/&gt;&lt;wsp:rsid wsp:val=&quot;4C9A0582&quot;/&gt;&lt;wsp:rsid wsp:val=&quot;4C9B6632&quot;/&gt;&lt;wsp:rsid wsp:val=&quot;4C9F34E7&quot;/&gt;&lt;wsp:rsid wsp:val=&quot;4CA336B6&quot;/&gt;&lt;wsp:rsid wsp:val=&quot;4CA7676D&quot;/&gt;&lt;wsp:rsid wsp:val=&quot;4CA818DF&quot;/&gt;&lt;wsp:rsid wsp:val=&quot;4CA81B40&quot;/&gt;&lt;wsp:rsid wsp:val=&quot;4CAA53C2&quot;/&gt;&lt;wsp:rsid wsp:val=&quot;4CAD30E9&quot;/&gt;&lt;wsp:rsid wsp:val=&quot;4CB1599F&quot;/&gt;&lt;wsp:rsid wsp:val=&quot;4CB22A49&quot;/&gt;&lt;wsp:rsid wsp:val=&quot;4CB9745B&quot;/&gt;&lt;wsp:rsid wsp:val=&quot;4CBA294C&quot;/&gt;&lt;wsp:rsid wsp:val=&quot;4CC07DCA&quot;/&gt;&lt;wsp:rsid wsp:val=&quot;4CC71D47&quot;/&gt;&lt;wsp:rsid wsp:val=&quot;4CCB2BEB&quot;/&gt;&lt;wsp:rsid wsp:val=&quot;4CCF0B9B&quot;/&gt;&lt;wsp:rsid wsp:val=&quot;4CD41444&quot;/&gt;&lt;wsp:rsid wsp:val=&quot;4CD50061&quot;/&gt;&lt;wsp:rsid wsp:val=&quot;4CD876C0&quot;/&gt;&lt;wsp:rsid wsp:val=&quot;4CD945B0&quot;/&gt;&lt;wsp:rsid wsp:val=&quot;4CDC5E1E&quot;/&gt;&lt;wsp:rsid wsp:val=&quot;4CDD1DE3&quot;/&gt;&lt;wsp:rsid wsp:val=&quot;4CDE29A8&quot;/&gt;&lt;wsp:rsid wsp:val=&quot;4CE64DCB&quot;/&gt;&lt;wsp:rsid wsp:val=&quot;4CEF689C&quot;/&gt;&lt;wsp:rsid wsp:val=&quot;4CF53BE0&quot;/&gt;&lt;wsp:rsid wsp:val=&quot;4CF602E1&quot;/&gt;&lt;wsp:rsid wsp:val=&quot;4CF6079B&quot;/&gt;&lt;wsp:rsid wsp:val=&quot;4CF80DA0&quot;/&gt;&lt;wsp:rsid wsp:val=&quot;4CF94DDB&quot;/&gt;&lt;wsp:rsid wsp:val=&quot;4CFC460B&quot;/&gt;&lt;wsp:rsid wsp:val=&quot;4CFD65FD&quot;/&gt;&lt;wsp:rsid wsp:val=&quot;4D012B56&quot;/&gt;&lt;wsp:rsid wsp:val=&quot;4D0262A3&quot;/&gt;&lt;wsp:rsid wsp:val=&quot;4D03092D&quot;/&gt;&lt;wsp:rsid wsp:val=&quot;4D061B24&quot;/&gt;&lt;wsp:rsid wsp:val=&quot;4D074BA6&quot;/&gt;&lt;wsp:rsid wsp:val=&quot;4D0A11AC&quot;/&gt;&lt;wsp:rsid wsp:val=&quot;4D0B31C6&quot;/&gt;&lt;wsp:rsid wsp:val=&quot;4D1163F5&quot;/&gt;&lt;wsp:rsid wsp:val=&quot;4D125148&quot;/&gt;&lt;wsp:rsid wsp:val=&quot;4D144A78&quot;/&gt;&lt;wsp:rsid wsp:val=&quot;4D183700&quot;/&gt;&lt;wsp:rsid wsp:val=&quot;4D1964FB&quot;/&gt;&lt;wsp:rsid wsp:val=&quot;4D1A77FB&quot;/&gt;&lt;wsp:rsid wsp:val=&quot;4D1D36DE&quot;/&gt;&lt;wsp:rsid wsp:val=&quot;4D20308E&quot;/&gt;&lt;wsp:rsid wsp:val=&quot;4D214FC9&quot;/&gt;&lt;wsp:rsid wsp:val=&quot;4D2325D7&quot;/&gt;&lt;wsp:rsid wsp:val=&quot;4D260F58&quot;/&gt;&lt;wsp:rsid wsp:val=&quot;4D2647C4&quot;/&gt;&lt;wsp:rsid wsp:val=&quot;4D274FE1&quot;/&gt;&lt;wsp:rsid wsp:val=&quot;4D294B7B&quot;/&gt;&lt;wsp:rsid wsp:val=&quot;4D2D2DDB&quot;/&gt;&lt;wsp:rsid wsp:val=&quot;4D2E3346&quot;/&gt;&lt;wsp:rsid wsp:val=&quot;4D300799&quot;/&gt;&lt;wsp:rsid wsp:val=&quot;4D313285&quot;/&gt;&lt;wsp:rsid wsp:val=&quot;4D340C40&quot;/&gt;&lt;wsp:rsid wsp:val=&quot;4D343C49&quot;/&gt;&lt;wsp:rsid wsp:val=&quot;4D3779CB&quot;/&gt;&lt;wsp:rsid wsp:val=&quot;4D3A0990&quot;/&gt;&lt;wsp:rsid wsp:val=&quot;4D3D2BBD&quot;/&gt;&lt;wsp:rsid wsp:val=&quot;4D43233F&quot;/&gt;&lt;wsp:rsid wsp:val=&quot;4D4540E4&quot;/&gt;&lt;wsp:rsid wsp:val=&quot;4D4B207F&quot;/&gt;&lt;wsp:rsid wsp:val=&quot;4D4E3C6B&quot;/&gt;&lt;wsp:rsid wsp:val=&quot;4D4F5402&quot;/&gt;&lt;wsp:rsid wsp:val=&quot;4D51442D&quot;/&gt;&lt;wsp:rsid wsp:val=&quot;4D53077E&quot;/&gt;&lt;wsp:rsid wsp:val=&quot;4D57624D&quot;/&gt;&lt;wsp:rsid wsp:val=&quot;4D644681&quot;/&gt;&lt;wsp:rsid wsp:val=&quot;4D653E21&quot;/&gt;&lt;wsp:rsid wsp:val=&quot;4D670099&quot;/&gt;&lt;wsp:rsid wsp:val=&quot;4D68052C&quot;/&gt;&lt;wsp:rsid wsp:val=&quot;4D6963D8&quot;/&gt;&lt;wsp:rsid wsp:val=&quot;4D697BAE&quot;/&gt;&lt;wsp:rsid wsp:val=&quot;4D6D1EB5&quot;/&gt;&lt;wsp:rsid wsp:val=&quot;4D70319F&quot;/&gt;&lt;wsp:rsid wsp:val=&quot;4D746B19&quot;/&gt;&lt;wsp:rsid wsp:val=&quot;4D793CA5&quot;/&gt;&lt;wsp:rsid wsp:val=&quot;4D796375&quot;/&gt;&lt;wsp:rsid wsp:val=&quot;4D7C4F6E&quot;/&gt;&lt;wsp:rsid wsp:val=&quot;4D7E0D23&quot;/&gt;&lt;wsp:rsid wsp:val=&quot;4D8625A0&quot;/&gt;&lt;wsp:rsid wsp:val=&quot;4D8A7A32&quot;/&gt;&lt;wsp:rsid wsp:val=&quot;4D907EBC&quot;/&gt;&lt;wsp:rsid wsp:val=&quot;4D92543B&quot;/&gt;&lt;wsp:rsid wsp:val=&quot;4D9875BB&quot;/&gt;&lt;wsp:rsid wsp:val=&quot;4D996A01&quot;/&gt;&lt;wsp:rsid wsp:val=&quot;4D9A145B&quot;/&gt;&lt;wsp:rsid wsp:val=&quot;4D9E3056&quot;/&gt;&lt;wsp:rsid wsp:val=&quot;4D9E6642&quot;/&gt;&lt;wsp:rsid wsp:val=&quot;4D9F6995&quot;/&gt;&lt;wsp:rsid wsp:val=&quot;4DA20E16&quot;/&gt;&lt;wsp:rsid wsp:val=&quot;4DA34479&quot;/&gt;&lt;wsp:rsid wsp:val=&quot;4DA35D51&quot;/&gt;&lt;wsp:rsid wsp:val=&quot;4DA40FC9&quot;/&gt;&lt;wsp:rsid wsp:val=&quot;4DA736E9&quot;/&gt;&lt;wsp:rsid wsp:val=&quot;4DA77C64&quot;/&gt;&lt;wsp:rsid wsp:val=&quot;4DB44F90&quot;/&gt;&lt;wsp:rsid wsp:val=&quot;4DB624F6&quot;/&gt;&lt;wsp:rsid wsp:val=&quot;4DB72DE3&quot;/&gt;&lt;wsp:rsid wsp:val=&quot;4DC12694&quot;/&gt;&lt;wsp:rsid wsp:val=&quot;4DC14538&quot;/&gt;&lt;wsp:rsid wsp:val=&quot;4DC351A2&quot;/&gt;&lt;wsp:rsid wsp:val=&quot;4DC92F1F&quot;/&gt;&lt;wsp:rsid wsp:val=&quot;4DCB7144&quot;/&gt;&lt;wsp:rsid wsp:val=&quot;4DCE25BF&quot;/&gt;&lt;wsp:rsid wsp:val=&quot;4DD55AF9&quot;/&gt;&lt;wsp:rsid wsp:val=&quot;4DE01F17&quot;/&gt;&lt;wsp:rsid wsp:val=&quot;4DE41E08&quot;/&gt;&lt;wsp:rsid wsp:val=&quot;4DE62B7D&quot;/&gt;&lt;wsp:rsid wsp:val=&quot;4DE92B37&quot;/&gt;&lt;wsp:rsid wsp:val=&quot;4DED4F27&quot;/&gt;&lt;wsp:rsid wsp:val=&quot;4DF116A5&quot;/&gt;&lt;wsp:rsid wsp:val=&quot;4DF23CD5&quot;/&gt;&lt;wsp:rsid wsp:val=&quot;4DF31942&quot;/&gt;&lt;wsp:rsid wsp:val=&quot;4DF3402D&quot;/&gt;&lt;wsp:rsid wsp:val=&quot;4DFB1D4A&quot;/&gt;&lt;wsp:rsid wsp:val=&quot;4E044B57&quot;/&gt;&lt;wsp:rsid wsp:val=&quot;4E0C0265&quot;/&gt;&lt;wsp:rsid wsp:val=&quot;4E1478B9&quot;/&gt;&lt;wsp:rsid wsp:val=&quot;4E151AE3&quot;/&gt;&lt;wsp:rsid wsp:val=&quot;4E153FE9&quot;/&gt;&lt;wsp:rsid wsp:val=&quot;4E1637C0&quot;/&gt;&lt;wsp:rsid wsp:val=&quot;4E185DEA&quot;/&gt;&lt;wsp:rsid wsp:val=&quot;4E19677B&quot;/&gt;&lt;wsp:rsid wsp:val=&quot;4E1A266D&quot;/&gt;&lt;wsp:rsid wsp:val=&quot;4E1B2736&quot;/&gt;&lt;wsp:rsid wsp:val=&quot;4E1F164C&quot;/&gt;&lt;wsp:rsid wsp:val=&quot;4E1F23E2&quot;/&gt;&lt;wsp:rsid wsp:val=&quot;4E202668&quot;/&gt;&lt;wsp:rsid wsp:val=&quot;4E20785C&quot;/&gt;&lt;wsp:rsid wsp:val=&quot;4E244E7E&quot;/&gt;&lt;wsp:rsid wsp:val=&quot;4E264E1F&quot;/&gt;&lt;wsp:rsid wsp:val=&quot;4E284479&quot;/&gt;&lt;wsp:rsid wsp:val=&quot;4E291E77&quot;/&gt;&lt;wsp:rsid wsp:val=&quot;4E293C20&quot;/&gt;&lt;wsp:rsid wsp:val=&quot;4E294779&quot;/&gt;&lt;wsp:rsid wsp:val=&quot;4E2D5F94&quot;/&gt;&lt;wsp:rsid wsp:val=&quot;4E2E746E&quot;/&gt;&lt;wsp:rsid wsp:val=&quot;4E3075B7&quot;/&gt;&lt;wsp:rsid wsp:val=&quot;4E31749F&quot;/&gt;&lt;wsp:rsid wsp:val=&quot;4E372C0A&quot;/&gt;&lt;wsp:rsid wsp:val=&quot;4E373041&quot;/&gt;&lt;wsp:rsid wsp:val=&quot;4E383C5C&quot;/&gt;&lt;wsp:rsid wsp:val=&quot;4E396228&quot;/&gt;&lt;wsp:rsid wsp:val=&quot;4E3968C8&quot;/&gt;&lt;wsp:rsid wsp:val=&quot;4E3C3F41&quot;/&gt;&lt;wsp:rsid wsp:val=&quot;4E3E10D6&quot;/&gt;&lt;wsp:rsid wsp:val=&quot;4E40006B&quot;/&gt;&lt;wsp:rsid wsp:val=&quot;4E4065DC&quot;/&gt;&lt;wsp:rsid wsp:val=&quot;4E4071BB&quot;/&gt;&lt;wsp:rsid wsp:val=&quot;4E461EA3&quot;/&gt;&lt;wsp:rsid wsp:val=&quot;4E4F0CC6&quot;/&gt;&lt;wsp:rsid wsp:val=&quot;4E506C92&quot;/&gt;&lt;wsp:rsid wsp:val=&quot;4E542266&quot;/&gt;&lt;wsp:rsid wsp:val=&quot;4E54718C&quot;/&gt;&lt;wsp:rsid wsp:val=&quot;4E5968FB&quot;/&gt;&lt;wsp:rsid wsp:val=&quot;4E5A32F7&quot;/&gt;&lt;wsp:rsid wsp:val=&quot;4E5C70B7&quot;/&gt;&lt;wsp:rsid wsp:val=&quot;4E5E0E07&quot;/&gt;&lt;wsp:rsid wsp:val=&quot;4E62741E&quot;/&gt;&lt;wsp:rsid wsp:val=&quot;4E6506BA&quot;/&gt;&lt;wsp:rsid wsp:val=&quot;4E661525&quot;/&gt;&lt;wsp:rsid wsp:val=&quot;4E6A6E83&quot;/&gt;&lt;wsp:rsid wsp:val=&quot;4E6B16BE&quot;/&gt;&lt;wsp:rsid wsp:val=&quot;4E701997&quot;/&gt;&lt;wsp:rsid wsp:val=&quot;4E713887&quot;/&gt;&lt;wsp:rsid wsp:val=&quot;4E71779C&quot;/&gt;&lt;wsp:rsid wsp:val=&quot;4E763876&quot;/&gt;&lt;wsp:rsid wsp:val=&quot;4E776ACD&quot;/&gt;&lt;wsp:rsid wsp:val=&quot;4E7B3C5D&quot;/&gt;&lt;wsp:rsid wsp:val=&quot;4E7E1990&quot;/&gt;&lt;wsp:rsid wsp:val=&quot;4E8418AF&quot;/&gt;&lt;wsp:rsid wsp:val=&quot;4E861367&quot;/&gt;&lt;wsp:rsid wsp:val=&quot;4E8865C7&quot;/&gt;&lt;wsp:rsid wsp:val=&quot;4E8D39E3&quot;/&gt;&lt;wsp:rsid wsp:val=&quot;4E912973&quot;/&gt;&lt;wsp:rsid wsp:val=&quot;4E914F09&quot;/&gt;&lt;wsp:rsid wsp:val=&quot;4E91629F&quot;/&gt;&lt;wsp:rsid wsp:val=&quot;4E962AB9&quot;/&gt;&lt;wsp:rsid wsp:val=&quot;4E9A61C1&quot;/&gt;&lt;wsp:rsid wsp:val=&quot;4E9C6F5D&quot;/&gt;&lt;wsp:rsid wsp:val=&quot;4E9F22C5&quot;/&gt;&lt;wsp:rsid wsp:val=&quot;4E9F58FE&quot;/&gt;&lt;wsp:rsid wsp:val=&quot;4EA71B8F&quot;/&gt;&lt;wsp:rsid wsp:val=&quot;4EAE3769&quot;/&gt;&lt;wsp:rsid wsp:val=&quot;4EB75412&quot;/&gt;&lt;wsp:rsid wsp:val=&quot;4EB83E41&quot;/&gt;&lt;wsp:rsid wsp:val=&quot;4EBA51FE&quot;/&gt;&lt;wsp:rsid wsp:val=&quot;4EBB681F&quot;/&gt;&lt;wsp:rsid wsp:val=&quot;4EBD3979&quot;/&gt;&lt;wsp:rsid wsp:val=&quot;4EC20083&quot;/&gt;&lt;wsp:rsid wsp:val=&quot;4EC20F30&quot;/&gt;&lt;wsp:rsid wsp:val=&quot;4EC51B6D&quot;/&gt;&lt;wsp:rsid wsp:val=&quot;4EC65B9D&quot;/&gt;&lt;wsp:rsid wsp:val=&quot;4EC672DD&quot;/&gt;&lt;wsp:rsid wsp:val=&quot;4EC676C9&quot;/&gt;&lt;wsp:rsid wsp:val=&quot;4EC90502&quot;/&gt;&lt;wsp:rsid wsp:val=&quot;4ECA2FEF&quot;/&gt;&lt;wsp:rsid wsp:val=&quot;4ECD4A53&quot;/&gt;&lt;wsp:rsid wsp:val=&quot;4ED024C7&quot;/&gt;&lt;wsp:rsid wsp:val=&quot;4ED211F0&quot;/&gt;&lt;wsp:rsid wsp:val=&quot;4ED255B7&quot;/&gt;&lt;wsp:rsid wsp:val=&quot;4ED95B4A&quot;/&gt;&lt;wsp:rsid wsp:val=&quot;4ED968D3&quot;/&gt;&lt;wsp:rsid wsp:val=&quot;4EDF3950&quot;/&gt;&lt;wsp:rsid wsp:val=&quot;4EE01420&quot;/&gt;&lt;wsp:rsid wsp:val=&quot;4EE23BD1&quot;/&gt;&lt;wsp:rsid wsp:val=&quot;4EE67610&quot;/&gt;&lt;wsp:rsid wsp:val=&quot;4EE676BA&quot;/&gt;&lt;wsp:rsid wsp:val=&quot;4EEB446C&quot;/&gt;&lt;wsp:rsid wsp:val=&quot;4EED59E7&quot;/&gt;&lt;wsp:rsid wsp:val=&quot;4EEE7D67&quot;/&gt;&lt;wsp:rsid wsp:val=&quot;4EF05A25&quot;/&gt;&lt;wsp:rsid wsp:val=&quot;4EFE48AE&quot;/&gt;&lt;wsp:rsid wsp:val=&quot;4F005CBA&quot;/&gt;&lt;wsp:rsid wsp:val=&quot;4F0173BE&quot;/&gt;&lt;wsp:rsid wsp:val=&quot;4F04078F&quot;/&gt;&lt;wsp:rsid wsp:val=&quot;4F060344&quot;/&gt;&lt;wsp:rsid wsp:val=&quot;4F065383&quot;/&gt;&lt;wsp:rsid wsp:val=&quot;4F0A37CE&quot;/&gt;&lt;wsp:rsid wsp:val=&quot;4F0E717C&quot;/&gt;&lt;wsp:rsid wsp:val=&quot;4F110443&quot;/&gt;&lt;wsp:rsid wsp:val=&quot;4F141D52&quot;/&gt;&lt;wsp:rsid wsp:val=&quot;4F1549F5&quot;/&gt;&lt;wsp:rsid wsp:val=&quot;4F173150&quot;/&gt;&lt;wsp:rsid wsp:val=&quot;4F176CB4&quot;/&gt;&lt;wsp:rsid wsp:val=&quot;4F18765A&quot;/&gt;&lt;wsp:rsid wsp:val=&quot;4F1D22C4&quot;/&gt;&lt;wsp:rsid wsp:val=&quot;4F1D2A3F&quot;/&gt;&lt;wsp:rsid wsp:val=&quot;4F1E06E2&quot;/&gt;&lt;wsp:rsid wsp:val=&quot;4F2032D3&quot;/&gt;&lt;wsp:rsid wsp:val=&quot;4F25237C&quot;/&gt;&lt;wsp:rsid wsp:val=&quot;4F260B59&quot;/&gt;&lt;wsp:rsid wsp:val=&quot;4F27349E&quot;/&gt;&lt;wsp:rsid wsp:val=&quot;4F2A058B&quot;/&gt;&lt;wsp:rsid wsp:val=&quot;4F2C2841&quot;/&gt;&lt;wsp:rsid wsp:val=&quot;4F2C482B&quot;/&gt;&lt;wsp:rsid wsp:val=&quot;4F2C6E0E&quot;/&gt;&lt;wsp:rsid wsp:val=&quot;4F2D232B&quot;/&gt;&lt;wsp:rsid wsp:val=&quot;4F2E13A1&quot;/&gt;&lt;wsp:rsid wsp:val=&quot;4F311E5E&quot;/&gt;&lt;wsp:rsid wsp:val=&quot;4F3604CA&quot;/&gt;&lt;wsp:rsid wsp:val=&quot;4F3640C4&quot;/&gt;&lt;wsp:rsid wsp:val=&quot;4F367AE4&quot;/&gt;&lt;wsp:rsid wsp:val=&quot;4F3C4FC3&quot;/&gt;&lt;wsp:rsid wsp:val=&quot;4F410789&quot;/&gt;&lt;wsp:rsid wsp:val=&quot;4F412FFC&quot;/&gt;&lt;wsp:rsid wsp:val=&quot;4F443454&quot;/&gt;&lt;wsp:rsid wsp:val=&quot;4F450EE9&quot;/&gt;&lt;wsp:rsid wsp:val=&quot;4F4809B5&quot;/&gt;&lt;wsp:rsid wsp:val=&quot;4F4826E1&quot;/&gt;&lt;wsp:rsid wsp:val=&quot;4F494AF3&quot;/&gt;&lt;wsp:rsid wsp:val=&quot;4F4B188F&quot;/&gt;&lt;wsp:rsid wsp:val=&quot;4F4F51D4&quot;/&gt;&lt;wsp:rsid wsp:val=&quot;4F4F73D7&quot;/&gt;&lt;wsp:rsid wsp:val=&quot;4F5510FF&quot;/&gt;&lt;wsp:rsid wsp:val=&quot;4F575AC1&quot;/&gt;&lt;wsp:rsid wsp:val=&quot;4F5E6009&quot;/&gt;&lt;wsp:rsid wsp:val=&quot;4F61193A&quot;/&gt;&lt;wsp:rsid wsp:val=&quot;4F630D09&quot;/&gt;&lt;wsp:rsid wsp:val=&quot;4F675598&quot;/&gt;&lt;wsp:rsid wsp:val=&quot;4F691E6E&quot;/&gt;&lt;wsp:rsid wsp:val=&quot;4F6A76C7&quot;/&gt;&lt;wsp:rsid wsp:val=&quot;4F701F5F&quot;/&gt;&lt;wsp:rsid wsp:val=&quot;4F720DD6&quot;/&gt;&lt;wsp:rsid wsp:val=&quot;4F72139A&quot;/&gt;&lt;wsp:rsid wsp:val=&quot;4F7468E8&quot;/&gt;&lt;wsp:rsid wsp:val=&quot;4F76063A&quot;/&gt;&lt;wsp:rsid wsp:val=&quot;4F774E1F&quot;/&gt;&lt;wsp:rsid wsp:val=&quot;4F776A9D&quot;/&gt;&lt;wsp:rsid wsp:val=&quot;4F78063D&quot;/&gt;&lt;wsp:rsid wsp:val=&quot;4F7D315B&quot;/&gt;&lt;wsp:rsid wsp:val=&quot;4F813D5B&quot;/&gt;&lt;wsp:rsid wsp:val=&quot;4F865F19&quot;/&gt;&lt;wsp:rsid wsp:val=&quot;4F8C0421&quot;/&gt;&lt;wsp:rsid wsp:val=&quot;4F8C5A78&quot;/&gt;&lt;wsp:rsid wsp:val=&quot;4F8D1DA9&quot;/&gt;&lt;wsp:rsid wsp:val=&quot;4F8D67B0&quot;/&gt;&lt;wsp:rsid wsp:val=&quot;4F8E591C&quot;/&gt;&lt;wsp:rsid wsp:val=&quot;4F93162E&quot;/&gt;&lt;wsp:rsid wsp:val=&quot;4F9353DF&quot;/&gt;&lt;wsp:rsid wsp:val=&quot;4F940F35&quot;/&gt;&lt;wsp:rsid wsp:val=&quot;4F971C0F&quot;/&gt;&lt;wsp:rsid wsp:val=&quot;4F982678&quot;/&gt;&lt;wsp:rsid wsp:val=&quot;4F9969DC&quot;/&gt;&lt;wsp:rsid wsp:val=&quot;4F9A6FC9&quot;/&gt;&lt;wsp:rsid wsp:val=&quot;4F9C7A83&quot;/&gt;&lt;wsp:rsid wsp:val=&quot;4F9D21D2&quot;/&gt;&lt;wsp:rsid wsp:val=&quot;4F9F1627&quot;/&gt;&lt;wsp:rsid wsp:val=&quot;4FA111DF&quot;/&gt;&lt;wsp:rsid wsp:val=&quot;4FA41C65&quot;/&gt;&lt;wsp:rsid wsp:val=&quot;4FA8730E&quot;/&gt;&lt;wsp:rsid wsp:val=&quot;4FAA605D&quot;/&gt;&lt;wsp:rsid wsp:val=&quot;4FAF355F&quot;/&gt;&lt;wsp:rsid wsp:val=&quot;4FB95E81&quot;/&gt;&lt;wsp:rsid wsp:val=&quot;4FBB2E1C&quot;/&gt;&lt;wsp:rsid wsp:val=&quot;4FC1799F&quot;/&gt;&lt;wsp:rsid wsp:val=&quot;4FC635A3&quot;/&gt;&lt;wsp:rsid wsp:val=&quot;4FC63BB6&quot;/&gt;&lt;wsp:rsid wsp:val=&quot;4FCA2AF8&quot;/&gt;&lt;wsp:rsid wsp:val=&quot;4FCB2C4D&quot;/&gt;&lt;wsp:rsid wsp:val=&quot;4FCB6A35&quot;/&gt;&lt;wsp:rsid wsp:val=&quot;4FCC102A&quot;/&gt;&lt;wsp:rsid wsp:val=&quot;4FCD052D&quot;/&gt;&lt;wsp:rsid wsp:val=&quot;4FD0308B&quot;/&gt;&lt;wsp:rsid wsp:val=&quot;4FD06786&quot;/&gt;&lt;wsp:rsid wsp:val=&quot;4FD1233D&quot;/&gt;&lt;wsp:rsid wsp:val=&quot;4FD13ACB&quot;/&gt;&lt;wsp:rsid wsp:val=&quot;4FD2196A&quot;/&gt;&lt;wsp:rsid wsp:val=&quot;4FD30C4D&quot;/&gt;&lt;wsp:rsid wsp:val=&quot;4FD431CF&quot;/&gt;&lt;wsp:rsid wsp:val=&quot;4FD443EA&quot;/&gt;&lt;wsp:rsid wsp:val=&quot;4FD662E7&quot;/&gt;&lt;wsp:rsid wsp:val=&quot;4FD67049&quot;/&gt;&lt;wsp:rsid wsp:val=&quot;4FD84100&quot;/&gt;&lt;wsp:rsid wsp:val=&quot;4FD85A07&quot;/&gt;&lt;wsp:rsid wsp:val=&quot;4FDB6DE2&quot;/&gt;&lt;wsp:rsid wsp:val=&quot;4FDC5D41&quot;/&gt;&lt;wsp:rsid wsp:val=&quot;4FDE24B9&quot;/&gt;&lt;wsp:rsid wsp:val=&quot;4FDF7D9C&quot;/&gt;&lt;wsp:rsid wsp:val=&quot;4FE27D63&quot;/&gt;&lt;wsp:rsid wsp:val=&quot;4FE33B4A&quot;/&gt;&lt;wsp:rsid wsp:val=&quot;4FE813D0&quot;/&gt;&lt;wsp:rsid wsp:val=&quot;4FE81CC8&quot;/&gt;&lt;wsp:rsid wsp:val=&quot;4FE8202D&quot;/&gt;&lt;wsp:rsid wsp:val=&quot;4FEB6A34&quot;/&gt;&lt;wsp:rsid wsp:val=&quot;4FEF2A50&quot;/&gt;&lt;wsp:rsid wsp:val=&quot;4FFD765A&quot;/&gt;&lt;wsp:rsid wsp:val=&quot;4FFF6117&quot;/&gt;&lt;wsp:rsid wsp:val=&quot;500043C8&quot;/&gt;&lt;wsp:rsid wsp:val=&quot;50061E2C&quot;/&gt;&lt;wsp:rsid wsp:val=&quot;500D75E8&quot;/&gt;&lt;wsp:rsid wsp:val=&quot;500E34CD&quot;/&gt;&lt;wsp:rsid wsp:val=&quot;50106E41&quot;/&gt;&lt;wsp:rsid wsp:val=&quot;501163E6&quot;/&gt;&lt;wsp:rsid wsp:val=&quot;50141CB8&quot;/&gt;&lt;wsp:rsid wsp:val=&quot;501659E7&quot;/&gt;&lt;wsp:rsid wsp:val=&quot;5017628A&quot;/&gt;&lt;wsp:rsid wsp:val=&quot;5024375A&quot;/&gt;&lt;wsp:rsid wsp:val=&quot;50266529&quot;/&gt;&lt;wsp:rsid wsp:val=&quot;502C002A&quot;/&gt;&lt;wsp:rsid wsp:val=&quot;502D2665&quot;/&gt;&lt;wsp:rsid wsp:val=&quot;502E0319&quot;/&gt;&lt;wsp:rsid wsp:val=&quot;502E0B8A&quot;/&gt;&lt;wsp:rsid wsp:val=&quot;502E4A06&quot;/&gt;&lt;wsp:rsid wsp:val=&quot;50350659&quot;/&gt;&lt;wsp:rsid wsp:val=&quot;503538E8&quot;/&gt;&lt;wsp:rsid wsp:val=&quot;50365E29&quot;/&gt;&lt;wsp:rsid wsp:val=&quot;50380BA3&quot;/&gt;&lt;wsp:rsid wsp:val=&quot;50382398&quot;/&gt;&lt;wsp:rsid wsp:val=&quot;503A3930&quot;/&gt;&lt;wsp:rsid wsp:val=&quot;503C720C&quot;/&gt;&lt;wsp:rsid wsp:val=&quot;503E2372&quot;/&gt;&lt;wsp:rsid wsp:val=&quot;50433072&quot;/&gt;&lt;wsp:rsid wsp:val=&quot;50434128&quot;/&gt;&lt;wsp:rsid wsp:val=&quot;504C34EA&quot;/&gt;&lt;wsp:rsid wsp:val=&quot;504E4691&quot;/&gt;&lt;wsp:rsid wsp:val=&quot;50503086&quot;/&gt;&lt;wsp:rsid wsp:val=&quot;505031E9&quot;/&gt;&lt;wsp:rsid wsp:val=&quot;50504874&quot;/&gt;&lt;wsp:rsid wsp:val=&quot;50576348&quot;/&gt;&lt;wsp:rsid wsp:val=&quot;5059480B&quot;/&gt;&lt;wsp:rsid wsp:val=&quot;505A6FEC&quot;/&gt;&lt;wsp:rsid wsp:val=&quot;50615604&quot;/&gt;&lt;wsp:rsid wsp:val=&quot;50620A10&quot;/&gt;&lt;wsp:rsid wsp:val=&quot;506244FF&quot;/&gt;&lt;wsp:rsid wsp:val=&quot;506575AC&quot;/&gt;&lt;wsp:rsid wsp:val=&quot;506631BC&quot;/&gt;&lt;wsp:rsid wsp:val=&quot;506816F6&quot;/&gt;&lt;wsp:rsid wsp:val=&quot;50683F8F&quot;/&gt;&lt;wsp:rsid wsp:val=&quot;506A1F47&quot;/&gt;&lt;wsp:rsid wsp:val=&quot;506A68EF&quot;/&gt;&lt;wsp:rsid wsp:val=&quot;50714A62&quot;/&gt;&lt;wsp:rsid wsp:val=&quot;50763456&quot;/&gt;&lt;wsp:rsid wsp:val=&quot;50764581&quot;/&gt;&lt;wsp:rsid wsp:val=&quot;507B6E4D&quot;/&gt;&lt;wsp:rsid wsp:val=&quot;507C10B2&quot;/&gt;&lt;wsp:rsid wsp:val=&quot;507C15DB&quot;/&gt;&lt;wsp:rsid wsp:val=&quot;50803001&quot;/&gt;&lt;wsp:rsid wsp:val=&quot;508155C8&quot;/&gt;&lt;wsp:rsid wsp:val=&quot;50846866&quot;/&gt;&lt;wsp:rsid wsp:val=&quot;5087585D&quot;/&gt;&lt;wsp:rsid wsp:val=&quot;508B2F3F&quot;/&gt;&lt;wsp:rsid wsp:val=&quot;508C5943&quot;/&gt;&lt;wsp:rsid wsp:val=&quot;508E24F0&quot;/&gt;&lt;wsp:rsid wsp:val=&quot;509069AE&quot;/&gt;&lt;wsp:rsid wsp:val=&quot;509971EA&quot;/&gt;&lt;wsp:rsid wsp:val=&quot;509E2273&quot;/&gt;&lt;wsp:rsid wsp:val=&quot;50A0728B&quot;/&gt;&lt;wsp:rsid wsp:val=&quot;50A6679A&quot;/&gt;&lt;wsp:rsid wsp:val=&quot;50AB3D90&quot;/&gt;&lt;wsp:rsid wsp:val=&quot;50B62546&quot;/&gt;&lt;wsp:rsid wsp:val=&quot;50B6541D&quot;/&gt;&lt;wsp:rsid wsp:val=&quot;50B84304&quot;/&gt;&lt;wsp:rsid wsp:val=&quot;50BE0A42&quot;/&gt;&lt;wsp:rsid wsp:val=&quot;50BE210A&quot;/&gt;&lt;wsp:rsid wsp:val=&quot;50C44D97&quot;/&gt;&lt;wsp:rsid wsp:val=&quot;50C45DF8&quot;/&gt;&lt;wsp:rsid wsp:val=&quot;50C63FEE&quot;/&gt;&lt;wsp:rsid wsp:val=&quot;50C725F5&quot;/&gt;&lt;wsp:rsid wsp:val=&quot;50C756F4&quot;/&gt;&lt;wsp:rsid wsp:val=&quot;50C84D9F&quot;/&gt;&lt;wsp:rsid wsp:val=&quot;50C90045&quot;/&gt;&lt;wsp:rsid wsp:val=&quot;50CA0D87&quot;/&gt;&lt;wsp:rsid wsp:val=&quot;50CB7EC5&quot;/&gt;&lt;wsp:rsid wsp:val=&quot;50CC6EF4&quot;/&gt;&lt;wsp:rsid wsp:val=&quot;50CE6E9F&quot;/&gt;&lt;wsp:rsid wsp:val=&quot;50D31350&quot;/&gt;&lt;wsp:rsid wsp:val=&quot;50D33B8F&quot;/&gt;&lt;wsp:rsid wsp:val=&quot;50D57AD0&quot;/&gt;&lt;wsp:rsid wsp:val=&quot;50D62AF8&quot;/&gt;&lt;wsp:rsid wsp:val=&quot;50D679AD&quot;/&gt;&lt;wsp:rsid wsp:val=&quot;50D76D56&quot;/&gt;&lt;wsp:rsid wsp:val=&quot;50DE0713&quot;/&gt;&lt;wsp:rsid wsp:val=&quot;50E063F0&quot;/&gt;&lt;wsp:rsid wsp:val=&quot;50E136FB&quot;/&gt;&lt;wsp:rsid wsp:val=&quot;50E452B7&quot;/&gt;&lt;wsp:rsid wsp:val=&quot;50E60797&quot;/&gt;&lt;wsp:rsid wsp:val=&quot;50E62870&quot;/&gt;&lt;wsp:rsid wsp:val=&quot;50E63027&quot;/&gt;&lt;wsp:rsid wsp:val=&quot;50E7054A&quot;/&gt;&lt;wsp:rsid wsp:val=&quot;50E7669E&quot;/&gt;&lt;wsp:rsid wsp:val=&quot;50EB2870&quot;/&gt;&lt;wsp:rsid wsp:val=&quot;50EB3EE3&quot;/&gt;&lt;wsp:rsid wsp:val=&quot;50ED7284&quot;/&gt;&lt;wsp:rsid wsp:val=&quot;50F83F42&quot;/&gt;&lt;wsp:rsid wsp:val=&quot;50FA7456&quot;/&gt;&lt;wsp:rsid wsp:val=&quot;50FB2C9F&quot;/&gt;&lt;wsp:rsid wsp:val=&quot;50FC3A09&quot;/&gt;&lt;wsp:rsid wsp:val=&quot;50FC6971&quot;/&gt;&lt;wsp:rsid wsp:val=&quot;510119C3&quot;/&gt;&lt;wsp:rsid wsp:val=&quot;51015697&quot;/&gt;&lt;wsp:rsid wsp:val=&quot;51026E77&quot;/&gt;&lt;wsp:rsid wsp:val=&quot;510953C4&quot;/&gt;&lt;wsp:rsid wsp:val=&quot;510E23D4&quot;/&gt;&lt;wsp:rsid wsp:val=&quot;510F375B&quot;/&gt;&lt;wsp:rsid wsp:val=&quot;51104237&quot;/&gt;&lt;wsp:rsid wsp:val=&quot;5113124D&quot;/&gt;&lt;wsp:rsid wsp:val=&quot;511418E5&quot;/&gt;&lt;wsp:rsid wsp:val=&quot;5117233C&quot;/&gt;&lt;wsp:rsid wsp:val=&quot;511813B8&quot;/&gt;&lt;wsp:rsid wsp:val=&quot;5119780C&quot;/&gt;&lt;wsp:rsid wsp:val=&quot;511A26D0&quot;/&gt;&lt;wsp:rsid wsp:val=&quot;511D4742&quot;/&gt;&lt;wsp:rsid wsp:val=&quot;51200B4C&quot;/&gt;&lt;wsp:rsid wsp:val=&quot;51227E70&quot;/&gt;&lt;wsp:rsid wsp:val=&quot;512744BA&quot;/&gt;&lt;wsp:rsid wsp:val=&quot;512B3703&quot;/&gt;&lt;wsp:rsid wsp:val=&quot;512B66C0&quot;/&gt;&lt;wsp:rsid wsp:val=&quot;512C4EF4&quot;/&gt;&lt;wsp:rsid wsp:val=&quot;512D2E03&quot;/&gt;&lt;wsp:rsid wsp:val=&quot;51306D31&quot;/&gt;&lt;wsp:rsid wsp:val=&quot;51333C41&quot;/&gt;&lt;wsp:rsid wsp:val=&quot;51371002&quot;/&gt;&lt;wsp:rsid wsp:val=&quot;51384DA8&quot;/&gt;&lt;wsp:rsid wsp:val=&quot;513B42C9&quot;/&gt;&lt;wsp:rsid wsp:val=&quot;513E53A5&quot;/&gt;&lt;wsp:rsid wsp:val=&quot;51400257&quot;/&gt;&lt;wsp:rsid wsp:val=&quot;51470C1F&quot;/&gt;&lt;wsp:rsid wsp:val=&quot;514728B2&quot;/&gt;&lt;wsp:rsid wsp:val=&quot;514B4C66&quot;/&gt;&lt;wsp:rsid wsp:val=&quot;515B12C4&quot;/&gt;&lt;wsp:rsid wsp:val=&quot;5163103A&quot;/&gt;&lt;wsp:rsid wsp:val=&quot;51634CDF&quot;/&gt;&lt;wsp:rsid wsp:val=&quot;51674D36&quot;/&gt;&lt;wsp:rsid wsp:val=&quot;516A1AA2&quot;/&gt;&lt;wsp:rsid wsp:val=&quot;516B7170&quot;/&gt;&lt;wsp:rsid wsp:val=&quot;516D15F5&quot;/&gt;&lt;wsp:rsid wsp:val=&quot;516D6222&quot;/&gt;&lt;wsp:rsid wsp:val=&quot;516E5CA6&quot;/&gt;&lt;wsp:rsid wsp:val=&quot;516E7C50&quot;/&gt;&lt;wsp:rsid wsp:val=&quot;516F4147&quot;/&gt;&lt;wsp:rsid wsp:val=&quot;517049B4&quot;/&gt;&lt;wsp:rsid wsp:val=&quot;51751348&quot;/&gt;&lt;wsp:rsid wsp:val=&quot;51776C9D&quot;/&gt;&lt;wsp:rsid wsp:val=&quot;517B4803&quot;/&gt;&lt;wsp:rsid wsp:val=&quot;517C5E60&quot;/&gt;&lt;wsp:rsid wsp:val=&quot;517D7133&quot;/&gt;&lt;wsp:rsid wsp:val=&quot;5186168E&quot;/&gt;&lt;wsp:rsid wsp:val=&quot;51876E7C&quot;/&gt;&lt;wsp:rsid wsp:val=&quot;5189080B&quot;/&gt;&lt;wsp:rsid wsp:val=&quot;518B61ED&quot;/&gt;&lt;wsp:rsid wsp:val=&quot;519A59E7&quot;/&gt;&lt;wsp:rsid wsp:val=&quot;519B04D6&quot;/&gt;&lt;wsp:rsid wsp:val=&quot;519D4DE8&quot;/&gt;&lt;wsp:rsid wsp:val=&quot;51A01E20&quot;/&gt;&lt;wsp:rsid wsp:val=&quot;51A03B25&quot;/&gt;&lt;wsp:rsid wsp:val=&quot;51A114CA&quot;/&gt;&lt;wsp:rsid wsp:val=&quot;51A6446B&quot;/&gt;&lt;wsp:rsid wsp:val=&quot;51A90B8F&quot;/&gt;&lt;wsp:rsid wsp:val=&quot;51AA2732&quot;/&gt;&lt;wsp:rsid wsp:val=&quot;51AB4F3E&quot;/&gt;&lt;wsp:rsid wsp:val=&quot;51AD41CC&quot;/&gt;&lt;wsp:rsid wsp:val=&quot;51AD4453&quot;/&gt;&lt;wsp:rsid wsp:val=&quot;51AE1D31&quot;/&gt;&lt;wsp:rsid wsp:val=&quot;51AE58B9&quot;/&gt;&lt;wsp:rsid wsp:val=&quot;51B0660F&quot;/&gt;&lt;wsp:rsid wsp:val=&quot;51B131D4&quot;/&gt;&lt;wsp:rsid wsp:val=&quot;51B16B52&quot;/&gt;&lt;wsp:rsid wsp:val=&quot;51B16B5B&quot;/&gt;&lt;wsp:rsid wsp:val=&quot;51B648F8&quot;/&gt;&lt;wsp:rsid wsp:val=&quot;51B72F6C&quot;/&gt;&lt;wsp:rsid wsp:val=&quot;51B96F71&quot;/&gt;&lt;wsp:rsid wsp:val=&quot;51BA3863&quot;/&gt;&lt;wsp:rsid wsp:val=&quot;51BA46DA&quot;/&gt;&lt;wsp:rsid wsp:val=&quot;51BE5AC9&quot;/&gt;&lt;wsp:rsid wsp:val=&quot;51C01302&quot;/&gt;&lt;wsp:rsid wsp:val=&quot;51C6545B&quot;/&gt;&lt;wsp:rsid wsp:val=&quot;51C71E2D&quot;/&gt;&lt;wsp:rsid wsp:val=&quot;51CE3682&quot;/&gt;&lt;wsp:rsid wsp:val=&quot;51CF2BF1&quot;/&gt;&lt;wsp:rsid wsp:val=&quot;51D06416&quot;/&gt;&lt;wsp:rsid wsp:val=&quot;51D47DC1&quot;/&gt;&lt;wsp:rsid wsp:val=&quot;51D6679B&quot;/&gt;&lt;wsp:rsid wsp:val=&quot;51DA61F2&quot;/&gt;&lt;wsp:rsid wsp:val=&quot;51DE69CF&quot;/&gt;&lt;wsp:rsid wsp:val=&quot;51E335CD&quot;/&gt;&lt;wsp:rsid wsp:val=&quot;51E409BE&quot;/&gt;&lt;wsp:rsid wsp:val=&quot;51E4331E&quot;/&gt;&lt;wsp:rsid wsp:val=&quot;51E7385C&quot;/&gt;&lt;wsp:rsid wsp:val=&quot;51EE2200&quot;/&gt;&lt;wsp:rsid wsp:val=&quot;51F206CA&quot;/&gt;&lt;wsp:rsid wsp:val=&quot;51F21AA3&quot;/&gt;&lt;wsp:rsid wsp:val=&quot;51F52062&quot;/&gt;&lt;wsp:rsid wsp:val=&quot;51F61DAE&quot;/&gt;&lt;wsp:rsid wsp:val=&quot;51F74438&quot;/&gt;&lt;wsp:rsid wsp:val=&quot;51F8504A&quot;/&gt;&lt;wsp:rsid wsp:val=&quot;51FB1ECF&quot;/&gt;&lt;wsp:rsid wsp:val=&quot;51FF0713&quot;/&gt;&lt;wsp:rsid wsp:val=&quot;5202235A&quot;/&gt;&lt;wsp:rsid wsp:val=&quot;52035EA3&quot;/&gt;&lt;wsp:rsid wsp:val=&quot;520500B3&quot;/&gt;&lt;wsp:rsid wsp:val=&quot;520913E8&quot;/&gt;&lt;wsp:rsid wsp:val=&quot;520A1AB1&quot;/&gt;&lt;wsp:rsid wsp:val=&quot;520B57B0&quot;/&gt;&lt;wsp:rsid wsp:val=&quot;520B7A44&quot;/&gt;&lt;wsp:rsid wsp:val=&quot;52137EDE&quot;/&gt;&lt;wsp:rsid wsp:val=&quot;52141105&quot;/&gt;&lt;wsp:rsid wsp:val=&quot;521548B0&quot;/&gt;&lt;wsp:rsid wsp:val=&quot;52172AFB&quot;/&gt;&lt;wsp:rsid wsp:val=&quot;52173442&quot;/&gt;&lt;wsp:rsid wsp:val=&quot;521A7851&quot;/&gt;&lt;wsp:rsid wsp:val=&quot;521D41ED&quot;/&gt;&lt;wsp:rsid wsp:val=&quot;5221723D&quot;/&gt;&lt;wsp:rsid wsp:val=&quot;522578FC&quot;/&gt;&lt;wsp:rsid wsp:val=&quot;522B7584&quot;/&gt;&lt;wsp:rsid wsp:val=&quot;522F6E16&quot;/&gt;&lt;wsp:rsid wsp:val=&quot;52303AC9&quot;/&gt;&lt;wsp:rsid wsp:val=&quot;52305F3E&quot;/&gt;&lt;wsp:rsid wsp:val=&quot;5232280C&quot;/&gt;&lt;wsp:rsid wsp:val=&quot;52327286&quot;/&gt;&lt;wsp:rsid wsp:val=&quot;52345ECC&quot;/&gt;&lt;wsp:rsid wsp:val=&quot;52361D48&quot;/&gt;&lt;wsp:rsid wsp:val=&quot;52377B90&quot;/&gt;&lt;wsp:rsid wsp:val=&quot;523A0C68&quot;/&gt;&lt;wsp:rsid wsp:val=&quot;523B5248&quot;/&gt;&lt;wsp:rsid wsp:val=&quot;523C1ED1&quot;/&gt;&lt;wsp:rsid wsp:val=&quot;52401C20&quot;/&gt;&lt;wsp:rsid wsp:val=&quot;524704B1&quot;/&gt;&lt;wsp:rsid wsp:val=&quot;52480BEE&quot;/&gt;&lt;wsp:rsid wsp:val=&quot;52480F05&quot;/&gt;&lt;wsp:rsid wsp:val=&quot;52496CEC&quot;/&gt;&lt;wsp:rsid wsp:val=&quot;524C42DB&quot;/&gt;&lt;wsp:rsid wsp:val=&quot;524D7E8E&quot;/&gt;&lt;wsp:rsid wsp:val=&quot;524F219A&quot;/&gt;&lt;wsp:rsid wsp:val=&quot;52504315&quot;/&gt;&lt;wsp:rsid wsp:val=&quot;52552B18&quot;/&gt;&lt;wsp:rsid wsp:val=&quot;5259398E&quot;/&gt;&lt;wsp:rsid wsp:val=&quot;525A08CE&quot;/&gt;&lt;wsp:rsid wsp:val=&quot;525C6546&quot;/&gt;&lt;wsp:rsid wsp:val=&quot;525F2110&quot;/&gt;&lt;wsp:rsid wsp:val=&quot;5261429B&quot;/&gt;&lt;wsp:rsid wsp:val=&quot;52681F26&quot;/&gt;&lt;wsp:rsid wsp:val=&quot;52687655&quot;/&gt;&lt;wsp:rsid wsp:val=&quot;526B6014&quot;/&gt;&lt;wsp:rsid wsp:val=&quot;526C21F0&quot;/&gt;&lt;wsp:rsid wsp:val=&quot;526D0434&quot;/&gt;&lt;wsp:rsid wsp:val=&quot;526E321B&quot;/&gt;&lt;wsp:rsid wsp:val=&quot;526F64B1&quot;/&gt;&lt;wsp:rsid wsp:val=&quot;527606F2&quot;/&gt;&lt;wsp:rsid wsp:val=&quot;527735C6&quot;/&gt;&lt;wsp:rsid wsp:val=&quot;5277399A&quot;/&gt;&lt;wsp:rsid wsp:val=&quot;52790868&quot;/&gt;&lt;wsp:rsid wsp:val=&quot;527C77DE&quot;/&gt;&lt;wsp:rsid wsp:val=&quot;527D4023&quot;/&gt;&lt;wsp:rsid wsp:val=&quot;527F7FD8&quot;/&gt;&lt;wsp:rsid wsp:val=&quot;528133FD&quot;/&gt;&lt;wsp:rsid wsp:val=&quot;528176A4&quot;/&gt;&lt;wsp:rsid wsp:val=&quot;52850D32&quot;/&gt;&lt;wsp:rsid wsp:val=&quot;52902616&quot;/&gt;&lt;wsp:rsid wsp:val=&quot;52927D0F&quot;/&gt;&lt;wsp:rsid wsp:val=&quot;529478EA&quot;/&gt;&lt;wsp:rsid wsp:val=&quot;52951D80&quot;/&gt;&lt;wsp:rsid wsp:val=&quot;529E2474&quot;/&gt;&lt;wsp:rsid wsp:val=&quot;52A66EE2&quot;/&gt;&lt;wsp:rsid wsp:val=&quot;52A72DFF&quot;/&gt;&lt;wsp:rsid wsp:val=&quot;52A82186&quot;/&gt;&lt;wsp:rsid wsp:val=&quot;52AA75B4&quot;/&gt;&lt;wsp:rsid wsp:val=&quot;52B15CD9&quot;/&gt;&lt;wsp:rsid wsp:val=&quot;52B371EF&quot;/&gt;&lt;wsp:rsid wsp:val=&quot;52B46398&quot;/&gt;&lt;wsp:rsid wsp:val=&quot;52B959E3&quot;/&gt;&lt;wsp:rsid wsp:val=&quot;52BA00E3&quot;/&gt;&lt;wsp:rsid wsp:val=&quot;52CB5968&quot;/&gt;&lt;wsp:rsid wsp:val=&quot;52CC7E20&quot;/&gt;&lt;wsp:rsid wsp:val=&quot;52CD27E1&quot;/&gt;&lt;wsp:rsid wsp:val=&quot;52CD7F6A&quot;/&gt;&lt;wsp:rsid wsp:val=&quot;52D63C78&quot;/&gt;&lt;wsp:rsid wsp:val=&quot;52D668D0&quot;/&gt;&lt;wsp:rsid wsp:val=&quot;52D763F1&quot;/&gt;&lt;wsp:rsid wsp:val=&quot;52D76796&quot;/&gt;&lt;wsp:rsid wsp:val=&quot;52D779EC&quot;/&gt;&lt;wsp:rsid wsp:val=&quot;52DA4D23&quot;/&gt;&lt;wsp:rsid wsp:val=&quot;52DB6134&quot;/&gt;&lt;wsp:rsid wsp:val=&quot;52DE2529&quot;/&gt;&lt;wsp:rsid wsp:val=&quot;52DE5901&quot;/&gt;&lt;wsp:rsid wsp:val=&quot;52E30EC1&quot;/&gt;&lt;wsp:rsid wsp:val=&quot;52E6259C&quot;/&gt;&lt;wsp:rsid wsp:val=&quot;52E90A90&quot;/&gt;&lt;wsp:rsid wsp:val=&quot;52E91A95&quot;/&gt;&lt;wsp:rsid wsp:val=&quot;52EB37BF&quot;/&gt;&lt;wsp:rsid wsp:val=&quot;52EE657A&quot;/&gt;&lt;wsp:rsid wsp:val=&quot;52F22D93&quot;/&gt;&lt;wsp:rsid wsp:val=&quot;52F85753&quot;/&gt;&lt;wsp:rsid wsp:val=&quot;52FA3F3C&quot;/&gt;&lt;wsp:rsid wsp:val=&quot;52FC1473&quot;/&gt;&lt;wsp:rsid wsp:val=&quot;52FF1915&quot;/&gt;&lt;wsp:rsid wsp:val=&quot;530279FB&quot;/&gt;&lt;wsp:rsid wsp:val=&quot;5308585D&quot;/&gt;&lt;wsp:rsid wsp:val=&quot;530A54A8&quot;/&gt;&lt;wsp:rsid wsp:val=&quot;530D6B90&quot;/&gt;&lt;wsp:rsid wsp:val=&quot;530E0072&quot;/&gt;&lt;wsp:rsid wsp:val=&quot;530F12AD&quot;/&gt;&lt;wsp:rsid wsp:val=&quot;531156A3&quot;/&gt;&lt;wsp:rsid wsp:val=&quot;53127757&quot;/&gt;&lt;wsp:rsid wsp:val=&quot;531510D6&quot;/&gt;&lt;wsp:rsid wsp:val=&quot;53165B71&quot;/&gt;&lt;wsp:rsid wsp:val=&quot;53192A5F&quot;/&gt;&lt;wsp:rsid wsp:val=&quot;531A295B&quot;/&gt;&lt;wsp:rsid wsp:val=&quot;531B3215&quot;/&gt;&lt;wsp:rsid wsp:val=&quot;531E0B8E&quot;/&gt;&lt;wsp:rsid wsp:val=&quot;531E0F06&quot;/&gt;&lt;wsp:rsid wsp:val=&quot;531E5459&quot;/&gt;&lt;wsp:rsid wsp:val=&quot;531F32DD&quot;/&gt;&lt;wsp:rsid wsp:val=&quot;53203B0E&quot;/&gt;&lt;wsp:rsid wsp:val=&quot;53244D59&quot;/&gt;&lt;wsp:rsid wsp:val=&quot;53276D74&quot;/&gt;&lt;wsp:rsid wsp:val=&quot;532E77CD&quot;/&gt;&lt;wsp:rsid wsp:val=&quot;53320581&quot;/&gt;&lt;wsp:rsid wsp:val=&quot;533333A1&quot;/&gt;&lt;wsp:rsid wsp:val=&quot;533352D7&quot;/&gt;&lt;wsp:rsid wsp:val=&quot;533D0B9D&quot;/&gt;&lt;wsp:rsid wsp:val=&quot;533D75C0&quot;/&gt;&lt;wsp:rsid wsp:val=&quot;534073DC&quot;/&gt;&lt;wsp:rsid wsp:val=&quot;534122DF&quot;/&gt;&lt;wsp:rsid wsp:val=&quot;53441175&quot;/&gt;&lt;wsp:rsid wsp:val=&quot;53487B81&quot;/&gt;&lt;wsp:rsid wsp:val=&quot;534E0675&quot;/&gt;&lt;wsp:rsid wsp:val=&quot;534F0339&quot;/&gt;&lt;wsp:rsid wsp:val=&quot;535C0068&quot;/&gt;&lt;wsp:rsid wsp:val=&quot;535C07DB&quot;/&gt;&lt;wsp:rsid wsp:val=&quot;535C59BF&quot;/&gt;&lt;wsp:rsid wsp:val=&quot;535D0F7B&quot;/&gt;&lt;wsp:rsid wsp:val=&quot;535F4BB4&quot;/&gt;&lt;wsp:rsid wsp:val=&quot;53617D92&quot;/&gt;&lt;wsp:rsid wsp:val=&quot;536346F5&quot;/&gt;&lt;wsp:rsid wsp:val=&quot;5367041F&quot;/&gt;&lt;wsp:rsid wsp:val=&quot;536E2E4D&quot;/&gt;&lt;wsp:rsid wsp:val=&quot;536E3FF8&quot;/&gt;&lt;wsp:rsid wsp:val=&quot;53724626&quot;/&gt;&lt;wsp:rsid wsp:val=&quot;53737DF0&quot;/&gt;&lt;wsp:rsid wsp:val=&quot;537D15A6&quot;/&gt;&lt;wsp:rsid wsp:val=&quot;537F6156&quot;/&gt;&lt;wsp:rsid wsp:val=&quot;53813503&quot;/&gt;&lt;wsp:rsid wsp:val=&quot;5384193C&quot;/&gt;&lt;wsp:rsid wsp:val=&quot;53883D05&quot;/&gt;&lt;wsp:rsid wsp:val=&quot;538950D3&quot;/&gt;&lt;wsp:rsid wsp:val=&quot;5389538E&quot;/&gt;&lt;wsp:rsid wsp:val=&quot;538C7CD9&quot;/&gt;&lt;wsp:rsid wsp:val=&quot;538D09EB&quot;/&gt;&lt;wsp:rsid wsp:val=&quot;538E116E&quot;/&gt;&lt;wsp:rsid wsp:val=&quot;538E7BDF&quot;/&gt;&lt;wsp:rsid wsp:val=&quot;53915BD7&quot;/&gt;&lt;wsp:rsid wsp:val=&quot;53935350&quot;/&gt;&lt;wsp:rsid wsp:val=&quot;53937F38&quot;/&gt;&lt;wsp:rsid wsp:val=&quot;53974229&quot;/&gt;&lt;wsp:rsid wsp:val=&quot;539B0B94&quot;/&gt;&lt;wsp:rsid wsp:val=&quot;539D7E0F&quot;/&gt;&lt;wsp:rsid wsp:val=&quot;539F1989&quot;/&gt;&lt;wsp:rsid wsp:val=&quot;53A16FA9&quot;/&gt;&lt;wsp:rsid wsp:val=&quot;53AB3ADB&quot;/&gt;&lt;wsp:rsid wsp:val=&quot;53B05CBD&quot;/&gt;&lt;wsp:rsid wsp:val=&quot;53B31959&quot;/&gt;&lt;wsp:rsid wsp:val=&quot;53B349F1&quot;/&gt;&lt;wsp:rsid wsp:val=&quot;53B37D42&quot;/&gt;&lt;wsp:rsid wsp:val=&quot;53B85879&quot;/&gt;&lt;wsp:rsid wsp:val=&quot;53BE6C41&quot;/&gt;&lt;wsp:rsid wsp:val=&quot;53BF69FC&quot;/&gt;&lt;wsp:rsid wsp:val=&quot;53C1258E&quot;/&gt;&lt;wsp:rsid wsp:val=&quot;53C23D22&quot;/&gt;&lt;wsp:rsid wsp:val=&quot;53C27B61&quot;/&gt;&lt;wsp:rsid wsp:val=&quot;53C41B7E&quot;/&gt;&lt;wsp:rsid wsp:val=&quot;53C657B6&quot;/&gt;&lt;wsp:rsid wsp:val=&quot;53C80C30&quot;/&gt;&lt;wsp:rsid wsp:val=&quot;53C837B8&quot;/&gt;&lt;wsp:rsid wsp:val=&quot;53D17016&quot;/&gt;&lt;wsp:rsid wsp:val=&quot;53D636D2&quot;/&gt;&lt;wsp:rsid wsp:val=&quot;53DA3C02&quot;/&gt;&lt;wsp:rsid wsp:val=&quot;53DB7A4C&quot;/&gt;&lt;wsp:rsid wsp:val=&quot;53E04AE4&quot;/&gt;&lt;wsp:rsid wsp:val=&quot;53E12625&quot;/&gt;&lt;wsp:rsid wsp:val=&quot;53E23636&quot;/&gt;&lt;wsp:rsid wsp:val=&quot;53E30BBD&quot;/&gt;&lt;wsp:rsid wsp:val=&quot;53E41AF3&quot;/&gt;&lt;wsp:rsid wsp:val=&quot;53E65AF0&quot;/&gt;&lt;wsp:rsid wsp:val=&quot;53EB3C64&quot;/&gt;&lt;wsp:rsid wsp:val=&quot;53EB4B17&quot;/&gt;&lt;wsp:rsid wsp:val=&quot;53EF1A9A&quot;/&gt;&lt;wsp:rsid wsp:val=&quot;53EF6C0B&quot;/&gt;&lt;wsp:rsid wsp:val=&quot;53F03043&quot;/&gt;&lt;wsp:rsid wsp:val=&quot;53F07E12&quot;/&gt;&lt;wsp:rsid wsp:val=&quot;53F41AB8&quot;/&gt;&lt;wsp:rsid wsp:val=&quot;53FB789D&quot;/&gt;&lt;wsp:rsid wsp:val=&quot;53FC2308&quot;/&gt;&lt;wsp:rsid wsp:val=&quot;53FC2AED&quot;/&gt;&lt;wsp:rsid wsp:val=&quot;53FD6DD3&quot;/&gt;&lt;wsp:rsid wsp:val=&quot;53FF4738&quot;/&gt;&lt;wsp:rsid wsp:val=&quot;54046065&quot;/&gt;&lt;wsp:rsid wsp:val=&quot;5409158D&quot;/&gt;&lt;wsp:rsid wsp:val=&quot;540B168F&quot;/&gt;&lt;wsp:rsid wsp:val=&quot;541211B0&quot;/&gt;&lt;wsp:rsid wsp:val=&quot;54157943&quot;/&gt;&lt;wsp:rsid wsp:val=&quot;5417182C&quot;/&gt;&lt;wsp:rsid wsp:val=&quot;541C79D5&quot;/&gt;&lt;wsp:rsid wsp:val=&quot;541D600C&quot;/&gt;&lt;wsp:rsid wsp:val=&quot;54266E50&quot;/&gt;&lt;wsp:rsid wsp:val=&quot;5428185E&quot;/&gt;&lt;wsp:rsid wsp:val=&quot;542B1FD1&quot;/&gt;&lt;wsp:rsid wsp:val=&quot;54357ADF&quot;/&gt;&lt;wsp:rsid wsp:val=&quot;543B6687&quot;/&gt;&lt;wsp:rsid wsp:val=&quot;544176EE&quot;/&gt;&lt;wsp:rsid wsp:val=&quot;544220F6&quot;/&gt;&lt;wsp:rsid wsp:val=&quot;54450608&quot;/&gt;&lt;wsp:rsid wsp:val=&quot;54485996&quot;/&gt;&lt;wsp:rsid wsp:val=&quot;544A28A9&quot;/&gt;&lt;wsp:rsid wsp:val=&quot;544B427A&quot;/&gt;&lt;wsp:rsid wsp:val=&quot;544B7EFE&quot;/&gt;&lt;wsp:rsid wsp:val=&quot;544F1ACE&quot;/&gt;&lt;wsp:rsid wsp:val=&quot;545176DF&quot;/&gt;&lt;wsp:rsid wsp:val=&quot;545231B4&quot;/&gt;&lt;wsp:rsid wsp:val=&quot;545777CC&quot;/&gt;&lt;wsp:rsid wsp:val=&quot;545A223B&quot;/&gt;&lt;wsp:rsid wsp:val=&quot;545A41B6&quot;/&gt;&lt;wsp:rsid wsp:val=&quot;545C588A&quot;/&gt;&lt;wsp:rsid wsp:val=&quot;545D1D06&quot;/&gt;&lt;wsp:rsid wsp:val=&quot;545D4DD4&quot;/&gt;&lt;wsp:rsid wsp:val=&quot;545D7124&quot;/&gt;&lt;wsp:rsid wsp:val=&quot;545F79BD&quot;/&gt;&lt;wsp:rsid wsp:val=&quot;54631CF1&quot;/&gt;&lt;wsp:rsid wsp:val=&quot;54651EAE&quot;/&gt;&lt;wsp:rsid wsp:val=&quot;54675A36&quot;/&gt;&lt;wsp:rsid wsp:val=&quot;5467663D&quot;/&gt;&lt;wsp:rsid wsp:val=&quot;54691C93&quot;/&gt;&lt;wsp:rsid wsp:val=&quot;546B3B5B&quot;/&gt;&lt;wsp:rsid wsp:val=&quot;546F7B3B&quot;/&gt;&lt;wsp:rsid wsp:val=&quot;5474509F&quot;/&gt;&lt;wsp:rsid wsp:val=&quot;54753469&quot;/&gt;&lt;wsp:rsid wsp:val=&quot;5475474C&quot;/&gt;&lt;wsp:rsid wsp:val=&quot;5478493E&quot;/&gt;&lt;wsp:rsid wsp:val=&quot;547907A6&quot;/&gt;&lt;wsp:rsid wsp:val=&quot;54790EB7&quot;/&gt;&lt;wsp:rsid wsp:val=&quot;548B0184&quot;/&gt;&lt;wsp:rsid wsp:val=&quot;548D1AB8&quot;/&gt;&lt;wsp:rsid wsp:val=&quot;548D433B&quot;/&gt;&lt;wsp:rsid wsp:val=&quot;548E3243&quot;/&gt;&lt;wsp:rsid wsp:val=&quot;548E4157&quot;/&gt;&lt;wsp:rsid wsp:val=&quot;54905C42&quot;/&gt;&lt;wsp:rsid wsp:val=&quot;54921CE5&quot;/&gt;&lt;wsp:rsid wsp:val=&quot;5492782A&quot;/&gt;&lt;wsp:rsid wsp:val=&quot;54934FFB&quot;/&gt;&lt;wsp:rsid wsp:val=&quot;549558C9&quot;/&gt;&lt;wsp:rsid wsp:val=&quot;5497656D&quot;/&gt;&lt;wsp:rsid wsp:val=&quot;549A5D5B&quot;/&gt;&lt;wsp:rsid wsp:val=&quot;549C4B4C&quot;/&gt;&lt;wsp:rsid wsp:val=&quot;549F370D&quot;/&gt;&lt;wsp:rsid wsp:val=&quot;54A35B63&quot;/&gt;&lt;wsp:rsid wsp:val=&quot;54A713C2&quot;/&gt;&lt;wsp:rsid wsp:val=&quot;54A90D92&quot;/&gt;&lt;wsp:rsid wsp:val=&quot;54A94E11&quot;/&gt;&lt;wsp:rsid wsp:val=&quot;54AA2E0A&quot;/&gt;&lt;wsp:rsid wsp:val=&quot;54AD1ADC&quot;/&gt;&lt;wsp:rsid wsp:val=&quot;54B01393&quot;/&gt;&lt;wsp:rsid wsp:val=&quot;54B30A8B&quot;/&gt;&lt;wsp:rsid wsp:val=&quot;54B57F74&quot;/&gt;&lt;wsp:rsid wsp:val=&quot;54B70638&quot;/&gt;&lt;wsp:rsid wsp:val=&quot;54B76E29&quot;/&gt;&lt;wsp:rsid wsp:val=&quot;54C15BFB&quot;/&gt;&lt;wsp:rsid wsp:val=&quot;54C61274&quot;/&gt;&lt;wsp:rsid wsp:val=&quot;54CA3ADB&quot;/&gt;&lt;wsp:rsid wsp:val=&quot;54CF011D&quot;/&gt;&lt;wsp:rsid wsp:val=&quot;54CF4B88&quot;/&gt;&lt;wsp:rsid wsp:val=&quot;54D049C6&quot;/&gt;&lt;wsp:rsid wsp:val=&quot;54D75138&quot;/&gt;&lt;wsp:rsid wsp:val=&quot;54D87E0E&quot;/&gt;&lt;wsp:rsid wsp:val=&quot;54DB6C52&quot;/&gt;&lt;wsp:rsid wsp:val=&quot;54DE1238&quot;/&gt;&lt;wsp:rsid wsp:val=&quot;54DF754A&quot;/&gt;&lt;wsp:rsid wsp:val=&quot;54E009EB&quot;/&gt;&lt;wsp:rsid wsp:val=&quot;54E27307&quot;/&gt;&lt;wsp:rsid wsp:val=&quot;54E33C76&quot;/&gt;&lt;wsp:rsid wsp:val=&quot;54E34E10&quot;/&gt;&lt;wsp:rsid wsp:val=&quot;54E37525&quot;/&gt;&lt;wsp:rsid wsp:val=&quot;54E42E9A&quot;/&gt;&lt;wsp:rsid wsp:val=&quot;54E84367&quot;/&gt;&lt;wsp:rsid wsp:val=&quot;54E937B3&quot;/&gt;&lt;wsp:rsid wsp:val=&quot;54E949AE&quot;/&gt;&lt;wsp:rsid wsp:val=&quot;54EA008C&quot;/&gt;&lt;wsp:rsid wsp:val=&quot;54F01568&quot;/&gt;&lt;wsp:rsid wsp:val=&quot;54F378CA&quot;/&gt;&lt;wsp:rsid wsp:val=&quot;54F5380F&quot;/&gt;&lt;wsp:rsid wsp:val=&quot;54F73C2F&quot;/&gt;&lt;wsp:rsid wsp:val=&quot;54FB27BD&quot;/&gt;&lt;wsp:rsid wsp:val=&quot;54FC3FF4&quot;/&gt;&lt;wsp:rsid wsp:val=&quot;54FD099B&quot;/&gt;&lt;wsp:rsid wsp:val=&quot;54FD4AE0&quot;/&gt;&lt;wsp:rsid wsp:val=&quot;54FE486B&quot;/&gt;&lt;wsp:rsid wsp:val=&quot;55013ABF&quot;/&gt;&lt;wsp:rsid wsp:val=&quot;550251B0&quot;/&gt;&lt;wsp:rsid wsp:val=&quot;5504314F&quot;/&gt;&lt;wsp:rsid wsp:val=&quot;55077D35&quot;/&gt;&lt;wsp:rsid wsp:val=&quot;550A03B0&quot;/&gt;&lt;wsp:rsid wsp:val=&quot;550C012C&quot;/&gt;&lt;wsp:rsid wsp:val=&quot;550E1907&quot;/&gt;&lt;wsp:rsid wsp:val=&quot;550E4A37&quot;/&gt;&lt;wsp:rsid wsp:val=&quot;551230E6&quot;/&gt;&lt;wsp:rsid wsp:val=&quot;551365C7&quot;/&gt;&lt;wsp:rsid wsp:val=&quot;55142D04&quot;/&gt;&lt;wsp:rsid wsp:val=&quot;5515028C&quot;/&gt;&lt;wsp:rsid wsp:val=&quot;55160E77&quot;/&gt;&lt;wsp:rsid wsp:val=&quot;5517188E&quot;/&gt;&lt;wsp:rsid wsp:val=&quot;55191668&quot;/&gt;&lt;wsp:rsid wsp:val=&quot;551E1EB3&quot;/&gt;&lt;wsp:rsid wsp:val=&quot;551F0B28&quot;/&gt;&lt;wsp:rsid wsp:val=&quot;55211BB2&quot;/&gt;&lt;wsp:rsid wsp:val=&quot;55212C03&quot;/&gt;&lt;wsp:rsid wsp:val=&quot;55247A49&quot;/&gt;&lt;wsp:rsid wsp:val=&quot;55260D99&quot;/&gt;&lt;wsp:rsid wsp:val=&quot;552C03FC&quot;/&gt;&lt;wsp:rsid wsp:val=&quot;552D339C&quot;/&gt;&lt;wsp:rsid wsp:val=&quot;552D6BEC&quot;/&gt;&lt;wsp:rsid wsp:val=&quot;552E3181&quot;/&gt;&lt;wsp:rsid wsp:val=&quot;55334CFA&quot;/&gt;&lt;wsp:rsid wsp:val=&quot;55337144&quot;/&gt;&lt;wsp:rsid wsp:val=&quot;55393E1A&quot;/&gt;&lt;wsp:rsid wsp:val=&quot;553A16CC&quot;/&gt;&lt;wsp:rsid wsp:val=&quot;553A4443&quot;/&gt;&lt;wsp:rsid wsp:val=&quot;553B5FD4&quot;/&gt;&lt;wsp:rsid wsp:val=&quot;553D00C4&quot;/&gt;&lt;wsp:rsid wsp:val=&quot;553F2317&quot;/&gt;&lt;wsp:rsid wsp:val=&quot;55430AB9&quot;/&gt;&lt;wsp:rsid wsp:val=&quot;55484970&quot;/&gt;&lt;wsp:rsid wsp:val=&quot;554B144A&quot;/&gt;&lt;wsp:rsid wsp:val=&quot;55502B47&quot;/&gt;&lt;wsp:rsid wsp:val=&quot;55516E12&quot;/&gt;&lt;wsp:rsid wsp:val=&quot;55530C95&quot;/&gt;&lt;wsp:rsid wsp:val=&quot;5557073A&quot;/&gt;&lt;wsp:rsid wsp:val=&quot;55576FE2&quot;/&gt;&lt;wsp:rsid wsp:val=&quot;55581D75&quot;/&gt;&lt;wsp:rsid wsp:val=&quot;55582160&quot;/&gt;&lt;wsp:rsid wsp:val=&quot;555858D3&quot;/&gt;&lt;wsp:rsid wsp:val=&quot;555B62E0&quot;/&gt;&lt;wsp:rsid wsp:val=&quot;555D3C5C&quot;/&gt;&lt;wsp:rsid wsp:val=&quot;555D615F&quot;/&gt;&lt;wsp:rsid wsp:val=&quot;555F0608&quot;/&gt;&lt;wsp:rsid wsp:val=&quot;555F42CF&quot;/&gt;&lt;wsp:rsid wsp:val=&quot;55610E1A&quot;/&gt;&lt;wsp:rsid wsp:val=&quot;556413AA&quot;/&gt;&lt;wsp:rsid wsp:val=&quot;55645EDF&quot;/&gt;&lt;wsp:rsid wsp:val=&quot;55763612&quot;/&gt;&lt;wsp:rsid wsp:val=&quot;55772C5B&quot;/&gt;&lt;wsp:rsid wsp:val=&quot;557B2C37&quot;/&gt;&lt;wsp:rsid wsp:val=&quot;557D4209&quot;/&gt;&lt;wsp:rsid wsp:val=&quot;557F48B4&quot;/&gt;&lt;wsp:rsid wsp:val=&quot;557F7DFF&quot;/&gt;&lt;wsp:rsid wsp:val=&quot;55800705&quot;/&gt;&lt;wsp:rsid wsp:val=&quot;55850CC3&quot;/&gt;&lt;wsp:rsid wsp:val=&quot;55874387&quot;/&gt;&lt;wsp:rsid wsp:val=&quot;558B3F6B&quot;/&gt;&lt;wsp:rsid wsp:val=&quot;558D1130&quot;/&gt;&lt;wsp:rsid wsp:val=&quot;558F25D1&quot;/&gt;&lt;wsp:rsid wsp:val=&quot;5590128A&quot;/&gt;&lt;wsp:rsid wsp:val=&quot;55912B70&quot;/&gt;&lt;wsp:rsid wsp:val=&quot;55915611&quot;/&gt;&lt;wsp:rsid wsp:val=&quot;5593346C&quot;/&gt;&lt;wsp:rsid wsp:val=&quot;559461D5&quot;/&gt;&lt;wsp:rsid wsp:val=&quot;559463E2&quot;/&gt;&lt;wsp:rsid wsp:val=&quot;55953F7E&quot;/&gt;&lt;wsp:rsid wsp:val=&quot;559B37B2&quot;/&gt;&lt;wsp:rsid wsp:val=&quot;559E3C5E&quot;/&gt;&lt;wsp:rsid wsp:val=&quot;55A459D5&quot;/&gt;&lt;wsp:rsid wsp:val=&quot;55A562A1&quot;/&gt;&lt;wsp:rsid wsp:val=&quot;55AB3F5A&quot;/&gt;&lt;wsp:rsid wsp:val=&quot;55AC353D&quot;/&gt;&lt;wsp:rsid wsp:val=&quot;55B05463&quot;/&gt;&lt;wsp:rsid wsp:val=&quot;55B7781F&quot;/&gt;&lt;wsp:rsid wsp:val=&quot;55BB6619&quot;/&gt;&lt;wsp:rsid wsp:val=&quot;55BC4EDD&quot;/&gt;&lt;wsp:rsid wsp:val=&quot;55BF6E38&quot;/&gt;&lt;wsp:rsid wsp:val=&quot;55C06BF7&quot;/&gt;&lt;wsp:rsid wsp:val=&quot;55C90449&quot;/&gt;&lt;wsp:rsid wsp:val=&quot;55CD37EC&quot;/&gt;&lt;wsp:rsid wsp:val=&quot;55CE0C4D&quot;/&gt;&lt;wsp:rsid wsp:val=&quot;55D13D0A&quot;/&gt;&lt;wsp:rsid wsp:val=&quot;55D208AB&quot;/&gt;&lt;wsp:rsid wsp:val=&quot;55D57232&quot;/&gt;&lt;wsp:rsid wsp:val=&quot;55DB3A16&quot;/&gt;&lt;wsp:rsid wsp:val=&quot;55DB78E7&quot;/&gt;&lt;wsp:rsid wsp:val=&quot;55DB7D36&quot;/&gt;&lt;wsp:rsid wsp:val=&quot;55DC048A&quot;/&gt;&lt;wsp:rsid wsp:val=&quot;55DD574F&quot;/&gt;&lt;wsp:rsid wsp:val=&quot;55DD5FC4&quot;/&gt;&lt;wsp:rsid wsp:val=&quot;55DE4FBC&quot;/&gt;&lt;wsp:rsid wsp:val=&quot;55DF08D4&quot;/&gt;&lt;wsp:rsid wsp:val=&quot;55E80A4C&quot;/&gt;&lt;wsp:rsid wsp:val=&quot;55EA7343&quot;/&gt;&lt;wsp:rsid wsp:val=&quot;55EB2AD0&quot;/&gt;&lt;wsp:rsid wsp:val=&quot;55F545A1&quot;/&gt;&lt;wsp:rsid wsp:val=&quot;55F55912&quot;/&gt;&lt;wsp:rsid wsp:val=&quot;55F71BFD&quot;/&gt;&lt;wsp:rsid wsp:val=&quot;55FA13F1&quot;/&gt;&lt;wsp:rsid wsp:val=&quot;55FA3F59&quot;/&gt;&lt;wsp:rsid wsp:val=&quot;55FE1C53&quot;/&gt;&lt;wsp:rsid wsp:val=&quot;560154BC&quot;/&gt;&lt;wsp:rsid wsp:val=&quot;56017997&quot;/&gt;&lt;wsp:rsid wsp:val=&quot;56036094&quot;/&gt;&lt;wsp:rsid wsp:val=&quot;5606744E&quot;/&gt;&lt;wsp:rsid wsp:val=&quot;56071BC4&quot;/&gt;&lt;wsp:rsid wsp:val=&quot;560B16E6&quot;/&gt;&lt;wsp:rsid wsp:val=&quot;561518A5&quot;/&gt;&lt;wsp:rsid wsp:val=&quot;5618491E&quot;/&gt;&lt;wsp:rsid wsp:val=&quot;561C260B&quot;/&gt;&lt;wsp:rsid wsp:val=&quot;562201FA&quot;/&gt;&lt;wsp:rsid wsp:val=&quot;56246826&quot;/&gt;&lt;wsp:rsid wsp:val=&quot;56246C3C&quot;/&gt;&lt;wsp:rsid wsp:val=&quot;562B4246&quot;/&gt;&lt;wsp:rsid wsp:val=&quot;562C36F6&quot;/&gt;&lt;wsp:rsid wsp:val=&quot;562D22BC&quot;/&gt;&lt;wsp:rsid wsp:val=&quot;562E48A7&quot;/&gt;&lt;wsp:rsid wsp:val=&quot;562F3D6B&quot;/&gt;&lt;wsp:rsid wsp:val=&quot;56362557&quot;/&gt;&lt;wsp:rsid wsp:val=&quot;563C51E3&quot;/&gt;&lt;wsp:rsid wsp:val=&quot;56417AF0&quot;/&gt;&lt;wsp:rsid wsp:val=&quot;56426518&quot;/&gt;&lt;wsp:rsid wsp:val=&quot;56464097&quot;/&gt;&lt;wsp:rsid wsp:val=&quot;56464DB6&quot;/&gt;&lt;wsp:rsid wsp:val=&quot;564A2F08&quot;/&gt;&lt;wsp:rsid wsp:val=&quot;564B3267&quot;/&gt;&lt;wsp:rsid wsp:val=&quot;564F7D26&quot;/&gt;&lt;wsp:rsid wsp:val=&quot;56540892&quot;/&gt;&lt;wsp:rsid wsp:val=&quot;565437BE&quot;/&gt;&lt;wsp:rsid wsp:val=&quot;565721FF&quot;/&gt;&lt;wsp:rsid wsp:val=&quot;56581091&quot;/&gt;&lt;wsp:rsid wsp:val=&quot;565A3EA8&quot;/&gt;&lt;wsp:rsid wsp:val=&quot;565A777F&quot;/&gt;&lt;wsp:rsid wsp:val=&quot;565B0C11&quot;/&gt;&lt;wsp:rsid wsp:val=&quot;56631670&quot;/&gt;&lt;wsp:rsid wsp:val=&quot;56691367&quot;/&gt;&lt;wsp:rsid wsp:val=&quot;566B19EF&quot;/&gt;&lt;wsp:rsid wsp:val=&quot;56720DE5&quot;/&gt;&lt;wsp:rsid wsp:val=&quot;567C7CA1&quot;/&gt;&lt;wsp:rsid wsp:val=&quot;567F25FF&quot;/&gt;&lt;wsp:rsid wsp:val=&quot;567F7E4C&quot;/&gt;&lt;wsp:rsid wsp:val=&quot;568006B3&quot;/&gt;&lt;wsp:rsid wsp:val=&quot;56846C19&quot;/&gt;&lt;wsp:rsid wsp:val=&quot;56897826&quot;/&gt;&lt;wsp:rsid wsp:val=&quot;568A1161&quot;/&gt;&lt;wsp:rsid wsp:val=&quot;568C3944&quot;/&gt;&lt;wsp:rsid wsp:val=&quot;568D6702&quot;/&gt;&lt;wsp:rsid wsp:val=&quot;56944903&quot;/&gt;&lt;wsp:rsid wsp:val=&quot;56957066&quot;/&gt;&lt;wsp:rsid wsp:val=&quot;56961017&quot;/&gt;&lt;wsp:rsid wsp:val=&quot;56983C65&quot;/&gt;&lt;wsp:rsid wsp:val=&quot;56A0414F&quot;/&gt;&lt;wsp:rsid wsp:val=&quot;56A07A85&quot;/&gt;&lt;wsp:rsid wsp:val=&quot;56A77681&quot;/&gt;&lt;wsp:rsid wsp:val=&quot;56A90186&quot;/&gt;&lt;wsp:rsid wsp:val=&quot;56AD58FC&quot;/&gt;&lt;wsp:rsid wsp:val=&quot;56AD65AB&quot;/&gt;&lt;wsp:rsid wsp:val=&quot;56AE0A4B&quot;/&gt;&lt;wsp:rsid wsp:val=&quot;56AE3FFC&quot;/&gt;&lt;wsp:rsid wsp:val=&quot;56B0019F&quot;/&gt;&lt;wsp:rsid wsp:val=&quot;56B55108&quot;/&gt;&lt;wsp:rsid wsp:val=&quot;56B65A0A&quot;/&gt;&lt;wsp:rsid wsp:val=&quot;56B85F36&quot;/&gt;&lt;wsp:rsid wsp:val=&quot;56B96762&quot;/&gt;&lt;wsp:rsid wsp:val=&quot;56C02411&quot;/&gt;&lt;wsp:rsid wsp:val=&quot;56C06B80&quot;/&gt;&lt;wsp:rsid wsp:val=&quot;56C3390F&quot;/&gt;&lt;wsp:rsid wsp:val=&quot;56C47FF9&quot;/&gt;&lt;wsp:rsid wsp:val=&quot;56C73037&quot;/&gt;&lt;wsp:rsid wsp:val=&quot;56C74EE9&quot;/&gt;&lt;wsp:rsid wsp:val=&quot;56CA20C6&quot;/&gt;&lt;wsp:rsid wsp:val=&quot;56CC2751&quot;/&gt;&lt;wsp:rsid wsp:val=&quot;56CC49F1&quot;/&gt;&lt;wsp:rsid wsp:val=&quot;56CD4727&quot;/&gt;&lt;wsp:rsid wsp:val=&quot;56CF09F8&quot;/&gt;&lt;wsp:rsid wsp:val=&quot;56D279A5&quot;/&gt;&lt;wsp:rsid wsp:val=&quot;56D509FE&quot;/&gt;&lt;wsp:rsid wsp:val=&quot;56D75CA6&quot;/&gt;&lt;wsp:rsid wsp:val=&quot;56DE714B&quot;/&gt;&lt;wsp:rsid wsp:val=&quot;56E11D4C&quot;/&gt;&lt;wsp:rsid wsp:val=&quot;56E30B79&quot;/&gt;&lt;wsp:rsid wsp:val=&quot;56E4466A&quot;/&gt;&lt;wsp:rsid wsp:val=&quot;56E81E41&quot;/&gt;&lt;wsp:rsid wsp:val=&quot;56EA1756&quot;/&gt;&lt;wsp:rsid wsp:val=&quot;56EA2DC0&quot;/&gt;&lt;wsp:rsid wsp:val=&quot;56EC70B7&quot;/&gt;&lt;wsp:rsid wsp:val=&quot;56F00E5D&quot;/&gt;&lt;wsp:rsid wsp:val=&quot;56F37381&quot;/&gt;&lt;wsp:rsid wsp:val=&quot;56F45E03&quot;/&gt;&lt;wsp:rsid wsp:val=&quot;56F71B6A&quot;/&gt;&lt;wsp:rsid wsp:val=&quot;56F93A00&quot;/&gt;&lt;wsp:rsid wsp:val=&quot;56F9713E&quot;/&gt;&lt;wsp:rsid wsp:val=&quot;56FF2E32&quot;/&gt;&lt;wsp:rsid wsp:val=&quot;56FF6FA4&quot;/&gt;&lt;wsp:rsid wsp:val=&quot;5700384E&quot;/&gt;&lt;wsp:rsid wsp:val=&quot;5701491F&quot;/&gt;&lt;wsp:rsid wsp:val=&quot;57031FA5&quot;/&gt;&lt;wsp:rsid wsp:val=&quot;57035D23&quot;/&gt;&lt;wsp:rsid wsp:val=&quot;57040182&quot;/&gt;&lt;wsp:rsid wsp:val=&quot;570D67E6&quot;/&gt;&lt;wsp:rsid wsp:val=&quot;5712049B&quot;/&gt;&lt;wsp:rsid wsp:val=&quot;571546F3&quot;/&gt;&lt;wsp:rsid wsp:val=&quot;571675CF&quot;/&gt;&lt;wsp:rsid wsp:val=&quot;572079BE&quot;/&gt;&lt;wsp:rsid wsp:val=&quot;572744CC&quot;/&gt;&lt;wsp:rsid wsp:val=&quot;57291CD0&quot;/&gt;&lt;wsp:rsid wsp:val=&quot;572C693E&quot;/&gt;&lt;wsp:rsid wsp:val=&quot;572D0293&quot;/&gt;&lt;wsp:rsid wsp:val=&quot;573032A7&quot;/&gt;&lt;wsp:rsid wsp:val=&quot;57331226&quot;/&gt;&lt;wsp:rsid wsp:val=&quot;573C1F66&quot;/&gt;&lt;wsp:rsid wsp:val=&quot;573C591F&quot;/&gt;&lt;wsp:rsid wsp:val=&quot;5742347F&quot;/&gt;&lt;wsp:rsid wsp:val=&quot;57435210&quot;/&gt;&lt;wsp:rsid wsp:val=&quot;57450555&quot;/&gt;&lt;wsp:rsid wsp:val=&quot;57460F91&quot;/&gt;&lt;wsp:rsid wsp:val=&quot;574A2EC3&quot;/&gt;&lt;wsp:rsid wsp:val=&quot;574A3705&quot;/&gt;&lt;wsp:rsid wsp:val=&quot;574C20BD&quot;/&gt;&lt;wsp:rsid wsp:val=&quot;575707E8&quot;/&gt;&lt;wsp:rsid wsp:val=&quot;575C04CB&quot;/&gt;&lt;wsp:rsid wsp:val=&quot;575E235F&quot;/&gt;&lt;wsp:rsid wsp:val=&quot;575E261A&quot;/&gt;&lt;wsp:rsid wsp:val=&quot;57605EA0&quot;/&gt;&lt;wsp:rsid wsp:val=&quot;57612697&quot;/&gt;&lt;wsp:rsid wsp:val=&quot;57614CE7&quot;/&gt;&lt;wsp:rsid wsp:val=&quot;57631A9C&quot;/&gt;&lt;wsp:rsid wsp:val=&quot;57694BAA&quot;/&gt;&lt;wsp:rsid wsp:val=&quot;576951C7&quot;/&gt;&lt;wsp:rsid wsp:val=&quot;576A773D&quot;/&gt;&lt;wsp:rsid wsp:val=&quot;576C51B3&quot;/&gt;&lt;wsp:rsid wsp:val=&quot;576E6B09&quot;/&gt;&lt;wsp:rsid wsp:val=&quot;576F7C4B&quot;/&gt;&lt;wsp:rsid wsp:val=&quot;57715E7E&quot;/&gt;&lt;wsp:rsid wsp:val=&quot;577B1E55&quot;/&gt;&lt;wsp:rsid wsp:val=&quot;577F0ABE&quot;/&gt;&lt;wsp:rsid wsp:val=&quot;578426DE&quot;/&gt;&lt;wsp:rsid wsp:val=&quot;57886528&quot;/&gt;&lt;wsp:rsid wsp:val=&quot;578C1734&quot;/&gt;&lt;wsp:rsid wsp:val=&quot;578D5D16&quot;/&gt;&lt;wsp:rsid wsp:val=&quot;5792616A&quot;/&gt;&lt;wsp:rsid wsp:val=&quot;57970170&quot;/&gt;&lt;wsp:rsid wsp:val=&quot;57992F20&quot;/&gt;&lt;wsp:rsid wsp:val=&quot;579C1292&quot;/&gt;&lt;wsp:rsid wsp:val=&quot;57A521F2&quot;/&gt;&lt;wsp:rsid wsp:val=&quot;57A84D31&quot;/&gt;&lt;wsp:rsid wsp:val=&quot;57A9585C&quot;/&gt;&lt;wsp:rsid wsp:val=&quot;57AA1FE1&quot;/&gt;&lt;wsp:rsid wsp:val=&quot;57AC6F13&quot;/&gt;&lt;wsp:rsid wsp:val=&quot;57AE2F8C&quot;/&gt;&lt;wsp:rsid wsp:val=&quot;57B52380&quot;/&gt;&lt;wsp:rsid wsp:val=&quot;57B52953&quot;/&gt;&lt;wsp:rsid wsp:val=&quot;57B7232C&quot;/&gt;&lt;wsp:rsid wsp:val=&quot;57B84B07&quot;/&gt;&lt;wsp:rsid wsp:val=&quot;57BC5D40&quot;/&gt;&lt;wsp:rsid wsp:val=&quot;57BD5834&quot;/&gt;&lt;wsp:rsid wsp:val=&quot;57BF796A&quot;/&gt;&lt;wsp:rsid wsp:val=&quot;57C353EE&quot;/&gt;&lt;wsp:rsid wsp:val=&quot;57C54AA9&quot;/&gt;&lt;wsp:rsid wsp:val=&quot;57C55149&quot;/&gt;&lt;wsp:rsid wsp:val=&quot;57C62289&quot;/&gt;&lt;wsp:rsid wsp:val=&quot;57C801E1&quot;/&gt;&lt;wsp:rsid wsp:val=&quot;57C85792&quot;/&gt;&lt;wsp:rsid wsp:val=&quot;57C86403&quot;/&gt;&lt;wsp:rsid wsp:val=&quot;57CC5551&quot;/&gt;&lt;wsp:rsid wsp:val=&quot;57CE6457&quot;/&gt;&lt;wsp:rsid wsp:val=&quot;57D16D57&quot;/&gt;&lt;wsp:rsid wsp:val=&quot;57D868AD&quot;/&gt;&lt;wsp:rsid wsp:val=&quot;57D902D6&quot;/&gt;&lt;wsp:rsid wsp:val=&quot;57D92330&quot;/&gt;&lt;wsp:rsid wsp:val=&quot;57DD23BC&quot;/&gt;&lt;wsp:rsid wsp:val=&quot;57E52E7F&quot;/&gt;&lt;wsp:rsid wsp:val=&quot;57E53B2D&quot;/&gt;&lt;wsp:rsid wsp:val=&quot;57E62FA1&quot;/&gt;&lt;wsp:rsid wsp:val=&quot;57EF45EF&quot;/&gt;&lt;wsp:rsid wsp:val=&quot;57EF5F6B&quot;/&gt;&lt;wsp:rsid wsp:val=&quot;57F61199&quot;/&gt;&lt;wsp:rsid wsp:val=&quot;57F813E4&quot;/&gt;&lt;wsp:rsid wsp:val=&quot;57FD39E6&quot;/&gt;&lt;wsp:rsid wsp:val=&quot;57FE43F9&quot;/&gt;&lt;wsp:rsid wsp:val=&quot;580A4D5A&quot;/&gt;&lt;wsp:rsid wsp:val=&quot;580F43F5&quot;/&gt;&lt;wsp:rsid wsp:val=&quot;581012E8&quot;/&gt;&lt;wsp:rsid wsp:val=&quot;58124696&quot;/&gt;&lt;wsp:rsid wsp:val=&quot;58145DE6&quot;/&gt;&lt;wsp:rsid wsp:val=&quot;58157748&quot;/&gt;&lt;wsp:rsid wsp:val=&quot;581A6AF6&quot;/&gt;&lt;wsp:rsid wsp:val=&quot;581C3B68&quot;/&gt;&lt;wsp:rsid wsp:val=&quot;581C5A50&quot;/&gt;&lt;wsp:rsid wsp:val=&quot;581D4ACD&quot;/&gt;&lt;wsp:rsid wsp:val=&quot;581F4D1B&quot;/&gt;&lt;wsp:rsid wsp:val=&quot;5821299D&quot;/&gt;&lt;wsp:rsid wsp:val=&quot;582532FD&quot;/&gt;&lt;wsp:rsid wsp:val=&quot;58253DF5&quot;/&gt;&lt;wsp:rsid wsp:val=&quot;5829346D&quot;/&gt;&lt;wsp:rsid wsp:val=&quot;582B3D26&quot;/&gt;&lt;wsp:rsid wsp:val=&quot;582C342B&quot;/&gt;&lt;wsp:rsid wsp:val=&quot;582F399E&quot;/&gt;&lt;wsp:rsid wsp:val=&quot;58313021&quot;/&gt;&lt;wsp:rsid wsp:val=&quot;58343E25&quot;/&gt;&lt;wsp:rsid wsp:val=&quot;58353443&quot;/&gt;&lt;wsp:rsid wsp:val=&quot;58377971&quot;/&gt;&lt;wsp:rsid wsp:val=&quot;58382A51&quot;/&gt;&lt;wsp:rsid wsp:val=&quot;583A069E&quot;/&gt;&lt;wsp:rsid wsp:val=&quot;583A3AF9&quot;/&gt;&lt;wsp:rsid wsp:val=&quot;583F56AD&quot;/&gt;&lt;wsp:rsid wsp:val=&quot;58410817&quot;/&gt;&lt;wsp:rsid wsp:val=&quot;58484C8E&quot;/&gt;&lt;wsp:rsid wsp:val=&quot;584A1829&quot;/&gt;&lt;wsp:rsid wsp:val=&quot;584D7A22&quot;/&gt;&lt;wsp:rsid wsp:val=&quot;584F0234&quot;/&gt;&lt;wsp:rsid wsp:val=&quot;58504D21&quot;/&gt;&lt;wsp:rsid wsp:val=&quot;5851476C&quot;/&gt;&lt;wsp:rsid wsp:val=&quot;58541DCD&quot;/&gt;&lt;wsp:rsid wsp:val=&quot;58544919&quot;/&gt;&lt;wsp:rsid wsp:val=&quot;58545E0C&quot;/&gt;&lt;wsp:rsid wsp:val=&quot;58552F1C&quot;/&gt;&lt;wsp:rsid wsp:val=&quot;585875EB&quot;/&gt;&lt;wsp:rsid wsp:val=&quot;585A0018&quot;/&gt;&lt;wsp:rsid wsp:val=&quot;585D77CC&quot;/&gt;&lt;wsp:rsid wsp:val=&quot;585E56C4&quot;/&gt;&lt;wsp:rsid wsp:val=&quot;585F38FC&quot;/&gt;&lt;wsp:rsid wsp:val=&quot;585F77F7&quot;/&gt;&lt;wsp:rsid wsp:val=&quot;5862668D&quot;/&gt;&lt;wsp:rsid wsp:val=&quot;586E462C&quot;/&gt;&lt;wsp:rsid wsp:val=&quot;586F7051&quot;/&gt;&lt;wsp:rsid wsp:val=&quot;587355F0&quot;/&gt;&lt;wsp:rsid wsp:val=&quot;58750E18&quot;/&gt;&lt;wsp:rsid wsp:val=&quot;58763331&quot;/&gt;&lt;wsp:rsid wsp:val=&quot;58780691&quot;/&gt;&lt;wsp:rsid wsp:val=&quot;587928B7&quot;/&gt;&lt;wsp:rsid wsp:val=&quot;58797D9D&quot;/&gt;&lt;wsp:rsid wsp:val=&quot;587A63D5&quot;/&gt;&lt;wsp:rsid wsp:val=&quot;587A78A9&quot;/&gt;&lt;wsp:rsid wsp:val=&quot;587D1999&quot;/&gt;&lt;wsp:rsid wsp:val=&quot;587D25CD&quot;/&gt;&lt;wsp:rsid wsp:val=&quot;5882602F&quot;/&gt;&lt;wsp:rsid wsp:val=&quot;5883408B&quot;/&gt;&lt;wsp:rsid wsp:val=&quot;58841318&quot;/&gt;&lt;wsp:rsid wsp:val=&quot;5884279F&quot;/&gt;&lt;wsp:rsid wsp:val=&quot;588531B7&quot;/&gt;&lt;wsp:rsid wsp:val=&quot;58855838&quot;/&gt;&lt;wsp:rsid wsp:val=&quot;58857859&quot;/&gt;&lt;wsp:rsid wsp:val=&quot;588606E5&quot;/&gt;&lt;wsp:rsid wsp:val=&quot;588E658D&quot;/&gt;&lt;wsp:rsid wsp:val=&quot;588F4AD2&quot;/&gt;&lt;wsp:rsid wsp:val=&quot;58947E47&quot;/&gt;&lt;wsp:rsid wsp:val=&quot;5896168E&quot;/&gt;&lt;wsp:rsid wsp:val=&quot;589726AE&quot;/&gt;&lt;wsp:rsid wsp:val=&quot;58982A1A&quot;/&gt;&lt;wsp:rsid wsp:val=&quot;589A2A9F&quot;/&gt;&lt;wsp:rsid wsp:val=&quot;589B1509&quot;/&gt;&lt;wsp:rsid wsp:val=&quot;589C1D1B&quot;/&gt;&lt;wsp:rsid wsp:val=&quot;58A036DD&quot;/&gt;&lt;wsp:rsid wsp:val=&quot;58A1238A&quot;/&gt;&lt;wsp:rsid wsp:val=&quot;58A6773F&quot;/&gt;&lt;wsp:rsid wsp:val=&quot;58A90F86&quot;/&gt;&lt;wsp:rsid wsp:val=&quot;58AD29FE&quot;/&gt;&lt;wsp:rsid wsp:val=&quot;58AE0D23&quot;/&gt;&lt;wsp:rsid wsp:val=&quot;58AF3A72&quot;/&gt;&lt;wsp:rsid wsp:val=&quot;58B34425&quot;/&gt;&lt;wsp:rsid wsp:val=&quot;58B3631C&quot;/&gt;&lt;wsp:rsid wsp:val=&quot;58B4797A&quot;/&gt;&lt;wsp:rsid wsp:val=&quot;58B54E5E&quot;/&gt;&lt;wsp:rsid wsp:val=&quot;58BF5212&quot;/&gt;&lt;wsp:rsid wsp:val=&quot;58C02845&quot;/&gt;&lt;wsp:rsid wsp:val=&quot;58C34417&quot;/&gt;&lt;wsp:rsid wsp:val=&quot;58C400B9&quot;/&gt;&lt;wsp:rsid wsp:val=&quot;58C40C36&quot;/&gt;&lt;wsp:rsid wsp:val=&quot;58C875E3&quot;/&gt;&lt;wsp:rsid wsp:val=&quot;58C967E6&quot;/&gt;&lt;wsp:rsid wsp:val=&quot;58CD303A&quot;/&gt;&lt;wsp:rsid wsp:val=&quot;58CE2587&quot;/&gt;&lt;wsp:rsid wsp:val=&quot;58D00E5F&quot;/&gt;&lt;wsp:rsid wsp:val=&quot;58D27570&quot;/&gt;&lt;wsp:rsid wsp:val=&quot;58D864C3&quot;/&gt;&lt;wsp:rsid wsp:val=&quot;58D96977&quot;/&gt;&lt;wsp:rsid wsp:val=&quot;58DA3764&quot;/&gt;&lt;wsp:rsid wsp:val=&quot;58DC5000&quot;/&gt;&lt;wsp:rsid wsp:val=&quot;58E76DA2&quot;/&gt;&lt;wsp:rsid wsp:val=&quot;58E80320&quot;/&gt;&lt;wsp:rsid wsp:val=&quot;58EA0BA7&quot;/&gt;&lt;wsp:rsid wsp:val=&quot;58EA5FF1&quot;/&gt;&lt;wsp:rsid wsp:val=&quot;58EB6BAD&quot;/&gt;&lt;wsp:rsid wsp:val=&quot;58EC30BA&quot;/&gt;&lt;wsp:rsid wsp:val=&quot;58EC60AB&quot;/&gt;&lt;wsp:rsid wsp:val=&quot;58EC6BC0&quot;/&gt;&lt;wsp:rsid wsp:val=&quot;58ED4D2E&quot;/&gt;&lt;wsp:rsid wsp:val=&quot;58EE6C39&quot;/&gt;&lt;wsp:rsid wsp:val=&quot;58F01298&quot;/&gt;&lt;wsp:rsid wsp:val=&quot;58F03C01&quot;/&gt;&lt;wsp:rsid wsp:val=&quot;58F96EAE&quot;/&gt;&lt;wsp:rsid wsp:val=&quot;58FA5643&quot;/&gt;&lt;wsp:rsid wsp:val=&quot;58FC58AE&quot;/&gt;&lt;wsp:rsid wsp:val=&quot;58FE1A46&quot;/&gt;&lt;wsp:rsid wsp:val=&quot;58FF4639&quot;/&gt;&lt;wsp:rsid wsp:val=&quot;5902663C&quot;/&gt;&lt;wsp:rsid wsp:val=&quot;590F5BB1&quot;/&gt;&lt;wsp:rsid wsp:val=&quot;5910654A&quot;/&gt;&lt;wsp:rsid wsp:val=&quot;591066E8&quot;/&gt;&lt;wsp:rsid wsp:val=&quot;591234D9&quot;/&gt;&lt;wsp:rsid wsp:val=&quot;591264B9&quot;/&gt;&lt;wsp:rsid wsp:val=&quot;59132139&quot;/&gt;&lt;wsp:rsid wsp:val=&quot;591C5972&quot;/&gt;&lt;wsp:rsid wsp:val=&quot;59204DEE&quot;/&gt;&lt;wsp:rsid wsp:val=&quot;59232EC6&quot;/&gt;&lt;wsp:rsid wsp:val=&quot;592B632C&quot;/&gt;&lt;wsp:rsid wsp:val=&quot;59304D3D&quot;/&gt;&lt;wsp:rsid wsp:val=&quot;59343DBA&quot;/&gt;&lt;wsp:rsid wsp:val=&quot;59360E05&quot;/&gt;&lt;wsp:rsid wsp:val=&quot;593A0876&quot;/&gt;&lt;wsp:rsid wsp:val=&quot;59411049&quot;/&gt;&lt;wsp:rsid wsp:val=&quot;59421F0B&quot;/&gt;&lt;wsp:rsid wsp:val=&quot;59452BAA&quot;/&gt;&lt;wsp:rsid wsp:val=&quot;59457776&quot;/&gt;&lt;wsp:rsid wsp:val=&quot;59461409&quot;/&gt;&lt;wsp:rsid wsp:val=&quot;594F3B1F&quot;/&gt;&lt;wsp:rsid wsp:val=&quot;59506458&quot;/&gt;&lt;wsp:rsid wsp:val=&quot;59561366&quot;/&gt;&lt;wsp:rsid wsp:val=&quot;59581A8F&quot;/&gt;&lt;wsp:rsid wsp:val=&quot;59582161&quot;/&gt;&lt;wsp:rsid wsp:val=&quot;59591FC5&quot;/&gt;&lt;wsp:rsid wsp:val=&quot;59596965&quot;/&gt;&lt;wsp:rsid wsp:val=&quot;595F3A4B&quot;/&gt;&lt;wsp:rsid wsp:val=&quot;5961602A&quot;/&gt;&lt;wsp:rsid wsp:val=&quot;596357F4&quot;/&gt;&lt;wsp:rsid wsp:val=&quot;59682C57&quot;/&gt;&lt;wsp:rsid wsp:val=&quot;59684AEF&quot;/&gt;&lt;wsp:rsid wsp:val=&quot;596C38D3&quot;/&gt;&lt;wsp:rsid wsp:val=&quot;5970322D&quot;/&gt;&lt;wsp:rsid wsp:val=&quot;59715808&quot;/&gt;&lt;wsp:rsid wsp:val=&quot;59737339&quot;/&gt;&lt;wsp:rsid wsp:val=&quot;59740131&quot;/&gt;&lt;wsp:rsid wsp:val=&quot;59745DB2&quot;/&gt;&lt;wsp:rsid wsp:val=&quot;5975652F&quot;/&gt;&lt;wsp:rsid wsp:val=&quot;59774AD4&quot;/&gt;&lt;wsp:rsid wsp:val=&quot;59805F82&quot;/&gt;&lt;wsp:rsid wsp:val=&quot;5981412C&quot;/&gt;&lt;wsp:rsid wsp:val=&quot;59816ACB&quot;/&gt;&lt;wsp:rsid wsp:val=&quot;59826103&quot;/&gt;&lt;wsp:rsid wsp:val=&quot;59826D0A&quot;/&gt;&lt;wsp:rsid wsp:val=&quot;59827533&quot;/&gt;&lt;wsp:rsid wsp:val=&quot;5988138E&quot;/&gt;&lt;wsp:rsid wsp:val=&quot;598E7DFE&quot;/&gt;&lt;wsp:rsid wsp:val=&quot;59900AD6&quot;/&gt;&lt;wsp:rsid wsp:val=&quot;599106BA&quot;/&gt;&lt;wsp:rsid wsp:val=&quot;5999600B&quot;/&gt;&lt;wsp:rsid wsp:val=&quot;599A28A1&quot;/&gt;&lt;wsp:rsid wsp:val=&quot;599C3208&quot;/&gt;&lt;wsp:rsid wsp:val=&quot;599D1DF7&quot;/&gt;&lt;wsp:rsid wsp:val=&quot;599E452F&quot;/&gt;&lt;wsp:rsid wsp:val=&quot;59A07AC3&quot;/&gt;&lt;wsp:rsid wsp:val=&quot;59A3391F&quot;/&gt;&lt;wsp:rsid wsp:val=&quot;59A45F81&quot;/&gt;&lt;wsp:rsid wsp:val=&quot;59A50532&quot;/&gt;&lt;wsp:rsid wsp:val=&quot;59A619E2&quot;/&gt;&lt;wsp:rsid wsp:val=&quot;59A9049B&quot;/&gt;&lt;wsp:rsid wsp:val=&quot;59AA108F&quot;/&gt;&lt;wsp:rsid wsp:val=&quot;59AB6BAB&quot;/&gt;&lt;wsp:rsid wsp:val=&quot;59AE7622&quot;/&gt;&lt;wsp:rsid wsp:val=&quot;59B10F58&quot;/&gt;&lt;wsp:rsid wsp:val=&quot;59B2599F&quot;/&gt;&lt;wsp:rsid wsp:val=&quot;59B854B7&quot;/&gt;&lt;wsp:rsid wsp:val=&quot;59BB3949&quot;/&gt;&lt;wsp:rsid wsp:val=&quot;59BC5C3B&quot;/&gt;&lt;wsp:rsid wsp:val=&quot;59BF551F&quot;/&gt;&lt;wsp:rsid wsp:val=&quot;59C36C67&quot;/&gt;&lt;wsp:rsid wsp:val=&quot;59C40A7C&quot;/&gt;&lt;wsp:rsid wsp:val=&quot;59C63BDF&quot;/&gt;&lt;wsp:rsid wsp:val=&quot;59C80BEE&quot;/&gt;&lt;wsp:rsid wsp:val=&quot;59C93D85&quot;/&gt;&lt;wsp:rsid wsp:val=&quot;59CA0DD6&quot;/&gt;&lt;wsp:rsid wsp:val=&quot;59CC6BC0&quot;/&gt;&lt;wsp:rsid wsp:val=&quot;59CE0D93&quot;/&gt;&lt;wsp:rsid wsp:val=&quot;59CE557E&quot;/&gt;&lt;wsp:rsid wsp:val=&quot;59CF18E9&quot;/&gt;&lt;wsp:rsid wsp:val=&quot;59D055FE&quot;/&gt;&lt;wsp:rsid wsp:val=&quot;59D351F2&quot;/&gt;&lt;wsp:rsid wsp:val=&quot;59D353F9&quot;/&gt;&lt;wsp:rsid wsp:val=&quot;59D513E3&quot;/&gt;&lt;wsp:rsid wsp:val=&quot;59DC4335&quot;/&gt;&lt;wsp:rsid wsp:val=&quot;59DF16C0&quot;/&gt;&lt;wsp:rsid wsp:val=&quot;59DF1FDF&quot;/&gt;&lt;wsp:rsid wsp:val=&quot;59E10ECE&quot;/&gt;&lt;wsp:rsid wsp:val=&quot;59E274B9&quot;/&gt;&lt;wsp:rsid wsp:val=&quot;59E3672D&quot;/&gt;&lt;wsp:rsid wsp:val=&quot;59E4629C&quot;/&gt;&lt;wsp:rsid wsp:val=&quot;59E67F1D&quot;/&gt;&lt;wsp:rsid wsp:val=&quot;59E70BC0&quot;/&gt;&lt;wsp:rsid wsp:val=&quot;59EB48E5&quot;/&gt;&lt;wsp:rsid wsp:val=&quot;59EF4BB5&quot;/&gt;&lt;wsp:rsid wsp:val=&quot;59F03A97&quot;/&gt;&lt;wsp:rsid wsp:val=&quot;59F07A05&quot;/&gt;&lt;wsp:rsid wsp:val=&quot;59F16C31&quot;/&gt;&lt;wsp:rsid wsp:val=&quot;59F33EEE&quot;/&gt;&lt;wsp:rsid wsp:val=&quot;59F877A5&quot;/&gt;&lt;wsp:rsid wsp:val=&quot;59F978F2&quot;/&gt;&lt;wsp:rsid wsp:val=&quot;59FA1F88&quot;/&gt;&lt;wsp:rsid wsp:val=&quot;59FB01E8&quot;/&gt;&lt;wsp:rsid wsp:val=&quot;59FB68CB&quot;/&gt;&lt;wsp:rsid wsp:val=&quot;59FC551D&quot;/&gt;&lt;wsp:rsid wsp:val=&quot;59FD60EC&quot;/&gt;&lt;wsp:rsid wsp:val=&quot;59FE63D4&quot;/&gt;&lt;wsp:rsid wsp:val=&quot;5A024A92&quot;/&gt;&lt;wsp:rsid wsp:val=&quot;5A0266E2&quot;/&gt;&lt;wsp:rsid wsp:val=&quot;5A070079&quot;/&gt;&lt;wsp:rsid wsp:val=&quot;5A073CF0&quot;/&gt;&lt;wsp:rsid wsp:val=&quot;5A0A1AAF&quot;/&gt;&lt;wsp:rsid wsp:val=&quot;5A0D2039&quot;/&gt;&lt;wsp:rsid wsp:val=&quot;5A0E7DB5&quot;/&gt;&lt;wsp:rsid wsp:val=&quot;5A155C7F&quot;/&gt;&lt;wsp:rsid wsp:val=&quot;5A1567B1&quot;/&gt;&lt;wsp:rsid wsp:val=&quot;5A1C6338&quot;/&gt;&lt;wsp:rsid wsp:val=&quot;5A1D1BB5&quot;/&gt;&lt;wsp:rsid wsp:val=&quot;5A1D6BD1&quot;/&gt;&lt;wsp:rsid wsp:val=&quot;5A2026AE&quot;/&gt;&lt;wsp:rsid wsp:val=&quot;5A24282A&quot;/&gt;&lt;wsp:rsid wsp:val=&quot;5A24333B&quot;/&gt;&lt;wsp:rsid wsp:val=&quot;5A2558B3&quot;/&gt;&lt;wsp:rsid wsp:val=&quot;5A2B40C0&quot;/&gt;&lt;wsp:rsid wsp:val=&quot;5A354397&quot;/&gt;&lt;wsp:rsid wsp:val=&quot;5A37600F&quot;/&gt;&lt;wsp:rsid wsp:val=&quot;5A3833BD&quot;/&gt;&lt;wsp:rsid wsp:val=&quot;5A383454&quot;/&gt;&lt;wsp:rsid wsp:val=&quot;5A3927C1&quot;/&gt;&lt;wsp:rsid wsp:val=&quot;5A3945E0&quot;/&gt;&lt;wsp:rsid wsp:val=&quot;5A3A59AF&quot;/&gt;&lt;wsp:rsid wsp:val=&quot;5A440B33&quot;/&gt;&lt;wsp:rsid wsp:val=&quot;5A461698&quot;/&gt;&lt;wsp:rsid wsp:val=&quot;5A49491C&quot;/&gt;&lt;wsp:rsid wsp:val=&quot;5A4B1ED3&quot;/&gt;&lt;wsp:rsid wsp:val=&quot;5A4E3C71&quot;/&gt;&lt;wsp:rsid wsp:val=&quot;5A54103B&quot;/&gt;&lt;wsp:rsid wsp:val=&quot;5A562E69&quot;/&gt;&lt;wsp:rsid wsp:val=&quot;5A585CA0&quot;/&gt;&lt;wsp:rsid wsp:val=&quot;5A594463&quot;/&gt;&lt;wsp:rsid wsp:val=&quot;5A594A0C&quot;/&gt;&lt;wsp:rsid wsp:val=&quot;5A5A1976&quot;/&gt;&lt;wsp:rsid wsp:val=&quot;5A5A1E1B&quot;/&gt;&lt;wsp:rsid wsp:val=&quot;5A5A675A&quot;/&gt;&lt;wsp:rsid wsp:val=&quot;5A5D5745&quot;/&gt;&lt;wsp:rsid wsp:val=&quot;5A6179A3&quot;/&gt;&lt;wsp:rsid wsp:val=&quot;5A6306ED&quot;/&gt;&lt;wsp:rsid wsp:val=&quot;5A6359E5&quot;/&gt;&lt;wsp:rsid wsp:val=&quot;5A643481&quot;/&gt;&lt;wsp:rsid wsp:val=&quot;5A6519E5&quot;/&gt;&lt;wsp:rsid wsp:val=&quot;5A662F69&quot;/&gt;&lt;wsp:rsid wsp:val=&quot;5A6673F4&quot;/&gt;&lt;wsp:rsid wsp:val=&quot;5A671525&quot;/&gt;&lt;wsp:rsid wsp:val=&quot;5A673114&quot;/&gt;&lt;wsp:rsid wsp:val=&quot;5A6E67BA&quot;/&gt;&lt;wsp:rsid wsp:val=&quot;5A6F18D6&quot;/&gt;&lt;wsp:rsid wsp:val=&quot;5A706124&quot;/&gt;&lt;wsp:rsid wsp:val=&quot;5A7429CD&quot;/&gt;&lt;wsp:rsid wsp:val=&quot;5A770E04&quot;/&gt;&lt;wsp:rsid wsp:val=&quot;5A7905A2&quot;/&gt;&lt;wsp:rsid wsp:val=&quot;5A7B241E&quot;/&gt;&lt;wsp:rsid wsp:val=&quot;5A8146D3&quot;/&gt;&lt;wsp:rsid wsp:val=&quot;5A817935&quot;/&gt;&lt;wsp:rsid wsp:val=&quot;5A8316AB&quot;/&gt;&lt;wsp:rsid wsp:val=&quot;5A854B7D&quot;/&gt;&lt;wsp:rsid wsp:val=&quot;5A886401&quot;/&gt;&lt;wsp:rsid wsp:val=&quot;5A8A07C2&quot;/&gt;&lt;wsp:rsid wsp:val=&quot;5A8D28E2&quot;/&gt;&lt;wsp:rsid wsp:val=&quot;5A8D346A&quot;/&gt;&lt;wsp:rsid wsp:val=&quot;5A8D79BE&quot;/&gt;&lt;wsp:rsid wsp:val=&quot;5A8E3D9C&quot;/&gt;&lt;wsp:rsid wsp:val=&quot;5A9414F2&quot;/&gt;&lt;wsp:rsid wsp:val=&quot;5A953D5E&quot;/&gt;&lt;wsp:rsid wsp:val=&quot;5A95684F&quot;/&gt;&lt;wsp:rsid wsp:val=&quot;5A982FA6&quot;/&gt;&lt;wsp:rsid wsp:val=&quot;5A9B1072&quot;/&gt;&lt;wsp:rsid wsp:val=&quot;5A9C5FE1&quot;/&gt;&lt;wsp:rsid wsp:val=&quot;5A9D7A4B&quot;/&gt;&lt;wsp:rsid wsp:val=&quot;5A9E13B5&quot;/&gt;&lt;wsp:rsid wsp:val=&quot;5A9E729E&quot;/&gt;&lt;wsp:rsid wsp:val=&quot;5A9F412E&quot;/&gt;&lt;wsp:rsid wsp:val=&quot;5AA005BB&quot;/&gt;&lt;wsp:rsid wsp:val=&quot;5AA03FD0&quot;/&gt;&lt;wsp:rsid wsp:val=&quot;5AA24AF7&quot;/&gt;&lt;wsp:rsid wsp:val=&quot;5AA45F27&quot;/&gt;&lt;wsp:rsid wsp:val=&quot;5AAB5EBC&quot;/&gt;&lt;wsp:rsid wsp:val=&quot;5AAC4733&quot;/&gt;&lt;wsp:rsid wsp:val=&quot;5AAD4CCB&quot;/&gt;&lt;wsp:rsid wsp:val=&quot;5AAF6712&quot;/&gt;&lt;wsp:rsid wsp:val=&quot;5AB21593&quot;/&gt;&lt;wsp:rsid wsp:val=&quot;5AB372ED&quot;/&gt;&lt;wsp:rsid wsp:val=&quot;5AB64B93&quot;/&gt;&lt;wsp:rsid wsp:val=&quot;5ABB5EF7&quot;/&gt;&lt;wsp:rsid wsp:val=&quot;5ABD0F19&quot;/&gt;&lt;wsp:rsid wsp:val=&quot;5ABD419F&quot;/&gt;&lt;wsp:rsid wsp:val=&quot;5ABE7218&quot;/&gt;&lt;wsp:rsid wsp:val=&quot;5ABF2135&quot;/&gt;&lt;wsp:rsid wsp:val=&quot;5AC049E5&quot;/&gt;&lt;wsp:rsid wsp:val=&quot;5AC2477A&quot;/&gt;&lt;wsp:rsid wsp:val=&quot;5AC813B7&quot;/&gt;&lt;wsp:rsid wsp:val=&quot;5ACB166E&quot;/&gt;&lt;wsp:rsid wsp:val=&quot;5ACC025F&quot;/&gt;&lt;wsp:rsid wsp:val=&quot;5AD01F74&quot;/&gt;&lt;wsp:rsid wsp:val=&quot;5AD47A3A&quot;/&gt;&lt;wsp:rsid wsp:val=&quot;5AD84B1F&quot;/&gt;&lt;wsp:rsid wsp:val=&quot;5AD95CFA&quot;/&gt;&lt;wsp:rsid wsp:val=&quot;5ADD209B&quot;/&gt;&lt;wsp:rsid wsp:val=&quot;5AE13940&quot;/&gt;&lt;wsp:rsid wsp:val=&quot;5AE53A24&quot;/&gt;&lt;wsp:rsid wsp:val=&quot;5AE61021&quot;/&gt;&lt;wsp:rsid wsp:val=&quot;5AE91F01&quot;/&gt;&lt;wsp:rsid wsp:val=&quot;5AEA3FBA&quot;/&gt;&lt;wsp:rsid wsp:val=&quot;5AEA4A09&quot;/&gt;&lt;wsp:rsid wsp:val=&quot;5AEE0D06&quot;/&gt;&lt;wsp:rsid wsp:val=&quot;5AEF6196&quot;/&gt;&lt;wsp:rsid wsp:val=&quot;5AF121D1&quot;/&gt;&lt;wsp:rsid wsp:val=&quot;5AF56A46&quot;/&gt;&lt;wsp:rsid wsp:val=&quot;5B024533&quot;/&gt;&lt;wsp:rsid wsp:val=&quot;5B03056E&quot;/&gt;&lt;wsp:rsid wsp:val=&quot;5B04120B&quot;/&gt;&lt;wsp:rsid wsp:val=&quot;5B041A7A&quot;/&gt;&lt;wsp:rsid wsp:val=&quot;5B082256&quot;/&gt;&lt;wsp:rsid wsp:val=&quot;5B092632&quot;/&gt;&lt;wsp:rsid wsp:val=&quot;5B0D68A5&quot;/&gt;&lt;wsp:rsid wsp:val=&quot;5B102341&quot;/&gt;&lt;wsp:rsid wsp:val=&quot;5B121FCE&quot;/&gt;&lt;wsp:rsid wsp:val=&quot;5B122001&quot;/&gt;&lt;wsp:rsid wsp:val=&quot;5B12214C&quot;/&gt;&lt;wsp:rsid wsp:val=&quot;5B15695B&quot;/&gt;&lt;wsp:rsid wsp:val=&quot;5B204CF2&quot;/&gt;&lt;wsp:rsid wsp:val=&quot;5B207D3F&quot;/&gt;&lt;wsp:rsid wsp:val=&quot;5B217396&quot;/&gt;&lt;wsp:rsid wsp:val=&quot;5B26760D&quot;/&gt;&lt;wsp:rsid wsp:val=&quot;5B2A062E&quot;/&gt;&lt;wsp:rsid wsp:val=&quot;5B2C02BD&quot;/&gt;&lt;wsp:rsid wsp:val=&quot;5B2D4C06&quot;/&gt;&lt;wsp:rsid wsp:val=&quot;5B324E5A&quot;/&gt;&lt;wsp:rsid wsp:val=&quot;5B340D94&quot;/&gt;&lt;wsp:rsid wsp:val=&quot;5B343C02&quot;/&gt;&lt;wsp:rsid wsp:val=&quot;5B3C00A8&quot;/&gt;&lt;wsp:rsid wsp:val=&quot;5B3C37E6&quot;/&gt;&lt;wsp:rsid wsp:val=&quot;5B3D0B91&quot;/&gt;&lt;wsp:rsid wsp:val=&quot;5B3D3482&quot;/&gt;&lt;wsp:rsid wsp:val=&quot;5B4567B9&quot;/&gt;&lt;wsp:rsid wsp:val=&quot;5B4B4B7F&quot;/&gt;&lt;wsp:rsid wsp:val=&quot;5B4B55AB&quot;/&gt;&lt;wsp:rsid wsp:val=&quot;5B4E4859&quot;/&gt;&lt;wsp:rsid wsp:val=&quot;5B4F0D6D&quot;/&gt;&lt;wsp:rsid wsp:val=&quot;5B4F4619&quot;/&gt;&lt;wsp:rsid wsp:val=&quot;5B4F5B6B&quot;/&gt;&lt;wsp:rsid wsp:val=&quot;5B502956&quot;/&gt;&lt;wsp:rsid wsp:val=&quot;5B53568B&quot;/&gt;&lt;wsp:rsid wsp:val=&quot;5B53592B&quot;/&gt;&lt;wsp:rsid wsp:val=&quot;5B55303D&quot;/&gt;&lt;wsp:rsid wsp:val=&quot;5B582E85&quot;/&gt;&lt;wsp:rsid wsp:val=&quot;5B585907&quot;/&gt;&lt;wsp:rsid wsp:val=&quot;5B58709A&quot;/&gt;&lt;wsp:rsid wsp:val=&quot;5B5A3B79&quot;/&gt;&lt;wsp:rsid wsp:val=&quot;5B5F20B4&quot;/&gt;&lt;wsp:rsid wsp:val=&quot;5B684925&quot;/&gt;&lt;wsp:rsid wsp:val=&quot;5B695921&quot;/&gt;&lt;wsp:rsid wsp:val=&quot;5B6A32A6&quot;/&gt;&lt;wsp:rsid wsp:val=&quot;5B6B2FE2&quot;/&gt;&lt;wsp:rsid wsp:val=&quot;5B6C2E59&quot;/&gt;&lt;wsp:rsid wsp:val=&quot;5B790C45&quot;/&gt;&lt;wsp:rsid wsp:val=&quot;5B814736&quot;/&gt;&lt;wsp:rsid wsp:val=&quot;5B8318BF&quot;/&gt;&lt;wsp:rsid wsp:val=&quot;5B897149&quot;/&gt;&lt;wsp:rsid wsp:val=&quot;5B8B4D8E&quot;/&gt;&lt;wsp:rsid wsp:val=&quot;5B950720&quot;/&gt;&lt;wsp:rsid wsp:val=&quot;5B9834FA&quot;/&gt;&lt;wsp:rsid wsp:val=&quot;5B997960&quot;/&gt;&lt;wsp:rsid wsp:val=&quot;5BA01AB2&quot;/&gt;&lt;wsp:rsid wsp:val=&quot;5BA031AA&quot;/&gt;&lt;wsp:rsid wsp:val=&quot;5BA446AA&quot;/&gt;&lt;wsp:rsid wsp:val=&quot;5BA46C94&quot;/&gt;&lt;wsp:rsid wsp:val=&quot;5BA55696&quot;/&gt;&lt;wsp:rsid wsp:val=&quot;5BA61886&quot;/&gt;&lt;wsp:rsid wsp:val=&quot;5BA71F16&quot;/&gt;&lt;wsp:rsid wsp:val=&quot;5BA926F4&quot;/&gt;&lt;wsp:rsid wsp:val=&quot;5BAB0DC4&quot;/&gt;&lt;wsp:rsid wsp:val=&quot;5BB922E6&quot;/&gt;&lt;wsp:rsid wsp:val=&quot;5BBA5AD4&quot;/&gt;&lt;wsp:rsid wsp:val=&quot;5BC10E6C&quot;/&gt;&lt;wsp:rsid wsp:val=&quot;5BC1424A&quot;/&gt;&lt;wsp:rsid wsp:val=&quot;5BC40580&quot;/&gt;&lt;wsp:rsid wsp:val=&quot;5BCA105C&quot;/&gt;&lt;wsp:rsid wsp:val=&quot;5BD45554&quot;/&gt;&lt;wsp:rsid wsp:val=&quot;5BD76743&quot;/&gt;&lt;wsp:rsid wsp:val=&quot;5BDB519C&quot;/&gt;&lt;wsp:rsid wsp:val=&quot;5BE41C7F&quot;/&gt;&lt;wsp:rsid wsp:val=&quot;5BE435CE&quot;/&gt;&lt;wsp:rsid wsp:val=&quot;5BE442B1&quot;/&gt;&lt;wsp:rsid wsp:val=&quot;5BEB3F4A&quot;/&gt;&lt;wsp:rsid wsp:val=&quot;5BF14C2D&quot;/&gt;&lt;wsp:rsid wsp:val=&quot;5BF90036&quot;/&gt;&lt;wsp:rsid wsp:val=&quot;5BFD5411&quot;/&gt;&lt;wsp:rsid wsp:val=&quot;5BFF29E0&quot;/&gt;&lt;wsp:rsid wsp:val=&quot;5C0042A7&quot;/&gt;&lt;wsp:rsid wsp:val=&quot;5C05116B&quot;/&gt;&lt;wsp:rsid wsp:val=&quot;5C053E67&quot;/&gt;&lt;wsp:rsid wsp:val=&quot;5C054AD3&quot;/&gt;&lt;wsp:rsid wsp:val=&quot;5C061582&quot;/&gt;&lt;wsp:rsid wsp:val=&quot;5C0C7872&quot;/&gt;&lt;wsp:rsid wsp:val=&quot;5C0D3BE5&quot;/&gt;&lt;wsp:rsid wsp:val=&quot;5C0E1FBC&quot;/&gt;&lt;wsp:rsid wsp:val=&quot;5C0F1C6E&quot;/&gt;&lt;wsp:rsid wsp:val=&quot;5C104C4A&quot;/&gt;&lt;wsp:rsid wsp:val=&quot;5C122676&quot;/&gt;&lt;wsp:rsid wsp:val=&quot;5C152AC4&quot;/&gt;&lt;wsp:rsid wsp:val=&quot;5C153B09&quot;/&gt;&lt;wsp:rsid wsp:val=&quot;5C193998&quot;/&gt;&lt;wsp:rsid wsp:val=&quot;5C1A7032&quot;/&gt;&lt;wsp:rsid wsp:val=&quot;5C1F17ED&quot;/&gt;&lt;wsp:rsid wsp:val=&quot;5C223568&quot;/&gt;&lt;wsp:rsid wsp:val=&quot;5C232F56&quot;/&gt;&lt;wsp:rsid wsp:val=&quot;5C274A62&quot;/&gt;&lt;wsp:rsid wsp:val=&quot;5C293556&quot;/&gt;&lt;wsp:rsid wsp:val=&quot;5C2B489A&quot;/&gt;&lt;wsp:rsid wsp:val=&quot;5C2C5F74&quot;/&gt;&lt;wsp:rsid wsp:val=&quot;5C2D2D36&quot;/&gt;&lt;wsp:rsid wsp:val=&quot;5C2E5BE3&quot;/&gt;&lt;wsp:rsid wsp:val=&quot;5C30520C&quot;/&gt;&lt;wsp:rsid wsp:val=&quot;5C315C80&quot;/&gt;&lt;wsp:rsid wsp:val=&quot;5C326417&quot;/&gt;&lt;wsp:rsid wsp:val=&quot;5C336FA6&quot;/&gt;&lt;wsp:rsid wsp:val=&quot;5C40753D&quot;/&gt;&lt;wsp:rsid wsp:val=&quot;5C41180D&quot;/&gt;&lt;wsp:rsid wsp:val=&quot;5C426A20&quot;/&gt;&lt;wsp:rsid wsp:val=&quot;5C436601&quot;/&gt;&lt;wsp:rsid wsp:val=&quot;5C4A1027&quot;/&gt;&lt;wsp:rsid wsp:val=&quot;5C4B4DE7&quot;/&gt;&lt;wsp:rsid wsp:val=&quot;5C4C1682&quot;/&gt;&lt;wsp:rsid wsp:val=&quot;5C4E1003&quot;/&gt;&lt;wsp:rsid wsp:val=&quot;5C4E625F&quot;/&gt;&lt;wsp:rsid wsp:val=&quot;5C50763A&quot;/&gt;&lt;wsp:rsid wsp:val=&quot;5C54114E&quot;/&gt;&lt;wsp:rsid wsp:val=&quot;5C5C5188&quot;/&gt;&lt;wsp:rsid wsp:val=&quot;5C60489F&quot;/&gt;&lt;wsp:rsid wsp:val=&quot;5C6439D1&quot;/&gt;&lt;wsp:rsid wsp:val=&quot;5C6D1731&quot;/&gt;&lt;wsp:rsid wsp:val=&quot;5C6E2552&quot;/&gt;&lt;wsp:rsid wsp:val=&quot;5C7A3F17&quot;/&gt;&lt;wsp:rsid wsp:val=&quot;5C80190E&quot;/&gt;&lt;wsp:rsid wsp:val=&quot;5C804BD5&quot;/&gt;&lt;wsp:rsid wsp:val=&quot;5C840A62&quot;/&gt;&lt;wsp:rsid wsp:val=&quot;5C866BDD&quot;/&gt;&lt;wsp:rsid wsp:val=&quot;5C872A22&quot;/&gt;&lt;wsp:rsid wsp:val=&quot;5C8B1D32&quot;/&gt;&lt;wsp:rsid wsp:val=&quot;5C8E1D88&quot;/&gt;&lt;wsp:rsid wsp:val=&quot;5C90034C&quot;/&gt;&lt;wsp:rsid wsp:val=&quot;5C911C3E&quot;/&gt;&lt;wsp:rsid wsp:val=&quot;5C9411D2&quot;/&gt;&lt;wsp:rsid wsp:val=&quot;5C97748A&quot;/&gt;&lt;wsp:rsid wsp:val=&quot;5C981964&quot;/&gt;&lt;wsp:rsid wsp:val=&quot;5C9B3349&quot;/&gt;&lt;wsp:rsid wsp:val=&quot;5C9F40FE&quot;/&gt;&lt;wsp:rsid wsp:val=&quot;5CA02E1E&quot;/&gt;&lt;wsp:rsid wsp:val=&quot;5CA21338&quot;/&gt;&lt;wsp:rsid wsp:val=&quot;5CA3613C&quot;/&gt;&lt;wsp:rsid wsp:val=&quot;5CA83593&quot;/&gt;&lt;wsp:rsid wsp:val=&quot;5CAA676D&quot;/&gt;&lt;wsp:rsid wsp:val=&quot;5CAB3643&quot;/&gt;&lt;wsp:rsid wsp:val=&quot;5CAD165D&quot;/&gt;&lt;wsp:rsid wsp:val=&quot;5CB15B65&quot;/&gt;&lt;wsp:rsid wsp:val=&quot;5CB426D3&quot;/&gt;&lt;wsp:rsid wsp:val=&quot;5CB451BF&quot;/&gt;&lt;wsp:rsid wsp:val=&quot;5CB45D0C&quot;/&gt;&lt;wsp:rsid wsp:val=&quot;5CB507BC&quot;/&gt;&lt;wsp:rsid wsp:val=&quot;5CB937E5&quot;/&gt;&lt;wsp:rsid wsp:val=&quot;5CBE3931&quot;/&gt;&lt;wsp:rsid wsp:val=&quot;5CC26C44&quot;/&gt;&lt;wsp:rsid wsp:val=&quot;5CC557B4&quot;/&gt;&lt;wsp:rsid wsp:val=&quot;5CC9303C&quot;/&gt;&lt;wsp:rsid wsp:val=&quot;5CCF50D5&quot;/&gt;&lt;wsp:rsid wsp:val=&quot;5CD141FA&quot;/&gt;&lt;wsp:rsid wsp:val=&quot;5CD5144B&quot;/&gt;&lt;wsp:rsid wsp:val=&quot;5CD845B0&quot;/&gt;&lt;wsp:rsid wsp:val=&quot;5CE27DE1&quot;/&gt;&lt;wsp:rsid wsp:val=&quot;5CE3090B&quot;/&gt;&lt;wsp:rsid wsp:val=&quot;5CE37D5A&quot;/&gt;&lt;wsp:rsid wsp:val=&quot;5CE900BA&quot;/&gt;&lt;wsp:rsid wsp:val=&quot;5CEF6E3D&quot;/&gt;&lt;wsp:rsid wsp:val=&quot;5CF16225&quot;/&gt;&lt;wsp:rsid wsp:val=&quot;5CF36225&quot;/&gt;&lt;wsp:rsid wsp:val=&quot;5CF55DDA&quot;/&gt;&lt;wsp:rsid wsp:val=&quot;5CF702E7&quot;/&gt;&lt;wsp:rsid wsp:val=&quot;5CFA2A75&quot;/&gt;&lt;wsp:rsid wsp:val=&quot;5CFB2075&quot;/&gt;&lt;wsp:rsid wsp:val=&quot;5CFB59AA&quot;/&gt;&lt;wsp:rsid wsp:val=&quot;5D045030&quot;/&gt;&lt;wsp:rsid wsp:val=&quot;5D0672AD&quot;/&gt;&lt;wsp:rsid wsp:val=&quot;5D082873&quot;/&gt;&lt;wsp:rsid wsp:val=&quot;5D083E9F&quot;/&gt;&lt;wsp:rsid wsp:val=&quot;5D0A5F53&quot;/&gt;&lt;wsp:rsid wsp:val=&quot;5D0D17F2&quot;/&gt;&lt;wsp:rsid wsp:val=&quot;5D1236B4&quot;/&gt;&lt;wsp:rsid wsp:val=&quot;5D1354C7&quot;/&gt;&lt;wsp:rsid wsp:val=&quot;5D1533A5&quot;/&gt;&lt;wsp:rsid wsp:val=&quot;5D177675&quot;/&gt;&lt;wsp:rsid wsp:val=&quot;5D194AEF&quot;/&gt;&lt;wsp:rsid wsp:val=&quot;5D1A304D&quot;/&gt;&lt;wsp:rsid wsp:val=&quot;5D1C58BB&quot;/&gt;&lt;wsp:rsid wsp:val=&quot;5D1F4BFE&quot;/&gt;&lt;wsp:rsid wsp:val=&quot;5D230C0D&quot;/&gt;&lt;wsp:rsid wsp:val=&quot;5D2550B4&quot;/&gt;&lt;wsp:rsid wsp:val=&quot;5D2D0ECB&quot;/&gt;&lt;wsp:rsid wsp:val=&quot;5D313C2D&quot;/&gt;&lt;wsp:rsid wsp:val=&quot;5D32134D&quot;/&gt;&lt;wsp:rsid wsp:val=&quot;5D33313B&quot;/&gt;&lt;wsp:rsid wsp:val=&quot;5D3A3B91&quot;/&gt;&lt;wsp:rsid wsp:val=&quot;5D3A52E5&quot;/&gt;&lt;wsp:rsid wsp:val=&quot;5D3C58A7&quot;/&gt;&lt;wsp:rsid wsp:val=&quot;5D403AEB&quot;/&gt;&lt;wsp:rsid wsp:val=&quot;5D4145AD&quot;/&gt;&lt;wsp:rsid wsp:val=&quot;5D447798&quot;/&gt;&lt;wsp:rsid wsp:val=&quot;5D4613B0&quot;/&gt;&lt;wsp:rsid wsp:val=&quot;5D463122&quot;/&gt;&lt;wsp:rsid wsp:val=&quot;5D470F1F&quot;/&gt;&lt;wsp:rsid wsp:val=&quot;5D4821D0&quot;/&gt;&lt;wsp:rsid wsp:val=&quot;5D4E3F05&quot;/&gt;&lt;wsp:rsid wsp:val=&quot;5D535539&quot;/&gt;&lt;wsp:rsid wsp:val=&quot;5D557F8D&quot;/&gt;&lt;wsp:rsid wsp:val=&quot;5D5822BB&quot;/&gt;&lt;wsp:rsid wsp:val=&quot;5D5C2766&quot;/&gt;&lt;wsp:rsid wsp:val=&quot;5D5F5EE8&quot;/&gt;&lt;wsp:rsid wsp:val=&quot;5D62694B&quot;/&gt;&lt;wsp:rsid wsp:val=&quot;5D6475C4&quot;/&gt;&lt;wsp:rsid wsp:val=&quot;5D651DA9&quot;/&gt;&lt;wsp:rsid wsp:val=&quot;5D66601B&quot;/&gt;&lt;wsp:rsid wsp:val=&quot;5D666C20&quot;/&gt;&lt;wsp:rsid wsp:val=&quot;5D667715&quot;/&gt;&lt;wsp:rsid wsp:val=&quot;5D685809&quot;/&gt;&lt;wsp:rsid wsp:val=&quot;5D697742&quot;/&gt;&lt;wsp:rsid wsp:val=&quot;5D6B0ACC&quot;/&gt;&lt;wsp:rsid wsp:val=&quot;5D6C3A55&quot;/&gt;&lt;wsp:rsid wsp:val=&quot;5D6D0624&quot;/&gt;&lt;wsp:rsid wsp:val=&quot;5D715E7D&quot;/&gt;&lt;wsp:rsid wsp:val=&quot;5D754ECD&quot;/&gt;&lt;wsp:rsid wsp:val=&quot;5D7815D2&quot;/&gt;&lt;wsp:rsid wsp:val=&quot;5D807E34&quot;/&gt;&lt;wsp:rsid wsp:val=&quot;5D82293E&quot;/&gt;&lt;wsp:rsid wsp:val=&quot;5D893B85&quot;/&gt;&lt;wsp:rsid wsp:val=&quot;5D8D4B09&quot;/&gt;&lt;wsp:rsid wsp:val=&quot;5D9277F7&quot;/&gt;&lt;wsp:rsid wsp:val=&quot;5D933560&quot;/&gt;&lt;wsp:rsid wsp:val=&quot;5D950615&quot;/&gt;&lt;wsp:rsid wsp:val=&quot;5D971786&quot;/&gt;&lt;wsp:rsid wsp:val=&quot;5D9A0994&quot;/&gt;&lt;wsp:rsid wsp:val=&quot;5D9D714B&quot;/&gt;&lt;wsp:rsid wsp:val=&quot;5D9F1D63&quot;/&gt;&lt;wsp:rsid wsp:val=&quot;5D9F2A39&quot;/&gt;&lt;wsp:rsid wsp:val=&quot;5DA32AD3&quot;/&gt;&lt;wsp:rsid wsp:val=&quot;5DA42A9C&quot;/&gt;&lt;wsp:rsid wsp:val=&quot;5DA70C81&quot;/&gt;&lt;wsp:rsid wsp:val=&quot;5DA76124&quot;/&gt;&lt;wsp:rsid wsp:val=&quot;5DA85B9B&quot;/&gt;&lt;wsp:rsid wsp:val=&quot;5DA92F14&quot;/&gt;&lt;wsp:rsid wsp:val=&quot;5DAB5CA4&quot;/&gt;&lt;wsp:rsid wsp:val=&quot;5DAC60C9&quot;/&gt;&lt;wsp:rsid wsp:val=&quot;5DAD2E51&quot;/&gt;&lt;wsp:rsid wsp:val=&quot;5DAD7FA7&quot;/&gt;&lt;wsp:rsid wsp:val=&quot;5DB005FB&quot;/&gt;&lt;wsp:rsid wsp:val=&quot;5DB36FB7&quot;/&gt;&lt;wsp:rsid wsp:val=&quot;5DB65A5D&quot;/&gt;&lt;wsp:rsid wsp:val=&quot;5DB9051F&quot;/&gt;&lt;wsp:rsid wsp:val=&quot;5DBB3276&quot;/&gt;&lt;wsp:rsid wsp:val=&quot;5DBF2C7E&quot;/&gt;&lt;wsp:rsid wsp:val=&quot;5DC1103B&quot;/&gt;&lt;wsp:rsid wsp:val=&quot;5DC12F46&quot;/&gt;&lt;wsp:rsid wsp:val=&quot;5DC20B43&quot;/&gt;&lt;wsp:rsid wsp:val=&quot;5DC336F6&quot;/&gt;&lt;wsp:rsid wsp:val=&quot;5DC4248A&quot;/&gt;&lt;wsp:rsid wsp:val=&quot;5DC62F55&quot;/&gt;&lt;wsp:rsid wsp:val=&quot;5DC71211&quot;/&gt;&lt;wsp:rsid wsp:val=&quot;5DC714F6&quot;/&gt;&lt;wsp:rsid wsp:val=&quot;5DC95B0B&quot;/&gt;&lt;wsp:rsid wsp:val=&quot;5DCA40D1&quot;/&gt;&lt;wsp:rsid wsp:val=&quot;5DCA79C9&quot;/&gt;&lt;wsp:rsid wsp:val=&quot;5DD168F3&quot;/&gt;&lt;wsp:rsid wsp:val=&quot;5DD24FF5&quot;/&gt;&lt;wsp:rsid wsp:val=&quot;5DD27453&quot;/&gt;&lt;wsp:rsid wsp:val=&quot;5DDA4707&quot;/&gt;&lt;wsp:rsid wsp:val=&quot;5DDF3E8F&quot;/&gt;&lt;wsp:rsid wsp:val=&quot;5DE657E0&quot;/&gt;&lt;wsp:rsid wsp:val=&quot;5DE82C1A&quot;/&gt;&lt;wsp:rsid wsp:val=&quot;5DE94B43&quot;/&gt;&lt;wsp:rsid wsp:val=&quot;5DEA1023&quot;/&gt;&lt;wsp:rsid wsp:val=&quot;5DEA336F&quot;/&gt;&lt;wsp:rsid wsp:val=&quot;5DEB0E49&quot;/&gt;&lt;wsp:rsid wsp:val=&quot;5DED4617&quot;/&gt;&lt;wsp:rsid wsp:val=&quot;5DEE0C5C&quot;/&gt;&lt;wsp:rsid wsp:val=&quot;5DEF3981&quot;/&gt;&lt;wsp:rsid wsp:val=&quot;5DF074A6&quot;/&gt;&lt;wsp:rsid wsp:val=&quot;5DF07B6C&quot;/&gt;&lt;wsp:rsid wsp:val=&quot;5DF1034F&quot;/&gt;&lt;wsp:rsid wsp:val=&quot;5DF26D71&quot;/&gt;&lt;wsp:rsid wsp:val=&quot;5DF276D4&quot;/&gt;&lt;wsp:rsid wsp:val=&quot;5DF62B16&quot;/&gt;&lt;wsp:rsid wsp:val=&quot;5DF62B77&quot;/&gt;&lt;wsp:rsid wsp:val=&quot;5DF756BD&quot;/&gt;&lt;wsp:rsid wsp:val=&quot;5DF86472&quot;/&gt;&lt;wsp:rsid wsp:val=&quot;5DFA0508&quot;/&gt;&lt;wsp:rsid wsp:val=&quot;5DFC5568&quot;/&gt;&lt;wsp:rsid wsp:val=&quot;5DFD53F0&quot;/&gt;&lt;wsp:rsid wsp:val=&quot;5E013C62&quot;/&gt;&lt;wsp:rsid wsp:val=&quot;5E0614C6&quot;/&gt;&lt;wsp:rsid wsp:val=&quot;5E0902DC&quot;/&gt;&lt;wsp:rsid wsp:val=&quot;5E0A402E&quot;/&gt;&lt;wsp:rsid wsp:val=&quot;5E0D1157&quot;/&gt;&lt;wsp:rsid wsp:val=&quot;5E0D621B&quot;/&gt;&lt;wsp:rsid wsp:val=&quot;5E0D7818&quot;/&gt;&lt;wsp:rsid wsp:val=&quot;5E0E2E61&quot;/&gt;&lt;wsp:rsid wsp:val=&quot;5E0E4595&quot;/&gt;&lt;wsp:rsid wsp:val=&quot;5E0F1832&quot;/&gt;&lt;wsp:rsid wsp:val=&quot;5E0F2F69&quot;/&gt;&lt;wsp:rsid wsp:val=&quot;5E0F38EB&quot;/&gt;&lt;wsp:rsid wsp:val=&quot;5E0F6F45&quot;/&gt;&lt;wsp:rsid wsp:val=&quot;5E101D3F&quot;/&gt;&lt;wsp:rsid wsp:val=&quot;5E150D25&quot;/&gt;&lt;wsp:rsid wsp:val=&quot;5E19610A&quot;/&gt;&lt;wsp:rsid wsp:val=&quot;5E2005CC&quot;/&gt;&lt;wsp:rsid wsp:val=&quot;5E200D18&quot;/&gt;&lt;wsp:rsid wsp:val=&quot;5E2464C8&quot;/&gt;&lt;wsp:rsid wsp:val=&quot;5E276B49&quot;/&gt;&lt;wsp:rsid wsp:val=&quot;5E2E6827&quot;/&gt;&lt;wsp:rsid wsp:val=&quot;5E3014EA&quot;/&gt;&lt;wsp:rsid wsp:val=&quot;5E3C7309&quot;/&gt;&lt;wsp:rsid wsp:val=&quot;5E3E05D1&quot;/&gt;&lt;wsp:rsid wsp:val=&quot;5E3E7EEF&quot;/&gt;&lt;wsp:rsid wsp:val=&quot;5E400CC0&quot;/&gt;&lt;wsp:rsid wsp:val=&quot;5E40470E&quot;/&gt;&lt;wsp:rsid wsp:val=&quot;5E405E08&quot;/&gt;&lt;wsp:rsid wsp:val=&quot;5E4104F8&quot;/&gt;&lt;wsp:rsid wsp:val=&quot;5E4A7736&quot;/&gt;&lt;wsp:rsid wsp:val=&quot;5E4B41E8&quot;/&gt;&lt;wsp:rsid wsp:val=&quot;5E4D1A67&quot;/&gt;&lt;wsp:rsid wsp:val=&quot;5E4E55CD&quot;/&gt;&lt;wsp:rsid wsp:val=&quot;5E5016C1&quot;/&gt;&lt;wsp:rsid wsp:val=&quot;5E5C61F8&quot;/&gt;&lt;wsp:rsid wsp:val=&quot;5E5E366A&quot;/&gt;&lt;wsp:rsid wsp:val=&quot;5E61238A&quot;/&gt;&lt;wsp:rsid wsp:val=&quot;5E6470B2&quot;/&gt;&lt;wsp:rsid wsp:val=&quot;5E65056B&quot;/&gt;&lt;wsp:rsid wsp:val=&quot;5E657344&quot;/&gt;&lt;wsp:rsid wsp:val=&quot;5E6A7223&quot;/&gt;&lt;wsp:rsid wsp:val=&quot;5E6A7874&quot;/&gt;&lt;wsp:rsid wsp:val=&quot;5E6B5E20&quot;/&gt;&lt;wsp:rsid wsp:val=&quot;5E701078&quot;/&gt;&lt;wsp:rsid wsp:val=&quot;5E726191&quot;/&gt;&lt;wsp:rsid wsp:val=&quot;5E7300DD&quot;/&gt;&lt;wsp:rsid wsp:val=&quot;5E7777B9&quot;/&gt;&lt;wsp:rsid wsp:val=&quot;5E781880&quot;/&gt;&lt;wsp:rsid wsp:val=&quot;5E79002E&quot;/&gt;&lt;wsp:rsid wsp:val=&quot;5E7F44A9&quot;/&gt;&lt;wsp:rsid wsp:val=&quot;5E810DB1&quot;/&gt;&lt;wsp:rsid wsp:val=&quot;5E835EF9&quot;/&gt;&lt;wsp:rsid wsp:val=&quot;5E8618DF&quot;/&gt;&lt;wsp:rsid wsp:val=&quot;5E881D33&quot;/&gt;&lt;wsp:rsid wsp:val=&quot;5E893F2D&quot;/&gt;&lt;wsp:rsid wsp:val=&quot;5E8B6F30&quot;/&gt;&lt;wsp:rsid wsp:val=&quot;5E8D0C2F&quot;/&gt;&lt;wsp:rsid wsp:val=&quot;5E8F6266&quot;/&gt;&lt;wsp:rsid wsp:val=&quot;5E950EA6&quot;/&gt;&lt;wsp:rsid wsp:val=&quot;5E95245E&quot;/&gt;&lt;wsp:rsid wsp:val=&quot;5E9C205B&quot;/&gt;&lt;wsp:rsid wsp:val=&quot;5E9E51F6&quot;/&gt;&lt;wsp:rsid wsp:val=&quot;5E9F563A&quot;/&gt;&lt;wsp:rsid wsp:val=&quot;5EA449CC&quot;/&gt;&lt;wsp:rsid wsp:val=&quot;5EAB1E08&quot;/&gt;&lt;wsp:rsid wsp:val=&quot;5EAC3943&quot;/&gt;&lt;wsp:rsid wsp:val=&quot;5EAC415E&quot;/&gt;&lt;wsp:rsid wsp:val=&quot;5EB011D5&quot;/&gt;&lt;wsp:rsid wsp:val=&quot;5EB1320E&quot;/&gt;&lt;wsp:rsid wsp:val=&quot;5EB1683D&quot;/&gt;&lt;wsp:rsid wsp:val=&quot;5EB73CAC&quot;/&gt;&lt;wsp:rsid wsp:val=&quot;5EB8098C&quot;/&gt;&lt;wsp:rsid wsp:val=&quot;5EB8514E&quot;/&gt;&lt;wsp:rsid wsp:val=&quot;5EBA46C7&quot;/&gt;&lt;wsp:rsid wsp:val=&quot;5EBA6862&quot;/&gt;&lt;wsp:rsid wsp:val=&quot;5EBD0C8C&quot;/&gt;&lt;wsp:rsid wsp:val=&quot;5EBE0C58&quot;/&gt;&lt;wsp:rsid wsp:val=&quot;5EC06066&quot;/&gt;&lt;wsp:rsid wsp:val=&quot;5EC14920&quot;/&gt;&lt;wsp:rsid wsp:val=&quot;5ECF4DCB&quot;/&gt;&lt;wsp:rsid wsp:val=&quot;5ED23596&quot;/&gt;&lt;wsp:rsid wsp:val=&quot;5ED27745&quot;/&gt;&lt;wsp:rsid wsp:val=&quot;5ED3123F&quot;/&gt;&lt;wsp:rsid wsp:val=&quot;5ED326D8&quot;/&gt;&lt;wsp:rsid wsp:val=&quot;5EDB55EC&quot;/&gt;&lt;wsp:rsid wsp:val=&quot;5EDB740B&quot;/&gt;&lt;wsp:rsid wsp:val=&quot;5EDC6C42&quot;/&gt;&lt;wsp:rsid wsp:val=&quot;5EDD2DFF&quot;/&gt;&lt;wsp:rsid wsp:val=&quot;5EDD600E&quot;/&gt;&lt;wsp:rsid wsp:val=&quot;5EDD7640&quot;/&gt;&lt;wsp:rsid wsp:val=&quot;5EDE75FC&quot;/&gt;&lt;wsp:rsid wsp:val=&quot;5EDF5B04&quot;/&gt;&lt;wsp:rsid wsp:val=&quot;5EE962D0&quot;/&gt;&lt;wsp:rsid wsp:val=&quot;5EE97274&quot;/&gt;&lt;wsp:rsid wsp:val=&quot;5EEA1AC9&quot;/&gt;&lt;wsp:rsid wsp:val=&quot;5EED4D77&quot;/&gt;&lt;wsp:rsid wsp:val=&quot;5EED66D2&quot;/&gt;&lt;wsp:rsid wsp:val=&quot;5EEE25EA&quot;/&gt;&lt;wsp:rsid wsp:val=&quot;5EF00A7B&quot;/&gt;&lt;wsp:rsid wsp:val=&quot;5EF01D65&quot;/&gt;&lt;wsp:rsid wsp:val=&quot;5EF16EFA&quot;/&gt;&lt;wsp:rsid wsp:val=&quot;5EF2317A&quot;/&gt;&lt;wsp:rsid wsp:val=&quot;5EF35561&quot;/&gt;&lt;wsp:rsid wsp:val=&quot;5EF83068&quot;/&gt;&lt;wsp:rsid wsp:val=&quot;5EFA521A&quot;/&gt;&lt;wsp:rsid wsp:val=&quot;5EFC5FC2&quot;/&gt;&lt;wsp:rsid wsp:val=&quot;5EFE42D7&quot;/&gt;&lt;wsp:rsid wsp:val=&quot;5F007E37&quot;/&gt;&lt;wsp:rsid wsp:val=&quot;5F0B1C62&quot;/&gt;&lt;wsp:rsid wsp:val=&quot;5F0C4218&quot;/&gt;&lt;wsp:rsid wsp:val=&quot;5F0D0D42&quot;/&gt;&lt;wsp:rsid wsp:val=&quot;5F0D36D4&quot;/&gt;&lt;wsp:rsid wsp:val=&quot;5F1139A4&quot;/&gt;&lt;wsp:rsid wsp:val=&quot;5F140F4D&quot;/&gt;&lt;wsp:rsid wsp:val=&quot;5F1520BB&quot;/&gt;&lt;wsp:rsid wsp:val=&quot;5F156635&quot;/&gt;&lt;wsp:rsid wsp:val=&quot;5F172B1C&quot;/&gt;&lt;wsp:rsid wsp:val=&quot;5F1D02F2&quot;/&gt;&lt;wsp:rsid wsp:val=&quot;5F1E3731&quot;/&gt;&lt;wsp:rsid wsp:val=&quot;5F264E91&quot;/&gt;&lt;wsp:rsid wsp:val=&quot;5F286758&quot;/&gt;&lt;wsp:rsid wsp:val=&quot;5F29244C&quot;/&gt;&lt;wsp:rsid wsp:val=&quot;5F2973B8&quot;/&gt;&lt;wsp:rsid wsp:val=&quot;5F2A059E&quot;/&gt;&lt;wsp:rsid wsp:val=&quot;5F2A618B&quot;/&gt;&lt;wsp:rsid wsp:val=&quot;5F2A69B9&quot;/&gt;&lt;wsp:rsid wsp:val=&quot;5F2C10BB&quot;/&gt;&lt;wsp:rsid wsp:val=&quot;5F2C30F9&quot;/&gt;&lt;wsp:rsid wsp:val=&quot;5F2C3894&quot;/&gt;&lt;wsp:rsid wsp:val=&quot;5F2D1162&quot;/&gt;&lt;wsp:rsid wsp:val=&quot;5F2E1F34&quot;/&gt;&lt;wsp:rsid wsp:val=&quot;5F3274A6&quot;/&gt;&lt;wsp:rsid wsp:val=&quot;5F361BC9&quot;/&gt;&lt;wsp:rsid wsp:val=&quot;5F371A98&quot;/&gt;&lt;wsp:rsid wsp:val=&quot;5F3E1D00&quot;/&gt;&lt;wsp:rsid wsp:val=&quot;5F3E3BFA&quot;/&gt;&lt;wsp:rsid wsp:val=&quot;5F43217B&quot;/&gt;&lt;wsp:rsid wsp:val=&quot;5F4429DA&quot;/&gt;&lt;wsp:rsid wsp:val=&quot;5F465C41&quot;/&gt;&lt;wsp:rsid wsp:val=&quot;5F490E7D&quot;/&gt;&lt;wsp:rsid wsp:val=&quot;5F4C6613&quot;/&gt;&lt;wsp:rsid wsp:val=&quot;5F4E6B79&quot;/&gt;&lt;wsp:rsid wsp:val=&quot;5F502C4C&quot;/&gt;&lt;wsp:rsid wsp:val=&quot;5F5049B8&quot;/&gt;&lt;wsp:rsid wsp:val=&quot;5F517CF1&quot;/&gt;&lt;wsp:rsid wsp:val=&quot;5F5503F0&quot;/&gt;&lt;wsp:rsid wsp:val=&quot;5F553D13&quot;/&gt;&lt;wsp:rsid wsp:val=&quot;5F581023&quot;/&gt;&lt;wsp:rsid wsp:val=&quot;5F584CF8&quot;/&gt;&lt;wsp:rsid wsp:val=&quot;5F5911D7&quot;/&gt;&lt;wsp:rsid wsp:val=&quot;5F5E20A5&quot;/&gt;&lt;wsp:rsid wsp:val=&quot;5F6370EC&quot;/&gt;&lt;wsp:rsid wsp:val=&quot;5F676C32&quot;/&gt;&lt;wsp:rsid wsp:val=&quot;5F6A1ED4&quot;/&gt;&lt;wsp:rsid wsp:val=&quot;5F6A7CC3&quot;/&gt;&lt;wsp:rsid wsp:val=&quot;5F6B4981&quot;/&gt;&lt;wsp:rsid wsp:val=&quot;5F6D51EC&quot;/&gt;&lt;wsp:rsid wsp:val=&quot;5F6D7B41&quot;/&gt;&lt;wsp:rsid wsp:val=&quot;5F7006FB&quot;/&gt;&lt;wsp:rsid wsp:val=&quot;5F7023B2&quot;/&gt;&lt;wsp:rsid wsp:val=&quot;5F714ECB&quot;/&gt;&lt;wsp:rsid wsp:val=&quot;5F720893&quot;/&gt;&lt;wsp:rsid wsp:val=&quot;5F7423FD&quot;/&gt;&lt;wsp:rsid wsp:val=&quot;5F751803&quot;/&gt;&lt;wsp:rsid wsp:val=&quot;5F776FDD&quot;/&gt;&lt;wsp:rsid wsp:val=&quot;5F7A0EF1&quot;/&gt;&lt;wsp:rsid wsp:val=&quot;5F7F5C7C&quot;/&gt;&lt;wsp:rsid wsp:val=&quot;5F8044AF&quot;/&gt;&lt;wsp:rsid wsp:val=&quot;5F8218D4&quot;/&gt;&lt;wsp:rsid wsp:val=&quot;5F825D08&quot;/&gt;&lt;wsp:rsid wsp:val=&quot;5F835BED&quot;/&gt;&lt;wsp:rsid wsp:val=&quot;5F885B2E&quot;/&gt;&lt;wsp:rsid wsp:val=&quot;5F89148E&quot;/&gt;&lt;wsp:rsid wsp:val=&quot;5F8950AC&quot;/&gt;&lt;wsp:rsid wsp:val=&quot;5F8C78DD&quot;/&gt;&lt;wsp:rsid wsp:val=&quot;5F8D1551&quot;/&gt;&lt;wsp:rsid wsp:val=&quot;5F956438&quot;/&gt;&lt;wsp:rsid wsp:val=&quot;5F9B2821&quot;/&gt;&lt;wsp:rsid wsp:val=&quot;5F9D2DC1&quot;/&gt;&lt;wsp:rsid wsp:val=&quot;5F9E3191&quot;/&gt;&lt;wsp:rsid wsp:val=&quot;5FA21C2C&quot;/&gt;&lt;wsp:rsid wsp:val=&quot;5FA355E3&quot;/&gt;&lt;wsp:rsid wsp:val=&quot;5FA52E35&quot;/&gt;&lt;wsp:rsid wsp:val=&quot;5FB3618F&quot;/&gt;&lt;wsp:rsid wsp:val=&quot;5FB368BC&quot;/&gt;&lt;wsp:rsid wsp:val=&quot;5FB56481&quot;/&gt;&lt;wsp:rsid wsp:val=&quot;5FB6788F&quot;/&gt;&lt;wsp:rsid wsp:val=&quot;5FB70086&quot;/&gt;&lt;wsp:rsid wsp:val=&quot;5FC21CD2&quot;/&gt;&lt;wsp:rsid wsp:val=&quot;5FC418CE&quot;/&gt;&lt;wsp:rsid wsp:val=&quot;5FC42587&quot;/&gt;&lt;wsp:rsid wsp:val=&quot;5FC53F0A&quot;/&gt;&lt;wsp:rsid wsp:val=&quot;5FC57C39&quot;/&gt;&lt;wsp:rsid wsp:val=&quot;5FC60097&quot;/&gt;&lt;wsp:rsid wsp:val=&quot;5FCB1136&quot;/&gt;&lt;wsp:rsid wsp:val=&quot;5FCE63F6&quot;/&gt;&lt;wsp:rsid wsp:val=&quot;5FCE6692&quot;/&gt;&lt;wsp:rsid wsp:val=&quot;5FCF5B43&quot;/&gt;&lt;wsp:rsid wsp:val=&quot;5FD31664&quot;/&gt;&lt;wsp:rsid wsp:val=&quot;5FD60E7A&quot;/&gt;&lt;wsp:rsid wsp:val=&quot;5FD63723&quot;/&gt;&lt;wsp:rsid wsp:val=&quot;5FD733E3&quot;/&gt;&lt;wsp:rsid wsp:val=&quot;5FD97CF6&quot;/&gt;&lt;wsp:rsid wsp:val=&quot;5FDC228F&quot;/&gt;&lt;wsp:rsid wsp:val=&quot;5FDE0254&quot;/&gt;&lt;wsp:rsid wsp:val=&quot;5FDE53AF&quot;/&gt;&lt;wsp:rsid wsp:val=&quot;5FDF7859&quot;/&gt;&lt;wsp:rsid wsp:val=&quot;5FE0519A&quot;/&gt;&lt;wsp:rsid wsp:val=&quot;5FE15CE4&quot;/&gt;&lt;wsp:rsid wsp:val=&quot;5FE971B7&quot;/&gt;&lt;wsp:rsid wsp:val=&quot;5FEB0494&quot;/&gt;&lt;wsp:rsid wsp:val=&quot;5FEC0D81&quot;/&gt;&lt;wsp:rsid wsp:val=&quot;5FEF4B0B&quot;/&gt;&lt;wsp:rsid wsp:val=&quot;5FEF6A3D&quot;/&gt;&lt;wsp:rsid wsp:val=&quot;5FF53393&quot;/&gt;&lt;wsp:rsid wsp:val=&quot;5FF652E7&quot;/&gt;&lt;wsp:rsid wsp:val=&quot;5FFB533C&quot;/&gt;&lt;wsp:rsid wsp:val=&quot;5FFC0542&quot;/&gt;&lt;wsp:rsid wsp:val=&quot;5FFD422B&quot;/&gt;&lt;wsp:rsid wsp:val=&quot;5FFD7171&quot;/&gt;&lt;wsp:rsid wsp:val=&quot;6000445F&quot;/&gt;&lt;wsp:rsid wsp:val=&quot;60055745&quot;/&gt;&lt;wsp:rsid wsp:val=&quot;60065F75&quot;/&gt;&lt;wsp:rsid wsp:val=&quot;60090A81&quot;/&gt;&lt;wsp:rsid wsp:val=&quot;600C1F43&quot;/&gt;&lt;wsp:rsid wsp:val=&quot;60107DB2&quot;/&gt;&lt;wsp:rsid wsp:val=&quot;6014549C&quot;/&gt;&lt;wsp:rsid wsp:val=&quot;60182757&quot;/&gt;&lt;wsp:rsid wsp:val=&quot;60193A48&quot;/&gt;&lt;wsp:rsid wsp:val=&quot;601C2788&quot;/&gt;&lt;wsp:rsid wsp:val=&quot;601C562A&quot;/&gt;&lt;wsp:rsid wsp:val=&quot;601E3639&quot;/&gt;&lt;wsp:rsid wsp:val=&quot;60214631&quot;/&gt;&lt;wsp:rsid wsp:val=&quot;602218D6&quot;/&gt;&lt;wsp:rsid wsp:val=&quot;60253EC6&quot;/&gt;&lt;wsp:rsid wsp:val=&quot;60255B24&quot;/&gt;&lt;wsp:rsid wsp:val=&quot;60286B33&quot;/&gt;&lt;wsp:rsid wsp:val=&quot;602A63A4&quot;/&gt;&lt;wsp:rsid wsp:val=&quot;602E43F5&quot;/&gt;&lt;wsp:rsid wsp:val=&quot;60330132&quot;/&gt;&lt;wsp:rsid wsp:val=&quot;603323E3&quot;/&gt;&lt;wsp:rsid wsp:val=&quot;603549EC&quot;/&gt;&lt;wsp:rsid wsp:val=&quot;6035745D&quot;/&gt;&lt;wsp:rsid wsp:val=&quot;604C3C14&quot;/&gt;&lt;wsp:rsid wsp:val=&quot;604D503D&quot;/&gt;&lt;wsp:rsid wsp:val=&quot;6052025E&quot;/&gt;&lt;wsp:rsid wsp:val=&quot;60553380&quot;/&gt;&lt;wsp:rsid wsp:val=&quot;605A7F07&quot;/&gt;&lt;wsp:rsid wsp:val=&quot;605C47CB&quot;/&gt;&lt;wsp:rsid wsp:val=&quot;605C5574&quot;/&gt;&lt;wsp:rsid wsp:val=&quot;605E12E6&quot;/&gt;&lt;wsp:rsid wsp:val=&quot;605F7392&quot;/&gt;&lt;wsp:rsid wsp:val=&quot;60624BBC&quot;/&gt;&lt;wsp:rsid wsp:val=&quot;606E75D9&quot;/&gt;&lt;wsp:rsid wsp:val=&quot;6070600F&quot;/&gt;&lt;wsp:rsid wsp:val=&quot;607B607A&quot;/&gt;&lt;wsp:rsid wsp:val=&quot;607B6509&quot;/&gt;&lt;wsp:rsid wsp:val=&quot;607C005C&quot;/&gt;&lt;wsp:rsid wsp:val=&quot;607E6038&quot;/&gt;&lt;wsp:rsid wsp:val=&quot;60803D8B&quot;/&gt;&lt;wsp:rsid wsp:val=&quot;60836FBC&quot;/&gt;&lt;wsp:rsid wsp:val=&quot;6085330D&quot;/&gt;&lt;wsp:rsid wsp:val=&quot;60853CB7&quot;/&gt;&lt;wsp:rsid wsp:val=&quot;6085751E&quot;/&gt;&lt;wsp:rsid wsp:val=&quot;608A3310&quot;/&gt;&lt;wsp:rsid wsp:val=&quot;609049D1&quot;/&gt;&lt;wsp:rsid wsp:val=&quot;609127D1&quot;/&gt;&lt;wsp:rsid wsp:val=&quot;60916B4A&quot;/&gt;&lt;wsp:rsid wsp:val=&quot;60931BDC&quot;/&gt;&lt;wsp:rsid wsp:val=&quot;60992CEB&quot;/&gt;&lt;wsp:rsid wsp:val=&quot;609C67B2&quot;/&gt;&lt;wsp:rsid wsp:val=&quot;609C7CD5&quot;/&gt;&lt;wsp:rsid wsp:val=&quot;609D737A&quot;/&gt;&lt;wsp:rsid wsp:val=&quot;609D7E68&quot;/&gt;&lt;wsp:rsid wsp:val=&quot;60A074C9&quot;/&gt;&lt;wsp:rsid wsp:val=&quot;60A1406C&quot;/&gt;&lt;wsp:rsid wsp:val=&quot;60A73BAC&quot;/&gt;&lt;wsp:rsid wsp:val=&quot;60A83B21&quot;/&gt;&lt;wsp:rsid wsp:val=&quot;60A87037&quot;/&gt;&lt;wsp:rsid wsp:val=&quot;60B134DF&quot;/&gt;&lt;wsp:rsid wsp:val=&quot;60B26C85&quot;/&gt;&lt;wsp:rsid wsp:val=&quot;60B424A4&quot;/&gt;&lt;wsp:rsid wsp:val=&quot;60B74FBD&quot;/&gt;&lt;wsp:rsid wsp:val=&quot;60B763AB&quot;/&gt;&lt;wsp:rsid wsp:val=&quot;60B916C8&quot;/&gt;&lt;wsp:rsid wsp:val=&quot;60BA0987&quot;/&gt;&lt;wsp:rsid wsp:val=&quot;60BC73C9&quot;/&gt;&lt;wsp:rsid wsp:val=&quot;60BD11B5&quot;/&gt;&lt;wsp:rsid wsp:val=&quot;60C44522&quot;/&gt;&lt;wsp:rsid wsp:val=&quot;60C5545B&quot;/&gt;&lt;wsp:rsid wsp:val=&quot;60C67279&quot;/&gt;&lt;wsp:rsid wsp:val=&quot;60CA76D0&quot;/&gt;&lt;wsp:rsid wsp:val=&quot;60CF4045&quot;/&gt;&lt;wsp:rsid wsp:val=&quot;60CF67E6&quot;/&gt;&lt;wsp:rsid wsp:val=&quot;60CF759C&quot;/&gt;&lt;wsp:rsid wsp:val=&quot;60D01031&quot;/&gt;&lt;wsp:rsid wsp:val=&quot;60D14EF9&quot;/&gt;&lt;wsp:rsid wsp:val=&quot;60D31906&quot;/&gt;&lt;wsp:rsid wsp:val=&quot;60D52E7D&quot;/&gt;&lt;wsp:rsid wsp:val=&quot;60E3005A&quot;/&gt;&lt;wsp:rsid wsp:val=&quot;60E6274D&quot;/&gt;&lt;wsp:rsid wsp:val=&quot;60E968EE&quot;/&gt;&lt;wsp:rsid wsp:val=&quot;60EC106E&quot;/&gt;&lt;wsp:rsid wsp:val=&quot;60EC40D7&quot;/&gt;&lt;wsp:rsid wsp:val=&quot;60EC4F8A&quot;/&gt;&lt;wsp:rsid wsp:val=&quot;60EC7653&quot;/&gt;&lt;wsp:rsid wsp:val=&quot;60F001F5&quot;/&gt;&lt;wsp:rsid wsp:val=&quot;60F25902&quot;/&gt;&lt;wsp:rsid wsp:val=&quot;60F74E52&quot;/&gt;&lt;wsp:rsid wsp:val=&quot;60F85BCE&quot;/&gt;&lt;wsp:rsid wsp:val=&quot;60F877ED&quot;/&gt;&lt;wsp:rsid wsp:val=&quot;60F87C33&quot;/&gt;&lt;wsp:rsid wsp:val=&quot;60FE0911&quot;/&gt;&lt;wsp:rsid wsp:val=&quot;61010835&quot;/&gt;&lt;wsp:rsid wsp:val=&quot;610146C2&quot;/&gt;&lt;wsp:rsid wsp:val=&quot;61022959&quot;/&gt;&lt;wsp:rsid wsp:val=&quot;610672C3&quot;/&gt;&lt;wsp:rsid wsp:val=&quot;611108D3&quot;/&gt;&lt;wsp:rsid wsp:val=&quot;61131DA5&quot;/&gt;&lt;wsp:rsid wsp:val=&quot;61162C24&quot;/&gt;&lt;wsp:rsid wsp:val=&quot;61167E9D&quot;/&gt;&lt;wsp:rsid wsp:val=&quot;6117036B&quot;/&gt;&lt;wsp:rsid wsp:val=&quot;61172CCA&quot;/&gt;&lt;wsp:rsid wsp:val=&quot;61186F8C&quot;/&gt;&lt;wsp:rsid wsp:val=&quot;6119703B&quot;/&gt;&lt;wsp:rsid wsp:val=&quot;611C1C84&quot;/&gt;&lt;wsp:rsid wsp:val=&quot;61201951&quot;/&gt;&lt;wsp:rsid wsp:val=&quot;61217848&quot;/&gt;&lt;wsp:rsid wsp:val=&quot;61257C71&quot;/&gt;&lt;wsp:rsid wsp:val=&quot;612621F9&quot;/&gt;&lt;wsp:rsid wsp:val=&quot;612B727A&quot;/&gt;&lt;wsp:rsid wsp:val=&quot;612C0BCD&quot;/&gt;&lt;wsp:rsid wsp:val=&quot;612C1A64&quot;/&gt;&lt;wsp:rsid wsp:val=&quot;612C6BED&quot;/&gt;&lt;wsp:rsid wsp:val=&quot;61321238&quot;/&gt;&lt;wsp:rsid wsp:val=&quot;613346D9&quot;/&gt;&lt;wsp:rsid wsp:val=&quot;61337135&quot;/&gt;&lt;wsp:rsid wsp:val=&quot;61355499&quot;/&gt;&lt;wsp:rsid wsp:val=&quot;61360608&quot;/&gt;&lt;wsp:rsid wsp:val=&quot;61381DA4&quot;/&gt;&lt;wsp:rsid wsp:val=&quot;614029AD&quot;/&gt;&lt;wsp:rsid wsp:val=&quot;61437581&quot;/&gt;&lt;wsp:rsid wsp:val=&quot;6144542D&quot;/&gt;&lt;wsp:rsid wsp:val=&quot;614D655F&quot;/&gt;&lt;wsp:rsid wsp:val=&quot;614F0EBF&quot;/&gt;&lt;wsp:rsid wsp:val=&quot;614F6498&quot;/&gt;&lt;wsp:rsid wsp:val=&quot;61506832&quot;/&gt;&lt;wsp:rsid wsp:val=&quot;61513B3C&quot;/&gt;&lt;wsp:rsid wsp:val=&quot;61597F1B&quot;/&gt;&lt;wsp:rsid wsp:val=&quot;615E01A7&quot;/&gt;&lt;wsp:rsid wsp:val=&quot;616312F1&quot;/&gt;&lt;wsp:rsid wsp:val=&quot;616645ED&quot;/&gt;&lt;wsp:rsid wsp:val=&quot;61691E4D&quot;/&gt;&lt;wsp:rsid wsp:val=&quot;616C6AE2&quot;/&gt;&lt;wsp:rsid wsp:val=&quot;616C7150&quot;/&gt;&lt;wsp:rsid wsp:val=&quot;616D1CDB&quot;/&gt;&lt;wsp:rsid wsp:val=&quot;616E1BFA&quot;/&gt;&lt;wsp:rsid wsp:val=&quot;616F1759&quot;/&gt;&lt;wsp:rsid wsp:val=&quot;61731F94&quot;/&gt;&lt;wsp:rsid wsp:val=&quot;61791F27&quot;/&gt;&lt;wsp:rsid wsp:val=&quot;617B1E97&quot;/&gt;&lt;wsp:rsid wsp:val=&quot;617C5F46&quot;/&gt;&lt;wsp:rsid wsp:val=&quot;6180636D&quot;/&gt;&lt;wsp:rsid wsp:val=&quot;61862C4B&quot;/&gt;&lt;wsp:rsid wsp:val=&quot;61863EC3&quot;/&gt;&lt;wsp:rsid wsp:val=&quot;618A02BD&quot;/&gt;&lt;wsp:rsid wsp:val=&quot;618A18FD&quot;/&gt;&lt;wsp:rsid wsp:val=&quot;618D01CF&quot;/&gt;&lt;wsp:rsid wsp:val=&quot;618D5890&quot;/&gt;&lt;wsp:rsid wsp:val=&quot;618E0BB6&quot;/&gt;&lt;wsp:rsid wsp:val=&quot;618E5719&quot;/&gt;&lt;wsp:rsid wsp:val=&quot;618F6552&quot;/&gt;&lt;wsp:rsid wsp:val=&quot;618F69BE&quot;/&gt;&lt;wsp:rsid wsp:val=&quot;61913AA4&quot;/&gt;&lt;wsp:rsid wsp:val=&quot;61920A9C&quot;/&gt;&lt;wsp:rsid wsp:val=&quot;619229AF&quot;/&gt;&lt;wsp:rsid wsp:val=&quot;619351D3&quot;/&gt;&lt;wsp:rsid wsp:val=&quot;61952F54&quot;/&gt;&lt;wsp:rsid wsp:val=&quot;61971939&quot;/&gt;&lt;wsp:rsid wsp:val=&quot;619A181C&quot;/&gt;&lt;wsp:rsid wsp:val=&quot;619A4255&quot;/&gt;&lt;wsp:rsid wsp:val=&quot;619E5FB6&quot;/&gt;&lt;wsp:rsid wsp:val=&quot;61A10757&quot;/&gt;&lt;wsp:rsid wsp:val=&quot;61A10CB8&quot;/&gt;&lt;wsp:rsid wsp:val=&quot;61A2220A&quot;/&gt;&lt;wsp:rsid wsp:val=&quot;61AB0BD5&quot;/&gt;&lt;wsp:rsid wsp:val=&quot;61AB6BA3&quot;/&gt;&lt;wsp:rsid wsp:val=&quot;61AD0BBB&quot;/&gt;&lt;wsp:rsid wsp:val=&quot;61AE7573&quot;/&gt;&lt;wsp:rsid wsp:val=&quot;61AF6A5E&quot;/&gt;&lt;wsp:rsid wsp:val=&quot;61B44DEA&quot;/&gt;&lt;wsp:rsid wsp:val=&quot;61B663DA&quot;/&gt;&lt;wsp:rsid wsp:val=&quot;61B769EC&quot;/&gt;&lt;wsp:rsid wsp:val=&quot;61BD7D6B&quot;/&gt;&lt;wsp:rsid wsp:val=&quot;61C329EE&quot;/&gt;&lt;wsp:rsid wsp:val=&quot;61C603B9&quot;/&gt;&lt;wsp:rsid wsp:val=&quot;61C66D65&quot;/&gt;&lt;wsp:rsid wsp:val=&quot;61C66FB4&quot;/&gt;&lt;wsp:rsid wsp:val=&quot;61C93A4D&quot;/&gt;&lt;wsp:rsid wsp:val=&quot;61CB32A5&quot;/&gt;&lt;wsp:rsid wsp:val=&quot;61CB50DB&quot;/&gt;&lt;wsp:rsid wsp:val=&quot;61CB647A&quot;/&gt;&lt;wsp:rsid wsp:val=&quot;61CF1ECD&quot;/&gt;&lt;wsp:rsid wsp:val=&quot;61CF2A4D&quot;/&gt;&lt;wsp:rsid wsp:val=&quot;61D40991&quot;/&gt;&lt;wsp:rsid wsp:val=&quot;61DF547F&quot;/&gt;&lt;wsp:rsid wsp:val=&quot;61E431A0&quot;/&gt;&lt;wsp:rsid wsp:val=&quot;61E818F8&quot;/&gt;&lt;wsp:rsid wsp:val=&quot;61EA0490&quot;/&gt;&lt;wsp:rsid wsp:val=&quot;61EA685D&quot;/&gt;&lt;wsp:rsid wsp:val=&quot;61EC630B&quot;/&gt;&lt;wsp:rsid wsp:val=&quot;61ED6FFE&quot;/&gt;&lt;wsp:rsid wsp:val=&quot;61F30179&quot;/&gt;&lt;wsp:rsid wsp:val=&quot;61F50528&quot;/&gt;&lt;wsp:rsid wsp:val=&quot;61F847B7&quot;/&gt;&lt;wsp:rsid wsp:val=&quot;61FA5CE4&quot;/&gt;&lt;wsp:rsid wsp:val=&quot;61FB6776&quot;/&gt;&lt;wsp:rsid wsp:val=&quot;62022E80&quot;/&gt;&lt;wsp:rsid wsp:val=&quot;620458F3&quot;/&gt;&lt;wsp:rsid wsp:val=&quot;62060719&quot;/&gt;&lt;wsp:rsid wsp:val=&quot;620750D7&quot;/&gt;&lt;wsp:rsid wsp:val=&quot;62087002&quot;/&gt;&lt;wsp:rsid wsp:val=&quot;62097A8F&quot;/&gt;&lt;wsp:rsid wsp:val=&quot;620A60EC&quot;/&gt;&lt;wsp:rsid wsp:val=&quot;620C5F7A&quot;/&gt;&lt;wsp:rsid wsp:val=&quot;62107F5A&quot;/&gt;&lt;wsp:rsid wsp:val=&quot;621A35DF&quot;/&gt;&lt;wsp:rsid wsp:val=&quot;621A7A96&quot;/&gt;&lt;wsp:rsid wsp:val=&quot;621B616F&quot;/&gt;&lt;wsp:rsid wsp:val=&quot;621C571F&quot;/&gt;&lt;wsp:rsid wsp:val=&quot;621D4608&quot;/&gt;&lt;wsp:rsid wsp:val=&quot;621E5D2F&quot;/&gt;&lt;wsp:rsid wsp:val=&quot;622028F1&quot;/&gt;&lt;wsp:rsid wsp:val=&quot;62207854&quot;/&gt;&lt;wsp:rsid wsp:val=&quot;62257C9F&quot;/&gt;&lt;wsp:rsid wsp:val=&quot;62262D7D&quot;/&gt;&lt;wsp:rsid wsp:val=&quot;62264AC4&quot;/&gt;&lt;wsp:rsid wsp:val=&quot;62265F8D&quot;/&gt;&lt;wsp:rsid wsp:val=&quot;622C3CFA&quot;/&gt;&lt;wsp:rsid wsp:val=&quot;62300072&quot;/&gt;&lt;wsp:rsid wsp:val=&quot;62324263&quot;/&gt;&lt;wsp:rsid wsp:val=&quot;62380971&quot;/&gt;&lt;wsp:rsid wsp:val=&quot;623E4243&quot;/&gt;&lt;wsp:rsid wsp:val=&quot;62400AF2&quot;/&gt;&lt;wsp:rsid wsp:val=&quot;62405559&quot;/&gt;&lt;wsp:rsid wsp:val=&quot;6241102C&quot;/&gt;&lt;wsp:rsid wsp:val=&quot;624122D9&quot;/&gt;&lt;wsp:rsid wsp:val=&quot;62413701&quot;/&gt;&lt;wsp:rsid wsp:val=&quot;62440FC6&quot;/&gt;&lt;wsp:rsid wsp:val=&quot;62441FA6&quot;/&gt;&lt;wsp:rsid wsp:val=&quot;624548AD&quot;/&gt;&lt;wsp:rsid wsp:val=&quot;6246566A&quot;/&gt;&lt;wsp:rsid wsp:val=&quot;62496D42&quot;/&gt;&lt;wsp:rsid wsp:val=&quot;624E35DE&quot;/&gt;&lt;wsp:rsid wsp:val=&quot;62510546&quot;/&gt;&lt;wsp:rsid wsp:val=&quot;6252457C&quot;/&gt;&lt;wsp:rsid wsp:val=&quot;6258065F&quot;/&gt;&lt;wsp:rsid wsp:val=&quot;62594CEE&quot;/&gt;&lt;wsp:rsid wsp:val=&quot;625A4904&quot;/&gt;&lt;wsp:rsid wsp:val=&quot;625B106D&quot;/&gt;&lt;wsp:rsid wsp:val=&quot;625B3D33&quot;/&gt;&lt;wsp:rsid wsp:val=&quot;625E7782&quot;/&gt;&lt;wsp:rsid wsp:val=&quot;625F4901&quot;/&gt;&lt;wsp:rsid wsp:val=&quot;62605BC2&quot;/&gt;&lt;wsp:rsid wsp:val=&quot;626260ED&quot;/&gt;&lt;wsp:rsid wsp:val=&quot;62630B65&quot;/&gt;&lt;wsp:rsid wsp:val=&quot;62633864&quot;/&gt;&lt;wsp:rsid wsp:val=&quot;62641C96&quot;/&gt;&lt;wsp:rsid wsp:val=&quot;62655306&quot;/&gt;&lt;wsp:rsid wsp:val=&quot;626965A4&quot;/&gt;&lt;wsp:rsid wsp:val=&quot;626D5F0D&quot;/&gt;&lt;wsp:rsid wsp:val=&quot;626E03B2&quot;/&gt;&lt;wsp:rsid wsp:val=&quot;62702942&quot;/&gt;&lt;wsp:rsid wsp:val=&quot;627337F4&quot;/&gt;&lt;wsp:rsid wsp:val=&quot;627677A8&quot;/&gt;&lt;wsp:rsid wsp:val=&quot;62786C69&quot;/&gt;&lt;wsp:rsid wsp:val=&quot;62853383&quot;/&gt;&lt;wsp:rsid wsp:val=&quot;62854717&quot;/&gt;&lt;wsp:rsid wsp:val=&quot;62882629&quot;/&gt;&lt;wsp:rsid wsp:val=&quot;628C2FA1&quot;/&gt;&lt;wsp:rsid wsp:val=&quot;62932D2A&quot;/&gt;&lt;wsp:rsid wsp:val=&quot;629A38F3&quot;/&gt;&lt;wsp:rsid wsp:val=&quot;629C7DE3&quot;/&gt;&lt;wsp:rsid wsp:val=&quot;629D5C61&quot;/&gt;&lt;wsp:rsid wsp:val=&quot;629E41EE&quot;/&gt;&lt;wsp:rsid wsp:val=&quot;62A34B26&quot;/&gt;&lt;wsp:rsid wsp:val=&quot;62A60D92&quot;/&gt;&lt;wsp:rsid wsp:val=&quot;62AB4103&quot;/&gt;&lt;wsp:rsid wsp:val=&quot;62AC0810&quot;/&gt;&lt;wsp:rsid wsp:val=&quot;62AD68EE&quot;/&gt;&lt;wsp:rsid wsp:val=&quot;62AE3C54&quot;/&gt;&lt;wsp:rsid wsp:val=&quot;62B0411A&quot;/&gt;&lt;wsp:rsid wsp:val=&quot;62B04367&quot;/&gt;&lt;wsp:rsid wsp:val=&quot;62B91384&quot;/&gt;&lt;wsp:rsid wsp:val=&quot;62BE0081&quot;/&gt;&lt;wsp:rsid wsp:val=&quot;62BE43C0&quot;/&gt;&lt;wsp:rsid wsp:val=&quot;62C22575&quot;/&gt;&lt;wsp:rsid wsp:val=&quot;62C4473C&quot;/&gt;&lt;wsp:rsid wsp:val=&quot;62C4514B&quot;/&gt;&lt;wsp:rsid wsp:val=&quot;62C507FF&quot;/&gt;&lt;wsp:rsid wsp:val=&quot;62C6678D&quot;/&gt;&lt;wsp:rsid wsp:val=&quot;62C72985&quot;/&gt;&lt;wsp:rsid wsp:val=&quot;62C7586B&quot;/&gt;&lt;wsp:rsid wsp:val=&quot;62C82110&quot;/&gt;&lt;wsp:rsid wsp:val=&quot;62CD638B&quot;/&gt;&lt;wsp:rsid wsp:val=&quot;62CD71AB&quot;/&gt;&lt;wsp:rsid wsp:val=&quot;62CE517F&quot;/&gt;&lt;wsp:rsid wsp:val=&quot;62D1036F&quot;/&gt;&lt;wsp:rsid wsp:val=&quot;62D31233&quot;/&gt;&lt;wsp:rsid wsp:val=&quot;62D31910&quot;/&gt;&lt;wsp:rsid wsp:val=&quot;62DB7052&quot;/&gt;&lt;wsp:rsid wsp:val=&quot;62DC2E0D&quot;/&gt;&lt;wsp:rsid wsp:val=&quot;62DC71A4&quot;/&gt;&lt;wsp:rsid wsp:val=&quot;62DC7C8F&quot;/&gt;&lt;wsp:rsid wsp:val=&quot;62DD7C3A&quot;/&gt;&lt;wsp:rsid wsp:val=&quot;62DE2374&quot;/&gt;&lt;wsp:rsid wsp:val=&quot;62E014D3&quot;/&gt;&lt;wsp:rsid wsp:val=&quot;62E05D39&quot;/&gt;&lt;wsp:rsid wsp:val=&quot;62E43AE8&quot;/&gt;&lt;wsp:rsid wsp:val=&quot;62E61E31&quot;/&gt;&lt;wsp:rsid wsp:val=&quot;62E670F6&quot;/&gt;&lt;wsp:rsid wsp:val=&quot;62E929C5&quot;/&gt;&lt;wsp:rsid wsp:val=&quot;62ED028A&quot;/&gt;&lt;wsp:rsid wsp:val=&quot;62F472FE&quot;/&gt;&lt;wsp:rsid wsp:val=&quot;62F50114&quot;/&gt;&lt;wsp:rsid wsp:val=&quot;62F72628&quot;/&gt;&lt;wsp:rsid wsp:val=&quot;62F91597&quot;/&gt;&lt;wsp:rsid wsp:val=&quot;62F94223&quot;/&gt;&lt;wsp:rsid wsp:val=&quot;62FE5F81&quot;/&gt;&lt;wsp:rsid wsp:val=&quot;62FE76B5&quot;/&gt;&lt;wsp:rsid wsp:val=&quot;6302099B&quot;/&gt;&lt;wsp:rsid wsp:val=&quot;630A347A&quot;/&gt;&lt;wsp:rsid wsp:val=&quot;630A40A8&quot;/&gt;&lt;wsp:rsid wsp:val=&quot;630B230C&quot;/&gt;&lt;wsp:rsid wsp:val=&quot;63106792&quot;/&gt;&lt;wsp:rsid wsp:val=&quot;63113F15&quot;/&gt;&lt;wsp:rsid wsp:val=&quot;631E3A64&quot;/&gt;&lt;wsp:rsid wsp:val=&quot;63211401&quot;/&gt;&lt;wsp:rsid wsp:val=&quot;63246B48&quot;/&gt;&lt;wsp:rsid wsp:val=&quot;63281818&quot;/&gt;&lt;wsp:rsid wsp:val=&quot;632A7129&quot;/&gt;&lt;wsp:rsid wsp:val=&quot;632D2D95&quot;/&gt;&lt;wsp:rsid wsp:val=&quot;633322D8&quot;/&gt;&lt;wsp:rsid wsp:val=&quot;633744A1&quot;/&gt;&lt;wsp:rsid wsp:val=&quot;633952E2&quot;/&gt;&lt;wsp:rsid wsp:val=&quot;633963FE&quot;/&gt;&lt;wsp:rsid wsp:val=&quot;633A2653&quot;/&gt;&lt;wsp:rsid wsp:val=&quot;633B0AD5&quot;/&gt;&lt;wsp:rsid wsp:val=&quot;633B4367&quot;/&gt;&lt;wsp:rsid wsp:val=&quot;633C0FC1&quot;/&gt;&lt;wsp:rsid wsp:val=&quot;633D0110&quot;/&gt;&lt;wsp:rsid wsp:val=&quot;633E4C34&quot;/&gt;&lt;wsp:rsid wsp:val=&quot;633F464B&quot;/&gt;&lt;wsp:rsid wsp:val=&quot;63414D49&quot;/&gt;&lt;wsp:rsid wsp:val=&quot;634150F7&quot;/&gt;&lt;wsp:rsid wsp:val=&quot;63444221&quot;/&gt;&lt;wsp:rsid wsp:val=&quot;63447E2C&quot;/&gt;&lt;wsp:rsid wsp:val=&quot;63472D69&quot;/&gt;&lt;wsp:rsid wsp:val=&quot;634733D9&quot;/&gt;&lt;wsp:rsid wsp:val=&quot;63490BB2&quot;/&gt;&lt;wsp:rsid wsp:val=&quot;634B7613&quot;/&gt;&lt;wsp:rsid wsp:val=&quot;634C688F&quot;/&gt;&lt;wsp:rsid wsp:val=&quot;63510445&quot;/&gt;&lt;wsp:rsid wsp:val=&quot;63520CAD&quot;/&gt;&lt;wsp:rsid wsp:val=&quot;63531B94&quot;/&gt;&lt;wsp:rsid wsp:val=&quot;63561E2E&quot;/&gt;&lt;wsp:rsid wsp:val=&quot;63564091&quot;/&gt;&lt;wsp:rsid wsp:val=&quot;6359450A&quot;/&gt;&lt;wsp:rsid wsp:val=&quot;63594A15&quot;/&gt;&lt;wsp:rsid wsp:val=&quot;635C62D4&quot;/&gt;&lt;wsp:rsid wsp:val=&quot;635D64A4&quot;/&gt;&lt;wsp:rsid wsp:val=&quot;63613672&quot;/&gt;&lt;wsp:rsid wsp:val=&quot;636173B0&quot;/&gt;&lt;wsp:rsid wsp:val=&quot;63620592&quot;/&gt;&lt;wsp:rsid wsp:val=&quot;63643802&quot;/&gt;&lt;wsp:rsid wsp:val=&quot;636A1974&quot;/&gt;&lt;wsp:rsid wsp:val=&quot;636B2C63&quot;/&gt;&lt;wsp:rsid wsp:val=&quot;636F39E1&quot;/&gt;&lt;wsp:rsid wsp:val=&quot;63782AE1&quot;/&gt;&lt;wsp:rsid wsp:val=&quot;63795A77&quot;/&gt;&lt;wsp:rsid wsp:val=&quot;63797E95&quot;/&gt;&lt;wsp:rsid wsp:val=&quot;637C466F&quot;/&gt;&lt;wsp:rsid wsp:val=&quot;637D6496&quot;/&gt;&lt;wsp:rsid wsp:val=&quot;63804DFE&quot;/&gt;&lt;wsp:rsid wsp:val=&quot;63822C03&quot;/&gt;&lt;wsp:rsid wsp:val=&quot;638278E9&quot;/&gt;&lt;wsp:rsid wsp:val=&quot;63871D45&quot;/&gt;&lt;wsp:rsid wsp:val=&quot;638763FB&quot;/&gt;&lt;wsp:rsid wsp:val=&quot;63894DD5&quot;/&gt;&lt;wsp:rsid wsp:val=&quot;638A0414&quot;/&gt;&lt;wsp:rsid wsp:val=&quot;638D6FF1&quot;/&gt;&lt;wsp:rsid wsp:val=&quot;63927FAC&quot;/&gt;&lt;wsp:rsid wsp:val=&quot;6393635A&quot;/&gt;&lt;wsp:rsid wsp:val=&quot;63956A13&quot;/&gt;&lt;wsp:rsid wsp:val=&quot;639666D6&quot;/&gt;&lt;wsp:rsid wsp:val=&quot;639B1645&quot;/&gt;&lt;wsp:rsid wsp:val=&quot;639F27C5&quot;/&gt;&lt;wsp:rsid wsp:val=&quot;63A02A16&quot;/&gt;&lt;wsp:rsid wsp:val=&quot;63A14816&quot;/&gt;&lt;wsp:rsid wsp:val=&quot;63A460E6&quot;/&gt;&lt;wsp:rsid wsp:val=&quot;63A4623B&quot;/&gt;&lt;wsp:rsid wsp:val=&quot;63A634D6&quot;/&gt;&lt;wsp:rsid wsp:val=&quot;63A727D8&quot;/&gt;&lt;wsp:rsid wsp:val=&quot;63AC2E82&quot;/&gt;&lt;wsp:rsid wsp:val=&quot;63AE2E48&quot;/&gt;&lt;wsp:rsid wsp:val=&quot;63B27E0E&quot;/&gt;&lt;wsp:rsid wsp:val=&quot;63B328F9&quot;/&gt;&lt;wsp:rsid wsp:val=&quot;63B41027&quot;/&gt;&lt;wsp:rsid wsp:val=&quot;63BB23E8&quot;/&gt;&lt;wsp:rsid wsp:val=&quot;63BB385F&quot;/&gt;&lt;wsp:rsid wsp:val=&quot;63BF655C&quot;/&gt;&lt;wsp:rsid wsp:val=&quot;63BF75A1&quot;/&gt;&lt;wsp:rsid wsp:val=&quot;63C159A7&quot;/&gt;&lt;wsp:rsid wsp:val=&quot;63C2748E&quot;/&gt;&lt;wsp:rsid wsp:val=&quot;63D574B3&quot;/&gt;&lt;wsp:rsid wsp:val=&quot;63D6795F&quot;/&gt;&lt;wsp:rsid wsp:val=&quot;63D906DE&quot;/&gt;&lt;wsp:rsid wsp:val=&quot;63DC3881&quot;/&gt;&lt;wsp:rsid wsp:val=&quot;63EA0DE9&quot;/&gt;&lt;wsp:rsid wsp:val=&quot;63EC4BCB&quot;/&gt;&lt;wsp:rsid wsp:val=&quot;63ED07B1&quot;/&gt;&lt;wsp:rsid wsp:val=&quot;63EE0A1C&quot;/&gt;&lt;wsp:rsid wsp:val=&quot;63EE274C&quot;/&gt;&lt;wsp:rsid wsp:val=&quot;63F050B9&quot;/&gt;&lt;wsp:rsid wsp:val=&quot;63F27B7C&quot;/&gt;&lt;wsp:rsid wsp:val=&quot;63F45C74&quot;/&gt;&lt;wsp:rsid wsp:val=&quot;63F6087F&quot;/&gt;&lt;wsp:rsid wsp:val=&quot;63F60C60&quot;/&gt;&lt;wsp:rsid wsp:val=&quot;63F80257&quot;/&gt;&lt;wsp:rsid wsp:val=&quot;63F83780&quot;/&gt;&lt;wsp:rsid wsp:val=&quot;63F9740E&quot;/&gt;&lt;wsp:rsid wsp:val=&quot;64002F28&quot;/&gt;&lt;wsp:rsid wsp:val=&quot;64044174&quot;/&gt;&lt;wsp:rsid wsp:val=&quot;64095122&quot;/&gt;&lt;wsp:rsid wsp:val=&quot;640C50B5&quot;/&gt;&lt;wsp:rsid wsp:val=&quot;640C511E&quot;/&gt;&lt;wsp:rsid wsp:val=&quot;640E5F71&quot;/&gt;&lt;wsp:rsid wsp:val=&quot;64126253&quot;/&gt;&lt;wsp:rsid wsp:val=&quot;64166E1F&quot;/&gt;&lt;wsp:rsid wsp:val=&quot;641851E1&quot;/&gt;&lt;wsp:rsid wsp:val=&quot;641B24C4&quot;/&gt;&lt;wsp:rsid wsp:val=&quot;641F54D1&quot;/&gt;&lt;wsp:rsid wsp:val=&quot;641F6BD3&quot;/&gt;&lt;wsp:rsid wsp:val=&quot;64241931&quot;/&gt;&lt;wsp:rsid wsp:val=&quot;642867B2&quot;/&gt;&lt;wsp:rsid wsp:val=&quot;642958D5&quot;/&gt;&lt;wsp:rsid wsp:val=&quot;642A1014&quot;/&gt;&lt;wsp:rsid wsp:val=&quot;6435467A&quot;/&gt;&lt;wsp:rsid wsp:val=&quot;64357C27&quot;/&gt;&lt;wsp:rsid wsp:val=&quot;64377A87&quot;/&gt;&lt;wsp:rsid wsp:val=&quot;643A684D&quot;/&gt;&lt;wsp:rsid wsp:val=&quot;643C5618&quot;/&gt;&lt;wsp:rsid wsp:val=&quot;644366D1&quot;/&gt;&lt;wsp:rsid wsp:val=&quot;6445227B&quot;/&gt;&lt;wsp:rsid wsp:val=&quot;644533BB&quot;/&gt;&lt;wsp:rsid wsp:val=&quot;64454E51&quot;/&gt;&lt;wsp:rsid wsp:val=&quot;6446661F&quot;/&gt;&lt;wsp:rsid wsp:val=&quot;644719CC&quot;/&gt;&lt;wsp:rsid wsp:val=&quot;64491168&quot;/&gt;&lt;wsp:rsid wsp:val=&quot;64551B07&quot;/&gt;&lt;wsp:rsid wsp:val=&quot;645D46CD&quot;/&gt;&lt;wsp:rsid wsp:val=&quot;645E7B93&quot;/&gt;&lt;wsp:rsid wsp:val=&quot;645F0E0E&quot;/&gt;&lt;wsp:rsid wsp:val=&quot;6461719A&quot;/&gt;&lt;wsp:rsid wsp:val=&quot;64640F11&quot;/&gt;&lt;wsp:rsid wsp:val=&quot;6467607D&quot;/&gt;&lt;wsp:rsid wsp:val=&quot;646B16A1&quot;/&gt;&lt;wsp:rsid wsp:val=&quot;646E7C77&quot;/&gt;&lt;wsp:rsid wsp:val=&quot;6474771D&quot;/&gt;&lt;wsp:rsid wsp:val=&quot;647512D2&quot;/&gt;&lt;wsp:rsid wsp:val=&quot;647D054D&quot;/&gt;&lt;wsp:rsid wsp:val=&quot;647D071F&quot;/&gt;&lt;wsp:rsid wsp:val=&quot;647F68C1&quot;/&gt;&lt;wsp:rsid wsp:val=&quot;64894015&quot;/&gt;&lt;wsp:rsid wsp:val=&quot;648976F7&quot;/&gt;&lt;wsp:rsid wsp:val=&quot;648A544A&quot;/&gt;&lt;wsp:rsid wsp:val=&quot;648A7DDB&quot;/&gt;&lt;wsp:rsid wsp:val=&quot;64973731&quot;/&gt;&lt;wsp:rsid wsp:val=&quot;649E54A1&quot;/&gt;&lt;wsp:rsid wsp:val=&quot;64A611FF&quot;/&gt;&lt;wsp:rsid wsp:val=&quot;64A8453C&quot;/&gt;&lt;wsp:rsid wsp:val=&quot;64AB5925&quot;/&gt;&lt;wsp:rsid wsp:val=&quot;64AE3FBE&quot;/&gt;&lt;wsp:rsid wsp:val=&quot;64B24216&quot;/&gt;&lt;wsp:rsid wsp:val=&quot;64B400E6&quot;/&gt;&lt;wsp:rsid wsp:val=&quot;64B56602&quot;/&gt;&lt;wsp:rsid wsp:val=&quot;64B86DA6&quot;/&gt;&lt;wsp:rsid wsp:val=&quot;64B913AE&quot;/&gt;&lt;wsp:rsid wsp:val=&quot;64BD0C07&quot;/&gt;&lt;wsp:rsid wsp:val=&quot;64BE46B2&quot;/&gt;&lt;wsp:rsid wsp:val=&quot;64C07B77&quot;/&gt;&lt;wsp:rsid wsp:val=&quot;64C51287&quot;/&gt;&lt;wsp:rsid wsp:val=&quot;64C80D8C&quot;/&gt;&lt;wsp:rsid wsp:val=&quot;64CA7E8C&quot;/&gt;&lt;wsp:rsid wsp:val=&quot;64CC0A48&quot;/&gt;&lt;wsp:rsid wsp:val=&quot;64CD11FE&quot;/&gt;&lt;wsp:rsid wsp:val=&quot;64CF439C&quot;/&gt;&lt;wsp:rsid wsp:val=&quot;64CF5C07&quot;/&gt;&lt;wsp:rsid wsp:val=&quot;64D2662C&quot;/&gt;&lt;wsp:rsid wsp:val=&quot;64D33D0F&quot;/&gt;&lt;wsp:rsid wsp:val=&quot;64D745C0&quot;/&gt;&lt;wsp:rsid wsp:val=&quot;64DA2E66&quot;/&gt;&lt;wsp:rsid wsp:val=&quot;64DA6B11&quot;/&gt;&lt;wsp:rsid wsp:val=&quot;64E56296&quot;/&gt;&lt;wsp:rsid wsp:val=&quot;64E861B4&quot;/&gt;&lt;wsp:rsid wsp:val=&quot;64E94486&quot;/&gt;&lt;wsp:rsid wsp:val=&quot;64EB203F&quot;/&gt;&lt;wsp:rsid wsp:val=&quot;64EB6640&quot;/&gt;&lt;wsp:rsid wsp:val=&quot;64EF4D86&quot;/&gt;&lt;wsp:rsid wsp:val=&quot;64F074B9&quot;/&gt;&lt;wsp:rsid wsp:val=&quot;64F1571F&quot;/&gt;&lt;wsp:rsid wsp:val=&quot;64F2288C&quot;/&gt;&lt;wsp:rsid wsp:val=&quot;64F23967&quot;/&gt;&lt;wsp:rsid wsp:val=&quot;64F25B27&quot;/&gt;&lt;wsp:rsid wsp:val=&quot;64F53C3E&quot;/&gt;&lt;wsp:rsid wsp:val=&quot;64F960CC&quot;/&gt;&lt;wsp:rsid wsp:val=&quot;64F967D7&quot;/&gt;&lt;wsp:rsid wsp:val=&quot;64FC4905&quot;/&gt;&lt;wsp:rsid wsp:val=&quot;64FD091F&quot;/&gt;&lt;wsp:rsid wsp:val=&quot;64FE7C65&quot;/&gt;&lt;wsp:rsid wsp:val=&quot;64FF36D1&quot;/&gt;&lt;wsp:rsid wsp:val=&quot;64FF7EC5&quot;/&gt;&lt;wsp:rsid wsp:val=&quot;65000A01&quot;/&gt;&lt;wsp:rsid wsp:val=&quot;650040EC&quot;/&gt;&lt;wsp:rsid wsp:val=&quot;65046D9D&quot;/&gt;&lt;wsp:rsid wsp:val=&quot;6505018D&quot;/&gt;&lt;wsp:rsid wsp:val=&quot;650573D5&quot;/&gt;&lt;wsp:rsid wsp:val=&quot;65086AB6&quot;/&gt;&lt;wsp:rsid wsp:val=&quot;650B1209&quot;/&gt;&lt;wsp:rsid wsp:val=&quot;650C34A3&quot;/&gt;&lt;wsp:rsid wsp:val=&quot;650C5028&quot;/&gt;&lt;wsp:rsid wsp:val=&quot;650E0DF5&quot;/&gt;&lt;wsp:rsid wsp:val=&quot;65112EC2&quot;/&gt;&lt;wsp:rsid wsp:val=&quot;651605B8&quot;/&gt;&lt;wsp:rsid wsp:val=&quot;65166636&quot;/&gt;&lt;wsp:rsid wsp:val=&quot;65180809&quot;/&gt;&lt;wsp:rsid wsp:val=&quot;65181A2E&quot;/&gt;&lt;wsp:rsid wsp:val=&quot;651B1BFE&quot;/&gt;&lt;wsp:rsid wsp:val=&quot;652172C4&quot;/&gt;&lt;wsp:rsid wsp:val=&quot;65256FC6&quot;/&gt;&lt;wsp:rsid wsp:val=&quot;65311C5C&quot;/&gt;&lt;wsp:rsid wsp:val=&quot;65313E69&quot;/&gt;&lt;wsp:rsid wsp:val=&quot;65362E62&quot;/&gt;&lt;wsp:rsid wsp:val=&quot;65365EDB&quot;/&gt;&lt;wsp:rsid wsp:val=&quot;653B1420&quot;/&gt;&lt;wsp:rsid wsp:val=&quot;653D5BCC&quot;/&gt;&lt;wsp:rsid wsp:val=&quot;653E0243&quot;/&gt;&lt;wsp:rsid wsp:val=&quot;65414386&quot;/&gt;&lt;wsp:rsid wsp:val=&quot;6543678D&quot;/&gt;&lt;wsp:rsid wsp:val=&quot;65440FF0&quot;/&gt;&lt;wsp:rsid wsp:val=&quot;654434C5&quot;/&gt;&lt;wsp:rsid wsp:val=&quot;654470BA&quot;/&gt;&lt;wsp:rsid wsp:val=&quot;65454795&quot;/&gt;&lt;wsp:rsid wsp:val=&quot;654649F0&quot;/&gt;&lt;wsp:rsid wsp:val=&quot;654671CC&quot;/&gt;&lt;wsp:rsid wsp:val=&quot;654B6E06&quot;/&gt;&lt;wsp:rsid wsp:val=&quot;65555FB9&quot;/&gt;&lt;wsp:rsid wsp:val=&quot;65567AA4&quot;/&gt;&lt;wsp:rsid wsp:val=&quot;655C0CFE&quot;/&gt;&lt;wsp:rsid wsp:val=&quot;655D37FC&quot;/&gt;&lt;wsp:rsid wsp:val=&quot;655E155B&quot;/&gt;&lt;wsp:rsid wsp:val=&quot;655E44BA&quot;/&gt;&lt;wsp:rsid wsp:val=&quot;655F6F86&quot;/&gt;&lt;wsp:rsid wsp:val=&quot;656025AB&quot;/&gt;&lt;wsp:rsid wsp:val=&quot;6562307A&quot;/&gt;&lt;wsp:rsid wsp:val=&quot;65655B4B&quot;/&gt;&lt;wsp:rsid wsp:val=&quot;65673082&quot;/&gt;&lt;wsp:rsid wsp:val=&quot;656A2E12&quot;/&gt;&lt;wsp:rsid wsp:val=&quot;656C7FBF&quot;/&gt;&lt;wsp:rsid wsp:val=&quot;6570332E&quot;/&gt;&lt;wsp:rsid wsp:val=&quot;657272C2&quot;/&gt;&lt;wsp:rsid wsp:val=&quot;65755CC9&quot;/&gt;&lt;wsp:rsid wsp:val=&quot;6579201B&quot;/&gt;&lt;wsp:rsid wsp:val=&quot;657A434F&quot;/&gt;&lt;wsp:rsid wsp:val=&quot;657A4A38&quot;/&gt;&lt;wsp:rsid wsp:val=&quot;657B0A8C&quot;/&gt;&lt;wsp:rsid wsp:val=&quot;65840FCC&quot;/&gt;&lt;wsp:rsid wsp:val=&quot;65862014&quot;/&gt;&lt;wsp:rsid wsp:val=&quot;65870AF4&quot;/&gt;&lt;wsp:rsid wsp:val=&quot;658A5F53&quot;/&gt;&lt;wsp:rsid wsp:val=&quot;658B03B5&quot;/&gt;&lt;wsp:rsid wsp:val=&quot;658D1E65&quot;/&gt;&lt;wsp:rsid wsp:val=&quot;658D5DF3&quot;/&gt;&lt;wsp:rsid wsp:val=&quot;65920249&quot;/&gt;&lt;wsp:rsid wsp:val=&quot;65947475&quot;/&gt;&lt;wsp:rsid wsp:val=&quot;65965C72&quot;/&gt;&lt;wsp:rsid wsp:val=&quot;65985825&quot;/&gt;&lt;wsp:rsid wsp:val=&quot;659A7F68&quot;/&gt;&lt;wsp:rsid wsp:val=&quot;659B73B1&quot;/&gt;&lt;wsp:rsid wsp:val=&quot;659C4131&quot;/&gt;&lt;wsp:rsid wsp:val=&quot;659F016E&quot;/&gt;&lt;wsp:rsid wsp:val=&quot;659F28F8&quot;/&gt;&lt;wsp:rsid wsp:val=&quot;65A214D1&quot;/&gt;&lt;wsp:rsid wsp:val=&quot;65A51FCD&quot;/&gt;&lt;wsp:rsid wsp:val=&quot;65A71DEC&quot;/&gt;&lt;wsp:rsid wsp:val=&quot;65AA542C&quot;/&gt;&lt;wsp:rsid wsp:val=&quot;65AA5454&quot;/&gt;&lt;wsp:rsid wsp:val=&quot;65B67EE6&quot;/&gt;&lt;wsp:rsid wsp:val=&quot;65B75A1F&quot;/&gt;&lt;wsp:rsid wsp:val=&quot;65B82D9D&quot;/&gt;&lt;wsp:rsid wsp:val=&quot;65B8338E&quot;/&gt;&lt;wsp:rsid wsp:val=&quot;65B84E07&quot;/&gt;&lt;wsp:rsid wsp:val=&quot;65BA4BAE&quot;/&gt;&lt;wsp:rsid wsp:val=&quot;65BC316F&quot;/&gt;&lt;wsp:rsid wsp:val=&quot;65C31CDD&quot;/&gt;&lt;wsp:rsid wsp:val=&quot;65C536BA&quot;/&gt;&lt;wsp:rsid wsp:val=&quot;65D27ED3&quot;/&gt;&lt;wsp:rsid wsp:val=&quot;65D35FB5&quot;/&gt;&lt;wsp:rsid wsp:val=&quot;65DB4C05&quot;/&gt;&lt;wsp:rsid wsp:val=&quot;65E03767&quot;/&gt;&lt;wsp:rsid wsp:val=&quot;65E154B2&quot;/&gt;&lt;wsp:rsid wsp:val=&quot;65E22DD9&quot;/&gt;&lt;wsp:rsid wsp:val=&quot;65E242AF&quot;/&gt;&lt;wsp:rsid wsp:val=&quot;65E47407&quot;/&gt;&lt;wsp:rsid wsp:val=&quot;65E47BCC&quot;/&gt;&lt;wsp:rsid wsp:val=&quot;65E55964&quot;/&gt;&lt;wsp:rsid wsp:val=&quot;65E61CF8&quot;/&gt;&lt;wsp:rsid wsp:val=&quot;65E95558&quot;/&gt;&lt;wsp:rsid wsp:val=&quot;65E95DBF&quot;/&gt;&lt;wsp:rsid wsp:val=&quot;65F126CC&quot;/&gt;&lt;wsp:rsid wsp:val=&quot;65F212C6&quot;/&gt;&lt;wsp:rsid wsp:val=&quot;65FA559F&quot;/&gt;&lt;wsp:rsid wsp:val=&quot;65FD1657&quot;/&gt;&lt;wsp:rsid wsp:val=&quot;65FE6CD7&quot;/&gt;&lt;wsp:rsid wsp:val=&quot;66011D12&quot;/&gt;&lt;wsp:rsid wsp:val=&quot;6601659B&quot;/&gt;&lt;wsp:rsid wsp:val=&quot;66057B62&quot;/&gt;&lt;wsp:rsid wsp:val=&quot;66064AA9&quot;/&gt;&lt;wsp:rsid wsp:val=&quot;66073C04&quot;/&gt;&lt;wsp:rsid wsp:val=&quot;66086F4E&quot;/&gt;&lt;wsp:rsid wsp:val=&quot;66122CC4&quot;/&gt;&lt;wsp:rsid wsp:val=&quot;661332BF&quot;/&gt;&lt;wsp:rsid wsp:val=&quot;66184562&quot;/&gt;&lt;wsp:rsid wsp:val=&quot;661A4CF1&quot;/&gt;&lt;wsp:rsid wsp:val=&quot;66237408&quot;/&gt;&lt;wsp:rsid wsp:val=&quot;66272309&quot;/&gt;&lt;wsp:rsid wsp:val=&quot;662828F0&quot;/&gt;&lt;wsp:rsid wsp:val=&quot;66295DBC&quot;/&gt;&lt;wsp:rsid wsp:val=&quot;6629650D&quot;/&gt;&lt;wsp:rsid wsp:val=&quot;662A3A83&quot;/&gt;&lt;wsp:rsid wsp:val=&quot;662E166E&quot;/&gt;&lt;wsp:rsid wsp:val=&quot;662E4597&quot;/&gt;&lt;wsp:rsid wsp:val=&quot;662F39F6&quot;/&gt;&lt;wsp:rsid wsp:val=&quot;663466A5&quot;/&gt;&lt;wsp:rsid wsp:val=&quot;6637622C&quot;/&gt;&lt;wsp:rsid wsp:val=&quot;663777DD&quot;/&gt;&lt;wsp:rsid wsp:val=&quot;663E6696&quot;/&gt;&lt;wsp:rsid wsp:val=&quot;663F70DB&quot;/&gt;&lt;wsp:rsid wsp:val=&quot;66435EE1&quot;/&gt;&lt;wsp:rsid wsp:val=&quot;6644360F&quot;/&gt;&lt;wsp:rsid wsp:val=&quot;664678D0&quot;/&gt;&lt;wsp:rsid wsp:val=&quot;6649101E&quot;/&gt;&lt;wsp:rsid wsp:val=&quot;66492B9A&quot;/&gt;&lt;wsp:rsid wsp:val=&quot;664C5CEC&quot;/&gt;&lt;wsp:rsid wsp:val=&quot;664D3D08&quot;/&gt;&lt;wsp:rsid wsp:val=&quot;664F6B5C&quot;/&gt;&lt;wsp:rsid wsp:val=&quot;66511BFC&quot;/&gt;&lt;wsp:rsid wsp:val=&quot;66564BE8&quot;/&gt;&lt;wsp:rsid wsp:val=&quot;66575797&quot;/&gt;&lt;wsp:rsid wsp:val=&quot;665861CD&quot;/&gt;&lt;wsp:rsid wsp:val=&quot;665E6D66&quot;/&gt;&lt;wsp:rsid wsp:val=&quot;66601448&quot;/&gt;&lt;wsp:rsid wsp:val=&quot;66605D34&quot;/&gt;&lt;wsp:rsid wsp:val=&quot;66624F59&quot;/&gt;&lt;wsp:rsid wsp:val=&quot;6664408E&quot;/&gt;&lt;wsp:rsid wsp:val=&quot;6671161E&quot;/&gt;&lt;wsp:rsid wsp:val=&quot;66713C56&quot;/&gt;&lt;wsp:rsid wsp:val=&quot;66723CC0&quot;/&gt;&lt;wsp:rsid wsp:val=&quot;667318D3&quot;/&gt;&lt;wsp:rsid wsp:val=&quot;667D6417&quot;/&gt;&lt;wsp:rsid wsp:val=&quot;6681674B&quot;/&gt;&lt;wsp:rsid wsp:val=&quot;668240E6&quot;/&gt;&lt;wsp:rsid wsp:val=&quot;668866D1&quot;/&gt;&lt;wsp:rsid wsp:val=&quot;668C3ABE&quot;/&gt;&lt;wsp:rsid wsp:val=&quot;66914852&quot;/&gt;&lt;wsp:rsid wsp:val=&quot;6694422E&quot;/&gt;&lt;wsp:rsid wsp:val=&quot;669711D7&quot;/&gt;&lt;wsp:rsid wsp:val=&quot;669807CC&quot;/&gt;&lt;wsp:rsid wsp:val=&quot;66991B25&quot;/&gt;&lt;wsp:rsid wsp:val=&quot;66994578&quot;/&gt;&lt;wsp:rsid wsp:val=&quot;669A7557&quot;/&gt;&lt;wsp:rsid wsp:val=&quot;669E6E2E&quot;/&gt;&lt;wsp:rsid wsp:val=&quot;66A01965&quot;/&gt;&lt;wsp:rsid wsp:val=&quot;66AC77D3&quot;/&gt;&lt;wsp:rsid wsp:val=&quot;66AF4E32&quot;/&gt;&lt;wsp:rsid wsp:val=&quot;66B15172&quot;/&gt;&lt;wsp:rsid wsp:val=&quot;66B26602&quot;/&gt;&lt;wsp:rsid wsp:val=&quot;66B26B61&quot;/&gt;&lt;wsp:rsid wsp:val=&quot;66B349BB&quot;/&gt;&lt;wsp:rsid wsp:val=&quot;66B404B0&quot;/&gt;&lt;wsp:rsid wsp:val=&quot;66B47D64&quot;/&gt;&lt;wsp:rsid wsp:val=&quot;66B82474&quot;/&gt;&lt;wsp:rsid wsp:val=&quot;66BB2103&quot;/&gt;&lt;wsp:rsid wsp:val=&quot;66BC3583&quot;/&gt;&lt;wsp:rsid wsp:val=&quot;66C1333A&quot;/&gt;&lt;wsp:rsid wsp:val=&quot;66C965FF&quot;/&gt;&lt;wsp:rsid wsp:val=&quot;66DA5B36&quot;/&gt;&lt;wsp:rsid wsp:val=&quot;66DA625E&quot;/&gt;&lt;wsp:rsid wsp:val=&quot;66E50EAA&quot;/&gt;&lt;wsp:rsid wsp:val=&quot;66E735A0&quot;/&gt;&lt;wsp:rsid wsp:val=&quot;66E85DE1&quot;/&gt;&lt;wsp:rsid wsp:val=&quot;66E9378A&quot;/&gt;&lt;wsp:rsid wsp:val=&quot;66F835C5&quot;/&gt;&lt;wsp:rsid wsp:val=&quot;66F862FA&quot;/&gt;&lt;wsp:rsid wsp:val=&quot;66FE76E7&quot;/&gt;&lt;wsp:rsid wsp:val=&quot;66FF4388&quot;/&gt;&lt;wsp:rsid wsp:val=&quot;67004FC6&quot;/&gt;&lt;wsp:rsid wsp:val=&quot;67021F41&quot;/&gt;&lt;wsp:rsid wsp:val=&quot;670252A7&quot;/&gt;&lt;wsp:rsid wsp:val=&quot;670B0F7D&quot;/&gt;&lt;wsp:rsid wsp:val=&quot;670B1A89&quot;/&gt;&lt;wsp:rsid wsp:val=&quot;670B4BCA&quot;/&gt;&lt;wsp:rsid wsp:val=&quot;670E111B&quot;/&gt;&lt;wsp:rsid wsp:val=&quot;67144D26&quot;/&gt;&lt;wsp:rsid wsp:val=&quot;671505F2&quot;/&gt;&lt;wsp:rsid wsp:val=&quot;67153934&quot;/&gt;&lt;wsp:rsid wsp:val=&quot;671962EE&quot;/&gt;&lt;wsp:rsid wsp:val=&quot;671A6A5A&quot;/&gt;&lt;wsp:rsid wsp:val=&quot;671A776D&quot;/&gt;&lt;wsp:rsid wsp:val=&quot;671B00C9&quot;/&gt;&lt;wsp:rsid wsp:val=&quot;671B5988&quot;/&gt;&lt;wsp:rsid wsp:val=&quot;671D6D1B&quot;/&gt;&lt;wsp:rsid wsp:val=&quot;671D7E39&quot;/&gt;&lt;wsp:rsid wsp:val=&quot;672047B6&quot;/&gt;&lt;wsp:rsid wsp:val=&quot;67217E48&quot;/&gt;&lt;wsp:rsid wsp:val=&quot;6723357A&quot;/&gt;&lt;wsp:rsid wsp:val=&quot;6727508A&quot;/&gt;&lt;wsp:rsid wsp:val=&quot;6729063E&quot;/&gt;&lt;wsp:rsid wsp:val=&quot;6729072E&quot;/&gt;&lt;wsp:rsid wsp:val=&quot;672A6E08&quot;/&gt;&lt;wsp:rsid wsp:val=&quot;672D6B38&quot;/&gt;&lt;wsp:rsid wsp:val=&quot;672F6F99&quot;/&gt;&lt;wsp:rsid wsp:val=&quot;67367F0B&quot;/&gt;&lt;wsp:rsid wsp:val=&quot;673C629A&quot;/&gt;&lt;wsp:rsid wsp:val=&quot;674111B1&quot;/&gt;&lt;wsp:rsid wsp:val=&quot;67475846&quot;/&gt;&lt;wsp:rsid wsp:val=&quot;674930EF&quot;/&gt;&lt;wsp:rsid wsp:val=&quot;674B72BD&quot;/&gt;&lt;wsp:rsid wsp:val=&quot;674E00EC&quot;/&gt;&lt;wsp:rsid wsp:val=&quot;674E7AF4&quot;/&gt;&lt;wsp:rsid wsp:val=&quot;67501F63&quot;/&gt;&lt;wsp:rsid wsp:val=&quot;67565E4E&quot;/&gt;&lt;wsp:rsid wsp:val=&quot;67586C37&quot;/&gt;&lt;wsp:rsid wsp:val=&quot;675A302E&quot;/&gt;&lt;wsp:rsid wsp:val=&quot;675C349D&quot;/&gt;&lt;wsp:rsid wsp:val=&quot;675E4889&quot;/&gt;&lt;wsp:rsid wsp:val=&quot;67777DF4&quot;/&gt;&lt;wsp:rsid wsp:val=&quot;677B60C0&quot;/&gt;&lt;wsp:rsid wsp:val=&quot;67805683&quot;/&gt;&lt;wsp:rsid wsp:val=&quot;6782123D&quot;/&gt;&lt;wsp:rsid wsp:val=&quot;6784376C&quot;/&gt;&lt;wsp:rsid wsp:val=&quot;678851C5&quot;/&gt;&lt;wsp:rsid wsp:val=&quot;678A528A&quot;/&gt;&lt;wsp:rsid wsp:val=&quot;678B4F07&quot;/&gt;&lt;wsp:rsid wsp:val=&quot;678C2068&quot;/&gt;&lt;wsp:rsid wsp:val=&quot;678D19F9&quot;/&gt;&lt;wsp:rsid wsp:val=&quot;678F41C0&quot;/&gt;&lt;wsp:rsid wsp:val=&quot;67900AB9&quot;/&gt;&lt;wsp:rsid wsp:val=&quot;67943EAA&quot;/&gt;&lt;wsp:rsid wsp:val=&quot;679922D7&quot;/&gt;&lt;wsp:rsid wsp:val=&quot;679A3CB7&quot;/&gt;&lt;wsp:rsid wsp:val=&quot;679B4780&quot;/&gt;&lt;wsp:rsid wsp:val=&quot;679B5956&quot;/&gt;&lt;wsp:rsid wsp:val=&quot;679F6324&quot;/&gt;&lt;wsp:rsid wsp:val=&quot;67A50269&quot;/&gt;&lt;wsp:rsid wsp:val=&quot;67AB0D1C&quot;/&gt;&lt;wsp:rsid wsp:val=&quot;67AC5FA8&quot;/&gt;&lt;wsp:rsid wsp:val=&quot;67AD7999&quot;/&gt;&lt;wsp:rsid wsp:val=&quot;67AF33BE&quot;/&gt;&lt;wsp:rsid wsp:val=&quot;67B15EDA&quot;/&gt;&lt;wsp:rsid wsp:val=&quot;67B23530&quot;/&gt;&lt;wsp:rsid wsp:val=&quot;67B236BC&quot;/&gt;&lt;wsp:rsid wsp:val=&quot;67B40C7D&quot;/&gt;&lt;wsp:rsid wsp:val=&quot;67B44DDE&quot;/&gt;&lt;wsp:rsid wsp:val=&quot;67B721AD&quot;/&gt;&lt;wsp:rsid wsp:val=&quot;67BA227A&quot;/&gt;&lt;wsp:rsid wsp:val=&quot;67BD10E8&quot;/&gt;&lt;wsp:rsid wsp:val=&quot;67BF3FF0&quot;/&gt;&lt;wsp:rsid wsp:val=&quot;67C73758&quot;/&gt;&lt;wsp:rsid wsp:val=&quot;67CA243A&quot;/&gt;&lt;wsp:rsid wsp:val=&quot;67CA2A4F&quot;/&gt;&lt;wsp:rsid wsp:val=&quot;67CC4709&quot;/&gt;&lt;wsp:rsid wsp:val=&quot;67CD0A76&quot;/&gt;&lt;wsp:rsid wsp:val=&quot;67CE07CE&quot;/&gt;&lt;wsp:rsid wsp:val=&quot;67CF2F7A&quot;/&gt;&lt;wsp:rsid wsp:val=&quot;67D1681C&quot;/&gt;&lt;wsp:rsid wsp:val=&quot;67D65539&quot;/&gt;&lt;wsp:rsid wsp:val=&quot;67D66937&quot;/&gt;&lt;wsp:rsid wsp:val=&quot;67D7188E&quot;/&gt;&lt;wsp:rsid wsp:val=&quot;67D835B1&quot;/&gt;&lt;wsp:rsid wsp:val=&quot;67DF102D&quot;/&gt;&lt;wsp:rsid wsp:val=&quot;67E03A8E&quot;/&gt;&lt;wsp:rsid wsp:val=&quot;67E112A0&quot;/&gt;&lt;wsp:rsid wsp:val=&quot;67E128A5&quot;/&gt;&lt;wsp:rsid wsp:val=&quot;67E15C22&quot;/&gt;&lt;wsp:rsid wsp:val=&quot;67E239C6&quot;/&gt;&lt;wsp:rsid wsp:val=&quot;67E356F6&quot;/&gt;&lt;wsp:rsid wsp:val=&quot;67E548CE&quot;/&gt;&lt;wsp:rsid wsp:val=&quot;67EA01E3&quot;/&gt;&lt;wsp:rsid wsp:val=&quot;67EC508C&quot;/&gt;&lt;wsp:rsid wsp:val=&quot;67ED3011&quot;/&gt;&lt;wsp:rsid wsp:val=&quot;67EF24C8&quot;/&gt;&lt;wsp:rsid wsp:val=&quot;67F27C76&quot;/&gt;&lt;wsp:rsid wsp:val=&quot;67F4429F&quot;/&gt;&lt;wsp:rsid wsp:val=&quot;67F84305&quot;/&gt;&lt;wsp:rsid wsp:val=&quot;68003F87&quot;/&gt;&lt;wsp:rsid wsp:val=&quot;68010BFA&quot;/&gt;&lt;wsp:rsid wsp:val=&quot;680555E3&quot;/&gt;&lt;wsp:rsid wsp:val=&quot;68070010&quot;/&gt;&lt;wsp:rsid wsp:val=&quot;6807299F&quot;/&gt;&lt;wsp:rsid wsp:val=&quot;68086FF5&quot;/&gt;&lt;wsp:rsid wsp:val=&quot;680953E5&quot;/&gt;&lt;wsp:rsid wsp:val=&quot;680B6A63&quot;/&gt;&lt;wsp:rsid wsp:val=&quot;680C3E5E&quot;/&gt;&lt;wsp:rsid wsp:val=&quot;68152C6C&quot;/&gt;&lt;wsp:rsid wsp:val=&quot;681A3104&quot;/&gt;&lt;wsp:rsid wsp:val=&quot;681C53E8&quot;/&gt;&lt;wsp:rsid wsp:val=&quot;681D59EE&quot;/&gt;&lt;wsp:rsid wsp:val=&quot;68231CC8&quot;/&gt;&lt;wsp:rsid wsp:val=&quot;682710C3&quot;/&gt;&lt;wsp:rsid wsp:val=&quot;682E1F55&quot;/&gt;&lt;wsp:rsid wsp:val=&quot;68315BBD&quot;/&gt;&lt;wsp:rsid wsp:val=&quot;683651DE&quot;/&gt;&lt;wsp:rsid wsp:val=&quot;683C4774&quot;/&gt;&lt;wsp:rsid wsp:val=&quot;683F42CC&quot;/&gt;&lt;wsp:rsid wsp:val=&quot;68454A2C&quot;/&gt;&lt;wsp:rsid wsp:val=&quot;68473975&quot;/&gt;&lt;wsp:rsid wsp:val=&quot;684A2543&quot;/&gt;&lt;wsp:rsid wsp:val=&quot;684B3FE1&quot;/&gt;&lt;wsp:rsid wsp:val=&quot;684B6384&quot;/&gt;&lt;wsp:rsid wsp:val=&quot;68520D5C&quot;/&gt;&lt;wsp:rsid wsp:val=&quot;68527BB1&quot;/&gt;&lt;wsp:rsid wsp:val=&quot;68554A4E&quot;/&gt;&lt;wsp:rsid wsp:val=&quot;68564D6E&quot;/&gt;&lt;wsp:rsid wsp:val=&quot;685731F8&quot;/&gt;&lt;wsp:rsid wsp:val=&quot;685E6925&quot;/&gt;&lt;wsp:rsid wsp:val=&quot;6860133E&quot;/&gt;&lt;wsp:rsid wsp:val=&quot;68604984&quot;/&gt;&lt;wsp:rsid wsp:val=&quot;6861725F&quot;/&gt;&lt;wsp:rsid wsp:val=&quot;68631CC1&quot;/&gt;&lt;wsp:rsid wsp:val=&quot;68632CE4&quot;/&gt;&lt;wsp:rsid wsp:val=&quot;68686714&quot;/&gt;&lt;wsp:rsid wsp:val=&quot;68691545&quot;/&gt;&lt;wsp:rsid wsp:val=&quot;686A0CD4&quot;/&gt;&lt;wsp:rsid wsp:val=&quot;68752379&quot;/&gt;&lt;wsp:rsid wsp:val=&quot;687C0C02&quot;/&gt;&lt;wsp:rsid wsp:val=&quot;687C5C7B&quot;/&gt;&lt;wsp:rsid wsp:val=&quot;687F2720&quot;/&gt;&lt;wsp:rsid wsp:val=&quot;68847C57&quot;/&gt;&lt;wsp:rsid wsp:val=&quot;688551C8&quot;/&gt;&lt;wsp:rsid wsp:val=&quot;68861902&quot;/&gt;&lt;wsp:rsid wsp:val=&quot;68875761&quot;/&gt;&lt;wsp:rsid wsp:val=&quot;68887BDE&quot;/&gt;&lt;wsp:rsid wsp:val=&quot;688A0827&quot;/&gt;&lt;wsp:rsid wsp:val=&quot;688A3FE4&quot;/&gt;&lt;wsp:rsid wsp:val=&quot;688D5B08&quot;/&gt;&lt;wsp:rsid wsp:val=&quot;689112C3&quot;/&gt;&lt;wsp:rsid wsp:val=&quot;689865D5&quot;/&gt;&lt;wsp:rsid wsp:val=&quot;68997C65&quot;/&gt;&lt;wsp:rsid wsp:val=&quot;689B7BCB&quot;/&gt;&lt;wsp:rsid wsp:val=&quot;689C2B1F&quot;/&gt;&lt;wsp:rsid wsp:val=&quot;689D5CC7&quot;/&gt;&lt;wsp:rsid wsp:val=&quot;689F4E8D&quot;/&gt;&lt;wsp:rsid wsp:val=&quot;68A066F3&quot;/&gt;&lt;wsp:rsid wsp:val=&quot;68A91BA0&quot;/&gt;&lt;wsp:rsid wsp:val=&quot;68B034D0&quot;/&gt;&lt;wsp:rsid wsp:val=&quot;68B04E9F&quot;/&gt;&lt;wsp:rsid wsp:val=&quot;68B15517&quot;/&gt;&lt;wsp:rsid wsp:val=&quot;68B25B6F&quot;/&gt;&lt;wsp:rsid wsp:val=&quot;68B322D0&quot;/&gt;&lt;wsp:rsid wsp:val=&quot;68B72D8B&quot;/&gt;&lt;wsp:rsid wsp:val=&quot;68B825F0&quot;/&gt;&lt;wsp:rsid wsp:val=&quot;68B969F3&quot;/&gt;&lt;wsp:rsid wsp:val=&quot;68C12B5A&quot;/&gt;&lt;wsp:rsid wsp:val=&quot;68C13503&quot;/&gt;&lt;wsp:rsid wsp:val=&quot;68C70C39&quot;/&gt;&lt;wsp:rsid wsp:val=&quot;68CD16CB&quot;/&gt;&lt;wsp:rsid wsp:val=&quot;68CE6F17&quot;/&gt;&lt;wsp:rsid wsp:val=&quot;68CF3432&quot;/&gt;&lt;wsp:rsid wsp:val=&quot;68CF61F5&quot;/&gt;&lt;wsp:rsid wsp:val=&quot;68D35A83&quot;/&gt;&lt;wsp:rsid wsp:val=&quot;68D757D5&quot;/&gt;&lt;wsp:rsid wsp:val=&quot;68DA216E&quot;/&gt;&lt;wsp:rsid wsp:val=&quot;68DF500F&quot;/&gt;&lt;wsp:rsid wsp:val=&quot;68E12EDF&quot;/&gt;&lt;wsp:rsid wsp:val=&quot;68E63DD2&quot;/&gt;&lt;wsp:rsid wsp:val=&quot;68E868ED&quot;/&gt;&lt;wsp:rsid wsp:val=&quot;68E87419&quot;/&gt;&lt;wsp:rsid wsp:val=&quot;68E87B6D&quot;/&gt;&lt;wsp:rsid wsp:val=&quot;68EE4220&quot;/&gt;&lt;wsp:rsid wsp:val=&quot;68F22BDB&quot;/&gt;&lt;wsp:rsid wsp:val=&quot;68F5462A&quot;/&gt;&lt;wsp:rsid wsp:val=&quot;68F734BA&quot;/&gt;&lt;wsp:rsid wsp:val=&quot;68FE3C60&quot;/&gt;&lt;wsp:rsid wsp:val=&quot;690240E0&quot;/&gt;&lt;wsp:rsid wsp:val=&quot;69033748&quot;/&gt;&lt;wsp:rsid wsp:val=&quot;69043862&quot;/&gt;&lt;wsp:rsid wsp:val=&quot;690F25C8&quot;/&gt;&lt;wsp:rsid wsp:val=&quot;690F6E28&quot;/&gt;&lt;wsp:rsid wsp:val=&quot;69121873&quot;/&gt;&lt;wsp:rsid wsp:val=&quot;69133970&quot;/&gt;&lt;wsp:rsid wsp:val=&quot;6919153E&quot;/&gt;&lt;wsp:rsid wsp:val=&quot;691E65D2&quot;/&gt;&lt;wsp:rsid wsp:val=&quot;691F6ACE&quot;/&gt;&lt;wsp:rsid wsp:val=&quot;69227B06&quot;/&gt;&lt;wsp:rsid wsp:val=&quot;692373DE&quot;/&gt;&lt;wsp:rsid wsp:val=&quot;692542A5&quot;/&gt;&lt;wsp:rsid wsp:val=&quot;692726E9&quot;/&gt;&lt;wsp:rsid wsp:val=&quot;69286933&quot;/&gt;&lt;wsp:rsid wsp:val=&quot;69294541&quot;/&gt;&lt;wsp:rsid wsp:val=&quot;692C5F9A&quot;/&gt;&lt;wsp:rsid wsp:val=&quot;692E1A0F&quot;/&gt;&lt;wsp:rsid wsp:val=&quot;692E65E4&quot;/&gt;&lt;wsp:rsid wsp:val=&quot;69315358&quot;/&gt;&lt;wsp:rsid wsp:val=&quot;69317649&quot;/&gt;&lt;wsp:rsid wsp:val=&quot;69352EF9&quot;/&gt;&lt;wsp:rsid wsp:val=&quot;693A1533&quot;/&gt;&lt;wsp:rsid wsp:val=&quot;693E1F5B&quot;/&gt;&lt;wsp:rsid wsp:val=&quot;693F79D6&quot;/&gt;&lt;wsp:rsid wsp:val=&quot;6947603A&quot;/&gt;&lt;wsp:rsid wsp:val=&quot;694B43F6&quot;/&gt;&lt;wsp:rsid wsp:val=&quot;694F0672&quot;/&gt;&lt;wsp:rsid wsp:val=&quot;694F43F8&quot;/&gt;&lt;wsp:rsid wsp:val=&quot;69510A15&quot;/&gt;&lt;wsp:rsid wsp:val=&quot;69590D51&quot;/&gt;&lt;wsp:rsid wsp:val=&quot;6961762B&quot;/&gt;&lt;wsp:rsid wsp:val=&quot;696B4ACB&quot;/&gt;&lt;wsp:rsid wsp:val=&quot;696C604A&quot;/&gt;&lt;wsp:rsid wsp:val=&quot;696C68A9&quot;/&gt;&lt;wsp:rsid wsp:val=&quot;6970730D&quot;/&gt;&lt;wsp:rsid wsp:val=&quot;69781591&quot;/&gt;&lt;wsp:rsid wsp:val=&quot;697857AC&quot;/&gt;&lt;wsp:rsid wsp:val=&quot;697A3914&quot;/&gt;&lt;wsp:rsid wsp:val=&quot;697B311A&quot;/&gt;&lt;wsp:rsid wsp:val=&quot;697F5C37&quot;/&gt;&lt;wsp:rsid wsp:val=&quot;69857F32&quot;/&gt;&lt;wsp:rsid wsp:val=&quot;69876B3D&quot;/&gt;&lt;wsp:rsid wsp:val=&quot;69885899&quot;/&gt;&lt;wsp:rsid wsp:val=&quot;69905FF2&quot;/&gt;&lt;wsp:rsid wsp:val=&quot;69954386&quot;/&gt;&lt;wsp:rsid wsp:val=&quot;69964AD4&quot;/&gt;&lt;wsp:rsid wsp:val=&quot;699A30D2&quot;/&gt;&lt;wsp:rsid wsp:val=&quot;699C7045&quot;/&gt;&lt;wsp:rsid wsp:val=&quot;699E21FF&quot;/&gt;&lt;wsp:rsid wsp:val=&quot;69A0023B&quot;/&gt;&lt;wsp:rsid wsp:val=&quot;69A37D19&quot;/&gt;&lt;wsp:rsid wsp:val=&quot;69A911D8&quot;/&gt;&lt;wsp:rsid wsp:val=&quot;69AA209D&quot;/&gt;&lt;wsp:rsid wsp:val=&quot;69AA6F65&quot;/&gt;&lt;wsp:rsid wsp:val=&quot;69AD31AC&quot;/&gt;&lt;wsp:rsid wsp:val=&quot;69AF2932&quot;/&gt;&lt;wsp:rsid wsp:val=&quot;69BA0C9D&quot;/&gt;&lt;wsp:rsid wsp:val=&quot;69BA668F&quot;/&gt;&lt;wsp:rsid wsp:val=&quot;69BC54C5&quot;/&gt;&lt;wsp:rsid wsp:val=&quot;69BC7686&quot;/&gt;&lt;wsp:rsid wsp:val=&quot;69BF6B2C&quot;/&gt;&lt;wsp:rsid wsp:val=&quot;69C0753E&quot;/&gt;&lt;wsp:rsid wsp:val=&quot;69C60394&quot;/&gt;&lt;wsp:rsid wsp:val=&quot;69C92BC9&quot;/&gt;&lt;wsp:rsid wsp:val=&quot;69CE6E07&quot;/&gt;&lt;wsp:rsid wsp:val=&quot;69CF4453&quot;/&gt;&lt;wsp:rsid wsp:val=&quot;69CF53A3&quot;/&gt;&lt;wsp:rsid wsp:val=&quot;69D06AD3&quot;/&gt;&lt;wsp:rsid wsp:val=&quot;69D4131A&quot;/&gt;&lt;wsp:rsid wsp:val=&quot;69D64795&quot;/&gt;&lt;wsp:rsid wsp:val=&quot;69D7574B&quot;/&gt;&lt;wsp:rsid wsp:val=&quot;69D95A70&quot;/&gt;&lt;wsp:rsid wsp:val=&quot;69DB5E1A&quot;/&gt;&lt;wsp:rsid wsp:val=&quot;69DC728B&quot;/&gt;&lt;wsp:rsid wsp:val=&quot;69DE3728&quot;/&gt;&lt;wsp:rsid wsp:val=&quot;69E47084&quot;/&gt;&lt;wsp:rsid wsp:val=&quot;69E9729F&quot;/&gt;&lt;wsp:rsid wsp:val=&quot;69ED6FBD&quot;/&gt;&lt;wsp:rsid wsp:val=&quot;69EE7913&quot;/&gt;&lt;wsp:rsid wsp:val=&quot;69F12FDA&quot;/&gt;&lt;wsp:rsid wsp:val=&quot;69F76851&quot;/&gt;&lt;wsp:rsid wsp:val=&quot;69F970C1&quot;/&gt;&lt;wsp:rsid wsp:val=&quot;69FC5686&quot;/&gt;&lt;wsp:rsid wsp:val=&quot;6A0251FF&quot;/&gt;&lt;wsp:rsid wsp:val=&quot;6A04242F&quot;/&gt;&lt;wsp:rsid wsp:val=&quot;6A063E9E&quot;/&gt;&lt;wsp:rsid wsp:val=&quot;6A077D25&quot;/&gt;&lt;wsp:rsid wsp:val=&quot;6A0A3732&quot;/&gt;&lt;wsp:rsid wsp:val=&quot;6A0B7B8A&quot;/&gt;&lt;wsp:rsid wsp:val=&quot;6A0D0347&quot;/&gt;&lt;wsp:rsid wsp:val=&quot;6A0E1676&quot;/&gt;&lt;wsp:rsid wsp:val=&quot;6A106D01&quot;/&gt;&lt;wsp:rsid wsp:val=&quot;6A117D8A&quot;/&gt;&lt;wsp:rsid wsp:val=&quot;6A130EC2&quot;/&gt;&lt;wsp:rsid wsp:val=&quot;6A1379C5&quot;/&gt;&lt;wsp:rsid wsp:val=&quot;6A153CCD&quot;/&gt;&lt;wsp:rsid wsp:val=&quot;6A194236&quot;/&gt;&lt;wsp:rsid wsp:val=&quot;6A197772&quot;/&gt;&lt;wsp:rsid wsp:val=&quot;6A1A0BCC&quot;/&gt;&lt;wsp:rsid wsp:val=&quot;6A1D7DBB&quot;/&gt;&lt;wsp:rsid wsp:val=&quot;6A2046C3&quot;/&gt;&lt;wsp:rsid wsp:val=&quot;6A2440B3&quot;/&gt;&lt;wsp:rsid wsp:val=&quot;6A26390A&quot;/&gt;&lt;wsp:rsid wsp:val=&quot;6A2900A1&quot;/&gt;&lt;wsp:rsid wsp:val=&quot;6A3349A2&quot;/&gt;&lt;wsp:rsid wsp:val=&quot;6A342A5D&quot;/&gt;&lt;wsp:rsid wsp:val=&quot;6A3627D3&quot;/&gt;&lt;wsp:rsid wsp:val=&quot;6A365214&quot;/&gt;&lt;wsp:rsid wsp:val=&quot;6A371B2E&quot;/&gt;&lt;wsp:rsid wsp:val=&quot;6A39432A&quot;/&gt;&lt;wsp:rsid wsp:val=&quot;6A396321&quot;/&gt;&lt;wsp:rsid wsp:val=&quot;6A3B3FB4&quot;/&gt;&lt;wsp:rsid wsp:val=&quot;6A460639&quot;/&gt;&lt;wsp:rsid wsp:val=&quot;6A4635B8&quot;/&gt;&lt;wsp:rsid wsp:val=&quot;6A4700CF&quot;/&gt;&lt;wsp:rsid wsp:val=&quot;6A484B8A&quot;/&gt;&lt;wsp:rsid wsp:val=&quot;6A4860CF&quot;/&gt;&lt;wsp:rsid wsp:val=&quot;6A4C6331&quot;/&gt;&lt;wsp:rsid wsp:val=&quot;6A4F21E1&quot;/&gt;&lt;wsp:rsid wsp:val=&quot;6A59231C&quot;/&gt;&lt;wsp:rsid wsp:val=&quot;6A6520EC&quot;/&gt;&lt;wsp:rsid wsp:val=&quot;6A652860&quot;/&gt;&lt;wsp:rsid wsp:val=&quot;6A685AA1&quot;/&gt;&lt;wsp:rsid wsp:val=&quot;6A6D25E4&quot;/&gt;&lt;wsp:rsid wsp:val=&quot;6A6D5ACF&quot;/&gt;&lt;wsp:rsid wsp:val=&quot;6A6F7842&quot;/&gt;&lt;wsp:rsid wsp:val=&quot;6A7205B8&quot;/&gt;&lt;wsp:rsid wsp:val=&quot;6A735F53&quot;/&gt;&lt;wsp:rsid wsp:val=&quot;6A740DBA&quot;/&gt;&lt;wsp:rsid wsp:val=&quot;6A744675&quot;/&gt;&lt;wsp:rsid wsp:val=&quot;6A774CC5&quot;/&gt;&lt;wsp:rsid wsp:val=&quot;6A775087&quot;/&gt;&lt;wsp:rsid wsp:val=&quot;6A780C28&quot;/&gt;&lt;wsp:rsid wsp:val=&quot;6A783A55&quot;/&gt;&lt;wsp:rsid wsp:val=&quot;6A7A6E66&quot;/&gt;&lt;wsp:rsid wsp:val=&quot;6A7B3477&quot;/&gt;&lt;wsp:rsid wsp:val=&quot;6A7C218C&quot;/&gt;&lt;wsp:rsid wsp:val=&quot;6A7E522A&quot;/&gt;&lt;wsp:rsid wsp:val=&quot;6A8104C7&quot;/&gt;&lt;wsp:rsid wsp:val=&quot;6A836F24&quot;/&gt;&lt;wsp:rsid wsp:val=&quot;6A84572E&quot;/&gt;&lt;wsp:rsid wsp:val=&quot;6A8910C4&quot;/&gt;&lt;wsp:rsid wsp:val=&quot;6A8974C8&quot;/&gt;&lt;wsp:rsid wsp:val=&quot;6A921159&quot;/&gt;&lt;wsp:rsid wsp:val=&quot;6A950D47&quot;/&gt;&lt;wsp:rsid wsp:val=&quot;6A964651&quot;/&gt;&lt;wsp:rsid wsp:val=&quot;6A967D76&quot;/&gt;&lt;wsp:rsid wsp:val=&quot;6A973E2E&quot;/&gt;&lt;wsp:rsid wsp:val=&quot;6A9953D6&quot;/&gt;&lt;wsp:rsid wsp:val=&quot;6A9A4F07&quot;/&gt;&lt;wsp:rsid wsp:val=&quot;6A9C7094&quot;/&gt;&lt;wsp:rsid wsp:val=&quot;6A9F200E&quot;/&gt;&lt;wsp:rsid wsp:val=&quot;6AA47EAE&quot;/&gt;&lt;wsp:rsid wsp:val=&quot;6AA713A6&quot;/&gt;&lt;wsp:rsid wsp:val=&quot;6AA734DD&quot;/&gt;&lt;wsp:rsid wsp:val=&quot;6AA807DC&quot;/&gt;&lt;wsp:rsid wsp:val=&quot;6AA8742F&quot;/&gt;&lt;wsp:rsid wsp:val=&quot;6AA87669&quot;/&gt;&lt;wsp:rsid wsp:val=&quot;6AA87EDD&quot;/&gt;&lt;wsp:rsid wsp:val=&quot;6AB06906&quot;/&gt;&lt;wsp:rsid wsp:val=&quot;6AB5152B&quot;/&gt;&lt;wsp:rsid wsp:val=&quot;6AB96FFB&quot;/&gt;&lt;wsp:rsid wsp:val=&quot;6AB97609&quot;/&gt;&lt;wsp:rsid wsp:val=&quot;6ABD232A&quot;/&gt;&lt;wsp:rsid wsp:val=&quot;6ABD56EF&quot;/&gt;&lt;wsp:rsid wsp:val=&quot;6AC87DAE&quot;/&gt;&lt;wsp:rsid wsp:val=&quot;6AC95970&quot;/&gt;&lt;wsp:rsid wsp:val=&quot;6ACC0FEC&quot;/&gt;&lt;wsp:rsid wsp:val=&quot;6ACD55D4&quot;/&gt;&lt;wsp:rsid wsp:val=&quot;6AD01BBB&quot;/&gt;&lt;wsp:rsid wsp:val=&quot;6AD13A09&quot;/&gt;&lt;wsp:rsid wsp:val=&quot;6AD61731&quot;/&gt;&lt;wsp:rsid wsp:val=&quot;6AD906D1&quot;/&gt;&lt;wsp:rsid wsp:val=&quot;6ADA00A8&quot;/&gt;&lt;wsp:rsid wsp:val=&quot;6ADA3246&quot;/&gt;&lt;wsp:rsid wsp:val=&quot;6ADC23D5&quot;/&gt;&lt;wsp:rsid wsp:val=&quot;6ADE1151&quot;/&gt;&lt;wsp:rsid wsp:val=&quot;6AE02B98&quot;/&gt;&lt;wsp:rsid wsp:val=&quot;6AE044D2&quot;/&gt;&lt;wsp:rsid wsp:val=&quot;6AE13FBE&quot;/&gt;&lt;wsp:rsid wsp:val=&quot;6AE87376&quot;/&gt;&lt;wsp:rsid wsp:val=&quot;6AEA466A&quot;/&gt;&lt;wsp:rsid wsp:val=&quot;6AEA6D4F&quot;/&gt;&lt;wsp:rsid wsp:val=&quot;6AEF4DCD&quot;/&gt;&lt;wsp:rsid wsp:val=&quot;6AF535FC&quot;/&gt;&lt;wsp:rsid wsp:val=&quot;6AF62F20&quot;/&gt;&lt;wsp:rsid wsp:val=&quot;6AF923E4&quot;/&gt;&lt;wsp:rsid wsp:val=&quot;6AFE59C4&quot;/&gt;&lt;wsp:rsid wsp:val=&quot;6B003277&quot;/&gt;&lt;wsp:rsid wsp:val=&quot;6B0B08DB&quot;/&gt;&lt;wsp:rsid wsp:val=&quot;6B0E01B2&quot;/&gt;&lt;wsp:rsid wsp:val=&quot;6B11024D&quot;/&gt;&lt;wsp:rsid wsp:val=&quot;6B11499E&quot;/&gt;&lt;wsp:rsid wsp:val=&quot;6B117363&quot;/&gt;&lt;wsp:rsid wsp:val=&quot;6B14059F&quot;/&gt;&lt;wsp:rsid wsp:val=&quot;6B153DEA&quot;/&gt;&lt;wsp:rsid wsp:val=&quot;6B176214&quot;/&gt;&lt;wsp:rsid wsp:val=&quot;6B1B313E&quot;/&gt;&lt;wsp:rsid wsp:val=&quot;6B1E70C0&quot;/&gt;&lt;wsp:rsid wsp:val=&quot;6B21305E&quot;/&gt;&lt;wsp:rsid wsp:val=&quot;6B216A84&quot;/&gt;&lt;wsp:rsid wsp:val=&quot;6B232C9D&quot;/&gt;&lt;wsp:rsid wsp:val=&quot;6B246404&quot;/&gt;&lt;wsp:rsid wsp:val=&quot;6B2A21E4&quot;/&gt;&lt;wsp:rsid wsp:val=&quot;6B2B19EF&quot;/&gt;&lt;wsp:rsid wsp:val=&quot;6B2C13CD&quot;/&gt;&lt;wsp:rsid wsp:val=&quot;6B2F696F&quot;/&gt;&lt;wsp:rsid wsp:val=&quot;6B361298&quot;/&gt;&lt;wsp:rsid wsp:val=&quot;6B364DED&quot;/&gt;&lt;wsp:rsid wsp:val=&quot;6B36554B&quot;/&gt;&lt;wsp:rsid wsp:val=&quot;6B3A10BB&quot;/&gt;&lt;wsp:rsid wsp:val=&quot;6B3E5919&quot;/&gt;&lt;wsp:rsid wsp:val=&quot;6B3E7A64&quot;/&gt;&lt;wsp:rsid wsp:val=&quot;6B3F572B&quot;/&gt;&lt;wsp:rsid wsp:val=&quot;6B46224F&quot;/&gt;&lt;wsp:rsid wsp:val=&quot;6B476B5B&quot;/&gt;&lt;wsp:rsid wsp:val=&quot;6B4A38C9&quot;/&gt;&lt;wsp:rsid wsp:val=&quot;6B4C30EE&quot;/&gt;&lt;wsp:rsid wsp:val=&quot;6B4E3601&quot;/&gt;&lt;wsp:rsid wsp:val=&quot;6B501A43&quot;/&gt;&lt;wsp:rsid wsp:val=&quot;6B506C93&quot;/&gt;&lt;wsp:rsid wsp:val=&quot;6B5560F9&quot;/&gt;&lt;wsp:rsid wsp:val=&quot;6B57389B&quot;/&gt;&lt;wsp:rsid wsp:val=&quot;6B593298&quot;/&gt;&lt;wsp:rsid wsp:val=&quot;6B5D4B00&quot;/&gt;&lt;wsp:rsid wsp:val=&quot;6B5D6448&quot;/&gt;&lt;wsp:rsid wsp:val=&quot;6B664604&quot;/&gt;&lt;wsp:rsid wsp:val=&quot;6B683512&quot;/&gt;&lt;wsp:rsid wsp:val=&quot;6B6B75EF&quot;/&gt;&lt;wsp:rsid wsp:val=&quot;6B70006C&quot;/&gt;&lt;wsp:rsid wsp:val=&quot;6B73349E&quot;/&gt;&lt;wsp:rsid wsp:val=&quot;6B7376CA&quot;/&gt;&lt;wsp:rsid wsp:val=&quot;6B746F14&quot;/&gt;&lt;wsp:rsid wsp:val=&quot;6B7504F8&quot;/&gt;&lt;wsp:rsid wsp:val=&quot;6B7669DA&quot;/&gt;&lt;wsp:rsid wsp:val=&quot;6B7D5050&quot;/&gt;&lt;wsp:rsid wsp:val=&quot;6B7E0AA9&quot;/&gt;&lt;wsp:rsid wsp:val=&quot;6B803966&quot;/&gt;&lt;wsp:rsid wsp:val=&quot;6B8532C5&quot;/&gt;&lt;wsp:rsid wsp:val=&quot;6B874EA9&quot;/&gt;&lt;wsp:rsid wsp:val=&quot;6B876F02&quot;/&gt;&lt;wsp:rsid wsp:val=&quot;6B88364F&quot;/&gt;&lt;wsp:rsid wsp:val=&quot;6B8851AF&quot;/&gt;&lt;wsp:rsid wsp:val=&quot;6B885CF0&quot;/&gt;&lt;wsp:rsid wsp:val=&quot;6B8D7D6F&quot;/&gt;&lt;wsp:rsid wsp:val=&quot;6B8F1E1E&quot;/&gt;&lt;wsp:rsid wsp:val=&quot;6B8F60B9&quot;/&gt;&lt;wsp:rsid wsp:val=&quot;6B9220ED&quot;/&gt;&lt;wsp:rsid wsp:val=&quot;6B9413BB&quot;/&gt;&lt;wsp:rsid wsp:val=&quot;6B9477F1&quot;/&gt;&lt;wsp:rsid wsp:val=&quot;6B9840FF&quot;/&gt;&lt;wsp:rsid wsp:val=&quot;6B986C09&quot;/&gt;&lt;wsp:rsid wsp:val=&quot;6BA20502&quot;/&gt;&lt;wsp:rsid wsp:val=&quot;6BA50642&quot;/&gt;&lt;wsp:rsid wsp:val=&quot;6BA5145C&quot;/&gt;&lt;wsp:rsid wsp:val=&quot;6BAA217E&quot;/&gt;&lt;wsp:rsid wsp:val=&quot;6BAA7456&quot;/&gt;&lt;wsp:rsid wsp:val=&quot;6BAD1F92&quot;/&gt;&lt;wsp:rsid wsp:val=&quot;6BAE7109&quot;/&gt;&lt;wsp:rsid wsp:val=&quot;6BB22513&quot;/&gt;&lt;wsp:rsid wsp:val=&quot;6BB529D5&quot;/&gt;&lt;wsp:rsid wsp:val=&quot;6BB54548&quot;/&gt;&lt;wsp:rsid wsp:val=&quot;6BB55ABF&quot;/&gt;&lt;wsp:rsid wsp:val=&quot;6BC04F25&quot;/&gt;&lt;wsp:rsid wsp:val=&quot;6BC06B2E&quot;/&gt;&lt;wsp:rsid wsp:val=&quot;6BC17EFC&quot;/&gt;&lt;wsp:rsid wsp:val=&quot;6BC41CCE&quot;/&gt;&lt;wsp:rsid wsp:val=&quot;6BCB450A&quot;/&gt;&lt;wsp:rsid wsp:val=&quot;6BCF46E4&quot;/&gt;&lt;wsp:rsid wsp:val=&quot;6BD33F64&quot;/&gt;&lt;wsp:rsid wsp:val=&quot;6BD3506A&quot;/&gt;&lt;wsp:rsid wsp:val=&quot;6BD966D1&quot;/&gt;&lt;wsp:rsid wsp:val=&quot;6BDA13A7&quot;/&gt;&lt;wsp:rsid wsp:val=&quot;6BDA1BC3&quot;/&gt;&lt;wsp:rsid wsp:val=&quot;6BDC548C&quot;/&gt;&lt;wsp:rsid wsp:val=&quot;6BDC6FDF&quot;/&gt;&lt;wsp:rsid wsp:val=&quot;6BDE7608&quot;/&gt;&lt;wsp:rsid wsp:val=&quot;6BE10F1D&quot;/&gt;&lt;wsp:rsid wsp:val=&quot;6BE25969&quot;/&gt;&lt;wsp:rsid wsp:val=&quot;6BE41D12&quot;/&gt;&lt;wsp:rsid wsp:val=&quot;6BE537D4&quot;/&gt;&lt;wsp:rsid wsp:val=&quot;6BE56330&quot;/&gt;&lt;wsp:rsid wsp:val=&quot;6BE643E6&quot;/&gt;&lt;wsp:rsid wsp:val=&quot;6BE814A0&quot;/&gt;&lt;wsp:rsid wsp:val=&quot;6BEB1A6C&quot;/&gt;&lt;wsp:rsid wsp:val=&quot;6BEB2835&quot;/&gt;&lt;wsp:rsid wsp:val=&quot;6BEF4DDB&quot;/&gt;&lt;wsp:rsid wsp:val=&quot;6BEF6318&quot;/&gt;&lt;wsp:rsid wsp:val=&quot;6BF7320C&quot;/&gt;&lt;wsp:rsid wsp:val=&quot;6BF91325&quot;/&gt;&lt;wsp:rsid wsp:val=&quot;6BFC49F4&quot;/&gt;&lt;wsp:rsid wsp:val=&quot;6BFD15C9&quot;/&gt;&lt;wsp:rsid wsp:val=&quot;6C02365D&quot;/&gt;&lt;wsp:rsid wsp:val=&quot;6C027D8F&quot;/&gt;&lt;wsp:rsid wsp:val=&quot;6C050D6F&quot;/&gt;&lt;wsp:rsid wsp:val=&quot;6C062A76&quot;/&gt;&lt;wsp:rsid wsp:val=&quot;6C064705&quot;/&gt;&lt;wsp:rsid wsp:val=&quot;6C080594&quot;/&gt;&lt;wsp:rsid wsp:val=&quot;6C0812C3&quot;/&gt;&lt;wsp:rsid wsp:val=&quot;6C085E81&quot;/&gt;&lt;wsp:rsid wsp:val=&quot;6C0A1F43&quot;/&gt;&lt;wsp:rsid wsp:val=&quot;6C0C5AA8&quot;/&gt;&lt;wsp:rsid wsp:val=&quot;6C107AC8&quot;/&gt;&lt;wsp:rsid wsp:val=&quot;6C1215D5&quot;/&gt;&lt;wsp:rsid wsp:val=&quot;6C1701EC&quot;/&gt;&lt;wsp:rsid wsp:val=&quot;6C1B6D89&quot;/&gt;&lt;wsp:rsid wsp:val=&quot;6C20720E&quot;/&gt;&lt;wsp:rsid wsp:val=&quot;6C21248A&quot;/&gt;&lt;wsp:rsid wsp:val=&quot;6C214D8A&quot;/&gt;&lt;wsp:rsid wsp:val=&quot;6C255036&quot;/&gt;&lt;wsp:rsid wsp:val=&quot;6C255E66&quot;/&gt;&lt;wsp:rsid wsp:val=&quot;6C261619&quot;/&gt;&lt;wsp:rsid wsp:val=&quot;6C285BCE&quot;/&gt;&lt;wsp:rsid wsp:val=&quot;6C2D193D&quot;/&gt;&lt;wsp:rsid wsp:val=&quot;6C2F0254&quot;/&gt;&lt;wsp:rsid wsp:val=&quot;6C324456&quot;/&gt;&lt;wsp:rsid wsp:val=&quot;6C326136&quot;/&gt;&lt;wsp:rsid wsp:val=&quot;6C33036E&quot;/&gt;&lt;wsp:rsid wsp:val=&quot;6C350238&quot;/&gt;&lt;wsp:rsid wsp:val=&quot;6C364CA6&quot;/&gt;&lt;wsp:rsid wsp:val=&quot;6C3E21F3&quot;/&gt;&lt;wsp:rsid wsp:val=&quot;6C3E7331&quot;/&gt;&lt;wsp:rsid wsp:val=&quot;6C406E99&quot;/&gt;&lt;wsp:rsid wsp:val=&quot;6C4200FB&quot;/&gt;&lt;wsp:rsid wsp:val=&quot;6C4479E0&quot;/&gt;&lt;wsp:rsid wsp:val=&quot;6C4816B3&quot;/&gt;&lt;wsp:rsid wsp:val=&quot;6C490FC4&quot;/&gt;&lt;wsp:rsid wsp:val=&quot;6C4C14D3&quot;/&gt;&lt;wsp:rsid wsp:val=&quot;6C500A72&quot;/&gt;&lt;wsp:rsid wsp:val=&quot;6C52742F&quot;/&gt;&lt;wsp:rsid wsp:val=&quot;6C5521EA&quot;/&gt;&lt;wsp:rsid wsp:val=&quot;6C5F1E96&quot;/&gt;&lt;wsp:rsid wsp:val=&quot;6C5F2096&quot;/&gt;&lt;wsp:rsid wsp:val=&quot;6C5F7E42&quot;/&gt;&lt;wsp:rsid wsp:val=&quot;6C6320D9&quot;/&gt;&lt;wsp:rsid wsp:val=&quot;6C647EA9&quot;/&gt;&lt;wsp:rsid wsp:val=&quot;6C6512D7&quot;/&gt;&lt;wsp:rsid wsp:val=&quot;6C6708E0&quot;/&gt;&lt;wsp:rsid wsp:val=&quot;6C712154&quot;/&gt;&lt;wsp:rsid wsp:val=&quot;6C7136FC&quot;/&gt;&lt;wsp:rsid wsp:val=&quot;6C770BBE&quot;/&gt;&lt;wsp:rsid wsp:val=&quot;6C78376A&quot;/&gt;&lt;wsp:rsid wsp:val=&quot;6C7C3612&quot;/&gt;&lt;wsp:rsid wsp:val=&quot;6C7D19E7&quot;/&gt;&lt;wsp:rsid wsp:val=&quot;6C80639A&quot;/&gt;&lt;wsp:rsid wsp:val=&quot;6C83471F&quot;/&gt;&lt;wsp:rsid wsp:val=&quot;6C85530B&quot;/&gt;&lt;wsp:rsid wsp:val=&quot;6C856B19&quot;/&gt;&lt;wsp:rsid wsp:val=&quot;6C861DE2&quot;/&gt;&lt;wsp:rsid wsp:val=&quot;6C876127&quot;/&gt;&lt;wsp:rsid wsp:val=&quot;6C8819DD&quot;/&gt;&lt;wsp:rsid wsp:val=&quot;6C8929AC&quot;/&gt;&lt;wsp:rsid wsp:val=&quot;6C8B1F5B&quot;/&gt;&lt;wsp:rsid wsp:val=&quot;6C8D5F9C&quot;/&gt;&lt;wsp:rsid wsp:val=&quot;6C9009C7&quot;/&gt;&lt;wsp:rsid wsp:val=&quot;6C90432D&quot;/&gt;&lt;wsp:rsid wsp:val=&quot;6C9452D2&quot;/&gt;&lt;wsp:rsid wsp:val=&quot;6C946C9B&quot;/&gt;&lt;wsp:rsid wsp:val=&quot;6C9B44C8&quot;/&gt;&lt;wsp:rsid wsp:val=&quot;6C9C6FA6&quot;/&gt;&lt;wsp:rsid wsp:val=&quot;6C9D651E&quot;/&gt;&lt;wsp:rsid wsp:val=&quot;6C9F2C22&quot;/&gt;&lt;wsp:rsid wsp:val=&quot;6CA432CB&quot;/&gt;&lt;wsp:rsid wsp:val=&quot;6CA51017&quot;/&gt;&lt;wsp:rsid wsp:val=&quot;6CA70D8F&quot;/&gt;&lt;wsp:rsid wsp:val=&quot;6CA75AE4&quot;/&gt;&lt;wsp:rsid wsp:val=&quot;6CA75CC7&quot;/&gt;&lt;wsp:rsid wsp:val=&quot;6CA87108&quot;/&gt;&lt;wsp:rsid wsp:val=&quot;6CA939F9&quot;/&gt;&lt;wsp:rsid wsp:val=&quot;6CAC2242&quot;/&gt;&lt;wsp:rsid wsp:val=&quot;6CB15F3D&quot;/&gt;&lt;wsp:rsid wsp:val=&quot;6CB276DB&quot;/&gt;&lt;wsp:rsid wsp:val=&quot;6CB51DDF&quot;/&gt;&lt;wsp:rsid wsp:val=&quot;6CB56029&quot;/&gt;&lt;wsp:rsid wsp:val=&quot;6CB73783&quot;/&gt;&lt;wsp:rsid wsp:val=&quot;6CB932CB&quot;/&gt;&lt;wsp:rsid wsp:val=&quot;6CBB6E79&quot;/&gt;&lt;wsp:rsid wsp:val=&quot;6CBD214D&quot;/&gt;&lt;wsp:rsid wsp:val=&quot;6CBD3986&quot;/&gt;&lt;wsp:rsid wsp:val=&quot;6CBF7A35&quot;/&gt;&lt;wsp:rsid wsp:val=&quot;6CC66C02&quot;/&gt;&lt;wsp:rsid wsp:val=&quot;6CC8358F&quot;/&gt;&lt;wsp:rsid wsp:val=&quot;6CCB2EB9&quot;/&gt;&lt;wsp:rsid wsp:val=&quot;6CCD48E0&quot;/&gt;&lt;wsp:rsid wsp:val=&quot;6CCF12C6&quot;/&gt;&lt;wsp:rsid wsp:val=&quot;6CD20F43&quot;/&gt;&lt;wsp:rsid wsp:val=&quot;6CD4451A&quot;/&gt;&lt;wsp:rsid wsp:val=&quot;6CDB41B0&quot;/&gt;&lt;wsp:rsid wsp:val=&quot;6CDD2D7B&quot;/&gt;&lt;wsp:rsid wsp:val=&quot;6CDE298B&quot;/&gt;&lt;wsp:rsid wsp:val=&quot;6CDE31CF&quot;/&gt;&lt;wsp:rsid wsp:val=&quot;6CE113F7&quot;/&gt;&lt;wsp:rsid wsp:val=&quot;6CE17DCA&quot;/&gt;&lt;wsp:rsid wsp:val=&quot;6CE24B8D&quot;/&gt;&lt;wsp:rsid wsp:val=&quot;6CE3136F&quot;/&gt;&lt;wsp:rsid wsp:val=&quot;6CE54F07&quot;/&gt;&lt;wsp:rsid wsp:val=&quot;6CE62B18&quot;/&gt;&lt;wsp:rsid wsp:val=&quot;6CE97FAC&quot;/&gt;&lt;wsp:rsid wsp:val=&quot;6CEA0FB1&quot;/&gt;&lt;wsp:rsid wsp:val=&quot;6CEA2212&quot;/&gt;&lt;wsp:rsid wsp:val=&quot;6CEB7544&quot;/&gt;&lt;wsp:rsid wsp:val=&quot;6CEE60C8&quot;/&gt;&lt;wsp:rsid wsp:val=&quot;6CEF1C1E&quot;/&gt;&lt;wsp:rsid wsp:val=&quot;6CEF6C09&quot;/&gt;&lt;wsp:rsid wsp:val=&quot;6CF05B86&quot;/&gt;&lt;wsp:rsid wsp:val=&quot;6CF05C45&quot;/&gt;&lt;wsp:rsid wsp:val=&quot;6CF6238A&quot;/&gt;&lt;wsp:rsid wsp:val=&quot;6CF745A4&quot;/&gt;&lt;wsp:rsid wsp:val=&quot;6CF85F1F&quot;/&gt;&lt;wsp:rsid wsp:val=&quot;6CF93B7E&quot;/&gt;&lt;wsp:rsid wsp:val=&quot;6CFA17A8&quot;/&gt;&lt;wsp:rsid wsp:val=&quot;6CFA197F&quot;/&gt;&lt;wsp:rsid wsp:val=&quot;6CFA2FB2&quot;/&gt;&lt;wsp:rsid wsp:val=&quot;6CFB4C45&quot;/&gt;&lt;wsp:rsid wsp:val=&quot;6CFF59DE&quot;/&gt;&lt;wsp:rsid wsp:val=&quot;6D027463&quot;/&gt;&lt;wsp:rsid wsp:val=&quot;6D0706F8&quot;/&gt;&lt;wsp:rsid wsp:val=&quot;6D0C25A8&quot;/&gt;&lt;wsp:rsid wsp:val=&quot;6D0F3F10&quot;/&gt;&lt;wsp:rsid wsp:val=&quot;6D1654CA&quot;/&gt;&lt;wsp:rsid wsp:val=&quot;6D167C8F&quot;/&gt;&lt;wsp:rsid wsp:val=&quot;6D182E44&quot;/&gt;&lt;wsp:rsid wsp:val=&quot;6D191E03&quot;/&gt;&lt;wsp:rsid wsp:val=&quot;6D1D4ADF&quot;/&gt;&lt;wsp:rsid wsp:val=&quot;6D2210C5&quot;/&gt;&lt;wsp:rsid wsp:val=&quot;6D2F4F03&quot;/&gt;&lt;wsp:rsid wsp:val=&quot;6D30592D&quot;/&gt;&lt;wsp:rsid wsp:val=&quot;6D333E63&quot;/&gt;&lt;wsp:rsid wsp:val=&quot;6D3377FE&quot;/&gt;&lt;wsp:rsid wsp:val=&quot;6D3D3C69&quot;/&gt;&lt;wsp:rsid wsp:val=&quot;6D403310&quot;/&gt;&lt;wsp:rsid wsp:val=&quot;6D435718&quot;/&gt;&lt;wsp:rsid wsp:val=&quot;6D457817&quot;/&gt;&lt;wsp:rsid wsp:val=&quot;6D4609A1&quot;/&gt;&lt;wsp:rsid wsp:val=&quot;6D473831&quot;/&gt;&lt;wsp:rsid wsp:val=&quot;6D481B7B&quot;/&gt;&lt;wsp:rsid wsp:val=&quot;6D4841C4&quot;/&gt;&lt;wsp:rsid wsp:val=&quot;6D4903C3&quot;/&gt;&lt;wsp:rsid wsp:val=&quot;6D4B0057&quot;/&gt;&lt;wsp:rsid wsp:val=&quot;6D4B0F88&quot;/&gt;&lt;wsp:rsid wsp:val=&quot;6D5A079E&quot;/&gt;&lt;wsp:rsid wsp:val=&quot;6D5B7F2B&quot;/&gt;&lt;wsp:rsid wsp:val=&quot;6D5F0293&quot;/&gt;&lt;wsp:rsid wsp:val=&quot;6D612527&quot;/&gt;&lt;wsp:rsid wsp:val=&quot;6D635979&quot;/&gt;&lt;wsp:rsid wsp:val=&quot;6D743179&quot;/&gt;&lt;wsp:rsid wsp:val=&quot;6D783584&quot;/&gt;&lt;wsp:rsid wsp:val=&quot;6D790E31&quot;/&gt;&lt;wsp:rsid wsp:val=&quot;6D792E70&quot;/&gt;&lt;wsp:rsid wsp:val=&quot;6D803747&quot;/&gt;&lt;wsp:rsid wsp:val=&quot;6D835F78&quot;/&gt;&lt;wsp:rsid wsp:val=&quot;6D8404E8&quot;/&gt;&lt;wsp:rsid wsp:val=&quot;6D852761&quot;/&gt;&lt;wsp:rsid wsp:val=&quot;6D866CD3&quot;/&gt;&lt;wsp:rsid wsp:val=&quot;6D8C42D8&quot;/&gt;&lt;wsp:rsid wsp:val=&quot;6D8D5595&quot;/&gt;&lt;wsp:rsid wsp:val=&quot;6D8E6093&quot;/&gt;&lt;wsp:rsid wsp:val=&quot;6D8F1AE5&quot;/&gt;&lt;wsp:rsid wsp:val=&quot;6D8F7F65&quot;/&gt;&lt;wsp:rsid wsp:val=&quot;6DA05D34&quot;/&gt;&lt;wsp:rsid wsp:val=&quot;6DA113F8&quot;/&gt;&lt;wsp:rsid wsp:val=&quot;6DA534F4&quot;/&gt;&lt;wsp:rsid wsp:val=&quot;6DA53CD3&quot;/&gt;&lt;wsp:rsid wsp:val=&quot;6DAA5D6E&quot;/&gt;&lt;wsp:rsid wsp:val=&quot;6DAB4145&quot;/&gt;&lt;wsp:rsid wsp:val=&quot;6DAD412B&quot;/&gt;&lt;wsp:rsid wsp:val=&quot;6DB03403&quot;/&gt;&lt;wsp:rsid wsp:val=&quot;6DB05674&quot;/&gt;&lt;wsp:rsid wsp:val=&quot;6DB17EDE&quot;/&gt;&lt;wsp:rsid wsp:val=&quot;6DB43CFE&quot;/&gt;&lt;wsp:rsid wsp:val=&quot;6DB457FF&quot;/&gt;&lt;wsp:rsid wsp:val=&quot;6DB52A28&quot;/&gt;&lt;wsp:rsid wsp:val=&quot;6DB54406&quot;/&gt;&lt;wsp:rsid wsp:val=&quot;6DBB1912&quot;/&gt;&lt;wsp:rsid wsp:val=&quot;6DBD0E53&quot;/&gt;&lt;wsp:rsid wsp:val=&quot;6DBE24EE&quot;/&gt;&lt;wsp:rsid wsp:val=&quot;6DC07B48&quot;/&gt;&lt;wsp:rsid wsp:val=&quot;6DC149B8&quot;/&gt;&lt;wsp:rsid wsp:val=&quot;6DC26746&quot;/&gt;&lt;wsp:rsid wsp:val=&quot;6DC55C8B&quot;/&gt;&lt;wsp:rsid wsp:val=&quot;6DC7788A&quot;/&gt;&lt;wsp:rsid wsp:val=&quot;6DCB7794&quot;/&gt;&lt;wsp:rsid wsp:val=&quot;6DCF3305&quot;/&gt;&lt;wsp:rsid wsp:val=&quot;6DD046DC&quot;/&gt;&lt;wsp:rsid wsp:val=&quot;6DD81E95&quot;/&gt;&lt;wsp:rsid wsp:val=&quot;6DDB0FDC&quot;/&gt;&lt;wsp:rsid wsp:val=&quot;6DDE71C0&quot;/&gt;&lt;wsp:rsid wsp:val=&quot;6DE573A5&quot;/&gt;&lt;wsp:rsid wsp:val=&quot;6DF01242&quot;/&gt;&lt;wsp:rsid wsp:val=&quot;6DF102C5&quot;/&gt;&lt;wsp:rsid wsp:val=&quot;6DF74CB7&quot;/&gt;&lt;wsp:rsid wsp:val=&quot;6DF74D30&quot;/&gt;&lt;wsp:rsid wsp:val=&quot;6DF93783&quot;/&gt;&lt;wsp:rsid wsp:val=&quot;6DFA2FA6&quot;/&gt;&lt;wsp:rsid wsp:val=&quot;6DFE375E&quot;/&gt;&lt;wsp:rsid wsp:val=&quot;6E011599&quot;/&gt;&lt;wsp:rsid wsp:val=&quot;6E0164CD&quot;/&gt;&lt;wsp:rsid wsp:val=&quot;6E0740EE&quot;/&gt;&lt;wsp:rsid wsp:val=&quot;6E08307B&quot;/&gt;&lt;wsp:rsid wsp:val=&quot;6E0A10EB&quot;/&gt;&lt;wsp:rsid wsp:val=&quot;6E0C6CFC&quot;/&gt;&lt;wsp:rsid wsp:val=&quot;6E122706&quot;/&gt;&lt;wsp:rsid wsp:val=&quot;6E1451B8&quot;/&gt;&lt;wsp:rsid wsp:val=&quot;6E185D42&quot;/&gt;&lt;wsp:rsid wsp:val=&quot;6E1954E6&quot;/&gt;&lt;wsp:rsid wsp:val=&quot;6E1A1F88&quot;/&gt;&lt;wsp:rsid wsp:val=&quot;6E1A36EB&quot;/&gt;&lt;wsp:rsid wsp:val=&quot;6E226579&quot;/&gt;&lt;wsp:rsid wsp:val=&quot;6E23309E&quot;/&gt;&lt;wsp:rsid wsp:val=&quot;6E233E5C&quot;/&gt;&lt;wsp:rsid wsp:val=&quot;6E272400&quot;/&gt;&lt;wsp:rsid wsp:val=&quot;6E272CFF&quot;/&gt;&lt;wsp:rsid wsp:val=&quot;6E2A52DA&quot;/&gt;&lt;wsp:rsid wsp:val=&quot;6E33077C&quot;/&gt;&lt;wsp:rsid wsp:val=&quot;6E335A90&quot;/&gt;&lt;wsp:rsid wsp:val=&quot;6E353716&quot;/&gt;&lt;wsp:rsid wsp:val=&quot;6E36393D&quot;/&gt;&lt;wsp:rsid wsp:val=&quot;6E3E2260&quot;/&gt;&lt;wsp:rsid wsp:val=&quot;6E3E6DF3&quot;/&gt;&lt;wsp:rsid wsp:val=&quot;6E415C9A&quot;/&gt;&lt;wsp:rsid wsp:val=&quot;6E4253B4&quot;/&gt;&lt;wsp:rsid wsp:val=&quot;6E45006D&quot;/&gt;&lt;wsp:rsid wsp:val=&quot;6E4C76A9&quot;/&gt;&lt;wsp:rsid wsp:val=&quot;6E4D1318&quot;/&gt;&lt;wsp:rsid wsp:val=&quot;6E4E2905&quot;/&gt;&lt;wsp:rsid wsp:val=&quot;6E4F5DA2&quot;/&gt;&lt;wsp:rsid wsp:val=&quot;6E521987&quot;/&gt;&lt;wsp:rsid wsp:val=&quot;6E5531ED&quot;/&gt;&lt;wsp:rsid wsp:val=&quot;6E5616D9&quot;/&gt;&lt;wsp:rsid wsp:val=&quot;6E5A2D1E&quot;/&gt;&lt;wsp:rsid wsp:val=&quot;6E5A486F&quot;/&gt;&lt;wsp:rsid wsp:val=&quot;6E5B379F&quot;/&gt;&lt;wsp:rsid wsp:val=&quot;6E5C6DDD&quot;/&gt;&lt;wsp:rsid wsp:val=&quot;6E6111D4&quot;/&gt;&lt;wsp:rsid wsp:val=&quot;6E634769&quot;/&gt;&lt;wsp:rsid wsp:val=&quot;6E655667&quot;/&gt;&lt;wsp:rsid wsp:val=&quot;6E697A62&quot;/&gt;&lt;wsp:rsid wsp:val=&quot;6E6B4ACA&quot;/&gt;&lt;wsp:rsid wsp:val=&quot;6E6C4BA3&quot;/&gt;&lt;wsp:rsid wsp:val=&quot;6E7063CC&quot;/&gt;&lt;wsp:rsid wsp:val=&quot;6E717730&quot;/&gt;&lt;wsp:rsid wsp:val=&quot;6E7A1700&quot;/&gt;&lt;wsp:rsid wsp:val=&quot;6E810F77&quot;/&gt;&lt;wsp:rsid wsp:val=&quot;6E82303C&quot;/&gt;&lt;wsp:rsid wsp:val=&quot;6E83044F&quot;/&gt;&lt;wsp:rsid wsp:val=&quot;6E841C40&quot;/&gt;&lt;wsp:rsid wsp:val=&quot;6E84458A&quot;/&gt;&lt;wsp:rsid wsp:val=&quot;6E86383D&quot;/&gt;&lt;wsp:rsid wsp:val=&quot;6E865234&quot;/&gt;&lt;wsp:rsid wsp:val=&quot;6E876B7A&quot;/&gt;&lt;wsp:rsid wsp:val=&quot;6E8A2276&quot;/&gt;&lt;wsp:rsid wsp:val=&quot;6E913E99&quot;/&gt;&lt;wsp:rsid wsp:val=&quot;6E995A2B&quot;/&gt;&lt;wsp:rsid wsp:val=&quot;6E9C6131&quot;/&gt;&lt;wsp:rsid wsp:val=&quot;6E9D2BA9&quot;/&gt;&lt;wsp:rsid wsp:val=&quot;6E9F7941&quot;/&gt;&lt;wsp:rsid wsp:val=&quot;6EA07380&quot;/&gt;&lt;wsp:rsid wsp:val=&quot;6EA4086A&quot;/&gt;&lt;wsp:rsid wsp:val=&quot;6EA62D12&quot;/&gt;&lt;wsp:rsid wsp:val=&quot;6EA63E97&quot;/&gt;&lt;wsp:rsid wsp:val=&quot;6EA841E7&quot;/&gt;&lt;wsp:rsid wsp:val=&quot;6EAC36E9&quot;/&gt;&lt;wsp:rsid wsp:val=&quot;6EAD075C&quot;/&gt;&lt;wsp:rsid wsp:val=&quot;6EAD4D43&quot;/&gt;&lt;wsp:rsid wsp:val=&quot;6EB5084F&quot;/&gt;&lt;wsp:rsid wsp:val=&quot;6EB6237B&quot;/&gt;&lt;wsp:rsid wsp:val=&quot;6EB74F35&quot;/&gt;&lt;wsp:rsid wsp:val=&quot;6EB83E14&quot;/&gt;&lt;wsp:rsid wsp:val=&quot;6EBB0620&quot;/&gt;&lt;wsp:rsid wsp:val=&quot;6EC32476&quot;/&gt;&lt;wsp:rsid wsp:val=&quot;6EC3732F&quot;/&gt;&lt;wsp:rsid wsp:val=&quot;6EC74479&quot;/&gt;&lt;wsp:rsid wsp:val=&quot;6ECE395B&quot;/&gt;&lt;wsp:rsid wsp:val=&quot;6ECF519E&quot;/&gt;&lt;wsp:rsid wsp:val=&quot;6ED118ED&quot;/&gt;&lt;wsp:rsid wsp:val=&quot;6ED555BD&quot;/&gt;&lt;wsp:rsid wsp:val=&quot;6ED56703&quot;/&gt;&lt;wsp:rsid wsp:val=&quot;6EDB05EE&quot;/&gt;&lt;wsp:rsid wsp:val=&quot;6EDB7F9F&quot;/&gt;&lt;wsp:rsid wsp:val=&quot;6EDC2F54&quot;/&gt;&lt;wsp:rsid wsp:val=&quot;6EDC32C5&quot;/&gt;&lt;wsp:rsid wsp:val=&quot;6EDF7E7F&quot;/&gt;&lt;wsp:rsid wsp:val=&quot;6EE160EB&quot;/&gt;&lt;wsp:rsid wsp:val=&quot;6EE301CA&quot;/&gt;&lt;wsp:rsid wsp:val=&quot;6EE50DA0&quot;/&gt;&lt;wsp:rsid wsp:val=&quot;6EE71EBB&quot;/&gt;&lt;wsp:rsid wsp:val=&quot;6EEE3232&quot;/&gt;&lt;wsp:rsid wsp:val=&quot;6EEF132F&quot;/&gt;&lt;wsp:rsid wsp:val=&quot;6EEF6129&quot;/&gt;&lt;wsp:rsid wsp:val=&quot;6EEF7245&quot;/&gt;&lt;wsp:rsid wsp:val=&quot;6EFA46B5&quot;/&gt;&lt;wsp:rsid wsp:val=&quot;6EFD3461&quot;/&gt;&lt;wsp:rsid wsp:val=&quot;6F034B2E&quot;/&gt;&lt;wsp:rsid wsp:val=&quot;6F034E6E&quot;/&gt;&lt;wsp:rsid wsp:val=&quot;6F0431C4&quot;/&gt;&lt;wsp:rsid wsp:val=&quot;6F083F5D&quot;/&gt;&lt;wsp:rsid wsp:val=&quot;6F0A0016&quot;/&gt;&lt;wsp:rsid wsp:val=&quot;6F0A7D90&quot;/&gt;&lt;wsp:rsid wsp:val=&quot;6F0C4C47&quot;/&gt;&lt;wsp:rsid wsp:val=&quot;6F0F065C&quot;/&gt;&lt;wsp:rsid wsp:val=&quot;6F0F1A7B&quot;/&gt;&lt;wsp:rsid wsp:val=&quot;6F0F74BB&quot;/&gt;&lt;wsp:rsid wsp:val=&quot;6F10155C&quot;/&gt;&lt;wsp:rsid wsp:val=&quot;6F117AAE&quot;/&gt;&lt;wsp:rsid wsp:val=&quot;6F1365C5&quot;/&gt;&lt;wsp:rsid wsp:val=&quot;6F142C3F&quot;/&gt;&lt;wsp:rsid wsp:val=&quot;6F162C30&quot;/&gt;&lt;wsp:rsid wsp:val=&quot;6F19109C&quot;/&gt;&lt;wsp:rsid wsp:val=&quot;6F1B459D&quot;/&gt;&lt;wsp:rsid wsp:val=&quot;6F213B08&quot;/&gt;&lt;wsp:rsid wsp:val=&quot;6F221CB6&quot;/&gt;&lt;wsp:rsid wsp:val=&quot;6F241041&quot;/&gt;&lt;wsp:rsid wsp:val=&quot;6F265B29&quot;/&gt;&lt;wsp:rsid wsp:val=&quot;6F2D441C&quot;/&gt;&lt;wsp:rsid wsp:val=&quot;6F311150&quot;/&gt;&lt;wsp:rsid wsp:val=&quot;6F327132&quot;/&gt;&lt;wsp:rsid wsp:val=&quot;6F332C58&quot;/&gt;&lt;wsp:rsid wsp:val=&quot;6F342BD7&quot;/&gt;&lt;wsp:rsid wsp:val=&quot;6F361561&quot;/&gt;&lt;wsp:rsid wsp:val=&quot;6F374218&quot;/&gt;&lt;wsp:rsid wsp:val=&quot;6F391CD5&quot;/&gt;&lt;wsp:rsid wsp:val=&quot;6F395A36&quot;/&gt;&lt;wsp:rsid wsp:val=&quot;6F3A1343&quot;/&gt;&lt;wsp:rsid wsp:val=&quot;6F3B2608&quot;/&gt;&lt;wsp:rsid wsp:val=&quot;6F425F69&quot;/&gt;&lt;wsp:rsid wsp:val=&quot;6F446EA4&quot;/&gt;&lt;wsp:rsid wsp:val=&quot;6F466AA2&quot;/&gt;&lt;wsp:rsid wsp:val=&quot;6F486A57&quot;/&gt;&lt;wsp:rsid wsp:val=&quot;6F4A7946&quot;/&gt;&lt;wsp:rsid wsp:val=&quot;6F4E33CD&quot;/&gt;&lt;wsp:rsid wsp:val=&quot;6F532208&quot;/&gt;&lt;wsp:rsid wsp:val=&quot;6F550617&quot;/&gt;&lt;wsp:rsid wsp:val=&quot;6F581E94&quot;/&gt;&lt;wsp:rsid wsp:val=&quot;6F5D0CCC&quot;/&gt;&lt;wsp:rsid wsp:val=&quot;6F5F21E9&quot;/&gt;&lt;wsp:rsid wsp:val=&quot;6F5F69BC&quot;/&gt;&lt;wsp:rsid wsp:val=&quot;6F6069A5&quot;/&gt;&lt;wsp:rsid wsp:val=&quot;6F6723DD&quot;/&gt;&lt;wsp:rsid wsp:val=&quot;6F687C31&quot;/&gt;&lt;wsp:rsid wsp:val=&quot;6F6905BA&quot;/&gt;&lt;wsp:rsid wsp:val=&quot;6F6C11C2&quot;/&gt;&lt;wsp:rsid wsp:val=&quot;6F6D588C&quot;/&gt;&lt;wsp:rsid wsp:val=&quot;6F703692&quot;/&gt;&lt;wsp:rsid wsp:val=&quot;6F703D4F&quot;/&gt;&lt;wsp:rsid wsp:val=&quot;6F786C91&quot;/&gt;&lt;wsp:rsid wsp:val=&quot;6F7935A5&quot;/&gt;&lt;wsp:rsid wsp:val=&quot;6F7E1931&quot;/&gt;&lt;wsp:rsid wsp:val=&quot;6F816454&quot;/&gt;&lt;wsp:rsid wsp:val=&quot;6F851449&quot;/&gt;&lt;wsp:rsid wsp:val=&quot;6F87367A&quot;/&gt;&lt;wsp:rsid wsp:val=&quot;6F8C5033&quot;/&gt;&lt;wsp:rsid wsp:val=&quot;6F8F4265&quot;/&gt;&lt;wsp:rsid wsp:val=&quot;6F9903CA&quot;/&gt;&lt;wsp:rsid wsp:val=&quot;6F9B20E5&quot;/&gt;&lt;wsp:rsid wsp:val=&quot;6F9C5D9B&quot;/&gt;&lt;wsp:rsid wsp:val=&quot;6FA25D3A&quot;/&gt;&lt;wsp:rsid wsp:val=&quot;6FA46097&quot;/&gt;&lt;wsp:rsid wsp:val=&quot;6FA62D64&quot;/&gt;&lt;wsp:rsid wsp:val=&quot;6FA95BBC&quot;/&gt;&lt;wsp:rsid wsp:val=&quot;6FB1602B&quot;/&gt;&lt;wsp:rsid wsp:val=&quot;6FB36C78&quot;/&gt;&lt;wsp:rsid wsp:val=&quot;6FB528F1&quot;/&gt;&lt;wsp:rsid wsp:val=&quot;6FBA568E&quot;/&gt;&lt;wsp:rsid wsp:val=&quot;6FBD36CB&quot;/&gt;&lt;wsp:rsid wsp:val=&quot;6FC004F2&quot;/&gt;&lt;wsp:rsid wsp:val=&quot;6FC235A8&quot;/&gt;&lt;wsp:rsid wsp:val=&quot;6FCB452B&quot;/&gt;&lt;wsp:rsid wsp:val=&quot;6FD12F41&quot;/&gt;&lt;wsp:rsid wsp:val=&quot;6FDA6947&quot;/&gt;&lt;wsp:rsid wsp:val=&quot;6FDC0D4F&quot;/&gt;&lt;wsp:rsid wsp:val=&quot;6FE21710&quot;/&gt;&lt;wsp:rsid wsp:val=&quot;6FE405E8&quot;/&gt;&lt;wsp:rsid wsp:val=&quot;6FE652EC&quot;/&gt;&lt;wsp:rsid wsp:val=&quot;6FE80906&quot;/&gt;&lt;wsp:rsid wsp:val=&quot;6FE84AC4&quot;/&gt;&lt;wsp:rsid wsp:val=&quot;6FE96150&quot;/&gt;&lt;wsp:rsid wsp:val=&quot;6FEB6C47&quot;/&gt;&lt;wsp:rsid wsp:val=&quot;6FEC23C8&quot;/&gt;&lt;wsp:rsid wsp:val=&quot;6FED5E1A&quot;/&gt;&lt;wsp:rsid wsp:val=&quot;6FEE1721&quot;/&gt;&lt;wsp:rsid wsp:val=&quot;6FEE2371&quot;/&gt;&lt;wsp:rsid wsp:val=&quot;6FEE5682&quot;/&gt;&lt;wsp:rsid wsp:val=&quot;6FF33287&quot;/&gt;&lt;wsp:rsid wsp:val=&quot;6FFB0654&quot;/&gt;&lt;wsp:rsid wsp:val=&quot;6FFD6DA8&quot;/&gt;&lt;wsp:rsid wsp:val=&quot;700254E9&quot;/&gt;&lt;wsp:rsid wsp:val=&quot;700A0C40&quot;/&gt;&lt;wsp:rsid wsp:val=&quot;700A128F&quot;/&gt;&lt;wsp:rsid wsp:val=&quot;700B125D&quot;/&gt;&lt;wsp:rsid wsp:val=&quot;700D7130&quot;/&gt;&lt;wsp:rsid wsp:val=&quot;701502A0&quot;/&gt;&lt;wsp:rsid wsp:val=&quot;701A3DB5&quot;/&gt;&lt;wsp:rsid wsp:val=&quot;701E3233&quot;/&gt;&lt;wsp:rsid wsp:val=&quot;70204E45&quot;/&gt;&lt;wsp:rsid wsp:val=&quot;70206A3C&quot;/&gt;&lt;wsp:rsid wsp:val=&quot;702103EE&quot;/&gt;&lt;wsp:rsid wsp:val=&quot;70213B15&quot;/&gt;&lt;wsp:rsid wsp:val=&quot;70242E25&quot;/&gt;&lt;wsp:rsid wsp:val=&quot;7027463C&quot;/&gt;&lt;wsp:rsid wsp:val=&quot;70290288&quot;/&gt;&lt;wsp:rsid wsp:val=&quot;702E514E&quot;/&gt;&lt;wsp:rsid wsp:val=&quot;703017CF&quot;/&gt;&lt;wsp:rsid wsp:val=&quot;703267DA&quot;/&gt;&lt;wsp:rsid wsp:val=&quot;70345797&quot;/&gt;&lt;wsp:rsid wsp:val=&quot;70381A4D&quot;/&gt;&lt;wsp:rsid wsp:val=&quot;703822B8&quot;/&gt;&lt;wsp:rsid wsp:val=&quot;703951EC&quot;/&gt;&lt;wsp:rsid wsp:val=&quot;703A7FA3&quot;/&gt;&lt;wsp:rsid wsp:val=&quot;703F5CBE&quot;/&gt;&lt;wsp:rsid wsp:val=&quot;70435606&quot;/&gt;&lt;wsp:rsid wsp:val=&quot;70476D09&quot;/&gt;&lt;wsp:rsid wsp:val=&quot;7048257B&quot;/&gt;&lt;wsp:rsid wsp:val=&quot;70485969&quot;/&gt;&lt;wsp:rsid wsp:val=&quot;704B3CCC&quot;/&gt;&lt;wsp:rsid wsp:val=&quot;7052220F&quot;/&gt;&lt;wsp:rsid wsp:val=&quot;705516CE&quot;/&gt;&lt;wsp:rsid wsp:val=&quot;7057608A&quot;/&gt;&lt;wsp:rsid wsp:val=&quot;705B7D2C&quot;/&gt;&lt;wsp:rsid wsp:val=&quot;70611983&quot;/&gt;&lt;wsp:rsid wsp:val=&quot;70625F94&quot;/&gt;&lt;wsp:rsid wsp:val=&quot;70661413&quot;/&gt;&lt;wsp:rsid wsp:val=&quot;70682AD2&quot;/&gt;&lt;wsp:rsid wsp:val=&quot;706C269D&quot;/&gt;&lt;wsp:rsid wsp:val=&quot;706D5494&quot;/&gt;&lt;wsp:rsid wsp:val=&quot;70720690&quot;/&gt;&lt;wsp:rsid wsp:val=&quot;70723A8D&quot;/&gt;&lt;wsp:rsid wsp:val=&quot;7072521F&quot;/&gt;&lt;wsp:rsid wsp:val=&quot;7074378E&quot;/&gt;&lt;wsp:rsid wsp:val=&quot;70746218&quot;/&gt;&lt;wsp:rsid wsp:val=&quot;70763346&quot;/&gt;&lt;wsp:rsid wsp:val=&quot;70786D7F&quot;/&gt;&lt;wsp:rsid wsp:val=&quot;70796E8E&quot;/&gt;&lt;wsp:rsid wsp:val=&quot;707D3BE2&quot;/&gt;&lt;wsp:rsid wsp:val=&quot;70863E43&quot;/&gt;&lt;wsp:rsid wsp:val=&quot;70867A56&quot;/&gt;&lt;wsp:rsid wsp:val=&quot;708C69E8&quot;/&gt;&lt;wsp:rsid wsp:val=&quot;708D2BF3&quot;/&gt;&lt;wsp:rsid wsp:val=&quot;708E60B7&quot;/&gt;&lt;wsp:rsid wsp:val=&quot;7092284C&quot;/&gt;&lt;wsp:rsid wsp:val=&quot;70925ED9&quot;/&gt;&lt;wsp:rsid wsp:val=&quot;7092720F&quot;/&gt;&lt;wsp:rsid wsp:val=&quot;70953321&quot;/&gt;&lt;wsp:rsid wsp:val=&quot;709629BA&quot;/&gt;&lt;wsp:rsid wsp:val=&quot;70981959&quot;/&gt;&lt;wsp:rsid wsp:val=&quot;709A40D5&quot;/&gt;&lt;wsp:rsid wsp:val=&quot;709F3496&quot;/&gt;&lt;wsp:rsid wsp:val=&quot;70A144F1&quot;/&gt;&lt;wsp:rsid wsp:val=&quot;70A172A2&quot;/&gt;&lt;wsp:rsid wsp:val=&quot;70A53561&quot;/&gt;&lt;wsp:rsid wsp:val=&quot;70A537C0&quot;/&gt;&lt;wsp:rsid wsp:val=&quot;70AA42FD&quot;/&gt;&lt;wsp:rsid wsp:val=&quot;70AB33D3&quot;/&gt;&lt;wsp:rsid wsp:val=&quot;70AE761A&quot;/&gt;&lt;wsp:rsid wsp:val=&quot;70B06298&quot;/&gt;&lt;wsp:rsid wsp:val=&quot;70B549E3&quot;/&gt;&lt;wsp:rsid wsp:val=&quot;70B622AD&quot;/&gt;&lt;wsp:rsid wsp:val=&quot;70B75E16&quot;/&gt;&lt;wsp:rsid wsp:val=&quot;70B95E0E&quot;/&gt;&lt;wsp:rsid wsp:val=&quot;70BA09FD&quot;/&gt;&lt;wsp:rsid wsp:val=&quot;70BB50D4&quot;/&gt;&lt;wsp:rsid wsp:val=&quot;70BC0C7C&quot;/&gt;&lt;wsp:rsid wsp:val=&quot;70BC41DC&quot;/&gt;&lt;wsp:rsid wsp:val=&quot;70BD0BFC&quot;/&gt;&lt;wsp:rsid wsp:val=&quot;70BF457D&quot;/&gt;&lt;wsp:rsid wsp:val=&quot;70C40D7A&quot;/&gt;&lt;wsp:rsid wsp:val=&quot;70C60DA7&quot;/&gt;&lt;wsp:rsid wsp:val=&quot;70C72018&quot;/&gt;&lt;wsp:rsid wsp:val=&quot;70C84445&quot;/&gt;&lt;wsp:rsid wsp:val=&quot;70CA0B1C&quot;/&gt;&lt;wsp:rsid wsp:val=&quot;70CF41C6&quot;/&gt;&lt;wsp:rsid wsp:val=&quot;70D15876&quot;/&gt;&lt;wsp:rsid wsp:val=&quot;70D577DA&quot;/&gt;&lt;wsp:rsid wsp:val=&quot;70D87E1A&quot;/&gt;&lt;wsp:rsid wsp:val=&quot;70E027F3&quot;/&gt;&lt;wsp:rsid wsp:val=&quot;70E5496E&quot;/&gt;&lt;wsp:rsid wsp:val=&quot;70E65BE0&quot;/&gt;&lt;wsp:rsid wsp:val=&quot;70E94B99&quot;/&gt;&lt;wsp:rsid wsp:val=&quot;70EA4691&quot;/&gt;&lt;wsp:rsid wsp:val=&quot;70EA4C19&quot;/&gt;&lt;wsp:rsid wsp:val=&quot;70EF07BB&quot;/&gt;&lt;wsp:rsid wsp:val=&quot;70F22970&quot;/&gt;&lt;wsp:rsid wsp:val=&quot;70F43034&quot;/&gt;&lt;wsp:rsid wsp:val=&quot;70F468C2&quot;/&gt;&lt;wsp:rsid wsp:val=&quot;70FB6904&quot;/&gt;&lt;wsp:rsid wsp:val=&quot;70FE610F&quot;/&gt;&lt;wsp:rsid wsp:val=&quot;71024C9A&quot;/&gt;&lt;wsp:rsid wsp:val=&quot;71065E11&quot;/&gt;&lt;wsp:rsid wsp:val=&quot;710739F1&quot;/&gt;&lt;wsp:rsid wsp:val=&quot;71077880&quot;/&gt;&lt;wsp:rsid wsp:val=&quot;71077973&quot;/&gt;&lt;wsp:rsid wsp:val=&quot;71082170&quot;/&gt;&lt;wsp:rsid wsp:val=&quot;71097DC7&quot;/&gt;&lt;wsp:rsid wsp:val=&quot;710A71F2&quot;/&gt;&lt;wsp:rsid wsp:val=&quot;710C76FD&quot;/&gt;&lt;wsp:rsid wsp:val=&quot;710E788E&quot;/&gt;&lt;wsp:rsid wsp:val=&quot;71151EB2&quot;/&gt;&lt;wsp:rsid wsp:val=&quot;71175C8F&quot;/&gt;&lt;wsp:rsid wsp:val=&quot;711A5E80&quot;/&gt;&lt;wsp:rsid wsp:val=&quot;711E1416&quot;/&gt;&lt;wsp:rsid wsp:val=&quot;711E4E0B&quot;/&gt;&lt;wsp:rsid wsp:val=&quot;711E5319&quot;/&gt;&lt;wsp:rsid wsp:val=&quot;711E7D07&quot;/&gt;&lt;wsp:rsid wsp:val=&quot;71212D98&quot;/&gt;&lt;wsp:rsid wsp:val=&quot;71230C6B&quot;/&gt;&lt;wsp:rsid wsp:val=&quot;71235799&quot;/&gt;&lt;wsp:rsid wsp:val=&quot;71251BA5&quot;/&gt;&lt;wsp:rsid wsp:val=&quot;712667B3&quot;/&gt;&lt;wsp:rsid wsp:val=&quot;7128018C&quot;/&gt;&lt;wsp:rsid wsp:val=&quot;7132280D&quot;/&gt;&lt;wsp:rsid wsp:val=&quot;713310F7&quot;/&gt;&lt;wsp:rsid wsp:val=&quot;71331D23&quot;/&gt;&lt;wsp:rsid wsp:val=&quot;713B7CCE&quot;/&gt;&lt;wsp:rsid wsp:val=&quot;713D3D24&quot;/&gt;&lt;wsp:rsid wsp:val=&quot;713E4B90&quot;/&gt;&lt;wsp:rsid wsp:val=&quot;713F1D3A&quot;/&gt;&lt;wsp:rsid wsp:val=&quot;713F2F1E&quot;/&gt;&lt;wsp:rsid wsp:val=&quot;71430224&quot;/&gt;&lt;wsp:rsid wsp:val=&quot;714625A8&quot;/&gt;&lt;wsp:rsid wsp:val=&quot;71475378&quot;/&gt;&lt;wsp:rsid wsp:val=&quot;714775D8&quot;/&gt;&lt;wsp:rsid wsp:val=&quot;714B0F7A&quot;/&gt;&lt;wsp:rsid wsp:val=&quot;71500F0C&quot;/&gt;&lt;wsp:rsid wsp:val=&quot;7153292C&quot;/&gt;&lt;wsp:rsid wsp:val=&quot;7153628E&quot;/&gt;&lt;wsp:rsid wsp:val=&quot;7154285C&quot;/&gt;&lt;wsp:rsid wsp:val=&quot;71546404&quot;/&gt;&lt;wsp:rsid wsp:val=&quot;715B5997&quot;/&gt;&lt;wsp:rsid wsp:val=&quot;715C5226&quot;/&gt;&lt;wsp:rsid wsp:val=&quot;716046C6&quot;/&gt;&lt;wsp:rsid wsp:val=&quot;71651612&quot;/&gt;&lt;wsp:rsid wsp:val=&quot;71656E4F&quot;/&gt;&lt;wsp:rsid wsp:val=&quot;7166235B&quot;/&gt;&lt;wsp:rsid wsp:val=&quot;716645E6&quot;/&gt;&lt;wsp:rsid wsp:val=&quot;71694908&quot;/&gt;&lt;wsp:rsid wsp:val=&quot;716C4D62&quot;/&gt;&lt;wsp:rsid wsp:val=&quot;716D0A6A&quot;/&gt;&lt;wsp:rsid wsp:val=&quot;716E746A&quot;/&gt;&lt;wsp:rsid wsp:val=&quot;716F0C07&quot;/&gt;&lt;wsp:rsid wsp:val=&quot;71740AA4&quot;/&gt;&lt;wsp:rsid wsp:val=&quot;71741303&quot;/&gt;&lt;wsp:rsid wsp:val=&quot;71746431&quot;/&gt;&lt;wsp:rsid wsp:val=&quot;717905A2&quot;/&gt;&lt;wsp:rsid wsp:val=&quot;71792982&quot;/&gt;&lt;wsp:rsid wsp:val=&quot;717A4CC2&quot;/&gt;&lt;wsp:rsid wsp:val=&quot;717D11E0&quot;/&gt;&lt;wsp:rsid wsp:val=&quot;7180376D&quot;/&gt;&lt;wsp:rsid wsp:val=&quot;718220A1&quot;/&gt;&lt;wsp:rsid wsp:val=&quot;718535C1&quot;/&gt;&lt;wsp:rsid wsp:val=&quot;71860CE8&quot;/&gt;&lt;wsp:rsid wsp:val=&quot;71864272&quot;/&gt;&lt;wsp:rsid wsp:val=&quot;718B4513&quot;/&gt;&lt;wsp:rsid wsp:val=&quot;718F695C&quot;/&gt;&lt;wsp:rsid wsp:val=&quot;71911851&quot;/&gt;&lt;wsp:rsid wsp:val=&quot;71977727&quot;/&gt;&lt;wsp:rsid wsp:val=&quot;719A03D3&quot;/&gt;&lt;wsp:rsid wsp:val=&quot;719E4A7D&quot;/&gt;&lt;wsp:rsid wsp:val=&quot;719E5F82&quot;/&gt;&lt;wsp:rsid wsp:val=&quot;719E7497&quot;/&gt;&lt;wsp:rsid wsp:val=&quot;71A11942&quot;/&gt;&lt;wsp:rsid wsp:val=&quot;71A47DB8&quot;/&gt;&lt;wsp:rsid wsp:val=&quot;71A537B8&quot;/&gt;&lt;wsp:rsid wsp:val=&quot;71A76C0D&quot;/&gt;&lt;wsp:rsid wsp:val=&quot;71AA6CE0&quot;/&gt;&lt;wsp:rsid wsp:val=&quot;71AD4ED1&quot;/&gt;&lt;wsp:rsid wsp:val=&quot;71AE5B99&quot;/&gt;&lt;wsp:rsid wsp:val=&quot;71AF0779&quot;/&gt;&lt;wsp:rsid wsp:val=&quot;71B161E2&quot;/&gt;&lt;wsp:rsid wsp:val=&quot;71B83887&quot;/&gt;&lt;wsp:rsid wsp:val=&quot;71B86E00&quot;/&gt;&lt;wsp:rsid wsp:val=&quot;71BA7885&quot;/&gt;&lt;wsp:rsid wsp:val=&quot;71BB3DDE&quot;/&gt;&lt;wsp:rsid wsp:val=&quot;71BC7981&quot;/&gt;&lt;wsp:rsid wsp:val=&quot;71BD2948&quot;/&gt;&lt;wsp:rsid wsp:val=&quot;71BF2996&quot;/&gt;&lt;wsp:rsid wsp:val=&quot;71C17C79&quot;/&gt;&lt;wsp:rsid wsp:val=&quot;71C228AA&quot;/&gt;&lt;wsp:rsid wsp:val=&quot;71C43AE5&quot;/&gt;&lt;wsp:rsid wsp:val=&quot;71C55B33&quot;/&gt;&lt;wsp:rsid wsp:val=&quot;71C625E7&quot;/&gt;&lt;wsp:rsid wsp:val=&quot;71CD20F3&quot;/&gt;&lt;wsp:rsid wsp:val=&quot;71CF7144&quot;/&gt;&lt;wsp:rsid wsp:val=&quot;71D17A8D&quot;/&gt;&lt;wsp:rsid wsp:val=&quot;71D35BC2&quot;/&gt;&lt;wsp:rsid wsp:val=&quot;71D623ED&quot;/&gt;&lt;wsp:rsid wsp:val=&quot;71DA6189&quot;/&gt;&lt;wsp:rsid wsp:val=&quot;71DA61E8&quot;/&gt;&lt;wsp:rsid wsp:val=&quot;71DC7FB4&quot;/&gt;&lt;wsp:rsid wsp:val=&quot;71E02E54&quot;/&gt;&lt;wsp:rsid wsp:val=&quot;71E26EF1&quot;/&gt;&lt;wsp:rsid wsp:val=&quot;71E315D1&quot;/&gt;&lt;wsp:rsid wsp:val=&quot;71E425FB&quot;/&gt;&lt;wsp:rsid wsp:val=&quot;71E810AC&quot;/&gt;&lt;wsp:rsid wsp:val=&quot;71E81A42&quot;/&gt;&lt;wsp:rsid wsp:val=&quot;71EB13BB&quot;/&gt;&lt;wsp:rsid wsp:val=&quot;71EC530B&quot;/&gt;&lt;wsp:rsid wsp:val=&quot;71ED0914&quot;/&gt;&lt;wsp:rsid wsp:val=&quot;71F14357&quot;/&gt;&lt;wsp:rsid wsp:val=&quot;71F24E10&quot;/&gt;&lt;wsp:rsid wsp:val=&quot;71F36D91&quot;/&gt;&lt;wsp:rsid wsp:val=&quot;71F710F1&quot;/&gt;&lt;wsp:rsid wsp:val=&quot;71F80059&quot;/&gt;&lt;wsp:rsid wsp:val=&quot;71FB114D&quot;/&gt;&lt;wsp:rsid wsp:val=&quot;71FB65E0&quot;/&gt;&lt;wsp:rsid wsp:val=&quot;720003F5&quot;/&gt;&lt;wsp:rsid wsp:val=&quot;720B0136&quot;/&gt;&lt;wsp:rsid wsp:val=&quot;720B235B&quot;/&gt;&lt;wsp:rsid wsp:val=&quot;720D43A6&quot;/&gt;&lt;wsp:rsid wsp:val=&quot;720E03B2&quot;/&gt;&lt;wsp:rsid wsp:val=&quot;720F0951&quot;/&gt;&lt;wsp:rsid wsp:val=&quot;72117596&quot;/&gt;&lt;wsp:rsid wsp:val=&quot;7217388E&quot;/&gt;&lt;wsp:rsid wsp:val=&quot;721879E3&quot;/&gt;&lt;wsp:rsid wsp:val=&quot;721B731A&quot;/&gt;&lt;wsp:rsid wsp:val=&quot;721C0361&quot;/&gt;&lt;wsp:rsid wsp:val=&quot;721E3739&quot;/&gt;&lt;wsp:rsid wsp:val=&quot;721E3AB6&quot;/&gt;&lt;wsp:rsid wsp:val=&quot;721F7C0D&quot;/&gt;&lt;wsp:rsid wsp:val=&quot;721F7C4D&quot;/&gt;&lt;wsp:rsid wsp:val=&quot;722274BB&quot;/&gt;&lt;wsp:rsid wsp:val=&quot;72227CED&quot;/&gt;&lt;wsp:rsid wsp:val=&quot;722734B2&quot;/&gt;&lt;wsp:rsid wsp:val=&quot;72277C8F&quot;/&gt;&lt;wsp:rsid wsp:val=&quot;722920FE&quot;/&gt;&lt;wsp:rsid wsp:val=&quot;722B6E8C&quot;/&gt;&lt;wsp:rsid wsp:val=&quot;722F6CBD&quot;/&gt;&lt;wsp:rsid wsp:val=&quot;72302DBC&quot;/&gt;&lt;wsp:rsid wsp:val=&quot;72336B5A&quot;/&gt;&lt;wsp:rsid wsp:val=&quot;723564B0&quot;/&gt;&lt;wsp:rsid wsp:val=&quot;7237269B&quot;/&gt;&lt;wsp:rsid wsp:val=&quot;72406291&quot;/&gt;&lt;wsp:rsid wsp:val=&quot;7243076E&quot;/&gt;&lt;wsp:rsid wsp:val=&quot;7247005A&quot;/&gt;&lt;wsp:rsid wsp:val=&quot;7258427A&quot;/&gt;&lt;wsp:rsid wsp:val=&quot;725B42A0&quot;/&gt;&lt;wsp:rsid wsp:val=&quot;72602166&quot;/&gt;&lt;wsp:rsid wsp:val=&quot;72665608&quot;/&gt;&lt;wsp:rsid wsp:val=&quot;726E1CDE&quot;/&gt;&lt;wsp:rsid wsp:val=&quot;726F380C&quot;/&gt;&lt;wsp:rsid wsp:val=&quot;72752012&quot;/&gt;&lt;wsp:rsid wsp:val=&quot;72752B52&quot;/&gt;&lt;wsp:rsid wsp:val=&quot;727A1373&quot;/&gt;&lt;wsp:rsid wsp:val=&quot;727B6458&quot;/&gt;&lt;wsp:rsid wsp:val=&quot;727F4B99&quot;/&gt;&lt;wsp:rsid wsp:val=&quot;72836834&quot;/&gt;&lt;wsp:rsid wsp:val=&quot;72863136&quot;/&gt;&lt;wsp:rsid wsp:val=&quot;72867BAF&quot;/&gt;&lt;wsp:rsid wsp:val=&quot;72870F21&quot;/&gt;&lt;wsp:rsid wsp:val=&quot;72872002&quot;/&gt;&lt;wsp:rsid wsp:val=&quot;728721DC&quot;/&gt;&lt;wsp:rsid wsp:val=&quot;72874EC8&quot;/&gt;&lt;wsp:rsid wsp:val=&quot;72886BDC&quot;/&gt;&lt;wsp:rsid wsp:val=&quot;728B4918&quot;/&gt;&lt;wsp:rsid wsp:val=&quot;728C4E50&quot;/&gt;&lt;wsp:rsid wsp:val=&quot;728F0306&quot;/&gt;&lt;wsp:rsid wsp:val=&quot;7293507F&quot;/&gt;&lt;wsp:rsid wsp:val=&quot;72953EE5&quot;/&gt;&lt;wsp:rsid wsp:val=&quot;72957501&quot;/&gt;&lt;wsp:rsid wsp:val=&quot;729E4FA2&quot;/&gt;&lt;wsp:rsid wsp:val=&quot;72A820FD&quot;/&gt;&lt;wsp:rsid wsp:val=&quot;72AA0DFE&quot;/&gt;&lt;wsp:rsid wsp:val=&quot;72AB0716&quot;/&gt;&lt;wsp:rsid wsp:val=&quot;72AB5165&quot;/&gt;&lt;wsp:rsid wsp:val=&quot;72B20F6D&quot;/&gt;&lt;wsp:rsid wsp:val=&quot;72B37D77&quot;/&gt;&lt;wsp:rsid wsp:val=&quot;72B40798&quot;/&gt;&lt;wsp:rsid wsp:val=&quot;72B57D3A&quot;/&gt;&lt;wsp:rsid wsp:val=&quot;72B64F7B&quot;/&gt;&lt;wsp:rsid wsp:val=&quot;72BC2807&quot;/&gt;&lt;wsp:rsid wsp:val=&quot;72BC624F&quot;/&gt;&lt;wsp:rsid wsp:val=&quot;72BF4D9B&quot;/&gt;&lt;wsp:rsid wsp:val=&quot;72C42D54&quot;/&gt;&lt;wsp:rsid wsp:val=&quot;72C5096C&quot;/&gt;&lt;wsp:rsid wsp:val=&quot;72C638A8&quot;/&gt;&lt;wsp:rsid wsp:val=&quot;72C671B3&quot;/&gt;&lt;wsp:rsid wsp:val=&quot;72C723C1&quot;/&gt;&lt;wsp:rsid wsp:val=&quot;72C93866&quot;/&gt;&lt;wsp:rsid wsp:val=&quot;72CC04D3&quot;/&gt;&lt;wsp:rsid wsp:val=&quot;72D17C3F&quot;/&gt;&lt;wsp:rsid wsp:val=&quot;72D379E7&quot;/&gt;&lt;wsp:rsid wsp:val=&quot;72D92094&quot;/&gt;&lt;wsp:rsid wsp:val=&quot;72D94AC2&quot;/&gt;&lt;wsp:rsid wsp:val=&quot;72DB06E9&quot;/&gt;&lt;wsp:rsid wsp:val=&quot;72DD17B5&quot;/&gt;&lt;wsp:rsid wsp:val=&quot;72E23E12&quot;/&gt;&lt;wsp:rsid wsp:val=&quot;72E62800&quot;/&gt;&lt;wsp:rsid wsp:val=&quot;72EA6A60&quot;/&gt;&lt;wsp:rsid wsp:val=&quot;72ED5BF6&quot;/&gt;&lt;wsp:rsid wsp:val=&quot;72ED7DBF&quot;/&gt;&lt;wsp:rsid wsp:val=&quot;72EF438A&quot;/&gt;&lt;wsp:rsid wsp:val=&quot;72F12552&quot;/&gt;&lt;wsp:rsid wsp:val=&quot;72F155FB&quot;/&gt;&lt;wsp:rsid wsp:val=&quot;72F23676&quot;/&gt;&lt;wsp:rsid wsp:val=&quot;72FA490A&quot;/&gt;&lt;wsp:rsid wsp:val=&quot;72FB494B&quot;/&gt;&lt;wsp:rsid wsp:val=&quot;72FF7DF1&quot;/&gt;&lt;wsp:rsid wsp:val=&quot;7300436D&quot;/&gt;&lt;wsp:rsid wsp:val=&quot;73090C44&quot;/&gt;&lt;wsp:rsid wsp:val=&quot;730A2B03&quot;/&gt;&lt;wsp:rsid wsp:val=&quot;730B59A7&quot;/&gt;&lt;wsp:rsid wsp:val=&quot;73143CCA&quot;/&gt;&lt;wsp:rsid wsp:val=&quot;731A1CB3&quot;/&gt;&lt;wsp:rsid wsp:val=&quot;73286324&quot;/&gt;&lt;wsp:rsid wsp:val=&quot;732A15DC&quot;/&gt;&lt;wsp:rsid wsp:val=&quot;732B1CE8&quot;/&gt;&lt;wsp:rsid wsp:val=&quot;732F3242&quot;/&gt;&lt;wsp:rsid wsp:val=&quot;73340CD8&quot;/&gt;&lt;wsp:rsid wsp:val=&quot;733D2B87&quot;/&gt;&lt;wsp:rsid wsp:val=&quot;733F386D&quot;/&gt;&lt;wsp:rsid wsp:val=&quot;73405074&quot;/&gt;&lt;wsp:rsid wsp:val=&quot;73446244&quot;/&gt;&lt;wsp:rsid wsp:val=&quot;7349746F&quot;/&gt;&lt;wsp:rsid wsp:val=&quot;73506AFE&quot;/&gt;&lt;wsp:rsid wsp:val=&quot;7351092E&quot;/&gt;&lt;wsp:rsid wsp:val=&quot;735379AD&quot;/&gt;&lt;wsp:rsid wsp:val=&quot;73544E04&quot;/&gt;&lt;wsp:rsid wsp:val=&quot;735A3DF4&quot;/&gt;&lt;wsp:rsid wsp:val=&quot;735F3FC9&quot;/&gt;&lt;wsp:rsid wsp:val=&quot;73623484&quot;/&gt;&lt;wsp:rsid wsp:val=&quot;73631C7A&quot;/&gt;&lt;wsp:rsid wsp:val=&quot;73636411&quot;/&gt;&lt;wsp:rsid wsp:val=&quot;73661DB0&quot;/&gt;&lt;wsp:rsid wsp:val=&quot;73664F83&quot;/&gt;&lt;wsp:rsid wsp:val=&quot;7366508D&quot;/&gt;&lt;wsp:rsid wsp:val=&quot;736A75FB&quot;/&gt;&lt;wsp:rsid wsp:val=&quot;737179CE&quot;/&gt;&lt;wsp:rsid wsp:val=&quot;7374365F&quot;/&gt;&lt;wsp:rsid wsp:val=&quot;7379434F&quot;/&gt;&lt;wsp:rsid wsp:val=&quot;737A79B2&quot;/&gt;&lt;wsp:rsid wsp:val=&quot;737C67DA&quot;/&gt;&lt;wsp:rsid wsp:val=&quot;737D41A1&quot;/&gt;&lt;wsp:rsid wsp:val=&quot;737E1E42&quot;/&gt;&lt;wsp:rsid wsp:val=&quot;738555FF&quot;/&gt;&lt;wsp:rsid wsp:val=&quot;73884B66&quot;/&gt;&lt;wsp:rsid wsp:val=&quot;738853D3&quot;/&gt;&lt;wsp:rsid wsp:val=&quot;738860F8&quot;/&gt;&lt;wsp:rsid wsp:val=&quot;738958A8&quot;/&gt;&lt;wsp:rsid wsp:val=&quot;738B4E21&quot;/&gt;&lt;wsp:rsid wsp:val=&quot;738C1200&quot;/&gt;&lt;wsp:rsid wsp:val=&quot;738D0CE2&quot;/&gt;&lt;wsp:rsid wsp:val=&quot;7392780F&quot;/&gt;&lt;wsp:rsid wsp:val=&quot;73950FB5&quot;/&gt;&lt;wsp:rsid wsp:val=&quot;739B5403&quot;/&gt;&lt;wsp:rsid wsp:val=&quot;739D431A&quot;/&gt;&lt;wsp:rsid wsp:val=&quot;739D7F2D&quot;/&gt;&lt;wsp:rsid wsp:val=&quot;73A01967&quot;/&gt;&lt;wsp:rsid wsp:val=&quot;73A07CBE&quot;/&gt;&lt;wsp:rsid wsp:val=&quot;73A125E0&quot;/&gt;&lt;wsp:rsid wsp:val=&quot;73A75B81&quot;/&gt;&lt;wsp:rsid wsp:val=&quot;73AA4B76&quot;/&gt;&lt;wsp:rsid wsp:val=&quot;73AC0C36&quot;/&gt;&lt;wsp:rsid wsp:val=&quot;73B05A08&quot;/&gt;&lt;wsp:rsid wsp:val=&quot;73B65D92&quot;/&gt;&lt;wsp:rsid wsp:val=&quot;73B94B41&quot;/&gt;&lt;wsp:rsid wsp:val=&quot;73BB0C49&quot;/&gt;&lt;wsp:rsid wsp:val=&quot;73BC4FBD&quot;/&gt;&lt;wsp:rsid wsp:val=&quot;73BD7B7B&quot;/&gt;&lt;wsp:rsid wsp:val=&quot;73C01112&quot;/&gt;&lt;wsp:rsid wsp:val=&quot;73C04B2C&quot;/&gt;&lt;wsp:rsid wsp:val=&quot;73C172F4&quot;/&gt;&lt;wsp:rsid wsp:val=&quot;73C372E3&quot;/&gt;&lt;wsp:rsid wsp:val=&quot;73C574EF&quot;/&gt;&lt;wsp:rsid wsp:val=&quot;73C64D0E&quot;/&gt;&lt;wsp:rsid wsp:val=&quot;73C74D74&quot;/&gt;&lt;wsp:rsid wsp:val=&quot;73C9127A&quot;/&gt;&lt;wsp:rsid wsp:val=&quot;73D16B78&quot;/&gt;&lt;wsp:rsid wsp:val=&quot;73D228D6&quot;/&gt;&lt;wsp:rsid wsp:val=&quot;73D354BD&quot;/&gt;&lt;wsp:rsid wsp:val=&quot;73D64D52&quot;/&gt;&lt;wsp:rsid wsp:val=&quot;73D76F59&quot;/&gt;&lt;wsp:rsid wsp:val=&quot;73D90635&quot;/&gt;&lt;wsp:rsid wsp:val=&quot;73DC5934&quot;/&gt;&lt;wsp:rsid wsp:val=&quot;73DE145A&quot;/&gt;&lt;wsp:rsid wsp:val=&quot;73DF2316&quot;/&gt;&lt;wsp:rsid wsp:val=&quot;73E01D7C&quot;/&gt;&lt;wsp:rsid wsp:val=&quot;73E36930&quot;/&gt;&lt;wsp:rsid wsp:val=&quot;73EA1732&quot;/&gt;&lt;wsp:rsid wsp:val=&quot;73EA57B5&quot;/&gt;&lt;wsp:rsid wsp:val=&quot;73EC3A7F&quot;/&gt;&lt;wsp:rsid wsp:val=&quot;73F03A30&quot;/&gt;&lt;wsp:rsid wsp:val=&quot;73F21A1E&quot;/&gt;&lt;wsp:rsid wsp:val=&quot;73F30FBD&quot;/&gt;&lt;wsp:rsid wsp:val=&quot;73F66CB0&quot;/&gt;&lt;wsp:rsid wsp:val=&quot;73F86FFD&quot;/&gt;&lt;wsp:rsid wsp:val=&quot;73F90DB8&quot;/&gt;&lt;wsp:rsid wsp:val=&quot;73F94CAF&quot;/&gt;&lt;wsp:rsid wsp:val=&quot;73FA2522&quot;/&gt;&lt;wsp:rsid wsp:val=&quot;73FB10BD&quot;/&gt;&lt;wsp:rsid wsp:val=&quot;73FE6C6C&quot;/&gt;&lt;wsp:rsid wsp:val=&quot;74043047&quot;/&gt;&lt;wsp:rsid wsp:val=&quot;74053221&quot;/&gt;&lt;wsp:rsid wsp:val=&quot;74065F81&quot;/&gt;&lt;wsp:rsid wsp:val=&quot;740C3DA9&quot;/&gt;&lt;wsp:rsid wsp:val=&quot;740E3971&quot;/&gt;&lt;wsp:rsid wsp:val=&quot;7410296B&quot;/&gt;&lt;wsp:rsid wsp:val=&quot;741064F5&quot;/&gt;&lt;wsp:rsid wsp:val=&quot;7411463E&quot;/&gt;&lt;wsp:rsid wsp:val=&quot;74121097&quot;/&gt;&lt;wsp:rsid wsp:val=&quot;74122ECC&quot;/&gt;&lt;wsp:rsid wsp:val=&quot;741358AC&quot;/&gt;&lt;wsp:rsid wsp:val=&quot;741362A2&quot;/&gt;&lt;wsp:rsid wsp:val=&quot;74143317&quot;/&gt;&lt;wsp:rsid wsp:val=&quot;74145DE1&quot;/&gt;&lt;wsp:rsid wsp:val=&quot;74165313&quot;/&gt;&lt;wsp:rsid wsp:val=&quot;7419744F&quot;/&gt;&lt;wsp:rsid wsp:val=&quot;741C0DC3&quot;/&gt;&lt;wsp:rsid wsp:val=&quot;741F14C2&quot;/&gt;&lt;wsp:rsid wsp:val=&quot;74234903&quot;/&gt;&lt;wsp:rsid wsp:val=&quot;742351F4&quot;/&gt;&lt;wsp:rsid wsp:val=&quot;7425207A&quot;/&gt;&lt;wsp:rsid wsp:val=&quot;74297931&quot;/&gt;&lt;wsp:rsid wsp:val=&quot;742A36AC&quot;/&gt;&lt;wsp:rsid wsp:val=&quot;742B68F2&quot;/&gt;&lt;wsp:rsid wsp:val=&quot;742C1552&quot;/&gt;&lt;wsp:rsid wsp:val=&quot;742F5B68&quot;/&gt;&lt;wsp:rsid wsp:val=&quot;743154B6&quot;/&gt;&lt;wsp:rsid wsp:val=&quot;74330344&quot;/&gt;&lt;wsp:rsid wsp:val=&quot;74374B2B&quot;/&gt;&lt;wsp:rsid wsp:val=&quot;743A297D&quot;/&gt;&lt;wsp:rsid wsp:val=&quot;743E78B8&quot;/&gt;&lt;wsp:rsid wsp:val=&quot;7442757C&quot;/&gt;&lt;wsp:rsid wsp:val=&quot;74470863&quot;/&gt;&lt;wsp:rsid wsp:val=&quot;744A34A0&quot;/&gt;&lt;wsp:rsid wsp:val=&quot;744B30B6&quot;/&gt;&lt;wsp:rsid wsp:val=&quot;7450254C&quot;/&gt;&lt;wsp:rsid wsp:val=&quot;745353FB&quot;/&gt;&lt;wsp:rsid wsp:val=&quot;74561750&quot;/&gt;&lt;wsp:rsid wsp:val=&quot;74574524&quot;/&gt;&lt;wsp:rsid wsp:val=&quot;745844DC&quot;/&gt;&lt;wsp:rsid wsp:val=&quot;745C1F94&quot;/&gt;&lt;wsp:rsid wsp:val=&quot;745D6EBE&quot;/&gt;&lt;wsp:rsid wsp:val=&quot;74615B8D&quot;/&gt;&lt;wsp:rsid wsp:val=&quot;746633DE&quot;/&gt;&lt;wsp:rsid wsp:val=&quot;74672047&quot;/&gt;&lt;wsp:rsid wsp:val=&quot;746F13F4&quot;/&gt;&lt;wsp:rsid wsp:val=&quot;746F7245&quot;/&gt;&lt;wsp:rsid wsp:val=&quot;74706A7F&quot;/&gt;&lt;wsp:rsid wsp:val=&quot;7471646C&quot;/&gt;&lt;wsp:rsid wsp:val=&quot;747359BF&quot;/&gt;&lt;wsp:rsid wsp:val=&quot;74750B60&quot;/&gt;&lt;wsp:rsid wsp:val=&quot;7476435F&quot;/&gt;&lt;wsp:rsid wsp:val=&quot;747735FD&quot;/&gt;&lt;wsp:rsid wsp:val=&quot;74780FC5&quot;/&gt;&lt;wsp:rsid wsp:val=&quot;74784354&quot;/&gt;&lt;wsp:rsid wsp:val=&quot;747852F6&quot;/&gt;&lt;wsp:rsid wsp:val=&quot;747A1FC9&quot;/&gt;&lt;wsp:rsid wsp:val=&quot;747C5874&quot;/&gt;&lt;wsp:rsid wsp:val=&quot;74802CD4&quot;/&gt;&lt;wsp:rsid wsp:val=&quot;74825C5E&quot;/&gt;&lt;wsp:rsid wsp:val=&quot;748353CE&quot;/&gt;&lt;wsp:rsid wsp:val=&quot;74836ACD&quot;/&gt;&lt;wsp:rsid wsp:val=&quot;74847EC9&quot;/&gt;&lt;wsp:rsid wsp:val=&quot;74856CFE&quot;/&gt;&lt;wsp:rsid wsp:val=&quot;74864117&quot;/&gt;&lt;wsp:rsid wsp:val=&quot;748910D1&quot;/&gt;&lt;wsp:rsid wsp:val=&quot;74897B79&quot;/&gt;&lt;wsp:rsid wsp:val=&quot;748F50A7&quot;/&gt;&lt;wsp:rsid wsp:val=&quot;74903707&quot;/&gt;&lt;wsp:rsid wsp:val=&quot;74916E5F&quot;/&gt;&lt;wsp:rsid wsp:val=&quot;74917ACF&quot;/&gt;&lt;wsp:rsid wsp:val=&quot;749319D7&quot;/&gt;&lt;wsp:rsid wsp:val=&quot;749604E2&quot;/&gt;&lt;wsp:rsid wsp:val=&quot;74971E70&quot;/&gt;&lt;wsp:rsid wsp:val=&quot;74990926&quot;/&gt;&lt;wsp:rsid wsp:val=&quot;74993E1E&quot;/&gt;&lt;wsp:rsid wsp:val=&quot;749B06E2&quot;/&gt;&lt;wsp:rsid wsp:val=&quot;749F60AC&quot;/&gt;&lt;wsp:rsid wsp:val=&quot;74A01693&quot;/&gt;&lt;wsp:rsid wsp:val=&quot;74A1796C&quot;/&gt;&lt;wsp:rsid wsp:val=&quot;74A3306D&quot;/&gt;&lt;wsp:rsid wsp:val=&quot;74A5683C&quot;/&gt;&lt;wsp:rsid wsp:val=&quot;74A92900&quot;/&gt;&lt;wsp:rsid wsp:val=&quot;74AD52CD&quot;/&gt;&lt;wsp:rsid wsp:val=&quot;74AF433D&quot;/&gt;&lt;wsp:rsid wsp:val=&quot;74BA4028&quot;/&gt;&lt;wsp:rsid wsp:val=&quot;74BD4E14&quot;/&gt;&lt;wsp:rsid wsp:val=&quot;74BD5975&quot;/&gt;&lt;wsp:rsid wsp:val=&quot;74C16900&quot;/&gt;&lt;wsp:rsid wsp:val=&quot;74C4457E&quot;/&gt;&lt;wsp:rsid wsp:val=&quot;74C61D46&quot;/&gt;&lt;wsp:rsid wsp:val=&quot;74C82880&quot;/&gt;&lt;wsp:rsid wsp:val=&quot;74CC2F44&quot;/&gt;&lt;wsp:rsid wsp:val=&quot;74CC4F25&quot;/&gt;&lt;wsp:rsid wsp:val=&quot;74D80E2B&quot;/&gt;&lt;wsp:rsid wsp:val=&quot;74DE539B&quot;/&gt;&lt;wsp:rsid wsp:val=&quot;74E45CEF&quot;/&gt;&lt;wsp:rsid wsp:val=&quot;74E67DCA&quot;/&gt;&lt;wsp:rsid wsp:val=&quot;74E806B1&quot;/&gt;&lt;wsp:rsid wsp:val=&quot;74E86575&quot;/&gt;&lt;wsp:rsid wsp:val=&quot;74EA1CBE&quot;/&gt;&lt;wsp:rsid wsp:val=&quot;74EE5984&quot;/&gt;&lt;wsp:rsid wsp:val=&quot;74F07717&quot;/&gt;&lt;wsp:rsid wsp:val=&quot;74F43226&quot;/&gt;&lt;wsp:rsid wsp:val=&quot;74F5101D&quot;/&gt;&lt;wsp:rsid wsp:val=&quot;74F83608&quot;/&gt;&lt;wsp:rsid wsp:val=&quot;74FA385B&quot;/&gt;&lt;wsp:rsid wsp:val=&quot;74FD0F3A&quot;/&gt;&lt;wsp:rsid wsp:val=&quot;74FF27A3&quot;/&gt;&lt;wsp:rsid wsp:val=&quot;74FF67EF&quot;/&gt;&lt;wsp:rsid wsp:val=&quot;75062E8F&quot;/&gt;&lt;wsp:rsid wsp:val=&quot;75082A0B&quot;/&gt;&lt;wsp:rsid wsp:val=&quot;75083BF5&quot;/&gt;&lt;wsp:rsid wsp:val=&quot;750955CE&quot;/&gt;&lt;wsp:rsid wsp:val=&quot;750A2C8A&quot;/&gt;&lt;wsp:rsid wsp:val=&quot;750F27B8&quot;/&gt;&lt;wsp:rsid wsp:val=&quot;75107D97&quot;/&gt;&lt;wsp:rsid wsp:val=&quot;75190C87&quot;/&gt;&lt;wsp:rsid wsp:val=&quot;751D3C8D&quot;/&gt;&lt;wsp:rsid wsp:val=&quot;751E6694&quot;/&gt;&lt;wsp:rsid wsp:val=&quot;751F32D1&quot;/&gt;&lt;wsp:rsid wsp:val=&quot;7521063A&quot;/&gt;&lt;wsp:rsid wsp:val=&quot;75235C86&quot;/&gt;&lt;wsp:rsid wsp:val=&quot;75264FD6&quot;/&gt;&lt;wsp:rsid wsp:val=&quot;75276C3F&quot;/&gt;&lt;wsp:rsid wsp:val=&quot;752A27A3&quot;/&gt;&lt;wsp:rsid wsp:val=&quot;752A3726&quot;/&gt;&lt;wsp:rsid wsp:val=&quot;752B4F9E&quot;/&gt;&lt;wsp:rsid wsp:val=&quot;75323849&quot;/&gt;&lt;wsp:rsid wsp:val=&quot;75330B30&quot;/&gt;&lt;wsp:rsid wsp:val=&quot;75336E1A&quot;/&gt;&lt;wsp:rsid wsp:val=&quot;7544567F&quot;/&gt;&lt;wsp:rsid wsp:val=&quot;7546182F&quot;/&gt;&lt;wsp:rsid wsp:val=&quot;754A1D7B&quot;/&gt;&lt;wsp:rsid wsp:val=&quot;754B758D&quot;/&gt;&lt;wsp:rsid wsp:val=&quot;754C7D3D&quot;/&gt;&lt;wsp:rsid wsp:val=&quot;754D302B&quot;/&gt;&lt;wsp:rsid wsp:val=&quot;754D4BE7&quot;/&gt;&lt;wsp:rsid wsp:val=&quot;75500654&quot;/&gt;&lt;wsp:rsid wsp:val=&quot;75523917&quot;/&gt;&lt;wsp:rsid wsp:val=&quot;755737B8&quot;/&gt;&lt;wsp:rsid wsp:val=&quot;756107DC&quot;/&gt;&lt;wsp:rsid wsp:val=&quot;75620DE8&quot;/&gt;&lt;wsp:rsid wsp:val=&quot;75636D35&quot;/&gt;&lt;wsp:rsid wsp:val=&quot;756703EE&quot;/&gt;&lt;wsp:rsid wsp:val=&quot;75684BE8&quot;/&gt;&lt;wsp:rsid wsp:val=&quot;75687825&quot;/&gt;&lt;wsp:rsid wsp:val=&quot;756A0B33&quot;/&gt;&lt;wsp:rsid wsp:val=&quot;756B1F58&quot;/&gt;&lt;wsp:rsid wsp:val=&quot;756F45EB&quot;/&gt;&lt;wsp:rsid wsp:val=&quot;75700EFD&quot;/&gt;&lt;wsp:rsid wsp:val=&quot;75733BAC&quot;/&gt;&lt;wsp:rsid wsp:val=&quot;7574601E&quot;/&gt;&lt;wsp:rsid wsp:val=&quot;757514DD&quot;/&gt;&lt;wsp:rsid wsp:val=&quot;75771C20&quot;/&gt;&lt;wsp:rsid wsp:val=&quot;757952EF&quot;/&gt;&lt;wsp:rsid wsp:val=&quot;757C46B8&quot;/&gt;&lt;wsp:rsid wsp:val=&quot;757D52CA&quot;/&gt;&lt;wsp:rsid wsp:val=&quot;7581194A&quot;/&gt;&lt;wsp:rsid wsp:val=&quot;7584547E&quot;/&gt;&lt;wsp:rsid wsp:val=&quot;75854F80&quot;/&gt;&lt;wsp:rsid wsp:val=&quot;758D21A2&quot;/&gt;&lt;wsp:rsid wsp:val=&quot;758E79DE&quot;/&gt;&lt;wsp:rsid wsp:val=&quot;75955E48&quot;/&gt;&lt;wsp:rsid wsp:val=&quot;759F7BDD&quot;/&gt;&lt;wsp:rsid wsp:val=&quot;75A34647&quot;/&gt;&lt;wsp:rsid wsp:val=&quot;75A35CDA&quot;/&gt;&lt;wsp:rsid wsp:val=&quot;75A472BC&quot;/&gt;&lt;wsp:rsid wsp:val=&quot;75A62B28&quot;/&gt;&lt;wsp:rsid wsp:val=&quot;75A66FE5&quot;/&gt;&lt;wsp:rsid wsp:val=&quot;75AA0BFB&quot;/&gt;&lt;wsp:rsid wsp:val=&quot;75AA56FA&quot;/&gt;&lt;wsp:rsid wsp:val=&quot;75AB031E&quot;/&gt;&lt;wsp:rsid wsp:val=&quot;75B00516&quot;/&gt;&lt;wsp:rsid wsp:val=&quot;75B14923&quot;/&gt;&lt;wsp:rsid wsp:val=&quot;75B1766D&quot;/&gt;&lt;wsp:rsid wsp:val=&quot;75BA19D5&quot;/&gt;&lt;wsp:rsid wsp:val=&quot;75BA1FE9&quot;/&gt;&lt;wsp:rsid wsp:val=&quot;75BE7046&quot;/&gt;&lt;wsp:rsid wsp:val=&quot;75C21E81&quot;/&gt;&lt;wsp:rsid wsp:val=&quot;75C40471&quot;/&gt;&lt;wsp:rsid wsp:val=&quot;75C555BF&quot;/&gt;&lt;wsp:rsid wsp:val=&quot;75C7271A&quot;/&gt;&lt;wsp:rsid wsp:val=&quot;75C80A27&quot;/&gt;&lt;wsp:rsid wsp:val=&quot;75C87F78&quot;/&gt;&lt;wsp:rsid wsp:val=&quot;75CC1644&quot;/&gt;&lt;wsp:rsid wsp:val=&quot;75CC231B&quot;/&gt;&lt;wsp:rsid wsp:val=&quot;75CC414C&quot;/&gt;&lt;wsp:rsid wsp:val=&quot;75CC76F3&quot;/&gt;&lt;wsp:rsid wsp:val=&quot;75CD7CE8&quot;/&gt;&lt;wsp:rsid wsp:val=&quot;75CF0A48&quot;/&gt;&lt;wsp:rsid wsp:val=&quot;75D13ABA&quot;/&gt;&lt;wsp:rsid wsp:val=&quot;75D22F72&quot;/&gt;&lt;wsp:rsid wsp:val=&quot;75D25DD7&quot;/&gt;&lt;wsp:rsid wsp:val=&quot;75D44ACB&quot;/&gt;&lt;wsp:rsid wsp:val=&quot;75D56FE6&quot;/&gt;&lt;wsp:rsid wsp:val=&quot;75D73887&quot;/&gt;&lt;wsp:rsid wsp:val=&quot;75D828E9&quot;/&gt;&lt;wsp:rsid wsp:val=&quot;75DC66D9&quot;/&gt;&lt;wsp:rsid wsp:val=&quot;75DD3BD4&quot;/&gt;&lt;wsp:rsid wsp:val=&quot;75DF77C1&quot;/&gt;&lt;wsp:rsid wsp:val=&quot;75E555B6&quot;/&gt;&lt;wsp:rsid wsp:val=&quot;75E75EA1&quot;/&gt;&lt;wsp:rsid wsp:val=&quot;75EA34C5&quot;/&gt;&lt;wsp:rsid wsp:val=&quot;75ED64C3&quot;/&gt;&lt;wsp:rsid wsp:val=&quot;75F26B5E&quot;/&gt;&lt;wsp:rsid wsp:val=&quot;75F30E43&quot;/&gt;&lt;wsp:rsid wsp:val=&quot;75F4192C&quot;/&gt;&lt;wsp:rsid wsp:val=&quot;75F95AA2&quot;/&gt;&lt;wsp:rsid wsp:val=&quot;76021091&quot;/&gt;&lt;wsp:rsid wsp:val=&quot;76036EFA&quot;/&gt;&lt;wsp:rsid wsp:val=&quot;760446AB&quot;/&gt;&lt;wsp:rsid wsp:val=&quot;7607327D&quot;/&gt;&lt;wsp:rsid wsp:val=&quot;760C7C77&quot;/&gt;&lt;wsp:rsid wsp:val=&quot;760D385A&quot;/&gt;&lt;wsp:rsid wsp:val=&quot;7613390E&quot;/&gt;&lt;wsp:rsid wsp:val=&quot;76142509&quot;/&gt;&lt;wsp:rsid wsp:val=&quot;76171FD0&quot;/&gt;&lt;wsp:rsid wsp:val=&quot;76210F12&quot;/&gt;&lt;wsp:rsid wsp:val=&quot;76221F2D&quot;/&gt;&lt;wsp:rsid wsp:val=&quot;76230BFC&quot;/&gt;&lt;wsp:rsid wsp:val=&quot;76244447&quot;/&gt;&lt;wsp:rsid wsp:val=&quot;76250DB7&quot;/&gt;&lt;wsp:rsid wsp:val=&quot;762A4066&quot;/&gt;&lt;wsp:rsid wsp:val=&quot;762B351C&quot;/&gt;&lt;wsp:rsid wsp:val=&quot;76336502&quot;/&gt;&lt;wsp:rsid wsp:val=&quot;763376FF&quot;/&gt;&lt;wsp:rsid wsp:val=&quot;76391ABC&quot;/&gt;&lt;wsp:rsid wsp:val=&quot;763B06E2&quot;/&gt;&lt;wsp:rsid wsp:val=&quot;763D6C4B&quot;/&gt;&lt;wsp:rsid wsp:val=&quot;7645295D&quot;/&gt;&lt;wsp:rsid wsp:val=&quot;764565F9&quot;/&gt;&lt;wsp:rsid wsp:val=&quot;764769B6&quot;/&gt;&lt;wsp:rsid wsp:val=&quot;764A210E&quot;/&gt;&lt;wsp:rsid wsp:val=&quot;764C18B5&quot;/&gt;&lt;wsp:rsid wsp:val=&quot;764F182F&quot;/&gt;&lt;wsp:rsid wsp:val=&quot;76513B30&quot;/&gt;&lt;wsp:rsid wsp:val=&quot;76521155&quot;/&gt;&lt;wsp:rsid wsp:val=&quot;7655304A&quot;/&gt;&lt;wsp:rsid wsp:val=&quot;76555161&quot;/&gt;&lt;wsp:rsid wsp:val=&quot;76571BF6&quot;/&gt;&lt;wsp:rsid wsp:val=&quot;765808C9&quot;/&gt;&lt;wsp:rsid wsp:val=&quot;765849E3&quot;/&gt;&lt;wsp:rsid wsp:val=&quot;765B3BDC&quot;/&gt;&lt;wsp:rsid wsp:val=&quot;765F6BE4&quot;/&gt;&lt;wsp:rsid wsp:val=&quot;7664506A&quot;/&gt;&lt;wsp:rsid wsp:val=&quot;76664015&quot;/&gt;&lt;wsp:rsid wsp:val=&quot;76670B06&quot;/&gt;&lt;wsp:rsid wsp:val=&quot;76680BFE&quot;/&gt;&lt;wsp:rsid wsp:val=&quot;766825BF&quot;/&gt;&lt;wsp:rsid wsp:val=&quot;76693B25&quot;/&gt;&lt;wsp:rsid wsp:val=&quot;766C3FDB&quot;/&gt;&lt;wsp:rsid wsp:val=&quot;766D4F60&quot;/&gt;&lt;wsp:rsid wsp:val=&quot;766E0AC5&quot;/&gt;&lt;wsp:rsid wsp:val=&quot;766F54AE&quot;/&gt;&lt;wsp:rsid wsp:val=&quot;7670486F&quot;/&gt;&lt;wsp:rsid wsp:val=&quot;76727D21&quot;/&gt;&lt;wsp:rsid wsp:val=&quot;76737C2C&quot;/&gt;&lt;wsp:rsid wsp:val=&quot;76747F99&quot;/&gt;&lt;wsp:rsid wsp:val=&quot;76787CF5&quot;/&gt;&lt;wsp:rsid wsp:val=&quot;767B0E28&quot;/&gt;&lt;wsp:rsid wsp:val=&quot;767C7198&quot;/&gt;&lt;wsp:rsid wsp:val=&quot;767E32C1&quot;/&gt;&lt;wsp:rsid wsp:val=&quot;767E74F8&quot;/&gt;&lt;wsp:rsid wsp:val=&quot;76801447&quot;/&gt;&lt;wsp:rsid wsp:val=&quot;7683602F&quot;/&gt;&lt;wsp:rsid wsp:val=&quot;768409C0&quot;/&gt;&lt;wsp:rsid wsp:val=&quot;76856A43&quot;/&gt;&lt;wsp:rsid wsp:val=&quot;76857FD2&quot;/&gt;&lt;wsp:rsid wsp:val=&quot;76885AB4&quot;/&gt;&lt;wsp:rsid wsp:val=&quot;768B0390&quot;/&gt;&lt;wsp:rsid wsp:val=&quot;768C2242&quot;/&gt;&lt;wsp:rsid wsp:val=&quot;768D4D68&quot;/&gt;&lt;wsp:rsid wsp:val=&quot;768F2801&quot;/&gt;&lt;wsp:rsid wsp:val=&quot;769035A7&quot;/&gt;&lt;wsp:rsid wsp:val=&quot;76906EF3&quot;/&gt;&lt;wsp:rsid wsp:val=&quot;76910EE4&quot;/&gt;&lt;wsp:rsid wsp:val=&quot;769118B1&quot;/&gt;&lt;wsp:rsid wsp:val=&quot;76917E7E&quot;/&gt;&lt;wsp:rsid wsp:val=&quot;76926EC8&quot;/&gt;&lt;wsp:rsid wsp:val=&quot;769762B2&quot;/&gt;&lt;wsp:rsid wsp:val=&quot;76987057&quot;/&gt;&lt;wsp:rsid wsp:val=&quot;769E0540&quot;/&gt;&lt;wsp:rsid wsp:val=&quot;769E3A27&quot;/&gt;&lt;wsp:rsid wsp:val=&quot;76A0255C&quot;/&gt;&lt;wsp:rsid wsp:val=&quot;76A10597&quot;/&gt;&lt;wsp:rsid wsp:val=&quot;76A16723&quot;/&gt;&lt;wsp:rsid wsp:val=&quot;76A32901&quot;/&gt;&lt;wsp:rsid wsp:val=&quot;76A55683&quot;/&gt;&lt;wsp:rsid wsp:val=&quot;76AA40C7&quot;/&gt;&lt;wsp:rsid wsp:val=&quot;76AB0AC6&quot;/&gt;&lt;wsp:rsid wsp:val=&quot;76AC6031&quot;/&gt;&lt;wsp:rsid wsp:val=&quot;76AD0007&quot;/&gt;&lt;wsp:rsid wsp:val=&quot;76AF4188&quot;/&gt;&lt;wsp:rsid wsp:val=&quot;76B753F0&quot;/&gt;&lt;wsp:rsid wsp:val=&quot;76B91372&quot;/&gt;&lt;wsp:rsid wsp:val=&quot;76BB2392&quot;/&gt;&lt;wsp:rsid wsp:val=&quot;76BE5BB1&quot;/&gt;&lt;wsp:rsid wsp:val=&quot;76C138F6&quot;/&gt;&lt;wsp:rsid wsp:val=&quot;76C15AD5&quot;/&gt;&lt;wsp:rsid wsp:val=&quot;76C200B5&quot;/&gt;&lt;wsp:rsid wsp:val=&quot;76C300A6&quot;/&gt;&lt;wsp:rsid wsp:val=&quot;76C31B1D&quot;/&gt;&lt;wsp:rsid wsp:val=&quot;76C35F53&quot;/&gt;&lt;wsp:rsid wsp:val=&quot;76C422B6&quot;/&gt;&lt;wsp:rsid wsp:val=&quot;76C47B90&quot;/&gt;&lt;wsp:rsid wsp:val=&quot;76C712E7&quot;/&gt;&lt;wsp:rsid wsp:val=&quot;76C73569&quot;/&gt;&lt;wsp:rsid wsp:val=&quot;76C81B02&quot;/&gt;&lt;wsp:rsid wsp:val=&quot;76C857B2&quot;/&gt;&lt;wsp:rsid wsp:val=&quot;76C87E61&quot;/&gt;&lt;wsp:rsid wsp:val=&quot;76CB6338&quot;/&gt;&lt;wsp:rsid wsp:val=&quot;76CB6897&quot;/&gt;&lt;wsp:rsid wsp:val=&quot;76CB75A1&quot;/&gt;&lt;wsp:rsid wsp:val=&quot;76CC3537&quot;/&gt;&lt;wsp:rsid wsp:val=&quot;76CE3EF0&quot;/&gt;&lt;wsp:rsid wsp:val=&quot;76CE5774&quot;/&gt;&lt;wsp:rsid wsp:val=&quot;76D262A9&quot;/&gt;&lt;wsp:rsid wsp:val=&quot;76D344CB&quot;/&gt;&lt;wsp:rsid wsp:val=&quot;76D52718&quot;/&gt;&lt;wsp:rsid wsp:val=&quot;76D57C3B&quot;/&gt;&lt;wsp:rsid wsp:val=&quot;76D6038C&quot;/&gt;&lt;wsp:rsid wsp:val=&quot;76D904D1&quot;/&gt;&lt;wsp:rsid wsp:val=&quot;76DC72ED&quot;/&gt;&lt;wsp:rsid wsp:val=&quot;76DE70DF&quot;/&gt;&lt;wsp:rsid wsp:val=&quot;76E21AD8&quot;/&gt;&lt;wsp:rsid wsp:val=&quot;76E71EBE&quot;/&gt;&lt;wsp:rsid wsp:val=&quot;76E74AFD&quot;/&gt;&lt;wsp:rsid wsp:val=&quot;76EB0658&quot;/&gt;&lt;wsp:rsid wsp:val=&quot;76F37710&quot;/&gt;&lt;wsp:rsid wsp:val=&quot;76F723AE&quot;/&gt;&lt;wsp:rsid wsp:val=&quot;76F84327&quot;/&gt;&lt;wsp:rsid wsp:val=&quot;76FA7F3E&quot;/&gt;&lt;wsp:rsid wsp:val=&quot;76FB2DF3&quot;/&gt;&lt;wsp:rsid wsp:val=&quot;76FF18C3&quot;/&gt;&lt;wsp:rsid wsp:val=&quot;7703086B&quot;/&gt;&lt;wsp:rsid wsp:val=&quot;77032C26&quot;/&gt;&lt;wsp:rsid wsp:val=&quot;7704304D&quot;/&gt;&lt;wsp:rsid wsp:val=&quot;770D41B3&quot;/&gt;&lt;wsp:rsid wsp:val=&quot;771103F0&quot;/&gt;&lt;wsp:rsid wsp:val=&quot;77113807&quot;/&gt;&lt;wsp:rsid wsp:val=&quot;771146F8&quot;/&gt;&lt;wsp:rsid wsp:val=&quot;77120A54&quot;/&gt;&lt;wsp:rsid wsp:val=&quot;77134F51&quot;/&gt;&lt;wsp:rsid wsp:val=&quot;771546B1&quot;/&gt;&lt;wsp:rsid wsp:val=&quot;771546FA&quot;/&gt;&lt;wsp:rsid wsp:val=&quot;771B627E&quot;/&gt;&lt;wsp:rsid wsp:val=&quot;771B7C20&quot;/&gt;&lt;wsp:rsid wsp:val=&quot;771E18FA&quot;/&gt;&lt;wsp:rsid wsp:val=&quot;771E4C34&quot;/&gt;&lt;wsp:rsid wsp:val=&quot;771E5BD1&quot;/&gt;&lt;wsp:rsid wsp:val=&quot;77231441&quot;/&gt;&lt;wsp:rsid wsp:val=&quot;772B5F26&quot;/&gt;&lt;wsp:rsid wsp:val=&quot;772F3C47&quot;/&gt;&lt;wsp:rsid wsp:val=&quot;772F68BD&quot;/&gt;&lt;wsp:rsid wsp:val=&quot;77322DCD&quot;/&gt;&lt;wsp:rsid wsp:val=&quot;773344DE&quot;/&gt;&lt;wsp:rsid wsp:val=&quot;77364C39&quot;/&gt;&lt;wsp:rsid wsp:val=&quot;7737334C&quot;/&gt;&lt;wsp:rsid wsp:val=&quot;77381DAB&quot;/&gt;&lt;wsp:rsid wsp:val=&quot;773C1DAB&quot;/&gt;&lt;wsp:rsid wsp:val=&quot;774057D0&quot;/&gt;&lt;wsp:rsid wsp:val=&quot;774247A8&quot;/&gt;&lt;wsp:rsid wsp:val=&quot;7747466B&quot;/&gt;&lt;wsp:rsid wsp:val=&quot;77490F50&quot;/&gt;&lt;wsp:rsid wsp:val=&quot;7752667F&quot;/&gt;&lt;wsp:rsid wsp:val=&quot;77563BF6&quot;/&gt;&lt;wsp:rsid wsp:val=&quot;77583AE9&quot;/&gt;&lt;wsp:rsid wsp:val=&quot;77585815&quot;/&gt;&lt;wsp:rsid wsp:val=&quot;7759461F&quot;/&gt;&lt;wsp:rsid wsp:val=&quot;7759718A&quot;/&gt;&lt;wsp:rsid wsp:val=&quot;775B0BA5&quot;/&gt;&lt;wsp:rsid wsp:val=&quot;775C02AF&quot;/&gt;&lt;wsp:rsid wsp:val=&quot;775F2704&quot;/&gt;&lt;wsp:rsid wsp:val=&quot;77631B8F&quot;/&gt;&lt;wsp:rsid wsp:val=&quot;77674DF7&quot;/&gt;&lt;wsp:rsid wsp:val=&quot;776A08FD&quot;/&gt;&lt;wsp:rsid wsp:val=&quot;776D57D9&quot;/&gt;&lt;wsp:rsid wsp:val=&quot;776F3E94&quot;/&gt;&lt;wsp:rsid wsp:val=&quot;7770152C&quot;/&gt;&lt;wsp:rsid wsp:val=&quot;77727758&quot;/&gt;&lt;wsp:rsid wsp:val=&quot;777440C8&quot;/&gt;&lt;wsp:rsid wsp:val=&quot;7774781F&quot;/&gt;&lt;wsp:rsid wsp:val=&quot;77753724&quot;/&gt;&lt;wsp:rsid wsp:val=&quot;777A649B&quot;/&gt;&lt;wsp:rsid wsp:val=&quot;777D21ED&quot;/&gt;&lt;wsp:rsid wsp:val=&quot;777E65B9&quot;/&gt;&lt;wsp:rsid wsp:val=&quot;77816D54&quot;/&gt;&lt;wsp:rsid wsp:val=&quot;77822001&quot;/&gt;&lt;wsp:rsid wsp:val=&quot;77824E24&quot;/&gt;&lt;wsp:rsid wsp:val=&quot;778364CD&quot;/&gt;&lt;wsp:rsid wsp:val=&quot;778D136E&quot;/&gt;&lt;wsp:rsid wsp:val=&quot;7790580E&quot;/&gt;&lt;wsp:rsid wsp:val=&quot;779167EE&quot;/&gt;&lt;wsp:rsid wsp:val=&quot;7792775F&quot;/&gt;&lt;wsp:rsid wsp:val=&quot;779302B0&quot;/&gt;&lt;wsp:rsid wsp:val=&quot;7797014B&quot;/&gt;&lt;wsp:rsid wsp:val=&quot;77970500&quot;/&gt;&lt;wsp:rsid wsp:val=&quot;779905BC&quot;/&gt;&lt;wsp:rsid wsp:val=&quot;779A0E67&quot;/&gt;&lt;wsp:rsid wsp:val=&quot;779A3086&quot;/&gt;&lt;wsp:rsid wsp:val=&quot;779B716D&quot;/&gt;&lt;wsp:rsid wsp:val=&quot;779D10CF&quot;/&gt;&lt;wsp:rsid wsp:val=&quot;779F7B0E&quot;/&gt;&lt;wsp:rsid wsp:val=&quot;77A21F93&quot;/&gt;&lt;wsp:rsid wsp:val=&quot;77A56D5B&quot;/&gt;&lt;wsp:rsid wsp:val=&quot;77A572CC&quot;/&gt;&lt;wsp:rsid wsp:val=&quot;77A741AB&quot;/&gt;&lt;wsp:rsid wsp:val=&quot;77AB20DD&quot;/&gt;&lt;wsp:rsid wsp:val=&quot;77B2625D&quot;/&gt;&lt;wsp:rsid wsp:val=&quot;77B3452E&quot;/&gt;&lt;wsp:rsid wsp:val=&quot;77B56AE3&quot;/&gt;&lt;wsp:rsid wsp:val=&quot;77B803D1&quot;/&gt;&lt;wsp:rsid wsp:val=&quot;77B810C0&quot;/&gt;&lt;wsp:rsid wsp:val=&quot;77B82102&quot;/&gt;&lt;wsp:rsid wsp:val=&quot;77BE700B&quot;/&gt;&lt;wsp:rsid wsp:val=&quot;77BF6DF3&quot;/&gt;&lt;wsp:rsid wsp:val=&quot;77C533D4&quot;/&gt;&lt;wsp:rsid wsp:val=&quot;77C53975&quot;/&gt;&lt;wsp:rsid wsp:val=&quot;77C62B98&quot;/&gt;&lt;wsp:rsid wsp:val=&quot;77CD310D&quot;/&gt;&lt;wsp:rsid wsp:val=&quot;77CE5482&quot;/&gt;&lt;wsp:rsid wsp:val=&quot;77D46480&quot;/&gt;&lt;wsp:rsid wsp:val=&quot;77D560C4&quot;/&gt;&lt;wsp:rsid wsp:val=&quot;77D57209&quot;/&gt;&lt;wsp:rsid wsp:val=&quot;77D67B5E&quot;/&gt;&lt;wsp:rsid wsp:val=&quot;77E26573&quot;/&gt;&lt;wsp:rsid wsp:val=&quot;77E26A33&quot;/&gt;&lt;wsp:rsid wsp:val=&quot;77E27472&quot;/&gt;&lt;wsp:rsid wsp:val=&quot;77E40110&quot;/&gt;&lt;wsp:rsid wsp:val=&quot;77E57495&quot;/&gt;&lt;wsp:rsid wsp:val=&quot;77E6454E&quot;/&gt;&lt;wsp:rsid wsp:val=&quot;77F0218C&quot;/&gt;&lt;wsp:rsid wsp:val=&quot;77F05FF6&quot;/&gt;&lt;wsp:rsid wsp:val=&quot;77F42B2D&quot;/&gt;&lt;wsp:rsid wsp:val=&quot;77F61975&quot;/&gt;&lt;wsp:rsid wsp:val=&quot;77F7467A&quot;/&gt;&lt;wsp:rsid wsp:val=&quot;77F945A2&quot;/&gt;&lt;wsp:rsid wsp:val=&quot;77F95E18&quot;/&gt;&lt;wsp:rsid wsp:val=&quot;78032929&quot;/&gt;&lt;wsp:rsid wsp:val=&quot;7804013F&quot;/&gt;&lt;wsp:rsid wsp:val=&quot;78130A1F&quot;/&gt;&lt;wsp:rsid wsp:val=&quot;781557C5&quot;/&gt;&lt;wsp:rsid wsp:val=&quot;7815597D&quot;/&gt;&lt;wsp:rsid wsp:val=&quot;78175D74&quot;/&gt;&lt;wsp:rsid wsp:val=&quot;78185964&quot;/&gt;&lt;wsp:rsid wsp:val=&quot;78194819&quot;/&gt;&lt;wsp:rsid wsp:val=&quot;78196045&quot;/&gt;&lt;wsp:rsid wsp:val=&quot;782471EF&quot;/&gt;&lt;wsp:rsid wsp:val=&quot;782509EA&quot;/&gt;&lt;wsp:rsid wsp:val=&quot;78275437&quot;/&gt;&lt;wsp:rsid wsp:val=&quot;78275CB1&quot;/&gt;&lt;wsp:rsid wsp:val=&quot;78286AC5&quot;/&gt;&lt;wsp:rsid wsp:val=&quot;78325EFC&quot;/&gt;&lt;wsp:rsid wsp:val=&quot;78360F7A&quot;/&gt;&lt;wsp:rsid wsp:val=&quot;78364084&quot;/&gt;&lt;wsp:rsid wsp:val=&quot;78382E17&quot;/&gt;&lt;wsp:rsid wsp:val=&quot;783954FF&quot;/&gt;&lt;wsp:rsid wsp:val=&quot;783A719A&quot;/&gt;&lt;wsp:rsid wsp:val=&quot;783B0DD3&quot;/&gt;&lt;wsp:rsid wsp:val=&quot;783D6003&quot;/&gt;&lt;wsp:rsid wsp:val=&quot;784314EF&quot;/&gt;&lt;wsp:rsid wsp:val=&quot;784B6F2D&quot;/&gt;&lt;wsp:rsid wsp:val=&quot;785530C9&quot;/&gt;&lt;wsp:rsid wsp:val=&quot;78583531&quot;/&gt;&lt;wsp:rsid wsp:val=&quot;78585173&quot;/&gt;&lt;wsp:rsid wsp:val=&quot;7859660C&quot;/&gt;&lt;wsp:rsid wsp:val=&quot;785A1086&quot;/&gt;&lt;wsp:rsid wsp:val=&quot;785A5FBE&quot;/&gt;&lt;wsp:rsid wsp:val=&quot;785A6C7B&quot;/&gt;&lt;wsp:rsid wsp:val=&quot;785B7899&quot;/&gt;&lt;wsp:rsid wsp:val=&quot;785F159C&quot;/&gt;&lt;wsp:rsid wsp:val=&quot;78612C74&quot;/&gt;&lt;wsp:rsid wsp:val=&quot;786733EF&quot;/&gt;&lt;wsp:rsid wsp:val=&quot;786939F9&quot;/&gt;&lt;wsp:rsid wsp:val=&quot;78696105&quot;/&gt;&lt;wsp:rsid wsp:val=&quot;786C5A64&quot;/&gt;&lt;wsp:rsid wsp:val=&quot;787046DC&quot;/&gt;&lt;wsp:rsid wsp:val=&quot;78732D6F&quot;/&gt;&lt;wsp:rsid wsp:val=&quot;78755FCE&quot;/&gt;&lt;wsp:rsid wsp:val=&quot;787D3496&quot;/&gt;&lt;wsp:rsid wsp:val=&quot;787D4B8B&quot;/&gt;&lt;wsp:rsid wsp:val=&quot;787F7A3B&quot;/&gt;&lt;wsp:rsid wsp:val=&quot;788058A3&quot;/&gt;&lt;wsp:rsid wsp:val=&quot;788619FD&quot;/&gt;&lt;wsp:rsid wsp:val=&quot;788624C9&quot;/&gt;&lt;wsp:rsid wsp:val=&quot;788666AE&quot;/&gt;&lt;wsp:rsid wsp:val=&quot;788B2A9F&quot;/&gt;&lt;wsp:rsid wsp:val=&quot;788D1393&quot;/&gt;&lt;wsp:rsid wsp:val=&quot;788D4D6D&quot;/&gt;&lt;wsp:rsid wsp:val=&quot;78910A48&quot;/&gt;&lt;wsp:rsid wsp:val=&quot;78912591&quot;/&gt;&lt;wsp:rsid wsp:val=&quot;78925977&quot;/&gt;&lt;wsp:rsid wsp:val=&quot;7896202D&quot;/&gt;&lt;wsp:rsid wsp:val=&quot;78963282&quot;/&gt;&lt;wsp:rsid wsp:val=&quot;78996040&quot;/&gt;&lt;wsp:rsid wsp:val=&quot;789A144C&quot;/&gt;&lt;wsp:rsid wsp:val=&quot;789B40EA&quot;/&gt;&lt;wsp:rsid wsp:val=&quot;78A3594F&quot;/&gt;&lt;wsp:rsid wsp:val=&quot;78A83EA4&quot;/&gt;&lt;wsp:rsid wsp:val=&quot;78A9347C&quot;/&gt;&lt;wsp:rsid wsp:val=&quot;78B2543E&quot;/&gt;&lt;wsp:rsid wsp:val=&quot;78B363A5&quot;/&gt;&lt;wsp:rsid wsp:val=&quot;78B51432&quot;/&gt;&lt;wsp:rsid wsp:val=&quot;78B55CA4&quot;/&gt;&lt;wsp:rsid wsp:val=&quot;78B9599D&quot;/&gt;&lt;wsp:rsid wsp:val=&quot;78BA0436&quot;/&gt;&lt;wsp:rsid wsp:val=&quot;78BA1F5B&quot;/&gt;&lt;wsp:rsid wsp:val=&quot;78BA4D55&quot;/&gt;&lt;wsp:rsid wsp:val=&quot;78BD6FDD&quot;/&gt;&lt;wsp:rsid wsp:val=&quot;78BF5CE0&quot;/&gt;&lt;wsp:rsid wsp:val=&quot;78C22165&quot;/&gt;&lt;wsp:rsid wsp:val=&quot;78C256C2&quot;/&gt;&lt;wsp:rsid wsp:val=&quot;78C6215A&quot;/&gt;&lt;wsp:rsid wsp:val=&quot;78CC6339&quot;/&gt;&lt;wsp:rsid wsp:val=&quot;78D21D3F&quot;/&gt;&lt;wsp:rsid wsp:val=&quot;78D43AB7&quot;/&gt;&lt;wsp:rsid wsp:val=&quot;78D6612B&quot;/&gt;&lt;wsp:rsid wsp:val=&quot;78DB4540&quot;/&gt;&lt;wsp:rsid wsp:val=&quot;78DD7A06&quot;/&gt;&lt;wsp:rsid wsp:val=&quot;78E00FBE&quot;/&gt;&lt;wsp:rsid wsp:val=&quot;78E01808&quot;/&gt;&lt;wsp:rsid wsp:val=&quot;78E240C6&quot;/&gt;&lt;wsp:rsid wsp:val=&quot;78E57815&quot;/&gt;&lt;wsp:rsid wsp:val=&quot;78E86A85&quot;/&gt;&lt;wsp:rsid wsp:val=&quot;78EB10DA&quot;/&gt;&lt;wsp:rsid wsp:val=&quot;78EF148B&quot;/&gt;&lt;wsp:rsid wsp:val=&quot;78F64925&quot;/&gt;&lt;wsp:rsid wsp:val=&quot;78F71257&quot;/&gt;&lt;wsp:rsid wsp:val=&quot;78FB26FD&quot;/&gt;&lt;wsp:rsid wsp:val=&quot;78FB32C9&quot;/&gt;&lt;wsp:rsid wsp:val=&quot;78FD26D3&quot;/&gt;&lt;wsp:rsid wsp:val=&quot;79016DDA&quot;/&gt;&lt;wsp:rsid wsp:val=&quot;79024840&quot;/&gt;&lt;wsp:rsid wsp:val=&quot;790644B6&quot;/&gt;&lt;wsp:rsid wsp:val=&quot;790B7EFA&quot;/&gt;&lt;wsp:rsid wsp:val=&quot;790C6007&quot;/&gt;&lt;wsp:rsid wsp:val=&quot;790D48B9&quot;/&gt;&lt;wsp:rsid wsp:val=&quot;79100730&quot;/&gt;&lt;wsp:rsid wsp:val=&quot;7910560E&quot;/&gt;&lt;wsp:rsid wsp:val=&quot;79111E3D&quot;/&gt;&lt;wsp:rsid wsp:val=&quot;79141977&quot;/&gt;&lt;wsp:rsid wsp:val=&quot;79182D52&quot;/&gt;&lt;wsp:rsid wsp:val=&quot;791855E1&quot;/&gt;&lt;wsp:rsid wsp:val=&quot;791A7972&quot;/&gt;&lt;wsp:rsid wsp:val=&quot;791B4964&quot;/&gt;&lt;wsp:rsid wsp:val=&quot;79225A44&quot;/&gt;&lt;wsp:rsid wsp:val=&quot;79253260&quot;/&gt;&lt;wsp:rsid wsp:val=&quot;792B4A90&quot;/&gt;&lt;wsp:rsid wsp:val=&quot;792B6485&quot;/&gt;&lt;wsp:rsid wsp:val=&quot;7930389A&quot;/&gt;&lt;wsp:rsid wsp:val=&quot;79334192&quot;/&gt;&lt;wsp:rsid wsp:val=&quot;79356274&quot;/&gt;&lt;wsp:rsid wsp:val=&quot;79396287&quot;/&gt;&lt;wsp:rsid wsp:val=&quot;793E6C63&quot;/&gt;&lt;wsp:rsid wsp:val=&quot;793F373A&quot;/&gt;&lt;wsp:rsid wsp:val=&quot;79412DB1&quot;/&gt;&lt;wsp:rsid wsp:val=&quot;794751EE&quot;/&gt;&lt;wsp:rsid wsp:val=&quot;79490F59&quot;/&gt;&lt;wsp:rsid wsp:val=&quot;795665FE&quot;/&gt;&lt;wsp:rsid wsp:val=&quot;79575315&quot;/&gt;&lt;wsp:rsid wsp:val=&quot;7965315E&quot;/&gt;&lt;wsp:rsid wsp:val=&quot;79673170&quot;/&gt;&lt;wsp:rsid wsp:val=&quot;796A1774&quot;/&gt;&lt;wsp:rsid wsp:val=&quot;796B5925&quot;/&gt;&lt;wsp:rsid wsp:val=&quot;796E165B&quot;/&gt;&lt;wsp:rsid wsp:val=&quot;79724D62&quot;/&gt;&lt;wsp:rsid wsp:val=&quot;79751EC1&quot;/&gt;&lt;wsp:rsid wsp:val=&quot;79757E9E&quot;/&gt;&lt;wsp:rsid wsp:val=&quot;797704BE&quot;/&gt;&lt;wsp:rsid wsp:val=&quot;797718C7&quot;/&gt;&lt;wsp:rsid wsp:val=&quot;797739A1&quot;/&gt;&lt;wsp:rsid wsp:val=&quot;79792756&quot;/&gt;&lt;wsp:rsid wsp:val=&quot;798027B3&quot;/&gt;&lt;wsp:rsid wsp:val=&quot;79817DB5&quot;/&gt;&lt;wsp:rsid wsp:val=&quot;79831CB5&quot;/&gt;&lt;wsp:rsid wsp:val=&quot;79853071&quot;/&gt;&lt;wsp:rsid wsp:val=&quot;798B0164&quot;/&gt;&lt;wsp:rsid wsp:val=&quot;798C5118&quot;/&gt;&lt;wsp:rsid wsp:val=&quot;798F746F&quot;/&gt;&lt;wsp:rsid wsp:val=&quot;799463B6&quot;/&gt;&lt;wsp:rsid wsp:val=&quot;79966EAA&quot;/&gt;&lt;wsp:rsid wsp:val=&quot;799711B1&quot;/&gt;&lt;wsp:rsid wsp:val=&quot;79996735&quot;/&gt;&lt;wsp:rsid wsp:val=&quot;79997FFD&quot;/&gt;&lt;wsp:rsid wsp:val=&quot;799D3E74&quot;/&gt;&lt;wsp:rsid wsp:val=&quot;799E1BD4&quot;/&gt;&lt;wsp:rsid wsp:val=&quot;799E4C83&quot;/&gt;&lt;wsp:rsid wsp:val=&quot;79A04392&quot;/&gt;&lt;wsp:rsid wsp:val=&quot;79A12443&quot;/&gt;&lt;wsp:rsid wsp:val=&quot;79A20677&quot;/&gt;&lt;wsp:rsid wsp:val=&quot;79A21CEC&quot;/&gt;&lt;wsp:rsid wsp:val=&quot;79A24FB1&quot;/&gt;&lt;wsp:rsid wsp:val=&quot;79A3481F&quot;/&gt;&lt;wsp:rsid wsp:val=&quot;79A61737&quot;/&gt;&lt;wsp:rsid wsp:val=&quot;79A6294F&quot;/&gt;&lt;wsp:rsid wsp:val=&quot;79A91CB8&quot;/&gt;&lt;wsp:rsid wsp:val=&quot;79AB52E9&quot;/&gt;&lt;wsp:rsid wsp:val=&quot;79AD6F72&quot;/&gt;&lt;wsp:rsid wsp:val=&quot;79AE0BF4&quot;/&gt;&lt;wsp:rsid wsp:val=&quot;79AE16B1&quot;/&gt;&lt;wsp:rsid wsp:val=&quot;79AE3091&quot;/&gt;&lt;wsp:rsid wsp:val=&quot;79AF2B07&quot;/&gt;&lt;wsp:rsid wsp:val=&quot;79B50358&quot;/&gt;&lt;wsp:rsid wsp:val=&quot;79BB7CD5&quot;/&gt;&lt;wsp:rsid wsp:val=&quot;79BE09B5&quot;/&gt;&lt;wsp:rsid wsp:val=&quot;79C033BD&quot;/&gt;&lt;wsp:rsid wsp:val=&quot;79C07608&quot;/&gt;&lt;wsp:rsid wsp:val=&quot;79C53D7B&quot;/&gt;&lt;wsp:rsid wsp:val=&quot;79C70385&quot;/&gt;&lt;wsp:rsid wsp:val=&quot;79C851E2&quot;/&gt;&lt;wsp:rsid wsp:val=&quot;79C96A53&quot;/&gt;&lt;wsp:rsid wsp:val=&quot;79D457F8&quot;/&gt;&lt;wsp:rsid wsp:val=&quot;79D475FF&quot;/&gt;&lt;wsp:rsid wsp:val=&quot;79D5278B&quot;/&gt;&lt;wsp:rsid wsp:val=&quot;79D741EF&quot;/&gt;&lt;wsp:rsid wsp:val=&quot;79DF2F6B&quot;/&gt;&lt;wsp:rsid wsp:val=&quot;79E41313&quot;/&gt;&lt;wsp:rsid wsp:val=&quot;79E6610B&quot;/&gt;&lt;wsp:rsid wsp:val=&quot;79E7338F&quot;/&gt;&lt;wsp:rsid wsp:val=&quot;79EA436C&quot;/&gt;&lt;wsp:rsid wsp:val=&quot;79EB1A13&quot;/&gt;&lt;wsp:rsid wsp:val=&quot;79EB5C3A&quot;/&gt;&lt;wsp:rsid wsp:val=&quot;79EE2F85&quot;/&gt;&lt;wsp:rsid wsp:val=&quot;79F87589&quot;/&gt;&lt;wsp:rsid wsp:val=&quot;79F90C76&quot;/&gt;&lt;wsp:rsid wsp:val=&quot;79FF6892&quot;/&gt;&lt;wsp:rsid wsp:val=&quot;7A01322B&quot;/&gt;&lt;wsp:rsid wsp:val=&quot;7A016474&quot;/&gt;&lt;wsp:rsid wsp:val=&quot;7A092034&quot;/&gt;&lt;wsp:rsid wsp:val=&quot;7A0A0308&quot;/&gt;&lt;wsp:rsid wsp:val=&quot;7A0D2398&quot;/&gt;&lt;wsp:rsid wsp:val=&quot;7A0D6F76&quot;/&gt;&lt;wsp:rsid wsp:val=&quot;7A0D7E4E&quot;/&gt;&lt;wsp:rsid wsp:val=&quot;7A112F77&quot;/&gt;&lt;wsp:rsid wsp:val=&quot;7A114F32&quot;/&gt;&lt;wsp:rsid wsp:val=&quot;7A115BB6&quot;/&gt;&lt;wsp:rsid wsp:val=&quot;7A14507B&quot;/&gt;&lt;wsp:rsid wsp:val=&quot;7A185AA2&quot;/&gt;&lt;wsp:rsid wsp:val=&quot;7A1A0FA4&quot;/&gt;&lt;wsp:rsid wsp:val=&quot;7A1B7DB9&quot;/&gt;&lt;wsp:rsid wsp:val=&quot;7A1C45BC&quot;/&gt;&lt;wsp:rsid wsp:val=&quot;7A1E7D71&quot;/&gt;&lt;wsp:rsid wsp:val=&quot;7A23019F&quot;/&gt;&lt;wsp:rsid wsp:val=&quot;7A261C61&quot;/&gt;&lt;wsp:rsid wsp:val=&quot;7A262C50&quot;/&gt;&lt;wsp:rsid wsp:val=&quot;7A2D23FA&quot;/&gt;&lt;wsp:rsid wsp:val=&quot;7A2D7ADC&quot;/&gt;&lt;wsp:rsid wsp:val=&quot;7A31145A&quot;/&gt;&lt;wsp:rsid wsp:val=&quot;7A337774&quot;/&gt;&lt;wsp:rsid wsp:val=&quot;7A34032A&quot;/&gt;&lt;wsp:rsid wsp:val=&quot;7A34388A&quot;/&gt;&lt;wsp:rsid wsp:val=&quot;7A3516F5&quot;/&gt;&lt;wsp:rsid wsp:val=&quot;7A357D7B&quot;/&gt;&lt;wsp:rsid wsp:val=&quot;7A3C7256&quot;/&gt;&lt;wsp:rsid wsp:val=&quot;7A3D1EF2&quot;/&gt;&lt;wsp:rsid wsp:val=&quot;7A3E3E66&quot;/&gt;&lt;wsp:rsid wsp:val=&quot;7A416BCD&quot;/&gt;&lt;wsp:rsid wsp:val=&quot;7A440B1D&quot;/&gt;&lt;wsp:rsid wsp:val=&quot;7A457957&quot;/&gt;&lt;wsp:rsid wsp:val=&quot;7A4B1F28&quot;/&gt;&lt;wsp:rsid wsp:val=&quot;7A4D4718&quot;/&gt;&lt;wsp:rsid wsp:val=&quot;7A5138E6&quot;/&gt;&lt;wsp:rsid wsp:val=&quot;7A5B5693&quot;/&gt;&lt;wsp:rsid wsp:val=&quot;7A5E10A0&quot;/&gt;&lt;wsp:rsid wsp:val=&quot;7A60139E&quot;/&gt;&lt;wsp:rsid wsp:val=&quot;7A612D7C&quot;/&gt;&lt;wsp:rsid wsp:val=&quot;7A624827&quot;/&gt;&lt;wsp:rsid wsp:val=&quot;7A634203&quot;/&gt;&lt;wsp:rsid wsp:val=&quot;7A664862&quot;/&gt;&lt;wsp:rsid wsp:val=&quot;7A67097D&quot;/&gt;&lt;wsp:rsid wsp:val=&quot;7A6A351A&quot;/&gt;&lt;wsp:rsid wsp:val=&quot;7A6A3D3C&quot;/&gt;&lt;wsp:rsid wsp:val=&quot;7A6F09DF&quot;/&gt;&lt;wsp:rsid wsp:val=&quot;7A733714&quot;/&gt;&lt;wsp:rsid wsp:val=&quot;7A7726FD&quot;/&gt;&lt;wsp:rsid wsp:val=&quot;7A7D1751&quot;/&gt;&lt;wsp:rsid wsp:val=&quot;7A8119DB&quot;/&gt;&lt;wsp:rsid wsp:val=&quot;7A811B83&quot;/&gt;&lt;wsp:rsid wsp:val=&quot;7A815100&quot;/&gt;&lt;wsp:rsid wsp:val=&quot;7A846E87&quot;/&gt;&lt;wsp:rsid wsp:val=&quot;7A85523C&quot;/&gt;&lt;wsp:rsid wsp:val=&quot;7A8A1269&quot;/&gt;&lt;wsp:rsid wsp:val=&quot;7A8A256E&quot;/&gt;&lt;wsp:rsid wsp:val=&quot;7A9454CE&quot;/&gt;&lt;wsp:rsid wsp:val=&quot;7A983870&quot;/&gt;&lt;wsp:rsid wsp:val=&quot;7AA14C9B&quot;/&gt;&lt;wsp:rsid wsp:val=&quot;7AA32304&quot;/&gt;&lt;wsp:rsid wsp:val=&quot;7AA44E84&quot;/&gt;&lt;wsp:rsid wsp:val=&quot;7AAA3EA0&quot;/&gt;&lt;wsp:rsid wsp:val=&quot;7AB274F8&quot;/&gt;&lt;wsp:rsid wsp:val=&quot;7AB60CF5&quot;/&gt;&lt;wsp:rsid wsp:val=&quot;7ABE266A&quot;/&gt;&lt;wsp:rsid wsp:val=&quot;7AC00DEC&quot;/&gt;&lt;wsp:rsid wsp:val=&quot;7AC02EA0&quot;/&gt;&lt;wsp:rsid wsp:val=&quot;7AC037C9&quot;/&gt;&lt;wsp:rsid wsp:val=&quot;7AC80868&quot;/&gt;&lt;wsp:rsid wsp:val=&quot;7AC932A4&quot;/&gt;&lt;wsp:rsid wsp:val=&quot;7ACF6050&quot;/&gt;&lt;wsp:rsid wsp:val=&quot;7AD341A4&quot;/&gt;&lt;wsp:rsid wsp:val=&quot;7AD56909&quot;/&gt;&lt;wsp:rsid wsp:val=&quot;7ADA1EBB&quot;/&gt;&lt;wsp:rsid wsp:val=&quot;7ADD7109&quot;/&gt;&lt;wsp:rsid wsp:val=&quot;7AE050C0&quot;/&gt;&lt;wsp:rsid wsp:val=&quot;7AE317F3&quot;/&gt;&lt;wsp:rsid wsp:val=&quot;7AE346BA&quot;/&gt;&lt;wsp:rsid wsp:val=&quot;7AE4435C&quot;/&gt;&lt;wsp:rsid wsp:val=&quot;7AE677B2&quot;/&gt;&lt;wsp:rsid wsp:val=&quot;7AE94468&quot;/&gt;&lt;wsp:rsid wsp:val=&quot;7AEC3B3A&quot;/&gt;&lt;wsp:rsid wsp:val=&quot;7AEC7B8F&quot;/&gt;&lt;wsp:rsid wsp:val=&quot;7AEC7F02&quot;/&gt;&lt;wsp:rsid wsp:val=&quot;7AED2FB5&quot;/&gt;&lt;wsp:rsid wsp:val=&quot;7AED6F1B&quot;/&gt;&lt;wsp:rsid wsp:val=&quot;7AEE07BB&quot;/&gt;&lt;wsp:rsid wsp:val=&quot;7AEF080A&quot;/&gt;&lt;wsp:rsid wsp:val=&quot;7AF1327A&quot;/&gt;&lt;wsp:rsid wsp:val=&quot;7AF4323B&quot;/&gt;&lt;wsp:rsid wsp:val=&quot;7AF551E7&quot;/&gt;&lt;wsp:rsid wsp:val=&quot;7AFD7E0D&quot;/&gt;&lt;wsp:rsid wsp:val=&quot;7B001451&quot;/&gt;&lt;wsp:rsid wsp:val=&quot;7B00150B&quot;/&gt;&lt;wsp:rsid wsp:val=&quot;7B01406B&quot;/&gt;&lt;wsp:rsid wsp:val=&quot;7B0A7882&quot;/&gt;&lt;wsp:rsid wsp:val=&quot;7B0D10D1&quot;/&gt;&lt;wsp:rsid wsp:val=&quot;7B132B96&quot;/&gt;&lt;wsp:rsid wsp:val=&quot;7B166094&quot;/&gt;&lt;wsp:rsid wsp:val=&quot;7B18392B&quot;/&gt;&lt;wsp:rsid wsp:val=&quot;7B184579&quot;/&gt;&lt;wsp:rsid wsp:val=&quot;7B193475&quot;/&gt;&lt;wsp:rsid wsp:val=&quot;7B1E1F2D&quot;/&gt;&lt;wsp:rsid wsp:val=&quot;7B2019FD&quot;/&gt;&lt;wsp:rsid wsp:val=&quot;7B2247B5&quot;/&gt;&lt;wsp:rsid wsp:val=&quot;7B2352CC&quot;/&gt;&lt;wsp:rsid wsp:val=&quot;7B256A2D&quot;/&gt;&lt;wsp:rsid wsp:val=&quot;7B2626F0&quot;/&gt;&lt;wsp:rsid wsp:val=&quot;7B2D46F9&quot;/&gt;&lt;wsp:rsid wsp:val=&quot;7B300A57&quot;/&gt;&lt;wsp:rsid wsp:val=&quot;7B306F63&quot;/&gt;&lt;wsp:rsid wsp:val=&quot;7B30729C&quot;/&gt;&lt;wsp:rsid wsp:val=&quot;7B31104A&quot;/&gt;&lt;wsp:rsid wsp:val=&quot;7B317AB8&quot;/&gt;&lt;wsp:rsid wsp:val=&quot;7B39515A&quot;/&gt;&lt;wsp:rsid wsp:val=&quot;7B403E13&quot;/&gt;&lt;wsp:rsid wsp:val=&quot;7B4325A7&quot;/&gt;&lt;wsp:rsid wsp:val=&quot;7B4546F9&quot;/&gt;&lt;wsp:rsid wsp:val=&quot;7B473661&quot;/&gt;&lt;wsp:rsid wsp:val=&quot;7B497C50&quot;/&gt;&lt;wsp:rsid wsp:val=&quot;7B4E1573&quot;/&gt;&lt;wsp:rsid wsp:val=&quot;7B4F404D&quot;/&gt;&lt;wsp:rsid wsp:val=&quot;7B4F47D9&quot;/&gt;&lt;wsp:rsid wsp:val=&quot;7B506962&quot;/&gt;&lt;wsp:rsid wsp:val=&quot;7B51662C&quot;/&gt;&lt;wsp:rsid wsp:val=&quot;7B525BDA&quot;/&gt;&lt;wsp:rsid wsp:val=&quot;7B5C7D18&quot;/&gt;&lt;wsp:rsid wsp:val=&quot;7B5D3447&quot;/&gt;&lt;wsp:rsid wsp:val=&quot;7B5D4302&quot;/&gt;&lt;wsp:rsid wsp:val=&quot;7B605013&quot;/&gt;&lt;wsp:rsid wsp:val=&quot;7B60508F&quot;/&gt;&lt;wsp:rsid wsp:val=&quot;7B663A59&quot;/&gt;&lt;wsp:rsid wsp:val=&quot;7B676CD5&quot;/&gt;&lt;wsp:rsid wsp:val=&quot;7B686488&quot;/&gt;&lt;wsp:rsid wsp:val=&quot;7B6C41D0&quot;/&gt;&lt;wsp:rsid wsp:val=&quot;7B6C5374&quot;/&gt;&lt;wsp:rsid wsp:val=&quot;7B73104D&quot;/&gt;&lt;wsp:rsid wsp:val=&quot;7B7535A0&quot;/&gt;&lt;wsp:rsid wsp:val=&quot;7B7E031B&quot;/&gt;&lt;wsp:rsid wsp:val=&quot;7B7F445D&quot;/&gt;&lt;wsp:rsid wsp:val=&quot;7B812096&quot;/&gt;&lt;wsp:rsid wsp:val=&quot;7B870A41&quot;/&gt;&lt;wsp:rsid wsp:val=&quot;7B890D5D&quot;/&gt;&lt;wsp:rsid wsp:val=&quot;7B8F3F81&quot;/&gt;&lt;wsp:rsid wsp:val=&quot;7B9230B6&quot;/&gt;&lt;wsp:rsid wsp:val=&quot;7B923626&quot;/&gt;&lt;wsp:rsid wsp:val=&quot;7B9457B5&quot;/&gt;&lt;wsp:rsid wsp:val=&quot;7B9C79BB&quot;/&gt;&lt;wsp:rsid wsp:val=&quot;7B9F2DD5&quot;/&gt;&lt;wsp:rsid wsp:val=&quot;7BA070CF&quot;/&gt;&lt;wsp:rsid wsp:val=&quot;7BA50C52&quot;/&gt;&lt;wsp:rsid wsp:val=&quot;7BA71274&quot;/&gt;&lt;wsp:rsid wsp:val=&quot;7BA928EE&quot;/&gt;&lt;wsp:rsid wsp:val=&quot;7BA9537F&quot;/&gt;&lt;wsp:rsid wsp:val=&quot;7BAC3800&quot;/&gt;&lt;wsp:rsid wsp:val=&quot;7BAF06DC&quot;/&gt;&lt;wsp:rsid wsp:val=&quot;7BB166F7&quot;/&gt;&lt;wsp:rsid wsp:val=&quot;7BB239D4&quot;/&gt;&lt;wsp:rsid wsp:val=&quot;7BB37D28&quot;/&gt;&lt;wsp:rsid wsp:val=&quot;7BB403F8&quot;/&gt;&lt;wsp:rsid wsp:val=&quot;7BB51CA6&quot;/&gt;&lt;wsp:rsid wsp:val=&quot;7BB67EFE&quot;/&gt;&lt;wsp:rsid wsp:val=&quot;7BBE09E9&quot;/&gt;&lt;wsp:rsid wsp:val=&quot;7BC06D6F&quot;/&gt;&lt;wsp:rsid wsp:val=&quot;7BC17428&quot;/&gt;&lt;wsp:rsid wsp:val=&quot;7BC33CF7&quot;/&gt;&lt;wsp:rsid wsp:val=&quot;7BC406D9&quot;/&gt;&lt;wsp:rsid wsp:val=&quot;7BC63B78&quot;/&gt;&lt;wsp:rsid wsp:val=&quot;7BC667EB&quot;/&gt;&lt;wsp:rsid wsp:val=&quot;7BC676CA&quot;/&gt;&lt;wsp:rsid wsp:val=&quot;7BCB1383&quot;/&gt;&lt;wsp:rsid wsp:val=&quot;7BD54851&quot;/&gt;&lt;wsp:rsid wsp:val=&quot;7BDB7E6D&quot;/&gt;&lt;wsp:rsid wsp:val=&quot;7BE3733B&quot;/&gt;&lt;wsp:rsid wsp:val=&quot;7BE61A53&quot;/&gt;&lt;wsp:rsid wsp:val=&quot;7BE63DFB&quot;/&gt;&lt;wsp:rsid wsp:val=&quot;7BEA47AD&quot;/&gt;&lt;wsp:rsid wsp:val=&quot;7BEB5434&quot;/&gt;&lt;wsp:rsid wsp:val=&quot;7BEC4921&quot;/&gt;&lt;wsp:rsid wsp:val=&quot;7BEF1490&quot;/&gt;&lt;wsp:rsid wsp:val=&quot;7BF044FA&quot;/&gt;&lt;wsp:rsid wsp:val=&quot;7BF33001&quot;/&gt;&lt;wsp:rsid wsp:val=&quot;7BF33A7F&quot;/&gt;&lt;wsp:rsid wsp:val=&quot;7BF42DB6&quot;/&gt;&lt;wsp:rsid wsp:val=&quot;7BFA409E&quot;/&gt;&lt;wsp:rsid wsp:val=&quot;7BFB5AA3&quot;/&gt;&lt;wsp:rsid wsp:val=&quot;7BFC6EC8&quot;/&gt;&lt;wsp:rsid wsp:val=&quot;7BFD244F&quot;/&gt;&lt;wsp:rsid wsp:val=&quot;7C003A77&quot;/&gt;&lt;wsp:rsid wsp:val=&quot;7C086EB6&quot;/&gt;&lt;wsp:rsid wsp:val=&quot;7C0A27EE&quot;/&gt;&lt;wsp:rsid wsp:val=&quot;7C0E2E34&quot;/&gt;&lt;wsp:rsid wsp:val=&quot;7C1210CB&quot;/&gt;&lt;wsp:rsid wsp:val=&quot;7C1307BC&quot;/&gt;&lt;wsp:rsid wsp:val=&quot;7C142BAB&quot;/&gt;&lt;wsp:rsid wsp:val=&quot;7C17723C&quot;/&gt;&lt;wsp:rsid wsp:val=&quot;7C192AD6&quot;/&gt;&lt;wsp:rsid wsp:val=&quot;7C1A4403&quot;/&gt;&lt;wsp:rsid wsp:val=&quot;7C1A4688&quot;/&gt;&lt;wsp:rsid wsp:val=&quot;7C1E372D&quot;/&gt;&lt;wsp:rsid wsp:val=&quot;7C231DF5&quot;/&gt;&lt;wsp:rsid wsp:val=&quot;7C297BF2&quot;/&gt;&lt;wsp:rsid wsp:val=&quot;7C2C0678&quot;/&gt;&lt;wsp:rsid wsp:val=&quot;7C2C628B&quot;/&gt;&lt;wsp:rsid wsp:val=&quot;7C2D34E0&quot;/&gt;&lt;wsp:rsid wsp:val=&quot;7C2D3EA0&quot;/&gt;&lt;wsp:rsid wsp:val=&quot;7C2E6F4B&quot;/&gt;&lt;wsp:rsid wsp:val=&quot;7C364142&quot;/&gt;&lt;wsp:rsid wsp:val=&quot;7C3967E9&quot;/&gt;&lt;wsp:rsid wsp:val=&quot;7C3B22F9&quot;/&gt;&lt;wsp:rsid wsp:val=&quot;7C3B4D19&quot;/&gt;&lt;wsp:rsid wsp:val=&quot;7C3B7A14&quot;/&gt;&lt;wsp:rsid wsp:val=&quot;7C3C5934&quot;/&gt;&lt;wsp:rsid wsp:val=&quot;7C3D3A3D&quot;/&gt;&lt;wsp:rsid wsp:val=&quot;7C3F1489&quot;/&gt;&lt;wsp:rsid wsp:val=&quot;7C3F6A79&quot;/&gt;&lt;wsp:rsid wsp:val=&quot;7C41274C&quot;/&gt;&lt;wsp:rsid wsp:val=&quot;7C4368A1&quot;/&gt;&lt;wsp:rsid wsp:val=&quot;7C454DCE&quot;/&gt;&lt;wsp:rsid wsp:val=&quot;7C460E3D&quot;/&gt;&lt;wsp:rsid wsp:val=&quot;7C461A00&quot;/&gt;&lt;wsp:rsid wsp:val=&quot;7C487575&quot;/&gt;&lt;wsp:rsid wsp:val=&quot;7C4A4E8E&quot;/&gt;&lt;wsp:rsid wsp:val=&quot;7C51376E&quot;/&gt;&lt;wsp:rsid wsp:val=&quot;7C5212E6&quot;/&gt;&lt;wsp:rsid wsp:val=&quot;7C523BF1&quot;/&gt;&lt;wsp:rsid wsp:val=&quot;7C53668B&quot;/&gt;&lt;wsp:rsid wsp:val=&quot;7C536B46&quot;/&gt;&lt;wsp:rsid wsp:val=&quot;7C5456D2&quot;/&gt;&lt;wsp:rsid wsp:val=&quot;7C597E9E&quot;/&gt;&lt;wsp:rsid wsp:val=&quot;7C5F13A6&quot;/&gt;&lt;wsp:rsid wsp:val=&quot;7C610730&quot;/&gt;&lt;wsp:rsid wsp:val=&quot;7C612328&quot;/&gt;&lt;wsp:rsid wsp:val=&quot;7C6B43A6&quot;/&gt;&lt;wsp:rsid wsp:val=&quot;7C7113FB&quot;/&gt;&lt;wsp:rsid wsp:val=&quot;7C714ABA&quot;/&gt;&lt;wsp:rsid wsp:val=&quot;7C717F8B&quot;/&gt;&lt;wsp:rsid wsp:val=&quot;7C747032&quot;/&gt;&lt;wsp:rsid wsp:val=&quot;7C755AC4&quot;/&gt;&lt;wsp:rsid wsp:val=&quot;7C780FC1&quot;/&gt;&lt;wsp:rsid wsp:val=&quot;7C7E3CE0&quot;/&gt;&lt;wsp:rsid wsp:val=&quot;7C80312F&quot;/&gt;&lt;wsp:rsid wsp:val=&quot;7C813E78&quot;/&gt;&lt;wsp:rsid wsp:val=&quot;7C8A5B6C&quot;/&gt;&lt;wsp:rsid wsp:val=&quot;7C9032F6&quot;/&gt;&lt;wsp:rsid wsp:val=&quot;7C946182&quot;/&gt;&lt;wsp:rsid wsp:val=&quot;7C955CF0&quot;/&gt;&lt;wsp:rsid wsp:val=&quot;7C97246D&quot;/&gt;&lt;wsp:rsid wsp:val=&quot;7C985A43&quot;/&gt;&lt;wsp:rsid wsp:val=&quot;7C987F84&quot;/&gt;&lt;wsp:rsid wsp:val=&quot;7C9A4D3D&quot;/&gt;&lt;wsp:rsid wsp:val=&quot;7C9B65C6&quot;/&gt;&lt;wsp:rsid wsp:val=&quot;7CA04403&quot;/&gt;&lt;wsp:rsid wsp:val=&quot;7CA345F7&quot;/&gt;&lt;wsp:rsid wsp:val=&quot;7CA3723E&quot;/&gt;&lt;wsp:rsid wsp:val=&quot;7CA91CBA&quot;/&gt;&lt;wsp:rsid wsp:val=&quot;7CAF07B6&quot;/&gt;&lt;wsp:rsid wsp:val=&quot;7CB1458A&quot;/&gt;&lt;wsp:rsid wsp:val=&quot;7CB34907&quot;/&gt;&lt;wsp:rsid wsp:val=&quot;7CB4685C&quot;/&gt;&lt;wsp:rsid wsp:val=&quot;7CB50CC1&quot;/&gt;&lt;wsp:rsid wsp:val=&quot;7CB96D3E&quot;/&gt;&lt;wsp:rsid wsp:val=&quot;7CBA3D51&quot;/&gt;&lt;wsp:rsid wsp:val=&quot;7CBF41BC&quot;/&gt;&lt;wsp:rsid wsp:val=&quot;7CC70B6C&quot;/&gt;&lt;wsp:rsid wsp:val=&quot;7CCC18FD&quot;/&gt;&lt;wsp:rsid wsp:val=&quot;7CCC6EBF&quot;/&gt;&lt;wsp:rsid wsp:val=&quot;7CCE7536&quot;/&gt;&lt;wsp:rsid wsp:val=&quot;7CCF08B0&quot;/&gt;&lt;wsp:rsid wsp:val=&quot;7CCF577D&quot;/&gt;&lt;wsp:rsid wsp:val=&quot;7CD12B03&quot;/&gt;&lt;wsp:rsid wsp:val=&quot;7CD44157&quot;/&gt;&lt;wsp:rsid wsp:val=&quot;7CD504A7&quot;/&gt;&lt;wsp:rsid wsp:val=&quot;7CD5608A&quot;/&gt;&lt;wsp:rsid wsp:val=&quot;7CD93806&quot;/&gt;&lt;wsp:rsid wsp:val=&quot;7CDB3E30&quot;/&gt;&lt;wsp:rsid wsp:val=&quot;7CE036AB&quot;/&gt;&lt;wsp:rsid wsp:val=&quot;7CE21E07&quot;/&gt;&lt;wsp:rsid wsp:val=&quot;7CE55167&quot;/&gt;&lt;wsp:rsid wsp:val=&quot;7CEF34EC&quot;/&gt;&lt;wsp:rsid wsp:val=&quot;7CF2167F&quot;/&gt;&lt;wsp:rsid wsp:val=&quot;7CF57099&quot;/&gt;&lt;wsp:rsid wsp:val=&quot;7CF60E31&quot;/&gt;&lt;wsp:rsid wsp:val=&quot;7CFA5639&quot;/&gt;&lt;wsp:rsid wsp:val=&quot;7CFC1380&quot;/&gt;&lt;wsp:rsid wsp:val=&quot;7CFC28A0&quot;/&gt;&lt;wsp:rsid wsp:val=&quot;7D02683B&quot;/&gt;&lt;wsp:rsid wsp:val=&quot;7D0518C4&quot;/&gt;&lt;wsp:rsid wsp:val=&quot;7D0B34C6&quot;/&gt;&lt;wsp:rsid wsp:val=&quot;7D0E18FE&quot;/&gt;&lt;wsp:rsid wsp:val=&quot;7D116417&quot;/&gt;&lt;wsp:rsid wsp:val=&quot;7D163AE3&quot;/&gt;&lt;wsp:rsid wsp:val=&quot;7D193744&quot;/&gt;&lt;wsp:rsid wsp:val=&quot;7D1A0D84&quot;/&gt;&lt;wsp:rsid wsp:val=&quot;7D1A6765&quot;/&gt;&lt;wsp:rsid wsp:val=&quot;7D1B26CC&quot;/&gt;&lt;wsp:rsid wsp:val=&quot;7D1D2E46&quot;/&gt;&lt;wsp:rsid wsp:val=&quot;7D1E3A2C&quot;/&gt;&lt;wsp:rsid wsp:val=&quot;7D1F6EED&quot;/&gt;&lt;wsp:rsid wsp:val=&quot;7D2330DD&quot;/&gt;&lt;wsp:rsid wsp:val=&quot;7D250CF5&quot;/&gt;&lt;wsp:rsid wsp:val=&quot;7D25374A&quot;/&gt;&lt;wsp:rsid wsp:val=&quot;7D280E03&quot;/&gt;&lt;wsp:rsid wsp:val=&quot;7D281378&quot;/&gt;&lt;wsp:rsid wsp:val=&quot;7D291C4A&quot;/&gt;&lt;wsp:rsid wsp:val=&quot;7D2B4D03&quot;/&gt;&lt;wsp:rsid wsp:val=&quot;7D2C35BA&quot;/&gt;&lt;wsp:rsid wsp:val=&quot;7D313190&quot;/&gt;&lt;wsp:rsid wsp:val=&quot;7D316B9E&quot;/&gt;&lt;wsp:rsid wsp:val=&quot;7D334249&quot;/&gt;&lt;wsp:rsid wsp:val=&quot;7D3D4432&quot;/&gt;&lt;wsp:rsid wsp:val=&quot;7D3F6480&quot;/&gt;&lt;wsp:rsid wsp:val=&quot;7D447747&quot;/&gt;&lt;wsp:rsid wsp:val=&quot;7D453C38&quot;/&gt;&lt;wsp:rsid wsp:val=&quot;7D456C02&quot;/&gt;&lt;wsp:rsid wsp:val=&quot;7D4578E6&quot;/&gt;&lt;wsp:rsid wsp:val=&quot;7D462159&quot;/&gt;&lt;wsp:rsid wsp:val=&quot;7D495B3F&quot;/&gt;&lt;wsp:rsid wsp:val=&quot;7D4B30A7&quot;/&gt;&lt;wsp:rsid wsp:val=&quot;7D4F4836&quot;/&gt;&lt;wsp:rsid wsp:val=&quot;7D4F5006&quot;/&gt;&lt;wsp:rsid wsp:val=&quot;7D5F4D8D&quot;/&gt;&lt;wsp:rsid wsp:val=&quot;7D610E76&quot;/&gt;&lt;wsp:rsid wsp:val=&quot;7D6327D5&quot;/&gt;&lt;wsp:rsid wsp:val=&quot;7D64010D&quot;/&gt;&lt;wsp:rsid wsp:val=&quot;7D6A17D4&quot;/&gt;&lt;wsp:rsid wsp:val=&quot;7D6A2490&quot;/&gt;&lt;wsp:rsid wsp:val=&quot;7D702AF9&quot;/&gt;&lt;wsp:rsid wsp:val=&quot;7D730C70&quot;/&gt;&lt;wsp:rsid wsp:val=&quot;7D771B06&quot;/&gt;&lt;wsp:rsid wsp:val=&quot;7D7F47BF&quot;/&gt;&lt;wsp:rsid wsp:val=&quot;7D8022AD&quot;/&gt;&lt;wsp:rsid wsp:val=&quot;7D8301D1&quot;/&gt;&lt;wsp:rsid wsp:val=&quot;7D85398E&quot;/&gt;&lt;wsp:rsid wsp:val=&quot;7D854920&quot;/&gt;&lt;wsp:rsid wsp:val=&quot;7D890218&quot;/&gt;&lt;wsp:rsid wsp:val=&quot;7D8908CF&quot;/&gt;&lt;wsp:rsid wsp:val=&quot;7D8A46F2&quot;/&gt;&lt;wsp:rsid wsp:val=&quot;7D8C5328&quot;/&gt;&lt;wsp:rsid wsp:val=&quot;7D8E2065&quot;/&gt;&lt;wsp:rsid wsp:val=&quot;7D9458C3&quot;/&gt;&lt;wsp:rsid wsp:val=&quot;7D9D0611&quot;/&gt;&lt;wsp:rsid wsp:val=&quot;7DA02550&quot;/&gt;&lt;wsp:rsid wsp:val=&quot;7DA75E1A&quot;/&gt;&lt;wsp:rsid wsp:val=&quot;7DA907C7&quot;/&gt;&lt;wsp:rsid wsp:val=&quot;7DAA1EDF&quot;/&gt;&lt;wsp:rsid wsp:val=&quot;7DAA694F&quot;/&gt;&lt;wsp:rsid wsp:val=&quot;7DAB4198&quot;/&gt;&lt;wsp:rsid wsp:val=&quot;7DAB6533&quot;/&gt;&lt;wsp:rsid wsp:val=&quot;7DAC243A&quot;/&gt;&lt;wsp:rsid wsp:val=&quot;7DAE7857&quot;/&gt;&lt;wsp:rsid wsp:val=&quot;7DB35546&quot;/&gt;&lt;wsp:rsid wsp:val=&quot;7DBA3FC6&quot;/&gt;&lt;wsp:rsid wsp:val=&quot;7DC229AB&quot;/&gt;&lt;wsp:rsid wsp:val=&quot;7DC37311&quot;/&gt;&lt;wsp:rsid wsp:val=&quot;7DC711A8&quot;/&gt;&lt;wsp:rsid wsp:val=&quot;7DC902EC&quot;/&gt;&lt;wsp:rsid wsp:val=&quot;7DC948D8&quot;/&gt;&lt;wsp:rsid wsp:val=&quot;7DCA521F&quot;/&gt;&lt;wsp:rsid wsp:val=&quot;7DCE036B&quot;/&gt;&lt;wsp:rsid wsp:val=&quot;7DCE29B9&quot;/&gt;&lt;wsp:rsid wsp:val=&quot;7DCE7662&quot;/&gt;&lt;wsp:rsid wsp:val=&quot;7DD929C7&quot;/&gt;&lt;wsp:rsid wsp:val=&quot;7DDA037A&quot;/&gt;&lt;wsp:rsid wsp:val=&quot;7DDA7CFC&quot;/&gt;&lt;wsp:rsid wsp:val=&quot;7DDB1FCC&quot;/&gt;&lt;wsp:rsid wsp:val=&quot;7DDB21A8&quot;/&gt;&lt;wsp:rsid wsp:val=&quot;7DDB2969&quot;/&gt;&lt;wsp:rsid wsp:val=&quot;7DDC6703&quot;/&gt;&lt;wsp:rsid wsp:val=&quot;7DDD1679&quot;/&gt;&lt;wsp:rsid wsp:val=&quot;7DDE544C&quot;/&gt;&lt;wsp:rsid wsp:val=&quot;7DDE730A&quot;/&gt;&lt;wsp:rsid wsp:val=&quot;7DDF0D72&quot;/&gt;&lt;wsp:rsid wsp:val=&quot;7DDF3558&quot;/&gt;&lt;wsp:rsid wsp:val=&quot;7DE0692E&quot;/&gt;&lt;wsp:rsid wsp:val=&quot;7DE07E58&quot;/&gt;&lt;wsp:rsid wsp:val=&quot;7DE1341C&quot;/&gt;&lt;wsp:rsid wsp:val=&quot;7DE14DD7&quot;/&gt;&lt;wsp:rsid wsp:val=&quot;7DE15BB4&quot;/&gt;&lt;wsp:rsid wsp:val=&quot;7DE33FD8&quot;/&gt;&lt;wsp:rsid wsp:val=&quot;7DE4441F&quot;/&gt;&lt;wsp:rsid wsp:val=&quot;7DE7655B&quot;/&gt;&lt;wsp:rsid wsp:val=&quot;7DEB11F6&quot;/&gt;&lt;wsp:rsid wsp:val=&quot;7DEB1B66&quot;/&gt;&lt;wsp:rsid wsp:val=&quot;7DED21C6&quot;/&gt;&lt;wsp:rsid wsp:val=&quot;7DF80CB6&quot;/&gt;&lt;wsp:rsid wsp:val=&quot;7DF87FD8&quot;/&gt;&lt;wsp:rsid wsp:val=&quot;7DFC1AF4&quot;/&gt;&lt;wsp:rsid wsp:val=&quot;7DFE21AA&quot;/&gt;&lt;wsp:rsid wsp:val=&quot;7DFF0EAD&quot;/&gt;&lt;wsp:rsid wsp:val=&quot;7DFF5482&quot;/&gt;&lt;wsp:rsid wsp:val=&quot;7E0024DC&quot;/&gt;&lt;wsp:rsid wsp:val=&quot;7E014DAE&quot;/&gt;&lt;wsp:rsid wsp:val=&quot;7E021A43&quot;/&gt;&lt;wsp:rsid wsp:val=&quot;7E0407D2&quot;/&gt;&lt;wsp:rsid wsp:val=&quot;7E076C40&quot;/&gt;&lt;wsp:rsid wsp:val=&quot;7E093F95&quot;/&gt;&lt;wsp:rsid wsp:val=&quot;7E1223F0&quot;/&gt;&lt;wsp:rsid wsp:val=&quot;7E126EE5&quot;/&gt;&lt;wsp:rsid wsp:val=&quot;7E191890&quot;/&gt;&lt;wsp:rsid wsp:val=&quot;7E1B3EE0&quot;/&gt;&lt;wsp:rsid wsp:val=&quot;7E1B43A3&quot;/&gt;&lt;wsp:rsid wsp:val=&quot;7E1C68D7&quot;/&gt;&lt;wsp:rsid wsp:val=&quot;7E21452E&quot;/&gt;&lt;wsp:rsid wsp:val=&quot;7E216048&quot;/&gt;&lt;wsp:rsid wsp:val=&quot;7E262CA0&quot;/&gt;&lt;wsp:rsid wsp:val=&quot;7E294A62&quot;/&gt;&lt;wsp:rsid wsp:val=&quot;7E2973E3&quot;/&gt;&lt;wsp:rsid wsp:val=&quot;7E2C5D85&quot;/&gt;&lt;wsp:rsid wsp:val=&quot;7E2D231E&quot;/&gt;&lt;wsp:rsid wsp:val=&quot;7E2D245C&quot;/&gt;&lt;wsp:rsid wsp:val=&quot;7E2D68CB&quot;/&gt;&lt;wsp:rsid wsp:val=&quot;7E3010CE&quot;/&gt;&lt;wsp:rsid wsp:val=&quot;7E3200DC&quot;/&gt;&lt;wsp:rsid wsp:val=&quot;7E3561C2&quot;/&gt;&lt;wsp:rsid wsp:val=&quot;7E367BE0&quot;/&gt;&lt;wsp:rsid wsp:val=&quot;7E39246B&quot;/&gt;&lt;wsp:rsid wsp:val=&quot;7E3A71C6&quot;/&gt;&lt;wsp:rsid wsp:val=&quot;7E487D41&quot;/&gt;&lt;wsp:rsid wsp:val=&quot;7E49271E&quot;/&gt;&lt;wsp:rsid wsp:val=&quot;7E5034FB&quot;/&gt;&lt;wsp:rsid wsp:val=&quot;7E5851A6&quot;/&gt;&lt;wsp:rsid wsp:val=&quot;7E586E9B&quot;/&gt;&lt;wsp:rsid wsp:val=&quot;7E5B3A21&quot;/&gt;&lt;wsp:rsid wsp:val=&quot;7E61214F&quot;/&gt;&lt;wsp:rsid wsp:val=&quot;7E653E04&quot;/&gt;&lt;wsp:rsid wsp:val=&quot;7E666C08&quot;/&gt;&lt;wsp:rsid wsp:val=&quot;7E6A14D4&quot;/&gt;&lt;wsp:rsid wsp:val=&quot;7E6A60F5&quot;/&gt;&lt;wsp:rsid wsp:val=&quot;7E6B5FE5&quot;/&gt;&lt;wsp:rsid wsp:val=&quot;7E6E45C7&quot;/&gt;&lt;wsp:rsid wsp:val=&quot;7E6F07A6&quot;/&gt;&lt;wsp:rsid wsp:val=&quot;7E710048&quot;/&gt;&lt;wsp:rsid wsp:val=&quot;7E726296&quot;/&gt;&lt;wsp:rsid wsp:val=&quot;7E7464AB&quot;/&gt;&lt;wsp:rsid wsp:val=&quot;7E762E8A&quot;/&gt;&lt;wsp:rsid wsp:val=&quot;7E7A2025&quot;/&gt;&lt;wsp:rsid wsp:val=&quot;7E7D11BD&quot;/&gt;&lt;wsp:rsid wsp:val=&quot;7E7D3D64&quot;/&gt;&lt;wsp:rsid wsp:val=&quot;7E7E65BE&quot;/&gt;&lt;wsp:rsid wsp:val=&quot;7E7F4264&quot;/&gt;&lt;wsp:rsid wsp:val=&quot;7E81750B&quot;/&gt;&lt;wsp:rsid wsp:val=&quot;7E847294&quot;/&gt;&lt;wsp:rsid wsp:val=&quot;7E882FF4&quot;/&gt;&lt;wsp:rsid wsp:val=&quot;7E8A05C5&quot;/&gt;&lt;wsp:rsid wsp:val=&quot;7E8B51C1&quot;/&gt;&lt;wsp:rsid wsp:val=&quot;7E8C354D&quot;/&gt;&lt;wsp:rsid wsp:val=&quot;7E8C3CC4&quot;/&gt;&lt;wsp:rsid wsp:val=&quot;7E8C6304&quot;/&gt;&lt;wsp:rsid wsp:val=&quot;7E8E759D&quot;/&gt;&lt;wsp:rsid wsp:val=&quot;7E947DC4&quot;/&gt;&lt;wsp:rsid wsp:val=&quot;7E951BB7&quot;/&gt;&lt;wsp:rsid wsp:val=&quot;7E9A0D24&quot;/&gt;&lt;wsp:rsid wsp:val=&quot;7E9A3467&quot;/&gt;&lt;wsp:rsid wsp:val=&quot;7EA1370A&quot;/&gt;&lt;wsp:rsid wsp:val=&quot;7EA44FEC&quot;/&gt;&lt;wsp:rsid wsp:val=&quot;7EA6494F&quot;/&gt;&lt;wsp:rsid wsp:val=&quot;7EAB4A8D&quot;/&gt;&lt;wsp:rsid wsp:val=&quot;7EAB59AD&quot;/&gt;&lt;wsp:rsid wsp:val=&quot;7EAB7ECF&quot;/&gt;&lt;wsp:rsid wsp:val=&quot;7EAC4A9B&quot;/&gt;&lt;wsp:rsid wsp:val=&quot;7EB03924&quot;/&gt;&lt;wsp:rsid wsp:val=&quot;7EB94DD6&quot;/&gt;&lt;wsp:rsid wsp:val=&quot;7EB9542F&quot;/&gt;&lt;wsp:rsid wsp:val=&quot;7EBD395E&quot;/&gt;&lt;wsp:rsid wsp:val=&quot;7EBE54B1&quot;/&gt;&lt;wsp:rsid wsp:val=&quot;7EBE689D&quot;/&gt;&lt;wsp:rsid wsp:val=&quot;7EBF4A95&quot;/&gt;&lt;wsp:rsid wsp:val=&quot;7EC6127B&quot;/&gt;&lt;wsp:rsid wsp:val=&quot;7EC76AD6&quot;/&gt;&lt;wsp:rsid wsp:val=&quot;7EC85348&quot;/&gt;&lt;wsp:rsid wsp:val=&quot;7EC90C62&quot;/&gt;&lt;wsp:rsid wsp:val=&quot;7EC92AB5&quot;/&gt;&lt;wsp:rsid wsp:val=&quot;7EC95615&quot;/&gt;&lt;wsp:rsid wsp:val=&quot;7ECB5B88&quot;/&gt;&lt;wsp:rsid wsp:val=&quot;7ECC4A48&quot;/&gt;&lt;wsp:rsid wsp:val=&quot;7ECF04A5&quot;/&gt;&lt;wsp:rsid wsp:val=&quot;7ED82621&quot;/&gt;&lt;wsp:rsid wsp:val=&quot;7ED90D30&quot;/&gt;&lt;wsp:rsid wsp:val=&quot;7EDA0C10&quot;/&gt;&lt;wsp:rsid wsp:val=&quot;7EDA2079&quot;/&gt;&lt;wsp:rsid wsp:val=&quot;7EDB3D70&quot;/&gt;&lt;wsp:rsid wsp:val=&quot;7EDB6300&quot;/&gt;&lt;wsp:rsid wsp:val=&quot;7EDE36EA&quot;/&gt;&lt;wsp:rsid wsp:val=&quot;7EE0131D&quot;/&gt;&lt;wsp:rsid wsp:val=&quot;7EE337E5&quot;/&gt;&lt;wsp:rsid wsp:val=&quot;7EE57F90&quot;/&gt;&lt;wsp:rsid wsp:val=&quot;7EE67DBD&quot;/&gt;&lt;wsp:rsid wsp:val=&quot;7EE836E8&quot;/&gt;&lt;wsp:rsid wsp:val=&quot;7EE87710&quot;/&gt;&lt;wsp:rsid wsp:val=&quot;7EE923C5&quot;/&gt;&lt;wsp:rsid wsp:val=&quot;7EF31662&quot;/&gt;&lt;wsp:rsid wsp:val=&quot;7EF53CAA&quot;/&gt;&lt;wsp:rsid wsp:val=&quot;7EF61187&quot;/&gt;&lt;wsp:rsid wsp:val=&quot;7EF8119B&quot;/&gt;&lt;wsp:rsid wsp:val=&quot;7EF877DF&quot;/&gt;&lt;wsp:rsid wsp:val=&quot;7EFB6539&quot;/&gt;&lt;wsp:rsid wsp:val=&quot;7EFB67DB&quot;/&gt;&lt;wsp:rsid wsp:val=&quot;7F076270&quot;/&gt;&lt;wsp:rsid wsp:val=&quot;7F0D358F&quot;/&gt;&lt;wsp:rsid wsp:val=&quot;7F0E2214&quot;/&gt;&lt;wsp:rsid wsp:val=&quot;7F0F7630&quot;/&gt;&lt;wsp:rsid wsp:val=&quot;7F1068A9&quot;/&gt;&lt;wsp:rsid wsp:val=&quot;7F1128D6&quot;/&gt;&lt;wsp:rsid wsp:val=&quot;7F114B1B&quot;/&gt;&lt;wsp:rsid wsp:val=&quot;7F1150B6&quot;/&gt;&lt;wsp:rsid wsp:val=&quot;7F1858F2&quot;/&gt;&lt;wsp:rsid wsp:val=&quot;7F1E39C4&quot;/&gt;&lt;wsp:rsid wsp:val=&quot;7F22703B&quot;/&gt;&lt;wsp:rsid wsp:val=&quot;7F231D23&quot;/&gt;&lt;wsp:rsid wsp:val=&quot;7F247A35&quot;/&gt;&lt;wsp:rsid wsp:val=&quot;7F2A2519&quot;/&gt;&lt;wsp:rsid wsp:val=&quot;7F2B72D3&quot;/&gt;&lt;wsp:rsid wsp:val=&quot;7F2E0C6B&quot;/&gt;&lt;wsp:rsid wsp:val=&quot;7F2E5F26&quot;/&gt;&lt;wsp:rsid wsp:val=&quot;7F2F1D4E&quot;/&gt;&lt;wsp:rsid wsp:val=&quot;7F366D92&quot;/&gt;&lt;wsp:rsid wsp:val=&quot;7F3A26D7&quot;/&gt;&lt;wsp:rsid wsp:val=&quot;7F3E3CE0&quot;/&gt;&lt;wsp:rsid wsp:val=&quot;7F3E7880&quot;/&gt;&lt;wsp:rsid wsp:val=&quot;7F3F258B&quot;/&gt;&lt;wsp:rsid wsp:val=&quot;7F3F2783&quot;/&gt;&lt;wsp:rsid wsp:val=&quot;7F410B5F&quot;/&gt;&lt;wsp:rsid wsp:val=&quot;7F423A3A&quot;/&gt;&lt;wsp:rsid wsp:val=&quot;7F423AD0&quot;/&gt;&lt;wsp:rsid wsp:val=&quot;7F435C7C&quot;/&gt;&lt;wsp:rsid wsp:val=&quot;7F444EF9&quot;/&gt;&lt;wsp:rsid wsp:val=&quot;7F463ABE&quot;/&gt;&lt;wsp:rsid wsp:val=&quot;7F4912E5&quot;/&gt;&lt;wsp:rsid wsp:val=&quot;7F4F33AB&quot;/&gt;&lt;wsp:rsid wsp:val=&quot;7F502FAC&quot;/&gt;&lt;wsp:rsid wsp:val=&quot;7F50628B&quot;/&gt;&lt;wsp:rsid wsp:val=&quot;7F525187&quot;/&gt;&lt;wsp:rsid wsp:val=&quot;7F536C56&quot;/&gt;&lt;wsp:rsid wsp:val=&quot;7F556D7C&quot;/&gt;&lt;wsp:rsid wsp:val=&quot;7F5A7B63&quot;/&gt;&lt;wsp:rsid wsp:val=&quot;7F607B2F&quot;/&gt;&lt;wsp:rsid wsp:val=&quot;7F6123E5&quot;/&gt;&lt;wsp:rsid wsp:val=&quot;7F6206A8&quot;/&gt;&lt;wsp:rsid wsp:val=&quot;7F642BF0&quot;/&gt;&lt;wsp:rsid wsp:val=&quot;7F667589&quot;/&gt;&lt;wsp:rsid wsp:val=&quot;7F693582&quot;/&gt;&lt;wsp:rsid wsp:val=&quot;7F6E6854&quot;/&gt;&lt;wsp:rsid wsp:val=&quot;7F6F3FF9&quot;/&gt;&lt;wsp:rsid wsp:val=&quot;7F744761&quot;/&gt;&lt;wsp:rsid wsp:val=&quot;7F772267&quot;/&gt;&lt;wsp:rsid wsp:val=&quot;7F781B41&quot;/&gt;&lt;wsp:rsid wsp:val=&quot;7F787A54&quot;/&gt;&lt;wsp:rsid wsp:val=&quot;7F790AD4&quot;/&gt;&lt;wsp:rsid wsp:val=&quot;7F8162C8&quot;/&gt;&lt;wsp:rsid wsp:val=&quot;7F822B17&quot;/&gt;&lt;wsp:rsid wsp:val=&quot;7F827D3B&quot;/&gt;&lt;wsp:rsid wsp:val=&quot;7F83753B&quot;/&gt;&lt;wsp:rsid wsp:val=&quot;7F845D0B&quot;/&gt;&lt;wsp:rsid wsp:val=&quot;7F8523FD&quot;/&gt;&lt;wsp:rsid wsp:val=&quot;7F8A261A&quot;/&gt;&lt;wsp:rsid wsp:val=&quot;7F8A65A8&quot;/&gt;&lt;wsp:rsid wsp:val=&quot;7F8F7B16&quot;/&gt;&lt;wsp:rsid wsp:val=&quot;7F900E04&quot;/&gt;&lt;wsp:rsid wsp:val=&quot;7FA147AA&quot;/&gt;&lt;wsp:rsid wsp:val=&quot;7FA360D1&quot;/&gt;&lt;wsp:rsid wsp:val=&quot;7FA70E74&quot;/&gt;&lt;wsp:rsid wsp:val=&quot;7FA92E4C&quot;/&gt;&lt;wsp:rsid wsp:val=&quot;7FAC1F41&quot;/&gt;&lt;wsp:rsid wsp:val=&quot;7FB41223&quot;/&gt;&lt;wsp:rsid wsp:val=&quot;7FB45753&quot;/&gt;&lt;wsp:rsid wsp:val=&quot;7FBB7C37&quot;/&gt;&lt;wsp:rsid wsp:val=&quot;7FBE08CB&quot;/&gt;&lt;wsp:rsid wsp:val=&quot;7FBF7ED3&quot;/&gt;&lt;wsp:rsid wsp:val=&quot;7FC00E78&quot;/&gt;&lt;wsp:rsid wsp:val=&quot;7FC11802&quot;/&gt;&lt;wsp:rsid wsp:val=&quot;7FC20D9B&quot;/&gt;&lt;wsp:rsid wsp:val=&quot;7FC40627&quot;/&gt;&lt;wsp:rsid wsp:val=&quot;7FC630AC&quot;/&gt;&lt;wsp:rsid wsp:val=&quot;7FC66FF1&quot;/&gt;&lt;wsp:rsid wsp:val=&quot;7FC81302&quot;/&gt;&lt;wsp:rsid wsp:val=&quot;7FCA35A3&quot;/&gt;&lt;wsp:rsid wsp:val=&quot;7FCD652A&quot;/&gt;&lt;wsp:rsid wsp:val=&quot;7FCE2BCA&quot;/&gt;&lt;wsp:rsid wsp:val=&quot;7FD11927&quot;/&gt;&lt;wsp:rsid wsp:val=&quot;7FD40769&quot;/&gt;&lt;wsp:rsid wsp:val=&quot;7FD410FA&quot;/&gt;&lt;wsp:rsid wsp:val=&quot;7FD878BA&quot;/&gt;&lt;wsp:rsid wsp:val=&quot;7FDE3C81&quot;/&gt;&lt;wsp:rsid wsp:val=&quot;7FE27C51&quot;/&gt;&lt;wsp:rsid wsp:val=&quot;7FE53841&quot;/&gt;&lt;wsp:rsid wsp:val=&quot;7FE80AFB&quot;/&gt;&lt;wsp:rsid wsp:val=&quot;7FE92D98&quot;/&gt;&lt;wsp:rsid wsp:val=&quot;7FE9323B&quot;/&gt;&lt;wsp:rsid wsp:val=&quot;7FEB2A59&quot;/&gt;&lt;wsp:rsid wsp:val=&quot;7FEB7FC7&quot;/&gt;&lt;wsp:rsid wsp:val=&quot;7FEC3B14&quot;/&gt;&lt;wsp:rsid wsp:val=&quot;7FF600FA&quot;/&gt;&lt;wsp:rsid wsp:val=&quot;7FF62DE4&quot;/&gt;&lt;wsp:rsid wsp:val=&quot;7FFA1B5C&quot;/&gt;&lt;wsp:rsid wsp:val=&quot;7FFB58C9&quot;/&gt;&lt;wsp:rsid wsp:val=&quot;7FFC057C&quot;/&gt;&lt;/wsp:rsids&gt;&lt;/w:docPr&gt;&lt;w:body&gt;&lt;wx:sect&gt;&lt;w:p wsp:rsidR=&quot;00000000&quot; wsp:rsidRDefault=&quot;00603D51&quot; wsp:rsidP=&quot;00603D51&quot;&gt;&lt;m:oMathPara&gt;&lt;m:oMath&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C&lt;/m:t&gt;&lt;/m:r&gt;&lt;/m:e&gt;&lt;m:sub&gt;&lt;m:r&gt;&lt;w:rPr&gt;&lt;w:rFonts w:ascii=&quot;Cambria Math&quot; w:h-ansi=&quot;Cambria Math&quot;/&gt;&lt;wx:font wx:val=&quot;Cambria Math&quot;/&gt;&lt;w:i/&gt;&lt;w:sz w:val=&quot;24&quot;/&gt;&lt;/w:rPr&gt;&lt;m:t&gt;0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5" o:title="" chromakey="white"/>
          </v:shape>
        </w:pict>
      </w:r>
      <w:r w:rsidR="00C479EE" w:rsidRPr="00BA0904">
        <w:rPr>
          <w:sz w:val="24"/>
        </w:rPr>
        <w:instrText xml:space="preserve">  \* MERGEFORMAT </w:instrText>
      </w:r>
      <w:r w:rsidRPr="00BA0904">
        <w:rPr>
          <w:sz w:val="24"/>
        </w:rPr>
        <w:fldChar w:fldCharType="separate"/>
      </w:r>
      <w:r w:rsidR="00BA0904" w:rsidRPr="00BA0904">
        <w:rPr>
          <w:position w:val="-6"/>
        </w:rPr>
        <w:pict>
          <v:shape id="_x0000_i1033" type="#_x0000_t75" style="width:15.05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stylePaneFormatFilter w:val=&quot;3F01&quot;/&gt;&lt;w:defaultTabStop w:val=&quot;420&quot;/&gt;&lt;w:drawingGridHorizontalSpacing w:val=&quot;0&quot;/&gt;&lt;w:drawingGridVerticalSpacing w:val=&quot;156&quot;/&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snapToGridInCell/&gt;&lt;w:dontGrowAutofit/&gt;&lt;w:useFELayout/&gt;&lt;/w:compat&gt;&lt;wsp:rsids&gt;&lt;wsp:rsidRoot wsp:val=&quot;00172A27&quot;/&gt;&lt;wsp:rsid wsp:val=&quot;00000B84&quot;/&gt;&lt;wsp:rsid wsp:val=&quot;000018B7&quot;/&gt;&lt;wsp:rsid wsp:val=&quot;00002AE1&quot;/&gt;&lt;wsp:rsid wsp:val=&quot;00007B89&quot;/&gt;&lt;wsp:rsid wsp:val=&quot;000173B8&quot;/&gt;&lt;wsp:rsid wsp:val=&quot;000240C8&quot;/&gt;&lt;wsp:rsid wsp:val=&quot;00027A44&quot;/&gt;&lt;wsp:rsid wsp:val=&quot;00044E6F&quot;/&gt;&lt;wsp:rsid wsp:val=&quot;00054165&quot;/&gt;&lt;wsp:rsid wsp:val=&quot;000559D1&quot;/&gt;&lt;wsp:rsid wsp:val=&quot;0005700F&quot;/&gt;&lt;wsp:rsid wsp:val=&quot;0006707D&quot;/&gt;&lt;wsp:rsid wsp:val=&quot;00072506&quot;/&gt;&lt;wsp:rsid wsp:val=&quot;000728EF&quot;/&gt;&lt;wsp:rsid wsp:val=&quot;00073864&quot;/&gt;&lt;wsp:rsid wsp:val=&quot;00074BD7&quot;/&gt;&lt;wsp:rsid wsp:val=&quot;00080505&quot;/&gt;&lt;wsp:rsid wsp:val=&quot;0008091A&quot;/&gt;&lt;wsp:rsid wsp:val=&quot;000863EF&quot;/&gt;&lt;wsp:rsid wsp:val=&quot;00092F61&quot;/&gt;&lt;wsp:rsid wsp:val=&quot;000945AC&quot;/&gt;&lt;wsp:rsid wsp:val=&quot;000A03ED&quot;/&gt;&lt;wsp:rsid wsp:val=&quot;000A4A95&quot;/&gt;&lt;wsp:rsid wsp:val=&quot;000B21EF&quot;/&gt;&lt;wsp:rsid wsp:val=&quot;000B4BDC&quot;/&gt;&lt;wsp:rsid wsp:val=&quot;000C0D46&quot;/&gt;&lt;wsp:rsid wsp:val=&quot;000C48F0&quot;/&gt;&lt;wsp:rsid wsp:val=&quot;000D7268&quot;/&gt;&lt;wsp:rsid wsp:val=&quot;000E040B&quot;/&gt;&lt;wsp:rsid wsp:val=&quot;000F3DB3&quot;/&gt;&lt;wsp:rsid wsp:val=&quot;001035FA&quot;/&gt;&lt;wsp:rsid wsp:val=&quot;00113029&quot;/&gt;&lt;wsp:rsid wsp:val=&quot;00120C61&quot;/&gt;&lt;wsp:rsid wsp:val=&quot;00126615&quot;/&gt;&lt;wsp:rsid wsp:val=&quot;00137E6C&quot;/&gt;&lt;wsp:rsid wsp:val=&quot;00145CA4&quot;/&gt;&lt;wsp:rsid wsp:val=&quot;00152315&quot;/&gt;&lt;wsp:rsid wsp:val=&quot;00154C64&quot;/&gt;&lt;wsp:rsid wsp:val=&quot;00184E8E&quot;/&gt;&lt;wsp:rsid wsp:val=&quot;00190C26&quot;/&gt;&lt;wsp:rsid wsp:val=&quot;00192310&quot;/&gt;&lt;wsp:rsid wsp:val=&quot;00192BA7&quot;/&gt;&lt;wsp:rsid wsp:val=&quot;001B2E0B&quot;/&gt;&lt;wsp:rsid wsp:val=&quot;001B3A52&quot;/&gt;&lt;wsp:rsid wsp:val=&quot;001B5A7F&quot;/&gt;&lt;wsp:rsid wsp:val=&quot;001C652D&quot;/&gt;&lt;wsp:rsid wsp:val=&quot;001E010A&quot;/&gt;&lt;wsp:rsid wsp:val=&quot;001F667E&quot;/&gt;&lt;wsp:rsid wsp:val=&quot;00200321&quot;/&gt;&lt;wsp:rsid wsp:val=&quot;002111F0&quot;/&gt;&lt;wsp:rsid wsp:val=&quot;00212022&quot;/&gt;&lt;wsp:rsid wsp:val=&quot;0022256D&quot;/&gt;&lt;wsp:rsid wsp:val=&quot;00226C7B&quot;/&gt;&lt;wsp:rsid wsp:val=&quot;00230367&quot;/&gt;&lt;wsp:rsid wsp:val=&quot;00230487&quot;/&gt;&lt;wsp:rsid wsp:val=&quot;00231470&quot;/&gt;&lt;wsp:rsid wsp:val=&quot;0024375A&quot;/&gt;&lt;wsp:rsid wsp:val=&quot;002440B8&quot;/&gt;&lt;wsp:rsid wsp:val=&quot;0024709F&quot;/&gt;&lt;wsp:rsid wsp:val=&quot;0025415B&quot;/&gt;&lt;wsp:rsid wsp:val=&quot;00255D81&quot;/&gt;&lt;wsp:rsid wsp:val=&quot;00257B22&quot;/&gt;&lt;wsp:rsid wsp:val=&quot;00273594&quot;/&gt;&lt;wsp:rsid wsp:val=&quot;00285544&quot;/&gt;&lt;wsp:rsid wsp:val=&quot;00287333&quot;/&gt;&lt;wsp:rsid wsp:val=&quot;0028778B&quot;/&gt;&lt;wsp:rsid wsp:val=&quot;00290400&quot;/&gt;&lt;wsp:rsid wsp:val=&quot;00292247&quot;/&gt;&lt;wsp:rsid wsp:val=&quot;0029329E&quot;/&gt;&lt;wsp:rsid wsp:val=&quot;002932C9&quot;/&gt;&lt;wsp:rsid wsp:val=&quot;00295F6C&quot;/&gt;&lt;wsp:rsid wsp:val=&quot;002A47F6&quot;/&gt;&lt;wsp:rsid wsp:val=&quot;002A5E48&quot;/&gt;&lt;wsp:rsid wsp:val=&quot;002B24B2&quot;/&gt;&lt;wsp:rsid wsp:val=&quot;002B616E&quot;/&gt;&lt;wsp:rsid wsp:val=&quot;002C3F51&quot;/&gt;&lt;wsp:rsid wsp:val=&quot;002C53CC&quot;/&gt;&lt;wsp:rsid wsp:val=&quot;002C5460&quot;/&gt;&lt;wsp:rsid wsp:val=&quot;002C58CA&quot;/&gt;&lt;wsp:rsid wsp:val=&quot;002C60FA&quot;/&gt;&lt;wsp:rsid wsp:val=&quot;002C68C6&quot;/&gt;&lt;wsp:rsid wsp:val=&quot;002D4474&quot;/&gt;&lt;wsp:rsid wsp:val=&quot;002D5AB8&quot;/&gt;&lt;wsp:rsid wsp:val=&quot;002E26EB&quot;/&gt;&lt;wsp:rsid wsp:val=&quot;002E72C8&quot;/&gt;&lt;wsp:rsid wsp:val=&quot;002E76A4&quot;/&gt;&lt;wsp:rsid wsp:val=&quot;003021D7&quot;/&gt;&lt;wsp:rsid wsp:val=&quot;00302299&quot;/&gt;&lt;wsp:rsid wsp:val=&quot;003072AF&quot;/&gt;&lt;wsp:rsid wsp:val=&quot;0031059E&quot;/&gt;&lt;wsp:rsid wsp:val=&quot;0031514A&quot;/&gt;&lt;wsp:rsid wsp:val=&quot;00320BE3&quot;/&gt;&lt;wsp:rsid wsp:val=&quot;00323F47&quot;/&gt;&lt;wsp:rsid wsp:val=&quot;00325425&quot;/&gt;&lt;wsp:rsid wsp:val=&quot;00335F4B&quot;/&gt;&lt;wsp:rsid wsp:val=&quot;0034452B&quot;/&gt;&lt;wsp:rsid wsp:val=&quot;00353FF2&quot;/&gt;&lt;wsp:rsid wsp:val=&quot;00354C12&quot;/&gt;&lt;wsp:rsid wsp:val=&quot;00360168&quot;/&gt;&lt;wsp:rsid wsp:val=&quot;003636BA&quot;/&gt;&lt;wsp:rsid wsp:val=&quot;00364736&quot;/&gt;&lt;wsp:rsid wsp:val=&quot;003770A4&quot;/&gt;&lt;wsp:rsid wsp:val=&quot;003776A6&quot;/&gt;&lt;wsp:rsid wsp:val=&quot;00382261&quot;/&gt;&lt;wsp:rsid wsp:val=&quot;00383198&quot;/&gt;&lt;wsp:rsid wsp:val=&quot;00392CA5&quot;/&gt;&lt;wsp:rsid wsp:val=&quot;003C1EF7&quot;/&gt;&lt;wsp:rsid wsp:val=&quot;003C6AB9&quot;/&gt;&lt;wsp:rsid wsp:val=&quot;003C70E2&quot;/&gt;&lt;wsp:rsid wsp:val=&quot;003D13D5&quot;/&gt;&lt;wsp:rsid wsp:val=&quot;003D7CDF&quot;/&gt;&lt;wsp:rsid wsp:val=&quot;003E4CCA&quot;/&gt;&lt;wsp:rsid wsp:val=&quot;003F0DFE&quot;/&gt;&lt;wsp:rsid wsp:val=&quot;003F2044&quot;/&gt;&lt;wsp:rsid wsp:val=&quot;003F556D&quot;/&gt;&lt;wsp:rsid wsp:val=&quot;004173FC&quot;/&gt;&lt;wsp:rsid wsp:val=&quot;0042100F&quot;/&gt;&lt;wsp:rsid wsp:val=&quot;0043140A&quot;/&gt;&lt;wsp:rsid wsp:val=&quot;004360A2&quot;/&gt;&lt;wsp:rsid wsp:val=&quot;00441E4F&quot;/&gt;&lt;wsp:rsid wsp:val=&quot;00442870&quot;/&gt;&lt;wsp:rsid wsp:val=&quot;00450CC4&quot;/&gt;&lt;wsp:rsid wsp:val=&quot;00457D3B&quot;/&gt;&lt;wsp:rsid wsp:val=&quot;00461A2A&quot;/&gt;&lt;wsp:rsid wsp:val=&quot;004747CE&quot;/&gt;&lt;wsp:rsid wsp:val=&quot;0047640B&quot;/&gt;&lt;wsp:rsid wsp:val=&quot;004808BE&quot;/&gt;&lt;wsp:rsid wsp:val=&quot;00485C97&quot;/&gt;&lt;wsp:rsid wsp:val=&quot;00494398&quot;/&gt;&lt;wsp:rsid wsp:val=&quot;00494AC6&quot;/&gt;&lt;wsp:rsid wsp:val=&quot;00496EE8&quot;/&gt;&lt;wsp:rsid wsp:val=&quot;004A0392&quot;/&gt;&lt;wsp:rsid wsp:val=&quot;004A2AC7&quot;/&gt;&lt;wsp:rsid wsp:val=&quot;004A3B36&quot;/&gt;&lt;wsp:rsid wsp:val=&quot;004A4A6D&quot;/&gt;&lt;wsp:rsid wsp:val=&quot;004B0602&quot;/&gt;&lt;wsp:rsid wsp:val=&quot;004B65C4&quot;/&gt;&lt;wsp:rsid wsp:val=&quot;004C469E&quot;/&gt;&lt;wsp:rsid wsp:val=&quot;004C6983&quot;/&gt;&lt;wsp:rsid wsp:val=&quot;004D6C84&quot;/&gt;&lt;wsp:rsid wsp:val=&quot;004E3595&quot;/&gt;&lt;wsp:rsid wsp:val=&quot;004E56FC&quot;/&gt;&lt;wsp:rsid wsp:val=&quot;004F0F63&quot;/&gt;&lt;wsp:rsid wsp:val=&quot;004F3384&quot;/&gt;&lt;wsp:rsid wsp:val=&quot;00500BC8&quot;/&gt;&lt;wsp:rsid wsp:val=&quot;0050343C&quot;/&gt;&lt;wsp:rsid wsp:val=&quot;00527E40&quot;/&gt;&lt;wsp:rsid wsp:val=&quot;00537D88&quot;/&gt;&lt;wsp:rsid wsp:val=&quot;00540351&quot;/&gt;&lt;wsp:rsid wsp:val=&quot;00543108&quot;/&gt;&lt;wsp:rsid wsp:val=&quot;00543A6D&quot;/&gt;&lt;wsp:rsid wsp:val=&quot;00544FC7&quot;/&gt;&lt;wsp:rsid wsp:val=&quot;00550F51&quot;/&gt;&lt;wsp:rsid wsp:val=&quot;00573033&quot;/&gt;&lt;wsp:rsid wsp:val=&quot;00583E0E&quot;/&gt;&lt;wsp:rsid wsp:val=&quot;005923B1&quot;/&gt;&lt;wsp:rsid wsp:val=&quot;00594D45&quot;/&gt;&lt;wsp:rsid wsp:val=&quot;005963A1&quot;/&gt;&lt;wsp:rsid wsp:val=&quot;005A28EF&quot;/&gt;&lt;wsp:rsid wsp:val=&quot;005A654F&quot;/&gt;&lt;wsp:rsid wsp:val=&quot;005A77C4&quot;/&gt;&lt;wsp:rsid wsp:val=&quot;005C1417&quot;/&gt;&lt;wsp:rsid wsp:val=&quot;005D1F0C&quot;/&gt;&lt;wsp:rsid wsp:val=&quot;005E343D&quot;/&gt;&lt;wsp:rsid wsp:val=&quot;005E3E39&quot;/&gt;&lt;wsp:rsid wsp:val=&quot;005E501B&quot;/&gt;&lt;wsp:rsid wsp:val=&quot;005F02EB&quot;/&gt;&lt;wsp:rsid wsp:val=&quot;005F0E1C&quot;/&gt;&lt;wsp:rsid wsp:val=&quot;005F4E7E&quot;/&gt;&lt;wsp:rsid wsp:val=&quot;005F5B7B&quot;/&gt;&lt;wsp:rsid wsp:val=&quot;005F7787&quot;/&gt;&lt;wsp:rsid wsp:val=&quot;00603D51&quot;/&gt;&lt;wsp:rsid wsp:val=&quot;006060EA&quot;/&gt;&lt;wsp:rsid wsp:val=&quot;00610675&quot;/&gt;&lt;wsp:rsid wsp:val=&quot;006166BA&quot;/&gt;&lt;wsp:rsid wsp:val=&quot;0061760F&quot;/&gt;&lt;wsp:rsid wsp:val=&quot;00622208&quot;/&gt;&lt;wsp:rsid wsp:val=&quot;0062241D&quot;/&gt;&lt;wsp:rsid wsp:val=&quot;00623ACB&quot;/&gt;&lt;wsp:rsid wsp:val=&quot;0063070E&quot;/&gt;&lt;wsp:rsid wsp:val=&quot;00634CD3&quot;/&gt;&lt;wsp:rsid wsp:val=&quot;00645E64&quot;/&gt;&lt;wsp:rsid wsp:val=&quot;00646487&quot;/&gt;&lt;wsp:rsid wsp:val=&quot;00663D1F&quot;/&gt;&lt;wsp:rsid wsp:val=&quot;006701F6&quot;/&gt;&lt;wsp:rsid wsp:val=&quot;00672A77&quot;/&gt;&lt;wsp:rsid wsp:val=&quot;00673476&quot;/&gt;&lt;wsp:rsid wsp:val=&quot;006772A4&quot;/&gt;&lt;wsp:rsid wsp:val=&quot;00680635&quot;/&gt;&lt;wsp:rsid wsp:val=&quot;00685B51&quot;/&gt;&lt;wsp:rsid wsp:val=&quot;0069075A&quot;/&gt;&lt;wsp:rsid wsp:val=&quot;00693BDE&quot;/&gt;&lt;wsp:rsid wsp:val=&quot;0069402A&quot;/&gt;&lt;wsp:rsid wsp:val=&quot;00696F0B&quot;/&gt;&lt;wsp:rsid wsp:val=&quot;006A7A6D&quot;/&gt;&lt;wsp:rsid wsp:val=&quot;006B0377&quot;/&gt;&lt;wsp:rsid wsp:val=&quot;006B3593&quot;/&gt;&lt;wsp:rsid wsp:val=&quot;006B5E71&quot;/&gt;&lt;wsp:rsid wsp:val=&quot;006B6C11&quot;/&gt;&lt;wsp:rsid wsp:val=&quot;006C01C2&quot;/&gt;&lt;wsp:rsid wsp:val=&quot;006C257E&quot;/&gt;&lt;wsp:rsid wsp:val=&quot;006C57D5&quot;/&gt;&lt;wsp:rsid wsp:val=&quot;006C5D71&quot;/&gt;&lt;wsp:rsid wsp:val=&quot;006C6FCA&quot;/&gt;&lt;wsp:rsid wsp:val=&quot;006D5CF4&quot;/&gt;&lt;wsp:rsid wsp:val=&quot;006E3453&quot;/&gt;&lt;wsp:rsid wsp:val=&quot;00705590&quot;/&gt;&lt;wsp:rsid wsp:val=&quot;00717566&quot;/&gt;&lt;wsp:rsid wsp:val=&quot;00720C4D&quot;/&gt;&lt;wsp:rsid wsp:val=&quot;00725660&quot;/&gt;&lt;wsp:rsid wsp:val=&quot;00725BF2&quot;/&gt;&lt;wsp:rsid wsp:val=&quot;007276AA&quot;/&gt;&lt;wsp:rsid wsp:val=&quot;007277C3&quot;/&gt;&lt;wsp:rsid wsp:val=&quot;00730499&quot;/&gt;&lt;wsp:rsid wsp:val=&quot;0073480D&quot;/&gt;&lt;wsp:rsid wsp:val=&quot;00743147&quot;/&gt;&lt;wsp:rsid wsp:val=&quot;0074514A&quot;/&gt;&lt;wsp:rsid wsp:val=&quot;007554F1&quot;/&gt;&lt;wsp:rsid wsp:val=&quot;00760757&quot;/&gt;&lt;wsp:rsid wsp:val=&quot;00767353&quot;/&gt;&lt;wsp:rsid wsp:val=&quot;00771705&quot;/&gt;&lt;wsp:rsid wsp:val=&quot;007720B1&quot;/&gt;&lt;wsp:rsid wsp:val=&quot;007837CD&quot;/&gt;&lt;wsp:rsid wsp:val=&quot;007A46B6&quot;/&gt;&lt;wsp:rsid wsp:val=&quot;007A6180&quot;/&gt;&lt;wsp:rsid wsp:val=&quot;007A6EB1&quot;/&gt;&lt;wsp:rsid wsp:val=&quot;007B053C&quot;/&gt;&lt;wsp:rsid wsp:val=&quot;007B7980&quot;/&gt;&lt;wsp:rsid wsp:val=&quot;007C0560&quot;/&gt;&lt;wsp:rsid wsp:val=&quot;007E2895&quot;/&gt;&lt;wsp:rsid wsp:val=&quot;007F1828&quot;/&gt;&lt;wsp:rsid wsp:val=&quot;00801CC4&quot;/&gt;&lt;wsp:rsid wsp:val=&quot;00802ECC&quot;/&gt;&lt;wsp:rsid wsp:val=&quot;0081033B&quot;/&gt;&lt;wsp:rsid wsp:val=&quot;00811C8B&quot;/&gt;&lt;wsp:rsid wsp:val=&quot;00813A03&quot;/&gt;&lt;wsp:rsid wsp:val=&quot;00813FBA&quot;/&gt;&lt;wsp:rsid wsp:val=&quot;00822ACA&quot;/&gt;&lt;wsp:rsid wsp:val=&quot;00823A96&quot;/&gt;&lt;wsp:rsid wsp:val=&quot;00831532&quot;/&gt;&lt;wsp:rsid wsp:val=&quot;00834FBB&quot;/&gt;&lt;wsp:rsid wsp:val=&quot;00857D53&quot;/&gt;&lt;wsp:rsid wsp:val=&quot;008620C3&quot;/&gt;&lt;wsp:rsid wsp:val=&quot;00862249&quot;/&gt;&lt;wsp:rsid wsp:val=&quot;008643A4&quot;/&gt;&lt;wsp:rsid wsp:val=&quot;00870872&quot;/&gt;&lt;wsp:rsid wsp:val=&quot;00870A4E&quot;/&gt;&lt;wsp:rsid wsp:val=&quot;00874CF6&quot;/&gt;&lt;wsp:rsid wsp:val=&quot;00876554&quot;/&gt;&lt;wsp:rsid wsp:val=&quot;008803E9&quot;/&gt;&lt;wsp:rsid wsp:val=&quot;00894209&quot;/&gt;&lt;wsp:rsid wsp:val=&quot;008C707E&quot;/&gt;&lt;wsp:rsid wsp:val=&quot;008E33AA&quot;/&gt;&lt;wsp:rsid wsp:val=&quot;008E67D8&quot;/&gt;&lt;wsp:rsid wsp:val=&quot;008F74B5&quot;/&gt;&lt;wsp:rsid wsp:val=&quot;009168A1&quot;/&gt;&lt;wsp:rsid wsp:val=&quot;009430E8&quot;/&gt;&lt;wsp:rsid wsp:val=&quot;00944992&quot;/&gt;&lt;wsp:rsid wsp:val=&quot;009462ED&quot;/&gt;&lt;wsp:rsid wsp:val=&quot;0095079C&quot;/&gt;&lt;wsp:rsid wsp:val=&quot;00950DF3&quot;/&gt;&lt;wsp:rsid wsp:val=&quot;00953223&quot;/&gt;&lt;wsp:rsid wsp:val=&quot;00960D86&quot;/&gt;&lt;wsp:rsid wsp:val=&quot;00962E37&quot;/&gt;&lt;wsp:rsid wsp:val=&quot;00971E9D&quot;/&gt;&lt;wsp:rsid wsp:val=&quot;00973E8F&quot;/&gt;&lt;wsp:rsid wsp:val=&quot;00974AFE&quot;/&gt;&lt;wsp:rsid wsp:val=&quot;00981616&quot;/&gt;&lt;wsp:rsid wsp:val=&quot;00981EAC&quot;/&gt;&lt;wsp:rsid wsp:val=&quot;00982C7D&quot;/&gt;&lt;wsp:rsid wsp:val=&quot;0098324A&quot;/&gt;&lt;wsp:rsid wsp:val=&quot;009836A6&quot;/&gt;&lt;wsp:rsid wsp:val=&quot;00986AD2&quot;/&gt;&lt;wsp:rsid wsp:val=&quot;00992879&quot;/&gt;&lt;wsp:rsid wsp:val=&quot;00997F4E&quot;/&gt;&lt;wsp:rsid wsp:val=&quot;009A04FA&quot;/&gt;&lt;wsp:rsid wsp:val=&quot;009A12B8&quot;/&gt;&lt;wsp:rsid wsp:val=&quot;009A2B23&quot;/&gt;&lt;wsp:rsid wsp:val=&quot;009A31A9&quot;/&gt;&lt;wsp:rsid wsp:val=&quot;009A7089&quot;/&gt;&lt;wsp:rsid wsp:val=&quot;009B3E16&quot;/&gt;&lt;wsp:rsid wsp:val=&quot;009B4B35&quot;/&gt;&lt;wsp:rsid wsp:val=&quot;009B62DA&quot;/&gt;&lt;wsp:rsid wsp:val=&quot;009C2B5C&quot;/&gt;&lt;wsp:rsid wsp:val=&quot;009D252D&quot;/&gt;&lt;wsp:rsid wsp:val=&quot;009D2928&quot;/&gt;&lt;wsp:rsid wsp:val=&quot;009D6BB0&quot;/&gt;&lt;wsp:rsid wsp:val=&quot;009D76D3&quot;/&gt;&lt;wsp:rsid wsp:val=&quot;009D7ED0&quot;/&gt;&lt;wsp:rsid wsp:val=&quot;009E133A&quot;/&gt;&lt;wsp:rsid wsp:val=&quot;009E380E&quot;/&gt;&lt;wsp:rsid wsp:val=&quot;00A06A19&quot;/&gt;&lt;wsp:rsid wsp:val=&quot;00A07B66&quot;/&gt;&lt;wsp:rsid wsp:val=&quot;00A12130&quot;/&gt;&lt;wsp:rsid wsp:val=&quot;00A1365C&quot;/&gt;&lt;wsp:rsid wsp:val=&quot;00A33037&quot;/&gt;&lt;wsp:rsid wsp:val=&quot;00A33D03&quot;/&gt;&lt;wsp:rsid wsp:val=&quot;00A346A1&quot;/&gt;&lt;wsp:rsid wsp:val=&quot;00A361AF&quot;/&gt;&lt;wsp:rsid wsp:val=&quot;00A36415&quot;/&gt;&lt;wsp:rsid wsp:val=&quot;00A366FC&quot;/&gt;&lt;wsp:rsid wsp:val=&quot;00A411C6&quot;/&gt;&lt;wsp:rsid wsp:val=&quot;00A52900&quot;/&gt;&lt;wsp:rsid wsp:val=&quot;00A568F7&quot;/&gt;&lt;wsp:rsid wsp:val=&quot;00A5754E&quot;/&gt;&lt;wsp:rsid wsp:val=&quot;00A65AA0&quot;/&gt;&lt;wsp:rsid wsp:val=&quot;00A70C64&quot;/&gt;&lt;wsp:rsid wsp:val=&quot;00A75A12&quot;/&gt;&lt;wsp:rsid wsp:val=&quot;00A75E2F&quot;/&gt;&lt;wsp:rsid wsp:val=&quot;00A77604&quot;/&gt;&lt;wsp:rsid wsp:val=&quot;00A932E6&quot;/&gt;&lt;wsp:rsid wsp:val=&quot;00A9411A&quot;/&gt;&lt;wsp:rsid wsp:val=&quot;00AA0927&quot;/&gt;&lt;wsp:rsid wsp:val=&quot;00AB3454&quot;/&gt;&lt;wsp:rsid wsp:val=&quot;00AB6C7C&quot;/&gt;&lt;wsp:rsid wsp:val=&quot;00AB716C&quot;/&gt;&lt;wsp:rsid wsp:val=&quot;00AB7601&quot;/&gt;&lt;wsp:rsid wsp:val=&quot;00AC24F4&quot;/&gt;&lt;wsp:rsid wsp:val=&quot;00AC471D&quot;/&gt;&lt;wsp:rsid wsp:val=&quot;00AD2241&quot;/&gt;&lt;wsp:rsid wsp:val=&quot;00AD46CC&quot;/&gt;&lt;wsp:rsid wsp:val=&quot;00AE7546&quot;/&gt;&lt;wsp:rsid wsp:val=&quot;00AF00BB&quot;/&gt;&lt;wsp:rsid wsp:val=&quot;00B039A2&quot;/&gt;&lt;wsp:rsid wsp:val=&quot;00B04882&quot;/&gt;&lt;wsp:rsid wsp:val=&quot;00B16DF8&quot;/&gt;&lt;wsp:rsid wsp:val=&quot;00B22469&quot;/&gt;&lt;wsp:rsid wsp:val=&quot;00B2322C&quot;/&gt;&lt;wsp:rsid wsp:val=&quot;00B5064F&quot;/&gt;&lt;wsp:rsid wsp:val=&quot;00B514AE&quot;/&gt;&lt;wsp:rsid wsp:val=&quot;00B5420E&quot;/&gt;&lt;wsp:rsid wsp:val=&quot;00B5763C&quot;/&gt;&lt;wsp:rsid wsp:val=&quot;00B60A06&quot;/&gt;&lt;wsp:rsid wsp:val=&quot;00B6159B&quot;/&gt;&lt;wsp:rsid wsp:val=&quot;00B66B45&quot;/&gt;&lt;wsp:rsid wsp:val=&quot;00B70958&quot;/&gt;&lt;wsp:rsid wsp:val=&quot;00B73C87&quot;/&gt;&lt;wsp:rsid wsp:val=&quot;00B813D3&quot;/&gt;&lt;wsp:rsid wsp:val=&quot;00B83BD3&quot;/&gt;&lt;wsp:rsid wsp:val=&quot;00B8463B&quot;/&gt;&lt;wsp:rsid wsp:val=&quot;00B87BAD&quot;/&gt;&lt;wsp:rsid wsp:val=&quot;00B96A85&quot;/&gt;&lt;wsp:rsid wsp:val=&quot;00B97F7D&quot;/&gt;&lt;wsp:rsid wsp:val=&quot;00BA3C03&quot;/&gt;&lt;wsp:rsid wsp:val=&quot;00BA4575&quot;/&gt;&lt;wsp:rsid wsp:val=&quot;00BA79D9&quot;/&gt;&lt;wsp:rsid wsp:val=&quot;00BB16E4&quot;/&gt;&lt;wsp:rsid wsp:val=&quot;00BD2988&quot;/&gt;&lt;wsp:rsid wsp:val=&quot;00BE04C1&quot;/&gt;&lt;wsp:rsid wsp:val=&quot;00BE3496&quot;/&gt;&lt;wsp:rsid wsp:val=&quot;00BE47C1&quot;/&gt;&lt;wsp:rsid wsp:val=&quot;00BF5E76&quot;/&gt;&lt;wsp:rsid wsp:val=&quot;00BF61F5&quot;/&gt;&lt;wsp:rsid wsp:val=&quot;00C02497&quot;/&gt;&lt;wsp:rsid wsp:val=&quot;00C10CDF&quot;/&gt;&lt;wsp:rsid wsp:val=&quot;00C119C5&quot;/&gt;&lt;wsp:rsid wsp:val=&quot;00C20E32&quot;/&gt;&lt;wsp:rsid wsp:val=&quot;00C211FD&quot;/&gt;&lt;wsp:rsid wsp:val=&quot;00C216CC&quot;/&gt;&lt;wsp:rsid wsp:val=&quot;00C309D2&quot;/&gt;&lt;wsp:rsid wsp:val=&quot;00C3115A&quot;/&gt;&lt;wsp:rsid wsp:val=&quot;00C34DC9&quot;/&gt;&lt;wsp:rsid wsp:val=&quot;00C35E08&quot;/&gt;&lt;wsp:rsid wsp:val=&quot;00C3734D&quot;/&gt;&lt;wsp:rsid wsp:val=&quot;00C42E38&quot;/&gt;&lt;wsp:rsid wsp:val=&quot;00C462ED&quot;/&gt;&lt;wsp:rsid wsp:val=&quot;00C5725F&quot;/&gt;&lt;wsp:rsid wsp:val=&quot;00C6067C&quot;/&gt;&lt;wsp:rsid wsp:val=&quot;00C62A05&quot;/&gt;&lt;wsp:rsid wsp:val=&quot;00C6387C&quot;/&gt;&lt;wsp:rsid wsp:val=&quot;00C658C1&quot;/&gt;&lt;wsp:rsid wsp:val=&quot;00C671A5&quot;/&gt;&lt;wsp:rsid wsp:val=&quot;00C7626A&quot;/&gt;&lt;wsp:rsid wsp:val=&quot;00C82F56&quot;/&gt;&lt;wsp:rsid wsp:val=&quot;00C86BCE&quot;/&gt;&lt;wsp:rsid wsp:val=&quot;00C94A6E&quot;/&gt;&lt;wsp:rsid wsp:val=&quot;00CA1875&quot;/&gt;&lt;wsp:rsid wsp:val=&quot;00CA4217&quot;/&gt;&lt;wsp:rsid wsp:val=&quot;00CA56BF&quot;/&gt;&lt;wsp:rsid wsp:val=&quot;00CB772C&quot;/&gt;&lt;wsp:rsid wsp:val=&quot;00CC0148&quot;/&gt;&lt;wsp:rsid wsp:val=&quot;00CD7E0F&quot;/&gt;&lt;wsp:rsid wsp:val=&quot;00CE18DF&quot;/&gt;&lt;wsp:rsid wsp:val=&quot;00CE741F&quot;/&gt;&lt;wsp:rsid wsp:val=&quot;00CE7F69&quot;/&gt;&lt;wsp:rsid wsp:val=&quot;00D170AF&quot;/&gt;&lt;wsp:rsid wsp:val=&quot;00D22F9B&quot;/&gt;&lt;wsp:rsid wsp:val=&quot;00D3236E&quot;/&gt;&lt;wsp:rsid wsp:val=&quot;00D40C88&quot;/&gt;&lt;wsp:rsid wsp:val=&quot;00D41162&quot;/&gt;&lt;wsp:rsid wsp:val=&quot;00D420AD&quot;/&gt;&lt;wsp:rsid wsp:val=&quot;00D47E94&quot;/&gt;&lt;wsp:rsid wsp:val=&quot;00D6079F&quot;/&gt;&lt;wsp:rsid wsp:val=&quot;00D66CB6&quot;/&gt;&lt;wsp:rsid wsp:val=&quot;00D67418&quot;/&gt;&lt;wsp:rsid wsp:val=&quot;00D87A83&quot;/&gt;&lt;wsp:rsid wsp:val=&quot;00D97EF9&quot;/&gt;&lt;wsp:rsid wsp:val=&quot;00DA55B1&quot;/&gt;&lt;wsp:rsid wsp:val=&quot;00DB408A&quot;/&gt;&lt;wsp:rsid wsp:val=&quot;00DC05A3&quot;/&gt;&lt;wsp:rsid wsp:val=&quot;00DC326E&quot;/&gt;&lt;wsp:rsid wsp:val=&quot;00DC3F5B&quot;/&gt;&lt;wsp:rsid wsp:val=&quot;00DC427B&quot;/&gt;&lt;wsp:rsid wsp:val=&quot;00DC4EB9&quot;/&gt;&lt;wsp:rsid wsp:val=&quot;00DC70F5&quot;/&gt;&lt;wsp:rsid wsp:val=&quot;00DD1159&quot;/&gt;&lt;wsp:rsid wsp:val=&quot;00DD1878&quot;/&gt;&lt;wsp:rsid wsp:val=&quot;00DD5F20&quot;/&gt;&lt;wsp:rsid wsp:val=&quot;00DD79D3&quot;/&gt;&lt;wsp:rsid wsp:val=&quot;00DE20B7&quot;/&gt;&lt;wsp:rsid wsp:val=&quot;00E0033E&quot;/&gt;&lt;wsp:rsid wsp:val=&quot;00E05E45&quot;/&gt;&lt;wsp:rsid wsp:val=&quot;00E13832&quot;/&gt;&lt;wsp:rsid wsp:val=&quot;00E34CF1&quot;/&gt;&lt;wsp:rsid wsp:val=&quot;00E35C9C&quot;/&gt;&lt;wsp:rsid wsp:val=&quot;00E361BC&quot;/&gt;&lt;wsp:rsid wsp:val=&quot;00E418B0&quot;/&gt;&lt;wsp:rsid wsp:val=&quot;00E4227C&quot;/&gt;&lt;wsp:rsid wsp:val=&quot;00E44926&quot;/&gt;&lt;wsp:rsid wsp:val=&quot;00E452CF&quot;/&gt;&lt;wsp:rsid wsp:val=&quot;00E503FC&quot;/&gt;&lt;wsp:rsid wsp:val=&quot;00E51B34&quot;/&gt;&lt;wsp:rsid wsp:val=&quot;00E52EA5&quot;/&gt;&lt;wsp:rsid wsp:val=&quot;00E62881&quot;/&gt;&lt;wsp:rsid wsp:val=&quot;00E652F0&quot;/&gt;&lt;wsp:rsid wsp:val=&quot;00E7223E&quot;/&gt;&lt;wsp:rsid wsp:val=&quot;00E72486&quot;/&gt;&lt;wsp:rsid wsp:val=&quot;00E81816&quot;/&gt;&lt;wsp:rsid wsp:val=&quot;00E84D97&quot;/&gt;&lt;wsp:rsid wsp:val=&quot;00E87F6E&quot;/&gt;&lt;wsp:rsid wsp:val=&quot;00E93A36&quot;/&gt;&lt;wsp:rsid wsp:val=&quot;00E96B11&quot;/&gt;&lt;wsp:rsid wsp:val=&quot;00EC1AC4&quot;/&gt;&lt;wsp:rsid wsp:val=&quot;00EC3716&quot;/&gt;&lt;wsp:rsid wsp:val=&quot;00EC5325&quot;/&gt;&lt;wsp:rsid wsp:val=&quot;00EE422A&quot;/&gt;&lt;wsp:rsid wsp:val=&quot;00EF1AB3&quot;/&gt;&lt;wsp:rsid wsp:val=&quot;00EF3FBE&quot;/&gt;&lt;wsp:rsid wsp:val=&quot;00EF5FD4&quot;/&gt;&lt;wsp:rsid wsp:val=&quot;00EF6886&quot;/&gt;&lt;wsp:rsid wsp:val=&quot;00F01567&quot;/&gt;&lt;wsp:rsid wsp:val=&quot;00F15583&quot;/&gt;&lt;wsp:rsid wsp:val=&quot;00F207A7&quot;/&gt;&lt;wsp:rsid wsp:val=&quot;00F25AB2&quot;/&gt;&lt;wsp:rsid wsp:val=&quot;00F26463&quot;/&gt;&lt;wsp:rsid wsp:val=&quot;00F3239C&quot;/&gt;&lt;wsp:rsid wsp:val=&quot;00F329DE&quot;/&gt;&lt;wsp:rsid wsp:val=&quot;00F52FD7&quot;/&gt;&lt;wsp:rsid wsp:val=&quot;00F617DB&quot;/&gt;&lt;wsp:rsid wsp:val=&quot;00F66512&quot;/&gt;&lt;wsp:rsid wsp:val=&quot;00F66644&quot;/&gt;&lt;wsp:rsid wsp:val=&quot;00F74351&quot;/&gt;&lt;wsp:rsid wsp:val=&quot;00F7581C&quot;/&gt;&lt;wsp:rsid wsp:val=&quot;00F87542&quot;/&gt;&lt;wsp:rsid wsp:val=&quot;00F933BF&quot;/&gt;&lt;wsp:rsid wsp:val=&quot;00F94462&quot;/&gt;&lt;wsp:rsid wsp:val=&quot;00F94E46&quot;/&gt;&lt;wsp:rsid wsp:val=&quot;00FA086C&quot;/&gt;&lt;wsp:rsid wsp:val=&quot;00FA3406&quot;/&gt;&lt;wsp:rsid wsp:val=&quot;00FA3E50&quot;/&gt;&lt;wsp:rsid wsp:val=&quot;00FC2491&quot;/&gt;&lt;wsp:rsid wsp:val=&quot;00FC2D10&quot;/&gt;&lt;wsp:rsid wsp:val=&quot;00FC41B8&quot;/&gt;&lt;wsp:rsid wsp:val=&quot;00FD1094&quot;/&gt;&lt;wsp:rsid wsp:val=&quot;00FD4315&quot;/&gt;&lt;wsp:rsid wsp:val=&quot;00FE0B83&quot;/&gt;&lt;wsp:rsid wsp:val=&quot;00FF00F8&quot;/&gt;&lt;wsp:rsid wsp:val=&quot;00FF3D8D&quot;/&gt;&lt;wsp:rsid wsp:val=&quot;010633D2&quot;/&gt;&lt;wsp:rsid wsp:val=&quot;01093953&quot;/&gt;&lt;wsp:rsid wsp:val=&quot;010A1343&quot;/&gt;&lt;wsp:rsid wsp:val=&quot;01130A78&quot;/&gt;&lt;wsp:rsid wsp:val=&quot;011605E5&quot;/&gt;&lt;wsp:rsid wsp:val=&quot;0118120B&quot;/&gt;&lt;wsp:rsid wsp:val=&quot;01195C3A&quot;/&gt;&lt;wsp:rsid wsp:val=&quot;011A541C&quot;/&gt;&lt;wsp:rsid wsp:val=&quot;011B62A0&quot;/&gt;&lt;wsp:rsid wsp:val=&quot;011E46C3&quot;/&gt;&lt;wsp:rsid wsp:val=&quot;011F2C5E&quot;/&gt;&lt;wsp:rsid wsp:val=&quot;01240AD2&quot;/&gt;&lt;wsp:rsid wsp:val=&quot;0124712E&quot;/&gt;&lt;wsp:rsid wsp:val=&quot;0125021A&quot;/&gt;&lt;wsp:rsid wsp:val=&quot;01295AC6&quot;/&gt;&lt;wsp:rsid wsp:val=&quot;012A1273&quot;/&gt;&lt;wsp:rsid wsp:val=&quot;012A73F7&quot;/&gt;&lt;wsp:rsid wsp:val=&quot;012B1CDC&quot;/&gt;&lt;wsp:rsid wsp:val=&quot;01404519&quot;/&gt;&lt;wsp:rsid wsp:val=&quot;01433A95&quot;/&gt;&lt;wsp:rsid wsp:val=&quot;01442291&quot;/&gt;&lt;wsp:rsid wsp:val=&quot;01446DCA&quot;/&gt;&lt;wsp:rsid wsp:val=&quot;01453675&quot;/&gt;&lt;wsp:rsid wsp:val=&quot;01455422&quot;/&gt;&lt;wsp:rsid wsp:val=&quot;01470997&quot;/&gt;&lt;wsp:rsid wsp:val=&quot;01470E16&quot;/&gt;&lt;wsp:rsid wsp:val=&quot;01472B13&quot;/&gt;&lt;wsp:rsid wsp:val=&quot;01476994&quot;/&gt;&lt;wsp:rsid wsp:val=&quot;01481A96&quot;/&gt;&lt;wsp:rsid wsp:val=&quot;0149531C&quot;/&gt;&lt;wsp:rsid wsp:val=&quot;014B5652&quot;/&gt;&lt;wsp:rsid wsp:val=&quot;01510CDE&quot;/&gt;&lt;wsp:rsid wsp:val=&quot;0151537C&quot;/&gt;&lt;wsp:rsid wsp:val=&quot;01520D83&quot;/&gt;&lt;wsp:rsid wsp:val=&quot;01551553&quot;/&gt;&lt;wsp:rsid wsp:val=&quot;015E50D3&quot;/&gt;&lt;wsp:rsid wsp:val=&quot;015F3265&quot;/&gt;&lt;wsp:rsid wsp:val=&quot;01605EEE&quot;/&gt;&lt;wsp:rsid wsp:val=&quot;016526FF&quot;/&gt;&lt;wsp:rsid wsp:val=&quot;01692B0E&quot;/&gt;&lt;wsp:rsid wsp:val=&quot;016B63D7&quot;/&gt;&lt;wsp:rsid wsp:val=&quot;016C3919&quot;/&gt;&lt;wsp:rsid wsp:val=&quot;01722E3C&quot;/&gt;&lt;wsp:rsid wsp:val=&quot;01780448&quot;/&gt;&lt;wsp:rsid wsp:val=&quot;017A3B3A&quot;/&gt;&lt;wsp:rsid wsp:val=&quot;017C7FD0&quot;/&gt;&lt;wsp:rsid wsp:val=&quot;017F7E3C&quot;/&gt;&lt;wsp:rsid wsp:val=&quot;0180257B&quot;/&gt;&lt;wsp:rsid wsp:val=&quot;01815B09&quot;/&gt;&lt;wsp:rsid wsp:val=&quot;01816FCF&quot;/&gt;&lt;wsp:rsid wsp:val=&quot;018D0F3A&quot;/&gt;&lt;wsp:rsid wsp:val=&quot;01902E53&quot;/&gt;&lt;wsp:rsid wsp:val=&quot;01926D0A&quot;/&gt;&lt;wsp:rsid wsp:val=&quot;019353EB&quot;/&gt;&lt;wsp:rsid wsp:val=&quot;019404D5&quot;/&gt;&lt;wsp:rsid wsp:val=&quot;01971E8E&quot;/&gt;&lt;wsp:rsid wsp:val=&quot;019848D0&quot;/&gt;&lt;wsp:rsid wsp:val=&quot;0199422C&quot;/&gt;&lt;wsp:rsid wsp:val=&quot;019C24A4&quot;/&gt;&lt;wsp:rsid wsp:val=&quot;019D37BF&quot;/&gt;&lt;wsp:rsid wsp:val=&quot;019F1B19&quot;/&gt;&lt;wsp:rsid wsp:val=&quot;019F3A13&quot;/&gt;&lt;wsp:rsid wsp:val=&quot;01A2473A&quot;/&gt;&lt;wsp:rsid wsp:val=&quot;01A40145&quot;/&gt;&lt;wsp:rsid wsp:val=&quot;01A73C8D&quot;/&gt;&lt;wsp:rsid wsp:val=&quot;01A94DF4&quot;/&gt;&lt;wsp:rsid wsp:val=&quot;01B2491B&quot;/&gt;&lt;wsp:rsid wsp:val=&quot;01B3201C&quot;/&gt;&lt;wsp:rsid wsp:val=&quot;01B55FD7&quot;/&gt;&lt;wsp:rsid wsp:val=&quot;01B9015B&quot;/&gt;&lt;wsp:rsid wsp:val=&quot;01BC35B5&quot;/&gt;&lt;wsp:rsid wsp:val=&quot;01C01559&quot;/&gt;&lt;wsp:rsid wsp:val=&quot;01C1418B&quot;/&gt;&lt;wsp:rsid wsp:val=&quot;01C31630&quot;/&gt;&lt;wsp:rsid wsp:val=&quot;01C8048F&quot;/&gt;&lt;wsp:rsid wsp:val=&quot;01CB1EEF&quot;/&gt;&lt;wsp:rsid wsp:val=&quot;01CE17F2&quot;/&gt;&lt;wsp:rsid wsp:val=&quot;01D24E65&quot;/&gt;&lt;wsp:rsid wsp:val=&quot;01D618F1&quot;/&gt;&lt;wsp:rsid wsp:val=&quot;01D63B63&quot;/&gt;&lt;wsp:rsid wsp:val=&quot;01D672A5&quot;/&gt;&lt;wsp:rsid wsp:val=&quot;01DB2F01&quot;/&gt;&lt;wsp:rsid wsp:val=&quot;01DE7CA8&quot;/&gt;&lt;wsp:rsid wsp:val=&quot;01E250C3&quot;/&gt;&lt;wsp:rsid wsp:val=&quot;01E4631C&quot;/&gt;&lt;wsp:rsid wsp:val=&quot;01E67024&quot;/&gt;&lt;wsp:rsid wsp:val=&quot;01E92B9B&quot;/&gt;&lt;wsp:rsid wsp:val=&quot;01EB4713&quot;/&gt;&lt;wsp:rsid wsp:val=&quot;01EF2F50&quot;/&gt;&lt;wsp:rsid wsp:val=&quot;01F6787F&quot;/&gt;&lt;wsp:rsid wsp:val=&quot;01F744F9&quot;/&gt;&lt;wsp:rsid wsp:val=&quot;01F77DEF&quot;/&gt;&lt;wsp:rsid wsp:val=&quot;01F810F9&quot;/&gt;&lt;wsp:rsid wsp:val=&quot;01F94B4E&quot;/&gt;&lt;wsp:rsid wsp:val=&quot;01FC7188&quot;/&gt;&lt;wsp:rsid wsp:val=&quot;0200087D&quot;/&gt;&lt;wsp:rsid wsp:val=&quot;0201197F&quot;/&gt;&lt;wsp:rsid wsp:val=&quot;02017E00&quot;/&gt;&lt;wsp:rsid wsp:val=&quot;02021E3A&quot;/&gt;&lt;wsp:rsid wsp:val=&quot;02025114&quot;/&gt;&lt;wsp:rsid wsp:val=&quot;02090E5B&quot;/&gt;&lt;wsp:rsid wsp:val=&quot;020A590A&quot;/&gt;&lt;wsp:rsid wsp:val=&quot;020A7784&quot;/&gt;&lt;wsp:rsid wsp:val=&quot;020B6341&quot;/&gt;&lt;wsp:rsid wsp:val=&quot;020D2E47&quot;/&gt;&lt;wsp:rsid wsp:val=&quot;020D31E1&quot;/&gt;&lt;wsp:rsid wsp:val=&quot;02141681&quot;/&gt;&lt;wsp:rsid wsp:val=&quot;02142202&quot;/&gt;&lt;wsp:rsid wsp:val=&quot;02152558&quot;/&gt;&lt;wsp:rsid wsp:val=&quot;02174067&quot;/&gt;&lt;wsp:rsid wsp:val=&quot;0217676E&quot;/&gt;&lt;wsp:rsid wsp:val=&quot;021F000B&quot;/&gt;&lt;wsp:rsid wsp:val=&quot;021F08C4&quot;/&gt;&lt;wsp:rsid wsp:val=&quot;021F1EC9&quot;/&gt;&lt;wsp:rsid wsp:val=&quot;02205AD1&quot;/&gt;&lt;wsp:rsid wsp:val=&quot;022A2A48&quot;/&gt;&lt;wsp:rsid wsp:val=&quot;022D5558&quot;/&gt;&lt;wsp:rsid wsp:val=&quot;022E5AEF&quot;/&gt;&lt;wsp:rsid wsp:val=&quot;02307D9C&quot;/&gt;&lt;wsp:rsid wsp:val=&quot;02345E9A&quot;/&gt;&lt;wsp:rsid wsp:val=&quot;023558DA&quot;/&gt;&lt;wsp:rsid wsp:val=&quot;02370446&quot;/&gt;&lt;wsp:rsid wsp:val=&quot;023D325C&quot;/&gt;&lt;wsp:rsid wsp:val=&quot;023E480D&quot;/&gt;&lt;wsp:rsid wsp:val=&quot;023F59B2&quot;/&gt;&lt;wsp:rsid wsp:val=&quot;02400DFA&quot;/&gt;&lt;wsp:rsid wsp:val=&quot;02414D62&quot;/&gt;&lt;wsp:rsid wsp:val=&quot;02416DF7&quot;/&gt;&lt;wsp:rsid wsp:val=&quot;02417384&quot;/&gt;&lt;wsp:rsid wsp:val=&quot;024479C3&quot;/&gt;&lt;wsp:rsid wsp:val=&quot;024615DB&quot;/&gt;&lt;wsp:rsid wsp:val=&quot;02465FA4&quot;/&gt;&lt;wsp:rsid wsp:val=&quot;024678B5&quot;/&gt;&lt;wsp:rsid wsp:val=&quot;0247566B&quot;/&gt;&lt;wsp:rsid wsp:val=&quot;024E407B&quot;/&gt;&lt;wsp:rsid wsp:val=&quot;02515A74&quot;/&gt;&lt;wsp:rsid wsp:val=&quot;0252001A&quot;/&gt;&lt;wsp:rsid wsp:val=&quot;02544559&quot;/&gt;&lt;wsp:rsid wsp:val=&quot;02547C6F&quot;/&gt;&lt;wsp:rsid wsp:val=&quot;02566024&quot;/&gt;&lt;wsp:rsid wsp:val=&quot;02583CCE&quot;/&gt;&lt;wsp:rsid wsp:val=&quot;0258533F&quot;/&gt;&lt;wsp:rsid wsp:val=&quot;025B2009&quot;/&gt;&lt;wsp:rsid wsp:val=&quot;025C79C5&quot;/&gt;&lt;wsp:rsid wsp:val=&quot;025F0E8D&quot;/&gt;&lt;wsp:rsid wsp:val=&quot;02600707&quot;/&gt;&lt;wsp:rsid wsp:val=&quot;02615EFD&quot;/&gt;&lt;wsp:rsid wsp:val=&quot;02617E45&quot;/&gt;&lt;wsp:rsid wsp:val=&quot;02664A2F&quot;/&gt;&lt;wsp:rsid wsp:val=&quot;026A0141&quot;/&gt;&lt;wsp:rsid wsp:val=&quot;026B5097&quot;/&gt;&lt;wsp:rsid wsp:val=&quot;026C2BFB&quot;/&gt;&lt;wsp:rsid wsp:val=&quot;026E5E57&quot;/&gt;&lt;wsp:rsid wsp:val=&quot;02751231&quot;/&gt;&lt;wsp:rsid wsp:val=&quot;027D3122&quot;/&gt;&lt;wsp:rsid wsp:val=&quot;02816C94&quot;/&gt;&lt;wsp:rsid wsp:val=&quot;028252BF&quot;/&gt;&lt;wsp:rsid wsp:val=&quot;0288540E&quot;/&gt;&lt;wsp:rsid wsp:val=&quot;02891809&quot;/&gt;&lt;wsp:rsid wsp:val=&quot;02895C06&quot;/&gt;&lt;wsp:rsid wsp:val=&quot;028979FC&quot;/&gt;&lt;wsp:rsid wsp:val=&quot;028D1708&quot;/&gt;&lt;wsp:rsid wsp:val=&quot;028E1B51&quot;/&gt;&lt;wsp:rsid wsp:val=&quot;02912484&quot;/&gt;&lt;wsp:rsid wsp:val=&quot;02955198&quot;/&gt;&lt;wsp:rsid wsp:val=&quot;02994AFD&quot;/&gt;&lt;wsp:rsid wsp:val=&quot;029C11A7&quot;/&gt;&lt;wsp:rsid wsp:val=&quot;029D722E&quot;/&gt;&lt;wsp:rsid wsp:val=&quot;02A022DA&quot;/&gt;&lt;wsp:rsid wsp:val=&quot;02A80245&quot;/&gt;&lt;wsp:rsid wsp:val=&quot;02A87F01&quot;/&gt;&lt;wsp:rsid wsp:val=&quot;02AC61E9&quot;/&gt;&lt;wsp:rsid wsp:val=&quot;02AD5069&quot;/&gt;&lt;wsp:rsid wsp:val=&quot;02B1160A&quot;/&gt;&lt;wsp:rsid wsp:val=&quot;02B13DE6&quot;/&gt;&lt;wsp:rsid wsp:val=&quot;02B64A44&quot;/&gt;&lt;wsp:rsid wsp:val=&quot;02B650C0&quot;/&gt;&lt;wsp:rsid wsp:val=&quot;02B83DE8&quot;/&gt;&lt;wsp:rsid wsp:val=&quot;02BB7283&quot;/&gt;&lt;wsp:rsid wsp:val=&quot;02BC328E&quot;/&gt;&lt;wsp:rsid wsp:val=&quot;02BE1328&quot;/&gt;&lt;wsp:rsid wsp:val=&quot;02BF3AF3&quot;/&gt;&lt;wsp:rsid wsp:val=&quot;02C03997&quot;/&gt;&lt;wsp:rsid wsp:val=&quot;02C272E3&quot;/&gt;&lt;wsp:rsid wsp:val=&quot;02C503AD&quot;/&gt;&lt;wsp:rsid wsp:val=&quot;02C6457F&quot;/&gt;&lt;wsp:rsid wsp:val=&quot;02C76467&quot;/&gt;&lt;wsp:rsid wsp:val=&quot;02CA0F7F&quot;/&gt;&lt;wsp:rsid wsp:val=&quot;02CE2B20&quot;/&gt;&lt;wsp:rsid wsp:val=&quot;02D91ACE&quot;/&gt;&lt;wsp:rsid wsp:val=&quot;02D9321E&quot;/&gt;&lt;wsp:rsid wsp:val=&quot;02DF19A5&quot;/&gt;&lt;wsp:rsid wsp:val=&quot;02E2104B&quot;/&gt;&lt;wsp:rsid wsp:val=&quot;02E22735&quot;/&gt;&lt;wsp:rsid wsp:val=&quot;02E47B42&quot;/&gt;&lt;wsp:rsid wsp:val=&quot;02E9047C&quot;/&gt;&lt;wsp:rsid wsp:val=&quot;02ED334E&quot;/&gt;&lt;wsp:rsid wsp:val=&quot;02EE2417&quot;/&gt;&lt;wsp:rsid wsp:val=&quot;02F24FFD&quot;/&gt;&lt;wsp:rsid wsp:val=&quot;02F66E22&quot;/&gt;&lt;wsp:rsid wsp:val=&quot;02FF4981&quot;/&gt;&lt;wsp:rsid wsp:val=&quot;03043354&quot;/&gt;&lt;wsp:rsid wsp:val=&quot;030C49D6&quot;/&gt;&lt;wsp:rsid wsp:val=&quot;03166A46&quot;/&gt;&lt;wsp:rsid wsp:val=&quot;03193877&quot;/&gt;&lt;wsp:rsid wsp:val=&quot;031B3FEC&quot;/&gt;&lt;wsp:rsid wsp:val=&quot;031D7D9D&quot;/&gt;&lt;wsp:rsid wsp:val=&quot;0323436E&quot;/&gt;&lt;wsp:rsid wsp:val=&quot;03262E1C&quot;/&gt;&lt;wsp:rsid wsp:val=&quot;032B33E7&quot;/&gt;&lt;wsp:rsid wsp:val=&quot;032E24F3&quot;/&gt;&lt;wsp:rsid wsp:val=&quot;033305A3&quot;/&gt;&lt;wsp:rsid wsp:val=&quot;03383EC0&quot;/&gt;&lt;wsp:rsid wsp:val=&quot;033B0181&quot;/&gt;&lt;wsp:rsid wsp:val=&quot;033E10E2&quot;/&gt;&lt;wsp:rsid wsp:val=&quot;033E7D00&quot;/&gt;&lt;wsp:rsid wsp:val=&quot;033F1BC7&quot;/&gt;&lt;wsp:rsid wsp:val=&quot;034065B2&quot;/&gt;&lt;wsp:rsid wsp:val=&quot;034310B5&quot;/&gt;&lt;wsp:rsid wsp:val=&quot;03446315&quot;/&gt;&lt;wsp:rsid wsp:val=&quot;03482B19&quot;/&gt;&lt;wsp:rsid wsp:val=&quot;034841D5&quot;/&gt;&lt;wsp:rsid wsp:val=&quot;034849A5&quot;/&gt;&lt;wsp:rsid wsp:val=&quot;034E6595&quot;/&gt;&lt;wsp:rsid wsp:val=&quot;034F79E5&quot;/&gt;&lt;wsp:rsid wsp:val=&quot;034F7F13&quot;/&gt;&lt;wsp:rsid wsp:val=&quot;03507941&quot;/&gt;&lt;wsp:rsid wsp:val=&quot;035163E4&quot;/&gt;&lt;wsp:rsid wsp:val=&quot;03551BF7&quot;/&gt;&lt;wsp:rsid wsp:val=&quot;03573330&quot;/&gt;&lt;wsp:rsid wsp:val=&quot;035919DC&quot;/&gt;&lt;wsp:rsid wsp:val=&quot;035A4C9E&quot;/&gt;&lt;wsp:rsid wsp:val=&quot;035B68E6&quot;/&gt;&lt;wsp:rsid wsp:val=&quot;035C44DD&quot;/&gt;&lt;wsp:rsid wsp:val=&quot;035C65D6&quot;/&gt;&lt;wsp:rsid wsp:val=&quot;0362310B&quot;/&gt;&lt;wsp:rsid wsp:val=&quot;036650A8&quot;/&gt;&lt;wsp:rsid wsp:val=&quot;036A142D&quot;/&gt;&lt;wsp:rsid wsp:val=&quot;037108A4&quot;/&gt;&lt;wsp:rsid wsp:val=&quot;03716D9E&quot;/&gt;&lt;wsp:rsid wsp:val=&quot;037263DB&quot;/&gt;&lt;wsp:rsid wsp:val=&quot;037F4325&quot;/&gt;&lt;wsp:rsid wsp:val=&quot;0381244B&quot;/&gt;&lt;wsp:rsid wsp:val=&quot;0384228E&quot;/&gt;&lt;wsp:rsid wsp:val=&quot;038A1524&quot;/&gt;&lt;wsp:rsid wsp:val=&quot;038B4E84&quot;/&gt;&lt;wsp:rsid wsp:val=&quot;038D2B46&quot;/&gt;&lt;wsp:rsid wsp:val=&quot;039223DF&quot;/&gt;&lt;wsp:rsid wsp:val=&quot;03934821&quot;/&gt;&lt;wsp:rsid wsp:val=&quot;039427B4&quot;/&gt;&lt;wsp:rsid wsp:val=&quot;039B6F81&quot;/&gt;&lt;wsp:rsid wsp:val=&quot;039D769A&quot;/&gt;&lt;wsp:rsid wsp:val=&quot;039E0DE5&quot;/&gt;&lt;wsp:rsid wsp:val=&quot;03A046E8&quot;/&gt;&lt;wsp:rsid wsp:val=&quot;03A04F63&quot;/&gt;&lt;wsp:rsid wsp:val=&quot;03A262DF&quot;/&gt;&lt;wsp:rsid wsp:val=&quot;03A33339&quot;/&gt;&lt;wsp:rsid wsp:val=&quot;03A526E8&quot;/&gt;&lt;wsp:rsid wsp:val=&quot;03AB5293&quot;/&gt;&lt;wsp:rsid wsp:val=&quot;03AB7034&quot;/&gt;&lt;wsp:rsid wsp:val=&quot;03AD66BE&quot;/&gt;&lt;wsp:rsid wsp:val=&quot;03AF48FD&quot;/&gt;&lt;wsp:rsid wsp:val=&quot;03B34FBC&quot;/&gt;&lt;wsp:rsid wsp:val=&quot;03B41E0C&quot;/&gt;&lt;wsp:rsid wsp:val=&quot;03B473CD&quot;/&gt;&lt;wsp:rsid wsp:val=&quot;03B53422&quot;/&gt;&lt;wsp:rsid wsp:val=&quot;03B66AFD&quot;/&gt;&lt;wsp:rsid wsp:val=&quot;03B83160&quot;/&gt;&lt;wsp:rsid wsp:val=&quot;03BF229D&quot;/&gt;&lt;wsp:rsid wsp:val=&quot;03BF523A&quot;/&gt;&lt;wsp:rsid wsp:val=&quot;03C029B4&quot;/&gt;&lt;wsp:rsid wsp:val=&quot;03C66AD1&quot;/&gt;&lt;wsp:rsid wsp:val=&quot;03C84CA1&quot;/&gt;&lt;wsp:rsid wsp:val=&quot;03CA238D&quot;/&gt;&lt;wsp:rsid wsp:val=&quot;03CB32E5&quot;/&gt;&lt;wsp:rsid wsp:val=&quot;03CC5FDB&quot;/&gt;&lt;wsp:rsid wsp:val=&quot;03CC7EB2&quot;/&gt;&lt;wsp:rsid wsp:val=&quot;03CD4F90&quot;/&gt;&lt;wsp:rsid wsp:val=&quot;03CE2D9C&quot;/&gt;&lt;wsp:rsid wsp:val=&quot;03CF2448&quot;/&gt;&lt;wsp:rsid wsp:val=&quot;03CF2FD5&quot;/&gt;&lt;wsp:rsid wsp:val=&quot;03CF4365&quot;/&gt;&lt;wsp:rsid wsp:val=&quot;03D234AC&quot;/&gt;&lt;wsp:rsid wsp:val=&quot;03D30D80&quot;/&gt;&lt;wsp:rsid wsp:val=&quot;03D42B5D&quot;/&gt;&lt;wsp:rsid wsp:val=&quot;03DE0875&quot;/&gt;&lt;wsp:rsid wsp:val=&quot;03DE3739&quot;/&gt;&lt;wsp:rsid wsp:val=&quot;03DE78BA&quot;/&gt;&lt;wsp:rsid wsp:val=&quot;03DF40F7&quot;/&gt;&lt;wsp:rsid wsp:val=&quot;03E0290B&quot;/&gt;&lt;wsp:rsid wsp:val=&quot;03E02FB5&quot;/&gt;&lt;wsp:rsid wsp:val=&quot;03E10535&quot;/&gt;&lt;wsp:rsid wsp:val=&quot;03EA382B&quot;/&gt;&lt;wsp:rsid wsp:val=&quot;03EB589B&quot;/&gt;&lt;wsp:rsid wsp:val=&quot;03EC259C&quot;/&gt;&lt;wsp:rsid wsp:val=&quot;03ED6044&quot;/&gt;&lt;wsp:rsid wsp:val=&quot;03F25EFE&quot;/&gt;&lt;wsp:rsid wsp:val=&quot;03F40448&quot;/&gt;&lt;wsp:rsid wsp:val=&quot;03F52111&quot;/&gt;&lt;wsp:rsid wsp:val=&quot;03F62776&quot;/&gt;&lt;wsp:rsid wsp:val=&quot;03F93BFA&quot;/&gt;&lt;wsp:rsid wsp:val=&quot;03FD515F&quot;/&gt;&lt;wsp:rsid wsp:val=&quot;03FF6F3B&quot;/&gt;&lt;wsp:rsid wsp:val=&quot;04003150&quot;/&gt;&lt;wsp:rsid wsp:val=&quot;04005C6B&quot;/&gt;&lt;wsp:rsid wsp:val=&quot;04016F44&quot;/&gt;&lt;wsp:rsid wsp:val=&quot;04060CD5&quot;/&gt;&lt;wsp:rsid wsp:val=&quot;040C1FB9&quot;/&gt;&lt;wsp:rsid wsp:val=&quot;040F2DF9&quot;/&gt;&lt;wsp:rsid wsp:val=&quot;04111D48&quot;/&gt;&lt;wsp:rsid wsp:val=&quot;04131E80&quot;/&gt;&lt;wsp:rsid wsp:val=&quot;04167EAD&quot;/&gt;&lt;wsp:rsid wsp:val=&quot;04183E51&quot;/&gt;&lt;wsp:rsid wsp:val=&quot;0419580E&quot;/&gt;&lt;wsp:rsid wsp:val=&quot;041D3519&quot;/&gt;&lt;wsp:rsid wsp:val=&quot;041E2441&quot;/&gt;&lt;wsp:rsid wsp:val=&quot;04217F58&quot;/&gt;&lt;wsp:rsid wsp:val=&quot;04255EE8&quot;/&gt;&lt;wsp:rsid wsp:val=&quot;042A1014&quot;/&gt;&lt;wsp:rsid wsp:val=&quot;042A789F&quot;/&gt;&lt;wsp:rsid wsp:val=&quot;042F12AE&quot;/&gt;&lt;wsp:rsid wsp:val=&quot;043156A4&quot;/&gt;&lt;wsp:rsid wsp:val=&quot;0432775E&quot;/&gt;&lt;wsp:rsid wsp:val=&quot;04351BCC&quot;/&gt;&lt;wsp:rsid wsp:val=&quot;043772A4&quot;/&gt;&lt;wsp:rsid wsp:val=&quot;04397B4D&quot;/&gt;&lt;wsp:rsid wsp:val=&quot;043C7C12&quot;/&gt;&lt;wsp:rsid wsp:val=&quot;043E0993&quot;/&gt;&lt;wsp:rsid wsp:val=&quot;043E0D0A&quot;/&gt;&lt;wsp:rsid wsp:val=&quot;04456B04&quot;/&gt;&lt;wsp:rsid wsp:val=&quot;04491A7C&quot;/&gt;&lt;wsp:rsid wsp:val=&quot;044A21DD&quot;/&gt;&lt;wsp:rsid wsp:val=&quot;044A3A45&quot;/&gt;&lt;wsp:rsid wsp:val=&quot;044C5364&quot;/&gt;&lt;wsp:rsid wsp:val=&quot;04517C91&quot;/&gt;&lt;wsp:rsid wsp:val=&quot;045622E1&quot;/&gt;&lt;wsp:rsid wsp:val=&quot;045738AB&quot;/&gt;&lt;wsp:rsid wsp:val=&quot;045A32C2&quot;/&gt;&lt;wsp:rsid wsp:val=&quot;045C4191&quot;/&gt;&lt;wsp:rsid wsp:val=&quot;04632076&quot;/&gt;&lt;wsp:rsid wsp:val=&quot;04636B85&quot;/&gt;&lt;wsp:rsid wsp:val=&quot;04640944&quot;/&gt;&lt;wsp:rsid wsp:val=&quot;046527A7&quot;/&gt;&lt;wsp:rsid wsp:val=&quot;046E7DFC&quot;/&gt;&lt;wsp:rsid wsp:val=&quot;0474385C&quot;/&gt;&lt;wsp:rsid wsp:val=&quot;047613E5&quot;/&gt;&lt;wsp:rsid wsp:val=&quot;0477041F&quot;/&gt;&lt;wsp:rsid wsp:val=&quot;04772F17&quot;/&gt;&lt;wsp:rsid wsp:val=&quot;047731B6&quot;/&gt;&lt;wsp:rsid wsp:val=&quot;04791DB9&quot;/&gt;&lt;wsp:rsid wsp:val=&quot;047C4AC9&quot;/&gt;&lt;wsp:rsid wsp:val=&quot;047F5528&quot;/&gt;&lt;wsp:rsid wsp:val=&quot;04841010&quot;/&gt;&lt;wsp:rsid wsp:val=&quot;0487267B&quot;/&gt;&lt;wsp:rsid wsp:val=&quot;048A2474&quot;/&gt;&lt;wsp:rsid wsp:val=&quot;048A4401&quot;/&gt;&lt;wsp:rsid wsp:val=&quot;048B1363&quot;/&gt;&lt;wsp:rsid wsp:val=&quot;048B38BD&quot;/&gt;&lt;wsp:rsid wsp:val=&quot;048D1F28&quot;/&gt;&lt;wsp:rsid wsp:val=&quot;048E3163&quot;/&gt;&lt;wsp:rsid wsp:val=&quot;048F2056&quot;/&gt;&lt;wsp:rsid wsp:val=&quot;04924D27&quot;/&gt;&lt;wsp:rsid wsp:val=&quot;049254E2&quot;/&gt;&lt;wsp:rsid wsp:val=&quot;04940319&quot;/&gt;&lt;wsp:rsid wsp:val=&quot;04964DFD&quot;/&gt;&lt;wsp:rsid wsp:val=&quot;04981DA1&quot;/&gt;&lt;wsp:rsid wsp:val=&quot;049C4412&quot;/&gt;&lt;wsp:rsid wsp:val=&quot;049D0FA7&quot;/&gt;&lt;wsp:rsid wsp:val=&quot;049F4615&quot;/&gt;&lt;wsp:rsid wsp:val=&quot;049F4C52&quot;/&gt;&lt;wsp:rsid wsp:val=&quot;04A11E12&quot;/&gt;&lt;wsp:rsid wsp:val=&quot;04A2087B&quot;/&gt;&lt;wsp:rsid wsp:val=&quot;04A61EA1&quot;/&gt;&lt;wsp:rsid wsp:val=&quot;04A66979&quot;/&gt;&lt;wsp:rsid wsp:val=&quot;04A8017F&quot;/&gt;&lt;wsp:rsid wsp:val=&quot;04A809CF&quot;/&gt;&lt;wsp:rsid wsp:val=&quot;04AA469F&quot;/&gt;&lt;wsp:rsid wsp:val=&quot;04AC3D91&quot;/&gt;&lt;wsp:rsid wsp:val=&quot;04AF3CDA&quot;/&gt;&lt;wsp:rsid wsp:val=&quot;04B0643D&quot;/&gt;&lt;wsp:rsid wsp:val=&quot;04B416FF&quot;/&gt;&lt;wsp:rsid wsp:val=&quot;04B54DFD&quot;/&gt;&lt;wsp:rsid wsp:val=&quot;04B7224E&quot;/&gt;&lt;wsp:rsid wsp:val=&quot;04B77E25&quot;/&gt;&lt;wsp:rsid wsp:val=&quot;04B81DDA&quot;/&gt;&lt;wsp:rsid wsp:val=&quot;04B908D5&quot;/&gt;&lt;wsp:rsid wsp:val=&quot;04BE3CBC&quot;/&gt;&lt;wsp:rsid wsp:val=&quot;04C07C02&quot;/&gt;&lt;wsp:rsid wsp:val=&quot;04C122F9&quot;/&gt;&lt;wsp:rsid wsp:val=&quot;04C31301&quot;/&gt;&lt;wsp:rsid wsp:val=&quot;04C3170D&quot;/&gt;&lt;wsp:rsid wsp:val=&quot;04C75647&quot;/&gt;&lt;wsp:rsid wsp:val=&quot;04C853E0&quot;/&gt;&lt;wsp:rsid wsp:val=&quot;04CD1AC3&quot;/&gt;&lt;wsp:rsid wsp:val=&quot;04CD35BE&quot;/&gt;&lt;wsp:rsid wsp:val=&quot;04D1557B&quot;/&gt;&lt;wsp:rsid wsp:val=&quot;04D2104F&quot;/&gt;&lt;wsp:rsid wsp:val=&quot;04E372DD&quot;/&gt;&lt;wsp:rsid wsp:val=&quot;04E7678A&quot;/&gt;&lt;wsp:rsid wsp:val=&quot;04E778E6&quot;/&gt;&lt;wsp:rsid wsp:val=&quot;04F56149&quot;/&gt;&lt;wsp:rsid wsp:val=&quot;04F77362&quot;/&gt;&lt;wsp:rsid wsp:val=&quot;04F911F6&quot;/&gt;&lt;wsp:rsid wsp:val=&quot;04FF060B&quot;/&gt;&lt;wsp:rsid wsp:val=&quot;050042EB&quot;/&gt;&lt;wsp:rsid wsp:val=&quot;05074C60&quot;/&gt;&lt;wsp:rsid wsp:val=&quot;050D34F5&quot;/&gt;&lt;wsp:rsid wsp:val=&quot;050F1E75&quot;/&gt;&lt;wsp:rsid wsp:val=&quot;050F7E52&quot;/&gt;&lt;wsp:rsid wsp:val=&quot;051264E6&quot;/&gt;&lt;wsp:rsid wsp:val=&quot;0514010F&quot;/&gt;&lt;wsp:rsid wsp:val=&quot;05147B52&quot;/&gt;&lt;wsp:rsid wsp:val=&quot;051741ED&quot;/&gt;&lt;wsp:rsid wsp:val=&quot;051C02FD&quot;/&gt;&lt;wsp:rsid wsp:val=&quot;051C5689&quot;/&gt;&lt;wsp:rsid wsp:val=&quot;05204971&quot;/&gt;&lt;wsp:rsid wsp:val=&quot;05221F40&quot;/&gt;&lt;wsp:rsid wsp:val=&quot;05254FA0&quot;/&gt;&lt;wsp:rsid wsp:val=&quot;052662EA&quot;/&gt;&lt;wsp:rsid wsp:val=&quot;052C133D&quot;/&gt;&lt;wsp:rsid wsp:val=&quot;05335A37&quot;/&gt;&lt;wsp:rsid wsp:val=&quot;05335D34&quot;/&gt;&lt;wsp:rsid wsp:val=&quot;0534471C&quot;/&gt;&lt;wsp:rsid wsp:val=&quot;053829BA&quot;/&gt;&lt;wsp:rsid wsp:val=&quot;053E05DB&quot;/&gt;&lt;wsp:rsid wsp:val=&quot;053F0523&quot;/&gt;&lt;wsp:rsid wsp:val=&quot;05404BD9&quot;/&gt;&lt;wsp:rsid wsp:val=&quot;05447968&quot;/&gt;&lt;wsp:rsid wsp:val=&quot;05451A67&quot;/&gt;&lt;wsp:rsid wsp:val=&quot;05463493&quot;/&gt;&lt;wsp:rsid wsp:val=&quot;05464179&quot;/&gt;&lt;wsp:rsid wsp:val=&quot;05470ED1&quot;/&gt;&lt;wsp:rsid wsp:val=&quot;05471FEF&quot;/&gt;&lt;wsp:rsid wsp:val=&quot;0547337E&quot;/&gt;&lt;wsp:rsid wsp:val=&quot;054A5A78&quot;/&gt;&lt;wsp:rsid wsp:val=&quot;054A62A4&quot;/&gt;&lt;wsp:rsid wsp:val=&quot;054D0EEB&quot;/&gt;&lt;wsp:rsid wsp:val=&quot;054E0877&quot;/&gt;&lt;wsp:rsid wsp:val=&quot;055056B1&quot;/&gt;&lt;wsp:rsid wsp:val=&quot;055160EF&quot;/&gt;&lt;wsp:rsid wsp:val=&quot;055413CC&quot;/&gt;&lt;wsp:rsid wsp:val=&quot;0554515C&quot;/&gt;&lt;wsp:rsid wsp:val=&quot;05551E32&quot;/&gt;&lt;wsp:rsid wsp:val=&quot;05583DB8&quot;/&gt;&lt;wsp:rsid wsp:val=&quot;055F276A&quot;/&gt;&lt;wsp:rsid wsp:val=&quot;0561026F&quot;/&gt;&lt;wsp:rsid wsp:val=&quot;0563196F&quot;/&gt;&lt;wsp:rsid wsp:val=&quot;056C0E89&quot;/&gt;&lt;wsp:rsid wsp:val=&quot;056E7FCD&quot;/&gt;&lt;wsp:rsid wsp:val=&quot;057440C8&quot;/&gt;&lt;wsp:rsid wsp:val=&quot;0576340A&quot;/&gt;&lt;wsp:rsid wsp:val=&quot;057678D6&quot;/&gt;&lt;wsp:rsid wsp:val=&quot;057A4F10&quot;/&gt;&lt;wsp:rsid wsp:val=&quot;057C4203&quot;/&gt;&lt;wsp:rsid wsp:val=&quot;057F7591&quot;/&gt;&lt;wsp:rsid wsp:val=&quot;0580035B&quot;/&gt;&lt;wsp:rsid wsp:val=&quot;05851C3F&quot;/&gt;&lt;wsp:rsid wsp:val=&quot;058617F6&quot;/&gt;&lt;wsp:rsid wsp:val=&quot;058711F9&quot;/&gt;&lt;wsp:rsid wsp:val=&quot;058909E9&quot;/&gt;&lt;wsp:rsid wsp:val=&quot;058B5712&quot;/&gt;&lt;wsp:rsid wsp:val=&quot;058E3084&quot;/&gt;&lt;wsp:rsid wsp:val=&quot;058E701E&quot;/&gt;&lt;wsp:rsid wsp:val=&quot;0595736E&quot;/&gt;&lt;wsp:rsid wsp:val=&quot;059669CF&quot;/&gt;&lt;wsp:rsid wsp:val=&quot;05A227C4&quot;/&gt;&lt;wsp:rsid wsp:val=&quot;05A27989&quot;/&gt;&lt;wsp:rsid wsp:val=&quot;05B17A40&quot;/&gt;&lt;wsp:rsid wsp:val=&quot;05B254F2&quot;/&gt;&lt;wsp:rsid wsp:val=&quot;05B80C8C&quot;/&gt;&lt;wsp:rsid wsp:val=&quot;05C64EC9&quot;/&gt;&lt;wsp:rsid wsp:val=&quot;05C83E51&quot;/&gt;&lt;wsp:rsid wsp:val=&quot;05CD7ECB&quot;/&gt;&lt;wsp:rsid wsp:val=&quot;05CE6321&quot;/&gt;&lt;wsp:rsid wsp:val=&quot;05D65A2C&quot;/&gt;&lt;wsp:rsid wsp:val=&quot;05D86D10&quot;/&gt;&lt;wsp:rsid wsp:val=&quot;05E44540&quot;/&gt;&lt;wsp:rsid wsp:val=&quot;05E66F94&quot;/&gt;&lt;wsp:rsid wsp:val=&quot;05E67BD7&quot;/&gt;&lt;wsp:rsid wsp:val=&quot;05E900A0&quot;/&gt;&lt;wsp:rsid wsp:val=&quot;05E923FD&quot;/&gt;&lt;wsp:rsid wsp:val=&quot;05ED4D78&quot;/&gt;&lt;wsp:rsid wsp:val=&quot;05EE6B8A&quot;/&gt;&lt;wsp:rsid wsp:val=&quot;05F074CC&quot;/&gt;&lt;wsp:rsid wsp:val=&quot;05F223A7&quot;/&gt;&lt;wsp:rsid wsp:val=&quot;05F25829&quot;/&gt;&lt;wsp:rsid wsp:val=&quot;05F94166&quot;/&gt;&lt;wsp:rsid wsp:val=&quot;05FA2F91&quot;/&gt;&lt;wsp:rsid wsp:val=&quot;05FA6550&quot;/&gt;&lt;wsp:rsid wsp:val=&quot;05FD1A2C&quot;/&gt;&lt;wsp:rsid wsp:val=&quot;06002A0E&quot;/&gt;&lt;wsp:rsid wsp:val=&quot;0600443F&quot;/&gt;&lt;wsp:rsid wsp:val=&quot;06044DAC&quot;/&gt;&lt;wsp:rsid wsp:val=&quot;0605288B&quot;/&gt;&lt;wsp:rsid wsp:val=&quot;06061939&quot;/&gt;&lt;wsp:rsid wsp:val=&quot;060674E7&quot;/&gt;&lt;wsp:rsid wsp:val=&quot;06074085&quot;/&gt;&lt;wsp:rsid wsp:val=&quot;06084447&quot;/&gt;&lt;wsp:rsid wsp:val=&quot;060E683D&quot;/&gt;&lt;wsp:rsid wsp:val=&quot;060F7A16&quot;/&gt;&lt;wsp:rsid wsp:val=&quot;06117A32&quot;/&gt;&lt;wsp:rsid wsp:val=&quot;06156E7F&quot;/&gt;&lt;wsp:rsid wsp:val=&quot;06184316&quot;/&gt;&lt;wsp:rsid wsp:val=&quot;06190AC4&quot;/&gt;&lt;wsp:rsid wsp:val=&quot;061A6B30&quot;/&gt;&lt;wsp:rsid wsp:val=&quot;061B1666&quot;/&gt;&lt;wsp:rsid wsp:val=&quot;061B7956&quot;/&gt;&lt;wsp:rsid wsp:val=&quot;061F2DDD&quot;/&gt;&lt;wsp:rsid wsp:val=&quot;06225E98&quot;/&gt;&lt;wsp:rsid wsp:val=&quot;06261D27&quot;/&gt;&lt;wsp:rsid wsp:val=&quot;06267588&quot;/&gt;&lt;wsp:rsid wsp:val=&quot;062C3B0A&quot;/&gt;&lt;wsp:rsid wsp:val=&quot;062E384A&quot;/&gt;&lt;wsp:rsid wsp:val=&quot;063135AD&quot;/&gt;&lt;wsp:rsid wsp:val=&quot;063304E3&quot;/&gt;&lt;wsp:rsid wsp:val=&quot;06330C0E&quot;/&gt;&lt;wsp:rsid wsp:val=&quot;06351D9A&quot;/&gt;&lt;wsp:rsid wsp:val=&quot;063A74FD&quot;/&gt;&lt;wsp:rsid wsp:val=&quot;063B3A03&quot;/&gt;&lt;wsp:rsid wsp:val=&quot;063E33B0&quot;/&gt;&lt;wsp:rsid wsp:val=&quot;0644393D&quot;/&gt;&lt;wsp:rsid wsp:val=&quot;06467871&quot;/&gt;&lt;wsp:rsid wsp:val=&quot;06476EC2&quot;/&gt;&lt;wsp:rsid wsp:val=&quot;06482B67&quot;/&gt;&lt;wsp:rsid wsp:val=&quot;064B07A0&quot;/&gt;&lt;wsp:rsid wsp:val=&quot;064B2B41&quot;/&gt;&lt;wsp:rsid wsp:val=&quot;065200F6&quot;/&gt;&lt;wsp:rsid wsp:val=&quot;065265F1&quot;/&gt;&lt;wsp:rsid wsp:val=&quot;065E4E92&quot;/&gt;&lt;wsp:rsid wsp:val=&quot;06605D0E&quot;/&gt;&lt;wsp:rsid wsp:val=&quot;06623B0A&quot;/&gt;&lt;wsp:rsid wsp:val=&quot;066437CF&quot;/&gt;&lt;wsp:rsid wsp:val=&quot;06670767&quot;/&gt;&lt;wsp:rsid wsp:val=&quot;06674AE1&quot;/&gt;&lt;wsp:rsid wsp:val=&quot;06676217&quot;/&gt;&lt;wsp:rsid wsp:val=&quot;06685087&quot;/&gt;&lt;wsp:rsid wsp:val=&quot;066E37C2&quot;/&gt;&lt;wsp:rsid wsp:val=&quot;066F1294&quot;/&gt;&lt;wsp:rsid wsp:val=&quot;066F57CB&quot;/&gt;&lt;wsp:rsid wsp:val=&quot;067050E7&quot;/&gt;&lt;wsp:rsid wsp:val=&quot;0671611F&quot;/&gt;&lt;wsp:rsid wsp:val=&quot;067274B5&quot;/&gt;&lt;wsp:rsid wsp:val=&quot;06774E09&quot;/&gt;&lt;wsp:rsid wsp:val=&quot;06875B26&quot;/&gt;&lt;wsp:rsid wsp:val=&quot;06913E2B&quot;/&gt;&lt;wsp:rsid wsp:val=&quot;06940C75&quot;/&gt;&lt;wsp:rsid wsp:val=&quot;069B0A48&quot;/&gt;&lt;wsp:rsid wsp:val=&quot;069B5EDE&quot;/&gt;&lt;wsp:rsid wsp:val=&quot;069E25CE&quot;/&gt;&lt;wsp:rsid wsp:val=&quot;069E4F56&quot;/&gt;&lt;wsp:rsid wsp:val=&quot;069F621F&quot;/&gt;&lt;wsp:rsid wsp:val=&quot;06A1397C&quot;/&gt;&lt;wsp:rsid wsp:val=&quot;06A53994&quot;/&gt;&lt;wsp:rsid wsp:val=&quot;06A54120&quot;/&gt;&lt;wsp:rsid wsp:val=&quot;06A60926&quot;/&gt;&lt;wsp:rsid wsp:val=&quot;06AA76F4&quot;/&gt;&lt;wsp:rsid wsp:val=&quot;06AB14F6&quot;/&gt;&lt;wsp:rsid wsp:val=&quot;06AB4AB6&quot;/&gt;&lt;wsp:rsid wsp:val=&quot;06B26D85&quot;/&gt;&lt;wsp:rsid wsp:val=&quot;06B50665&quot;/&gt;&lt;wsp:rsid wsp:val=&quot;06B5395F&quot;/&gt;&lt;wsp:rsid wsp:val=&quot;06B73355&quot;/&gt;&lt;wsp:rsid wsp:val=&quot;06B92A2E&quot;/&gt;&lt;wsp:rsid wsp:val=&quot;06BB7977&quot;/&gt;&lt;wsp:rsid wsp:val=&quot;06BC1904&quot;/&gt;&lt;wsp:rsid wsp:val=&quot;06BC3DE2&quot;/&gt;&lt;wsp:rsid wsp:val=&quot;06C10269&quot;/&gt;&lt;wsp:rsid wsp:val=&quot;06C36292&quot;/&gt;&lt;wsp:rsid wsp:val=&quot;06C5738A&quot;/&gt;&lt;wsp:rsid wsp:val=&quot;06C63B21&quot;/&gt;&lt;wsp:rsid wsp:val=&quot;06C80F16&quot;/&gt;&lt;wsp:rsid wsp:val=&quot;06C87C57&quot;/&gt;&lt;wsp:rsid wsp:val=&quot;06CA79EF&quot;/&gt;&lt;wsp:rsid wsp:val=&quot;06CD31DE&quot;/&gt;&lt;wsp:rsid wsp:val=&quot;06CF3700&quot;/&gt;&lt;wsp:rsid wsp:val=&quot;06D016C9&quot;/&gt;&lt;wsp:rsid wsp:val=&quot;06D07437&quot;/&gt;&lt;wsp:rsid wsp:val=&quot;06D22FCE&quot;/&gt;&lt;wsp:rsid wsp:val=&quot;06D36DB9&quot;/&gt;&lt;wsp:rsid wsp:val=&quot;06D47E66&quot;/&gt;&lt;wsp:rsid wsp:val=&quot;06D9050D&quot;/&gt;&lt;wsp:rsid wsp:val=&quot;06DB3A46&quot;/&gt;&lt;wsp:rsid wsp:val=&quot;06DD79F3&quot;/&gt;&lt;wsp:rsid wsp:val=&quot;06DE5E11&quot;/&gt;&lt;wsp:rsid wsp:val=&quot;06DF3D95&quot;/&gt;&lt;wsp:rsid wsp:val=&quot;06E13717&quot;/&gt;&lt;wsp:rsid wsp:val=&quot;06E14406&quot;/&gt;&lt;wsp:rsid wsp:val=&quot;06ED25F9&quot;/&gt;&lt;wsp:rsid wsp:val=&quot;06ED7D16&quot;/&gt;&lt;wsp:rsid wsp:val=&quot;06EF3C06&quot;/&gt;&lt;wsp:rsid wsp:val=&quot;06EF6CC3&quot;/&gt;&lt;wsp:rsid wsp:val=&quot;06F008AC&quot;/&gt;&lt;wsp:rsid wsp:val=&quot;06F067A1&quot;/&gt;&lt;wsp:rsid wsp:val=&quot;06F46BB7&quot;/&gt;&lt;wsp:rsid wsp:val=&quot;06F552C2&quot;/&gt;&lt;wsp:rsid wsp:val=&quot;06F55778&quot;/&gt;&lt;wsp:rsid wsp:val=&quot;06F60440&quot;/&gt;&lt;wsp:rsid wsp:val=&quot;06F83BDA&quot;/&gt;&lt;wsp:rsid wsp:val=&quot;06FA731F&quot;/&gt;&lt;wsp:rsid wsp:val=&quot;06FC2CCA&quot;/&gt;&lt;wsp:rsid wsp:val=&quot;06FD48D8&quot;/&gt;&lt;wsp:rsid wsp:val=&quot;06FD4F86&quot;/&gt;&lt;wsp:rsid wsp:val=&quot;06FE0FC8&quot;/&gt;&lt;wsp:rsid wsp:val=&quot;070101BC&quot;/&gt;&lt;wsp:rsid wsp:val=&quot;0702735D&quot;/&gt;&lt;wsp:rsid wsp:val=&quot;0706757E&quot;/&gt;&lt;wsp:rsid wsp:val=&quot;07083F3D&quot;/&gt;&lt;wsp:rsid wsp:val=&quot;070B675A&quot;/&gt;&lt;wsp:rsid wsp:val=&quot;070F7CA2&quot;/&gt;&lt;wsp:rsid wsp:val=&quot;0710158E&quot;/&gt;&lt;wsp:rsid wsp:val=&quot;07106B8A&quot;/&gt;&lt;wsp:rsid wsp:val=&quot;071338EA&quot;/&gt;&lt;wsp:rsid wsp:val=&quot;071551DE&quot;/&gt;&lt;wsp:rsid wsp:val=&quot;07170B59&quot;/&gt;&lt;wsp:rsid wsp:val=&quot;07182A02&quot;/&gt;&lt;wsp:rsid wsp:val=&quot;07193F05&quot;/&gt;&lt;wsp:rsid wsp:val=&quot;071E4C86&quot;/&gt;&lt;wsp:rsid wsp:val=&quot;07222B18&quot;/&gt;&lt;wsp:rsid wsp:val=&quot;072371D7&quot;/&gt;&lt;wsp:rsid wsp:val=&quot;07252941&quot;/&gt;&lt;wsp:rsid wsp:val=&quot;07260F14&quot;/&gt;&lt;wsp:rsid wsp:val=&quot;07287BBA&quot;/&gt;&lt;wsp:rsid wsp:val=&quot;072C2961&quot;/&gt;&lt;wsp:rsid wsp:val=&quot;07324EA5&quot;/&gt;&lt;wsp:rsid wsp:val=&quot;07341218&quot;/&gt;&lt;wsp:rsid wsp:val=&quot;07374903&quot;/&gt;&lt;wsp:rsid wsp:val=&quot;0737550A&quot;/&gt;&lt;wsp:rsid wsp:val=&quot;07384B0B&quot;/&gt;&lt;wsp:rsid wsp:val=&quot;073C543A&quot;/&gt;&lt;wsp:rsid wsp:val=&quot;073D65CB&quot;/&gt;&lt;wsp:rsid wsp:val=&quot;073E1B51&quot;/&gt;&lt;wsp:rsid wsp:val=&quot;073F2C59&quot;/&gt;&lt;wsp:rsid wsp:val=&quot;07460967&quot;/&gt;&lt;wsp:rsid wsp:val=&quot;07511800&quot;/&gt;&lt;wsp:rsid wsp:val=&quot;07515AD7&quot;/&gt;&lt;wsp:rsid wsp:val=&quot;07520EBA&quot;/&gt;&lt;wsp:rsid wsp:val=&quot;07541175&quot;/&gt;&lt;wsp:rsid wsp:val=&quot;075B39B6&quot;/&gt;&lt;wsp:rsid wsp:val=&quot;075E3C03&quot;/&gt;&lt;wsp:rsid wsp:val=&quot;07613DDA&quot;/&gt;&lt;wsp:rsid wsp:val=&quot;07631D3D&quot;/&gt;&lt;wsp:rsid wsp:val=&quot;076B43A7&quot;/&gt;&lt;wsp:rsid wsp:val=&quot;076E560D&quot;/&gt;&lt;wsp:rsid wsp:val=&quot;076F2AEE&quot;/&gt;&lt;wsp:rsid wsp:val=&quot;07700CB7&quot;/&gt;&lt;wsp:rsid wsp:val=&quot;077175BB&quot;/&gt;&lt;wsp:rsid wsp:val=&quot;07742898&quot;/&gt;&lt;wsp:rsid wsp:val=&quot;0775014E&quot;/&gt;&lt;wsp:rsid wsp:val=&quot;077777B6&quot;/&gt;&lt;wsp:rsid wsp:val=&quot;07786C35&quot;/&gt;&lt;wsp:rsid wsp:val=&quot;077B3B56&quot;/&gt;&lt;wsp:rsid wsp:val=&quot;07801F9A&quot;/&gt;&lt;wsp:rsid wsp:val=&quot;07811A9C&quot;/&gt;&lt;wsp:rsid wsp:val=&quot;0784413D&quot;/&gt;&lt;wsp:rsid wsp:val=&quot;07876F07&quot;/&gt;&lt;wsp:rsid wsp:val=&quot;07897D55&quot;/&gt;&lt;wsp:rsid wsp:val=&quot;078C28D3&quot;/&gt;&lt;wsp:rsid wsp:val=&quot;078D4997&quot;/&gt;&lt;wsp:rsid wsp:val=&quot;078F7150&quot;/&gt;&lt;wsp:rsid wsp:val=&quot;079B1FC1&quot;/&gt;&lt;wsp:rsid wsp:val=&quot;079E6015&quot;/&gt;&lt;wsp:rsid wsp:val=&quot;07A02615&quot;/&gt;&lt;wsp:rsid wsp:val=&quot;07A078A2&quot;/&gt;&lt;wsp:rsid wsp:val=&quot;07A5562A&quot;/&gt;&lt;wsp:rsid wsp:val=&quot;07AC1733&quot;/&gt;&lt;wsp:rsid wsp:val=&quot;07AE2A65&quot;/&gt;&lt;wsp:rsid wsp:val=&quot;07B16131&quot;/&gt;&lt;wsp:rsid wsp:val=&quot;07B25A79&quot;/&gt;&lt;wsp:rsid wsp:val=&quot;07B71F4C&quot;/&gt;&lt;wsp:rsid wsp:val=&quot;07B916F7&quot;/&gt;&lt;wsp:rsid wsp:val=&quot;07BA418E&quot;/&gt;&lt;wsp:rsid wsp:val=&quot;07BD2ADB&quot;/&gt;&lt;wsp:rsid wsp:val=&quot;07BD62F0&quot;/&gt;&lt;wsp:rsid wsp:val=&quot;07BF7FFB&quot;/&gt;&lt;wsp:rsid wsp:val=&quot;07C042EB&quot;/&gt;&lt;wsp:rsid wsp:val=&quot;07C0494D&quot;/&gt;&lt;wsp:rsid wsp:val=&quot;07C301C7&quot;/&gt;&lt;wsp:rsid wsp:val=&quot;07C62964&quot;/&gt;&lt;wsp:rsid wsp:val=&quot;07C63B8F&quot;/&gt;&lt;wsp:rsid wsp:val=&quot;07C70204&quot;/&gt;&lt;wsp:rsid wsp:val=&quot;07C857C7&quot;/&gt;&lt;wsp:rsid wsp:val=&quot;07CB11A9&quot;/&gt;&lt;wsp:rsid wsp:val=&quot;07CB1382&quot;/&gt;&lt;wsp:rsid wsp:val=&quot;07CB76B4&quot;/&gt;&lt;wsp:rsid wsp:val=&quot;07CE7AB0&quot;/&gt;&lt;wsp:rsid wsp:val=&quot;07D04404&quot;/&gt;&lt;wsp:rsid wsp:val=&quot;07D34067&quot;/&gt;&lt;wsp:rsid wsp:val=&quot;07D81EFB&quot;/&gt;&lt;wsp:rsid wsp:val=&quot;07D95275&quot;/&gt;&lt;wsp:rsid wsp:val=&quot;07DA0178&quot;/&gt;&lt;wsp:rsid wsp:val=&quot;07DA3626&quot;/&gt;&lt;wsp:rsid wsp:val=&quot;07DA5AB2&quot;/&gt;&lt;wsp:rsid wsp:val=&quot;07DB3B50&quot;/&gt;&lt;wsp:rsid wsp:val=&quot;07DF2582&quot;/&gt;&lt;wsp:rsid wsp:val=&quot;07E0456E&quot;/&gt;&lt;wsp:rsid wsp:val=&quot;07E31FBE&quot;/&gt;&lt;wsp:rsid wsp:val=&quot;07E33D5D&quot;/&gt;&lt;wsp:rsid wsp:val=&quot;07EB57BA&quot;/&gt;&lt;wsp:rsid wsp:val=&quot;07ED20DB&quot;/&gt;&lt;wsp:rsid wsp:val=&quot;07EE6CE2&quot;/&gt;&lt;wsp:rsid wsp:val=&quot;07F51388&quot;/&gt;&lt;wsp:rsid wsp:val=&quot;07F74B28&quot;/&gt;&lt;wsp:rsid wsp:val=&quot;07F815C0&quot;/&gt;&lt;wsp:rsid wsp:val=&quot;07FA7393&quot;/&gt;&lt;wsp:rsid wsp:val=&quot;07FB325E&quot;/&gt;&lt;wsp:rsid wsp:val=&quot;07FB4C61&quot;/&gt;&lt;wsp:rsid wsp:val=&quot;07FD19D0&quot;/&gt;&lt;wsp:rsid wsp:val=&quot;08003106&quot;/&gt;&lt;wsp:rsid wsp:val=&quot;0804432A&quot;/&gt;&lt;wsp:rsid wsp:val=&quot;08054E78&quot;/&gt;&lt;wsp:rsid wsp:val=&quot;08090EFC&quot;/&gt;&lt;wsp:rsid wsp:val=&quot;08091A43&quot;/&gt;&lt;wsp:rsid wsp:val=&quot;08093587&quot;/&gt;&lt;wsp:rsid wsp:val=&quot;080E35B5&quot;/&gt;&lt;wsp:rsid wsp:val=&quot;08115773&quot;/&gt;&lt;wsp:rsid wsp:val=&quot;08137342&quot;/&gt;&lt;wsp:rsid wsp:val=&quot;0815238F&quot;/&gt;&lt;wsp:rsid wsp:val=&quot;081652BE&quot;/&gt;&lt;wsp:rsid wsp:val=&quot;08187D9E&quot;/&gt;&lt;wsp:rsid wsp:val=&quot;081B4E7C&quot;/&gt;&lt;wsp:rsid wsp:val=&quot;081C3DC3&quot;/&gt;&lt;wsp:rsid wsp:val=&quot;08207F6E&quot;/&gt;&lt;wsp:rsid wsp:val=&quot;08234488&quot;/&gt;&lt;wsp:rsid wsp:val=&quot;08243290&quot;/&gt;&lt;wsp:rsid wsp:val=&quot;082B5952&quot;/&gt;&lt;wsp:rsid wsp:val=&quot;083866B4&quot;/&gt;&lt;wsp:rsid wsp:val=&quot;08391221&quot;/&gt;&lt;wsp:rsid wsp:val=&quot;083C3CCA&quot;/&gt;&lt;wsp:rsid wsp:val=&quot;083D2901&quot;/&gt;&lt;wsp:rsid wsp:val=&quot;08403550&quot;/&gt;&lt;wsp:rsid wsp:val=&quot;08456CC5&quot;/&gt;&lt;wsp:rsid wsp:val=&quot;084C2D1B&quot;/&gt;&lt;wsp:rsid wsp:val=&quot;084C51F9&quot;/&gt;&lt;wsp:rsid wsp:val=&quot;084D5929&quot;/&gt;&lt;wsp:rsid wsp:val=&quot;084E11DB&quot;/&gt;&lt;wsp:rsid wsp:val=&quot;085020E4&quot;/&gt;&lt;wsp:rsid wsp:val=&quot;08516D85&quot;/&gt;&lt;wsp:rsid wsp:val=&quot;085204B3&quot;/&gt;&lt;wsp:rsid wsp:val=&quot;08520E92&quot;/&gt;&lt;wsp:rsid wsp:val=&quot;08524F0D&quot;/&gt;&lt;wsp:rsid wsp:val=&quot;085451E5&quot;/&gt;&lt;wsp:rsid wsp:val=&quot;0858471D&quot;/&gt;&lt;wsp:rsid wsp:val=&quot;085936D1&quot;/&gt;&lt;wsp:rsid wsp:val=&quot;085A3C08&quot;/&gt;&lt;wsp:rsid wsp:val=&quot;086922D6&quot;/&gt;&lt;wsp:rsid wsp:val=&quot;08692670&quot;/&gt;&lt;wsp:rsid wsp:val=&quot;087036DE&quot;/&gt;&lt;wsp:rsid wsp:val=&quot;08741B64&quot;/&gt;&lt;wsp:rsid wsp:val=&quot;08745F57&quot;/&gt;&lt;wsp:rsid wsp:val=&quot;08764C71&quot;/&gt;&lt;wsp:rsid wsp:val=&quot;087705EA&quot;/&gt;&lt;wsp:rsid wsp:val=&quot;087F4A80&quot;/&gt;&lt;wsp:rsid wsp:val=&quot;087F7F33&quot;/&gt;&lt;wsp:rsid wsp:val=&quot;08804335&quot;/&gt;&lt;wsp:rsid wsp:val=&quot;08855F6B&quot;/&gt;&lt;wsp:rsid wsp:val=&quot;08882593&quot;/&gt;&lt;wsp:rsid wsp:val=&quot;088866D3&quot;/&gt;&lt;wsp:rsid wsp:val=&quot;08893A0F&quot;/&gt;&lt;wsp:rsid wsp:val=&quot;088E02F8&quot;/&gt;&lt;wsp:rsid wsp:val=&quot;08941E62&quot;/&gt;&lt;wsp:rsid wsp:val=&quot;089660D6&quot;/&gt;&lt;wsp:rsid wsp:val=&quot;089B2826&quot;/&gt;&lt;wsp:rsid wsp:val=&quot;08A20B14&quot;/&gt;&lt;wsp:rsid wsp:val=&quot;08A93056&quot;/&gt;&lt;wsp:rsid wsp:val=&quot;08B06C51&quot;/&gt;&lt;wsp:rsid wsp:val=&quot;08B135F9&quot;/&gt;&lt;wsp:rsid wsp:val=&quot;08B146FD&quot;/&gt;&lt;wsp:rsid wsp:val=&quot;08B36AFE&quot;/&gt;&lt;wsp:rsid wsp:val=&quot;08B97B18&quot;/&gt;&lt;wsp:rsid wsp:val=&quot;08BA35CD&quot;/&gt;&lt;wsp:rsid wsp:val=&quot;08BD15A7&quot;/&gt;&lt;wsp:rsid wsp:val=&quot;08BE2F04&quot;/&gt;&lt;wsp:rsid wsp:val=&quot;08BF7FBF&quot;/&gt;&lt;wsp:rsid wsp:val=&quot;08C4620D&quot;/&gt;&lt;wsp:rsid wsp:val=&quot;08C8541B&quot;/&gt;&lt;wsp:rsid wsp:val=&quot;08D80C1F&quot;/&gt;&lt;wsp:rsid wsp:val=&quot;08DB5694&quot;/&gt;&lt;wsp:rsid wsp:val=&quot;08DF63C5&quot;/&gt;&lt;wsp:rsid wsp:val=&quot;08E02AB2&quot;/&gt;&lt;wsp:rsid wsp:val=&quot;08E03CCF&quot;/&gt;&lt;wsp:rsid wsp:val=&quot;08E54346&quot;/&gt;&lt;wsp:rsid wsp:val=&quot;08E87A08&quot;/&gt;&lt;wsp:rsid wsp:val=&quot;08E97BEC&quot;/&gt;&lt;wsp:rsid wsp:val=&quot;08EB7527&quot;/&gt;&lt;wsp:rsid wsp:val=&quot;08F202A0&quot;/&gt;&lt;wsp:rsid wsp:val=&quot;08F256C7&quot;/&gt;&lt;wsp:rsid wsp:val=&quot;08F57234&quot;/&gt;&lt;wsp:rsid wsp:val=&quot;08F60505&quot;/&gt;&lt;wsp:rsid wsp:val=&quot;08F72514&quot;/&gt;&lt;wsp:rsid wsp:val=&quot;08F92246&quot;/&gt;&lt;wsp:rsid wsp:val=&quot;08F9410E&quot;/&gt;&lt;wsp:rsid wsp:val=&quot;08FA074B&quot;/&gt;&lt;wsp:rsid wsp:val=&quot;08FC7981&quot;/&gt;&lt;wsp:rsid wsp:val=&quot;08FE0197&quot;/&gt;&lt;wsp:rsid wsp:val=&quot;090402C0&quot;/&gt;&lt;wsp:rsid wsp:val=&quot;0904344B&quot;/&gt;&lt;wsp:rsid wsp:val=&quot;09061771&quot;/&gt;&lt;wsp:rsid wsp:val=&quot;09092065&quot;/&gt;&lt;wsp:rsid wsp:val=&quot;090F4987&quot;/&gt;&lt;wsp:rsid wsp:val=&quot;09134871&quot;/&gt;&lt;wsp:rsid wsp:val=&quot;09180B9D&quot;/&gt;&lt;wsp:rsid wsp:val=&quot;091826D2&quot;/&gt;&lt;wsp:rsid wsp:val=&quot;09191CF2&quot;/&gt;&lt;wsp:rsid wsp:val=&quot;091C2BCD&quot;/&gt;&lt;wsp:rsid wsp:val=&quot;091D5A53&quot;/&gt;&lt;wsp:rsid wsp:val=&quot;091E062D&quot;/&gt;&lt;wsp:rsid wsp:val=&quot;091F0E28&quot;/&gt;&lt;wsp:rsid wsp:val=&quot;092C3107&quot;/&gt;&lt;wsp:rsid wsp:val=&quot;092E061A&quot;/&gt;&lt;wsp:rsid wsp:val=&quot;092E73F7&quot;/&gt;&lt;wsp:rsid wsp:val=&quot;09333511&quot;/&gt;&lt;wsp:rsid wsp:val=&quot;09344431&quot;/&gt;&lt;wsp:rsid wsp:val=&quot;093532AB&quot;/&gt;&lt;wsp:rsid wsp:val=&quot;09355E5C&quot;/&gt;&lt;wsp:rsid wsp:val=&quot;0938758A&quot;/&gt;&lt;wsp:rsid wsp:val=&quot;093E0866&quot;/&gt;&lt;wsp:rsid wsp:val=&quot;093E2238&quot;/&gt;&lt;wsp:rsid wsp:val=&quot;09415C85&quot;/&gt;&lt;wsp:rsid wsp:val=&quot;09417C6D&quot;/&gt;&lt;wsp:rsid wsp:val=&quot;09420BD3&quot;/&gt;&lt;wsp:rsid wsp:val=&quot;094671CF&quot;/&gt;&lt;wsp:rsid wsp:val=&quot;09483069&quot;/&gt;&lt;wsp:rsid wsp:val=&quot;09483682&quot;/&gt;&lt;wsp:rsid wsp:val=&quot;094855DF&quot;/&gt;&lt;wsp:rsid wsp:val=&quot;0949399D&quot;/&gt;&lt;wsp:rsid wsp:val=&quot;094A39F0&quot;/&gt;&lt;wsp:rsid wsp:val=&quot;094B4B8E&quot;/&gt;&lt;wsp:rsid wsp:val=&quot;09512C0A&quot;/&gt;&lt;wsp:rsid wsp:val=&quot;095375AF&quot;/&gt;&lt;wsp:rsid wsp:val=&quot;095563A0&quot;/&gt;&lt;wsp:rsid wsp:val=&quot;09576C0E&quot;/&gt;&lt;wsp:rsid wsp:val=&quot;09661267&quot;/&gt;&lt;wsp:rsid wsp:val=&quot;096C794B&quot;/&gt;&lt;wsp:rsid wsp:val=&quot;096E6002&quot;/&gt;&lt;wsp:rsid wsp:val=&quot;09716194&quot;/&gt;&lt;wsp:rsid wsp:val=&quot;097422F9&quot;/&gt;&lt;wsp:rsid wsp:val=&quot;09763D6F&quot;/&gt;&lt;wsp:rsid wsp:val=&quot;09771B47&quot;/&gt;&lt;wsp:rsid wsp:val=&quot;097B655A&quot;/&gt;&lt;wsp:rsid wsp:val=&quot;097D4A5E&quot;/&gt;&lt;wsp:rsid wsp:val=&quot;097E36E1&quot;/&gt;&lt;wsp:rsid wsp:val=&quot;09807E76&quot;/&gt;&lt;wsp:rsid wsp:val=&quot;09890B09&quot;/&gt;&lt;wsp:rsid wsp:val=&quot;098E3557&quot;/&gt;&lt;wsp:rsid wsp:val=&quot;099234EE&quot;/&gt;&lt;wsp:rsid wsp:val=&quot;09924D89&quot;/&gt;&lt;wsp:rsid wsp:val=&quot;09937B27&quot;/&gt;&lt;wsp:rsid wsp:val=&quot;09955FE9&quot;/&gt;&lt;wsp:rsid wsp:val=&quot;0996202A&quot;/&gt;&lt;wsp:rsid wsp:val=&quot;09A07710&quot;/&gt;&lt;wsp:rsid wsp:val=&quot;09A20280&quot;/&gt;&lt;wsp:rsid wsp:val=&quot;09A26DF0&quot;/&gt;&lt;wsp:rsid wsp:val=&quot;09A67137&quot;/&gt;&lt;wsp:rsid wsp:val=&quot;09A81A0E&quot;/&gt;&lt;wsp:rsid wsp:val=&quot;09AE5C33&quot;/&gt;&lt;wsp:rsid wsp:val=&quot;09B0166D&quot;/&gt;&lt;wsp:rsid wsp:val=&quot;09B04F96&quot;/&gt;&lt;wsp:rsid wsp:val=&quot;09B313D5&quot;/&gt;&lt;wsp:rsid wsp:val=&quot;09BC7E36&quot;/&gt;&lt;wsp:rsid wsp:val=&quot;09BD52A5&quot;/&gt;&lt;wsp:rsid wsp:val=&quot;09BF735F&quot;/&gt;&lt;wsp:rsid wsp:val=&quot;09C0713C&quot;/&gt;&lt;wsp:rsid wsp:val=&quot;09C27AEB&quot;/&gt;&lt;wsp:rsid wsp:val=&quot;09C93C81&quot;/&gt;&lt;wsp:rsid wsp:val=&quot;09CB4E26&quot;/&gt;&lt;wsp:rsid wsp:val=&quot;09CE1885&quot;/&gt;&lt;wsp:rsid wsp:val=&quot;09CF1450&quot;/&gt;&lt;wsp:rsid wsp:val=&quot;09CF4767&quot;/&gt;&lt;wsp:rsid wsp:val=&quot;09D21B73&quot;/&gt;&lt;wsp:rsid wsp:val=&quot;09D712F5&quot;/&gt;&lt;wsp:rsid wsp:val=&quot;09D77592&quot;/&gt;&lt;wsp:rsid wsp:val=&quot;09DD1A9A&quot;/&gt;&lt;wsp:rsid wsp:val=&quot;09DF2D47&quot;/&gt;&lt;wsp:rsid wsp:val=&quot;09E23D1E&quot;/&gt;&lt;wsp:rsid wsp:val=&quot;09E35E62&quot;/&gt;&lt;wsp:rsid wsp:val=&quot;09E53243&quot;/&gt;&lt;wsp:rsid wsp:val=&quot;09E67D89&quot;/&gt;&lt;wsp:rsid wsp:val=&quot;09E806B5&quot;/&gt;&lt;wsp:rsid wsp:val=&quot;09E85AFF&quot;/&gt;&lt;wsp:rsid wsp:val=&quot;09E947E2&quot;/&gt;&lt;wsp:rsid wsp:val=&quot;09E97FB2&quot;/&gt;&lt;wsp:rsid wsp:val=&quot;09EB0A5B&quot;/&gt;&lt;wsp:rsid wsp:val=&quot;09EF460D&quot;/&gt;&lt;wsp:rsid wsp:val=&quot;09F268E4&quot;/&gt;&lt;wsp:rsid wsp:val=&quot;09F336FD&quot;/&gt;&lt;wsp:rsid wsp:val=&quot;09F717FD&quot;/&gt;&lt;wsp:rsid wsp:val=&quot;09FA0E46&quot;/&gt;&lt;wsp:rsid wsp:val=&quot;09FC22DB&quot;/&gt;&lt;wsp:rsid wsp:val=&quot;0A023084&quot;/&gt;&lt;wsp:rsid wsp:val=&quot;0A0500BA&quot;/&gt;&lt;wsp:rsid wsp:val=&quot;0A095CEB&quot;/&gt;&lt;wsp:rsid wsp:val=&quot;0A0A623A&quot;/&gt;&lt;wsp:rsid wsp:val=&quot;0A0C0E26&quot;/&gt;&lt;wsp:rsid wsp:val=&quot;0A115072&quot;/&gt;&lt;wsp:rsid wsp:val=&quot;0A150DE2&quot;/&gt;&lt;wsp:rsid wsp:val=&quot;0A17708F&quot;/&gt;&lt;wsp:rsid wsp:val=&quot;0A1A152A&quot;/&gt;&lt;wsp:rsid wsp:val=&quot;0A1B178A&quot;/&gt;&lt;wsp:rsid wsp:val=&quot;0A1D3644&quot;/&gt;&lt;wsp:rsid wsp:val=&quot;0A1D6880&quot;/&gt;&lt;wsp:rsid wsp:val=&quot;0A1E331C&quot;/&gt;&lt;wsp:rsid wsp:val=&quot;0A2276EB&quot;/&gt;&lt;wsp:rsid wsp:val=&quot;0A2536EC&quot;/&gt;&lt;wsp:rsid wsp:val=&quot;0A2931B5&quot;/&gt;&lt;wsp:rsid wsp:val=&quot;0A2C62D9&quot;/&gt;&lt;wsp:rsid wsp:val=&quot;0A2F7D5A&quot;/&gt;&lt;wsp:rsid wsp:val=&quot;0A332280&quot;/&gt;&lt;wsp:rsid wsp:val=&quot;0A3658C7&quot;/&gt;&lt;wsp:rsid wsp:val=&quot;0A3739B3&quot;/&gt;&lt;wsp:rsid wsp:val=&quot;0A37422A&quot;/&gt;&lt;wsp:rsid wsp:val=&quot;0A385C57&quot;/&gt;&lt;wsp:rsid wsp:val=&quot;0A394C62&quot;/&gt;&lt;wsp:rsid wsp:val=&quot;0A3A59DF&quot;/&gt;&lt;wsp:rsid wsp:val=&quot;0A402390&quot;/&gt;&lt;wsp:rsid wsp:val=&quot;0A451C12&quot;/&gt;&lt;wsp:rsid wsp:val=&quot;0A457181&quot;/&gt;&lt;wsp:rsid wsp:val=&quot;0A4754D1&quot;/&gt;&lt;wsp:rsid wsp:val=&quot;0A48220E&quot;/&gt;&lt;wsp:rsid wsp:val=&quot;0A4B4B81&quot;/&gt;&lt;wsp:rsid wsp:val=&quot;0A532D74&quot;/&gt;&lt;wsp:rsid wsp:val=&quot;0A5603E7&quot;/&gt;&lt;wsp:rsid wsp:val=&quot;0A561180&quot;/&gt;&lt;wsp:rsid wsp:val=&quot;0A59266C&quot;/&gt;&lt;wsp:rsid wsp:val=&quot;0A5C6993&quot;/&gt;&lt;wsp:rsid wsp:val=&quot;0A5E7766&quot;/&gt;&lt;wsp:rsid wsp:val=&quot;0A5F3A46&quot;/&gt;&lt;wsp:rsid wsp:val=&quot;0A620ACC&quot;/&gt;&lt;wsp:rsid wsp:val=&quot;0A624CD5&quot;/&gt;&lt;wsp:rsid wsp:val=&quot;0A6C7C82&quot;/&gt;&lt;wsp:rsid wsp:val=&quot;0A6E246B&quot;/&gt;&lt;wsp:rsid wsp:val=&quot;0A6E29E3&quot;/&gt;&lt;wsp:rsid wsp:val=&quot;0A7221A9&quot;/&gt;&lt;wsp:rsid wsp:val=&quot;0A7467F4&quot;/&gt;&lt;wsp:rsid wsp:val=&quot;0A75398B&quot;/&gt;&lt;wsp:rsid wsp:val=&quot;0A761B35&quot;/&gt;&lt;wsp:rsid wsp:val=&quot;0A7C1A92&quot;/&gt;&lt;wsp:rsid wsp:val=&quot;0A821004&quot;/&gt;&lt;wsp:rsid wsp:val=&quot;0A83377D&quot;/&gt;&lt;wsp:rsid wsp:val=&quot;0A842A3A&quot;/&gt;&lt;wsp:rsid wsp:val=&quot;0A84472C&quot;/&gt;&lt;wsp:rsid wsp:val=&quot;0A844FBC&quot;/&gt;&lt;wsp:rsid wsp:val=&quot;0A855A12&quot;/&gt;&lt;wsp:rsid wsp:val=&quot;0A8629B9&quot;/&gt;&lt;wsp:rsid wsp:val=&quot;0A8F56C4&quot;/&gt;&lt;wsp:rsid wsp:val=&quot;0A901D4E&quot;/&gt;&lt;wsp:rsid wsp:val=&quot;0A91796D&quot;/&gt;&lt;wsp:rsid wsp:val=&quot;0A942AFC&quot;/&gt;&lt;wsp:rsid wsp:val=&quot;0A954903&quot;/&gt;&lt;wsp:rsid wsp:val=&quot;0A964DD4&quot;/&gt;&lt;wsp:rsid wsp:val=&quot;0A9702B2&quot;/&gt;&lt;wsp:rsid wsp:val=&quot;0A9C14AC&quot;/&gt;&lt;wsp:rsid wsp:val=&quot;0AA27AB1&quot;/&gt;&lt;wsp:rsid wsp:val=&quot;0AA80867&quot;/&gt;&lt;wsp:rsid wsp:val=&quot;0AA878D1&quot;/&gt;&lt;wsp:rsid wsp:val=&quot;0AAC201B&quot;/&gt;&lt;wsp:rsid wsp:val=&quot;0AAC2A4F&quot;/&gt;&lt;wsp:rsid wsp:val=&quot;0AAC69FF&quot;/&gt;&lt;wsp:rsid wsp:val=&quot;0AAC7A92&quot;/&gt;&lt;wsp:rsid wsp:val=&quot;0AAD053E&quot;/&gt;&lt;wsp:rsid wsp:val=&quot;0AAD5DE6&quot;/&gt;&lt;wsp:rsid wsp:val=&quot;0AB40A52&quot;/&gt;&lt;wsp:rsid wsp:val=&quot;0AB42573&quot;/&gt;&lt;wsp:rsid wsp:val=&quot;0AB46E3E&quot;/&gt;&lt;wsp:rsid wsp:val=&quot;0AB96162&quot;/&gt;&lt;wsp:rsid wsp:val=&quot;0ABB4D47&quot;/&gt;&lt;wsp:rsid wsp:val=&quot;0ABC0DB1&quot;/&gt;&lt;wsp:rsid wsp:val=&quot;0ABC17EE&quot;/&gt;&lt;wsp:rsid wsp:val=&quot;0ABE7516&quot;/&gt;&lt;wsp:rsid wsp:val=&quot;0AC03F7E&quot;/&gt;&lt;wsp:rsid wsp:val=&quot;0ACA216D&quot;/&gt;&lt;wsp:rsid wsp:val=&quot;0ACF32F0&quot;/&gt;&lt;wsp:rsid wsp:val=&quot;0AD224E8&quot;/&gt;&lt;wsp:rsid wsp:val=&quot;0AD73AF4&quot;/&gt;&lt;wsp:rsid wsp:val=&quot;0AD83095&quot;/&gt;&lt;wsp:rsid wsp:val=&quot;0ADF41CA&quot;/&gt;&lt;wsp:rsid wsp:val=&quot;0AE27DB8&quot;/&gt;&lt;wsp:rsid wsp:val=&quot;0AE361E0&quot;/&gt;&lt;wsp:rsid wsp:val=&quot;0AE36CB5&quot;/&gt;&lt;wsp:rsid wsp:val=&quot;0AEE73B8&quot;/&gt;&lt;wsp:rsid wsp:val=&quot;0AF64A6C&quot;/&gt;&lt;wsp:rsid wsp:val=&quot;0AF717B0&quot;/&gt;&lt;wsp:rsid wsp:val=&quot;0AF845DD&quot;/&gt;&lt;wsp:rsid wsp:val=&quot;0AFC5C5F&quot;/&gt;&lt;wsp:rsid wsp:val=&quot;0B0059C3&quot;/&gt;&lt;wsp:rsid wsp:val=&quot;0B0307DD&quot;/&gt;&lt;wsp:rsid wsp:val=&quot;0B0538FE&quot;/&gt;&lt;wsp:rsid wsp:val=&quot;0B056990&quot;/&gt;&lt;wsp:rsid wsp:val=&quot;0B07532E&quot;/&gt;&lt;wsp:rsid wsp:val=&quot;0B0856DC&quot;/&gt;&lt;wsp:rsid wsp:val=&quot;0B087C88&quot;/&gt;&lt;wsp:rsid wsp:val=&quot;0B113799&quot;/&gt;&lt;wsp:rsid wsp:val=&quot;0B153312&quot;/&gt;&lt;wsp:rsid wsp:val=&quot;0B1A214E&quot;/&gt;&lt;wsp:rsid wsp:val=&quot;0B1B1BB8&quot;/&gt;&lt;wsp:rsid wsp:val=&quot;0B1C3EA3&quot;/&gt;&lt;wsp:rsid wsp:val=&quot;0B220CB3&quot;/&gt;&lt;wsp:rsid wsp:val=&quot;0B2A0D51&quot;/&gt;&lt;wsp:rsid wsp:val=&quot;0B2C6BE1&quot;/&gt;&lt;wsp:rsid wsp:val=&quot;0B2E0D3C&quot;/&gt;&lt;wsp:rsid wsp:val=&quot;0B2E53E6&quot;/&gt;&lt;wsp:rsid wsp:val=&quot;0B2F5BD3&quot;/&gt;&lt;wsp:rsid wsp:val=&quot;0B3518AD&quot;/&gt;&lt;wsp:rsid wsp:val=&quot;0B3547B7&quot;/&gt;&lt;wsp:rsid wsp:val=&quot;0B3578CB&quot;/&gt;&lt;wsp:rsid wsp:val=&quot;0B3658B0&quot;/&gt;&lt;wsp:rsid wsp:val=&quot;0B3B3686&quot;/&gt;&lt;wsp:rsid wsp:val=&quot;0B3E1588&quot;/&gt;&lt;wsp:rsid wsp:val=&quot;0B3E45AE&quot;/&gt;&lt;wsp:rsid wsp:val=&quot;0B3E4758&quot;/&gt;&lt;wsp:rsid wsp:val=&quot;0B400B15&quot;/&gt;&lt;wsp:rsid wsp:val=&quot;0B405D18&quot;/&gt;&lt;wsp:rsid wsp:val=&quot;0B44363E&quot;/&gt;&lt;wsp:rsid wsp:val=&quot;0B444F6F&quot;/&gt;&lt;wsp:rsid wsp:val=&quot;0B4A1F1D&quot;/&gt;&lt;wsp:rsid wsp:val=&quot;0B4C081C&quot;/&gt;&lt;wsp:rsid wsp:val=&quot;0B507A23&quot;/&gt;&lt;wsp:rsid wsp:val=&quot;0B544EDB&quot;/&gt;&lt;wsp:rsid wsp:val=&quot;0B5B0B6E&quot;/&gt;&lt;wsp:rsid wsp:val=&quot;0B602914&quot;/&gt;&lt;wsp:rsid wsp:val=&quot;0B666DC4&quot;/&gt;&lt;wsp:rsid wsp:val=&quot;0B670F4A&quot;/&gt;&lt;wsp:rsid wsp:val=&quot;0B687266&quot;/&gt;&lt;wsp:rsid wsp:val=&quot;0B6879AD&quot;/&gt;&lt;wsp:rsid wsp:val=&quot;0B693A6A&quot;/&gt;&lt;wsp:rsid wsp:val=&quot;0B694750&quot;/&gt;&lt;wsp:rsid wsp:val=&quot;0B6A62A3&quot;/&gt;&lt;wsp:rsid wsp:val=&quot;0B6A6C47&quot;/&gt;&lt;wsp:rsid wsp:val=&quot;0B6E74C6&quot;/&gt;&lt;wsp:rsid wsp:val=&quot;0B6F2650&quot;/&gt;&lt;wsp:rsid wsp:val=&quot;0B7916D0&quot;/&gt;&lt;wsp:rsid wsp:val=&quot;0B7A284F&quot;/&gt;&lt;wsp:rsid wsp:val=&quot;0B7A362B&quot;/&gt;&lt;wsp:rsid wsp:val=&quot;0B7E1F65&quot;/&gt;&lt;wsp:rsid wsp:val=&quot;0B8228A4&quot;/&gt;&lt;wsp:rsid wsp:val=&quot;0B824826&quot;/&gt;&lt;wsp:rsid wsp:val=&quot;0B843987&quot;/&gt;&lt;wsp:rsid wsp:val=&quot;0B857DED&quot;/&gt;&lt;wsp:rsid wsp:val=&quot;0B882E1E&quot;/&gt;&lt;wsp:rsid wsp:val=&quot;0B8A5397&quot;/&gt;&lt;wsp:rsid wsp:val=&quot;0B8D3B42&quot;/&gt;&lt;wsp:rsid wsp:val=&quot;0B8F22A4&quot;/&gt;&lt;wsp:rsid wsp:val=&quot;0B8F2D13&quot;/&gt;&lt;wsp:rsid wsp:val=&quot;0B92021D&quot;/&gt;&lt;wsp:rsid wsp:val=&quot;0B932A4E&quot;/&gt;&lt;wsp:rsid wsp:val=&quot;0B976CCD&quot;/&gt;&lt;wsp:rsid wsp:val=&quot;0B9A298F&quot;/&gt;&lt;wsp:rsid wsp:val=&quot;0B9A6A0B&quot;/&gt;&lt;wsp:rsid wsp:val=&quot;0B9B72BD&quot;/&gt;&lt;wsp:rsid wsp:val=&quot;0B9F3993&quot;/&gt;&lt;wsp:rsid wsp:val=&quot;0BA1425C&quot;/&gt;&lt;wsp:rsid wsp:val=&quot;0BA31222&quot;/&gt;&lt;wsp:rsid wsp:val=&quot;0BA3140C&quot;/&gt;&lt;wsp:rsid wsp:val=&quot;0BA56579&quot;/&gt;&lt;wsp:rsid wsp:val=&quot;0BA852DE&quot;/&gt;&lt;wsp:rsid wsp:val=&quot;0BAC4ECD&quot;/&gt;&lt;wsp:rsid wsp:val=&quot;0BAC6564&quot;/&gt;&lt;wsp:rsid wsp:val=&quot;0BB14A05&quot;/&gt;&lt;wsp:rsid wsp:val=&quot;0BB36606&quot;/&gt;&lt;wsp:rsid wsp:val=&quot;0BB41581&quot;/&gt;&lt;wsp:rsid wsp:val=&quot;0BB555DD&quot;/&gt;&lt;wsp:rsid wsp:val=&quot;0BB7560D&quot;/&gt;&lt;wsp:rsid wsp:val=&quot;0BBA7F06&quot;/&gt;&lt;wsp:rsid wsp:val=&quot;0BBB479D&quot;/&gt;&lt;wsp:rsid wsp:val=&quot;0BBF10AA&quot;/&gt;&lt;wsp:rsid wsp:val=&quot;0BC0764B&quot;/&gt;&lt;wsp:rsid wsp:val=&quot;0BC23C97&quot;/&gt;&lt;wsp:rsid wsp:val=&quot;0BC778FC&quot;/&gt;&lt;wsp:rsid wsp:val=&quot;0BCC2D72&quot;/&gt;&lt;wsp:rsid wsp:val=&quot;0BCE3421&quot;/&gt;&lt;wsp:rsid wsp:val=&quot;0BCF0FB9&quot;/&gt;&lt;wsp:rsid wsp:val=&quot;0BD13A08&quot;/&gt;&lt;wsp:rsid wsp:val=&quot;0BD24BD6&quot;/&gt;&lt;wsp:rsid wsp:val=&quot;0BD40B48&quot;/&gt;&lt;wsp:rsid wsp:val=&quot;0BD46580&quot;/&gt;&lt;wsp:rsid wsp:val=&quot;0BD5067E&quot;/&gt;&lt;wsp:rsid wsp:val=&quot;0BD64806&quot;/&gt;&lt;wsp:rsid wsp:val=&quot;0BD72CFB&quot;/&gt;&lt;wsp:rsid wsp:val=&quot;0BD87DEA&quot;/&gt;&lt;wsp:rsid wsp:val=&quot;0BDE4140&quot;/&gt;&lt;wsp:rsid wsp:val=&quot;0BE074FF&quot;/&gt;&lt;wsp:rsid wsp:val=&quot;0BE07EBC&quot;/&gt;&lt;wsp:rsid wsp:val=&quot;0BE17107&quot;/&gt;&lt;wsp:rsid wsp:val=&quot;0BE274D4&quot;/&gt;&lt;wsp:rsid wsp:val=&quot;0BE61348&quot;/&gt;&lt;wsp:rsid wsp:val=&quot;0BEB08AB&quot;/&gt;&lt;wsp:rsid wsp:val=&quot;0BEF24DD&quot;/&gt;&lt;wsp:rsid wsp:val=&quot;0BF26B26&quot;/&gt;&lt;wsp:rsid wsp:val=&quot;0BF26ED0&quot;/&gt;&lt;wsp:rsid wsp:val=&quot;0BFA764A&quot;/&gt;&lt;wsp:rsid wsp:val=&quot;0BFC626A&quot;/&gt;&lt;wsp:rsid wsp:val=&quot;0BFD58C9&quot;/&gt;&lt;wsp:rsid wsp:val=&quot;0BFE2168&quot;/&gt;&lt;wsp:rsid wsp:val=&quot;0BFE75DA&quot;/&gt;&lt;wsp:rsid wsp:val=&quot;0BFF2008&quot;/&gt;&lt;wsp:rsid wsp:val=&quot;0C0647D5&quot;/&gt;&lt;wsp:rsid wsp:val=&quot;0C0B3196&quot;/&gt;&lt;wsp:rsid wsp:val=&quot;0C0B3B6C&quot;/&gt;&lt;wsp:rsid wsp:val=&quot;0C0D455D&quot;/&gt;&lt;wsp:rsid wsp:val=&quot;0C0F7727&quot;/&gt;&lt;wsp:rsid wsp:val=&quot;0C1201E1&quot;/&gt;&lt;wsp:rsid wsp:val=&quot;0C166627&quot;/&gt;&lt;wsp:rsid wsp:val=&quot;0C1738AF&quot;/&gt;&lt;wsp:rsid wsp:val=&quot;0C1E2D5D&quot;/&gt;&lt;wsp:rsid wsp:val=&quot;0C1F17E1&quot;/&gt;&lt;wsp:rsid wsp:val=&quot;0C224B76&quot;/&gt;&lt;wsp:rsid wsp:val=&quot;0C2363A3&quot;/&gt;&lt;wsp:rsid wsp:val=&quot;0C275799&quot;/&gt;&lt;wsp:rsid wsp:val=&quot;0C294A9D&quot;/&gt;&lt;wsp:rsid wsp:val=&quot;0C2D42D1&quot;/&gt;&lt;wsp:rsid wsp:val=&quot;0C2F1ED4&quot;/&gt;&lt;wsp:rsid wsp:val=&quot;0C314847&quot;/&gt;&lt;wsp:rsid wsp:val=&quot;0C320319&quot;/&gt;&lt;wsp:rsid wsp:val=&quot;0C332C8C&quot;/&gt;&lt;wsp:rsid wsp:val=&quot;0C340D86&quot;/&gt;&lt;wsp:rsid wsp:val=&quot;0C393830&quot;/&gt;&lt;wsp:rsid wsp:val=&quot;0C3A30AE&quot;/&gt;&lt;wsp:rsid wsp:val=&quot;0C3F217C&quot;/&gt;&lt;wsp:rsid wsp:val=&quot;0C401A79&quot;/&gt;&lt;wsp:rsid wsp:val=&quot;0C41426A&quot;/&gt;&lt;wsp:rsid wsp:val=&quot;0C4362CF&quot;/&gt;&lt;wsp:rsid wsp:val=&quot;0C44565C&quot;/&gt;&lt;wsp:rsid wsp:val=&quot;0C45176E&quot;/&gt;&lt;wsp:rsid wsp:val=&quot;0C493522&quot;/&gt;&lt;wsp:rsid wsp:val=&quot;0C4D381E&quot;/&gt;&lt;wsp:rsid wsp:val=&quot;0C4E4A2C&quot;/&gt;&lt;wsp:rsid wsp:val=&quot;0C4F49FF&quot;/&gt;&lt;wsp:rsid wsp:val=&quot;0C52729F&quot;/&gt;&lt;wsp:rsid wsp:val=&quot;0C5640F0&quot;/&gt;&lt;wsp:rsid wsp:val=&quot;0C5669AA&quot;/&gt;&lt;wsp:rsid wsp:val=&quot;0C5772A8&quot;/&gt;&lt;wsp:rsid wsp:val=&quot;0C5D0A8D&quot;/&gt;&lt;wsp:rsid wsp:val=&quot;0C5E09AA&quot;/&gt;&lt;wsp:rsid wsp:val=&quot;0C643FAD&quot;/&gt;&lt;wsp:rsid wsp:val=&quot;0C651005&quot;/&gt;&lt;wsp:rsid wsp:val=&quot;0C6534C8&quot;/&gt;&lt;wsp:rsid wsp:val=&quot;0C655CC8&quot;/&gt;&lt;wsp:rsid wsp:val=&quot;0C6974C1&quot;/&gt;&lt;wsp:rsid wsp:val=&quot;0C6C5893&quot;/&gt;&lt;wsp:rsid wsp:val=&quot;0C6C6C7C&quot;/&gt;&lt;wsp:rsid wsp:val=&quot;0C702BDC&quot;/&gt;&lt;wsp:rsid wsp:val=&quot;0C7149DC&quot;/&gt;&lt;wsp:rsid wsp:val=&quot;0C7669A7&quot;/&gt;&lt;wsp:rsid wsp:val=&quot;0C7A180B&quot;/&gt;&lt;wsp:rsid wsp:val=&quot;0C7B31CE&quot;/&gt;&lt;wsp:rsid wsp:val=&quot;0C7B4B38&quot;/&gt;&lt;wsp:rsid wsp:val=&quot;0C8325DB&quot;/&gt;&lt;wsp:rsid wsp:val=&quot;0C834A2D&quot;/&gt;&lt;wsp:rsid wsp:val=&quot;0C863489&quot;/&gt;&lt;wsp:rsid wsp:val=&quot;0C8666DD&quot;/&gt;&lt;wsp:rsid wsp:val=&quot;0C876D51&quot;/&gt;&lt;wsp:rsid wsp:val=&quot;0C8966FD&quot;/&gt;&lt;wsp:rsid wsp:val=&quot;0C8A4D82&quot;/&gt;&lt;wsp:rsid wsp:val=&quot;0C8E2BAD&quot;/&gt;&lt;wsp:rsid wsp:val=&quot;0C8E7359&quot;/&gt;&lt;wsp:rsid wsp:val=&quot;0C910B50&quot;/&gt;&lt;wsp:rsid wsp:val=&quot;0C9743C8&quot;/&gt;&lt;wsp:rsid wsp:val=&quot;0C9A7377&quot;/&gt;&lt;wsp:rsid wsp:val=&quot;0CA5061A&quot;/&gt;&lt;wsp:rsid wsp:val=&quot;0CA511B8&quot;/&gt;&lt;wsp:rsid wsp:val=&quot;0CA54CE0&quot;/&gt;&lt;wsp:rsid wsp:val=&quot;0CA75B0D&quot;/&gt;&lt;wsp:rsid wsp:val=&quot;0CAC520B&quot;/&gt;&lt;wsp:rsid wsp:val=&quot;0CAF2374&quot;/&gt;&lt;wsp:rsid wsp:val=&quot;0CAF3FE2&quot;/&gt;&lt;wsp:rsid wsp:val=&quot;0CB11A44&quot;/&gt;&lt;wsp:rsid wsp:val=&quot;0CB9183C&quot;/&gt;&lt;wsp:rsid wsp:val=&quot;0CBE0D21&quot;/&gt;&lt;wsp:rsid wsp:val=&quot;0CBE3945&quot;/&gt;&lt;wsp:rsid wsp:val=&quot;0CBF138B&quot;/&gt;&lt;wsp:rsid wsp:val=&quot;0CC456F8&quot;/&gt;&lt;wsp:rsid wsp:val=&quot;0CC70AB3&quot;/&gt;&lt;wsp:rsid wsp:val=&quot;0CC91849&quot;/&gt;&lt;wsp:rsid wsp:val=&quot;0CCF222B&quot;/&gt;&lt;wsp:rsid wsp:val=&quot;0CD45905&quot;/&gt;&lt;wsp:rsid wsp:val=&quot;0CD61B64&quot;/&gt;&lt;wsp:rsid wsp:val=&quot;0CD9054D&quot;/&gt;&lt;wsp:rsid wsp:val=&quot;0CD9618D&quot;/&gt;&lt;wsp:rsid wsp:val=&quot;0CDB0506&quot;/&gt;&lt;wsp:rsid wsp:val=&quot;0CDC1624&quot;/&gt;&lt;wsp:rsid wsp:val=&quot;0CDC45C4&quot;/&gt;&lt;wsp:rsid wsp:val=&quot;0CDD0931&quot;/&gt;&lt;wsp:rsid wsp:val=&quot;0CDF0300&quot;/&gt;&lt;wsp:rsid wsp:val=&quot;0CDF7BD6&quot;/&gt;&lt;wsp:rsid wsp:val=&quot;0CE30952&quot;/&gt;&lt;wsp:rsid wsp:val=&quot;0CEB3423&quot;/&gt;&lt;wsp:rsid wsp:val=&quot;0CEB5814&quot;/&gt;&lt;wsp:rsid wsp:val=&quot;0CF41448&quot;/&gt;&lt;wsp:rsid wsp:val=&quot;0CF71577&quot;/&gt;&lt;wsp:rsid wsp:val=&quot;0CF83785&quot;/&gt;&lt;wsp:rsid wsp:val=&quot;0CF90E58&quot;/&gt;&lt;wsp:rsid wsp:val=&quot;0CFA73B8&quot;/&gt;&lt;wsp:rsid wsp:val=&quot;0CFC7172&quot;/&gt;&lt;wsp:rsid wsp:val=&quot;0CFD31C8&quot;/&gt;&lt;wsp:rsid wsp:val=&quot;0D000E4F&quot;/&gt;&lt;wsp:rsid wsp:val=&quot;0D035298&quot;/&gt;&lt;wsp:rsid wsp:val=&quot;0D0950DB&quot;/&gt;&lt;wsp:rsid wsp:val=&quot;0D0F4423&quot;/&gt;&lt;wsp:rsid wsp:val=&quot;0D0F7239&quot;/&gt;&lt;wsp:rsid wsp:val=&quot;0D105769&quot;/&gt;&lt;wsp:rsid wsp:val=&quot;0D120839&quot;/&gt;&lt;wsp:rsid wsp:val=&quot;0D126018&quot;/&gt;&lt;wsp:rsid wsp:val=&quot;0D1309EF&quot;/&gt;&lt;wsp:rsid wsp:val=&quot;0D147BB4&quot;/&gt;&lt;wsp:rsid wsp:val=&quot;0D17158E&quot;/&gt;&lt;wsp:rsid wsp:val=&quot;0D191D29&quot;/&gt;&lt;wsp:rsid wsp:val=&quot;0D1A40A3&quot;/&gt;&lt;wsp:rsid wsp:val=&quot;0D1B08FC&quot;/&gt;&lt;wsp:rsid wsp:val=&quot;0D1B1CB0&quot;/&gt;&lt;wsp:rsid wsp:val=&quot;0D1E54FD&quot;/&gt;&lt;wsp:rsid wsp:val=&quot;0D300266&quot;/&gt;&lt;wsp:rsid wsp:val=&quot;0D311393&quot;/&gt;&lt;wsp:rsid wsp:val=&quot;0D3254C2&quot;/&gt;&lt;wsp:rsid wsp:val=&quot;0D344298&quot;/&gt;&lt;wsp:rsid wsp:val=&quot;0D3606C8&quot;/&gt;&lt;wsp:rsid wsp:val=&quot;0D3765C6&quot;/&gt;&lt;wsp:rsid wsp:val=&quot;0D391426&quot;/&gt;&lt;wsp:rsid wsp:val=&quot;0D3B5AE3&quot;/&gt;&lt;wsp:rsid wsp:val=&quot;0D3C0FC8&quot;/&gt;&lt;wsp:rsid wsp:val=&quot;0D3E552D&quot;/&gt;&lt;wsp:rsid wsp:val=&quot;0D466D24&quot;/&gt;&lt;wsp:rsid wsp:val=&quot;0D4B5186&quot;/&gt;&lt;wsp:rsid wsp:val=&quot;0D4B7F4E&quot;/&gt;&lt;wsp:rsid wsp:val=&quot;0D5258D5&quot;/&gt;&lt;wsp:rsid wsp:val=&quot;0D536B59&quot;/&gt;&lt;wsp:rsid wsp:val=&quot;0D552009&quot;/&gt;&lt;wsp:rsid wsp:val=&quot;0D553362&quot;/&gt;&lt;wsp:rsid wsp:val=&quot;0D561359&quot;/&gt;&lt;wsp:rsid wsp:val=&quot;0D5964F9&quot;/&gt;&lt;wsp:rsid wsp:val=&quot;0D672CA1&quot;/&gt;&lt;wsp:rsid wsp:val=&quot;0D6730C2&quot;/&gt;&lt;wsp:rsid wsp:val=&quot;0D6B47BB&quot;/&gt;&lt;wsp:rsid wsp:val=&quot;0D6C39AD&quot;/&gt;&lt;wsp:rsid wsp:val=&quot;0D777EC4&quot;/&gt;&lt;wsp:rsid wsp:val=&quot;0D7B7E77&quot;/&gt;&lt;wsp:rsid wsp:val=&quot;0D8070D0&quot;/&gt;&lt;wsp:rsid wsp:val=&quot;0D826619&quot;/&gt;&lt;wsp:rsid wsp:val=&quot;0D845917&quot;/&gt;&lt;wsp:rsid wsp:val=&quot;0D8E4B27&quot;/&gt;&lt;wsp:rsid wsp:val=&quot;0D907053&quot;/&gt;&lt;wsp:rsid wsp:val=&quot;0D9732B6&quot;/&gt;&lt;wsp:rsid wsp:val=&quot;0D9C7DCA&quot;/&gt;&lt;wsp:rsid wsp:val=&quot;0D9F5EE4&quot;/&gt;&lt;wsp:rsid wsp:val=&quot;0D9F6E18&quot;/&gt;&lt;wsp:rsid wsp:val=&quot;0DA13A77&quot;/&gt;&lt;wsp:rsid wsp:val=&quot;0DA4314D&quot;/&gt;&lt;wsp:rsid wsp:val=&quot;0DA546A3&quot;/&gt;&lt;wsp:rsid wsp:val=&quot;0DA55A79&quot;/&gt;&lt;wsp:rsid wsp:val=&quot;0DA56D2B&quot;/&gt;&lt;wsp:rsid wsp:val=&quot;0DA7608B&quot;/&gt;&lt;wsp:rsid wsp:val=&quot;0DAA2411&quot;/&gt;&lt;wsp:rsid wsp:val=&quot;0DAA3662&quot;/&gt;&lt;wsp:rsid wsp:val=&quot;0DAA3703&quot;/&gt;&lt;wsp:rsid wsp:val=&quot;0DAA7694&quot;/&gt;&lt;wsp:rsid wsp:val=&quot;0DAB61DA&quot;/&gt;&lt;wsp:rsid wsp:val=&quot;0DB0549E&quot;/&gt;&lt;wsp:rsid wsp:val=&quot;0DB85089&quot;/&gt;&lt;wsp:rsid wsp:val=&quot;0DBD0167&quot;/&gt;&lt;wsp:rsid wsp:val=&quot;0DBD08CD&quot;/&gt;&lt;wsp:rsid wsp:val=&quot;0DC55EA0&quot;/&gt;&lt;wsp:rsid wsp:val=&quot;0DCB02A9&quot;/&gt;&lt;wsp:rsid wsp:val=&quot;0DD30EF9&quot;/&gt;&lt;wsp:rsid wsp:val=&quot;0DD76CE8&quot;/&gt;&lt;wsp:rsid wsp:val=&quot;0DD85D03&quot;/&gt;&lt;wsp:rsid wsp:val=&quot;0DDC4219&quot;/&gt;&lt;wsp:rsid wsp:val=&quot;0DE02D6A&quot;/&gt;&lt;wsp:rsid wsp:val=&quot;0DE17DC9&quot;/&gt;&lt;wsp:rsid wsp:val=&quot;0DE259F6&quot;/&gt;&lt;wsp:rsid wsp:val=&quot;0DE307E7&quot;/&gt;&lt;wsp:rsid wsp:val=&quot;0DEA4023&quot;/&gt;&lt;wsp:rsid wsp:val=&quot;0DED191C&quot;/&gt;&lt;wsp:rsid wsp:val=&quot;0DED72CE&quot;/&gt;&lt;wsp:rsid wsp:val=&quot;0DF073C2&quot;/&gt;&lt;wsp:rsid wsp:val=&quot;0DF517F0&quot;/&gt;&lt;wsp:rsid wsp:val=&quot;0DF7248C&quot;/&gt;&lt;wsp:rsid wsp:val=&quot;0DFB3BD7&quot;/&gt;&lt;wsp:rsid wsp:val=&quot;0E0240FF&quot;/&gt;&lt;wsp:rsid wsp:val=&quot;0E04698E&quot;/&gt;&lt;wsp:rsid wsp:val=&quot;0E0749C8&quot;/&gt;&lt;wsp:rsid wsp:val=&quot;0E095E0E&quot;/&gt;&lt;wsp:rsid wsp:val=&quot;0E0A5F2E&quot;/&gt;&lt;wsp:rsid wsp:val=&quot;0E0A6D72&quot;/&gt;&lt;wsp:rsid wsp:val=&quot;0E177BC7&quot;/&gt;&lt;wsp:rsid wsp:val=&quot;0E192B8D&quot;/&gt;&lt;wsp:rsid wsp:val=&quot;0E212927&quot;/&gt;&lt;wsp:rsid wsp:val=&quot;0E2408DF&quot;/&gt;&lt;wsp:rsid wsp:val=&quot;0E245EDE&quot;/&gt;&lt;wsp:rsid wsp:val=&quot;0E246F9B&quot;/&gt;&lt;wsp:rsid wsp:val=&quot;0E26530A&quot;/&gt;&lt;wsp:rsid wsp:val=&quot;0E266DBE&quot;/&gt;&lt;wsp:rsid wsp:val=&quot;0E2C51BA&quot;/&gt;&lt;wsp:rsid wsp:val=&quot;0E32085B&quot;/&gt;&lt;wsp:rsid wsp:val=&quot;0E352CB8&quot;/&gt;&lt;wsp:rsid wsp:val=&quot;0E372392&quot;/&gt;&lt;wsp:rsid wsp:val=&quot;0E3948E4&quot;/&gt;&lt;wsp:rsid wsp:val=&quot;0E3A1A7B&quot;/&gt;&lt;wsp:rsid wsp:val=&quot;0E3D7AF1&quot;/&gt;&lt;wsp:rsid wsp:val=&quot;0E40015F&quot;/&gt;&lt;wsp:rsid wsp:val=&quot;0E42096B&quot;/&gt;&lt;wsp:rsid wsp:val=&quot;0E4513FC&quot;/&gt;&lt;wsp:rsid wsp:val=&quot;0E454272&quot;/&gt;&lt;wsp:rsid wsp:val=&quot;0E4C7414&quot;/&gt;&lt;wsp:rsid wsp:val=&quot;0E4F41EB&quot;/&gt;&lt;wsp:rsid wsp:val=&quot;0E511C63&quot;/&gt;&lt;wsp:rsid wsp:val=&quot;0E522137&quot;/&gt;&lt;wsp:rsid wsp:val=&quot;0E55166A&quot;/&gt;&lt;wsp:rsid wsp:val=&quot;0E5973BE&quot;/&gt;&lt;wsp:rsid wsp:val=&quot;0E5D1BDC&quot;/&gt;&lt;wsp:rsid wsp:val=&quot;0E5E567C&quot;/&gt;&lt;wsp:rsid wsp:val=&quot;0E623863&quot;/&gt;&lt;wsp:rsid wsp:val=&quot;0E661B48&quot;/&gt;&lt;wsp:rsid wsp:val=&quot;0E6748A5&quot;/&gt;&lt;wsp:rsid wsp:val=&quot;0E6A261F&quot;/&gt;&lt;wsp:rsid wsp:val=&quot;0E716440&quot;/&gt;&lt;wsp:rsid wsp:val=&quot;0E746A2B&quot;/&gt;&lt;wsp:rsid wsp:val=&quot;0E756E61&quot;/&gt;&lt;wsp:rsid wsp:val=&quot;0E7B75F8&quot;/&gt;&lt;wsp:rsid wsp:val=&quot;0E7D07A0&quot;/&gt;&lt;wsp:rsid wsp:val=&quot;0E7D4A08&quot;/&gt;&lt;wsp:rsid wsp:val=&quot;0E8115FD&quot;/&gt;&lt;wsp:rsid wsp:val=&quot;0E812D73&quot;/&gt;&lt;wsp:rsid wsp:val=&quot;0E812FC2&quot;/&gt;&lt;wsp:rsid wsp:val=&quot;0E81656B&quot;/&gt;&lt;wsp:rsid wsp:val=&quot;0E846B6D&quot;/&gt;&lt;wsp:rsid wsp:val=&quot;0E89068A&quot;/&gt;&lt;wsp:rsid wsp:val=&quot;0E892C91&quot;/&gt;&lt;wsp:rsid wsp:val=&quot;0E8A7330&quot;/&gt;&lt;wsp:rsid wsp:val=&quot;0E8F4BE6&quot;/&gt;&lt;wsp:rsid wsp:val=&quot;0E9A1480&quot;/&gt;&lt;wsp:rsid wsp:val=&quot;0E9A43AC&quot;/&gt;&lt;wsp:rsid wsp:val=&quot;0E9B13E1&quot;/&gt;&lt;wsp:rsid wsp:val=&quot;0E9D1444&quot;/&gt;&lt;wsp:rsid wsp:val=&quot;0E9D735B&quot;/&gt;&lt;wsp:rsid wsp:val=&quot;0E9F404A&quot;/&gt;&lt;wsp:rsid wsp:val=&quot;0EA11CC8&quot;/&gt;&lt;wsp:rsid wsp:val=&quot;0EA1332C&quot;/&gt;&lt;wsp:rsid wsp:val=&quot;0EA43A1B&quot;/&gt;&lt;wsp:rsid wsp:val=&quot;0EA46359&quot;/&gt;&lt;wsp:rsid wsp:val=&quot;0EA57094&quot;/&gt;&lt;wsp:rsid wsp:val=&quot;0EA86428&quot;/&gt;&lt;wsp:rsid wsp:val=&quot;0EA90718&quot;/&gt;&lt;wsp:rsid wsp:val=&quot;0EAA6BBA&quot;/&gt;&lt;wsp:rsid wsp:val=&quot;0EAB5AC3&quot;/&gt;&lt;wsp:rsid wsp:val=&quot;0EAB7046&quot;/&gt;&lt;wsp:rsid wsp:val=&quot;0EAD1C12&quot;/&gt;&lt;wsp:rsid wsp:val=&quot;0EAE56E1&quot;/&gt;&lt;wsp:rsid wsp:val=&quot;0EAF4428&quot;/&gt;&lt;wsp:rsid wsp:val=&quot;0EB07DF0&quot;/&gt;&lt;wsp:rsid wsp:val=&quot;0EB1169A&quot;/&gt;&lt;wsp:rsid wsp:val=&quot;0EB208E4&quot;/&gt;&lt;wsp:rsid wsp:val=&quot;0EB21411&quot;/&gt;&lt;wsp:rsid wsp:val=&quot;0EB277AA&quot;/&gt;&lt;wsp:rsid wsp:val=&quot;0EB46251&quot;/&gt;&lt;wsp:rsid wsp:val=&quot;0EB54D33&quot;/&gt;&lt;wsp:rsid wsp:val=&quot;0EB600D6&quot;/&gt;&lt;wsp:rsid wsp:val=&quot;0EBC1AAA&quot;/&gt;&lt;wsp:rsid wsp:val=&quot;0EBE3850&quot;/&gt;&lt;wsp:rsid wsp:val=&quot;0EC37B5E&quot;/&gt;&lt;wsp:rsid wsp:val=&quot;0EC46575&quot;/&gt;&lt;wsp:rsid wsp:val=&quot;0EC62431&quot;/&gt;&lt;wsp:rsid wsp:val=&quot;0EC91A49&quot;/&gt;&lt;wsp:rsid wsp:val=&quot;0EC9567B&quot;/&gt;&lt;wsp:rsid wsp:val=&quot;0ECB23D0&quot;/&gt;&lt;wsp:rsid wsp:val=&quot;0ED33662&quot;/&gt;&lt;wsp:rsid wsp:val=&quot;0ED925A4&quot;/&gt;&lt;wsp:rsid wsp:val=&quot;0EDB123C&quot;/&gt;&lt;wsp:rsid wsp:val=&quot;0EDF33CA&quot;/&gt;&lt;wsp:rsid wsp:val=&quot;0EE01082&quot;/&gt;&lt;wsp:rsid wsp:val=&quot;0EE06A45&quot;/&gt;&lt;wsp:rsid wsp:val=&quot;0EE55A5E&quot;/&gt;&lt;wsp:rsid wsp:val=&quot;0EE60D85&quot;/&gt;&lt;wsp:rsid wsp:val=&quot;0EE64270&quot;/&gt;&lt;wsp:rsid wsp:val=&quot;0EE91D65&quot;/&gt;&lt;wsp:rsid wsp:val=&quot;0EEC472C&quot;/&gt;&lt;wsp:rsid wsp:val=&quot;0EEE6F0C&quot;/&gt;&lt;wsp:rsid wsp:val=&quot;0EF14E5F&quot;/&gt;&lt;wsp:rsid wsp:val=&quot;0EF53748&quot;/&gt;&lt;wsp:rsid wsp:val=&quot;0EF55C2C&quot;/&gt;&lt;wsp:rsid wsp:val=&quot;0EF573AF&quot;/&gt;&lt;wsp:rsid wsp:val=&quot;0EF642DB&quot;/&gt;&lt;wsp:rsid wsp:val=&quot;0EF81F64&quot;/&gt;&lt;wsp:rsid wsp:val=&quot;0EF8448D&quot;/&gt;&lt;wsp:rsid wsp:val=&quot;0EFB592D&quot;/&gt;&lt;wsp:rsid wsp:val=&quot;0EFB7D3C&quot;/&gt;&lt;wsp:rsid wsp:val=&quot;0F015530&quot;/&gt;&lt;wsp:rsid wsp:val=&quot;0F0248A6&quot;/&gt;&lt;wsp:rsid wsp:val=&quot;0F064BE2&quot;/&gt;&lt;wsp:rsid wsp:val=&quot;0F085351&quot;/&gt;&lt;wsp:rsid wsp:val=&quot;0F094BDC&quot;/&gt;&lt;wsp:rsid wsp:val=&quot;0F0E381C&quot;/&gt;&lt;wsp:rsid wsp:val=&quot;0F0E7DBF&quot;/&gt;&lt;wsp:rsid wsp:val=&quot;0F1657D5&quot;/&gt;&lt;wsp:rsid wsp:val=&quot;0F171019&quot;/&gt;&lt;wsp:rsid wsp:val=&quot;0F181FA8&quot;/&gt;&lt;wsp:rsid wsp:val=&quot;0F1C2A03&quot;/&gt;&lt;wsp:rsid wsp:val=&quot;0F22665F&quot;/&gt;&lt;wsp:rsid wsp:val=&quot;0F231497&quot;/&gt;&lt;wsp:rsid wsp:val=&quot;0F2568E6&quot;/&gt;&lt;wsp:rsid wsp:val=&quot;0F3664F3&quot;/&gt;&lt;wsp:rsid wsp:val=&quot;0F3D4A5C&quot;/&gt;&lt;wsp:rsid wsp:val=&quot;0F3E38D4&quot;/&gt;&lt;wsp:rsid wsp:val=&quot;0F3E465F&quot;/&gt;&lt;wsp:rsid wsp:val=&quot;0F3E5C76&quot;/&gt;&lt;wsp:rsid wsp:val=&quot;0F3F0439&quot;/&gt;&lt;wsp:rsid wsp:val=&quot;0F4549A8&quot;/&gt;&lt;wsp:rsid wsp:val=&quot;0F465C56&quot;/&gt;&lt;wsp:rsid wsp:val=&quot;0F471F27&quot;/&gt;&lt;wsp:rsid wsp:val=&quot;0F487FE4&quot;/&gt;&lt;wsp:rsid wsp:val=&quot;0F4A77BD&quot;/&gt;&lt;wsp:rsid wsp:val=&quot;0F4E3916&quot;/&gt;&lt;wsp:rsid wsp:val=&quot;0F4E4AC1&quot;/&gt;&lt;wsp:rsid wsp:val=&quot;0F4F4785&quot;/&gt;&lt;wsp:rsid wsp:val=&quot;0F506AB4&quot;/&gt;&lt;wsp:rsid wsp:val=&quot;0F52050D&quot;/&gt;&lt;wsp:rsid wsp:val=&quot;0F547290&quot;/&gt;&lt;wsp:rsid wsp:val=&quot;0F551301&quot;/&gt;&lt;wsp:rsid wsp:val=&quot;0F552DB4&quot;/&gt;&lt;wsp:rsid wsp:val=&quot;0F570128&quot;/&gt;&lt;wsp:rsid wsp:val=&quot;0F582F6C&quot;/&gt;&lt;wsp:rsid wsp:val=&quot;0F5963FD&quot;/&gt;&lt;wsp:rsid wsp:val=&quot;0F5969F0&quot;/&gt;&lt;wsp:rsid wsp:val=&quot;0F597D01&quot;/&gt;&lt;wsp:rsid wsp:val=&quot;0F5A1967&quot;/&gt;&lt;wsp:rsid wsp:val=&quot;0F5A21CC&quot;/&gt;&lt;wsp:rsid wsp:val=&quot;0F5C73F5&quot;/&gt;&lt;wsp:rsid wsp:val=&quot;0F6066B9&quot;/&gt;&lt;wsp:rsid wsp:val=&quot;0F6109A7&quot;/&gt;&lt;wsp:rsid wsp:val=&quot;0F623B97&quot;/&gt;&lt;wsp:rsid wsp:val=&quot;0F62463C&quot;/&gt;&lt;wsp:rsid wsp:val=&quot;0F62477C&quot;/&gt;&lt;wsp:rsid wsp:val=&quot;0F6724D2&quot;/&gt;&lt;wsp:rsid wsp:val=&quot;0F675CCB&quot;/&gt;&lt;wsp:rsid wsp:val=&quot;0F6F568E&quot;/&gt;&lt;wsp:rsid wsp:val=&quot;0F7016C9&quot;/&gt;&lt;wsp:rsid wsp:val=&quot;0F7439A6&quot;/&gt;&lt;wsp:rsid wsp:val=&quot;0F7700D6&quot;/&gt;&lt;wsp:rsid wsp:val=&quot;0F7E66BB&quot;/&gt;&lt;wsp:rsid wsp:val=&quot;0F7F0C9A&quot;/&gt;&lt;wsp:rsid wsp:val=&quot;0F816082&quot;/&gt;&lt;wsp:rsid wsp:val=&quot;0F81755E&quot;/&gt;&lt;wsp:rsid wsp:val=&quot;0F831A8B&quot;/&gt;&lt;wsp:rsid wsp:val=&quot;0F87373F&quot;/&gt;&lt;wsp:rsid wsp:val=&quot;0F8C7008&quot;/&gt;&lt;wsp:rsid wsp:val=&quot;0F8C785E&quot;/&gt;&lt;wsp:rsid wsp:val=&quot;0F8D76F4&quot;/&gt;&lt;wsp:rsid wsp:val=&quot;0F8F64BA&quot;/&gt;&lt;wsp:rsid wsp:val=&quot;0F910030&quot;/&gt;&lt;wsp:rsid wsp:val=&quot;0F9246D5&quot;/&gt;&lt;wsp:rsid wsp:val=&quot;0F961248&quot;/&gt;&lt;wsp:rsid wsp:val=&quot;0F975607&quot;/&gt;&lt;wsp:rsid wsp:val=&quot;0F997FD8&quot;/&gt;&lt;wsp:rsid wsp:val=&quot;0F9F3FBF&quot;/&gt;&lt;wsp:rsid wsp:val=&quot;0FA24DBE&quot;/&gt;&lt;wsp:rsid wsp:val=&quot;0FA4150A&quot;/&gt;&lt;wsp:rsid wsp:val=&quot;0FAB3309&quot;/&gt;&lt;wsp:rsid wsp:val=&quot;0FAD7330&quot;/&gt;&lt;wsp:rsid wsp:val=&quot;0FAD739E&quot;/&gt;&lt;wsp:rsid wsp:val=&quot;0FB013D2&quot;/&gt;&lt;wsp:rsid wsp:val=&quot;0FB20ABF&quot;/&gt;&lt;wsp:rsid wsp:val=&quot;0FB24731&quot;/&gt;&lt;wsp:rsid wsp:val=&quot;0FB5089F&quot;/&gt;&lt;wsp:rsid wsp:val=&quot;0FBB5EBB&quot;/&gt;&lt;wsp:rsid wsp:val=&quot;0FBC2EB9&quot;/&gt;&lt;wsp:rsid wsp:val=&quot;0FC74DE7&quot;/&gt;&lt;wsp:rsid wsp:val=&quot;0FD015D9&quot;/&gt;&lt;wsp:rsid wsp:val=&quot;0FD0492E&quot;/&gt;&lt;wsp:rsid wsp:val=&quot;0FD11A34&quot;/&gt;&lt;wsp:rsid wsp:val=&quot;0FD218FB&quot;/&gt;&lt;wsp:rsid wsp:val=&quot;0FD242C2&quot;/&gt;&lt;wsp:rsid wsp:val=&quot;0FD42B83&quot;/&gt;&lt;wsp:rsid wsp:val=&quot;0FD611CB&quot;/&gt;&lt;wsp:rsid wsp:val=&quot;0FE46624&quot;/&gt;&lt;wsp:rsid wsp:val=&quot;0FEC5E2E&quot;/&gt;&lt;wsp:rsid wsp:val=&quot;0FEE5D99&quot;/&gt;&lt;wsp:rsid wsp:val=&quot;0FF15ACD&quot;/&gt;&lt;wsp:rsid wsp:val=&quot;0FF500B3&quot;/&gt;&lt;wsp:rsid wsp:val=&quot;0FF57976&quot;/&gt;&lt;wsp:rsid wsp:val=&quot;0FFF487A&quot;/&gt;&lt;wsp:rsid wsp:val=&quot;10011378&quot;/&gt;&lt;wsp:rsid wsp:val=&quot;100336D1&quot;/&gt;&lt;wsp:rsid wsp:val=&quot;1005554D&quot;/&gt;&lt;wsp:rsid wsp:val=&quot;10096D68&quot;/&gt;&lt;wsp:rsid wsp:val=&quot;100D2211&quot;/&gt;&lt;wsp:rsid wsp:val=&quot;100E7F67&quot;/&gt;&lt;wsp:rsid wsp:val=&quot;10134E93&quot;/&gt;&lt;wsp:rsid wsp:val=&quot;10143C49&quot;/&gt;&lt;wsp:rsid wsp:val=&quot;101523CD&quot;/&gt;&lt;wsp:rsid wsp:val=&quot;10152833&quot;/&gt;&lt;wsp:rsid wsp:val=&quot;10157B91&quot;/&gt;&lt;wsp:rsid wsp:val=&quot;10165376&quot;/&gt;&lt;wsp:rsid wsp:val=&quot;1022061F&quot;/&gt;&lt;wsp:rsid wsp:val=&quot;1023771E&quot;/&gt;&lt;wsp:rsid wsp:val=&quot;10262920&quot;/&gt;&lt;wsp:rsid wsp:val=&quot;102F0D96&quot;/&gt;&lt;wsp:rsid wsp:val=&quot;10311DC4&quot;/&gt;&lt;wsp:rsid wsp:val=&quot;10327C7C&quot;/&gt;&lt;wsp:rsid wsp:val=&quot;103B4CF1&quot;/&gt;&lt;wsp:rsid wsp:val=&quot;103C59B7&quot;/&gt;&lt;wsp:rsid wsp:val=&quot;103F54F5&quot;/&gt;&lt;wsp:rsid wsp:val=&quot;10444986&quot;/&gt;&lt;wsp:rsid wsp:val=&quot;10452229&quot;/&gt;&lt;wsp:rsid wsp:val=&quot;10473C7B&quot;/&gt;&lt;wsp:rsid wsp:val=&quot;10476BEC&quot;/&gt;&lt;wsp:rsid wsp:val=&quot;104877F1&quot;/&gt;&lt;wsp:rsid wsp:val=&quot;104A7A14&quot;/&gt;&lt;wsp:rsid wsp:val=&quot;104D08B5&quot;/&gt;&lt;wsp:rsid wsp:val=&quot;104D2E74&quot;/&gt;&lt;wsp:rsid wsp:val=&quot;104F2077&quot;/&gt;&lt;wsp:rsid wsp:val=&quot;104F379D&quot;/&gt;&lt;wsp:rsid wsp:val=&quot;10594878&quot;/&gt;&lt;wsp:rsid wsp:val=&quot;105A37B0&quot;/&gt;&lt;wsp:rsid wsp:val=&quot;10606CB5&quot;/&gt;&lt;wsp:rsid wsp:val=&quot;10611422&quot;/&gt;&lt;wsp:rsid wsp:val=&quot;106A096F&quot;/&gt;&lt;wsp:rsid wsp:val=&quot;106B1C02&quot;/&gt;&lt;wsp:rsid wsp:val=&quot;106C3FB5&quot;/&gt;&lt;wsp:rsid wsp:val=&quot;106E12CF&quot;/&gt;&lt;wsp:rsid wsp:val=&quot;107075E3&quot;/&gt;&lt;wsp:rsid wsp:val=&quot;10710D55&quot;/&gt;&lt;wsp:rsid wsp:val=&quot;10721070&quot;/&gt;&lt;wsp:rsid wsp:val=&quot;107559F2&quot;/&gt;&lt;wsp:rsid wsp:val=&quot;107A0944&quot;/&gt;&lt;wsp:rsid wsp:val=&quot;107D5D21&quot;/&gt;&lt;wsp:rsid wsp:val=&quot;10806437&quot;/&gt;&lt;wsp:rsid wsp:val=&quot;1086350F&quot;/&gt;&lt;wsp:rsid wsp:val=&quot;10876C0F&quot;/&gt;&lt;wsp:rsid wsp:val=&quot;108D3E8D&quot;/&gt;&lt;wsp:rsid wsp:val=&quot;1090026F&quot;/&gt;&lt;wsp:rsid wsp:val=&quot;10932AE4&quot;/&gt;&lt;wsp:rsid wsp:val=&quot;1096740C&quot;/&gt;&lt;wsp:rsid wsp:val=&quot;10986136&quot;/&gt;&lt;wsp:rsid wsp:val=&quot;109D6D58&quot;/&gt;&lt;wsp:rsid wsp:val=&quot;109E0D49&quot;/&gt;&lt;wsp:rsid wsp:val=&quot;109E5EEF&quot;/&gt;&lt;wsp:rsid wsp:val=&quot;10A404E9&quot;/&gt;&lt;wsp:rsid wsp:val=&quot;10A626A2&quot;/&gt;&lt;wsp:rsid wsp:val=&quot;10AA33E5&quot;/&gt;&lt;wsp:rsid wsp:val=&quot;10B21C52&quot;/&gt;&lt;wsp:rsid wsp:val=&quot;10B252A1&quot;/&gt;&lt;wsp:rsid wsp:val=&quot;10B532B8&quot;/&gt;&lt;wsp:rsid wsp:val=&quot;10B5700E&quot;/&gt;&lt;wsp:rsid wsp:val=&quot;10B749ED&quot;/&gt;&lt;wsp:rsid wsp:val=&quot;10BA0517&quot;/&gt;&lt;wsp:rsid wsp:val=&quot;10BA6804&quot;/&gt;&lt;wsp:rsid wsp:val=&quot;10BB134A&quot;/&gt;&lt;wsp:rsid wsp:val=&quot;10BB61F7&quot;/&gt;&lt;wsp:rsid wsp:val=&quot;10BC5084&quot;/&gt;&lt;wsp:rsid wsp:val=&quot;10BF34BD&quot;/&gt;&lt;wsp:rsid wsp:val=&quot;10C01FBB&quot;/&gt;&lt;wsp:rsid wsp:val=&quot;10C514E6&quot;/&gt;&lt;wsp:rsid wsp:val=&quot;10C52779&quot;/&gt;&lt;wsp:rsid wsp:val=&quot;10C65D82&quot;/&gt;&lt;wsp:rsid wsp:val=&quot;10C840CD&quot;/&gt;&lt;wsp:rsid wsp:val=&quot;10C94EDF&quot;/&gt;&lt;wsp:rsid wsp:val=&quot;10CA4FC3&quot;/&gt;&lt;wsp:rsid wsp:val=&quot;10CB62D6&quot;/&gt;&lt;wsp:rsid wsp:val=&quot;10CD3BD1&quot;/&gt;&lt;wsp:rsid wsp:val=&quot;10CD5F67&quot;/&gt;&lt;wsp:rsid wsp:val=&quot;10CE2042&quot;/&gt;&lt;wsp:rsid wsp:val=&quot;10D54F99&quot;/&gt;&lt;wsp:rsid wsp:val=&quot;10D65707&quot;/&gt;&lt;wsp:rsid wsp:val=&quot;10D65A38&quot;/&gt;&lt;wsp:rsid wsp:val=&quot;10D74E40&quot;/&gt;&lt;wsp:rsid wsp:val=&quot;10D810DD&quot;/&gt;&lt;wsp:rsid wsp:val=&quot;10DA0DC9&quot;/&gt;&lt;wsp:rsid wsp:val=&quot;10DA3EF6&quot;/&gt;&lt;wsp:rsid wsp:val=&quot;10DB5DC8&quot;/&gt;&lt;wsp:rsid wsp:val=&quot;10DC6396&quot;/&gt;&lt;wsp:rsid wsp:val=&quot;10DE0B2D&quot;/&gt;&lt;wsp:rsid wsp:val=&quot;10EB64BF&quot;/&gt;&lt;wsp:rsid wsp:val=&quot;10EF162F&quot;/&gt;&lt;wsp:rsid wsp:val=&quot;10FF32B7&quot;/&gt;&lt;wsp:rsid wsp:val=&quot;110255CC&quot;/&gt;&lt;wsp:rsid wsp:val=&quot;11026FBF&quot;/&gt;&lt;wsp:rsid wsp:val=&quot;11060603&quot;/&gt;&lt;wsp:rsid wsp:val=&quot;110770F3&quot;/&gt;&lt;wsp:rsid wsp:val=&quot;11090FC0&quot;/&gt;&lt;wsp:rsid wsp:val=&quot;110A194C&quot;/&gt;&lt;wsp:rsid wsp:val=&quot;110C6BBF&quot;/&gt;&lt;wsp:rsid wsp:val=&quot;111424F7&quot;/&gt;&lt;wsp:rsid wsp:val=&quot;111471AC&quot;/&gt;&lt;wsp:rsid wsp:val=&quot;11172DB0&quot;/&gt;&lt;wsp:rsid wsp:val=&quot;111C71C4&quot;/&gt;&lt;wsp:rsid wsp:val=&quot;111E5F82&quot;/&gt;&lt;wsp:rsid wsp:val=&quot;111F6DC9&quot;/&gt;&lt;wsp:rsid wsp:val=&quot;11210E24&quot;/&gt;&lt;wsp:rsid wsp:val=&quot;112A3F8A&quot;/&gt;&lt;wsp:rsid wsp:val=&quot;112A53DE&quot;/&gt;&lt;wsp:rsid wsp:val=&quot;112C5EDE&quot;/&gt;&lt;wsp:rsid wsp:val=&quot;113041F4&quot;/&gt;&lt;wsp:rsid wsp:val=&quot;11307851&quot;/&gt;&lt;wsp:rsid wsp:val=&quot;11326B6E&quot;/&gt;&lt;wsp:rsid wsp:val=&quot;11354D73&quot;/&gt;&lt;wsp:rsid wsp:val=&quot;113552EE&quot;/&gt;&lt;wsp:rsid wsp:val=&quot;1136766E&quot;/&gt;&lt;wsp:rsid wsp:val=&quot;11384BDD&quot;/&gt;&lt;wsp:rsid wsp:val=&quot;1139084A&quot;/&gt;&lt;wsp:rsid wsp:val=&quot;113A6AE8&quot;/&gt;&lt;wsp:rsid wsp:val=&quot;11407CED&quot;/&gt;&lt;wsp:rsid wsp:val=&quot;11437984&quot;/&gt;&lt;wsp:rsid wsp:val=&quot;114645BE&quot;/&gt;&lt;wsp:rsid wsp:val=&quot;114752AA&quot;/&gt;&lt;wsp:rsid wsp:val=&quot;11496F14&quot;/&gt;&lt;wsp:rsid wsp:val=&quot;11497C2B&quot;/&gt;&lt;wsp:rsid wsp:val=&quot;114B5449&quot;/&gt;&lt;wsp:rsid wsp:val=&quot;114E6488&quot;/&gt;&lt;wsp:rsid wsp:val=&quot;11530F64&quot;/&gt;&lt;wsp:rsid wsp:val=&quot;11533305&quot;/&gt;&lt;wsp:rsid wsp:val=&quot;11560784&quot;/&gt;&lt;wsp:rsid wsp:val=&quot;11591D4E&quot;/&gt;&lt;wsp:rsid wsp:val=&quot;115E6736&quot;/&gt;&lt;wsp:rsid wsp:val=&quot;1161654A&quot;/&gt;&lt;wsp:rsid wsp:val=&quot;11637D7F&quot;/&gt;&lt;wsp:rsid wsp:val=&quot;116472BF&quot;/&gt;&lt;wsp:rsid wsp:val=&quot;11671A85&quot;/&gt;&lt;wsp:rsid wsp:val=&quot;11681671&quot;/&gt;&lt;wsp:rsid wsp:val=&quot;11744894&quot;/&gt;&lt;wsp:rsid wsp:val=&quot;1176551C&quot;/&gt;&lt;wsp:rsid wsp:val=&quot;117678E1&quot;/&gt;&lt;wsp:rsid wsp:val=&quot;117712CB&quot;/&gt;&lt;wsp:rsid wsp:val=&quot;1178454B&quot;/&gt;&lt;wsp:rsid wsp:val=&quot;11817F82&quot;/&gt;&lt;wsp:rsid wsp:val=&quot;1182310B&quot;/&gt;&lt;wsp:rsid wsp:val=&quot;11830DB3&quot;/&gt;&lt;wsp:rsid wsp:val=&quot;1183496C&quot;/&gt;&lt;wsp:rsid wsp:val=&quot;1184790B&quot;/&gt;&lt;wsp:rsid wsp:val=&quot;118758E9&quot;/&gt;&lt;wsp:rsid wsp:val=&quot;11884759&quot;/&gt;&lt;wsp:rsid wsp:val=&quot;11886297&quot;/&gt;&lt;wsp:rsid wsp:val=&quot;118A6606&quot;/&gt;&lt;wsp:rsid wsp:val=&quot;118C5A05&quot;/&gt;&lt;wsp:rsid wsp:val=&quot;118D0BA5&quot;/&gt;&lt;wsp:rsid wsp:val=&quot;118F36DC&quot;/&gt;&lt;wsp:rsid wsp:val=&quot;118F4DE9&quot;/&gt;&lt;wsp:rsid wsp:val=&quot;11920CA6&quot;/&gt;&lt;wsp:rsid wsp:val=&quot;1193164A&quot;/&gt;&lt;wsp:rsid wsp:val=&quot;11943975&quot;/&gt;&lt;wsp:rsid wsp:val=&quot;11954816&quot;/&gt;&lt;wsp:rsid wsp:val=&quot;1198277E&quot;/&gt;&lt;wsp:rsid wsp:val=&quot;11992B8E&quot;/&gt;&lt;wsp:rsid wsp:val=&quot;119D08B5&quot;/&gt;&lt;wsp:rsid wsp:val=&quot;119D22B0&quot;/&gt;&lt;wsp:rsid wsp:val=&quot;119F3EE5&quot;/&gt;&lt;wsp:rsid wsp:val=&quot;11A10039&quot;/&gt;&lt;wsp:rsid wsp:val=&quot;11A87038&quot;/&gt;&lt;wsp:rsid wsp:val=&quot;11AB7D47&quot;/&gt;&lt;wsp:rsid wsp:val=&quot;11B24465&quot;/&gt;&lt;wsp:rsid wsp:val=&quot;11B54189&quot;/&gt;&lt;wsp:rsid wsp:val=&quot;11B550B3&quot;/&gt;&lt;wsp:rsid wsp:val=&quot;11BA0BC7&quot;/&gt;&lt;wsp:rsid wsp:val=&quot;11BD3407&quot;/&gt;&lt;wsp:rsid wsp:val=&quot;11BE5D17&quot;/&gt;&lt;wsp:rsid wsp:val=&quot;11BF5371&quot;/&gt;&lt;wsp:rsid wsp:val=&quot;11BF7C54&quot;/&gt;&lt;wsp:rsid wsp:val=&quot;11C03DE5&quot;/&gt;&lt;wsp:rsid wsp:val=&quot;11C07E69&quot;/&gt;&lt;wsp:rsid wsp:val=&quot;11C13DBE&quot;/&gt;&lt;wsp:rsid wsp:val=&quot;11C1430A&quot;/&gt;&lt;wsp:rsid wsp:val=&quot;11C622C9&quot;/&gt;&lt;wsp:rsid wsp:val=&quot;11C94A69&quot;/&gt;&lt;wsp:rsid wsp:val=&quot;11CD0448&quot;/&gt;&lt;wsp:rsid wsp:val=&quot;11CD5420&quot;/&gt;&lt;wsp:rsid wsp:val=&quot;11CD5C4F&quot;/&gt;&lt;wsp:rsid wsp:val=&quot;11CF1EF7&quot;/&gt;&lt;wsp:rsid wsp:val=&quot;11CF6AA6&quot;/&gt;&lt;wsp:rsid wsp:val=&quot;11D15A1D&quot;/&gt;&lt;wsp:rsid wsp:val=&quot;11D234B6&quot;/&gt;&lt;wsp:rsid wsp:val=&quot;11D76DCE&quot;/&gt;&lt;wsp:rsid wsp:val=&quot;11D87CC0&quot;/&gt;&lt;wsp:rsid wsp:val=&quot;11DD6FDF&quot;/&gt;&lt;wsp:rsid wsp:val=&quot;11E04CFD&quot;/&gt;&lt;wsp:rsid wsp:val=&quot;11E41A9F&quot;/&gt;&lt;wsp:rsid wsp:val=&quot;11E62DA0&quot;/&gt;&lt;wsp:rsid wsp:val=&quot;11E645DF&quot;/&gt;&lt;wsp:rsid wsp:val=&quot;11E95F51&quot;/&gt;&lt;wsp:rsid wsp:val=&quot;11EB5B85&quot;/&gt;&lt;wsp:rsid wsp:val=&quot;11EB66DB&quot;/&gt;&lt;wsp:rsid wsp:val=&quot;11EB7EBD&quot;/&gt;&lt;wsp:rsid wsp:val=&quot;11EE5007&quot;/&gt;&lt;wsp:rsid wsp:val=&quot;11F91962&quot;/&gt;&lt;wsp:rsid wsp:val=&quot;11FC15B3&quot;/&gt;&lt;wsp:rsid wsp:val=&quot;11FE3D36&quot;/&gt;&lt;wsp:rsid wsp:val=&quot;12014DAC&quot;/&gt;&lt;wsp:rsid wsp:val=&quot;12093063&quot;/&gt;&lt;wsp:rsid wsp:val=&quot;120C30E4&quot;/&gt;&lt;wsp:rsid wsp:val=&quot;121112E7&quot;/&gt;&lt;wsp:rsid wsp:val=&quot;121A29DA&quot;/&gt;&lt;wsp:rsid wsp:val=&quot;121B2094&quot;/&gt;&lt;wsp:rsid wsp:val=&quot;121B6D10&quot;/&gt;&lt;wsp:rsid wsp:val=&quot;121C2B6C&quot;/&gt;&lt;wsp:rsid wsp:val=&quot;121C71BD&quot;/&gt;&lt;wsp:rsid wsp:val=&quot;121C7BBC&quot;/&gt;&lt;wsp:rsid wsp:val=&quot;12232386&quot;/&gt;&lt;wsp:rsid wsp:val=&quot;122738E9&quot;/&gt;&lt;wsp:rsid wsp:val=&quot;12295CB9&quot;/&gt;&lt;wsp:rsid wsp:val=&quot;122B5B01&quot;/&gt;&lt;wsp:rsid wsp:val=&quot;122D59E5&quot;/&gt;&lt;wsp:rsid wsp:val=&quot;122E4876&quot;/&gt;&lt;wsp:rsid wsp:val=&quot;123060C7&quot;/&gt;&lt;wsp:rsid wsp:val=&quot;12325249&quot;/&gt;&lt;wsp:rsid wsp:val=&quot;123270D8&quot;/&gt;&lt;wsp:rsid wsp:val=&quot;12363513&quot;/&gt;&lt;wsp:rsid wsp:val=&quot;12392760&quot;/&gt;&lt;wsp:rsid wsp:val=&quot;12406224&quot;/&gt;&lt;wsp:rsid wsp:val=&quot;12413678&quot;/&gt;&lt;wsp:rsid wsp:val=&quot;124539AE&quot;/&gt;&lt;wsp:rsid wsp:val=&quot;1246590D&quot;/&gt;&lt;wsp:rsid wsp:val=&quot;12476352&quot;/&gt;&lt;wsp:rsid wsp:val=&quot;124B0722&quot;/&gt;&lt;wsp:rsid wsp:val=&quot;124B1070&quot;/&gt;&lt;wsp:rsid wsp:val=&quot;125062FB&quot;/&gt;&lt;wsp:rsid wsp:val=&quot;12531B36&quot;/&gt;&lt;wsp:rsid wsp:val=&quot;125B4D8B&quot;/&gt;&lt;wsp:rsid wsp:val=&quot;125D1171&quot;/&gt;&lt;wsp:rsid wsp:val=&quot;125E481F&quot;/&gt;&lt;wsp:rsid wsp:val=&quot;12671729&quot;/&gt;&lt;wsp:rsid wsp:val=&quot;12672052&quot;/&gt;&lt;wsp:rsid wsp:val=&quot;126B358A&quot;/&gt;&lt;wsp:rsid wsp:val=&quot;12740835&quot;/&gt;&lt;wsp:rsid wsp:val=&quot;127429B8&quot;/&gt;&lt;wsp:rsid wsp:val=&quot;127477F8&quot;/&gt;&lt;wsp:rsid wsp:val=&quot;127553B3&quot;/&gt;&lt;wsp:rsid wsp:val=&quot;12791957&quot;/&gt;&lt;wsp:rsid wsp:val=&quot;127A6307&quot;/&gt;&lt;wsp:rsid wsp:val=&quot;127B37B4&quot;/&gt;&lt;wsp:rsid wsp:val=&quot;127B5219&quot;/&gt;&lt;wsp:rsid wsp:val=&quot;127C632E&quot;/&gt;&lt;wsp:rsid wsp:val=&quot;12803003&quot;/&gt;&lt;wsp:rsid wsp:val=&quot;128043E7&quot;/&gt;&lt;wsp:rsid wsp:val=&quot;1286541C&quot;/&gt;&lt;wsp:rsid wsp:val=&quot;12886C54&quot;/&gt;&lt;wsp:rsid wsp:val=&quot;128C1BDA&quot;/&gt;&lt;wsp:rsid wsp:val=&quot;129142DC&quot;/&gt;&lt;wsp:rsid wsp:val=&quot;129205FC&quot;/&gt;&lt;wsp:rsid wsp:val=&quot;129351F6&quot;/&gt;&lt;wsp:rsid wsp:val=&quot;12946FD6&quot;/&gt;&lt;wsp:rsid wsp:val=&quot;12951042&quot;/&gt;&lt;wsp:rsid wsp:val=&quot;12963B38&quot;/&gt;&lt;wsp:rsid wsp:val=&quot;129B465B&quot;/&gt;&lt;wsp:rsid wsp:val=&quot;129C7B4D&quot;/&gt;&lt;wsp:rsid wsp:val=&quot;129D71FD&quot;/&gt;&lt;wsp:rsid wsp:val=&quot;129F1755&quot;/&gt;&lt;wsp:rsid wsp:val=&quot;12A0091B&quot;/&gt;&lt;wsp:rsid wsp:val=&quot;12A00B14&quot;/&gt;&lt;wsp:rsid wsp:val=&quot;12A32C29&quot;/&gt;&lt;wsp:rsid wsp:val=&quot;12A36237&quot;/&gt;&lt;wsp:rsid wsp:val=&quot;12A4018F&quot;/&gt;&lt;wsp:rsid wsp:val=&quot;12A66D1A&quot;/&gt;&lt;wsp:rsid wsp:val=&quot;12A73D3C&quot;/&gt;&lt;wsp:rsid wsp:val=&quot;12A9482E&quot;/&gt;&lt;wsp:rsid wsp:val=&quot;12AA19C6&quot;/&gt;&lt;wsp:rsid wsp:val=&quot;12AC29B8&quot;/&gt;&lt;wsp:rsid wsp:val=&quot;12AD5E01&quot;/&gt;&lt;wsp:rsid wsp:val=&quot;12AE0DB3&quot;/&gt;&lt;wsp:rsid wsp:val=&quot;12AF088D&quot;/&gt;&lt;wsp:rsid wsp:val=&quot;12B21E0A&quot;/&gt;&lt;wsp:rsid wsp:val=&quot;12B350E1&quot;/&gt;&lt;wsp:rsid wsp:val=&quot;12B5286A&quot;/&gt;&lt;wsp:rsid wsp:val=&quot;12B73856&quot;/&gt;&lt;wsp:rsid wsp:val=&quot;12C01B8C&quot;/&gt;&lt;wsp:rsid wsp:val=&quot;12C27F8A&quot;/&gt;&lt;wsp:rsid wsp:val=&quot;12C4311D&quot;/&gt;&lt;wsp:rsid wsp:val=&quot;12C55FD2&quot;/&gt;&lt;wsp:rsid wsp:val=&quot;12C5770A&quot;/&gt;&lt;wsp:rsid wsp:val=&quot;12C836E4&quot;/&gt;&lt;wsp:rsid wsp:val=&quot;12C86F90&quot;/&gt;&lt;wsp:rsid wsp:val=&quot;12CD6C6F&quot;/&gt;&lt;wsp:rsid wsp:val=&quot;12CD7F8D&quot;/&gt;&lt;wsp:rsid wsp:val=&quot;12D7038E&quot;/&gt;&lt;wsp:rsid wsp:val=&quot;12DA43F4&quot;/&gt;&lt;wsp:rsid wsp:val=&quot;12DB420A&quot;/&gt;&lt;wsp:rsid wsp:val=&quot;12DD5D1E&quot;/&gt;&lt;wsp:rsid wsp:val=&quot;12DD7AA9&quot;/&gt;&lt;wsp:rsid wsp:val=&quot;12E22CBF&quot;/&gt;&lt;wsp:rsid wsp:val=&quot;12E27191&quot;/&gt;&lt;wsp:rsid wsp:val=&quot;12E3169D&quot;/&gt;&lt;wsp:rsid wsp:val=&quot;12E67765&quot;/&gt;&lt;wsp:rsid wsp:val=&quot;12E766BF&quot;/&gt;&lt;wsp:rsid wsp:val=&quot;12E77997&quot;/&gt;&lt;wsp:rsid wsp:val=&quot;12EC6D6E&quot;/&gt;&lt;wsp:rsid wsp:val=&quot;12EF4005&quot;/&gt;&lt;wsp:rsid wsp:val=&quot;12F03D6C&quot;/&gt;&lt;wsp:rsid wsp:val=&quot;12F43215&quot;/&gt;&lt;wsp:rsid wsp:val=&quot;12F85A84&quot;/&gt;&lt;wsp:rsid wsp:val=&quot;12FA397A&quot;/&gt;&lt;wsp:rsid wsp:val=&quot;12FD6A20&quot;/&gt;&lt;wsp:rsid wsp:val=&quot;12FE51BE&quot;/&gt;&lt;wsp:rsid wsp:val=&quot;13007F32&quot;/&gt;&lt;wsp:rsid wsp:val=&quot;130601B8&quot;/&gt;&lt;wsp:rsid wsp:val=&quot;130B7DD7&quot;/&gt;&lt;wsp:rsid wsp:val=&quot;130D63DE&quot;/&gt;&lt;wsp:rsid wsp:val=&quot;13106D62&quot;/&gt;&lt;wsp:rsid wsp:val=&quot;13172FF7&quot;/&gt;&lt;wsp:rsid wsp:val=&quot;131F1B15&quot;/&gt;&lt;wsp:rsid wsp:val=&quot;13211976&quot;/&gt;&lt;wsp:rsid wsp:val=&quot;13247C80&quot;/&gt;&lt;wsp:rsid wsp:val=&quot;13274DBF&quot;/&gt;&lt;wsp:rsid wsp:val=&quot;132B119F&quot;/&gt;&lt;wsp:rsid wsp:val=&quot;1331098C&quot;/&gt;&lt;wsp:rsid wsp:val=&quot;13317B46&quot;/&gt;&lt;wsp:rsid wsp:val=&quot;133231EB&quot;/&gt;&lt;wsp:rsid wsp:val=&quot;13337C8A&quot;/&gt;&lt;wsp:rsid wsp:val=&quot;13341B16&quot;/&gt;&lt;wsp:rsid wsp:val=&quot;1335601F&quot;/&gt;&lt;wsp:rsid wsp:val=&quot;133766D1&quot;/&gt;&lt;wsp:rsid wsp:val=&quot;13376F34&quot;/&gt;&lt;wsp:rsid wsp:val=&quot;1338041A&quot;/&gt;&lt;wsp:rsid wsp:val=&quot;13380BDB&quot;/&gt;&lt;wsp:rsid wsp:val=&quot;1339518F&quot;/&gt;&lt;wsp:rsid wsp:val=&quot;133B0F4D&quot;/&gt;&lt;wsp:rsid wsp:val=&quot;133C7021&quot;/&gt;&lt;wsp:rsid wsp:val=&quot;133D4E10&quot;/&gt;&lt;wsp:rsid wsp:val=&quot;133F7F0D&quot;/&gt;&lt;wsp:rsid wsp:val=&quot;1341361B&quot;/&gt;&lt;wsp:rsid wsp:val=&quot;134446D0&quot;/&gt;&lt;wsp:rsid wsp:val=&quot;13485673&quot;/&gt;&lt;wsp:rsid wsp:val=&quot;13486423&quot;/&gt;&lt;wsp:rsid wsp:val=&quot;134C38CA&quot;/&gt;&lt;wsp:rsid wsp:val=&quot;134C656F&quot;/&gt;&lt;wsp:rsid wsp:val=&quot;134E7953&quot;/&gt;&lt;wsp:rsid wsp:val=&quot;13502317&quot;/&gt;&lt;wsp:rsid wsp:val=&quot;13531B76&quot;/&gt;&lt;wsp:rsid wsp:val=&quot;13537EFF&quot;/&gt;&lt;wsp:rsid wsp:val=&quot;13546658&quot;/&gt;&lt;wsp:rsid wsp:val=&quot;13655E6C&quot;/&gt;&lt;wsp:rsid wsp:val=&quot;13674283&quot;/&gt;&lt;wsp:rsid wsp:val=&quot;13694C6A&quot;/&gt;&lt;wsp:rsid wsp:val=&quot;136C24CD&quot;/&gt;&lt;wsp:rsid wsp:val=&quot;137118F1&quot;/&gt;&lt;wsp:rsid wsp:val=&quot;13726340&quot;/&gt;&lt;wsp:rsid wsp:val=&quot;13737F4D&quot;/&gt;&lt;wsp:rsid wsp:val=&quot;1381603E&quot;/&gt;&lt;wsp:rsid wsp:val=&quot;13826318&quot;/&gt;&lt;wsp:rsid wsp:val=&quot;13874AEC&quot;/&gt;&lt;wsp:rsid wsp:val=&quot;138F38E4&quot;/&gt;&lt;wsp:rsid wsp:val=&quot;138F559F&quot;/&gt;&lt;wsp:rsid wsp:val=&quot;139202D3&quot;/&gt;&lt;wsp:rsid wsp:val=&quot;139851F2&quot;/&gt;&lt;wsp:rsid wsp:val=&quot;139B143B&quot;/&gt;&lt;wsp:rsid wsp:val=&quot;139B5907&quot;/&gt;&lt;wsp:rsid wsp:val=&quot;139B5AF1&quot;/&gt;&lt;wsp:rsid wsp:val=&quot;139D4144&quot;/&gt;&lt;wsp:rsid wsp:val=&quot;13A20933&quot;/&gt;&lt;wsp:rsid wsp:val=&quot;13A25FC9&quot;/&gt;&lt;wsp:rsid wsp:val=&quot;13A5558A&quot;/&gt;&lt;wsp:rsid wsp:val=&quot;13AF1624&quot;/&gt;&lt;wsp:rsid wsp:val=&quot;13B21026&quot;/&gt;&lt;wsp:rsid wsp:val=&quot;13B214A2&quot;/&gt;&lt;wsp:rsid wsp:val=&quot;13B23E31&quot;/&gt;&lt;wsp:rsid wsp:val=&quot;13B55D59&quot;/&gt;&lt;wsp:rsid wsp:val=&quot;13B6132C&quot;/&gt;&lt;wsp:rsid wsp:val=&quot;13BC76D6&quot;/&gt;&lt;wsp:rsid wsp:val=&quot;13BD0337&quot;/&gt;&lt;wsp:rsid wsp:val=&quot;13BE2849&quot;/&gt;&lt;wsp:rsid wsp:val=&quot;13BF3FC6&quot;/&gt;&lt;wsp:rsid wsp:val=&quot;13C100C7&quot;/&gt;&lt;wsp:rsid wsp:val=&quot;13C462B9&quot;/&gt;&lt;wsp:rsid wsp:val=&quot;13C6231B&quot;/&gt;&lt;wsp:rsid wsp:val=&quot;13CC417F&quot;/&gt;&lt;wsp:rsid wsp:val=&quot;13CD0497&quot;/&gt;&lt;wsp:rsid wsp:val=&quot;13CD3932&quot;/&gt;&lt;wsp:rsid wsp:val=&quot;13D016D8&quot;/&gt;&lt;wsp:rsid wsp:val=&quot;13D23A9B&quot;/&gt;&lt;wsp:rsid wsp:val=&quot;13D564D4&quot;/&gt;&lt;wsp:rsid wsp:val=&quot;13D70EB3&quot;/&gt;&lt;wsp:rsid wsp:val=&quot;13DB23CA&quot;/&gt;&lt;wsp:rsid wsp:val=&quot;13EA271F&quot;/&gt;&lt;wsp:rsid wsp:val=&quot;13EA316B&quot;/&gt;&lt;wsp:rsid wsp:val=&quot;13EA7514&quot;/&gt;&lt;wsp:rsid wsp:val=&quot;13EB1131&quot;/&gt;&lt;wsp:rsid wsp:val=&quot;13EF32C9&quot;/&gt;&lt;wsp:rsid wsp:val=&quot;13F01979&quot;/&gt;&lt;wsp:rsid wsp:val=&quot;13F43D78&quot;/&gt;&lt;wsp:rsid wsp:val=&quot;13F55CD9&quot;/&gt;&lt;wsp:rsid wsp:val=&quot;13F66F89&quot;/&gt;&lt;wsp:rsid wsp:val=&quot;13F72272&quot;/&gt;&lt;wsp:rsid wsp:val=&quot;13FC1EDA&quot;/&gt;&lt;wsp:rsid wsp:val=&quot;14017641&quot;/&gt;&lt;wsp:rsid wsp:val=&quot;14020B37&quot;/&gt;&lt;wsp:rsid wsp:val=&quot;14023DBB&quot;/&gt;&lt;wsp:rsid wsp:val=&quot;14034AE8&quot;/&gt;&lt;wsp:rsid wsp:val=&quot;1405145C&quot;/&gt;&lt;wsp:rsid wsp:val=&quot;140A287A&quot;/&gt;&lt;wsp:rsid wsp:val=&quot;140A40E5&quot;/&gt;&lt;wsp:rsid wsp:val=&quot;140B7E08&quot;/&gt;&lt;wsp:rsid wsp:val=&quot;140F7D18&quot;/&gt;&lt;wsp:rsid wsp:val=&quot;14136474&quot;/&gt;&lt;wsp:rsid wsp:val=&quot;141440BB&quot;/&gt;&lt;wsp:rsid wsp:val=&quot;141B5A56&quot;/&gt;&lt;wsp:rsid wsp:val=&quot;141D05DC&quot;/&gt;&lt;wsp:rsid wsp:val=&quot;141F4F9F&quot;/&gt;&lt;wsp:rsid wsp:val=&quot;141F7DC5&quot;/&gt;&lt;wsp:rsid wsp:val=&quot;14245194&quot;/&gt;&lt;wsp:rsid wsp:val=&quot;14251F08&quot;/&gt;&lt;wsp:rsid wsp:val=&quot;14255EED&quot;/&gt;&lt;wsp:rsid wsp:val=&quot;14264363&quot;/&gt;&lt;wsp:rsid wsp:val=&quot;14285148&quot;/&gt;&lt;wsp:rsid wsp:val=&quot;14287460&quot;/&gt;&lt;wsp:rsid wsp:val=&quot;14295653&quot;/&gt;&lt;wsp:rsid wsp:val=&quot;142A3C62&quot;/&gt;&lt;wsp:rsid wsp:val=&quot;142C025C&quot;/&gt;&lt;wsp:rsid wsp:val=&quot;142C6242&quot;/&gt;&lt;wsp:rsid wsp:val=&quot;142D3A4C&quot;/&gt;&lt;wsp:rsid wsp:val=&quot;14374512&quot;/&gt;&lt;wsp:rsid wsp:val=&quot;14376801&quot;/&gt;&lt;wsp:rsid wsp:val=&quot;143F4FD1&quot;/&gt;&lt;wsp:rsid wsp:val=&quot;14405865&quot;/&gt;&lt;wsp:rsid wsp:val=&quot;144626BE&quot;/&gt;&lt;wsp:rsid wsp:val=&quot;14464A80&quot;/&gt;&lt;wsp:rsid wsp:val=&quot;144855E5&quot;/&gt;&lt;wsp:rsid wsp:val=&quot;144E54B0&quot;/&gt;&lt;wsp:rsid wsp:val=&quot;144E5569&quot;/&gt;&lt;wsp:rsid wsp:val=&quot;14520C29&quot;/&gt;&lt;wsp:rsid wsp:val=&quot;145318DC&quot;/&gt;&lt;wsp:rsid wsp:val=&quot;14542659&quot;/&gt;&lt;wsp:rsid wsp:val=&quot;14544DF6&quot;/&gt;&lt;wsp:rsid wsp:val=&quot;14562962&quot;/&gt;&lt;wsp:rsid wsp:val=&quot;14563429&quot;/&gt;&lt;wsp:rsid wsp:val=&quot;1458117F&quot;/&gt;&lt;wsp:rsid wsp:val=&quot;145A0F83&quot;/&gt;&lt;wsp:rsid wsp:val=&quot;145A3A17&quot;/&gt;&lt;wsp:rsid wsp:val=&quot;14614266&quot;/&gt;&lt;wsp:rsid wsp:val=&quot;14646DA2&quot;/&gt;&lt;wsp:rsid wsp:val=&quot;1467421A&quot;/&gt;&lt;wsp:rsid wsp:val=&quot;146E3EBD&quot;/&gt;&lt;wsp:rsid wsp:val=&quot;147019FD&quot;/&gt;&lt;wsp:rsid wsp:val=&quot;1473032B&quot;/&gt;&lt;wsp:rsid wsp:val=&quot;14745AF4&quot;/&gt;&lt;wsp:rsid wsp:val=&quot;1474649F&quot;/&gt;&lt;wsp:rsid wsp:val=&quot;14775560&quot;/&gt;&lt;wsp:rsid wsp:val=&quot;14791799&quot;/&gt;&lt;wsp:rsid wsp:val=&quot;147D3E35&quot;/&gt;&lt;wsp:rsid wsp:val=&quot;147E0E3F&quot;/&gt;&lt;wsp:rsid wsp:val=&quot;1481702D&quot;/&gt;&lt;wsp:rsid wsp:val=&quot;14820DA4&quot;/&gt;&lt;wsp:rsid wsp:val=&quot;14844F86&quot;/&gt;&lt;wsp:rsid wsp:val=&quot;14881688&quot;/&gt;&lt;wsp:rsid wsp:val=&quot;14886F5C&quot;/&gt;&lt;wsp:rsid wsp:val=&quot;14890E3B&quot;/&gt;&lt;wsp:rsid wsp:val=&quot;148B1B00&quot;/&gt;&lt;wsp:rsid wsp:val=&quot;148C29F5&quot;/&gt;&lt;wsp:rsid wsp:val=&quot;148F43F2&quot;/&gt;&lt;wsp:rsid wsp:val=&quot;149007F2&quot;/&gt;&lt;wsp:rsid wsp:val=&quot;149147AE&quot;/&gt;&lt;wsp:rsid wsp:val=&quot;14946BD0&quot;/&gt;&lt;wsp:rsid wsp:val=&quot;14952EEC&quot;/&gt;&lt;wsp:rsid wsp:val=&quot;14953DCF&quot;/&gt;&lt;wsp:rsid wsp:val=&quot;14975C55&quot;/&gt;&lt;wsp:rsid wsp:val=&quot;149A21DE&quot;/&gt;&lt;wsp:rsid wsp:val=&quot;149A640F&quot;/&gt;&lt;wsp:rsid wsp:val=&quot;149C57B5&quot;/&gt;&lt;wsp:rsid wsp:val=&quot;14A314E4&quot;/&gt;&lt;wsp:rsid wsp:val=&quot;14A31D71&quot;/&gt;&lt;wsp:rsid wsp:val=&quot;14A45B3F&quot;/&gt;&lt;wsp:rsid wsp:val=&quot;14A502BB&quot;/&gt;&lt;wsp:rsid wsp:val=&quot;14AC24F3&quot;/&gt;&lt;wsp:rsid wsp:val=&quot;14AF252D&quot;/&gt;&lt;wsp:rsid wsp:val=&quot;14B15428&quot;/&gt;&lt;wsp:rsid wsp:val=&quot;14B318FA&quot;/&gt;&lt;wsp:rsid wsp:val=&quot;14BE122F&quot;/&gt;&lt;wsp:rsid wsp:val=&quot;14C01354&quot;/&gt;&lt;wsp:rsid wsp:val=&quot;14C306A1&quot;/&gt;&lt;wsp:rsid wsp:val=&quot;14C446C4&quot;/&gt;&lt;wsp:rsid wsp:val=&quot;14C53539&quot;/&gt;&lt;wsp:rsid wsp:val=&quot;14CA10CB&quot;/&gt;&lt;wsp:rsid wsp:val=&quot;14CE01BD&quot;/&gt;&lt;wsp:rsid wsp:val=&quot;14CF3A4A&quot;/&gt;&lt;wsp:rsid wsp:val=&quot;14D11571&quot;/&gt;&lt;wsp:rsid wsp:val=&quot;14D83A0E&quot;/&gt;&lt;wsp:rsid wsp:val=&quot;14DA724D&quot;/&gt;&lt;wsp:rsid wsp:val=&quot;14DB6EEA&quot;/&gt;&lt;wsp:rsid wsp:val=&quot;14E059EB&quot;/&gt;&lt;wsp:rsid wsp:val=&quot;14E16A8B&quot;/&gt;&lt;wsp:rsid wsp:val=&quot;14E6056B&quot;/&gt;&lt;wsp:rsid wsp:val=&quot;14EE7140&quot;/&gt;&lt;wsp:rsid wsp:val=&quot;14F82C5D&quot;/&gt;&lt;wsp:rsid wsp:val=&quot;14FC37CD&quot;/&gt;&lt;wsp:rsid wsp:val=&quot;14FC6E94&quot;/&gt;&lt;wsp:rsid wsp:val=&quot;14FE1D56&quot;/&gt;&lt;wsp:rsid wsp:val=&quot;14FF3B4A&quot;/&gt;&lt;wsp:rsid wsp:val=&quot;15001301&quot;/&gt;&lt;wsp:rsid wsp:val=&quot;15002A89&quot;/&gt;&lt;wsp:rsid wsp:val=&quot;15015F66&quot;/&gt;&lt;wsp:rsid wsp:val=&quot;15057137&quot;/&gt;&lt;wsp:rsid wsp:val=&quot;15061617&quot;/&gt;&lt;wsp:rsid wsp:val=&quot;15071B82&quot;/&gt;&lt;wsp:rsid wsp:val=&quot;15075127&quot;/&gt;&lt;wsp:rsid wsp:val=&quot;150C44EE&quot;/&gt;&lt;wsp:rsid wsp:val=&quot;150D4042&quot;/&gt;&lt;wsp:rsid wsp:val=&quot;150E5C05&quot;/&gt;&lt;wsp:rsid wsp:val=&quot;15107ED0&quot;/&gt;&lt;wsp:rsid wsp:val=&quot;15135844&quot;/&gt;&lt;wsp:rsid wsp:val=&quot;151417FC&quot;/&gt;&lt;wsp:rsid wsp:val=&quot;15186D63&quot;/&gt;&lt;wsp:rsid wsp:val=&quot;15186E3C&quot;/&gt;&lt;wsp:rsid wsp:val=&quot;151E03C3&quot;/&gt;&lt;wsp:rsid wsp:val=&quot;151F7F34&quot;/&gt;&lt;wsp:rsid wsp:val=&quot;15221BDF&quot;/&gt;&lt;wsp:rsid wsp:val=&quot;15276D2F&quot;/&gt;&lt;wsp:rsid wsp:val=&quot;15281FD2&quot;/&gt;&lt;wsp:rsid wsp:val=&quot;152B186D&quot;/&gt;&lt;wsp:rsid wsp:val=&quot;152C5545&quot;/&gt;&lt;wsp:rsid wsp:val=&quot;152F7906&quot;/&gt;&lt;wsp:rsid wsp:val=&quot;15302741&quot;/&gt;&lt;wsp:rsid wsp:val=&quot;153247AF&quot;/&gt;&lt;wsp:rsid wsp:val=&quot;15343CC0&quot;/&gt;&lt;wsp:rsid wsp:val=&quot;15371DEC&quot;/&gt;&lt;wsp:rsid wsp:val=&quot;153B0962&quot;/&gt;&lt;wsp:rsid wsp:val=&quot;15421908&quot;/&gt;&lt;wsp:rsid wsp:val=&quot;15437D8A&quot;/&gt;&lt;wsp:rsid wsp:val=&quot;154406C4&quot;/&gt;&lt;wsp:rsid wsp:val=&quot;154565DC&quot;/&gt;&lt;wsp:rsid wsp:val=&quot;15476D93&quot;/&gt;&lt;wsp:rsid wsp:val=&quot;15506C35&quot;/&gt;&lt;wsp:rsid wsp:val=&quot;15517595&quot;/&gt;&lt;wsp:rsid wsp:val=&quot;15523E0B&quot;/&gt;&lt;wsp:rsid wsp:val=&quot;15554258&quot;/&gt;&lt;wsp:rsid wsp:val=&quot;15556FD8&quot;/&gt;&lt;wsp:rsid wsp:val=&quot;15585000&quot;/&gt;&lt;wsp:rsid wsp:val=&quot;155A558E&quot;/&gt;&lt;wsp:rsid wsp:val=&quot;155D6ADE&quot;/&gt;&lt;wsp:rsid wsp:val=&quot;15614D63&quot;/&gt;&lt;wsp:rsid wsp:val=&quot;15697017&quot;/&gt;&lt;wsp:rsid wsp:val=&quot;156A4629&quot;/&gt;&lt;wsp:rsid wsp:val=&quot;157074B9&quot;/&gt;&lt;wsp:rsid wsp:val=&quot;15751F70&quot;/&gt;&lt;wsp:rsid wsp:val=&quot;157A0FE8&quot;/&gt;&lt;wsp:rsid wsp:val=&quot;15805D21&quot;/&gt;&lt;wsp:rsid wsp:val=&quot;15812BF6&quot;/&gt;&lt;wsp:rsid wsp:val=&quot;15891B29&quot;/&gt;&lt;wsp:rsid wsp:val=&quot;158B3432&quot;/&gt;&lt;wsp:rsid wsp:val=&quot;158C57D4&quot;/&gt;&lt;wsp:rsid wsp:val=&quot;15970C20&quot;/&gt;&lt;wsp:rsid wsp:val=&quot;15975489&quot;/&gt;&lt;wsp:rsid wsp:val=&quot;15984F71&quot;/&gt;&lt;wsp:rsid wsp:val=&quot;159A6055&quot;/&gt;&lt;wsp:rsid wsp:val=&quot;159D24B0&quot;/&gt;&lt;wsp:rsid wsp:val=&quot;159E193D&quot;/&gt;&lt;wsp:rsid wsp:val=&quot;159F55DA&quot;/&gt;&lt;wsp:rsid wsp:val=&quot;15A11E30&quot;/&gt;&lt;wsp:rsid wsp:val=&quot;15A15E69&quot;/&gt;&lt;wsp:rsid wsp:val=&quot;15A26ABE&quot;/&gt;&lt;wsp:rsid wsp:val=&quot;15A569C6&quot;/&gt;&lt;wsp:rsid wsp:val=&quot;15A57771&quot;/&gt;&lt;wsp:rsid wsp:val=&quot;15A956FF&quot;/&gt;&lt;wsp:rsid wsp:val=&quot;15B024F3&quot;/&gt;&lt;wsp:rsid wsp:val=&quot;15B269EB&quot;/&gt;&lt;wsp:rsid wsp:val=&quot;15B61ADD&quot;/&gt;&lt;wsp:rsid wsp:val=&quot;15B75809&quot;/&gt;&lt;wsp:rsid wsp:val=&quot;15BE0C90&quot;/&gt;&lt;wsp:rsid wsp:val=&quot;15BE6E17&quot;/&gt;&lt;wsp:rsid wsp:val=&quot;15C10C9D&quot;/&gt;&lt;wsp:rsid wsp:val=&quot;15C546CD&quot;/&gt;&lt;wsp:rsid wsp:val=&quot;15C82F6E&quot;/&gt;&lt;wsp:rsid wsp:val=&quot;15C9659C&quot;/&gt;&lt;wsp:rsid wsp:val=&quot;15CC69A6&quot;/&gt;&lt;wsp:rsid wsp:val=&quot;15D03DD6&quot;/&gt;&lt;wsp:rsid wsp:val=&quot;15D32BE7&quot;/&gt;&lt;wsp:rsid wsp:val=&quot;15D42A8D&quot;/&gt;&lt;wsp:rsid wsp:val=&quot;15D63278&quot;/&gt;&lt;wsp:rsid wsp:val=&quot;15D705E0&quot;/&gt;&lt;wsp:rsid wsp:val=&quot;15D717B1&quot;/&gt;&lt;wsp:rsid wsp:val=&quot;15D9364C&quot;/&gt;&lt;wsp:rsid wsp:val=&quot;15DA5512&quot;/&gt;&lt;wsp:rsid wsp:val=&quot;15DB46E6&quot;/&gt;&lt;wsp:rsid wsp:val=&quot;15DC311F&quot;/&gt;&lt;wsp:rsid wsp:val=&quot;15DD1060&quot;/&gt;&lt;wsp:rsid wsp:val=&quot;15E831A7&quot;/&gt;&lt;wsp:rsid wsp:val=&quot;15EB2FF3&quot;/&gt;&lt;wsp:rsid wsp:val=&quot;15ED5A39&quot;/&gt;&lt;wsp:rsid wsp:val=&quot;15F463E2&quot;/&gt;&lt;wsp:rsid wsp:val=&quot;15F53C8B&quot;/&gt;&lt;wsp:rsid wsp:val=&quot;15F62DDE&quot;/&gt;&lt;wsp:rsid wsp:val=&quot;15F64DA5&quot;/&gt;&lt;wsp:rsid wsp:val=&quot;15F84F35&quot;/&gt;&lt;wsp:rsid wsp:val=&quot;15FD66C5&quot;/&gt;&lt;wsp:rsid wsp:val=&quot;15FE358F&quot;/&gt;&lt;wsp:rsid wsp:val=&quot;15FE5D4A&quot;/&gt;&lt;wsp:rsid wsp:val=&quot;16006913&quot;/&gt;&lt;wsp:rsid wsp:val=&quot;160105F5&quot;/&gt;&lt;wsp:rsid wsp:val=&quot;16022EB2&quot;/&gt;&lt;wsp:rsid wsp:val=&quot;16046B99&quot;/&gt;&lt;wsp:rsid wsp:val=&quot;160B42A3&quot;/&gt;&lt;wsp:rsid wsp:val=&quot;160B7F06&quot;/&gt;&lt;wsp:rsid wsp:val=&quot;160C1B4B&quot;/&gt;&lt;wsp:rsid wsp:val=&quot;160F45C7&quot;/&gt;&lt;wsp:rsid wsp:val=&quot;161415B1&quot;/&gt;&lt;wsp:rsid wsp:val=&quot;161610DF&quot;/&gt;&lt;wsp:rsid wsp:val=&quot;161A6C71&quot;/&gt;&lt;wsp:rsid wsp:val=&quot;161A7AD2&quot;/&gt;&lt;wsp:rsid wsp:val=&quot;161B221C&quot;/&gt;&lt;wsp:rsid wsp:val=&quot;161E1D46&quot;/&gt;&lt;wsp:rsid wsp:val=&quot;161E5E7E&quot;/&gt;&lt;wsp:rsid wsp:val=&quot;162565AC&quot;/&gt;&lt;wsp:rsid wsp:val=&quot;16270CEF&quot;/&gt;&lt;wsp:rsid wsp:val=&quot;162A369D&quot;/&gt;&lt;wsp:rsid wsp:val=&quot;16302951&quot;/&gt;&lt;wsp:rsid wsp:val=&quot;163351E0&quot;/&gt;&lt;wsp:rsid wsp:val=&quot;16336168&quot;/&gt;&lt;wsp:rsid wsp:val=&quot;16344545&quot;/&gt;&lt;wsp:rsid wsp:val=&quot;16347A6F&quot;/&gt;&lt;wsp:rsid wsp:val=&quot;1636599C&quot;/&gt;&lt;wsp:rsid wsp:val=&quot;163855AB&quot;/&gt;&lt;wsp:rsid wsp:val=&quot;163907A5&quot;/&gt;&lt;wsp:rsid wsp:val=&quot;163C7DD7&quot;/&gt;&lt;wsp:rsid wsp:val=&quot;16404EF1&quot;/&gt;&lt;wsp:rsid wsp:val=&quot;1643168B&quot;/&gt;&lt;wsp:rsid wsp:val=&quot;16474528&quot;/&gt;&lt;wsp:rsid wsp:val=&quot;164866E4&quot;/&gt;&lt;wsp:rsid wsp:val=&quot;1649575C&quot;/&gt;&lt;wsp:rsid wsp:val=&quot;16542A87&quot;/&gt;&lt;wsp:rsid wsp:val=&quot;16554A01&quot;/&gt;&lt;wsp:rsid wsp:val=&quot;165677D0&quot;/&gt;&lt;wsp:rsid wsp:val=&quot;16576B6E&quot;/&gt;&lt;wsp:rsid wsp:val=&quot;16592F8A&quot;/&gt;&lt;wsp:rsid wsp:val=&quot;165A2FB5&quot;/&gt;&lt;wsp:rsid wsp:val=&quot;165D1761&quot;/&gt;&lt;wsp:rsid wsp:val=&quot;165E5EB1&quot;/&gt;&lt;wsp:rsid wsp:val=&quot;165E6AFF&quot;/&gt;&lt;wsp:rsid wsp:val=&quot;166102BC&quot;/&gt;&lt;wsp:rsid wsp:val=&quot;16611A2A&quot;/&gt;&lt;wsp:rsid wsp:val=&quot;16665AF7&quot;/&gt;&lt;wsp:rsid wsp:val=&quot;16666F35&quot;/&gt;&lt;wsp:rsid wsp:val=&quot;16687E25&quot;/&gt;&lt;wsp:rsid wsp:val=&quot;1671394E&quot;/&gt;&lt;wsp:rsid wsp:val=&quot;16736C68&quot;/&gt;&lt;wsp:rsid wsp:val=&quot;167604D1&quot;/&gt;&lt;wsp:rsid wsp:val=&quot;1679245E&quot;/&gt;&lt;wsp:rsid wsp:val=&quot;167D25BC&quot;/&gt;&lt;wsp:rsid wsp:val=&quot;167F0041&quot;/&gt;&lt;wsp:rsid wsp:val=&quot;16800EBD&quot;/&gt;&lt;wsp:rsid wsp:val=&quot;16812D72&quot;/&gt;&lt;wsp:rsid wsp:val=&quot;168158B1&quot;/&gt;&lt;wsp:rsid wsp:val=&quot;168357F4&quot;/&gt;&lt;wsp:rsid wsp:val=&quot;16840659&quot;/&gt;&lt;wsp:rsid wsp:val=&quot;16847EDD&quot;/&gt;&lt;wsp:rsid wsp:val=&quot;16851B08&quot;/&gt;&lt;wsp:rsid wsp:val=&quot;16895A53&quot;/&gt;&lt;wsp:rsid wsp:val=&quot;168C7914&quot;/&gt;&lt;wsp:rsid wsp:val=&quot;16901825&quot;/&gt;&lt;wsp:rsid wsp:val=&quot;16903403&quot;/&gt;&lt;wsp:rsid wsp:val=&quot;16905899&quot;/&gt;&lt;wsp:rsid wsp:val=&quot;16967812&quot;/&gt;&lt;wsp:rsid wsp:val=&quot;169A5C32&quot;/&gt;&lt;wsp:rsid wsp:val=&quot;16A11C9F&quot;/&gt;&lt;wsp:rsid wsp:val=&quot;16A23BF0&quot;/&gt;&lt;wsp:rsid wsp:val=&quot;16A40B2D&quot;/&gt;&lt;wsp:rsid wsp:val=&quot;16A77DE5&quot;/&gt;&lt;wsp:rsid wsp:val=&quot;16A9342F&quot;/&gt;&lt;wsp:rsid wsp:val=&quot;16AE14C5&quot;/&gt;&lt;wsp:rsid wsp:val=&quot;16B43419&quot;/&gt;&lt;wsp:rsid wsp:val=&quot;16B603FD&quot;/&gt;&lt;wsp:rsid wsp:val=&quot;16B8689C&quot;/&gt;&lt;wsp:rsid wsp:val=&quot;16BE732F&quot;/&gt;&lt;wsp:rsid wsp:val=&quot;16C10B2D&quot;/&gt;&lt;wsp:rsid wsp:val=&quot;16C31830&quot;/&gt;&lt;wsp:rsid wsp:val=&quot;16C34B05&quot;/&gt;&lt;wsp:rsid wsp:val=&quot;16C656AA&quot;/&gt;&lt;wsp:rsid wsp:val=&quot;16C966A5&quot;/&gt;&lt;wsp:rsid wsp:val=&quot;16CC4DA7&quot;/&gt;&lt;wsp:rsid wsp:val=&quot;16D01E26&quot;/&gt;&lt;wsp:rsid wsp:val=&quot;16D058CF&quot;/&gt;&lt;wsp:rsid wsp:val=&quot;16D06723&quot;/&gt;&lt;wsp:rsid wsp:val=&quot;16D1134F&quot;/&gt;&lt;wsp:rsid wsp:val=&quot;16D2444C&quot;/&gt;&lt;wsp:rsid wsp:val=&quot;16DE5965&quot;/&gt;&lt;wsp:rsid wsp:val=&quot;16E557BF&quot;/&gt;&lt;wsp:rsid wsp:val=&quot;16E57CDC&quot;/&gt;&lt;wsp:rsid wsp:val=&quot;16EA0FED&quot;/&gt;&lt;wsp:rsid wsp:val=&quot;16F15357&quot;/&gt;&lt;wsp:rsid wsp:val=&quot;16F177E6&quot;/&gt;&lt;wsp:rsid wsp:val=&quot;16F32E2A&quot;/&gt;&lt;wsp:rsid wsp:val=&quot;16F3774C&quot;/&gt;&lt;wsp:rsid wsp:val=&quot;16F37BAC&quot;/&gt;&lt;wsp:rsid wsp:val=&quot;16F47426&quot;/&gt;&lt;wsp:rsid wsp:val=&quot;16FF658E&quot;/&gt;&lt;wsp:rsid wsp:val=&quot;170015D4&quot;/&gt;&lt;wsp:rsid wsp:val=&quot;1702672A&quot;/&gt;&lt;wsp:rsid wsp:val=&quot;17033313&quot;/&gt;&lt;wsp:rsid wsp:val=&quot;17050A30&quot;/&gt;&lt;wsp:rsid wsp:val=&quot;17061F66&quot;/&gt;&lt;wsp:rsid wsp:val=&quot;170B59AF&quot;/&gt;&lt;wsp:rsid wsp:val=&quot;170C22B9&quot;/&gt;&lt;wsp:rsid wsp:val=&quot;171373F8&quot;/&gt;&lt;wsp:rsid wsp:val=&quot;171425D5&quot;/&gt;&lt;wsp:rsid wsp:val=&quot;17144982&quot;/&gt;&lt;wsp:rsid wsp:val=&quot;17183C24&quot;/&gt;&lt;wsp:rsid wsp:val=&quot;17186BB1&quot;/&gt;&lt;wsp:rsid wsp:val=&quot;17191394&quot;/&gt;&lt;wsp:rsid wsp:val=&quot;171937F6&quot;/&gt;&lt;wsp:rsid wsp:val=&quot;171A07AB&quot;/&gt;&lt;wsp:rsid wsp:val=&quot;171D5A36&quot;/&gt;&lt;wsp:rsid wsp:val=&quot;171F0AC6&quot;/&gt;&lt;wsp:rsid wsp:val=&quot;171F1A27&quot;/&gt;&lt;wsp:rsid wsp:val=&quot;172306E5&quot;/&gt;&lt;wsp:rsid wsp:val=&quot;17241C42&quot;/&gt;&lt;wsp:rsid wsp:val=&quot;172943D8&quot;/&gt;&lt;wsp:rsid wsp:val=&quot;172A1BC7&quot;/&gt;&lt;wsp:rsid wsp:val=&quot;172D73FA&quot;/&gt;&lt;wsp:rsid wsp:val=&quot;17333CC1&quot;/&gt;&lt;wsp:rsid wsp:val=&quot;17345093&quot;/&gt;&lt;wsp:rsid wsp:val=&quot;17351ED2&quot;/&gt;&lt;wsp:rsid wsp:val=&quot;173A723D&quot;/&gt;&lt;wsp:rsid wsp:val=&quot;17434A3C&quot;/&gt;&lt;wsp:rsid wsp:val=&quot;174C2C39&quot;/&gt;&lt;wsp:rsid wsp:val=&quot;175542AB&quot;/&gt;&lt;wsp:rsid wsp:val=&quot;17594A31&quot;/&gt;&lt;wsp:rsid wsp:val=&quot;175F530B&quot;/&gt;&lt;wsp:rsid wsp:val=&quot;17645AB4&quot;/&gt;&lt;wsp:rsid wsp:val=&quot;17686215&quot;/&gt;&lt;wsp:rsid wsp:val=&quot;176C2DA0&quot;/&gt;&lt;wsp:rsid wsp:val=&quot;176C3C2F&quot;/&gt;&lt;wsp:rsid wsp:val=&quot;1776005D&quot;/&gt;&lt;wsp:rsid wsp:val=&quot;17775985&quot;/&gt;&lt;wsp:rsid wsp:val=&quot;177E607A&quot;/&gt;&lt;wsp:rsid wsp:val=&quot;17806431&quot;/&gt;&lt;wsp:rsid wsp:val=&quot;17806FE1&quot;/&gt;&lt;wsp:rsid wsp:val=&quot;1781115F&quot;/&gt;&lt;wsp:rsid wsp:val=&quot;178356A4&quot;/&gt;&lt;wsp:rsid wsp:val=&quot;17836D1D&quot;/&gt;&lt;wsp:rsid wsp:val=&quot;17877645&quot;/&gt;&lt;wsp:rsid wsp:val=&quot;17903AB1&quot;/&gt;&lt;wsp:rsid wsp:val=&quot;1794569C&quot;/&gt;&lt;wsp:rsid wsp:val=&quot;17972E38&quot;/&gt;&lt;wsp:rsid wsp:val=&quot;17A37CA6&quot;/&gt;&lt;wsp:rsid wsp:val=&quot;17A85C4D&quot;/&gt;&lt;wsp:rsid wsp:val=&quot;17AB46C3&quot;/&gt;&lt;wsp:rsid wsp:val=&quot;17AD689B&quot;/&gt;&lt;wsp:rsid wsp:val=&quot;17AF0D25&quot;/&gt;&lt;wsp:rsid wsp:val=&quot;17B126C2&quot;/&gt;&lt;wsp:rsid wsp:val=&quot;17B12D5E&quot;/&gt;&lt;wsp:rsid wsp:val=&quot;17B255D4&quot;/&gt;&lt;wsp:rsid wsp:val=&quot;17B26D51&quot;/&gt;&lt;wsp:rsid wsp:val=&quot;17B33C66&quot;/&gt;&lt;wsp:rsid wsp:val=&quot;17B702A9&quot;/&gt;&lt;wsp:rsid wsp:val=&quot;17B9135B&quot;/&gt;&lt;wsp:rsid wsp:val=&quot;17BA4AA6&quot;/&gt;&lt;wsp:rsid wsp:val=&quot;17BE6228&quot;/&gt;&lt;wsp:rsid wsp:val=&quot;17BE74D3&quot;/&gt;&lt;wsp:rsid wsp:val=&quot;17C2287E&quot;/&gt;&lt;wsp:rsid wsp:val=&quot;17C72D82&quot;/&gt;&lt;wsp:rsid wsp:val=&quot;17C96E77&quot;/&gt;&lt;wsp:rsid wsp:val=&quot;17CA18CE&quot;/&gt;&lt;wsp:rsid wsp:val=&quot;17CA3E6E&quot;/&gt;&lt;wsp:rsid wsp:val=&quot;17D209DC&quot;/&gt;&lt;wsp:rsid wsp:val=&quot;17D472A8&quot;/&gt;&lt;wsp:rsid wsp:val=&quot;17D60C54&quot;/&gt;&lt;wsp:rsid wsp:val=&quot;17D74C90&quot;/&gt;&lt;wsp:rsid wsp:val=&quot;17DB5344&quot;/&gt;&lt;wsp:rsid wsp:val=&quot;17DB7DA3&quot;/&gt;&lt;wsp:rsid wsp:val=&quot;17E152D3&quot;/&gt;&lt;wsp:rsid wsp:val=&quot;17E24674&quot;/&gt;&lt;wsp:rsid wsp:val=&quot;17E331D1&quot;/&gt;&lt;wsp:rsid wsp:val=&quot;17E46480&quot;/&gt;&lt;wsp:rsid wsp:val=&quot;17E62E10&quot;/&gt;&lt;wsp:rsid wsp:val=&quot;17E81A08&quot;/&gt;&lt;wsp:rsid wsp:val=&quot;17E86E94&quot;/&gt;&lt;wsp:rsid wsp:val=&quot;17E9359D&quot;/&gt;&lt;wsp:rsid wsp:val=&quot;17E93B0B&quot;/&gt;&lt;wsp:rsid wsp:val=&quot;17EA021C&quot;/&gt;&lt;wsp:rsid wsp:val=&quot;17EC2CD0&quot;/&gt;&lt;wsp:rsid wsp:val=&quot;17ED6349&quot;/&gt;&lt;wsp:rsid wsp:val=&quot;17F14591&quot;/&gt;&lt;wsp:rsid wsp:val=&quot;17F23EB7&quot;/&gt;&lt;wsp:rsid wsp:val=&quot;17F90851&quot;/&gt;&lt;wsp:rsid wsp:val=&quot;17F933CF&quot;/&gt;&lt;wsp:rsid wsp:val=&quot;17FC1F67&quot;/&gt;&lt;wsp:rsid wsp:val=&quot;17FF5021&quot;/&gt;&lt;wsp:rsid wsp:val=&quot;18001D5F&quot;/&gt;&lt;wsp:rsid wsp:val=&quot;180149B0&quot;/&gt;&lt;wsp:rsid wsp:val=&quot;180167F2&quot;/&gt;&lt;wsp:rsid wsp:val=&quot;180426F1&quot;/&gt;&lt;wsp:rsid wsp:val=&quot;180670AE&quot;/&gt;&lt;wsp:rsid wsp:val=&quot;18075F30&quot;/&gt;&lt;wsp:rsid wsp:val=&quot;180E3D31&quot;/&gt;&lt;wsp:rsid wsp:val=&quot;18112E6C&quot;/&gt;&lt;wsp:rsid wsp:val=&quot;18117B90&quot;/&gt;&lt;wsp:rsid wsp:val=&quot;18135791&quot;/&gt;&lt;wsp:rsid wsp:val=&quot;18181C4A&quot;/&gt;&lt;wsp:rsid wsp:val=&quot;18194407&quot;/&gt;&lt;wsp:rsid wsp:val=&quot;181A272E&quot;/&gt;&lt;wsp:rsid wsp:val=&quot;181C639F&quot;/&gt;&lt;wsp:rsid wsp:val=&quot;1824457A&quot;/&gt;&lt;wsp:rsid wsp:val=&quot;182540E8&quot;/&gt;&lt;wsp:rsid wsp:val=&quot;18264A61&quot;/&gt;&lt;wsp:rsid wsp:val=&quot;18267FDD&quot;/&gt;&lt;wsp:rsid wsp:val=&quot;18271444&quot;/&gt;&lt;wsp:rsid wsp:val=&quot;182B4CA3&quot;/&gt;&lt;wsp:rsid wsp:val=&quot;182F0B05&quot;/&gt;&lt;wsp:rsid wsp:val=&quot;182F3437&quot;/&gt;&lt;wsp:rsid wsp:val=&quot;18313136&quot;/&gt;&lt;wsp:rsid wsp:val=&quot;1831431C&quot;/&gt;&lt;wsp:rsid wsp:val=&quot;1833316F&quot;/&gt;&lt;wsp:rsid wsp:val=&quot;183505A5&quot;/&gt;&lt;wsp:rsid wsp:val=&quot;1838770B&quot;/&gt;&lt;wsp:rsid wsp:val=&quot;183A4761&quot;/&gt;&lt;wsp:rsid wsp:val=&quot;183E5331&quot;/&gt;&lt;wsp:rsid wsp:val=&quot;184161D7&quot;/&gt;&lt;wsp:rsid wsp:val=&quot;184B0191&quot;/&gt;&lt;wsp:rsid wsp:val=&quot;18512895&quot;/&gt;&lt;wsp:rsid wsp:val=&quot;18517CFB&quot;/&gt;&lt;wsp:rsid wsp:val=&quot;18547112&quot;/&gt;&lt;wsp:rsid wsp:val=&quot;185612AB&quot;/&gt;&lt;wsp:rsid wsp:val=&quot;18563BD5&quot;/&gt;&lt;wsp:rsid wsp:val=&quot;18563EBF&quot;/&gt;&lt;wsp:rsid wsp:val=&quot;185E4822&quot;/&gt;&lt;wsp:rsid wsp:val=&quot;185F400F&quot;/&gt;&lt;wsp:rsid wsp:val=&quot;18622D9E&quot;/&gt;&lt;wsp:rsid wsp:val=&quot;18623D82&quot;/&gt;&lt;wsp:rsid wsp:val=&quot;1862665E&quot;/&gt;&lt;wsp:rsid wsp:val=&quot;186739BC&quot;/&gt;&lt;wsp:rsid wsp:val=&quot;18686070&quot;/&gt;&lt;wsp:rsid wsp:val=&quot;18691C17&quot;/&gt;&lt;wsp:rsid wsp:val=&quot;186A5DEA&quot;/&gt;&lt;wsp:rsid wsp:val=&quot;186C24D0&quot;/&gt;&lt;wsp:rsid wsp:val=&quot;186C5139&quot;/&gt;&lt;wsp:rsid wsp:val=&quot;186E5CB3&quot;/&gt;&lt;wsp:rsid wsp:val=&quot;186E7878&quot;/&gt;&lt;wsp:rsid wsp:val=&quot;186F2A17&quot;/&gt;&lt;wsp:rsid wsp:val=&quot;18737E73&quot;/&gt;&lt;wsp:rsid wsp:val=&quot;18754196&quot;/&gt;&lt;wsp:rsid wsp:val=&quot;18782FD9&quot;/&gt;&lt;wsp:rsid wsp:val=&quot;187B45A1&quot;/&gt;&lt;wsp:rsid wsp:val=&quot;187E2DEA&quot;/&gt;&lt;wsp:rsid wsp:val=&quot;187F1F75&quot;/&gt;&lt;wsp:rsid wsp:val=&quot;18831E0E&quot;/&gt;&lt;wsp:rsid wsp:val=&quot;18835748&quot;/&gt;&lt;wsp:rsid wsp:val=&quot;18885679&quot;/&gt;&lt;wsp:rsid wsp:val=&quot;188B0556&quot;/&gt;&lt;wsp:rsid wsp:val=&quot;188D0694&quot;/&gt;&lt;wsp:rsid wsp:val=&quot;188D1803&quot;/&gt;&lt;wsp:rsid wsp:val=&quot;188F47BD&quot;/&gt;&lt;wsp:rsid wsp:val=&quot;18915D6E&quot;/&gt;&lt;wsp:rsid wsp:val=&quot;189342C4&quot;/&gt;&lt;wsp:rsid wsp:val=&quot;1897417B&quot;/&gt;&lt;wsp:rsid wsp:val=&quot;18982F0D&quot;/&gt;&lt;wsp:rsid wsp:val=&quot;18994B80&quot;/&gt;&lt;wsp:rsid wsp:val=&quot;189A6C96&quot;/&gt;&lt;wsp:rsid wsp:val=&quot;18A02523&quot;/&gt;&lt;wsp:rsid wsp:val=&quot;18A2248C&quot;/&gt;&lt;wsp:rsid wsp:val=&quot;18A47A15&quot;/&gt;&lt;wsp:rsid wsp:val=&quot;18AD0938&quot;/&gt;&lt;wsp:rsid wsp:val=&quot;18AF275D&quot;/&gt;&lt;wsp:rsid wsp:val=&quot;18B1738F&quot;/&gt;&lt;wsp:rsid wsp:val=&quot;18B23746&quot;/&gt;&lt;wsp:rsid wsp:val=&quot;18B36BD3&quot;/&gt;&lt;wsp:rsid wsp:val=&quot;18B43A3E&quot;/&gt;&lt;wsp:rsid wsp:val=&quot;18B639FE&quot;/&gt;&lt;wsp:rsid wsp:val=&quot;18B742E0&quot;/&gt;&lt;wsp:rsid wsp:val=&quot;18BA6C2E&quot;/&gt;&lt;wsp:rsid wsp:val=&quot;18BC4F04&quot;/&gt;&lt;wsp:rsid wsp:val=&quot;18BD7920&quot;/&gt;&lt;wsp:rsid wsp:val=&quot;18BE590F&quot;/&gt;&lt;wsp:rsid wsp:val=&quot;18C54880&quot;/&gt;&lt;wsp:rsid wsp:val=&quot;18C826CF&quot;/&gt;&lt;wsp:rsid wsp:val=&quot;18CA0D30&quot;/&gt;&lt;wsp:rsid wsp:val=&quot;18CB491E&quot;/&gt;&lt;wsp:rsid wsp:val=&quot;18CD7D74&quot;/&gt;&lt;wsp:rsid wsp:val=&quot;18CE13AB&quot;/&gt;&lt;wsp:rsid wsp:val=&quot;18D53DF5&quot;/&gt;&lt;wsp:rsid wsp:val=&quot;18D855F4&quot;/&gt;&lt;wsp:rsid wsp:val=&quot;18DA429A&quot;/&gt;&lt;wsp:rsid wsp:val=&quot;18DB7D0B&quot;/&gt;&lt;wsp:rsid wsp:val=&quot;18DD44BE&quot;/&gt;&lt;wsp:rsid wsp:val=&quot;18E05AA9&quot;/&gt;&lt;wsp:rsid wsp:val=&quot;18E6657B&quot;/&gt;&lt;wsp:rsid wsp:val=&quot;18E802D1&quot;/&gt;&lt;wsp:rsid wsp:val=&quot;18E8439C&quot;/&gt;&lt;wsp:rsid wsp:val=&quot;18E97F34&quot;/&gt;&lt;wsp:rsid wsp:val=&quot;18EA0514&quot;/&gt;&lt;wsp:rsid wsp:val=&quot;18EE5C18&quot;/&gt;&lt;wsp:rsid wsp:val=&quot;18EF409D&quot;/&gt;&lt;wsp:rsid wsp:val=&quot;18F63D7E&quot;/&gt;&lt;wsp:rsid wsp:val=&quot;18F6735D&quot;/&gt;&lt;wsp:rsid wsp:val=&quot;18F679D6&quot;/&gt;&lt;wsp:rsid wsp:val=&quot;18FB27B7&quot;/&gt;&lt;wsp:rsid wsp:val=&quot;19014EF6&quot;/&gt;&lt;wsp:rsid wsp:val=&quot;190178B5&quot;/&gt;&lt;wsp:rsid wsp:val=&quot;19017BD7&quot;/&gt;&lt;wsp:rsid wsp:val=&quot;19027EA0&quot;/&gt;&lt;wsp:rsid wsp:val=&quot;190310C6&quot;/&gt;&lt;wsp:rsid wsp:val=&quot;190349CE&quot;/&gt;&lt;wsp:rsid wsp:val=&quot;19035027&quot;/&gt;&lt;wsp:rsid wsp:val=&quot;19050BD8&quot;/&gt;&lt;wsp:rsid wsp:val=&quot;190556A7&quot;/&gt;&lt;wsp:rsid wsp:val=&quot;19057CA3&quot;/&gt;&lt;wsp:rsid wsp:val=&quot;19071B02&quot;/&gt;&lt;wsp:rsid wsp:val=&quot;190A6D65&quot;/&gt;&lt;wsp:rsid wsp:val=&quot;190E3155&quot;/&gt;&lt;wsp:rsid wsp:val=&quot;190F0D96&quot;/&gt;&lt;wsp:rsid wsp:val=&quot;19116969&quot;/&gt;&lt;wsp:rsid wsp:val=&quot;19120D6B&quot;/&gt;&lt;wsp:rsid wsp:val=&quot;19136695&quot;/&gt;&lt;wsp:rsid wsp:val=&quot;19163464&quot;/&gt;&lt;wsp:rsid wsp:val=&quot;191855C1&quot;/&gt;&lt;wsp:rsid wsp:val=&quot;191924D8&quot;/&gt;&lt;wsp:rsid wsp:val=&quot;191C0472&quot;/&gt;&lt;wsp:rsid wsp:val=&quot;191C58DF&quot;/&gt;&lt;wsp:rsid wsp:val=&quot;191D4468&quot;/&gt;&lt;wsp:rsid wsp:val=&quot;191E0EFF&quot;/&gt;&lt;wsp:rsid wsp:val=&quot;191E2DD8&quot;/&gt;&lt;wsp:rsid wsp:val=&quot;191E39BF&quot;/&gt;&lt;wsp:rsid wsp:val=&quot;19213E8F&quot;/&gt;&lt;wsp:rsid wsp:val=&quot;19255150&quot;/&gt;&lt;wsp:rsid wsp:val=&quot;19273164&quot;/&gt;&lt;wsp:rsid wsp:val=&quot;19284D9A&quot;/&gt;&lt;wsp:rsid wsp:val=&quot;192B5B33&quot;/&gt;&lt;wsp:rsid wsp:val=&quot;192F314C&quot;/&gt;&lt;wsp:rsid wsp:val=&quot;193204A2&quot;/&gt;&lt;wsp:rsid wsp:val=&quot;19321F5E&quot;/&gt;&lt;wsp:rsid wsp:val=&quot;193402EB&quot;/&gt;&lt;wsp:rsid wsp:val=&quot;1935063A&quot;/&gt;&lt;wsp:rsid wsp:val=&quot;19372512&quot;/&gt;&lt;wsp:rsid wsp:val=&quot;193D4CA6&quot;/&gt;&lt;wsp:rsid wsp:val=&quot;19403D7D&quot;/&gt;&lt;wsp:rsid wsp:val=&quot;19410882&quot;/&gt;&lt;wsp:rsid wsp:val=&quot;194246B8&quot;/&gt;&lt;wsp:rsid wsp:val=&quot;19481C40&quot;/&gt;&lt;wsp:rsid wsp:val=&quot;19484AF3&quot;/&gt;&lt;wsp:rsid wsp:val=&quot;194A2CAE&quot;/&gt;&lt;wsp:rsid wsp:val=&quot;194C519C&quot;/&gt;&lt;wsp:rsid wsp:val=&quot;195229E6&quot;/&gt;&lt;wsp:rsid wsp:val=&quot;195537FA&quot;/&gt;&lt;wsp:rsid wsp:val=&quot;19605221&quot;/&gt;&lt;wsp:rsid wsp:val=&quot;19673A97&quot;/&gt;&lt;wsp:rsid wsp:val=&quot;19692A52&quot;/&gt;&lt;wsp:rsid wsp:val=&quot;196B4CD9&quot;/&gt;&lt;wsp:rsid wsp:val=&quot;196B5328&quot;/&gt;&lt;wsp:rsid wsp:val=&quot;196C2F70&quot;/&gt;&lt;wsp:rsid wsp:val=&quot;196C37EB&quot;/&gt;&lt;wsp:rsid wsp:val=&quot;196C4305&quot;/&gt;&lt;wsp:rsid wsp:val=&quot;19720FD3&quot;/&gt;&lt;wsp:rsid wsp:val=&quot;19744742&quot;/&gt;&lt;wsp:rsid wsp:val=&quot;1978054A&quot;/&gt;&lt;wsp:rsid wsp:val=&quot;19784888&quot;/&gt;&lt;wsp:rsid wsp:val=&quot;197B7325&quot;/&gt;&lt;wsp:rsid wsp:val=&quot;197F0BC1&quot;/&gt;&lt;wsp:rsid wsp:val=&quot;197F72EB&quot;/&gt;&lt;wsp:rsid wsp:val=&quot;198025D4&quot;/&gt;&lt;wsp:rsid wsp:val=&quot;198103A8&quot;/&gt;&lt;wsp:rsid wsp:val=&quot;198173CB&quot;/&gt;&lt;wsp:rsid wsp:val=&quot;1984145F&quot;/&gt;&lt;wsp:rsid wsp:val=&quot;19857724&quot;/&gt;&lt;wsp:rsid wsp:val=&quot;1989694B&quot;/&gt;&lt;wsp:rsid wsp:val=&quot;198B489B&quot;/&gt;&lt;wsp:rsid wsp:val=&quot;198C387D&quot;/&gt;&lt;wsp:rsid wsp:val=&quot;198F4086&quot;/&gt;&lt;wsp:rsid wsp:val=&quot;1996397E&quot;/&gt;&lt;wsp:rsid wsp:val=&quot;19973199&quot;/&gt;&lt;wsp:rsid wsp:val=&quot;199C699A&quot;/&gt;&lt;wsp:rsid wsp:val=&quot;19A41568&quot;/&gt;&lt;wsp:rsid wsp:val=&quot;19A76B19&quot;/&gt;&lt;wsp:rsid wsp:val=&quot;19A87592&quot;/&gt;&lt;wsp:rsid wsp:val=&quot;19AA4425&quot;/&gt;&lt;wsp:rsid wsp:val=&quot;19AE65B6&quot;/&gt;&lt;wsp:rsid wsp:val=&quot;19B12BA7&quot;/&gt;&lt;wsp:rsid wsp:val=&quot;19B43546&quot;/&gt;&lt;wsp:rsid wsp:val=&quot;19B82290&quot;/&gt;&lt;wsp:rsid wsp:val=&quot;19BB6B5C&quot;/&gt;&lt;wsp:rsid wsp:val=&quot;19BC6086&quot;/&gt;&lt;wsp:rsid wsp:val=&quot;19BE06CB&quot;/&gt;&lt;wsp:rsid wsp:val=&quot;19BF4420&quot;/&gt;&lt;wsp:rsid wsp:val=&quot;19C07DE0&quot;/&gt;&lt;wsp:rsid wsp:val=&quot;19C34A86&quot;/&gt;&lt;wsp:rsid wsp:val=&quot;19C47E8A&quot;/&gt;&lt;wsp:rsid wsp:val=&quot;19CC6186&quot;/&gt;&lt;wsp:rsid wsp:val=&quot;19D07AD5&quot;/&gt;&lt;wsp:rsid wsp:val=&quot;19D14773&quot;/&gt;&lt;wsp:rsid wsp:val=&quot;19D84C36&quot;/&gt;&lt;wsp:rsid wsp:val=&quot;19DA00AB&quot;/&gt;&lt;wsp:rsid wsp:val=&quot;19DF2CE6&quot;/&gt;&lt;wsp:rsid wsp:val=&quot;19E1181A&quot;/&gt;&lt;wsp:rsid wsp:val=&quot;19E118DD&quot;/&gt;&lt;wsp:rsid wsp:val=&quot;19E71D14&quot;/&gt;&lt;wsp:rsid wsp:val=&quot;19E8586C&quot;/&gt;&lt;wsp:rsid wsp:val=&quot;19ED69C0&quot;/&gt;&lt;wsp:rsid wsp:val=&quot;19EE01D3&quot;/&gt;&lt;wsp:rsid wsp:val=&quot;19EF3FDA&quot;/&gt;&lt;wsp:rsid wsp:val=&quot;19F24DE2&quot;/&gt;&lt;wsp:rsid wsp:val=&quot;19FA679A&quot;/&gt;&lt;wsp:rsid wsp:val=&quot;1A0E1055&quot;/&gt;&lt;wsp:rsid wsp:val=&quot;1A106F0E&quot;/&gt;&lt;wsp:rsid wsp:val=&quot;1A125D2F&quot;/&gt;&lt;wsp:rsid wsp:val=&quot;1A144E38&quot;/&gt;&lt;wsp:rsid wsp:val=&quot;1A184D70&quot;/&gt;&lt;wsp:rsid wsp:val=&quot;1A1C6AC5&quot;/&gt;&lt;wsp:rsid wsp:val=&quot;1A1D0659&quot;/&gt;&lt;wsp:rsid wsp:val=&quot;1A1E4730&quot;/&gt;&lt;wsp:rsid wsp:val=&quot;1A200207&quot;/&gt;&lt;wsp:rsid wsp:val=&quot;1A24065B&quot;/&gt;&lt;wsp:rsid wsp:val=&quot;1A27197B&quot;/&gt;&lt;wsp:rsid wsp:val=&quot;1A295B55&quot;/&gt;&lt;wsp:rsid wsp:val=&quot;1A2A2AC3&quot;/&gt;&lt;wsp:rsid wsp:val=&quot;1A2A7B90&quot;/&gt;&lt;wsp:rsid wsp:val=&quot;1A2B7281&quot;/&gt;&lt;wsp:rsid wsp:val=&quot;1A2E50CA&quot;/&gt;&lt;wsp:rsid wsp:val=&quot;1A332AD4&quot;/&gt;&lt;wsp:rsid wsp:val=&quot;1A34230F&quot;/&gt;&lt;wsp:rsid wsp:val=&quot;1A3B39E9&quot;/&gt;&lt;wsp:rsid wsp:val=&quot;1A3B40AB&quot;/&gt;&lt;wsp:rsid wsp:val=&quot;1A3B4781&quot;/&gt;&lt;wsp:rsid wsp:val=&quot;1A3F6502&quot;/&gt;&lt;wsp:rsid wsp:val=&quot;1A42438E&quot;/&gt;&lt;wsp:rsid wsp:val=&quot;1A4562FF&quot;/&gt;&lt;wsp:rsid wsp:val=&quot;1A4E4CB9&quot;/&gt;&lt;wsp:rsid wsp:val=&quot;1A504E2E&quot;/&gt;&lt;wsp:rsid wsp:val=&quot;1A507774&quot;/&gt;&lt;wsp:rsid wsp:val=&quot;1A527379&quot;/&gt;&lt;wsp:rsid wsp:val=&quot;1A5543CA&quot;/&gt;&lt;wsp:rsid wsp:val=&quot;1A587845&quot;/&gt;&lt;wsp:rsid wsp:val=&quot;1A5A30D1&quot;/&gt;&lt;wsp:rsid wsp:val=&quot;1A5A3C9D&quot;/&gt;&lt;wsp:rsid wsp:val=&quot;1A640863&quot;/&gt;&lt;wsp:rsid wsp:val=&quot;1A642B16&quot;/&gt;&lt;wsp:rsid wsp:val=&quot;1A653DDB&quot;/&gt;&lt;wsp:rsid wsp:val=&quot;1A683467&quot;/&gt;&lt;wsp:rsid wsp:val=&quot;1A6D7489&quot;/&gt;&lt;wsp:rsid wsp:val=&quot;1A7154C1&quot;/&gt;&lt;wsp:rsid wsp:val=&quot;1A721463&quot;/&gt;&lt;wsp:rsid wsp:val=&quot;1A72504D&quot;/&gt;&lt;wsp:rsid wsp:val=&quot;1A771E7C&quot;/&gt;&lt;wsp:rsid wsp:val=&quot;1A783715&quot;/&gt;&lt;wsp:rsid wsp:val=&quot;1A7B1651&quot;/&gt;&lt;wsp:rsid wsp:val=&quot;1A861417&quot;/&gt;&lt;wsp:rsid wsp:val=&quot;1A8C597C&quot;/&gt;&lt;wsp:rsid wsp:val=&quot;1A8F5267&quot;/&gt;&lt;wsp:rsid wsp:val=&quot;1A9072B4&quot;/&gt;&lt;wsp:rsid wsp:val=&quot;1A925FE3&quot;/&gt;&lt;wsp:rsid wsp:val=&quot;1A9320AF&quot;/&gt;&lt;wsp:rsid wsp:val=&quot;1A965516&quot;/&gt;&lt;wsp:rsid wsp:val=&quot;1A9A334E&quot;/&gt;&lt;wsp:rsid wsp:val=&quot;1A9B50C0&quot;/&gt;&lt;wsp:rsid wsp:val=&quot;1A9B595D&quot;/&gt;&lt;wsp:rsid wsp:val=&quot;1A9F107D&quot;/&gt;&lt;wsp:rsid wsp:val=&quot;1AA12A72&quot;/&gt;&lt;wsp:rsid wsp:val=&quot;1AA37BE9&quot;/&gt;&lt;wsp:rsid wsp:val=&quot;1AA56655&quot;/&gt;&lt;wsp:rsid wsp:val=&quot;1AAA5D31&quot;/&gt;&lt;wsp:rsid wsp:val=&quot;1AAA78DA&quot;/&gt;&lt;wsp:rsid wsp:val=&quot;1AAC0E77&quot;/&gt;&lt;wsp:rsid wsp:val=&quot;1AB027F3&quot;/&gt;&lt;wsp:rsid wsp:val=&quot;1AB849CB&quot;/&gt;&lt;wsp:rsid wsp:val=&quot;1ABC46C3&quot;/&gt;&lt;wsp:rsid wsp:val=&quot;1ABD199C&quot;/&gt;&lt;wsp:rsid wsp:val=&quot;1AC21BFA&quot;/&gt;&lt;wsp:rsid wsp:val=&quot;1AC27164&quot;/&gt;&lt;wsp:rsid wsp:val=&quot;1AC77574&quot;/&gt;&lt;wsp:rsid wsp:val=&quot;1AC82A87&quot;/&gt;&lt;wsp:rsid wsp:val=&quot;1ACB3CEC&quot;/&gt;&lt;wsp:rsid wsp:val=&quot;1ACE08BB&quot;/&gt;&lt;wsp:rsid wsp:val=&quot;1AD01E8B&quot;/&gt;&lt;wsp:rsid wsp:val=&quot;1AD354B7&quot;/&gt;&lt;wsp:rsid wsp:val=&quot;1AD535D9&quot;/&gt;&lt;wsp:rsid wsp:val=&quot;1AD869F0&quot;/&gt;&lt;wsp:rsid wsp:val=&quot;1AD91DA5&quot;/&gt;&lt;wsp:rsid wsp:val=&quot;1AD94E00&quot;/&gt;&lt;wsp:rsid wsp:val=&quot;1ADA0690&quot;/&gt;&lt;wsp:rsid wsp:val=&quot;1ADB1EE1&quot;/&gt;&lt;wsp:rsid wsp:val=&quot;1ADC4BD2&quot;/&gt;&lt;wsp:rsid wsp:val=&quot;1ADE4826&quot;/&gt;&lt;wsp:rsid wsp:val=&quot;1ADF0CF7&quot;/&gt;&lt;wsp:rsid wsp:val=&quot;1ADF74CC&quot;/&gt;&lt;wsp:rsid wsp:val=&quot;1AE55EA4&quot;/&gt;&lt;wsp:rsid wsp:val=&quot;1AE83EE6&quot;/&gt;&lt;wsp:rsid wsp:val=&quot;1AEB6C7B&quot;/&gt;&lt;wsp:rsid wsp:val=&quot;1AED0425&quot;/&gt;&lt;wsp:rsid wsp:val=&quot;1AEE0D6C&quot;/&gt;&lt;wsp:rsid wsp:val=&quot;1AF0567B&quot;/&gt;&lt;wsp:rsid wsp:val=&quot;1AF351D9&quot;/&gt;&lt;wsp:rsid wsp:val=&quot;1AF3536C&quot;/&gt;&lt;wsp:rsid wsp:val=&quot;1AF447B1&quot;/&gt;&lt;wsp:rsid wsp:val=&quot;1AF60115&quot;/&gt;&lt;wsp:rsid wsp:val=&quot;1AF62C55&quot;/&gt;&lt;wsp:rsid wsp:val=&quot;1AF76162&quot;/&gt;&lt;wsp:rsid wsp:val=&quot;1AFA53D1&quot;/&gt;&lt;wsp:rsid wsp:val=&quot;1AFD6590&quot;/&gt;&lt;wsp:rsid wsp:val=&quot;1AFE70C3&quot;/&gt;&lt;wsp:rsid wsp:val=&quot;1B000D24&quot;/&gt;&lt;wsp:rsid wsp:val=&quot;1B0011B0&quot;/&gt;&lt;wsp:rsid wsp:val=&quot;1B0171A4&quot;/&gt;&lt;wsp:rsid wsp:val=&quot;1B0367BA&quot;/&gt;&lt;wsp:rsid wsp:val=&quot;1B061C3B&quot;/&gt;&lt;wsp:rsid wsp:val=&quot;1B072CF4&quot;/&gt;&lt;wsp:rsid wsp:val=&quot;1B07487D&quot;/&gt;&lt;wsp:rsid wsp:val=&quot;1B0804FC&quot;/&gt;&lt;wsp:rsid wsp:val=&quot;1B0B68AD&quot;/&gt;&lt;wsp:rsid wsp:val=&quot;1B0B799A&quot;/&gt;&lt;wsp:rsid wsp:val=&quot;1B0C5DD6&quot;/&gt;&lt;wsp:rsid wsp:val=&quot;1B0F056A&quot;/&gt;&lt;wsp:rsid wsp:val=&quot;1B0F7239&quot;/&gt;&lt;wsp:rsid wsp:val=&quot;1B117D65&quot;/&gt;&lt;wsp:rsid wsp:val=&quot;1B131E7D&quot;/&gt;&lt;wsp:rsid wsp:val=&quot;1B135CBB&quot;/&gt;&lt;wsp:rsid wsp:val=&quot;1B143DE6&quot;/&gt;&lt;wsp:rsid wsp:val=&quot;1B153070&quot;/&gt;&lt;wsp:rsid wsp:val=&quot;1B18132E&quot;/&gt;&lt;wsp:rsid wsp:val=&quot;1B1C44BD&quot;/&gt;&lt;wsp:rsid wsp:val=&quot;1B211C54&quot;/&gt;&lt;wsp:rsid wsp:val=&quot;1B240297&quot;/&gt;&lt;wsp:rsid wsp:val=&quot;1B262019&quot;/&gt;&lt;wsp:rsid wsp:val=&quot;1B27522F&quot;/&gt;&lt;wsp:rsid wsp:val=&quot;1B2C77F7&quot;/&gt;&lt;wsp:rsid wsp:val=&quot;1B2F5DB2&quot;/&gt;&lt;wsp:rsid wsp:val=&quot;1B3220A0&quot;/&gt;&lt;wsp:rsid wsp:val=&quot;1B3716FA&quot;/&gt;&lt;wsp:rsid wsp:val=&quot;1B396416&quot;/&gt;&lt;wsp:rsid wsp:val=&quot;1B397FA3&quot;/&gt;&lt;wsp:rsid wsp:val=&quot;1B3D39B6&quot;/&gt;&lt;wsp:rsid wsp:val=&quot;1B3D6542&quot;/&gt;&lt;wsp:rsid wsp:val=&quot;1B3F14F7&quot;/&gt;&lt;wsp:rsid wsp:val=&quot;1B40000C&quot;/&gt;&lt;wsp:rsid wsp:val=&quot;1B436CC5&quot;/&gt;&lt;wsp:rsid wsp:val=&quot;1B4530F1&quot;/&gt;&lt;wsp:rsid wsp:val=&quot;1B47346D&quot;/&gt;&lt;wsp:rsid wsp:val=&quot;1B485C43&quot;/&gt;&lt;wsp:rsid wsp:val=&quot;1B4B3711&quot;/&gt;&lt;wsp:rsid wsp:val=&quot;1B4C48B1&quot;/&gt;&lt;wsp:rsid wsp:val=&quot;1B4F12B6&quot;/&gt;&lt;wsp:rsid wsp:val=&quot;1B4F3F65&quot;/&gt;&lt;wsp:rsid wsp:val=&quot;1B512035&quot;/&gt;&lt;wsp:rsid wsp:val=&quot;1B524E39&quot;/&gt;&lt;wsp:rsid wsp:val=&quot;1B597F95&quot;/&gt;&lt;wsp:rsid wsp:val=&quot;1B5A3666&quot;/&gt;&lt;wsp:rsid wsp:val=&quot;1B5F2117&quot;/&gt;&lt;wsp:rsid wsp:val=&quot;1B600046&quot;/&gt;&lt;wsp:rsid wsp:val=&quot;1B603141&quot;/&gt;&lt;wsp:rsid wsp:val=&quot;1B623C96&quot;/&gt;&lt;wsp:rsid wsp:val=&quot;1B6531F6&quot;/&gt;&lt;wsp:rsid wsp:val=&quot;1B694272&quot;/&gt;&lt;wsp:rsid wsp:val=&quot;1B6B7DC5&quot;/&gt;&lt;wsp:rsid wsp:val=&quot;1B6C1FCB&quot;/&gt;&lt;wsp:rsid wsp:val=&quot;1B7049AA&quot;/&gt;&lt;wsp:rsid wsp:val=&quot;1B72153F&quot;/&gt;&lt;wsp:rsid wsp:val=&quot;1B7561B2&quot;/&gt;&lt;wsp:rsid wsp:val=&quot;1B766E6A&quot;/&gt;&lt;wsp:rsid wsp:val=&quot;1B7C52A2&quot;/&gt;&lt;wsp:rsid wsp:val=&quot;1B801CE0&quot;/&gt;&lt;wsp:rsid wsp:val=&quot;1B8308AA&quot;/&gt;&lt;wsp:rsid wsp:val=&quot;1B833174&quot;/&gt;&lt;wsp:rsid wsp:val=&quot;1B840732&quot;/&gt;&lt;wsp:rsid wsp:val=&quot;1B8428CD&quot;/&gt;&lt;wsp:rsid wsp:val=&quot;1B8C3180&quot;/&gt;&lt;wsp:rsid wsp:val=&quot;1B8D6A1A&quot;/&gt;&lt;wsp:rsid wsp:val=&quot;1B8F6818&quot;/&gt;&lt;wsp:rsid wsp:val=&quot;1B913739&quot;/&gt;&lt;wsp:rsid wsp:val=&quot;1B9E06F5&quot;/&gt;&lt;wsp:rsid wsp:val=&quot;1BA150F0&quot;/&gt;&lt;wsp:rsid wsp:val=&quot;1BA364EC&quot;/&gt;&lt;wsp:rsid wsp:val=&quot;1BA43647&quot;/&gt;&lt;wsp:rsid wsp:val=&quot;1BA45013&quot;/&gt;&lt;wsp:rsid wsp:val=&quot;1BAA494A&quot;/&gt;&lt;wsp:rsid wsp:val=&quot;1BAF5052&quot;/&gt;&lt;wsp:rsid wsp:val=&quot;1BAF5222&quot;/&gt;&lt;wsp:rsid wsp:val=&quot;1BAF5868&quot;/&gt;&lt;wsp:rsid wsp:val=&quot;1BB13393&quot;/&gt;&lt;wsp:rsid wsp:val=&quot;1BB26E0B&quot;/&gt;&lt;wsp:rsid wsp:val=&quot;1BB91F2D&quot;/&gt;&lt;wsp:rsid wsp:val=&quot;1BB9651A&quot;/&gt;&lt;wsp:rsid wsp:val=&quot;1BBD174E&quot;/&gt;&lt;wsp:rsid wsp:val=&quot;1BBD7116&quot;/&gt;&lt;wsp:rsid wsp:val=&quot;1BBF13C2&quot;/&gt;&lt;wsp:rsid wsp:val=&quot;1BC04508&quot;/&gt;&lt;wsp:rsid wsp:val=&quot;1BC3317D&quot;/&gt;&lt;wsp:rsid wsp:val=&quot;1BC37576&quot;/&gt;&lt;wsp:rsid wsp:val=&quot;1BC56589&quot;/&gt;&lt;wsp:rsid wsp:val=&quot;1BC966B3&quot;/&gt;&lt;wsp:rsid wsp:val=&quot;1BCB1CD0&quot;/&gt;&lt;wsp:rsid wsp:val=&quot;1BCB2F0F&quot;/&gt;&lt;wsp:rsid wsp:val=&quot;1BCF2FF4&quot;/&gt;&lt;wsp:rsid wsp:val=&quot;1BCF4996&quot;/&gt;&lt;wsp:rsid wsp:val=&quot;1BD31A3F&quot;/&gt;&lt;wsp:rsid wsp:val=&quot;1BD93EB5&quot;/&gt;&lt;wsp:rsid wsp:val=&quot;1BDA2DC9&quot;/&gt;&lt;wsp:rsid wsp:val=&quot;1BE17DA7&quot;/&gt;&lt;wsp:rsid wsp:val=&quot;1BE35F7A&quot;/&gt;&lt;wsp:rsid wsp:val=&quot;1BE743BB&quot;/&gt;&lt;wsp:rsid wsp:val=&quot;1BE749D4&quot;/&gt;&lt;wsp:rsid wsp:val=&quot;1BEB611D&quot;/&gt;&lt;wsp:rsid wsp:val=&quot;1BEC105E&quot;/&gt;&lt;wsp:rsid wsp:val=&quot;1BEC772D&quot;/&gt;&lt;wsp:rsid wsp:val=&quot;1BED5191&quot;/&gt;&lt;wsp:rsid wsp:val=&quot;1BEE78C5&quot;/&gt;&lt;wsp:rsid wsp:val=&quot;1BF408CF&quot;/&gt;&lt;wsp:rsid wsp:val=&quot;1BF45AE4&quot;/&gt;&lt;wsp:rsid wsp:val=&quot;1BF56B2D&quot;/&gt;&lt;wsp:rsid wsp:val=&quot;1BF56BA2&quot;/&gt;&lt;wsp:rsid wsp:val=&quot;1BF7133C&quot;/&gt;&lt;wsp:rsid wsp:val=&quot;1BFC1F3D&quot;/&gt;&lt;wsp:rsid wsp:val=&quot;1C065C4E&quot;/&gt;&lt;wsp:rsid wsp:val=&quot;1C093D9A&quot;/&gt;&lt;wsp:rsid wsp:val=&quot;1C0C1BCC&quot;/&gt;&lt;wsp:rsid wsp:val=&quot;1C0D4D9D&quot;/&gt;&lt;wsp:rsid wsp:val=&quot;1C0D5A5D&quot;/&gt;&lt;wsp:rsid wsp:val=&quot;1C0E5316&quot;/&gt;&lt;wsp:rsid wsp:val=&quot;1C120013&quot;/&gt;&lt;wsp:rsid wsp:val=&quot;1C167A7B&quot;/&gt;&lt;wsp:rsid wsp:val=&quot;1C185650&quot;/&gt;&lt;wsp:rsid wsp:val=&quot;1C1929FE&quot;/&gt;&lt;wsp:rsid wsp:val=&quot;1C216657&quot;/&gt;&lt;wsp:rsid wsp:val=&quot;1C252D98&quot;/&gt;&lt;wsp:rsid wsp:val=&quot;1C26254D&quot;/&gt;&lt;wsp:rsid wsp:val=&quot;1C26438A&quot;/&gt;&lt;wsp:rsid wsp:val=&quot;1C2650DE&quot;/&gt;&lt;wsp:rsid wsp:val=&quot;1C2A0AF4&quot;/&gt;&lt;wsp:rsid wsp:val=&quot;1C2B02CB&quot;/&gt;&lt;wsp:rsid wsp:val=&quot;1C301254&quot;/&gt;&lt;wsp:rsid wsp:val=&quot;1C332BBA&quot;/&gt;&lt;wsp:rsid wsp:val=&quot;1C333C91&quot;/&gt;&lt;wsp:rsid wsp:val=&quot;1C34569F&quot;/&gt;&lt;wsp:rsid wsp:val=&quot;1C3609D1&quot;/&gt;&lt;wsp:rsid wsp:val=&quot;1C372498&quot;/&gt;&lt;wsp:rsid wsp:val=&quot;1C3A1B88&quot;/&gt;&lt;wsp:rsid wsp:val=&quot;1C4022A3&quot;/&gt;&lt;wsp:rsid wsp:val=&quot;1C412DC5&quot;/&gt;&lt;wsp:rsid wsp:val=&quot;1C415851&quot;/&gt;&lt;wsp:rsid wsp:val=&quot;1C415C6B&quot;/&gt;&lt;wsp:rsid wsp:val=&quot;1C434F18&quot;/&gt;&lt;wsp:rsid wsp:val=&quot;1C4550C2&quot;/&gt;&lt;wsp:rsid wsp:val=&quot;1C4C1105&quot;/&gt;&lt;wsp:rsid wsp:val=&quot;1C4C1D27&quot;/&gt;&lt;wsp:rsid wsp:val=&quot;1C4F57D9&quot;/&gt;&lt;wsp:rsid wsp:val=&quot;1C500950&quot;/&gt;&lt;wsp:rsid wsp:val=&quot;1C50354E&quot;/&gt;&lt;wsp:rsid wsp:val=&quot;1C515BF8&quot;/&gt;&lt;wsp:rsid wsp:val=&quot;1C531E01&quot;/&gt;&lt;wsp:rsid wsp:val=&quot;1C5402C6&quot;/&gt;&lt;wsp:rsid wsp:val=&quot;1C547219&quot;/&gt;&lt;wsp:rsid wsp:val=&quot;1C550F36&quot;/&gt;&lt;wsp:rsid wsp:val=&quot;1C59650B&quot;/&gt;&lt;wsp:rsid wsp:val=&quot;1C5A517E&quot;/&gt;&lt;wsp:rsid wsp:val=&quot;1C5C36D7&quot;/&gt;&lt;wsp:rsid wsp:val=&quot;1C5E441F&quot;/&gt;&lt;wsp:rsid wsp:val=&quot;1C636805&quot;/&gt;&lt;wsp:rsid wsp:val=&quot;1C645ED7&quot;/&gt;&lt;wsp:rsid wsp:val=&quot;1C691E6C&quot;/&gt;&lt;wsp:rsid wsp:val=&quot;1C6B682A&quot;/&gt;&lt;wsp:rsid wsp:val=&quot;1C6F2E75&quot;/&gt;&lt;wsp:rsid wsp:val=&quot;1C7054DC&quot;/&gt;&lt;wsp:rsid wsp:val=&quot;1C790ABF&quot;/&gt;&lt;wsp:rsid wsp:val=&quot;1C792422&quot;/&gt;&lt;wsp:rsid wsp:val=&quot;1C7A1A69&quot;/&gt;&lt;wsp:rsid wsp:val=&quot;1C7B1CE3&quot;/&gt;&lt;wsp:rsid wsp:val=&quot;1C7F3EEE&quot;/&gt;&lt;wsp:rsid wsp:val=&quot;1C801988&quot;/&gt;&lt;wsp:rsid wsp:val=&quot;1C846B63&quot;/&gt;&lt;wsp:rsid wsp:val=&quot;1C88143D&quot;/&gt;&lt;wsp:rsid wsp:val=&quot;1C887B0B&quot;/&gt;&lt;wsp:rsid wsp:val=&quot;1C8A18BB&quot;/&gt;&lt;wsp:rsid wsp:val=&quot;1C8A4F3C&quot;/&gt;&lt;wsp:rsid wsp:val=&quot;1C8A61B5&quot;/&gt;&lt;wsp:rsid wsp:val=&quot;1C8F3F79&quot;/&gt;&lt;wsp:rsid wsp:val=&quot;1C8F4B85&quot;/&gt;&lt;wsp:rsid wsp:val=&quot;1C901EF9&quot;/&gt;&lt;wsp:rsid wsp:val=&quot;1C930136&quot;/&gt;&lt;wsp:rsid wsp:val=&quot;1C9433D9&quot;/&gt;&lt;wsp:rsid wsp:val=&quot;1C950A42&quot;/&gt;&lt;wsp:rsid wsp:val=&quot;1C95634E&quot;/&gt;&lt;wsp:rsid wsp:val=&quot;1C9732EC&quot;/&gt;&lt;wsp:rsid wsp:val=&quot;1C9C25C3&quot;/&gt;&lt;wsp:rsid wsp:val=&quot;1C9D2DFC&quot;/&gt;&lt;wsp:rsid wsp:val=&quot;1C9D2F40&quot;/&gt;&lt;wsp:rsid wsp:val=&quot;1C9D4F00&quot;/&gt;&lt;wsp:rsid wsp:val=&quot;1C9F4EEC&quot;/&gt;&lt;wsp:rsid wsp:val=&quot;1CA041F4&quot;/&gt;&lt;wsp:rsid wsp:val=&quot;1CA24A1E&quot;/&gt;&lt;wsp:rsid wsp:val=&quot;1CA32D05&quot;/&gt;&lt;wsp:rsid wsp:val=&quot;1CA46E01&quot;/&gt;&lt;wsp:rsid wsp:val=&quot;1CA70A9F&quot;/&gt;&lt;wsp:rsid wsp:val=&quot;1CA71CBD&quot;/&gt;&lt;wsp:rsid wsp:val=&quot;1CAC432C&quot;/&gt;&lt;wsp:rsid wsp:val=&quot;1CB06377&quot;/&gt;&lt;wsp:rsid wsp:val=&quot;1CB80C33&quot;/&gt;&lt;wsp:rsid wsp:val=&quot;1CBB07AF&quot;/&gt;&lt;wsp:rsid wsp:val=&quot;1CBB5084&quot;/&gt;&lt;wsp:rsid wsp:val=&quot;1CBB7B95&quot;/&gt;&lt;wsp:rsid wsp:val=&quot;1CBC7411&quot;/&gt;&lt;wsp:rsid wsp:val=&quot;1CC71D13&quot;/&gt;&lt;wsp:rsid wsp:val=&quot;1CC8124C&quot;/&gt;&lt;wsp:rsid wsp:val=&quot;1CCD4089&quot;/&gt;&lt;wsp:rsid wsp:val=&quot;1CCD526A&quot;/&gt;&lt;wsp:rsid wsp:val=&quot;1CCE2EBE&quot;/&gt;&lt;wsp:rsid wsp:val=&quot;1CCF517C&quot;/&gt;&lt;wsp:rsid wsp:val=&quot;1CCF6C19&quot;/&gt;&lt;wsp:rsid wsp:val=&quot;1CD101FA&quot;/&gt;&lt;wsp:rsid wsp:val=&quot;1CD37B6C&quot;/&gt;&lt;wsp:rsid wsp:val=&quot;1CD43306&quot;/&gt;&lt;wsp:rsid wsp:val=&quot;1CD45292&quot;/&gt;&lt;wsp:rsid wsp:val=&quot;1CD852C0&quot;/&gt;&lt;wsp:rsid wsp:val=&quot;1CD90739&quot;/&gt;&lt;wsp:rsid wsp:val=&quot;1CE13D0C&quot;/&gt;&lt;wsp:rsid wsp:val=&quot;1CE465A2&quot;/&gt;&lt;wsp:rsid wsp:val=&quot;1CE51CB6&quot;/&gt;&lt;wsp:rsid wsp:val=&quot;1CE7145C&quot;/&gt;&lt;wsp:rsid wsp:val=&quot;1CEC025F&quot;/&gt;&lt;wsp:rsid wsp:val=&quot;1CF3346C&quot;/&gt;&lt;wsp:rsid wsp:val=&quot;1CF37926&quot;/&gt;&lt;wsp:rsid wsp:val=&quot;1CF67917&quot;/&gt;&lt;wsp:rsid wsp:val=&quot;1CF756F2&quot;/&gt;&lt;wsp:rsid wsp:val=&quot;1CFB7F77&quot;/&gt;&lt;wsp:rsid wsp:val=&quot;1D051094&quot;/&gt;&lt;wsp:rsid wsp:val=&quot;1D0718F1&quot;/&gt;&lt;wsp:rsid wsp:val=&quot;1D095F3C&quot;/&gt;&lt;wsp:rsid wsp:val=&quot;1D0C5C59&quot;/&gt;&lt;wsp:rsid wsp:val=&quot;1D0C718F&quot;/&gt;&lt;wsp:rsid wsp:val=&quot;1D0F135C&quot;/&gt;&lt;wsp:rsid wsp:val=&quot;1D144D79&quot;/&gt;&lt;wsp:rsid wsp:val=&quot;1D162FD8&quot;/&gt;&lt;wsp:rsid wsp:val=&quot;1D187D34&quot;/&gt;&lt;wsp:rsid wsp:val=&quot;1D192511&quot;/&gt;&lt;wsp:rsid wsp:val=&quot;1D1D6BC3&quot;/&gt;&lt;wsp:rsid wsp:val=&quot;1D1E526C&quot;/&gt;&lt;wsp:rsid wsp:val=&quot;1D200ABD&quot;/&gt;&lt;wsp:rsid wsp:val=&quot;1D230DD3&quot;/&gt;&lt;wsp:rsid wsp:val=&quot;1D251347&quot;/&gt;&lt;wsp:rsid wsp:val=&quot;1D2D3D44&quot;/&gt;&lt;wsp:rsid wsp:val=&quot;1D30003C&quot;/&gt;&lt;wsp:rsid wsp:val=&quot;1D3163D1&quot;/&gt;&lt;wsp:rsid wsp:val=&quot;1D3331AE&quot;/&gt;&lt;wsp:rsid wsp:val=&quot;1D341359&quot;/&gt;&lt;wsp:rsid wsp:val=&quot;1D364764&quot;/&gt;&lt;wsp:rsid wsp:val=&quot;1D394B40&quot;/&gt;&lt;wsp:rsid wsp:val=&quot;1D3A5719&quot;/&gt;&lt;wsp:rsid wsp:val=&quot;1D3D5D7B&quot;/&gt;&lt;wsp:rsid wsp:val=&quot;1D3E3348&quot;/&gt;&lt;wsp:rsid wsp:val=&quot;1D3F0A5D&quot;/&gt;&lt;wsp:rsid wsp:val=&quot;1D422FEC&quot;/&gt;&lt;wsp:rsid wsp:val=&quot;1D4404DA&quot;/&gt;&lt;wsp:rsid wsp:val=&quot;1D460145&quot;/&gt;&lt;wsp:rsid wsp:val=&quot;1D472522&quot;/&gt;&lt;wsp:rsid wsp:val=&quot;1D4B19AB&quot;/&gt;&lt;wsp:rsid wsp:val=&quot;1D4F0144&quot;/&gt;&lt;wsp:rsid wsp:val=&quot;1D511000&quot;/&gt;&lt;wsp:rsid wsp:val=&quot;1D53691E&quot;/&gt;&lt;wsp:rsid wsp:val=&quot;1D585EEC&quot;/&gt;&lt;wsp:rsid wsp:val=&quot;1D596A6D&quot;/&gt;&lt;wsp:rsid wsp:val=&quot;1D5A7729&quot;/&gt;&lt;wsp:rsid wsp:val=&quot;1D6161B0&quot;/&gt;&lt;wsp:rsid wsp:val=&quot;1D64299E&quot;/&gt;&lt;wsp:rsid wsp:val=&quot;1D655865&quot;/&gt;&lt;wsp:rsid wsp:val=&quot;1D655F73&quot;/&gt;&lt;wsp:rsid wsp:val=&quot;1D666512&quot;/&gt;&lt;wsp:rsid wsp:val=&quot;1D68300F&quot;/&gt;&lt;wsp:rsid wsp:val=&quot;1D6C2312&quot;/&gt;&lt;wsp:rsid wsp:val=&quot;1D704ECB&quot;/&gt;&lt;wsp:rsid wsp:val=&quot;1D7123BD&quot;/&gt;&lt;wsp:rsid wsp:val=&quot;1D715123&quot;/&gt;&lt;wsp:rsid wsp:val=&quot;1D72519C&quot;/&gt;&lt;wsp:rsid wsp:val=&quot;1D727E8B&quot;/&gt;&lt;wsp:rsid wsp:val=&quot;1D7431E5&quot;/&gt;&lt;wsp:rsid wsp:val=&quot;1D761758&quot;/&gt;&lt;wsp:rsid wsp:val=&quot;1D7E3AAB&quot;/&gt;&lt;wsp:rsid wsp:val=&quot;1D7E4A1B&quot;/&gt;&lt;wsp:rsid wsp:val=&quot;1D810773&quot;/&gt;&lt;wsp:rsid wsp:val=&quot;1D835EF9&quot;/&gt;&lt;wsp:rsid wsp:val=&quot;1D8609EB&quot;/&gt;&lt;wsp:rsid wsp:val=&quot;1D8625C2&quot;/&gt;&lt;wsp:rsid wsp:val=&quot;1D86412A&quot;/&gt;&lt;wsp:rsid wsp:val=&quot;1D874C98&quot;/&gt;&lt;wsp:rsid wsp:val=&quot;1D8841A0&quot;/&gt;&lt;wsp:rsid wsp:val=&quot;1D891BA2&quot;/&gt;&lt;wsp:rsid wsp:val=&quot;1D893E02&quot;/&gt;&lt;wsp:rsid wsp:val=&quot;1D8D38CA&quot;/&gt;&lt;wsp:rsid wsp:val=&quot;1D902B22&quot;/&gt;&lt;wsp:rsid wsp:val=&quot;1D930BA4&quot;/&gt;&lt;wsp:rsid wsp:val=&quot;1D941E2B&quot;/&gt;&lt;wsp:rsid wsp:val=&quot;1D990D4D&quot;/&gt;&lt;wsp:rsid wsp:val=&quot;1D9A13A8&quot;/&gt;&lt;wsp:rsid wsp:val=&quot;1D9C6417&quot;/&gt;&lt;wsp:rsid wsp:val=&quot;1DA11474&quot;/&gt;&lt;wsp:rsid wsp:val=&quot;1DA153BC&quot;/&gt;&lt;wsp:rsid wsp:val=&quot;1DA23B0D&quot;/&gt;&lt;wsp:rsid wsp:val=&quot;1DA3230B&quot;/&gt;&lt;wsp:rsid wsp:val=&quot;1DA52F39&quot;/&gt;&lt;wsp:rsid wsp:val=&quot;1DAD068D&quot;/&gt;&lt;wsp:rsid wsp:val=&quot;1DAF54C2&quot;/&gt;&lt;wsp:rsid wsp:val=&quot;1DB00B9A&quot;/&gt;&lt;wsp:rsid wsp:val=&quot;1DB151D9&quot;/&gt;&lt;wsp:rsid wsp:val=&quot;1DB15F60&quot;/&gt;&lt;wsp:rsid wsp:val=&quot;1DB4519E&quot;/&gt;&lt;wsp:rsid wsp:val=&quot;1DBA7D07&quot;/&gt;&lt;wsp:rsid wsp:val=&quot;1DBE5F4E&quot;/&gt;&lt;wsp:rsid wsp:val=&quot;1DC57732&quot;/&gt;&lt;wsp:rsid wsp:val=&quot;1DC63D48&quot;/&gt;&lt;wsp:rsid wsp:val=&quot;1DC6596D&quot;/&gt;&lt;wsp:rsid wsp:val=&quot;1DCD1F4D&quot;/&gt;&lt;wsp:rsid wsp:val=&quot;1DCF6609&quot;/&gt;&lt;wsp:rsid wsp:val=&quot;1DD07FAC&quot;/&gt;&lt;wsp:rsid wsp:val=&quot;1DD4157B&quot;/&gt;&lt;wsp:rsid wsp:val=&quot;1DD54FEC&quot;/&gt;&lt;wsp:rsid wsp:val=&quot;1DD56EFC&quot;/&gt;&lt;wsp:rsid wsp:val=&quot;1DD77B5A&quot;/&gt;&lt;wsp:rsid wsp:val=&quot;1DDB3286&quot;/&gt;&lt;wsp:rsid wsp:val=&quot;1DDC57F7&quot;/&gt;&lt;wsp:rsid wsp:val=&quot;1DDE7D29&quot;/&gt;&lt;wsp:rsid wsp:val=&quot;1DE3613B&quot;/&gt;&lt;wsp:rsid wsp:val=&quot;1DE555E2&quot;/&gt;&lt;wsp:rsid wsp:val=&quot;1DE700A4&quot;/&gt;&lt;wsp:rsid wsp:val=&quot;1DE9201D&quot;/&gt;&lt;wsp:rsid wsp:val=&quot;1DE97079&quot;/&gt;&lt;wsp:rsid wsp:val=&quot;1DEB225F&quot;/&gt;&lt;wsp:rsid wsp:val=&quot;1DF60BA2&quot;/&gt;&lt;wsp:rsid wsp:val=&quot;1DF75006&quot;/&gt;&lt;wsp:rsid wsp:val=&quot;1DF85CF4&quot;/&gt;&lt;wsp:rsid wsp:val=&quot;1DF920DD&quot;/&gt;&lt;wsp:rsid wsp:val=&quot;1DF96318&quot;/&gt;&lt;wsp:rsid wsp:val=&quot;1DFA709A&quot;/&gt;&lt;wsp:rsid wsp:val=&quot;1DFC4344&quot;/&gt;&lt;wsp:rsid wsp:val=&quot;1DFD438F&quot;/&gt;&lt;wsp:rsid wsp:val=&quot;1DFF70B5&quot;/&gt;&lt;wsp:rsid wsp:val=&quot;1E016FF5&quot;/&gt;&lt;wsp:rsid wsp:val=&quot;1E072E3A&quot;/&gt;&lt;wsp:rsid wsp:val=&quot;1E096621&quot;/&gt;&lt;wsp:rsid wsp:val=&quot;1E0C222B&quot;/&gt;&lt;wsp:rsid wsp:val=&quot;1E0C46D5&quot;/&gt;&lt;wsp:rsid wsp:val=&quot;1E0D7052&quot;/&gt;&lt;wsp:rsid wsp:val=&quot;1E112BA7&quot;/&gt;&lt;wsp:rsid wsp:val=&quot;1E15177C&quot;/&gt;&lt;wsp:rsid wsp:val=&quot;1E1C0CEC&quot;/&gt;&lt;wsp:rsid wsp:val=&quot;1E1D1E40&quot;/&gt;&lt;wsp:rsid wsp:val=&quot;1E1D2622&quot;/&gt;&lt;wsp:rsid wsp:val=&quot;1E1F47CF&quot;/&gt;&lt;wsp:rsid wsp:val=&quot;1E2815BC&quot;/&gt;&lt;wsp:rsid wsp:val=&quot;1E2939D7&quot;/&gt;&lt;wsp:rsid wsp:val=&quot;1E2A0355&quot;/&gt;&lt;wsp:rsid wsp:val=&quot;1E2A6FD3&quot;/&gt;&lt;wsp:rsid wsp:val=&quot;1E2C502B&quot;/&gt;&lt;wsp:rsid wsp:val=&quot;1E2E5E4E&quot;/&gt;&lt;wsp:rsid wsp:val=&quot;1E3064F9&quot;/&gt;&lt;wsp:rsid wsp:val=&quot;1E3448DB&quot;/&gt;&lt;wsp:rsid wsp:val=&quot;1E3864B1&quot;/&gt;&lt;wsp:rsid wsp:val=&quot;1E3C556D&quot;/&gt;&lt;wsp:rsid wsp:val=&quot;1E3C5BC5&quot;/&gt;&lt;wsp:rsid wsp:val=&quot;1E3D3FDD&quot;/&gt;&lt;wsp:rsid wsp:val=&quot;1E3D4785&quot;/&gt;&lt;wsp:rsid wsp:val=&quot;1E3E0E38&quot;/&gt;&lt;wsp:rsid wsp:val=&quot;1E426F15&quot;/&gt;&lt;wsp:rsid wsp:val=&quot;1E43546D&quot;/&gt;&lt;wsp:rsid wsp:val=&quot;1E442B45&quot;/&gt;&lt;wsp:rsid wsp:val=&quot;1E456717&quot;/&gt;&lt;wsp:rsid wsp:val=&quot;1E46068D&quot;/&gt;&lt;wsp:rsid wsp:val=&quot;1E49194A&quot;/&gt;&lt;wsp:rsid wsp:val=&quot;1E4A082F&quot;/&gt;&lt;wsp:rsid wsp:val=&quot;1E4C7B54&quot;/&gt;&lt;wsp:rsid wsp:val=&quot;1E517945&quot;/&gt;&lt;wsp:rsid wsp:val=&quot;1E582F52&quot;/&gt;&lt;wsp:rsid wsp:val=&quot;1E5867D3&quot;/&gt;&lt;wsp:rsid wsp:val=&quot;1E5963D3&quot;/&gt;&lt;wsp:rsid wsp:val=&quot;1E5E58CA&quot;/&gt;&lt;wsp:rsid wsp:val=&quot;1E68168F&quot;/&gt;&lt;wsp:rsid wsp:val=&quot;1E687907&quot;/&gt;&lt;wsp:rsid wsp:val=&quot;1E6B3AE8&quot;/&gt;&lt;wsp:rsid wsp:val=&quot;1E6C6830&quot;/&gt;&lt;wsp:rsid wsp:val=&quot;1E6E53EF&quot;/&gt;&lt;wsp:rsid wsp:val=&quot;1E704303&quot;/&gt;&lt;wsp:rsid wsp:val=&quot;1E75505C&quot;/&gt;&lt;wsp:rsid wsp:val=&quot;1E7C0CFA&quot;/&gt;&lt;wsp:rsid wsp:val=&quot;1E7C7B33&quot;/&gt;&lt;wsp:rsid wsp:val=&quot;1E7C7CE6&quot;/&gt;&lt;wsp:rsid wsp:val=&quot;1E7D6E52&quot;/&gt;&lt;wsp:rsid wsp:val=&quot;1E7E1ACE&quot;/&gt;&lt;wsp:rsid wsp:val=&quot;1E7E4225&quot;/&gt;&lt;wsp:rsid wsp:val=&quot;1E803999&quot;/&gt;&lt;wsp:rsid wsp:val=&quot;1E80470A&quot;/&gt;&lt;wsp:rsid wsp:val=&quot;1E822782&quot;/&gt;&lt;wsp:rsid wsp:val=&quot;1E833AA9&quot;/&gt;&lt;wsp:rsid wsp:val=&quot;1E862D3C&quot;/&gt;&lt;wsp:rsid wsp:val=&quot;1E870CD7&quot;/&gt;&lt;wsp:rsid wsp:val=&quot;1E87678C&quot;/&gt;&lt;wsp:rsid wsp:val=&quot;1E8C179F&quot;/&gt;&lt;wsp:rsid wsp:val=&quot;1E9437C0&quot;/&gt;&lt;wsp:rsid wsp:val=&quot;1E980339&quot;/&gt;&lt;wsp:rsid wsp:val=&quot;1E996D5A&quot;/&gt;&lt;wsp:rsid wsp:val=&quot;1EA35B1D&quot;/&gt;&lt;wsp:rsid wsp:val=&quot;1EA45D27&quot;/&gt;&lt;wsp:rsid wsp:val=&quot;1EA65ED2&quot;/&gt;&lt;wsp:rsid wsp:val=&quot;1EA91CB9&quot;/&gt;&lt;wsp:rsid wsp:val=&quot;1EAF78B2&quot;/&gt;&lt;wsp:rsid wsp:val=&quot;1EB91787&quot;/&gt;&lt;wsp:rsid wsp:val=&quot;1EBA3292&quot;/&gt;&lt;wsp:rsid wsp:val=&quot;1EBA5DD0&quot;/&gt;&lt;wsp:rsid wsp:val=&quot;1EBC798C&quot;/&gt;&lt;wsp:rsid wsp:val=&quot;1EBE4740&quot;/&gt;&lt;wsp:rsid wsp:val=&quot;1EBF18A3&quot;/&gt;&lt;wsp:rsid wsp:val=&quot;1EBF2B03&quot;/&gt;&lt;wsp:rsid wsp:val=&quot;1EBF2F5D&quot;/&gt;&lt;wsp:rsid wsp:val=&quot;1EC37A6E&quot;/&gt;&lt;wsp:rsid wsp:val=&quot;1EC675CD&quot;/&gt;&lt;wsp:rsid wsp:val=&quot;1EC731F5&quot;/&gt;&lt;wsp:rsid wsp:val=&quot;1EC95711&quot;/&gt;&lt;wsp:rsid wsp:val=&quot;1ECB6CF4&quot;/&gt;&lt;wsp:rsid wsp:val=&quot;1ECC6B4F&quot;/&gt;&lt;wsp:rsid wsp:val=&quot;1ECE2C37&quot;/&gt;&lt;wsp:rsid wsp:val=&quot;1ED11425&quot;/&gt;&lt;wsp:rsid wsp:val=&quot;1ED31135&quot;/&gt;&lt;wsp:rsid wsp:val=&quot;1ED91B3A&quot;/&gt;&lt;wsp:rsid wsp:val=&quot;1ED94BF7&quot;/&gt;&lt;wsp:rsid wsp:val=&quot;1EE05E4C&quot;/&gt;&lt;wsp:rsid wsp:val=&quot;1EE21998&quot;/&gt;&lt;wsp:rsid wsp:val=&quot;1EE41096&quot;/&gt;&lt;wsp:rsid wsp:val=&quot;1EE443F3&quot;/&gt;&lt;wsp:rsid wsp:val=&quot;1EE718AE&quot;/&gt;&lt;wsp:rsid wsp:val=&quot;1EEC0C39&quot;/&gt;&lt;wsp:rsid wsp:val=&quot;1EF01EE7&quot;/&gt;&lt;wsp:rsid wsp:val=&quot;1EF0727C&quot;/&gt;&lt;wsp:rsid wsp:val=&quot;1EF23D2B&quot;/&gt;&lt;wsp:rsid wsp:val=&quot;1EF27C83&quot;/&gt;&lt;wsp:rsid wsp:val=&quot;1EFE18D3&quot;/&gt;&lt;wsp:rsid wsp:val=&quot;1F024244&quot;/&gt;&lt;wsp:rsid wsp:val=&quot;1F081444&quot;/&gt;&lt;wsp:rsid wsp:val=&quot;1F095749&quot;/&gt;&lt;wsp:rsid wsp:val=&quot;1F0974C1&quot;/&gt;&lt;wsp:rsid wsp:val=&quot;1F0A1C21&quot;/&gt;&lt;wsp:rsid wsp:val=&quot;1F0E5A42&quot;/&gt;&lt;wsp:rsid wsp:val=&quot;1F177D48&quot;/&gt;&lt;wsp:rsid wsp:val=&quot;1F1A26C0&quot;/&gt;&lt;wsp:rsid wsp:val=&quot;1F1A37B0&quot;/&gt;&lt;wsp:rsid wsp:val=&quot;1F234102&quot;/&gt;&lt;wsp:rsid wsp:val=&quot;1F23498E&quot;/&gt;&lt;wsp:rsid wsp:val=&quot;1F237E84&quot;/&gt;&lt;wsp:rsid wsp:val=&quot;1F282145&quot;/&gt;&lt;wsp:rsid wsp:val=&quot;1F284009&quot;/&gt;&lt;wsp:rsid wsp:val=&quot;1F295EB0&quot;/&gt;&lt;wsp:rsid wsp:val=&quot;1F2A6203&quot;/&gt;&lt;wsp:rsid wsp:val=&quot;1F2F70DB&quot;/&gt;&lt;wsp:rsid wsp:val=&quot;1F390E76&quot;/&gt;&lt;wsp:rsid wsp:val=&quot;1F3A6479&quot;/&gt;&lt;wsp:rsid wsp:val=&quot;1F3B154C&quot;/&gt;&lt;wsp:rsid wsp:val=&quot;1F3C2B3C&quot;/&gt;&lt;wsp:rsid wsp:val=&quot;1F3D14E5&quot;/&gt;&lt;wsp:rsid wsp:val=&quot;1F3F6926&quot;/&gt;&lt;wsp:rsid wsp:val=&quot;1F4460C5&quot;/&gt;&lt;wsp:rsid wsp:val=&quot;1F473809&quot;/&gt;&lt;wsp:rsid wsp:val=&quot;1F4A6D5E&quot;/&gt;&lt;wsp:rsid wsp:val=&quot;1F4C5C39&quot;/&gt;&lt;wsp:rsid wsp:val=&quot;1F5073B1&quot;/&gt;&lt;wsp:rsid wsp:val=&quot;1F5177DC&quot;/&gt;&lt;wsp:rsid wsp:val=&quot;1F532A6F&quot;/&gt;&lt;wsp:rsid wsp:val=&quot;1F551B52&quot;/&gt;&lt;wsp:rsid wsp:val=&quot;1F5664CE&quot;/&gt;&lt;wsp:rsid wsp:val=&quot;1F57285E&quot;/&gt;&lt;wsp:rsid wsp:val=&quot;1F5777FE&quot;/&gt;&lt;wsp:rsid wsp:val=&quot;1F5E1C29&quot;/&gt;&lt;wsp:rsid wsp:val=&quot;1F661B0B&quot;/&gt;&lt;wsp:rsid wsp:val=&quot;1F6A0E3C&quot;/&gt;&lt;wsp:rsid wsp:val=&quot;1F6B7C6C&quot;/&gt;&lt;wsp:rsid wsp:val=&quot;1F6C2B76&quot;/&gt;&lt;wsp:rsid wsp:val=&quot;1F6C76B9&quot;/&gt;&lt;wsp:rsid wsp:val=&quot;1F6E0637&quot;/&gt;&lt;wsp:rsid wsp:val=&quot;1F7731B9&quot;/&gt;&lt;wsp:rsid wsp:val=&quot;1F7A2C91&quot;/&gt;&lt;wsp:rsid wsp:val=&quot;1F7A37E8&quot;/&gt;&lt;wsp:rsid wsp:val=&quot;1F7B4674&quot;/&gt;&lt;wsp:rsid wsp:val=&quot;1F7E3214&quot;/&gt;&lt;wsp:rsid wsp:val=&quot;1F7F4297&quot;/&gt;&lt;wsp:rsid wsp:val=&quot;1F8341F7&quot;/&gt;&lt;wsp:rsid wsp:val=&quot;1F8646DE&quot;/&gt;&lt;wsp:rsid wsp:val=&quot;1F883CCA&quot;/&gt;&lt;wsp:rsid wsp:val=&quot;1F8D6BB9&quot;/&gt;&lt;wsp:rsid wsp:val=&quot;1F900358&quot;/&gt;&lt;wsp:rsid wsp:val=&quot;1F907142&quot;/&gt;&lt;wsp:rsid wsp:val=&quot;1F9260E3&quot;/&gt;&lt;wsp:rsid wsp:val=&quot;1F9632E2&quot;/&gt;&lt;wsp:rsid wsp:val=&quot;1F9967BB&quot;/&gt;&lt;wsp:rsid wsp:val=&quot;1F9A68C1&quot;/&gt;&lt;wsp:rsid wsp:val=&quot;1F9C2A31&quot;/&gt;&lt;wsp:rsid wsp:val=&quot;1F9F7296&quot;/&gt;&lt;wsp:rsid wsp:val=&quot;1FA036CC&quot;/&gt;&lt;wsp:rsid wsp:val=&quot;1FA06DE8&quot;/&gt;&lt;wsp:rsid wsp:val=&quot;1FA12645&quot;/&gt;&lt;wsp:rsid wsp:val=&quot;1FA23E66&quot;/&gt;&lt;wsp:rsid wsp:val=&quot;1FAF7D85&quot;/&gt;&lt;wsp:rsid wsp:val=&quot;1FB3251D&quot;/&gt;&lt;wsp:rsid wsp:val=&quot;1FB6649F&quot;/&gt;&lt;wsp:rsid wsp:val=&quot;1FB919C0&quot;/&gt;&lt;wsp:rsid wsp:val=&quot;1FBA51DA&quot;/&gt;&lt;wsp:rsid wsp:val=&quot;1FBB6649&quot;/&gt;&lt;wsp:rsid wsp:val=&quot;1FBF0C9E&quot;/&gt;&lt;wsp:rsid wsp:val=&quot;1FC468B3&quot;/&gt;&lt;wsp:rsid wsp:val=&quot;1FC82CC4&quot;/&gt;&lt;wsp:rsid wsp:val=&quot;1FC94896&quot;/&gt;&lt;wsp:rsid wsp:val=&quot;1FCA5FF9&quot;/&gt;&lt;wsp:rsid wsp:val=&quot;1FCA7EEE&quot;/&gt;&lt;wsp:rsid wsp:val=&quot;1FCC3327&quot;/&gt;&lt;wsp:rsid wsp:val=&quot;1FCF48E2&quot;/&gt;&lt;wsp:rsid wsp:val=&quot;1FD164D9&quot;/&gt;&lt;wsp:rsid wsp:val=&quot;1FD220AE&quot;/&gt;&lt;wsp:rsid wsp:val=&quot;1FD3367F&quot;/&gt;&lt;wsp:rsid wsp:val=&quot;1FD63DB8&quot;/&gt;&lt;wsp:rsid wsp:val=&quot;1FD8107B&quot;/&gt;&lt;wsp:rsid wsp:val=&quot;1FDC40C6&quot;/&gt;&lt;wsp:rsid wsp:val=&quot;1FDD41D4&quot;/&gt;&lt;wsp:rsid wsp:val=&quot;1FDD5ECA&quot;/&gt;&lt;wsp:rsid wsp:val=&quot;1FDE2E9F&quot;/&gt;&lt;wsp:rsid wsp:val=&quot;1FE40289&quot;/&gt;&lt;wsp:rsid wsp:val=&quot;1FE4506D&quot;/&gt;&lt;wsp:rsid wsp:val=&quot;1FE53E1C&quot;/&gt;&lt;wsp:rsid wsp:val=&quot;1FE56F61&quot;/&gt;&lt;wsp:rsid wsp:val=&quot;1FE64B76&quot;/&gt;&lt;wsp:rsid wsp:val=&quot;1FF23824&quot;/&gt;&lt;wsp:rsid wsp:val=&quot;1FF342DE&quot;/&gt;&lt;wsp:rsid wsp:val=&quot;1FF52EFE&quot;/&gt;&lt;wsp:rsid wsp:val=&quot;1FFA059B&quot;/&gt;&lt;wsp:rsid wsp:val=&quot;1FFA798A&quot;/&gt;&lt;wsp:rsid wsp:val=&quot;1FFD2A33&quot;/&gt;&lt;wsp:rsid wsp:val=&quot;1FFE5AD9&quot;/&gt;&lt;wsp:rsid wsp:val=&quot;1FFE7D67&quot;/&gt;&lt;wsp:rsid wsp:val=&quot;1FFF527B&quot;/&gt;&lt;wsp:rsid wsp:val=&quot;20000D99&quot;/&gt;&lt;wsp:rsid wsp:val=&quot;2002648E&quot;/&gt;&lt;wsp:rsid wsp:val=&quot;20042B53&quot;/&gt;&lt;wsp:rsid wsp:val=&quot;20047970&quot;/&gt;&lt;wsp:rsid wsp:val=&quot;2005339C&quot;/&gt;&lt;wsp:rsid wsp:val=&quot;20066D00&quot;/&gt;&lt;wsp:rsid wsp:val=&quot;20073527&quot;/&gt;&lt;wsp:rsid wsp:val=&quot;20084C31&quot;/&gt;&lt;wsp:rsid wsp:val=&quot;200B631D&quot;/&gt;&lt;wsp:rsid wsp:val=&quot;200C541A&quot;/&gt;&lt;wsp:rsid wsp:val=&quot;20100371&quot;/&gt;&lt;wsp:rsid wsp:val=&quot;20103F61&quot;/&gt;&lt;wsp:rsid wsp:val=&quot;201108FC&quot;/&gt;&lt;wsp:rsid wsp:val=&quot;20151321&quot;/&gt;&lt;wsp:rsid wsp:val=&quot;2015706B&quot;/&gt;&lt;wsp:rsid wsp:val=&quot;20161AED&quot;/&gt;&lt;wsp:rsid wsp:val=&quot;2019404C&quot;/&gt;&lt;wsp:rsid wsp:val=&quot;201C08E2&quot;/&gt;&lt;wsp:rsid wsp:val=&quot;201D60B9&quot;/&gt;&lt;wsp:rsid wsp:val=&quot;201F4F45&quot;/&gt;&lt;wsp:rsid wsp:val=&quot;20210488&quot;/&gt;&lt;wsp:rsid wsp:val=&quot;20224487&quot;/&gt;&lt;wsp:rsid wsp:val=&quot;20273848&quot;/&gt;&lt;wsp:rsid wsp:val=&quot;20274C75&quot;/&gt;&lt;wsp:rsid wsp:val=&quot;20283483&quot;/&gt;&lt;wsp:rsid wsp:val=&quot;202B5B7C&quot;/&gt;&lt;wsp:rsid wsp:val=&quot;202E4965&quot;/&gt;&lt;wsp:rsid wsp:val=&quot;202F1149&quot;/&gt;&lt;wsp:rsid wsp:val=&quot;20314919&quot;/&gt;&lt;wsp:rsid wsp:val=&quot;20336BF7&quot;/&gt;&lt;wsp:rsid wsp:val=&quot;2034286B&quot;/&gt;&lt;wsp:rsid wsp:val=&quot;2038206F&quot;/&gt;&lt;wsp:rsid wsp:val=&quot;203B04FD&quot;/&gt;&lt;wsp:rsid wsp:val=&quot;203B4D78&quot;/&gt;&lt;wsp:rsid wsp:val=&quot;203B7433&quot;/&gt;&lt;wsp:rsid wsp:val=&quot;203C0D69&quot;/&gt;&lt;wsp:rsid wsp:val=&quot;203C648C&quot;/&gt;&lt;wsp:rsid wsp:val=&quot;203C6BCE&quot;/&gt;&lt;wsp:rsid wsp:val=&quot;20425FC1&quot;/&gt;&lt;wsp:rsid wsp:val=&quot;204877AE&quot;/&gt;&lt;wsp:rsid wsp:val=&quot;204B09C5&quot;/&gt;&lt;wsp:rsid wsp:val=&quot;204C75DF&quot;/&gt;&lt;wsp:rsid wsp:val=&quot;204D22A4&quot;/&gt;&lt;wsp:rsid wsp:val=&quot;20524E14&quot;/&gt;&lt;wsp:rsid wsp:val=&quot;20556EE9&quot;/&gt;&lt;wsp:rsid wsp:val=&quot;2059175C&quot;/&gt;&lt;wsp:rsid wsp:val=&quot;205E593B&quot;/&gt;&lt;wsp:rsid wsp:val=&quot;20625487&quot;/&gt;&lt;wsp:rsid wsp:val=&quot;206541E9&quot;/&gt;&lt;wsp:rsid wsp:val=&quot;206F2F3A&quot;/&gt;&lt;wsp:rsid wsp:val=&quot;207B05B4&quot;/&gt;&lt;wsp:rsid wsp:val=&quot;20801241&quot;/&gt;&lt;wsp:rsid wsp:val=&quot;20844F3E&quot;/&gt;&lt;wsp:rsid wsp:val=&quot;208668B2&quot;/&gt;&lt;wsp:rsid wsp:val=&quot;20874E6D&quot;/&gt;&lt;wsp:rsid wsp:val=&quot;20883167&quot;/&gt;&lt;wsp:rsid wsp:val=&quot;208A2A80&quot;/&gt;&lt;wsp:rsid wsp:val=&quot;208B1FE9&quot;/&gt;&lt;wsp:rsid wsp:val=&quot;208C5F72&quot;/&gt;&lt;wsp:rsid wsp:val=&quot;208F54B8&quot;/&gt;&lt;wsp:rsid wsp:val=&quot;2097352C&quot;/&gt;&lt;wsp:rsid wsp:val=&quot;209960D0&quot;/&gt;&lt;wsp:rsid wsp:val=&quot;209D3975&quot;/&gt;&lt;wsp:rsid wsp:val=&quot;20A01DD3&quot;/&gt;&lt;wsp:rsid wsp:val=&quot;20A141B2&quot;/&gt;&lt;wsp:rsid wsp:val=&quot;20A42BFF&quot;/&gt;&lt;wsp:rsid wsp:val=&quot;20A80274&quot;/&gt;&lt;wsp:rsid wsp:val=&quot;20AA34E7&quot;/&gt;&lt;wsp:rsid wsp:val=&quot;20AB57C3&quot;/&gt;&lt;wsp:rsid wsp:val=&quot;20B3373D&quot;/&gt;&lt;wsp:rsid wsp:val=&quot;20B511C3&quot;/&gt;&lt;wsp:rsid wsp:val=&quot;20B658AF&quot;/&gt;&lt;wsp:rsid wsp:val=&quot;20B761D6&quot;/&gt;&lt;wsp:rsid wsp:val=&quot;20BA2C6D&quot;/&gt;&lt;wsp:rsid wsp:val=&quot;20BC5742&quot;/&gt;&lt;wsp:rsid wsp:val=&quot;20BC7823&quot;/&gt;&lt;wsp:rsid wsp:val=&quot;20C169D5&quot;/&gt;&lt;wsp:rsid wsp:val=&quot;20C25593&quot;/&gt;&lt;wsp:rsid wsp:val=&quot;20C300EF&quot;/&gt;&lt;wsp:rsid wsp:val=&quot;20C36226&quot;/&gt;&lt;wsp:rsid wsp:val=&quot;20C67447&quot;/&gt;&lt;wsp:rsid wsp:val=&quot;20C96557&quot;/&gt;&lt;wsp:rsid wsp:val=&quot;20CB60B8&quot;/&gt;&lt;wsp:rsid wsp:val=&quot;20D7422D&quot;/&gt;&lt;wsp:rsid wsp:val=&quot;20DB7820&quot;/&gt;&lt;wsp:rsid wsp:val=&quot;20DD6A33&quot;/&gt;&lt;wsp:rsid wsp:val=&quot;20E34386&quot;/&gt;&lt;wsp:rsid wsp:val=&quot;20E407EE&quot;/&gt;&lt;wsp:rsid wsp:val=&quot;20E42354&quot;/&gt;&lt;wsp:rsid wsp:val=&quot;20E42B1C&quot;/&gt;&lt;wsp:rsid wsp:val=&quot;20E511F4&quot;/&gt;&lt;wsp:rsid wsp:val=&quot;20E833D8&quot;/&gt;&lt;wsp:rsid wsp:val=&quot;20E92C97&quot;/&gt;&lt;wsp:rsid wsp:val=&quot;20EA42A3&quot;/&gt;&lt;wsp:rsid wsp:val=&quot;20EC6FB3&quot;/&gt;&lt;wsp:rsid wsp:val=&quot;20F04A71&quot;/&gt;&lt;wsp:rsid wsp:val=&quot;20F20D4A&quot;/&gt;&lt;wsp:rsid wsp:val=&quot;20F61D24&quot;/&gt;&lt;wsp:rsid wsp:val=&quot;20F81EE9&quot;/&gt;&lt;wsp:rsid wsp:val=&quot;20F91EA2&quot;/&gt;&lt;wsp:rsid wsp:val=&quot;20FA5610&quot;/&gt;&lt;wsp:rsid wsp:val=&quot;20FA772C&quot;/&gt;&lt;wsp:rsid wsp:val=&quot;20FE54D9&quot;/&gt;&lt;wsp:rsid wsp:val=&quot;21001730&quot;/&gt;&lt;wsp:rsid wsp:val=&quot;210241DD&quot;/&gt;&lt;wsp:rsid wsp:val=&quot;21030C14&quot;/&gt;&lt;wsp:rsid wsp:val=&quot;21036E9E&quot;/&gt;&lt;wsp:rsid wsp:val=&quot;210612B7&quot;/&gt;&lt;wsp:rsid wsp:val=&quot;210628BD&quot;/&gt;&lt;wsp:rsid wsp:val=&quot;210C34B7&quot;/&gt;&lt;wsp:rsid wsp:val=&quot;210F21C7&quot;/&gt;&lt;wsp:rsid wsp:val=&quot;2112128C&quot;/&gt;&lt;wsp:rsid wsp:val=&quot;21130587&quot;/&gt;&lt;wsp:rsid wsp:val=&quot;21151FBE&quot;/&gt;&lt;wsp:rsid wsp:val=&quot;2118178A&quot;/&gt;&lt;wsp:rsid wsp:val=&quot;211976F7&quot;/&gt;&lt;wsp:rsid wsp:val=&quot;211C2455&quot;/&gt;&lt;wsp:rsid wsp:val=&quot;212112AF&quot;/&gt;&lt;wsp:rsid wsp:val=&quot;21221454&quot;/&gt;&lt;wsp:rsid wsp:val=&quot;212321F9&quot;/&gt;&lt;wsp:rsid wsp:val=&quot;21232FA0&quot;/&gt;&lt;wsp:rsid wsp:val=&quot;21255BFA&quot;/&gt;&lt;wsp:rsid wsp:val=&quot;21265523&quot;/&gt;&lt;wsp:rsid wsp:val=&quot;21282CD3&quot;/&gt;&lt;wsp:rsid wsp:val=&quot;21296498&quot;/&gt;&lt;wsp:rsid wsp:val=&quot;212A1205&quot;/&gt;&lt;wsp:rsid wsp:val=&quot;212B3108&quot;/&gt;&lt;wsp:rsid wsp:val=&quot;212F7211&quot;/&gt;&lt;wsp:rsid wsp:val=&quot;21300736&quot;/&gt;&lt;wsp:rsid wsp:val=&quot;213046E8&quot;/&gt;&lt;wsp:rsid wsp:val=&quot;21357D41&quot;/&gt;&lt;wsp:rsid wsp:val=&quot;2136009A&quot;/&gt;&lt;wsp:rsid wsp:val=&quot;213A0D7F&quot;/&gt;&lt;wsp:rsid wsp:val=&quot;213B42AF&quot;/&gt;&lt;wsp:rsid wsp:val=&quot;21411781&quot;/&gt;&lt;wsp:rsid wsp:val=&quot;2141765D&quot;/&gt;&lt;wsp:rsid wsp:val=&quot;21422B41&quot;/&gt;&lt;wsp:rsid wsp:val=&quot;21423D19&quot;/&gt;&lt;wsp:rsid wsp:val=&quot;2144371D&quot;/&gt;&lt;wsp:rsid wsp:val=&quot;21486187&quot;/&gt;&lt;wsp:rsid wsp:val=&quot;21494A53&quot;/&gt;&lt;wsp:rsid wsp:val=&quot;214C6E8C&quot;/&gt;&lt;wsp:rsid wsp:val=&quot;214C78CF&quot;/&gt;&lt;wsp:rsid wsp:val=&quot;214F372F&quot;/&gt;&lt;wsp:rsid wsp:val=&quot;214F3F35&quot;/&gt;&lt;wsp:rsid wsp:val=&quot;2153237E&quot;/&gt;&lt;wsp:rsid wsp:val=&quot;21532D0D&quot;/&gt;&lt;wsp:rsid wsp:val=&quot;21544D7D&quot;/&gt;&lt;wsp:rsid wsp:val=&quot;21553E00&quot;/&gt;&lt;wsp:rsid wsp:val=&quot;215730D4&quot;/&gt;&lt;wsp:rsid wsp:val=&quot;21594D80&quot;/&gt;&lt;wsp:rsid wsp:val=&quot;215C5AF2&quot;/&gt;&lt;wsp:rsid wsp:val=&quot;21600291&quot;/&gt;&lt;wsp:rsid wsp:val=&quot;21611246&quot;/&gt;&lt;wsp:rsid wsp:val=&quot;216350E1&quot;/&gt;&lt;wsp:rsid wsp:val=&quot;21640B05&quot;/&gt;&lt;wsp:rsid wsp:val=&quot;2168318B&quot;/&gt;&lt;wsp:rsid wsp:val=&quot;21690895&quot;/&gt;&lt;wsp:rsid wsp:val=&quot;21695BEB&quot;/&gt;&lt;wsp:rsid wsp:val=&quot;216B1DDF&quot;/&gt;&lt;wsp:rsid wsp:val=&quot;216D0566&quot;/&gt;&lt;wsp:rsid wsp:val=&quot;216E2F80&quot;/&gt;&lt;wsp:rsid wsp:val=&quot;216E3B74&quot;/&gt;&lt;wsp:rsid wsp:val=&quot;2175670B&quot;/&gt;&lt;wsp:rsid wsp:val=&quot;21771247&quot;/&gt;&lt;wsp:rsid wsp:val=&quot;21774D13&quot;/&gt;&lt;wsp:rsid wsp:val=&quot;21776EC3&quot;/&gt;&lt;wsp:rsid wsp:val=&quot;2179278F&quot;/&gt;&lt;wsp:rsid wsp:val=&quot;21794485&quot;/&gt;&lt;wsp:rsid wsp:val=&quot;217B53FD&quot;/&gt;&lt;wsp:rsid wsp:val=&quot;217B6EAC&quot;/&gt;&lt;wsp:rsid wsp:val=&quot;217C5464&quot;/&gt;&lt;wsp:rsid wsp:val=&quot;217E7C7E&quot;/&gt;&lt;wsp:rsid wsp:val=&quot;217F6823&quot;/&gt;&lt;wsp:rsid wsp:val=&quot;21802735&quot;/&gt;&lt;wsp:rsid wsp:val=&quot;218365B2&quot;/&gt;&lt;wsp:rsid wsp:val=&quot;21852625&quot;/&gt;&lt;wsp:rsid wsp:val=&quot;21883A58&quot;/&gt;&lt;wsp:rsid wsp:val=&quot;218D77EC&quot;/&gt;&lt;wsp:rsid wsp:val=&quot;21913B58&quot;/&gt;&lt;wsp:rsid wsp:val=&quot;219531BB&quot;/&gt;&lt;wsp:rsid wsp:val=&quot;21A00D69&quot;/&gt;&lt;wsp:rsid wsp:val=&quot;21A10DE8&quot;/&gt;&lt;wsp:rsid wsp:val=&quot;21A217F5&quot;/&gt;&lt;wsp:rsid wsp:val=&quot;21A9231C&quot;/&gt;&lt;wsp:rsid wsp:val=&quot;21AB66E5&quot;/&gt;&lt;wsp:rsid wsp:val=&quot;21AC441E&quot;/&gt;&lt;wsp:rsid wsp:val=&quot;21AE0FE6&quot;/&gt;&lt;wsp:rsid wsp:val=&quot;21AE4F05&quot;/&gt;&lt;wsp:rsid wsp:val=&quot;21B02467&quot;/&gt;&lt;wsp:rsid wsp:val=&quot;21B60DB7&quot;/&gt;&lt;wsp:rsid wsp:val=&quot;21C03BFA&quot;/&gt;&lt;wsp:rsid wsp:val=&quot;21C754CE&quot;/&gt;&lt;wsp:rsid wsp:val=&quot;21C92906&quot;/&gt;&lt;wsp:rsid wsp:val=&quot;21C958C3&quot;/&gt;&lt;wsp:rsid wsp:val=&quot;21D03A1A&quot;/&gt;&lt;wsp:rsid wsp:val=&quot;21D13868&quot;/&gt;&lt;wsp:rsid wsp:val=&quot;21D2024C&quot;/&gt;&lt;wsp:rsid wsp:val=&quot;21D44F91&quot;/&gt;&lt;wsp:rsid wsp:val=&quot;21D47727&quot;/&gt;&lt;wsp:rsid wsp:val=&quot;21D62976&quot;/&gt;&lt;wsp:rsid wsp:val=&quot;21D63338&quot;/&gt;&lt;wsp:rsid wsp:val=&quot;21D774DE&quot;/&gt;&lt;wsp:rsid wsp:val=&quot;21DD7E25&quot;/&gt;&lt;wsp:rsid wsp:val=&quot;21E0538F&quot;/&gt;&lt;wsp:rsid wsp:val=&quot;21E46A00&quot;/&gt;&lt;wsp:rsid wsp:val=&quot;21E706F3&quot;/&gt;&lt;wsp:rsid wsp:val=&quot;21EC713B&quot;/&gt;&lt;wsp:rsid wsp:val=&quot;21F2382C&quot;/&gt;&lt;wsp:rsid wsp:val=&quot;21F40511&quot;/&gt;&lt;wsp:rsid wsp:val=&quot;21FA37AF&quot;/&gt;&lt;wsp:rsid wsp:val=&quot;21FC2E56&quot;/&gt;&lt;wsp:rsid wsp:val=&quot;22010E4C&quot;/&gt;&lt;wsp:rsid wsp:val=&quot;22055D9A&quot;/&gt;&lt;wsp:rsid wsp:val=&quot;22063A05&quot;/&gt;&lt;wsp:rsid wsp:val=&quot;22065D92&quot;/&gt;&lt;wsp:rsid wsp:val=&quot;22092628&quot;/&gt;&lt;wsp:rsid wsp:val=&quot;220960C7&quot;/&gt;&lt;wsp:rsid wsp:val=&quot;22106B61&quot;/&gt;&lt;wsp:rsid wsp:val=&quot;22107F5B&quot;/&gt;&lt;wsp:rsid wsp:val=&quot;221A237A&quot;/&gt;&lt;wsp:rsid wsp:val=&quot;221A4ADB&quot;/&gt;&lt;wsp:rsid wsp:val=&quot;221B6EBA&quot;/&gt;&lt;wsp:rsid wsp:val=&quot;221C5180&quot;/&gt;&lt;wsp:rsid wsp:val=&quot;22212953&quot;/&gt;&lt;wsp:rsid wsp:val=&quot;22257E10&quot;/&gt;&lt;wsp:rsid wsp:val=&quot;2226015D&quot;/&gt;&lt;wsp:rsid wsp:val=&quot;222B67C6&quot;/&gt;&lt;wsp:rsid wsp:val=&quot;222F38EF&quot;/&gt;&lt;wsp:rsid wsp:val=&quot;223048C5&quot;/&gt;&lt;wsp:rsid wsp:val=&quot;22333D30&quot;/&gt;&lt;wsp:rsid wsp:val=&quot;22351270&quot;/&gt;&lt;wsp:rsid wsp:val=&quot;223926AC&quot;/&gt;&lt;wsp:rsid wsp:val=&quot;223B130F&quot;/&gt;&lt;wsp:rsid wsp:val=&quot;223C6CCE&quot;/&gt;&lt;wsp:rsid wsp:val=&quot;223E4762&quot;/&gt;&lt;wsp:rsid wsp:val=&quot;22404FA1&quot;/&gt;&lt;wsp:rsid wsp:val=&quot;22432ECC&quot;/&gt;&lt;wsp:rsid wsp:val=&quot;22440D05&quot;/&gt;&lt;wsp:rsid wsp:val=&quot;22451ED5&quot;/&gt;&lt;wsp:rsid wsp:val=&quot;22452969&quot;/&gt;&lt;wsp:rsid wsp:val=&quot;22487875&quot;/&gt;&lt;wsp:rsid wsp:val=&quot;224B7503&quot;/&gt;&lt;wsp:rsid wsp:val=&quot;224C401D&quot;/&gt;&lt;wsp:rsid wsp:val=&quot;224D1204&quot;/&gt;&lt;wsp:rsid wsp:val=&quot;22530CFA&quot;/&gt;&lt;wsp:rsid wsp:val=&quot;22574A77&quot;/&gt;&lt;wsp:rsid wsp:val=&quot;22581C0E&quot;/&gt;&lt;wsp:rsid wsp:val=&quot;2258646D&quot;/&gt;&lt;wsp:rsid wsp:val=&quot;225A76FE&quot;/&gt;&lt;wsp:rsid wsp:val=&quot;225B2CB3&quot;/&gt;&lt;wsp:rsid wsp:val=&quot;225E2445&quot;/&gt;&lt;wsp:rsid wsp:val=&quot;225F5BB2&quot;/&gt;&lt;wsp:rsid wsp:val=&quot;22622899&quot;/&gt;&lt;wsp:rsid wsp:val=&quot;22633143&quot;/&gt;&lt;wsp:rsid wsp:val=&quot;22633B20&quot;/&gt;&lt;wsp:rsid wsp:val=&quot;226561C1&quot;/&gt;&lt;wsp:rsid wsp:val=&quot;22666E78&quot;/&gt;&lt;wsp:rsid wsp:val=&quot;226700B5&quot;/&gt;&lt;wsp:rsid wsp:val=&quot;22683CA1&quot;/&gt;&lt;wsp:rsid wsp:val=&quot;2269382D&quot;/&gt;&lt;wsp:rsid wsp:val=&quot;22697AEC&quot;/&gt;&lt;wsp:rsid wsp:val=&quot;226C5725&quot;/&gt;&lt;wsp:rsid wsp:val=&quot;226E07E3&quot;/&gt;&lt;wsp:rsid wsp:val=&quot;226F4C41&quot;/&gt;&lt;wsp:rsid wsp:val=&quot;22714C4B&quot;/&gt;&lt;wsp:rsid wsp:val=&quot;22721133&quot;/&gt;&lt;wsp:rsid wsp:val=&quot;227314B4&quot;/&gt;&lt;wsp:rsid wsp:val=&quot;22741D28&quot;/&gt;&lt;wsp:rsid wsp:val=&quot;22742FCA&quot;/&gt;&lt;wsp:rsid wsp:val=&quot;22780350&quot;/&gt;&lt;wsp:rsid wsp:val=&quot;227F5E68&quot;/&gt;&lt;wsp:rsid wsp:val=&quot;22813C91&quot;/&gt;&lt;wsp:rsid wsp:val=&quot;22815EE0&quot;/&gt;&lt;wsp:rsid wsp:val=&quot;22846101&quot;/&gt;&lt;wsp:rsid wsp:val=&quot;2286667E&quot;/&gt;&lt;wsp:rsid wsp:val=&quot;228A0D2C&quot;/&gt;&lt;wsp:rsid wsp:val=&quot;228B61CC&quot;/&gt;&lt;wsp:rsid wsp:val=&quot;228C2A84&quot;/&gt;&lt;wsp:rsid wsp:val=&quot;22900B6D&quot;/&gt;&lt;wsp:rsid wsp:val=&quot;22902BCD&quot;/&gt;&lt;wsp:rsid wsp:val=&quot;2292508E&quot;/&gt;&lt;wsp:rsid wsp:val=&quot;22932199&quot;/&gt;&lt;wsp:rsid wsp:val=&quot;2297226D&quot;/&gt;&lt;wsp:rsid wsp:val=&quot;229772DF&quot;/&gt;&lt;wsp:rsid wsp:val=&quot;229C6F83&quot;/&gt;&lt;wsp:rsid wsp:val=&quot;229D4043&quot;/&gt;&lt;wsp:rsid wsp:val=&quot;229D5277&quot;/&gt;&lt;wsp:rsid wsp:val=&quot;22A37098&quot;/&gt;&lt;wsp:rsid wsp:val=&quot;22A656D3&quot;/&gt;&lt;wsp:rsid wsp:val=&quot;22A75B10&quot;/&gt;&lt;wsp:rsid wsp:val=&quot;22AA3315&quot;/&gt;&lt;wsp:rsid wsp:val=&quot;22AB2CA1&quot;/&gt;&lt;wsp:rsid wsp:val=&quot;22AD3D1B&quot;/&gt;&lt;wsp:rsid wsp:val=&quot;22AE1F85&quot;/&gt;&lt;wsp:rsid wsp:val=&quot;22AE337F&quot;/&gt;&lt;wsp:rsid wsp:val=&quot;22B33DCA&quot;/&gt;&lt;wsp:rsid wsp:val=&quot;22B408DD&quot;/&gt;&lt;wsp:rsid wsp:val=&quot;22B83A3A&quot;/&gt;&lt;wsp:rsid wsp:val=&quot;22BB11FF&quot;/&gt;&lt;wsp:rsid wsp:val=&quot;22C30391&quot;/&gt;&lt;wsp:rsid wsp:val=&quot;22C7731F&quot;/&gt;&lt;wsp:rsid wsp:val=&quot;22C933EE&quot;/&gt;&lt;wsp:rsid wsp:val=&quot;22C95B91&quot;/&gt;&lt;wsp:rsid wsp:val=&quot;22CB27E6&quot;/&gt;&lt;wsp:rsid wsp:val=&quot;22CE660E&quot;/&gt;&lt;wsp:rsid wsp:val=&quot;22CF1975&quot;/&gt;&lt;wsp:rsid wsp:val=&quot;22CF3AEC&quot;/&gt;&lt;wsp:rsid wsp:val=&quot;22D87C04&quot;/&gt;&lt;wsp:rsid wsp:val=&quot;22D94D7F&quot;/&gt;&lt;wsp:rsid wsp:val=&quot;22DB170D&quot;/&gt;&lt;wsp:rsid wsp:val=&quot;22DB6672&quot;/&gt;&lt;wsp:rsid wsp:val=&quot;22E20003&quot;/&gt;&lt;wsp:rsid wsp:val=&quot;22E224A9&quot;/&gt;&lt;wsp:rsid wsp:val=&quot;22E24842&quot;/&gt;&lt;wsp:rsid wsp:val=&quot;22E72C8F&quot;/&gt;&lt;wsp:rsid wsp:val=&quot;22EB286E&quot;/&gt;&lt;wsp:rsid wsp:val=&quot;22EC74A8&quot;/&gt;&lt;wsp:rsid wsp:val=&quot;22F22712&quot;/&gt;&lt;wsp:rsid wsp:val=&quot;22F743DA&quot;/&gt;&lt;wsp:rsid wsp:val=&quot;22F77262&quot;/&gt;&lt;wsp:rsid wsp:val=&quot;22F86FF0&quot;/&gt;&lt;wsp:rsid wsp:val=&quot;22F94369&quot;/&gt;&lt;wsp:rsid wsp:val=&quot;22F973EF&quot;/&gt;&lt;wsp:rsid wsp:val=&quot;22FA5D2F&quot;/&gt;&lt;wsp:rsid wsp:val=&quot;2301403A&quot;/&gt;&lt;wsp:rsid wsp:val=&quot;2304133F&quot;/&gt;&lt;wsp:rsid wsp:val=&quot;230424BA&quot;/&gt;&lt;wsp:rsid wsp:val=&quot;230767E0&quot;/&gt;&lt;wsp:rsid wsp:val=&quot;230A6810&quot;/&gt;&lt;wsp:rsid wsp:val=&quot;230E45E6&quot;/&gt;&lt;wsp:rsid wsp:val=&quot;230E5E7E&quot;/&gt;&lt;wsp:rsid wsp:val=&quot;230F40CB&quot;/&gt;&lt;wsp:rsid wsp:val=&quot;23125805&quot;/&gt;&lt;wsp:rsid wsp:val=&quot;23136195&quot;/&gt;&lt;wsp:rsid wsp:val=&quot;23165D62&quot;/&gt;&lt;wsp:rsid wsp:val=&quot;231B403A&quot;/&gt;&lt;wsp:rsid wsp:val=&quot;231C3FE0&quot;/&gt;&lt;wsp:rsid wsp:val=&quot;231C4004&quot;/&gt;&lt;wsp:rsid wsp:val=&quot;23250E77&quot;/&gt;&lt;wsp:rsid wsp:val=&quot;23253732&quot;/&gt;&lt;wsp:rsid wsp:val=&quot;232541BD&quot;/&gt;&lt;wsp:rsid wsp:val=&quot;232666F9&quot;/&gt;&lt;wsp:rsid wsp:val=&quot;232C2193&quot;/&gt;&lt;wsp:rsid wsp:val=&quot;232E0124&quot;/&gt;&lt;wsp:rsid wsp:val=&quot;232E3F87&quot;/&gt;&lt;wsp:rsid wsp:val=&quot;23316196&quot;/&gt;&lt;wsp:rsid wsp:val=&quot;23373F07&quot;/&gt;&lt;wsp:rsid wsp:val=&quot;234408AF&quot;/&gt;&lt;wsp:rsid wsp:val=&quot;2346198C&quot;/&gt;&lt;wsp:rsid wsp:val=&quot;234D043D&quot;/&gt;&lt;wsp:rsid wsp:val=&quot;234D0EC6&quot;/&gt;&lt;wsp:rsid wsp:val=&quot;235101E9&quot;/&gt;&lt;wsp:rsid wsp:val=&quot;235135FF&quot;/&gt;&lt;wsp:rsid wsp:val=&quot;23516D77&quot;/&gt;&lt;wsp:rsid wsp:val=&quot;23534CD5&quot;/&gt;&lt;wsp:rsid wsp:val=&quot;2354134E&quot;/&gt;&lt;wsp:rsid wsp:val=&quot;235B176A&quot;/&gt;&lt;wsp:rsid wsp:val=&quot;235C0032&quot;/&gt;&lt;wsp:rsid wsp:val=&quot;235C7CF4&quot;/&gt;&lt;wsp:rsid wsp:val=&quot;23613FAC&quot;/&gt;&lt;wsp:rsid wsp:val=&quot;236722EC&quot;/&gt;&lt;wsp:rsid wsp:val=&quot;236B2E81&quot;/&gt;&lt;wsp:rsid wsp:val=&quot;23716C37&quot;/&gt;&lt;wsp:rsid wsp:val=&quot;23732302&quot;/&gt;&lt;wsp:rsid wsp:val=&quot;23775530&quot;/&gt;&lt;wsp:rsid wsp:val=&quot;2378597B&quot;/&gt;&lt;wsp:rsid wsp:val=&quot;237958D3&quot;/&gt;&lt;wsp:rsid wsp:val=&quot;237B601B&quot;/&gt;&lt;wsp:rsid wsp:val=&quot;237B7CD2&quot;/&gt;&lt;wsp:rsid wsp:val=&quot;237C2E66&quot;/&gt;&lt;wsp:rsid wsp:val=&quot;238060EC&quot;/&gt;&lt;wsp:rsid wsp:val=&quot;2381623B&quot;/&gt;&lt;wsp:rsid wsp:val=&quot;2383239F&quot;/&gt;&lt;wsp:rsid wsp:val=&quot;23832464&quot;/&gt;&lt;wsp:rsid wsp:val=&quot;23833BE1&quot;/&gt;&lt;wsp:rsid wsp:val=&quot;23840AC0&quot;/&gt;&lt;wsp:rsid wsp:val=&quot;23840F2B&quot;/&gt;&lt;wsp:rsid wsp:val=&quot;238A4D74&quot;/&gt;&lt;wsp:rsid wsp:val=&quot;238B42FF&quot;/&gt;&lt;wsp:rsid wsp:val=&quot;23914A6D&quot;/&gt;&lt;wsp:rsid wsp:val=&quot;23960053&quot;/&gt;&lt;wsp:rsid wsp:val=&quot;23961B38&quot;/&gt;&lt;wsp:rsid wsp:val=&quot;23975E6E&quot;/&gt;&lt;wsp:rsid wsp:val=&quot;23983918&quot;/&gt;&lt;wsp:rsid wsp:val=&quot;239A0518&quot;/&gt;&lt;wsp:rsid wsp:val=&quot;239C1F6D&quot;/&gt;&lt;wsp:rsid wsp:val=&quot;23A261F0&quot;/&gt;&lt;wsp:rsid wsp:val=&quot;23A40CB7&quot;/&gt;&lt;wsp:rsid wsp:val=&quot;23A47FAE&quot;/&gt;&lt;wsp:rsid wsp:val=&quot;23A758AB&quot;/&gt;&lt;wsp:rsid wsp:val=&quot;23AC072F&quot;/&gt;&lt;wsp:rsid wsp:val=&quot;23B7552E&quot;/&gt;&lt;wsp:rsid wsp:val=&quot;23BB08EE&quot;/&gt;&lt;wsp:rsid wsp:val=&quot;23BF0D2A&quot;/&gt;&lt;wsp:rsid wsp:val=&quot;23CA43A9&quot;/&gt;&lt;wsp:rsid wsp:val=&quot;23CE717B&quot;/&gt;&lt;wsp:rsid wsp:val=&quot;23D242AE&quot;/&gt;&lt;wsp:rsid wsp:val=&quot;23DB76D6&quot;/&gt;&lt;wsp:rsid wsp:val=&quot;23DF62BD&quot;/&gt;&lt;wsp:rsid wsp:val=&quot;23E05EFD&quot;/&gt;&lt;wsp:rsid wsp:val=&quot;23E52661&quot;/&gt;&lt;wsp:rsid wsp:val=&quot;23E92574&quot;/&gt;&lt;wsp:rsid wsp:val=&quot;23EA56B1&quot;/&gt;&lt;wsp:rsid wsp:val=&quot;23EB4BA0&quot;/&gt;&lt;wsp:rsid wsp:val=&quot;23F03ADF&quot;/&gt;&lt;wsp:rsid wsp:val=&quot;23F1384E&quot;/&gt;&lt;wsp:rsid wsp:val=&quot;23F213BF&quot;/&gt;&lt;wsp:rsid wsp:val=&quot;23F44459&quot;/&gt;&lt;wsp:rsid wsp:val=&quot;23FA6241&quot;/&gt;&lt;wsp:rsid wsp:val=&quot;23FB3E43&quot;/&gt;&lt;wsp:rsid wsp:val=&quot;23FD710E&quot;/&gt;&lt;wsp:rsid wsp:val=&quot;24007622&quot;/&gt;&lt;wsp:rsid wsp:val=&quot;240369F0&quot;/&gt;&lt;wsp:rsid wsp:val=&quot;24055817&quot;/&gt;&lt;wsp:rsid wsp:val=&quot;24061E8D&quot;/&gt;&lt;wsp:rsid wsp:val=&quot;2409162E&quot;/&gt;&lt;wsp:rsid wsp:val=&quot;240A5A9A&quot;/&gt;&lt;wsp:rsid wsp:val=&quot;2412552F&quot;/&gt;&lt;wsp:rsid wsp:val=&quot;241601DD&quot;/&gt;&lt;wsp:rsid wsp:val=&quot;24170B83&quot;/&gt;&lt;wsp:rsid wsp:val=&quot;2419561A&quot;/&gt;&lt;wsp:rsid wsp:val=&quot;241A66A9&quot;/&gt;&lt;wsp:rsid wsp:val=&quot;241F1FF8&quot;/&gt;&lt;wsp:rsid wsp:val=&quot;2421076C&quot;/&gt;&lt;wsp:rsid wsp:val=&quot;24217590&quot;/&gt;&lt;wsp:rsid wsp:val=&quot;24236A10&quot;/&gt;&lt;wsp:rsid wsp:val=&quot;2426558E&quot;/&gt;&lt;wsp:rsid wsp:val=&quot;24266F9E&quot;/&gt;&lt;wsp:rsid wsp:val=&quot;24295413&quot;/&gt;&lt;wsp:rsid wsp:val=&quot;242D3CB0&quot;/&gt;&lt;wsp:rsid wsp:val=&quot;242E4649&quot;/&gt;&lt;wsp:rsid wsp:val=&quot;24316AC0&quot;/&gt;&lt;wsp:rsid wsp:val=&quot;24323E51&quot;/&gt;&lt;wsp:rsid wsp:val=&quot;243412B3&quot;/&gt;&lt;wsp:rsid wsp:val=&quot;243551AE&quot;/&gt;&lt;wsp:rsid wsp:val=&quot;24375EA8&quot;/&gt;&lt;wsp:rsid wsp:val=&quot;2438392E&quot;/&gt;&lt;wsp:rsid wsp:val=&quot;243850C0&quot;/&gt;&lt;wsp:rsid wsp:val=&quot;243B5801&quot;/&gt;&lt;wsp:rsid wsp:val=&quot;243D3128&quot;/&gt;&lt;wsp:rsid wsp:val=&quot;243D558B&quot;/&gt;&lt;wsp:rsid wsp:val=&quot;243F729A&quot;/&gt;&lt;wsp:rsid wsp:val=&quot;244012A9&quot;/&gt;&lt;wsp:rsid wsp:val=&quot;244058AD&quot;/&gt;&lt;wsp:rsid wsp:val=&quot;24423C31&quot;/&gt;&lt;wsp:rsid wsp:val=&quot;24440783&quot;/&gt;&lt;wsp:rsid wsp:val=&quot;2444281D&quot;/&gt;&lt;wsp:rsid wsp:val=&quot;24453A36&quot;/&gt;&lt;wsp:rsid wsp:val=&quot;2446392C&quot;/&gt;&lt;wsp:rsid wsp:val=&quot;244D1C67&quot;/&gt;&lt;wsp:rsid wsp:val=&quot;244F0C88&quot;/&gt;&lt;wsp:rsid wsp:val=&quot;245006DD&quot;/&gt;&lt;wsp:rsid wsp:val=&quot;24512A37&quot;/&gt;&lt;wsp:rsid wsp:val=&quot;245436BD&quot;/&gt;&lt;wsp:rsid wsp:val=&quot;245463FC&quot;/&gt;&lt;wsp:rsid wsp:val=&quot;24552C5E&quot;/&gt;&lt;wsp:rsid wsp:val=&quot;245829E8&quot;/&gt;&lt;wsp:rsid wsp:val=&quot;245E63C1&quot;/&gt;&lt;wsp:rsid wsp:val=&quot;24604F8D&quot;/&gt;&lt;wsp:rsid wsp:val=&quot;24607CC8&quot;/&gt;&lt;wsp:rsid wsp:val=&quot;24640CA6&quot;/&gt;&lt;wsp:rsid wsp:val=&quot;246A10CA&quot;/&gt;&lt;wsp:rsid wsp:val=&quot;246C2523&quot;/&gt;&lt;wsp:rsid wsp:val=&quot;246D297C&quot;/&gt;&lt;wsp:rsid wsp:val=&quot;246F4983&quot;/&gt;&lt;wsp:rsid wsp:val=&quot;2471354E&quot;/&gt;&lt;wsp:rsid wsp:val=&quot;24744434&quot;/&gt;&lt;wsp:rsid wsp:val=&quot;24753EE9&quot;/&gt;&lt;wsp:rsid wsp:val=&quot;247645B8&quot;/&gt;&lt;wsp:rsid wsp:val=&quot;2477185B&quot;/&gt;&lt;wsp:rsid wsp:val=&quot;247A1C2D&quot;/&gt;&lt;wsp:rsid wsp:val=&quot;247D6B3A&quot;/&gt;&lt;wsp:rsid wsp:val=&quot;24801BE1&quot;/&gt;&lt;wsp:rsid wsp:val=&quot;24815DF9&quot;/&gt;&lt;wsp:rsid wsp:val=&quot;248176CA&quot;/&gt;&lt;wsp:rsid wsp:val=&quot;24836A4C&quot;/&gt;&lt;wsp:rsid wsp:val=&quot;248658F8&quot;/&gt;&lt;wsp:rsid wsp:val=&quot;248667C4&quot;/&gt;&lt;wsp:rsid wsp:val=&quot;248929F0&quot;/&gt;&lt;wsp:rsid wsp:val=&quot;24892AD7&quot;/&gt;&lt;wsp:rsid wsp:val=&quot;24894D59&quot;/&gt;&lt;wsp:rsid wsp:val=&quot;248A08E1&quot;/&gt;&lt;wsp:rsid wsp:val=&quot;248B14C0&quot;/&gt;&lt;wsp:rsid wsp:val=&quot;248F1A05&quot;/&gt;&lt;wsp:rsid wsp:val=&quot;24903011&quot;/&gt;&lt;wsp:rsid wsp:val=&quot;2491435F&quot;/&gt;&lt;wsp:rsid wsp:val=&quot;24930773&quot;/&gt;&lt;wsp:rsid wsp:val=&quot;24934284&quot;/&gt;&lt;wsp:rsid wsp:val=&quot;24974F32&quot;/&gt;&lt;wsp:rsid wsp:val=&quot;2498284D&quot;/&gt;&lt;wsp:rsid wsp:val=&quot;249A14DF&quot;/&gt;&lt;wsp:rsid wsp:val=&quot;249B3C46&quot;/&gt;&lt;wsp:rsid wsp:val=&quot;249F087A&quot;/&gt;&lt;wsp:rsid wsp:val=&quot;24A75C79&quot;/&gt;&lt;wsp:rsid wsp:val=&quot;24A77858&quot;/&gt;&lt;wsp:rsid wsp:val=&quot;24A80D8D&quot;/&gt;&lt;wsp:rsid wsp:val=&quot;24AA6134&quot;/&gt;&lt;wsp:rsid wsp:val=&quot;24B4617F&quot;/&gt;&lt;wsp:rsid wsp:val=&quot;24B57067&quot;/&gt;&lt;wsp:rsid wsp:val=&quot;24BA0FE0&quot;/&gt;&lt;wsp:rsid wsp:val=&quot;24BB15C6&quot;/&gt;&lt;wsp:rsid wsp:val=&quot;24BC0FBA&quot;/&gt;&lt;wsp:rsid wsp:val=&quot;24C0391E&quot;/&gt;&lt;wsp:rsid wsp:val=&quot;24C2057A&quot;/&gt;&lt;wsp:rsid wsp:val=&quot;24C35448&quot;/&gt;&lt;wsp:rsid wsp:val=&quot;24C50D41&quot;/&gt;&lt;wsp:rsid wsp:val=&quot;24C61638&quot;/&gt;&lt;wsp:rsid wsp:val=&quot;24C87560&quot;/&gt;&lt;wsp:rsid wsp:val=&quot;24D0086C&quot;/&gt;&lt;wsp:rsid wsp:val=&quot;24D13E09&quot;/&gt;&lt;wsp:rsid wsp:val=&quot;24D142FA&quot;/&gt;&lt;wsp:rsid wsp:val=&quot;24D66271&quot;/&gt;&lt;wsp:rsid wsp:val=&quot;24D73E8F&quot;/&gt;&lt;wsp:rsid wsp:val=&quot;24D760B1&quot;/&gt;&lt;wsp:rsid wsp:val=&quot;24D83A5D&quot;/&gt;&lt;wsp:rsid wsp:val=&quot;24DA1969&quot;/&gt;&lt;wsp:rsid wsp:val=&quot;24DA54F4&quot;/&gt;&lt;wsp:rsid wsp:val=&quot;24DA6D89&quot;/&gt;&lt;wsp:rsid wsp:val=&quot;24DC261A&quot;/&gt;&lt;wsp:rsid wsp:val=&quot;24DD00A5&quot;/&gt;&lt;wsp:rsid wsp:val=&quot;24DD4C6A&quot;/&gt;&lt;wsp:rsid wsp:val=&quot;24DF7479&quot;/&gt;&lt;wsp:rsid wsp:val=&quot;24E00BC7&quot;/&gt;&lt;wsp:rsid wsp:val=&quot;24E07EFD&quot;/&gt;&lt;wsp:rsid wsp:val=&quot;24E124B8&quot;/&gt;&lt;wsp:rsid wsp:val=&quot;24E27D21&quot;/&gt;&lt;wsp:rsid wsp:val=&quot;24E326A6&quot;/&gt;&lt;wsp:rsid wsp:val=&quot;24E640B2&quot;/&gt;&lt;wsp:rsid wsp:val=&quot;24E7443B&quot;/&gt;&lt;wsp:rsid wsp:val=&quot;24E81373&quot;/&gt;&lt;wsp:rsid wsp:val=&quot;24E82E92&quot;/&gt;&lt;wsp:rsid wsp:val=&quot;24E94D64&quot;/&gt;&lt;wsp:rsid wsp:val=&quot;24ED196F&quot;/&gt;&lt;wsp:rsid wsp:val=&quot;24EE43D0&quot;/&gt;&lt;wsp:rsid wsp:val=&quot;24F06194&quot;/&gt;&lt;wsp:rsid wsp:val=&quot;24F1279F&quot;/&gt;&lt;wsp:rsid wsp:val=&quot;24F2359D&quot;/&gt;&lt;wsp:rsid wsp:val=&quot;24F24BD6&quot;/&gt;&lt;wsp:rsid wsp:val=&quot;24F34E7D&quot;/&gt;&lt;wsp:rsid wsp:val=&quot;24F514C0&quot;/&gt;&lt;wsp:rsid wsp:val=&quot;24F72F38&quot;/&gt;&lt;wsp:rsid wsp:val=&quot;2500248C&quot;/&gt;&lt;wsp:rsid wsp:val=&quot;2509416F&quot;/&gt;&lt;wsp:rsid wsp:val=&quot;251059E2&quot;/&gt;&lt;wsp:rsid wsp:val=&quot;25114B49&quot;/&gt;&lt;wsp:rsid wsp:val=&quot;251152EB&quot;/&gt;&lt;wsp:rsid wsp:val=&quot;25131C15&quot;/&gt;&lt;wsp:rsid wsp:val=&quot;251A515E&quot;/&gt;&lt;wsp:rsid wsp:val=&quot;252118B1&quot;/&gt;&lt;wsp:rsid wsp:val=&quot;252128F5&quot;/&gt;&lt;wsp:rsid wsp:val=&quot;25221B7E&quot;/&gt;&lt;wsp:rsid wsp:val=&quot;25261F65&quot;/&gt;&lt;wsp:rsid wsp:val=&quot;25263EBC&quot;/&gt;&lt;wsp:rsid wsp:val=&quot;25267CEA&quot;/&gt;&lt;wsp:rsid wsp:val=&quot;252804AA&quot;/&gt;&lt;wsp:rsid wsp:val=&quot;252843EE&quot;/&gt;&lt;wsp:rsid wsp:val=&quot;252B5885&quot;/&gt;&lt;wsp:rsid wsp:val=&quot;252D4EF9&quot;/&gt;&lt;wsp:rsid wsp:val=&quot;252F4C7B&quot;/&gt;&lt;wsp:rsid wsp:val=&quot;25324C90&quot;/&gt;&lt;wsp:rsid wsp:val=&quot;25372AF0&quot;/&gt;&lt;wsp:rsid wsp:val=&quot;2539148F&quot;/&gt;&lt;wsp:rsid wsp:val=&quot;25394E22&quot;/&gt;&lt;wsp:rsid wsp:val=&quot;253C7AA7&quot;/&gt;&lt;wsp:rsid wsp:val=&quot;253E59B9&quot;/&gt;&lt;wsp:rsid wsp:val=&quot;253E5AB7&quot;/&gt;&lt;wsp:rsid wsp:val=&quot;253F67C1&quot;/&gt;&lt;wsp:rsid wsp:val=&quot;254122EF&quot;/&gt;&lt;wsp:rsid wsp:val=&quot;25495EB1&quot;/&gt;&lt;wsp:rsid wsp:val=&quot;254B554E&quot;/&gt;&lt;wsp:rsid wsp:val=&quot;254B6E4C&quot;/&gt;&lt;wsp:rsid wsp:val=&quot;254E09DC&quot;/&gt;&lt;wsp:rsid wsp:val=&quot;254E2FE3&quot;/&gt;&lt;wsp:rsid wsp:val=&quot;254E5773&quot;/&gt;&lt;wsp:rsid wsp:val=&quot;254F3351&quot;/&gt;&lt;wsp:rsid wsp:val=&quot;255444F3&quot;/&gt;&lt;wsp:rsid wsp:val=&quot;25552CF0&quot;/&gt;&lt;wsp:rsid wsp:val=&quot;25590212&quot;/&gt;&lt;wsp:rsid wsp:val=&quot;255E7C41&quot;/&gt;&lt;wsp:rsid wsp:val=&quot;25616CCA&quot;/&gt;&lt;wsp:rsid wsp:val=&quot;2562174C&quot;/&gt;&lt;wsp:rsid wsp:val=&quot;25697BAD&quot;/&gt;&lt;wsp:rsid wsp:val=&quot;256A0EB2&quot;/&gt;&lt;wsp:rsid wsp:val=&quot;256B5DB9&quot;/&gt;&lt;wsp:rsid wsp:val=&quot;25701888&quot;/&gt;&lt;wsp:rsid wsp:val=&quot;25743B4E&quot;/&gt;&lt;wsp:rsid wsp:val=&quot;25785021&quot;/&gt;&lt;wsp:rsid wsp:val=&quot;25786BE4&quot;/&gt;&lt;wsp:rsid wsp:val=&quot;257E6B41&quot;/&gt;&lt;wsp:rsid wsp:val=&quot;25821556&quot;/&gt;&lt;wsp:rsid wsp:val=&quot;25842BA9&quot;/&gt;&lt;wsp:rsid wsp:val=&quot;2585663A&quot;/&gt;&lt;wsp:rsid wsp:val=&quot;258836A9&quot;/&gt;&lt;wsp:rsid wsp:val=&quot;258A0C78&quot;/&gt;&lt;wsp:rsid wsp:val=&quot;258B2543&quot;/&gt;&lt;wsp:rsid wsp:val=&quot;2593342E&quot;/&gt;&lt;wsp:rsid wsp:val=&quot;25953496&quot;/&gt;&lt;wsp:rsid wsp:val=&quot;25964A25&quot;/&gt;&lt;wsp:rsid wsp:val=&quot;25976C66&quot;/&gt;&lt;wsp:rsid wsp:val=&quot;259C57F1&quot;/&gt;&lt;wsp:rsid wsp:val=&quot;259F5944&quot;/&gt;&lt;wsp:rsid wsp:val=&quot;25A02B5E&quot;/&gt;&lt;wsp:rsid wsp:val=&quot;25A074E1&quot;/&gt;&lt;wsp:rsid wsp:val=&quot;25A61278&quot;/&gt;&lt;wsp:rsid wsp:val=&quot;25AB2E27&quot;/&gt;&lt;wsp:rsid wsp:val=&quot;25AD1C16&quot;/&gt;&lt;wsp:rsid wsp:val=&quot;25B10D3D&quot;/&gt;&lt;wsp:rsid wsp:val=&quot;25B43140&quot;/&gt;&lt;wsp:rsid wsp:val=&quot;25BC116E&quot;/&gt;&lt;wsp:rsid wsp:val=&quot;25C236A4&quot;/&gt;&lt;wsp:rsid wsp:val=&quot;25C467D0&quot;/&gt;&lt;wsp:rsid wsp:val=&quot;25C54859&quot;/&gt;&lt;wsp:rsid wsp:val=&quot;25C56617&quot;/&gt;&lt;wsp:rsid wsp:val=&quot;25CA425B&quot;/&gt;&lt;wsp:rsid wsp:val=&quot;25CC7203&quot;/&gt;&lt;wsp:rsid wsp:val=&quot;25D33D87&quot;/&gt;&lt;wsp:rsid wsp:val=&quot;25D4535D&quot;/&gt;&lt;wsp:rsid wsp:val=&quot;25D66C0B&quot;/&gt;&lt;wsp:rsid wsp:val=&quot;25DB3285&quot;/&gt;&lt;wsp:rsid wsp:val=&quot;25DB6F4E&quot;/&gt;&lt;wsp:rsid wsp:val=&quot;25DC54A3&quot;/&gt;&lt;wsp:rsid wsp:val=&quot;25E44BAF&quot;/&gt;&lt;wsp:rsid wsp:val=&quot;25F066D9&quot;/&gt;&lt;wsp:rsid wsp:val=&quot;25F264CB&quot;/&gt;&lt;wsp:rsid wsp:val=&quot;25F26A12&quot;/&gt;&lt;wsp:rsid wsp:val=&quot;25F93A9F&quot;/&gt;&lt;wsp:rsid wsp:val=&quot;25FB758D&quot;/&gt;&lt;wsp:rsid wsp:val=&quot;2600519C&quot;/&gt;&lt;wsp:rsid wsp:val=&quot;26045EBE&quot;/&gt;&lt;wsp:rsid wsp:val=&quot;2606165D&quot;/&gt;&lt;wsp:rsid wsp:val=&quot;26075103&quot;/&gt;&lt;wsp:rsid wsp:val=&quot;26092140&quot;/&gt;&lt;wsp:rsid wsp:val=&quot;2609447A&quot;/&gt;&lt;wsp:rsid wsp:val=&quot;260B05CC&quot;/&gt;&lt;wsp:rsid wsp:val=&quot;260C45DD&quot;/&gt;&lt;wsp:rsid wsp:val=&quot;260C5221&quot;/&gt;&lt;wsp:rsid wsp:val=&quot;260F41A3&quot;/&gt;&lt;wsp:rsid wsp:val=&quot;26101EA9&quot;/&gt;&lt;wsp:rsid wsp:val=&quot;26133004&quot;/&gt;&lt;wsp:rsid wsp:val=&quot;26157617&quot;/&gt;&lt;wsp:rsid wsp:val=&quot;261E6494&quot;/&gt;&lt;wsp:rsid wsp:val=&quot;262020B5&quot;/&gt;&lt;wsp:rsid wsp:val=&quot;26211FF3&quot;/&gt;&lt;wsp:rsid wsp:val=&quot;26213843&quot;/&gt;&lt;wsp:rsid wsp:val=&quot;262B578B&quot;/&gt;&lt;wsp:rsid wsp:val=&quot;262D7C03&quot;/&gt;&lt;wsp:rsid wsp:val=&quot;263373F8&quot;/&gt;&lt;wsp:rsid wsp:val=&quot;263674EB&quot;/&gt;&lt;wsp:rsid wsp:val=&quot;263B7606&quot;/&gt;&lt;wsp:rsid wsp:val=&quot;263E355C&quot;/&gt;&lt;wsp:rsid wsp:val=&quot;26411600&quot;/&gt;&lt;wsp:rsid wsp:val=&quot;264A096C&quot;/&gt;&lt;wsp:rsid wsp:val=&quot;264C7859&quot;/&gt;&lt;wsp:rsid wsp:val=&quot;265B0297&quot;/&gt;&lt;wsp:rsid wsp:val=&quot;265F1263&quot;/&gt;&lt;wsp:rsid wsp:val=&quot;2660383E&quot;/&gt;&lt;wsp:rsid wsp:val=&quot;26632D92&quot;/&gt;&lt;wsp:rsid wsp:val=&quot;26665A82&quot;/&gt;&lt;wsp:rsid wsp:val=&quot;26695072&quot;/&gt;&lt;wsp:rsid wsp:val=&quot;266B392E&quot;/&gt;&lt;wsp:rsid wsp:val=&quot;266C7D6A&quot;/&gt;&lt;wsp:rsid wsp:val=&quot;266E0BF6&quot;/&gt;&lt;wsp:rsid wsp:val=&quot;266E3319&quot;/&gt;&lt;wsp:rsid wsp:val=&quot;266F78AF&quot;/&gt;&lt;wsp:rsid wsp:val=&quot;267129F4&quot;/&gt;&lt;wsp:rsid wsp:val=&quot;267F1D3A&quot;/&gt;&lt;wsp:rsid wsp:val=&quot;26802F86&quot;/&gt;&lt;wsp:rsid wsp:val=&quot;26815CC5&quot;/&gt;&lt;wsp:rsid wsp:val=&quot;26826004&quot;/&gt;&lt;wsp:rsid wsp:val=&quot;26833BEA&quot;/&gt;&lt;wsp:rsid wsp:val=&quot;2683605D&quot;/&gt;&lt;wsp:rsid wsp:val=&quot;26842291&quot;/&gt;&lt;wsp:rsid wsp:val=&quot;26885C88&quot;/&gt;&lt;wsp:rsid wsp:val=&quot;2690123B&quot;/&gt;&lt;wsp:rsid wsp:val=&quot;26954F15&quot;/&gt;&lt;wsp:rsid wsp:val=&quot;269651F4&quot;/&gt;&lt;wsp:rsid wsp:val=&quot;26974338&quot;/&gt;&lt;wsp:rsid wsp:val=&quot;269822B7&quot;/&gt;&lt;wsp:rsid wsp:val=&quot;269C4A35&quot;/&gt;&lt;wsp:rsid wsp:val=&quot;269D59BD&quot;/&gt;&lt;wsp:rsid wsp:val=&quot;26A232B7&quot;/&gt;&lt;wsp:rsid wsp:val=&quot;26A23AEC&quot;/&gt;&lt;wsp:rsid wsp:val=&quot;26A32455&quot;/&gt;&lt;wsp:rsid wsp:val=&quot;26A638BE&quot;/&gt;&lt;wsp:rsid wsp:val=&quot;26A94251&quot;/&gt;&lt;wsp:rsid wsp:val=&quot;26AA623D&quot;/&gt;&lt;wsp:rsid wsp:val=&quot;26AF3451&quot;/&gt;&lt;wsp:rsid wsp:val=&quot;26AF689B&quot;/&gt;&lt;wsp:rsid wsp:val=&quot;26B34C1C&quot;/&gt;&lt;wsp:rsid wsp:val=&quot;26B44C49&quot;/&gt;&lt;wsp:rsid wsp:val=&quot;26B6520A&quot;/&gt;&lt;wsp:rsid wsp:val=&quot;26BF4FF1&quot;/&gt;&lt;wsp:rsid wsp:val=&quot;26C756CA&quot;/&gt;&lt;wsp:rsid wsp:val=&quot;26C92570&quot;/&gt;&lt;wsp:rsid wsp:val=&quot;26CC1D89&quot;/&gt;&lt;wsp:rsid wsp:val=&quot;26CC213D&quot;/&gt;&lt;wsp:rsid wsp:val=&quot;26CC3D43&quot;/&gt;&lt;wsp:rsid wsp:val=&quot;26CC6C18&quot;/&gt;&lt;wsp:rsid wsp:val=&quot;26CD30B9&quot;/&gt;&lt;wsp:rsid wsp:val=&quot;26CE239B&quot;/&gt;&lt;wsp:rsid wsp:val=&quot;26CF1772&quot;/&gt;&lt;wsp:rsid wsp:val=&quot;26D1165A&quot;/&gt;&lt;wsp:rsid wsp:val=&quot;26DB7DA1&quot;/&gt;&lt;wsp:rsid wsp:val=&quot;26DD2DED&quot;/&gt;&lt;wsp:rsid wsp:val=&quot;26DF7777&quot;/&gt;&lt;wsp:rsid wsp:val=&quot;26E240E4&quot;/&gt;&lt;wsp:rsid wsp:val=&quot;26E621C9&quot;/&gt;&lt;wsp:rsid wsp:val=&quot;26E92378&quot;/&gt;&lt;wsp:rsid wsp:val=&quot;26EA1D8E&quot;/&gt;&lt;wsp:rsid wsp:val=&quot;26EB51F8&quot;/&gt;&lt;wsp:rsid wsp:val=&quot;26EF1B7F&quot;/&gt;&lt;wsp:rsid wsp:val=&quot;26F40ED6&quot;/&gt;&lt;wsp:rsid wsp:val=&quot;26FC266E&quot;/&gt;&lt;wsp:rsid wsp:val=&quot;27050C92&quot;/&gt;&lt;wsp:rsid wsp:val=&quot;27085B3B&quot;/&gt;&lt;wsp:rsid wsp:val=&quot;27096C16&quot;/&gt;&lt;wsp:rsid wsp:val=&quot;270A607B&quot;/&gt;&lt;wsp:rsid wsp:val=&quot;270B769F&quot;/&gt;&lt;wsp:rsid wsp:val=&quot;270B7F84&quot;/&gt;&lt;wsp:rsid wsp:val=&quot;270D739F&quot;/&gt;&lt;wsp:rsid wsp:val=&quot;270F702F&quot;/&gt;&lt;wsp:rsid wsp:val=&quot;27111A56&quot;/&gt;&lt;wsp:rsid wsp:val=&quot;27137CC6&quot;/&gt;&lt;wsp:rsid wsp:val=&quot;27141232&quot;/&gt;&lt;wsp:rsid wsp:val=&quot;2715704B&quot;/&gt;&lt;wsp:rsid wsp:val=&quot;271757CD&quot;/&gt;&lt;wsp:rsid wsp:val=&quot;271955E5&quot;/&gt;&lt;wsp:rsid wsp:val=&quot;271A5446&quot;/&gt;&lt;wsp:rsid wsp:val=&quot;271B3B9A&quot;/&gt;&lt;wsp:rsid wsp:val=&quot;271E7EF2&quot;/&gt;&lt;wsp:rsid wsp:val=&quot;271F1453&quot;/&gt;&lt;wsp:rsid wsp:val=&quot;27223610&quot;/&gt;&lt;wsp:rsid wsp:val=&quot;27252136&quot;/&gt;&lt;wsp:rsid wsp:val=&quot;27270880&quot;/&gt;&lt;wsp:rsid wsp:val=&quot;27285743&quot;/&gt;&lt;wsp:rsid wsp:val=&quot;27290197&quot;/&gt;&lt;wsp:rsid wsp:val=&quot;27292CB7&quot;/&gt;&lt;wsp:rsid wsp:val=&quot;27295555&quot;/&gt;&lt;wsp:rsid wsp:val=&quot;272B325B&quot;/&gt;&lt;wsp:rsid wsp:val=&quot;272F47FE&quot;/&gt;&lt;wsp:rsid wsp:val=&quot;273115BF&quot;/&gt;&lt;wsp:rsid wsp:val=&quot;27323BFE&quot;/&gt;&lt;wsp:rsid wsp:val=&quot;27340C25&quot;/&gt;&lt;wsp:rsid wsp:val=&quot;2734175B&quot;/&gt;&lt;wsp:rsid wsp:val=&quot;273509CC&quot;/&gt;&lt;wsp:rsid wsp:val=&quot;273D7F9F&quot;/&gt;&lt;wsp:rsid wsp:val=&quot;273E37E6&quot;/&gt;&lt;wsp:rsid wsp:val=&quot;273F0455&quot;/&gt;&lt;wsp:rsid wsp:val=&quot;27405AD9&quot;/&gt;&lt;wsp:rsid wsp:val=&quot;27437F19&quot;/&gt;&lt;wsp:rsid wsp:val=&quot;27457957&quot;/&gt;&lt;wsp:rsid wsp:val=&quot;274867B0&quot;/&gt;&lt;wsp:rsid wsp:val=&quot;2749504E&quot;/&gt;&lt;wsp:rsid wsp:val=&quot;274B033E&quot;/&gt;&lt;wsp:rsid wsp:val=&quot;27522D83&quot;/&gt;&lt;wsp:rsid wsp:val=&quot;275616ED&quot;/&gt;&lt;wsp:rsid wsp:val=&quot;27571262&quot;/&gt;&lt;wsp:rsid wsp:val=&quot;2759045E&quot;/&gt;&lt;wsp:rsid wsp:val=&quot;275B0564&quot;/&gt;&lt;wsp:rsid wsp:val=&quot;275B1CAD&quot;/&gt;&lt;wsp:rsid wsp:val=&quot;275B5B61&quot;/&gt;&lt;wsp:rsid wsp:val=&quot;275D5E7F&quot;/&gt;&lt;wsp:rsid wsp:val=&quot;275D7895&quot;/&gt;&lt;wsp:rsid wsp:val=&quot;275E4DB7&quot;/&gt;&lt;wsp:rsid wsp:val=&quot;27604976&quot;/&gt;&lt;wsp:rsid wsp:val=&quot;27620FF4&quot;/&gt;&lt;wsp:rsid wsp:val=&quot;2768245E&quot;/&gt;&lt;wsp:rsid wsp:val=&quot;27693BDB&quot;/&gt;&lt;wsp:rsid wsp:val=&quot;27696694&quot;/&gt;&lt;wsp:rsid wsp:val=&quot;276A049E&quot;/&gt;&lt;wsp:rsid wsp:val=&quot;277732E7&quot;/&gt;&lt;wsp:rsid wsp:val=&quot;277A2C46&quot;/&gt;&lt;wsp:rsid wsp:val=&quot;277B4CFE&quot;/&gt;&lt;wsp:rsid wsp:val=&quot;277D62B4&quot;/&gt;&lt;wsp:rsid wsp:val=&quot;277E65BE&quot;/&gt;&lt;wsp:rsid wsp:val=&quot;27840416&quot;/&gt;&lt;wsp:rsid wsp:val=&quot;2784108A&quot;/&gt;&lt;wsp:rsid wsp:val=&quot;2786033F&quot;/&gt;&lt;wsp:rsid wsp:val=&quot;27876361&quot;/&gt;&lt;wsp:rsid wsp:val=&quot;278F624E&quot;/&gt;&lt;wsp:rsid wsp:val=&quot;27901F3F&quot;/&gt;&lt;wsp:rsid wsp:val=&quot;27913128&quot;/&gt;&lt;wsp:rsid wsp:val=&quot;27974DB0&quot;/&gt;&lt;wsp:rsid wsp:val=&quot;27986F3A&quot;/&gt;&lt;wsp:rsid wsp:val=&quot;27994A2A&quot;/&gt;&lt;wsp:rsid wsp:val=&quot;279B3B0A&quot;/&gt;&lt;wsp:rsid wsp:val=&quot;279C0373&quot;/&gt;&lt;wsp:rsid wsp:val=&quot;279D075B&quot;/&gt;&lt;wsp:rsid wsp:val=&quot;27A05B70&quot;/&gt;&lt;wsp:rsid wsp:val=&quot;27A35979&quot;/&gt;&lt;wsp:rsid wsp:val=&quot;27A37118&quot;/&gt;&lt;wsp:rsid wsp:val=&quot;27A449D4&quot;/&gt;&lt;wsp:rsid wsp:val=&quot;27A52E35&quot;/&gt;&lt;wsp:rsid wsp:val=&quot;27B45DDA&quot;/&gt;&lt;wsp:rsid wsp:val=&quot;27B85D2D&quot;/&gt;&lt;wsp:rsid wsp:val=&quot;27B96AFB&quot;/&gt;&lt;wsp:rsid wsp:val=&quot;27BB38C1&quot;/&gt;&lt;wsp:rsid wsp:val=&quot;27BE2329&quot;/&gt;&lt;wsp:rsid wsp:val=&quot;27BF1C21&quot;/&gt;&lt;wsp:rsid wsp:val=&quot;27C2558B&quot;/&gt;&lt;wsp:rsid wsp:val=&quot;27C433CC&quot;/&gt;&lt;wsp:rsid wsp:val=&quot;27C81F14&quot;/&gt;&lt;wsp:rsid wsp:val=&quot;27C83759&quot;/&gt;&lt;wsp:rsid wsp:val=&quot;27C8508B&quot;/&gt;&lt;wsp:rsid wsp:val=&quot;27CB0D41&quot;/&gt;&lt;wsp:rsid wsp:val=&quot;27CD212A&quot;/&gt;&lt;wsp:rsid wsp:val=&quot;27CF6ABF&quot;/&gt;&lt;wsp:rsid wsp:val=&quot;27D013A2&quot;/&gt;&lt;wsp:rsid wsp:val=&quot;27D21269&quot;/&gt;&lt;wsp:rsid wsp:val=&quot;27D449FC&quot;/&gt;&lt;wsp:rsid wsp:val=&quot;27D5783E&quot;/&gt;&lt;wsp:rsid wsp:val=&quot;27DA5746&quot;/&gt;&lt;wsp:rsid wsp:val=&quot;27DB36B4&quot;/&gt;&lt;wsp:rsid wsp:val=&quot;27ED1579&quot;/&gt;&lt;wsp:rsid wsp:val=&quot;27EE326E&quot;/&gt;&lt;wsp:rsid wsp:val=&quot;27EE6634&quot;/&gt;&lt;wsp:rsid wsp:val=&quot;27EF2149&quot;/&gt;&lt;wsp:rsid wsp:val=&quot;27F142BA&quot;/&gt;&lt;wsp:rsid wsp:val=&quot;27F44D7B&quot;/&gt;&lt;wsp:rsid wsp:val=&quot;27F52872&quot;/&gt;&lt;wsp:rsid wsp:val=&quot;27F72D84&quot;/&gt;&lt;wsp:rsid wsp:val=&quot;27F869C8&quot;/&gt;&lt;wsp:rsid wsp:val=&quot;27FC5C85&quot;/&gt;&lt;wsp:rsid wsp:val=&quot;27FF67A4&quot;/&gt;&lt;wsp:rsid wsp:val=&quot;280139CE&quot;/&gt;&lt;wsp:rsid wsp:val=&quot;280232BB&quot;/&gt;&lt;wsp:rsid wsp:val=&quot;280558E8&quot;/&gt;&lt;wsp:rsid wsp:val=&quot;280B39B5&quot;/&gt;&lt;wsp:rsid wsp:val=&quot;280C3CE1&quot;/&gt;&lt;wsp:rsid wsp:val=&quot;280F2EAF&quot;/&gt;&lt;wsp:rsid wsp:val=&quot;280F5B69&quot;/&gt;&lt;wsp:rsid wsp:val=&quot;28114CD5&quot;/&gt;&lt;wsp:rsid wsp:val=&quot;28122243&quot;/&gt;&lt;wsp:rsid wsp:val=&quot;28131694&quot;/&gt;&lt;wsp:rsid wsp:val=&quot;28143108&quot;/&gt;&lt;wsp:rsid wsp:val=&quot;28154009&quot;/&gt;&lt;wsp:rsid wsp:val=&quot;28157A06&quot;/&gt;&lt;wsp:rsid wsp:val=&quot;28190D6A&quot;/&gt;&lt;wsp:rsid wsp:val=&quot;281A66C6&quot;/&gt;&lt;wsp:rsid wsp:val=&quot;281B0BEF&quot;/&gt;&lt;wsp:rsid wsp:val=&quot;281D5488&quot;/&gt;&lt;wsp:rsid wsp:val=&quot;281F377E&quot;/&gt;&lt;wsp:rsid wsp:val=&quot;2821129A&quot;/&gt;&lt;wsp:rsid wsp:val=&quot;2823050D&quot;/&gt;&lt;wsp:rsid wsp:val=&quot;282A16A6&quot;/&gt;&lt;wsp:rsid wsp:val=&quot;28342680&quot;/&gt;&lt;wsp:rsid wsp:val=&quot;28394E8D&quot;/&gt;&lt;wsp:rsid wsp:val=&quot;283A391A&quot;/&gt;&lt;wsp:rsid wsp:val=&quot;28420B8E&quot;/&gt;&lt;wsp:rsid wsp:val=&quot;284466A5&quot;/&gt;&lt;wsp:rsid wsp:val=&quot;2850028F&quot;/&gt;&lt;wsp:rsid wsp:val=&quot;285642A1&quot;/&gt;&lt;wsp:rsid wsp:val=&quot;285901AD&quot;/&gt;&lt;wsp:rsid wsp:val=&quot;285933E1&quot;/&gt;&lt;wsp:rsid wsp:val=&quot;28594943&quot;/&gt;&lt;wsp:rsid wsp:val=&quot;285A2D59&quot;/&gt;&lt;wsp:rsid wsp:val=&quot;285A47EE&quot;/&gt;&lt;wsp:rsid wsp:val=&quot;285B0E0B&quot;/&gt;&lt;wsp:rsid wsp:val=&quot;285D2350&quot;/&gt;&lt;wsp:rsid wsp:val=&quot;28627AAA&quot;/&gt;&lt;wsp:rsid wsp:val=&quot;28627D66&quot;/&gt;&lt;wsp:rsid wsp:val=&quot;286323E7&quot;/&gt;&lt;wsp:rsid wsp:val=&quot;28642FC7&quot;/&gt;&lt;wsp:rsid wsp:val=&quot;28654378&quot;/&gt;&lt;wsp:rsid wsp:val=&quot;286A2C6F&quot;/&gt;&lt;wsp:rsid wsp:val=&quot;286C49FC&quot;/&gt;&lt;wsp:rsid wsp:val=&quot;287320CF&quot;/&gt;&lt;wsp:rsid wsp:val=&quot;28734F40&quot;/&gt;&lt;wsp:rsid wsp:val=&quot;28763A73&quot;/&gt;&lt;wsp:rsid wsp:val=&quot;287A16A6&quot;/&gt;&lt;wsp:rsid wsp:val=&quot;287C7BF2&quot;/&gt;&lt;wsp:rsid wsp:val=&quot;287E2B7E&quot;/&gt;&lt;wsp:rsid wsp:val=&quot;28836E51&quot;/&gt;&lt;wsp:rsid wsp:val=&quot;28837BCB&quot;/&gt;&lt;wsp:rsid wsp:val=&quot;28861706&quot;/&gt;&lt;wsp:rsid wsp:val=&quot;288B1E50&quot;/&gt;&lt;wsp:rsid wsp:val=&quot;288D0025&quot;/&gt;&lt;wsp:rsid wsp:val=&quot;288E40B4&quot;/&gt;&lt;wsp:rsid wsp:val=&quot;28933A59&quot;/&gt;&lt;wsp:rsid wsp:val=&quot;28995457&quot;/&gt;&lt;wsp:rsid wsp:val=&quot;289C4171&quot;/&gt;&lt;wsp:rsid wsp:val=&quot;289E7C32&quot;/&gt;&lt;wsp:rsid wsp:val=&quot;28A03CFD&quot;/&gt;&lt;wsp:rsid wsp:val=&quot;28A1753C&quot;/&gt;&lt;wsp:rsid wsp:val=&quot;28A3057E&quot;/&gt;&lt;wsp:rsid wsp:val=&quot;28A92561&quot;/&gt;&lt;wsp:rsid wsp:val=&quot;28AE228C&quot;/&gt;&lt;wsp:rsid wsp:val=&quot;28AE75AF&quot;/&gt;&lt;wsp:rsid wsp:val=&quot;28AF19E1&quot;/&gt;&lt;wsp:rsid wsp:val=&quot;28B04A82&quot;/&gt;&lt;wsp:rsid wsp:val=&quot;28B54FF2&quot;/&gt;&lt;wsp:rsid wsp:val=&quot;28B6229E&quot;/&gt;&lt;wsp:rsid wsp:val=&quot;28B81DBF&quot;/&gt;&lt;wsp:rsid wsp:val=&quot;28C458D5&quot;/&gt;&lt;wsp:rsid wsp:val=&quot;28C50C41&quot;/&gt;&lt;wsp:rsid wsp:val=&quot;28C623A1&quot;/&gt;&lt;wsp:rsid wsp:val=&quot;28C7024B&quot;/&gt;&lt;wsp:rsid wsp:val=&quot;28C75AA8&quot;/&gt;&lt;wsp:rsid wsp:val=&quot;28CF4360&quot;/&gt;&lt;wsp:rsid wsp:val=&quot;28CF6C32&quot;/&gt;&lt;wsp:rsid wsp:val=&quot;28D20AF2&quot;/&gt;&lt;wsp:rsid wsp:val=&quot;28D34718&quot;/&gt;&lt;wsp:rsid wsp:val=&quot;28D425BA&quot;/&gt;&lt;wsp:rsid wsp:val=&quot;28DB6B73&quot;/&gt;&lt;wsp:rsid wsp:val=&quot;28E718E7&quot;/&gt;&lt;wsp:rsid wsp:val=&quot;28E77CCE&quot;/&gt;&lt;wsp:rsid wsp:val=&quot;28E859EA&quot;/&gt;&lt;wsp:rsid wsp:val=&quot;28EF3D8E&quot;/&gt;&lt;wsp:rsid wsp:val=&quot;28F26B3D&quot;/&gt;&lt;wsp:rsid wsp:val=&quot;28F80028&quot;/&gt;&lt;wsp:rsid wsp:val=&quot;28F80B0E&quot;/&gt;&lt;wsp:rsid wsp:val=&quot;28F95EC6&quot;/&gt;&lt;wsp:rsid wsp:val=&quot;28FE2528&quot;/&gt;&lt;wsp:rsid wsp:val=&quot;28FF562D&quot;/&gt;&lt;wsp:rsid wsp:val=&quot;29025C16&quot;/&gt;&lt;wsp:rsid wsp:val=&quot;29041BE5&quot;/&gt;&lt;wsp:rsid wsp:val=&quot;2905201A&quot;/&gt;&lt;wsp:rsid wsp:val=&quot;290743F7&quot;/&gt;&lt;wsp:rsid wsp:val=&quot;290E0A20&quot;/&gt;&lt;wsp:rsid wsp:val=&quot;291023E7&quot;/&gt;&lt;wsp:rsid wsp:val=&quot;29102F61&quot;/&gt;&lt;wsp:rsid wsp:val=&quot;29165F27&quot;/&gt;&lt;wsp:rsid wsp:val=&quot;2917400A&quot;/&gt;&lt;wsp:rsid wsp:val=&quot;29244E27&quot;/&gt;&lt;wsp:rsid wsp:val=&quot;29272EC1&quot;/&gt;&lt;wsp:rsid wsp:val=&quot;2928203E&quot;/&gt;&lt;wsp:rsid wsp:val=&quot;292D05ED&quot;/&gt;&lt;wsp:rsid wsp:val=&quot;29333411&quot;/&gt;&lt;wsp:rsid wsp:val=&quot;29334335&quot;/&gt;&lt;wsp:rsid wsp:val=&quot;29342F5B&quot;/&gt;&lt;wsp:rsid wsp:val=&quot;29397808&quot;/&gt;&lt;wsp:rsid wsp:val=&quot;293A14A7&quot;/&gt;&lt;wsp:rsid wsp:val=&quot;293B7E1C&quot;/&gt;&lt;wsp:rsid wsp:val=&quot;29436436&quot;/&gt;&lt;wsp:rsid wsp:val=&quot;29456C8E&quot;/&gt;&lt;wsp:rsid wsp:val=&quot;29494513&quot;/&gt;&lt;wsp:rsid wsp:val=&quot;294E3556&quot;/&gt;&lt;wsp:rsid wsp:val=&quot;295563E7&quot;/&gt;&lt;wsp:rsid wsp:val=&quot;295A5D45&quot;/&gt;&lt;wsp:rsid wsp:val=&quot;295B52A7&quot;/&gt;&lt;wsp:rsid wsp:val=&quot;295B6A30&quot;/&gt;&lt;wsp:rsid wsp:val=&quot;295E157B&quot;/&gt;&lt;wsp:rsid wsp:val=&quot;295E52A2&quot;/&gt;&lt;wsp:rsid wsp:val=&quot;2961453E&quot;/&gt;&lt;wsp:rsid wsp:val=&quot;29651EB7&quot;/&gt;&lt;wsp:rsid wsp:val=&quot;29656752&quot;/&gt;&lt;wsp:rsid wsp:val=&quot;2966631B&quot;/&gt;&lt;wsp:rsid wsp:val=&quot;296B0009&quot;/&gt;&lt;wsp:rsid wsp:val=&quot;296E38C1&quot;/&gt;&lt;wsp:rsid wsp:val=&quot;296F6290&quot;/&gt;&lt;wsp:rsid wsp:val=&quot;297540EF&quot;/&gt;&lt;wsp:rsid wsp:val=&quot;29787491&quot;/&gt;&lt;wsp:rsid wsp:val=&quot;297C573D&quot;/&gt;&lt;wsp:rsid wsp:val=&quot;297E6E3E&quot;/&gt;&lt;wsp:rsid wsp:val=&quot;2980131A&quot;/&gt;&lt;wsp:rsid wsp:val=&quot;29806727&quot;/&gt;&lt;wsp:rsid wsp:val=&quot;298325E7&quot;/&gt;&lt;wsp:rsid wsp:val=&quot;298507BB&quot;/&gt;&lt;wsp:rsid wsp:val=&quot;29850B5E&quot;/&gt;&lt;wsp:rsid wsp:val=&quot;298A11C5&quot;/&gt;&lt;wsp:rsid wsp:val=&quot;298C0131&quot;/&gt;&lt;wsp:rsid wsp:val=&quot;29947942&quot;/&gt;&lt;wsp:rsid wsp:val=&quot;29957516&quot;/&gt;&lt;wsp:rsid wsp:val=&quot;29975FA0&quot;/&gt;&lt;wsp:rsid wsp:val=&quot;299831A1&quot;/&gt;&lt;wsp:rsid wsp:val=&quot;299A0444&quot;/&gt;&lt;wsp:rsid wsp:val=&quot;299C4CFA&quot;/&gt;&lt;wsp:rsid wsp:val=&quot;299D5A0E&quot;/&gt;&lt;wsp:rsid wsp:val=&quot;29A01B4D&quot;/&gt;&lt;wsp:rsid wsp:val=&quot;29A1106C&quot;/&gt;&lt;wsp:rsid wsp:val=&quot;29A3342C&quot;/&gt;&lt;wsp:rsid wsp:val=&quot;29A55BD7&quot;/&gt;&lt;wsp:rsid wsp:val=&quot;29A8513F&quot;/&gt;&lt;wsp:rsid wsp:val=&quot;29AC0961&quot;/&gt;&lt;wsp:rsid wsp:val=&quot;29AC3A6D&quot;/&gt;&lt;wsp:rsid wsp:val=&quot;29AD0D21&quot;/&gt;&lt;wsp:rsid wsp:val=&quot;29B12935&quot;/&gt;&lt;wsp:rsid wsp:val=&quot;29B4697F&quot;/&gt;&lt;wsp:rsid wsp:val=&quot;29BA32A8&quot;/&gt;&lt;wsp:rsid wsp:val=&quot;29C04177&quot;/&gt;&lt;wsp:rsid wsp:val=&quot;29C07CA1&quot;/&gt;&lt;wsp:rsid wsp:val=&quot;29C17D0D&quot;/&gt;&lt;wsp:rsid wsp:val=&quot;29C545D5&quot;/&gt;&lt;wsp:rsid wsp:val=&quot;29CE7579&quot;/&gt;&lt;wsp:rsid wsp:val=&quot;29D12E85&quot;/&gt;&lt;wsp:rsid wsp:val=&quot;29D33FEC&quot;/&gt;&lt;wsp:rsid wsp:val=&quot;29D528B2&quot;/&gt;&lt;wsp:rsid wsp:val=&quot;29D610E9&quot;/&gt;&lt;wsp:rsid wsp:val=&quot;29D70228&quot;/&gt;&lt;wsp:rsid wsp:val=&quot;29DA799A&quot;/&gt;&lt;wsp:rsid wsp:val=&quot;29DC27F3&quot;/&gt;&lt;wsp:rsid wsp:val=&quot;29DE253E&quot;/&gt;&lt;wsp:rsid wsp:val=&quot;29DE69D9&quot;/&gt;&lt;wsp:rsid wsp:val=&quot;29DF1909&quot;/&gt;&lt;wsp:rsid wsp:val=&quot;29E01D25&quot;/&gt;&lt;wsp:rsid wsp:val=&quot;29E23EC3&quot;/&gt;&lt;wsp:rsid wsp:val=&quot;29E5222B&quot;/&gt;&lt;wsp:rsid wsp:val=&quot;29E5750F&quot;/&gt;&lt;wsp:rsid wsp:val=&quot;29EA0993&quot;/&gt;&lt;wsp:rsid wsp:val=&quot;29EA55BF&quot;/&gt;&lt;wsp:rsid wsp:val=&quot;29EB2301&quot;/&gt;&lt;wsp:rsid wsp:val=&quot;29F049A4&quot;/&gt;&lt;wsp:rsid wsp:val=&quot;29F17043&quot;/&gt;&lt;wsp:rsid wsp:val=&quot;29F42C1B&quot;/&gt;&lt;wsp:rsid wsp:val=&quot;29F6016E&quot;/&gt;&lt;wsp:rsid wsp:val=&quot;29FF09F0&quot;/&gt;&lt;wsp:rsid wsp:val=&quot;2A061D58&quot;/&gt;&lt;wsp:rsid wsp:val=&quot;2A062CBE&quot;/&gt;&lt;wsp:rsid wsp:val=&quot;2A0758A1&quot;/&gt;&lt;wsp:rsid wsp:val=&quot;2A0C1F86&quot;/&gt;&lt;wsp:rsid wsp:val=&quot;2A0E2937&quot;/&gt;&lt;wsp:rsid wsp:val=&quot;2A0E54C6&quot;/&gt;&lt;wsp:rsid wsp:val=&quot;2A11646C&quot;/&gt;&lt;wsp:rsid wsp:val=&quot;2A120831&quot;/&gt;&lt;wsp:rsid wsp:val=&quot;2A1448A3&quot;/&gt;&lt;wsp:rsid wsp:val=&quot;2A1713FF&quot;/&gt;&lt;wsp:rsid wsp:val=&quot;2A1A1F40&quot;/&gt;&lt;wsp:rsid wsp:val=&quot;2A1C0C59&quot;/&gt;&lt;wsp:rsid wsp:val=&quot;2A20344D&quot;/&gt;&lt;wsp:rsid wsp:val=&quot;2A21055C&quot;/&gt;&lt;wsp:rsid wsp:val=&quot;2A217A38&quot;/&gt;&lt;wsp:rsid wsp:val=&quot;2A242892&quot;/&gt;&lt;wsp:rsid wsp:val=&quot;2A244D08&quot;/&gt;&lt;wsp:rsid wsp:val=&quot;2A262483&quot;/&gt;&lt;wsp:rsid wsp:val=&quot;2A273D9F&quot;/&gt;&lt;wsp:rsid wsp:val=&quot;2A28335E&quot;/&gt;&lt;wsp:rsid wsp:val=&quot;2A2942E7&quot;/&gt;&lt;wsp:rsid wsp:val=&quot;2A2E5967&quot;/&gt;&lt;wsp:rsid wsp:val=&quot;2A3023FA&quot;/&gt;&lt;wsp:rsid wsp:val=&quot;2A34037A&quot;/&gt;&lt;wsp:rsid wsp:val=&quot;2A341825&quot;/&gt;&lt;wsp:rsid wsp:val=&quot;2A36149D&quot;/&gt;&lt;wsp:rsid wsp:val=&quot;2A3A77EE&quot;/&gt;&lt;wsp:rsid wsp:val=&quot;2A3F4A4C&quot;/&gt;&lt;wsp:rsid wsp:val=&quot;2A4024F2&quot;/&gt;&lt;wsp:rsid wsp:val=&quot;2A406CDD&quot;/&gt;&lt;wsp:rsid wsp:val=&quot;2A413FF1&quot;/&gt;&lt;wsp:rsid wsp:val=&quot;2A467E5A&quot;/&gt;&lt;wsp:rsid wsp:val=&quot;2A515DBB&quot;/&gt;&lt;wsp:rsid wsp:val=&quot;2A5517E1&quot;/&gt;&lt;wsp:rsid wsp:val=&quot;2A5F2FA9&quot;/&gt;&lt;wsp:rsid wsp:val=&quot;2A5F7A6F&quot;/&gt;&lt;wsp:rsid wsp:val=&quot;2A6002A1&quot;/&gt;&lt;wsp:rsid wsp:val=&quot;2A615120&quot;/&gt;&lt;wsp:rsid wsp:val=&quot;2A71626D&quot;/&gt;&lt;wsp:rsid wsp:val=&quot;2A78093D&quot;/&gt;&lt;wsp:rsid wsp:val=&quot;2A782924&quot;/&gt;&lt;wsp:rsid wsp:val=&quot;2A782F53&quot;/&gt;&lt;wsp:rsid wsp:val=&quot;2A796826&quot;/&gt;&lt;wsp:rsid wsp:val=&quot;2A801C4C&quot;/&gt;&lt;wsp:rsid wsp:val=&quot;2A830183&quot;/&gt;&lt;wsp:rsid wsp:val=&quot;2A842138&quot;/&gt;&lt;wsp:rsid wsp:val=&quot;2A8642ED&quot;/&gt;&lt;wsp:rsid wsp:val=&quot;2A8D5C1F&quot;/&gt;&lt;wsp:rsid wsp:val=&quot;2A8E4E63&quot;/&gt;&lt;wsp:rsid wsp:val=&quot;2A96631C&quot;/&gt;&lt;wsp:rsid wsp:val=&quot;2A9B2B08&quot;/&gt;&lt;wsp:rsid wsp:val=&quot;2A9D7499&quot;/&gt;&lt;wsp:rsid wsp:val=&quot;2AA414C5&quot;/&gt;&lt;wsp:rsid wsp:val=&quot;2AA6560A&quot;/&gt;&lt;wsp:rsid wsp:val=&quot;2AA777E5&quot;/&gt;&lt;wsp:rsid wsp:val=&quot;2AAB67BF&quot;/&gt;&lt;wsp:rsid wsp:val=&quot;2AAF32CE&quot;/&gt;&lt;wsp:rsid wsp:val=&quot;2AB272AF&quot;/&gt;&lt;wsp:rsid wsp:val=&quot;2AB35B01&quot;/&gt;&lt;wsp:rsid wsp:val=&quot;2AB5041B&quot;/&gt;&lt;wsp:rsid wsp:val=&quot;2ABC5D7D&quot;/&gt;&lt;wsp:rsid wsp:val=&quot;2AC264E5&quot;/&gt;&lt;wsp:rsid wsp:val=&quot;2AC36678&quot;/&gt;&lt;wsp:rsid wsp:val=&quot;2AC44AC6&quot;/&gt;&lt;wsp:rsid wsp:val=&quot;2AC934A8&quot;/&gt;&lt;wsp:rsid wsp:val=&quot;2AC96A27&quot;/&gt;&lt;wsp:rsid wsp:val=&quot;2ACB74B9&quot;/&gt;&lt;wsp:rsid wsp:val=&quot;2AD0554B&quot;/&gt;&lt;wsp:rsid wsp:val=&quot;2AD10EB0&quot;/&gt;&lt;wsp:rsid wsp:val=&quot;2AD1105D&quot;/&gt;&lt;wsp:rsid wsp:val=&quot;2AD51031&quot;/&gt;&lt;wsp:rsid wsp:val=&quot;2AD52E60&quot;/&gt;&lt;wsp:rsid wsp:val=&quot;2ADC2FA3&quot;/&gt;&lt;wsp:rsid wsp:val=&quot;2ADD4828&quot;/&gt;&lt;wsp:rsid wsp:val=&quot;2ADF2762&quot;/&gt;&lt;wsp:rsid wsp:val=&quot;2AE12415&quot;/&gt;&lt;wsp:rsid wsp:val=&quot;2AE4186D&quot;/&gt;&lt;wsp:rsid wsp:val=&quot;2AE6701B&quot;/&gt;&lt;wsp:rsid wsp:val=&quot;2AE737C1&quot;/&gt;&lt;wsp:rsid wsp:val=&quot;2AEA6F63&quot;/&gt;&lt;wsp:rsid wsp:val=&quot;2AEB193E&quot;/&gt;&lt;wsp:rsid wsp:val=&quot;2AF940CF&quot;/&gt;&lt;wsp:rsid wsp:val=&quot;2AFB4830&quot;/&gt;&lt;wsp:rsid wsp:val=&quot;2AFD165B&quot;/&gt;&lt;wsp:rsid wsp:val=&quot;2B08228F&quot;/&gt;&lt;wsp:rsid wsp:val=&quot;2B0E0057&quot;/&gt;&lt;wsp:rsid wsp:val=&quot;2B0E212D&quot;/&gt;&lt;wsp:rsid wsp:val=&quot;2B122202&quot;/&gt;&lt;wsp:rsid wsp:val=&quot;2B1401F0&quot;/&gt;&lt;wsp:rsid wsp:val=&quot;2B171334&quot;/&gt;&lt;wsp:rsid wsp:val=&quot;2B171E0F&quot;/&gt;&lt;wsp:rsid wsp:val=&quot;2B1C2423&quot;/&gt;&lt;wsp:rsid wsp:val=&quot;2B1D3FC6&quot;/&gt;&lt;wsp:rsid wsp:val=&quot;2B1E725B&quot;/&gt;&lt;wsp:rsid wsp:val=&quot;2B2629F5&quot;/&gt;&lt;wsp:rsid wsp:val=&quot;2B291C80&quot;/&gt;&lt;wsp:rsid wsp:val=&quot;2B291FB2&quot;/&gt;&lt;wsp:rsid wsp:val=&quot;2B2D27C1&quot;/&gt;&lt;wsp:rsid wsp:val=&quot;2B2D28E9&quot;/&gt;&lt;wsp:rsid wsp:val=&quot;2B312EE8&quot;/&gt;&lt;wsp:rsid wsp:val=&quot;2B335F86&quot;/&gt;&lt;wsp:rsid wsp:val=&quot;2B354253&quot;/&gt;&lt;wsp:rsid wsp:val=&quot;2B377C58&quot;/&gt;&lt;wsp:rsid wsp:val=&quot;2B3869A4&quot;/&gt;&lt;wsp:rsid wsp:val=&quot;2B3E43DE&quot;/&gt;&lt;wsp:rsid wsp:val=&quot;2B421E47&quot;/&gt;&lt;wsp:rsid wsp:val=&quot;2B4B3F0F&quot;/&gt;&lt;wsp:rsid wsp:val=&quot;2B52569B&quot;/&gt;&lt;wsp:rsid wsp:val=&quot;2B52745D&quot;/&gt;&lt;wsp:rsid wsp:val=&quot;2B530DFB&quot;/&gt;&lt;wsp:rsid wsp:val=&quot;2B535C46&quot;/&gt;&lt;wsp:rsid wsp:val=&quot;2B58243B&quot;/&gt;&lt;wsp:rsid wsp:val=&quot;2B5E73B0&quot;/&gt;&lt;wsp:rsid wsp:val=&quot;2B5F59F5&quot;/&gt;&lt;wsp:rsid wsp:val=&quot;2B63013D&quot;/&gt;&lt;wsp:rsid wsp:val=&quot;2B6512EB&quot;/&gt;&lt;wsp:rsid wsp:val=&quot;2B666C94&quot;/&gt;&lt;wsp:rsid wsp:val=&quot;2B6B40EE&quot;/&gt;&lt;wsp:rsid wsp:val=&quot;2B6B71CC&quot;/&gt;&lt;wsp:rsid wsp:val=&quot;2B716998&quot;/&gt;&lt;wsp:rsid wsp:val=&quot;2B7233C9&quot;/&gt;&lt;wsp:rsid wsp:val=&quot;2B74647A&quot;/&gt;&lt;wsp:rsid wsp:val=&quot;2B746AE9&quot;/&gt;&lt;wsp:rsid wsp:val=&quot;2B7A22D6&quot;/&gt;&lt;wsp:rsid wsp:val=&quot;2B7C2471&quot;/&gt;&lt;wsp:rsid wsp:val=&quot;2B820428&quot;/&gt;&lt;wsp:rsid wsp:val=&quot;2B8823A8&quot;/&gt;&lt;wsp:rsid wsp:val=&quot;2B88653D&quot;/&gt;&lt;wsp:rsid wsp:val=&quot;2B8952FF&quot;/&gt;&lt;wsp:rsid wsp:val=&quot;2B8D73ED&quot;/&gt;&lt;wsp:rsid wsp:val=&quot;2B926088&quot;/&gt;&lt;wsp:rsid wsp:val=&quot;2B96677B&quot;/&gt;&lt;wsp:rsid wsp:val=&quot;2B99363C&quot;/&gt;&lt;wsp:rsid wsp:val=&quot;2B9974D8&quot;/&gt;&lt;wsp:rsid wsp:val=&quot;2B9B0930&quot;/&gt;&lt;wsp:rsid wsp:val=&quot;2B9B6EFE&quot;/&gt;&lt;wsp:rsid wsp:val=&quot;2B9C2D44&quot;/&gt;&lt;wsp:rsid wsp:val=&quot;2B9C41F5&quot;/&gt;&lt;wsp:rsid wsp:val=&quot;2B9C555E&quot;/&gt;&lt;wsp:rsid wsp:val=&quot;2BA40891&quot;/&gt;&lt;wsp:rsid wsp:val=&quot;2BA56120&quot;/&gt;&lt;wsp:rsid wsp:val=&quot;2BA97FFC&quot;/&gt;&lt;wsp:rsid wsp:val=&quot;2BAC6A20&quot;/&gt;&lt;wsp:rsid wsp:val=&quot;2BB01FE4&quot;/&gt;&lt;wsp:rsid wsp:val=&quot;2BB11EE6&quot;/&gt;&lt;wsp:rsid wsp:val=&quot;2BB36583&quot;/&gt;&lt;wsp:rsid wsp:val=&quot;2BB51B63&quot;/&gt;&lt;wsp:rsid wsp:val=&quot;2BB63E44&quot;/&gt;&lt;wsp:rsid wsp:val=&quot;2BBA4126&quot;/&gt;&lt;wsp:rsid wsp:val=&quot;2BBF5A63&quot;/&gt;&lt;wsp:rsid wsp:val=&quot;2BC14A30&quot;/&gt;&lt;wsp:rsid wsp:val=&quot;2BC562EB&quot;/&gt;&lt;wsp:rsid wsp:val=&quot;2BC604FB&quot;/&gt;&lt;wsp:rsid wsp:val=&quot;2BC81625&quot;/&gt;&lt;wsp:rsid wsp:val=&quot;2BCB07B7&quot;/&gt;&lt;wsp:rsid wsp:val=&quot;2BCF4C36&quot;/&gt;&lt;wsp:rsid wsp:val=&quot;2BD22AAA&quot;/&gt;&lt;wsp:rsid wsp:val=&quot;2BD716B1&quot;/&gt;&lt;wsp:rsid wsp:val=&quot;2BDA0030&quot;/&gt;&lt;wsp:rsid wsp:val=&quot;2BDB1DB9&quot;/&gt;&lt;wsp:rsid wsp:val=&quot;2BDC717F&quot;/&gt;&lt;wsp:rsid wsp:val=&quot;2BDC740A&quot;/&gt;&lt;wsp:rsid wsp:val=&quot;2BE42DE1&quot;/&gt;&lt;wsp:rsid wsp:val=&quot;2BE513DB&quot;/&gt;&lt;wsp:rsid wsp:val=&quot;2BE52B25&quot;/&gt;&lt;wsp:rsid wsp:val=&quot;2BEA01B6&quot;/&gt;&lt;wsp:rsid wsp:val=&quot;2BEB2989&quot;/&gt;&lt;wsp:rsid wsp:val=&quot;2BEE1E46&quot;/&gt;&lt;wsp:rsid wsp:val=&quot;2BEE368C&quot;/&gt;&lt;wsp:rsid wsp:val=&quot;2BF138E2&quot;/&gt;&lt;wsp:rsid wsp:val=&quot;2BF21113&quot;/&gt;&lt;wsp:rsid wsp:val=&quot;2BF51D5B&quot;/&gt;&lt;wsp:rsid wsp:val=&quot;2BFC03B7&quot;/&gt;&lt;wsp:rsid wsp:val=&quot;2BFD747D&quot;/&gt;&lt;wsp:rsid wsp:val=&quot;2C043ACF&quot;/&gt;&lt;wsp:rsid wsp:val=&quot;2C0566FF&quot;/&gt;&lt;wsp:rsid wsp:val=&quot;2C09078B&quot;/&gt;&lt;wsp:rsid wsp:val=&quot;2C097A09&quot;/&gt;&lt;wsp:rsid wsp:val=&quot;2C0D53D0&quot;/&gt;&lt;wsp:rsid wsp:val=&quot;2C1528A9&quot;/&gt;&lt;wsp:rsid wsp:val=&quot;2C153E10&quot;/&gt;&lt;wsp:rsid wsp:val=&quot;2C1754BF&quot;/&gt;&lt;wsp:rsid wsp:val=&quot;2C184652&quot;/&gt;&lt;wsp:rsid wsp:val=&quot;2C1D7CB7&quot;/&gt;&lt;wsp:rsid wsp:val=&quot;2C1E5819&quot;/&gt;&lt;wsp:rsid wsp:val=&quot;2C2740AC&quot;/&gt;&lt;wsp:rsid wsp:val=&quot;2C2D4892&quot;/&gt;&lt;wsp:rsid wsp:val=&quot;2C2F4FBA&quot;/&gt;&lt;wsp:rsid wsp:val=&quot;2C3257B8&quot;/&gt;&lt;wsp:rsid wsp:val=&quot;2C344E86&quot;/&gt;&lt;wsp:rsid wsp:val=&quot;2C354E83&quot;/&gt;&lt;wsp:rsid wsp:val=&quot;2C3F5F5A&quot;/&gt;&lt;wsp:rsid wsp:val=&quot;2C487A1D&quot;/&gt;&lt;wsp:rsid wsp:val=&quot;2C4A5747&quot;/&gt;&lt;wsp:rsid wsp:val=&quot;2C4B4E8F&quot;/&gt;&lt;wsp:rsid wsp:val=&quot;2C4E0E6F&quot;/&gt;&lt;wsp:rsid wsp:val=&quot;2C4E4FE2&quot;/&gt;&lt;wsp:rsid wsp:val=&quot;2C502098&quot;/&gt;&lt;wsp:rsid wsp:val=&quot;2C511B10&quot;/&gt;&lt;wsp:rsid wsp:val=&quot;2C5311D4&quot;/&gt;&lt;wsp:rsid wsp:val=&quot;2C552D52&quot;/&gt;&lt;wsp:rsid wsp:val=&quot;2C56639B&quot;/&gt;&lt;wsp:rsid wsp:val=&quot;2C586531&quot;/&gt;&lt;wsp:rsid wsp:val=&quot;2C5C70EC&quot;/&gt;&lt;wsp:rsid wsp:val=&quot;2C604454&quot;/&gt;&lt;wsp:rsid wsp:val=&quot;2C636ABE&quot;/&gt;&lt;wsp:rsid wsp:val=&quot;2C646514&quot;/&gt;&lt;wsp:rsid wsp:val=&quot;2C660151&quot;/&gt;&lt;wsp:rsid wsp:val=&quot;2C66258C&quot;/&gt;&lt;wsp:rsid wsp:val=&quot;2C6D0A2D&quot;/&gt;&lt;wsp:rsid wsp:val=&quot;2C6D2674&quot;/&gt;&lt;wsp:rsid wsp:val=&quot;2C6E0C17&quot;/&gt;&lt;wsp:rsid wsp:val=&quot;2C704288&quot;/&gt;&lt;wsp:rsid wsp:val=&quot;2C762758&quot;/&gt;&lt;wsp:rsid wsp:val=&quot;2C78223D&quot;/&gt;&lt;wsp:rsid wsp:val=&quot;2C7A0523&quot;/&gt;&lt;wsp:rsid wsp:val=&quot;2C7E09D2&quot;/&gt;&lt;wsp:rsid wsp:val=&quot;2C7E4129&quot;/&gt;&lt;wsp:rsid wsp:val=&quot;2C7E508E&quot;/&gt;&lt;wsp:rsid wsp:val=&quot;2C800DB3&quot;/&gt;&lt;wsp:rsid wsp:val=&quot;2C800E6A&quot;/&gt;&lt;wsp:rsid wsp:val=&quot;2C8124B3&quot;/&gt;&lt;wsp:rsid wsp:val=&quot;2C813B6F&quot;/&gt;&lt;wsp:rsid wsp:val=&quot;2C83626B&quot;/&gt;&lt;wsp:rsid wsp:val=&quot;2C8837F4&quot;/&gt;&lt;wsp:rsid wsp:val=&quot;2C884440&quot;/&gt;&lt;wsp:rsid wsp:val=&quot;2C892E1C&quot;/&gt;&lt;wsp:rsid wsp:val=&quot;2C8E753A&quot;/&gt;&lt;wsp:rsid wsp:val=&quot;2C8F0924&quot;/&gt;&lt;wsp:rsid wsp:val=&quot;2C932118&quot;/&gt;&lt;wsp:rsid wsp:val=&quot;2C95278F&quot;/&gt;&lt;wsp:rsid wsp:val=&quot;2C9A15C8&quot;/&gt;&lt;wsp:rsid wsp:val=&quot;2C9B356E&quot;/&gt;&lt;wsp:rsid wsp:val=&quot;2C9F4141&quot;/&gt;&lt;wsp:rsid wsp:val=&quot;2CA1725B&quot;/&gt;&lt;wsp:rsid wsp:val=&quot;2CA769BA&quot;/&gt;&lt;wsp:rsid wsp:val=&quot;2CA92FAD&quot;/&gt;&lt;wsp:rsid wsp:val=&quot;2CAB2DEC&quot;/&gt;&lt;wsp:rsid wsp:val=&quot;2CAC62FC&quot;/&gt;&lt;wsp:rsid wsp:val=&quot;2CAF0EA9&quot;/&gt;&lt;wsp:rsid wsp:val=&quot;2CB223A3&quot;/&gt;&lt;wsp:rsid wsp:val=&quot;2CB4031B&quot;/&gt;&lt;wsp:rsid wsp:val=&quot;2CB5771A&quot;/&gt;&lt;wsp:rsid wsp:val=&quot;2CB81779&quot;/&gt;&lt;wsp:rsid wsp:val=&quot;2CB81A95&quot;/&gt;&lt;wsp:rsid wsp:val=&quot;2CB9400F&quot;/&gt;&lt;wsp:rsid wsp:val=&quot;2CBC027B&quot;/&gt;&lt;wsp:rsid wsp:val=&quot;2CBE3DF3&quot;/&gt;&lt;wsp:rsid wsp:val=&quot;2CC17304&quot;/&gt;&lt;wsp:rsid wsp:val=&quot;2CC41338&quot;/&gt;&lt;wsp:rsid wsp:val=&quot;2CC52FC2&quot;/&gt;&lt;wsp:rsid wsp:val=&quot;2CC548E0&quot;/&gt;&lt;wsp:rsid wsp:val=&quot;2CC7081B&quot;/&gt;&lt;wsp:rsid wsp:val=&quot;2CC97509&quot;/&gt;&lt;wsp:rsid wsp:val=&quot;2CC97CF0&quot;/&gt;&lt;wsp:rsid wsp:val=&quot;2CCA33F6&quot;/&gt;&lt;wsp:rsid wsp:val=&quot;2CCB37CC&quot;/&gt;&lt;wsp:rsid wsp:val=&quot;2CCC34F4&quot;/&gt;&lt;wsp:rsid wsp:val=&quot;2CCD5342&quot;/&gt;&lt;wsp:rsid wsp:val=&quot;2CD21456&quot;/&gt;&lt;wsp:rsid wsp:val=&quot;2CD25BD7&quot;/&gt;&lt;wsp:rsid wsp:val=&quot;2CD61BA6&quot;/&gt;&lt;wsp:rsid wsp:val=&quot;2CD7227F&quot;/&gt;&lt;wsp:rsid wsp:val=&quot;2CDA0B43&quot;/&gt;&lt;wsp:rsid wsp:val=&quot;2CDB23B5&quot;/&gt;&lt;wsp:rsid wsp:val=&quot;2CDD62F9&quot;/&gt;&lt;wsp:rsid wsp:val=&quot;2CDD6D13&quot;/&gt;&lt;wsp:rsid wsp:val=&quot;2CDF7032&quot;/&gt;&lt;wsp:rsid wsp:val=&quot;2CE04B62&quot;/&gt;&lt;wsp:rsid wsp:val=&quot;2CE13298&quot;/&gt;&lt;wsp:rsid wsp:val=&quot;2CE429D7&quot;/&gt;&lt;wsp:rsid wsp:val=&quot;2CEB75FF&quot;/&gt;&lt;wsp:rsid wsp:val=&quot;2CEC483E&quot;/&gt;&lt;wsp:rsid wsp:val=&quot;2CEE112F&quot;/&gt;&lt;wsp:rsid wsp:val=&quot;2CEE6797&quot;/&gt;&lt;wsp:rsid wsp:val=&quot;2CEF1258&quot;/&gt;&lt;wsp:rsid wsp:val=&quot;2CF328F7&quot;/&gt;&lt;wsp:rsid wsp:val=&quot;2CF6460E&quot;/&gt;&lt;wsp:rsid wsp:val=&quot;2CF8476B&quot;/&gt;&lt;wsp:rsid wsp:val=&quot;2CF8505D&quot;/&gt;&lt;wsp:rsid wsp:val=&quot;2CF91410&quot;/&gt;&lt;wsp:rsid wsp:val=&quot;2CF914D7&quot;/&gt;&lt;wsp:rsid wsp:val=&quot;2CF929C7&quot;/&gt;&lt;wsp:rsid wsp:val=&quot;2CF92DEA&quot;/&gt;&lt;wsp:rsid wsp:val=&quot;2CFC6709&quot;/&gt;&lt;wsp:rsid wsp:val=&quot;2CFD4027&quot;/&gt;&lt;wsp:rsid wsp:val=&quot;2CFE057C&quot;/&gt;&lt;wsp:rsid wsp:val=&quot;2CFE2E48&quot;/&gt;&lt;wsp:rsid wsp:val=&quot;2CFE331D&quot;/&gt;&lt;wsp:rsid wsp:val=&quot;2CFF2315&quot;/&gt;&lt;wsp:rsid wsp:val=&quot;2D015FE5&quot;/&gt;&lt;wsp:rsid wsp:val=&quot;2D016DB4&quot;/&gt;&lt;wsp:rsid wsp:val=&quot;2D041CA4&quot;/&gt;&lt;wsp:rsid wsp:val=&quot;2D067E9A&quot;/&gt;&lt;wsp:rsid wsp:val=&quot;2D080F99&quot;/&gt;&lt;wsp:rsid wsp:val=&quot;2D082568&quot;/&gt;&lt;wsp:rsid wsp:val=&quot;2D0A1DBA&quot;/&gt;&lt;wsp:rsid wsp:val=&quot;2D0B097B&quot;/&gt;&lt;wsp:rsid wsp:val=&quot;2D1252E7&quot;/&gt;&lt;wsp:rsid wsp:val=&quot;2D1367CE&quot;/&gt;&lt;wsp:rsid wsp:val=&quot;2D17738C&quot;/&gt;&lt;wsp:rsid wsp:val=&quot;2D177AEC&quot;/&gt;&lt;wsp:rsid wsp:val=&quot;2D191A8B&quot;/&gt;&lt;wsp:rsid wsp:val=&quot;2D194D42&quot;/&gt;&lt;wsp:rsid wsp:val=&quot;2D1B77D3&quot;/&gt;&lt;wsp:rsid wsp:val=&quot;2D1D1CBC&quot;/&gt;&lt;wsp:rsid wsp:val=&quot;2D1F6B2B&quot;/&gt;&lt;wsp:rsid wsp:val=&quot;2D231B78&quot;/&gt;&lt;wsp:rsid wsp:val=&quot;2D247DFC&quot;/&gt;&lt;wsp:rsid wsp:val=&quot;2D253E59&quot;/&gt;&lt;wsp:rsid wsp:val=&quot;2D2711E7&quot;/&gt;&lt;wsp:rsid wsp:val=&quot;2D273704&quot;/&gt;&lt;wsp:rsid wsp:val=&quot;2D2A0601&quot;/&gt;&lt;wsp:rsid wsp:val=&quot;2D2C4F47&quot;/&gt;&lt;wsp:rsid wsp:val=&quot;2D2F095E&quot;/&gt;&lt;wsp:rsid wsp:val=&quot;2D305419&quot;/&gt;&lt;wsp:rsid wsp:val=&quot;2D330FE9&quot;/&gt;&lt;wsp:rsid wsp:val=&quot;2D37107F&quot;/&gt;&lt;wsp:rsid wsp:val=&quot;2D392B29&quot;/&gt;&lt;wsp:rsid wsp:val=&quot;2D3C3C85&quot;/&gt;&lt;wsp:rsid wsp:val=&quot;2D401F3C&quot;/&gt;&lt;wsp:rsid wsp:val=&quot;2D443FCB&quot;/&gt;&lt;wsp:rsid wsp:val=&quot;2D487EFD&quot;/&gt;&lt;wsp:rsid wsp:val=&quot;2D4936E9&quot;/&gt;&lt;wsp:rsid wsp:val=&quot;2D494DE4&quot;/&gt;&lt;wsp:rsid wsp:val=&quot;2D4A1FCB&quot;/&gt;&lt;wsp:rsid wsp:val=&quot;2D4B01AC&quot;/&gt;&lt;wsp:rsid wsp:val=&quot;2D4C13B0&quot;/&gt;&lt;wsp:rsid wsp:val=&quot;2D4C4A48&quot;/&gt;&lt;wsp:rsid wsp:val=&quot;2D523522&quot;/&gt;&lt;wsp:rsid wsp:val=&quot;2D5404B3&quot;/&gt;&lt;wsp:rsid wsp:val=&quot;2D54233E&quot;/&gt;&lt;wsp:rsid wsp:val=&quot;2D5765FC&quot;/&gt;&lt;wsp:rsid wsp:val=&quot;2D584BD5&quot;/&gt;&lt;wsp:rsid wsp:val=&quot;2D5E6D19&quot;/&gt;&lt;wsp:rsid wsp:val=&quot;2D664F2D&quot;/&gt;&lt;wsp:rsid wsp:val=&quot;2D665359&quot;/&gt;&lt;wsp:rsid wsp:val=&quot;2D68426D&quot;/&gt;&lt;wsp:rsid wsp:val=&quot;2D6B21A9&quot;/&gt;&lt;wsp:rsid wsp:val=&quot;2D6B34A3&quot;/&gt;&lt;wsp:rsid wsp:val=&quot;2D6F7B86&quot;/&gt;&lt;wsp:rsid wsp:val=&quot;2D735DA8&quot;/&gt;&lt;wsp:rsid wsp:val=&quot;2D767F76&quot;/&gt;&lt;wsp:rsid wsp:val=&quot;2D79539C&quot;/&gt;&lt;wsp:rsid wsp:val=&quot;2D7A539E&quot;/&gt;&lt;wsp:rsid wsp:val=&quot;2D7D39DC&quot;/&gt;&lt;wsp:rsid wsp:val=&quot;2D7E3D4A&quot;/&gt;&lt;wsp:rsid wsp:val=&quot;2D847A2A&quot;/&gt;&lt;wsp:rsid wsp:val=&quot;2D876B9C&quot;/&gt;&lt;wsp:rsid wsp:val=&quot;2D8A423F&quot;/&gt;&lt;wsp:rsid wsp:val=&quot;2D8C1CA0&quot;/&gt;&lt;wsp:rsid wsp:val=&quot;2D8F66A1&quot;/&gt;&lt;wsp:rsid wsp:val=&quot;2D9A6BF6&quot;/&gt;&lt;wsp:rsid wsp:val=&quot;2D9B16E8&quot;/&gt;&lt;wsp:rsid wsp:val=&quot;2D9B5C2E&quot;/&gt;&lt;wsp:rsid wsp:val=&quot;2D9E0EE4&quot;/&gt;&lt;wsp:rsid wsp:val=&quot;2DA03118&quot;/&gt;&lt;wsp:rsid wsp:val=&quot;2DA07248&quot;/&gt;&lt;wsp:rsid wsp:val=&quot;2DA108D0&quot;/&gt;&lt;wsp:rsid wsp:val=&quot;2DA60CD9&quot;/&gt;&lt;wsp:rsid wsp:val=&quot;2DAF503F&quot;/&gt;&lt;wsp:rsid wsp:val=&quot;2DB060F8&quot;/&gt;&lt;wsp:rsid wsp:val=&quot;2DB2638A&quot;/&gt;&lt;wsp:rsid wsp:val=&quot;2DB435CC&quot;/&gt;&lt;wsp:rsid wsp:val=&quot;2DC32F7C&quot;/&gt;&lt;wsp:rsid wsp:val=&quot;2DC457A7&quot;/&gt;&lt;wsp:rsid wsp:val=&quot;2DC63DCD&quot;/&gt;&lt;wsp:rsid wsp:val=&quot;2DC64ACD&quot;/&gt;&lt;wsp:rsid wsp:val=&quot;2DC8327C&quot;/&gt;&lt;wsp:rsid wsp:val=&quot;2DCB16AA&quot;/&gt;&lt;wsp:rsid wsp:val=&quot;2DCF45E5&quot;/&gt;&lt;wsp:rsid wsp:val=&quot;2DD055ED&quot;/&gt;&lt;wsp:rsid wsp:val=&quot;2DD202CE&quot;/&gt;&lt;wsp:rsid wsp:val=&quot;2DD2563B&quot;/&gt;&lt;wsp:rsid wsp:val=&quot;2DD43E12&quot;/&gt;&lt;wsp:rsid wsp:val=&quot;2DD868FD&quot;/&gt;&lt;wsp:rsid wsp:val=&quot;2DDA2948&quot;/&gt;&lt;wsp:rsid wsp:val=&quot;2DDB5619&quot;/&gt;&lt;wsp:rsid wsp:val=&quot;2DDB576D&quot;/&gt;&lt;wsp:rsid wsp:val=&quot;2DDE5844&quot;/&gt;&lt;wsp:rsid wsp:val=&quot;2DE04E91&quot;/&gt;&lt;wsp:rsid wsp:val=&quot;2DE17586&quot;/&gt;&lt;wsp:rsid wsp:val=&quot;2DE2351F&quot;/&gt;&lt;wsp:rsid wsp:val=&quot;2DE6715D&quot;/&gt;&lt;wsp:rsid wsp:val=&quot;2DE71CD3&quot;/&gt;&lt;wsp:rsid wsp:val=&quot;2DE96207&quot;/&gt;&lt;wsp:rsid wsp:val=&quot;2DEC2D3B&quot;/&gt;&lt;wsp:rsid wsp:val=&quot;2DED1812&quot;/&gt;&lt;wsp:rsid wsp:val=&quot;2DF07E53&quot;/&gt;&lt;wsp:rsid wsp:val=&quot;2DF556AE&quot;/&gt;&lt;wsp:rsid wsp:val=&quot;2DF55B6F&quot;/&gt;&lt;wsp:rsid wsp:val=&quot;2DF8600B&quot;/&gt;&lt;wsp:rsid wsp:val=&quot;2DFD681B&quot;/&gt;&lt;wsp:rsid wsp:val=&quot;2DFF6A74&quot;/&gt;&lt;wsp:rsid wsp:val=&quot;2E032447&quot;/&gt;&lt;wsp:rsid wsp:val=&quot;2E087ED8&quot;/&gt;&lt;wsp:rsid wsp:val=&quot;2E0A7600&quot;/&gt;&lt;wsp:rsid wsp:val=&quot;2E0C0DE0&quot;/&gt;&lt;wsp:rsid wsp:val=&quot;2E0C3B80&quot;/&gt;&lt;wsp:rsid wsp:val=&quot;2E0E3BF3&quot;/&gt;&lt;wsp:rsid wsp:val=&quot;2E0E510F&quot;/&gt;&lt;wsp:rsid wsp:val=&quot;2E1047CF&quot;/&gt;&lt;wsp:rsid wsp:val=&quot;2E164910&quot;/&gt;&lt;wsp:rsid wsp:val=&quot;2E1E3EAA&quot;/&gt;&lt;wsp:rsid wsp:val=&quot;2E23426E&quot;/&gt;&lt;wsp:rsid wsp:val=&quot;2E242C40&quot;/&gt;&lt;wsp:rsid wsp:val=&quot;2E296916&quot;/&gt;&lt;wsp:rsid wsp:val=&quot;2E2C310E&quot;/&gt;&lt;wsp:rsid wsp:val=&quot;2E2D6F3E&quot;/&gt;&lt;wsp:rsid wsp:val=&quot;2E301EBC&quot;/&gt;&lt;wsp:rsid wsp:val=&quot;2E341B6D&quot;/&gt;&lt;wsp:rsid wsp:val=&quot;2E36320F&quot;/&gt;&lt;wsp:rsid wsp:val=&quot;2E364314&quot;/&gt;&lt;wsp:rsid wsp:val=&quot;2E3A10D1&quot;/&gt;&lt;wsp:rsid wsp:val=&quot;2E3B0179&quot;/&gt;&lt;wsp:rsid wsp:val=&quot;2E4134B6&quot;/&gt;&lt;wsp:rsid wsp:val=&quot;2E45031D&quot;/&gt;&lt;wsp:rsid wsp:val=&quot;2E455BDB&quot;/&gt;&lt;wsp:rsid wsp:val=&quot;2E485F0F&quot;/&gt;&lt;wsp:rsid wsp:val=&quot;2E4B36E7&quot;/&gt;&lt;wsp:rsid wsp:val=&quot;2E4C5F87&quot;/&gt;&lt;wsp:rsid wsp:val=&quot;2E4F130C&quot;/&gt;&lt;wsp:rsid wsp:val=&quot;2E4F3928&quot;/&gt;&lt;wsp:rsid wsp:val=&quot;2E5237AE&quot;/&gt;&lt;wsp:rsid wsp:val=&quot;2E585724&quot;/&gt;&lt;wsp:rsid wsp:val=&quot;2E5E11C0&quot;/&gt;&lt;wsp:rsid wsp:val=&quot;2E5F3477&quot;/&gt;&lt;wsp:rsid wsp:val=&quot;2E5F6AC1&quot;/&gt;&lt;wsp:rsid wsp:val=&quot;2E6009E5&quot;/&gt;&lt;wsp:rsid wsp:val=&quot;2E643123&quot;/&gt;&lt;wsp:rsid wsp:val=&quot;2E651B94&quot;/&gt;&lt;wsp:rsid wsp:val=&quot;2E665A90&quot;/&gt;&lt;wsp:rsid wsp:val=&quot;2E6D4F3D&quot;/&gt;&lt;wsp:rsid wsp:val=&quot;2E7050B9&quot;/&gt;&lt;wsp:rsid wsp:val=&quot;2E7163EE&quot;/&gt;&lt;wsp:rsid wsp:val=&quot;2E7236E7&quot;/&gt;&lt;wsp:rsid wsp:val=&quot;2E737E39&quot;/&gt;&lt;wsp:rsid wsp:val=&quot;2E744A88&quot;/&gt;&lt;wsp:rsid wsp:val=&quot;2E752E78&quot;/&gt;&lt;wsp:rsid wsp:val=&quot;2E7647AA&quot;/&gt;&lt;wsp:rsid wsp:val=&quot;2E774FEE&quot;/&gt;&lt;wsp:rsid wsp:val=&quot;2E777C94&quot;/&gt;&lt;wsp:rsid wsp:val=&quot;2E7859AA&quot;/&gt;&lt;wsp:rsid wsp:val=&quot;2E793D99&quot;/&gt;&lt;wsp:rsid wsp:val=&quot;2E7A67CD&quot;/&gt;&lt;wsp:rsid wsp:val=&quot;2E7B4975&quot;/&gt;&lt;wsp:rsid wsp:val=&quot;2E7B77BE&quot;/&gt;&lt;wsp:rsid wsp:val=&quot;2E813E87&quot;/&gt;&lt;wsp:rsid wsp:val=&quot;2E832917&quot;/&gt;&lt;wsp:rsid wsp:val=&quot;2E8C0371&quot;/&gt;&lt;wsp:rsid wsp:val=&quot;2E8E4809&quot;/&gt;&lt;wsp:rsid wsp:val=&quot;2E954D03&quot;/&gt;&lt;wsp:rsid wsp:val=&quot;2E98191B&quot;/&gt;&lt;wsp:rsid wsp:val=&quot;2E983110&quot;/&gt;&lt;wsp:rsid wsp:val=&quot;2E9F0521&quot;/&gt;&lt;wsp:rsid wsp:val=&quot;2EA11424&quot;/&gt;&lt;wsp:rsid wsp:val=&quot;2EA1277A&quot;/&gt;&lt;wsp:rsid wsp:val=&quot;2EA4190F&quot;/&gt;&lt;wsp:rsid wsp:val=&quot;2EA434EC&quot;/&gt;&lt;wsp:rsid wsp:val=&quot;2EA458F6&quot;/&gt;&lt;wsp:rsid wsp:val=&quot;2EA92B8D&quot;/&gt;&lt;wsp:rsid wsp:val=&quot;2EAB78F3&quot;/&gt;&lt;wsp:rsid wsp:val=&quot;2EAD392F&quot;/&gt;&lt;wsp:rsid wsp:val=&quot;2EB761FF&quot;/&gt;&lt;wsp:rsid wsp:val=&quot;2EBA37AC&quot;/&gt;&lt;wsp:rsid wsp:val=&quot;2EBC1A4B&quot;/&gt;&lt;wsp:rsid wsp:val=&quot;2EBC4E07&quot;/&gt;&lt;wsp:rsid wsp:val=&quot;2EC65699&quot;/&gt;&lt;wsp:rsid wsp:val=&quot;2EC9161A&quot;/&gt;&lt;wsp:rsid wsp:val=&quot;2ED27892&quot;/&gt;&lt;wsp:rsid wsp:val=&quot;2ED40C7A&quot;/&gt;&lt;wsp:rsid wsp:val=&quot;2ED47FA7&quot;/&gt;&lt;wsp:rsid wsp:val=&quot;2ED736C7&quot;/&gt;&lt;wsp:rsid wsp:val=&quot;2EDA45A8&quot;/&gt;&lt;wsp:rsid wsp:val=&quot;2EDB5CD6&quot;/&gt;&lt;wsp:rsid wsp:val=&quot;2EDC33C8&quot;/&gt;&lt;wsp:rsid wsp:val=&quot;2EDC3DC2&quot;/&gt;&lt;wsp:rsid wsp:val=&quot;2EDC46EE&quot;/&gt;&lt;wsp:rsid wsp:val=&quot;2EE16D4E&quot;/&gt;&lt;wsp:rsid wsp:val=&quot;2EE8365A&quot;/&gt;&lt;wsp:rsid wsp:val=&quot;2EE8377E&quot;/&gt;&lt;wsp:rsid wsp:val=&quot;2EEC5700&quot;/&gt;&lt;wsp:rsid wsp:val=&quot;2EED4462&quot;/&gt;&lt;wsp:rsid wsp:val=&quot;2EF7788C&quot;/&gt;&lt;wsp:rsid wsp:val=&quot;2EFC0C86&quot;/&gt;&lt;wsp:rsid wsp:val=&quot;2EFC6DC8&quot;/&gt;&lt;wsp:rsid wsp:val=&quot;2F0176ED&quot;/&gt;&lt;wsp:rsid wsp:val=&quot;2F0210A6&quot;/&gt;&lt;wsp:rsid wsp:val=&quot;2F066091&quot;/&gt;&lt;wsp:rsid wsp:val=&quot;2F067ACA&quot;/&gt;&lt;wsp:rsid wsp:val=&quot;2F073AAF&quot;/&gt;&lt;wsp:rsid wsp:val=&quot;2F093005&quot;/&gt;&lt;wsp:rsid wsp:val=&quot;2F0A44C5&quot;/&gt;&lt;wsp:rsid wsp:val=&quot;2F0C5094&quot;/&gt;&lt;wsp:rsid wsp:val=&quot;2F0E2604&quot;/&gt;&lt;wsp:rsid wsp:val=&quot;2F12410B&quot;/&gt;&lt;wsp:rsid wsp:val=&quot;2F161441&quot;/&gt;&lt;wsp:rsid wsp:val=&quot;2F172A11&quot;/&gt;&lt;wsp:rsid wsp:val=&quot;2F1907B1&quot;/&gt;&lt;wsp:rsid wsp:val=&quot;2F1E398D&quot;/&gt;&lt;wsp:rsid wsp:val=&quot;2F1F35DA&quot;/&gt;&lt;wsp:rsid wsp:val=&quot;2F2443D4&quot;/&gt;&lt;wsp:rsid wsp:val=&quot;2F2517A9&quot;/&gt;&lt;wsp:rsid wsp:val=&quot;2F2678AD&quot;/&gt;&lt;wsp:rsid wsp:val=&quot;2F29402F&quot;/&gt;&lt;wsp:rsid wsp:val=&quot;2F296158&quot;/&gt;&lt;wsp:rsid wsp:val=&quot;2F2F2091&quot;/&gt;&lt;wsp:rsid wsp:val=&quot;2F392114&quot;/&gt;&lt;wsp:rsid wsp:val=&quot;2F3A19EA&quot;/&gt;&lt;wsp:rsid wsp:val=&quot;2F3C1236&quot;/&gt;&lt;wsp:rsid wsp:val=&quot;2F42612F&quot;/&gt;&lt;wsp:rsid wsp:val=&quot;2F43198F&quot;/&gt;&lt;wsp:rsid wsp:val=&quot;2F465DAD&quot;/&gt;&lt;wsp:rsid wsp:val=&quot;2F470671&quot;/&gt;&lt;wsp:rsid wsp:val=&quot;2F4A061A&quot;/&gt;&lt;wsp:rsid wsp:val=&quot;2F523979&quot;/&gt;&lt;wsp:rsid wsp:val=&quot;2F532BE3&quot;/&gt;&lt;wsp:rsid wsp:val=&quot;2F5C1805&quot;/&gt;&lt;wsp:rsid wsp:val=&quot;2F5F58D3&quot;/&gt;&lt;wsp:rsid wsp:val=&quot;2F5F6220&quot;/&gt;&lt;wsp:rsid wsp:val=&quot;2F61772E&quot;/&gt;&lt;wsp:rsid wsp:val=&quot;2F6218E9&quot;/&gt;&lt;wsp:rsid wsp:val=&quot;2F647A85&quot;/&gt;&lt;wsp:rsid wsp:val=&quot;2F655439&quot;/&gt;&lt;wsp:rsid wsp:val=&quot;2F671794&quot;/&gt;&lt;wsp:rsid wsp:val=&quot;2F6762A1&quot;/&gt;&lt;wsp:rsid wsp:val=&quot;2F6F093C&quot;/&gt;&lt;wsp:rsid wsp:val=&quot;2F6F1A54&quot;/&gt;&lt;wsp:rsid wsp:val=&quot;2F75057A&quot;/&gt;&lt;wsp:rsid wsp:val=&quot;2F771BFB&quot;/&gt;&lt;wsp:rsid wsp:val=&quot;2F7C7226&quot;/&gt;&lt;wsp:rsid wsp:val=&quot;2F7F0DF7&quot;/&gt;&lt;wsp:rsid wsp:val=&quot;2F823326&quot;/&gt;&lt;wsp:rsid wsp:val=&quot;2F8F582C&quot;/&gt;&lt;wsp:rsid wsp:val=&quot;2F8F6726&quot;/&gt;&lt;wsp:rsid wsp:val=&quot;2F9158F3&quot;/&gt;&lt;wsp:rsid wsp:val=&quot;2F9351BE&quot;/&gt;&lt;wsp:rsid wsp:val=&quot;2F9525F1&quot;/&gt;&lt;wsp:rsid wsp:val=&quot;2F9769AA&quot;/&gt;&lt;wsp:rsid wsp:val=&quot;2F9B2A12&quot;/&gt;&lt;wsp:rsid wsp:val=&quot;2F9C5207&quot;/&gt;&lt;wsp:rsid wsp:val=&quot;2FA44998&quot;/&gt;&lt;wsp:rsid wsp:val=&quot;2FA45D5D&quot;/&gt;&lt;wsp:rsid wsp:val=&quot;2FA97F04&quot;/&gt;&lt;wsp:rsid wsp:val=&quot;2FAA44A0&quot;/&gt;&lt;wsp:rsid wsp:val=&quot;2FAB4B75&quot;/&gt;&lt;wsp:rsid wsp:val=&quot;2FAC104B&quot;/&gt;&lt;wsp:rsid wsp:val=&quot;2FAC27A2&quot;/&gt;&lt;wsp:rsid wsp:val=&quot;2FAD4EDA&quot;/&gt;&lt;wsp:rsid wsp:val=&quot;2FAF04BA&quot;/&gt;&lt;wsp:rsid wsp:val=&quot;2FB91247&quot;/&gt;&lt;wsp:rsid wsp:val=&quot;2FBA49CD&quot;/&gt;&lt;wsp:rsid wsp:val=&quot;2FBB3FAB&quot;/&gt;&lt;wsp:rsid wsp:val=&quot;2FBB4A97&quot;/&gt;&lt;wsp:rsid wsp:val=&quot;2FBE1AB3&quot;/&gt;&lt;wsp:rsid wsp:val=&quot;2FBE55E6&quot;/&gt;&lt;wsp:rsid wsp:val=&quot;2FC5113C&quot;/&gt;&lt;wsp:rsid wsp:val=&quot;2FCA3934&quot;/&gt;&lt;wsp:rsid wsp:val=&quot;2FD17184&quot;/&gt;&lt;wsp:rsid wsp:val=&quot;2FD20A8D&quot;/&gt;&lt;wsp:rsid wsp:val=&quot;2FD75AF6&quot;/&gt;&lt;wsp:rsid wsp:val=&quot;2FDD05AA&quot;/&gt;&lt;wsp:rsid wsp:val=&quot;2FE620D9&quot;/&gt;&lt;wsp:rsid wsp:val=&quot;2FE623FA&quot;/&gt;&lt;wsp:rsid wsp:val=&quot;2FEC1886&quot;/&gt;&lt;wsp:rsid wsp:val=&quot;2FEE266B&quot;/&gt;&lt;wsp:rsid wsp:val=&quot;2FF2794D&quot;/&gt;&lt;wsp:rsid wsp:val=&quot;2FF322FD&quot;/&gt;&lt;wsp:rsid wsp:val=&quot;2FF6725C&quot;/&gt;&lt;wsp:rsid wsp:val=&quot;2FF774B0&quot;/&gt;&lt;wsp:rsid wsp:val=&quot;2FFD036E&quot;/&gt;&lt;wsp:rsid wsp:val=&quot;2FFD27D9&quot;/&gt;&lt;wsp:rsid wsp:val=&quot;2FFF6310&quot;/&gt;&lt;wsp:rsid wsp:val=&quot;300308A4&quot;/&gt;&lt;wsp:rsid wsp:val=&quot;30037986&quot;/&gt;&lt;wsp:rsid wsp:val=&quot;30165CDB&quot;/&gt;&lt;wsp:rsid wsp:val=&quot;3018656A&quot;/&gt;&lt;wsp:rsid wsp:val=&quot;301A1DDB&quot;/&gt;&lt;wsp:rsid wsp:val=&quot;301D32B7&quot;/&gt;&lt;wsp:rsid wsp:val=&quot;301F533D&quot;/&gt;&lt;wsp:rsid wsp:val=&quot;30210B4B&quot;/&gt;&lt;wsp:rsid wsp:val=&quot;302221BC&quot;/&gt;&lt;wsp:rsid wsp:val=&quot;302461A3&quot;/&gt;&lt;wsp:rsid wsp:val=&quot;3026395D&quot;/&gt;&lt;wsp:rsid wsp:val=&quot;30293B20&quot;/&gt;&lt;wsp:rsid wsp:val=&quot;302A4EAE&quot;/&gt;&lt;wsp:rsid wsp:val=&quot;30313FBA&quot;/&gt;&lt;wsp:rsid wsp:val=&quot;303305A3&quot;/&gt;&lt;wsp:rsid wsp:val=&quot;30340D05&quot;/&gt;&lt;wsp:rsid wsp:val=&quot;30361DAE&quot;/&gt;&lt;wsp:rsid wsp:val=&quot;30370313&quot;/&gt;&lt;wsp:rsid wsp:val=&quot;30371635&quot;/&gt;&lt;wsp:rsid wsp:val=&quot;30375F4D&quot;/&gt;&lt;wsp:rsid wsp:val=&quot;3038753D&quot;/&gt;&lt;wsp:rsid wsp:val=&quot;303B740D&quot;/&gt;&lt;wsp:rsid wsp:val=&quot;303D2B08&quot;/&gt;&lt;wsp:rsid wsp:val=&quot;303F752A&quot;/&gt;&lt;wsp:rsid wsp:val=&quot;30451D8C&quot;/&gt;&lt;wsp:rsid wsp:val=&quot;30453D37&quot;/&gt;&lt;wsp:rsid wsp:val=&quot;304605C3&quot;/&gt;&lt;wsp:rsid wsp:val=&quot;3046081A&quot;/&gt;&lt;wsp:rsid wsp:val=&quot;304C6F71&quot;/&gt;&lt;wsp:rsid wsp:val=&quot;304C7BC5&quot;/&gt;&lt;wsp:rsid wsp:val=&quot;304E6D4D&quot;/&gt;&lt;wsp:rsid wsp:val=&quot;305209E3&quot;/&gt;&lt;wsp:rsid wsp:val=&quot;30540B72&quot;/&gt;&lt;wsp:rsid wsp:val=&quot;30553A13&quot;/&gt;&lt;wsp:rsid wsp:val=&quot;30577944&quot;/&gt;&lt;wsp:rsid wsp:val=&quot;305A4625&quot;/&gt;&lt;wsp:rsid wsp:val=&quot;305C59B8&quot;/&gt;&lt;wsp:rsid wsp:val=&quot;3060464B&quot;/&gt;&lt;wsp:rsid wsp:val=&quot;3066378F&quot;/&gt;&lt;wsp:rsid wsp:val=&quot;30670A2C&quot;/&gt;&lt;wsp:rsid wsp:val=&quot;3067732E&quot;/&gt;&lt;wsp:rsid wsp:val=&quot;30684DA2&quot;/&gt;&lt;wsp:rsid wsp:val=&quot;306D222B&quot;/&gt;&lt;wsp:rsid wsp:val=&quot;3073427B&quot;/&gt;&lt;wsp:rsid wsp:val=&quot;307A0387&quot;/&gt;&lt;wsp:rsid wsp:val=&quot;307D063D&quot;/&gt;&lt;wsp:rsid wsp:val=&quot;307E4001&quot;/&gt;&lt;wsp:rsid wsp:val=&quot;307F7C64&quot;/&gt;&lt;wsp:rsid wsp:val=&quot;30840685&quot;/&gt;&lt;wsp:rsid wsp:val=&quot;30883866&quot;/&gt;&lt;wsp:rsid wsp:val=&quot;30892C05&quot;/&gt;&lt;wsp:rsid wsp:val=&quot;308D144C&quot;/&gt;&lt;wsp:rsid wsp:val=&quot;308D3BFB&quot;/&gt;&lt;wsp:rsid wsp:val=&quot;308F26F7&quot;/&gt;&lt;wsp:rsid wsp:val=&quot;309034E0&quot;/&gt;&lt;wsp:rsid wsp:val=&quot;3092385B&quot;/&gt;&lt;wsp:rsid wsp:val=&quot;30934903&quot;/&gt;&lt;wsp:rsid wsp:val=&quot;309352FC&quot;/&gt;&lt;wsp:rsid wsp:val=&quot;30973C39&quot;/&gt;&lt;wsp:rsid wsp:val=&quot;30995F19&quot;/&gt;&lt;wsp:rsid wsp:val=&quot;309E2E78&quot;/&gt;&lt;wsp:rsid wsp:val=&quot;30A12AA8&quot;/&gt;&lt;wsp:rsid wsp:val=&quot;30AA4F95&quot;/&gt;&lt;wsp:rsid wsp:val=&quot;30AA5294&quot;/&gt;&lt;wsp:rsid wsp:val=&quot;30B02EFC&quot;/&gt;&lt;wsp:rsid wsp:val=&quot;30B15DFB&quot;/&gt;&lt;wsp:rsid wsp:val=&quot;30B357E3&quot;/&gt;&lt;wsp:rsid wsp:val=&quot;30B4736D&quot;/&gt;&lt;wsp:rsid wsp:val=&quot;30B51CD0&quot;/&gt;&lt;wsp:rsid wsp:val=&quot;30B529B1&quot;/&gt;&lt;wsp:rsid wsp:val=&quot;30B73A4F&quot;/&gt;&lt;wsp:rsid wsp:val=&quot;30BB7135&quot;/&gt;&lt;wsp:rsid wsp:val=&quot;30BC00D0&quot;/&gt;&lt;wsp:rsid wsp:val=&quot;30BD05CF&quot;/&gt;&lt;wsp:rsid wsp:val=&quot;30BD54F8&quot;/&gt;&lt;wsp:rsid wsp:val=&quot;30C0151F&quot;/&gt;&lt;wsp:rsid wsp:val=&quot;30C13E17&quot;/&gt;&lt;wsp:rsid wsp:val=&quot;30C53595&quot;/&gt;&lt;wsp:rsid wsp:val=&quot;30CB6696&quot;/&gt;&lt;wsp:rsid wsp:val=&quot;30D25BA7&quot;/&gt;&lt;wsp:rsid wsp:val=&quot;30D54202&quot;/&gt;&lt;wsp:rsid wsp:val=&quot;30D860BF&quot;/&gt;&lt;wsp:rsid wsp:val=&quot;30D91DE6&quot;/&gt;&lt;wsp:rsid wsp:val=&quot;30DF78E9&quot;/&gt;&lt;wsp:rsid wsp:val=&quot;30E135CE&quot;/&gt;&lt;wsp:rsid wsp:val=&quot;30E13DAE&quot;/&gt;&lt;wsp:rsid wsp:val=&quot;30E156EA&quot;/&gt;&lt;wsp:rsid wsp:val=&quot;30E401EC&quot;/&gt;&lt;wsp:rsid wsp:val=&quot;30E77F47&quot;/&gt;&lt;wsp:rsid wsp:val=&quot;30E8383B&quot;/&gt;&lt;wsp:rsid wsp:val=&quot;30E91B80&quot;/&gt;&lt;wsp:rsid wsp:val=&quot;30E942A8&quot;/&gt;&lt;wsp:rsid wsp:val=&quot;30EB0D29&quot;/&gt;&lt;wsp:rsid wsp:val=&quot;30EE1FC8&quot;/&gt;&lt;wsp:rsid wsp:val=&quot;30F952F4&quot;/&gt;&lt;wsp:rsid wsp:val=&quot;30FF0A5F&quot;/&gt;&lt;wsp:rsid wsp:val=&quot;31054505&quot;/&gt;&lt;wsp:rsid wsp:val=&quot;31071F9E&quot;/&gt;&lt;wsp:rsid wsp:val=&quot;31072331&quot;/&gt;&lt;wsp:rsid wsp:val=&quot;3107603F&quot;/&gt;&lt;wsp:rsid wsp:val=&quot;31080FE6&quot;/&gt;&lt;wsp:rsid wsp:val=&quot;31085981&quot;/&gt;&lt;wsp:rsid wsp:val=&quot;310962DE&quot;/&gt;&lt;wsp:rsid wsp:val=&quot;310A55C9&quot;/&gt;&lt;wsp:rsid wsp:val=&quot;310B0E8B&quot;/&gt;&lt;wsp:rsid wsp:val=&quot;310B7942&quot;/&gt;&lt;wsp:rsid wsp:val=&quot;310F3C04&quot;/&gt;&lt;wsp:rsid wsp:val=&quot;31124D4A&quot;/&gt;&lt;wsp:rsid wsp:val=&quot;31126C17&quot;/&gt;&lt;wsp:rsid wsp:val=&quot;311A3845&quot;/&gt;&lt;wsp:rsid wsp:val=&quot;311A3C4B&quot;/&gt;&lt;wsp:rsid wsp:val=&quot;311D7A28&quot;/&gt;&lt;wsp:rsid wsp:val=&quot;31200EC5&quot;/&gt;&lt;wsp:rsid wsp:val=&quot;31202D41&quot;/&gt;&lt;wsp:rsid wsp:val=&quot;312107E8&quot;/&gt;&lt;wsp:rsid wsp:val=&quot;31213155&quot;/&gt;&lt;wsp:rsid wsp:val=&quot;312445FB&quot;/&gt;&lt;wsp:rsid wsp:val=&quot;31264CDB&quot;/&gt;&lt;wsp:rsid wsp:val=&quot;31275AC8&quot;/&gt;&lt;wsp:rsid wsp:val=&quot;31283150&quot;/&gt;&lt;wsp:rsid wsp:val=&quot;31297A8E&quot;/&gt;&lt;wsp:rsid wsp:val=&quot;31335412&quot;/&gt;&lt;wsp:rsid wsp:val=&quot;31341B54&quot;/&gt;&lt;wsp:rsid wsp:val=&quot;313460B1&quot;/&gt;&lt;wsp:rsid wsp:val=&quot;31383125&quot;/&gt;&lt;wsp:rsid wsp:val=&quot;313B7AD2&quot;/&gt;&lt;wsp:rsid wsp:val=&quot;313C7EE8&quot;/&gt;&lt;wsp:rsid wsp:val=&quot;313D3A3F&quot;/&gt;&lt;wsp:rsid wsp:val=&quot;31407591&quot;/&gt;&lt;wsp:rsid wsp:val=&quot;3142390E&quot;/&gt;&lt;wsp:rsid wsp:val=&quot;31434F50&quot;/&gt;&lt;wsp:rsid wsp:val=&quot;314550C6&quot;/&gt;&lt;wsp:rsid wsp:val=&quot;314569FA&quot;/&gt;&lt;wsp:rsid wsp:val=&quot;314B6D4A&quot;/&gt;&lt;wsp:rsid wsp:val=&quot;314C5311&quot;/&gt;&lt;wsp:rsid wsp:val=&quot;314D000F&quot;/&gt;&lt;wsp:rsid wsp:val=&quot;314F3D1D&quot;/&gt;&lt;wsp:rsid wsp:val=&quot;31515D56&quot;/&gt;&lt;wsp:rsid wsp:val=&quot;315219D2&quot;/&gt;&lt;wsp:rsid wsp:val=&quot;315324C3&quot;/&gt;&lt;wsp:rsid wsp:val=&quot;315331B2&quot;/&gt;&lt;wsp:rsid wsp:val=&quot;31534E88&quot;/&gt;&lt;wsp:rsid wsp:val=&quot;31550857&quot;/&gt;&lt;wsp:rsid wsp:val=&quot;3158015A&quot;/&gt;&lt;wsp:rsid wsp:val=&quot;3158714A&quot;/&gt;&lt;wsp:rsid wsp:val=&quot;315F1906&quot;/&gt;&lt;wsp:rsid wsp:val=&quot;31621838&quot;/&gt;&lt;wsp:rsid wsp:val=&quot;316454B8&quot;/&gt;&lt;wsp:rsid wsp:val=&quot;31661A70&quot;/&gt;&lt;wsp:rsid wsp:val=&quot;3166564C&quot;/&gt;&lt;wsp:rsid wsp:val=&quot;31672545&quot;/&gt;&lt;wsp:rsid wsp:val=&quot;31694C69&quot;/&gt;&lt;wsp:rsid wsp:val=&quot;316961C6&quot;/&gt;&lt;wsp:rsid wsp:val=&quot;317062F7&quot;/&gt;&lt;wsp:rsid wsp:val=&quot;31751370&quot;/&gt;&lt;wsp:rsid wsp:val=&quot;31786755&quot;/&gt;&lt;wsp:rsid wsp:val=&quot;31817223&quot;/&gt;&lt;wsp:rsid wsp:val=&quot;31834007&quot;/&gt;&lt;wsp:rsid wsp:val=&quot;31843916&quot;/&gt;&lt;wsp:rsid wsp:val=&quot;3185154F&quot;/&gt;&lt;wsp:rsid wsp:val=&quot;31871225&quot;/&gt;&lt;wsp:rsid wsp:val=&quot;318976A0&quot;/&gt;&lt;wsp:rsid wsp:val=&quot;318C196A&quot;/&gt;&lt;wsp:rsid wsp:val=&quot;318E769F&quot;/&gt;&lt;wsp:rsid wsp:val=&quot;318F22A0&quot;/&gt;&lt;wsp:rsid wsp:val=&quot;319201E8&quot;/&gt;&lt;wsp:rsid wsp:val=&quot;319627CD&quot;/&gt;&lt;wsp:rsid wsp:val=&quot;31990C36&quot;/&gt;&lt;wsp:rsid wsp:val=&quot;319C7FC4&quot;/&gt;&lt;wsp:rsid wsp:val=&quot;31A173DF&quot;/&gt;&lt;wsp:rsid wsp:val=&quot;31A21DFC&quot;/&gt;&lt;wsp:rsid wsp:val=&quot;31A22C66&quot;/&gt;&lt;wsp:rsid wsp:val=&quot;31A3217E&quot;/&gt;&lt;wsp:rsid wsp:val=&quot;31A67B5B&quot;/&gt;&lt;wsp:rsid wsp:val=&quot;31A811B9&quot;/&gt;&lt;wsp:rsid wsp:val=&quot;31A869CA&quot;/&gt;&lt;wsp:rsid wsp:val=&quot;31AB28DC&quot;/&gt;&lt;wsp:rsid wsp:val=&quot;31AE32DA&quot;/&gt;&lt;wsp:rsid wsp:val=&quot;31B009D3&quot;/&gt;&lt;wsp:rsid wsp:val=&quot;31B203E7&quot;/&gt;&lt;wsp:rsid wsp:val=&quot;31B557CA&quot;/&gt;&lt;wsp:rsid wsp:val=&quot;31B57D1B&quot;/&gt;&lt;wsp:rsid wsp:val=&quot;31B61288&quot;/&gt;&lt;wsp:rsid wsp:val=&quot;31B673A3&quot;/&gt;&lt;wsp:rsid wsp:val=&quot;31B71D57&quot;/&gt;&lt;wsp:rsid wsp:val=&quot;31B7467B&quot;/&gt;&lt;wsp:rsid wsp:val=&quot;31B74DFE&quot;/&gt;&lt;wsp:rsid wsp:val=&quot;31B768D9&quot;/&gt;&lt;wsp:rsid wsp:val=&quot;31B84348&quot;/&gt;&lt;wsp:rsid wsp:val=&quot;31B84691&quot;/&gt;&lt;wsp:rsid wsp:val=&quot;31B91E53&quot;/&gt;&lt;wsp:rsid wsp:val=&quot;31C757D2&quot;/&gt;&lt;wsp:rsid wsp:val=&quot;31CA24E1&quot;/&gt;&lt;wsp:rsid wsp:val=&quot;31CD052B&quot;/&gt;&lt;wsp:rsid wsp:val=&quot;31CE7283&quot;/&gt;&lt;wsp:rsid wsp:val=&quot;31DB4937&quot;/&gt;&lt;wsp:rsid wsp:val=&quot;31DC3C89&quot;/&gt;&lt;wsp:rsid wsp:val=&quot;31DC49B2&quot;/&gt;&lt;wsp:rsid wsp:val=&quot;31E66C1B&quot;/&gt;&lt;wsp:rsid wsp:val=&quot;31E7539E&quot;/&gt;&lt;wsp:rsid wsp:val=&quot;31E8536D&quot;/&gt;&lt;wsp:rsid wsp:val=&quot;31EA5B62&quot;/&gt;&lt;wsp:rsid wsp:val=&quot;31EC00ED&quot;/&gt;&lt;wsp:rsid wsp:val=&quot;31ED6117&quot;/&gt;&lt;wsp:rsid wsp:val=&quot;31F00B19&quot;/&gt;&lt;wsp:rsid wsp:val=&quot;31F91CDE&quot;/&gt;&lt;wsp:rsid wsp:val=&quot;31F952DC&quot;/&gt;&lt;wsp:rsid wsp:val=&quot;31FA344E&quot;/&gt;&lt;wsp:rsid wsp:val=&quot;31FA3453&quot;/&gt;&lt;wsp:rsid wsp:val=&quot;31FA3BB7&quot;/&gt;&lt;wsp:rsid wsp:val=&quot;31FF113D&quot;/&gt;&lt;wsp:rsid wsp:val=&quot;32003DD1&quot;/&gt;&lt;wsp:rsid wsp:val=&quot;32046B34&quot;/&gt;&lt;wsp:rsid wsp:val=&quot;320A469F&quot;/&gt;&lt;wsp:rsid wsp:val=&quot;320B646D&quot;/&gt;&lt;wsp:rsid wsp:val=&quot;320C1537&quot;/&gt;&lt;wsp:rsid wsp:val=&quot;32114809&quot;/&gt;&lt;wsp:rsid wsp:val=&quot;32124F4A&quot;/&gt;&lt;wsp:rsid wsp:val=&quot;321413CB&quot;/&gt;&lt;wsp:rsid wsp:val=&quot;32152E42&quot;/&gt;&lt;wsp:rsid wsp:val=&quot;32170B3E&quot;/&gt;&lt;wsp:rsid wsp:val=&quot;321717CD&quot;/&gt;&lt;wsp:rsid wsp:val=&quot;321A026D&quot;/&gt;&lt;wsp:rsid wsp:val=&quot;321A0B70&quot;/&gt;&lt;wsp:rsid wsp:val=&quot;321B1472&quot;/&gt;&lt;wsp:rsid wsp:val=&quot;321D5D19&quot;/&gt;&lt;wsp:rsid wsp:val=&quot;321E36BF&quot;/&gt;&lt;wsp:rsid wsp:val=&quot;321E730E&quot;/&gt;&lt;wsp:rsid wsp:val=&quot;32200B26&quot;/&gt;&lt;wsp:rsid wsp:val=&quot;32225EFC&quot;/&gt;&lt;wsp:rsid wsp:val=&quot;32260057&quot;/&gt;&lt;wsp:rsid wsp:val=&quot;3228706F&quot;/&gt;&lt;wsp:rsid wsp:val=&quot;323022A2&quot;/&gt;&lt;wsp:rsid wsp:val=&quot;323311D4&quot;/&gt;&lt;wsp:rsid wsp:val=&quot;32386077&quot;/&gt;&lt;wsp:rsid wsp:val=&quot;323936D3&quot;/&gt;&lt;wsp:rsid wsp:val=&quot;323D51A5&quot;/&gt;&lt;wsp:rsid wsp:val=&quot;323D6010&quot;/&gt;&lt;wsp:rsid wsp:val=&quot;323F538A&quot;/&gt;&lt;wsp:rsid wsp:val=&quot;32416387&quot;/&gt;&lt;wsp:rsid wsp:val=&quot;32445DC2&quot;/&gt;&lt;wsp:rsid wsp:val=&quot;32472F0E&quot;/&gt;&lt;wsp:rsid wsp:val=&quot;324978C9&quot;/&gt;&lt;wsp:rsid wsp:val=&quot;324A5F19&quot;/&gt;&lt;wsp:rsid wsp:val=&quot;324C7546&quot;/&gt;&lt;wsp:rsid wsp:val=&quot;324D2E49&quot;/&gt;&lt;wsp:rsid wsp:val=&quot;32525378&quot;/&gt;&lt;wsp:rsid wsp:val=&quot;32587D92&quot;/&gt;&lt;wsp:rsid wsp:val=&quot;32594106&quot;/&gt;&lt;wsp:rsid wsp:val=&quot;325B77A2&quot;/&gt;&lt;wsp:rsid wsp:val=&quot;325C60CB&quot;/&gt;&lt;wsp:rsid wsp:val=&quot;32610217&quot;/&gt;&lt;wsp:rsid wsp:val=&quot;32614C44&quot;/&gt;&lt;wsp:rsid wsp:val=&quot;326E0C87&quot;/&gt;&lt;wsp:rsid wsp:val=&quot;326E2602&quot;/&gt;&lt;wsp:rsid wsp:val=&quot;32704397&quot;/&gt;&lt;wsp:rsid wsp:val=&quot;3273019B&quot;/&gt;&lt;wsp:rsid wsp:val=&quot;3273587B&quot;/&gt;&lt;wsp:rsid wsp:val=&quot;3274022E&quot;/&gt;&lt;wsp:rsid wsp:val=&quot;32741E93&quot;/&gt;&lt;wsp:rsid wsp:val=&quot;32763A90&quot;/&gt;&lt;wsp:rsid wsp:val=&quot;327649A4&quot;/&gt;&lt;wsp:rsid wsp:val=&quot;32785A11&quot;/&gt;&lt;wsp:rsid wsp:val=&quot;327A01E4&quot;/&gt;&lt;wsp:rsid wsp:val=&quot;327B259D&quot;/&gt;&lt;wsp:rsid wsp:val=&quot;327B3959&quot;/&gt;&lt;wsp:rsid wsp:val=&quot;327F57F5&quot;/&gt;&lt;wsp:rsid wsp:val=&quot;32827945&quot;/&gt;&lt;wsp:rsid wsp:val=&quot;32856EC4&quot;/&gt;&lt;wsp:rsid wsp:val=&quot;328A7DD0&quot;/&gt;&lt;wsp:rsid wsp:val=&quot;328B67B0&quot;/&gt;&lt;wsp:rsid wsp:val=&quot;328C0535&quot;/&gt;&lt;wsp:rsid wsp:val=&quot;32914807&quot;/&gt;&lt;wsp:rsid wsp:val=&quot;32921FB3&quot;/&gt;&lt;wsp:rsid wsp:val=&quot;32960262&quot;/&gt;&lt;wsp:rsid wsp:val=&quot;32970171&quot;/&gt;&lt;wsp:rsid wsp:val=&quot;329732A0&quot;/&gt;&lt;wsp:rsid wsp:val=&quot;329A7134&quot;/&gt;&lt;wsp:rsid wsp:val=&quot;329C37AE&quot;/&gt;&lt;wsp:rsid wsp:val=&quot;329C3949&quot;/&gt;&lt;wsp:rsid wsp:val=&quot;329D7573&quot;/&gt;&lt;wsp:rsid wsp:val=&quot;32A02E39&quot;/&gt;&lt;wsp:rsid wsp:val=&quot;32A02EEE&quot;/&gt;&lt;wsp:rsid wsp:val=&quot;32A55682&quot;/&gt;&lt;wsp:rsid wsp:val=&quot;32A6088F&quot;/&gt;&lt;wsp:rsid wsp:val=&quot;32A637C5&quot;/&gt;&lt;wsp:rsid wsp:val=&quot;32A753CA&quot;/&gt;&lt;wsp:rsid wsp:val=&quot;32AC267A&quot;/&gt;&lt;wsp:rsid wsp:val=&quot;32AC35DC&quot;/&gt;&lt;wsp:rsid wsp:val=&quot;32B65A06&quot;/&gt;&lt;wsp:rsid wsp:val=&quot;32BD0422&quot;/&gt;&lt;wsp:rsid wsp:val=&quot;32C02540&quot;/&gt;&lt;wsp:rsid wsp:val=&quot;32C349C6&quot;/&gt;&lt;wsp:rsid wsp:val=&quot;32C553FA&quot;/&gt;&lt;wsp:rsid wsp:val=&quot;32C75FAA&quot;/&gt;&lt;wsp:rsid wsp:val=&quot;32CC55F7&quot;/&gt;&lt;wsp:rsid wsp:val=&quot;32CE6505&quot;/&gt;&lt;wsp:rsid wsp:val=&quot;32CE6E30&quot;/&gt;&lt;wsp:rsid wsp:val=&quot;32D13446&quot;/&gt;&lt;wsp:rsid wsp:val=&quot;32D20341&quot;/&gt;&lt;wsp:rsid wsp:val=&quot;32D25D62&quot;/&gt;&lt;wsp:rsid wsp:val=&quot;32D2698F&quot;/&gt;&lt;wsp:rsid wsp:val=&quot;32D459EA&quot;/&gt;&lt;wsp:rsid wsp:val=&quot;32DA0290&quot;/&gt;&lt;wsp:rsid wsp:val=&quot;32DA121F&quot;/&gt;&lt;wsp:rsid wsp:val=&quot;32DD4ADD&quot;/&gt;&lt;wsp:rsid wsp:val=&quot;32DE33CF&quot;/&gt;&lt;wsp:rsid wsp:val=&quot;32DE7398&quot;/&gt;&lt;wsp:rsid wsp:val=&quot;32E41EAE&quot;/&gt;&lt;wsp:rsid wsp:val=&quot;32E8246B&quot;/&gt;&lt;wsp:rsid wsp:val=&quot;32EA7B6E&quot;/&gt;&lt;wsp:rsid wsp:val=&quot;32EE79E3&quot;/&gt;&lt;wsp:rsid wsp:val=&quot;32F449C4&quot;/&gt;&lt;wsp:rsid wsp:val=&quot;32F57557&quot;/&gt;&lt;wsp:rsid wsp:val=&quot;32F67E30&quot;/&gt;&lt;wsp:rsid wsp:val=&quot;32F84BBA&quot;/&gt;&lt;wsp:rsid wsp:val=&quot;32FF6A7C&quot;/&gt;&lt;wsp:rsid wsp:val=&quot;33042BDB&quot;/&gt;&lt;wsp:rsid wsp:val=&quot;33066473&quot;/&gt;&lt;wsp:rsid wsp:val=&quot;3308733F&quot;/&gt;&lt;wsp:rsid wsp:val=&quot;330C7507&quot;/&gt;&lt;wsp:rsid wsp:val=&quot;330F13E3&quot;/&gt;&lt;wsp:rsid wsp:val=&quot;331203EA&quot;/&gt;&lt;wsp:rsid wsp:val=&quot;331222AF&quot;/&gt;&lt;wsp:rsid wsp:val=&quot;331356EB&quot;/&gt;&lt;wsp:rsid wsp:val=&quot;3315444C&quot;/&gt;&lt;wsp:rsid wsp:val=&quot;331942AD&quot;/&gt;&lt;wsp:rsid wsp:val=&quot;331F5239&quot;/&gt;&lt;wsp:rsid wsp:val=&quot;3325553F&quot;/&gt;&lt;wsp:rsid wsp:val=&quot;332568A0&quot;/&gt;&lt;wsp:rsid wsp:val=&quot;332729C5&quot;/&gt;&lt;wsp:rsid wsp:val=&quot;332A2B9D&quot;/&gt;&lt;wsp:rsid wsp:val=&quot;332A3E42&quot;/&gt;&lt;wsp:rsid wsp:val=&quot;332C5C40&quot;/&gt;&lt;wsp:rsid wsp:val=&quot;332D3400&quot;/&gt;&lt;wsp:rsid wsp:val=&quot;332E6E78&quot;/&gt;&lt;wsp:rsid wsp:val=&quot;332F2637&quot;/&gt;&lt;wsp:rsid wsp:val=&quot;33355F1F&quot;/&gt;&lt;wsp:rsid wsp:val=&quot;3335715A&quot;/&gt;&lt;wsp:rsid wsp:val=&quot;33394FCD&quot;/&gt;&lt;wsp:rsid wsp:val=&quot;333E4D8E&quot;/&gt;&lt;wsp:rsid wsp:val=&quot;334461CA&quot;/&gt;&lt;wsp:rsid wsp:val=&quot;33457234&quot;/&gt;&lt;wsp:rsid wsp:val=&quot;33467B09&quot;/&gt;&lt;wsp:rsid wsp:val=&quot;334C5A07&quot;/&gt;&lt;wsp:rsid wsp:val=&quot;334F2D4D&quot;/&gt;&lt;wsp:rsid wsp:val=&quot;334F611E&quot;/&gt;&lt;wsp:rsid wsp:val=&quot;3352316B&quot;/&gt;&lt;wsp:rsid wsp:val=&quot;33552D6A&quot;/&gt;&lt;wsp:rsid wsp:val=&quot;335549DE&quot;/&gt;&lt;wsp:rsid wsp:val=&quot;33595F18&quot;/&gt;&lt;wsp:rsid wsp:val=&quot;335B253A&quot;/&gt;&lt;wsp:rsid wsp:val=&quot;335D626A&quot;/&gt;&lt;wsp:rsid wsp:val=&quot;336145D6&quot;/&gt;&lt;wsp:rsid wsp:val=&quot;3362274F&quot;/&gt;&lt;wsp:rsid wsp:val=&quot;33655BBE&quot;/&gt;&lt;wsp:rsid wsp:val=&quot;33677034&quot;/&gt;&lt;wsp:rsid wsp:val=&quot;33680541&quot;/&gt;&lt;wsp:rsid wsp:val=&quot;336C1D1C&quot;/&gt;&lt;wsp:rsid wsp:val=&quot;337124B3&quot;/&gt;&lt;wsp:rsid wsp:val=&quot;337159A4&quot;/&gt;&lt;wsp:rsid wsp:val=&quot;337F7DE9&quot;/&gt;&lt;wsp:rsid wsp:val=&quot;3381361A&quot;/&gt;&lt;wsp:rsid wsp:val=&quot;33824BE0&quot;/&gt;&lt;wsp:rsid wsp:val=&quot;33830807&quot;/&gt;&lt;wsp:rsid wsp:val=&quot;338E07EB&quot;/&gt;&lt;wsp:rsid wsp:val=&quot;338F4D7D&quot;/&gt;&lt;wsp:rsid wsp:val=&quot;33934D6C&quot;/&gt;&lt;wsp:rsid wsp:val=&quot;33952A52&quot;/&gt;&lt;wsp:rsid wsp:val=&quot;339C0A41&quot;/&gt;&lt;wsp:rsid wsp:val=&quot;339C1BB5&quot;/&gt;&lt;wsp:rsid wsp:val=&quot;339C581C&quot;/&gt;&lt;wsp:rsid wsp:val=&quot;33A01458&quot;/&gt;&lt;wsp:rsid wsp:val=&quot;33A379DB&quot;/&gt;&lt;wsp:rsid wsp:val=&quot;33A94E98&quot;/&gt;&lt;wsp:rsid wsp:val=&quot;33AE4074&quot;/&gt;&lt;wsp:rsid wsp:val=&quot;33AF2D82&quot;/&gt;&lt;wsp:rsid wsp:val=&quot;33AF66B8&quot;/&gt;&lt;wsp:rsid wsp:val=&quot;33B001F5&quot;/&gt;&lt;wsp:rsid wsp:val=&quot;33B116F8&quot;/&gt;&lt;wsp:rsid wsp:val=&quot;33BA436E&quot;/&gt;&lt;wsp:rsid wsp:val=&quot;33BB6DD6&quot;/&gt;&lt;wsp:rsid wsp:val=&quot;33BD55C1&quot;/&gt;&lt;wsp:rsid wsp:val=&quot;33BF2FC1&quot;/&gt;&lt;wsp:rsid wsp:val=&quot;33C024D8&quot;/&gt;&lt;wsp:rsid wsp:val=&quot;33C14C49&quot;/&gt;&lt;wsp:rsid wsp:val=&quot;33C251B4&quot;/&gt;&lt;wsp:rsid wsp:val=&quot;33C41BA2&quot;/&gt;&lt;wsp:rsid wsp:val=&quot;33C443F5&quot;/&gt;&lt;wsp:rsid wsp:val=&quot;33CB2193&quot;/&gt;&lt;wsp:rsid wsp:val=&quot;33CB7953&quot;/&gt;&lt;wsp:rsid wsp:val=&quot;33CC4E2B&quot;/&gt;&lt;wsp:rsid wsp:val=&quot;33D22E98&quot;/&gt;&lt;wsp:rsid wsp:val=&quot;33D26D02&quot;/&gt;&lt;wsp:rsid wsp:val=&quot;33D26FAF&quot;/&gt;&lt;wsp:rsid wsp:val=&quot;33D60BF4&quot;/&gt;&lt;wsp:rsid wsp:val=&quot;33D65AF3&quot;/&gt;&lt;wsp:rsid wsp:val=&quot;33DB2970&quot;/&gt;&lt;wsp:rsid wsp:val=&quot;33E4747B&quot;/&gt;&lt;wsp:rsid wsp:val=&quot;33E610E0&quot;/&gt;&lt;wsp:rsid wsp:val=&quot;33E6623E&quot;/&gt;&lt;wsp:rsid wsp:val=&quot;33E74A80&quot;/&gt;&lt;wsp:rsid wsp:val=&quot;33E87D29&quot;/&gt;&lt;wsp:rsid wsp:val=&quot;33EC37AC&quot;/&gt;&lt;wsp:rsid wsp:val=&quot;33EC6519&quot;/&gt;&lt;wsp:rsid wsp:val=&quot;33F81B55&quot;/&gt;&lt;wsp:rsid wsp:val=&quot;33F83273&quot;/&gt;&lt;wsp:rsid wsp:val=&quot;33FA6B61&quot;/&gt;&lt;wsp:rsid wsp:val=&quot;34053622&quot;/&gt;&lt;wsp:rsid wsp:val=&quot;34060258&quot;/&gt;&lt;wsp:rsid wsp:val=&quot;34080FE0&quot;/&gt;&lt;wsp:rsid wsp:val=&quot;34087B98&quot;/&gt;&lt;wsp:rsid wsp:val=&quot;340C5EC8&quot;/&gt;&lt;wsp:rsid wsp:val=&quot;340C78EE&quot;/&gt;&lt;wsp:rsid wsp:val=&quot;34100591&quot;/&gt;&lt;wsp:rsid wsp:val=&quot;3410066A&quot;/&gt;&lt;wsp:rsid wsp:val=&quot;3417315D&quot;/&gt;&lt;wsp:rsid wsp:val=&quot;341C5911&quot;/&gt;&lt;wsp:rsid wsp:val=&quot;341E20D8&quot;/&gt;&lt;wsp:rsid wsp:val=&quot;34201BDA&quot;/&gt;&lt;wsp:rsid wsp:val=&quot;34211693&quot;/&gt;&lt;wsp:rsid wsp:val=&quot;3426289C&quot;/&gt;&lt;wsp:rsid wsp:val=&quot;34265702&quot;/&gt;&lt;wsp:rsid wsp:val=&quot;34280266&quot;/&gt;&lt;wsp:rsid wsp:val=&quot;34282159&quot;/&gt;&lt;wsp:rsid wsp:val=&quot;342852F5&quot;/&gt;&lt;wsp:rsid wsp:val=&quot;342D4B98&quot;/&gt;&lt;wsp:rsid wsp:val=&quot;3435095C&quot;/&gt;&lt;wsp:rsid wsp:val=&quot;3437346A&quot;/&gt;&lt;wsp:rsid wsp:val=&quot;34382AB3&quot;/&gt;&lt;wsp:rsid wsp:val=&quot;343B7BF3&quot;/&gt;&lt;wsp:rsid wsp:val=&quot;343E7BA8&quot;/&gt;&lt;wsp:rsid wsp:val=&quot;34430E83&quot;/&gt;&lt;wsp:rsid wsp:val=&quot;344451CE&quot;/&gt;&lt;wsp:rsid wsp:val=&quot;344461C0&quot;/&gt;&lt;wsp:rsid wsp:val=&quot;34480497&quot;/&gt;&lt;wsp:rsid wsp:val=&quot;344A0329&quot;/&gt;&lt;wsp:rsid wsp:val=&quot;344B1B61&quot;/&gt;&lt;wsp:rsid wsp:val=&quot;344B23B4&quot;/&gt;&lt;wsp:rsid wsp:val=&quot;344B3680&quot;/&gt;&lt;wsp:rsid wsp:val=&quot;344C24B0&quot;/&gt;&lt;wsp:rsid wsp:val=&quot;34501A0B&quot;/&gt;&lt;wsp:rsid wsp:val=&quot;34572A22&quot;/&gt;&lt;wsp:rsid wsp:val=&quot;345D382B&quot;/&gt;&lt;wsp:rsid wsp:val=&quot;345E4355&quot;/&gt;&lt;wsp:rsid wsp:val=&quot;346427E6&quot;/&gt;&lt;wsp:rsid wsp:val=&quot;346C53B2&quot;/&gt;&lt;wsp:rsid wsp:val=&quot;3470415E&quot;/&gt;&lt;wsp:rsid wsp:val=&quot;34763C92&quot;/&gt;&lt;wsp:rsid wsp:val=&quot;347819DC&quot;/&gt;&lt;wsp:rsid wsp:val=&quot;347B059E&quot;/&gt;&lt;wsp:rsid wsp:val=&quot;347B1252&quot;/&gt;&lt;wsp:rsid wsp:val=&quot;347B58BB&quot;/&gt;&lt;wsp:rsid wsp:val=&quot;347D4961&quot;/&gt;&lt;wsp:rsid wsp:val=&quot;347D7E4F&quot;/&gt;&lt;wsp:rsid wsp:val=&quot;347F5E17&quot;/&gt;&lt;wsp:rsid wsp:val=&quot;347F7DC3&quot;/&gt;&lt;wsp:rsid wsp:val=&quot;34805B01&quot;/&gt;&lt;wsp:rsid wsp:val=&quot;34823908&quot;/&gt;&lt;wsp:rsid wsp:val=&quot;34836C1F&quot;/&gt;&lt;wsp:rsid wsp:val=&quot;34836CDC&quot;/&gt;&lt;wsp:rsid wsp:val=&quot;34837683&quot;/&gt;&lt;wsp:rsid wsp:val=&quot;3484347C&quot;/&gt;&lt;wsp:rsid wsp:val=&quot;34845113&quot;/&gt;&lt;wsp:rsid wsp:val=&quot;34857167&quot;/&gt;&lt;wsp:rsid wsp:val=&quot;3486259F&quot;/&gt;&lt;wsp:rsid wsp:val=&quot;348743BD&quot;/&gt;&lt;wsp:rsid wsp:val=&quot;348A52B1&quot;/&gt;&lt;wsp:rsid wsp:val=&quot;348A7B94&quot;/&gt;&lt;wsp:rsid wsp:val=&quot;348B497F&quot;/&gt;&lt;wsp:rsid wsp:val=&quot;34902DE7&quot;/&gt;&lt;wsp:rsid wsp:val=&quot;3497684A&quot;/&gt;&lt;wsp:rsid wsp:val=&quot;349C70C0&quot;/&gt;&lt;wsp:rsid wsp:val=&quot;349E1C03&quot;/&gt;&lt;wsp:rsid wsp:val=&quot;34A655CC&quot;/&gt;&lt;wsp:rsid wsp:val=&quot;34A90453&quot;/&gt;&lt;wsp:rsid wsp:val=&quot;34B20ABF&quot;/&gt;&lt;wsp:rsid wsp:val=&quot;34B22488&quot;/&gt;&lt;wsp:rsid wsp:val=&quot;34B309C6&quot;/&gt;&lt;wsp:rsid wsp:val=&quot;34BC2D59&quot;/&gt;&lt;wsp:rsid wsp:val=&quot;34C169D8&quot;/&gt;&lt;wsp:rsid wsp:val=&quot;34C33969&quot;/&gt;&lt;wsp:rsid wsp:val=&quot;34C4526F&quot;/&gt;&lt;wsp:rsid wsp:val=&quot;34CF0F68&quot;/&gt;&lt;wsp:rsid wsp:val=&quot;34CF2DD6&quot;/&gt;&lt;wsp:rsid wsp:val=&quot;34CF595C&quot;/&gt;&lt;wsp:rsid wsp:val=&quot;34D47D69&quot;/&gt;&lt;wsp:rsid wsp:val=&quot;34D57158&quot;/&gt;&lt;wsp:rsid wsp:val=&quot;34D80914&quot;/&gt;&lt;wsp:rsid wsp:val=&quot;34D851CE&quot;/&gt;&lt;wsp:rsid wsp:val=&quot;34D93B3C&quot;/&gt;&lt;wsp:rsid wsp:val=&quot;34D97644&quot;/&gt;&lt;wsp:rsid wsp:val=&quot;34DB002B&quot;/&gt;&lt;wsp:rsid wsp:val=&quot;34DD6715&quot;/&gt;&lt;wsp:rsid wsp:val=&quot;34DF646A&quot;/&gt;&lt;wsp:rsid wsp:val=&quot;34E33BCF&quot;/&gt;&lt;wsp:rsid wsp:val=&quot;34E4453C&quot;/&gt;&lt;wsp:rsid wsp:val=&quot;34EA52E6&quot;/&gt;&lt;wsp:rsid wsp:val=&quot;34EB39B5&quot;/&gt;&lt;wsp:rsid wsp:val=&quot;34EB519C&quot;/&gt;&lt;wsp:rsid wsp:val=&quot;34EF3D3C&quot;/&gt;&lt;wsp:rsid wsp:val=&quot;34F34FA4&quot;/&gt;&lt;wsp:rsid wsp:val=&quot;34F60DCE&quot;/&gt;&lt;wsp:rsid wsp:val=&quot;34F6765E&quot;/&gt;&lt;wsp:rsid wsp:val=&quot;34F97BA8&quot;/&gt;&lt;wsp:rsid wsp:val=&quot;350408EB&quot;/&gt;&lt;wsp:rsid wsp:val=&quot;35042CF9&quot;/&gt;&lt;wsp:rsid wsp:val=&quot;35066273&quot;/&gt;&lt;wsp:rsid wsp:val=&quot;3508082A&quot;/&gt;&lt;wsp:rsid wsp:val=&quot;350A25DC&quot;/&gt;&lt;wsp:rsid wsp:val=&quot;350B12E7&quot;/&gt;&lt;wsp:rsid wsp:val=&quot;35140941&quot;/&gt;&lt;wsp:rsid wsp:val=&quot;35153889&quot;/&gt;&lt;wsp:rsid wsp:val=&quot;35161EBC&quot;/&gt;&lt;wsp:rsid wsp:val=&quot;35171EA7&quot;/&gt;&lt;wsp:rsid wsp:val=&quot;351723EA&quot;/&gt;&lt;wsp:rsid wsp:val=&quot;35181BD5&quot;/&gt;&lt;wsp:rsid wsp:val=&quot;351852D0&quot;/&gt;&lt;wsp:rsid wsp:val=&quot;351A41F8&quot;/&gt;&lt;wsp:rsid wsp:val=&quot;351C0C1D&quot;/&gt;&lt;wsp:rsid wsp:val=&quot;351E18ED&quot;/&gt;&lt;wsp:rsid wsp:val=&quot;35220FEA&quot;/&gt;&lt;wsp:rsid wsp:val=&quot;3523291C&quot;/&gt;&lt;wsp:rsid wsp:val=&quot;35233E7B&quot;/&gt;&lt;wsp:rsid wsp:val=&quot;35291E65&quot;/&gt;&lt;wsp:rsid wsp:val=&quot;35320843&quot;/&gt;&lt;wsp:rsid wsp:val=&quot;35362090&quot;/&gt;&lt;wsp:rsid wsp:val=&quot;3536763C&quot;/&gt;&lt;wsp:rsid wsp:val=&quot;353A5E9D&quot;/&gt;&lt;wsp:rsid wsp:val=&quot;353E3179&quot;/&gt;&lt;wsp:rsid wsp:val=&quot;354221F0&quot;/&gt;&lt;wsp:rsid wsp:val=&quot;354335DB&quot;/&gt;&lt;wsp:rsid wsp:val=&quot;354977BF&quot;/&gt;&lt;wsp:rsid wsp:val=&quot;354E361A&quot;/&gt;&lt;wsp:rsid wsp:val=&quot;354F1BC4&quot;/&gt;&lt;wsp:rsid wsp:val=&quot;35520C89&quot;/&gt;&lt;wsp:rsid wsp:val=&quot;35584651&quot;/&gt;&lt;wsp:rsid wsp:val=&quot;355913D0&quot;/&gt;&lt;wsp:rsid wsp:val=&quot;3559581C&quot;/&gt;&lt;wsp:rsid wsp:val=&quot;355A2DA4&quot;/&gt;&lt;wsp:rsid wsp:val=&quot;355C2AB1&quot;/&gt;&lt;wsp:rsid wsp:val=&quot;355D1CF8&quot;/&gt;&lt;wsp:rsid wsp:val=&quot;355E69FF&quot;/&gt;&lt;wsp:rsid wsp:val=&quot;35614D28&quot;/&gt;&lt;wsp:rsid wsp:val=&quot;35671DDC&quot;/&gt;&lt;wsp:rsid wsp:val=&quot;356746DE&quot;/&gt;&lt;wsp:rsid wsp:val=&quot;35691C7D&quot;/&gt;&lt;wsp:rsid wsp:val=&quot;356934AD&quot;/&gt;&lt;wsp:rsid wsp:val=&quot;356A14AF&quot;/&gt;&lt;wsp:rsid wsp:val=&quot;356D5336&quot;/&gt;&lt;wsp:rsid wsp:val=&quot;356E59A5&quot;/&gt;&lt;wsp:rsid wsp:val=&quot;356E6E53&quot;/&gt;&lt;wsp:rsid wsp:val=&quot;35701FA5&quot;/&gt;&lt;wsp:rsid wsp:val=&quot;3571744A&quot;/&gt;&lt;wsp:rsid wsp:val=&quot;35760ABB&quot;/&gt;&lt;wsp:rsid wsp:val=&quot;357A1ABC&quot;/&gt;&lt;wsp:rsid wsp:val=&quot;357E0508&quot;/&gt;&lt;wsp:rsid wsp:val=&quot;357E73A0&quot;/&gt;&lt;wsp:rsid wsp:val=&quot;357F207E&quot;/&gt;&lt;wsp:rsid wsp:val=&quot;35895CC9&quot;/&gt;&lt;wsp:rsid wsp:val=&quot;358A0513&quot;/&gt;&lt;wsp:rsid wsp:val=&quot;358B2A07&quot;/&gt;&lt;wsp:rsid wsp:val=&quot;358F25BF&quot;/&gt;&lt;wsp:rsid wsp:val=&quot;359004AB&quot;/&gt;&lt;wsp:rsid wsp:val=&quot;35967D43&quot;/&gt;&lt;wsp:rsid wsp:val=&quot;359A58BE&quot;/&gt;&lt;wsp:rsid wsp:val=&quot;359C008F&quot;/&gt;&lt;wsp:rsid wsp:val=&quot;35A044EA&quot;/&gt;&lt;wsp:rsid wsp:val=&quot;35A07C0F&quot;/&gt;&lt;wsp:rsid wsp:val=&quot;35A164D9&quot;/&gt;&lt;wsp:rsid wsp:val=&quot;35A16D08&quot;/&gt;&lt;wsp:rsid wsp:val=&quot;35A21AB0&quot;/&gt;&lt;wsp:rsid wsp:val=&quot;35A23F6E&quot;/&gt;&lt;wsp:rsid wsp:val=&quot;35A4153D&quot;/&gt;&lt;wsp:rsid wsp:val=&quot;35A625F6&quot;/&gt;&lt;wsp:rsid wsp:val=&quot;35A65281&quot;/&gt;&lt;wsp:rsid wsp:val=&quot;35A746EE&quot;/&gt;&lt;wsp:rsid wsp:val=&quot;35AD3587&quot;/&gt;&lt;wsp:rsid wsp:val=&quot;35AF7CB8&quot;/&gt;&lt;wsp:rsid wsp:val=&quot;35B4705D&quot;/&gt;&lt;wsp:rsid wsp:val=&quot;35BA32EE&quot;/&gt;&lt;wsp:rsid wsp:val=&quot;35BB5399&quot;/&gt;&lt;wsp:rsid wsp:val=&quot;35BC0459&quot;/&gt;&lt;wsp:rsid wsp:val=&quot;35C340C7&quot;/&gt;&lt;wsp:rsid wsp:val=&quot;35C65857&quot;/&gt;&lt;wsp:rsid wsp:val=&quot;35C73FD8&quot;/&gt;&lt;wsp:rsid wsp:val=&quot;35CA7A6D&quot;/&gt;&lt;wsp:rsid wsp:val=&quot;35CD7043&quot;/&gt;&lt;wsp:rsid wsp:val=&quot;35CE6770&quot;/&gt;&lt;wsp:rsid wsp:val=&quot;35D114F8&quot;/&gt;&lt;wsp:rsid wsp:val=&quot;35D27DBB&quot;/&gt;&lt;wsp:rsid wsp:val=&quot;35D81F82&quot;/&gt;&lt;wsp:rsid wsp:val=&quot;35D844E4&quot;/&gt;&lt;wsp:rsid wsp:val=&quot;35DD2420&quot;/&gt;&lt;wsp:rsid wsp:val=&quot;35DD3EDB&quot;/&gt;&lt;wsp:rsid wsp:val=&quot;35DE08F4&quot;/&gt;&lt;wsp:rsid wsp:val=&quot;35DE4D3E&quot;/&gt;&lt;wsp:rsid wsp:val=&quot;35E25C78&quot;/&gt;&lt;wsp:rsid wsp:val=&quot;35EB0641&quot;/&gt;&lt;wsp:rsid wsp:val=&quot;35EC766C&quot;/&gt;&lt;wsp:rsid wsp:val=&quot;35EE5204&quot;/&gt;&lt;wsp:rsid wsp:val=&quot;35F52659&quot;/&gt;&lt;wsp:rsid wsp:val=&quot;35F62713&quot;/&gt;&lt;wsp:rsid wsp:val=&quot;35F70887&quot;/&gt;&lt;wsp:rsid wsp:val=&quot;35F73ED5&quot;/&gt;&lt;wsp:rsid wsp:val=&quot;35F92404&quot;/&gt;&lt;wsp:rsid wsp:val=&quot;35FB09DD&quot;/&gt;&lt;wsp:rsid wsp:val=&quot;35FE5D1D&quot;/&gt;&lt;wsp:rsid wsp:val=&quot;35FF0468&quot;/&gt;&lt;wsp:rsid wsp:val=&quot;35FF2A87&quot;/&gt;&lt;wsp:rsid wsp:val=&quot;36043898&quot;/&gt;&lt;wsp:rsid wsp:val=&quot;360A0BD2&quot;/&gt;&lt;wsp:rsid wsp:val=&quot;360B0E9A&quot;/&gt;&lt;wsp:rsid wsp:val=&quot;36111E51&quot;/&gt;&lt;wsp:rsid wsp:val=&quot;36156B48&quot;/&gt;&lt;wsp:rsid wsp:val=&quot;361638D9&quot;/&gt;&lt;wsp:rsid wsp:val=&quot;36167809&quot;/&gt;&lt;wsp:rsid wsp:val=&quot;361810D8&quot;/&gt;&lt;wsp:rsid wsp:val=&quot;36186B3F&quot;/&gt;&lt;wsp:rsid wsp:val=&quot;361C45CA&quot;/&gt;&lt;wsp:rsid wsp:val=&quot;361D4478&quot;/&gt;&lt;wsp:rsid wsp:val=&quot;36236C98&quot;/&gt;&lt;wsp:rsid wsp:val=&quot;36254EA5&quot;/&gt;&lt;wsp:rsid wsp:val=&quot;3628173C&quot;/&gt;&lt;wsp:rsid wsp:val=&quot;362963A5&quot;/&gt;&lt;wsp:rsid wsp:val=&quot;362B3317&quot;/&gt;&lt;wsp:rsid wsp:val=&quot;362D2D8A&quot;/&gt;&lt;wsp:rsid wsp:val=&quot;362D49D9&quot;/&gt;&lt;wsp:rsid wsp:val=&quot;362D7153&quot;/&gt;&lt;wsp:rsid wsp:val=&quot;36335AD1&quot;/&gt;&lt;wsp:rsid wsp:val=&quot;363369EA&quot;/&gt;&lt;wsp:rsid wsp:val=&quot;36363BFC&quot;/&gt;&lt;wsp:rsid wsp:val=&quot;363716E3&quot;/&gt;&lt;wsp:rsid wsp:val=&quot;36377C86&quot;/&gt;&lt;wsp:rsid wsp:val=&quot;363B151E&quot;/&gt;&lt;wsp:rsid wsp:val=&quot;363D0CDE&quot;/&gt;&lt;wsp:rsid wsp:val=&quot;363D6432&quot;/&gt;&lt;wsp:rsid wsp:val=&quot;363E457C&quot;/&gt;&lt;wsp:rsid wsp:val=&quot;364443A3&quot;/&gt;&lt;wsp:rsid wsp:val=&quot;3645433F&quot;/&gt;&lt;wsp:rsid wsp:val=&quot;3646469D&quot;/&gt;&lt;wsp:rsid wsp:val=&quot;364818C5&quot;/&gt;&lt;wsp:rsid wsp:val=&quot;364B1E9C&quot;/&gt;&lt;wsp:rsid wsp:val=&quot;36522E7F&quot;/&gt;&lt;wsp:rsid wsp:val=&quot;36540BFE&quot;/&gt;&lt;wsp:rsid wsp:val=&quot;365A5752&quot;/&gt;&lt;wsp:rsid wsp:val=&quot;365B0079&quot;/&gt;&lt;wsp:rsid wsp:val=&quot;365B441A&quot;/&gt;&lt;wsp:rsid wsp:val=&quot;365C62B1&quot;/&gt;&lt;wsp:rsid wsp:val=&quot;3660046F&quot;/&gt;&lt;wsp:rsid wsp:val=&quot;366170DA&quot;/&gt;&lt;wsp:rsid wsp:val=&quot;36630692&quot;/&gt;&lt;wsp:rsid wsp:val=&quot;36645218&quot;/&gt;&lt;wsp:rsid wsp:val=&quot;3667023C&quot;/&gt;&lt;wsp:rsid wsp:val=&quot;36671B43&quot;/&gt;&lt;wsp:rsid wsp:val=&quot;36680FAF&quot;/&gt;&lt;wsp:rsid wsp:val=&quot;366824DA&quot;/&gt;&lt;wsp:rsid wsp:val=&quot;366940DE&quot;/&gt;&lt;wsp:rsid wsp:val=&quot;366D2763&quot;/&gt;&lt;wsp:rsid wsp:val=&quot;366E2B88&quot;/&gt;&lt;wsp:rsid wsp:val=&quot;367121F5&quot;/&gt;&lt;wsp:rsid wsp:val=&quot;36726280&quot;/&gt;&lt;wsp:rsid wsp:val=&quot;36765646&quot;/&gt;&lt;wsp:rsid wsp:val=&quot;367C1465&quot;/&gt;&lt;wsp:rsid wsp:val=&quot;367C154D&quot;/&gt;&lt;wsp:rsid wsp:val=&quot;367D5B63&quot;/&gt;&lt;wsp:rsid wsp:val=&quot;367F0C5E&quot;/&gt;&lt;wsp:rsid wsp:val=&quot;36896C8F&quot;/&gt;&lt;wsp:rsid wsp:val=&quot;368B2AB9&quot;/&gt;&lt;wsp:rsid wsp:val=&quot;368C2F77&quot;/&gt;&lt;wsp:rsid wsp:val=&quot;3690795B&quot;/&gt;&lt;wsp:rsid wsp:val=&quot;3691342A&quot;/&gt;&lt;wsp:rsid wsp:val=&quot;3692099D&quot;/&gt;&lt;wsp:rsid wsp:val=&quot;369436B8&quot;/&gt;&lt;wsp:rsid wsp:val=&quot;36954062&quot;/&gt;&lt;wsp:rsid wsp:val=&quot;36955796&quot;/&gt;&lt;wsp:rsid wsp:val=&quot;36961B85&quot;/&gt;&lt;wsp:rsid wsp:val=&quot;36991DE8&quot;/&gt;&lt;wsp:rsid wsp:val=&quot;36994C7A&quot;/&gt;&lt;wsp:rsid wsp:val=&quot;369D5D7F&quot;/&gt;&lt;wsp:rsid wsp:val=&quot;369D62AD&quot;/&gt;&lt;wsp:rsid wsp:val=&quot;36A15909&quot;/&gt;&lt;wsp:rsid wsp:val=&quot;36A20BA3&quot;/&gt;&lt;wsp:rsid wsp:val=&quot;36A26562&quot;/&gt;&lt;wsp:rsid wsp:val=&quot;36A5706F&quot;/&gt;&lt;wsp:rsid wsp:val=&quot;36A74EC0&quot;/&gt;&lt;wsp:rsid wsp:val=&quot;36AA04BE&quot;/&gt;&lt;wsp:rsid wsp:val=&quot;36AB68AC&quot;/&gt;&lt;wsp:rsid wsp:val=&quot;36AE60E8&quot;/&gt;&lt;wsp:rsid wsp:val=&quot;36B349C2&quot;/&gt;&lt;wsp:rsid wsp:val=&quot;36B41C1F&quot;/&gt;&lt;wsp:rsid wsp:val=&quot;36B51A03&quot;/&gt;&lt;wsp:rsid wsp:val=&quot;36B85C84&quot;/&gt;&lt;wsp:rsid wsp:val=&quot;36B91EB5&quot;/&gt;&lt;wsp:rsid wsp:val=&quot;36BB6E0E&quot;/&gt;&lt;wsp:rsid wsp:val=&quot;36BD3314&quot;/&gt;&lt;wsp:rsid wsp:val=&quot;36BE1CCF&quot;/&gt;&lt;wsp:rsid wsp:val=&quot;36C7403E&quot;/&gt;&lt;wsp:rsid wsp:val=&quot;36C92F5F&quot;/&gt;&lt;wsp:rsid wsp:val=&quot;36CA54F8&quot;/&gt;&lt;wsp:rsid wsp:val=&quot;36D12223&quot;/&gt;&lt;wsp:rsid wsp:val=&quot;36D1230D&quot;/&gt;&lt;wsp:rsid wsp:val=&quot;36D209F4&quot;/&gt;&lt;wsp:rsid wsp:val=&quot;36D56437&quot;/&gt;&lt;wsp:rsid wsp:val=&quot;36D91DDA&quot;/&gt;&lt;wsp:rsid wsp:val=&quot;36DF0772&quot;/&gt;&lt;wsp:rsid wsp:val=&quot;36DF7A8D&quot;/&gt;&lt;wsp:rsid wsp:val=&quot;36E91796&quot;/&gt;&lt;wsp:rsid wsp:val=&quot;36EC6E7C&quot;/&gt;&lt;wsp:rsid wsp:val=&quot;36ED26D1&quot;/&gt;&lt;wsp:rsid wsp:val=&quot;36ED3A19&quot;/&gt;&lt;wsp:rsid wsp:val=&quot;36EF1683&quot;/&gt;&lt;wsp:rsid wsp:val=&quot;36EF42AB&quot;/&gt;&lt;wsp:rsid wsp:val=&quot;36F1435A&quot;/&gt;&lt;wsp:rsid wsp:val=&quot;36F30334&quot;/&gt;&lt;wsp:rsid wsp:val=&quot;36F53F27&quot;/&gt;&lt;wsp:rsid wsp:val=&quot;36F9304E&quot;/&gt;&lt;wsp:rsid wsp:val=&quot;36F97066&quot;/&gt;&lt;wsp:rsid wsp:val=&quot;36FA0C11&quot;/&gt;&lt;wsp:rsid wsp:val=&quot;36FC3CC6&quot;/&gt;&lt;wsp:rsid wsp:val=&quot;36FE07E9&quot;/&gt;&lt;wsp:rsid wsp:val=&quot;37017524&quot;/&gt;&lt;wsp:rsid wsp:val=&quot;37027660&quot;/&gt;&lt;wsp:rsid wsp:val=&quot;3707699D&quot;/&gt;&lt;wsp:rsid wsp:val=&quot;37083105&quot;/&gt;&lt;wsp:rsid wsp:val=&quot;37101410&quot;/&gt;&lt;wsp:rsid wsp:val=&quot;37145CE8&quot;/&gt;&lt;wsp:rsid wsp:val=&quot;372019F3&quot;/&gt;&lt;wsp:rsid wsp:val=&quot;37211682&quot;/&gt;&lt;wsp:rsid wsp:val=&quot;37214A95&quot;/&gt;&lt;wsp:rsid wsp:val=&quot;37221386&quot;/&gt;&lt;wsp:rsid wsp:val=&quot;3726396B&quot;/&gt;&lt;wsp:rsid wsp:val=&quot;37265B0A&quot;/&gt;&lt;wsp:rsid wsp:val=&quot;37282024&quot;/&gt;&lt;wsp:rsid wsp:val=&quot;3728428A&quot;/&gt;&lt;wsp:rsid wsp:val=&quot;372C3955&quot;/&gt;&lt;wsp:rsid wsp:val=&quot;372D44CD&quot;/&gt;&lt;wsp:rsid wsp:val=&quot;372D7BD6&quot;/&gt;&lt;wsp:rsid wsp:val=&quot;372E498A&quot;/&gt;&lt;wsp:rsid wsp:val=&quot;3730267E&quot;/&gt;&lt;wsp:rsid wsp:val=&quot;37330070&quot;/&gt;&lt;wsp:rsid wsp:val=&quot;37366471&quot;/&gt;&lt;wsp:rsid wsp:val=&quot;37381278&quot;/&gt;&lt;wsp:rsid wsp:val=&quot;37384B8F&quot;/&gt;&lt;wsp:rsid wsp:val=&quot;373951EF&quot;/&gt;&lt;wsp:rsid wsp:val=&quot;373E0269&quot;/&gt;&lt;wsp:rsid wsp:val=&quot;373F4188&quot;/&gt;&lt;wsp:rsid wsp:val=&quot;37411B2E&quot;/&gt;&lt;wsp:rsid wsp:val=&quot;37411E68&quot;/&gt;&lt;wsp:rsid wsp:val=&quot;37412F9C&quot;/&gt;&lt;wsp:rsid wsp:val=&quot;374563CA&quot;/&gt;&lt;wsp:rsid wsp:val=&quot;37466E4B&quot;/&gt;&lt;wsp:rsid wsp:val=&quot;374D0D32&quot;/&gt;&lt;wsp:rsid wsp:val=&quot;374E20FB&quot;/&gt;&lt;wsp:rsid wsp:val=&quot;374E4244&quot;/&gt;&lt;wsp:rsid wsp:val=&quot;375162FB&quot;/&gt;&lt;wsp:rsid wsp:val=&quot;37516DCF&quot;/&gt;&lt;wsp:rsid wsp:val=&quot;37517684&quot;/&gt;&lt;wsp:rsid wsp:val=&quot;37544266&quot;/&gt;&lt;wsp:rsid wsp:val=&quot;375612F9&quot;/&gt;&lt;wsp:rsid wsp:val=&quot;3757650A&quot;/&gt;&lt;wsp:rsid wsp:val=&quot;3758584F&quot;/&gt;&lt;wsp:rsid wsp:val=&quot;375B6B19&quot;/&gt;&lt;wsp:rsid wsp:val=&quot;375F13B7&quot;/&gt;&lt;wsp:rsid wsp:val=&quot;37641525&quot;/&gt;&lt;wsp:rsid wsp:val=&quot;3766506A&quot;/&gt;&lt;wsp:rsid wsp:val=&quot;376668E1&quot;/&gt;&lt;wsp:rsid wsp:val=&quot;376A79B3&quot;/&gt;&lt;wsp:rsid wsp:val=&quot;376F5846&quot;/&gt;&lt;wsp:rsid wsp:val=&quot;37734A74&quot;/&gt;&lt;wsp:rsid wsp:val=&quot;377426CD&quot;/&gt;&lt;wsp:rsid wsp:val=&quot;3775387A&quot;/&gt;&lt;wsp:rsid wsp:val=&quot;37763A70&quot;/&gt;&lt;wsp:rsid wsp:val=&quot;37767E9D&quot;/&gt;&lt;wsp:rsid wsp:val=&quot;377777FD&quot;/&gt;&lt;wsp:rsid wsp:val=&quot;377B5133&quot;/&gt;&lt;wsp:rsid wsp:val=&quot;377C6234&quot;/&gt;&lt;wsp:rsid wsp:val=&quot;377D0EC5&quot;/&gt;&lt;wsp:rsid wsp:val=&quot;378266B6&quot;/&gt;&lt;wsp:rsid wsp:val=&quot;37831CD6&quot;/&gt;&lt;wsp:rsid wsp:val=&quot;378626FB&quot;/&gt;&lt;wsp:rsid wsp:val=&quot;3788533F&quot;/&gt;&lt;wsp:rsid wsp:val=&quot;37896D35&quot;/&gt;&lt;wsp:rsid wsp:val=&quot;378D18C0&quot;/&gt;&lt;wsp:rsid wsp:val=&quot;378E3C61&quot;/&gt;&lt;wsp:rsid wsp:val=&quot;3790153C&quot;/&gt;&lt;wsp:rsid wsp:val=&quot;3791186B&quot;/&gt;&lt;wsp:rsid wsp:val=&quot;37925B59&quot;/&gt;&lt;wsp:rsid wsp:val=&quot;3793737F&quot;/&gt;&lt;wsp:rsid wsp:val=&quot;379402E5&quot;/&gt;&lt;wsp:rsid wsp:val=&quot;37984BE6&quot;/&gt;&lt;wsp:rsid wsp:val=&quot;379A3FC6&quot;/&gt;&lt;wsp:rsid wsp:val=&quot;379B2AEF&quot;/&gt;&lt;wsp:rsid wsp:val=&quot;379E5C95&quot;/&gt;&lt;wsp:rsid wsp:val=&quot;37A44675&quot;/&gt;&lt;wsp:rsid wsp:val=&quot;37A55344&quot;/&gt;&lt;wsp:rsid wsp:val=&quot;37A82FFA&quot;/&gt;&lt;wsp:rsid wsp:val=&quot;37AD221C&quot;/&gt;&lt;wsp:rsid wsp:val=&quot;37AE3580&quot;/&gt;&lt;wsp:rsid wsp:val=&quot;37B05077&quot;/&gt;&lt;wsp:rsid wsp:val=&quot;37B61C13&quot;/&gt;&lt;wsp:rsid wsp:val=&quot;37BB0ED0&quot;/&gt;&lt;wsp:rsid wsp:val=&quot;37BB606B&quot;/&gt;&lt;wsp:rsid wsp:val=&quot;37BC467C&quot;/&gt;&lt;wsp:rsid wsp:val=&quot;37BF6FB7&quot;/&gt;&lt;wsp:rsid wsp:val=&quot;37C07A16&quot;/&gt;&lt;wsp:rsid wsp:val=&quot;37C27F34&quot;/&gt;&lt;wsp:rsid wsp:val=&quot;37C90BB8&quot;/&gt;&lt;wsp:rsid wsp:val=&quot;37CB7545&quot;/&gt;&lt;wsp:rsid wsp:val=&quot;37D101AF&quot;/&gt;&lt;wsp:rsid wsp:val=&quot;37D123A4&quot;/&gt;&lt;wsp:rsid wsp:val=&quot;37D41762&quot;/&gt;&lt;wsp:rsid wsp:val=&quot;37D6162F&quot;/&gt;&lt;wsp:rsid wsp:val=&quot;37D80DA6&quot;/&gt;&lt;wsp:rsid wsp:val=&quot;37D8752A&quot;/&gt;&lt;wsp:rsid wsp:val=&quot;37D902F7&quot;/&gt;&lt;wsp:rsid wsp:val=&quot;37DC031D&quot;/&gt;&lt;wsp:rsid wsp:val=&quot;37E46D05&quot;/&gt;&lt;wsp:rsid wsp:val=&quot;37EA1B50&quot;/&gt;&lt;wsp:rsid wsp:val=&quot;37ED4FDA&quot;/&gt;&lt;wsp:rsid wsp:val=&quot;37EF678F&quot;/&gt;&lt;wsp:rsid wsp:val=&quot;37EF7216&quot;/&gt;&lt;wsp:rsid wsp:val=&quot;37F05826&quot;/&gt;&lt;wsp:rsid wsp:val=&quot;37F1563D&quot;/&gt;&lt;wsp:rsid wsp:val=&quot;37F329FE&quot;/&gt;&lt;wsp:rsid wsp:val=&quot;37F52012&quot;/&gt;&lt;wsp:rsid wsp:val=&quot;37F9773A&quot;/&gt;&lt;wsp:rsid wsp:val=&quot;37FB6216&quot;/&gt;&lt;wsp:rsid wsp:val=&quot;3804592D&quot;/&gt;&lt;wsp:rsid wsp:val=&quot;380935C6&quot;/&gt;&lt;wsp:rsid wsp:val=&quot;380B2441&quot;/&gt;&lt;wsp:rsid wsp:val=&quot;380C567E&quot;/&gt;&lt;wsp:rsid wsp:val=&quot;38113E2A&quot;/&gt;&lt;wsp:rsid wsp:val=&quot;38117908&quot;/&gt;&lt;wsp:rsid wsp:val=&quot;38140CC6&quot;/&gt;&lt;wsp:rsid wsp:val=&quot;38142218&quot;/&gt;&lt;wsp:rsid wsp:val=&quot;381925FC&quot;/&gt;&lt;wsp:rsid wsp:val=&quot;3819669B&quot;/&gt;&lt;wsp:rsid wsp:val=&quot;381D3969&quot;/&gt;&lt;wsp:rsid wsp:val=&quot;381E3A8F&quot;/&gt;&lt;wsp:rsid wsp:val=&quot;38205273&quot;/&gt;&lt;wsp:rsid wsp:val=&quot;38236963&quot;/&gt;&lt;wsp:rsid wsp:val=&quot;3825004C&quot;/&gt;&lt;wsp:rsid wsp:val=&quot;382F6B17&quot;/&gt;&lt;wsp:rsid wsp:val=&quot;383043B2&quot;/&gt;&lt;wsp:rsid wsp:val=&quot;383109F2&quot;/&gt;&lt;wsp:rsid wsp:val=&quot;38346309&quot;/&gt;&lt;wsp:rsid wsp:val=&quot;383737A9&quot;/&gt;&lt;wsp:rsid wsp:val=&quot;38394DE2&quot;/&gt;&lt;wsp:rsid wsp:val=&quot;383E4887&quot;/&gt;&lt;wsp:rsid wsp:val=&quot;384019C0&quot;/&gt;&lt;wsp:rsid wsp:val=&quot;38414692&quot;/&gt;&lt;wsp:rsid wsp:val=&quot;384269AA&quot;/&gt;&lt;wsp:rsid wsp:val=&quot;384421AC&quot;/&gt;&lt;wsp:rsid wsp:val=&quot;38442DBD&quot;/&gt;&lt;wsp:rsid wsp:val=&quot;384568CE&quot;/&gt;&lt;wsp:rsid wsp:val=&quot;38463278&quot;/&gt;&lt;wsp:rsid wsp:val=&quot;385137B5&quot;/&gt;&lt;wsp:rsid wsp:val=&quot;3851712D&quot;/&gt;&lt;wsp:rsid wsp:val=&quot;38554D64&quot;/&gt;&lt;wsp:rsid wsp:val=&quot;38563948&quot;/&gt;&lt;wsp:rsid wsp:val=&quot;38574B14&quot;/&gt;&lt;wsp:rsid wsp:val=&quot;385D5913&quot;/&gt;&lt;wsp:rsid wsp:val=&quot;385E73ED&quot;/&gt;&lt;wsp:rsid wsp:val=&quot;386049C6&quot;/&gt;&lt;wsp:rsid wsp:val=&quot;386238D9&quot;/&gt;&lt;wsp:rsid wsp:val=&quot;38627556&quot;/&gt;&lt;wsp:rsid wsp:val=&quot;38636E1F&quot;/&gt;&lt;wsp:rsid wsp:val=&quot;38663F41&quot;/&gt;&lt;wsp:rsid wsp:val=&quot;38694882&quot;/&gt;&lt;wsp:rsid wsp:val=&quot;386A22B7&quot;/&gt;&lt;wsp:rsid wsp:val=&quot;386C1AB8&quot;/&gt;&lt;wsp:rsid wsp:val=&quot;386F437A&quot;/&gt;&lt;wsp:rsid wsp:val=&quot;38704E4F&quot;/&gt;&lt;wsp:rsid wsp:val=&quot;3870596B&quot;/&gt;&lt;wsp:rsid wsp:val=&quot;38726216&quot;/&gt;&lt;wsp:rsid wsp:val=&quot;387262B5&quot;/&gt;&lt;wsp:rsid wsp:val=&quot;38742802&quot;/&gt;&lt;wsp:rsid wsp:val=&quot;38781013&quot;/&gt;&lt;wsp:rsid wsp:val=&quot;387815A9&quot;/&gt;&lt;wsp:rsid wsp:val=&quot;387B03B2&quot;/&gt;&lt;wsp:rsid wsp:val=&quot;387D2E84&quot;/&gt;&lt;wsp:rsid wsp:val=&quot;387D619F&quot;/&gt;&lt;wsp:rsid wsp:val=&quot;387E43BF&quot;/&gt;&lt;wsp:rsid wsp:val=&quot;38815EBF&quot;/&gt;&lt;wsp:rsid wsp:val=&quot;38817D65&quot;/&gt;&lt;wsp:rsid wsp:val=&quot;38840B52&quot;/&gt;&lt;wsp:rsid wsp:val=&quot;38847453&quot;/&gt;&lt;wsp:rsid wsp:val=&quot;38872C6E&quot;/&gt;&lt;wsp:rsid wsp:val=&quot;388F578C&quot;/&gt;&lt;wsp:rsid wsp:val=&quot;38900B25&quot;/&gt;&lt;wsp:rsid wsp:val=&quot;3891329A&quot;/&gt;&lt;wsp:rsid wsp:val=&quot;38970AC0&quot;/&gt;&lt;wsp:rsid wsp:val=&quot;38976684&quot;/&gt;&lt;wsp:rsid wsp:val=&quot;3899322E&quot;/&gt;&lt;wsp:rsid wsp:val=&quot;389C496E&quot;/&gt;&lt;wsp:rsid wsp:val=&quot;389C5322&quot;/&gt;&lt;wsp:rsid wsp:val=&quot;389D12C6&quot;/&gt;&lt;wsp:rsid wsp:val=&quot;38A2136A&quot;/&gt;&lt;wsp:rsid wsp:val=&quot;38A2437D&quot;/&gt;&lt;wsp:rsid wsp:val=&quot;38A336F9&quot;/&gt;&lt;wsp:rsid wsp:val=&quot;38AA1383&quot;/&gt;&lt;wsp:rsid wsp:val=&quot;38AB06B5&quot;/&gt;&lt;wsp:rsid wsp:val=&quot;38AB45C9&quot;/&gt;&lt;wsp:rsid wsp:val=&quot;38AC3149&quot;/&gt;&lt;wsp:rsid wsp:val=&quot;38B401DC&quot;/&gt;&lt;wsp:rsid wsp:val=&quot;38B77385&quot;/&gt;&lt;wsp:rsid wsp:val=&quot;38B856EC&quot;/&gt;&lt;wsp:rsid wsp:val=&quot;38C051CC&quot;/&gt;&lt;wsp:rsid wsp:val=&quot;38C63FD7&quot;/&gt;&lt;wsp:rsid wsp:val=&quot;38C943C8&quot;/&gt;&lt;wsp:rsid wsp:val=&quot;38C96EAB&quot;/&gt;&lt;wsp:rsid wsp:val=&quot;38CA0C76&quot;/&gt;&lt;wsp:rsid wsp:val=&quot;38CA60FA&quot;/&gt;&lt;wsp:rsid wsp:val=&quot;38CA7197&quot;/&gt;&lt;wsp:rsid wsp:val=&quot;38CA7C3B&quot;/&gt;&lt;wsp:rsid wsp:val=&quot;38CB6948&quot;/&gt;&lt;wsp:rsid wsp:val=&quot;38CC2DBE&quot;/&gt;&lt;wsp:rsid wsp:val=&quot;38CE4951&quot;/&gt;&lt;wsp:rsid wsp:val=&quot;38CF7373&quot;/&gt;&lt;wsp:rsid wsp:val=&quot;38D30E4F&quot;/&gt;&lt;wsp:rsid wsp:val=&quot;38D32D12&quot;/&gt;&lt;wsp:rsid wsp:val=&quot;38D404E2&quot;/&gt;&lt;wsp:rsid wsp:val=&quot;38D8089D&quot;/&gt;&lt;wsp:rsid wsp:val=&quot;38D93A37&quot;/&gt;&lt;wsp:rsid wsp:val=&quot;38DE339A&quot;/&gt;&lt;wsp:rsid wsp:val=&quot;38E25C3D&quot;/&gt;&lt;wsp:rsid wsp:val=&quot;38E35999&quot;/&gt;&lt;wsp:rsid wsp:val=&quot;38E542E7&quot;/&gt;&lt;wsp:rsid wsp:val=&quot;38E84D88&quot;/&gt;&lt;wsp:rsid wsp:val=&quot;38EF465A&quot;/&gt;&lt;wsp:rsid wsp:val=&quot;38F063CA&quot;/&gt;&lt;wsp:rsid wsp:val=&quot;38F33CB1&quot;/&gt;&lt;wsp:rsid wsp:val=&quot;38F76E66&quot;/&gt;&lt;wsp:rsid wsp:val=&quot;38F85C24&quot;/&gt;&lt;wsp:rsid wsp:val=&quot;38F91DB9&quot;/&gt;&lt;wsp:rsid wsp:val=&quot;38FA4D98&quot;/&gt;&lt;wsp:rsid wsp:val=&quot;38FB1703&quot;/&gt;&lt;wsp:rsid wsp:val=&quot;39000E9B&quot;/&gt;&lt;wsp:rsid wsp:val=&quot;39001F76&quot;/&gt;&lt;wsp:rsid wsp:val=&quot;39035858&quot;/&gt;&lt;wsp:rsid wsp:val=&quot;39036722&quot;/&gt;&lt;wsp:rsid wsp:val=&quot;39084897&quot;/&gt;&lt;wsp:rsid wsp:val=&quot;39094B45&quot;/&gt;&lt;wsp:rsid wsp:val=&quot;390A4F94&quot;/&gt;&lt;wsp:rsid wsp:val=&quot;390C7264&quot;/&gt;&lt;wsp:rsid wsp:val=&quot;390D0F96&quot;/&gt;&lt;wsp:rsid wsp:val=&quot;390D31F0&quot;/&gt;&lt;wsp:rsid wsp:val=&quot;390E5B33&quot;/&gt;&lt;wsp:rsid wsp:val=&quot;390F0418&quot;/&gt;&lt;wsp:rsid wsp:val=&quot;39100625&quot;/&gt;&lt;wsp:rsid wsp:val=&quot;39104471&quot;/&gt;&lt;wsp:rsid wsp:val=&quot;39121721&quot;/&gt;&lt;wsp:rsid wsp:val=&quot;3914023D&quot;/&gt;&lt;wsp:rsid wsp:val=&quot;391935D2&quot;/&gt;&lt;wsp:rsid wsp:val=&quot;391B62FA&quot;/&gt;&lt;wsp:rsid wsp:val=&quot;391B676E&quot;/&gt;&lt;wsp:rsid wsp:val=&quot;391C49A9&quot;/&gt;&lt;wsp:rsid wsp:val=&quot;391F1DDC&quot;/&gt;&lt;wsp:rsid wsp:val=&quot;392043FF&quot;/&gt;&lt;wsp:rsid wsp:val=&quot;39220ABB&quot;/&gt;&lt;wsp:rsid wsp:val=&quot;392345FE&quot;/&gt;&lt;wsp:rsid wsp:val=&quot;392349A9&quot;/&gt;&lt;wsp:rsid wsp:val=&quot;39241C72&quot;/&gt;&lt;wsp:rsid wsp:val=&quot;39246E5D&quot;/&gt;&lt;wsp:rsid wsp:val=&quot;3929095B&quot;/&gt;&lt;wsp:rsid wsp:val=&quot;392A571C&quot;/&gt;&lt;wsp:rsid wsp:val=&quot;392A705E&quot;/&gt;&lt;wsp:rsid wsp:val=&quot;392C6480&quot;/&gt;&lt;wsp:rsid wsp:val=&quot;392F70B8&quot;/&gt;&lt;wsp:rsid wsp:val=&quot;39377362&quot;/&gt;&lt;wsp:rsid wsp:val=&quot;3938362B&quot;/&gt;&lt;wsp:rsid wsp:val=&quot;39386B77&quot;/&gt;&lt;wsp:rsid wsp:val=&quot;3939299F&quot;/&gt;&lt;wsp:rsid wsp:val=&quot;3947430D&quot;/&gt;&lt;wsp:rsid wsp:val=&quot;394815F0&quot;/&gt;&lt;wsp:rsid wsp:val=&quot;394A76E2&quot;/&gt;&lt;wsp:rsid wsp:val=&quot;39511251&quot;/&gt;&lt;wsp:rsid wsp:val=&quot;39565C01&quot;/&gt;&lt;wsp:rsid wsp:val=&quot;395C49DA&quot;/&gt;&lt;wsp:rsid wsp:val=&quot;395D7BA8&quot;/&gt;&lt;wsp:rsid wsp:val=&quot;396304A9&quot;/&gt;&lt;wsp:rsid wsp:val=&quot;396340DB&quot;/&gt;&lt;wsp:rsid wsp:val=&quot;39644585&quot;/&gt;&lt;wsp:rsid wsp:val=&quot;39711F61&quot;/&gt;&lt;wsp:rsid wsp:val=&quot;39743234&quot;/&gt;&lt;wsp:rsid wsp:val=&quot;39745167&quot;/&gt;&lt;wsp:rsid wsp:val=&quot;39746250&quot;/&gt;&lt;wsp:rsid wsp:val=&quot;397718F3&quot;/&gt;&lt;wsp:rsid wsp:val=&quot;39794443&quot;/&gt;&lt;wsp:rsid wsp:val=&quot;397E5595&quot;/&gt;&lt;wsp:rsid wsp:val=&quot;398236A3&quot;/&gt;&lt;wsp:rsid wsp:val=&quot;39826D9A&quot;/&gt;&lt;wsp:rsid wsp:val=&quot;39841FBD&quot;/&gt;&lt;wsp:rsid wsp:val=&quot;39880FA3&quot;/&gt;&lt;wsp:rsid wsp:val=&quot;398A3E3B&quot;/&gt;&lt;wsp:rsid wsp:val=&quot;398B6C23&quot;/&gt;&lt;wsp:rsid wsp:val=&quot;398E21EC&quot;/&gt;&lt;wsp:rsid wsp:val=&quot;39910730&quot;/&gt;&lt;wsp:rsid wsp:val=&quot;39911AFE&quot;/&gt;&lt;wsp:rsid wsp:val=&quot;39960C64&quot;/&gt;&lt;wsp:rsid wsp:val=&quot;399A2B3A&quot;/&gt;&lt;wsp:rsid wsp:val=&quot;399D33A6&quot;/&gt;&lt;wsp:rsid wsp:val=&quot;399F37B9&quot;/&gt;&lt;wsp:rsid wsp:val=&quot;399F60FD&quot;/&gt;&lt;wsp:rsid wsp:val=&quot;39A01513&quot;/&gt;&lt;wsp:rsid wsp:val=&quot;39A358A9&quot;/&gt;&lt;wsp:rsid wsp:val=&quot;39A46CB4&quot;/&gt;&lt;wsp:rsid wsp:val=&quot;39A477DC&quot;/&gt;&lt;wsp:rsid wsp:val=&quot;39A47F44&quot;/&gt;&lt;wsp:rsid wsp:val=&quot;39A61766&quot;/&gt;&lt;wsp:rsid wsp:val=&quot;39A82F34&quot;/&gt;&lt;wsp:rsid wsp:val=&quot;39AC2510&quot;/&gt;&lt;wsp:rsid wsp:val=&quot;39AD5718&quot;/&gt;&lt;wsp:rsid wsp:val=&quot;39AE2467&quot;/&gt;&lt;wsp:rsid wsp:val=&quot;39B004E4&quot;/&gt;&lt;wsp:rsid wsp:val=&quot;39B16274&quot;/&gt;&lt;wsp:rsid wsp:val=&quot;39B37FE8&quot;/&gt;&lt;wsp:rsid wsp:val=&quot;39B70C46&quot;/&gt;&lt;wsp:rsid wsp:val=&quot;39BB335E&quot;/&gt;&lt;wsp:rsid wsp:val=&quot;39BC448E&quot;/&gt;&lt;wsp:rsid wsp:val=&quot;39BD760C&quot;/&gt;&lt;wsp:rsid wsp:val=&quot;39BE082F&quot;/&gt;&lt;wsp:rsid wsp:val=&quot;39C400CE&quot;/&gt;&lt;wsp:rsid wsp:val=&quot;39C73292&quot;/&gt;&lt;wsp:rsid wsp:val=&quot;39CD1B05&quot;/&gt;&lt;wsp:rsid wsp:val=&quot;39CD6703&quot;/&gt;&lt;wsp:rsid wsp:val=&quot;39D60D0B&quot;/&gt;&lt;wsp:rsid wsp:val=&quot;39E13AC3&quot;/&gt;&lt;wsp:rsid wsp:val=&quot;39E51C34&quot;/&gt;&lt;wsp:rsid wsp:val=&quot;39EA2D23&quot;/&gt;&lt;wsp:rsid wsp:val=&quot;39EB5EDC&quot;/&gt;&lt;wsp:rsid wsp:val=&quot;39ED6BD6&quot;/&gt;&lt;wsp:rsid wsp:val=&quot;39EE10F6&quot;/&gt;&lt;wsp:rsid wsp:val=&quot;39EF74C1&quot;/&gt;&lt;wsp:rsid wsp:val=&quot;39F1065F&quot;/&gt;&lt;wsp:rsid wsp:val=&quot;39F27FB7&quot;/&gt;&lt;wsp:rsid wsp:val=&quot;39F526E2&quot;/&gt;&lt;wsp:rsid wsp:val=&quot;39F57D50&quot;/&gt;&lt;wsp:rsid wsp:val=&quot;39FC6358&quot;/&gt;&lt;wsp:rsid wsp:val=&quot;39FE3568&quot;/&gt;&lt;wsp:rsid wsp:val=&quot;39FE4C22&quot;/&gt;&lt;wsp:rsid wsp:val=&quot;3A043692&quot;/&gt;&lt;wsp:rsid wsp:val=&quot;3A083185&quot;/&gt;&lt;wsp:rsid wsp:val=&quot;3A0A5CE0&quot;/&gt;&lt;wsp:rsid wsp:val=&quot;3A0C298E&quot;/&gt;&lt;wsp:rsid wsp:val=&quot;3A0D4BB8&quot;/&gt;&lt;wsp:rsid wsp:val=&quot;3A100434&quot;/&gt;&lt;wsp:rsid wsp:val=&quot;3A13217B&quot;/&gt;&lt;wsp:rsid wsp:val=&quot;3A14056D&quot;/&gt;&lt;wsp:rsid wsp:val=&quot;3A1A08C2&quot;/&gt;&lt;wsp:rsid wsp:val=&quot;3A1D1C9D&quot;/&gt;&lt;wsp:rsid wsp:val=&quot;3A1F4A29&quot;/&gt;&lt;wsp:rsid wsp:val=&quot;3A240274&quot;/&gt;&lt;wsp:rsid wsp:val=&quot;3A2734B5&quot;/&gt;&lt;wsp:rsid wsp:val=&quot;3A28245A&quot;/&gt;&lt;wsp:rsid wsp:val=&quot;3A2935EF&quot;/&gt;&lt;wsp:rsid wsp:val=&quot;3A2E453B&quot;/&gt;&lt;wsp:rsid wsp:val=&quot;3A30319D&quot;/&gt;&lt;wsp:rsid wsp:val=&quot;3A3644CF&quot;/&gt;&lt;wsp:rsid wsp:val=&quot;3A382108&quot;/&gt;&lt;wsp:rsid wsp:val=&quot;3A38417F&quot;/&gt;&lt;wsp:rsid wsp:val=&quot;3A387DC0&quot;/&gt;&lt;wsp:rsid wsp:val=&quot;3A3D0DA8&quot;/&gt;&lt;wsp:rsid wsp:val=&quot;3A40693E&quot;/&gt;&lt;wsp:rsid wsp:val=&quot;3A432395&quot;/&gt;&lt;wsp:rsid wsp:val=&quot;3A480CBB&quot;/&gt;&lt;wsp:rsid wsp:val=&quot;3A4B7038&quot;/&gt;&lt;wsp:rsid wsp:val=&quot;3A4C0D78&quot;/&gt;&lt;wsp:rsid wsp:val=&quot;3A4D5674&quot;/&gt;&lt;wsp:rsid wsp:val=&quot;3A4D618F&quot;/&gt;&lt;wsp:rsid wsp:val=&quot;3A4D647F&quot;/&gt;&lt;wsp:rsid wsp:val=&quot;3A4F0713&quot;/&gt;&lt;wsp:rsid wsp:val=&quot;3A556C14&quot;/&gt;&lt;wsp:rsid wsp:val=&quot;3A562775&quot;/&gt;&lt;wsp:rsid wsp:val=&quot;3A5734C8&quot;/&gt;&lt;wsp:rsid wsp:val=&quot;3A5A4D44&quot;/&gt;&lt;wsp:rsid wsp:val=&quot;3A5C2D7F&quot;/&gt;&lt;wsp:rsid wsp:val=&quot;3A5F4D61&quot;/&gt;&lt;wsp:rsid wsp:val=&quot;3A5F737B&quot;/&gt;&lt;wsp:rsid wsp:val=&quot;3A650CAB&quot;/&gt;&lt;wsp:rsid wsp:val=&quot;3A651203&quot;/&gt;&lt;wsp:rsid wsp:val=&quot;3A662426&quot;/&gt;&lt;wsp:rsid wsp:val=&quot;3A6F1CE7&quot;/&gt;&lt;wsp:rsid wsp:val=&quot;3A704273&quot;/&gt;&lt;wsp:rsid wsp:val=&quot;3A713651&quot;/&gt;&lt;wsp:rsid wsp:val=&quot;3A724DE2&quot;/&gt;&lt;wsp:rsid wsp:val=&quot;3A7567BF&quot;/&gt;&lt;wsp:rsid wsp:val=&quot;3A766F95&quot;/&gt;&lt;wsp:rsid wsp:val=&quot;3A767646&quot;/&gt;&lt;wsp:rsid wsp:val=&quot;3A7C7BF6&quot;/&gt;&lt;wsp:rsid wsp:val=&quot;3A8210FE&quot;/&gt;&lt;wsp:rsid wsp:val=&quot;3A826EAF&quot;/&gt;&lt;wsp:rsid wsp:val=&quot;3A8375B0&quot;/&gt;&lt;wsp:rsid wsp:val=&quot;3A867DDF&quot;/&gt;&lt;wsp:rsid wsp:val=&quot;3A8A2D31&quot;/&gt;&lt;wsp:rsid wsp:val=&quot;3A8C7B34&quot;/&gt;&lt;wsp:rsid wsp:val=&quot;3A902476&quot;/&gt;&lt;wsp:rsid wsp:val=&quot;3A924F63&quot;/&gt;&lt;wsp:rsid wsp:val=&quot;3A960033&quot;/&gt;&lt;wsp:rsid wsp:val=&quot;3A962808&quot;/&gt;&lt;wsp:rsid wsp:val=&quot;3A980E73&quot;/&gt;&lt;wsp:rsid wsp:val=&quot;3A9B3ECE&quot;/&gt;&lt;wsp:rsid wsp:val=&quot;3A9D7909&quot;/&gt;&lt;wsp:rsid wsp:val=&quot;3A9F09A4&quot;/&gt;&lt;wsp:rsid wsp:val=&quot;3A9F3CAA&quot;/&gt;&lt;wsp:rsid wsp:val=&quot;3AA053F0&quot;/&gt;&lt;wsp:rsid wsp:val=&quot;3AA34824&quot;/&gt;&lt;wsp:rsid wsp:val=&quot;3AA9185A&quot;/&gt;&lt;wsp:rsid wsp:val=&quot;3AB500D8&quot;/&gt;&lt;wsp:rsid wsp:val=&quot;3AB865C2&quot;/&gt;&lt;wsp:rsid wsp:val=&quot;3AB87FB2&quot;/&gt;&lt;wsp:rsid wsp:val=&quot;3ABA369F&quot;/&gt;&lt;wsp:rsid wsp:val=&quot;3ABA5BDE&quot;/&gt;&lt;wsp:rsid wsp:val=&quot;3ABB5868&quot;/&gt;&lt;wsp:rsid wsp:val=&quot;3ABD196B&quot;/&gt;&lt;wsp:rsid wsp:val=&quot;3ABD3AD5&quot;/&gt;&lt;wsp:rsid wsp:val=&quot;3ABE7F13&quot;/&gt;&lt;wsp:rsid wsp:val=&quot;3AC14E5F&quot;/&gt;&lt;wsp:rsid wsp:val=&quot;3AC35406&quot;/&gt;&lt;wsp:rsid wsp:val=&quot;3AC62613&quot;/&gt;&lt;wsp:rsid wsp:val=&quot;3ACA4E70&quot;/&gt;&lt;wsp:rsid wsp:val=&quot;3ACF794D&quot;/&gt;&lt;wsp:rsid wsp:val=&quot;3ADA090F&quot;/&gt;&lt;wsp:rsid wsp:val=&quot;3ADA2156&quot;/&gt;&lt;wsp:rsid wsp:val=&quot;3ADC15A2&quot;/&gt;&lt;wsp:rsid wsp:val=&quot;3ADE43B8&quot;/&gt;&lt;wsp:rsid wsp:val=&quot;3AE20E26&quot;/&gt;&lt;wsp:rsid wsp:val=&quot;3AE242C3&quot;/&gt;&lt;wsp:rsid wsp:val=&quot;3AE3048C&quot;/&gt;&lt;wsp:rsid wsp:val=&quot;3AE94FDC&quot;/&gt;&lt;wsp:rsid wsp:val=&quot;3AEA3F50&quot;/&gt;&lt;wsp:rsid wsp:val=&quot;3AEE660F&quot;/&gt;&lt;wsp:rsid wsp:val=&quot;3AF75054&quot;/&gt;&lt;wsp:rsid wsp:val=&quot;3AF86C1C&quot;/&gt;&lt;wsp:rsid wsp:val=&quot;3AFA4EAE&quot;/&gt;&lt;wsp:rsid wsp:val=&quot;3AFE4413&quot;/&gt;&lt;wsp:rsid wsp:val=&quot;3B0027C9&quot;/&gt;&lt;wsp:rsid wsp:val=&quot;3B0521AC&quot;/&gt;&lt;wsp:rsid wsp:val=&quot;3B065B4B&quot;/&gt;&lt;wsp:rsid wsp:val=&quot;3B0B4FD9&quot;/&gt;&lt;wsp:rsid wsp:val=&quot;3B0C5AF6&quot;/&gt;&lt;wsp:rsid wsp:val=&quot;3B0D3B14&quot;/&gt;&lt;wsp:rsid wsp:val=&quot;3B0F3423&quot;/&gt;&lt;wsp:rsid wsp:val=&quot;3B1043D6&quot;/&gt;&lt;wsp:rsid wsp:val=&quot;3B120A6E&quot;/&gt;&lt;wsp:rsid wsp:val=&quot;3B143F90&quot;/&gt;&lt;wsp:rsid wsp:val=&quot;3B16699A&quot;/&gt;&lt;wsp:rsid wsp:val=&quot;3B1B34CE&quot;/&gt;&lt;wsp:rsid wsp:val=&quot;3B1B7E53&quot;/&gt;&lt;wsp:rsid wsp:val=&quot;3B1D68B5&quot;/&gt;&lt;wsp:rsid wsp:val=&quot;3B1D69AF&quot;/&gt;&lt;wsp:rsid wsp:val=&quot;3B275AFE&quot;/&gt;&lt;wsp:rsid wsp:val=&quot;3B293DED&quot;/&gt;&lt;wsp:rsid wsp:val=&quot;3B2A5294&quot;/&gt;&lt;wsp:rsid wsp:val=&quot;3B2E2BB3&quot;/&gt;&lt;wsp:rsid wsp:val=&quot;3B2E56D3&quot;/&gt;&lt;wsp:rsid wsp:val=&quot;3B31252A&quot;/&gt;&lt;wsp:rsid wsp:val=&quot;3B315501&quot;/&gt;&lt;wsp:rsid wsp:val=&quot;3B3473E6&quot;/&gt;&lt;wsp:rsid wsp:val=&quot;3B3818CE&quot;/&gt;&lt;wsp:rsid wsp:val=&quot;3B3C143F&quot;/&gt;&lt;wsp:rsid wsp:val=&quot;3B3D33B8&quot;/&gt;&lt;wsp:rsid wsp:val=&quot;3B3E772B&quot;/&gt;&lt;wsp:rsid wsp:val=&quot;3B415431&quot;/&gt;&lt;wsp:rsid wsp:val=&quot;3B422185&quot;/&gt;&lt;wsp:rsid wsp:val=&quot;3B437DD8&quot;/&gt;&lt;wsp:rsid wsp:val=&quot;3B4400F0&quot;/&gt;&lt;wsp:rsid wsp:val=&quot;3B441B45&quot;/&gt;&lt;wsp:rsid wsp:val=&quot;3B454DFE&quot;/&gt;&lt;wsp:rsid wsp:val=&quot;3B48440F&quot;/&gt;&lt;wsp:rsid wsp:val=&quot;3B524B4D&quot;/&gt;&lt;wsp:rsid wsp:val=&quot;3B5350EC&quot;/&gt;&lt;wsp:rsid wsp:val=&quot;3B547141&quot;/&gt;&lt;wsp:rsid wsp:val=&quot;3B5650E6&quot;/&gt;&lt;wsp:rsid wsp:val=&quot;3B59124F&quot;/&gt;&lt;wsp:rsid wsp:val=&quot;3B5C588D&quot;/&gt;&lt;wsp:rsid wsp:val=&quot;3B5D6855&quot;/&gt;&lt;wsp:rsid wsp:val=&quot;3B606870&quot;/&gt;&lt;wsp:rsid wsp:val=&quot;3B644117&quot;/&gt;&lt;wsp:rsid wsp:val=&quot;3B656DA8&quot;/&gt;&lt;wsp:rsid wsp:val=&quot;3B6A6BC6&quot;/&gt;&lt;wsp:rsid wsp:val=&quot;3B73266D&quot;/&gt;&lt;wsp:rsid wsp:val=&quot;3B7379AE&quot;/&gt;&lt;wsp:rsid wsp:val=&quot;3B782805&quot;/&gt;&lt;wsp:rsid wsp:val=&quot;3B7B2225&quot;/&gt;&lt;wsp:rsid wsp:val=&quot;3B7B546A&quot;/&gt;&lt;wsp:rsid wsp:val=&quot;3B7B688A&quot;/&gt;&lt;wsp:rsid wsp:val=&quot;3B8A245B&quot;/&gt;&lt;wsp:rsid wsp:val=&quot;3B8A2507&quot;/&gt;&lt;wsp:rsid wsp:val=&quot;3B8B635C&quot;/&gt;&lt;wsp:rsid wsp:val=&quot;3B8E4EEF&quot;/&gt;&lt;wsp:rsid wsp:val=&quot;3B903453&quot;/&gt;&lt;wsp:rsid wsp:val=&quot;3B941BA2&quot;/&gt;&lt;wsp:rsid wsp:val=&quot;3B9474E8&quot;/&gt;&lt;wsp:rsid wsp:val=&quot;3B9F1AF8&quot;/&gt;&lt;wsp:rsid wsp:val=&quot;3B9F387C&quot;/&gt;&lt;wsp:rsid wsp:val=&quot;3BA21570&quot;/&gt;&lt;wsp:rsid wsp:val=&quot;3BA55F9B&quot;/&gt;&lt;wsp:rsid wsp:val=&quot;3BA73929&quot;/&gt;&lt;wsp:rsid wsp:val=&quot;3BA963F9&quot;/&gt;&lt;wsp:rsid wsp:val=&quot;3BAC64A3&quot;/&gt;&lt;wsp:rsid wsp:val=&quot;3BB309CE&quot;/&gt;&lt;wsp:rsid wsp:val=&quot;3BBB534F&quot;/&gt;&lt;wsp:rsid wsp:val=&quot;3BBF347E&quot;/&gt;&lt;wsp:rsid wsp:val=&quot;3BC13568&quot;/&gt;&lt;wsp:rsid wsp:val=&quot;3BC14FD8&quot;/&gt;&lt;wsp:rsid wsp:val=&quot;3BC57AA8&quot;/&gt;&lt;wsp:rsid wsp:val=&quot;3BCD13A7&quot;/&gt;&lt;wsp:rsid wsp:val=&quot;3BD000B7&quot;/&gt;&lt;wsp:rsid wsp:val=&quot;3BD629DC&quot;/&gt;&lt;wsp:rsid wsp:val=&quot;3BD8158A&quot;/&gt;&lt;wsp:rsid wsp:val=&quot;3BD815D5&quot;/&gt;&lt;wsp:rsid wsp:val=&quot;3BD912E1&quot;/&gt;&lt;wsp:rsid wsp:val=&quot;3BDA3416&quot;/&gt;&lt;wsp:rsid wsp:val=&quot;3BDE5D0B&quot;/&gt;&lt;wsp:rsid wsp:val=&quot;3BE21DA1&quot;/&gt;&lt;wsp:rsid wsp:val=&quot;3BE34055&quot;/&gt;&lt;wsp:rsid wsp:val=&quot;3BE40247&quot;/&gt;&lt;wsp:rsid wsp:val=&quot;3BE549A1&quot;/&gt;&lt;wsp:rsid wsp:val=&quot;3BED3A72&quot;/&gt;&lt;wsp:rsid wsp:val=&quot;3BEF14C6&quot;/&gt;&lt;wsp:rsid wsp:val=&quot;3BF11A60&quot;/&gt;&lt;wsp:rsid wsp:val=&quot;3BF41ED7&quot;/&gt;&lt;wsp:rsid wsp:val=&quot;3BF62CCA&quot;/&gt;&lt;wsp:rsid wsp:val=&quot;3BF77589&quot;/&gt;&lt;wsp:rsid wsp:val=&quot;3BF82282&quot;/&gt;&lt;wsp:rsid wsp:val=&quot;3BF8505D&quot;/&gt;&lt;wsp:rsid wsp:val=&quot;3BFA5C83&quot;/&gt;&lt;wsp:rsid wsp:val=&quot;3BFD0CD2&quot;/&gt;&lt;wsp:rsid wsp:val=&quot;3BFF70CE&quot;/&gt;&lt;wsp:rsid wsp:val=&quot;3C012C57&quot;/&gt;&lt;wsp:rsid wsp:val=&quot;3C055673&quot;/&gt;&lt;wsp:rsid wsp:val=&quot;3C085E7F&quot;/&gt;&lt;wsp:rsid wsp:val=&quot;3C09508C&quot;/&gt;&lt;wsp:rsid wsp:val=&quot;3C0A23FF&quot;/&gt;&lt;wsp:rsid wsp:val=&quot;3C0B0FE5&quot;/&gt;&lt;wsp:rsid wsp:val=&quot;3C0C0BB6&quot;/&gt;&lt;wsp:rsid wsp:val=&quot;3C0D0FE2&quot;/&gt;&lt;wsp:rsid wsp:val=&quot;3C0D2B4E&quot;/&gt;&lt;wsp:rsid wsp:val=&quot;3C0E77C9&quot;/&gt;&lt;wsp:rsid wsp:val=&quot;3C1115D6&quot;/&gt;&lt;wsp:rsid wsp:val=&quot;3C113DF8&quot;/&gt;&lt;wsp:rsid wsp:val=&quot;3C133135&quot;/&gt;&lt;wsp:rsid wsp:val=&quot;3C177544&quot;/&gt;&lt;wsp:rsid wsp:val=&quot;3C194276&quot;/&gt;&lt;wsp:rsid wsp:val=&quot;3C1E1D61&quot;/&gt;&lt;wsp:rsid wsp:val=&quot;3C202476&quot;/&gt;&lt;wsp:rsid wsp:val=&quot;3C223010&quot;/&gt;&lt;wsp:rsid wsp:val=&quot;3C25771A&quot;/&gt;&lt;wsp:rsid wsp:val=&quot;3C2A0996&quot;/&gt;&lt;wsp:rsid wsp:val=&quot;3C2A1877&quot;/&gt;&lt;wsp:rsid wsp:val=&quot;3C2C51ED&quot;/&gt;&lt;wsp:rsid wsp:val=&quot;3C2E008F&quot;/&gt;&lt;wsp:rsid wsp:val=&quot;3C2F5DFC&quot;/&gt;&lt;wsp:rsid wsp:val=&quot;3C2F6548&quot;/&gt;&lt;wsp:rsid wsp:val=&quot;3C300097&quot;/&gt;&lt;wsp:rsid wsp:val=&quot;3C364CAC&quot;/&gt;&lt;wsp:rsid wsp:val=&quot;3C3D3F8F&quot;/&gt;&lt;wsp:rsid wsp:val=&quot;3C3D7DF4&quot;/&gt;&lt;wsp:rsid wsp:val=&quot;3C3F2E13&quot;/&gt;&lt;wsp:rsid wsp:val=&quot;3C3F7DCE&quot;/&gt;&lt;wsp:rsid wsp:val=&quot;3C410DBE&quot;/&gt;&lt;wsp:rsid wsp:val=&quot;3C42282E&quot;/&gt;&lt;wsp:rsid wsp:val=&quot;3C481AC5&quot;/&gt;&lt;wsp:rsid wsp:val=&quot;3C495606&quot;/&gt;&lt;wsp:rsid wsp:val=&quot;3C4A4104&quot;/&gt;&lt;wsp:rsid wsp:val=&quot;3C4B5F64&quot;/&gt;&lt;wsp:rsid wsp:val=&quot;3C506D8B&quot;/&gt;&lt;wsp:rsid wsp:val=&quot;3C5231C6&quot;/&gt;&lt;wsp:rsid wsp:val=&quot;3C5300D4&quot;/&gt;&lt;wsp:rsid wsp:val=&quot;3C5670AF&quot;/&gt;&lt;wsp:rsid wsp:val=&quot;3C570693&quot;/&gt;&lt;wsp:rsid wsp:val=&quot;3C571C98&quot;/&gt;&lt;wsp:rsid wsp:val=&quot;3C5A2FB7&quot;/&gt;&lt;wsp:rsid wsp:val=&quot;3C5D56A2&quot;/&gt;&lt;wsp:rsid wsp:val=&quot;3C5F2EE1&quot;/&gt;&lt;wsp:rsid wsp:val=&quot;3C5F7809&quot;/&gt;&lt;wsp:rsid wsp:val=&quot;3C6500EC&quot;/&gt;&lt;wsp:rsid wsp:val=&quot;3C661FF9&quot;/&gt;&lt;wsp:rsid wsp:val=&quot;3C663C1D&quot;/&gt;&lt;wsp:rsid wsp:val=&quot;3C6B3CE9&quot;/&gt;&lt;wsp:rsid wsp:val=&quot;3C6C336E&quot;/&gt;&lt;wsp:rsid wsp:val=&quot;3C6E41C5&quot;/&gt;&lt;wsp:rsid wsp:val=&quot;3C711D7A&quot;/&gt;&lt;wsp:rsid wsp:val=&quot;3C781825&quot;/&gt;&lt;wsp:rsid wsp:val=&quot;3C792AFF&quot;/&gt;&lt;wsp:rsid wsp:val=&quot;3C8163B9&quot;/&gt;&lt;wsp:rsid wsp:val=&quot;3C865C46&quot;/&gt;&lt;wsp:rsid wsp:val=&quot;3C890D38&quot;/&gt;&lt;wsp:rsid wsp:val=&quot;3C895342&quot;/&gt;&lt;wsp:rsid wsp:val=&quot;3C8B5A19&quot;/&gt;&lt;wsp:rsid wsp:val=&quot;3C8E39CC&quot;/&gt;&lt;wsp:rsid wsp:val=&quot;3C8F1E87&quot;/&gt;&lt;wsp:rsid wsp:val=&quot;3C975F37&quot;/&gt;&lt;wsp:rsid wsp:val=&quot;3C990DCA&quot;/&gt;&lt;wsp:rsid wsp:val=&quot;3C9B5E2D&quot;/&gt;&lt;wsp:rsid wsp:val=&quot;3C9C40D3&quot;/&gt;&lt;wsp:rsid wsp:val=&quot;3C9E3BDE&quot;/&gt;&lt;wsp:rsid wsp:val=&quot;3C9F3912&quot;/&gt;&lt;wsp:rsid wsp:val=&quot;3C9F4D94&quot;/&gt;&lt;wsp:rsid wsp:val=&quot;3CA54CED&quot;/&gt;&lt;wsp:rsid wsp:val=&quot;3CA55DA7&quot;/&gt;&lt;wsp:rsid wsp:val=&quot;3CA60942&quot;/&gt;&lt;wsp:rsid wsp:val=&quot;3CA751B9&quot;/&gt;&lt;wsp:rsid wsp:val=&quot;3CAB17DB&quot;/&gt;&lt;wsp:rsid wsp:val=&quot;3CAE538F&quot;/&gt;&lt;wsp:rsid wsp:val=&quot;3CB5321E&quot;/&gt;&lt;wsp:rsid wsp:val=&quot;3CBA6712&quot;/&gt;&lt;wsp:rsid wsp:val=&quot;3CBC4262&quot;/&gt;&lt;wsp:rsid wsp:val=&quot;3CBE2211&quot;/&gt;&lt;wsp:rsid wsp:val=&quot;3CC577B9&quot;/&gt;&lt;wsp:rsid wsp:val=&quot;3CC76D47&quot;/&gt;&lt;wsp:rsid wsp:val=&quot;3CC84AF7&quot;/&gt;&lt;wsp:rsid wsp:val=&quot;3CCA4092&quot;/&gt;&lt;wsp:rsid wsp:val=&quot;3CCE2C7A&quot;/&gt;&lt;wsp:rsid wsp:val=&quot;3CCF215A&quot;/&gt;&lt;wsp:rsid wsp:val=&quot;3CD17BAE&quot;/&gt;&lt;wsp:rsid wsp:val=&quot;3CD30BC1&quot;/&gt;&lt;wsp:rsid wsp:val=&quot;3CD866A1&quot;/&gt;&lt;wsp:rsid wsp:val=&quot;3CDA28B5&quot;/&gt;&lt;wsp:rsid wsp:val=&quot;3CDA49D2&quot;/&gt;&lt;wsp:rsid wsp:val=&quot;3CDB47F8&quot;/&gt;&lt;wsp:rsid wsp:val=&quot;3CDC56BC&quot;/&gt;&lt;wsp:rsid wsp:val=&quot;3CE262ED&quot;/&gt;&lt;wsp:rsid wsp:val=&quot;3CE41B0A&quot;/&gt;&lt;wsp:rsid wsp:val=&quot;3CE829EA&quot;/&gt;&lt;wsp:rsid wsp:val=&quot;3CEA78A1&quot;/&gt;&lt;wsp:rsid wsp:val=&quot;3CEC6B67&quot;/&gt;&lt;wsp:rsid wsp:val=&quot;3CF07F10&quot;/&gt;&lt;wsp:rsid wsp:val=&quot;3CF3050A&quot;/&gt;&lt;wsp:rsid wsp:val=&quot;3CF721DD&quot;/&gt;&lt;wsp:rsid wsp:val=&quot;3CFA06BE&quot;/&gt;&lt;wsp:rsid wsp:val=&quot;3D027C95&quot;/&gt;&lt;wsp:rsid wsp:val=&quot;3D037C78&quot;/&gt;&lt;wsp:rsid wsp:val=&quot;3D055370&quot;/&gt;&lt;wsp:rsid wsp:val=&quot;3D0578AD&quot;/&gt;&lt;wsp:rsid wsp:val=&quot;3D076D5A&quot;/&gt;&lt;wsp:rsid wsp:val=&quot;3D0954C0&quot;/&gt;&lt;wsp:rsid wsp:val=&quot;3D0D5BF2&quot;/&gt;&lt;wsp:rsid wsp:val=&quot;3D0E4467&quot;/&gt;&lt;wsp:rsid wsp:val=&quot;3D106AE5&quot;/&gt;&lt;wsp:rsid wsp:val=&quot;3D122CF6&quot;/&gt;&lt;wsp:rsid wsp:val=&quot;3D13299D&quot;/&gt;&lt;wsp:rsid wsp:val=&quot;3D161933&quot;/&gt;&lt;wsp:rsid wsp:val=&quot;3D1644A9&quot;/&gt;&lt;wsp:rsid wsp:val=&quot;3D1925A5&quot;/&gt;&lt;wsp:rsid wsp:val=&quot;3D1962F4&quot;/&gt;&lt;wsp:rsid wsp:val=&quot;3D196D93&quot;/&gt;&lt;wsp:rsid wsp:val=&quot;3D1A1BAA&quot;/&gt;&lt;wsp:rsid wsp:val=&quot;3D1B7087&quot;/&gt;&lt;wsp:rsid wsp:val=&quot;3D1C082A&quot;/&gt;&lt;wsp:rsid wsp:val=&quot;3D2034E8&quot;/&gt;&lt;wsp:rsid wsp:val=&quot;3D220A68&quot;/&gt;&lt;wsp:rsid wsp:val=&quot;3D221E64&quot;/&gt;&lt;wsp:rsid wsp:val=&quot;3D2716E6&quot;/&gt;&lt;wsp:rsid wsp:val=&quot;3D2A7346&quot;/&gt;&lt;wsp:rsid wsp:val=&quot;3D2C2853&quot;/&gt;&lt;wsp:rsid wsp:val=&quot;3D393A6D&quot;/&gt;&lt;wsp:rsid wsp:val=&quot;3D3A4498&quot;/&gt;&lt;wsp:rsid wsp:val=&quot;3D3A75F8&quot;/&gt;&lt;wsp:rsid wsp:val=&quot;3D401E7F&quot;/&gt;&lt;wsp:rsid wsp:val=&quot;3D40684F&quot;/&gt;&lt;wsp:rsid wsp:val=&quot;3D412C20&quot;/&gt;&lt;wsp:rsid wsp:val=&quot;3D452792&quot;/&gt;&lt;wsp:rsid wsp:val=&quot;3D4801C6&quot;/&gt;&lt;wsp:rsid wsp:val=&quot;3D485B07&quot;/&gt;&lt;wsp:rsid wsp:val=&quot;3D49053D&quot;/&gt;&lt;wsp:rsid wsp:val=&quot;3D492751&quot;/&gt;&lt;wsp:rsid wsp:val=&quot;3D4A22E5&quot;/&gt;&lt;wsp:rsid wsp:val=&quot;3D4B5708&quot;/&gt;&lt;wsp:rsid wsp:val=&quot;3D4C5565&quot;/&gt;&lt;wsp:rsid wsp:val=&quot;3D4C694E&quot;/&gt;&lt;wsp:rsid wsp:val=&quot;3D4D33CB&quot;/&gt;&lt;wsp:rsid wsp:val=&quot;3D4E2799&quot;/&gt;&lt;wsp:rsid wsp:val=&quot;3D4F777E&quot;/&gt;&lt;wsp:rsid wsp:val=&quot;3D503DD3&quot;/&gt;&lt;wsp:rsid wsp:val=&quot;3D5A0C79&quot;/&gt;&lt;wsp:rsid wsp:val=&quot;3D5A65B6&quot;/&gt;&lt;wsp:rsid wsp:val=&quot;3D634F20&quot;/&gt;&lt;wsp:rsid wsp:val=&quot;3D646463&quot;/&gt;&lt;wsp:rsid wsp:val=&quot;3D665991&quot;/&gt;&lt;wsp:rsid wsp:val=&quot;3D66777B&quot;/&gt;&lt;wsp:rsid wsp:val=&quot;3D6953DB&quot;/&gt;&lt;wsp:rsid wsp:val=&quot;3D6C1EF0&quot;/&gt;&lt;wsp:rsid wsp:val=&quot;3D6D458B&quot;/&gt;&lt;wsp:rsid wsp:val=&quot;3D6E1657&quot;/&gt;&lt;wsp:rsid wsp:val=&quot;3D6E3809&quot;/&gt;&lt;wsp:rsid wsp:val=&quot;3D70555D&quot;/&gt;&lt;wsp:rsid wsp:val=&quot;3D765CA7&quot;/&gt;&lt;wsp:rsid wsp:val=&quot;3D76697D&quot;/&gt;&lt;wsp:rsid wsp:val=&quot;3D793719&quot;/&gt;&lt;wsp:rsid wsp:val=&quot;3D7C7540&quot;/&gt;&lt;wsp:rsid wsp:val=&quot;3D7E168D&quot;/&gt;&lt;wsp:rsid wsp:val=&quot;3D7F1E6B&quot;/&gt;&lt;wsp:rsid wsp:val=&quot;3D8066DA&quot;/&gt;&lt;wsp:rsid wsp:val=&quot;3D811744&quot;/&gt;&lt;wsp:rsid wsp:val=&quot;3D834B3B&quot;/&gt;&lt;wsp:rsid wsp:val=&quot;3D857EF5&quot;/&gt;&lt;wsp:rsid wsp:val=&quot;3D8A6C46&quot;/&gt;&lt;wsp:rsid wsp:val=&quot;3D8B1535&quot;/&gt;&lt;wsp:rsid wsp:val=&quot;3D8D021C&quot;/&gt;&lt;wsp:rsid wsp:val=&quot;3D906AC1&quot;/&gt;&lt;wsp:rsid wsp:val=&quot;3D937F51&quot;/&gt;&lt;wsp:rsid wsp:val=&quot;3D94019D&quot;/&gt;&lt;wsp:rsid wsp:val=&quot;3D94697E&quot;/&gt;&lt;wsp:rsid wsp:val=&quot;3D955497&quot;/&gt;&lt;wsp:rsid wsp:val=&quot;3D95620B&quot;/&gt;&lt;wsp:rsid wsp:val=&quot;3D964C21&quot;/&gt;&lt;wsp:rsid wsp:val=&quot;3D9E44C1&quot;/&gt;&lt;wsp:rsid wsp:val=&quot;3D9E7B6C&quot;/&gt;&lt;wsp:rsid wsp:val=&quot;3D9F1E57&quot;/&gt;&lt;wsp:rsid wsp:val=&quot;3DA37379&quot;/&gt;&lt;wsp:rsid wsp:val=&quot;3DA44510&quot;/&gt;&lt;wsp:rsid wsp:val=&quot;3DB02086&quot;/&gt;&lt;wsp:rsid wsp:val=&quot;3DB410F8&quot;/&gt;&lt;wsp:rsid wsp:val=&quot;3DB42EC3&quot;/&gt;&lt;wsp:rsid wsp:val=&quot;3DB8111E&quot;/&gt;&lt;wsp:rsid wsp:val=&quot;3DB822E4&quot;/&gt;&lt;wsp:rsid wsp:val=&quot;3DBA2D04&quot;/&gt;&lt;wsp:rsid wsp:val=&quot;3DBB784D&quot;/&gt;&lt;wsp:rsid wsp:val=&quot;3DC13173&quot;/&gt;&lt;wsp:rsid wsp:val=&quot;3DC55BED&quot;/&gt;&lt;wsp:rsid wsp:val=&quot;3DC71C35&quot;/&gt;&lt;wsp:rsid wsp:val=&quot;3DCE3D7D&quot;/&gt;&lt;wsp:rsid wsp:val=&quot;3DCE4970&quot;/&gt;&lt;wsp:rsid wsp:val=&quot;3DD23EB4&quot;/&gt;&lt;wsp:rsid wsp:val=&quot;3DD50E2E&quot;/&gt;&lt;wsp:rsid wsp:val=&quot;3DD83F10&quot;/&gt;&lt;wsp:rsid wsp:val=&quot;3DDB1581&quot;/&gt;&lt;wsp:rsid wsp:val=&quot;3DDB7378&quot;/&gt;&lt;wsp:rsid wsp:val=&quot;3DDE12C0&quot;/&gt;&lt;wsp:rsid wsp:val=&quot;3DE462A1&quot;/&gt;&lt;wsp:rsid wsp:val=&quot;3DE54FA9&quot;/&gt;&lt;wsp:rsid wsp:val=&quot;3DE6455C&quot;/&gt;&lt;wsp:rsid wsp:val=&quot;3DE72DA1&quot;/&gt;&lt;wsp:rsid wsp:val=&quot;3DE938BD&quot;/&gt;&lt;wsp:rsid wsp:val=&quot;3DEB721F&quot;/&gt;&lt;wsp:rsid wsp:val=&quot;3DEC5151&quot;/&gt;&lt;wsp:rsid wsp:val=&quot;3DEE388A&quot;/&gt;&lt;wsp:rsid wsp:val=&quot;3DF145FE&quot;/&gt;&lt;wsp:rsid wsp:val=&quot;3DF349AF&quot;/&gt;&lt;wsp:rsid wsp:val=&quot;3DF52957&quot;/&gt;&lt;wsp:rsid wsp:val=&quot;3DFA4391&quot;/&gt;&lt;wsp:rsid wsp:val=&quot;3DFC3AB0&quot;/&gt;&lt;wsp:rsid wsp:val=&quot;3DFC465F&quot;/&gt;&lt;wsp:rsid wsp:val=&quot;3DFD0443&quot;/&gt;&lt;wsp:rsid wsp:val=&quot;3DFF01CC&quot;/&gt;&lt;wsp:rsid wsp:val=&quot;3E00119B&quot;/&gt;&lt;wsp:rsid wsp:val=&quot;3E004DDA&quot;/&gt;&lt;wsp:rsid wsp:val=&quot;3E027643&quot;/&gt;&lt;wsp:rsid wsp:val=&quot;3E0458E1&quot;/&gt;&lt;wsp:rsid wsp:val=&quot;3E083402&quot;/&gt;&lt;wsp:rsid wsp:val=&quot;3E0F6041&quot;/&gt;&lt;wsp:rsid wsp:val=&quot;3E106A42&quot;/&gt;&lt;wsp:rsid wsp:val=&quot;3E124B43&quot;/&gt;&lt;wsp:rsid wsp:val=&quot;3E1541C0&quot;/&gt;&lt;wsp:rsid wsp:val=&quot;3E157453&quot;/&gt;&lt;wsp:rsid wsp:val=&quot;3E19025B&quot;/&gt;&lt;wsp:rsid wsp:val=&quot;3E1C16FB&quot;/&gt;&lt;wsp:rsid wsp:val=&quot;3E1C71B0&quot;/&gt;&lt;wsp:rsid wsp:val=&quot;3E220AA0&quot;/&gt;&lt;wsp:rsid wsp:val=&quot;3E271447&quot;/&gt;&lt;wsp:rsid wsp:val=&quot;3E294B0B&quot;/&gt;&lt;wsp:rsid wsp:val=&quot;3E2A4EB5&quot;/&gt;&lt;wsp:rsid wsp:val=&quot;3E2F501E&quot;/&gt;&lt;wsp:rsid wsp:val=&quot;3E2F7223&quot;/&gt;&lt;wsp:rsid wsp:val=&quot;3E3817B4&quot;/&gt;&lt;wsp:rsid wsp:val=&quot;3E3A3DF8&quot;/&gt;&lt;wsp:rsid wsp:val=&quot;3E416E2A&quot;/&gt;&lt;wsp:rsid wsp:val=&quot;3E445F3E&quot;/&gt;&lt;wsp:rsid wsp:val=&quot;3E4578A3&quot;/&gt;&lt;wsp:rsid wsp:val=&quot;3E473E77&quot;/&gt;&lt;wsp:rsid wsp:val=&quot;3E4B0472&quot;/&gt;&lt;wsp:rsid wsp:val=&quot;3E4C2CDD&quot;/&gt;&lt;wsp:rsid wsp:val=&quot;3E531483&quot;/&gt;&lt;wsp:rsid wsp:val=&quot;3E541393&quot;/&gt;&lt;wsp:rsid wsp:val=&quot;3E544B6F&quot;/&gt;&lt;wsp:rsid wsp:val=&quot;3E550797&quot;/&gt;&lt;wsp:rsid wsp:val=&quot;3E5F5D7F&quot;/&gt;&lt;wsp:rsid wsp:val=&quot;3E607DEA&quot;/&gt;&lt;wsp:rsid wsp:val=&quot;3E650AD4&quot;/&gt;&lt;wsp:rsid wsp:val=&quot;3E6C21AA&quot;/&gt;&lt;wsp:rsid wsp:val=&quot;3E6C7BD5&quot;/&gt;&lt;wsp:rsid wsp:val=&quot;3E6F3FCE&quot;/&gt;&lt;wsp:rsid wsp:val=&quot;3E731232&quot;/&gt;&lt;wsp:rsid wsp:val=&quot;3E7552CD&quot;/&gt;&lt;wsp:rsid wsp:val=&quot;3E8108FC&quot;/&gt;&lt;wsp:rsid wsp:val=&quot;3E8355DD&quot;/&gt;&lt;wsp:rsid wsp:val=&quot;3E867E68&quot;/&gt;&lt;wsp:rsid wsp:val=&quot;3E876254&quot;/&gt;&lt;wsp:rsid wsp:val=&quot;3E88472E&quot;/&gt;&lt;wsp:rsid wsp:val=&quot;3E8A6C82&quot;/&gt;&lt;wsp:rsid wsp:val=&quot;3E8B323B&quot;/&gt;&lt;wsp:rsid wsp:val=&quot;3E8C2E6F&quot;/&gt;&lt;wsp:rsid wsp:val=&quot;3E8C480F&quot;/&gt;&lt;wsp:rsid wsp:val=&quot;3E93012D&quot;/&gt;&lt;wsp:rsid wsp:val=&quot;3E935D9B&quot;/&gt;&lt;wsp:rsid wsp:val=&quot;3E957C1D&quot;/&gt;&lt;wsp:rsid wsp:val=&quot;3E97164A&quot;/&gt;&lt;wsp:rsid wsp:val=&quot;3E97194F&quot;/&gt;&lt;wsp:rsid wsp:val=&quot;3E9764C0&quot;/&gt;&lt;wsp:rsid wsp:val=&quot;3E9A17C2&quot;/&gt;&lt;wsp:rsid wsp:val=&quot;3E9B134A&quot;/&gt;&lt;wsp:rsid wsp:val=&quot;3E9B44AB&quot;/&gt;&lt;wsp:rsid wsp:val=&quot;3EA039D1&quot;/&gt;&lt;wsp:rsid wsp:val=&quot;3EA04FF0&quot;/&gt;&lt;wsp:rsid wsp:val=&quot;3EA158DC&quot;/&gt;&lt;wsp:rsid wsp:val=&quot;3EA36639&quot;/&gt;&lt;wsp:rsid wsp:val=&quot;3EA43E20&quot;/&gt;&lt;wsp:rsid wsp:val=&quot;3EA509E4&quot;/&gt;&lt;wsp:rsid wsp:val=&quot;3EA57E7A&quot;/&gt;&lt;wsp:rsid wsp:val=&quot;3EA65E26&quot;/&gt;&lt;wsp:rsid wsp:val=&quot;3EAA46E9&quot;/&gt;&lt;wsp:rsid wsp:val=&quot;3EAC7EAE&quot;/&gt;&lt;wsp:rsid wsp:val=&quot;3EB1447D&quot;/&gt;&lt;wsp:rsid wsp:val=&quot;3EB16A38&quot;/&gt;&lt;wsp:rsid wsp:val=&quot;3EB20995&quot;/&gt;&lt;wsp:rsid wsp:val=&quot;3EB27336&quot;/&gt;&lt;wsp:rsid wsp:val=&quot;3EB546DE&quot;/&gt;&lt;wsp:rsid wsp:val=&quot;3EB83EC9&quot;/&gt;&lt;wsp:rsid wsp:val=&quot;3EB86716&quot;/&gt;&lt;wsp:rsid wsp:val=&quot;3EB952FE&quot;/&gt;&lt;wsp:rsid wsp:val=&quot;3EBA7629&quot;/&gt;&lt;wsp:rsid wsp:val=&quot;3EBB14AA&quot;/&gt;&lt;wsp:rsid wsp:val=&quot;3EBC620E&quot;/&gt;&lt;wsp:rsid wsp:val=&quot;3EC1541F&quot;/&gt;&lt;wsp:rsid wsp:val=&quot;3EC15ED7&quot;/&gt;&lt;wsp:rsid wsp:val=&quot;3ECB1E60&quot;/&gt;&lt;wsp:rsid wsp:val=&quot;3ECC0E0E&quot;/&gt;&lt;wsp:rsid wsp:val=&quot;3ED45FBF&quot;/&gt;&lt;wsp:rsid wsp:val=&quot;3ED5035F&quot;/&gt;&lt;wsp:rsid wsp:val=&quot;3EDA3C45&quot;/&gt;&lt;wsp:rsid wsp:val=&quot;3EDF08E6&quot;/&gt;&lt;wsp:rsid wsp:val=&quot;3EE174A2&quot;/&gt;&lt;wsp:rsid wsp:val=&quot;3EE432E6&quot;/&gt;&lt;wsp:rsid wsp:val=&quot;3EE75A57&quot;/&gt;&lt;wsp:rsid wsp:val=&quot;3EE80C70&quot;/&gt;&lt;wsp:rsid wsp:val=&quot;3EF612F1&quot;/&gt;&lt;wsp:rsid wsp:val=&quot;3EF77EB4&quot;/&gt;&lt;wsp:rsid wsp:val=&quot;3EF8013F&quot;/&gt;&lt;wsp:rsid wsp:val=&quot;3EFA7C70&quot;/&gt;&lt;wsp:rsid wsp:val=&quot;3EFD621E&quot;/&gt;&lt;wsp:rsid wsp:val=&quot;3EFF42F2&quot;/&gt;&lt;wsp:rsid wsp:val=&quot;3F0029FC&quot;/&gt;&lt;wsp:rsid wsp:val=&quot;3F0428D2&quot;/&gt;&lt;wsp:rsid wsp:val=&quot;3F091827&quot;/&gt;&lt;wsp:rsid wsp:val=&quot;3F096DF3&quot;/&gt;&lt;wsp:rsid wsp:val=&quot;3F0A7612&quot;/&gt;&lt;wsp:rsid wsp:val=&quot;3F0C53FD&quot;/&gt;&lt;wsp:rsid wsp:val=&quot;3F0F664A&quot;/&gt;&lt;wsp:rsid wsp:val=&quot;3F116B80&quot;/&gt;&lt;wsp:rsid wsp:val=&quot;3F135493&quot;/&gt;&lt;wsp:rsid wsp:val=&quot;3F15537F&quot;/&gt;&lt;wsp:rsid wsp:val=&quot;3F166EFC&quot;/&gt;&lt;wsp:rsid wsp:val=&quot;3F196670&quot;/&gt;&lt;wsp:rsid wsp:val=&quot;3F1A4BEF&quot;/&gt;&lt;wsp:rsid wsp:val=&quot;3F1E1AEE&quot;/&gt;&lt;wsp:rsid wsp:val=&quot;3F2071BB&quot;/&gt;&lt;wsp:rsid wsp:val=&quot;3F227DAA&quot;/&gt;&lt;wsp:rsid wsp:val=&quot;3F2536E7&quot;/&gt;&lt;wsp:rsid wsp:val=&quot;3F26010B&quot;/&gt;&lt;wsp:rsid wsp:val=&quot;3F277309&quot;/&gt;&lt;wsp:rsid wsp:val=&quot;3F2A32D4&quot;/&gt;&lt;wsp:rsid wsp:val=&quot;3F2E7E25&quot;/&gt;&lt;wsp:rsid wsp:val=&quot;3F3131DD&quot;/&gt;&lt;wsp:rsid wsp:val=&quot;3F3A226C&quot;/&gt;&lt;wsp:rsid wsp:val=&quot;3F3F4E52&quot;/&gt;&lt;wsp:rsid wsp:val=&quot;3F425CC6&quot;/&gt;&lt;wsp:rsid wsp:val=&quot;3F437661&quot;/&gt;&lt;wsp:rsid wsp:val=&quot;3F4B3A29&quot;/&gt;&lt;wsp:rsid wsp:val=&quot;3F4F6059&quot;/&gt;&lt;wsp:rsid wsp:val=&quot;3F501241&quot;/&gt;&lt;wsp:rsid wsp:val=&quot;3F525049&quot;/&gt;&lt;wsp:rsid wsp:val=&quot;3F545607&quot;/&gt;&lt;wsp:rsid wsp:val=&quot;3F553D37&quot;/&gt;&lt;wsp:rsid wsp:val=&quot;3F5B6CF7&quot;/&gt;&lt;wsp:rsid wsp:val=&quot;3F5D1578&quot;/&gt;&lt;wsp:rsid wsp:val=&quot;3F5D5D7A&quot;/&gt;&lt;wsp:rsid wsp:val=&quot;3F5E5575&quot;/&gt;&lt;wsp:rsid wsp:val=&quot;3F5F7355&quot;/&gt;&lt;wsp:rsid wsp:val=&quot;3F6144CC&quot;/&gt;&lt;wsp:rsid wsp:val=&quot;3F625614&quot;/&gt;&lt;wsp:rsid wsp:val=&quot;3F6471E5&quot;/&gt;&lt;wsp:rsid wsp:val=&quot;3F697B74&quot;/&gt;&lt;wsp:rsid wsp:val=&quot;3F6E602C&quot;/&gt;&lt;wsp:rsid wsp:val=&quot;3F7551B7&quot;/&gt;&lt;wsp:rsid wsp:val=&quot;3F762551&quot;/&gt;&lt;wsp:rsid wsp:val=&quot;3F7B2CC7&quot;/&gt;&lt;wsp:rsid wsp:val=&quot;3F7C74C5&quot;/&gt;&lt;wsp:rsid wsp:val=&quot;3F7E42DC&quot;/&gt;&lt;wsp:rsid wsp:val=&quot;3F7F2615&quot;/&gt;&lt;wsp:rsid wsp:val=&quot;3F8045DF&quot;/&gt;&lt;wsp:rsid wsp:val=&quot;3F823D0D&quot;/&gt;&lt;wsp:rsid wsp:val=&quot;3F867150&quot;/&gt;&lt;wsp:rsid wsp:val=&quot;3F88705D&quot;/&gt;&lt;wsp:rsid wsp:val=&quot;3F9062C5&quot;/&gt;&lt;wsp:rsid wsp:val=&quot;3F944A48&quot;/&gt;&lt;wsp:rsid wsp:val=&quot;3F945DF1&quot;/&gt;&lt;wsp:rsid wsp:val=&quot;3F957C95&quot;/&gt;&lt;wsp:rsid wsp:val=&quot;3F96686E&quot;/&gt;&lt;wsp:rsid wsp:val=&quot;3F9D1C95&quot;/&gt;&lt;wsp:rsid wsp:val=&quot;3F9D6108&quot;/&gt;&lt;wsp:rsid wsp:val=&quot;3F9F3826&quot;/&gt;&lt;wsp:rsid wsp:val=&quot;3FA07EAC&quot;/&gt;&lt;wsp:rsid wsp:val=&quot;3FA27357&quot;/&gt;&lt;wsp:rsid wsp:val=&quot;3FA426F2&quot;/&gt;&lt;wsp:rsid wsp:val=&quot;3FAA6AAC&quot;/&gt;&lt;wsp:rsid wsp:val=&quot;3FAD76E8&quot;/&gt;&lt;wsp:rsid wsp:val=&quot;3FB01B6C&quot;/&gt;&lt;wsp:rsid wsp:val=&quot;3FB26B19&quot;/&gt;&lt;wsp:rsid wsp:val=&quot;3FB504E5&quot;/&gt;&lt;wsp:rsid wsp:val=&quot;3FB575C3&quot;/&gt;&lt;wsp:rsid wsp:val=&quot;3FB8633F&quot;/&gt;&lt;wsp:rsid wsp:val=&quot;3FBA72D1&quot;/&gt;&lt;wsp:rsid wsp:val=&quot;3FBF4F54&quot;/&gt;&lt;wsp:rsid wsp:val=&quot;3FC15308&quot;/&gt;&lt;wsp:rsid wsp:val=&quot;3FC16EA5&quot;/&gt;&lt;wsp:rsid wsp:val=&quot;3FC239DD&quot;/&gt;&lt;wsp:rsid wsp:val=&quot;3FC46F4B&quot;/&gt;&lt;wsp:rsid wsp:val=&quot;3FC52219&quot;/&gt;&lt;wsp:rsid wsp:val=&quot;3FC71D15&quot;/&gt;&lt;wsp:rsid wsp:val=&quot;3FCE4C35&quot;/&gt;&lt;wsp:rsid wsp:val=&quot;3FD04F4E&quot;/&gt;&lt;wsp:rsid wsp:val=&quot;3FD64F41&quot;/&gt;&lt;wsp:rsid wsp:val=&quot;3FD73AEE&quot;/&gt;&lt;wsp:rsid wsp:val=&quot;3FD96605&quot;/&gt;&lt;wsp:rsid wsp:val=&quot;3FD96E40&quot;/&gt;&lt;wsp:rsid wsp:val=&quot;3FDA0483&quot;/&gt;&lt;wsp:rsid wsp:val=&quot;3FDA2DD5&quot;/&gt;&lt;wsp:rsid wsp:val=&quot;3FDA7A97&quot;/&gt;&lt;wsp:rsid wsp:val=&quot;3FDF34C3&quot;/&gt;&lt;wsp:rsid wsp:val=&quot;3FDF6F12&quot;/&gt;&lt;wsp:rsid wsp:val=&quot;3FE32188&quot;/&gt;&lt;wsp:rsid wsp:val=&quot;3FE47052&quot;/&gt;&lt;wsp:rsid wsp:val=&quot;3FE61DEF&quot;/&gt;&lt;wsp:rsid wsp:val=&quot;3FE754AF&quot;/&gt;&lt;wsp:rsid wsp:val=&quot;3FE75A9D&quot;/&gt;&lt;wsp:rsid wsp:val=&quot;3FE8462C&quot;/&gt;&lt;wsp:rsid wsp:val=&quot;3FE852BB&quot;/&gt;&lt;wsp:rsid wsp:val=&quot;3FEA30B9&quot;/&gt;&lt;wsp:rsid wsp:val=&quot;3FEC338E&quot;/&gt;&lt;wsp:rsid wsp:val=&quot;3FED1D8A&quot;/&gt;&lt;wsp:rsid wsp:val=&quot;3FED6E36&quot;/&gt;&lt;wsp:rsid wsp:val=&quot;3FF06D8E&quot;/&gt;&lt;wsp:rsid wsp:val=&quot;3FF41DFA&quot;/&gt;&lt;wsp:rsid wsp:val=&quot;3FF85026&quot;/&gt;&lt;wsp:rsid wsp:val=&quot;3FF87557&quot;/&gt;&lt;wsp:rsid wsp:val=&quot;4008124D&quot;/&gt;&lt;wsp:rsid wsp:val=&quot;40091FF0&quot;/&gt;&lt;wsp:rsid wsp:val=&quot;4009695E&quot;/&gt;&lt;wsp:rsid wsp:val=&quot;4016420A&quot;/&gt;&lt;wsp:rsid wsp:val=&quot;4016597D&quot;/&gt;&lt;wsp:rsid wsp:val=&quot;40186C77&quot;/&gt;&lt;wsp:rsid wsp:val=&quot;401B3350&quot;/&gt;&lt;wsp:rsid wsp:val=&quot;401B6AE0&quot;/&gt;&lt;wsp:rsid wsp:val=&quot;401E74DC&quot;/&gt;&lt;wsp:rsid wsp:val=&quot;40225C89&quot;/&gt;&lt;wsp:rsid wsp:val=&quot;402655CA&quot;/&gt;&lt;wsp:rsid wsp:val=&quot;402853D2&quot;/&gt;&lt;wsp:rsid wsp:val=&quot;40290B3D&quot;/&gt;&lt;wsp:rsid wsp:val=&quot;402959DE&quot;/&gt;&lt;wsp:rsid wsp:val=&quot;402A06AB&quot;/&gt;&lt;wsp:rsid wsp:val=&quot;402D0B1F&quot;/&gt;&lt;wsp:rsid wsp:val=&quot;402E2D70&quot;/&gt;&lt;wsp:rsid wsp:val=&quot;402E6C12&quot;/&gt;&lt;wsp:rsid wsp:val=&quot;402F3155&quot;/&gt;&lt;wsp:rsid wsp:val=&quot;40300D4B&quot;/&gt;&lt;wsp:rsid wsp:val=&quot;40304841&quot;/&gt;&lt;wsp:rsid wsp:val=&quot;40325CFC&quot;/&gt;&lt;wsp:rsid wsp:val=&quot;403619DF&quot;/&gt;&lt;wsp:rsid wsp:val=&quot;40372087&quot;/&gt;&lt;wsp:rsid wsp:val=&quot;403B0B0F&quot;/&gt;&lt;wsp:rsid wsp:val=&quot;403B4010&quot;/&gt;&lt;wsp:rsid wsp:val=&quot;40414F6A&quot;/&gt;&lt;wsp:rsid wsp:val=&quot;40463E78&quot;/&gt;&lt;wsp:rsid wsp:val=&quot;404664D5&quot;/&gt;&lt;wsp:rsid wsp:val=&quot;404B5C51&quot;/&gt;&lt;wsp:rsid wsp:val=&quot;4050271F&quot;/&gt;&lt;wsp:rsid wsp:val=&quot;405459BC&quot;/&gt;&lt;wsp:rsid wsp:val=&quot;40563D7E&quot;/&gt;&lt;wsp:rsid wsp:val=&quot;40565075&quot;/&gt;&lt;wsp:rsid wsp:val=&quot;40582F09&quot;/&gt;&lt;wsp:rsid wsp:val=&quot;405A4502&quot;/&gt;&lt;wsp:rsid wsp:val=&quot;405D6E8E&quot;/&gt;&lt;wsp:rsid wsp:val=&quot;405E572C&quot;/&gt;&lt;wsp:rsid wsp:val=&quot;405F424B&quot;/&gt;&lt;wsp:rsid wsp:val=&quot;40604023&quot;/&gt;&lt;wsp:rsid wsp:val=&quot;406722DE&quot;/&gt;&lt;wsp:rsid wsp:val=&quot;40677F75&quot;/&gt;&lt;wsp:rsid wsp:val=&quot;4069233C&quot;/&gt;&lt;wsp:rsid wsp:val=&quot;40715CC8&quot;/&gt;&lt;wsp:rsid wsp:val=&quot;407456C3&quot;/&gt;&lt;wsp:rsid wsp:val=&quot;4079150F&quot;/&gt;&lt;wsp:rsid wsp:val=&quot;407D79C6&quot;/&gt;&lt;wsp:rsid wsp:val=&quot;408C4B67&quot;/&gt;&lt;wsp:rsid wsp:val=&quot;408D1F9A&quot;/&gt;&lt;wsp:rsid wsp:val=&quot;409032ED&quot;/&gt;&lt;wsp:rsid wsp:val=&quot;40970EFE&quot;/&gt;&lt;wsp:rsid wsp:val=&quot;40977320&quot;/&gt;&lt;wsp:rsid wsp:val=&quot;409C6961&quot;/&gt;&lt;wsp:rsid wsp:val=&quot;409E32BB&quot;/&gt;&lt;wsp:rsid wsp:val=&quot;409E4576&quot;/&gt;&lt;wsp:rsid wsp:val=&quot;40A31C39&quot;/&gt;&lt;wsp:rsid wsp:val=&quot;40A430BA&quot;/&gt;&lt;wsp:rsid wsp:val=&quot;40B218BF&quot;/&gt;&lt;wsp:rsid wsp:val=&quot;40B27D2E&quot;/&gt;&lt;wsp:rsid wsp:val=&quot;40B6473C&quot;/&gt;&lt;wsp:rsid wsp:val=&quot;40BA5C9D&quot;/&gt;&lt;wsp:rsid wsp:val=&quot;40C23092&quot;/&gt;&lt;wsp:rsid wsp:val=&quot;40C30BEC&quot;/&gt;&lt;wsp:rsid wsp:val=&quot;40C4083A&quot;/&gt;&lt;wsp:rsid wsp:val=&quot;40C743EF&quot;/&gt;&lt;wsp:rsid wsp:val=&quot;40CA3992&quot;/&gt;&lt;wsp:rsid wsp:val=&quot;40CE284B&quot;/&gt;&lt;wsp:rsid wsp:val=&quot;40CE445F&quot;/&gt;&lt;wsp:rsid wsp:val=&quot;40CF0D0E&quot;/&gt;&lt;wsp:rsid wsp:val=&quot;40D06F22&quot;/&gt;&lt;wsp:rsid wsp:val=&quot;40D077F5&quot;/&gt;&lt;wsp:rsid wsp:val=&quot;40D142A0&quot;/&gt;&lt;wsp:rsid wsp:val=&quot;40D31833&quot;/&gt;&lt;wsp:rsid wsp:val=&quot;40D51C18&quot;/&gt;&lt;wsp:rsid wsp:val=&quot;40D52DB2&quot;/&gt;&lt;wsp:rsid wsp:val=&quot;40DA0E26&quot;/&gt;&lt;wsp:rsid wsp:val=&quot;40DA1E8D&quot;/&gt;&lt;wsp:rsid wsp:val=&quot;40DB1345&quot;/&gt;&lt;wsp:rsid wsp:val=&quot;40DB7652&quot;/&gt;&lt;wsp:rsid wsp:val=&quot;40DE15B0&quot;/&gt;&lt;wsp:rsid wsp:val=&quot;40E15D73&quot;/&gt;&lt;wsp:rsid wsp:val=&quot;40E24DA8&quot;/&gt;&lt;wsp:rsid wsp:val=&quot;40E569BD&quot;/&gt;&lt;wsp:rsid wsp:val=&quot;40E7316B&quot;/&gt;&lt;wsp:rsid wsp:val=&quot;40E941BC&quot;/&gt;&lt;wsp:rsid wsp:val=&quot;40EA49FB&quot;/&gt;&lt;wsp:rsid wsp:val=&quot;40EB6053&quot;/&gt;&lt;wsp:rsid wsp:val=&quot;40EB7696&quot;/&gt;&lt;wsp:rsid wsp:val=&quot;40EE474B&quot;/&gt;&lt;wsp:rsid wsp:val=&quot;40F30515&quot;/&gt;&lt;wsp:rsid wsp:val=&quot;40F61B0A&quot;/&gt;&lt;wsp:rsid wsp:val=&quot;40FE03D6&quot;/&gt;&lt;wsp:rsid wsp:val=&quot;41081A6B&quot;/&gt;&lt;wsp:rsid wsp:val=&quot;410923E9&quot;/&gt;&lt;wsp:rsid wsp:val=&quot;410A3127&quot;/&gt;&lt;wsp:rsid wsp:val=&quot;410A7E83&quot;/&gt;&lt;wsp:rsid wsp:val=&quot;410E41B5&quot;/&gt;&lt;wsp:rsid wsp:val=&quot;41101F07&quot;/&gt;&lt;wsp:rsid wsp:val=&quot;4113042C&quot;/&gt;&lt;wsp:rsid wsp:val=&quot;411479A9&quot;/&gt;&lt;wsp:rsid wsp:val=&quot;411512B2&quot;/&gt;&lt;wsp:rsid wsp:val=&quot;41172DD9&quot;/&gt;&lt;wsp:rsid wsp:val=&quot;41174038&quot;/&gt;&lt;wsp:rsid wsp:val=&quot;41194897&quot;/&gt;&lt;wsp:rsid wsp:val=&quot;411E30DD&quot;/&gt;&lt;wsp:rsid wsp:val=&quot;41251547&quot;/&gt;&lt;wsp:rsid wsp:val=&quot;41272B53&quot;/&gt;&lt;wsp:rsid wsp:val=&quot;41287007&quot;/&gt;&lt;wsp:rsid wsp:val=&quot;41294016&quot;/&gt;&lt;wsp:rsid wsp:val=&quot;412C002A&quot;/&gt;&lt;wsp:rsid wsp:val=&quot;412C5927&quot;/&gt;&lt;wsp:rsid wsp:val=&quot;412E21C0&quot;/&gt;&lt;wsp:rsid wsp:val=&quot;412E4551&quot;/&gt;&lt;wsp:rsid wsp:val=&quot;413311AB&quot;/&gt;&lt;wsp:rsid wsp:val=&quot;413344D1&quot;/&gt;&lt;wsp:rsid wsp:val=&quot;4133633F&quot;/&gt;&lt;wsp:rsid wsp:val=&quot;41357482&quot;/&gt;&lt;wsp:rsid wsp:val=&quot;41364452&quot;/&gt;&lt;wsp:rsid wsp:val=&quot;41382DD7&quot;/&gt;&lt;wsp:rsid wsp:val=&quot;41383E47&quot;/&gt;&lt;wsp:rsid wsp:val=&quot;4139160F&quot;/&gt;&lt;wsp:rsid wsp:val=&quot;414100E2&quot;/&gt;&lt;wsp:rsid wsp:val=&quot;4143479D&quot;/&gt;&lt;wsp:rsid wsp:val=&quot;41442A26&quot;/&gt;&lt;wsp:rsid wsp:val=&quot;41447B9E&quot;/&gt;&lt;wsp:rsid wsp:val=&quot;41454AA7&quot;/&gt;&lt;wsp:rsid wsp:val=&quot;41482245&quot;/&gt;&lt;wsp:rsid wsp:val=&quot;41483A04&quot;/&gt;&lt;wsp:rsid wsp:val=&quot;414A1A22&quot;/&gt;&lt;wsp:rsid wsp:val=&quot;414A4A36&quot;/&gt;&lt;wsp:rsid wsp:val=&quot;415134A0&quot;/&gt;&lt;wsp:rsid wsp:val=&quot;41524717&quot;/&gt;&lt;wsp:rsid wsp:val=&quot;4159116D&quot;/&gt;&lt;wsp:rsid wsp:val=&quot;415D176E&quot;/&gt;&lt;wsp:rsid wsp:val=&quot;415E5E6D&quot;/&gt;&lt;wsp:rsid wsp:val=&quot;41605F04&quot;/&gt;&lt;wsp:rsid wsp:val=&quot;41613E9F&quot;/&gt;&lt;wsp:rsid wsp:val=&quot;41617276&quot;/&gt;&lt;wsp:rsid wsp:val=&quot;416429B1&quot;/&gt;&lt;wsp:rsid wsp:val=&quot;416C7CE3&quot;/&gt;&lt;wsp:rsid wsp:val=&quot;416E0F1B&quot;/&gt;&lt;wsp:rsid wsp:val=&quot;41700403&quot;/&gt;&lt;wsp:rsid wsp:val=&quot;417022AF&quot;/&gt;&lt;wsp:rsid wsp:val=&quot;41726B73&quot;/&gt;&lt;wsp:rsid wsp:val=&quot;417323F3&quot;/&gt;&lt;wsp:rsid wsp:val=&quot;417867F6&quot;/&gt;&lt;wsp:rsid wsp:val=&quot;417C134E&quot;/&gt;&lt;wsp:rsid wsp:val=&quot;417D485A&quot;/&gt;&lt;wsp:rsid wsp:val=&quot;418076B1&quot;/&gt;&lt;wsp:rsid wsp:val=&quot;41827274&quot;/&gt;&lt;wsp:rsid wsp:val=&quot;418702CC&quot;/&gt;&lt;wsp:rsid wsp:val=&quot;418708DD&quot;/&gt;&lt;wsp:rsid wsp:val=&quot;41872518&quot;/&gt;&lt;wsp:rsid wsp:val=&quot;41875277&quot;/&gt;&lt;wsp:rsid wsp:val=&quot;418870C7&quot;/&gt;&lt;wsp:rsid wsp:val=&quot;41892401&quot;/&gt;&lt;wsp:rsid wsp:val=&quot;418B10B4&quot;/&gt;&lt;wsp:rsid wsp:val=&quot;41906D80&quot;/&gt;&lt;wsp:rsid wsp:val=&quot;41946EAB&quot;/&gt;&lt;wsp:rsid wsp:val=&quot;419C0D54&quot;/&gt;&lt;wsp:rsid wsp:val=&quot;41A2170E&quot;/&gt;&lt;wsp:rsid wsp:val=&quot;41A26DE4&quot;/&gt;&lt;wsp:rsid wsp:val=&quot;41A74B38&quot;/&gt;&lt;wsp:rsid wsp:val=&quot;41AF50A7&quot;/&gt;&lt;wsp:rsid wsp:val=&quot;41B075E6&quot;/&gt;&lt;wsp:rsid wsp:val=&quot;41B26A95&quot;/&gt;&lt;wsp:rsid wsp:val=&quot;41B556F3&quot;/&gt;&lt;wsp:rsid wsp:val=&quot;41B57DC8&quot;/&gt;&lt;wsp:rsid wsp:val=&quot;41B6483B&quot;/&gt;&lt;wsp:rsid wsp:val=&quot;41B80474&quot;/&gt;&lt;wsp:rsid wsp:val=&quot;41BB2082&quot;/&gt;&lt;wsp:rsid wsp:val=&quot;41BC240D&quot;/&gt;&lt;wsp:rsid wsp:val=&quot;41BF07EA&quot;/&gt;&lt;wsp:rsid wsp:val=&quot;41BF17DD&quot;/&gt;&lt;wsp:rsid wsp:val=&quot;41BF6A01&quot;/&gt;&lt;wsp:rsid wsp:val=&quot;41C51894&quot;/&gt;&lt;wsp:rsid wsp:val=&quot;41CD00EA&quot;/&gt;&lt;wsp:rsid wsp:val=&quot;41CF40D6&quot;/&gt;&lt;wsp:rsid wsp:val=&quot;41D143E0&quot;/&gt;&lt;wsp:rsid wsp:val=&quot;41D645AD&quot;/&gt;&lt;wsp:rsid wsp:val=&quot;41D8051A&quot;/&gt;&lt;wsp:rsid wsp:val=&quot;41DA6D67&quot;/&gt;&lt;wsp:rsid wsp:val=&quot;41DC7750&quot;/&gt;&lt;wsp:rsid wsp:val=&quot;41DD432D&quot;/&gt;&lt;wsp:rsid wsp:val=&quot;41DD76DC&quot;/&gt;&lt;wsp:rsid wsp:val=&quot;41DF29B1&quot;/&gt;&lt;wsp:rsid wsp:val=&quot;41DF6443&quot;/&gt;&lt;wsp:rsid wsp:val=&quot;41DF6CED&quot;/&gt;&lt;wsp:rsid wsp:val=&quot;41E5116C&quot;/&gt;&lt;wsp:rsid wsp:val=&quot;41EE2D77&quot;/&gt;&lt;wsp:rsid wsp:val=&quot;41F055D6&quot;/&gt;&lt;wsp:rsid wsp:val=&quot;41F37CA7&quot;/&gt;&lt;wsp:rsid wsp:val=&quot;41F37D6F&quot;/&gt;&lt;wsp:rsid wsp:val=&quot;41F40654&quot;/&gt;&lt;wsp:rsid wsp:val=&quot;41FE0EF9&quot;/&gt;&lt;wsp:rsid wsp:val=&quot;41FE15FA&quot;/&gt;&lt;wsp:rsid wsp:val=&quot;41FE538C&quot;/&gt;&lt;wsp:rsid wsp:val=&quot;41FF6A5A&quot;/&gt;&lt;wsp:rsid wsp:val=&quot;4201471F&quot;/&gt;&lt;wsp:rsid wsp:val=&quot;42034285&quot;/&gt;&lt;wsp:rsid wsp:val=&quot;42092648&quot;/&gt;&lt;wsp:rsid wsp:val=&quot;420B119E&quot;/&gt;&lt;wsp:rsid wsp:val=&quot;420B52D9&quot;/&gt;&lt;wsp:rsid wsp:val=&quot;420C4849&quot;/&gt;&lt;wsp:rsid wsp:val=&quot;421013A4&quot;/&gt;&lt;wsp:rsid wsp:val=&quot;42103B84&quot;/&gt;&lt;wsp:rsid wsp:val=&quot;421042CA&quot;/&gt;&lt;wsp:rsid wsp:val=&quot;421058EA&quot;/&gt;&lt;wsp:rsid wsp:val=&quot;42111889&quot;/&gt;&lt;wsp:rsid wsp:val=&quot;421264F9&quot;/&gt;&lt;wsp:rsid wsp:val=&quot;42135A02&quot;/&gt;&lt;wsp:rsid wsp:val=&quot;42184F41&quot;/&gt;&lt;wsp:rsid wsp:val=&quot;421A27FA&quot;/&gt;&lt;wsp:rsid wsp:val=&quot;421A579A&quot;/&gt;&lt;wsp:rsid wsp:val=&quot;42202AA2&quot;/&gt;&lt;wsp:rsid wsp:val=&quot;422850B0&quot;/&gt;&lt;wsp:rsid wsp:val=&quot;422944F5&quot;/&gt;&lt;wsp:rsid wsp:val=&quot;422E18CB&quot;/&gt;&lt;wsp:rsid wsp:val=&quot;4231684B&quot;/&gt;&lt;wsp:rsid wsp:val=&quot;42323491&quot;/&gt;&lt;wsp:rsid wsp:val=&quot;423270E9&quot;/&gt;&lt;wsp:rsid wsp:val=&quot;42334A48&quot;/&gt;&lt;wsp:rsid wsp:val=&quot;42350F9A&quot;/&gt;&lt;wsp:rsid wsp:val=&quot;423532B6&quot;/&gt;&lt;wsp:rsid wsp:val=&quot;42362BA9&quot;/&gt;&lt;wsp:rsid wsp:val=&quot;42381CE2&quot;/&gt;&lt;wsp:rsid wsp:val=&quot;42396819&quot;/&gt;&lt;wsp:rsid wsp:val=&quot;423B0E63&quot;/&gt;&lt;wsp:rsid wsp:val=&quot;423C4720&quot;/&gt;&lt;wsp:rsid wsp:val=&quot;42487A5E&quot;/&gt;&lt;wsp:rsid wsp:val=&quot;424D273A&quot;/&gt;&lt;wsp:rsid wsp:val=&quot;424D5DAE&quot;/&gt;&lt;wsp:rsid wsp:val=&quot;4251598E&quot;/&gt;&lt;wsp:rsid wsp:val=&quot;42547B3E&quot;/&gt;&lt;wsp:rsid wsp:val=&quot;425A3425&quot;/&gt;&lt;wsp:rsid wsp:val=&quot;425B2800&quot;/&gt;&lt;wsp:rsid wsp:val=&quot;425B57C1&quot;/&gt;&lt;wsp:rsid wsp:val=&quot;42616091&quot;/&gt;&lt;wsp:rsid wsp:val=&quot;42620030&quot;/&gt;&lt;wsp:rsid wsp:val=&quot;42635D54&quot;/&gt;&lt;wsp:rsid wsp:val=&quot;426B3E7F&quot;/&gt;&lt;wsp:rsid wsp:val=&quot;426C047B&quot;/&gt;&lt;wsp:rsid wsp:val=&quot;426D31E8&quot;/&gt;&lt;wsp:rsid wsp:val=&quot;426E3DB4&quot;/&gt;&lt;wsp:rsid wsp:val=&quot;426F00C4&quot;/&gt;&lt;wsp:rsid wsp:val=&quot;42750F6B&quot;/&gt;&lt;wsp:rsid wsp:val=&quot;42780E1F&quot;/&gt;&lt;wsp:rsid wsp:val=&quot;42790985&quot;/&gt;&lt;wsp:rsid wsp:val=&quot;427E1D11&quot;/&gt;&lt;wsp:rsid wsp:val=&quot;427F5362&quot;/&gt;&lt;wsp:rsid wsp:val=&quot;428051D5&quot;/&gt;&lt;wsp:rsid wsp:val=&quot;428704D4&quot;/&gt;&lt;wsp:rsid wsp:val=&quot;428B7CC1&quot;/&gt;&lt;wsp:rsid wsp:val=&quot;428C1B10&quot;/&gt;&lt;wsp:rsid wsp:val=&quot;4293249E&quot;/&gt;&lt;wsp:rsid wsp:val=&quot;42932C7F&quot;/&gt;&lt;wsp:rsid wsp:val=&quot;42954A26&quot;/&gt;&lt;wsp:rsid wsp:val=&quot;42954AC7&quot;/&gt;&lt;wsp:rsid wsp:val=&quot;42973554&quot;/&gt;&lt;wsp:rsid wsp:val=&quot;429B4E62&quot;/&gt;&lt;wsp:rsid wsp:val=&quot;429D482D&quot;/&gt;&lt;wsp:rsid wsp:val=&quot;429E1CC1&quot;/&gt;&lt;wsp:rsid wsp:val=&quot;42A04662&quot;/&gt;&lt;wsp:rsid wsp:val=&quot;42A50EE7&quot;/&gt;&lt;wsp:rsid wsp:val=&quot;42B70D93&quot;/&gt;&lt;wsp:rsid wsp:val=&quot;42BB2116&quot;/&gt;&lt;wsp:rsid wsp:val=&quot;42BC447D&quot;/&gt;&lt;wsp:rsid wsp:val=&quot;42BC46C8&quot;/&gt;&lt;wsp:rsid wsp:val=&quot;42C065E3&quot;/&gt;&lt;wsp:rsid wsp:val=&quot;42C31EF3&quot;/&gt;&lt;wsp:rsid wsp:val=&quot;42C4721F&quot;/&gt;&lt;wsp:rsid wsp:val=&quot;42C50FFB&quot;/&gt;&lt;wsp:rsid wsp:val=&quot;42C76711&quot;/&gt;&lt;wsp:rsid wsp:val=&quot;42C874E5&quot;/&gt;&lt;wsp:rsid wsp:val=&quot;42CD670B&quot;/&gt;&lt;wsp:rsid wsp:val=&quot;42CE6A40&quot;/&gt;&lt;wsp:rsid wsp:val=&quot;42D240D4&quot;/&gt;&lt;wsp:rsid wsp:val=&quot;42D74512&quot;/&gt;&lt;wsp:rsid wsp:val=&quot;42D75A8F&quot;/&gt;&lt;wsp:rsid wsp:val=&quot;42D96283&quot;/&gt;&lt;wsp:rsid wsp:val=&quot;42D96D20&quot;/&gt;&lt;wsp:rsid wsp:val=&quot;42D97282&quot;/&gt;&lt;wsp:rsid wsp:val=&quot;42D97B9D&quot;/&gt;&lt;wsp:rsid wsp:val=&quot;42DE3C48&quot;/&gt;&lt;wsp:rsid wsp:val=&quot;42E559CF&quot;/&gt;&lt;wsp:rsid wsp:val=&quot;42E65882&quot;/&gt;&lt;wsp:rsid wsp:val=&quot;42EE5F27&quot;/&gt;&lt;wsp:rsid wsp:val=&quot;42EF21D0&quot;/&gt;&lt;wsp:rsid wsp:val=&quot;42F07475&quot;/&gt;&lt;wsp:rsid wsp:val=&quot;42FE6E98&quot;/&gt;&lt;wsp:rsid wsp:val=&quot;43023864&quot;/&gt;&lt;wsp:rsid wsp:val=&quot;43027F10&quot;/&gt;&lt;wsp:rsid wsp:val=&quot;4303003F&quot;/&gt;&lt;wsp:rsid wsp:val=&quot;43041114&quot;/&gt;&lt;wsp:rsid wsp:val=&quot;4305743F&quot;/&gt;&lt;wsp:rsid wsp:val=&quot;430744B2&quot;/&gt;&lt;wsp:rsid wsp:val=&quot;43075997&quot;/&gt;&lt;wsp:rsid wsp:val=&quot;430F37ED&quot;/&gt;&lt;wsp:rsid wsp:val=&quot;43104747&quot;/&gt;&lt;wsp:rsid wsp:val=&quot;43105142&quot;/&gt;&lt;wsp:rsid wsp:val=&quot;43137162&quot;/&gt;&lt;wsp:rsid wsp:val=&quot;43147821&quot;/&gt;&lt;wsp:rsid wsp:val=&quot;43160145&quot;/&gt;&lt;wsp:rsid wsp:val=&quot;43183D1C&quot;/&gt;&lt;wsp:rsid wsp:val=&quot;431E02F5&quot;/&gt;&lt;wsp:rsid wsp:val=&quot;431E19A4&quot;/&gt;&lt;wsp:rsid wsp:val=&quot;43201230&quot;/&gt;&lt;wsp:rsid wsp:val=&quot;43205D57&quot;/&gt;&lt;wsp:rsid wsp:val=&quot;43222028&quot;/&gt;&lt;wsp:rsid wsp:val=&quot;43224F2F&quot;/&gt;&lt;wsp:rsid wsp:val=&quot;43232E72&quot;/&gt;&lt;wsp:rsid wsp:val=&quot;43243EFA&quot;/&gt;&lt;wsp:rsid wsp:val=&quot;43255C55&quot;/&gt;&lt;wsp:rsid wsp:val=&quot;432B6E02&quot;/&gt;&lt;wsp:rsid wsp:val=&quot;432C65A3&quot;/&gt;&lt;wsp:rsid wsp:val=&quot;432E72BB&quot;/&gt;&lt;wsp:rsid wsp:val=&quot;43306184&quot;/&gt;&lt;wsp:rsid wsp:val=&quot;4338045F&quot;/&gt;&lt;wsp:rsid wsp:val=&quot;43482013&quot;/&gt;&lt;wsp:rsid wsp:val=&quot;434A72E4&quot;/&gt;&lt;wsp:rsid wsp:val=&quot;434C3AE7&quot;/&gt;&lt;wsp:rsid wsp:val=&quot;434D18EB&quot;/&gt;&lt;wsp:rsid wsp:val=&quot;434D6D4D&quot;/&gt;&lt;wsp:rsid wsp:val=&quot;43537177&quot;/&gt;&lt;wsp:rsid wsp:val=&quot;43541B1D&quot;/&gt;&lt;wsp:rsid wsp:val=&quot;435847CC&quot;/&gt;&lt;wsp:rsid wsp:val=&quot;435929D6&quot;/&gt;&lt;wsp:rsid wsp:val=&quot;435A7E75&quot;/&gt;&lt;wsp:rsid wsp:val=&quot;435C3760&quot;/&gt;&lt;wsp:rsid wsp:val=&quot;435E33D8&quot;/&gt;&lt;wsp:rsid wsp:val=&quot;435F1DCE&quot;/&gt;&lt;wsp:rsid wsp:val=&quot;4361203B&quot;/&gt;&lt;wsp:rsid wsp:val=&quot;43616B04&quot;/&gt;&lt;wsp:rsid wsp:val=&quot;436377B9&quot;/&gt;&lt;wsp:rsid wsp:val=&quot;4365288A&quot;/&gt;&lt;wsp:rsid wsp:val=&quot;43655B3B&quot;/&gt;&lt;wsp:rsid wsp:val=&quot;43687BAF&quot;/&gt;&lt;wsp:rsid wsp:val=&quot;43697993&quot;/&gt;&lt;wsp:rsid wsp:val=&quot;436B5A58&quot;/&gt;&lt;wsp:rsid wsp:val=&quot;436D110B&quot;/&gt;&lt;wsp:rsid wsp:val=&quot;436E77B9&quot;/&gt;&lt;wsp:rsid wsp:val=&quot;43711C22&quot;/&gt;&lt;wsp:rsid wsp:val=&quot;437A14ED&quot;/&gt;&lt;wsp:rsid wsp:val=&quot;437D1954&quot;/&gt;&lt;wsp:rsid wsp:val=&quot;437D6C94&quot;/&gt;&lt;wsp:rsid wsp:val=&quot;437F5728&quot;/&gt;&lt;wsp:rsid wsp:val=&quot;43837DF0&quot;/&gt;&lt;wsp:rsid wsp:val=&quot;438558BA&quot;/&gt;&lt;wsp:rsid wsp:val=&quot;43860616&quot;/&gt;&lt;wsp:rsid wsp:val=&quot;43881FD0&quot;/&gt;&lt;wsp:rsid wsp:val=&quot;438C33E0&quot;/&gt;&lt;wsp:rsid wsp:val=&quot;438E665A&quot;/&gt;&lt;wsp:rsid wsp:val=&quot;438F5809&quot;/&gt;&lt;wsp:rsid wsp:val=&quot;43940D03&quot;/&gt;&lt;wsp:rsid wsp:val=&quot;4398589F&quot;/&gt;&lt;wsp:rsid wsp:val=&quot;439A2E7F&quot;/&gt;&lt;wsp:rsid wsp:val=&quot;439C23B8&quot;/&gt;&lt;wsp:rsid wsp:val=&quot;439D2EE3&quot;/&gt;&lt;wsp:rsid wsp:val=&quot;439F01BE&quot;/&gt;&lt;wsp:rsid wsp:val=&quot;43A17FFC&quot;/&gt;&lt;wsp:rsid wsp:val=&quot;43A3578B&quot;/&gt;&lt;wsp:rsid wsp:val=&quot;43A41583&quot;/&gt;&lt;wsp:rsid wsp:val=&quot;43A461AE&quot;/&gt;&lt;wsp:rsid wsp:val=&quot;43A56FB6&quot;/&gt;&lt;wsp:rsid wsp:val=&quot;43A90B57&quot;/&gt;&lt;wsp:rsid wsp:val=&quot;43AA2C4C&quot;/&gt;&lt;wsp:rsid wsp:val=&quot;43AA450B&quot;/&gt;&lt;wsp:rsid wsp:val=&quot;43AC583D&quot;/&gt;&lt;wsp:rsid wsp:val=&quot;43AD577E&quot;/&gt;&lt;wsp:rsid wsp:val=&quot;43AF188E&quot;/&gt;&lt;wsp:rsid wsp:val=&quot;43B1047F&quot;/&gt;&lt;wsp:rsid wsp:val=&quot;43B14B36&quot;/&gt;&lt;wsp:rsid wsp:val=&quot;43B754C2&quot;/&gt;&lt;wsp:rsid wsp:val=&quot;43B845AC&quot;/&gt;&lt;wsp:rsid wsp:val=&quot;43B97D3E&quot;/&gt;&lt;wsp:rsid wsp:val=&quot;43BD1F88&quot;/&gt;&lt;wsp:rsid wsp:val=&quot;43BD3CCA&quot;/&gt;&lt;wsp:rsid wsp:val=&quot;43BE66EA&quot;/&gt;&lt;wsp:rsid wsp:val=&quot;43BF5D77&quot;/&gt;&lt;wsp:rsid wsp:val=&quot;43C1020E&quot;/&gt;&lt;wsp:rsid wsp:val=&quot;43C50FA6&quot;/&gt;&lt;wsp:rsid wsp:val=&quot;43C76BD5&quot;/&gt;&lt;wsp:rsid wsp:val=&quot;43CB56BE&quot;/&gt;&lt;wsp:rsid wsp:val=&quot;43CF57D3&quot;/&gt;&lt;wsp:rsid wsp:val=&quot;43D11D9E&quot;/&gt;&lt;wsp:rsid wsp:val=&quot;43D42980&quot;/&gt;&lt;wsp:rsid wsp:val=&quot;43D604B3&quot;/&gt;&lt;wsp:rsid wsp:val=&quot;43D60786&quot;/&gt;&lt;wsp:rsid wsp:val=&quot;43D656F0&quot;/&gt;&lt;wsp:rsid wsp:val=&quot;43D774FB&quot;/&gt;&lt;wsp:rsid wsp:val=&quot;43D84BDF&quot;/&gt;&lt;wsp:rsid wsp:val=&quot;43E12BAF&quot;/&gt;&lt;wsp:rsid wsp:val=&quot;43E36BE4&quot;/&gt;&lt;wsp:rsid wsp:val=&quot;43EB1B5A&quot;/&gt;&lt;wsp:rsid wsp:val=&quot;43EB1FBE&quot;/&gt;&lt;wsp:rsid wsp:val=&quot;43EC3C2D&quot;/&gt;&lt;wsp:rsid wsp:val=&quot;43ED2DF7&quot;/&gt;&lt;wsp:rsid wsp:val=&quot;43ED4059&quot;/&gt;&lt;wsp:rsid wsp:val=&quot;43F176F1&quot;/&gt;&lt;wsp:rsid wsp:val=&quot;43F204AF&quot;/&gt;&lt;wsp:rsid wsp:val=&quot;43F6685C&quot;/&gt;&lt;wsp:rsid wsp:val=&quot;43F82EB0&quot;/&gt;&lt;wsp:rsid wsp:val=&quot;43F8519C&quot;/&gt;&lt;wsp:rsid wsp:val=&quot;43FB19A5&quot;/&gt;&lt;wsp:rsid wsp:val=&quot;43FE35E3&quot;/&gt;&lt;wsp:rsid wsp:val=&quot;440578B4&quot;/&gt;&lt;wsp:rsid wsp:val=&quot;44080422&quot;/&gt;&lt;wsp:rsid wsp:val=&quot;44095BF3&quot;/&gt;&lt;wsp:rsid wsp:val=&quot;44165CC1&quot;/&gt;&lt;wsp:rsid wsp:val=&quot;44223D03&quot;/&gt;&lt;wsp:rsid wsp:val=&quot;442557D5&quot;/&gt;&lt;wsp:rsid wsp:val=&quot;44274F13&quot;/&gt;&lt;wsp:rsid wsp:val=&quot;44297CE9&quot;/&gt;&lt;wsp:rsid wsp:val=&quot;442C5501&quot;/&gt;&lt;wsp:rsid wsp:val=&quot;443043E9&quot;/&gt;&lt;wsp:rsid wsp:val=&quot;44316368&quot;/&gt;&lt;wsp:rsid wsp:val=&quot;44344196&quot;/&gt;&lt;wsp:rsid wsp:val=&quot;44384613&quot;/&gt;&lt;wsp:rsid wsp:val=&quot;44385F5E&quot;/&gt;&lt;wsp:rsid wsp:val=&quot;443D4F51&quot;/&gt;&lt;wsp:rsid wsp:val=&quot;443F11FD&quot;/&gt;&lt;wsp:rsid wsp:val=&quot;44404B86&quot;/&gt;&lt;wsp:rsid wsp:val=&quot;4442333B&quot;/&gt;&lt;wsp:rsid wsp:val=&quot;44430DA3&quot;/&gt;&lt;wsp:rsid wsp:val=&quot;444E0419&quot;/&gt;&lt;wsp:rsid wsp:val=&quot;444F60FD&quot;/&gt;&lt;wsp:rsid wsp:val=&quot;44501E3D&quot;/&gt;&lt;wsp:rsid wsp:val=&quot;445141CD&quot;/&gt;&lt;wsp:rsid wsp:val=&quot;44554314&quot;/&gt;&lt;wsp:rsid wsp:val=&quot;445F57ED&quot;/&gt;&lt;wsp:rsid wsp:val=&quot;447028EF&quot;/&gt;&lt;wsp:rsid wsp:val=&quot;4471350E&quot;/&gt;&lt;wsp:rsid wsp:val=&quot;44731BF5&quot;/&gt;&lt;wsp:rsid wsp:val=&quot;44756694&quot;/&gt;&lt;wsp:rsid wsp:val=&quot;447B57C0&quot;/&gt;&lt;wsp:rsid wsp:val=&quot;447E7904&quot;/&gt;&lt;wsp:rsid wsp:val=&quot;447F7380&quot;/&gt;&lt;wsp:rsid wsp:val=&quot;44806F5B&quot;/&gt;&lt;wsp:rsid wsp:val=&quot;4481650D&quot;/&gt;&lt;wsp:rsid wsp:val=&quot;44823543&quot;/&gt;&lt;wsp:rsid wsp:val=&quot;44824A65&quot;/&gt;&lt;wsp:rsid wsp:val=&quot;44862FB8&quot;/&gt;&lt;wsp:rsid wsp:val=&quot;44925C8B&quot;/&gt;&lt;wsp:rsid wsp:val=&quot;44946CC1&quot;/&gt;&lt;wsp:rsid wsp:val=&quot;4498730F&quot;/&gt;&lt;wsp:rsid wsp:val=&quot;44987C0B&quot;/&gt;&lt;wsp:rsid wsp:val=&quot;44993687&quot;/&gt;&lt;wsp:rsid wsp:val=&quot;449C4E0A&quot;/&gt;&lt;wsp:rsid wsp:val=&quot;449D7029&quot;/&gt;&lt;wsp:rsid wsp:val=&quot;449E0180&quot;/&gt;&lt;wsp:rsid wsp:val=&quot;449F3684&quot;/&gt;&lt;wsp:rsid wsp:val=&quot;44A64802&quot;/&gt;&lt;wsp:rsid wsp:val=&quot;44AB6A0D&quot;/&gt;&lt;wsp:rsid wsp:val=&quot;44AC1C19&quot;/&gt;&lt;wsp:rsid wsp:val=&quot;44AD0293&quot;/&gt;&lt;wsp:rsid wsp:val=&quot;44AD113C&quot;/&gt;&lt;wsp:rsid wsp:val=&quot;44AD7C4B&quot;/&gt;&lt;wsp:rsid wsp:val=&quot;44AE5262&quot;/&gt;&lt;wsp:rsid wsp:val=&quot;44B217F9&quot;/&gt;&lt;wsp:rsid wsp:val=&quot;44B86107&quot;/&gt;&lt;wsp:rsid wsp:val=&quot;44BB5507&quot;/&gt;&lt;wsp:rsid wsp:val=&quot;44BB715C&quot;/&gt;&lt;wsp:rsid wsp:val=&quot;44C0146F&quot;/&gt;&lt;wsp:rsid wsp:val=&quot;44C06BDE&quot;/&gt;&lt;wsp:rsid wsp:val=&quot;44C07B93&quot;/&gt;&lt;wsp:rsid wsp:val=&quot;44CC5DE9&quot;/&gt;&lt;wsp:rsid wsp:val=&quot;44CE3542&quot;/&gt;&lt;wsp:rsid wsp:val=&quot;44D20DB4&quot;/&gt;&lt;wsp:rsid wsp:val=&quot;44D35126&quot;/&gt;&lt;wsp:rsid wsp:val=&quot;44D823F8&quot;/&gt;&lt;wsp:rsid wsp:val=&quot;44D8790D&quot;/&gt;&lt;wsp:rsid wsp:val=&quot;44DA3986&quot;/&gt;&lt;wsp:rsid wsp:val=&quot;44DC6D35&quot;/&gt;&lt;wsp:rsid wsp:val=&quot;44DD4A33&quot;/&gt;&lt;wsp:rsid wsp:val=&quot;44DD529F&quot;/&gt;&lt;wsp:rsid wsp:val=&quot;44DF6193&quot;/&gt;&lt;wsp:rsid wsp:val=&quot;44E31F9D&quot;/&gt;&lt;wsp:rsid wsp:val=&quot;44E35E41&quot;/&gt;&lt;wsp:rsid wsp:val=&quot;44E74B43&quot;/&gt;&lt;wsp:rsid wsp:val=&quot;44E74F84&quot;/&gt;&lt;wsp:rsid wsp:val=&quot;44E84358&quot;/&gt;&lt;wsp:rsid wsp:val=&quot;44EB0013&quot;/&gt;&lt;wsp:rsid wsp:val=&quot;44F238A9&quot;/&gt;&lt;wsp:rsid wsp:val=&quot;44F44FC5&quot;/&gt;&lt;wsp:rsid wsp:val=&quot;44F86FED&quot;/&gt;&lt;wsp:rsid wsp:val=&quot;44FD7365&quot;/&gt;&lt;wsp:rsid wsp:val=&quot;45012363&quot;/&gt;&lt;wsp:rsid wsp:val=&quot;45022114&quot;/&gt;&lt;wsp:rsid wsp:val=&quot;450441CB&quot;/&gt;&lt;wsp:rsid wsp:val=&quot;450A2B68&quot;/&gt;&lt;wsp:rsid wsp:val=&quot;450B6DDE&quot;/&gt;&lt;wsp:rsid wsp:val=&quot;4510400D&quot;/&gt;&lt;wsp:rsid wsp:val=&quot;45162925&quot;/&gt;&lt;wsp:rsid wsp:val=&quot;45197A10&quot;/&gt;&lt;wsp:rsid wsp:val=&quot;451A6A2E&quot;/&gt;&lt;wsp:rsid wsp:val=&quot;451C1A02&quot;/&gt;&lt;wsp:rsid wsp:val=&quot;451C1FB5&quot;/&gt;&lt;wsp:rsid wsp:val=&quot;451C7703&quot;/&gt;&lt;wsp:rsid wsp:val=&quot;45223E93&quot;/&gt;&lt;wsp:rsid wsp:val=&quot;4529353E&quot;/&gt;&lt;wsp:rsid wsp:val=&quot;452A3725&quot;/&gt;&lt;wsp:rsid wsp:val=&quot;452B3139&quot;/&gt;&lt;wsp:rsid wsp:val=&quot;452C0DB2&quot;/&gt;&lt;wsp:rsid wsp:val=&quot;45323797&quot;/&gt;&lt;wsp:rsid wsp:val=&quot;45350308&quot;/&gt;&lt;wsp:rsid wsp:val=&quot;453606C5&quot;/&gt;&lt;wsp:rsid wsp:val=&quot;453C5417&quot;/&gt;&lt;wsp:rsid wsp:val=&quot;453E783D&quot;/&gt;&lt;wsp:rsid wsp:val=&quot;45402A2C&quot;/&gt;&lt;wsp:rsid wsp:val=&quot;454139E6&quot;/&gt;&lt;wsp:rsid wsp:val=&quot;4542197C&quot;/&gt;&lt;wsp:rsid wsp:val=&quot;454302F6&quot;/&gt;&lt;wsp:rsid wsp:val=&quot;4549548A&quot;/&gt;&lt;wsp:rsid wsp:val=&quot;454A019D&quot;/&gt;&lt;wsp:rsid wsp:val=&quot;454A3914&quot;/&gt;&lt;wsp:rsid wsp:val=&quot;454C1E97&quot;/&gt;&lt;wsp:rsid wsp:val=&quot;45561529&quot;/&gt;&lt;wsp:rsid wsp:val=&quot;45580F9F&quot;/&gt;&lt;wsp:rsid wsp:val=&quot;455F135F&quot;/&gt;&lt;wsp:rsid wsp:val=&quot;4565297C&quot;/&gt;&lt;wsp:rsid wsp:val=&quot;45657263&quot;/&gt;&lt;wsp:rsid wsp:val=&quot;456A7B5E&quot;/&gt;&lt;wsp:rsid wsp:val=&quot;457254B4&quot;/&gt;&lt;wsp:rsid wsp:val=&quot;457602F2&quot;/&gt;&lt;wsp:rsid wsp:val=&quot;45774033&quot;/&gt;&lt;wsp:rsid wsp:val=&quot;45794F5E&quot;/&gt;&lt;wsp:rsid wsp:val=&quot;457A1EBB&quot;/&gt;&lt;wsp:rsid wsp:val=&quot;457A6822&quot;/&gt;&lt;wsp:rsid wsp:val=&quot;457F12ED&quot;/&gt;&lt;wsp:rsid wsp:val=&quot;45805D39&quot;/&gt;&lt;wsp:rsid wsp:val=&quot;4582045D&quot;/&gt;&lt;wsp:rsid wsp:val=&quot;458540CA&quot;/&gt;&lt;wsp:rsid wsp:val=&quot;45857564&quot;/&gt;&lt;wsp:rsid wsp:val=&quot;458A3E1E&quot;/&gt;&lt;wsp:rsid wsp:val=&quot;458F7885&quot;/&gt;&lt;wsp:rsid wsp:val=&quot;45902FAE&quot;/&gt;&lt;wsp:rsid wsp:val=&quot;45911D4F&quot;/&gt;&lt;wsp:rsid wsp:val=&quot;45911FBE&quot;/&gt;&lt;wsp:rsid wsp:val=&quot;459536B3&quot;/&gt;&lt;wsp:rsid wsp:val=&quot;4597348E&quot;/&gt;&lt;wsp:rsid wsp:val=&quot;459D2F6D&quot;/&gt;&lt;wsp:rsid wsp:val=&quot;459D5E10&quot;/&gt;&lt;wsp:rsid wsp:val=&quot;459F36F0&quot;/&gt;&lt;wsp:rsid wsp:val=&quot;45A5437B&quot;/&gt;&lt;wsp:rsid wsp:val=&quot;45A70E73&quot;/&gt;&lt;wsp:rsid wsp:val=&quot;45A80875&quot;/&gt;&lt;wsp:rsid wsp:val=&quot;45A9107F&quot;/&gt;&lt;wsp:rsid wsp:val=&quot;45A9153C&quot;/&gt;&lt;wsp:rsid wsp:val=&quot;45AF3406&quot;/&gt;&lt;wsp:rsid wsp:val=&quot;45AF455C&quot;/&gt;&lt;wsp:rsid wsp:val=&quot;45B00B9D&quot;/&gt;&lt;wsp:rsid wsp:val=&quot;45B127F3&quot;/&gt;&lt;wsp:rsid wsp:val=&quot;45B5707A&quot;/&gt;&lt;wsp:rsid wsp:val=&quot;45B74CD4&quot;/&gt;&lt;wsp:rsid wsp:val=&quot;45B8191C&quot;/&gt;&lt;wsp:rsid wsp:val=&quot;45BB2554&quot;/&gt;&lt;wsp:rsid wsp:val=&quot;45BC0F70&quot;/&gt;&lt;wsp:rsid wsp:val=&quot;45BD24F5&quot;/&gt;&lt;wsp:rsid wsp:val=&quot;45C153BB&quot;/&gt;&lt;wsp:rsid wsp:val=&quot;45C74A51&quot;/&gt;&lt;wsp:rsid wsp:val=&quot;45C7567D&quot;/&gt;&lt;wsp:rsid wsp:val=&quot;45D01034&quot;/&gt;&lt;wsp:rsid wsp:val=&quot;45D018B8&quot;/&gt;&lt;wsp:rsid wsp:val=&quot;45D20A13&quot;/&gt;&lt;wsp:rsid wsp:val=&quot;45D63556&quot;/&gt;&lt;wsp:rsid wsp:val=&quot;45DC6A08&quot;/&gt;&lt;wsp:rsid wsp:val=&quot;45E06C9C&quot;/&gt;&lt;wsp:rsid wsp:val=&quot;45E55AF9&quot;/&gt;&lt;wsp:rsid wsp:val=&quot;45E648D5&quot;/&gt;&lt;wsp:rsid wsp:val=&quot;45E76D3C&quot;/&gt;&lt;wsp:rsid wsp:val=&quot;45E826D8&quot;/&gt;&lt;wsp:rsid wsp:val=&quot;45E96D2B&quot;/&gt;&lt;wsp:rsid wsp:val=&quot;45FA278F&quot;/&gt;&lt;wsp:rsid wsp:val=&quot;45FD78FF&quot;/&gt;&lt;wsp:rsid wsp:val=&quot;45FE4372&quot;/&gt;&lt;wsp:rsid wsp:val=&quot;46011985&quot;/&gt;&lt;wsp:rsid wsp:val=&quot;46024779&quot;/&gt;&lt;wsp:rsid wsp:val=&quot;460512BF&quot;/&gt;&lt;wsp:rsid wsp:val=&quot;4606617C&quot;/&gt;&lt;wsp:rsid wsp:val=&quot;4607333B&quot;/&gt;&lt;wsp:rsid wsp:val=&quot;46096F90&quot;/&gt;&lt;wsp:rsid wsp:val=&quot;460C0B24&quot;/&gt;&lt;wsp:rsid wsp:val=&quot;460C4E98&quot;/&gt;&lt;wsp:rsid wsp:val=&quot;460F4DAB&quot;/&gt;&lt;wsp:rsid wsp:val=&quot;46104399&quot;/&gt;&lt;wsp:rsid wsp:val=&quot;46140E7E&quot;/&gt;&lt;wsp:rsid wsp:val=&quot;461F1A34&quot;/&gt;&lt;wsp:rsid wsp:val=&quot;46267D9F&quot;/&gt;&lt;wsp:rsid wsp:val=&quot;4627232A&quot;/&gt;&lt;wsp:rsid wsp:val=&quot;46276606&quot;/&gt;&lt;wsp:rsid wsp:val=&quot;46286668&quot;/&gt;&lt;wsp:rsid wsp:val=&quot;462C4CED&quot;/&gt;&lt;wsp:rsid wsp:val=&quot;462C6139&quot;/&gt;&lt;wsp:rsid wsp:val=&quot;462D2963&quot;/&gt;&lt;wsp:rsid wsp:val=&quot;462F6FE5&quot;/&gt;&lt;wsp:rsid wsp:val=&quot;46305ED9&quot;/&gt;&lt;wsp:rsid wsp:val=&quot;46310B27&quot;/&gt;&lt;wsp:rsid wsp:val=&quot;46312FEC&quot;/&gt;&lt;wsp:rsid wsp:val=&quot;4637394A&quot;/&gt;&lt;wsp:rsid wsp:val=&quot;46381FB2&quot;/&gt;&lt;wsp:rsid wsp:val=&quot;463B78BB&quot;/&gt;&lt;wsp:rsid wsp:val=&quot;463C70BD&quot;/&gt;&lt;wsp:rsid wsp:val=&quot;46463822&quot;/&gt;&lt;wsp:rsid wsp:val=&quot;46463F35&quot;/&gt;&lt;wsp:rsid wsp:val=&quot;464E3F9F&quot;/&gt;&lt;wsp:rsid wsp:val=&quot;464E4849&quot;/&gt;&lt;wsp:rsid wsp:val=&quot;46502C87&quot;/&gt;&lt;wsp:rsid wsp:val=&quot;465204BF&quot;/&gt;&lt;wsp:rsid wsp:val=&quot;46562994&quot;/&gt;&lt;wsp:rsid wsp:val=&quot;46594876&quot;/&gt;&lt;wsp:rsid wsp:val=&quot;46665505&quot;/&gt;&lt;wsp:rsid wsp:val=&quot;46684A78&quot;/&gt;&lt;wsp:rsid wsp:val=&quot;466D6A20&quot;/&gt;&lt;wsp:rsid wsp:val=&quot;467370FF&quot;/&gt;&lt;wsp:rsid wsp:val=&quot;467432C1&quot;/&gt;&lt;wsp:rsid wsp:val=&quot;46757F26&quot;/&gt;&lt;wsp:rsid wsp:val=&quot;46796AA0&quot;/&gt;&lt;wsp:rsid wsp:val=&quot;467D231C&quot;/&gt;&lt;wsp:rsid wsp:val=&quot;46815BA0&quot;/&gt;&lt;wsp:rsid wsp:val=&quot;46820486&quot;/&gt;&lt;wsp:rsid wsp:val=&quot;46830BB9&quot;/&gt;&lt;wsp:rsid wsp:val=&quot;468720F3&quot;/&gt;&lt;wsp:rsid wsp:val=&quot;46893732&quot;/&gt;&lt;wsp:rsid wsp:val=&quot;46894F66&quot;/&gt;&lt;wsp:rsid wsp:val=&quot;468B5B19&quot;/&gt;&lt;wsp:rsid wsp:val=&quot;468C0211&quot;/&gt;&lt;wsp:rsid wsp:val=&quot;468C2721&quot;/&gt;&lt;wsp:rsid wsp:val=&quot;468C4C2D&quot;/&gt;&lt;wsp:rsid wsp:val=&quot;468C7C21&quot;/&gt;&lt;wsp:rsid wsp:val=&quot;468D0C51&quot;/&gt;&lt;wsp:rsid wsp:val=&quot;469025D2&quot;/&gt;&lt;wsp:rsid wsp:val=&quot;46904B2F&quot;/&gt;&lt;wsp:rsid wsp:val=&quot;46921746&quot;/&gt;&lt;wsp:rsid wsp:val=&quot;46922E06&quot;/&gt;&lt;wsp:rsid wsp:val=&quot;469358B4&quot;/&gt;&lt;wsp:rsid wsp:val=&quot;46943AB9&quot;/&gt;&lt;wsp:rsid wsp:val=&quot;4694412D&quot;/&gt;&lt;wsp:rsid wsp:val=&quot;46946851&quot;/&gt;&lt;wsp:rsid wsp:val=&quot;46970208&quot;/&gt;&lt;wsp:rsid wsp:val=&quot;4699470A&quot;/&gt;&lt;wsp:rsid wsp:val=&quot;469C2260&quot;/&gt;&lt;wsp:rsid wsp:val=&quot;469D7CA8&quot;/&gt;&lt;wsp:rsid wsp:val=&quot;469F2149&quot;/&gt;&lt;wsp:rsid wsp:val=&quot;46A50678&quot;/&gt;&lt;wsp:rsid wsp:val=&quot;46A577F4&quot;/&gt;&lt;wsp:rsid wsp:val=&quot;46AA3EBC&quot;/&gt;&lt;wsp:rsid wsp:val=&quot;46B314C5&quot;/&gt;&lt;wsp:rsid wsp:val=&quot;46B80C1D&quot;/&gt;&lt;wsp:rsid wsp:val=&quot;46B87F52&quot;/&gt;&lt;wsp:rsid wsp:val=&quot;46BA0D93&quot;/&gt;&lt;wsp:rsid wsp:val=&quot;46BF7626&quot;/&gt;&lt;wsp:rsid wsp:val=&quot;46C0036E&quot;/&gt;&lt;wsp:rsid wsp:val=&quot;46C00F32&quot;/&gt;&lt;wsp:rsid wsp:val=&quot;46C411C9&quot;/&gt;&lt;wsp:rsid wsp:val=&quot;46C428BF&quot;/&gt;&lt;wsp:rsid wsp:val=&quot;46C43CC2&quot;/&gt;&lt;wsp:rsid wsp:val=&quot;46C928D2&quot;/&gt;&lt;wsp:rsid wsp:val=&quot;46CA0E58&quot;/&gt;&lt;wsp:rsid wsp:val=&quot;46CA69ED&quot;/&gt;&lt;wsp:rsid wsp:val=&quot;46CB1308&quot;/&gt;&lt;wsp:rsid wsp:val=&quot;46D400F9&quot;/&gt;&lt;wsp:rsid wsp:val=&quot;46D537A7&quot;/&gt;&lt;wsp:rsid wsp:val=&quot;46DA49D0&quot;/&gt;&lt;wsp:rsid wsp:val=&quot;46DD20C6&quot;/&gt;&lt;wsp:rsid wsp:val=&quot;46DE79CB&quot;/&gt;&lt;wsp:rsid wsp:val=&quot;46E14942&quot;/&gt;&lt;wsp:rsid wsp:val=&quot;46E32044&quot;/&gt;&lt;wsp:rsid wsp:val=&quot;46E57773&quot;/&gt;&lt;wsp:rsid wsp:val=&quot;46E67119&quot;/&gt;&lt;wsp:rsid wsp:val=&quot;46E7554A&quot;/&gt;&lt;wsp:rsid wsp:val=&quot;46EA33C9&quot;/&gt;&lt;wsp:rsid wsp:val=&quot;46EB2615&quot;/&gt;&lt;wsp:rsid wsp:val=&quot;46EB6CAB&quot;/&gt;&lt;wsp:rsid wsp:val=&quot;46ED3F56&quot;/&gt;&lt;wsp:rsid wsp:val=&quot;46EE35FD&quot;/&gt;&lt;wsp:rsid wsp:val=&quot;46F13448&quot;/&gt;&lt;wsp:rsid wsp:val=&quot;46F474D9&quot;/&gt;&lt;wsp:rsid wsp:val=&quot;46F52BBA&quot;/&gt;&lt;wsp:rsid wsp:val=&quot;46F57F88&quot;/&gt;&lt;wsp:rsid wsp:val=&quot;46F72DF6&quot;/&gt;&lt;wsp:rsid wsp:val=&quot;46FA5590&quot;/&gt;&lt;wsp:rsid wsp:val=&quot;46FA6345&quot;/&gt;&lt;wsp:rsid wsp:val=&quot;46FD0F9D&quot;/&gt;&lt;wsp:rsid wsp:val=&quot;46FD35E5&quot;/&gt;&lt;wsp:rsid wsp:val=&quot;46FF38B8&quot;/&gt;&lt;wsp:rsid wsp:val=&quot;46FF6938&quot;/&gt;&lt;wsp:rsid wsp:val=&quot;470434C7&quot;/&gt;&lt;wsp:rsid wsp:val=&quot;470760EE&quot;/&gt;&lt;wsp:rsid wsp:val=&quot;470B0D0B&quot;/&gt;&lt;wsp:rsid wsp:val=&quot;470B7DDB&quot;/&gt;&lt;wsp:rsid wsp:val=&quot;470C47EB&quot;/&gt;&lt;wsp:rsid wsp:val=&quot;470D106E&quot;/&gt;&lt;wsp:rsid wsp:val=&quot;470D7D9E&quot;/&gt;&lt;wsp:rsid wsp:val=&quot;470E2046&quot;/&gt;&lt;wsp:rsid wsp:val=&quot;47156393&quot;/&gt;&lt;wsp:rsid wsp:val=&quot;471658CC&quot;/&gt;&lt;wsp:rsid wsp:val=&quot;47176B70&quot;/&gt;&lt;wsp:rsid wsp:val=&quot;471B35B6&quot;/&gt;&lt;wsp:rsid wsp:val=&quot;47234E43&quot;/&gt;&lt;wsp:rsid wsp:val=&quot;472568AF&quot;/&gt;&lt;wsp:rsid wsp:val=&quot;472944EF&quot;/&gt;&lt;wsp:rsid wsp:val=&quot;472C542D&quot;/&gt;&lt;wsp:rsid wsp:val=&quot;472D1E95&quot;/&gt;&lt;wsp:rsid wsp:val=&quot;472D7E32&quot;/&gt;&lt;wsp:rsid wsp:val=&quot;472E0A43&quot;/&gt;&lt;wsp:rsid wsp:val=&quot;47340638&quot;/&gt;&lt;wsp:rsid wsp:val=&quot;473A04BA&quot;/&gt;&lt;wsp:rsid wsp:val=&quot;473A3686&quot;/&gt;&lt;wsp:rsid wsp:val=&quot;473B08BB&quot;/&gt;&lt;wsp:rsid wsp:val=&quot;473B788C&quot;/&gt;&lt;wsp:rsid wsp:val=&quot;47433956&quot;/&gt;&lt;wsp:rsid wsp:val=&quot;47436EEE&quot;/&gt;&lt;wsp:rsid wsp:val=&quot;47456EF4&quot;/&gt;&lt;wsp:rsid wsp:val=&quot;47473752&quot;/&gt;&lt;wsp:rsid wsp:val=&quot;474823E5&quot;/&gt;&lt;wsp:rsid wsp:val=&quot;47490226&quot;/&gt;&lt;wsp:rsid wsp:val=&quot;474B726E&quot;/&gt;&lt;wsp:rsid wsp:val=&quot;474C7D27&quot;/&gt;&lt;wsp:rsid wsp:val=&quot;474F4B93&quot;/&gt;&lt;wsp:rsid wsp:val=&quot;47503844&quot;/&gt;&lt;wsp:rsid wsp:val=&quot;475420FF&quot;/&gt;&lt;wsp:rsid wsp:val=&quot;4755164E&quot;/&gt;&lt;wsp:rsid wsp:val=&quot;47562DEE&quot;/&gt;&lt;wsp:rsid wsp:val=&quot;475633E6&quot;/&gt;&lt;wsp:rsid wsp:val=&quot;47571700&quot;/&gt;&lt;wsp:rsid wsp:val=&quot;47591AA8&quot;/&gt;&lt;wsp:rsid wsp:val=&quot;475A78CE&quot;/&gt;&lt;wsp:rsid wsp:val=&quot;475B6E58&quot;/&gt;&lt;wsp:rsid wsp:val=&quot;475D6AE4&quot;/&gt;&lt;wsp:rsid wsp:val=&quot;475E435E&quot;/&gt;&lt;wsp:rsid wsp:val=&quot;475F57C1&quot;/&gt;&lt;wsp:rsid wsp:val=&quot;47620175&quot;/&gt;&lt;wsp:rsid wsp:val=&quot;47635750&quot;/&gt;&lt;wsp:rsid wsp:val=&quot;4764099F&quot;/&gt;&lt;wsp:rsid wsp:val=&quot;47677846&quot;/&gt;&lt;wsp:rsid wsp:val=&quot;47681EC8&quot;/&gt;&lt;wsp:rsid wsp:val=&quot;47684A73&quot;/&gt;&lt;wsp:rsid wsp:val=&quot;476A64DC&quot;/&gt;&lt;wsp:rsid wsp:val=&quot;476A6693&quot;/&gt;&lt;wsp:rsid wsp:val=&quot;476D2A39&quot;/&gt;&lt;wsp:rsid wsp:val=&quot;476E6A61&quot;/&gt;&lt;wsp:rsid wsp:val=&quot;476F69BE&quot;/&gt;&lt;wsp:rsid wsp:val=&quot;4777713E&quot;/&gt;&lt;wsp:rsid wsp:val=&quot;47794974&quot;/&gt;&lt;wsp:rsid wsp:val=&quot;477D667F&quot;/&gt;&lt;wsp:rsid wsp:val=&quot;47810433&quot;/&gt;&lt;wsp:rsid wsp:val=&quot;478252E0&quot;/&gt;&lt;wsp:rsid wsp:val=&quot;47874CE2&quot;/&gt;&lt;wsp:rsid wsp:val=&quot;478840DE&quot;/&gt;&lt;wsp:rsid wsp:val=&quot;478854C6&quot;/&gt;&lt;wsp:rsid wsp:val=&quot;478B6FE8&quot;/&gt;&lt;wsp:rsid wsp:val=&quot;478C43B1&quot;/&gt;&lt;wsp:rsid wsp:val=&quot;478D29B5&quot;/&gt;&lt;wsp:rsid wsp:val=&quot;478E2BDD&quot;/&gt;&lt;wsp:rsid wsp:val=&quot;47904E22&quot;/&gt;&lt;wsp:rsid wsp:val=&quot;47934BF7&quot;/&gt;&lt;wsp:rsid wsp:val=&quot;479553FA&quot;/&gt;&lt;wsp:rsid wsp:val=&quot;47997902&quot;/&gt;&lt;wsp:rsid wsp:val=&quot;479E504B&quot;/&gt;&lt;wsp:rsid wsp:val=&quot;47A1370E&quot;/&gt;&lt;wsp:rsid wsp:val=&quot;47A1689F&quot;/&gt;&lt;wsp:rsid wsp:val=&quot;47A200C2&quot;/&gt;&lt;wsp:rsid wsp:val=&quot;47A73E00&quot;/&gt;&lt;wsp:rsid wsp:val=&quot;47A87A44&quot;/&gt;&lt;wsp:rsid wsp:val=&quot;47AB30FE&quot;/&gt;&lt;wsp:rsid wsp:val=&quot;47AD7457&quot;/&gt;&lt;wsp:rsid wsp:val=&quot;47B4518D&quot;/&gt;&lt;wsp:rsid wsp:val=&quot;47B51983&quot;/&gt;&lt;wsp:rsid wsp:val=&quot;47B80FAE&quot;/&gt;&lt;wsp:rsid wsp:val=&quot;47BC2DD9&quot;/&gt;&lt;wsp:rsid wsp:val=&quot;47BD2D9B&quot;/&gt;&lt;wsp:rsid wsp:val=&quot;47BD58F8&quot;/&gt;&lt;wsp:rsid wsp:val=&quot;47C05B97&quot;/&gt;&lt;wsp:rsid wsp:val=&quot;47C24E54&quot;/&gt;&lt;wsp:rsid wsp:val=&quot;47C545FA&quot;/&gt;&lt;wsp:rsid wsp:val=&quot;47CA7AAC&quot;/&gt;&lt;wsp:rsid wsp:val=&quot;47CB4CF1&quot;/&gt;&lt;wsp:rsid wsp:val=&quot;47D50641&quot;/&gt;&lt;wsp:rsid wsp:val=&quot;47D679FC&quot;/&gt;&lt;wsp:rsid wsp:val=&quot;47D71AAE&quot;/&gt;&lt;wsp:rsid wsp:val=&quot;47DB627B&quot;/&gt;&lt;wsp:rsid wsp:val=&quot;47DD4B39&quot;/&gt;&lt;wsp:rsid wsp:val=&quot;47E02BFA&quot;/&gt;&lt;wsp:rsid wsp:val=&quot;47E30011&quot;/&gt;&lt;wsp:rsid wsp:val=&quot;47ED1D0E&quot;/&gt;&lt;wsp:rsid wsp:val=&quot;47EF7D98&quot;/&gt;&lt;wsp:rsid wsp:val=&quot;47F104BE&quot;/&gt;&lt;wsp:rsid wsp:val=&quot;47F212B6&quot;/&gt;&lt;wsp:rsid wsp:val=&quot;47F538C2&quot;/&gt;&lt;wsp:rsid wsp:val=&quot;47F70275&quot;/&gt;&lt;wsp:rsid wsp:val=&quot;47F907DC&quot;/&gt;&lt;wsp:rsid wsp:val=&quot;47F954F0&quot;/&gt;&lt;wsp:rsid wsp:val=&quot;47FD5613&quot;/&gt;&lt;wsp:rsid wsp:val=&quot;47FE0535&quot;/&gt;&lt;wsp:rsid wsp:val=&quot;47FE08B1&quot;/&gt;&lt;wsp:rsid wsp:val=&quot;48017804&quot;/&gt;&lt;wsp:rsid wsp:val=&quot;48030AE9&quot;/&gt;&lt;wsp:rsid wsp:val=&quot;48035568&quot;/&gt;&lt;wsp:rsid wsp:val=&quot;48043112&quot;/&gt;&lt;wsp:rsid wsp:val=&quot;4808261C&quot;/&gt;&lt;wsp:rsid wsp:val=&quot;480F4A6F&quot;/&gt;&lt;wsp:rsid wsp:val=&quot;48123E2C&quot;/&gt;&lt;wsp:rsid wsp:val=&quot;4813489F&quot;/&gt;&lt;wsp:rsid wsp:val=&quot;48155C86&quot;/&gt;&lt;wsp:rsid wsp:val=&quot;481605EF&quot;/&gt;&lt;wsp:rsid wsp:val=&quot;48193F16&quot;/&gt;&lt;wsp:rsid wsp:val=&quot;481C5E0B&quot;/&gt;&lt;wsp:rsid wsp:val=&quot;481F6EC1&quot;/&gt;&lt;wsp:rsid wsp:val=&quot;48272A58&quot;/&gt;&lt;wsp:rsid wsp:val=&quot;48292A8A&quot;/&gt;&lt;wsp:rsid wsp:val=&quot;48295722&quot;/&gt;&lt;wsp:rsid wsp:val=&quot;482A4CBB&quot;/&gt;&lt;wsp:rsid wsp:val=&quot;482C59F4&quot;/&gt;&lt;wsp:rsid wsp:val=&quot;4830510F&quot;/&gt;&lt;wsp:rsid wsp:val=&quot;4841490D&quot;/&gt;&lt;wsp:rsid wsp:val=&quot;484228E0&quot;/&gt;&lt;wsp:rsid wsp:val=&quot;484239C2&quot;/&gt;&lt;wsp:rsid wsp:val=&quot;48454B14&quot;/&gt;&lt;wsp:rsid wsp:val=&quot;484E7968&quot;/&gt;&lt;wsp:rsid wsp:val=&quot;48501637&quot;/&gt;&lt;wsp:rsid wsp:val=&quot;48520F16&quot;/&gt;&lt;wsp:rsid wsp:val=&quot;48544698&quot;/&gt;&lt;wsp:rsid wsp:val=&quot;48547C4B&quot;/&gt;&lt;wsp:rsid wsp:val=&quot;4855267B&quot;/&gt;&lt;wsp:rsid wsp:val=&quot;4857432E&quot;/&gt;&lt;wsp:rsid wsp:val=&quot;485842FC&quot;/&gt;&lt;wsp:rsid wsp:val=&quot;485A3AF5&quot;/&gt;&lt;wsp:rsid wsp:val=&quot;485E1382&quot;/&gt;&lt;wsp:rsid wsp:val=&quot;48623813&quot;/&gt;&lt;wsp:rsid wsp:val=&quot;486348A5&quot;/&gt;&lt;wsp:rsid wsp:val=&quot;4864711D&quot;/&gt;&lt;wsp:rsid wsp:val=&quot;48655772&quot;/&gt;&lt;wsp:rsid wsp:val=&quot;48696B20&quot;/&gt;&lt;wsp:rsid wsp:val=&quot;486C5329&quot;/&gt;&lt;wsp:rsid wsp:val=&quot;486D4659&quot;/&gt;&lt;wsp:rsid wsp:val=&quot;486E7859&quot;/&gt;&lt;wsp:rsid wsp:val=&quot;486F35A7&quot;/&gt;&lt;wsp:rsid wsp:val=&quot;487068B7&quot;/&gt;&lt;wsp:rsid wsp:val=&quot;487101CC&quot;/&gt;&lt;wsp:rsid wsp:val=&quot;48724FBF&quot;/&gt;&lt;wsp:rsid wsp:val=&quot;487771D4&quot;/&gt;&lt;wsp:rsid wsp:val=&quot;487A5552&quot;/&gt;&lt;wsp:rsid wsp:val=&quot;487B751F&quot;/&gt;&lt;wsp:rsid wsp:val=&quot;487B78E5&quot;/&gt;&lt;wsp:rsid wsp:val=&quot;487F6559&quot;/&gt;&lt;wsp:rsid wsp:val=&quot;487F7E0E&quot;/&gt;&lt;wsp:rsid wsp:val=&quot;488146D3&quot;/&gt;&lt;wsp:rsid wsp:val=&quot;488221B3&quot;/&gt;&lt;wsp:rsid wsp:val=&quot;48850FF3&quot;/&gt;&lt;wsp:rsid wsp:val=&quot;488530E6&quot;/&gt;&lt;wsp:rsid wsp:val=&quot;488534B6&quot;/&gt;&lt;wsp:rsid wsp:val=&quot;48863F3F&quot;/&gt;&lt;wsp:rsid wsp:val=&quot;48880552&quot;/&gt;&lt;wsp:rsid wsp:val=&quot;488B31EA&quot;/&gt;&lt;wsp:rsid wsp:val=&quot;488D3FC6&quot;/&gt;&lt;wsp:rsid wsp:val=&quot;488F38B8&quot;/&gt;&lt;wsp:rsid wsp:val=&quot;48916977&quot;/&gt;&lt;wsp:rsid wsp:val=&quot;48940B08&quot;/&gt;&lt;wsp:rsid wsp:val=&quot;48970253&quot;/&gt;&lt;wsp:rsid wsp:val=&quot;489B7FFC&quot;/&gt;&lt;wsp:rsid wsp:val=&quot;489D4149&quot;/&gt;&lt;wsp:rsid wsp:val=&quot;489E7671&quot;/&gt;&lt;wsp:rsid wsp:val=&quot;489F3A75&quot;/&gt;&lt;wsp:rsid wsp:val=&quot;48A32AC2&quot;/&gt;&lt;wsp:rsid wsp:val=&quot;48A52570&quot;/&gt;&lt;wsp:rsid wsp:val=&quot;48A56392&quot;/&gt;&lt;wsp:rsid wsp:val=&quot;48A7374E&quot;/&gt;&lt;wsp:rsid wsp:val=&quot;48A93613&quot;/&gt;&lt;wsp:rsid wsp:val=&quot;48AA59E6&quot;/&gt;&lt;wsp:rsid wsp:val=&quot;48B04134&quot;/&gt;&lt;wsp:rsid wsp:val=&quot;48B377EB&quot;/&gt;&lt;wsp:rsid wsp:val=&quot;48B5187B&quot;/&gt;&lt;wsp:rsid wsp:val=&quot;48BC1B37&quot;/&gt;&lt;wsp:rsid wsp:val=&quot;48BC5470&quot;/&gt;&lt;wsp:rsid wsp:val=&quot;48BE25DD&quot;/&gt;&lt;wsp:rsid wsp:val=&quot;48BF2768&quot;/&gt;&lt;wsp:rsid wsp:val=&quot;48C02E57&quot;/&gt;&lt;wsp:rsid wsp:val=&quot;48C62DD4&quot;/&gt;&lt;wsp:rsid wsp:val=&quot;48C7737D&quot;/&gt;&lt;wsp:rsid wsp:val=&quot;48C9215B&quot;/&gt;&lt;wsp:rsid wsp:val=&quot;48CB2D1C&quot;/&gt;&lt;wsp:rsid wsp:val=&quot;48CB7E85&quot;/&gt;&lt;wsp:rsid wsp:val=&quot;48CC3BB1&quot;/&gt;&lt;wsp:rsid wsp:val=&quot;48D05EA7&quot;/&gt;&lt;wsp:rsid wsp:val=&quot;48D12780&quot;/&gt;&lt;wsp:rsid wsp:val=&quot;48D364B9&quot;/&gt;&lt;wsp:rsid wsp:val=&quot;48D45A4E&quot;/&gt;&lt;wsp:rsid wsp:val=&quot;48D62D29&quot;/&gt;&lt;wsp:rsid wsp:val=&quot;48DE23A0&quot;/&gt;&lt;wsp:rsid wsp:val=&quot;48E416A8&quot;/&gt;&lt;wsp:rsid wsp:val=&quot;48E45B5F&quot;/&gt;&lt;wsp:rsid wsp:val=&quot;48E86D6E&quot;/&gt;&lt;wsp:rsid wsp:val=&quot;48EA5B14&quot;/&gt;&lt;wsp:rsid wsp:val=&quot;48EB40FA&quot;/&gt;&lt;wsp:rsid wsp:val=&quot;48ED0AE8&quot;/&gt;&lt;wsp:rsid wsp:val=&quot;48F57482&quot;/&gt;&lt;wsp:rsid wsp:val=&quot;48F57F0E&quot;/&gt;&lt;wsp:rsid wsp:val=&quot;48F71EE3&quot;/&gt;&lt;wsp:rsid wsp:val=&quot;48F84B75&quot;/&gt;&lt;wsp:rsid wsp:val=&quot;48F87F4F&quot;/&gt;&lt;wsp:rsid wsp:val=&quot;48FA5770&quot;/&gt;&lt;wsp:rsid wsp:val=&quot;48FC7699&quot;/&gt;&lt;wsp:rsid wsp:val=&quot;48FE1C75&quot;/&gt;&lt;wsp:rsid wsp:val=&quot;49045BC2&quot;/&gt;&lt;wsp:rsid wsp:val=&quot;490650ED&quot;/&gt;&lt;wsp:rsid wsp:val=&quot;49080B2A&quot;/&gt;&lt;wsp:rsid wsp:val=&quot;490A1666&quot;/&gt;&lt;wsp:rsid wsp:val=&quot;490E4145&quot;/&gt;&lt;wsp:rsid wsp:val=&quot;490E6746&quot;/&gt;&lt;wsp:rsid wsp:val=&quot;490F764F&quot;/&gt;&lt;wsp:rsid wsp:val=&quot;49194437&quot;/&gt;&lt;wsp:rsid wsp:val=&quot;491969EA&quot;/&gt;&lt;wsp:rsid wsp:val=&quot;491A4C53&quot;/&gt;&lt;wsp:rsid wsp:val=&quot;491B3D30&quot;/&gt;&lt;wsp:rsid wsp:val=&quot;491C54B6&quot;/&gt;&lt;wsp:rsid wsp:val=&quot;49205097&quot;/&gt;&lt;wsp:rsid wsp:val=&quot;49226B99&quot;/&gt;&lt;wsp:rsid wsp:val=&quot;49242024&quot;/&gt;&lt;wsp:rsid wsp:val=&quot;492E38F3&quot;/&gt;&lt;wsp:rsid wsp:val=&quot;492F26C1&quot;/&gt;&lt;wsp:rsid wsp:val=&quot;49303420&quot;/&gt;&lt;wsp:rsid wsp:val=&quot;493252B4&quot;/&gt;&lt;wsp:rsid wsp:val=&quot;49337344&quot;/&gt;&lt;wsp:rsid wsp:val=&quot;493652E7&quot;/&gt;&lt;wsp:rsid wsp:val=&quot;49365A73&quot;/&gt;&lt;wsp:rsid wsp:val=&quot;493C7836&quot;/&gt;&lt;wsp:rsid wsp:val=&quot;493F1543&quot;/&gt;&lt;wsp:rsid wsp:val=&quot;493F32AF&quot;/&gt;&lt;wsp:rsid wsp:val=&quot;4947623F&quot;/&gt;&lt;wsp:rsid wsp:val=&quot;4948041B&quot;/&gt;&lt;wsp:rsid wsp:val=&quot;494E3FE2&quot;/&gt;&lt;wsp:rsid wsp:val=&quot;494E7F04&quot;/&gt;&lt;wsp:rsid wsp:val=&quot;49562DB3&quot;/&gt;&lt;wsp:rsid wsp:val=&quot;4957203E&quot;/&gt;&lt;wsp:rsid wsp:val=&quot;495876EC&quot;/&gt;&lt;wsp:rsid wsp:val=&quot;495E1584&quot;/&gt;&lt;wsp:rsid wsp:val=&quot;49600998&quot;/&gt;&lt;wsp:rsid wsp:val=&quot;49601DFC&quot;/&gt;&lt;wsp:rsid wsp:val=&quot;496044AF&quot;/&gt;&lt;wsp:rsid wsp:val=&quot;49606BCD&quot;/&gt;&lt;wsp:rsid wsp:val=&quot;49617999&quot;/&gt;&lt;wsp:rsid wsp:val=&quot;496212DA&quot;/&gt;&lt;wsp:rsid wsp:val=&quot;4965721F&quot;/&gt;&lt;wsp:rsid wsp:val=&quot;49671617&quot;/&gt;&lt;wsp:rsid wsp:val=&quot;49716F0A&quot;/&gt;&lt;wsp:rsid wsp:val=&quot;49783701&quot;/&gt;&lt;wsp:rsid wsp:val=&quot;497A2DFD&quot;/&gt;&lt;wsp:rsid wsp:val=&quot;497C43EE&quot;/&gt;&lt;wsp:rsid wsp:val=&quot;497C7104&quot;/&gt;&lt;wsp:rsid wsp:val=&quot;49842018&quot;/&gt;&lt;wsp:rsid wsp:val=&quot;498B2849&quot;/&gt;&lt;wsp:rsid wsp:val=&quot;49934DB3&quot;/&gt;&lt;wsp:rsid wsp:val=&quot;499A2353&quot;/&gt;&lt;wsp:rsid wsp:val=&quot;499F4456&quot;/&gt;&lt;wsp:rsid wsp:val=&quot;49A30F07&quot;/&gt;&lt;wsp:rsid wsp:val=&quot;49A40F2D&quot;/&gt;&lt;wsp:rsid wsp:val=&quot;49A5729B&quot;/&gt;&lt;wsp:rsid wsp:val=&quot;49A77F0E&quot;/&gt;&lt;wsp:rsid wsp:val=&quot;49A930FF&quot;/&gt;&lt;wsp:rsid wsp:val=&quot;49AB00B8&quot;/&gt;&lt;wsp:rsid wsp:val=&quot;49AB2156&quot;/&gt;&lt;wsp:rsid wsp:val=&quot;49AB4D4E&quot;/&gt;&lt;wsp:rsid wsp:val=&quot;49AE0CD3&quot;/&gt;&lt;wsp:rsid wsp:val=&quot;49B07074&quot;/&gt;&lt;wsp:rsid wsp:val=&quot;49B7539E&quot;/&gt;&lt;wsp:rsid wsp:val=&quot;49BC0415&quot;/&gt;&lt;wsp:rsid wsp:val=&quot;49BD5671&quot;/&gt;&lt;wsp:rsid wsp:val=&quot;49BF5B9E&quot;/&gt;&lt;wsp:rsid wsp:val=&quot;49BF6209&quot;/&gt;&lt;wsp:rsid wsp:val=&quot;49C32F67&quot;/&gt;&lt;wsp:rsid wsp:val=&quot;49C35E88&quot;/&gt;&lt;wsp:rsid wsp:val=&quot;49C40E78&quot;/&gt;&lt;wsp:rsid wsp:val=&quot;49C428DD&quot;/&gt;&lt;wsp:rsid wsp:val=&quot;49C96CF4&quot;/&gt;&lt;wsp:rsid wsp:val=&quot;49CA56FF&quot;/&gt;&lt;wsp:rsid wsp:val=&quot;49CE0DFE&quot;/&gt;&lt;wsp:rsid wsp:val=&quot;49CE5BB1&quot;/&gt;&lt;wsp:rsid wsp:val=&quot;49D86F62&quot;/&gt;&lt;wsp:rsid wsp:val=&quot;49DD7B8E&quot;/&gt;&lt;wsp:rsid wsp:val=&quot;49DF2C76&quot;/&gt;&lt;wsp:rsid wsp:val=&quot;49E25E60&quot;/&gt;&lt;wsp:rsid wsp:val=&quot;49E5187A&quot;/&gt;&lt;wsp:rsid wsp:val=&quot;49E836FE&quot;/&gt;&lt;wsp:rsid wsp:val=&quot;49EC6E73&quot;/&gt;&lt;wsp:rsid wsp:val=&quot;49EE65F5&quot;/&gt;&lt;wsp:rsid wsp:val=&quot;49EF0B8C&quot;/&gt;&lt;wsp:rsid wsp:val=&quot;49EF347C&quot;/&gt;&lt;wsp:rsid wsp:val=&quot;49F43892&quot;/&gt;&lt;wsp:rsid wsp:val=&quot;49F50952&quot;/&gt;&lt;wsp:rsid wsp:val=&quot;49FA1EE7&quot;/&gt;&lt;wsp:rsid wsp:val=&quot;49FE0783&quot;/&gt;&lt;wsp:rsid wsp:val=&quot;49FE39FD&quot;/&gt;&lt;wsp:rsid wsp:val=&quot;49FE5264&quot;/&gt;&lt;wsp:rsid wsp:val=&quot;49FF63E7&quot;/&gt;&lt;wsp:rsid wsp:val=&quot;4A017E5F&quot;/&gt;&lt;wsp:rsid wsp:val=&quot;4A027300&quot;/&gt;&lt;wsp:rsid wsp:val=&quot;4A032C77&quot;/&gt;&lt;wsp:rsid wsp:val=&quot;4A070C18&quot;/&gt;&lt;wsp:rsid wsp:val=&quot;4A075338&quot;/&gt;&lt;wsp:rsid wsp:val=&quot;4A093B17&quot;/&gt;&lt;wsp:rsid wsp:val=&quot;4A0E34D2&quot;/&gt;&lt;wsp:rsid wsp:val=&quot;4A1050B3&quot;/&gt;&lt;wsp:rsid wsp:val=&quot;4A116384&quot;/&gt;&lt;wsp:rsid wsp:val=&quot;4A1A68F9&quot;/&gt;&lt;wsp:rsid wsp:val=&quot;4A1D364D&quot;/&gt;&lt;wsp:rsid wsp:val=&quot;4A1D3A70&quot;/&gt;&lt;wsp:rsid wsp:val=&quot;4A1D4BEA&quot;/&gt;&lt;wsp:rsid wsp:val=&quot;4A1E2B2E&quot;/&gt;&lt;wsp:rsid wsp:val=&quot;4A1F59FA&quot;/&gt;&lt;wsp:rsid wsp:val=&quot;4A250002&quot;/&gt;&lt;wsp:rsid wsp:val=&quot;4A27091B&quot;/&gt;&lt;wsp:rsid wsp:val=&quot;4A2C2EA6&quot;/&gt;&lt;wsp:rsid wsp:val=&quot;4A2C34F5&quot;/&gt;&lt;wsp:rsid wsp:val=&quot;4A2D5669&quot;/&gt;&lt;wsp:rsid wsp:val=&quot;4A2D7991&quot;/&gt;&lt;wsp:rsid wsp:val=&quot;4A312FDA&quot;/&gt;&lt;wsp:rsid wsp:val=&quot;4A3156E3&quot;/&gt;&lt;wsp:rsid wsp:val=&quot;4A3422FE&quot;/&gt;&lt;wsp:rsid wsp:val=&quot;4A351499&quot;/&gt;&lt;wsp:rsid wsp:val=&quot;4A3562AB&quot;/&gt;&lt;wsp:rsid wsp:val=&quot;4A364AEF&quot;/&gt;&lt;wsp:rsid wsp:val=&quot;4A3848A1&quot;/&gt;&lt;wsp:rsid wsp:val=&quot;4A3B0F11&quot;/&gt;&lt;wsp:rsid wsp:val=&quot;4A3C3B26&quot;/&gt;&lt;wsp:rsid wsp:val=&quot;4A3F4BC4&quot;/&gt;&lt;wsp:rsid wsp:val=&quot;4A402FF8&quot;/&gt;&lt;wsp:rsid wsp:val=&quot;4A405700&quot;/&gt;&lt;wsp:rsid wsp:val=&quot;4A4132FE&quot;/&gt;&lt;wsp:rsid wsp:val=&quot;4A426FE2&quot;/&gt;&lt;wsp:rsid wsp:val=&quot;4A434EDF&quot;/&gt;&lt;wsp:rsid wsp:val=&quot;4A4418B1&quot;/&gt;&lt;wsp:rsid wsp:val=&quot;4A474FEC&quot;/&gt;&lt;wsp:rsid wsp:val=&quot;4A49226E&quot;/&gt;&lt;wsp:rsid wsp:val=&quot;4A4975CD&quot;/&gt;&lt;wsp:rsid wsp:val=&quot;4A4D48F3&quot;/&gt;&lt;wsp:rsid wsp:val=&quot;4A4E0568&quot;/&gt;&lt;wsp:rsid wsp:val=&quot;4A571705&quot;/&gt;&lt;wsp:rsid wsp:val=&quot;4A595FD1&quot;/&gt;&lt;wsp:rsid wsp:val=&quot;4A5A501B&quot;/&gt;&lt;wsp:rsid wsp:val=&quot;4A5C4BC5&quot;/&gt;&lt;wsp:rsid wsp:val=&quot;4A5E15DB&quot;/&gt;&lt;wsp:rsid wsp:val=&quot;4A5F7E18&quot;/&gt;&lt;wsp:rsid wsp:val=&quot;4A603487&quot;/&gt;&lt;wsp:rsid wsp:val=&quot;4A607B4E&quot;/&gt;&lt;wsp:rsid wsp:val=&quot;4A644E05&quot;/&gt;&lt;wsp:rsid wsp:val=&quot;4A665BCE&quot;/&gt;&lt;wsp:rsid wsp:val=&quot;4A667988&quot;/&gt;&lt;wsp:rsid wsp:val=&quot;4A6A59FC&quot;/&gt;&lt;wsp:rsid wsp:val=&quot;4A6B0D37&quot;/&gt;&lt;wsp:rsid wsp:val=&quot;4A6D2972&quot;/&gt;&lt;wsp:rsid wsp:val=&quot;4A6D317B&quot;/&gt;&lt;wsp:rsid wsp:val=&quot;4A720432&quot;/&gt;&lt;wsp:rsid wsp:val=&quot;4A72277B&quot;/&gt;&lt;wsp:rsid wsp:val=&quot;4A757F08&quot;/&gt;&lt;wsp:rsid wsp:val=&quot;4A760299&quot;/&gt;&lt;wsp:rsid wsp:val=&quot;4A79573D&quot;/&gt;&lt;wsp:rsid wsp:val=&quot;4A7A4444&quot;/&gt;&lt;wsp:rsid wsp:val=&quot;4A7C7268&quot;/&gt;&lt;wsp:rsid wsp:val=&quot;4A801271&quot;/&gt;&lt;wsp:rsid wsp:val=&quot;4A883D63&quot;/&gt;&lt;wsp:rsid wsp:val=&quot;4A8851D5&quot;/&gt;&lt;wsp:rsid wsp:val=&quot;4A88530D&quot;/&gt;&lt;wsp:rsid wsp:val=&quot;4A8A664A&quot;/&gt;&lt;wsp:rsid wsp:val=&quot;4A8B5A00&quot;/&gt;&lt;wsp:rsid wsp:val=&quot;4A8C0866&quot;/&gt;&lt;wsp:rsid wsp:val=&quot;4A8E094E&quot;/&gt;&lt;wsp:rsid wsp:val=&quot;4A910C5B&quot;/&gt;&lt;wsp:rsid wsp:val=&quot;4A934244&quot;/&gt;&lt;wsp:rsid wsp:val=&quot;4A962D9B&quot;/&gt;&lt;wsp:rsid wsp:val=&quot;4A972D6E&quot;/&gt;&lt;wsp:rsid wsp:val=&quot;4A9766BA&quot;/&gt;&lt;wsp:rsid wsp:val=&quot;4A9E4F39&quot;/&gt;&lt;wsp:rsid wsp:val=&quot;4A9F4C5C&quot;/&gt;&lt;wsp:rsid wsp:val=&quot;4AA0002C&quot;/&gt;&lt;wsp:rsid wsp:val=&quot;4AA02057&quot;/&gt;&lt;wsp:rsid wsp:val=&quot;4AA30410&quot;/&gt;&lt;wsp:rsid wsp:val=&quot;4AA35F48&quot;/&gt;&lt;wsp:rsid wsp:val=&quot;4AA43728&quot;/&gt;&lt;wsp:rsid wsp:val=&quot;4AAB767B&quot;/&gt;&lt;wsp:rsid wsp:val=&quot;4AAD3A67&quot;/&gt;&lt;wsp:rsid wsp:val=&quot;4AB00DA5&quot;/&gt;&lt;wsp:rsid wsp:val=&quot;4AB11714&quot;/&gt;&lt;wsp:rsid wsp:val=&quot;4AB117FA&quot;/&gt;&lt;wsp:rsid wsp:val=&quot;4AB61BB3&quot;/&gt;&lt;wsp:rsid wsp:val=&quot;4ABB6559&quot;/&gt;&lt;wsp:rsid wsp:val=&quot;4ABD467E&quot;/&gt;&lt;wsp:rsid wsp:val=&quot;4ABE12FE&quot;/&gt;&lt;wsp:rsid wsp:val=&quot;4ABF1E78&quot;/&gt;&lt;wsp:rsid wsp:val=&quot;4AC0600C&quot;/&gt;&lt;wsp:rsid wsp:val=&quot;4AC15B79&quot;/&gt;&lt;wsp:rsid wsp:val=&quot;4AC754E4&quot;/&gt;&lt;wsp:rsid wsp:val=&quot;4AC90E16&quot;/&gt;&lt;wsp:rsid wsp:val=&quot;4ACD1596&quot;/&gt;&lt;wsp:rsid wsp:val=&quot;4AD11DD9&quot;/&gt;&lt;wsp:rsid wsp:val=&quot;4AD1367D&quot;/&gt;&lt;wsp:rsid wsp:val=&quot;4AD20F1B&quot;/&gt;&lt;wsp:rsid wsp:val=&quot;4AD249EA&quot;/&gt;&lt;wsp:rsid wsp:val=&quot;4AD375ED&quot;/&gt;&lt;wsp:rsid wsp:val=&quot;4AD45F7C&quot;/&gt;&lt;wsp:rsid wsp:val=&quot;4AD51C98&quot;/&gt;&lt;wsp:rsid wsp:val=&quot;4AD61C6C&quot;/&gt;&lt;wsp:rsid wsp:val=&quot;4AD82B90&quot;/&gt;&lt;wsp:rsid wsp:val=&quot;4ADA69E4&quot;/&gt;&lt;wsp:rsid wsp:val=&quot;4ADD33CB&quot;/&gt;&lt;wsp:rsid wsp:val=&quot;4ADE4A56&quot;/&gt;&lt;wsp:rsid wsp:val=&quot;4ADF7B45&quot;/&gt;&lt;wsp:rsid wsp:val=&quot;4AE52D2F&quot;/&gt;&lt;wsp:rsid wsp:val=&quot;4AE73C48&quot;/&gt;&lt;wsp:rsid wsp:val=&quot;4AE82CF2&quot;/&gt;&lt;wsp:rsid wsp:val=&quot;4AE86875&quot;/&gt;&lt;wsp:rsid wsp:val=&quot;4AE955D9&quot;/&gt;&lt;wsp:rsid wsp:val=&quot;4AED311D&quot;/&gt;&lt;wsp:rsid wsp:val=&quot;4AED7ABA&quot;/&gt;&lt;wsp:rsid wsp:val=&quot;4AEE2D64&quot;/&gt;&lt;wsp:rsid wsp:val=&quot;4AF11787&quot;/&gt;&lt;wsp:rsid wsp:val=&quot;4AF61FDF&quot;/&gt;&lt;wsp:rsid wsp:val=&quot;4AF83E66&quot;/&gt;&lt;wsp:rsid wsp:val=&quot;4AFD5BC2&quot;/&gt;&lt;wsp:rsid wsp:val=&quot;4AFE69CE&quot;/&gt;&lt;wsp:rsid wsp:val=&quot;4B016514&quot;/&gt;&lt;wsp:rsid wsp:val=&quot;4B020930&quot;/&gt;&lt;wsp:rsid wsp:val=&quot;4B0F4BDF&quot;/&gt;&lt;wsp:rsid wsp:val=&quot;4B10527D&quot;/&gt;&lt;wsp:rsid wsp:val=&quot;4B1171C9&quot;/&gt;&lt;wsp:rsid wsp:val=&quot;4B136C38&quot;/&gt;&lt;wsp:rsid wsp:val=&quot;4B1A05E6&quot;/&gt;&lt;wsp:rsid wsp:val=&quot;4B1A368C&quot;/&gt;&lt;wsp:rsid wsp:val=&quot;4B1D22ED&quot;/&gt;&lt;wsp:rsid wsp:val=&quot;4B234096&quot;/&gt;&lt;wsp:rsid wsp:val=&quot;4B250466&quot;/&gt;&lt;wsp:rsid wsp:val=&quot;4B25309C&quot;/&gt;&lt;wsp:rsid wsp:val=&quot;4B26499B&quot;/&gt;&lt;wsp:rsid wsp:val=&quot;4B2834BE&quot;/&gt;&lt;wsp:rsid wsp:val=&quot;4B2960F9&quot;/&gt;&lt;wsp:rsid wsp:val=&quot;4B2D2B0B&quot;/&gt;&lt;wsp:rsid wsp:val=&quot;4B2D6DE9&quot;/&gt;&lt;wsp:rsid wsp:val=&quot;4B2F2C0C&quot;/&gt;&lt;wsp:rsid wsp:val=&quot;4B2F7BA3&quot;/&gt;&lt;wsp:rsid wsp:val=&quot;4B3001C5&quot;/&gt;&lt;wsp:rsid wsp:val=&quot;4B322DBF&quot;/&gt;&lt;wsp:rsid wsp:val=&quot;4B327A8F&quot;/&gt;&lt;wsp:rsid wsp:val=&quot;4B337BF3&quot;/&gt;&lt;wsp:rsid wsp:val=&quot;4B355968&quot;/&gt;&lt;wsp:rsid wsp:val=&quot;4B361B75&quot;/&gt;&lt;wsp:rsid wsp:val=&quot;4B37331B&quot;/&gt;&lt;wsp:rsid wsp:val=&quot;4B385475&quot;/&gt;&lt;wsp:rsid wsp:val=&quot;4B3E4218&quot;/&gt;&lt;wsp:rsid wsp:val=&quot;4B3F40CD&quot;/&gt;&lt;wsp:rsid wsp:val=&quot;4B401D0B&quot;/&gt;&lt;wsp:rsid wsp:val=&quot;4B415C14&quot;/&gt;&lt;wsp:rsid wsp:val=&quot;4B427A25&quot;/&gt;&lt;wsp:rsid wsp:val=&quot;4B4B0FCC&quot;/&gt;&lt;wsp:rsid wsp:val=&quot;4B4F0E5E&quot;/&gt;&lt;wsp:rsid wsp:val=&quot;4B4F6E77&quot;/&gt;&lt;wsp:rsid wsp:val=&quot;4B5055E6&quot;/&gt;&lt;wsp:rsid wsp:val=&quot;4B5409E3&quot;/&gt;&lt;wsp:rsid wsp:val=&quot;4B59627C&quot;/&gt;&lt;wsp:rsid wsp:val=&quot;4B5A0413&quot;/&gt;&lt;wsp:rsid wsp:val=&quot;4B5B0159&quot;/&gt;&lt;wsp:rsid wsp:val=&quot;4B5B02B4&quot;/&gt;&lt;wsp:rsid wsp:val=&quot;4B5C609F&quot;/&gt;&lt;wsp:rsid wsp:val=&quot;4B615214&quot;/&gt;&lt;wsp:rsid wsp:val=&quot;4B666D25&quot;/&gt;&lt;wsp:rsid wsp:val=&quot;4B671225&quot;/&gt;&lt;wsp:rsid wsp:val=&quot;4B6E47F9&quot;/&gt;&lt;wsp:rsid wsp:val=&quot;4B7062D0&quot;/&gt;&lt;wsp:rsid wsp:val=&quot;4B70764B&quot;/&gt;&lt;wsp:rsid wsp:val=&quot;4B722B58&quot;/&gt;&lt;wsp:rsid wsp:val=&quot;4B7507A3&quot;/&gt;&lt;wsp:rsid wsp:val=&quot;4B75530D&quot;/&gt;&lt;wsp:rsid wsp:val=&quot;4B796A13&quot;/&gt;&lt;wsp:rsid wsp:val=&quot;4B7F7A13&quot;/&gt;&lt;wsp:rsid wsp:val=&quot;4B856076&quot;/&gt;&lt;wsp:rsid wsp:val=&quot;4B877B94&quot;/&gt;&lt;wsp:rsid wsp:val=&quot;4B886350&quot;/&gt;&lt;wsp:rsid wsp:val=&quot;4B886A52&quot;/&gt;&lt;wsp:rsid wsp:val=&quot;4B897B94&quot;/&gt;&lt;wsp:rsid wsp:val=&quot;4B8A7352&quot;/&gt;&lt;wsp:rsid wsp:val=&quot;4B8B1C2F&quot;/&gt;&lt;wsp:rsid wsp:val=&quot;4B8B5F7A&quot;/&gt;&lt;wsp:rsid wsp:val=&quot;4B925093&quot;/&gt;&lt;wsp:rsid wsp:val=&quot;4B927737&quot;/&gt;&lt;wsp:rsid wsp:val=&quot;4B934D7A&quot;/&gt;&lt;wsp:rsid wsp:val=&quot;4B966173&quot;/&gt;&lt;wsp:rsid wsp:val=&quot;4B9819B6&quot;/&gt;&lt;wsp:rsid wsp:val=&quot;4B9C26E5&quot;/&gt;&lt;wsp:rsid wsp:val=&quot;4B9E7DEA&quot;/&gt;&lt;wsp:rsid wsp:val=&quot;4B9F12A2&quot;/&gt;&lt;wsp:rsid wsp:val=&quot;4BA1469E&quot;/&gt;&lt;wsp:rsid wsp:val=&quot;4BA1608A&quot;/&gt;&lt;wsp:rsid wsp:val=&quot;4BAC3DF7&quot;/&gt;&lt;wsp:rsid wsp:val=&quot;4BAD64F4&quot;/&gt;&lt;wsp:rsid wsp:val=&quot;4BAE54BC&quot;/&gt;&lt;wsp:rsid wsp:val=&quot;4BB04039&quot;/&gt;&lt;wsp:rsid wsp:val=&quot;4BB10B18&quot;/&gt;&lt;wsp:rsid wsp:val=&quot;4BB26C98&quot;/&gt;&lt;wsp:rsid wsp:val=&quot;4BB2734D&quot;/&gt;&lt;wsp:rsid wsp:val=&quot;4BB33BAC&quot;/&gt;&lt;wsp:rsid wsp:val=&quot;4BB93BAD&quot;/&gt;&lt;wsp:rsid wsp:val=&quot;4BBE2543&quot;/&gt;&lt;wsp:rsid wsp:val=&quot;4BBF3EC1&quot;/&gt;&lt;wsp:rsid wsp:val=&quot;4BC30835&quot;/&gt;&lt;wsp:rsid wsp:val=&quot;4BC64E89&quot;/&gt;&lt;wsp:rsid wsp:val=&quot;4BC825C4&quot;/&gt;&lt;wsp:rsid wsp:val=&quot;4BC92224&quot;/&gt;&lt;wsp:rsid wsp:val=&quot;4BC9301C&quot;/&gt;&lt;wsp:rsid wsp:val=&quot;4BC9613E&quot;/&gt;&lt;wsp:rsid wsp:val=&quot;4BCB0DE3&quot;/&gt;&lt;wsp:rsid wsp:val=&quot;4BD5004F&quot;/&gt;&lt;wsp:rsid wsp:val=&quot;4BD5624C&quot;/&gt;&lt;wsp:rsid wsp:val=&quot;4BD60626&quot;/&gt;&lt;wsp:rsid wsp:val=&quot;4BD7425A&quot;/&gt;&lt;wsp:rsid wsp:val=&quot;4BD76A6E&quot;/&gt;&lt;wsp:rsid wsp:val=&quot;4BD85C1B&quot;/&gt;&lt;wsp:rsid wsp:val=&quot;4BD97DA8&quot;/&gt;&lt;wsp:rsid wsp:val=&quot;4BDB2EB9&quot;/&gt;&lt;wsp:rsid wsp:val=&quot;4BDE4671&quot;/&gt;&lt;wsp:rsid wsp:val=&quot;4BDE50D8&quot;/&gt;&lt;wsp:rsid wsp:val=&quot;4BDE7FBA&quot;/&gt;&lt;wsp:rsid wsp:val=&quot;4BE327F3&quot;/&gt;&lt;wsp:rsid wsp:val=&quot;4BE53E5B&quot;/&gt;&lt;wsp:rsid wsp:val=&quot;4BE552B9&quot;/&gt;&lt;wsp:rsid wsp:val=&quot;4BE577DA&quot;/&gt;&lt;wsp:rsid wsp:val=&quot;4BE62A89&quot;/&gt;&lt;wsp:rsid wsp:val=&quot;4BE87596&quot;/&gt;&lt;wsp:rsid wsp:val=&quot;4BE87D49&quot;/&gt;&lt;wsp:rsid wsp:val=&quot;4BEB0BBC&quot;/&gt;&lt;wsp:rsid wsp:val=&quot;4BEF2E66&quot;/&gt;&lt;wsp:rsid wsp:val=&quot;4BF15289&quot;/&gt;&lt;wsp:rsid wsp:val=&quot;4BF26629&quot;/&gt;&lt;wsp:rsid wsp:val=&quot;4BF81A80&quot;/&gt;&lt;wsp:rsid wsp:val=&quot;4BFA0AE1&quot;/&gt;&lt;wsp:rsid wsp:val=&quot;4BFB57B8&quot;/&gt;&lt;wsp:rsid wsp:val=&quot;4BFD4CB4&quot;/&gt;&lt;wsp:rsid wsp:val=&quot;4BFE6EAF&quot;/&gt;&lt;wsp:rsid wsp:val=&quot;4C006937&quot;/&gt;&lt;wsp:rsid wsp:val=&quot;4C033F76&quot;/&gt;&lt;wsp:rsid wsp:val=&quot;4C07139F&quot;/&gt;&lt;wsp:rsid wsp:val=&quot;4C0F2CA8&quot;/&gt;&lt;wsp:rsid wsp:val=&quot;4C132B8D&quot;/&gt;&lt;wsp:rsid wsp:val=&quot;4C186BD6&quot;/&gt;&lt;wsp:rsid wsp:val=&quot;4C186F7E&quot;/&gt;&lt;wsp:rsid wsp:val=&quot;4C1F2000&quot;/&gt;&lt;wsp:rsid wsp:val=&quot;4C2051EB&quot;/&gt;&lt;wsp:rsid wsp:val=&quot;4C267BF5&quot;/&gt;&lt;wsp:rsid wsp:val=&quot;4C272E4E&quot;/&gt;&lt;wsp:rsid wsp:val=&quot;4C2750C9&quot;/&gt;&lt;wsp:rsid wsp:val=&quot;4C27539F&quot;/&gt;&lt;wsp:rsid wsp:val=&quot;4C290C3E&quot;/&gt;&lt;wsp:rsid wsp:val=&quot;4C292E69&quot;/&gt;&lt;wsp:rsid wsp:val=&quot;4C2D1AB8&quot;/&gt;&lt;wsp:rsid wsp:val=&quot;4C2D7DBB&quot;/&gt;&lt;wsp:rsid wsp:val=&quot;4C315FA9&quot;/&gt;&lt;wsp:rsid wsp:val=&quot;4C321612&quot;/&gt;&lt;wsp:rsid wsp:val=&quot;4C342C83&quot;/&gt;&lt;wsp:rsid wsp:val=&quot;4C364542&quot;/&gt;&lt;wsp:rsid wsp:val=&quot;4C373BD8&quot;/&gt;&lt;wsp:rsid wsp:val=&quot;4C3B2A39&quot;/&gt;&lt;wsp:rsid wsp:val=&quot;4C414C3E&quot;/&gt;&lt;wsp:rsid wsp:val=&quot;4C4D779B&quot;/&gt;&lt;wsp:rsid wsp:val=&quot;4C4F4852&quot;/&gt;&lt;wsp:rsid wsp:val=&quot;4C4F53E4&quot;/&gt;&lt;wsp:rsid wsp:val=&quot;4C506D6C&quot;/&gt;&lt;wsp:rsid wsp:val=&quot;4C537D95&quot;/&gt;&lt;wsp:rsid wsp:val=&quot;4C550B23&quot;/&gt;&lt;wsp:rsid wsp:val=&quot;4C55117E&quot;/&gt;&lt;wsp:rsid wsp:val=&quot;4C584A87&quot;/&gt;&lt;wsp:rsid wsp:val=&quot;4C584E71&quot;/&gt;&lt;wsp:rsid wsp:val=&quot;4C59364C&quot;/&gt;&lt;wsp:rsid wsp:val=&quot;4C5B501D&quot;/&gt;&lt;wsp:rsid wsp:val=&quot;4C5C418C&quot;/&gt;&lt;wsp:rsid wsp:val=&quot;4C5D72E3&quot;/&gt;&lt;wsp:rsid wsp:val=&quot;4C5E34E8&quot;/&gt;&lt;wsp:rsid wsp:val=&quot;4C612808&quot;/&gt;&lt;wsp:rsid wsp:val=&quot;4C617146&quot;/&gt;&lt;wsp:rsid wsp:val=&quot;4C683D2B&quot;/&gt;&lt;wsp:rsid wsp:val=&quot;4C700D7F&quot;/&gt;&lt;wsp:rsid wsp:val=&quot;4C7043F4&quot;/&gt;&lt;wsp:rsid wsp:val=&quot;4C707403&quot;/&gt;&lt;wsp:rsid wsp:val=&quot;4C7228BE&quot;/&gt;&lt;wsp:rsid wsp:val=&quot;4C737256&quot;/&gt;&lt;wsp:rsid wsp:val=&quot;4C741CB0&quot;/&gt;&lt;wsp:rsid wsp:val=&quot;4C781E6E&quot;/&gt;&lt;wsp:rsid wsp:val=&quot;4C7D02C5&quot;/&gt;&lt;wsp:rsid wsp:val=&quot;4C7D18E9&quot;/&gt;&lt;wsp:rsid wsp:val=&quot;4C812042&quot;/&gt;&lt;wsp:rsid wsp:val=&quot;4C834F03&quot;/&gt;&lt;wsp:rsid wsp:val=&quot;4C857A4B&quot;/&gt;&lt;wsp:rsid wsp:val=&quot;4C867825&quot;/&gt;&lt;wsp:rsid wsp:val=&quot;4C883F1D&quot;/&gt;&lt;wsp:rsid wsp:val=&quot;4C894B0F&quot;/&gt;&lt;wsp:rsid wsp:val=&quot;4C94086B&quot;/&gt;&lt;wsp:rsid wsp:val=&quot;4C947D54&quot;/&gt;&lt;wsp:rsid wsp:val=&quot;4C9562DC&quot;/&gt;&lt;wsp:rsid wsp:val=&quot;4C980783&quot;/&gt;&lt;wsp:rsid wsp:val=&quot;4C9A0582&quot;/&gt;&lt;wsp:rsid wsp:val=&quot;4C9B6632&quot;/&gt;&lt;wsp:rsid wsp:val=&quot;4C9F34E7&quot;/&gt;&lt;wsp:rsid wsp:val=&quot;4CA336B6&quot;/&gt;&lt;wsp:rsid wsp:val=&quot;4CA7676D&quot;/&gt;&lt;wsp:rsid wsp:val=&quot;4CA818DF&quot;/&gt;&lt;wsp:rsid wsp:val=&quot;4CA81B40&quot;/&gt;&lt;wsp:rsid wsp:val=&quot;4CAA53C2&quot;/&gt;&lt;wsp:rsid wsp:val=&quot;4CAD30E9&quot;/&gt;&lt;wsp:rsid wsp:val=&quot;4CB1599F&quot;/&gt;&lt;wsp:rsid wsp:val=&quot;4CB22A49&quot;/&gt;&lt;wsp:rsid wsp:val=&quot;4CB9745B&quot;/&gt;&lt;wsp:rsid wsp:val=&quot;4CBA294C&quot;/&gt;&lt;wsp:rsid wsp:val=&quot;4CC07DCA&quot;/&gt;&lt;wsp:rsid wsp:val=&quot;4CC71D47&quot;/&gt;&lt;wsp:rsid wsp:val=&quot;4CCB2BEB&quot;/&gt;&lt;wsp:rsid wsp:val=&quot;4CCF0B9B&quot;/&gt;&lt;wsp:rsid wsp:val=&quot;4CD41444&quot;/&gt;&lt;wsp:rsid wsp:val=&quot;4CD50061&quot;/&gt;&lt;wsp:rsid wsp:val=&quot;4CD876C0&quot;/&gt;&lt;wsp:rsid wsp:val=&quot;4CD945B0&quot;/&gt;&lt;wsp:rsid wsp:val=&quot;4CDC5E1E&quot;/&gt;&lt;wsp:rsid wsp:val=&quot;4CDD1DE3&quot;/&gt;&lt;wsp:rsid wsp:val=&quot;4CDE29A8&quot;/&gt;&lt;wsp:rsid wsp:val=&quot;4CE64DCB&quot;/&gt;&lt;wsp:rsid wsp:val=&quot;4CEF689C&quot;/&gt;&lt;wsp:rsid wsp:val=&quot;4CF53BE0&quot;/&gt;&lt;wsp:rsid wsp:val=&quot;4CF602E1&quot;/&gt;&lt;wsp:rsid wsp:val=&quot;4CF6079B&quot;/&gt;&lt;wsp:rsid wsp:val=&quot;4CF80DA0&quot;/&gt;&lt;wsp:rsid wsp:val=&quot;4CF94DDB&quot;/&gt;&lt;wsp:rsid wsp:val=&quot;4CFC460B&quot;/&gt;&lt;wsp:rsid wsp:val=&quot;4CFD65FD&quot;/&gt;&lt;wsp:rsid wsp:val=&quot;4D012B56&quot;/&gt;&lt;wsp:rsid wsp:val=&quot;4D0262A3&quot;/&gt;&lt;wsp:rsid wsp:val=&quot;4D03092D&quot;/&gt;&lt;wsp:rsid wsp:val=&quot;4D061B24&quot;/&gt;&lt;wsp:rsid wsp:val=&quot;4D074BA6&quot;/&gt;&lt;wsp:rsid wsp:val=&quot;4D0A11AC&quot;/&gt;&lt;wsp:rsid wsp:val=&quot;4D0B31C6&quot;/&gt;&lt;wsp:rsid wsp:val=&quot;4D1163F5&quot;/&gt;&lt;wsp:rsid wsp:val=&quot;4D125148&quot;/&gt;&lt;wsp:rsid wsp:val=&quot;4D144A78&quot;/&gt;&lt;wsp:rsid wsp:val=&quot;4D183700&quot;/&gt;&lt;wsp:rsid wsp:val=&quot;4D1964FB&quot;/&gt;&lt;wsp:rsid wsp:val=&quot;4D1A77FB&quot;/&gt;&lt;wsp:rsid wsp:val=&quot;4D1D36DE&quot;/&gt;&lt;wsp:rsid wsp:val=&quot;4D20308E&quot;/&gt;&lt;wsp:rsid wsp:val=&quot;4D214FC9&quot;/&gt;&lt;wsp:rsid wsp:val=&quot;4D2325D7&quot;/&gt;&lt;wsp:rsid wsp:val=&quot;4D260F58&quot;/&gt;&lt;wsp:rsid wsp:val=&quot;4D2647C4&quot;/&gt;&lt;wsp:rsid wsp:val=&quot;4D274FE1&quot;/&gt;&lt;wsp:rsid wsp:val=&quot;4D294B7B&quot;/&gt;&lt;wsp:rsid wsp:val=&quot;4D2D2DDB&quot;/&gt;&lt;wsp:rsid wsp:val=&quot;4D2E3346&quot;/&gt;&lt;wsp:rsid wsp:val=&quot;4D300799&quot;/&gt;&lt;wsp:rsid wsp:val=&quot;4D313285&quot;/&gt;&lt;wsp:rsid wsp:val=&quot;4D340C40&quot;/&gt;&lt;wsp:rsid wsp:val=&quot;4D343C49&quot;/&gt;&lt;wsp:rsid wsp:val=&quot;4D3779CB&quot;/&gt;&lt;wsp:rsid wsp:val=&quot;4D3A0990&quot;/&gt;&lt;wsp:rsid wsp:val=&quot;4D3D2BBD&quot;/&gt;&lt;wsp:rsid wsp:val=&quot;4D43233F&quot;/&gt;&lt;wsp:rsid wsp:val=&quot;4D4540E4&quot;/&gt;&lt;wsp:rsid wsp:val=&quot;4D4B207F&quot;/&gt;&lt;wsp:rsid wsp:val=&quot;4D4E3C6B&quot;/&gt;&lt;wsp:rsid wsp:val=&quot;4D4F5402&quot;/&gt;&lt;wsp:rsid wsp:val=&quot;4D51442D&quot;/&gt;&lt;wsp:rsid wsp:val=&quot;4D53077E&quot;/&gt;&lt;wsp:rsid wsp:val=&quot;4D57624D&quot;/&gt;&lt;wsp:rsid wsp:val=&quot;4D644681&quot;/&gt;&lt;wsp:rsid wsp:val=&quot;4D653E21&quot;/&gt;&lt;wsp:rsid wsp:val=&quot;4D670099&quot;/&gt;&lt;wsp:rsid wsp:val=&quot;4D68052C&quot;/&gt;&lt;wsp:rsid wsp:val=&quot;4D6963D8&quot;/&gt;&lt;wsp:rsid wsp:val=&quot;4D697BAE&quot;/&gt;&lt;wsp:rsid wsp:val=&quot;4D6D1EB5&quot;/&gt;&lt;wsp:rsid wsp:val=&quot;4D70319F&quot;/&gt;&lt;wsp:rsid wsp:val=&quot;4D746B19&quot;/&gt;&lt;wsp:rsid wsp:val=&quot;4D793CA5&quot;/&gt;&lt;wsp:rsid wsp:val=&quot;4D796375&quot;/&gt;&lt;wsp:rsid wsp:val=&quot;4D7C4F6E&quot;/&gt;&lt;wsp:rsid wsp:val=&quot;4D7E0D23&quot;/&gt;&lt;wsp:rsid wsp:val=&quot;4D8625A0&quot;/&gt;&lt;wsp:rsid wsp:val=&quot;4D8A7A32&quot;/&gt;&lt;wsp:rsid wsp:val=&quot;4D907EBC&quot;/&gt;&lt;wsp:rsid wsp:val=&quot;4D92543B&quot;/&gt;&lt;wsp:rsid wsp:val=&quot;4D9875BB&quot;/&gt;&lt;wsp:rsid wsp:val=&quot;4D996A01&quot;/&gt;&lt;wsp:rsid wsp:val=&quot;4D9A145B&quot;/&gt;&lt;wsp:rsid wsp:val=&quot;4D9E3056&quot;/&gt;&lt;wsp:rsid wsp:val=&quot;4D9E6642&quot;/&gt;&lt;wsp:rsid wsp:val=&quot;4D9F6995&quot;/&gt;&lt;wsp:rsid wsp:val=&quot;4DA20E16&quot;/&gt;&lt;wsp:rsid wsp:val=&quot;4DA34479&quot;/&gt;&lt;wsp:rsid wsp:val=&quot;4DA35D51&quot;/&gt;&lt;wsp:rsid wsp:val=&quot;4DA40FC9&quot;/&gt;&lt;wsp:rsid wsp:val=&quot;4DA736E9&quot;/&gt;&lt;wsp:rsid wsp:val=&quot;4DA77C64&quot;/&gt;&lt;wsp:rsid wsp:val=&quot;4DB44F90&quot;/&gt;&lt;wsp:rsid wsp:val=&quot;4DB624F6&quot;/&gt;&lt;wsp:rsid wsp:val=&quot;4DB72DE3&quot;/&gt;&lt;wsp:rsid wsp:val=&quot;4DC12694&quot;/&gt;&lt;wsp:rsid wsp:val=&quot;4DC14538&quot;/&gt;&lt;wsp:rsid wsp:val=&quot;4DC351A2&quot;/&gt;&lt;wsp:rsid wsp:val=&quot;4DC92F1F&quot;/&gt;&lt;wsp:rsid wsp:val=&quot;4DCB7144&quot;/&gt;&lt;wsp:rsid wsp:val=&quot;4DCE25BF&quot;/&gt;&lt;wsp:rsid wsp:val=&quot;4DD55AF9&quot;/&gt;&lt;wsp:rsid wsp:val=&quot;4DE01F17&quot;/&gt;&lt;wsp:rsid wsp:val=&quot;4DE41E08&quot;/&gt;&lt;wsp:rsid wsp:val=&quot;4DE62B7D&quot;/&gt;&lt;wsp:rsid wsp:val=&quot;4DE92B37&quot;/&gt;&lt;wsp:rsid wsp:val=&quot;4DED4F27&quot;/&gt;&lt;wsp:rsid wsp:val=&quot;4DF116A5&quot;/&gt;&lt;wsp:rsid wsp:val=&quot;4DF23CD5&quot;/&gt;&lt;wsp:rsid wsp:val=&quot;4DF31942&quot;/&gt;&lt;wsp:rsid wsp:val=&quot;4DF3402D&quot;/&gt;&lt;wsp:rsid wsp:val=&quot;4DFB1D4A&quot;/&gt;&lt;wsp:rsid wsp:val=&quot;4E044B57&quot;/&gt;&lt;wsp:rsid wsp:val=&quot;4E0C0265&quot;/&gt;&lt;wsp:rsid wsp:val=&quot;4E1478B9&quot;/&gt;&lt;wsp:rsid wsp:val=&quot;4E151AE3&quot;/&gt;&lt;wsp:rsid wsp:val=&quot;4E153FE9&quot;/&gt;&lt;wsp:rsid wsp:val=&quot;4E1637C0&quot;/&gt;&lt;wsp:rsid wsp:val=&quot;4E185DEA&quot;/&gt;&lt;wsp:rsid wsp:val=&quot;4E19677B&quot;/&gt;&lt;wsp:rsid wsp:val=&quot;4E1A266D&quot;/&gt;&lt;wsp:rsid wsp:val=&quot;4E1B2736&quot;/&gt;&lt;wsp:rsid wsp:val=&quot;4E1F164C&quot;/&gt;&lt;wsp:rsid wsp:val=&quot;4E1F23E2&quot;/&gt;&lt;wsp:rsid wsp:val=&quot;4E202668&quot;/&gt;&lt;wsp:rsid wsp:val=&quot;4E20785C&quot;/&gt;&lt;wsp:rsid wsp:val=&quot;4E244E7E&quot;/&gt;&lt;wsp:rsid wsp:val=&quot;4E264E1F&quot;/&gt;&lt;wsp:rsid wsp:val=&quot;4E284479&quot;/&gt;&lt;wsp:rsid wsp:val=&quot;4E291E77&quot;/&gt;&lt;wsp:rsid wsp:val=&quot;4E293C20&quot;/&gt;&lt;wsp:rsid wsp:val=&quot;4E294779&quot;/&gt;&lt;wsp:rsid wsp:val=&quot;4E2D5F94&quot;/&gt;&lt;wsp:rsid wsp:val=&quot;4E2E746E&quot;/&gt;&lt;wsp:rsid wsp:val=&quot;4E3075B7&quot;/&gt;&lt;wsp:rsid wsp:val=&quot;4E31749F&quot;/&gt;&lt;wsp:rsid wsp:val=&quot;4E372C0A&quot;/&gt;&lt;wsp:rsid wsp:val=&quot;4E373041&quot;/&gt;&lt;wsp:rsid wsp:val=&quot;4E383C5C&quot;/&gt;&lt;wsp:rsid wsp:val=&quot;4E396228&quot;/&gt;&lt;wsp:rsid wsp:val=&quot;4E3968C8&quot;/&gt;&lt;wsp:rsid wsp:val=&quot;4E3C3F41&quot;/&gt;&lt;wsp:rsid wsp:val=&quot;4E3E10D6&quot;/&gt;&lt;wsp:rsid wsp:val=&quot;4E40006B&quot;/&gt;&lt;wsp:rsid wsp:val=&quot;4E4065DC&quot;/&gt;&lt;wsp:rsid wsp:val=&quot;4E4071BB&quot;/&gt;&lt;wsp:rsid wsp:val=&quot;4E461EA3&quot;/&gt;&lt;wsp:rsid wsp:val=&quot;4E4F0CC6&quot;/&gt;&lt;wsp:rsid wsp:val=&quot;4E506C92&quot;/&gt;&lt;wsp:rsid wsp:val=&quot;4E542266&quot;/&gt;&lt;wsp:rsid wsp:val=&quot;4E54718C&quot;/&gt;&lt;wsp:rsid wsp:val=&quot;4E5968FB&quot;/&gt;&lt;wsp:rsid wsp:val=&quot;4E5A32F7&quot;/&gt;&lt;wsp:rsid wsp:val=&quot;4E5C70B7&quot;/&gt;&lt;wsp:rsid wsp:val=&quot;4E5E0E07&quot;/&gt;&lt;wsp:rsid wsp:val=&quot;4E62741E&quot;/&gt;&lt;wsp:rsid wsp:val=&quot;4E6506BA&quot;/&gt;&lt;wsp:rsid wsp:val=&quot;4E661525&quot;/&gt;&lt;wsp:rsid wsp:val=&quot;4E6A6E83&quot;/&gt;&lt;wsp:rsid wsp:val=&quot;4E6B16BE&quot;/&gt;&lt;wsp:rsid wsp:val=&quot;4E701997&quot;/&gt;&lt;wsp:rsid wsp:val=&quot;4E713887&quot;/&gt;&lt;wsp:rsid wsp:val=&quot;4E71779C&quot;/&gt;&lt;wsp:rsid wsp:val=&quot;4E763876&quot;/&gt;&lt;wsp:rsid wsp:val=&quot;4E776ACD&quot;/&gt;&lt;wsp:rsid wsp:val=&quot;4E7B3C5D&quot;/&gt;&lt;wsp:rsid wsp:val=&quot;4E7E1990&quot;/&gt;&lt;wsp:rsid wsp:val=&quot;4E8418AF&quot;/&gt;&lt;wsp:rsid wsp:val=&quot;4E861367&quot;/&gt;&lt;wsp:rsid wsp:val=&quot;4E8865C7&quot;/&gt;&lt;wsp:rsid wsp:val=&quot;4E8D39E3&quot;/&gt;&lt;wsp:rsid wsp:val=&quot;4E912973&quot;/&gt;&lt;wsp:rsid wsp:val=&quot;4E914F09&quot;/&gt;&lt;wsp:rsid wsp:val=&quot;4E91629F&quot;/&gt;&lt;wsp:rsid wsp:val=&quot;4E962AB9&quot;/&gt;&lt;wsp:rsid wsp:val=&quot;4E9A61C1&quot;/&gt;&lt;wsp:rsid wsp:val=&quot;4E9C6F5D&quot;/&gt;&lt;wsp:rsid wsp:val=&quot;4E9F22C5&quot;/&gt;&lt;wsp:rsid wsp:val=&quot;4E9F58FE&quot;/&gt;&lt;wsp:rsid wsp:val=&quot;4EA71B8F&quot;/&gt;&lt;wsp:rsid wsp:val=&quot;4EAE3769&quot;/&gt;&lt;wsp:rsid wsp:val=&quot;4EB75412&quot;/&gt;&lt;wsp:rsid wsp:val=&quot;4EB83E41&quot;/&gt;&lt;wsp:rsid wsp:val=&quot;4EBA51FE&quot;/&gt;&lt;wsp:rsid wsp:val=&quot;4EBB681F&quot;/&gt;&lt;wsp:rsid wsp:val=&quot;4EBD3979&quot;/&gt;&lt;wsp:rsid wsp:val=&quot;4EC20083&quot;/&gt;&lt;wsp:rsid wsp:val=&quot;4EC20F30&quot;/&gt;&lt;wsp:rsid wsp:val=&quot;4EC51B6D&quot;/&gt;&lt;wsp:rsid wsp:val=&quot;4EC65B9D&quot;/&gt;&lt;wsp:rsid wsp:val=&quot;4EC672DD&quot;/&gt;&lt;wsp:rsid wsp:val=&quot;4EC676C9&quot;/&gt;&lt;wsp:rsid wsp:val=&quot;4EC90502&quot;/&gt;&lt;wsp:rsid wsp:val=&quot;4ECA2FEF&quot;/&gt;&lt;wsp:rsid wsp:val=&quot;4ECD4A53&quot;/&gt;&lt;wsp:rsid wsp:val=&quot;4ED024C7&quot;/&gt;&lt;wsp:rsid wsp:val=&quot;4ED211F0&quot;/&gt;&lt;wsp:rsid wsp:val=&quot;4ED255B7&quot;/&gt;&lt;wsp:rsid wsp:val=&quot;4ED95B4A&quot;/&gt;&lt;wsp:rsid wsp:val=&quot;4ED968D3&quot;/&gt;&lt;wsp:rsid wsp:val=&quot;4EDF3950&quot;/&gt;&lt;wsp:rsid wsp:val=&quot;4EE01420&quot;/&gt;&lt;wsp:rsid wsp:val=&quot;4EE23BD1&quot;/&gt;&lt;wsp:rsid wsp:val=&quot;4EE67610&quot;/&gt;&lt;wsp:rsid wsp:val=&quot;4EE676BA&quot;/&gt;&lt;wsp:rsid wsp:val=&quot;4EEB446C&quot;/&gt;&lt;wsp:rsid wsp:val=&quot;4EED59E7&quot;/&gt;&lt;wsp:rsid wsp:val=&quot;4EEE7D67&quot;/&gt;&lt;wsp:rsid wsp:val=&quot;4EF05A25&quot;/&gt;&lt;wsp:rsid wsp:val=&quot;4EFE48AE&quot;/&gt;&lt;wsp:rsid wsp:val=&quot;4F005CBA&quot;/&gt;&lt;wsp:rsid wsp:val=&quot;4F0173BE&quot;/&gt;&lt;wsp:rsid wsp:val=&quot;4F04078F&quot;/&gt;&lt;wsp:rsid wsp:val=&quot;4F060344&quot;/&gt;&lt;wsp:rsid wsp:val=&quot;4F065383&quot;/&gt;&lt;wsp:rsid wsp:val=&quot;4F0A37CE&quot;/&gt;&lt;wsp:rsid wsp:val=&quot;4F0E717C&quot;/&gt;&lt;wsp:rsid wsp:val=&quot;4F110443&quot;/&gt;&lt;wsp:rsid wsp:val=&quot;4F141D52&quot;/&gt;&lt;wsp:rsid wsp:val=&quot;4F1549F5&quot;/&gt;&lt;wsp:rsid wsp:val=&quot;4F173150&quot;/&gt;&lt;wsp:rsid wsp:val=&quot;4F176CB4&quot;/&gt;&lt;wsp:rsid wsp:val=&quot;4F18765A&quot;/&gt;&lt;wsp:rsid wsp:val=&quot;4F1D22C4&quot;/&gt;&lt;wsp:rsid wsp:val=&quot;4F1D2A3F&quot;/&gt;&lt;wsp:rsid wsp:val=&quot;4F1E06E2&quot;/&gt;&lt;wsp:rsid wsp:val=&quot;4F2032D3&quot;/&gt;&lt;wsp:rsid wsp:val=&quot;4F25237C&quot;/&gt;&lt;wsp:rsid wsp:val=&quot;4F260B59&quot;/&gt;&lt;wsp:rsid wsp:val=&quot;4F27349E&quot;/&gt;&lt;wsp:rsid wsp:val=&quot;4F2A058B&quot;/&gt;&lt;wsp:rsid wsp:val=&quot;4F2C2841&quot;/&gt;&lt;wsp:rsid wsp:val=&quot;4F2C482B&quot;/&gt;&lt;wsp:rsid wsp:val=&quot;4F2C6E0E&quot;/&gt;&lt;wsp:rsid wsp:val=&quot;4F2D232B&quot;/&gt;&lt;wsp:rsid wsp:val=&quot;4F2E13A1&quot;/&gt;&lt;wsp:rsid wsp:val=&quot;4F311E5E&quot;/&gt;&lt;wsp:rsid wsp:val=&quot;4F3604CA&quot;/&gt;&lt;wsp:rsid wsp:val=&quot;4F3640C4&quot;/&gt;&lt;wsp:rsid wsp:val=&quot;4F367AE4&quot;/&gt;&lt;wsp:rsid wsp:val=&quot;4F3C4FC3&quot;/&gt;&lt;wsp:rsid wsp:val=&quot;4F410789&quot;/&gt;&lt;wsp:rsid wsp:val=&quot;4F412FFC&quot;/&gt;&lt;wsp:rsid wsp:val=&quot;4F443454&quot;/&gt;&lt;wsp:rsid wsp:val=&quot;4F450EE9&quot;/&gt;&lt;wsp:rsid wsp:val=&quot;4F4809B5&quot;/&gt;&lt;wsp:rsid wsp:val=&quot;4F4826E1&quot;/&gt;&lt;wsp:rsid wsp:val=&quot;4F494AF3&quot;/&gt;&lt;wsp:rsid wsp:val=&quot;4F4B188F&quot;/&gt;&lt;wsp:rsid wsp:val=&quot;4F4F51D4&quot;/&gt;&lt;wsp:rsid wsp:val=&quot;4F4F73D7&quot;/&gt;&lt;wsp:rsid wsp:val=&quot;4F5510FF&quot;/&gt;&lt;wsp:rsid wsp:val=&quot;4F575AC1&quot;/&gt;&lt;wsp:rsid wsp:val=&quot;4F5E6009&quot;/&gt;&lt;wsp:rsid wsp:val=&quot;4F61193A&quot;/&gt;&lt;wsp:rsid wsp:val=&quot;4F630D09&quot;/&gt;&lt;wsp:rsid wsp:val=&quot;4F675598&quot;/&gt;&lt;wsp:rsid wsp:val=&quot;4F691E6E&quot;/&gt;&lt;wsp:rsid wsp:val=&quot;4F6A76C7&quot;/&gt;&lt;wsp:rsid wsp:val=&quot;4F701F5F&quot;/&gt;&lt;wsp:rsid wsp:val=&quot;4F720DD6&quot;/&gt;&lt;wsp:rsid wsp:val=&quot;4F72139A&quot;/&gt;&lt;wsp:rsid wsp:val=&quot;4F7468E8&quot;/&gt;&lt;wsp:rsid wsp:val=&quot;4F76063A&quot;/&gt;&lt;wsp:rsid wsp:val=&quot;4F774E1F&quot;/&gt;&lt;wsp:rsid wsp:val=&quot;4F776A9D&quot;/&gt;&lt;wsp:rsid wsp:val=&quot;4F78063D&quot;/&gt;&lt;wsp:rsid wsp:val=&quot;4F7D315B&quot;/&gt;&lt;wsp:rsid wsp:val=&quot;4F813D5B&quot;/&gt;&lt;wsp:rsid wsp:val=&quot;4F865F19&quot;/&gt;&lt;wsp:rsid wsp:val=&quot;4F8C0421&quot;/&gt;&lt;wsp:rsid wsp:val=&quot;4F8C5A78&quot;/&gt;&lt;wsp:rsid wsp:val=&quot;4F8D1DA9&quot;/&gt;&lt;wsp:rsid wsp:val=&quot;4F8D67B0&quot;/&gt;&lt;wsp:rsid wsp:val=&quot;4F8E591C&quot;/&gt;&lt;wsp:rsid wsp:val=&quot;4F93162E&quot;/&gt;&lt;wsp:rsid wsp:val=&quot;4F9353DF&quot;/&gt;&lt;wsp:rsid wsp:val=&quot;4F940F35&quot;/&gt;&lt;wsp:rsid wsp:val=&quot;4F971C0F&quot;/&gt;&lt;wsp:rsid wsp:val=&quot;4F982678&quot;/&gt;&lt;wsp:rsid wsp:val=&quot;4F9969DC&quot;/&gt;&lt;wsp:rsid wsp:val=&quot;4F9A6FC9&quot;/&gt;&lt;wsp:rsid wsp:val=&quot;4F9C7A83&quot;/&gt;&lt;wsp:rsid wsp:val=&quot;4F9D21D2&quot;/&gt;&lt;wsp:rsid wsp:val=&quot;4F9F1627&quot;/&gt;&lt;wsp:rsid wsp:val=&quot;4FA111DF&quot;/&gt;&lt;wsp:rsid wsp:val=&quot;4FA41C65&quot;/&gt;&lt;wsp:rsid wsp:val=&quot;4FA8730E&quot;/&gt;&lt;wsp:rsid wsp:val=&quot;4FAA605D&quot;/&gt;&lt;wsp:rsid wsp:val=&quot;4FAF355F&quot;/&gt;&lt;wsp:rsid wsp:val=&quot;4FB95E81&quot;/&gt;&lt;wsp:rsid wsp:val=&quot;4FBB2E1C&quot;/&gt;&lt;wsp:rsid wsp:val=&quot;4FC1799F&quot;/&gt;&lt;wsp:rsid wsp:val=&quot;4FC635A3&quot;/&gt;&lt;wsp:rsid wsp:val=&quot;4FC63BB6&quot;/&gt;&lt;wsp:rsid wsp:val=&quot;4FCA2AF8&quot;/&gt;&lt;wsp:rsid wsp:val=&quot;4FCB2C4D&quot;/&gt;&lt;wsp:rsid wsp:val=&quot;4FCB6A35&quot;/&gt;&lt;wsp:rsid wsp:val=&quot;4FCC102A&quot;/&gt;&lt;wsp:rsid wsp:val=&quot;4FCD052D&quot;/&gt;&lt;wsp:rsid wsp:val=&quot;4FD0308B&quot;/&gt;&lt;wsp:rsid wsp:val=&quot;4FD06786&quot;/&gt;&lt;wsp:rsid wsp:val=&quot;4FD1233D&quot;/&gt;&lt;wsp:rsid wsp:val=&quot;4FD13ACB&quot;/&gt;&lt;wsp:rsid wsp:val=&quot;4FD2196A&quot;/&gt;&lt;wsp:rsid wsp:val=&quot;4FD30C4D&quot;/&gt;&lt;wsp:rsid wsp:val=&quot;4FD431CF&quot;/&gt;&lt;wsp:rsid wsp:val=&quot;4FD443EA&quot;/&gt;&lt;wsp:rsid wsp:val=&quot;4FD662E7&quot;/&gt;&lt;wsp:rsid wsp:val=&quot;4FD67049&quot;/&gt;&lt;wsp:rsid wsp:val=&quot;4FD84100&quot;/&gt;&lt;wsp:rsid wsp:val=&quot;4FD85A07&quot;/&gt;&lt;wsp:rsid wsp:val=&quot;4FDB6DE2&quot;/&gt;&lt;wsp:rsid wsp:val=&quot;4FDC5D41&quot;/&gt;&lt;wsp:rsid wsp:val=&quot;4FDE24B9&quot;/&gt;&lt;wsp:rsid wsp:val=&quot;4FDF7D9C&quot;/&gt;&lt;wsp:rsid wsp:val=&quot;4FE27D63&quot;/&gt;&lt;wsp:rsid wsp:val=&quot;4FE33B4A&quot;/&gt;&lt;wsp:rsid wsp:val=&quot;4FE813D0&quot;/&gt;&lt;wsp:rsid wsp:val=&quot;4FE81CC8&quot;/&gt;&lt;wsp:rsid wsp:val=&quot;4FE8202D&quot;/&gt;&lt;wsp:rsid wsp:val=&quot;4FEB6A34&quot;/&gt;&lt;wsp:rsid wsp:val=&quot;4FEF2A50&quot;/&gt;&lt;wsp:rsid wsp:val=&quot;4FFD765A&quot;/&gt;&lt;wsp:rsid wsp:val=&quot;4FFF6117&quot;/&gt;&lt;wsp:rsid wsp:val=&quot;500043C8&quot;/&gt;&lt;wsp:rsid wsp:val=&quot;50061E2C&quot;/&gt;&lt;wsp:rsid wsp:val=&quot;500D75E8&quot;/&gt;&lt;wsp:rsid wsp:val=&quot;500E34CD&quot;/&gt;&lt;wsp:rsid wsp:val=&quot;50106E41&quot;/&gt;&lt;wsp:rsid wsp:val=&quot;501163E6&quot;/&gt;&lt;wsp:rsid wsp:val=&quot;50141CB8&quot;/&gt;&lt;wsp:rsid wsp:val=&quot;501659E7&quot;/&gt;&lt;wsp:rsid wsp:val=&quot;5017628A&quot;/&gt;&lt;wsp:rsid wsp:val=&quot;5024375A&quot;/&gt;&lt;wsp:rsid wsp:val=&quot;50266529&quot;/&gt;&lt;wsp:rsid wsp:val=&quot;502C002A&quot;/&gt;&lt;wsp:rsid wsp:val=&quot;502D2665&quot;/&gt;&lt;wsp:rsid wsp:val=&quot;502E0319&quot;/&gt;&lt;wsp:rsid wsp:val=&quot;502E0B8A&quot;/&gt;&lt;wsp:rsid wsp:val=&quot;502E4A06&quot;/&gt;&lt;wsp:rsid wsp:val=&quot;50350659&quot;/&gt;&lt;wsp:rsid wsp:val=&quot;503538E8&quot;/&gt;&lt;wsp:rsid wsp:val=&quot;50365E29&quot;/&gt;&lt;wsp:rsid wsp:val=&quot;50380BA3&quot;/&gt;&lt;wsp:rsid wsp:val=&quot;50382398&quot;/&gt;&lt;wsp:rsid wsp:val=&quot;503A3930&quot;/&gt;&lt;wsp:rsid wsp:val=&quot;503C720C&quot;/&gt;&lt;wsp:rsid wsp:val=&quot;503E2372&quot;/&gt;&lt;wsp:rsid wsp:val=&quot;50433072&quot;/&gt;&lt;wsp:rsid wsp:val=&quot;50434128&quot;/&gt;&lt;wsp:rsid wsp:val=&quot;504C34EA&quot;/&gt;&lt;wsp:rsid wsp:val=&quot;504E4691&quot;/&gt;&lt;wsp:rsid wsp:val=&quot;50503086&quot;/&gt;&lt;wsp:rsid wsp:val=&quot;505031E9&quot;/&gt;&lt;wsp:rsid wsp:val=&quot;50504874&quot;/&gt;&lt;wsp:rsid wsp:val=&quot;50576348&quot;/&gt;&lt;wsp:rsid wsp:val=&quot;5059480B&quot;/&gt;&lt;wsp:rsid wsp:val=&quot;505A6FEC&quot;/&gt;&lt;wsp:rsid wsp:val=&quot;50615604&quot;/&gt;&lt;wsp:rsid wsp:val=&quot;50620A10&quot;/&gt;&lt;wsp:rsid wsp:val=&quot;506244FF&quot;/&gt;&lt;wsp:rsid wsp:val=&quot;506575AC&quot;/&gt;&lt;wsp:rsid wsp:val=&quot;506631BC&quot;/&gt;&lt;wsp:rsid wsp:val=&quot;506816F6&quot;/&gt;&lt;wsp:rsid wsp:val=&quot;50683F8F&quot;/&gt;&lt;wsp:rsid wsp:val=&quot;506A1F47&quot;/&gt;&lt;wsp:rsid wsp:val=&quot;506A68EF&quot;/&gt;&lt;wsp:rsid wsp:val=&quot;50714A62&quot;/&gt;&lt;wsp:rsid wsp:val=&quot;50763456&quot;/&gt;&lt;wsp:rsid wsp:val=&quot;50764581&quot;/&gt;&lt;wsp:rsid wsp:val=&quot;507B6E4D&quot;/&gt;&lt;wsp:rsid wsp:val=&quot;507C10B2&quot;/&gt;&lt;wsp:rsid wsp:val=&quot;507C15DB&quot;/&gt;&lt;wsp:rsid wsp:val=&quot;50803001&quot;/&gt;&lt;wsp:rsid wsp:val=&quot;508155C8&quot;/&gt;&lt;wsp:rsid wsp:val=&quot;50846866&quot;/&gt;&lt;wsp:rsid wsp:val=&quot;5087585D&quot;/&gt;&lt;wsp:rsid wsp:val=&quot;508B2F3F&quot;/&gt;&lt;wsp:rsid wsp:val=&quot;508C5943&quot;/&gt;&lt;wsp:rsid wsp:val=&quot;508E24F0&quot;/&gt;&lt;wsp:rsid wsp:val=&quot;509069AE&quot;/&gt;&lt;wsp:rsid wsp:val=&quot;509971EA&quot;/&gt;&lt;wsp:rsid wsp:val=&quot;509E2273&quot;/&gt;&lt;wsp:rsid wsp:val=&quot;50A0728B&quot;/&gt;&lt;wsp:rsid wsp:val=&quot;50A6679A&quot;/&gt;&lt;wsp:rsid wsp:val=&quot;50AB3D90&quot;/&gt;&lt;wsp:rsid wsp:val=&quot;50B62546&quot;/&gt;&lt;wsp:rsid wsp:val=&quot;50B6541D&quot;/&gt;&lt;wsp:rsid wsp:val=&quot;50B84304&quot;/&gt;&lt;wsp:rsid wsp:val=&quot;50BE0A42&quot;/&gt;&lt;wsp:rsid wsp:val=&quot;50BE210A&quot;/&gt;&lt;wsp:rsid wsp:val=&quot;50C44D97&quot;/&gt;&lt;wsp:rsid wsp:val=&quot;50C45DF8&quot;/&gt;&lt;wsp:rsid wsp:val=&quot;50C63FEE&quot;/&gt;&lt;wsp:rsid wsp:val=&quot;50C725F5&quot;/&gt;&lt;wsp:rsid wsp:val=&quot;50C756F4&quot;/&gt;&lt;wsp:rsid wsp:val=&quot;50C84D9F&quot;/&gt;&lt;wsp:rsid wsp:val=&quot;50C90045&quot;/&gt;&lt;wsp:rsid wsp:val=&quot;50CA0D87&quot;/&gt;&lt;wsp:rsid wsp:val=&quot;50CB7EC5&quot;/&gt;&lt;wsp:rsid wsp:val=&quot;50CC6EF4&quot;/&gt;&lt;wsp:rsid wsp:val=&quot;50CE6E9F&quot;/&gt;&lt;wsp:rsid wsp:val=&quot;50D31350&quot;/&gt;&lt;wsp:rsid wsp:val=&quot;50D33B8F&quot;/&gt;&lt;wsp:rsid wsp:val=&quot;50D57AD0&quot;/&gt;&lt;wsp:rsid wsp:val=&quot;50D62AF8&quot;/&gt;&lt;wsp:rsid wsp:val=&quot;50D679AD&quot;/&gt;&lt;wsp:rsid wsp:val=&quot;50D76D56&quot;/&gt;&lt;wsp:rsid wsp:val=&quot;50DE0713&quot;/&gt;&lt;wsp:rsid wsp:val=&quot;50E063F0&quot;/&gt;&lt;wsp:rsid wsp:val=&quot;50E136FB&quot;/&gt;&lt;wsp:rsid wsp:val=&quot;50E452B7&quot;/&gt;&lt;wsp:rsid wsp:val=&quot;50E60797&quot;/&gt;&lt;wsp:rsid wsp:val=&quot;50E62870&quot;/&gt;&lt;wsp:rsid wsp:val=&quot;50E63027&quot;/&gt;&lt;wsp:rsid wsp:val=&quot;50E7054A&quot;/&gt;&lt;wsp:rsid wsp:val=&quot;50E7669E&quot;/&gt;&lt;wsp:rsid wsp:val=&quot;50EB2870&quot;/&gt;&lt;wsp:rsid wsp:val=&quot;50EB3EE3&quot;/&gt;&lt;wsp:rsid wsp:val=&quot;50ED7284&quot;/&gt;&lt;wsp:rsid wsp:val=&quot;50F83F42&quot;/&gt;&lt;wsp:rsid wsp:val=&quot;50FA7456&quot;/&gt;&lt;wsp:rsid wsp:val=&quot;50FB2C9F&quot;/&gt;&lt;wsp:rsid wsp:val=&quot;50FC3A09&quot;/&gt;&lt;wsp:rsid wsp:val=&quot;50FC6971&quot;/&gt;&lt;wsp:rsid wsp:val=&quot;510119C3&quot;/&gt;&lt;wsp:rsid wsp:val=&quot;51015697&quot;/&gt;&lt;wsp:rsid wsp:val=&quot;51026E77&quot;/&gt;&lt;wsp:rsid wsp:val=&quot;510953C4&quot;/&gt;&lt;wsp:rsid wsp:val=&quot;510E23D4&quot;/&gt;&lt;wsp:rsid wsp:val=&quot;510F375B&quot;/&gt;&lt;wsp:rsid wsp:val=&quot;51104237&quot;/&gt;&lt;wsp:rsid wsp:val=&quot;5113124D&quot;/&gt;&lt;wsp:rsid wsp:val=&quot;511418E5&quot;/&gt;&lt;wsp:rsid wsp:val=&quot;5117233C&quot;/&gt;&lt;wsp:rsid wsp:val=&quot;511813B8&quot;/&gt;&lt;wsp:rsid wsp:val=&quot;5119780C&quot;/&gt;&lt;wsp:rsid wsp:val=&quot;511A26D0&quot;/&gt;&lt;wsp:rsid wsp:val=&quot;511D4742&quot;/&gt;&lt;wsp:rsid wsp:val=&quot;51200B4C&quot;/&gt;&lt;wsp:rsid wsp:val=&quot;51227E70&quot;/&gt;&lt;wsp:rsid wsp:val=&quot;512744BA&quot;/&gt;&lt;wsp:rsid wsp:val=&quot;512B3703&quot;/&gt;&lt;wsp:rsid wsp:val=&quot;512B66C0&quot;/&gt;&lt;wsp:rsid wsp:val=&quot;512C4EF4&quot;/&gt;&lt;wsp:rsid wsp:val=&quot;512D2E03&quot;/&gt;&lt;wsp:rsid wsp:val=&quot;51306D31&quot;/&gt;&lt;wsp:rsid wsp:val=&quot;51333C41&quot;/&gt;&lt;wsp:rsid wsp:val=&quot;51371002&quot;/&gt;&lt;wsp:rsid wsp:val=&quot;51384DA8&quot;/&gt;&lt;wsp:rsid wsp:val=&quot;513B42C9&quot;/&gt;&lt;wsp:rsid wsp:val=&quot;513E53A5&quot;/&gt;&lt;wsp:rsid wsp:val=&quot;51400257&quot;/&gt;&lt;wsp:rsid wsp:val=&quot;51470C1F&quot;/&gt;&lt;wsp:rsid wsp:val=&quot;514728B2&quot;/&gt;&lt;wsp:rsid wsp:val=&quot;514B4C66&quot;/&gt;&lt;wsp:rsid wsp:val=&quot;515B12C4&quot;/&gt;&lt;wsp:rsid wsp:val=&quot;5163103A&quot;/&gt;&lt;wsp:rsid wsp:val=&quot;51634CDF&quot;/&gt;&lt;wsp:rsid wsp:val=&quot;51674D36&quot;/&gt;&lt;wsp:rsid wsp:val=&quot;516A1AA2&quot;/&gt;&lt;wsp:rsid wsp:val=&quot;516B7170&quot;/&gt;&lt;wsp:rsid wsp:val=&quot;516D15F5&quot;/&gt;&lt;wsp:rsid wsp:val=&quot;516D6222&quot;/&gt;&lt;wsp:rsid wsp:val=&quot;516E5CA6&quot;/&gt;&lt;wsp:rsid wsp:val=&quot;516E7C50&quot;/&gt;&lt;wsp:rsid wsp:val=&quot;516F4147&quot;/&gt;&lt;wsp:rsid wsp:val=&quot;517049B4&quot;/&gt;&lt;wsp:rsid wsp:val=&quot;51751348&quot;/&gt;&lt;wsp:rsid wsp:val=&quot;51776C9D&quot;/&gt;&lt;wsp:rsid wsp:val=&quot;517B4803&quot;/&gt;&lt;wsp:rsid wsp:val=&quot;517C5E60&quot;/&gt;&lt;wsp:rsid wsp:val=&quot;517D7133&quot;/&gt;&lt;wsp:rsid wsp:val=&quot;5186168E&quot;/&gt;&lt;wsp:rsid wsp:val=&quot;51876E7C&quot;/&gt;&lt;wsp:rsid wsp:val=&quot;5189080B&quot;/&gt;&lt;wsp:rsid wsp:val=&quot;518B61ED&quot;/&gt;&lt;wsp:rsid wsp:val=&quot;519A59E7&quot;/&gt;&lt;wsp:rsid wsp:val=&quot;519B04D6&quot;/&gt;&lt;wsp:rsid wsp:val=&quot;519D4DE8&quot;/&gt;&lt;wsp:rsid wsp:val=&quot;51A01E20&quot;/&gt;&lt;wsp:rsid wsp:val=&quot;51A03B25&quot;/&gt;&lt;wsp:rsid wsp:val=&quot;51A114CA&quot;/&gt;&lt;wsp:rsid wsp:val=&quot;51A6446B&quot;/&gt;&lt;wsp:rsid wsp:val=&quot;51A90B8F&quot;/&gt;&lt;wsp:rsid wsp:val=&quot;51AA2732&quot;/&gt;&lt;wsp:rsid wsp:val=&quot;51AB4F3E&quot;/&gt;&lt;wsp:rsid wsp:val=&quot;51AD41CC&quot;/&gt;&lt;wsp:rsid wsp:val=&quot;51AD4453&quot;/&gt;&lt;wsp:rsid wsp:val=&quot;51AE1D31&quot;/&gt;&lt;wsp:rsid wsp:val=&quot;51AE58B9&quot;/&gt;&lt;wsp:rsid wsp:val=&quot;51B0660F&quot;/&gt;&lt;wsp:rsid wsp:val=&quot;51B131D4&quot;/&gt;&lt;wsp:rsid wsp:val=&quot;51B16B52&quot;/&gt;&lt;wsp:rsid wsp:val=&quot;51B16B5B&quot;/&gt;&lt;wsp:rsid wsp:val=&quot;51B648F8&quot;/&gt;&lt;wsp:rsid wsp:val=&quot;51B72F6C&quot;/&gt;&lt;wsp:rsid wsp:val=&quot;51B96F71&quot;/&gt;&lt;wsp:rsid wsp:val=&quot;51BA3863&quot;/&gt;&lt;wsp:rsid wsp:val=&quot;51BA46DA&quot;/&gt;&lt;wsp:rsid wsp:val=&quot;51BE5AC9&quot;/&gt;&lt;wsp:rsid wsp:val=&quot;51C01302&quot;/&gt;&lt;wsp:rsid wsp:val=&quot;51C6545B&quot;/&gt;&lt;wsp:rsid wsp:val=&quot;51C71E2D&quot;/&gt;&lt;wsp:rsid wsp:val=&quot;51CE3682&quot;/&gt;&lt;wsp:rsid wsp:val=&quot;51CF2BF1&quot;/&gt;&lt;wsp:rsid wsp:val=&quot;51D06416&quot;/&gt;&lt;wsp:rsid wsp:val=&quot;51D47DC1&quot;/&gt;&lt;wsp:rsid wsp:val=&quot;51D6679B&quot;/&gt;&lt;wsp:rsid wsp:val=&quot;51DA61F2&quot;/&gt;&lt;wsp:rsid wsp:val=&quot;51DE69CF&quot;/&gt;&lt;wsp:rsid wsp:val=&quot;51E335CD&quot;/&gt;&lt;wsp:rsid wsp:val=&quot;51E409BE&quot;/&gt;&lt;wsp:rsid wsp:val=&quot;51E4331E&quot;/&gt;&lt;wsp:rsid wsp:val=&quot;51E7385C&quot;/&gt;&lt;wsp:rsid wsp:val=&quot;51EE2200&quot;/&gt;&lt;wsp:rsid wsp:val=&quot;51F206CA&quot;/&gt;&lt;wsp:rsid wsp:val=&quot;51F21AA3&quot;/&gt;&lt;wsp:rsid wsp:val=&quot;51F52062&quot;/&gt;&lt;wsp:rsid wsp:val=&quot;51F61DAE&quot;/&gt;&lt;wsp:rsid wsp:val=&quot;51F74438&quot;/&gt;&lt;wsp:rsid wsp:val=&quot;51F8504A&quot;/&gt;&lt;wsp:rsid wsp:val=&quot;51FB1ECF&quot;/&gt;&lt;wsp:rsid wsp:val=&quot;51FF0713&quot;/&gt;&lt;wsp:rsid wsp:val=&quot;5202235A&quot;/&gt;&lt;wsp:rsid wsp:val=&quot;52035EA3&quot;/&gt;&lt;wsp:rsid wsp:val=&quot;520500B3&quot;/&gt;&lt;wsp:rsid wsp:val=&quot;520913E8&quot;/&gt;&lt;wsp:rsid wsp:val=&quot;520A1AB1&quot;/&gt;&lt;wsp:rsid wsp:val=&quot;520B57B0&quot;/&gt;&lt;wsp:rsid wsp:val=&quot;520B7A44&quot;/&gt;&lt;wsp:rsid wsp:val=&quot;52137EDE&quot;/&gt;&lt;wsp:rsid wsp:val=&quot;52141105&quot;/&gt;&lt;wsp:rsid wsp:val=&quot;521548B0&quot;/&gt;&lt;wsp:rsid wsp:val=&quot;52172AFB&quot;/&gt;&lt;wsp:rsid wsp:val=&quot;52173442&quot;/&gt;&lt;wsp:rsid wsp:val=&quot;521A7851&quot;/&gt;&lt;wsp:rsid wsp:val=&quot;521D41ED&quot;/&gt;&lt;wsp:rsid wsp:val=&quot;5221723D&quot;/&gt;&lt;wsp:rsid wsp:val=&quot;522578FC&quot;/&gt;&lt;wsp:rsid wsp:val=&quot;522B7584&quot;/&gt;&lt;wsp:rsid wsp:val=&quot;522F6E16&quot;/&gt;&lt;wsp:rsid wsp:val=&quot;52303AC9&quot;/&gt;&lt;wsp:rsid wsp:val=&quot;52305F3E&quot;/&gt;&lt;wsp:rsid wsp:val=&quot;5232280C&quot;/&gt;&lt;wsp:rsid wsp:val=&quot;52327286&quot;/&gt;&lt;wsp:rsid wsp:val=&quot;52345ECC&quot;/&gt;&lt;wsp:rsid wsp:val=&quot;52361D48&quot;/&gt;&lt;wsp:rsid wsp:val=&quot;52377B90&quot;/&gt;&lt;wsp:rsid wsp:val=&quot;523A0C68&quot;/&gt;&lt;wsp:rsid wsp:val=&quot;523B5248&quot;/&gt;&lt;wsp:rsid wsp:val=&quot;523C1ED1&quot;/&gt;&lt;wsp:rsid wsp:val=&quot;52401C20&quot;/&gt;&lt;wsp:rsid wsp:val=&quot;524704B1&quot;/&gt;&lt;wsp:rsid wsp:val=&quot;52480BEE&quot;/&gt;&lt;wsp:rsid wsp:val=&quot;52480F05&quot;/&gt;&lt;wsp:rsid wsp:val=&quot;52496CEC&quot;/&gt;&lt;wsp:rsid wsp:val=&quot;524C42DB&quot;/&gt;&lt;wsp:rsid wsp:val=&quot;524D7E8E&quot;/&gt;&lt;wsp:rsid wsp:val=&quot;524F219A&quot;/&gt;&lt;wsp:rsid wsp:val=&quot;52504315&quot;/&gt;&lt;wsp:rsid wsp:val=&quot;52552B18&quot;/&gt;&lt;wsp:rsid wsp:val=&quot;5259398E&quot;/&gt;&lt;wsp:rsid wsp:val=&quot;525A08CE&quot;/&gt;&lt;wsp:rsid wsp:val=&quot;525C6546&quot;/&gt;&lt;wsp:rsid wsp:val=&quot;525F2110&quot;/&gt;&lt;wsp:rsid wsp:val=&quot;5261429B&quot;/&gt;&lt;wsp:rsid wsp:val=&quot;52681F26&quot;/&gt;&lt;wsp:rsid wsp:val=&quot;52687655&quot;/&gt;&lt;wsp:rsid wsp:val=&quot;526B6014&quot;/&gt;&lt;wsp:rsid wsp:val=&quot;526C21F0&quot;/&gt;&lt;wsp:rsid wsp:val=&quot;526D0434&quot;/&gt;&lt;wsp:rsid wsp:val=&quot;526E321B&quot;/&gt;&lt;wsp:rsid wsp:val=&quot;526F64B1&quot;/&gt;&lt;wsp:rsid wsp:val=&quot;527606F2&quot;/&gt;&lt;wsp:rsid wsp:val=&quot;527735C6&quot;/&gt;&lt;wsp:rsid wsp:val=&quot;5277399A&quot;/&gt;&lt;wsp:rsid wsp:val=&quot;52790868&quot;/&gt;&lt;wsp:rsid wsp:val=&quot;527C77DE&quot;/&gt;&lt;wsp:rsid wsp:val=&quot;527D4023&quot;/&gt;&lt;wsp:rsid wsp:val=&quot;527F7FD8&quot;/&gt;&lt;wsp:rsid wsp:val=&quot;528133FD&quot;/&gt;&lt;wsp:rsid wsp:val=&quot;528176A4&quot;/&gt;&lt;wsp:rsid wsp:val=&quot;52850D32&quot;/&gt;&lt;wsp:rsid wsp:val=&quot;52902616&quot;/&gt;&lt;wsp:rsid wsp:val=&quot;52927D0F&quot;/&gt;&lt;wsp:rsid wsp:val=&quot;529478EA&quot;/&gt;&lt;wsp:rsid wsp:val=&quot;52951D80&quot;/&gt;&lt;wsp:rsid wsp:val=&quot;529E2474&quot;/&gt;&lt;wsp:rsid wsp:val=&quot;52A66EE2&quot;/&gt;&lt;wsp:rsid wsp:val=&quot;52A72DFF&quot;/&gt;&lt;wsp:rsid wsp:val=&quot;52A82186&quot;/&gt;&lt;wsp:rsid wsp:val=&quot;52AA75B4&quot;/&gt;&lt;wsp:rsid wsp:val=&quot;52B15CD9&quot;/&gt;&lt;wsp:rsid wsp:val=&quot;52B371EF&quot;/&gt;&lt;wsp:rsid wsp:val=&quot;52B46398&quot;/&gt;&lt;wsp:rsid wsp:val=&quot;52B959E3&quot;/&gt;&lt;wsp:rsid wsp:val=&quot;52BA00E3&quot;/&gt;&lt;wsp:rsid wsp:val=&quot;52CB5968&quot;/&gt;&lt;wsp:rsid wsp:val=&quot;52CC7E20&quot;/&gt;&lt;wsp:rsid wsp:val=&quot;52CD27E1&quot;/&gt;&lt;wsp:rsid wsp:val=&quot;52CD7F6A&quot;/&gt;&lt;wsp:rsid wsp:val=&quot;52D63C78&quot;/&gt;&lt;wsp:rsid wsp:val=&quot;52D668D0&quot;/&gt;&lt;wsp:rsid wsp:val=&quot;52D763F1&quot;/&gt;&lt;wsp:rsid wsp:val=&quot;52D76796&quot;/&gt;&lt;wsp:rsid wsp:val=&quot;52D779EC&quot;/&gt;&lt;wsp:rsid wsp:val=&quot;52DA4D23&quot;/&gt;&lt;wsp:rsid wsp:val=&quot;52DB6134&quot;/&gt;&lt;wsp:rsid wsp:val=&quot;52DE2529&quot;/&gt;&lt;wsp:rsid wsp:val=&quot;52DE5901&quot;/&gt;&lt;wsp:rsid wsp:val=&quot;52E30EC1&quot;/&gt;&lt;wsp:rsid wsp:val=&quot;52E6259C&quot;/&gt;&lt;wsp:rsid wsp:val=&quot;52E90A90&quot;/&gt;&lt;wsp:rsid wsp:val=&quot;52E91A95&quot;/&gt;&lt;wsp:rsid wsp:val=&quot;52EB37BF&quot;/&gt;&lt;wsp:rsid wsp:val=&quot;52EE657A&quot;/&gt;&lt;wsp:rsid wsp:val=&quot;52F22D93&quot;/&gt;&lt;wsp:rsid wsp:val=&quot;52F85753&quot;/&gt;&lt;wsp:rsid wsp:val=&quot;52FA3F3C&quot;/&gt;&lt;wsp:rsid wsp:val=&quot;52FC1473&quot;/&gt;&lt;wsp:rsid wsp:val=&quot;52FF1915&quot;/&gt;&lt;wsp:rsid wsp:val=&quot;530279FB&quot;/&gt;&lt;wsp:rsid wsp:val=&quot;5308585D&quot;/&gt;&lt;wsp:rsid wsp:val=&quot;530A54A8&quot;/&gt;&lt;wsp:rsid wsp:val=&quot;530D6B90&quot;/&gt;&lt;wsp:rsid wsp:val=&quot;530E0072&quot;/&gt;&lt;wsp:rsid wsp:val=&quot;530F12AD&quot;/&gt;&lt;wsp:rsid wsp:val=&quot;531156A3&quot;/&gt;&lt;wsp:rsid wsp:val=&quot;53127757&quot;/&gt;&lt;wsp:rsid wsp:val=&quot;531510D6&quot;/&gt;&lt;wsp:rsid wsp:val=&quot;53165B71&quot;/&gt;&lt;wsp:rsid wsp:val=&quot;53192A5F&quot;/&gt;&lt;wsp:rsid wsp:val=&quot;531A295B&quot;/&gt;&lt;wsp:rsid wsp:val=&quot;531B3215&quot;/&gt;&lt;wsp:rsid wsp:val=&quot;531E0B8E&quot;/&gt;&lt;wsp:rsid wsp:val=&quot;531E0F06&quot;/&gt;&lt;wsp:rsid wsp:val=&quot;531E5459&quot;/&gt;&lt;wsp:rsid wsp:val=&quot;531F32DD&quot;/&gt;&lt;wsp:rsid wsp:val=&quot;53203B0E&quot;/&gt;&lt;wsp:rsid wsp:val=&quot;53244D59&quot;/&gt;&lt;wsp:rsid wsp:val=&quot;53276D74&quot;/&gt;&lt;wsp:rsid wsp:val=&quot;532E77CD&quot;/&gt;&lt;wsp:rsid wsp:val=&quot;53320581&quot;/&gt;&lt;wsp:rsid wsp:val=&quot;533333A1&quot;/&gt;&lt;wsp:rsid wsp:val=&quot;533352D7&quot;/&gt;&lt;wsp:rsid wsp:val=&quot;533D0B9D&quot;/&gt;&lt;wsp:rsid wsp:val=&quot;533D75C0&quot;/&gt;&lt;wsp:rsid wsp:val=&quot;534073DC&quot;/&gt;&lt;wsp:rsid wsp:val=&quot;534122DF&quot;/&gt;&lt;wsp:rsid wsp:val=&quot;53441175&quot;/&gt;&lt;wsp:rsid wsp:val=&quot;53487B81&quot;/&gt;&lt;wsp:rsid wsp:val=&quot;534E0675&quot;/&gt;&lt;wsp:rsid wsp:val=&quot;534F0339&quot;/&gt;&lt;wsp:rsid wsp:val=&quot;535C0068&quot;/&gt;&lt;wsp:rsid wsp:val=&quot;535C07DB&quot;/&gt;&lt;wsp:rsid wsp:val=&quot;535C59BF&quot;/&gt;&lt;wsp:rsid wsp:val=&quot;535D0F7B&quot;/&gt;&lt;wsp:rsid wsp:val=&quot;535F4BB4&quot;/&gt;&lt;wsp:rsid wsp:val=&quot;53617D92&quot;/&gt;&lt;wsp:rsid wsp:val=&quot;536346F5&quot;/&gt;&lt;wsp:rsid wsp:val=&quot;5367041F&quot;/&gt;&lt;wsp:rsid wsp:val=&quot;536E2E4D&quot;/&gt;&lt;wsp:rsid wsp:val=&quot;536E3FF8&quot;/&gt;&lt;wsp:rsid wsp:val=&quot;53724626&quot;/&gt;&lt;wsp:rsid wsp:val=&quot;53737DF0&quot;/&gt;&lt;wsp:rsid wsp:val=&quot;537D15A6&quot;/&gt;&lt;wsp:rsid wsp:val=&quot;537F6156&quot;/&gt;&lt;wsp:rsid wsp:val=&quot;53813503&quot;/&gt;&lt;wsp:rsid wsp:val=&quot;5384193C&quot;/&gt;&lt;wsp:rsid wsp:val=&quot;53883D05&quot;/&gt;&lt;wsp:rsid wsp:val=&quot;538950D3&quot;/&gt;&lt;wsp:rsid wsp:val=&quot;5389538E&quot;/&gt;&lt;wsp:rsid wsp:val=&quot;538C7CD9&quot;/&gt;&lt;wsp:rsid wsp:val=&quot;538D09EB&quot;/&gt;&lt;wsp:rsid wsp:val=&quot;538E116E&quot;/&gt;&lt;wsp:rsid wsp:val=&quot;538E7BDF&quot;/&gt;&lt;wsp:rsid wsp:val=&quot;53915BD7&quot;/&gt;&lt;wsp:rsid wsp:val=&quot;53935350&quot;/&gt;&lt;wsp:rsid wsp:val=&quot;53937F38&quot;/&gt;&lt;wsp:rsid wsp:val=&quot;53974229&quot;/&gt;&lt;wsp:rsid wsp:val=&quot;539B0B94&quot;/&gt;&lt;wsp:rsid wsp:val=&quot;539D7E0F&quot;/&gt;&lt;wsp:rsid wsp:val=&quot;539F1989&quot;/&gt;&lt;wsp:rsid wsp:val=&quot;53A16FA9&quot;/&gt;&lt;wsp:rsid wsp:val=&quot;53AB3ADB&quot;/&gt;&lt;wsp:rsid wsp:val=&quot;53B05CBD&quot;/&gt;&lt;wsp:rsid wsp:val=&quot;53B31959&quot;/&gt;&lt;wsp:rsid wsp:val=&quot;53B349F1&quot;/&gt;&lt;wsp:rsid wsp:val=&quot;53B37D42&quot;/&gt;&lt;wsp:rsid wsp:val=&quot;53B85879&quot;/&gt;&lt;wsp:rsid wsp:val=&quot;53BE6C41&quot;/&gt;&lt;wsp:rsid wsp:val=&quot;53BF69FC&quot;/&gt;&lt;wsp:rsid wsp:val=&quot;53C1258E&quot;/&gt;&lt;wsp:rsid wsp:val=&quot;53C23D22&quot;/&gt;&lt;wsp:rsid wsp:val=&quot;53C27B61&quot;/&gt;&lt;wsp:rsid wsp:val=&quot;53C41B7E&quot;/&gt;&lt;wsp:rsid wsp:val=&quot;53C657B6&quot;/&gt;&lt;wsp:rsid wsp:val=&quot;53C80C30&quot;/&gt;&lt;wsp:rsid wsp:val=&quot;53C837B8&quot;/&gt;&lt;wsp:rsid wsp:val=&quot;53D17016&quot;/&gt;&lt;wsp:rsid wsp:val=&quot;53D636D2&quot;/&gt;&lt;wsp:rsid wsp:val=&quot;53DA3C02&quot;/&gt;&lt;wsp:rsid wsp:val=&quot;53DB7A4C&quot;/&gt;&lt;wsp:rsid wsp:val=&quot;53E04AE4&quot;/&gt;&lt;wsp:rsid wsp:val=&quot;53E12625&quot;/&gt;&lt;wsp:rsid wsp:val=&quot;53E23636&quot;/&gt;&lt;wsp:rsid wsp:val=&quot;53E30BBD&quot;/&gt;&lt;wsp:rsid wsp:val=&quot;53E41AF3&quot;/&gt;&lt;wsp:rsid wsp:val=&quot;53E65AF0&quot;/&gt;&lt;wsp:rsid wsp:val=&quot;53EB3C64&quot;/&gt;&lt;wsp:rsid wsp:val=&quot;53EB4B17&quot;/&gt;&lt;wsp:rsid wsp:val=&quot;53EF1A9A&quot;/&gt;&lt;wsp:rsid wsp:val=&quot;53EF6C0B&quot;/&gt;&lt;wsp:rsid wsp:val=&quot;53F03043&quot;/&gt;&lt;wsp:rsid wsp:val=&quot;53F07E12&quot;/&gt;&lt;wsp:rsid wsp:val=&quot;53F41AB8&quot;/&gt;&lt;wsp:rsid wsp:val=&quot;53FB789D&quot;/&gt;&lt;wsp:rsid wsp:val=&quot;53FC2308&quot;/&gt;&lt;wsp:rsid wsp:val=&quot;53FC2AED&quot;/&gt;&lt;wsp:rsid wsp:val=&quot;53FD6DD3&quot;/&gt;&lt;wsp:rsid wsp:val=&quot;53FF4738&quot;/&gt;&lt;wsp:rsid wsp:val=&quot;54046065&quot;/&gt;&lt;wsp:rsid wsp:val=&quot;5409158D&quot;/&gt;&lt;wsp:rsid wsp:val=&quot;540B168F&quot;/&gt;&lt;wsp:rsid wsp:val=&quot;541211B0&quot;/&gt;&lt;wsp:rsid wsp:val=&quot;54157943&quot;/&gt;&lt;wsp:rsid wsp:val=&quot;5417182C&quot;/&gt;&lt;wsp:rsid wsp:val=&quot;541C79D5&quot;/&gt;&lt;wsp:rsid wsp:val=&quot;541D600C&quot;/&gt;&lt;wsp:rsid wsp:val=&quot;54266E50&quot;/&gt;&lt;wsp:rsid wsp:val=&quot;5428185E&quot;/&gt;&lt;wsp:rsid wsp:val=&quot;542B1FD1&quot;/&gt;&lt;wsp:rsid wsp:val=&quot;54357ADF&quot;/&gt;&lt;wsp:rsid wsp:val=&quot;543B6687&quot;/&gt;&lt;wsp:rsid wsp:val=&quot;544176EE&quot;/&gt;&lt;wsp:rsid wsp:val=&quot;544220F6&quot;/&gt;&lt;wsp:rsid wsp:val=&quot;54450608&quot;/&gt;&lt;wsp:rsid wsp:val=&quot;54485996&quot;/&gt;&lt;wsp:rsid wsp:val=&quot;544A28A9&quot;/&gt;&lt;wsp:rsid wsp:val=&quot;544B427A&quot;/&gt;&lt;wsp:rsid wsp:val=&quot;544B7EFE&quot;/&gt;&lt;wsp:rsid wsp:val=&quot;544F1ACE&quot;/&gt;&lt;wsp:rsid wsp:val=&quot;545176DF&quot;/&gt;&lt;wsp:rsid wsp:val=&quot;545231B4&quot;/&gt;&lt;wsp:rsid wsp:val=&quot;545777CC&quot;/&gt;&lt;wsp:rsid wsp:val=&quot;545A223B&quot;/&gt;&lt;wsp:rsid wsp:val=&quot;545A41B6&quot;/&gt;&lt;wsp:rsid wsp:val=&quot;545C588A&quot;/&gt;&lt;wsp:rsid wsp:val=&quot;545D1D06&quot;/&gt;&lt;wsp:rsid wsp:val=&quot;545D4DD4&quot;/&gt;&lt;wsp:rsid wsp:val=&quot;545D7124&quot;/&gt;&lt;wsp:rsid wsp:val=&quot;545F79BD&quot;/&gt;&lt;wsp:rsid wsp:val=&quot;54631CF1&quot;/&gt;&lt;wsp:rsid wsp:val=&quot;54651EAE&quot;/&gt;&lt;wsp:rsid wsp:val=&quot;54675A36&quot;/&gt;&lt;wsp:rsid wsp:val=&quot;5467663D&quot;/&gt;&lt;wsp:rsid wsp:val=&quot;54691C93&quot;/&gt;&lt;wsp:rsid wsp:val=&quot;546B3B5B&quot;/&gt;&lt;wsp:rsid wsp:val=&quot;546F7B3B&quot;/&gt;&lt;wsp:rsid wsp:val=&quot;5474509F&quot;/&gt;&lt;wsp:rsid wsp:val=&quot;54753469&quot;/&gt;&lt;wsp:rsid wsp:val=&quot;5475474C&quot;/&gt;&lt;wsp:rsid wsp:val=&quot;5478493E&quot;/&gt;&lt;wsp:rsid wsp:val=&quot;547907A6&quot;/&gt;&lt;wsp:rsid wsp:val=&quot;54790EB7&quot;/&gt;&lt;wsp:rsid wsp:val=&quot;548B0184&quot;/&gt;&lt;wsp:rsid wsp:val=&quot;548D1AB8&quot;/&gt;&lt;wsp:rsid wsp:val=&quot;548D433B&quot;/&gt;&lt;wsp:rsid wsp:val=&quot;548E3243&quot;/&gt;&lt;wsp:rsid wsp:val=&quot;548E4157&quot;/&gt;&lt;wsp:rsid wsp:val=&quot;54905C42&quot;/&gt;&lt;wsp:rsid wsp:val=&quot;54921CE5&quot;/&gt;&lt;wsp:rsid wsp:val=&quot;5492782A&quot;/&gt;&lt;wsp:rsid wsp:val=&quot;54934FFB&quot;/&gt;&lt;wsp:rsid wsp:val=&quot;549558C9&quot;/&gt;&lt;wsp:rsid wsp:val=&quot;5497656D&quot;/&gt;&lt;wsp:rsid wsp:val=&quot;549A5D5B&quot;/&gt;&lt;wsp:rsid wsp:val=&quot;549C4B4C&quot;/&gt;&lt;wsp:rsid wsp:val=&quot;549F370D&quot;/&gt;&lt;wsp:rsid wsp:val=&quot;54A35B63&quot;/&gt;&lt;wsp:rsid wsp:val=&quot;54A713C2&quot;/&gt;&lt;wsp:rsid wsp:val=&quot;54A90D92&quot;/&gt;&lt;wsp:rsid wsp:val=&quot;54A94E11&quot;/&gt;&lt;wsp:rsid wsp:val=&quot;54AA2E0A&quot;/&gt;&lt;wsp:rsid wsp:val=&quot;54AD1ADC&quot;/&gt;&lt;wsp:rsid wsp:val=&quot;54B01393&quot;/&gt;&lt;wsp:rsid wsp:val=&quot;54B30A8B&quot;/&gt;&lt;wsp:rsid wsp:val=&quot;54B57F74&quot;/&gt;&lt;wsp:rsid wsp:val=&quot;54B70638&quot;/&gt;&lt;wsp:rsid wsp:val=&quot;54B76E29&quot;/&gt;&lt;wsp:rsid wsp:val=&quot;54C15BFB&quot;/&gt;&lt;wsp:rsid wsp:val=&quot;54C61274&quot;/&gt;&lt;wsp:rsid wsp:val=&quot;54CA3ADB&quot;/&gt;&lt;wsp:rsid wsp:val=&quot;54CF011D&quot;/&gt;&lt;wsp:rsid wsp:val=&quot;54CF4B88&quot;/&gt;&lt;wsp:rsid wsp:val=&quot;54D049C6&quot;/&gt;&lt;wsp:rsid wsp:val=&quot;54D75138&quot;/&gt;&lt;wsp:rsid wsp:val=&quot;54D87E0E&quot;/&gt;&lt;wsp:rsid wsp:val=&quot;54DB6C52&quot;/&gt;&lt;wsp:rsid wsp:val=&quot;54DE1238&quot;/&gt;&lt;wsp:rsid wsp:val=&quot;54DF754A&quot;/&gt;&lt;wsp:rsid wsp:val=&quot;54E009EB&quot;/&gt;&lt;wsp:rsid wsp:val=&quot;54E27307&quot;/&gt;&lt;wsp:rsid wsp:val=&quot;54E33C76&quot;/&gt;&lt;wsp:rsid wsp:val=&quot;54E34E10&quot;/&gt;&lt;wsp:rsid wsp:val=&quot;54E37525&quot;/&gt;&lt;wsp:rsid wsp:val=&quot;54E42E9A&quot;/&gt;&lt;wsp:rsid wsp:val=&quot;54E84367&quot;/&gt;&lt;wsp:rsid wsp:val=&quot;54E937B3&quot;/&gt;&lt;wsp:rsid wsp:val=&quot;54E949AE&quot;/&gt;&lt;wsp:rsid wsp:val=&quot;54EA008C&quot;/&gt;&lt;wsp:rsid wsp:val=&quot;54F01568&quot;/&gt;&lt;wsp:rsid wsp:val=&quot;54F378CA&quot;/&gt;&lt;wsp:rsid wsp:val=&quot;54F5380F&quot;/&gt;&lt;wsp:rsid wsp:val=&quot;54F73C2F&quot;/&gt;&lt;wsp:rsid wsp:val=&quot;54FB27BD&quot;/&gt;&lt;wsp:rsid wsp:val=&quot;54FC3FF4&quot;/&gt;&lt;wsp:rsid wsp:val=&quot;54FD099B&quot;/&gt;&lt;wsp:rsid wsp:val=&quot;54FD4AE0&quot;/&gt;&lt;wsp:rsid wsp:val=&quot;54FE486B&quot;/&gt;&lt;wsp:rsid wsp:val=&quot;55013ABF&quot;/&gt;&lt;wsp:rsid wsp:val=&quot;550251B0&quot;/&gt;&lt;wsp:rsid wsp:val=&quot;5504314F&quot;/&gt;&lt;wsp:rsid wsp:val=&quot;55077D35&quot;/&gt;&lt;wsp:rsid wsp:val=&quot;550A03B0&quot;/&gt;&lt;wsp:rsid wsp:val=&quot;550C012C&quot;/&gt;&lt;wsp:rsid wsp:val=&quot;550E1907&quot;/&gt;&lt;wsp:rsid wsp:val=&quot;550E4A37&quot;/&gt;&lt;wsp:rsid wsp:val=&quot;551230E6&quot;/&gt;&lt;wsp:rsid wsp:val=&quot;551365C7&quot;/&gt;&lt;wsp:rsid wsp:val=&quot;55142D04&quot;/&gt;&lt;wsp:rsid wsp:val=&quot;5515028C&quot;/&gt;&lt;wsp:rsid wsp:val=&quot;55160E77&quot;/&gt;&lt;wsp:rsid wsp:val=&quot;5517188E&quot;/&gt;&lt;wsp:rsid wsp:val=&quot;55191668&quot;/&gt;&lt;wsp:rsid wsp:val=&quot;551E1EB3&quot;/&gt;&lt;wsp:rsid wsp:val=&quot;551F0B28&quot;/&gt;&lt;wsp:rsid wsp:val=&quot;55211BB2&quot;/&gt;&lt;wsp:rsid wsp:val=&quot;55212C03&quot;/&gt;&lt;wsp:rsid wsp:val=&quot;55247A49&quot;/&gt;&lt;wsp:rsid wsp:val=&quot;55260D99&quot;/&gt;&lt;wsp:rsid wsp:val=&quot;552C03FC&quot;/&gt;&lt;wsp:rsid wsp:val=&quot;552D339C&quot;/&gt;&lt;wsp:rsid wsp:val=&quot;552D6BEC&quot;/&gt;&lt;wsp:rsid wsp:val=&quot;552E3181&quot;/&gt;&lt;wsp:rsid wsp:val=&quot;55334CFA&quot;/&gt;&lt;wsp:rsid wsp:val=&quot;55337144&quot;/&gt;&lt;wsp:rsid wsp:val=&quot;55393E1A&quot;/&gt;&lt;wsp:rsid wsp:val=&quot;553A16CC&quot;/&gt;&lt;wsp:rsid wsp:val=&quot;553A4443&quot;/&gt;&lt;wsp:rsid wsp:val=&quot;553B5FD4&quot;/&gt;&lt;wsp:rsid wsp:val=&quot;553D00C4&quot;/&gt;&lt;wsp:rsid wsp:val=&quot;553F2317&quot;/&gt;&lt;wsp:rsid wsp:val=&quot;55430AB9&quot;/&gt;&lt;wsp:rsid wsp:val=&quot;55484970&quot;/&gt;&lt;wsp:rsid wsp:val=&quot;554B144A&quot;/&gt;&lt;wsp:rsid wsp:val=&quot;55502B47&quot;/&gt;&lt;wsp:rsid wsp:val=&quot;55516E12&quot;/&gt;&lt;wsp:rsid wsp:val=&quot;55530C95&quot;/&gt;&lt;wsp:rsid wsp:val=&quot;5557073A&quot;/&gt;&lt;wsp:rsid wsp:val=&quot;55576FE2&quot;/&gt;&lt;wsp:rsid wsp:val=&quot;55581D75&quot;/&gt;&lt;wsp:rsid wsp:val=&quot;55582160&quot;/&gt;&lt;wsp:rsid wsp:val=&quot;555858D3&quot;/&gt;&lt;wsp:rsid wsp:val=&quot;555B62E0&quot;/&gt;&lt;wsp:rsid wsp:val=&quot;555D3C5C&quot;/&gt;&lt;wsp:rsid wsp:val=&quot;555D615F&quot;/&gt;&lt;wsp:rsid wsp:val=&quot;555F0608&quot;/&gt;&lt;wsp:rsid wsp:val=&quot;555F42CF&quot;/&gt;&lt;wsp:rsid wsp:val=&quot;55610E1A&quot;/&gt;&lt;wsp:rsid wsp:val=&quot;556413AA&quot;/&gt;&lt;wsp:rsid wsp:val=&quot;55645EDF&quot;/&gt;&lt;wsp:rsid wsp:val=&quot;55763612&quot;/&gt;&lt;wsp:rsid wsp:val=&quot;55772C5B&quot;/&gt;&lt;wsp:rsid wsp:val=&quot;557B2C37&quot;/&gt;&lt;wsp:rsid wsp:val=&quot;557D4209&quot;/&gt;&lt;wsp:rsid wsp:val=&quot;557F48B4&quot;/&gt;&lt;wsp:rsid wsp:val=&quot;557F7DFF&quot;/&gt;&lt;wsp:rsid wsp:val=&quot;55800705&quot;/&gt;&lt;wsp:rsid wsp:val=&quot;55850CC3&quot;/&gt;&lt;wsp:rsid wsp:val=&quot;55874387&quot;/&gt;&lt;wsp:rsid wsp:val=&quot;558B3F6B&quot;/&gt;&lt;wsp:rsid wsp:val=&quot;558D1130&quot;/&gt;&lt;wsp:rsid wsp:val=&quot;558F25D1&quot;/&gt;&lt;wsp:rsid wsp:val=&quot;5590128A&quot;/&gt;&lt;wsp:rsid wsp:val=&quot;55912B70&quot;/&gt;&lt;wsp:rsid wsp:val=&quot;55915611&quot;/&gt;&lt;wsp:rsid wsp:val=&quot;5593346C&quot;/&gt;&lt;wsp:rsid wsp:val=&quot;559461D5&quot;/&gt;&lt;wsp:rsid wsp:val=&quot;559463E2&quot;/&gt;&lt;wsp:rsid wsp:val=&quot;55953F7E&quot;/&gt;&lt;wsp:rsid wsp:val=&quot;559B37B2&quot;/&gt;&lt;wsp:rsid wsp:val=&quot;559E3C5E&quot;/&gt;&lt;wsp:rsid wsp:val=&quot;55A459D5&quot;/&gt;&lt;wsp:rsid wsp:val=&quot;55A562A1&quot;/&gt;&lt;wsp:rsid wsp:val=&quot;55AB3F5A&quot;/&gt;&lt;wsp:rsid wsp:val=&quot;55AC353D&quot;/&gt;&lt;wsp:rsid wsp:val=&quot;55B05463&quot;/&gt;&lt;wsp:rsid wsp:val=&quot;55B7781F&quot;/&gt;&lt;wsp:rsid wsp:val=&quot;55BB6619&quot;/&gt;&lt;wsp:rsid wsp:val=&quot;55BC4EDD&quot;/&gt;&lt;wsp:rsid wsp:val=&quot;55BF6E38&quot;/&gt;&lt;wsp:rsid wsp:val=&quot;55C06BF7&quot;/&gt;&lt;wsp:rsid wsp:val=&quot;55C90449&quot;/&gt;&lt;wsp:rsid wsp:val=&quot;55CD37EC&quot;/&gt;&lt;wsp:rsid wsp:val=&quot;55CE0C4D&quot;/&gt;&lt;wsp:rsid wsp:val=&quot;55D13D0A&quot;/&gt;&lt;wsp:rsid wsp:val=&quot;55D208AB&quot;/&gt;&lt;wsp:rsid wsp:val=&quot;55D57232&quot;/&gt;&lt;wsp:rsid wsp:val=&quot;55DB3A16&quot;/&gt;&lt;wsp:rsid wsp:val=&quot;55DB78E7&quot;/&gt;&lt;wsp:rsid wsp:val=&quot;55DB7D36&quot;/&gt;&lt;wsp:rsid wsp:val=&quot;55DC048A&quot;/&gt;&lt;wsp:rsid wsp:val=&quot;55DD574F&quot;/&gt;&lt;wsp:rsid wsp:val=&quot;55DD5FC4&quot;/&gt;&lt;wsp:rsid wsp:val=&quot;55DE4FBC&quot;/&gt;&lt;wsp:rsid wsp:val=&quot;55DF08D4&quot;/&gt;&lt;wsp:rsid wsp:val=&quot;55E80A4C&quot;/&gt;&lt;wsp:rsid wsp:val=&quot;55EA7343&quot;/&gt;&lt;wsp:rsid wsp:val=&quot;55EB2AD0&quot;/&gt;&lt;wsp:rsid wsp:val=&quot;55F545A1&quot;/&gt;&lt;wsp:rsid wsp:val=&quot;55F55912&quot;/&gt;&lt;wsp:rsid wsp:val=&quot;55F71BFD&quot;/&gt;&lt;wsp:rsid wsp:val=&quot;55FA13F1&quot;/&gt;&lt;wsp:rsid wsp:val=&quot;55FA3F59&quot;/&gt;&lt;wsp:rsid wsp:val=&quot;55FE1C53&quot;/&gt;&lt;wsp:rsid wsp:val=&quot;560154BC&quot;/&gt;&lt;wsp:rsid wsp:val=&quot;56017997&quot;/&gt;&lt;wsp:rsid wsp:val=&quot;56036094&quot;/&gt;&lt;wsp:rsid wsp:val=&quot;5606744E&quot;/&gt;&lt;wsp:rsid wsp:val=&quot;56071BC4&quot;/&gt;&lt;wsp:rsid wsp:val=&quot;560B16E6&quot;/&gt;&lt;wsp:rsid wsp:val=&quot;561518A5&quot;/&gt;&lt;wsp:rsid wsp:val=&quot;5618491E&quot;/&gt;&lt;wsp:rsid wsp:val=&quot;561C260B&quot;/&gt;&lt;wsp:rsid wsp:val=&quot;562201FA&quot;/&gt;&lt;wsp:rsid wsp:val=&quot;56246826&quot;/&gt;&lt;wsp:rsid wsp:val=&quot;56246C3C&quot;/&gt;&lt;wsp:rsid wsp:val=&quot;562B4246&quot;/&gt;&lt;wsp:rsid wsp:val=&quot;562C36F6&quot;/&gt;&lt;wsp:rsid wsp:val=&quot;562D22BC&quot;/&gt;&lt;wsp:rsid wsp:val=&quot;562E48A7&quot;/&gt;&lt;wsp:rsid wsp:val=&quot;562F3D6B&quot;/&gt;&lt;wsp:rsid wsp:val=&quot;56362557&quot;/&gt;&lt;wsp:rsid wsp:val=&quot;563C51E3&quot;/&gt;&lt;wsp:rsid wsp:val=&quot;56417AF0&quot;/&gt;&lt;wsp:rsid wsp:val=&quot;56426518&quot;/&gt;&lt;wsp:rsid wsp:val=&quot;56464097&quot;/&gt;&lt;wsp:rsid wsp:val=&quot;56464DB6&quot;/&gt;&lt;wsp:rsid wsp:val=&quot;564A2F08&quot;/&gt;&lt;wsp:rsid wsp:val=&quot;564B3267&quot;/&gt;&lt;wsp:rsid wsp:val=&quot;564F7D26&quot;/&gt;&lt;wsp:rsid wsp:val=&quot;56540892&quot;/&gt;&lt;wsp:rsid wsp:val=&quot;565437BE&quot;/&gt;&lt;wsp:rsid wsp:val=&quot;565721FF&quot;/&gt;&lt;wsp:rsid wsp:val=&quot;56581091&quot;/&gt;&lt;wsp:rsid wsp:val=&quot;565A3EA8&quot;/&gt;&lt;wsp:rsid wsp:val=&quot;565A777F&quot;/&gt;&lt;wsp:rsid wsp:val=&quot;565B0C11&quot;/&gt;&lt;wsp:rsid wsp:val=&quot;56631670&quot;/&gt;&lt;wsp:rsid wsp:val=&quot;56691367&quot;/&gt;&lt;wsp:rsid wsp:val=&quot;566B19EF&quot;/&gt;&lt;wsp:rsid wsp:val=&quot;56720DE5&quot;/&gt;&lt;wsp:rsid wsp:val=&quot;567C7CA1&quot;/&gt;&lt;wsp:rsid wsp:val=&quot;567F25FF&quot;/&gt;&lt;wsp:rsid wsp:val=&quot;567F7E4C&quot;/&gt;&lt;wsp:rsid wsp:val=&quot;568006B3&quot;/&gt;&lt;wsp:rsid wsp:val=&quot;56846C19&quot;/&gt;&lt;wsp:rsid wsp:val=&quot;56897826&quot;/&gt;&lt;wsp:rsid wsp:val=&quot;568A1161&quot;/&gt;&lt;wsp:rsid wsp:val=&quot;568C3944&quot;/&gt;&lt;wsp:rsid wsp:val=&quot;568D6702&quot;/&gt;&lt;wsp:rsid wsp:val=&quot;56944903&quot;/&gt;&lt;wsp:rsid wsp:val=&quot;56957066&quot;/&gt;&lt;wsp:rsid wsp:val=&quot;56961017&quot;/&gt;&lt;wsp:rsid wsp:val=&quot;56983C65&quot;/&gt;&lt;wsp:rsid wsp:val=&quot;56A0414F&quot;/&gt;&lt;wsp:rsid wsp:val=&quot;56A07A85&quot;/&gt;&lt;wsp:rsid wsp:val=&quot;56A77681&quot;/&gt;&lt;wsp:rsid wsp:val=&quot;56A90186&quot;/&gt;&lt;wsp:rsid wsp:val=&quot;56AD58FC&quot;/&gt;&lt;wsp:rsid wsp:val=&quot;56AD65AB&quot;/&gt;&lt;wsp:rsid wsp:val=&quot;56AE0A4B&quot;/&gt;&lt;wsp:rsid wsp:val=&quot;56AE3FFC&quot;/&gt;&lt;wsp:rsid wsp:val=&quot;56B0019F&quot;/&gt;&lt;wsp:rsid wsp:val=&quot;56B55108&quot;/&gt;&lt;wsp:rsid wsp:val=&quot;56B65A0A&quot;/&gt;&lt;wsp:rsid wsp:val=&quot;56B85F36&quot;/&gt;&lt;wsp:rsid wsp:val=&quot;56B96762&quot;/&gt;&lt;wsp:rsid wsp:val=&quot;56C02411&quot;/&gt;&lt;wsp:rsid wsp:val=&quot;56C06B80&quot;/&gt;&lt;wsp:rsid wsp:val=&quot;56C3390F&quot;/&gt;&lt;wsp:rsid wsp:val=&quot;56C47FF9&quot;/&gt;&lt;wsp:rsid wsp:val=&quot;56C73037&quot;/&gt;&lt;wsp:rsid wsp:val=&quot;56C74EE9&quot;/&gt;&lt;wsp:rsid wsp:val=&quot;56CA20C6&quot;/&gt;&lt;wsp:rsid wsp:val=&quot;56CC2751&quot;/&gt;&lt;wsp:rsid wsp:val=&quot;56CC49F1&quot;/&gt;&lt;wsp:rsid wsp:val=&quot;56CD4727&quot;/&gt;&lt;wsp:rsid wsp:val=&quot;56CF09F8&quot;/&gt;&lt;wsp:rsid wsp:val=&quot;56D279A5&quot;/&gt;&lt;wsp:rsid wsp:val=&quot;56D509FE&quot;/&gt;&lt;wsp:rsid wsp:val=&quot;56D75CA6&quot;/&gt;&lt;wsp:rsid wsp:val=&quot;56DE714B&quot;/&gt;&lt;wsp:rsid wsp:val=&quot;56E11D4C&quot;/&gt;&lt;wsp:rsid wsp:val=&quot;56E30B79&quot;/&gt;&lt;wsp:rsid wsp:val=&quot;56E4466A&quot;/&gt;&lt;wsp:rsid wsp:val=&quot;56E81E41&quot;/&gt;&lt;wsp:rsid wsp:val=&quot;56EA1756&quot;/&gt;&lt;wsp:rsid wsp:val=&quot;56EA2DC0&quot;/&gt;&lt;wsp:rsid wsp:val=&quot;56EC70B7&quot;/&gt;&lt;wsp:rsid wsp:val=&quot;56F00E5D&quot;/&gt;&lt;wsp:rsid wsp:val=&quot;56F37381&quot;/&gt;&lt;wsp:rsid wsp:val=&quot;56F45E03&quot;/&gt;&lt;wsp:rsid wsp:val=&quot;56F71B6A&quot;/&gt;&lt;wsp:rsid wsp:val=&quot;56F93A00&quot;/&gt;&lt;wsp:rsid wsp:val=&quot;56F9713E&quot;/&gt;&lt;wsp:rsid wsp:val=&quot;56FF2E32&quot;/&gt;&lt;wsp:rsid wsp:val=&quot;56FF6FA4&quot;/&gt;&lt;wsp:rsid wsp:val=&quot;5700384E&quot;/&gt;&lt;wsp:rsid wsp:val=&quot;5701491F&quot;/&gt;&lt;wsp:rsid wsp:val=&quot;57031FA5&quot;/&gt;&lt;wsp:rsid wsp:val=&quot;57035D23&quot;/&gt;&lt;wsp:rsid wsp:val=&quot;57040182&quot;/&gt;&lt;wsp:rsid wsp:val=&quot;570D67E6&quot;/&gt;&lt;wsp:rsid wsp:val=&quot;5712049B&quot;/&gt;&lt;wsp:rsid wsp:val=&quot;571546F3&quot;/&gt;&lt;wsp:rsid wsp:val=&quot;571675CF&quot;/&gt;&lt;wsp:rsid wsp:val=&quot;572079BE&quot;/&gt;&lt;wsp:rsid wsp:val=&quot;572744CC&quot;/&gt;&lt;wsp:rsid wsp:val=&quot;57291CD0&quot;/&gt;&lt;wsp:rsid wsp:val=&quot;572C693E&quot;/&gt;&lt;wsp:rsid wsp:val=&quot;572D0293&quot;/&gt;&lt;wsp:rsid wsp:val=&quot;573032A7&quot;/&gt;&lt;wsp:rsid wsp:val=&quot;57331226&quot;/&gt;&lt;wsp:rsid wsp:val=&quot;573C1F66&quot;/&gt;&lt;wsp:rsid wsp:val=&quot;573C591F&quot;/&gt;&lt;wsp:rsid wsp:val=&quot;5742347F&quot;/&gt;&lt;wsp:rsid wsp:val=&quot;57435210&quot;/&gt;&lt;wsp:rsid wsp:val=&quot;57450555&quot;/&gt;&lt;wsp:rsid wsp:val=&quot;57460F91&quot;/&gt;&lt;wsp:rsid wsp:val=&quot;574A2EC3&quot;/&gt;&lt;wsp:rsid wsp:val=&quot;574A3705&quot;/&gt;&lt;wsp:rsid wsp:val=&quot;574C20BD&quot;/&gt;&lt;wsp:rsid wsp:val=&quot;575707E8&quot;/&gt;&lt;wsp:rsid wsp:val=&quot;575C04CB&quot;/&gt;&lt;wsp:rsid wsp:val=&quot;575E235F&quot;/&gt;&lt;wsp:rsid wsp:val=&quot;575E261A&quot;/&gt;&lt;wsp:rsid wsp:val=&quot;57605EA0&quot;/&gt;&lt;wsp:rsid wsp:val=&quot;57612697&quot;/&gt;&lt;wsp:rsid wsp:val=&quot;57614CE7&quot;/&gt;&lt;wsp:rsid wsp:val=&quot;57631A9C&quot;/&gt;&lt;wsp:rsid wsp:val=&quot;57694BAA&quot;/&gt;&lt;wsp:rsid wsp:val=&quot;576951C7&quot;/&gt;&lt;wsp:rsid wsp:val=&quot;576A773D&quot;/&gt;&lt;wsp:rsid wsp:val=&quot;576C51B3&quot;/&gt;&lt;wsp:rsid wsp:val=&quot;576E6B09&quot;/&gt;&lt;wsp:rsid wsp:val=&quot;576F7C4B&quot;/&gt;&lt;wsp:rsid wsp:val=&quot;57715E7E&quot;/&gt;&lt;wsp:rsid wsp:val=&quot;577B1E55&quot;/&gt;&lt;wsp:rsid wsp:val=&quot;577F0ABE&quot;/&gt;&lt;wsp:rsid wsp:val=&quot;578426DE&quot;/&gt;&lt;wsp:rsid wsp:val=&quot;57886528&quot;/&gt;&lt;wsp:rsid wsp:val=&quot;578C1734&quot;/&gt;&lt;wsp:rsid wsp:val=&quot;578D5D16&quot;/&gt;&lt;wsp:rsid wsp:val=&quot;5792616A&quot;/&gt;&lt;wsp:rsid wsp:val=&quot;57970170&quot;/&gt;&lt;wsp:rsid wsp:val=&quot;57992F20&quot;/&gt;&lt;wsp:rsid wsp:val=&quot;579C1292&quot;/&gt;&lt;wsp:rsid wsp:val=&quot;57A521F2&quot;/&gt;&lt;wsp:rsid wsp:val=&quot;57A84D31&quot;/&gt;&lt;wsp:rsid wsp:val=&quot;57A9585C&quot;/&gt;&lt;wsp:rsid wsp:val=&quot;57AA1FE1&quot;/&gt;&lt;wsp:rsid wsp:val=&quot;57AC6F13&quot;/&gt;&lt;wsp:rsid wsp:val=&quot;57AE2F8C&quot;/&gt;&lt;wsp:rsid wsp:val=&quot;57B52380&quot;/&gt;&lt;wsp:rsid wsp:val=&quot;57B52953&quot;/&gt;&lt;wsp:rsid wsp:val=&quot;57B7232C&quot;/&gt;&lt;wsp:rsid wsp:val=&quot;57B84B07&quot;/&gt;&lt;wsp:rsid wsp:val=&quot;57BC5D40&quot;/&gt;&lt;wsp:rsid wsp:val=&quot;57BD5834&quot;/&gt;&lt;wsp:rsid wsp:val=&quot;57BF796A&quot;/&gt;&lt;wsp:rsid wsp:val=&quot;57C353EE&quot;/&gt;&lt;wsp:rsid wsp:val=&quot;57C54AA9&quot;/&gt;&lt;wsp:rsid wsp:val=&quot;57C55149&quot;/&gt;&lt;wsp:rsid wsp:val=&quot;57C62289&quot;/&gt;&lt;wsp:rsid wsp:val=&quot;57C801E1&quot;/&gt;&lt;wsp:rsid wsp:val=&quot;57C85792&quot;/&gt;&lt;wsp:rsid wsp:val=&quot;57C86403&quot;/&gt;&lt;wsp:rsid wsp:val=&quot;57CC5551&quot;/&gt;&lt;wsp:rsid wsp:val=&quot;57CE6457&quot;/&gt;&lt;wsp:rsid wsp:val=&quot;57D16D57&quot;/&gt;&lt;wsp:rsid wsp:val=&quot;57D868AD&quot;/&gt;&lt;wsp:rsid wsp:val=&quot;57D902D6&quot;/&gt;&lt;wsp:rsid wsp:val=&quot;57D92330&quot;/&gt;&lt;wsp:rsid wsp:val=&quot;57DD23BC&quot;/&gt;&lt;wsp:rsid wsp:val=&quot;57E52E7F&quot;/&gt;&lt;wsp:rsid wsp:val=&quot;57E53B2D&quot;/&gt;&lt;wsp:rsid wsp:val=&quot;57E62FA1&quot;/&gt;&lt;wsp:rsid wsp:val=&quot;57EF45EF&quot;/&gt;&lt;wsp:rsid wsp:val=&quot;57EF5F6B&quot;/&gt;&lt;wsp:rsid wsp:val=&quot;57F61199&quot;/&gt;&lt;wsp:rsid wsp:val=&quot;57F813E4&quot;/&gt;&lt;wsp:rsid wsp:val=&quot;57FD39E6&quot;/&gt;&lt;wsp:rsid wsp:val=&quot;57FE43F9&quot;/&gt;&lt;wsp:rsid wsp:val=&quot;580A4D5A&quot;/&gt;&lt;wsp:rsid wsp:val=&quot;580F43F5&quot;/&gt;&lt;wsp:rsid wsp:val=&quot;581012E8&quot;/&gt;&lt;wsp:rsid wsp:val=&quot;58124696&quot;/&gt;&lt;wsp:rsid wsp:val=&quot;58145DE6&quot;/&gt;&lt;wsp:rsid wsp:val=&quot;58157748&quot;/&gt;&lt;wsp:rsid wsp:val=&quot;581A6AF6&quot;/&gt;&lt;wsp:rsid wsp:val=&quot;581C3B68&quot;/&gt;&lt;wsp:rsid wsp:val=&quot;581C5A50&quot;/&gt;&lt;wsp:rsid wsp:val=&quot;581D4ACD&quot;/&gt;&lt;wsp:rsid wsp:val=&quot;581F4D1B&quot;/&gt;&lt;wsp:rsid wsp:val=&quot;5821299D&quot;/&gt;&lt;wsp:rsid wsp:val=&quot;582532FD&quot;/&gt;&lt;wsp:rsid wsp:val=&quot;58253DF5&quot;/&gt;&lt;wsp:rsid wsp:val=&quot;5829346D&quot;/&gt;&lt;wsp:rsid wsp:val=&quot;582B3D26&quot;/&gt;&lt;wsp:rsid wsp:val=&quot;582C342B&quot;/&gt;&lt;wsp:rsid wsp:val=&quot;582F399E&quot;/&gt;&lt;wsp:rsid wsp:val=&quot;58313021&quot;/&gt;&lt;wsp:rsid wsp:val=&quot;58343E25&quot;/&gt;&lt;wsp:rsid wsp:val=&quot;58353443&quot;/&gt;&lt;wsp:rsid wsp:val=&quot;58377971&quot;/&gt;&lt;wsp:rsid wsp:val=&quot;58382A51&quot;/&gt;&lt;wsp:rsid wsp:val=&quot;583A069E&quot;/&gt;&lt;wsp:rsid wsp:val=&quot;583A3AF9&quot;/&gt;&lt;wsp:rsid wsp:val=&quot;583F56AD&quot;/&gt;&lt;wsp:rsid wsp:val=&quot;58410817&quot;/&gt;&lt;wsp:rsid wsp:val=&quot;58484C8E&quot;/&gt;&lt;wsp:rsid wsp:val=&quot;584A1829&quot;/&gt;&lt;wsp:rsid wsp:val=&quot;584D7A22&quot;/&gt;&lt;wsp:rsid wsp:val=&quot;584F0234&quot;/&gt;&lt;wsp:rsid wsp:val=&quot;58504D21&quot;/&gt;&lt;wsp:rsid wsp:val=&quot;5851476C&quot;/&gt;&lt;wsp:rsid wsp:val=&quot;58541DCD&quot;/&gt;&lt;wsp:rsid wsp:val=&quot;58544919&quot;/&gt;&lt;wsp:rsid wsp:val=&quot;58545E0C&quot;/&gt;&lt;wsp:rsid wsp:val=&quot;58552F1C&quot;/&gt;&lt;wsp:rsid wsp:val=&quot;585875EB&quot;/&gt;&lt;wsp:rsid wsp:val=&quot;585A0018&quot;/&gt;&lt;wsp:rsid wsp:val=&quot;585D77CC&quot;/&gt;&lt;wsp:rsid wsp:val=&quot;585E56C4&quot;/&gt;&lt;wsp:rsid wsp:val=&quot;585F38FC&quot;/&gt;&lt;wsp:rsid wsp:val=&quot;585F77F7&quot;/&gt;&lt;wsp:rsid wsp:val=&quot;5862668D&quot;/&gt;&lt;wsp:rsid wsp:val=&quot;586E462C&quot;/&gt;&lt;wsp:rsid wsp:val=&quot;586F7051&quot;/&gt;&lt;wsp:rsid wsp:val=&quot;587355F0&quot;/&gt;&lt;wsp:rsid wsp:val=&quot;58750E18&quot;/&gt;&lt;wsp:rsid wsp:val=&quot;58763331&quot;/&gt;&lt;wsp:rsid wsp:val=&quot;58780691&quot;/&gt;&lt;wsp:rsid wsp:val=&quot;587928B7&quot;/&gt;&lt;wsp:rsid wsp:val=&quot;58797D9D&quot;/&gt;&lt;wsp:rsid wsp:val=&quot;587A63D5&quot;/&gt;&lt;wsp:rsid wsp:val=&quot;587A78A9&quot;/&gt;&lt;wsp:rsid wsp:val=&quot;587D1999&quot;/&gt;&lt;wsp:rsid wsp:val=&quot;587D25CD&quot;/&gt;&lt;wsp:rsid wsp:val=&quot;5882602F&quot;/&gt;&lt;wsp:rsid wsp:val=&quot;5883408B&quot;/&gt;&lt;wsp:rsid wsp:val=&quot;58841318&quot;/&gt;&lt;wsp:rsid wsp:val=&quot;5884279F&quot;/&gt;&lt;wsp:rsid wsp:val=&quot;588531B7&quot;/&gt;&lt;wsp:rsid wsp:val=&quot;58855838&quot;/&gt;&lt;wsp:rsid wsp:val=&quot;58857859&quot;/&gt;&lt;wsp:rsid wsp:val=&quot;588606E5&quot;/&gt;&lt;wsp:rsid wsp:val=&quot;588E658D&quot;/&gt;&lt;wsp:rsid wsp:val=&quot;588F4AD2&quot;/&gt;&lt;wsp:rsid wsp:val=&quot;58947E47&quot;/&gt;&lt;wsp:rsid wsp:val=&quot;5896168E&quot;/&gt;&lt;wsp:rsid wsp:val=&quot;589726AE&quot;/&gt;&lt;wsp:rsid wsp:val=&quot;58982A1A&quot;/&gt;&lt;wsp:rsid wsp:val=&quot;589A2A9F&quot;/&gt;&lt;wsp:rsid wsp:val=&quot;589B1509&quot;/&gt;&lt;wsp:rsid wsp:val=&quot;589C1D1B&quot;/&gt;&lt;wsp:rsid wsp:val=&quot;58A036DD&quot;/&gt;&lt;wsp:rsid wsp:val=&quot;58A1238A&quot;/&gt;&lt;wsp:rsid wsp:val=&quot;58A6773F&quot;/&gt;&lt;wsp:rsid wsp:val=&quot;58A90F86&quot;/&gt;&lt;wsp:rsid wsp:val=&quot;58AD29FE&quot;/&gt;&lt;wsp:rsid wsp:val=&quot;58AE0D23&quot;/&gt;&lt;wsp:rsid wsp:val=&quot;58AF3A72&quot;/&gt;&lt;wsp:rsid wsp:val=&quot;58B34425&quot;/&gt;&lt;wsp:rsid wsp:val=&quot;58B3631C&quot;/&gt;&lt;wsp:rsid wsp:val=&quot;58B4797A&quot;/&gt;&lt;wsp:rsid wsp:val=&quot;58B54E5E&quot;/&gt;&lt;wsp:rsid wsp:val=&quot;58BF5212&quot;/&gt;&lt;wsp:rsid wsp:val=&quot;58C02845&quot;/&gt;&lt;wsp:rsid wsp:val=&quot;58C34417&quot;/&gt;&lt;wsp:rsid wsp:val=&quot;58C400B9&quot;/&gt;&lt;wsp:rsid wsp:val=&quot;58C40C36&quot;/&gt;&lt;wsp:rsid wsp:val=&quot;58C875E3&quot;/&gt;&lt;wsp:rsid wsp:val=&quot;58C967E6&quot;/&gt;&lt;wsp:rsid wsp:val=&quot;58CD303A&quot;/&gt;&lt;wsp:rsid wsp:val=&quot;58CE2587&quot;/&gt;&lt;wsp:rsid wsp:val=&quot;58D00E5F&quot;/&gt;&lt;wsp:rsid wsp:val=&quot;58D27570&quot;/&gt;&lt;wsp:rsid wsp:val=&quot;58D864C3&quot;/&gt;&lt;wsp:rsid wsp:val=&quot;58D96977&quot;/&gt;&lt;wsp:rsid wsp:val=&quot;58DA3764&quot;/&gt;&lt;wsp:rsid wsp:val=&quot;58DC5000&quot;/&gt;&lt;wsp:rsid wsp:val=&quot;58E76DA2&quot;/&gt;&lt;wsp:rsid wsp:val=&quot;58E80320&quot;/&gt;&lt;wsp:rsid wsp:val=&quot;58EA0BA7&quot;/&gt;&lt;wsp:rsid wsp:val=&quot;58EA5FF1&quot;/&gt;&lt;wsp:rsid wsp:val=&quot;58EB6BAD&quot;/&gt;&lt;wsp:rsid wsp:val=&quot;58EC30BA&quot;/&gt;&lt;wsp:rsid wsp:val=&quot;58EC60AB&quot;/&gt;&lt;wsp:rsid wsp:val=&quot;58EC6BC0&quot;/&gt;&lt;wsp:rsid wsp:val=&quot;58ED4D2E&quot;/&gt;&lt;wsp:rsid wsp:val=&quot;58EE6C39&quot;/&gt;&lt;wsp:rsid wsp:val=&quot;58F01298&quot;/&gt;&lt;wsp:rsid wsp:val=&quot;58F03C01&quot;/&gt;&lt;wsp:rsid wsp:val=&quot;58F96EAE&quot;/&gt;&lt;wsp:rsid wsp:val=&quot;58FA5643&quot;/&gt;&lt;wsp:rsid wsp:val=&quot;58FC58AE&quot;/&gt;&lt;wsp:rsid wsp:val=&quot;58FE1A46&quot;/&gt;&lt;wsp:rsid wsp:val=&quot;58FF4639&quot;/&gt;&lt;wsp:rsid wsp:val=&quot;5902663C&quot;/&gt;&lt;wsp:rsid wsp:val=&quot;590F5BB1&quot;/&gt;&lt;wsp:rsid wsp:val=&quot;5910654A&quot;/&gt;&lt;wsp:rsid wsp:val=&quot;591066E8&quot;/&gt;&lt;wsp:rsid wsp:val=&quot;591234D9&quot;/&gt;&lt;wsp:rsid wsp:val=&quot;591264B9&quot;/&gt;&lt;wsp:rsid wsp:val=&quot;59132139&quot;/&gt;&lt;wsp:rsid wsp:val=&quot;591C5972&quot;/&gt;&lt;wsp:rsid wsp:val=&quot;59204DEE&quot;/&gt;&lt;wsp:rsid wsp:val=&quot;59232EC6&quot;/&gt;&lt;wsp:rsid wsp:val=&quot;592B632C&quot;/&gt;&lt;wsp:rsid wsp:val=&quot;59304D3D&quot;/&gt;&lt;wsp:rsid wsp:val=&quot;59343DBA&quot;/&gt;&lt;wsp:rsid wsp:val=&quot;59360E05&quot;/&gt;&lt;wsp:rsid wsp:val=&quot;593A0876&quot;/&gt;&lt;wsp:rsid wsp:val=&quot;59411049&quot;/&gt;&lt;wsp:rsid wsp:val=&quot;59421F0B&quot;/&gt;&lt;wsp:rsid wsp:val=&quot;59452BAA&quot;/&gt;&lt;wsp:rsid wsp:val=&quot;59457776&quot;/&gt;&lt;wsp:rsid wsp:val=&quot;59461409&quot;/&gt;&lt;wsp:rsid wsp:val=&quot;594F3B1F&quot;/&gt;&lt;wsp:rsid wsp:val=&quot;59506458&quot;/&gt;&lt;wsp:rsid wsp:val=&quot;59561366&quot;/&gt;&lt;wsp:rsid wsp:val=&quot;59581A8F&quot;/&gt;&lt;wsp:rsid wsp:val=&quot;59582161&quot;/&gt;&lt;wsp:rsid wsp:val=&quot;59591FC5&quot;/&gt;&lt;wsp:rsid wsp:val=&quot;59596965&quot;/&gt;&lt;wsp:rsid wsp:val=&quot;595F3A4B&quot;/&gt;&lt;wsp:rsid wsp:val=&quot;5961602A&quot;/&gt;&lt;wsp:rsid wsp:val=&quot;596357F4&quot;/&gt;&lt;wsp:rsid wsp:val=&quot;59682C57&quot;/&gt;&lt;wsp:rsid wsp:val=&quot;59684AEF&quot;/&gt;&lt;wsp:rsid wsp:val=&quot;596C38D3&quot;/&gt;&lt;wsp:rsid wsp:val=&quot;5970322D&quot;/&gt;&lt;wsp:rsid wsp:val=&quot;59715808&quot;/&gt;&lt;wsp:rsid wsp:val=&quot;59737339&quot;/&gt;&lt;wsp:rsid wsp:val=&quot;59740131&quot;/&gt;&lt;wsp:rsid wsp:val=&quot;59745DB2&quot;/&gt;&lt;wsp:rsid wsp:val=&quot;5975652F&quot;/&gt;&lt;wsp:rsid wsp:val=&quot;59774AD4&quot;/&gt;&lt;wsp:rsid wsp:val=&quot;59805F82&quot;/&gt;&lt;wsp:rsid wsp:val=&quot;5981412C&quot;/&gt;&lt;wsp:rsid wsp:val=&quot;59816ACB&quot;/&gt;&lt;wsp:rsid wsp:val=&quot;59826103&quot;/&gt;&lt;wsp:rsid wsp:val=&quot;59826D0A&quot;/&gt;&lt;wsp:rsid wsp:val=&quot;59827533&quot;/&gt;&lt;wsp:rsid wsp:val=&quot;5988138E&quot;/&gt;&lt;wsp:rsid wsp:val=&quot;598E7DFE&quot;/&gt;&lt;wsp:rsid wsp:val=&quot;59900AD6&quot;/&gt;&lt;wsp:rsid wsp:val=&quot;599106BA&quot;/&gt;&lt;wsp:rsid wsp:val=&quot;5999600B&quot;/&gt;&lt;wsp:rsid wsp:val=&quot;599A28A1&quot;/&gt;&lt;wsp:rsid wsp:val=&quot;599C3208&quot;/&gt;&lt;wsp:rsid wsp:val=&quot;599D1DF7&quot;/&gt;&lt;wsp:rsid wsp:val=&quot;599E452F&quot;/&gt;&lt;wsp:rsid wsp:val=&quot;59A07AC3&quot;/&gt;&lt;wsp:rsid wsp:val=&quot;59A3391F&quot;/&gt;&lt;wsp:rsid wsp:val=&quot;59A45F81&quot;/&gt;&lt;wsp:rsid wsp:val=&quot;59A50532&quot;/&gt;&lt;wsp:rsid wsp:val=&quot;59A619E2&quot;/&gt;&lt;wsp:rsid wsp:val=&quot;59A9049B&quot;/&gt;&lt;wsp:rsid wsp:val=&quot;59AA108F&quot;/&gt;&lt;wsp:rsid wsp:val=&quot;59AB6BAB&quot;/&gt;&lt;wsp:rsid wsp:val=&quot;59AE7622&quot;/&gt;&lt;wsp:rsid wsp:val=&quot;59B10F58&quot;/&gt;&lt;wsp:rsid wsp:val=&quot;59B2599F&quot;/&gt;&lt;wsp:rsid wsp:val=&quot;59B854B7&quot;/&gt;&lt;wsp:rsid wsp:val=&quot;59BB3949&quot;/&gt;&lt;wsp:rsid wsp:val=&quot;59BC5C3B&quot;/&gt;&lt;wsp:rsid wsp:val=&quot;59BF551F&quot;/&gt;&lt;wsp:rsid wsp:val=&quot;59C36C67&quot;/&gt;&lt;wsp:rsid wsp:val=&quot;59C40A7C&quot;/&gt;&lt;wsp:rsid wsp:val=&quot;59C63BDF&quot;/&gt;&lt;wsp:rsid wsp:val=&quot;59C80BEE&quot;/&gt;&lt;wsp:rsid wsp:val=&quot;59C93D85&quot;/&gt;&lt;wsp:rsid wsp:val=&quot;59CA0DD6&quot;/&gt;&lt;wsp:rsid wsp:val=&quot;59CC6BC0&quot;/&gt;&lt;wsp:rsid wsp:val=&quot;59CE0D93&quot;/&gt;&lt;wsp:rsid wsp:val=&quot;59CE557E&quot;/&gt;&lt;wsp:rsid wsp:val=&quot;59CF18E9&quot;/&gt;&lt;wsp:rsid wsp:val=&quot;59D055FE&quot;/&gt;&lt;wsp:rsid wsp:val=&quot;59D351F2&quot;/&gt;&lt;wsp:rsid wsp:val=&quot;59D353F9&quot;/&gt;&lt;wsp:rsid wsp:val=&quot;59D513E3&quot;/&gt;&lt;wsp:rsid wsp:val=&quot;59DC4335&quot;/&gt;&lt;wsp:rsid wsp:val=&quot;59DF16C0&quot;/&gt;&lt;wsp:rsid wsp:val=&quot;59DF1FDF&quot;/&gt;&lt;wsp:rsid wsp:val=&quot;59E10ECE&quot;/&gt;&lt;wsp:rsid wsp:val=&quot;59E274B9&quot;/&gt;&lt;wsp:rsid wsp:val=&quot;59E3672D&quot;/&gt;&lt;wsp:rsid wsp:val=&quot;59E4629C&quot;/&gt;&lt;wsp:rsid wsp:val=&quot;59E67F1D&quot;/&gt;&lt;wsp:rsid wsp:val=&quot;59E70BC0&quot;/&gt;&lt;wsp:rsid wsp:val=&quot;59EB48E5&quot;/&gt;&lt;wsp:rsid wsp:val=&quot;59EF4BB5&quot;/&gt;&lt;wsp:rsid wsp:val=&quot;59F03A97&quot;/&gt;&lt;wsp:rsid wsp:val=&quot;59F07A05&quot;/&gt;&lt;wsp:rsid wsp:val=&quot;59F16C31&quot;/&gt;&lt;wsp:rsid wsp:val=&quot;59F33EEE&quot;/&gt;&lt;wsp:rsid wsp:val=&quot;59F877A5&quot;/&gt;&lt;wsp:rsid wsp:val=&quot;59F978F2&quot;/&gt;&lt;wsp:rsid wsp:val=&quot;59FA1F88&quot;/&gt;&lt;wsp:rsid wsp:val=&quot;59FB01E8&quot;/&gt;&lt;wsp:rsid wsp:val=&quot;59FB68CB&quot;/&gt;&lt;wsp:rsid wsp:val=&quot;59FC551D&quot;/&gt;&lt;wsp:rsid wsp:val=&quot;59FD60EC&quot;/&gt;&lt;wsp:rsid wsp:val=&quot;59FE63D4&quot;/&gt;&lt;wsp:rsid wsp:val=&quot;5A024A92&quot;/&gt;&lt;wsp:rsid wsp:val=&quot;5A0266E2&quot;/&gt;&lt;wsp:rsid wsp:val=&quot;5A070079&quot;/&gt;&lt;wsp:rsid wsp:val=&quot;5A073CF0&quot;/&gt;&lt;wsp:rsid wsp:val=&quot;5A0A1AAF&quot;/&gt;&lt;wsp:rsid wsp:val=&quot;5A0D2039&quot;/&gt;&lt;wsp:rsid wsp:val=&quot;5A0E7DB5&quot;/&gt;&lt;wsp:rsid wsp:val=&quot;5A155C7F&quot;/&gt;&lt;wsp:rsid wsp:val=&quot;5A1567B1&quot;/&gt;&lt;wsp:rsid wsp:val=&quot;5A1C6338&quot;/&gt;&lt;wsp:rsid wsp:val=&quot;5A1D1BB5&quot;/&gt;&lt;wsp:rsid wsp:val=&quot;5A1D6BD1&quot;/&gt;&lt;wsp:rsid wsp:val=&quot;5A2026AE&quot;/&gt;&lt;wsp:rsid wsp:val=&quot;5A24282A&quot;/&gt;&lt;wsp:rsid wsp:val=&quot;5A24333B&quot;/&gt;&lt;wsp:rsid wsp:val=&quot;5A2558B3&quot;/&gt;&lt;wsp:rsid wsp:val=&quot;5A2B40C0&quot;/&gt;&lt;wsp:rsid wsp:val=&quot;5A354397&quot;/&gt;&lt;wsp:rsid wsp:val=&quot;5A37600F&quot;/&gt;&lt;wsp:rsid wsp:val=&quot;5A3833BD&quot;/&gt;&lt;wsp:rsid wsp:val=&quot;5A383454&quot;/&gt;&lt;wsp:rsid wsp:val=&quot;5A3927C1&quot;/&gt;&lt;wsp:rsid wsp:val=&quot;5A3945E0&quot;/&gt;&lt;wsp:rsid wsp:val=&quot;5A3A59AF&quot;/&gt;&lt;wsp:rsid wsp:val=&quot;5A440B33&quot;/&gt;&lt;wsp:rsid wsp:val=&quot;5A461698&quot;/&gt;&lt;wsp:rsid wsp:val=&quot;5A49491C&quot;/&gt;&lt;wsp:rsid wsp:val=&quot;5A4B1ED3&quot;/&gt;&lt;wsp:rsid wsp:val=&quot;5A4E3C71&quot;/&gt;&lt;wsp:rsid wsp:val=&quot;5A54103B&quot;/&gt;&lt;wsp:rsid wsp:val=&quot;5A562E69&quot;/&gt;&lt;wsp:rsid wsp:val=&quot;5A585CA0&quot;/&gt;&lt;wsp:rsid wsp:val=&quot;5A594463&quot;/&gt;&lt;wsp:rsid wsp:val=&quot;5A594A0C&quot;/&gt;&lt;wsp:rsid wsp:val=&quot;5A5A1976&quot;/&gt;&lt;wsp:rsid wsp:val=&quot;5A5A1E1B&quot;/&gt;&lt;wsp:rsid wsp:val=&quot;5A5A675A&quot;/&gt;&lt;wsp:rsid wsp:val=&quot;5A5D5745&quot;/&gt;&lt;wsp:rsid wsp:val=&quot;5A6179A3&quot;/&gt;&lt;wsp:rsid wsp:val=&quot;5A6306ED&quot;/&gt;&lt;wsp:rsid wsp:val=&quot;5A6359E5&quot;/&gt;&lt;wsp:rsid wsp:val=&quot;5A643481&quot;/&gt;&lt;wsp:rsid wsp:val=&quot;5A6519E5&quot;/&gt;&lt;wsp:rsid wsp:val=&quot;5A662F69&quot;/&gt;&lt;wsp:rsid wsp:val=&quot;5A6673F4&quot;/&gt;&lt;wsp:rsid wsp:val=&quot;5A671525&quot;/&gt;&lt;wsp:rsid wsp:val=&quot;5A673114&quot;/&gt;&lt;wsp:rsid wsp:val=&quot;5A6E67BA&quot;/&gt;&lt;wsp:rsid wsp:val=&quot;5A6F18D6&quot;/&gt;&lt;wsp:rsid wsp:val=&quot;5A706124&quot;/&gt;&lt;wsp:rsid wsp:val=&quot;5A7429CD&quot;/&gt;&lt;wsp:rsid wsp:val=&quot;5A770E04&quot;/&gt;&lt;wsp:rsid wsp:val=&quot;5A7905A2&quot;/&gt;&lt;wsp:rsid wsp:val=&quot;5A7B241E&quot;/&gt;&lt;wsp:rsid wsp:val=&quot;5A8146D3&quot;/&gt;&lt;wsp:rsid wsp:val=&quot;5A817935&quot;/&gt;&lt;wsp:rsid wsp:val=&quot;5A8316AB&quot;/&gt;&lt;wsp:rsid wsp:val=&quot;5A854B7D&quot;/&gt;&lt;wsp:rsid wsp:val=&quot;5A886401&quot;/&gt;&lt;wsp:rsid wsp:val=&quot;5A8A07C2&quot;/&gt;&lt;wsp:rsid wsp:val=&quot;5A8D28E2&quot;/&gt;&lt;wsp:rsid wsp:val=&quot;5A8D346A&quot;/&gt;&lt;wsp:rsid wsp:val=&quot;5A8D79BE&quot;/&gt;&lt;wsp:rsid wsp:val=&quot;5A8E3D9C&quot;/&gt;&lt;wsp:rsid wsp:val=&quot;5A9414F2&quot;/&gt;&lt;wsp:rsid wsp:val=&quot;5A953D5E&quot;/&gt;&lt;wsp:rsid wsp:val=&quot;5A95684F&quot;/&gt;&lt;wsp:rsid wsp:val=&quot;5A982FA6&quot;/&gt;&lt;wsp:rsid wsp:val=&quot;5A9B1072&quot;/&gt;&lt;wsp:rsid wsp:val=&quot;5A9C5FE1&quot;/&gt;&lt;wsp:rsid wsp:val=&quot;5A9D7A4B&quot;/&gt;&lt;wsp:rsid wsp:val=&quot;5A9E13B5&quot;/&gt;&lt;wsp:rsid wsp:val=&quot;5A9E729E&quot;/&gt;&lt;wsp:rsid wsp:val=&quot;5A9F412E&quot;/&gt;&lt;wsp:rsid wsp:val=&quot;5AA005BB&quot;/&gt;&lt;wsp:rsid wsp:val=&quot;5AA03FD0&quot;/&gt;&lt;wsp:rsid wsp:val=&quot;5AA24AF7&quot;/&gt;&lt;wsp:rsid wsp:val=&quot;5AA45F27&quot;/&gt;&lt;wsp:rsid wsp:val=&quot;5AAB5EBC&quot;/&gt;&lt;wsp:rsid wsp:val=&quot;5AAC4733&quot;/&gt;&lt;wsp:rsid wsp:val=&quot;5AAD4CCB&quot;/&gt;&lt;wsp:rsid wsp:val=&quot;5AAF6712&quot;/&gt;&lt;wsp:rsid wsp:val=&quot;5AB21593&quot;/&gt;&lt;wsp:rsid wsp:val=&quot;5AB372ED&quot;/&gt;&lt;wsp:rsid wsp:val=&quot;5AB64B93&quot;/&gt;&lt;wsp:rsid wsp:val=&quot;5ABB5EF7&quot;/&gt;&lt;wsp:rsid wsp:val=&quot;5ABD0F19&quot;/&gt;&lt;wsp:rsid wsp:val=&quot;5ABD419F&quot;/&gt;&lt;wsp:rsid wsp:val=&quot;5ABE7218&quot;/&gt;&lt;wsp:rsid wsp:val=&quot;5ABF2135&quot;/&gt;&lt;wsp:rsid wsp:val=&quot;5AC049E5&quot;/&gt;&lt;wsp:rsid wsp:val=&quot;5AC2477A&quot;/&gt;&lt;wsp:rsid wsp:val=&quot;5AC813B7&quot;/&gt;&lt;wsp:rsid wsp:val=&quot;5ACB166E&quot;/&gt;&lt;wsp:rsid wsp:val=&quot;5ACC025F&quot;/&gt;&lt;wsp:rsid wsp:val=&quot;5AD01F74&quot;/&gt;&lt;wsp:rsid wsp:val=&quot;5AD47A3A&quot;/&gt;&lt;wsp:rsid wsp:val=&quot;5AD84B1F&quot;/&gt;&lt;wsp:rsid wsp:val=&quot;5AD95CFA&quot;/&gt;&lt;wsp:rsid wsp:val=&quot;5ADD209B&quot;/&gt;&lt;wsp:rsid wsp:val=&quot;5AE13940&quot;/&gt;&lt;wsp:rsid wsp:val=&quot;5AE53A24&quot;/&gt;&lt;wsp:rsid wsp:val=&quot;5AE61021&quot;/&gt;&lt;wsp:rsid wsp:val=&quot;5AE91F01&quot;/&gt;&lt;wsp:rsid wsp:val=&quot;5AEA3FBA&quot;/&gt;&lt;wsp:rsid wsp:val=&quot;5AEA4A09&quot;/&gt;&lt;wsp:rsid wsp:val=&quot;5AEE0D06&quot;/&gt;&lt;wsp:rsid wsp:val=&quot;5AEF6196&quot;/&gt;&lt;wsp:rsid wsp:val=&quot;5AF121D1&quot;/&gt;&lt;wsp:rsid wsp:val=&quot;5AF56A46&quot;/&gt;&lt;wsp:rsid wsp:val=&quot;5B024533&quot;/&gt;&lt;wsp:rsid wsp:val=&quot;5B03056E&quot;/&gt;&lt;wsp:rsid wsp:val=&quot;5B04120B&quot;/&gt;&lt;wsp:rsid wsp:val=&quot;5B041A7A&quot;/&gt;&lt;wsp:rsid wsp:val=&quot;5B082256&quot;/&gt;&lt;wsp:rsid wsp:val=&quot;5B092632&quot;/&gt;&lt;wsp:rsid wsp:val=&quot;5B0D68A5&quot;/&gt;&lt;wsp:rsid wsp:val=&quot;5B102341&quot;/&gt;&lt;wsp:rsid wsp:val=&quot;5B121FCE&quot;/&gt;&lt;wsp:rsid wsp:val=&quot;5B122001&quot;/&gt;&lt;wsp:rsid wsp:val=&quot;5B12214C&quot;/&gt;&lt;wsp:rsid wsp:val=&quot;5B15695B&quot;/&gt;&lt;wsp:rsid wsp:val=&quot;5B204CF2&quot;/&gt;&lt;wsp:rsid wsp:val=&quot;5B207D3F&quot;/&gt;&lt;wsp:rsid wsp:val=&quot;5B217396&quot;/&gt;&lt;wsp:rsid wsp:val=&quot;5B26760D&quot;/&gt;&lt;wsp:rsid wsp:val=&quot;5B2A062E&quot;/&gt;&lt;wsp:rsid wsp:val=&quot;5B2C02BD&quot;/&gt;&lt;wsp:rsid wsp:val=&quot;5B2D4C06&quot;/&gt;&lt;wsp:rsid wsp:val=&quot;5B324E5A&quot;/&gt;&lt;wsp:rsid wsp:val=&quot;5B340D94&quot;/&gt;&lt;wsp:rsid wsp:val=&quot;5B343C02&quot;/&gt;&lt;wsp:rsid wsp:val=&quot;5B3C00A8&quot;/&gt;&lt;wsp:rsid wsp:val=&quot;5B3C37E6&quot;/&gt;&lt;wsp:rsid wsp:val=&quot;5B3D0B91&quot;/&gt;&lt;wsp:rsid wsp:val=&quot;5B3D3482&quot;/&gt;&lt;wsp:rsid wsp:val=&quot;5B4567B9&quot;/&gt;&lt;wsp:rsid wsp:val=&quot;5B4B4B7F&quot;/&gt;&lt;wsp:rsid wsp:val=&quot;5B4B55AB&quot;/&gt;&lt;wsp:rsid wsp:val=&quot;5B4E4859&quot;/&gt;&lt;wsp:rsid wsp:val=&quot;5B4F0D6D&quot;/&gt;&lt;wsp:rsid wsp:val=&quot;5B4F4619&quot;/&gt;&lt;wsp:rsid wsp:val=&quot;5B4F5B6B&quot;/&gt;&lt;wsp:rsid wsp:val=&quot;5B502956&quot;/&gt;&lt;wsp:rsid wsp:val=&quot;5B53568B&quot;/&gt;&lt;wsp:rsid wsp:val=&quot;5B53592B&quot;/&gt;&lt;wsp:rsid wsp:val=&quot;5B55303D&quot;/&gt;&lt;wsp:rsid wsp:val=&quot;5B582E85&quot;/&gt;&lt;wsp:rsid wsp:val=&quot;5B585907&quot;/&gt;&lt;wsp:rsid wsp:val=&quot;5B58709A&quot;/&gt;&lt;wsp:rsid wsp:val=&quot;5B5A3B79&quot;/&gt;&lt;wsp:rsid wsp:val=&quot;5B5F20B4&quot;/&gt;&lt;wsp:rsid wsp:val=&quot;5B684925&quot;/&gt;&lt;wsp:rsid wsp:val=&quot;5B695921&quot;/&gt;&lt;wsp:rsid wsp:val=&quot;5B6A32A6&quot;/&gt;&lt;wsp:rsid wsp:val=&quot;5B6B2FE2&quot;/&gt;&lt;wsp:rsid wsp:val=&quot;5B6C2E59&quot;/&gt;&lt;wsp:rsid wsp:val=&quot;5B790C45&quot;/&gt;&lt;wsp:rsid wsp:val=&quot;5B814736&quot;/&gt;&lt;wsp:rsid wsp:val=&quot;5B8318BF&quot;/&gt;&lt;wsp:rsid wsp:val=&quot;5B897149&quot;/&gt;&lt;wsp:rsid wsp:val=&quot;5B8B4D8E&quot;/&gt;&lt;wsp:rsid wsp:val=&quot;5B950720&quot;/&gt;&lt;wsp:rsid wsp:val=&quot;5B9834FA&quot;/&gt;&lt;wsp:rsid wsp:val=&quot;5B997960&quot;/&gt;&lt;wsp:rsid wsp:val=&quot;5BA01AB2&quot;/&gt;&lt;wsp:rsid wsp:val=&quot;5BA031AA&quot;/&gt;&lt;wsp:rsid wsp:val=&quot;5BA446AA&quot;/&gt;&lt;wsp:rsid wsp:val=&quot;5BA46C94&quot;/&gt;&lt;wsp:rsid wsp:val=&quot;5BA55696&quot;/&gt;&lt;wsp:rsid wsp:val=&quot;5BA61886&quot;/&gt;&lt;wsp:rsid wsp:val=&quot;5BA71F16&quot;/&gt;&lt;wsp:rsid wsp:val=&quot;5BA926F4&quot;/&gt;&lt;wsp:rsid wsp:val=&quot;5BAB0DC4&quot;/&gt;&lt;wsp:rsid wsp:val=&quot;5BB922E6&quot;/&gt;&lt;wsp:rsid wsp:val=&quot;5BBA5AD4&quot;/&gt;&lt;wsp:rsid wsp:val=&quot;5BC10E6C&quot;/&gt;&lt;wsp:rsid wsp:val=&quot;5BC1424A&quot;/&gt;&lt;wsp:rsid wsp:val=&quot;5BC40580&quot;/&gt;&lt;wsp:rsid wsp:val=&quot;5BCA105C&quot;/&gt;&lt;wsp:rsid wsp:val=&quot;5BD45554&quot;/&gt;&lt;wsp:rsid wsp:val=&quot;5BD76743&quot;/&gt;&lt;wsp:rsid wsp:val=&quot;5BDB519C&quot;/&gt;&lt;wsp:rsid wsp:val=&quot;5BE41C7F&quot;/&gt;&lt;wsp:rsid wsp:val=&quot;5BE435CE&quot;/&gt;&lt;wsp:rsid wsp:val=&quot;5BE442B1&quot;/&gt;&lt;wsp:rsid wsp:val=&quot;5BEB3F4A&quot;/&gt;&lt;wsp:rsid wsp:val=&quot;5BF14C2D&quot;/&gt;&lt;wsp:rsid wsp:val=&quot;5BF90036&quot;/&gt;&lt;wsp:rsid wsp:val=&quot;5BFD5411&quot;/&gt;&lt;wsp:rsid wsp:val=&quot;5BFF29E0&quot;/&gt;&lt;wsp:rsid wsp:val=&quot;5C0042A7&quot;/&gt;&lt;wsp:rsid wsp:val=&quot;5C05116B&quot;/&gt;&lt;wsp:rsid wsp:val=&quot;5C053E67&quot;/&gt;&lt;wsp:rsid wsp:val=&quot;5C054AD3&quot;/&gt;&lt;wsp:rsid wsp:val=&quot;5C061582&quot;/&gt;&lt;wsp:rsid wsp:val=&quot;5C0C7872&quot;/&gt;&lt;wsp:rsid wsp:val=&quot;5C0D3BE5&quot;/&gt;&lt;wsp:rsid wsp:val=&quot;5C0E1FBC&quot;/&gt;&lt;wsp:rsid wsp:val=&quot;5C0F1C6E&quot;/&gt;&lt;wsp:rsid wsp:val=&quot;5C104C4A&quot;/&gt;&lt;wsp:rsid wsp:val=&quot;5C122676&quot;/&gt;&lt;wsp:rsid wsp:val=&quot;5C152AC4&quot;/&gt;&lt;wsp:rsid wsp:val=&quot;5C153B09&quot;/&gt;&lt;wsp:rsid wsp:val=&quot;5C193998&quot;/&gt;&lt;wsp:rsid wsp:val=&quot;5C1A7032&quot;/&gt;&lt;wsp:rsid wsp:val=&quot;5C1F17ED&quot;/&gt;&lt;wsp:rsid wsp:val=&quot;5C223568&quot;/&gt;&lt;wsp:rsid wsp:val=&quot;5C232F56&quot;/&gt;&lt;wsp:rsid wsp:val=&quot;5C274A62&quot;/&gt;&lt;wsp:rsid wsp:val=&quot;5C293556&quot;/&gt;&lt;wsp:rsid wsp:val=&quot;5C2B489A&quot;/&gt;&lt;wsp:rsid wsp:val=&quot;5C2C5F74&quot;/&gt;&lt;wsp:rsid wsp:val=&quot;5C2D2D36&quot;/&gt;&lt;wsp:rsid wsp:val=&quot;5C2E5BE3&quot;/&gt;&lt;wsp:rsid wsp:val=&quot;5C30520C&quot;/&gt;&lt;wsp:rsid wsp:val=&quot;5C315C80&quot;/&gt;&lt;wsp:rsid wsp:val=&quot;5C326417&quot;/&gt;&lt;wsp:rsid wsp:val=&quot;5C336FA6&quot;/&gt;&lt;wsp:rsid wsp:val=&quot;5C40753D&quot;/&gt;&lt;wsp:rsid wsp:val=&quot;5C41180D&quot;/&gt;&lt;wsp:rsid wsp:val=&quot;5C426A20&quot;/&gt;&lt;wsp:rsid wsp:val=&quot;5C436601&quot;/&gt;&lt;wsp:rsid wsp:val=&quot;5C4A1027&quot;/&gt;&lt;wsp:rsid wsp:val=&quot;5C4B4DE7&quot;/&gt;&lt;wsp:rsid wsp:val=&quot;5C4C1682&quot;/&gt;&lt;wsp:rsid wsp:val=&quot;5C4E1003&quot;/&gt;&lt;wsp:rsid wsp:val=&quot;5C4E625F&quot;/&gt;&lt;wsp:rsid wsp:val=&quot;5C50763A&quot;/&gt;&lt;wsp:rsid wsp:val=&quot;5C54114E&quot;/&gt;&lt;wsp:rsid wsp:val=&quot;5C5C5188&quot;/&gt;&lt;wsp:rsid wsp:val=&quot;5C60489F&quot;/&gt;&lt;wsp:rsid wsp:val=&quot;5C6439D1&quot;/&gt;&lt;wsp:rsid wsp:val=&quot;5C6D1731&quot;/&gt;&lt;wsp:rsid wsp:val=&quot;5C6E2552&quot;/&gt;&lt;wsp:rsid wsp:val=&quot;5C7A3F17&quot;/&gt;&lt;wsp:rsid wsp:val=&quot;5C80190E&quot;/&gt;&lt;wsp:rsid wsp:val=&quot;5C804BD5&quot;/&gt;&lt;wsp:rsid wsp:val=&quot;5C840A62&quot;/&gt;&lt;wsp:rsid wsp:val=&quot;5C866BDD&quot;/&gt;&lt;wsp:rsid wsp:val=&quot;5C872A22&quot;/&gt;&lt;wsp:rsid wsp:val=&quot;5C8B1D32&quot;/&gt;&lt;wsp:rsid wsp:val=&quot;5C8E1D88&quot;/&gt;&lt;wsp:rsid wsp:val=&quot;5C90034C&quot;/&gt;&lt;wsp:rsid wsp:val=&quot;5C911C3E&quot;/&gt;&lt;wsp:rsid wsp:val=&quot;5C9411D2&quot;/&gt;&lt;wsp:rsid wsp:val=&quot;5C97748A&quot;/&gt;&lt;wsp:rsid wsp:val=&quot;5C981964&quot;/&gt;&lt;wsp:rsid wsp:val=&quot;5C9B3349&quot;/&gt;&lt;wsp:rsid wsp:val=&quot;5C9F40FE&quot;/&gt;&lt;wsp:rsid wsp:val=&quot;5CA02E1E&quot;/&gt;&lt;wsp:rsid wsp:val=&quot;5CA21338&quot;/&gt;&lt;wsp:rsid wsp:val=&quot;5CA3613C&quot;/&gt;&lt;wsp:rsid wsp:val=&quot;5CA83593&quot;/&gt;&lt;wsp:rsid wsp:val=&quot;5CAA676D&quot;/&gt;&lt;wsp:rsid wsp:val=&quot;5CAB3643&quot;/&gt;&lt;wsp:rsid wsp:val=&quot;5CAD165D&quot;/&gt;&lt;wsp:rsid wsp:val=&quot;5CB15B65&quot;/&gt;&lt;wsp:rsid wsp:val=&quot;5CB426D3&quot;/&gt;&lt;wsp:rsid wsp:val=&quot;5CB451BF&quot;/&gt;&lt;wsp:rsid wsp:val=&quot;5CB45D0C&quot;/&gt;&lt;wsp:rsid wsp:val=&quot;5CB507BC&quot;/&gt;&lt;wsp:rsid wsp:val=&quot;5CB937E5&quot;/&gt;&lt;wsp:rsid wsp:val=&quot;5CBE3931&quot;/&gt;&lt;wsp:rsid wsp:val=&quot;5CC26C44&quot;/&gt;&lt;wsp:rsid wsp:val=&quot;5CC557B4&quot;/&gt;&lt;wsp:rsid wsp:val=&quot;5CC9303C&quot;/&gt;&lt;wsp:rsid wsp:val=&quot;5CCF50D5&quot;/&gt;&lt;wsp:rsid wsp:val=&quot;5CD141FA&quot;/&gt;&lt;wsp:rsid wsp:val=&quot;5CD5144B&quot;/&gt;&lt;wsp:rsid wsp:val=&quot;5CD845B0&quot;/&gt;&lt;wsp:rsid wsp:val=&quot;5CE27DE1&quot;/&gt;&lt;wsp:rsid wsp:val=&quot;5CE3090B&quot;/&gt;&lt;wsp:rsid wsp:val=&quot;5CE37D5A&quot;/&gt;&lt;wsp:rsid wsp:val=&quot;5CE900BA&quot;/&gt;&lt;wsp:rsid wsp:val=&quot;5CEF6E3D&quot;/&gt;&lt;wsp:rsid wsp:val=&quot;5CF16225&quot;/&gt;&lt;wsp:rsid wsp:val=&quot;5CF36225&quot;/&gt;&lt;wsp:rsid wsp:val=&quot;5CF55DDA&quot;/&gt;&lt;wsp:rsid wsp:val=&quot;5CF702E7&quot;/&gt;&lt;wsp:rsid wsp:val=&quot;5CFA2A75&quot;/&gt;&lt;wsp:rsid wsp:val=&quot;5CFB2075&quot;/&gt;&lt;wsp:rsid wsp:val=&quot;5CFB59AA&quot;/&gt;&lt;wsp:rsid wsp:val=&quot;5D045030&quot;/&gt;&lt;wsp:rsid wsp:val=&quot;5D0672AD&quot;/&gt;&lt;wsp:rsid wsp:val=&quot;5D082873&quot;/&gt;&lt;wsp:rsid wsp:val=&quot;5D083E9F&quot;/&gt;&lt;wsp:rsid wsp:val=&quot;5D0A5F53&quot;/&gt;&lt;wsp:rsid wsp:val=&quot;5D0D17F2&quot;/&gt;&lt;wsp:rsid wsp:val=&quot;5D1236B4&quot;/&gt;&lt;wsp:rsid wsp:val=&quot;5D1354C7&quot;/&gt;&lt;wsp:rsid wsp:val=&quot;5D1533A5&quot;/&gt;&lt;wsp:rsid wsp:val=&quot;5D177675&quot;/&gt;&lt;wsp:rsid wsp:val=&quot;5D194AEF&quot;/&gt;&lt;wsp:rsid wsp:val=&quot;5D1A304D&quot;/&gt;&lt;wsp:rsid wsp:val=&quot;5D1C58BB&quot;/&gt;&lt;wsp:rsid wsp:val=&quot;5D1F4BFE&quot;/&gt;&lt;wsp:rsid wsp:val=&quot;5D230C0D&quot;/&gt;&lt;wsp:rsid wsp:val=&quot;5D2550B4&quot;/&gt;&lt;wsp:rsid wsp:val=&quot;5D2D0ECB&quot;/&gt;&lt;wsp:rsid wsp:val=&quot;5D313C2D&quot;/&gt;&lt;wsp:rsid wsp:val=&quot;5D32134D&quot;/&gt;&lt;wsp:rsid wsp:val=&quot;5D33313B&quot;/&gt;&lt;wsp:rsid wsp:val=&quot;5D3A3B91&quot;/&gt;&lt;wsp:rsid wsp:val=&quot;5D3A52E5&quot;/&gt;&lt;wsp:rsid wsp:val=&quot;5D3C58A7&quot;/&gt;&lt;wsp:rsid wsp:val=&quot;5D403AEB&quot;/&gt;&lt;wsp:rsid wsp:val=&quot;5D4145AD&quot;/&gt;&lt;wsp:rsid wsp:val=&quot;5D447798&quot;/&gt;&lt;wsp:rsid wsp:val=&quot;5D4613B0&quot;/&gt;&lt;wsp:rsid wsp:val=&quot;5D463122&quot;/&gt;&lt;wsp:rsid wsp:val=&quot;5D470F1F&quot;/&gt;&lt;wsp:rsid wsp:val=&quot;5D4821D0&quot;/&gt;&lt;wsp:rsid wsp:val=&quot;5D4E3F05&quot;/&gt;&lt;wsp:rsid wsp:val=&quot;5D535539&quot;/&gt;&lt;wsp:rsid wsp:val=&quot;5D557F8D&quot;/&gt;&lt;wsp:rsid wsp:val=&quot;5D5822BB&quot;/&gt;&lt;wsp:rsid wsp:val=&quot;5D5C2766&quot;/&gt;&lt;wsp:rsid wsp:val=&quot;5D5F5EE8&quot;/&gt;&lt;wsp:rsid wsp:val=&quot;5D62694B&quot;/&gt;&lt;wsp:rsid wsp:val=&quot;5D6475C4&quot;/&gt;&lt;wsp:rsid wsp:val=&quot;5D651DA9&quot;/&gt;&lt;wsp:rsid wsp:val=&quot;5D66601B&quot;/&gt;&lt;wsp:rsid wsp:val=&quot;5D666C20&quot;/&gt;&lt;wsp:rsid wsp:val=&quot;5D667715&quot;/&gt;&lt;wsp:rsid wsp:val=&quot;5D685809&quot;/&gt;&lt;wsp:rsid wsp:val=&quot;5D697742&quot;/&gt;&lt;wsp:rsid wsp:val=&quot;5D6B0ACC&quot;/&gt;&lt;wsp:rsid wsp:val=&quot;5D6C3A55&quot;/&gt;&lt;wsp:rsid wsp:val=&quot;5D6D0624&quot;/&gt;&lt;wsp:rsid wsp:val=&quot;5D715E7D&quot;/&gt;&lt;wsp:rsid wsp:val=&quot;5D754ECD&quot;/&gt;&lt;wsp:rsid wsp:val=&quot;5D7815D2&quot;/&gt;&lt;wsp:rsid wsp:val=&quot;5D807E34&quot;/&gt;&lt;wsp:rsid wsp:val=&quot;5D82293E&quot;/&gt;&lt;wsp:rsid wsp:val=&quot;5D893B85&quot;/&gt;&lt;wsp:rsid wsp:val=&quot;5D8D4B09&quot;/&gt;&lt;wsp:rsid wsp:val=&quot;5D9277F7&quot;/&gt;&lt;wsp:rsid wsp:val=&quot;5D933560&quot;/&gt;&lt;wsp:rsid wsp:val=&quot;5D950615&quot;/&gt;&lt;wsp:rsid wsp:val=&quot;5D971786&quot;/&gt;&lt;wsp:rsid wsp:val=&quot;5D9A0994&quot;/&gt;&lt;wsp:rsid wsp:val=&quot;5D9D714B&quot;/&gt;&lt;wsp:rsid wsp:val=&quot;5D9F1D63&quot;/&gt;&lt;wsp:rsid wsp:val=&quot;5D9F2A39&quot;/&gt;&lt;wsp:rsid wsp:val=&quot;5DA32AD3&quot;/&gt;&lt;wsp:rsid wsp:val=&quot;5DA42A9C&quot;/&gt;&lt;wsp:rsid wsp:val=&quot;5DA70C81&quot;/&gt;&lt;wsp:rsid wsp:val=&quot;5DA76124&quot;/&gt;&lt;wsp:rsid wsp:val=&quot;5DA85B9B&quot;/&gt;&lt;wsp:rsid wsp:val=&quot;5DA92F14&quot;/&gt;&lt;wsp:rsid wsp:val=&quot;5DAB5CA4&quot;/&gt;&lt;wsp:rsid wsp:val=&quot;5DAC60C9&quot;/&gt;&lt;wsp:rsid wsp:val=&quot;5DAD2E51&quot;/&gt;&lt;wsp:rsid wsp:val=&quot;5DAD7FA7&quot;/&gt;&lt;wsp:rsid wsp:val=&quot;5DB005FB&quot;/&gt;&lt;wsp:rsid wsp:val=&quot;5DB36FB7&quot;/&gt;&lt;wsp:rsid wsp:val=&quot;5DB65A5D&quot;/&gt;&lt;wsp:rsid wsp:val=&quot;5DB9051F&quot;/&gt;&lt;wsp:rsid wsp:val=&quot;5DBB3276&quot;/&gt;&lt;wsp:rsid wsp:val=&quot;5DBF2C7E&quot;/&gt;&lt;wsp:rsid wsp:val=&quot;5DC1103B&quot;/&gt;&lt;wsp:rsid wsp:val=&quot;5DC12F46&quot;/&gt;&lt;wsp:rsid wsp:val=&quot;5DC20B43&quot;/&gt;&lt;wsp:rsid wsp:val=&quot;5DC336F6&quot;/&gt;&lt;wsp:rsid wsp:val=&quot;5DC4248A&quot;/&gt;&lt;wsp:rsid wsp:val=&quot;5DC62F55&quot;/&gt;&lt;wsp:rsid wsp:val=&quot;5DC71211&quot;/&gt;&lt;wsp:rsid wsp:val=&quot;5DC714F6&quot;/&gt;&lt;wsp:rsid wsp:val=&quot;5DC95B0B&quot;/&gt;&lt;wsp:rsid wsp:val=&quot;5DCA40D1&quot;/&gt;&lt;wsp:rsid wsp:val=&quot;5DCA79C9&quot;/&gt;&lt;wsp:rsid wsp:val=&quot;5DD168F3&quot;/&gt;&lt;wsp:rsid wsp:val=&quot;5DD24FF5&quot;/&gt;&lt;wsp:rsid wsp:val=&quot;5DD27453&quot;/&gt;&lt;wsp:rsid wsp:val=&quot;5DDA4707&quot;/&gt;&lt;wsp:rsid wsp:val=&quot;5DDF3E8F&quot;/&gt;&lt;wsp:rsid wsp:val=&quot;5DE657E0&quot;/&gt;&lt;wsp:rsid wsp:val=&quot;5DE82C1A&quot;/&gt;&lt;wsp:rsid wsp:val=&quot;5DE94B43&quot;/&gt;&lt;wsp:rsid wsp:val=&quot;5DEA1023&quot;/&gt;&lt;wsp:rsid wsp:val=&quot;5DEA336F&quot;/&gt;&lt;wsp:rsid wsp:val=&quot;5DEB0E49&quot;/&gt;&lt;wsp:rsid wsp:val=&quot;5DED4617&quot;/&gt;&lt;wsp:rsid wsp:val=&quot;5DEE0C5C&quot;/&gt;&lt;wsp:rsid wsp:val=&quot;5DEF3981&quot;/&gt;&lt;wsp:rsid wsp:val=&quot;5DF074A6&quot;/&gt;&lt;wsp:rsid wsp:val=&quot;5DF07B6C&quot;/&gt;&lt;wsp:rsid wsp:val=&quot;5DF1034F&quot;/&gt;&lt;wsp:rsid wsp:val=&quot;5DF26D71&quot;/&gt;&lt;wsp:rsid wsp:val=&quot;5DF276D4&quot;/&gt;&lt;wsp:rsid wsp:val=&quot;5DF62B16&quot;/&gt;&lt;wsp:rsid wsp:val=&quot;5DF62B77&quot;/&gt;&lt;wsp:rsid wsp:val=&quot;5DF756BD&quot;/&gt;&lt;wsp:rsid wsp:val=&quot;5DF86472&quot;/&gt;&lt;wsp:rsid wsp:val=&quot;5DFA0508&quot;/&gt;&lt;wsp:rsid wsp:val=&quot;5DFC5568&quot;/&gt;&lt;wsp:rsid wsp:val=&quot;5DFD53F0&quot;/&gt;&lt;wsp:rsid wsp:val=&quot;5E013C62&quot;/&gt;&lt;wsp:rsid wsp:val=&quot;5E0614C6&quot;/&gt;&lt;wsp:rsid wsp:val=&quot;5E0902DC&quot;/&gt;&lt;wsp:rsid wsp:val=&quot;5E0A402E&quot;/&gt;&lt;wsp:rsid wsp:val=&quot;5E0D1157&quot;/&gt;&lt;wsp:rsid wsp:val=&quot;5E0D621B&quot;/&gt;&lt;wsp:rsid wsp:val=&quot;5E0D7818&quot;/&gt;&lt;wsp:rsid wsp:val=&quot;5E0E2E61&quot;/&gt;&lt;wsp:rsid wsp:val=&quot;5E0E4595&quot;/&gt;&lt;wsp:rsid wsp:val=&quot;5E0F1832&quot;/&gt;&lt;wsp:rsid wsp:val=&quot;5E0F2F69&quot;/&gt;&lt;wsp:rsid wsp:val=&quot;5E0F38EB&quot;/&gt;&lt;wsp:rsid wsp:val=&quot;5E0F6F45&quot;/&gt;&lt;wsp:rsid wsp:val=&quot;5E101D3F&quot;/&gt;&lt;wsp:rsid wsp:val=&quot;5E150D25&quot;/&gt;&lt;wsp:rsid wsp:val=&quot;5E19610A&quot;/&gt;&lt;wsp:rsid wsp:val=&quot;5E2005CC&quot;/&gt;&lt;wsp:rsid wsp:val=&quot;5E200D18&quot;/&gt;&lt;wsp:rsid wsp:val=&quot;5E2464C8&quot;/&gt;&lt;wsp:rsid wsp:val=&quot;5E276B49&quot;/&gt;&lt;wsp:rsid wsp:val=&quot;5E2E6827&quot;/&gt;&lt;wsp:rsid wsp:val=&quot;5E3014EA&quot;/&gt;&lt;wsp:rsid wsp:val=&quot;5E3C7309&quot;/&gt;&lt;wsp:rsid wsp:val=&quot;5E3E05D1&quot;/&gt;&lt;wsp:rsid wsp:val=&quot;5E3E7EEF&quot;/&gt;&lt;wsp:rsid wsp:val=&quot;5E400CC0&quot;/&gt;&lt;wsp:rsid wsp:val=&quot;5E40470E&quot;/&gt;&lt;wsp:rsid wsp:val=&quot;5E405E08&quot;/&gt;&lt;wsp:rsid wsp:val=&quot;5E4104F8&quot;/&gt;&lt;wsp:rsid wsp:val=&quot;5E4A7736&quot;/&gt;&lt;wsp:rsid wsp:val=&quot;5E4B41E8&quot;/&gt;&lt;wsp:rsid wsp:val=&quot;5E4D1A67&quot;/&gt;&lt;wsp:rsid wsp:val=&quot;5E4E55CD&quot;/&gt;&lt;wsp:rsid wsp:val=&quot;5E5016C1&quot;/&gt;&lt;wsp:rsid wsp:val=&quot;5E5C61F8&quot;/&gt;&lt;wsp:rsid wsp:val=&quot;5E5E366A&quot;/&gt;&lt;wsp:rsid wsp:val=&quot;5E61238A&quot;/&gt;&lt;wsp:rsid wsp:val=&quot;5E6470B2&quot;/&gt;&lt;wsp:rsid wsp:val=&quot;5E65056B&quot;/&gt;&lt;wsp:rsid wsp:val=&quot;5E657344&quot;/&gt;&lt;wsp:rsid wsp:val=&quot;5E6A7223&quot;/&gt;&lt;wsp:rsid wsp:val=&quot;5E6A7874&quot;/&gt;&lt;wsp:rsid wsp:val=&quot;5E6B5E20&quot;/&gt;&lt;wsp:rsid wsp:val=&quot;5E701078&quot;/&gt;&lt;wsp:rsid wsp:val=&quot;5E726191&quot;/&gt;&lt;wsp:rsid wsp:val=&quot;5E7300DD&quot;/&gt;&lt;wsp:rsid wsp:val=&quot;5E7777B9&quot;/&gt;&lt;wsp:rsid wsp:val=&quot;5E781880&quot;/&gt;&lt;wsp:rsid wsp:val=&quot;5E79002E&quot;/&gt;&lt;wsp:rsid wsp:val=&quot;5E7F44A9&quot;/&gt;&lt;wsp:rsid wsp:val=&quot;5E810DB1&quot;/&gt;&lt;wsp:rsid wsp:val=&quot;5E835EF9&quot;/&gt;&lt;wsp:rsid wsp:val=&quot;5E8618DF&quot;/&gt;&lt;wsp:rsid wsp:val=&quot;5E881D33&quot;/&gt;&lt;wsp:rsid wsp:val=&quot;5E893F2D&quot;/&gt;&lt;wsp:rsid wsp:val=&quot;5E8B6F30&quot;/&gt;&lt;wsp:rsid wsp:val=&quot;5E8D0C2F&quot;/&gt;&lt;wsp:rsid wsp:val=&quot;5E8F6266&quot;/&gt;&lt;wsp:rsid wsp:val=&quot;5E950EA6&quot;/&gt;&lt;wsp:rsid wsp:val=&quot;5E95245E&quot;/&gt;&lt;wsp:rsid wsp:val=&quot;5E9C205B&quot;/&gt;&lt;wsp:rsid wsp:val=&quot;5E9E51F6&quot;/&gt;&lt;wsp:rsid wsp:val=&quot;5E9F563A&quot;/&gt;&lt;wsp:rsid wsp:val=&quot;5EA449CC&quot;/&gt;&lt;wsp:rsid wsp:val=&quot;5EAB1E08&quot;/&gt;&lt;wsp:rsid wsp:val=&quot;5EAC3943&quot;/&gt;&lt;wsp:rsid wsp:val=&quot;5EAC415E&quot;/&gt;&lt;wsp:rsid wsp:val=&quot;5EB011D5&quot;/&gt;&lt;wsp:rsid wsp:val=&quot;5EB1320E&quot;/&gt;&lt;wsp:rsid wsp:val=&quot;5EB1683D&quot;/&gt;&lt;wsp:rsid wsp:val=&quot;5EB73CAC&quot;/&gt;&lt;wsp:rsid wsp:val=&quot;5EB8098C&quot;/&gt;&lt;wsp:rsid wsp:val=&quot;5EB8514E&quot;/&gt;&lt;wsp:rsid wsp:val=&quot;5EBA46C7&quot;/&gt;&lt;wsp:rsid wsp:val=&quot;5EBA6862&quot;/&gt;&lt;wsp:rsid wsp:val=&quot;5EBD0C8C&quot;/&gt;&lt;wsp:rsid wsp:val=&quot;5EBE0C58&quot;/&gt;&lt;wsp:rsid wsp:val=&quot;5EC06066&quot;/&gt;&lt;wsp:rsid wsp:val=&quot;5EC14920&quot;/&gt;&lt;wsp:rsid wsp:val=&quot;5ECF4DCB&quot;/&gt;&lt;wsp:rsid wsp:val=&quot;5ED23596&quot;/&gt;&lt;wsp:rsid wsp:val=&quot;5ED27745&quot;/&gt;&lt;wsp:rsid wsp:val=&quot;5ED3123F&quot;/&gt;&lt;wsp:rsid wsp:val=&quot;5ED326D8&quot;/&gt;&lt;wsp:rsid wsp:val=&quot;5EDB55EC&quot;/&gt;&lt;wsp:rsid wsp:val=&quot;5EDB740B&quot;/&gt;&lt;wsp:rsid wsp:val=&quot;5EDC6C42&quot;/&gt;&lt;wsp:rsid wsp:val=&quot;5EDD2DFF&quot;/&gt;&lt;wsp:rsid wsp:val=&quot;5EDD600E&quot;/&gt;&lt;wsp:rsid wsp:val=&quot;5EDD7640&quot;/&gt;&lt;wsp:rsid wsp:val=&quot;5EDE75FC&quot;/&gt;&lt;wsp:rsid wsp:val=&quot;5EDF5B04&quot;/&gt;&lt;wsp:rsid wsp:val=&quot;5EE962D0&quot;/&gt;&lt;wsp:rsid wsp:val=&quot;5EE97274&quot;/&gt;&lt;wsp:rsid wsp:val=&quot;5EEA1AC9&quot;/&gt;&lt;wsp:rsid wsp:val=&quot;5EED4D77&quot;/&gt;&lt;wsp:rsid wsp:val=&quot;5EED66D2&quot;/&gt;&lt;wsp:rsid wsp:val=&quot;5EEE25EA&quot;/&gt;&lt;wsp:rsid wsp:val=&quot;5EF00A7B&quot;/&gt;&lt;wsp:rsid wsp:val=&quot;5EF01D65&quot;/&gt;&lt;wsp:rsid wsp:val=&quot;5EF16EFA&quot;/&gt;&lt;wsp:rsid wsp:val=&quot;5EF2317A&quot;/&gt;&lt;wsp:rsid wsp:val=&quot;5EF35561&quot;/&gt;&lt;wsp:rsid wsp:val=&quot;5EF83068&quot;/&gt;&lt;wsp:rsid wsp:val=&quot;5EFA521A&quot;/&gt;&lt;wsp:rsid wsp:val=&quot;5EFC5FC2&quot;/&gt;&lt;wsp:rsid wsp:val=&quot;5EFE42D7&quot;/&gt;&lt;wsp:rsid wsp:val=&quot;5F007E37&quot;/&gt;&lt;wsp:rsid wsp:val=&quot;5F0B1C62&quot;/&gt;&lt;wsp:rsid wsp:val=&quot;5F0C4218&quot;/&gt;&lt;wsp:rsid wsp:val=&quot;5F0D0D42&quot;/&gt;&lt;wsp:rsid wsp:val=&quot;5F0D36D4&quot;/&gt;&lt;wsp:rsid wsp:val=&quot;5F1139A4&quot;/&gt;&lt;wsp:rsid wsp:val=&quot;5F140F4D&quot;/&gt;&lt;wsp:rsid wsp:val=&quot;5F1520BB&quot;/&gt;&lt;wsp:rsid wsp:val=&quot;5F156635&quot;/&gt;&lt;wsp:rsid wsp:val=&quot;5F172B1C&quot;/&gt;&lt;wsp:rsid wsp:val=&quot;5F1D02F2&quot;/&gt;&lt;wsp:rsid wsp:val=&quot;5F1E3731&quot;/&gt;&lt;wsp:rsid wsp:val=&quot;5F264E91&quot;/&gt;&lt;wsp:rsid wsp:val=&quot;5F286758&quot;/&gt;&lt;wsp:rsid wsp:val=&quot;5F29244C&quot;/&gt;&lt;wsp:rsid wsp:val=&quot;5F2973B8&quot;/&gt;&lt;wsp:rsid wsp:val=&quot;5F2A059E&quot;/&gt;&lt;wsp:rsid wsp:val=&quot;5F2A618B&quot;/&gt;&lt;wsp:rsid wsp:val=&quot;5F2A69B9&quot;/&gt;&lt;wsp:rsid wsp:val=&quot;5F2C10BB&quot;/&gt;&lt;wsp:rsid wsp:val=&quot;5F2C30F9&quot;/&gt;&lt;wsp:rsid wsp:val=&quot;5F2C3894&quot;/&gt;&lt;wsp:rsid wsp:val=&quot;5F2D1162&quot;/&gt;&lt;wsp:rsid wsp:val=&quot;5F2E1F34&quot;/&gt;&lt;wsp:rsid wsp:val=&quot;5F3274A6&quot;/&gt;&lt;wsp:rsid wsp:val=&quot;5F361BC9&quot;/&gt;&lt;wsp:rsid wsp:val=&quot;5F371A98&quot;/&gt;&lt;wsp:rsid wsp:val=&quot;5F3E1D00&quot;/&gt;&lt;wsp:rsid wsp:val=&quot;5F3E3BFA&quot;/&gt;&lt;wsp:rsid wsp:val=&quot;5F43217B&quot;/&gt;&lt;wsp:rsid wsp:val=&quot;5F4429DA&quot;/&gt;&lt;wsp:rsid wsp:val=&quot;5F465C41&quot;/&gt;&lt;wsp:rsid wsp:val=&quot;5F490E7D&quot;/&gt;&lt;wsp:rsid wsp:val=&quot;5F4C6613&quot;/&gt;&lt;wsp:rsid wsp:val=&quot;5F4E6B79&quot;/&gt;&lt;wsp:rsid wsp:val=&quot;5F502C4C&quot;/&gt;&lt;wsp:rsid wsp:val=&quot;5F5049B8&quot;/&gt;&lt;wsp:rsid wsp:val=&quot;5F517CF1&quot;/&gt;&lt;wsp:rsid wsp:val=&quot;5F5503F0&quot;/&gt;&lt;wsp:rsid wsp:val=&quot;5F553D13&quot;/&gt;&lt;wsp:rsid wsp:val=&quot;5F581023&quot;/&gt;&lt;wsp:rsid wsp:val=&quot;5F584CF8&quot;/&gt;&lt;wsp:rsid wsp:val=&quot;5F5911D7&quot;/&gt;&lt;wsp:rsid wsp:val=&quot;5F5E20A5&quot;/&gt;&lt;wsp:rsid wsp:val=&quot;5F6370EC&quot;/&gt;&lt;wsp:rsid wsp:val=&quot;5F676C32&quot;/&gt;&lt;wsp:rsid wsp:val=&quot;5F6A1ED4&quot;/&gt;&lt;wsp:rsid wsp:val=&quot;5F6A7CC3&quot;/&gt;&lt;wsp:rsid wsp:val=&quot;5F6B4981&quot;/&gt;&lt;wsp:rsid wsp:val=&quot;5F6D51EC&quot;/&gt;&lt;wsp:rsid wsp:val=&quot;5F6D7B41&quot;/&gt;&lt;wsp:rsid wsp:val=&quot;5F7006FB&quot;/&gt;&lt;wsp:rsid wsp:val=&quot;5F7023B2&quot;/&gt;&lt;wsp:rsid wsp:val=&quot;5F714ECB&quot;/&gt;&lt;wsp:rsid wsp:val=&quot;5F720893&quot;/&gt;&lt;wsp:rsid wsp:val=&quot;5F7423FD&quot;/&gt;&lt;wsp:rsid wsp:val=&quot;5F751803&quot;/&gt;&lt;wsp:rsid wsp:val=&quot;5F776FDD&quot;/&gt;&lt;wsp:rsid wsp:val=&quot;5F7A0EF1&quot;/&gt;&lt;wsp:rsid wsp:val=&quot;5F7F5C7C&quot;/&gt;&lt;wsp:rsid wsp:val=&quot;5F8044AF&quot;/&gt;&lt;wsp:rsid wsp:val=&quot;5F8218D4&quot;/&gt;&lt;wsp:rsid wsp:val=&quot;5F825D08&quot;/&gt;&lt;wsp:rsid wsp:val=&quot;5F835BED&quot;/&gt;&lt;wsp:rsid wsp:val=&quot;5F885B2E&quot;/&gt;&lt;wsp:rsid wsp:val=&quot;5F89148E&quot;/&gt;&lt;wsp:rsid wsp:val=&quot;5F8950AC&quot;/&gt;&lt;wsp:rsid wsp:val=&quot;5F8C78DD&quot;/&gt;&lt;wsp:rsid wsp:val=&quot;5F8D1551&quot;/&gt;&lt;wsp:rsid wsp:val=&quot;5F956438&quot;/&gt;&lt;wsp:rsid wsp:val=&quot;5F9B2821&quot;/&gt;&lt;wsp:rsid wsp:val=&quot;5F9D2DC1&quot;/&gt;&lt;wsp:rsid wsp:val=&quot;5F9E3191&quot;/&gt;&lt;wsp:rsid wsp:val=&quot;5FA21C2C&quot;/&gt;&lt;wsp:rsid wsp:val=&quot;5FA355E3&quot;/&gt;&lt;wsp:rsid wsp:val=&quot;5FA52E35&quot;/&gt;&lt;wsp:rsid wsp:val=&quot;5FB3618F&quot;/&gt;&lt;wsp:rsid wsp:val=&quot;5FB368BC&quot;/&gt;&lt;wsp:rsid wsp:val=&quot;5FB56481&quot;/&gt;&lt;wsp:rsid wsp:val=&quot;5FB6788F&quot;/&gt;&lt;wsp:rsid wsp:val=&quot;5FB70086&quot;/&gt;&lt;wsp:rsid wsp:val=&quot;5FC21CD2&quot;/&gt;&lt;wsp:rsid wsp:val=&quot;5FC418CE&quot;/&gt;&lt;wsp:rsid wsp:val=&quot;5FC42587&quot;/&gt;&lt;wsp:rsid wsp:val=&quot;5FC53F0A&quot;/&gt;&lt;wsp:rsid wsp:val=&quot;5FC57C39&quot;/&gt;&lt;wsp:rsid wsp:val=&quot;5FC60097&quot;/&gt;&lt;wsp:rsid wsp:val=&quot;5FCB1136&quot;/&gt;&lt;wsp:rsid wsp:val=&quot;5FCE63F6&quot;/&gt;&lt;wsp:rsid wsp:val=&quot;5FCE6692&quot;/&gt;&lt;wsp:rsid wsp:val=&quot;5FCF5B43&quot;/&gt;&lt;wsp:rsid wsp:val=&quot;5FD31664&quot;/&gt;&lt;wsp:rsid wsp:val=&quot;5FD60E7A&quot;/&gt;&lt;wsp:rsid wsp:val=&quot;5FD63723&quot;/&gt;&lt;wsp:rsid wsp:val=&quot;5FD733E3&quot;/&gt;&lt;wsp:rsid wsp:val=&quot;5FD97CF6&quot;/&gt;&lt;wsp:rsid wsp:val=&quot;5FDC228F&quot;/&gt;&lt;wsp:rsid wsp:val=&quot;5FDE0254&quot;/&gt;&lt;wsp:rsid wsp:val=&quot;5FDE53AF&quot;/&gt;&lt;wsp:rsid wsp:val=&quot;5FDF7859&quot;/&gt;&lt;wsp:rsid wsp:val=&quot;5FE0519A&quot;/&gt;&lt;wsp:rsid wsp:val=&quot;5FE15CE4&quot;/&gt;&lt;wsp:rsid wsp:val=&quot;5FE971B7&quot;/&gt;&lt;wsp:rsid wsp:val=&quot;5FEB0494&quot;/&gt;&lt;wsp:rsid wsp:val=&quot;5FEC0D81&quot;/&gt;&lt;wsp:rsid wsp:val=&quot;5FEF4B0B&quot;/&gt;&lt;wsp:rsid wsp:val=&quot;5FEF6A3D&quot;/&gt;&lt;wsp:rsid wsp:val=&quot;5FF53393&quot;/&gt;&lt;wsp:rsid wsp:val=&quot;5FF652E7&quot;/&gt;&lt;wsp:rsid wsp:val=&quot;5FFB533C&quot;/&gt;&lt;wsp:rsid wsp:val=&quot;5FFC0542&quot;/&gt;&lt;wsp:rsid wsp:val=&quot;5FFD422B&quot;/&gt;&lt;wsp:rsid wsp:val=&quot;5FFD7171&quot;/&gt;&lt;wsp:rsid wsp:val=&quot;6000445F&quot;/&gt;&lt;wsp:rsid wsp:val=&quot;60055745&quot;/&gt;&lt;wsp:rsid wsp:val=&quot;60065F75&quot;/&gt;&lt;wsp:rsid wsp:val=&quot;60090A81&quot;/&gt;&lt;wsp:rsid wsp:val=&quot;600C1F43&quot;/&gt;&lt;wsp:rsid wsp:val=&quot;60107DB2&quot;/&gt;&lt;wsp:rsid wsp:val=&quot;6014549C&quot;/&gt;&lt;wsp:rsid wsp:val=&quot;60182757&quot;/&gt;&lt;wsp:rsid wsp:val=&quot;60193A48&quot;/&gt;&lt;wsp:rsid wsp:val=&quot;601C2788&quot;/&gt;&lt;wsp:rsid wsp:val=&quot;601C562A&quot;/&gt;&lt;wsp:rsid wsp:val=&quot;601E3639&quot;/&gt;&lt;wsp:rsid wsp:val=&quot;60214631&quot;/&gt;&lt;wsp:rsid wsp:val=&quot;602218D6&quot;/&gt;&lt;wsp:rsid wsp:val=&quot;60253EC6&quot;/&gt;&lt;wsp:rsid wsp:val=&quot;60255B24&quot;/&gt;&lt;wsp:rsid wsp:val=&quot;60286B33&quot;/&gt;&lt;wsp:rsid wsp:val=&quot;602A63A4&quot;/&gt;&lt;wsp:rsid wsp:val=&quot;602E43F5&quot;/&gt;&lt;wsp:rsid wsp:val=&quot;60330132&quot;/&gt;&lt;wsp:rsid wsp:val=&quot;603323E3&quot;/&gt;&lt;wsp:rsid wsp:val=&quot;603549EC&quot;/&gt;&lt;wsp:rsid wsp:val=&quot;6035745D&quot;/&gt;&lt;wsp:rsid wsp:val=&quot;604C3C14&quot;/&gt;&lt;wsp:rsid wsp:val=&quot;604D503D&quot;/&gt;&lt;wsp:rsid wsp:val=&quot;6052025E&quot;/&gt;&lt;wsp:rsid wsp:val=&quot;60553380&quot;/&gt;&lt;wsp:rsid wsp:val=&quot;605A7F07&quot;/&gt;&lt;wsp:rsid wsp:val=&quot;605C47CB&quot;/&gt;&lt;wsp:rsid wsp:val=&quot;605C5574&quot;/&gt;&lt;wsp:rsid wsp:val=&quot;605E12E6&quot;/&gt;&lt;wsp:rsid wsp:val=&quot;605F7392&quot;/&gt;&lt;wsp:rsid wsp:val=&quot;60624BBC&quot;/&gt;&lt;wsp:rsid wsp:val=&quot;606E75D9&quot;/&gt;&lt;wsp:rsid wsp:val=&quot;6070600F&quot;/&gt;&lt;wsp:rsid wsp:val=&quot;607B607A&quot;/&gt;&lt;wsp:rsid wsp:val=&quot;607B6509&quot;/&gt;&lt;wsp:rsid wsp:val=&quot;607C005C&quot;/&gt;&lt;wsp:rsid wsp:val=&quot;607E6038&quot;/&gt;&lt;wsp:rsid wsp:val=&quot;60803D8B&quot;/&gt;&lt;wsp:rsid wsp:val=&quot;60836FBC&quot;/&gt;&lt;wsp:rsid wsp:val=&quot;6085330D&quot;/&gt;&lt;wsp:rsid wsp:val=&quot;60853CB7&quot;/&gt;&lt;wsp:rsid wsp:val=&quot;6085751E&quot;/&gt;&lt;wsp:rsid wsp:val=&quot;608A3310&quot;/&gt;&lt;wsp:rsid wsp:val=&quot;609049D1&quot;/&gt;&lt;wsp:rsid wsp:val=&quot;609127D1&quot;/&gt;&lt;wsp:rsid wsp:val=&quot;60916B4A&quot;/&gt;&lt;wsp:rsid wsp:val=&quot;60931BDC&quot;/&gt;&lt;wsp:rsid wsp:val=&quot;60992CEB&quot;/&gt;&lt;wsp:rsid wsp:val=&quot;609C67B2&quot;/&gt;&lt;wsp:rsid wsp:val=&quot;609C7CD5&quot;/&gt;&lt;wsp:rsid wsp:val=&quot;609D737A&quot;/&gt;&lt;wsp:rsid wsp:val=&quot;609D7E68&quot;/&gt;&lt;wsp:rsid wsp:val=&quot;60A074C9&quot;/&gt;&lt;wsp:rsid wsp:val=&quot;60A1406C&quot;/&gt;&lt;wsp:rsid wsp:val=&quot;60A73BAC&quot;/&gt;&lt;wsp:rsid wsp:val=&quot;60A83B21&quot;/&gt;&lt;wsp:rsid wsp:val=&quot;60A87037&quot;/&gt;&lt;wsp:rsid wsp:val=&quot;60B134DF&quot;/&gt;&lt;wsp:rsid wsp:val=&quot;60B26C85&quot;/&gt;&lt;wsp:rsid wsp:val=&quot;60B424A4&quot;/&gt;&lt;wsp:rsid wsp:val=&quot;60B74FBD&quot;/&gt;&lt;wsp:rsid wsp:val=&quot;60B763AB&quot;/&gt;&lt;wsp:rsid wsp:val=&quot;60B916C8&quot;/&gt;&lt;wsp:rsid wsp:val=&quot;60BA0987&quot;/&gt;&lt;wsp:rsid wsp:val=&quot;60BC73C9&quot;/&gt;&lt;wsp:rsid wsp:val=&quot;60BD11B5&quot;/&gt;&lt;wsp:rsid wsp:val=&quot;60C44522&quot;/&gt;&lt;wsp:rsid wsp:val=&quot;60C5545B&quot;/&gt;&lt;wsp:rsid wsp:val=&quot;60C67279&quot;/&gt;&lt;wsp:rsid wsp:val=&quot;60CA76D0&quot;/&gt;&lt;wsp:rsid wsp:val=&quot;60CF4045&quot;/&gt;&lt;wsp:rsid wsp:val=&quot;60CF67E6&quot;/&gt;&lt;wsp:rsid wsp:val=&quot;60CF759C&quot;/&gt;&lt;wsp:rsid wsp:val=&quot;60D01031&quot;/&gt;&lt;wsp:rsid wsp:val=&quot;60D14EF9&quot;/&gt;&lt;wsp:rsid wsp:val=&quot;60D31906&quot;/&gt;&lt;wsp:rsid wsp:val=&quot;60D52E7D&quot;/&gt;&lt;wsp:rsid wsp:val=&quot;60E3005A&quot;/&gt;&lt;wsp:rsid wsp:val=&quot;60E6274D&quot;/&gt;&lt;wsp:rsid wsp:val=&quot;60E968EE&quot;/&gt;&lt;wsp:rsid wsp:val=&quot;60EC106E&quot;/&gt;&lt;wsp:rsid wsp:val=&quot;60EC40D7&quot;/&gt;&lt;wsp:rsid wsp:val=&quot;60EC4F8A&quot;/&gt;&lt;wsp:rsid wsp:val=&quot;60EC7653&quot;/&gt;&lt;wsp:rsid wsp:val=&quot;60F001F5&quot;/&gt;&lt;wsp:rsid wsp:val=&quot;60F25902&quot;/&gt;&lt;wsp:rsid wsp:val=&quot;60F74E52&quot;/&gt;&lt;wsp:rsid wsp:val=&quot;60F85BCE&quot;/&gt;&lt;wsp:rsid wsp:val=&quot;60F877ED&quot;/&gt;&lt;wsp:rsid wsp:val=&quot;60F87C33&quot;/&gt;&lt;wsp:rsid wsp:val=&quot;60FE0911&quot;/&gt;&lt;wsp:rsid wsp:val=&quot;61010835&quot;/&gt;&lt;wsp:rsid wsp:val=&quot;610146C2&quot;/&gt;&lt;wsp:rsid wsp:val=&quot;61022959&quot;/&gt;&lt;wsp:rsid wsp:val=&quot;610672C3&quot;/&gt;&lt;wsp:rsid wsp:val=&quot;611108D3&quot;/&gt;&lt;wsp:rsid wsp:val=&quot;61131DA5&quot;/&gt;&lt;wsp:rsid wsp:val=&quot;61162C24&quot;/&gt;&lt;wsp:rsid wsp:val=&quot;61167E9D&quot;/&gt;&lt;wsp:rsid wsp:val=&quot;6117036B&quot;/&gt;&lt;wsp:rsid wsp:val=&quot;61172CCA&quot;/&gt;&lt;wsp:rsid wsp:val=&quot;61186F8C&quot;/&gt;&lt;wsp:rsid wsp:val=&quot;6119703B&quot;/&gt;&lt;wsp:rsid wsp:val=&quot;611C1C84&quot;/&gt;&lt;wsp:rsid wsp:val=&quot;61201951&quot;/&gt;&lt;wsp:rsid wsp:val=&quot;61217848&quot;/&gt;&lt;wsp:rsid wsp:val=&quot;61257C71&quot;/&gt;&lt;wsp:rsid wsp:val=&quot;612621F9&quot;/&gt;&lt;wsp:rsid wsp:val=&quot;612B727A&quot;/&gt;&lt;wsp:rsid wsp:val=&quot;612C0BCD&quot;/&gt;&lt;wsp:rsid wsp:val=&quot;612C1A64&quot;/&gt;&lt;wsp:rsid wsp:val=&quot;612C6BED&quot;/&gt;&lt;wsp:rsid wsp:val=&quot;61321238&quot;/&gt;&lt;wsp:rsid wsp:val=&quot;613346D9&quot;/&gt;&lt;wsp:rsid wsp:val=&quot;61337135&quot;/&gt;&lt;wsp:rsid wsp:val=&quot;61355499&quot;/&gt;&lt;wsp:rsid wsp:val=&quot;61360608&quot;/&gt;&lt;wsp:rsid wsp:val=&quot;61381DA4&quot;/&gt;&lt;wsp:rsid wsp:val=&quot;614029AD&quot;/&gt;&lt;wsp:rsid wsp:val=&quot;61437581&quot;/&gt;&lt;wsp:rsid wsp:val=&quot;6144542D&quot;/&gt;&lt;wsp:rsid wsp:val=&quot;614D655F&quot;/&gt;&lt;wsp:rsid wsp:val=&quot;614F0EBF&quot;/&gt;&lt;wsp:rsid wsp:val=&quot;614F6498&quot;/&gt;&lt;wsp:rsid wsp:val=&quot;61506832&quot;/&gt;&lt;wsp:rsid wsp:val=&quot;61513B3C&quot;/&gt;&lt;wsp:rsid wsp:val=&quot;61597F1B&quot;/&gt;&lt;wsp:rsid wsp:val=&quot;615E01A7&quot;/&gt;&lt;wsp:rsid wsp:val=&quot;616312F1&quot;/&gt;&lt;wsp:rsid wsp:val=&quot;616645ED&quot;/&gt;&lt;wsp:rsid wsp:val=&quot;61691E4D&quot;/&gt;&lt;wsp:rsid wsp:val=&quot;616C6AE2&quot;/&gt;&lt;wsp:rsid wsp:val=&quot;616C7150&quot;/&gt;&lt;wsp:rsid wsp:val=&quot;616D1CDB&quot;/&gt;&lt;wsp:rsid wsp:val=&quot;616E1BFA&quot;/&gt;&lt;wsp:rsid wsp:val=&quot;616F1759&quot;/&gt;&lt;wsp:rsid wsp:val=&quot;61731F94&quot;/&gt;&lt;wsp:rsid wsp:val=&quot;61791F27&quot;/&gt;&lt;wsp:rsid wsp:val=&quot;617B1E97&quot;/&gt;&lt;wsp:rsid wsp:val=&quot;617C5F46&quot;/&gt;&lt;wsp:rsid wsp:val=&quot;6180636D&quot;/&gt;&lt;wsp:rsid wsp:val=&quot;61862C4B&quot;/&gt;&lt;wsp:rsid wsp:val=&quot;61863EC3&quot;/&gt;&lt;wsp:rsid wsp:val=&quot;618A02BD&quot;/&gt;&lt;wsp:rsid wsp:val=&quot;618A18FD&quot;/&gt;&lt;wsp:rsid wsp:val=&quot;618D01CF&quot;/&gt;&lt;wsp:rsid wsp:val=&quot;618D5890&quot;/&gt;&lt;wsp:rsid wsp:val=&quot;618E0BB6&quot;/&gt;&lt;wsp:rsid wsp:val=&quot;618E5719&quot;/&gt;&lt;wsp:rsid wsp:val=&quot;618F6552&quot;/&gt;&lt;wsp:rsid wsp:val=&quot;618F69BE&quot;/&gt;&lt;wsp:rsid wsp:val=&quot;61913AA4&quot;/&gt;&lt;wsp:rsid wsp:val=&quot;61920A9C&quot;/&gt;&lt;wsp:rsid wsp:val=&quot;619229AF&quot;/&gt;&lt;wsp:rsid wsp:val=&quot;619351D3&quot;/&gt;&lt;wsp:rsid wsp:val=&quot;61952F54&quot;/&gt;&lt;wsp:rsid wsp:val=&quot;61971939&quot;/&gt;&lt;wsp:rsid wsp:val=&quot;619A181C&quot;/&gt;&lt;wsp:rsid wsp:val=&quot;619A4255&quot;/&gt;&lt;wsp:rsid wsp:val=&quot;619E5FB6&quot;/&gt;&lt;wsp:rsid wsp:val=&quot;61A10757&quot;/&gt;&lt;wsp:rsid wsp:val=&quot;61A10CB8&quot;/&gt;&lt;wsp:rsid wsp:val=&quot;61A2220A&quot;/&gt;&lt;wsp:rsid wsp:val=&quot;61AB0BD5&quot;/&gt;&lt;wsp:rsid wsp:val=&quot;61AB6BA3&quot;/&gt;&lt;wsp:rsid wsp:val=&quot;61AD0BBB&quot;/&gt;&lt;wsp:rsid wsp:val=&quot;61AE7573&quot;/&gt;&lt;wsp:rsid wsp:val=&quot;61AF6A5E&quot;/&gt;&lt;wsp:rsid wsp:val=&quot;61B44DEA&quot;/&gt;&lt;wsp:rsid wsp:val=&quot;61B663DA&quot;/&gt;&lt;wsp:rsid wsp:val=&quot;61B769EC&quot;/&gt;&lt;wsp:rsid wsp:val=&quot;61BD7D6B&quot;/&gt;&lt;wsp:rsid wsp:val=&quot;61C329EE&quot;/&gt;&lt;wsp:rsid wsp:val=&quot;61C603B9&quot;/&gt;&lt;wsp:rsid wsp:val=&quot;61C66D65&quot;/&gt;&lt;wsp:rsid wsp:val=&quot;61C66FB4&quot;/&gt;&lt;wsp:rsid wsp:val=&quot;61C93A4D&quot;/&gt;&lt;wsp:rsid wsp:val=&quot;61CB32A5&quot;/&gt;&lt;wsp:rsid wsp:val=&quot;61CB50DB&quot;/&gt;&lt;wsp:rsid wsp:val=&quot;61CB647A&quot;/&gt;&lt;wsp:rsid wsp:val=&quot;61CF1ECD&quot;/&gt;&lt;wsp:rsid wsp:val=&quot;61CF2A4D&quot;/&gt;&lt;wsp:rsid wsp:val=&quot;61D40991&quot;/&gt;&lt;wsp:rsid wsp:val=&quot;61DF547F&quot;/&gt;&lt;wsp:rsid wsp:val=&quot;61E431A0&quot;/&gt;&lt;wsp:rsid wsp:val=&quot;61E818F8&quot;/&gt;&lt;wsp:rsid wsp:val=&quot;61EA0490&quot;/&gt;&lt;wsp:rsid wsp:val=&quot;61EA685D&quot;/&gt;&lt;wsp:rsid wsp:val=&quot;61EC630B&quot;/&gt;&lt;wsp:rsid wsp:val=&quot;61ED6FFE&quot;/&gt;&lt;wsp:rsid wsp:val=&quot;61F30179&quot;/&gt;&lt;wsp:rsid wsp:val=&quot;61F50528&quot;/&gt;&lt;wsp:rsid wsp:val=&quot;61F847B7&quot;/&gt;&lt;wsp:rsid wsp:val=&quot;61FA5CE4&quot;/&gt;&lt;wsp:rsid wsp:val=&quot;61FB6776&quot;/&gt;&lt;wsp:rsid wsp:val=&quot;62022E80&quot;/&gt;&lt;wsp:rsid wsp:val=&quot;620458F3&quot;/&gt;&lt;wsp:rsid wsp:val=&quot;62060719&quot;/&gt;&lt;wsp:rsid wsp:val=&quot;620750D7&quot;/&gt;&lt;wsp:rsid wsp:val=&quot;62087002&quot;/&gt;&lt;wsp:rsid wsp:val=&quot;62097A8F&quot;/&gt;&lt;wsp:rsid wsp:val=&quot;620A60EC&quot;/&gt;&lt;wsp:rsid wsp:val=&quot;620C5F7A&quot;/&gt;&lt;wsp:rsid wsp:val=&quot;62107F5A&quot;/&gt;&lt;wsp:rsid wsp:val=&quot;621A35DF&quot;/&gt;&lt;wsp:rsid wsp:val=&quot;621A7A96&quot;/&gt;&lt;wsp:rsid wsp:val=&quot;621B616F&quot;/&gt;&lt;wsp:rsid wsp:val=&quot;621C571F&quot;/&gt;&lt;wsp:rsid wsp:val=&quot;621D4608&quot;/&gt;&lt;wsp:rsid wsp:val=&quot;621E5D2F&quot;/&gt;&lt;wsp:rsid wsp:val=&quot;622028F1&quot;/&gt;&lt;wsp:rsid wsp:val=&quot;62207854&quot;/&gt;&lt;wsp:rsid wsp:val=&quot;62257C9F&quot;/&gt;&lt;wsp:rsid wsp:val=&quot;62262D7D&quot;/&gt;&lt;wsp:rsid wsp:val=&quot;62264AC4&quot;/&gt;&lt;wsp:rsid wsp:val=&quot;62265F8D&quot;/&gt;&lt;wsp:rsid wsp:val=&quot;622C3CFA&quot;/&gt;&lt;wsp:rsid wsp:val=&quot;62300072&quot;/&gt;&lt;wsp:rsid wsp:val=&quot;62324263&quot;/&gt;&lt;wsp:rsid wsp:val=&quot;62380971&quot;/&gt;&lt;wsp:rsid wsp:val=&quot;623E4243&quot;/&gt;&lt;wsp:rsid wsp:val=&quot;62400AF2&quot;/&gt;&lt;wsp:rsid wsp:val=&quot;62405559&quot;/&gt;&lt;wsp:rsid wsp:val=&quot;6241102C&quot;/&gt;&lt;wsp:rsid wsp:val=&quot;624122D9&quot;/&gt;&lt;wsp:rsid wsp:val=&quot;62413701&quot;/&gt;&lt;wsp:rsid wsp:val=&quot;62440FC6&quot;/&gt;&lt;wsp:rsid wsp:val=&quot;62441FA6&quot;/&gt;&lt;wsp:rsid wsp:val=&quot;624548AD&quot;/&gt;&lt;wsp:rsid wsp:val=&quot;6246566A&quot;/&gt;&lt;wsp:rsid wsp:val=&quot;62496D42&quot;/&gt;&lt;wsp:rsid wsp:val=&quot;624E35DE&quot;/&gt;&lt;wsp:rsid wsp:val=&quot;62510546&quot;/&gt;&lt;wsp:rsid wsp:val=&quot;6252457C&quot;/&gt;&lt;wsp:rsid wsp:val=&quot;6258065F&quot;/&gt;&lt;wsp:rsid wsp:val=&quot;62594CEE&quot;/&gt;&lt;wsp:rsid wsp:val=&quot;625A4904&quot;/&gt;&lt;wsp:rsid wsp:val=&quot;625B106D&quot;/&gt;&lt;wsp:rsid wsp:val=&quot;625B3D33&quot;/&gt;&lt;wsp:rsid wsp:val=&quot;625E7782&quot;/&gt;&lt;wsp:rsid wsp:val=&quot;625F4901&quot;/&gt;&lt;wsp:rsid wsp:val=&quot;62605BC2&quot;/&gt;&lt;wsp:rsid wsp:val=&quot;626260ED&quot;/&gt;&lt;wsp:rsid wsp:val=&quot;62630B65&quot;/&gt;&lt;wsp:rsid wsp:val=&quot;62633864&quot;/&gt;&lt;wsp:rsid wsp:val=&quot;62641C96&quot;/&gt;&lt;wsp:rsid wsp:val=&quot;62655306&quot;/&gt;&lt;wsp:rsid wsp:val=&quot;626965A4&quot;/&gt;&lt;wsp:rsid wsp:val=&quot;626D5F0D&quot;/&gt;&lt;wsp:rsid wsp:val=&quot;626E03B2&quot;/&gt;&lt;wsp:rsid wsp:val=&quot;62702942&quot;/&gt;&lt;wsp:rsid wsp:val=&quot;627337F4&quot;/&gt;&lt;wsp:rsid wsp:val=&quot;627677A8&quot;/&gt;&lt;wsp:rsid wsp:val=&quot;62786C69&quot;/&gt;&lt;wsp:rsid wsp:val=&quot;62853383&quot;/&gt;&lt;wsp:rsid wsp:val=&quot;62854717&quot;/&gt;&lt;wsp:rsid wsp:val=&quot;62882629&quot;/&gt;&lt;wsp:rsid wsp:val=&quot;628C2FA1&quot;/&gt;&lt;wsp:rsid wsp:val=&quot;62932D2A&quot;/&gt;&lt;wsp:rsid wsp:val=&quot;629A38F3&quot;/&gt;&lt;wsp:rsid wsp:val=&quot;629C7DE3&quot;/&gt;&lt;wsp:rsid wsp:val=&quot;629D5C61&quot;/&gt;&lt;wsp:rsid wsp:val=&quot;629E41EE&quot;/&gt;&lt;wsp:rsid wsp:val=&quot;62A34B26&quot;/&gt;&lt;wsp:rsid wsp:val=&quot;62A60D92&quot;/&gt;&lt;wsp:rsid wsp:val=&quot;62AB4103&quot;/&gt;&lt;wsp:rsid wsp:val=&quot;62AC0810&quot;/&gt;&lt;wsp:rsid wsp:val=&quot;62AD68EE&quot;/&gt;&lt;wsp:rsid wsp:val=&quot;62AE3C54&quot;/&gt;&lt;wsp:rsid wsp:val=&quot;62B0411A&quot;/&gt;&lt;wsp:rsid wsp:val=&quot;62B04367&quot;/&gt;&lt;wsp:rsid wsp:val=&quot;62B91384&quot;/&gt;&lt;wsp:rsid wsp:val=&quot;62BE0081&quot;/&gt;&lt;wsp:rsid wsp:val=&quot;62BE43C0&quot;/&gt;&lt;wsp:rsid wsp:val=&quot;62C22575&quot;/&gt;&lt;wsp:rsid wsp:val=&quot;62C4473C&quot;/&gt;&lt;wsp:rsid wsp:val=&quot;62C4514B&quot;/&gt;&lt;wsp:rsid wsp:val=&quot;62C507FF&quot;/&gt;&lt;wsp:rsid wsp:val=&quot;62C6678D&quot;/&gt;&lt;wsp:rsid wsp:val=&quot;62C72985&quot;/&gt;&lt;wsp:rsid wsp:val=&quot;62C7586B&quot;/&gt;&lt;wsp:rsid wsp:val=&quot;62C82110&quot;/&gt;&lt;wsp:rsid wsp:val=&quot;62CD638B&quot;/&gt;&lt;wsp:rsid wsp:val=&quot;62CD71AB&quot;/&gt;&lt;wsp:rsid wsp:val=&quot;62CE517F&quot;/&gt;&lt;wsp:rsid wsp:val=&quot;62D1036F&quot;/&gt;&lt;wsp:rsid wsp:val=&quot;62D31233&quot;/&gt;&lt;wsp:rsid wsp:val=&quot;62D31910&quot;/&gt;&lt;wsp:rsid wsp:val=&quot;62DB7052&quot;/&gt;&lt;wsp:rsid wsp:val=&quot;62DC2E0D&quot;/&gt;&lt;wsp:rsid wsp:val=&quot;62DC71A4&quot;/&gt;&lt;wsp:rsid wsp:val=&quot;62DC7C8F&quot;/&gt;&lt;wsp:rsid wsp:val=&quot;62DD7C3A&quot;/&gt;&lt;wsp:rsid wsp:val=&quot;62DE2374&quot;/&gt;&lt;wsp:rsid wsp:val=&quot;62E014D3&quot;/&gt;&lt;wsp:rsid wsp:val=&quot;62E05D39&quot;/&gt;&lt;wsp:rsid wsp:val=&quot;62E43AE8&quot;/&gt;&lt;wsp:rsid wsp:val=&quot;62E61E31&quot;/&gt;&lt;wsp:rsid wsp:val=&quot;62E670F6&quot;/&gt;&lt;wsp:rsid wsp:val=&quot;62E929C5&quot;/&gt;&lt;wsp:rsid wsp:val=&quot;62ED028A&quot;/&gt;&lt;wsp:rsid wsp:val=&quot;62F472FE&quot;/&gt;&lt;wsp:rsid wsp:val=&quot;62F50114&quot;/&gt;&lt;wsp:rsid wsp:val=&quot;62F72628&quot;/&gt;&lt;wsp:rsid wsp:val=&quot;62F91597&quot;/&gt;&lt;wsp:rsid wsp:val=&quot;62F94223&quot;/&gt;&lt;wsp:rsid wsp:val=&quot;62FE5F81&quot;/&gt;&lt;wsp:rsid wsp:val=&quot;62FE76B5&quot;/&gt;&lt;wsp:rsid wsp:val=&quot;6302099B&quot;/&gt;&lt;wsp:rsid wsp:val=&quot;630A347A&quot;/&gt;&lt;wsp:rsid wsp:val=&quot;630A40A8&quot;/&gt;&lt;wsp:rsid wsp:val=&quot;630B230C&quot;/&gt;&lt;wsp:rsid wsp:val=&quot;63106792&quot;/&gt;&lt;wsp:rsid wsp:val=&quot;63113F15&quot;/&gt;&lt;wsp:rsid wsp:val=&quot;631E3A64&quot;/&gt;&lt;wsp:rsid wsp:val=&quot;63211401&quot;/&gt;&lt;wsp:rsid wsp:val=&quot;63246B48&quot;/&gt;&lt;wsp:rsid wsp:val=&quot;63281818&quot;/&gt;&lt;wsp:rsid wsp:val=&quot;632A7129&quot;/&gt;&lt;wsp:rsid wsp:val=&quot;632D2D95&quot;/&gt;&lt;wsp:rsid wsp:val=&quot;633322D8&quot;/&gt;&lt;wsp:rsid wsp:val=&quot;633744A1&quot;/&gt;&lt;wsp:rsid wsp:val=&quot;633952E2&quot;/&gt;&lt;wsp:rsid wsp:val=&quot;633963FE&quot;/&gt;&lt;wsp:rsid wsp:val=&quot;633A2653&quot;/&gt;&lt;wsp:rsid wsp:val=&quot;633B0AD5&quot;/&gt;&lt;wsp:rsid wsp:val=&quot;633B4367&quot;/&gt;&lt;wsp:rsid wsp:val=&quot;633C0FC1&quot;/&gt;&lt;wsp:rsid wsp:val=&quot;633D0110&quot;/&gt;&lt;wsp:rsid wsp:val=&quot;633E4C34&quot;/&gt;&lt;wsp:rsid wsp:val=&quot;633F464B&quot;/&gt;&lt;wsp:rsid wsp:val=&quot;63414D49&quot;/&gt;&lt;wsp:rsid wsp:val=&quot;634150F7&quot;/&gt;&lt;wsp:rsid wsp:val=&quot;63444221&quot;/&gt;&lt;wsp:rsid wsp:val=&quot;63447E2C&quot;/&gt;&lt;wsp:rsid wsp:val=&quot;63472D69&quot;/&gt;&lt;wsp:rsid wsp:val=&quot;634733D9&quot;/&gt;&lt;wsp:rsid wsp:val=&quot;63490BB2&quot;/&gt;&lt;wsp:rsid wsp:val=&quot;634B7613&quot;/&gt;&lt;wsp:rsid wsp:val=&quot;634C688F&quot;/&gt;&lt;wsp:rsid wsp:val=&quot;63510445&quot;/&gt;&lt;wsp:rsid wsp:val=&quot;63520CAD&quot;/&gt;&lt;wsp:rsid wsp:val=&quot;63531B94&quot;/&gt;&lt;wsp:rsid wsp:val=&quot;63561E2E&quot;/&gt;&lt;wsp:rsid wsp:val=&quot;63564091&quot;/&gt;&lt;wsp:rsid wsp:val=&quot;6359450A&quot;/&gt;&lt;wsp:rsid wsp:val=&quot;63594A15&quot;/&gt;&lt;wsp:rsid wsp:val=&quot;635C62D4&quot;/&gt;&lt;wsp:rsid wsp:val=&quot;635D64A4&quot;/&gt;&lt;wsp:rsid wsp:val=&quot;63613672&quot;/&gt;&lt;wsp:rsid wsp:val=&quot;636173B0&quot;/&gt;&lt;wsp:rsid wsp:val=&quot;63620592&quot;/&gt;&lt;wsp:rsid wsp:val=&quot;63643802&quot;/&gt;&lt;wsp:rsid wsp:val=&quot;636A1974&quot;/&gt;&lt;wsp:rsid wsp:val=&quot;636B2C63&quot;/&gt;&lt;wsp:rsid wsp:val=&quot;636F39E1&quot;/&gt;&lt;wsp:rsid wsp:val=&quot;63782AE1&quot;/&gt;&lt;wsp:rsid wsp:val=&quot;63795A77&quot;/&gt;&lt;wsp:rsid wsp:val=&quot;63797E95&quot;/&gt;&lt;wsp:rsid wsp:val=&quot;637C466F&quot;/&gt;&lt;wsp:rsid wsp:val=&quot;637D6496&quot;/&gt;&lt;wsp:rsid wsp:val=&quot;63804DFE&quot;/&gt;&lt;wsp:rsid wsp:val=&quot;63822C03&quot;/&gt;&lt;wsp:rsid wsp:val=&quot;638278E9&quot;/&gt;&lt;wsp:rsid wsp:val=&quot;63871D45&quot;/&gt;&lt;wsp:rsid wsp:val=&quot;638763FB&quot;/&gt;&lt;wsp:rsid wsp:val=&quot;63894DD5&quot;/&gt;&lt;wsp:rsid wsp:val=&quot;638A0414&quot;/&gt;&lt;wsp:rsid wsp:val=&quot;638D6FF1&quot;/&gt;&lt;wsp:rsid wsp:val=&quot;63927FAC&quot;/&gt;&lt;wsp:rsid wsp:val=&quot;6393635A&quot;/&gt;&lt;wsp:rsid wsp:val=&quot;63956A13&quot;/&gt;&lt;wsp:rsid wsp:val=&quot;639666D6&quot;/&gt;&lt;wsp:rsid wsp:val=&quot;639B1645&quot;/&gt;&lt;wsp:rsid wsp:val=&quot;639F27C5&quot;/&gt;&lt;wsp:rsid wsp:val=&quot;63A02A16&quot;/&gt;&lt;wsp:rsid wsp:val=&quot;63A14816&quot;/&gt;&lt;wsp:rsid wsp:val=&quot;63A460E6&quot;/&gt;&lt;wsp:rsid wsp:val=&quot;63A4623B&quot;/&gt;&lt;wsp:rsid wsp:val=&quot;63A634D6&quot;/&gt;&lt;wsp:rsid wsp:val=&quot;63A727D8&quot;/&gt;&lt;wsp:rsid wsp:val=&quot;63AC2E82&quot;/&gt;&lt;wsp:rsid wsp:val=&quot;63AE2E48&quot;/&gt;&lt;wsp:rsid wsp:val=&quot;63B27E0E&quot;/&gt;&lt;wsp:rsid wsp:val=&quot;63B328F9&quot;/&gt;&lt;wsp:rsid wsp:val=&quot;63B41027&quot;/&gt;&lt;wsp:rsid wsp:val=&quot;63BB23E8&quot;/&gt;&lt;wsp:rsid wsp:val=&quot;63BB385F&quot;/&gt;&lt;wsp:rsid wsp:val=&quot;63BF655C&quot;/&gt;&lt;wsp:rsid wsp:val=&quot;63BF75A1&quot;/&gt;&lt;wsp:rsid wsp:val=&quot;63C159A7&quot;/&gt;&lt;wsp:rsid wsp:val=&quot;63C2748E&quot;/&gt;&lt;wsp:rsid wsp:val=&quot;63D574B3&quot;/&gt;&lt;wsp:rsid wsp:val=&quot;63D6795F&quot;/&gt;&lt;wsp:rsid wsp:val=&quot;63D906DE&quot;/&gt;&lt;wsp:rsid wsp:val=&quot;63DC3881&quot;/&gt;&lt;wsp:rsid wsp:val=&quot;63EA0DE9&quot;/&gt;&lt;wsp:rsid wsp:val=&quot;63EC4BCB&quot;/&gt;&lt;wsp:rsid wsp:val=&quot;63ED07B1&quot;/&gt;&lt;wsp:rsid wsp:val=&quot;63EE0A1C&quot;/&gt;&lt;wsp:rsid wsp:val=&quot;63EE274C&quot;/&gt;&lt;wsp:rsid wsp:val=&quot;63F050B9&quot;/&gt;&lt;wsp:rsid wsp:val=&quot;63F27B7C&quot;/&gt;&lt;wsp:rsid wsp:val=&quot;63F45C74&quot;/&gt;&lt;wsp:rsid wsp:val=&quot;63F6087F&quot;/&gt;&lt;wsp:rsid wsp:val=&quot;63F60C60&quot;/&gt;&lt;wsp:rsid wsp:val=&quot;63F80257&quot;/&gt;&lt;wsp:rsid wsp:val=&quot;63F83780&quot;/&gt;&lt;wsp:rsid wsp:val=&quot;63F9740E&quot;/&gt;&lt;wsp:rsid wsp:val=&quot;64002F28&quot;/&gt;&lt;wsp:rsid wsp:val=&quot;64044174&quot;/&gt;&lt;wsp:rsid wsp:val=&quot;64095122&quot;/&gt;&lt;wsp:rsid wsp:val=&quot;640C50B5&quot;/&gt;&lt;wsp:rsid wsp:val=&quot;640C511E&quot;/&gt;&lt;wsp:rsid wsp:val=&quot;640E5F71&quot;/&gt;&lt;wsp:rsid wsp:val=&quot;64126253&quot;/&gt;&lt;wsp:rsid wsp:val=&quot;64166E1F&quot;/&gt;&lt;wsp:rsid wsp:val=&quot;641851E1&quot;/&gt;&lt;wsp:rsid wsp:val=&quot;641B24C4&quot;/&gt;&lt;wsp:rsid wsp:val=&quot;641F54D1&quot;/&gt;&lt;wsp:rsid wsp:val=&quot;641F6BD3&quot;/&gt;&lt;wsp:rsid wsp:val=&quot;64241931&quot;/&gt;&lt;wsp:rsid wsp:val=&quot;642867B2&quot;/&gt;&lt;wsp:rsid wsp:val=&quot;642958D5&quot;/&gt;&lt;wsp:rsid wsp:val=&quot;642A1014&quot;/&gt;&lt;wsp:rsid wsp:val=&quot;6435467A&quot;/&gt;&lt;wsp:rsid wsp:val=&quot;64357C27&quot;/&gt;&lt;wsp:rsid wsp:val=&quot;64377A87&quot;/&gt;&lt;wsp:rsid wsp:val=&quot;643A684D&quot;/&gt;&lt;wsp:rsid wsp:val=&quot;643C5618&quot;/&gt;&lt;wsp:rsid wsp:val=&quot;644366D1&quot;/&gt;&lt;wsp:rsid wsp:val=&quot;6445227B&quot;/&gt;&lt;wsp:rsid wsp:val=&quot;644533BB&quot;/&gt;&lt;wsp:rsid wsp:val=&quot;64454E51&quot;/&gt;&lt;wsp:rsid wsp:val=&quot;6446661F&quot;/&gt;&lt;wsp:rsid wsp:val=&quot;644719CC&quot;/&gt;&lt;wsp:rsid wsp:val=&quot;64491168&quot;/&gt;&lt;wsp:rsid wsp:val=&quot;64551B07&quot;/&gt;&lt;wsp:rsid wsp:val=&quot;645D46CD&quot;/&gt;&lt;wsp:rsid wsp:val=&quot;645E7B93&quot;/&gt;&lt;wsp:rsid wsp:val=&quot;645F0E0E&quot;/&gt;&lt;wsp:rsid wsp:val=&quot;6461719A&quot;/&gt;&lt;wsp:rsid wsp:val=&quot;64640F11&quot;/&gt;&lt;wsp:rsid wsp:val=&quot;6467607D&quot;/&gt;&lt;wsp:rsid wsp:val=&quot;646B16A1&quot;/&gt;&lt;wsp:rsid wsp:val=&quot;646E7C77&quot;/&gt;&lt;wsp:rsid wsp:val=&quot;6474771D&quot;/&gt;&lt;wsp:rsid wsp:val=&quot;647512D2&quot;/&gt;&lt;wsp:rsid wsp:val=&quot;647D054D&quot;/&gt;&lt;wsp:rsid wsp:val=&quot;647D071F&quot;/&gt;&lt;wsp:rsid wsp:val=&quot;647F68C1&quot;/&gt;&lt;wsp:rsid wsp:val=&quot;64894015&quot;/&gt;&lt;wsp:rsid wsp:val=&quot;648976F7&quot;/&gt;&lt;wsp:rsid wsp:val=&quot;648A544A&quot;/&gt;&lt;wsp:rsid wsp:val=&quot;648A7DDB&quot;/&gt;&lt;wsp:rsid wsp:val=&quot;64973731&quot;/&gt;&lt;wsp:rsid wsp:val=&quot;649E54A1&quot;/&gt;&lt;wsp:rsid wsp:val=&quot;64A611FF&quot;/&gt;&lt;wsp:rsid wsp:val=&quot;64A8453C&quot;/&gt;&lt;wsp:rsid wsp:val=&quot;64AB5925&quot;/&gt;&lt;wsp:rsid wsp:val=&quot;64AE3FBE&quot;/&gt;&lt;wsp:rsid wsp:val=&quot;64B24216&quot;/&gt;&lt;wsp:rsid wsp:val=&quot;64B400E6&quot;/&gt;&lt;wsp:rsid wsp:val=&quot;64B56602&quot;/&gt;&lt;wsp:rsid wsp:val=&quot;64B86DA6&quot;/&gt;&lt;wsp:rsid wsp:val=&quot;64B913AE&quot;/&gt;&lt;wsp:rsid wsp:val=&quot;64BD0C07&quot;/&gt;&lt;wsp:rsid wsp:val=&quot;64BE46B2&quot;/&gt;&lt;wsp:rsid wsp:val=&quot;64C07B77&quot;/&gt;&lt;wsp:rsid wsp:val=&quot;64C51287&quot;/&gt;&lt;wsp:rsid wsp:val=&quot;64C80D8C&quot;/&gt;&lt;wsp:rsid wsp:val=&quot;64CA7E8C&quot;/&gt;&lt;wsp:rsid wsp:val=&quot;64CC0A48&quot;/&gt;&lt;wsp:rsid wsp:val=&quot;64CD11FE&quot;/&gt;&lt;wsp:rsid wsp:val=&quot;64CF439C&quot;/&gt;&lt;wsp:rsid wsp:val=&quot;64CF5C07&quot;/&gt;&lt;wsp:rsid wsp:val=&quot;64D2662C&quot;/&gt;&lt;wsp:rsid wsp:val=&quot;64D33D0F&quot;/&gt;&lt;wsp:rsid wsp:val=&quot;64D745C0&quot;/&gt;&lt;wsp:rsid wsp:val=&quot;64DA2E66&quot;/&gt;&lt;wsp:rsid wsp:val=&quot;64DA6B11&quot;/&gt;&lt;wsp:rsid wsp:val=&quot;64E56296&quot;/&gt;&lt;wsp:rsid wsp:val=&quot;64E861B4&quot;/&gt;&lt;wsp:rsid wsp:val=&quot;64E94486&quot;/&gt;&lt;wsp:rsid wsp:val=&quot;64EB203F&quot;/&gt;&lt;wsp:rsid wsp:val=&quot;64EB6640&quot;/&gt;&lt;wsp:rsid wsp:val=&quot;64EF4D86&quot;/&gt;&lt;wsp:rsid wsp:val=&quot;64F074B9&quot;/&gt;&lt;wsp:rsid wsp:val=&quot;64F1571F&quot;/&gt;&lt;wsp:rsid wsp:val=&quot;64F2288C&quot;/&gt;&lt;wsp:rsid wsp:val=&quot;64F23967&quot;/&gt;&lt;wsp:rsid wsp:val=&quot;64F25B27&quot;/&gt;&lt;wsp:rsid wsp:val=&quot;64F53C3E&quot;/&gt;&lt;wsp:rsid wsp:val=&quot;64F960CC&quot;/&gt;&lt;wsp:rsid wsp:val=&quot;64F967D7&quot;/&gt;&lt;wsp:rsid wsp:val=&quot;64FC4905&quot;/&gt;&lt;wsp:rsid wsp:val=&quot;64FD091F&quot;/&gt;&lt;wsp:rsid wsp:val=&quot;64FE7C65&quot;/&gt;&lt;wsp:rsid wsp:val=&quot;64FF36D1&quot;/&gt;&lt;wsp:rsid wsp:val=&quot;64FF7EC5&quot;/&gt;&lt;wsp:rsid wsp:val=&quot;65000A01&quot;/&gt;&lt;wsp:rsid wsp:val=&quot;650040EC&quot;/&gt;&lt;wsp:rsid wsp:val=&quot;65046D9D&quot;/&gt;&lt;wsp:rsid wsp:val=&quot;6505018D&quot;/&gt;&lt;wsp:rsid wsp:val=&quot;650573D5&quot;/&gt;&lt;wsp:rsid wsp:val=&quot;65086AB6&quot;/&gt;&lt;wsp:rsid wsp:val=&quot;650B1209&quot;/&gt;&lt;wsp:rsid wsp:val=&quot;650C34A3&quot;/&gt;&lt;wsp:rsid wsp:val=&quot;650C5028&quot;/&gt;&lt;wsp:rsid wsp:val=&quot;650E0DF5&quot;/&gt;&lt;wsp:rsid wsp:val=&quot;65112EC2&quot;/&gt;&lt;wsp:rsid wsp:val=&quot;651605B8&quot;/&gt;&lt;wsp:rsid wsp:val=&quot;65166636&quot;/&gt;&lt;wsp:rsid wsp:val=&quot;65180809&quot;/&gt;&lt;wsp:rsid wsp:val=&quot;65181A2E&quot;/&gt;&lt;wsp:rsid wsp:val=&quot;651B1BFE&quot;/&gt;&lt;wsp:rsid wsp:val=&quot;652172C4&quot;/&gt;&lt;wsp:rsid wsp:val=&quot;65256FC6&quot;/&gt;&lt;wsp:rsid wsp:val=&quot;65311C5C&quot;/&gt;&lt;wsp:rsid wsp:val=&quot;65313E69&quot;/&gt;&lt;wsp:rsid wsp:val=&quot;65362E62&quot;/&gt;&lt;wsp:rsid wsp:val=&quot;65365EDB&quot;/&gt;&lt;wsp:rsid wsp:val=&quot;653B1420&quot;/&gt;&lt;wsp:rsid wsp:val=&quot;653D5BCC&quot;/&gt;&lt;wsp:rsid wsp:val=&quot;653E0243&quot;/&gt;&lt;wsp:rsid wsp:val=&quot;65414386&quot;/&gt;&lt;wsp:rsid wsp:val=&quot;6543678D&quot;/&gt;&lt;wsp:rsid wsp:val=&quot;65440FF0&quot;/&gt;&lt;wsp:rsid wsp:val=&quot;654434C5&quot;/&gt;&lt;wsp:rsid wsp:val=&quot;654470BA&quot;/&gt;&lt;wsp:rsid wsp:val=&quot;65454795&quot;/&gt;&lt;wsp:rsid wsp:val=&quot;654649F0&quot;/&gt;&lt;wsp:rsid wsp:val=&quot;654671CC&quot;/&gt;&lt;wsp:rsid wsp:val=&quot;654B6E06&quot;/&gt;&lt;wsp:rsid wsp:val=&quot;65555FB9&quot;/&gt;&lt;wsp:rsid wsp:val=&quot;65567AA4&quot;/&gt;&lt;wsp:rsid wsp:val=&quot;655C0CFE&quot;/&gt;&lt;wsp:rsid wsp:val=&quot;655D37FC&quot;/&gt;&lt;wsp:rsid wsp:val=&quot;655E155B&quot;/&gt;&lt;wsp:rsid wsp:val=&quot;655E44BA&quot;/&gt;&lt;wsp:rsid wsp:val=&quot;655F6F86&quot;/&gt;&lt;wsp:rsid wsp:val=&quot;656025AB&quot;/&gt;&lt;wsp:rsid wsp:val=&quot;6562307A&quot;/&gt;&lt;wsp:rsid wsp:val=&quot;65655B4B&quot;/&gt;&lt;wsp:rsid wsp:val=&quot;65673082&quot;/&gt;&lt;wsp:rsid wsp:val=&quot;656A2E12&quot;/&gt;&lt;wsp:rsid wsp:val=&quot;656C7FBF&quot;/&gt;&lt;wsp:rsid wsp:val=&quot;6570332E&quot;/&gt;&lt;wsp:rsid wsp:val=&quot;657272C2&quot;/&gt;&lt;wsp:rsid wsp:val=&quot;65755CC9&quot;/&gt;&lt;wsp:rsid wsp:val=&quot;6579201B&quot;/&gt;&lt;wsp:rsid wsp:val=&quot;657A434F&quot;/&gt;&lt;wsp:rsid wsp:val=&quot;657A4A38&quot;/&gt;&lt;wsp:rsid wsp:val=&quot;657B0A8C&quot;/&gt;&lt;wsp:rsid wsp:val=&quot;65840FCC&quot;/&gt;&lt;wsp:rsid wsp:val=&quot;65862014&quot;/&gt;&lt;wsp:rsid wsp:val=&quot;65870AF4&quot;/&gt;&lt;wsp:rsid wsp:val=&quot;658A5F53&quot;/&gt;&lt;wsp:rsid wsp:val=&quot;658B03B5&quot;/&gt;&lt;wsp:rsid wsp:val=&quot;658D1E65&quot;/&gt;&lt;wsp:rsid wsp:val=&quot;658D5DF3&quot;/&gt;&lt;wsp:rsid wsp:val=&quot;65920249&quot;/&gt;&lt;wsp:rsid wsp:val=&quot;65947475&quot;/&gt;&lt;wsp:rsid wsp:val=&quot;65965C72&quot;/&gt;&lt;wsp:rsid wsp:val=&quot;65985825&quot;/&gt;&lt;wsp:rsid wsp:val=&quot;659A7F68&quot;/&gt;&lt;wsp:rsid wsp:val=&quot;659B73B1&quot;/&gt;&lt;wsp:rsid wsp:val=&quot;659C4131&quot;/&gt;&lt;wsp:rsid wsp:val=&quot;659F016E&quot;/&gt;&lt;wsp:rsid wsp:val=&quot;659F28F8&quot;/&gt;&lt;wsp:rsid wsp:val=&quot;65A214D1&quot;/&gt;&lt;wsp:rsid wsp:val=&quot;65A51FCD&quot;/&gt;&lt;wsp:rsid wsp:val=&quot;65A71DEC&quot;/&gt;&lt;wsp:rsid wsp:val=&quot;65AA542C&quot;/&gt;&lt;wsp:rsid wsp:val=&quot;65AA5454&quot;/&gt;&lt;wsp:rsid wsp:val=&quot;65B67EE6&quot;/&gt;&lt;wsp:rsid wsp:val=&quot;65B75A1F&quot;/&gt;&lt;wsp:rsid wsp:val=&quot;65B82D9D&quot;/&gt;&lt;wsp:rsid wsp:val=&quot;65B8338E&quot;/&gt;&lt;wsp:rsid wsp:val=&quot;65B84E07&quot;/&gt;&lt;wsp:rsid wsp:val=&quot;65BA4BAE&quot;/&gt;&lt;wsp:rsid wsp:val=&quot;65BC316F&quot;/&gt;&lt;wsp:rsid wsp:val=&quot;65C31CDD&quot;/&gt;&lt;wsp:rsid wsp:val=&quot;65C536BA&quot;/&gt;&lt;wsp:rsid wsp:val=&quot;65D27ED3&quot;/&gt;&lt;wsp:rsid wsp:val=&quot;65D35FB5&quot;/&gt;&lt;wsp:rsid wsp:val=&quot;65DB4C05&quot;/&gt;&lt;wsp:rsid wsp:val=&quot;65E03767&quot;/&gt;&lt;wsp:rsid wsp:val=&quot;65E154B2&quot;/&gt;&lt;wsp:rsid wsp:val=&quot;65E22DD9&quot;/&gt;&lt;wsp:rsid wsp:val=&quot;65E242AF&quot;/&gt;&lt;wsp:rsid wsp:val=&quot;65E47407&quot;/&gt;&lt;wsp:rsid wsp:val=&quot;65E47BCC&quot;/&gt;&lt;wsp:rsid wsp:val=&quot;65E55964&quot;/&gt;&lt;wsp:rsid wsp:val=&quot;65E61CF8&quot;/&gt;&lt;wsp:rsid wsp:val=&quot;65E95558&quot;/&gt;&lt;wsp:rsid wsp:val=&quot;65E95DBF&quot;/&gt;&lt;wsp:rsid wsp:val=&quot;65F126CC&quot;/&gt;&lt;wsp:rsid wsp:val=&quot;65F212C6&quot;/&gt;&lt;wsp:rsid wsp:val=&quot;65FA559F&quot;/&gt;&lt;wsp:rsid wsp:val=&quot;65FD1657&quot;/&gt;&lt;wsp:rsid wsp:val=&quot;65FE6CD7&quot;/&gt;&lt;wsp:rsid wsp:val=&quot;66011D12&quot;/&gt;&lt;wsp:rsid wsp:val=&quot;6601659B&quot;/&gt;&lt;wsp:rsid wsp:val=&quot;66057B62&quot;/&gt;&lt;wsp:rsid wsp:val=&quot;66064AA9&quot;/&gt;&lt;wsp:rsid wsp:val=&quot;66073C04&quot;/&gt;&lt;wsp:rsid wsp:val=&quot;66086F4E&quot;/&gt;&lt;wsp:rsid wsp:val=&quot;66122CC4&quot;/&gt;&lt;wsp:rsid wsp:val=&quot;661332BF&quot;/&gt;&lt;wsp:rsid wsp:val=&quot;66184562&quot;/&gt;&lt;wsp:rsid wsp:val=&quot;661A4CF1&quot;/&gt;&lt;wsp:rsid wsp:val=&quot;66237408&quot;/&gt;&lt;wsp:rsid wsp:val=&quot;66272309&quot;/&gt;&lt;wsp:rsid wsp:val=&quot;662828F0&quot;/&gt;&lt;wsp:rsid wsp:val=&quot;66295DBC&quot;/&gt;&lt;wsp:rsid wsp:val=&quot;6629650D&quot;/&gt;&lt;wsp:rsid wsp:val=&quot;662A3A83&quot;/&gt;&lt;wsp:rsid wsp:val=&quot;662E166E&quot;/&gt;&lt;wsp:rsid wsp:val=&quot;662E4597&quot;/&gt;&lt;wsp:rsid wsp:val=&quot;662F39F6&quot;/&gt;&lt;wsp:rsid wsp:val=&quot;663466A5&quot;/&gt;&lt;wsp:rsid wsp:val=&quot;6637622C&quot;/&gt;&lt;wsp:rsid wsp:val=&quot;663777DD&quot;/&gt;&lt;wsp:rsid wsp:val=&quot;663E6696&quot;/&gt;&lt;wsp:rsid wsp:val=&quot;663F70DB&quot;/&gt;&lt;wsp:rsid wsp:val=&quot;66435EE1&quot;/&gt;&lt;wsp:rsid wsp:val=&quot;6644360F&quot;/&gt;&lt;wsp:rsid wsp:val=&quot;664678D0&quot;/&gt;&lt;wsp:rsid wsp:val=&quot;6649101E&quot;/&gt;&lt;wsp:rsid wsp:val=&quot;66492B9A&quot;/&gt;&lt;wsp:rsid wsp:val=&quot;664C5CEC&quot;/&gt;&lt;wsp:rsid wsp:val=&quot;664D3D08&quot;/&gt;&lt;wsp:rsid wsp:val=&quot;664F6B5C&quot;/&gt;&lt;wsp:rsid wsp:val=&quot;66511BFC&quot;/&gt;&lt;wsp:rsid wsp:val=&quot;66564BE8&quot;/&gt;&lt;wsp:rsid wsp:val=&quot;66575797&quot;/&gt;&lt;wsp:rsid wsp:val=&quot;665861CD&quot;/&gt;&lt;wsp:rsid wsp:val=&quot;665E6D66&quot;/&gt;&lt;wsp:rsid wsp:val=&quot;66601448&quot;/&gt;&lt;wsp:rsid wsp:val=&quot;66605D34&quot;/&gt;&lt;wsp:rsid wsp:val=&quot;66624F59&quot;/&gt;&lt;wsp:rsid wsp:val=&quot;6664408E&quot;/&gt;&lt;wsp:rsid wsp:val=&quot;6671161E&quot;/&gt;&lt;wsp:rsid wsp:val=&quot;66713C56&quot;/&gt;&lt;wsp:rsid wsp:val=&quot;66723CC0&quot;/&gt;&lt;wsp:rsid wsp:val=&quot;667318D3&quot;/&gt;&lt;wsp:rsid wsp:val=&quot;667D6417&quot;/&gt;&lt;wsp:rsid wsp:val=&quot;6681674B&quot;/&gt;&lt;wsp:rsid wsp:val=&quot;668240E6&quot;/&gt;&lt;wsp:rsid wsp:val=&quot;668866D1&quot;/&gt;&lt;wsp:rsid wsp:val=&quot;668C3ABE&quot;/&gt;&lt;wsp:rsid wsp:val=&quot;66914852&quot;/&gt;&lt;wsp:rsid wsp:val=&quot;6694422E&quot;/&gt;&lt;wsp:rsid wsp:val=&quot;669711D7&quot;/&gt;&lt;wsp:rsid wsp:val=&quot;669807CC&quot;/&gt;&lt;wsp:rsid wsp:val=&quot;66991B25&quot;/&gt;&lt;wsp:rsid wsp:val=&quot;66994578&quot;/&gt;&lt;wsp:rsid wsp:val=&quot;669A7557&quot;/&gt;&lt;wsp:rsid wsp:val=&quot;669E6E2E&quot;/&gt;&lt;wsp:rsid wsp:val=&quot;66A01965&quot;/&gt;&lt;wsp:rsid wsp:val=&quot;66AC77D3&quot;/&gt;&lt;wsp:rsid wsp:val=&quot;66AF4E32&quot;/&gt;&lt;wsp:rsid wsp:val=&quot;66B15172&quot;/&gt;&lt;wsp:rsid wsp:val=&quot;66B26602&quot;/&gt;&lt;wsp:rsid wsp:val=&quot;66B26B61&quot;/&gt;&lt;wsp:rsid wsp:val=&quot;66B349BB&quot;/&gt;&lt;wsp:rsid wsp:val=&quot;66B404B0&quot;/&gt;&lt;wsp:rsid wsp:val=&quot;66B47D64&quot;/&gt;&lt;wsp:rsid wsp:val=&quot;66B82474&quot;/&gt;&lt;wsp:rsid wsp:val=&quot;66BB2103&quot;/&gt;&lt;wsp:rsid wsp:val=&quot;66BC3583&quot;/&gt;&lt;wsp:rsid wsp:val=&quot;66C1333A&quot;/&gt;&lt;wsp:rsid wsp:val=&quot;66C965FF&quot;/&gt;&lt;wsp:rsid wsp:val=&quot;66DA5B36&quot;/&gt;&lt;wsp:rsid wsp:val=&quot;66DA625E&quot;/&gt;&lt;wsp:rsid wsp:val=&quot;66E50EAA&quot;/&gt;&lt;wsp:rsid wsp:val=&quot;66E735A0&quot;/&gt;&lt;wsp:rsid wsp:val=&quot;66E85DE1&quot;/&gt;&lt;wsp:rsid wsp:val=&quot;66E9378A&quot;/&gt;&lt;wsp:rsid wsp:val=&quot;66F835C5&quot;/&gt;&lt;wsp:rsid wsp:val=&quot;66F862FA&quot;/&gt;&lt;wsp:rsid wsp:val=&quot;66FE76E7&quot;/&gt;&lt;wsp:rsid wsp:val=&quot;66FF4388&quot;/&gt;&lt;wsp:rsid wsp:val=&quot;67004FC6&quot;/&gt;&lt;wsp:rsid wsp:val=&quot;67021F41&quot;/&gt;&lt;wsp:rsid wsp:val=&quot;670252A7&quot;/&gt;&lt;wsp:rsid wsp:val=&quot;670B0F7D&quot;/&gt;&lt;wsp:rsid wsp:val=&quot;670B1A89&quot;/&gt;&lt;wsp:rsid wsp:val=&quot;670B4BCA&quot;/&gt;&lt;wsp:rsid wsp:val=&quot;670E111B&quot;/&gt;&lt;wsp:rsid wsp:val=&quot;67144D26&quot;/&gt;&lt;wsp:rsid wsp:val=&quot;671505F2&quot;/&gt;&lt;wsp:rsid wsp:val=&quot;67153934&quot;/&gt;&lt;wsp:rsid wsp:val=&quot;671962EE&quot;/&gt;&lt;wsp:rsid wsp:val=&quot;671A6A5A&quot;/&gt;&lt;wsp:rsid wsp:val=&quot;671A776D&quot;/&gt;&lt;wsp:rsid wsp:val=&quot;671B00C9&quot;/&gt;&lt;wsp:rsid wsp:val=&quot;671B5988&quot;/&gt;&lt;wsp:rsid wsp:val=&quot;671D6D1B&quot;/&gt;&lt;wsp:rsid wsp:val=&quot;671D7E39&quot;/&gt;&lt;wsp:rsid wsp:val=&quot;672047B6&quot;/&gt;&lt;wsp:rsid wsp:val=&quot;67217E48&quot;/&gt;&lt;wsp:rsid wsp:val=&quot;6723357A&quot;/&gt;&lt;wsp:rsid wsp:val=&quot;6727508A&quot;/&gt;&lt;wsp:rsid wsp:val=&quot;6729063E&quot;/&gt;&lt;wsp:rsid wsp:val=&quot;6729072E&quot;/&gt;&lt;wsp:rsid wsp:val=&quot;672A6E08&quot;/&gt;&lt;wsp:rsid wsp:val=&quot;672D6B38&quot;/&gt;&lt;wsp:rsid wsp:val=&quot;672F6F99&quot;/&gt;&lt;wsp:rsid wsp:val=&quot;67367F0B&quot;/&gt;&lt;wsp:rsid wsp:val=&quot;673C629A&quot;/&gt;&lt;wsp:rsid wsp:val=&quot;674111B1&quot;/&gt;&lt;wsp:rsid wsp:val=&quot;67475846&quot;/&gt;&lt;wsp:rsid wsp:val=&quot;674930EF&quot;/&gt;&lt;wsp:rsid wsp:val=&quot;674B72BD&quot;/&gt;&lt;wsp:rsid wsp:val=&quot;674E00EC&quot;/&gt;&lt;wsp:rsid wsp:val=&quot;674E7AF4&quot;/&gt;&lt;wsp:rsid wsp:val=&quot;67501F63&quot;/&gt;&lt;wsp:rsid wsp:val=&quot;67565E4E&quot;/&gt;&lt;wsp:rsid wsp:val=&quot;67586C37&quot;/&gt;&lt;wsp:rsid wsp:val=&quot;675A302E&quot;/&gt;&lt;wsp:rsid wsp:val=&quot;675C349D&quot;/&gt;&lt;wsp:rsid wsp:val=&quot;675E4889&quot;/&gt;&lt;wsp:rsid wsp:val=&quot;67777DF4&quot;/&gt;&lt;wsp:rsid wsp:val=&quot;677B60C0&quot;/&gt;&lt;wsp:rsid wsp:val=&quot;67805683&quot;/&gt;&lt;wsp:rsid wsp:val=&quot;6782123D&quot;/&gt;&lt;wsp:rsid wsp:val=&quot;6784376C&quot;/&gt;&lt;wsp:rsid wsp:val=&quot;678851C5&quot;/&gt;&lt;wsp:rsid wsp:val=&quot;678A528A&quot;/&gt;&lt;wsp:rsid wsp:val=&quot;678B4F07&quot;/&gt;&lt;wsp:rsid wsp:val=&quot;678C2068&quot;/&gt;&lt;wsp:rsid wsp:val=&quot;678D19F9&quot;/&gt;&lt;wsp:rsid wsp:val=&quot;678F41C0&quot;/&gt;&lt;wsp:rsid wsp:val=&quot;67900AB9&quot;/&gt;&lt;wsp:rsid wsp:val=&quot;67943EAA&quot;/&gt;&lt;wsp:rsid wsp:val=&quot;679922D7&quot;/&gt;&lt;wsp:rsid wsp:val=&quot;679A3CB7&quot;/&gt;&lt;wsp:rsid wsp:val=&quot;679B4780&quot;/&gt;&lt;wsp:rsid wsp:val=&quot;679B5956&quot;/&gt;&lt;wsp:rsid wsp:val=&quot;679F6324&quot;/&gt;&lt;wsp:rsid wsp:val=&quot;67A50269&quot;/&gt;&lt;wsp:rsid wsp:val=&quot;67AB0D1C&quot;/&gt;&lt;wsp:rsid wsp:val=&quot;67AC5FA8&quot;/&gt;&lt;wsp:rsid wsp:val=&quot;67AD7999&quot;/&gt;&lt;wsp:rsid wsp:val=&quot;67AF33BE&quot;/&gt;&lt;wsp:rsid wsp:val=&quot;67B15EDA&quot;/&gt;&lt;wsp:rsid wsp:val=&quot;67B23530&quot;/&gt;&lt;wsp:rsid wsp:val=&quot;67B236BC&quot;/&gt;&lt;wsp:rsid wsp:val=&quot;67B40C7D&quot;/&gt;&lt;wsp:rsid wsp:val=&quot;67B44DDE&quot;/&gt;&lt;wsp:rsid wsp:val=&quot;67B721AD&quot;/&gt;&lt;wsp:rsid wsp:val=&quot;67BA227A&quot;/&gt;&lt;wsp:rsid wsp:val=&quot;67BD10E8&quot;/&gt;&lt;wsp:rsid wsp:val=&quot;67BF3FF0&quot;/&gt;&lt;wsp:rsid wsp:val=&quot;67C73758&quot;/&gt;&lt;wsp:rsid wsp:val=&quot;67CA243A&quot;/&gt;&lt;wsp:rsid wsp:val=&quot;67CA2A4F&quot;/&gt;&lt;wsp:rsid wsp:val=&quot;67CC4709&quot;/&gt;&lt;wsp:rsid wsp:val=&quot;67CD0A76&quot;/&gt;&lt;wsp:rsid wsp:val=&quot;67CE07CE&quot;/&gt;&lt;wsp:rsid wsp:val=&quot;67CF2F7A&quot;/&gt;&lt;wsp:rsid wsp:val=&quot;67D1681C&quot;/&gt;&lt;wsp:rsid wsp:val=&quot;67D65539&quot;/&gt;&lt;wsp:rsid wsp:val=&quot;67D66937&quot;/&gt;&lt;wsp:rsid wsp:val=&quot;67D7188E&quot;/&gt;&lt;wsp:rsid wsp:val=&quot;67D835B1&quot;/&gt;&lt;wsp:rsid wsp:val=&quot;67DF102D&quot;/&gt;&lt;wsp:rsid wsp:val=&quot;67E03A8E&quot;/&gt;&lt;wsp:rsid wsp:val=&quot;67E112A0&quot;/&gt;&lt;wsp:rsid wsp:val=&quot;67E128A5&quot;/&gt;&lt;wsp:rsid wsp:val=&quot;67E15C22&quot;/&gt;&lt;wsp:rsid wsp:val=&quot;67E239C6&quot;/&gt;&lt;wsp:rsid wsp:val=&quot;67E356F6&quot;/&gt;&lt;wsp:rsid wsp:val=&quot;67E548CE&quot;/&gt;&lt;wsp:rsid wsp:val=&quot;67EA01E3&quot;/&gt;&lt;wsp:rsid wsp:val=&quot;67EC508C&quot;/&gt;&lt;wsp:rsid wsp:val=&quot;67ED3011&quot;/&gt;&lt;wsp:rsid wsp:val=&quot;67EF24C8&quot;/&gt;&lt;wsp:rsid wsp:val=&quot;67F27C76&quot;/&gt;&lt;wsp:rsid wsp:val=&quot;67F4429F&quot;/&gt;&lt;wsp:rsid wsp:val=&quot;67F84305&quot;/&gt;&lt;wsp:rsid wsp:val=&quot;68003F87&quot;/&gt;&lt;wsp:rsid wsp:val=&quot;68010BFA&quot;/&gt;&lt;wsp:rsid wsp:val=&quot;680555E3&quot;/&gt;&lt;wsp:rsid wsp:val=&quot;68070010&quot;/&gt;&lt;wsp:rsid wsp:val=&quot;6807299F&quot;/&gt;&lt;wsp:rsid wsp:val=&quot;68086FF5&quot;/&gt;&lt;wsp:rsid wsp:val=&quot;680953E5&quot;/&gt;&lt;wsp:rsid wsp:val=&quot;680B6A63&quot;/&gt;&lt;wsp:rsid wsp:val=&quot;680C3E5E&quot;/&gt;&lt;wsp:rsid wsp:val=&quot;68152C6C&quot;/&gt;&lt;wsp:rsid wsp:val=&quot;681A3104&quot;/&gt;&lt;wsp:rsid wsp:val=&quot;681C53E8&quot;/&gt;&lt;wsp:rsid wsp:val=&quot;681D59EE&quot;/&gt;&lt;wsp:rsid wsp:val=&quot;68231CC8&quot;/&gt;&lt;wsp:rsid wsp:val=&quot;682710C3&quot;/&gt;&lt;wsp:rsid wsp:val=&quot;682E1F55&quot;/&gt;&lt;wsp:rsid wsp:val=&quot;68315BBD&quot;/&gt;&lt;wsp:rsid wsp:val=&quot;683651DE&quot;/&gt;&lt;wsp:rsid wsp:val=&quot;683C4774&quot;/&gt;&lt;wsp:rsid wsp:val=&quot;683F42CC&quot;/&gt;&lt;wsp:rsid wsp:val=&quot;68454A2C&quot;/&gt;&lt;wsp:rsid wsp:val=&quot;68473975&quot;/&gt;&lt;wsp:rsid wsp:val=&quot;684A2543&quot;/&gt;&lt;wsp:rsid wsp:val=&quot;684B3FE1&quot;/&gt;&lt;wsp:rsid wsp:val=&quot;684B6384&quot;/&gt;&lt;wsp:rsid wsp:val=&quot;68520D5C&quot;/&gt;&lt;wsp:rsid wsp:val=&quot;68527BB1&quot;/&gt;&lt;wsp:rsid wsp:val=&quot;68554A4E&quot;/&gt;&lt;wsp:rsid wsp:val=&quot;68564D6E&quot;/&gt;&lt;wsp:rsid wsp:val=&quot;685731F8&quot;/&gt;&lt;wsp:rsid wsp:val=&quot;685E6925&quot;/&gt;&lt;wsp:rsid wsp:val=&quot;6860133E&quot;/&gt;&lt;wsp:rsid wsp:val=&quot;68604984&quot;/&gt;&lt;wsp:rsid wsp:val=&quot;6861725F&quot;/&gt;&lt;wsp:rsid wsp:val=&quot;68631CC1&quot;/&gt;&lt;wsp:rsid wsp:val=&quot;68632CE4&quot;/&gt;&lt;wsp:rsid wsp:val=&quot;68686714&quot;/&gt;&lt;wsp:rsid wsp:val=&quot;68691545&quot;/&gt;&lt;wsp:rsid wsp:val=&quot;686A0CD4&quot;/&gt;&lt;wsp:rsid wsp:val=&quot;68752379&quot;/&gt;&lt;wsp:rsid wsp:val=&quot;687C0C02&quot;/&gt;&lt;wsp:rsid wsp:val=&quot;687C5C7B&quot;/&gt;&lt;wsp:rsid wsp:val=&quot;687F2720&quot;/&gt;&lt;wsp:rsid wsp:val=&quot;68847C57&quot;/&gt;&lt;wsp:rsid wsp:val=&quot;688551C8&quot;/&gt;&lt;wsp:rsid wsp:val=&quot;68861902&quot;/&gt;&lt;wsp:rsid wsp:val=&quot;68875761&quot;/&gt;&lt;wsp:rsid wsp:val=&quot;68887BDE&quot;/&gt;&lt;wsp:rsid wsp:val=&quot;688A0827&quot;/&gt;&lt;wsp:rsid wsp:val=&quot;688A3FE4&quot;/&gt;&lt;wsp:rsid wsp:val=&quot;688D5B08&quot;/&gt;&lt;wsp:rsid wsp:val=&quot;689112C3&quot;/&gt;&lt;wsp:rsid wsp:val=&quot;689865D5&quot;/&gt;&lt;wsp:rsid wsp:val=&quot;68997C65&quot;/&gt;&lt;wsp:rsid wsp:val=&quot;689B7BCB&quot;/&gt;&lt;wsp:rsid wsp:val=&quot;689C2B1F&quot;/&gt;&lt;wsp:rsid wsp:val=&quot;689D5CC7&quot;/&gt;&lt;wsp:rsid wsp:val=&quot;689F4E8D&quot;/&gt;&lt;wsp:rsid wsp:val=&quot;68A066F3&quot;/&gt;&lt;wsp:rsid wsp:val=&quot;68A91BA0&quot;/&gt;&lt;wsp:rsid wsp:val=&quot;68B034D0&quot;/&gt;&lt;wsp:rsid wsp:val=&quot;68B04E9F&quot;/&gt;&lt;wsp:rsid wsp:val=&quot;68B15517&quot;/&gt;&lt;wsp:rsid wsp:val=&quot;68B25B6F&quot;/&gt;&lt;wsp:rsid wsp:val=&quot;68B322D0&quot;/&gt;&lt;wsp:rsid wsp:val=&quot;68B72D8B&quot;/&gt;&lt;wsp:rsid wsp:val=&quot;68B825F0&quot;/&gt;&lt;wsp:rsid wsp:val=&quot;68B969F3&quot;/&gt;&lt;wsp:rsid wsp:val=&quot;68C12B5A&quot;/&gt;&lt;wsp:rsid wsp:val=&quot;68C13503&quot;/&gt;&lt;wsp:rsid wsp:val=&quot;68C70C39&quot;/&gt;&lt;wsp:rsid wsp:val=&quot;68CD16CB&quot;/&gt;&lt;wsp:rsid wsp:val=&quot;68CE6F17&quot;/&gt;&lt;wsp:rsid wsp:val=&quot;68CF3432&quot;/&gt;&lt;wsp:rsid wsp:val=&quot;68CF61F5&quot;/&gt;&lt;wsp:rsid wsp:val=&quot;68D35A83&quot;/&gt;&lt;wsp:rsid wsp:val=&quot;68D757D5&quot;/&gt;&lt;wsp:rsid wsp:val=&quot;68DA216E&quot;/&gt;&lt;wsp:rsid wsp:val=&quot;68DF500F&quot;/&gt;&lt;wsp:rsid wsp:val=&quot;68E12EDF&quot;/&gt;&lt;wsp:rsid wsp:val=&quot;68E63DD2&quot;/&gt;&lt;wsp:rsid wsp:val=&quot;68E868ED&quot;/&gt;&lt;wsp:rsid wsp:val=&quot;68E87419&quot;/&gt;&lt;wsp:rsid wsp:val=&quot;68E87B6D&quot;/&gt;&lt;wsp:rsid wsp:val=&quot;68EE4220&quot;/&gt;&lt;wsp:rsid wsp:val=&quot;68F22BDB&quot;/&gt;&lt;wsp:rsid wsp:val=&quot;68F5462A&quot;/&gt;&lt;wsp:rsid wsp:val=&quot;68F734BA&quot;/&gt;&lt;wsp:rsid wsp:val=&quot;68FE3C60&quot;/&gt;&lt;wsp:rsid wsp:val=&quot;690240E0&quot;/&gt;&lt;wsp:rsid wsp:val=&quot;69033748&quot;/&gt;&lt;wsp:rsid wsp:val=&quot;69043862&quot;/&gt;&lt;wsp:rsid wsp:val=&quot;690F25C8&quot;/&gt;&lt;wsp:rsid wsp:val=&quot;690F6E28&quot;/&gt;&lt;wsp:rsid wsp:val=&quot;69121873&quot;/&gt;&lt;wsp:rsid wsp:val=&quot;69133970&quot;/&gt;&lt;wsp:rsid wsp:val=&quot;6919153E&quot;/&gt;&lt;wsp:rsid wsp:val=&quot;691E65D2&quot;/&gt;&lt;wsp:rsid wsp:val=&quot;691F6ACE&quot;/&gt;&lt;wsp:rsid wsp:val=&quot;69227B06&quot;/&gt;&lt;wsp:rsid wsp:val=&quot;692373DE&quot;/&gt;&lt;wsp:rsid wsp:val=&quot;692542A5&quot;/&gt;&lt;wsp:rsid wsp:val=&quot;692726E9&quot;/&gt;&lt;wsp:rsid wsp:val=&quot;69286933&quot;/&gt;&lt;wsp:rsid wsp:val=&quot;69294541&quot;/&gt;&lt;wsp:rsid wsp:val=&quot;692C5F9A&quot;/&gt;&lt;wsp:rsid wsp:val=&quot;692E1A0F&quot;/&gt;&lt;wsp:rsid wsp:val=&quot;692E65E4&quot;/&gt;&lt;wsp:rsid wsp:val=&quot;69315358&quot;/&gt;&lt;wsp:rsid wsp:val=&quot;69317649&quot;/&gt;&lt;wsp:rsid wsp:val=&quot;69352EF9&quot;/&gt;&lt;wsp:rsid wsp:val=&quot;693A1533&quot;/&gt;&lt;wsp:rsid wsp:val=&quot;693E1F5B&quot;/&gt;&lt;wsp:rsid wsp:val=&quot;693F79D6&quot;/&gt;&lt;wsp:rsid wsp:val=&quot;6947603A&quot;/&gt;&lt;wsp:rsid wsp:val=&quot;694B43F6&quot;/&gt;&lt;wsp:rsid wsp:val=&quot;694F0672&quot;/&gt;&lt;wsp:rsid wsp:val=&quot;694F43F8&quot;/&gt;&lt;wsp:rsid wsp:val=&quot;69510A15&quot;/&gt;&lt;wsp:rsid wsp:val=&quot;69590D51&quot;/&gt;&lt;wsp:rsid wsp:val=&quot;6961762B&quot;/&gt;&lt;wsp:rsid wsp:val=&quot;696B4ACB&quot;/&gt;&lt;wsp:rsid wsp:val=&quot;696C604A&quot;/&gt;&lt;wsp:rsid wsp:val=&quot;696C68A9&quot;/&gt;&lt;wsp:rsid wsp:val=&quot;6970730D&quot;/&gt;&lt;wsp:rsid wsp:val=&quot;69781591&quot;/&gt;&lt;wsp:rsid wsp:val=&quot;697857AC&quot;/&gt;&lt;wsp:rsid wsp:val=&quot;697A3914&quot;/&gt;&lt;wsp:rsid wsp:val=&quot;697B311A&quot;/&gt;&lt;wsp:rsid wsp:val=&quot;697F5C37&quot;/&gt;&lt;wsp:rsid wsp:val=&quot;69857F32&quot;/&gt;&lt;wsp:rsid wsp:val=&quot;69876B3D&quot;/&gt;&lt;wsp:rsid wsp:val=&quot;69885899&quot;/&gt;&lt;wsp:rsid wsp:val=&quot;69905FF2&quot;/&gt;&lt;wsp:rsid wsp:val=&quot;69954386&quot;/&gt;&lt;wsp:rsid wsp:val=&quot;69964AD4&quot;/&gt;&lt;wsp:rsid wsp:val=&quot;699A30D2&quot;/&gt;&lt;wsp:rsid wsp:val=&quot;699C7045&quot;/&gt;&lt;wsp:rsid wsp:val=&quot;699E21FF&quot;/&gt;&lt;wsp:rsid wsp:val=&quot;69A0023B&quot;/&gt;&lt;wsp:rsid wsp:val=&quot;69A37D19&quot;/&gt;&lt;wsp:rsid wsp:val=&quot;69A911D8&quot;/&gt;&lt;wsp:rsid wsp:val=&quot;69AA209D&quot;/&gt;&lt;wsp:rsid wsp:val=&quot;69AA6F65&quot;/&gt;&lt;wsp:rsid wsp:val=&quot;69AD31AC&quot;/&gt;&lt;wsp:rsid wsp:val=&quot;69AF2932&quot;/&gt;&lt;wsp:rsid wsp:val=&quot;69BA0C9D&quot;/&gt;&lt;wsp:rsid wsp:val=&quot;69BA668F&quot;/&gt;&lt;wsp:rsid wsp:val=&quot;69BC54C5&quot;/&gt;&lt;wsp:rsid wsp:val=&quot;69BC7686&quot;/&gt;&lt;wsp:rsid wsp:val=&quot;69BF6B2C&quot;/&gt;&lt;wsp:rsid wsp:val=&quot;69C0753E&quot;/&gt;&lt;wsp:rsid wsp:val=&quot;69C60394&quot;/&gt;&lt;wsp:rsid wsp:val=&quot;69C92BC9&quot;/&gt;&lt;wsp:rsid wsp:val=&quot;69CE6E07&quot;/&gt;&lt;wsp:rsid wsp:val=&quot;69CF4453&quot;/&gt;&lt;wsp:rsid wsp:val=&quot;69CF53A3&quot;/&gt;&lt;wsp:rsid wsp:val=&quot;69D06AD3&quot;/&gt;&lt;wsp:rsid wsp:val=&quot;69D4131A&quot;/&gt;&lt;wsp:rsid wsp:val=&quot;69D64795&quot;/&gt;&lt;wsp:rsid wsp:val=&quot;69D7574B&quot;/&gt;&lt;wsp:rsid wsp:val=&quot;69D95A70&quot;/&gt;&lt;wsp:rsid wsp:val=&quot;69DB5E1A&quot;/&gt;&lt;wsp:rsid wsp:val=&quot;69DC728B&quot;/&gt;&lt;wsp:rsid wsp:val=&quot;69DE3728&quot;/&gt;&lt;wsp:rsid wsp:val=&quot;69E47084&quot;/&gt;&lt;wsp:rsid wsp:val=&quot;69E9729F&quot;/&gt;&lt;wsp:rsid wsp:val=&quot;69ED6FBD&quot;/&gt;&lt;wsp:rsid wsp:val=&quot;69EE7913&quot;/&gt;&lt;wsp:rsid wsp:val=&quot;69F12FDA&quot;/&gt;&lt;wsp:rsid wsp:val=&quot;69F76851&quot;/&gt;&lt;wsp:rsid wsp:val=&quot;69F970C1&quot;/&gt;&lt;wsp:rsid wsp:val=&quot;69FC5686&quot;/&gt;&lt;wsp:rsid wsp:val=&quot;6A0251FF&quot;/&gt;&lt;wsp:rsid wsp:val=&quot;6A04242F&quot;/&gt;&lt;wsp:rsid wsp:val=&quot;6A063E9E&quot;/&gt;&lt;wsp:rsid wsp:val=&quot;6A077D25&quot;/&gt;&lt;wsp:rsid wsp:val=&quot;6A0A3732&quot;/&gt;&lt;wsp:rsid wsp:val=&quot;6A0B7B8A&quot;/&gt;&lt;wsp:rsid wsp:val=&quot;6A0D0347&quot;/&gt;&lt;wsp:rsid wsp:val=&quot;6A0E1676&quot;/&gt;&lt;wsp:rsid wsp:val=&quot;6A106D01&quot;/&gt;&lt;wsp:rsid wsp:val=&quot;6A117D8A&quot;/&gt;&lt;wsp:rsid wsp:val=&quot;6A130EC2&quot;/&gt;&lt;wsp:rsid wsp:val=&quot;6A1379C5&quot;/&gt;&lt;wsp:rsid wsp:val=&quot;6A153CCD&quot;/&gt;&lt;wsp:rsid wsp:val=&quot;6A194236&quot;/&gt;&lt;wsp:rsid wsp:val=&quot;6A197772&quot;/&gt;&lt;wsp:rsid wsp:val=&quot;6A1A0BCC&quot;/&gt;&lt;wsp:rsid wsp:val=&quot;6A1D7DBB&quot;/&gt;&lt;wsp:rsid wsp:val=&quot;6A2046C3&quot;/&gt;&lt;wsp:rsid wsp:val=&quot;6A2440B3&quot;/&gt;&lt;wsp:rsid wsp:val=&quot;6A26390A&quot;/&gt;&lt;wsp:rsid wsp:val=&quot;6A2900A1&quot;/&gt;&lt;wsp:rsid wsp:val=&quot;6A3349A2&quot;/&gt;&lt;wsp:rsid wsp:val=&quot;6A342A5D&quot;/&gt;&lt;wsp:rsid wsp:val=&quot;6A3627D3&quot;/&gt;&lt;wsp:rsid wsp:val=&quot;6A365214&quot;/&gt;&lt;wsp:rsid wsp:val=&quot;6A371B2E&quot;/&gt;&lt;wsp:rsid wsp:val=&quot;6A39432A&quot;/&gt;&lt;wsp:rsid wsp:val=&quot;6A396321&quot;/&gt;&lt;wsp:rsid wsp:val=&quot;6A3B3FB4&quot;/&gt;&lt;wsp:rsid wsp:val=&quot;6A460639&quot;/&gt;&lt;wsp:rsid wsp:val=&quot;6A4635B8&quot;/&gt;&lt;wsp:rsid wsp:val=&quot;6A4700CF&quot;/&gt;&lt;wsp:rsid wsp:val=&quot;6A484B8A&quot;/&gt;&lt;wsp:rsid wsp:val=&quot;6A4860CF&quot;/&gt;&lt;wsp:rsid wsp:val=&quot;6A4C6331&quot;/&gt;&lt;wsp:rsid wsp:val=&quot;6A4F21E1&quot;/&gt;&lt;wsp:rsid wsp:val=&quot;6A59231C&quot;/&gt;&lt;wsp:rsid wsp:val=&quot;6A6520EC&quot;/&gt;&lt;wsp:rsid wsp:val=&quot;6A652860&quot;/&gt;&lt;wsp:rsid wsp:val=&quot;6A685AA1&quot;/&gt;&lt;wsp:rsid wsp:val=&quot;6A6D25E4&quot;/&gt;&lt;wsp:rsid wsp:val=&quot;6A6D5ACF&quot;/&gt;&lt;wsp:rsid wsp:val=&quot;6A6F7842&quot;/&gt;&lt;wsp:rsid wsp:val=&quot;6A7205B8&quot;/&gt;&lt;wsp:rsid wsp:val=&quot;6A735F53&quot;/&gt;&lt;wsp:rsid wsp:val=&quot;6A740DBA&quot;/&gt;&lt;wsp:rsid wsp:val=&quot;6A744675&quot;/&gt;&lt;wsp:rsid wsp:val=&quot;6A774CC5&quot;/&gt;&lt;wsp:rsid wsp:val=&quot;6A775087&quot;/&gt;&lt;wsp:rsid wsp:val=&quot;6A780C28&quot;/&gt;&lt;wsp:rsid wsp:val=&quot;6A783A55&quot;/&gt;&lt;wsp:rsid wsp:val=&quot;6A7A6E66&quot;/&gt;&lt;wsp:rsid wsp:val=&quot;6A7B3477&quot;/&gt;&lt;wsp:rsid wsp:val=&quot;6A7C218C&quot;/&gt;&lt;wsp:rsid wsp:val=&quot;6A7E522A&quot;/&gt;&lt;wsp:rsid wsp:val=&quot;6A8104C7&quot;/&gt;&lt;wsp:rsid wsp:val=&quot;6A836F24&quot;/&gt;&lt;wsp:rsid wsp:val=&quot;6A84572E&quot;/&gt;&lt;wsp:rsid wsp:val=&quot;6A8910C4&quot;/&gt;&lt;wsp:rsid wsp:val=&quot;6A8974C8&quot;/&gt;&lt;wsp:rsid wsp:val=&quot;6A921159&quot;/&gt;&lt;wsp:rsid wsp:val=&quot;6A950D47&quot;/&gt;&lt;wsp:rsid wsp:val=&quot;6A964651&quot;/&gt;&lt;wsp:rsid wsp:val=&quot;6A967D76&quot;/&gt;&lt;wsp:rsid wsp:val=&quot;6A973E2E&quot;/&gt;&lt;wsp:rsid wsp:val=&quot;6A9953D6&quot;/&gt;&lt;wsp:rsid wsp:val=&quot;6A9A4F07&quot;/&gt;&lt;wsp:rsid wsp:val=&quot;6A9C7094&quot;/&gt;&lt;wsp:rsid wsp:val=&quot;6A9F200E&quot;/&gt;&lt;wsp:rsid wsp:val=&quot;6AA47EAE&quot;/&gt;&lt;wsp:rsid wsp:val=&quot;6AA713A6&quot;/&gt;&lt;wsp:rsid wsp:val=&quot;6AA734DD&quot;/&gt;&lt;wsp:rsid wsp:val=&quot;6AA807DC&quot;/&gt;&lt;wsp:rsid wsp:val=&quot;6AA8742F&quot;/&gt;&lt;wsp:rsid wsp:val=&quot;6AA87669&quot;/&gt;&lt;wsp:rsid wsp:val=&quot;6AA87EDD&quot;/&gt;&lt;wsp:rsid wsp:val=&quot;6AB06906&quot;/&gt;&lt;wsp:rsid wsp:val=&quot;6AB5152B&quot;/&gt;&lt;wsp:rsid wsp:val=&quot;6AB96FFB&quot;/&gt;&lt;wsp:rsid wsp:val=&quot;6AB97609&quot;/&gt;&lt;wsp:rsid wsp:val=&quot;6ABD232A&quot;/&gt;&lt;wsp:rsid wsp:val=&quot;6ABD56EF&quot;/&gt;&lt;wsp:rsid wsp:val=&quot;6AC87DAE&quot;/&gt;&lt;wsp:rsid wsp:val=&quot;6AC95970&quot;/&gt;&lt;wsp:rsid wsp:val=&quot;6ACC0FEC&quot;/&gt;&lt;wsp:rsid wsp:val=&quot;6ACD55D4&quot;/&gt;&lt;wsp:rsid wsp:val=&quot;6AD01BBB&quot;/&gt;&lt;wsp:rsid wsp:val=&quot;6AD13A09&quot;/&gt;&lt;wsp:rsid wsp:val=&quot;6AD61731&quot;/&gt;&lt;wsp:rsid wsp:val=&quot;6AD906D1&quot;/&gt;&lt;wsp:rsid wsp:val=&quot;6ADA00A8&quot;/&gt;&lt;wsp:rsid wsp:val=&quot;6ADA3246&quot;/&gt;&lt;wsp:rsid wsp:val=&quot;6ADC23D5&quot;/&gt;&lt;wsp:rsid wsp:val=&quot;6ADE1151&quot;/&gt;&lt;wsp:rsid wsp:val=&quot;6AE02B98&quot;/&gt;&lt;wsp:rsid wsp:val=&quot;6AE044D2&quot;/&gt;&lt;wsp:rsid wsp:val=&quot;6AE13FBE&quot;/&gt;&lt;wsp:rsid wsp:val=&quot;6AE87376&quot;/&gt;&lt;wsp:rsid wsp:val=&quot;6AEA466A&quot;/&gt;&lt;wsp:rsid wsp:val=&quot;6AEA6D4F&quot;/&gt;&lt;wsp:rsid wsp:val=&quot;6AEF4DCD&quot;/&gt;&lt;wsp:rsid wsp:val=&quot;6AF535FC&quot;/&gt;&lt;wsp:rsid wsp:val=&quot;6AF62F20&quot;/&gt;&lt;wsp:rsid wsp:val=&quot;6AF923E4&quot;/&gt;&lt;wsp:rsid wsp:val=&quot;6AFE59C4&quot;/&gt;&lt;wsp:rsid wsp:val=&quot;6B003277&quot;/&gt;&lt;wsp:rsid wsp:val=&quot;6B0B08DB&quot;/&gt;&lt;wsp:rsid wsp:val=&quot;6B0E01B2&quot;/&gt;&lt;wsp:rsid wsp:val=&quot;6B11024D&quot;/&gt;&lt;wsp:rsid wsp:val=&quot;6B11499E&quot;/&gt;&lt;wsp:rsid wsp:val=&quot;6B117363&quot;/&gt;&lt;wsp:rsid wsp:val=&quot;6B14059F&quot;/&gt;&lt;wsp:rsid wsp:val=&quot;6B153DEA&quot;/&gt;&lt;wsp:rsid wsp:val=&quot;6B176214&quot;/&gt;&lt;wsp:rsid wsp:val=&quot;6B1B313E&quot;/&gt;&lt;wsp:rsid wsp:val=&quot;6B1E70C0&quot;/&gt;&lt;wsp:rsid wsp:val=&quot;6B21305E&quot;/&gt;&lt;wsp:rsid wsp:val=&quot;6B216A84&quot;/&gt;&lt;wsp:rsid wsp:val=&quot;6B232C9D&quot;/&gt;&lt;wsp:rsid wsp:val=&quot;6B246404&quot;/&gt;&lt;wsp:rsid wsp:val=&quot;6B2A21E4&quot;/&gt;&lt;wsp:rsid wsp:val=&quot;6B2B19EF&quot;/&gt;&lt;wsp:rsid wsp:val=&quot;6B2C13CD&quot;/&gt;&lt;wsp:rsid wsp:val=&quot;6B2F696F&quot;/&gt;&lt;wsp:rsid wsp:val=&quot;6B361298&quot;/&gt;&lt;wsp:rsid wsp:val=&quot;6B364DED&quot;/&gt;&lt;wsp:rsid wsp:val=&quot;6B36554B&quot;/&gt;&lt;wsp:rsid wsp:val=&quot;6B3A10BB&quot;/&gt;&lt;wsp:rsid wsp:val=&quot;6B3E5919&quot;/&gt;&lt;wsp:rsid wsp:val=&quot;6B3E7A64&quot;/&gt;&lt;wsp:rsid wsp:val=&quot;6B3F572B&quot;/&gt;&lt;wsp:rsid wsp:val=&quot;6B46224F&quot;/&gt;&lt;wsp:rsid wsp:val=&quot;6B476B5B&quot;/&gt;&lt;wsp:rsid wsp:val=&quot;6B4A38C9&quot;/&gt;&lt;wsp:rsid wsp:val=&quot;6B4C30EE&quot;/&gt;&lt;wsp:rsid wsp:val=&quot;6B4E3601&quot;/&gt;&lt;wsp:rsid wsp:val=&quot;6B501A43&quot;/&gt;&lt;wsp:rsid wsp:val=&quot;6B506C93&quot;/&gt;&lt;wsp:rsid wsp:val=&quot;6B5560F9&quot;/&gt;&lt;wsp:rsid wsp:val=&quot;6B57389B&quot;/&gt;&lt;wsp:rsid wsp:val=&quot;6B593298&quot;/&gt;&lt;wsp:rsid wsp:val=&quot;6B5D4B00&quot;/&gt;&lt;wsp:rsid wsp:val=&quot;6B5D6448&quot;/&gt;&lt;wsp:rsid wsp:val=&quot;6B664604&quot;/&gt;&lt;wsp:rsid wsp:val=&quot;6B683512&quot;/&gt;&lt;wsp:rsid wsp:val=&quot;6B6B75EF&quot;/&gt;&lt;wsp:rsid wsp:val=&quot;6B70006C&quot;/&gt;&lt;wsp:rsid wsp:val=&quot;6B73349E&quot;/&gt;&lt;wsp:rsid wsp:val=&quot;6B7376CA&quot;/&gt;&lt;wsp:rsid wsp:val=&quot;6B746F14&quot;/&gt;&lt;wsp:rsid wsp:val=&quot;6B7504F8&quot;/&gt;&lt;wsp:rsid wsp:val=&quot;6B7669DA&quot;/&gt;&lt;wsp:rsid wsp:val=&quot;6B7D5050&quot;/&gt;&lt;wsp:rsid wsp:val=&quot;6B7E0AA9&quot;/&gt;&lt;wsp:rsid wsp:val=&quot;6B803966&quot;/&gt;&lt;wsp:rsid wsp:val=&quot;6B8532C5&quot;/&gt;&lt;wsp:rsid wsp:val=&quot;6B874EA9&quot;/&gt;&lt;wsp:rsid wsp:val=&quot;6B876F02&quot;/&gt;&lt;wsp:rsid wsp:val=&quot;6B88364F&quot;/&gt;&lt;wsp:rsid wsp:val=&quot;6B8851AF&quot;/&gt;&lt;wsp:rsid wsp:val=&quot;6B885CF0&quot;/&gt;&lt;wsp:rsid wsp:val=&quot;6B8D7D6F&quot;/&gt;&lt;wsp:rsid wsp:val=&quot;6B8F1E1E&quot;/&gt;&lt;wsp:rsid wsp:val=&quot;6B8F60B9&quot;/&gt;&lt;wsp:rsid wsp:val=&quot;6B9220ED&quot;/&gt;&lt;wsp:rsid wsp:val=&quot;6B9413BB&quot;/&gt;&lt;wsp:rsid wsp:val=&quot;6B9477F1&quot;/&gt;&lt;wsp:rsid wsp:val=&quot;6B9840FF&quot;/&gt;&lt;wsp:rsid wsp:val=&quot;6B986C09&quot;/&gt;&lt;wsp:rsid wsp:val=&quot;6BA20502&quot;/&gt;&lt;wsp:rsid wsp:val=&quot;6BA50642&quot;/&gt;&lt;wsp:rsid wsp:val=&quot;6BA5145C&quot;/&gt;&lt;wsp:rsid wsp:val=&quot;6BAA217E&quot;/&gt;&lt;wsp:rsid wsp:val=&quot;6BAA7456&quot;/&gt;&lt;wsp:rsid wsp:val=&quot;6BAD1F92&quot;/&gt;&lt;wsp:rsid wsp:val=&quot;6BAE7109&quot;/&gt;&lt;wsp:rsid wsp:val=&quot;6BB22513&quot;/&gt;&lt;wsp:rsid wsp:val=&quot;6BB529D5&quot;/&gt;&lt;wsp:rsid wsp:val=&quot;6BB54548&quot;/&gt;&lt;wsp:rsid wsp:val=&quot;6BB55ABF&quot;/&gt;&lt;wsp:rsid wsp:val=&quot;6BC04F25&quot;/&gt;&lt;wsp:rsid wsp:val=&quot;6BC06B2E&quot;/&gt;&lt;wsp:rsid wsp:val=&quot;6BC17EFC&quot;/&gt;&lt;wsp:rsid wsp:val=&quot;6BC41CCE&quot;/&gt;&lt;wsp:rsid wsp:val=&quot;6BCB450A&quot;/&gt;&lt;wsp:rsid wsp:val=&quot;6BCF46E4&quot;/&gt;&lt;wsp:rsid wsp:val=&quot;6BD33F64&quot;/&gt;&lt;wsp:rsid wsp:val=&quot;6BD3506A&quot;/&gt;&lt;wsp:rsid wsp:val=&quot;6BD966D1&quot;/&gt;&lt;wsp:rsid wsp:val=&quot;6BDA13A7&quot;/&gt;&lt;wsp:rsid wsp:val=&quot;6BDA1BC3&quot;/&gt;&lt;wsp:rsid wsp:val=&quot;6BDC548C&quot;/&gt;&lt;wsp:rsid wsp:val=&quot;6BDC6FDF&quot;/&gt;&lt;wsp:rsid wsp:val=&quot;6BDE7608&quot;/&gt;&lt;wsp:rsid wsp:val=&quot;6BE10F1D&quot;/&gt;&lt;wsp:rsid wsp:val=&quot;6BE25969&quot;/&gt;&lt;wsp:rsid wsp:val=&quot;6BE41D12&quot;/&gt;&lt;wsp:rsid wsp:val=&quot;6BE537D4&quot;/&gt;&lt;wsp:rsid wsp:val=&quot;6BE56330&quot;/&gt;&lt;wsp:rsid wsp:val=&quot;6BE643E6&quot;/&gt;&lt;wsp:rsid wsp:val=&quot;6BE814A0&quot;/&gt;&lt;wsp:rsid wsp:val=&quot;6BEB1A6C&quot;/&gt;&lt;wsp:rsid wsp:val=&quot;6BEB2835&quot;/&gt;&lt;wsp:rsid wsp:val=&quot;6BEF4DDB&quot;/&gt;&lt;wsp:rsid wsp:val=&quot;6BEF6318&quot;/&gt;&lt;wsp:rsid wsp:val=&quot;6BF7320C&quot;/&gt;&lt;wsp:rsid wsp:val=&quot;6BF91325&quot;/&gt;&lt;wsp:rsid wsp:val=&quot;6BFC49F4&quot;/&gt;&lt;wsp:rsid wsp:val=&quot;6BFD15C9&quot;/&gt;&lt;wsp:rsid wsp:val=&quot;6C02365D&quot;/&gt;&lt;wsp:rsid wsp:val=&quot;6C027D8F&quot;/&gt;&lt;wsp:rsid wsp:val=&quot;6C050D6F&quot;/&gt;&lt;wsp:rsid wsp:val=&quot;6C062A76&quot;/&gt;&lt;wsp:rsid wsp:val=&quot;6C064705&quot;/&gt;&lt;wsp:rsid wsp:val=&quot;6C080594&quot;/&gt;&lt;wsp:rsid wsp:val=&quot;6C0812C3&quot;/&gt;&lt;wsp:rsid wsp:val=&quot;6C085E81&quot;/&gt;&lt;wsp:rsid wsp:val=&quot;6C0A1F43&quot;/&gt;&lt;wsp:rsid wsp:val=&quot;6C0C5AA8&quot;/&gt;&lt;wsp:rsid wsp:val=&quot;6C107AC8&quot;/&gt;&lt;wsp:rsid wsp:val=&quot;6C1215D5&quot;/&gt;&lt;wsp:rsid wsp:val=&quot;6C1701EC&quot;/&gt;&lt;wsp:rsid wsp:val=&quot;6C1B6D89&quot;/&gt;&lt;wsp:rsid wsp:val=&quot;6C20720E&quot;/&gt;&lt;wsp:rsid wsp:val=&quot;6C21248A&quot;/&gt;&lt;wsp:rsid wsp:val=&quot;6C214D8A&quot;/&gt;&lt;wsp:rsid wsp:val=&quot;6C255036&quot;/&gt;&lt;wsp:rsid wsp:val=&quot;6C255E66&quot;/&gt;&lt;wsp:rsid wsp:val=&quot;6C261619&quot;/&gt;&lt;wsp:rsid wsp:val=&quot;6C285BCE&quot;/&gt;&lt;wsp:rsid wsp:val=&quot;6C2D193D&quot;/&gt;&lt;wsp:rsid wsp:val=&quot;6C2F0254&quot;/&gt;&lt;wsp:rsid wsp:val=&quot;6C324456&quot;/&gt;&lt;wsp:rsid wsp:val=&quot;6C326136&quot;/&gt;&lt;wsp:rsid wsp:val=&quot;6C33036E&quot;/&gt;&lt;wsp:rsid wsp:val=&quot;6C350238&quot;/&gt;&lt;wsp:rsid wsp:val=&quot;6C364CA6&quot;/&gt;&lt;wsp:rsid wsp:val=&quot;6C3E21F3&quot;/&gt;&lt;wsp:rsid wsp:val=&quot;6C3E7331&quot;/&gt;&lt;wsp:rsid wsp:val=&quot;6C406E99&quot;/&gt;&lt;wsp:rsid wsp:val=&quot;6C4200FB&quot;/&gt;&lt;wsp:rsid wsp:val=&quot;6C4479E0&quot;/&gt;&lt;wsp:rsid wsp:val=&quot;6C4816B3&quot;/&gt;&lt;wsp:rsid wsp:val=&quot;6C490FC4&quot;/&gt;&lt;wsp:rsid wsp:val=&quot;6C4C14D3&quot;/&gt;&lt;wsp:rsid wsp:val=&quot;6C500A72&quot;/&gt;&lt;wsp:rsid wsp:val=&quot;6C52742F&quot;/&gt;&lt;wsp:rsid wsp:val=&quot;6C5521EA&quot;/&gt;&lt;wsp:rsid wsp:val=&quot;6C5F1E96&quot;/&gt;&lt;wsp:rsid wsp:val=&quot;6C5F2096&quot;/&gt;&lt;wsp:rsid wsp:val=&quot;6C5F7E42&quot;/&gt;&lt;wsp:rsid wsp:val=&quot;6C6320D9&quot;/&gt;&lt;wsp:rsid wsp:val=&quot;6C647EA9&quot;/&gt;&lt;wsp:rsid wsp:val=&quot;6C6512D7&quot;/&gt;&lt;wsp:rsid wsp:val=&quot;6C6708E0&quot;/&gt;&lt;wsp:rsid wsp:val=&quot;6C712154&quot;/&gt;&lt;wsp:rsid wsp:val=&quot;6C7136FC&quot;/&gt;&lt;wsp:rsid wsp:val=&quot;6C770BBE&quot;/&gt;&lt;wsp:rsid wsp:val=&quot;6C78376A&quot;/&gt;&lt;wsp:rsid wsp:val=&quot;6C7C3612&quot;/&gt;&lt;wsp:rsid wsp:val=&quot;6C7D19E7&quot;/&gt;&lt;wsp:rsid wsp:val=&quot;6C80639A&quot;/&gt;&lt;wsp:rsid wsp:val=&quot;6C83471F&quot;/&gt;&lt;wsp:rsid wsp:val=&quot;6C85530B&quot;/&gt;&lt;wsp:rsid wsp:val=&quot;6C856B19&quot;/&gt;&lt;wsp:rsid wsp:val=&quot;6C861DE2&quot;/&gt;&lt;wsp:rsid wsp:val=&quot;6C876127&quot;/&gt;&lt;wsp:rsid wsp:val=&quot;6C8819DD&quot;/&gt;&lt;wsp:rsid wsp:val=&quot;6C8929AC&quot;/&gt;&lt;wsp:rsid wsp:val=&quot;6C8B1F5B&quot;/&gt;&lt;wsp:rsid wsp:val=&quot;6C8D5F9C&quot;/&gt;&lt;wsp:rsid wsp:val=&quot;6C9009C7&quot;/&gt;&lt;wsp:rsid wsp:val=&quot;6C90432D&quot;/&gt;&lt;wsp:rsid wsp:val=&quot;6C9452D2&quot;/&gt;&lt;wsp:rsid wsp:val=&quot;6C946C9B&quot;/&gt;&lt;wsp:rsid wsp:val=&quot;6C9B44C8&quot;/&gt;&lt;wsp:rsid wsp:val=&quot;6C9C6FA6&quot;/&gt;&lt;wsp:rsid wsp:val=&quot;6C9D651E&quot;/&gt;&lt;wsp:rsid wsp:val=&quot;6C9F2C22&quot;/&gt;&lt;wsp:rsid wsp:val=&quot;6CA432CB&quot;/&gt;&lt;wsp:rsid wsp:val=&quot;6CA51017&quot;/&gt;&lt;wsp:rsid wsp:val=&quot;6CA70D8F&quot;/&gt;&lt;wsp:rsid wsp:val=&quot;6CA75AE4&quot;/&gt;&lt;wsp:rsid wsp:val=&quot;6CA75CC7&quot;/&gt;&lt;wsp:rsid wsp:val=&quot;6CA87108&quot;/&gt;&lt;wsp:rsid wsp:val=&quot;6CA939F9&quot;/&gt;&lt;wsp:rsid wsp:val=&quot;6CAC2242&quot;/&gt;&lt;wsp:rsid wsp:val=&quot;6CB15F3D&quot;/&gt;&lt;wsp:rsid wsp:val=&quot;6CB276DB&quot;/&gt;&lt;wsp:rsid wsp:val=&quot;6CB51DDF&quot;/&gt;&lt;wsp:rsid wsp:val=&quot;6CB56029&quot;/&gt;&lt;wsp:rsid wsp:val=&quot;6CB73783&quot;/&gt;&lt;wsp:rsid wsp:val=&quot;6CB932CB&quot;/&gt;&lt;wsp:rsid wsp:val=&quot;6CBB6E79&quot;/&gt;&lt;wsp:rsid wsp:val=&quot;6CBD214D&quot;/&gt;&lt;wsp:rsid wsp:val=&quot;6CBD3986&quot;/&gt;&lt;wsp:rsid wsp:val=&quot;6CBF7A35&quot;/&gt;&lt;wsp:rsid wsp:val=&quot;6CC66C02&quot;/&gt;&lt;wsp:rsid wsp:val=&quot;6CC8358F&quot;/&gt;&lt;wsp:rsid wsp:val=&quot;6CCB2EB9&quot;/&gt;&lt;wsp:rsid wsp:val=&quot;6CCD48E0&quot;/&gt;&lt;wsp:rsid wsp:val=&quot;6CCF12C6&quot;/&gt;&lt;wsp:rsid wsp:val=&quot;6CD20F43&quot;/&gt;&lt;wsp:rsid wsp:val=&quot;6CD4451A&quot;/&gt;&lt;wsp:rsid wsp:val=&quot;6CDB41B0&quot;/&gt;&lt;wsp:rsid wsp:val=&quot;6CDD2D7B&quot;/&gt;&lt;wsp:rsid wsp:val=&quot;6CDE298B&quot;/&gt;&lt;wsp:rsid wsp:val=&quot;6CDE31CF&quot;/&gt;&lt;wsp:rsid wsp:val=&quot;6CE113F7&quot;/&gt;&lt;wsp:rsid wsp:val=&quot;6CE17DCA&quot;/&gt;&lt;wsp:rsid wsp:val=&quot;6CE24B8D&quot;/&gt;&lt;wsp:rsid wsp:val=&quot;6CE3136F&quot;/&gt;&lt;wsp:rsid wsp:val=&quot;6CE54F07&quot;/&gt;&lt;wsp:rsid wsp:val=&quot;6CE62B18&quot;/&gt;&lt;wsp:rsid wsp:val=&quot;6CE97FAC&quot;/&gt;&lt;wsp:rsid wsp:val=&quot;6CEA0FB1&quot;/&gt;&lt;wsp:rsid wsp:val=&quot;6CEA2212&quot;/&gt;&lt;wsp:rsid wsp:val=&quot;6CEB7544&quot;/&gt;&lt;wsp:rsid wsp:val=&quot;6CEE60C8&quot;/&gt;&lt;wsp:rsid wsp:val=&quot;6CEF1C1E&quot;/&gt;&lt;wsp:rsid wsp:val=&quot;6CEF6C09&quot;/&gt;&lt;wsp:rsid wsp:val=&quot;6CF05B86&quot;/&gt;&lt;wsp:rsid wsp:val=&quot;6CF05C45&quot;/&gt;&lt;wsp:rsid wsp:val=&quot;6CF6238A&quot;/&gt;&lt;wsp:rsid wsp:val=&quot;6CF745A4&quot;/&gt;&lt;wsp:rsid wsp:val=&quot;6CF85F1F&quot;/&gt;&lt;wsp:rsid wsp:val=&quot;6CF93B7E&quot;/&gt;&lt;wsp:rsid wsp:val=&quot;6CFA17A8&quot;/&gt;&lt;wsp:rsid wsp:val=&quot;6CFA197F&quot;/&gt;&lt;wsp:rsid wsp:val=&quot;6CFA2FB2&quot;/&gt;&lt;wsp:rsid wsp:val=&quot;6CFB4C45&quot;/&gt;&lt;wsp:rsid wsp:val=&quot;6CFF59DE&quot;/&gt;&lt;wsp:rsid wsp:val=&quot;6D027463&quot;/&gt;&lt;wsp:rsid wsp:val=&quot;6D0706F8&quot;/&gt;&lt;wsp:rsid wsp:val=&quot;6D0C25A8&quot;/&gt;&lt;wsp:rsid wsp:val=&quot;6D0F3F10&quot;/&gt;&lt;wsp:rsid wsp:val=&quot;6D1654CA&quot;/&gt;&lt;wsp:rsid wsp:val=&quot;6D167C8F&quot;/&gt;&lt;wsp:rsid wsp:val=&quot;6D182E44&quot;/&gt;&lt;wsp:rsid wsp:val=&quot;6D191E03&quot;/&gt;&lt;wsp:rsid wsp:val=&quot;6D1D4ADF&quot;/&gt;&lt;wsp:rsid wsp:val=&quot;6D2210C5&quot;/&gt;&lt;wsp:rsid wsp:val=&quot;6D2F4F03&quot;/&gt;&lt;wsp:rsid wsp:val=&quot;6D30592D&quot;/&gt;&lt;wsp:rsid wsp:val=&quot;6D333E63&quot;/&gt;&lt;wsp:rsid wsp:val=&quot;6D3377FE&quot;/&gt;&lt;wsp:rsid wsp:val=&quot;6D3D3C69&quot;/&gt;&lt;wsp:rsid wsp:val=&quot;6D403310&quot;/&gt;&lt;wsp:rsid wsp:val=&quot;6D435718&quot;/&gt;&lt;wsp:rsid wsp:val=&quot;6D457817&quot;/&gt;&lt;wsp:rsid wsp:val=&quot;6D4609A1&quot;/&gt;&lt;wsp:rsid wsp:val=&quot;6D473831&quot;/&gt;&lt;wsp:rsid wsp:val=&quot;6D481B7B&quot;/&gt;&lt;wsp:rsid wsp:val=&quot;6D4841C4&quot;/&gt;&lt;wsp:rsid wsp:val=&quot;6D4903C3&quot;/&gt;&lt;wsp:rsid wsp:val=&quot;6D4B0057&quot;/&gt;&lt;wsp:rsid wsp:val=&quot;6D4B0F88&quot;/&gt;&lt;wsp:rsid wsp:val=&quot;6D5A079E&quot;/&gt;&lt;wsp:rsid wsp:val=&quot;6D5B7F2B&quot;/&gt;&lt;wsp:rsid wsp:val=&quot;6D5F0293&quot;/&gt;&lt;wsp:rsid wsp:val=&quot;6D612527&quot;/&gt;&lt;wsp:rsid wsp:val=&quot;6D635979&quot;/&gt;&lt;wsp:rsid wsp:val=&quot;6D743179&quot;/&gt;&lt;wsp:rsid wsp:val=&quot;6D783584&quot;/&gt;&lt;wsp:rsid wsp:val=&quot;6D790E31&quot;/&gt;&lt;wsp:rsid wsp:val=&quot;6D792E70&quot;/&gt;&lt;wsp:rsid wsp:val=&quot;6D803747&quot;/&gt;&lt;wsp:rsid wsp:val=&quot;6D835F78&quot;/&gt;&lt;wsp:rsid wsp:val=&quot;6D8404E8&quot;/&gt;&lt;wsp:rsid wsp:val=&quot;6D852761&quot;/&gt;&lt;wsp:rsid wsp:val=&quot;6D866CD3&quot;/&gt;&lt;wsp:rsid wsp:val=&quot;6D8C42D8&quot;/&gt;&lt;wsp:rsid wsp:val=&quot;6D8D5595&quot;/&gt;&lt;wsp:rsid wsp:val=&quot;6D8E6093&quot;/&gt;&lt;wsp:rsid wsp:val=&quot;6D8F1AE5&quot;/&gt;&lt;wsp:rsid wsp:val=&quot;6D8F7F65&quot;/&gt;&lt;wsp:rsid wsp:val=&quot;6DA05D34&quot;/&gt;&lt;wsp:rsid wsp:val=&quot;6DA113F8&quot;/&gt;&lt;wsp:rsid wsp:val=&quot;6DA534F4&quot;/&gt;&lt;wsp:rsid wsp:val=&quot;6DA53CD3&quot;/&gt;&lt;wsp:rsid wsp:val=&quot;6DAA5D6E&quot;/&gt;&lt;wsp:rsid wsp:val=&quot;6DAB4145&quot;/&gt;&lt;wsp:rsid wsp:val=&quot;6DAD412B&quot;/&gt;&lt;wsp:rsid wsp:val=&quot;6DB03403&quot;/&gt;&lt;wsp:rsid wsp:val=&quot;6DB05674&quot;/&gt;&lt;wsp:rsid wsp:val=&quot;6DB17EDE&quot;/&gt;&lt;wsp:rsid wsp:val=&quot;6DB43CFE&quot;/&gt;&lt;wsp:rsid wsp:val=&quot;6DB457FF&quot;/&gt;&lt;wsp:rsid wsp:val=&quot;6DB52A28&quot;/&gt;&lt;wsp:rsid wsp:val=&quot;6DB54406&quot;/&gt;&lt;wsp:rsid wsp:val=&quot;6DBB1912&quot;/&gt;&lt;wsp:rsid wsp:val=&quot;6DBD0E53&quot;/&gt;&lt;wsp:rsid wsp:val=&quot;6DBE24EE&quot;/&gt;&lt;wsp:rsid wsp:val=&quot;6DC07B48&quot;/&gt;&lt;wsp:rsid wsp:val=&quot;6DC149B8&quot;/&gt;&lt;wsp:rsid wsp:val=&quot;6DC26746&quot;/&gt;&lt;wsp:rsid wsp:val=&quot;6DC55C8B&quot;/&gt;&lt;wsp:rsid wsp:val=&quot;6DC7788A&quot;/&gt;&lt;wsp:rsid wsp:val=&quot;6DCB7794&quot;/&gt;&lt;wsp:rsid wsp:val=&quot;6DCF3305&quot;/&gt;&lt;wsp:rsid wsp:val=&quot;6DD046DC&quot;/&gt;&lt;wsp:rsid wsp:val=&quot;6DD81E95&quot;/&gt;&lt;wsp:rsid wsp:val=&quot;6DDB0FDC&quot;/&gt;&lt;wsp:rsid wsp:val=&quot;6DDE71C0&quot;/&gt;&lt;wsp:rsid wsp:val=&quot;6DE573A5&quot;/&gt;&lt;wsp:rsid wsp:val=&quot;6DF01242&quot;/&gt;&lt;wsp:rsid wsp:val=&quot;6DF102C5&quot;/&gt;&lt;wsp:rsid wsp:val=&quot;6DF74CB7&quot;/&gt;&lt;wsp:rsid wsp:val=&quot;6DF74D30&quot;/&gt;&lt;wsp:rsid wsp:val=&quot;6DF93783&quot;/&gt;&lt;wsp:rsid wsp:val=&quot;6DFA2FA6&quot;/&gt;&lt;wsp:rsid wsp:val=&quot;6DFE375E&quot;/&gt;&lt;wsp:rsid wsp:val=&quot;6E011599&quot;/&gt;&lt;wsp:rsid wsp:val=&quot;6E0164CD&quot;/&gt;&lt;wsp:rsid wsp:val=&quot;6E0740EE&quot;/&gt;&lt;wsp:rsid wsp:val=&quot;6E08307B&quot;/&gt;&lt;wsp:rsid wsp:val=&quot;6E0A10EB&quot;/&gt;&lt;wsp:rsid wsp:val=&quot;6E0C6CFC&quot;/&gt;&lt;wsp:rsid wsp:val=&quot;6E122706&quot;/&gt;&lt;wsp:rsid wsp:val=&quot;6E1451B8&quot;/&gt;&lt;wsp:rsid wsp:val=&quot;6E185D42&quot;/&gt;&lt;wsp:rsid wsp:val=&quot;6E1954E6&quot;/&gt;&lt;wsp:rsid wsp:val=&quot;6E1A1F88&quot;/&gt;&lt;wsp:rsid wsp:val=&quot;6E1A36EB&quot;/&gt;&lt;wsp:rsid wsp:val=&quot;6E226579&quot;/&gt;&lt;wsp:rsid wsp:val=&quot;6E23309E&quot;/&gt;&lt;wsp:rsid wsp:val=&quot;6E233E5C&quot;/&gt;&lt;wsp:rsid wsp:val=&quot;6E272400&quot;/&gt;&lt;wsp:rsid wsp:val=&quot;6E272CFF&quot;/&gt;&lt;wsp:rsid wsp:val=&quot;6E2A52DA&quot;/&gt;&lt;wsp:rsid wsp:val=&quot;6E33077C&quot;/&gt;&lt;wsp:rsid wsp:val=&quot;6E335A90&quot;/&gt;&lt;wsp:rsid wsp:val=&quot;6E353716&quot;/&gt;&lt;wsp:rsid wsp:val=&quot;6E36393D&quot;/&gt;&lt;wsp:rsid wsp:val=&quot;6E3E2260&quot;/&gt;&lt;wsp:rsid wsp:val=&quot;6E3E6DF3&quot;/&gt;&lt;wsp:rsid wsp:val=&quot;6E415C9A&quot;/&gt;&lt;wsp:rsid wsp:val=&quot;6E4253B4&quot;/&gt;&lt;wsp:rsid wsp:val=&quot;6E45006D&quot;/&gt;&lt;wsp:rsid wsp:val=&quot;6E4C76A9&quot;/&gt;&lt;wsp:rsid wsp:val=&quot;6E4D1318&quot;/&gt;&lt;wsp:rsid wsp:val=&quot;6E4E2905&quot;/&gt;&lt;wsp:rsid wsp:val=&quot;6E4F5DA2&quot;/&gt;&lt;wsp:rsid wsp:val=&quot;6E521987&quot;/&gt;&lt;wsp:rsid wsp:val=&quot;6E5531ED&quot;/&gt;&lt;wsp:rsid wsp:val=&quot;6E5616D9&quot;/&gt;&lt;wsp:rsid wsp:val=&quot;6E5A2D1E&quot;/&gt;&lt;wsp:rsid wsp:val=&quot;6E5A486F&quot;/&gt;&lt;wsp:rsid wsp:val=&quot;6E5B379F&quot;/&gt;&lt;wsp:rsid wsp:val=&quot;6E5C6DDD&quot;/&gt;&lt;wsp:rsid wsp:val=&quot;6E6111D4&quot;/&gt;&lt;wsp:rsid wsp:val=&quot;6E634769&quot;/&gt;&lt;wsp:rsid wsp:val=&quot;6E655667&quot;/&gt;&lt;wsp:rsid wsp:val=&quot;6E697A62&quot;/&gt;&lt;wsp:rsid wsp:val=&quot;6E6B4ACA&quot;/&gt;&lt;wsp:rsid wsp:val=&quot;6E6C4BA3&quot;/&gt;&lt;wsp:rsid wsp:val=&quot;6E7063CC&quot;/&gt;&lt;wsp:rsid wsp:val=&quot;6E717730&quot;/&gt;&lt;wsp:rsid wsp:val=&quot;6E7A1700&quot;/&gt;&lt;wsp:rsid wsp:val=&quot;6E810F77&quot;/&gt;&lt;wsp:rsid wsp:val=&quot;6E82303C&quot;/&gt;&lt;wsp:rsid wsp:val=&quot;6E83044F&quot;/&gt;&lt;wsp:rsid wsp:val=&quot;6E841C40&quot;/&gt;&lt;wsp:rsid wsp:val=&quot;6E84458A&quot;/&gt;&lt;wsp:rsid wsp:val=&quot;6E86383D&quot;/&gt;&lt;wsp:rsid wsp:val=&quot;6E865234&quot;/&gt;&lt;wsp:rsid wsp:val=&quot;6E876B7A&quot;/&gt;&lt;wsp:rsid wsp:val=&quot;6E8A2276&quot;/&gt;&lt;wsp:rsid wsp:val=&quot;6E913E99&quot;/&gt;&lt;wsp:rsid wsp:val=&quot;6E995A2B&quot;/&gt;&lt;wsp:rsid wsp:val=&quot;6E9C6131&quot;/&gt;&lt;wsp:rsid wsp:val=&quot;6E9D2BA9&quot;/&gt;&lt;wsp:rsid wsp:val=&quot;6E9F7941&quot;/&gt;&lt;wsp:rsid wsp:val=&quot;6EA07380&quot;/&gt;&lt;wsp:rsid wsp:val=&quot;6EA4086A&quot;/&gt;&lt;wsp:rsid wsp:val=&quot;6EA62D12&quot;/&gt;&lt;wsp:rsid wsp:val=&quot;6EA63E97&quot;/&gt;&lt;wsp:rsid wsp:val=&quot;6EA841E7&quot;/&gt;&lt;wsp:rsid wsp:val=&quot;6EAC36E9&quot;/&gt;&lt;wsp:rsid wsp:val=&quot;6EAD075C&quot;/&gt;&lt;wsp:rsid wsp:val=&quot;6EAD4D43&quot;/&gt;&lt;wsp:rsid wsp:val=&quot;6EB5084F&quot;/&gt;&lt;wsp:rsid wsp:val=&quot;6EB6237B&quot;/&gt;&lt;wsp:rsid wsp:val=&quot;6EB74F35&quot;/&gt;&lt;wsp:rsid wsp:val=&quot;6EB83E14&quot;/&gt;&lt;wsp:rsid wsp:val=&quot;6EBB0620&quot;/&gt;&lt;wsp:rsid wsp:val=&quot;6EC32476&quot;/&gt;&lt;wsp:rsid wsp:val=&quot;6EC3732F&quot;/&gt;&lt;wsp:rsid wsp:val=&quot;6EC74479&quot;/&gt;&lt;wsp:rsid wsp:val=&quot;6ECE395B&quot;/&gt;&lt;wsp:rsid wsp:val=&quot;6ECF519E&quot;/&gt;&lt;wsp:rsid wsp:val=&quot;6ED118ED&quot;/&gt;&lt;wsp:rsid wsp:val=&quot;6ED555BD&quot;/&gt;&lt;wsp:rsid wsp:val=&quot;6ED56703&quot;/&gt;&lt;wsp:rsid wsp:val=&quot;6EDB05EE&quot;/&gt;&lt;wsp:rsid wsp:val=&quot;6EDB7F9F&quot;/&gt;&lt;wsp:rsid wsp:val=&quot;6EDC2F54&quot;/&gt;&lt;wsp:rsid wsp:val=&quot;6EDC32C5&quot;/&gt;&lt;wsp:rsid wsp:val=&quot;6EDF7E7F&quot;/&gt;&lt;wsp:rsid wsp:val=&quot;6EE160EB&quot;/&gt;&lt;wsp:rsid wsp:val=&quot;6EE301CA&quot;/&gt;&lt;wsp:rsid wsp:val=&quot;6EE50DA0&quot;/&gt;&lt;wsp:rsid wsp:val=&quot;6EE71EBB&quot;/&gt;&lt;wsp:rsid wsp:val=&quot;6EEE3232&quot;/&gt;&lt;wsp:rsid wsp:val=&quot;6EEF132F&quot;/&gt;&lt;wsp:rsid wsp:val=&quot;6EEF6129&quot;/&gt;&lt;wsp:rsid wsp:val=&quot;6EEF7245&quot;/&gt;&lt;wsp:rsid wsp:val=&quot;6EFA46B5&quot;/&gt;&lt;wsp:rsid wsp:val=&quot;6EFD3461&quot;/&gt;&lt;wsp:rsid wsp:val=&quot;6F034B2E&quot;/&gt;&lt;wsp:rsid wsp:val=&quot;6F034E6E&quot;/&gt;&lt;wsp:rsid wsp:val=&quot;6F0431C4&quot;/&gt;&lt;wsp:rsid wsp:val=&quot;6F083F5D&quot;/&gt;&lt;wsp:rsid wsp:val=&quot;6F0A0016&quot;/&gt;&lt;wsp:rsid wsp:val=&quot;6F0A7D90&quot;/&gt;&lt;wsp:rsid wsp:val=&quot;6F0C4C47&quot;/&gt;&lt;wsp:rsid wsp:val=&quot;6F0F065C&quot;/&gt;&lt;wsp:rsid wsp:val=&quot;6F0F1A7B&quot;/&gt;&lt;wsp:rsid wsp:val=&quot;6F0F74BB&quot;/&gt;&lt;wsp:rsid wsp:val=&quot;6F10155C&quot;/&gt;&lt;wsp:rsid wsp:val=&quot;6F117AAE&quot;/&gt;&lt;wsp:rsid wsp:val=&quot;6F1365C5&quot;/&gt;&lt;wsp:rsid wsp:val=&quot;6F142C3F&quot;/&gt;&lt;wsp:rsid wsp:val=&quot;6F162C30&quot;/&gt;&lt;wsp:rsid wsp:val=&quot;6F19109C&quot;/&gt;&lt;wsp:rsid wsp:val=&quot;6F1B459D&quot;/&gt;&lt;wsp:rsid wsp:val=&quot;6F213B08&quot;/&gt;&lt;wsp:rsid wsp:val=&quot;6F221CB6&quot;/&gt;&lt;wsp:rsid wsp:val=&quot;6F241041&quot;/&gt;&lt;wsp:rsid wsp:val=&quot;6F265B29&quot;/&gt;&lt;wsp:rsid wsp:val=&quot;6F2D441C&quot;/&gt;&lt;wsp:rsid wsp:val=&quot;6F311150&quot;/&gt;&lt;wsp:rsid wsp:val=&quot;6F327132&quot;/&gt;&lt;wsp:rsid wsp:val=&quot;6F332C58&quot;/&gt;&lt;wsp:rsid wsp:val=&quot;6F342BD7&quot;/&gt;&lt;wsp:rsid wsp:val=&quot;6F361561&quot;/&gt;&lt;wsp:rsid wsp:val=&quot;6F374218&quot;/&gt;&lt;wsp:rsid wsp:val=&quot;6F391CD5&quot;/&gt;&lt;wsp:rsid wsp:val=&quot;6F395A36&quot;/&gt;&lt;wsp:rsid wsp:val=&quot;6F3A1343&quot;/&gt;&lt;wsp:rsid wsp:val=&quot;6F3B2608&quot;/&gt;&lt;wsp:rsid wsp:val=&quot;6F425F69&quot;/&gt;&lt;wsp:rsid wsp:val=&quot;6F446EA4&quot;/&gt;&lt;wsp:rsid wsp:val=&quot;6F466AA2&quot;/&gt;&lt;wsp:rsid wsp:val=&quot;6F486A57&quot;/&gt;&lt;wsp:rsid wsp:val=&quot;6F4A7946&quot;/&gt;&lt;wsp:rsid wsp:val=&quot;6F4E33CD&quot;/&gt;&lt;wsp:rsid wsp:val=&quot;6F532208&quot;/&gt;&lt;wsp:rsid wsp:val=&quot;6F550617&quot;/&gt;&lt;wsp:rsid wsp:val=&quot;6F581E94&quot;/&gt;&lt;wsp:rsid wsp:val=&quot;6F5D0CCC&quot;/&gt;&lt;wsp:rsid wsp:val=&quot;6F5F21E9&quot;/&gt;&lt;wsp:rsid wsp:val=&quot;6F5F69BC&quot;/&gt;&lt;wsp:rsid wsp:val=&quot;6F6069A5&quot;/&gt;&lt;wsp:rsid wsp:val=&quot;6F6723DD&quot;/&gt;&lt;wsp:rsid wsp:val=&quot;6F687C31&quot;/&gt;&lt;wsp:rsid wsp:val=&quot;6F6905BA&quot;/&gt;&lt;wsp:rsid wsp:val=&quot;6F6C11C2&quot;/&gt;&lt;wsp:rsid wsp:val=&quot;6F6D588C&quot;/&gt;&lt;wsp:rsid wsp:val=&quot;6F703692&quot;/&gt;&lt;wsp:rsid wsp:val=&quot;6F703D4F&quot;/&gt;&lt;wsp:rsid wsp:val=&quot;6F786C91&quot;/&gt;&lt;wsp:rsid wsp:val=&quot;6F7935A5&quot;/&gt;&lt;wsp:rsid wsp:val=&quot;6F7E1931&quot;/&gt;&lt;wsp:rsid wsp:val=&quot;6F816454&quot;/&gt;&lt;wsp:rsid wsp:val=&quot;6F851449&quot;/&gt;&lt;wsp:rsid wsp:val=&quot;6F87367A&quot;/&gt;&lt;wsp:rsid wsp:val=&quot;6F8C5033&quot;/&gt;&lt;wsp:rsid wsp:val=&quot;6F8F4265&quot;/&gt;&lt;wsp:rsid wsp:val=&quot;6F9903CA&quot;/&gt;&lt;wsp:rsid wsp:val=&quot;6F9B20E5&quot;/&gt;&lt;wsp:rsid wsp:val=&quot;6F9C5D9B&quot;/&gt;&lt;wsp:rsid wsp:val=&quot;6FA25D3A&quot;/&gt;&lt;wsp:rsid wsp:val=&quot;6FA46097&quot;/&gt;&lt;wsp:rsid wsp:val=&quot;6FA62D64&quot;/&gt;&lt;wsp:rsid wsp:val=&quot;6FA95BBC&quot;/&gt;&lt;wsp:rsid wsp:val=&quot;6FB1602B&quot;/&gt;&lt;wsp:rsid wsp:val=&quot;6FB36C78&quot;/&gt;&lt;wsp:rsid wsp:val=&quot;6FB528F1&quot;/&gt;&lt;wsp:rsid wsp:val=&quot;6FBA568E&quot;/&gt;&lt;wsp:rsid wsp:val=&quot;6FBD36CB&quot;/&gt;&lt;wsp:rsid wsp:val=&quot;6FC004F2&quot;/&gt;&lt;wsp:rsid wsp:val=&quot;6FC235A8&quot;/&gt;&lt;wsp:rsid wsp:val=&quot;6FCB452B&quot;/&gt;&lt;wsp:rsid wsp:val=&quot;6FD12F41&quot;/&gt;&lt;wsp:rsid wsp:val=&quot;6FDA6947&quot;/&gt;&lt;wsp:rsid wsp:val=&quot;6FDC0D4F&quot;/&gt;&lt;wsp:rsid wsp:val=&quot;6FE21710&quot;/&gt;&lt;wsp:rsid wsp:val=&quot;6FE405E8&quot;/&gt;&lt;wsp:rsid wsp:val=&quot;6FE652EC&quot;/&gt;&lt;wsp:rsid wsp:val=&quot;6FE80906&quot;/&gt;&lt;wsp:rsid wsp:val=&quot;6FE84AC4&quot;/&gt;&lt;wsp:rsid wsp:val=&quot;6FE96150&quot;/&gt;&lt;wsp:rsid wsp:val=&quot;6FEB6C47&quot;/&gt;&lt;wsp:rsid wsp:val=&quot;6FEC23C8&quot;/&gt;&lt;wsp:rsid wsp:val=&quot;6FED5E1A&quot;/&gt;&lt;wsp:rsid wsp:val=&quot;6FEE1721&quot;/&gt;&lt;wsp:rsid wsp:val=&quot;6FEE2371&quot;/&gt;&lt;wsp:rsid wsp:val=&quot;6FEE5682&quot;/&gt;&lt;wsp:rsid wsp:val=&quot;6FF33287&quot;/&gt;&lt;wsp:rsid wsp:val=&quot;6FFB0654&quot;/&gt;&lt;wsp:rsid wsp:val=&quot;6FFD6DA8&quot;/&gt;&lt;wsp:rsid wsp:val=&quot;700254E9&quot;/&gt;&lt;wsp:rsid wsp:val=&quot;700A0C40&quot;/&gt;&lt;wsp:rsid wsp:val=&quot;700A128F&quot;/&gt;&lt;wsp:rsid wsp:val=&quot;700B125D&quot;/&gt;&lt;wsp:rsid wsp:val=&quot;700D7130&quot;/&gt;&lt;wsp:rsid wsp:val=&quot;701502A0&quot;/&gt;&lt;wsp:rsid wsp:val=&quot;701A3DB5&quot;/&gt;&lt;wsp:rsid wsp:val=&quot;701E3233&quot;/&gt;&lt;wsp:rsid wsp:val=&quot;70204E45&quot;/&gt;&lt;wsp:rsid wsp:val=&quot;70206A3C&quot;/&gt;&lt;wsp:rsid wsp:val=&quot;702103EE&quot;/&gt;&lt;wsp:rsid wsp:val=&quot;70213B15&quot;/&gt;&lt;wsp:rsid wsp:val=&quot;70242E25&quot;/&gt;&lt;wsp:rsid wsp:val=&quot;7027463C&quot;/&gt;&lt;wsp:rsid wsp:val=&quot;70290288&quot;/&gt;&lt;wsp:rsid wsp:val=&quot;702E514E&quot;/&gt;&lt;wsp:rsid wsp:val=&quot;703017CF&quot;/&gt;&lt;wsp:rsid wsp:val=&quot;703267DA&quot;/&gt;&lt;wsp:rsid wsp:val=&quot;70345797&quot;/&gt;&lt;wsp:rsid wsp:val=&quot;70381A4D&quot;/&gt;&lt;wsp:rsid wsp:val=&quot;703822B8&quot;/&gt;&lt;wsp:rsid wsp:val=&quot;703951EC&quot;/&gt;&lt;wsp:rsid wsp:val=&quot;703A7FA3&quot;/&gt;&lt;wsp:rsid wsp:val=&quot;703F5CBE&quot;/&gt;&lt;wsp:rsid wsp:val=&quot;70435606&quot;/&gt;&lt;wsp:rsid wsp:val=&quot;70476D09&quot;/&gt;&lt;wsp:rsid wsp:val=&quot;7048257B&quot;/&gt;&lt;wsp:rsid wsp:val=&quot;70485969&quot;/&gt;&lt;wsp:rsid wsp:val=&quot;704B3CCC&quot;/&gt;&lt;wsp:rsid wsp:val=&quot;7052220F&quot;/&gt;&lt;wsp:rsid wsp:val=&quot;705516CE&quot;/&gt;&lt;wsp:rsid wsp:val=&quot;7057608A&quot;/&gt;&lt;wsp:rsid wsp:val=&quot;705B7D2C&quot;/&gt;&lt;wsp:rsid wsp:val=&quot;70611983&quot;/&gt;&lt;wsp:rsid wsp:val=&quot;70625F94&quot;/&gt;&lt;wsp:rsid wsp:val=&quot;70661413&quot;/&gt;&lt;wsp:rsid wsp:val=&quot;70682AD2&quot;/&gt;&lt;wsp:rsid wsp:val=&quot;706C269D&quot;/&gt;&lt;wsp:rsid wsp:val=&quot;706D5494&quot;/&gt;&lt;wsp:rsid wsp:val=&quot;70720690&quot;/&gt;&lt;wsp:rsid wsp:val=&quot;70723A8D&quot;/&gt;&lt;wsp:rsid wsp:val=&quot;7072521F&quot;/&gt;&lt;wsp:rsid wsp:val=&quot;7074378E&quot;/&gt;&lt;wsp:rsid wsp:val=&quot;70746218&quot;/&gt;&lt;wsp:rsid wsp:val=&quot;70763346&quot;/&gt;&lt;wsp:rsid wsp:val=&quot;70786D7F&quot;/&gt;&lt;wsp:rsid wsp:val=&quot;70796E8E&quot;/&gt;&lt;wsp:rsid wsp:val=&quot;707D3BE2&quot;/&gt;&lt;wsp:rsid wsp:val=&quot;70863E43&quot;/&gt;&lt;wsp:rsid wsp:val=&quot;70867A56&quot;/&gt;&lt;wsp:rsid wsp:val=&quot;708C69E8&quot;/&gt;&lt;wsp:rsid wsp:val=&quot;708D2BF3&quot;/&gt;&lt;wsp:rsid wsp:val=&quot;708E60B7&quot;/&gt;&lt;wsp:rsid wsp:val=&quot;7092284C&quot;/&gt;&lt;wsp:rsid wsp:val=&quot;70925ED9&quot;/&gt;&lt;wsp:rsid wsp:val=&quot;7092720F&quot;/&gt;&lt;wsp:rsid wsp:val=&quot;70953321&quot;/&gt;&lt;wsp:rsid wsp:val=&quot;709629BA&quot;/&gt;&lt;wsp:rsid wsp:val=&quot;70981959&quot;/&gt;&lt;wsp:rsid wsp:val=&quot;709A40D5&quot;/&gt;&lt;wsp:rsid wsp:val=&quot;709F3496&quot;/&gt;&lt;wsp:rsid wsp:val=&quot;70A144F1&quot;/&gt;&lt;wsp:rsid wsp:val=&quot;70A172A2&quot;/&gt;&lt;wsp:rsid wsp:val=&quot;70A53561&quot;/&gt;&lt;wsp:rsid wsp:val=&quot;70A537C0&quot;/&gt;&lt;wsp:rsid wsp:val=&quot;70AA42FD&quot;/&gt;&lt;wsp:rsid wsp:val=&quot;70AB33D3&quot;/&gt;&lt;wsp:rsid wsp:val=&quot;70AE761A&quot;/&gt;&lt;wsp:rsid wsp:val=&quot;70B06298&quot;/&gt;&lt;wsp:rsid wsp:val=&quot;70B549E3&quot;/&gt;&lt;wsp:rsid wsp:val=&quot;70B622AD&quot;/&gt;&lt;wsp:rsid wsp:val=&quot;70B75E16&quot;/&gt;&lt;wsp:rsid wsp:val=&quot;70B95E0E&quot;/&gt;&lt;wsp:rsid wsp:val=&quot;70BA09FD&quot;/&gt;&lt;wsp:rsid wsp:val=&quot;70BB50D4&quot;/&gt;&lt;wsp:rsid wsp:val=&quot;70BC0C7C&quot;/&gt;&lt;wsp:rsid wsp:val=&quot;70BC41DC&quot;/&gt;&lt;wsp:rsid wsp:val=&quot;70BD0BFC&quot;/&gt;&lt;wsp:rsid wsp:val=&quot;70BF457D&quot;/&gt;&lt;wsp:rsid wsp:val=&quot;70C40D7A&quot;/&gt;&lt;wsp:rsid wsp:val=&quot;70C60DA7&quot;/&gt;&lt;wsp:rsid wsp:val=&quot;70C72018&quot;/&gt;&lt;wsp:rsid wsp:val=&quot;70C84445&quot;/&gt;&lt;wsp:rsid wsp:val=&quot;70CA0B1C&quot;/&gt;&lt;wsp:rsid wsp:val=&quot;70CF41C6&quot;/&gt;&lt;wsp:rsid wsp:val=&quot;70D15876&quot;/&gt;&lt;wsp:rsid wsp:val=&quot;70D577DA&quot;/&gt;&lt;wsp:rsid wsp:val=&quot;70D87E1A&quot;/&gt;&lt;wsp:rsid wsp:val=&quot;70E027F3&quot;/&gt;&lt;wsp:rsid wsp:val=&quot;70E5496E&quot;/&gt;&lt;wsp:rsid wsp:val=&quot;70E65BE0&quot;/&gt;&lt;wsp:rsid wsp:val=&quot;70E94B99&quot;/&gt;&lt;wsp:rsid wsp:val=&quot;70EA4691&quot;/&gt;&lt;wsp:rsid wsp:val=&quot;70EA4C19&quot;/&gt;&lt;wsp:rsid wsp:val=&quot;70EF07BB&quot;/&gt;&lt;wsp:rsid wsp:val=&quot;70F22970&quot;/&gt;&lt;wsp:rsid wsp:val=&quot;70F43034&quot;/&gt;&lt;wsp:rsid wsp:val=&quot;70F468C2&quot;/&gt;&lt;wsp:rsid wsp:val=&quot;70FB6904&quot;/&gt;&lt;wsp:rsid wsp:val=&quot;70FE610F&quot;/&gt;&lt;wsp:rsid wsp:val=&quot;71024C9A&quot;/&gt;&lt;wsp:rsid wsp:val=&quot;71065E11&quot;/&gt;&lt;wsp:rsid wsp:val=&quot;710739F1&quot;/&gt;&lt;wsp:rsid wsp:val=&quot;71077880&quot;/&gt;&lt;wsp:rsid wsp:val=&quot;71077973&quot;/&gt;&lt;wsp:rsid wsp:val=&quot;71082170&quot;/&gt;&lt;wsp:rsid wsp:val=&quot;71097DC7&quot;/&gt;&lt;wsp:rsid wsp:val=&quot;710A71F2&quot;/&gt;&lt;wsp:rsid wsp:val=&quot;710C76FD&quot;/&gt;&lt;wsp:rsid wsp:val=&quot;710E788E&quot;/&gt;&lt;wsp:rsid wsp:val=&quot;71151EB2&quot;/&gt;&lt;wsp:rsid wsp:val=&quot;71175C8F&quot;/&gt;&lt;wsp:rsid wsp:val=&quot;711A5E80&quot;/&gt;&lt;wsp:rsid wsp:val=&quot;711E1416&quot;/&gt;&lt;wsp:rsid wsp:val=&quot;711E4E0B&quot;/&gt;&lt;wsp:rsid wsp:val=&quot;711E5319&quot;/&gt;&lt;wsp:rsid wsp:val=&quot;711E7D07&quot;/&gt;&lt;wsp:rsid wsp:val=&quot;71212D98&quot;/&gt;&lt;wsp:rsid wsp:val=&quot;71230C6B&quot;/&gt;&lt;wsp:rsid wsp:val=&quot;71235799&quot;/&gt;&lt;wsp:rsid wsp:val=&quot;71251BA5&quot;/&gt;&lt;wsp:rsid wsp:val=&quot;712667B3&quot;/&gt;&lt;wsp:rsid wsp:val=&quot;7128018C&quot;/&gt;&lt;wsp:rsid wsp:val=&quot;7132280D&quot;/&gt;&lt;wsp:rsid wsp:val=&quot;713310F7&quot;/&gt;&lt;wsp:rsid wsp:val=&quot;71331D23&quot;/&gt;&lt;wsp:rsid wsp:val=&quot;713B7CCE&quot;/&gt;&lt;wsp:rsid wsp:val=&quot;713D3D24&quot;/&gt;&lt;wsp:rsid wsp:val=&quot;713E4B90&quot;/&gt;&lt;wsp:rsid wsp:val=&quot;713F1D3A&quot;/&gt;&lt;wsp:rsid wsp:val=&quot;713F2F1E&quot;/&gt;&lt;wsp:rsid wsp:val=&quot;71430224&quot;/&gt;&lt;wsp:rsid wsp:val=&quot;714625A8&quot;/&gt;&lt;wsp:rsid wsp:val=&quot;71475378&quot;/&gt;&lt;wsp:rsid wsp:val=&quot;714775D8&quot;/&gt;&lt;wsp:rsid wsp:val=&quot;714B0F7A&quot;/&gt;&lt;wsp:rsid wsp:val=&quot;71500F0C&quot;/&gt;&lt;wsp:rsid wsp:val=&quot;7153292C&quot;/&gt;&lt;wsp:rsid wsp:val=&quot;7153628E&quot;/&gt;&lt;wsp:rsid wsp:val=&quot;7154285C&quot;/&gt;&lt;wsp:rsid wsp:val=&quot;71546404&quot;/&gt;&lt;wsp:rsid wsp:val=&quot;715B5997&quot;/&gt;&lt;wsp:rsid wsp:val=&quot;715C5226&quot;/&gt;&lt;wsp:rsid wsp:val=&quot;716046C6&quot;/&gt;&lt;wsp:rsid wsp:val=&quot;71651612&quot;/&gt;&lt;wsp:rsid wsp:val=&quot;71656E4F&quot;/&gt;&lt;wsp:rsid wsp:val=&quot;7166235B&quot;/&gt;&lt;wsp:rsid wsp:val=&quot;716645E6&quot;/&gt;&lt;wsp:rsid wsp:val=&quot;71694908&quot;/&gt;&lt;wsp:rsid wsp:val=&quot;716C4D62&quot;/&gt;&lt;wsp:rsid wsp:val=&quot;716D0A6A&quot;/&gt;&lt;wsp:rsid wsp:val=&quot;716E746A&quot;/&gt;&lt;wsp:rsid wsp:val=&quot;716F0C07&quot;/&gt;&lt;wsp:rsid wsp:val=&quot;71740AA4&quot;/&gt;&lt;wsp:rsid wsp:val=&quot;71741303&quot;/&gt;&lt;wsp:rsid wsp:val=&quot;71746431&quot;/&gt;&lt;wsp:rsid wsp:val=&quot;717905A2&quot;/&gt;&lt;wsp:rsid wsp:val=&quot;71792982&quot;/&gt;&lt;wsp:rsid wsp:val=&quot;717A4CC2&quot;/&gt;&lt;wsp:rsid wsp:val=&quot;717D11E0&quot;/&gt;&lt;wsp:rsid wsp:val=&quot;7180376D&quot;/&gt;&lt;wsp:rsid wsp:val=&quot;718220A1&quot;/&gt;&lt;wsp:rsid wsp:val=&quot;718535C1&quot;/&gt;&lt;wsp:rsid wsp:val=&quot;71860CE8&quot;/&gt;&lt;wsp:rsid wsp:val=&quot;71864272&quot;/&gt;&lt;wsp:rsid wsp:val=&quot;718B4513&quot;/&gt;&lt;wsp:rsid wsp:val=&quot;718F695C&quot;/&gt;&lt;wsp:rsid wsp:val=&quot;71911851&quot;/&gt;&lt;wsp:rsid wsp:val=&quot;71977727&quot;/&gt;&lt;wsp:rsid wsp:val=&quot;719A03D3&quot;/&gt;&lt;wsp:rsid wsp:val=&quot;719E4A7D&quot;/&gt;&lt;wsp:rsid wsp:val=&quot;719E5F82&quot;/&gt;&lt;wsp:rsid wsp:val=&quot;719E7497&quot;/&gt;&lt;wsp:rsid wsp:val=&quot;71A11942&quot;/&gt;&lt;wsp:rsid wsp:val=&quot;71A47DB8&quot;/&gt;&lt;wsp:rsid wsp:val=&quot;71A537B8&quot;/&gt;&lt;wsp:rsid wsp:val=&quot;71A76C0D&quot;/&gt;&lt;wsp:rsid wsp:val=&quot;71AA6CE0&quot;/&gt;&lt;wsp:rsid wsp:val=&quot;71AD4ED1&quot;/&gt;&lt;wsp:rsid wsp:val=&quot;71AE5B99&quot;/&gt;&lt;wsp:rsid wsp:val=&quot;71AF0779&quot;/&gt;&lt;wsp:rsid wsp:val=&quot;71B161E2&quot;/&gt;&lt;wsp:rsid wsp:val=&quot;71B83887&quot;/&gt;&lt;wsp:rsid wsp:val=&quot;71B86E00&quot;/&gt;&lt;wsp:rsid wsp:val=&quot;71BA7885&quot;/&gt;&lt;wsp:rsid wsp:val=&quot;71BB3DDE&quot;/&gt;&lt;wsp:rsid wsp:val=&quot;71BC7981&quot;/&gt;&lt;wsp:rsid wsp:val=&quot;71BD2948&quot;/&gt;&lt;wsp:rsid wsp:val=&quot;71BF2996&quot;/&gt;&lt;wsp:rsid wsp:val=&quot;71C17C79&quot;/&gt;&lt;wsp:rsid wsp:val=&quot;71C228AA&quot;/&gt;&lt;wsp:rsid wsp:val=&quot;71C43AE5&quot;/&gt;&lt;wsp:rsid wsp:val=&quot;71C55B33&quot;/&gt;&lt;wsp:rsid wsp:val=&quot;71C625E7&quot;/&gt;&lt;wsp:rsid wsp:val=&quot;71CD20F3&quot;/&gt;&lt;wsp:rsid wsp:val=&quot;71CF7144&quot;/&gt;&lt;wsp:rsid wsp:val=&quot;71D17A8D&quot;/&gt;&lt;wsp:rsid wsp:val=&quot;71D35BC2&quot;/&gt;&lt;wsp:rsid wsp:val=&quot;71D623ED&quot;/&gt;&lt;wsp:rsid wsp:val=&quot;71DA6189&quot;/&gt;&lt;wsp:rsid wsp:val=&quot;71DA61E8&quot;/&gt;&lt;wsp:rsid wsp:val=&quot;71DC7FB4&quot;/&gt;&lt;wsp:rsid wsp:val=&quot;71E02E54&quot;/&gt;&lt;wsp:rsid wsp:val=&quot;71E26EF1&quot;/&gt;&lt;wsp:rsid wsp:val=&quot;71E315D1&quot;/&gt;&lt;wsp:rsid wsp:val=&quot;71E425FB&quot;/&gt;&lt;wsp:rsid wsp:val=&quot;71E810AC&quot;/&gt;&lt;wsp:rsid wsp:val=&quot;71E81A42&quot;/&gt;&lt;wsp:rsid wsp:val=&quot;71EB13BB&quot;/&gt;&lt;wsp:rsid wsp:val=&quot;71EC530B&quot;/&gt;&lt;wsp:rsid wsp:val=&quot;71ED0914&quot;/&gt;&lt;wsp:rsid wsp:val=&quot;71F14357&quot;/&gt;&lt;wsp:rsid wsp:val=&quot;71F24E10&quot;/&gt;&lt;wsp:rsid wsp:val=&quot;71F36D91&quot;/&gt;&lt;wsp:rsid wsp:val=&quot;71F710F1&quot;/&gt;&lt;wsp:rsid wsp:val=&quot;71F80059&quot;/&gt;&lt;wsp:rsid wsp:val=&quot;71FB114D&quot;/&gt;&lt;wsp:rsid wsp:val=&quot;71FB65E0&quot;/&gt;&lt;wsp:rsid wsp:val=&quot;720003F5&quot;/&gt;&lt;wsp:rsid wsp:val=&quot;720B0136&quot;/&gt;&lt;wsp:rsid wsp:val=&quot;720B235B&quot;/&gt;&lt;wsp:rsid wsp:val=&quot;720D43A6&quot;/&gt;&lt;wsp:rsid wsp:val=&quot;720E03B2&quot;/&gt;&lt;wsp:rsid wsp:val=&quot;720F0951&quot;/&gt;&lt;wsp:rsid wsp:val=&quot;72117596&quot;/&gt;&lt;wsp:rsid wsp:val=&quot;7217388E&quot;/&gt;&lt;wsp:rsid wsp:val=&quot;721879E3&quot;/&gt;&lt;wsp:rsid wsp:val=&quot;721B731A&quot;/&gt;&lt;wsp:rsid wsp:val=&quot;721C0361&quot;/&gt;&lt;wsp:rsid wsp:val=&quot;721E3739&quot;/&gt;&lt;wsp:rsid wsp:val=&quot;721E3AB6&quot;/&gt;&lt;wsp:rsid wsp:val=&quot;721F7C0D&quot;/&gt;&lt;wsp:rsid wsp:val=&quot;721F7C4D&quot;/&gt;&lt;wsp:rsid wsp:val=&quot;722274BB&quot;/&gt;&lt;wsp:rsid wsp:val=&quot;72227CED&quot;/&gt;&lt;wsp:rsid wsp:val=&quot;722734B2&quot;/&gt;&lt;wsp:rsid wsp:val=&quot;72277C8F&quot;/&gt;&lt;wsp:rsid wsp:val=&quot;722920FE&quot;/&gt;&lt;wsp:rsid wsp:val=&quot;722B6E8C&quot;/&gt;&lt;wsp:rsid wsp:val=&quot;722F6CBD&quot;/&gt;&lt;wsp:rsid wsp:val=&quot;72302DBC&quot;/&gt;&lt;wsp:rsid wsp:val=&quot;72336B5A&quot;/&gt;&lt;wsp:rsid wsp:val=&quot;723564B0&quot;/&gt;&lt;wsp:rsid wsp:val=&quot;7237269B&quot;/&gt;&lt;wsp:rsid wsp:val=&quot;72406291&quot;/&gt;&lt;wsp:rsid wsp:val=&quot;7243076E&quot;/&gt;&lt;wsp:rsid wsp:val=&quot;7247005A&quot;/&gt;&lt;wsp:rsid wsp:val=&quot;7258427A&quot;/&gt;&lt;wsp:rsid wsp:val=&quot;725B42A0&quot;/&gt;&lt;wsp:rsid wsp:val=&quot;72602166&quot;/&gt;&lt;wsp:rsid wsp:val=&quot;72665608&quot;/&gt;&lt;wsp:rsid wsp:val=&quot;726E1CDE&quot;/&gt;&lt;wsp:rsid wsp:val=&quot;726F380C&quot;/&gt;&lt;wsp:rsid wsp:val=&quot;72752012&quot;/&gt;&lt;wsp:rsid wsp:val=&quot;72752B52&quot;/&gt;&lt;wsp:rsid wsp:val=&quot;727A1373&quot;/&gt;&lt;wsp:rsid wsp:val=&quot;727B6458&quot;/&gt;&lt;wsp:rsid wsp:val=&quot;727F4B99&quot;/&gt;&lt;wsp:rsid wsp:val=&quot;72836834&quot;/&gt;&lt;wsp:rsid wsp:val=&quot;72863136&quot;/&gt;&lt;wsp:rsid wsp:val=&quot;72867BAF&quot;/&gt;&lt;wsp:rsid wsp:val=&quot;72870F21&quot;/&gt;&lt;wsp:rsid wsp:val=&quot;72872002&quot;/&gt;&lt;wsp:rsid wsp:val=&quot;728721DC&quot;/&gt;&lt;wsp:rsid wsp:val=&quot;72874EC8&quot;/&gt;&lt;wsp:rsid wsp:val=&quot;72886BDC&quot;/&gt;&lt;wsp:rsid wsp:val=&quot;728B4918&quot;/&gt;&lt;wsp:rsid wsp:val=&quot;728C4E50&quot;/&gt;&lt;wsp:rsid wsp:val=&quot;728F0306&quot;/&gt;&lt;wsp:rsid wsp:val=&quot;7293507F&quot;/&gt;&lt;wsp:rsid wsp:val=&quot;72953EE5&quot;/&gt;&lt;wsp:rsid wsp:val=&quot;72957501&quot;/&gt;&lt;wsp:rsid wsp:val=&quot;729E4FA2&quot;/&gt;&lt;wsp:rsid wsp:val=&quot;72A820FD&quot;/&gt;&lt;wsp:rsid wsp:val=&quot;72AA0DFE&quot;/&gt;&lt;wsp:rsid wsp:val=&quot;72AB0716&quot;/&gt;&lt;wsp:rsid wsp:val=&quot;72AB5165&quot;/&gt;&lt;wsp:rsid wsp:val=&quot;72B20F6D&quot;/&gt;&lt;wsp:rsid wsp:val=&quot;72B37D77&quot;/&gt;&lt;wsp:rsid wsp:val=&quot;72B40798&quot;/&gt;&lt;wsp:rsid wsp:val=&quot;72B57D3A&quot;/&gt;&lt;wsp:rsid wsp:val=&quot;72B64F7B&quot;/&gt;&lt;wsp:rsid wsp:val=&quot;72BC2807&quot;/&gt;&lt;wsp:rsid wsp:val=&quot;72BC624F&quot;/&gt;&lt;wsp:rsid wsp:val=&quot;72BF4D9B&quot;/&gt;&lt;wsp:rsid wsp:val=&quot;72C42D54&quot;/&gt;&lt;wsp:rsid wsp:val=&quot;72C5096C&quot;/&gt;&lt;wsp:rsid wsp:val=&quot;72C638A8&quot;/&gt;&lt;wsp:rsid wsp:val=&quot;72C671B3&quot;/&gt;&lt;wsp:rsid wsp:val=&quot;72C723C1&quot;/&gt;&lt;wsp:rsid wsp:val=&quot;72C93866&quot;/&gt;&lt;wsp:rsid wsp:val=&quot;72CC04D3&quot;/&gt;&lt;wsp:rsid wsp:val=&quot;72D17C3F&quot;/&gt;&lt;wsp:rsid wsp:val=&quot;72D379E7&quot;/&gt;&lt;wsp:rsid wsp:val=&quot;72D92094&quot;/&gt;&lt;wsp:rsid wsp:val=&quot;72D94AC2&quot;/&gt;&lt;wsp:rsid wsp:val=&quot;72DB06E9&quot;/&gt;&lt;wsp:rsid wsp:val=&quot;72DD17B5&quot;/&gt;&lt;wsp:rsid wsp:val=&quot;72E23E12&quot;/&gt;&lt;wsp:rsid wsp:val=&quot;72E62800&quot;/&gt;&lt;wsp:rsid wsp:val=&quot;72EA6A60&quot;/&gt;&lt;wsp:rsid wsp:val=&quot;72ED5BF6&quot;/&gt;&lt;wsp:rsid wsp:val=&quot;72ED7DBF&quot;/&gt;&lt;wsp:rsid wsp:val=&quot;72EF438A&quot;/&gt;&lt;wsp:rsid wsp:val=&quot;72F12552&quot;/&gt;&lt;wsp:rsid wsp:val=&quot;72F155FB&quot;/&gt;&lt;wsp:rsid wsp:val=&quot;72F23676&quot;/&gt;&lt;wsp:rsid wsp:val=&quot;72FA490A&quot;/&gt;&lt;wsp:rsid wsp:val=&quot;72FB494B&quot;/&gt;&lt;wsp:rsid wsp:val=&quot;72FF7DF1&quot;/&gt;&lt;wsp:rsid wsp:val=&quot;7300436D&quot;/&gt;&lt;wsp:rsid wsp:val=&quot;73090C44&quot;/&gt;&lt;wsp:rsid wsp:val=&quot;730A2B03&quot;/&gt;&lt;wsp:rsid wsp:val=&quot;730B59A7&quot;/&gt;&lt;wsp:rsid wsp:val=&quot;73143CCA&quot;/&gt;&lt;wsp:rsid wsp:val=&quot;731A1CB3&quot;/&gt;&lt;wsp:rsid wsp:val=&quot;73286324&quot;/&gt;&lt;wsp:rsid wsp:val=&quot;732A15DC&quot;/&gt;&lt;wsp:rsid wsp:val=&quot;732B1CE8&quot;/&gt;&lt;wsp:rsid wsp:val=&quot;732F3242&quot;/&gt;&lt;wsp:rsid wsp:val=&quot;73340CD8&quot;/&gt;&lt;wsp:rsid wsp:val=&quot;733D2B87&quot;/&gt;&lt;wsp:rsid wsp:val=&quot;733F386D&quot;/&gt;&lt;wsp:rsid wsp:val=&quot;73405074&quot;/&gt;&lt;wsp:rsid wsp:val=&quot;73446244&quot;/&gt;&lt;wsp:rsid wsp:val=&quot;7349746F&quot;/&gt;&lt;wsp:rsid wsp:val=&quot;73506AFE&quot;/&gt;&lt;wsp:rsid wsp:val=&quot;7351092E&quot;/&gt;&lt;wsp:rsid wsp:val=&quot;735379AD&quot;/&gt;&lt;wsp:rsid wsp:val=&quot;73544E04&quot;/&gt;&lt;wsp:rsid wsp:val=&quot;735A3DF4&quot;/&gt;&lt;wsp:rsid wsp:val=&quot;735F3FC9&quot;/&gt;&lt;wsp:rsid wsp:val=&quot;73623484&quot;/&gt;&lt;wsp:rsid wsp:val=&quot;73631C7A&quot;/&gt;&lt;wsp:rsid wsp:val=&quot;73636411&quot;/&gt;&lt;wsp:rsid wsp:val=&quot;73661DB0&quot;/&gt;&lt;wsp:rsid wsp:val=&quot;73664F83&quot;/&gt;&lt;wsp:rsid wsp:val=&quot;7366508D&quot;/&gt;&lt;wsp:rsid wsp:val=&quot;736A75FB&quot;/&gt;&lt;wsp:rsid wsp:val=&quot;737179CE&quot;/&gt;&lt;wsp:rsid wsp:val=&quot;7374365F&quot;/&gt;&lt;wsp:rsid wsp:val=&quot;7379434F&quot;/&gt;&lt;wsp:rsid wsp:val=&quot;737A79B2&quot;/&gt;&lt;wsp:rsid wsp:val=&quot;737C67DA&quot;/&gt;&lt;wsp:rsid wsp:val=&quot;737D41A1&quot;/&gt;&lt;wsp:rsid wsp:val=&quot;737E1E42&quot;/&gt;&lt;wsp:rsid wsp:val=&quot;738555FF&quot;/&gt;&lt;wsp:rsid wsp:val=&quot;73884B66&quot;/&gt;&lt;wsp:rsid wsp:val=&quot;738853D3&quot;/&gt;&lt;wsp:rsid wsp:val=&quot;738860F8&quot;/&gt;&lt;wsp:rsid wsp:val=&quot;738958A8&quot;/&gt;&lt;wsp:rsid wsp:val=&quot;738B4E21&quot;/&gt;&lt;wsp:rsid wsp:val=&quot;738C1200&quot;/&gt;&lt;wsp:rsid wsp:val=&quot;738D0CE2&quot;/&gt;&lt;wsp:rsid wsp:val=&quot;7392780F&quot;/&gt;&lt;wsp:rsid wsp:val=&quot;73950FB5&quot;/&gt;&lt;wsp:rsid wsp:val=&quot;739B5403&quot;/&gt;&lt;wsp:rsid wsp:val=&quot;739D431A&quot;/&gt;&lt;wsp:rsid wsp:val=&quot;739D7F2D&quot;/&gt;&lt;wsp:rsid wsp:val=&quot;73A01967&quot;/&gt;&lt;wsp:rsid wsp:val=&quot;73A07CBE&quot;/&gt;&lt;wsp:rsid wsp:val=&quot;73A125E0&quot;/&gt;&lt;wsp:rsid wsp:val=&quot;73A75B81&quot;/&gt;&lt;wsp:rsid wsp:val=&quot;73AA4B76&quot;/&gt;&lt;wsp:rsid wsp:val=&quot;73AC0C36&quot;/&gt;&lt;wsp:rsid wsp:val=&quot;73B05A08&quot;/&gt;&lt;wsp:rsid wsp:val=&quot;73B65D92&quot;/&gt;&lt;wsp:rsid wsp:val=&quot;73B94B41&quot;/&gt;&lt;wsp:rsid wsp:val=&quot;73BB0C49&quot;/&gt;&lt;wsp:rsid wsp:val=&quot;73BC4FBD&quot;/&gt;&lt;wsp:rsid wsp:val=&quot;73BD7B7B&quot;/&gt;&lt;wsp:rsid wsp:val=&quot;73C01112&quot;/&gt;&lt;wsp:rsid wsp:val=&quot;73C04B2C&quot;/&gt;&lt;wsp:rsid wsp:val=&quot;73C172F4&quot;/&gt;&lt;wsp:rsid wsp:val=&quot;73C372E3&quot;/&gt;&lt;wsp:rsid wsp:val=&quot;73C574EF&quot;/&gt;&lt;wsp:rsid wsp:val=&quot;73C64D0E&quot;/&gt;&lt;wsp:rsid wsp:val=&quot;73C74D74&quot;/&gt;&lt;wsp:rsid wsp:val=&quot;73C9127A&quot;/&gt;&lt;wsp:rsid wsp:val=&quot;73D16B78&quot;/&gt;&lt;wsp:rsid wsp:val=&quot;73D228D6&quot;/&gt;&lt;wsp:rsid wsp:val=&quot;73D354BD&quot;/&gt;&lt;wsp:rsid wsp:val=&quot;73D64D52&quot;/&gt;&lt;wsp:rsid wsp:val=&quot;73D76F59&quot;/&gt;&lt;wsp:rsid wsp:val=&quot;73D90635&quot;/&gt;&lt;wsp:rsid wsp:val=&quot;73DC5934&quot;/&gt;&lt;wsp:rsid wsp:val=&quot;73DE145A&quot;/&gt;&lt;wsp:rsid wsp:val=&quot;73DF2316&quot;/&gt;&lt;wsp:rsid wsp:val=&quot;73E01D7C&quot;/&gt;&lt;wsp:rsid wsp:val=&quot;73E36930&quot;/&gt;&lt;wsp:rsid wsp:val=&quot;73EA1732&quot;/&gt;&lt;wsp:rsid wsp:val=&quot;73EA57B5&quot;/&gt;&lt;wsp:rsid wsp:val=&quot;73EC3A7F&quot;/&gt;&lt;wsp:rsid wsp:val=&quot;73F03A30&quot;/&gt;&lt;wsp:rsid wsp:val=&quot;73F21A1E&quot;/&gt;&lt;wsp:rsid wsp:val=&quot;73F30FBD&quot;/&gt;&lt;wsp:rsid wsp:val=&quot;73F66CB0&quot;/&gt;&lt;wsp:rsid wsp:val=&quot;73F86FFD&quot;/&gt;&lt;wsp:rsid wsp:val=&quot;73F90DB8&quot;/&gt;&lt;wsp:rsid wsp:val=&quot;73F94CAF&quot;/&gt;&lt;wsp:rsid wsp:val=&quot;73FA2522&quot;/&gt;&lt;wsp:rsid wsp:val=&quot;73FB10BD&quot;/&gt;&lt;wsp:rsid wsp:val=&quot;73FE6C6C&quot;/&gt;&lt;wsp:rsid wsp:val=&quot;74043047&quot;/&gt;&lt;wsp:rsid wsp:val=&quot;74053221&quot;/&gt;&lt;wsp:rsid wsp:val=&quot;74065F81&quot;/&gt;&lt;wsp:rsid wsp:val=&quot;740C3DA9&quot;/&gt;&lt;wsp:rsid wsp:val=&quot;740E3971&quot;/&gt;&lt;wsp:rsid wsp:val=&quot;7410296B&quot;/&gt;&lt;wsp:rsid wsp:val=&quot;741064F5&quot;/&gt;&lt;wsp:rsid wsp:val=&quot;7411463E&quot;/&gt;&lt;wsp:rsid wsp:val=&quot;74121097&quot;/&gt;&lt;wsp:rsid wsp:val=&quot;74122ECC&quot;/&gt;&lt;wsp:rsid wsp:val=&quot;741358AC&quot;/&gt;&lt;wsp:rsid wsp:val=&quot;741362A2&quot;/&gt;&lt;wsp:rsid wsp:val=&quot;74143317&quot;/&gt;&lt;wsp:rsid wsp:val=&quot;74145DE1&quot;/&gt;&lt;wsp:rsid wsp:val=&quot;74165313&quot;/&gt;&lt;wsp:rsid wsp:val=&quot;7419744F&quot;/&gt;&lt;wsp:rsid wsp:val=&quot;741C0DC3&quot;/&gt;&lt;wsp:rsid wsp:val=&quot;741F14C2&quot;/&gt;&lt;wsp:rsid wsp:val=&quot;74234903&quot;/&gt;&lt;wsp:rsid wsp:val=&quot;742351F4&quot;/&gt;&lt;wsp:rsid wsp:val=&quot;7425207A&quot;/&gt;&lt;wsp:rsid wsp:val=&quot;74297931&quot;/&gt;&lt;wsp:rsid wsp:val=&quot;742A36AC&quot;/&gt;&lt;wsp:rsid wsp:val=&quot;742B68F2&quot;/&gt;&lt;wsp:rsid wsp:val=&quot;742C1552&quot;/&gt;&lt;wsp:rsid wsp:val=&quot;742F5B68&quot;/&gt;&lt;wsp:rsid wsp:val=&quot;743154B6&quot;/&gt;&lt;wsp:rsid wsp:val=&quot;74330344&quot;/&gt;&lt;wsp:rsid wsp:val=&quot;74374B2B&quot;/&gt;&lt;wsp:rsid wsp:val=&quot;743A297D&quot;/&gt;&lt;wsp:rsid wsp:val=&quot;743E78B8&quot;/&gt;&lt;wsp:rsid wsp:val=&quot;7442757C&quot;/&gt;&lt;wsp:rsid wsp:val=&quot;74470863&quot;/&gt;&lt;wsp:rsid wsp:val=&quot;744A34A0&quot;/&gt;&lt;wsp:rsid wsp:val=&quot;744B30B6&quot;/&gt;&lt;wsp:rsid wsp:val=&quot;7450254C&quot;/&gt;&lt;wsp:rsid wsp:val=&quot;745353FB&quot;/&gt;&lt;wsp:rsid wsp:val=&quot;74561750&quot;/&gt;&lt;wsp:rsid wsp:val=&quot;74574524&quot;/&gt;&lt;wsp:rsid wsp:val=&quot;745844DC&quot;/&gt;&lt;wsp:rsid wsp:val=&quot;745C1F94&quot;/&gt;&lt;wsp:rsid wsp:val=&quot;745D6EBE&quot;/&gt;&lt;wsp:rsid wsp:val=&quot;74615B8D&quot;/&gt;&lt;wsp:rsid wsp:val=&quot;746633DE&quot;/&gt;&lt;wsp:rsid wsp:val=&quot;74672047&quot;/&gt;&lt;wsp:rsid wsp:val=&quot;746F13F4&quot;/&gt;&lt;wsp:rsid wsp:val=&quot;746F7245&quot;/&gt;&lt;wsp:rsid wsp:val=&quot;74706A7F&quot;/&gt;&lt;wsp:rsid wsp:val=&quot;7471646C&quot;/&gt;&lt;wsp:rsid wsp:val=&quot;747359BF&quot;/&gt;&lt;wsp:rsid wsp:val=&quot;74750B60&quot;/&gt;&lt;wsp:rsid wsp:val=&quot;7476435F&quot;/&gt;&lt;wsp:rsid wsp:val=&quot;747735FD&quot;/&gt;&lt;wsp:rsid wsp:val=&quot;74780FC5&quot;/&gt;&lt;wsp:rsid wsp:val=&quot;74784354&quot;/&gt;&lt;wsp:rsid wsp:val=&quot;747852F6&quot;/&gt;&lt;wsp:rsid wsp:val=&quot;747A1FC9&quot;/&gt;&lt;wsp:rsid wsp:val=&quot;747C5874&quot;/&gt;&lt;wsp:rsid wsp:val=&quot;74802CD4&quot;/&gt;&lt;wsp:rsid wsp:val=&quot;74825C5E&quot;/&gt;&lt;wsp:rsid wsp:val=&quot;748353CE&quot;/&gt;&lt;wsp:rsid wsp:val=&quot;74836ACD&quot;/&gt;&lt;wsp:rsid wsp:val=&quot;74847EC9&quot;/&gt;&lt;wsp:rsid wsp:val=&quot;74856CFE&quot;/&gt;&lt;wsp:rsid wsp:val=&quot;74864117&quot;/&gt;&lt;wsp:rsid wsp:val=&quot;748910D1&quot;/&gt;&lt;wsp:rsid wsp:val=&quot;74897B79&quot;/&gt;&lt;wsp:rsid wsp:val=&quot;748F50A7&quot;/&gt;&lt;wsp:rsid wsp:val=&quot;74903707&quot;/&gt;&lt;wsp:rsid wsp:val=&quot;74916E5F&quot;/&gt;&lt;wsp:rsid wsp:val=&quot;74917ACF&quot;/&gt;&lt;wsp:rsid wsp:val=&quot;749319D7&quot;/&gt;&lt;wsp:rsid wsp:val=&quot;749604E2&quot;/&gt;&lt;wsp:rsid wsp:val=&quot;74971E70&quot;/&gt;&lt;wsp:rsid wsp:val=&quot;74990926&quot;/&gt;&lt;wsp:rsid wsp:val=&quot;74993E1E&quot;/&gt;&lt;wsp:rsid wsp:val=&quot;749B06E2&quot;/&gt;&lt;wsp:rsid wsp:val=&quot;749F60AC&quot;/&gt;&lt;wsp:rsid wsp:val=&quot;74A01693&quot;/&gt;&lt;wsp:rsid wsp:val=&quot;74A1796C&quot;/&gt;&lt;wsp:rsid wsp:val=&quot;74A3306D&quot;/&gt;&lt;wsp:rsid wsp:val=&quot;74A5683C&quot;/&gt;&lt;wsp:rsid wsp:val=&quot;74A92900&quot;/&gt;&lt;wsp:rsid wsp:val=&quot;74AD52CD&quot;/&gt;&lt;wsp:rsid wsp:val=&quot;74AF433D&quot;/&gt;&lt;wsp:rsid wsp:val=&quot;74BA4028&quot;/&gt;&lt;wsp:rsid wsp:val=&quot;74BD4E14&quot;/&gt;&lt;wsp:rsid wsp:val=&quot;74BD5975&quot;/&gt;&lt;wsp:rsid wsp:val=&quot;74C16900&quot;/&gt;&lt;wsp:rsid wsp:val=&quot;74C4457E&quot;/&gt;&lt;wsp:rsid wsp:val=&quot;74C61D46&quot;/&gt;&lt;wsp:rsid wsp:val=&quot;74C82880&quot;/&gt;&lt;wsp:rsid wsp:val=&quot;74CC2F44&quot;/&gt;&lt;wsp:rsid wsp:val=&quot;74CC4F25&quot;/&gt;&lt;wsp:rsid wsp:val=&quot;74D80E2B&quot;/&gt;&lt;wsp:rsid wsp:val=&quot;74DE539B&quot;/&gt;&lt;wsp:rsid wsp:val=&quot;74E45CEF&quot;/&gt;&lt;wsp:rsid wsp:val=&quot;74E67DCA&quot;/&gt;&lt;wsp:rsid wsp:val=&quot;74E806B1&quot;/&gt;&lt;wsp:rsid wsp:val=&quot;74E86575&quot;/&gt;&lt;wsp:rsid wsp:val=&quot;74EA1CBE&quot;/&gt;&lt;wsp:rsid wsp:val=&quot;74EE5984&quot;/&gt;&lt;wsp:rsid wsp:val=&quot;74F07717&quot;/&gt;&lt;wsp:rsid wsp:val=&quot;74F43226&quot;/&gt;&lt;wsp:rsid wsp:val=&quot;74F5101D&quot;/&gt;&lt;wsp:rsid wsp:val=&quot;74F83608&quot;/&gt;&lt;wsp:rsid wsp:val=&quot;74FA385B&quot;/&gt;&lt;wsp:rsid wsp:val=&quot;74FD0F3A&quot;/&gt;&lt;wsp:rsid wsp:val=&quot;74FF27A3&quot;/&gt;&lt;wsp:rsid wsp:val=&quot;74FF67EF&quot;/&gt;&lt;wsp:rsid wsp:val=&quot;75062E8F&quot;/&gt;&lt;wsp:rsid wsp:val=&quot;75082A0B&quot;/&gt;&lt;wsp:rsid wsp:val=&quot;75083BF5&quot;/&gt;&lt;wsp:rsid wsp:val=&quot;750955CE&quot;/&gt;&lt;wsp:rsid wsp:val=&quot;750A2C8A&quot;/&gt;&lt;wsp:rsid wsp:val=&quot;750F27B8&quot;/&gt;&lt;wsp:rsid wsp:val=&quot;75107D97&quot;/&gt;&lt;wsp:rsid wsp:val=&quot;75190C87&quot;/&gt;&lt;wsp:rsid wsp:val=&quot;751D3C8D&quot;/&gt;&lt;wsp:rsid wsp:val=&quot;751E6694&quot;/&gt;&lt;wsp:rsid wsp:val=&quot;751F32D1&quot;/&gt;&lt;wsp:rsid wsp:val=&quot;7521063A&quot;/&gt;&lt;wsp:rsid wsp:val=&quot;75235C86&quot;/&gt;&lt;wsp:rsid wsp:val=&quot;75264FD6&quot;/&gt;&lt;wsp:rsid wsp:val=&quot;75276C3F&quot;/&gt;&lt;wsp:rsid wsp:val=&quot;752A27A3&quot;/&gt;&lt;wsp:rsid wsp:val=&quot;752A3726&quot;/&gt;&lt;wsp:rsid wsp:val=&quot;752B4F9E&quot;/&gt;&lt;wsp:rsid wsp:val=&quot;75323849&quot;/&gt;&lt;wsp:rsid wsp:val=&quot;75330B30&quot;/&gt;&lt;wsp:rsid wsp:val=&quot;75336E1A&quot;/&gt;&lt;wsp:rsid wsp:val=&quot;7544567F&quot;/&gt;&lt;wsp:rsid wsp:val=&quot;7546182F&quot;/&gt;&lt;wsp:rsid wsp:val=&quot;754A1D7B&quot;/&gt;&lt;wsp:rsid wsp:val=&quot;754B758D&quot;/&gt;&lt;wsp:rsid wsp:val=&quot;754C7D3D&quot;/&gt;&lt;wsp:rsid wsp:val=&quot;754D302B&quot;/&gt;&lt;wsp:rsid wsp:val=&quot;754D4BE7&quot;/&gt;&lt;wsp:rsid wsp:val=&quot;75500654&quot;/&gt;&lt;wsp:rsid wsp:val=&quot;75523917&quot;/&gt;&lt;wsp:rsid wsp:val=&quot;755737B8&quot;/&gt;&lt;wsp:rsid wsp:val=&quot;756107DC&quot;/&gt;&lt;wsp:rsid wsp:val=&quot;75620DE8&quot;/&gt;&lt;wsp:rsid wsp:val=&quot;75636D35&quot;/&gt;&lt;wsp:rsid wsp:val=&quot;756703EE&quot;/&gt;&lt;wsp:rsid wsp:val=&quot;75684BE8&quot;/&gt;&lt;wsp:rsid wsp:val=&quot;75687825&quot;/&gt;&lt;wsp:rsid wsp:val=&quot;756A0B33&quot;/&gt;&lt;wsp:rsid wsp:val=&quot;756B1F58&quot;/&gt;&lt;wsp:rsid wsp:val=&quot;756F45EB&quot;/&gt;&lt;wsp:rsid wsp:val=&quot;75700EFD&quot;/&gt;&lt;wsp:rsid wsp:val=&quot;75733BAC&quot;/&gt;&lt;wsp:rsid wsp:val=&quot;7574601E&quot;/&gt;&lt;wsp:rsid wsp:val=&quot;757514DD&quot;/&gt;&lt;wsp:rsid wsp:val=&quot;75771C20&quot;/&gt;&lt;wsp:rsid wsp:val=&quot;757952EF&quot;/&gt;&lt;wsp:rsid wsp:val=&quot;757C46B8&quot;/&gt;&lt;wsp:rsid wsp:val=&quot;757D52CA&quot;/&gt;&lt;wsp:rsid wsp:val=&quot;7581194A&quot;/&gt;&lt;wsp:rsid wsp:val=&quot;7584547E&quot;/&gt;&lt;wsp:rsid wsp:val=&quot;75854F80&quot;/&gt;&lt;wsp:rsid wsp:val=&quot;758D21A2&quot;/&gt;&lt;wsp:rsid wsp:val=&quot;758E79DE&quot;/&gt;&lt;wsp:rsid wsp:val=&quot;75955E48&quot;/&gt;&lt;wsp:rsid wsp:val=&quot;759F7BDD&quot;/&gt;&lt;wsp:rsid wsp:val=&quot;75A34647&quot;/&gt;&lt;wsp:rsid wsp:val=&quot;75A35CDA&quot;/&gt;&lt;wsp:rsid wsp:val=&quot;75A472BC&quot;/&gt;&lt;wsp:rsid wsp:val=&quot;75A62B28&quot;/&gt;&lt;wsp:rsid wsp:val=&quot;75A66FE5&quot;/&gt;&lt;wsp:rsid wsp:val=&quot;75AA0BFB&quot;/&gt;&lt;wsp:rsid wsp:val=&quot;75AA56FA&quot;/&gt;&lt;wsp:rsid wsp:val=&quot;75AB031E&quot;/&gt;&lt;wsp:rsid wsp:val=&quot;75B00516&quot;/&gt;&lt;wsp:rsid wsp:val=&quot;75B14923&quot;/&gt;&lt;wsp:rsid wsp:val=&quot;75B1766D&quot;/&gt;&lt;wsp:rsid wsp:val=&quot;75BA19D5&quot;/&gt;&lt;wsp:rsid wsp:val=&quot;75BA1FE9&quot;/&gt;&lt;wsp:rsid wsp:val=&quot;75BE7046&quot;/&gt;&lt;wsp:rsid wsp:val=&quot;75C21E81&quot;/&gt;&lt;wsp:rsid wsp:val=&quot;75C40471&quot;/&gt;&lt;wsp:rsid wsp:val=&quot;75C555BF&quot;/&gt;&lt;wsp:rsid wsp:val=&quot;75C7271A&quot;/&gt;&lt;wsp:rsid wsp:val=&quot;75C80A27&quot;/&gt;&lt;wsp:rsid wsp:val=&quot;75C87F78&quot;/&gt;&lt;wsp:rsid wsp:val=&quot;75CC1644&quot;/&gt;&lt;wsp:rsid wsp:val=&quot;75CC231B&quot;/&gt;&lt;wsp:rsid wsp:val=&quot;75CC414C&quot;/&gt;&lt;wsp:rsid wsp:val=&quot;75CC76F3&quot;/&gt;&lt;wsp:rsid wsp:val=&quot;75CD7CE8&quot;/&gt;&lt;wsp:rsid wsp:val=&quot;75CF0A48&quot;/&gt;&lt;wsp:rsid wsp:val=&quot;75D13ABA&quot;/&gt;&lt;wsp:rsid wsp:val=&quot;75D22F72&quot;/&gt;&lt;wsp:rsid wsp:val=&quot;75D25DD7&quot;/&gt;&lt;wsp:rsid wsp:val=&quot;75D44ACB&quot;/&gt;&lt;wsp:rsid wsp:val=&quot;75D56FE6&quot;/&gt;&lt;wsp:rsid wsp:val=&quot;75D73887&quot;/&gt;&lt;wsp:rsid wsp:val=&quot;75D828E9&quot;/&gt;&lt;wsp:rsid wsp:val=&quot;75DC66D9&quot;/&gt;&lt;wsp:rsid wsp:val=&quot;75DD3BD4&quot;/&gt;&lt;wsp:rsid wsp:val=&quot;75DF77C1&quot;/&gt;&lt;wsp:rsid wsp:val=&quot;75E555B6&quot;/&gt;&lt;wsp:rsid wsp:val=&quot;75E75EA1&quot;/&gt;&lt;wsp:rsid wsp:val=&quot;75EA34C5&quot;/&gt;&lt;wsp:rsid wsp:val=&quot;75ED64C3&quot;/&gt;&lt;wsp:rsid wsp:val=&quot;75F26B5E&quot;/&gt;&lt;wsp:rsid wsp:val=&quot;75F30E43&quot;/&gt;&lt;wsp:rsid wsp:val=&quot;75F4192C&quot;/&gt;&lt;wsp:rsid wsp:val=&quot;75F95AA2&quot;/&gt;&lt;wsp:rsid wsp:val=&quot;76021091&quot;/&gt;&lt;wsp:rsid wsp:val=&quot;76036EFA&quot;/&gt;&lt;wsp:rsid wsp:val=&quot;760446AB&quot;/&gt;&lt;wsp:rsid wsp:val=&quot;7607327D&quot;/&gt;&lt;wsp:rsid wsp:val=&quot;760C7C77&quot;/&gt;&lt;wsp:rsid wsp:val=&quot;760D385A&quot;/&gt;&lt;wsp:rsid wsp:val=&quot;7613390E&quot;/&gt;&lt;wsp:rsid wsp:val=&quot;76142509&quot;/&gt;&lt;wsp:rsid wsp:val=&quot;76171FD0&quot;/&gt;&lt;wsp:rsid wsp:val=&quot;76210F12&quot;/&gt;&lt;wsp:rsid wsp:val=&quot;76221F2D&quot;/&gt;&lt;wsp:rsid wsp:val=&quot;76230BFC&quot;/&gt;&lt;wsp:rsid wsp:val=&quot;76244447&quot;/&gt;&lt;wsp:rsid wsp:val=&quot;76250DB7&quot;/&gt;&lt;wsp:rsid wsp:val=&quot;762A4066&quot;/&gt;&lt;wsp:rsid wsp:val=&quot;762B351C&quot;/&gt;&lt;wsp:rsid wsp:val=&quot;76336502&quot;/&gt;&lt;wsp:rsid wsp:val=&quot;763376FF&quot;/&gt;&lt;wsp:rsid wsp:val=&quot;76391ABC&quot;/&gt;&lt;wsp:rsid wsp:val=&quot;763B06E2&quot;/&gt;&lt;wsp:rsid wsp:val=&quot;763D6C4B&quot;/&gt;&lt;wsp:rsid wsp:val=&quot;7645295D&quot;/&gt;&lt;wsp:rsid wsp:val=&quot;764565F9&quot;/&gt;&lt;wsp:rsid wsp:val=&quot;764769B6&quot;/&gt;&lt;wsp:rsid wsp:val=&quot;764A210E&quot;/&gt;&lt;wsp:rsid wsp:val=&quot;764C18B5&quot;/&gt;&lt;wsp:rsid wsp:val=&quot;764F182F&quot;/&gt;&lt;wsp:rsid wsp:val=&quot;76513B30&quot;/&gt;&lt;wsp:rsid wsp:val=&quot;76521155&quot;/&gt;&lt;wsp:rsid wsp:val=&quot;7655304A&quot;/&gt;&lt;wsp:rsid wsp:val=&quot;76555161&quot;/&gt;&lt;wsp:rsid wsp:val=&quot;76571BF6&quot;/&gt;&lt;wsp:rsid wsp:val=&quot;765808C9&quot;/&gt;&lt;wsp:rsid wsp:val=&quot;765849E3&quot;/&gt;&lt;wsp:rsid wsp:val=&quot;765B3BDC&quot;/&gt;&lt;wsp:rsid wsp:val=&quot;765F6BE4&quot;/&gt;&lt;wsp:rsid wsp:val=&quot;7664506A&quot;/&gt;&lt;wsp:rsid wsp:val=&quot;76664015&quot;/&gt;&lt;wsp:rsid wsp:val=&quot;76670B06&quot;/&gt;&lt;wsp:rsid wsp:val=&quot;76680BFE&quot;/&gt;&lt;wsp:rsid wsp:val=&quot;766825BF&quot;/&gt;&lt;wsp:rsid wsp:val=&quot;76693B25&quot;/&gt;&lt;wsp:rsid wsp:val=&quot;766C3FDB&quot;/&gt;&lt;wsp:rsid wsp:val=&quot;766D4F60&quot;/&gt;&lt;wsp:rsid wsp:val=&quot;766E0AC5&quot;/&gt;&lt;wsp:rsid wsp:val=&quot;766F54AE&quot;/&gt;&lt;wsp:rsid wsp:val=&quot;7670486F&quot;/&gt;&lt;wsp:rsid wsp:val=&quot;76727D21&quot;/&gt;&lt;wsp:rsid wsp:val=&quot;76737C2C&quot;/&gt;&lt;wsp:rsid wsp:val=&quot;76747F99&quot;/&gt;&lt;wsp:rsid wsp:val=&quot;76787CF5&quot;/&gt;&lt;wsp:rsid wsp:val=&quot;767B0E28&quot;/&gt;&lt;wsp:rsid wsp:val=&quot;767C7198&quot;/&gt;&lt;wsp:rsid wsp:val=&quot;767E32C1&quot;/&gt;&lt;wsp:rsid wsp:val=&quot;767E74F8&quot;/&gt;&lt;wsp:rsid wsp:val=&quot;76801447&quot;/&gt;&lt;wsp:rsid wsp:val=&quot;7683602F&quot;/&gt;&lt;wsp:rsid wsp:val=&quot;768409C0&quot;/&gt;&lt;wsp:rsid wsp:val=&quot;76856A43&quot;/&gt;&lt;wsp:rsid wsp:val=&quot;76857FD2&quot;/&gt;&lt;wsp:rsid wsp:val=&quot;76885AB4&quot;/&gt;&lt;wsp:rsid wsp:val=&quot;768B0390&quot;/&gt;&lt;wsp:rsid wsp:val=&quot;768C2242&quot;/&gt;&lt;wsp:rsid wsp:val=&quot;768D4D68&quot;/&gt;&lt;wsp:rsid wsp:val=&quot;768F2801&quot;/&gt;&lt;wsp:rsid wsp:val=&quot;769035A7&quot;/&gt;&lt;wsp:rsid wsp:val=&quot;76906EF3&quot;/&gt;&lt;wsp:rsid wsp:val=&quot;76910EE4&quot;/&gt;&lt;wsp:rsid wsp:val=&quot;769118B1&quot;/&gt;&lt;wsp:rsid wsp:val=&quot;76917E7E&quot;/&gt;&lt;wsp:rsid wsp:val=&quot;76926EC8&quot;/&gt;&lt;wsp:rsid wsp:val=&quot;769762B2&quot;/&gt;&lt;wsp:rsid wsp:val=&quot;76987057&quot;/&gt;&lt;wsp:rsid wsp:val=&quot;769E0540&quot;/&gt;&lt;wsp:rsid wsp:val=&quot;769E3A27&quot;/&gt;&lt;wsp:rsid wsp:val=&quot;76A0255C&quot;/&gt;&lt;wsp:rsid wsp:val=&quot;76A10597&quot;/&gt;&lt;wsp:rsid wsp:val=&quot;76A16723&quot;/&gt;&lt;wsp:rsid wsp:val=&quot;76A32901&quot;/&gt;&lt;wsp:rsid wsp:val=&quot;76A55683&quot;/&gt;&lt;wsp:rsid wsp:val=&quot;76AA40C7&quot;/&gt;&lt;wsp:rsid wsp:val=&quot;76AB0AC6&quot;/&gt;&lt;wsp:rsid wsp:val=&quot;76AC6031&quot;/&gt;&lt;wsp:rsid wsp:val=&quot;76AD0007&quot;/&gt;&lt;wsp:rsid wsp:val=&quot;76AF4188&quot;/&gt;&lt;wsp:rsid wsp:val=&quot;76B753F0&quot;/&gt;&lt;wsp:rsid wsp:val=&quot;76B91372&quot;/&gt;&lt;wsp:rsid wsp:val=&quot;76BB2392&quot;/&gt;&lt;wsp:rsid wsp:val=&quot;76BE5BB1&quot;/&gt;&lt;wsp:rsid wsp:val=&quot;76C138F6&quot;/&gt;&lt;wsp:rsid wsp:val=&quot;76C15AD5&quot;/&gt;&lt;wsp:rsid wsp:val=&quot;76C200B5&quot;/&gt;&lt;wsp:rsid wsp:val=&quot;76C300A6&quot;/&gt;&lt;wsp:rsid wsp:val=&quot;76C31B1D&quot;/&gt;&lt;wsp:rsid wsp:val=&quot;76C35F53&quot;/&gt;&lt;wsp:rsid wsp:val=&quot;76C422B6&quot;/&gt;&lt;wsp:rsid wsp:val=&quot;76C47B90&quot;/&gt;&lt;wsp:rsid wsp:val=&quot;76C712E7&quot;/&gt;&lt;wsp:rsid wsp:val=&quot;76C73569&quot;/&gt;&lt;wsp:rsid wsp:val=&quot;76C81B02&quot;/&gt;&lt;wsp:rsid wsp:val=&quot;76C857B2&quot;/&gt;&lt;wsp:rsid wsp:val=&quot;76C87E61&quot;/&gt;&lt;wsp:rsid wsp:val=&quot;76CB6338&quot;/&gt;&lt;wsp:rsid wsp:val=&quot;76CB6897&quot;/&gt;&lt;wsp:rsid wsp:val=&quot;76CB75A1&quot;/&gt;&lt;wsp:rsid wsp:val=&quot;76CC3537&quot;/&gt;&lt;wsp:rsid wsp:val=&quot;76CE3EF0&quot;/&gt;&lt;wsp:rsid wsp:val=&quot;76CE5774&quot;/&gt;&lt;wsp:rsid wsp:val=&quot;76D262A9&quot;/&gt;&lt;wsp:rsid wsp:val=&quot;76D344CB&quot;/&gt;&lt;wsp:rsid wsp:val=&quot;76D52718&quot;/&gt;&lt;wsp:rsid wsp:val=&quot;76D57C3B&quot;/&gt;&lt;wsp:rsid wsp:val=&quot;76D6038C&quot;/&gt;&lt;wsp:rsid wsp:val=&quot;76D904D1&quot;/&gt;&lt;wsp:rsid wsp:val=&quot;76DC72ED&quot;/&gt;&lt;wsp:rsid wsp:val=&quot;76DE70DF&quot;/&gt;&lt;wsp:rsid wsp:val=&quot;76E21AD8&quot;/&gt;&lt;wsp:rsid wsp:val=&quot;76E71EBE&quot;/&gt;&lt;wsp:rsid wsp:val=&quot;76E74AFD&quot;/&gt;&lt;wsp:rsid wsp:val=&quot;76EB0658&quot;/&gt;&lt;wsp:rsid wsp:val=&quot;76F37710&quot;/&gt;&lt;wsp:rsid wsp:val=&quot;76F723AE&quot;/&gt;&lt;wsp:rsid wsp:val=&quot;76F84327&quot;/&gt;&lt;wsp:rsid wsp:val=&quot;76FA7F3E&quot;/&gt;&lt;wsp:rsid wsp:val=&quot;76FB2DF3&quot;/&gt;&lt;wsp:rsid wsp:val=&quot;76FF18C3&quot;/&gt;&lt;wsp:rsid wsp:val=&quot;7703086B&quot;/&gt;&lt;wsp:rsid wsp:val=&quot;77032C26&quot;/&gt;&lt;wsp:rsid wsp:val=&quot;7704304D&quot;/&gt;&lt;wsp:rsid wsp:val=&quot;770D41B3&quot;/&gt;&lt;wsp:rsid wsp:val=&quot;771103F0&quot;/&gt;&lt;wsp:rsid wsp:val=&quot;77113807&quot;/&gt;&lt;wsp:rsid wsp:val=&quot;771146F8&quot;/&gt;&lt;wsp:rsid wsp:val=&quot;77120A54&quot;/&gt;&lt;wsp:rsid wsp:val=&quot;77134F51&quot;/&gt;&lt;wsp:rsid wsp:val=&quot;771546B1&quot;/&gt;&lt;wsp:rsid wsp:val=&quot;771546FA&quot;/&gt;&lt;wsp:rsid wsp:val=&quot;771B627E&quot;/&gt;&lt;wsp:rsid wsp:val=&quot;771B7C20&quot;/&gt;&lt;wsp:rsid wsp:val=&quot;771E18FA&quot;/&gt;&lt;wsp:rsid wsp:val=&quot;771E4C34&quot;/&gt;&lt;wsp:rsid wsp:val=&quot;771E5BD1&quot;/&gt;&lt;wsp:rsid wsp:val=&quot;77231441&quot;/&gt;&lt;wsp:rsid wsp:val=&quot;772B5F26&quot;/&gt;&lt;wsp:rsid wsp:val=&quot;772F3C47&quot;/&gt;&lt;wsp:rsid wsp:val=&quot;772F68BD&quot;/&gt;&lt;wsp:rsid wsp:val=&quot;77322DCD&quot;/&gt;&lt;wsp:rsid wsp:val=&quot;773344DE&quot;/&gt;&lt;wsp:rsid wsp:val=&quot;77364C39&quot;/&gt;&lt;wsp:rsid wsp:val=&quot;7737334C&quot;/&gt;&lt;wsp:rsid wsp:val=&quot;77381DAB&quot;/&gt;&lt;wsp:rsid wsp:val=&quot;773C1DAB&quot;/&gt;&lt;wsp:rsid wsp:val=&quot;774057D0&quot;/&gt;&lt;wsp:rsid wsp:val=&quot;774247A8&quot;/&gt;&lt;wsp:rsid wsp:val=&quot;7747466B&quot;/&gt;&lt;wsp:rsid wsp:val=&quot;77490F50&quot;/&gt;&lt;wsp:rsid wsp:val=&quot;7752667F&quot;/&gt;&lt;wsp:rsid wsp:val=&quot;77563BF6&quot;/&gt;&lt;wsp:rsid wsp:val=&quot;77583AE9&quot;/&gt;&lt;wsp:rsid wsp:val=&quot;77585815&quot;/&gt;&lt;wsp:rsid wsp:val=&quot;7759461F&quot;/&gt;&lt;wsp:rsid wsp:val=&quot;7759718A&quot;/&gt;&lt;wsp:rsid wsp:val=&quot;775B0BA5&quot;/&gt;&lt;wsp:rsid wsp:val=&quot;775C02AF&quot;/&gt;&lt;wsp:rsid wsp:val=&quot;775F2704&quot;/&gt;&lt;wsp:rsid wsp:val=&quot;77631B8F&quot;/&gt;&lt;wsp:rsid wsp:val=&quot;77674DF7&quot;/&gt;&lt;wsp:rsid wsp:val=&quot;776A08FD&quot;/&gt;&lt;wsp:rsid wsp:val=&quot;776D57D9&quot;/&gt;&lt;wsp:rsid wsp:val=&quot;776F3E94&quot;/&gt;&lt;wsp:rsid wsp:val=&quot;7770152C&quot;/&gt;&lt;wsp:rsid wsp:val=&quot;77727758&quot;/&gt;&lt;wsp:rsid wsp:val=&quot;777440C8&quot;/&gt;&lt;wsp:rsid wsp:val=&quot;7774781F&quot;/&gt;&lt;wsp:rsid wsp:val=&quot;77753724&quot;/&gt;&lt;wsp:rsid wsp:val=&quot;777A649B&quot;/&gt;&lt;wsp:rsid wsp:val=&quot;777D21ED&quot;/&gt;&lt;wsp:rsid wsp:val=&quot;777E65B9&quot;/&gt;&lt;wsp:rsid wsp:val=&quot;77816D54&quot;/&gt;&lt;wsp:rsid wsp:val=&quot;77822001&quot;/&gt;&lt;wsp:rsid wsp:val=&quot;77824E24&quot;/&gt;&lt;wsp:rsid wsp:val=&quot;778364CD&quot;/&gt;&lt;wsp:rsid wsp:val=&quot;778D136E&quot;/&gt;&lt;wsp:rsid wsp:val=&quot;7790580E&quot;/&gt;&lt;wsp:rsid wsp:val=&quot;779167EE&quot;/&gt;&lt;wsp:rsid wsp:val=&quot;7792775F&quot;/&gt;&lt;wsp:rsid wsp:val=&quot;779302B0&quot;/&gt;&lt;wsp:rsid wsp:val=&quot;7797014B&quot;/&gt;&lt;wsp:rsid wsp:val=&quot;77970500&quot;/&gt;&lt;wsp:rsid wsp:val=&quot;779905BC&quot;/&gt;&lt;wsp:rsid wsp:val=&quot;779A0E67&quot;/&gt;&lt;wsp:rsid wsp:val=&quot;779A3086&quot;/&gt;&lt;wsp:rsid wsp:val=&quot;779B716D&quot;/&gt;&lt;wsp:rsid wsp:val=&quot;779D10CF&quot;/&gt;&lt;wsp:rsid wsp:val=&quot;779F7B0E&quot;/&gt;&lt;wsp:rsid wsp:val=&quot;77A21F93&quot;/&gt;&lt;wsp:rsid wsp:val=&quot;77A56D5B&quot;/&gt;&lt;wsp:rsid wsp:val=&quot;77A572CC&quot;/&gt;&lt;wsp:rsid wsp:val=&quot;77A741AB&quot;/&gt;&lt;wsp:rsid wsp:val=&quot;77AB20DD&quot;/&gt;&lt;wsp:rsid wsp:val=&quot;77B2625D&quot;/&gt;&lt;wsp:rsid wsp:val=&quot;77B3452E&quot;/&gt;&lt;wsp:rsid wsp:val=&quot;77B56AE3&quot;/&gt;&lt;wsp:rsid wsp:val=&quot;77B803D1&quot;/&gt;&lt;wsp:rsid wsp:val=&quot;77B810C0&quot;/&gt;&lt;wsp:rsid wsp:val=&quot;77B82102&quot;/&gt;&lt;wsp:rsid wsp:val=&quot;77BE700B&quot;/&gt;&lt;wsp:rsid wsp:val=&quot;77BF6DF3&quot;/&gt;&lt;wsp:rsid wsp:val=&quot;77C533D4&quot;/&gt;&lt;wsp:rsid wsp:val=&quot;77C53975&quot;/&gt;&lt;wsp:rsid wsp:val=&quot;77C62B98&quot;/&gt;&lt;wsp:rsid wsp:val=&quot;77CD310D&quot;/&gt;&lt;wsp:rsid wsp:val=&quot;77CE5482&quot;/&gt;&lt;wsp:rsid wsp:val=&quot;77D46480&quot;/&gt;&lt;wsp:rsid wsp:val=&quot;77D560C4&quot;/&gt;&lt;wsp:rsid wsp:val=&quot;77D57209&quot;/&gt;&lt;wsp:rsid wsp:val=&quot;77D67B5E&quot;/&gt;&lt;wsp:rsid wsp:val=&quot;77E26573&quot;/&gt;&lt;wsp:rsid wsp:val=&quot;77E26A33&quot;/&gt;&lt;wsp:rsid wsp:val=&quot;77E27472&quot;/&gt;&lt;wsp:rsid wsp:val=&quot;77E40110&quot;/&gt;&lt;wsp:rsid wsp:val=&quot;77E57495&quot;/&gt;&lt;wsp:rsid wsp:val=&quot;77E6454E&quot;/&gt;&lt;wsp:rsid wsp:val=&quot;77F0218C&quot;/&gt;&lt;wsp:rsid wsp:val=&quot;77F05FF6&quot;/&gt;&lt;wsp:rsid wsp:val=&quot;77F42B2D&quot;/&gt;&lt;wsp:rsid wsp:val=&quot;77F61975&quot;/&gt;&lt;wsp:rsid wsp:val=&quot;77F7467A&quot;/&gt;&lt;wsp:rsid wsp:val=&quot;77F945A2&quot;/&gt;&lt;wsp:rsid wsp:val=&quot;77F95E18&quot;/&gt;&lt;wsp:rsid wsp:val=&quot;78032929&quot;/&gt;&lt;wsp:rsid wsp:val=&quot;7804013F&quot;/&gt;&lt;wsp:rsid wsp:val=&quot;78130A1F&quot;/&gt;&lt;wsp:rsid wsp:val=&quot;781557C5&quot;/&gt;&lt;wsp:rsid wsp:val=&quot;7815597D&quot;/&gt;&lt;wsp:rsid wsp:val=&quot;78175D74&quot;/&gt;&lt;wsp:rsid wsp:val=&quot;78185964&quot;/&gt;&lt;wsp:rsid wsp:val=&quot;78194819&quot;/&gt;&lt;wsp:rsid wsp:val=&quot;78196045&quot;/&gt;&lt;wsp:rsid wsp:val=&quot;782471EF&quot;/&gt;&lt;wsp:rsid wsp:val=&quot;782509EA&quot;/&gt;&lt;wsp:rsid wsp:val=&quot;78275437&quot;/&gt;&lt;wsp:rsid wsp:val=&quot;78275CB1&quot;/&gt;&lt;wsp:rsid wsp:val=&quot;78286AC5&quot;/&gt;&lt;wsp:rsid wsp:val=&quot;78325EFC&quot;/&gt;&lt;wsp:rsid wsp:val=&quot;78360F7A&quot;/&gt;&lt;wsp:rsid wsp:val=&quot;78364084&quot;/&gt;&lt;wsp:rsid wsp:val=&quot;78382E17&quot;/&gt;&lt;wsp:rsid wsp:val=&quot;783954FF&quot;/&gt;&lt;wsp:rsid wsp:val=&quot;783A719A&quot;/&gt;&lt;wsp:rsid wsp:val=&quot;783B0DD3&quot;/&gt;&lt;wsp:rsid wsp:val=&quot;783D6003&quot;/&gt;&lt;wsp:rsid wsp:val=&quot;784314EF&quot;/&gt;&lt;wsp:rsid wsp:val=&quot;784B6F2D&quot;/&gt;&lt;wsp:rsid wsp:val=&quot;785530C9&quot;/&gt;&lt;wsp:rsid wsp:val=&quot;78583531&quot;/&gt;&lt;wsp:rsid wsp:val=&quot;78585173&quot;/&gt;&lt;wsp:rsid wsp:val=&quot;7859660C&quot;/&gt;&lt;wsp:rsid wsp:val=&quot;785A1086&quot;/&gt;&lt;wsp:rsid wsp:val=&quot;785A5FBE&quot;/&gt;&lt;wsp:rsid wsp:val=&quot;785A6C7B&quot;/&gt;&lt;wsp:rsid wsp:val=&quot;785B7899&quot;/&gt;&lt;wsp:rsid wsp:val=&quot;785F159C&quot;/&gt;&lt;wsp:rsid wsp:val=&quot;78612C74&quot;/&gt;&lt;wsp:rsid wsp:val=&quot;786733EF&quot;/&gt;&lt;wsp:rsid wsp:val=&quot;786939F9&quot;/&gt;&lt;wsp:rsid wsp:val=&quot;78696105&quot;/&gt;&lt;wsp:rsid wsp:val=&quot;786C5A64&quot;/&gt;&lt;wsp:rsid wsp:val=&quot;787046DC&quot;/&gt;&lt;wsp:rsid wsp:val=&quot;78732D6F&quot;/&gt;&lt;wsp:rsid wsp:val=&quot;78755FCE&quot;/&gt;&lt;wsp:rsid wsp:val=&quot;787D3496&quot;/&gt;&lt;wsp:rsid wsp:val=&quot;787D4B8B&quot;/&gt;&lt;wsp:rsid wsp:val=&quot;787F7A3B&quot;/&gt;&lt;wsp:rsid wsp:val=&quot;788058A3&quot;/&gt;&lt;wsp:rsid wsp:val=&quot;788619FD&quot;/&gt;&lt;wsp:rsid wsp:val=&quot;788624C9&quot;/&gt;&lt;wsp:rsid wsp:val=&quot;788666AE&quot;/&gt;&lt;wsp:rsid wsp:val=&quot;788B2A9F&quot;/&gt;&lt;wsp:rsid wsp:val=&quot;788D1393&quot;/&gt;&lt;wsp:rsid wsp:val=&quot;788D4D6D&quot;/&gt;&lt;wsp:rsid wsp:val=&quot;78910A48&quot;/&gt;&lt;wsp:rsid wsp:val=&quot;78912591&quot;/&gt;&lt;wsp:rsid wsp:val=&quot;78925977&quot;/&gt;&lt;wsp:rsid wsp:val=&quot;7896202D&quot;/&gt;&lt;wsp:rsid wsp:val=&quot;78963282&quot;/&gt;&lt;wsp:rsid wsp:val=&quot;78996040&quot;/&gt;&lt;wsp:rsid wsp:val=&quot;789A144C&quot;/&gt;&lt;wsp:rsid wsp:val=&quot;789B40EA&quot;/&gt;&lt;wsp:rsid wsp:val=&quot;78A3594F&quot;/&gt;&lt;wsp:rsid wsp:val=&quot;78A83EA4&quot;/&gt;&lt;wsp:rsid wsp:val=&quot;78A9347C&quot;/&gt;&lt;wsp:rsid wsp:val=&quot;78B2543E&quot;/&gt;&lt;wsp:rsid wsp:val=&quot;78B363A5&quot;/&gt;&lt;wsp:rsid wsp:val=&quot;78B51432&quot;/&gt;&lt;wsp:rsid wsp:val=&quot;78B55CA4&quot;/&gt;&lt;wsp:rsid wsp:val=&quot;78B9599D&quot;/&gt;&lt;wsp:rsid wsp:val=&quot;78BA0436&quot;/&gt;&lt;wsp:rsid wsp:val=&quot;78BA1F5B&quot;/&gt;&lt;wsp:rsid wsp:val=&quot;78BA4D55&quot;/&gt;&lt;wsp:rsid wsp:val=&quot;78BD6FDD&quot;/&gt;&lt;wsp:rsid wsp:val=&quot;78BF5CE0&quot;/&gt;&lt;wsp:rsid wsp:val=&quot;78C22165&quot;/&gt;&lt;wsp:rsid wsp:val=&quot;78C256C2&quot;/&gt;&lt;wsp:rsid wsp:val=&quot;78C6215A&quot;/&gt;&lt;wsp:rsid wsp:val=&quot;78CC6339&quot;/&gt;&lt;wsp:rsid wsp:val=&quot;78D21D3F&quot;/&gt;&lt;wsp:rsid wsp:val=&quot;78D43AB7&quot;/&gt;&lt;wsp:rsid wsp:val=&quot;78D6612B&quot;/&gt;&lt;wsp:rsid wsp:val=&quot;78DB4540&quot;/&gt;&lt;wsp:rsid wsp:val=&quot;78DD7A06&quot;/&gt;&lt;wsp:rsid wsp:val=&quot;78E00FBE&quot;/&gt;&lt;wsp:rsid wsp:val=&quot;78E01808&quot;/&gt;&lt;wsp:rsid wsp:val=&quot;78E240C6&quot;/&gt;&lt;wsp:rsid wsp:val=&quot;78E57815&quot;/&gt;&lt;wsp:rsid wsp:val=&quot;78E86A85&quot;/&gt;&lt;wsp:rsid wsp:val=&quot;78EB10DA&quot;/&gt;&lt;wsp:rsid wsp:val=&quot;78EF148B&quot;/&gt;&lt;wsp:rsid wsp:val=&quot;78F64925&quot;/&gt;&lt;wsp:rsid wsp:val=&quot;78F71257&quot;/&gt;&lt;wsp:rsid wsp:val=&quot;78FB26FD&quot;/&gt;&lt;wsp:rsid wsp:val=&quot;78FB32C9&quot;/&gt;&lt;wsp:rsid wsp:val=&quot;78FD26D3&quot;/&gt;&lt;wsp:rsid wsp:val=&quot;79016DDA&quot;/&gt;&lt;wsp:rsid wsp:val=&quot;79024840&quot;/&gt;&lt;wsp:rsid wsp:val=&quot;790644B6&quot;/&gt;&lt;wsp:rsid wsp:val=&quot;790B7EFA&quot;/&gt;&lt;wsp:rsid wsp:val=&quot;790C6007&quot;/&gt;&lt;wsp:rsid wsp:val=&quot;790D48B9&quot;/&gt;&lt;wsp:rsid wsp:val=&quot;79100730&quot;/&gt;&lt;wsp:rsid wsp:val=&quot;7910560E&quot;/&gt;&lt;wsp:rsid wsp:val=&quot;79111E3D&quot;/&gt;&lt;wsp:rsid wsp:val=&quot;79141977&quot;/&gt;&lt;wsp:rsid wsp:val=&quot;79182D52&quot;/&gt;&lt;wsp:rsid wsp:val=&quot;791855E1&quot;/&gt;&lt;wsp:rsid wsp:val=&quot;791A7972&quot;/&gt;&lt;wsp:rsid wsp:val=&quot;791B4964&quot;/&gt;&lt;wsp:rsid wsp:val=&quot;79225A44&quot;/&gt;&lt;wsp:rsid wsp:val=&quot;79253260&quot;/&gt;&lt;wsp:rsid wsp:val=&quot;792B4A90&quot;/&gt;&lt;wsp:rsid wsp:val=&quot;792B6485&quot;/&gt;&lt;wsp:rsid wsp:val=&quot;7930389A&quot;/&gt;&lt;wsp:rsid wsp:val=&quot;79334192&quot;/&gt;&lt;wsp:rsid wsp:val=&quot;79356274&quot;/&gt;&lt;wsp:rsid wsp:val=&quot;79396287&quot;/&gt;&lt;wsp:rsid wsp:val=&quot;793E6C63&quot;/&gt;&lt;wsp:rsid wsp:val=&quot;793F373A&quot;/&gt;&lt;wsp:rsid wsp:val=&quot;79412DB1&quot;/&gt;&lt;wsp:rsid wsp:val=&quot;794751EE&quot;/&gt;&lt;wsp:rsid wsp:val=&quot;79490F59&quot;/&gt;&lt;wsp:rsid wsp:val=&quot;795665FE&quot;/&gt;&lt;wsp:rsid wsp:val=&quot;79575315&quot;/&gt;&lt;wsp:rsid wsp:val=&quot;7965315E&quot;/&gt;&lt;wsp:rsid wsp:val=&quot;79673170&quot;/&gt;&lt;wsp:rsid wsp:val=&quot;796A1774&quot;/&gt;&lt;wsp:rsid wsp:val=&quot;796B5925&quot;/&gt;&lt;wsp:rsid wsp:val=&quot;796E165B&quot;/&gt;&lt;wsp:rsid wsp:val=&quot;79724D62&quot;/&gt;&lt;wsp:rsid wsp:val=&quot;79751EC1&quot;/&gt;&lt;wsp:rsid wsp:val=&quot;79757E9E&quot;/&gt;&lt;wsp:rsid wsp:val=&quot;797704BE&quot;/&gt;&lt;wsp:rsid wsp:val=&quot;797718C7&quot;/&gt;&lt;wsp:rsid wsp:val=&quot;797739A1&quot;/&gt;&lt;wsp:rsid wsp:val=&quot;79792756&quot;/&gt;&lt;wsp:rsid wsp:val=&quot;798027B3&quot;/&gt;&lt;wsp:rsid wsp:val=&quot;79817DB5&quot;/&gt;&lt;wsp:rsid wsp:val=&quot;79831CB5&quot;/&gt;&lt;wsp:rsid wsp:val=&quot;79853071&quot;/&gt;&lt;wsp:rsid wsp:val=&quot;798B0164&quot;/&gt;&lt;wsp:rsid wsp:val=&quot;798C5118&quot;/&gt;&lt;wsp:rsid wsp:val=&quot;798F746F&quot;/&gt;&lt;wsp:rsid wsp:val=&quot;799463B6&quot;/&gt;&lt;wsp:rsid wsp:val=&quot;79966EAA&quot;/&gt;&lt;wsp:rsid wsp:val=&quot;799711B1&quot;/&gt;&lt;wsp:rsid wsp:val=&quot;79996735&quot;/&gt;&lt;wsp:rsid wsp:val=&quot;79997FFD&quot;/&gt;&lt;wsp:rsid wsp:val=&quot;799D3E74&quot;/&gt;&lt;wsp:rsid wsp:val=&quot;799E1BD4&quot;/&gt;&lt;wsp:rsid wsp:val=&quot;799E4C83&quot;/&gt;&lt;wsp:rsid wsp:val=&quot;79A04392&quot;/&gt;&lt;wsp:rsid wsp:val=&quot;79A12443&quot;/&gt;&lt;wsp:rsid wsp:val=&quot;79A20677&quot;/&gt;&lt;wsp:rsid wsp:val=&quot;79A21CEC&quot;/&gt;&lt;wsp:rsid wsp:val=&quot;79A24FB1&quot;/&gt;&lt;wsp:rsid wsp:val=&quot;79A3481F&quot;/&gt;&lt;wsp:rsid wsp:val=&quot;79A61737&quot;/&gt;&lt;wsp:rsid wsp:val=&quot;79A6294F&quot;/&gt;&lt;wsp:rsid wsp:val=&quot;79A91CB8&quot;/&gt;&lt;wsp:rsid wsp:val=&quot;79AB52E9&quot;/&gt;&lt;wsp:rsid wsp:val=&quot;79AD6F72&quot;/&gt;&lt;wsp:rsid wsp:val=&quot;79AE0BF4&quot;/&gt;&lt;wsp:rsid wsp:val=&quot;79AE16B1&quot;/&gt;&lt;wsp:rsid wsp:val=&quot;79AE3091&quot;/&gt;&lt;wsp:rsid wsp:val=&quot;79AF2B07&quot;/&gt;&lt;wsp:rsid wsp:val=&quot;79B50358&quot;/&gt;&lt;wsp:rsid wsp:val=&quot;79BB7CD5&quot;/&gt;&lt;wsp:rsid wsp:val=&quot;79BE09B5&quot;/&gt;&lt;wsp:rsid wsp:val=&quot;79C033BD&quot;/&gt;&lt;wsp:rsid wsp:val=&quot;79C07608&quot;/&gt;&lt;wsp:rsid wsp:val=&quot;79C53D7B&quot;/&gt;&lt;wsp:rsid wsp:val=&quot;79C70385&quot;/&gt;&lt;wsp:rsid wsp:val=&quot;79C851E2&quot;/&gt;&lt;wsp:rsid wsp:val=&quot;79C96A53&quot;/&gt;&lt;wsp:rsid wsp:val=&quot;79D457F8&quot;/&gt;&lt;wsp:rsid wsp:val=&quot;79D475FF&quot;/&gt;&lt;wsp:rsid wsp:val=&quot;79D5278B&quot;/&gt;&lt;wsp:rsid wsp:val=&quot;79D741EF&quot;/&gt;&lt;wsp:rsid wsp:val=&quot;79DF2F6B&quot;/&gt;&lt;wsp:rsid wsp:val=&quot;79E41313&quot;/&gt;&lt;wsp:rsid wsp:val=&quot;79E6610B&quot;/&gt;&lt;wsp:rsid wsp:val=&quot;79E7338F&quot;/&gt;&lt;wsp:rsid wsp:val=&quot;79EA436C&quot;/&gt;&lt;wsp:rsid wsp:val=&quot;79EB1A13&quot;/&gt;&lt;wsp:rsid wsp:val=&quot;79EB5C3A&quot;/&gt;&lt;wsp:rsid wsp:val=&quot;79EE2F85&quot;/&gt;&lt;wsp:rsid wsp:val=&quot;79F87589&quot;/&gt;&lt;wsp:rsid wsp:val=&quot;79F90C76&quot;/&gt;&lt;wsp:rsid wsp:val=&quot;79FF6892&quot;/&gt;&lt;wsp:rsid wsp:val=&quot;7A01322B&quot;/&gt;&lt;wsp:rsid wsp:val=&quot;7A016474&quot;/&gt;&lt;wsp:rsid wsp:val=&quot;7A092034&quot;/&gt;&lt;wsp:rsid wsp:val=&quot;7A0A0308&quot;/&gt;&lt;wsp:rsid wsp:val=&quot;7A0D2398&quot;/&gt;&lt;wsp:rsid wsp:val=&quot;7A0D6F76&quot;/&gt;&lt;wsp:rsid wsp:val=&quot;7A0D7E4E&quot;/&gt;&lt;wsp:rsid wsp:val=&quot;7A112F77&quot;/&gt;&lt;wsp:rsid wsp:val=&quot;7A114F32&quot;/&gt;&lt;wsp:rsid wsp:val=&quot;7A115BB6&quot;/&gt;&lt;wsp:rsid wsp:val=&quot;7A14507B&quot;/&gt;&lt;wsp:rsid wsp:val=&quot;7A185AA2&quot;/&gt;&lt;wsp:rsid wsp:val=&quot;7A1A0FA4&quot;/&gt;&lt;wsp:rsid wsp:val=&quot;7A1B7DB9&quot;/&gt;&lt;wsp:rsid wsp:val=&quot;7A1C45BC&quot;/&gt;&lt;wsp:rsid wsp:val=&quot;7A1E7D71&quot;/&gt;&lt;wsp:rsid wsp:val=&quot;7A23019F&quot;/&gt;&lt;wsp:rsid wsp:val=&quot;7A261C61&quot;/&gt;&lt;wsp:rsid wsp:val=&quot;7A262C50&quot;/&gt;&lt;wsp:rsid wsp:val=&quot;7A2D23FA&quot;/&gt;&lt;wsp:rsid wsp:val=&quot;7A2D7ADC&quot;/&gt;&lt;wsp:rsid wsp:val=&quot;7A31145A&quot;/&gt;&lt;wsp:rsid wsp:val=&quot;7A337774&quot;/&gt;&lt;wsp:rsid wsp:val=&quot;7A34032A&quot;/&gt;&lt;wsp:rsid wsp:val=&quot;7A34388A&quot;/&gt;&lt;wsp:rsid wsp:val=&quot;7A3516F5&quot;/&gt;&lt;wsp:rsid wsp:val=&quot;7A357D7B&quot;/&gt;&lt;wsp:rsid wsp:val=&quot;7A3C7256&quot;/&gt;&lt;wsp:rsid wsp:val=&quot;7A3D1EF2&quot;/&gt;&lt;wsp:rsid wsp:val=&quot;7A3E3E66&quot;/&gt;&lt;wsp:rsid wsp:val=&quot;7A416BCD&quot;/&gt;&lt;wsp:rsid wsp:val=&quot;7A440B1D&quot;/&gt;&lt;wsp:rsid wsp:val=&quot;7A457957&quot;/&gt;&lt;wsp:rsid wsp:val=&quot;7A4B1F28&quot;/&gt;&lt;wsp:rsid wsp:val=&quot;7A4D4718&quot;/&gt;&lt;wsp:rsid wsp:val=&quot;7A5138E6&quot;/&gt;&lt;wsp:rsid wsp:val=&quot;7A5B5693&quot;/&gt;&lt;wsp:rsid wsp:val=&quot;7A5E10A0&quot;/&gt;&lt;wsp:rsid wsp:val=&quot;7A60139E&quot;/&gt;&lt;wsp:rsid wsp:val=&quot;7A612D7C&quot;/&gt;&lt;wsp:rsid wsp:val=&quot;7A624827&quot;/&gt;&lt;wsp:rsid wsp:val=&quot;7A634203&quot;/&gt;&lt;wsp:rsid wsp:val=&quot;7A664862&quot;/&gt;&lt;wsp:rsid wsp:val=&quot;7A67097D&quot;/&gt;&lt;wsp:rsid wsp:val=&quot;7A6A351A&quot;/&gt;&lt;wsp:rsid wsp:val=&quot;7A6A3D3C&quot;/&gt;&lt;wsp:rsid wsp:val=&quot;7A6F09DF&quot;/&gt;&lt;wsp:rsid wsp:val=&quot;7A733714&quot;/&gt;&lt;wsp:rsid wsp:val=&quot;7A7726FD&quot;/&gt;&lt;wsp:rsid wsp:val=&quot;7A7D1751&quot;/&gt;&lt;wsp:rsid wsp:val=&quot;7A8119DB&quot;/&gt;&lt;wsp:rsid wsp:val=&quot;7A811B83&quot;/&gt;&lt;wsp:rsid wsp:val=&quot;7A815100&quot;/&gt;&lt;wsp:rsid wsp:val=&quot;7A846E87&quot;/&gt;&lt;wsp:rsid wsp:val=&quot;7A85523C&quot;/&gt;&lt;wsp:rsid wsp:val=&quot;7A8A1269&quot;/&gt;&lt;wsp:rsid wsp:val=&quot;7A8A256E&quot;/&gt;&lt;wsp:rsid wsp:val=&quot;7A9454CE&quot;/&gt;&lt;wsp:rsid wsp:val=&quot;7A983870&quot;/&gt;&lt;wsp:rsid wsp:val=&quot;7AA14C9B&quot;/&gt;&lt;wsp:rsid wsp:val=&quot;7AA32304&quot;/&gt;&lt;wsp:rsid wsp:val=&quot;7AA44E84&quot;/&gt;&lt;wsp:rsid wsp:val=&quot;7AAA3EA0&quot;/&gt;&lt;wsp:rsid wsp:val=&quot;7AB274F8&quot;/&gt;&lt;wsp:rsid wsp:val=&quot;7AB60CF5&quot;/&gt;&lt;wsp:rsid wsp:val=&quot;7ABE266A&quot;/&gt;&lt;wsp:rsid wsp:val=&quot;7AC00DEC&quot;/&gt;&lt;wsp:rsid wsp:val=&quot;7AC02EA0&quot;/&gt;&lt;wsp:rsid wsp:val=&quot;7AC037C9&quot;/&gt;&lt;wsp:rsid wsp:val=&quot;7AC80868&quot;/&gt;&lt;wsp:rsid wsp:val=&quot;7AC932A4&quot;/&gt;&lt;wsp:rsid wsp:val=&quot;7ACF6050&quot;/&gt;&lt;wsp:rsid wsp:val=&quot;7AD341A4&quot;/&gt;&lt;wsp:rsid wsp:val=&quot;7AD56909&quot;/&gt;&lt;wsp:rsid wsp:val=&quot;7ADA1EBB&quot;/&gt;&lt;wsp:rsid wsp:val=&quot;7ADD7109&quot;/&gt;&lt;wsp:rsid wsp:val=&quot;7AE050C0&quot;/&gt;&lt;wsp:rsid wsp:val=&quot;7AE317F3&quot;/&gt;&lt;wsp:rsid wsp:val=&quot;7AE346BA&quot;/&gt;&lt;wsp:rsid wsp:val=&quot;7AE4435C&quot;/&gt;&lt;wsp:rsid wsp:val=&quot;7AE677B2&quot;/&gt;&lt;wsp:rsid wsp:val=&quot;7AE94468&quot;/&gt;&lt;wsp:rsid wsp:val=&quot;7AEC3B3A&quot;/&gt;&lt;wsp:rsid wsp:val=&quot;7AEC7B8F&quot;/&gt;&lt;wsp:rsid wsp:val=&quot;7AEC7F02&quot;/&gt;&lt;wsp:rsid wsp:val=&quot;7AED2FB5&quot;/&gt;&lt;wsp:rsid wsp:val=&quot;7AED6F1B&quot;/&gt;&lt;wsp:rsid wsp:val=&quot;7AEE07BB&quot;/&gt;&lt;wsp:rsid wsp:val=&quot;7AEF080A&quot;/&gt;&lt;wsp:rsid wsp:val=&quot;7AF1327A&quot;/&gt;&lt;wsp:rsid wsp:val=&quot;7AF4323B&quot;/&gt;&lt;wsp:rsid wsp:val=&quot;7AF551E7&quot;/&gt;&lt;wsp:rsid wsp:val=&quot;7AFD7E0D&quot;/&gt;&lt;wsp:rsid wsp:val=&quot;7B001451&quot;/&gt;&lt;wsp:rsid wsp:val=&quot;7B00150B&quot;/&gt;&lt;wsp:rsid wsp:val=&quot;7B01406B&quot;/&gt;&lt;wsp:rsid wsp:val=&quot;7B0A7882&quot;/&gt;&lt;wsp:rsid wsp:val=&quot;7B0D10D1&quot;/&gt;&lt;wsp:rsid wsp:val=&quot;7B132B96&quot;/&gt;&lt;wsp:rsid wsp:val=&quot;7B166094&quot;/&gt;&lt;wsp:rsid wsp:val=&quot;7B18392B&quot;/&gt;&lt;wsp:rsid wsp:val=&quot;7B184579&quot;/&gt;&lt;wsp:rsid wsp:val=&quot;7B193475&quot;/&gt;&lt;wsp:rsid wsp:val=&quot;7B1E1F2D&quot;/&gt;&lt;wsp:rsid wsp:val=&quot;7B2019FD&quot;/&gt;&lt;wsp:rsid wsp:val=&quot;7B2247B5&quot;/&gt;&lt;wsp:rsid wsp:val=&quot;7B2352CC&quot;/&gt;&lt;wsp:rsid wsp:val=&quot;7B256A2D&quot;/&gt;&lt;wsp:rsid wsp:val=&quot;7B2626F0&quot;/&gt;&lt;wsp:rsid wsp:val=&quot;7B2D46F9&quot;/&gt;&lt;wsp:rsid wsp:val=&quot;7B300A57&quot;/&gt;&lt;wsp:rsid wsp:val=&quot;7B306F63&quot;/&gt;&lt;wsp:rsid wsp:val=&quot;7B30729C&quot;/&gt;&lt;wsp:rsid wsp:val=&quot;7B31104A&quot;/&gt;&lt;wsp:rsid wsp:val=&quot;7B317AB8&quot;/&gt;&lt;wsp:rsid wsp:val=&quot;7B39515A&quot;/&gt;&lt;wsp:rsid wsp:val=&quot;7B403E13&quot;/&gt;&lt;wsp:rsid wsp:val=&quot;7B4325A7&quot;/&gt;&lt;wsp:rsid wsp:val=&quot;7B4546F9&quot;/&gt;&lt;wsp:rsid wsp:val=&quot;7B473661&quot;/&gt;&lt;wsp:rsid wsp:val=&quot;7B497C50&quot;/&gt;&lt;wsp:rsid wsp:val=&quot;7B4E1573&quot;/&gt;&lt;wsp:rsid wsp:val=&quot;7B4F404D&quot;/&gt;&lt;wsp:rsid wsp:val=&quot;7B4F47D9&quot;/&gt;&lt;wsp:rsid wsp:val=&quot;7B506962&quot;/&gt;&lt;wsp:rsid wsp:val=&quot;7B51662C&quot;/&gt;&lt;wsp:rsid wsp:val=&quot;7B525BDA&quot;/&gt;&lt;wsp:rsid wsp:val=&quot;7B5C7D18&quot;/&gt;&lt;wsp:rsid wsp:val=&quot;7B5D3447&quot;/&gt;&lt;wsp:rsid wsp:val=&quot;7B5D4302&quot;/&gt;&lt;wsp:rsid wsp:val=&quot;7B605013&quot;/&gt;&lt;wsp:rsid wsp:val=&quot;7B60508F&quot;/&gt;&lt;wsp:rsid wsp:val=&quot;7B663A59&quot;/&gt;&lt;wsp:rsid wsp:val=&quot;7B676CD5&quot;/&gt;&lt;wsp:rsid wsp:val=&quot;7B686488&quot;/&gt;&lt;wsp:rsid wsp:val=&quot;7B6C41D0&quot;/&gt;&lt;wsp:rsid wsp:val=&quot;7B6C5374&quot;/&gt;&lt;wsp:rsid wsp:val=&quot;7B73104D&quot;/&gt;&lt;wsp:rsid wsp:val=&quot;7B7535A0&quot;/&gt;&lt;wsp:rsid wsp:val=&quot;7B7E031B&quot;/&gt;&lt;wsp:rsid wsp:val=&quot;7B7F445D&quot;/&gt;&lt;wsp:rsid wsp:val=&quot;7B812096&quot;/&gt;&lt;wsp:rsid wsp:val=&quot;7B870A41&quot;/&gt;&lt;wsp:rsid wsp:val=&quot;7B890D5D&quot;/&gt;&lt;wsp:rsid wsp:val=&quot;7B8F3F81&quot;/&gt;&lt;wsp:rsid wsp:val=&quot;7B9230B6&quot;/&gt;&lt;wsp:rsid wsp:val=&quot;7B923626&quot;/&gt;&lt;wsp:rsid wsp:val=&quot;7B9457B5&quot;/&gt;&lt;wsp:rsid wsp:val=&quot;7B9C79BB&quot;/&gt;&lt;wsp:rsid wsp:val=&quot;7B9F2DD5&quot;/&gt;&lt;wsp:rsid wsp:val=&quot;7BA070CF&quot;/&gt;&lt;wsp:rsid wsp:val=&quot;7BA50C52&quot;/&gt;&lt;wsp:rsid wsp:val=&quot;7BA71274&quot;/&gt;&lt;wsp:rsid wsp:val=&quot;7BA928EE&quot;/&gt;&lt;wsp:rsid wsp:val=&quot;7BA9537F&quot;/&gt;&lt;wsp:rsid wsp:val=&quot;7BAC3800&quot;/&gt;&lt;wsp:rsid wsp:val=&quot;7BAF06DC&quot;/&gt;&lt;wsp:rsid wsp:val=&quot;7BB166F7&quot;/&gt;&lt;wsp:rsid wsp:val=&quot;7BB239D4&quot;/&gt;&lt;wsp:rsid wsp:val=&quot;7BB37D28&quot;/&gt;&lt;wsp:rsid wsp:val=&quot;7BB403F8&quot;/&gt;&lt;wsp:rsid wsp:val=&quot;7BB51CA6&quot;/&gt;&lt;wsp:rsid wsp:val=&quot;7BB67EFE&quot;/&gt;&lt;wsp:rsid wsp:val=&quot;7BBE09E9&quot;/&gt;&lt;wsp:rsid wsp:val=&quot;7BC06D6F&quot;/&gt;&lt;wsp:rsid wsp:val=&quot;7BC17428&quot;/&gt;&lt;wsp:rsid wsp:val=&quot;7BC33CF7&quot;/&gt;&lt;wsp:rsid wsp:val=&quot;7BC406D9&quot;/&gt;&lt;wsp:rsid wsp:val=&quot;7BC63B78&quot;/&gt;&lt;wsp:rsid wsp:val=&quot;7BC667EB&quot;/&gt;&lt;wsp:rsid wsp:val=&quot;7BC676CA&quot;/&gt;&lt;wsp:rsid wsp:val=&quot;7BCB1383&quot;/&gt;&lt;wsp:rsid wsp:val=&quot;7BD54851&quot;/&gt;&lt;wsp:rsid wsp:val=&quot;7BDB7E6D&quot;/&gt;&lt;wsp:rsid wsp:val=&quot;7BE3733B&quot;/&gt;&lt;wsp:rsid wsp:val=&quot;7BE61A53&quot;/&gt;&lt;wsp:rsid wsp:val=&quot;7BE63DFB&quot;/&gt;&lt;wsp:rsid wsp:val=&quot;7BEA47AD&quot;/&gt;&lt;wsp:rsid wsp:val=&quot;7BEB5434&quot;/&gt;&lt;wsp:rsid wsp:val=&quot;7BEC4921&quot;/&gt;&lt;wsp:rsid wsp:val=&quot;7BEF1490&quot;/&gt;&lt;wsp:rsid wsp:val=&quot;7BF044FA&quot;/&gt;&lt;wsp:rsid wsp:val=&quot;7BF33001&quot;/&gt;&lt;wsp:rsid wsp:val=&quot;7BF33A7F&quot;/&gt;&lt;wsp:rsid wsp:val=&quot;7BF42DB6&quot;/&gt;&lt;wsp:rsid wsp:val=&quot;7BFA409E&quot;/&gt;&lt;wsp:rsid wsp:val=&quot;7BFB5AA3&quot;/&gt;&lt;wsp:rsid wsp:val=&quot;7BFC6EC8&quot;/&gt;&lt;wsp:rsid wsp:val=&quot;7BFD244F&quot;/&gt;&lt;wsp:rsid wsp:val=&quot;7C003A77&quot;/&gt;&lt;wsp:rsid wsp:val=&quot;7C086EB6&quot;/&gt;&lt;wsp:rsid wsp:val=&quot;7C0A27EE&quot;/&gt;&lt;wsp:rsid wsp:val=&quot;7C0E2E34&quot;/&gt;&lt;wsp:rsid wsp:val=&quot;7C1210CB&quot;/&gt;&lt;wsp:rsid wsp:val=&quot;7C1307BC&quot;/&gt;&lt;wsp:rsid wsp:val=&quot;7C142BAB&quot;/&gt;&lt;wsp:rsid wsp:val=&quot;7C17723C&quot;/&gt;&lt;wsp:rsid wsp:val=&quot;7C192AD6&quot;/&gt;&lt;wsp:rsid wsp:val=&quot;7C1A4403&quot;/&gt;&lt;wsp:rsid wsp:val=&quot;7C1A4688&quot;/&gt;&lt;wsp:rsid wsp:val=&quot;7C1E372D&quot;/&gt;&lt;wsp:rsid wsp:val=&quot;7C231DF5&quot;/&gt;&lt;wsp:rsid wsp:val=&quot;7C297BF2&quot;/&gt;&lt;wsp:rsid wsp:val=&quot;7C2C0678&quot;/&gt;&lt;wsp:rsid wsp:val=&quot;7C2C628B&quot;/&gt;&lt;wsp:rsid wsp:val=&quot;7C2D34E0&quot;/&gt;&lt;wsp:rsid wsp:val=&quot;7C2D3EA0&quot;/&gt;&lt;wsp:rsid wsp:val=&quot;7C2E6F4B&quot;/&gt;&lt;wsp:rsid wsp:val=&quot;7C364142&quot;/&gt;&lt;wsp:rsid wsp:val=&quot;7C3967E9&quot;/&gt;&lt;wsp:rsid wsp:val=&quot;7C3B22F9&quot;/&gt;&lt;wsp:rsid wsp:val=&quot;7C3B4D19&quot;/&gt;&lt;wsp:rsid wsp:val=&quot;7C3B7A14&quot;/&gt;&lt;wsp:rsid wsp:val=&quot;7C3C5934&quot;/&gt;&lt;wsp:rsid wsp:val=&quot;7C3D3A3D&quot;/&gt;&lt;wsp:rsid wsp:val=&quot;7C3F1489&quot;/&gt;&lt;wsp:rsid wsp:val=&quot;7C3F6A79&quot;/&gt;&lt;wsp:rsid wsp:val=&quot;7C41274C&quot;/&gt;&lt;wsp:rsid wsp:val=&quot;7C4368A1&quot;/&gt;&lt;wsp:rsid wsp:val=&quot;7C454DCE&quot;/&gt;&lt;wsp:rsid wsp:val=&quot;7C460E3D&quot;/&gt;&lt;wsp:rsid wsp:val=&quot;7C461A00&quot;/&gt;&lt;wsp:rsid wsp:val=&quot;7C487575&quot;/&gt;&lt;wsp:rsid wsp:val=&quot;7C4A4E8E&quot;/&gt;&lt;wsp:rsid wsp:val=&quot;7C51376E&quot;/&gt;&lt;wsp:rsid wsp:val=&quot;7C5212E6&quot;/&gt;&lt;wsp:rsid wsp:val=&quot;7C523BF1&quot;/&gt;&lt;wsp:rsid wsp:val=&quot;7C53668B&quot;/&gt;&lt;wsp:rsid wsp:val=&quot;7C536B46&quot;/&gt;&lt;wsp:rsid wsp:val=&quot;7C5456D2&quot;/&gt;&lt;wsp:rsid wsp:val=&quot;7C597E9E&quot;/&gt;&lt;wsp:rsid wsp:val=&quot;7C5F13A6&quot;/&gt;&lt;wsp:rsid wsp:val=&quot;7C610730&quot;/&gt;&lt;wsp:rsid wsp:val=&quot;7C612328&quot;/&gt;&lt;wsp:rsid wsp:val=&quot;7C6B43A6&quot;/&gt;&lt;wsp:rsid wsp:val=&quot;7C7113FB&quot;/&gt;&lt;wsp:rsid wsp:val=&quot;7C714ABA&quot;/&gt;&lt;wsp:rsid wsp:val=&quot;7C717F8B&quot;/&gt;&lt;wsp:rsid wsp:val=&quot;7C747032&quot;/&gt;&lt;wsp:rsid wsp:val=&quot;7C755AC4&quot;/&gt;&lt;wsp:rsid wsp:val=&quot;7C780FC1&quot;/&gt;&lt;wsp:rsid wsp:val=&quot;7C7E3CE0&quot;/&gt;&lt;wsp:rsid wsp:val=&quot;7C80312F&quot;/&gt;&lt;wsp:rsid wsp:val=&quot;7C813E78&quot;/&gt;&lt;wsp:rsid wsp:val=&quot;7C8A5B6C&quot;/&gt;&lt;wsp:rsid wsp:val=&quot;7C9032F6&quot;/&gt;&lt;wsp:rsid wsp:val=&quot;7C946182&quot;/&gt;&lt;wsp:rsid wsp:val=&quot;7C955CF0&quot;/&gt;&lt;wsp:rsid wsp:val=&quot;7C97246D&quot;/&gt;&lt;wsp:rsid wsp:val=&quot;7C985A43&quot;/&gt;&lt;wsp:rsid wsp:val=&quot;7C987F84&quot;/&gt;&lt;wsp:rsid wsp:val=&quot;7C9A4D3D&quot;/&gt;&lt;wsp:rsid wsp:val=&quot;7C9B65C6&quot;/&gt;&lt;wsp:rsid wsp:val=&quot;7CA04403&quot;/&gt;&lt;wsp:rsid wsp:val=&quot;7CA345F7&quot;/&gt;&lt;wsp:rsid wsp:val=&quot;7CA3723E&quot;/&gt;&lt;wsp:rsid wsp:val=&quot;7CA91CBA&quot;/&gt;&lt;wsp:rsid wsp:val=&quot;7CAF07B6&quot;/&gt;&lt;wsp:rsid wsp:val=&quot;7CB1458A&quot;/&gt;&lt;wsp:rsid wsp:val=&quot;7CB34907&quot;/&gt;&lt;wsp:rsid wsp:val=&quot;7CB4685C&quot;/&gt;&lt;wsp:rsid wsp:val=&quot;7CB50CC1&quot;/&gt;&lt;wsp:rsid wsp:val=&quot;7CB96D3E&quot;/&gt;&lt;wsp:rsid wsp:val=&quot;7CBA3D51&quot;/&gt;&lt;wsp:rsid wsp:val=&quot;7CBF41BC&quot;/&gt;&lt;wsp:rsid wsp:val=&quot;7CC70B6C&quot;/&gt;&lt;wsp:rsid wsp:val=&quot;7CCC18FD&quot;/&gt;&lt;wsp:rsid wsp:val=&quot;7CCC6EBF&quot;/&gt;&lt;wsp:rsid wsp:val=&quot;7CCE7536&quot;/&gt;&lt;wsp:rsid wsp:val=&quot;7CCF08B0&quot;/&gt;&lt;wsp:rsid wsp:val=&quot;7CCF577D&quot;/&gt;&lt;wsp:rsid wsp:val=&quot;7CD12B03&quot;/&gt;&lt;wsp:rsid wsp:val=&quot;7CD44157&quot;/&gt;&lt;wsp:rsid wsp:val=&quot;7CD504A7&quot;/&gt;&lt;wsp:rsid wsp:val=&quot;7CD5608A&quot;/&gt;&lt;wsp:rsid wsp:val=&quot;7CD93806&quot;/&gt;&lt;wsp:rsid wsp:val=&quot;7CDB3E30&quot;/&gt;&lt;wsp:rsid wsp:val=&quot;7CE036AB&quot;/&gt;&lt;wsp:rsid wsp:val=&quot;7CE21E07&quot;/&gt;&lt;wsp:rsid wsp:val=&quot;7CE55167&quot;/&gt;&lt;wsp:rsid wsp:val=&quot;7CEF34EC&quot;/&gt;&lt;wsp:rsid wsp:val=&quot;7CF2167F&quot;/&gt;&lt;wsp:rsid wsp:val=&quot;7CF57099&quot;/&gt;&lt;wsp:rsid wsp:val=&quot;7CF60E31&quot;/&gt;&lt;wsp:rsid wsp:val=&quot;7CFA5639&quot;/&gt;&lt;wsp:rsid wsp:val=&quot;7CFC1380&quot;/&gt;&lt;wsp:rsid wsp:val=&quot;7CFC28A0&quot;/&gt;&lt;wsp:rsid wsp:val=&quot;7D02683B&quot;/&gt;&lt;wsp:rsid wsp:val=&quot;7D0518C4&quot;/&gt;&lt;wsp:rsid wsp:val=&quot;7D0B34C6&quot;/&gt;&lt;wsp:rsid wsp:val=&quot;7D0E18FE&quot;/&gt;&lt;wsp:rsid wsp:val=&quot;7D116417&quot;/&gt;&lt;wsp:rsid wsp:val=&quot;7D163AE3&quot;/&gt;&lt;wsp:rsid wsp:val=&quot;7D193744&quot;/&gt;&lt;wsp:rsid wsp:val=&quot;7D1A0D84&quot;/&gt;&lt;wsp:rsid wsp:val=&quot;7D1A6765&quot;/&gt;&lt;wsp:rsid wsp:val=&quot;7D1B26CC&quot;/&gt;&lt;wsp:rsid wsp:val=&quot;7D1D2E46&quot;/&gt;&lt;wsp:rsid wsp:val=&quot;7D1E3A2C&quot;/&gt;&lt;wsp:rsid wsp:val=&quot;7D1F6EED&quot;/&gt;&lt;wsp:rsid wsp:val=&quot;7D2330DD&quot;/&gt;&lt;wsp:rsid wsp:val=&quot;7D250CF5&quot;/&gt;&lt;wsp:rsid wsp:val=&quot;7D25374A&quot;/&gt;&lt;wsp:rsid wsp:val=&quot;7D280E03&quot;/&gt;&lt;wsp:rsid wsp:val=&quot;7D281378&quot;/&gt;&lt;wsp:rsid wsp:val=&quot;7D291C4A&quot;/&gt;&lt;wsp:rsid wsp:val=&quot;7D2B4D03&quot;/&gt;&lt;wsp:rsid wsp:val=&quot;7D2C35BA&quot;/&gt;&lt;wsp:rsid wsp:val=&quot;7D313190&quot;/&gt;&lt;wsp:rsid wsp:val=&quot;7D316B9E&quot;/&gt;&lt;wsp:rsid wsp:val=&quot;7D334249&quot;/&gt;&lt;wsp:rsid wsp:val=&quot;7D3D4432&quot;/&gt;&lt;wsp:rsid wsp:val=&quot;7D3F6480&quot;/&gt;&lt;wsp:rsid wsp:val=&quot;7D447747&quot;/&gt;&lt;wsp:rsid wsp:val=&quot;7D453C38&quot;/&gt;&lt;wsp:rsid wsp:val=&quot;7D456C02&quot;/&gt;&lt;wsp:rsid wsp:val=&quot;7D4578E6&quot;/&gt;&lt;wsp:rsid wsp:val=&quot;7D462159&quot;/&gt;&lt;wsp:rsid wsp:val=&quot;7D495B3F&quot;/&gt;&lt;wsp:rsid wsp:val=&quot;7D4B30A7&quot;/&gt;&lt;wsp:rsid wsp:val=&quot;7D4F4836&quot;/&gt;&lt;wsp:rsid wsp:val=&quot;7D4F5006&quot;/&gt;&lt;wsp:rsid wsp:val=&quot;7D5F4D8D&quot;/&gt;&lt;wsp:rsid wsp:val=&quot;7D610E76&quot;/&gt;&lt;wsp:rsid wsp:val=&quot;7D6327D5&quot;/&gt;&lt;wsp:rsid wsp:val=&quot;7D64010D&quot;/&gt;&lt;wsp:rsid wsp:val=&quot;7D6A17D4&quot;/&gt;&lt;wsp:rsid wsp:val=&quot;7D6A2490&quot;/&gt;&lt;wsp:rsid wsp:val=&quot;7D702AF9&quot;/&gt;&lt;wsp:rsid wsp:val=&quot;7D730C70&quot;/&gt;&lt;wsp:rsid wsp:val=&quot;7D771B06&quot;/&gt;&lt;wsp:rsid wsp:val=&quot;7D7F47BF&quot;/&gt;&lt;wsp:rsid wsp:val=&quot;7D8022AD&quot;/&gt;&lt;wsp:rsid wsp:val=&quot;7D8301D1&quot;/&gt;&lt;wsp:rsid wsp:val=&quot;7D85398E&quot;/&gt;&lt;wsp:rsid wsp:val=&quot;7D854920&quot;/&gt;&lt;wsp:rsid wsp:val=&quot;7D890218&quot;/&gt;&lt;wsp:rsid wsp:val=&quot;7D8908CF&quot;/&gt;&lt;wsp:rsid wsp:val=&quot;7D8A46F2&quot;/&gt;&lt;wsp:rsid wsp:val=&quot;7D8C5328&quot;/&gt;&lt;wsp:rsid wsp:val=&quot;7D8E2065&quot;/&gt;&lt;wsp:rsid wsp:val=&quot;7D9458C3&quot;/&gt;&lt;wsp:rsid wsp:val=&quot;7D9D0611&quot;/&gt;&lt;wsp:rsid wsp:val=&quot;7DA02550&quot;/&gt;&lt;wsp:rsid wsp:val=&quot;7DA75E1A&quot;/&gt;&lt;wsp:rsid wsp:val=&quot;7DA907C7&quot;/&gt;&lt;wsp:rsid wsp:val=&quot;7DAA1EDF&quot;/&gt;&lt;wsp:rsid wsp:val=&quot;7DAA694F&quot;/&gt;&lt;wsp:rsid wsp:val=&quot;7DAB4198&quot;/&gt;&lt;wsp:rsid wsp:val=&quot;7DAB6533&quot;/&gt;&lt;wsp:rsid wsp:val=&quot;7DAC243A&quot;/&gt;&lt;wsp:rsid wsp:val=&quot;7DAE7857&quot;/&gt;&lt;wsp:rsid wsp:val=&quot;7DB35546&quot;/&gt;&lt;wsp:rsid wsp:val=&quot;7DBA3FC6&quot;/&gt;&lt;wsp:rsid wsp:val=&quot;7DC229AB&quot;/&gt;&lt;wsp:rsid wsp:val=&quot;7DC37311&quot;/&gt;&lt;wsp:rsid wsp:val=&quot;7DC711A8&quot;/&gt;&lt;wsp:rsid wsp:val=&quot;7DC902EC&quot;/&gt;&lt;wsp:rsid wsp:val=&quot;7DC948D8&quot;/&gt;&lt;wsp:rsid wsp:val=&quot;7DCA521F&quot;/&gt;&lt;wsp:rsid wsp:val=&quot;7DCE036B&quot;/&gt;&lt;wsp:rsid wsp:val=&quot;7DCE29B9&quot;/&gt;&lt;wsp:rsid wsp:val=&quot;7DCE7662&quot;/&gt;&lt;wsp:rsid wsp:val=&quot;7DD929C7&quot;/&gt;&lt;wsp:rsid wsp:val=&quot;7DDA037A&quot;/&gt;&lt;wsp:rsid wsp:val=&quot;7DDA7CFC&quot;/&gt;&lt;wsp:rsid wsp:val=&quot;7DDB1FCC&quot;/&gt;&lt;wsp:rsid wsp:val=&quot;7DDB21A8&quot;/&gt;&lt;wsp:rsid wsp:val=&quot;7DDB2969&quot;/&gt;&lt;wsp:rsid wsp:val=&quot;7DDC6703&quot;/&gt;&lt;wsp:rsid wsp:val=&quot;7DDD1679&quot;/&gt;&lt;wsp:rsid wsp:val=&quot;7DDE544C&quot;/&gt;&lt;wsp:rsid wsp:val=&quot;7DDE730A&quot;/&gt;&lt;wsp:rsid wsp:val=&quot;7DDF0D72&quot;/&gt;&lt;wsp:rsid wsp:val=&quot;7DDF3558&quot;/&gt;&lt;wsp:rsid wsp:val=&quot;7DE0692E&quot;/&gt;&lt;wsp:rsid wsp:val=&quot;7DE07E58&quot;/&gt;&lt;wsp:rsid wsp:val=&quot;7DE1341C&quot;/&gt;&lt;wsp:rsid wsp:val=&quot;7DE14DD7&quot;/&gt;&lt;wsp:rsid wsp:val=&quot;7DE15BB4&quot;/&gt;&lt;wsp:rsid wsp:val=&quot;7DE33FD8&quot;/&gt;&lt;wsp:rsid wsp:val=&quot;7DE4441F&quot;/&gt;&lt;wsp:rsid wsp:val=&quot;7DE7655B&quot;/&gt;&lt;wsp:rsid wsp:val=&quot;7DEB11F6&quot;/&gt;&lt;wsp:rsid wsp:val=&quot;7DEB1B66&quot;/&gt;&lt;wsp:rsid wsp:val=&quot;7DED21C6&quot;/&gt;&lt;wsp:rsid wsp:val=&quot;7DF80CB6&quot;/&gt;&lt;wsp:rsid wsp:val=&quot;7DF87FD8&quot;/&gt;&lt;wsp:rsid wsp:val=&quot;7DFC1AF4&quot;/&gt;&lt;wsp:rsid wsp:val=&quot;7DFE21AA&quot;/&gt;&lt;wsp:rsid wsp:val=&quot;7DFF0EAD&quot;/&gt;&lt;wsp:rsid wsp:val=&quot;7DFF5482&quot;/&gt;&lt;wsp:rsid wsp:val=&quot;7E0024DC&quot;/&gt;&lt;wsp:rsid wsp:val=&quot;7E014DAE&quot;/&gt;&lt;wsp:rsid wsp:val=&quot;7E021A43&quot;/&gt;&lt;wsp:rsid wsp:val=&quot;7E0407D2&quot;/&gt;&lt;wsp:rsid wsp:val=&quot;7E076C40&quot;/&gt;&lt;wsp:rsid wsp:val=&quot;7E093F95&quot;/&gt;&lt;wsp:rsid wsp:val=&quot;7E1223F0&quot;/&gt;&lt;wsp:rsid wsp:val=&quot;7E126EE5&quot;/&gt;&lt;wsp:rsid wsp:val=&quot;7E191890&quot;/&gt;&lt;wsp:rsid wsp:val=&quot;7E1B3EE0&quot;/&gt;&lt;wsp:rsid wsp:val=&quot;7E1B43A3&quot;/&gt;&lt;wsp:rsid wsp:val=&quot;7E1C68D7&quot;/&gt;&lt;wsp:rsid wsp:val=&quot;7E21452E&quot;/&gt;&lt;wsp:rsid wsp:val=&quot;7E216048&quot;/&gt;&lt;wsp:rsid wsp:val=&quot;7E262CA0&quot;/&gt;&lt;wsp:rsid wsp:val=&quot;7E294A62&quot;/&gt;&lt;wsp:rsid wsp:val=&quot;7E2973E3&quot;/&gt;&lt;wsp:rsid wsp:val=&quot;7E2C5D85&quot;/&gt;&lt;wsp:rsid wsp:val=&quot;7E2D231E&quot;/&gt;&lt;wsp:rsid wsp:val=&quot;7E2D245C&quot;/&gt;&lt;wsp:rsid wsp:val=&quot;7E2D68CB&quot;/&gt;&lt;wsp:rsid wsp:val=&quot;7E3010CE&quot;/&gt;&lt;wsp:rsid wsp:val=&quot;7E3200DC&quot;/&gt;&lt;wsp:rsid wsp:val=&quot;7E3561C2&quot;/&gt;&lt;wsp:rsid wsp:val=&quot;7E367BE0&quot;/&gt;&lt;wsp:rsid wsp:val=&quot;7E39246B&quot;/&gt;&lt;wsp:rsid wsp:val=&quot;7E3A71C6&quot;/&gt;&lt;wsp:rsid wsp:val=&quot;7E487D41&quot;/&gt;&lt;wsp:rsid wsp:val=&quot;7E49271E&quot;/&gt;&lt;wsp:rsid wsp:val=&quot;7E5034FB&quot;/&gt;&lt;wsp:rsid wsp:val=&quot;7E5851A6&quot;/&gt;&lt;wsp:rsid wsp:val=&quot;7E586E9B&quot;/&gt;&lt;wsp:rsid wsp:val=&quot;7E5B3A21&quot;/&gt;&lt;wsp:rsid wsp:val=&quot;7E61214F&quot;/&gt;&lt;wsp:rsid wsp:val=&quot;7E653E04&quot;/&gt;&lt;wsp:rsid wsp:val=&quot;7E666C08&quot;/&gt;&lt;wsp:rsid wsp:val=&quot;7E6A14D4&quot;/&gt;&lt;wsp:rsid wsp:val=&quot;7E6A60F5&quot;/&gt;&lt;wsp:rsid wsp:val=&quot;7E6B5FE5&quot;/&gt;&lt;wsp:rsid wsp:val=&quot;7E6E45C7&quot;/&gt;&lt;wsp:rsid wsp:val=&quot;7E6F07A6&quot;/&gt;&lt;wsp:rsid wsp:val=&quot;7E710048&quot;/&gt;&lt;wsp:rsid wsp:val=&quot;7E726296&quot;/&gt;&lt;wsp:rsid wsp:val=&quot;7E7464AB&quot;/&gt;&lt;wsp:rsid wsp:val=&quot;7E762E8A&quot;/&gt;&lt;wsp:rsid wsp:val=&quot;7E7A2025&quot;/&gt;&lt;wsp:rsid wsp:val=&quot;7E7D11BD&quot;/&gt;&lt;wsp:rsid wsp:val=&quot;7E7D3D64&quot;/&gt;&lt;wsp:rsid wsp:val=&quot;7E7E65BE&quot;/&gt;&lt;wsp:rsid wsp:val=&quot;7E7F4264&quot;/&gt;&lt;wsp:rsid wsp:val=&quot;7E81750B&quot;/&gt;&lt;wsp:rsid wsp:val=&quot;7E847294&quot;/&gt;&lt;wsp:rsid wsp:val=&quot;7E882FF4&quot;/&gt;&lt;wsp:rsid wsp:val=&quot;7E8A05C5&quot;/&gt;&lt;wsp:rsid wsp:val=&quot;7E8B51C1&quot;/&gt;&lt;wsp:rsid wsp:val=&quot;7E8C354D&quot;/&gt;&lt;wsp:rsid wsp:val=&quot;7E8C3CC4&quot;/&gt;&lt;wsp:rsid wsp:val=&quot;7E8C6304&quot;/&gt;&lt;wsp:rsid wsp:val=&quot;7E8E759D&quot;/&gt;&lt;wsp:rsid wsp:val=&quot;7E947DC4&quot;/&gt;&lt;wsp:rsid wsp:val=&quot;7E951BB7&quot;/&gt;&lt;wsp:rsid wsp:val=&quot;7E9A0D24&quot;/&gt;&lt;wsp:rsid wsp:val=&quot;7E9A3467&quot;/&gt;&lt;wsp:rsid wsp:val=&quot;7EA1370A&quot;/&gt;&lt;wsp:rsid wsp:val=&quot;7EA44FEC&quot;/&gt;&lt;wsp:rsid wsp:val=&quot;7EA6494F&quot;/&gt;&lt;wsp:rsid wsp:val=&quot;7EAB4A8D&quot;/&gt;&lt;wsp:rsid wsp:val=&quot;7EAB59AD&quot;/&gt;&lt;wsp:rsid wsp:val=&quot;7EAB7ECF&quot;/&gt;&lt;wsp:rsid wsp:val=&quot;7EAC4A9B&quot;/&gt;&lt;wsp:rsid wsp:val=&quot;7EB03924&quot;/&gt;&lt;wsp:rsid wsp:val=&quot;7EB94DD6&quot;/&gt;&lt;wsp:rsid wsp:val=&quot;7EB9542F&quot;/&gt;&lt;wsp:rsid wsp:val=&quot;7EBD395E&quot;/&gt;&lt;wsp:rsid wsp:val=&quot;7EBE54B1&quot;/&gt;&lt;wsp:rsid wsp:val=&quot;7EBE689D&quot;/&gt;&lt;wsp:rsid wsp:val=&quot;7EBF4A95&quot;/&gt;&lt;wsp:rsid wsp:val=&quot;7EC6127B&quot;/&gt;&lt;wsp:rsid wsp:val=&quot;7EC76AD6&quot;/&gt;&lt;wsp:rsid wsp:val=&quot;7EC85348&quot;/&gt;&lt;wsp:rsid wsp:val=&quot;7EC90C62&quot;/&gt;&lt;wsp:rsid wsp:val=&quot;7EC92AB5&quot;/&gt;&lt;wsp:rsid wsp:val=&quot;7EC95615&quot;/&gt;&lt;wsp:rsid wsp:val=&quot;7ECB5B88&quot;/&gt;&lt;wsp:rsid wsp:val=&quot;7ECC4A48&quot;/&gt;&lt;wsp:rsid wsp:val=&quot;7ECF04A5&quot;/&gt;&lt;wsp:rsid wsp:val=&quot;7ED82621&quot;/&gt;&lt;wsp:rsid wsp:val=&quot;7ED90D30&quot;/&gt;&lt;wsp:rsid wsp:val=&quot;7EDA0C10&quot;/&gt;&lt;wsp:rsid wsp:val=&quot;7EDA2079&quot;/&gt;&lt;wsp:rsid wsp:val=&quot;7EDB3D70&quot;/&gt;&lt;wsp:rsid wsp:val=&quot;7EDB6300&quot;/&gt;&lt;wsp:rsid wsp:val=&quot;7EDE36EA&quot;/&gt;&lt;wsp:rsid wsp:val=&quot;7EE0131D&quot;/&gt;&lt;wsp:rsid wsp:val=&quot;7EE337E5&quot;/&gt;&lt;wsp:rsid wsp:val=&quot;7EE57F90&quot;/&gt;&lt;wsp:rsid wsp:val=&quot;7EE67DBD&quot;/&gt;&lt;wsp:rsid wsp:val=&quot;7EE836E8&quot;/&gt;&lt;wsp:rsid wsp:val=&quot;7EE87710&quot;/&gt;&lt;wsp:rsid wsp:val=&quot;7EE923C5&quot;/&gt;&lt;wsp:rsid wsp:val=&quot;7EF31662&quot;/&gt;&lt;wsp:rsid wsp:val=&quot;7EF53CAA&quot;/&gt;&lt;wsp:rsid wsp:val=&quot;7EF61187&quot;/&gt;&lt;wsp:rsid wsp:val=&quot;7EF8119B&quot;/&gt;&lt;wsp:rsid wsp:val=&quot;7EF877DF&quot;/&gt;&lt;wsp:rsid wsp:val=&quot;7EFB6539&quot;/&gt;&lt;wsp:rsid wsp:val=&quot;7EFB67DB&quot;/&gt;&lt;wsp:rsid wsp:val=&quot;7F076270&quot;/&gt;&lt;wsp:rsid wsp:val=&quot;7F0D358F&quot;/&gt;&lt;wsp:rsid wsp:val=&quot;7F0E2214&quot;/&gt;&lt;wsp:rsid wsp:val=&quot;7F0F7630&quot;/&gt;&lt;wsp:rsid wsp:val=&quot;7F1068A9&quot;/&gt;&lt;wsp:rsid wsp:val=&quot;7F1128D6&quot;/&gt;&lt;wsp:rsid wsp:val=&quot;7F114B1B&quot;/&gt;&lt;wsp:rsid wsp:val=&quot;7F1150B6&quot;/&gt;&lt;wsp:rsid wsp:val=&quot;7F1858F2&quot;/&gt;&lt;wsp:rsid wsp:val=&quot;7F1E39C4&quot;/&gt;&lt;wsp:rsid wsp:val=&quot;7F22703B&quot;/&gt;&lt;wsp:rsid wsp:val=&quot;7F231D23&quot;/&gt;&lt;wsp:rsid wsp:val=&quot;7F247A35&quot;/&gt;&lt;wsp:rsid wsp:val=&quot;7F2A2519&quot;/&gt;&lt;wsp:rsid wsp:val=&quot;7F2B72D3&quot;/&gt;&lt;wsp:rsid wsp:val=&quot;7F2E0C6B&quot;/&gt;&lt;wsp:rsid wsp:val=&quot;7F2E5F26&quot;/&gt;&lt;wsp:rsid wsp:val=&quot;7F2F1D4E&quot;/&gt;&lt;wsp:rsid wsp:val=&quot;7F366D92&quot;/&gt;&lt;wsp:rsid wsp:val=&quot;7F3A26D7&quot;/&gt;&lt;wsp:rsid wsp:val=&quot;7F3E3CE0&quot;/&gt;&lt;wsp:rsid wsp:val=&quot;7F3E7880&quot;/&gt;&lt;wsp:rsid wsp:val=&quot;7F3F258B&quot;/&gt;&lt;wsp:rsid wsp:val=&quot;7F3F2783&quot;/&gt;&lt;wsp:rsid wsp:val=&quot;7F410B5F&quot;/&gt;&lt;wsp:rsid wsp:val=&quot;7F423A3A&quot;/&gt;&lt;wsp:rsid wsp:val=&quot;7F423AD0&quot;/&gt;&lt;wsp:rsid wsp:val=&quot;7F435C7C&quot;/&gt;&lt;wsp:rsid wsp:val=&quot;7F444EF9&quot;/&gt;&lt;wsp:rsid wsp:val=&quot;7F463ABE&quot;/&gt;&lt;wsp:rsid wsp:val=&quot;7F4912E5&quot;/&gt;&lt;wsp:rsid wsp:val=&quot;7F4F33AB&quot;/&gt;&lt;wsp:rsid wsp:val=&quot;7F502FAC&quot;/&gt;&lt;wsp:rsid wsp:val=&quot;7F50628B&quot;/&gt;&lt;wsp:rsid wsp:val=&quot;7F525187&quot;/&gt;&lt;wsp:rsid wsp:val=&quot;7F536C56&quot;/&gt;&lt;wsp:rsid wsp:val=&quot;7F556D7C&quot;/&gt;&lt;wsp:rsid wsp:val=&quot;7F5A7B63&quot;/&gt;&lt;wsp:rsid wsp:val=&quot;7F607B2F&quot;/&gt;&lt;wsp:rsid wsp:val=&quot;7F6123E5&quot;/&gt;&lt;wsp:rsid wsp:val=&quot;7F6206A8&quot;/&gt;&lt;wsp:rsid wsp:val=&quot;7F642BF0&quot;/&gt;&lt;wsp:rsid wsp:val=&quot;7F667589&quot;/&gt;&lt;wsp:rsid wsp:val=&quot;7F693582&quot;/&gt;&lt;wsp:rsid wsp:val=&quot;7F6E6854&quot;/&gt;&lt;wsp:rsid wsp:val=&quot;7F6F3FF9&quot;/&gt;&lt;wsp:rsid wsp:val=&quot;7F744761&quot;/&gt;&lt;wsp:rsid wsp:val=&quot;7F772267&quot;/&gt;&lt;wsp:rsid wsp:val=&quot;7F781B41&quot;/&gt;&lt;wsp:rsid wsp:val=&quot;7F787A54&quot;/&gt;&lt;wsp:rsid wsp:val=&quot;7F790AD4&quot;/&gt;&lt;wsp:rsid wsp:val=&quot;7F8162C8&quot;/&gt;&lt;wsp:rsid wsp:val=&quot;7F822B17&quot;/&gt;&lt;wsp:rsid wsp:val=&quot;7F827D3B&quot;/&gt;&lt;wsp:rsid wsp:val=&quot;7F83753B&quot;/&gt;&lt;wsp:rsid wsp:val=&quot;7F845D0B&quot;/&gt;&lt;wsp:rsid wsp:val=&quot;7F8523FD&quot;/&gt;&lt;wsp:rsid wsp:val=&quot;7F8A261A&quot;/&gt;&lt;wsp:rsid wsp:val=&quot;7F8A65A8&quot;/&gt;&lt;wsp:rsid wsp:val=&quot;7F8F7B16&quot;/&gt;&lt;wsp:rsid wsp:val=&quot;7F900E04&quot;/&gt;&lt;wsp:rsid wsp:val=&quot;7FA147AA&quot;/&gt;&lt;wsp:rsid wsp:val=&quot;7FA360D1&quot;/&gt;&lt;wsp:rsid wsp:val=&quot;7FA70E74&quot;/&gt;&lt;wsp:rsid wsp:val=&quot;7FA92E4C&quot;/&gt;&lt;wsp:rsid wsp:val=&quot;7FAC1F41&quot;/&gt;&lt;wsp:rsid wsp:val=&quot;7FB41223&quot;/&gt;&lt;wsp:rsid wsp:val=&quot;7FB45753&quot;/&gt;&lt;wsp:rsid wsp:val=&quot;7FBB7C37&quot;/&gt;&lt;wsp:rsid wsp:val=&quot;7FBE08CB&quot;/&gt;&lt;wsp:rsid wsp:val=&quot;7FBF7ED3&quot;/&gt;&lt;wsp:rsid wsp:val=&quot;7FC00E78&quot;/&gt;&lt;wsp:rsid wsp:val=&quot;7FC11802&quot;/&gt;&lt;wsp:rsid wsp:val=&quot;7FC20D9B&quot;/&gt;&lt;wsp:rsid wsp:val=&quot;7FC40627&quot;/&gt;&lt;wsp:rsid wsp:val=&quot;7FC630AC&quot;/&gt;&lt;wsp:rsid wsp:val=&quot;7FC66FF1&quot;/&gt;&lt;wsp:rsid wsp:val=&quot;7FC81302&quot;/&gt;&lt;wsp:rsid wsp:val=&quot;7FCA35A3&quot;/&gt;&lt;wsp:rsid wsp:val=&quot;7FCD652A&quot;/&gt;&lt;wsp:rsid wsp:val=&quot;7FCE2BCA&quot;/&gt;&lt;wsp:rsid wsp:val=&quot;7FD11927&quot;/&gt;&lt;wsp:rsid wsp:val=&quot;7FD40769&quot;/&gt;&lt;wsp:rsid wsp:val=&quot;7FD410FA&quot;/&gt;&lt;wsp:rsid wsp:val=&quot;7FD878BA&quot;/&gt;&lt;wsp:rsid wsp:val=&quot;7FDE3C81&quot;/&gt;&lt;wsp:rsid wsp:val=&quot;7FE27C51&quot;/&gt;&lt;wsp:rsid wsp:val=&quot;7FE53841&quot;/&gt;&lt;wsp:rsid wsp:val=&quot;7FE80AFB&quot;/&gt;&lt;wsp:rsid wsp:val=&quot;7FE92D98&quot;/&gt;&lt;wsp:rsid wsp:val=&quot;7FE9323B&quot;/&gt;&lt;wsp:rsid wsp:val=&quot;7FEB2A59&quot;/&gt;&lt;wsp:rsid wsp:val=&quot;7FEB7FC7&quot;/&gt;&lt;wsp:rsid wsp:val=&quot;7FEC3B14&quot;/&gt;&lt;wsp:rsid wsp:val=&quot;7FF600FA&quot;/&gt;&lt;wsp:rsid wsp:val=&quot;7FF62DE4&quot;/&gt;&lt;wsp:rsid wsp:val=&quot;7FFA1B5C&quot;/&gt;&lt;wsp:rsid wsp:val=&quot;7FFB58C9&quot;/&gt;&lt;wsp:rsid wsp:val=&quot;7FFC057C&quot;/&gt;&lt;/wsp:rsids&gt;&lt;/w:docPr&gt;&lt;w:body&gt;&lt;wx:sect&gt;&lt;w:p wsp:rsidR=&quot;00000000&quot; wsp:rsidRDefault=&quot;00603D51&quot; wsp:rsidP=&quot;00603D51&quot;&gt;&lt;m:oMathPara&gt;&lt;m:oMath&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C&lt;/m:t&gt;&lt;/m:r&gt;&lt;/m:e&gt;&lt;m:sub&gt;&lt;m:r&gt;&lt;w:rPr&gt;&lt;w:rFonts w:ascii=&quot;Cambria Math&quot; w:h-ansi=&quot;Cambria Math&quot;/&gt;&lt;wx:font wx:val=&quot;Cambria Math&quot;/&gt;&lt;w:i/&gt;&lt;w:sz w:val=&quot;24&quot;/&gt;&lt;/w:rPr&gt;&lt;m:t&gt;0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5" o:title="" chromakey="white"/>
          </v:shape>
        </w:pict>
      </w:r>
      <w:r w:rsidRPr="00BA0904">
        <w:rPr>
          <w:sz w:val="24"/>
        </w:rPr>
        <w:fldChar w:fldCharType="end"/>
      </w:r>
      <w:r w:rsidR="00C479EE" w:rsidRPr="00BA0904">
        <w:rPr>
          <w:sz w:val="24"/>
        </w:rPr>
        <w:t>——</w:t>
      </w:r>
      <w:r w:rsidR="00C479EE" w:rsidRPr="00BA0904">
        <w:rPr>
          <w:sz w:val="24"/>
        </w:rPr>
        <w:t>第</w:t>
      </w:r>
      <w:r w:rsidR="00C479EE" w:rsidRPr="00BA0904">
        <w:rPr>
          <w:sz w:val="24"/>
        </w:rPr>
        <w:t>i</w:t>
      </w:r>
      <w:r w:rsidR="00C479EE" w:rsidRPr="00BA0904">
        <w:rPr>
          <w:sz w:val="24"/>
        </w:rPr>
        <w:t>个污染物的环境空气质量浓度标准，</w:t>
      </w:r>
      <w:r w:rsidR="00C479EE" w:rsidRPr="00BA0904">
        <w:rPr>
          <w:sz w:val="24"/>
        </w:rPr>
        <w:t>μg/m</w:t>
      </w:r>
      <w:r w:rsidR="00C479EE" w:rsidRPr="00BA0904">
        <w:rPr>
          <w:sz w:val="24"/>
          <w:vertAlign w:val="superscript"/>
        </w:rPr>
        <w:t>3</w:t>
      </w:r>
      <w:r w:rsidR="00C479EE" w:rsidRPr="00BA0904">
        <w:rPr>
          <w:sz w:val="24"/>
        </w:rPr>
        <w:t>。</w:t>
      </w:r>
    </w:p>
    <w:p w:rsidR="00334E4D" w:rsidRPr="00BA0904" w:rsidRDefault="00C479EE">
      <w:pPr>
        <w:spacing w:line="480" w:lineRule="exact"/>
        <w:ind w:firstLineChars="176" w:firstLine="422"/>
        <w:jc w:val="left"/>
        <w:rPr>
          <w:sz w:val="24"/>
        </w:rPr>
      </w:pPr>
      <w:r w:rsidRPr="00BA0904">
        <w:rPr>
          <w:sz w:val="24"/>
        </w:rPr>
        <w:t>(2)</w:t>
      </w:r>
      <w:r w:rsidRPr="00BA0904">
        <w:rPr>
          <w:sz w:val="24"/>
        </w:rPr>
        <w:t>评价等级判别表</w:t>
      </w:r>
    </w:p>
    <w:p w:rsidR="00334E4D" w:rsidRPr="00BA0904" w:rsidRDefault="00C479EE">
      <w:pPr>
        <w:spacing w:line="480" w:lineRule="exact"/>
        <w:ind w:firstLineChars="176" w:firstLine="422"/>
        <w:jc w:val="left"/>
        <w:rPr>
          <w:sz w:val="24"/>
        </w:rPr>
      </w:pPr>
      <w:r w:rsidRPr="00BA0904">
        <w:rPr>
          <w:sz w:val="24"/>
        </w:rPr>
        <w:t>评价等级按下表的分级判据进行划分</w:t>
      </w:r>
    </w:p>
    <w:p w:rsidR="00334E4D" w:rsidRPr="00BA0904" w:rsidRDefault="00C479EE">
      <w:pPr>
        <w:ind w:left="3397"/>
        <w:rPr>
          <w:sz w:val="24"/>
        </w:rPr>
      </w:pPr>
      <w:r w:rsidRPr="00BA0904">
        <w:rPr>
          <w:rFonts w:hint="eastAsia"/>
          <w:b/>
          <w:szCs w:val="21"/>
        </w:rPr>
        <w:t>表</w:t>
      </w:r>
      <w:r w:rsidRPr="00BA0904">
        <w:rPr>
          <w:rFonts w:hint="eastAsia"/>
          <w:b/>
          <w:szCs w:val="21"/>
        </w:rPr>
        <w:t>4.2-1</w:t>
      </w:r>
      <w:r w:rsidRPr="00BA0904">
        <w:rPr>
          <w:rFonts w:hint="eastAsia"/>
          <w:b/>
          <w:szCs w:val="21"/>
        </w:rPr>
        <w:t xml:space="preserve">  </w:t>
      </w:r>
      <w:r w:rsidRPr="00BA0904">
        <w:rPr>
          <w:rFonts w:hint="eastAsia"/>
          <w:b/>
          <w:szCs w:val="21"/>
        </w:rPr>
        <w:t xml:space="preserve"> </w:t>
      </w:r>
      <w:r w:rsidRPr="00BA0904">
        <w:rPr>
          <w:rFonts w:hint="eastAsia"/>
          <w:b/>
          <w:szCs w:val="21"/>
        </w:rPr>
        <w:t xml:space="preserve">  </w:t>
      </w:r>
      <w:r w:rsidRPr="00BA0904">
        <w:rPr>
          <w:b/>
          <w:szCs w:val="21"/>
        </w:rPr>
        <w:t>评价等级判别表</w:t>
      </w:r>
    </w:p>
    <w:tbl>
      <w:tblPr>
        <w:tblW w:w="9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641"/>
        <w:gridCol w:w="4645"/>
      </w:tblGrid>
      <w:tr w:rsidR="00334E4D" w:rsidRPr="00BA0904">
        <w:trPr>
          <w:trHeight w:val="340"/>
        </w:trPr>
        <w:tc>
          <w:tcPr>
            <w:tcW w:w="4641" w:type="dxa"/>
            <w:tcBorders>
              <w:tl2br w:val="nil"/>
              <w:tr2bl w:val="nil"/>
            </w:tcBorders>
            <w:vAlign w:val="center"/>
          </w:tcPr>
          <w:p w:rsidR="00334E4D" w:rsidRPr="00BA0904" w:rsidRDefault="00C479EE">
            <w:pPr>
              <w:jc w:val="center"/>
              <w:rPr>
                <w:szCs w:val="21"/>
              </w:rPr>
            </w:pPr>
            <w:r w:rsidRPr="00BA0904">
              <w:rPr>
                <w:szCs w:val="21"/>
              </w:rPr>
              <w:t>评价工作等级</w:t>
            </w:r>
          </w:p>
        </w:tc>
        <w:tc>
          <w:tcPr>
            <w:tcW w:w="4645" w:type="dxa"/>
            <w:tcBorders>
              <w:tl2br w:val="nil"/>
              <w:tr2bl w:val="nil"/>
            </w:tcBorders>
            <w:vAlign w:val="center"/>
          </w:tcPr>
          <w:p w:rsidR="00334E4D" w:rsidRPr="00BA0904" w:rsidRDefault="00C479EE">
            <w:pPr>
              <w:jc w:val="center"/>
              <w:rPr>
                <w:szCs w:val="21"/>
              </w:rPr>
            </w:pPr>
            <w:r w:rsidRPr="00BA0904">
              <w:rPr>
                <w:szCs w:val="21"/>
              </w:rPr>
              <w:t>评价工作分级判据</w:t>
            </w:r>
          </w:p>
        </w:tc>
      </w:tr>
      <w:tr w:rsidR="00334E4D" w:rsidRPr="00BA0904">
        <w:trPr>
          <w:trHeight w:val="340"/>
        </w:trPr>
        <w:tc>
          <w:tcPr>
            <w:tcW w:w="4641" w:type="dxa"/>
            <w:tcBorders>
              <w:tl2br w:val="nil"/>
              <w:tr2bl w:val="nil"/>
            </w:tcBorders>
            <w:vAlign w:val="center"/>
          </w:tcPr>
          <w:p w:rsidR="00334E4D" w:rsidRPr="00BA0904" w:rsidRDefault="00C479EE">
            <w:pPr>
              <w:jc w:val="center"/>
              <w:rPr>
                <w:szCs w:val="21"/>
              </w:rPr>
            </w:pPr>
            <w:r w:rsidRPr="00BA0904">
              <w:rPr>
                <w:szCs w:val="21"/>
              </w:rPr>
              <w:t>一级评价</w:t>
            </w:r>
          </w:p>
        </w:tc>
        <w:tc>
          <w:tcPr>
            <w:tcW w:w="4645" w:type="dxa"/>
            <w:tcBorders>
              <w:tl2br w:val="nil"/>
              <w:tr2bl w:val="nil"/>
            </w:tcBorders>
            <w:vAlign w:val="center"/>
          </w:tcPr>
          <w:p w:rsidR="00334E4D" w:rsidRPr="00BA0904" w:rsidRDefault="00C479EE">
            <w:pPr>
              <w:jc w:val="center"/>
              <w:rPr>
                <w:szCs w:val="21"/>
              </w:rPr>
            </w:pPr>
            <w:r w:rsidRPr="00BA0904">
              <w:rPr>
                <w:szCs w:val="21"/>
              </w:rPr>
              <w:t>Pmax</w:t>
            </w:r>
            <w:r w:rsidRPr="00BA0904">
              <w:rPr>
                <w:rFonts w:ascii="宋体" w:hAnsi="宋体" w:cs="宋体" w:hint="eastAsia"/>
                <w:szCs w:val="21"/>
              </w:rPr>
              <w:t>≧</w:t>
            </w:r>
            <w:r w:rsidRPr="00BA0904">
              <w:rPr>
                <w:szCs w:val="21"/>
              </w:rPr>
              <w:t>10%</w:t>
            </w:r>
          </w:p>
        </w:tc>
      </w:tr>
      <w:tr w:rsidR="00334E4D" w:rsidRPr="00BA0904">
        <w:trPr>
          <w:trHeight w:val="340"/>
        </w:trPr>
        <w:tc>
          <w:tcPr>
            <w:tcW w:w="4641" w:type="dxa"/>
            <w:tcBorders>
              <w:tl2br w:val="nil"/>
              <w:tr2bl w:val="nil"/>
            </w:tcBorders>
            <w:vAlign w:val="center"/>
          </w:tcPr>
          <w:p w:rsidR="00334E4D" w:rsidRPr="00BA0904" w:rsidRDefault="00C479EE">
            <w:pPr>
              <w:jc w:val="center"/>
              <w:rPr>
                <w:szCs w:val="21"/>
              </w:rPr>
            </w:pPr>
            <w:r w:rsidRPr="00BA0904">
              <w:rPr>
                <w:szCs w:val="21"/>
              </w:rPr>
              <w:t>二级评价</w:t>
            </w:r>
          </w:p>
        </w:tc>
        <w:tc>
          <w:tcPr>
            <w:tcW w:w="4645" w:type="dxa"/>
            <w:tcBorders>
              <w:tl2br w:val="nil"/>
              <w:tr2bl w:val="nil"/>
            </w:tcBorders>
            <w:vAlign w:val="center"/>
          </w:tcPr>
          <w:p w:rsidR="00334E4D" w:rsidRPr="00BA0904" w:rsidRDefault="00C479EE">
            <w:pPr>
              <w:jc w:val="center"/>
              <w:rPr>
                <w:szCs w:val="21"/>
              </w:rPr>
            </w:pPr>
            <w:r w:rsidRPr="00BA0904">
              <w:rPr>
                <w:szCs w:val="21"/>
              </w:rPr>
              <w:t>1%</w:t>
            </w:r>
            <w:r w:rsidRPr="00BA0904">
              <w:rPr>
                <w:rFonts w:ascii="宋体" w:hAnsi="宋体" w:cs="宋体" w:hint="eastAsia"/>
                <w:szCs w:val="21"/>
              </w:rPr>
              <w:t>≦</w:t>
            </w:r>
            <w:r w:rsidRPr="00BA0904">
              <w:rPr>
                <w:szCs w:val="21"/>
              </w:rPr>
              <w:t>Pmax&lt;10%</w:t>
            </w:r>
          </w:p>
        </w:tc>
      </w:tr>
      <w:tr w:rsidR="00334E4D" w:rsidRPr="00BA0904">
        <w:trPr>
          <w:trHeight w:val="340"/>
        </w:trPr>
        <w:tc>
          <w:tcPr>
            <w:tcW w:w="4641" w:type="dxa"/>
            <w:tcBorders>
              <w:tl2br w:val="nil"/>
              <w:tr2bl w:val="nil"/>
            </w:tcBorders>
            <w:vAlign w:val="center"/>
          </w:tcPr>
          <w:p w:rsidR="00334E4D" w:rsidRPr="00BA0904" w:rsidRDefault="00C479EE">
            <w:pPr>
              <w:jc w:val="center"/>
              <w:rPr>
                <w:szCs w:val="21"/>
              </w:rPr>
            </w:pPr>
            <w:r w:rsidRPr="00BA0904">
              <w:rPr>
                <w:szCs w:val="21"/>
              </w:rPr>
              <w:t>三级评价</w:t>
            </w:r>
          </w:p>
        </w:tc>
        <w:tc>
          <w:tcPr>
            <w:tcW w:w="4645" w:type="dxa"/>
            <w:tcBorders>
              <w:tl2br w:val="nil"/>
              <w:tr2bl w:val="nil"/>
            </w:tcBorders>
            <w:vAlign w:val="center"/>
          </w:tcPr>
          <w:p w:rsidR="00334E4D" w:rsidRPr="00BA0904" w:rsidRDefault="00C479EE">
            <w:pPr>
              <w:jc w:val="center"/>
              <w:rPr>
                <w:szCs w:val="21"/>
              </w:rPr>
            </w:pPr>
            <w:r w:rsidRPr="00BA0904">
              <w:rPr>
                <w:szCs w:val="21"/>
              </w:rPr>
              <w:t>Pmax&lt;1%</w:t>
            </w:r>
          </w:p>
        </w:tc>
      </w:tr>
    </w:tbl>
    <w:p w:rsidR="00334E4D" w:rsidRPr="00BA0904" w:rsidRDefault="00C479EE">
      <w:pPr>
        <w:spacing w:line="480" w:lineRule="exact"/>
        <w:ind w:firstLineChars="176" w:firstLine="422"/>
        <w:jc w:val="left"/>
        <w:rPr>
          <w:sz w:val="24"/>
        </w:rPr>
      </w:pPr>
      <w:r w:rsidRPr="00BA0904">
        <w:rPr>
          <w:rFonts w:hint="eastAsia"/>
          <w:sz w:val="24"/>
        </w:rPr>
        <w:t>（</w:t>
      </w:r>
      <w:r w:rsidRPr="00BA0904">
        <w:rPr>
          <w:rFonts w:hint="eastAsia"/>
          <w:sz w:val="24"/>
        </w:rPr>
        <w:t>3</w:t>
      </w:r>
      <w:r w:rsidRPr="00BA0904">
        <w:rPr>
          <w:rFonts w:hint="eastAsia"/>
          <w:sz w:val="24"/>
        </w:rPr>
        <w:t>）</w:t>
      </w:r>
      <w:r w:rsidRPr="00BA0904">
        <w:rPr>
          <w:sz w:val="24"/>
        </w:rPr>
        <w:t>污染物评价标准</w:t>
      </w:r>
    </w:p>
    <w:p w:rsidR="00334E4D" w:rsidRPr="00BA0904" w:rsidRDefault="00C479EE">
      <w:pPr>
        <w:spacing w:line="480" w:lineRule="exact"/>
        <w:ind w:firstLineChars="176" w:firstLine="422"/>
        <w:jc w:val="left"/>
        <w:rPr>
          <w:sz w:val="24"/>
        </w:rPr>
      </w:pPr>
      <w:r w:rsidRPr="00BA0904">
        <w:rPr>
          <w:sz w:val="24"/>
        </w:rPr>
        <w:t>污染物评价标准和来源见下表。</w:t>
      </w:r>
    </w:p>
    <w:p w:rsidR="00334E4D" w:rsidRPr="00BA0904" w:rsidRDefault="00C479EE">
      <w:pPr>
        <w:ind w:left="3397"/>
        <w:rPr>
          <w:b/>
          <w:szCs w:val="21"/>
        </w:rPr>
      </w:pPr>
      <w:r w:rsidRPr="00BA0904">
        <w:rPr>
          <w:rFonts w:hint="eastAsia"/>
          <w:b/>
          <w:szCs w:val="21"/>
        </w:rPr>
        <w:t>表</w:t>
      </w:r>
      <w:r w:rsidRPr="00BA0904">
        <w:rPr>
          <w:rFonts w:hint="eastAsia"/>
          <w:b/>
          <w:szCs w:val="21"/>
        </w:rPr>
        <w:t>4.2-2</w:t>
      </w:r>
      <w:r w:rsidRPr="00BA0904">
        <w:rPr>
          <w:rFonts w:hint="eastAsia"/>
          <w:b/>
          <w:szCs w:val="21"/>
        </w:rPr>
        <w:t xml:space="preserve"> </w:t>
      </w:r>
      <w:r w:rsidRPr="00BA0904">
        <w:rPr>
          <w:rFonts w:hint="eastAsia"/>
          <w:b/>
          <w:szCs w:val="21"/>
        </w:rPr>
        <w:t xml:space="preserve">   </w:t>
      </w:r>
      <w:r w:rsidRPr="00BA0904">
        <w:rPr>
          <w:rFonts w:hint="eastAsia"/>
          <w:b/>
          <w:szCs w:val="21"/>
        </w:rPr>
        <w:t>污染物评价标准</w:t>
      </w:r>
    </w:p>
    <w:tbl>
      <w:tblPr>
        <w:tblStyle w:val="af7"/>
        <w:tblW w:w="9286" w:type="dxa"/>
        <w:tblLayout w:type="fixed"/>
        <w:tblLook w:val="04A0"/>
      </w:tblPr>
      <w:tblGrid>
        <w:gridCol w:w="1730"/>
        <w:gridCol w:w="1797"/>
        <w:gridCol w:w="1987"/>
        <w:gridCol w:w="1779"/>
        <w:gridCol w:w="1993"/>
      </w:tblGrid>
      <w:tr w:rsidR="00334E4D" w:rsidRPr="00BA0904">
        <w:tc>
          <w:tcPr>
            <w:tcW w:w="1730" w:type="dxa"/>
            <w:tcBorders>
              <w:top w:val="single" w:sz="12" w:space="0" w:color="auto"/>
              <w:left w:val="single" w:sz="12" w:space="0" w:color="auto"/>
            </w:tcBorders>
            <w:vAlign w:val="center"/>
          </w:tcPr>
          <w:p w:rsidR="00334E4D" w:rsidRPr="00BA0904" w:rsidRDefault="00C479EE">
            <w:pPr>
              <w:jc w:val="center"/>
            </w:pPr>
            <w:r w:rsidRPr="00BA0904">
              <w:t>污染物名称</w:t>
            </w:r>
          </w:p>
        </w:tc>
        <w:tc>
          <w:tcPr>
            <w:tcW w:w="1797" w:type="dxa"/>
            <w:tcBorders>
              <w:top w:val="single" w:sz="12" w:space="0" w:color="auto"/>
            </w:tcBorders>
            <w:vAlign w:val="center"/>
          </w:tcPr>
          <w:p w:rsidR="00334E4D" w:rsidRPr="00BA0904" w:rsidRDefault="00C479EE">
            <w:pPr>
              <w:jc w:val="center"/>
              <w:rPr>
                <w:sz w:val="24"/>
              </w:rPr>
            </w:pPr>
            <w:r w:rsidRPr="00BA0904">
              <w:rPr>
                <w:sz w:val="24"/>
              </w:rPr>
              <w:t>功能区</w:t>
            </w:r>
          </w:p>
        </w:tc>
        <w:tc>
          <w:tcPr>
            <w:tcW w:w="1987" w:type="dxa"/>
            <w:tcBorders>
              <w:top w:val="single" w:sz="12" w:space="0" w:color="auto"/>
            </w:tcBorders>
            <w:vAlign w:val="center"/>
          </w:tcPr>
          <w:p w:rsidR="00334E4D" w:rsidRPr="00BA0904" w:rsidRDefault="00C479EE">
            <w:pPr>
              <w:jc w:val="center"/>
              <w:rPr>
                <w:sz w:val="24"/>
              </w:rPr>
            </w:pPr>
            <w:r w:rsidRPr="00BA0904">
              <w:rPr>
                <w:sz w:val="24"/>
              </w:rPr>
              <w:t>取值时间</w:t>
            </w:r>
          </w:p>
        </w:tc>
        <w:tc>
          <w:tcPr>
            <w:tcW w:w="1779" w:type="dxa"/>
            <w:tcBorders>
              <w:top w:val="single" w:sz="12" w:space="0" w:color="auto"/>
            </w:tcBorders>
            <w:vAlign w:val="center"/>
          </w:tcPr>
          <w:p w:rsidR="00334E4D" w:rsidRPr="00BA0904" w:rsidRDefault="00C479EE">
            <w:pPr>
              <w:jc w:val="center"/>
              <w:rPr>
                <w:sz w:val="24"/>
              </w:rPr>
            </w:pPr>
            <w:bookmarkStart w:id="97" w:name="OLE_LINK4"/>
            <w:r w:rsidRPr="00BA0904">
              <w:rPr>
                <w:sz w:val="24"/>
              </w:rPr>
              <w:t>标准值</w:t>
            </w:r>
            <w:bookmarkEnd w:id="97"/>
          </w:p>
          <w:p w:rsidR="00334E4D" w:rsidRPr="00BA0904" w:rsidRDefault="00C479EE">
            <w:pPr>
              <w:jc w:val="center"/>
              <w:rPr>
                <w:sz w:val="24"/>
              </w:rPr>
            </w:pPr>
            <w:bookmarkStart w:id="98" w:name="OLE_LINK14"/>
            <w:bookmarkStart w:id="99" w:name="OLE_LINK15"/>
            <w:r w:rsidRPr="00BA0904">
              <w:rPr>
                <w:sz w:val="24"/>
              </w:rPr>
              <w:t>(μg/m</w:t>
            </w:r>
            <w:r w:rsidRPr="00BA0904">
              <w:rPr>
                <w:sz w:val="24"/>
                <w:vertAlign w:val="superscript"/>
              </w:rPr>
              <w:t>3</w:t>
            </w:r>
            <w:r w:rsidRPr="00BA0904">
              <w:rPr>
                <w:sz w:val="24"/>
              </w:rPr>
              <w:t>)</w:t>
            </w:r>
            <w:bookmarkEnd w:id="98"/>
            <w:bookmarkEnd w:id="99"/>
          </w:p>
        </w:tc>
        <w:tc>
          <w:tcPr>
            <w:tcW w:w="1993" w:type="dxa"/>
            <w:tcBorders>
              <w:top w:val="single" w:sz="12" w:space="0" w:color="auto"/>
              <w:right w:val="single" w:sz="12" w:space="0" w:color="auto"/>
            </w:tcBorders>
            <w:vAlign w:val="center"/>
          </w:tcPr>
          <w:p w:rsidR="00334E4D" w:rsidRPr="00BA0904" w:rsidRDefault="00C479EE">
            <w:pPr>
              <w:jc w:val="center"/>
              <w:rPr>
                <w:sz w:val="24"/>
              </w:rPr>
            </w:pPr>
            <w:r w:rsidRPr="00BA0904">
              <w:rPr>
                <w:sz w:val="24"/>
              </w:rPr>
              <w:t>标准来源</w:t>
            </w:r>
          </w:p>
        </w:tc>
      </w:tr>
      <w:tr w:rsidR="00334E4D" w:rsidRPr="00BA0904">
        <w:trPr>
          <w:trHeight w:val="300"/>
        </w:trPr>
        <w:tc>
          <w:tcPr>
            <w:tcW w:w="1730" w:type="dxa"/>
            <w:tcBorders>
              <w:left w:val="single" w:sz="12" w:space="0" w:color="auto"/>
            </w:tcBorders>
            <w:vAlign w:val="center"/>
          </w:tcPr>
          <w:p w:rsidR="00334E4D" w:rsidRPr="00BA0904" w:rsidRDefault="00C479EE">
            <w:pPr>
              <w:jc w:val="center"/>
            </w:pPr>
            <w:r w:rsidRPr="00BA0904">
              <w:t>SO</w:t>
            </w:r>
            <w:r w:rsidRPr="00BA0904">
              <w:rPr>
                <w:vertAlign w:val="subscript"/>
              </w:rPr>
              <w:t>2</w:t>
            </w:r>
          </w:p>
        </w:tc>
        <w:tc>
          <w:tcPr>
            <w:tcW w:w="1797" w:type="dxa"/>
            <w:vAlign w:val="center"/>
          </w:tcPr>
          <w:p w:rsidR="00334E4D" w:rsidRPr="00BA0904" w:rsidRDefault="00C479EE">
            <w:pPr>
              <w:jc w:val="center"/>
            </w:pPr>
            <w:r w:rsidRPr="00BA0904">
              <w:t>二类限区</w:t>
            </w:r>
          </w:p>
        </w:tc>
        <w:tc>
          <w:tcPr>
            <w:tcW w:w="1987" w:type="dxa"/>
            <w:vAlign w:val="center"/>
          </w:tcPr>
          <w:p w:rsidR="00334E4D" w:rsidRPr="00BA0904" w:rsidRDefault="00C479EE">
            <w:pPr>
              <w:jc w:val="center"/>
            </w:pPr>
            <w:r w:rsidRPr="00BA0904">
              <w:t>一小时</w:t>
            </w:r>
          </w:p>
        </w:tc>
        <w:tc>
          <w:tcPr>
            <w:tcW w:w="1779" w:type="dxa"/>
            <w:vAlign w:val="center"/>
          </w:tcPr>
          <w:p w:rsidR="00334E4D" w:rsidRPr="00BA0904" w:rsidRDefault="00C479EE">
            <w:pPr>
              <w:jc w:val="center"/>
            </w:pPr>
            <w:r w:rsidRPr="00BA0904">
              <w:t>500.0</w:t>
            </w:r>
          </w:p>
        </w:tc>
        <w:tc>
          <w:tcPr>
            <w:tcW w:w="1993" w:type="dxa"/>
            <w:tcBorders>
              <w:right w:val="single" w:sz="12" w:space="0" w:color="auto"/>
            </w:tcBorders>
            <w:vAlign w:val="center"/>
          </w:tcPr>
          <w:p w:rsidR="00334E4D" w:rsidRPr="00BA0904" w:rsidRDefault="00C479EE">
            <w:pPr>
              <w:jc w:val="center"/>
            </w:pPr>
            <w:r w:rsidRPr="00BA0904">
              <w:t>GB 3095-2012</w:t>
            </w:r>
          </w:p>
        </w:tc>
      </w:tr>
      <w:tr w:rsidR="00334E4D" w:rsidRPr="00BA0904">
        <w:trPr>
          <w:trHeight w:val="300"/>
        </w:trPr>
        <w:tc>
          <w:tcPr>
            <w:tcW w:w="1730" w:type="dxa"/>
            <w:tcBorders>
              <w:left w:val="single" w:sz="12" w:space="0" w:color="auto"/>
            </w:tcBorders>
            <w:vAlign w:val="center"/>
          </w:tcPr>
          <w:p w:rsidR="00334E4D" w:rsidRPr="00BA0904" w:rsidRDefault="00C479EE">
            <w:pPr>
              <w:jc w:val="center"/>
            </w:pPr>
            <w:r w:rsidRPr="00BA0904">
              <w:t>TSP</w:t>
            </w:r>
          </w:p>
        </w:tc>
        <w:tc>
          <w:tcPr>
            <w:tcW w:w="1797" w:type="dxa"/>
            <w:vAlign w:val="center"/>
          </w:tcPr>
          <w:p w:rsidR="00334E4D" w:rsidRPr="00BA0904" w:rsidRDefault="00C479EE">
            <w:pPr>
              <w:jc w:val="center"/>
            </w:pPr>
            <w:r w:rsidRPr="00BA0904">
              <w:t>二类限区</w:t>
            </w:r>
          </w:p>
        </w:tc>
        <w:tc>
          <w:tcPr>
            <w:tcW w:w="1987" w:type="dxa"/>
            <w:vAlign w:val="center"/>
          </w:tcPr>
          <w:p w:rsidR="00334E4D" w:rsidRPr="00BA0904" w:rsidRDefault="00C479EE">
            <w:pPr>
              <w:jc w:val="center"/>
            </w:pPr>
            <w:r w:rsidRPr="00BA0904">
              <w:t>日均</w:t>
            </w:r>
          </w:p>
        </w:tc>
        <w:tc>
          <w:tcPr>
            <w:tcW w:w="1779" w:type="dxa"/>
            <w:vAlign w:val="center"/>
          </w:tcPr>
          <w:p w:rsidR="00334E4D" w:rsidRPr="00BA0904" w:rsidRDefault="00C479EE">
            <w:pPr>
              <w:jc w:val="center"/>
            </w:pPr>
            <w:r w:rsidRPr="00BA0904">
              <w:rPr>
                <w:rFonts w:hint="eastAsia"/>
              </w:rPr>
              <w:t>9</w:t>
            </w:r>
            <w:r w:rsidRPr="00BA0904">
              <w:t>00.0</w:t>
            </w:r>
          </w:p>
        </w:tc>
        <w:tc>
          <w:tcPr>
            <w:tcW w:w="1993" w:type="dxa"/>
            <w:tcBorders>
              <w:right w:val="single" w:sz="12" w:space="0" w:color="auto"/>
            </w:tcBorders>
            <w:vAlign w:val="center"/>
          </w:tcPr>
          <w:p w:rsidR="00334E4D" w:rsidRPr="00BA0904" w:rsidRDefault="00C479EE">
            <w:pPr>
              <w:jc w:val="center"/>
            </w:pPr>
            <w:r w:rsidRPr="00BA0904">
              <w:t>GB 3095-2012</w:t>
            </w:r>
          </w:p>
        </w:tc>
      </w:tr>
      <w:tr w:rsidR="00334E4D" w:rsidRPr="00BA0904">
        <w:trPr>
          <w:trHeight w:val="300"/>
        </w:trPr>
        <w:tc>
          <w:tcPr>
            <w:tcW w:w="1730" w:type="dxa"/>
            <w:tcBorders>
              <w:left w:val="single" w:sz="12" w:space="0" w:color="auto"/>
            </w:tcBorders>
            <w:vAlign w:val="center"/>
          </w:tcPr>
          <w:p w:rsidR="00334E4D" w:rsidRPr="00BA0904" w:rsidRDefault="00C479EE">
            <w:pPr>
              <w:jc w:val="center"/>
            </w:pPr>
            <w:r w:rsidRPr="00BA0904">
              <w:t>NOx</w:t>
            </w:r>
          </w:p>
        </w:tc>
        <w:tc>
          <w:tcPr>
            <w:tcW w:w="1797" w:type="dxa"/>
            <w:vAlign w:val="center"/>
          </w:tcPr>
          <w:p w:rsidR="00334E4D" w:rsidRPr="00BA0904" w:rsidRDefault="00C479EE">
            <w:pPr>
              <w:jc w:val="center"/>
            </w:pPr>
            <w:r w:rsidRPr="00BA0904">
              <w:t>二类限区</w:t>
            </w:r>
          </w:p>
        </w:tc>
        <w:tc>
          <w:tcPr>
            <w:tcW w:w="1987" w:type="dxa"/>
            <w:vAlign w:val="center"/>
          </w:tcPr>
          <w:p w:rsidR="00334E4D" w:rsidRPr="00BA0904" w:rsidRDefault="00C479EE">
            <w:pPr>
              <w:jc w:val="center"/>
            </w:pPr>
            <w:r w:rsidRPr="00BA0904">
              <w:t>一小时</w:t>
            </w:r>
          </w:p>
        </w:tc>
        <w:tc>
          <w:tcPr>
            <w:tcW w:w="1779" w:type="dxa"/>
            <w:vAlign w:val="center"/>
          </w:tcPr>
          <w:p w:rsidR="00334E4D" w:rsidRPr="00BA0904" w:rsidRDefault="00C479EE">
            <w:pPr>
              <w:jc w:val="center"/>
            </w:pPr>
            <w:r w:rsidRPr="00BA0904">
              <w:t>250.0</w:t>
            </w:r>
          </w:p>
        </w:tc>
        <w:tc>
          <w:tcPr>
            <w:tcW w:w="1993" w:type="dxa"/>
            <w:tcBorders>
              <w:right w:val="single" w:sz="12" w:space="0" w:color="auto"/>
            </w:tcBorders>
            <w:vAlign w:val="center"/>
          </w:tcPr>
          <w:p w:rsidR="00334E4D" w:rsidRPr="00BA0904" w:rsidRDefault="00C479EE">
            <w:pPr>
              <w:jc w:val="center"/>
            </w:pPr>
            <w:r w:rsidRPr="00BA0904">
              <w:t>GB 3095-2012</w:t>
            </w:r>
          </w:p>
        </w:tc>
      </w:tr>
      <w:tr w:rsidR="00334E4D" w:rsidRPr="00BA0904">
        <w:trPr>
          <w:trHeight w:val="300"/>
        </w:trPr>
        <w:tc>
          <w:tcPr>
            <w:tcW w:w="1730" w:type="dxa"/>
            <w:tcBorders>
              <w:left w:val="single" w:sz="12" w:space="0" w:color="auto"/>
            </w:tcBorders>
            <w:vAlign w:val="center"/>
          </w:tcPr>
          <w:p w:rsidR="00334E4D" w:rsidRPr="00BA0904" w:rsidRDefault="00C479EE">
            <w:pPr>
              <w:jc w:val="center"/>
            </w:pPr>
            <w:r w:rsidRPr="00BA0904">
              <w:t>NH</w:t>
            </w:r>
            <w:r w:rsidRPr="00BA0904">
              <w:rPr>
                <w:vertAlign w:val="subscript"/>
              </w:rPr>
              <w:t>3</w:t>
            </w:r>
          </w:p>
        </w:tc>
        <w:tc>
          <w:tcPr>
            <w:tcW w:w="1797" w:type="dxa"/>
            <w:vAlign w:val="center"/>
          </w:tcPr>
          <w:p w:rsidR="00334E4D" w:rsidRPr="00BA0904" w:rsidRDefault="00C479EE">
            <w:pPr>
              <w:jc w:val="center"/>
            </w:pPr>
            <w:r w:rsidRPr="00BA0904">
              <w:t>二类限区</w:t>
            </w:r>
          </w:p>
        </w:tc>
        <w:tc>
          <w:tcPr>
            <w:tcW w:w="1987" w:type="dxa"/>
            <w:vAlign w:val="center"/>
          </w:tcPr>
          <w:p w:rsidR="00334E4D" w:rsidRPr="00BA0904" w:rsidRDefault="00C479EE">
            <w:pPr>
              <w:jc w:val="center"/>
            </w:pPr>
            <w:r w:rsidRPr="00BA0904">
              <w:t>一小时</w:t>
            </w:r>
          </w:p>
        </w:tc>
        <w:tc>
          <w:tcPr>
            <w:tcW w:w="1779" w:type="dxa"/>
            <w:vAlign w:val="center"/>
          </w:tcPr>
          <w:p w:rsidR="00334E4D" w:rsidRPr="00BA0904" w:rsidRDefault="00C479EE">
            <w:pPr>
              <w:jc w:val="center"/>
            </w:pPr>
            <w:r w:rsidRPr="00BA0904">
              <w:t>200.0</w:t>
            </w:r>
          </w:p>
        </w:tc>
        <w:tc>
          <w:tcPr>
            <w:tcW w:w="1993" w:type="dxa"/>
            <w:tcBorders>
              <w:right w:val="single" w:sz="12" w:space="0" w:color="auto"/>
            </w:tcBorders>
            <w:vAlign w:val="center"/>
          </w:tcPr>
          <w:p w:rsidR="00334E4D" w:rsidRPr="00BA0904" w:rsidRDefault="00C479EE">
            <w:pPr>
              <w:jc w:val="center"/>
            </w:pPr>
            <w:r w:rsidRPr="00BA0904">
              <w:t>《环境影响评价技术导则</w:t>
            </w:r>
            <w:r w:rsidRPr="00BA0904">
              <w:t>-</w:t>
            </w:r>
            <w:r w:rsidRPr="00BA0904">
              <w:t>大气环境》</w:t>
            </w:r>
            <w:r w:rsidRPr="00BA0904">
              <w:t xml:space="preserve"> HJ 2.2-2018 </w:t>
            </w:r>
            <w:r w:rsidRPr="00BA0904">
              <w:t>附录</w:t>
            </w:r>
            <w:r w:rsidRPr="00BA0904">
              <w:t>D</w:t>
            </w:r>
          </w:p>
        </w:tc>
      </w:tr>
      <w:tr w:rsidR="00334E4D" w:rsidRPr="00BA0904">
        <w:trPr>
          <w:trHeight w:val="300"/>
        </w:trPr>
        <w:tc>
          <w:tcPr>
            <w:tcW w:w="1730" w:type="dxa"/>
            <w:tcBorders>
              <w:left w:val="single" w:sz="12" w:space="0" w:color="auto"/>
              <w:bottom w:val="single" w:sz="12" w:space="0" w:color="auto"/>
            </w:tcBorders>
            <w:vAlign w:val="center"/>
          </w:tcPr>
          <w:p w:rsidR="00334E4D" w:rsidRPr="00BA0904" w:rsidRDefault="00C479EE">
            <w:pPr>
              <w:jc w:val="center"/>
            </w:pPr>
            <w:r w:rsidRPr="00BA0904">
              <w:t>H</w:t>
            </w:r>
            <w:r w:rsidRPr="00BA0904">
              <w:rPr>
                <w:vertAlign w:val="subscript"/>
              </w:rPr>
              <w:t>2</w:t>
            </w:r>
            <w:r w:rsidRPr="00BA0904">
              <w:t>S</w:t>
            </w:r>
          </w:p>
        </w:tc>
        <w:tc>
          <w:tcPr>
            <w:tcW w:w="1797" w:type="dxa"/>
            <w:tcBorders>
              <w:bottom w:val="single" w:sz="12" w:space="0" w:color="auto"/>
            </w:tcBorders>
            <w:vAlign w:val="center"/>
          </w:tcPr>
          <w:p w:rsidR="00334E4D" w:rsidRPr="00BA0904" w:rsidRDefault="00C479EE">
            <w:pPr>
              <w:jc w:val="center"/>
            </w:pPr>
            <w:r w:rsidRPr="00BA0904">
              <w:t>二类限区</w:t>
            </w:r>
          </w:p>
        </w:tc>
        <w:tc>
          <w:tcPr>
            <w:tcW w:w="1987" w:type="dxa"/>
            <w:tcBorders>
              <w:bottom w:val="single" w:sz="12" w:space="0" w:color="auto"/>
            </w:tcBorders>
            <w:vAlign w:val="center"/>
          </w:tcPr>
          <w:p w:rsidR="00334E4D" w:rsidRPr="00BA0904" w:rsidRDefault="00C479EE">
            <w:pPr>
              <w:jc w:val="center"/>
            </w:pPr>
            <w:r w:rsidRPr="00BA0904">
              <w:t>一小时</w:t>
            </w:r>
          </w:p>
        </w:tc>
        <w:tc>
          <w:tcPr>
            <w:tcW w:w="1779" w:type="dxa"/>
            <w:tcBorders>
              <w:bottom w:val="single" w:sz="12" w:space="0" w:color="auto"/>
            </w:tcBorders>
            <w:vAlign w:val="center"/>
          </w:tcPr>
          <w:p w:rsidR="00334E4D" w:rsidRPr="00BA0904" w:rsidRDefault="00C479EE">
            <w:pPr>
              <w:jc w:val="center"/>
            </w:pPr>
            <w:r w:rsidRPr="00BA0904">
              <w:t>10.0</w:t>
            </w:r>
          </w:p>
        </w:tc>
        <w:tc>
          <w:tcPr>
            <w:tcW w:w="1993" w:type="dxa"/>
            <w:tcBorders>
              <w:bottom w:val="single" w:sz="12" w:space="0" w:color="auto"/>
              <w:right w:val="single" w:sz="12" w:space="0" w:color="auto"/>
            </w:tcBorders>
            <w:vAlign w:val="center"/>
          </w:tcPr>
          <w:p w:rsidR="00334E4D" w:rsidRPr="00BA0904" w:rsidRDefault="00C479EE">
            <w:pPr>
              <w:jc w:val="center"/>
            </w:pPr>
            <w:r w:rsidRPr="00BA0904">
              <w:t>《环境影响评价技术导则</w:t>
            </w:r>
            <w:r w:rsidRPr="00BA0904">
              <w:t>-</w:t>
            </w:r>
            <w:r w:rsidRPr="00BA0904">
              <w:t>大气环境》</w:t>
            </w:r>
            <w:r w:rsidRPr="00BA0904">
              <w:t xml:space="preserve"> HJ 2.2-2018 </w:t>
            </w:r>
            <w:r w:rsidRPr="00BA0904">
              <w:t>附录</w:t>
            </w:r>
            <w:r w:rsidRPr="00BA0904">
              <w:t>D</w:t>
            </w:r>
          </w:p>
        </w:tc>
      </w:tr>
    </w:tbl>
    <w:p w:rsidR="00334E4D" w:rsidRPr="00BA0904" w:rsidRDefault="00C479EE">
      <w:pPr>
        <w:spacing w:line="360" w:lineRule="auto"/>
        <w:ind w:firstLineChars="200" w:firstLine="482"/>
        <w:rPr>
          <w:b/>
          <w:bCs/>
          <w:caps/>
          <w:sz w:val="24"/>
          <w:lang w:val="zh-TW"/>
        </w:rPr>
      </w:pPr>
      <w:r w:rsidRPr="00BA0904">
        <w:rPr>
          <w:rFonts w:hint="eastAsia"/>
          <w:b/>
          <w:bCs/>
          <w:caps/>
          <w:sz w:val="24"/>
        </w:rPr>
        <w:t>3</w:t>
      </w:r>
      <w:r w:rsidRPr="00BA0904">
        <w:rPr>
          <w:rFonts w:hint="eastAsia"/>
          <w:b/>
          <w:bCs/>
          <w:caps/>
          <w:sz w:val="24"/>
        </w:rPr>
        <w:t>、</w:t>
      </w:r>
      <w:r w:rsidRPr="00BA0904">
        <w:rPr>
          <w:rFonts w:hint="eastAsia"/>
          <w:b/>
          <w:bCs/>
          <w:caps/>
          <w:sz w:val="24"/>
          <w:lang w:val="zh-TW"/>
        </w:rPr>
        <w:t>各项参数选取</w:t>
      </w:r>
    </w:p>
    <w:p w:rsidR="00334E4D" w:rsidRPr="00BA0904" w:rsidRDefault="00C479EE">
      <w:pPr>
        <w:spacing w:line="480" w:lineRule="exact"/>
        <w:ind w:firstLineChars="176" w:firstLine="422"/>
        <w:jc w:val="left"/>
        <w:rPr>
          <w:sz w:val="24"/>
        </w:rPr>
      </w:pPr>
      <w:r w:rsidRPr="00BA0904">
        <w:rPr>
          <w:rFonts w:hint="eastAsia"/>
          <w:sz w:val="24"/>
        </w:rPr>
        <w:t>（</w:t>
      </w:r>
      <w:r w:rsidRPr="00BA0904">
        <w:rPr>
          <w:rFonts w:hint="eastAsia"/>
          <w:sz w:val="24"/>
        </w:rPr>
        <w:t>1</w:t>
      </w:r>
      <w:r w:rsidRPr="00BA0904">
        <w:rPr>
          <w:rFonts w:hint="eastAsia"/>
          <w:sz w:val="24"/>
        </w:rPr>
        <w:t>）</w:t>
      </w:r>
      <w:r w:rsidRPr="00BA0904">
        <w:rPr>
          <w:sz w:val="24"/>
        </w:rPr>
        <w:t>主要废气污染源排放参数</w:t>
      </w:r>
    </w:p>
    <w:p w:rsidR="00334E4D" w:rsidRPr="00BA0904" w:rsidRDefault="00C479EE">
      <w:pPr>
        <w:spacing w:line="480" w:lineRule="exact"/>
        <w:ind w:firstLineChars="176" w:firstLine="422"/>
        <w:jc w:val="left"/>
        <w:rPr>
          <w:sz w:val="24"/>
        </w:rPr>
      </w:pPr>
      <w:r w:rsidRPr="00BA0904">
        <w:rPr>
          <w:sz w:val="24"/>
        </w:rPr>
        <w:t>主要废气污染源排放参数见下表：</w:t>
      </w:r>
    </w:p>
    <w:p w:rsidR="00334E4D" w:rsidRPr="00BA0904" w:rsidRDefault="00C479EE">
      <w:pPr>
        <w:spacing w:line="480" w:lineRule="exact"/>
        <w:ind w:firstLineChars="176" w:firstLine="371"/>
        <w:jc w:val="center"/>
        <w:rPr>
          <w:sz w:val="24"/>
        </w:rPr>
      </w:pPr>
      <w:r w:rsidRPr="00BA0904">
        <w:rPr>
          <w:rFonts w:hint="eastAsia"/>
          <w:b/>
          <w:szCs w:val="21"/>
        </w:rPr>
        <w:t>表</w:t>
      </w:r>
      <w:r w:rsidRPr="00BA0904">
        <w:rPr>
          <w:rFonts w:hint="eastAsia"/>
          <w:b/>
          <w:szCs w:val="21"/>
        </w:rPr>
        <w:t xml:space="preserve">4.2-3  </w:t>
      </w:r>
      <w:r w:rsidRPr="00BA0904">
        <w:rPr>
          <w:rFonts w:hint="eastAsia"/>
          <w:b/>
          <w:szCs w:val="21"/>
        </w:rPr>
        <w:t>主要废气污染源参数一览表（点源）</w:t>
      </w:r>
    </w:p>
    <w:tbl>
      <w:tblPr>
        <w:tblStyle w:val="af7"/>
        <w:tblW w:w="9126" w:type="dxa"/>
        <w:tblLayout w:type="fixed"/>
        <w:tblCellMar>
          <w:left w:w="28" w:type="dxa"/>
          <w:right w:w="28" w:type="dxa"/>
        </w:tblCellMar>
        <w:tblLook w:val="04A0"/>
      </w:tblPr>
      <w:tblGrid>
        <w:gridCol w:w="973"/>
        <w:gridCol w:w="675"/>
        <w:gridCol w:w="703"/>
        <w:gridCol w:w="785"/>
        <w:gridCol w:w="828"/>
        <w:gridCol w:w="820"/>
        <w:gridCol w:w="701"/>
        <w:gridCol w:w="1035"/>
        <w:gridCol w:w="1203"/>
        <w:gridCol w:w="1403"/>
      </w:tblGrid>
      <w:tr w:rsidR="00334E4D" w:rsidRPr="00BA0904">
        <w:tc>
          <w:tcPr>
            <w:tcW w:w="973" w:type="dxa"/>
            <w:vMerge w:val="restart"/>
            <w:tcBorders>
              <w:top w:val="single" w:sz="12" w:space="0" w:color="auto"/>
              <w:left w:val="single" w:sz="12" w:space="0" w:color="auto"/>
              <w:bottom w:val="single" w:sz="4" w:space="0" w:color="auto"/>
            </w:tcBorders>
            <w:vAlign w:val="center"/>
          </w:tcPr>
          <w:p w:rsidR="00334E4D" w:rsidRPr="00BA0904" w:rsidRDefault="00C479EE">
            <w:pPr>
              <w:jc w:val="center"/>
              <w:rPr>
                <w:szCs w:val="21"/>
              </w:rPr>
            </w:pPr>
            <w:r w:rsidRPr="00BA0904">
              <w:rPr>
                <w:szCs w:val="21"/>
              </w:rPr>
              <w:t>污染源</w:t>
            </w:r>
          </w:p>
          <w:p w:rsidR="00334E4D" w:rsidRPr="00BA0904" w:rsidRDefault="00C479EE">
            <w:pPr>
              <w:jc w:val="center"/>
              <w:rPr>
                <w:szCs w:val="21"/>
              </w:rPr>
            </w:pPr>
            <w:r w:rsidRPr="00BA0904">
              <w:rPr>
                <w:szCs w:val="21"/>
              </w:rPr>
              <w:t>名称</w:t>
            </w:r>
          </w:p>
        </w:tc>
        <w:tc>
          <w:tcPr>
            <w:tcW w:w="1378" w:type="dxa"/>
            <w:gridSpan w:val="2"/>
            <w:tcBorders>
              <w:top w:val="single" w:sz="12" w:space="0" w:color="auto"/>
              <w:bottom w:val="single" w:sz="4" w:space="0" w:color="auto"/>
            </w:tcBorders>
            <w:vAlign w:val="center"/>
          </w:tcPr>
          <w:p w:rsidR="00334E4D" w:rsidRPr="00BA0904" w:rsidRDefault="00C479EE">
            <w:pPr>
              <w:snapToGrid w:val="0"/>
              <w:jc w:val="center"/>
              <w:rPr>
                <w:szCs w:val="21"/>
              </w:rPr>
            </w:pPr>
            <w:r w:rsidRPr="00BA0904">
              <w:rPr>
                <w:szCs w:val="21"/>
              </w:rPr>
              <w:t>坐标</w:t>
            </w:r>
            <w:r w:rsidRPr="00BA0904">
              <w:rPr>
                <w:szCs w:val="21"/>
              </w:rPr>
              <w:t>(</w:t>
            </w:r>
            <w:r w:rsidRPr="00BA0904">
              <w:rPr>
                <w:szCs w:val="21"/>
                <w:vertAlign w:val="superscript"/>
              </w:rPr>
              <w:t>o</w:t>
            </w:r>
            <w:r w:rsidRPr="00BA0904">
              <w:rPr>
                <w:szCs w:val="21"/>
              </w:rPr>
              <w:t>)</w:t>
            </w:r>
          </w:p>
        </w:tc>
        <w:tc>
          <w:tcPr>
            <w:tcW w:w="785" w:type="dxa"/>
            <w:vMerge w:val="restart"/>
            <w:tcBorders>
              <w:top w:val="single" w:sz="12" w:space="0" w:color="auto"/>
              <w:bottom w:val="single" w:sz="4" w:space="0" w:color="auto"/>
            </w:tcBorders>
            <w:vAlign w:val="center"/>
          </w:tcPr>
          <w:p w:rsidR="00334E4D" w:rsidRPr="00BA0904" w:rsidRDefault="00C479EE">
            <w:pPr>
              <w:snapToGrid w:val="0"/>
              <w:jc w:val="center"/>
              <w:rPr>
                <w:szCs w:val="21"/>
              </w:rPr>
            </w:pPr>
            <w:r w:rsidRPr="00BA0904">
              <w:rPr>
                <w:szCs w:val="21"/>
              </w:rPr>
              <w:t>坐标</w:t>
            </w:r>
            <w:r w:rsidRPr="00BA0904">
              <w:rPr>
                <w:szCs w:val="21"/>
              </w:rPr>
              <w:t>(</w:t>
            </w:r>
            <w:r w:rsidRPr="00BA0904">
              <w:rPr>
                <w:szCs w:val="21"/>
                <w:vertAlign w:val="superscript"/>
              </w:rPr>
              <w:t>o</w:t>
            </w:r>
            <w:r w:rsidRPr="00BA0904">
              <w:rPr>
                <w:szCs w:val="21"/>
              </w:rPr>
              <w:t>)</w:t>
            </w:r>
          </w:p>
        </w:tc>
        <w:tc>
          <w:tcPr>
            <w:tcW w:w="3384" w:type="dxa"/>
            <w:gridSpan w:val="4"/>
            <w:tcBorders>
              <w:top w:val="single" w:sz="12" w:space="0" w:color="auto"/>
              <w:bottom w:val="single" w:sz="4" w:space="0" w:color="auto"/>
            </w:tcBorders>
            <w:vAlign w:val="center"/>
          </w:tcPr>
          <w:p w:rsidR="00334E4D" w:rsidRPr="00BA0904" w:rsidRDefault="00C479EE">
            <w:pPr>
              <w:snapToGrid w:val="0"/>
              <w:jc w:val="center"/>
              <w:rPr>
                <w:szCs w:val="21"/>
              </w:rPr>
            </w:pPr>
            <w:r w:rsidRPr="00BA0904">
              <w:rPr>
                <w:szCs w:val="21"/>
              </w:rPr>
              <w:t>排气筒参数</w:t>
            </w:r>
          </w:p>
        </w:tc>
        <w:tc>
          <w:tcPr>
            <w:tcW w:w="1203" w:type="dxa"/>
            <w:vMerge w:val="restart"/>
            <w:tcBorders>
              <w:top w:val="single" w:sz="12" w:space="0" w:color="auto"/>
              <w:bottom w:val="single" w:sz="4" w:space="0" w:color="auto"/>
            </w:tcBorders>
            <w:vAlign w:val="center"/>
          </w:tcPr>
          <w:p w:rsidR="00334E4D" w:rsidRPr="00BA0904" w:rsidRDefault="00C479EE">
            <w:pPr>
              <w:snapToGrid w:val="0"/>
              <w:jc w:val="center"/>
              <w:rPr>
                <w:szCs w:val="21"/>
              </w:rPr>
            </w:pPr>
            <w:r w:rsidRPr="00BA0904">
              <w:rPr>
                <w:szCs w:val="21"/>
              </w:rPr>
              <w:t>污染物名称</w:t>
            </w:r>
          </w:p>
        </w:tc>
        <w:tc>
          <w:tcPr>
            <w:tcW w:w="1403" w:type="dxa"/>
            <w:vMerge w:val="restart"/>
            <w:tcBorders>
              <w:top w:val="single" w:sz="12"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szCs w:val="21"/>
              </w:rPr>
              <w:t>排放速率</w:t>
            </w:r>
            <w:r w:rsidRPr="00BA0904">
              <w:rPr>
                <w:rFonts w:hint="eastAsia"/>
                <w:szCs w:val="21"/>
              </w:rPr>
              <w:t>（</w:t>
            </w:r>
            <w:r w:rsidRPr="00BA0904">
              <w:rPr>
                <w:szCs w:val="21"/>
              </w:rPr>
              <w:t>kg/h</w:t>
            </w:r>
            <w:r w:rsidRPr="00BA0904">
              <w:rPr>
                <w:rFonts w:hint="eastAsia"/>
                <w:szCs w:val="21"/>
              </w:rPr>
              <w:t>）</w:t>
            </w:r>
          </w:p>
        </w:tc>
      </w:tr>
      <w:tr w:rsidR="00334E4D" w:rsidRPr="00BA0904">
        <w:tc>
          <w:tcPr>
            <w:tcW w:w="973" w:type="dxa"/>
            <w:vMerge/>
            <w:tcBorders>
              <w:top w:val="single" w:sz="4" w:space="0" w:color="auto"/>
              <w:left w:val="single" w:sz="12" w:space="0" w:color="auto"/>
              <w:bottom w:val="single" w:sz="4" w:space="0" w:color="auto"/>
            </w:tcBorders>
            <w:vAlign w:val="center"/>
          </w:tcPr>
          <w:p w:rsidR="00334E4D" w:rsidRPr="00BA0904" w:rsidRDefault="00334E4D">
            <w:pPr>
              <w:snapToGrid w:val="0"/>
              <w:jc w:val="center"/>
              <w:rPr>
                <w:szCs w:val="21"/>
              </w:rPr>
            </w:pPr>
          </w:p>
        </w:tc>
        <w:tc>
          <w:tcPr>
            <w:tcW w:w="675" w:type="dxa"/>
            <w:tcBorders>
              <w:top w:val="single" w:sz="4" w:space="0" w:color="auto"/>
              <w:bottom w:val="single" w:sz="4" w:space="0" w:color="auto"/>
            </w:tcBorders>
            <w:vAlign w:val="center"/>
          </w:tcPr>
          <w:p w:rsidR="00334E4D" w:rsidRPr="00BA0904" w:rsidRDefault="00C479EE">
            <w:pPr>
              <w:snapToGrid w:val="0"/>
              <w:jc w:val="center"/>
              <w:rPr>
                <w:szCs w:val="21"/>
              </w:rPr>
            </w:pPr>
            <w:r w:rsidRPr="00BA0904">
              <w:rPr>
                <w:rFonts w:hint="eastAsia"/>
                <w:szCs w:val="21"/>
              </w:rPr>
              <w:t>经度</w:t>
            </w:r>
          </w:p>
        </w:tc>
        <w:tc>
          <w:tcPr>
            <w:tcW w:w="703" w:type="dxa"/>
            <w:tcBorders>
              <w:top w:val="single" w:sz="4" w:space="0" w:color="auto"/>
              <w:bottom w:val="single" w:sz="4" w:space="0" w:color="auto"/>
            </w:tcBorders>
            <w:vAlign w:val="center"/>
          </w:tcPr>
          <w:p w:rsidR="00334E4D" w:rsidRPr="00BA0904" w:rsidRDefault="00C479EE">
            <w:pPr>
              <w:snapToGrid w:val="0"/>
              <w:jc w:val="center"/>
              <w:rPr>
                <w:szCs w:val="21"/>
              </w:rPr>
            </w:pPr>
            <w:r w:rsidRPr="00BA0904">
              <w:rPr>
                <w:rFonts w:hint="eastAsia"/>
                <w:szCs w:val="21"/>
              </w:rPr>
              <w:t>经度</w:t>
            </w:r>
          </w:p>
        </w:tc>
        <w:tc>
          <w:tcPr>
            <w:tcW w:w="785" w:type="dxa"/>
            <w:vMerge/>
            <w:tcBorders>
              <w:top w:val="single" w:sz="4" w:space="0" w:color="auto"/>
              <w:bottom w:val="single" w:sz="4" w:space="0" w:color="auto"/>
            </w:tcBorders>
            <w:vAlign w:val="center"/>
          </w:tcPr>
          <w:p w:rsidR="00334E4D" w:rsidRPr="00BA0904" w:rsidRDefault="00334E4D">
            <w:pPr>
              <w:snapToGrid w:val="0"/>
              <w:jc w:val="center"/>
              <w:rPr>
                <w:szCs w:val="21"/>
              </w:rPr>
            </w:pPr>
          </w:p>
        </w:tc>
        <w:tc>
          <w:tcPr>
            <w:tcW w:w="828" w:type="dxa"/>
            <w:tcBorders>
              <w:top w:val="single" w:sz="4" w:space="0" w:color="auto"/>
              <w:bottom w:val="single" w:sz="4" w:space="0" w:color="auto"/>
            </w:tcBorders>
            <w:vAlign w:val="center"/>
          </w:tcPr>
          <w:p w:rsidR="00334E4D" w:rsidRPr="00BA0904" w:rsidRDefault="00C479EE">
            <w:pPr>
              <w:snapToGrid w:val="0"/>
              <w:jc w:val="center"/>
              <w:rPr>
                <w:szCs w:val="21"/>
              </w:rPr>
            </w:pPr>
            <w:r w:rsidRPr="00BA0904">
              <w:rPr>
                <w:szCs w:val="21"/>
              </w:rPr>
              <w:t>高度</w:t>
            </w:r>
          </w:p>
          <w:p w:rsidR="00334E4D" w:rsidRPr="00BA0904" w:rsidRDefault="00C479EE">
            <w:pPr>
              <w:snapToGrid w:val="0"/>
              <w:jc w:val="center"/>
              <w:rPr>
                <w:szCs w:val="21"/>
              </w:rPr>
            </w:pPr>
            <w:r w:rsidRPr="00BA0904">
              <w:rPr>
                <w:szCs w:val="21"/>
              </w:rPr>
              <w:t>(m)</w:t>
            </w:r>
          </w:p>
        </w:tc>
        <w:tc>
          <w:tcPr>
            <w:tcW w:w="820" w:type="dxa"/>
            <w:tcBorders>
              <w:top w:val="single" w:sz="4" w:space="0" w:color="auto"/>
              <w:bottom w:val="single" w:sz="4" w:space="0" w:color="auto"/>
            </w:tcBorders>
            <w:vAlign w:val="center"/>
          </w:tcPr>
          <w:p w:rsidR="00334E4D" w:rsidRPr="00BA0904" w:rsidRDefault="00C479EE">
            <w:pPr>
              <w:snapToGrid w:val="0"/>
              <w:jc w:val="center"/>
              <w:rPr>
                <w:szCs w:val="21"/>
              </w:rPr>
            </w:pPr>
            <w:r w:rsidRPr="00BA0904">
              <w:rPr>
                <w:szCs w:val="21"/>
              </w:rPr>
              <w:t>内径</w:t>
            </w:r>
          </w:p>
          <w:p w:rsidR="00334E4D" w:rsidRPr="00BA0904" w:rsidRDefault="00C479EE">
            <w:pPr>
              <w:snapToGrid w:val="0"/>
              <w:jc w:val="center"/>
              <w:rPr>
                <w:szCs w:val="21"/>
              </w:rPr>
            </w:pPr>
            <w:r w:rsidRPr="00BA0904">
              <w:rPr>
                <w:szCs w:val="21"/>
              </w:rPr>
              <w:t>(m)</w:t>
            </w:r>
          </w:p>
        </w:tc>
        <w:tc>
          <w:tcPr>
            <w:tcW w:w="701" w:type="dxa"/>
            <w:tcBorders>
              <w:top w:val="single" w:sz="4" w:space="0" w:color="auto"/>
              <w:bottom w:val="single" w:sz="4" w:space="0" w:color="auto"/>
            </w:tcBorders>
            <w:vAlign w:val="center"/>
          </w:tcPr>
          <w:p w:rsidR="00334E4D" w:rsidRPr="00BA0904" w:rsidRDefault="00C479EE">
            <w:pPr>
              <w:snapToGrid w:val="0"/>
              <w:jc w:val="center"/>
              <w:rPr>
                <w:szCs w:val="21"/>
              </w:rPr>
            </w:pPr>
            <w:r w:rsidRPr="00BA0904">
              <w:rPr>
                <w:szCs w:val="21"/>
              </w:rPr>
              <w:t>温度</w:t>
            </w:r>
          </w:p>
          <w:p w:rsidR="00334E4D" w:rsidRPr="00BA0904" w:rsidRDefault="00C479EE">
            <w:pPr>
              <w:snapToGrid w:val="0"/>
              <w:jc w:val="center"/>
              <w:rPr>
                <w:szCs w:val="21"/>
              </w:rPr>
            </w:pPr>
            <w:r w:rsidRPr="00BA0904">
              <w:rPr>
                <w:szCs w:val="21"/>
              </w:rPr>
              <w:t>(</w:t>
            </w:r>
            <w:r w:rsidRPr="00BA0904">
              <w:rPr>
                <w:rFonts w:ascii="宋体" w:hAnsi="宋体" w:cs="宋体" w:hint="eastAsia"/>
                <w:szCs w:val="21"/>
              </w:rPr>
              <w:t>℃</w:t>
            </w:r>
            <w:r w:rsidRPr="00BA0904">
              <w:rPr>
                <w:szCs w:val="21"/>
              </w:rPr>
              <w:t>)</w:t>
            </w:r>
          </w:p>
        </w:tc>
        <w:tc>
          <w:tcPr>
            <w:tcW w:w="1035" w:type="dxa"/>
            <w:tcBorders>
              <w:top w:val="single" w:sz="4" w:space="0" w:color="auto"/>
              <w:bottom w:val="single" w:sz="4" w:space="0" w:color="auto"/>
            </w:tcBorders>
            <w:vAlign w:val="center"/>
          </w:tcPr>
          <w:p w:rsidR="00334E4D" w:rsidRPr="00BA0904" w:rsidRDefault="00C479EE">
            <w:pPr>
              <w:snapToGrid w:val="0"/>
              <w:jc w:val="center"/>
              <w:rPr>
                <w:szCs w:val="21"/>
              </w:rPr>
            </w:pPr>
            <w:r w:rsidRPr="00BA0904">
              <w:rPr>
                <w:szCs w:val="21"/>
              </w:rPr>
              <w:t>流速</w:t>
            </w:r>
          </w:p>
          <w:p w:rsidR="00334E4D" w:rsidRPr="00BA0904" w:rsidRDefault="00C479EE">
            <w:pPr>
              <w:snapToGrid w:val="0"/>
              <w:jc w:val="center"/>
              <w:rPr>
                <w:szCs w:val="21"/>
              </w:rPr>
            </w:pPr>
            <w:r w:rsidRPr="00BA0904">
              <w:rPr>
                <w:szCs w:val="21"/>
              </w:rPr>
              <w:t>(m/s)</w:t>
            </w:r>
          </w:p>
        </w:tc>
        <w:tc>
          <w:tcPr>
            <w:tcW w:w="1203" w:type="dxa"/>
            <w:vMerge/>
            <w:tcBorders>
              <w:top w:val="single" w:sz="4" w:space="0" w:color="auto"/>
              <w:bottom w:val="single" w:sz="4" w:space="0" w:color="auto"/>
            </w:tcBorders>
            <w:vAlign w:val="center"/>
          </w:tcPr>
          <w:p w:rsidR="00334E4D" w:rsidRPr="00BA0904" w:rsidRDefault="00334E4D">
            <w:pPr>
              <w:snapToGrid w:val="0"/>
              <w:jc w:val="center"/>
              <w:rPr>
                <w:szCs w:val="21"/>
              </w:rPr>
            </w:pPr>
          </w:p>
        </w:tc>
        <w:tc>
          <w:tcPr>
            <w:tcW w:w="1403" w:type="dxa"/>
            <w:vMerge/>
            <w:tcBorders>
              <w:top w:val="single" w:sz="4" w:space="0" w:color="auto"/>
              <w:bottom w:val="single" w:sz="4" w:space="0" w:color="auto"/>
              <w:right w:val="single" w:sz="12" w:space="0" w:color="auto"/>
            </w:tcBorders>
            <w:vAlign w:val="center"/>
          </w:tcPr>
          <w:p w:rsidR="00334E4D" w:rsidRPr="00BA0904" w:rsidRDefault="00334E4D">
            <w:pPr>
              <w:snapToGrid w:val="0"/>
              <w:jc w:val="center"/>
              <w:rPr>
                <w:szCs w:val="21"/>
              </w:rPr>
            </w:pPr>
          </w:p>
        </w:tc>
      </w:tr>
      <w:tr w:rsidR="00334E4D" w:rsidRPr="00BA0904">
        <w:trPr>
          <w:trHeight w:val="300"/>
        </w:trPr>
        <w:tc>
          <w:tcPr>
            <w:tcW w:w="973" w:type="dxa"/>
            <w:tcBorders>
              <w:top w:val="single" w:sz="4" w:space="0" w:color="auto"/>
              <w:left w:val="single" w:sz="12" w:space="0" w:color="auto"/>
              <w:bottom w:val="single" w:sz="4" w:space="0" w:color="auto"/>
            </w:tcBorders>
            <w:vAlign w:val="center"/>
          </w:tcPr>
          <w:p w:rsidR="00334E4D" w:rsidRPr="00BA0904" w:rsidRDefault="00C479EE">
            <w:pPr>
              <w:jc w:val="center"/>
              <w:rPr>
                <w:szCs w:val="21"/>
              </w:rPr>
            </w:pPr>
            <w:r w:rsidRPr="00BA0904">
              <w:rPr>
                <w:szCs w:val="21"/>
              </w:rPr>
              <w:t>点源</w:t>
            </w:r>
            <w:r w:rsidRPr="00BA0904">
              <w:rPr>
                <w:rFonts w:hint="eastAsia"/>
              </w:rPr>
              <w:t>（净</w:t>
            </w:r>
            <w:r w:rsidRPr="00BA0904">
              <w:rPr>
                <w:rFonts w:hint="eastAsia"/>
              </w:rPr>
              <w:lastRenderedPageBreak/>
              <w:t>药材粉碎粉尘）</w:t>
            </w:r>
          </w:p>
        </w:tc>
        <w:tc>
          <w:tcPr>
            <w:tcW w:w="675"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lastRenderedPageBreak/>
              <w:t>108.81</w:t>
            </w:r>
            <w:r w:rsidRPr="00BA0904">
              <w:rPr>
                <w:szCs w:val="21"/>
              </w:rPr>
              <w:lastRenderedPageBreak/>
              <w:t>9821</w:t>
            </w:r>
          </w:p>
        </w:tc>
        <w:tc>
          <w:tcPr>
            <w:tcW w:w="703"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lastRenderedPageBreak/>
              <w:t>32.726</w:t>
            </w:r>
            <w:r w:rsidRPr="00BA0904">
              <w:rPr>
                <w:szCs w:val="21"/>
              </w:rPr>
              <w:lastRenderedPageBreak/>
              <w:t>143</w:t>
            </w:r>
          </w:p>
        </w:tc>
        <w:tc>
          <w:tcPr>
            <w:tcW w:w="785"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lastRenderedPageBreak/>
              <w:t>271.0</w:t>
            </w:r>
          </w:p>
        </w:tc>
        <w:tc>
          <w:tcPr>
            <w:tcW w:w="828" w:type="dxa"/>
            <w:tcBorders>
              <w:top w:val="single" w:sz="4" w:space="0" w:color="auto"/>
              <w:bottom w:val="single" w:sz="4" w:space="0" w:color="auto"/>
            </w:tcBorders>
            <w:vAlign w:val="center"/>
          </w:tcPr>
          <w:p w:rsidR="00334E4D" w:rsidRPr="00BA0904" w:rsidRDefault="00C479EE">
            <w:pPr>
              <w:jc w:val="center"/>
              <w:rPr>
                <w:szCs w:val="21"/>
              </w:rPr>
            </w:pPr>
            <w:r w:rsidRPr="00BA0904">
              <w:rPr>
                <w:rFonts w:hint="eastAsia"/>
                <w:szCs w:val="21"/>
              </w:rPr>
              <w:t>15.</w:t>
            </w:r>
            <w:r w:rsidRPr="00BA0904">
              <w:rPr>
                <w:szCs w:val="21"/>
              </w:rPr>
              <w:t>0</w:t>
            </w:r>
          </w:p>
        </w:tc>
        <w:tc>
          <w:tcPr>
            <w:tcW w:w="820"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0.4</w:t>
            </w:r>
          </w:p>
        </w:tc>
        <w:tc>
          <w:tcPr>
            <w:tcW w:w="701"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20.0</w:t>
            </w:r>
          </w:p>
        </w:tc>
        <w:tc>
          <w:tcPr>
            <w:tcW w:w="1035"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13.26</w:t>
            </w:r>
          </w:p>
        </w:tc>
        <w:tc>
          <w:tcPr>
            <w:tcW w:w="1203"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TSP</w:t>
            </w:r>
          </w:p>
        </w:tc>
        <w:tc>
          <w:tcPr>
            <w:tcW w:w="1403" w:type="dxa"/>
            <w:tcBorders>
              <w:top w:val="single" w:sz="4" w:space="0" w:color="auto"/>
              <w:bottom w:val="single" w:sz="4" w:space="0" w:color="auto"/>
              <w:right w:val="single" w:sz="12" w:space="0" w:color="auto"/>
            </w:tcBorders>
            <w:vAlign w:val="center"/>
          </w:tcPr>
          <w:p w:rsidR="00334E4D" w:rsidRPr="00BA0904" w:rsidRDefault="00C479EE">
            <w:pPr>
              <w:jc w:val="center"/>
              <w:rPr>
                <w:szCs w:val="21"/>
              </w:rPr>
            </w:pPr>
            <w:r w:rsidRPr="00BA0904">
              <w:rPr>
                <w:szCs w:val="21"/>
              </w:rPr>
              <w:t xml:space="preserve">0.347 </w:t>
            </w:r>
          </w:p>
        </w:tc>
      </w:tr>
      <w:tr w:rsidR="00334E4D" w:rsidRPr="00BA0904">
        <w:trPr>
          <w:trHeight w:val="300"/>
        </w:trPr>
        <w:tc>
          <w:tcPr>
            <w:tcW w:w="973" w:type="dxa"/>
            <w:tcBorders>
              <w:top w:val="single" w:sz="4" w:space="0" w:color="auto"/>
              <w:left w:val="single" w:sz="12" w:space="0" w:color="auto"/>
              <w:bottom w:val="single" w:sz="4" w:space="0" w:color="auto"/>
            </w:tcBorders>
            <w:vAlign w:val="center"/>
          </w:tcPr>
          <w:p w:rsidR="00334E4D" w:rsidRPr="00BA0904" w:rsidRDefault="00C479EE">
            <w:pPr>
              <w:jc w:val="center"/>
              <w:rPr>
                <w:szCs w:val="21"/>
              </w:rPr>
            </w:pPr>
            <w:r w:rsidRPr="00BA0904">
              <w:rPr>
                <w:szCs w:val="21"/>
              </w:rPr>
              <w:lastRenderedPageBreak/>
              <w:t>点源</w:t>
            </w:r>
            <w:r w:rsidRPr="00BA0904">
              <w:rPr>
                <w:rFonts w:hint="eastAsia"/>
              </w:rPr>
              <w:t>（风选粉尘）</w:t>
            </w:r>
          </w:p>
        </w:tc>
        <w:tc>
          <w:tcPr>
            <w:tcW w:w="675"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108.819821</w:t>
            </w:r>
          </w:p>
        </w:tc>
        <w:tc>
          <w:tcPr>
            <w:tcW w:w="703"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32.726367</w:t>
            </w:r>
          </w:p>
        </w:tc>
        <w:tc>
          <w:tcPr>
            <w:tcW w:w="785"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271.0</w:t>
            </w:r>
          </w:p>
        </w:tc>
        <w:tc>
          <w:tcPr>
            <w:tcW w:w="828" w:type="dxa"/>
            <w:tcBorders>
              <w:top w:val="single" w:sz="4" w:space="0" w:color="auto"/>
              <w:bottom w:val="single" w:sz="4" w:space="0" w:color="auto"/>
            </w:tcBorders>
            <w:vAlign w:val="center"/>
          </w:tcPr>
          <w:p w:rsidR="00334E4D" w:rsidRPr="00BA0904" w:rsidRDefault="00C479EE">
            <w:pPr>
              <w:jc w:val="center"/>
              <w:rPr>
                <w:szCs w:val="21"/>
              </w:rPr>
            </w:pPr>
            <w:r w:rsidRPr="00BA0904">
              <w:rPr>
                <w:rFonts w:hint="eastAsia"/>
                <w:szCs w:val="21"/>
              </w:rPr>
              <w:t>15.0</w:t>
            </w:r>
          </w:p>
        </w:tc>
        <w:tc>
          <w:tcPr>
            <w:tcW w:w="820"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0.4</w:t>
            </w:r>
          </w:p>
        </w:tc>
        <w:tc>
          <w:tcPr>
            <w:tcW w:w="701"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20.0</w:t>
            </w:r>
          </w:p>
        </w:tc>
        <w:tc>
          <w:tcPr>
            <w:tcW w:w="1035"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13.62</w:t>
            </w:r>
          </w:p>
        </w:tc>
        <w:tc>
          <w:tcPr>
            <w:tcW w:w="1203"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TSP</w:t>
            </w:r>
          </w:p>
        </w:tc>
        <w:tc>
          <w:tcPr>
            <w:tcW w:w="1403" w:type="dxa"/>
            <w:tcBorders>
              <w:top w:val="single" w:sz="4" w:space="0" w:color="auto"/>
              <w:bottom w:val="single" w:sz="4" w:space="0" w:color="auto"/>
              <w:right w:val="single" w:sz="12" w:space="0" w:color="auto"/>
            </w:tcBorders>
            <w:vAlign w:val="center"/>
          </w:tcPr>
          <w:p w:rsidR="00334E4D" w:rsidRPr="00BA0904" w:rsidRDefault="00C479EE">
            <w:pPr>
              <w:jc w:val="center"/>
              <w:rPr>
                <w:szCs w:val="21"/>
              </w:rPr>
            </w:pPr>
            <w:r w:rsidRPr="00BA0904">
              <w:rPr>
                <w:rFonts w:hint="eastAsia"/>
                <w:szCs w:val="21"/>
              </w:rPr>
              <w:t>0.492</w:t>
            </w:r>
          </w:p>
        </w:tc>
      </w:tr>
      <w:tr w:rsidR="00334E4D" w:rsidRPr="00BA0904">
        <w:trPr>
          <w:trHeight w:val="334"/>
        </w:trPr>
        <w:tc>
          <w:tcPr>
            <w:tcW w:w="973" w:type="dxa"/>
            <w:vMerge w:val="restart"/>
            <w:tcBorders>
              <w:top w:val="single" w:sz="4" w:space="0" w:color="auto"/>
              <w:left w:val="single" w:sz="12" w:space="0" w:color="auto"/>
              <w:bottom w:val="single" w:sz="4" w:space="0" w:color="auto"/>
            </w:tcBorders>
            <w:vAlign w:val="center"/>
          </w:tcPr>
          <w:p w:rsidR="00334E4D" w:rsidRPr="00BA0904" w:rsidRDefault="00C479EE">
            <w:pPr>
              <w:jc w:val="center"/>
              <w:rPr>
                <w:szCs w:val="21"/>
              </w:rPr>
            </w:pPr>
            <w:r w:rsidRPr="00BA0904">
              <w:rPr>
                <w:szCs w:val="21"/>
              </w:rPr>
              <w:t>点源</w:t>
            </w:r>
            <w:r w:rsidRPr="00BA0904">
              <w:rPr>
                <w:rFonts w:hint="eastAsia"/>
              </w:rPr>
              <w:t>（锅炉废气</w:t>
            </w:r>
            <w:r w:rsidRPr="00BA0904">
              <w:rPr>
                <w:rFonts w:hint="eastAsia"/>
              </w:rPr>
              <w:t>)</w:t>
            </w:r>
          </w:p>
        </w:tc>
        <w:tc>
          <w:tcPr>
            <w:tcW w:w="675" w:type="dxa"/>
            <w:vMerge w:val="restart"/>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108.819553</w:t>
            </w:r>
          </w:p>
        </w:tc>
        <w:tc>
          <w:tcPr>
            <w:tcW w:w="703" w:type="dxa"/>
            <w:vMerge w:val="restart"/>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32.72664</w:t>
            </w:r>
          </w:p>
        </w:tc>
        <w:tc>
          <w:tcPr>
            <w:tcW w:w="785" w:type="dxa"/>
            <w:vMerge w:val="restart"/>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273.0</w:t>
            </w:r>
          </w:p>
        </w:tc>
        <w:tc>
          <w:tcPr>
            <w:tcW w:w="828" w:type="dxa"/>
            <w:vMerge w:val="restart"/>
            <w:tcBorders>
              <w:top w:val="single" w:sz="4" w:space="0" w:color="auto"/>
              <w:bottom w:val="single" w:sz="4" w:space="0" w:color="auto"/>
            </w:tcBorders>
            <w:vAlign w:val="center"/>
          </w:tcPr>
          <w:p w:rsidR="00334E4D" w:rsidRPr="00BA0904" w:rsidRDefault="00C479EE">
            <w:pPr>
              <w:jc w:val="center"/>
              <w:rPr>
                <w:szCs w:val="21"/>
              </w:rPr>
            </w:pPr>
            <w:r w:rsidRPr="00BA0904">
              <w:rPr>
                <w:rFonts w:hint="eastAsia"/>
                <w:szCs w:val="21"/>
              </w:rPr>
              <w:t>8.0</w:t>
            </w:r>
          </w:p>
        </w:tc>
        <w:tc>
          <w:tcPr>
            <w:tcW w:w="820" w:type="dxa"/>
            <w:vMerge w:val="restart"/>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0.5</w:t>
            </w:r>
          </w:p>
        </w:tc>
        <w:tc>
          <w:tcPr>
            <w:tcW w:w="701" w:type="dxa"/>
            <w:vMerge w:val="restart"/>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160.0</w:t>
            </w:r>
          </w:p>
        </w:tc>
        <w:tc>
          <w:tcPr>
            <w:tcW w:w="1035" w:type="dxa"/>
            <w:vMerge w:val="restart"/>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45.21</w:t>
            </w:r>
          </w:p>
        </w:tc>
        <w:tc>
          <w:tcPr>
            <w:tcW w:w="1203"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SO</w:t>
            </w:r>
            <w:r w:rsidRPr="00BA0904">
              <w:rPr>
                <w:szCs w:val="21"/>
                <w:vertAlign w:val="subscript"/>
              </w:rPr>
              <w:t>2</w:t>
            </w:r>
          </w:p>
        </w:tc>
        <w:tc>
          <w:tcPr>
            <w:tcW w:w="1403" w:type="dxa"/>
            <w:tcBorders>
              <w:top w:val="single" w:sz="4" w:space="0" w:color="auto"/>
              <w:bottom w:val="single" w:sz="4" w:space="0" w:color="auto"/>
              <w:right w:val="single" w:sz="12" w:space="0" w:color="auto"/>
            </w:tcBorders>
            <w:vAlign w:val="center"/>
          </w:tcPr>
          <w:p w:rsidR="00334E4D" w:rsidRPr="00BA0904" w:rsidRDefault="00C479EE">
            <w:pPr>
              <w:jc w:val="center"/>
              <w:rPr>
                <w:szCs w:val="21"/>
              </w:rPr>
            </w:pPr>
            <w:r w:rsidRPr="00BA0904">
              <w:rPr>
                <w:szCs w:val="21"/>
              </w:rPr>
              <w:t>0.006</w:t>
            </w:r>
          </w:p>
        </w:tc>
      </w:tr>
      <w:tr w:rsidR="00334E4D" w:rsidRPr="00BA0904">
        <w:trPr>
          <w:trHeight w:val="422"/>
        </w:trPr>
        <w:tc>
          <w:tcPr>
            <w:tcW w:w="973" w:type="dxa"/>
            <w:vMerge/>
            <w:tcBorders>
              <w:top w:val="single" w:sz="4" w:space="0" w:color="auto"/>
              <w:left w:val="single" w:sz="12" w:space="0" w:color="auto"/>
              <w:bottom w:val="single" w:sz="4" w:space="0" w:color="auto"/>
            </w:tcBorders>
            <w:vAlign w:val="center"/>
          </w:tcPr>
          <w:p w:rsidR="00334E4D" w:rsidRPr="00BA0904" w:rsidRDefault="00334E4D">
            <w:pPr>
              <w:jc w:val="center"/>
              <w:rPr>
                <w:szCs w:val="21"/>
              </w:rPr>
            </w:pPr>
          </w:p>
        </w:tc>
        <w:tc>
          <w:tcPr>
            <w:tcW w:w="675" w:type="dxa"/>
            <w:vMerge/>
            <w:tcBorders>
              <w:top w:val="single" w:sz="4" w:space="0" w:color="auto"/>
              <w:bottom w:val="single" w:sz="4" w:space="0" w:color="auto"/>
            </w:tcBorders>
            <w:vAlign w:val="center"/>
          </w:tcPr>
          <w:p w:rsidR="00334E4D" w:rsidRPr="00BA0904" w:rsidRDefault="00334E4D">
            <w:pPr>
              <w:jc w:val="center"/>
              <w:rPr>
                <w:szCs w:val="21"/>
              </w:rPr>
            </w:pPr>
          </w:p>
        </w:tc>
        <w:tc>
          <w:tcPr>
            <w:tcW w:w="703" w:type="dxa"/>
            <w:vMerge/>
            <w:tcBorders>
              <w:top w:val="single" w:sz="4" w:space="0" w:color="auto"/>
              <w:bottom w:val="single" w:sz="4" w:space="0" w:color="auto"/>
            </w:tcBorders>
            <w:vAlign w:val="center"/>
          </w:tcPr>
          <w:p w:rsidR="00334E4D" w:rsidRPr="00BA0904" w:rsidRDefault="00334E4D">
            <w:pPr>
              <w:jc w:val="center"/>
              <w:rPr>
                <w:szCs w:val="21"/>
              </w:rPr>
            </w:pPr>
          </w:p>
        </w:tc>
        <w:tc>
          <w:tcPr>
            <w:tcW w:w="785" w:type="dxa"/>
            <w:vMerge/>
            <w:tcBorders>
              <w:top w:val="single" w:sz="4" w:space="0" w:color="auto"/>
              <w:bottom w:val="single" w:sz="4" w:space="0" w:color="auto"/>
            </w:tcBorders>
            <w:vAlign w:val="center"/>
          </w:tcPr>
          <w:p w:rsidR="00334E4D" w:rsidRPr="00BA0904" w:rsidRDefault="00334E4D">
            <w:pPr>
              <w:jc w:val="center"/>
              <w:rPr>
                <w:szCs w:val="21"/>
              </w:rPr>
            </w:pPr>
          </w:p>
        </w:tc>
        <w:tc>
          <w:tcPr>
            <w:tcW w:w="828" w:type="dxa"/>
            <w:vMerge/>
            <w:tcBorders>
              <w:top w:val="single" w:sz="4" w:space="0" w:color="auto"/>
              <w:bottom w:val="single" w:sz="4" w:space="0" w:color="auto"/>
            </w:tcBorders>
            <w:vAlign w:val="center"/>
          </w:tcPr>
          <w:p w:rsidR="00334E4D" w:rsidRPr="00BA0904" w:rsidRDefault="00334E4D">
            <w:pPr>
              <w:jc w:val="center"/>
              <w:rPr>
                <w:szCs w:val="21"/>
              </w:rPr>
            </w:pPr>
          </w:p>
        </w:tc>
        <w:tc>
          <w:tcPr>
            <w:tcW w:w="820" w:type="dxa"/>
            <w:vMerge/>
            <w:tcBorders>
              <w:top w:val="single" w:sz="4" w:space="0" w:color="auto"/>
              <w:bottom w:val="single" w:sz="4" w:space="0" w:color="auto"/>
            </w:tcBorders>
            <w:vAlign w:val="center"/>
          </w:tcPr>
          <w:p w:rsidR="00334E4D" w:rsidRPr="00BA0904" w:rsidRDefault="00334E4D">
            <w:pPr>
              <w:jc w:val="center"/>
              <w:rPr>
                <w:szCs w:val="21"/>
              </w:rPr>
            </w:pPr>
          </w:p>
        </w:tc>
        <w:tc>
          <w:tcPr>
            <w:tcW w:w="701" w:type="dxa"/>
            <w:vMerge/>
            <w:tcBorders>
              <w:top w:val="single" w:sz="4" w:space="0" w:color="auto"/>
              <w:bottom w:val="single" w:sz="4" w:space="0" w:color="auto"/>
            </w:tcBorders>
            <w:vAlign w:val="center"/>
          </w:tcPr>
          <w:p w:rsidR="00334E4D" w:rsidRPr="00BA0904" w:rsidRDefault="00334E4D">
            <w:pPr>
              <w:jc w:val="center"/>
              <w:rPr>
                <w:szCs w:val="21"/>
              </w:rPr>
            </w:pPr>
          </w:p>
        </w:tc>
        <w:tc>
          <w:tcPr>
            <w:tcW w:w="1035" w:type="dxa"/>
            <w:vMerge/>
            <w:tcBorders>
              <w:top w:val="single" w:sz="4" w:space="0" w:color="auto"/>
              <w:bottom w:val="single" w:sz="4" w:space="0" w:color="auto"/>
            </w:tcBorders>
            <w:vAlign w:val="center"/>
          </w:tcPr>
          <w:p w:rsidR="00334E4D" w:rsidRPr="00BA0904" w:rsidRDefault="00334E4D">
            <w:pPr>
              <w:jc w:val="center"/>
              <w:rPr>
                <w:szCs w:val="21"/>
              </w:rPr>
            </w:pPr>
          </w:p>
        </w:tc>
        <w:tc>
          <w:tcPr>
            <w:tcW w:w="1203" w:type="dxa"/>
            <w:tcBorders>
              <w:top w:val="single" w:sz="4" w:space="0" w:color="auto"/>
              <w:bottom w:val="single" w:sz="4" w:space="0" w:color="auto"/>
            </w:tcBorders>
            <w:vAlign w:val="center"/>
          </w:tcPr>
          <w:p w:rsidR="00334E4D" w:rsidRPr="00BA0904" w:rsidRDefault="00C479EE">
            <w:pPr>
              <w:jc w:val="center"/>
              <w:rPr>
                <w:szCs w:val="21"/>
              </w:rPr>
            </w:pPr>
            <w:r w:rsidRPr="00BA0904">
              <w:rPr>
                <w:szCs w:val="21"/>
              </w:rPr>
              <w:t>NOx</w:t>
            </w:r>
          </w:p>
        </w:tc>
        <w:tc>
          <w:tcPr>
            <w:tcW w:w="1403" w:type="dxa"/>
            <w:tcBorders>
              <w:top w:val="single" w:sz="4" w:space="0" w:color="auto"/>
              <w:bottom w:val="single" w:sz="4" w:space="0" w:color="auto"/>
              <w:right w:val="single" w:sz="12" w:space="0" w:color="auto"/>
            </w:tcBorders>
            <w:vAlign w:val="center"/>
          </w:tcPr>
          <w:p w:rsidR="00334E4D" w:rsidRPr="00BA0904" w:rsidRDefault="00C479EE">
            <w:pPr>
              <w:jc w:val="center"/>
              <w:rPr>
                <w:szCs w:val="21"/>
              </w:rPr>
            </w:pPr>
            <w:r w:rsidRPr="00BA0904">
              <w:rPr>
                <w:szCs w:val="21"/>
              </w:rPr>
              <w:t>0.393</w:t>
            </w:r>
          </w:p>
        </w:tc>
      </w:tr>
      <w:tr w:rsidR="00334E4D" w:rsidRPr="00BA0904">
        <w:trPr>
          <w:trHeight w:val="332"/>
        </w:trPr>
        <w:tc>
          <w:tcPr>
            <w:tcW w:w="973" w:type="dxa"/>
            <w:vMerge/>
            <w:tcBorders>
              <w:top w:val="single" w:sz="4" w:space="0" w:color="auto"/>
              <w:left w:val="single" w:sz="12" w:space="0" w:color="auto"/>
              <w:bottom w:val="single" w:sz="12" w:space="0" w:color="auto"/>
            </w:tcBorders>
            <w:vAlign w:val="center"/>
          </w:tcPr>
          <w:p w:rsidR="00334E4D" w:rsidRPr="00BA0904" w:rsidRDefault="00334E4D">
            <w:pPr>
              <w:jc w:val="center"/>
              <w:rPr>
                <w:szCs w:val="21"/>
              </w:rPr>
            </w:pPr>
          </w:p>
        </w:tc>
        <w:tc>
          <w:tcPr>
            <w:tcW w:w="675" w:type="dxa"/>
            <w:vMerge/>
            <w:tcBorders>
              <w:top w:val="single" w:sz="4" w:space="0" w:color="auto"/>
              <w:bottom w:val="single" w:sz="12" w:space="0" w:color="auto"/>
            </w:tcBorders>
            <w:vAlign w:val="center"/>
          </w:tcPr>
          <w:p w:rsidR="00334E4D" w:rsidRPr="00BA0904" w:rsidRDefault="00334E4D">
            <w:pPr>
              <w:jc w:val="center"/>
              <w:rPr>
                <w:szCs w:val="21"/>
              </w:rPr>
            </w:pPr>
          </w:p>
        </w:tc>
        <w:tc>
          <w:tcPr>
            <w:tcW w:w="703" w:type="dxa"/>
            <w:vMerge/>
            <w:tcBorders>
              <w:top w:val="single" w:sz="4" w:space="0" w:color="auto"/>
              <w:bottom w:val="single" w:sz="12" w:space="0" w:color="auto"/>
            </w:tcBorders>
            <w:vAlign w:val="center"/>
          </w:tcPr>
          <w:p w:rsidR="00334E4D" w:rsidRPr="00BA0904" w:rsidRDefault="00334E4D">
            <w:pPr>
              <w:jc w:val="center"/>
              <w:rPr>
                <w:szCs w:val="21"/>
              </w:rPr>
            </w:pPr>
          </w:p>
        </w:tc>
        <w:tc>
          <w:tcPr>
            <w:tcW w:w="785" w:type="dxa"/>
            <w:vMerge/>
            <w:tcBorders>
              <w:top w:val="single" w:sz="4" w:space="0" w:color="auto"/>
              <w:bottom w:val="single" w:sz="12" w:space="0" w:color="auto"/>
            </w:tcBorders>
            <w:vAlign w:val="center"/>
          </w:tcPr>
          <w:p w:rsidR="00334E4D" w:rsidRPr="00BA0904" w:rsidRDefault="00334E4D">
            <w:pPr>
              <w:jc w:val="center"/>
              <w:rPr>
                <w:szCs w:val="21"/>
              </w:rPr>
            </w:pPr>
          </w:p>
        </w:tc>
        <w:tc>
          <w:tcPr>
            <w:tcW w:w="828" w:type="dxa"/>
            <w:vMerge/>
            <w:tcBorders>
              <w:top w:val="single" w:sz="4" w:space="0" w:color="auto"/>
              <w:bottom w:val="single" w:sz="12" w:space="0" w:color="auto"/>
            </w:tcBorders>
            <w:vAlign w:val="center"/>
          </w:tcPr>
          <w:p w:rsidR="00334E4D" w:rsidRPr="00BA0904" w:rsidRDefault="00334E4D">
            <w:pPr>
              <w:jc w:val="center"/>
              <w:rPr>
                <w:szCs w:val="21"/>
              </w:rPr>
            </w:pPr>
          </w:p>
        </w:tc>
        <w:tc>
          <w:tcPr>
            <w:tcW w:w="820" w:type="dxa"/>
            <w:vMerge/>
            <w:tcBorders>
              <w:top w:val="single" w:sz="4" w:space="0" w:color="auto"/>
              <w:bottom w:val="single" w:sz="12" w:space="0" w:color="auto"/>
            </w:tcBorders>
            <w:vAlign w:val="center"/>
          </w:tcPr>
          <w:p w:rsidR="00334E4D" w:rsidRPr="00BA0904" w:rsidRDefault="00334E4D">
            <w:pPr>
              <w:jc w:val="center"/>
              <w:rPr>
                <w:szCs w:val="21"/>
              </w:rPr>
            </w:pPr>
          </w:p>
        </w:tc>
        <w:tc>
          <w:tcPr>
            <w:tcW w:w="701" w:type="dxa"/>
            <w:vMerge/>
            <w:tcBorders>
              <w:top w:val="single" w:sz="4" w:space="0" w:color="auto"/>
              <w:bottom w:val="single" w:sz="12" w:space="0" w:color="auto"/>
            </w:tcBorders>
            <w:vAlign w:val="center"/>
          </w:tcPr>
          <w:p w:rsidR="00334E4D" w:rsidRPr="00BA0904" w:rsidRDefault="00334E4D">
            <w:pPr>
              <w:jc w:val="center"/>
              <w:rPr>
                <w:szCs w:val="21"/>
              </w:rPr>
            </w:pPr>
          </w:p>
        </w:tc>
        <w:tc>
          <w:tcPr>
            <w:tcW w:w="1035" w:type="dxa"/>
            <w:vMerge/>
            <w:tcBorders>
              <w:top w:val="single" w:sz="4" w:space="0" w:color="auto"/>
              <w:bottom w:val="single" w:sz="12" w:space="0" w:color="auto"/>
            </w:tcBorders>
            <w:vAlign w:val="center"/>
          </w:tcPr>
          <w:p w:rsidR="00334E4D" w:rsidRPr="00BA0904" w:rsidRDefault="00334E4D">
            <w:pPr>
              <w:jc w:val="center"/>
              <w:rPr>
                <w:szCs w:val="21"/>
              </w:rPr>
            </w:pPr>
          </w:p>
        </w:tc>
        <w:tc>
          <w:tcPr>
            <w:tcW w:w="1203" w:type="dxa"/>
            <w:tcBorders>
              <w:top w:val="single" w:sz="4" w:space="0" w:color="auto"/>
              <w:bottom w:val="single" w:sz="12" w:space="0" w:color="auto"/>
            </w:tcBorders>
            <w:vAlign w:val="center"/>
          </w:tcPr>
          <w:p w:rsidR="00334E4D" w:rsidRPr="00BA0904" w:rsidRDefault="00C479EE">
            <w:pPr>
              <w:jc w:val="center"/>
              <w:rPr>
                <w:szCs w:val="21"/>
              </w:rPr>
            </w:pPr>
            <w:r w:rsidRPr="00BA0904">
              <w:rPr>
                <w:szCs w:val="21"/>
              </w:rPr>
              <w:t>TSP</w:t>
            </w:r>
          </w:p>
        </w:tc>
        <w:tc>
          <w:tcPr>
            <w:tcW w:w="1403" w:type="dxa"/>
            <w:tcBorders>
              <w:top w:val="single" w:sz="4" w:space="0" w:color="auto"/>
              <w:bottom w:val="single" w:sz="12" w:space="0" w:color="auto"/>
              <w:right w:val="single" w:sz="12" w:space="0" w:color="auto"/>
            </w:tcBorders>
            <w:vAlign w:val="center"/>
          </w:tcPr>
          <w:p w:rsidR="00334E4D" w:rsidRPr="00BA0904" w:rsidRDefault="00C479EE">
            <w:pPr>
              <w:jc w:val="center"/>
              <w:rPr>
                <w:szCs w:val="21"/>
              </w:rPr>
            </w:pPr>
            <w:r w:rsidRPr="00BA0904">
              <w:rPr>
                <w:szCs w:val="21"/>
              </w:rPr>
              <w:t>0.072</w:t>
            </w:r>
          </w:p>
        </w:tc>
      </w:tr>
    </w:tbl>
    <w:p w:rsidR="00334E4D" w:rsidRPr="00BA0904" w:rsidRDefault="00C479EE">
      <w:pPr>
        <w:spacing w:line="480" w:lineRule="exact"/>
        <w:ind w:firstLineChars="176" w:firstLine="371"/>
        <w:jc w:val="center"/>
        <w:rPr>
          <w:b/>
          <w:szCs w:val="21"/>
        </w:rPr>
      </w:pPr>
      <w:r w:rsidRPr="00BA0904">
        <w:rPr>
          <w:rFonts w:hint="eastAsia"/>
          <w:b/>
          <w:szCs w:val="21"/>
        </w:rPr>
        <w:t>表</w:t>
      </w:r>
      <w:r w:rsidRPr="00BA0904">
        <w:rPr>
          <w:rFonts w:hint="eastAsia"/>
          <w:b/>
          <w:szCs w:val="21"/>
        </w:rPr>
        <w:t xml:space="preserve">4.2-4  </w:t>
      </w:r>
      <w:r w:rsidRPr="00BA0904">
        <w:rPr>
          <w:rFonts w:hint="eastAsia"/>
          <w:b/>
          <w:szCs w:val="21"/>
        </w:rPr>
        <w:t>主要废气污染源参数一览表（矩形面源）</w:t>
      </w:r>
    </w:p>
    <w:tbl>
      <w:tblPr>
        <w:tblStyle w:val="af7"/>
        <w:tblW w:w="9286" w:type="dxa"/>
        <w:tblLayout w:type="fixed"/>
        <w:tblLook w:val="04A0"/>
      </w:tblPr>
      <w:tblGrid>
        <w:gridCol w:w="1491"/>
        <w:gridCol w:w="1296"/>
        <w:gridCol w:w="1213"/>
        <w:gridCol w:w="819"/>
        <w:gridCol w:w="676"/>
        <w:gridCol w:w="780"/>
        <w:gridCol w:w="1140"/>
        <w:gridCol w:w="855"/>
        <w:gridCol w:w="1016"/>
      </w:tblGrid>
      <w:tr w:rsidR="00334E4D" w:rsidRPr="00BA0904">
        <w:tc>
          <w:tcPr>
            <w:tcW w:w="1491" w:type="dxa"/>
            <w:vMerge w:val="restart"/>
            <w:tcBorders>
              <w:top w:val="single" w:sz="12" w:space="0" w:color="auto"/>
              <w:left w:val="single" w:sz="12" w:space="0" w:color="auto"/>
              <w:bottom w:val="single" w:sz="4" w:space="0" w:color="auto"/>
              <w:right w:val="single" w:sz="4" w:space="0" w:color="auto"/>
            </w:tcBorders>
            <w:vAlign w:val="center"/>
          </w:tcPr>
          <w:p w:rsidR="00334E4D" w:rsidRPr="00BA0904" w:rsidRDefault="00C479EE">
            <w:pPr>
              <w:jc w:val="center"/>
              <w:rPr>
                <w:szCs w:val="21"/>
              </w:rPr>
            </w:pPr>
            <w:r w:rsidRPr="00BA0904">
              <w:rPr>
                <w:szCs w:val="21"/>
              </w:rPr>
              <w:t>污染源名称</w:t>
            </w:r>
          </w:p>
        </w:tc>
        <w:tc>
          <w:tcPr>
            <w:tcW w:w="2509" w:type="dxa"/>
            <w:gridSpan w:val="2"/>
            <w:tcBorders>
              <w:top w:val="single" w:sz="12"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左下角</w:t>
            </w:r>
            <w:r w:rsidRPr="00BA0904">
              <w:rPr>
                <w:szCs w:val="21"/>
              </w:rPr>
              <w:t>坐标</w:t>
            </w:r>
            <w:r w:rsidRPr="00BA0904">
              <w:rPr>
                <w:szCs w:val="21"/>
              </w:rPr>
              <w:t>(</w:t>
            </w:r>
            <w:r w:rsidRPr="00BA0904">
              <w:rPr>
                <w:szCs w:val="21"/>
                <w:vertAlign w:val="superscript"/>
              </w:rPr>
              <w:t>o</w:t>
            </w:r>
            <w:r w:rsidRPr="00BA0904">
              <w:rPr>
                <w:szCs w:val="21"/>
              </w:rPr>
              <w:t>)</w:t>
            </w:r>
          </w:p>
        </w:tc>
        <w:tc>
          <w:tcPr>
            <w:tcW w:w="819" w:type="dxa"/>
            <w:vMerge w:val="restart"/>
            <w:tcBorders>
              <w:top w:val="single" w:sz="12"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海拔高度</w:t>
            </w:r>
            <w:r w:rsidRPr="00BA0904">
              <w:rPr>
                <w:rFonts w:hint="eastAsia"/>
                <w:szCs w:val="21"/>
              </w:rPr>
              <w:t>(</w:t>
            </w:r>
            <w:r w:rsidRPr="00BA0904">
              <w:rPr>
                <w:szCs w:val="21"/>
              </w:rPr>
              <w:t>m)</w:t>
            </w:r>
          </w:p>
        </w:tc>
        <w:tc>
          <w:tcPr>
            <w:tcW w:w="2596" w:type="dxa"/>
            <w:gridSpan w:val="3"/>
            <w:tcBorders>
              <w:top w:val="single" w:sz="12"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矩形面源</w:t>
            </w:r>
          </w:p>
        </w:tc>
        <w:tc>
          <w:tcPr>
            <w:tcW w:w="855" w:type="dxa"/>
            <w:vMerge w:val="restart"/>
            <w:tcBorders>
              <w:top w:val="single" w:sz="12"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污染物</w:t>
            </w:r>
          </w:p>
        </w:tc>
        <w:tc>
          <w:tcPr>
            <w:tcW w:w="1016" w:type="dxa"/>
            <w:vMerge w:val="restart"/>
            <w:tcBorders>
              <w:top w:val="single" w:sz="12" w:space="0" w:color="auto"/>
              <w:left w:val="single" w:sz="4" w:space="0" w:color="auto"/>
              <w:bottom w:val="single" w:sz="4" w:space="0" w:color="auto"/>
              <w:right w:val="single" w:sz="12" w:space="0" w:color="auto"/>
            </w:tcBorders>
            <w:vAlign w:val="center"/>
          </w:tcPr>
          <w:p w:rsidR="00334E4D" w:rsidRPr="00BA0904" w:rsidRDefault="00C479EE">
            <w:pPr>
              <w:snapToGrid w:val="0"/>
              <w:jc w:val="center"/>
              <w:rPr>
                <w:szCs w:val="21"/>
              </w:rPr>
            </w:pPr>
            <w:r w:rsidRPr="00BA0904">
              <w:rPr>
                <w:rFonts w:hint="eastAsia"/>
                <w:szCs w:val="21"/>
              </w:rPr>
              <w:t>排放速率</w:t>
            </w:r>
            <w:r w:rsidRPr="00BA0904">
              <w:rPr>
                <w:rFonts w:hint="eastAsia"/>
                <w:szCs w:val="21"/>
              </w:rPr>
              <w:t>（</w:t>
            </w:r>
            <w:r w:rsidRPr="00BA0904">
              <w:rPr>
                <w:szCs w:val="21"/>
              </w:rPr>
              <w:t>kg/h</w:t>
            </w:r>
            <w:r w:rsidRPr="00BA0904">
              <w:rPr>
                <w:rFonts w:hint="eastAsia"/>
                <w:szCs w:val="21"/>
              </w:rPr>
              <w:t>）</w:t>
            </w:r>
          </w:p>
        </w:tc>
      </w:tr>
      <w:tr w:rsidR="00334E4D" w:rsidRPr="00BA0904">
        <w:trPr>
          <w:trHeight w:val="996"/>
        </w:trPr>
        <w:tc>
          <w:tcPr>
            <w:tcW w:w="1491"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29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经度</w:t>
            </w:r>
          </w:p>
        </w:tc>
        <w:tc>
          <w:tcPr>
            <w:tcW w:w="121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经度</w:t>
            </w:r>
          </w:p>
        </w:tc>
        <w:tc>
          <w:tcPr>
            <w:tcW w:w="819"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6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长度</w:t>
            </w:r>
          </w:p>
          <w:p w:rsidR="00334E4D" w:rsidRPr="00BA0904" w:rsidRDefault="00C479EE">
            <w:pPr>
              <w:snapToGrid w:val="0"/>
              <w:jc w:val="center"/>
              <w:rPr>
                <w:szCs w:val="21"/>
              </w:rPr>
            </w:pPr>
            <w:r w:rsidRPr="00BA0904">
              <w:rPr>
                <w:rFonts w:hint="eastAsia"/>
                <w:szCs w:val="21"/>
              </w:rPr>
              <w:t>(</w:t>
            </w:r>
            <w:r w:rsidRPr="00BA0904">
              <w:rPr>
                <w:szCs w:val="21"/>
              </w:rPr>
              <w:t>m)</w:t>
            </w:r>
          </w:p>
        </w:tc>
        <w:tc>
          <w:tcPr>
            <w:tcW w:w="78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宽度</w:t>
            </w:r>
          </w:p>
          <w:p w:rsidR="00334E4D" w:rsidRPr="00BA0904" w:rsidRDefault="00C479EE">
            <w:pPr>
              <w:snapToGrid w:val="0"/>
              <w:jc w:val="center"/>
              <w:rPr>
                <w:szCs w:val="21"/>
              </w:rPr>
            </w:pPr>
            <w:r w:rsidRPr="00BA0904">
              <w:rPr>
                <w:rFonts w:hint="eastAsia"/>
                <w:szCs w:val="21"/>
              </w:rPr>
              <w:t>(</w:t>
            </w:r>
            <w:r w:rsidRPr="00BA0904">
              <w:rPr>
                <w:szCs w:val="21"/>
              </w:rPr>
              <w:t>m)</w:t>
            </w:r>
          </w:p>
        </w:tc>
        <w:tc>
          <w:tcPr>
            <w:tcW w:w="114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snapToGrid w:val="0"/>
              <w:jc w:val="center"/>
              <w:rPr>
                <w:szCs w:val="21"/>
              </w:rPr>
            </w:pPr>
            <w:r w:rsidRPr="00BA0904">
              <w:rPr>
                <w:rFonts w:hint="eastAsia"/>
                <w:szCs w:val="21"/>
              </w:rPr>
              <w:t>有效高度</w:t>
            </w:r>
          </w:p>
          <w:p w:rsidR="00334E4D" w:rsidRPr="00BA0904" w:rsidRDefault="00C479EE">
            <w:pPr>
              <w:snapToGrid w:val="0"/>
              <w:jc w:val="center"/>
              <w:rPr>
                <w:szCs w:val="21"/>
              </w:rPr>
            </w:pPr>
            <w:r w:rsidRPr="00BA0904">
              <w:rPr>
                <w:rFonts w:hint="eastAsia"/>
                <w:szCs w:val="21"/>
              </w:rPr>
              <w:t>(</w:t>
            </w:r>
            <w:r w:rsidRPr="00BA0904">
              <w:rPr>
                <w:szCs w:val="21"/>
              </w:rPr>
              <w:t>m)</w:t>
            </w:r>
          </w:p>
        </w:tc>
        <w:tc>
          <w:tcPr>
            <w:tcW w:w="855"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snapToGrid w:val="0"/>
              <w:jc w:val="center"/>
              <w:rPr>
                <w:szCs w:val="21"/>
              </w:rPr>
            </w:pPr>
          </w:p>
        </w:tc>
        <w:tc>
          <w:tcPr>
            <w:tcW w:w="1016" w:type="dxa"/>
            <w:vMerge/>
            <w:tcBorders>
              <w:top w:val="single" w:sz="4" w:space="0" w:color="auto"/>
              <w:left w:val="single" w:sz="4" w:space="0" w:color="auto"/>
              <w:bottom w:val="single" w:sz="4" w:space="0" w:color="auto"/>
              <w:right w:val="single" w:sz="12" w:space="0" w:color="auto"/>
            </w:tcBorders>
            <w:vAlign w:val="center"/>
          </w:tcPr>
          <w:p w:rsidR="00334E4D" w:rsidRPr="00BA0904" w:rsidRDefault="00334E4D">
            <w:pPr>
              <w:snapToGrid w:val="0"/>
              <w:jc w:val="center"/>
              <w:rPr>
                <w:szCs w:val="21"/>
              </w:rPr>
            </w:pPr>
          </w:p>
        </w:tc>
      </w:tr>
      <w:tr w:rsidR="00334E4D" w:rsidRPr="00BA0904">
        <w:trPr>
          <w:trHeight w:val="300"/>
        </w:trPr>
        <w:tc>
          <w:tcPr>
            <w:tcW w:w="1491" w:type="dxa"/>
            <w:tcBorders>
              <w:top w:val="single" w:sz="4" w:space="0" w:color="auto"/>
              <w:left w:val="single" w:sz="12" w:space="0" w:color="auto"/>
              <w:bottom w:val="single" w:sz="4" w:space="0" w:color="auto"/>
              <w:right w:val="single" w:sz="4" w:space="0" w:color="auto"/>
            </w:tcBorders>
            <w:vAlign w:val="center"/>
          </w:tcPr>
          <w:p w:rsidR="00334E4D" w:rsidRPr="00BA0904" w:rsidRDefault="00C479EE">
            <w:pPr>
              <w:jc w:val="center"/>
              <w:rPr>
                <w:szCs w:val="21"/>
              </w:rPr>
            </w:pPr>
            <w:r w:rsidRPr="00BA0904">
              <w:rPr>
                <w:szCs w:val="21"/>
              </w:rPr>
              <w:t>矩形面源</w:t>
            </w:r>
            <w:r w:rsidRPr="00BA0904">
              <w:rPr>
                <w:rFonts w:hint="eastAsia"/>
              </w:rPr>
              <w:t>（风选粉尘）</w:t>
            </w:r>
          </w:p>
        </w:tc>
        <w:tc>
          <w:tcPr>
            <w:tcW w:w="129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szCs w:val="21"/>
              </w:rPr>
              <w:t>108.820492</w:t>
            </w:r>
          </w:p>
        </w:tc>
        <w:tc>
          <w:tcPr>
            <w:tcW w:w="1213"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szCs w:val="21"/>
              </w:rPr>
              <w:t>32.725833</w:t>
            </w:r>
          </w:p>
        </w:tc>
        <w:tc>
          <w:tcPr>
            <w:tcW w:w="819"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szCs w:val="21"/>
              </w:rPr>
              <w:t>271.0</w:t>
            </w:r>
          </w:p>
        </w:tc>
        <w:tc>
          <w:tcPr>
            <w:tcW w:w="676"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rFonts w:hint="eastAsia"/>
                <w:szCs w:val="21"/>
              </w:rPr>
              <w:t>75</w:t>
            </w:r>
          </w:p>
        </w:tc>
        <w:tc>
          <w:tcPr>
            <w:tcW w:w="78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rFonts w:hint="eastAsia"/>
                <w:szCs w:val="21"/>
              </w:rPr>
              <w:t>55</w:t>
            </w:r>
          </w:p>
        </w:tc>
        <w:tc>
          <w:tcPr>
            <w:tcW w:w="1140"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rFonts w:hint="eastAsia"/>
                <w:szCs w:val="21"/>
              </w:rPr>
              <w:t>23.9</w:t>
            </w:r>
          </w:p>
        </w:tc>
        <w:tc>
          <w:tcPr>
            <w:tcW w:w="855"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szCs w:val="21"/>
              </w:rPr>
              <w:t>TSP</w:t>
            </w:r>
          </w:p>
        </w:tc>
        <w:tc>
          <w:tcPr>
            <w:tcW w:w="1016"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jc w:val="center"/>
              <w:rPr>
                <w:szCs w:val="21"/>
              </w:rPr>
            </w:pPr>
            <w:r w:rsidRPr="00BA0904">
              <w:rPr>
                <w:szCs w:val="21"/>
              </w:rPr>
              <w:t>0.272</w:t>
            </w:r>
          </w:p>
        </w:tc>
      </w:tr>
      <w:tr w:rsidR="00334E4D" w:rsidRPr="00BA0904">
        <w:trPr>
          <w:trHeight w:val="463"/>
        </w:trPr>
        <w:tc>
          <w:tcPr>
            <w:tcW w:w="1491" w:type="dxa"/>
            <w:vMerge w:val="restart"/>
            <w:tcBorders>
              <w:top w:val="single" w:sz="4" w:space="0" w:color="auto"/>
              <w:left w:val="single" w:sz="12" w:space="0" w:color="auto"/>
              <w:bottom w:val="single" w:sz="4" w:space="0" w:color="auto"/>
              <w:right w:val="single" w:sz="4" w:space="0" w:color="auto"/>
            </w:tcBorders>
            <w:vAlign w:val="center"/>
          </w:tcPr>
          <w:p w:rsidR="00334E4D" w:rsidRPr="00BA0904" w:rsidRDefault="00C479EE">
            <w:pPr>
              <w:jc w:val="center"/>
              <w:rPr>
                <w:szCs w:val="21"/>
              </w:rPr>
            </w:pPr>
            <w:r w:rsidRPr="00BA0904">
              <w:rPr>
                <w:szCs w:val="21"/>
              </w:rPr>
              <w:t>矩形面源</w:t>
            </w:r>
            <w:r w:rsidRPr="00BA0904">
              <w:rPr>
                <w:rFonts w:hint="eastAsia"/>
              </w:rPr>
              <w:t>（污水处理站恶臭）</w:t>
            </w:r>
          </w:p>
        </w:tc>
        <w:tc>
          <w:tcPr>
            <w:tcW w:w="1296" w:type="dxa"/>
            <w:vMerge w:val="restart"/>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szCs w:val="21"/>
              </w:rPr>
              <w:t>108.820297</w:t>
            </w:r>
          </w:p>
        </w:tc>
        <w:tc>
          <w:tcPr>
            <w:tcW w:w="1213" w:type="dxa"/>
            <w:vMerge w:val="restart"/>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szCs w:val="21"/>
              </w:rPr>
              <w:t>32.726624</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szCs w:val="21"/>
              </w:rPr>
              <w:t>271.0</w:t>
            </w:r>
          </w:p>
        </w:tc>
        <w:tc>
          <w:tcPr>
            <w:tcW w:w="676" w:type="dxa"/>
            <w:vMerge w:val="restart"/>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rFonts w:hint="eastAsia"/>
                <w:szCs w:val="21"/>
              </w:rPr>
              <w:t>48</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rFonts w:hint="eastAsia"/>
                <w:szCs w:val="21"/>
              </w:rPr>
              <w:t>40</w:t>
            </w:r>
          </w:p>
        </w:tc>
        <w:tc>
          <w:tcPr>
            <w:tcW w:w="1140" w:type="dxa"/>
            <w:vMerge w:val="restart"/>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rPr>
                <w:rFonts w:hint="eastAsia"/>
                <w:szCs w:val="21"/>
              </w:rPr>
              <w:t>0.5</w:t>
            </w:r>
          </w:p>
        </w:tc>
        <w:tc>
          <w:tcPr>
            <w:tcW w:w="855"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t>NH</w:t>
            </w:r>
            <w:r w:rsidRPr="00BA0904">
              <w:rPr>
                <w:vertAlign w:val="subscript"/>
              </w:rPr>
              <w:t>3</w:t>
            </w:r>
          </w:p>
        </w:tc>
        <w:tc>
          <w:tcPr>
            <w:tcW w:w="1016"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jc w:val="center"/>
              <w:rPr>
                <w:szCs w:val="21"/>
              </w:rPr>
            </w:pPr>
            <w:r w:rsidRPr="00BA0904">
              <w:rPr>
                <w:rFonts w:hint="eastAsia"/>
                <w:szCs w:val="21"/>
              </w:rPr>
              <w:t>0.00056</w:t>
            </w:r>
          </w:p>
        </w:tc>
      </w:tr>
      <w:tr w:rsidR="00334E4D" w:rsidRPr="00BA0904">
        <w:trPr>
          <w:trHeight w:val="463"/>
        </w:trPr>
        <w:tc>
          <w:tcPr>
            <w:tcW w:w="1491" w:type="dxa"/>
            <w:vMerge/>
            <w:tcBorders>
              <w:top w:val="single" w:sz="4" w:space="0" w:color="auto"/>
              <w:left w:val="single" w:sz="12" w:space="0" w:color="auto"/>
              <w:bottom w:val="single" w:sz="4" w:space="0" w:color="auto"/>
              <w:right w:val="single" w:sz="4" w:space="0" w:color="auto"/>
            </w:tcBorders>
            <w:vAlign w:val="center"/>
          </w:tcPr>
          <w:p w:rsidR="00334E4D" w:rsidRPr="00BA0904" w:rsidRDefault="00334E4D">
            <w:pPr>
              <w:jc w:val="center"/>
            </w:pPr>
          </w:p>
        </w:tc>
        <w:tc>
          <w:tcPr>
            <w:tcW w:w="1296"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jc w:val="center"/>
            </w:pPr>
          </w:p>
        </w:tc>
        <w:tc>
          <w:tcPr>
            <w:tcW w:w="1213"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jc w:val="center"/>
            </w:pPr>
          </w:p>
        </w:tc>
        <w:tc>
          <w:tcPr>
            <w:tcW w:w="819"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jc w:val="center"/>
            </w:pPr>
          </w:p>
        </w:tc>
        <w:tc>
          <w:tcPr>
            <w:tcW w:w="676"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jc w:val="center"/>
            </w:pPr>
          </w:p>
        </w:tc>
        <w:tc>
          <w:tcPr>
            <w:tcW w:w="78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jc w:val="center"/>
            </w:pPr>
          </w:p>
        </w:tc>
        <w:tc>
          <w:tcPr>
            <w:tcW w:w="1140" w:type="dxa"/>
            <w:vMerge/>
            <w:tcBorders>
              <w:top w:val="single" w:sz="4" w:space="0" w:color="auto"/>
              <w:left w:val="single" w:sz="4" w:space="0" w:color="auto"/>
              <w:bottom w:val="single" w:sz="4" w:space="0" w:color="auto"/>
              <w:right w:val="single" w:sz="4" w:space="0" w:color="auto"/>
            </w:tcBorders>
            <w:vAlign w:val="center"/>
          </w:tcPr>
          <w:p w:rsidR="00334E4D" w:rsidRPr="00BA0904" w:rsidRDefault="00334E4D">
            <w:pPr>
              <w:jc w:val="center"/>
            </w:pPr>
          </w:p>
        </w:tc>
        <w:tc>
          <w:tcPr>
            <w:tcW w:w="855" w:type="dxa"/>
            <w:tcBorders>
              <w:top w:val="single" w:sz="4" w:space="0" w:color="auto"/>
              <w:left w:val="single" w:sz="4" w:space="0" w:color="auto"/>
              <w:bottom w:val="single" w:sz="4" w:space="0" w:color="auto"/>
              <w:right w:val="single" w:sz="4" w:space="0" w:color="auto"/>
            </w:tcBorders>
            <w:vAlign w:val="center"/>
          </w:tcPr>
          <w:p w:rsidR="00334E4D" w:rsidRPr="00BA0904" w:rsidRDefault="00C479EE">
            <w:pPr>
              <w:jc w:val="center"/>
              <w:rPr>
                <w:szCs w:val="21"/>
              </w:rPr>
            </w:pPr>
            <w:r w:rsidRPr="00BA0904">
              <w:t>H</w:t>
            </w:r>
            <w:r w:rsidRPr="00BA0904">
              <w:rPr>
                <w:vertAlign w:val="subscript"/>
              </w:rPr>
              <w:t>2</w:t>
            </w:r>
            <w:r w:rsidRPr="00BA0904">
              <w:t>S</w:t>
            </w:r>
          </w:p>
        </w:tc>
        <w:tc>
          <w:tcPr>
            <w:tcW w:w="1016" w:type="dxa"/>
            <w:tcBorders>
              <w:top w:val="single" w:sz="4" w:space="0" w:color="auto"/>
              <w:left w:val="single" w:sz="4" w:space="0" w:color="auto"/>
              <w:bottom w:val="single" w:sz="4" w:space="0" w:color="auto"/>
              <w:right w:val="single" w:sz="12" w:space="0" w:color="auto"/>
            </w:tcBorders>
            <w:vAlign w:val="center"/>
          </w:tcPr>
          <w:p w:rsidR="00334E4D" w:rsidRPr="00BA0904" w:rsidRDefault="00C479EE">
            <w:pPr>
              <w:jc w:val="center"/>
              <w:rPr>
                <w:szCs w:val="21"/>
              </w:rPr>
            </w:pPr>
            <w:r w:rsidRPr="00BA0904">
              <w:rPr>
                <w:rFonts w:hint="eastAsia"/>
                <w:szCs w:val="21"/>
              </w:rPr>
              <w:t>0.016</w:t>
            </w:r>
          </w:p>
        </w:tc>
      </w:tr>
      <w:tr w:rsidR="00334E4D" w:rsidRPr="00BA0904">
        <w:trPr>
          <w:trHeight w:val="300"/>
        </w:trPr>
        <w:tc>
          <w:tcPr>
            <w:tcW w:w="1491" w:type="dxa"/>
            <w:tcBorders>
              <w:top w:val="single" w:sz="4" w:space="0" w:color="auto"/>
              <w:left w:val="single" w:sz="12" w:space="0" w:color="auto"/>
              <w:bottom w:val="single" w:sz="12" w:space="0" w:color="auto"/>
              <w:right w:val="single" w:sz="4" w:space="0" w:color="auto"/>
            </w:tcBorders>
            <w:vAlign w:val="center"/>
          </w:tcPr>
          <w:p w:rsidR="00334E4D" w:rsidRPr="00BA0904" w:rsidRDefault="00C479EE">
            <w:pPr>
              <w:jc w:val="center"/>
              <w:rPr>
                <w:szCs w:val="21"/>
              </w:rPr>
            </w:pPr>
            <w:r w:rsidRPr="00BA0904">
              <w:rPr>
                <w:szCs w:val="21"/>
              </w:rPr>
              <w:t>矩形面源</w:t>
            </w:r>
            <w:r w:rsidRPr="00BA0904">
              <w:rPr>
                <w:rFonts w:hint="eastAsia"/>
              </w:rPr>
              <w:t>（净药材粉碎粉尘）</w:t>
            </w:r>
          </w:p>
        </w:tc>
        <w:tc>
          <w:tcPr>
            <w:tcW w:w="1296"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szCs w:val="21"/>
              </w:rPr>
            </w:pPr>
            <w:r w:rsidRPr="00BA0904">
              <w:rPr>
                <w:szCs w:val="21"/>
              </w:rPr>
              <w:t>108.82051</w:t>
            </w:r>
          </w:p>
        </w:tc>
        <w:tc>
          <w:tcPr>
            <w:tcW w:w="1213"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szCs w:val="21"/>
              </w:rPr>
            </w:pPr>
            <w:r w:rsidRPr="00BA0904">
              <w:rPr>
                <w:szCs w:val="21"/>
              </w:rPr>
              <w:t>32.725833</w:t>
            </w:r>
          </w:p>
        </w:tc>
        <w:tc>
          <w:tcPr>
            <w:tcW w:w="819"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szCs w:val="21"/>
              </w:rPr>
            </w:pPr>
            <w:r w:rsidRPr="00BA0904">
              <w:rPr>
                <w:szCs w:val="21"/>
              </w:rPr>
              <w:t>271.0</w:t>
            </w:r>
          </w:p>
        </w:tc>
        <w:tc>
          <w:tcPr>
            <w:tcW w:w="676"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szCs w:val="21"/>
              </w:rPr>
            </w:pPr>
            <w:r w:rsidRPr="00BA0904">
              <w:rPr>
                <w:rFonts w:hint="eastAsia"/>
                <w:szCs w:val="21"/>
              </w:rPr>
              <w:t>75</w:t>
            </w:r>
          </w:p>
        </w:tc>
        <w:tc>
          <w:tcPr>
            <w:tcW w:w="780"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szCs w:val="21"/>
              </w:rPr>
            </w:pPr>
            <w:r w:rsidRPr="00BA0904">
              <w:rPr>
                <w:rFonts w:hint="eastAsia"/>
                <w:szCs w:val="21"/>
              </w:rPr>
              <w:t>55</w:t>
            </w:r>
          </w:p>
        </w:tc>
        <w:tc>
          <w:tcPr>
            <w:tcW w:w="1140"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szCs w:val="21"/>
              </w:rPr>
            </w:pPr>
            <w:r w:rsidRPr="00BA0904">
              <w:rPr>
                <w:rFonts w:hint="eastAsia"/>
                <w:szCs w:val="21"/>
              </w:rPr>
              <w:t>23.9</w:t>
            </w:r>
          </w:p>
        </w:tc>
        <w:tc>
          <w:tcPr>
            <w:tcW w:w="855" w:type="dxa"/>
            <w:tcBorders>
              <w:top w:val="single" w:sz="4" w:space="0" w:color="auto"/>
              <w:left w:val="single" w:sz="4" w:space="0" w:color="auto"/>
              <w:bottom w:val="single" w:sz="12" w:space="0" w:color="auto"/>
              <w:right w:val="single" w:sz="4" w:space="0" w:color="auto"/>
            </w:tcBorders>
            <w:vAlign w:val="center"/>
          </w:tcPr>
          <w:p w:rsidR="00334E4D" w:rsidRPr="00BA0904" w:rsidRDefault="00C479EE">
            <w:pPr>
              <w:jc w:val="center"/>
              <w:rPr>
                <w:szCs w:val="21"/>
              </w:rPr>
            </w:pPr>
            <w:r w:rsidRPr="00BA0904">
              <w:rPr>
                <w:szCs w:val="21"/>
              </w:rPr>
              <w:t>TSP</w:t>
            </w:r>
          </w:p>
        </w:tc>
        <w:tc>
          <w:tcPr>
            <w:tcW w:w="1016" w:type="dxa"/>
            <w:tcBorders>
              <w:top w:val="single" w:sz="4" w:space="0" w:color="auto"/>
              <w:left w:val="single" w:sz="4" w:space="0" w:color="auto"/>
              <w:bottom w:val="single" w:sz="12" w:space="0" w:color="auto"/>
              <w:right w:val="single" w:sz="12" w:space="0" w:color="auto"/>
            </w:tcBorders>
            <w:vAlign w:val="center"/>
          </w:tcPr>
          <w:p w:rsidR="00334E4D" w:rsidRPr="00BA0904" w:rsidRDefault="00C479EE">
            <w:pPr>
              <w:jc w:val="center"/>
              <w:rPr>
                <w:szCs w:val="21"/>
              </w:rPr>
            </w:pPr>
            <w:r w:rsidRPr="00BA0904">
              <w:rPr>
                <w:szCs w:val="21"/>
              </w:rPr>
              <w:t>0.193</w:t>
            </w:r>
          </w:p>
        </w:tc>
      </w:tr>
    </w:tbl>
    <w:p w:rsidR="00334E4D" w:rsidRPr="00BA0904" w:rsidRDefault="00C479EE">
      <w:pPr>
        <w:spacing w:line="360" w:lineRule="auto"/>
        <w:ind w:firstLineChars="200" w:firstLine="420"/>
        <w:rPr>
          <w:caps/>
          <w:sz w:val="24"/>
          <w:highlight w:val="yellow"/>
        </w:rPr>
      </w:pPr>
      <w:r w:rsidRPr="00BA0904">
        <w:rPr>
          <w:noProof/>
        </w:rPr>
        <w:drawing>
          <wp:anchor distT="0" distB="0" distL="114300" distR="114300" simplePos="0" relativeHeight="251637760" behindDoc="0" locked="0" layoutInCell="1" allowOverlap="1">
            <wp:simplePos x="0" y="0"/>
            <wp:positionH relativeFrom="column">
              <wp:posOffset>0</wp:posOffset>
            </wp:positionH>
            <wp:positionV relativeFrom="paragraph">
              <wp:posOffset>291465</wp:posOffset>
            </wp:positionV>
            <wp:extent cx="5752465" cy="4516120"/>
            <wp:effectExtent l="0" t="0" r="635" b="17780"/>
            <wp:wrapNone/>
            <wp:docPr id="21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33"/>
                    <pic:cNvPicPr>
                      <a:picLocks noChangeAspect="1"/>
                    </pic:cNvPicPr>
                  </pic:nvPicPr>
                  <pic:blipFill>
                    <a:blip r:embed="rId56" cstate="print"/>
                    <a:stretch>
                      <a:fillRect/>
                    </a:stretch>
                  </pic:blipFill>
                  <pic:spPr>
                    <a:xfrm>
                      <a:off x="0" y="0"/>
                      <a:ext cx="5752465" cy="4516120"/>
                    </a:xfrm>
                    <a:prstGeom prst="rect">
                      <a:avLst/>
                    </a:prstGeom>
                    <a:noFill/>
                    <a:ln>
                      <a:noFill/>
                    </a:ln>
                  </pic:spPr>
                </pic:pic>
              </a:graphicData>
            </a:graphic>
          </wp:anchor>
        </w:drawing>
      </w:r>
      <w:r w:rsidRPr="00BA0904">
        <w:rPr>
          <w:sz w:val="24"/>
        </w:rPr>
        <w:t>污染源输入情况见下图：</w:t>
      </w:r>
    </w:p>
    <w:p w:rsidR="00334E4D" w:rsidRPr="00BA0904" w:rsidRDefault="00334E4D">
      <w:pPr>
        <w:spacing w:line="360" w:lineRule="auto"/>
        <w:ind w:firstLineChars="200" w:firstLine="480"/>
        <w:rPr>
          <w:caps/>
          <w:sz w:val="24"/>
          <w:highlight w:val="yellow"/>
        </w:rPr>
      </w:pPr>
    </w:p>
    <w:p w:rsidR="00334E4D" w:rsidRPr="00BA0904" w:rsidRDefault="00334E4D">
      <w:pPr>
        <w:spacing w:line="360" w:lineRule="auto"/>
        <w:ind w:firstLineChars="200" w:firstLine="480"/>
        <w:rPr>
          <w:caps/>
          <w:sz w:val="24"/>
          <w:highlight w:val="yellow"/>
        </w:rPr>
      </w:pPr>
    </w:p>
    <w:p w:rsidR="00334E4D" w:rsidRPr="00BA0904" w:rsidRDefault="00334E4D"/>
    <w:p w:rsidR="00334E4D" w:rsidRPr="00BA0904" w:rsidRDefault="00334E4D">
      <w:pPr>
        <w:rPr>
          <w:caps/>
          <w:sz w:val="24"/>
          <w:highlight w:val="yellow"/>
        </w:rPr>
      </w:pPr>
    </w:p>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 w:rsidR="00334E4D" w:rsidRPr="00BA0904" w:rsidRDefault="00334E4D">
      <w:pPr>
        <w:spacing w:line="360" w:lineRule="auto"/>
        <w:ind w:firstLineChars="200" w:firstLine="480"/>
        <w:rPr>
          <w:caps/>
          <w:sz w:val="24"/>
          <w:highlight w:val="yellow"/>
        </w:rPr>
      </w:pPr>
    </w:p>
    <w:p w:rsidR="00334E4D" w:rsidRPr="00BA0904" w:rsidRDefault="00334E4D">
      <w:pPr>
        <w:spacing w:line="360" w:lineRule="auto"/>
        <w:ind w:firstLineChars="200" w:firstLine="480"/>
        <w:rPr>
          <w:caps/>
          <w:sz w:val="24"/>
          <w:highlight w:val="yellow"/>
        </w:rPr>
      </w:pPr>
    </w:p>
    <w:p w:rsidR="00334E4D" w:rsidRPr="00BA0904" w:rsidRDefault="00334E4D">
      <w:pPr>
        <w:spacing w:line="360" w:lineRule="auto"/>
        <w:ind w:firstLineChars="200" w:firstLine="480"/>
        <w:rPr>
          <w:caps/>
          <w:sz w:val="24"/>
          <w:highlight w:val="yellow"/>
        </w:rPr>
      </w:pPr>
    </w:p>
    <w:p w:rsidR="00334E4D" w:rsidRPr="00BA0904" w:rsidRDefault="00334E4D">
      <w:pPr>
        <w:spacing w:line="360" w:lineRule="auto"/>
        <w:ind w:firstLineChars="200" w:firstLine="480"/>
        <w:rPr>
          <w:caps/>
          <w:sz w:val="24"/>
          <w:highlight w:val="yellow"/>
        </w:rPr>
      </w:pPr>
    </w:p>
    <w:p w:rsidR="00334E4D" w:rsidRPr="00BA0904" w:rsidRDefault="00334E4D">
      <w:pPr>
        <w:spacing w:line="360" w:lineRule="auto"/>
        <w:ind w:firstLineChars="200" w:firstLine="480"/>
        <w:rPr>
          <w:caps/>
          <w:sz w:val="24"/>
          <w:highlight w:val="yellow"/>
        </w:rPr>
      </w:pPr>
    </w:p>
    <w:p w:rsidR="00334E4D" w:rsidRPr="00BA0904" w:rsidRDefault="00334E4D">
      <w:pPr>
        <w:spacing w:line="360" w:lineRule="auto"/>
        <w:ind w:firstLineChars="200" w:firstLine="480"/>
        <w:rPr>
          <w:caps/>
          <w:sz w:val="24"/>
          <w:highlight w:val="yellow"/>
        </w:rPr>
      </w:pPr>
    </w:p>
    <w:p w:rsidR="00334E4D" w:rsidRPr="00BA0904" w:rsidRDefault="00334E4D">
      <w:pPr>
        <w:spacing w:line="360" w:lineRule="auto"/>
        <w:ind w:firstLineChars="200" w:firstLine="480"/>
        <w:rPr>
          <w:caps/>
          <w:sz w:val="24"/>
          <w:highlight w:val="yellow"/>
        </w:rPr>
      </w:pPr>
    </w:p>
    <w:p w:rsidR="00334E4D" w:rsidRPr="00BA0904" w:rsidRDefault="00334E4D">
      <w:pPr>
        <w:spacing w:line="360" w:lineRule="auto"/>
        <w:ind w:firstLineChars="200" w:firstLine="480"/>
        <w:rPr>
          <w:caps/>
          <w:sz w:val="24"/>
          <w:highlight w:val="yellow"/>
        </w:rPr>
      </w:pPr>
    </w:p>
    <w:p w:rsidR="00334E4D" w:rsidRPr="00BA0904" w:rsidRDefault="00334E4D">
      <w:pPr>
        <w:jc w:val="center"/>
        <w:rPr>
          <w:b/>
          <w:szCs w:val="21"/>
        </w:rPr>
      </w:pPr>
    </w:p>
    <w:p w:rsidR="00334E4D" w:rsidRPr="00BA0904" w:rsidRDefault="00C479EE">
      <w:pPr>
        <w:jc w:val="center"/>
        <w:rPr>
          <w:b/>
          <w:szCs w:val="21"/>
        </w:rPr>
      </w:pPr>
      <w:r w:rsidRPr="00BA0904">
        <w:rPr>
          <w:b/>
          <w:szCs w:val="21"/>
        </w:rPr>
        <w:t>图</w:t>
      </w:r>
      <w:r w:rsidRPr="00BA0904">
        <w:rPr>
          <w:rFonts w:hint="eastAsia"/>
          <w:b/>
          <w:szCs w:val="21"/>
        </w:rPr>
        <w:t>4.2-1</w:t>
      </w:r>
      <w:r w:rsidRPr="00BA0904">
        <w:rPr>
          <w:rFonts w:hint="eastAsia"/>
          <w:b/>
          <w:szCs w:val="21"/>
        </w:rPr>
        <w:t xml:space="preserve">   </w:t>
      </w:r>
      <w:r w:rsidRPr="00BA0904">
        <w:rPr>
          <w:b/>
          <w:szCs w:val="21"/>
        </w:rPr>
        <w:t xml:space="preserve"> </w:t>
      </w:r>
      <w:r w:rsidRPr="00BA0904">
        <w:rPr>
          <w:b/>
          <w:szCs w:val="21"/>
        </w:rPr>
        <w:t>项目污染源输入图示</w:t>
      </w:r>
    </w:p>
    <w:p w:rsidR="00334E4D" w:rsidRPr="00BA0904" w:rsidRDefault="00C479EE">
      <w:pPr>
        <w:spacing w:line="480" w:lineRule="exact"/>
        <w:ind w:firstLineChars="176" w:firstLine="422"/>
        <w:jc w:val="left"/>
        <w:rPr>
          <w:sz w:val="24"/>
        </w:rPr>
      </w:pPr>
      <w:r w:rsidRPr="00BA0904">
        <w:rPr>
          <w:rFonts w:hint="eastAsia"/>
          <w:sz w:val="24"/>
        </w:rPr>
        <w:t>（</w:t>
      </w:r>
      <w:r w:rsidRPr="00BA0904">
        <w:rPr>
          <w:rFonts w:hint="eastAsia"/>
          <w:sz w:val="24"/>
        </w:rPr>
        <w:t>2</w:t>
      </w:r>
      <w:r w:rsidRPr="00BA0904">
        <w:rPr>
          <w:rFonts w:hint="eastAsia"/>
          <w:sz w:val="24"/>
        </w:rPr>
        <w:t>）</w:t>
      </w:r>
      <w:r w:rsidRPr="00BA0904">
        <w:rPr>
          <w:sz w:val="24"/>
        </w:rPr>
        <w:t>项目参数</w:t>
      </w:r>
    </w:p>
    <w:p w:rsidR="00334E4D" w:rsidRPr="00BA0904" w:rsidRDefault="00C479EE">
      <w:pPr>
        <w:spacing w:line="480" w:lineRule="exact"/>
        <w:ind w:firstLineChars="176" w:firstLine="422"/>
        <w:jc w:val="left"/>
        <w:rPr>
          <w:sz w:val="24"/>
        </w:rPr>
      </w:pPr>
      <w:r w:rsidRPr="00BA0904">
        <w:rPr>
          <w:sz w:val="24"/>
        </w:rPr>
        <w:t>估算模式所用参数见表。</w:t>
      </w:r>
    </w:p>
    <w:p w:rsidR="00334E4D" w:rsidRPr="00BA0904" w:rsidRDefault="00C479EE">
      <w:pPr>
        <w:ind w:firstLineChars="1500" w:firstLine="3162"/>
        <w:rPr>
          <w:b/>
          <w:szCs w:val="21"/>
        </w:rPr>
      </w:pPr>
      <w:r w:rsidRPr="00BA0904">
        <w:rPr>
          <w:rFonts w:hint="eastAsia"/>
          <w:b/>
          <w:szCs w:val="21"/>
        </w:rPr>
        <w:t>表</w:t>
      </w:r>
      <w:r w:rsidRPr="00BA0904">
        <w:rPr>
          <w:rFonts w:hint="eastAsia"/>
          <w:b/>
          <w:szCs w:val="21"/>
        </w:rPr>
        <w:t>4.2-5</w:t>
      </w:r>
      <w:r w:rsidRPr="00BA0904">
        <w:rPr>
          <w:rFonts w:hint="eastAsia"/>
          <w:b/>
          <w:szCs w:val="21"/>
        </w:rPr>
        <w:t xml:space="preserve">     </w:t>
      </w:r>
      <w:r w:rsidRPr="00BA0904">
        <w:rPr>
          <w:b/>
          <w:szCs w:val="21"/>
        </w:rPr>
        <w:t>估算模型参数表</w:t>
      </w:r>
    </w:p>
    <w:tbl>
      <w:tblPr>
        <w:tblStyle w:val="af7"/>
        <w:tblW w:w="9286" w:type="dxa"/>
        <w:jc w:val="center"/>
        <w:tblLayout w:type="fixed"/>
        <w:tblLook w:val="04A0"/>
      </w:tblPr>
      <w:tblGrid>
        <w:gridCol w:w="2171"/>
        <w:gridCol w:w="2554"/>
        <w:gridCol w:w="4561"/>
      </w:tblGrid>
      <w:tr w:rsidR="00334E4D" w:rsidRPr="00BA0904">
        <w:trPr>
          <w:trHeight w:val="513"/>
          <w:jc w:val="center"/>
        </w:trPr>
        <w:tc>
          <w:tcPr>
            <w:tcW w:w="4725" w:type="dxa"/>
            <w:gridSpan w:val="2"/>
            <w:tcBorders>
              <w:top w:val="single" w:sz="12" w:space="0" w:color="auto"/>
              <w:left w:val="single" w:sz="12" w:space="0" w:color="auto"/>
            </w:tcBorders>
            <w:vAlign w:val="center"/>
          </w:tcPr>
          <w:p w:rsidR="00334E4D" w:rsidRPr="00BA0904" w:rsidRDefault="00C479EE">
            <w:pPr>
              <w:jc w:val="center"/>
            </w:pPr>
            <w:r w:rsidRPr="00BA0904">
              <w:t>参数</w:t>
            </w:r>
          </w:p>
        </w:tc>
        <w:tc>
          <w:tcPr>
            <w:tcW w:w="4561" w:type="dxa"/>
            <w:tcBorders>
              <w:top w:val="single" w:sz="12" w:space="0" w:color="auto"/>
              <w:right w:val="single" w:sz="12" w:space="0" w:color="auto"/>
            </w:tcBorders>
            <w:vAlign w:val="center"/>
          </w:tcPr>
          <w:p w:rsidR="00334E4D" w:rsidRPr="00BA0904" w:rsidRDefault="00C479EE">
            <w:pPr>
              <w:jc w:val="center"/>
              <w:rPr>
                <w:sz w:val="24"/>
              </w:rPr>
            </w:pPr>
            <w:r w:rsidRPr="00BA0904">
              <w:rPr>
                <w:sz w:val="24"/>
              </w:rPr>
              <w:t>取值</w:t>
            </w:r>
          </w:p>
        </w:tc>
      </w:tr>
      <w:tr w:rsidR="00334E4D" w:rsidRPr="00BA0904">
        <w:trPr>
          <w:trHeight w:val="421"/>
          <w:jc w:val="center"/>
        </w:trPr>
        <w:tc>
          <w:tcPr>
            <w:tcW w:w="2171" w:type="dxa"/>
            <w:vMerge w:val="restart"/>
            <w:tcBorders>
              <w:left w:val="single" w:sz="12" w:space="0" w:color="auto"/>
            </w:tcBorders>
            <w:vAlign w:val="center"/>
          </w:tcPr>
          <w:p w:rsidR="00334E4D" w:rsidRPr="00BA0904" w:rsidRDefault="00C479EE">
            <w:pPr>
              <w:jc w:val="center"/>
              <w:rPr>
                <w:sz w:val="24"/>
              </w:rPr>
            </w:pPr>
            <w:r w:rsidRPr="00BA0904">
              <w:rPr>
                <w:sz w:val="24"/>
              </w:rPr>
              <w:t>城市农村</w:t>
            </w:r>
            <w:r w:rsidRPr="00BA0904">
              <w:rPr>
                <w:sz w:val="24"/>
              </w:rPr>
              <w:t>/</w:t>
            </w:r>
            <w:r w:rsidRPr="00BA0904">
              <w:rPr>
                <w:sz w:val="24"/>
              </w:rPr>
              <w:t>选项</w:t>
            </w:r>
          </w:p>
        </w:tc>
        <w:tc>
          <w:tcPr>
            <w:tcW w:w="2554" w:type="dxa"/>
            <w:vAlign w:val="center"/>
          </w:tcPr>
          <w:p w:rsidR="00334E4D" w:rsidRPr="00BA0904" w:rsidRDefault="00C479EE">
            <w:pPr>
              <w:jc w:val="center"/>
              <w:rPr>
                <w:sz w:val="24"/>
              </w:rPr>
            </w:pPr>
            <w:r w:rsidRPr="00BA0904">
              <w:rPr>
                <w:sz w:val="24"/>
              </w:rPr>
              <w:t>城市</w:t>
            </w:r>
            <w:r w:rsidRPr="00BA0904">
              <w:rPr>
                <w:sz w:val="24"/>
              </w:rPr>
              <w:t>/</w:t>
            </w:r>
            <w:r w:rsidRPr="00BA0904">
              <w:rPr>
                <w:sz w:val="24"/>
              </w:rPr>
              <w:t>农村</w:t>
            </w:r>
          </w:p>
        </w:tc>
        <w:tc>
          <w:tcPr>
            <w:tcW w:w="4561" w:type="dxa"/>
            <w:tcBorders>
              <w:right w:val="single" w:sz="12" w:space="0" w:color="auto"/>
            </w:tcBorders>
            <w:vAlign w:val="center"/>
          </w:tcPr>
          <w:p w:rsidR="00334E4D" w:rsidRPr="00BA0904" w:rsidRDefault="00C479EE">
            <w:pPr>
              <w:jc w:val="center"/>
            </w:pPr>
            <w:r w:rsidRPr="00BA0904">
              <w:t>农村</w:t>
            </w:r>
          </w:p>
        </w:tc>
      </w:tr>
      <w:tr w:rsidR="00334E4D" w:rsidRPr="00BA0904">
        <w:trPr>
          <w:trHeight w:val="413"/>
          <w:jc w:val="center"/>
        </w:trPr>
        <w:tc>
          <w:tcPr>
            <w:tcW w:w="2171" w:type="dxa"/>
            <w:vMerge/>
            <w:tcBorders>
              <w:left w:val="single" w:sz="12" w:space="0" w:color="auto"/>
            </w:tcBorders>
            <w:vAlign w:val="center"/>
          </w:tcPr>
          <w:p w:rsidR="00334E4D" w:rsidRPr="00BA0904" w:rsidRDefault="00334E4D">
            <w:pPr>
              <w:jc w:val="center"/>
              <w:rPr>
                <w:sz w:val="24"/>
              </w:rPr>
            </w:pPr>
          </w:p>
        </w:tc>
        <w:tc>
          <w:tcPr>
            <w:tcW w:w="2554" w:type="dxa"/>
            <w:vAlign w:val="center"/>
          </w:tcPr>
          <w:p w:rsidR="00334E4D" w:rsidRPr="00BA0904" w:rsidRDefault="00C479EE">
            <w:pPr>
              <w:jc w:val="center"/>
              <w:rPr>
                <w:sz w:val="24"/>
              </w:rPr>
            </w:pPr>
            <w:r w:rsidRPr="00BA0904">
              <w:rPr>
                <w:sz w:val="24"/>
              </w:rPr>
              <w:t>人口数</w:t>
            </w:r>
            <w:r w:rsidRPr="00BA0904">
              <w:rPr>
                <w:sz w:val="24"/>
              </w:rPr>
              <w:t>(</w:t>
            </w:r>
            <w:r w:rsidRPr="00BA0904">
              <w:rPr>
                <w:sz w:val="24"/>
              </w:rPr>
              <w:t>城市人口数</w:t>
            </w:r>
            <w:r w:rsidRPr="00BA0904">
              <w:rPr>
                <w:sz w:val="24"/>
              </w:rPr>
              <w:t>)</w:t>
            </w:r>
          </w:p>
        </w:tc>
        <w:tc>
          <w:tcPr>
            <w:tcW w:w="4561" w:type="dxa"/>
            <w:tcBorders>
              <w:right w:val="single" w:sz="12" w:space="0" w:color="auto"/>
            </w:tcBorders>
            <w:vAlign w:val="center"/>
          </w:tcPr>
          <w:p w:rsidR="00334E4D" w:rsidRPr="00BA0904" w:rsidRDefault="00C479EE">
            <w:pPr>
              <w:jc w:val="center"/>
            </w:pPr>
            <w:r w:rsidRPr="00BA0904">
              <w:rPr>
                <w:rFonts w:hint="eastAsia"/>
              </w:rPr>
              <w:t>265.6</w:t>
            </w:r>
            <w:r w:rsidRPr="00BA0904">
              <w:rPr>
                <w:rFonts w:hint="eastAsia"/>
              </w:rPr>
              <w:t>万</w:t>
            </w:r>
          </w:p>
        </w:tc>
      </w:tr>
      <w:tr w:rsidR="00334E4D" w:rsidRPr="00BA0904">
        <w:trPr>
          <w:trHeight w:val="419"/>
          <w:jc w:val="center"/>
        </w:trPr>
        <w:tc>
          <w:tcPr>
            <w:tcW w:w="4725" w:type="dxa"/>
            <w:gridSpan w:val="2"/>
            <w:tcBorders>
              <w:left w:val="single" w:sz="12" w:space="0" w:color="auto"/>
            </w:tcBorders>
            <w:vAlign w:val="center"/>
          </w:tcPr>
          <w:p w:rsidR="00334E4D" w:rsidRPr="00BA0904" w:rsidRDefault="00C479EE">
            <w:pPr>
              <w:jc w:val="center"/>
              <w:rPr>
                <w:sz w:val="24"/>
              </w:rPr>
            </w:pPr>
            <w:r w:rsidRPr="00BA0904">
              <w:rPr>
                <w:sz w:val="24"/>
              </w:rPr>
              <w:t>最高环境温度</w:t>
            </w:r>
          </w:p>
        </w:tc>
        <w:tc>
          <w:tcPr>
            <w:tcW w:w="4561" w:type="dxa"/>
            <w:tcBorders>
              <w:right w:val="single" w:sz="12" w:space="0" w:color="auto"/>
            </w:tcBorders>
            <w:vAlign w:val="center"/>
          </w:tcPr>
          <w:p w:rsidR="00334E4D" w:rsidRPr="00BA0904" w:rsidRDefault="00C479EE">
            <w:pPr>
              <w:jc w:val="center"/>
            </w:pPr>
            <w:r w:rsidRPr="00BA0904">
              <w:rPr>
                <w:rFonts w:hint="eastAsia"/>
              </w:rPr>
              <w:t>42.6</w:t>
            </w:r>
            <w:r w:rsidRPr="00BA0904">
              <w:t>°C</w:t>
            </w:r>
          </w:p>
        </w:tc>
      </w:tr>
      <w:tr w:rsidR="00334E4D" w:rsidRPr="00BA0904">
        <w:trPr>
          <w:trHeight w:val="538"/>
          <w:jc w:val="center"/>
        </w:trPr>
        <w:tc>
          <w:tcPr>
            <w:tcW w:w="4725" w:type="dxa"/>
            <w:gridSpan w:val="2"/>
            <w:tcBorders>
              <w:left w:val="single" w:sz="12" w:space="0" w:color="auto"/>
            </w:tcBorders>
            <w:vAlign w:val="center"/>
          </w:tcPr>
          <w:p w:rsidR="00334E4D" w:rsidRPr="00BA0904" w:rsidRDefault="00C479EE">
            <w:pPr>
              <w:jc w:val="center"/>
              <w:rPr>
                <w:sz w:val="24"/>
              </w:rPr>
            </w:pPr>
            <w:r w:rsidRPr="00BA0904">
              <w:rPr>
                <w:sz w:val="24"/>
              </w:rPr>
              <w:t>最低环境温度</w:t>
            </w:r>
          </w:p>
        </w:tc>
        <w:tc>
          <w:tcPr>
            <w:tcW w:w="4561" w:type="dxa"/>
            <w:tcBorders>
              <w:right w:val="single" w:sz="12" w:space="0" w:color="auto"/>
            </w:tcBorders>
            <w:vAlign w:val="center"/>
          </w:tcPr>
          <w:p w:rsidR="00334E4D" w:rsidRPr="00BA0904" w:rsidRDefault="00C479EE">
            <w:pPr>
              <w:jc w:val="center"/>
            </w:pPr>
            <w:r w:rsidRPr="00BA0904">
              <w:t>-16.4°C</w:t>
            </w:r>
          </w:p>
        </w:tc>
      </w:tr>
      <w:tr w:rsidR="00334E4D" w:rsidRPr="00BA0904">
        <w:trPr>
          <w:trHeight w:val="432"/>
          <w:jc w:val="center"/>
        </w:trPr>
        <w:tc>
          <w:tcPr>
            <w:tcW w:w="4725" w:type="dxa"/>
            <w:gridSpan w:val="2"/>
            <w:tcBorders>
              <w:left w:val="single" w:sz="12" w:space="0" w:color="auto"/>
            </w:tcBorders>
            <w:vAlign w:val="center"/>
          </w:tcPr>
          <w:p w:rsidR="00334E4D" w:rsidRPr="00BA0904" w:rsidRDefault="00C479EE">
            <w:pPr>
              <w:jc w:val="center"/>
              <w:rPr>
                <w:sz w:val="24"/>
              </w:rPr>
            </w:pPr>
            <w:r w:rsidRPr="00BA0904">
              <w:rPr>
                <w:sz w:val="24"/>
              </w:rPr>
              <w:t>土地利用类型</w:t>
            </w:r>
          </w:p>
        </w:tc>
        <w:tc>
          <w:tcPr>
            <w:tcW w:w="4561" w:type="dxa"/>
            <w:tcBorders>
              <w:right w:val="single" w:sz="12" w:space="0" w:color="auto"/>
            </w:tcBorders>
            <w:vAlign w:val="center"/>
          </w:tcPr>
          <w:p w:rsidR="00334E4D" w:rsidRPr="00BA0904" w:rsidRDefault="00C479EE">
            <w:pPr>
              <w:jc w:val="center"/>
            </w:pPr>
            <w:r w:rsidRPr="00BA0904">
              <w:t>农田</w:t>
            </w:r>
          </w:p>
        </w:tc>
      </w:tr>
      <w:tr w:rsidR="00334E4D" w:rsidRPr="00BA0904">
        <w:trPr>
          <w:trHeight w:val="553"/>
          <w:jc w:val="center"/>
        </w:trPr>
        <w:tc>
          <w:tcPr>
            <w:tcW w:w="4725" w:type="dxa"/>
            <w:gridSpan w:val="2"/>
            <w:tcBorders>
              <w:left w:val="single" w:sz="12" w:space="0" w:color="auto"/>
            </w:tcBorders>
            <w:vAlign w:val="center"/>
          </w:tcPr>
          <w:p w:rsidR="00334E4D" w:rsidRPr="00BA0904" w:rsidRDefault="00C479EE">
            <w:pPr>
              <w:jc w:val="center"/>
              <w:rPr>
                <w:sz w:val="24"/>
              </w:rPr>
            </w:pPr>
            <w:r w:rsidRPr="00BA0904">
              <w:rPr>
                <w:sz w:val="24"/>
              </w:rPr>
              <w:t>区域湿度条件</w:t>
            </w:r>
          </w:p>
        </w:tc>
        <w:tc>
          <w:tcPr>
            <w:tcW w:w="4561" w:type="dxa"/>
            <w:tcBorders>
              <w:right w:val="single" w:sz="12" w:space="0" w:color="auto"/>
            </w:tcBorders>
            <w:vAlign w:val="center"/>
          </w:tcPr>
          <w:p w:rsidR="00334E4D" w:rsidRPr="00BA0904" w:rsidRDefault="00C479EE">
            <w:pPr>
              <w:jc w:val="center"/>
            </w:pPr>
            <w:r w:rsidRPr="00BA0904">
              <w:t>中等湿度</w:t>
            </w:r>
          </w:p>
        </w:tc>
      </w:tr>
      <w:tr w:rsidR="00334E4D" w:rsidRPr="00BA0904">
        <w:trPr>
          <w:trHeight w:val="561"/>
          <w:jc w:val="center"/>
        </w:trPr>
        <w:tc>
          <w:tcPr>
            <w:tcW w:w="2171" w:type="dxa"/>
            <w:vMerge w:val="restart"/>
            <w:tcBorders>
              <w:left w:val="single" w:sz="12" w:space="0" w:color="auto"/>
            </w:tcBorders>
            <w:vAlign w:val="center"/>
          </w:tcPr>
          <w:p w:rsidR="00334E4D" w:rsidRPr="00BA0904" w:rsidRDefault="00C479EE">
            <w:pPr>
              <w:jc w:val="center"/>
              <w:rPr>
                <w:sz w:val="24"/>
              </w:rPr>
            </w:pPr>
            <w:r w:rsidRPr="00BA0904">
              <w:rPr>
                <w:sz w:val="24"/>
              </w:rPr>
              <w:t>是否考虑地形</w:t>
            </w:r>
          </w:p>
        </w:tc>
        <w:tc>
          <w:tcPr>
            <w:tcW w:w="2554" w:type="dxa"/>
            <w:vAlign w:val="center"/>
          </w:tcPr>
          <w:p w:rsidR="00334E4D" w:rsidRPr="00BA0904" w:rsidRDefault="00C479EE">
            <w:pPr>
              <w:jc w:val="center"/>
              <w:rPr>
                <w:sz w:val="24"/>
              </w:rPr>
            </w:pPr>
            <w:r w:rsidRPr="00BA0904">
              <w:rPr>
                <w:sz w:val="24"/>
              </w:rPr>
              <w:t>考虑地形</w:t>
            </w:r>
          </w:p>
        </w:tc>
        <w:tc>
          <w:tcPr>
            <w:tcW w:w="4561" w:type="dxa"/>
            <w:tcBorders>
              <w:right w:val="single" w:sz="12" w:space="0" w:color="auto"/>
            </w:tcBorders>
            <w:vAlign w:val="center"/>
          </w:tcPr>
          <w:p w:rsidR="00334E4D" w:rsidRPr="00BA0904" w:rsidRDefault="00C479EE">
            <w:pPr>
              <w:jc w:val="center"/>
            </w:pPr>
            <w:r w:rsidRPr="00BA0904">
              <w:rPr>
                <w:rFonts w:hint="eastAsia"/>
              </w:rPr>
              <w:t>是</w:t>
            </w:r>
          </w:p>
        </w:tc>
      </w:tr>
      <w:tr w:rsidR="00334E4D" w:rsidRPr="00BA0904">
        <w:trPr>
          <w:trHeight w:val="413"/>
          <w:jc w:val="center"/>
        </w:trPr>
        <w:tc>
          <w:tcPr>
            <w:tcW w:w="2171" w:type="dxa"/>
            <w:vMerge/>
            <w:tcBorders>
              <w:left w:val="single" w:sz="12" w:space="0" w:color="auto"/>
            </w:tcBorders>
            <w:vAlign w:val="center"/>
          </w:tcPr>
          <w:p w:rsidR="00334E4D" w:rsidRPr="00BA0904" w:rsidRDefault="00334E4D">
            <w:pPr>
              <w:jc w:val="center"/>
              <w:rPr>
                <w:sz w:val="24"/>
              </w:rPr>
            </w:pPr>
          </w:p>
        </w:tc>
        <w:tc>
          <w:tcPr>
            <w:tcW w:w="2554" w:type="dxa"/>
            <w:vAlign w:val="center"/>
          </w:tcPr>
          <w:p w:rsidR="00334E4D" w:rsidRPr="00BA0904" w:rsidRDefault="00C479EE">
            <w:pPr>
              <w:jc w:val="center"/>
              <w:rPr>
                <w:sz w:val="24"/>
              </w:rPr>
            </w:pPr>
            <w:r w:rsidRPr="00BA0904">
              <w:rPr>
                <w:sz w:val="24"/>
              </w:rPr>
              <w:t>地形数据分辨率</w:t>
            </w:r>
            <w:r w:rsidRPr="00BA0904">
              <w:rPr>
                <w:sz w:val="24"/>
              </w:rPr>
              <w:t>(m)</w:t>
            </w:r>
          </w:p>
        </w:tc>
        <w:tc>
          <w:tcPr>
            <w:tcW w:w="4561" w:type="dxa"/>
            <w:tcBorders>
              <w:right w:val="single" w:sz="12" w:space="0" w:color="auto"/>
            </w:tcBorders>
            <w:vAlign w:val="center"/>
          </w:tcPr>
          <w:p w:rsidR="00334E4D" w:rsidRPr="00BA0904" w:rsidRDefault="00C479EE">
            <w:pPr>
              <w:jc w:val="center"/>
            </w:pPr>
            <w:r w:rsidRPr="00BA0904">
              <w:rPr>
                <w:rFonts w:hint="eastAsia"/>
              </w:rPr>
              <w:t>90</w:t>
            </w:r>
          </w:p>
        </w:tc>
      </w:tr>
      <w:tr w:rsidR="00334E4D" w:rsidRPr="00BA0904">
        <w:trPr>
          <w:trHeight w:val="561"/>
          <w:jc w:val="center"/>
        </w:trPr>
        <w:tc>
          <w:tcPr>
            <w:tcW w:w="2171" w:type="dxa"/>
            <w:vMerge w:val="restart"/>
            <w:tcBorders>
              <w:left w:val="single" w:sz="12" w:space="0" w:color="auto"/>
            </w:tcBorders>
            <w:vAlign w:val="center"/>
          </w:tcPr>
          <w:p w:rsidR="00334E4D" w:rsidRPr="00BA0904" w:rsidRDefault="00C479EE">
            <w:pPr>
              <w:jc w:val="center"/>
              <w:rPr>
                <w:sz w:val="24"/>
              </w:rPr>
            </w:pPr>
            <w:r w:rsidRPr="00BA0904">
              <w:rPr>
                <w:sz w:val="24"/>
              </w:rPr>
              <w:t>是否考虑岸线熏烟</w:t>
            </w:r>
          </w:p>
        </w:tc>
        <w:tc>
          <w:tcPr>
            <w:tcW w:w="2554" w:type="dxa"/>
            <w:vAlign w:val="center"/>
          </w:tcPr>
          <w:p w:rsidR="00334E4D" w:rsidRPr="00BA0904" w:rsidRDefault="00C479EE">
            <w:pPr>
              <w:jc w:val="center"/>
              <w:rPr>
                <w:sz w:val="24"/>
              </w:rPr>
            </w:pPr>
            <w:r w:rsidRPr="00BA0904">
              <w:rPr>
                <w:sz w:val="24"/>
              </w:rPr>
              <w:t>考虑岸线熏烟</w:t>
            </w:r>
          </w:p>
        </w:tc>
        <w:tc>
          <w:tcPr>
            <w:tcW w:w="4561" w:type="dxa"/>
            <w:tcBorders>
              <w:right w:val="single" w:sz="12" w:space="0" w:color="auto"/>
            </w:tcBorders>
            <w:vAlign w:val="center"/>
          </w:tcPr>
          <w:p w:rsidR="00334E4D" w:rsidRPr="00BA0904" w:rsidRDefault="00C479EE">
            <w:pPr>
              <w:jc w:val="center"/>
            </w:pPr>
            <w:r w:rsidRPr="00BA0904">
              <w:t>否</w:t>
            </w:r>
          </w:p>
        </w:tc>
      </w:tr>
      <w:tr w:rsidR="00334E4D" w:rsidRPr="00BA0904">
        <w:trPr>
          <w:trHeight w:val="555"/>
          <w:jc w:val="center"/>
        </w:trPr>
        <w:tc>
          <w:tcPr>
            <w:tcW w:w="2171" w:type="dxa"/>
            <w:vMerge/>
            <w:tcBorders>
              <w:left w:val="single" w:sz="12" w:space="0" w:color="auto"/>
            </w:tcBorders>
            <w:vAlign w:val="center"/>
          </w:tcPr>
          <w:p w:rsidR="00334E4D" w:rsidRPr="00BA0904" w:rsidRDefault="00334E4D">
            <w:pPr>
              <w:jc w:val="center"/>
              <w:rPr>
                <w:sz w:val="24"/>
              </w:rPr>
            </w:pPr>
          </w:p>
        </w:tc>
        <w:tc>
          <w:tcPr>
            <w:tcW w:w="2554" w:type="dxa"/>
            <w:vAlign w:val="center"/>
          </w:tcPr>
          <w:p w:rsidR="00334E4D" w:rsidRPr="00BA0904" w:rsidRDefault="00C479EE">
            <w:pPr>
              <w:jc w:val="center"/>
              <w:rPr>
                <w:sz w:val="24"/>
              </w:rPr>
            </w:pPr>
            <w:r w:rsidRPr="00BA0904">
              <w:rPr>
                <w:sz w:val="24"/>
              </w:rPr>
              <w:t>岸线距离</w:t>
            </w:r>
            <w:r w:rsidRPr="00BA0904">
              <w:rPr>
                <w:sz w:val="24"/>
              </w:rPr>
              <w:t>/km</w:t>
            </w:r>
          </w:p>
        </w:tc>
        <w:tc>
          <w:tcPr>
            <w:tcW w:w="4561" w:type="dxa"/>
            <w:tcBorders>
              <w:right w:val="single" w:sz="12" w:space="0" w:color="auto"/>
            </w:tcBorders>
            <w:vAlign w:val="center"/>
          </w:tcPr>
          <w:p w:rsidR="00334E4D" w:rsidRPr="00BA0904" w:rsidRDefault="00C479EE">
            <w:pPr>
              <w:jc w:val="center"/>
            </w:pPr>
            <w:r w:rsidRPr="00BA0904">
              <w:t>/</w:t>
            </w:r>
          </w:p>
        </w:tc>
      </w:tr>
      <w:tr w:rsidR="00334E4D" w:rsidRPr="00BA0904">
        <w:trPr>
          <w:trHeight w:val="549"/>
          <w:jc w:val="center"/>
        </w:trPr>
        <w:tc>
          <w:tcPr>
            <w:tcW w:w="2171" w:type="dxa"/>
            <w:vMerge/>
            <w:tcBorders>
              <w:left w:val="single" w:sz="12" w:space="0" w:color="auto"/>
              <w:bottom w:val="single" w:sz="12" w:space="0" w:color="auto"/>
            </w:tcBorders>
            <w:vAlign w:val="center"/>
          </w:tcPr>
          <w:p w:rsidR="00334E4D" w:rsidRPr="00BA0904" w:rsidRDefault="00334E4D">
            <w:pPr>
              <w:jc w:val="center"/>
              <w:rPr>
                <w:sz w:val="24"/>
              </w:rPr>
            </w:pPr>
          </w:p>
        </w:tc>
        <w:tc>
          <w:tcPr>
            <w:tcW w:w="2554" w:type="dxa"/>
            <w:tcBorders>
              <w:bottom w:val="single" w:sz="12" w:space="0" w:color="auto"/>
            </w:tcBorders>
            <w:vAlign w:val="center"/>
          </w:tcPr>
          <w:p w:rsidR="00334E4D" w:rsidRPr="00BA0904" w:rsidRDefault="00C479EE">
            <w:pPr>
              <w:jc w:val="center"/>
              <w:rPr>
                <w:sz w:val="24"/>
              </w:rPr>
            </w:pPr>
            <w:r w:rsidRPr="00BA0904">
              <w:rPr>
                <w:sz w:val="24"/>
              </w:rPr>
              <w:t>岸线方向</w:t>
            </w:r>
            <w:r w:rsidRPr="00BA0904">
              <w:rPr>
                <w:sz w:val="24"/>
              </w:rPr>
              <w:t>/</w:t>
            </w:r>
            <w:r w:rsidRPr="00BA0904">
              <w:rPr>
                <w:sz w:val="24"/>
                <w:vertAlign w:val="superscript"/>
              </w:rPr>
              <w:t>o</w:t>
            </w:r>
          </w:p>
        </w:tc>
        <w:tc>
          <w:tcPr>
            <w:tcW w:w="4561" w:type="dxa"/>
            <w:tcBorders>
              <w:bottom w:val="single" w:sz="12" w:space="0" w:color="auto"/>
              <w:right w:val="single" w:sz="12" w:space="0" w:color="auto"/>
            </w:tcBorders>
            <w:vAlign w:val="center"/>
          </w:tcPr>
          <w:p w:rsidR="00334E4D" w:rsidRPr="00BA0904" w:rsidRDefault="00C479EE">
            <w:pPr>
              <w:jc w:val="center"/>
            </w:pPr>
            <w:r w:rsidRPr="00BA0904">
              <w:t>/</w:t>
            </w:r>
          </w:p>
        </w:tc>
      </w:tr>
    </w:tbl>
    <w:p w:rsidR="00334E4D" w:rsidRPr="00BA0904" w:rsidRDefault="00C479EE">
      <w:pPr>
        <w:spacing w:line="480" w:lineRule="exact"/>
        <w:ind w:firstLineChars="176" w:firstLine="422"/>
        <w:jc w:val="left"/>
        <w:rPr>
          <w:sz w:val="24"/>
        </w:rPr>
      </w:pPr>
      <w:r w:rsidRPr="00BA0904">
        <w:rPr>
          <w:rFonts w:hint="eastAsia"/>
          <w:sz w:val="24"/>
        </w:rPr>
        <w:t>4</w:t>
      </w:r>
      <w:r w:rsidRPr="00BA0904">
        <w:rPr>
          <w:rFonts w:hint="eastAsia"/>
          <w:sz w:val="24"/>
        </w:rPr>
        <w:t>、</w:t>
      </w:r>
      <w:r w:rsidRPr="00BA0904">
        <w:rPr>
          <w:sz w:val="24"/>
        </w:rPr>
        <w:t>评级工作等级确定</w:t>
      </w:r>
    </w:p>
    <w:p w:rsidR="00334E4D" w:rsidRPr="00BA0904" w:rsidRDefault="00C479EE">
      <w:pPr>
        <w:spacing w:line="480" w:lineRule="exact"/>
        <w:ind w:firstLineChars="176" w:firstLine="422"/>
        <w:rPr>
          <w:sz w:val="24"/>
        </w:rPr>
      </w:pPr>
      <w:r w:rsidRPr="00BA0904">
        <w:rPr>
          <w:rFonts w:hint="eastAsia"/>
          <w:sz w:val="24"/>
        </w:rPr>
        <w:t>（</w:t>
      </w:r>
      <w:r w:rsidRPr="00BA0904">
        <w:rPr>
          <w:rFonts w:hint="eastAsia"/>
          <w:sz w:val="24"/>
        </w:rPr>
        <w:t>1</w:t>
      </w:r>
      <w:r w:rsidRPr="00BA0904">
        <w:rPr>
          <w:rFonts w:hint="eastAsia"/>
          <w:sz w:val="24"/>
        </w:rPr>
        <w:t>）</w:t>
      </w:r>
      <w:r w:rsidRPr="00BA0904">
        <w:rPr>
          <w:rFonts w:hint="eastAsia"/>
          <w:sz w:val="24"/>
        </w:rPr>
        <w:t>计算结果</w:t>
      </w:r>
    </w:p>
    <w:p w:rsidR="00334E4D" w:rsidRPr="00BA0904" w:rsidRDefault="00C479EE">
      <w:pPr>
        <w:spacing w:line="360" w:lineRule="auto"/>
        <w:ind w:firstLineChars="200" w:firstLine="480"/>
        <w:rPr>
          <w:sz w:val="24"/>
        </w:rPr>
      </w:pPr>
      <w:r w:rsidRPr="00BA0904">
        <w:rPr>
          <w:rFonts w:ascii="宋体" w:hAnsi="宋体" w:hint="eastAsia"/>
          <w:sz w:val="24"/>
        </w:rPr>
        <w:t>本项目正常排放具体</w:t>
      </w:r>
      <w:r w:rsidRPr="00BA0904">
        <w:rPr>
          <w:rFonts w:ascii="宋体" w:hAnsi="宋体" w:hint="eastAsia"/>
          <w:sz w:val="24"/>
        </w:rPr>
        <w:t>计算结果见表</w:t>
      </w:r>
      <w:r w:rsidRPr="00BA0904">
        <w:rPr>
          <w:rFonts w:hint="eastAsia"/>
          <w:sz w:val="24"/>
        </w:rPr>
        <w:t>4.2</w:t>
      </w:r>
      <w:r w:rsidRPr="00BA0904">
        <w:rPr>
          <w:rFonts w:hint="eastAsia"/>
          <w:sz w:val="24"/>
        </w:rPr>
        <w:t>-</w:t>
      </w:r>
      <w:r w:rsidRPr="00BA0904">
        <w:rPr>
          <w:rFonts w:hint="eastAsia"/>
          <w:sz w:val="24"/>
        </w:rPr>
        <w:t>6</w:t>
      </w:r>
      <w:r w:rsidRPr="00BA0904">
        <w:rPr>
          <w:rFonts w:hint="eastAsia"/>
          <w:sz w:val="24"/>
        </w:rPr>
        <w:t>~</w:t>
      </w:r>
      <w:r w:rsidRPr="00BA0904">
        <w:rPr>
          <w:rFonts w:hint="eastAsia"/>
          <w:sz w:val="24"/>
        </w:rPr>
        <w:t>表</w:t>
      </w:r>
      <w:r w:rsidRPr="00BA0904">
        <w:rPr>
          <w:rFonts w:hint="eastAsia"/>
          <w:sz w:val="24"/>
        </w:rPr>
        <w:t>4.2</w:t>
      </w:r>
      <w:r w:rsidRPr="00BA0904">
        <w:rPr>
          <w:rFonts w:hint="eastAsia"/>
          <w:sz w:val="24"/>
        </w:rPr>
        <w:t>-</w:t>
      </w:r>
      <w:r w:rsidRPr="00BA0904">
        <w:rPr>
          <w:rFonts w:hint="eastAsia"/>
          <w:sz w:val="24"/>
        </w:rPr>
        <w:t>11</w:t>
      </w:r>
      <w:r w:rsidRPr="00BA0904">
        <w:rPr>
          <w:rFonts w:hint="eastAsia"/>
          <w:sz w:val="24"/>
        </w:rPr>
        <w:t>。</w:t>
      </w:r>
    </w:p>
    <w:p w:rsidR="00334E4D" w:rsidRPr="00BA0904" w:rsidRDefault="00C479EE">
      <w:pPr>
        <w:ind w:firstLineChars="1500" w:firstLine="3162"/>
        <w:rPr>
          <w:b/>
          <w:szCs w:val="21"/>
        </w:rPr>
      </w:pPr>
      <w:r w:rsidRPr="00BA0904">
        <w:rPr>
          <w:rFonts w:hint="eastAsia"/>
          <w:b/>
          <w:szCs w:val="21"/>
        </w:rPr>
        <w:t>表</w:t>
      </w:r>
      <w:r w:rsidRPr="00BA0904">
        <w:rPr>
          <w:rFonts w:hint="eastAsia"/>
          <w:b/>
          <w:szCs w:val="21"/>
        </w:rPr>
        <w:t>4.2</w:t>
      </w:r>
      <w:r w:rsidRPr="00BA0904">
        <w:rPr>
          <w:rFonts w:hint="eastAsia"/>
          <w:b/>
          <w:szCs w:val="21"/>
        </w:rPr>
        <w:t>-</w:t>
      </w:r>
      <w:r w:rsidRPr="00BA0904">
        <w:rPr>
          <w:rFonts w:hint="eastAsia"/>
          <w:b/>
          <w:szCs w:val="21"/>
        </w:rPr>
        <w:t>6</w:t>
      </w:r>
      <w:r w:rsidRPr="00BA0904">
        <w:rPr>
          <w:rFonts w:hint="eastAsia"/>
          <w:b/>
          <w:szCs w:val="21"/>
        </w:rPr>
        <w:t xml:space="preserve">    </w:t>
      </w:r>
      <w:r w:rsidRPr="00BA0904">
        <w:rPr>
          <w:rFonts w:hint="eastAsia"/>
          <w:b/>
          <w:szCs w:val="21"/>
        </w:rPr>
        <w:t>本项目</w:t>
      </w:r>
      <w:r w:rsidRPr="00BA0904">
        <w:rPr>
          <w:rFonts w:hint="eastAsia"/>
          <w:b/>
          <w:szCs w:val="21"/>
        </w:rPr>
        <w:t>有组织</w:t>
      </w:r>
      <w:r w:rsidRPr="00BA0904">
        <w:rPr>
          <w:rFonts w:hint="eastAsia"/>
          <w:b/>
          <w:szCs w:val="21"/>
        </w:rPr>
        <w:t>估算结果表</w:t>
      </w:r>
    </w:p>
    <w:tbl>
      <w:tblPr>
        <w:tblStyle w:val="af7"/>
        <w:tblW w:w="9286" w:type="dxa"/>
        <w:tblLayout w:type="fixed"/>
        <w:tblLook w:val="04A0"/>
      </w:tblPr>
      <w:tblGrid>
        <w:gridCol w:w="1381"/>
        <w:gridCol w:w="2064"/>
        <w:gridCol w:w="1866"/>
        <w:gridCol w:w="1991"/>
        <w:gridCol w:w="1984"/>
      </w:tblGrid>
      <w:tr w:rsidR="00334E4D" w:rsidRPr="00BA0904">
        <w:trPr>
          <w:trHeight w:val="483"/>
        </w:trPr>
        <w:tc>
          <w:tcPr>
            <w:tcW w:w="1382" w:type="dxa"/>
            <w:vMerge w:val="restart"/>
            <w:tcBorders>
              <w:top w:val="single" w:sz="12" w:space="0" w:color="auto"/>
              <w:left w:val="single" w:sz="12" w:space="0" w:color="auto"/>
            </w:tcBorders>
            <w:vAlign w:val="center"/>
          </w:tcPr>
          <w:p w:rsidR="00334E4D" w:rsidRPr="00BA0904" w:rsidRDefault="00C479EE">
            <w:pPr>
              <w:jc w:val="center"/>
            </w:pPr>
            <w:r w:rsidRPr="00BA0904">
              <w:t>下方向距离</w:t>
            </w:r>
            <w:r w:rsidRPr="00BA0904">
              <w:t>(m)</w:t>
            </w:r>
          </w:p>
        </w:tc>
        <w:tc>
          <w:tcPr>
            <w:tcW w:w="3929" w:type="dxa"/>
            <w:gridSpan w:val="2"/>
            <w:tcBorders>
              <w:top w:val="single" w:sz="12" w:space="0" w:color="auto"/>
            </w:tcBorders>
            <w:vAlign w:val="center"/>
          </w:tcPr>
          <w:p w:rsidR="00334E4D" w:rsidRPr="00BA0904" w:rsidRDefault="00C479EE">
            <w:pPr>
              <w:jc w:val="center"/>
            </w:pPr>
            <w:r w:rsidRPr="00BA0904">
              <w:rPr>
                <w:szCs w:val="21"/>
              </w:rPr>
              <w:t>净药材粉碎</w:t>
            </w:r>
            <w:r w:rsidRPr="00BA0904">
              <w:rPr>
                <w:rFonts w:hint="eastAsia"/>
              </w:rPr>
              <w:t>粉尘</w:t>
            </w:r>
          </w:p>
        </w:tc>
        <w:tc>
          <w:tcPr>
            <w:tcW w:w="3975" w:type="dxa"/>
            <w:gridSpan w:val="2"/>
            <w:tcBorders>
              <w:top w:val="single" w:sz="12" w:space="0" w:color="auto"/>
              <w:right w:val="single" w:sz="12" w:space="0" w:color="auto"/>
            </w:tcBorders>
            <w:vAlign w:val="center"/>
          </w:tcPr>
          <w:p w:rsidR="00334E4D" w:rsidRPr="00BA0904" w:rsidRDefault="00C479EE">
            <w:pPr>
              <w:jc w:val="center"/>
              <w:rPr>
                <w:szCs w:val="21"/>
              </w:rPr>
            </w:pPr>
            <w:r w:rsidRPr="00BA0904">
              <w:rPr>
                <w:rFonts w:hint="eastAsia"/>
              </w:rPr>
              <w:t>风选</w:t>
            </w:r>
            <w:r w:rsidRPr="00BA0904">
              <w:rPr>
                <w:szCs w:val="21"/>
              </w:rPr>
              <w:t>粉尘</w:t>
            </w:r>
          </w:p>
        </w:tc>
      </w:tr>
      <w:tr w:rsidR="00334E4D" w:rsidRPr="00BA0904">
        <w:trPr>
          <w:trHeight w:val="571"/>
        </w:trPr>
        <w:tc>
          <w:tcPr>
            <w:tcW w:w="1382" w:type="dxa"/>
            <w:vMerge/>
            <w:tcBorders>
              <w:left w:val="single" w:sz="12" w:space="0" w:color="auto"/>
            </w:tcBorders>
            <w:vAlign w:val="center"/>
          </w:tcPr>
          <w:p w:rsidR="00334E4D" w:rsidRPr="00BA0904" w:rsidRDefault="00334E4D">
            <w:pPr>
              <w:jc w:val="center"/>
              <w:rPr>
                <w:sz w:val="24"/>
              </w:rPr>
            </w:pPr>
          </w:p>
        </w:tc>
        <w:tc>
          <w:tcPr>
            <w:tcW w:w="2065" w:type="dxa"/>
            <w:vAlign w:val="center"/>
          </w:tcPr>
          <w:p w:rsidR="00334E4D" w:rsidRPr="00BA0904" w:rsidRDefault="00C479EE">
            <w:pPr>
              <w:jc w:val="center"/>
            </w:pPr>
            <w:r w:rsidRPr="00BA0904">
              <w:rPr>
                <w:rFonts w:hint="eastAsia"/>
              </w:rPr>
              <w:t>TSP</w:t>
            </w:r>
            <w:r w:rsidRPr="00BA0904">
              <w:t>浓度（</w:t>
            </w:r>
            <w:r w:rsidRPr="00BA0904">
              <w:t>ug/m</w:t>
            </w:r>
            <w:r w:rsidRPr="00BA0904">
              <w:rPr>
                <w:vertAlign w:val="superscript"/>
              </w:rPr>
              <w:t>3</w:t>
            </w:r>
            <w:r w:rsidRPr="00BA0904">
              <w:t>）</w:t>
            </w:r>
          </w:p>
        </w:tc>
        <w:tc>
          <w:tcPr>
            <w:tcW w:w="1866" w:type="dxa"/>
            <w:vAlign w:val="center"/>
          </w:tcPr>
          <w:p w:rsidR="00334E4D" w:rsidRPr="00BA0904" w:rsidRDefault="00C479EE">
            <w:pPr>
              <w:jc w:val="center"/>
            </w:pPr>
            <w:r w:rsidRPr="00BA0904">
              <w:rPr>
                <w:rFonts w:hint="eastAsia"/>
              </w:rPr>
              <w:t>TSP</w:t>
            </w:r>
            <w:r w:rsidRPr="00BA0904">
              <w:t>占标率（</w:t>
            </w:r>
            <w:r w:rsidRPr="00BA0904">
              <w:t>%</w:t>
            </w:r>
            <w:r w:rsidRPr="00BA0904">
              <w:t>）</w:t>
            </w:r>
          </w:p>
        </w:tc>
        <w:tc>
          <w:tcPr>
            <w:tcW w:w="1991" w:type="dxa"/>
            <w:vAlign w:val="center"/>
          </w:tcPr>
          <w:p w:rsidR="00334E4D" w:rsidRPr="00BA0904" w:rsidRDefault="00C479EE">
            <w:pPr>
              <w:jc w:val="center"/>
            </w:pPr>
            <w:r w:rsidRPr="00BA0904">
              <w:rPr>
                <w:rFonts w:hint="eastAsia"/>
              </w:rPr>
              <w:t>TSP</w:t>
            </w:r>
            <w:r w:rsidRPr="00BA0904">
              <w:t>浓度（</w:t>
            </w:r>
            <w:r w:rsidRPr="00BA0904">
              <w:t>ug/m</w:t>
            </w:r>
            <w:r w:rsidRPr="00BA0904">
              <w:rPr>
                <w:vertAlign w:val="superscript"/>
              </w:rPr>
              <w:t>3</w:t>
            </w:r>
            <w:r w:rsidRPr="00BA0904">
              <w:t>）</w:t>
            </w:r>
          </w:p>
        </w:tc>
        <w:tc>
          <w:tcPr>
            <w:tcW w:w="1982" w:type="dxa"/>
            <w:tcBorders>
              <w:right w:val="single" w:sz="12" w:space="0" w:color="auto"/>
            </w:tcBorders>
            <w:vAlign w:val="center"/>
          </w:tcPr>
          <w:p w:rsidR="00334E4D" w:rsidRPr="00BA0904" w:rsidRDefault="00C479EE">
            <w:pPr>
              <w:jc w:val="center"/>
            </w:pPr>
            <w:r w:rsidRPr="00BA0904">
              <w:rPr>
                <w:rFonts w:hint="eastAsia"/>
              </w:rPr>
              <w:t>TSP</w:t>
            </w:r>
            <w:r w:rsidRPr="00BA0904">
              <w:t>占标率（</w:t>
            </w:r>
            <w:r w:rsidRPr="00BA0904">
              <w:t>%</w:t>
            </w:r>
            <w:r w:rsidRPr="00BA0904">
              <w:t>）</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1.0</w:t>
            </w:r>
          </w:p>
        </w:tc>
        <w:tc>
          <w:tcPr>
            <w:tcW w:w="2065" w:type="dxa"/>
            <w:vAlign w:val="center"/>
          </w:tcPr>
          <w:p w:rsidR="00334E4D" w:rsidRPr="00BA0904" w:rsidRDefault="00C479EE">
            <w:pPr>
              <w:jc w:val="center"/>
            </w:pPr>
            <w:r w:rsidRPr="00BA0904">
              <w:t>0.0</w:t>
            </w:r>
          </w:p>
        </w:tc>
        <w:tc>
          <w:tcPr>
            <w:tcW w:w="1866" w:type="dxa"/>
            <w:vAlign w:val="center"/>
          </w:tcPr>
          <w:p w:rsidR="00334E4D" w:rsidRPr="00BA0904" w:rsidRDefault="00C479EE">
            <w:pPr>
              <w:jc w:val="center"/>
            </w:pPr>
            <w:r w:rsidRPr="00BA0904">
              <w:t>0.0</w:t>
            </w:r>
          </w:p>
        </w:tc>
        <w:tc>
          <w:tcPr>
            <w:tcW w:w="1991" w:type="dxa"/>
            <w:vAlign w:val="center"/>
          </w:tcPr>
          <w:p w:rsidR="00334E4D" w:rsidRPr="00BA0904" w:rsidRDefault="00C479EE">
            <w:pPr>
              <w:jc w:val="center"/>
            </w:pPr>
            <w:r w:rsidRPr="00BA0904">
              <w:t>0.0</w:t>
            </w:r>
          </w:p>
        </w:tc>
        <w:tc>
          <w:tcPr>
            <w:tcW w:w="1982" w:type="dxa"/>
            <w:tcBorders>
              <w:right w:val="single" w:sz="12" w:space="0" w:color="auto"/>
            </w:tcBorders>
            <w:vAlign w:val="center"/>
          </w:tcPr>
          <w:p w:rsidR="00334E4D" w:rsidRPr="00BA0904" w:rsidRDefault="00C479EE">
            <w:pPr>
              <w:jc w:val="center"/>
            </w:pPr>
            <w:r w:rsidRPr="00BA0904">
              <w:t>0.0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25.0</w:t>
            </w:r>
          </w:p>
        </w:tc>
        <w:tc>
          <w:tcPr>
            <w:tcW w:w="2065" w:type="dxa"/>
            <w:vAlign w:val="center"/>
          </w:tcPr>
          <w:p w:rsidR="00334E4D" w:rsidRPr="00BA0904" w:rsidRDefault="00C479EE">
            <w:pPr>
              <w:jc w:val="center"/>
            </w:pPr>
            <w:r w:rsidRPr="00BA0904">
              <w:t>2.0</w:t>
            </w:r>
          </w:p>
        </w:tc>
        <w:tc>
          <w:tcPr>
            <w:tcW w:w="1866" w:type="dxa"/>
            <w:vAlign w:val="center"/>
          </w:tcPr>
          <w:p w:rsidR="00334E4D" w:rsidRPr="00BA0904" w:rsidRDefault="00C479EE">
            <w:pPr>
              <w:jc w:val="center"/>
            </w:pPr>
            <w:r w:rsidRPr="00BA0904">
              <w:t>0.0</w:t>
            </w:r>
          </w:p>
        </w:tc>
        <w:tc>
          <w:tcPr>
            <w:tcW w:w="1991" w:type="dxa"/>
            <w:vAlign w:val="center"/>
          </w:tcPr>
          <w:p w:rsidR="00334E4D" w:rsidRPr="00BA0904" w:rsidRDefault="00C479EE">
            <w:pPr>
              <w:jc w:val="center"/>
            </w:pPr>
            <w:r w:rsidRPr="00BA0904">
              <w:t>2.0</w:t>
            </w:r>
          </w:p>
        </w:tc>
        <w:tc>
          <w:tcPr>
            <w:tcW w:w="1982"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50.0</w:t>
            </w:r>
          </w:p>
        </w:tc>
        <w:tc>
          <w:tcPr>
            <w:tcW w:w="2065" w:type="dxa"/>
            <w:vAlign w:val="center"/>
          </w:tcPr>
          <w:p w:rsidR="00334E4D" w:rsidRPr="00BA0904" w:rsidRDefault="00C479EE">
            <w:pPr>
              <w:jc w:val="center"/>
            </w:pPr>
            <w:r w:rsidRPr="00BA0904">
              <w:t>14.0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16.0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75.0</w:t>
            </w:r>
          </w:p>
        </w:tc>
        <w:tc>
          <w:tcPr>
            <w:tcW w:w="2065" w:type="dxa"/>
            <w:vAlign w:val="center"/>
          </w:tcPr>
          <w:p w:rsidR="00334E4D" w:rsidRPr="00BA0904" w:rsidRDefault="00C479EE">
            <w:pPr>
              <w:jc w:val="center"/>
            </w:pPr>
            <w:r w:rsidRPr="00BA0904">
              <w:t>17.0</w:t>
            </w:r>
          </w:p>
        </w:tc>
        <w:tc>
          <w:tcPr>
            <w:tcW w:w="1866" w:type="dxa"/>
            <w:vAlign w:val="center"/>
          </w:tcPr>
          <w:p w:rsidR="00334E4D" w:rsidRPr="00BA0904" w:rsidRDefault="00C479EE">
            <w:pPr>
              <w:jc w:val="center"/>
            </w:pPr>
            <w:r w:rsidRPr="00BA0904">
              <w:t>4.0</w:t>
            </w:r>
          </w:p>
        </w:tc>
        <w:tc>
          <w:tcPr>
            <w:tcW w:w="1991" w:type="dxa"/>
            <w:vAlign w:val="center"/>
          </w:tcPr>
          <w:p w:rsidR="00334E4D" w:rsidRPr="00BA0904" w:rsidRDefault="00C479EE">
            <w:pPr>
              <w:jc w:val="center"/>
            </w:pPr>
            <w:r w:rsidRPr="00BA0904">
              <w:t>21.0</w:t>
            </w:r>
          </w:p>
        </w:tc>
        <w:tc>
          <w:tcPr>
            <w:tcW w:w="1982" w:type="dxa"/>
            <w:tcBorders>
              <w:right w:val="single" w:sz="12" w:space="0" w:color="auto"/>
            </w:tcBorders>
            <w:vAlign w:val="center"/>
          </w:tcPr>
          <w:p w:rsidR="00334E4D" w:rsidRPr="00BA0904" w:rsidRDefault="00C479EE">
            <w:pPr>
              <w:jc w:val="center"/>
            </w:pPr>
            <w:r w:rsidRPr="00BA0904">
              <w:t>5.0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100.0</w:t>
            </w:r>
          </w:p>
        </w:tc>
        <w:tc>
          <w:tcPr>
            <w:tcW w:w="2065" w:type="dxa"/>
            <w:vAlign w:val="center"/>
          </w:tcPr>
          <w:p w:rsidR="00334E4D" w:rsidRPr="00BA0904" w:rsidRDefault="00C479EE">
            <w:pPr>
              <w:jc w:val="center"/>
            </w:pPr>
            <w:r w:rsidRPr="00BA0904">
              <w:t>21.0</w:t>
            </w:r>
          </w:p>
        </w:tc>
        <w:tc>
          <w:tcPr>
            <w:tcW w:w="1866" w:type="dxa"/>
            <w:vAlign w:val="center"/>
          </w:tcPr>
          <w:p w:rsidR="00334E4D" w:rsidRPr="00BA0904" w:rsidRDefault="00C479EE">
            <w:pPr>
              <w:jc w:val="center"/>
            </w:pPr>
            <w:r w:rsidRPr="00BA0904">
              <w:t>5.0</w:t>
            </w:r>
          </w:p>
        </w:tc>
        <w:tc>
          <w:tcPr>
            <w:tcW w:w="1991" w:type="dxa"/>
            <w:vAlign w:val="center"/>
          </w:tcPr>
          <w:p w:rsidR="00334E4D" w:rsidRPr="00BA0904" w:rsidRDefault="00C479EE">
            <w:pPr>
              <w:jc w:val="center"/>
            </w:pPr>
            <w:r w:rsidRPr="00BA0904">
              <w:t>25.0</w:t>
            </w:r>
          </w:p>
        </w:tc>
        <w:tc>
          <w:tcPr>
            <w:tcW w:w="1982" w:type="dxa"/>
            <w:tcBorders>
              <w:right w:val="single" w:sz="12" w:space="0" w:color="auto"/>
            </w:tcBorders>
            <w:vAlign w:val="center"/>
          </w:tcPr>
          <w:p w:rsidR="00334E4D" w:rsidRPr="00BA0904" w:rsidRDefault="00C479EE">
            <w:pPr>
              <w:jc w:val="center"/>
            </w:pPr>
            <w:r w:rsidRPr="00BA0904">
              <w:t>6.0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125.0</w:t>
            </w:r>
          </w:p>
        </w:tc>
        <w:tc>
          <w:tcPr>
            <w:tcW w:w="2065" w:type="dxa"/>
            <w:vAlign w:val="center"/>
          </w:tcPr>
          <w:p w:rsidR="00334E4D" w:rsidRPr="00BA0904" w:rsidRDefault="00C479EE">
            <w:pPr>
              <w:jc w:val="center"/>
            </w:pPr>
            <w:r w:rsidRPr="00BA0904">
              <w:t>29.0</w:t>
            </w:r>
          </w:p>
        </w:tc>
        <w:tc>
          <w:tcPr>
            <w:tcW w:w="1866" w:type="dxa"/>
            <w:vAlign w:val="center"/>
          </w:tcPr>
          <w:p w:rsidR="00334E4D" w:rsidRPr="00BA0904" w:rsidRDefault="00C479EE">
            <w:pPr>
              <w:jc w:val="center"/>
            </w:pPr>
            <w:r w:rsidRPr="00BA0904">
              <w:t>6.0</w:t>
            </w:r>
          </w:p>
        </w:tc>
        <w:tc>
          <w:tcPr>
            <w:tcW w:w="1991" w:type="dxa"/>
            <w:vAlign w:val="center"/>
          </w:tcPr>
          <w:p w:rsidR="00334E4D" w:rsidRPr="00BA0904" w:rsidRDefault="00C479EE">
            <w:pPr>
              <w:jc w:val="center"/>
            </w:pPr>
            <w:r w:rsidRPr="00BA0904">
              <w:t>35.0</w:t>
            </w:r>
          </w:p>
        </w:tc>
        <w:tc>
          <w:tcPr>
            <w:tcW w:w="1982" w:type="dxa"/>
            <w:tcBorders>
              <w:right w:val="single" w:sz="12" w:space="0" w:color="auto"/>
            </w:tcBorders>
            <w:vAlign w:val="center"/>
          </w:tcPr>
          <w:p w:rsidR="00334E4D" w:rsidRPr="00BA0904" w:rsidRDefault="00C479EE">
            <w:pPr>
              <w:jc w:val="center"/>
            </w:pPr>
            <w:r w:rsidRPr="00BA0904">
              <w:t>8.0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150.0</w:t>
            </w:r>
          </w:p>
        </w:tc>
        <w:tc>
          <w:tcPr>
            <w:tcW w:w="2065" w:type="dxa"/>
            <w:vAlign w:val="center"/>
          </w:tcPr>
          <w:p w:rsidR="00334E4D" w:rsidRPr="00BA0904" w:rsidRDefault="00C479EE">
            <w:pPr>
              <w:jc w:val="center"/>
            </w:pPr>
            <w:r w:rsidRPr="00BA0904">
              <w:t>29.0</w:t>
            </w:r>
          </w:p>
        </w:tc>
        <w:tc>
          <w:tcPr>
            <w:tcW w:w="1866" w:type="dxa"/>
            <w:vAlign w:val="center"/>
          </w:tcPr>
          <w:p w:rsidR="00334E4D" w:rsidRPr="00BA0904" w:rsidRDefault="00C479EE">
            <w:pPr>
              <w:jc w:val="center"/>
            </w:pPr>
            <w:r w:rsidRPr="00BA0904">
              <w:t>6.0</w:t>
            </w:r>
          </w:p>
        </w:tc>
        <w:tc>
          <w:tcPr>
            <w:tcW w:w="1991" w:type="dxa"/>
            <w:vAlign w:val="center"/>
          </w:tcPr>
          <w:p w:rsidR="00334E4D" w:rsidRPr="00BA0904" w:rsidRDefault="00C479EE">
            <w:pPr>
              <w:jc w:val="center"/>
            </w:pPr>
            <w:r w:rsidRPr="00BA0904">
              <w:t>35.0</w:t>
            </w:r>
          </w:p>
        </w:tc>
        <w:tc>
          <w:tcPr>
            <w:tcW w:w="1982" w:type="dxa"/>
            <w:tcBorders>
              <w:right w:val="single" w:sz="12" w:space="0" w:color="auto"/>
            </w:tcBorders>
            <w:vAlign w:val="center"/>
          </w:tcPr>
          <w:p w:rsidR="00334E4D" w:rsidRPr="00BA0904" w:rsidRDefault="00C479EE">
            <w:pPr>
              <w:jc w:val="center"/>
            </w:pPr>
            <w:r w:rsidRPr="00BA0904">
              <w:t>8.0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175.0</w:t>
            </w:r>
          </w:p>
        </w:tc>
        <w:tc>
          <w:tcPr>
            <w:tcW w:w="2065" w:type="dxa"/>
            <w:vAlign w:val="center"/>
          </w:tcPr>
          <w:p w:rsidR="00334E4D" w:rsidRPr="00BA0904" w:rsidRDefault="00C479EE">
            <w:pPr>
              <w:jc w:val="center"/>
            </w:pPr>
            <w:r w:rsidRPr="00BA0904">
              <w:t>31.0</w:t>
            </w:r>
          </w:p>
        </w:tc>
        <w:tc>
          <w:tcPr>
            <w:tcW w:w="1866" w:type="dxa"/>
            <w:vAlign w:val="center"/>
          </w:tcPr>
          <w:p w:rsidR="00334E4D" w:rsidRPr="00BA0904" w:rsidRDefault="00C479EE">
            <w:pPr>
              <w:jc w:val="center"/>
            </w:pPr>
            <w:r w:rsidRPr="00BA0904">
              <w:t>7.0</w:t>
            </w:r>
          </w:p>
        </w:tc>
        <w:tc>
          <w:tcPr>
            <w:tcW w:w="1991" w:type="dxa"/>
            <w:vAlign w:val="center"/>
          </w:tcPr>
          <w:p w:rsidR="00334E4D" w:rsidRPr="00BA0904" w:rsidRDefault="00C479EE">
            <w:pPr>
              <w:jc w:val="center"/>
            </w:pPr>
            <w:r w:rsidRPr="00BA0904">
              <w:t>38.0</w:t>
            </w:r>
          </w:p>
        </w:tc>
        <w:tc>
          <w:tcPr>
            <w:tcW w:w="1982" w:type="dxa"/>
            <w:tcBorders>
              <w:right w:val="single" w:sz="12" w:space="0" w:color="auto"/>
            </w:tcBorders>
            <w:vAlign w:val="center"/>
          </w:tcPr>
          <w:p w:rsidR="00334E4D" w:rsidRPr="00BA0904" w:rsidRDefault="00C479EE">
            <w:pPr>
              <w:jc w:val="center"/>
            </w:pPr>
            <w:r w:rsidRPr="00BA0904">
              <w:t>8.0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200.0</w:t>
            </w:r>
          </w:p>
        </w:tc>
        <w:tc>
          <w:tcPr>
            <w:tcW w:w="2065" w:type="dxa"/>
            <w:vAlign w:val="center"/>
          </w:tcPr>
          <w:p w:rsidR="00334E4D" w:rsidRPr="00BA0904" w:rsidRDefault="00C479EE">
            <w:pPr>
              <w:jc w:val="center"/>
            </w:pPr>
            <w:r w:rsidRPr="00BA0904">
              <w:t>32.0</w:t>
            </w:r>
          </w:p>
        </w:tc>
        <w:tc>
          <w:tcPr>
            <w:tcW w:w="1866" w:type="dxa"/>
            <w:vAlign w:val="center"/>
          </w:tcPr>
          <w:p w:rsidR="00334E4D" w:rsidRPr="00BA0904" w:rsidRDefault="00C479EE">
            <w:pPr>
              <w:jc w:val="center"/>
            </w:pPr>
            <w:r w:rsidRPr="00BA0904">
              <w:t>7.0</w:t>
            </w:r>
          </w:p>
        </w:tc>
        <w:tc>
          <w:tcPr>
            <w:tcW w:w="1991" w:type="dxa"/>
            <w:vAlign w:val="center"/>
          </w:tcPr>
          <w:p w:rsidR="00334E4D" w:rsidRPr="00BA0904" w:rsidRDefault="00C479EE">
            <w:pPr>
              <w:jc w:val="center"/>
            </w:pPr>
            <w:r w:rsidRPr="00BA0904">
              <w:t>39.0</w:t>
            </w:r>
          </w:p>
        </w:tc>
        <w:tc>
          <w:tcPr>
            <w:tcW w:w="1982" w:type="dxa"/>
            <w:tcBorders>
              <w:right w:val="single" w:sz="12" w:space="0" w:color="auto"/>
            </w:tcBorders>
            <w:vAlign w:val="center"/>
          </w:tcPr>
          <w:p w:rsidR="00334E4D" w:rsidRPr="00BA0904" w:rsidRDefault="00C479EE">
            <w:pPr>
              <w:jc w:val="center"/>
            </w:pPr>
            <w:r w:rsidRPr="00BA0904">
              <w:t>9.0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225.0</w:t>
            </w:r>
          </w:p>
        </w:tc>
        <w:tc>
          <w:tcPr>
            <w:tcW w:w="2065" w:type="dxa"/>
            <w:vAlign w:val="center"/>
          </w:tcPr>
          <w:p w:rsidR="00334E4D" w:rsidRPr="00BA0904" w:rsidRDefault="00C479EE">
            <w:pPr>
              <w:jc w:val="center"/>
            </w:pPr>
            <w:r w:rsidRPr="00BA0904">
              <w:t>32.0</w:t>
            </w:r>
          </w:p>
        </w:tc>
        <w:tc>
          <w:tcPr>
            <w:tcW w:w="1866" w:type="dxa"/>
            <w:vAlign w:val="center"/>
          </w:tcPr>
          <w:p w:rsidR="00334E4D" w:rsidRPr="00BA0904" w:rsidRDefault="00C479EE">
            <w:pPr>
              <w:jc w:val="center"/>
            </w:pPr>
            <w:r w:rsidRPr="00BA0904">
              <w:t>7.0</w:t>
            </w:r>
          </w:p>
        </w:tc>
        <w:tc>
          <w:tcPr>
            <w:tcW w:w="1991" w:type="dxa"/>
            <w:vAlign w:val="center"/>
          </w:tcPr>
          <w:p w:rsidR="00334E4D" w:rsidRPr="00BA0904" w:rsidRDefault="00C479EE">
            <w:pPr>
              <w:jc w:val="center"/>
            </w:pPr>
            <w:r w:rsidRPr="00BA0904">
              <w:t>38.0</w:t>
            </w:r>
          </w:p>
        </w:tc>
        <w:tc>
          <w:tcPr>
            <w:tcW w:w="1982" w:type="dxa"/>
            <w:tcBorders>
              <w:right w:val="single" w:sz="12" w:space="0" w:color="auto"/>
            </w:tcBorders>
            <w:vAlign w:val="center"/>
          </w:tcPr>
          <w:p w:rsidR="00334E4D" w:rsidRPr="00BA0904" w:rsidRDefault="00C479EE">
            <w:pPr>
              <w:jc w:val="center"/>
            </w:pPr>
            <w:r w:rsidRPr="00BA0904">
              <w:t>9.0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lastRenderedPageBreak/>
              <w:t>250.0</w:t>
            </w:r>
          </w:p>
        </w:tc>
        <w:tc>
          <w:tcPr>
            <w:tcW w:w="2065" w:type="dxa"/>
            <w:vAlign w:val="center"/>
          </w:tcPr>
          <w:p w:rsidR="00334E4D" w:rsidRPr="00BA0904" w:rsidRDefault="00C479EE">
            <w:pPr>
              <w:jc w:val="center"/>
            </w:pPr>
            <w:r w:rsidRPr="00BA0904">
              <w:t>30.0</w:t>
            </w:r>
          </w:p>
        </w:tc>
        <w:tc>
          <w:tcPr>
            <w:tcW w:w="1866" w:type="dxa"/>
            <w:vAlign w:val="center"/>
          </w:tcPr>
          <w:p w:rsidR="00334E4D" w:rsidRPr="00BA0904" w:rsidRDefault="00C479EE">
            <w:pPr>
              <w:jc w:val="center"/>
            </w:pPr>
            <w:r w:rsidRPr="00BA0904">
              <w:t>7.0</w:t>
            </w:r>
          </w:p>
        </w:tc>
        <w:tc>
          <w:tcPr>
            <w:tcW w:w="1991" w:type="dxa"/>
            <w:vAlign w:val="center"/>
          </w:tcPr>
          <w:p w:rsidR="00334E4D" w:rsidRPr="00BA0904" w:rsidRDefault="00C479EE">
            <w:pPr>
              <w:jc w:val="center"/>
            </w:pPr>
            <w:r w:rsidRPr="00BA0904">
              <w:t>37.0</w:t>
            </w:r>
          </w:p>
        </w:tc>
        <w:tc>
          <w:tcPr>
            <w:tcW w:w="1982" w:type="dxa"/>
            <w:tcBorders>
              <w:right w:val="single" w:sz="12" w:space="0" w:color="auto"/>
            </w:tcBorders>
            <w:vAlign w:val="center"/>
          </w:tcPr>
          <w:p w:rsidR="00334E4D" w:rsidRPr="00BA0904" w:rsidRDefault="00C479EE">
            <w:pPr>
              <w:jc w:val="center"/>
            </w:pPr>
            <w:r w:rsidRPr="00BA0904">
              <w:t>8.0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275.0</w:t>
            </w:r>
          </w:p>
        </w:tc>
        <w:tc>
          <w:tcPr>
            <w:tcW w:w="2065" w:type="dxa"/>
            <w:vAlign w:val="center"/>
          </w:tcPr>
          <w:p w:rsidR="00334E4D" w:rsidRPr="00BA0904" w:rsidRDefault="00C479EE">
            <w:pPr>
              <w:jc w:val="center"/>
            </w:pPr>
            <w:r w:rsidRPr="00BA0904">
              <w:t>29.0</w:t>
            </w:r>
          </w:p>
        </w:tc>
        <w:tc>
          <w:tcPr>
            <w:tcW w:w="1866" w:type="dxa"/>
            <w:vAlign w:val="center"/>
          </w:tcPr>
          <w:p w:rsidR="00334E4D" w:rsidRPr="00BA0904" w:rsidRDefault="00C479EE">
            <w:pPr>
              <w:jc w:val="center"/>
            </w:pPr>
            <w:r w:rsidRPr="00BA0904">
              <w:t>6.0</w:t>
            </w:r>
          </w:p>
        </w:tc>
        <w:tc>
          <w:tcPr>
            <w:tcW w:w="1991" w:type="dxa"/>
            <w:vAlign w:val="center"/>
          </w:tcPr>
          <w:p w:rsidR="00334E4D" w:rsidRPr="00BA0904" w:rsidRDefault="00C479EE">
            <w:pPr>
              <w:jc w:val="center"/>
            </w:pPr>
            <w:r w:rsidRPr="00BA0904">
              <w:t>35.0</w:t>
            </w:r>
          </w:p>
        </w:tc>
        <w:tc>
          <w:tcPr>
            <w:tcW w:w="1982" w:type="dxa"/>
            <w:tcBorders>
              <w:right w:val="single" w:sz="12" w:space="0" w:color="auto"/>
            </w:tcBorders>
            <w:vAlign w:val="center"/>
          </w:tcPr>
          <w:p w:rsidR="00334E4D" w:rsidRPr="00BA0904" w:rsidRDefault="00C479EE">
            <w:pPr>
              <w:jc w:val="center"/>
            </w:pPr>
            <w:r w:rsidRPr="00BA0904">
              <w:t>8.0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300.0</w:t>
            </w:r>
          </w:p>
        </w:tc>
        <w:tc>
          <w:tcPr>
            <w:tcW w:w="2065" w:type="dxa"/>
            <w:vAlign w:val="center"/>
          </w:tcPr>
          <w:p w:rsidR="00334E4D" w:rsidRPr="00BA0904" w:rsidRDefault="00C479EE">
            <w:pPr>
              <w:jc w:val="center"/>
            </w:pPr>
            <w:r w:rsidRPr="00BA0904">
              <w:t>28.0</w:t>
            </w:r>
          </w:p>
        </w:tc>
        <w:tc>
          <w:tcPr>
            <w:tcW w:w="1866" w:type="dxa"/>
            <w:vAlign w:val="center"/>
          </w:tcPr>
          <w:p w:rsidR="00334E4D" w:rsidRPr="00BA0904" w:rsidRDefault="00C479EE">
            <w:pPr>
              <w:jc w:val="center"/>
            </w:pPr>
            <w:r w:rsidRPr="00BA0904">
              <w:t>6.0</w:t>
            </w:r>
          </w:p>
        </w:tc>
        <w:tc>
          <w:tcPr>
            <w:tcW w:w="1991" w:type="dxa"/>
            <w:vAlign w:val="center"/>
          </w:tcPr>
          <w:p w:rsidR="00334E4D" w:rsidRPr="00BA0904" w:rsidRDefault="00C479EE">
            <w:pPr>
              <w:jc w:val="center"/>
            </w:pPr>
            <w:r w:rsidRPr="00BA0904">
              <w:t>34.0</w:t>
            </w:r>
          </w:p>
        </w:tc>
        <w:tc>
          <w:tcPr>
            <w:tcW w:w="1982" w:type="dxa"/>
            <w:tcBorders>
              <w:right w:val="single" w:sz="12" w:space="0" w:color="auto"/>
            </w:tcBorders>
            <w:vAlign w:val="center"/>
          </w:tcPr>
          <w:p w:rsidR="00334E4D" w:rsidRPr="00BA0904" w:rsidRDefault="00C479EE">
            <w:pPr>
              <w:jc w:val="center"/>
            </w:pPr>
            <w:r w:rsidRPr="00BA0904">
              <w:t>7.0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325.0</w:t>
            </w:r>
          </w:p>
        </w:tc>
        <w:tc>
          <w:tcPr>
            <w:tcW w:w="2065" w:type="dxa"/>
            <w:vAlign w:val="center"/>
          </w:tcPr>
          <w:p w:rsidR="00334E4D" w:rsidRPr="00BA0904" w:rsidRDefault="00C479EE">
            <w:pPr>
              <w:jc w:val="center"/>
            </w:pPr>
            <w:r w:rsidRPr="00BA0904">
              <w:t>26.0</w:t>
            </w:r>
          </w:p>
        </w:tc>
        <w:tc>
          <w:tcPr>
            <w:tcW w:w="1866" w:type="dxa"/>
            <w:vAlign w:val="center"/>
          </w:tcPr>
          <w:p w:rsidR="00334E4D" w:rsidRPr="00BA0904" w:rsidRDefault="00C479EE">
            <w:pPr>
              <w:jc w:val="center"/>
            </w:pPr>
            <w:r w:rsidRPr="00BA0904">
              <w:t>6.0</w:t>
            </w:r>
          </w:p>
        </w:tc>
        <w:tc>
          <w:tcPr>
            <w:tcW w:w="1991" w:type="dxa"/>
            <w:vAlign w:val="center"/>
          </w:tcPr>
          <w:p w:rsidR="00334E4D" w:rsidRPr="00BA0904" w:rsidRDefault="00C479EE">
            <w:pPr>
              <w:jc w:val="center"/>
            </w:pPr>
            <w:r w:rsidRPr="00BA0904">
              <w:t>32.0</w:t>
            </w:r>
          </w:p>
        </w:tc>
        <w:tc>
          <w:tcPr>
            <w:tcW w:w="1982" w:type="dxa"/>
            <w:tcBorders>
              <w:right w:val="single" w:sz="12" w:space="0" w:color="auto"/>
            </w:tcBorders>
            <w:vAlign w:val="center"/>
          </w:tcPr>
          <w:p w:rsidR="00334E4D" w:rsidRPr="00BA0904" w:rsidRDefault="00C479EE">
            <w:pPr>
              <w:jc w:val="center"/>
            </w:pPr>
            <w:r w:rsidRPr="00BA0904">
              <w:t>7.0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350.0</w:t>
            </w:r>
          </w:p>
        </w:tc>
        <w:tc>
          <w:tcPr>
            <w:tcW w:w="2065" w:type="dxa"/>
            <w:vAlign w:val="center"/>
          </w:tcPr>
          <w:p w:rsidR="00334E4D" w:rsidRPr="00BA0904" w:rsidRDefault="00C479EE">
            <w:pPr>
              <w:jc w:val="center"/>
            </w:pPr>
            <w:r w:rsidRPr="00BA0904">
              <w:t>25.0</w:t>
            </w:r>
          </w:p>
        </w:tc>
        <w:tc>
          <w:tcPr>
            <w:tcW w:w="1866" w:type="dxa"/>
            <w:vAlign w:val="center"/>
          </w:tcPr>
          <w:p w:rsidR="00334E4D" w:rsidRPr="00BA0904" w:rsidRDefault="00C479EE">
            <w:pPr>
              <w:jc w:val="center"/>
            </w:pPr>
            <w:r w:rsidRPr="00BA0904">
              <w:t>5.0</w:t>
            </w:r>
          </w:p>
        </w:tc>
        <w:tc>
          <w:tcPr>
            <w:tcW w:w="1991" w:type="dxa"/>
            <w:vAlign w:val="center"/>
          </w:tcPr>
          <w:p w:rsidR="00334E4D" w:rsidRPr="00BA0904" w:rsidRDefault="00C479EE">
            <w:pPr>
              <w:jc w:val="center"/>
            </w:pPr>
            <w:r w:rsidRPr="00BA0904">
              <w:t>30.0</w:t>
            </w:r>
          </w:p>
        </w:tc>
        <w:tc>
          <w:tcPr>
            <w:tcW w:w="1982" w:type="dxa"/>
            <w:tcBorders>
              <w:right w:val="single" w:sz="12" w:space="0" w:color="auto"/>
            </w:tcBorders>
            <w:vAlign w:val="center"/>
          </w:tcPr>
          <w:p w:rsidR="00334E4D" w:rsidRPr="00BA0904" w:rsidRDefault="00C479EE">
            <w:pPr>
              <w:jc w:val="center"/>
            </w:pPr>
            <w:r w:rsidRPr="00BA0904">
              <w:t>7.0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375.0</w:t>
            </w:r>
          </w:p>
        </w:tc>
        <w:tc>
          <w:tcPr>
            <w:tcW w:w="2065" w:type="dxa"/>
            <w:vAlign w:val="center"/>
          </w:tcPr>
          <w:p w:rsidR="00334E4D" w:rsidRPr="00BA0904" w:rsidRDefault="00C479EE">
            <w:pPr>
              <w:jc w:val="center"/>
            </w:pPr>
            <w:r w:rsidRPr="00BA0904">
              <w:t>23.0</w:t>
            </w:r>
          </w:p>
        </w:tc>
        <w:tc>
          <w:tcPr>
            <w:tcW w:w="1866" w:type="dxa"/>
            <w:vAlign w:val="center"/>
          </w:tcPr>
          <w:p w:rsidR="00334E4D" w:rsidRPr="00BA0904" w:rsidRDefault="00C479EE">
            <w:pPr>
              <w:jc w:val="center"/>
            </w:pPr>
            <w:r w:rsidRPr="00BA0904">
              <w:t>5.0</w:t>
            </w:r>
          </w:p>
        </w:tc>
        <w:tc>
          <w:tcPr>
            <w:tcW w:w="1991" w:type="dxa"/>
            <w:vAlign w:val="center"/>
          </w:tcPr>
          <w:p w:rsidR="00334E4D" w:rsidRPr="00BA0904" w:rsidRDefault="00C479EE">
            <w:pPr>
              <w:jc w:val="center"/>
            </w:pPr>
            <w:r w:rsidRPr="00BA0904">
              <w:t>28.0</w:t>
            </w:r>
          </w:p>
        </w:tc>
        <w:tc>
          <w:tcPr>
            <w:tcW w:w="1982" w:type="dxa"/>
            <w:tcBorders>
              <w:right w:val="single" w:sz="12" w:space="0" w:color="auto"/>
            </w:tcBorders>
            <w:vAlign w:val="center"/>
          </w:tcPr>
          <w:p w:rsidR="00334E4D" w:rsidRPr="00BA0904" w:rsidRDefault="00C479EE">
            <w:pPr>
              <w:jc w:val="center"/>
            </w:pPr>
            <w:r w:rsidRPr="00BA0904">
              <w:t>6.0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400.0</w:t>
            </w:r>
          </w:p>
        </w:tc>
        <w:tc>
          <w:tcPr>
            <w:tcW w:w="2065" w:type="dxa"/>
            <w:vAlign w:val="center"/>
          </w:tcPr>
          <w:p w:rsidR="00334E4D" w:rsidRPr="00BA0904" w:rsidRDefault="00C479EE">
            <w:pPr>
              <w:jc w:val="center"/>
            </w:pPr>
            <w:r w:rsidRPr="00BA0904">
              <w:t>22.0</w:t>
            </w:r>
          </w:p>
        </w:tc>
        <w:tc>
          <w:tcPr>
            <w:tcW w:w="1866" w:type="dxa"/>
            <w:vAlign w:val="center"/>
          </w:tcPr>
          <w:p w:rsidR="00334E4D" w:rsidRPr="00BA0904" w:rsidRDefault="00C479EE">
            <w:pPr>
              <w:jc w:val="center"/>
            </w:pPr>
            <w:r w:rsidRPr="00BA0904">
              <w:t>5.0</w:t>
            </w:r>
          </w:p>
        </w:tc>
        <w:tc>
          <w:tcPr>
            <w:tcW w:w="1991" w:type="dxa"/>
            <w:vAlign w:val="center"/>
          </w:tcPr>
          <w:p w:rsidR="00334E4D" w:rsidRPr="00BA0904" w:rsidRDefault="00C479EE">
            <w:pPr>
              <w:jc w:val="center"/>
            </w:pPr>
            <w:r w:rsidRPr="00BA0904">
              <w:t>27.0</w:t>
            </w:r>
          </w:p>
        </w:tc>
        <w:tc>
          <w:tcPr>
            <w:tcW w:w="1982" w:type="dxa"/>
            <w:tcBorders>
              <w:right w:val="single" w:sz="12" w:space="0" w:color="auto"/>
            </w:tcBorders>
            <w:vAlign w:val="center"/>
          </w:tcPr>
          <w:p w:rsidR="00334E4D" w:rsidRPr="00BA0904" w:rsidRDefault="00C479EE">
            <w:pPr>
              <w:jc w:val="center"/>
            </w:pPr>
            <w:r w:rsidRPr="00BA0904">
              <w:t>6.0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425.0</w:t>
            </w:r>
          </w:p>
        </w:tc>
        <w:tc>
          <w:tcPr>
            <w:tcW w:w="2065" w:type="dxa"/>
            <w:vAlign w:val="center"/>
          </w:tcPr>
          <w:p w:rsidR="00334E4D" w:rsidRPr="00BA0904" w:rsidRDefault="00C479EE">
            <w:pPr>
              <w:jc w:val="center"/>
            </w:pPr>
            <w:r w:rsidRPr="00BA0904">
              <w:t>21.0</w:t>
            </w:r>
          </w:p>
        </w:tc>
        <w:tc>
          <w:tcPr>
            <w:tcW w:w="1866" w:type="dxa"/>
            <w:vAlign w:val="center"/>
          </w:tcPr>
          <w:p w:rsidR="00334E4D" w:rsidRPr="00BA0904" w:rsidRDefault="00C479EE">
            <w:pPr>
              <w:jc w:val="center"/>
            </w:pPr>
            <w:r w:rsidRPr="00BA0904">
              <w:t>5.0</w:t>
            </w:r>
          </w:p>
        </w:tc>
        <w:tc>
          <w:tcPr>
            <w:tcW w:w="1991" w:type="dxa"/>
            <w:vAlign w:val="center"/>
          </w:tcPr>
          <w:p w:rsidR="00334E4D" w:rsidRPr="00BA0904" w:rsidRDefault="00C479EE">
            <w:pPr>
              <w:jc w:val="center"/>
            </w:pPr>
            <w:r w:rsidRPr="00BA0904">
              <w:t>25.0</w:t>
            </w:r>
          </w:p>
        </w:tc>
        <w:tc>
          <w:tcPr>
            <w:tcW w:w="1982" w:type="dxa"/>
            <w:tcBorders>
              <w:right w:val="single" w:sz="12" w:space="0" w:color="auto"/>
            </w:tcBorders>
            <w:vAlign w:val="center"/>
          </w:tcPr>
          <w:p w:rsidR="00334E4D" w:rsidRPr="00BA0904" w:rsidRDefault="00C479EE">
            <w:pPr>
              <w:jc w:val="center"/>
            </w:pPr>
            <w:r w:rsidRPr="00BA0904">
              <w:t>6.0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450.0</w:t>
            </w:r>
          </w:p>
        </w:tc>
        <w:tc>
          <w:tcPr>
            <w:tcW w:w="2065" w:type="dxa"/>
            <w:vAlign w:val="center"/>
          </w:tcPr>
          <w:p w:rsidR="00334E4D" w:rsidRPr="00BA0904" w:rsidRDefault="00C479EE">
            <w:pPr>
              <w:jc w:val="center"/>
            </w:pPr>
            <w:r w:rsidRPr="00BA0904">
              <w:t>20.0</w:t>
            </w:r>
          </w:p>
        </w:tc>
        <w:tc>
          <w:tcPr>
            <w:tcW w:w="1866" w:type="dxa"/>
            <w:vAlign w:val="center"/>
          </w:tcPr>
          <w:p w:rsidR="00334E4D" w:rsidRPr="00BA0904" w:rsidRDefault="00C479EE">
            <w:pPr>
              <w:jc w:val="center"/>
            </w:pPr>
            <w:r w:rsidRPr="00BA0904">
              <w:t>4.0</w:t>
            </w:r>
          </w:p>
        </w:tc>
        <w:tc>
          <w:tcPr>
            <w:tcW w:w="1991" w:type="dxa"/>
            <w:vAlign w:val="center"/>
          </w:tcPr>
          <w:p w:rsidR="00334E4D" w:rsidRPr="00BA0904" w:rsidRDefault="00C479EE">
            <w:pPr>
              <w:jc w:val="center"/>
            </w:pPr>
            <w:r w:rsidRPr="00BA0904">
              <w:t>24.0</w:t>
            </w:r>
          </w:p>
        </w:tc>
        <w:tc>
          <w:tcPr>
            <w:tcW w:w="1982" w:type="dxa"/>
            <w:tcBorders>
              <w:right w:val="single" w:sz="12" w:space="0" w:color="auto"/>
            </w:tcBorders>
            <w:vAlign w:val="center"/>
          </w:tcPr>
          <w:p w:rsidR="00334E4D" w:rsidRPr="00BA0904" w:rsidRDefault="00C479EE">
            <w:pPr>
              <w:jc w:val="center"/>
            </w:pPr>
            <w:r w:rsidRPr="00BA0904">
              <w:t>5.0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475.0</w:t>
            </w:r>
          </w:p>
        </w:tc>
        <w:tc>
          <w:tcPr>
            <w:tcW w:w="2065" w:type="dxa"/>
            <w:vAlign w:val="center"/>
          </w:tcPr>
          <w:p w:rsidR="00334E4D" w:rsidRPr="00BA0904" w:rsidRDefault="00C479EE">
            <w:pPr>
              <w:jc w:val="center"/>
            </w:pPr>
            <w:r w:rsidRPr="00BA0904">
              <w:t>19.0</w:t>
            </w:r>
          </w:p>
        </w:tc>
        <w:tc>
          <w:tcPr>
            <w:tcW w:w="1866" w:type="dxa"/>
            <w:vAlign w:val="center"/>
          </w:tcPr>
          <w:p w:rsidR="00334E4D" w:rsidRPr="00BA0904" w:rsidRDefault="00C479EE">
            <w:pPr>
              <w:jc w:val="center"/>
            </w:pPr>
            <w:r w:rsidRPr="00BA0904">
              <w:t>4.0</w:t>
            </w:r>
          </w:p>
        </w:tc>
        <w:tc>
          <w:tcPr>
            <w:tcW w:w="1991" w:type="dxa"/>
            <w:vAlign w:val="center"/>
          </w:tcPr>
          <w:p w:rsidR="00334E4D" w:rsidRPr="00BA0904" w:rsidRDefault="00C479EE">
            <w:pPr>
              <w:jc w:val="center"/>
            </w:pPr>
            <w:r w:rsidRPr="00BA0904">
              <w:t>23.0</w:t>
            </w:r>
          </w:p>
        </w:tc>
        <w:tc>
          <w:tcPr>
            <w:tcW w:w="1982" w:type="dxa"/>
            <w:tcBorders>
              <w:right w:val="single" w:sz="12" w:space="0" w:color="auto"/>
            </w:tcBorders>
            <w:vAlign w:val="center"/>
          </w:tcPr>
          <w:p w:rsidR="00334E4D" w:rsidRPr="00BA0904" w:rsidRDefault="00C479EE">
            <w:pPr>
              <w:jc w:val="center"/>
            </w:pPr>
            <w:r w:rsidRPr="00BA0904">
              <w:t>5.0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500.0</w:t>
            </w:r>
          </w:p>
        </w:tc>
        <w:tc>
          <w:tcPr>
            <w:tcW w:w="2065" w:type="dxa"/>
            <w:vAlign w:val="center"/>
          </w:tcPr>
          <w:p w:rsidR="00334E4D" w:rsidRPr="00BA0904" w:rsidRDefault="00C479EE">
            <w:pPr>
              <w:jc w:val="center"/>
            </w:pPr>
            <w:r w:rsidRPr="00BA0904">
              <w:t>18.0</w:t>
            </w:r>
          </w:p>
        </w:tc>
        <w:tc>
          <w:tcPr>
            <w:tcW w:w="1866" w:type="dxa"/>
            <w:vAlign w:val="center"/>
          </w:tcPr>
          <w:p w:rsidR="00334E4D" w:rsidRPr="00BA0904" w:rsidRDefault="00C479EE">
            <w:pPr>
              <w:jc w:val="center"/>
            </w:pPr>
            <w:r w:rsidRPr="00BA0904">
              <w:t>4.0</w:t>
            </w:r>
          </w:p>
        </w:tc>
        <w:tc>
          <w:tcPr>
            <w:tcW w:w="1991" w:type="dxa"/>
            <w:vAlign w:val="center"/>
          </w:tcPr>
          <w:p w:rsidR="00334E4D" w:rsidRPr="00BA0904" w:rsidRDefault="00C479EE">
            <w:pPr>
              <w:jc w:val="center"/>
            </w:pPr>
            <w:r w:rsidRPr="00BA0904">
              <w:t>21.0</w:t>
            </w:r>
          </w:p>
        </w:tc>
        <w:tc>
          <w:tcPr>
            <w:tcW w:w="1982" w:type="dxa"/>
            <w:tcBorders>
              <w:right w:val="single" w:sz="12" w:space="0" w:color="auto"/>
            </w:tcBorders>
            <w:vAlign w:val="center"/>
          </w:tcPr>
          <w:p w:rsidR="00334E4D" w:rsidRPr="00BA0904" w:rsidRDefault="00C479EE">
            <w:pPr>
              <w:jc w:val="center"/>
            </w:pPr>
            <w:r w:rsidRPr="00BA0904">
              <w:t>5.0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525.0</w:t>
            </w:r>
          </w:p>
        </w:tc>
        <w:tc>
          <w:tcPr>
            <w:tcW w:w="2065" w:type="dxa"/>
            <w:vAlign w:val="center"/>
          </w:tcPr>
          <w:p w:rsidR="00334E4D" w:rsidRPr="00BA0904" w:rsidRDefault="00C479EE">
            <w:pPr>
              <w:jc w:val="center"/>
            </w:pPr>
            <w:r w:rsidRPr="00BA0904">
              <w:t>17.0</w:t>
            </w:r>
          </w:p>
        </w:tc>
        <w:tc>
          <w:tcPr>
            <w:tcW w:w="1866" w:type="dxa"/>
            <w:vAlign w:val="center"/>
          </w:tcPr>
          <w:p w:rsidR="00334E4D" w:rsidRPr="00BA0904" w:rsidRDefault="00C479EE">
            <w:pPr>
              <w:jc w:val="center"/>
            </w:pPr>
            <w:r w:rsidRPr="00BA0904">
              <w:t>4.0</w:t>
            </w:r>
          </w:p>
        </w:tc>
        <w:tc>
          <w:tcPr>
            <w:tcW w:w="1991" w:type="dxa"/>
            <w:vAlign w:val="center"/>
          </w:tcPr>
          <w:p w:rsidR="00334E4D" w:rsidRPr="00BA0904" w:rsidRDefault="00C479EE">
            <w:pPr>
              <w:jc w:val="center"/>
            </w:pPr>
            <w:r w:rsidRPr="00BA0904">
              <w:t>21.0</w:t>
            </w:r>
          </w:p>
        </w:tc>
        <w:tc>
          <w:tcPr>
            <w:tcW w:w="1982" w:type="dxa"/>
            <w:tcBorders>
              <w:right w:val="single" w:sz="12" w:space="0" w:color="auto"/>
            </w:tcBorders>
            <w:vAlign w:val="center"/>
          </w:tcPr>
          <w:p w:rsidR="00334E4D" w:rsidRPr="00BA0904" w:rsidRDefault="00C479EE">
            <w:pPr>
              <w:jc w:val="center"/>
            </w:pPr>
            <w:r w:rsidRPr="00BA0904">
              <w:t>5.0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550.0</w:t>
            </w:r>
          </w:p>
        </w:tc>
        <w:tc>
          <w:tcPr>
            <w:tcW w:w="2065" w:type="dxa"/>
            <w:vAlign w:val="center"/>
          </w:tcPr>
          <w:p w:rsidR="00334E4D" w:rsidRPr="00BA0904" w:rsidRDefault="00C479EE">
            <w:pPr>
              <w:jc w:val="center"/>
            </w:pPr>
            <w:r w:rsidRPr="00BA0904">
              <w:t>17.0</w:t>
            </w:r>
          </w:p>
        </w:tc>
        <w:tc>
          <w:tcPr>
            <w:tcW w:w="1866" w:type="dxa"/>
            <w:vAlign w:val="center"/>
          </w:tcPr>
          <w:p w:rsidR="00334E4D" w:rsidRPr="00BA0904" w:rsidRDefault="00C479EE">
            <w:pPr>
              <w:jc w:val="center"/>
            </w:pPr>
            <w:r w:rsidRPr="00BA0904">
              <w:t>4.0</w:t>
            </w:r>
          </w:p>
        </w:tc>
        <w:tc>
          <w:tcPr>
            <w:tcW w:w="1991" w:type="dxa"/>
            <w:vAlign w:val="center"/>
          </w:tcPr>
          <w:p w:rsidR="00334E4D" w:rsidRPr="00BA0904" w:rsidRDefault="00C479EE">
            <w:pPr>
              <w:jc w:val="center"/>
            </w:pPr>
            <w:r w:rsidRPr="00BA0904">
              <w:t>21.0</w:t>
            </w:r>
          </w:p>
        </w:tc>
        <w:tc>
          <w:tcPr>
            <w:tcW w:w="1982" w:type="dxa"/>
            <w:tcBorders>
              <w:right w:val="single" w:sz="12" w:space="0" w:color="auto"/>
            </w:tcBorders>
            <w:vAlign w:val="center"/>
          </w:tcPr>
          <w:p w:rsidR="00334E4D" w:rsidRPr="00BA0904" w:rsidRDefault="00C479EE">
            <w:pPr>
              <w:jc w:val="center"/>
            </w:pPr>
            <w:r w:rsidRPr="00BA0904">
              <w:t>5.0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575.0</w:t>
            </w:r>
          </w:p>
        </w:tc>
        <w:tc>
          <w:tcPr>
            <w:tcW w:w="2065" w:type="dxa"/>
            <w:vAlign w:val="center"/>
          </w:tcPr>
          <w:p w:rsidR="00334E4D" w:rsidRPr="00BA0904" w:rsidRDefault="00C479EE">
            <w:pPr>
              <w:jc w:val="center"/>
            </w:pPr>
            <w:r w:rsidRPr="00BA0904">
              <w:t>17.0</w:t>
            </w:r>
          </w:p>
        </w:tc>
        <w:tc>
          <w:tcPr>
            <w:tcW w:w="1866" w:type="dxa"/>
            <w:vAlign w:val="center"/>
          </w:tcPr>
          <w:p w:rsidR="00334E4D" w:rsidRPr="00BA0904" w:rsidRDefault="00C479EE">
            <w:pPr>
              <w:jc w:val="center"/>
            </w:pPr>
            <w:r w:rsidRPr="00BA0904">
              <w:t>4.0</w:t>
            </w:r>
          </w:p>
        </w:tc>
        <w:tc>
          <w:tcPr>
            <w:tcW w:w="1991" w:type="dxa"/>
            <w:vAlign w:val="center"/>
          </w:tcPr>
          <w:p w:rsidR="00334E4D" w:rsidRPr="00BA0904" w:rsidRDefault="00C479EE">
            <w:pPr>
              <w:jc w:val="center"/>
            </w:pPr>
            <w:r w:rsidRPr="00BA0904">
              <w:t>21.0</w:t>
            </w:r>
          </w:p>
        </w:tc>
        <w:tc>
          <w:tcPr>
            <w:tcW w:w="1982" w:type="dxa"/>
            <w:tcBorders>
              <w:right w:val="single" w:sz="12" w:space="0" w:color="auto"/>
            </w:tcBorders>
            <w:vAlign w:val="center"/>
          </w:tcPr>
          <w:p w:rsidR="00334E4D" w:rsidRPr="00BA0904" w:rsidRDefault="00C479EE">
            <w:pPr>
              <w:jc w:val="center"/>
            </w:pPr>
            <w:r w:rsidRPr="00BA0904">
              <w:t>5.0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600.0</w:t>
            </w:r>
          </w:p>
        </w:tc>
        <w:tc>
          <w:tcPr>
            <w:tcW w:w="2065" w:type="dxa"/>
            <w:vAlign w:val="center"/>
          </w:tcPr>
          <w:p w:rsidR="00334E4D" w:rsidRPr="00BA0904" w:rsidRDefault="00C479EE">
            <w:pPr>
              <w:jc w:val="center"/>
            </w:pPr>
            <w:r w:rsidRPr="00BA0904">
              <w:t>17.0</w:t>
            </w:r>
          </w:p>
        </w:tc>
        <w:tc>
          <w:tcPr>
            <w:tcW w:w="1866" w:type="dxa"/>
            <w:vAlign w:val="center"/>
          </w:tcPr>
          <w:p w:rsidR="00334E4D" w:rsidRPr="00BA0904" w:rsidRDefault="00C479EE">
            <w:pPr>
              <w:jc w:val="center"/>
            </w:pPr>
            <w:r w:rsidRPr="00BA0904">
              <w:t>4.0</w:t>
            </w:r>
          </w:p>
        </w:tc>
        <w:tc>
          <w:tcPr>
            <w:tcW w:w="1991" w:type="dxa"/>
            <w:vAlign w:val="center"/>
          </w:tcPr>
          <w:p w:rsidR="00334E4D" w:rsidRPr="00BA0904" w:rsidRDefault="00C479EE">
            <w:pPr>
              <w:jc w:val="center"/>
            </w:pPr>
            <w:r w:rsidRPr="00BA0904">
              <w:t>21.0</w:t>
            </w:r>
          </w:p>
        </w:tc>
        <w:tc>
          <w:tcPr>
            <w:tcW w:w="1982" w:type="dxa"/>
            <w:tcBorders>
              <w:right w:val="single" w:sz="12" w:space="0" w:color="auto"/>
            </w:tcBorders>
            <w:vAlign w:val="center"/>
          </w:tcPr>
          <w:p w:rsidR="00334E4D" w:rsidRPr="00BA0904" w:rsidRDefault="00C479EE">
            <w:pPr>
              <w:jc w:val="center"/>
            </w:pPr>
            <w:r w:rsidRPr="00BA0904">
              <w:t>5.0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625.0</w:t>
            </w:r>
          </w:p>
        </w:tc>
        <w:tc>
          <w:tcPr>
            <w:tcW w:w="2065" w:type="dxa"/>
            <w:vAlign w:val="center"/>
          </w:tcPr>
          <w:p w:rsidR="00334E4D" w:rsidRPr="00BA0904" w:rsidRDefault="00C479EE">
            <w:pPr>
              <w:jc w:val="center"/>
            </w:pPr>
            <w:r w:rsidRPr="00BA0904">
              <w:t>17.0</w:t>
            </w:r>
          </w:p>
        </w:tc>
        <w:tc>
          <w:tcPr>
            <w:tcW w:w="1866" w:type="dxa"/>
            <w:vAlign w:val="center"/>
          </w:tcPr>
          <w:p w:rsidR="00334E4D" w:rsidRPr="00BA0904" w:rsidRDefault="00C479EE">
            <w:pPr>
              <w:jc w:val="center"/>
            </w:pPr>
            <w:r w:rsidRPr="00BA0904">
              <w:t>4.0</w:t>
            </w:r>
          </w:p>
        </w:tc>
        <w:tc>
          <w:tcPr>
            <w:tcW w:w="1991" w:type="dxa"/>
            <w:vAlign w:val="center"/>
          </w:tcPr>
          <w:p w:rsidR="00334E4D" w:rsidRPr="00BA0904" w:rsidRDefault="00C479EE">
            <w:pPr>
              <w:jc w:val="center"/>
            </w:pPr>
            <w:r w:rsidRPr="00BA0904">
              <w:t>21.0</w:t>
            </w:r>
          </w:p>
        </w:tc>
        <w:tc>
          <w:tcPr>
            <w:tcW w:w="1982" w:type="dxa"/>
            <w:tcBorders>
              <w:right w:val="single" w:sz="12" w:space="0" w:color="auto"/>
            </w:tcBorders>
            <w:vAlign w:val="center"/>
          </w:tcPr>
          <w:p w:rsidR="00334E4D" w:rsidRPr="00BA0904" w:rsidRDefault="00C479EE">
            <w:pPr>
              <w:jc w:val="center"/>
            </w:pPr>
            <w:r w:rsidRPr="00BA0904">
              <w:t>5.0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650.0</w:t>
            </w:r>
          </w:p>
        </w:tc>
        <w:tc>
          <w:tcPr>
            <w:tcW w:w="2065" w:type="dxa"/>
            <w:vAlign w:val="center"/>
          </w:tcPr>
          <w:p w:rsidR="00334E4D" w:rsidRPr="00BA0904" w:rsidRDefault="00C479EE">
            <w:pPr>
              <w:jc w:val="center"/>
            </w:pPr>
            <w:r w:rsidRPr="00BA0904">
              <w:t>17.0</w:t>
            </w:r>
          </w:p>
        </w:tc>
        <w:tc>
          <w:tcPr>
            <w:tcW w:w="1866" w:type="dxa"/>
            <w:vAlign w:val="center"/>
          </w:tcPr>
          <w:p w:rsidR="00334E4D" w:rsidRPr="00BA0904" w:rsidRDefault="00C479EE">
            <w:pPr>
              <w:jc w:val="center"/>
            </w:pPr>
            <w:r w:rsidRPr="00BA0904">
              <w:t>4.0</w:t>
            </w:r>
          </w:p>
        </w:tc>
        <w:tc>
          <w:tcPr>
            <w:tcW w:w="1991" w:type="dxa"/>
            <w:vAlign w:val="center"/>
          </w:tcPr>
          <w:p w:rsidR="00334E4D" w:rsidRPr="00BA0904" w:rsidRDefault="00C479EE">
            <w:pPr>
              <w:jc w:val="center"/>
            </w:pPr>
            <w:r w:rsidRPr="00BA0904">
              <w:t>20.0</w:t>
            </w:r>
          </w:p>
        </w:tc>
        <w:tc>
          <w:tcPr>
            <w:tcW w:w="1982" w:type="dxa"/>
            <w:tcBorders>
              <w:right w:val="single" w:sz="12" w:space="0" w:color="auto"/>
            </w:tcBorders>
            <w:vAlign w:val="center"/>
          </w:tcPr>
          <w:p w:rsidR="00334E4D" w:rsidRPr="00BA0904" w:rsidRDefault="00C479EE">
            <w:pPr>
              <w:jc w:val="center"/>
            </w:pPr>
            <w:r w:rsidRPr="00BA0904">
              <w:t>5.0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675.0</w:t>
            </w:r>
          </w:p>
        </w:tc>
        <w:tc>
          <w:tcPr>
            <w:tcW w:w="2065" w:type="dxa"/>
            <w:vAlign w:val="center"/>
          </w:tcPr>
          <w:p w:rsidR="00334E4D" w:rsidRPr="00BA0904" w:rsidRDefault="00C479EE">
            <w:pPr>
              <w:jc w:val="center"/>
            </w:pPr>
            <w:r w:rsidRPr="00BA0904">
              <w:t>16.0</w:t>
            </w:r>
          </w:p>
        </w:tc>
        <w:tc>
          <w:tcPr>
            <w:tcW w:w="1866" w:type="dxa"/>
            <w:vAlign w:val="center"/>
          </w:tcPr>
          <w:p w:rsidR="00334E4D" w:rsidRPr="00BA0904" w:rsidRDefault="00C479EE">
            <w:pPr>
              <w:jc w:val="center"/>
            </w:pPr>
            <w:r w:rsidRPr="00BA0904">
              <w:t>4.0</w:t>
            </w:r>
          </w:p>
        </w:tc>
        <w:tc>
          <w:tcPr>
            <w:tcW w:w="1991" w:type="dxa"/>
            <w:vAlign w:val="center"/>
          </w:tcPr>
          <w:p w:rsidR="00334E4D" w:rsidRPr="00BA0904" w:rsidRDefault="00C479EE">
            <w:pPr>
              <w:jc w:val="center"/>
            </w:pPr>
            <w:r w:rsidRPr="00BA0904">
              <w:t>20.0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700.0</w:t>
            </w:r>
          </w:p>
        </w:tc>
        <w:tc>
          <w:tcPr>
            <w:tcW w:w="2065" w:type="dxa"/>
            <w:vAlign w:val="center"/>
          </w:tcPr>
          <w:p w:rsidR="00334E4D" w:rsidRPr="00BA0904" w:rsidRDefault="00C479EE">
            <w:pPr>
              <w:jc w:val="center"/>
            </w:pPr>
            <w:r w:rsidRPr="00BA0904">
              <w:t>16.0</w:t>
            </w:r>
          </w:p>
        </w:tc>
        <w:tc>
          <w:tcPr>
            <w:tcW w:w="1866" w:type="dxa"/>
            <w:vAlign w:val="center"/>
          </w:tcPr>
          <w:p w:rsidR="00334E4D" w:rsidRPr="00BA0904" w:rsidRDefault="00C479EE">
            <w:pPr>
              <w:jc w:val="center"/>
            </w:pPr>
            <w:r w:rsidRPr="00BA0904">
              <w:t>4.0</w:t>
            </w:r>
          </w:p>
        </w:tc>
        <w:tc>
          <w:tcPr>
            <w:tcW w:w="1991" w:type="dxa"/>
            <w:vAlign w:val="center"/>
          </w:tcPr>
          <w:p w:rsidR="00334E4D" w:rsidRPr="00BA0904" w:rsidRDefault="00C479EE">
            <w:pPr>
              <w:jc w:val="center"/>
            </w:pPr>
            <w:r w:rsidRPr="00BA0904">
              <w:t>20.0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725.0</w:t>
            </w:r>
          </w:p>
        </w:tc>
        <w:tc>
          <w:tcPr>
            <w:tcW w:w="2065" w:type="dxa"/>
            <w:vAlign w:val="center"/>
          </w:tcPr>
          <w:p w:rsidR="00334E4D" w:rsidRPr="00BA0904" w:rsidRDefault="00C479EE">
            <w:pPr>
              <w:jc w:val="center"/>
            </w:pPr>
            <w:r w:rsidRPr="00BA0904">
              <w:t>16.0</w:t>
            </w:r>
          </w:p>
        </w:tc>
        <w:tc>
          <w:tcPr>
            <w:tcW w:w="1866" w:type="dxa"/>
            <w:vAlign w:val="center"/>
          </w:tcPr>
          <w:p w:rsidR="00334E4D" w:rsidRPr="00BA0904" w:rsidRDefault="00C479EE">
            <w:pPr>
              <w:jc w:val="center"/>
            </w:pPr>
            <w:r w:rsidRPr="00BA0904">
              <w:t>4.0</w:t>
            </w:r>
          </w:p>
        </w:tc>
        <w:tc>
          <w:tcPr>
            <w:tcW w:w="1991" w:type="dxa"/>
            <w:vAlign w:val="center"/>
          </w:tcPr>
          <w:p w:rsidR="00334E4D" w:rsidRPr="00BA0904" w:rsidRDefault="00C479EE">
            <w:pPr>
              <w:jc w:val="center"/>
            </w:pPr>
            <w:r w:rsidRPr="00BA0904">
              <w:t>19.0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750.0</w:t>
            </w:r>
          </w:p>
        </w:tc>
        <w:tc>
          <w:tcPr>
            <w:tcW w:w="2065" w:type="dxa"/>
            <w:vAlign w:val="center"/>
          </w:tcPr>
          <w:p w:rsidR="00334E4D" w:rsidRPr="00BA0904" w:rsidRDefault="00C479EE">
            <w:pPr>
              <w:jc w:val="center"/>
            </w:pPr>
            <w:r w:rsidRPr="00BA0904">
              <w:t>16.0</w:t>
            </w:r>
          </w:p>
        </w:tc>
        <w:tc>
          <w:tcPr>
            <w:tcW w:w="1866" w:type="dxa"/>
            <w:vAlign w:val="center"/>
          </w:tcPr>
          <w:p w:rsidR="00334E4D" w:rsidRPr="00BA0904" w:rsidRDefault="00C479EE">
            <w:pPr>
              <w:jc w:val="center"/>
            </w:pPr>
            <w:r w:rsidRPr="00BA0904">
              <w:t>4.0</w:t>
            </w:r>
          </w:p>
        </w:tc>
        <w:tc>
          <w:tcPr>
            <w:tcW w:w="1991" w:type="dxa"/>
            <w:vAlign w:val="center"/>
          </w:tcPr>
          <w:p w:rsidR="00334E4D" w:rsidRPr="00BA0904" w:rsidRDefault="00C479EE">
            <w:pPr>
              <w:jc w:val="center"/>
            </w:pPr>
            <w:r w:rsidRPr="00BA0904">
              <w:t>19.0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775.0</w:t>
            </w:r>
          </w:p>
        </w:tc>
        <w:tc>
          <w:tcPr>
            <w:tcW w:w="2065" w:type="dxa"/>
            <w:vAlign w:val="center"/>
          </w:tcPr>
          <w:p w:rsidR="00334E4D" w:rsidRPr="00BA0904" w:rsidRDefault="00C479EE">
            <w:pPr>
              <w:jc w:val="center"/>
            </w:pPr>
            <w:r w:rsidRPr="00BA0904">
              <w:t>15.0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19.0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800.0</w:t>
            </w:r>
          </w:p>
        </w:tc>
        <w:tc>
          <w:tcPr>
            <w:tcW w:w="2065" w:type="dxa"/>
            <w:vAlign w:val="center"/>
          </w:tcPr>
          <w:p w:rsidR="00334E4D" w:rsidRPr="00BA0904" w:rsidRDefault="00C479EE">
            <w:pPr>
              <w:jc w:val="center"/>
            </w:pPr>
            <w:r w:rsidRPr="00BA0904">
              <w:t>15.0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19.0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825.0</w:t>
            </w:r>
          </w:p>
        </w:tc>
        <w:tc>
          <w:tcPr>
            <w:tcW w:w="2065" w:type="dxa"/>
            <w:vAlign w:val="center"/>
          </w:tcPr>
          <w:p w:rsidR="00334E4D" w:rsidRPr="00BA0904" w:rsidRDefault="00C479EE">
            <w:pPr>
              <w:jc w:val="center"/>
            </w:pPr>
            <w:r w:rsidRPr="00BA0904">
              <w:t>15.0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18.0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850.0</w:t>
            </w:r>
          </w:p>
        </w:tc>
        <w:tc>
          <w:tcPr>
            <w:tcW w:w="2065" w:type="dxa"/>
            <w:vAlign w:val="center"/>
          </w:tcPr>
          <w:p w:rsidR="00334E4D" w:rsidRPr="00BA0904" w:rsidRDefault="00C479EE">
            <w:pPr>
              <w:jc w:val="center"/>
            </w:pPr>
            <w:r w:rsidRPr="00BA0904">
              <w:t>15.0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18.0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875.0</w:t>
            </w:r>
          </w:p>
        </w:tc>
        <w:tc>
          <w:tcPr>
            <w:tcW w:w="2065" w:type="dxa"/>
            <w:vAlign w:val="center"/>
          </w:tcPr>
          <w:p w:rsidR="00334E4D" w:rsidRPr="00BA0904" w:rsidRDefault="00C479EE">
            <w:pPr>
              <w:jc w:val="center"/>
            </w:pPr>
            <w:r w:rsidRPr="00BA0904">
              <w:t>14.0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18.0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900.0</w:t>
            </w:r>
          </w:p>
        </w:tc>
        <w:tc>
          <w:tcPr>
            <w:tcW w:w="2065" w:type="dxa"/>
            <w:vAlign w:val="center"/>
          </w:tcPr>
          <w:p w:rsidR="00334E4D" w:rsidRPr="00BA0904" w:rsidRDefault="00C479EE">
            <w:pPr>
              <w:jc w:val="center"/>
            </w:pPr>
            <w:r w:rsidRPr="00BA0904">
              <w:t>14.0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17.0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925.0</w:t>
            </w:r>
          </w:p>
        </w:tc>
        <w:tc>
          <w:tcPr>
            <w:tcW w:w="2065" w:type="dxa"/>
            <w:vAlign w:val="center"/>
          </w:tcPr>
          <w:p w:rsidR="00334E4D" w:rsidRPr="00BA0904" w:rsidRDefault="00C479EE">
            <w:pPr>
              <w:jc w:val="center"/>
            </w:pPr>
            <w:r w:rsidRPr="00BA0904">
              <w:t>14.0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17.0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950.0</w:t>
            </w:r>
          </w:p>
        </w:tc>
        <w:tc>
          <w:tcPr>
            <w:tcW w:w="2065" w:type="dxa"/>
            <w:vAlign w:val="center"/>
          </w:tcPr>
          <w:p w:rsidR="00334E4D" w:rsidRPr="00BA0904" w:rsidRDefault="00C479EE">
            <w:pPr>
              <w:jc w:val="center"/>
            </w:pPr>
            <w:r w:rsidRPr="00BA0904">
              <w:t>14.0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17.0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pPr>
            <w:r w:rsidRPr="00BA0904">
              <w:t>975.0</w:t>
            </w:r>
          </w:p>
        </w:tc>
        <w:tc>
          <w:tcPr>
            <w:tcW w:w="2065" w:type="dxa"/>
            <w:vAlign w:val="center"/>
          </w:tcPr>
          <w:p w:rsidR="00334E4D" w:rsidRPr="00BA0904" w:rsidRDefault="00C479EE">
            <w:pPr>
              <w:jc w:val="center"/>
            </w:pPr>
            <w:r w:rsidRPr="00BA0904">
              <w:t>13.0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16.0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1000.0</w:t>
            </w:r>
          </w:p>
        </w:tc>
        <w:tc>
          <w:tcPr>
            <w:tcW w:w="2065" w:type="dxa"/>
            <w:vAlign w:val="center"/>
          </w:tcPr>
          <w:p w:rsidR="00334E4D" w:rsidRPr="00BA0904" w:rsidRDefault="00C479EE">
            <w:pPr>
              <w:jc w:val="center"/>
            </w:pPr>
            <w:r w:rsidRPr="00BA0904">
              <w:t>13.0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16.0</w:t>
            </w:r>
          </w:p>
        </w:tc>
        <w:tc>
          <w:tcPr>
            <w:tcW w:w="1982"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1025.0</w:t>
            </w:r>
          </w:p>
        </w:tc>
        <w:tc>
          <w:tcPr>
            <w:tcW w:w="2065" w:type="dxa"/>
            <w:vAlign w:val="center"/>
          </w:tcPr>
          <w:p w:rsidR="00334E4D" w:rsidRPr="00BA0904" w:rsidRDefault="00C479EE">
            <w:pPr>
              <w:jc w:val="center"/>
            </w:pPr>
            <w:r w:rsidRPr="00BA0904">
              <w:t>13.0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16.0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1050.0</w:t>
            </w:r>
          </w:p>
        </w:tc>
        <w:tc>
          <w:tcPr>
            <w:tcW w:w="2065" w:type="dxa"/>
            <w:vAlign w:val="center"/>
          </w:tcPr>
          <w:p w:rsidR="00334E4D" w:rsidRPr="00BA0904" w:rsidRDefault="00C479EE">
            <w:pPr>
              <w:jc w:val="center"/>
            </w:pPr>
            <w:r w:rsidRPr="00BA0904">
              <w:t>13.0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15.0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1075.0</w:t>
            </w:r>
          </w:p>
        </w:tc>
        <w:tc>
          <w:tcPr>
            <w:tcW w:w="2065" w:type="dxa"/>
            <w:vAlign w:val="center"/>
          </w:tcPr>
          <w:p w:rsidR="00334E4D" w:rsidRPr="00BA0904" w:rsidRDefault="00C479EE">
            <w:pPr>
              <w:jc w:val="center"/>
            </w:pPr>
            <w:r w:rsidRPr="00BA0904">
              <w:t>13.0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15.0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1100.0</w:t>
            </w:r>
          </w:p>
        </w:tc>
        <w:tc>
          <w:tcPr>
            <w:tcW w:w="2065" w:type="dxa"/>
            <w:vAlign w:val="center"/>
          </w:tcPr>
          <w:p w:rsidR="00334E4D" w:rsidRPr="00BA0904" w:rsidRDefault="00C479EE">
            <w:pPr>
              <w:jc w:val="center"/>
            </w:pPr>
            <w:r w:rsidRPr="00BA0904">
              <w:t>12.0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15.0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1125.0</w:t>
            </w:r>
          </w:p>
        </w:tc>
        <w:tc>
          <w:tcPr>
            <w:tcW w:w="2065" w:type="dxa"/>
            <w:vAlign w:val="center"/>
          </w:tcPr>
          <w:p w:rsidR="00334E4D" w:rsidRPr="00BA0904" w:rsidRDefault="00C479EE">
            <w:pPr>
              <w:jc w:val="center"/>
            </w:pPr>
            <w:r w:rsidRPr="00BA0904">
              <w:t>12.0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15.0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1150.0</w:t>
            </w:r>
          </w:p>
        </w:tc>
        <w:tc>
          <w:tcPr>
            <w:tcW w:w="2065" w:type="dxa"/>
            <w:vAlign w:val="center"/>
          </w:tcPr>
          <w:p w:rsidR="00334E4D" w:rsidRPr="00BA0904" w:rsidRDefault="00C479EE">
            <w:pPr>
              <w:jc w:val="center"/>
            </w:pPr>
            <w:r w:rsidRPr="00BA0904">
              <w:t>12.0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15.0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1175.0</w:t>
            </w:r>
          </w:p>
        </w:tc>
        <w:tc>
          <w:tcPr>
            <w:tcW w:w="2065" w:type="dxa"/>
            <w:vAlign w:val="center"/>
          </w:tcPr>
          <w:p w:rsidR="00334E4D" w:rsidRPr="00BA0904" w:rsidRDefault="00C479EE">
            <w:pPr>
              <w:jc w:val="center"/>
            </w:pPr>
            <w:r w:rsidRPr="00BA0904">
              <w:t>12.0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15.0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1200.0</w:t>
            </w:r>
          </w:p>
        </w:tc>
        <w:tc>
          <w:tcPr>
            <w:tcW w:w="2065" w:type="dxa"/>
            <w:vAlign w:val="center"/>
          </w:tcPr>
          <w:p w:rsidR="00334E4D" w:rsidRPr="00BA0904" w:rsidRDefault="00C479EE">
            <w:pPr>
              <w:jc w:val="center"/>
            </w:pPr>
            <w:r w:rsidRPr="00BA0904">
              <w:t>12.0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15.0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1225.0</w:t>
            </w:r>
          </w:p>
        </w:tc>
        <w:tc>
          <w:tcPr>
            <w:tcW w:w="2065" w:type="dxa"/>
            <w:vAlign w:val="center"/>
          </w:tcPr>
          <w:p w:rsidR="00334E4D" w:rsidRPr="00BA0904" w:rsidRDefault="00C479EE">
            <w:pPr>
              <w:jc w:val="center"/>
            </w:pPr>
            <w:r w:rsidRPr="00BA0904">
              <w:t>12.0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14.0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1250.0</w:t>
            </w:r>
          </w:p>
        </w:tc>
        <w:tc>
          <w:tcPr>
            <w:tcW w:w="2065" w:type="dxa"/>
            <w:vAlign w:val="center"/>
          </w:tcPr>
          <w:p w:rsidR="00334E4D" w:rsidRPr="00BA0904" w:rsidRDefault="00C479EE">
            <w:pPr>
              <w:jc w:val="center"/>
            </w:pPr>
            <w:r w:rsidRPr="00BA0904">
              <w:t>12.0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14.0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1275.0</w:t>
            </w:r>
          </w:p>
        </w:tc>
        <w:tc>
          <w:tcPr>
            <w:tcW w:w="2065" w:type="dxa"/>
            <w:vAlign w:val="center"/>
          </w:tcPr>
          <w:p w:rsidR="00334E4D" w:rsidRPr="00BA0904" w:rsidRDefault="00C479EE">
            <w:pPr>
              <w:jc w:val="center"/>
            </w:pPr>
            <w:r w:rsidRPr="00BA0904">
              <w:t>12.0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14.0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1300.0</w:t>
            </w:r>
          </w:p>
        </w:tc>
        <w:tc>
          <w:tcPr>
            <w:tcW w:w="2065" w:type="dxa"/>
            <w:vAlign w:val="center"/>
          </w:tcPr>
          <w:p w:rsidR="00334E4D" w:rsidRPr="00BA0904" w:rsidRDefault="00C479EE">
            <w:pPr>
              <w:jc w:val="center"/>
            </w:pPr>
            <w:r w:rsidRPr="00BA0904">
              <w:t>11.0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14.0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1325.0</w:t>
            </w:r>
          </w:p>
        </w:tc>
        <w:tc>
          <w:tcPr>
            <w:tcW w:w="2065" w:type="dxa"/>
            <w:vAlign w:val="center"/>
          </w:tcPr>
          <w:p w:rsidR="00334E4D" w:rsidRPr="00BA0904" w:rsidRDefault="00C479EE">
            <w:pPr>
              <w:jc w:val="center"/>
            </w:pPr>
            <w:r w:rsidRPr="00BA0904">
              <w:t>11.0</w:t>
            </w:r>
          </w:p>
        </w:tc>
        <w:tc>
          <w:tcPr>
            <w:tcW w:w="1866" w:type="dxa"/>
            <w:vAlign w:val="center"/>
          </w:tcPr>
          <w:p w:rsidR="00334E4D" w:rsidRPr="00BA0904" w:rsidRDefault="00C479EE">
            <w:pPr>
              <w:jc w:val="center"/>
            </w:pPr>
            <w:r w:rsidRPr="00BA0904">
              <w:t>3.0</w:t>
            </w:r>
          </w:p>
        </w:tc>
        <w:tc>
          <w:tcPr>
            <w:tcW w:w="1991" w:type="dxa"/>
            <w:vAlign w:val="center"/>
          </w:tcPr>
          <w:p w:rsidR="00334E4D" w:rsidRPr="00BA0904" w:rsidRDefault="00C479EE">
            <w:pPr>
              <w:jc w:val="center"/>
            </w:pPr>
            <w:r w:rsidRPr="00BA0904">
              <w:t>14.0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lastRenderedPageBreak/>
              <w:t>1350.0</w:t>
            </w:r>
          </w:p>
        </w:tc>
        <w:tc>
          <w:tcPr>
            <w:tcW w:w="2065" w:type="dxa"/>
            <w:vAlign w:val="center"/>
          </w:tcPr>
          <w:p w:rsidR="00334E4D" w:rsidRPr="00BA0904" w:rsidRDefault="00C479EE">
            <w:pPr>
              <w:jc w:val="center"/>
            </w:pPr>
            <w:r w:rsidRPr="00BA0904">
              <w:t>11.0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14.0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1375.0</w:t>
            </w:r>
          </w:p>
        </w:tc>
        <w:tc>
          <w:tcPr>
            <w:tcW w:w="2065" w:type="dxa"/>
            <w:vAlign w:val="center"/>
          </w:tcPr>
          <w:p w:rsidR="00334E4D" w:rsidRPr="00BA0904" w:rsidRDefault="00C479EE">
            <w:pPr>
              <w:jc w:val="center"/>
            </w:pPr>
            <w:r w:rsidRPr="00BA0904">
              <w:t>11.0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13.0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1400.0</w:t>
            </w:r>
          </w:p>
        </w:tc>
        <w:tc>
          <w:tcPr>
            <w:tcW w:w="2065" w:type="dxa"/>
            <w:vAlign w:val="center"/>
          </w:tcPr>
          <w:p w:rsidR="00334E4D" w:rsidRPr="00BA0904" w:rsidRDefault="00C479EE">
            <w:pPr>
              <w:jc w:val="center"/>
            </w:pPr>
            <w:r w:rsidRPr="00BA0904">
              <w:t>11.0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13.0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1425.0</w:t>
            </w:r>
          </w:p>
        </w:tc>
        <w:tc>
          <w:tcPr>
            <w:tcW w:w="2065" w:type="dxa"/>
            <w:vAlign w:val="center"/>
          </w:tcPr>
          <w:p w:rsidR="00334E4D" w:rsidRPr="00BA0904" w:rsidRDefault="00C479EE">
            <w:pPr>
              <w:jc w:val="center"/>
            </w:pPr>
            <w:r w:rsidRPr="00BA0904">
              <w:t>11.0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13.0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1450.0</w:t>
            </w:r>
          </w:p>
        </w:tc>
        <w:tc>
          <w:tcPr>
            <w:tcW w:w="2065" w:type="dxa"/>
            <w:vAlign w:val="center"/>
          </w:tcPr>
          <w:p w:rsidR="00334E4D" w:rsidRPr="00BA0904" w:rsidRDefault="00C479EE">
            <w:pPr>
              <w:jc w:val="center"/>
            </w:pPr>
            <w:r w:rsidRPr="00BA0904">
              <w:t>11.0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13.0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1475.0</w:t>
            </w:r>
          </w:p>
        </w:tc>
        <w:tc>
          <w:tcPr>
            <w:tcW w:w="2065" w:type="dxa"/>
            <w:vAlign w:val="center"/>
          </w:tcPr>
          <w:p w:rsidR="00334E4D" w:rsidRPr="00BA0904" w:rsidRDefault="00C479EE">
            <w:pPr>
              <w:jc w:val="center"/>
            </w:pPr>
            <w:r w:rsidRPr="00BA0904">
              <w:t>10.0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13.0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1500.0</w:t>
            </w:r>
          </w:p>
        </w:tc>
        <w:tc>
          <w:tcPr>
            <w:tcW w:w="2065" w:type="dxa"/>
            <w:vAlign w:val="center"/>
          </w:tcPr>
          <w:p w:rsidR="00334E4D" w:rsidRPr="00BA0904" w:rsidRDefault="00C479EE">
            <w:pPr>
              <w:jc w:val="center"/>
            </w:pPr>
            <w:r w:rsidRPr="00BA0904">
              <w:t>10.0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13.0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1525.0</w:t>
            </w:r>
          </w:p>
        </w:tc>
        <w:tc>
          <w:tcPr>
            <w:tcW w:w="2065" w:type="dxa"/>
            <w:vAlign w:val="center"/>
          </w:tcPr>
          <w:p w:rsidR="00334E4D" w:rsidRPr="00BA0904" w:rsidRDefault="00C479EE">
            <w:pPr>
              <w:jc w:val="center"/>
            </w:pPr>
            <w:r w:rsidRPr="00BA0904">
              <w:t>10.0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12.0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1550.0</w:t>
            </w:r>
          </w:p>
        </w:tc>
        <w:tc>
          <w:tcPr>
            <w:tcW w:w="2065" w:type="dxa"/>
            <w:vAlign w:val="center"/>
          </w:tcPr>
          <w:p w:rsidR="00334E4D" w:rsidRPr="00BA0904" w:rsidRDefault="00C479EE">
            <w:pPr>
              <w:jc w:val="center"/>
            </w:pPr>
            <w:r w:rsidRPr="00BA0904">
              <w:t>10.0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12.0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1575.0</w:t>
            </w:r>
          </w:p>
        </w:tc>
        <w:tc>
          <w:tcPr>
            <w:tcW w:w="2065" w:type="dxa"/>
            <w:vAlign w:val="center"/>
          </w:tcPr>
          <w:p w:rsidR="00334E4D" w:rsidRPr="00BA0904" w:rsidRDefault="00C479EE">
            <w:pPr>
              <w:jc w:val="center"/>
            </w:pPr>
            <w:r w:rsidRPr="00BA0904">
              <w:t>10.0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12.0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1600.0</w:t>
            </w:r>
          </w:p>
        </w:tc>
        <w:tc>
          <w:tcPr>
            <w:tcW w:w="2065" w:type="dxa"/>
            <w:vAlign w:val="center"/>
          </w:tcPr>
          <w:p w:rsidR="00334E4D" w:rsidRPr="00BA0904" w:rsidRDefault="00C479EE">
            <w:pPr>
              <w:jc w:val="center"/>
            </w:pPr>
            <w:r w:rsidRPr="00BA0904">
              <w:t>10.0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12.0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1625.0</w:t>
            </w:r>
          </w:p>
        </w:tc>
        <w:tc>
          <w:tcPr>
            <w:tcW w:w="2065" w:type="dxa"/>
            <w:vAlign w:val="center"/>
          </w:tcPr>
          <w:p w:rsidR="00334E4D" w:rsidRPr="00BA0904" w:rsidRDefault="00C479EE">
            <w:pPr>
              <w:jc w:val="center"/>
            </w:pPr>
            <w:r w:rsidRPr="00BA0904">
              <w:t>10.0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12.0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1650.0</w:t>
            </w:r>
          </w:p>
        </w:tc>
        <w:tc>
          <w:tcPr>
            <w:tcW w:w="2065" w:type="dxa"/>
            <w:vAlign w:val="center"/>
          </w:tcPr>
          <w:p w:rsidR="00334E4D" w:rsidRPr="00BA0904" w:rsidRDefault="00C479EE">
            <w:pPr>
              <w:jc w:val="center"/>
            </w:pPr>
            <w:r w:rsidRPr="00BA0904">
              <w:t>10.0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12.0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1675.0</w:t>
            </w:r>
          </w:p>
        </w:tc>
        <w:tc>
          <w:tcPr>
            <w:tcW w:w="2065" w:type="dxa"/>
            <w:vAlign w:val="center"/>
          </w:tcPr>
          <w:p w:rsidR="00334E4D" w:rsidRPr="00BA0904" w:rsidRDefault="00C479EE">
            <w:pPr>
              <w:jc w:val="center"/>
            </w:pPr>
            <w:r w:rsidRPr="00BA0904">
              <w:t>10.0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12.0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1700.0</w:t>
            </w:r>
          </w:p>
        </w:tc>
        <w:tc>
          <w:tcPr>
            <w:tcW w:w="2065" w:type="dxa"/>
            <w:vAlign w:val="center"/>
          </w:tcPr>
          <w:p w:rsidR="00334E4D" w:rsidRPr="00BA0904" w:rsidRDefault="00C479EE">
            <w:pPr>
              <w:jc w:val="center"/>
            </w:pPr>
            <w:r w:rsidRPr="00BA0904">
              <w:t>9.0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11.0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1725.0</w:t>
            </w:r>
          </w:p>
        </w:tc>
        <w:tc>
          <w:tcPr>
            <w:tcW w:w="2065" w:type="dxa"/>
            <w:vAlign w:val="center"/>
          </w:tcPr>
          <w:p w:rsidR="00334E4D" w:rsidRPr="00BA0904" w:rsidRDefault="00C479EE">
            <w:pPr>
              <w:jc w:val="center"/>
            </w:pPr>
            <w:r w:rsidRPr="00BA0904">
              <w:t>9.0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11.0</w:t>
            </w:r>
          </w:p>
        </w:tc>
        <w:tc>
          <w:tcPr>
            <w:tcW w:w="1982"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1750.0</w:t>
            </w:r>
          </w:p>
        </w:tc>
        <w:tc>
          <w:tcPr>
            <w:tcW w:w="2065" w:type="dxa"/>
            <w:vAlign w:val="center"/>
          </w:tcPr>
          <w:p w:rsidR="00334E4D" w:rsidRPr="00BA0904" w:rsidRDefault="00C479EE">
            <w:pPr>
              <w:jc w:val="center"/>
            </w:pPr>
            <w:r w:rsidRPr="00BA0904">
              <w:t>9.0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11.0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1775.0</w:t>
            </w:r>
          </w:p>
        </w:tc>
        <w:tc>
          <w:tcPr>
            <w:tcW w:w="2065" w:type="dxa"/>
            <w:vAlign w:val="center"/>
          </w:tcPr>
          <w:p w:rsidR="00334E4D" w:rsidRPr="00BA0904" w:rsidRDefault="00C479EE">
            <w:pPr>
              <w:jc w:val="center"/>
            </w:pPr>
            <w:r w:rsidRPr="00BA0904">
              <w:t>9.0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11.0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1800.0</w:t>
            </w:r>
          </w:p>
        </w:tc>
        <w:tc>
          <w:tcPr>
            <w:tcW w:w="2065" w:type="dxa"/>
            <w:vAlign w:val="center"/>
          </w:tcPr>
          <w:p w:rsidR="00334E4D" w:rsidRPr="00BA0904" w:rsidRDefault="00C479EE">
            <w:pPr>
              <w:jc w:val="center"/>
            </w:pPr>
            <w:r w:rsidRPr="00BA0904">
              <w:t>9.0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11.0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1825.0</w:t>
            </w:r>
          </w:p>
        </w:tc>
        <w:tc>
          <w:tcPr>
            <w:tcW w:w="2065" w:type="dxa"/>
            <w:vAlign w:val="center"/>
          </w:tcPr>
          <w:p w:rsidR="00334E4D" w:rsidRPr="00BA0904" w:rsidRDefault="00C479EE">
            <w:pPr>
              <w:jc w:val="center"/>
            </w:pPr>
            <w:r w:rsidRPr="00BA0904">
              <w:t>9.0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11.0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1850.0</w:t>
            </w:r>
          </w:p>
        </w:tc>
        <w:tc>
          <w:tcPr>
            <w:tcW w:w="2065" w:type="dxa"/>
            <w:vAlign w:val="center"/>
          </w:tcPr>
          <w:p w:rsidR="00334E4D" w:rsidRPr="00BA0904" w:rsidRDefault="00C479EE">
            <w:pPr>
              <w:jc w:val="center"/>
            </w:pPr>
            <w:r w:rsidRPr="00BA0904">
              <w:t>9.0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11.0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1875.0</w:t>
            </w:r>
          </w:p>
        </w:tc>
        <w:tc>
          <w:tcPr>
            <w:tcW w:w="2065" w:type="dxa"/>
            <w:vAlign w:val="center"/>
          </w:tcPr>
          <w:p w:rsidR="00334E4D" w:rsidRPr="00BA0904" w:rsidRDefault="00C479EE">
            <w:pPr>
              <w:jc w:val="center"/>
            </w:pPr>
            <w:r w:rsidRPr="00BA0904">
              <w:t>9.0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11.0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1900.0</w:t>
            </w:r>
          </w:p>
        </w:tc>
        <w:tc>
          <w:tcPr>
            <w:tcW w:w="2065" w:type="dxa"/>
            <w:vAlign w:val="center"/>
          </w:tcPr>
          <w:p w:rsidR="00334E4D" w:rsidRPr="00BA0904" w:rsidRDefault="00C479EE">
            <w:pPr>
              <w:jc w:val="center"/>
            </w:pPr>
            <w:r w:rsidRPr="00BA0904">
              <w:t>9.0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10.0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1925.0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10.0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1950.0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10.0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1975.0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10.0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2000.0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10.0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2025.0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10.0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2050.0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10.0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2075.0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10.0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2100.0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10.0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2125.0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10.0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2150.0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10.0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2175.0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9.0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2200.0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9.0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2225.0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9.0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2250.0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9.0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2275.0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9.0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2300.0</w:t>
            </w:r>
          </w:p>
        </w:tc>
        <w:tc>
          <w:tcPr>
            <w:tcW w:w="2065" w:type="dxa"/>
            <w:vAlign w:val="center"/>
          </w:tcPr>
          <w:p w:rsidR="00334E4D" w:rsidRPr="00BA0904" w:rsidRDefault="00C479EE">
            <w:pPr>
              <w:jc w:val="center"/>
            </w:pPr>
            <w:r w:rsidRPr="00BA0904">
              <w:t>8.0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9.0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2325.0</w:t>
            </w:r>
          </w:p>
        </w:tc>
        <w:tc>
          <w:tcPr>
            <w:tcW w:w="2065" w:type="dxa"/>
            <w:vAlign w:val="center"/>
          </w:tcPr>
          <w:p w:rsidR="00334E4D" w:rsidRPr="00BA0904" w:rsidRDefault="00C479EE">
            <w:pPr>
              <w:jc w:val="center"/>
            </w:pPr>
            <w:r w:rsidRPr="00BA0904">
              <w:t>7.0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9.0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2350.0</w:t>
            </w:r>
          </w:p>
        </w:tc>
        <w:tc>
          <w:tcPr>
            <w:tcW w:w="2065" w:type="dxa"/>
            <w:vAlign w:val="center"/>
          </w:tcPr>
          <w:p w:rsidR="00334E4D" w:rsidRPr="00BA0904" w:rsidRDefault="00C479EE">
            <w:pPr>
              <w:jc w:val="center"/>
            </w:pPr>
            <w:r w:rsidRPr="00BA0904">
              <w:t>7.0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9.0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2375.0</w:t>
            </w:r>
          </w:p>
        </w:tc>
        <w:tc>
          <w:tcPr>
            <w:tcW w:w="2065" w:type="dxa"/>
            <w:vAlign w:val="center"/>
          </w:tcPr>
          <w:p w:rsidR="00334E4D" w:rsidRPr="00BA0904" w:rsidRDefault="00C479EE">
            <w:pPr>
              <w:jc w:val="center"/>
            </w:pPr>
            <w:r w:rsidRPr="00BA0904">
              <w:t>7.0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9.0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2400.0</w:t>
            </w:r>
          </w:p>
        </w:tc>
        <w:tc>
          <w:tcPr>
            <w:tcW w:w="2065" w:type="dxa"/>
            <w:vAlign w:val="center"/>
          </w:tcPr>
          <w:p w:rsidR="00334E4D" w:rsidRPr="00BA0904" w:rsidRDefault="00C479EE">
            <w:pPr>
              <w:jc w:val="center"/>
            </w:pPr>
            <w:r w:rsidRPr="00BA0904">
              <w:t>7.0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9.0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2425.0</w:t>
            </w:r>
          </w:p>
        </w:tc>
        <w:tc>
          <w:tcPr>
            <w:tcW w:w="2065" w:type="dxa"/>
            <w:vAlign w:val="center"/>
          </w:tcPr>
          <w:p w:rsidR="00334E4D" w:rsidRPr="00BA0904" w:rsidRDefault="00C479EE">
            <w:pPr>
              <w:jc w:val="center"/>
            </w:pPr>
            <w:r w:rsidRPr="00BA0904">
              <w:t>7.0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9.0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lastRenderedPageBreak/>
              <w:t>2450.0</w:t>
            </w:r>
          </w:p>
        </w:tc>
        <w:tc>
          <w:tcPr>
            <w:tcW w:w="2065" w:type="dxa"/>
            <w:vAlign w:val="center"/>
          </w:tcPr>
          <w:p w:rsidR="00334E4D" w:rsidRPr="00BA0904" w:rsidRDefault="00C479EE">
            <w:pPr>
              <w:jc w:val="center"/>
            </w:pPr>
            <w:r w:rsidRPr="00BA0904">
              <w:t>7.0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9.0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2475.0</w:t>
            </w:r>
          </w:p>
        </w:tc>
        <w:tc>
          <w:tcPr>
            <w:tcW w:w="2065" w:type="dxa"/>
            <w:vAlign w:val="center"/>
          </w:tcPr>
          <w:p w:rsidR="00334E4D" w:rsidRPr="00BA0904" w:rsidRDefault="00C479EE">
            <w:pPr>
              <w:jc w:val="center"/>
            </w:pPr>
            <w:r w:rsidRPr="00BA0904">
              <w:t>7.0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9.0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2500.0</w:t>
            </w:r>
          </w:p>
        </w:tc>
        <w:tc>
          <w:tcPr>
            <w:tcW w:w="2065" w:type="dxa"/>
            <w:vAlign w:val="center"/>
          </w:tcPr>
          <w:p w:rsidR="00334E4D" w:rsidRPr="00BA0904" w:rsidRDefault="00C479EE">
            <w:pPr>
              <w:jc w:val="center"/>
            </w:pPr>
            <w:r w:rsidRPr="00BA0904">
              <w:t>7.0</w:t>
            </w:r>
          </w:p>
        </w:tc>
        <w:tc>
          <w:tcPr>
            <w:tcW w:w="1866" w:type="dxa"/>
            <w:vAlign w:val="center"/>
          </w:tcPr>
          <w:p w:rsidR="00334E4D" w:rsidRPr="00BA0904" w:rsidRDefault="00C479EE">
            <w:pPr>
              <w:jc w:val="center"/>
            </w:pPr>
            <w:r w:rsidRPr="00BA0904">
              <w:t>2.0</w:t>
            </w:r>
          </w:p>
        </w:tc>
        <w:tc>
          <w:tcPr>
            <w:tcW w:w="1991" w:type="dxa"/>
            <w:vAlign w:val="center"/>
          </w:tcPr>
          <w:p w:rsidR="00334E4D" w:rsidRPr="00BA0904" w:rsidRDefault="00C479EE">
            <w:pPr>
              <w:jc w:val="center"/>
            </w:pPr>
            <w:r w:rsidRPr="00BA0904">
              <w:t>9.0</w:t>
            </w:r>
          </w:p>
        </w:tc>
        <w:tc>
          <w:tcPr>
            <w:tcW w:w="1982"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下风向最大浓度</w:t>
            </w:r>
          </w:p>
        </w:tc>
        <w:tc>
          <w:tcPr>
            <w:tcW w:w="2065" w:type="dxa"/>
            <w:vAlign w:val="center"/>
          </w:tcPr>
          <w:p w:rsidR="00334E4D" w:rsidRPr="00BA0904" w:rsidRDefault="00C479EE">
            <w:pPr>
              <w:jc w:val="center"/>
            </w:pPr>
            <w:r w:rsidRPr="00BA0904">
              <w:t>32.0</w:t>
            </w:r>
          </w:p>
        </w:tc>
        <w:tc>
          <w:tcPr>
            <w:tcW w:w="1866" w:type="dxa"/>
            <w:vAlign w:val="center"/>
          </w:tcPr>
          <w:p w:rsidR="00334E4D" w:rsidRPr="00BA0904" w:rsidRDefault="00C479EE">
            <w:pPr>
              <w:jc w:val="center"/>
            </w:pPr>
            <w:r w:rsidRPr="00BA0904">
              <w:t>7.0</w:t>
            </w:r>
          </w:p>
        </w:tc>
        <w:tc>
          <w:tcPr>
            <w:tcW w:w="1991" w:type="dxa"/>
            <w:vAlign w:val="center"/>
          </w:tcPr>
          <w:p w:rsidR="00334E4D" w:rsidRPr="00BA0904" w:rsidRDefault="00C479EE">
            <w:pPr>
              <w:jc w:val="center"/>
            </w:pPr>
            <w:r w:rsidRPr="00BA0904">
              <w:t>39.0</w:t>
            </w:r>
          </w:p>
        </w:tc>
        <w:tc>
          <w:tcPr>
            <w:tcW w:w="1982" w:type="dxa"/>
            <w:tcBorders>
              <w:right w:val="single" w:sz="12" w:space="0" w:color="auto"/>
            </w:tcBorders>
            <w:vAlign w:val="center"/>
          </w:tcPr>
          <w:p w:rsidR="00334E4D" w:rsidRPr="00BA0904" w:rsidRDefault="00C479EE">
            <w:pPr>
              <w:jc w:val="center"/>
            </w:pPr>
            <w:r w:rsidRPr="00BA0904">
              <w:t>9.0</w:t>
            </w:r>
          </w:p>
        </w:tc>
      </w:tr>
      <w:tr w:rsidR="00334E4D" w:rsidRPr="00BA0904">
        <w:trPr>
          <w:trHeight w:val="300"/>
        </w:trPr>
        <w:tc>
          <w:tcPr>
            <w:tcW w:w="1382" w:type="dxa"/>
            <w:tcBorders>
              <w:left w:val="single" w:sz="12" w:space="0" w:color="auto"/>
            </w:tcBorders>
            <w:vAlign w:val="center"/>
          </w:tcPr>
          <w:p w:rsidR="00334E4D" w:rsidRPr="00BA0904" w:rsidRDefault="00C479EE">
            <w:pPr>
              <w:jc w:val="center"/>
              <w:rPr>
                <w:spacing w:val="-20"/>
                <w:szCs w:val="21"/>
              </w:rPr>
            </w:pPr>
            <w:r w:rsidRPr="00BA0904">
              <w:rPr>
                <w:rFonts w:hint="eastAsia"/>
                <w:spacing w:val="-20"/>
                <w:szCs w:val="21"/>
              </w:rPr>
              <w:t>下风向最大浓度出现距离</w:t>
            </w:r>
          </w:p>
        </w:tc>
        <w:tc>
          <w:tcPr>
            <w:tcW w:w="2065" w:type="dxa"/>
            <w:vAlign w:val="center"/>
          </w:tcPr>
          <w:p w:rsidR="00334E4D" w:rsidRPr="00BA0904" w:rsidRDefault="00C479EE">
            <w:pPr>
              <w:jc w:val="center"/>
            </w:pPr>
            <w:r w:rsidRPr="00BA0904">
              <w:t>200.0</w:t>
            </w:r>
          </w:p>
        </w:tc>
        <w:tc>
          <w:tcPr>
            <w:tcW w:w="1866" w:type="dxa"/>
            <w:vAlign w:val="center"/>
          </w:tcPr>
          <w:p w:rsidR="00334E4D" w:rsidRPr="00BA0904" w:rsidRDefault="00C479EE">
            <w:pPr>
              <w:jc w:val="center"/>
            </w:pPr>
            <w:r w:rsidRPr="00BA0904">
              <w:t>200.0</w:t>
            </w:r>
          </w:p>
        </w:tc>
        <w:tc>
          <w:tcPr>
            <w:tcW w:w="1991" w:type="dxa"/>
            <w:vAlign w:val="center"/>
          </w:tcPr>
          <w:p w:rsidR="00334E4D" w:rsidRPr="00BA0904" w:rsidRDefault="00C479EE">
            <w:pPr>
              <w:jc w:val="center"/>
            </w:pPr>
            <w:r w:rsidRPr="00BA0904">
              <w:t>200.0</w:t>
            </w:r>
          </w:p>
        </w:tc>
        <w:tc>
          <w:tcPr>
            <w:tcW w:w="1982" w:type="dxa"/>
            <w:tcBorders>
              <w:right w:val="single" w:sz="12" w:space="0" w:color="auto"/>
            </w:tcBorders>
            <w:vAlign w:val="center"/>
          </w:tcPr>
          <w:p w:rsidR="00334E4D" w:rsidRPr="00BA0904" w:rsidRDefault="00C479EE">
            <w:pPr>
              <w:jc w:val="center"/>
            </w:pPr>
            <w:r w:rsidRPr="00BA0904">
              <w:t>200.0</w:t>
            </w:r>
          </w:p>
        </w:tc>
      </w:tr>
      <w:tr w:rsidR="00334E4D" w:rsidRPr="00BA0904">
        <w:trPr>
          <w:trHeight w:val="300"/>
        </w:trPr>
        <w:tc>
          <w:tcPr>
            <w:tcW w:w="1382" w:type="dxa"/>
            <w:tcBorders>
              <w:left w:val="single" w:sz="12" w:space="0" w:color="auto"/>
              <w:bottom w:val="single" w:sz="12" w:space="0" w:color="auto"/>
            </w:tcBorders>
            <w:vAlign w:val="center"/>
          </w:tcPr>
          <w:p w:rsidR="00334E4D" w:rsidRPr="00BA0904" w:rsidRDefault="00C479EE">
            <w:pPr>
              <w:jc w:val="center"/>
              <w:rPr>
                <w:spacing w:val="-20"/>
                <w:szCs w:val="21"/>
              </w:rPr>
            </w:pPr>
            <w:r w:rsidRPr="00BA0904">
              <w:rPr>
                <w:rFonts w:hint="eastAsia"/>
                <w:spacing w:val="-20"/>
                <w:szCs w:val="21"/>
              </w:rPr>
              <w:t>D10%</w:t>
            </w:r>
            <w:r w:rsidRPr="00BA0904">
              <w:rPr>
                <w:rFonts w:hint="eastAsia"/>
                <w:spacing w:val="-20"/>
                <w:szCs w:val="21"/>
              </w:rPr>
              <w:t>最远距离</w:t>
            </w:r>
          </w:p>
        </w:tc>
        <w:tc>
          <w:tcPr>
            <w:tcW w:w="2065" w:type="dxa"/>
            <w:tcBorders>
              <w:bottom w:val="single" w:sz="12" w:space="0" w:color="auto"/>
            </w:tcBorders>
            <w:vAlign w:val="center"/>
          </w:tcPr>
          <w:p w:rsidR="00334E4D" w:rsidRPr="00BA0904" w:rsidRDefault="00C479EE">
            <w:pPr>
              <w:jc w:val="center"/>
            </w:pPr>
            <w:r w:rsidRPr="00BA0904">
              <w:t>/</w:t>
            </w:r>
          </w:p>
        </w:tc>
        <w:tc>
          <w:tcPr>
            <w:tcW w:w="1866" w:type="dxa"/>
            <w:tcBorders>
              <w:bottom w:val="single" w:sz="12" w:space="0" w:color="auto"/>
            </w:tcBorders>
            <w:vAlign w:val="center"/>
          </w:tcPr>
          <w:p w:rsidR="00334E4D" w:rsidRPr="00BA0904" w:rsidRDefault="00C479EE">
            <w:pPr>
              <w:jc w:val="center"/>
            </w:pPr>
            <w:r w:rsidRPr="00BA0904">
              <w:t>/</w:t>
            </w:r>
          </w:p>
        </w:tc>
        <w:tc>
          <w:tcPr>
            <w:tcW w:w="1991" w:type="dxa"/>
            <w:tcBorders>
              <w:bottom w:val="single" w:sz="12" w:space="0" w:color="auto"/>
            </w:tcBorders>
            <w:vAlign w:val="center"/>
          </w:tcPr>
          <w:p w:rsidR="00334E4D" w:rsidRPr="00BA0904" w:rsidRDefault="00C479EE">
            <w:pPr>
              <w:jc w:val="center"/>
            </w:pPr>
            <w:r w:rsidRPr="00BA0904">
              <w:t>/</w:t>
            </w:r>
          </w:p>
        </w:tc>
        <w:tc>
          <w:tcPr>
            <w:tcW w:w="1982" w:type="dxa"/>
            <w:tcBorders>
              <w:bottom w:val="single" w:sz="12" w:space="0" w:color="auto"/>
              <w:right w:val="single" w:sz="12" w:space="0" w:color="auto"/>
            </w:tcBorders>
            <w:vAlign w:val="center"/>
          </w:tcPr>
          <w:p w:rsidR="00334E4D" w:rsidRPr="00BA0904" w:rsidRDefault="00C479EE">
            <w:pPr>
              <w:jc w:val="center"/>
            </w:pPr>
            <w:r w:rsidRPr="00BA0904">
              <w:t>/</w:t>
            </w:r>
          </w:p>
        </w:tc>
      </w:tr>
    </w:tbl>
    <w:p w:rsidR="00334E4D" w:rsidRPr="00BA0904" w:rsidRDefault="00C479EE">
      <w:pPr>
        <w:ind w:firstLineChars="1500" w:firstLine="3162"/>
      </w:pPr>
      <w:r w:rsidRPr="00BA0904">
        <w:rPr>
          <w:rFonts w:hint="eastAsia"/>
          <w:b/>
          <w:szCs w:val="21"/>
        </w:rPr>
        <w:t>续表</w:t>
      </w:r>
      <w:r w:rsidRPr="00BA0904">
        <w:rPr>
          <w:rFonts w:hint="eastAsia"/>
          <w:b/>
          <w:szCs w:val="21"/>
        </w:rPr>
        <w:t>4.2-7</w:t>
      </w:r>
      <w:r w:rsidRPr="00BA0904">
        <w:rPr>
          <w:rFonts w:hint="eastAsia"/>
          <w:b/>
          <w:szCs w:val="21"/>
        </w:rPr>
        <w:t xml:space="preserve">    </w:t>
      </w:r>
      <w:r w:rsidRPr="00BA0904">
        <w:rPr>
          <w:rFonts w:hint="eastAsia"/>
          <w:b/>
          <w:szCs w:val="21"/>
        </w:rPr>
        <w:t>本项目</w:t>
      </w:r>
      <w:r w:rsidRPr="00BA0904">
        <w:rPr>
          <w:rFonts w:hint="eastAsia"/>
          <w:b/>
          <w:szCs w:val="21"/>
        </w:rPr>
        <w:t>有组织</w:t>
      </w:r>
      <w:r w:rsidRPr="00BA0904">
        <w:rPr>
          <w:rFonts w:hint="eastAsia"/>
          <w:b/>
          <w:szCs w:val="21"/>
        </w:rPr>
        <w:t>估算结果表</w:t>
      </w:r>
    </w:p>
    <w:tbl>
      <w:tblPr>
        <w:tblStyle w:val="af7"/>
        <w:tblW w:w="9286" w:type="dxa"/>
        <w:tblBorders>
          <w:top w:val="single" w:sz="12" w:space="0" w:color="auto"/>
          <w:left w:val="single" w:sz="12" w:space="0" w:color="auto"/>
          <w:bottom w:val="single" w:sz="12" w:space="0" w:color="auto"/>
          <w:right w:val="single" w:sz="12" w:space="0" w:color="auto"/>
        </w:tblBorders>
        <w:tblLayout w:type="fixed"/>
        <w:tblLook w:val="04A0"/>
      </w:tblPr>
      <w:tblGrid>
        <w:gridCol w:w="976"/>
        <w:gridCol w:w="1460"/>
        <w:gridCol w:w="1320"/>
        <w:gridCol w:w="1408"/>
        <w:gridCol w:w="1403"/>
        <w:gridCol w:w="1462"/>
        <w:gridCol w:w="1257"/>
      </w:tblGrid>
      <w:tr w:rsidR="00334E4D" w:rsidRPr="00BA0904">
        <w:trPr>
          <w:trHeight w:val="483"/>
        </w:trPr>
        <w:tc>
          <w:tcPr>
            <w:tcW w:w="977" w:type="dxa"/>
            <w:vMerge w:val="restart"/>
            <w:tcBorders>
              <w:tl2br w:val="nil"/>
              <w:tr2bl w:val="nil"/>
            </w:tcBorders>
            <w:vAlign w:val="center"/>
          </w:tcPr>
          <w:p w:rsidR="00334E4D" w:rsidRPr="00BA0904" w:rsidRDefault="00C479EE">
            <w:pPr>
              <w:jc w:val="center"/>
            </w:pPr>
            <w:r w:rsidRPr="00BA0904">
              <w:t>下方向距离</w:t>
            </w:r>
            <w:r w:rsidRPr="00BA0904">
              <w:t>(m)</w:t>
            </w:r>
          </w:p>
        </w:tc>
        <w:tc>
          <w:tcPr>
            <w:tcW w:w="2779" w:type="dxa"/>
            <w:gridSpan w:val="2"/>
            <w:tcBorders>
              <w:tl2br w:val="nil"/>
              <w:tr2bl w:val="nil"/>
            </w:tcBorders>
            <w:vAlign w:val="center"/>
          </w:tcPr>
          <w:p w:rsidR="00334E4D" w:rsidRPr="00BA0904" w:rsidRDefault="00C479EE">
            <w:pPr>
              <w:spacing w:line="360" w:lineRule="auto"/>
              <w:jc w:val="center"/>
            </w:pPr>
            <w:r w:rsidRPr="00BA0904">
              <w:rPr>
                <w:szCs w:val="21"/>
              </w:rPr>
              <w:t>SO</w:t>
            </w:r>
            <w:r w:rsidRPr="00BA0904">
              <w:rPr>
                <w:szCs w:val="21"/>
                <w:vertAlign w:val="subscript"/>
              </w:rPr>
              <w:t>2</w:t>
            </w:r>
          </w:p>
        </w:tc>
        <w:tc>
          <w:tcPr>
            <w:tcW w:w="2811" w:type="dxa"/>
            <w:gridSpan w:val="2"/>
            <w:tcBorders>
              <w:tl2br w:val="nil"/>
              <w:tr2bl w:val="nil"/>
            </w:tcBorders>
            <w:vAlign w:val="center"/>
          </w:tcPr>
          <w:p w:rsidR="00334E4D" w:rsidRPr="00BA0904" w:rsidRDefault="00C479EE">
            <w:pPr>
              <w:spacing w:line="360" w:lineRule="auto"/>
              <w:jc w:val="center"/>
              <w:rPr>
                <w:szCs w:val="21"/>
              </w:rPr>
            </w:pPr>
            <w:r w:rsidRPr="00BA0904">
              <w:rPr>
                <w:szCs w:val="21"/>
              </w:rPr>
              <w:t>NO</w:t>
            </w:r>
            <w:r w:rsidRPr="00BA0904">
              <w:rPr>
                <w:szCs w:val="21"/>
                <w:vertAlign w:val="subscript"/>
              </w:rPr>
              <w:t>2</w:t>
            </w:r>
          </w:p>
        </w:tc>
        <w:tc>
          <w:tcPr>
            <w:tcW w:w="2719" w:type="dxa"/>
            <w:gridSpan w:val="2"/>
            <w:tcBorders>
              <w:tl2br w:val="nil"/>
              <w:tr2bl w:val="nil"/>
            </w:tcBorders>
            <w:vAlign w:val="center"/>
          </w:tcPr>
          <w:p w:rsidR="00334E4D" w:rsidRPr="00BA0904" w:rsidRDefault="00C479EE">
            <w:pPr>
              <w:spacing w:line="360" w:lineRule="auto"/>
              <w:jc w:val="center"/>
              <w:rPr>
                <w:szCs w:val="21"/>
              </w:rPr>
            </w:pPr>
            <w:r w:rsidRPr="00BA0904">
              <w:rPr>
                <w:rFonts w:hint="eastAsia"/>
                <w:szCs w:val="21"/>
              </w:rPr>
              <w:t>烟尘</w:t>
            </w:r>
          </w:p>
        </w:tc>
      </w:tr>
      <w:tr w:rsidR="00334E4D" w:rsidRPr="00BA0904">
        <w:trPr>
          <w:trHeight w:val="571"/>
        </w:trPr>
        <w:tc>
          <w:tcPr>
            <w:tcW w:w="977" w:type="dxa"/>
            <w:vMerge/>
            <w:tcBorders>
              <w:tl2br w:val="nil"/>
              <w:tr2bl w:val="nil"/>
            </w:tcBorders>
            <w:vAlign w:val="center"/>
          </w:tcPr>
          <w:p w:rsidR="00334E4D" w:rsidRPr="00BA0904" w:rsidRDefault="00334E4D">
            <w:pPr>
              <w:jc w:val="center"/>
              <w:rPr>
                <w:sz w:val="24"/>
              </w:rPr>
            </w:pPr>
          </w:p>
        </w:tc>
        <w:tc>
          <w:tcPr>
            <w:tcW w:w="1460" w:type="dxa"/>
            <w:tcBorders>
              <w:tl2br w:val="nil"/>
              <w:tr2bl w:val="nil"/>
            </w:tcBorders>
            <w:vAlign w:val="center"/>
          </w:tcPr>
          <w:p w:rsidR="00334E4D" w:rsidRPr="00BA0904" w:rsidRDefault="00C479EE">
            <w:pPr>
              <w:jc w:val="center"/>
            </w:pPr>
            <w:r w:rsidRPr="00BA0904">
              <w:t>浓度（</w:t>
            </w:r>
            <w:r w:rsidRPr="00BA0904">
              <w:t>ug/m</w:t>
            </w:r>
            <w:r w:rsidRPr="00BA0904">
              <w:rPr>
                <w:vertAlign w:val="superscript"/>
              </w:rPr>
              <w:t>3</w:t>
            </w:r>
            <w:r w:rsidRPr="00BA0904">
              <w:t>）</w:t>
            </w:r>
          </w:p>
        </w:tc>
        <w:tc>
          <w:tcPr>
            <w:tcW w:w="1320" w:type="dxa"/>
            <w:tcBorders>
              <w:tl2br w:val="nil"/>
              <w:tr2bl w:val="nil"/>
            </w:tcBorders>
            <w:vAlign w:val="center"/>
          </w:tcPr>
          <w:p w:rsidR="00334E4D" w:rsidRPr="00BA0904" w:rsidRDefault="00C479EE">
            <w:pPr>
              <w:jc w:val="center"/>
            </w:pPr>
            <w:r w:rsidRPr="00BA0904">
              <w:t>占标率（</w:t>
            </w:r>
            <w:r w:rsidRPr="00BA0904">
              <w:t>%</w:t>
            </w:r>
            <w:r w:rsidRPr="00BA0904">
              <w:t>）</w:t>
            </w:r>
          </w:p>
        </w:tc>
        <w:tc>
          <w:tcPr>
            <w:tcW w:w="1408" w:type="dxa"/>
            <w:tcBorders>
              <w:tl2br w:val="nil"/>
              <w:tr2bl w:val="nil"/>
            </w:tcBorders>
            <w:vAlign w:val="center"/>
          </w:tcPr>
          <w:p w:rsidR="00334E4D" w:rsidRPr="00BA0904" w:rsidRDefault="00C479EE">
            <w:pPr>
              <w:jc w:val="center"/>
            </w:pPr>
            <w:r w:rsidRPr="00BA0904">
              <w:t>浓度（</w:t>
            </w:r>
            <w:r w:rsidRPr="00BA0904">
              <w:t>ug/m</w:t>
            </w:r>
            <w:r w:rsidRPr="00BA0904">
              <w:rPr>
                <w:vertAlign w:val="superscript"/>
              </w:rPr>
              <w:t>3</w:t>
            </w:r>
            <w:r w:rsidRPr="00BA0904">
              <w:t>）</w:t>
            </w:r>
          </w:p>
        </w:tc>
        <w:tc>
          <w:tcPr>
            <w:tcW w:w="1402" w:type="dxa"/>
            <w:tcBorders>
              <w:tl2br w:val="nil"/>
              <w:tr2bl w:val="nil"/>
            </w:tcBorders>
            <w:vAlign w:val="center"/>
          </w:tcPr>
          <w:p w:rsidR="00334E4D" w:rsidRPr="00BA0904" w:rsidRDefault="00C479EE">
            <w:pPr>
              <w:jc w:val="center"/>
            </w:pPr>
            <w:r w:rsidRPr="00BA0904">
              <w:t>占标率（</w:t>
            </w:r>
            <w:r w:rsidRPr="00BA0904">
              <w:t>%</w:t>
            </w:r>
            <w:r w:rsidRPr="00BA0904">
              <w:t>）</w:t>
            </w:r>
          </w:p>
        </w:tc>
        <w:tc>
          <w:tcPr>
            <w:tcW w:w="1462" w:type="dxa"/>
            <w:tcBorders>
              <w:tl2br w:val="nil"/>
              <w:tr2bl w:val="nil"/>
            </w:tcBorders>
            <w:vAlign w:val="center"/>
          </w:tcPr>
          <w:p w:rsidR="00334E4D" w:rsidRPr="00BA0904" w:rsidRDefault="00C479EE">
            <w:pPr>
              <w:jc w:val="center"/>
            </w:pPr>
            <w:r w:rsidRPr="00BA0904">
              <w:t>浓度（</w:t>
            </w:r>
            <w:r w:rsidRPr="00BA0904">
              <w:t>ug/m</w:t>
            </w:r>
            <w:r w:rsidRPr="00BA0904">
              <w:rPr>
                <w:vertAlign w:val="superscript"/>
              </w:rPr>
              <w:t>3</w:t>
            </w:r>
            <w:r w:rsidRPr="00BA0904">
              <w:t>）</w:t>
            </w:r>
          </w:p>
        </w:tc>
        <w:tc>
          <w:tcPr>
            <w:tcW w:w="1257" w:type="dxa"/>
            <w:tcBorders>
              <w:tl2br w:val="nil"/>
              <w:tr2bl w:val="nil"/>
            </w:tcBorders>
            <w:vAlign w:val="center"/>
          </w:tcPr>
          <w:p w:rsidR="00334E4D" w:rsidRPr="00BA0904" w:rsidRDefault="00C479EE">
            <w:pPr>
              <w:jc w:val="center"/>
            </w:pPr>
            <w:r w:rsidRPr="00BA0904">
              <w:t>占标率（</w:t>
            </w:r>
            <w:r w:rsidRPr="00BA0904">
              <w:t>%</w:t>
            </w:r>
            <w:r w:rsidRPr="00BA0904">
              <w:t>）</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1.0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0.0</w:t>
            </w:r>
          </w:p>
        </w:tc>
        <w:tc>
          <w:tcPr>
            <w:tcW w:w="1402" w:type="dxa"/>
            <w:tcBorders>
              <w:tl2br w:val="nil"/>
              <w:tr2bl w:val="nil"/>
            </w:tcBorders>
            <w:vAlign w:val="center"/>
          </w:tcPr>
          <w:p w:rsidR="00334E4D" w:rsidRPr="00BA0904" w:rsidRDefault="00C479EE">
            <w:pPr>
              <w:jc w:val="center"/>
            </w:pPr>
            <w:r w:rsidRPr="00BA0904">
              <w:t>0.0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0.0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9.0</w:t>
            </w:r>
          </w:p>
        </w:tc>
        <w:tc>
          <w:tcPr>
            <w:tcW w:w="1402" w:type="dxa"/>
            <w:tcBorders>
              <w:tl2br w:val="nil"/>
              <w:tr2bl w:val="nil"/>
            </w:tcBorders>
            <w:vAlign w:val="center"/>
          </w:tcPr>
          <w:p w:rsidR="00334E4D" w:rsidRPr="00BA0904" w:rsidRDefault="00C479EE">
            <w:pPr>
              <w:jc w:val="center"/>
            </w:pPr>
            <w:r w:rsidRPr="00BA0904">
              <w:t>4.0</w:t>
            </w:r>
          </w:p>
        </w:tc>
        <w:tc>
          <w:tcPr>
            <w:tcW w:w="1462" w:type="dxa"/>
            <w:tcBorders>
              <w:tl2br w:val="nil"/>
              <w:tr2bl w:val="nil"/>
            </w:tcBorders>
            <w:vAlign w:val="center"/>
          </w:tcPr>
          <w:p w:rsidR="00334E4D" w:rsidRPr="00BA0904" w:rsidRDefault="00C479EE">
            <w:pPr>
              <w:jc w:val="center"/>
            </w:pPr>
            <w:r w:rsidRPr="00BA0904">
              <w:t>2.0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7</w:t>
            </w:r>
            <w:r w:rsidRPr="00BA0904">
              <w:rPr>
                <w:rFonts w:hint="eastAsia"/>
              </w:rPr>
              <w:t>1</w:t>
            </w:r>
            <w:r w:rsidRPr="00BA0904">
              <w:t>.0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11.0</w:t>
            </w:r>
          </w:p>
        </w:tc>
        <w:tc>
          <w:tcPr>
            <w:tcW w:w="1402" w:type="dxa"/>
            <w:tcBorders>
              <w:tl2br w:val="nil"/>
              <w:tr2bl w:val="nil"/>
            </w:tcBorders>
            <w:vAlign w:val="center"/>
          </w:tcPr>
          <w:p w:rsidR="00334E4D" w:rsidRPr="00BA0904" w:rsidRDefault="00C479EE">
            <w:pPr>
              <w:jc w:val="center"/>
            </w:pPr>
            <w:r w:rsidRPr="00BA0904">
              <w:t>5.0</w:t>
            </w:r>
          </w:p>
        </w:tc>
        <w:tc>
          <w:tcPr>
            <w:tcW w:w="1462" w:type="dxa"/>
            <w:tcBorders>
              <w:tl2br w:val="nil"/>
              <w:tr2bl w:val="nil"/>
            </w:tcBorders>
            <w:vAlign w:val="center"/>
          </w:tcPr>
          <w:p w:rsidR="00334E4D" w:rsidRPr="00BA0904" w:rsidRDefault="00C479EE">
            <w:pPr>
              <w:jc w:val="center"/>
            </w:pPr>
            <w:r w:rsidRPr="00BA0904">
              <w:t>2.0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100.0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11.0</w:t>
            </w:r>
          </w:p>
        </w:tc>
        <w:tc>
          <w:tcPr>
            <w:tcW w:w="1402" w:type="dxa"/>
            <w:tcBorders>
              <w:tl2br w:val="nil"/>
              <w:tr2bl w:val="nil"/>
            </w:tcBorders>
            <w:vAlign w:val="center"/>
          </w:tcPr>
          <w:p w:rsidR="00334E4D" w:rsidRPr="00BA0904" w:rsidRDefault="00C479EE">
            <w:pPr>
              <w:jc w:val="center"/>
            </w:pPr>
            <w:r w:rsidRPr="00BA0904">
              <w:t>5.0</w:t>
            </w:r>
          </w:p>
        </w:tc>
        <w:tc>
          <w:tcPr>
            <w:tcW w:w="1462" w:type="dxa"/>
            <w:tcBorders>
              <w:tl2br w:val="nil"/>
              <w:tr2bl w:val="nil"/>
            </w:tcBorders>
            <w:vAlign w:val="center"/>
          </w:tcPr>
          <w:p w:rsidR="00334E4D" w:rsidRPr="00BA0904" w:rsidRDefault="00C479EE">
            <w:pPr>
              <w:jc w:val="center"/>
            </w:pPr>
            <w:r w:rsidRPr="00BA0904">
              <w:t>2.0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125.0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10.0</w:t>
            </w:r>
          </w:p>
        </w:tc>
        <w:tc>
          <w:tcPr>
            <w:tcW w:w="1402" w:type="dxa"/>
            <w:tcBorders>
              <w:tl2br w:val="nil"/>
              <w:tr2bl w:val="nil"/>
            </w:tcBorders>
            <w:vAlign w:val="center"/>
          </w:tcPr>
          <w:p w:rsidR="00334E4D" w:rsidRPr="00BA0904" w:rsidRDefault="00C479EE">
            <w:pPr>
              <w:jc w:val="center"/>
            </w:pPr>
            <w:r w:rsidRPr="00BA0904">
              <w:t>4.0</w:t>
            </w:r>
          </w:p>
        </w:tc>
        <w:tc>
          <w:tcPr>
            <w:tcW w:w="1462" w:type="dxa"/>
            <w:tcBorders>
              <w:tl2br w:val="nil"/>
              <w:tr2bl w:val="nil"/>
            </w:tcBorders>
            <w:vAlign w:val="center"/>
          </w:tcPr>
          <w:p w:rsidR="00334E4D" w:rsidRPr="00BA0904" w:rsidRDefault="00C479EE">
            <w:pPr>
              <w:jc w:val="center"/>
            </w:pPr>
            <w:r w:rsidRPr="00BA0904">
              <w:t>2.0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150.0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9.0</w:t>
            </w:r>
          </w:p>
        </w:tc>
        <w:tc>
          <w:tcPr>
            <w:tcW w:w="1402" w:type="dxa"/>
            <w:tcBorders>
              <w:tl2br w:val="nil"/>
              <w:tr2bl w:val="nil"/>
            </w:tcBorders>
            <w:vAlign w:val="center"/>
          </w:tcPr>
          <w:p w:rsidR="00334E4D" w:rsidRPr="00BA0904" w:rsidRDefault="00C479EE">
            <w:pPr>
              <w:jc w:val="center"/>
            </w:pPr>
            <w:r w:rsidRPr="00BA0904">
              <w:t>4.0</w:t>
            </w:r>
          </w:p>
        </w:tc>
        <w:tc>
          <w:tcPr>
            <w:tcW w:w="1462" w:type="dxa"/>
            <w:tcBorders>
              <w:tl2br w:val="nil"/>
              <w:tr2bl w:val="nil"/>
            </w:tcBorders>
            <w:vAlign w:val="center"/>
          </w:tcPr>
          <w:p w:rsidR="00334E4D" w:rsidRPr="00BA0904" w:rsidRDefault="00C479EE">
            <w:pPr>
              <w:jc w:val="center"/>
            </w:pPr>
            <w:r w:rsidRPr="00BA0904">
              <w:t>2.0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175.0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8.0</w:t>
            </w:r>
          </w:p>
        </w:tc>
        <w:tc>
          <w:tcPr>
            <w:tcW w:w="1402" w:type="dxa"/>
            <w:tcBorders>
              <w:tl2br w:val="nil"/>
              <w:tr2bl w:val="nil"/>
            </w:tcBorders>
            <w:vAlign w:val="center"/>
          </w:tcPr>
          <w:p w:rsidR="00334E4D" w:rsidRPr="00BA0904" w:rsidRDefault="00C479EE">
            <w:pPr>
              <w:jc w:val="center"/>
            </w:pPr>
            <w:r w:rsidRPr="00BA0904">
              <w:t>3.0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200.0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7.0</w:t>
            </w:r>
          </w:p>
        </w:tc>
        <w:tc>
          <w:tcPr>
            <w:tcW w:w="1402" w:type="dxa"/>
            <w:tcBorders>
              <w:tl2br w:val="nil"/>
              <w:tr2bl w:val="nil"/>
            </w:tcBorders>
            <w:vAlign w:val="center"/>
          </w:tcPr>
          <w:p w:rsidR="00334E4D" w:rsidRPr="00BA0904" w:rsidRDefault="00C479EE">
            <w:pPr>
              <w:jc w:val="center"/>
            </w:pPr>
            <w:r w:rsidRPr="00BA0904">
              <w:t>3.0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225.0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7.0</w:t>
            </w:r>
          </w:p>
        </w:tc>
        <w:tc>
          <w:tcPr>
            <w:tcW w:w="1402" w:type="dxa"/>
            <w:tcBorders>
              <w:tl2br w:val="nil"/>
              <w:tr2bl w:val="nil"/>
            </w:tcBorders>
            <w:vAlign w:val="center"/>
          </w:tcPr>
          <w:p w:rsidR="00334E4D" w:rsidRPr="00BA0904" w:rsidRDefault="00C479EE">
            <w:pPr>
              <w:jc w:val="center"/>
            </w:pPr>
            <w:r w:rsidRPr="00BA0904">
              <w:t>3.0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250.0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6.0</w:t>
            </w:r>
          </w:p>
        </w:tc>
        <w:tc>
          <w:tcPr>
            <w:tcW w:w="1402" w:type="dxa"/>
            <w:tcBorders>
              <w:tl2br w:val="nil"/>
              <w:tr2bl w:val="nil"/>
            </w:tcBorders>
            <w:vAlign w:val="center"/>
          </w:tcPr>
          <w:p w:rsidR="00334E4D" w:rsidRPr="00BA0904" w:rsidRDefault="00C479EE">
            <w:pPr>
              <w:jc w:val="center"/>
            </w:pPr>
            <w:r w:rsidRPr="00BA0904">
              <w:t>2.0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275.0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6.0</w:t>
            </w:r>
          </w:p>
        </w:tc>
        <w:tc>
          <w:tcPr>
            <w:tcW w:w="1402" w:type="dxa"/>
            <w:tcBorders>
              <w:tl2br w:val="nil"/>
              <w:tr2bl w:val="nil"/>
            </w:tcBorders>
            <w:vAlign w:val="center"/>
          </w:tcPr>
          <w:p w:rsidR="00334E4D" w:rsidRPr="00BA0904" w:rsidRDefault="00C479EE">
            <w:pPr>
              <w:jc w:val="center"/>
            </w:pPr>
            <w:r w:rsidRPr="00BA0904">
              <w:t>2.0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300.0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5.0</w:t>
            </w:r>
          </w:p>
        </w:tc>
        <w:tc>
          <w:tcPr>
            <w:tcW w:w="1402" w:type="dxa"/>
            <w:tcBorders>
              <w:tl2br w:val="nil"/>
              <w:tr2bl w:val="nil"/>
            </w:tcBorders>
            <w:vAlign w:val="center"/>
          </w:tcPr>
          <w:p w:rsidR="00334E4D" w:rsidRPr="00BA0904" w:rsidRDefault="00C479EE">
            <w:pPr>
              <w:jc w:val="center"/>
            </w:pPr>
            <w:r w:rsidRPr="00BA0904">
              <w:t>2.0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325.0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5.0</w:t>
            </w:r>
          </w:p>
        </w:tc>
        <w:tc>
          <w:tcPr>
            <w:tcW w:w="1402" w:type="dxa"/>
            <w:tcBorders>
              <w:tl2br w:val="nil"/>
              <w:tr2bl w:val="nil"/>
            </w:tcBorders>
            <w:vAlign w:val="center"/>
          </w:tcPr>
          <w:p w:rsidR="00334E4D" w:rsidRPr="00BA0904" w:rsidRDefault="00C479EE">
            <w:pPr>
              <w:jc w:val="center"/>
            </w:pPr>
            <w:r w:rsidRPr="00BA0904">
              <w:t>2.0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350.0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5.0</w:t>
            </w:r>
          </w:p>
        </w:tc>
        <w:tc>
          <w:tcPr>
            <w:tcW w:w="1402" w:type="dxa"/>
            <w:tcBorders>
              <w:tl2br w:val="nil"/>
              <w:tr2bl w:val="nil"/>
            </w:tcBorders>
            <w:vAlign w:val="center"/>
          </w:tcPr>
          <w:p w:rsidR="00334E4D" w:rsidRPr="00BA0904" w:rsidRDefault="00C479EE">
            <w:pPr>
              <w:jc w:val="center"/>
            </w:pPr>
            <w:r w:rsidRPr="00BA0904">
              <w:t>2.0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375.0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4.0</w:t>
            </w:r>
          </w:p>
        </w:tc>
        <w:tc>
          <w:tcPr>
            <w:tcW w:w="1402" w:type="dxa"/>
            <w:tcBorders>
              <w:tl2br w:val="nil"/>
              <w:tr2bl w:val="nil"/>
            </w:tcBorders>
            <w:vAlign w:val="center"/>
          </w:tcPr>
          <w:p w:rsidR="00334E4D" w:rsidRPr="00BA0904" w:rsidRDefault="00C479EE">
            <w:pPr>
              <w:jc w:val="center"/>
            </w:pPr>
            <w:r w:rsidRPr="00BA0904">
              <w:t>2.0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400.0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4.0</w:t>
            </w:r>
          </w:p>
        </w:tc>
        <w:tc>
          <w:tcPr>
            <w:tcW w:w="1402" w:type="dxa"/>
            <w:tcBorders>
              <w:tl2br w:val="nil"/>
              <w:tr2bl w:val="nil"/>
            </w:tcBorders>
            <w:vAlign w:val="center"/>
          </w:tcPr>
          <w:p w:rsidR="00334E4D" w:rsidRPr="00BA0904" w:rsidRDefault="00C479EE">
            <w:pPr>
              <w:jc w:val="center"/>
            </w:pPr>
            <w:r w:rsidRPr="00BA0904">
              <w:t>2.0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425.0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3.0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450.0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3.0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475.0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3.0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500.0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3.0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525.0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3.0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550.0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3.0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1.0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575.0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3.0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600.0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3.0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625.0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650.0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675.0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700.0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725.0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750.0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lastRenderedPageBreak/>
              <w:t>775.0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800.0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825.0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850.0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875.0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900.0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925.0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950.0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pPr>
            <w:r w:rsidRPr="00BA0904">
              <w:t>975.0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1000.0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1025.0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1050.0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1075.0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9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1100.0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1125.0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1150.0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1175.0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1200.0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1225.0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1250.0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1275.0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1300.0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1325.0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1350.0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1375.0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1400.0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1425.0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1450.0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1475.0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1500.0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1525.0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1550.0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1575.0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1600.0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1625.0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1650.0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1675.0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1700.0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1725.0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1750.0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1775.0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1800.0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1825.0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1850.0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lastRenderedPageBreak/>
              <w:t>1875.0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1900.0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1925.0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1950.0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1975.0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2.0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2000.0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2025.0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2050.0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2075.0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2100.0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2125.0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2150.0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2175.0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2200.0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2225.0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2250.0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2275.0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2300.0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2325.0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2350.0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2375.0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2400.0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2425.0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2450.0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2475.0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2500.0</w:t>
            </w:r>
          </w:p>
        </w:tc>
        <w:tc>
          <w:tcPr>
            <w:tcW w:w="1460" w:type="dxa"/>
            <w:tcBorders>
              <w:tl2br w:val="nil"/>
              <w:tr2bl w:val="nil"/>
            </w:tcBorders>
            <w:vAlign w:val="center"/>
          </w:tcPr>
          <w:p w:rsidR="00334E4D" w:rsidRPr="00BA0904" w:rsidRDefault="00C479EE">
            <w:pPr>
              <w:jc w:val="center"/>
            </w:pPr>
            <w:r w:rsidRPr="00BA0904">
              <w:t>0.0</w:t>
            </w:r>
          </w:p>
        </w:tc>
        <w:tc>
          <w:tcPr>
            <w:tcW w:w="1320" w:type="dxa"/>
            <w:tcBorders>
              <w:tl2br w:val="nil"/>
              <w:tr2bl w:val="nil"/>
            </w:tcBorders>
            <w:vAlign w:val="center"/>
          </w:tcPr>
          <w:p w:rsidR="00334E4D" w:rsidRPr="00BA0904" w:rsidRDefault="00C479EE">
            <w:pPr>
              <w:jc w:val="center"/>
            </w:pPr>
            <w:r w:rsidRPr="00BA0904">
              <w:t>0.0</w:t>
            </w:r>
          </w:p>
        </w:tc>
        <w:tc>
          <w:tcPr>
            <w:tcW w:w="1408" w:type="dxa"/>
            <w:tcBorders>
              <w:tl2br w:val="nil"/>
              <w:tr2bl w:val="nil"/>
            </w:tcBorders>
            <w:vAlign w:val="center"/>
          </w:tcPr>
          <w:p w:rsidR="00334E4D" w:rsidRPr="00BA0904" w:rsidRDefault="00C479EE">
            <w:pPr>
              <w:jc w:val="center"/>
            </w:pPr>
            <w:r w:rsidRPr="00BA0904">
              <w:t>1.0</w:t>
            </w:r>
          </w:p>
        </w:tc>
        <w:tc>
          <w:tcPr>
            <w:tcW w:w="1402" w:type="dxa"/>
            <w:tcBorders>
              <w:tl2br w:val="nil"/>
              <w:tr2bl w:val="nil"/>
            </w:tcBorders>
            <w:vAlign w:val="center"/>
          </w:tcPr>
          <w:p w:rsidR="00334E4D" w:rsidRPr="00BA0904" w:rsidRDefault="00C479EE">
            <w:pPr>
              <w:jc w:val="center"/>
            </w:pPr>
            <w:r w:rsidRPr="00BA0904">
              <w:t>1.0</w:t>
            </w:r>
          </w:p>
        </w:tc>
        <w:tc>
          <w:tcPr>
            <w:tcW w:w="1462" w:type="dxa"/>
            <w:tcBorders>
              <w:tl2br w:val="nil"/>
              <w:tr2bl w:val="nil"/>
            </w:tcBorders>
            <w:vAlign w:val="center"/>
          </w:tcPr>
          <w:p w:rsidR="00334E4D" w:rsidRPr="00BA0904" w:rsidRDefault="00C479EE">
            <w:pPr>
              <w:jc w:val="center"/>
            </w:pPr>
            <w:r w:rsidRPr="00BA0904">
              <w:t>0.0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下风向最大浓度</w:t>
            </w:r>
          </w:p>
        </w:tc>
        <w:tc>
          <w:tcPr>
            <w:tcW w:w="1460" w:type="dxa"/>
            <w:tcBorders>
              <w:tl2br w:val="nil"/>
              <w:tr2bl w:val="nil"/>
            </w:tcBorders>
            <w:vAlign w:val="center"/>
          </w:tcPr>
          <w:p w:rsidR="00334E4D" w:rsidRPr="00BA0904" w:rsidRDefault="00C479EE">
            <w:pPr>
              <w:jc w:val="center"/>
            </w:pPr>
            <w:r w:rsidRPr="00BA0904">
              <w:rPr>
                <w:rFonts w:hint="eastAsia"/>
              </w:rPr>
              <w:t>0.</w:t>
            </w:r>
            <w:r w:rsidRPr="00BA0904">
              <w:t>0</w:t>
            </w:r>
          </w:p>
        </w:tc>
        <w:tc>
          <w:tcPr>
            <w:tcW w:w="1320" w:type="dxa"/>
            <w:tcBorders>
              <w:tl2br w:val="nil"/>
              <w:tr2bl w:val="nil"/>
            </w:tcBorders>
            <w:vAlign w:val="center"/>
          </w:tcPr>
          <w:p w:rsidR="00334E4D" w:rsidRPr="00BA0904" w:rsidRDefault="00C479EE">
            <w:pPr>
              <w:jc w:val="center"/>
            </w:pPr>
            <w:r w:rsidRPr="00BA0904">
              <w:rPr>
                <w:rFonts w:hint="eastAsia"/>
              </w:rPr>
              <w:t>0</w:t>
            </w:r>
            <w:r w:rsidRPr="00BA0904">
              <w:t>.0</w:t>
            </w:r>
          </w:p>
        </w:tc>
        <w:tc>
          <w:tcPr>
            <w:tcW w:w="1408" w:type="dxa"/>
            <w:tcBorders>
              <w:tl2br w:val="nil"/>
              <w:tr2bl w:val="nil"/>
            </w:tcBorders>
            <w:vAlign w:val="center"/>
          </w:tcPr>
          <w:p w:rsidR="00334E4D" w:rsidRPr="00BA0904" w:rsidRDefault="00C479EE">
            <w:pPr>
              <w:jc w:val="center"/>
            </w:pPr>
            <w:r w:rsidRPr="00BA0904">
              <w:t>11.0</w:t>
            </w:r>
          </w:p>
        </w:tc>
        <w:tc>
          <w:tcPr>
            <w:tcW w:w="1402" w:type="dxa"/>
            <w:tcBorders>
              <w:tl2br w:val="nil"/>
              <w:tr2bl w:val="nil"/>
            </w:tcBorders>
            <w:vAlign w:val="center"/>
          </w:tcPr>
          <w:p w:rsidR="00334E4D" w:rsidRPr="00BA0904" w:rsidRDefault="00C479EE">
            <w:pPr>
              <w:jc w:val="center"/>
            </w:pPr>
            <w:r w:rsidRPr="00BA0904">
              <w:t>5.0</w:t>
            </w:r>
          </w:p>
        </w:tc>
        <w:tc>
          <w:tcPr>
            <w:tcW w:w="1462" w:type="dxa"/>
            <w:tcBorders>
              <w:tl2br w:val="nil"/>
              <w:tr2bl w:val="nil"/>
            </w:tcBorders>
            <w:vAlign w:val="center"/>
          </w:tcPr>
          <w:p w:rsidR="00334E4D" w:rsidRPr="00BA0904" w:rsidRDefault="00C479EE">
            <w:pPr>
              <w:jc w:val="center"/>
            </w:pPr>
            <w:r w:rsidRPr="00BA0904">
              <w:t>2.0</w:t>
            </w:r>
          </w:p>
        </w:tc>
        <w:tc>
          <w:tcPr>
            <w:tcW w:w="1257" w:type="dxa"/>
            <w:tcBorders>
              <w:tl2br w:val="nil"/>
              <w:tr2bl w:val="nil"/>
            </w:tcBorders>
            <w:vAlign w:val="center"/>
          </w:tcPr>
          <w:p w:rsidR="00334E4D" w:rsidRPr="00BA0904" w:rsidRDefault="00C479EE">
            <w:pPr>
              <w:jc w:val="center"/>
            </w:pPr>
            <w:r w:rsidRPr="00BA0904">
              <w:t>0.0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下风向最大浓度出现距离</w:t>
            </w:r>
          </w:p>
        </w:tc>
        <w:tc>
          <w:tcPr>
            <w:tcW w:w="1460" w:type="dxa"/>
            <w:tcBorders>
              <w:tl2br w:val="nil"/>
              <w:tr2bl w:val="nil"/>
            </w:tcBorders>
            <w:vAlign w:val="center"/>
          </w:tcPr>
          <w:p w:rsidR="00334E4D" w:rsidRPr="00BA0904" w:rsidRDefault="00C479EE">
            <w:pPr>
              <w:jc w:val="center"/>
            </w:pPr>
            <w:r w:rsidRPr="00BA0904">
              <w:t>71.0</w:t>
            </w:r>
          </w:p>
        </w:tc>
        <w:tc>
          <w:tcPr>
            <w:tcW w:w="1320" w:type="dxa"/>
            <w:tcBorders>
              <w:tl2br w:val="nil"/>
              <w:tr2bl w:val="nil"/>
            </w:tcBorders>
            <w:vAlign w:val="center"/>
          </w:tcPr>
          <w:p w:rsidR="00334E4D" w:rsidRPr="00BA0904" w:rsidRDefault="00C479EE">
            <w:pPr>
              <w:jc w:val="center"/>
            </w:pPr>
            <w:r w:rsidRPr="00BA0904">
              <w:t>71.0</w:t>
            </w:r>
          </w:p>
        </w:tc>
        <w:tc>
          <w:tcPr>
            <w:tcW w:w="1408" w:type="dxa"/>
            <w:tcBorders>
              <w:tl2br w:val="nil"/>
              <w:tr2bl w:val="nil"/>
            </w:tcBorders>
            <w:vAlign w:val="center"/>
          </w:tcPr>
          <w:p w:rsidR="00334E4D" w:rsidRPr="00BA0904" w:rsidRDefault="00C479EE">
            <w:pPr>
              <w:jc w:val="center"/>
            </w:pPr>
            <w:r w:rsidRPr="00BA0904">
              <w:t>71.0</w:t>
            </w:r>
          </w:p>
        </w:tc>
        <w:tc>
          <w:tcPr>
            <w:tcW w:w="1402" w:type="dxa"/>
            <w:tcBorders>
              <w:tl2br w:val="nil"/>
              <w:tr2bl w:val="nil"/>
            </w:tcBorders>
            <w:vAlign w:val="center"/>
          </w:tcPr>
          <w:p w:rsidR="00334E4D" w:rsidRPr="00BA0904" w:rsidRDefault="00C479EE">
            <w:pPr>
              <w:jc w:val="center"/>
            </w:pPr>
            <w:r w:rsidRPr="00BA0904">
              <w:t>71.0</w:t>
            </w:r>
          </w:p>
        </w:tc>
        <w:tc>
          <w:tcPr>
            <w:tcW w:w="1462" w:type="dxa"/>
            <w:tcBorders>
              <w:tl2br w:val="nil"/>
              <w:tr2bl w:val="nil"/>
            </w:tcBorders>
            <w:vAlign w:val="center"/>
          </w:tcPr>
          <w:p w:rsidR="00334E4D" w:rsidRPr="00BA0904" w:rsidRDefault="00C479EE">
            <w:pPr>
              <w:jc w:val="center"/>
            </w:pPr>
            <w:r w:rsidRPr="00BA0904">
              <w:t>71.0</w:t>
            </w:r>
          </w:p>
        </w:tc>
        <w:tc>
          <w:tcPr>
            <w:tcW w:w="1257" w:type="dxa"/>
            <w:tcBorders>
              <w:tl2br w:val="nil"/>
              <w:tr2bl w:val="nil"/>
            </w:tcBorders>
            <w:vAlign w:val="center"/>
          </w:tcPr>
          <w:p w:rsidR="00334E4D" w:rsidRPr="00BA0904" w:rsidRDefault="00C479EE">
            <w:pPr>
              <w:jc w:val="center"/>
            </w:pPr>
            <w:r w:rsidRPr="00BA0904">
              <w:t>71.0</w:t>
            </w:r>
          </w:p>
        </w:tc>
      </w:tr>
      <w:tr w:rsidR="00334E4D" w:rsidRPr="00BA0904">
        <w:trPr>
          <w:trHeight w:val="300"/>
        </w:trPr>
        <w:tc>
          <w:tcPr>
            <w:tcW w:w="977" w:type="dxa"/>
            <w:tcBorders>
              <w:tl2br w:val="nil"/>
              <w:tr2bl w:val="nil"/>
            </w:tcBorders>
            <w:vAlign w:val="center"/>
          </w:tcPr>
          <w:p w:rsidR="00334E4D" w:rsidRPr="00BA0904" w:rsidRDefault="00C479EE">
            <w:pPr>
              <w:jc w:val="center"/>
              <w:rPr>
                <w:spacing w:val="-20"/>
                <w:szCs w:val="21"/>
              </w:rPr>
            </w:pPr>
            <w:r w:rsidRPr="00BA0904">
              <w:rPr>
                <w:rFonts w:hint="eastAsia"/>
                <w:spacing w:val="-20"/>
                <w:szCs w:val="21"/>
              </w:rPr>
              <w:t>D10%</w:t>
            </w:r>
            <w:r w:rsidRPr="00BA0904">
              <w:rPr>
                <w:rFonts w:hint="eastAsia"/>
                <w:spacing w:val="-20"/>
                <w:szCs w:val="21"/>
              </w:rPr>
              <w:t>最远距离</w:t>
            </w:r>
          </w:p>
        </w:tc>
        <w:tc>
          <w:tcPr>
            <w:tcW w:w="1460" w:type="dxa"/>
            <w:tcBorders>
              <w:tl2br w:val="nil"/>
              <w:tr2bl w:val="nil"/>
            </w:tcBorders>
            <w:vAlign w:val="center"/>
          </w:tcPr>
          <w:p w:rsidR="00334E4D" w:rsidRPr="00BA0904" w:rsidRDefault="00C479EE">
            <w:pPr>
              <w:jc w:val="center"/>
            </w:pPr>
            <w:r w:rsidRPr="00BA0904">
              <w:t>/</w:t>
            </w:r>
          </w:p>
        </w:tc>
        <w:tc>
          <w:tcPr>
            <w:tcW w:w="1320" w:type="dxa"/>
            <w:tcBorders>
              <w:tl2br w:val="nil"/>
              <w:tr2bl w:val="nil"/>
            </w:tcBorders>
            <w:vAlign w:val="center"/>
          </w:tcPr>
          <w:p w:rsidR="00334E4D" w:rsidRPr="00BA0904" w:rsidRDefault="00C479EE">
            <w:pPr>
              <w:jc w:val="center"/>
            </w:pPr>
            <w:r w:rsidRPr="00BA0904">
              <w:t>/</w:t>
            </w:r>
          </w:p>
        </w:tc>
        <w:tc>
          <w:tcPr>
            <w:tcW w:w="1408" w:type="dxa"/>
            <w:tcBorders>
              <w:tl2br w:val="nil"/>
              <w:tr2bl w:val="nil"/>
            </w:tcBorders>
            <w:vAlign w:val="center"/>
          </w:tcPr>
          <w:p w:rsidR="00334E4D" w:rsidRPr="00BA0904" w:rsidRDefault="00C479EE">
            <w:pPr>
              <w:jc w:val="center"/>
            </w:pPr>
            <w:r w:rsidRPr="00BA0904">
              <w:t>/</w:t>
            </w:r>
          </w:p>
        </w:tc>
        <w:tc>
          <w:tcPr>
            <w:tcW w:w="1402" w:type="dxa"/>
            <w:tcBorders>
              <w:tl2br w:val="nil"/>
              <w:tr2bl w:val="nil"/>
            </w:tcBorders>
            <w:vAlign w:val="center"/>
          </w:tcPr>
          <w:p w:rsidR="00334E4D" w:rsidRPr="00BA0904" w:rsidRDefault="00C479EE">
            <w:pPr>
              <w:jc w:val="center"/>
            </w:pPr>
            <w:r w:rsidRPr="00BA0904">
              <w:t>/</w:t>
            </w:r>
          </w:p>
        </w:tc>
        <w:tc>
          <w:tcPr>
            <w:tcW w:w="1462" w:type="dxa"/>
            <w:tcBorders>
              <w:tl2br w:val="nil"/>
              <w:tr2bl w:val="nil"/>
            </w:tcBorders>
            <w:vAlign w:val="center"/>
          </w:tcPr>
          <w:p w:rsidR="00334E4D" w:rsidRPr="00BA0904" w:rsidRDefault="00C479EE">
            <w:pPr>
              <w:jc w:val="center"/>
            </w:pPr>
            <w:r w:rsidRPr="00BA0904">
              <w:t>/</w:t>
            </w:r>
          </w:p>
        </w:tc>
        <w:tc>
          <w:tcPr>
            <w:tcW w:w="1257" w:type="dxa"/>
            <w:tcBorders>
              <w:tl2br w:val="nil"/>
              <w:tr2bl w:val="nil"/>
            </w:tcBorders>
            <w:vAlign w:val="center"/>
          </w:tcPr>
          <w:p w:rsidR="00334E4D" w:rsidRPr="00BA0904" w:rsidRDefault="00C479EE">
            <w:pPr>
              <w:jc w:val="center"/>
            </w:pPr>
            <w:r w:rsidRPr="00BA0904">
              <w:t>/</w:t>
            </w:r>
          </w:p>
        </w:tc>
      </w:tr>
    </w:tbl>
    <w:p w:rsidR="00334E4D" w:rsidRPr="00BA0904" w:rsidRDefault="00C479EE">
      <w:pPr>
        <w:ind w:firstLineChars="1500" w:firstLine="3162"/>
      </w:pPr>
      <w:r w:rsidRPr="00BA0904">
        <w:rPr>
          <w:rFonts w:hint="eastAsia"/>
          <w:b/>
          <w:szCs w:val="21"/>
        </w:rPr>
        <w:t>表</w:t>
      </w:r>
      <w:r w:rsidRPr="00BA0904">
        <w:rPr>
          <w:rFonts w:hint="eastAsia"/>
          <w:b/>
          <w:szCs w:val="21"/>
        </w:rPr>
        <w:t>4.2-8</w:t>
      </w:r>
      <w:r w:rsidRPr="00BA0904">
        <w:rPr>
          <w:rFonts w:hint="eastAsia"/>
          <w:b/>
          <w:szCs w:val="21"/>
        </w:rPr>
        <w:t xml:space="preserve">    </w:t>
      </w:r>
      <w:r w:rsidRPr="00BA0904">
        <w:rPr>
          <w:rFonts w:hint="eastAsia"/>
          <w:b/>
          <w:szCs w:val="21"/>
        </w:rPr>
        <w:t>本项目</w:t>
      </w:r>
      <w:r w:rsidRPr="00BA0904">
        <w:rPr>
          <w:rFonts w:hint="eastAsia"/>
          <w:b/>
          <w:szCs w:val="21"/>
        </w:rPr>
        <w:t>无组织</w:t>
      </w:r>
      <w:r w:rsidRPr="00BA0904">
        <w:rPr>
          <w:rFonts w:hint="eastAsia"/>
          <w:b/>
          <w:szCs w:val="21"/>
        </w:rPr>
        <w:t>估算结果表</w:t>
      </w:r>
    </w:p>
    <w:tbl>
      <w:tblPr>
        <w:tblStyle w:val="af7"/>
        <w:tblW w:w="9286" w:type="dxa"/>
        <w:tblBorders>
          <w:top w:val="single" w:sz="12" w:space="0" w:color="auto"/>
          <w:left w:val="single" w:sz="12" w:space="0" w:color="auto"/>
          <w:bottom w:val="single" w:sz="12" w:space="0" w:color="auto"/>
          <w:right w:val="single" w:sz="12" w:space="0" w:color="auto"/>
        </w:tblBorders>
        <w:tblLayout w:type="fixed"/>
        <w:tblLook w:val="04A0"/>
      </w:tblPr>
      <w:tblGrid>
        <w:gridCol w:w="3633"/>
        <w:gridCol w:w="2825"/>
        <w:gridCol w:w="2828"/>
      </w:tblGrid>
      <w:tr w:rsidR="00334E4D" w:rsidRPr="00BA0904">
        <w:trPr>
          <w:trHeight w:val="343"/>
        </w:trPr>
        <w:tc>
          <w:tcPr>
            <w:tcW w:w="3633" w:type="dxa"/>
            <w:vMerge w:val="restart"/>
            <w:tcBorders>
              <w:tl2br w:val="nil"/>
              <w:tr2bl w:val="nil"/>
            </w:tcBorders>
            <w:vAlign w:val="center"/>
          </w:tcPr>
          <w:p w:rsidR="00334E4D" w:rsidRPr="00BA0904" w:rsidRDefault="00C479EE">
            <w:pPr>
              <w:jc w:val="center"/>
            </w:pPr>
            <w:r w:rsidRPr="00BA0904">
              <w:t>下方向距离</w:t>
            </w:r>
            <w:r w:rsidRPr="00BA0904">
              <w:t>(m)</w:t>
            </w:r>
          </w:p>
        </w:tc>
        <w:tc>
          <w:tcPr>
            <w:tcW w:w="5653" w:type="dxa"/>
            <w:gridSpan w:val="2"/>
            <w:tcBorders>
              <w:tl2br w:val="nil"/>
              <w:tr2bl w:val="nil"/>
            </w:tcBorders>
            <w:vAlign w:val="center"/>
          </w:tcPr>
          <w:p w:rsidR="00334E4D" w:rsidRPr="00BA0904" w:rsidRDefault="00C479EE">
            <w:pPr>
              <w:jc w:val="center"/>
            </w:pPr>
            <w:r w:rsidRPr="00BA0904">
              <w:rPr>
                <w:rFonts w:hint="eastAsia"/>
              </w:rPr>
              <w:t>风选</w:t>
            </w:r>
            <w:r w:rsidRPr="00BA0904">
              <w:rPr>
                <w:szCs w:val="21"/>
              </w:rPr>
              <w:t>粉尘</w:t>
            </w:r>
          </w:p>
        </w:tc>
      </w:tr>
      <w:tr w:rsidR="00334E4D" w:rsidRPr="00BA0904">
        <w:trPr>
          <w:trHeight w:val="90"/>
        </w:trPr>
        <w:tc>
          <w:tcPr>
            <w:tcW w:w="3633" w:type="dxa"/>
            <w:vMerge/>
            <w:tcBorders>
              <w:tl2br w:val="nil"/>
              <w:tr2bl w:val="nil"/>
            </w:tcBorders>
            <w:vAlign w:val="center"/>
          </w:tcPr>
          <w:p w:rsidR="00334E4D" w:rsidRPr="00BA0904" w:rsidRDefault="00334E4D">
            <w:pPr>
              <w:jc w:val="center"/>
              <w:rPr>
                <w:szCs w:val="21"/>
              </w:rPr>
            </w:pPr>
          </w:p>
        </w:tc>
        <w:tc>
          <w:tcPr>
            <w:tcW w:w="2825" w:type="dxa"/>
            <w:tcBorders>
              <w:tl2br w:val="nil"/>
              <w:tr2bl w:val="nil"/>
            </w:tcBorders>
            <w:vAlign w:val="center"/>
          </w:tcPr>
          <w:p w:rsidR="00334E4D" w:rsidRPr="00BA0904" w:rsidRDefault="00C479EE">
            <w:pPr>
              <w:jc w:val="center"/>
              <w:rPr>
                <w:spacing w:val="-20"/>
              </w:rPr>
            </w:pPr>
            <w:r w:rsidRPr="00BA0904">
              <w:rPr>
                <w:spacing w:val="-20"/>
              </w:rPr>
              <w:t>TSP</w:t>
            </w:r>
            <w:r w:rsidRPr="00BA0904">
              <w:rPr>
                <w:spacing w:val="-20"/>
              </w:rPr>
              <w:t>浓度（</w:t>
            </w:r>
            <w:r w:rsidRPr="00BA0904">
              <w:rPr>
                <w:spacing w:val="-20"/>
              </w:rPr>
              <w:t>ug/m</w:t>
            </w:r>
            <w:r w:rsidRPr="00BA0904">
              <w:rPr>
                <w:spacing w:val="-20"/>
                <w:vertAlign w:val="superscript"/>
              </w:rPr>
              <w:t>3</w:t>
            </w:r>
            <w:r w:rsidRPr="00BA0904">
              <w:rPr>
                <w:spacing w:val="-20"/>
              </w:rPr>
              <w:t>）</w:t>
            </w:r>
          </w:p>
        </w:tc>
        <w:tc>
          <w:tcPr>
            <w:tcW w:w="2827" w:type="dxa"/>
            <w:tcBorders>
              <w:tl2br w:val="nil"/>
              <w:tr2bl w:val="nil"/>
            </w:tcBorders>
            <w:vAlign w:val="center"/>
          </w:tcPr>
          <w:p w:rsidR="00334E4D" w:rsidRPr="00BA0904" w:rsidRDefault="00C479EE">
            <w:pPr>
              <w:jc w:val="center"/>
              <w:rPr>
                <w:spacing w:val="-20"/>
              </w:rPr>
            </w:pPr>
            <w:r w:rsidRPr="00BA0904">
              <w:rPr>
                <w:spacing w:val="-20"/>
              </w:rPr>
              <w:t>TSP</w:t>
            </w:r>
            <w:r w:rsidRPr="00BA0904">
              <w:rPr>
                <w:spacing w:val="-20"/>
              </w:rPr>
              <w:t>占标率（</w:t>
            </w:r>
            <w:r w:rsidRPr="00BA0904">
              <w:rPr>
                <w:spacing w:val="-20"/>
              </w:rPr>
              <w:t>%</w:t>
            </w:r>
            <w:r w:rsidRPr="00BA0904">
              <w:rPr>
                <w:spacing w:val="-20"/>
              </w:rPr>
              <w:t>）</w:t>
            </w:r>
          </w:p>
        </w:tc>
      </w:tr>
      <w:tr w:rsidR="00334E4D" w:rsidRPr="00BA0904">
        <w:trPr>
          <w:trHeight w:val="90"/>
        </w:trPr>
        <w:tc>
          <w:tcPr>
            <w:tcW w:w="3633" w:type="dxa"/>
            <w:tcBorders>
              <w:tl2br w:val="nil"/>
              <w:tr2bl w:val="nil"/>
            </w:tcBorders>
            <w:vAlign w:val="center"/>
          </w:tcPr>
          <w:p w:rsidR="00334E4D" w:rsidRPr="00BA0904" w:rsidRDefault="00C479EE">
            <w:pPr>
              <w:jc w:val="center"/>
            </w:pPr>
            <w:r w:rsidRPr="00BA0904">
              <w:t>1.0</w:t>
            </w:r>
          </w:p>
        </w:tc>
        <w:tc>
          <w:tcPr>
            <w:tcW w:w="2825" w:type="dxa"/>
            <w:tcBorders>
              <w:tl2br w:val="nil"/>
              <w:tr2bl w:val="nil"/>
            </w:tcBorders>
            <w:vAlign w:val="center"/>
          </w:tcPr>
          <w:p w:rsidR="00334E4D" w:rsidRPr="00BA0904" w:rsidRDefault="00C479EE">
            <w:pPr>
              <w:jc w:val="center"/>
            </w:pPr>
            <w:r w:rsidRPr="00BA0904">
              <w:t>21.0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25.0</w:t>
            </w:r>
          </w:p>
        </w:tc>
        <w:tc>
          <w:tcPr>
            <w:tcW w:w="2825" w:type="dxa"/>
            <w:tcBorders>
              <w:tl2br w:val="nil"/>
              <w:tr2bl w:val="nil"/>
            </w:tcBorders>
            <w:vAlign w:val="center"/>
          </w:tcPr>
          <w:p w:rsidR="00334E4D" w:rsidRPr="00BA0904" w:rsidRDefault="00C479EE">
            <w:pPr>
              <w:jc w:val="center"/>
            </w:pPr>
            <w:r w:rsidRPr="00BA0904">
              <w:t>33.0</w:t>
            </w:r>
          </w:p>
        </w:tc>
        <w:tc>
          <w:tcPr>
            <w:tcW w:w="2827" w:type="dxa"/>
            <w:tcBorders>
              <w:tl2br w:val="nil"/>
              <w:tr2bl w:val="nil"/>
            </w:tcBorders>
            <w:vAlign w:val="center"/>
          </w:tcPr>
          <w:p w:rsidR="00334E4D" w:rsidRPr="00BA0904" w:rsidRDefault="00C479EE">
            <w:pPr>
              <w:jc w:val="center"/>
            </w:pPr>
            <w:r w:rsidRPr="00BA0904">
              <w:t>4.0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50.0</w:t>
            </w:r>
          </w:p>
        </w:tc>
        <w:tc>
          <w:tcPr>
            <w:tcW w:w="2825" w:type="dxa"/>
            <w:tcBorders>
              <w:tl2br w:val="nil"/>
              <w:tr2bl w:val="nil"/>
            </w:tcBorders>
            <w:vAlign w:val="center"/>
          </w:tcPr>
          <w:p w:rsidR="00334E4D" w:rsidRPr="00BA0904" w:rsidRDefault="00C479EE">
            <w:pPr>
              <w:jc w:val="center"/>
            </w:pPr>
            <w:r w:rsidRPr="00BA0904">
              <w:t>44.0</w:t>
            </w:r>
          </w:p>
        </w:tc>
        <w:tc>
          <w:tcPr>
            <w:tcW w:w="2827" w:type="dxa"/>
            <w:tcBorders>
              <w:tl2br w:val="nil"/>
              <w:tr2bl w:val="nil"/>
            </w:tcBorders>
            <w:vAlign w:val="center"/>
          </w:tcPr>
          <w:p w:rsidR="00334E4D" w:rsidRPr="00BA0904" w:rsidRDefault="00C479EE">
            <w:pPr>
              <w:jc w:val="center"/>
            </w:pPr>
            <w:r w:rsidRPr="00BA0904">
              <w:t>5.0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73.0</w:t>
            </w:r>
          </w:p>
        </w:tc>
        <w:tc>
          <w:tcPr>
            <w:tcW w:w="2825" w:type="dxa"/>
            <w:tcBorders>
              <w:tl2br w:val="nil"/>
              <w:tr2bl w:val="nil"/>
            </w:tcBorders>
            <w:vAlign w:val="center"/>
          </w:tcPr>
          <w:p w:rsidR="00334E4D" w:rsidRPr="00BA0904" w:rsidRDefault="00C479EE">
            <w:pPr>
              <w:jc w:val="center"/>
            </w:pPr>
            <w:r w:rsidRPr="00BA0904">
              <w:t>50.0</w:t>
            </w:r>
          </w:p>
        </w:tc>
        <w:tc>
          <w:tcPr>
            <w:tcW w:w="2827" w:type="dxa"/>
            <w:tcBorders>
              <w:tl2br w:val="nil"/>
              <w:tr2bl w:val="nil"/>
            </w:tcBorders>
            <w:vAlign w:val="center"/>
          </w:tcPr>
          <w:p w:rsidR="00334E4D" w:rsidRPr="00BA0904" w:rsidRDefault="00C479EE">
            <w:pPr>
              <w:jc w:val="center"/>
            </w:pPr>
            <w:r w:rsidRPr="00BA0904">
              <w:t>6.0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75.0</w:t>
            </w:r>
          </w:p>
        </w:tc>
        <w:tc>
          <w:tcPr>
            <w:tcW w:w="2825" w:type="dxa"/>
            <w:tcBorders>
              <w:tl2br w:val="nil"/>
              <w:tr2bl w:val="nil"/>
            </w:tcBorders>
            <w:vAlign w:val="center"/>
          </w:tcPr>
          <w:p w:rsidR="00334E4D" w:rsidRPr="00BA0904" w:rsidRDefault="00C479EE">
            <w:pPr>
              <w:jc w:val="center"/>
            </w:pPr>
            <w:r w:rsidRPr="00BA0904">
              <w:t>49.0</w:t>
            </w:r>
          </w:p>
        </w:tc>
        <w:tc>
          <w:tcPr>
            <w:tcW w:w="2827" w:type="dxa"/>
            <w:tcBorders>
              <w:tl2br w:val="nil"/>
              <w:tr2bl w:val="nil"/>
            </w:tcBorders>
            <w:vAlign w:val="center"/>
          </w:tcPr>
          <w:p w:rsidR="00334E4D" w:rsidRPr="00BA0904" w:rsidRDefault="00C479EE">
            <w:pPr>
              <w:jc w:val="center"/>
            </w:pPr>
            <w:r w:rsidRPr="00BA0904">
              <w:t>5.0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100.0</w:t>
            </w:r>
          </w:p>
        </w:tc>
        <w:tc>
          <w:tcPr>
            <w:tcW w:w="2825" w:type="dxa"/>
            <w:tcBorders>
              <w:tl2br w:val="nil"/>
              <w:tr2bl w:val="nil"/>
            </w:tcBorders>
            <w:vAlign w:val="center"/>
          </w:tcPr>
          <w:p w:rsidR="00334E4D" w:rsidRPr="00BA0904" w:rsidRDefault="00C479EE">
            <w:pPr>
              <w:jc w:val="center"/>
            </w:pPr>
            <w:r w:rsidRPr="00BA0904">
              <w:t>48.0</w:t>
            </w:r>
          </w:p>
        </w:tc>
        <w:tc>
          <w:tcPr>
            <w:tcW w:w="2827" w:type="dxa"/>
            <w:tcBorders>
              <w:tl2br w:val="nil"/>
              <w:tr2bl w:val="nil"/>
            </w:tcBorders>
            <w:vAlign w:val="center"/>
          </w:tcPr>
          <w:p w:rsidR="00334E4D" w:rsidRPr="00BA0904" w:rsidRDefault="00C479EE">
            <w:pPr>
              <w:jc w:val="center"/>
            </w:pPr>
            <w:r w:rsidRPr="00BA0904">
              <w:t>5.0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125.0</w:t>
            </w:r>
          </w:p>
        </w:tc>
        <w:tc>
          <w:tcPr>
            <w:tcW w:w="2825" w:type="dxa"/>
            <w:tcBorders>
              <w:tl2br w:val="nil"/>
              <w:tr2bl w:val="nil"/>
            </w:tcBorders>
            <w:vAlign w:val="center"/>
          </w:tcPr>
          <w:p w:rsidR="00334E4D" w:rsidRPr="00BA0904" w:rsidRDefault="00C479EE">
            <w:pPr>
              <w:jc w:val="center"/>
            </w:pPr>
            <w:r w:rsidRPr="00BA0904">
              <w:t>46.0</w:t>
            </w:r>
          </w:p>
        </w:tc>
        <w:tc>
          <w:tcPr>
            <w:tcW w:w="2827" w:type="dxa"/>
            <w:tcBorders>
              <w:tl2br w:val="nil"/>
              <w:tr2bl w:val="nil"/>
            </w:tcBorders>
            <w:vAlign w:val="center"/>
          </w:tcPr>
          <w:p w:rsidR="00334E4D" w:rsidRPr="00BA0904" w:rsidRDefault="00C479EE">
            <w:pPr>
              <w:jc w:val="center"/>
            </w:pPr>
            <w:r w:rsidRPr="00BA0904">
              <w:t>5.0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lastRenderedPageBreak/>
              <w:t>150.0</w:t>
            </w:r>
          </w:p>
        </w:tc>
        <w:tc>
          <w:tcPr>
            <w:tcW w:w="2825" w:type="dxa"/>
            <w:tcBorders>
              <w:tl2br w:val="nil"/>
              <w:tr2bl w:val="nil"/>
            </w:tcBorders>
            <w:vAlign w:val="center"/>
          </w:tcPr>
          <w:p w:rsidR="00334E4D" w:rsidRPr="00BA0904" w:rsidRDefault="00C479EE">
            <w:pPr>
              <w:jc w:val="center"/>
            </w:pPr>
            <w:r w:rsidRPr="00BA0904">
              <w:t>44.0</w:t>
            </w:r>
          </w:p>
        </w:tc>
        <w:tc>
          <w:tcPr>
            <w:tcW w:w="2827" w:type="dxa"/>
            <w:tcBorders>
              <w:tl2br w:val="nil"/>
              <w:tr2bl w:val="nil"/>
            </w:tcBorders>
            <w:vAlign w:val="center"/>
          </w:tcPr>
          <w:p w:rsidR="00334E4D" w:rsidRPr="00BA0904" w:rsidRDefault="00C479EE">
            <w:pPr>
              <w:jc w:val="center"/>
            </w:pPr>
            <w:r w:rsidRPr="00BA0904">
              <w:t>5.0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175.0</w:t>
            </w:r>
          </w:p>
        </w:tc>
        <w:tc>
          <w:tcPr>
            <w:tcW w:w="2825" w:type="dxa"/>
            <w:tcBorders>
              <w:tl2br w:val="nil"/>
              <w:tr2bl w:val="nil"/>
            </w:tcBorders>
            <w:vAlign w:val="center"/>
          </w:tcPr>
          <w:p w:rsidR="00334E4D" w:rsidRPr="00BA0904" w:rsidRDefault="00C479EE">
            <w:pPr>
              <w:jc w:val="center"/>
            </w:pPr>
            <w:r w:rsidRPr="00BA0904">
              <w:t>42.0</w:t>
            </w:r>
          </w:p>
        </w:tc>
        <w:tc>
          <w:tcPr>
            <w:tcW w:w="2827" w:type="dxa"/>
            <w:tcBorders>
              <w:tl2br w:val="nil"/>
              <w:tr2bl w:val="nil"/>
            </w:tcBorders>
            <w:vAlign w:val="center"/>
          </w:tcPr>
          <w:p w:rsidR="00334E4D" w:rsidRPr="00BA0904" w:rsidRDefault="00C479EE">
            <w:pPr>
              <w:jc w:val="center"/>
            </w:pPr>
            <w:r w:rsidRPr="00BA0904">
              <w:t>5.0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200.0</w:t>
            </w:r>
          </w:p>
        </w:tc>
        <w:tc>
          <w:tcPr>
            <w:tcW w:w="2825" w:type="dxa"/>
            <w:tcBorders>
              <w:tl2br w:val="nil"/>
              <w:tr2bl w:val="nil"/>
            </w:tcBorders>
            <w:vAlign w:val="center"/>
          </w:tcPr>
          <w:p w:rsidR="00334E4D" w:rsidRPr="00BA0904" w:rsidRDefault="00C479EE">
            <w:pPr>
              <w:jc w:val="center"/>
            </w:pPr>
            <w:r w:rsidRPr="00BA0904">
              <w:t>39.0</w:t>
            </w:r>
          </w:p>
        </w:tc>
        <w:tc>
          <w:tcPr>
            <w:tcW w:w="2827" w:type="dxa"/>
            <w:tcBorders>
              <w:tl2br w:val="nil"/>
              <w:tr2bl w:val="nil"/>
            </w:tcBorders>
            <w:vAlign w:val="center"/>
          </w:tcPr>
          <w:p w:rsidR="00334E4D" w:rsidRPr="00BA0904" w:rsidRDefault="00C479EE">
            <w:pPr>
              <w:jc w:val="center"/>
            </w:pPr>
            <w:r w:rsidRPr="00BA0904">
              <w:t>4.0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225.0</w:t>
            </w:r>
          </w:p>
        </w:tc>
        <w:tc>
          <w:tcPr>
            <w:tcW w:w="2825" w:type="dxa"/>
            <w:tcBorders>
              <w:tl2br w:val="nil"/>
              <w:tr2bl w:val="nil"/>
            </w:tcBorders>
            <w:vAlign w:val="center"/>
          </w:tcPr>
          <w:p w:rsidR="00334E4D" w:rsidRPr="00BA0904" w:rsidRDefault="00C479EE">
            <w:pPr>
              <w:jc w:val="center"/>
            </w:pPr>
            <w:r w:rsidRPr="00BA0904">
              <w:t>37.0</w:t>
            </w:r>
          </w:p>
        </w:tc>
        <w:tc>
          <w:tcPr>
            <w:tcW w:w="2827" w:type="dxa"/>
            <w:tcBorders>
              <w:tl2br w:val="nil"/>
              <w:tr2bl w:val="nil"/>
            </w:tcBorders>
            <w:vAlign w:val="center"/>
          </w:tcPr>
          <w:p w:rsidR="00334E4D" w:rsidRPr="00BA0904" w:rsidRDefault="00C479EE">
            <w:pPr>
              <w:jc w:val="center"/>
            </w:pPr>
            <w:r w:rsidRPr="00BA0904">
              <w:t>4.0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250.0</w:t>
            </w:r>
          </w:p>
        </w:tc>
        <w:tc>
          <w:tcPr>
            <w:tcW w:w="2825" w:type="dxa"/>
            <w:tcBorders>
              <w:tl2br w:val="nil"/>
              <w:tr2bl w:val="nil"/>
            </w:tcBorders>
            <w:vAlign w:val="center"/>
          </w:tcPr>
          <w:p w:rsidR="00334E4D" w:rsidRPr="00BA0904" w:rsidRDefault="00C479EE">
            <w:pPr>
              <w:jc w:val="center"/>
            </w:pPr>
            <w:r w:rsidRPr="00BA0904">
              <w:t>35.0</w:t>
            </w:r>
          </w:p>
        </w:tc>
        <w:tc>
          <w:tcPr>
            <w:tcW w:w="2827" w:type="dxa"/>
            <w:tcBorders>
              <w:tl2br w:val="nil"/>
              <w:tr2bl w:val="nil"/>
            </w:tcBorders>
            <w:vAlign w:val="center"/>
          </w:tcPr>
          <w:p w:rsidR="00334E4D" w:rsidRPr="00BA0904" w:rsidRDefault="00C479EE">
            <w:pPr>
              <w:jc w:val="center"/>
            </w:pPr>
            <w:r w:rsidRPr="00BA0904">
              <w:t>4.0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275.0</w:t>
            </w:r>
          </w:p>
        </w:tc>
        <w:tc>
          <w:tcPr>
            <w:tcW w:w="2825" w:type="dxa"/>
            <w:tcBorders>
              <w:tl2br w:val="nil"/>
              <w:tr2bl w:val="nil"/>
            </w:tcBorders>
            <w:vAlign w:val="center"/>
          </w:tcPr>
          <w:p w:rsidR="00334E4D" w:rsidRPr="00BA0904" w:rsidRDefault="00C479EE">
            <w:pPr>
              <w:jc w:val="center"/>
            </w:pPr>
            <w:r w:rsidRPr="00BA0904">
              <w:t>34.0</w:t>
            </w:r>
          </w:p>
        </w:tc>
        <w:tc>
          <w:tcPr>
            <w:tcW w:w="2827" w:type="dxa"/>
            <w:tcBorders>
              <w:tl2br w:val="nil"/>
              <w:tr2bl w:val="nil"/>
            </w:tcBorders>
            <w:vAlign w:val="center"/>
          </w:tcPr>
          <w:p w:rsidR="00334E4D" w:rsidRPr="00BA0904" w:rsidRDefault="00C479EE">
            <w:pPr>
              <w:jc w:val="center"/>
            </w:pPr>
            <w:r w:rsidRPr="00BA0904">
              <w:t>4.0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300.0</w:t>
            </w:r>
          </w:p>
        </w:tc>
        <w:tc>
          <w:tcPr>
            <w:tcW w:w="2825" w:type="dxa"/>
            <w:tcBorders>
              <w:tl2br w:val="nil"/>
              <w:tr2bl w:val="nil"/>
            </w:tcBorders>
            <w:vAlign w:val="center"/>
          </w:tcPr>
          <w:p w:rsidR="00334E4D" w:rsidRPr="00BA0904" w:rsidRDefault="00C479EE">
            <w:pPr>
              <w:jc w:val="center"/>
            </w:pPr>
            <w:r w:rsidRPr="00BA0904">
              <w:t>32.0</w:t>
            </w:r>
          </w:p>
        </w:tc>
        <w:tc>
          <w:tcPr>
            <w:tcW w:w="2827" w:type="dxa"/>
            <w:tcBorders>
              <w:tl2br w:val="nil"/>
              <w:tr2bl w:val="nil"/>
            </w:tcBorders>
            <w:vAlign w:val="center"/>
          </w:tcPr>
          <w:p w:rsidR="00334E4D" w:rsidRPr="00BA0904" w:rsidRDefault="00C479EE">
            <w:pPr>
              <w:jc w:val="center"/>
            </w:pPr>
            <w:r w:rsidRPr="00BA0904">
              <w:t>4.0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325.0</w:t>
            </w:r>
          </w:p>
        </w:tc>
        <w:tc>
          <w:tcPr>
            <w:tcW w:w="2825" w:type="dxa"/>
            <w:tcBorders>
              <w:tl2br w:val="nil"/>
              <w:tr2bl w:val="nil"/>
            </w:tcBorders>
            <w:vAlign w:val="center"/>
          </w:tcPr>
          <w:p w:rsidR="00334E4D" w:rsidRPr="00BA0904" w:rsidRDefault="00C479EE">
            <w:pPr>
              <w:jc w:val="center"/>
            </w:pPr>
            <w:r w:rsidRPr="00BA0904">
              <w:t>31.0</w:t>
            </w:r>
          </w:p>
        </w:tc>
        <w:tc>
          <w:tcPr>
            <w:tcW w:w="2827"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350.0</w:t>
            </w:r>
          </w:p>
        </w:tc>
        <w:tc>
          <w:tcPr>
            <w:tcW w:w="2825" w:type="dxa"/>
            <w:tcBorders>
              <w:tl2br w:val="nil"/>
              <w:tr2bl w:val="nil"/>
            </w:tcBorders>
            <w:vAlign w:val="center"/>
          </w:tcPr>
          <w:p w:rsidR="00334E4D" w:rsidRPr="00BA0904" w:rsidRDefault="00C479EE">
            <w:pPr>
              <w:jc w:val="center"/>
            </w:pPr>
            <w:r w:rsidRPr="00BA0904">
              <w:t>30.0</w:t>
            </w:r>
          </w:p>
        </w:tc>
        <w:tc>
          <w:tcPr>
            <w:tcW w:w="2827"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375.0</w:t>
            </w:r>
          </w:p>
        </w:tc>
        <w:tc>
          <w:tcPr>
            <w:tcW w:w="2825" w:type="dxa"/>
            <w:tcBorders>
              <w:tl2br w:val="nil"/>
              <w:tr2bl w:val="nil"/>
            </w:tcBorders>
            <w:vAlign w:val="center"/>
          </w:tcPr>
          <w:p w:rsidR="00334E4D" w:rsidRPr="00BA0904" w:rsidRDefault="00C479EE">
            <w:pPr>
              <w:jc w:val="center"/>
            </w:pPr>
            <w:r w:rsidRPr="00BA0904">
              <w:t>29.0</w:t>
            </w:r>
          </w:p>
        </w:tc>
        <w:tc>
          <w:tcPr>
            <w:tcW w:w="2827"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400.0</w:t>
            </w:r>
          </w:p>
        </w:tc>
        <w:tc>
          <w:tcPr>
            <w:tcW w:w="2825" w:type="dxa"/>
            <w:tcBorders>
              <w:tl2br w:val="nil"/>
              <w:tr2bl w:val="nil"/>
            </w:tcBorders>
            <w:vAlign w:val="center"/>
          </w:tcPr>
          <w:p w:rsidR="00334E4D" w:rsidRPr="00BA0904" w:rsidRDefault="00C479EE">
            <w:pPr>
              <w:jc w:val="center"/>
            </w:pPr>
            <w:r w:rsidRPr="00BA0904">
              <w:t>28.0</w:t>
            </w:r>
          </w:p>
        </w:tc>
        <w:tc>
          <w:tcPr>
            <w:tcW w:w="2827"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425.0</w:t>
            </w:r>
          </w:p>
        </w:tc>
        <w:tc>
          <w:tcPr>
            <w:tcW w:w="2825" w:type="dxa"/>
            <w:tcBorders>
              <w:tl2br w:val="nil"/>
              <w:tr2bl w:val="nil"/>
            </w:tcBorders>
            <w:vAlign w:val="center"/>
          </w:tcPr>
          <w:p w:rsidR="00334E4D" w:rsidRPr="00BA0904" w:rsidRDefault="00C479EE">
            <w:pPr>
              <w:jc w:val="center"/>
            </w:pPr>
            <w:r w:rsidRPr="00BA0904">
              <w:t>27.0</w:t>
            </w:r>
          </w:p>
        </w:tc>
        <w:tc>
          <w:tcPr>
            <w:tcW w:w="2827"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450.0</w:t>
            </w:r>
          </w:p>
        </w:tc>
        <w:tc>
          <w:tcPr>
            <w:tcW w:w="2825" w:type="dxa"/>
            <w:tcBorders>
              <w:tl2br w:val="nil"/>
              <w:tr2bl w:val="nil"/>
            </w:tcBorders>
            <w:vAlign w:val="center"/>
          </w:tcPr>
          <w:p w:rsidR="00334E4D" w:rsidRPr="00BA0904" w:rsidRDefault="00C479EE">
            <w:pPr>
              <w:jc w:val="center"/>
            </w:pPr>
            <w:r w:rsidRPr="00BA0904">
              <w:t>26.0</w:t>
            </w:r>
          </w:p>
        </w:tc>
        <w:tc>
          <w:tcPr>
            <w:tcW w:w="2827"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475.0</w:t>
            </w:r>
          </w:p>
        </w:tc>
        <w:tc>
          <w:tcPr>
            <w:tcW w:w="2825" w:type="dxa"/>
            <w:tcBorders>
              <w:tl2br w:val="nil"/>
              <w:tr2bl w:val="nil"/>
            </w:tcBorders>
            <w:vAlign w:val="center"/>
          </w:tcPr>
          <w:p w:rsidR="00334E4D" w:rsidRPr="00BA0904" w:rsidRDefault="00C479EE">
            <w:pPr>
              <w:jc w:val="center"/>
            </w:pPr>
            <w:r w:rsidRPr="00BA0904">
              <w:t>26.0</w:t>
            </w:r>
          </w:p>
        </w:tc>
        <w:tc>
          <w:tcPr>
            <w:tcW w:w="2827"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500.0</w:t>
            </w:r>
          </w:p>
        </w:tc>
        <w:tc>
          <w:tcPr>
            <w:tcW w:w="2825" w:type="dxa"/>
            <w:tcBorders>
              <w:tl2br w:val="nil"/>
              <w:tr2bl w:val="nil"/>
            </w:tcBorders>
            <w:vAlign w:val="center"/>
          </w:tcPr>
          <w:p w:rsidR="00334E4D" w:rsidRPr="00BA0904" w:rsidRDefault="00C479EE">
            <w:pPr>
              <w:jc w:val="center"/>
            </w:pPr>
            <w:r w:rsidRPr="00BA0904">
              <w:t>25.0</w:t>
            </w:r>
          </w:p>
        </w:tc>
        <w:tc>
          <w:tcPr>
            <w:tcW w:w="2827"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525.0</w:t>
            </w:r>
          </w:p>
        </w:tc>
        <w:tc>
          <w:tcPr>
            <w:tcW w:w="2825" w:type="dxa"/>
            <w:tcBorders>
              <w:tl2br w:val="nil"/>
              <w:tr2bl w:val="nil"/>
            </w:tcBorders>
            <w:vAlign w:val="center"/>
          </w:tcPr>
          <w:p w:rsidR="00334E4D" w:rsidRPr="00BA0904" w:rsidRDefault="00C479EE">
            <w:pPr>
              <w:jc w:val="center"/>
            </w:pPr>
            <w:r w:rsidRPr="00BA0904">
              <w:t>25.0</w:t>
            </w:r>
          </w:p>
        </w:tc>
        <w:tc>
          <w:tcPr>
            <w:tcW w:w="2827"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550.0</w:t>
            </w:r>
          </w:p>
        </w:tc>
        <w:tc>
          <w:tcPr>
            <w:tcW w:w="2825" w:type="dxa"/>
            <w:tcBorders>
              <w:tl2br w:val="nil"/>
              <w:tr2bl w:val="nil"/>
            </w:tcBorders>
            <w:vAlign w:val="center"/>
          </w:tcPr>
          <w:p w:rsidR="00334E4D" w:rsidRPr="00BA0904" w:rsidRDefault="00C479EE">
            <w:pPr>
              <w:jc w:val="center"/>
            </w:pPr>
            <w:r w:rsidRPr="00BA0904">
              <w:t>24.0</w:t>
            </w:r>
          </w:p>
        </w:tc>
        <w:tc>
          <w:tcPr>
            <w:tcW w:w="2827"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575.0</w:t>
            </w:r>
          </w:p>
        </w:tc>
        <w:tc>
          <w:tcPr>
            <w:tcW w:w="2825" w:type="dxa"/>
            <w:tcBorders>
              <w:tl2br w:val="nil"/>
              <w:tr2bl w:val="nil"/>
            </w:tcBorders>
            <w:vAlign w:val="center"/>
          </w:tcPr>
          <w:p w:rsidR="00334E4D" w:rsidRPr="00BA0904" w:rsidRDefault="00C479EE">
            <w:pPr>
              <w:jc w:val="center"/>
            </w:pPr>
            <w:r w:rsidRPr="00BA0904">
              <w:t>24.0</w:t>
            </w:r>
          </w:p>
        </w:tc>
        <w:tc>
          <w:tcPr>
            <w:tcW w:w="2827"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600.0</w:t>
            </w:r>
          </w:p>
        </w:tc>
        <w:tc>
          <w:tcPr>
            <w:tcW w:w="2825" w:type="dxa"/>
            <w:tcBorders>
              <w:tl2br w:val="nil"/>
              <w:tr2bl w:val="nil"/>
            </w:tcBorders>
            <w:vAlign w:val="center"/>
          </w:tcPr>
          <w:p w:rsidR="00334E4D" w:rsidRPr="00BA0904" w:rsidRDefault="00C479EE">
            <w:pPr>
              <w:jc w:val="center"/>
            </w:pPr>
            <w:r w:rsidRPr="00BA0904">
              <w:t>23.0</w:t>
            </w:r>
          </w:p>
        </w:tc>
        <w:tc>
          <w:tcPr>
            <w:tcW w:w="2827"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625.0</w:t>
            </w:r>
          </w:p>
        </w:tc>
        <w:tc>
          <w:tcPr>
            <w:tcW w:w="2825" w:type="dxa"/>
            <w:tcBorders>
              <w:tl2br w:val="nil"/>
              <w:tr2bl w:val="nil"/>
            </w:tcBorders>
            <w:vAlign w:val="center"/>
          </w:tcPr>
          <w:p w:rsidR="00334E4D" w:rsidRPr="00BA0904" w:rsidRDefault="00C479EE">
            <w:pPr>
              <w:jc w:val="center"/>
            </w:pPr>
            <w:r w:rsidRPr="00BA0904">
              <w:t>23.0</w:t>
            </w:r>
          </w:p>
        </w:tc>
        <w:tc>
          <w:tcPr>
            <w:tcW w:w="2827"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650.0</w:t>
            </w:r>
          </w:p>
        </w:tc>
        <w:tc>
          <w:tcPr>
            <w:tcW w:w="2825" w:type="dxa"/>
            <w:tcBorders>
              <w:tl2br w:val="nil"/>
              <w:tr2bl w:val="nil"/>
            </w:tcBorders>
            <w:vAlign w:val="center"/>
          </w:tcPr>
          <w:p w:rsidR="00334E4D" w:rsidRPr="00BA0904" w:rsidRDefault="00C479EE">
            <w:pPr>
              <w:jc w:val="center"/>
            </w:pPr>
            <w:r w:rsidRPr="00BA0904">
              <w:t>22.0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675.0</w:t>
            </w:r>
          </w:p>
        </w:tc>
        <w:tc>
          <w:tcPr>
            <w:tcW w:w="2825" w:type="dxa"/>
            <w:tcBorders>
              <w:tl2br w:val="nil"/>
              <w:tr2bl w:val="nil"/>
            </w:tcBorders>
            <w:vAlign w:val="center"/>
          </w:tcPr>
          <w:p w:rsidR="00334E4D" w:rsidRPr="00BA0904" w:rsidRDefault="00C479EE">
            <w:pPr>
              <w:jc w:val="center"/>
            </w:pPr>
            <w:r w:rsidRPr="00BA0904">
              <w:t>22.0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700.0</w:t>
            </w:r>
          </w:p>
        </w:tc>
        <w:tc>
          <w:tcPr>
            <w:tcW w:w="2825" w:type="dxa"/>
            <w:tcBorders>
              <w:tl2br w:val="nil"/>
              <w:tr2bl w:val="nil"/>
            </w:tcBorders>
            <w:vAlign w:val="center"/>
          </w:tcPr>
          <w:p w:rsidR="00334E4D" w:rsidRPr="00BA0904" w:rsidRDefault="00C479EE">
            <w:pPr>
              <w:jc w:val="center"/>
            </w:pPr>
            <w:r w:rsidRPr="00BA0904">
              <w:t>21.0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725.0</w:t>
            </w:r>
          </w:p>
        </w:tc>
        <w:tc>
          <w:tcPr>
            <w:tcW w:w="2825" w:type="dxa"/>
            <w:tcBorders>
              <w:tl2br w:val="nil"/>
              <w:tr2bl w:val="nil"/>
            </w:tcBorders>
            <w:vAlign w:val="center"/>
          </w:tcPr>
          <w:p w:rsidR="00334E4D" w:rsidRPr="00BA0904" w:rsidRDefault="00C479EE">
            <w:pPr>
              <w:jc w:val="center"/>
            </w:pPr>
            <w:r w:rsidRPr="00BA0904">
              <w:t>21.0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750.0</w:t>
            </w:r>
          </w:p>
        </w:tc>
        <w:tc>
          <w:tcPr>
            <w:tcW w:w="2825" w:type="dxa"/>
            <w:tcBorders>
              <w:tl2br w:val="nil"/>
              <w:tr2bl w:val="nil"/>
            </w:tcBorders>
            <w:vAlign w:val="center"/>
          </w:tcPr>
          <w:p w:rsidR="00334E4D" w:rsidRPr="00BA0904" w:rsidRDefault="00C479EE">
            <w:pPr>
              <w:jc w:val="center"/>
            </w:pPr>
            <w:r w:rsidRPr="00BA0904">
              <w:t>20.0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775.0</w:t>
            </w:r>
          </w:p>
        </w:tc>
        <w:tc>
          <w:tcPr>
            <w:tcW w:w="2825" w:type="dxa"/>
            <w:tcBorders>
              <w:tl2br w:val="nil"/>
              <w:tr2bl w:val="nil"/>
            </w:tcBorders>
            <w:vAlign w:val="center"/>
          </w:tcPr>
          <w:p w:rsidR="00334E4D" w:rsidRPr="00BA0904" w:rsidRDefault="00C479EE">
            <w:pPr>
              <w:jc w:val="center"/>
            </w:pPr>
            <w:r w:rsidRPr="00BA0904">
              <w:t>20.0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800.0</w:t>
            </w:r>
          </w:p>
        </w:tc>
        <w:tc>
          <w:tcPr>
            <w:tcW w:w="2825" w:type="dxa"/>
            <w:tcBorders>
              <w:tl2br w:val="nil"/>
              <w:tr2bl w:val="nil"/>
            </w:tcBorders>
            <w:vAlign w:val="center"/>
          </w:tcPr>
          <w:p w:rsidR="00334E4D" w:rsidRPr="00BA0904" w:rsidRDefault="00C479EE">
            <w:pPr>
              <w:jc w:val="center"/>
            </w:pPr>
            <w:r w:rsidRPr="00BA0904">
              <w:t>19.0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825.0</w:t>
            </w:r>
          </w:p>
        </w:tc>
        <w:tc>
          <w:tcPr>
            <w:tcW w:w="2825" w:type="dxa"/>
            <w:tcBorders>
              <w:tl2br w:val="nil"/>
              <w:tr2bl w:val="nil"/>
            </w:tcBorders>
            <w:vAlign w:val="center"/>
          </w:tcPr>
          <w:p w:rsidR="00334E4D" w:rsidRPr="00BA0904" w:rsidRDefault="00C479EE">
            <w:pPr>
              <w:jc w:val="center"/>
            </w:pPr>
            <w:r w:rsidRPr="00BA0904">
              <w:t>19.0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850.0</w:t>
            </w:r>
          </w:p>
        </w:tc>
        <w:tc>
          <w:tcPr>
            <w:tcW w:w="2825" w:type="dxa"/>
            <w:tcBorders>
              <w:tl2br w:val="nil"/>
              <w:tr2bl w:val="nil"/>
            </w:tcBorders>
            <w:vAlign w:val="center"/>
          </w:tcPr>
          <w:p w:rsidR="00334E4D" w:rsidRPr="00BA0904" w:rsidRDefault="00C479EE">
            <w:pPr>
              <w:jc w:val="center"/>
            </w:pPr>
            <w:r w:rsidRPr="00BA0904">
              <w:t>19.0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875.0</w:t>
            </w:r>
          </w:p>
        </w:tc>
        <w:tc>
          <w:tcPr>
            <w:tcW w:w="2825" w:type="dxa"/>
            <w:tcBorders>
              <w:tl2br w:val="nil"/>
              <w:tr2bl w:val="nil"/>
            </w:tcBorders>
            <w:vAlign w:val="center"/>
          </w:tcPr>
          <w:p w:rsidR="00334E4D" w:rsidRPr="00BA0904" w:rsidRDefault="00C479EE">
            <w:pPr>
              <w:jc w:val="center"/>
            </w:pPr>
            <w:r w:rsidRPr="00BA0904">
              <w:t>18.0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900.0</w:t>
            </w:r>
          </w:p>
        </w:tc>
        <w:tc>
          <w:tcPr>
            <w:tcW w:w="2825" w:type="dxa"/>
            <w:tcBorders>
              <w:tl2br w:val="nil"/>
              <w:tr2bl w:val="nil"/>
            </w:tcBorders>
            <w:vAlign w:val="center"/>
          </w:tcPr>
          <w:p w:rsidR="00334E4D" w:rsidRPr="00BA0904" w:rsidRDefault="00C479EE">
            <w:pPr>
              <w:jc w:val="center"/>
            </w:pPr>
            <w:r w:rsidRPr="00BA0904">
              <w:t>18.0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925.0</w:t>
            </w:r>
          </w:p>
        </w:tc>
        <w:tc>
          <w:tcPr>
            <w:tcW w:w="2825" w:type="dxa"/>
            <w:tcBorders>
              <w:tl2br w:val="nil"/>
              <w:tr2bl w:val="nil"/>
            </w:tcBorders>
            <w:vAlign w:val="center"/>
          </w:tcPr>
          <w:p w:rsidR="00334E4D" w:rsidRPr="00BA0904" w:rsidRDefault="00C479EE">
            <w:pPr>
              <w:jc w:val="center"/>
            </w:pPr>
            <w:r w:rsidRPr="00BA0904">
              <w:t>18.0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950.0</w:t>
            </w:r>
          </w:p>
        </w:tc>
        <w:tc>
          <w:tcPr>
            <w:tcW w:w="2825" w:type="dxa"/>
            <w:tcBorders>
              <w:tl2br w:val="nil"/>
              <w:tr2bl w:val="nil"/>
            </w:tcBorders>
            <w:vAlign w:val="center"/>
          </w:tcPr>
          <w:p w:rsidR="00334E4D" w:rsidRPr="00BA0904" w:rsidRDefault="00C479EE">
            <w:pPr>
              <w:jc w:val="center"/>
            </w:pPr>
            <w:r w:rsidRPr="00BA0904">
              <w:t>18.0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975.0</w:t>
            </w:r>
          </w:p>
        </w:tc>
        <w:tc>
          <w:tcPr>
            <w:tcW w:w="2825" w:type="dxa"/>
            <w:tcBorders>
              <w:tl2br w:val="nil"/>
              <w:tr2bl w:val="nil"/>
            </w:tcBorders>
            <w:vAlign w:val="center"/>
          </w:tcPr>
          <w:p w:rsidR="00334E4D" w:rsidRPr="00BA0904" w:rsidRDefault="00C479EE">
            <w:pPr>
              <w:jc w:val="center"/>
            </w:pPr>
            <w:r w:rsidRPr="00BA0904">
              <w:t>18.0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1000.0</w:t>
            </w:r>
          </w:p>
        </w:tc>
        <w:tc>
          <w:tcPr>
            <w:tcW w:w="2825" w:type="dxa"/>
            <w:tcBorders>
              <w:tl2br w:val="nil"/>
              <w:tr2bl w:val="nil"/>
            </w:tcBorders>
            <w:vAlign w:val="center"/>
          </w:tcPr>
          <w:p w:rsidR="00334E4D" w:rsidRPr="00BA0904" w:rsidRDefault="00C479EE">
            <w:pPr>
              <w:jc w:val="center"/>
            </w:pPr>
            <w:r w:rsidRPr="00BA0904">
              <w:t>17.0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1025.0</w:t>
            </w:r>
          </w:p>
        </w:tc>
        <w:tc>
          <w:tcPr>
            <w:tcW w:w="2825" w:type="dxa"/>
            <w:tcBorders>
              <w:tl2br w:val="nil"/>
              <w:tr2bl w:val="nil"/>
            </w:tcBorders>
            <w:vAlign w:val="center"/>
          </w:tcPr>
          <w:p w:rsidR="00334E4D" w:rsidRPr="00BA0904" w:rsidRDefault="00C479EE">
            <w:pPr>
              <w:jc w:val="center"/>
            </w:pPr>
            <w:r w:rsidRPr="00BA0904">
              <w:t>17.0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1050.0</w:t>
            </w:r>
          </w:p>
        </w:tc>
        <w:tc>
          <w:tcPr>
            <w:tcW w:w="2825" w:type="dxa"/>
            <w:tcBorders>
              <w:tl2br w:val="nil"/>
              <w:tr2bl w:val="nil"/>
            </w:tcBorders>
            <w:vAlign w:val="center"/>
          </w:tcPr>
          <w:p w:rsidR="00334E4D" w:rsidRPr="00BA0904" w:rsidRDefault="00C479EE">
            <w:pPr>
              <w:jc w:val="center"/>
            </w:pPr>
            <w:r w:rsidRPr="00BA0904">
              <w:t>17.0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1075.0</w:t>
            </w:r>
          </w:p>
        </w:tc>
        <w:tc>
          <w:tcPr>
            <w:tcW w:w="2825" w:type="dxa"/>
            <w:tcBorders>
              <w:tl2br w:val="nil"/>
              <w:tr2bl w:val="nil"/>
            </w:tcBorders>
            <w:vAlign w:val="center"/>
          </w:tcPr>
          <w:p w:rsidR="00334E4D" w:rsidRPr="00BA0904" w:rsidRDefault="00C479EE">
            <w:pPr>
              <w:jc w:val="center"/>
            </w:pPr>
            <w:r w:rsidRPr="00BA0904">
              <w:t>17.0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1100.0</w:t>
            </w:r>
          </w:p>
        </w:tc>
        <w:tc>
          <w:tcPr>
            <w:tcW w:w="2825" w:type="dxa"/>
            <w:tcBorders>
              <w:tl2br w:val="nil"/>
              <w:tr2bl w:val="nil"/>
            </w:tcBorders>
            <w:vAlign w:val="center"/>
          </w:tcPr>
          <w:p w:rsidR="00334E4D" w:rsidRPr="00BA0904" w:rsidRDefault="00C479EE">
            <w:pPr>
              <w:jc w:val="center"/>
            </w:pPr>
            <w:r w:rsidRPr="00BA0904">
              <w:t>17.0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1125.0</w:t>
            </w:r>
          </w:p>
        </w:tc>
        <w:tc>
          <w:tcPr>
            <w:tcW w:w="2825" w:type="dxa"/>
            <w:tcBorders>
              <w:tl2br w:val="nil"/>
              <w:tr2bl w:val="nil"/>
            </w:tcBorders>
            <w:vAlign w:val="center"/>
          </w:tcPr>
          <w:p w:rsidR="00334E4D" w:rsidRPr="00BA0904" w:rsidRDefault="00C479EE">
            <w:pPr>
              <w:jc w:val="center"/>
            </w:pPr>
            <w:r w:rsidRPr="00BA0904">
              <w:t>16.0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1150.0</w:t>
            </w:r>
          </w:p>
        </w:tc>
        <w:tc>
          <w:tcPr>
            <w:tcW w:w="2825" w:type="dxa"/>
            <w:tcBorders>
              <w:tl2br w:val="nil"/>
              <w:tr2bl w:val="nil"/>
            </w:tcBorders>
            <w:vAlign w:val="center"/>
          </w:tcPr>
          <w:p w:rsidR="00334E4D" w:rsidRPr="00BA0904" w:rsidRDefault="00C479EE">
            <w:pPr>
              <w:jc w:val="center"/>
            </w:pPr>
            <w:r w:rsidRPr="00BA0904">
              <w:t>16.0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1175.0</w:t>
            </w:r>
          </w:p>
        </w:tc>
        <w:tc>
          <w:tcPr>
            <w:tcW w:w="2825" w:type="dxa"/>
            <w:tcBorders>
              <w:tl2br w:val="nil"/>
              <w:tr2bl w:val="nil"/>
            </w:tcBorders>
            <w:vAlign w:val="center"/>
          </w:tcPr>
          <w:p w:rsidR="00334E4D" w:rsidRPr="00BA0904" w:rsidRDefault="00C479EE">
            <w:pPr>
              <w:jc w:val="center"/>
            </w:pPr>
            <w:r w:rsidRPr="00BA0904">
              <w:t>16.0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1200.0</w:t>
            </w:r>
          </w:p>
        </w:tc>
        <w:tc>
          <w:tcPr>
            <w:tcW w:w="2825" w:type="dxa"/>
            <w:tcBorders>
              <w:tl2br w:val="nil"/>
              <w:tr2bl w:val="nil"/>
            </w:tcBorders>
            <w:vAlign w:val="center"/>
          </w:tcPr>
          <w:p w:rsidR="00334E4D" w:rsidRPr="00BA0904" w:rsidRDefault="00C479EE">
            <w:pPr>
              <w:jc w:val="center"/>
            </w:pPr>
            <w:r w:rsidRPr="00BA0904">
              <w:t>16.0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1225.0</w:t>
            </w:r>
          </w:p>
        </w:tc>
        <w:tc>
          <w:tcPr>
            <w:tcW w:w="2825" w:type="dxa"/>
            <w:tcBorders>
              <w:tl2br w:val="nil"/>
              <w:tr2bl w:val="nil"/>
            </w:tcBorders>
            <w:vAlign w:val="center"/>
          </w:tcPr>
          <w:p w:rsidR="00334E4D" w:rsidRPr="00BA0904" w:rsidRDefault="00C479EE">
            <w:pPr>
              <w:jc w:val="center"/>
            </w:pPr>
            <w:r w:rsidRPr="00BA0904">
              <w:t>16.0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lastRenderedPageBreak/>
              <w:t>1250.0</w:t>
            </w:r>
          </w:p>
        </w:tc>
        <w:tc>
          <w:tcPr>
            <w:tcW w:w="2825" w:type="dxa"/>
            <w:tcBorders>
              <w:tl2br w:val="nil"/>
              <w:tr2bl w:val="nil"/>
            </w:tcBorders>
            <w:vAlign w:val="center"/>
          </w:tcPr>
          <w:p w:rsidR="00334E4D" w:rsidRPr="00BA0904" w:rsidRDefault="00C479EE">
            <w:pPr>
              <w:jc w:val="center"/>
            </w:pPr>
            <w:r w:rsidRPr="00BA0904">
              <w:t>15.0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1275.0</w:t>
            </w:r>
          </w:p>
        </w:tc>
        <w:tc>
          <w:tcPr>
            <w:tcW w:w="2825" w:type="dxa"/>
            <w:tcBorders>
              <w:tl2br w:val="nil"/>
              <w:tr2bl w:val="nil"/>
            </w:tcBorders>
            <w:vAlign w:val="center"/>
          </w:tcPr>
          <w:p w:rsidR="00334E4D" w:rsidRPr="00BA0904" w:rsidRDefault="00C479EE">
            <w:pPr>
              <w:jc w:val="center"/>
            </w:pPr>
            <w:r w:rsidRPr="00BA0904">
              <w:t>15.0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1300.0</w:t>
            </w:r>
          </w:p>
        </w:tc>
        <w:tc>
          <w:tcPr>
            <w:tcW w:w="2825" w:type="dxa"/>
            <w:tcBorders>
              <w:tl2br w:val="nil"/>
              <w:tr2bl w:val="nil"/>
            </w:tcBorders>
            <w:vAlign w:val="center"/>
          </w:tcPr>
          <w:p w:rsidR="00334E4D" w:rsidRPr="00BA0904" w:rsidRDefault="00C479EE">
            <w:pPr>
              <w:jc w:val="center"/>
            </w:pPr>
            <w:r w:rsidRPr="00BA0904">
              <w:t>15.0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1325.0</w:t>
            </w:r>
          </w:p>
        </w:tc>
        <w:tc>
          <w:tcPr>
            <w:tcW w:w="2825" w:type="dxa"/>
            <w:tcBorders>
              <w:tl2br w:val="nil"/>
              <w:tr2bl w:val="nil"/>
            </w:tcBorders>
            <w:vAlign w:val="center"/>
          </w:tcPr>
          <w:p w:rsidR="00334E4D" w:rsidRPr="00BA0904" w:rsidRDefault="00C479EE">
            <w:pPr>
              <w:jc w:val="center"/>
            </w:pPr>
            <w:r w:rsidRPr="00BA0904">
              <w:t>15.0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1350.0</w:t>
            </w:r>
          </w:p>
        </w:tc>
        <w:tc>
          <w:tcPr>
            <w:tcW w:w="2825" w:type="dxa"/>
            <w:tcBorders>
              <w:tl2br w:val="nil"/>
              <w:tr2bl w:val="nil"/>
            </w:tcBorders>
            <w:vAlign w:val="center"/>
          </w:tcPr>
          <w:p w:rsidR="00334E4D" w:rsidRPr="00BA0904" w:rsidRDefault="00C479EE">
            <w:pPr>
              <w:jc w:val="center"/>
            </w:pPr>
            <w:r w:rsidRPr="00BA0904">
              <w:t>15.0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1375.0</w:t>
            </w:r>
          </w:p>
        </w:tc>
        <w:tc>
          <w:tcPr>
            <w:tcW w:w="2825" w:type="dxa"/>
            <w:tcBorders>
              <w:tl2br w:val="nil"/>
              <w:tr2bl w:val="nil"/>
            </w:tcBorders>
            <w:vAlign w:val="center"/>
          </w:tcPr>
          <w:p w:rsidR="00334E4D" w:rsidRPr="00BA0904" w:rsidRDefault="00C479EE">
            <w:pPr>
              <w:jc w:val="center"/>
            </w:pPr>
            <w:r w:rsidRPr="00BA0904">
              <w:t>15.0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1400.0</w:t>
            </w:r>
          </w:p>
        </w:tc>
        <w:tc>
          <w:tcPr>
            <w:tcW w:w="2825" w:type="dxa"/>
            <w:tcBorders>
              <w:tl2br w:val="nil"/>
              <w:tr2bl w:val="nil"/>
            </w:tcBorders>
            <w:vAlign w:val="center"/>
          </w:tcPr>
          <w:p w:rsidR="00334E4D" w:rsidRPr="00BA0904" w:rsidRDefault="00C479EE">
            <w:pPr>
              <w:jc w:val="center"/>
            </w:pPr>
            <w:r w:rsidRPr="00BA0904">
              <w:t>14.0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1425.0</w:t>
            </w:r>
          </w:p>
        </w:tc>
        <w:tc>
          <w:tcPr>
            <w:tcW w:w="2825" w:type="dxa"/>
            <w:tcBorders>
              <w:tl2br w:val="nil"/>
              <w:tr2bl w:val="nil"/>
            </w:tcBorders>
            <w:vAlign w:val="center"/>
          </w:tcPr>
          <w:p w:rsidR="00334E4D" w:rsidRPr="00BA0904" w:rsidRDefault="00C479EE">
            <w:pPr>
              <w:jc w:val="center"/>
            </w:pPr>
            <w:r w:rsidRPr="00BA0904">
              <w:t>14.0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1450.0</w:t>
            </w:r>
          </w:p>
        </w:tc>
        <w:tc>
          <w:tcPr>
            <w:tcW w:w="2825" w:type="dxa"/>
            <w:tcBorders>
              <w:tl2br w:val="nil"/>
              <w:tr2bl w:val="nil"/>
            </w:tcBorders>
            <w:vAlign w:val="center"/>
          </w:tcPr>
          <w:p w:rsidR="00334E4D" w:rsidRPr="00BA0904" w:rsidRDefault="00C479EE">
            <w:pPr>
              <w:jc w:val="center"/>
            </w:pPr>
            <w:r w:rsidRPr="00BA0904">
              <w:t>14.0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1475.0</w:t>
            </w:r>
          </w:p>
        </w:tc>
        <w:tc>
          <w:tcPr>
            <w:tcW w:w="2825" w:type="dxa"/>
            <w:tcBorders>
              <w:tl2br w:val="nil"/>
              <w:tr2bl w:val="nil"/>
            </w:tcBorders>
            <w:vAlign w:val="center"/>
          </w:tcPr>
          <w:p w:rsidR="00334E4D" w:rsidRPr="00BA0904" w:rsidRDefault="00C479EE">
            <w:pPr>
              <w:jc w:val="center"/>
            </w:pPr>
            <w:r w:rsidRPr="00BA0904">
              <w:t>14.0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1500.0</w:t>
            </w:r>
          </w:p>
        </w:tc>
        <w:tc>
          <w:tcPr>
            <w:tcW w:w="2825" w:type="dxa"/>
            <w:tcBorders>
              <w:tl2br w:val="nil"/>
              <w:tr2bl w:val="nil"/>
            </w:tcBorders>
            <w:vAlign w:val="center"/>
          </w:tcPr>
          <w:p w:rsidR="00334E4D" w:rsidRPr="00BA0904" w:rsidRDefault="00C479EE">
            <w:pPr>
              <w:jc w:val="center"/>
            </w:pPr>
            <w:r w:rsidRPr="00BA0904">
              <w:t>14.0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1525.0</w:t>
            </w:r>
          </w:p>
        </w:tc>
        <w:tc>
          <w:tcPr>
            <w:tcW w:w="2825" w:type="dxa"/>
            <w:tcBorders>
              <w:tl2br w:val="nil"/>
              <w:tr2bl w:val="nil"/>
            </w:tcBorders>
            <w:vAlign w:val="center"/>
          </w:tcPr>
          <w:p w:rsidR="00334E4D" w:rsidRPr="00BA0904" w:rsidRDefault="00C479EE">
            <w:pPr>
              <w:jc w:val="center"/>
            </w:pPr>
            <w:r w:rsidRPr="00BA0904">
              <w:t>14.0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1550.0</w:t>
            </w:r>
          </w:p>
        </w:tc>
        <w:tc>
          <w:tcPr>
            <w:tcW w:w="2825" w:type="dxa"/>
            <w:tcBorders>
              <w:tl2br w:val="nil"/>
              <w:tr2bl w:val="nil"/>
            </w:tcBorders>
            <w:vAlign w:val="center"/>
          </w:tcPr>
          <w:p w:rsidR="00334E4D" w:rsidRPr="00BA0904" w:rsidRDefault="00C479EE">
            <w:pPr>
              <w:jc w:val="center"/>
            </w:pPr>
            <w:r w:rsidRPr="00BA0904">
              <w:t>14.0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1575.0</w:t>
            </w:r>
          </w:p>
        </w:tc>
        <w:tc>
          <w:tcPr>
            <w:tcW w:w="2825" w:type="dxa"/>
            <w:tcBorders>
              <w:tl2br w:val="nil"/>
              <w:tr2bl w:val="nil"/>
            </w:tcBorders>
            <w:vAlign w:val="center"/>
          </w:tcPr>
          <w:p w:rsidR="00334E4D" w:rsidRPr="00BA0904" w:rsidRDefault="00C479EE">
            <w:pPr>
              <w:jc w:val="center"/>
            </w:pPr>
            <w:r w:rsidRPr="00BA0904">
              <w:t>14.0</w:t>
            </w:r>
          </w:p>
        </w:tc>
        <w:tc>
          <w:tcPr>
            <w:tcW w:w="2827"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1600.0</w:t>
            </w:r>
          </w:p>
        </w:tc>
        <w:tc>
          <w:tcPr>
            <w:tcW w:w="2825" w:type="dxa"/>
            <w:tcBorders>
              <w:tl2br w:val="nil"/>
              <w:tr2bl w:val="nil"/>
            </w:tcBorders>
            <w:vAlign w:val="center"/>
          </w:tcPr>
          <w:p w:rsidR="00334E4D" w:rsidRPr="00BA0904" w:rsidRDefault="00C479EE">
            <w:pPr>
              <w:jc w:val="center"/>
            </w:pPr>
            <w:r w:rsidRPr="00BA0904">
              <w:t>13.0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1625.0</w:t>
            </w:r>
          </w:p>
        </w:tc>
        <w:tc>
          <w:tcPr>
            <w:tcW w:w="2825" w:type="dxa"/>
            <w:tcBorders>
              <w:tl2br w:val="nil"/>
              <w:tr2bl w:val="nil"/>
            </w:tcBorders>
            <w:vAlign w:val="center"/>
          </w:tcPr>
          <w:p w:rsidR="00334E4D" w:rsidRPr="00BA0904" w:rsidRDefault="00C479EE">
            <w:pPr>
              <w:jc w:val="center"/>
            </w:pPr>
            <w:r w:rsidRPr="00BA0904">
              <w:t>13.0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1650.0</w:t>
            </w:r>
          </w:p>
        </w:tc>
        <w:tc>
          <w:tcPr>
            <w:tcW w:w="2825" w:type="dxa"/>
            <w:tcBorders>
              <w:tl2br w:val="nil"/>
              <w:tr2bl w:val="nil"/>
            </w:tcBorders>
            <w:vAlign w:val="center"/>
          </w:tcPr>
          <w:p w:rsidR="00334E4D" w:rsidRPr="00BA0904" w:rsidRDefault="00C479EE">
            <w:pPr>
              <w:jc w:val="center"/>
            </w:pPr>
            <w:r w:rsidRPr="00BA0904">
              <w:t>13.0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1675.0</w:t>
            </w:r>
          </w:p>
        </w:tc>
        <w:tc>
          <w:tcPr>
            <w:tcW w:w="2825" w:type="dxa"/>
            <w:tcBorders>
              <w:tl2br w:val="nil"/>
              <w:tr2bl w:val="nil"/>
            </w:tcBorders>
            <w:vAlign w:val="center"/>
          </w:tcPr>
          <w:p w:rsidR="00334E4D" w:rsidRPr="00BA0904" w:rsidRDefault="00C479EE">
            <w:pPr>
              <w:jc w:val="center"/>
            </w:pPr>
            <w:r w:rsidRPr="00BA0904">
              <w:t>13.0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1700.0</w:t>
            </w:r>
          </w:p>
        </w:tc>
        <w:tc>
          <w:tcPr>
            <w:tcW w:w="2825" w:type="dxa"/>
            <w:tcBorders>
              <w:tl2br w:val="nil"/>
              <w:tr2bl w:val="nil"/>
            </w:tcBorders>
            <w:vAlign w:val="center"/>
          </w:tcPr>
          <w:p w:rsidR="00334E4D" w:rsidRPr="00BA0904" w:rsidRDefault="00C479EE">
            <w:pPr>
              <w:jc w:val="center"/>
            </w:pPr>
            <w:r w:rsidRPr="00BA0904">
              <w:t>13.0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1725.0</w:t>
            </w:r>
          </w:p>
        </w:tc>
        <w:tc>
          <w:tcPr>
            <w:tcW w:w="2825" w:type="dxa"/>
            <w:tcBorders>
              <w:tl2br w:val="nil"/>
              <w:tr2bl w:val="nil"/>
            </w:tcBorders>
            <w:vAlign w:val="center"/>
          </w:tcPr>
          <w:p w:rsidR="00334E4D" w:rsidRPr="00BA0904" w:rsidRDefault="00C479EE">
            <w:pPr>
              <w:jc w:val="center"/>
            </w:pPr>
            <w:r w:rsidRPr="00BA0904">
              <w:t>13.0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1750.0</w:t>
            </w:r>
          </w:p>
        </w:tc>
        <w:tc>
          <w:tcPr>
            <w:tcW w:w="2825" w:type="dxa"/>
            <w:tcBorders>
              <w:tl2br w:val="nil"/>
              <w:tr2bl w:val="nil"/>
            </w:tcBorders>
            <w:vAlign w:val="center"/>
          </w:tcPr>
          <w:p w:rsidR="00334E4D" w:rsidRPr="00BA0904" w:rsidRDefault="00C479EE">
            <w:pPr>
              <w:jc w:val="center"/>
            </w:pPr>
            <w:r w:rsidRPr="00BA0904">
              <w:t>13.0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1775.0</w:t>
            </w:r>
          </w:p>
        </w:tc>
        <w:tc>
          <w:tcPr>
            <w:tcW w:w="2825" w:type="dxa"/>
            <w:tcBorders>
              <w:tl2br w:val="nil"/>
              <w:tr2bl w:val="nil"/>
            </w:tcBorders>
            <w:vAlign w:val="center"/>
          </w:tcPr>
          <w:p w:rsidR="00334E4D" w:rsidRPr="00BA0904" w:rsidRDefault="00C479EE">
            <w:pPr>
              <w:jc w:val="center"/>
            </w:pPr>
            <w:r w:rsidRPr="00BA0904">
              <w:t>13.0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1800.0</w:t>
            </w:r>
          </w:p>
        </w:tc>
        <w:tc>
          <w:tcPr>
            <w:tcW w:w="2825" w:type="dxa"/>
            <w:tcBorders>
              <w:tl2br w:val="nil"/>
              <w:tr2bl w:val="nil"/>
            </w:tcBorders>
            <w:vAlign w:val="center"/>
          </w:tcPr>
          <w:p w:rsidR="00334E4D" w:rsidRPr="00BA0904" w:rsidRDefault="00C479EE">
            <w:pPr>
              <w:jc w:val="center"/>
            </w:pPr>
            <w:r w:rsidRPr="00BA0904">
              <w:t>13.0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1825.0</w:t>
            </w:r>
          </w:p>
        </w:tc>
        <w:tc>
          <w:tcPr>
            <w:tcW w:w="2825" w:type="dxa"/>
            <w:tcBorders>
              <w:tl2br w:val="nil"/>
              <w:tr2bl w:val="nil"/>
            </w:tcBorders>
            <w:vAlign w:val="center"/>
          </w:tcPr>
          <w:p w:rsidR="00334E4D" w:rsidRPr="00BA0904" w:rsidRDefault="00C479EE">
            <w:pPr>
              <w:jc w:val="center"/>
            </w:pPr>
            <w:r w:rsidRPr="00BA0904">
              <w:t>13.0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1850.0</w:t>
            </w:r>
          </w:p>
        </w:tc>
        <w:tc>
          <w:tcPr>
            <w:tcW w:w="2825" w:type="dxa"/>
            <w:tcBorders>
              <w:tl2br w:val="nil"/>
              <w:tr2bl w:val="nil"/>
            </w:tcBorders>
            <w:vAlign w:val="center"/>
          </w:tcPr>
          <w:p w:rsidR="00334E4D" w:rsidRPr="00BA0904" w:rsidRDefault="00C479EE">
            <w:pPr>
              <w:jc w:val="center"/>
            </w:pPr>
            <w:r w:rsidRPr="00BA0904">
              <w:t>13.0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1875.0</w:t>
            </w:r>
          </w:p>
        </w:tc>
        <w:tc>
          <w:tcPr>
            <w:tcW w:w="2825" w:type="dxa"/>
            <w:tcBorders>
              <w:tl2br w:val="nil"/>
              <w:tr2bl w:val="nil"/>
            </w:tcBorders>
            <w:vAlign w:val="center"/>
          </w:tcPr>
          <w:p w:rsidR="00334E4D" w:rsidRPr="00BA0904" w:rsidRDefault="00C479EE">
            <w:pPr>
              <w:jc w:val="center"/>
            </w:pPr>
            <w:r w:rsidRPr="00BA0904">
              <w:t>12.0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1900.0</w:t>
            </w:r>
          </w:p>
        </w:tc>
        <w:tc>
          <w:tcPr>
            <w:tcW w:w="2825" w:type="dxa"/>
            <w:tcBorders>
              <w:tl2br w:val="nil"/>
              <w:tr2bl w:val="nil"/>
            </w:tcBorders>
            <w:vAlign w:val="center"/>
          </w:tcPr>
          <w:p w:rsidR="00334E4D" w:rsidRPr="00BA0904" w:rsidRDefault="00C479EE">
            <w:pPr>
              <w:jc w:val="center"/>
            </w:pPr>
            <w:r w:rsidRPr="00BA0904">
              <w:t>12.0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1925.0</w:t>
            </w:r>
          </w:p>
        </w:tc>
        <w:tc>
          <w:tcPr>
            <w:tcW w:w="2825" w:type="dxa"/>
            <w:tcBorders>
              <w:tl2br w:val="nil"/>
              <w:tr2bl w:val="nil"/>
            </w:tcBorders>
            <w:vAlign w:val="center"/>
          </w:tcPr>
          <w:p w:rsidR="00334E4D" w:rsidRPr="00BA0904" w:rsidRDefault="00C479EE">
            <w:pPr>
              <w:jc w:val="center"/>
            </w:pPr>
            <w:r w:rsidRPr="00BA0904">
              <w:t>12.0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1950.0</w:t>
            </w:r>
          </w:p>
        </w:tc>
        <w:tc>
          <w:tcPr>
            <w:tcW w:w="2825" w:type="dxa"/>
            <w:tcBorders>
              <w:tl2br w:val="nil"/>
              <w:tr2bl w:val="nil"/>
            </w:tcBorders>
            <w:vAlign w:val="center"/>
          </w:tcPr>
          <w:p w:rsidR="00334E4D" w:rsidRPr="00BA0904" w:rsidRDefault="00C479EE">
            <w:pPr>
              <w:jc w:val="center"/>
            </w:pPr>
            <w:r w:rsidRPr="00BA0904">
              <w:t>12.0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1975.0</w:t>
            </w:r>
          </w:p>
        </w:tc>
        <w:tc>
          <w:tcPr>
            <w:tcW w:w="2825" w:type="dxa"/>
            <w:tcBorders>
              <w:tl2br w:val="nil"/>
              <w:tr2bl w:val="nil"/>
            </w:tcBorders>
            <w:vAlign w:val="center"/>
          </w:tcPr>
          <w:p w:rsidR="00334E4D" w:rsidRPr="00BA0904" w:rsidRDefault="00C479EE">
            <w:pPr>
              <w:jc w:val="center"/>
            </w:pPr>
            <w:r w:rsidRPr="00BA0904">
              <w:t>12.0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2000.0</w:t>
            </w:r>
          </w:p>
        </w:tc>
        <w:tc>
          <w:tcPr>
            <w:tcW w:w="2825" w:type="dxa"/>
            <w:tcBorders>
              <w:tl2br w:val="nil"/>
              <w:tr2bl w:val="nil"/>
            </w:tcBorders>
            <w:vAlign w:val="center"/>
          </w:tcPr>
          <w:p w:rsidR="00334E4D" w:rsidRPr="00BA0904" w:rsidRDefault="00C479EE">
            <w:pPr>
              <w:jc w:val="center"/>
            </w:pPr>
            <w:r w:rsidRPr="00BA0904">
              <w:t>12.0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2025.0</w:t>
            </w:r>
          </w:p>
        </w:tc>
        <w:tc>
          <w:tcPr>
            <w:tcW w:w="2825" w:type="dxa"/>
            <w:tcBorders>
              <w:tl2br w:val="nil"/>
              <w:tr2bl w:val="nil"/>
            </w:tcBorders>
            <w:vAlign w:val="center"/>
          </w:tcPr>
          <w:p w:rsidR="00334E4D" w:rsidRPr="00BA0904" w:rsidRDefault="00C479EE">
            <w:pPr>
              <w:jc w:val="center"/>
            </w:pPr>
            <w:r w:rsidRPr="00BA0904">
              <w:t>12.0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2050.0</w:t>
            </w:r>
          </w:p>
        </w:tc>
        <w:tc>
          <w:tcPr>
            <w:tcW w:w="2825" w:type="dxa"/>
            <w:tcBorders>
              <w:tl2br w:val="nil"/>
              <w:tr2bl w:val="nil"/>
            </w:tcBorders>
            <w:vAlign w:val="center"/>
          </w:tcPr>
          <w:p w:rsidR="00334E4D" w:rsidRPr="00BA0904" w:rsidRDefault="00C479EE">
            <w:pPr>
              <w:jc w:val="center"/>
            </w:pPr>
            <w:r w:rsidRPr="00BA0904">
              <w:t>12.0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2075.0</w:t>
            </w:r>
          </w:p>
        </w:tc>
        <w:tc>
          <w:tcPr>
            <w:tcW w:w="2825" w:type="dxa"/>
            <w:tcBorders>
              <w:tl2br w:val="nil"/>
              <w:tr2bl w:val="nil"/>
            </w:tcBorders>
            <w:vAlign w:val="center"/>
          </w:tcPr>
          <w:p w:rsidR="00334E4D" w:rsidRPr="00BA0904" w:rsidRDefault="00C479EE">
            <w:pPr>
              <w:jc w:val="center"/>
            </w:pPr>
            <w:r w:rsidRPr="00BA0904">
              <w:t>12.0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2100.0</w:t>
            </w:r>
          </w:p>
        </w:tc>
        <w:tc>
          <w:tcPr>
            <w:tcW w:w="2825" w:type="dxa"/>
            <w:tcBorders>
              <w:tl2br w:val="nil"/>
              <w:tr2bl w:val="nil"/>
            </w:tcBorders>
            <w:vAlign w:val="center"/>
          </w:tcPr>
          <w:p w:rsidR="00334E4D" w:rsidRPr="00BA0904" w:rsidRDefault="00C479EE">
            <w:pPr>
              <w:jc w:val="center"/>
            </w:pPr>
            <w:r w:rsidRPr="00BA0904">
              <w:t>12.0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2125.0</w:t>
            </w:r>
          </w:p>
        </w:tc>
        <w:tc>
          <w:tcPr>
            <w:tcW w:w="2825" w:type="dxa"/>
            <w:tcBorders>
              <w:tl2br w:val="nil"/>
              <w:tr2bl w:val="nil"/>
            </w:tcBorders>
            <w:vAlign w:val="center"/>
          </w:tcPr>
          <w:p w:rsidR="00334E4D" w:rsidRPr="00BA0904" w:rsidRDefault="00C479EE">
            <w:pPr>
              <w:jc w:val="center"/>
            </w:pPr>
            <w:r w:rsidRPr="00BA0904">
              <w:t>11.0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2150.0</w:t>
            </w:r>
          </w:p>
        </w:tc>
        <w:tc>
          <w:tcPr>
            <w:tcW w:w="2825" w:type="dxa"/>
            <w:tcBorders>
              <w:tl2br w:val="nil"/>
              <w:tr2bl w:val="nil"/>
            </w:tcBorders>
            <w:vAlign w:val="center"/>
          </w:tcPr>
          <w:p w:rsidR="00334E4D" w:rsidRPr="00BA0904" w:rsidRDefault="00C479EE">
            <w:pPr>
              <w:jc w:val="center"/>
            </w:pPr>
            <w:r w:rsidRPr="00BA0904">
              <w:t>11.0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2175.0</w:t>
            </w:r>
          </w:p>
        </w:tc>
        <w:tc>
          <w:tcPr>
            <w:tcW w:w="2825" w:type="dxa"/>
            <w:tcBorders>
              <w:tl2br w:val="nil"/>
              <w:tr2bl w:val="nil"/>
            </w:tcBorders>
            <w:vAlign w:val="center"/>
          </w:tcPr>
          <w:p w:rsidR="00334E4D" w:rsidRPr="00BA0904" w:rsidRDefault="00C479EE">
            <w:pPr>
              <w:jc w:val="center"/>
            </w:pPr>
            <w:r w:rsidRPr="00BA0904">
              <w:t>11.0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2200.0</w:t>
            </w:r>
          </w:p>
        </w:tc>
        <w:tc>
          <w:tcPr>
            <w:tcW w:w="2825" w:type="dxa"/>
            <w:tcBorders>
              <w:tl2br w:val="nil"/>
              <w:tr2bl w:val="nil"/>
            </w:tcBorders>
            <w:vAlign w:val="center"/>
          </w:tcPr>
          <w:p w:rsidR="00334E4D" w:rsidRPr="00BA0904" w:rsidRDefault="00C479EE">
            <w:pPr>
              <w:jc w:val="center"/>
            </w:pPr>
            <w:r w:rsidRPr="00BA0904">
              <w:t>11.0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2225.0</w:t>
            </w:r>
          </w:p>
        </w:tc>
        <w:tc>
          <w:tcPr>
            <w:tcW w:w="2825" w:type="dxa"/>
            <w:tcBorders>
              <w:tl2br w:val="nil"/>
              <w:tr2bl w:val="nil"/>
            </w:tcBorders>
            <w:vAlign w:val="center"/>
          </w:tcPr>
          <w:p w:rsidR="00334E4D" w:rsidRPr="00BA0904" w:rsidRDefault="00C479EE">
            <w:pPr>
              <w:jc w:val="center"/>
            </w:pPr>
            <w:r w:rsidRPr="00BA0904">
              <w:t>11.0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2250.0</w:t>
            </w:r>
          </w:p>
        </w:tc>
        <w:tc>
          <w:tcPr>
            <w:tcW w:w="2825" w:type="dxa"/>
            <w:tcBorders>
              <w:tl2br w:val="nil"/>
              <w:tr2bl w:val="nil"/>
            </w:tcBorders>
            <w:vAlign w:val="center"/>
          </w:tcPr>
          <w:p w:rsidR="00334E4D" w:rsidRPr="00BA0904" w:rsidRDefault="00C479EE">
            <w:pPr>
              <w:jc w:val="center"/>
            </w:pPr>
            <w:r w:rsidRPr="00BA0904">
              <w:t>11.0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2275.0</w:t>
            </w:r>
          </w:p>
        </w:tc>
        <w:tc>
          <w:tcPr>
            <w:tcW w:w="2825" w:type="dxa"/>
            <w:tcBorders>
              <w:tl2br w:val="nil"/>
              <w:tr2bl w:val="nil"/>
            </w:tcBorders>
            <w:vAlign w:val="center"/>
          </w:tcPr>
          <w:p w:rsidR="00334E4D" w:rsidRPr="00BA0904" w:rsidRDefault="00C479EE">
            <w:pPr>
              <w:jc w:val="center"/>
            </w:pPr>
            <w:r w:rsidRPr="00BA0904">
              <w:t>11.0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2300.0</w:t>
            </w:r>
          </w:p>
        </w:tc>
        <w:tc>
          <w:tcPr>
            <w:tcW w:w="2825" w:type="dxa"/>
            <w:tcBorders>
              <w:tl2br w:val="nil"/>
              <w:tr2bl w:val="nil"/>
            </w:tcBorders>
            <w:vAlign w:val="center"/>
          </w:tcPr>
          <w:p w:rsidR="00334E4D" w:rsidRPr="00BA0904" w:rsidRDefault="00C479EE">
            <w:pPr>
              <w:jc w:val="center"/>
            </w:pPr>
            <w:r w:rsidRPr="00BA0904">
              <w:t>11.0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2325.0</w:t>
            </w:r>
          </w:p>
        </w:tc>
        <w:tc>
          <w:tcPr>
            <w:tcW w:w="2825" w:type="dxa"/>
            <w:tcBorders>
              <w:tl2br w:val="nil"/>
              <w:tr2bl w:val="nil"/>
            </w:tcBorders>
            <w:vAlign w:val="center"/>
          </w:tcPr>
          <w:p w:rsidR="00334E4D" w:rsidRPr="00BA0904" w:rsidRDefault="00C479EE">
            <w:pPr>
              <w:jc w:val="center"/>
            </w:pPr>
            <w:r w:rsidRPr="00BA0904">
              <w:t>11.0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lastRenderedPageBreak/>
              <w:t>2350.0</w:t>
            </w:r>
          </w:p>
        </w:tc>
        <w:tc>
          <w:tcPr>
            <w:tcW w:w="2825" w:type="dxa"/>
            <w:tcBorders>
              <w:tl2br w:val="nil"/>
              <w:tr2bl w:val="nil"/>
            </w:tcBorders>
            <w:vAlign w:val="center"/>
          </w:tcPr>
          <w:p w:rsidR="00334E4D" w:rsidRPr="00BA0904" w:rsidRDefault="00C479EE">
            <w:pPr>
              <w:jc w:val="center"/>
            </w:pPr>
            <w:r w:rsidRPr="00BA0904">
              <w:t>11.0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2375.0</w:t>
            </w:r>
          </w:p>
        </w:tc>
        <w:tc>
          <w:tcPr>
            <w:tcW w:w="2825" w:type="dxa"/>
            <w:tcBorders>
              <w:tl2br w:val="nil"/>
              <w:tr2bl w:val="nil"/>
            </w:tcBorders>
            <w:vAlign w:val="center"/>
          </w:tcPr>
          <w:p w:rsidR="00334E4D" w:rsidRPr="00BA0904" w:rsidRDefault="00C479EE">
            <w:pPr>
              <w:jc w:val="center"/>
            </w:pPr>
            <w:r w:rsidRPr="00BA0904">
              <w:t>11.0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2400.0</w:t>
            </w:r>
          </w:p>
        </w:tc>
        <w:tc>
          <w:tcPr>
            <w:tcW w:w="2825" w:type="dxa"/>
            <w:tcBorders>
              <w:tl2br w:val="nil"/>
              <w:tr2bl w:val="nil"/>
            </w:tcBorders>
            <w:vAlign w:val="center"/>
          </w:tcPr>
          <w:p w:rsidR="00334E4D" w:rsidRPr="00BA0904" w:rsidRDefault="00C479EE">
            <w:pPr>
              <w:jc w:val="center"/>
            </w:pPr>
            <w:r w:rsidRPr="00BA0904">
              <w:t>10.0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2425.0</w:t>
            </w:r>
          </w:p>
        </w:tc>
        <w:tc>
          <w:tcPr>
            <w:tcW w:w="2825" w:type="dxa"/>
            <w:tcBorders>
              <w:tl2br w:val="nil"/>
              <w:tr2bl w:val="nil"/>
            </w:tcBorders>
            <w:vAlign w:val="center"/>
          </w:tcPr>
          <w:p w:rsidR="00334E4D" w:rsidRPr="00BA0904" w:rsidRDefault="00C479EE">
            <w:pPr>
              <w:jc w:val="center"/>
            </w:pPr>
            <w:r w:rsidRPr="00BA0904">
              <w:t>10.0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2450.0</w:t>
            </w:r>
          </w:p>
        </w:tc>
        <w:tc>
          <w:tcPr>
            <w:tcW w:w="2825" w:type="dxa"/>
            <w:tcBorders>
              <w:tl2br w:val="nil"/>
              <w:tr2bl w:val="nil"/>
            </w:tcBorders>
            <w:vAlign w:val="center"/>
          </w:tcPr>
          <w:p w:rsidR="00334E4D" w:rsidRPr="00BA0904" w:rsidRDefault="00C479EE">
            <w:pPr>
              <w:jc w:val="center"/>
            </w:pPr>
            <w:r w:rsidRPr="00BA0904">
              <w:t>10.0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2475.0</w:t>
            </w:r>
          </w:p>
        </w:tc>
        <w:tc>
          <w:tcPr>
            <w:tcW w:w="2825" w:type="dxa"/>
            <w:tcBorders>
              <w:tl2br w:val="nil"/>
              <w:tr2bl w:val="nil"/>
            </w:tcBorders>
            <w:vAlign w:val="center"/>
          </w:tcPr>
          <w:p w:rsidR="00334E4D" w:rsidRPr="00BA0904" w:rsidRDefault="00C479EE">
            <w:pPr>
              <w:jc w:val="center"/>
            </w:pPr>
            <w:r w:rsidRPr="00BA0904">
              <w:t>10.0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2500.0</w:t>
            </w:r>
          </w:p>
        </w:tc>
        <w:tc>
          <w:tcPr>
            <w:tcW w:w="2825" w:type="dxa"/>
            <w:tcBorders>
              <w:tl2br w:val="nil"/>
              <w:tr2bl w:val="nil"/>
            </w:tcBorders>
            <w:vAlign w:val="center"/>
          </w:tcPr>
          <w:p w:rsidR="00334E4D" w:rsidRPr="00BA0904" w:rsidRDefault="00C479EE">
            <w:pPr>
              <w:jc w:val="center"/>
            </w:pPr>
            <w:r w:rsidRPr="00BA0904">
              <w:t>10.0</w:t>
            </w:r>
          </w:p>
        </w:tc>
        <w:tc>
          <w:tcPr>
            <w:tcW w:w="2827"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下风向最大浓度</w:t>
            </w:r>
          </w:p>
        </w:tc>
        <w:tc>
          <w:tcPr>
            <w:tcW w:w="2825" w:type="dxa"/>
            <w:tcBorders>
              <w:tl2br w:val="nil"/>
              <w:tr2bl w:val="nil"/>
            </w:tcBorders>
            <w:vAlign w:val="center"/>
          </w:tcPr>
          <w:p w:rsidR="00334E4D" w:rsidRPr="00BA0904" w:rsidRDefault="00C479EE">
            <w:pPr>
              <w:jc w:val="center"/>
            </w:pPr>
            <w:r w:rsidRPr="00BA0904">
              <w:t>50.0</w:t>
            </w:r>
          </w:p>
        </w:tc>
        <w:tc>
          <w:tcPr>
            <w:tcW w:w="2827" w:type="dxa"/>
            <w:tcBorders>
              <w:tl2br w:val="nil"/>
              <w:tr2bl w:val="nil"/>
            </w:tcBorders>
            <w:vAlign w:val="center"/>
          </w:tcPr>
          <w:p w:rsidR="00334E4D" w:rsidRPr="00BA0904" w:rsidRDefault="00C479EE">
            <w:pPr>
              <w:jc w:val="center"/>
            </w:pPr>
            <w:r w:rsidRPr="00BA0904">
              <w:t>6.0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下风向最大浓度出现距离</w:t>
            </w:r>
          </w:p>
        </w:tc>
        <w:tc>
          <w:tcPr>
            <w:tcW w:w="2825" w:type="dxa"/>
            <w:tcBorders>
              <w:tl2br w:val="nil"/>
              <w:tr2bl w:val="nil"/>
            </w:tcBorders>
            <w:vAlign w:val="center"/>
          </w:tcPr>
          <w:p w:rsidR="00334E4D" w:rsidRPr="00BA0904" w:rsidRDefault="00C479EE">
            <w:pPr>
              <w:jc w:val="center"/>
            </w:pPr>
            <w:r w:rsidRPr="00BA0904">
              <w:t>73.0</w:t>
            </w:r>
          </w:p>
        </w:tc>
        <w:tc>
          <w:tcPr>
            <w:tcW w:w="2827" w:type="dxa"/>
            <w:tcBorders>
              <w:tl2br w:val="nil"/>
              <w:tr2bl w:val="nil"/>
            </w:tcBorders>
            <w:vAlign w:val="center"/>
          </w:tcPr>
          <w:p w:rsidR="00334E4D" w:rsidRPr="00BA0904" w:rsidRDefault="00C479EE">
            <w:pPr>
              <w:jc w:val="center"/>
            </w:pPr>
            <w:r w:rsidRPr="00BA0904">
              <w:t>73.0</w:t>
            </w:r>
          </w:p>
        </w:tc>
      </w:tr>
      <w:tr w:rsidR="00334E4D" w:rsidRPr="00BA0904">
        <w:trPr>
          <w:trHeight w:val="300"/>
        </w:trPr>
        <w:tc>
          <w:tcPr>
            <w:tcW w:w="3633" w:type="dxa"/>
            <w:tcBorders>
              <w:tl2br w:val="nil"/>
              <w:tr2bl w:val="nil"/>
            </w:tcBorders>
            <w:vAlign w:val="center"/>
          </w:tcPr>
          <w:p w:rsidR="00334E4D" w:rsidRPr="00BA0904" w:rsidRDefault="00C479EE">
            <w:pPr>
              <w:jc w:val="center"/>
            </w:pPr>
            <w:r w:rsidRPr="00BA0904">
              <w:t>D10%</w:t>
            </w:r>
            <w:r w:rsidRPr="00BA0904">
              <w:t>最远距离</w:t>
            </w:r>
          </w:p>
        </w:tc>
        <w:tc>
          <w:tcPr>
            <w:tcW w:w="2825" w:type="dxa"/>
            <w:tcBorders>
              <w:tl2br w:val="nil"/>
              <w:tr2bl w:val="nil"/>
            </w:tcBorders>
            <w:vAlign w:val="center"/>
          </w:tcPr>
          <w:p w:rsidR="00334E4D" w:rsidRPr="00BA0904" w:rsidRDefault="00C479EE">
            <w:pPr>
              <w:jc w:val="center"/>
            </w:pPr>
            <w:r w:rsidRPr="00BA0904">
              <w:t>/</w:t>
            </w:r>
          </w:p>
        </w:tc>
        <w:tc>
          <w:tcPr>
            <w:tcW w:w="2827" w:type="dxa"/>
            <w:tcBorders>
              <w:tl2br w:val="nil"/>
              <w:tr2bl w:val="nil"/>
            </w:tcBorders>
            <w:vAlign w:val="center"/>
          </w:tcPr>
          <w:p w:rsidR="00334E4D" w:rsidRPr="00BA0904" w:rsidRDefault="00C479EE">
            <w:pPr>
              <w:jc w:val="center"/>
            </w:pPr>
            <w:r w:rsidRPr="00BA0904">
              <w:t>/</w:t>
            </w:r>
          </w:p>
        </w:tc>
      </w:tr>
    </w:tbl>
    <w:p w:rsidR="00334E4D" w:rsidRPr="00BA0904" w:rsidRDefault="00C479EE">
      <w:pPr>
        <w:ind w:firstLineChars="1500" w:firstLine="3162"/>
      </w:pPr>
      <w:r w:rsidRPr="00BA0904">
        <w:rPr>
          <w:rFonts w:hint="eastAsia"/>
          <w:b/>
          <w:szCs w:val="21"/>
        </w:rPr>
        <w:t>表</w:t>
      </w:r>
      <w:r w:rsidRPr="00BA0904">
        <w:rPr>
          <w:rFonts w:hint="eastAsia"/>
          <w:b/>
          <w:szCs w:val="21"/>
        </w:rPr>
        <w:t>4.2-9</w:t>
      </w:r>
      <w:r w:rsidRPr="00BA0904">
        <w:rPr>
          <w:rFonts w:hint="eastAsia"/>
          <w:b/>
          <w:szCs w:val="21"/>
        </w:rPr>
        <w:t xml:space="preserve">   </w:t>
      </w:r>
      <w:r w:rsidRPr="00BA0904">
        <w:rPr>
          <w:rFonts w:hint="eastAsia"/>
          <w:b/>
          <w:szCs w:val="21"/>
        </w:rPr>
        <w:t>本项目</w:t>
      </w:r>
      <w:r w:rsidRPr="00BA0904">
        <w:rPr>
          <w:rFonts w:hint="eastAsia"/>
          <w:b/>
          <w:szCs w:val="21"/>
        </w:rPr>
        <w:t>无组织</w:t>
      </w:r>
      <w:r w:rsidRPr="00BA0904">
        <w:rPr>
          <w:rFonts w:hint="eastAsia"/>
          <w:b/>
          <w:szCs w:val="21"/>
        </w:rPr>
        <w:t>估算结果表</w:t>
      </w:r>
    </w:p>
    <w:tbl>
      <w:tblPr>
        <w:tblStyle w:val="af7"/>
        <w:tblW w:w="9286" w:type="dxa"/>
        <w:tblLayout w:type="fixed"/>
        <w:tblLook w:val="04A0"/>
      </w:tblPr>
      <w:tblGrid>
        <w:gridCol w:w="3633"/>
        <w:gridCol w:w="2825"/>
        <w:gridCol w:w="2828"/>
      </w:tblGrid>
      <w:tr w:rsidR="00334E4D" w:rsidRPr="00BA0904">
        <w:trPr>
          <w:trHeight w:val="483"/>
        </w:trPr>
        <w:tc>
          <w:tcPr>
            <w:tcW w:w="3633" w:type="dxa"/>
            <w:vMerge w:val="restart"/>
            <w:tcBorders>
              <w:top w:val="single" w:sz="12" w:space="0" w:color="auto"/>
              <w:left w:val="single" w:sz="12" w:space="0" w:color="auto"/>
            </w:tcBorders>
            <w:vAlign w:val="center"/>
          </w:tcPr>
          <w:p w:rsidR="00334E4D" w:rsidRPr="00BA0904" w:rsidRDefault="00C479EE">
            <w:pPr>
              <w:jc w:val="center"/>
            </w:pPr>
            <w:r w:rsidRPr="00BA0904">
              <w:t>下方向距离</w:t>
            </w:r>
            <w:r w:rsidRPr="00BA0904">
              <w:t>(m)</w:t>
            </w:r>
          </w:p>
        </w:tc>
        <w:tc>
          <w:tcPr>
            <w:tcW w:w="5653" w:type="dxa"/>
            <w:gridSpan w:val="2"/>
            <w:tcBorders>
              <w:top w:val="single" w:sz="12" w:space="0" w:color="auto"/>
              <w:right w:val="single" w:sz="12" w:space="0" w:color="auto"/>
            </w:tcBorders>
            <w:vAlign w:val="center"/>
          </w:tcPr>
          <w:p w:rsidR="00334E4D" w:rsidRPr="00BA0904" w:rsidRDefault="00C479EE">
            <w:pPr>
              <w:jc w:val="center"/>
            </w:pPr>
            <w:r w:rsidRPr="00BA0904">
              <w:rPr>
                <w:szCs w:val="21"/>
              </w:rPr>
              <w:t>净药材粉碎粉尘</w:t>
            </w:r>
          </w:p>
        </w:tc>
      </w:tr>
      <w:tr w:rsidR="00334E4D" w:rsidRPr="00BA0904">
        <w:trPr>
          <w:trHeight w:val="381"/>
        </w:trPr>
        <w:tc>
          <w:tcPr>
            <w:tcW w:w="3633" w:type="dxa"/>
            <w:vMerge/>
            <w:tcBorders>
              <w:left w:val="single" w:sz="12" w:space="0" w:color="auto"/>
            </w:tcBorders>
            <w:vAlign w:val="center"/>
          </w:tcPr>
          <w:p w:rsidR="00334E4D" w:rsidRPr="00BA0904" w:rsidRDefault="00334E4D">
            <w:pPr>
              <w:jc w:val="center"/>
              <w:rPr>
                <w:szCs w:val="21"/>
              </w:rPr>
            </w:pPr>
          </w:p>
        </w:tc>
        <w:tc>
          <w:tcPr>
            <w:tcW w:w="2825" w:type="dxa"/>
            <w:vAlign w:val="center"/>
          </w:tcPr>
          <w:p w:rsidR="00334E4D" w:rsidRPr="00BA0904" w:rsidRDefault="00C479EE">
            <w:pPr>
              <w:jc w:val="center"/>
              <w:rPr>
                <w:spacing w:val="-20"/>
              </w:rPr>
            </w:pPr>
            <w:r w:rsidRPr="00BA0904">
              <w:rPr>
                <w:spacing w:val="-20"/>
              </w:rPr>
              <w:t>TSP</w:t>
            </w:r>
            <w:r w:rsidRPr="00BA0904">
              <w:rPr>
                <w:spacing w:val="-20"/>
              </w:rPr>
              <w:t>浓度（</w:t>
            </w:r>
            <w:r w:rsidRPr="00BA0904">
              <w:rPr>
                <w:spacing w:val="-20"/>
              </w:rPr>
              <w:t>ug/m</w:t>
            </w:r>
            <w:r w:rsidRPr="00BA0904">
              <w:rPr>
                <w:spacing w:val="-20"/>
                <w:vertAlign w:val="superscript"/>
              </w:rPr>
              <w:t>3</w:t>
            </w:r>
            <w:r w:rsidRPr="00BA0904">
              <w:rPr>
                <w:spacing w:val="-20"/>
              </w:rPr>
              <w:t>）</w:t>
            </w:r>
          </w:p>
        </w:tc>
        <w:tc>
          <w:tcPr>
            <w:tcW w:w="2827" w:type="dxa"/>
            <w:tcBorders>
              <w:right w:val="single" w:sz="12" w:space="0" w:color="auto"/>
            </w:tcBorders>
            <w:vAlign w:val="center"/>
          </w:tcPr>
          <w:p w:rsidR="00334E4D" w:rsidRPr="00BA0904" w:rsidRDefault="00C479EE">
            <w:pPr>
              <w:jc w:val="center"/>
              <w:rPr>
                <w:spacing w:val="-20"/>
              </w:rPr>
            </w:pPr>
            <w:r w:rsidRPr="00BA0904">
              <w:rPr>
                <w:spacing w:val="-20"/>
              </w:rPr>
              <w:t>TSP</w:t>
            </w:r>
            <w:r w:rsidRPr="00BA0904">
              <w:rPr>
                <w:spacing w:val="-20"/>
              </w:rPr>
              <w:t>占标率（</w:t>
            </w:r>
            <w:r w:rsidRPr="00BA0904">
              <w:rPr>
                <w:spacing w:val="-20"/>
              </w:rPr>
              <w:t>%</w:t>
            </w:r>
            <w:r w:rsidRPr="00BA0904">
              <w:rPr>
                <w:spacing w:val="-20"/>
              </w:rPr>
              <w:t>）</w:t>
            </w:r>
          </w:p>
        </w:tc>
      </w:tr>
      <w:tr w:rsidR="00334E4D" w:rsidRPr="00BA0904">
        <w:trPr>
          <w:trHeight w:val="90"/>
        </w:trPr>
        <w:tc>
          <w:tcPr>
            <w:tcW w:w="3633" w:type="dxa"/>
            <w:tcBorders>
              <w:left w:val="single" w:sz="12" w:space="0" w:color="auto"/>
            </w:tcBorders>
            <w:vAlign w:val="center"/>
          </w:tcPr>
          <w:p w:rsidR="00334E4D" w:rsidRPr="00BA0904" w:rsidRDefault="00C479EE">
            <w:pPr>
              <w:jc w:val="center"/>
            </w:pPr>
            <w:r w:rsidRPr="00BA0904">
              <w:t>1.0</w:t>
            </w:r>
          </w:p>
        </w:tc>
        <w:tc>
          <w:tcPr>
            <w:tcW w:w="2825" w:type="dxa"/>
            <w:vAlign w:val="center"/>
          </w:tcPr>
          <w:p w:rsidR="00334E4D" w:rsidRPr="00BA0904" w:rsidRDefault="00C479EE">
            <w:pPr>
              <w:jc w:val="center"/>
            </w:pPr>
            <w:r w:rsidRPr="00BA0904">
              <w:t>16.0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25.0</w:t>
            </w:r>
          </w:p>
        </w:tc>
        <w:tc>
          <w:tcPr>
            <w:tcW w:w="2825" w:type="dxa"/>
            <w:vAlign w:val="center"/>
          </w:tcPr>
          <w:p w:rsidR="00334E4D" w:rsidRPr="00BA0904" w:rsidRDefault="00C479EE">
            <w:pPr>
              <w:jc w:val="center"/>
            </w:pPr>
            <w:r w:rsidRPr="00BA0904">
              <w:t>25.0</w:t>
            </w:r>
          </w:p>
        </w:tc>
        <w:tc>
          <w:tcPr>
            <w:tcW w:w="2827"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50.0</w:t>
            </w:r>
          </w:p>
        </w:tc>
        <w:tc>
          <w:tcPr>
            <w:tcW w:w="2825" w:type="dxa"/>
            <w:vAlign w:val="center"/>
          </w:tcPr>
          <w:p w:rsidR="00334E4D" w:rsidRPr="00BA0904" w:rsidRDefault="00C479EE">
            <w:pPr>
              <w:jc w:val="center"/>
            </w:pPr>
            <w:r w:rsidRPr="00BA0904">
              <w:t>33.0</w:t>
            </w:r>
          </w:p>
        </w:tc>
        <w:tc>
          <w:tcPr>
            <w:tcW w:w="2827"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72.0</w:t>
            </w:r>
          </w:p>
        </w:tc>
        <w:tc>
          <w:tcPr>
            <w:tcW w:w="2825" w:type="dxa"/>
            <w:vAlign w:val="center"/>
          </w:tcPr>
          <w:p w:rsidR="00334E4D" w:rsidRPr="00BA0904" w:rsidRDefault="00C479EE">
            <w:pPr>
              <w:jc w:val="center"/>
            </w:pPr>
            <w:r w:rsidRPr="00BA0904">
              <w:t>36.0</w:t>
            </w:r>
          </w:p>
        </w:tc>
        <w:tc>
          <w:tcPr>
            <w:tcW w:w="2827"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75.0</w:t>
            </w:r>
          </w:p>
        </w:tc>
        <w:tc>
          <w:tcPr>
            <w:tcW w:w="2825" w:type="dxa"/>
            <w:vAlign w:val="center"/>
          </w:tcPr>
          <w:p w:rsidR="00334E4D" w:rsidRPr="00BA0904" w:rsidRDefault="00C479EE">
            <w:pPr>
              <w:jc w:val="center"/>
            </w:pPr>
            <w:r w:rsidRPr="00BA0904">
              <w:t>36.0</w:t>
            </w:r>
          </w:p>
        </w:tc>
        <w:tc>
          <w:tcPr>
            <w:tcW w:w="2827"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100.0</w:t>
            </w:r>
          </w:p>
        </w:tc>
        <w:tc>
          <w:tcPr>
            <w:tcW w:w="2825" w:type="dxa"/>
            <w:vAlign w:val="center"/>
          </w:tcPr>
          <w:p w:rsidR="00334E4D" w:rsidRPr="00BA0904" w:rsidRDefault="00C479EE">
            <w:pPr>
              <w:jc w:val="center"/>
            </w:pPr>
            <w:r w:rsidRPr="00BA0904">
              <w:t>35.0</w:t>
            </w:r>
          </w:p>
        </w:tc>
        <w:tc>
          <w:tcPr>
            <w:tcW w:w="2827"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125.0</w:t>
            </w:r>
          </w:p>
        </w:tc>
        <w:tc>
          <w:tcPr>
            <w:tcW w:w="2825" w:type="dxa"/>
            <w:vAlign w:val="center"/>
          </w:tcPr>
          <w:p w:rsidR="00334E4D" w:rsidRPr="00BA0904" w:rsidRDefault="00C479EE">
            <w:pPr>
              <w:jc w:val="center"/>
            </w:pPr>
            <w:r w:rsidRPr="00BA0904">
              <w:t>34.0</w:t>
            </w:r>
          </w:p>
        </w:tc>
        <w:tc>
          <w:tcPr>
            <w:tcW w:w="2827"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150.0</w:t>
            </w:r>
          </w:p>
        </w:tc>
        <w:tc>
          <w:tcPr>
            <w:tcW w:w="2825" w:type="dxa"/>
            <w:vAlign w:val="center"/>
          </w:tcPr>
          <w:p w:rsidR="00334E4D" w:rsidRPr="00BA0904" w:rsidRDefault="00C479EE">
            <w:pPr>
              <w:jc w:val="center"/>
            </w:pPr>
            <w:r w:rsidRPr="00BA0904">
              <w:t>32.0</w:t>
            </w:r>
          </w:p>
        </w:tc>
        <w:tc>
          <w:tcPr>
            <w:tcW w:w="2827"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175.0</w:t>
            </w:r>
          </w:p>
        </w:tc>
        <w:tc>
          <w:tcPr>
            <w:tcW w:w="2825" w:type="dxa"/>
            <w:vAlign w:val="center"/>
          </w:tcPr>
          <w:p w:rsidR="00334E4D" w:rsidRPr="00BA0904" w:rsidRDefault="00C479EE">
            <w:pPr>
              <w:jc w:val="center"/>
            </w:pPr>
            <w:r w:rsidRPr="00BA0904">
              <w:t>30.0</w:t>
            </w:r>
          </w:p>
        </w:tc>
        <w:tc>
          <w:tcPr>
            <w:tcW w:w="2827"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200.0</w:t>
            </w:r>
          </w:p>
        </w:tc>
        <w:tc>
          <w:tcPr>
            <w:tcW w:w="2825" w:type="dxa"/>
            <w:vAlign w:val="center"/>
          </w:tcPr>
          <w:p w:rsidR="00334E4D" w:rsidRPr="00BA0904" w:rsidRDefault="00C479EE">
            <w:pPr>
              <w:jc w:val="center"/>
            </w:pPr>
            <w:r w:rsidRPr="00BA0904">
              <w:t>29.0</w:t>
            </w:r>
          </w:p>
        </w:tc>
        <w:tc>
          <w:tcPr>
            <w:tcW w:w="2827"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225.0</w:t>
            </w:r>
          </w:p>
        </w:tc>
        <w:tc>
          <w:tcPr>
            <w:tcW w:w="2825" w:type="dxa"/>
            <w:vAlign w:val="center"/>
          </w:tcPr>
          <w:p w:rsidR="00334E4D" w:rsidRPr="00BA0904" w:rsidRDefault="00C479EE">
            <w:pPr>
              <w:jc w:val="center"/>
            </w:pPr>
            <w:r w:rsidRPr="00BA0904">
              <w:t>27.0</w:t>
            </w:r>
          </w:p>
        </w:tc>
        <w:tc>
          <w:tcPr>
            <w:tcW w:w="2827"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250.0</w:t>
            </w:r>
          </w:p>
        </w:tc>
        <w:tc>
          <w:tcPr>
            <w:tcW w:w="2825" w:type="dxa"/>
            <w:vAlign w:val="center"/>
          </w:tcPr>
          <w:p w:rsidR="00334E4D" w:rsidRPr="00BA0904" w:rsidRDefault="00C479EE">
            <w:pPr>
              <w:jc w:val="center"/>
            </w:pPr>
            <w:r w:rsidRPr="00BA0904">
              <w:t>25.0</w:t>
            </w:r>
          </w:p>
        </w:tc>
        <w:tc>
          <w:tcPr>
            <w:tcW w:w="2827"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275.0</w:t>
            </w:r>
          </w:p>
        </w:tc>
        <w:tc>
          <w:tcPr>
            <w:tcW w:w="2825" w:type="dxa"/>
            <w:vAlign w:val="center"/>
          </w:tcPr>
          <w:p w:rsidR="00334E4D" w:rsidRPr="00BA0904" w:rsidRDefault="00C479EE">
            <w:pPr>
              <w:jc w:val="center"/>
            </w:pPr>
            <w:r w:rsidRPr="00BA0904">
              <w:t>24.0</w:t>
            </w:r>
          </w:p>
        </w:tc>
        <w:tc>
          <w:tcPr>
            <w:tcW w:w="2827"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300.0</w:t>
            </w:r>
          </w:p>
        </w:tc>
        <w:tc>
          <w:tcPr>
            <w:tcW w:w="2825" w:type="dxa"/>
            <w:vAlign w:val="center"/>
          </w:tcPr>
          <w:p w:rsidR="00334E4D" w:rsidRPr="00BA0904" w:rsidRDefault="00C479EE">
            <w:pPr>
              <w:jc w:val="center"/>
            </w:pPr>
            <w:r w:rsidRPr="00BA0904">
              <w:t>23.0</w:t>
            </w:r>
          </w:p>
        </w:tc>
        <w:tc>
          <w:tcPr>
            <w:tcW w:w="2827" w:type="dxa"/>
            <w:tcBorders>
              <w:right w:val="single" w:sz="12" w:space="0" w:color="auto"/>
            </w:tcBorders>
            <w:vAlign w:val="center"/>
          </w:tcPr>
          <w:p w:rsidR="00334E4D" w:rsidRPr="00BA0904" w:rsidRDefault="00C479EE">
            <w:pPr>
              <w:jc w:val="center"/>
            </w:pPr>
            <w:r w:rsidRPr="00BA0904">
              <w:t>3.0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325.0</w:t>
            </w:r>
          </w:p>
        </w:tc>
        <w:tc>
          <w:tcPr>
            <w:tcW w:w="2825" w:type="dxa"/>
            <w:vAlign w:val="center"/>
          </w:tcPr>
          <w:p w:rsidR="00334E4D" w:rsidRPr="00BA0904" w:rsidRDefault="00C479EE">
            <w:pPr>
              <w:jc w:val="center"/>
            </w:pPr>
            <w:r w:rsidRPr="00BA0904">
              <w:t>22.0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350.0</w:t>
            </w:r>
          </w:p>
        </w:tc>
        <w:tc>
          <w:tcPr>
            <w:tcW w:w="2825" w:type="dxa"/>
            <w:vAlign w:val="center"/>
          </w:tcPr>
          <w:p w:rsidR="00334E4D" w:rsidRPr="00BA0904" w:rsidRDefault="00C479EE">
            <w:pPr>
              <w:jc w:val="center"/>
            </w:pPr>
            <w:r w:rsidRPr="00BA0904">
              <w:t>22.0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375.0</w:t>
            </w:r>
          </w:p>
        </w:tc>
        <w:tc>
          <w:tcPr>
            <w:tcW w:w="2825" w:type="dxa"/>
            <w:vAlign w:val="center"/>
          </w:tcPr>
          <w:p w:rsidR="00334E4D" w:rsidRPr="00BA0904" w:rsidRDefault="00C479EE">
            <w:pPr>
              <w:jc w:val="center"/>
            </w:pPr>
            <w:r w:rsidRPr="00BA0904">
              <w:t>21.0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400.0</w:t>
            </w:r>
          </w:p>
        </w:tc>
        <w:tc>
          <w:tcPr>
            <w:tcW w:w="2825" w:type="dxa"/>
            <w:vAlign w:val="center"/>
          </w:tcPr>
          <w:p w:rsidR="00334E4D" w:rsidRPr="00BA0904" w:rsidRDefault="00C479EE">
            <w:pPr>
              <w:jc w:val="center"/>
            </w:pPr>
            <w:r w:rsidRPr="00BA0904">
              <w:t>20.0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425.0</w:t>
            </w:r>
          </w:p>
        </w:tc>
        <w:tc>
          <w:tcPr>
            <w:tcW w:w="2825" w:type="dxa"/>
            <w:vAlign w:val="center"/>
          </w:tcPr>
          <w:p w:rsidR="00334E4D" w:rsidRPr="00BA0904" w:rsidRDefault="00C479EE">
            <w:pPr>
              <w:jc w:val="center"/>
            </w:pPr>
            <w:r w:rsidRPr="00BA0904">
              <w:t>20.0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450.0</w:t>
            </w:r>
          </w:p>
        </w:tc>
        <w:tc>
          <w:tcPr>
            <w:tcW w:w="2825" w:type="dxa"/>
            <w:vAlign w:val="center"/>
          </w:tcPr>
          <w:p w:rsidR="00334E4D" w:rsidRPr="00BA0904" w:rsidRDefault="00C479EE">
            <w:pPr>
              <w:jc w:val="center"/>
            </w:pPr>
            <w:r w:rsidRPr="00BA0904">
              <w:t>19.0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475.0</w:t>
            </w:r>
          </w:p>
        </w:tc>
        <w:tc>
          <w:tcPr>
            <w:tcW w:w="2825" w:type="dxa"/>
            <w:vAlign w:val="center"/>
          </w:tcPr>
          <w:p w:rsidR="00334E4D" w:rsidRPr="00BA0904" w:rsidRDefault="00C479EE">
            <w:pPr>
              <w:jc w:val="center"/>
            </w:pPr>
            <w:r w:rsidRPr="00BA0904">
              <w:t>18.0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500.0</w:t>
            </w:r>
          </w:p>
        </w:tc>
        <w:tc>
          <w:tcPr>
            <w:tcW w:w="2825" w:type="dxa"/>
            <w:vAlign w:val="center"/>
          </w:tcPr>
          <w:p w:rsidR="00334E4D" w:rsidRPr="00BA0904" w:rsidRDefault="00C479EE">
            <w:pPr>
              <w:jc w:val="center"/>
            </w:pPr>
            <w:r w:rsidRPr="00BA0904">
              <w:t>18.0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525.0</w:t>
            </w:r>
          </w:p>
        </w:tc>
        <w:tc>
          <w:tcPr>
            <w:tcW w:w="2825" w:type="dxa"/>
            <w:vAlign w:val="center"/>
          </w:tcPr>
          <w:p w:rsidR="00334E4D" w:rsidRPr="00BA0904" w:rsidRDefault="00C479EE">
            <w:pPr>
              <w:jc w:val="center"/>
            </w:pPr>
            <w:r w:rsidRPr="00BA0904">
              <w:t>18.0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550.0</w:t>
            </w:r>
          </w:p>
        </w:tc>
        <w:tc>
          <w:tcPr>
            <w:tcW w:w="2825" w:type="dxa"/>
            <w:vAlign w:val="center"/>
          </w:tcPr>
          <w:p w:rsidR="00334E4D" w:rsidRPr="00BA0904" w:rsidRDefault="00C479EE">
            <w:pPr>
              <w:jc w:val="center"/>
            </w:pPr>
            <w:r w:rsidRPr="00BA0904">
              <w:t>17.0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575.0</w:t>
            </w:r>
          </w:p>
        </w:tc>
        <w:tc>
          <w:tcPr>
            <w:tcW w:w="2825" w:type="dxa"/>
            <w:vAlign w:val="center"/>
          </w:tcPr>
          <w:p w:rsidR="00334E4D" w:rsidRPr="00BA0904" w:rsidRDefault="00C479EE">
            <w:pPr>
              <w:jc w:val="center"/>
            </w:pPr>
            <w:r w:rsidRPr="00BA0904">
              <w:t>17.0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600.0</w:t>
            </w:r>
          </w:p>
        </w:tc>
        <w:tc>
          <w:tcPr>
            <w:tcW w:w="2825" w:type="dxa"/>
            <w:vAlign w:val="center"/>
          </w:tcPr>
          <w:p w:rsidR="00334E4D" w:rsidRPr="00BA0904" w:rsidRDefault="00C479EE">
            <w:pPr>
              <w:jc w:val="center"/>
            </w:pPr>
            <w:r w:rsidRPr="00BA0904">
              <w:t>16.0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625.0</w:t>
            </w:r>
          </w:p>
        </w:tc>
        <w:tc>
          <w:tcPr>
            <w:tcW w:w="2825" w:type="dxa"/>
            <w:vAlign w:val="center"/>
          </w:tcPr>
          <w:p w:rsidR="00334E4D" w:rsidRPr="00BA0904" w:rsidRDefault="00C479EE">
            <w:pPr>
              <w:jc w:val="center"/>
            </w:pPr>
            <w:r w:rsidRPr="00BA0904">
              <w:t>16.0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650.0</w:t>
            </w:r>
          </w:p>
        </w:tc>
        <w:tc>
          <w:tcPr>
            <w:tcW w:w="2825" w:type="dxa"/>
            <w:vAlign w:val="center"/>
          </w:tcPr>
          <w:p w:rsidR="00334E4D" w:rsidRPr="00BA0904" w:rsidRDefault="00C479EE">
            <w:pPr>
              <w:jc w:val="center"/>
            </w:pPr>
            <w:r w:rsidRPr="00BA0904">
              <w:t>16.0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675.0</w:t>
            </w:r>
          </w:p>
        </w:tc>
        <w:tc>
          <w:tcPr>
            <w:tcW w:w="2825" w:type="dxa"/>
            <w:vAlign w:val="center"/>
          </w:tcPr>
          <w:p w:rsidR="00334E4D" w:rsidRPr="00BA0904" w:rsidRDefault="00C479EE">
            <w:pPr>
              <w:jc w:val="center"/>
            </w:pPr>
            <w:r w:rsidRPr="00BA0904">
              <w:t>15.0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700.0</w:t>
            </w:r>
          </w:p>
        </w:tc>
        <w:tc>
          <w:tcPr>
            <w:tcW w:w="2825" w:type="dxa"/>
            <w:vAlign w:val="center"/>
          </w:tcPr>
          <w:p w:rsidR="00334E4D" w:rsidRPr="00BA0904" w:rsidRDefault="00C479EE">
            <w:pPr>
              <w:jc w:val="center"/>
            </w:pPr>
            <w:r w:rsidRPr="00BA0904">
              <w:t>15.0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lastRenderedPageBreak/>
              <w:t>725.0</w:t>
            </w:r>
          </w:p>
        </w:tc>
        <w:tc>
          <w:tcPr>
            <w:tcW w:w="2825" w:type="dxa"/>
            <w:vAlign w:val="center"/>
          </w:tcPr>
          <w:p w:rsidR="00334E4D" w:rsidRPr="00BA0904" w:rsidRDefault="00C479EE">
            <w:pPr>
              <w:jc w:val="center"/>
            </w:pPr>
            <w:r w:rsidRPr="00BA0904">
              <w:t>15.0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750.0</w:t>
            </w:r>
          </w:p>
        </w:tc>
        <w:tc>
          <w:tcPr>
            <w:tcW w:w="2825" w:type="dxa"/>
            <w:vAlign w:val="center"/>
          </w:tcPr>
          <w:p w:rsidR="00334E4D" w:rsidRPr="00BA0904" w:rsidRDefault="00C479EE">
            <w:pPr>
              <w:jc w:val="center"/>
            </w:pPr>
            <w:r w:rsidRPr="00BA0904">
              <w:t>14.0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775.0</w:t>
            </w:r>
          </w:p>
        </w:tc>
        <w:tc>
          <w:tcPr>
            <w:tcW w:w="2825" w:type="dxa"/>
            <w:vAlign w:val="center"/>
          </w:tcPr>
          <w:p w:rsidR="00334E4D" w:rsidRPr="00BA0904" w:rsidRDefault="00C479EE">
            <w:pPr>
              <w:jc w:val="center"/>
            </w:pPr>
            <w:r w:rsidRPr="00BA0904">
              <w:t>14.0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800.0</w:t>
            </w:r>
          </w:p>
        </w:tc>
        <w:tc>
          <w:tcPr>
            <w:tcW w:w="2825" w:type="dxa"/>
            <w:vAlign w:val="center"/>
          </w:tcPr>
          <w:p w:rsidR="00334E4D" w:rsidRPr="00BA0904" w:rsidRDefault="00C479EE">
            <w:pPr>
              <w:jc w:val="center"/>
            </w:pPr>
            <w:r w:rsidRPr="00BA0904">
              <w:t>14.0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825.0</w:t>
            </w:r>
          </w:p>
        </w:tc>
        <w:tc>
          <w:tcPr>
            <w:tcW w:w="2825" w:type="dxa"/>
            <w:vAlign w:val="center"/>
          </w:tcPr>
          <w:p w:rsidR="00334E4D" w:rsidRPr="00BA0904" w:rsidRDefault="00C479EE">
            <w:pPr>
              <w:jc w:val="center"/>
            </w:pPr>
            <w:r w:rsidRPr="00BA0904">
              <w:t>14.0</w:t>
            </w:r>
          </w:p>
        </w:tc>
        <w:tc>
          <w:tcPr>
            <w:tcW w:w="2827" w:type="dxa"/>
            <w:tcBorders>
              <w:right w:val="single" w:sz="12" w:space="0" w:color="auto"/>
            </w:tcBorders>
            <w:vAlign w:val="center"/>
          </w:tcPr>
          <w:p w:rsidR="00334E4D" w:rsidRPr="00BA0904" w:rsidRDefault="00C479EE">
            <w:pPr>
              <w:jc w:val="center"/>
            </w:pPr>
            <w:r w:rsidRPr="00BA0904">
              <w:t>2.0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850.0</w:t>
            </w:r>
          </w:p>
        </w:tc>
        <w:tc>
          <w:tcPr>
            <w:tcW w:w="2825" w:type="dxa"/>
            <w:vAlign w:val="center"/>
          </w:tcPr>
          <w:p w:rsidR="00334E4D" w:rsidRPr="00BA0904" w:rsidRDefault="00C479EE">
            <w:pPr>
              <w:jc w:val="center"/>
            </w:pPr>
            <w:r w:rsidRPr="00BA0904">
              <w:t>13.0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875.0</w:t>
            </w:r>
          </w:p>
        </w:tc>
        <w:tc>
          <w:tcPr>
            <w:tcW w:w="2825" w:type="dxa"/>
            <w:vAlign w:val="center"/>
          </w:tcPr>
          <w:p w:rsidR="00334E4D" w:rsidRPr="00BA0904" w:rsidRDefault="00C479EE">
            <w:pPr>
              <w:jc w:val="center"/>
            </w:pPr>
            <w:r w:rsidRPr="00BA0904">
              <w:t>13.0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900.0</w:t>
            </w:r>
          </w:p>
        </w:tc>
        <w:tc>
          <w:tcPr>
            <w:tcW w:w="2825" w:type="dxa"/>
            <w:vAlign w:val="center"/>
          </w:tcPr>
          <w:p w:rsidR="00334E4D" w:rsidRPr="00BA0904" w:rsidRDefault="00C479EE">
            <w:pPr>
              <w:jc w:val="center"/>
            </w:pPr>
            <w:r w:rsidRPr="00BA0904">
              <w:t>13.0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925.0</w:t>
            </w:r>
          </w:p>
        </w:tc>
        <w:tc>
          <w:tcPr>
            <w:tcW w:w="2825" w:type="dxa"/>
            <w:vAlign w:val="center"/>
          </w:tcPr>
          <w:p w:rsidR="00334E4D" w:rsidRPr="00BA0904" w:rsidRDefault="00C479EE">
            <w:pPr>
              <w:jc w:val="center"/>
            </w:pPr>
            <w:r w:rsidRPr="00BA0904">
              <w:t>13.0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950.0</w:t>
            </w:r>
          </w:p>
        </w:tc>
        <w:tc>
          <w:tcPr>
            <w:tcW w:w="2825" w:type="dxa"/>
            <w:vAlign w:val="center"/>
          </w:tcPr>
          <w:p w:rsidR="00334E4D" w:rsidRPr="00BA0904" w:rsidRDefault="00C479EE">
            <w:pPr>
              <w:jc w:val="center"/>
            </w:pPr>
            <w:r w:rsidRPr="00BA0904">
              <w:t>13.0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975.0</w:t>
            </w:r>
          </w:p>
        </w:tc>
        <w:tc>
          <w:tcPr>
            <w:tcW w:w="2825" w:type="dxa"/>
            <w:vAlign w:val="center"/>
          </w:tcPr>
          <w:p w:rsidR="00334E4D" w:rsidRPr="00BA0904" w:rsidRDefault="00C479EE">
            <w:pPr>
              <w:jc w:val="center"/>
            </w:pPr>
            <w:r w:rsidRPr="00BA0904">
              <w:t>13.0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1000.0</w:t>
            </w:r>
          </w:p>
        </w:tc>
        <w:tc>
          <w:tcPr>
            <w:tcW w:w="2825" w:type="dxa"/>
            <w:vAlign w:val="center"/>
          </w:tcPr>
          <w:p w:rsidR="00334E4D" w:rsidRPr="00BA0904" w:rsidRDefault="00C479EE">
            <w:pPr>
              <w:jc w:val="center"/>
            </w:pPr>
            <w:r w:rsidRPr="00BA0904">
              <w:t>12.0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1025.0</w:t>
            </w:r>
          </w:p>
        </w:tc>
        <w:tc>
          <w:tcPr>
            <w:tcW w:w="2825" w:type="dxa"/>
            <w:vAlign w:val="center"/>
          </w:tcPr>
          <w:p w:rsidR="00334E4D" w:rsidRPr="00BA0904" w:rsidRDefault="00C479EE">
            <w:pPr>
              <w:jc w:val="center"/>
            </w:pPr>
            <w:r w:rsidRPr="00BA0904">
              <w:t>12.0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1050.0</w:t>
            </w:r>
          </w:p>
        </w:tc>
        <w:tc>
          <w:tcPr>
            <w:tcW w:w="2825" w:type="dxa"/>
            <w:vAlign w:val="center"/>
          </w:tcPr>
          <w:p w:rsidR="00334E4D" w:rsidRPr="00BA0904" w:rsidRDefault="00C479EE">
            <w:pPr>
              <w:jc w:val="center"/>
            </w:pPr>
            <w:r w:rsidRPr="00BA0904">
              <w:t>12.0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1075.0</w:t>
            </w:r>
          </w:p>
        </w:tc>
        <w:tc>
          <w:tcPr>
            <w:tcW w:w="2825" w:type="dxa"/>
            <w:vAlign w:val="center"/>
          </w:tcPr>
          <w:p w:rsidR="00334E4D" w:rsidRPr="00BA0904" w:rsidRDefault="00C479EE">
            <w:pPr>
              <w:jc w:val="center"/>
            </w:pPr>
            <w:r w:rsidRPr="00BA0904">
              <w:t>12.0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1100.0</w:t>
            </w:r>
          </w:p>
        </w:tc>
        <w:tc>
          <w:tcPr>
            <w:tcW w:w="2825" w:type="dxa"/>
            <w:vAlign w:val="center"/>
          </w:tcPr>
          <w:p w:rsidR="00334E4D" w:rsidRPr="00BA0904" w:rsidRDefault="00C479EE">
            <w:pPr>
              <w:jc w:val="center"/>
            </w:pPr>
            <w:r w:rsidRPr="00BA0904">
              <w:t>12.0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1125.0</w:t>
            </w:r>
          </w:p>
        </w:tc>
        <w:tc>
          <w:tcPr>
            <w:tcW w:w="2825" w:type="dxa"/>
            <w:vAlign w:val="center"/>
          </w:tcPr>
          <w:p w:rsidR="00334E4D" w:rsidRPr="00BA0904" w:rsidRDefault="00C479EE">
            <w:pPr>
              <w:jc w:val="center"/>
            </w:pPr>
            <w:r w:rsidRPr="00BA0904">
              <w:t>12.0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1150.0</w:t>
            </w:r>
          </w:p>
        </w:tc>
        <w:tc>
          <w:tcPr>
            <w:tcW w:w="2825" w:type="dxa"/>
            <w:vAlign w:val="center"/>
          </w:tcPr>
          <w:p w:rsidR="00334E4D" w:rsidRPr="00BA0904" w:rsidRDefault="00C479EE">
            <w:pPr>
              <w:jc w:val="center"/>
            </w:pPr>
            <w:r w:rsidRPr="00BA0904">
              <w:t>12.0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1175.0</w:t>
            </w:r>
          </w:p>
        </w:tc>
        <w:tc>
          <w:tcPr>
            <w:tcW w:w="2825" w:type="dxa"/>
            <w:vAlign w:val="center"/>
          </w:tcPr>
          <w:p w:rsidR="00334E4D" w:rsidRPr="00BA0904" w:rsidRDefault="00C479EE">
            <w:pPr>
              <w:jc w:val="center"/>
            </w:pPr>
            <w:r w:rsidRPr="00BA0904">
              <w:t>11.0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1200.0</w:t>
            </w:r>
          </w:p>
        </w:tc>
        <w:tc>
          <w:tcPr>
            <w:tcW w:w="2825" w:type="dxa"/>
            <w:vAlign w:val="center"/>
          </w:tcPr>
          <w:p w:rsidR="00334E4D" w:rsidRPr="00BA0904" w:rsidRDefault="00C479EE">
            <w:pPr>
              <w:jc w:val="center"/>
            </w:pPr>
            <w:r w:rsidRPr="00BA0904">
              <w:t>11.0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1225.0</w:t>
            </w:r>
          </w:p>
        </w:tc>
        <w:tc>
          <w:tcPr>
            <w:tcW w:w="2825" w:type="dxa"/>
            <w:vAlign w:val="center"/>
          </w:tcPr>
          <w:p w:rsidR="00334E4D" w:rsidRPr="00BA0904" w:rsidRDefault="00C479EE">
            <w:pPr>
              <w:jc w:val="center"/>
            </w:pPr>
            <w:r w:rsidRPr="00BA0904">
              <w:t>11.0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1250.0</w:t>
            </w:r>
          </w:p>
        </w:tc>
        <w:tc>
          <w:tcPr>
            <w:tcW w:w="2825" w:type="dxa"/>
            <w:vAlign w:val="center"/>
          </w:tcPr>
          <w:p w:rsidR="00334E4D" w:rsidRPr="00BA0904" w:rsidRDefault="00C479EE">
            <w:pPr>
              <w:jc w:val="center"/>
            </w:pPr>
            <w:r w:rsidRPr="00BA0904">
              <w:t>11.0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1275.0</w:t>
            </w:r>
          </w:p>
        </w:tc>
        <w:tc>
          <w:tcPr>
            <w:tcW w:w="2825" w:type="dxa"/>
            <w:vAlign w:val="center"/>
          </w:tcPr>
          <w:p w:rsidR="00334E4D" w:rsidRPr="00BA0904" w:rsidRDefault="00C479EE">
            <w:pPr>
              <w:jc w:val="center"/>
            </w:pPr>
            <w:r w:rsidRPr="00BA0904">
              <w:t>11.0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1300.0</w:t>
            </w:r>
          </w:p>
        </w:tc>
        <w:tc>
          <w:tcPr>
            <w:tcW w:w="2825" w:type="dxa"/>
            <w:vAlign w:val="center"/>
          </w:tcPr>
          <w:p w:rsidR="00334E4D" w:rsidRPr="00BA0904" w:rsidRDefault="00C479EE">
            <w:pPr>
              <w:jc w:val="center"/>
            </w:pPr>
            <w:r w:rsidRPr="00BA0904">
              <w:t>11.0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1325.0</w:t>
            </w:r>
          </w:p>
        </w:tc>
        <w:tc>
          <w:tcPr>
            <w:tcW w:w="2825" w:type="dxa"/>
            <w:vAlign w:val="center"/>
          </w:tcPr>
          <w:p w:rsidR="00334E4D" w:rsidRPr="00BA0904" w:rsidRDefault="00C479EE">
            <w:pPr>
              <w:jc w:val="center"/>
            </w:pPr>
            <w:r w:rsidRPr="00BA0904">
              <w:t>11.0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1350.0</w:t>
            </w:r>
          </w:p>
        </w:tc>
        <w:tc>
          <w:tcPr>
            <w:tcW w:w="2825" w:type="dxa"/>
            <w:vAlign w:val="center"/>
          </w:tcPr>
          <w:p w:rsidR="00334E4D" w:rsidRPr="00BA0904" w:rsidRDefault="00C479EE">
            <w:pPr>
              <w:jc w:val="center"/>
            </w:pPr>
            <w:r w:rsidRPr="00BA0904">
              <w:t>11.0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1375.0</w:t>
            </w:r>
          </w:p>
        </w:tc>
        <w:tc>
          <w:tcPr>
            <w:tcW w:w="2825" w:type="dxa"/>
            <w:vAlign w:val="center"/>
          </w:tcPr>
          <w:p w:rsidR="00334E4D" w:rsidRPr="00BA0904" w:rsidRDefault="00C479EE">
            <w:pPr>
              <w:jc w:val="center"/>
            </w:pPr>
            <w:r w:rsidRPr="00BA0904">
              <w:t>10.0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1400.0</w:t>
            </w:r>
          </w:p>
        </w:tc>
        <w:tc>
          <w:tcPr>
            <w:tcW w:w="2825" w:type="dxa"/>
            <w:vAlign w:val="center"/>
          </w:tcPr>
          <w:p w:rsidR="00334E4D" w:rsidRPr="00BA0904" w:rsidRDefault="00C479EE">
            <w:pPr>
              <w:jc w:val="center"/>
            </w:pPr>
            <w:r w:rsidRPr="00BA0904">
              <w:t>10.0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1425.0</w:t>
            </w:r>
          </w:p>
        </w:tc>
        <w:tc>
          <w:tcPr>
            <w:tcW w:w="2825" w:type="dxa"/>
            <w:vAlign w:val="center"/>
          </w:tcPr>
          <w:p w:rsidR="00334E4D" w:rsidRPr="00BA0904" w:rsidRDefault="00C479EE">
            <w:pPr>
              <w:jc w:val="center"/>
            </w:pPr>
            <w:r w:rsidRPr="00BA0904">
              <w:t>10.0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1450.0</w:t>
            </w:r>
          </w:p>
        </w:tc>
        <w:tc>
          <w:tcPr>
            <w:tcW w:w="2825" w:type="dxa"/>
            <w:vAlign w:val="center"/>
          </w:tcPr>
          <w:p w:rsidR="00334E4D" w:rsidRPr="00BA0904" w:rsidRDefault="00C479EE">
            <w:pPr>
              <w:jc w:val="center"/>
            </w:pPr>
            <w:r w:rsidRPr="00BA0904">
              <w:t>10.0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1475.0</w:t>
            </w:r>
          </w:p>
        </w:tc>
        <w:tc>
          <w:tcPr>
            <w:tcW w:w="2825" w:type="dxa"/>
            <w:vAlign w:val="center"/>
          </w:tcPr>
          <w:p w:rsidR="00334E4D" w:rsidRPr="00BA0904" w:rsidRDefault="00C479EE">
            <w:pPr>
              <w:jc w:val="center"/>
            </w:pPr>
            <w:r w:rsidRPr="00BA0904">
              <w:t>10.0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1500.0</w:t>
            </w:r>
          </w:p>
        </w:tc>
        <w:tc>
          <w:tcPr>
            <w:tcW w:w="2825" w:type="dxa"/>
            <w:vAlign w:val="center"/>
          </w:tcPr>
          <w:p w:rsidR="00334E4D" w:rsidRPr="00BA0904" w:rsidRDefault="00C479EE">
            <w:pPr>
              <w:jc w:val="center"/>
            </w:pPr>
            <w:r w:rsidRPr="00BA0904">
              <w:t>10.0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1525.0</w:t>
            </w:r>
          </w:p>
        </w:tc>
        <w:tc>
          <w:tcPr>
            <w:tcW w:w="2825" w:type="dxa"/>
            <w:vAlign w:val="center"/>
          </w:tcPr>
          <w:p w:rsidR="00334E4D" w:rsidRPr="00BA0904" w:rsidRDefault="00C479EE">
            <w:pPr>
              <w:jc w:val="center"/>
            </w:pPr>
            <w:r w:rsidRPr="00BA0904">
              <w:t>10.0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1550.0</w:t>
            </w:r>
          </w:p>
        </w:tc>
        <w:tc>
          <w:tcPr>
            <w:tcW w:w="2825" w:type="dxa"/>
            <w:vAlign w:val="center"/>
          </w:tcPr>
          <w:p w:rsidR="00334E4D" w:rsidRPr="00BA0904" w:rsidRDefault="00C479EE">
            <w:pPr>
              <w:jc w:val="center"/>
            </w:pPr>
            <w:r w:rsidRPr="00BA0904">
              <w:t>10.0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1575.0</w:t>
            </w:r>
          </w:p>
        </w:tc>
        <w:tc>
          <w:tcPr>
            <w:tcW w:w="2825" w:type="dxa"/>
            <w:vAlign w:val="center"/>
          </w:tcPr>
          <w:p w:rsidR="00334E4D" w:rsidRPr="00BA0904" w:rsidRDefault="00C479EE">
            <w:pPr>
              <w:jc w:val="center"/>
            </w:pPr>
            <w:r w:rsidRPr="00BA0904">
              <w:t>10.0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1600.0</w:t>
            </w:r>
          </w:p>
        </w:tc>
        <w:tc>
          <w:tcPr>
            <w:tcW w:w="2825" w:type="dxa"/>
            <w:vAlign w:val="center"/>
          </w:tcPr>
          <w:p w:rsidR="00334E4D" w:rsidRPr="00BA0904" w:rsidRDefault="00C479EE">
            <w:pPr>
              <w:jc w:val="center"/>
            </w:pPr>
            <w:r w:rsidRPr="00BA0904">
              <w:t>10.0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1625.0</w:t>
            </w:r>
          </w:p>
        </w:tc>
        <w:tc>
          <w:tcPr>
            <w:tcW w:w="2825" w:type="dxa"/>
            <w:vAlign w:val="center"/>
          </w:tcPr>
          <w:p w:rsidR="00334E4D" w:rsidRPr="00BA0904" w:rsidRDefault="00C479EE">
            <w:pPr>
              <w:jc w:val="center"/>
            </w:pPr>
            <w:r w:rsidRPr="00BA0904">
              <w:t>10.0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1650.0</w:t>
            </w:r>
          </w:p>
        </w:tc>
        <w:tc>
          <w:tcPr>
            <w:tcW w:w="2825" w:type="dxa"/>
            <w:vAlign w:val="center"/>
          </w:tcPr>
          <w:p w:rsidR="00334E4D" w:rsidRPr="00BA0904" w:rsidRDefault="00C479EE">
            <w:pPr>
              <w:jc w:val="center"/>
            </w:pPr>
            <w:r w:rsidRPr="00BA0904">
              <w:t>9.0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1675.0</w:t>
            </w:r>
          </w:p>
        </w:tc>
        <w:tc>
          <w:tcPr>
            <w:tcW w:w="2825" w:type="dxa"/>
            <w:vAlign w:val="center"/>
          </w:tcPr>
          <w:p w:rsidR="00334E4D" w:rsidRPr="00BA0904" w:rsidRDefault="00C479EE">
            <w:pPr>
              <w:jc w:val="center"/>
            </w:pPr>
            <w:r w:rsidRPr="00BA0904">
              <w:t>9.0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1700.0</w:t>
            </w:r>
          </w:p>
        </w:tc>
        <w:tc>
          <w:tcPr>
            <w:tcW w:w="2825" w:type="dxa"/>
            <w:vAlign w:val="center"/>
          </w:tcPr>
          <w:p w:rsidR="00334E4D" w:rsidRPr="00BA0904" w:rsidRDefault="00C479EE">
            <w:pPr>
              <w:jc w:val="center"/>
            </w:pPr>
            <w:r w:rsidRPr="00BA0904">
              <w:t>9.0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1725.0</w:t>
            </w:r>
          </w:p>
        </w:tc>
        <w:tc>
          <w:tcPr>
            <w:tcW w:w="2825" w:type="dxa"/>
            <w:vAlign w:val="center"/>
          </w:tcPr>
          <w:p w:rsidR="00334E4D" w:rsidRPr="00BA0904" w:rsidRDefault="00C479EE">
            <w:pPr>
              <w:jc w:val="center"/>
            </w:pPr>
            <w:r w:rsidRPr="00BA0904">
              <w:t>9.0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1750.0</w:t>
            </w:r>
          </w:p>
        </w:tc>
        <w:tc>
          <w:tcPr>
            <w:tcW w:w="2825" w:type="dxa"/>
            <w:vAlign w:val="center"/>
          </w:tcPr>
          <w:p w:rsidR="00334E4D" w:rsidRPr="00BA0904" w:rsidRDefault="00C479EE">
            <w:pPr>
              <w:jc w:val="center"/>
            </w:pPr>
            <w:r w:rsidRPr="00BA0904">
              <w:t>9.0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1775.0</w:t>
            </w:r>
          </w:p>
        </w:tc>
        <w:tc>
          <w:tcPr>
            <w:tcW w:w="2825" w:type="dxa"/>
            <w:vAlign w:val="center"/>
          </w:tcPr>
          <w:p w:rsidR="00334E4D" w:rsidRPr="00BA0904" w:rsidRDefault="00C479EE">
            <w:pPr>
              <w:jc w:val="center"/>
            </w:pPr>
            <w:r w:rsidRPr="00BA0904">
              <w:t>9.0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1800.0</w:t>
            </w:r>
          </w:p>
        </w:tc>
        <w:tc>
          <w:tcPr>
            <w:tcW w:w="2825" w:type="dxa"/>
            <w:vAlign w:val="center"/>
          </w:tcPr>
          <w:p w:rsidR="00334E4D" w:rsidRPr="00BA0904" w:rsidRDefault="00C479EE">
            <w:pPr>
              <w:jc w:val="center"/>
            </w:pPr>
            <w:r w:rsidRPr="00BA0904">
              <w:t>9.0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lastRenderedPageBreak/>
              <w:t>1825.0</w:t>
            </w:r>
          </w:p>
        </w:tc>
        <w:tc>
          <w:tcPr>
            <w:tcW w:w="2825" w:type="dxa"/>
            <w:vAlign w:val="center"/>
          </w:tcPr>
          <w:p w:rsidR="00334E4D" w:rsidRPr="00BA0904" w:rsidRDefault="00C479EE">
            <w:pPr>
              <w:jc w:val="center"/>
            </w:pPr>
            <w:r w:rsidRPr="00BA0904">
              <w:t>9.0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1850.0</w:t>
            </w:r>
          </w:p>
        </w:tc>
        <w:tc>
          <w:tcPr>
            <w:tcW w:w="2825" w:type="dxa"/>
            <w:vAlign w:val="center"/>
          </w:tcPr>
          <w:p w:rsidR="00334E4D" w:rsidRPr="00BA0904" w:rsidRDefault="00C479EE">
            <w:pPr>
              <w:jc w:val="center"/>
            </w:pPr>
            <w:r w:rsidRPr="00BA0904">
              <w:t>9.0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1875.0</w:t>
            </w:r>
          </w:p>
        </w:tc>
        <w:tc>
          <w:tcPr>
            <w:tcW w:w="2825" w:type="dxa"/>
            <w:vAlign w:val="center"/>
          </w:tcPr>
          <w:p w:rsidR="00334E4D" w:rsidRPr="00BA0904" w:rsidRDefault="00C479EE">
            <w:pPr>
              <w:jc w:val="center"/>
            </w:pPr>
            <w:r w:rsidRPr="00BA0904">
              <w:t>9.0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1900.0</w:t>
            </w:r>
          </w:p>
        </w:tc>
        <w:tc>
          <w:tcPr>
            <w:tcW w:w="2825" w:type="dxa"/>
            <w:vAlign w:val="center"/>
          </w:tcPr>
          <w:p w:rsidR="00334E4D" w:rsidRPr="00BA0904" w:rsidRDefault="00C479EE">
            <w:pPr>
              <w:jc w:val="center"/>
            </w:pPr>
            <w:r w:rsidRPr="00BA0904">
              <w:t>9.0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1924.99</w:t>
            </w:r>
          </w:p>
        </w:tc>
        <w:tc>
          <w:tcPr>
            <w:tcW w:w="2825" w:type="dxa"/>
            <w:vAlign w:val="center"/>
          </w:tcPr>
          <w:p w:rsidR="00334E4D" w:rsidRPr="00BA0904" w:rsidRDefault="00C479EE">
            <w:pPr>
              <w:jc w:val="center"/>
            </w:pPr>
            <w:r w:rsidRPr="00BA0904">
              <w:t>9.0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1950.0</w:t>
            </w:r>
          </w:p>
        </w:tc>
        <w:tc>
          <w:tcPr>
            <w:tcW w:w="2825" w:type="dxa"/>
            <w:vAlign w:val="center"/>
          </w:tcPr>
          <w:p w:rsidR="00334E4D" w:rsidRPr="00BA0904" w:rsidRDefault="00C479EE">
            <w:pPr>
              <w:jc w:val="center"/>
            </w:pPr>
            <w:r w:rsidRPr="00BA0904">
              <w:t>9.0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1975.0</w:t>
            </w:r>
          </w:p>
        </w:tc>
        <w:tc>
          <w:tcPr>
            <w:tcW w:w="2825" w:type="dxa"/>
            <w:vAlign w:val="center"/>
          </w:tcPr>
          <w:p w:rsidR="00334E4D" w:rsidRPr="00BA0904" w:rsidRDefault="00C479EE">
            <w:pPr>
              <w:jc w:val="center"/>
            </w:pPr>
            <w:r w:rsidRPr="00BA0904">
              <w:t>9.0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2000.0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2025.0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2050.0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2075.0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2100.0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2125.0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2150.0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2175.0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2200.0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2225.0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2250.0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2275.0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2300.0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2325.0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2350.0</w:t>
            </w:r>
          </w:p>
        </w:tc>
        <w:tc>
          <w:tcPr>
            <w:tcW w:w="2825" w:type="dxa"/>
            <w:vAlign w:val="center"/>
          </w:tcPr>
          <w:p w:rsidR="00334E4D" w:rsidRPr="00BA0904" w:rsidRDefault="00C479EE">
            <w:pPr>
              <w:jc w:val="center"/>
            </w:pPr>
            <w:r w:rsidRPr="00BA0904">
              <w:t>8.0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2375.0</w:t>
            </w:r>
          </w:p>
        </w:tc>
        <w:tc>
          <w:tcPr>
            <w:tcW w:w="2825" w:type="dxa"/>
            <w:vAlign w:val="center"/>
          </w:tcPr>
          <w:p w:rsidR="00334E4D" w:rsidRPr="00BA0904" w:rsidRDefault="00C479EE">
            <w:pPr>
              <w:jc w:val="center"/>
            </w:pPr>
            <w:r w:rsidRPr="00BA0904">
              <w:t>7.0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2400.0</w:t>
            </w:r>
          </w:p>
        </w:tc>
        <w:tc>
          <w:tcPr>
            <w:tcW w:w="2825" w:type="dxa"/>
            <w:vAlign w:val="center"/>
          </w:tcPr>
          <w:p w:rsidR="00334E4D" w:rsidRPr="00BA0904" w:rsidRDefault="00C479EE">
            <w:pPr>
              <w:jc w:val="center"/>
            </w:pPr>
            <w:r w:rsidRPr="00BA0904">
              <w:t>7.0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2425.0</w:t>
            </w:r>
          </w:p>
        </w:tc>
        <w:tc>
          <w:tcPr>
            <w:tcW w:w="2825" w:type="dxa"/>
            <w:vAlign w:val="center"/>
          </w:tcPr>
          <w:p w:rsidR="00334E4D" w:rsidRPr="00BA0904" w:rsidRDefault="00C479EE">
            <w:pPr>
              <w:jc w:val="center"/>
            </w:pPr>
            <w:r w:rsidRPr="00BA0904">
              <w:t>7.0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2450.0</w:t>
            </w:r>
          </w:p>
        </w:tc>
        <w:tc>
          <w:tcPr>
            <w:tcW w:w="2825" w:type="dxa"/>
            <w:vAlign w:val="center"/>
          </w:tcPr>
          <w:p w:rsidR="00334E4D" w:rsidRPr="00BA0904" w:rsidRDefault="00C479EE">
            <w:pPr>
              <w:jc w:val="center"/>
            </w:pPr>
            <w:r w:rsidRPr="00BA0904">
              <w:t>7.0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2475.0</w:t>
            </w:r>
          </w:p>
        </w:tc>
        <w:tc>
          <w:tcPr>
            <w:tcW w:w="2825" w:type="dxa"/>
            <w:vAlign w:val="center"/>
          </w:tcPr>
          <w:p w:rsidR="00334E4D" w:rsidRPr="00BA0904" w:rsidRDefault="00C479EE">
            <w:pPr>
              <w:jc w:val="center"/>
            </w:pPr>
            <w:r w:rsidRPr="00BA0904">
              <w:t>7.0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2500.0</w:t>
            </w:r>
          </w:p>
        </w:tc>
        <w:tc>
          <w:tcPr>
            <w:tcW w:w="2825" w:type="dxa"/>
            <w:vAlign w:val="center"/>
          </w:tcPr>
          <w:p w:rsidR="00334E4D" w:rsidRPr="00BA0904" w:rsidRDefault="00C479EE">
            <w:pPr>
              <w:jc w:val="center"/>
            </w:pPr>
            <w:r w:rsidRPr="00BA0904">
              <w:t>7.0</w:t>
            </w:r>
          </w:p>
        </w:tc>
        <w:tc>
          <w:tcPr>
            <w:tcW w:w="2827" w:type="dxa"/>
            <w:tcBorders>
              <w:right w:val="single" w:sz="12" w:space="0" w:color="auto"/>
            </w:tcBorders>
            <w:vAlign w:val="center"/>
          </w:tcPr>
          <w:p w:rsidR="00334E4D" w:rsidRPr="00BA0904" w:rsidRDefault="00C479EE">
            <w:pPr>
              <w:jc w:val="center"/>
            </w:pPr>
            <w:r w:rsidRPr="00BA0904">
              <w:t>1.0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下风向最大浓度</w:t>
            </w:r>
          </w:p>
        </w:tc>
        <w:tc>
          <w:tcPr>
            <w:tcW w:w="2825" w:type="dxa"/>
            <w:vAlign w:val="center"/>
          </w:tcPr>
          <w:p w:rsidR="00334E4D" w:rsidRPr="00BA0904" w:rsidRDefault="00C479EE">
            <w:pPr>
              <w:jc w:val="center"/>
            </w:pPr>
            <w:r w:rsidRPr="00BA0904">
              <w:t>36.0</w:t>
            </w:r>
          </w:p>
        </w:tc>
        <w:tc>
          <w:tcPr>
            <w:tcW w:w="2827" w:type="dxa"/>
            <w:tcBorders>
              <w:right w:val="single" w:sz="12" w:space="0" w:color="auto"/>
            </w:tcBorders>
            <w:vAlign w:val="center"/>
          </w:tcPr>
          <w:p w:rsidR="00334E4D" w:rsidRPr="00BA0904" w:rsidRDefault="00C479EE">
            <w:pPr>
              <w:jc w:val="center"/>
            </w:pPr>
            <w:r w:rsidRPr="00BA0904">
              <w:t>4.0</w:t>
            </w:r>
          </w:p>
        </w:tc>
      </w:tr>
      <w:tr w:rsidR="00334E4D" w:rsidRPr="00BA0904">
        <w:trPr>
          <w:trHeight w:val="300"/>
        </w:trPr>
        <w:tc>
          <w:tcPr>
            <w:tcW w:w="3633" w:type="dxa"/>
            <w:tcBorders>
              <w:left w:val="single" w:sz="12" w:space="0" w:color="auto"/>
            </w:tcBorders>
            <w:vAlign w:val="center"/>
          </w:tcPr>
          <w:p w:rsidR="00334E4D" w:rsidRPr="00BA0904" w:rsidRDefault="00C479EE">
            <w:pPr>
              <w:jc w:val="center"/>
            </w:pPr>
            <w:r w:rsidRPr="00BA0904">
              <w:t>下风向最大浓度出现距离</w:t>
            </w:r>
          </w:p>
        </w:tc>
        <w:tc>
          <w:tcPr>
            <w:tcW w:w="2825" w:type="dxa"/>
            <w:vAlign w:val="center"/>
          </w:tcPr>
          <w:p w:rsidR="00334E4D" w:rsidRPr="00BA0904" w:rsidRDefault="00C479EE">
            <w:pPr>
              <w:jc w:val="center"/>
            </w:pPr>
            <w:r w:rsidRPr="00BA0904">
              <w:t>72.0</w:t>
            </w:r>
          </w:p>
        </w:tc>
        <w:tc>
          <w:tcPr>
            <w:tcW w:w="2827" w:type="dxa"/>
            <w:tcBorders>
              <w:right w:val="single" w:sz="12" w:space="0" w:color="auto"/>
            </w:tcBorders>
            <w:vAlign w:val="center"/>
          </w:tcPr>
          <w:p w:rsidR="00334E4D" w:rsidRPr="00BA0904" w:rsidRDefault="00C479EE">
            <w:pPr>
              <w:jc w:val="center"/>
            </w:pPr>
            <w:r w:rsidRPr="00BA0904">
              <w:t>72.0</w:t>
            </w:r>
          </w:p>
        </w:tc>
      </w:tr>
      <w:tr w:rsidR="00334E4D" w:rsidRPr="00BA0904">
        <w:trPr>
          <w:trHeight w:val="300"/>
        </w:trPr>
        <w:tc>
          <w:tcPr>
            <w:tcW w:w="3633" w:type="dxa"/>
            <w:tcBorders>
              <w:left w:val="single" w:sz="12" w:space="0" w:color="auto"/>
              <w:bottom w:val="single" w:sz="12" w:space="0" w:color="auto"/>
            </w:tcBorders>
            <w:vAlign w:val="center"/>
          </w:tcPr>
          <w:p w:rsidR="00334E4D" w:rsidRPr="00BA0904" w:rsidRDefault="00C479EE">
            <w:pPr>
              <w:jc w:val="center"/>
            </w:pPr>
            <w:r w:rsidRPr="00BA0904">
              <w:t>D10%</w:t>
            </w:r>
            <w:r w:rsidRPr="00BA0904">
              <w:t>最远距离</w:t>
            </w:r>
          </w:p>
        </w:tc>
        <w:tc>
          <w:tcPr>
            <w:tcW w:w="2825" w:type="dxa"/>
            <w:tcBorders>
              <w:bottom w:val="single" w:sz="12" w:space="0" w:color="auto"/>
            </w:tcBorders>
            <w:vAlign w:val="center"/>
          </w:tcPr>
          <w:p w:rsidR="00334E4D" w:rsidRPr="00BA0904" w:rsidRDefault="00C479EE">
            <w:pPr>
              <w:jc w:val="center"/>
            </w:pPr>
            <w:r w:rsidRPr="00BA0904">
              <w:t>/</w:t>
            </w:r>
          </w:p>
        </w:tc>
        <w:tc>
          <w:tcPr>
            <w:tcW w:w="2827" w:type="dxa"/>
            <w:tcBorders>
              <w:bottom w:val="single" w:sz="12" w:space="0" w:color="auto"/>
              <w:right w:val="single" w:sz="12" w:space="0" w:color="auto"/>
            </w:tcBorders>
            <w:vAlign w:val="center"/>
          </w:tcPr>
          <w:p w:rsidR="00334E4D" w:rsidRPr="00BA0904" w:rsidRDefault="00C479EE">
            <w:pPr>
              <w:jc w:val="center"/>
            </w:pPr>
            <w:r w:rsidRPr="00BA0904">
              <w:t>/</w:t>
            </w:r>
          </w:p>
        </w:tc>
      </w:tr>
    </w:tbl>
    <w:p w:rsidR="00334E4D" w:rsidRPr="00BA0904" w:rsidRDefault="00C479EE" w:rsidP="00BA0904">
      <w:pPr>
        <w:pStyle w:val="tubiao"/>
        <w:spacing w:beforeLines="50"/>
        <w:ind w:firstLineChars="0" w:firstLine="0"/>
        <w:outlineLvl w:val="9"/>
        <w:rPr>
          <w:rFonts w:eastAsia="宋体" w:cs="黑体"/>
          <w:b/>
          <w:sz w:val="21"/>
          <w:szCs w:val="21"/>
        </w:rPr>
      </w:pPr>
      <w:r w:rsidRPr="00BA0904">
        <w:rPr>
          <w:rFonts w:eastAsia="宋体" w:cs="黑体" w:hint="eastAsia"/>
          <w:b/>
          <w:sz w:val="21"/>
          <w:szCs w:val="21"/>
        </w:rPr>
        <w:t>表</w:t>
      </w:r>
      <w:r w:rsidRPr="00BA0904">
        <w:rPr>
          <w:rFonts w:eastAsia="宋体" w:cs="黑体" w:hint="eastAsia"/>
          <w:b/>
          <w:sz w:val="21"/>
          <w:szCs w:val="21"/>
        </w:rPr>
        <w:t>4.2</w:t>
      </w:r>
      <w:r w:rsidRPr="00BA0904">
        <w:rPr>
          <w:rFonts w:eastAsia="宋体" w:cs="黑体" w:hint="eastAsia"/>
          <w:b/>
          <w:sz w:val="21"/>
          <w:szCs w:val="21"/>
        </w:rPr>
        <w:t>-</w:t>
      </w:r>
      <w:r w:rsidRPr="00BA0904">
        <w:rPr>
          <w:rFonts w:eastAsia="宋体" w:cs="黑体" w:hint="eastAsia"/>
          <w:b/>
          <w:sz w:val="21"/>
          <w:szCs w:val="21"/>
        </w:rPr>
        <w:t>10</w:t>
      </w:r>
      <w:r w:rsidRPr="00BA0904">
        <w:rPr>
          <w:rFonts w:eastAsia="宋体" w:cs="黑体" w:hint="eastAsia"/>
          <w:b/>
          <w:sz w:val="21"/>
          <w:szCs w:val="21"/>
        </w:rPr>
        <w:t xml:space="preserve">  </w:t>
      </w:r>
      <w:r w:rsidRPr="00BA0904">
        <w:rPr>
          <w:rFonts w:eastAsia="宋体" w:cs="黑体" w:hint="eastAsia"/>
          <w:b/>
          <w:sz w:val="21"/>
          <w:szCs w:val="21"/>
        </w:rPr>
        <w:t>无组织</w:t>
      </w:r>
      <w:r w:rsidRPr="00BA0904">
        <w:rPr>
          <w:rFonts w:eastAsia="宋体" w:cs="黑体" w:hint="eastAsia"/>
          <w:b/>
          <w:sz w:val="21"/>
          <w:szCs w:val="21"/>
        </w:rPr>
        <w:t>污水处理站</w:t>
      </w:r>
      <w:r w:rsidRPr="00BA0904">
        <w:rPr>
          <w:rFonts w:eastAsia="宋体" w:cs="黑体" w:hint="eastAsia"/>
          <w:b/>
          <w:sz w:val="21"/>
          <w:szCs w:val="21"/>
        </w:rPr>
        <w:t>废气排放估算结果表</w:t>
      </w:r>
    </w:p>
    <w:tbl>
      <w:tblPr>
        <w:tblW w:w="92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535"/>
        <w:gridCol w:w="1490"/>
        <w:gridCol w:w="1665"/>
        <w:gridCol w:w="1815"/>
        <w:gridCol w:w="1738"/>
      </w:tblGrid>
      <w:tr w:rsidR="00334E4D" w:rsidRPr="00BA0904">
        <w:trPr>
          <w:trHeight w:val="448"/>
        </w:trPr>
        <w:tc>
          <w:tcPr>
            <w:tcW w:w="2535" w:type="dxa"/>
            <w:vMerge w:val="restart"/>
            <w:tcBorders>
              <w:tl2br w:val="nil"/>
              <w:tr2bl w:val="nil"/>
            </w:tcBorders>
            <w:vAlign w:val="center"/>
          </w:tcPr>
          <w:p w:rsidR="00334E4D" w:rsidRPr="00BA0904" w:rsidRDefault="00C479EE">
            <w:pPr>
              <w:jc w:val="center"/>
            </w:pPr>
            <w:r w:rsidRPr="00BA0904">
              <w:t>下方向距离</w:t>
            </w:r>
            <w:r w:rsidRPr="00BA0904">
              <w:t>(m)</w:t>
            </w:r>
          </w:p>
        </w:tc>
        <w:tc>
          <w:tcPr>
            <w:tcW w:w="6708" w:type="dxa"/>
            <w:gridSpan w:val="4"/>
            <w:tcBorders>
              <w:tl2br w:val="nil"/>
              <w:tr2bl w:val="nil"/>
            </w:tcBorders>
            <w:vAlign w:val="center"/>
          </w:tcPr>
          <w:p w:rsidR="00334E4D" w:rsidRPr="00BA0904" w:rsidRDefault="00C479EE">
            <w:pPr>
              <w:jc w:val="center"/>
            </w:pPr>
            <w:r w:rsidRPr="00BA0904">
              <w:rPr>
                <w:rFonts w:hint="eastAsia"/>
              </w:rPr>
              <w:t>污水处理站废气</w:t>
            </w:r>
          </w:p>
        </w:tc>
      </w:tr>
      <w:tr w:rsidR="00334E4D" w:rsidRPr="00BA0904">
        <w:trPr>
          <w:trHeight w:val="571"/>
        </w:trPr>
        <w:tc>
          <w:tcPr>
            <w:tcW w:w="2535" w:type="dxa"/>
            <w:vMerge/>
            <w:tcBorders>
              <w:tl2br w:val="nil"/>
              <w:tr2bl w:val="nil"/>
            </w:tcBorders>
            <w:vAlign w:val="center"/>
          </w:tcPr>
          <w:p w:rsidR="00334E4D" w:rsidRPr="00BA0904" w:rsidRDefault="00334E4D"/>
        </w:tc>
        <w:tc>
          <w:tcPr>
            <w:tcW w:w="1490" w:type="dxa"/>
            <w:tcBorders>
              <w:tl2br w:val="nil"/>
              <w:tr2bl w:val="nil"/>
            </w:tcBorders>
            <w:vAlign w:val="center"/>
          </w:tcPr>
          <w:p w:rsidR="00334E4D" w:rsidRPr="00BA0904" w:rsidRDefault="00C479EE">
            <w:pPr>
              <w:jc w:val="center"/>
            </w:pPr>
            <w:r w:rsidRPr="00BA0904">
              <w:t>NH</w:t>
            </w:r>
            <w:r w:rsidRPr="00BA0904">
              <w:rPr>
                <w:vertAlign w:val="subscript"/>
              </w:rPr>
              <w:t>3</w:t>
            </w:r>
            <w:r w:rsidRPr="00BA0904">
              <w:t>浓度（</w:t>
            </w:r>
            <w:r w:rsidRPr="00BA0904">
              <w:t>ug/m3</w:t>
            </w:r>
            <w:r w:rsidRPr="00BA0904">
              <w:t>）</w:t>
            </w:r>
          </w:p>
        </w:tc>
        <w:tc>
          <w:tcPr>
            <w:tcW w:w="1665" w:type="dxa"/>
            <w:tcBorders>
              <w:tl2br w:val="nil"/>
              <w:tr2bl w:val="nil"/>
            </w:tcBorders>
            <w:vAlign w:val="center"/>
          </w:tcPr>
          <w:p w:rsidR="00334E4D" w:rsidRPr="00BA0904" w:rsidRDefault="00C479EE">
            <w:pPr>
              <w:jc w:val="center"/>
              <w:rPr>
                <w:vertAlign w:val="subscript"/>
              </w:rPr>
            </w:pPr>
            <w:r w:rsidRPr="00BA0904">
              <w:t>NH</w:t>
            </w:r>
            <w:r w:rsidRPr="00BA0904">
              <w:rPr>
                <w:vertAlign w:val="subscript"/>
              </w:rPr>
              <w:t>3</w:t>
            </w:r>
          </w:p>
          <w:p w:rsidR="00334E4D" w:rsidRPr="00BA0904" w:rsidRDefault="00C479EE">
            <w:pPr>
              <w:jc w:val="center"/>
            </w:pPr>
            <w:r w:rsidRPr="00BA0904">
              <w:t>占标率（</w:t>
            </w:r>
            <w:r w:rsidRPr="00BA0904">
              <w:t>%</w:t>
            </w:r>
            <w:r w:rsidRPr="00BA0904">
              <w:t>）</w:t>
            </w:r>
          </w:p>
        </w:tc>
        <w:tc>
          <w:tcPr>
            <w:tcW w:w="1815" w:type="dxa"/>
            <w:tcBorders>
              <w:tl2br w:val="nil"/>
              <w:tr2bl w:val="nil"/>
            </w:tcBorders>
            <w:vAlign w:val="center"/>
          </w:tcPr>
          <w:p w:rsidR="00334E4D" w:rsidRPr="00BA0904" w:rsidRDefault="00C479EE">
            <w:pPr>
              <w:jc w:val="center"/>
            </w:pPr>
            <w:r w:rsidRPr="00BA0904">
              <w:t>H</w:t>
            </w:r>
            <w:r w:rsidRPr="00BA0904">
              <w:rPr>
                <w:vertAlign w:val="subscript"/>
              </w:rPr>
              <w:t>2</w:t>
            </w:r>
            <w:r w:rsidRPr="00BA0904">
              <w:t>S</w:t>
            </w:r>
            <w:r w:rsidRPr="00BA0904">
              <w:t>浓度（</w:t>
            </w:r>
            <w:r w:rsidRPr="00BA0904">
              <w:t>ug/m</w:t>
            </w:r>
            <w:r w:rsidRPr="00BA0904">
              <w:rPr>
                <w:vertAlign w:val="superscript"/>
              </w:rPr>
              <w:t>3</w:t>
            </w:r>
            <w:r w:rsidRPr="00BA0904">
              <w:t>）</w:t>
            </w:r>
          </w:p>
        </w:tc>
        <w:tc>
          <w:tcPr>
            <w:tcW w:w="1738" w:type="dxa"/>
            <w:tcBorders>
              <w:tl2br w:val="nil"/>
              <w:tr2bl w:val="nil"/>
            </w:tcBorders>
            <w:vAlign w:val="center"/>
          </w:tcPr>
          <w:p w:rsidR="00334E4D" w:rsidRPr="00BA0904" w:rsidRDefault="00C479EE">
            <w:pPr>
              <w:jc w:val="center"/>
            </w:pPr>
            <w:r w:rsidRPr="00BA0904">
              <w:t>H</w:t>
            </w:r>
            <w:r w:rsidRPr="00BA0904">
              <w:rPr>
                <w:vertAlign w:val="subscript"/>
              </w:rPr>
              <w:t>2</w:t>
            </w:r>
            <w:r w:rsidRPr="00BA0904">
              <w:t>S</w:t>
            </w:r>
            <w:r w:rsidRPr="00BA0904">
              <w:t>占标率（</w:t>
            </w:r>
            <w:r w:rsidRPr="00BA0904">
              <w:t>%</w:t>
            </w:r>
            <w:r w:rsidRPr="00BA0904">
              <w:t>）</w:t>
            </w:r>
          </w:p>
        </w:tc>
      </w:tr>
      <w:tr w:rsidR="00334E4D" w:rsidRPr="00BA0904">
        <w:trPr>
          <w:trHeight w:val="90"/>
        </w:trPr>
        <w:tc>
          <w:tcPr>
            <w:tcW w:w="2535" w:type="dxa"/>
            <w:tcBorders>
              <w:tl2br w:val="nil"/>
              <w:tr2bl w:val="nil"/>
            </w:tcBorders>
            <w:vAlign w:val="center"/>
          </w:tcPr>
          <w:p w:rsidR="00334E4D" w:rsidRPr="00BA0904" w:rsidRDefault="00C479EE">
            <w:pPr>
              <w:jc w:val="center"/>
            </w:pPr>
            <w:r w:rsidRPr="00BA0904">
              <w:t>1.0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4.0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5.0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52.01</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5.0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5.0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4.0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4.0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4.0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lastRenderedPageBreak/>
              <w:t>175.0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3.0</w:t>
            </w:r>
          </w:p>
        </w:tc>
      </w:tr>
      <w:tr w:rsidR="00334E4D" w:rsidRPr="00BA0904">
        <w:trPr>
          <w:trHeight w:val="90"/>
        </w:trPr>
        <w:tc>
          <w:tcPr>
            <w:tcW w:w="2535" w:type="dxa"/>
            <w:tcBorders>
              <w:tl2br w:val="nil"/>
              <w:tr2bl w:val="nil"/>
            </w:tcBorders>
            <w:vAlign w:val="center"/>
          </w:tcPr>
          <w:p w:rsidR="00334E4D" w:rsidRPr="00BA0904" w:rsidRDefault="00C479EE">
            <w:pPr>
              <w:jc w:val="center"/>
            </w:pPr>
            <w:r w:rsidRPr="00BA0904">
              <w:t>200.0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300.0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325.0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350.0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3.0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375.0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400.0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425.0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450.0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475.0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500.0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525.0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550.0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575.0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600.0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625.0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650.0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675.0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700.0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725.0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750.0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775.0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800.0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825.0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850.0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875.0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900.0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925.0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950.01</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975.0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1000.0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1025.0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1050.0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1075.0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1100.0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1125.0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1150.0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1175.0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1200.0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1225.0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1250.0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lastRenderedPageBreak/>
              <w:t>1275.0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1300.0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1325.0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1350.0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1375.0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1400.0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1425.0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1450.0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1475.0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1500.0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1525.0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1550.0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1575.0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1600.0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1625.0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1650.0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1675.0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1700.0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1725.0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1750.0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1775.0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1800.0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1825.0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1850.0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1875.0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1900.0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1925.0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1950.0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1975.0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2000.0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2025.0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2050.0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2075.0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2100.0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2125.0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2150.0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2175.0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2200.0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2225.0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2250.0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2275.0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2300.0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2325.0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2350.0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lastRenderedPageBreak/>
              <w:t>2375.0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2400.0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2425.0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2450.0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1.0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2475.0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2.0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2500.0</w:t>
            </w:r>
          </w:p>
        </w:tc>
        <w:tc>
          <w:tcPr>
            <w:tcW w:w="1490" w:type="dxa"/>
            <w:tcBorders>
              <w:tl2br w:val="nil"/>
              <w:tr2bl w:val="nil"/>
            </w:tcBorders>
            <w:vAlign w:val="center"/>
          </w:tcPr>
          <w:p w:rsidR="00334E4D" w:rsidRPr="00BA0904" w:rsidRDefault="00C479EE">
            <w:pPr>
              <w:jc w:val="center"/>
            </w:pPr>
            <w:r w:rsidRPr="00BA0904">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4.0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下风向最大浓度</w:t>
            </w:r>
          </w:p>
        </w:tc>
        <w:tc>
          <w:tcPr>
            <w:tcW w:w="1490" w:type="dxa"/>
            <w:tcBorders>
              <w:tl2br w:val="nil"/>
              <w:tr2bl w:val="nil"/>
            </w:tcBorders>
            <w:vAlign w:val="center"/>
          </w:tcPr>
          <w:p w:rsidR="00334E4D" w:rsidRPr="00BA0904" w:rsidRDefault="00C479EE">
            <w:pPr>
              <w:jc w:val="center"/>
            </w:pPr>
            <w:r w:rsidRPr="00BA0904">
              <w:rPr>
                <w:rFonts w:hint="eastAsia"/>
              </w:rPr>
              <w:t>0.0</w:t>
            </w:r>
          </w:p>
        </w:tc>
        <w:tc>
          <w:tcPr>
            <w:tcW w:w="1665" w:type="dxa"/>
            <w:tcBorders>
              <w:tl2br w:val="nil"/>
              <w:tr2bl w:val="nil"/>
            </w:tcBorders>
            <w:vAlign w:val="center"/>
          </w:tcPr>
          <w:p w:rsidR="00334E4D" w:rsidRPr="00BA0904" w:rsidRDefault="00C479EE">
            <w:pPr>
              <w:jc w:val="center"/>
            </w:pPr>
            <w:r w:rsidRPr="00BA0904">
              <w:t>0.0</w:t>
            </w:r>
          </w:p>
        </w:tc>
        <w:tc>
          <w:tcPr>
            <w:tcW w:w="1815" w:type="dxa"/>
            <w:tcBorders>
              <w:tl2br w:val="nil"/>
              <w:tr2bl w:val="nil"/>
            </w:tcBorders>
            <w:vAlign w:val="center"/>
          </w:tcPr>
          <w:p w:rsidR="00334E4D" w:rsidRPr="00BA0904" w:rsidRDefault="00C479EE">
            <w:pPr>
              <w:jc w:val="center"/>
            </w:pPr>
            <w:r w:rsidRPr="00BA0904">
              <w:t>0.0</w:t>
            </w:r>
          </w:p>
        </w:tc>
        <w:tc>
          <w:tcPr>
            <w:tcW w:w="1738" w:type="dxa"/>
            <w:tcBorders>
              <w:tl2br w:val="nil"/>
              <w:tr2bl w:val="nil"/>
            </w:tcBorders>
            <w:vAlign w:val="center"/>
          </w:tcPr>
          <w:p w:rsidR="00334E4D" w:rsidRPr="00BA0904" w:rsidRDefault="00C479EE">
            <w:pPr>
              <w:jc w:val="center"/>
            </w:pPr>
            <w:r w:rsidRPr="00BA0904">
              <w:t>5.0</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下风向最大浓度出现距离</w:t>
            </w:r>
          </w:p>
        </w:tc>
        <w:tc>
          <w:tcPr>
            <w:tcW w:w="6708" w:type="dxa"/>
            <w:gridSpan w:val="4"/>
            <w:tcBorders>
              <w:tl2br w:val="nil"/>
              <w:tr2bl w:val="nil"/>
            </w:tcBorders>
            <w:vAlign w:val="center"/>
          </w:tcPr>
          <w:p w:rsidR="00334E4D" w:rsidRPr="00BA0904" w:rsidRDefault="00C479EE">
            <w:pPr>
              <w:jc w:val="center"/>
            </w:pPr>
            <w:r w:rsidRPr="00BA0904">
              <w:t>52.01</w:t>
            </w:r>
          </w:p>
        </w:tc>
      </w:tr>
      <w:tr w:rsidR="00334E4D" w:rsidRPr="00BA0904">
        <w:trPr>
          <w:trHeight w:val="300"/>
        </w:trPr>
        <w:tc>
          <w:tcPr>
            <w:tcW w:w="2535" w:type="dxa"/>
            <w:tcBorders>
              <w:tl2br w:val="nil"/>
              <w:tr2bl w:val="nil"/>
            </w:tcBorders>
            <w:vAlign w:val="center"/>
          </w:tcPr>
          <w:p w:rsidR="00334E4D" w:rsidRPr="00BA0904" w:rsidRDefault="00C479EE">
            <w:pPr>
              <w:jc w:val="center"/>
            </w:pPr>
            <w:r w:rsidRPr="00BA0904">
              <w:t>D10%</w:t>
            </w:r>
            <w:r w:rsidRPr="00BA0904">
              <w:t>最远距离</w:t>
            </w:r>
          </w:p>
        </w:tc>
        <w:tc>
          <w:tcPr>
            <w:tcW w:w="1490" w:type="dxa"/>
            <w:tcBorders>
              <w:tl2br w:val="nil"/>
              <w:tr2bl w:val="nil"/>
            </w:tcBorders>
            <w:vAlign w:val="center"/>
          </w:tcPr>
          <w:p w:rsidR="00334E4D" w:rsidRPr="00BA0904" w:rsidRDefault="00C479EE">
            <w:pPr>
              <w:jc w:val="center"/>
            </w:pPr>
            <w:r w:rsidRPr="00BA0904">
              <w:t>/</w:t>
            </w:r>
          </w:p>
        </w:tc>
        <w:tc>
          <w:tcPr>
            <w:tcW w:w="1665" w:type="dxa"/>
            <w:tcBorders>
              <w:tl2br w:val="nil"/>
              <w:tr2bl w:val="nil"/>
            </w:tcBorders>
            <w:vAlign w:val="center"/>
          </w:tcPr>
          <w:p w:rsidR="00334E4D" w:rsidRPr="00BA0904" w:rsidRDefault="00C479EE">
            <w:pPr>
              <w:jc w:val="center"/>
            </w:pPr>
            <w:r w:rsidRPr="00BA0904">
              <w:t>/</w:t>
            </w:r>
          </w:p>
        </w:tc>
        <w:tc>
          <w:tcPr>
            <w:tcW w:w="1815" w:type="dxa"/>
            <w:tcBorders>
              <w:tl2br w:val="nil"/>
              <w:tr2bl w:val="nil"/>
            </w:tcBorders>
            <w:vAlign w:val="center"/>
          </w:tcPr>
          <w:p w:rsidR="00334E4D" w:rsidRPr="00BA0904" w:rsidRDefault="00C479EE">
            <w:pPr>
              <w:jc w:val="center"/>
            </w:pPr>
            <w:r w:rsidRPr="00BA0904">
              <w:t>/</w:t>
            </w:r>
          </w:p>
        </w:tc>
        <w:tc>
          <w:tcPr>
            <w:tcW w:w="1738" w:type="dxa"/>
            <w:tcBorders>
              <w:tl2br w:val="nil"/>
              <w:tr2bl w:val="nil"/>
            </w:tcBorders>
            <w:vAlign w:val="center"/>
          </w:tcPr>
          <w:p w:rsidR="00334E4D" w:rsidRPr="00BA0904" w:rsidRDefault="00C479EE">
            <w:pPr>
              <w:jc w:val="center"/>
            </w:pPr>
            <w:r w:rsidRPr="00BA0904">
              <w:t>/</w:t>
            </w:r>
          </w:p>
        </w:tc>
      </w:tr>
    </w:tbl>
    <w:p w:rsidR="00334E4D" w:rsidRPr="00BA0904" w:rsidRDefault="00C479EE">
      <w:pPr>
        <w:spacing w:line="480" w:lineRule="exact"/>
        <w:ind w:firstLineChars="176" w:firstLine="422"/>
        <w:jc w:val="left"/>
        <w:rPr>
          <w:sz w:val="24"/>
        </w:rPr>
      </w:pPr>
      <w:r w:rsidRPr="00BA0904">
        <w:rPr>
          <w:rFonts w:hint="eastAsia"/>
          <w:sz w:val="24"/>
        </w:rPr>
        <w:t>（</w:t>
      </w:r>
      <w:r w:rsidRPr="00BA0904">
        <w:rPr>
          <w:rFonts w:hint="eastAsia"/>
          <w:sz w:val="24"/>
        </w:rPr>
        <w:t>2</w:t>
      </w:r>
      <w:r w:rsidRPr="00BA0904">
        <w:rPr>
          <w:rFonts w:hint="eastAsia"/>
          <w:sz w:val="24"/>
        </w:rPr>
        <w:t>）大气评价等级</w:t>
      </w:r>
    </w:p>
    <w:p w:rsidR="00334E4D" w:rsidRPr="00BA0904" w:rsidRDefault="00C479EE">
      <w:pPr>
        <w:spacing w:line="480" w:lineRule="exact"/>
        <w:ind w:firstLineChars="176" w:firstLine="422"/>
        <w:jc w:val="left"/>
        <w:rPr>
          <w:sz w:val="24"/>
        </w:rPr>
      </w:pPr>
      <w:r w:rsidRPr="00BA0904">
        <w:rPr>
          <w:sz w:val="24"/>
        </w:rPr>
        <w:t>本项目所有污染源的正常排放的污染物的</w:t>
      </w:r>
      <w:r w:rsidRPr="00BA0904">
        <w:rPr>
          <w:sz w:val="24"/>
        </w:rPr>
        <w:t>P</w:t>
      </w:r>
      <w:r w:rsidRPr="00BA0904">
        <w:rPr>
          <w:sz w:val="24"/>
          <w:vertAlign w:val="subscript"/>
        </w:rPr>
        <w:t>max</w:t>
      </w:r>
      <w:r w:rsidRPr="00BA0904">
        <w:rPr>
          <w:sz w:val="24"/>
        </w:rPr>
        <w:t>和</w:t>
      </w:r>
      <w:r w:rsidRPr="00BA0904">
        <w:rPr>
          <w:sz w:val="24"/>
        </w:rPr>
        <w:t>D</w:t>
      </w:r>
      <w:r w:rsidRPr="00BA0904">
        <w:rPr>
          <w:sz w:val="24"/>
          <w:vertAlign w:val="subscript"/>
        </w:rPr>
        <w:t>10%</w:t>
      </w:r>
      <w:r w:rsidRPr="00BA0904">
        <w:rPr>
          <w:sz w:val="24"/>
        </w:rPr>
        <w:t>预测结果如下：</w:t>
      </w:r>
    </w:p>
    <w:p w:rsidR="00334E4D" w:rsidRPr="00BA0904" w:rsidRDefault="00C479EE">
      <w:pPr>
        <w:ind w:firstLineChars="800" w:firstLine="1687"/>
        <w:rPr>
          <w:b/>
          <w:szCs w:val="21"/>
        </w:rPr>
      </w:pPr>
      <w:r w:rsidRPr="00BA0904">
        <w:rPr>
          <w:b/>
          <w:szCs w:val="21"/>
        </w:rPr>
        <w:t>表</w:t>
      </w:r>
      <w:r w:rsidRPr="00BA0904">
        <w:rPr>
          <w:rFonts w:hint="eastAsia"/>
          <w:b/>
          <w:szCs w:val="21"/>
        </w:rPr>
        <w:t xml:space="preserve">4.2-11   </w:t>
      </w:r>
      <w:r w:rsidRPr="00BA0904">
        <w:rPr>
          <w:rFonts w:hint="eastAsia"/>
          <w:b/>
          <w:szCs w:val="21"/>
        </w:rPr>
        <w:t>主要污染物</w:t>
      </w:r>
      <w:r w:rsidRPr="00BA0904">
        <w:rPr>
          <w:b/>
          <w:szCs w:val="21"/>
        </w:rPr>
        <w:t xml:space="preserve"> P</w:t>
      </w:r>
      <w:r w:rsidRPr="00BA0904">
        <w:rPr>
          <w:b/>
          <w:szCs w:val="21"/>
          <w:vertAlign w:val="subscript"/>
        </w:rPr>
        <w:t>max</w:t>
      </w:r>
      <w:r w:rsidRPr="00BA0904">
        <w:rPr>
          <w:b/>
          <w:szCs w:val="21"/>
        </w:rPr>
        <w:t>和</w:t>
      </w:r>
      <w:r w:rsidRPr="00BA0904">
        <w:rPr>
          <w:b/>
          <w:szCs w:val="21"/>
        </w:rPr>
        <w:t>D</w:t>
      </w:r>
      <w:r w:rsidRPr="00BA0904">
        <w:rPr>
          <w:b/>
          <w:szCs w:val="21"/>
          <w:vertAlign w:val="subscript"/>
        </w:rPr>
        <w:t>10%</w:t>
      </w:r>
      <w:r w:rsidRPr="00BA0904">
        <w:rPr>
          <w:b/>
          <w:szCs w:val="21"/>
        </w:rPr>
        <w:t>预测和计算结果一览表</w:t>
      </w:r>
    </w:p>
    <w:tbl>
      <w:tblPr>
        <w:tblStyle w:val="af7"/>
        <w:tblW w:w="9286" w:type="dxa"/>
        <w:tblBorders>
          <w:top w:val="single" w:sz="12" w:space="0" w:color="auto"/>
          <w:left w:val="single" w:sz="12" w:space="0" w:color="auto"/>
          <w:bottom w:val="single" w:sz="12" w:space="0" w:color="auto"/>
          <w:right w:val="single" w:sz="12" w:space="0" w:color="auto"/>
        </w:tblBorders>
        <w:tblLayout w:type="fixed"/>
        <w:tblLook w:val="04A0"/>
      </w:tblPr>
      <w:tblGrid>
        <w:gridCol w:w="2090"/>
        <w:gridCol w:w="1380"/>
        <w:gridCol w:w="1740"/>
        <w:gridCol w:w="1290"/>
        <w:gridCol w:w="1241"/>
        <w:gridCol w:w="1545"/>
      </w:tblGrid>
      <w:tr w:rsidR="00334E4D" w:rsidRPr="00BA0904">
        <w:trPr>
          <w:trHeight w:val="394"/>
        </w:trPr>
        <w:tc>
          <w:tcPr>
            <w:tcW w:w="2090" w:type="dxa"/>
            <w:tcBorders>
              <w:tl2br w:val="nil"/>
              <w:tr2bl w:val="nil"/>
            </w:tcBorders>
            <w:vAlign w:val="center"/>
          </w:tcPr>
          <w:p w:rsidR="00334E4D" w:rsidRPr="00BA0904" w:rsidRDefault="00C479EE">
            <w:pPr>
              <w:jc w:val="center"/>
              <w:rPr>
                <w:szCs w:val="21"/>
              </w:rPr>
            </w:pPr>
            <w:r w:rsidRPr="00BA0904">
              <w:rPr>
                <w:szCs w:val="21"/>
              </w:rPr>
              <w:t>污染源名称</w:t>
            </w:r>
          </w:p>
        </w:tc>
        <w:tc>
          <w:tcPr>
            <w:tcW w:w="1380" w:type="dxa"/>
            <w:tcBorders>
              <w:tl2br w:val="nil"/>
              <w:tr2bl w:val="nil"/>
            </w:tcBorders>
            <w:vAlign w:val="center"/>
          </w:tcPr>
          <w:p w:rsidR="00334E4D" w:rsidRPr="00BA0904" w:rsidRDefault="00C479EE">
            <w:pPr>
              <w:jc w:val="center"/>
              <w:rPr>
                <w:szCs w:val="21"/>
              </w:rPr>
            </w:pPr>
            <w:r w:rsidRPr="00BA0904">
              <w:rPr>
                <w:szCs w:val="21"/>
              </w:rPr>
              <w:t>评价因子</w:t>
            </w:r>
          </w:p>
        </w:tc>
        <w:tc>
          <w:tcPr>
            <w:tcW w:w="1740" w:type="dxa"/>
            <w:tcBorders>
              <w:tl2br w:val="nil"/>
              <w:tr2bl w:val="nil"/>
            </w:tcBorders>
            <w:vAlign w:val="center"/>
          </w:tcPr>
          <w:p w:rsidR="00334E4D" w:rsidRPr="00BA0904" w:rsidRDefault="00C479EE">
            <w:pPr>
              <w:jc w:val="center"/>
              <w:rPr>
                <w:szCs w:val="21"/>
              </w:rPr>
            </w:pPr>
            <w:r w:rsidRPr="00BA0904">
              <w:rPr>
                <w:szCs w:val="21"/>
              </w:rPr>
              <w:t>评价标准</w:t>
            </w:r>
            <w:r w:rsidRPr="00BA0904">
              <w:rPr>
                <w:rFonts w:hint="eastAsia"/>
                <w:szCs w:val="21"/>
              </w:rPr>
              <w:t>(</w:t>
            </w:r>
            <w:r w:rsidRPr="00BA0904">
              <w:rPr>
                <w:szCs w:val="21"/>
              </w:rPr>
              <w:t>μg/m</w:t>
            </w:r>
            <w:r w:rsidRPr="00BA0904">
              <w:rPr>
                <w:szCs w:val="21"/>
                <w:vertAlign w:val="superscript"/>
              </w:rPr>
              <w:t>3</w:t>
            </w:r>
            <w:r w:rsidRPr="00BA0904">
              <w:rPr>
                <w:rFonts w:hint="eastAsia"/>
                <w:szCs w:val="21"/>
              </w:rPr>
              <w:t>)</w:t>
            </w:r>
          </w:p>
        </w:tc>
        <w:tc>
          <w:tcPr>
            <w:tcW w:w="1290" w:type="dxa"/>
            <w:tcBorders>
              <w:tl2br w:val="nil"/>
              <w:tr2bl w:val="nil"/>
            </w:tcBorders>
            <w:vAlign w:val="center"/>
          </w:tcPr>
          <w:p w:rsidR="00334E4D" w:rsidRPr="00BA0904" w:rsidRDefault="00C479EE">
            <w:pPr>
              <w:jc w:val="center"/>
              <w:rPr>
                <w:szCs w:val="21"/>
              </w:rPr>
            </w:pPr>
            <w:r w:rsidRPr="00BA0904">
              <w:rPr>
                <w:szCs w:val="21"/>
              </w:rPr>
              <w:t>C</w:t>
            </w:r>
            <w:r w:rsidRPr="00BA0904">
              <w:rPr>
                <w:rFonts w:hint="eastAsia"/>
                <w:szCs w:val="21"/>
                <w:vertAlign w:val="subscript"/>
              </w:rPr>
              <w:t>max</w:t>
            </w:r>
            <w:r w:rsidRPr="00BA0904">
              <w:rPr>
                <w:szCs w:val="21"/>
              </w:rPr>
              <w:t>(μg/m</w:t>
            </w:r>
            <w:r w:rsidRPr="00BA0904">
              <w:rPr>
                <w:szCs w:val="21"/>
                <w:vertAlign w:val="superscript"/>
              </w:rPr>
              <w:t>3</w:t>
            </w:r>
            <w:r w:rsidRPr="00BA0904">
              <w:rPr>
                <w:szCs w:val="21"/>
              </w:rPr>
              <w:t>)</w:t>
            </w:r>
          </w:p>
        </w:tc>
        <w:tc>
          <w:tcPr>
            <w:tcW w:w="1241" w:type="dxa"/>
            <w:tcBorders>
              <w:tl2br w:val="nil"/>
              <w:tr2bl w:val="nil"/>
            </w:tcBorders>
            <w:vAlign w:val="center"/>
          </w:tcPr>
          <w:p w:rsidR="00334E4D" w:rsidRPr="00BA0904" w:rsidRDefault="00C479EE">
            <w:pPr>
              <w:jc w:val="center"/>
              <w:rPr>
                <w:szCs w:val="21"/>
              </w:rPr>
            </w:pPr>
            <w:r w:rsidRPr="00BA0904">
              <w:rPr>
                <w:szCs w:val="21"/>
              </w:rPr>
              <w:t>P</w:t>
            </w:r>
            <w:r w:rsidRPr="00BA0904">
              <w:rPr>
                <w:rFonts w:hint="eastAsia"/>
                <w:szCs w:val="21"/>
                <w:vertAlign w:val="subscript"/>
              </w:rPr>
              <w:t>max</w:t>
            </w:r>
            <w:r w:rsidRPr="00BA0904">
              <w:rPr>
                <w:szCs w:val="21"/>
              </w:rPr>
              <w:t>(%)</w:t>
            </w:r>
          </w:p>
        </w:tc>
        <w:tc>
          <w:tcPr>
            <w:tcW w:w="1545" w:type="dxa"/>
            <w:tcBorders>
              <w:tl2br w:val="nil"/>
              <w:tr2bl w:val="nil"/>
            </w:tcBorders>
            <w:vAlign w:val="center"/>
          </w:tcPr>
          <w:p w:rsidR="00334E4D" w:rsidRPr="00BA0904" w:rsidRDefault="00C479EE">
            <w:pPr>
              <w:jc w:val="center"/>
              <w:rPr>
                <w:szCs w:val="21"/>
              </w:rPr>
            </w:pPr>
            <w:r w:rsidRPr="00BA0904">
              <w:rPr>
                <w:szCs w:val="21"/>
              </w:rPr>
              <w:t>D</w:t>
            </w:r>
            <w:r w:rsidRPr="00BA0904">
              <w:rPr>
                <w:szCs w:val="21"/>
                <w:vertAlign w:val="subscript"/>
              </w:rPr>
              <w:t>10%</w:t>
            </w:r>
            <w:r w:rsidRPr="00BA0904">
              <w:rPr>
                <w:szCs w:val="21"/>
              </w:rPr>
              <w:t>(m)</w:t>
            </w:r>
          </w:p>
        </w:tc>
      </w:tr>
      <w:tr w:rsidR="00334E4D" w:rsidRPr="00BA0904">
        <w:trPr>
          <w:trHeight w:val="300"/>
        </w:trPr>
        <w:tc>
          <w:tcPr>
            <w:tcW w:w="2090" w:type="dxa"/>
            <w:tcBorders>
              <w:tl2br w:val="nil"/>
              <w:tr2bl w:val="nil"/>
            </w:tcBorders>
            <w:vAlign w:val="center"/>
          </w:tcPr>
          <w:p w:rsidR="00334E4D" w:rsidRPr="00BA0904" w:rsidRDefault="00C479EE">
            <w:pPr>
              <w:jc w:val="center"/>
              <w:rPr>
                <w:szCs w:val="21"/>
              </w:rPr>
            </w:pPr>
            <w:r w:rsidRPr="00BA0904">
              <w:rPr>
                <w:szCs w:val="21"/>
              </w:rPr>
              <w:t>点源</w:t>
            </w:r>
            <w:r w:rsidRPr="00BA0904">
              <w:rPr>
                <w:rFonts w:hint="eastAsia"/>
                <w:szCs w:val="21"/>
              </w:rPr>
              <w:t>（净药材粉碎粉尘）</w:t>
            </w:r>
          </w:p>
        </w:tc>
        <w:tc>
          <w:tcPr>
            <w:tcW w:w="1380" w:type="dxa"/>
            <w:tcBorders>
              <w:tl2br w:val="nil"/>
              <w:tr2bl w:val="nil"/>
            </w:tcBorders>
            <w:vAlign w:val="center"/>
          </w:tcPr>
          <w:p w:rsidR="00334E4D" w:rsidRPr="00BA0904" w:rsidRDefault="00C479EE">
            <w:pPr>
              <w:jc w:val="center"/>
              <w:rPr>
                <w:szCs w:val="21"/>
              </w:rPr>
            </w:pPr>
            <w:r w:rsidRPr="00BA0904">
              <w:rPr>
                <w:rFonts w:hint="eastAsia"/>
              </w:rPr>
              <w:t>TSP</w:t>
            </w:r>
          </w:p>
        </w:tc>
        <w:tc>
          <w:tcPr>
            <w:tcW w:w="1740" w:type="dxa"/>
            <w:tcBorders>
              <w:tl2br w:val="nil"/>
              <w:tr2bl w:val="nil"/>
            </w:tcBorders>
            <w:vAlign w:val="center"/>
          </w:tcPr>
          <w:p w:rsidR="00334E4D" w:rsidRPr="00BA0904" w:rsidRDefault="00C479EE">
            <w:pPr>
              <w:jc w:val="center"/>
              <w:rPr>
                <w:szCs w:val="21"/>
              </w:rPr>
            </w:pPr>
            <w:r w:rsidRPr="00BA0904">
              <w:rPr>
                <w:rFonts w:hint="eastAsia"/>
                <w:szCs w:val="21"/>
              </w:rPr>
              <w:t>900</w:t>
            </w:r>
          </w:p>
        </w:tc>
        <w:tc>
          <w:tcPr>
            <w:tcW w:w="1290" w:type="dxa"/>
            <w:tcBorders>
              <w:tl2br w:val="nil"/>
              <w:tr2bl w:val="nil"/>
            </w:tcBorders>
            <w:vAlign w:val="center"/>
          </w:tcPr>
          <w:p w:rsidR="00334E4D" w:rsidRPr="00BA0904" w:rsidRDefault="00C479EE">
            <w:pPr>
              <w:jc w:val="center"/>
              <w:rPr>
                <w:szCs w:val="21"/>
              </w:rPr>
            </w:pPr>
            <w:r w:rsidRPr="00BA0904">
              <w:rPr>
                <w:szCs w:val="21"/>
              </w:rPr>
              <w:t>32.0</w:t>
            </w:r>
          </w:p>
        </w:tc>
        <w:tc>
          <w:tcPr>
            <w:tcW w:w="1241" w:type="dxa"/>
            <w:tcBorders>
              <w:tl2br w:val="nil"/>
              <w:tr2bl w:val="nil"/>
            </w:tcBorders>
            <w:vAlign w:val="center"/>
          </w:tcPr>
          <w:p w:rsidR="00334E4D" w:rsidRPr="00BA0904" w:rsidRDefault="00C479EE">
            <w:pPr>
              <w:jc w:val="center"/>
              <w:rPr>
                <w:szCs w:val="21"/>
              </w:rPr>
            </w:pPr>
            <w:r w:rsidRPr="00BA0904">
              <w:rPr>
                <w:szCs w:val="21"/>
              </w:rPr>
              <w:t>7.0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35"/>
        </w:trPr>
        <w:tc>
          <w:tcPr>
            <w:tcW w:w="2090" w:type="dxa"/>
            <w:tcBorders>
              <w:tl2br w:val="nil"/>
              <w:tr2bl w:val="nil"/>
            </w:tcBorders>
            <w:vAlign w:val="center"/>
          </w:tcPr>
          <w:p w:rsidR="00334E4D" w:rsidRPr="00BA0904" w:rsidRDefault="00C479EE">
            <w:pPr>
              <w:jc w:val="center"/>
              <w:rPr>
                <w:szCs w:val="21"/>
              </w:rPr>
            </w:pPr>
            <w:r w:rsidRPr="00BA0904">
              <w:rPr>
                <w:szCs w:val="21"/>
              </w:rPr>
              <w:t>点源</w:t>
            </w:r>
            <w:r w:rsidRPr="00BA0904">
              <w:rPr>
                <w:rFonts w:hint="eastAsia"/>
                <w:szCs w:val="21"/>
              </w:rPr>
              <w:t>（风选粉尘）</w:t>
            </w:r>
          </w:p>
        </w:tc>
        <w:tc>
          <w:tcPr>
            <w:tcW w:w="1380" w:type="dxa"/>
            <w:tcBorders>
              <w:tl2br w:val="nil"/>
              <w:tr2bl w:val="nil"/>
            </w:tcBorders>
            <w:vAlign w:val="center"/>
          </w:tcPr>
          <w:p w:rsidR="00334E4D" w:rsidRPr="00BA0904" w:rsidRDefault="00C479EE">
            <w:pPr>
              <w:jc w:val="center"/>
              <w:rPr>
                <w:szCs w:val="21"/>
              </w:rPr>
            </w:pPr>
            <w:r w:rsidRPr="00BA0904">
              <w:rPr>
                <w:rFonts w:hint="eastAsia"/>
              </w:rPr>
              <w:t>TSP</w:t>
            </w:r>
          </w:p>
        </w:tc>
        <w:tc>
          <w:tcPr>
            <w:tcW w:w="1740" w:type="dxa"/>
            <w:tcBorders>
              <w:tl2br w:val="nil"/>
              <w:tr2bl w:val="nil"/>
            </w:tcBorders>
            <w:vAlign w:val="center"/>
          </w:tcPr>
          <w:p w:rsidR="00334E4D" w:rsidRPr="00BA0904" w:rsidRDefault="00C479EE">
            <w:pPr>
              <w:jc w:val="center"/>
              <w:rPr>
                <w:szCs w:val="21"/>
              </w:rPr>
            </w:pPr>
            <w:r w:rsidRPr="00BA0904">
              <w:rPr>
                <w:rFonts w:hint="eastAsia"/>
                <w:szCs w:val="21"/>
              </w:rPr>
              <w:t>900</w:t>
            </w:r>
          </w:p>
        </w:tc>
        <w:tc>
          <w:tcPr>
            <w:tcW w:w="1290" w:type="dxa"/>
            <w:tcBorders>
              <w:tl2br w:val="nil"/>
              <w:tr2bl w:val="nil"/>
            </w:tcBorders>
            <w:vAlign w:val="center"/>
          </w:tcPr>
          <w:p w:rsidR="00334E4D" w:rsidRPr="00BA0904" w:rsidRDefault="00C479EE">
            <w:pPr>
              <w:jc w:val="center"/>
              <w:rPr>
                <w:szCs w:val="21"/>
              </w:rPr>
            </w:pPr>
            <w:r w:rsidRPr="00BA0904">
              <w:rPr>
                <w:szCs w:val="21"/>
              </w:rPr>
              <w:t>39.0</w:t>
            </w:r>
          </w:p>
        </w:tc>
        <w:tc>
          <w:tcPr>
            <w:tcW w:w="1241" w:type="dxa"/>
            <w:tcBorders>
              <w:tl2br w:val="nil"/>
              <w:tr2bl w:val="nil"/>
            </w:tcBorders>
            <w:vAlign w:val="center"/>
          </w:tcPr>
          <w:p w:rsidR="00334E4D" w:rsidRPr="00BA0904" w:rsidRDefault="00C479EE">
            <w:pPr>
              <w:jc w:val="center"/>
              <w:rPr>
                <w:szCs w:val="21"/>
              </w:rPr>
            </w:pPr>
            <w:r w:rsidRPr="00BA0904">
              <w:rPr>
                <w:szCs w:val="21"/>
              </w:rPr>
              <w:t>9.0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00"/>
        </w:trPr>
        <w:tc>
          <w:tcPr>
            <w:tcW w:w="2090" w:type="dxa"/>
            <w:vMerge w:val="restart"/>
            <w:tcBorders>
              <w:tl2br w:val="nil"/>
              <w:tr2bl w:val="nil"/>
            </w:tcBorders>
            <w:vAlign w:val="center"/>
          </w:tcPr>
          <w:p w:rsidR="00334E4D" w:rsidRPr="00BA0904" w:rsidRDefault="00C479EE">
            <w:pPr>
              <w:jc w:val="center"/>
              <w:rPr>
                <w:szCs w:val="21"/>
              </w:rPr>
            </w:pPr>
            <w:r w:rsidRPr="00BA0904">
              <w:rPr>
                <w:szCs w:val="21"/>
              </w:rPr>
              <w:t>点源</w:t>
            </w:r>
            <w:r w:rsidRPr="00BA0904">
              <w:rPr>
                <w:rFonts w:hint="eastAsia"/>
                <w:szCs w:val="21"/>
              </w:rPr>
              <w:t>（锅炉废气</w:t>
            </w:r>
            <w:r w:rsidRPr="00BA0904">
              <w:rPr>
                <w:rFonts w:hint="eastAsia"/>
                <w:szCs w:val="21"/>
              </w:rPr>
              <w:t>)</w:t>
            </w:r>
          </w:p>
        </w:tc>
        <w:tc>
          <w:tcPr>
            <w:tcW w:w="1380" w:type="dxa"/>
            <w:tcBorders>
              <w:tl2br w:val="nil"/>
              <w:tr2bl w:val="nil"/>
            </w:tcBorders>
            <w:vAlign w:val="center"/>
          </w:tcPr>
          <w:p w:rsidR="00334E4D" w:rsidRPr="00BA0904" w:rsidRDefault="00C479EE">
            <w:pPr>
              <w:jc w:val="center"/>
              <w:rPr>
                <w:szCs w:val="21"/>
              </w:rPr>
            </w:pPr>
            <w:r w:rsidRPr="00BA0904">
              <w:rPr>
                <w:szCs w:val="21"/>
              </w:rPr>
              <w:t>SO</w:t>
            </w:r>
            <w:r w:rsidRPr="00BA0904">
              <w:rPr>
                <w:szCs w:val="21"/>
                <w:vertAlign w:val="subscript"/>
              </w:rPr>
              <w:t>2</w:t>
            </w:r>
          </w:p>
        </w:tc>
        <w:tc>
          <w:tcPr>
            <w:tcW w:w="1740" w:type="dxa"/>
            <w:tcBorders>
              <w:tl2br w:val="nil"/>
              <w:tr2bl w:val="nil"/>
            </w:tcBorders>
            <w:vAlign w:val="center"/>
          </w:tcPr>
          <w:p w:rsidR="00334E4D" w:rsidRPr="00BA0904" w:rsidRDefault="00C479EE">
            <w:pPr>
              <w:jc w:val="center"/>
              <w:rPr>
                <w:szCs w:val="21"/>
              </w:rPr>
            </w:pPr>
            <w:r w:rsidRPr="00BA0904">
              <w:rPr>
                <w:szCs w:val="21"/>
              </w:rPr>
              <w:t>500.0</w:t>
            </w:r>
          </w:p>
        </w:tc>
        <w:tc>
          <w:tcPr>
            <w:tcW w:w="1290" w:type="dxa"/>
            <w:tcBorders>
              <w:tl2br w:val="nil"/>
              <w:tr2bl w:val="nil"/>
            </w:tcBorders>
            <w:vAlign w:val="center"/>
          </w:tcPr>
          <w:p w:rsidR="00334E4D" w:rsidRPr="00BA0904" w:rsidRDefault="00C479EE">
            <w:pPr>
              <w:jc w:val="center"/>
              <w:rPr>
                <w:szCs w:val="21"/>
              </w:rPr>
            </w:pPr>
            <w:r w:rsidRPr="00BA0904">
              <w:rPr>
                <w:szCs w:val="21"/>
              </w:rPr>
              <w:t>0.0</w:t>
            </w:r>
          </w:p>
        </w:tc>
        <w:tc>
          <w:tcPr>
            <w:tcW w:w="1241" w:type="dxa"/>
            <w:tcBorders>
              <w:tl2br w:val="nil"/>
              <w:tr2bl w:val="nil"/>
            </w:tcBorders>
            <w:vAlign w:val="center"/>
          </w:tcPr>
          <w:p w:rsidR="00334E4D" w:rsidRPr="00BA0904" w:rsidRDefault="00C479EE">
            <w:pPr>
              <w:jc w:val="center"/>
              <w:rPr>
                <w:szCs w:val="21"/>
              </w:rPr>
            </w:pPr>
            <w:r w:rsidRPr="00BA0904">
              <w:rPr>
                <w:szCs w:val="21"/>
              </w:rPr>
              <w:t>0.0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00"/>
        </w:trPr>
        <w:tc>
          <w:tcPr>
            <w:tcW w:w="2090" w:type="dxa"/>
            <w:vMerge/>
            <w:tcBorders>
              <w:tl2br w:val="nil"/>
              <w:tr2bl w:val="nil"/>
            </w:tcBorders>
            <w:vAlign w:val="center"/>
          </w:tcPr>
          <w:p w:rsidR="00334E4D" w:rsidRPr="00BA0904" w:rsidRDefault="00334E4D">
            <w:pPr>
              <w:jc w:val="center"/>
              <w:rPr>
                <w:szCs w:val="21"/>
              </w:rPr>
            </w:pPr>
          </w:p>
        </w:tc>
        <w:tc>
          <w:tcPr>
            <w:tcW w:w="1380" w:type="dxa"/>
            <w:tcBorders>
              <w:tl2br w:val="nil"/>
              <w:tr2bl w:val="nil"/>
            </w:tcBorders>
            <w:vAlign w:val="center"/>
          </w:tcPr>
          <w:p w:rsidR="00334E4D" w:rsidRPr="00BA0904" w:rsidRDefault="00C479EE">
            <w:pPr>
              <w:jc w:val="center"/>
              <w:rPr>
                <w:szCs w:val="21"/>
              </w:rPr>
            </w:pPr>
            <w:r w:rsidRPr="00BA0904">
              <w:rPr>
                <w:szCs w:val="21"/>
              </w:rPr>
              <w:t>NOx</w:t>
            </w:r>
          </w:p>
        </w:tc>
        <w:tc>
          <w:tcPr>
            <w:tcW w:w="1740" w:type="dxa"/>
            <w:tcBorders>
              <w:tl2br w:val="nil"/>
              <w:tr2bl w:val="nil"/>
            </w:tcBorders>
            <w:vAlign w:val="center"/>
          </w:tcPr>
          <w:p w:rsidR="00334E4D" w:rsidRPr="00BA0904" w:rsidRDefault="00C479EE">
            <w:pPr>
              <w:jc w:val="center"/>
              <w:rPr>
                <w:szCs w:val="21"/>
              </w:rPr>
            </w:pPr>
            <w:r w:rsidRPr="00BA0904">
              <w:rPr>
                <w:szCs w:val="21"/>
              </w:rPr>
              <w:t>250.0</w:t>
            </w:r>
          </w:p>
        </w:tc>
        <w:tc>
          <w:tcPr>
            <w:tcW w:w="1290" w:type="dxa"/>
            <w:tcBorders>
              <w:tl2br w:val="nil"/>
              <w:tr2bl w:val="nil"/>
            </w:tcBorders>
            <w:vAlign w:val="center"/>
          </w:tcPr>
          <w:p w:rsidR="00334E4D" w:rsidRPr="00BA0904" w:rsidRDefault="00C479EE">
            <w:pPr>
              <w:jc w:val="center"/>
              <w:rPr>
                <w:szCs w:val="21"/>
              </w:rPr>
            </w:pPr>
            <w:r w:rsidRPr="00BA0904">
              <w:rPr>
                <w:szCs w:val="21"/>
              </w:rPr>
              <w:t>11.0</w:t>
            </w:r>
          </w:p>
        </w:tc>
        <w:tc>
          <w:tcPr>
            <w:tcW w:w="1241" w:type="dxa"/>
            <w:tcBorders>
              <w:tl2br w:val="nil"/>
              <w:tr2bl w:val="nil"/>
            </w:tcBorders>
            <w:vAlign w:val="center"/>
          </w:tcPr>
          <w:p w:rsidR="00334E4D" w:rsidRPr="00BA0904" w:rsidRDefault="00C479EE">
            <w:pPr>
              <w:jc w:val="center"/>
              <w:rPr>
                <w:szCs w:val="21"/>
              </w:rPr>
            </w:pPr>
            <w:r w:rsidRPr="00BA0904">
              <w:rPr>
                <w:szCs w:val="21"/>
              </w:rPr>
              <w:t>5.0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00"/>
        </w:trPr>
        <w:tc>
          <w:tcPr>
            <w:tcW w:w="2090" w:type="dxa"/>
            <w:vMerge/>
            <w:tcBorders>
              <w:tl2br w:val="nil"/>
              <w:tr2bl w:val="nil"/>
            </w:tcBorders>
            <w:vAlign w:val="center"/>
          </w:tcPr>
          <w:p w:rsidR="00334E4D" w:rsidRPr="00BA0904" w:rsidRDefault="00334E4D">
            <w:pPr>
              <w:jc w:val="center"/>
              <w:rPr>
                <w:szCs w:val="21"/>
              </w:rPr>
            </w:pPr>
          </w:p>
        </w:tc>
        <w:tc>
          <w:tcPr>
            <w:tcW w:w="1380" w:type="dxa"/>
            <w:tcBorders>
              <w:tl2br w:val="nil"/>
              <w:tr2bl w:val="nil"/>
            </w:tcBorders>
            <w:vAlign w:val="center"/>
          </w:tcPr>
          <w:p w:rsidR="00334E4D" w:rsidRPr="00BA0904" w:rsidRDefault="00C479EE">
            <w:pPr>
              <w:jc w:val="center"/>
              <w:rPr>
                <w:szCs w:val="21"/>
              </w:rPr>
            </w:pPr>
            <w:r w:rsidRPr="00BA0904">
              <w:rPr>
                <w:szCs w:val="21"/>
              </w:rPr>
              <w:t>TSP</w:t>
            </w:r>
          </w:p>
        </w:tc>
        <w:tc>
          <w:tcPr>
            <w:tcW w:w="1740" w:type="dxa"/>
            <w:tcBorders>
              <w:tl2br w:val="nil"/>
              <w:tr2bl w:val="nil"/>
            </w:tcBorders>
            <w:vAlign w:val="center"/>
          </w:tcPr>
          <w:p w:rsidR="00334E4D" w:rsidRPr="00BA0904" w:rsidRDefault="00C479EE">
            <w:pPr>
              <w:jc w:val="center"/>
              <w:rPr>
                <w:szCs w:val="21"/>
              </w:rPr>
            </w:pPr>
            <w:r w:rsidRPr="00BA0904">
              <w:rPr>
                <w:szCs w:val="21"/>
              </w:rPr>
              <w:t>900.0</w:t>
            </w:r>
          </w:p>
        </w:tc>
        <w:tc>
          <w:tcPr>
            <w:tcW w:w="1290" w:type="dxa"/>
            <w:tcBorders>
              <w:tl2br w:val="nil"/>
              <w:tr2bl w:val="nil"/>
            </w:tcBorders>
            <w:vAlign w:val="center"/>
          </w:tcPr>
          <w:p w:rsidR="00334E4D" w:rsidRPr="00BA0904" w:rsidRDefault="00C479EE">
            <w:pPr>
              <w:jc w:val="center"/>
              <w:rPr>
                <w:szCs w:val="21"/>
              </w:rPr>
            </w:pPr>
            <w:r w:rsidRPr="00BA0904">
              <w:rPr>
                <w:szCs w:val="21"/>
              </w:rPr>
              <w:t>2.0</w:t>
            </w:r>
          </w:p>
        </w:tc>
        <w:tc>
          <w:tcPr>
            <w:tcW w:w="1241" w:type="dxa"/>
            <w:tcBorders>
              <w:tl2br w:val="nil"/>
              <w:tr2bl w:val="nil"/>
            </w:tcBorders>
            <w:vAlign w:val="center"/>
          </w:tcPr>
          <w:p w:rsidR="00334E4D" w:rsidRPr="00BA0904" w:rsidRDefault="00C479EE">
            <w:pPr>
              <w:jc w:val="center"/>
              <w:rPr>
                <w:szCs w:val="21"/>
              </w:rPr>
            </w:pPr>
            <w:r w:rsidRPr="00BA0904">
              <w:rPr>
                <w:szCs w:val="21"/>
              </w:rPr>
              <w:t>0.0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00"/>
        </w:trPr>
        <w:tc>
          <w:tcPr>
            <w:tcW w:w="2090" w:type="dxa"/>
            <w:vMerge w:val="restart"/>
            <w:tcBorders>
              <w:tl2br w:val="nil"/>
              <w:tr2bl w:val="nil"/>
            </w:tcBorders>
            <w:vAlign w:val="center"/>
          </w:tcPr>
          <w:p w:rsidR="00334E4D" w:rsidRPr="00BA0904" w:rsidRDefault="00C479EE">
            <w:pPr>
              <w:jc w:val="center"/>
              <w:rPr>
                <w:szCs w:val="21"/>
              </w:rPr>
            </w:pPr>
            <w:r w:rsidRPr="00BA0904">
              <w:rPr>
                <w:szCs w:val="21"/>
              </w:rPr>
              <w:t>矩形面源</w:t>
            </w:r>
          </w:p>
          <w:p w:rsidR="00334E4D" w:rsidRPr="00BA0904" w:rsidRDefault="00C479EE">
            <w:pPr>
              <w:jc w:val="center"/>
              <w:rPr>
                <w:szCs w:val="21"/>
              </w:rPr>
            </w:pPr>
            <w:r w:rsidRPr="00BA0904">
              <w:rPr>
                <w:rFonts w:hint="eastAsia"/>
                <w:szCs w:val="21"/>
              </w:rPr>
              <w:t>（污水处理站废气）</w:t>
            </w:r>
          </w:p>
        </w:tc>
        <w:tc>
          <w:tcPr>
            <w:tcW w:w="1380" w:type="dxa"/>
            <w:tcBorders>
              <w:tl2br w:val="nil"/>
              <w:tr2bl w:val="nil"/>
            </w:tcBorders>
            <w:vAlign w:val="center"/>
          </w:tcPr>
          <w:p w:rsidR="00334E4D" w:rsidRPr="00BA0904" w:rsidRDefault="00C479EE">
            <w:pPr>
              <w:jc w:val="center"/>
              <w:rPr>
                <w:szCs w:val="21"/>
              </w:rPr>
            </w:pPr>
            <w:r w:rsidRPr="00BA0904">
              <w:rPr>
                <w:szCs w:val="21"/>
              </w:rPr>
              <w:t>NH</w:t>
            </w:r>
            <w:r w:rsidRPr="00BA0904">
              <w:rPr>
                <w:szCs w:val="21"/>
                <w:vertAlign w:val="subscript"/>
              </w:rPr>
              <w:t>3</w:t>
            </w:r>
          </w:p>
        </w:tc>
        <w:tc>
          <w:tcPr>
            <w:tcW w:w="1740" w:type="dxa"/>
            <w:tcBorders>
              <w:tl2br w:val="nil"/>
              <w:tr2bl w:val="nil"/>
            </w:tcBorders>
            <w:vAlign w:val="center"/>
          </w:tcPr>
          <w:p w:rsidR="00334E4D" w:rsidRPr="00BA0904" w:rsidRDefault="00C479EE">
            <w:pPr>
              <w:jc w:val="center"/>
              <w:rPr>
                <w:szCs w:val="21"/>
              </w:rPr>
            </w:pPr>
            <w:r w:rsidRPr="00BA0904">
              <w:rPr>
                <w:szCs w:val="21"/>
              </w:rPr>
              <w:t>200.0</w:t>
            </w:r>
          </w:p>
        </w:tc>
        <w:tc>
          <w:tcPr>
            <w:tcW w:w="1290" w:type="dxa"/>
            <w:tcBorders>
              <w:tl2br w:val="nil"/>
              <w:tr2bl w:val="nil"/>
            </w:tcBorders>
            <w:vAlign w:val="center"/>
          </w:tcPr>
          <w:p w:rsidR="00334E4D" w:rsidRPr="00BA0904" w:rsidRDefault="00C479EE">
            <w:pPr>
              <w:jc w:val="center"/>
              <w:rPr>
                <w:szCs w:val="21"/>
              </w:rPr>
            </w:pPr>
            <w:r w:rsidRPr="00BA0904">
              <w:rPr>
                <w:szCs w:val="21"/>
              </w:rPr>
              <w:t>0.0</w:t>
            </w:r>
          </w:p>
        </w:tc>
        <w:tc>
          <w:tcPr>
            <w:tcW w:w="1241" w:type="dxa"/>
            <w:tcBorders>
              <w:tl2br w:val="nil"/>
              <w:tr2bl w:val="nil"/>
            </w:tcBorders>
            <w:vAlign w:val="center"/>
          </w:tcPr>
          <w:p w:rsidR="00334E4D" w:rsidRPr="00BA0904" w:rsidRDefault="00C479EE">
            <w:pPr>
              <w:jc w:val="center"/>
              <w:rPr>
                <w:szCs w:val="21"/>
              </w:rPr>
            </w:pPr>
            <w:r w:rsidRPr="00BA0904">
              <w:rPr>
                <w:szCs w:val="21"/>
              </w:rPr>
              <w:t>0.0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00"/>
        </w:trPr>
        <w:tc>
          <w:tcPr>
            <w:tcW w:w="2090" w:type="dxa"/>
            <w:vMerge/>
            <w:tcBorders>
              <w:tl2br w:val="nil"/>
              <w:tr2bl w:val="nil"/>
            </w:tcBorders>
            <w:vAlign w:val="center"/>
          </w:tcPr>
          <w:p w:rsidR="00334E4D" w:rsidRPr="00BA0904" w:rsidRDefault="00334E4D">
            <w:pPr>
              <w:jc w:val="center"/>
              <w:rPr>
                <w:szCs w:val="21"/>
              </w:rPr>
            </w:pPr>
          </w:p>
        </w:tc>
        <w:tc>
          <w:tcPr>
            <w:tcW w:w="1380" w:type="dxa"/>
            <w:tcBorders>
              <w:tl2br w:val="nil"/>
              <w:tr2bl w:val="nil"/>
            </w:tcBorders>
            <w:vAlign w:val="center"/>
          </w:tcPr>
          <w:p w:rsidR="00334E4D" w:rsidRPr="00BA0904" w:rsidRDefault="00C479EE">
            <w:pPr>
              <w:jc w:val="center"/>
              <w:rPr>
                <w:szCs w:val="21"/>
              </w:rPr>
            </w:pPr>
            <w:r w:rsidRPr="00BA0904">
              <w:rPr>
                <w:szCs w:val="21"/>
              </w:rPr>
              <w:t>H</w:t>
            </w:r>
            <w:r w:rsidRPr="00BA0904">
              <w:rPr>
                <w:szCs w:val="21"/>
                <w:vertAlign w:val="subscript"/>
              </w:rPr>
              <w:t>2</w:t>
            </w:r>
            <w:r w:rsidRPr="00BA0904">
              <w:rPr>
                <w:szCs w:val="21"/>
              </w:rPr>
              <w:t>S</w:t>
            </w:r>
          </w:p>
        </w:tc>
        <w:tc>
          <w:tcPr>
            <w:tcW w:w="1740" w:type="dxa"/>
            <w:tcBorders>
              <w:tl2br w:val="nil"/>
              <w:tr2bl w:val="nil"/>
            </w:tcBorders>
            <w:vAlign w:val="center"/>
          </w:tcPr>
          <w:p w:rsidR="00334E4D" w:rsidRPr="00BA0904" w:rsidRDefault="00C479EE">
            <w:pPr>
              <w:jc w:val="center"/>
              <w:rPr>
                <w:szCs w:val="21"/>
              </w:rPr>
            </w:pPr>
            <w:r w:rsidRPr="00BA0904">
              <w:rPr>
                <w:szCs w:val="21"/>
              </w:rPr>
              <w:t>10.0</w:t>
            </w:r>
          </w:p>
        </w:tc>
        <w:tc>
          <w:tcPr>
            <w:tcW w:w="1290" w:type="dxa"/>
            <w:tcBorders>
              <w:tl2br w:val="nil"/>
              <w:tr2bl w:val="nil"/>
            </w:tcBorders>
            <w:vAlign w:val="center"/>
          </w:tcPr>
          <w:p w:rsidR="00334E4D" w:rsidRPr="00BA0904" w:rsidRDefault="00C479EE">
            <w:pPr>
              <w:jc w:val="center"/>
              <w:rPr>
                <w:szCs w:val="21"/>
              </w:rPr>
            </w:pPr>
            <w:r w:rsidRPr="00BA0904">
              <w:rPr>
                <w:szCs w:val="21"/>
              </w:rPr>
              <w:t>0.0</w:t>
            </w:r>
          </w:p>
        </w:tc>
        <w:tc>
          <w:tcPr>
            <w:tcW w:w="1241" w:type="dxa"/>
            <w:tcBorders>
              <w:tl2br w:val="nil"/>
              <w:tr2bl w:val="nil"/>
            </w:tcBorders>
            <w:vAlign w:val="center"/>
          </w:tcPr>
          <w:p w:rsidR="00334E4D" w:rsidRPr="00BA0904" w:rsidRDefault="00C479EE">
            <w:pPr>
              <w:jc w:val="center"/>
              <w:rPr>
                <w:szCs w:val="21"/>
              </w:rPr>
            </w:pPr>
            <w:r w:rsidRPr="00BA0904">
              <w:rPr>
                <w:szCs w:val="21"/>
              </w:rPr>
              <w:t>5.0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00"/>
        </w:trPr>
        <w:tc>
          <w:tcPr>
            <w:tcW w:w="2090" w:type="dxa"/>
            <w:tcBorders>
              <w:tl2br w:val="nil"/>
              <w:tr2bl w:val="nil"/>
            </w:tcBorders>
            <w:vAlign w:val="center"/>
          </w:tcPr>
          <w:p w:rsidR="00334E4D" w:rsidRPr="00BA0904" w:rsidRDefault="00C479EE">
            <w:pPr>
              <w:jc w:val="center"/>
              <w:rPr>
                <w:szCs w:val="21"/>
              </w:rPr>
            </w:pPr>
            <w:r w:rsidRPr="00BA0904">
              <w:rPr>
                <w:szCs w:val="21"/>
              </w:rPr>
              <w:t>矩形面源</w:t>
            </w:r>
          </w:p>
          <w:p w:rsidR="00334E4D" w:rsidRPr="00BA0904" w:rsidRDefault="00C479EE">
            <w:pPr>
              <w:jc w:val="center"/>
              <w:rPr>
                <w:szCs w:val="21"/>
              </w:rPr>
            </w:pPr>
            <w:r w:rsidRPr="00BA0904">
              <w:rPr>
                <w:rFonts w:hint="eastAsia"/>
                <w:szCs w:val="21"/>
              </w:rPr>
              <w:t>（风选粉尘）</w:t>
            </w:r>
          </w:p>
        </w:tc>
        <w:tc>
          <w:tcPr>
            <w:tcW w:w="1380" w:type="dxa"/>
            <w:tcBorders>
              <w:tl2br w:val="nil"/>
              <w:tr2bl w:val="nil"/>
            </w:tcBorders>
            <w:vAlign w:val="center"/>
          </w:tcPr>
          <w:p w:rsidR="00334E4D" w:rsidRPr="00BA0904" w:rsidRDefault="00C479EE">
            <w:pPr>
              <w:jc w:val="center"/>
              <w:rPr>
                <w:szCs w:val="21"/>
              </w:rPr>
            </w:pPr>
            <w:r w:rsidRPr="00BA0904">
              <w:rPr>
                <w:szCs w:val="21"/>
              </w:rPr>
              <w:t>TSP</w:t>
            </w:r>
          </w:p>
        </w:tc>
        <w:tc>
          <w:tcPr>
            <w:tcW w:w="1740" w:type="dxa"/>
            <w:tcBorders>
              <w:tl2br w:val="nil"/>
              <w:tr2bl w:val="nil"/>
            </w:tcBorders>
            <w:vAlign w:val="center"/>
          </w:tcPr>
          <w:p w:rsidR="00334E4D" w:rsidRPr="00BA0904" w:rsidRDefault="00C479EE">
            <w:pPr>
              <w:jc w:val="center"/>
              <w:rPr>
                <w:szCs w:val="21"/>
              </w:rPr>
            </w:pPr>
            <w:r w:rsidRPr="00BA0904">
              <w:rPr>
                <w:szCs w:val="21"/>
              </w:rPr>
              <w:t>900.0</w:t>
            </w:r>
          </w:p>
        </w:tc>
        <w:tc>
          <w:tcPr>
            <w:tcW w:w="1290" w:type="dxa"/>
            <w:tcBorders>
              <w:tl2br w:val="nil"/>
              <w:tr2bl w:val="nil"/>
            </w:tcBorders>
            <w:vAlign w:val="center"/>
          </w:tcPr>
          <w:p w:rsidR="00334E4D" w:rsidRPr="00BA0904" w:rsidRDefault="00C479EE">
            <w:pPr>
              <w:jc w:val="center"/>
              <w:rPr>
                <w:szCs w:val="21"/>
              </w:rPr>
            </w:pPr>
            <w:r w:rsidRPr="00BA0904">
              <w:rPr>
                <w:szCs w:val="21"/>
              </w:rPr>
              <w:t>50.0</w:t>
            </w:r>
          </w:p>
        </w:tc>
        <w:tc>
          <w:tcPr>
            <w:tcW w:w="1241" w:type="dxa"/>
            <w:tcBorders>
              <w:tl2br w:val="nil"/>
              <w:tr2bl w:val="nil"/>
            </w:tcBorders>
            <w:vAlign w:val="center"/>
          </w:tcPr>
          <w:p w:rsidR="00334E4D" w:rsidRPr="00BA0904" w:rsidRDefault="00C479EE">
            <w:pPr>
              <w:jc w:val="center"/>
              <w:rPr>
                <w:szCs w:val="21"/>
              </w:rPr>
            </w:pPr>
            <w:r w:rsidRPr="00BA0904">
              <w:rPr>
                <w:szCs w:val="21"/>
              </w:rPr>
              <w:t>6.0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r w:rsidR="00334E4D" w:rsidRPr="00BA0904">
        <w:trPr>
          <w:trHeight w:val="300"/>
        </w:trPr>
        <w:tc>
          <w:tcPr>
            <w:tcW w:w="2090" w:type="dxa"/>
            <w:tcBorders>
              <w:tl2br w:val="nil"/>
              <w:tr2bl w:val="nil"/>
            </w:tcBorders>
            <w:vAlign w:val="center"/>
          </w:tcPr>
          <w:p w:rsidR="00334E4D" w:rsidRPr="00BA0904" w:rsidRDefault="00C479EE">
            <w:pPr>
              <w:jc w:val="center"/>
              <w:rPr>
                <w:szCs w:val="21"/>
              </w:rPr>
            </w:pPr>
            <w:r w:rsidRPr="00BA0904">
              <w:rPr>
                <w:szCs w:val="21"/>
              </w:rPr>
              <w:t>矩形面源</w:t>
            </w:r>
          </w:p>
          <w:p w:rsidR="00334E4D" w:rsidRPr="00BA0904" w:rsidRDefault="00C479EE">
            <w:pPr>
              <w:jc w:val="center"/>
              <w:rPr>
                <w:szCs w:val="21"/>
              </w:rPr>
            </w:pPr>
            <w:r w:rsidRPr="00BA0904">
              <w:rPr>
                <w:rFonts w:hint="eastAsia"/>
                <w:szCs w:val="21"/>
              </w:rPr>
              <w:t>（净药材粉碎粉尘）</w:t>
            </w:r>
          </w:p>
        </w:tc>
        <w:tc>
          <w:tcPr>
            <w:tcW w:w="1380" w:type="dxa"/>
            <w:tcBorders>
              <w:tl2br w:val="nil"/>
              <w:tr2bl w:val="nil"/>
            </w:tcBorders>
            <w:vAlign w:val="center"/>
          </w:tcPr>
          <w:p w:rsidR="00334E4D" w:rsidRPr="00BA0904" w:rsidRDefault="00C479EE">
            <w:pPr>
              <w:jc w:val="center"/>
              <w:rPr>
                <w:szCs w:val="21"/>
              </w:rPr>
            </w:pPr>
            <w:r w:rsidRPr="00BA0904">
              <w:rPr>
                <w:szCs w:val="21"/>
              </w:rPr>
              <w:t>TSP</w:t>
            </w:r>
          </w:p>
        </w:tc>
        <w:tc>
          <w:tcPr>
            <w:tcW w:w="1740" w:type="dxa"/>
            <w:tcBorders>
              <w:tl2br w:val="nil"/>
              <w:tr2bl w:val="nil"/>
            </w:tcBorders>
            <w:vAlign w:val="center"/>
          </w:tcPr>
          <w:p w:rsidR="00334E4D" w:rsidRPr="00BA0904" w:rsidRDefault="00C479EE">
            <w:pPr>
              <w:jc w:val="center"/>
              <w:rPr>
                <w:szCs w:val="21"/>
              </w:rPr>
            </w:pPr>
            <w:r w:rsidRPr="00BA0904">
              <w:rPr>
                <w:szCs w:val="21"/>
              </w:rPr>
              <w:t>900.0</w:t>
            </w:r>
          </w:p>
        </w:tc>
        <w:tc>
          <w:tcPr>
            <w:tcW w:w="1290" w:type="dxa"/>
            <w:tcBorders>
              <w:tl2br w:val="nil"/>
              <w:tr2bl w:val="nil"/>
            </w:tcBorders>
            <w:vAlign w:val="center"/>
          </w:tcPr>
          <w:p w:rsidR="00334E4D" w:rsidRPr="00BA0904" w:rsidRDefault="00C479EE">
            <w:pPr>
              <w:jc w:val="center"/>
              <w:rPr>
                <w:szCs w:val="21"/>
              </w:rPr>
            </w:pPr>
            <w:r w:rsidRPr="00BA0904">
              <w:rPr>
                <w:szCs w:val="21"/>
              </w:rPr>
              <w:t>36.0</w:t>
            </w:r>
          </w:p>
        </w:tc>
        <w:tc>
          <w:tcPr>
            <w:tcW w:w="1241" w:type="dxa"/>
            <w:tcBorders>
              <w:tl2br w:val="nil"/>
              <w:tr2bl w:val="nil"/>
            </w:tcBorders>
            <w:vAlign w:val="center"/>
          </w:tcPr>
          <w:p w:rsidR="00334E4D" w:rsidRPr="00BA0904" w:rsidRDefault="00C479EE">
            <w:pPr>
              <w:jc w:val="center"/>
              <w:rPr>
                <w:szCs w:val="21"/>
              </w:rPr>
            </w:pPr>
            <w:r w:rsidRPr="00BA0904">
              <w:rPr>
                <w:szCs w:val="21"/>
              </w:rPr>
              <w:t>4.0</w:t>
            </w:r>
          </w:p>
        </w:tc>
        <w:tc>
          <w:tcPr>
            <w:tcW w:w="1545" w:type="dxa"/>
            <w:tcBorders>
              <w:tl2br w:val="nil"/>
              <w:tr2bl w:val="nil"/>
            </w:tcBorders>
            <w:vAlign w:val="center"/>
          </w:tcPr>
          <w:p w:rsidR="00334E4D" w:rsidRPr="00BA0904" w:rsidRDefault="00C479EE">
            <w:pPr>
              <w:jc w:val="center"/>
              <w:rPr>
                <w:szCs w:val="21"/>
              </w:rPr>
            </w:pPr>
            <w:r w:rsidRPr="00BA0904">
              <w:rPr>
                <w:szCs w:val="21"/>
              </w:rPr>
              <w:t>/</w:t>
            </w:r>
          </w:p>
        </w:tc>
      </w:tr>
    </w:tbl>
    <w:p w:rsidR="00334E4D" w:rsidRPr="00BA0904" w:rsidRDefault="00C479EE">
      <w:pPr>
        <w:spacing w:line="480" w:lineRule="exact"/>
        <w:ind w:firstLineChars="176" w:firstLine="422"/>
        <w:rPr>
          <w:sz w:val="24"/>
        </w:rPr>
      </w:pPr>
      <w:r w:rsidRPr="00BA0904">
        <w:rPr>
          <w:sz w:val="24"/>
        </w:rPr>
        <w:t>本项目</w:t>
      </w:r>
      <w:r w:rsidRPr="00BA0904">
        <w:rPr>
          <w:sz w:val="24"/>
        </w:rPr>
        <w:t>P</w:t>
      </w:r>
      <w:r w:rsidRPr="00BA0904">
        <w:rPr>
          <w:sz w:val="24"/>
          <w:vertAlign w:val="subscript"/>
        </w:rPr>
        <w:t>max</w:t>
      </w:r>
      <w:r w:rsidRPr="00BA0904">
        <w:rPr>
          <w:sz w:val="24"/>
        </w:rPr>
        <w:t>最大值出现为</w:t>
      </w:r>
      <w:r w:rsidRPr="00BA0904">
        <w:rPr>
          <w:rFonts w:hint="eastAsia"/>
          <w:sz w:val="24"/>
        </w:rPr>
        <w:t>点源</w:t>
      </w:r>
      <w:r w:rsidRPr="00BA0904">
        <w:rPr>
          <w:sz w:val="24"/>
        </w:rPr>
        <w:t>排放的</w:t>
      </w:r>
      <w:r w:rsidRPr="00BA0904">
        <w:rPr>
          <w:rFonts w:hint="eastAsia"/>
          <w:sz w:val="24"/>
        </w:rPr>
        <w:t>PM</w:t>
      </w:r>
      <w:r w:rsidRPr="00BA0904">
        <w:rPr>
          <w:rFonts w:hint="eastAsia"/>
          <w:sz w:val="24"/>
          <w:vertAlign w:val="subscript"/>
        </w:rPr>
        <w:t>10</w:t>
      </w:r>
      <w:r w:rsidRPr="00BA0904">
        <w:rPr>
          <w:sz w:val="24"/>
        </w:rPr>
        <w:t>，</w:t>
      </w:r>
      <w:r w:rsidRPr="00BA0904">
        <w:rPr>
          <w:sz w:val="24"/>
        </w:rPr>
        <w:t>P</w:t>
      </w:r>
      <w:r w:rsidRPr="00BA0904">
        <w:rPr>
          <w:sz w:val="24"/>
          <w:vertAlign w:val="subscript"/>
        </w:rPr>
        <w:t>max</w:t>
      </w:r>
      <w:r w:rsidRPr="00BA0904">
        <w:rPr>
          <w:sz w:val="24"/>
        </w:rPr>
        <w:t>值为</w:t>
      </w:r>
      <w:r w:rsidRPr="00BA0904">
        <w:rPr>
          <w:rFonts w:hint="eastAsia"/>
          <w:sz w:val="24"/>
        </w:rPr>
        <w:t>9.0%</w:t>
      </w:r>
      <w:r w:rsidRPr="00BA0904">
        <w:rPr>
          <w:sz w:val="24"/>
        </w:rPr>
        <w:t>，</w:t>
      </w:r>
      <w:r w:rsidRPr="00BA0904">
        <w:rPr>
          <w:sz w:val="24"/>
        </w:rPr>
        <w:t>C</w:t>
      </w:r>
      <w:r w:rsidRPr="00BA0904">
        <w:rPr>
          <w:sz w:val="24"/>
          <w:vertAlign w:val="subscript"/>
        </w:rPr>
        <w:t>max</w:t>
      </w:r>
      <w:r w:rsidRPr="00BA0904">
        <w:rPr>
          <w:sz w:val="24"/>
        </w:rPr>
        <w:t>为</w:t>
      </w:r>
      <w:r w:rsidRPr="00BA0904">
        <w:rPr>
          <w:rFonts w:hint="eastAsia"/>
          <w:sz w:val="24"/>
        </w:rPr>
        <w:t>39.0</w:t>
      </w:r>
      <w:r w:rsidRPr="00BA0904">
        <w:rPr>
          <w:sz w:val="24"/>
        </w:rPr>
        <w:t>ug/m</w:t>
      </w:r>
      <w:r w:rsidRPr="00BA0904">
        <w:rPr>
          <w:sz w:val="24"/>
          <w:vertAlign w:val="superscript"/>
        </w:rPr>
        <w:t>3</w:t>
      </w:r>
      <w:r w:rsidRPr="00BA0904">
        <w:rPr>
          <w:sz w:val="24"/>
        </w:rPr>
        <w:t>，根据《环境影响评价技术导则</w:t>
      </w:r>
      <w:r w:rsidRPr="00BA0904">
        <w:rPr>
          <w:sz w:val="24"/>
        </w:rPr>
        <w:t xml:space="preserve"> </w:t>
      </w:r>
      <w:r w:rsidRPr="00BA0904">
        <w:rPr>
          <w:sz w:val="24"/>
        </w:rPr>
        <w:t>大气环境》</w:t>
      </w:r>
      <w:r w:rsidRPr="00BA0904">
        <w:rPr>
          <w:sz w:val="24"/>
        </w:rPr>
        <w:t>(HJ2.2-20</w:t>
      </w:r>
      <w:r w:rsidRPr="00BA0904">
        <w:rPr>
          <w:rFonts w:hint="eastAsia"/>
          <w:sz w:val="24"/>
        </w:rPr>
        <w:t>1</w:t>
      </w:r>
      <w:r w:rsidRPr="00BA0904">
        <w:rPr>
          <w:sz w:val="24"/>
        </w:rPr>
        <w:t>8)</w:t>
      </w:r>
      <w:r w:rsidRPr="00BA0904">
        <w:rPr>
          <w:sz w:val="24"/>
        </w:rPr>
        <w:t>分级判据，确定</w:t>
      </w:r>
      <w:r w:rsidRPr="00BA0904">
        <w:rPr>
          <w:rFonts w:hint="eastAsia"/>
          <w:sz w:val="24"/>
        </w:rPr>
        <w:t>本项目</w:t>
      </w:r>
      <w:r w:rsidRPr="00BA0904">
        <w:rPr>
          <w:sz w:val="24"/>
        </w:rPr>
        <w:t>大气环境影响评价工作等级为</w:t>
      </w:r>
      <w:r w:rsidRPr="00BA0904">
        <w:rPr>
          <w:rFonts w:hint="eastAsia"/>
          <w:sz w:val="24"/>
        </w:rPr>
        <w:t>二</w:t>
      </w:r>
      <w:r w:rsidRPr="00BA0904">
        <w:rPr>
          <w:sz w:val="24"/>
        </w:rPr>
        <w:t>级。</w:t>
      </w:r>
      <w:r w:rsidRPr="00BA0904">
        <w:rPr>
          <w:sz w:val="24"/>
        </w:rPr>
        <w:t>二级评价项目不进行进一步预测与评价，只对污染物排放量进行核算。</w:t>
      </w:r>
    </w:p>
    <w:p w:rsidR="00334E4D" w:rsidRPr="00BA0904" w:rsidRDefault="00C479EE">
      <w:pPr>
        <w:spacing w:line="480" w:lineRule="exact"/>
        <w:ind w:firstLineChars="200" w:firstLine="480"/>
        <w:rPr>
          <w:sz w:val="24"/>
        </w:rPr>
      </w:pPr>
      <w:r w:rsidRPr="00BA0904">
        <w:rPr>
          <w:rFonts w:hint="eastAsia"/>
          <w:sz w:val="24"/>
        </w:rPr>
        <w:t>4</w:t>
      </w:r>
      <w:r w:rsidRPr="00BA0904">
        <w:rPr>
          <w:rFonts w:hint="eastAsia"/>
          <w:sz w:val="24"/>
        </w:rPr>
        <w:t>、</w:t>
      </w:r>
      <w:r w:rsidRPr="00BA0904">
        <w:rPr>
          <w:sz w:val="24"/>
        </w:rPr>
        <w:t>污染物排放量</w:t>
      </w:r>
    </w:p>
    <w:p w:rsidR="00334E4D" w:rsidRPr="00BA0904" w:rsidRDefault="00C479EE">
      <w:pPr>
        <w:spacing w:line="480" w:lineRule="exact"/>
        <w:ind w:firstLineChars="176" w:firstLine="422"/>
        <w:rPr>
          <w:sz w:val="24"/>
        </w:rPr>
      </w:pPr>
      <w:r w:rsidRPr="00BA0904">
        <w:rPr>
          <w:rFonts w:hint="eastAsia"/>
          <w:sz w:val="24"/>
        </w:rPr>
        <w:t>本项目</w:t>
      </w:r>
      <w:r w:rsidRPr="00BA0904">
        <w:rPr>
          <w:sz w:val="24"/>
        </w:rPr>
        <w:t>污染物排放量核算情况见下表：</w:t>
      </w:r>
    </w:p>
    <w:p w:rsidR="00334E4D" w:rsidRPr="00BA0904" w:rsidRDefault="00C479EE">
      <w:pPr>
        <w:ind w:firstLineChars="1200" w:firstLine="2530"/>
        <w:rPr>
          <w:b/>
          <w:szCs w:val="21"/>
        </w:rPr>
      </w:pPr>
      <w:r w:rsidRPr="00BA0904">
        <w:rPr>
          <w:rFonts w:hint="eastAsia"/>
          <w:b/>
          <w:szCs w:val="21"/>
        </w:rPr>
        <w:t>表</w:t>
      </w:r>
      <w:r w:rsidRPr="00BA0904">
        <w:rPr>
          <w:rFonts w:hint="eastAsia"/>
          <w:b/>
          <w:szCs w:val="21"/>
        </w:rPr>
        <w:t>4.2-12</w:t>
      </w:r>
      <w:r w:rsidRPr="00BA0904">
        <w:rPr>
          <w:rFonts w:hint="eastAsia"/>
          <w:b/>
          <w:szCs w:val="21"/>
        </w:rPr>
        <w:t xml:space="preserve">    </w:t>
      </w:r>
      <w:r w:rsidRPr="00BA0904">
        <w:rPr>
          <w:b/>
          <w:szCs w:val="21"/>
        </w:rPr>
        <w:t>大气污染物有组织排放量核算表</w:t>
      </w:r>
    </w:p>
    <w:tbl>
      <w:tblPr>
        <w:tblW w:w="9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42"/>
        <w:gridCol w:w="1837"/>
        <w:gridCol w:w="1108"/>
        <w:gridCol w:w="2242"/>
        <w:gridCol w:w="1759"/>
        <w:gridCol w:w="1798"/>
      </w:tblGrid>
      <w:tr w:rsidR="00334E4D" w:rsidRPr="00BA0904">
        <w:trPr>
          <w:trHeight w:val="497"/>
        </w:trPr>
        <w:tc>
          <w:tcPr>
            <w:tcW w:w="542" w:type="dxa"/>
            <w:tcBorders>
              <w:tl2br w:val="nil"/>
              <w:tr2bl w:val="nil"/>
            </w:tcBorders>
            <w:vAlign w:val="center"/>
          </w:tcPr>
          <w:p w:rsidR="00334E4D" w:rsidRPr="00BA0904" w:rsidRDefault="00C479EE">
            <w:pPr>
              <w:jc w:val="center"/>
              <w:rPr>
                <w:b/>
                <w:szCs w:val="21"/>
              </w:rPr>
            </w:pPr>
            <w:r w:rsidRPr="00BA0904">
              <w:rPr>
                <w:b/>
                <w:szCs w:val="21"/>
              </w:rPr>
              <w:t>序号</w:t>
            </w:r>
          </w:p>
        </w:tc>
        <w:tc>
          <w:tcPr>
            <w:tcW w:w="1837" w:type="dxa"/>
            <w:tcBorders>
              <w:tl2br w:val="nil"/>
              <w:tr2bl w:val="nil"/>
            </w:tcBorders>
            <w:vAlign w:val="center"/>
          </w:tcPr>
          <w:p w:rsidR="00334E4D" w:rsidRPr="00BA0904" w:rsidRDefault="00C479EE">
            <w:pPr>
              <w:jc w:val="center"/>
              <w:rPr>
                <w:b/>
                <w:szCs w:val="21"/>
              </w:rPr>
            </w:pPr>
            <w:r w:rsidRPr="00BA0904">
              <w:rPr>
                <w:b/>
                <w:szCs w:val="21"/>
              </w:rPr>
              <w:t>排放口</w:t>
            </w:r>
          </w:p>
        </w:tc>
        <w:tc>
          <w:tcPr>
            <w:tcW w:w="1108" w:type="dxa"/>
            <w:tcBorders>
              <w:tl2br w:val="nil"/>
              <w:tr2bl w:val="nil"/>
            </w:tcBorders>
            <w:vAlign w:val="center"/>
          </w:tcPr>
          <w:p w:rsidR="00334E4D" w:rsidRPr="00BA0904" w:rsidRDefault="00C479EE">
            <w:pPr>
              <w:jc w:val="center"/>
              <w:rPr>
                <w:b/>
                <w:szCs w:val="21"/>
              </w:rPr>
            </w:pPr>
            <w:r w:rsidRPr="00BA0904">
              <w:rPr>
                <w:b/>
                <w:szCs w:val="21"/>
              </w:rPr>
              <w:t>污染物</w:t>
            </w:r>
          </w:p>
        </w:tc>
        <w:tc>
          <w:tcPr>
            <w:tcW w:w="2242" w:type="dxa"/>
            <w:tcBorders>
              <w:tl2br w:val="nil"/>
              <w:tr2bl w:val="nil"/>
            </w:tcBorders>
            <w:vAlign w:val="center"/>
          </w:tcPr>
          <w:p w:rsidR="00334E4D" w:rsidRPr="00BA0904" w:rsidRDefault="00C479EE">
            <w:pPr>
              <w:jc w:val="center"/>
              <w:rPr>
                <w:b/>
                <w:szCs w:val="21"/>
              </w:rPr>
            </w:pPr>
            <w:r w:rsidRPr="00BA0904">
              <w:rPr>
                <w:b/>
                <w:szCs w:val="21"/>
              </w:rPr>
              <w:t>核算排放浓度</w:t>
            </w:r>
          </w:p>
          <w:p w:rsidR="00334E4D" w:rsidRPr="00BA0904" w:rsidRDefault="00C479EE">
            <w:pPr>
              <w:jc w:val="center"/>
              <w:rPr>
                <w:b/>
                <w:szCs w:val="21"/>
              </w:rPr>
            </w:pPr>
            <w:r w:rsidRPr="00BA0904">
              <w:rPr>
                <w:b/>
                <w:szCs w:val="21"/>
              </w:rPr>
              <w:t>（</w:t>
            </w:r>
            <w:r w:rsidRPr="00BA0904">
              <w:rPr>
                <w:b/>
                <w:szCs w:val="21"/>
              </w:rPr>
              <w:t>mg/m</w:t>
            </w:r>
            <w:r w:rsidRPr="00BA0904">
              <w:rPr>
                <w:b/>
                <w:szCs w:val="21"/>
                <w:vertAlign w:val="superscript"/>
              </w:rPr>
              <w:t>3</w:t>
            </w:r>
            <w:r w:rsidRPr="00BA0904">
              <w:rPr>
                <w:b/>
                <w:szCs w:val="21"/>
              </w:rPr>
              <w:t>）</w:t>
            </w:r>
          </w:p>
        </w:tc>
        <w:tc>
          <w:tcPr>
            <w:tcW w:w="1759" w:type="dxa"/>
            <w:tcBorders>
              <w:tl2br w:val="nil"/>
              <w:tr2bl w:val="nil"/>
            </w:tcBorders>
            <w:vAlign w:val="center"/>
          </w:tcPr>
          <w:p w:rsidR="00334E4D" w:rsidRPr="00BA0904" w:rsidRDefault="00C479EE">
            <w:pPr>
              <w:jc w:val="center"/>
              <w:rPr>
                <w:b/>
                <w:szCs w:val="21"/>
              </w:rPr>
            </w:pPr>
            <w:r w:rsidRPr="00BA0904">
              <w:rPr>
                <w:b/>
                <w:szCs w:val="21"/>
              </w:rPr>
              <w:t>核算排放速率</w:t>
            </w:r>
          </w:p>
          <w:p w:rsidR="00334E4D" w:rsidRPr="00BA0904" w:rsidRDefault="00C479EE">
            <w:pPr>
              <w:jc w:val="center"/>
              <w:rPr>
                <w:b/>
                <w:szCs w:val="21"/>
              </w:rPr>
            </w:pPr>
            <w:r w:rsidRPr="00BA0904">
              <w:rPr>
                <w:b/>
                <w:szCs w:val="21"/>
              </w:rPr>
              <w:t>（</w:t>
            </w:r>
            <w:r w:rsidRPr="00BA0904">
              <w:rPr>
                <w:b/>
                <w:szCs w:val="21"/>
              </w:rPr>
              <w:t>kg/h</w:t>
            </w:r>
            <w:r w:rsidRPr="00BA0904">
              <w:rPr>
                <w:b/>
                <w:szCs w:val="21"/>
              </w:rPr>
              <w:t>）</w:t>
            </w:r>
          </w:p>
        </w:tc>
        <w:tc>
          <w:tcPr>
            <w:tcW w:w="1798" w:type="dxa"/>
            <w:tcBorders>
              <w:tl2br w:val="nil"/>
              <w:tr2bl w:val="nil"/>
            </w:tcBorders>
            <w:vAlign w:val="center"/>
          </w:tcPr>
          <w:p w:rsidR="00334E4D" w:rsidRPr="00BA0904" w:rsidRDefault="00C479EE">
            <w:pPr>
              <w:jc w:val="center"/>
              <w:rPr>
                <w:b/>
                <w:szCs w:val="21"/>
              </w:rPr>
            </w:pPr>
            <w:r w:rsidRPr="00BA0904">
              <w:rPr>
                <w:b/>
                <w:szCs w:val="21"/>
              </w:rPr>
              <w:t>核算年排放量（</w:t>
            </w:r>
            <w:r w:rsidRPr="00BA0904">
              <w:rPr>
                <w:b/>
                <w:szCs w:val="21"/>
              </w:rPr>
              <w:t>t/a</w:t>
            </w:r>
            <w:r w:rsidRPr="00BA0904">
              <w:rPr>
                <w:b/>
                <w:szCs w:val="21"/>
              </w:rPr>
              <w:t>）</w:t>
            </w:r>
          </w:p>
        </w:tc>
      </w:tr>
      <w:tr w:rsidR="00334E4D" w:rsidRPr="00BA0904">
        <w:trPr>
          <w:trHeight w:val="376"/>
        </w:trPr>
        <w:tc>
          <w:tcPr>
            <w:tcW w:w="542" w:type="dxa"/>
            <w:tcBorders>
              <w:tl2br w:val="nil"/>
              <w:tr2bl w:val="nil"/>
            </w:tcBorders>
            <w:vAlign w:val="center"/>
          </w:tcPr>
          <w:p w:rsidR="00334E4D" w:rsidRPr="00BA0904" w:rsidRDefault="00C479EE">
            <w:pPr>
              <w:jc w:val="center"/>
              <w:rPr>
                <w:szCs w:val="21"/>
              </w:rPr>
            </w:pPr>
            <w:r w:rsidRPr="00BA0904">
              <w:rPr>
                <w:rFonts w:hint="eastAsia"/>
                <w:szCs w:val="21"/>
              </w:rPr>
              <w:t>1</w:t>
            </w:r>
          </w:p>
        </w:tc>
        <w:tc>
          <w:tcPr>
            <w:tcW w:w="1837" w:type="dxa"/>
            <w:tcBorders>
              <w:tl2br w:val="nil"/>
              <w:tr2bl w:val="nil"/>
            </w:tcBorders>
            <w:vAlign w:val="center"/>
          </w:tcPr>
          <w:p w:rsidR="00334E4D" w:rsidRPr="00BA0904" w:rsidRDefault="00C479EE">
            <w:pPr>
              <w:jc w:val="center"/>
            </w:pPr>
            <w:r w:rsidRPr="00BA0904">
              <w:rPr>
                <w:rFonts w:hint="eastAsia"/>
              </w:rPr>
              <w:t>风选</w:t>
            </w:r>
            <w:r w:rsidRPr="00BA0904">
              <w:rPr>
                <w:rFonts w:hAnsi="宋体"/>
              </w:rPr>
              <w:t>排气筒</w:t>
            </w:r>
          </w:p>
        </w:tc>
        <w:tc>
          <w:tcPr>
            <w:tcW w:w="1108" w:type="dxa"/>
            <w:tcBorders>
              <w:tl2br w:val="nil"/>
              <w:tr2bl w:val="nil"/>
            </w:tcBorders>
            <w:vAlign w:val="center"/>
          </w:tcPr>
          <w:p w:rsidR="00334E4D" w:rsidRPr="00BA0904" w:rsidRDefault="00C479EE">
            <w:pPr>
              <w:jc w:val="center"/>
              <w:rPr>
                <w:rFonts w:hAnsi="宋体"/>
              </w:rPr>
            </w:pPr>
            <w:r w:rsidRPr="00BA0904">
              <w:rPr>
                <w:rFonts w:hint="eastAsia"/>
              </w:rPr>
              <w:t>粉尘</w:t>
            </w:r>
          </w:p>
        </w:tc>
        <w:tc>
          <w:tcPr>
            <w:tcW w:w="2242" w:type="dxa"/>
            <w:tcBorders>
              <w:tl2br w:val="nil"/>
              <w:tr2bl w:val="nil"/>
            </w:tcBorders>
            <w:vAlign w:val="center"/>
          </w:tcPr>
          <w:p w:rsidR="00334E4D" w:rsidRPr="00BA0904" w:rsidRDefault="00C479EE">
            <w:pPr>
              <w:jc w:val="center"/>
              <w:rPr>
                <w:szCs w:val="21"/>
              </w:rPr>
            </w:pPr>
            <w:r w:rsidRPr="00BA0904">
              <w:rPr>
                <w:rFonts w:hint="eastAsia"/>
                <w:szCs w:val="21"/>
              </w:rPr>
              <w:t>82</w:t>
            </w:r>
          </w:p>
        </w:tc>
        <w:tc>
          <w:tcPr>
            <w:tcW w:w="1759" w:type="dxa"/>
            <w:tcBorders>
              <w:tl2br w:val="nil"/>
              <w:tr2bl w:val="nil"/>
            </w:tcBorders>
            <w:vAlign w:val="center"/>
          </w:tcPr>
          <w:p w:rsidR="00334E4D" w:rsidRPr="00BA0904" w:rsidRDefault="00C479EE">
            <w:pPr>
              <w:jc w:val="center"/>
              <w:rPr>
                <w:szCs w:val="21"/>
              </w:rPr>
            </w:pPr>
            <w:r w:rsidRPr="00BA0904">
              <w:rPr>
                <w:rFonts w:hint="eastAsia"/>
                <w:szCs w:val="21"/>
              </w:rPr>
              <w:t>0.492</w:t>
            </w:r>
          </w:p>
        </w:tc>
        <w:tc>
          <w:tcPr>
            <w:tcW w:w="1798" w:type="dxa"/>
            <w:tcBorders>
              <w:tl2br w:val="nil"/>
              <w:tr2bl w:val="nil"/>
            </w:tcBorders>
            <w:vAlign w:val="center"/>
          </w:tcPr>
          <w:p w:rsidR="00334E4D" w:rsidRPr="00BA0904" w:rsidRDefault="00C479EE">
            <w:pPr>
              <w:jc w:val="center"/>
              <w:rPr>
                <w:szCs w:val="21"/>
              </w:rPr>
            </w:pPr>
            <w:r w:rsidRPr="00BA0904">
              <w:rPr>
                <w:rFonts w:hint="eastAsia"/>
                <w:szCs w:val="21"/>
              </w:rPr>
              <w:t>1.18</w:t>
            </w:r>
          </w:p>
        </w:tc>
      </w:tr>
      <w:tr w:rsidR="00334E4D" w:rsidRPr="00BA0904">
        <w:trPr>
          <w:trHeight w:val="376"/>
        </w:trPr>
        <w:tc>
          <w:tcPr>
            <w:tcW w:w="542" w:type="dxa"/>
            <w:tcBorders>
              <w:tl2br w:val="nil"/>
              <w:tr2bl w:val="nil"/>
            </w:tcBorders>
            <w:vAlign w:val="center"/>
          </w:tcPr>
          <w:p w:rsidR="00334E4D" w:rsidRPr="00BA0904" w:rsidRDefault="00C479EE">
            <w:pPr>
              <w:jc w:val="center"/>
              <w:rPr>
                <w:szCs w:val="21"/>
              </w:rPr>
            </w:pPr>
            <w:r w:rsidRPr="00BA0904">
              <w:rPr>
                <w:rFonts w:hint="eastAsia"/>
                <w:szCs w:val="21"/>
              </w:rPr>
              <w:t>2</w:t>
            </w:r>
          </w:p>
        </w:tc>
        <w:tc>
          <w:tcPr>
            <w:tcW w:w="1837" w:type="dxa"/>
            <w:tcBorders>
              <w:tl2br w:val="nil"/>
              <w:tr2bl w:val="nil"/>
            </w:tcBorders>
            <w:vAlign w:val="center"/>
          </w:tcPr>
          <w:p w:rsidR="00334E4D" w:rsidRPr="00BA0904" w:rsidRDefault="00C479EE">
            <w:pPr>
              <w:jc w:val="center"/>
              <w:rPr>
                <w:rFonts w:hAnsi="宋体"/>
              </w:rPr>
            </w:pPr>
            <w:r w:rsidRPr="00BA0904">
              <w:rPr>
                <w:rFonts w:hint="eastAsia"/>
              </w:rPr>
              <w:t>净药材粉碎</w:t>
            </w:r>
            <w:r w:rsidRPr="00BA0904">
              <w:rPr>
                <w:rFonts w:hAnsi="宋体"/>
              </w:rPr>
              <w:t>排气筒</w:t>
            </w:r>
          </w:p>
        </w:tc>
        <w:tc>
          <w:tcPr>
            <w:tcW w:w="1108" w:type="dxa"/>
            <w:tcBorders>
              <w:tl2br w:val="nil"/>
              <w:tr2bl w:val="nil"/>
            </w:tcBorders>
            <w:vAlign w:val="center"/>
          </w:tcPr>
          <w:p w:rsidR="00334E4D" w:rsidRPr="00BA0904" w:rsidRDefault="00C479EE">
            <w:pPr>
              <w:jc w:val="center"/>
            </w:pPr>
            <w:r w:rsidRPr="00BA0904">
              <w:rPr>
                <w:rFonts w:hint="eastAsia"/>
              </w:rPr>
              <w:t>粉尘</w:t>
            </w:r>
          </w:p>
        </w:tc>
        <w:tc>
          <w:tcPr>
            <w:tcW w:w="2242" w:type="dxa"/>
            <w:tcBorders>
              <w:tl2br w:val="nil"/>
              <w:tr2bl w:val="nil"/>
            </w:tcBorders>
            <w:vAlign w:val="center"/>
          </w:tcPr>
          <w:p w:rsidR="00334E4D" w:rsidRPr="00BA0904" w:rsidRDefault="00C479EE">
            <w:pPr>
              <w:jc w:val="center"/>
              <w:rPr>
                <w:szCs w:val="21"/>
              </w:rPr>
            </w:pPr>
            <w:r w:rsidRPr="00BA0904">
              <w:rPr>
                <w:rFonts w:hint="eastAsia"/>
                <w:szCs w:val="21"/>
              </w:rPr>
              <w:t>57.8</w:t>
            </w:r>
          </w:p>
        </w:tc>
        <w:tc>
          <w:tcPr>
            <w:tcW w:w="1759" w:type="dxa"/>
            <w:tcBorders>
              <w:tl2br w:val="nil"/>
              <w:tr2bl w:val="nil"/>
            </w:tcBorders>
            <w:vAlign w:val="center"/>
          </w:tcPr>
          <w:p w:rsidR="00334E4D" w:rsidRPr="00BA0904" w:rsidRDefault="00C479EE">
            <w:pPr>
              <w:jc w:val="center"/>
              <w:rPr>
                <w:szCs w:val="21"/>
              </w:rPr>
            </w:pPr>
            <w:r w:rsidRPr="00BA0904">
              <w:rPr>
                <w:rFonts w:hint="eastAsia"/>
                <w:szCs w:val="21"/>
              </w:rPr>
              <w:t>0.347</w:t>
            </w:r>
          </w:p>
        </w:tc>
        <w:tc>
          <w:tcPr>
            <w:tcW w:w="1798" w:type="dxa"/>
            <w:tcBorders>
              <w:tl2br w:val="nil"/>
              <w:tr2bl w:val="nil"/>
            </w:tcBorders>
            <w:vAlign w:val="center"/>
          </w:tcPr>
          <w:p w:rsidR="00334E4D" w:rsidRPr="00BA0904" w:rsidRDefault="00C479EE">
            <w:pPr>
              <w:jc w:val="center"/>
              <w:rPr>
                <w:szCs w:val="21"/>
              </w:rPr>
            </w:pPr>
            <w:r w:rsidRPr="00BA0904">
              <w:rPr>
                <w:rFonts w:hint="eastAsia"/>
                <w:szCs w:val="21"/>
              </w:rPr>
              <w:t>0.8334</w:t>
            </w:r>
          </w:p>
        </w:tc>
      </w:tr>
      <w:tr w:rsidR="00334E4D" w:rsidRPr="00BA0904">
        <w:trPr>
          <w:trHeight w:val="376"/>
        </w:trPr>
        <w:tc>
          <w:tcPr>
            <w:tcW w:w="2379" w:type="dxa"/>
            <w:gridSpan w:val="2"/>
            <w:tcBorders>
              <w:tl2br w:val="nil"/>
              <w:tr2bl w:val="nil"/>
            </w:tcBorders>
            <w:vAlign w:val="center"/>
          </w:tcPr>
          <w:p w:rsidR="00334E4D" w:rsidRPr="00BA0904" w:rsidRDefault="00C479EE">
            <w:pPr>
              <w:jc w:val="center"/>
              <w:rPr>
                <w:rFonts w:hAnsi="宋体"/>
              </w:rPr>
            </w:pPr>
            <w:r w:rsidRPr="00BA0904">
              <w:rPr>
                <w:rFonts w:hint="eastAsia"/>
                <w:szCs w:val="21"/>
              </w:rPr>
              <w:t>一般</w:t>
            </w:r>
            <w:r w:rsidRPr="00BA0904">
              <w:rPr>
                <w:szCs w:val="21"/>
              </w:rPr>
              <w:t>排放口合计</w:t>
            </w:r>
          </w:p>
        </w:tc>
        <w:tc>
          <w:tcPr>
            <w:tcW w:w="5109" w:type="dxa"/>
            <w:gridSpan w:val="3"/>
            <w:tcBorders>
              <w:tl2br w:val="nil"/>
              <w:tr2bl w:val="nil"/>
            </w:tcBorders>
            <w:vAlign w:val="center"/>
          </w:tcPr>
          <w:p w:rsidR="00334E4D" w:rsidRPr="00BA0904" w:rsidRDefault="00C479EE">
            <w:pPr>
              <w:jc w:val="center"/>
              <w:rPr>
                <w:szCs w:val="21"/>
              </w:rPr>
            </w:pPr>
            <w:r w:rsidRPr="00BA0904">
              <w:rPr>
                <w:rFonts w:hint="eastAsia"/>
                <w:szCs w:val="21"/>
              </w:rPr>
              <w:t>粉尘</w:t>
            </w:r>
          </w:p>
        </w:tc>
        <w:tc>
          <w:tcPr>
            <w:tcW w:w="1798" w:type="dxa"/>
            <w:tcBorders>
              <w:tl2br w:val="nil"/>
              <w:tr2bl w:val="nil"/>
            </w:tcBorders>
            <w:vAlign w:val="center"/>
          </w:tcPr>
          <w:p w:rsidR="00334E4D" w:rsidRPr="00BA0904" w:rsidRDefault="00C479EE">
            <w:pPr>
              <w:jc w:val="center"/>
              <w:rPr>
                <w:szCs w:val="21"/>
              </w:rPr>
            </w:pPr>
            <w:r w:rsidRPr="00BA0904">
              <w:rPr>
                <w:rFonts w:hint="eastAsia"/>
                <w:szCs w:val="21"/>
              </w:rPr>
              <w:t>2.0314</w:t>
            </w:r>
          </w:p>
        </w:tc>
      </w:tr>
      <w:tr w:rsidR="00334E4D" w:rsidRPr="00BA0904">
        <w:trPr>
          <w:trHeight w:val="376"/>
        </w:trPr>
        <w:tc>
          <w:tcPr>
            <w:tcW w:w="542" w:type="dxa"/>
            <w:vMerge w:val="restart"/>
            <w:tcBorders>
              <w:tl2br w:val="nil"/>
              <w:tr2bl w:val="nil"/>
            </w:tcBorders>
            <w:vAlign w:val="center"/>
          </w:tcPr>
          <w:p w:rsidR="00334E4D" w:rsidRPr="00BA0904" w:rsidRDefault="00C479EE">
            <w:pPr>
              <w:jc w:val="center"/>
              <w:rPr>
                <w:szCs w:val="21"/>
              </w:rPr>
            </w:pPr>
            <w:r w:rsidRPr="00BA0904">
              <w:rPr>
                <w:rFonts w:hint="eastAsia"/>
                <w:szCs w:val="21"/>
              </w:rPr>
              <w:t>3</w:t>
            </w:r>
          </w:p>
        </w:tc>
        <w:tc>
          <w:tcPr>
            <w:tcW w:w="1837" w:type="dxa"/>
            <w:vMerge w:val="restart"/>
            <w:tcBorders>
              <w:tl2br w:val="nil"/>
              <w:tr2bl w:val="nil"/>
            </w:tcBorders>
            <w:vAlign w:val="center"/>
          </w:tcPr>
          <w:p w:rsidR="00334E4D" w:rsidRPr="00BA0904" w:rsidRDefault="00C479EE">
            <w:pPr>
              <w:jc w:val="center"/>
              <w:rPr>
                <w:rFonts w:hAnsi="宋体"/>
              </w:rPr>
            </w:pPr>
            <w:r w:rsidRPr="00BA0904">
              <w:rPr>
                <w:rFonts w:hAnsi="宋体" w:hint="eastAsia"/>
              </w:rPr>
              <w:t>锅炉废气</w:t>
            </w:r>
          </w:p>
        </w:tc>
        <w:tc>
          <w:tcPr>
            <w:tcW w:w="1108" w:type="dxa"/>
            <w:tcBorders>
              <w:tl2br w:val="nil"/>
              <w:tr2bl w:val="nil"/>
            </w:tcBorders>
            <w:vAlign w:val="center"/>
          </w:tcPr>
          <w:p w:rsidR="00334E4D" w:rsidRPr="00BA0904" w:rsidRDefault="00C479EE">
            <w:pPr>
              <w:jc w:val="center"/>
              <w:rPr>
                <w:rFonts w:hAnsi="宋体"/>
              </w:rPr>
            </w:pPr>
            <w:r w:rsidRPr="00BA0904">
              <w:rPr>
                <w:rFonts w:hAnsi="宋体" w:hint="eastAsia"/>
              </w:rPr>
              <w:t>SO</w:t>
            </w:r>
            <w:r w:rsidRPr="00BA0904">
              <w:rPr>
                <w:rFonts w:hAnsi="宋体" w:hint="eastAsia"/>
                <w:vertAlign w:val="subscript"/>
              </w:rPr>
              <w:t>2</w:t>
            </w:r>
          </w:p>
        </w:tc>
        <w:tc>
          <w:tcPr>
            <w:tcW w:w="2242" w:type="dxa"/>
            <w:tcBorders>
              <w:tl2br w:val="nil"/>
              <w:tr2bl w:val="nil"/>
            </w:tcBorders>
            <w:vAlign w:val="center"/>
          </w:tcPr>
          <w:p w:rsidR="00334E4D" w:rsidRPr="00BA0904" w:rsidRDefault="00C479EE">
            <w:pPr>
              <w:jc w:val="center"/>
              <w:rPr>
                <w:szCs w:val="21"/>
              </w:rPr>
            </w:pPr>
            <w:r w:rsidRPr="00BA0904">
              <w:rPr>
                <w:rFonts w:hint="eastAsia"/>
                <w:szCs w:val="21"/>
              </w:rPr>
              <w:t>1.48</w:t>
            </w:r>
          </w:p>
        </w:tc>
        <w:tc>
          <w:tcPr>
            <w:tcW w:w="1759" w:type="dxa"/>
            <w:tcBorders>
              <w:tl2br w:val="nil"/>
              <w:tr2bl w:val="nil"/>
            </w:tcBorders>
            <w:vAlign w:val="center"/>
          </w:tcPr>
          <w:p w:rsidR="00334E4D" w:rsidRPr="00BA0904" w:rsidRDefault="00C479EE">
            <w:pPr>
              <w:jc w:val="center"/>
              <w:rPr>
                <w:szCs w:val="21"/>
              </w:rPr>
            </w:pPr>
            <w:r w:rsidRPr="00BA0904">
              <w:rPr>
                <w:rFonts w:hint="eastAsia"/>
                <w:szCs w:val="21"/>
              </w:rPr>
              <w:t>0.006</w:t>
            </w:r>
          </w:p>
        </w:tc>
        <w:tc>
          <w:tcPr>
            <w:tcW w:w="1798" w:type="dxa"/>
            <w:tcBorders>
              <w:tl2br w:val="nil"/>
              <w:tr2bl w:val="nil"/>
            </w:tcBorders>
            <w:vAlign w:val="center"/>
          </w:tcPr>
          <w:p w:rsidR="00334E4D" w:rsidRPr="00BA0904" w:rsidRDefault="00C479EE">
            <w:pPr>
              <w:jc w:val="center"/>
              <w:rPr>
                <w:szCs w:val="21"/>
              </w:rPr>
            </w:pPr>
            <w:r w:rsidRPr="00BA0904">
              <w:rPr>
                <w:rFonts w:hint="eastAsia"/>
                <w:szCs w:val="21"/>
              </w:rPr>
              <w:t>0.043</w:t>
            </w:r>
          </w:p>
        </w:tc>
      </w:tr>
      <w:tr w:rsidR="00334E4D" w:rsidRPr="00BA0904">
        <w:trPr>
          <w:trHeight w:val="376"/>
        </w:trPr>
        <w:tc>
          <w:tcPr>
            <w:tcW w:w="542" w:type="dxa"/>
            <w:vMerge/>
            <w:tcBorders>
              <w:tl2br w:val="nil"/>
              <w:tr2bl w:val="nil"/>
            </w:tcBorders>
            <w:vAlign w:val="center"/>
          </w:tcPr>
          <w:p w:rsidR="00334E4D" w:rsidRPr="00BA0904" w:rsidRDefault="00334E4D">
            <w:pPr>
              <w:jc w:val="center"/>
              <w:rPr>
                <w:szCs w:val="21"/>
              </w:rPr>
            </w:pPr>
          </w:p>
        </w:tc>
        <w:tc>
          <w:tcPr>
            <w:tcW w:w="1837" w:type="dxa"/>
            <w:vMerge/>
            <w:tcBorders>
              <w:tl2br w:val="nil"/>
              <w:tr2bl w:val="nil"/>
            </w:tcBorders>
            <w:vAlign w:val="center"/>
          </w:tcPr>
          <w:p w:rsidR="00334E4D" w:rsidRPr="00BA0904" w:rsidRDefault="00334E4D">
            <w:pPr>
              <w:jc w:val="center"/>
              <w:rPr>
                <w:rFonts w:hAnsi="宋体"/>
              </w:rPr>
            </w:pPr>
          </w:p>
        </w:tc>
        <w:tc>
          <w:tcPr>
            <w:tcW w:w="1108" w:type="dxa"/>
            <w:tcBorders>
              <w:tl2br w:val="nil"/>
              <w:tr2bl w:val="nil"/>
            </w:tcBorders>
            <w:vAlign w:val="center"/>
          </w:tcPr>
          <w:p w:rsidR="00334E4D" w:rsidRPr="00BA0904" w:rsidRDefault="00C479EE">
            <w:pPr>
              <w:jc w:val="center"/>
              <w:rPr>
                <w:rFonts w:hAnsi="宋体"/>
              </w:rPr>
            </w:pPr>
            <w:r w:rsidRPr="00BA0904">
              <w:rPr>
                <w:rFonts w:hAnsi="宋体" w:hint="eastAsia"/>
              </w:rPr>
              <w:t>NO</w:t>
            </w:r>
            <w:r w:rsidRPr="00BA0904">
              <w:rPr>
                <w:rFonts w:hAnsi="宋体" w:hint="eastAsia"/>
                <w:vertAlign w:val="subscript"/>
              </w:rPr>
              <w:t>X</w:t>
            </w:r>
          </w:p>
        </w:tc>
        <w:tc>
          <w:tcPr>
            <w:tcW w:w="2242" w:type="dxa"/>
            <w:tcBorders>
              <w:tl2br w:val="nil"/>
              <w:tr2bl w:val="nil"/>
            </w:tcBorders>
            <w:vAlign w:val="center"/>
          </w:tcPr>
          <w:p w:rsidR="00334E4D" w:rsidRPr="00BA0904" w:rsidRDefault="00C479EE">
            <w:pPr>
              <w:jc w:val="center"/>
              <w:rPr>
                <w:szCs w:val="21"/>
              </w:rPr>
            </w:pPr>
            <w:r w:rsidRPr="00BA0904">
              <w:rPr>
                <w:rFonts w:hint="eastAsia"/>
                <w:szCs w:val="21"/>
              </w:rPr>
              <w:t>47.5</w:t>
            </w:r>
          </w:p>
        </w:tc>
        <w:tc>
          <w:tcPr>
            <w:tcW w:w="1759" w:type="dxa"/>
            <w:tcBorders>
              <w:tl2br w:val="nil"/>
              <w:tr2bl w:val="nil"/>
            </w:tcBorders>
            <w:vAlign w:val="center"/>
          </w:tcPr>
          <w:p w:rsidR="00334E4D" w:rsidRPr="00BA0904" w:rsidRDefault="00C479EE">
            <w:pPr>
              <w:jc w:val="center"/>
              <w:rPr>
                <w:szCs w:val="21"/>
              </w:rPr>
            </w:pPr>
            <w:r w:rsidRPr="00BA0904">
              <w:rPr>
                <w:rFonts w:hint="eastAsia"/>
                <w:szCs w:val="21"/>
              </w:rPr>
              <w:t>0.393</w:t>
            </w:r>
          </w:p>
        </w:tc>
        <w:tc>
          <w:tcPr>
            <w:tcW w:w="1798" w:type="dxa"/>
            <w:tcBorders>
              <w:tl2br w:val="nil"/>
              <w:tr2bl w:val="nil"/>
            </w:tcBorders>
            <w:vAlign w:val="center"/>
          </w:tcPr>
          <w:p w:rsidR="00334E4D" w:rsidRPr="00BA0904" w:rsidRDefault="00C479EE">
            <w:pPr>
              <w:jc w:val="center"/>
              <w:rPr>
                <w:szCs w:val="21"/>
              </w:rPr>
            </w:pPr>
            <w:r w:rsidRPr="00BA0904">
              <w:rPr>
                <w:rFonts w:hint="eastAsia"/>
                <w:szCs w:val="21"/>
              </w:rPr>
              <w:t>2.83</w:t>
            </w:r>
          </w:p>
        </w:tc>
      </w:tr>
      <w:tr w:rsidR="00334E4D" w:rsidRPr="00BA0904">
        <w:trPr>
          <w:trHeight w:val="376"/>
        </w:trPr>
        <w:tc>
          <w:tcPr>
            <w:tcW w:w="542" w:type="dxa"/>
            <w:vMerge/>
            <w:tcBorders>
              <w:tl2br w:val="nil"/>
              <w:tr2bl w:val="nil"/>
            </w:tcBorders>
            <w:vAlign w:val="center"/>
          </w:tcPr>
          <w:p w:rsidR="00334E4D" w:rsidRPr="00BA0904" w:rsidRDefault="00334E4D">
            <w:pPr>
              <w:jc w:val="center"/>
              <w:rPr>
                <w:szCs w:val="21"/>
              </w:rPr>
            </w:pPr>
          </w:p>
        </w:tc>
        <w:tc>
          <w:tcPr>
            <w:tcW w:w="1837" w:type="dxa"/>
            <w:vMerge/>
            <w:tcBorders>
              <w:tl2br w:val="nil"/>
              <w:tr2bl w:val="nil"/>
            </w:tcBorders>
            <w:vAlign w:val="center"/>
          </w:tcPr>
          <w:p w:rsidR="00334E4D" w:rsidRPr="00BA0904" w:rsidRDefault="00334E4D">
            <w:pPr>
              <w:jc w:val="center"/>
              <w:rPr>
                <w:rFonts w:hAnsi="宋体"/>
              </w:rPr>
            </w:pPr>
          </w:p>
        </w:tc>
        <w:tc>
          <w:tcPr>
            <w:tcW w:w="1108" w:type="dxa"/>
            <w:tcBorders>
              <w:tl2br w:val="nil"/>
              <w:tr2bl w:val="nil"/>
            </w:tcBorders>
            <w:vAlign w:val="center"/>
          </w:tcPr>
          <w:p w:rsidR="00334E4D" w:rsidRPr="00BA0904" w:rsidRDefault="00C479EE">
            <w:pPr>
              <w:jc w:val="center"/>
              <w:rPr>
                <w:rFonts w:hAnsi="宋体"/>
              </w:rPr>
            </w:pPr>
            <w:r w:rsidRPr="00BA0904">
              <w:rPr>
                <w:rFonts w:hAnsi="宋体" w:hint="eastAsia"/>
              </w:rPr>
              <w:t>烟尘</w:t>
            </w:r>
          </w:p>
        </w:tc>
        <w:tc>
          <w:tcPr>
            <w:tcW w:w="2242" w:type="dxa"/>
            <w:tcBorders>
              <w:tl2br w:val="nil"/>
              <w:tr2bl w:val="nil"/>
            </w:tcBorders>
            <w:vAlign w:val="center"/>
          </w:tcPr>
          <w:p w:rsidR="00334E4D" w:rsidRPr="00BA0904" w:rsidRDefault="00C479EE">
            <w:pPr>
              <w:jc w:val="center"/>
              <w:rPr>
                <w:szCs w:val="21"/>
              </w:rPr>
            </w:pPr>
            <w:r w:rsidRPr="00BA0904">
              <w:rPr>
                <w:rFonts w:hint="eastAsia"/>
                <w:szCs w:val="21"/>
              </w:rPr>
              <w:t>7.9</w:t>
            </w:r>
          </w:p>
        </w:tc>
        <w:tc>
          <w:tcPr>
            <w:tcW w:w="1759" w:type="dxa"/>
            <w:tcBorders>
              <w:tl2br w:val="nil"/>
              <w:tr2bl w:val="nil"/>
            </w:tcBorders>
            <w:vAlign w:val="center"/>
          </w:tcPr>
          <w:p w:rsidR="00334E4D" w:rsidRPr="00BA0904" w:rsidRDefault="00C479EE">
            <w:pPr>
              <w:jc w:val="center"/>
              <w:rPr>
                <w:szCs w:val="21"/>
              </w:rPr>
            </w:pPr>
            <w:r w:rsidRPr="00BA0904">
              <w:rPr>
                <w:rFonts w:hint="eastAsia"/>
                <w:szCs w:val="21"/>
              </w:rPr>
              <w:t>0.072</w:t>
            </w:r>
          </w:p>
        </w:tc>
        <w:tc>
          <w:tcPr>
            <w:tcW w:w="1798" w:type="dxa"/>
            <w:tcBorders>
              <w:tl2br w:val="nil"/>
              <w:tr2bl w:val="nil"/>
            </w:tcBorders>
            <w:vAlign w:val="center"/>
          </w:tcPr>
          <w:p w:rsidR="00334E4D" w:rsidRPr="00BA0904" w:rsidRDefault="00C479EE">
            <w:pPr>
              <w:jc w:val="center"/>
              <w:rPr>
                <w:szCs w:val="21"/>
              </w:rPr>
            </w:pPr>
            <w:r w:rsidRPr="00BA0904">
              <w:rPr>
                <w:rFonts w:hint="eastAsia"/>
                <w:szCs w:val="21"/>
              </w:rPr>
              <w:t>0.52</w:t>
            </w:r>
          </w:p>
        </w:tc>
      </w:tr>
    </w:tbl>
    <w:p w:rsidR="00334E4D" w:rsidRPr="00BA0904" w:rsidRDefault="00C479EE">
      <w:pPr>
        <w:pStyle w:val="aff"/>
        <w:ind w:firstLine="480"/>
        <w:rPr>
          <w:rFonts w:ascii="Times New Roman" w:eastAsia="宋体" w:hAnsi="Times New Roman" w:cs="Times New Roman"/>
          <w:bCs/>
          <w:caps/>
        </w:rPr>
      </w:pPr>
      <w:bookmarkStart w:id="100" w:name="_Ref488964758"/>
      <w:r w:rsidRPr="00BA0904">
        <w:rPr>
          <w:rFonts w:ascii="Times New Roman" w:eastAsia="宋体" w:hAnsi="Times New Roman" w:cs="Times New Roman" w:hint="eastAsia"/>
          <w:bCs/>
          <w:caps/>
        </w:rPr>
        <w:t>根据计算结果可知，项目</w:t>
      </w:r>
      <w:r w:rsidRPr="00BA0904">
        <w:rPr>
          <w:rFonts w:hint="eastAsia"/>
        </w:rPr>
        <w:t>净药材粉碎粉尘、风选</w:t>
      </w:r>
      <w:r w:rsidRPr="00BA0904">
        <w:rPr>
          <w:rFonts w:ascii="Times New Roman" w:eastAsia="宋体" w:hAnsi="Times New Roman" w:cs="Times New Roman"/>
          <w:bCs/>
          <w:caps/>
        </w:rPr>
        <w:t>粉尘最大落地浓度满足《大气污染物综合排放标准》（</w:t>
      </w:r>
      <w:r w:rsidRPr="00BA0904">
        <w:rPr>
          <w:rFonts w:ascii="Times New Roman" w:eastAsia="宋体" w:hAnsi="Times New Roman" w:cs="Times New Roman"/>
          <w:bCs/>
          <w:caps/>
        </w:rPr>
        <w:t>GB16297-1996</w:t>
      </w:r>
      <w:r w:rsidRPr="00BA0904">
        <w:rPr>
          <w:rFonts w:ascii="Times New Roman" w:eastAsia="宋体" w:hAnsi="Times New Roman" w:cs="Times New Roman"/>
          <w:bCs/>
          <w:caps/>
        </w:rPr>
        <w:t>）表</w:t>
      </w:r>
      <w:r w:rsidRPr="00BA0904">
        <w:rPr>
          <w:rFonts w:ascii="Times New Roman" w:eastAsia="宋体" w:hAnsi="Times New Roman" w:cs="Times New Roman"/>
          <w:bCs/>
          <w:caps/>
        </w:rPr>
        <w:t>2</w:t>
      </w:r>
      <w:r w:rsidRPr="00BA0904">
        <w:rPr>
          <w:rFonts w:ascii="Times New Roman" w:eastAsia="宋体" w:hAnsi="Times New Roman" w:cs="Times New Roman"/>
          <w:bCs/>
          <w:caps/>
        </w:rPr>
        <w:t>中二级标准，对周围环境空气质量影响较小。粉尘在最近敏感点落地浓度</w:t>
      </w:r>
      <w:r w:rsidRPr="00BA0904">
        <w:rPr>
          <w:rFonts w:ascii="Times New Roman" w:eastAsia="宋体" w:hAnsi="Times New Roman" w:cs="Times New Roman" w:hint="eastAsia"/>
          <w:bCs/>
          <w:caps/>
        </w:rPr>
        <w:t>均</w:t>
      </w:r>
      <w:r w:rsidRPr="00BA0904">
        <w:rPr>
          <w:rFonts w:ascii="Times New Roman" w:eastAsia="宋体" w:hAnsi="Times New Roman" w:cs="Times New Roman"/>
          <w:bCs/>
          <w:caps/>
        </w:rPr>
        <w:t>满足《环境空气质量标准》（</w:t>
      </w:r>
      <w:r w:rsidRPr="00BA0904">
        <w:rPr>
          <w:rFonts w:ascii="Times New Roman" w:eastAsia="宋体" w:hAnsi="Times New Roman" w:cs="Times New Roman"/>
          <w:bCs/>
          <w:caps/>
        </w:rPr>
        <w:t>GB3095-2012</w:t>
      </w:r>
      <w:r w:rsidRPr="00BA0904">
        <w:rPr>
          <w:rFonts w:ascii="Times New Roman" w:eastAsia="宋体" w:hAnsi="Times New Roman" w:cs="Times New Roman"/>
          <w:bCs/>
          <w:caps/>
        </w:rPr>
        <w:t>）二级标准中相应限值要求，因此有组织粉尘排放对敏感点影响较小。</w:t>
      </w:r>
    </w:p>
    <w:p w:rsidR="00334E4D" w:rsidRPr="00BA0904" w:rsidRDefault="00C479EE">
      <w:pPr>
        <w:spacing w:line="360" w:lineRule="auto"/>
        <w:ind w:firstLineChars="200" w:firstLine="480"/>
        <w:rPr>
          <w:bCs/>
          <w:sz w:val="24"/>
        </w:rPr>
      </w:pPr>
      <w:r w:rsidRPr="00BA0904">
        <w:rPr>
          <w:rFonts w:hint="eastAsia"/>
          <w:bCs/>
          <w:sz w:val="24"/>
        </w:rPr>
        <w:t>根据工程分析</w:t>
      </w:r>
      <w:r w:rsidRPr="00BA0904">
        <w:rPr>
          <w:rFonts w:hint="eastAsia"/>
          <w:bCs/>
          <w:sz w:val="24"/>
        </w:rPr>
        <w:t>风选</w:t>
      </w:r>
      <w:r w:rsidRPr="00BA0904">
        <w:rPr>
          <w:rFonts w:hint="eastAsia"/>
          <w:bCs/>
          <w:sz w:val="24"/>
        </w:rPr>
        <w:t>粉尘排气筒出口速率为</w:t>
      </w:r>
      <w:r w:rsidRPr="00BA0904">
        <w:rPr>
          <w:rFonts w:hint="eastAsia"/>
          <w:bCs/>
          <w:sz w:val="24"/>
        </w:rPr>
        <w:t>0.492</w:t>
      </w:r>
      <w:r w:rsidRPr="00BA0904">
        <w:rPr>
          <w:rFonts w:hint="eastAsia"/>
          <w:bCs/>
          <w:sz w:val="24"/>
        </w:rPr>
        <w:t>kg/h</w:t>
      </w:r>
      <w:r w:rsidRPr="00BA0904">
        <w:rPr>
          <w:rFonts w:hint="eastAsia"/>
          <w:bCs/>
          <w:sz w:val="24"/>
        </w:rPr>
        <w:t>，排放浓度为</w:t>
      </w:r>
      <w:r w:rsidRPr="00BA0904">
        <w:rPr>
          <w:rFonts w:hint="eastAsia"/>
          <w:bCs/>
          <w:sz w:val="24"/>
        </w:rPr>
        <w:t>82</w:t>
      </w:r>
      <w:r w:rsidRPr="00BA0904">
        <w:rPr>
          <w:rFonts w:hint="eastAsia"/>
          <w:bCs/>
          <w:sz w:val="24"/>
        </w:rPr>
        <w:t>mg/m</w:t>
      </w:r>
      <w:r w:rsidRPr="00BA0904">
        <w:rPr>
          <w:rFonts w:hint="eastAsia"/>
          <w:bCs/>
          <w:sz w:val="24"/>
          <w:vertAlign w:val="superscript"/>
        </w:rPr>
        <w:t>3</w:t>
      </w:r>
      <w:r w:rsidRPr="00BA0904">
        <w:rPr>
          <w:rFonts w:hint="eastAsia"/>
          <w:bCs/>
          <w:sz w:val="24"/>
        </w:rPr>
        <w:t>；</w:t>
      </w:r>
      <w:r w:rsidRPr="00BA0904">
        <w:rPr>
          <w:rFonts w:hint="eastAsia"/>
          <w:sz w:val="24"/>
        </w:rPr>
        <w:t>净药材粉碎粉尘</w:t>
      </w:r>
      <w:r w:rsidRPr="00BA0904">
        <w:rPr>
          <w:rFonts w:hint="eastAsia"/>
          <w:bCs/>
          <w:sz w:val="24"/>
        </w:rPr>
        <w:t>排气筒出口速率为</w:t>
      </w:r>
      <w:r w:rsidRPr="00BA0904">
        <w:rPr>
          <w:rFonts w:hint="eastAsia"/>
          <w:bCs/>
          <w:sz w:val="24"/>
        </w:rPr>
        <w:t>0.347</w:t>
      </w:r>
      <w:r w:rsidRPr="00BA0904">
        <w:rPr>
          <w:rFonts w:hint="eastAsia"/>
          <w:bCs/>
          <w:sz w:val="24"/>
        </w:rPr>
        <w:t>kg/h</w:t>
      </w:r>
      <w:r w:rsidRPr="00BA0904">
        <w:rPr>
          <w:rFonts w:hint="eastAsia"/>
          <w:bCs/>
          <w:sz w:val="24"/>
        </w:rPr>
        <w:t>，排放浓度为</w:t>
      </w:r>
      <w:r w:rsidRPr="00BA0904">
        <w:rPr>
          <w:rFonts w:hint="eastAsia"/>
          <w:bCs/>
          <w:sz w:val="24"/>
        </w:rPr>
        <w:t>57.8</w:t>
      </w:r>
      <w:r w:rsidRPr="00BA0904">
        <w:rPr>
          <w:rFonts w:hint="eastAsia"/>
          <w:bCs/>
          <w:sz w:val="24"/>
        </w:rPr>
        <w:t>mg/m</w:t>
      </w:r>
      <w:r w:rsidRPr="00BA0904">
        <w:rPr>
          <w:rFonts w:hint="eastAsia"/>
          <w:bCs/>
          <w:sz w:val="24"/>
          <w:vertAlign w:val="superscript"/>
        </w:rPr>
        <w:t>3</w:t>
      </w:r>
      <w:r w:rsidRPr="00BA0904">
        <w:rPr>
          <w:rFonts w:hint="eastAsia"/>
          <w:bCs/>
          <w:sz w:val="24"/>
        </w:rPr>
        <w:t>。</w:t>
      </w:r>
      <w:r w:rsidRPr="00BA0904">
        <w:rPr>
          <w:rFonts w:hint="eastAsia"/>
          <w:sz w:val="24"/>
        </w:rPr>
        <w:t>净药材粉碎粉尘、风选</w:t>
      </w:r>
      <w:r w:rsidRPr="00BA0904">
        <w:rPr>
          <w:bCs/>
          <w:caps/>
          <w:sz w:val="24"/>
        </w:rPr>
        <w:t>粉尘</w:t>
      </w:r>
      <w:r w:rsidRPr="00BA0904">
        <w:rPr>
          <w:rFonts w:hint="eastAsia"/>
          <w:bCs/>
          <w:caps/>
          <w:sz w:val="24"/>
        </w:rPr>
        <w:t>分别</w:t>
      </w:r>
      <w:r w:rsidRPr="00BA0904">
        <w:rPr>
          <w:rFonts w:hint="eastAsia"/>
          <w:bCs/>
          <w:sz w:val="24"/>
        </w:rPr>
        <w:t>经</w:t>
      </w:r>
      <w:r w:rsidRPr="00BA0904">
        <w:rPr>
          <w:rFonts w:hint="eastAsia"/>
          <w:bCs/>
          <w:sz w:val="24"/>
        </w:rPr>
        <w:t>15</w:t>
      </w:r>
      <w:r w:rsidRPr="00BA0904">
        <w:rPr>
          <w:rFonts w:hint="eastAsia"/>
          <w:bCs/>
          <w:sz w:val="24"/>
        </w:rPr>
        <w:t>m</w:t>
      </w:r>
      <w:r w:rsidRPr="00BA0904">
        <w:rPr>
          <w:rFonts w:hint="eastAsia"/>
          <w:bCs/>
          <w:sz w:val="24"/>
        </w:rPr>
        <w:t>高排气筒排放</w:t>
      </w:r>
      <w:r w:rsidRPr="00BA0904">
        <w:rPr>
          <w:rFonts w:hint="eastAsia"/>
          <w:bCs/>
          <w:sz w:val="24"/>
        </w:rPr>
        <w:t>，</w:t>
      </w:r>
      <w:r w:rsidRPr="00BA0904">
        <w:rPr>
          <w:rFonts w:hint="eastAsia"/>
          <w:bCs/>
          <w:sz w:val="24"/>
        </w:rPr>
        <w:t>均</w:t>
      </w:r>
      <w:r w:rsidRPr="00BA0904">
        <w:rPr>
          <w:rFonts w:hint="eastAsia"/>
          <w:bCs/>
          <w:sz w:val="24"/>
        </w:rPr>
        <w:t>满足</w:t>
      </w:r>
      <w:r w:rsidRPr="00BA0904">
        <w:rPr>
          <w:bCs/>
          <w:caps/>
          <w:sz w:val="24"/>
        </w:rPr>
        <w:t>《大气污染物综合排放标准》（</w:t>
      </w:r>
      <w:r w:rsidRPr="00BA0904">
        <w:rPr>
          <w:bCs/>
          <w:caps/>
          <w:sz w:val="24"/>
        </w:rPr>
        <w:t>GB16297-1996</w:t>
      </w:r>
      <w:r w:rsidRPr="00BA0904">
        <w:rPr>
          <w:bCs/>
          <w:caps/>
          <w:sz w:val="24"/>
        </w:rPr>
        <w:t>）表</w:t>
      </w:r>
      <w:r w:rsidRPr="00BA0904">
        <w:rPr>
          <w:bCs/>
          <w:caps/>
          <w:sz w:val="24"/>
        </w:rPr>
        <w:t>2</w:t>
      </w:r>
      <w:r w:rsidRPr="00BA0904">
        <w:rPr>
          <w:rFonts w:hint="eastAsia"/>
          <w:bCs/>
          <w:caps/>
          <w:sz w:val="24"/>
        </w:rPr>
        <w:t>中相关标准的要求（排放浓度</w:t>
      </w:r>
      <w:r w:rsidRPr="00BA0904">
        <w:rPr>
          <w:rFonts w:hint="eastAsia"/>
          <w:bCs/>
          <w:caps/>
          <w:sz w:val="24"/>
        </w:rPr>
        <w:t>120</w:t>
      </w:r>
      <w:r w:rsidRPr="00BA0904">
        <w:rPr>
          <w:rFonts w:hint="eastAsia"/>
          <w:bCs/>
          <w:sz w:val="24"/>
        </w:rPr>
        <w:t>mg/m</w:t>
      </w:r>
      <w:r w:rsidRPr="00BA0904">
        <w:rPr>
          <w:rFonts w:hint="eastAsia"/>
          <w:bCs/>
          <w:sz w:val="24"/>
          <w:vertAlign w:val="superscript"/>
        </w:rPr>
        <w:t>3</w:t>
      </w:r>
      <w:r w:rsidRPr="00BA0904">
        <w:rPr>
          <w:rFonts w:hint="eastAsia"/>
          <w:bCs/>
          <w:caps/>
          <w:sz w:val="24"/>
        </w:rPr>
        <w:t>）。</w:t>
      </w:r>
    </w:p>
    <w:p w:rsidR="00334E4D" w:rsidRPr="00BA0904" w:rsidRDefault="00C479EE">
      <w:pPr>
        <w:pStyle w:val="aff"/>
        <w:ind w:firstLine="480"/>
        <w:rPr>
          <w:rFonts w:ascii="Times New Roman" w:eastAsia="宋体" w:hAnsi="Times New Roman" w:cs="Times New Roman"/>
          <w:bCs/>
          <w:caps/>
        </w:rPr>
      </w:pPr>
      <w:r w:rsidRPr="00BA0904">
        <w:rPr>
          <w:rFonts w:ascii="Times New Roman" w:eastAsia="宋体" w:hAnsi="Times New Roman" w:cs="Times New Roman"/>
          <w:bCs/>
          <w:caps/>
        </w:rPr>
        <w:t>综上所述，项目运营期有组织废气排放对外界环境的影响较小。</w:t>
      </w:r>
    </w:p>
    <w:p w:rsidR="00334E4D" w:rsidRPr="00BA0904" w:rsidRDefault="00C479EE">
      <w:pPr>
        <w:jc w:val="center"/>
        <w:rPr>
          <w:b/>
          <w:szCs w:val="21"/>
        </w:rPr>
      </w:pPr>
      <w:r w:rsidRPr="00BA0904">
        <w:rPr>
          <w:b/>
          <w:szCs w:val="21"/>
        </w:rPr>
        <w:t>表</w:t>
      </w:r>
      <w:bookmarkEnd w:id="100"/>
      <w:r w:rsidRPr="00BA0904">
        <w:rPr>
          <w:rFonts w:hint="eastAsia"/>
          <w:b/>
          <w:szCs w:val="21"/>
        </w:rPr>
        <w:t>4.2-13</w:t>
      </w:r>
      <w:r w:rsidRPr="00BA0904">
        <w:rPr>
          <w:b/>
          <w:szCs w:val="21"/>
        </w:rPr>
        <w:t xml:space="preserve">  </w:t>
      </w:r>
      <w:r w:rsidRPr="00BA0904">
        <w:rPr>
          <w:rFonts w:hint="eastAsia"/>
          <w:b/>
          <w:szCs w:val="21"/>
        </w:rPr>
        <w:t xml:space="preserve"> </w:t>
      </w:r>
      <w:r w:rsidRPr="00BA0904">
        <w:rPr>
          <w:b/>
          <w:szCs w:val="21"/>
        </w:rPr>
        <w:t>大气污染物无组织排放量核算表</w:t>
      </w:r>
    </w:p>
    <w:tbl>
      <w:tblPr>
        <w:tblW w:w="92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79"/>
        <w:gridCol w:w="613"/>
        <w:gridCol w:w="787"/>
        <w:gridCol w:w="907"/>
        <w:gridCol w:w="2250"/>
        <w:gridCol w:w="2085"/>
        <w:gridCol w:w="1215"/>
        <w:gridCol w:w="950"/>
      </w:tblGrid>
      <w:tr w:rsidR="00334E4D" w:rsidRPr="00BA0904">
        <w:trPr>
          <w:trHeight w:val="359"/>
          <w:jc w:val="center"/>
        </w:trPr>
        <w:tc>
          <w:tcPr>
            <w:tcW w:w="479" w:type="dxa"/>
            <w:vMerge w:val="restart"/>
            <w:tcBorders>
              <w:tl2br w:val="nil"/>
              <w:tr2bl w:val="nil"/>
            </w:tcBorders>
            <w:vAlign w:val="center"/>
          </w:tcPr>
          <w:p w:rsidR="00334E4D" w:rsidRPr="00BA0904" w:rsidRDefault="00C479EE">
            <w:pPr>
              <w:jc w:val="center"/>
              <w:rPr>
                <w:b/>
                <w:szCs w:val="21"/>
              </w:rPr>
            </w:pPr>
            <w:r w:rsidRPr="00BA0904">
              <w:rPr>
                <w:b/>
                <w:szCs w:val="21"/>
              </w:rPr>
              <w:t>序号</w:t>
            </w:r>
          </w:p>
        </w:tc>
        <w:tc>
          <w:tcPr>
            <w:tcW w:w="613" w:type="dxa"/>
            <w:vMerge w:val="restart"/>
            <w:tcBorders>
              <w:tl2br w:val="nil"/>
              <w:tr2bl w:val="nil"/>
            </w:tcBorders>
            <w:vAlign w:val="center"/>
          </w:tcPr>
          <w:p w:rsidR="00334E4D" w:rsidRPr="00BA0904" w:rsidRDefault="00C479EE">
            <w:pPr>
              <w:jc w:val="center"/>
              <w:rPr>
                <w:b/>
                <w:szCs w:val="21"/>
              </w:rPr>
            </w:pPr>
            <w:r w:rsidRPr="00BA0904">
              <w:rPr>
                <w:b/>
                <w:szCs w:val="21"/>
              </w:rPr>
              <w:t>排放口</w:t>
            </w:r>
          </w:p>
        </w:tc>
        <w:tc>
          <w:tcPr>
            <w:tcW w:w="787" w:type="dxa"/>
            <w:vMerge w:val="restart"/>
            <w:tcBorders>
              <w:tl2br w:val="nil"/>
              <w:tr2bl w:val="nil"/>
            </w:tcBorders>
            <w:vAlign w:val="center"/>
          </w:tcPr>
          <w:p w:rsidR="00334E4D" w:rsidRPr="00BA0904" w:rsidRDefault="00C479EE">
            <w:pPr>
              <w:jc w:val="center"/>
              <w:rPr>
                <w:b/>
                <w:szCs w:val="21"/>
              </w:rPr>
            </w:pPr>
            <w:r w:rsidRPr="00BA0904">
              <w:rPr>
                <w:b/>
                <w:szCs w:val="21"/>
              </w:rPr>
              <w:t>产污</w:t>
            </w:r>
            <w:r w:rsidRPr="00BA0904">
              <w:rPr>
                <w:b/>
                <w:szCs w:val="21"/>
              </w:rPr>
              <w:br/>
            </w:r>
            <w:r w:rsidRPr="00BA0904">
              <w:rPr>
                <w:b/>
                <w:szCs w:val="21"/>
              </w:rPr>
              <w:t>环节</w:t>
            </w:r>
          </w:p>
        </w:tc>
        <w:tc>
          <w:tcPr>
            <w:tcW w:w="907" w:type="dxa"/>
            <w:vMerge w:val="restart"/>
            <w:tcBorders>
              <w:tl2br w:val="nil"/>
              <w:tr2bl w:val="nil"/>
            </w:tcBorders>
            <w:vAlign w:val="center"/>
          </w:tcPr>
          <w:p w:rsidR="00334E4D" w:rsidRPr="00BA0904" w:rsidRDefault="00C479EE">
            <w:pPr>
              <w:jc w:val="center"/>
              <w:rPr>
                <w:b/>
                <w:szCs w:val="21"/>
              </w:rPr>
            </w:pPr>
            <w:r w:rsidRPr="00BA0904">
              <w:rPr>
                <w:b/>
                <w:szCs w:val="21"/>
              </w:rPr>
              <w:t>污染物</w:t>
            </w:r>
          </w:p>
        </w:tc>
        <w:tc>
          <w:tcPr>
            <w:tcW w:w="2250" w:type="dxa"/>
            <w:vMerge w:val="restart"/>
            <w:tcBorders>
              <w:tl2br w:val="nil"/>
              <w:tr2bl w:val="nil"/>
            </w:tcBorders>
            <w:vAlign w:val="center"/>
          </w:tcPr>
          <w:p w:rsidR="00334E4D" w:rsidRPr="00BA0904" w:rsidRDefault="00C479EE">
            <w:pPr>
              <w:jc w:val="center"/>
              <w:rPr>
                <w:b/>
                <w:szCs w:val="21"/>
              </w:rPr>
            </w:pPr>
            <w:r w:rsidRPr="00BA0904">
              <w:rPr>
                <w:b/>
                <w:szCs w:val="21"/>
              </w:rPr>
              <w:t>主要污染防治措施</w:t>
            </w:r>
          </w:p>
        </w:tc>
        <w:tc>
          <w:tcPr>
            <w:tcW w:w="3300" w:type="dxa"/>
            <w:gridSpan w:val="2"/>
            <w:tcBorders>
              <w:tl2br w:val="nil"/>
              <w:tr2bl w:val="nil"/>
            </w:tcBorders>
            <w:vAlign w:val="center"/>
          </w:tcPr>
          <w:p w:rsidR="00334E4D" w:rsidRPr="00BA0904" w:rsidRDefault="00C479EE">
            <w:pPr>
              <w:jc w:val="center"/>
              <w:rPr>
                <w:b/>
                <w:szCs w:val="21"/>
              </w:rPr>
            </w:pPr>
            <w:r w:rsidRPr="00BA0904">
              <w:rPr>
                <w:b/>
                <w:szCs w:val="21"/>
              </w:rPr>
              <w:t>国家或地方污染物排放标准</w:t>
            </w:r>
          </w:p>
        </w:tc>
        <w:tc>
          <w:tcPr>
            <w:tcW w:w="950" w:type="dxa"/>
            <w:vMerge w:val="restart"/>
            <w:tcBorders>
              <w:tl2br w:val="nil"/>
              <w:tr2bl w:val="nil"/>
            </w:tcBorders>
            <w:vAlign w:val="center"/>
          </w:tcPr>
          <w:p w:rsidR="00334E4D" w:rsidRPr="00BA0904" w:rsidRDefault="00C479EE">
            <w:pPr>
              <w:jc w:val="center"/>
              <w:rPr>
                <w:b/>
                <w:szCs w:val="21"/>
              </w:rPr>
            </w:pPr>
            <w:r w:rsidRPr="00BA0904">
              <w:rPr>
                <w:b/>
                <w:szCs w:val="21"/>
              </w:rPr>
              <w:t>年排放量</w:t>
            </w:r>
          </w:p>
          <w:p w:rsidR="00334E4D" w:rsidRPr="00BA0904" w:rsidRDefault="00C479EE">
            <w:pPr>
              <w:jc w:val="center"/>
              <w:rPr>
                <w:b/>
                <w:szCs w:val="21"/>
              </w:rPr>
            </w:pPr>
            <w:r w:rsidRPr="00BA0904">
              <w:rPr>
                <w:b/>
                <w:szCs w:val="21"/>
              </w:rPr>
              <w:t>（</w:t>
            </w:r>
            <w:r w:rsidRPr="00BA0904">
              <w:rPr>
                <w:b/>
                <w:szCs w:val="21"/>
              </w:rPr>
              <w:t>t/a</w:t>
            </w:r>
            <w:r w:rsidRPr="00BA0904">
              <w:rPr>
                <w:b/>
                <w:szCs w:val="21"/>
              </w:rPr>
              <w:t>）</w:t>
            </w:r>
          </w:p>
        </w:tc>
      </w:tr>
      <w:tr w:rsidR="00334E4D" w:rsidRPr="00BA0904">
        <w:trPr>
          <w:trHeight w:val="461"/>
          <w:jc w:val="center"/>
        </w:trPr>
        <w:tc>
          <w:tcPr>
            <w:tcW w:w="479" w:type="dxa"/>
            <w:vMerge/>
            <w:tcBorders>
              <w:tl2br w:val="nil"/>
              <w:tr2bl w:val="nil"/>
            </w:tcBorders>
            <w:vAlign w:val="center"/>
          </w:tcPr>
          <w:p w:rsidR="00334E4D" w:rsidRPr="00BA0904" w:rsidRDefault="00334E4D">
            <w:pPr>
              <w:jc w:val="center"/>
              <w:rPr>
                <w:b/>
                <w:szCs w:val="21"/>
              </w:rPr>
            </w:pPr>
          </w:p>
        </w:tc>
        <w:tc>
          <w:tcPr>
            <w:tcW w:w="613" w:type="dxa"/>
            <w:vMerge/>
            <w:tcBorders>
              <w:tl2br w:val="nil"/>
              <w:tr2bl w:val="nil"/>
            </w:tcBorders>
            <w:vAlign w:val="center"/>
          </w:tcPr>
          <w:p w:rsidR="00334E4D" w:rsidRPr="00BA0904" w:rsidRDefault="00334E4D">
            <w:pPr>
              <w:jc w:val="center"/>
              <w:rPr>
                <w:b/>
                <w:szCs w:val="21"/>
              </w:rPr>
            </w:pPr>
          </w:p>
        </w:tc>
        <w:tc>
          <w:tcPr>
            <w:tcW w:w="787" w:type="dxa"/>
            <w:vMerge/>
            <w:tcBorders>
              <w:tl2br w:val="nil"/>
              <w:tr2bl w:val="nil"/>
            </w:tcBorders>
            <w:vAlign w:val="center"/>
          </w:tcPr>
          <w:p w:rsidR="00334E4D" w:rsidRPr="00BA0904" w:rsidRDefault="00334E4D">
            <w:pPr>
              <w:jc w:val="center"/>
              <w:rPr>
                <w:b/>
                <w:szCs w:val="21"/>
              </w:rPr>
            </w:pPr>
          </w:p>
        </w:tc>
        <w:tc>
          <w:tcPr>
            <w:tcW w:w="907" w:type="dxa"/>
            <w:vMerge/>
            <w:tcBorders>
              <w:tl2br w:val="nil"/>
              <w:tr2bl w:val="nil"/>
            </w:tcBorders>
            <w:vAlign w:val="center"/>
          </w:tcPr>
          <w:p w:rsidR="00334E4D" w:rsidRPr="00BA0904" w:rsidRDefault="00334E4D">
            <w:pPr>
              <w:jc w:val="center"/>
              <w:rPr>
                <w:b/>
                <w:szCs w:val="21"/>
              </w:rPr>
            </w:pPr>
          </w:p>
        </w:tc>
        <w:tc>
          <w:tcPr>
            <w:tcW w:w="2250" w:type="dxa"/>
            <w:vMerge/>
            <w:tcBorders>
              <w:tl2br w:val="nil"/>
              <w:tr2bl w:val="nil"/>
            </w:tcBorders>
            <w:vAlign w:val="center"/>
          </w:tcPr>
          <w:p w:rsidR="00334E4D" w:rsidRPr="00BA0904" w:rsidRDefault="00334E4D">
            <w:pPr>
              <w:jc w:val="center"/>
              <w:rPr>
                <w:b/>
                <w:szCs w:val="21"/>
              </w:rPr>
            </w:pPr>
          </w:p>
        </w:tc>
        <w:tc>
          <w:tcPr>
            <w:tcW w:w="2085" w:type="dxa"/>
            <w:tcBorders>
              <w:tl2br w:val="nil"/>
              <w:tr2bl w:val="nil"/>
            </w:tcBorders>
            <w:vAlign w:val="center"/>
          </w:tcPr>
          <w:p w:rsidR="00334E4D" w:rsidRPr="00BA0904" w:rsidRDefault="00C479EE">
            <w:pPr>
              <w:jc w:val="center"/>
              <w:rPr>
                <w:b/>
                <w:szCs w:val="21"/>
              </w:rPr>
            </w:pPr>
            <w:r w:rsidRPr="00BA0904">
              <w:rPr>
                <w:b/>
                <w:szCs w:val="21"/>
              </w:rPr>
              <w:t>标准名称</w:t>
            </w:r>
          </w:p>
        </w:tc>
        <w:tc>
          <w:tcPr>
            <w:tcW w:w="1215" w:type="dxa"/>
            <w:tcBorders>
              <w:tl2br w:val="nil"/>
              <w:tr2bl w:val="nil"/>
            </w:tcBorders>
            <w:vAlign w:val="center"/>
          </w:tcPr>
          <w:p w:rsidR="00334E4D" w:rsidRPr="00BA0904" w:rsidRDefault="00C479EE">
            <w:pPr>
              <w:jc w:val="center"/>
              <w:rPr>
                <w:b/>
                <w:szCs w:val="21"/>
              </w:rPr>
            </w:pPr>
            <w:r w:rsidRPr="00BA0904">
              <w:rPr>
                <w:b/>
                <w:szCs w:val="21"/>
              </w:rPr>
              <w:t>浓度限值（</w:t>
            </w:r>
            <w:r w:rsidRPr="00BA0904">
              <w:rPr>
                <w:b/>
                <w:szCs w:val="21"/>
              </w:rPr>
              <w:t>mg/m</w:t>
            </w:r>
            <w:r w:rsidRPr="00BA0904">
              <w:rPr>
                <w:b/>
                <w:szCs w:val="21"/>
                <w:vertAlign w:val="superscript"/>
              </w:rPr>
              <w:t>3</w:t>
            </w:r>
            <w:r w:rsidRPr="00BA0904">
              <w:rPr>
                <w:b/>
                <w:szCs w:val="21"/>
              </w:rPr>
              <w:t>）</w:t>
            </w:r>
          </w:p>
        </w:tc>
        <w:tc>
          <w:tcPr>
            <w:tcW w:w="950" w:type="dxa"/>
            <w:vMerge/>
            <w:tcBorders>
              <w:tl2br w:val="nil"/>
              <w:tr2bl w:val="nil"/>
            </w:tcBorders>
            <w:vAlign w:val="center"/>
          </w:tcPr>
          <w:p w:rsidR="00334E4D" w:rsidRPr="00BA0904" w:rsidRDefault="00334E4D">
            <w:pPr>
              <w:jc w:val="center"/>
              <w:rPr>
                <w:szCs w:val="21"/>
              </w:rPr>
            </w:pPr>
          </w:p>
        </w:tc>
      </w:tr>
      <w:tr w:rsidR="00334E4D" w:rsidRPr="00BA0904">
        <w:trPr>
          <w:trHeight w:val="353"/>
          <w:jc w:val="center"/>
        </w:trPr>
        <w:tc>
          <w:tcPr>
            <w:tcW w:w="479" w:type="dxa"/>
            <w:tcBorders>
              <w:tl2br w:val="nil"/>
              <w:tr2bl w:val="nil"/>
            </w:tcBorders>
            <w:vAlign w:val="center"/>
          </w:tcPr>
          <w:p w:rsidR="00334E4D" w:rsidRPr="00BA0904" w:rsidRDefault="00C479EE">
            <w:pPr>
              <w:jc w:val="center"/>
              <w:rPr>
                <w:szCs w:val="21"/>
              </w:rPr>
            </w:pPr>
            <w:r w:rsidRPr="00BA0904">
              <w:rPr>
                <w:szCs w:val="21"/>
              </w:rPr>
              <w:t>1</w:t>
            </w:r>
          </w:p>
        </w:tc>
        <w:tc>
          <w:tcPr>
            <w:tcW w:w="613" w:type="dxa"/>
            <w:tcBorders>
              <w:tl2br w:val="nil"/>
              <w:tr2bl w:val="nil"/>
            </w:tcBorders>
            <w:vAlign w:val="center"/>
          </w:tcPr>
          <w:p w:rsidR="00334E4D" w:rsidRPr="00BA0904" w:rsidRDefault="00C479EE">
            <w:pPr>
              <w:jc w:val="center"/>
              <w:rPr>
                <w:szCs w:val="21"/>
              </w:rPr>
            </w:pPr>
            <w:r w:rsidRPr="00BA0904">
              <w:rPr>
                <w:szCs w:val="21"/>
              </w:rPr>
              <w:t>面源</w:t>
            </w:r>
          </w:p>
        </w:tc>
        <w:tc>
          <w:tcPr>
            <w:tcW w:w="787" w:type="dxa"/>
            <w:tcBorders>
              <w:tl2br w:val="nil"/>
              <w:tr2bl w:val="nil"/>
            </w:tcBorders>
            <w:vAlign w:val="center"/>
          </w:tcPr>
          <w:p w:rsidR="00334E4D" w:rsidRPr="00BA0904" w:rsidRDefault="00C479EE">
            <w:pPr>
              <w:jc w:val="center"/>
              <w:rPr>
                <w:szCs w:val="21"/>
              </w:rPr>
            </w:pPr>
            <w:r w:rsidRPr="00BA0904">
              <w:rPr>
                <w:rFonts w:hint="eastAsia"/>
                <w:szCs w:val="21"/>
              </w:rPr>
              <w:t>风选</w:t>
            </w:r>
          </w:p>
        </w:tc>
        <w:tc>
          <w:tcPr>
            <w:tcW w:w="907" w:type="dxa"/>
            <w:tcBorders>
              <w:tl2br w:val="nil"/>
              <w:tr2bl w:val="nil"/>
            </w:tcBorders>
            <w:vAlign w:val="center"/>
          </w:tcPr>
          <w:p w:rsidR="00334E4D" w:rsidRPr="00BA0904" w:rsidRDefault="00C479EE">
            <w:pPr>
              <w:adjustRightInd w:val="0"/>
              <w:snapToGrid w:val="0"/>
              <w:jc w:val="center"/>
              <w:rPr>
                <w:kern w:val="0"/>
                <w:szCs w:val="21"/>
              </w:rPr>
            </w:pPr>
            <w:r w:rsidRPr="00BA0904">
              <w:rPr>
                <w:rFonts w:hint="eastAsia"/>
                <w:szCs w:val="21"/>
              </w:rPr>
              <w:t>粉尘</w:t>
            </w:r>
          </w:p>
        </w:tc>
        <w:tc>
          <w:tcPr>
            <w:tcW w:w="2250" w:type="dxa"/>
            <w:tcBorders>
              <w:tl2br w:val="nil"/>
              <w:tr2bl w:val="nil"/>
            </w:tcBorders>
            <w:vAlign w:val="center"/>
          </w:tcPr>
          <w:p w:rsidR="00334E4D" w:rsidRPr="00BA0904" w:rsidRDefault="00C479EE">
            <w:pPr>
              <w:jc w:val="center"/>
              <w:rPr>
                <w:szCs w:val="21"/>
              </w:rPr>
            </w:pPr>
            <w:r w:rsidRPr="00BA0904">
              <w:rPr>
                <w:rFonts w:hint="eastAsia"/>
                <w:szCs w:val="21"/>
              </w:rPr>
              <w:t>/</w:t>
            </w:r>
          </w:p>
        </w:tc>
        <w:tc>
          <w:tcPr>
            <w:tcW w:w="2085" w:type="dxa"/>
            <w:vMerge w:val="restart"/>
            <w:tcBorders>
              <w:tl2br w:val="nil"/>
              <w:tr2bl w:val="nil"/>
            </w:tcBorders>
            <w:vAlign w:val="center"/>
          </w:tcPr>
          <w:p w:rsidR="00334E4D" w:rsidRPr="00BA0904" w:rsidRDefault="00C479EE">
            <w:pPr>
              <w:adjustRightInd w:val="0"/>
              <w:snapToGrid w:val="0"/>
              <w:jc w:val="center"/>
              <w:rPr>
                <w:szCs w:val="21"/>
              </w:rPr>
            </w:pPr>
            <w:r w:rsidRPr="00BA0904">
              <w:rPr>
                <w:snapToGrid w:val="0"/>
                <w:kern w:val="0"/>
                <w:szCs w:val="21"/>
              </w:rPr>
              <w:t>《大气污染物综合排放标准》（</w:t>
            </w:r>
            <w:r w:rsidRPr="00BA0904">
              <w:rPr>
                <w:snapToGrid w:val="0"/>
                <w:kern w:val="0"/>
                <w:szCs w:val="21"/>
              </w:rPr>
              <w:t>GB16297-1996</w:t>
            </w:r>
            <w:r w:rsidRPr="00BA0904">
              <w:rPr>
                <w:snapToGrid w:val="0"/>
                <w:kern w:val="0"/>
                <w:szCs w:val="21"/>
              </w:rPr>
              <w:t>）二级标准要求</w:t>
            </w:r>
          </w:p>
        </w:tc>
        <w:tc>
          <w:tcPr>
            <w:tcW w:w="1215" w:type="dxa"/>
            <w:vMerge w:val="restart"/>
            <w:tcBorders>
              <w:tl2br w:val="nil"/>
              <w:tr2bl w:val="nil"/>
            </w:tcBorders>
            <w:vAlign w:val="center"/>
          </w:tcPr>
          <w:p w:rsidR="00334E4D" w:rsidRPr="00BA0904" w:rsidRDefault="00C479EE">
            <w:pPr>
              <w:jc w:val="center"/>
              <w:rPr>
                <w:szCs w:val="21"/>
              </w:rPr>
            </w:pPr>
            <w:r w:rsidRPr="00BA0904">
              <w:rPr>
                <w:rFonts w:hint="eastAsia"/>
                <w:szCs w:val="21"/>
              </w:rPr>
              <w:t>120</w:t>
            </w:r>
          </w:p>
        </w:tc>
        <w:tc>
          <w:tcPr>
            <w:tcW w:w="950" w:type="dxa"/>
            <w:tcBorders>
              <w:tl2br w:val="nil"/>
              <w:tr2bl w:val="nil"/>
            </w:tcBorders>
            <w:vAlign w:val="center"/>
          </w:tcPr>
          <w:p w:rsidR="00334E4D" w:rsidRPr="00BA0904" w:rsidRDefault="00C479EE">
            <w:pPr>
              <w:jc w:val="center"/>
              <w:rPr>
                <w:szCs w:val="21"/>
              </w:rPr>
            </w:pPr>
            <w:r w:rsidRPr="00BA0904">
              <w:rPr>
                <w:rFonts w:hint="eastAsia"/>
                <w:szCs w:val="21"/>
              </w:rPr>
              <w:t>13.125</w:t>
            </w:r>
          </w:p>
        </w:tc>
      </w:tr>
      <w:tr w:rsidR="00334E4D" w:rsidRPr="00BA0904">
        <w:trPr>
          <w:trHeight w:val="353"/>
          <w:jc w:val="center"/>
        </w:trPr>
        <w:tc>
          <w:tcPr>
            <w:tcW w:w="479" w:type="dxa"/>
            <w:tcBorders>
              <w:tl2br w:val="nil"/>
              <w:tr2bl w:val="nil"/>
            </w:tcBorders>
            <w:vAlign w:val="center"/>
          </w:tcPr>
          <w:p w:rsidR="00334E4D" w:rsidRPr="00BA0904" w:rsidRDefault="00C479EE">
            <w:pPr>
              <w:jc w:val="center"/>
              <w:rPr>
                <w:szCs w:val="21"/>
              </w:rPr>
            </w:pPr>
            <w:r w:rsidRPr="00BA0904">
              <w:rPr>
                <w:rFonts w:hint="eastAsia"/>
                <w:szCs w:val="21"/>
              </w:rPr>
              <w:t>2</w:t>
            </w:r>
          </w:p>
        </w:tc>
        <w:tc>
          <w:tcPr>
            <w:tcW w:w="613" w:type="dxa"/>
            <w:tcBorders>
              <w:tl2br w:val="nil"/>
              <w:tr2bl w:val="nil"/>
            </w:tcBorders>
            <w:vAlign w:val="center"/>
          </w:tcPr>
          <w:p w:rsidR="00334E4D" w:rsidRPr="00BA0904" w:rsidRDefault="00C479EE">
            <w:pPr>
              <w:jc w:val="center"/>
              <w:rPr>
                <w:szCs w:val="21"/>
              </w:rPr>
            </w:pPr>
            <w:r w:rsidRPr="00BA0904">
              <w:rPr>
                <w:szCs w:val="21"/>
              </w:rPr>
              <w:t>面源</w:t>
            </w:r>
          </w:p>
        </w:tc>
        <w:tc>
          <w:tcPr>
            <w:tcW w:w="787" w:type="dxa"/>
            <w:tcBorders>
              <w:tl2br w:val="nil"/>
              <w:tr2bl w:val="nil"/>
            </w:tcBorders>
            <w:vAlign w:val="center"/>
          </w:tcPr>
          <w:p w:rsidR="00334E4D" w:rsidRPr="00BA0904" w:rsidRDefault="00C479EE">
            <w:pPr>
              <w:jc w:val="center"/>
              <w:rPr>
                <w:szCs w:val="21"/>
              </w:rPr>
            </w:pPr>
            <w:r w:rsidRPr="00BA0904">
              <w:rPr>
                <w:rFonts w:hint="eastAsia"/>
                <w:szCs w:val="21"/>
              </w:rPr>
              <w:t>净药材粉碎</w:t>
            </w:r>
          </w:p>
        </w:tc>
        <w:tc>
          <w:tcPr>
            <w:tcW w:w="907" w:type="dxa"/>
            <w:tcBorders>
              <w:tl2br w:val="nil"/>
              <w:tr2bl w:val="nil"/>
            </w:tcBorders>
            <w:vAlign w:val="center"/>
          </w:tcPr>
          <w:p w:rsidR="00334E4D" w:rsidRPr="00BA0904" w:rsidRDefault="00C479EE">
            <w:pPr>
              <w:adjustRightInd w:val="0"/>
              <w:snapToGrid w:val="0"/>
              <w:jc w:val="center"/>
              <w:rPr>
                <w:b/>
                <w:kern w:val="0"/>
                <w:szCs w:val="21"/>
              </w:rPr>
            </w:pPr>
            <w:r w:rsidRPr="00BA0904">
              <w:rPr>
                <w:rFonts w:hint="eastAsia"/>
                <w:szCs w:val="21"/>
              </w:rPr>
              <w:t>粉尘</w:t>
            </w:r>
          </w:p>
        </w:tc>
        <w:tc>
          <w:tcPr>
            <w:tcW w:w="2250" w:type="dxa"/>
            <w:tcBorders>
              <w:tl2br w:val="nil"/>
              <w:tr2bl w:val="nil"/>
            </w:tcBorders>
            <w:vAlign w:val="center"/>
          </w:tcPr>
          <w:p w:rsidR="00334E4D" w:rsidRPr="00BA0904" w:rsidRDefault="00C479EE">
            <w:pPr>
              <w:jc w:val="center"/>
              <w:rPr>
                <w:szCs w:val="21"/>
              </w:rPr>
            </w:pPr>
            <w:r w:rsidRPr="00BA0904">
              <w:rPr>
                <w:rFonts w:hint="eastAsia"/>
                <w:szCs w:val="21"/>
              </w:rPr>
              <w:t>/</w:t>
            </w:r>
          </w:p>
        </w:tc>
        <w:tc>
          <w:tcPr>
            <w:tcW w:w="2085" w:type="dxa"/>
            <w:vMerge/>
            <w:tcBorders>
              <w:tl2br w:val="nil"/>
              <w:tr2bl w:val="nil"/>
            </w:tcBorders>
            <w:vAlign w:val="center"/>
          </w:tcPr>
          <w:p w:rsidR="00334E4D" w:rsidRPr="00BA0904" w:rsidRDefault="00334E4D">
            <w:pPr>
              <w:adjustRightInd w:val="0"/>
              <w:snapToGrid w:val="0"/>
              <w:jc w:val="center"/>
              <w:rPr>
                <w:kern w:val="0"/>
                <w:szCs w:val="21"/>
              </w:rPr>
            </w:pPr>
          </w:p>
        </w:tc>
        <w:tc>
          <w:tcPr>
            <w:tcW w:w="1215" w:type="dxa"/>
            <w:vMerge/>
            <w:tcBorders>
              <w:tl2br w:val="nil"/>
              <w:tr2bl w:val="nil"/>
            </w:tcBorders>
            <w:vAlign w:val="center"/>
          </w:tcPr>
          <w:p w:rsidR="00334E4D" w:rsidRPr="00BA0904" w:rsidRDefault="00334E4D">
            <w:pPr>
              <w:jc w:val="center"/>
              <w:rPr>
                <w:szCs w:val="21"/>
              </w:rPr>
            </w:pPr>
          </w:p>
        </w:tc>
        <w:tc>
          <w:tcPr>
            <w:tcW w:w="950" w:type="dxa"/>
            <w:tcBorders>
              <w:tl2br w:val="nil"/>
              <w:tr2bl w:val="nil"/>
            </w:tcBorders>
            <w:vAlign w:val="center"/>
          </w:tcPr>
          <w:p w:rsidR="00334E4D" w:rsidRPr="00BA0904" w:rsidRDefault="00C479EE">
            <w:pPr>
              <w:jc w:val="center"/>
              <w:rPr>
                <w:szCs w:val="21"/>
              </w:rPr>
            </w:pPr>
            <w:r w:rsidRPr="00BA0904">
              <w:rPr>
                <w:rFonts w:hint="eastAsia"/>
                <w:szCs w:val="21"/>
              </w:rPr>
              <w:t>9.26</w:t>
            </w:r>
          </w:p>
        </w:tc>
      </w:tr>
      <w:tr w:rsidR="00334E4D" w:rsidRPr="00BA0904">
        <w:trPr>
          <w:trHeight w:val="1261"/>
          <w:jc w:val="center"/>
        </w:trPr>
        <w:tc>
          <w:tcPr>
            <w:tcW w:w="479" w:type="dxa"/>
            <w:vMerge w:val="restart"/>
            <w:tcBorders>
              <w:tl2br w:val="nil"/>
              <w:tr2bl w:val="nil"/>
            </w:tcBorders>
            <w:vAlign w:val="center"/>
          </w:tcPr>
          <w:p w:rsidR="00334E4D" w:rsidRPr="00BA0904" w:rsidRDefault="00C479EE">
            <w:pPr>
              <w:jc w:val="center"/>
              <w:rPr>
                <w:szCs w:val="21"/>
              </w:rPr>
            </w:pPr>
            <w:r w:rsidRPr="00BA0904">
              <w:rPr>
                <w:rFonts w:hint="eastAsia"/>
                <w:szCs w:val="21"/>
              </w:rPr>
              <w:t>3</w:t>
            </w:r>
          </w:p>
        </w:tc>
        <w:tc>
          <w:tcPr>
            <w:tcW w:w="613" w:type="dxa"/>
            <w:vMerge w:val="restart"/>
            <w:tcBorders>
              <w:tl2br w:val="nil"/>
              <w:tr2bl w:val="nil"/>
            </w:tcBorders>
            <w:vAlign w:val="center"/>
          </w:tcPr>
          <w:p w:rsidR="00334E4D" w:rsidRPr="00BA0904" w:rsidRDefault="00C479EE">
            <w:pPr>
              <w:jc w:val="center"/>
              <w:rPr>
                <w:szCs w:val="21"/>
              </w:rPr>
            </w:pPr>
            <w:r w:rsidRPr="00BA0904">
              <w:rPr>
                <w:szCs w:val="21"/>
              </w:rPr>
              <w:t>面源</w:t>
            </w:r>
          </w:p>
        </w:tc>
        <w:tc>
          <w:tcPr>
            <w:tcW w:w="787" w:type="dxa"/>
            <w:vMerge w:val="restart"/>
            <w:tcBorders>
              <w:tl2br w:val="nil"/>
              <w:tr2bl w:val="nil"/>
            </w:tcBorders>
            <w:vAlign w:val="center"/>
          </w:tcPr>
          <w:p w:rsidR="00334E4D" w:rsidRPr="00BA0904" w:rsidRDefault="00C479EE">
            <w:pPr>
              <w:jc w:val="center"/>
              <w:rPr>
                <w:szCs w:val="21"/>
              </w:rPr>
            </w:pPr>
            <w:r w:rsidRPr="00BA0904">
              <w:rPr>
                <w:rFonts w:hint="eastAsia"/>
                <w:szCs w:val="21"/>
              </w:rPr>
              <w:t>污水处理站</w:t>
            </w:r>
          </w:p>
        </w:tc>
        <w:tc>
          <w:tcPr>
            <w:tcW w:w="907" w:type="dxa"/>
            <w:tcBorders>
              <w:tl2br w:val="nil"/>
              <w:tr2bl w:val="nil"/>
            </w:tcBorders>
            <w:vAlign w:val="center"/>
          </w:tcPr>
          <w:p w:rsidR="00334E4D" w:rsidRPr="00BA0904" w:rsidRDefault="00C479EE">
            <w:pPr>
              <w:adjustRightInd w:val="0"/>
              <w:snapToGrid w:val="0"/>
              <w:jc w:val="center"/>
              <w:rPr>
                <w:rFonts w:hAnsi="宋体"/>
                <w:szCs w:val="21"/>
              </w:rPr>
            </w:pPr>
            <w:r w:rsidRPr="00BA0904">
              <w:t>NH</w:t>
            </w:r>
            <w:r w:rsidRPr="00BA0904">
              <w:rPr>
                <w:vertAlign w:val="subscript"/>
              </w:rPr>
              <w:t>3</w:t>
            </w:r>
            <w:r w:rsidRPr="00BA0904">
              <w:rPr>
                <w:rFonts w:hint="eastAsia"/>
              </w:rPr>
              <w:t>、</w:t>
            </w:r>
          </w:p>
        </w:tc>
        <w:tc>
          <w:tcPr>
            <w:tcW w:w="2250" w:type="dxa"/>
            <w:vMerge w:val="restart"/>
            <w:tcBorders>
              <w:tl2br w:val="nil"/>
              <w:tr2bl w:val="nil"/>
            </w:tcBorders>
            <w:vAlign w:val="center"/>
          </w:tcPr>
          <w:p w:rsidR="00334E4D" w:rsidRPr="00BA0904" w:rsidRDefault="00C479EE">
            <w:pPr>
              <w:jc w:val="center"/>
              <w:rPr>
                <w:szCs w:val="21"/>
              </w:rPr>
            </w:pPr>
            <w:r w:rsidRPr="00BA0904">
              <w:rPr>
                <w:rFonts w:hint="eastAsia"/>
                <w:szCs w:val="21"/>
              </w:rPr>
              <w:t>为地埋式，</w:t>
            </w:r>
            <w:r w:rsidRPr="00BA0904">
              <w:rPr>
                <w:szCs w:val="21"/>
              </w:rPr>
              <w:t>加盖密封</w:t>
            </w:r>
          </w:p>
        </w:tc>
        <w:tc>
          <w:tcPr>
            <w:tcW w:w="2085" w:type="dxa"/>
            <w:vMerge w:val="restart"/>
            <w:tcBorders>
              <w:tl2br w:val="nil"/>
              <w:tr2bl w:val="nil"/>
            </w:tcBorders>
            <w:vAlign w:val="center"/>
          </w:tcPr>
          <w:p w:rsidR="00334E4D" w:rsidRPr="00BA0904" w:rsidRDefault="00C479EE">
            <w:pPr>
              <w:adjustRightInd w:val="0"/>
              <w:snapToGrid w:val="0"/>
              <w:jc w:val="center"/>
              <w:rPr>
                <w:kern w:val="0"/>
                <w:szCs w:val="21"/>
              </w:rPr>
            </w:pPr>
            <w:r w:rsidRPr="00BA0904">
              <w:rPr>
                <w:bCs/>
                <w:caps/>
                <w:szCs w:val="21"/>
              </w:rPr>
              <w:t>《恶臭污染物排放标准》（</w:t>
            </w:r>
            <w:r w:rsidRPr="00BA0904">
              <w:rPr>
                <w:bCs/>
                <w:caps/>
                <w:szCs w:val="21"/>
              </w:rPr>
              <w:t>GB14554-93</w:t>
            </w:r>
            <w:r w:rsidRPr="00BA0904">
              <w:rPr>
                <w:bCs/>
                <w:caps/>
                <w:szCs w:val="21"/>
              </w:rPr>
              <w:t>）</w:t>
            </w:r>
          </w:p>
        </w:tc>
        <w:tc>
          <w:tcPr>
            <w:tcW w:w="1215" w:type="dxa"/>
            <w:tcBorders>
              <w:tl2br w:val="nil"/>
              <w:tr2bl w:val="nil"/>
            </w:tcBorders>
            <w:vAlign w:val="center"/>
          </w:tcPr>
          <w:p w:rsidR="00334E4D" w:rsidRPr="00BA0904" w:rsidRDefault="00C479EE">
            <w:pPr>
              <w:jc w:val="center"/>
              <w:rPr>
                <w:szCs w:val="21"/>
              </w:rPr>
            </w:pPr>
            <w:r w:rsidRPr="00BA0904">
              <w:rPr>
                <w:rFonts w:hint="eastAsia"/>
                <w:szCs w:val="21"/>
              </w:rPr>
              <w:t>1.5</w:t>
            </w:r>
          </w:p>
        </w:tc>
        <w:tc>
          <w:tcPr>
            <w:tcW w:w="950" w:type="dxa"/>
            <w:tcBorders>
              <w:tl2br w:val="nil"/>
              <w:tr2bl w:val="nil"/>
            </w:tcBorders>
            <w:vAlign w:val="center"/>
          </w:tcPr>
          <w:p w:rsidR="00334E4D" w:rsidRPr="00BA0904" w:rsidRDefault="00C479EE">
            <w:pPr>
              <w:jc w:val="center"/>
              <w:rPr>
                <w:szCs w:val="21"/>
              </w:rPr>
            </w:pPr>
            <w:r w:rsidRPr="00BA0904">
              <w:rPr>
                <w:rFonts w:hint="eastAsia"/>
                <w:szCs w:val="21"/>
              </w:rPr>
              <w:t>0.00056</w:t>
            </w:r>
          </w:p>
        </w:tc>
      </w:tr>
      <w:tr w:rsidR="00334E4D" w:rsidRPr="00BA0904">
        <w:trPr>
          <w:trHeight w:val="131"/>
          <w:jc w:val="center"/>
        </w:trPr>
        <w:tc>
          <w:tcPr>
            <w:tcW w:w="479" w:type="dxa"/>
            <w:vMerge/>
            <w:tcBorders>
              <w:tl2br w:val="nil"/>
              <w:tr2bl w:val="nil"/>
            </w:tcBorders>
            <w:vAlign w:val="center"/>
          </w:tcPr>
          <w:p w:rsidR="00334E4D" w:rsidRPr="00BA0904" w:rsidRDefault="00334E4D">
            <w:pPr>
              <w:jc w:val="center"/>
              <w:rPr>
                <w:szCs w:val="21"/>
              </w:rPr>
            </w:pPr>
          </w:p>
        </w:tc>
        <w:tc>
          <w:tcPr>
            <w:tcW w:w="613" w:type="dxa"/>
            <w:vMerge/>
            <w:tcBorders>
              <w:tl2br w:val="nil"/>
              <w:tr2bl w:val="nil"/>
            </w:tcBorders>
            <w:vAlign w:val="center"/>
          </w:tcPr>
          <w:p w:rsidR="00334E4D" w:rsidRPr="00BA0904" w:rsidRDefault="00334E4D">
            <w:pPr>
              <w:jc w:val="center"/>
              <w:rPr>
                <w:szCs w:val="21"/>
              </w:rPr>
            </w:pPr>
          </w:p>
        </w:tc>
        <w:tc>
          <w:tcPr>
            <w:tcW w:w="787" w:type="dxa"/>
            <w:vMerge/>
            <w:tcBorders>
              <w:tl2br w:val="nil"/>
              <w:tr2bl w:val="nil"/>
            </w:tcBorders>
            <w:vAlign w:val="center"/>
          </w:tcPr>
          <w:p w:rsidR="00334E4D" w:rsidRPr="00BA0904" w:rsidRDefault="00334E4D">
            <w:pPr>
              <w:jc w:val="center"/>
              <w:rPr>
                <w:szCs w:val="21"/>
              </w:rPr>
            </w:pPr>
          </w:p>
        </w:tc>
        <w:tc>
          <w:tcPr>
            <w:tcW w:w="907" w:type="dxa"/>
            <w:tcBorders>
              <w:tl2br w:val="nil"/>
              <w:tr2bl w:val="nil"/>
            </w:tcBorders>
            <w:vAlign w:val="center"/>
          </w:tcPr>
          <w:p w:rsidR="00334E4D" w:rsidRPr="00BA0904" w:rsidRDefault="00C479EE">
            <w:pPr>
              <w:adjustRightInd w:val="0"/>
              <w:snapToGrid w:val="0"/>
              <w:jc w:val="center"/>
            </w:pPr>
            <w:r w:rsidRPr="00BA0904">
              <w:t>H</w:t>
            </w:r>
            <w:r w:rsidRPr="00BA0904">
              <w:rPr>
                <w:vertAlign w:val="subscript"/>
              </w:rPr>
              <w:t>2</w:t>
            </w:r>
            <w:r w:rsidRPr="00BA0904">
              <w:t>S</w:t>
            </w:r>
          </w:p>
        </w:tc>
        <w:tc>
          <w:tcPr>
            <w:tcW w:w="2250" w:type="dxa"/>
            <w:vMerge/>
            <w:tcBorders>
              <w:tl2br w:val="nil"/>
              <w:tr2bl w:val="nil"/>
            </w:tcBorders>
            <w:vAlign w:val="center"/>
          </w:tcPr>
          <w:p w:rsidR="00334E4D" w:rsidRPr="00BA0904" w:rsidRDefault="00334E4D">
            <w:pPr>
              <w:jc w:val="center"/>
              <w:rPr>
                <w:szCs w:val="21"/>
              </w:rPr>
            </w:pPr>
          </w:p>
        </w:tc>
        <w:tc>
          <w:tcPr>
            <w:tcW w:w="2085" w:type="dxa"/>
            <w:vMerge/>
            <w:tcBorders>
              <w:tl2br w:val="nil"/>
              <w:tr2bl w:val="nil"/>
            </w:tcBorders>
            <w:vAlign w:val="center"/>
          </w:tcPr>
          <w:p w:rsidR="00334E4D" w:rsidRPr="00BA0904" w:rsidRDefault="00334E4D">
            <w:pPr>
              <w:adjustRightInd w:val="0"/>
              <w:snapToGrid w:val="0"/>
              <w:jc w:val="center"/>
              <w:rPr>
                <w:bCs/>
                <w:caps/>
                <w:szCs w:val="21"/>
              </w:rPr>
            </w:pPr>
          </w:p>
        </w:tc>
        <w:tc>
          <w:tcPr>
            <w:tcW w:w="1215" w:type="dxa"/>
            <w:tcBorders>
              <w:tl2br w:val="nil"/>
              <w:tr2bl w:val="nil"/>
            </w:tcBorders>
            <w:vAlign w:val="center"/>
          </w:tcPr>
          <w:p w:rsidR="00334E4D" w:rsidRPr="00BA0904" w:rsidRDefault="00C479EE">
            <w:pPr>
              <w:jc w:val="center"/>
              <w:rPr>
                <w:szCs w:val="21"/>
              </w:rPr>
            </w:pPr>
            <w:r w:rsidRPr="00BA0904">
              <w:rPr>
                <w:rFonts w:hint="eastAsia"/>
                <w:szCs w:val="21"/>
              </w:rPr>
              <w:t>0.06</w:t>
            </w:r>
          </w:p>
        </w:tc>
        <w:tc>
          <w:tcPr>
            <w:tcW w:w="950" w:type="dxa"/>
            <w:tcBorders>
              <w:tl2br w:val="nil"/>
              <w:tr2bl w:val="nil"/>
            </w:tcBorders>
            <w:vAlign w:val="center"/>
          </w:tcPr>
          <w:p w:rsidR="00334E4D" w:rsidRPr="00BA0904" w:rsidRDefault="00C479EE">
            <w:pPr>
              <w:jc w:val="center"/>
              <w:rPr>
                <w:szCs w:val="21"/>
              </w:rPr>
            </w:pPr>
            <w:r w:rsidRPr="00BA0904">
              <w:rPr>
                <w:rFonts w:hint="eastAsia"/>
                <w:szCs w:val="21"/>
              </w:rPr>
              <w:t>0.0016</w:t>
            </w:r>
          </w:p>
        </w:tc>
      </w:tr>
      <w:tr w:rsidR="00334E4D" w:rsidRPr="00BA0904">
        <w:trPr>
          <w:trHeight w:val="326"/>
          <w:jc w:val="center"/>
        </w:trPr>
        <w:tc>
          <w:tcPr>
            <w:tcW w:w="2786" w:type="dxa"/>
            <w:gridSpan w:val="4"/>
            <w:tcBorders>
              <w:tl2br w:val="nil"/>
              <w:tr2bl w:val="nil"/>
            </w:tcBorders>
            <w:vAlign w:val="center"/>
          </w:tcPr>
          <w:p w:rsidR="00334E4D" w:rsidRPr="00BA0904" w:rsidRDefault="00C479EE">
            <w:pPr>
              <w:jc w:val="center"/>
              <w:rPr>
                <w:szCs w:val="21"/>
              </w:rPr>
            </w:pPr>
            <w:r w:rsidRPr="00BA0904">
              <w:rPr>
                <w:szCs w:val="21"/>
              </w:rPr>
              <w:t>无组织排放总计</w:t>
            </w:r>
          </w:p>
        </w:tc>
        <w:tc>
          <w:tcPr>
            <w:tcW w:w="4335" w:type="dxa"/>
            <w:gridSpan w:val="2"/>
            <w:tcBorders>
              <w:tl2br w:val="nil"/>
              <w:tr2bl w:val="nil"/>
            </w:tcBorders>
            <w:vAlign w:val="center"/>
          </w:tcPr>
          <w:p w:rsidR="00334E4D" w:rsidRPr="00BA0904" w:rsidRDefault="00C479EE">
            <w:pPr>
              <w:jc w:val="center"/>
              <w:rPr>
                <w:rFonts w:hAnsi="宋体"/>
                <w:szCs w:val="21"/>
              </w:rPr>
            </w:pPr>
            <w:r w:rsidRPr="00BA0904">
              <w:rPr>
                <w:rFonts w:hAnsi="宋体" w:hint="eastAsia"/>
                <w:szCs w:val="21"/>
              </w:rPr>
              <w:t>粉尘</w:t>
            </w:r>
          </w:p>
        </w:tc>
        <w:tc>
          <w:tcPr>
            <w:tcW w:w="2165" w:type="dxa"/>
            <w:gridSpan w:val="2"/>
            <w:tcBorders>
              <w:tl2br w:val="nil"/>
              <w:tr2bl w:val="nil"/>
            </w:tcBorders>
            <w:vAlign w:val="center"/>
          </w:tcPr>
          <w:p w:rsidR="00334E4D" w:rsidRPr="00BA0904" w:rsidRDefault="00C479EE">
            <w:pPr>
              <w:jc w:val="center"/>
              <w:rPr>
                <w:szCs w:val="21"/>
              </w:rPr>
            </w:pPr>
            <w:r w:rsidRPr="00BA0904">
              <w:rPr>
                <w:rFonts w:hint="eastAsia"/>
                <w:szCs w:val="21"/>
              </w:rPr>
              <w:t>22.385</w:t>
            </w:r>
          </w:p>
        </w:tc>
      </w:tr>
    </w:tbl>
    <w:p w:rsidR="00334E4D" w:rsidRPr="00BA0904" w:rsidRDefault="00C479EE">
      <w:pPr>
        <w:pStyle w:val="3"/>
        <w:spacing w:before="0" w:after="0"/>
        <w:rPr>
          <w:rFonts w:eastAsia="宋体"/>
          <w:caps/>
          <w:kern w:val="0"/>
        </w:rPr>
      </w:pPr>
      <w:r w:rsidRPr="00BA0904">
        <w:rPr>
          <w:rFonts w:eastAsia="宋体"/>
          <w:caps/>
          <w:kern w:val="0"/>
        </w:rPr>
        <w:t>4.2.</w:t>
      </w:r>
      <w:r w:rsidRPr="00BA0904">
        <w:rPr>
          <w:rFonts w:eastAsia="宋体" w:hint="eastAsia"/>
          <w:caps/>
          <w:kern w:val="0"/>
        </w:rPr>
        <w:t>2</w:t>
      </w:r>
      <w:r w:rsidRPr="00BA0904">
        <w:rPr>
          <w:rFonts w:eastAsia="宋体"/>
          <w:caps/>
          <w:kern w:val="0"/>
        </w:rPr>
        <w:t>大气环境</w:t>
      </w:r>
      <w:r w:rsidRPr="00BA0904">
        <w:rPr>
          <w:rFonts w:eastAsia="宋体" w:hint="eastAsia"/>
          <w:caps/>
          <w:kern w:val="0"/>
        </w:rPr>
        <w:t>防护距离确定</w:t>
      </w:r>
    </w:p>
    <w:p w:rsidR="00334E4D" w:rsidRPr="00BA0904" w:rsidRDefault="00C479EE">
      <w:pPr>
        <w:spacing w:line="480" w:lineRule="exact"/>
        <w:ind w:firstLineChars="176" w:firstLine="422"/>
        <w:rPr>
          <w:sz w:val="24"/>
        </w:rPr>
      </w:pPr>
      <w:r w:rsidRPr="00BA0904">
        <w:rPr>
          <w:rFonts w:hint="eastAsia"/>
          <w:sz w:val="24"/>
        </w:rPr>
        <w:t>根据</w:t>
      </w:r>
      <w:r w:rsidRPr="00BA0904">
        <w:rPr>
          <w:rFonts w:hint="eastAsia"/>
          <w:sz w:val="24"/>
        </w:rPr>
        <w:t xml:space="preserve">ARESCREEN </w:t>
      </w:r>
      <w:r w:rsidRPr="00BA0904">
        <w:rPr>
          <w:rFonts w:hint="eastAsia"/>
          <w:sz w:val="24"/>
        </w:rPr>
        <w:t>大气环境防护距离计算模式计算结果，项目排放的各污染物浓度在厂界各监控点及评价范围内环境空气敏感点均满足《环境空气质量标准》要求，大气环境防护距离为零。因此本项目不设环境防护距离。</w:t>
      </w:r>
    </w:p>
    <w:p w:rsidR="00334E4D" w:rsidRPr="00BA0904" w:rsidRDefault="00C479EE">
      <w:pPr>
        <w:pStyle w:val="3"/>
        <w:spacing w:before="0" w:after="0"/>
        <w:rPr>
          <w:rFonts w:eastAsia="宋体"/>
          <w:caps/>
          <w:kern w:val="0"/>
        </w:rPr>
      </w:pPr>
      <w:r w:rsidRPr="00BA0904">
        <w:rPr>
          <w:rFonts w:eastAsia="宋体" w:hint="eastAsia"/>
          <w:caps/>
          <w:kern w:val="0"/>
        </w:rPr>
        <w:t>4.2.3</w:t>
      </w:r>
      <w:r w:rsidRPr="00BA0904">
        <w:rPr>
          <w:rFonts w:eastAsia="宋体" w:hint="eastAsia"/>
          <w:caps/>
          <w:kern w:val="0"/>
        </w:rPr>
        <w:t>非正常排放对环境空气的影响分析</w:t>
      </w:r>
    </w:p>
    <w:p w:rsidR="00334E4D" w:rsidRPr="00BA0904" w:rsidRDefault="00C479EE">
      <w:pPr>
        <w:spacing w:line="360" w:lineRule="auto"/>
        <w:ind w:leftChars="-90" w:left="-189" w:rightChars="-68" w:right="-143" w:firstLineChars="200" w:firstLine="480"/>
        <w:rPr>
          <w:sz w:val="24"/>
        </w:rPr>
      </w:pPr>
      <w:r w:rsidRPr="00BA0904">
        <w:rPr>
          <w:sz w:val="24"/>
        </w:rPr>
        <w:t>根据项目工程特点和污染物危害特征，本项目废气污染物排放的非正常工况为</w:t>
      </w:r>
      <w:r w:rsidRPr="00BA0904">
        <w:rPr>
          <w:sz w:val="24"/>
        </w:rPr>
        <w:t>粉</w:t>
      </w:r>
      <w:r w:rsidRPr="00BA0904">
        <w:rPr>
          <w:sz w:val="24"/>
        </w:rPr>
        <w:t>碎工序中布袋除尘器处于故障状态，导致粉尘不经处理直接外排。本次环评要求建设方定期对布袋除尘器进行检修，一旦发现布袋除尘器破损等故障，应该立即停止</w:t>
      </w:r>
      <w:r w:rsidRPr="00BA0904">
        <w:rPr>
          <w:sz w:val="24"/>
        </w:rPr>
        <w:t>粉</w:t>
      </w:r>
      <w:r w:rsidRPr="00BA0904">
        <w:rPr>
          <w:sz w:val="24"/>
        </w:rPr>
        <w:t>碎工序作业</w:t>
      </w:r>
      <w:r w:rsidRPr="00BA0904">
        <w:rPr>
          <w:rFonts w:hint="eastAsia"/>
          <w:sz w:val="24"/>
        </w:rPr>
        <w:t>；</w:t>
      </w:r>
    </w:p>
    <w:p w:rsidR="00334E4D" w:rsidRPr="00BA0904" w:rsidRDefault="00C479EE">
      <w:pPr>
        <w:spacing w:line="360" w:lineRule="auto"/>
        <w:ind w:firstLineChars="200" w:firstLine="480"/>
        <w:rPr>
          <w:sz w:val="24"/>
        </w:rPr>
      </w:pPr>
      <w:r w:rsidRPr="00BA0904">
        <w:rPr>
          <w:bCs/>
          <w:caps/>
          <w:sz w:val="24"/>
        </w:rPr>
        <w:t>因此，非正常排放时间按照</w:t>
      </w:r>
      <w:r w:rsidRPr="00BA0904">
        <w:rPr>
          <w:bCs/>
          <w:caps/>
          <w:sz w:val="24"/>
        </w:rPr>
        <w:t>30</w:t>
      </w:r>
      <w:r w:rsidRPr="00BA0904">
        <w:rPr>
          <w:bCs/>
          <w:sz w:val="24"/>
        </w:rPr>
        <w:t>min</w:t>
      </w:r>
      <w:r w:rsidRPr="00BA0904">
        <w:rPr>
          <w:bCs/>
          <w:caps/>
          <w:sz w:val="24"/>
        </w:rPr>
        <w:t>考虑，粉尘排放量以最大排放速率情况考虑。</w:t>
      </w:r>
      <w:r w:rsidRPr="00BA0904">
        <w:rPr>
          <w:rFonts w:hint="eastAsia"/>
          <w:sz w:val="24"/>
        </w:rPr>
        <w:t>预</w:t>
      </w:r>
      <w:r w:rsidRPr="00BA0904">
        <w:rPr>
          <w:rFonts w:hint="eastAsia"/>
          <w:sz w:val="24"/>
        </w:rPr>
        <w:lastRenderedPageBreak/>
        <w:t>测结果见表</w:t>
      </w:r>
      <w:r w:rsidRPr="00BA0904">
        <w:rPr>
          <w:rFonts w:hint="eastAsia"/>
          <w:sz w:val="24"/>
        </w:rPr>
        <w:t>4.2</w:t>
      </w:r>
      <w:r w:rsidRPr="00BA0904">
        <w:rPr>
          <w:rFonts w:hint="eastAsia"/>
          <w:sz w:val="24"/>
        </w:rPr>
        <w:t>-</w:t>
      </w:r>
      <w:r w:rsidRPr="00BA0904">
        <w:rPr>
          <w:rFonts w:hint="eastAsia"/>
          <w:sz w:val="24"/>
        </w:rPr>
        <w:t>14</w:t>
      </w:r>
      <w:r w:rsidRPr="00BA0904">
        <w:rPr>
          <w:rFonts w:hint="eastAsia"/>
          <w:sz w:val="24"/>
        </w:rPr>
        <w:t>。</w:t>
      </w:r>
    </w:p>
    <w:p w:rsidR="00334E4D" w:rsidRPr="00BA0904" w:rsidRDefault="00C479EE" w:rsidP="00BA0904">
      <w:pPr>
        <w:pStyle w:val="tubiao"/>
        <w:spacing w:beforeLines="50"/>
        <w:ind w:firstLineChars="0" w:firstLine="0"/>
        <w:outlineLvl w:val="9"/>
        <w:rPr>
          <w:rFonts w:eastAsia="宋体"/>
        </w:rPr>
      </w:pPr>
      <w:r w:rsidRPr="00BA0904">
        <w:rPr>
          <w:rFonts w:eastAsia="宋体"/>
          <w:b/>
          <w:caps/>
          <w:sz w:val="21"/>
          <w:szCs w:val="18"/>
        </w:rPr>
        <w:t>表</w:t>
      </w:r>
      <w:r w:rsidRPr="00BA0904">
        <w:rPr>
          <w:rFonts w:eastAsia="宋体" w:hint="eastAsia"/>
          <w:b/>
          <w:caps/>
          <w:sz w:val="21"/>
          <w:szCs w:val="18"/>
        </w:rPr>
        <w:t>4.2-14</w:t>
      </w:r>
      <w:r w:rsidRPr="00BA0904">
        <w:rPr>
          <w:rFonts w:eastAsia="宋体"/>
          <w:b/>
          <w:caps/>
          <w:sz w:val="21"/>
          <w:szCs w:val="18"/>
        </w:rPr>
        <w:t xml:space="preserve">       </w:t>
      </w:r>
      <w:r w:rsidRPr="00BA0904">
        <w:rPr>
          <w:rFonts w:eastAsia="宋体"/>
          <w:b/>
          <w:caps/>
          <w:sz w:val="21"/>
          <w:szCs w:val="18"/>
        </w:rPr>
        <w:t>非正常工况下主要污染源估算模型计算结果表</w:t>
      </w:r>
    </w:p>
    <w:tbl>
      <w:tblPr>
        <w:tblW w:w="9100"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2263"/>
        <w:gridCol w:w="2262"/>
        <w:gridCol w:w="3152"/>
        <w:gridCol w:w="1423"/>
      </w:tblGrid>
      <w:tr w:rsidR="00334E4D" w:rsidRPr="00BA0904">
        <w:trPr>
          <w:trHeight w:val="312"/>
          <w:jc w:val="center"/>
        </w:trPr>
        <w:tc>
          <w:tcPr>
            <w:tcW w:w="2263" w:type="dxa"/>
            <w:vMerge w:val="restart"/>
            <w:tcBorders>
              <w:tl2br w:val="nil"/>
              <w:tr2bl w:val="nil"/>
            </w:tcBorders>
            <w:vAlign w:val="center"/>
          </w:tcPr>
          <w:p w:rsidR="00334E4D" w:rsidRPr="00BA0904" w:rsidRDefault="00C479EE">
            <w:pPr>
              <w:adjustRightInd w:val="0"/>
              <w:snapToGrid w:val="0"/>
              <w:jc w:val="center"/>
              <w:rPr>
                <w:rFonts w:cs="宋体"/>
                <w:szCs w:val="21"/>
              </w:rPr>
            </w:pPr>
            <w:r w:rsidRPr="00BA0904">
              <w:rPr>
                <w:rFonts w:hint="eastAsia"/>
              </w:rPr>
              <w:t>名称</w:t>
            </w:r>
          </w:p>
        </w:tc>
        <w:tc>
          <w:tcPr>
            <w:tcW w:w="2262" w:type="dxa"/>
            <w:vMerge w:val="restart"/>
            <w:tcBorders>
              <w:tl2br w:val="nil"/>
              <w:tr2bl w:val="nil"/>
            </w:tcBorders>
            <w:vAlign w:val="center"/>
          </w:tcPr>
          <w:p w:rsidR="00334E4D" w:rsidRPr="00BA0904" w:rsidRDefault="00C479EE">
            <w:pPr>
              <w:adjustRightInd w:val="0"/>
              <w:snapToGrid w:val="0"/>
              <w:jc w:val="center"/>
              <w:rPr>
                <w:szCs w:val="21"/>
              </w:rPr>
            </w:pPr>
            <w:r w:rsidRPr="00BA0904">
              <w:t>下风向</w:t>
            </w:r>
            <w:r w:rsidRPr="00BA0904">
              <w:rPr>
                <w:rStyle w:val="151"/>
              </w:rPr>
              <w:t>距离</w:t>
            </w:r>
            <w:r w:rsidRPr="00BA0904">
              <w:rPr>
                <w:rStyle w:val="151"/>
              </w:rPr>
              <w:t>/m</w:t>
            </w:r>
          </w:p>
        </w:tc>
        <w:tc>
          <w:tcPr>
            <w:tcW w:w="4575" w:type="dxa"/>
            <w:gridSpan w:val="2"/>
            <w:tcBorders>
              <w:tl2br w:val="nil"/>
              <w:tr2bl w:val="nil"/>
            </w:tcBorders>
            <w:vAlign w:val="center"/>
          </w:tcPr>
          <w:p w:rsidR="00334E4D" w:rsidRPr="00BA0904" w:rsidRDefault="00C479EE">
            <w:pPr>
              <w:adjustRightInd w:val="0"/>
              <w:snapToGrid w:val="0"/>
              <w:jc w:val="center"/>
              <w:rPr>
                <w:szCs w:val="21"/>
              </w:rPr>
            </w:pPr>
            <w:r w:rsidRPr="00BA0904">
              <w:rPr>
                <w:rFonts w:hint="eastAsia"/>
              </w:rPr>
              <w:t>面源污染源</w:t>
            </w:r>
          </w:p>
        </w:tc>
      </w:tr>
      <w:tr w:rsidR="00334E4D" w:rsidRPr="00BA0904">
        <w:trPr>
          <w:trHeight w:val="312"/>
          <w:jc w:val="center"/>
        </w:trPr>
        <w:tc>
          <w:tcPr>
            <w:tcW w:w="2263" w:type="dxa"/>
            <w:vMerge/>
            <w:tcBorders>
              <w:tl2br w:val="nil"/>
              <w:tr2bl w:val="nil"/>
            </w:tcBorders>
            <w:vAlign w:val="center"/>
          </w:tcPr>
          <w:p w:rsidR="00334E4D" w:rsidRPr="00BA0904" w:rsidRDefault="00334E4D">
            <w:pPr>
              <w:widowControl/>
              <w:jc w:val="left"/>
              <w:rPr>
                <w:rFonts w:cs="宋体"/>
                <w:szCs w:val="21"/>
              </w:rPr>
            </w:pPr>
          </w:p>
        </w:tc>
        <w:tc>
          <w:tcPr>
            <w:tcW w:w="2262" w:type="dxa"/>
            <w:vMerge/>
            <w:tcBorders>
              <w:tl2br w:val="nil"/>
              <w:tr2bl w:val="nil"/>
            </w:tcBorders>
            <w:vAlign w:val="center"/>
          </w:tcPr>
          <w:p w:rsidR="00334E4D" w:rsidRPr="00BA0904" w:rsidRDefault="00334E4D">
            <w:pPr>
              <w:widowControl/>
              <w:jc w:val="left"/>
              <w:rPr>
                <w:szCs w:val="21"/>
              </w:rPr>
            </w:pPr>
          </w:p>
        </w:tc>
        <w:tc>
          <w:tcPr>
            <w:tcW w:w="3152" w:type="dxa"/>
            <w:tcBorders>
              <w:tl2br w:val="nil"/>
              <w:tr2bl w:val="nil"/>
            </w:tcBorders>
            <w:vAlign w:val="center"/>
          </w:tcPr>
          <w:p w:rsidR="00334E4D" w:rsidRPr="00BA0904" w:rsidRDefault="00C479EE">
            <w:pPr>
              <w:adjustRightInd w:val="0"/>
              <w:snapToGrid w:val="0"/>
              <w:jc w:val="center"/>
              <w:rPr>
                <w:rFonts w:cs="宋体"/>
                <w:szCs w:val="21"/>
              </w:rPr>
            </w:pPr>
            <w:r w:rsidRPr="00BA0904">
              <w:rPr>
                <w:rFonts w:hint="eastAsia"/>
              </w:rPr>
              <w:t>下风向最大质量浓度</w:t>
            </w:r>
            <w:r w:rsidRPr="00BA0904">
              <w:rPr>
                <w:rFonts w:hint="eastAsia"/>
              </w:rPr>
              <w:t>/</w:t>
            </w:r>
            <w:r w:rsidRPr="00BA0904">
              <w:rPr>
                <w:rFonts w:ascii="宋体" w:hAnsi="宋体" w:hint="eastAsia"/>
              </w:rPr>
              <w:t>（</w:t>
            </w:r>
            <w:r w:rsidRPr="00BA0904">
              <w:t>µg/m</w:t>
            </w:r>
            <w:r w:rsidRPr="00BA0904">
              <w:rPr>
                <w:vertAlign w:val="superscript"/>
              </w:rPr>
              <w:t>3</w:t>
            </w:r>
            <w:r w:rsidRPr="00BA0904">
              <w:rPr>
                <w:rFonts w:hint="eastAsia"/>
              </w:rPr>
              <w:t>）</w:t>
            </w:r>
          </w:p>
        </w:tc>
        <w:tc>
          <w:tcPr>
            <w:tcW w:w="1423"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rPr>
              <w:t>占标率</w:t>
            </w:r>
            <w:r w:rsidRPr="00BA0904">
              <w:rPr>
                <w:rFonts w:hint="eastAsia"/>
              </w:rPr>
              <w:t>%</w:t>
            </w:r>
          </w:p>
        </w:tc>
      </w:tr>
      <w:tr w:rsidR="00334E4D" w:rsidRPr="00BA0904">
        <w:trPr>
          <w:trHeight w:val="312"/>
          <w:jc w:val="center"/>
        </w:trPr>
        <w:tc>
          <w:tcPr>
            <w:tcW w:w="2263" w:type="dxa"/>
            <w:tcBorders>
              <w:tl2br w:val="nil"/>
              <w:tr2bl w:val="nil"/>
            </w:tcBorders>
            <w:vAlign w:val="center"/>
          </w:tcPr>
          <w:p w:rsidR="00334E4D" w:rsidRPr="00BA0904" w:rsidRDefault="00C479EE">
            <w:pPr>
              <w:jc w:val="center"/>
              <w:rPr>
                <w:szCs w:val="21"/>
              </w:rPr>
            </w:pPr>
            <w:r w:rsidRPr="00BA0904">
              <w:rPr>
                <w:rFonts w:hint="eastAsia"/>
              </w:rPr>
              <w:t>粉尘</w:t>
            </w:r>
          </w:p>
        </w:tc>
        <w:tc>
          <w:tcPr>
            <w:tcW w:w="2262" w:type="dxa"/>
            <w:tcBorders>
              <w:tl2br w:val="nil"/>
              <w:tr2bl w:val="nil"/>
            </w:tcBorders>
            <w:vAlign w:val="center"/>
          </w:tcPr>
          <w:p w:rsidR="00334E4D" w:rsidRPr="00BA0904" w:rsidRDefault="00C479EE">
            <w:pPr>
              <w:adjustRightInd w:val="0"/>
              <w:snapToGrid w:val="0"/>
              <w:jc w:val="center"/>
              <w:rPr>
                <w:rFonts w:cs="宋体"/>
                <w:szCs w:val="21"/>
              </w:rPr>
            </w:pPr>
            <w:r w:rsidRPr="00BA0904">
              <w:rPr>
                <w:rFonts w:hint="eastAsia"/>
              </w:rPr>
              <w:t>74</w:t>
            </w:r>
          </w:p>
        </w:tc>
        <w:tc>
          <w:tcPr>
            <w:tcW w:w="3152" w:type="dxa"/>
            <w:tcBorders>
              <w:tl2br w:val="nil"/>
              <w:tr2bl w:val="nil"/>
            </w:tcBorders>
            <w:vAlign w:val="center"/>
          </w:tcPr>
          <w:p w:rsidR="00334E4D" w:rsidRPr="00BA0904" w:rsidRDefault="00C479EE">
            <w:pPr>
              <w:adjustRightInd w:val="0"/>
              <w:snapToGrid w:val="0"/>
              <w:jc w:val="center"/>
              <w:rPr>
                <w:rFonts w:cs="宋体"/>
                <w:szCs w:val="21"/>
              </w:rPr>
            </w:pPr>
            <w:r w:rsidRPr="00BA0904">
              <w:rPr>
                <w:rFonts w:hint="eastAsia"/>
              </w:rPr>
              <w:t>6251</w:t>
            </w:r>
          </w:p>
        </w:tc>
        <w:tc>
          <w:tcPr>
            <w:tcW w:w="1423" w:type="dxa"/>
            <w:tcBorders>
              <w:tl2br w:val="nil"/>
              <w:tr2bl w:val="nil"/>
            </w:tcBorders>
            <w:vAlign w:val="center"/>
          </w:tcPr>
          <w:p w:rsidR="00334E4D" w:rsidRPr="00BA0904" w:rsidRDefault="00C479EE">
            <w:pPr>
              <w:adjustRightInd w:val="0"/>
              <w:snapToGrid w:val="0"/>
              <w:jc w:val="center"/>
              <w:rPr>
                <w:rFonts w:cs="宋体"/>
                <w:szCs w:val="21"/>
              </w:rPr>
            </w:pPr>
            <w:r w:rsidRPr="00BA0904">
              <w:rPr>
                <w:rFonts w:hint="eastAsia"/>
              </w:rPr>
              <w:t>695.0</w:t>
            </w:r>
          </w:p>
        </w:tc>
      </w:tr>
    </w:tbl>
    <w:p w:rsidR="00334E4D" w:rsidRPr="00BA0904" w:rsidRDefault="00C479EE">
      <w:pPr>
        <w:spacing w:line="360" w:lineRule="auto"/>
        <w:ind w:firstLineChars="200" w:firstLine="480"/>
        <w:rPr>
          <w:bCs/>
          <w:caps/>
          <w:sz w:val="24"/>
        </w:rPr>
      </w:pPr>
      <w:r w:rsidRPr="00BA0904">
        <w:rPr>
          <w:bCs/>
          <w:caps/>
          <w:sz w:val="24"/>
        </w:rPr>
        <w:t>由表</w:t>
      </w:r>
      <w:r w:rsidRPr="00BA0904">
        <w:rPr>
          <w:rFonts w:hint="eastAsia"/>
          <w:bCs/>
          <w:caps/>
          <w:sz w:val="24"/>
        </w:rPr>
        <w:t>4.2-14</w:t>
      </w:r>
      <w:r w:rsidRPr="00BA0904">
        <w:rPr>
          <w:bCs/>
          <w:caps/>
          <w:sz w:val="24"/>
        </w:rPr>
        <w:t>预测结果可知，非正常工况下，本</w:t>
      </w:r>
      <w:r w:rsidRPr="00BA0904">
        <w:rPr>
          <w:rFonts w:hint="eastAsia"/>
          <w:bCs/>
          <w:caps/>
          <w:sz w:val="24"/>
        </w:rPr>
        <w:t>项目</w:t>
      </w:r>
      <w:r w:rsidRPr="00BA0904">
        <w:rPr>
          <w:bCs/>
          <w:caps/>
          <w:sz w:val="24"/>
        </w:rPr>
        <w:t>车间废气</w:t>
      </w:r>
      <w:r w:rsidRPr="00BA0904">
        <w:rPr>
          <w:rFonts w:hint="eastAsia"/>
          <w:bCs/>
          <w:caps/>
          <w:sz w:val="24"/>
        </w:rPr>
        <w:t>处理装置发生</w:t>
      </w:r>
      <w:r w:rsidRPr="00BA0904">
        <w:rPr>
          <w:bCs/>
          <w:caps/>
          <w:sz w:val="24"/>
        </w:rPr>
        <w:t>故障时，</w:t>
      </w:r>
      <w:r w:rsidRPr="00BA0904">
        <w:rPr>
          <w:rFonts w:hint="eastAsia"/>
          <w:bCs/>
          <w:caps/>
          <w:sz w:val="24"/>
        </w:rPr>
        <w:t>粉尘</w:t>
      </w:r>
      <w:r w:rsidRPr="00BA0904">
        <w:rPr>
          <w:bCs/>
          <w:caps/>
          <w:sz w:val="24"/>
        </w:rPr>
        <w:t>最大落地浓度为</w:t>
      </w:r>
      <w:r w:rsidRPr="00BA0904">
        <w:rPr>
          <w:rFonts w:hint="eastAsia"/>
          <w:bCs/>
          <w:caps/>
          <w:sz w:val="24"/>
        </w:rPr>
        <w:t>6251</w:t>
      </w:r>
      <w:r w:rsidRPr="00BA0904">
        <w:rPr>
          <w:bCs/>
          <w:caps/>
          <w:sz w:val="24"/>
        </w:rPr>
        <w:t>µ</w:t>
      </w:r>
      <w:r w:rsidRPr="00BA0904">
        <w:rPr>
          <w:bCs/>
          <w:sz w:val="24"/>
        </w:rPr>
        <w:t>g/m</w:t>
      </w:r>
      <w:r w:rsidRPr="00BA0904">
        <w:rPr>
          <w:bCs/>
          <w:sz w:val="24"/>
          <w:vertAlign w:val="superscript"/>
        </w:rPr>
        <w:t>3</w:t>
      </w:r>
      <w:r w:rsidRPr="00BA0904">
        <w:rPr>
          <w:bCs/>
          <w:caps/>
          <w:sz w:val="24"/>
        </w:rPr>
        <w:t>，最大占标率为</w:t>
      </w:r>
      <w:r w:rsidRPr="00BA0904">
        <w:rPr>
          <w:rFonts w:hint="eastAsia"/>
          <w:bCs/>
          <w:caps/>
          <w:sz w:val="24"/>
        </w:rPr>
        <w:t>695.0</w:t>
      </w:r>
      <w:r w:rsidRPr="00BA0904">
        <w:rPr>
          <w:bCs/>
          <w:caps/>
          <w:sz w:val="24"/>
        </w:rPr>
        <w:t>%</w:t>
      </w:r>
      <w:r w:rsidRPr="00BA0904">
        <w:rPr>
          <w:rFonts w:hint="eastAsia"/>
          <w:bCs/>
          <w:caps/>
          <w:sz w:val="24"/>
        </w:rPr>
        <w:t>，</w:t>
      </w:r>
      <w:r w:rsidRPr="00BA0904">
        <w:rPr>
          <w:bCs/>
          <w:caps/>
          <w:sz w:val="24"/>
        </w:rPr>
        <w:t>位于污染源下风向</w:t>
      </w:r>
      <w:r w:rsidRPr="00BA0904">
        <w:rPr>
          <w:rFonts w:hint="eastAsia"/>
          <w:bCs/>
          <w:caps/>
          <w:sz w:val="24"/>
        </w:rPr>
        <w:t>74</w:t>
      </w:r>
      <w:r w:rsidRPr="00BA0904">
        <w:rPr>
          <w:bCs/>
          <w:sz w:val="24"/>
        </w:rPr>
        <w:t>m</w:t>
      </w:r>
      <w:r w:rsidRPr="00BA0904">
        <w:rPr>
          <w:bCs/>
          <w:caps/>
          <w:sz w:val="24"/>
        </w:rPr>
        <w:t>处，</w:t>
      </w:r>
      <w:r w:rsidRPr="00BA0904">
        <w:rPr>
          <w:rFonts w:hint="eastAsia"/>
          <w:bCs/>
          <w:caps/>
          <w:sz w:val="24"/>
        </w:rPr>
        <w:t>；</w:t>
      </w:r>
      <w:r w:rsidRPr="00BA0904">
        <w:rPr>
          <w:bCs/>
          <w:caps/>
          <w:sz w:val="24"/>
        </w:rPr>
        <w:t>因此非正常工况下排放的</w:t>
      </w:r>
      <w:r w:rsidRPr="00BA0904">
        <w:rPr>
          <w:rFonts w:hint="eastAsia"/>
          <w:bCs/>
          <w:caps/>
          <w:sz w:val="24"/>
        </w:rPr>
        <w:t>粉尘</w:t>
      </w:r>
      <w:r w:rsidRPr="00BA0904">
        <w:rPr>
          <w:bCs/>
          <w:caps/>
          <w:sz w:val="24"/>
        </w:rPr>
        <w:t>将对周围环境产生一定的影响。</w:t>
      </w:r>
    </w:p>
    <w:p w:rsidR="00334E4D" w:rsidRPr="00BA0904" w:rsidRDefault="00C479EE">
      <w:pPr>
        <w:spacing w:line="360" w:lineRule="auto"/>
        <w:ind w:firstLineChars="200" w:firstLine="480"/>
        <w:rPr>
          <w:bCs/>
          <w:sz w:val="24"/>
        </w:rPr>
      </w:pPr>
      <w:r w:rsidRPr="00BA0904">
        <w:rPr>
          <w:bCs/>
          <w:sz w:val="24"/>
        </w:rPr>
        <w:t>为杜绝非正常工况情况的发生，建设单位应采取以下措施来确保废气达标排放。</w:t>
      </w:r>
    </w:p>
    <w:p w:rsidR="00334E4D" w:rsidRPr="00BA0904" w:rsidRDefault="00C479EE">
      <w:pPr>
        <w:spacing w:line="360" w:lineRule="auto"/>
        <w:ind w:firstLineChars="200" w:firstLine="480"/>
        <w:rPr>
          <w:bCs/>
          <w:sz w:val="24"/>
        </w:rPr>
      </w:pPr>
      <w:r w:rsidRPr="00BA0904">
        <w:rPr>
          <w:rFonts w:hint="eastAsia"/>
          <w:bCs/>
          <w:sz w:val="24"/>
        </w:rPr>
        <w:t>①</w:t>
      </w:r>
      <w:r w:rsidRPr="00BA0904">
        <w:rPr>
          <w:rFonts w:hint="eastAsia"/>
          <w:bCs/>
          <w:sz w:val="24"/>
        </w:rPr>
        <w:t xml:space="preserve"> </w:t>
      </w:r>
      <w:r w:rsidRPr="00BA0904">
        <w:rPr>
          <w:bCs/>
          <w:sz w:val="24"/>
        </w:rPr>
        <w:t>注意废气处理设施的维护保养，及时发现处理设备的隐患，确保废气处理系统正常运行；</w:t>
      </w:r>
    </w:p>
    <w:p w:rsidR="00334E4D" w:rsidRPr="00BA0904" w:rsidRDefault="00C479EE">
      <w:pPr>
        <w:spacing w:line="360" w:lineRule="auto"/>
        <w:ind w:firstLineChars="200" w:firstLine="480"/>
        <w:rPr>
          <w:bCs/>
          <w:sz w:val="24"/>
        </w:rPr>
      </w:pPr>
      <w:r w:rsidRPr="00BA0904">
        <w:rPr>
          <w:rFonts w:hint="eastAsia"/>
          <w:bCs/>
          <w:sz w:val="24"/>
        </w:rPr>
        <w:t>②</w:t>
      </w:r>
      <w:r w:rsidRPr="00BA0904">
        <w:rPr>
          <w:rFonts w:hint="eastAsia"/>
          <w:bCs/>
          <w:sz w:val="24"/>
        </w:rPr>
        <w:t xml:space="preserve"> </w:t>
      </w:r>
      <w:r w:rsidRPr="00BA0904">
        <w:rPr>
          <w:bCs/>
          <w:sz w:val="24"/>
        </w:rPr>
        <w:t>定期检测废气净化设备的净化效率，确保</w:t>
      </w:r>
      <w:r w:rsidRPr="00BA0904">
        <w:rPr>
          <w:rFonts w:hint="eastAsia"/>
          <w:bCs/>
          <w:sz w:val="24"/>
        </w:rPr>
        <w:t>粉尘、</w:t>
      </w:r>
      <w:r w:rsidRPr="00BA0904">
        <w:rPr>
          <w:bCs/>
          <w:sz w:val="24"/>
        </w:rPr>
        <w:t>有机废气稳定达标排放。</w:t>
      </w:r>
    </w:p>
    <w:p w:rsidR="00334E4D" w:rsidRPr="00BA0904" w:rsidRDefault="00C479EE">
      <w:pPr>
        <w:spacing w:line="360" w:lineRule="auto"/>
        <w:ind w:firstLineChars="200" w:firstLine="480"/>
        <w:rPr>
          <w:bCs/>
          <w:sz w:val="24"/>
        </w:rPr>
      </w:pPr>
      <w:r w:rsidRPr="00BA0904">
        <w:rPr>
          <w:rFonts w:hint="eastAsia"/>
          <w:bCs/>
          <w:sz w:val="24"/>
        </w:rPr>
        <w:t>③</w:t>
      </w:r>
      <w:r w:rsidRPr="00BA0904">
        <w:rPr>
          <w:rFonts w:hint="eastAsia"/>
          <w:bCs/>
          <w:sz w:val="24"/>
        </w:rPr>
        <w:t xml:space="preserve"> </w:t>
      </w:r>
      <w:r w:rsidRPr="00BA0904">
        <w:rPr>
          <w:bCs/>
          <w:sz w:val="24"/>
        </w:rPr>
        <w:t>建立健全的环保机构，配置必要的监测仪器，对管理人员和技术人员进行岗位培训。</w:t>
      </w:r>
    </w:p>
    <w:p w:rsidR="00334E4D" w:rsidRPr="00BA0904" w:rsidRDefault="00C479EE">
      <w:pPr>
        <w:spacing w:line="360" w:lineRule="auto"/>
        <w:ind w:firstLineChars="200" w:firstLine="480"/>
        <w:rPr>
          <w:bCs/>
          <w:sz w:val="24"/>
        </w:rPr>
      </w:pPr>
      <w:r w:rsidRPr="00BA0904">
        <w:rPr>
          <w:rFonts w:hint="eastAsia"/>
          <w:bCs/>
          <w:sz w:val="24"/>
        </w:rPr>
        <w:t>④</w:t>
      </w:r>
      <w:r w:rsidRPr="00BA0904">
        <w:rPr>
          <w:rFonts w:hint="eastAsia"/>
          <w:bCs/>
          <w:sz w:val="24"/>
        </w:rPr>
        <w:t xml:space="preserve"> </w:t>
      </w:r>
      <w:r w:rsidRPr="00BA0904">
        <w:rPr>
          <w:bCs/>
          <w:sz w:val="24"/>
        </w:rPr>
        <w:t>若出现非正常工况，建设单位必须立即停止生产，及时检修更换废气处理设备，避免污染物随大气扩散对周边环境和敏感目标环境空气质量造成不良影响。</w:t>
      </w:r>
    </w:p>
    <w:p w:rsidR="00334E4D" w:rsidRPr="00BA0904" w:rsidRDefault="00C479EE">
      <w:pPr>
        <w:pStyle w:val="3"/>
        <w:spacing w:before="0" w:after="0"/>
        <w:rPr>
          <w:rFonts w:eastAsia="宋体"/>
          <w:caps/>
          <w:kern w:val="0"/>
        </w:rPr>
      </w:pPr>
      <w:r w:rsidRPr="00BA0904">
        <w:rPr>
          <w:rFonts w:eastAsia="宋体" w:hint="eastAsia"/>
          <w:caps/>
          <w:kern w:val="0"/>
        </w:rPr>
        <w:t>4.2.4</w:t>
      </w:r>
      <w:r w:rsidRPr="00BA0904">
        <w:rPr>
          <w:rFonts w:eastAsia="宋体" w:hint="eastAsia"/>
          <w:caps/>
          <w:kern w:val="0"/>
        </w:rPr>
        <w:t>建设项目大气环境影响评价自查表</w:t>
      </w:r>
    </w:p>
    <w:p w:rsidR="00334E4D" w:rsidRPr="00BA0904" w:rsidRDefault="00C479EE" w:rsidP="00BA0904">
      <w:pPr>
        <w:pStyle w:val="tubiao"/>
        <w:spacing w:beforeLines="50"/>
        <w:ind w:firstLineChars="0" w:firstLine="0"/>
        <w:outlineLvl w:val="9"/>
        <w:rPr>
          <w:rFonts w:eastAsia="宋体"/>
          <w:b/>
          <w:caps/>
          <w:sz w:val="21"/>
          <w:szCs w:val="18"/>
        </w:rPr>
      </w:pPr>
      <w:r w:rsidRPr="00BA0904">
        <w:rPr>
          <w:rFonts w:eastAsia="宋体" w:hint="eastAsia"/>
          <w:b/>
          <w:caps/>
          <w:sz w:val="21"/>
          <w:szCs w:val="18"/>
        </w:rPr>
        <w:t>表</w:t>
      </w:r>
      <w:r w:rsidRPr="00BA0904">
        <w:rPr>
          <w:rFonts w:eastAsia="宋体" w:hint="eastAsia"/>
          <w:b/>
          <w:caps/>
          <w:sz w:val="21"/>
          <w:szCs w:val="18"/>
        </w:rPr>
        <w:t xml:space="preserve">4.2-15        </w:t>
      </w:r>
      <w:r w:rsidRPr="00BA0904">
        <w:rPr>
          <w:rFonts w:eastAsia="宋体" w:hint="eastAsia"/>
          <w:b/>
          <w:caps/>
          <w:sz w:val="21"/>
          <w:szCs w:val="18"/>
        </w:rPr>
        <w:t>建设项目大气环境影响评价自查表</w:t>
      </w:r>
    </w:p>
    <w:tbl>
      <w:tblPr>
        <w:tblW w:w="91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935"/>
        <w:gridCol w:w="1646"/>
        <w:gridCol w:w="967"/>
        <w:gridCol w:w="287"/>
        <w:gridCol w:w="86"/>
        <w:gridCol w:w="197"/>
        <w:gridCol w:w="95"/>
        <w:gridCol w:w="142"/>
        <w:gridCol w:w="352"/>
        <w:gridCol w:w="341"/>
        <w:gridCol w:w="327"/>
        <w:gridCol w:w="144"/>
        <w:gridCol w:w="126"/>
        <w:gridCol w:w="635"/>
        <w:gridCol w:w="497"/>
        <w:gridCol w:w="217"/>
        <w:gridCol w:w="411"/>
        <w:gridCol w:w="352"/>
        <w:gridCol w:w="86"/>
        <w:gridCol w:w="184"/>
        <w:gridCol w:w="427"/>
        <w:gridCol w:w="672"/>
      </w:tblGrid>
      <w:tr w:rsidR="00334E4D" w:rsidRPr="00BA0904">
        <w:trPr>
          <w:trHeight w:val="241"/>
        </w:trPr>
        <w:tc>
          <w:tcPr>
            <w:tcW w:w="2581" w:type="dxa"/>
            <w:gridSpan w:val="2"/>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工作内容</w:t>
            </w:r>
          </w:p>
        </w:tc>
        <w:tc>
          <w:tcPr>
            <w:tcW w:w="6545" w:type="dxa"/>
            <w:gridSpan w:val="20"/>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自查项目</w:t>
            </w:r>
          </w:p>
        </w:tc>
      </w:tr>
      <w:tr w:rsidR="00334E4D" w:rsidRPr="00BA0904">
        <w:trPr>
          <w:trHeight w:val="241"/>
        </w:trPr>
        <w:tc>
          <w:tcPr>
            <w:tcW w:w="935" w:type="dxa"/>
            <w:vMerge w:val="restart"/>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评价等级与范围</w:t>
            </w: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评价等级</w:t>
            </w:r>
          </w:p>
        </w:tc>
        <w:tc>
          <w:tcPr>
            <w:tcW w:w="2467" w:type="dxa"/>
            <w:gridSpan w:val="8"/>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一级</w:t>
            </w:r>
            <w:r w:rsidRPr="00BA0904">
              <w:rPr>
                <w:rFonts w:ascii="Times New Roman" w:hAnsi="Times New Roman"/>
                <w:szCs w:val="21"/>
              </w:rPr>
              <w:t>□</w:t>
            </w:r>
          </w:p>
        </w:tc>
        <w:tc>
          <w:tcPr>
            <w:tcW w:w="2709" w:type="dxa"/>
            <w:gridSpan w:val="8"/>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二级</w:t>
            </w:r>
            <w:r w:rsidRPr="00BA0904">
              <w:rPr>
                <w:rFonts w:ascii="Times New Roman" w:hAnsi="Times New Roman"/>
                <w:szCs w:val="21"/>
              </w:rPr>
              <w:sym w:font="Wingdings 2" w:char="0052"/>
            </w:r>
          </w:p>
        </w:tc>
        <w:tc>
          <w:tcPr>
            <w:tcW w:w="1369" w:type="dxa"/>
            <w:gridSpan w:val="4"/>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三级</w:t>
            </w:r>
            <w:r w:rsidRPr="00BA0904">
              <w:rPr>
                <w:rFonts w:ascii="Times New Roman" w:hAnsi="Times New Roman"/>
                <w:szCs w:val="21"/>
              </w:rPr>
              <w:t>□</w:t>
            </w:r>
          </w:p>
        </w:tc>
      </w:tr>
      <w:tr w:rsidR="00334E4D" w:rsidRPr="00BA0904">
        <w:trPr>
          <w:trHeight w:val="241"/>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评价范围</w:t>
            </w:r>
          </w:p>
        </w:tc>
        <w:tc>
          <w:tcPr>
            <w:tcW w:w="2467" w:type="dxa"/>
            <w:gridSpan w:val="8"/>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边长</w:t>
            </w:r>
            <w:r w:rsidRPr="00BA0904">
              <w:rPr>
                <w:rFonts w:ascii="Times New Roman" w:hAnsi="Times New Roman"/>
                <w:szCs w:val="21"/>
              </w:rPr>
              <w:t>=50km□</w:t>
            </w:r>
          </w:p>
        </w:tc>
        <w:tc>
          <w:tcPr>
            <w:tcW w:w="2709" w:type="dxa"/>
            <w:gridSpan w:val="8"/>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边长</w:t>
            </w:r>
            <w:r w:rsidRPr="00BA0904">
              <w:rPr>
                <w:rFonts w:ascii="Times New Roman" w:hAnsi="Times New Roman"/>
                <w:szCs w:val="21"/>
              </w:rPr>
              <w:t>5</w:t>
            </w:r>
            <w:r w:rsidRPr="00BA0904">
              <w:rPr>
                <w:rFonts w:ascii="Times New Roman" w:hAnsi="Times New Roman"/>
                <w:szCs w:val="21"/>
              </w:rPr>
              <w:t>～</w:t>
            </w:r>
            <w:r w:rsidRPr="00BA0904">
              <w:rPr>
                <w:rFonts w:ascii="Times New Roman" w:hAnsi="Times New Roman"/>
                <w:szCs w:val="21"/>
              </w:rPr>
              <w:t>50km□</w:t>
            </w:r>
          </w:p>
        </w:tc>
        <w:tc>
          <w:tcPr>
            <w:tcW w:w="1369" w:type="dxa"/>
            <w:gridSpan w:val="4"/>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边长</w:t>
            </w:r>
            <w:r w:rsidRPr="00BA0904">
              <w:rPr>
                <w:rFonts w:ascii="Times New Roman" w:hAnsi="Times New Roman"/>
                <w:szCs w:val="21"/>
              </w:rPr>
              <w:t>=5 km</w:t>
            </w:r>
            <w:r w:rsidRPr="00BA0904">
              <w:rPr>
                <w:rFonts w:ascii="Times New Roman" w:hAnsi="Times New Roman"/>
                <w:szCs w:val="21"/>
              </w:rPr>
              <w:sym w:font="Wingdings 2" w:char="0052"/>
            </w:r>
          </w:p>
        </w:tc>
      </w:tr>
      <w:tr w:rsidR="00334E4D" w:rsidRPr="00BA0904">
        <w:trPr>
          <w:trHeight w:val="241"/>
        </w:trPr>
        <w:tc>
          <w:tcPr>
            <w:tcW w:w="935" w:type="dxa"/>
            <w:vMerge w:val="restart"/>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评价因子</w:t>
            </w: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SO</w:t>
            </w:r>
            <w:r w:rsidRPr="00BA0904">
              <w:rPr>
                <w:rFonts w:ascii="Times New Roman" w:hAnsi="Times New Roman"/>
                <w:szCs w:val="21"/>
                <w:vertAlign w:val="subscript"/>
              </w:rPr>
              <w:t xml:space="preserve">2 </w:t>
            </w:r>
            <w:r w:rsidRPr="00BA0904">
              <w:rPr>
                <w:rFonts w:ascii="Times New Roman" w:hAnsi="Times New Roman"/>
                <w:szCs w:val="21"/>
              </w:rPr>
              <w:t>+NO</w:t>
            </w:r>
            <w:r w:rsidRPr="00BA0904">
              <w:rPr>
                <w:rFonts w:ascii="Times New Roman" w:hAnsi="Times New Roman"/>
                <w:i/>
                <w:szCs w:val="21"/>
                <w:vertAlign w:val="subscript"/>
              </w:rPr>
              <w:t>x</w:t>
            </w:r>
            <w:r w:rsidRPr="00BA0904">
              <w:rPr>
                <w:rFonts w:ascii="Times New Roman" w:hAnsi="Times New Roman"/>
                <w:szCs w:val="21"/>
              </w:rPr>
              <w:t>排放量</w:t>
            </w:r>
          </w:p>
        </w:tc>
        <w:tc>
          <w:tcPr>
            <w:tcW w:w="1254" w:type="dxa"/>
            <w:gridSpan w:val="2"/>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 2000t/a□</w:t>
            </w:r>
          </w:p>
        </w:tc>
        <w:tc>
          <w:tcPr>
            <w:tcW w:w="3922" w:type="dxa"/>
            <w:gridSpan w:val="14"/>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500 ~ 2000t/a□</w:t>
            </w:r>
          </w:p>
        </w:tc>
        <w:tc>
          <w:tcPr>
            <w:tcW w:w="1369" w:type="dxa"/>
            <w:gridSpan w:val="4"/>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w:t>
            </w:r>
            <w:r w:rsidRPr="00BA0904">
              <w:rPr>
                <w:rFonts w:ascii="Times New Roman" w:hAnsi="Times New Roman"/>
                <w:szCs w:val="21"/>
              </w:rPr>
              <w:t>500 t/a</w:t>
            </w:r>
            <w:r w:rsidRPr="00BA0904">
              <w:rPr>
                <w:rFonts w:ascii="Times New Roman" w:hAnsi="Times New Roman"/>
                <w:szCs w:val="21"/>
              </w:rPr>
              <w:sym w:font="Wingdings 2" w:char="0052"/>
            </w:r>
          </w:p>
        </w:tc>
      </w:tr>
      <w:tr w:rsidR="00334E4D" w:rsidRPr="00BA0904">
        <w:trPr>
          <w:trHeight w:val="646"/>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评价因子</w:t>
            </w:r>
          </w:p>
        </w:tc>
        <w:tc>
          <w:tcPr>
            <w:tcW w:w="3699" w:type="dxa"/>
            <w:gridSpan w:val="12"/>
            <w:shd w:val="clear" w:color="auto" w:fill="auto"/>
            <w:vAlign w:val="center"/>
          </w:tcPr>
          <w:p w:rsidR="00334E4D" w:rsidRPr="00BA0904" w:rsidRDefault="00C479EE">
            <w:pPr>
              <w:pStyle w:val="afffa"/>
              <w:snapToGrid w:val="0"/>
              <w:spacing w:line="260" w:lineRule="atLeast"/>
              <w:ind w:left="1212" w:hangingChars="600" w:hanging="1212"/>
              <w:jc w:val="left"/>
              <w:rPr>
                <w:rFonts w:ascii="Times New Roman" w:hAnsi="Times New Roman"/>
                <w:spacing w:val="-4"/>
                <w:szCs w:val="21"/>
              </w:rPr>
            </w:pPr>
            <w:r w:rsidRPr="00BA0904">
              <w:rPr>
                <w:rFonts w:ascii="Times New Roman" w:hAnsi="Times New Roman"/>
                <w:spacing w:val="-4"/>
                <w:szCs w:val="21"/>
              </w:rPr>
              <w:t>基本污染物</w:t>
            </w:r>
            <w:r w:rsidRPr="00BA0904">
              <w:rPr>
                <w:rFonts w:ascii="Times New Roman" w:hAnsi="Times New Roman"/>
                <w:spacing w:val="-4"/>
                <w:szCs w:val="21"/>
              </w:rPr>
              <w:t xml:space="preserve"> (SO</w:t>
            </w:r>
            <w:r w:rsidRPr="00BA0904">
              <w:rPr>
                <w:rFonts w:ascii="Times New Roman" w:hAnsi="Times New Roman"/>
                <w:spacing w:val="-4"/>
                <w:szCs w:val="21"/>
                <w:vertAlign w:val="subscript"/>
              </w:rPr>
              <w:t>2</w:t>
            </w:r>
            <w:r w:rsidRPr="00BA0904">
              <w:rPr>
                <w:rFonts w:ascii="Times New Roman" w:hAnsi="Times New Roman"/>
                <w:spacing w:val="-4"/>
                <w:szCs w:val="21"/>
              </w:rPr>
              <w:t>、</w:t>
            </w:r>
            <w:r w:rsidRPr="00BA0904">
              <w:rPr>
                <w:rFonts w:ascii="Times New Roman" w:hAnsi="Times New Roman"/>
                <w:spacing w:val="-4"/>
                <w:szCs w:val="21"/>
              </w:rPr>
              <w:t>NO</w:t>
            </w:r>
            <w:r w:rsidRPr="00BA0904">
              <w:rPr>
                <w:rFonts w:ascii="Times New Roman" w:hAnsi="Times New Roman"/>
                <w:spacing w:val="-4"/>
                <w:szCs w:val="21"/>
                <w:vertAlign w:val="subscript"/>
              </w:rPr>
              <w:t>X</w:t>
            </w:r>
            <w:r w:rsidRPr="00BA0904">
              <w:rPr>
                <w:rFonts w:ascii="Times New Roman" w:hAnsi="Times New Roman"/>
                <w:spacing w:val="-4"/>
                <w:szCs w:val="21"/>
              </w:rPr>
              <w:t>、</w:t>
            </w:r>
            <w:r w:rsidRPr="00BA0904">
              <w:rPr>
                <w:rFonts w:ascii="Times New Roman" w:hAnsi="Times New Roman"/>
                <w:spacing w:val="-4"/>
                <w:szCs w:val="21"/>
              </w:rPr>
              <w:t>PM</w:t>
            </w:r>
            <w:r w:rsidRPr="00BA0904">
              <w:rPr>
                <w:rFonts w:ascii="Times New Roman" w:hAnsi="Times New Roman"/>
                <w:spacing w:val="-4"/>
                <w:szCs w:val="21"/>
                <w:vertAlign w:val="subscript"/>
              </w:rPr>
              <w:t>10</w:t>
            </w:r>
            <w:r w:rsidRPr="00BA0904">
              <w:rPr>
                <w:rFonts w:ascii="Times New Roman" w:hAnsi="Times New Roman"/>
                <w:spacing w:val="-4"/>
                <w:szCs w:val="21"/>
              </w:rPr>
              <w:t>、</w:t>
            </w:r>
            <w:r w:rsidRPr="00BA0904">
              <w:rPr>
                <w:rFonts w:ascii="Times New Roman" w:hAnsi="Times New Roman"/>
                <w:spacing w:val="-4"/>
                <w:szCs w:val="21"/>
              </w:rPr>
              <w:t>PM</w:t>
            </w:r>
            <w:r w:rsidRPr="00BA0904">
              <w:rPr>
                <w:rFonts w:ascii="Times New Roman" w:hAnsi="Times New Roman" w:hint="eastAsia"/>
                <w:spacing w:val="-4"/>
                <w:szCs w:val="21"/>
                <w:vertAlign w:val="subscript"/>
              </w:rPr>
              <w:t>2.5</w:t>
            </w:r>
            <w:r w:rsidRPr="00BA0904">
              <w:rPr>
                <w:rFonts w:ascii="Times New Roman" w:hAnsi="Times New Roman"/>
                <w:spacing w:val="-4"/>
                <w:szCs w:val="21"/>
              </w:rPr>
              <w:t>、</w:t>
            </w:r>
            <w:r w:rsidRPr="00BA0904">
              <w:rPr>
                <w:rFonts w:ascii="Times New Roman" w:hAnsi="Times New Roman" w:hint="eastAsia"/>
                <w:spacing w:val="-4"/>
                <w:szCs w:val="21"/>
              </w:rPr>
              <w:t>O</w:t>
            </w:r>
            <w:r w:rsidRPr="00BA0904">
              <w:rPr>
                <w:rFonts w:ascii="Times New Roman" w:hAnsi="Times New Roman" w:hint="eastAsia"/>
                <w:spacing w:val="-4"/>
                <w:szCs w:val="21"/>
                <w:vertAlign w:val="subscript"/>
              </w:rPr>
              <w:t>3</w:t>
            </w:r>
            <w:r w:rsidRPr="00BA0904">
              <w:rPr>
                <w:rFonts w:ascii="Times New Roman" w:hAnsi="Times New Roman"/>
                <w:spacing w:val="-4"/>
                <w:szCs w:val="21"/>
              </w:rPr>
              <w:t>、</w:t>
            </w:r>
            <w:r w:rsidRPr="00BA0904">
              <w:rPr>
                <w:rFonts w:ascii="Times New Roman" w:hAnsi="Times New Roman" w:hint="eastAsia"/>
                <w:spacing w:val="-4"/>
                <w:szCs w:val="21"/>
              </w:rPr>
              <w:t>CO</w:t>
            </w:r>
            <w:r w:rsidRPr="00BA0904">
              <w:rPr>
                <w:rFonts w:ascii="Times New Roman" w:hAnsi="Times New Roman"/>
                <w:spacing w:val="-4"/>
                <w:szCs w:val="21"/>
              </w:rPr>
              <w:t>)</w:t>
            </w:r>
          </w:p>
          <w:p w:rsidR="00334E4D" w:rsidRPr="00BA0904" w:rsidRDefault="00C479EE">
            <w:pPr>
              <w:pStyle w:val="afffa"/>
              <w:snapToGrid w:val="0"/>
              <w:spacing w:line="260" w:lineRule="atLeast"/>
              <w:jc w:val="left"/>
              <w:rPr>
                <w:rFonts w:ascii="Times New Roman" w:hAnsi="Times New Roman"/>
                <w:szCs w:val="21"/>
              </w:rPr>
            </w:pPr>
            <w:r w:rsidRPr="00BA0904">
              <w:rPr>
                <w:rFonts w:ascii="Times New Roman" w:hAnsi="Times New Roman"/>
                <w:spacing w:val="-4"/>
                <w:szCs w:val="21"/>
              </w:rPr>
              <w:t>其他污染物</w:t>
            </w:r>
            <w:r w:rsidRPr="00BA0904">
              <w:rPr>
                <w:rFonts w:ascii="Times New Roman" w:hAnsi="Times New Roman"/>
                <w:spacing w:val="-4"/>
                <w:szCs w:val="21"/>
              </w:rPr>
              <w:t xml:space="preserve"> (</w:t>
            </w:r>
            <w:r w:rsidRPr="00BA0904">
              <w:rPr>
                <w:rFonts w:ascii="Times New Roman" w:hAnsi="Times New Roman" w:hint="eastAsia"/>
                <w:spacing w:val="-4"/>
                <w:szCs w:val="21"/>
              </w:rPr>
              <w:t>颗粒物</w:t>
            </w:r>
            <w:r w:rsidRPr="00BA0904">
              <w:rPr>
                <w:rFonts w:ascii="Times New Roman" w:hAnsi="Times New Roman"/>
                <w:spacing w:val="-4"/>
                <w:szCs w:val="21"/>
              </w:rPr>
              <w:t>)</w:t>
            </w:r>
          </w:p>
        </w:tc>
        <w:tc>
          <w:tcPr>
            <w:tcW w:w="2846" w:type="dxa"/>
            <w:gridSpan w:val="8"/>
            <w:shd w:val="clear" w:color="auto" w:fill="auto"/>
            <w:vAlign w:val="center"/>
          </w:tcPr>
          <w:p w:rsidR="00334E4D" w:rsidRPr="00BA0904" w:rsidRDefault="00C479EE">
            <w:pPr>
              <w:pStyle w:val="afffa"/>
              <w:snapToGrid w:val="0"/>
              <w:spacing w:line="260" w:lineRule="atLeast"/>
              <w:ind w:rightChars="196" w:right="412"/>
              <w:jc w:val="right"/>
              <w:rPr>
                <w:rFonts w:ascii="Times New Roman" w:hAnsi="Times New Roman"/>
                <w:szCs w:val="21"/>
              </w:rPr>
            </w:pPr>
            <w:r w:rsidRPr="00BA0904">
              <w:rPr>
                <w:rFonts w:ascii="Times New Roman" w:hAnsi="Times New Roman"/>
                <w:szCs w:val="21"/>
              </w:rPr>
              <w:t>包括二次</w:t>
            </w:r>
            <w:r w:rsidRPr="00BA0904">
              <w:rPr>
                <w:rFonts w:ascii="Times New Roman" w:hAnsi="Times New Roman"/>
                <w:szCs w:val="21"/>
              </w:rPr>
              <w:t>PM</w:t>
            </w:r>
            <w:r w:rsidRPr="00BA0904">
              <w:rPr>
                <w:rFonts w:ascii="Times New Roman" w:hAnsi="Times New Roman"/>
                <w:szCs w:val="21"/>
                <w:vertAlign w:val="subscript"/>
              </w:rPr>
              <w:t>2.5</w:t>
            </w:r>
            <w:r w:rsidRPr="00BA0904">
              <w:rPr>
                <w:rFonts w:ascii="Times New Roman" w:hAnsi="Times New Roman"/>
                <w:szCs w:val="21"/>
              </w:rPr>
              <w:t>□</w:t>
            </w:r>
          </w:p>
          <w:p w:rsidR="00334E4D" w:rsidRPr="00BA0904" w:rsidRDefault="00C479EE">
            <w:pPr>
              <w:pStyle w:val="afffa"/>
              <w:snapToGrid w:val="0"/>
              <w:spacing w:line="260" w:lineRule="atLeast"/>
              <w:ind w:rightChars="196" w:right="412"/>
              <w:jc w:val="right"/>
              <w:rPr>
                <w:rFonts w:ascii="Times New Roman" w:hAnsi="Times New Roman"/>
                <w:szCs w:val="21"/>
              </w:rPr>
            </w:pPr>
            <w:r w:rsidRPr="00BA0904">
              <w:rPr>
                <w:rFonts w:ascii="Times New Roman" w:hAnsi="Times New Roman"/>
                <w:szCs w:val="21"/>
              </w:rPr>
              <w:t>不包括二次</w:t>
            </w:r>
            <w:r w:rsidRPr="00BA0904">
              <w:rPr>
                <w:rFonts w:ascii="Times New Roman" w:hAnsi="Times New Roman"/>
                <w:szCs w:val="21"/>
              </w:rPr>
              <w:t>PM</w:t>
            </w:r>
            <w:r w:rsidRPr="00BA0904">
              <w:rPr>
                <w:rFonts w:ascii="Times New Roman" w:hAnsi="Times New Roman"/>
                <w:szCs w:val="21"/>
                <w:vertAlign w:val="subscript"/>
              </w:rPr>
              <w:t>2.5</w:t>
            </w:r>
            <w:r w:rsidRPr="00BA0904">
              <w:rPr>
                <w:rFonts w:ascii="Times New Roman" w:hAnsi="Times New Roman"/>
                <w:szCs w:val="21"/>
              </w:rPr>
              <w:sym w:font="Wingdings 2" w:char="0052"/>
            </w:r>
          </w:p>
        </w:tc>
      </w:tr>
      <w:tr w:rsidR="00334E4D" w:rsidRPr="00BA0904">
        <w:trPr>
          <w:trHeight w:val="241"/>
        </w:trPr>
        <w:tc>
          <w:tcPr>
            <w:tcW w:w="935"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评价标准</w:t>
            </w: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评价标准</w:t>
            </w:r>
          </w:p>
        </w:tc>
        <w:tc>
          <w:tcPr>
            <w:tcW w:w="1774" w:type="dxa"/>
            <w:gridSpan w:val="6"/>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国家标准</w:t>
            </w:r>
            <w:r w:rsidRPr="00BA0904">
              <w:rPr>
                <w:rFonts w:ascii="Times New Roman" w:hAnsi="Times New Roman"/>
                <w:szCs w:val="21"/>
              </w:rPr>
              <w:sym w:font="Wingdings 2" w:char="0052"/>
            </w:r>
          </w:p>
        </w:tc>
        <w:tc>
          <w:tcPr>
            <w:tcW w:w="1925" w:type="dxa"/>
            <w:gridSpan w:val="6"/>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地方标准</w:t>
            </w:r>
            <w:r w:rsidRPr="00BA0904">
              <w:rPr>
                <w:rFonts w:ascii="Times New Roman" w:hAnsi="Times New Roman"/>
                <w:szCs w:val="21"/>
              </w:rPr>
              <w:sym w:font="Wingdings 2" w:char="0052"/>
            </w:r>
          </w:p>
        </w:tc>
        <w:tc>
          <w:tcPr>
            <w:tcW w:w="1125" w:type="dxa"/>
            <w:gridSpan w:val="3"/>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附录</w:t>
            </w:r>
            <w:r w:rsidRPr="00BA0904">
              <w:rPr>
                <w:rFonts w:ascii="Times New Roman" w:hAnsi="Times New Roman"/>
                <w:szCs w:val="21"/>
              </w:rPr>
              <w:t xml:space="preserve">D </w:t>
            </w:r>
            <w:r w:rsidRPr="00BA0904">
              <w:rPr>
                <w:rFonts w:ascii="Times New Roman" w:hAnsi="Times New Roman"/>
                <w:szCs w:val="21"/>
              </w:rPr>
              <w:sym w:font="Wingdings 2" w:char="0052"/>
            </w:r>
          </w:p>
        </w:tc>
        <w:tc>
          <w:tcPr>
            <w:tcW w:w="1721" w:type="dxa"/>
            <w:gridSpan w:val="5"/>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其他标准</w:t>
            </w:r>
            <w:r w:rsidRPr="00BA0904">
              <w:rPr>
                <w:rFonts w:ascii="Times New Roman" w:hAnsi="Times New Roman"/>
                <w:szCs w:val="21"/>
              </w:rPr>
              <w:sym w:font="Wingdings 2" w:char="0052"/>
            </w:r>
          </w:p>
        </w:tc>
      </w:tr>
      <w:tr w:rsidR="00334E4D" w:rsidRPr="00BA0904">
        <w:trPr>
          <w:trHeight w:val="241"/>
        </w:trPr>
        <w:tc>
          <w:tcPr>
            <w:tcW w:w="935" w:type="dxa"/>
            <w:vMerge w:val="restart"/>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现状评价</w:t>
            </w: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环境功能区</w:t>
            </w:r>
          </w:p>
        </w:tc>
        <w:tc>
          <w:tcPr>
            <w:tcW w:w="2467" w:type="dxa"/>
            <w:gridSpan w:val="8"/>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一类区</w:t>
            </w:r>
            <w:r w:rsidRPr="00BA0904">
              <w:rPr>
                <w:rFonts w:ascii="Times New Roman" w:hAnsi="Times New Roman"/>
                <w:szCs w:val="21"/>
              </w:rPr>
              <w:t>□</w:t>
            </w:r>
          </w:p>
        </w:tc>
        <w:tc>
          <w:tcPr>
            <w:tcW w:w="2357" w:type="dxa"/>
            <w:gridSpan w:val="7"/>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二类区</w:t>
            </w:r>
            <w:r w:rsidRPr="00BA0904">
              <w:rPr>
                <w:rFonts w:ascii="Times New Roman" w:hAnsi="Times New Roman"/>
                <w:szCs w:val="21"/>
              </w:rPr>
              <w:sym w:font="Wingdings 2" w:char="0052"/>
            </w:r>
          </w:p>
        </w:tc>
        <w:tc>
          <w:tcPr>
            <w:tcW w:w="1721" w:type="dxa"/>
            <w:gridSpan w:val="5"/>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一类区和二类区</w:t>
            </w:r>
            <w:r w:rsidRPr="00BA0904">
              <w:rPr>
                <w:rFonts w:ascii="Times New Roman" w:hAnsi="Times New Roman"/>
                <w:szCs w:val="21"/>
              </w:rPr>
              <w:t>□</w:t>
            </w:r>
          </w:p>
        </w:tc>
      </w:tr>
      <w:tr w:rsidR="00334E4D" w:rsidRPr="00BA0904">
        <w:trPr>
          <w:trHeight w:val="241"/>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评价基准年</w:t>
            </w:r>
          </w:p>
        </w:tc>
        <w:tc>
          <w:tcPr>
            <w:tcW w:w="6545" w:type="dxa"/>
            <w:gridSpan w:val="20"/>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w:t>
            </w:r>
            <w:r w:rsidRPr="00BA0904">
              <w:rPr>
                <w:rFonts w:ascii="Times New Roman" w:hAnsi="Times New Roman"/>
                <w:szCs w:val="21"/>
              </w:rPr>
              <w:t xml:space="preserve"> 2017 </w:t>
            </w:r>
            <w:r w:rsidRPr="00BA0904">
              <w:rPr>
                <w:rFonts w:ascii="Times New Roman" w:hAnsi="Times New Roman"/>
                <w:szCs w:val="21"/>
              </w:rPr>
              <w:t>）年</w:t>
            </w:r>
          </w:p>
        </w:tc>
      </w:tr>
      <w:tr w:rsidR="00334E4D" w:rsidRPr="00BA0904">
        <w:trPr>
          <w:trHeight w:val="241"/>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环境空气质量</w:t>
            </w:r>
            <w:r w:rsidRPr="00BA0904">
              <w:rPr>
                <w:rFonts w:ascii="Times New Roman" w:hAnsi="Times New Roman"/>
                <w:szCs w:val="21"/>
              </w:rPr>
              <w:br/>
            </w:r>
            <w:r w:rsidRPr="00BA0904">
              <w:rPr>
                <w:rFonts w:ascii="Times New Roman" w:hAnsi="Times New Roman"/>
                <w:szCs w:val="21"/>
              </w:rPr>
              <w:t>现状调查数据来源</w:t>
            </w:r>
          </w:p>
        </w:tc>
        <w:tc>
          <w:tcPr>
            <w:tcW w:w="2467" w:type="dxa"/>
            <w:gridSpan w:val="8"/>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长期例行监测数据</w:t>
            </w:r>
            <w:r w:rsidRPr="00BA0904">
              <w:rPr>
                <w:rFonts w:ascii="Times New Roman" w:hAnsi="Times New Roman"/>
                <w:szCs w:val="21"/>
              </w:rPr>
              <w:sym w:font="Wingdings 2" w:char="0052"/>
            </w:r>
          </w:p>
        </w:tc>
        <w:tc>
          <w:tcPr>
            <w:tcW w:w="2709" w:type="dxa"/>
            <w:gridSpan w:val="8"/>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主管部门发布的数据</w:t>
            </w:r>
            <w:r w:rsidRPr="00BA0904">
              <w:rPr>
                <w:rFonts w:ascii="Times New Roman" w:hAnsi="Times New Roman"/>
                <w:szCs w:val="21"/>
              </w:rPr>
              <w:t>□</w:t>
            </w:r>
          </w:p>
        </w:tc>
        <w:tc>
          <w:tcPr>
            <w:tcW w:w="1369" w:type="dxa"/>
            <w:gridSpan w:val="4"/>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现状补充监测</w:t>
            </w:r>
            <w:r w:rsidRPr="00BA0904">
              <w:rPr>
                <w:rFonts w:ascii="Times New Roman" w:hAnsi="Times New Roman"/>
                <w:szCs w:val="21"/>
              </w:rPr>
              <w:sym w:font="Wingdings 2" w:char="0052"/>
            </w:r>
          </w:p>
        </w:tc>
      </w:tr>
      <w:tr w:rsidR="00334E4D" w:rsidRPr="00BA0904">
        <w:trPr>
          <w:trHeight w:val="241"/>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现状评价</w:t>
            </w:r>
          </w:p>
        </w:tc>
        <w:tc>
          <w:tcPr>
            <w:tcW w:w="3699" w:type="dxa"/>
            <w:gridSpan w:val="12"/>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达标区</w:t>
            </w:r>
            <w:r w:rsidRPr="00BA0904">
              <w:rPr>
                <w:rFonts w:ascii="Times New Roman" w:hAnsi="Times New Roman"/>
                <w:szCs w:val="21"/>
              </w:rPr>
              <w:t>□</w:t>
            </w:r>
          </w:p>
        </w:tc>
        <w:tc>
          <w:tcPr>
            <w:tcW w:w="2846" w:type="dxa"/>
            <w:gridSpan w:val="8"/>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不达标区</w:t>
            </w:r>
            <w:r w:rsidRPr="00BA0904">
              <w:rPr>
                <w:rFonts w:ascii="Times New Roman" w:hAnsi="Times New Roman"/>
                <w:szCs w:val="21"/>
              </w:rPr>
              <w:sym w:font="Wingdings 2" w:char="0052"/>
            </w:r>
          </w:p>
        </w:tc>
      </w:tr>
      <w:tr w:rsidR="00334E4D" w:rsidRPr="00BA0904">
        <w:trPr>
          <w:trHeight w:val="241"/>
        </w:trPr>
        <w:tc>
          <w:tcPr>
            <w:tcW w:w="935"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污染源</w:t>
            </w:r>
            <w:r w:rsidRPr="00BA0904">
              <w:rPr>
                <w:rFonts w:ascii="Times New Roman" w:hAnsi="Times New Roman"/>
                <w:szCs w:val="21"/>
              </w:rPr>
              <w:br/>
            </w:r>
            <w:r w:rsidRPr="00BA0904">
              <w:rPr>
                <w:rFonts w:ascii="Times New Roman" w:hAnsi="Times New Roman"/>
                <w:szCs w:val="21"/>
              </w:rPr>
              <w:t>调查</w:t>
            </w: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调查内容</w:t>
            </w:r>
          </w:p>
        </w:tc>
        <w:tc>
          <w:tcPr>
            <w:tcW w:w="2126" w:type="dxa"/>
            <w:gridSpan w:val="7"/>
            <w:shd w:val="clear" w:color="auto" w:fill="auto"/>
            <w:vAlign w:val="center"/>
          </w:tcPr>
          <w:p w:rsidR="00334E4D" w:rsidRPr="00BA0904" w:rsidRDefault="00C479EE">
            <w:pPr>
              <w:pStyle w:val="afffa"/>
              <w:snapToGrid w:val="0"/>
              <w:spacing w:line="260" w:lineRule="atLeast"/>
              <w:jc w:val="left"/>
              <w:rPr>
                <w:rFonts w:ascii="Times New Roman" w:hAnsi="Times New Roman"/>
                <w:spacing w:val="-8"/>
                <w:kern w:val="0"/>
                <w:szCs w:val="21"/>
              </w:rPr>
            </w:pPr>
            <w:r w:rsidRPr="00BA0904">
              <w:rPr>
                <w:rFonts w:ascii="Times New Roman" w:hAnsi="Times New Roman"/>
                <w:spacing w:val="-8"/>
                <w:kern w:val="0"/>
                <w:szCs w:val="21"/>
              </w:rPr>
              <w:t>本项目正常排放源</w:t>
            </w:r>
            <w:r w:rsidRPr="00BA0904">
              <w:rPr>
                <w:rFonts w:ascii="Times New Roman" w:hAnsi="Times New Roman"/>
                <w:spacing w:val="-8"/>
                <w:kern w:val="0"/>
                <w:szCs w:val="21"/>
              </w:rPr>
              <w:t xml:space="preserve"> </w:t>
            </w:r>
            <w:r w:rsidRPr="00BA0904">
              <w:rPr>
                <w:rFonts w:ascii="Times New Roman" w:hAnsi="Times New Roman"/>
                <w:spacing w:val="-8"/>
                <w:kern w:val="0"/>
                <w:szCs w:val="21"/>
              </w:rPr>
              <w:sym w:font="Wingdings 2" w:char="0052"/>
            </w:r>
          </w:p>
          <w:p w:rsidR="00334E4D" w:rsidRPr="00BA0904" w:rsidRDefault="00C479EE">
            <w:pPr>
              <w:pStyle w:val="afffa"/>
              <w:snapToGrid w:val="0"/>
              <w:spacing w:line="260" w:lineRule="atLeast"/>
              <w:jc w:val="left"/>
              <w:rPr>
                <w:rFonts w:ascii="Times New Roman" w:hAnsi="Times New Roman"/>
                <w:spacing w:val="-8"/>
                <w:kern w:val="0"/>
                <w:szCs w:val="21"/>
              </w:rPr>
            </w:pPr>
            <w:r w:rsidRPr="00BA0904">
              <w:rPr>
                <w:rFonts w:ascii="Times New Roman" w:hAnsi="Times New Roman"/>
                <w:spacing w:val="-8"/>
                <w:kern w:val="0"/>
                <w:szCs w:val="21"/>
              </w:rPr>
              <w:t>本项目非正常排放源</w:t>
            </w:r>
            <w:r w:rsidRPr="00BA0904">
              <w:rPr>
                <w:rFonts w:ascii="Times New Roman" w:hAnsi="Times New Roman"/>
                <w:spacing w:val="-8"/>
                <w:kern w:val="0"/>
                <w:szCs w:val="21"/>
              </w:rPr>
              <w:sym w:font="Wingdings 2" w:char="0052"/>
            </w:r>
          </w:p>
          <w:p w:rsidR="00334E4D" w:rsidRPr="00BA0904" w:rsidRDefault="00C479EE">
            <w:pPr>
              <w:pStyle w:val="afffa"/>
              <w:snapToGrid w:val="0"/>
              <w:spacing w:line="260" w:lineRule="atLeast"/>
              <w:jc w:val="left"/>
              <w:rPr>
                <w:rFonts w:ascii="Times New Roman" w:hAnsi="Times New Roman"/>
                <w:szCs w:val="21"/>
              </w:rPr>
            </w:pPr>
            <w:r w:rsidRPr="00BA0904">
              <w:rPr>
                <w:rFonts w:ascii="Times New Roman" w:hAnsi="Times New Roman"/>
                <w:spacing w:val="-8"/>
                <w:kern w:val="0"/>
                <w:szCs w:val="21"/>
              </w:rPr>
              <w:t>现有污染源</w:t>
            </w:r>
            <w:r w:rsidRPr="00BA0904">
              <w:rPr>
                <w:rFonts w:ascii="Times New Roman" w:hAnsi="Times New Roman"/>
                <w:spacing w:val="-8"/>
                <w:kern w:val="0"/>
                <w:szCs w:val="21"/>
              </w:rPr>
              <w:t xml:space="preserve"> </w:t>
            </w:r>
            <w:r w:rsidRPr="00BA0904">
              <w:rPr>
                <w:rFonts w:ascii="Times New Roman" w:hAnsi="Times New Roman"/>
                <w:szCs w:val="21"/>
              </w:rPr>
              <w:sym w:font="Wingdings 2" w:char="0052"/>
            </w:r>
          </w:p>
        </w:tc>
        <w:tc>
          <w:tcPr>
            <w:tcW w:w="1573" w:type="dxa"/>
            <w:gridSpan w:val="5"/>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拟替代的污染源</w:t>
            </w:r>
            <w:r w:rsidRPr="00BA0904">
              <w:rPr>
                <w:rFonts w:ascii="Times New Roman" w:hAnsi="Times New Roman"/>
                <w:spacing w:val="-8"/>
                <w:kern w:val="0"/>
                <w:szCs w:val="21"/>
              </w:rPr>
              <w:sym w:font="Wingdings 2" w:char="0052"/>
            </w:r>
          </w:p>
        </w:tc>
        <w:tc>
          <w:tcPr>
            <w:tcW w:w="1563" w:type="dxa"/>
            <w:gridSpan w:val="5"/>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其他在建、拟建项目污染源</w:t>
            </w:r>
            <w:r w:rsidRPr="00BA0904">
              <w:rPr>
                <w:rFonts w:ascii="Times New Roman" w:hAnsi="Times New Roman"/>
                <w:szCs w:val="21"/>
              </w:rPr>
              <w:t>□</w:t>
            </w:r>
          </w:p>
        </w:tc>
        <w:tc>
          <w:tcPr>
            <w:tcW w:w="1283" w:type="dxa"/>
            <w:gridSpan w:val="3"/>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区域污染源</w:t>
            </w:r>
            <w:r w:rsidRPr="00BA0904">
              <w:rPr>
                <w:rFonts w:ascii="Times New Roman" w:hAnsi="Times New Roman"/>
                <w:szCs w:val="21"/>
              </w:rPr>
              <w:t>□</w:t>
            </w:r>
          </w:p>
        </w:tc>
      </w:tr>
      <w:tr w:rsidR="00334E4D" w:rsidRPr="00BA0904">
        <w:trPr>
          <w:trHeight w:val="241"/>
        </w:trPr>
        <w:tc>
          <w:tcPr>
            <w:tcW w:w="935" w:type="dxa"/>
            <w:vMerge w:val="restart"/>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大气环境影响预测与</w:t>
            </w:r>
            <w:r w:rsidRPr="00BA0904">
              <w:rPr>
                <w:rFonts w:ascii="Times New Roman" w:hAnsi="Times New Roman"/>
                <w:szCs w:val="21"/>
              </w:rPr>
              <w:br/>
            </w:r>
            <w:r w:rsidRPr="00BA0904">
              <w:rPr>
                <w:rFonts w:ascii="Times New Roman" w:hAnsi="Times New Roman"/>
                <w:szCs w:val="21"/>
              </w:rPr>
              <w:t>评价</w:t>
            </w: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预测模型</w:t>
            </w:r>
          </w:p>
        </w:tc>
        <w:tc>
          <w:tcPr>
            <w:tcW w:w="967"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AERMOD</w:t>
            </w:r>
            <w:r w:rsidRPr="00BA0904">
              <w:rPr>
                <w:rFonts w:ascii="Times New Roman" w:hAnsi="Times New Roman"/>
                <w:szCs w:val="21"/>
              </w:rPr>
              <w:br/>
              <w:t>□</w:t>
            </w:r>
          </w:p>
        </w:tc>
        <w:tc>
          <w:tcPr>
            <w:tcW w:w="665" w:type="dxa"/>
            <w:gridSpan w:val="4"/>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ADMS</w:t>
            </w:r>
            <w:r w:rsidRPr="00BA0904">
              <w:rPr>
                <w:rFonts w:ascii="Times New Roman" w:hAnsi="Times New Roman"/>
                <w:szCs w:val="21"/>
              </w:rPr>
              <w:br/>
              <w:t>□</w:t>
            </w:r>
          </w:p>
        </w:tc>
        <w:tc>
          <w:tcPr>
            <w:tcW w:w="1306" w:type="dxa"/>
            <w:gridSpan w:val="5"/>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AUSTAL2000</w:t>
            </w:r>
            <w:r w:rsidRPr="00BA0904">
              <w:rPr>
                <w:rFonts w:ascii="Times New Roman" w:hAnsi="Times New Roman"/>
                <w:szCs w:val="21"/>
              </w:rPr>
              <w:br/>
              <w:t>□</w:t>
            </w:r>
          </w:p>
        </w:tc>
        <w:tc>
          <w:tcPr>
            <w:tcW w:w="1258" w:type="dxa"/>
            <w:gridSpan w:val="3"/>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EDMS/AEDT</w:t>
            </w:r>
            <w:r w:rsidRPr="00BA0904">
              <w:rPr>
                <w:rFonts w:ascii="Times New Roman" w:hAnsi="Times New Roman"/>
                <w:szCs w:val="21"/>
              </w:rPr>
              <w:br/>
              <w:t>□</w:t>
            </w:r>
          </w:p>
        </w:tc>
        <w:tc>
          <w:tcPr>
            <w:tcW w:w="980" w:type="dxa"/>
            <w:gridSpan w:val="3"/>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CALPUFF</w:t>
            </w:r>
            <w:r w:rsidRPr="00BA0904">
              <w:rPr>
                <w:rFonts w:ascii="Times New Roman" w:hAnsi="Times New Roman"/>
                <w:szCs w:val="21"/>
              </w:rPr>
              <w:br/>
              <w:t>□</w:t>
            </w:r>
          </w:p>
        </w:tc>
        <w:tc>
          <w:tcPr>
            <w:tcW w:w="697" w:type="dxa"/>
            <w:gridSpan w:val="3"/>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网格模型</w:t>
            </w:r>
            <w:r w:rsidRPr="00BA0904">
              <w:rPr>
                <w:rFonts w:ascii="Times New Roman" w:hAnsi="Times New Roman"/>
                <w:szCs w:val="21"/>
              </w:rPr>
              <w:t>□</w:t>
            </w:r>
          </w:p>
        </w:tc>
        <w:tc>
          <w:tcPr>
            <w:tcW w:w="672"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其他</w:t>
            </w:r>
            <w:r w:rsidRPr="00BA0904">
              <w:rPr>
                <w:rFonts w:ascii="Times New Roman" w:hAnsi="Times New Roman"/>
                <w:szCs w:val="21"/>
              </w:rPr>
              <w:br/>
            </w:r>
            <w:r w:rsidRPr="00BA0904">
              <w:rPr>
                <w:rFonts w:ascii="Times New Roman" w:hAnsi="Times New Roman"/>
                <w:szCs w:val="21"/>
              </w:rPr>
              <w:sym w:font="Wingdings 2" w:char="0052"/>
            </w:r>
          </w:p>
        </w:tc>
      </w:tr>
      <w:tr w:rsidR="00334E4D" w:rsidRPr="00BA0904">
        <w:trPr>
          <w:trHeight w:val="272"/>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预测范围</w:t>
            </w:r>
          </w:p>
        </w:tc>
        <w:tc>
          <w:tcPr>
            <w:tcW w:w="1632" w:type="dxa"/>
            <w:gridSpan w:val="5"/>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边长</w:t>
            </w:r>
            <w:r w:rsidRPr="00BA0904">
              <w:rPr>
                <w:rFonts w:ascii="Times New Roman" w:hAnsi="Times New Roman"/>
                <w:szCs w:val="21"/>
              </w:rPr>
              <w:t>≥ 50km□</w:t>
            </w:r>
          </w:p>
        </w:tc>
        <w:tc>
          <w:tcPr>
            <w:tcW w:w="3544" w:type="dxa"/>
            <w:gridSpan w:val="11"/>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边长</w:t>
            </w:r>
            <w:r w:rsidRPr="00BA0904">
              <w:rPr>
                <w:rFonts w:ascii="Times New Roman" w:hAnsi="Times New Roman"/>
                <w:szCs w:val="21"/>
              </w:rPr>
              <w:t>5</w:t>
            </w:r>
            <w:r w:rsidRPr="00BA0904">
              <w:rPr>
                <w:rFonts w:ascii="Times New Roman" w:hAnsi="Times New Roman"/>
                <w:szCs w:val="21"/>
              </w:rPr>
              <w:t>～</w:t>
            </w:r>
            <w:r w:rsidRPr="00BA0904">
              <w:rPr>
                <w:rFonts w:ascii="Times New Roman" w:hAnsi="Times New Roman"/>
                <w:szCs w:val="21"/>
              </w:rPr>
              <w:t>50km □</w:t>
            </w:r>
          </w:p>
        </w:tc>
        <w:tc>
          <w:tcPr>
            <w:tcW w:w="1369" w:type="dxa"/>
            <w:gridSpan w:val="4"/>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边长</w:t>
            </w:r>
            <w:r w:rsidRPr="00BA0904">
              <w:rPr>
                <w:rFonts w:ascii="Times New Roman" w:hAnsi="Times New Roman"/>
                <w:szCs w:val="21"/>
              </w:rPr>
              <w:t xml:space="preserve"> = 5 km</w:t>
            </w:r>
            <w:r w:rsidRPr="00BA0904">
              <w:rPr>
                <w:rFonts w:ascii="Times New Roman" w:hAnsi="Times New Roman"/>
                <w:szCs w:val="21"/>
              </w:rPr>
              <w:sym w:font="Wingdings 2" w:char="0052"/>
            </w:r>
          </w:p>
        </w:tc>
      </w:tr>
      <w:tr w:rsidR="00334E4D" w:rsidRPr="00BA0904">
        <w:trPr>
          <w:trHeight w:val="401"/>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预测因子</w:t>
            </w:r>
          </w:p>
        </w:tc>
        <w:tc>
          <w:tcPr>
            <w:tcW w:w="3699" w:type="dxa"/>
            <w:gridSpan w:val="12"/>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预测因子</w:t>
            </w:r>
            <w:r w:rsidRPr="00BA0904">
              <w:rPr>
                <w:rFonts w:ascii="Times New Roman" w:hAnsi="Times New Roman"/>
                <w:szCs w:val="21"/>
              </w:rPr>
              <w:t>(</w:t>
            </w:r>
            <w:r w:rsidRPr="00BA0904">
              <w:rPr>
                <w:rFonts w:ascii="Times New Roman" w:hAnsi="Times New Roman" w:hint="eastAsia"/>
                <w:szCs w:val="21"/>
              </w:rPr>
              <w:t>颗粒物、</w:t>
            </w:r>
            <w:r w:rsidRPr="00BA0904">
              <w:rPr>
                <w:rFonts w:ascii="Times New Roman" w:hAnsi="Times New Roman"/>
                <w:szCs w:val="21"/>
              </w:rPr>
              <w:t>SO</w:t>
            </w:r>
            <w:r w:rsidRPr="00BA0904">
              <w:rPr>
                <w:rFonts w:ascii="Times New Roman" w:hAnsi="Times New Roman"/>
                <w:szCs w:val="21"/>
                <w:vertAlign w:val="subscript"/>
              </w:rPr>
              <w:t>2</w:t>
            </w:r>
            <w:r w:rsidRPr="00BA0904">
              <w:rPr>
                <w:rFonts w:ascii="Times New Roman" w:hAnsi="Times New Roman" w:hint="eastAsia"/>
                <w:szCs w:val="21"/>
              </w:rPr>
              <w:t>、</w:t>
            </w:r>
            <w:r w:rsidRPr="00BA0904">
              <w:rPr>
                <w:rFonts w:ascii="Times New Roman" w:hAnsi="Times New Roman"/>
                <w:szCs w:val="21"/>
              </w:rPr>
              <w:t>NO</w:t>
            </w:r>
            <w:r w:rsidRPr="00BA0904">
              <w:rPr>
                <w:rFonts w:ascii="Times New Roman" w:hAnsi="Times New Roman"/>
                <w:szCs w:val="21"/>
                <w:vertAlign w:val="subscript"/>
              </w:rPr>
              <w:t>x</w:t>
            </w:r>
            <w:r w:rsidRPr="00BA0904">
              <w:rPr>
                <w:rFonts w:ascii="Times New Roman" w:hAnsi="Times New Roman"/>
                <w:szCs w:val="21"/>
              </w:rPr>
              <w:t>)</w:t>
            </w:r>
          </w:p>
        </w:tc>
        <w:tc>
          <w:tcPr>
            <w:tcW w:w="2846" w:type="dxa"/>
            <w:gridSpan w:val="8"/>
            <w:shd w:val="clear" w:color="auto" w:fill="auto"/>
            <w:vAlign w:val="center"/>
          </w:tcPr>
          <w:p w:rsidR="00334E4D" w:rsidRPr="00BA0904" w:rsidRDefault="00C479EE">
            <w:pPr>
              <w:pStyle w:val="afffa"/>
              <w:snapToGrid w:val="0"/>
              <w:spacing w:line="260" w:lineRule="atLeast"/>
              <w:ind w:rightChars="263" w:right="552"/>
              <w:jc w:val="right"/>
              <w:rPr>
                <w:rFonts w:ascii="Times New Roman" w:hAnsi="Times New Roman"/>
                <w:szCs w:val="21"/>
              </w:rPr>
            </w:pPr>
            <w:r w:rsidRPr="00BA0904">
              <w:rPr>
                <w:rFonts w:ascii="Times New Roman" w:hAnsi="Times New Roman"/>
                <w:szCs w:val="21"/>
              </w:rPr>
              <w:t>包括二次</w:t>
            </w:r>
            <w:r w:rsidRPr="00BA0904">
              <w:rPr>
                <w:rFonts w:ascii="Times New Roman" w:hAnsi="Times New Roman"/>
                <w:szCs w:val="21"/>
              </w:rPr>
              <w:t>PM</w:t>
            </w:r>
            <w:r w:rsidRPr="00BA0904">
              <w:rPr>
                <w:rFonts w:ascii="Times New Roman" w:hAnsi="Times New Roman"/>
                <w:szCs w:val="21"/>
                <w:vertAlign w:val="subscript"/>
              </w:rPr>
              <w:t>2.5</w:t>
            </w:r>
            <w:r w:rsidRPr="00BA0904">
              <w:rPr>
                <w:rFonts w:ascii="Times New Roman" w:hAnsi="Times New Roman"/>
                <w:szCs w:val="21"/>
              </w:rPr>
              <w:t xml:space="preserve"> □</w:t>
            </w:r>
          </w:p>
          <w:p w:rsidR="00334E4D" w:rsidRPr="00BA0904" w:rsidRDefault="00C479EE">
            <w:pPr>
              <w:pStyle w:val="afffa"/>
              <w:snapToGrid w:val="0"/>
              <w:spacing w:line="260" w:lineRule="atLeast"/>
              <w:ind w:rightChars="263" w:right="552"/>
              <w:jc w:val="right"/>
              <w:rPr>
                <w:rFonts w:ascii="Times New Roman" w:hAnsi="Times New Roman"/>
                <w:szCs w:val="21"/>
              </w:rPr>
            </w:pPr>
            <w:r w:rsidRPr="00BA0904">
              <w:rPr>
                <w:rFonts w:ascii="Times New Roman" w:hAnsi="Times New Roman"/>
                <w:szCs w:val="21"/>
              </w:rPr>
              <w:t>不包括二次</w:t>
            </w:r>
            <w:r w:rsidRPr="00BA0904">
              <w:rPr>
                <w:rFonts w:ascii="Times New Roman" w:hAnsi="Times New Roman"/>
                <w:szCs w:val="21"/>
              </w:rPr>
              <w:t>PM</w:t>
            </w:r>
            <w:r w:rsidRPr="00BA0904">
              <w:rPr>
                <w:rFonts w:ascii="Times New Roman" w:hAnsi="Times New Roman"/>
                <w:szCs w:val="21"/>
                <w:vertAlign w:val="subscript"/>
              </w:rPr>
              <w:t>2.5</w:t>
            </w:r>
            <w:r w:rsidRPr="00BA0904">
              <w:rPr>
                <w:rFonts w:ascii="Times New Roman" w:hAnsi="Times New Roman"/>
                <w:szCs w:val="21"/>
              </w:rPr>
              <w:t xml:space="preserve"> </w:t>
            </w:r>
            <w:r w:rsidRPr="00BA0904">
              <w:rPr>
                <w:rFonts w:ascii="Times New Roman" w:hAnsi="Times New Roman"/>
                <w:szCs w:val="21"/>
              </w:rPr>
              <w:sym w:font="Wingdings 2" w:char="0052"/>
            </w:r>
          </w:p>
        </w:tc>
      </w:tr>
      <w:tr w:rsidR="00334E4D" w:rsidRPr="00BA0904">
        <w:trPr>
          <w:trHeight w:val="241"/>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正常排放短期浓度贡献值</w:t>
            </w:r>
          </w:p>
        </w:tc>
        <w:tc>
          <w:tcPr>
            <w:tcW w:w="3699" w:type="dxa"/>
            <w:gridSpan w:val="12"/>
            <w:shd w:val="clear" w:color="auto" w:fill="auto"/>
            <w:vAlign w:val="center"/>
          </w:tcPr>
          <w:p w:rsidR="00334E4D" w:rsidRPr="00BA0904" w:rsidRDefault="00334E4D">
            <w:pPr>
              <w:pStyle w:val="afffa"/>
              <w:snapToGrid w:val="0"/>
              <w:spacing w:line="260" w:lineRule="atLeast"/>
              <w:rPr>
                <w:rFonts w:ascii="Times New Roman" w:hAnsi="Times New Roman"/>
                <w:szCs w:val="21"/>
              </w:rPr>
            </w:pP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本项目</m:t>
                  </m:r>
                </m:sub>
              </m:sSub>
            </m:oMath>
            <w:r w:rsidR="00C479EE" w:rsidRPr="00BA0904">
              <w:rPr>
                <w:rFonts w:ascii="Times New Roman" w:hAnsi="Times New Roman"/>
                <w:szCs w:val="21"/>
              </w:rPr>
              <w:t>最大占标率</w:t>
            </w:r>
            <w:r w:rsidR="00C479EE" w:rsidRPr="00BA0904">
              <w:rPr>
                <w:rFonts w:ascii="Times New Roman" w:hAnsi="Times New Roman"/>
                <w:szCs w:val="21"/>
              </w:rPr>
              <w:t>≤100%</w:t>
            </w:r>
            <w:r w:rsidR="00C479EE" w:rsidRPr="00BA0904">
              <w:rPr>
                <w:rFonts w:ascii="Times New Roman" w:hAnsi="Times New Roman"/>
                <w:szCs w:val="21"/>
              </w:rPr>
              <w:sym w:font="Wingdings 2" w:char="0052"/>
            </w:r>
          </w:p>
        </w:tc>
        <w:tc>
          <w:tcPr>
            <w:tcW w:w="2846" w:type="dxa"/>
            <w:gridSpan w:val="8"/>
            <w:shd w:val="clear" w:color="auto" w:fill="auto"/>
            <w:vAlign w:val="center"/>
          </w:tcPr>
          <w:p w:rsidR="00334E4D" w:rsidRPr="00BA0904" w:rsidRDefault="00334E4D">
            <w:pPr>
              <w:pStyle w:val="afffa"/>
              <w:snapToGrid w:val="0"/>
              <w:spacing w:line="260" w:lineRule="atLeast"/>
              <w:rPr>
                <w:rFonts w:ascii="Times New Roman" w:hAnsi="Times New Roman"/>
                <w:szCs w:val="21"/>
              </w:rPr>
            </w:pP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本项目</m:t>
                  </m:r>
                </m:sub>
              </m:sSub>
            </m:oMath>
            <w:r w:rsidR="00C479EE" w:rsidRPr="00BA0904">
              <w:rPr>
                <w:rFonts w:ascii="Times New Roman" w:hAnsi="Times New Roman"/>
                <w:szCs w:val="21"/>
              </w:rPr>
              <w:t>最大占标率＞</w:t>
            </w:r>
            <w:r w:rsidR="00C479EE" w:rsidRPr="00BA0904">
              <w:rPr>
                <w:rFonts w:ascii="Times New Roman" w:hAnsi="Times New Roman"/>
                <w:szCs w:val="21"/>
              </w:rPr>
              <w:t>100% □</w:t>
            </w:r>
          </w:p>
        </w:tc>
      </w:tr>
      <w:tr w:rsidR="00334E4D" w:rsidRPr="00BA0904">
        <w:trPr>
          <w:trHeight w:val="489"/>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vMerge w:val="restart"/>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正常排放年均浓度贡献值</w:t>
            </w:r>
          </w:p>
        </w:tc>
        <w:tc>
          <w:tcPr>
            <w:tcW w:w="967"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一类区</w:t>
            </w:r>
          </w:p>
        </w:tc>
        <w:tc>
          <w:tcPr>
            <w:tcW w:w="2732" w:type="dxa"/>
            <w:gridSpan w:val="11"/>
            <w:shd w:val="clear" w:color="auto" w:fill="auto"/>
            <w:vAlign w:val="center"/>
          </w:tcPr>
          <w:p w:rsidR="00334E4D" w:rsidRPr="00BA0904" w:rsidRDefault="00334E4D">
            <w:pPr>
              <w:pStyle w:val="afffa"/>
              <w:snapToGrid w:val="0"/>
              <w:spacing w:before="24" w:after="24" w:line="260" w:lineRule="atLeast"/>
              <w:rPr>
                <w:rFonts w:ascii="Times New Roman" w:hAnsi="Times New Roman"/>
                <w:szCs w:val="21"/>
              </w:rPr>
            </w:pP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本项目</m:t>
                  </m:r>
                </m:sub>
              </m:sSub>
            </m:oMath>
            <w:r w:rsidR="00C479EE" w:rsidRPr="00BA0904">
              <w:rPr>
                <w:rFonts w:ascii="Times New Roman" w:hAnsi="Times New Roman"/>
                <w:szCs w:val="21"/>
              </w:rPr>
              <w:t>最大占标率</w:t>
            </w:r>
            <w:r w:rsidR="00C479EE" w:rsidRPr="00BA0904">
              <w:rPr>
                <w:rFonts w:ascii="Times New Roman" w:hAnsi="Times New Roman"/>
                <w:szCs w:val="21"/>
              </w:rPr>
              <w:t>≤10%□</w:t>
            </w:r>
          </w:p>
        </w:tc>
        <w:tc>
          <w:tcPr>
            <w:tcW w:w="2846" w:type="dxa"/>
            <w:gridSpan w:val="8"/>
            <w:shd w:val="clear" w:color="auto" w:fill="auto"/>
            <w:vAlign w:val="center"/>
          </w:tcPr>
          <w:p w:rsidR="00334E4D" w:rsidRPr="00BA0904" w:rsidRDefault="00334E4D">
            <w:pPr>
              <w:pStyle w:val="afffa"/>
              <w:snapToGrid w:val="0"/>
              <w:spacing w:line="260" w:lineRule="atLeast"/>
              <w:rPr>
                <w:rFonts w:ascii="Times New Roman" w:hAnsi="Times New Roman"/>
                <w:szCs w:val="21"/>
              </w:rPr>
            </w:pP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本项目</m:t>
                  </m:r>
                </m:sub>
              </m:sSub>
            </m:oMath>
            <w:r w:rsidR="00C479EE" w:rsidRPr="00BA0904">
              <w:rPr>
                <w:rFonts w:ascii="Times New Roman" w:hAnsi="Times New Roman"/>
                <w:szCs w:val="21"/>
              </w:rPr>
              <w:t>最大标率＞</w:t>
            </w:r>
            <w:r w:rsidR="00C479EE" w:rsidRPr="00BA0904">
              <w:rPr>
                <w:rFonts w:ascii="Times New Roman" w:hAnsi="Times New Roman"/>
                <w:szCs w:val="21"/>
              </w:rPr>
              <w:t>10% □</w:t>
            </w:r>
          </w:p>
        </w:tc>
      </w:tr>
      <w:tr w:rsidR="00334E4D" w:rsidRPr="00BA0904">
        <w:trPr>
          <w:trHeight w:val="411"/>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967"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二类区</w:t>
            </w:r>
          </w:p>
        </w:tc>
        <w:tc>
          <w:tcPr>
            <w:tcW w:w="2732" w:type="dxa"/>
            <w:gridSpan w:val="11"/>
            <w:shd w:val="clear" w:color="auto" w:fill="auto"/>
            <w:vAlign w:val="center"/>
          </w:tcPr>
          <w:p w:rsidR="00334E4D" w:rsidRPr="00BA0904" w:rsidRDefault="00334E4D">
            <w:pPr>
              <w:pStyle w:val="afffa"/>
              <w:snapToGrid w:val="0"/>
              <w:spacing w:line="260" w:lineRule="atLeast"/>
              <w:rPr>
                <w:rFonts w:ascii="Times New Roman" w:hAnsi="Times New Roman"/>
                <w:szCs w:val="21"/>
              </w:rPr>
            </w:pP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本项目</m:t>
                  </m:r>
                </m:sub>
              </m:sSub>
            </m:oMath>
            <w:r w:rsidR="00C479EE" w:rsidRPr="00BA0904">
              <w:rPr>
                <w:rFonts w:ascii="Times New Roman" w:hAnsi="Times New Roman"/>
                <w:szCs w:val="21"/>
              </w:rPr>
              <w:t>最大占标率</w:t>
            </w:r>
            <w:r w:rsidR="00C479EE" w:rsidRPr="00BA0904">
              <w:rPr>
                <w:rFonts w:ascii="Times New Roman" w:hAnsi="Times New Roman"/>
                <w:szCs w:val="21"/>
              </w:rPr>
              <w:t>≤30%</w:t>
            </w:r>
            <w:r w:rsidR="00C479EE" w:rsidRPr="00BA0904">
              <w:rPr>
                <w:rFonts w:ascii="Times New Roman" w:hAnsi="Times New Roman"/>
                <w:szCs w:val="21"/>
              </w:rPr>
              <w:sym w:font="Wingdings 2" w:char="0052"/>
            </w:r>
          </w:p>
        </w:tc>
        <w:tc>
          <w:tcPr>
            <w:tcW w:w="2846" w:type="dxa"/>
            <w:gridSpan w:val="8"/>
            <w:shd w:val="clear" w:color="auto" w:fill="auto"/>
            <w:vAlign w:val="center"/>
          </w:tcPr>
          <w:p w:rsidR="00334E4D" w:rsidRPr="00BA0904" w:rsidRDefault="00334E4D">
            <w:pPr>
              <w:pStyle w:val="afffa"/>
              <w:snapToGrid w:val="0"/>
              <w:spacing w:line="260" w:lineRule="atLeast"/>
              <w:rPr>
                <w:rFonts w:ascii="Times New Roman" w:hAnsi="Times New Roman"/>
                <w:szCs w:val="21"/>
              </w:rPr>
            </w:pP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本项目</m:t>
                  </m:r>
                </m:sub>
              </m:sSub>
            </m:oMath>
            <w:r w:rsidR="00C479EE" w:rsidRPr="00BA0904">
              <w:rPr>
                <w:rFonts w:ascii="Times New Roman" w:hAnsi="Times New Roman"/>
                <w:szCs w:val="21"/>
              </w:rPr>
              <w:t>最大标率＞</w:t>
            </w:r>
            <w:r w:rsidR="00C479EE" w:rsidRPr="00BA0904">
              <w:rPr>
                <w:rFonts w:ascii="Times New Roman" w:hAnsi="Times New Roman"/>
                <w:szCs w:val="21"/>
              </w:rPr>
              <w:t>30% □</w:t>
            </w:r>
          </w:p>
        </w:tc>
      </w:tr>
      <w:tr w:rsidR="00334E4D" w:rsidRPr="00BA0904">
        <w:trPr>
          <w:trHeight w:val="241"/>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非正常排放</w:t>
            </w:r>
            <w:r w:rsidRPr="00BA0904">
              <w:rPr>
                <w:rFonts w:ascii="Times New Roman" w:hAnsi="Times New Roman"/>
                <w:szCs w:val="21"/>
              </w:rPr>
              <w:t>1h</w:t>
            </w:r>
            <w:r w:rsidRPr="00BA0904">
              <w:rPr>
                <w:rFonts w:ascii="Times New Roman" w:hAnsi="Times New Roman"/>
                <w:szCs w:val="21"/>
              </w:rPr>
              <w:t>浓度贡献值</w:t>
            </w:r>
          </w:p>
        </w:tc>
        <w:tc>
          <w:tcPr>
            <w:tcW w:w="1340" w:type="dxa"/>
            <w:gridSpan w:val="3"/>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非正常持续时长（</w:t>
            </w:r>
            <w:r w:rsidRPr="00BA0904">
              <w:rPr>
                <w:rFonts w:ascii="Times New Roman" w:hAnsi="Times New Roman" w:hint="eastAsia"/>
                <w:szCs w:val="21"/>
              </w:rPr>
              <w:t>0.5</w:t>
            </w:r>
            <w:r w:rsidRPr="00BA0904">
              <w:rPr>
                <w:rFonts w:ascii="Times New Roman" w:hAnsi="Times New Roman"/>
                <w:szCs w:val="21"/>
              </w:rPr>
              <w:t>）</w:t>
            </w:r>
            <w:r w:rsidRPr="00BA0904">
              <w:rPr>
                <w:rFonts w:ascii="Times New Roman" w:hAnsi="Times New Roman"/>
                <w:szCs w:val="21"/>
              </w:rPr>
              <w:t>h</w:t>
            </w:r>
          </w:p>
        </w:tc>
        <w:tc>
          <w:tcPr>
            <w:tcW w:w="3073" w:type="dxa"/>
            <w:gridSpan w:val="11"/>
            <w:shd w:val="clear" w:color="auto" w:fill="auto"/>
            <w:vAlign w:val="center"/>
          </w:tcPr>
          <w:p w:rsidR="00334E4D" w:rsidRPr="00BA0904" w:rsidRDefault="00334E4D">
            <w:pPr>
              <w:pStyle w:val="afffa"/>
              <w:snapToGrid w:val="0"/>
              <w:spacing w:before="24" w:after="24" w:line="260" w:lineRule="atLeast"/>
              <w:rPr>
                <w:rFonts w:ascii="Times New Roman" w:hAnsi="Times New Roman"/>
                <w:szCs w:val="21"/>
              </w:rPr>
            </w:pP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非正常</m:t>
                  </m:r>
                </m:sub>
              </m:sSub>
            </m:oMath>
            <w:r w:rsidR="00C479EE" w:rsidRPr="00BA0904">
              <w:rPr>
                <w:rFonts w:ascii="Times New Roman" w:hAnsi="Times New Roman"/>
                <w:szCs w:val="21"/>
              </w:rPr>
              <w:t>占标率</w:t>
            </w:r>
            <w:r w:rsidR="00C479EE" w:rsidRPr="00BA0904">
              <w:rPr>
                <w:rFonts w:ascii="Times New Roman" w:hAnsi="Times New Roman"/>
                <w:szCs w:val="21"/>
              </w:rPr>
              <w:t xml:space="preserve">≤100% </w:t>
            </w:r>
            <w:r w:rsidR="00C479EE" w:rsidRPr="00BA0904">
              <w:rPr>
                <w:rFonts w:ascii="Times New Roman" w:hAnsi="Times New Roman"/>
                <w:szCs w:val="21"/>
              </w:rPr>
              <w:sym w:font="Wingdings 2" w:char="00A3"/>
            </w:r>
          </w:p>
        </w:tc>
        <w:tc>
          <w:tcPr>
            <w:tcW w:w="2132" w:type="dxa"/>
            <w:gridSpan w:val="6"/>
            <w:shd w:val="clear" w:color="auto" w:fill="auto"/>
            <w:vAlign w:val="center"/>
          </w:tcPr>
          <w:p w:rsidR="00334E4D" w:rsidRPr="00BA0904" w:rsidRDefault="00334E4D">
            <w:pPr>
              <w:pStyle w:val="afffa"/>
              <w:snapToGrid w:val="0"/>
              <w:spacing w:line="260" w:lineRule="atLeast"/>
              <w:rPr>
                <w:rFonts w:ascii="Times New Roman" w:hAnsi="Times New Roman"/>
                <w:szCs w:val="21"/>
              </w:rPr>
            </w:pP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非正常</m:t>
                  </m:r>
                </m:sub>
              </m:sSub>
            </m:oMath>
            <w:r w:rsidR="00C479EE" w:rsidRPr="00BA0904">
              <w:rPr>
                <w:rFonts w:ascii="Times New Roman" w:hAnsi="Times New Roman"/>
                <w:szCs w:val="21"/>
              </w:rPr>
              <w:t>占标率＞</w:t>
            </w:r>
            <w:r w:rsidR="00C479EE" w:rsidRPr="00BA0904">
              <w:rPr>
                <w:rFonts w:ascii="Times New Roman" w:hAnsi="Times New Roman"/>
                <w:szCs w:val="21"/>
              </w:rPr>
              <w:t>100%</w:t>
            </w:r>
            <w:r w:rsidR="00C479EE" w:rsidRPr="00BA0904">
              <w:rPr>
                <w:rFonts w:ascii="Times New Roman" w:hAnsi="Times New Roman"/>
                <w:szCs w:val="21"/>
              </w:rPr>
              <w:sym w:font="Wingdings 2" w:char="0052"/>
            </w:r>
          </w:p>
        </w:tc>
      </w:tr>
      <w:tr w:rsidR="00334E4D" w:rsidRPr="00BA0904">
        <w:trPr>
          <w:trHeight w:val="625"/>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保证率日平均浓度和年平均浓度叠加值</w:t>
            </w:r>
          </w:p>
        </w:tc>
        <w:tc>
          <w:tcPr>
            <w:tcW w:w="3064" w:type="dxa"/>
            <w:gridSpan w:val="11"/>
            <w:shd w:val="clear" w:color="auto" w:fill="auto"/>
            <w:vAlign w:val="center"/>
          </w:tcPr>
          <w:p w:rsidR="00334E4D" w:rsidRPr="00BA0904" w:rsidRDefault="00334E4D">
            <w:pPr>
              <w:pStyle w:val="afffa"/>
              <w:snapToGrid w:val="0"/>
              <w:spacing w:line="260" w:lineRule="atLeast"/>
              <w:rPr>
                <w:rFonts w:ascii="Times New Roman" w:hAnsi="Times New Roman"/>
                <w:szCs w:val="21"/>
              </w:rPr>
            </w:pP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叠加</m:t>
                  </m:r>
                </m:sub>
              </m:sSub>
            </m:oMath>
            <w:r w:rsidR="00C479EE" w:rsidRPr="00BA0904">
              <w:rPr>
                <w:rFonts w:ascii="Times New Roman" w:hAnsi="Times New Roman"/>
                <w:szCs w:val="21"/>
              </w:rPr>
              <w:t>达标</w:t>
            </w:r>
            <w:r w:rsidR="00C479EE" w:rsidRPr="00BA0904">
              <w:rPr>
                <w:rFonts w:ascii="Times New Roman" w:hAnsi="Times New Roman" w:hint="eastAsia"/>
                <w:szCs w:val="21"/>
              </w:rPr>
              <w:t xml:space="preserve"> </w:t>
            </w:r>
            <w:r w:rsidR="00C479EE" w:rsidRPr="00BA0904">
              <w:rPr>
                <w:rFonts w:ascii="Times New Roman" w:hAnsi="Times New Roman"/>
                <w:szCs w:val="21"/>
              </w:rPr>
              <w:t>□</w:t>
            </w:r>
          </w:p>
        </w:tc>
        <w:tc>
          <w:tcPr>
            <w:tcW w:w="3481" w:type="dxa"/>
            <w:gridSpan w:val="9"/>
            <w:shd w:val="clear" w:color="auto" w:fill="auto"/>
            <w:vAlign w:val="center"/>
          </w:tcPr>
          <w:p w:rsidR="00334E4D" w:rsidRPr="00BA0904" w:rsidRDefault="00334E4D">
            <w:pPr>
              <w:pStyle w:val="afffa"/>
              <w:snapToGrid w:val="0"/>
              <w:spacing w:line="260" w:lineRule="atLeast"/>
              <w:rPr>
                <w:rFonts w:ascii="Times New Roman" w:hAnsi="Times New Roman"/>
                <w:szCs w:val="21"/>
              </w:rPr>
            </w:pP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叠加</m:t>
                  </m:r>
                </m:sub>
              </m:sSub>
            </m:oMath>
            <w:r w:rsidR="00C479EE" w:rsidRPr="00BA0904">
              <w:rPr>
                <w:rFonts w:ascii="Times New Roman" w:hAnsi="Times New Roman"/>
                <w:szCs w:val="21"/>
              </w:rPr>
              <w:t>不达标</w:t>
            </w:r>
            <w:r w:rsidR="00C479EE" w:rsidRPr="00BA0904">
              <w:rPr>
                <w:rFonts w:ascii="Times New Roman" w:hAnsi="Times New Roman"/>
                <w:szCs w:val="21"/>
              </w:rPr>
              <w:t xml:space="preserve"> □</w:t>
            </w:r>
          </w:p>
        </w:tc>
      </w:tr>
      <w:tr w:rsidR="00334E4D" w:rsidRPr="00BA0904">
        <w:trPr>
          <w:trHeight w:val="241"/>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区域环境质量的整体变化情况</w:t>
            </w:r>
          </w:p>
        </w:tc>
        <w:tc>
          <w:tcPr>
            <w:tcW w:w="3064" w:type="dxa"/>
            <w:gridSpan w:val="11"/>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i/>
                <w:szCs w:val="21"/>
              </w:rPr>
              <w:t xml:space="preserve">k </w:t>
            </w:r>
            <w:r w:rsidRPr="00BA0904">
              <w:rPr>
                <w:rFonts w:ascii="Times New Roman" w:hAnsi="Times New Roman"/>
                <w:szCs w:val="21"/>
              </w:rPr>
              <w:t>≤-20% □</w:t>
            </w:r>
          </w:p>
        </w:tc>
        <w:tc>
          <w:tcPr>
            <w:tcW w:w="3481" w:type="dxa"/>
            <w:gridSpan w:val="9"/>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i/>
                <w:szCs w:val="21"/>
              </w:rPr>
              <w:t>k</w:t>
            </w:r>
            <w:r w:rsidRPr="00BA0904">
              <w:rPr>
                <w:rFonts w:ascii="Times New Roman" w:hAnsi="Times New Roman"/>
                <w:szCs w:val="21"/>
              </w:rPr>
              <w:t xml:space="preserve"> </w:t>
            </w:r>
            <w:r w:rsidRPr="00BA0904">
              <w:rPr>
                <w:rFonts w:ascii="Times New Roman" w:hAnsi="Times New Roman"/>
                <w:szCs w:val="21"/>
              </w:rPr>
              <w:t>＞</w:t>
            </w:r>
            <w:r w:rsidRPr="00BA0904">
              <w:rPr>
                <w:rFonts w:ascii="Times New Roman" w:hAnsi="Times New Roman"/>
                <w:szCs w:val="21"/>
              </w:rPr>
              <w:t>-20% □</w:t>
            </w:r>
          </w:p>
        </w:tc>
      </w:tr>
      <w:tr w:rsidR="00334E4D" w:rsidRPr="00BA0904">
        <w:trPr>
          <w:trHeight w:val="247"/>
        </w:trPr>
        <w:tc>
          <w:tcPr>
            <w:tcW w:w="935" w:type="dxa"/>
            <w:vMerge w:val="restart"/>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环境监测</w:t>
            </w:r>
            <w:r w:rsidRPr="00BA0904">
              <w:rPr>
                <w:rFonts w:ascii="Times New Roman" w:hAnsi="Times New Roman"/>
                <w:szCs w:val="21"/>
              </w:rPr>
              <w:br/>
            </w:r>
            <w:r w:rsidRPr="00BA0904">
              <w:rPr>
                <w:rFonts w:ascii="Times New Roman" w:hAnsi="Times New Roman"/>
                <w:szCs w:val="21"/>
              </w:rPr>
              <w:t>计划</w:t>
            </w: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污染源监测</w:t>
            </w:r>
          </w:p>
        </w:tc>
        <w:tc>
          <w:tcPr>
            <w:tcW w:w="2794" w:type="dxa"/>
            <w:gridSpan w:val="9"/>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监测因子：（</w:t>
            </w:r>
            <w:r w:rsidRPr="00BA0904">
              <w:rPr>
                <w:rFonts w:ascii="Times New Roman" w:hAnsi="Times New Roman" w:hint="eastAsia"/>
                <w:szCs w:val="21"/>
              </w:rPr>
              <w:t>颗粒物、</w:t>
            </w:r>
            <w:r w:rsidRPr="00BA0904">
              <w:rPr>
                <w:rFonts w:ascii="Times New Roman" w:hAnsi="Times New Roman"/>
                <w:szCs w:val="21"/>
              </w:rPr>
              <w:t>SO</w:t>
            </w:r>
            <w:r w:rsidRPr="00BA0904">
              <w:rPr>
                <w:rFonts w:ascii="Times New Roman" w:hAnsi="Times New Roman"/>
                <w:szCs w:val="21"/>
                <w:vertAlign w:val="subscript"/>
              </w:rPr>
              <w:t>2</w:t>
            </w:r>
            <w:r w:rsidRPr="00BA0904">
              <w:rPr>
                <w:rFonts w:ascii="Times New Roman" w:hAnsi="Times New Roman" w:hint="eastAsia"/>
                <w:szCs w:val="21"/>
              </w:rPr>
              <w:t>、</w:t>
            </w:r>
            <w:r w:rsidRPr="00BA0904">
              <w:rPr>
                <w:rFonts w:ascii="Times New Roman" w:hAnsi="Times New Roman"/>
                <w:szCs w:val="21"/>
              </w:rPr>
              <w:t>NO</w:t>
            </w:r>
            <w:r w:rsidRPr="00BA0904">
              <w:rPr>
                <w:rFonts w:ascii="Times New Roman" w:hAnsi="Times New Roman"/>
                <w:szCs w:val="21"/>
                <w:vertAlign w:val="subscript"/>
              </w:rPr>
              <w:t>x</w:t>
            </w:r>
            <w:r w:rsidRPr="00BA0904">
              <w:rPr>
                <w:rFonts w:ascii="Times New Roman" w:hAnsi="Times New Roman"/>
                <w:szCs w:val="21"/>
              </w:rPr>
              <w:t>）</w:t>
            </w:r>
          </w:p>
        </w:tc>
        <w:tc>
          <w:tcPr>
            <w:tcW w:w="2652" w:type="dxa"/>
            <w:gridSpan w:val="9"/>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有组织废气监测</w:t>
            </w:r>
            <w:r w:rsidRPr="00BA0904">
              <w:rPr>
                <w:rFonts w:ascii="Times New Roman" w:hAnsi="Times New Roman"/>
                <w:szCs w:val="21"/>
              </w:rPr>
              <w:t xml:space="preserve"> </w:t>
            </w:r>
            <w:r w:rsidRPr="00BA0904">
              <w:rPr>
                <w:rFonts w:ascii="Times New Roman" w:hAnsi="Times New Roman"/>
                <w:szCs w:val="21"/>
              </w:rPr>
              <w:sym w:font="Wingdings 2" w:char="0052"/>
            </w:r>
            <w:r w:rsidRPr="00BA0904">
              <w:rPr>
                <w:rFonts w:ascii="Times New Roman" w:hAnsi="Times New Roman"/>
                <w:szCs w:val="21"/>
              </w:rPr>
              <w:t xml:space="preserve">    </w:t>
            </w:r>
            <w:r w:rsidRPr="00BA0904">
              <w:rPr>
                <w:rFonts w:ascii="Times New Roman" w:hAnsi="Times New Roman"/>
                <w:szCs w:val="21"/>
              </w:rPr>
              <w:br/>
            </w:r>
            <w:r w:rsidRPr="00BA0904">
              <w:rPr>
                <w:rFonts w:ascii="Times New Roman" w:hAnsi="Times New Roman"/>
                <w:szCs w:val="21"/>
              </w:rPr>
              <w:t>无组织废气监测</w:t>
            </w:r>
            <w:r w:rsidRPr="00BA0904">
              <w:rPr>
                <w:rFonts w:ascii="Times New Roman" w:hAnsi="Times New Roman"/>
                <w:szCs w:val="21"/>
              </w:rPr>
              <w:t xml:space="preserve"> </w:t>
            </w:r>
            <w:r w:rsidRPr="00BA0904">
              <w:rPr>
                <w:rFonts w:ascii="Times New Roman" w:hAnsi="Times New Roman"/>
                <w:szCs w:val="21"/>
              </w:rPr>
              <w:sym w:font="Wingdings 2" w:char="0052"/>
            </w:r>
          </w:p>
        </w:tc>
        <w:tc>
          <w:tcPr>
            <w:tcW w:w="1099" w:type="dxa"/>
            <w:gridSpan w:val="2"/>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无监测</w:t>
            </w:r>
            <w:r w:rsidRPr="00BA0904">
              <w:rPr>
                <w:rFonts w:ascii="Times New Roman" w:hAnsi="Times New Roman"/>
                <w:szCs w:val="21"/>
              </w:rPr>
              <w:t>□</w:t>
            </w:r>
          </w:p>
        </w:tc>
      </w:tr>
      <w:tr w:rsidR="00334E4D" w:rsidRPr="00BA0904">
        <w:trPr>
          <w:trHeight w:val="241"/>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环境质量监测</w:t>
            </w:r>
          </w:p>
        </w:tc>
        <w:tc>
          <w:tcPr>
            <w:tcW w:w="2794" w:type="dxa"/>
            <w:gridSpan w:val="9"/>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监测因子：（</w:t>
            </w:r>
            <w:r w:rsidRPr="00BA0904">
              <w:rPr>
                <w:rFonts w:ascii="Times New Roman" w:hAnsi="Times New Roman"/>
                <w:szCs w:val="21"/>
              </w:rPr>
              <w:t xml:space="preserve">             </w:t>
            </w:r>
            <w:r w:rsidRPr="00BA0904">
              <w:rPr>
                <w:rFonts w:ascii="Times New Roman" w:hAnsi="Times New Roman"/>
                <w:szCs w:val="21"/>
              </w:rPr>
              <w:t>）</w:t>
            </w:r>
          </w:p>
        </w:tc>
        <w:tc>
          <w:tcPr>
            <w:tcW w:w="2652" w:type="dxa"/>
            <w:gridSpan w:val="9"/>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监测点位数（</w:t>
            </w:r>
            <w:r w:rsidRPr="00BA0904">
              <w:rPr>
                <w:rFonts w:ascii="Times New Roman" w:hAnsi="Times New Roman"/>
                <w:szCs w:val="21"/>
              </w:rPr>
              <w:t xml:space="preserve">     </w:t>
            </w:r>
            <w:r w:rsidRPr="00BA0904">
              <w:rPr>
                <w:rFonts w:ascii="Times New Roman" w:hAnsi="Times New Roman"/>
                <w:szCs w:val="21"/>
              </w:rPr>
              <w:t>）</w:t>
            </w:r>
          </w:p>
        </w:tc>
        <w:tc>
          <w:tcPr>
            <w:tcW w:w="1099" w:type="dxa"/>
            <w:gridSpan w:val="2"/>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无监测</w:t>
            </w:r>
            <w:r w:rsidRPr="00BA0904">
              <w:rPr>
                <w:rFonts w:ascii="Times New Roman" w:hAnsi="Times New Roman"/>
                <w:szCs w:val="21"/>
              </w:rPr>
              <w:sym w:font="Wingdings 2" w:char="0052"/>
            </w:r>
          </w:p>
        </w:tc>
      </w:tr>
      <w:tr w:rsidR="00334E4D" w:rsidRPr="00BA0904">
        <w:trPr>
          <w:trHeight w:val="394"/>
        </w:trPr>
        <w:tc>
          <w:tcPr>
            <w:tcW w:w="935" w:type="dxa"/>
            <w:vMerge w:val="restart"/>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评价结论</w:t>
            </w: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环境影响</w:t>
            </w:r>
          </w:p>
        </w:tc>
        <w:tc>
          <w:tcPr>
            <w:tcW w:w="6545" w:type="dxa"/>
            <w:gridSpan w:val="20"/>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可以接受</w:t>
            </w:r>
            <w:r w:rsidRPr="00BA0904">
              <w:rPr>
                <w:rFonts w:ascii="Times New Roman" w:hAnsi="Times New Roman"/>
                <w:szCs w:val="21"/>
              </w:rPr>
              <w:t xml:space="preserve"> </w:t>
            </w:r>
            <w:r w:rsidRPr="00BA0904">
              <w:rPr>
                <w:rFonts w:ascii="Times New Roman" w:hAnsi="Times New Roman"/>
                <w:szCs w:val="21"/>
              </w:rPr>
              <w:sym w:font="Wingdings 2" w:char="0052"/>
            </w:r>
            <w:r w:rsidRPr="00BA0904">
              <w:rPr>
                <w:rFonts w:ascii="Times New Roman" w:hAnsi="Times New Roman"/>
                <w:szCs w:val="21"/>
              </w:rPr>
              <w:t xml:space="preserve">      </w:t>
            </w:r>
            <w:r w:rsidRPr="00BA0904">
              <w:rPr>
                <w:rFonts w:ascii="Times New Roman" w:hAnsi="Times New Roman"/>
                <w:szCs w:val="21"/>
              </w:rPr>
              <w:t>不可以接受</w:t>
            </w:r>
            <w:r w:rsidRPr="00BA0904">
              <w:rPr>
                <w:rFonts w:ascii="Times New Roman" w:hAnsi="Times New Roman"/>
                <w:szCs w:val="21"/>
              </w:rPr>
              <w:t xml:space="preserve"> □</w:t>
            </w:r>
          </w:p>
        </w:tc>
      </w:tr>
      <w:tr w:rsidR="00334E4D" w:rsidRPr="00BA0904">
        <w:trPr>
          <w:trHeight w:val="398"/>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大气环境</w:t>
            </w:r>
          </w:p>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防护距离</w:t>
            </w:r>
          </w:p>
        </w:tc>
        <w:tc>
          <w:tcPr>
            <w:tcW w:w="6545" w:type="dxa"/>
            <w:gridSpan w:val="20"/>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距（</w:t>
            </w:r>
            <w:r w:rsidRPr="00BA0904">
              <w:rPr>
                <w:rFonts w:ascii="Times New Roman" w:hAnsi="Times New Roman"/>
                <w:szCs w:val="21"/>
              </w:rPr>
              <w:t xml:space="preserve">     </w:t>
            </w:r>
            <w:r w:rsidRPr="00BA0904">
              <w:rPr>
                <w:rFonts w:ascii="Times New Roman" w:hAnsi="Times New Roman"/>
                <w:szCs w:val="21"/>
              </w:rPr>
              <w:t>）厂界最远（</w:t>
            </w:r>
            <w:r w:rsidRPr="00BA0904">
              <w:rPr>
                <w:rFonts w:ascii="Times New Roman" w:hAnsi="Times New Roman"/>
                <w:szCs w:val="21"/>
              </w:rPr>
              <w:t xml:space="preserve">     </w:t>
            </w:r>
            <w:r w:rsidRPr="00BA0904">
              <w:rPr>
                <w:rFonts w:ascii="Times New Roman" w:hAnsi="Times New Roman"/>
                <w:szCs w:val="21"/>
              </w:rPr>
              <w:t>）</w:t>
            </w:r>
            <w:r w:rsidRPr="00BA0904">
              <w:rPr>
                <w:rFonts w:ascii="Times New Roman" w:hAnsi="Times New Roman"/>
                <w:szCs w:val="21"/>
              </w:rPr>
              <w:t>m</w:t>
            </w:r>
          </w:p>
        </w:tc>
      </w:tr>
      <w:tr w:rsidR="00334E4D" w:rsidRPr="00BA0904">
        <w:trPr>
          <w:trHeight w:val="241"/>
        </w:trPr>
        <w:tc>
          <w:tcPr>
            <w:tcW w:w="935" w:type="dxa"/>
            <w:vMerge/>
            <w:shd w:val="clear" w:color="auto" w:fill="auto"/>
            <w:vAlign w:val="center"/>
          </w:tcPr>
          <w:p w:rsidR="00334E4D" w:rsidRPr="00BA0904" w:rsidRDefault="00334E4D">
            <w:pPr>
              <w:pStyle w:val="afffa"/>
              <w:snapToGrid w:val="0"/>
              <w:spacing w:line="260" w:lineRule="atLeast"/>
              <w:rPr>
                <w:rFonts w:ascii="Times New Roman" w:hAnsi="Times New Roman"/>
                <w:szCs w:val="21"/>
              </w:rPr>
            </w:pPr>
          </w:p>
        </w:tc>
        <w:tc>
          <w:tcPr>
            <w:tcW w:w="1646" w:type="dxa"/>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污染源年排放量</w:t>
            </w:r>
          </w:p>
        </w:tc>
        <w:tc>
          <w:tcPr>
            <w:tcW w:w="1537" w:type="dxa"/>
            <w:gridSpan w:val="4"/>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SO</w:t>
            </w:r>
            <w:r w:rsidRPr="00BA0904">
              <w:rPr>
                <w:rFonts w:ascii="Times New Roman" w:hAnsi="Times New Roman"/>
                <w:szCs w:val="21"/>
                <w:vertAlign w:val="subscript"/>
              </w:rPr>
              <w:t>2</w:t>
            </w:r>
            <w:r w:rsidRPr="00BA0904">
              <w:rPr>
                <w:rFonts w:ascii="Times New Roman" w:hAnsi="Times New Roman"/>
                <w:szCs w:val="21"/>
              </w:rPr>
              <w:t>:</w:t>
            </w:r>
            <w:r w:rsidRPr="00BA0904">
              <w:rPr>
                <w:rFonts w:ascii="Times New Roman" w:hAnsi="Times New Roman"/>
                <w:szCs w:val="21"/>
              </w:rPr>
              <w:t>（</w:t>
            </w:r>
            <w:r w:rsidRPr="00BA0904">
              <w:rPr>
                <w:rFonts w:ascii="Times New Roman" w:hAnsi="Times New Roman" w:hint="eastAsia"/>
                <w:szCs w:val="21"/>
              </w:rPr>
              <w:t>0.043</w:t>
            </w:r>
            <w:r w:rsidRPr="00BA0904">
              <w:rPr>
                <w:rFonts w:ascii="Times New Roman" w:hAnsi="Times New Roman"/>
                <w:szCs w:val="21"/>
              </w:rPr>
              <w:t>）</w:t>
            </w:r>
            <w:r w:rsidRPr="00BA0904">
              <w:rPr>
                <w:rFonts w:ascii="Times New Roman" w:hAnsi="Times New Roman"/>
                <w:szCs w:val="21"/>
              </w:rPr>
              <w:t>t/a</w:t>
            </w:r>
          </w:p>
        </w:tc>
        <w:tc>
          <w:tcPr>
            <w:tcW w:w="2162" w:type="dxa"/>
            <w:gridSpan w:val="8"/>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NO</w:t>
            </w:r>
            <w:r w:rsidRPr="00BA0904">
              <w:rPr>
                <w:rFonts w:ascii="Times New Roman" w:hAnsi="Times New Roman"/>
                <w:szCs w:val="21"/>
                <w:vertAlign w:val="subscript"/>
              </w:rPr>
              <w:t>x</w:t>
            </w:r>
            <w:r w:rsidRPr="00BA0904">
              <w:rPr>
                <w:rFonts w:ascii="Times New Roman" w:hAnsi="Times New Roman"/>
                <w:szCs w:val="21"/>
              </w:rPr>
              <w:t>:</w:t>
            </w:r>
            <w:r w:rsidRPr="00BA0904">
              <w:rPr>
                <w:rFonts w:ascii="Times New Roman" w:hAnsi="Times New Roman"/>
                <w:szCs w:val="21"/>
              </w:rPr>
              <w:t>（</w:t>
            </w:r>
            <w:r w:rsidRPr="00BA0904">
              <w:rPr>
                <w:rFonts w:ascii="Times New Roman" w:hAnsi="Times New Roman"/>
                <w:szCs w:val="21"/>
              </w:rPr>
              <w:t xml:space="preserve"> </w:t>
            </w:r>
            <w:r w:rsidRPr="00BA0904">
              <w:rPr>
                <w:rFonts w:ascii="Times New Roman" w:hAnsi="Times New Roman" w:hint="eastAsia"/>
                <w:szCs w:val="21"/>
              </w:rPr>
              <w:t>2.83</w:t>
            </w:r>
            <w:r w:rsidRPr="00BA0904">
              <w:rPr>
                <w:rFonts w:ascii="Times New Roman" w:hAnsi="Times New Roman"/>
                <w:szCs w:val="21"/>
              </w:rPr>
              <w:t xml:space="preserve">  </w:t>
            </w:r>
            <w:r w:rsidRPr="00BA0904">
              <w:rPr>
                <w:rFonts w:ascii="Times New Roman" w:hAnsi="Times New Roman"/>
                <w:szCs w:val="21"/>
              </w:rPr>
              <w:t>）</w:t>
            </w:r>
            <w:r w:rsidRPr="00BA0904">
              <w:rPr>
                <w:rFonts w:ascii="Times New Roman" w:hAnsi="Times New Roman"/>
                <w:szCs w:val="21"/>
              </w:rPr>
              <w:t>t/a</w:t>
            </w:r>
          </w:p>
        </w:tc>
        <w:tc>
          <w:tcPr>
            <w:tcW w:w="1563" w:type="dxa"/>
            <w:gridSpan w:val="5"/>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颗粒物</w:t>
            </w:r>
            <w:r w:rsidRPr="00BA0904">
              <w:rPr>
                <w:rFonts w:ascii="Times New Roman" w:hAnsi="Times New Roman"/>
                <w:szCs w:val="21"/>
              </w:rPr>
              <w:t>:</w:t>
            </w:r>
          </w:p>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w:t>
            </w:r>
            <w:r w:rsidRPr="00BA0904">
              <w:rPr>
                <w:rFonts w:ascii="Times New Roman" w:hAnsi="Times New Roman" w:hint="eastAsia"/>
                <w:szCs w:val="21"/>
              </w:rPr>
              <w:t>2.0314</w:t>
            </w:r>
            <w:r w:rsidRPr="00BA0904">
              <w:rPr>
                <w:rFonts w:ascii="Times New Roman" w:hAnsi="Times New Roman"/>
                <w:szCs w:val="21"/>
              </w:rPr>
              <w:t>）</w:t>
            </w:r>
            <w:r w:rsidRPr="00BA0904">
              <w:rPr>
                <w:rFonts w:ascii="Times New Roman" w:hAnsi="Times New Roman"/>
                <w:szCs w:val="21"/>
              </w:rPr>
              <w:t>t/a</w:t>
            </w:r>
          </w:p>
        </w:tc>
        <w:tc>
          <w:tcPr>
            <w:tcW w:w="1283" w:type="dxa"/>
            <w:gridSpan w:val="3"/>
            <w:shd w:val="clear" w:color="auto" w:fill="auto"/>
            <w:vAlign w:val="center"/>
          </w:tcPr>
          <w:p w:rsidR="00334E4D" w:rsidRPr="00BA0904" w:rsidRDefault="00C479EE">
            <w:pPr>
              <w:pStyle w:val="afffa"/>
              <w:snapToGrid w:val="0"/>
              <w:spacing w:line="260" w:lineRule="atLeast"/>
              <w:rPr>
                <w:rFonts w:ascii="Times New Roman" w:hAnsi="Times New Roman"/>
                <w:szCs w:val="21"/>
              </w:rPr>
            </w:pPr>
            <w:r w:rsidRPr="00BA0904">
              <w:rPr>
                <w:rFonts w:ascii="Times New Roman" w:hAnsi="Times New Roman"/>
                <w:szCs w:val="21"/>
              </w:rPr>
              <w:t>VOC</w:t>
            </w:r>
            <w:r w:rsidRPr="00BA0904">
              <w:rPr>
                <w:rFonts w:ascii="Times New Roman" w:hAnsi="Times New Roman"/>
                <w:szCs w:val="21"/>
                <w:vertAlign w:val="subscript"/>
              </w:rPr>
              <w:t>s</w:t>
            </w:r>
            <w:r w:rsidRPr="00BA0904">
              <w:rPr>
                <w:rFonts w:ascii="Times New Roman" w:hAnsi="Times New Roman"/>
                <w:szCs w:val="21"/>
              </w:rPr>
              <w:t>:</w:t>
            </w:r>
            <w:r w:rsidRPr="00BA0904">
              <w:rPr>
                <w:rFonts w:ascii="Times New Roman" w:hAnsi="Times New Roman"/>
                <w:szCs w:val="21"/>
              </w:rPr>
              <w:t>（）</w:t>
            </w:r>
            <w:r w:rsidRPr="00BA0904">
              <w:rPr>
                <w:rFonts w:ascii="Times New Roman" w:hAnsi="Times New Roman"/>
                <w:szCs w:val="21"/>
              </w:rPr>
              <w:t>t/a</w:t>
            </w:r>
          </w:p>
        </w:tc>
      </w:tr>
      <w:tr w:rsidR="00334E4D" w:rsidRPr="00BA0904">
        <w:trPr>
          <w:trHeight w:val="411"/>
        </w:trPr>
        <w:tc>
          <w:tcPr>
            <w:tcW w:w="9126" w:type="dxa"/>
            <w:gridSpan w:val="22"/>
            <w:shd w:val="clear" w:color="auto" w:fill="auto"/>
            <w:vAlign w:val="center"/>
          </w:tcPr>
          <w:p w:rsidR="00334E4D" w:rsidRPr="00BA0904" w:rsidRDefault="00C479EE">
            <w:pPr>
              <w:pStyle w:val="afffa"/>
              <w:snapToGrid w:val="0"/>
              <w:spacing w:line="260" w:lineRule="atLeast"/>
              <w:jc w:val="left"/>
              <w:rPr>
                <w:rFonts w:ascii="Times New Roman" w:hAnsi="Times New Roman"/>
                <w:szCs w:val="21"/>
              </w:rPr>
            </w:pPr>
            <w:r w:rsidRPr="00BA0904">
              <w:rPr>
                <w:rFonts w:ascii="Times New Roman" w:hAnsi="Times New Roman"/>
                <w:szCs w:val="21"/>
              </w:rPr>
              <w:t>注：</w:t>
            </w:r>
            <w:r w:rsidRPr="00BA0904">
              <w:rPr>
                <w:rFonts w:ascii="Times New Roman" w:hAnsi="Times New Roman"/>
                <w:szCs w:val="21"/>
              </w:rPr>
              <w:t xml:space="preserve">“□” </w:t>
            </w:r>
            <w:r w:rsidRPr="00BA0904">
              <w:rPr>
                <w:rFonts w:ascii="Times New Roman" w:hAnsi="Times New Roman"/>
                <w:szCs w:val="21"/>
              </w:rPr>
              <w:t>为勾选项</w:t>
            </w:r>
            <w:r w:rsidRPr="00BA0904">
              <w:rPr>
                <w:rFonts w:ascii="Times New Roman" w:hAnsi="Times New Roman"/>
                <w:szCs w:val="21"/>
              </w:rPr>
              <w:t xml:space="preserve"> </w:t>
            </w:r>
            <w:r w:rsidRPr="00BA0904">
              <w:rPr>
                <w:rFonts w:ascii="Times New Roman" w:hAnsi="Times New Roman"/>
                <w:szCs w:val="21"/>
              </w:rPr>
              <w:t>，填</w:t>
            </w:r>
            <w:r w:rsidRPr="00BA0904">
              <w:rPr>
                <w:rFonts w:ascii="Times New Roman" w:hAnsi="Times New Roman"/>
                <w:szCs w:val="21"/>
              </w:rPr>
              <w:t xml:space="preserve">“√” </w:t>
            </w:r>
            <w:r w:rsidRPr="00BA0904">
              <w:rPr>
                <w:rFonts w:ascii="Times New Roman" w:hAnsi="Times New Roman"/>
                <w:szCs w:val="21"/>
              </w:rPr>
              <w:t>；</w:t>
            </w:r>
            <w:r w:rsidRPr="00BA0904">
              <w:rPr>
                <w:rFonts w:ascii="Times New Roman" w:hAnsi="Times New Roman"/>
                <w:szCs w:val="21"/>
              </w:rPr>
              <w:t>“</w:t>
            </w:r>
            <w:r w:rsidRPr="00BA0904">
              <w:rPr>
                <w:rFonts w:ascii="Times New Roman" w:hAnsi="Times New Roman"/>
                <w:szCs w:val="21"/>
              </w:rPr>
              <w:t>（</w:t>
            </w:r>
            <w:r w:rsidRPr="00BA0904">
              <w:rPr>
                <w:rFonts w:ascii="Times New Roman" w:hAnsi="Times New Roman"/>
                <w:szCs w:val="21"/>
              </w:rPr>
              <w:t xml:space="preserve">   </w:t>
            </w:r>
            <w:r w:rsidRPr="00BA0904">
              <w:rPr>
                <w:rFonts w:ascii="Times New Roman" w:hAnsi="Times New Roman"/>
                <w:szCs w:val="21"/>
              </w:rPr>
              <w:t>）</w:t>
            </w:r>
            <w:r w:rsidRPr="00BA0904">
              <w:rPr>
                <w:rFonts w:ascii="Times New Roman" w:hAnsi="Times New Roman"/>
                <w:szCs w:val="21"/>
              </w:rPr>
              <w:t xml:space="preserve">” </w:t>
            </w:r>
            <w:r w:rsidRPr="00BA0904">
              <w:rPr>
                <w:rFonts w:ascii="Times New Roman" w:hAnsi="Times New Roman"/>
                <w:szCs w:val="21"/>
              </w:rPr>
              <w:t>为内容填写项</w:t>
            </w:r>
          </w:p>
        </w:tc>
      </w:tr>
    </w:tbl>
    <w:p w:rsidR="00334E4D" w:rsidRPr="00BA0904" w:rsidRDefault="00C479EE">
      <w:pPr>
        <w:pStyle w:val="3"/>
        <w:spacing w:before="0" w:after="0"/>
        <w:rPr>
          <w:rFonts w:eastAsia="宋体"/>
          <w:caps/>
          <w:kern w:val="0"/>
        </w:rPr>
      </w:pPr>
      <w:r w:rsidRPr="00BA0904">
        <w:rPr>
          <w:rFonts w:eastAsia="宋体"/>
          <w:caps/>
          <w:kern w:val="0"/>
        </w:rPr>
        <w:t>4.2.2</w:t>
      </w:r>
      <w:r w:rsidRPr="00BA0904">
        <w:rPr>
          <w:rFonts w:eastAsia="宋体"/>
          <w:caps/>
          <w:kern w:val="0"/>
        </w:rPr>
        <w:t>地表水环境影响预测与评价</w:t>
      </w:r>
    </w:p>
    <w:p w:rsidR="00334E4D" w:rsidRPr="00BA0904" w:rsidRDefault="00C479EE">
      <w:pPr>
        <w:spacing w:line="360" w:lineRule="auto"/>
        <w:ind w:firstLineChars="200" w:firstLine="480"/>
        <w:rPr>
          <w:sz w:val="24"/>
        </w:rPr>
      </w:pPr>
      <w:r w:rsidRPr="00BA0904">
        <w:rPr>
          <w:sz w:val="24"/>
        </w:rPr>
        <w:t>本项目废水主要为生产工艺废水、设备清洗废水、车间地面冲洗废水、清下水的排放（主要包括冷却塔系统定期排污水、锅炉定期排污水）、职工生活用水及食堂用水等。</w:t>
      </w:r>
    </w:p>
    <w:p w:rsidR="00334E4D" w:rsidRPr="00BA0904" w:rsidRDefault="00C479EE">
      <w:pPr>
        <w:spacing w:line="360" w:lineRule="auto"/>
        <w:ind w:firstLineChars="200" w:firstLine="480"/>
        <w:rPr>
          <w:sz w:val="24"/>
        </w:rPr>
      </w:pPr>
      <w:r w:rsidRPr="00BA0904">
        <w:rPr>
          <w:sz w:val="24"/>
        </w:rPr>
        <w:t>1</w:t>
      </w:r>
      <w:r w:rsidRPr="00BA0904">
        <w:rPr>
          <w:sz w:val="24"/>
        </w:rPr>
        <w:t>、生产工艺废水</w:t>
      </w:r>
    </w:p>
    <w:p w:rsidR="00334E4D" w:rsidRPr="00BA0904" w:rsidRDefault="00C479EE">
      <w:pPr>
        <w:pStyle w:val="aa"/>
        <w:spacing w:line="360" w:lineRule="auto"/>
        <w:ind w:right="191" w:firstLine="480"/>
        <w:rPr>
          <w:sz w:val="24"/>
        </w:rPr>
      </w:pPr>
      <w:r w:rsidRPr="00BA0904">
        <w:rPr>
          <w:sz w:val="24"/>
        </w:rPr>
        <w:t>项目生产过程中产生的废水主要为前处理车间药材洗涤废水，产生量</w:t>
      </w:r>
      <w:r w:rsidRPr="00BA0904">
        <w:rPr>
          <w:sz w:val="24"/>
        </w:rPr>
        <w:t>15897.6m</w:t>
      </w:r>
      <w:r w:rsidRPr="00BA0904">
        <w:rPr>
          <w:sz w:val="24"/>
          <w:vertAlign w:val="superscript"/>
        </w:rPr>
        <w:t>3</w:t>
      </w:r>
      <w:r w:rsidRPr="00BA0904">
        <w:rPr>
          <w:sz w:val="24"/>
        </w:rPr>
        <w:t>/a</w:t>
      </w:r>
      <w:r w:rsidRPr="00BA0904">
        <w:rPr>
          <w:sz w:val="24"/>
        </w:rPr>
        <w:t>，主要污染物为</w:t>
      </w:r>
      <w:r w:rsidRPr="00BA0904">
        <w:rPr>
          <w:sz w:val="24"/>
        </w:rPr>
        <w:t>SS</w:t>
      </w:r>
      <w:r w:rsidRPr="00BA0904">
        <w:rPr>
          <w:sz w:val="24"/>
        </w:rPr>
        <w:t>；提取车间浓缩工序产生的废水，产生量为</w:t>
      </w:r>
      <w:r w:rsidRPr="00BA0904">
        <w:rPr>
          <w:sz w:val="24"/>
        </w:rPr>
        <w:t>1604</w:t>
      </w:r>
      <w:r w:rsidRPr="00BA0904">
        <w:rPr>
          <w:rFonts w:hint="eastAsia"/>
          <w:sz w:val="24"/>
        </w:rPr>
        <w:t>5</w:t>
      </w:r>
      <w:r w:rsidRPr="00BA0904">
        <w:rPr>
          <w:sz w:val="24"/>
        </w:rPr>
        <w:t>.</w:t>
      </w:r>
      <w:r w:rsidRPr="00BA0904">
        <w:rPr>
          <w:rFonts w:hint="eastAsia"/>
          <w:sz w:val="24"/>
        </w:rPr>
        <w:t>95</w:t>
      </w:r>
      <w:r w:rsidRPr="00BA0904">
        <w:rPr>
          <w:sz w:val="24"/>
        </w:rPr>
        <w:t>m</w:t>
      </w:r>
      <w:r w:rsidRPr="00BA0904">
        <w:rPr>
          <w:sz w:val="24"/>
          <w:vertAlign w:val="superscript"/>
        </w:rPr>
        <w:t>3</w:t>
      </w:r>
      <w:r w:rsidRPr="00BA0904">
        <w:rPr>
          <w:sz w:val="24"/>
        </w:rPr>
        <w:t>/a</w:t>
      </w:r>
      <w:r w:rsidRPr="00BA0904">
        <w:rPr>
          <w:sz w:val="24"/>
        </w:rPr>
        <w:t>，主要污染物为</w:t>
      </w:r>
      <w:r w:rsidRPr="00BA0904">
        <w:rPr>
          <w:sz w:val="24"/>
        </w:rPr>
        <w:t>COD</w:t>
      </w:r>
      <w:r w:rsidRPr="00BA0904">
        <w:rPr>
          <w:sz w:val="24"/>
        </w:rPr>
        <w:t>、</w:t>
      </w:r>
      <w:r w:rsidRPr="00BA0904">
        <w:rPr>
          <w:sz w:val="24"/>
        </w:rPr>
        <w:t>BOD</w:t>
      </w:r>
      <w:r w:rsidRPr="00BA0904">
        <w:rPr>
          <w:sz w:val="24"/>
          <w:vertAlign w:val="subscript"/>
        </w:rPr>
        <w:t>5</w:t>
      </w:r>
      <w:r w:rsidRPr="00BA0904">
        <w:rPr>
          <w:sz w:val="24"/>
        </w:rPr>
        <w:t>、氨氮、</w:t>
      </w:r>
      <w:r w:rsidRPr="00BA0904">
        <w:rPr>
          <w:sz w:val="24"/>
        </w:rPr>
        <w:t>SS</w:t>
      </w:r>
      <w:r w:rsidRPr="00BA0904">
        <w:rPr>
          <w:sz w:val="24"/>
        </w:rPr>
        <w:t>；</w:t>
      </w:r>
      <w:r w:rsidRPr="00BA0904">
        <w:rPr>
          <w:sz w:val="24"/>
        </w:rPr>
        <w:t>类比同类企业资料，结合本项目工程分析，</w:t>
      </w:r>
      <w:r w:rsidRPr="00BA0904">
        <w:rPr>
          <w:sz w:val="24"/>
        </w:rPr>
        <w:t>本项目中药提取废水中水质为</w:t>
      </w:r>
      <w:r w:rsidRPr="00BA0904">
        <w:rPr>
          <w:sz w:val="24"/>
        </w:rPr>
        <w:t>COD6000mg/L</w:t>
      </w:r>
      <w:r w:rsidRPr="00BA0904">
        <w:rPr>
          <w:sz w:val="24"/>
        </w:rPr>
        <w:t>，</w:t>
      </w:r>
      <w:r w:rsidRPr="00BA0904">
        <w:rPr>
          <w:sz w:val="24"/>
        </w:rPr>
        <w:t>BOD</w:t>
      </w:r>
      <w:r w:rsidRPr="00BA0904">
        <w:rPr>
          <w:sz w:val="24"/>
          <w:vertAlign w:val="subscript"/>
        </w:rPr>
        <w:t>5</w:t>
      </w:r>
      <w:r w:rsidRPr="00BA0904">
        <w:rPr>
          <w:sz w:val="24"/>
        </w:rPr>
        <w:t>3000mg/L</w:t>
      </w:r>
      <w:r w:rsidRPr="00BA0904">
        <w:rPr>
          <w:sz w:val="24"/>
        </w:rPr>
        <w:t>，</w:t>
      </w:r>
      <w:r w:rsidRPr="00BA0904">
        <w:rPr>
          <w:sz w:val="24"/>
        </w:rPr>
        <w:t>SS400mg/L</w:t>
      </w:r>
      <w:r w:rsidRPr="00BA0904">
        <w:rPr>
          <w:sz w:val="24"/>
        </w:rPr>
        <w:t>，氨氮</w:t>
      </w:r>
      <w:r w:rsidRPr="00BA0904">
        <w:rPr>
          <w:sz w:val="24"/>
        </w:rPr>
        <w:t>40mg/L</w:t>
      </w:r>
      <w:r w:rsidRPr="00BA0904">
        <w:rPr>
          <w:sz w:val="24"/>
        </w:rPr>
        <w:t>。废水排入污水处理站处置。</w:t>
      </w:r>
    </w:p>
    <w:p w:rsidR="00334E4D" w:rsidRPr="00BA0904" w:rsidRDefault="00C479EE">
      <w:pPr>
        <w:spacing w:line="360" w:lineRule="auto"/>
        <w:ind w:firstLineChars="200" w:firstLine="480"/>
        <w:rPr>
          <w:sz w:val="24"/>
        </w:rPr>
      </w:pPr>
      <w:r w:rsidRPr="00BA0904">
        <w:rPr>
          <w:sz w:val="24"/>
        </w:rPr>
        <w:t>2</w:t>
      </w:r>
      <w:r w:rsidRPr="00BA0904">
        <w:rPr>
          <w:sz w:val="24"/>
        </w:rPr>
        <w:t>、设备清洗废水</w:t>
      </w:r>
    </w:p>
    <w:p w:rsidR="00334E4D" w:rsidRPr="00BA0904" w:rsidRDefault="00C479EE">
      <w:pPr>
        <w:spacing w:line="360" w:lineRule="auto"/>
        <w:ind w:firstLineChars="200" w:firstLine="480"/>
        <w:rPr>
          <w:sz w:val="24"/>
        </w:rPr>
      </w:pPr>
      <w:r w:rsidRPr="00BA0904">
        <w:rPr>
          <w:sz w:val="24"/>
        </w:rPr>
        <w:t>根据工艺要求，需要对生产设备进行清洗工作，根据工程分析，设备清洗废水产生量为</w:t>
      </w:r>
      <w:r w:rsidRPr="00BA0904">
        <w:rPr>
          <w:sz w:val="24"/>
        </w:rPr>
        <w:t>720m</w:t>
      </w:r>
      <w:r w:rsidRPr="00BA0904">
        <w:rPr>
          <w:sz w:val="24"/>
          <w:vertAlign w:val="superscript"/>
        </w:rPr>
        <w:t>3</w:t>
      </w:r>
      <w:r w:rsidRPr="00BA0904">
        <w:rPr>
          <w:sz w:val="24"/>
        </w:rPr>
        <w:t>/a</w:t>
      </w:r>
      <w:r w:rsidRPr="00BA0904">
        <w:rPr>
          <w:sz w:val="24"/>
        </w:rPr>
        <w:t>（</w:t>
      </w:r>
      <w:r w:rsidRPr="00BA0904">
        <w:rPr>
          <w:sz w:val="24"/>
        </w:rPr>
        <w:t>2.4m</w:t>
      </w:r>
      <w:r w:rsidRPr="00BA0904">
        <w:rPr>
          <w:sz w:val="24"/>
          <w:vertAlign w:val="superscript"/>
        </w:rPr>
        <w:t>3</w:t>
      </w:r>
      <w:r w:rsidRPr="00BA0904">
        <w:rPr>
          <w:sz w:val="24"/>
        </w:rPr>
        <w:t>/d</w:t>
      </w:r>
      <w:r w:rsidRPr="00BA0904">
        <w:rPr>
          <w:sz w:val="24"/>
        </w:rPr>
        <w:t>）。类比同类企业资料，结合本项目工程分析，</w:t>
      </w:r>
      <w:r w:rsidRPr="00BA0904">
        <w:rPr>
          <w:sz w:val="24"/>
        </w:rPr>
        <w:t>本项目设备清洗废水中水质为</w:t>
      </w:r>
      <w:r w:rsidRPr="00BA0904">
        <w:rPr>
          <w:sz w:val="24"/>
        </w:rPr>
        <w:t>COD750mg/L</w:t>
      </w:r>
      <w:r w:rsidRPr="00BA0904">
        <w:rPr>
          <w:sz w:val="24"/>
        </w:rPr>
        <w:t>，</w:t>
      </w:r>
      <w:r w:rsidRPr="00BA0904">
        <w:rPr>
          <w:sz w:val="24"/>
        </w:rPr>
        <w:t>BOD</w:t>
      </w:r>
      <w:r w:rsidRPr="00BA0904">
        <w:rPr>
          <w:sz w:val="24"/>
          <w:vertAlign w:val="subscript"/>
        </w:rPr>
        <w:t>5</w:t>
      </w:r>
      <w:r w:rsidRPr="00BA0904">
        <w:rPr>
          <w:sz w:val="24"/>
        </w:rPr>
        <w:t>320mg/L</w:t>
      </w:r>
      <w:r w:rsidRPr="00BA0904">
        <w:rPr>
          <w:sz w:val="24"/>
        </w:rPr>
        <w:t>，</w:t>
      </w:r>
      <w:r w:rsidRPr="00BA0904">
        <w:rPr>
          <w:sz w:val="24"/>
        </w:rPr>
        <w:t>SS200mg/L</w:t>
      </w:r>
      <w:r w:rsidRPr="00BA0904">
        <w:rPr>
          <w:sz w:val="24"/>
        </w:rPr>
        <w:t>，氨氮</w:t>
      </w:r>
      <w:r w:rsidRPr="00BA0904">
        <w:rPr>
          <w:sz w:val="24"/>
        </w:rPr>
        <w:t>20mg/L</w:t>
      </w:r>
      <w:r w:rsidRPr="00BA0904">
        <w:rPr>
          <w:sz w:val="24"/>
        </w:rPr>
        <w:t>。废水排入污水处理站处置。</w:t>
      </w:r>
    </w:p>
    <w:p w:rsidR="00334E4D" w:rsidRPr="00BA0904" w:rsidRDefault="00C479EE">
      <w:pPr>
        <w:spacing w:line="360" w:lineRule="auto"/>
        <w:ind w:firstLineChars="200" w:firstLine="480"/>
        <w:rPr>
          <w:sz w:val="24"/>
        </w:rPr>
      </w:pPr>
      <w:r w:rsidRPr="00BA0904">
        <w:rPr>
          <w:sz w:val="24"/>
        </w:rPr>
        <w:t>3</w:t>
      </w:r>
      <w:r w:rsidRPr="00BA0904">
        <w:rPr>
          <w:sz w:val="24"/>
        </w:rPr>
        <w:t>、车间地面清洗用水</w:t>
      </w:r>
    </w:p>
    <w:p w:rsidR="00334E4D" w:rsidRPr="00BA0904" w:rsidRDefault="00C479EE">
      <w:pPr>
        <w:spacing w:line="360" w:lineRule="auto"/>
        <w:ind w:firstLineChars="200" w:firstLine="480"/>
        <w:rPr>
          <w:sz w:val="24"/>
        </w:rPr>
      </w:pPr>
      <w:r w:rsidRPr="00BA0904">
        <w:rPr>
          <w:sz w:val="24"/>
        </w:rPr>
        <w:t>本项目每天对其地面进行擦拭，不进行大量水冲洗，车间地面清洗废水产生量为</w:t>
      </w:r>
      <w:r w:rsidRPr="00BA0904">
        <w:rPr>
          <w:sz w:val="24"/>
        </w:rPr>
        <w:lastRenderedPageBreak/>
        <w:t>240m</w:t>
      </w:r>
      <w:r w:rsidRPr="00BA0904">
        <w:rPr>
          <w:sz w:val="24"/>
          <w:vertAlign w:val="superscript"/>
        </w:rPr>
        <w:t>3</w:t>
      </w:r>
      <w:r w:rsidRPr="00BA0904">
        <w:rPr>
          <w:sz w:val="24"/>
        </w:rPr>
        <w:t>/a</w:t>
      </w:r>
      <w:r w:rsidRPr="00BA0904">
        <w:rPr>
          <w:sz w:val="24"/>
        </w:rPr>
        <w:t>（</w:t>
      </w:r>
      <w:r w:rsidRPr="00BA0904">
        <w:rPr>
          <w:sz w:val="24"/>
        </w:rPr>
        <w:t>0.8m</w:t>
      </w:r>
      <w:r w:rsidRPr="00BA0904">
        <w:rPr>
          <w:sz w:val="24"/>
          <w:vertAlign w:val="superscript"/>
        </w:rPr>
        <w:t>3</w:t>
      </w:r>
      <w:r w:rsidRPr="00BA0904">
        <w:rPr>
          <w:sz w:val="24"/>
        </w:rPr>
        <w:t>/d</w:t>
      </w:r>
      <w:r w:rsidRPr="00BA0904">
        <w:rPr>
          <w:sz w:val="24"/>
        </w:rPr>
        <w:t>）。类</w:t>
      </w:r>
      <w:r w:rsidRPr="00BA0904">
        <w:rPr>
          <w:sz w:val="24"/>
        </w:rPr>
        <w:t>比同类企业资料，</w:t>
      </w:r>
      <w:r w:rsidRPr="00BA0904">
        <w:rPr>
          <w:sz w:val="24"/>
        </w:rPr>
        <w:t>本项目提取车间清洗废水中水质为</w:t>
      </w:r>
      <w:r w:rsidRPr="00BA0904">
        <w:rPr>
          <w:sz w:val="24"/>
        </w:rPr>
        <w:t>COD200mg/L</w:t>
      </w:r>
      <w:r w:rsidRPr="00BA0904">
        <w:rPr>
          <w:sz w:val="24"/>
        </w:rPr>
        <w:t>，</w:t>
      </w:r>
      <w:r w:rsidRPr="00BA0904">
        <w:rPr>
          <w:sz w:val="24"/>
        </w:rPr>
        <w:t>BOD</w:t>
      </w:r>
      <w:r w:rsidRPr="00BA0904">
        <w:rPr>
          <w:sz w:val="24"/>
          <w:vertAlign w:val="subscript"/>
        </w:rPr>
        <w:t>5</w:t>
      </w:r>
      <w:r w:rsidRPr="00BA0904">
        <w:rPr>
          <w:sz w:val="24"/>
        </w:rPr>
        <w:t>120mg/L</w:t>
      </w:r>
      <w:r w:rsidRPr="00BA0904">
        <w:rPr>
          <w:sz w:val="24"/>
        </w:rPr>
        <w:t>，</w:t>
      </w:r>
      <w:r w:rsidRPr="00BA0904">
        <w:rPr>
          <w:sz w:val="24"/>
        </w:rPr>
        <w:t>SS100mg/L</w:t>
      </w:r>
      <w:r w:rsidRPr="00BA0904">
        <w:rPr>
          <w:sz w:val="24"/>
        </w:rPr>
        <w:t>，氨氮</w:t>
      </w:r>
      <w:r w:rsidRPr="00BA0904">
        <w:rPr>
          <w:sz w:val="24"/>
        </w:rPr>
        <w:t>20mg/L</w:t>
      </w:r>
      <w:r w:rsidRPr="00BA0904">
        <w:rPr>
          <w:sz w:val="24"/>
        </w:rPr>
        <w:t>。</w:t>
      </w:r>
      <w:r w:rsidRPr="00BA0904">
        <w:rPr>
          <w:sz w:val="24"/>
        </w:rPr>
        <w:t>废水排入污水处理站内处置。</w:t>
      </w:r>
    </w:p>
    <w:p w:rsidR="00334E4D" w:rsidRPr="00BA0904" w:rsidRDefault="00C479EE">
      <w:pPr>
        <w:spacing w:line="360" w:lineRule="auto"/>
        <w:ind w:firstLineChars="200" w:firstLine="480"/>
        <w:rPr>
          <w:sz w:val="24"/>
        </w:rPr>
      </w:pPr>
      <w:r w:rsidRPr="00BA0904">
        <w:rPr>
          <w:sz w:val="24"/>
        </w:rPr>
        <w:t>4</w:t>
      </w:r>
      <w:r w:rsidRPr="00BA0904">
        <w:rPr>
          <w:sz w:val="24"/>
        </w:rPr>
        <w:t>、清下水排放</w:t>
      </w:r>
    </w:p>
    <w:p w:rsidR="00334E4D" w:rsidRPr="00BA0904" w:rsidRDefault="00C479EE">
      <w:pPr>
        <w:spacing w:line="360" w:lineRule="auto"/>
        <w:ind w:firstLineChars="200" w:firstLine="480"/>
        <w:rPr>
          <w:sz w:val="24"/>
        </w:rPr>
      </w:pPr>
      <w:r w:rsidRPr="00BA0904">
        <w:rPr>
          <w:sz w:val="24"/>
        </w:rPr>
        <w:t>本项目生产过程中清下水主要包括：循环冷却塔定期排污水，产生量约为</w:t>
      </w:r>
      <w:r w:rsidRPr="00BA0904">
        <w:rPr>
          <w:sz w:val="24"/>
        </w:rPr>
        <w:t>14.4m</w:t>
      </w:r>
      <w:r w:rsidRPr="00BA0904">
        <w:rPr>
          <w:sz w:val="24"/>
          <w:vertAlign w:val="superscript"/>
        </w:rPr>
        <w:t>3</w:t>
      </w:r>
      <w:r w:rsidRPr="00BA0904">
        <w:rPr>
          <w:sz w:val="24"/>
        </w:rPr>
        <w:t>/d</w:t>
      </w:r>
      <w:r w:rsidRPr="00BA0904">
        <w:rPr>
          <w:sz w:val="24"/>
        </w:rPr>
        <w:t>（</w:t>
      </w:r>
      <w:r w:rsidRPr="00BA0904">
        <w:rPr>
          <w:sz w:val="24"/>
        </w:rPr>
        <w:t>4320m</w:t>
      </w:r>
      <w:r w:rsidRPr="00BA0904">
        <w:rPr>
          <w:sz w:val="24"/>
          <w:vertAlign w:val="superscript"/>
        </w:rPr>
        <w:t>3</w:t>
      </w:r>
      <w:r w:rsidRPr="00BA0904">
        <w:rPr>
          <w:sz w:val="24"/>
        </w:rPr>
        <w:t>/a</w:t>
      </w:r>
      <w:r w:rsidRPr="00BA0904">
        <w:rPr>
          <w:sz w:val="24"/>
        </w:rPr>
        <w:t>）；锅炉定期排污水量，污水产生量为</w:t>
      </w:r>
      <w:r w:rsidRPr="00BA0904">
        <w:rPr>
          <w:sz w:val="24"/>
        </w:rPr>
        <w:t>960m</w:t>
      </w:r>
      <w:r w:rsidRPr="00BA0904">
        <w:rPr>
          <w:sz w:val="24"/>
          <w:vertAlign w:val="superscript"/>
        </w:rPr>
        <w:t>3</w:t>
      </w:r>
      <w:r w:rsidRPr="00BA0904">
        <w:rPr>
          <w:sz w:val="24"/>
        </w:rPr>
        <w:t>/a</w:t>
      </w:r>
      <w:r w:rsidRPr="00BA0904">
        <w:rPr>
          <w:sz w:val="24"/>
        </w:rPr>
        <w:t>（</w:t>
      </w:r>
      <w:r w:rsidRPr="00BA0904">
        <w:rPr>
          <w:sz w:val="24"/>
        </w:rPr>
        <w:t>3.2m</w:t>
      </w:r>
      <w:r w:rsidRPr="00BA0904">
        <w:rPr>
          <w:sz w:val="24"/>
          <w:vertAlign w:val="superscript"/>
        </w:rPr>
        <w:t>3</w:t>
      </w:r>
      <w:r w:rsidRPr="00BA0904">
        <w:rPr>
          <w:sz w:val="24"/>
        </w:rPr>
        <w:t>/d</w:t>
      </w:r>
      <w:r w:rsidRPr="00BA0904">
        <w:rPr>
          <w:sz w:val="24"/>
        </w:rPr>
        <w:t>）。上述废水中主要污染物为盐类以及少量的</w:t>
      </w:r>
      <w:r w:rsidRPr="00BA0904">
        <w:rPr>
          <w:sz w:val="24"/>
        </w:rPr>
        <w:t>SS</w:t>
      </w:r>
      <w:r w:rsidRPr="00BA0904">
        <w:rPr>
          <w:sz w:val="24"/>
        </w:rPr>
        <w:t>，属于清下水，可直接经场区雨水管网外排，对环境影响较小。</w:t>
      </w:r>
    </w:p>
    <w:p w:rsidR="00334E4D" w:rsidRPr="00BA0904" w:rsidRDefault="00C479EE">
      <w:pPr>
        <w:spacing w:line="360" w:lineRule="auto"/>
        <w:ind w:firstLineChars="200" w:firstLine="480"/>
        <w:rPr>
          <w:sz w:val="24"/>
        </w:rPr>
      </w:pPr>
      <w:r w:rsidRPr="00BA0904">
        <w:rPr>
          <w:sz w:val="24"/>
        </w:rPr>
        <w:t>5</w:t>
      </w:r>
      <w:r w:rsidRPr="00BA0904">
        <w:rPr>
          <w:sz w:val="24"/>
        </w:rPr>
        <w:t>、食堂废水</w:t>
      </w:r>
    </w:p>
    <w:p w:rsidR="00334E4D" w:rsidRPr="00BA0904" w:rsidRDefault="00C479EE">
      <w:pPr>
        <w:spacing w:line="360" w:lineRule="auto"/>
        <w:ind w:firstLineChars="200" w:firstLine="480"/>
        <w:rPr>
          <w:sz w:val="24"/>
        </w:rPr>
      </w:pPr>
      <w:r w:rsidRPr="00BA0904">
        <w:rPr>
          <w:sz w:val="24"/>
        </w:rPr>
        <w:t>项目在厂区内设置员工食堂，为员工提供一日三餐，就餐人数为</w:t>
      </w:r>
      <w:r w:rsidRPr="00BA0904">
        <w:rPr>
          <w:sz w:val="24"/>
        </w:rPr>
        <w:t>150</w:t>
      </w:r>
      <w:r w:rsidRPr="00BA0904">
        <w:rPr>
          <w:sz w:val="24"/>
        </w:rPr>
        <w:t>人，食堂餐饮废水产生量为</w:t>
      </w:r>
      <w:r w:rsidRPr="00BA0904">
        <w:rPr>
          <w:sz w:val="24"/>
        </w:rPr>
        <w:t>540</w:t>
      </w:r>
      <w:r w:rsidRPr="00BA0904">
        <w:rPr>
          <w:sz w:val="24"/>
        </w:rPr>
        <w:t>m</w:t>
      </w:r>
      <w:r w:rsidRPr="00BA0904">
        <w:rPr>
          <w:sz w:val="24"/>
          <w:vertAlign w:val="superscript"/>
        </w:rPr>
        <w:t>3</w:t>
      </w:r>
      <w:r w:rsidRPr="00BA0904">
        <w:rPr>
          <w:sz w:val="24"/>
        </w:rPr>
        <w:t>/a</w:t>
      </w:r>
      <w:r w:rsidRPr="00BA0904">
        <w:rPr>
          <w:sz w:val="24"/>
        </w:rPr>
        <w:t>（</w:t>
      </w:r>
      <w:r w:rsidRPr="00BA0904">
        <w:rPr>
          <w:sz w:val="24"/>
        </w:rPr>
        <w:t>1.8</w:t>
      </w:r>
      <w:r w:rsidRPr="00BA0904">
        <w:rPr>
          <w:sz w:val="24"/>
        </w:rPr>
        <w:t>m</w:t>
      </w:r>
      <w:r w:rsidRPr="00BA0904">
        <w:rPr>
          <w:sz w:val="24"/>
          <w:vertAlign w:val="superscript"/>
        </w:rPr>
        <w:t>3</w:t>
      </w:r>
      <w:r w:rsidRPr="00BA0904">
        <w:rPr>
          <w:sz w:val="24"/>
        </w:rPr>
        <w:t>/d</w:t>
      </w:r>
      <w:r w:rsidRPr="00BA0904">
        <w:rPr>
          <w:sz w:val="24"/>
        </w:rPr>
        <w:t>）。食堂废水水质为</w:t>
      </w:r>
      <w:r w:rsidRPr="00BA0904">
        <w:rPr>
          <w:bCs/>
          <w:sz w:val="24"/>
          <w:lang w:eastAsia="zh-TW"/>
        </w:rPr>
        <w:t>COD500mg/L</w:t>
      </w:r>
      <w:r w:rsidRPr="00BA0904">
        <w:rPr>
          <w:sz w:val="24"/>
          <w:lang w:eastAsia="zh-TW"/>
        </w:rPr>
        <w:t>、</w:t>
      </w:r>
      <w:r w:rsidRPr="00BA0904">
        <w:rPr>
          <w:bCs/>
          <w:sz w:val="24"/>
          <w:lang w:eastAsia="zh-TW"/>
        </w:rPr>
        <w:t>BOD</w:t>
      </w:r>
      <w:r w:rsidRPr="00BA0904">
        <w:rPr>
          <w:sz w:val="24"/>
          <w:vertAlign w:val="subscript"/>
          <w:lang w:eastAsia="zh-TW"/>
        </w:rPr>
        <w:t>5</w:t>
      </w:r>
      <w:r w:rsidRPr="00BA0904">
        <w:rPr>
          <w:sz w:val="24"/>
          <w:lang w:eastAsia="zh-TW"/>
        </w:rPr>
        <w:t>300</w:t>
      </w:r>
      <w:r w:rsidRPr="00BA0904">
        <w:rPr>
          <w:bCs/>
          <w:sz w:val="24"/>
          <w:lang w:eastAsia="zh-TW"/>
        </w:rPr>
        <w:t>mg/L</w:t>
      </w:r>
      <w:r w:rsidRPr="00BA0904">
        <w:rPr>
          <w:sz w:val="24"/>
          <w:lang w:eastAsia="zh-TW"/>
        </w:rPr>
        <w:t>、</w:t>
      </w:r>
      <w:r w:rsidRPr="00BA0904">
        <w:rPr>
          <w:bCs/>
          <w:sz w:val="24"/>
          <w:lang w:eastAsia="zh-TW"/>
        </w:rPr>
        <w:t>SS300mg/L</w:t>
      </w:r>
      <w:r w:rsidRPr="00BA0904">
        <w:rPr>
          <w:sz w:val="24"/>
          <w:lang w:eastAsia="zh-TW"/>
        </w:rPr>
        <w:t>、</w:t>
      </w:r>
      <w:r w:rsidRPr="00BA0904">
        <w:rPr>
          <w:bCs/>
          <w:sz w:val="24"/>
          <w:lang w:eastAsia="zh-TW"/>
        </w:rPr>
        <w:t>NH</w:t>
      </w:r>
      <w:r w:rsidRPr="00BA0904">
        <w:rPr>
          <w:bCs/>
          <w:sz w:val="24"/>
          <w:vertAlign w:val="subscript"/>
          <w:lang w:eastAsia="zh-TW"/>
        </w:rPr>
        <w:t>3</w:t>
      </w:r>
      <w:r w:rsidRPr="00BA0904">
        <w:rPr>
          <w:bCs/>
          <w:sz w:val="24"/>
          <w:lang w:eastAsia="zh-TW"/>
        </w:rPr>
        <w:t>-N10mg/L</w:t>
      </w:r>
      <w:r w:rsidRPr="00BA0904">
        <w:rPr>
          <w:sz w:val="24"/>
          <w:lang w:eastAsia="zh-TW"/>
        </w:rPr>
        <w:t>、</w:t>
      </w:r>
      <w:r w:rsidRPr="00BA0904">
        <w:rPr>
          <w:sz w:val="24"/>
          <w:lang w:val="zh-TW" w:eastAsia="zh-TW"/>
        </w:rPr>
        <w:t>动植物油</w:t>
      </w:r>
      <w:r w:rsidRPr="00BA0904">
        <w:rPr>
          <w:bCs/>
          <w:sz w:val="24"/>
          <w:lang w:eastAsia="zh-TW"/>
        </w:rPr>
        <w:t>100mg/L</w:t>
      </w:r>
      <w:r w:rsidRPr="00BA0904">
        <w:rPr>
          <w:bCs/>
          <w:sz w:val="24"/>
          <w:lang w:eastAsia="zh-TW"/>
        </w:rPr>
        <w:t>，经</w:t>
      </w:r>
      <w:r w:rsidRPr="00BA0904">
        <w:rPr>
          <w:sz w:val="24"/>
          <w:lang w:val="zh-TW"/>
        </w:rPr>
        <w:t>隔油池（去除效率</w:t>
      </w:r>
      <w:r w:rsidRPr="00BA0904">
        <w:rPr>
          <w:sz w:val="24"/>
          <w:lang w:val="zh-TW"/>
        </w:rPr>
        <w:t>70%</w:t>
      </w:r>
      <w:r w:rsidRPr="00BA0904">
        <w:rPr>
          <w:sz w:val="24"/>
          <w:lang w:val="zh-TW"/>
        </w:rPr>
        <w:t>）</w:t>
      </w:r>
      <w:r w:rsidRPr="00BA0904">
        <w:rPr>
          <w:sz w:val="24"/>
        </w:rPr>
        <w:t>处理后</w:t>
      </w:r>
      <w:r w:rsidRPr="00BA0904">
        <w:rPr>
          <w:snapToGrid w:val="0"/>
          <w:kern w:val="0"/>
          <w:sz w:val="24"/>
        </w:rPr>
        <w:t>排入化粪池与生活污水混合。</w:t>
      </w:r>
      <w:r w:rsidRPr="00BA0904">
        <w:rPr>
          <w:sz w:val="24"/>
          <w:lang w:val="zh-TW"/>
        </w:rPr>
        <w:t>经隔油池处理后食堂废水</w:t>
      </w:r>
      <w:r w:rsidRPr="00BA0904">
        <w:rPr>
          <w:sz w:val="24"/>
          <w:lang w:val="zh-TW" w:eastAsia="zh-TW"/>
        </w:rPr>
        <w:t>浓度分别为</w:t>
      </w:r>
      <w:r w:rsidRPr="00BA0904">
        <w:rPr>
          <w:bCs/>
          <w:sz w:val="24"/>
          <w:lang w:eastAsia="zh-TW"/>
        </w:rPr>
        <w:t>COD</w:t>
      </w:r>
      <w:r w:rsidRPr="00BA0904">
        <w:rPr>
          <w:bCs/>
          <w:sz w:val="24"/>
        </w:rPr>
        <w:t>5</w:t>
      </w:r>
      <w:r w:rsidRPr="00BA0904">
        <w:rPr>
          <w:bCs/>
          <w:sz w:val="24"/>
          <w:lang w:eastAsia="zh-TW"/>
        </w:rPr>
        <w:t>00mg/L</w:t>
      </w:r>
      <w:r w:rsidRPr="00BA0904">
        <w:rPr>
          <w:sz w:val="24"/>
          <w:lang w:eastAsia="zh-TW"/>
        </w:rPr>
        <w:t>、</w:t>
      </w:r>
      <w:r w:rsidRPr="00BA0904">
        <w:rPr>
          <w:bCs/>
          <w:sz w:val="24"/>
          <w:lang w:eastAsia="zh-TW"/>
        </w:rPr>
        <w:t>BOD</w:t>
      </w:r>
      <w:r w:rsidRPr="00BA0904">
        <w:rPr>
          <w:sz w:val="24"/>
          <w:vertAlign w:val="subscript"/>
          <w:lang w:eastAsia="zh-TW"/>
        </w:rPr>
        <w:t>5</w:t>
      </w:r>
      <w:r w:rsidRPr="00BA0904">
        <w:rPr>
          <w:sz w:val="24"/>
        </w:rPr>
        <w:t>30</w:t>
      </w:r>
      <w:r w:rsidRPr="00BA0904">
        <w:rPr>
          <w:sz w:val="24"/>
          <w:lang w:eastAsia="zh-TW"/>
        </w:rPr>
        <w:t>0</w:t>
      </w:r>
      <w:r w:rsidRPr="00BA0904">
        <w:rPr>
          <w:bCs/>
          <w:sz w:val="24"/>
          <w:lang w:eastAsia="zh-TW"/>
        </w:rPr>
        <w:t>mg/L</w:t>
      </w:r>
      <w:r w:rsidRPr="00BA0904">
        <w:rPr>
          <w:sz w:val="24"/>
          <w:lang w:eastAsia="zh-TW"/>
        </w:rPr>
        <w:t>、</w:t>
      </w:r>
      <w:r w:rsidRPr="00BA0904">
        <w:rPr>
          <w:bCs/>
          <w:sz w:val="24"/>
          <w:lang w:eastAsia="zh-TW"/>
        </w:rPr>
        <w:t>SS</w:t>
      </w:r>
      <w:r w:rsidRPr="00BA0904">
        <w:rPr>
          <w:bCs/>
          <w:sz w:val="24"/>
        </w:rPr>
        <w:t>30</w:t>
      </w:r>
      <w:r w:rsidRPr="00BA0904">
        <w:rPr>
          <w:bCs/>
          <w:sz w:val="24"/>
          <w:lang w:eastAsia="zh-TW"/>
        </w:rPr>
        <w:t>0mg/L</w:t>
      </w:r>
      <w:r w:rsidRPr="00BA0904">
        <w:rPr>
          <w:sz w:val="24"/>
          <w:lang w:eastAsia="zh-TW"/>
        </w:rPr>
        <w:t>、</w:t>
      </w:r>
      <w:r w:rsidRPr="00BA0904">
        <w:rPr>
          <w:bCs/>
          <w:sz w:val="24"/>
          <w:lang w:eastAsia="zh-TW"/>
        </w:rPr>
        <w:t>NH</w:t>
      </w:r>
      <w:r w:rsidRPr="00BA0904">
        <w:rPr>
          <w:bCs/>
          <w:sz w:val="24"/>
          <w:vertAlign w:val="subscript"/>
          <w:lang w:eastAsia="zh-TW"/>
        </w:rPr>
        <w:t>3</w:t>
      </w:r>
      <w:r w:rsidRPr="00BA0904">
        <w:rPr>
          <w:bCs/>
          <w:sz w:val="24"/>
          <w:lang w:eastAsia="zh-TW"/>
        </w:rPr>
        <w:t>-N10mg/L</w:t>
      </w:r>
      <w:r w:rsidRPr="00BA0904">
        <w:rPr>
          <w:sz w:val="24"/>
          <w:lang w:eastAsia="zh-TW"/>
        </w:rPr>
        <w:t>、</w:t>
      </w:r>
      <w:r w:rsidRPr="00BA0904">
        <w:rPr>
          <w:sz w:val="24"/>
          <w:lang w:val="zh-TW" w:eastAsia="zh-TW"/>
        </w:rPr>
        <w:t>动植物油</w:t>
      </w:r>
      <w:r w:rsidRPr="00BA0904">
        <w:rPr>
          <w:bCs/>
          <w:sz w:val="24"/>
        </w:rPr>
        <w:t>3</w:t>
      </w:r>
      <w:r w:rsidRPr="00BA0904">
        <w:rPr>
          <w:bCs/>
          <w:sz w:val="24"/>
          <w:lang w:eastAsia="zh-TW"/>
        </w:rPr>
        <w:t>0mg/L</w:t>
      </w:r>
      <w:r w:rsidRPr="00BA0904">
        <w:rPr>
          <w:bCs/>
          <w:sz w:val="24"/>
          <w:lang w:eastAsia="zh-TW"/>
        </w:rPr>
        <w:t>。</w:t>
      </w:r>
    </w:p>
    <w:p w:rsidR="00334E4D" w:rsidRPr="00BA0904" w:rsidRDefault="00C479EE">
      <w:pPr>
        <w:spacing w:line="360" w:lineRule="auto"/>
        <w:ind w:firstLineChars="200" w:firstLine="480"/>
        <w:rPr>
          <w:sz w:val="24"/>
        </w:rPr>
      </w:pPr>
      <w:r w:rsidRPr="00BA0904">
        <w:rPr>
          <w:sz w:val="24"/>
        </w:rPr>
        <w:t>6</w:t>
      </w:r>
      <w:r w:rsidRPr="00BA0904">
        <w:rPr>
          <w:sz w:val="24"/>
        </w:rPr>
        <w:t>、生活污水</w:t>
      </w:r>
    </w:p>
    <w:p w:rsidR="00334E4D" w:rsidRPr="00BA0904" w:rsidRDefault="00C479EE">
      <w:pPr>
        <w:spacing w:line="360" w:lineRule="auto"/>
        <w:ind w:firstLineChars="200" w:firstLine="480"/>
        <w:rPr>
          <w:sz w:val="24"/>
          <w:lang w:val="zh-TW"/>
        </w:rPr>
      </w:pPr>
      <w:r w:rsidRPr="00BA0904">
        <w:rPr>
          <w:sz w:val="24"/>
        </w:rPr>
        <w:t>项目职工人数</w:t>
      </w:r>
      <w:r w:rsidRPr="00BA0904">
        <w:rPr>
          <w:sz w:val="24"/>
        </w:rPr>
        <w:t>150</w:t>
      </w:r>
      <w:r w:rsidRPr="00BA0904">
        <w:rPr>
          <w:sz w:val="24"/>
        </w:rPr>
        <w:t>人，职工生活用水按照</w:t>
      </w:r>
      <w:r w:rsidRPr="00BA0904">
        <w:rPr>
          <w:sz w:val="24"/>
        </w:rPr>
        <w:t>100L/</w:t>
      </w:r>
      <w:r w:rsidRPr="00BA0904">
        <w:rPr>
          <w:sz w:val="24"/>
        </w:rPr>
        <w:t>人</w:t>
      </w:r>
      <w:r w:rsidRPr="00BA0904">
        <w:rPr>
          <w:sz w:val="24"/>
        </w:rPr>
        <w:t>•d</w:t>
      </w:r>
      <w:r w:rsidRPr="00BA0904">
        <w:rPr>
          <w:sz w:val="24"/>
        </w:rPr>
        <w:t>计算，生活污水产生量为</w:t>
      </w:r>
      <w:r w:rsidRPr="00BA0904">
        <w:rPr>
          <w:sz w:val="24"/>
        </w:rPr>
        <w:t>3600m</w:t>
      </w:r>
      <w:r w:rsidRPr="00BA0904">
        <w:rPr>
          <w:sz w:val="24"/>
          <w:vertAlign w:val="superscript"/>
        </w:rPr>
        <w:t>3</w:t>
      </w:r>
      <w:r w:rsidRPr="00BA0904">
        <w:rPr>
          <w:sz w:val="24"/>
        </w:rPr>
        <w:t>/a</w:t>
      </w:r>
      <w:r w:rsidRPr="00BA0904">
        <w:rPr>
          <w:sz w:val="24"/>
        </w:rPr>
        <w:t>（</w:t>
      </w:r>
      <w:r w:rsidRPr="00BA0904">
        <w:rPr>
          <w:sz w:val="24"/>
        </w:rPr>
        <w:t>12.0m</w:t>
      </w:r>
      <w:r w:rsidRPr="00BA0904">
        <w:rPr>
          <w:sz w:val="24"/>
          <w:vertAlign w:val="superscript"/>
        </w:rPr>
        <w:t>3</w:t>
      </w:r>
      <w:r w:rsidRPr="00BA0904">
        <w:rPr>
          <w:sz w:val="24"/>
        </w:rPr>
        <w:t>/d</w:t>
      </w:r>
      <w:r w:rsidRPr="00BA0904">
        <w:rPr>
          <w:sz w:val="24"/>
        </w:rPr>
        <w:t>）。生活污水水质为</w:t>
      </w:r>
      <w:r w:rsidRPr="00BA0904">
        <w:rPr>
          <w:sz w:val="24"/>
        </w:rPr>
        <w:t>COD400mg/L</w:t>
      </w:r>
      <w:r w:rsidRPr="00BA0904">
        <w:rPr>
          <w:sz w:val="24"/>
        </w:rPr>
        <w:t>、</w:t>
      </w:r>
      <w:r w:rsidRPr="00BA0904">
        <w:rPr>
          <w:sz w:val="24"/>
        </w:rPr>
        <w:t>BOD</w:t>
      </w:r>
      <w:r w:rsidRPr="00BA0904">
        <w:rPr>
          <w:sz w:val="24"/>
          <w:vertAlign w:val="subscript"/>
        </w:rPr>
        <w:t>5</w:t>
      </w:r>
      <w:r w:rsidRPr="00BA0904">
        <w:rPr>
          <w:sz w:val="24"/>
        </w:rPr>
        <w:t>220mg/L</w:t>
      </w:r>
      <w:r w:rsidRPr="00BA0904">
        <w:rPr>
          <w:sz w:val="24"/>
        </w:rPr>
        <w:t>、</w:t>
      </w:r>
      <w:r w:rsidRPr="00BA0904">
        <w:rPr>
          <w:sz w:val="24"/>
        </w:rPr>
        <w:t>SS200mg/L</w:t>
      </w:r>
      <w:r w:rsidRPr="00BA0904">
        <w:rPr>
          <w:sz w:val="24"/>
        </w:rPr>
        <w:t>、</w:t>
      </w:r>
      <w:r w:rsidRPr="00BA0904">
        <w:rPr>
          <w:sz w:val="24"/>
        </w:rPr>
        <w:t>NH</w:t>
      </w:r>
      <w:r w:rsidRPr="00BA0904">
        <w:rPr>
          <w:sz w:val="24"/>
          <w:vertAlign w:val="subscript"/>
        </w:rPr>
        <w:t>3</w:t>
      </w:r>
      <w:r w:rsidRPr="00BA0904">
        <w:rPr>
          <w:sz w:val="24"/>
        </w:rPr>
        <w:t>-N40mg/L</w:t>
      </w:r>
      <w:r w:rsidRPr="00BA0904">
        <w:rPr>
          <w:sz w:val="24"/>
        </w:rPr>
        <w:t>，</w:t>
      </w:r>
      <w:r w:rsidRPr="00BA0904">
        <w:rPr>
          <w:sz w:val="24"/>
          <w:lang w:val="zh-TW"/>
        </w:rPr>
        <w:t>经化粪池处理后排入</w:t>
      </w:r>
      <w:r w:rsidRPr="00BA0904">
        <w:rPr>
          <w:sz w:val="24"/>
        </w:rPr>
        <w:t>园区污水管网</w:t>
      </w:r>
      <w:r w:rsidRPr="00BA0904">
        <w:rPr>
          <w:sz w:val="24"/>
          <w:lang w:val="zh-TW"/>
        </w:rPr>
        <w:t>。</w:t>
      </w:r>
    </w:p>
    <w:p w:rsidR="00334E4D" w:rsidRPr="00BA0904" w:rsidRDefault="00C479EE">
      <w:pPr>
        <w:pStyle w:val="210"/>
        <w:tabs>
          <w:tab w:val="left" w:pos="1174"/>
        </w:tabs>
        <w:spacing w:after="0" w:line="360" w:lineRule="auto"/>
        <w:ind w:leftChars="0" w:left="0" w:firstLine="482"/>
        <w:rPr>
          <w:bCs/>
          <w:caps/>
          <w:sz w:val="24"/>
        </w:rPr>
      </w:pPr>
      <w:r w:rsidRPr="00BA0904">
        <w:rPr>
          <w:rFonts w:hint="eastAsia"/>
          <w:bCs/>
          <w:caps/>
          <w:sz w:val="24"/>
        </w:rPr>
        <w:t>7</w:t>
      </w:r>
      <w:r w:rsidRPr="00BA0904">
        <w:rPr>
          <w:rFonts w:hint="eastAsia"/>
          <w:bCs/>
          <w:caps/>
          <w:sz w:val="24"/>
        </w:rPr>
        <w:t>、生产废水处理：</w:t>
      </w:r>
    </w:p>
    <w:p w:rsidR="00334E4D" w:rsidRPr="00BA0904" w:rsidRDefault="00C479EE">
      <w:pPr>
        <w:pStyle w:val="210"/>
        <w:tabs>
          <w:tab w:val="left" w:pos="1174"/>
        </w:tabs>
        <w:spacing w:after="0" w:line="360" w:lineRule="auto"/>
        <w:ind w:leftChars="0" w:left="0" w:firstLine="482"/>
        <w:rPr>
          <w:bCs/>
          <w:caps/>
          <w:sz w:val="24"/>
        </w:rPr>
      </w:pPr>
      <w:r w:rsidRPr="00BA0904">
        <w:rPr>
          <w:rFonts w:hint="eastAsia"/>
          <w:bCs/>
          <w:caps/>
          <w:sz w:val="24"/>
        </w:rPr>
        <w:t>（</w:t>
      </w:r>
      <w:r w:rsidRPr="00BA0904">
        <w:rPr>
          <w:rFonts w:hint="eastAsia"/>
          <w:bCs/>
          <w:caps/>
          <w:sz w:val="24"/>
        </w:rPr>
        <w:t>1</w:t>
      </w:r>
      <w:r w:rsidRPr="00BA0904">
        <w:rPr>
          <w:rFonts w:hint="eastAsia"/>
          <w:bCs/>
          <w:caps/>
          <w:sz w:val="24"/>
        </w:rPr>
        <w:t>）生产废水处理工艺</w:t>
      </w:r>
    </w:p>
    <w:p w:rsidR="00334E4D" w:rsidRPr="00BA0904" w:rsidRDefault="00C479EE">
      <w:pPr>
        <w:pStyle w:val="210"/>
        <w:tabs>
          <w:tab w:val="left" w:pos="1174"/>
        </w:tabs>
        <w:spacing w:after="0" w:line="360" w:lineRule="auto"/>
        <w:ind w:leftChars="0" w:left="0" w:firstLine="482"/>
        <w:rPr>
          <w:bCs/>
          <w:caps/>
          <w:sz w:val="24"/>
        </w:rPr>
      </w:pPr>
      <w:r w:rsidRPr="00BA0904">
        <w:rPr>
          <w:bCs/>
          <w:caps/>
          <w:sz w:val="24"/>
        </w:rPr>
        <w:t>①</w:t>
      </w:r>
      <w:r w:rsidRPr="00BA0904">
        <w:rPr>
          <w:bCs/>
          <w:caps/>
          <w:sz w:val="24"/>
        </w:rPr>
        <w:t>处理方法</w:t>
      </w:r>
    </w:p>
    <w:p w:rsidR="00334E4D" w:rsidRPr="00BA0904" w:rsidRDefault="00C479EE">
      <w:pPr>
        <w:spacing w:line="360" w:lineRule="auto"/>
        <w:ind w:firstLineChars="200" w:firstLine="480"/>
        <w:rPr>
          <w:sz w:val="24"/>
        </w:rPr>
      </w:pPr>
      <w:r w:rsidRPr="00BA0904">
        <w:rPr>
          <w:bCs/>
          <w:caps/>
          <w:sz w:val="24"/>
        </w:rPr>
        <w:t>采用生化处理法：厌氧</w:t>
      </w:r>
      <w:r w:rsidRPr="00BA0904">
        <w:rPr>
          <w:bCs/>
          <w:caps/>
          <w:sz w:val="24"/>
        </w:rPr>
        <w:t>+</w:t>
      </w:r>
      <w:r w:rsidRPr="00BA0904">
        <w:rPr>
          <w:bCs/>
          <w:caps/>
          <w:sz w:val="24"/>
        </w:rPr>
        <w:t>好氧</w:t>
      </w:r>
      <w:r w:rsidRPr="00BA0904">
        <w:rPr>
          <w:bCs/>
          <w:caps/>
          <w:sz w:val="24"/>
        </w:rPr>
        <w:t>+</w:t>
      </w:r>
      <w:r w:rsidRPr="00BA0904">
        <w:rPr>
          <w:bCs/>
          <w:caps/>
          <w:sz w:val="24"/>
        </w:rPr>
        <w:t>深度处理。</w:t>
      </w:r>
      <w:r w:rsidRPr="00BA0904">
        <w:rPr>
          <w:sz w:val="24"/>
        </w:rPr>
        <w:t>项目污水处理站设计的污水处理效率</w:t>
      </w:r>
      <w:r w:rsidRPr="00BA0904">
        <w:rPr>
          <w:bCs/>
          <w:sz w:val="24"/>
          <w:lang w:bidi="ar-BH"/>
        </w:rPr>
        <w:t>COD</w:t>
      </w:r>
      <w:r w:rsidRPr="00BA0904">
        <w:rPr>
          <w:bCs/>
          <w:sz w:val="24"/>
          <w:lang w:bidi="ar-BH"/>
        </w:rPr>
        <w:t>去除效率为</w:t>
      </w:r>
      <w:r w:rsidRPr="00BA0904">
        <w:rPr>
          <w:sz w:val="24"/>
        </w:rPr>
        <w:t>9</w:t>
      </w:r>
      <w:r w:rsidRPr="00BA0904">
        <w:rPr>
          <w:rFonts w:hint="eastAsia"/>
          <w:sz w:val="24"/>
        </w:rPr>
        <w:t>5</w:t>
      </w:r>
      <w:r w:rsidRPr="00BA0904">
        <w:rPr>
          <w:sz w:val="24"/>
        </w:rPr>
        <w:t>%</w:t>
      </w:r>
      <w:r w:rsidRPr="00BA0904">
        <w:rPr>
          <w:sz w:val="24"/>
        </w:rPr>
        <w:t>、</w:t>
      </w:r>
      <w:r w:rsidRPr="00BA0904">
        <w:rPr>
          <w:sz w:val="24"/>
        </w:rPr>
        <w:t>BOD</w:t>
      </w:r>
      <w:r w:rsidRPr="00BA0904">
        <w:rPr>
          <w:sz w:val="24"/>
          <w:vertAlign w:val="subscript"/>
        </w:rPr>
        <w:t>5</w:t>
      </w:r>
      <w:r w:rsidRPr="00BA0904">
        <w:rPr>
          <w:bCs/>
          <w:sz w:val="24"/>
          <w:lang w:bidi="ar-BH"/>
        </w:rPr>
        <w:t>去除效率为</w:t>
      </w:r>
      <w:r w:rsidRPr="00BA0904">
        <w:rPr>
          <w:rFonts w:hint="eastAsia"/>
          <w:sz w:val="24"/>
        </w:rPr>
        <w:t>95</w:t>
      </w:r>
      <w:r w:rsidRPr="00BA0904">
        <w:rPr>
          <w:sz w:val="24"/>
        </w:rPr>
        <w:t>%</w:t>
      </w:r>
      <w:r w:rsidRPr="00BA0904">
        <w:rPr>
          <w:sz w:val="24"/>
        </w:rPr>
        <w:t>，</w:t>
      </w:r>
      <w:r w:rsidRPr="00BA0904">
        <w:rPr>
          <w:sz w:val="24"/>
        </w:rPr>
        <w:t>SS</w:t>
      </w:r>
      <w:r w:rsidRPr="00BA0904">
        <w:rPr>
          <w:bCs/>
          <w:sz w:val="24"/>
          <w:lang w:bidi="ar-BH"/>
        </w:rPr>
        <w:t>去除效率为</w:t>
      </w:r>
      <w:r w:rsidRPr="00BA0904">
        <w:rPr>
          <w:rFonts w:hint="eastAsia"/>
          <w:sz w:val="24"/>
        </w:rPr>
        <w:t>90</w:t>
      </w:r>
      <w:r w:rsidRPr="00BA0904">
        <w:rPr>
          <w:sz w:val="24"/>
        </w:rPr>
        <w:t>%</w:t>
      </w:r>
      <w:r w:rsidRPr="00BA0904">
        <w:rPr>
          <w:sz w:val="24"/>
        </w:rPr>
        <w:t>、氨氮</w:t>
      </w:r>
      <w:r w:rsidRPr="00BA0904">
        <w:rPr>
          <w:bCs/>
          <w:sz w:val="24"/>
          <w:lang w:bidi="ar-BH"/>
        </w:rPr>
        <w:t>去除效率为</w:t>
      </w:r>
      <w:r w:rsidRPr="00BA0904">
        <w:rPr>
          <w:rFonts w:hint="eastAsia"/>
          <w:sz w:val="24"/>
        </w:rPr>
        <w:t>80</w:t>
      </w:r>
      <w:r w:rsidRPr="00BA0904">
        <w:rPr>
          <w:sz w:val="24"/>
        </w:rPr>
        <w:t>%</w:t>
      </w:r>
      <w:r w:rsidRPr="00BA0904">
        <w:rPr>
          <w:rFonts w:hint="eastAsia"/>
          <w:sz w:val="24"/>
        </w:rPr>
        <w:t>。</w:t>
      </w:r>
    </w:p>
    <w:p w:rsidR="00334E4D" w:rsidRPr="00BA0904" w:rsidRDefault="00C479EE">
      <w:pPr>
        <w:pStyle w:val="210"/>
        <w:tabs>
          <w:tab w:val="left" w:pos="1174"/>
        </w:tabs>
        <w:spacing w:after="0" w:line="360" w:lineRule="auto"/>
        <w:ind w:leftChars="0" w:left="0" w:firstLine="482"/>
        <w:rPr>
          <w:bCs/>
          <w:caps/>
          <w:sz w:val="24"/>
        </w:rPr>
      </w:pPr>
      <w:r w:rsidRPr="00BA0904">
        <w:rPr>
          <w:bCs/>
          <w:caps/>
          <w:sz w:val="24"/>
        </w:rPr>
        <w:t>②</w:t>
      </w:r>
      <w:r w:rsidRPr="00BA0904">
        <w:rPr>
          <w:bCs/>
          <w:caps/>
          <w:sz w:val="24"/>
        </w:rPr>
        <w:t>工艺流程简介</w:t>
      </w:r>
    </w:p>
    <w:p w:rsidR="00334E4D" w:rsidRPr="00BA0904" w:rsidRDefault="00C479EE">
      <w:pPr>
        <w:pStyle w:val="210"/>
        <w:tabs>
          <w:tab w:val="left" w:pos="1174"/>
        </w:tabs>
        <w:spacing w:after="0" w:line="360" w:lineRule="auto"/>
        <w:ind w:leftChars="0" w:left="0" w:firstLine="482"/>
        <w:rPr>
          <w:bCs/>
          <w:caps/>
          <w:sz w:val="24"/>
        </w:rPr>
      </w:pPr>
      <w:r w:rsidRPr="00BA0904">
        <w:rPr>
          <w:bCs/>
          <w:caps/>
          <w:sz w:val="24"/>
        </w:rPr>
        <w:t>本项目的污水处理工艺流程如下：</w:t>
      </w: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C479EE">
      <w:pPr>
        <w:pStyle w:val="210"/>
        <w:tabs>
          <w:tab w:val="left" w:pos="1174"/>
        </w:tabs>
        <w:spacing w:after="0" w:line="360" w:lineRule="auto"/>
        <w:ind w:leftChars="0" w:left="0" w:firstLine="482"/>
        <w:rPr>
          <w:bCs/>
          <w:caps/>
          <w:sz w:val="24"/>
        </w:rPr>
      </w:pPr>
      <w:r w:rsidRPr="00BA0904">
        <w:rPr>
          <w:noProof/>
        </w:rPr>
        <w:lastRenderedPageBreak/>
        <w:drawing>
          <wp:anchor distT="0" distB="0" distL="114300" distR="114300" simplePos="0" relativeHeight="251636736" behindDoc="0" locked="0" layoutInCell="1" allowOverlap="1">
            <wp:simplePos x="0" y="0"/>
            <wp:positionH relativeFrom="column">
              <wp:posOffset>1351915</wp:posOffset>
            </wp:positionH>
            <wp:positionV relativeFrom="paragraph">
              <wp:posOffset>135255</wp:posOffset>
            </wp:positionV>
            <wp:extent cx="3307080" cy="4363720"/>
            <wp:effectExtent l="0" t="0" r="7620" b="17780"/>
            <wp:wrapNone/>
            <wp:docPr id="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2"/>
                    <pic:cNvPicPr>
                      <a:picLocks noChangeAspect="1"/>
                    </pic:cNvPicPr>
                  </pic:nvPicPr>
                  <pic:blipFill>
                    <a:blip r:embed="rId57" cstate="print">
                      <a:grayscl/>
                      <a:lum bright="-6000" contrast="12000"/>
                    </a:blip>
                    <a:stretch>
                      <a:fillRect/>
                    </a:stretch>
                  </pic:blipFill>
                  <pic:spPr>
                    <a:xfrm>
                      <a:off x="0" y="0"/>
                      <a:ext cx="3307080" cy="4363720"/>
                    </a:xfrm>
                    <a:prstGeom prst="rect">
                      <a:avLst/>
                    </a:prstGeom>
                    <a:noFill/>
                    <a:ln>
                      <a:noFill/>
                    </a:ln>
                  </pic:spPr>
                </pic:pic>
              </a:graphicData>
            </a:graphic>
          </wp:anchor>
        </w:drawing>
      </w: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334E4D">
      <w:pPr>
        <w:pStyle w:val="210"/>
        <w:tabs>
          <w:tab w:val="left" w:pos="1174"/>
        </w:tabs>
        <w:spacing w:after="0" w:line="360" w:lineRule="auto"/>
        <w:ind w:leftChars="0" w:left="0" w:firstLine="482"/>
        <w:rPr>
          <w:bCs/>
          <w:caps/>
          <w:sz w:val="24"/>
        </w:rPr>
      </w:pPr>
    </w:p>
    <w:p w:rsidR="00334E4D" w:rsidRPr="00BA0904" w:rsidRDefault="00C479EE">
      <w:pPr>
        <w:jc w:val="center"/>
        <w:rPr>
          <w:b/>
          <w:szCs w:val="21"/>
        </w:rPr>
      </w:pPr>
      <w:r w:rsidRPr="00BA0904">
        <w:rPr>
          <w:rFonts w:hint="eastAsia"/>
          <w:b/>
          <w:szCs w:val="21"/>
        </w:rPr>
        <w:t>图</w:t>
      </w:r>
      <w:r w:rsidRPr="00BA0904">
        <w:rPr>
          <w:rFonts w:hint="eastAsia"/>
          <w:b/>
          <w:szCs w:val="21"/>
        </w:rPr>
        <w:t xml:space="preserve">4.2-2  </w:t>
      </w:r>
      <w:r w:rsidRPr="00BA0904">
        <w:rPr>
          <w:rFonts w:hint="eastAsia"/>
          <w:b/>
          <w:szCs w:val="21"/>
        </w:rPr>
        <w:t>污水处理工艺流程图</w:t>
      </w:r>
      <w:r w:rsidRPr="00BA0904">
        <w:rPr>
          <w:rFonts w:hint="eastAsia"/>
          <w:b/>
          <w:szCs w:val="21"/>
        </w:rPr>
        <w:t xml:space="preserve"> </w:t>
      </w:r>
    </w:p>
    <w:p w:rsidR="00334E4D" w:rsidRPr="00BA0904" w:rsidRDefault="00C479EE">
      <w:pPr>
        <w:pStyle w:val="210"/>
        <w:tabs>
          <w:tab w:val="left" w:pos="1174"/>
        </w:tabs>
        <w:spacing w:after="0" w:line="360" w:lineRule="auto"/>
        <w:ind w:leftChars="0" w:left="0" w:firstLine="482"/>
        <w:rPr>
          <w:bCs/>
          <w:caps/>
          <w:sz w:val="24"/>
        </w:rPr>
      </w:pPr>
      <w:r w:rsidRPr="00BA0904">
        <w:rPr>
          <w:bCs/>
          <w:caps/>
          <w:sz w:val="24"/>
        </w:rPr>
        <w:t>③</w:t>
      </w:r>
      <w:r w:rsidRPr="00BA0904">
        <w:rPr>
          <w:bCs/>
          <w:caps/>
          <w:sz w:val="24"/>
        </w:rPr>
        <w:t>工艺流程说明</w:t>
      </w:r>
    </w:p>
    <w:p w:rsidR="00334E4D" w:rsidRPr="00BA0904" w:rsidRDefault="00C479EE">
      <w:pPr>
        <w:pStyle w:val="210"/>
        <w:tabs>
          <w:tab w:val="left" w:pos="1174"/>
        </w:tabs>
        <w:spacing w:after="0" w:line="360" w:lineRule="auto"/>
        <w:ind w:leftChars="0" w:left="0" w:firstLine="482"/>
        <w:rPr>
          <w:bCs/>
          <w:caps/>
          <w:sz w:val="24"/>
        </w:rPr>
      </w:pPr>
      <w:r w:rsidRPr="00BA0904">
        <w:rPr>
          <w:bCs/>
          <w:caps/>
          <w:sz w:val="24"/>
        </w:rPr>
        <w:t>如上图所示，高浓度废水与低浓度废水分开收集。高浓度废水收集至格栅</w:t>
      </w:r>
      <w:r w:rsidRPr="00BA0904">
        <w:rPr>
          <w:bCs/>
          <w:caps/>
          <w:sz w:val="24"/>
        </w:rPr>
        <w:t>/</w:t>
      </w:r>
      <w:r w:rsidRPr="00BA0904">
        <w:rPr>
          <w:bCs/>
          <w:caps/>
          <w:sz w:val="24"/>
        </w:rPr>
        <w:t>集水井</w:t>
      </w:r>
      <w:r w:rsidRPr="00BA0904">
        <w:rPr>
          <w:bCs/>
          <w:caps/>
          <w:sz w:val="24"/>
        </w:rPr>
        <w:t>1</w:t>
      </w:r>
      <w:r w:rsidRPr="00BA0904">
        <w:rPr>
          <w:bCs/>
          <w:caps/>
          <w:sz w:val="24"/>
        </w:rPr>
        <w:t>，去除去除大颗粒物质后，由泵提升至调节池</w:t>
      </w:r>
      <w:r w:rsidRPr="00BA0904">
        <w:rPr>
          <w:bCs/>
          <w:caps/>
          <w:sz w:val="24"/>
        </w:rPr>
        <w:t>1</w:t>
      </w:r>
      <w:r w:rsidRPr="00BA0904">
        <w:rPr>
          <w:bCs/>
          <w:caps/>
          <w:sz w:val="24"/>
        </w:rPr>
        <w:t>，在调节池</w:t>
      </w:r>
      <w:r w:rsidRPr="00BA0904">
        <w:rPr>
          <w:bCs/>
          <w:caps/>
          <w:sz w:val="24"/>
        </w:rPr>
        <w:t>1</w:t>
      </w:r>
      <w:r w:rsidRPr="00BA0904">
        <w:rPr>
          <w:bCs/>
          <w:caps/>
          <w:sz w:val="24"/>
        </w:rPr>
        <w:t>内投加酸碱药剂，对水质水量进行调节后，由泵提升至混凝初沉池</w:t>
      </w:r>
      <w:r w:rsidRPr="00BA0904">
        <w:rPr>
          <w:bCs/>
          <w:caps/>
          <w:sz w:val="24"/>
        </w:rPr>
        <w:t>1</w:t>
      </w:r>
      <w:r w:rsidRPr="00BA0904">
        <w:rPr>
          <w:bCs/>
          <w:caps/>
          <w:sz w:val="24"/>
        </w:rPr>
        <w:t>，投加絮凝剂，利用某些悬浮颗粒的密度大于水的特性，将其从水中去除的过程。混凝初沉池</w:t>
      </w:r>
      <w:r w:rsidRPr="00BA0904">
        <w:rPr>
          <w:bCs/>
          <w:caps/>
          <w:sz w:val="24"/>
        </w:rPr>
        <w:t>1</w:t>
      </w:r>
      <w:r w:rsidRPr="00BA0904">
        <w:rPr>
          <w:bCs/>
          <w:caps/>
          <w:sz w:val="24"/>
        </w:rPr>
        <w:t>污水自流入水解酸化池，水解酸化池内置填料，在缺氧的状态下，水解产酸菌将污水中的非溶解性有机物被水解为溶解性有机物，大分子物质被降解为小分子物质，污水的可生化性得到较大提高。经预酸化的水由变频水泵提升至</w:t>
      </w:r>
      <w:r w:rsidRPr="00BA0904">
        <w:rPr>
          <w:bCs/>
          <w:caps/>
          <w:sz w:val="24"/>
        </w:rPr>
        <w:t>HIC</w:t>
      </w:r>
      <w:r w:rsidRPr="00BA0904">
        <w:rPr>
          <w:bCs/>
          <w:caps/>
          <w:sz w:val="24"/>
        </w:rPr>
        <w:t>厌氧反应器进行处理，去除大量的有机</w:t>
      </w:r>
      <w:r w:rsidRPr="00BA0904">
        <w:rPr>
          <w:bCs/>
          <w:caps/>
          <w:sz w:val="24"/>
        </w:rPr>
        <w:t>污染负荷；</w:t>
      </w:r>
      <w:r w:rsidRPr="00BA0904">
        <w:rPr>
          <w:bCs/>
          <w:caps/>
          <w:sz w:val="24"/>
        </w:rPr>
        <w:t>HIC</w:t>
      </w:r>
      <w:r w:rsidRPr="00BA0904">
        <w:rPr>
          <w:bCs/>
          <w:caps/>
          <w:sz w:val="24"/>
        </w:rPr>
        <w:t>厌氧反应器出水进入水解酸化池。</w:t>
      </w:r>
    </w:p>
    <w:p w:rsidR="00334E4D" w:rsidRPr="00BA0904" w:rsidRDefault="00C479EE">
      <w:pPr>
        <w:pStyle w:val="210"/>
        <w:tabs>
          <w:tab w:val="left" w:pos="1174"/>
        </w:tabs>
        <w:spacing w:after="0" w:line="360" w:lineRule="auto"/>
        <w:ind w:leftChars="0" w:left="0" w:firstLine="482"/>
        <w:rPr>
          <w:bCs/>
          <w:caps/>
          <w:sz w:val="24"/>
        </w:rPr>
      </w:pPr>
      <w:r w:rsidRPr="00BA0904">
        <w:rPr>
          <w:bCs/>
          <w:caps/>
          <w:sz w:val="24"/>
        </w:rPr>
        <w:t>低浓度废水由管道收集至格栅</w:t>
      </w:r>
      <w:r w:rsidRPr="00BA0904">
        <w:rPr>
          <w:bCs/>
          <w:caps/>
          <w:sz w:val="24"/>
        </w:rPr>
        <w:t>/</w:t>
      </w:r>
      <w:r w:rsidRPr="00BA0904">
        <w:rPr>
          <w:bCs/>
          <w:caps/>
          <w:sz w:val="24"/>
        </w:rPr>
        <w:t>集水井</w:t>
      </w:r>
      <w:r w:rsidRPr="00BA0904">
        <w:rPr>
          <w:bCs/>
          <w:caps/>
          <w:sz w:val="24"/>
        </w:rPr>
        <w:t>2</w:t>
      </w:r>
      <w:r w:rsidRPr="00BA0904">
        <w:rPr>
          <w:bCs/>
          <w:caps/>
          <w:sz w:val="24"/>
        </w:rPr>
        <w:t>，去除掉大颗粒物之后，由泵提升至调节池</w:t>
      </w:r>
      <w:r w:rsidRPr="00BA0904">
        <w:rPr>
          <w:bCs/>
          <w:caps/>
          <w:sz w:val="24"/>
        </w:rPr>
        <w:t>2</w:t>
      </w:r>
      <w:r w:rsidRPr="00BA0904">
        <w:rPr>
          <w:bCs/>
          <w:caps/>
          <w:sz w:val="24"/>
        </w:rPr>
        <w:t>，调节池</w:t>
      </w:r>
      <w:r w:rsidRPr="00BA0904">
        <w:rPr>
          <w:bCs/>
          <w:caps/>
          <w:sz w:val="24"/>
        </w:rPr>
        <w:t>2</w:t>
      </w:r>
      <w:r w:rsidRPr="00BA0904">
        <w:rPr>
          <w:bCs/>
          <w:caps/>
          <w:sz w:val="24"/>
        </w:rPr>
        <w:t>出水由泵提升至混凝初沉池</w:t>
      </w:r>
      <w:r w:rsidRPr="00BA0904">
        <w:rPr>
          <w:bCs/>
          <w:caps/>
          <w:sz w:val="24"/>
        </w:rPr>
        <w:t>2</w:t>
      </w:r>
      <w:r w:rsidRPr="00BA0904">
        <w:rPr>
          <w:bCs/>
          <w:caps/>
          <w:sz w:val="24"/>
        </w:rPr>
        <w:t>，投加絮凝剂，利用某些悬浮颗粒的密度大于水的特性，将其从水中去除的过程。混凝沉淀池</w:t>
      </w:r>
      <w:r w:rsidRPr="00BA0904">
        <w:rPr>
          <w:bCs/>
          <w:caps/>
          <w:sz w:val="24"/>
        </w:rPr>
        <w:t>2</w:t>
      </w:r>
      <w:r w:rsidRPr="00BA0904">
        <w:rPr>
          <w:bCs/>
          <w:caps/>
          <w:sz w:val="24"/>
        </w:rPr>
        <w:t>出水可到水解酸化池或</w:t>
      </w:r>
      <w:r w:rsidRPr="00BA0904">
        <w:rPr>
          <w:bCs/>
          <w:caps/>
          <w:sz w:val="24"/>
        </w:rPr>
        <w:t>A</w:t>
      </w:r>
      <w:r w:rsidRPr="00BA0904">
        <w:rPr>
          <w:bCs/>
          <w:caps/>
          <w:sz w:val="24"/>
        </w:rPr>
        <w:t>池。在</w:t>
      </w:r>
      <w:r w:rsidRPr="00BA0904">
        <w:rPr>
          <w:bCs/>
          <w:caps/>
          <w:sz w:val="24"/>
        </w:rPr>
        <w:t>A/O</w:t>
      </w:r>
      <w:r w:rsidRPr="00BA0904">
        <w:rPr>
          <w:bCs/>
          <w:caps/>
          <w:sz w:val="24"/>
        </w:rPr>
        <w:t>池内废水中的有机物、有机氮和氨氮将主要在</w:t>
      </w:r>
      <w:r w:rsidRPr="00BA0904">
        <w:rPr>
          <w:bCs/>
          <w:caps/>
          <w:sz w:val="24"/>
        </w:rPr>
        <w:t>A/O</w:t>
      </w:r>
      <w:r w:rsidRPr="00BA0904">
        <w:rPr>
          <w:bCs/>
          <w:caps/>
          <w:sz w:val="24"/>
        </w:rPr>
        <w:t>反应池中得到去除，</w:t>
      </w:r>
      <w:r w:rsidRPr="00BA0904">
        <w:rPr>
          <w:bCs/>
          <w:caps/>
          <w:sz w:val="24"/>
        </w:rPr>
        <w:t>A/O</w:t>
      </w:r>
      <w:r w:rsidRPr="00BA0904">
        <w:rPr>
          <w:bCs/>
          <w:caps/>
          <w:sz w:val="24"/>
        </w:rPr>
        <w:t>反应池的出水经二沉池，进行泥水分离之后，废水进入混凝终沉池，通过投加药剂，进一步去除废</w:t>
      </w:r>
      <w:r w:rsidRPr="00BA0904">
        <w:rPr>
          <w:bCs/>
          <w:caps/>
          <w:sz w:val="24"/>
        </w:rPr>
        <w:lastRenderedPageBreak/>
        <w:t>水中的磷、有机物、颗粒物等。进混凝终沉池处理后的废水达标，排入园区污水管网。</w:t>
      </w:r>
    </w:p>
    <w:p w:rsidR="00334E4D" w:rsidRPr="00BA0904" w:rsidRDefault="00C479EE">
      <w:pPr>
        <w:pStyle w:val="210"/>
        <w:tabs>
          <w:tab w:val="left" w:pos="1174"/>
        </w:tabs>
        <w:spacing w:after="0" w:line="360" w:lineRule="auto"/>
        <w:ind w:leftChars="0" w:left="0" w:firstLine="482"/>
        <w:rPr>
          <w:bCs/>
          <w:caps/>
          <w:sz w:val="24"/>
        </w:rPr>
      </w:pPr>
      <w:r w:rsidRPr="00BA0904">
        <w:rPr>
          <w:bCs/>
          <w:caps/>
          <w:sz w:val="24"/>
        </w:rPr>
        <w:t>泥浓缩池产生的污泥来二沉池、混凝终沉池及混凝初沉池</w:t>
      </w:r>
      <w:r w:rsidRPr="00BA0904">
        <w:rPr>
          <w:bCs/>
          <w:caps/>
          <w:sz w:val="24"/>
        </w:rPr>
        <w:t>1~2</w:t>
      </w:r>
      <w:r w:rsidRPr="00BA0904">
        <w:rPr>
          <w:bCs/>
          <w:caps/>
          <w:sz w:val="24"/>
        </w:rPr>
        <w:t>污泥，浓缩池污泥浓缩池上清液污水返回格栅</w:t>
      </w:r>
      <w:r w:rsidRPr="00BA0904">
        <w:rPr>
          <w:bCs/>
          <w:caps/>
          <w:sz w:val="24"/>
        </w:rPr>
        <w:t>/</w:t>
      </w:r>
      <w:r w:rsidRPr="00BA0904">
        <w:rPr>
          <w:bCs/>
          <w:caps/>
          <w:sz w:val="24"/>
        </w:rPr>
        <w:t>集水井，污泥经压滤处理后外运。</w:t>
      </w:r>
    </w:p>
    <w:p w:rsidR="00334E4D" w:rsidRPr="00BA0904" w:rsidRDefault="00C479EE">
      <w:pPr>
        <w:spacing w:line="360" w:lineRule="auto"/>
        <w:ind w:firstLineChars="200" w:firstLine="480"/>
        <w:rPr>
          <w:sz w:val="24"/>
        </w:rPr>
      </w:pPr>
      <w:r w:rsidRPr="00BA0904">
        <w:rPr>
          <w:rFonts w:hint="eastAsia"/>
          <w:sz w:val="24"/>
        </w:rPr>
        <w:t>（</w:t>
      </w:r>
      <w:r w:rsidRPr="00BA0904">
        <w:rPr>
          <w:rFonts w:hint="eastAsia"/>
          <w:sz w:val="24"/>
        </w:rPr>
        <w:t>2</w:t>
      </w:r>
      <w:r w:rsidRPr="00BA0904">
        <w:rPr>
          <w:rFonts w:hint="eastAsia"/>
          <w:sz w:val="24"/>
        </w:rPr>
        <w:t>）</w:t>
      </w:r>
      <w:r w:rsidRPr="00BA0904">
        <w:rPr>
          <w:sz w:val="24"/>
        </w:rPr>
        <w:t>项目废水产生情况</w:t>
      </w:r>
      <w:r w:rsidRPr="00BA0904">
        <w:rPr>
          <w:rFonts w:hint="eastAsia"/>
          <w:sz w:val="24"/>
        </w:rPr>
        <w:t>：</w:t>
      </w:r>
    </w:p>
    <w:p w:rsidR="00334E4D" w:rsidRPr="00BA0904" w:rsidRDefault="00C479EE">
      <w:pPr>
        <w:spacing w:line="360" w:lineRule="auto"/>
        <w:ind w:firstLineChars="200" w:firstLine="480"/>
        <w:rPr>
          <w:b/>
          <w:szCs w:val="21"/>
        </w:rPr>
      </w:pPr>
      <w:r w:rsidRPr="00BA0904">
        <w:rPr>
          <w:sz w:val="24"/>
        </w:rPr>
        <w:t>项目废水产生情况见表</w:t>
      </w:r>
      <w:r w:rsidRPr="00BA0904">
        <w:rPr>
          <w:rFonts w:hint="eastAsia"/>
          <w:sz w:val="24"/>
        </w:rPr>
        <w:t>4.2-16</w:t>
      </w:r>
      <w:r w:rsidRPr="00BA0904">
        <w:rPr>
          <w:sz w:val="24"/>
        </w:rPr>
        <w:t>。</w:t>
      </w:r>
    </w:p>
    <w:p w:rsidR="00334E4D" w:rsidRPr="00BA0904" w:rsidRDefault="00C479EE">
      <w:pPr>
        <w:jc w:val="center"/>
        <w:rPr>
          <w:b/>
          <w:szCs w:val="21"/>
        </w:rPr>
      </w:pPr>
      <w:r w:rsidRPr="00BA0904">
        <w:rPr>
          <w:b/>
          <w:szCs w:val="21"/>
        </w:rPr>
        <w:t>表</w:t>
      </w:r>
      <w:r w:rsidRPr="00BA0904">
        <w:rPr>
          <w:rFonts w:hint="eastAsia"/>
          <w:b/>
          <w:szCs w:val="21"/>
        </w:rPr>
        <w:t>4.2-</w:t>
      </w:r>
      <w:r w:rsidRPr="00BA0904">
        <w:rPr>
          <w:b/>
          <w:szCs w:val="21"/>
        </w:rPr>
        <w:t>-</w:t>
      </w:r>
      <w:r w:rsidRPr="00BA0904">
        <w:rPr>
          <w:rFonts w:hint="eastAsia"/>
          <w:b/>
          <w:szCs w:val="21"/>
        </w:rPr>
        <w:t>16</w:t>
      </w:r>
      <w:r w:rsidRPr="00BA0904">
        <w:rPr>
          <w:b/>
          <w:szCs w:val="21"/>
        </w:rPr>
        <w:t xml:space="preserve">    </w:t>
      </w:r>
      <w:r w:rsidRPr="00BA0904">
        <w:rPr>
          <w:b/>
          <w:szCs w:val="21"/>
        </w:rPr>
        <w:t>项目废水排放水质</w:t>
      </w:r>
      <w:r w:rsidRPr="00BA0904">
        <w:rPr>
          <w:b/>
          <w:szCs w:val="21"/>
        </w:rPr>
        <w:t xml:space="preserve">    </w:t>
      </w:r>
      <w:r w:rsidRPr="00BA0904">
        <w:rPr>
          <w:b/>
          <w:szCs w:val="21"/>
        </w:rPr>
        <w:t>单位：</w:t>
      </w:r>
      <w:r w:rsidRPr="00BA0904">
        <w:rPr>
          <w:b/>
          <w:szCs w:val="21"/>
        </w:rPr>
        <w:t>mg/L</w:t>
      </w:r>
    </w:p>
    <w:tbl>
      <w:tblPr>
        <w:tblW w:w="91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093"/>
        <w:gridCol w:w="1220"/>
        <w:gridCol w:w="1220"/>
        <w:gridCol w:w="1220"/>
        <w:gridCol w:w="1220"/>
        <w:gridCol w:w="1220"/>
      </w:tblGrid>
      <w:tr w:rsidR="00334E4D" w:rsidRPr="00BA0904">
        <w:trPr>
          <w:trHeight w:val="384"/>
          <w:jc w:val="center"/>
        </w:trPr>
        <w:tc>
          <w:tcPr>
            <w:tcW w:w="3093" w:type="dxa"/>
            <w:vAlign w:val="center"/>
          </w:tcPr>
          <w:p w:rsidR="00334E4D" w:rsidRPr="00BA0904" w:rsidRDefault="00C479EE">
            <w:pPr>
              <w:pStyle w:val="11"/>
              <w:jc w:val="center"/>
              <w:rPr>
                <w:rFonts w:ascii="Times New Roman" w:hAnsi="Times New Roman" w:cs="Times New Roman"/>
                <w:szCs w:val="21"/>
              </w:rPr>
            </w:pPr>
            <w:r w:rsidRPr="00BA0904">
              <w:rPr>
                <w:rFonts w:ascii="Times New Roman" w:hAnsi="Times New Roman" w:cs="Times New Roman"/>
                <w:szCs w:val="21"/>
              </w:rPr>
              <w:t>项目</w:t>
            </w:r>
          </w:p>
        </w:tc>
        <w:tc>
          <w:tcPr>
            <w:tcW w:w="1220" w:type="dxa"/>
            <w:vAlign w:val="center"/>
          </w:tcPr>
          <w:p w:rsidR="00334E4D" w:rsidRPr="00BA0904" w:rsidRDefault="00C479EE">
            <w:pPr>
              <w:tabs>
                <w:tab w:val="left" w:pos="543"/>
                <w:tab w:val="left" w:pos="905"/>
              </w:tabs>
              <w:jc w:val="center"/>
              <w:rPr>
                <w:szCs w:val="21"/>
              </w:rPr>
            </w:pPr>
            <w:r w:rsidRPr="00BA0904">
              <w:rPr>
                <w:szCs w:val="21"/>
              </w:rPr>
              <w:t>废水量</w:t>
            </w:r>
          </w:p>
          <w:p w:rsidR="00334E4D" w:rsidRPr="00BA0904" w:rsidRDefault="00C479EE">
            <w:pPr>
              <w:tabs>
                <w:tab w:val="left" w:pos="543"/>
                <w:tab w:val="left" w:pos="905"/>
              </w:tabs>
              <w:jc w:val="center"/>
              <w:rPr>
                <w:szCs w:val="21"/>
              </w:rPr>
            </w:pPr>
            <w:r w:rsidRPr="00BA0904">
              <w:rPr>
                <w:szCs w:val="21"/>
              </w:rPr>
              <w:t>m</w:t>
            </w:r>
            <w:r w:rsidRPr="00BA0904">
              <w:rPr>
                <w:szCs w:val="21"/>
                <w:vertAlign w:val="superscript"/>
              </w:rPr>
              <w:t>3</w:t>
            </w:r>
            <w:r w:rsidRPr="00BA0904">
              <w:rPr>
                <w:szCs w:val="21"/>
              </w:rPr>
              <w:t>/a</w:t>
            </w:r>
          </w:p>
        </w:tc>
        <w:tc>
          <w:tcPr>
            <w:tcW w:w="1220"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COD</w:t>
            </w:r>
          </w:p>
        </w:tc>
        <w:tc>
          <w:tcPr>
            <w:tcW w:w="1220" w:type="dxa"/>
            <w:vAlign w:val="center"/>
          </w:tcPr>
          <w:p w:rsidR="00334E4D" w:rsidRPr="00BA0904" w:rsidRDefault="00C479EE">
            <w:pPr>
              <w:tabs>
                <w:tab w:val="left" w:pos="543"/>
                <w:tab w:val="left" w:pos="905"/>
              </w:tabs>
              <w:jc w:val="center"/>
              <w:rPr>
                <w:bCs/>
                <w:szCs w:val="21"/>
                <w:lang w:bidi="ar-BH"/>
              </w:rPr>
            </w:pPr>
            <w:r w:rsidRPr="00BA0904">
              <w:rPr>
                <w:szCs w:val="21"/>
              </w:rPr>
              <w:t>BOD</w:t>
            </w:r>
            <w:r w:rsidRPr="00BA0904">
              <w:rPr>
                <w:szCs w:val="21"/>
                <w:vertAlign w:val="subscript"/>
              </w:rPr>
              <w:t>5</w:t>
            </w:r>
          </w:p>
        </w:tc>
        <w:tc>
          <w:tcPr>
            <w:tcW w:w="1220"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SS</w:t>
            </w:r>
          </w:p>
        </w:tc>
        <w:tc>
          <w:tcPr>
            <w:tcW w:w="1220"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氨氮</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生产工艺废水</w:t>
            </w:r>
          </w:p>
        </w:tc>
        <w:tc>
          <w:tcPr>
            <w:tcW w:w="1220" w:type="dxa"/>
            <w:vAlign w:val="center"/>
          </w:tcPr>
          <w:p w:rsidR="00334E4D" w:rsidRPr="00BA0904" w:rsidRDefault="00C479EE">
            <w:pPr>
              <w:jc w:val="right"/>
              <w:rPr>
                <w:szCs w:val="21"/>
              </w:rPr>
            </w:pPr>
            <w:r w:rsidRPr="00BA0904">
              <w:rPr>
                <w:rFonts w:hint="eastAsia"/>
                <w:szCs w:val="21"/>
              </w:rPr>
              <w:t>31944.35</w:t>
            </w:r>
          </w:p>
        </w:tc>
        <w:tc>
          <w:tcPr>
            <w:tcW w:w="1220" w:type="dxa"/>
            <w:vAlign w:val="center"/>
          </w:tcPr>
          <w:p w:rsidR="00334E4D" w:rsidRPr="00BA0904" w:rsidRDefault="00C479EE">
            <w:pPr>
              <w:jc w:val="center"/>
              <w:rPr>
                <w:szCs w:val="21"/>
              </w:rPr>
            </w:pPr>
            <w:r w:rsidRPr="00BA0904">
              <w:rPr>
                <w:szCs w:val="21"/>
              </w:rPr>
              <w:t>6000</w:t>
            </w:r>
          </w:p>
        </w:tc>
        <w:tc>
          <w:tcPr>
            <w:tcW w:w="1220" w:type="dxa"/>
            <w:vAlign w:val="center"/>
          </w:tcPr>
          <w:p w:rsidR="00334E4D" w:rsidRPr="00BA0904" w:rsidRDefault="00C479EE">
            <w:pPr>
              <w:jc w:val="center"/>
              <w:rPr>
                <w:szCs w:val="21"/>
              </w:rPr>
            </w:pPr>
            <w:r w:rsidRPr="00BA0904">
              <w:rPr>
                <w:szCs w:val="21"/>
              </w:rPr>
              <w:t>3000</w:t>
            </w:r>
          </w:p>
        </w:tc>
        <w:tc>
          <w:tcPr>
            <w:tcW w:w="1220" w:type="dxa"/>
            <w:vAlign w:val="center"/>
          </w:tcPr>
          <w:p w:rsidR="00334E4D" w:rsidRPr="00BA0904" w:rsidRDefault="00C479EE">
            <w:pPr>
              <w:jc w:val="center"/>
              <w:rPr>
                <w:szCs w:val="21"/>
              </w:rPr>
            </w:pPr>
            <w:r w:rsidRPr="00BA0904">
              <w:rPr>
                <w:szCs w:val="21"/>
              </w:rPr>
              <w:t>400</w:t>
            </w:r>
          </w:p>
        </w:tc>
        <w:tc>
          <w:tcPr>
            <w:tcW w:w="1220" w:type="dxa"/>
            <w:vAlign w:val="center"/>
          </w:tcPr>
          <w:p w:rsidR="00334E4D" w:rsidRPr="00BA0904" w:rsidRDefault="00C479EE">
            <w:pPr>
              <w:jc w:val="center"/>
              <w:rPr>
                <w:szCs w:val="21"/>
              </w:rPr>
            </w:pPr>
            <w:r w:rsidRPr="00BA0904">
              <w:rPr>
                <w:szCs w:val="21"/>
              </w:rPr>
              <w:t>40</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设备清洗废水</w:t>
            </w:r>
          </w:p>
        </w:tc>
        <w:tc>
          <w:tcPr>
            <w:tcW w:w="1220" w:type="dxa"/>
            <w:vAlign w:val="center"/>
          </w:tcPr>
          <w:p w:rsidR="00334E4D" w:rsidRPr="00BA0904" w:rsidRDefault="00C479EE">
            <w:pPr>
              <w:jc w:val="center"/>
              <w:rPr>
                <w:szCs w:val="21"/>
              </w:rPr>
            </w:pPr>
            <w:r w:rsidRPr="00BA0904">
              <w:rPr>
                <w:szCs w:val="21"/>
              </w:rPr>
              <w:t>720</w:t>
            </w:r>
          </w:p>
        </w:tc>
        <w:tc>
          <w:tcPr>
            <w:tcW w:w="1220" w:type="dxa"/>
            <w:vAlign w:val="center"/>
          </w:tcPr>
          <w:p w:rsidR="00334E4D" w:rsidRPr="00BA0904" w:rsidRDefault="00C479EE">
            <w:pPr>
              <w:jc w:val="center"/>
              <w:rPr>
                <w:szCs w:val="21"/>
              </w:rPr>
            </w:pPr>
            <w:r w:rsidRPr="00BA0904">
              <w:rPr>
                <w:szCs w:val="21"/>
              </w:rPr>
              <w:t>750</w:t>
            </w:r>
          </w:p>
        </w:tc>
        <w:tc>
          <w:tcPr>
            <w:tcW w:w="1220" w:type="dxa"/>
            <w:vAlign w:val="center"/>
          </w:tcPr>
          <w:p w:rsidR="00334E4D" w:rsidRPr="00BA0904" w:rsidRDefault="00C479EE">
            <w:pPr>
              <w:jc w:val="center"/>
              <w:rPr>
                <w:szCs w:val="21"/>
              </w:rPr>
            </w:pPr>
            <w:r w:rsidRPr="00BA0904">
              <w:rPr>
                <w:szCs w:val="21"/>
              </w:rPr>
              <w:t>320</w:t>
            </w:r>
          </w:p>
        </w:tc>
        <w:tc>
          <w:tcPr>
            <w:tcW w:w="1220" w:type="dxa"/>
            <w:vAlign w:val="center"/>
          </w:tcPr>
          <w:p w:rsidR="00334E4D" w:rsidRPr="00BA0904" w:rsidRDefault="00C479EE">
            <w:pPr>
              <w:jc w:val="center"/>
              <w:rPr>
                <w:szCs w:val="21"/>
              </w:rPr>
            </w:pPr>
            <w:r w:rsidRPr="00BA0904">
              <w:rPr>
                <w:szCs w:val="21"/>
              </w:rPr>
              <w:t>200</w:t>
            </w:r>
          </w:p>
        </w:tc>
        <w:tc>
          <w:tcPr>
            <w:tcW w:w="1220" w:type="dxa"/>
            <w:vAlign w:val="center"/>
          </w:tcPr>
          <w:p w:rsidR="00334E4D" w:rsidRPr="00BA0904" w:rsidRDefault="00C479EE">
            <w:pPr>
              <w:jc w:val="center"/>
              <w:rPr>
                <w:szCs w:val="21"/>
              </w:rPr>
            </w:pPr>
            <w:r w:rsidRPr="00BA0904">
              <w:rPr>
                <w:szCs w:val="21"/>
              </w:rPr>
              <w:t>20</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提取车间清洗废水</w:t>
            </w:r>
          </w:p>
        </w:tc>
        <w:tc>
          <w:tcPr>
            <w:tcW w:w="1220" w:type="dxa"/>
            <w:vAlign w:val="center"/>
          </w:tcPr>
          <w:p w:rsidR="00334E4D" w:rsidRPr="00BA0904" w:rsidRDefault="00C479EE">
            <w:pPr>
              <w:jc w:val="center"/>
              <w:rPr>
                <w:szCs w:val="21"/>
              </w:rPr>
            </w:pPr>
            <w:r w:rsidRPr="00BA0904">
              <w:rPr>
                <w:szCs w:val="21"/>
              </w:rPr>
              <w:t>240</w:t>
            </w:r>
          </w:p>
        </w:tc>
        <w:tc>
          <w:tcPr>
            <w:tcW w:w="1220" w:type="dxa"/>
            <w:vAlign w:val="center"/>
          </w:tcPr>
          <w:p w:rsidR="00334E4D" w:rsidRPr="00BA0904" w:rsidRDefault="00C479EE">
            <w:pPr>
              <w:jc w:val="center"/>
              <w:rPr>
                <w:szCs w:val="21"/>
              </w:rPr>
            </w:pPr>
            <w:r w:rsidRPr="00BA0904">
              <w:rPr>
                <w:szCs w:val="21"/>
              </w:rPr>
              <w:t>200</w:t>
            </w:r>
          </w:p>
        </w:tc>
        <w:tc>
          <w:tcPr>
            <w:tcW w:w="1220" w:type="dxa"/>
            <w:vAlign w:val="center"/>
          </w:tcPr>
          <w:p w:rsidR="00334E4D" w:rsidRPr="00BA0904" w:rsidRDefault="00C479EE">
            <w:pPr>
              <w:jc w:val="center"/>
              <w:rPr>
                <w:szCs w:val="21"/>
              </w:rPr>
            </w:pPr>
            <w:r w:rsidRPr="00BA0904">
              <w:rPr>
                <w:szCs w:val="21"/>
              </w:rPr>
              <w:t>120</w:t>
            </w:r>
          </w:p>
        </w:tc>
        <w:tc>
          <w:tcPr>
            <w:tcW w:w="1220" w:type="dxa"/>
            <w:vAlign w:val="center"/>
          </w:tcPr>
          <w:p w:rsidR="00334E4D" w:rsidRPr="00BA0904" w:rsidRDefault="00C479EE">
            <w:pPr>
              <w:jc w:val="center"/>
              <w:rPr>
                <w:szCs w:val="21"/>
              </w:rPr>
            </w:pPr>
            <w:r w:rsidRPr="00BA0904">
              <w:rPr>
                <w:szCs w:val="21"/>
              </w:rPr>
              <w:t>100</w:t>
            </w:r>
          </w:p>
        </w:tc>
        <w:tc>
          <w:tcPr>
            <w:tcW w:w="1220" w:type="dxa"/>
            <w:vAlign w:val="center"/>
          </w:tcPr>
          <w:p w:rsidR="00334E4D" w:rsidRPr="00BA0904" w:rsidRDefault="00C479EE">
            <w:pPr>
              <w:jc w:val="center"/>
              <w:rPr>
                <w:szCs w:val="21"/>
              </w:rPr>
            </w:pPr>
            <w:r w:rsidRPr="00BA0904">
              <w:rPr>
                <w:szCs w:val="21"/>
              </w:rPr>
              <w:t>20</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车间综合污水</w:t>
            </w:r>
          </w:p>
        </w:tc>
        <w:tc>
          <w:tcPr>
            <w:tcW w:w="1220" w:type="dxa"/>
            <w:vAlign w:val="center"/>
          </w:tcPr>
          <w:p w:rsidR="00334E4D" w:rsidRPr="00BA0904" w:rsidRDefault="00C479EE">
            <w:pPr>
              <w:jc w:val="center"/>
              <w:rPr>
                <w:szCs w:val="21"/>
              </w:rPr>
            </w:pPr>
            <w:r w:rsidRPr="00BA0904">
              <w:rPr>
                <w:rFonts w:hint="eastAsia"/>
                <w:szCs w:val="21"/>
              </w:rPr>
              <w:t>32904.35</w:t>
            </w:r>
          </w:p>
        </w:tc>
        <w:tc>
          <w:tcPr>
            <w:tcW w:w="1220" w:type="dxa"/>
            <w:vAlign w:val="center"/>
          </w:tcPr>
          <w:p w:rsidR="00334E4D" w:rsidRPr="00BA0904" w:rsidRDefault="00C479EE">
            <w:pPr>
              <w:jc w:val="center"/>
              <w:rPr>
                <w:szCs w:val="21"/>
              </w:rPr>
            </w:pPr>
            <w:r w:rsidRPr="00BA0904">
              <w:rPr>
                <w:szCs w:val="21"/>
              </w:rPr>
              <w:t>5843</w:t>
            </w:r>
          </w:p>
        </w:tc>
        <w:tc>
          <w:tcPr>
            <w:tcW w:w="1220" w:type="dxa"/>
            <w:vAlign w:val="center"/>
          </w:tcPr>
          <w:p w:rsidR="00334E4D" w:rsidRPr="00BA0904" w:rsidRDefault="00C479EE">
            <w:pPr>
              <w:jc w:val="center"/>
              <w:rPr>
                <w:szCs w:val="21"/>
              </w:rPr>
            </w:pPr>
            <w:r w:rsidRPr="00BA0904">
              <w:rPr>
                <w:szCs w:val="21"/>
              </w:rPr>
              <w:t>2920</w:t>
            </w:r>
          </w:p>
        </w:tc>
        <w:tc>
          <w:tcPr>
            <w:tcW w:w="1220" w:type="dxa"/>
            <w:vAlign w:val="center"/>
          </w:tcPr>
          <w:p w:rsidR="00334E4D" w:rsidRPr="00BA0904" w:rsidRDefault="00C479EE">
            <w:pPr>
              <w:jc w:val="center"/>
              <w:rPr>
                <w:szCs w:val="21"/>
              </w:rPr>
            </w:pPr>
            <w:r w:rsidRPr="00BA0904">
              <w:rPr>
                <w:szCs w:val="21"/>
              </w:rPr>
              <w:t>393</w:t>
            </w:r>
          </w:p>
        </w:tc>
        <w:tc>
          <w:tcPr>
            <w:tcW w:w="1220" w:type="dxa"/>
            <w:vAlign w:val="center"/>
          </w:tcPr>
          <w:p w:rsidR="00334E4D" w:rsidRPr="00BA0904" w:rsidRDefault="00C479EE">
            <w:pPr>
              <w:jc w:val="center"/>
              <w:rPr>
                <w:szCs w:val="21"/>
              </w:rPr>
            </w:pPr>
            <w:r w:rsidRPr="00BA0904">
              <w:rPr>
                <w:szCs w:val="21"/>
              </w:rPr>
              <w:t>39</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污染物产生量</w:t>
            </w:r>
            <w:r w:rsidRPr="00BA0904">
              <w:rPr>
                <w:bCs/>
                <w:szCs w:val="21"/>
                <w:lang w:bidi="ar-BH"/>
              </w:rPr>
              <w:t>(</w:t>
            </w:r>
            <w:r w:rsidRPr="00BA0904">
              <w:rPr>
                <w:szCs w:val="21"/>
              </w:rPr>
              <w:t>m</w:t>
            </w:r>
            <w:r w:rsidRPr="00BA0904">
              <w:rPr>
                <w:szCs w:val="21"/>
                <w:vertAlign w:val="superscript"/>
              </w:rPr>
              <w:t>3</w:t>
            </w:r>
            <w:r w:rsidRPr="00BA0904">
              <w:rPr>
                <w:szCs w:val="21"/>
              </w:rPr>
              <w:t>/a</w:t>
            </w:r>
            <w:r w:rsidRPr="00BA0904">
              <w:rPr>
                <w:bCs/>
                <w:szCs w:val="21"/>
              </w:rPr>
              <w:t>)</w:t>
            </w:r>
          </w:p>
        </w:tc>
        <w:tc>
          <w:tcPr>
            <w:tcW w:w="1220" w:type="dxa"/>
            <w:vAlign w:val="center"/>
          </w:tcPr>
          <w:p w:rsidR="00334E4D" w:rsidRPr="00BA0904" w:rsidRDefault="00C479EE">
            <w:pPr>
              <w:jc w:val="center"/>
              <w:rPr>
                <w:bCs/>
                <w:szCs w:val="21"/>
                <w:lang w:bidi="ar-BH"/>
              </w:rPr>
            </w:pPr>
            <w:r w:rsidRPr="00BA0904">
              <w:rPr>
                <w:bCs/>
                <w:szCs w:val="21"/>
                <w:lang w:bidi="ar-BH"/>
              </w:rPr>
              <w:t>/</w:t>
            </w:r>
          </w:p>
        </w:tc>
        <w:tc>
          <w:tcPr>
            <w:tcW w:w="1220" w:type="dxa"/>
            <w:vAlign w:val="center"/>
          </w:tcPr>
          <w:p w:rsidR="00334E4D" w:rsidRPr="00BA0904" w:rsidRDefault="00C479EE">
            <w:pPr>
              <w:jc w:val="center"/>
              <w:rPr>
                <w:szCs w:val="21"/>
              </w:rPr>
            </w:pPr>
            <w:r w:rsidRPr="00BA0904">
              <w:rPr>
                <w:szCs w:val="21"/>
              </w:rPr>
              <w:t>192.2</w:t>
            </w:r>
          </w:p>
        </w:tc>
        <w:tc>
          <w:tcPr>
            <w:tcW w:w="1220" w:type="dxa"/>
            <w:vAlign w:val="center"/>
          </w:tcPr>
          <w:p w:rsidR="00334E4D" w:rsidRPr="00BA0904" w:rsidRDefault="00C479EE">
            <w:pPr>
              <w:jc w:val="center"/>
              <w:rPr>
                <w:szCs w:val="21"/>
              </w:rPr>
            </w:pPr>
            <w:r w:rsidRPr="00BA0904">
              <w:rPr>
                <w:szCs w:val="21"/>
              </w:rPr>
              <w:t>96.1</w:t>
            </w:r>
          </w:p>
        </w:tc>
        <w:tc>
          <w:tcPr>
            <w:tcW w:w="1220" w:type="dxa"/>
            <w:vAlign w:val="center"/>
          </w:tcPr>
          <w:p w:rsidR="00334E4D" w:rsidRPr="00BA0904" w:rsidRDefault="00C479EE">
            <w:pPr>
              <w:jc w:val="center"/>
              <w:rPr>
                <w:szCs w:val="21"/>
              </w:rPr>
            </w:pPr>
            <w:r w:rsidRPr="00BA0904">
              <w:rPr>
                <w:szCs w:val="21"/>
              </w:rPr>
              <w:t>12.9</w:t>
            </w:r>
          </w:p>
        </w:tc>
        <w:tc>
          <w:tcPr>
            <w:tcW w:w="1220" w:type="dxa"/>
            <w:vAlign w:val="center"/>
          </w:tcPr>
          <w:p w:rsidR="00334E4D" w:rsidRPr="00BA0904" w:rsidRDefault="00C479EE">
            <w:pPr>
              <w:jc w:val="center"/>
              <w:rPr>
                <w:szCs w:val="21"/>
              </w:rPr>
            </w:pPr>
            <w:r w:rsidRPr="00BA0904">
              <w:rPr>
                <w:szCs w:val="21"/>
              </w:rPr>
              <w:t>1.3</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污水处理站处理效率</w:t>
            </w:r>
            <w:r w:rsidRPr="00BA0904">
              <w:rPr>
                <w:bCs/>
                <w:szCs w:val="21"/>
                <w:lang w:bidi="ar-BH"/>
              </w:rPr>
              <w:t>%</w:t>
            </w:r>
          </w:p>
        </w:tc>
        <w:tc>
          <w:tcPr>
            <w:tcW w:w="1220" w:type="dxa"/>
            <w:vAlign w:val="center"/>
          </w:tcPr>
          <w:p w:rsidR="00334E4D" w:rsidRPr="00BA0904" w:rsidRDefault="00C479EE">
            <w:pPr>
              <w:jc w:val="center"/>
              <w:rPr>
                <w:szCs w:val="21"/>
              </w:rPr>
            </w:pPr>
            <w:r w:rsidRPr="00BA0904">
              <w:rPr>
                <w:szCs w:val="21"/>
              </w:rPr>
              <w:t>/</w:t>
            </w:r>
          </w:p>
        </w:tc>
        <w:tc>
          <w:tcPr>
            <w:tcW w:w="1220" w:type="dxa"/>
            <w:vAlign w:val="center"/>
          </w:tcPr>
          <w:p w:rsidR="00334E4D" w:rsidRPr="00BA0904" w:rsidRDefault="00C479EE">
            <w:pPr>
              <w:widowControl/>
              <w:jc w:val="center"/>
              <w:textAlignment w:val="center"/>
              <w:rPr>
                <w:szCs w:val="21"/>
              </w:rPr>
            </w:pPr>
            <w:r w:rsidRPr="00BA0904">
              <w:rPr>
                <w:kern w:val="0"/>
                <w:szCs w:val="21"/>
                <w:lang/>
              </w:rPr>
              <w:t>95</w:t>
            </w:r>
          </w:p>
        </w:tc>
        <w:tc>
          <w:tcPr>
            <w:tcW w:w="1220" w:type="dxa"/>
            <w:vAlign w:val="center"/>
          </w:tcPr>
          <w:p w:rsidR="00334E4D" w:rsidRPr="00BA0904" w:rsidRDefault="00C479EE">
            <w:pPr>
              <w:widowControl/>
              <w:jc w:val="center"/>
              <w:textAlignment w:val="center"/>
              <w:rPr>
                <w:szCs w:val="21"/>
              </w:rPr>
            </w:pPr>
            <w:r w:rsidRPr="00BA0904">
              <w:rPr>
                <w:kern w:val="0"/>
                <w:szCs w:val="21"/>
                <w:lang/>
              </w:rPr>
              <w:t>95</w:t>
            </w:r>
          </w:p>
        </w:tc>
        <w:tc>
          <w:tcPr>
            <w:tcW w:w="1220" w:type="dxa"/>
            <w:vAlign w:val="center"/>
          </w:tcPr>
          <w:p w:rsidR="00334E4D" w:rsidRPr="00BA0904" w:rsidRDefault="00C479EE">
            <w:pPr>
              <w:widowControl/>
              <w:jc w:val="center"/>
              <w:textAlignment w:val="center"/>
              <w:rPr>
                <w:szCs w:val="21"/>
              </w:rPr>
            </w:pPr>
            <w:r w:rsidRPr="00BA0904">
              <w:rPr>
                <w:kern w:val="0"/>
                <w:szCs w:val="21"/>
                <w:lang/>
              </w:rPr>
              <w:t>9</w:t>
            </w:r>
            <w:r w:rsidRPr="00BA0904">
              <w:rPr>
                <w:rFonts w:hint="eastAsia"/>
                <w:kern w:val="0"/>
                <w:szCs w:val="21"/>
                <w:lang/>
              </w:rPr>
              <w:t>0</w:t>
            </w:r>
          </w:p>
        </w:tc>
        <w:tc>
          <w:tcPr>
            <w:tcW w:w="1220" w:type="dxa"/>
            <w:vAlign w:val="center"/>
          </w:tcPr>
          <w:p w:rsidR="00334E4D" w:rsidRPr="00BA0904" w:rsidRDefault="00C479EE">
            <w:pPr>
              <w:widowControl/>
              <w:jc w:val="center"/>
              <w:textAlignment w:val="center"/>
              <w:rPr>
                <w:szCs w:val="21"/>
              </w:rPr>
            </w:pPr>
            <w:r w:rsidRPr="00BA0904">
              <w:rPr>
                <w:kern w:val="0"/>
                <w:szCs w:val="21"/>
                <w:lang/>
              </w:rPr>
              <w:t>8</w:t>
            </w:r>
            <w:r w:rsidRPr="00BA0904">
              <w:rPr>
                <w:rFonts w:hint="eastAsia"/>
                <w:kern w:val="0"/>
                <w:szCs w:val="21"/>
                <w:lang/>
              </w:rPr>
              <w:t>0</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污染物排放量</w:t>
            </w:r>
            <w:r w:rsidRPr="00BA0904">
              <w:rPr>
                <w:bCs/>
                <w:szCs w:val="21"/>
                <w:lang w:bidi="ar-BH"/>
              </w:rPr>
              <w:t>(</w:t>
            </w:r>
            <w:r w:rsidRPr="00BA0904">
              <w:rPr>
                <w:bCs/>
                <w:szCs w:val="21"/>
              </w:rPr>
              <w:t>t/a)</w:t>
            </w:r>
          </w:p>
        </w:tc>
        <w:tc>
          <w:tcPr>
            <w:tcW w:w="1220" w:type="dxa"/>
            <w:vAlign w:val="center"/>
          </w:tcPr>
          <w:p w:rsidR="00334E4D" w:rsidRPr="00BA0904" w:rsidRDefault="00C479EE">
            <w:pPr>
              <w:jc w:val="center"/>
              <w:rPr>
                <w:szCs w:val="21"/>
              </w:rPr>
            </w:pPr>
            <w:r w:rsidRPr="00BA0904">
              <w:rPr>
                <w:rFonts w:hint="eastAsia"/>
                <w:szCs w:val="21"/>
              </w:rPr>
              <w:t>32904.35</w:t>
            </w:r>
          </w:p>
        </w:tc>
        <w:tc>
          <w:tcPr>
            <w:tcW w:w="1220" w:type="dxa"/>
            <w:vAlign w:val="center"/>
          </w:tcPr>
          <w:p w:rsidR="00334E4D" w:rsidRPr="00BA0904" w:rsidRDefault="00C479EE">
            <w:pPr>
              <w:widowControl/>
              <w:jc w:val="center"/>
              <w:textAlignment w:val="center"/>
              <w:rPr>
                <w:szCs w:val="21"/>
              </w:rPr>
            </w:pPr>
            <w:r w:rsidRPr="00BA0904">
              <w:rPr>
                <w:kern w:val="0"/>
                <w:szCs w:val="21"/>
                <w:lang/>
              </w:rPr>
              <w:t>9.6</w:t>
            </w:r>
          </w:p>
        </w:tc>
        <w:tc>
          <w:tcPr>
            <w:tcW w:w="1220" w:type="dxa"/>
            <w:vAlign w:val="center"/>
          </w:tcPr>
          <w:p w:rsidR="00334E4D" w:rsidRPr="00BA0904" w:rsidRDefault="00C479EE">
            <w:pPr>
              <w:widowControl/>
              <w:jc w:val="center"/>
              <w:textAlignment w:val="center"/>
              <w:rPr>
                <w:szCs w:val="21"/>
              </w:rPr>
            </w:pPr>
            <w:r w:rsidRPr="00BA0904">
              <w:rPr>
                <w:kern w:val="0"/>
                <w:szCs w:val="21"/>
                <w:lang/>
              </w:rPr>
              <w:t>4.8</w:t>
            </w:r>
          </w:p>
        </w:tc>
        <w:tc>
          <w:tcPr>
            <w:tcW w:w="1220" w:type="dxa"/>
            <w:vAlign w:val="center"/>
          </w:tcPr>
          <w:p w:rsidR="00334E4D" w:rsidRPr="00BA0904" w:rsidRDefault="00C479EE">
            <w:pPr>
              <w:widowControl/>
              <w:jc w:val="center"/>
              <w:textAlignment w:val="center"/>
              <w:rPr>
                <w:szCs w:val="21"/>
              </w:rPr>
            </w:pPr>
            <w:r w:rsidRPr="00BA0904">
              <w:rPr>
                <w:kern w:val="0"/>
                <w:szCs w:val="21"/>
                <w:lang/>
              </w:rPr>
              <w:t>1.3</w:t>
            </w:r>
          </w:p>
        </w:tc>
        <w:tc>
          <w:tcPr>
            <w:tcW w:w="1220" w:type="dxa"/>
            <w:vAlign w:val="center"/>
          </w:tcPr>
          <w:p w:rsidR="00334E4D" w:rsidRPr="00BA0904" w:rsidRDefault="00C479EE">
            <w:pPr>
              <w:widowControl/>
              <w:jc w:val="center"/>
              <w:textAlignment w:val="center"/>
              <w:rPr>
                <w:szCs w:val="21"/>
              </w:rPr>
            </w:pPr>
            <w:r w:rsidRPr="00BA0904">
              <w:rPr>
                <w:kern w:val="0"/>
                <w:szCs w:val="21"/>
                <w:lang/>
              </w:rPr>
              <w:t>0.3</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排放浓度（</w:t>
            </w:r>
            <w:r w:rsidRPr="00BA0904">
              <w:rPr>
                <w:bCs/>
                <w:szCs w:val="21"/>
                <w:lang w:bidi="ar-BH"/>
              </w:rPr>
              <w:t>mg/L</w:t>
            </w:r>
            <w:r w:rsidRPr="00BA0904">
              <w:rPr>
                <w:bCs/>
                <w:szCs w:val="21"/>
                <w:lang w:bidi="ar-BH"/>
              </w:rPr>
              <w:t>）</w:t>
            </w:r>
          </w:p>
        </w:tc>
        <w:tc>
          <w:tcPr>
            <w:tcW w:w="1220" w:type="dxa"/>
            <w:vAlign w:val="center"/>
          </w:tcPr>
          <w:p w:rsidR="00334E4D" w:rsidRPr="00BA0904" w:rsidRDefault="00C479EE">
            <w:pPr>
              <w:jc w:val="center"/>
              <w:rPr>
                <w:szCs w:val="21"/>
              </w:rPr>
            </w:pPr>
            <w:r w:rsidRPr="00BA0904">
              <w:rPr>
                <w:rFonts w:hint="eastAsia"/>
                <w:szCs w:val="21"/>
              </w:rPr>
              <w:t>/</w:t>
            </w:r>
          </w:p>
        </w:tc>
        <w:tc>
          <w:tcPr>
            <w:tcW w:w="1220" w:type="dxa"/>
            <w:vAlign w:val="center"/>
          </w:tcPr>
          <w:p w:rsidR="00334E4D" w:rsidRPr="00BA0904" w:rsidRDefault="00C479EE">
            <w:pPr>
              <w:widowControl/>
              <w:jc w:val="center"/>
              <w:textAlignment w:val="center"/>
              <w:rPr>
                <w:szCs w:val="21"/>
              </w:rPr>
            </w:pPr>
            <w:r w:rsidRPr="00BA0904">
              <w:rPr>
                <w:kern w:val="0"/>
                <w:szCs w:val="21"/>
                <w:lang/>
              </w:rPr>
              <w:t>292</w:t>
            </w:r>
          </w:p>
        </w:tc>
        <w:tc>
          <w:tcPr>
            <w:tcW w:w="1220" w:type="dxa"/>
            <w:vAlign w:val="center"/>
          </w:tcPr>
          <w:p w:rsidR="00334E4D" w:rsidRPr="00BA0904" w:rsidRDefault="00C479EE">
            <w:pPr>
              <w:widowControl/>
              <w:jc w:val="center"/>
              <w:textAlignment w:val="center"/>
              <w:rPr>
                <w:szCs w:val="21"/>
              </w:rPr>
            </w:pPr>
            <w:r w:rsidRPr="00BA0904">
              <w:rPr>
                <w:kern w:val="0"/>
                <w:szCs w:val="21"/>
                <w:lang/>
              </w:rPr>
              <w:t xml:space="preserve">146 </w:t>
            </w:r>
          </w:p>
        </w:tc>
        <w:tc>
          <w:tcPr>
            <w:tcW w:w="1220" w:type="dxa"/>
            <w:vAlign w:val="center"/>
          </w:tcPr>
          <w:p w:rsidR="00334E4D" w:rsidRPr="00BA0904" w:rsidRDefault="00C479EE">
            <w:pPr>
              <w:widowControl/>
              <w:jc w:val="center"/>
              <w:textAlignment w:val="center"/>
              <w:rPr>
                <w:szCs w:val="21"/>
              </w:rPr>
            </w:pPr>
            <w:r w:rsidRPr="00BA0904">
              <w:rPr>
                <w:kern w:val="0"/>
                <w:szCs w:val="21"/>
                <w:lang/>
              </w:rPr>
              <w:t>39</w:t>
            </w:r>
          </w:p>
        </w:tc>
        <w:tc>
          <w:tcPr>
            <w:tcW w:w="1220" w:type="dxa"/>
            <w:vAlign w:val="center"/>
          </w:tcPr>
          <w:p w:rsidR="00334E4D" w:rsidRPr="00BA0904" w:rsidRDefault="00C479EE">
            <w:pPr>
              <w:widowControl/>
              <w:jc w:val="center"/>
              <w:textAlignment w:val="center"/>
              <w:rPr>
                <w:szCs w:val="21"/>
              </w:rPr>
            </w:pPr>
            <w:r w:rsidRPr="00BA0904">
              <w:rPr>
                <w:kern w:val="0"/>
                <w:szCs w:val="21"/>
                <w:lang/>
              </w:rPr>
              <w:t>8</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《污水综合排放标准》（</w:t>
            </w:r>
            <w:r w:rsidRPr="00BA0904">
              <w:rPr>
                <w:bCs/>
                <w:szCs w:val="21"/>
                <w:lang w:bidi="ar-BH"/>
              </w:rPr>
              <w:t>GB8978-1996</w:t>
            </w:r>
            <w:r w:rsidRPr="00BA0904">
              <w:rPr>
                <w:bCs/>
                <w:szCs w:val="21"/>
                <w:lang w:bidi="ar-BH"/>
              </w:rPr>
              <w:t>）中三级标准</w:t>
            </w:r>
            <w:r w:rsidRPr="00BA0904">
              <w:rPr>
                <w:bCs/>
                <w:szCs w:val="21"/>
                <w:lang w:bidi="ar-BH"/>
              </w:rPr>
              <w:t>和</w:t>
            </w:r>
            <w:r w:rsidRPr="00BA0904">
              <w:rPr>
                <w:bCs/>
                <w:szCs w:val="21"/>
                <w:lang w:bidi="ar-BH"/>
              </w:rPr>
              <w:t>《污水排入城镇下水道水质标准》（</w:t>
            </w:r>
            <w:r w:rsidRPr="00BA0904">
              <w:rPr>
                <w:bCs/>
                <w:szCs w:val="21"/>
                <w:lang w:bidi="ar-BH"/>
              </w:rPr>
              <w:t>GB/T 31962-2015</w:t>
            </w:r>
            <w:r w:rsidRPr="00BA0904">
              <w:rPr>
                <w:bCs/>
                <w:szCs w:val="21"/>
                <w:lang w:bidi="ar-BH"/>
              </w:rPr>
              <w:t>）表</w:t>
            </w:r>
            <w:r w:rsidRPr="00BA0904">
              <w:rPr>
                <w:bCs/>
                <w:szCs w:val="21"/>
                <w:lang w:bidi="ar-BH"/>
              </w:rPr>
              <w:t>1B</w:t>
            </w:r>
            <w:r w:rsidRPr="00BA0904">
              <w:rPr>
                <w:bCs/>
                <w:szCs w:val="21"/>
                <w:lang w:bidi="ar-BH"/>
              </w:rPr>
              <w:t>中标准</w:t>
            </w:r>
          </w:p>
        </w:tc>
        <w:tc>
          <w:tcPr>
            <w:tcW w:w="1220" w:type="dxa"/>
            <w:vAlign w:val="center"/>
          </w:tcPr>
          <w:p w:rsidR="00334E4D" w:rsidRPr="00BA0904" w:rsidRDefault="00C479EE">
            <w:pPr>
              <w:jc w:val="center"/>
              <w:rPr>
                <w:szCs w:val="21"/>
              </w:rPr>
            </w:pPr>
            <w:r w:rsidRPr="00BA0904">
              <w:rPr>
                <w:szCs w:val="21"/>
              </w:rPr>
              <w:t>/</w:t>
            </w:r>
          </w:p>
        </w:tc>
        <w:tc>
          <w:tcPr>
            <w:tcW w:w="1220" w:type="dxa"/>
            <w:vAlign w:val="center"/>
          </w:tcPr>
          <w:p w:rsidR="00334E4D" w:rsidRPr="00BA0904" w:rsidRDefault="00C479EE">
            <w:pPr>
              <w:jc w:val="center"/>
              <w:rPr>
                <w:szCs w:val="21"/>
              </w:rPr>
            </w:pPr>
            <w:r w:rsidRPr="00BA0904">
              <w:rPr>
                <w:szCs w:val="21"/>
              </w:rPr>
              <w:t>≤</w:t>
            </w:r>
            <w:r w:rsidRPr="00BA0904">
              <w:rPr>
                <w:rFonts w:hint="eastAsia"/>
                <w:szCs w:val="21"/>
              </w:rPr>
              <w:t>5</w:t>
            </w:r>
            <w:r w:rsidRPr="00BA0904">
              <w:rPr>
                <w:szCs w:val="21"/>
              </w:rPr>
              <w:t>00</w:t>
            </w:r>
          </w:p>
        </w:tc>
        <w:tc>
          <w:tcPr>
            <w:tcW w:w="1220" w:type="dxa"/>
            <w:vAlign w:val="center"/>
          </w:tcPr>
          <w:p w:rsidR="00334E4D" w:rsidRPr="00BA0904" w:rsidRDefault="00C479EE">
            <w:pPr>
              <w:jc w:val="center"/>
              <w:rPr>
                <w:szCs w:val="21"/>
              </w:rPr>
            </w:pPr>
            <w:r w:rsidRPr="00BA0904">
              <w:rPr>
                <w:szCs w:val="21"/>
              </w:rPr>
              <w:t>≤</w:t>
            </w:r>
            <w:r w:rsidRPr="00BA0904">
              <w:rPr>
                <w:rFonts w:hint="eastAsia"/>
                <w:szCs w:val="21"/>
              </w:rPr>
              <w:t>300</w:t>
            </w:r>
          </w:p>
        </w:tc>
        <w:tc>
          <w:tcPr>
            <w:tcW w:w="1220" w:type="dxa"/>
            <w:vAlign w:val="center"/>
          </w:tcPr>
          <w:p w:rsidR="00334E4D" w:rsidRPr="00BA0904" w:rsidRDefault="00C479EE">
            <w:pPr>
              <w:jc w:val="center"/>
              <w:rPr>
                <w:szCs w:val="21"/>
              </w:rPr>
            </w:pPr>
            <w:r w:rsidRPr="00BA0904">
              <w:rPr>
                <w:szCs w:val="21"/>
              </w:rPr>
              <w:t>≤400</w:t>
            </w:r>
          </w:p>
        </w:tc>
        <w:tc>
          <w:tcPr>
            <w:tcW w:w="1220" w:type="dxa"/>
            <w:vAlign w:val="center"/>
          </w:tcPr>
          <w:p w:rsidR="00334E4D" w:rsidRPr="00BA0904" w:rsidRDefault="00C479EE">
            <w:pPr>
              <w:jc w:val="center"/>
              <w:rPr>
                <w:szCs w:val="21"/>
              </w:rPr>
            </w:pPr>
            <w:r w:rsidRPr="00BA0904">
              <w:rPr>
                <w:szCs w:val="21"/>
              </w:rPr>
              <w:t>≤</w:t>
            </w:r>
            <w:r w:rsidRPr="00BA0904">
              <w:rPr>
                <w:rFonts w:hint="eastAsia"/>
                <w:szCs w:val="21"/>
              </w:rPr>
              <w:t>45</w:t>
            </w:r>
          </w:p>
        </w:tc>
      </w:tr>
      <w:tr w:rsidR="00334E4D" w:rsidRPr="00BA0904">
        <w:trPr>
          <w:trHeight w:val="423"/>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生活污水</w:t>
            </w:r>
          </w:p>
        </w:tc>
        <w:tc>
          <w:tcPr>
            <w:tcW w:w="1220" w:type="dxa"/>
            <w:vAlign w:val="center"/>
          </w:tcPr>
          <w:p w:rsidR="00334E4D" w:rsidRPr="00BA0904" w:rsidRDefault="00C479EE">
            <w:pPr>
              <w:jc w:val="center"/>
              <w:rPr>
                <w:szCs w:val="21"/>
              </w:rPr>
            </w:pPr>
            <w:r w:rsidRPr="00BA0904">
              <w:rPr>
                <w:szCs w:val="21"/>
              </w:rPr>
              <w:t>4140</w:t>
            </w:r>
          </w:p>
        </w:tc>
        <w:tc>
          <w:tcPr>
            <w:tcW w:w="1220" w:type="dxa"/>
            <w:vAlign w:val="center"/>
          </w:tcPr>
          <w:p w:rsidR="00334E4D" w:rsidRPr="00BA0904" w:rsidRDefault="00C479EE">
            <w:pPr>
              <w:jc w:val="center"/>
              <w:rPr>
                <w:szCs w:val="21"/>
              </w:rPr>
            </w:pPr>
            <w:r w:rsidRPr="00BA0904">
              <w:rPr>
                <w:szCs w:val="21"/>
              </w:rPr>
              <w:t>300</w:t>
            </w:r>
          </w:p>
        </w:tc>
        <w:tc>
          <w:tcPr>
            <w:tcW w:w="1220" w:type="dxa"/>
            <w:vAlign w:val="center"/>
          </w:tcPr>
          <w:p w:rsidR="00334E4D" w:rsidRPr="00BA0904" w:rsidRDefault="00C479EE">
            <w:pPr>
              <w:jc w:val="center"/>
              <w:rPr>
                <w:szCs w:val="21"/>
              </w:rPr>
            </w:pPr>
            <w:r w:rsidRPr="00BA0904">
              <w:rPr>
                <w:szCs w:val="21"/>
              </w:rPr>
              <w:t>150</w:t>
            </w:r>
          </w:p>
        </w:tc>
        <w:tc>
          <w:tcPr>
            <w:tcW w:w="1220" w:type="dxa"/>
            <w:vAlign w:val="center"/>
          </w:tcPr>
          <w:p w:rsidR="00334E4D" w:rsidRPr="00BA0904" w:rsidRDefault="00C479EE">
            <w:pPr>
              <w:jc w:val="center"/>
              <w:rPr>
                <w:szCs w:val="21"/>
              </w:rPr>
            </w:pPr>
            <w:r w:rsidRPr="00BA0904">
              <w:rPr>
                <w:szCs w:val="21"/>
              </w:rPr>
              <w:t>200</w:t>
            </w:r>
          </w:p>
        </w:tc>
        <w:tc>
          <w:tcPr>
            <w:tcW w:w="1220" w:type="dxa"/>
            <w:vAlign w:val="center"/>
          </w:tcPr>
          <w:p w:rsidR="00334E4D" w:rsidRPr="00BA0904" w:rsidRDefault="00C479EE">
            <w:pPr>
              <w:jc w:val="center"/>
              <w:rPr>
                <w:szCs w:val="21"/>
              </w:rPr>
            </w:pPr>
            <w:r w:rsidRPr="00BA0904">
              <w:rPr>
                <w:szCs w:val="21"/>
              </w:rPr>
              <w:t>25</w:t>
            </w:r>
          </w:p>
        </w:tc>
      </w:tr>
      <w:tr w:rsidR="00334E4D" w:rsidRPr="00BA0904">
        <w:trPr>
          <w:trHeight w:val="384"/>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产生量（</w:t>
            </w:r>
            <w:r w:rsidRPr="00BA0904">
              <w:rPr>
                <w:bCs/>
                <w:szCs w:val="21"/>
                <w:lang w:bidi="ar-BH"/>
              </w:rPr>
              <w:t>t/a</w:t>
            </w:r>
            <w:r w:rsidRPr="00BA0904">
              <w:rPr>
                <w:bCs/>
                <w:szCs w:val="21"/>
                <w:lang w:bidi="ar-BH"/>
              </w:rPr>
              <w:t>）</w:t>
            </w:r>
          </w:p>
        </w:tc>
        <w:tc>
          <w:tcPr>
            <w:tcW w:w="1220" w:type="dxa"/>
            <w:vAlign w:val="center"/>
          </w:tcPr>
          <w:p w:rsidR="00334E4D" w:rsidRPr="00BA0904" w:rsidRDefault="00C479EE">
            <w:pPr>
              <w:jc w:val="center"/>
              <w:rPr>
                <w:szCs w:val="21"/>
              </w:rPr>
            </w:pPr>
            <w:r w:rsidRPr="00BA0904">
              <w:rPr>
                <w:szCs w:val="21"/>
              </w:rPr>
              <w:t>/</w:t>
            </w:r>
          </w:p>
        </w:tc>
        <w:tc>
          <w:tcPr>
            <w:tcW w:w="1220" w:type="dxa"/>
            <w:vAlign w:val="center"/>
          </w:tcPr>
          <w:p w:rsidR="00334E4D" w:rsidRPr="00BA0904" w:rsidRDefault="00C479EE">
            <w:pPr>
              <w:jc w:val="center"/>
              <w:rPr>
                <w:szCs w:val="21"/>
              </w:rPr>
            </w:pPr>
            <w:r w:rsidRPr="00BA0904">
              <w:rPr>
                <w:szCs w:val="21"/>
              </w:rPr>
              <w:t>1.2</w:t>
            </w:r>
            <w:r w:rsidRPr="00BA0904">
              <w:rPr>
                <w:szCs w:val="21"/>
              </w:rPr>
              <w:t>4</w:t>
            </w:r>
          </w:p>
        </w:tc>
        <w:tc>
          <w:tcPr>
            <w:tcW w:w="1220" w:type="dxa"/>
            <w:vAlign w:val="center"/>
          </w:tcPr>
          <w:p w:rsidR="00334E4D" w:rsidRPr="00BA0904" w:rsidRDefault="00C479EE">
            <w:pPr>
              <w:jc w:val="center"/>
              <w:rPr>
                <w:szCs w:val="21"/>
              </w:rPr>
            </w:pPr>
            <w:r w:rsidRPr="00BA0904">
              <w:rPr>
                <w:szCs w:val="21"/>
              </w:rPr>
              <w:t>0.62</w:t>
            </w:r>
          </w:p>
        </w:tc>
        <w:tc>
          <w:tcPr>
            <w:tcW w:w="1220" w:type="dxa"/>
            <w:vAlign w:val="center"/>
          </w:tcPr>
          <w:p w:rsidR="00334E4D" w:rsidRPr="00BA0904" w:rsidRDefault="00C479EE">
            <w:pPr>
              <w:jc w:val="center"/>
              <w:rPr>
                <w:szCs w:val="21"/>
              </w:rPr>
            </w:pPr>
            <w:r w:rsidRPr="00BA0904">
              <w:rPr>
                <w:szCs w:val="21"/>
              </w:rPr>
              <w:t>0.828</w:t>
            </w:r>
          </w:p>
        </w:tc>
        <w:tc>
          <w:tcPr>
            <w:tcW w:w="1220" w:type="dxa"/>
            <w:vAlign w:val="center"/>
          </w:tcPr>
          <w:p w:rsidR="00334E4D" w:rsidRPr="00BA0904" w:rsidRDefault="00C479EE">
            <w:pPr>
              <w:jc w:val="center"/>
              <w:rPr>
                <w:szCs w:val="21"/>
              </w:rPr>
            </w:pPr>
            <w:r w:rsidRPr="00BA0904">
              <w:rPr>
                <w:szCs w:val="21"/>
              </w:rPr>
              <w:t>0.104</w:t>
            </w:r>
          </w:p>
        </w:tc>
      </w:tr>
      <w:tr w:rsidR="00334E4D" w:rsidRPr="00BA0904">
        <w:trPr>
          <w:trHeight w:val="435"/>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化粪池的处理效率</w:t>
            </w:r>
            <w:r w:rsidRPr="00BA0904">
              <w:rPr>
                <w:bCs/>
                <w:szCs w:val="21"/>
                <w:lang w:bidi="ar-BH"/>
              </w:rPr>
              <w:t>(%)</w:t>
            </w:r>
          </w:p>
        </w:tc>
        <w:tc>
          <w:tcPr>
            <w:tcW w:w="1220" w:type="dxa"/>
            <w:vAlign w:val="center"/>
          </w:tcPr>
          <w:p w:rsidR="00334E4D" w:rsidRPr="00BA0904" w:rsidRDefault="00C479EE">
            <w:pPr>
              <w:jc w:val="center"/>
              <w:rPr>
                <w:szCs w:val="21"/>
              </w:rPr>
            </w:pPr>
            <w:r w:rsidRPr="00BA0904">
              <w:rPr>
                <w:szCs w:val="21"/>
              </w:rPr>
              <w:t>/</w:t>
            </w:r>
          </w:p>
        </w:tc>
        <w:tc>
          <w:tcPr>
            <w:tcW w:w="1220" w:type="dxa"/>
            <w:vAlign w:val="center"/>
          </w:tcPr>
          <w:p w:rsidR="00334E4D" w:rsidRPr="00BA0904" w:rsidRDefault="00C479EE">
            <w:pPr>
              <w:jc w:val="center"/>
              <w:rPr>
                <w:szCs w:val="21"/>
              </w:rPr>
            </w:pPr>
            <w:r w:rsidRPr="00BA0904">
              <w:rPr>
                <w:szCs w:val="21"/>
              </w:rPr>
              <w:t>15</w:t>
            </w:r>
          </w:p>
        </w:tc>
        <w:tc>
          <w:tcPr>
            <w:tcW w:w="1220" w:type="dxa"/>
            <w:vAlign w:val="center"/>
          </w:tcPr>
          <w:p w:rsidR="00334E4D" w:rsidRPr="00BA0904" w:rsidRDefault="00C479EE">
            <w:pPr>
              <w:jc w:val="center"/>
              <w:rPr>
                <w:szCs w:val="21"/>
              </w:rPr>
            </w:pPr>
            <w:r w:rsidRPr="00BA0904">
              <w:rPr>
                <w:szCs w:val="21"/>
              </w:rPr>
              <w:t>20</w:t>
            </w:r>
          </w:p>
        </w:tc>
        <w:tc>
          <w:tcPr>
            <w:tcW w:w="1220" w:type="dxa"/>
            <w:vAlign w:val="center"/>
          </w:tcPr>
          <w:p w:rsidR="00334E4D" w:rsidRPr="00BA0904" w:rsidRDefault="00C479EE">
            <w:pPr>
              <w:jc w:val="center"/>
              <w:rPr>
                <w:szCs w:val="21"/>
              </w:rPr>
            </w:pPr>
            <w:r w:rsidRPr="00BA0904">
              <w:rPr>
                <w:szCs w:val="21"/>
              </w:rPr>
              <w:t>50</w:t>
            </w:r>
          </w:p>
        </w:tc>
        <w:tc>
          <w:tcPr>
            <w:tcW w:w="1220" w:type="dxa"/>
            <w:vAlign w:val="center"/>
          </w:tcPr>
          <w:p w:rsidR="00334E4D" w:rsidRPr="00BA0904" w:rsidRDefault="00C479EE">
            <w:pPr>
              <w:jc w:val="center"/>
              <w:rPr>
                <w:szCs w:val="21"/>
              </w:rPr>
            </w:pPr>
            <w:r w:rsidRPr="00BA0904">
              <w:rPr>
                <w:szCs w:val="21"/>
              </w:rPr>
              <w:t>0</w:t>
            </w:r>
          </w:p>
        </w:tc>
      </w:tr>
      <w:tr w:rsidR="00334E4D" w:rsidRPr="00BA0904">
        <w:trPr>
          <w:trHeight w:val="408"/>
          <w:jc w:val="center"/>
        </w:trPr>
        <w:tc>
          <w:tcPr>
            <w:tcW w:w="3093" w:type="dxa"/>
            <w:vAlign w:val="center"/>
          </w:tcPr>
          <w:p w:rsidR="00334E4D" w:rsidRPr="00BA0904" w:rsidRDefault="00C479EE">
            <w:pPr>
              <w:jc w:val="center"/>
            </w:pPr>
            <w:r w:rsidRPr="00BA0904">
              <w:rPr>
                <w:bCs/>
                <w:szCs w:val="21"/>
                <w:lang w:bidi="ar-BH"/>
              </w:rPr>
              <w:t>排放浓度（</w:t>
            </w:r>
            <w:r w:rsidRPr="00BA0904">
              <w:rPr>
                <w:bCs/>
                <w:szCs w:val="21"/>
                <w:lang w:bidi="ar-BH"/>
              </w:rPr>
              <w:t>mg/L</w:t>
            </w:r>
            <w:r w:rsidRPr="00BA0904">
              <w:rPr>
                <w:bCs/>
                <w:szCs w:val="21"/>
                <w:lang w:bidi="ar-BH"/>
              </w:rPr>
              <w:t>）</w:t>
            </w:r>
          </w:p>
        </w:tc>
        <w:tc>
          <w:tcPr>
            <w:tcW w:w="1220" w:type="dxa"/>
            <w:vAlign w:val="center"/>
          </w:tcPr>
          <w:p w:rsidR="00334E4D" w:rsidRPr="00BA0904" w:rsidRDefault="00C479EE">
            <w:pPr>
              <w:jc w:val="center"/>
              <w:rPr>
                <w:bCs/>
                <w:szCs w:val="21"/>
              </w:rPr>
            </w:pPr>
            <w:r w:rsidRPr="00BA0904">
              <w:rPr>
                <w:bCs/>
                <w:szCs w:val="21"/>
              </w:rPr>
              <w:t>/</w:t>
            </w:r>
          </w:p>
        </w:tc>
        <w:tc>
          <w:tcPr>
            <w:tcW w:w="1220" w:type="dxa"/>
            <w:vAlign w:val="center"/>
          </w:tcPr>
          <w:p w:rsidR="00334E4D" w:rsidRPr="00BA0904" w:rsidRDefault="00C479EE">
            <w:pPr>
              <w:jc w:val="center"/>
              <w:rPr>
                <w:szCs w:val="21"/>
              </w:rPr>
            </w:pPr>
            <w:r w:rsidRPr="00BA0904">
              <w:rPr>
                <w:szCs w:val="21"/>
              </w:rPr>
              <w:t>255</w:t>
            </w:r>
          </w:p>
        </w:tc>
        <w:tc>
          <w:tcPr>
            <w:tcW w:w="1220" w:type="dxa"/>
            <w:vAlign w:val="center"/>
          </w:tcPr>
          <w:p w:rsidR="00334E4D" w:rsidRPr="00BA0904" w:rsidRDefault="00C479EE">
            <w:pPr>
              <w:jc w:val="center"/>
              <w:rPr>
                <w:szCs w:val="21"/>
              </w:rPr>
            </w:pPr>
            <w:r w:rsidRPr="00BA0904">
              <w:rPr>
                <w:szCs w:val="21"/>
              </w:rPr>
              <w:t>120</w:t>
            </w:r>
          </w:p>
        </w:tc>
        <w:tc>
          <w:tcPr>
            <w:tcW w:w="1220" w:type="dxa"/>
            <w:vAlign w:val="center"/>
          </w:tcPr>
          <w:p w:rsidR="00334E4D" w:rsidRPr="00BA0904" w:rsidRDefault="00C479EE">
            <w:pPr>
              <w:jc w:val="center"/>
              <w:rPr>
                <w:szCs w:val="21"/>
              </w:rPr>
            </w:pPr>
            <w:r w:rsidRPr="00BA0904">
              <w:rPr>
                <w:szCs w:val="21"/>
              </w:rPr>
              <w:t>100</w:t>
            </w:r>
          </w:p>
        </w:tc>
        <w:tc>
          <w:tcPr>
            <w:tcW w:w="1220" w:type="dxa"/>
            <w:vAlign w:val="center"/>
          </w:tcPr>
          <w:p w:rsidR="00334E4D" w:rsidRPr="00BA0904" w:rsidRDefault="00C479EE">
            <w:pPr>
              <w:jc w:val="center"/>
              <w:rPr>
                <w:szCs w:val="21"/>
              </w:rPr>
            </w:pPr>
            <w:r w:rsidRPr="00BA0904">
              <w:rPr>
                <w:szCs w:val="21"/>
              </w:rPr>
              <w:t>25</w:t>
            </w:r>
          </w:p>
        </w:tc>
      </w:tr>
      <w:tr w:rsidR="00334E4D" w:rsidRPr="00BA0904">
        <w:trPr>
          <w:trHeight w:val="443"/>
          <w:jc w:val="center"/>
        </w:trPr>
        <w:tc>
          <w:tcPr>
            <w:tcW w:w="3093" w:type="dxa"/>
            <w:vAlign w:val="center"/>
          </w:tcPr>
          <w:p w:rsidR="00334E4D" w:rsidRPr="00BA0904" w:rsidRDefault="00C479EE">
            <w:pPr>
              <w:tabs>
                <w:tab w:val="left" w:pos="543"/>
                <w:tab w:val="left" w:pos="905"/>
              </w:tabs>
              <w:jc w:val="center"/>
              <w:rPr>
                <w:bCs/>
                <w:szCs w:val="21"/>
                <w:lang w:bidi="ar-BH"/>
              </w:rPr>
            </w:pPr>
            <w:r w:rsidRPr="00BA0904">
              <w:rPr>
                <w:bCs/>
                <w:szCs w:val="21"/>
                <w:lang w:bidi="ar-BH"/>
              </w:rPr>
              <w:t>污染物排放量</w:t>
            </w:r>
            <w:r w:rsidRPr="00BA0904">
              <w:rPr>
                <w:bCs/>
                <w:szCs w:val="21"/>
                <w:lang w:bidi="ar-BH"/>
              </w:rPr>
              <w:t>(</w:t>
            </w:r>
            <w:r w:rsidRPr="00BA0904">
              <w:rPr>
                <w:bCs/>
                <w:szCs w:val="21"/>
              </w:rPr>
              <w:t>t/a)</w:t>
            </w:r>
          </w:p>
        </w:tc>
        <w:tc>
          <w:tcPr>
            <w:tcW w:w="1220" w:type="dxa"/>
            <w:vAlign w:val="center"/>
          </w:tcPr>
          <w:p w:rsidR="00334E4D" w:rsidRPr="00BA0904" w:rsidRDefault="00C479EE">
            <w:pPr>
              <w:jc w:val="center"/>
              <w:rPr>
                <w:bCs/>
                <w:szCs w:val="21"/>
              </w:rPr>
            </w:pPr>
            <w:r w:rsidRPr="00BA0904">
              <w:rPr>
                <w:bCs/>
                <w:szCs w:val="21"/>
              </w:rPr>
              <w:t>/</w:t>
            </w:r>
          </w:p>
        </w:tc>
        <w:tc>
          <w:tcPr>
            <w:tcW w:w="1220" w:type="dxa"/>
            <w:vAlign w:val="center"/>
          </w:tcPr>
          <w:p w:rsidR="00334E4D" w:rsidRPr="00BA0904" w:rsidRDefault="00C479EE">
            <w:pPr>
              <w:jc w:val="center"/>
              <w:rPr>
                <w:szCs w:val="21"/>
              </w:rPr>
            </w:pPr>
            <w:r w:rsidRPr="00BA0904">
              <w:rPr>
                <w:szCs w:val="21"/>
              </w:rPr>
              <w:t>1.056</w:t>
            </w:r>
          </w:p>
        </w:tc>
        <w:tc>
          <w:tcPr>
            <w:tcW w:w="1220" w:type="dxa"/>
            <w:vAlign w:val="center"/>
          </w:tcPr>
          <w:p w:rsidR="00334E4D" w:rsidRPr="00BA0904" w:rsidRDefault="00C479EE">
            <w:pPr>
              <w:jc w:val="center"/>
              <w:rPr>
                <w:szCs w:val="21"/>
              </w:rPr>
            </w:pPr>
            <w:r w:rsidRPr="00BA0904">
              <w:rPr>
                <w:szCs w:val="21"/>
              </w:rPr>
              <w:t>0.497</w:t>
            </w:r>
          </w:p>
        </w:tc>
        <w:tc>
          <w:tcPr>
            <w:tcW w:w="1220" w:type="dxa"/>
            <w:vAlign w:val="center"/>
          </w:tcPr>
          <w:p w:rsidR="00334E4D" w:rsidRPr="00BA0904" w:rsidRDefault="00C479EE">
            <w:pPr>
              <w:jc w:val="center"/>
              <w:rPr>
                <w:szCs w:val="21"/>
              </w:rPr>
            </w:pPr>
            <w:r w:rsidRPr="00BA0904">
              <w:rPr>
                <w:szCs w:val="21"/>
              </w:rPr>
              <w:t>0.4</w:t>
            </w:r>
            <w:r w:rsidRPr="00BA0904">
              <w:rPr>
                <w:szCs w:val="21"/>
              </w:rPr>
              <w:t>14</w:t>
            </w:r>
          </w:p>
        </w:tc>
        <w:tc>
          <w:tcPr>
            <w:tcW w:w="1220" w:type="dxa"/>
            <w:vAlign w:val="center"/>
          </w:tcPr>
          <w:p w:rsidR="00334E4D" w:rsidRPr="00BA0904" w:rsidRDefault="00C479EE">
            <w:pPr>
              <w:jc w:val="center"/>
              <w:rPr>
                <w:szCs w:val="21"/>
              </w:rPr>
            </w:pPr>
            <w:r w:rsidRPr="00BA0904">
              <w:rPr>
                <w:szCs w:val="21"/>
              </w:rPr>
              <w:t>0.10</w:t>
            </w:r>
            <w:r w:rsidRPr="00BA0904">
              <w:rPr>
                <w:szCs w:val="21"/>
              </w:rPr>
              <w:t>4</w:t>
            </w:r>
          </w:p>
        </w:tc>
      </w:tr>
      <w:tr w:rsidR="00334E4D" w:rsidRPr="00BA0904">
        <w:trPr>
          <w:trHeight w:val="384"/>
          <w:jc w:val="center"/>
        </w:trPr>
        <w:tc>
          <w:tcPr>
            <w:tcW w:w="3093" w:type="dxa"/>
            <w:vAlign w:val="center"/>
          </w:tcPr>
          <w:p w:rsidR="00334E4D" w:rsidRPr="00BA0904" w:rsidRDefault="00C479EE">
            <w:pPr>
              <w:jc w:val="center"/>
              <w:rPr>
                <w:szCs w:val="21"/>
              </w:rPr>
            </w:pPr>
            <w:r w:rsidRPr="00BA0904">
              <w:rPr>
                <w:szCs w:val="21"/>
              </w:rPr>
              <w:t>《污水综合排放标准》（</w:t>
            </w:r>
            <w:r w:rsidRPr="00BA0904">
              <w:rPr>
                <w:szCs w:val="21"/>
              </w:rPr>
              <w:t>GB8978-1996</w:t>
            </w:r>
            <w:r w:rsidRPr="00BA0904">
              <w:rPr>
                <w:szCs w:val="21"/>
              </w:rPr>
              <w:t>）三级标准</w:t>
            </w:r>
            <w:r w:rsidRPr="00BA0904">
              <w:rPr>
                <w:rFonts w:hint="eastAsia"/>
                <w:szCs w:val="21"/>
              </w:rPr>
              <w:t>及</w:t>
            </w:r>
          </w:p>
          <w:p w:rsidR="00334E4D" w:rsidRPr="00BA0904" w:rsidRDefault="00C479EE">
            <w:pPr>
              <w:tabs>
                <w:tab w:val="left" w:pos="543"/>
                <w:tab w:val="left" w:pos="905"/>
              </w:tabs>
              <w:jc w:val="center"/>
              <w:rPr>
                <w:bCs/>
                <w:szCs w:val="21"/>
                <w:lang w:bidi="ar-BH"/>
              </w:rPr>
            </w:pPr>
            <w:r w:rsidRPr="00BA0904">
              <w:rPr>
                <w:szCs w:val="21"/>
              </w:rPr>
              <w:t>《污水排入城镇下水道水质标准》（</w:t>
            </w:r>
            <w:r w:rsidRPr="00BA0904">
              <w:rPr>
                <w:szCs w:val="21"/>
              </w:rPr>
              <w:t>GB/T31962-2015</w:t>
            </w:r>
            <w:r w:rsidRPr="00BA0904">
              <w:rPr>
                <w:szCs w:val="21"/>
              </w:rPr>
              <w:t>）表</w:t>
            </w:r>
            <w:r w:rsidRPr="00BA0904">
              <w:rPr>
                <w:szCs w:val="21"/>
              </w:rPr>
              <w:t>1B</w:t>
            </w:r>
            <w:r w:rsidRPr="00BA0904">
              <w:rPr>
                <w:szCs w:val="21"/>
              </w:rPr>
              <w:t>等级标准</w:t>
            </w:r>
          </w:p>
        </w:tc>
        <w:tc>
          <w:tcPr>
            <w:tcW w:w="1220" w:type="dxa"/>
            <w:vAlign w:val="center"/>
          </w:tcPr>
          <w:p w:rsidR="00334E4D" w:rsidRPr="00BA0904" w:rsidRDefault="00C479EE">
            <w:pPr>
              <w:jc w:val="center"/>
              <w:rPr>
                <w:bCs/>
                <w:szCs w:val="21"/>
              </w:rPr>
            </w:pPr>
            <w:r w:rsidRPr="00BA0904">
              <w:rPr>
                <w:bCs/>
                <w:szCs w:val="21"/>
              </w:rPr>
              <w:t>/</w:t>
            </w:r>
          </w:p>
        </w:tc>
        <w:tc>
          <w:tcPr>
            <w:tcW w:w="1220" w:type="dxa"/>
            <w:vAlign w:val="center"/>
          </w:tcPr>
          <w:p w:rsidR="00334E4D" w:rsidRPr="00BA0904" w:rsidRDefault="00C479EE">
            <w:pPr>
              <w:jc w:val="center"/>
              <w:rPr>
                <w:szCs w:val="21"/>
              </w:rPr>
            </w:pPr>
            <w:r w:rsidRPr="00BA0904">
              <w:rPr>
                <w:szCs w:val="21"/>
              </w:rPr>
              <w:t>≤</w:t>
            </w:r>
            <w:r w:rsidRPr="00BA0904">
              <w:rPr>
                <w:rFonts w:hint="eastAsia"/>
                <w:szCs w:val="21"/>
              </w:rPr>
              <w:t>5</w:t>
            </w:r>
            <w:r w:rsidRPr="00BA0904">
              <w:rPr>
                <w:szCs w:val="21"/>
              </w:rPr>
              <w:t>00</w:t>
            </w:r>
          </w:p>
        </w:tc>
        <w:tc>
          <w:tcPr>
            <w:tcW w:w="1220" w:type="dxa"/>
            <w:vAlign w:val="center"/>
          </w:tcPr>
          <w:p w:rsidR="00334E4D" w:rsidRPr="00BA0904" w:rsidRDefault="00C479EE">
            <w:pPr>
              <w:jc w:val="center"/>
              <w:rPr>
                <w:szCs w:val="21"/>
              </w:rPr>
            </w:pPr>
            <w:r w:rsidRPr="00BA0904">
              <w:rPr>
                <w:szCs w:val="21"/>
              </w:rPr>
              <w:t>≤</w:t>
            </w:r>
            <w:r w:rsidRPr="00BA0904">
              <w:rPr>
                <w:rFonts w:hint="eastAsia"/>
                <w:szCs w:val="21"/>
              </w:rPr>
              <w:t>300</w:t>
            </w:r>
          </w:p>
        </w:tc>
        <w:tc>
          <w:tcPr>
            <w:tcW w:w="1220" w:type="dxa"/>
            <w:vAlign w:val="center"/>
          </w:tcPr>
          <w:p w:rsidR="00334E4D" w:rsidRPr="00BA0904" w:rsidRDefault="00C479EE">
            <w:pPr>
              <w:jc w:val="center"/>
              <w:rPr>
                <w:szCs w:val="21"/>
              </w:rPr>
            </w:pPr>
            <w:r w:rsidRPr="00BA0904">
              <w:rPr>
                <w:szCs w:val="21"/>
              </w:rPr>
              <w:t>≤400</w:t>
            </w:r>
          </w:p>
        </w:tc>
        <w:tc>
          <w:tcPr>
            <w:tcW w:w="1220" w:type="dxa"/>
            <w:vAlign w:val="center"/>
          </w:tcPr>
          <w:p w:rsidR="00334E4D" w:rsidRPr="00BA0904" w:rsidRDefault="00C479EE">
            <w:pPr>
              <w:jc w:val="center"/>
              <w:rPr>
                <w:szCs w:val="21"/>
              </w:rPr>
            </w:pPr>
            <w:r w:rsidRPr="00BA0904">
              <w:rPr>
                <w:szCs w:val="21"/>
              </w:rPr>
              <w:t>≤</w:t>
            </w:r>
            <w:r w:rsidRPr="00BA0904">
              <w:rPr>
                <w:rFonts w:hint="eastAsia"/>
                <w:szCs w:val="21"/>
              </w:rPr>
              <w:t>4</w:t>
            </w:r>
            <w:r w:rsidRPr="00BA0904">
              <w:rPr>
                <w:szCs w:val="21"/>
              </w:rPr>
              <w:t>5</w:t>
            </w:r>
          </w:p>
        </w:tc>
      </w:tr>
    </w:tbl>
    <w:p w:rsidR="00334E4D" w:rsidRPr="00BA0904" w:rsidRDefault="00C479EE">
      <w:pPr>
        <w:pStyle w:val="210"/>
        <w:tabs>
          <w:tab w:val="left" w:pos="1174"/>
        </w:tabs>
        <w:spacing w:after="0" w:line="360" w:lineRule="auto"/>
        <w:ind w:leftChars="0" w:left="0" w:firstLine="482"/>
        <w:rPr>
          <w:sz w:val="24"/>
        </w:rPr>
      </w:pPr>
      <w:r w:rsidRPr="00BA0904">
        <w:rPr>
          <w:sz w:val="24"/>
        </w:rPr>
        <w:t>根据建设单位提供资料</w:t>
      </w:r>
      <w:r w:rsidRPr="00BA0904">
        <w:rPr>
          <w:rFonts w:hint="eastAsia"/>
          <w:sz w:val="24"/>
        </w:rPr>
        <w:t>及上表可知</w:t>
      </w:r>
      <w:r w:rsidRPr="00BA0904">
        <w:rPr>
          <w:sz w:val="24"/>
        </w:rPr>
        <w:t>，项目生产废水经</w:t>
      </w:r>
      <w:r w:rsidRPr="00BA0904">
        <w:rPr>
          <w:sz w:val="24"/>
        </w:rPr>
        <w:t>污水处理站处理后废水出水水质可以达到《污水综合排放标准》（</w:t>
      </w:r>
      <w:r w:rsidRPr="00BA0904">
        <w:rPr>
          <w:sz w:val="24"/>
        </w:rPr>
        <w:t>GB8978-1996</w:t>
      </w:r>
      <w:r w:rsidRPr="00BA0904">
        <w:rPr>
          <w:sz w:val="24"/>
        </w:rPr>
        <w:t>）中三级标准</w:t>
      </w:r>
      <w:r w:rsidRPr="00BA0904">
        <w:rPr>
          <w:sz w:val="24"/>
        </w:rPr>
        <w:t>和</w:t>
      </w:r>
      <w:r w:rsidRPr="00BA0904">
        <w:rPr>
          <w:sz w:val="24"/>
        </w:rPr>
        <w:t>《污水排入城镇下水道水质标准》（</w:t>
      </w:r>
      <w:r w:rsidRPr="00BA0904">
        <w:rPr>
          <w:sz w:val="24"/>
        </w:rPr>
        <w:t>GB/T 31962-2015</w:t>
      </w:r>
      <w:r w:rsidRPr="00BA0904">
        <w:rPr>
          <w:sz w:val="24"/>
        </w:rPr>
        <w:t>）表</w:t>
      </w:r>
      <w:r w:rsidRPr="00BA0904">
        <w:rPr>
          <w:sz w:val="24"/>
        </w:rPr>
        <w:t>1B</w:t>
      </w:r>
      <w:r w:rsidRPr="00BA0904">
        <w:rPr>
          <w:sz w:val="24"/>
        </w:rPr>
        <w:t>中标准，经园区污水管网排入恒口示范区污水处理厂。</w:t>
      </w:r>
    </w:p>
    <w:p w:rsidR="00334E4D" w:rsidRPr="00BA0904" w:rsidRDefault="00C479EE">
      <w:pPr>
        <w:pStyle w:val="210"/>
        <w:tabs>
          <w:tab w:val="left" w:pos="1174"/>
        </w:tabs>
        <w:spacing w:after="0" w:line="360" w:lineRule="auto"/>
        <w:ind w:leftChars="0" w:left="0" w:firstLine="482"/>
        <w:rPr>
          <w:sz w:val="24"/>
        </w:rPr>
      </w:pPr>
      <w:r w:rsidRPr="00BA0904">
        <w:rPr>
          <w:rFonts w:hint="eastAsia"/>
          <w:sz w:val="24"/>
        </w:rPr>
        <w:t>本项目废水均得到合理处置，对周围水环境影响较小。</w:t>
      </w:r>
    </w:p>
    <w:p w:rsidR="00334E4D" w:rsidRPr="00BA0904" w:rsidRDefault="00C479EE">
      <w:pPr>
        <w:spacing w:line="360" w:lineRule="auto"/>
        <w:ind w:firstLineChars="200" w:firstLine="480"/>
        <w:rPr>
          <w:snapToGrid w:val="0"/>
          <w:sz w:val="24"/>
        </w:rPr>
      </w:pPr>
      <w:r w:rsidRPr="00BA0904">
        <w:rPr>
          <w:rFonts w:hint="eastAsia"/>
          <w:snapToGrid w:val="0"/>
          <w:sz w:val="24"/>
        </w:rPr>
        <w:lastRenderedPageBreak/>
        <w:t>根据《环境影响评价技术导则地表水环境》（</w:t>
      </w:r>
      <w:r w:rsidRPr="00BA0904">
        <w:rPr>
          <w:rFonts w:hint="eastAsia"/>
          <w:snapToGrid w:val="0"/>
          <w:sz w:val="24"/>
        </w:rPr>
        <w:t>HJ2.3-2018</w:t>
      </w:r>
      <w:r w:rsidRPr="00BA0904">
        <w:rPr>
          <w:rFonts w:hint="eastAsia"/>
          <w:snapToGrid w:val="0"/>
          <w:sz w:val="24"/>
        </w:rPr>
        <w:t>），本项目为间接排放，地表水评价等级为三级</w:t>
      </w:r>
      <w:r w:rsidRPr="00BA0904">
        <w:rPr>
          <w:rFonts w:hint="eastAsia"/>
          <w:snapToGrid w:val="0"/>
          <w:sz w:val="24"/>
        </w:rPr>
        <w:t>B</w:t>
      </w:r>
      <w:r w:rsidRPr="00BA0904">
        <w:rPr>
          <w:rFonts w:hint="eastAsia"/>
          <w:snapToGrid w:val="0"/>
          <w:sz w:val="24"/>
        </w:rPr>
        <w:t>。地表水</w:t>
      </w:r>
      <w:r w:rsidRPr="00BA0904">
        <w:rPr>
          <w:rFonts w:hint="eastAsia"/>
          <w:snapToGrid w:val="0"/>
          <w:sz w:val="24"/>
        </w:rPr>
        <w:t>相关表及</w:t>
      </w:r>
      <w:r w:rsidRPr="00BA0904">
        <w:rPr>
          <w:rFonts w:hint="eastAsia"/>
          <w:snapToGrid w:val="0"/>
          <w:sz w:val="24"/>
        </w:rPr>
        <w:t>自查表见附表。</w:t>
      </w:r>
    </w:p>
    <w:p w:rsidR="00334E4D" w:rsidRPr="00BA0904" w:rsidRDefault="00C479EE">
      <w:pPr>
        <w:pStyle w:val="3"/>
        <w:spacing w:before="0" w:after="0"/>
        <w:rPr>
          <w:rFonts w:eastAsia="宋体"/>
          <w:caps/>
          <w:kern w:val="0"/>
        </w:rPr>
      </w:pPr>
      <w:r w:rsidRPr="00BA0904">
        <w:rPr>
          <w:rFonts w:eastAsia="宋体"/>
          <w:caps/>
          <w:kern w:val="0"/>
        </w:rPr>
        <w:t>4.2.3</w:t>
      </w:r>
      <w:r w:rsidRPr="00BA0904">
        <w:rPr>
          <w:rFonts w:eastAsia="宋体"/>
          <w:caps/>
          <w:kern w:val="0"/>
        </w:rPr>
        <w:t>地下水环境影响预测与评价</w:t>
      </w:r>
    </w:p>
    <w:p w:rsidR="00334E4D" w:rsidRPr="00BA0904" w:rsidRDefault="00C479EE">
      <w:pPr>
        <w:pStyle w:val="210"/>
        <w:tabs>
          <w:tab w:val="left" w:pos="1174"/>
        </w:tabs>
        <w:spacing w:after="0" w:line="360" w:lineRule="auto"/>
        <w:ind w:leftChars="0" w:left="0" w:firstLineChars="200" w:firstLine="480"/>
        <w:rPr>
          <w:caps/>
          <w:sz w:val="24"/>
        </w:rPr>
      </w:pPr>
      <w:r w:rsidRPr="00BA0904">
        <w:rPr>
          <w:caps/>
          <w:sz w:val="24"/>
        </w:rPr>
        <w:t>根据前文可知，本项目地下水环境影响评价等级为三级评价。</w:t>
      </w:r>
    </w:p>
    <w:p w:rsidR="00334E4D" w:rsidRPr="00BA0904" w:rsidRDefault="00C479EE">
      <w:pPr>
        <w:spacing w:line="360" w:lineRule="auto"/>
        <w:ind w:firstLineChars="200" w:firstLine="482"/>
        <w:rPr>
          <w:b/>
          <w:bCs/>
          <w:kern w:val="0"/>
          <w:sz w:val="24"/>
          <w:szCs w:val="20"/>
        </w:rPr>
      </w:pPr>
      <w:r w:rsidRPr="00BA0904">
        <w:rPr>
          <w:b/>
          <w:bCs/>
          <w:kern w:val="0"/>
          <w:sz w:val="24"/>
          <w:szCs w:val="20"/>
        </w:rPr>
        <w:t>1</w:t>
      </w:r>
      <w:r w:rsidRPr="00BA0904">
        <w:rPr>
          <w:b/>
          <w:bCs/>
          <w:kern w:val="0"/>
          <w:sz w:val="24"/>
          <w:szCs w:val="20"/>
        </w:rPr>
        <w:t>、地下水评价范围及环境保护目标</w:t>
      </w:r>
    </w:p>
    <w:p w:rsidR="00334E4D" w:rsidRPr="00BA0904" w:rsidRDefault="00C479EE">
      <w:pPr>
        <w:spacing w:line="360" w:lineRule="auto"/>
        <w:ind w:firstLineChars="200" w:firstLine="480"/>
        <w:rPr>
          <w:caps/>
          <w:sz w:val="24"/>
        </w:rPr>
      </w:pPr>
      <w:r w:rsidRPr="00BA0904">
        <w:rPr>
          <w:caps/>
          <w:sz w:val="24"/>
        </w:rPr>
        <w:t>本次评价采用查表法，最终确定项目评价区面积</w:t>
      </w:r>
      <w:r w:rsidRPr="00BA0904">
        <w:rPr>
          <w:caps/>
          <w:sz w:val="24"/>
        </w:rPr>
        <w:t>≤</w:t>
      </w:r>
      <w:r w:rsidRPr="00BA0904">
        <w:rPr>
          <w:rFonts w:hint="eastAsia"/>
          <w:caps/>
          <w:sz w:val="24"/>
        </w:rPr>
        <w:t>2.0</w:t>
      </w:r>
      <w:r w:rsidRPr="00BA0904">
        <w:rPr>
          <w:sz w:val="24"/>
        </w:rPr>
        <w:t>km</w:t>
      </w:r>
      <w:r w:rsidRPr="00BA0904">
        <w:rPr>
          <w:caps/>
          <w:sz w:val="24"/>
          <w:vertAlign w:val="superscript"/>
        </w:rPr>
        <w:t>2</w:t>
      </w:r>
      <w:r w:rsidRPr="00BA0904">
        <w:rPr>
          <w:caps/>
          <w:sz w:val="24"/>
        </w:rPr>
        <w:t>。</w:t>
      </w:r>
      <w:r w:rsidRPr="00BA0904">
        <w:rPr>
          <w:caps/>
          <w:sz w:val="24"/>
        </w:rPr>
        <w:t>评价区范围内无地下水集中水源地，</w:t>
      </w:r>
      <w:r w:rsidRPr="00BA0904">
        <w:rPr>
          <w:rFonts w:hint="eastAsia"/>
          <w:caps/>
          <w:sz w:val="24"/>
        </w:rPr>
        <w:t>有</w:t>
      </w:r>
      <w:r w:rsidRPr="00BA0904">
        <w:rPr>
          <w:caps/>
          <w:sz w:val="24"/>
        </w:rPr>
        <w:t>分散式饮用水水源地</w:t>
      </w:r>
      <w:r w:rsidRPr="00BA0904">
        <w:rPr>
          <w:rFonts w:hint="eastAsia"/>
          <w:caps/>
          <w:sz w:val="24"/>
        </w:rPr>
        <w:t>，</w:t>
      </w:r>
      <w:r w:rsidRPr="00BA0904">
        <w:rPr>
          <w:caps/>
          <w:sz w:val="24"/>
        </w:rPr>
        <w:t>厂区周边用水采用自来水，</w:t>
      </w:r>
      <w:r w:rsidRPr="00BA0904">
        <w:rPr>
          <w:rFonts w:hint="eastAsia"/>
          <w:caps/>
          <w:sz w:val="24"/>
        </w:rPr>
        <w:t>属</w:t>
      </w:r>
      <w:r w:rsidRPr="00BA0904">
        <w:rPr>
          <w:caps/>
          <w:sz w:val="24"/>
        </w:rPr>
        <w:t>地下水环境</w:t>
      </w:r>
      <w:r w:rsidRPr="00BA0904">
        <w:rPr>
          <w:rFonts w:hint="eastAsia"/>
          <w:caps/>
          <w:sz w:val="24"/>
        </w:rPr>
        <w:t>不</w:t>
      </w:r>
      <w:r w:rsidRPr="00BA0904">
        <w:rPr>
          <w:caps/>
          <w:sz w:val="24"/>
        </w:rPr>
        <w:t>敏感区。</w:t>
      </w:r>
    </w:p>
    <w:p w:rsidR="00334E4D" w:rsidRPr="00BA0904" w:rsidRDefault="00C479EE">
      <w:pPr>
        <w:spacing w:line="360" w:lineRule="auto"/>
        <w:ind w:firstLineChars="200" w:firstLine="482"/>
        <w:rPr>
          <w:b/>
          <w:bCs/>
          <w:kern w:val="0"/>
          <w:sz w:val="24"/>
          <w:szCs w:val="20"/>
        </w:rPr>
      </w:pPr>
      <w:r w:rsidRPr="00BA0904">
        <w:rPr>
          <w:b/>
          <w:bCs/>
          <w:kern w:val="0"/>
          <w:sz w:val="24"/>
          <w:szCs w:val="20"/>
        </w:rPr>
        <w:t>2</w:t>
      </w:r>
      <w:r w:rsidRPr="00BA0904">
        <w:rPr>
          <w:b/>
          <w:bCs/>
          <w:kern w:val="0"/>
          <w:sz w:val="24"/>
          <w:szCs w:val="20"/>
        </w:rPr>
        <w:t>、区域水文地质条件</w:t>
      </w:r>
    </w:p>
    <w:p w:rsidR="00334E4D" w:rsidRPr="00BA0904" w:rsidRDefault="00C479EE">
      <w:pPr>
        <w:spacing w:after="4" w:line="360" w:lineRule="auto"/>
        <w:ind w:firstLineChars="200" w:firstLine="480"/>
        <w:rPr>
          <w:sz w:val="24"/>
        </w:rPr>
      </w:pPr>
      <w:r w:rsidRPr="00BA0904">
        <w:rPr>
          <w:rFonts w:hint="eastAsia"/>
          <w:sz w:val="24"/>
        </w:rPr>
        <w:t>本</w:t>
      </w:r>
      <w:r w:rsidRPr="00BA0904">
        <w:rPr>
          <w:rFonts w:hint="eastAsia"/>
          <w:sz w:val="24"/>
        </w:rPr>
        <w:t>项目位于安康市，处于汉江左岸，项目所在区域</w:t>
      </w:r>
      <w:r w:rsidRPr="00BA0904">
        <w:rPr>
          <w:sz w:val="24"/>
        </w:rPr>
        <w:t>周边山地层状变质岩广布且裂隙发育；西部丘陵红色砂砾泥岩裸露，且砂、砾岩孔隙、裂隙发育；中部台地与河谷平原松散堆积物广布，厚度大于</w:t>
      </w:r>
      <w:r w:rsidRPr="00BA0904">
        <w:rPr>
          <w:sz w:val="24"/>
        </w:rPr>
        <w:t>200m</w:t>
      </w:r>
      <w:r w:rsidRPr="00BA0904">
        <w:rPr>
          <w:sz w:val="24"/>
        </w:rPr>
        <w:t>，</w:t>
      </w:r>
      <w:r w:rsidRPr="00BA0904">
        <w:rPr>
          <w:rFonts w:hint="eastAsia"/>
          <w:sz w:val="24"/>
        </w:rPr>
        <w:t>另外区域内</w:t>
      </w:r>
      <w:r w:rsidRPr="00BA0904">
        <w:rPr>
          <w:sz w:val="24"/>
        </w:rPr>
        <w:t>降水充沛，又有月河、汉江流经，利于地下水的补给、赋存及运移，故区内地下水比较丰富。依据地下水赋存介质的类型，区内</w:t>
      </w:r>
      <w:r w:rsidRPr="00BA0904">
        <w:rPr>
          <w:rFonts w:hint="eastAsia"/>
          <w:sz w:val="24"/>
        </w:rPr>
        <w:t>地下水划分为</w:t>
      </w:r>
      <w:r w:rsidRPr="00BA0904">
        <w:rPr>
          <w:sz w:val="24"/>
        </w:rPr>
        <w:t>裂隙地下水、孔隙</w:t>
      </w:r>
      <w:r w:rsidRPr="00BA0904">
        <w:rPr>
          <w:sz w:val="24"/>
        </w:rPr>
        <w:t>-</w:t>
      </w:r>
      <w:r w:rsidRPr="00BA0904">
        <w:rPr>
          <w:sz w:val="24"/>
        </w:rPr>
        <w:t>裂隙地下水及孔隙地下水三类。</w:t>
      </w:r>
    </w:p>
    <w:p w:rsidR="00334E4D" w:rsidRPr="00BA0904" w:rsidRDefault="00C479EE">
      <w:pPr>
        <w:spacing w:after="4" w:line="360" w:lineRule="auto"/>
        <w:ind w:firstLineChars="200" w:firstLine="480"/>
        <w:rPr>
          <w:sz w:val="24"/>
        </w:rPr>
      </w:pPr>
      <w:r w:rsidRPr="00BA0904">
        <w:rPr>
          <w:rFonts w:hint="eastAsia"/>
          <w:sz w:val="24"/>
        </w:rPr>
        <w:t>（</w:t>
      </w:r>
      <w:r w:rsidRPr="00BA0904">
        <w:rPr>
          <w:rFonts w:hint="eastAsia"/>
          <w:sz w:val="24"/>
        </w:rPr>
        <w:t>1</w:t>
      </w:r>
      <w:r w:rsidRPr="00BA0904">
        <w:rPr>
          <w:rFonts w:hint="eastAsia"/>
          <w:sz w:val="24"/>
        </w:rPr>
        <w:t>）裂隙水地下水特征</w:t>
      </w:r>
    </w:p>
    <w:p w:rsidR="00334E4D" w:rsidRPr="00BA0904" w:rsidRDefault="00C479EE">
      <w:pPr>
        <w:spacing w:after="4" w:line="360" w:lineRule="auto"/>
        <w:ind w:firstLineChars="200" w:firstLine="480"/>
        <w:rPr>
          <w:sz w:val="24"/>
        </w:rPr>
      </w:pPr>
      <w:r w:rsidRPr="00BA0904">
        <w:rPr>
          <w:sz w:val="24"/>
        </w:rPr>
        <w:t>该类地下水分布在</w:t>
      </w:r>
      <w:r w:rsidRPr="00BA0904">
        <w:rPr>
          <w:rFonts w:hint="eastAsia"/>
          <w:sz w:val="24"/>
        </w:rPr>
        <w:t>区域</w:t>
      </w:r>
      <w:r w:rsidRPr="00BA0904">
        <w:rPr>
          <w:sz w:val="24"/>
        </w:rPr>
        <w:t>的北、东、南周边低山区及台地边缘地带，赋存于前震旦系</w:t>
      </w:r>
      <w:r w:rsidRPr="00BA0904">
        <w:rPr>
          <w:sz w:val="24"/>
        </w:rPr>
        <w:t>-</w:t>
      </w:r>
      <w:r w:rsidRPr="00BA0904">
        <w:rPr>
          <w:sz w:val="24"/>
        </w:rPr>
        <w:t>志留系下统片岩、板岩，千枚岩及火山角砾岩的裂隙中，其含水组谓之层状变质岩裂隙含水岩组。地下水受大气降水补给，在月河断裂南北有差异：断裂南，含水岩组裸露地表，降水直接下渗补给地下水；断裂北，含水岩组多被数至十数米厚的第四纪松散堆积物覆盖，降水只能经过土状堆积物间接补给地下水，因而稍有滞后。地下水接受补给后，大多沿裂隙向就近沟谷方向运移，部分则通过层间裂隙或构造裂隙向深部运移，最终以下降泉的形式排泄于沟谷。地下水的循环径流途径一般较短，水交潜积极，故其水化学</w:t>
      </w:r>
      <w:r w:rsidRPr="00BA0904">
        <w:rPr>
          <w:sz w:val="24"/>
        </w:rPr>
        <w:t>类型以单一的</w:t>
      </w:r>
      <w:r w:rsidRPr="00BA0904">
        <w:rPr>
          <w:sz w:val="24"/>
        </w:rPr>
        <w:t>HCO</w:t>
      </w:r>
      <w:r w:rsidRPr="00BA0904">
        <w:rPr>
          <w:sz w:val="24"/>
          <w:vertAlign w:val="subscript"/>
        </w:rPr>
        <w:t>3</w:t>
      </w:r>
      <w:r w:rsidRPr="00BA0904">
        <w:rPr>
          <w:sz w:val="24"/>
        </w:rPr>
        <w:t>-Ca</w:t>
      </w:r>
      <w:r w:rsidRPr="00BA0904">
        <w:rPr>
          <w:sz w:val="24"/>
        </w:rPr>
        <w:t>型淡水为主，矿化度＜</w:t>
      </w:r>
      <w:r w:rsidRPr="00BA0904">
        <w:rPr>
          <w:sz w:val="24"/>
        </w:rPr>
        <w:t>0.5g/L</w:t>
      </w:r>
      <w:r w:rsidRPr="00BA0904">
        <w:rPr>
          <w:sz w:val="24"/>
        </w:rPr>
        <w:t>。据调查访问：泉水流量随季节变化大，相当数量之泉水在旱季干枯，月河断裂以南尤甚。该类地下水，富水性极不均一，主要受裂隙发育程度和断裂构造控制</w:t>
      </w:r>
      <w:r w:rsidRPr="00BA0904">
        <w:rPr>
          <w:rFonts w:hint="eastAsia"/>
          <w:sz w:val="24"/>
        </w:rPr>
        <w:t>，该含水层富水性弱，但在较大断裂破碎带及其附近裂隙密集带中，也可形成富水带。</w:t>
      </w:r>
    </w:p>
    <w:p w:rsidR="00334E4D" w:rsidRPr="00BA0904" w:rsidRDefault="00C479EE">
      <w:pPr>
        <w:spacing w:after="4" w:line="360" w:lineRule="auto"/>
        <w:ind w:firstLineChars="200" w:firstLine="480"/>
        <w:rPr>
          <w:bCs/>
          <w:sz w:val="24"/>
        </w:rPr>
      </w:pPr>
      <w:r w:rsidRPr="00BA0904">
        <w:rPr>
          <w:rFonts w:hint="eastAsia"/>
          <w:bCs/>
          <w:sz w:val="24"/>
        </w:rPr>
        <w:t>（</w:t>
      </w:r>
      <w:r w:rsidRPr="00BA0904">
        <w:rPr>
          <w:rFonts w:hint="eastAsia"/>
          <w:bCs/>
          <w:sz w:val="24"/>
        </w:rPr>
        <w:t>2</w:t>
      </w:r>
      <w:r w:rsidRPr="00BA0904">
        <w:rPr>
          <w:rFonts w:hint="eastAsia"/>
          <w:bCs/>
          <w:sz w:val="24"/>
        </w:rPr>
        <w:t>）孔隙裂隙水地下水特征</w:t>
      </w:r>
    </w:p>
    <w:p w:rsidR="00334E4D" w:rsidRPr="00BA0904" w:rsidRDefault="00C479EE">
      <w:pPr>
        <w:spacing w:after="4" w:line="360" w:lineRule="auto"/>
        <w:ind w:firstLineChars="200" w:firstLine="480"/>
        <w:rPr>
          <w:sz w:val="24"/>
        </w:rPr>
      </w:pPr>
      <w:r w:rsidRPr="00BA0904">
        <w:rPr>
          <w:rFonts w:hint="eastAsia"/>
          <w:sz w:val="24"/>
        </w:rPr>
        <w:t>该类地下水分布在区域西部丘陵区，赋存于第三系（新近系）下统红色砂砾泥岩的孔隙</w:t>
      </w:r>
      <w:r w:rsidRPr="00BA0904">
        <w:rPr>
          <w:rFonts w:hint="eastAsia"/>
          <w:sz w:val="24"/>
        </w:rPr>
        <w:t>-</w:t>
      </w:r>
      <w:r w:rsidRPr="00BA0904">
        <w:rPr>
          <w:rFonts w:hint="eastAsia"/>
          <w:sz w:val="24"/>
        </w:rPr>
        <w:t>裂隙中，含水岩组为红色碎屑岩孔隙</w:t>
      </w:r>
      <w:r w:rsidRPr="00BA0904">
        <w:rPr>
          <w:rFonts w:hint="eastAsia"/>
          <w:sz w:val="24"/>
        </w:rPr>
        <w:t>-</w:t>
      </w:r>
      <w:r w:rsidRPr="00BA0904">
        <w:rPr>
          <w:rFonts w:hint="eastAsia"/>
          <w:sz w:val="24"/>
        </w:rPr>
        <w:t>裂隙含水岩组。地下水受大气降水补给，因存在泥岩夹层补给强度较小且稍有滞后。区内该地段处于整个下第</w:t>
      </w:r>
      <w:r w:rsidRPr="00BA0904">
        <w:rPr>
          <w:rFonts w:hint="eastAsia"/>
          <w:sz w:val="24"/>
        </w:rPr>
        <w:t>三系自流盆地的补给</w:t>
      </w:r>
      <w:r w:rsidRPr="00BA0904">
        <w:rPr>
          <w:rFonts w:hint="eastAsia"/>
          <w:sz w:val="24"/>
        </w:rPr>
        <w:lastRenderedPageBreak/>
        <w:t>区，故地下水接受补给后沿地层倾斜方向向南西迳流，仅部分以下降泉的形式排泄于沟谷。地下水径流通畅，水化学类型为单一的</w:t>
      </w:r>
      <w:r w:rsidRPr="00BA0904">
        <w:rPr>
          <w:sz w:val="24"/>
        </w:rPr>
        <w:t>HCO</w:t>
      </w:r>
      <w:r w:rsidRPr="00BA0904">
        <w:rPr>
          <w:sz w:val="24"/>
          <w:vertAlign w:val="subscript"/>
        </w:rPr>
        <w:t>3</w:t>
      </w:r>
      <w:r w:rsidRPr="00BA0904">
        <w:rPr>
          <w:sz w:val="24"/>
        </w:rPr>
        <w:t>-Ca</w:t>
      </w:r>
      <w:r w:rsidRPr="00BA0904">
        <w:rPr>
          <w:rFonts w:hint="eastAsia"/>
          <w:sz w:val="24"/>
        </w:rPr>
        <w:t>型淡水，矿化度</w:t>
      </w:r>
      <w:r w:rsidRPr="00BA0904">
        <w:rPr>
          <w:sz w:val="24"/>
        </w:rPr>
        <w:t>＜</w:t>
      </w:r>
      <w:r w:rsidRPr="00BA0904">
        <w:rPr>
          <w:sz w:val="24"/>
        </w:rPr>
        <w:t>0.</w:t>
      </w:r>
      <w:r w:rsidRPr="00BA0904">
        <w:rPr>
          <w:rFonts w:hint="eastAsia"/>
          <w:sz w:val="24"/>
        </w:rPr>
        <w:t>5g</w:t>
      </w:r>
      <w:r w:rsidRPr="00BA0904">
        <w:rPr>
          <w:sz w:val="24"/>
        </w:rPr>
        <w:t>/</w:t>
      </w:r>
      <w:r w:rsidRPr="00BA0904">
        <w:rPr>
          <w:rFonts w:hint="eastAsia"/>
          <w:sz w:val="24"/>
        </w:rPr>
        <w:t>L</w:t>
      </w:r>
      <w:r w:rsidRPr="00BA0904">
        <w:rPr>
          <w:rFonts w:hint="eastAsia"/>
          <w:sz w:val="24"/>
        </w:rPr>
        <w:t>。该含水层富水性弱。</w:t>
      </w:r>
    </w:p>
    <w:p w:rsidR="00334E4D" w:rsidRPr="00BA0904" w:rsidRDefault="00C479EE">
      <w:pPr>
        <w:spacing w:after="4" w:line="360" w:lineRule="auto"/>
        <w:ind w:firstLineChars="200" w:firstLine="480"/>
        <w:rPr>
          <w:bCs/>
          <w:sz w:val="24"/>
        </w:rPr>
      </w:pPr>
      <w:r w:rsidRPr="00BA0904">
        <w:rPr>
          <w:rFonts w:hint="eastAsia"/>
          <w:bCs/>
          <w:sz w:val="24"/>
        </w:rPr>
        <w:t>（</w:t>
      </w:r>
      <w:r w:rsidRPr="00BA0904">
        <w:rPr>
          <w:rFonts w:hint="eastAsia"/>
          <w:bCs/>
          <w:sz w:val="24"/>
        </w:rPr>
        <w:t>3</w:t>
      </w:r>
      <w:r w:rsidRPr="00BA0904">
        <w:rPr>
          <w:rFonts w:hint="eastAsia"/>
          <w:bCs/>
          <w:sz w:val="24"/>
        </w:rPr>
        <w:t>）孔隙水地下水特征</w:t>
      </w:r>
    </w:p>
    <w:p w:rsidR="00334E4D" w:rsidRPr="00BA0904" w:rsidRDefault="00C479EE">
      <w:pPr>
        <w:spacing w:line="360" w:lineRule="auto"/>
        <w:ind w:firstLineChars="200" w:firstLine="480"/>
        <w:rPr>
          <w:sz w:val="24"/>
        </w:rPr>
      </w:pPr>
      <w:r w:rsidRPr="00BA0904">
        <w:rPr>
          <w:rFonts w:hint="eastAsia"/>
          <w:sz w:val="24"/>
        </w:rPr>
        <w:t>该类地下水分布在区域内的台地与河谷冲积平原区，赋存于第三系（新近系）上统河湖相砂砾岩及第四系冲积砾石层的空隙中。根据含水介质的组合特征及其结构上的差异可划分为：半胶结砂砾岩层孔隙含水岩组及半胶结砂砾岩—松散砂砾石层含水岩组。</w:t>
      </w:r>
    </w:p>
    <w:p w:rsidR="00334E4D" w:rsidRPr="00BA0904" w:rsidRDefault="00334E4D">
      <w:pPr>
        <w:spacing w:line="360" w:lineRule="auto"/>
        <w:ind w:firstLineChars="200" w:firstLine="480"/>
        <w:rPr>
          <w:sz w:val="24"/>
        </w:rPr>
      </w:pPr>
      <w:r w:rsidRPr="00BA0904">
        <w:rPr>
          <w:rFonts w:hAnsi="宋体" w:hint="eastAsia"/>
          <w:sz w:val="24"/>
        </w:rPr>
        <w:fldChar w:fldCharType="begin"/>
      </w:r>
      <w:r w:rsidR="00C479EE" w:rsidRPr="00BA0904">
        <w:rPr>
          <w:rFonts w:hAnsi="宋体" w:hint="eastAsia"/>
          <w:sz w:val="24"/>
        </w:rPr>
        <w:instrText xml:space="preserve"> = 1 \* GB3 \* MERGEFORMAT </w:instrText>
      </w:r>
      <w:r w:rsidRPr="00BA0904">
        <w:rPr>
          <w:rFonts w:hAnsi="宋体" w:hint="eastAsia"/>
          <w:sz w:val="24"/>
        </w:rPr>
        <w:fldChar w:fldCharType="separate"/>
      </w:r>
      <w:r w:rsidR="00C479EE" w:rsidRPr="00BA0904">
        <w:t>①</w:t>
      </w:r>
      <w:r w:rsidRPr="00BA0904">
        <w:rPr>
          <w:rFonts w:hAnsi="宋体" w:hint="eastAsia"/>
          <w:sz w:val="24"/>
        </w:rPr>
        <w:fldChar w:fldCharType="end"/>
      </w:r>
      <w:r w:rsidR="00C479EE" w:rsidRPr="00BA0904">
        <w:rPr>
          <w:rFonts w:hAnsi="宋体"/>
          <w:sz w:val="24"/>
        </w:rPr>
        <w:t>半胶</w:t>
      </w:r>
      <w:r w:rsidR="00C479EE" w:rsidRPr="00BA0904">
        <w:rPr>
          <w:rFonts w:hAnsi="宋体"/>
          <w:sz w:val="24"/>
        </w:rPr>
        <w:t>结砂砾岩孔隙含水岩组的特征</w:t>
      </w:r>
    </w:p>
    <w:p w:rsidR="00334E4D" w:rsidRPr="00BA0904" w:rsidRDefault="00C479EE">
      <w:pPr>
        <w:spacing w:line="360" w:lineRule="auto"/>
        <w:ind w:firstLineChars="200" w:firstLine="480"/>
        <w:rPr>
          <w:sz w:val="24"/>
        </w:rPr>
      </w:pPr>
      <w:r w:rsidRPr="00BA0904">
        <w:rPr>
          <w:rFonts w:hint="eastAsia"/>
          <w:sz w:val="24"/>
        </w:rPr>
        <w:t>该含水岩组分布于洪积台地及汉江、黄洋河二、三级阶地区。含水层为上第三系冲湖积砂砾岩夹中粗砂层。中密—密实，半胶结，厚度由北而男，由西而东增厚，其中：月河北洪积台地含水层的粒度较细，且夹多层粘性土，厚度变化于</w:t>
      </w:r>
      <w:r w:rsidRPr="00BA0904">
        <w:rPr>
          <w:rFonts w:hint="eastAsia"/>
          <w:sz w:val="24"/>
        </w:rPr>
        <w:t>10-120m</w:t>
      </w:r>
      <w:r w:rsidRPr="00BA0904">
        <w:rPr>
          <w:rFonts w:hint="eastAsia"/>
          <w:sz w:val="24"/>
        </w:rPr>
        <w:t>；长枪领地段含水层粒度粗大，厚度变化于</w:t>
      </w:r>
      <w:r w:rsidRPr="00BA0904">
        <w:rPr>
          <w:rFonts w:hint="eastAsia"/>
          <w:sz w:val="24"/>
        </w:rPr>
        <w:t>47-174m</w:t>
      </w:r>
      <w:r w:rsidRPr="00BA0904">
        <w:rPr>
          <w:rFonts w:hint="eastAsia"/>
          <w:sz w:val="24"/>
        </w:rPr>
        <w:t>。地下水主要受大气降水补给，局部地段也受库、渠灌溉补给。地下水径流方向向月河北与长枪岭地段差异较大，月河北地下水向东偏南月河方向径流，其水力坡度为</w:t>
      </w:r>
      <w:r w:rsidRPr="00BA0904">
        <w:rPr>
          <w:rFonts w:hint="eastAsia"/>
          <w:sz w:val="24"/>
        </w:rPr>
        <w:t>18-33</w:t>
      </w:r>
      <w:r w:rsidRPr="00BA0904">
        <w:rPr>
          <w:sz w:val="24"/>
        </w:rPr>
        <w:t>‰</w:t>
      </w:r>
      <w:r w:rsidRPr="00BA0904">
        <w:rPr>
          <w:rFonts w:hint="eastAsia"/>
          <w:sz w:val="24"/>
        </w:rPr>
        <w:t>；长枪岭地段地下水分别向南西及南东的月河与汉江河谷径流</w:t>
      </w:r>
      <w:r w:rsidRPr="00BA0904">
        <w:rPr>
          <w:rFonts w:hint="eastAsia"/>
          <w:sz w:val="24"/>
        </w:rPr>
        <w:t>，其水力坡度分别为</w:t>
      </w:r>
      <w:r w:rsidRPr="00BA0904">
        <w:rPr>
          <w:rFonts w:hint="eastAsia"/>
          <w:sz w:val="24"/>
        </w:rPr>
        <w:t>5-10</w:t>
      </w:r>
      <w:r w:rsidRPr="00BA0904">
        <w:rPr>
          <w:sz w:val="24"/>
        </w:rPr>
        <w:t>‰</w:t>
      </w:r>
      <w:r w:rsidRPr="00BA0904">
        <w:rPr>
          <w:rFonts w:hint="eastAsia"/>
          <w:sz w:val="24"/>
        </w:rPr>
        <w:t>与</w:t>
      </w:r>
      <w:r w:rsidRPr="00BA0904">
        <w:rPr>
          <w:rFonts w:hint="eastAsia"/>
          <w:sz w:val="24"/>
        </w:rPr>
        <w:t>18-25</w:t>
      </w:r>
      <w:r w:rsidRPr="00BA0904">
        <w:rPr>
          <w:sz w:val="24"/>
        </w:rPr>
        <w:t>‰</w:t>
      </w:r>
      <w:r w:rsidRPr="00BA0904">
        <w:rPr>
          <w:rFonts w:hint="eastAsia"/>
          <w:sz w:val="24"/>
        </w:rPr>
        <w:t>，中间存在一近南北向地下分水岭。地下水的主要排泄方式为沟谷潜流及人工开采两种，是当地居民及工业用水的主要水源。地下水位埋深一般由南而北增大。台面上水位埋深多大于</w:t>
      </w:r>
      <w:r w:rsidRPr="00BA0904">
        <w:rPr>
          <w:rFonts w:hint="eastAsia"/>
          <w:sz w:val="24"/>
        </w:rPr>
        <w:t>30m</w:t>
      </w:r>
      <w:r w:rsidRPr="00BA0904">
        <w:rPr>
          <w:rFonts w:hint="eastAsia"/>
          <w:sz w:val="24"/>
        </w:rPr>
        <w:t>，沟谷中水位埋深多小于</w:t>
      </w:r>
      <w:r w:rsidRPr="00BA0904">
        <w:rPr>
          <w:rFonts w:hint="eastAsia"/>
          <w:sz w:val="24"/>
        </w:rPr>
        <w:t>25m</w:t>
      </w:r>
      <w:r w:rsidRPr="00BA0904">
        <w:rPr>
          <w:rFonts w:hint="eastAsia"/>
          <w:sz w:val="24"/>
        </w:rPr>
        <w:t>，浅者不足一米。地下水的动态类型属降水型，水位变化随季节变化特征明显，地下水位年便幅度为</w:t>
      </w:r>
      <w:r w:rsidRPr="00BA0904">
        <w:rPr>
          <w:rFonts w:hint="eastAsia"/>
          <w:sz w:val="24"/>
        </w:rPr>
        <w:t>0.84-2.45m</w:t>
      </w:r>
      <w:r w:rsidRPr="00BA0904">
        <w:rPr>
          <w:rFonts w:hint="eastAsia"/>
          <w:sz w:val="24"/>
        </w:rPr>
        <w:t>。该类地下水的水质较好，一般属</w:t>
      </w:r>
      <w:r w:rsidRPr="00BA0904">
        <w:rPr>
          <w:rFonts w:hint="eastAsia"/>
          <w:sz w:val="24"/>
        </w:rPr>
        <w:t>HCO</w:t>
      </w:r>
      <w:r w:rsidRPr="00BA0904">
        <w:rPr>
          <w:rFonts w:hint="eastAsia"/>
          <w:sz w:val="24"/>
          <w:vertAlign w:val="subscript"/>
        </w:rPr>
        <w:t>3</w:t>
      </w:r>
      <w:r w:rsidRPr="00BA0904">
        <w:rPr>
          <w:rFonts w:hint="eastAsia"/>
          <w:sz w:val="24"/>
        </w:rPr>
        <w:t>-Ca</w:t>
      </w:r>
      <w:r w:rsidRPr="00BA0904">
        <w:rPr>
          <w:rFonts w:hint="eastAsia"/>
          <w:sz w:val="24"/>
        </w:rPr>
        <w:t>型的淡水，矿化度小于</w:t>
      </w:r>
      <w:r w:rsidRPr="00BA0904">
        <w:rPr>
          <w:rFonts w:hint="eastAsia"/>
          <w:sz w:val="24"/>
        </w:rPr>
        <w:t>1.0g/L</w:t>
      </w:r>
      <w:r w:rsidRPr="00BA0904">
        <w:rPr>
          <w:rFonts w:hint="eastAsia"/>
          <w:sz w:val="24"/>
        </w:rPr>
        <w:t>。长枪岭地段近年人类经济活动加剧，地下水已遭受不用程度的污染，水化学类型出现了</w:t>
      </w:r>
      <w:r w:rsidRPr="00BA0904">
        <w:rPr>
          <w:rFonts w:hint="eastAsia"/>
          <w:sz w:val="24"/>
        </w:rPr>
        <w:t>HCO</w:t>
      </w:r>
      <w:r w:rsidRPr="00BA0904">
        <w:rPr>
          <w:rFonts w:hint="eastAsia"/>
          <w:sz w:val="24"/>
          <w:vertAlign w:val="subscript"/>
        </w:rPr>
        <w:t>3</w:t>
      </w:r>
      <w:r w:rsidRPr="00BA0904">
        <w:rPr>
          <w:sz w:val="24"/>
        </w:rPr>
        <w:t>·</w:t>
      </w:r>
      <w:r w:rsidRPr="00BA0904">
        <w:rPr>
          <w:rFonts w:hint="eastAsia"/>
          <w:sz w:val="24"/>
        </w:rPr>
        <w:t>SO</w:t>
      </w:r>
      <w:r w:rsidRPr="00BA0904">
        <w:rPr>
          <w:rFonts w:hint="eastAsia"/>
          <w:sz w:val="24"/>
          <w:vertAlign w:val="subscript"/>
        </w:rPr>
        <w:t>4</w:t>
      </w:r>
      <w:r w:rsidRPr="00BA0904">
        <w:rPr>
          <w:rFonts w:hint="eastAsia"/>
          <w:sz w:val="24"/>
        </w:rPr>
        <w:t>-Ca</w:t>
      </w:r>
      <w:r w:rsidRPr="00BA0904">
        <w:rPr>
          <w:rFonts w:hint="eastAsia"/>
          <w:sz w:val="24"/>
        </w:rPr>
        <w:t>及</w:t>
      </w:r>
      <w:r w:rsidRPr="00BA0904">
        <w:rPr>
          <w:rFonts w:hint="eastAsia"/>
          <w:sz w:val="24"/>
        </w:rPr>
        <w:t>SO</w:t>
      </w:r>
      <w:r w:rsidRPr="00BA0904">
        <w:rPr>
          <w:rFonts w:hint="eastAsia"/>
          <w:sz w:val="24"/>
          <w:vertAlign w:val="subscript"/>
        </w:rPr>
        <w:t>4</w:t>
      </w:r>
      <w:r w:rsidRPr="00BA0904">
        <w:rPr>
          <w:rFonts w:hint="eastAsia"/>
          <w:sz w:val="24"/>
        </w:rPr>
        <w:t>-Ca</w:t>
      </w:r>
      <w:r w:rsidRPr="00BA0904">
        <w:rPr>
          <w:rFonts w:hint="eastAsia"/>
          <w:sz w:val="24"/>
        </w:rPr>
        <w:t>型水。</w:t>
      </w:r>
    </w:p>
    <w:p w:rsidR="00334E4D" w:rsidRPr="00BA0904" w:rsidRDefault="00334E4D">
      <w:pPr>
        <w:spacing w:after="4" w:line="360" w:lineRule="auto"/>
        <w:ind w:firstLineChars="200" w:firstLine="480"/>
        <w:rPr>
          <w:sz w:val="24"/>
        </w:rPr>
      </w:pPr>
      <w:r w:rsidRPr="00BA0904">
        <w:rPr>
          <w:rFonts w:hAnsi="宋体"/>
          <w:sz w:val="24"/>
        </w:rPr>
        <w:fldChar w:fldCharType="begin"/>
      </w:r>
      <w:r w:rsidR="00C479EE" w:rsidRPr="00BA0904">
        <w:rPr>
          <w:rFonts w:hAnsi="宋体"/>
          <w:sz w:val="24"/>
        </w:rPr>
        <w:instrText xml:space="preserve"> = 2 \* GB3 \* MERGEFORMAT </w:instrText>
      </w:r>
      <w:r w:rsidRPr="00BA0904">
        <w:rPr>
          <w:rFonts w:hAnsi="宋体"/>
          <w:sz w:val="24"/>
        </w:rPr>
        <w:fldChar w:fldCharType="separate"/>
      </w:r>
      <w:r w:rsidR="00C479EE" w:rsidRPr="00BA0904">
        <w:t>②</w:t>
      </w:r>
      <w:r w:rsidRPr="00BA0904">
        <w:rPr>
          <w:rFonts w:hAnsi="宋体"/>
          <w:sz w:val="24"/>
        </w:rPr>
        <w:fldChar w:fldCharType="end"/>
      </w:r>
      <w:r w:rsidR="00C479EE" w:rsidRPr="00BA0904">
        <w:rPr>
          <w:rFonts w:hAnsi="宋体"/>
          <w:sz w:val="24"/>
        </w:rPr>
        <w:t>半胶结砂砾岩</w:t>
      </w:r>
      <w:r w:rsidR="00C479EE" w:rsidRPr="00BA0904">
        <w:rPr>
          <w:sz w:val="24"/>
        </w:rPr>
        <w:t>—</w:t>
      </w:r>
      <w:r w:rsidR="00C479EE" w:rsidRPr="00BA0904">
        <w:rPr>
          <w:rFonts w:hAnsi="宋体"/>
          <w:sz w:val="24"/>
        </w:rPr>
        <w:t>松散砂砾石层孔隙含水层组的基本特征</w:t>
      </w:r>
    </w:p>
    <w:p w:rsidR="00334E4D" w:rsidRPr="00BA0904" w:rsidRDefault="00C479EE">
      <w:pPr>
        <w:spacing w:after="4" w:line="360" w:lineRule="auto"/>
        <w:ind w:firstLineChars="200" w:firstLine="480"/>
        <w:rPr>
          <w:sz w:val="24"/>
        </w:rPr>
      </w:pPr>
      <w:r w:rsidRPr="00BA0904">
        <w:rPr>
          <w:sz w:val="24"/>
        </w:rPr>
        <w:t>该含水岩组分布于汉江</w:t>
      </w:r>
      <w:r w:rsidRPr="00BA0904">
        <w:rPr>
          <w:rFonts w:hint="eastAsia"/>
          <w:sz w:val="24"/>
        </w:rPr>
        <w:t>-</w:t>
      </w:r>
      <w:r w:rsidRPr="00BA0904">
        <w:rPr>
          <w:sz w:val="24"/>
        </w:rPr>
        <w:t>黄洋河冲积平原和月河冲积平原的漫滩及一、二级阶地区，其显著特点是：上部由结构松散的第四纪冲积砂砾岩夹中粗砂组成，透水性强；下部由半胶结的晚第三纪冲湖积砂砾岩夹中粗砂组成，透水性弱，汉江</w:t>
      </w:r>
      <w:r w:rsidRPr="00BA0904">
        <w:rPr>
          <w:rFonts w:hint="eastAsia"/>
          <w:sz w:val="24"/>
        </w:rPr>
        <w:t>-</w:t>
      </w:r>
      <w:r w:rsidRPr="00BA0904">
        <w:rPr>
          <w:sz w:val="24"/>
        </w:rPr>
        <w:t>黄洋河冲积平原和月河冲积平原是两个补给、</w:t>
      </w:r>
      <w:r w:rsidRPr="00BA0904">
        <w:rPr>
          <w:rFonts w:hint="eastAsia"/>
          <w:sz w:val="24"/>
        </w:rPr>
        <w:t>径</w:t>
      </w:r>
      <w:r w:rsidRPr="00BA0904">
        <w:rPr>
          <w:sz w:val="24"/>
        </w:rPr>
        <w:t>流与排泄条件完全独立的地下水系统，</w:t>
      </w:r>
      <w:r w:rsidRPr="00BA0904">
        <w:rPr>
          <w:rFonts w:hint="eastAsia"/>
          <w:sz w:val="24"/>
        </w:rPr>
        <w:t>本次重点价绍</w:t>
      </w:r>
      <w:r w:rsidRPr="00BA0904">
        <w:rPr>
          <w:rFonts w:hAnsi="宋体" w:hint="eastAsia"/>
          <w:sz w:val="24"/>
        </w:rPr>
        <w:t>月河地下水系统。</w:t>
      </w:r>
    </w:p>
    <w:p w:rsidR="00334E4D" w:rsidRPr="00BA0904" w:rsidRDefault="00C479EE">
      <w:pPr>
        <w:spacing w:line="360" w:lineRule="auto"/>
        <w:ind w:firstLineChars="200" w:firstLine="480"/>
        <w:jc w:val="left"/>
        <w:rPr>
          <w:rFonts w:hAnsi="宋体"/>
          <w:sz w:val="24"/>
        </w:rPr>
      </w:pPr>
      <w:r w:rsidRPr="00BA0904">
        <w:rPr>
          <w:rFonts w:hAnsi="宋体" w:hint="eastAsia"/>
          <w:sz w:val="24"/>
        </w:rPr>
        <w:t>月河</w:t>
      </w:r>
      <w:r w:rsidRPr="00BA0904">
        <w:rPr>
          <w:rFonts w:hAnsi="宋体" w:hint="eastAsia"/>
          <w:sz w:val="24"/>
        </w:rPr>
        <w:t>-</w:t>
      </w:r>
      <w:r w:rsidRPr="00BA0904">
        <w:rPr>
          <w:rFonts w:hAnsi="宋体" w:hint="eastAsia"/>
          <w:sz w:val="24"/>
        </w:rPr>
        <w:t>付家河漫滩、一、二级阶地区该含水岩组：上部为第四纪冲击砂、砂砾石层，结构松散，透水性强，</w:t>
      </w:r>
      <w:r w:rsidRPr="00BA0904">
        <w:rPr>
          <w:rFonts w:hAnsi="宋体" w:hint="eastAsia"/>
          <w:sz w:val="24"/>
        </w:rPr>
        <w:t>K=90.8-263.6m/d</w:t>
      </w:r>
      <w:r w:rsidRPr="00BA0904">
        <w:rPr>
          <w:rFonts w:hAnsi="宋体" w:hint="eastAsia"/>
          <w:sz w:val="24"/>
        </w:rPr>
        <w:t>，厚度</w:t>
      </w:r>
      <w:r w:rsidRPr="00BA0904">
        <w:rPr>
          <w:rFonts w:hAnsi="宋体" w:hint="eastAsia"/>
          <w:sz w:val="24"/>
        </w:rPr>
        <w:t>6-10m</w:t>
      </w:r>
      <w:r w:rsidRPr="00BA0904">
        <w:rPr>
          <w:rFonts w:hAnsi="宋体" w:hint="eastAsia"/>
          <w:sz w:val="24"/>
        </w:rPr>
        <w:t>，下部为晚第三纪冲击砂、砂砾岩层，半胶结、透水性强，</w:t>
      </w:r>
      <w:r w:rsidRPr="00BA0904">
        <w:rPr>
          <w:rFonts w:hAnsi="宋体" w:hint="eastAsia"/>
          <w:sz w:val="24"/>
        </w:rPr>
        <w:t>K=0.14-0.75m/d</w:t>
      </w:r>
      <w:r w:rsidRPr="00BA0904">
        <w:rPr>
          <w:rFonts w:hAnsi="宋体" w:hint="eastAsia"/>
          <w:sz w:val="24"/>
        </w:rPr>
        <w:t>，厚度有自西而东、自南而北增厚的特征，一</w:t>
      </w:r>
      <w:r w:rsidRPr="00BA0904">
        <w:rPr>
          <w:rFonts w:hAnsi="宋体" w:hint="eastAsia"/>
          <w:sz w:val="24"/>
        </w:rPr>
        <w:lastRenderedPageBreak/>
        <w:t>般厚</w:t>
      </w:r>
      <w:r w:rsidRPr="00BA0904">
        <w:rPr>
          <w:rFonts w:hAnsi="宋体" w:hint="eastAsia"/>
          <w:sz w:val="24"/>
        </w:rPr>
        <w:t>40-140m</w:t>
      </w:r>
      <w:r w:rsidRPr="00BA0904">
        <w:rPr>
          <w:rFonts w:hAnsi="宋体" w:hint="eastAsia"/>
          <w:sz w:val="24"/>
        </w:rPr>
        <w:t>。该含水岩组：在付家河以东，恒河以西，上下部之间无隔水层存在，具统一地下水位，属孔隙潜水；在恒河—付家河间，上下部之间有不连续的粘性土层存在，岩组下部本身也有多层不存在的粘性土存在，相对隔水，故其上部属孔隙潜水，下部局部属孔隙承压水。</w:t>
      </w:r>
      <w:r w:rsidRPr="00BA0904">
        <w:rPr>
          <w:rFonts w:hAnsi="宋体" w:hint="eastAsia"/>
          <w:sz w:val="24"/>
        </w:rPr>
        <w:t>孔隙潜水的水位埋深一般近河者浅，远河者深，漫滩区</w:t>
      </w:r>
      <w:r w:rsidRPr="00BA0904">
        <w:rPr>
          <w:rFonts w:hAnsi="宋体" w:hint="eastAsia"/>
          <w:sz w:val="24"/>
        </w:rPr>
        <w:t>2-5m</w:t>
      </w:r>
      <w:r w:rsidRPr="00BA0904">
        <w:rPr>
          <w:rFonts w:hAnsi="宋体" w:hint="eastAsia"/>
          <w:sz w:val="24"/>
        </w:rPr>
        <w:t>，阶地区</w:t>
      </w:r>
      <w:r w:rsidRPr="00BA0904">
        <w:rPr>
          <w:rFonts w:hAnsi="宋体" w:hint="eastAsia"/>
          <w:sz w:val="24"/>
        </w:rPr>
        <w:t>5-12m</w:t>
      </w:r>
      <w:r w:rsidRPr="00BA0904">
        <w:rPr>
          <w:rFonts w:hAnsi="宋体" w:hint="eastAsia"/>
          <w:sz w:val="24"/>
        </w:rPr>
        <w:t>。孔隙承压水水位由西而东、由南而北降低，五里以西</w:t>
      </w:r>
      <w:r w:rsidRPr="00BA0904">
        <w:rPr>
          <w:rFonts w:hAnsi="宋体" w:hint="eastAsia"/>
          <w:sz w:val="24"/>
        </w:rPr>
        <w:t>30-37m</w:t>
      </w:r>
      <w:r w:rsidRPr="00BA0904">
        <w:rPr>
          <w:rFonts w:hAnsi="宋体" w:hint="eastAsia"/>
          <w:sz w:val="24"/>
        </w:rPr>
        <w:t>，以东</w:t>
      </w:r>
      <w:r w:rsidRPr="00BA0904">
        <w:rPr>
          <w:rFonts w:hAnsi="宋体" w:hint="eastAsia"/>
          <w:sz w:val="24"/>
        </w:rPr>
        <w:t>9-20m</w:t>
      </w:r>
      <w:r w:rsidRPr="00BA0904">
        <w:rPr>
          <w:rFonts w:hAnsi="宋体" w:hint="eastAsia"/>
          <w:sz w:val="24"/>
        </w:rPr>
        <w:t>。在高漫滩及一级阶地前缘局部地段揭露孔隙承压水后，水可涌出地表</w:t>
      </w:r>
      <w:r w:rsidRPr="00BA0904">
        <w:rPr>
          <w:rFonts w:hAnsi="宋体" w:hint="eastAsia"/>
          <w:sz w:val="24"/>
        </w:rPr>
        <w:t>+0.33-4.98m</w:t>
      </w:r>
      <w:r w:rsidRPr="00BA0904">
        <w:rPr>
          <w:rFonts w:hAnsi="宋体" w:hint="eastAsia"/>
          <w:sz w:val="24"/>
        </w:rPr>
        <w:t>。</w:t>
      </w:r>
    </w:p>
    <w:p w:rsidR="00334E4D" w:rsidRPr="00BA0904" w:rsidRDefault="00C479EE">
      <w:pPr>
        <w:spacing w:line="360" w:lineRule="auto"/>
        <w:ind w:firstLineChars="200" w:firstLine="480"/>
        <w:jc w:val="left"/>
        <w:rPr>
          <w:rFonts w:hAnsi="宋体"/>
          <w:sz w:val="24"/>
        </w:rPr>
      </w:pPr>
      <w:r w:rsidRPr="00BA0904">
        <w:rPr>
          <w:rFonts w:hAnsi="宋体" w:hint="eastAsia"/>
          <w:sz w:val="24"/>
        </w:rPr>
        <w:t>该系统地下水主要补给源是大气降水，次为台地区侧向径流和灌溉水入渗，低漫滩区洪水季节还需接受河水补给。地下水流向指向月河下游，主要为月河排泄，人工开采也是重要排泄途径。地下水的动态主要受降水及河水位控制，据调查：地下水位年变幅</w:t>
      </w:r>
      <w:r w:rsidRPr="00BA0904">
        <w:rPr>
          <w:rFonts w:hAnsi="宋体" w:hint="eastAsia"/>
          <w:sz w:val="24"/>
        </w:rPr>
        <w:t>1-3m</w:t>
      </w:r>
      <w:r w:rsidRPr="00BA0904">
        <w:rPr>
          <w:rFonts w:hAnsi="宋体" w:hint="eastAsia"/>
          <w:sz w:val="24"/>
        </w:rPr>
        <w:t>，一般漫滩区为降水—水文型，高漫滩及一、二</w:t>
      </w:r>
      <w:r w:rsidRPr="00BA0904">
        <w:rPr>
          <w:rFonts w:hAnsi="宋体" w:hint="eastAsia"/>
          <w:sz w:val="24"/>
        </w:rPr>
        <w:t>级阶地区为降水型。</w:t>
      </w:r>
    </w:p>
    <w:p w:rsidR="00334E4D" w:rsidRPr="00BA0904" w:rsidRDefault="00C479EE">
      <w:pPr>
        <w:spacing w:line="360" w:lineRule="auto"/>
        <w:ind w:firstLineChars="200" w:firstLine="480"/>
        <w:jc w:val="left"/>
        <w:rPr>
          <w:rFonts w:hAnsi="宋体"/>
          <w:sz w:val="24"/>
        </w:rPr>
      </w:pPr>
      <w:r w:rsidRPr="00BA0904">
        <w:rPr>
          <w:rFonts w:hAnsi="宋体" w:hint="eastAsia"/>
          <w:sz w:val="24"/>
        </w:rPr>
        <w:t>该系统地下水的水质优良，主要为单一的</w:t>
      </w:r>
      <w:r w:rsidRPr="00BA0904">
        <w:rPr>
          <w:rFonts w:hAnsi="宋体" w:hint="eastAsia"/>
          <w:sz w:val="24"/>
        </w:rPr>
        <w:t>HCO</w:t>
      </w:r>
      <w:r w:rsidRPr="00BA0904">
        <w:rPr>
          <w:rFonts w:hAnsi="宋体" w:hint="eastAsia"/>
          <w:sz w:val="24"/>
          <w:vertAlign w:val="subscript"/>
        </w:rPr>
        <w:t>3</w:t>
      </w:r>
      <w:r w:rsidRPr="00BA0904">
        <w:rPr>
          <w:rFonts w:hAnsi="宋体" w:hint="eastAsia"/>
          <w:sz w:val="24"/>
        </w:rPr>
        <w:t>-Ca</w:t>
      </w:r>
      <w:r w:rsidRPr="00BA0904">
        <w:rPr>
          <w:rFonts w:hAnsi="宋体" w:hint="eastAsia"/>
          <w:sz w:val="24"/>
        </w:rPr>
        <w:t>型淡水，矿化度</w:t>
      </w:r>
      <w:r w:rsidRPr="00BA0904">
        <w:rPr>
          <w:rFonts w:hAnsi="宋体" w:hint="eastAsia"/>
          <w:sz w:val="24"/>
        </w:rPr>
        <w:t>0.204-0.678g/L</w:t>
      </w:r>
      <w:r w:rsidRPr="00BA0904">
        <w:rPr>
          <w:rFonts w:hAnsi="宋体" w:hint="eastAsia"/>
          <w:sz w:val="24"/>
        </w:rPr>
        <w:t>。在较大村镇附近，地下水多已遭受了污染，水化学类型复杂，为</w:t>
      </w:r>
      <w:r w:rsidRPr="00BA0904">
        <w:rPr>
          <w:rFonts w:hAnsi="宋体" w:hint="eastAsia"/>
          <w:sz w:val="24"/>
        </w:rPr>
        <w:t>HCO</w:t>
      </w:r>
      <w:r w:rsidRPr="00BA0904">
        <w:rPr>
          <w:rFonts w:hAnsi="宋体" w:hint="eastAsia"/>
          <w:sz w:val="24"/>
          <w:vertAlign w:val="subscript"/>
        </w:rPr>
        <w:t>3</w:t>
      </w:r>
      <w:r w:rsidRPr="00BA0904">
        <w:rPr>
          <w:rFonts w:hAnsi="宋体" w:hint="eastAsia"/>
          <w:sz w:val="24"/>
        </w:rPr>
        <w:t>-Ca</w:t>
      </w:r>
      <w:r w:rsidRPr="00BA0904">
        <w:rPr>
          <w:sz w:val="24"/>
        </w:rPr>
        <w:t>·</w:t>
      </w:r>
      <w:r w:rsidRPr="00BA0904">
        <w:rPr>
          <w:rFonts w:hAnsi="宋体" w:hint="eastAsia"/>
          <w:sz w:val="24"/>
        </w:rPr>
        <w:t>Mg</w:t>
      </w:r>
      <w:r w:rsidRPr="00BA0904">
        <w:rPr>
          <w:rFonts w:hAnsi="宋体" w:hint="eastAsia"/>
          <w:sz w:val="24"/>
        </w:rPr>
        <w:t>、</w:t>
      </w:r>
      <w:r w:rsidRPr="00BA0904">
        <w:rPr>
          <w:rFonts w:hAnsi="宋体" w:hint="eastAsia"/>
          <w:sz w:val="24"/>
        </w:rPr>
        <w:t>Ca</w:t>
      </w:r>
      <w:r w:rsidRPr="00BA0904">
        <w:rPr>
          <w:sz w:val="24"/>
        </w:rPr>
        <w:t>·</w:t>
      </w:r>
      <w:r w:rsidRPr="00BA0904">
        <w:rPr>
          <w:rFonts w:hAnsi="宋体" w:hint="eastAsia"/>
          <w:sz w:val="24"/>
        </w:rPr>
        <w:t>Na</w:t>
      </w:r>
      <w:r w:rsidRPr="00BA0904">
        <w:rPr>
          <w:rFonts w:hAnsi="宋体" w:hint="eastAsia"/>
          <w:sz w:val="24"/>
        </w:rPr>
        <w:t>或</w:t>
      </w:r>
      <w:r w:rsidRPr="00BA0904">
        <w:rPr>
          <w:rFonts w:hAnsi="宋体" w:hint="eastAsia"/>
          <w:sz w:val="24"/>
        </w:rPr>
        <w:t>HCO</w:t>
      </w:r>
      <w:r w:rsidRPr="00BA0904">
        <w:rPr>
          <w:rFonts w:hAnsi="宋体" w:hint="eastAsia"/>
          <w:sz w:val="24"/>
          <w:vertAlign w:val="subscript"/>
        </w:rPr>
        <w:t>3</w:t>
      </w:r>
      <w:r w:rsidRPr="00BA0904">
        <w:rPr>
          <w:sz w:val="24"/>
        </w:rPr>
        <w:t>·</w:t>
      </w:r>
      <w:r w:rsidRPr="00BA0904">
        <w:rPr>
          <w:rFonts w:hAnsi="宋体" w:hint="eastAsia"/>
          <w:sz w:val="24"/>
        </w:rPr>
        <w:t>SO</w:t>
      </w:r>
      <w:r w:rsidRPr="00BA0904">
        <w:rPr>
          <w:rFonts w:hAnsi="宋体" w:hint="eastAsia"/>
          <w:sz w:val="24"/>
          <w:vertAlign w:val="subscript"/>
        </w:rPr>
        <w:t>4</w:t>
      </w:r>
      <w:r w:rsidRPr="00BA0904">
        <w:rPr>
          <w:rFonts w:hAnsi="宋体" w:hint="eastAsia"/>
          <w:sz w:val="24"/>
        </w:rPr>
        <w:t>-Ca</w:t>
      </w:r>
      <w:r w:rsidRPr="00BA0904">
        <w:rPr>
          <w:rFonts w:hAnsi="宋体" w:hint="eastAsia"/>
          <w:sz w:val="24"/>
        </w:rPr>
        <w:t>型水。</w:t>
      </w:r>
    </w:p>
    <w:p w:rsidR="00334E4D" w:rsidRPr="00BA0904" w:rsidRDefault="00C479EE">
      <w:pPr>
        <w:spacing w:line="360" w:lineRule="auto"/>
        <w:ind w:firstLineChars="200" w:firstLine="482"/>
        <w:rPr>
          <w:b/>
          <w:bCs/>
          <w:kern w:val="0"/>
          <w:sz w:val="24"/>
          <w:szCs w:val="20"/>
        </w:rPr>
      </w:pPr>
      <w:r w:rsidRPr="00BA0904">
        <w:rPr>
          <w:rFonts w:hint="eastAsia"/>
          <w:b/>
          <w:bCs/>
          <w:kern w:val="0"/>
          <w:sz w:val="24"/>
          <w:szCs w:val="20"/>
        </w:rPr>
        <w:t>3</w:t>
      </w:r>
      <w:r w:rsidRPr="00BA0904">
        <w:rPr>
          <w:rFonts w:hint="eastAsia"/>
          <w:b/>
          <w:bCs/>
          <w:kern w:val="0"/>
          <w:sz w:val="24"/>
          <w:szCs w:val="20"/>
        </w:rPr>
        <w:t>、</w:t>
      </w:r>
      <w:r w:rsidRPr="00BA0904">
        <w:rPr>
          <w:b/>
          <w:bCs/>
          <w:kern w:val="0"/>
          <w:sz w:val="24"/>
          <w:szCs w:val="20"/>
        </w:rPr>
        <w:t>评价区水文地质条件</w:t>
      </w:r>
    </w:p>
    <w:p w:rsidR="00334E4D" w:rsidRPr="00BA0904" w:rsidRDefault="00C479EE">
      <w:pPr>
        <w:pStyle w:val="11111"/>
        <w:spacing w:line="360" w:lineRule="auto"/>
        <w:ind w:firstLine="480"/>
        <w:rPr>
          <w:rFonts w:ascii="Times New Roman" w:eastAsia="宋体" w:hAnsi="Times New Roman"/>
          <w:bCs/>
        </w:rPr>
      </w:pPr>
      <w:r w:rsidRPr="00BA0904">
        <w:rPr>
          <w:rFonts w:ascii="Times New Roman" w:eastAsia="宋体" w:hAnsi="Times New Roman" w:hint="eastAsia"/>
          <w:bCs/>
        </w:rPr>
        <w:t>（</w:t>
      </w:r>
      <w:r w:rsidRPr="00BA0904">
        <w:rPr>
          <w:rFonts w:ascii="Times New Roman" w:eastAsia="宋体" w:hAnsi="Times New Roman" w:hint="eastAsia"/>
          <w:bCs/>
        </w:rPr>
        <w:t>1</w:t>
      </w:r>
      <w:r w:rsidRPr="00BA0904">
        <w:rPr>
          <w:rFonts w:ascii="Times New Roman" w:eastAsia="宋体" w:hAnsi="Times New Roman" w:hint="eastAsia"/>
          <w:bCs/>
        </w:rPr>
        <w:t>）含水层特征</w:t>
      </w:r>
    </w:p>
    <w:p w:rsidR="00334E4D" w:rsidRPr="00BA0904" w:rsidRDefault="00C479EE">
      <w:pPr>
        <w:spacing w:line="360" w:lineRule="auto"/>
        <w:ind w:firstLineChars="200" w:firstLine="480"/>
        <w:rPr>
          <w:sz w:val="24"/>
        </w:rPr>
      </w:pPr>
      <w:r w:rsidRPr="00BA0904">
        <w:rPr>
          <w:rFonts w:hAnsi="宋体" w:hint="eastAsia"/>
          <w:sz w:val="24"/>
        </w:rPr>
        <w:t>项目评价区内地下水主要为</w:t>
      </w:r>
      <w:r w:rsidRPr="00BA0904">
        <w:rPr>
          <w:rFonts w:hAnsi="宋体"/>
          <w:sz w:val="24"/>
        </w:rPr>
        <w:t>半胶结砂砾岩孔隙含水</w:t>
      </w:r>
      <w:r w:rsidRPr="00BA0904">
        <w:rPr>
          <w:rFonts w:hAnsi="宋体" w:hint="eastAsia"/>
          <w:sz w:val="24"/>
        </w:rPr>
        <w:t>岩</w:t>
      </w:r>
      <w:r w:rsidRPr="00BA0904">
        <w:rPr>
          <w:rFonts w:hAnsi="宋体"/>
          <w:sz w:val="24"/>
        </w:rPr>
        <w:t>组</w:t>
      </w:r>
      <w:r w:rsidRPr="00BA0904">
        <w:rPr>
          <w:rFonts w:hAnsi="宋体" w:hint="eastAsia"/>
          <w:sz w:val="24"/>
        </w:rPr>
        <w:t>，</w:t>
      </w:r>
      <w:r w:rsidRPr="00BA0904">
        <w:rPr>
          <w:rFonts w:hint="eastAsia"/>
          <w:sz w:val="24"/>
        </w:rPr>
        <w:t>该含水岩组分布于洪积台地及汉江、黄洋河二、三级阶地区。含水层岩性主要为上第三系冲湖积砂砾岩夹中粗砂层。中密</w:t>
      </w:r>
      <w:r w:rsidRPr="00BA0904">
        <w:rPr>
          <w:rFonts w:hint="eastAsia"/>
          <w:sz w:val="24"/>
        </w:rPr>
        <w:t>-</w:t>
      </w:r>
      <w:r w:rsidRPr="00BA0904">
        <w:rPr>
          <w:rFonts w:hint="eastAsia"/>
          <w:sz w:val="24"/>
        </w:rPr>
        <w:t>密实，半胶结，厚度由北而男，由西而东增厚，其中：月河北洪积台地含水层的粒度较细，且夹多层粘性土，厚度变化于</w:t>
      </w:r>
      <w:r w:rsidRPr="00BA0904">
        <w:rPr>
          <w:rFonts w:hint="eastAsia"/>
          <w:sz w:val="24"/>
        </w:rPr>
        <w:t>10-120m</w:t>
      </w:r>
      <w:r w:rsidRPr="00BA0904">
        <w:rPr>
          <w:rFonts w:hint="eastAsia"/>
          <w:sz w:val="24"/>
        </w:rPr>
        <w:t>；</w:t>
      </w:r>
      <w:r w:rsidRPr="00BA0904">
        <w:rPr>
          <w:rFonts w:hint="eastAsia"/>
          <w:sz w:val="24"/>
        </w:rPr>
        <w:t>该</w:t>
      </w:r>
      <w:r w:rsidRPr="00BA0904">
        <w:rPr>
          <w:rFonts w:hint="eastAsia"/>
          <w:sz w:val="24"/>
        </w:rPr>
        <w:t>地段含水层粒度粗大，厚度变化于</w:t>
      </w:r>
      <w:r w:rsidRPr="00BA0904">
        <w:rPr>
          <w:rFonts w:hint="eastAsia"/>
          <w:sz w:val="24"/>
        </w:rPr>
        <w:t>47-174m</w:t>
      </w:r>
      <w:r w:rsidRPr="00BA0904">
        <w:rPr>
          <w:rFonts w:hint="eastAsia"/>
          <w:sz w:val="24"/>
        </w:rPr>
        <w:t>。地下水主要受大气降水补给，局部地段也受库、渠灌溉补给。月河北地下水向东偏南月河方向径流，其水力坡度为</w:t>
      </w:r>
      <w:r w:rsidRPr="00BA0904">
        <w:rPr>
          <w:rFonts w:hint="eastAsia"/>
          <w:sz w:val="24"/>
        </w:rPr>
        <w:t>18-33</w:t>
      </w:r>
      <w:r w:rsidRPr="00BA0904">
        <w:rPr>
          <w:rFonts w:hint="eastAsia"/>
          <w:sz w:val="24"/>
        </w:rPr>
        <w:t>‰；</w:t>
      </w:r>
      <w:r w:rsidRPr="00BA0904">
        <w:rPr>
          <w:rFonts w:hint="eastAsia"/>
          <w:sz w:val="24"/>
        </w:rPr>
        <w:t>该</w:t>
      </w:r>
      <w:r w:rsidRPr="00BA0904">
        <w:rPr>
          <w:rFonts w:hint="eastAsia"/>
          <w:sz w:val="24"/>
        </w:rPr>
        <w:t>地段地下水分别向南西及南东的月河与汉江河谷径流，其水力坡度分别为</w:t>
      </w:r>
      <w:r w:rsidRPr="00BA0904">
        <w:rPr>
          <w:rFonts w:hint="eastAsia"/>
          <w:sz w:val="24"/>
        </w:rPr>
        <w:t>5-10</w:t>
      </w:r>
      <w:r w:rsidRPr="00BA0904">
        <w:rPr>
          <w:sz w:val="24"/>
        </w:rPr>
        <w:t>‰</w:t>
      </w:r>
      <w:r w:rsidRPr="00BA0904">
        <w:rPr>
          <w:rFonts w:hint="eastAsia"/>
          <w:sz w:val="24"/>
        </w:rPr>
        <w:t>与</w:t>
      </w:r>
      <w:r w:rsidRPr="00BA0904">
        <w:rPr>
          <w:rFonts w:hint="eastAsia"/>
          <w:sz w:val="24"/>
        </w:rPr>
        <w:t>18-25</w:t>
      </w:r>
      <w:r w:rsidRPr="00BA0904">
        <w:rPr>
          <w:sz w:val="24"/>
        </w:rPr>
        <w:t>‰</w:t>
      </w:r>
      <w:r w:rsidRPr="00BA0904">
        <w:rPr>
          <w:rFonts w:hint="eastAsia"/>
          <w:sz w:val="24"/>
        </w:rPr>
        <w:t>，中间存在一近南北向地下分水岭</w:t>
      </w:r>
      <w:r w:rsidRPr="00BA0904">
        <w:rPr>
          <w:rFonts w:hint="eastAsia"/>
          <w:sz w:val="24"/>
        </w:rPr>
        <w:t>。地下水的主要排泄方式为沟谷潜流及人工开采两种，是当地居民及工业用水的主要水源。地下水位埋深一般由南而北增大。台面上水位埋深多大于</w:t>
      </w:r>
      <w:r w:rsidRPr="00BA0904">
        <w:rPr>
          <w:rFonts w:hint="eastAsia"/>
          <w:sz w:val="24"/>
        </w:rPr>
        <w:t>30m</w:t>
      </w:r>
      <w:r w:rsidRPr="00BA0904">
        <w:rPr>
          <w:rFonts w:hint="eastAsia"/>
          <w:sz w:val="24"/>
        </w:rPr>
        <w:t>，沟谷中水位埋深多小于</w:t>
      </w:r>
      <w:r w:rsidRPr="00BA0904">
        <w:rPr>
          <w:rFonts w:hint="eastAsia"/>
          <w:sz w:val="24"/>
        </w:rPr>
        <w:t>25m</w:t>
      </w:r>
      <w:r w:rsidRPr="00BA0904">
        <w:rPr>
          <w:rFonts w:hint="eastAsia"/>
          <w:sz w:val="24"/>
        </w:rPr>
        <w:t>，浅者不足一米。地下水的动态类型属降水型，水位变化随季节变化特征明显，地下水位年便幅度为</w:t>
      </w:r>
      <w:r w:rsidRPr="00BA0904">
        <w:rPr>
          <w:rFonts w:hint="eastAsia"/>
          <w:sz w:val="24"/>
        </w:rPr>
        <w:t>0.84-2.45m</w:t>
      </w:r>
      <w:r w:rsidRPr="00BA0904">
        <w:rPr>
          <w:rFonts w:hint="eastAsia"/>
          <w:sz w:val="24"/>
        </w:rPr>
        <w:t>。该类地下水的水质较好，一般属</w:t>
      </w:r>
      <w:r w:rsidRPr="00BA0904">
        <w:rPr>
          <w:rFonts w:hint="eastAsia"/>
          <w:sz w:val="24"/>
        </w:rPr>
        <w:t>HCO</w:t>
      </w:r>
      <w:r w:rsidRPr="00BA0904">
        <w:rPr>
          <w:rFonts w:hint="eastAsia"/>
          <w:sz w:val="24"/>
          <w:vertAlign w:val="subscript"/>
        </w:rPr>
        <w:t>3</w:t>
      </w:r>
      <w:r w:rsidRPr="00BA0904">
        <w:rPr>
          <w:rFonts w:hint="eastAsia"/>
          <w:sz w:val="24"/>
        </w:rPr>
        <w:t>-Ca</w:t>
      </w:r>
      <w:r w:rsidRPr="00BA0904">
        <w:rPr>
          <w:rFonts w:hint="eastAsia"/>
          <w:sz w:val="24"/>
        </w:rPr>
        <w:t>型的淡水，矿化度小于</w:t>
      </w:r>
      <w:r w:rsidRPr="00BA0904">
        <w:rPr>
          <w:rFonts w:hint="eastAsia"/>
          <w:sz w:val="24"/>
        </w:rPr>
        <w:t>1.0g/L</w:t>
      </w:r>
      <w:r w:rsidRPr="00BA0904">
        <w:rPr>
          <w:rFonts w:hint="eastAsia"/>
          <w:sz w:val="24"/>
        </w:rPr>
        <w:t>。</w:t>
      </w:r>
      <w:r w:rsidRPr="00BA0904">
        <w:rPr>
          <w:rFonts w:hint="eastAsia"/>
          <w:sz w:val="24"/>
        </w:rPr>
        <w:t>该项目区域</w:t>
      </w:r>
      <w:r w:rsidRPr="00BA0904">
        <w:rPr>
          <w:rFonts w:hint="eastAsia"/>
          <w:sz w:val="24"/>
        </w:rPr>
        <w:t>近年人类经济活动加剧，地下水已遭受不用程度的污染，水化学类型出现了</w:t>
      </w:r>
      <w:r w:rsidRPr="00BA0904">
        <w:rPr>
          <w:rFonts w:hint="eastAsia"/>
          <w:sz w:val="24"/>
        </w:rPr>
        <w:t>HCO</w:t>
      </w:r>
      <w:r w:rsidRPr="00BA0904">
        <w:rPr>
          <w:rFonts w:hint="eastAsia"/>
          <w:sz w:val="24"/>
          <w:vertAlign w:val="subscript"/>
        </w:rPr>
        <w:t>3</w:t>
      </w:r>
      <w:r w:rsidRPr="00BA0904">
        <w:rPr>
          <w:sz w:val="24"/>
        </w:rPr>
        <w:t>·</w:t>
      </w:r>
      <w:r w:rsidRPr="00BA0904">
        <w:rPr>
          <w:rFonts w:hint="eastAsia"/>
          <w:sz w:val="24"/>
        </w:rPr>
        <w:t>SO</w:t>
      </w:r>
      <w:r w:rsidRPr="00BA0904">
        <w:rPr>
          <w:rFonts w:hint="eastAsia"/>
          <w:sz w:val="24"/>
          <w:vertAlign w:val="subscript"/>
        </w:rPr>
        <w:t>4</w:t>
      </w:r>
      <w:r w:rsidRPr="00BA0904">
        <w:rPr>
          <w:rFonts w:hint="eastAsia"/>
          <w:sz w:val="24"/>
        </w:rPr>
        <w:t>-Ca</w:t>
      </w:r>
      <w:r w:rsidRPr="00BA0904">
        <w:rPr>
          <w:rFonts w:hint="eastAsia"/>
          <w:sz w:val="24"/>
        </w:rPr>
        <w:t>及</w:t>
      </w:r>
      <w:r w:rsidRPr="00BA0904">
        <w:rPr>
          <w:rFonts w:hint="eastAsia"/>
          <w:sz w:val="24"/>
        </w:rPr>
        <w:t>SO</w:t>
      </w:r>
      <w:r w:rsidRPr="00BA0904">
        <w:rPr>
          <w:rFonts w:hint="eastAsia"/>
          <w:sz w:val="24"/>
          <w:vertAlign w:val="subscript"/>
        </w:rPr>
        <w:t>4</w:t>
      </w:r>
      <w:r w:rsidRPr="00BA0904">
        <w:rPr>
          <w:rFonts w:hint="eastAsia"/>
          <w:sz w:val="24"/>
        </w:rPr>
        <w:t>-Ca</w:t>
      </w:r>
      <w:r w:rsidRPr="00BA0904">
        <w:rPr>
          <w:rFonts w:hint="eastAsia"/>
          <w:sz w:val="24"/>
        </w:rPr>
        <w:t>型水。</w:t>
      </w:r>
    </w:p>
    <w:p w:rsidR="00334E4D" w:rsidRPr="00BA0904" w:rsidRDefault="00C479EE">
      <w:pPr>
        <w:pStyle w:val="11111"/>
        <w:spacing w:line="360" w:lineRule="auto"/>
        <w:ind w:firstLine="480"/>
        <w:rPr>
          <w:rFonts w:ascii="Times New Roman" w:eastAsia="宋体" w:hAnsi="Times New Roman"/>
          <w:bCs/>
        </w:rPr>
      </w:pPr>
      <w:r w:rsidRPr="00BA0904">
        <w:rPr>
          <w:rFonts w:ascii="Times New Roman" w:eastAsia="宋体" w:hAnsi="Times New Roman"/>
          <w:bCs/>
        </w:rPr>
        <w:t>（</w:t>
      </w:r>
      <w:r w:rsidRPr="00BA0904">
        <w:rPr>
          <w:rFonts w:ascii="Times New Roman" w:eastAsia="宋体" w:hAnsi="Times New Roman" w:hint="eastAsia"/>
          <w:bCs/>
        </w:rPr>
        <w:t>2</w:t>
      </w:r>
      <w:r w:rsidRPr="00BA0904">
        <w:rPr>
          <w:rFonts w:ascii="Times New Roman" w:eastAsia="宋体" w:hAnsi="Times New Roman"/>
          <w:bCs/>
        </w:rPr>
        <w:t>）地下水补径排条件</w:t>
      </w:r>
    </w:p>
    <w:p w:rsidR="00334E4D" w:rsidRPr="00BA0904" w:rsidRDefault="00C479EE">
      <w:pPr>
        <w:pStyle w:val="11111"/>
        <w:spacing w:line="360" w:lineRule="auto"/>
        <w:ind w:firstLine="480"/>
        <w:rPr>
          <w:rFonts w:ascii="Times New Roman" w:eastAsia="宋体" w:hAnsi="Times New Roman"/>
          <w:bCs/>
        </w:rPr>
      </w:pPr>
      <w:r w:rsidRPr="00BA0904">
        <w:rPr>
          <w:rFonts w:ascii="Times New Roman" w:eastAsia="宋体" w:hAnsi="Times New Roman"/>
          <w:bCs/>
        </w:rPr>
        <w:t>评价区内新近系（第</w:t>
      </w:r>
      <w:r w:rsidRPr="00BA0904">
        <w:rPr>
          <w:rFonts w:ascii="Times New Roman" w:eastAsia="宋体" w:hAnsi="Times New Roman"/>
          <w:bCs/>
        </w:rPr>
        <w:t>三系）砂砾岩孔隙含水岩组主要接受大气降水的入渗补给和上</w:t>
      </w:r>
      <w:r w:rsidRPr="00BA0904">
        <w:rPr>
          <w:rFonts w:ascii="Times New Roman" w:eastAsia="宋体" w:hAnsi="Times New Roman"/>
          <w:bCs/>
        </w:rPr>
        <w:lastRenderedPageBreak/>
        <w:t>游地下水的侧向径流补给，</w:t>
      </w:r>
      <w:r w:rsidRPr="00BA0904">
        <w:rPr>
          <w:rFonts w:ascii="Times New Roman" w:eastAsia="宋体" w:hAnsi="宋体"/>
          <w:bCs/>
        </w:rPr>
        <w:t>在重力作用下，地下水由高处向低处运移，径流方向为由东北向西南，最终以侧向径流排泄的方式补给下游地下水。</w:t>
      </w:r>
    </w:p>
    <w:p w:rsidR="00334E4D" w:rsidRPr="00BA0904" w:rsidRDefault="00C479EE">
      <w:pPr>
        <w:pStyle w:val="11111"/>
        <w:spacing w:line="360" w:lineRule="auto"/>
        <w:ind w:firstLine="480"/>
        <w:rPr>
          <w:rFonts w:ascii="Times New Roman" w:eastAsia="宋体" w:hAnsi="Times New Roman"/>
          <w:bCs/>
        </w:rPr>
      </w:pPr>
      <w:r w:rsidRPr="00BA0904">
        <w:rPr>
          <w:rFonts w:ascii="Times New Roman" w:eastAsia="宋体" w:hAnsi="宋体"/>
          <w:bCs/>
        </w:rPr>
        <w:t>（</w:t>
      </w:r>
      <w:r w:rsidRPr="00BA0904">
        <w:rPr>
          <w:rFonts w:ascii="Times New Roman" w:eastAsia="宋体" w:hAnsi="宋体" w:hint="eastAsia"/>
          <w:bCs/>
        </w:rPr>
        <w:t>3</w:t>
      </w:r>
      <w:r w:rsidRPr="00BA0904">
        <w:rPr>
          <w:rFonts w:ascii="Times New Roman" w:eastAsia="宋体" w:hAnsi="宋体"/>
          <w:bCs/>
        </w:rPr>
        <w:t>）地下水动态</w:t>
      </w:r>
    </w:p>
    <w:p w:rsidR="00334E4D" w:rsidRPr="00BA0904" w:rsidRDefault="00C479EE">
      <w:pPr>
        <w:pStyle w:val="11111"/>
        <w:spacing w:line="360" w:lineRule="auto"/>
        <w:ind w:firstLine="480"/>
        <w:rPr>
          <w:rFonts w:ascii="Times New Roman" w:eastAsia="宋体" w:hAnsi="宋体"/>
          <w:bCs/>
        </w:rPr>
      </w:pPr>
      <w:r w:rsidRPr="00BA0904">
        <w:rPr>
          <w:rFonts w:ascii="Times New Roman" w:eastAsia="宋体" w:hAnsi="宋体"/>
          <w:bCs/>
        </w:rPr>
        <w:t>地下水的动态类型属降水型，水位变化随季节变化特征明显，地下水位年便幅度为</w:t>
      </w:r>
      <w:r w:rsidRPr="00BA0904">
        <w:rPr>
          <w:rFonts w:ascii="Times New Roman" w:eastAsia="宋体" w:hAnsi="Times New Roman"/>
          <w:bCs/>
        </w:rPr>
        <w:t>0.84-2.45m</w:t>
      </w:r>
      <w:r w:rsidRPr="00BA0904">
        <w:rPr>
          <w:rFonts w:ascii="Times New Roman" w:eastAsia="宋体" w:hAnsi="宋体"/>
          <w:bCs/>
        </w:rPr>
        <w:t>。</w:t>
      </w:r>
    </w:p>
    <w:p w:rsidR="00334E4D" w:rsidRPr="00BA0904" w:rsidRDefault="00C479EE">
      <w:pPr>
        <w:pStyle w:val="11111"/>
        <w:spacing w:line="360" w:lineRule="auto"/>
        <w:ind w:firstLine="480"/>
        <w:rPr>
          <w:rFonts w:ascii="Times New Roman" w:eastAsia="宋体" w:hAnsi="宋体"/>
          <w:bCs/>
        </w:rPr>
      </w:pPr>
      <w:r w:rsidRPr="00BA0904">
        <w:rPr>
          <w:rFonts w:ascii="Times New Roman" w:eastAsia="宋体" w:hAnsi="宋体" w:hint="eastAsia"/>
          <w:bCs/>
        </w:rPr>
        <w:t>（</w:t>
      </w:r>
      <w:r w:rsidRPr="00BA0904">
        <w:rPr>
          <w:rFonts w:ascii="Times New Roman" w:eastAsia="宋体" w:hAnsi="宋体" w:hint="eastAsia"/>
          <w:bCs/>
        </w:rPr>
        <w:t>4</w:t>
      </w:r>
      <w:r w:rsidRPr="00BA0904">
        <w:rPr>
          <w:rFonts w:ascii="Times New Roman" w:eastAsia="宋体" w:hAnsi="宋体" w:hint="eastAsia"/>
          <w:bCs/>
        </w:rPr>
        <w:t>）水化学特征</w:t>
      </w:r>
    </w:p>
    <w:p w:rsidR="00334E4D" w:rsidRPr="00BA0904" w:rsidRDefault="00C479EE">
      <w:pPr>
        <w:autoSpaceDE w:val="0"/>
        <w:autoSpaceDN w:val="0"/>
        <w:adjustRightInd w:val="0"/>
        <w:snapToGrid w:val="0"/>
        <w:spacing w:line="360" w:lineRule="auto"/>
        <w:ind w:firstLineChars="200" w:firstLine="480"/>
        <w:rPr>
          <w:sz w:val="24"/>
        </w:rPr>
      </w:pPr>
      <w:r w:rsidRPr="00BA0904">
        <w:rPr>
          <w:rFonts w:hint="eastAsia"/>
          <w:bCs/>
          <w:sz w:val="24"/>
        </w:rPr>
        <w:t>该类地下水的水质较好，</w:t>
      </w:r>
      <w:r w:rsidRPr="00BA0904">
        <w:rPr>
          <w:rFonts w:hint="eastAsia"/>
          <w:sz w:val="24"/>
        </w:rPr>
        <w:t>一般属</w:t>
      </w:r>
      <w:r w:rsidRPr="00BA0904">
        <w:rPr>
          <w:rFonts w:hint="eastAsia"/>
          <w:sz w:val="24"/>
        </w:rPr>
        <w:t>HCO</w:t>
      </w:r>
      <w:r w:rsidRPr="00BA0904">
        <w:rPr>
          <w:rFonts w:hint="eastAsia"/>
          <w:sz w:val="24"/>
          <w:vertAlign w:val="subscript"/>
        </w:rPr>
        <w:t>3</w:t>
      </w:r>
      <w:r w:rsidRPr="00BA0904">
        <w:rPr>
          <w:rFonts w:hint="eastAsia"/>
          <w:sz w:val="24"/>
        </w:rPr>
        <w:t>-Ca</w:t>
      </w:r>
      <w:r w:rsidRPr="00BA0904">
        <w:rPr>
          <w:rFonts w:hint="eastAsia"/>
          <w:sz w:val="24"/>
        </w:rPr>
        <w:t>型的淡水，矿化度小于</w:t>
      </w:r>
      <w:r w:rsidRPr="00BA0904">
        <w:rPr>
          <w:rFonts w:hint="eastAsia"/>
          <w:sz w:val="24"/>
        </w:rPr>
        <w:t>1.0g/L</w:t>
      </w:r>
      <w:r w:rsidRPr="00BA0904">
        <w:rPr>
          <w:rFonts w:hint="eastAsia"/>
          <w:sz w:val="24"/>
        </w:rPr>
        <w:t>。</w:t>
      </w:r>
      <w:r w:rsidRPr="00BA0904">
        <w:rPr>
          <w:rFonts w:hint="eastAsia"/>
          <w:sz w:val="24"/>
        </w:rPr>
        <w:t>该</w:t>
      </w:r>
      <w:r w:rsidRPr="00BA0904">
        <w:rPr>
          <w:rFonts w:hint="eastAsia"/>
          <w:sz w:val="24"/>
        </w:rPr>
        <w:t>地段近年人类经济活动加剧，地下水已遭受不用程度的污染，水化学类型出现了</w:t>
      </w:r>
      <w:r w:rsidRPr="00BA0904">
        <w:rPr>
          <w:rFonts w:hint="eastAsia"/>
          <w:sz w:val="24"/>
        </w:rPr>
        <w:t>HCO</w:t>
      </w:r>
      <w:r w:rsidRPr="00BA0904">
        <w:rPr>
          <w:rFonts w:hint="eastAsia"/>
          <w:sz w:val="24"/>
          <w:vertAlign w:val="subscript"/>
        </w:rPr>
        <w:t>3</w:t>
      </w:r>
      <w:r w:rsidRPr="00BA0904">
        <w:rPr>
          <w:sz w:val="24"/>
        </w:rPr>
        <w:t>·</w:t>
      </w:r>
      <w:r w:rsidRPr="00BA0904">
        <w:rPr>
          <w:rFonts w:hint="eastAsia"/>
          <w:sz w:val="24"/>
        </w:rPr>
        <w:t>SO</w:t>
      </w:r>
      <w:r w:rsidRPr="00BA0904">
        <w:rPr>
          <w:rFonts w:hint="eastAsia"/>
          <w:sz w:val="24"/>
          <w:vertAlign w:val="subscript"/>
        </w:rPr>
        <w:t>4</w:t>
      </w:r>
      <w:r w:rsidRPr="00BA0904">
        <w:rPr>
          <w:rFonts w:hint="eastAsia"/>
          <w:sz w:val="24"/>
        </w:rPr>
        <w:t>-Ca</w:t>
      </w:r>
      <w:r w:rsidRPr="00BA0904">
        <w:rPr>
          <w:rFonts w:hint="eastAsia"/>
          <w:sz w:val="24"/>
        </w:rPr>
        <w:t>及</w:t>
      </w:r>
      <w:r w:rsidRPr="00BA0904">
        <w:rPr>
          <w:rFonts w:hint="eastAsia"/>
          <w:sz w:val="24"/>
        </w:rPr>
        <w:t>SO</w:t>
      </w:r>
      <w:r w:rsidRPr="00BA0904">
        <w:rPr>
          <w:rFonts w:hint="eastAsia"/>
          <w:sz w:val="24"/>
          <w:vertAlign w:val="subscript"/>
        </w:rPr>
        <w:t>4</w:t>
      </w:r>
      <w:r w:rsidRPr="00BA0904">
        <w:rPr>
          <w:rFonts w:hint="eastAsia"/>
          <w:sz w:val="24"/>
        </w:rPr>
        <w:t>-Ca</w:t>
      </w:r>
      <w:r w:rsidRPr="00BA0904">
        <w:rPr>
          <w:rFonts w:hint="eastAsia"/>
          <w:sz w:val="24"/>
        </w:rPr>
        <w:t>型水。</w:t>
      </w:r>
    </w:p>
    <w:p w:rsidR="00334E4D" w:rsidRPr="00BA0904" w:rsidRDefault="00C479EE">
      <w:pPr>
        <w:spacing w:line="360" w:lineRule="auto"/>
        <w:ind w:firstLineChars="200" w:firstLine="482"/>
      </w:pPr>
      <w:r w:rsidRPr="00BA0904">
        <w:rPr>
          <w:rFonts w:hint="eastAsia"/>
          <w:b/>
          <w:bCs/>
          <w:sz w:val="24"/>
        </w:rPr>
        <w:t>3</w:t>
      </w:r>
      <w:r w:rsidRPr="00BA0904">
        <w:rPr>
          <w:rFonts w:hint="eastAsia"/>
          <w:b/>
          <w:bCs/>
          <w:sz w:val="24"/>
        </w:rPr>
        <w:t>、</w:t>
      </w:r>
      <w:r w:rsidRPr="00BA0904">
        <w:rPr>
          <w:rFonts w:hint="eastAsia"/>
          <w:b/>
          <w:bCs/>
          <w:sz w:val="24"/>
        </w:rPr>
        <w:t>厂址区水文地质条件</w:t>
      </w:r>
    </w:p>
    <w:p w:rsidR="00334E4D" w:rsidRPr="00BA0904" w:rsidRDefault="00C479EE">
      <w:pPr>
        <w:spacing w:line="360" w:lineRule="auto"/>
        <w:ind w:firstLineChars="200" w:firstLine="480"/>
        <w:rPr>
          <w:rFonts w:hAnsi="宋体"/>
          <w:sz w:val="24"/>
        </w:rPr>
      </w:pPr>
      <w:r w:rsidRPr="00BA0904">
        <w:rPr>
          <w:rFonts w:hAnsi="宋体" w:hint="eastAsia"/>
          <w:sz w:val="24"/>
        </w:rPr>
        <w:t>（</w:t>
      </w:r>
      <w:r w:rsidRPr="00BA0904">
        <w:rPr>
          <w:rFonts w:hAnsi="宋体" w:hint="eastAsia"/>
          <w:sz w:val="24"/>
        </w:rPr>
        <w:t>1</w:t>
      </w:r>
      <w:r w:rsidRPr="00BA0904">
        <w:rPr>
          <w:rFonts w:hAnsi="宋体" w:hint="eastAsia"/>
          <w:sz w:val="24"/>
        </w:rPr>
        <w:t>）包气带岩性特征及防污性能</w:t>
      </w:r>
    </w:p>
    <w:p w:rsidR="00334E4D" w:rsidRPr="00BA0904" w:rsidRDefault="00C479EE">
      <w:pPr>
        <w:spacing w:line="360" w:lineRule="auto"/>
        <w:ind w:firstLineChars="200" w:firstLine="480"/>
        <w:rPr>
          <w:sz w:val="24"/>
        </w:rPr>
      </w:pPr>
      <w:r w:rsidRPr="00BA0904">
        <w:rPr>
          <w:rFonts w:hint="eastAsia"/>
          <w:sz w:val="24"/>
        </w:rPr>
        <w:t>根据项目厂址的岩土工程勘察报告，厂址区包气带岩性自上而下依次由第四系素填土、第四系上更新统冲积粉质粘土、粉细砂和卵石组成，各层岩性特征见表</w:t>
      </w:r>
      <w:r w:rsidRPr="00BA0904">
        <w:rPr>
          <w:rFonts w:hint="eastAsia"/>
          <w:sz w:val="24"/>
        </w:rPr>
        <w:t>4.2-8</w:t>
      </w:r>
      <w:r w:rsidRPr="00BA0904">
        <w:rPr>
          <w:rFonts w:hint="eastAsia"/>
          <w:sz w:val="24"/>
        </w:rPr>
        <w:t>。</w:t>
      </w:r>
    </w:p>
    <w:p w:rsidR="00334E4D" w:rsidRPr="00BA0904" w:rsidRDefault="00C479EE">
      <w:pPr>
        <w:spacing w:line="360" w:lineRule="auto"/>
        <w:ind w:firstLineChars="200" w:firstLine="480"/>
        <w:rPr>
          <w:rFonts w:hAnsi="宋体"/>
          <w:sz w:val="24"/>
        </w:rPr>
      </w:pPr>
      <w:r w:rsidRPr="00BA0904">
        <w:rPr>
          <w:rFonts w:hAnsi="宋体" w:hint="eastAsia"/>
          <w:sz w:val="24"/>
        </w:rPr>
        <w:t>厂址区</w:t>
      </w:r>
      <w:r w:rsidRPr="00BA0904">
        <w:rPr>
          <w:sz w:val="24"/>
        </w:rPr>
        <w:t>包气带厚度</w:t>
      </w:r>
      <w:r w:rsidRPr="00BA0904">
        <w:rPr>
          <w:rFonts w:hint="eastAsia"/>
          <w:sz w:val="24"/>
        </w:rPr>
        <w:t>大于</w:t>
      </w:r>
      <w:r w:rsidRPr="00BA0904">
        <w:rPr>
          <w:rFonts w:hint="eastAsia"/>
          <w:sz w:val="24"/>
        </w:rPr>
        <w:t>30m</w:t>
      </w:r>
      <w:r w:rsidRPr="00BA0904">
        <w:rPr>
          <w:sz w:val="24"/>
        </w:rPr>
        <w:t>左右，包气带岩性为主要为</w:t>
      </w:r>
      <w:r w:rsidRPr="00BA0904">
        <w:rPr>
          <w:rFonts w:hint="eastAsia"/>
          <w:sz w:val="24"/>
        </w:rPr>
        <w:t>第四系上更新统冲积粉质粘土、粉细砂</w:t>
      </w:r>
      <w:r w:rsidRPr="00BA0904">
        <w:rPr>
          <w:sz w:val="24"/>
        </w:rPr>
        <w:t>，包气带垂直渗透系数为</w:t>
      </w:r>
      <w:r w:rsidRPr="00BA0904">
        <w:rPr>
          <w:rFonts w:hint="eastAsia"/>
          <w:sz w:val="24"/>
        </w:rPr>
        <w:t>5.79</w:t>
      </w:r>
      <w:r w:rsidRPr="00BA0904">
        <w:rPr>
          <w:sz w:val="24"/>
        </w:rPr>
        <w:t>×10</w:t>
      </w:r>
      <w:r w:rsidRPr="00BA0904">
        <w:rPr>
          <w:sz w:val="24"/>
          <w:vertAlign w:val="superscript"/>
        </w:rPr>
        <w:t>-</w:t>
      </w:r>
      <w:r w:rsidRPr="00BA0904">
        <w:rPr>
          <w:rFonts w:hint="eastAsia"/>
          <w:sz w:val="24"/>
          <w:vertAlign w:val="superscript"/>
        </w:rPr>
        <w:t>4</w:t>
      </w:r>
      <w:r w:rsidRPr="00BA0904">
        <w:rPr>
          <w:sz w:val="24"/>
        </w:rPr>
        <w:t>～</w:t>
      </w:r>
      <w:r w:rsidRPr="00BA0904">
        <w:rPr>
          <w:rFonts w:hint="eastAsia"/>
          <w:sz w:val="24"/>
        </w:rPr>
        <w:t>1.16</w:t>
      </w:r>
      <w:r w:rsidRPr="00BA0904">
        <w:rPr>
          <w:sz w:val="24"/>
        </w:rPr>
        <w:t>×10</w:t>
      </w:r>
      <w:r w:rsidRPr="00BA0904">
        <w:rPr>
          <w:sz w:val="24"/>
          <w:vertAlign w:val="superscript"/>
        </w:rPr>
        <w:t>-</w:t>
      </w:r>
      <w:r w:rsidRPr="00BA0904">
        <w:rPr>
          <w:rFonts w:hint="eastAsia"/>
          <w:sz w:val="24"/>
          <w:vertAlign w:val="superscript"/>
        </w:rPr>
        <w:t>3</w:t>
      </w:r>
      <w:r w:rsidRPr="00BA0904">
        <w:rPr>
          <w:sz w:val="24"/>
        </w:rPr>
        <w:t>cm/s</w:t>
      </w:r>
      <w:r w:rsidRPr="00BA0904">
        <w:rPr>
          <w:sz w:val="24"/>
        </w:rPr>
        <w:t>，</w:t>
      </w:r>
      <w:r w:rsidRPr="00BA0904">
        <w:rPr>
          <w:sz w:val="24"/>
          <w:lang w:val="zh-TW"/>
        </w:rPr>
        <w:t>包气带分布连续、稳定，</w:t>
      </w:r>
      <w:r w:rsidRPr="00BA0904">
        <w:rPr>
          <w:sz w:val="24"/>
        </w:rPr>
        <w:t>根据天然包气带防污性能分级参照表，包气带防污性能</w:t>
      </w:r>
      <w:r w:rsidRPr="00BA0904">
        <w:rPr>
          <w:sz w:val="24"/>
        </w:rPr>
        <w:t>“</w:t>
      </w:r>
      <w:r w:rsidRPr="00BA0904">
        <w:rPr>
          <w:sz w:val="24"/>
        </w:rPr>
        <w:t>弱</w:t>
      </w:r>
      <w:r w:rsidRPr="00BA0904">
        <w:rPr>
          <w:sz w:val="24"/>
        </w:rPr>
        <w:t>”</w:t>
      </w:r>
      <w:r w:rsidRPr="00BA0904">
        <w:rPr>
          <w:sz w:val="24"/>
        </w:rPr>
        <w:t>。</w:t>
      </w:r>
    </w:p>
    <w:p w:rsidR="00334E4D" w:rsidRPr="00BA0904" w:rsidRDefault="00C479EE">
      <w:pPr>
        <w:ind w:firstLineChars="200" w:firstLine="422"/>
        <w:jc w:val="center"/>
        <w:rPr>
          <w:b/>
          <w:szCs w:val="21"/>
        </w:rPr>
      </w:pPr>
      <w:r w:rsidRPr="00BA0904">
        <w:rPr>
          <w:rFonts w:hint="eastAsia"/>
          <w:b/>
          <w:szCs w:val="21"/>
        </w:rPr>
        <w:t>表</w:t>
      </w:r>
      <w:r w:rsidRPr="00BA0904">
        <w:rPr>
          <w:rFonts w:hint="eastAsia"/>
          <w:b/>
          <w:szCs w:val="21"/>
        </w:rPr>
        <w:t>4.2-</w:t>
      </w:r>
      <w:r w:rsidRPr="00BA0904">
        <w:rPr>
          <w:rFonts w:hint="eastAsia"/>
          <w:b/>
          <w:szCs w:val="21"/>
        </w:rPr>
        <w:t>17</w:t>
      </w:r>
      <w:r w:rsidRPr="00BA0904">
        <w:rPr>
          <w:rFonts w:hint="eastAsia"/>
          <w:b/>
          <w:szCs w:val="21"/>
        </w:rPr>
        <w:t xml:space="preserve">  </w:t>
      </w:r>
      <w:r w:rsidRPr="00BA0904">
        <w:rPr>
          <w:rFonts w:hint="eastAsia"/>
          <w:b/>
          <w:szCs w:val="21"/>
        </w:rPr>
        <w:t>包气带岩性特征表</w:t>
      </w:r>
    </w:p>
    <w:tbl>
      <w:tblPr>
        <w:tblW w:w="928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620"/>
        <w:gridCol w:w="855"/>
        <w:gridCol w:w="3961"/>
        <w:gridCol w:w="1186"/>
        <w:gridCol w:w="1230"/>
        <w:gridCol w:w="1434"/>
      </w:tblGrid>
      <w:tr w:rsidR="00334E4D" w:rsidRPr="00BA0904">
        <w:trPr>
          <w:trHeight w:val="958"/>
        </w:trPr>
        <w:tc>
          <w:tcPr>
            <w:tcW w:w="620"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地层编号</w:t>
            </w:r>
          </w:p>
        </w:tc>
        <w:tc>
          <w:tcPr>
            <w:tcW w:w="855"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地质年代及成因</w:t>
            </w:r>
          </w:p>
        </w:tc>
        <w:tc>
          <w:tcPr>
            <w:tcW w:w="3961"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岩性描述</w:t>
            </w:r>
          </w:p>
        </w:tc>
        <w:tc>
          <w:tcPr>
            <w:tcW w:w="1186"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层厚</w:t>
            </w:r>
          </w:p>
          <w:p w:rsidR="00334E4D" w:rsidRPr="00BA0904" w:rsidRDefault="00C479EE">
            <w:pPr>
              <w:tabs>
                <w:tab w:val="left" w:pos="543"/>
                <w:tab w:val="left" w:pos="905"/>
              </w:tabs>
              <w:jc w:val="center"/>
              <w:rPr>
                <w:bCs/>
                <w:szCs w:val="21"/>
                <w:lang w:bidi="ar-BH"/>
              </w:rPr>
            </w:pPr>
            <w:r w:rsidRPr="00BA0904">
              <w:rPr>
                <w:bCs/>
                <w:szCs w:val="21"/>
                <w:lang w:bidi="ar-BH"/>
              </w:rPr>
              <w:t>（</w:t>
            </w:r>
            <w:r w:rsidRPr="00BA0904">
              <w:rPr>
                <w:bCs/>
                <w:szCs w:val="21"/>
                <w:lang w:bidi="ar-BH"/>
              </w:rPr>
              <w:t>m</w:t>
            </w:r>
            <w:r w:rsidRPr="00BA0904">
              <w:rPr>
                <w:bCs/>
                <w:szCs w:val="21"/>
                <w:lang w:bidi="ar-BH"/>
              </w:rPr>
              <w:t>）</w:t>
            </w:r>
          </w:p>
        </w:tc>
        <w:tc>
          <w:tcPr>
            <w:tcW w:w="1230"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层底深度</w:t>
            </w:r>
          </w:p>
          <w:p w:rsidR="00334E4D" w:rsidRPr="00BA0904" w:rsidRDefault="00C479EE">
            <w:pPr>
              <w:tabs>
                <w:tab w:val="left" w:pos="543"/>
                <w:tab w:val="left" w:pos="905"/>
              </w:tabs>
              <w:jc w:val="center"/>
              <w:rPr>
                <w:bCs/>
                <w:szCs w:val="21"/>
                <w:lang w:bidi="ar-BH"/>
              </w:rPr>
            </w:pPr>
            <w:r w:rsidRPr="00BA0904">
              <w:rPr>
                <w:bCs/>
                <w:szCs w:val="21"/>
                <w:lang w:bidi="ar-BH"/>
              </w:rPr>
              <w:t>（</w:t>
            </w:r>
            <w:r w:rsidRPr="00BA0904">
              <w:rPr>
                <w:bCs/>
                <w:szCs w:val="21"/>
                <w:lang w:bidi="ar-BH"/>
              </w:rPr>
              <w:t>m</w:t>
            </w:r>
            <w:r w:rsidRPr="00BA0904">
              <w:rPr>
                <w:bCs/>
                <w:szCs w:val="21"/>
                <w:lang w:bidi="ar-BH"/>
              </w:rPr>
              <w:t>）</w:t>
            </w:r>
          </w:p>
        </w:tc>
        <w:tc>
          <w:tcPr>
            <w:tcW w:w="1434"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层底标高</w:t>
            </w:r>
          </w:p>
          <w:p w:rsidR="00334E4D" w:rsidRPr="00BA0904" w:rsidRDefault="00C479EE">
            <w:pPr>
              <w:tabs>
                <w:tab w:val="left" w:pos="543"/>
                <w:tab w:val="left" w:pos="905"/>
              </w:tabs>
              <w:jc w:val="center"/>
              <w:rPr>
                <w:bCs/>
                <w:szCs w:val="21"/>
                <w:lang w:bidi="ar-BH"/>
              </w:rPr>
            </w:pPr>
            <w:r w:rsidRPr="00BA0904">
              <w:rPr>
                <w:bCs/>
                <w:szCs w:val="21"/>
                <w:lang w:bidi="ar-BH"/>
              </w:rPr>
              <w:t>（</w:t>
            </w:r>
            <w:r w:rsidRPr="00BA0904">
              <w:rPr>
                <w:bCs/>
                <w:szCs w:val="21"/>
                <w:lang w:bidi="ar-BH"/>
              </w:rPr>
              <w:t>m</w:t>
            </w:r>
            <w:r w:rsidRPr="00BA0904">
              <w:rPr>
                <w:bCs/>
                <w:szCs w:val="21"/>
                <w:lang w:bidi="ar-BH"/>
              </w:rPr>
              <w:t>）</w:t>
            </w:r>
          </w:p>
        </w:tc>
      </w:tr>
      <w:tr w:rsidR="00334E4D" w:rsidRPr="00BA0904">
        <w:trPr>
          <w:trHeight w:val="945"/>
        </w:trPr>
        <w:tc>
          <w:tcPr>
            <w:tcW w:w="620"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①</w:t>
            </w:r>
          </w:p>
        </w:tc>
        <w:tc>
          <w:tcPr>
            <w:tcW w:w="855"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Q</w:t>
            </w:r>
            <w:r w:rsidRPr="00BA0904">
              <w:rPr>
                <w:rFonts w:hint="eastAsia"/>
                <w:bCs/>
                <w:szCs w:val="21"/>
                <w:lang w:bidi="ar-BH"/>
              </w:rPr>
              <w:t>4</w:t>
            </w:r>
            <w:r w:rsidRPr="00BA0904">
              <w:rPr>
                <w:bCs/>
                <w:szCs w:val="21"/>
                <w:lang w:bidi="ar-BH"/>
              </w:rPr>
              <w:t>ml</w:t>
            </w:r>
          </w:p>
        </w:tc>
        <w:tc>
          <w:tcPr>
            <w:tcW w:w="3961"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素填土：以粘性土为主，含少量碎石，土质不均匀，结构松散</w:t>
            </w:r>
          </w:p>
        </w:tc>
        <w:tc>
          <w:tcPr>
            <w:tcW w:w="1186"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0.80~5.80</w:t>
            </w:r>
          </w:p>
        </w:tc>
        <w:tc>
          <w:tcPr>
            <w:tcW w:w="1230"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0.80~5.80</w:t>
            </w:r>
          </w:p>
        </w:tc>
        <w:tc>
          <w:tcPr>
            <w:tcW w:w="1434"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344.40~350.00</w:t>
            </w:r>
          </w:p>
        </w:tc>
      </w:tr>
      <w:tr w:rsidR="00334E4D" w:rsidRPr="00BA0904">
        <w:trPr>
          <w:trHeight w:val="960"/>
        </w:trPr>
        <w:tc>
          <w:tcPr>
            <w:tcW w:w="620"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②</w:t>
            </w:r>
          </w:p>
        </w:tc>
        <w:tc>
          <w:tcPr>
            <w:tcW w:w="855" w:type="dxa"/>
            <w:vMerge w:val="restart"/>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Q3al</w:t>
            </w:r>
          </w:p>
        </w:tc>
        <w:tc>
          <w:tcPr>
            <w:tcW w:w="3961"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粉质粘土：灰褐色</w:t>
            </w:r>
            <w:r w:rsidRPr="00BA0904">
              <w:rPr>
                <w:bCs/>
                <w:szCs w:val="21"/>
                <w:lang w:bidi="ar-BH"/>
              </w:rPr>
              <w:t>~</w:t>
            </w:r>
            <w:r w:rsidRPr="00BA0904">
              <w:rPr>
                <w:bCs/>
                <w:szCs w:val="21"/>
                <w:lang w:bidi="ar-BH"/>
              </w:rPr>
              <w:t>黄褐色，含少量铁锰质斑点和钙质结核，土质均匀，无湿陷性，具弱膨胀性，处于坚硬</w:t>
            </w:r>
            <w:r w:rsidRPr="00BA0904">
              <w:rPr>
                <w:bCs/>
                <w:szCs w:val="21"/>
                <w:lang w:bidi="ar-BH"/>
              </w:rPr>
              <w:t>~</w:t>
            </w:r>
            <w:r w:rsidRPr="00BA0904">
              <w:rPr>
                <w:bCs/>
                <w:szCs w:val="21"/>
                <w:lang w:bidi="ar-BH"/>
              </w:rPr>
              <w:t>可塑状态，以硬塑状态为主</w:t>
            </w:r>
          </w:p>
        </w:tc>
        <w:tc>
          <w:tcPr>
            <w:tcW w:w="1186"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7.60~29.60</w:t>
            </w:r>
          </w:p>
        </w:tc>
        <w:tc>
          <w:tcPr>
            <w:tcW w:w="1230"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10.30~29.60</w:t>
            </w:r>
          </w:p>
        </w:tc>
        <w:tc>
          <w:tcPr>
            <w:tcW w:w="1434"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333.90~340.40</w:t>
            </w:r>
          </w:p>
        </w:tc>
      </w:tr>
      <w:tr w:rsidR="00334E4D" w:rsidRPr="00BA0904">
        <w:trPr>
          <w:trHeight w:val="1018"/>
        </w:trPr>
        <w:tc>
          <w:tcPr>
            <w:tcW w:w="620"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③</w:t>
            </w:r>
          </w:p>
        </w:tc>
        <w:tc>
          <w:tcPr>
            <w:tcW w:w="855" w:type="dxa"/>
            <w:vMerge/>
            <w:tcBorders>
              <w:tl2br w:val="nil"/>
              <w:tr2bl w:val="nil"/>
            </w:tcBorders>
            <w:vAlign w:val="center"/>
          </w:tcPr>
          <w:p w:rsidR="00334E4D" w:rsidRPr="00BA0904" w:rsidRDefault="00334E4D">
            <w:pPr>
              <w:tabs>
                <w:tab w:val="left" w:pos="543"/>
                <w:tab w:val="left" w:pos="905"/>
              </w:tabs>
              <w:jc w:val="center"/>
              <w:rPr>
                <w:bCs/>
                <w:szCs w:val="21"/>
                <w:lang w:bidi="ar-BH"/>
              </w:rPr>
            </w:pPr>
          </w:p>
        </w:tc>
        <w:tc>
          <w:tcPr>
            <w:tcW w:w="3961"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粉细砂：灰黄色，石英</w:t>
            </w:r>
            <w:r w:rsidRPr="00BA0904">
              <w:rPr>
                <w:bCs/>
                <w:szCs w:val="21"/>
                <w:lang w:bidi="ar-BH"/>
              </w:rPr>
              <w:t>-</w:t>
            </w:r>
            <w:r w:rsidRPr="00BA0904">
              <w:rPr>
                <w:bCs/>
                <w:szCs w:val="21"/>
                <w:lang w:bidi="ar-BH"/>
              </w:rPr>
              <w:t>长石质，混粒结构，含少量圆砾，局部含少量粉土，稍湿，处于稍密</w:t>
            </w:r>
            <w:r w:rsidRPr="00BA0904">
              <w:rPr>
                <w:bCs/>
                <w:szCs w:val="21"/>
                <w:lang w:bidi="ar-BH"/>
              </w:rPr>
              <w:t>~</w:t>
            </w:r>
            <w:r w:rsidRPr="00BA0904">
              <w:rPr>
                <w:bCs/>
                <w:szCs w:val="21"/>
                <w:lang w:bidi="ar-BH"/>
              </w:rPr>
              <w:t>中密状态，以中密状态为主</w:t>
            </w:r>
          </w:p>
        </w:tc>
        <w:tc>
          <w:tcPr>
            <w:tcW w:w="1186"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0.50~2.60</w:t>
            </w:r>
          </w:p>
        </w:tc>
        <w:tc>
          <w:tcPr>
            <w:tcW w:w="1230"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11.30~30.70</w:t>
            </w:r>
          </w:p>
        </w:tc>
        <w:tc>
          <w:tcPr>
            <w:tcW w:w="1434"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332.80~339.70</w:t>
            </w:r>
          </w:p>
        </w:tc>
      </w:tr>
      <w:tr w:rsidR="00334E4D" w:rsidRPr="00BA0904">
        <w:trPr>
          <w:trHeight w:val="1258"/>
        </w:trPr>
        <w:tc>
          <w:tcPr>
            <w:tcW w:w="620"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④</w:t>
            </w:r>
          </w:p>
        </w:tc>
        <w:tc>
          <w:tcPr>
            <w:tcW w:w="855" w:type="dxa"/>
            <w:vMerge/>
            <w:tcBorders>
              <w:tl2br w:val="nil"/>
              <w:tr2bl w:val="nil"/>
            </w:tcBorders>
            <w:vAlign w:val="center"/>
          </w:tcPr>
          <w:p w:rsidR="00334E4D" w:rsidRPr="00BA0904" w:rsidRDefault="00334E4D">
            <w:pPr>
              <w:tabs>
                <w:tab w:val="left" w:pos="543"/>
                <w:tab w:val="left" w:pos="905"/>
              </w:tabs>
              <w:jc w:val="center"/>
              <w:rPr>
                <w:bCs/>
                <w:szCs w:val="21"/>
                <w:lang w:bidi="ar-BH"/>
              </w:rPr>
            </w:pPr>
          </w:p>
        </w:tc>
        <w:tc>
          <w:tcPr>
            <w:tcW w:w="3961" w:type="dxa"/>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卵石：主要由变质岩碎块组成，亚圆</w:t>
            </w:r>
            <w:r w:rsidRPr="00BA0904">
              <w:rPr>
                <w:bCs/>
                <w:szCs w:val="21"/>
                <w:lang w:bidi="ar-BH"/>
              </w:rPr>
              <w:t>~</w:t>
            </w:r>
            <w:r w:rsidRPr="00BA0904">
              <w:rPr>
                <w:bCs/>
                <w:szCs w:val="21"/>
                <w:lang w:bidi="ar-BH"/>
              </w:rPr>
              <w:t>圆形，一般粒径</w:t>
            </w:r>
            <w:r w:rsidRPr="00BA0904">
              <w:rPr>
                <w:bCs/>
                <w:szCs w:val="21"/>
                <w:lang w:bidi="ar-BH"/>
              </w:rPr>
              <w:t>20~60mm</w:t>
            </w:r>
            <w:r w:rsidRPr="00BA0904">
              <w:rPr>
                <w:bCs/>
                <w:szCs w:val="21"/>
                <w:lang w:bidi="ar-BH"/>
              </w:rPr>
              <w:t>，最大粒径</w:t>
            </w:r>
            <w:r w:rsidRPr="00BA0904">
              <w:rPr>
                <w:bCs/>
                <w:szCs w:val="21"/>
                <w:lang w:bidi="ar-BH"/>
              </w:rPr>
              <w:t>120mm</w:t>
            </w:r>
            <w:r w:rsidRPr="00BA0904">
              <w:rPr>
                <w:bCs/>
                <w:szCs w:val="21"/>
                <w:lang w:bidi="ar-BH"/>
              </w:rPr>
              <w:t>，充填约</w:t>
            </w:r>
            <w:r w:rsidRPr="00BA0904">
              <w:rPr>
                <w:bCs/>
                <w:szCs w:val="21"/>
                <w:lang w:bidi="ar-BH"/>
              </w:rPr>
              <w:t>40%</w:t>
            </w:r>
            <w:r w:rsidRPr="00BA0904">
              <w:rPr>
                <w:bCs/>
                <w:szCs w:val="21"/>
                <w:lang w:bidi="ar-BH"/>
              </w:rPr>
              <w:t>的砂类土和少量粘性土，处于中密</w:t>
            </w:r>
            <w:r w:rsidRPr="00BA0904">
              <w:rPr>
                <w:bCs/>
                <w:szCs w:val="21"/>
                <w:lang w:bidi="ar-BH"/>
              </w:rPr>
              <w:t>~</w:t>
            </w:r>
            <w:r w:rsidRPr="00BA0904">
              <w:rPr>
                <w:bCs/>
                <w:szCs w:val="21"/>
                <w:lang w:bidi="ar-BH"/>
              </w:rPr>
              <w:t>很密状态，以密实状态为主</w:t>
            </w:r>
          </w:p>
        </w:tc>
        <w:tc>
          <w:tcPr>
            <w:tcW w:w="3850" w:type="dxa"/>
            <w:gridSpan w:val="3"/>
            <w:tcBorders>
              <w:tl2br w:val="nil"/>
              <w:tr2bl w:val="nil"/>
            </w:tcBorders>
            <w:vAlign w:val="center"/>
          </w:tcPr>
          <w:p w:rsidR="00334E4D" w:rsidRPr="00BA0904" w:rsidRDefault="00C479EE">
            <w:pPr>
              <w:tabs>
                <w:tab w:val="left" w:pos="543"/>
                <w:tab w:val="left" w:pos="905"/>
              </w:tabs>
              <w:jc w:val="center"/>
              <w:rPr>
                <w:bCs/>
                <w:szCs w:val="21"/>
                <w:lang w:bidi="ar-BH"/>
              </w:rPr>
            </w:pPr>
            <w:r w:rsidRPr="00BA0904">
              <w:rPr>
                <w:bCs/>
                <w:szCs w:val="21"/>
                <w:lang w:bidi="ar-BH"/>
              </w:rPr>
              <w:t>最大揭露厚度为</w:t>
            </w:r>
            <w:r w:rsidRPr="00BA0904">
              <w:rPr>
                <w:bCs/>
                <w:szCs w:val="21"/>
                <w:lang w:bidi="ar-BH"/>
              </w:rPr>
              <w:t>33.50m</w:t>
            </w:r>
            <w:r w:rsidRPr="00BA0904">
              <w:rPr>
                <w:bCs/>
                <w:szCs w:val="21"/>
                <w:lang w:bidi="ar-BH"/>
              </w:rPr>
              <w:t>，未穿透</w:t>
            </w:r>
          </w:p>
        </w:tc>
      </w:tr>
    </w:tbl>
    <w:p w:rsidR="00334E4D" w:rsidRPr="00BA0904" w:rsidRDefault="00C479EE">
      <w:pPr>
        <w:autoSpaceDE w:val="0"/>
        <w:autoSpaceDN w:val="0"/>
        <w:adjustRightInd w:val="0"/>
        <w:spacing w:line="360" w:lineRule="auto"/>
        <w:ind w:firstLineChars="200" w:firstLine="480"/>
        <w:jc w:val="left"/>
        <w:rPr>
          <w:kern w:val="0"/>
          <w:sz w:val="24"/>
        </w:rPr>
      </w:pPr>
      <w:r w:rsidRPr="00BA0904">
        <w:rPr>
          <w:rFonts w:hint="eastAsia"/>
          <w:kern w:val="0"/>
          <w:sz w:val="24"/>
        </w:rPr>
        <w:lastRenderedPageBreak/>
        <w:t>（</w:t>
      </w:r>
      <w:r w:rsidRPr="00BA0904">
        <w:rPr>
          <w:rFonts w:hint="eastAsia"/>
          <w:kern w:val="0"/>
          <w:sz w:val="24"/>
        </w:rPr>
        <w:t>2</w:t>
      </w:r>
      <w:r w:rsidRPr="00BA0904">
        <w:rPr>
          <w:rFonts w:hint="eastAsia"/>
          <w:kern w:val="0"/>
          <w:sz w:val="24"/>
        </w:rPr>
        <w:t>）含水层特征</w:t>
      </w:r>
    </w:p>
    <w:p w:rsidR="00334E4D" w:rsidRPr="00BA0904" w:rsidRDefault="00C479EE">
      <w:pPr>
        <w:autoSpaceDE w:val="0"/>
        <w:autoSpaceDN w:val="0"/>
        <w:adjustRightInd w:val="0"/>
        <w:spacing w:line="360" w:lineRule="auto"/>
        <w:ind w:firstLineChars="200" w:firstLine="480"/>
        <w:jc w:val="left"/>
        <w:rPr>
          <w:kern w:val="0"/>
          <w:sz w:val="24"/>
        </w:rPr>
      </w:pPr>
      <w:r w:rsidRPr="00BA0904">
        <w:rPr>
          <w:kern w:val="0"/>
          <w:sz w:val="24"/>
        </w:rPr>
        <w:t>厂址区浅层地下水类型为建设项目所在地</w:t>
      </w:r>
      <w:r w:rsidRPr="00BA0904">
        <w:rPr>
          <w:rFonts w:hint="eastAsia"/>
          <w:kern w:val="0"/>
          <w:sz w:val="24"/>
        </w:rPr>
        <w:t>含水层主要为新近系（第三系）砂砾岩孔隙含水岩组，</w:t>
      </w:r>
      <w:r w:rsidRPr="00BA0904">
        <w:rPr>
          <w:kern w:val="0"/>
          <w:sz w:val="24"/>
        </w:rPr>
        <w:t>含水层</w:t>
      </w:r>
      <w:r w:rsidRPr="00BA0904">
        <w:rPr>
          <w:rFonts w:hint="eastAsia"/>
          <w:kern w:val="0"/>
          <w:sz w:val="24"/>
        </w:rPr>
        <w:t>岩性</w:t>
      </w:r>
      <w:r w:rsidRPr="00BA0904">
        <w:rPr>
          <w:kern w:val="0"/>
          <w:sz w:val="24"/>
        </w:rPr>
        <w:t>主要为</w:t>
      </w:r>
      <w:r w:rsidRPr="00BA0904">
        <w:rPr>
          <w:rFonts w:hint="eastAsia"/>
          <w:kern w:val="0"/>
          <w:sz w:val="24"/>
        </w:rPr>
        <w:t>第三系冲湖积砂砾岩夹中粗砂层</w:t>
      </w:r>
      <w:r w:rsidRPr="00BA0904">
        <w:rPr>
          <w:rFonts w:hint="eastAsia"/>
          <w:kern w:val="0"/>
          <w:sz w:val="24"/>
          <w:lang w:val="zh-TW"/>
        </w:rPr>
        <w:t>，</w:t>
      </w:r>
      <w:r w:rsidRPr="00BA0904">
        <w:rPr>
          <w:rFonts w:hint="eastAsia"/>
          <w:sz w:val="24"/>
        </w:rPr>
        <w:t>根据评价区潜水含水层特征，厂址区第三系潜水含水层的渗透系数为</w:t>
      </w:r>
      <w:r w:rsidRPr="00BA0904">
        <w:rPr>
          <w:rFonts w:hint="eastAsia"/>
          <w:sz w:val="24"/>
        </w:rPr>
        <w:t>1.30</w:t>
      </w:r>
      <w:r w:rsidRPr="00BA0904">
        <w:rPr>
          <w:rFonts w:hint="eastAsia"/>
          <w:kern w:val="0"/>
          <w:sz w:val="24"/>
        </w:rPr>
        <w:t>m/d</w:t>
      </w:r>
      <w:r w:rsidRPr="00BA0904">
        <w:rPr>
          <w:rFonts w:hint="eastAsia"/>
          <w:kern w:val="0"/>
          <w:sz w:val="24"/>
        </w:rPr>
        <w:t>，</w:t>
      </w:r>
      <w:r w:rsidRPr="00BA0904">
        <w:rPr>
          <w:sz w:val="24"/>
        </w:rPr>
        <w:t>含水层的有效孔隙度一般为</w:t>
      </w:r>
      <w:r w:rsidRPr="00BA0904">
        <w:rPr>
          <w:rFonts w:hint="eastAsia"/>
          <w:sz w:val="24"/>
        </w:rPr>
        <w:t>0.12</w:t>
      </w:r>
      <w:r w:rsidRPr="00BA0904">
        <w:rPr>
          <w:sz w:val="24"/>
        </w:rPr>
        <w:t>，</w:t>
      </w:r>
      <w:r w:rsidRPr="00BA0904">
        <w:rPr>
          <w:kern w:val="0"/>
          <w:sz w:val="24"/>
        </w:rPr>
        <w:t>地下水水位埋深</w:t>
      </w:r>
      <w:r w:rsidRPr="00BA0904">
        <w:rPr>
          <w:rFonts w:hint="eastAsia"/>
          <w:kern w:val="0"/>
          <w:sz w:val="24"/>
        </w:rPr>
        <w:t>大于</w:t>
      </w:r>
      <w:r w:rsidRPr="00BA0904">
        <w:rPr>
          <w:rFonts w:hint="eastAsia"/>
          <w:sz w:val="24"/>
        </w:rPr>
        <w:t>30m</w:t>
      </w:r>
      <w:r w:rsidRPr="00BA0904">
        <w:rPr>
          <w:rFonts w:hAnsi="宋体"/>
          <w:sz w:val="24"/>
        </w:rPr>
        <w:t>，</w:t>
      </w:r>
      <w:r w:rsidRPr="00BA0904">
        <w:rPr>
          <w:rFonts w:hAnsi="宋体" w:hint="eastAsia"/>
          <w:sz w:val="24"/>
        </w:rPr>
        <w:t>厂址区水力</w:t>
      </w:r>
      <w:r w:rsidRPr="00BA0904">
        <w:rPr>
          <w:sz w:val="24"/>
        </w:rPr>
        <w:t>水力坡度</w:t>
      </w:r>
      <w:r w:rsidRPr="00BA0904">
        <w:rPr>
          <w:rFonts w:hint="eastAsia"/>
          <w:sz w:val="24"/>
        </w:rPr>
        <w:t>相对较大</w:t>
      </w:r>
      <w:r w:rsidRPr="00BA0904">
        <w:rPr>
          <w:sz w:val="24"/>
        </w:rPr>
        <w:t>，根据评价区潜水流场图可知，为</w:t>
      </w:r>
      <w:r w:rsidRPr="00BA0904">
        <w:rPr>
          <w:rFonts w:hint="eastAsia"/>
          <w:sz w:val="24"/>
        </w:rPr>
        <w:t>1.1%</w:t>
      </w:r>
      <w:r w:rsidRPr="00BA0904">
        <w:rPr>
          <w:sz w:val="24"/>
        </w:rPr>
        <w:t>。</w:t>
      </w:r>
    </w:p>
    <w:p w:rsidR="00334E4D" w:rsidRPr="00BA0904" w:rsidRDefault="00C479EE">
      <w:pPr>
        <w:autoSpaceDE w:val="0"/>
        <w:autoSpaceDN w:val="0"/>
        <w:adjustRightInd w:val="0"/>
        <w:spacing w:line="360" w:lineRule="auto"/>
        <w:ind w:firstLineChars="200" w:firstLine="480"/>
        <w:jc w:val="left"/>
        <w:rPr>
          <w:kern w:val="0"/>
          <w:sz w:val="24"/>
        </w:rPr>
      </w:pPr>
      <w:r w:rsidRPr="00BA0904">
        <w:rPr>
          <w:kern w:val="0"/>
          <w:sz w:val="24"/>
        </w:rPr>
        <w:t>厂址区第</w:t>
      </w:r>
      <w:r w:rsidRPr="00BA0904">
        <w:rPr>
          <w:rFonts w:hint="eastAsia"/>
          <w:kern w:val="0"/>
          <w:sz w:val="24"/>
        </w:rPr>
        <w:t>三</w:t>
      </w:r>
      <w:r w:rsidRPr="00BA0904">
        <w:rPr>
          <w:kern w:val="0"/>
          <w:sz w:val="24"/>
        </w:rPr>
        <w:t>系</w:t>
      </w:r>
      <w:r w:rsidRPr="00BA0904">
        <w:rPr>
          <w:rFonts w:hint="eastAsia"/>
          <w:kern w:val="0"/>
          <w:sz w:val="24"/>
        </w:rPr>
        <w:t>砂砾岩孔隙</w:t>
      </w:r>
      <w:r w:rsidRPr="00BA0904">
        <w:rPr>
          <w:kern w:val="0"/>
          <w:sz w:val="24"/>
        </w:rPr>
        <w:t>潜水主要接受大气降水的入渗补给和上游地下水的侧向径流补给，</w:t>
      </w:r>
      <w:r w:rsidRPr="00BA0904">
        <w:rPr>
          <w:bCs/>
          <w:kern w:val="0"/>
          <w:sz w:val="24"/>
        </w:rPr>
        <w:t>厂址区地下水径流受区域地下水径流方向的控制，在重力作用下由高处向下游径流，</w:t>
      </w:r>
      <w:r w:rsidRPr="00BA0904">
        <w:rPr>
          <w:kern w:val="0"/>
          <w:sz w:val="24"/>
        </w:rPr>
        <w:t>总体上由</w:t>
      </w:r>
      <w:r w:rsidRPr="00BA0904">
        <w:rPr>
          <w:rFonts w:hint="eastAsia"/>
          <w:kern w:val="0"/>
          <w:sz w:val="24"/>
        </w:rPr>
        <w:t>东北</w:t>
      </w:r>
      <w:r w:rsidRPr="00BA0904">
        <w:rPr>
          <w:kern w:val="0"/>
          <w:sz w:val="24"/>
        </w:rPr>
        <w:t>向</w:t>
      </w:r>
      <w:r w:rsidRPr="00BA0904">
        <w:rPr>
          <w:rFonts w:hint="eastAsia"/>
          <w:kern w:val="0"/>
          <w:sz w:val="24"/>
        </w:rPr>
        <w:t>西南</w:t>
      </w:r>
      <w:r w:rsidRPr="00BA0904">
        <w:rPr>
          <w:kern w:val="0"/>
          <w:sz w:val="24"/>
        </w:rPr>
        <w:t>方向径流，最终</w:t>
      </w:r>
      <w:r w:rsidRPr="00BA0904">
        <w:rPr>
          <w:bCs/>
          <w:kern w:val="0"/>
          <w:sz w:val="24"/>
        </w:rPr>
        <w:t>以</w:t>
      </w:r>
      <w:r w:rsidRPr="00BA0904">
        <w:rPr>
          <w:rFonts w:hint="eastAsia"/>
          <w:bCs/>
          <w:kern w:val="0"/>
          <w:sz w:val="24"/>
        </w:rPr>
        <w:t>侧向径流的方式排泄</w:t>
      </w:r>
      <w:r w:rsidRPr="00BA0904">
        <w:rPr>
          <w:kern w:val="0"/>
          <w:sz w:val="24"/>
        </w:rPr>
        <w:t>补给</w:t>
      </w:r>
      <w:r w:rsidRPr="00BA0904">
        <w:rPr>
          <w:rFonts w:hint="eastAsia"/>
          <w:kern w:val="0"/>
          <w:sz w:val="24"/>
        </w:rPr>
        <w:t>下游</w:t>
      </w:r>
      <w:r w:rsidRPr="00BA0904">
        <w:rPr>
          <w:kern w:val="0"/>
          <w:sz w:val="24"/>
        </w:rPr>
        <w:t>地表水。</w:t>
      </w:r>
    </w:p>
    <w:p w:rsidR="00334E4D" w:rsidRPr="00BA0904" w:rsidRDefault="00C479EE">
      <w:pPr>
        <w:autoSpaceDE w:val="0"/>
        <w:autoSpaceDN w:val="0"/>
        <w:adjustRightInd w:val="0"/>
        <w:spacing w:line="360" w:lineRule="auto"/>
        <w:ind w:firstLineChars="200" w:firstLine="480"/>
        <w:jc w:val="left"/>
        <w:rPr>
          <w:caps/>
          <w:kern w:val="0"/>
          <w:sz w:val="24"/>
        </w:rPr>
      </w:pPr>
      <w:r w:rsidRPr="00BA0904">
        <w:rPr>
          <w:rFonts w:hint="eastAsia"/>
          <w:caps/>
          <w:kern w:val="0"/>
          <w:sz w:val="24"/>
        </w:rPr>
        <w:t>4</w:t>
      </w:r>
      <w:r w:rsidRPr="00BA0904">
        <w:rPr>
          <w:caps/>
          <w:kern w:val="0"/>
          <w:sz w:val="24"/>
        </w:rPr>
        <w:t>、地下水环境影响识别</w:t>
      </w:r>
    </w:p>
    <w:p w:rsidR="00334E4D" w:rsidRPr="00BA0904" w:rsidRDefault="00C479EE">
      <w:pPr>
        <w:spacing w:line="360" w:lineRule="auto"/>
        <w:ind w:firstLineChars="200" w:firstLine="480"/>
        <w:rPr>
          <w:sz w:val="24"/>
        </w:rPr>
      </w:pPr>
      <w:r w:rsidRPr="00BA0904">
        <w:rPr>
          <w:snapToGrid w:val="0"/>
          <w:kern w:val="0"/>
          <w:sz w:val="24"/>
        </w:rPr>
        <w:t>本项目</w:t>
      </w:r>
      <w:r w:rsidRPr="00BA0904">
        <w:rPr>
          <w:rFonts w:hint="eastAsia"/>
          <w:bCs/>
          <w:sz w:val="24"/>
          <w:lang w:val="de-DE"/>
        </w:rPr>
        <w:t>运营</w:t>
      </w:r>
      <w:r w:rsidRPr="00BA0904">
        <w:rPr>
          <w:bCs/>
          <w:sz w:val="24"/>
          <w:lang w:val="de-DE"/>
        </w:rPr>
        <w:t>期对地下水环境的影响因素为</w:t>
      </w:r>
      <w:r w:rsidRPr="00BA0904">
        <w:rPr>
          <w:rFonts w:hint="eastAsia"/>
          <w:bCs/>
          <w:sz w:val="24"/>
          <w:lang w:val="de-DE"/>
        </w:rPr>
        <w:t>项目运行过程中产生的污废水</w:t>
      </w:r>
      <w:r w:rsidRPr="00BA0904">
        <w:rPr>
          <w:rFonts w:hint="eastAsia"/>
          <w:bCs/>
          <w:sz w:val="24"/>
          <w:lang w:val="de-DE"/>
        </w:rPr>
        <w:t>。</w:t>
      </w:r>
      <w:r w:rsidRPr="00BA0904">
        <w:rPr>
          <w:rFonts w:hAnsi="宋体" w:hint="eastAsia"/>
          <w:bCs/>
          <w:sz w:val="24"/>
        </w:rPr>
        <w:t>项目生活污水为常规污废水，不是地下水环境的主要影响因素，生产废水为项目运营期地下水环境的主要影响因素。</w:t>
      </w:r>
    </w:p>
    <w:p w:rsidR="00334E4D" w:rsidRPr="00BA0904" w:rsidRDefault="00C479EE">
      <w:pPr>
        <w:autoSpaceDE w:val="0"/>
        <w:autoSpaceDN w:val="0"/>
        <w:adjustRightInd w:val="0"/>
        <w:spacing w:line="360" w:lineRule="auto"/>
        <w:ind w:firstLineChars="200" w:firstLine="480"/>
        <w:jc w:val="left"/>
        <w:rPr>
          <w:caps/>
          <w:kern w:val="0"/>
          <w:sz w:val="24"/>
        </w:rPr>
      </w:pPr>
      <w:r w:rsidRPr="00BA0904">
        <w:rPr>
          <w:caps/>
          <w:kern w:val="0"/>
          <w:sz w:val="24"/>
        </w:rPr>
        <w:t>污染物对地下水的影响主要是由于降雨或废水排放等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地下水能否被污染以及污染物的种类和性质。一般说来，土壤粒细而紧密，渗透性差，则污染慢；反之，颗粒</w:t>
      </w:r>
      <w:r w:rsidRPr="00BA0904">
        <w:rPr>
          <w:caps/>
          <w:kern w:val="0"/>
          <w:sz w:val="24"/>
        </w:rPr>
        <w:t>大松散，渗透性能良好则污染重。</w:t>
      </w:r>
    </w:p>
    <w:p w:rsidR="00334E4D" w:rsidRPr="00BA0904" w:rsidRDefault="00C479EE">
      <w:pPr>
        <w:autoSpaceDE w:val="0"/>
        <w:autoSpaceDN w:val="0"/>
        <w:adjustRightInd w:val="0"/>
        <w:spacing w:line="360" w:lineRule="auto"/>
        <w:ind w:firstLineChars="200" w:firstLine="480"/>
        <w:jc w:val="left"/>
        <w:rPr>
          <w:caps/>
          <w:kern w:val="0"/>
          <w:sz w:val="24"/>
        </w:rPr>
      </w:pPr>
      <w:r w:rsidRPr="00BA0904">
        <w:rPr>
          <w:caps/>
          <w:kern w:val="0"/>
          <w:sz w:val="24"/>
        </w:rPr>
        <w:t>本项目用水来自市政供水，不抽取地下水，因此对地下水质的影响主要是由于污水下渗引起的。正常情况下，项目生产废水经厂区污水处理站处理</w:t>
      </w:r>
      <w:r w:rsidRPr="00BA0904">
        <w:rPr>
          <w:rFonts w:hint="eastAsia"/>
          <w:caps/>
          <w:kern w:val="0"/>
          <w:sz w:val="24"/>
        </w:rPr>
        <w:t>达标</w:t>
      </w:r>
      <w:r w:rsidRPr="00BA0904">
        <w:rPr>
          <w:caps/>
          <w:kern w:val="0"/>
          <w:sz w:val="24"/>
        </w:rPr>
        <w:t>后</w:t>
      </w:r>
      <w:r w:rsidRPr="00BA0904">
        <w:rPr>
          <w:sz w:val="24"/>
        </w:rPr>
        <w:t>经园区污水管网排入恒口示范区污水处理厂</w:t>
      </w:r>
      <w:r w:rsidRPr="00BA0904">
        <w:rPr>
          <w:caps/>
          <w:kern w:val="0"/>
          <w:sz w:val="24"/>
        </w:rPr>
        <w:t>，不会污染地下水。但如果发生污水管网破裂等防渗不当引起的渗漏，进入土壤及地下水循环，将会污染地下水水质，所以本项目地下水受到污染的主要因素为非正常情况下企业</w:t>
      </w:r>
      <w:r w:rsidRPr="00BA0904">
        <w:rPr>
          <w:rFonts w:hint="eastAsia"/>
          <w:caps/>
          <w:kern w:val="0"/>
          <w:sz w:val="24"/>
        </w:rPr>
        <w:t>生产废水</w:t>
      </w:r>
      <w:r w:rsidRPr="00BA0904">
        <w:rPr>
          <w:caps/>
          <w:kern w:val="0"/>
          <w:sz w:val="24"/>
        </w:rPr>
        <w:t>的泄漏污染和土壤渗漏污染。</w:t>
      </w:r>
    </w:p>
    <w:p w:rsidR="00334E4D" w:rsidRPr="00BA0904" w:rsidRDefault="00C479EE">
      <w:pPr>
        <w:autoSpaceDE w:val="0"/>
        <w:autoSpaceDN w:val="0"/>
        <w:adjustRightInd w:val="0"/>
        <w:spacing w:line="360" w:lineRule="auto"/>
        <w:ind w:firstLineChars="200" w:firstLine="480"/>
        <w:jc w:val="left"/>
        <w:rPr>
          <w:caps/>
          <w:kern w:val="0"/>
          <w:sz w:val="24"/>
        </w:rPr>
      </w:pPr>
      <w:r w:rsidRPr="00BA0904">
        <w:rPr>
          <w:rFonts w:hint="eastAsia"/>
          <w:caps/>
          <w:kern w:val="0"/>
          <w:sz w:val="24"/>
        </w:rPr>
        <w:t>5</w:t>
      </w:r>
      <w:r w:rsidRPr="00BA0904">
        <w:rPr>
          <w:caps/>
          <w:kern w:val="0"/>
          <w:sz w:val="24"/>
        </w:rPr>
        <w:t>、地下水环境影响分析</w:t>
      </w:r>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）地下水污染途径</w:t>
      </w:r>
    </w:p>
    <w:p w:rsidR="00334E4D" w:rsidRPr="00BA0904" w:rsidRDefault="00C479EE">
      <w:pPr>
        <w:spacing w:line="360" w:lineRule="auto"/>
        <w:ind w:firstLineChars="200" w:firstLine="480"/>
        <w:rPr>
          <w:caps/>
          <w:sz w:val="24"/>
        </w:rPr>
      </w:pPr>
      <w:r w:rsidRPr="00BA0904">
        <w:rPr>
          <w:bCs/>
          <w:caps/>
          <w:sz w:val="24"/>
          <w:lang w:val="de-DE"/>
        </w:rPr>
        <w:t>项目运营期地下水环境的影响主要影响因素为生产废水，</w:t>
      </w:r>
      <w:r w:rsidRPr="00BA0904">
        <w:rPr>
          <w:caps/>
          <w:sz w:val="24"/>
        </w:rPr>
        <w:t>生产废水经管道排入厂</w:t>
      </w:r>
      <w:r w:rsidRPr="00BA0904">
        <w:rPr>
          <w:caps/>
          <w:sz w:val="24"/>
        </w:rPr>
        <w:t>内自建污水处理站处理，生产废水会先在水处理站的调节池内贮存，调节池为钢筋混凝土结构，生产废水正常和非正常状况下会通过池体发生渗漏，最终进入到地下水中去。</w:t>
      </w:r>
    </w:p>
    <w:p w:rsidR="00334E4D" w:rsidRPr="00BA0904" w:rsidRDefault="00C479EE">
      <w:pPr>
        <w:spacing w:line="360" w:lineRule="auto"/>
        <w:ind w:firstLineChars="200" w:firstLine="480"/>
        <w:rPr>
          <w:bCs/>
          <w:caps/>
          <w:sz w:val="24"/>
        </w:rPr>
      </w:pPr>
      <w:r w:rsidRPr="00BA0904">
        <w:rPr>
          <w:caps/>
          <w:sz w:val="24"/>
        </w:rPr>
        <w:t>根据地下水导则要求，一般情况下，建设项目须对正常状况和非正常状况的情景分</w:t>
      </w:r>
      <w:r w:rsidRPr="00BA0904">
        <w:rPr>
          <w:caps/>
          <w:sz w:val="24"/>
        </w:rPr>
        <w:lastRenderedPageBreak/>
        <w:t>别进行预测。</w:t>
      </w:r>
      <w:r w:rsidRPr="00BA0904">
        <w:rPr>
          <w:bCs/>
          <w:caps/>
          <w:sz w:val="24"/>
        </w:rPr>
        <w:t>正常状况指建设项目地下水环境保护措施均达到防渗技术要求条件下的运行状况。非正常状况指建设项目的工艺设备和地下水环境保护措施因系统老化、腐蚀等原因不能正常运行或保护效果达不到防渗技术要求时的运行状况。</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）地下水环境影响分析</w:t>
      </w:r>
    </w:p>
    <w:p w:rsidR="00334E4D" w:rsidRPr="00BA0904" w:rsidRDefault="00C479EE">
      <w:pPr>
        <w:spacing w:line="360" w:lineRule="auto"/>
        <w:ind w:firstLineChars="200" w:firstLine="480"/>
        <w:rPr>
          <w:caps/>
          <w:sz w:val="24"/>
        </w:rPr>
      </w:pPr>
      <w:r w:rsidRPr="00BA0904">
        <w:rPr>
          <w:caps/>
          <w:sz w:val="24"/>
        </w:rPr>
        <w:t>①</w:t>
      </w:r>
      <w:r w:rsidRPr="00BA0904">
        <w:rPr>
          <w:caps/>
          <w:sz w:val="24"/>
        </w:rPr>
        <w:t>渗漏对地下水的影响</w:t>
      </w:r>
    </w:p>
    <w:p w:rsidR="00334E4D" w:rsidRPr="00BA0904" w:rsidRDefault="00C479EE">
      <w:pPr>
        <w:spacing w:line="360" w:lineRule="auto"/>
        <w:ind w:firstLineChars="200" w:firstLine="480"/>
        <w:rPr>
          <w:caps/>
          <w:sz w:val="24"/>
        </w:rPr>
      </w:pPr>
      <w:r w:rsidRPr="00BA0904">
        <w:rPr>
          <w:caps/>
          <w:sz w:val="24"/>
        </w:rPr>
        <w:t>本项目对地下水的污染途径主要来自生产车间、污水处理站以及</w:t>
      </w:r>
      <w:r w:rsidRPr="00BA0904">
        <w:rPr>
          <w:rFonts w:hint="eastAsia"/>
          <w:caps/>
          <w:sz w:val="24"/>
        </w:rPr>
        <w:t>原辅料</w:t>
      </w:r>
      <w:r w:rsidRPr="00BA0904">
        <w:rPr>
          <w:caps/>
          <w:sz w:val="24"/>
        </w:rPr>
        <w:t>贮存库，管道跑、冒、滴、漏的废水，经土层渗透，污染地下水。为防止浅层地下水的污染，评价要求，厂区生产车间、污水管道、污水处理设施等均应按规范做防渗处理。采取以上措施后，正常生产情况下，本项目对厂区及附近地下水环境的影响小。本环评要求，项目建设期间应重点针对提取车间、污水处理站等进行严格的防渗措施，采取严格防渗措施后，正常情况下的渗漏对地下水影响较小。</w:t>
      </w:r>
    </w:p>
    <w:p w:rsidR="00334E4D" w:rsidRPr="00BA0904" w:rsidRDefault="00C479EE">
      <w:pPr>
        <w:spacing w:line="360" w:lineRule="auto"/>
        <w:ind w:firstLineChars="200" w:firstLine="480"/>
        <w:rPr>
          <w:caps/>
          <w:sz w:val="24"/>
        </w:rPr>
      </w:pPr>
      <w:r w:rsidRPr="00BA0904">
        <w:rPr>
          <w:caps/>
          <w:sz w:val="24"/>
        </w:rPr>
        <w:t>②</w:t>
      </w:r>
      <w:r w:rsidRPr="00BA0904">
        <w:rPr>
          <w:caps/>
          <w:sz w:val="24"/>
        </w:rPr>
        <w:t>固体废物堆存对地下水影响</w:t>
      </w:r>
    </w:p>
    <w:p w:rsidR="00334E4D" w:rsidRPr="00BA0904" w:rsidRDefault="00C479EE">
      <w:pPr>
        <w:spacing w:line="360" w:lineRule="auto"/>
        <w:ind w:firstLineChars="200" w:firstLine="480"/>
        <w:rPr>
          <w:caps/>
          <w:sz w:val="24"/>
        </w:rPr>
      </w:pPr>
      <w:r w:rsidRPr="00BA0904">
        <w:rPr>
          <w:caps/>
          <w:sz w:val="24"/>
        </w:rPr>
        <w:t>本项目运营期一般工业固体废物主要为提取渣、不合格原材料、袋式收尘器收</w:t>
      </w:r>
      <w:r w:rsidRPr="00BA0904">
        <w:rPr>
          <w:caps/>
          <w:sz w:val="24"/>
        </w:rPr>
        <w:t>集的粉尘、不合格产品、污水处理站污泥、废</w:t>
      </w:r>
      <w:r w:rsidRPr="00BA0904">
        <w:rPr>
          <w:caps/>
          <w:sz w:val="24"/>
        </w:rPr>
        <w:t>RO</w:t>
      </w:r>
      <w:r w:rsidRPr="00BA0904">
        <w:rPr>
          <w:caps/>
          <w:sz w:val="24"/>
        </w:rPr>
        <w:t>膜及员工办公、生活产生的生活垃圾（含食堂废油脂）。项目固废均不在厂区长期储存，可以避免固废因堆放不当而对地下水造成的不利影响。对于固废的临时存放场所，严格按照《一般工业固体废物贮存、处置场污染控制标准》（</w:t>
      </w:r>
      <w:r w:rsidRPr="00BA0904">
        <w:rPr>
          <w:caps/>
          <w:sz w:val="24"/>
        </w:rPr>
        <w:t>GB78599-2001</w:t>
      </w:r>
      <w:r w:rsidRPr="00BA0904">
        <w:rPr>
          <w:caps/>
          <w:sz w:val="24"/>
        </w:rPr>
        <w:t>）要求》进行防渗处理，以防止对地下水造成污染。因此，正常生产情况下，本项目对厂区及附近地下水环境的影响很小。</w:t>
      </w:r>
    </w:p>
    <w:p w:rsidR="00334E4D" w:rsidRPr="00BA0904" w:rsidRDefault="00C479EE">
      <w:pPr>
        <w:spacing w:line="360" w:lineRule="auto"/>
        <w:ind w:firstLineChars="200" w:firstLine="480"/>
        <w:rPr>
          <w:caps/>
          <w:sz w:val="24"/>
        </w:rPr>
      </w:pPr>
      <w:r w:rsidRPr="00BA0904">
        <w:rPr>
          <w:caps/>
          <w:sz w:val="24"/>
        </w:rPr>
        <w:t>综上所述，本项目在各种防渗措施齐备、各种设施正常运营的情况下，项目的建设生产对地下水环境的影响较小。</w:t>
      </w:r>
    </w:p>
    <w:p w:rsidR="00334E4D" w:rsidRPr="00BA0904" w:rsidRDefault="00C479EE">
      <w:pPr>
        <w:spacing w:line="360" w:lineRule="auto"/>
        <w:ind w:firstLineChars="200" w:firstLine="480"/>
        <w:rPr>
          <w:caps/>
          <w:sz w:val="24"/>
        </w:rPr>
      </w:pPr>
      <w:r w:rsidRPr="00BA0904">
        <w:rPr>
          <w:caps/>
          <w:sz w:val="24"/>
        </w:rPr>
        <w:t>（</w:t>
      </w:r>
      <w:r w:rsidRPr="00BA0904">
        <w:rPr>
          <w:caps/>
          <w:sz w:val="24"/>
        </w:rPr>
        <w:t>3</w:t>
      </w:r>
      <w:r w:rsidRPr="00BA0904">
        <w:rPr>
          <w:caps/>
          <w:sz w:val="24"/>
        </w:rPr>
        <w:t>）地下水溶质运移解析法预</w:t>
      </w:r>
      <w:r w:rsidRPr="00BA0904">
        <w:rPr>
          <w:caps/>
          <w:sz w:val="24"/>
        </w:rPr>
        <w:t>测模型</w:t>
      </w:r>
      <w:r w:rsidRPr="00BA0904">
        <w:rPr>
          <w:caps/>
          <w:sz w:val="24"/>
        </w:rPr>
        <w:t xml:space="preserve"> </w:t>
      </w:r>
    </w:p>
    <w:p w:rsidR="00334E4D" w:rsidRPr="00BA0904" w:rsidRDefault="00C479EE">
      <w:pPr>
        <w:widowControl/>
        <w:spacing w:line="440" w:lineRule="exact"/>
        <w:ind w:firstLine="480"/>
        <w:rPr>
          <w:caps/>
          <w:sz w:val="24"/>
        </w:rPr>
      </w:pPr>
      <w:r w:rsidRPr="00BA0904">
        <w:rPr>
          <w:caps/>
          <w:sz w:val="24"/>
        </w:rPr>
        <w:t>评价区水文地质条件简单，根据《环境影响评价技术导则</w:t>
      </w:r>
      <w:r w:rsidRPr="00BA0904">
        <w:rPr>
          <w:caps/>
          <w:sz w:val="24"/>
        </w:rPr>
        <w:t>·</w:t>
      </w:r>
      <w:r w:rsidRPr="00BA0904">
        <w:rPr>
          <w:caps/>
          <w:sz w:val="24"/>
        </w:rPr>
        <w:t>地下水环境》（</w:t>
      </w:r>
      <w:r w:rsidRPr="00BA0904">
        <w:rPr>
          <w:caps/>
          <w:sz w:val="24"/>
        </w:rPr>
        <w:t>HJ610-2016</w:t>
      </w:r>
      <w:r w:rsidRPr="00BA0904">
        <w:rPr>
          <w:caps/>
          <w:sz w:val="24"/>
        </w:rPr>
        <w:t>）采用解析法进行预测。预测污染物在含水层中的扩散时，一般要满足以下两个条件：</w:t>
      </w:r>
      <w:r w:rsidRPr="00BA0904">
        <w:rPr>
          <w:caps/>
          <w:sz w:val="24"/>
        </w:rPr>
        <w:t>①</w:t>
      </w:r>
      <w:r w:rsidRPr="00BA0904">
        <w:rPr>
          <w:caps/>
          <w:sz w:val="24"/>
        </w:rPr>
        <w:t>污染物的排放对地下水流场没有明显影响；</w:t>
      </w:r>
      <w:r w:rsidRPr="00BA0904">
        <w:rPr>
          <w:caps/>
          <w:sz w:val="24"/>
        </w:rPr>
        <w:t>②</w:t>
      </w:r>
      <w:r w:rsidRPr="00BA0904">
        <w:rPr>
          <w:caps/>
          <w:sz w:val="24"/>
        </w:rPr>
        <w:t>评价区内含水层的基本参数（如渗透系数、有效孔隙度等）不变或变化很小。项目污水站进行了严格的防渗，不对地下水流场造成明显影响，且评价区内含水层的基本参数变化很小，因此，本次地下水预测采用地下水导则附录</w:t>
      </w:r>
      <w:r w:rsidRPr="00BA0904">
        <w:rPr>
          <w:caps/>
          <w:sz w:val="24"/>
        </w:rPr>
        <w:t>D</w:t>
      </w:r>
      <w:r w:rsidRPr="00BA0904">
        <w:rPr>
          <w:caps/>
          <w:sz w:val="24"/>
        </w:rPr>
        <w:t>推荐的预测模型：一维稳定流动一维水动力弥散问题中的一维无限长多孔介质柱体，示踪剂瞬时注入模型，预测</w:t>
      </w:r>
      <w:r w:rsidRPr="00BA0904">
        <w:rPr>
          <w:caps/>
          <w:sz w:val="24"/>
        </w:rPr>
        <w:t>公式如下：</w:t>
      </w:r>
    </w:p>
    <w:p w:rsidR="00334E4D" w:rsidRPr="00BA0904" w:rsidRDefault="00334E4D">
      <w:pPr>
        <w:ind w:firstLine="480"/>
        <w:jc w:val="center"/>
        <w:rPr>
          <w:caps/>
          <w:sz w:val="24"/>
        </w:rPr>
      </w:pPr>
      <w:r w:rsidRPr="00BA0904">
        <w:rPr>
          <w:caps/>
          <w:position w:val="-34"/>
          <w:sz w:val="24"/>
        </w:rPr>
        <w:object w:dxaOrig="5598" w:dyaOrig="820">
          <v:shape id="_x0000_i1034" type="#_x0000_t75" style="width:277.1pt;height:40.2pt" o:ole="">
            <v:imagedata r:id="rId58" o:title=""/>
          </v:shape>
          <o:OLEObject Type="Embed" ProgID="Equation.3" ShapeID="_x0000_i1034" DrawAspect="Content" ObjectID="_1621238270" r:id="rId59"/>
        </w:object>
      </w:r>
    </w:p>
    <w:p w:rsidR="00334E4D" w:rsidRPr="00BA0904" w:rsidRDefault="00334E4D">
      <w:pPr>
        <w:jc w:val="center"/>
        <w:rPr>
          <w:caps/>
        </w:rPr>
      </w:pPr>
      <w:r w:rsidRPr="00BA0904">
        <w:rPr>
          <w:caps/>
        </w:rPr>
        <w:object w:dxaOrig="2180" w:dyaOrig="800">
          <v:shape id="_x0000_i1035" type="#_x0000_t75" style="width:109.65pt;height:40.2pt" o:ole="">
            <v:imagedata r:id="rId60" o:title=""/>
          </v:shape>
          <o:OLEObject Type="Embed" ProgID="Equation.3" ShapeID="_x0000_i1035" DrawAspect="Content" ObjectID="_1621238271" r:id="rId61"/>
        </w:object>
      </w:r>
    </w:p>
    <w:p w:rsidR="00334E4D" w:rsidRPr="00BA0904" w:rsidRDefault="00C479EE">
      <w:pPr>
        <w:autoSpaceDE w:val="0"/>
        <w:autoSpaceDN w:val="0"/>
        <w:adjustRightInd w:val="0"/>
        <w:spacing w:line="360" w:lineRule="auto"/>
        <w:ind w:firstLineChars="150" w:firstLine="360"/>
        <w:rPr>
          <w:caps/>
          <w:sz w:val="24"/>
        </w:rPr>
      </w:pPr>
      <w:r w:rsidRPr="00BA0904">
        <w:rPr>
          <w:caps/>
          <w:sz w:val="24"/>
        </w:rPr>
        <w:t>式中：</w:t>
      </w:r>
      <w:r w:rsidRPr="00BA0904">
        <w:rPr>
          <w:i/>
          <w:caps/>
          <w:sz w:val="24"/>
        </w:rPr>
        <w:t>x</w:t>
      </w:r>
      <w:r w:rsidRPr="00BA0904">
        <w:rPr>
          <w:caps/>
          <w:sz w:val="24"/>
        </w:rPr>
        <w:t>，</w:t>
      </w:r>
      <w:r w:rsidRPr="00BA0904">
        <w:rPr>
          <w:caps/>
          <w:sz w:val="24"/>
        </w:rPr>
        <w:t>y—</w:t>
      </w:r>
      <w:r w:rsidRPr="00BA0904">
        <w:rPr>
          <w:caps/>
          <w:sz w:val="24"/>
        </w:rPr>
        <w:t>计算点处的坐标；</w:t>
      </w:r>
    </w:p>
    <w:p w:rsidR="00334E4D" w:rsidRPr="00BA0904" w:rsidRDefault="00C479EE">
      <w:pPr>
        <w:autoSpaceDE w:val="0"/>
        <w:autoSpaceDN w:val="0"/>
        <w:adjustRightInd w:val="0"/>
        <w:spacing w:line="360" w:lineRule="auto"/>
        <w:ind w:firstLineChars="200" w:firstLine="480"/>
        <w:rPr>
          <w:caps/>
          <w:sz w:val="24"/>
        </w:rPr>
      </w:pPr>
      <w:r w:rsidRPr="00BA0904">
        <w:rPr>
          <w:i/>
          <w:caps/>
          <w:sz w:val="24"/>
        </w:rPr>
        <w:t>t</w:t>
      </w:r>
      <w:r w:rsidRPr="00BA0904">
        <w:rPr>
          <w:caps/>
          <w:sz w:val="24"/>
        </w:rPr>
        <w:t>—</w:t>
      </w:r>
      <w:r w:rsidRPr="00BA0904">
        <w:rPr>
          <w:caps/>
          <w:sz w:val="24"/>
        </w:rPr>
        <w:t>时间，</w:t>
      </w:r>
      <w:r w:rsidRPr="00BA0904">
        <w:rPr>
          <w:sz w:val="24"/>
        </w:rPr>
        <w:t>d</w:t>
      </w:r>
      <w:r w:rsidRPr="00BA0904">
        <w:rPr>
          <w:caps/>
          <w:sz w:val="24"/>
        </w:rPr>
        <w:t>；</w:t>
      </w:r>
    </w:p>
    <w:p w:rsidR="00334E4D" w:rsidRPr="00BA0904" w:rsidRDefault="00C479EE">
      <w:pPr>
        <w:autoSpaceDE w:val="0"/>
        <w:autoSpaceDN w:val="0"/>
        <w:adjustRightInd w:val="0"/>
        <w:spacing w:line="360" w:lineRule="auto"/>
        <w:ind w:firstLineChars="200" w:firstLine="480"/>
        <w:rPr>
          <w:caps/>
          <w:sz w:val="24"/>
        </w:rPr>
      </w:pPr>
      <w:r w:rsidRPr="00BA0904">
        <w:rPr>
          <w:i/>
          <w:caps/>
          <w:sz w:val="24"/>
        </w:rPr>
        <w:t>C</w:t>
      </w:r>
      <w:r w:rsidRPr="00BA0904">
        <w:rPr>
          <w:caps/>
          <w:sz w:val="24"/>
        </w:rPr>
        <w:t>（</w:t>
      </w:r>
      <w:r w:rsidRPr="00BA0904">
        <w:rPr>
          <w:i/>
          <w:caps/>
          <w:sz w:val="24"/>
        </w:rPr>
        <w:t>x,y,t</w:t>
      </w:r>
      <w:r w:rsidRPr="00BA0904">
        <w:rPr>
          <w:caps/>
          <w:sz w:val="24"/>
        </w:rPr>
        <w:t>）</w:t>
      </w:r>
      <w:r w:rsidRPr="00BA0904">
        <w:rPr>
          <w:caps/>
          <w:sz w:val="24"/>
        </w:rPr>
        <w:t>—</w:t>
      </w:r>
      <w:r w:rsidRPr="00BA0904">
        <w:rPr>
          <w:i/>
          <w:caps/>
          <w:sz w:val="24"/>
        </w:rPr>
        <w:t>t</w:t>
      </w:r>
      <w:r w:rsidRPr="00BA0904">
        <w:rPr>
          <w:caps/>
          <w:sz w:val="24"/>
        </w:rPr>
        <w:t>时刻</w:t>
      </w:r>
      <w:r w:rsidRPr="00BA0904">
        <w:rPr>
          <w:i/>
          <w:caps/>
          <w:sz w:val="24"/>
        </w:rPr>
        <w:t>x,y</w:t>
      </w:r>
      <w:r w:rsidRPr="00BA0904">
        <w:rPr>
          <w:caps/>
          <w:sz w:val="24"/>
        </w:rPr>
        <w:t>处的污染物的浓度，</w:t>
      </w:r>
      <w:r w:rsidRPr="00BA0904">
        <w:rPr>
          <w:sz w:val="24"/>
        </w:rPr>
        <w:t>mg/L</w:t>
      </w:r>
      <w:r w:rsidRPr="00BA0904">
        <w:rPr>
          <w:caps/>
          <w:sz w:val="24"/>
        </w:rPr>
        <w:t>；</w:t>
      </w:r>
    </w:p>
    <w:p w:rsidR="00334E4D" w:rsidRPr="00BA0904" w:rsidRDefault="00C479EE">
      <w:pPr>
        <w:autoSpaceDE w:val="0"/>
        <w:autoSpaceDN w:val="0"/>
        <w:adjustRightInd w:val="0"/>
        <w:spacing w:line="360" w:lineRule="auto"/>
        <w:ind w:firstLineChars="200" w:firstLine="480"/>
        <w:rPr>
          <w:caps/>
          <w:sz w:val="24"/>
        </w:rPr>
      </w:pPr>
      <w:r w:rsidRPr="00BA0904">
        <w:rPr>
          <w:i/>
          <w:caps/>
          <w:sz w:val="24"/>
        </w:rPr>
        <w:t>m</w:t>
      </w:r>
      <w:r w:rsidRPr="00BA0904">
        <w:rPr>
          <w:i/>
          <w:caps/>
          <w:sz w:val="24"/>
          <w:vertAlign w:val="subscript"/>
        </w:rPr>
        <w:t>t</w:t>
      </w:r>
      <w:r w:rsidRPr="00BA0904">
        <w:rPr>
          <w:caps/>
          <w:sz w:val="24"/>
        </w:rPr>
        <w:t>—</w:t>
      </w:r>
      <w:r w:rsidRPr="00BA0904">
        <w:rPr>
          <w:caps/>
          <w:sz w:val="24"/>
        </w:rPr>
        <w:t>单位时间注入的污染物的质量，</w:t>
      </w:r>
      <w:r w:rsidRPr="00BA0904">
        <w:rPr>
          <w:sz w:val="24"/>
        </w:rPr>
        <w:t>g/d</w:t>
      </w:r>
      <w:r w:rsidRPr="00BA0904">
        <w:rPr>
          <w:caps/>
          <w:sz w:val="24"/>
        </w:rPr>
        <w:t>；</w:t>
      </w:r>
    </w:p>
    <w:p w:rsidR="00334E4D" w:rsidRPr="00BA0904" w:rsidRDefault="00C479EE">
      <w:pPr>
        <w:autoSpaceDE w:val="0"/>
        <w:autoSpaceDN w:val="0"/>
        <w:adjustRightInd w:val="0"/>
        <w:spacing w:line="360" w:lineRule="auto"/>
        <w:ind w:firstLineChars="200" w:firstLine="480"/>
        <w:rPr>
          <w:caps/>
          <w:sz w:val="24"/>
        </w:rPr>
      </w:pPr>
      <w:r w:rsidRPr="00BA0904">
        <w:rPr>
          <w:i/>
          <w:caps/>
          <w:sz w:val="24"/>
        </w:rPr>
        <w:t>M</w:t>
      </w:r>
      <w:r w:rsidRPr="00BA0904">
        <w:rPr>
          <w:caps/>
          <w:sz w:val="24"/>
        </w:rPr>
        <w:t>—</w:t>
      </w:r>
      <w:r w:rsidRPr="00BA0904">
        <w:rPr>
          <w:caps/>
          <w:sz w:val="24"/>
        </w:rPr>
        <w:t>含水层的厚度，</w:t>
      </w:r>
      <w:r w:rsidRPr="00BA0904">
        <w:rPr>
          <w:sz w:val="24"/>
        </w:rPr>
        <w:t>m</w:t>
      </w:r>
      <w:r w:rsidRPr="00BA0904">
        <w:rPr>
          <w:caps/>
          <w:sz w:val="24"/>
        </w:rPr>
        <w:t>；</w:t>
      </w:r>
    </w:p>
    <w:p w:rsidR="00334E4D" w:rsidRPr="00BA0904" w:rsidRDefault="00C479EE">
      <w:pPr>
        <w:autoSpaceDE w:val="0"/>
        <w:autoSpaceDN w:val="0"/>
        <w:adjustRightInd w:val="0"/>
        <w:spacing w:line="360" w:lineRule="auto"/>
        <w:ind w:firstLineChars="200" w:firstLine="480"/>
        <w:rPr>
          <w:caps/>
          <w:sz w:val="24"/>
        </w:rPr>
      </w:pPr>
      <w:r w:rsidRPr="00BA0904">
        <w:rPr>
          <w:i/>
          <w:caps/>
          <w:sz w:val="24"/>
        </w:rPr>
        <w:t>n</w:t>
      </w:r>
      <w:r w:rsidRPr="00BA0904">
        <w:rPr>
          <w:i/>
          <w:caps/>
          <w:sz w:val="24"/>
          <w:vertAlign w:val="subscript"/>
        </w:rPr>
        <w:t>e</w:t>
      </w:r>
      <w:r w:rsidRPr="00BA0904">
        <w:rPr>
          <w:caps/>
          <w:sz w:val="24"/>
        </w:rPr>
        <w:t>—</w:t>
      </w:r>
      <w:r w:rsidRPr="00BA0904">
        <w:rPr>
          <w:caps/>
          <w:sz w:val="24"/>
        </w:rPr>
        <w:t>有效孔隙度；</w:t>
      </w:r>
    </w:p>
    <w:p w:rsidR="00334E4D" w:rsidRPr="00BA0904" w:rsidRDefault="00C479EE">
      <w:pPr>
        <w:autoSpaceDE w:val="0"/>
        <w:autoSpaceDN w:val="0"/>
        <w:adjustRightInd w:val="0"/>
        <w:spacing w:line="360" w:lineRule="auto"/>
        <w:ind w:firstLineChars="200" w:firstLine="480"/>
        <w:rPr>
          <w:caps/>
          <w:sz w:val="24"/>
        </w:rPr>
      </w:pPr>
      <w:r w:rsidRPr="00BA0904">
        <w:rPr>
          <w:i/>
          <w:caps/>
          <w:sz w:val="24"/>
        </w:rPr>
        <w:t>u</w:t>
      </w:r>
      <w:r w:rsidRPr="00BA0904">
        <w:rPr>
          <w:caps/>
          <w:sz w:val="24"/>
        </w:rPr>
        <w:t>—</w:t>
      </w:r>
      <w:r w:rsidRPr="00BA0904">
        <w:rPr>
          <w:caps/>
          <w:sz w:val="24"/>
        </w:rPr>
        <w:t>水流速度</w:t>
      </w:r>
      <w:r w:rsidRPr="00BA0904">
        <w:rPr>
          <w:i/>
          <w:caps/>
          <w:sz w:val="24"/>
        </w:rPr>
        <w:t>，</w:t>
      </w:r>
      <w:r w:rsidRPr="00BA0904">
        <w:rPr>
          <w:i/>
          <w:caps/>
          <w:sz w:val="24"/>
        </w:rPr>
        <w:t>u=K·I/n</w:t>
      </w:r>
      <w:r w:rsidRPr="00BA0904">
        <w:rPr>
          <w:i/>
          <w:caps/>
          <w:sz w:val="24"/>
          <w:vertAlign w:val="subscript"/>
        </w:rPr>
        <w:t>e</w:t>
      </w:r>
      <w:r w:rsidRPr="00BA0904">
        <w:rPr>
          <w:caps/>
          <w:sz w:val="24"/>
        </w:rPr>
        <w:t>，</w:t>
      </w:r>
      <w:r w:rsidRPr="00BA0904">
        <w:rPr>
          <w:sz w:val="24"/>
        </w:rPr>
        <w:t>m/d</w:t>
      </w:r>
      <w:r w:rsidRPr="00BA0904">
        <w:rPr>
          <w:caps/>
          <w:sz w:val="24"/>
        </w:rPr>
        <w:t>；</w:t>
      </w:r>
    </w:p>
    <w:p w:rsidR="00334E4D" w:rsidRPr="00BA0904" w:rsidRDefault="00C479EE">
      <w:pPr>
        <w:autoSpaceDE w:val="0"/>
        <w:autoSpaceDN w:val="0"/>
        <w:adjustRightInd w:val="0"/>
        <w:snapToGrid w:val="0"/>
        <w:spacing w:line="360" w:lineRule="auto"/>
        <w:ind w:firstLineChars="200" w:firstLine="480"/>
        <w:rPr>
          <w:caps/>
          <w:sz w:val="24"/>
        </w:rPr>
      </w:pPr>
      <w:r w:rsidRPr="00BA0904">
        <w:rPr>
          <w:i/>
          <w:caps/>
          <w:sz w:val="24"/>
        </w:rPr>
        <w:t>D</w:t>
      </w:r>
      <w:r w:rsidRPr="00BA0904">
        <w:rPr>
          <w:i/>
          <w:caps/>
          <w:sz w:val="24"/>
          <w:vertAlign w:val="subscript"/>
        </w:rPr>
        <w:t>L</w:t>
      </w:r>
      <w:r w:rsidRPr="00BA0904">
        <w:rPr>
          <w:caps/>
          <w:sz w:val="24"/>
        </w:rPr>
        <w:t>，</w:t>
      </w:r>
      <w:r w:rsidRPr="00BA0904">
        <w:rPr>
          <w:i/>
          <w:caps/>
          <w:sz w:val="24"/>
        </w:rPr>
        <w:t>D</w:t>
      </w:r>
      <w:r w:rsidRPr="00BA0904">
        <w:rPr>
          <w:i/>
          <w:caps/>
          <w:sz w:val="24"/>
          <w:vertAlign w:val="subscript"/>
        </w:rPr>
        <w:t>T</w:t>
      </w:r>
      <w:r w:rsidRPr="00BA0904">
        <w:rPr>
          <w:caps/>
          <w:sz w:val="24"/>
        </w:rPr>
        <w:t>—</w:t>
      </w:r>
      <w:r w:rsidRPr="00BA0904">
        <w:rPr>
          <w:caps/>
          <w:sz w:val="24"/>
        </w:rPr>
        <w:t>纵向和横向弥散系数，</w:t>
      </w:r>
      <w:r w:rsidRPr="00BA0904">
        <w:rPr>
          <w:sz w:val="24"/>
        </w:rPr>
        <w:t>m</w:t>
      </w:r>
      <w:r w:rsidRPr="00BA0904">
        <w:rPr>
          <w:sz w:val="24"/>
          <w:vertAlign w:val="superscript"/>
        </w:rPr>
        <w:t>2</w:t>
      </w:r>
      <w:r w:rsidRPr="00BA0904">
        <w:rPr>
          <w:sz w:val="24"/>
        </w:rPr>
        <w:t>/d</w:t>
      </w:r>
      <w:r w:rsidRPr="00BA0904">
        <w:rPr>
          <w:caps/>
          <w:sz w:val="24"/>
        </w:rPr>
        <w:t>；</w:t>
      </w:r>
    </w:p>
    <w:p w:rsidR="00334E4D" w:rsidRPr="00BA0904" w:rsidRDefault="00C479EE">
      <w:pPr>
        <w:autoSpaceDE w:val="0"/>
        <w:autoSpaceDN w:val="0"/>
        <w:adjustRightInd w:val="0"/>
        <w:snapToGrid w:val="0"/>
        <w:spacing w:line="360" w:lineRule="auto"/>
        <w:ind w:firstLineChars="200" w:firstLine="480"/>
        <w:rPr>
          <w:caps/>
          <w:sz w:val="24"/>
        </w:rPr>
      </w:pPr>
      <w:r w:rsidRPr="00BA0904">
        <w:rPr>
          <w:i/>
          <w:caps/>
          <w:sz w:val="24"/>
        </w:rPr>
        <w:t>K</w:t>
      </w:r>
      <w:r w:rsidRPr="00BA0904">
        <w:rPr>
          <w:caps/>
          <w:sz w:val="24"/>
          <w:vertAlign w:val="subscript"/>
        </w:rPr>
        <w:t>0</w:t>
      </w:r>
      <w:r w:rsidRPr="00BA0904">
        <w:rPr>
          <w:caps/>
          <w:sz w:val="24"/>
        </w:rPr>
        <w:t>(</w:t>
      </w:r>
      <w:r w:rsidRPr="00BA0904">
        <w:rPr>
          <w:i/>
          <w:caps/>
          <w:sz w:val="24"/>
        </w:rPr>
        <w:t>β</w:t>
      </w:r>
      <w:r w:rsidRPr="00BA0904">
        <w:rPr>
          <w:caps/>
          <w:sz w:val="24"/>
        </w:rPr>
        <w:t>) —</w:t>
      </w:r>
      <w:r w:rsidRPr="00BA0904">
        <w:rPr>
          <w:caps/>
          <w:sz w:val="24"/>
        </w:rPr>
        <w:t>第二类零阶修正贝塞尔函数；</w:t>
      </w:r>
    </w:p>
    <w:p w:rsidR="00334E4D" w:rsidRPr="00BA0904" w:rsidRDefault="00C479EE">
      <w:pPr>
        <w:spacing w:line="360" w:lineRule="auto"/>
        <w:ind w:firstLineChars="200" w:firstLine="480"/>
        <w:rPr>
          <w:caps/>
          <w:sz w:val="24"/>
        </w:rPr>
      </w:pPr>
      <w:r w:rsidRPr="00BA0904">
        <w:rPr>
          <w:i/>
          <w:caps/>
          <w:sz w:val="24"/>
        </w:rPr>
        <w:t>W</w:t>
      </w:r>
      <w:r w:rsidRPr="00BA0904">
        <w:rPr>
          <w:caps/>
          <w:sz w:val="24"/>
        </w:rPr>
        <w:t>（</w:t>
      </w:r>
      <w:r w:rsidRPr="00BA0904">
        <w:rPr>
          <w:i/>
          <w:caps/>
          <w:sz w:val="24"/>
        </w:rPr>
        <w:t>ut</w:t>
      </w:r>
      <w:r w:rsidRPr="00BA0904">
        <w:rPr>
          <w:caps/>
          <w:sz w:val="24"/>
        </w:rPr>
        <w:t>/4</w:t>
      </w:r>
      <w:r w:rsidRPr="00BA0904">
        <w:rPr>
          <w:i/>
          <w:caps/>
          <w:sz w:val="24"/>
        </w:rPr>
        <w:t>D</w:t>
      </w:r>
      <w:r w:rsidRPr="00BA0904">
        <w:rPr>
          <w:i/>
          <w:caps/>
          <w:sz w:val="24"/>
          <w:vertAlign w:val="subscript"/>
        </w:rPr>
        <w:t>L</w:t>
      </w:r>
      <w:r w:rsidRPr="00BA0904">
        <w:rPr>
          <w:caps/>
          <w:sz w:val="24"/>
        </w:rPr>
        <w:t>,</w:t>
      </w:r>
      <w:r w:rsidRPr="00BA0904">
        <w:rPr>
          <w:i/>
          <w:caps/>
          <w:sz w:val="24"/>
        </w:rPr>
        <w:t xml:space="preserve"> β</w:t>
      </w:r>
      <w:r w:rsidRPr="00BA0904">
        <w:rPr>
          <w:caps/>
          <w:sz w:val="24"/>
        </w:rPr>
        <w:t>）</w:t>
      </w:r>
      <w:r w:rsidRPr="00BA0904">
        <w:rPr>
          <w:caps/>
          <w:sz w:val="24"/>
        </w:rPr>
        <w:t>—</w:t>
      </w:r>
      <w:r w:rsidRPr="00BA0904">
        <w:rPr>
          <w:caps/>
          <w:sz w:val="24"/>
        </w:rPr>
        <w:t>第一类越流系统井函数；</w:t>
      </w:r>
    </w:p>
    <w:p w:rsidR="00334E4D" w:rsidRPr="00BA0904" w:rsidRDefault="00C479EE">
      <w:pPr>
        <w:spacing w:line="360" w:lineRule="auto"/>
        <w:ind w:firstLineChars="200" w:firstLine="480"/>
        <w:rPr>
          <w:caps/>
          <w:sz w:val="24"/>
        </w:rPr>
      </w:pPr>
      <w:r w:rsidRPr="00BA0904">
        <w:rPr>
          <w:caps/>
          <w:sz w:val="24"/>
        </w:rPr>
        <w:t>①</w:t>
      </w:r>
      <w:r w:rsidRPr="00BA0904">
        <w:rPr>
          <w:caps/>
          <w:sz w:val="24"/>
        </w:rPr>
        <w:t>预测情景</w:t>
      </w:r>
    </w:p>
    <w:p w:rsidR="00334E4D" w:rsidRPr="00BA0904" w:rsidRDefault="00C479EE">
      <w:pPr>
        <w:spacing w:line="360" w:lineRule="auto"/>
        <w:ind w:firstLineChars="200" w:firstLine="480"/>
        <w:rPr>
          <w:caps/>
          <w:sz w:val="24"/>
        </w:rPr>
      </w:pPr>
      <w:r w:rsidRPr="00BA0904">
        <w:rPr>
          <w:caps/>
          <w:sz w:val="24"/>
        </w:rPr>
        <w:t>本项目所预测的正常状况是指</w:t>
      </w:r>
      <w:r w:rsidRPr="00BA0904">
        <w:rPr>
          <w:bCs/>
          <w:caps/>
          <w:sz w:val="24"/>
        </w:rPr>
        <w:t>污水处理站的钢筋混凝土结构的调节池的防渗措施达到</w:t>
      </w:r>
      <w:r w:rsidRPr="00BA0904">
        <w:rPr>
          <w:caps/>
          <w:sz w:val="24"/>
        </w:rPr>
        <w:t>设计要求条件下，</w:t>
      </w:r>
      <w:r w:rsidRPr="00BA0904">
        <w:rPr>
          <w:bCs/>
          <w:caps/>
          <w:sz w:val="24"/>
        </w:rPr>
        <w:t>污废水</w:t>
      </w:r>
      <w:r w:rsidRPr="00BA0904">
        <w:rPr>
          <w:caps/>
          <w:sz w:val="24"/>
        </w:rPr>
        <w:t>通过</w:t>
      </w:r>
      <w:r w:rsidRPr="00BA0904">
        <w:rPr>
          <w:bCs/>
          <w:caps/>
          <w:sz w:val="24"/>
        </w:rPr>
        <w:t>钢筋混凝土基础层</w:t>
      </w:r>
      <w:r w:rsidRPr="00BA0904">
        <w:rPr>
          <w:caps/>
          <w:sz w:val="24"/>
        </w:rPr>
        <w:t>发生渗漏，按照最不利情况考虑，</w:t>
      </w:r>
      <w:r w:rsidRPr="00BA0904">
        <w:rPr>
          <w:bCs/>
          <w:caps/>
          <w:sz w:val="24"/>
        </w:rPr>
        <w:t>污废水</w:t>
      </w:r>
      <w:r w:rsidRPr="00BA0904">
        <w:rPr>
          <w:caps/>
          <w:sz w:val="24"/>
        </w:rPr>
        <w:t>渗漏后直接进入第四系潜水含水层，造成地下水水质污染。</w:t>
      </w:r>
    </w:p>
    <w:p w:rsidR="00334E4D" w:rsidRPr="00BA0904" w:rsidRDefault="00C479EE">
      <w:pPr>
        <w:spacing w:line="360" w:lineRule="auto"/>
        <w:ind w:firstLineChars="200" w:firstLine="480"/>
        <w:rPr>
          <w:caps/>
          <w:sz w:val="24"/>
        </w:rPr>
      </w:pPr>
      <w:r w:rsidRPr="00BA0904">
        <w:rPr>
          <w:bCs/>
          <w:caps/>
          <w:sz w:val="24"/>
        </w:rPr>
        <w:t>②</w:t>
      </w:r>
      <w:r w:rsidRPr="00BA0904">
        <w:rPr>
          <w:bCs/>
          <w:caps/>
          <w:sz w:val="24"/>
        </w:rPr>
        <w:t>预测</w:t>
      </w:r>
      <w:r w:rsidRPr="00BA0904">
        <w:rPr>
          <w:caps/>
          <w:sz w:val="24"/>
        </w:rPr>
        <w:t>源强</w:t>
      </w:r>
    </w:p>
    <w:p w:rsidR="00334E4D" w:rsidRPr="00BA0904" w:rsidRDefault="00C479EE">
      <w:pPr>
        <w:spacing w:line="360" w:lineRule="auto"/>
        <w:ind w:firstLineChars="200" w:firstLine="480"/>
        <w:rPr>
          <w:caps/>
          <w:sz w:val="24"/>
        </w:rPr>
      </w:pPr>
      <w:r w:rsidRPr="00BA0904">
        <w:rPr>
          <w:caps/>
          <w:sz w:val="24"/>
        </w:rPr>
        <w:t>进入污水处理站的污废水的污染物主要为为</w:t>
      </w:r>
      <w:r w:rsidRPr="00BA0904">
        <w:rPr>
          <w:caps/>
          <w:sz w:val="24"/>
        </w:rPr>
        <w:t>COD</w:t>
      </w:r>
      <w:r w:rsidRPr="00BA0904">
        <w:rPr>
          <w:caps/>
          <w:sz w:val="24"/>
        </w:rPr>
        <w:t>、</w:t>
      </w:r>
      <w:r w:rsidRPr="00BA0904">
        <w:rPr>
          <w:caps/>
          <w:sz w:val="24"/>
        </w:rPr>
        <w:t>BOD</w:t>
      </w:r>
      <w:r w:rsidRPr="00BA0904">
        <w:rPr>
          <w:caps/>
          <w:sz w:val="24"/>
          <w:vertAlign w:val="subscript"/>
        </w:rPr>
        <w:t>5</w:t>
      </w:r>
      <w:r w:rsidRPr="00BA0904">
        <w:rPr>
          <w:caps/>
          <w:sz w:val="24"/>
        </w:rPr>
        <w:t>、</w:t>
      </w:r>
      <w:r w:rsidRPr="00BA0904">
        <w:rPr>
          <w:bCs/>
          <w:caps/>
          <w:sz w:val="24"/>
        </w:rPr>
        <w:t>NH</w:t>
      </w:r>
      <w:r w:rsidRPr="00BA0904">
        <w:rPr>
          <w:bCs/>
          <w:caps/>
          <w:sz w:val="24"/>
          <w:vertAlign w:val="subscript"/>
        </w:rPr>
        <w:t>3</w:t>
      </w:r>
      <w:r w:rsidRPr="00BA0904">
        <w:rPr>
          <w:bCs/>
          <w:caps/>
          <w:sz w:val="24"/>
        </w:rPr>
        <w:t>-N</w:t>
      </w:r>
      <w:r w:rsidRPr="00BA0904">
        <w:rPr>
          <w:caps/>
          <w:sz w:val="24"/>
        </w:rPr>
        <w:t>、</w:t>
      </w:r>
      <w:r w:rsidRPr="00BA0904">
        <w:rPr>
          <w:caps/>
          <w:sz w:val="24"/>
        </w:rPr>
        <w:t>SS</w:t>
      </w:r>
      <w:r w:rsidRPr="00BA0904">
        <w:rPr>
          <w:caps/>
          <w:sz w:val="24"/>
        </w:rPr>
        <w:t>等，由于</w:t>
      </w:r>
      <w:r w:rsidRPr="00BA0904">
        <w:rPr>
          <w:caps/>
          <w:sz w:val="24"/>
        </w:rPr>
        <w:t>COD</w:t>
      </w:r>
      <w:r w:rsidRPr="00BA0904">
        <w:rPr>
          <w:caps/>
          <w:sz w:val="24"/>
        </w:rPr>
        <w:t>和</w:t>
      </w:r>
      <w:r w:rsidRPr="00BA0904">
        <w:rPr>
          <w:caps/>
          <w:sz w:val="24"/>
        </w:rPr>
        <w:t>BOD</w:t>
      </w:r>
      <w:r w:rsidRPr="00BA0904">
        <w:rPr>
          <w:caps/>
          <w:sz w:val="24"/>
          <w:vertAlign w:val="subscript"/>
        </w:rPr>
        <w:t>5</w:t>
      </w:r>
      <w:r w:rsidRPr="00BA0904">
        <w:rPr>
          <w:caps/>
          <w:sz w:val="24"/>
        </w:rPr>
        <w:t>为表征有机污染物数量的指标，</w:t>
      </w:r>
      <w:r w:rsidRPr="00BA0904">
        <w:rPr>
          <w:caps/>
          <w:sz w:val="24"/>
        </w:rPr>
        <w:t>SS</w:t>
      </w:r>
      <w:r w:rsidRPr="00BA0904">
        <w:rPr>
          <w:caps/>
          <w:sz w:val="24"/>
        </w:rPr>
        <w:t>为非溶解性的固相物质，因此本次将进入污水处理站的污废水中的</w:t>
      </w:r>
      <w:r w:rsidRPr="00BA0904">
        <w:rPr>
          <w:bCs/>
          <w:caps/>
          <w:sz w:val="24"/>
        </w:rPr>
        <w:t>NH</w:t>
      </w:r>
      <w:r w:rsidRPr="00BA0904">
        <w:rPr>
          <w:bCs/>
          <w:caps/>
          <w:sz w:val="24"/>
          <w:vertAlign w:val="subscript"/>
        </w:rPr>
        <w:t>3</w:t>
      </w:r>
      <w:r w:rsidRPr="00BA0904">
        <w:rPr>
          <w:bCs/>
          <w:caps/>
          <w:sz w:val="24"/>
        </w:rPr>
        <w:t>-N</w:t>
      </w:r>
      <w:r w:rsidRPr="00BA0904">
        <w:rPr>
          <w:caps/>
          <w:sz w:val="24"/>
        </w:rPr>
        <w:t>作为预测评价因子。</w:t>
      </w:r>
    </w:p>
    <w:p w:rsidR="00334E4D" w:rsidRPr="00BA0904" w:rsidRDefault="00C479EE">
      <w:pPr>
        <w:spacing w:line="360" w:lineRule="auto"/>
        <w:ind w:firstLineChars="200" w:firstLine="480"/>
        <w:rPr>
          <w:caps/>
          <w:sz w:val="24"/>
        </w:rPr>
      </w:pPr>
      <w:r w:rsidRPr="00BA0904">
        <w:rPr>
          <w:caps/>
          <w:sz w:val="24"/>
        </w:rPr>
        <w:t>根据工程分析，确定污废水中的</w:t>
      </w:r>
      <w:r w:rsidRPr="00BA0904">
        <w:rPr>
          <w:caps/>
          <w:sz w:val="24"/>
        </w:rPr>
        <w:t>NH</w:t>
      </w:r>
      <w:r w:rsidRPr="00BA0904">
        <w:rPr>
          <w:caps/>
          <w:sz w:val="24"/>
          <w:vertAlign w:val="subscript"/>
        </w:rPr>
        <w:t>3</w:t>
      </w:r>
      <w:r w:rsidRPr="00BA0904">
        <w:rPr>
          <w:caps/>
          <w:sz w:val="24"/>
        </w:rPr>
        <w:t>-N</w:t>
      </w:r>
      <w:r w:rsidRPr="00BA0904">
        <w:rPr>
          <w:caps/>
          <w:sz w:val="24"/>
        </w:rPr>
        <w:t>浓度为</w:t>
      </w:r>
      <w:r w:rsidRPr="00BA0904">
        <w:rPr>
          <w:caps/>
          <w:sz w:val="24"/>
        </w:rPr>
        <w:t>30mg/L</w:t>
      </w:r>
      <w:r w:rsidRPr="00BA0904">
        <w:rPr>
          <w:caps/>
          <w:sz w:val="24"/>
        </w:rPr>
        <w:t>，《地下水质量标准》（</w:t>
      </w:r>
      <w:r w:rsidRPr="00BA0904">
        <w:rPr>
          <w:caps/>
          <w:sz w:val="24"/>
        </w:rPr>
        <w:t>GB/T14848-2017</w:t>
      </w:r>
      <w:r w:rsidRPr="00BA0904">
        <w:rPr>
          <w:caps/>
          <w:sz w:val="24"/>
        </w:rPr>
        <w:t>）中</w:t>
      </w:r>
      <w:r w:rsidRPr="00BA0904">
        <w:rPr>
          <w:caps/>
          <w:sz w:val="24"/>
        </w:rPr>
        <w:t>NH</w:t>
      </w:r>
      <w:r w:rsidRPr="00BA0904">
        <w:rPr>
          <w:caps/>
          <w:sz w:val="24"/>
          <w:vertAlign w:val="subscript"/>
        </w:rPr>
        <w:t>3</w:t>
      </w:r>
      <w:r w:rsidRPr="00BA0904">
        <w:rPr>
          <w:caps/>
          <w:sz w:val="24"/>
        </w:rPr>
        <w:t>-N</w:t>
      </w:r>
      <w:r w:rsidRPr="00BA0904">
        <w:rPr>
          <w:caps/>
          <w:sz w:val="24"/>
        </w:rPr>
        <w:t>的</w:t>
      </w:r>
      <w:r w:rsidR="00334E4D" w:rsidRPr="00BA0904">
        <w:rPr>
          <w:rFonts w:hint="eastAsia"/>
          <w:caps/>
          <w:sz w:val="24"/>
        </w:rPr>
        <w:fldChar w:fldCharType="begin"/>
      </w:r>
      <w:r w:rsidRPr="00BA0904">
        <w:rPr>
          <w:rFonts w:hint="eastAsia"/>
          <w:caps/>
          <w:sz w:val="24"/>
        </w:rPr>
        <w:instrText xml:space="preserve"> = 3 \* ROMAN \* MERGEFORMAT </w:instrText>
      </w:r>
      <w:r w:rsidR="00334E4D" w:rsidRPr="00BA0904">
        <w:rPr>
          <w:rFonts w:hint="eastAsia"/>
          <w:caps/>
          <w:sz w:val="24"/>
        </w:rPr>
        <w:fldChar w:fldCharType="separate"/>
      </w:r>
      <w:r w:rsidRPr="00BA0904">
        <w:t>III</w:t>
      </w:r>
      <w:r w:rsidR="00334E4D" w:rsidRPr="00BA0904">
        <w:rPr>
          <w:rFonts w:hint="eastAsia"/>
          <w:caps/>
          <w:sz w:val="24"/>
        </w:rPr>
        <w:fldChar w:fldCharType="end"/>
      </w:r>
      <w:r w:rsidRPr="00BA0904">
        <w:rPr>
          <w:caps/>
          <w:sz w:val="24"/>
        </w:rPr>
        <w:t>类水质标准为</w:t>
      </w:r>
      <w:r w:rsidRPr="00BA0904">
        <w:rPr>
          <w:caps/>
          <w:sz w:val="24"/>
        </w:rPr>
        <w:t>0.</w:t>
      </w:r>
      <w:r w:rsidRPr="00BA0904">
        <w:rPr>
          <w:rFonts w:hint="eastAsia"/>
          <w:caps/>
          <w:sz w:val="24"/>
        </w:rPr>
        <w:t>5mg</w:t>
      </w:r>
      <w:r w:rsidRPr="00BA0904">
        <w:rPr>
          <w:caps/>
          <w:sz w:val="24"/>
        </w:rPr>
        <w:t>/L</w:t>
      </w:r>
      <w:r w:rsidRPr="00BA0904">
        <w:rPr>
          <w:caps/>
          <w:sz w:val="24"/>
        </w:rPr>
        <w:t>，</w:t>
      </w:r>
      <w:r w:rsidRPr="00BA0904">
        <w:rPr>
          <w:rFonts w:hint="eastAsia"/>
          <w:sz w:val="24"/>
        </w:rPr>
        <w:t>氨氮的</w:t>
      </w:r>
      <w:r w:rsidRPr="00BA0904">
        <w:rPr>
          <w:bCs/>
          <w:sz w:val="24"/>
        </w:rPr>
        <w:t>检出限为</w:t>
      </w:r>
      <w:r w:rsidRPr="00BA0904">
        <w:rPr>
          <w:bCs/>
          <w:sz w:val="24"/>
        </w:rPr>
        <w:t>0.0</w:t>
      </w:r>
      <w:r w:rsidRPr="00BA0904">
        <w:rPr>
          <w:rFonts w:hint="eastAsia"/>
          <w:bCs/>
          <w:sz w:val="24"/>
        </w:rPr>
        <w:t>2</w:t>
      </w:r>
      <w:r w:rsidRPr="00BA0904">
        <w:rPr>
          <w:rFonts w:hint="eastAsia"/>
          <w:bCs/>
          <w:sz w:val="24"/>
        </w:rPr>
        <w:t>5</w:t>
      </w:r>
      <w:r w:rsidRPr="00BA0904">
        <w:rPr>
          <w:bCs/>
          <w:sz w:val="24"/>
        </w:rPr>
        <w:t>mg/L</w:t>
      </w:r>
      <w:r w:rsidRPr="00BA0904">
        <w:rPr>
          <w:bCs/>
          <w:sz w:val="24"/>
        </w:rPr>
        <w:t>。</w:t>
      </w:r>
    </w:p>
    <w:p w:rsidR="00334E4D" w:rsidRPr="00BA0904" w:rsidRDefault="00C479EE">
      <w:pPr>
        <w:spacing w:line="360" w:lineRule="auto"/>
        <w:ind w:firstLineChars="200" w:firstLine="480"/>
        <w:rPr>
          <w:bCs/>
          <w:caps/>
          <w:sz w:val="24"/>
        </w:rPr>
      </w:pPr>
      <w:r w:rsidRPr="00BA0904">
        <w:rPr>
          <w:bCs/>
          <w:caps/>
          <w:sz w:val="24"/>
        </w:rPr>
        <w:t>本次预测将</w:t>
      </w:r>
      <w:r w:rsidRPr="00BA0904">
        <w:rPr>
          <w:caps/>
          <w:sz w:val="24"/>
        </w:rPr>
        <w:t>调节池</w:t>
      </w:r>
      <w:r w:rsidRPr="00BA0904">
        <w:rPr>
          <w:bCs/>
          <w:caps/>
          <w:sz w:val="24"/>
        </w:rPr>
        <w:t>作为预测对象，</w:t>
      </w:r>
      <w:r w:rsidRPr="00BA0904">
        <w:rPr>
          <w:caps/>
          <w:sz w:val="24"/>
        </w:rPr>
        <w:t>调节池</w:t>
      </w:r>
      <w:r w:rsidRPr="00BA0904">
        <w:rPr>
          <w:bCs/>
          <w:caps/>
          <w:sz w:val="24"/>
        </w:rPr>
        <w:t>为钢筋混凝土结构，根据</w:t>
      </w:r>
      <w:r w:rsidRPr="00BA0904">
        <w:rPr>
          <w:caps/>
          <w:sz w:val="24"/>
        </w:rPr>
        <w:t>分区防渗划分结果</w:t>
      </w:r>
      <w:r w:rsidRPr="00BA0904">
        <w:rPr>
          <w:bCs/>
          <w:caps/>
          <w:sz w:val="24"/>
        </w:rPr>
        <w:t>，</w:t>
      </w:r>
      <w:r w:rsidRPr="00BA0904">
        <w:rPr>
          <w:caps/>
          <w:sz w:val="24"/>
        </w:rPr>
        <w:t>调节池</w:t>
      </w:r>
      <w:r w:rsidRPr="00BA0904">
        <w:rPr>
          <w:bCs/>
          <w:caps/>
          <w:sz w:val="24"/>
        </w:rPr>
        <w:t>为一般防渗区</w:t>
      </w:r>
      <w:r w:rsidRPr="00BA0904">
        <w:rPr>
          <w:caps/>
          <w:sz w:val="24"/>
        </w:rPr>
        <w:t>，防渗技术要求为等效黏土防渗层</w:t>
      </w:r>
      <w:r w:rsidRPr="00BA0904">
        <w:rPr>
          <w:sz w:val="24"/>
        </w:rPr>
        <w:t>Mb≥1.5m</w:t>
      </w:r>
      <w:r w:rsidRPr="00BA0904">
        <w:rPr>
          <w:sz w:val="24"/>
        </w:rPr>
        <w:t>，</w:t>
      </w:r>
      <w:r w:rsidRPr="00BA0904">
        <w:rPr>
          <w:sz w:val="24"/>
        </w:rPr>
        <w:t>K≤1.0×10</w:t>
      </w:r>
      <w:r w:rsidRPr="00BA0904">
        <w:rPr>
          <w:sz w:val="24"/>
          <w:vertAlign w:val="superscript"/>
        </w:rPr>
        <w:t>-7</w:t>
      </w:r>
      <w:r w:rsidRPr="00BA0904">
        <w:rPr>
          <w:sz w:val="24"/>
        </w:rPr>
        <w:t>cm/s</w:t>
      </w:r>
      <w:r w:rsidRPr="00BA0904">
        <w:rPr>
          <w:sz w:val="24"/>
        </w:rPr>
        <w:t>。根据调查，污水池采用</w:t>
      </w:r>
      <w:r w:rsidRPr="00BA0904">
        <w:rPr>
          <w:sz w:val="24"/>
        </w:rPr>
        <w:t>P6</w:t>
      </w:r>
      <w:r w:rsidRPr="00BA0904">
        <w:rPr>
          <w:sz w:val="24"/>
        </w:rPr>
        <w:t>抗渗混凝土进行浇筑，池体的池壁厚度为</w:t>
      </w:r>
      <w:r w:rsidRPr="00BA0904">
        <w:rPr>
          <w:sz w:val="24"/>
        </w:rPr>
        <w:t>300mm</w:t>
      </w:r>
      <w:r w:rsidRPr="00BA0904">
        <w:rPr>
          <w:sz w:val="24"/>
        </w:rPr>
        <w:t>，池底厚度为</w:t>
      </w:r>
      <w:r w:rsidRPr="00BA0904">
        <w:rPr>
          <w:sz w:val="24"/>
        </w:rPr>
        <w:t>400mm</w:t>
      </w:r>
      <w:r w:rsidRPr="00BA0904">
        <w:rPr>
          <w:sz w:val="24"/>
        </w:rPr>
        <w:t>，生产废水主要通过池底进行渗漏。根据防渗技术要求，</w:t>
      </w:r>
      <w:r w:rsidRPr="00BA0904">
        <w:rPr>
          <w:sz w:val="24"/>
        </w:rPr>
        <w:t>400mm</w:t>
      </w:r>
      <w:r w:rsidRPr="00BA0904">
        <w:rPr>
          <w:sz w:val="24"/>
        </w:rPr>
        <w:t>厚的混凝土池底的等效渗透系数应小于</w:t>
      </w:r>
      <w:r w:rsidRPr="00BA0904">
        <w:rPr>
          <w:sz w:val="24"/>
        </w:rPr>
        <w:t>2.67×10</w:t>
      </w:r>
      <w:r w:rsidRPr="00BA0904">
        <w:rPr>
          <w:sz w:val="24"/>
          <w:vertAlign w:val="superscript"/>
        </w:rPr>
        <w:t>-8</w:t>
      </w:r>
      <w:r w:rsidRPr="00BA0904">
        <w:rPr>
          <w:sz w:val="24"/>
        </w:rPr>
        <w:t>cm/s</w:t>
      </w:r>
      <w:r w:rsidRPr="00BA0904">
        <w:rPr>
          <w:sz w:val="24"/>
        </w:rPr>
        <w:t>。</w:t>
      </w:r>
      <w:r w:rsidRPr="00BA0904">
        <w:rPr>
          <w:sz w:val="24"/>
        </w:rPr>
        <w:t>P6</w:t>
      </w:r>
      <w:r w:rsidRPr="00BA0904">
        <w:rPr>
          <w:sz w:val="24"/>
        </w:rPr>
        <w:t>抗渗混凝土的渗透系数一般为</w:t>
      </w:r>
      <w:r w:rsidRPr="00BA0904">
        <w:rPr>
          <w:sz w:val="24"/>
        </w:rPr>
        <w:t>4.19×10</w:t>
      </w:r>
      <w:r w:rsidRPr="00BA0904">
        <w:rPr>
          <w:sz w:val="24"/>
          <w:vertAlign w:val="superscript"/>
        </w:rPr>
        <w:t>-9</w:t>
      </w:r>
      <w:r w:rsidRPr="00BA0904">
        <w:rPr>
          <w:sz w:val="24"/>
        </w:rPr>
        <w:t>cm/s</w:t>
      </w:r>
      <w:r w:rsidRPr="00BA0904">
        <w:rPr>
          <w:sz w:val="24"/>
        </w:rPr>
        <w:t>，采用</w:t>
      </w:r>
      <w:r w:rsidRPr="00BA0904">
        <w:rPr>
          <w:sz w:val="24"/>
        </w:rPr>
        <w:t>400mm</w:t>
      </w:r>
      <w:r w:rsidRPr="00BA0904">
        <w:rPr>
          <w:sz w:val="24"/>
        </w:rPr>
        <w:t>厚</w:t>
      </w:r>
      <w:r w:rsidRPr="00BA0904">
        <w:rPr>
          <w:caps/>
          <w:sz w:val="24"/>
        </w:rPr>
        <w:t>的</w:t>
      </w:r>
      <w:r w:rsidRPr="00BA0904">
        <w:rPr>
          <w:caps/>
          <w:sz w:val="24"/>
        </w:rPr>
        <w:t>P6</w:t>
      </w:r>
      <w:r w:rsidRPr="00BA0904">
        <w:rPr>
          <w:caps/>
          <w:sz w:val="24"/>
        </w:rPr>
        <w:t>抗渗混凝土可以满足防渗技术要求。</w:t>
      </w:r>
    </w:p>
    <w:p w:rsidR="00334E4D" w:rsidRPr="00BA0904" w:rsidRDefault="00C479EE">
      <w:pPr>
        <w:spacing w:line="360" w:lineRule="auto"/>
        <w:ind w:firstLineChars="200" w:firstLine="480"/>
        <w:rPr>
          <w:caps/>
          <w:sz w:val="24"/>
        </w:rPr>
      </w:pPr>
      <w:r w:rsidRPr="00BA0904">
        <w:rPr>
          <w:caps/>
          <w:sz w:val="24"/>
        </w:rPr>
        <w:t>1#</w:t>
      </w:r>
      <w:r w:rsidRPr="00BA0904">
        <w:rPr>
          <w:caps/>
          <w:sz w:val="24"/>
        </w:rPr>
        <w:t>调节池的尺寸为</w:t>
      </w:r>
      <w:r w:rsidRPr="00BA0904">
        <w:rPr>
          <w:sz w:val="24"/>
        </w:rPr>
        <w:t>L×B×H=4.0m×2.5m×</w:t>
      </w:r>
      <w:r w:rsidRPr="00BA0904">
        <w:rPr>
          <w:rFonts w:hint="eastAsia"/>
          <w:sz w:val="24"/>
        </w:rPr>
        <w:t>3</w:t>
      </w:r>
      <w:r w:rsidRPr="00BA0904">
        <w:rPr>
          <w:sz w:val="24"/>
        </w:rPr>
        <w:t>.0m</w:t>
      </w:r>
      <w:r w:rsidRPr="00BA0904">
        <w:rPr>
          <w:bCs/>
          <w:caps/>
          <w:sz w:val="24"/>
        </w:rPr>
        <w:t>，</w:t>
      </w:r>
      <w:r w:rsidRPr="00BA0904">
        <w:rPr>
          <w:caps/>
          <w:sz w:val="24"/>
        </w:rPr>
        <w:t>2#</w:t>
      </w:r>
      <w:r w:rsidRPr="00BA0904">
        <w:rPr>
          <w:caps/>
          <w:sz w:val="24"/>
        </w:rPr>
        <w:t>调节池的尺寸为</w:t>
      </w:r>
      <w:r w:rsidRPr="00BA0904">
        <w:rPr>
          <w:sz w:val="24"/>
        </w:rPr>
        <w:t>L×B×H=5.0m×4.0m×</w:t>
      </w:r>
      <w:r w:rsidRPr="00BA0904">
        <w:rPr>
          <w:rFonts w:hint="eastAsia"/>
          <w:sz w:val="24"/>
        </w:rPr>
        <w:t>3</w:t>
      </w:r>
      <w:r w:rsidRPr="00BA0904">
        <w:rPr>
          <w:sz w:val="24"/>
        </w:rPr>
        <w:t>.0m</w:t>
      </w:r>
      <w:r w:rsidRPr="00BA0904">
        <w:rPr>
          <w:caps/>
          <w:sz w:val="24"/>
        </w:rPr>
        <w:t>；正常状况下池底部的渗漏量的计算公式</w:t>
      </w:r>
      <w:r w:rsidRPr="00BA0904">
        <w:rPr>
          <w:i/>
          <w:caps/>
          <w:sz w:val="24"/>
        </w:rPr>
        <w:t>Q=K·A·I</w:t>
      </w:r>
      <w:r w:rsidRPr="00BA0904">
        <w:rPr>
          <w:caps/>
          <w:sz w:val="24"/>
        </w:rPr>
        <w:t>，式中：</w:t>
      </w:r>
      <w:r w:rsidRPr="00BA0904">
        <w:rPr>
          <w:i/>
          <w:caps/>
          <w:sz w:val="24"/>
        </w:rPr>
        <w:t>Q</w:t>
      </w:r>
      <w:r w:rsidRPr="00BA0904">
        <w:rPr>
          <w:caps/>
          <w:sz w:val="24"/>
        </w:rPr>
        <w:lastRenderedPageBreak/>
        <w:t>为正常状况下池底部的渗漏量，</w:t>
      </w:r>
      <w:r w:rsidRPr="00BA0904">
        <w:rPr>
          <w:sz w:val="24"/>
        </w:rPr>
        <w:t>m</w:t>
      </w:r>
      <w:r w:rsidRPr="00BA0904">
        <w:rPr>
          <w:caps/>
          <w:sz w:val="24"/>
          <w:vertAlign w:val="superscript"/>
        </w:rPr>
        <w:t>3</w:t>
      </w:r>
      <w:r w:rsidRPr="00BA0904">
        <w:rPr>
          <w:caps/>
          <w:sz w:val="24"/>
        </w:rPr>
        <w:t>/</w:t>
      </w:r>
      <w:r w:rsidRPr="00BA0904">
        <w:rPr>
          <w:sz w:val="24"/>
        </w:rPr>
        <w:t>d</w:t>
      </w:r>
      <w:r w:rsidRPr="00BA0904">
        <w:rPr>
          <w:caps/>
          <w:sz w:val="24"/>
        </w:rPr>
        <w:t>；</w:t>
      </w:r>
      <w:r w:rsidRPr="00BA0904">
        <w:rPr>
          <w:i/>
          <w:caps/>
          <w:sz w:val="24"/>
        </w:rPr>
        <w:t>K</w:t>
      </w:r>
      <w:r w:rsidRPr="00BA0904">
        <w:rPr>
          <w:caps/>
          <w:sz w:val="24"/>
        </w:rPr>
        <w:t>为池底的渗透系数，取等效渗透系数</w:t>
      </w:r>
      <w:r w:rsidRPr="00BA0904">
        <w:rPr>
          <w:caps/>
          <w:sz w:val="24"/>
        </w:rPr>
        <w:t>2.67×10</w:t>
      </w:r>
      <w:r w:rsidRPr="00BA0904">
        <w:rPr>
          <w:caps/>
          <w:sz w:val="24"/>
          <w:vertAlign w:val="superscript"/>
        </w:rPr>
        <w:t>-8</w:t>
      </w:r>
      <w:r w:rsidRPr="00BA0904">
        <w:rPr>
          <w:sz w:val="24"/>
        </w:rPr>
        <w:t>cm/s</w:t>
      </w:r>
      <w:r w:rsidRPr="00BA0904">
        <w:rPr>
          <w:caps/>
          <w:sz w:val="24"/>
        </w:rPr>
        <w:t>（</w:t>
      </w:r>
      <w:r w:rsidRPr="00BA0904">
        <w:rPr>
          <w:caps/>
          <w:sz w:val="24"/>
        </w:rPr>
        <w:t>2.31×10</w:t>
      </w:r>
      <w:r w:rsidRPr="00BA0904">
        <w:rPr>
          <w:caps/>
          <w:sz w:val="24"/>
          <w:vertAlign w:val="superscript"/>
        </w:rPr>
        <w:t>-5</w:t>
      </w:r>
      <w:r w:rsidRPr="00BA0904">
        <w:rPr>
          <w:sz w:val="24"/>
        </w:rPr>
        <w:t>m/d</w:t>
      </w:r>
      <w:r w:rsidRPr="00BA0904">
        <w:rPr>
          <w:caps/>
          <w:sz w:val="24"/>
        </w:rPr>
        <w:t>），</w:t>
      </w:r>
      <w:r w:rsidRPr="00BA0904">
        <w:rPr>
          <w:i/>
          <w:caps/>
          <w:sz w:val="24"/>
        </w:rPr>
        <w:t>A</w:t>
      </w:r>
      <w:r w:rsidRPr="00BA0904">
        <w:rPr>
          <w:caps/>
          <w:sz w:val="24"/>
        </w:rPr>
        <w:t>为池底面积，</w:t>
      </w:r>
      <w:r w:rsidRPr="00BA0904">
        <w:rPr>
          <w:sz w:val="24"/>
        </w:rPr>
        <w:t>m</w:t>
      </w:r>
      <w:r w:rsidRPr="00BA0904">
        <w:rPr>
          <w:caps/>
          <w:sz w:val="24"/>
          <w:vertAlign w:val="superscript"/>
        </w:rPr>
        <w:t>2</w:t>
      </w:r>
      <w:r w:rsidRPr="00BA0904">
        <w:rPr>
          <w:caps/>
          <w:sz w:val="24"/>
        </w:rPr>
        <w:t>；</w:t>
      </w:r>
      <w:r w:rsidRPr="00BA0904">
        <w:rPr>
          <w:caps/>
          <w:sz w:val="24"/>
        </w:rPr>
        <w:t>I</w:t>
      </w:r>
      <w:r w:rsidRPr="00BA0904">
        <w:rPr>
          <w:caps/>
          <w:sz w:val="24"/>
        </w:rPr>
        <w:t>为水力坡度，取</w:t>
      </w:r>
      <w:r w:rsidRPr="00BA0904">
        <w:rPr>
          <w:caps/>
          <w:sz w:val="24"/>
        </w:rPr>
        <w:t>7.5</w:t>
      </w:r>
      <w:r w:rsidRPr="00BA0904">
        <w:rPr>
          <w:caps/>
          <w:sz w:val="24"/>
        </w:rPr>
        <w:t>；非正常情况下，</w:t>
      </w:r>
      <w:r w:rsidRPr="00BA0904">
        <w:rPr>
          <w:caps/>
          <w:sz w:val="24"/>
        </w:rPr>
        <w:t>1#</w:t>
      </w:r>
      <w:r w:rsidRPr="00BA0904">
        <w:rPr>
          <w:caps/>
          <w:sz w:val="24"/>
        </w:rPr>
        <w:t>调节池渗漏量为</w:t>
      </w:r>
      <w:r w:rsidRPr="00BA0904">
        <w:rPr>
          <w:rFonts w:hint="eastAsia"/>
          <w:caps/>
          <w:sz w:val="24"/>
        </w:rPr>
        <w:t>0.001038</w:t>
      </w:r>
      <w:r w:rsidRPr="00BA0904">
        <w:rPr>
          <w:sz w:val="24"/>
        </w:rPr>
        <w:t>m</w:t>
      </w:r>
      <w:r w:rsidRPr="00BA0904">
        <w:rPr>
          <w:caps/>
          <w:sz w:val="24"/>
          <w:vertAlign w:val="superscript"/>
        </w:rPr>
        <w:t>3</w:t>
      </w:r>
      <w:r w:rsidRPr="00BA0904">
        <w:rPr>
          <w:caps/>
          <w:sz w:val="24"/>
        </w:rPr>
        <w:t>/</w:t>
      </w:r>
      <w:r w:rsidRPr="00BA0904">
        <w:rPr>
          <w:sz w:val="24"/>
        </w:rPr>
        <w:t>d</w:t>
      </w:r>
      <w:r w:rsidRPr="00BA0904">
        <w:rPr>
          <w:caps/>
          <w:sz w:val="24"/>
        </w:rPr>
        <w:t>，</w:t>
      </w:r>
      <w:r w:rsidRPr="00BA0904">
        <w:rPr>
          <w:caps/>
          <w:sz w:val="24"/>
        </w:rPr>
        <w:t>2#</w:t>
      </w:r>
      <w:r w:rsidRPr="00BA0904">
        <w:rPr>
          <w:caps/>
          <w:sz w:val="24"/>
        </w:rPr>
        <w:t>调节池渗漏量为</w:t>
      </w:r>
      <w:r w:rsidRPr="00BA0904">
        <w:rPr>
          <w:rFonts w:hint="eastAsia"/>
          <w:caps/>
          <w:sz w:val="24"/>
        </w:rPr>
        <w:t>0.002082</w:t>
      </w:r>
      <w:r w:rsidRPr="00BA0904">
        <w:rPr>
          <w:sz w:val="24"/>
        </w:rPr>
        <w:t>m</w:t>
      </w:r>
      <w:r w:rsidRPr="00BA0904">
        <w:rPr>
          <w:caps/>
          <w:sz w:val="24"/>
          <w:vertAlign w:val="superscript"/>
        </w:rPr>
        <w:t>3</w:t>
      </w:r>
      <w:r w:rsidRPr="00BA0904">
        <w:rPr>
          <w:caps/>
          <w:sz w:val="24"/>
        </w:rPr>
        <w:t>/</w:t>
      </w:r>
      <w:r w:rsidRPr="00BA0904">
        <w:rPr>
          <w:sz w:val="24"/>
        </w:rPr>
        <w:t>d</w:t>
      </w:r>
      <w:r w:rsidRPr="00BA0904">
        <w:rPr>
          <w:caps/>
          <w:sz w:val="24"/>
        </w:rPr>
        <w:t>。</w:t>
      </w:r>
    </w:p>
    <w:p w:rsidR="00334E4D" w:rsidRPr="00BA0904" w:rsidRDefault="00C479EE">
      <w:pPr>
        <w:spacing w:line="360" w:lineRule="auto"/>
        <w:ind w:firstLineChars="200" w:firstLine="480"/>
        <w:rPr>
          <w:caps/>
          <w:sz w:val="24"/>
        </w:rPr>
      </w:pPr>
      <w:r w:rsidRPr="00BA0904">
        <w:rPr>
          <w:bCs/>
          <w:caps/>
          <w:sz w:val="24"/>
        </w:rPr>
        <w:t>③</w:t>
      </w:r>
      <w:r w:rsidRPr="00BA0904">
        <w:rPr>
          <w:bCs/>
          <w:caps/>
          <w:sz w:val="24"/>
        </w:rPr>
        <w:t>预测</w:t>
      </w:r>
      <w:r w:rsidRPr="00BA0904">
        <w:rPr>
          <w:caps/>
          <w:sz w:val="24"/>
        </w:rPr>
        <w:t>时段</w:t>
      </w:r>
    </w:p>
    <w:p w:rsidR="00334E4D" w:rsidRPr="00BA0904" w:rsidRDefault="00C479EE">
      <w:pPr>
        <w:spacing w:line="360" w:lineRule="auto"/>
        <w:ind w:firstLineChars="200" w:firstLine="480"/>
        <w:rPr>
          <w:caps/>
          <w:sz w:val="24"/>
        </w:rPr>
      </w:pPr>
      <w:r w:rsidRPr="00BA0904">
        <w:rPr>
          <w:caps/>
          <w:sz w:val="24"/>
        </w:rPr>
        <w:t>根据导则预测时段的要求，本次确定的预测时段分别为污染发生后的</w:t>
      </w:r>
      <w:r w:rsidRPr="00BA0904">
        <w:rPr>
          <w:sz w:val="24"/>
        </w:rPr>
        <w:t>100d</w:t>
      </w:r>
      <w:r w:rsidRPr="00BA0904">
        <w:rPr>
          <w:sz w:val="24"/>
        </w:rPr>
        <w:t>、</w:t>
      </w:r>
      <w:r w:rsidRPr="00BA0904">
        <w:rPr>
          <w:sz w:val="24"/>
        </w:rPr>
        <w:t>1000d</w:t>
      </w:r>
      <w:r w:rsidRPr="00BA0904">
        <w:rPr>
          <w:caps/>
          <w:sz w:val="24"/>
        </w:rPr>
        <w:t>。</w:t>
      </w:r>
    </w:p>
    <w:p w:rsidR="00334E4D" w:rsidRPr="00BA0904" w:rsidRDefault="00C479EE">
      <w:pPr>
        <w:spacing w:line="360" w:lineRule="auto"/>
        <w:ind w:firstLineChars="200" w:firstLine="480"/>
        <w:rPr>
          <w:caps/>
          <w:sz w:val="24"/>
        </w:rPr>
      </w:pPr>
      <w:r w:rsidRPr="00BA0904">
        <w:rPr>
          <w:bCs/>
          <w:caps/>
          <w:sz w:val="24"/>
        </w:rPr>
        <w:t>④</w:t>
      </w:r>
      <w:r w:rsidRPr="00BA0904">
        <w:rPr>
          <w:bCs/>
          <w:caps/>
          <w:sz w:val="24"/>
        </w:rPr>
        <w:t>预测</w:t>
      </w:r>
      <w:r w:rsidRPr="00BA0904">
        <w:rPr>
          <w:caps/>
          <w:sz w:val="24"/>
        </w:rPr>
        <w:t>参数</w:t>
      </w:r>
    </w:p>
    <w:p w:rsidR="00334E4D" w:rsidRPr="00BA0904" w:rsidRDefault="00C479EE">
      <w:pPr>
        <w:spacing w:line="360" w:lineRule="auto"/>
        <w:ind w:firstLineChars="200" w:firstLine="480"/>
        <w:rPr>
          <w:caps/>
          <w:sz w:val="24"/>
        </w:rPr>
      </w:pPr>
      <w:r w:rsidRPr="00BA0904">
        <w:rPr>
          <w:caps/>
          <w:sz w:val="24"/>
        </w:rPr>
        <w:t>计算模式中各参数值见表</w:t>
      </w:r>
      <w:r w:rsidRPr="00BA0904">
        <w:rPr>
          <w:caps/>
          <w:sz w:val="24"/>
        </w:rPr>
        <w:t>4.2</w:t>
      </w:r>
      <w:r w:rsidRPr="00BA0904">
        <w:rPr>
          <w:rFonts w:hint="eastAsia"/>
          <w:caps/>
          <w:sz w:val="24"/>
        </w:rPr>
        <w:t>-</w:t>
      </w:r>
      <w:r w:rsidRPr="00BA0904">
        <w:rPr>
          <w:caps/>
          <w:sz w:val="24"/>
        </w:rPr>
        <w:t>1</w:t>
      </w:r>
      <w:r w:rsidRPr="00BA0904">
        <w:rPr>
          <w:rFonts w:hint="eastAsia"/>
          <w:caps/>
          <w:sz w:val="24"/>
        </w:rPr>
        <w:t>8</w:t>
      </w:r>
      <w:r w:rsidRPr="00BA0904">
        <w:rPr>
          <w:caps/>
          <w:sz w:val="24"/>
        </w:rPr>
        <w:t>。</w:t>
      </w:r>
    </w:p>
    <w:p w:rsidR="00334E4D" w:rsidRPr="00BA0904" w:rsidRDefault="00C479EE">
      <w:pPr>
        <w:tabs>
          <w:tab w:val="left" w:pos="720"/>
        </w:tabs>
        <w:autoSpaceDE w:val="0"/>
        <w:autoSpaceDN w:val="0"/>
        <w:ind w:firstLineChars="200" w:firstLine="422"/>
        <w:jc w:val="center"/>
        <w:rPr>
          <w:b/>
          <w:caps/>
          <w:szCs w:val="21"/>
        </w:rPr>
      </w:pPr>
      <w:r w:rsidRPr="00BA0904">
        <w:rPr>
          <w:b/>
          <w:caps/>
          <w:szCs w:val="21"/>
        </w:rPr>
        <w:t>表</w:t>
      </w:r>
      <w:r w:rsidRPr="00BA0904">
        <w:rPr>
          <w:b/>
          <w:caps/>
          <w:szCs w:val="21"/>
        </w:rPr>
        <w:t>4.2</w:t>
      </w:r>
      <w:r w:rsidRPr="00BA0904">
        <w:rPr>
          <w:rFonts w:hint="eastAsia"/>
          <w:b/>
          <w:caps/>
          <w:szCs w:val="21"/>
        </w:rPr>
        <w:t>-</w:t>
      </w:r>
      <w:r w:rsidRPr="00BA0904">
        <w:rPr>
          <w:b/>
          <w:caps/>
          <w:szCs w:val="21"/>
        </w:rPr>
        <w:t>1</w:t>
      </w:r>
      <w:r w:rsidRPr="00BA0904">
        <w:rPr>
          <w:rFonts w:hint="eastAsia"/>
          <w:b/>
          <w:caps/>
          <w:szCs w:val="21"/>
        </w:rPr>
        <w:t>8</w:t>
      </w:r>
      <w:r w:rsidRPr="00BA0904">
        <w:rPr>
          <w:b/>
          <w:caps/>
          <w:szCs w:val="21"/>
        </w:rPr>
        <w:t xml:space="preserve">  </w:t>
      </w:r>
      <w:r w:rsidRPr="00BA0904">
        <w:rPr>
          <w:b/>
          <w:caps/>
          <w:szCs w:val="21"/>
        </w:rPr>
        <w:t>水质预测各参数取值表</w:t>
      </w:r>
    </w:p>
    <w:tbl>
      <w:tblPr>
        <w:tblW w:w="887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393"/>
        <w:gridCol w:w="1275"/>
        <w:gridCol w:w="1592"/>
        <w:gridCol w:w="1432"/>
        <w:gridCol w:w="1590"/>
        <w:gridCol w:w="1592"/>
      </w:tblGrid>
      <w:tr w:rsidR="00334E4D" w:rsidRPr="00BA0904">
        <w:trPr>
          <w:trHeight w:val="266"/>
          <w:jc w:val="center"/>
        </w:trPr>
        <w:tc>
          <w:tcPr>
            <w:tcW w:w="1393" w:type="dxa"/>
            <w:vAlign w:val="center"/>
          </w:tcPr>
          <w:p w:rsidR="00334E4D" w:rsidRPr="00BA0904" w:rsidRDefault="00C479EE">
            <w:pPr>
              <w:jc w:val="center"/>
            </w:pPr>
            <w:r w:rsidRPr="00BA0904">
              <w:t>参数</w:t>
            </w:r>
          </w:p>
        </w:tc>
        <w:tc>
          <w:tcPr>
            <w:tcW w:w="1275" w:type="dxa"/>
            <w:vAlign w:val="center"/>
          </w:tcPr>
          <w:p w:rsidR="00334E4D" w:rsidRPr="00BA0904" w:rsidRDefault="00C479EE">
            <w:pPr>
              <w:jc w:val="center"/>
            </w:pPr>
            <w:r w:rsidRPr="00BA0904">
              <w:t>K(m/d)</w:t>
            </w:r>
          </w:p>
        </w:tc>
        <w:tc>
          <w:tcPr>
            <w:tcW w:w="1592" w:type="dxa"/>
            <w:vAlign w:val="center"/>
          </w:tcPr>
          <w:p w:rsidR="00334E4D" w:rsidRPr="00BA0904" w:rsidRDefault="00C479EE">
            <w:pPr>
              <w:jc w:val="center"/>
            </w:pPr>
            <w:r w:rsidRPr="00BA0904">
              <w:t>ne</w:t>
            </w:r>
          </w:p>
        </w:tc>
        <w:tc>
          <w:tcPr>
            <w:tcW w:w="1432" w:type="dxa"/>
            <w:vAlign w:val="center"/>
          </w:tcPr>
          <w:p w:rsidR="00334E4D" w:rsidRPr="00BA0904" w:rsidRDefault="00C479EE">
            <w:pPr>
              <w:jc w:val="center"/>
            </w:pPr>
            <w:r w:rsidRPr="00BA0904">
              <w:t>I</w:t>
            </w:r>
          </w:p>
        </w:tc>
        <w:tc>
          <w:tcPr>
            <w:tcW w:w="1590" w:type="dxa"/>
            <w:vAlign w:val="center"/>
          </w:tcPr>
          <w:p w:rsidR="00334E4D" w:rsidRPr="00BA0904" w:rsidRDefault="00C479EE">
            <w:pPr>
              <w:jc w:val="center"/>
            </w:pPr>
            <w:r w:rsidRPr="00BA0904">
              <w:t>u(m/d)</w:t>
            </w:r>
          </w:p>
        </w:tc>
        <w:tc>
          <w:tcPr>
            <w:tcW w:w="1592" w:type="dxa"/>
            <w:vAlign w:val="center"/>
          </w:tcPr>
          <w:p w:rsidR="00334E4D" w:rsidRPr="00BA0904" w:rsidRDefault="00C479EE">
            <w:pPr>
              <w:jc w:val="center"/>
            </w:pPr>
            <w:r w:rsidRPr="00BA0904">
              <w:t>DL(m</w:t>
            </w:r>
            <w:r w:rsidRPr="00BA0904">
              <w:rPr>
                <w:vertAlign w:val="superscript"/>
              </w:rPr>
              <w:t>2</w:t>
            </w:r>
            <w:r w:rsidRPr="00BA0904">
              <w:t>/d)</w:t>
            </w:r>
          </w:p>
        </w:tc>
      </w:tr>
      <w:tr w:rsidR="00334E4D" w:rsidRPr="00BA0904">
        <w:trPr>
          <w:trHeight w:val="253"/>
          <w:jc w:val="center"/>
        </w:trPr>
        <w:tc>
          <w:tcPr>
            <w:tcW w:w="1393" w:type="dxa"/>
            <w:vAlign w:val="center"/>
          </w:tcPr>
          <w:p w:rsidR="00334E4D" w:rsidRPr="00BA0904" w:rsidRDefault="00C479EE">
            <w:pPr>
              <w:jc w:val="center"/>
              <w:rPr>
                <w:caps/>
                <w:szCs w:val="21"/>
              </w:rPr>
            </w:pPr>
            <w:r w:rsidRPr="00BA0904">
              <w:rPr>
                <w:caps/>
                <w:szCs w:val="21"/>
              </w:rPr>
              <w:t>数值</w:t>
            </w:r>
          </w:p>
        </w:tc>
        <w:tc>
          <w:tcPr>
            <w:tcW w:w="1275" w:type="dxa"/>
            <w:vAlign w:val="center"/>
          </w:tcPr>
          <w:p w:rsidR="00334E4D" w:rsidRPr="00BA0904" w:rsidRDefault="00C479EE">
            <w:pPr>
              <w:jc w:val="center"/>
              <w:rPr>
                <w:caps/>
                <w:szCs w:val="21"/>
              </w:rPr>
            </w:pPr>
            <w:r w:rsidRPr="00BA0904">
              <w:rPr>
                <w:caps/>
                <w:szCs w:val="21"/>
              </w:rPr>
              <w:t>19.12</w:t>
            </w:r>
          </w:p>
        </w:tc>
        <w:tc>
          <w:tcPr>
            <w:tcW w:w="1592" w:type="dxa"/>
            <w:vAlign w:val="center"/>
          </w:tcPr>
          <w:p w:rsidR="00334E4D" w:rsidRPr="00BA0904" w:rsidRDefault="00C479EE">
            <w:pPr>
              <w:jc w:val="center"/>
              <w:rPr>
                <w:caps/>
                <w:szCs w:val="21"/>
              </w:rPr>
            </w:pPr>
            <w:r w:rsidRPr="00BA0904">
              <w:rPr>
                <w:caps/>
                <w:szCs w:val="21"/>
              </w:rPr>
              <w:t>0.27</w:t>
            </w:r>
          </w:p>
        </w:tc>
        <w:tc>
          <w:tcPr>
            <w:tcW w:w="1432" w:type="dxa"/>
            <w:vAlign w:val="center"/>
          </w:tcPr>
          <w:p w:rsidR="00334E4D" w:rsidRPr="00BA0904" w:rsidRDefault="00C479EE">
            <w:pPr>
              <w:jc w:val="center"/>
              <w:rPr>
                <w:caps/>
                <w:szCs w:val="21"/>
              </w:rPr>
            </w:pPr>
            <w:r w:rsidRPr="00BA0904">
              <w:rPr>
                <w:caps/>
                <w:szCs w:val="21"/>
              </w:rPr>
              <w:t>0.0015</w:t>
            </w:r>
          </w:p>
        </w:tc>
        <w:tc>
          <w:tcPr>
            <w:tcW w:w="1590" w:type="dxa"/>
            <w:vAlign w:val="center"/>
          </w:tcPr>
          <w:p w:rsidR="00334E4D" w:rsidRPr="00BA0904" w:rsidRDefault="00C479EE">
            <w:pPr>
              <w:jc w:val="center"/>
              <w:rPr>
                <w:caps/>
                <w:szCs w:val="21"/>
              </w:rPr>
            </w:pPr>
            <w:r w:rsidRPr="00BA0904">
              <w:rPr>
                <w:caps/>
                <w:szCs w:val="21"/>
              </w:rPr>
              <w:t>0.106</w:t>
            </w:r>
          </w:p>
        </w:tc>
        <w:tc>
          <w:tcPr>
            <w:tcW w:w="1592" w:type="dxa"/>
            <w:vAlign w:val="center"/>
          </w:tcPr>
          <w:p w:rsidR="00334E4D" w:rsidRPr="00BA0904" w:rsidRDefault="00C479EE">
            <w:pPr>
              <w:jc w:val="center"/>
              <w:rPr>
                <w:caps/>
                <w:szCs w:val="21"/>
              </w:rPr>
            </w:pPr>
            <w:r w:rsidRPr="00BA0904">
              <w:rPr>
                <w:caps/>
                <w:szCs w:val="21"/>
              </w:rPr>
              <w:t>5</w:t>
            </w:r>
          </w:p>
        </w:tc>
      </w:tr>
    </w:tbl>
    <w:p w:rsidR="00334E4D" w:rsidRPr="00BA0904" w:rsidRDefault="00C479EE">
      <w:pPr>
        <w:spacing w:line="360" w:lineRule="auto"/>
        <w:ind w:firstLineChars="200" w:firstLine="480"/>
        <w:rPr>
          <w:caps/>
          <w:sz w:val="24"/>
        </w:rPr>
      </w:pPr>
      <w:r w:rsidRPr="00BA0904">
        <w:rPr>
          <w:bCs/>
          <w:caps/>
          <w:sz w:val="24"/>
        </w:rPr>
        <w:t>⑤</w:t>
      </w:r>
      <w:r w:rsidRPr="00BA0904">
        <w:rPr>
          <w:bCs/>
          <w:caps/>
          <w:sz w:val="24"/>
        </w:rPr>
        <w:t>预测</w:t>
      </w:r>
      <w:r w:rsidRPr="00BA0904">
        <w:rPr>
          <w:caps/>
          <w:sz w:val="24"/>
        </w:rPr>
        <w:t>结果</w:t>
      </w:r>
    </w:p>
    <w:p w:rsidR="00334E4D" w:rsidRPr="00BA0904" w:rsidRDefault="00C479EE">
      <w:pPr>
        <w:spacing w:line="360" w:lineRule="auto"/>
        <w:ind w:firstLineChars="200" w:firstLine="480"/>
        <w:rPr>
          <w:caps/>
          <w:sz w:val="24"/>
        </w:rPr>
        <w:sectPr w:rsidR="00334E4D" w:rsidRPr="00BA0904">
          <w:pgSz w:w="11906" w:h="16838"/>
          <w:pgMar w:top="1134" w:right="1418" w:bottom="1134" w:left="1418" w:header="851" w:footer="992" w:gutter="0"/>
          <w:cols w:space="425"/>
          <w:docGrid w:type="lines" w:linePitch="312"/>
        </w:sectPr>
      </w:pPr>
      <w:r w:rsidRPr="00BA0904">
        <w:rPr>
          <w:caps/>
          <w:sz w:val="24"/>
        </w:rPr>
        <w:t>将上述参数代入预测公式，各预测时段污染羽浓度中心浓度随距离变化特征见</w:t>
      </w:r>
      <w:r w:rsidRPr="00BA0904">
        <w:rPr>
          <w:rFonts w:hint="eastAsia"/>
          <w:caps/>
          <w:sz w:val="24"/>
        </w:rPr>
        <w:t>下</w:t>
      </w:r>
      <w:r w:rsidRPr="00BA0904">
        <w:rPr>
          <w:caps/>
          <w:sz w:val="24"/>
        </w:rPr>
        <w:t>表</w:t>
      </w:r>
      <w:r w:rsidRPr="00BA0904">
        <w:rPr>
          <w:rFonts w:hint="eastAsia"/>
          <w:caps/>
          <w:sz w:val="24"/>
        </w:rPr>
        <w:t>。</w:t>
      </w:r>
    </w:p>
    <w:p w:rsidR="00334E4D" w:rsidRPr="00BA0904" w:rsidRDefault="00C479EE">
      <w:pPr>
        <w:adjustRightInd w:val="0"/>
        <w:snapToGrid w:val="0"/>
        <w:spacing w:line="420" w:lineRule="exact"/>
        <w:ind w:firstLine="422"/>
        <w:jc w:val="center"/>
        <w:rPr>
          <w:b/>
          <w:bCs/>
          <w:caps/>
          <w:sz w:val="24"/>
          <w:szCs w:val="21"/>
        </w:rPr>
      </w:pPr>
      <w:r w:rsidRPr="00BA0904">
        <w:rPr>
          <w:b/>
          <w:bCs/>
          <w:caps/>
          <w:sz w:val="24"/>
          <w:szCs w:val="21"/>
        </w:rPr>
        <w:lastRenderedPageBreak/>
        <w:t>表</w:t>
      </w:r>
      <w:r w:rsidRPr="00BA0904">
        <w:rPr>
          <w:b/>
          <w:bCs/>
          <w:caps/>
          <w:sz w:val="24"/>
          <w:szCs w:val="21"/>
        </w:rPr>
        <w:t>4.2</w:t>
      </w:r>
      <w:r w:rsidRPr="00BA0904">
        <w:rPr>
          <w:rFonts w:hint="eastAsia"/>
          <w:b/>
          <w:bCs/>
          <w:caps/>
          <w:sz w:val="24"/>
          <w:szCs w:val="21"/>
        </w:rPr>
        <w:t>-</w:t>
      </w:r>
      <w:r w:rsidRPr="00BA0904">
        <w:rPr>
          <w:b/>
          <w:bCs/>
          <w:caps/>
          <w:sz w:val="24"/>
          <w:szCs w:val="21"/>
        </w:rPr>
        <w:t>1</w:t>
      </w:r>
      <w:r w:rsidRPr="00BA0904">
        <w:rPr>
          <w:rFonts w:hint="eastAsia"/>
          <w:b/>
          <w:bCs/>
          <w:caps/>
          <w:sz w:val="24"/>
          <w:szCs w:val="21"/>
        </w:rPr>
        <w:t>9</w:t>
      </w:r>
      <w:r w:rsidRPr="00BA0904">
        <w:rPr>
          <w:b/>
          <w:bCs/>
          <w:caps/>
          <w:sz w:val="24"/>
          <w:szCs w:val="21"/>
        </w:rPr>
        <w:t xml:space="preserve">   </w:t>
      </w:r>
      <w:r w:rsidRPr="00BA0904">
        <w:rPr>
          <w:b/>
          <w:bCs/>
          <w:caps/>
          <w:sz w:val="24"/>
          <w:szCs w:val="21"/>
        </w:rPr>
        <w:t>非正常情况下污废水渗漏氨氮浓度随时间距离纵向变化趋势</w:t>
      </w:r>
      <w:r w:rsidRPr="00BA0904">
        <w:rPr>
          <w:b/>
          <w:bCs/>
          <w:caps/>
          <w:sz w:val="24"/>
          <w:szCs w:val="21"/>
        </w:rPr>
        <w:t xml:space="preserve">  </w:t>
      </w:r>
      <w:r w:rsidRPr="00BA0904">
        <w:rPr>
          <w:b/>
          <w:bCs/>
          <w:caps/>
          <w:sz w:val="24"/>
          <w:szCs w:val="21"/>
        </w:rPr>
        <w:t>单位：</w:t>
      </w:r>
      <w:r w:rsidRPr="00BA0904">
        <w:rPr>
          <w:b/>
          <w:sz w:val="24"/>
        </w:rPr>
        <w:t>mg/L</w:t>
      </w:r>
    </w:p>
    <w:tbl>
      <w:tblPr>
        <w:tblW w:w="139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03"/>
        <w:gridCol w:w="1326"/>
        <w:gridCol w:w="1326"/>
        <w:gridCol w:w="1326"/>
        <w:gridCol w:w="1326"/>
        <w:gridCol w:w="1326"/>
        <w:gridCol w:w="1326"/>
        <w:gridCol w:w="1326"/>
        <w:gridCol w:w="1326"/>
        <w:gridCol w:w="1326"/>
        <w:gridCol w:w="1331"/>
      </w:tblGrid>
      <w:tr w:rsidR="00334E4D" w:rsidRPr="00BA0904">
        <w:trPr>
          <w:jc w:val="center"/>
        </w:trPr>
        <w:tc>
          <w:tcPr>
            <w:tcW w:w="703" w:type="dxa"/>
            <w:tcBorders>
              <w:tl2br w:val="nil"/>
              <w:tr2bl w:val="nil"/>
            </w:tcBorders>
            <w:tcMar>
              <w:left w:w="0" w:type="dxa"/>
              <w:right w:w="0" w:type="dxa"/>
            </w:tcMar>
            <w:vAlign w:val="bottom"/>
          </w:tcPr>
          <w:p w:rsidR="00334E4D" w:rsidRPr="00BA0904" w:rsidRDefault="00C479EE">
            <w:pPr>
              <w:jc w:val="center"/>
            </w:pPr>
            <w:r w:rsidRPr="00BA0904">
              <w:t>x(m)</w:t>
            </w:r>
          </w:p>
          <w:p w:rsidR="00334E4D" w:rsidRPr="00BA0904" w:rsidRDefault="00C479EE">
            <w:pPr>
              <w:jc w:val="center"/>
            </w:pPr>
            <w:r w:rsidRPr="00BA0904">
              <w:t>时间</w:t>
            </w:r>
            <w:r w:rsidRPr="00BA0904">
              <w:t>(d)</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caps/>
                <w:szCs w:val="21"/>
              </w:rPr>
              <w:t>0</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caps/>
                <w:szCs w:val="21"/>
              </w:rPr>
              <w:t>10</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caps/>
                <w:szCs w:val="21"/>
              </w:rPr>
              <w:t>20</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caps/>
                <w:szCs w:val="21"/>
              </w:rPr>
              <w:t>30</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caps/>
                <w:szCs w:val="21"/>
              </w:rPr>
              <w:t>40</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caps/>
                <w:szCs w:val="21"/>
              </w:rPr>
              <w:t>50</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caps/>
                <w:szCs w:val="21"/>
              </w:rPr>
              <w:t>60</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caps/>
                <w:szCs w:val="21"/>
              </w:rPr>
              <w:t>70</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caps/>
                <w:szCs w:val="21"/>
              </w:rPr>
              <w:t>80</w:t>
            </w:r>
          </w:p>
        </w:tc>
        <w:tc>
          <w:tcPr>
            <w:tcW w:w="1331" w:type="dxa"/>
            <w:tcBorders>
              <w:tl2br w:val="nil"/>
              <w:tr2bl w:val="nil"/>
            </w:tcBorders>
            <w:tcMar>
              <w:left w:w="0" w:type="dxa"/>
              <w:right w:w="0" w:type="dxa"/>
            </w:tcMar>
            <w:vAlign w:val="center"/>
          </w:tcPr>
          <w:p w:rsidR="00334E4D" w:rsidRPr="00BA0904" w:rsidRDefault="00C479EE">
            <w:pPr>
              <w:jc w:val="center"/>
              <w:rPr>
                <w:caps/>
                <w:szCs w:val="21"/>
              </w:rPr>
            </w:pPr>
            <w:r w:rsidRPr="00BA0904">
              <w:rPr>
                <w:caps/>
                <w:szCs w:val="21"/>
              </w:rPr>
              <w:t>90</w:t>
            </w:r>
          </w:p>
        </w:tc>
      </w:tr>
      <w:tr w:rsidR="00334E4D" w:rsidRPr="00BA0904">
        <w:trPr>
          <w:jc w:val="center"/>
        </w:trPr>
        <w:tc>
          <w:tcPr>
            <w:tcW w:w="703" w:type="dxa"/>
            <w:tcBorders>
              <w:tl2br w:val="nil"/>
              <w:tr2bl w:val="nil"/>
            </w:tcBorders>
            <w:tcMar>
              <w:left w:w="0" w:type="dxa"/>
              <w:right w:w="0" w:type="dxa"/>
            </w:tcMar>
            <w:vAlign w:val="bottom"/>
          </w:tcPr>
          <w:p w:rsidR="00334E4D" w:rsidRPr="00BA0904" w:rsidRDefault="00C479EE">
            <w:pPr>
              <w:jc w:val="center"/>
              <w:rPr>
                <w:caps/>
                <w:szCs w:val="21"/>
              </w:rPr>
            </w:pPr>
            <w:r w:rsidRPr="00BA0904">
              <w:rPr>
                <w:caps/>
                <w:szCs w:val="21"/>
              </w:rPr>
              <w:t>1</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0.000624266</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4.20672</w:t>
            </w:r>
            <w:r w:rsidRPr="00BA0904">
              <w:rPr>
                <w:caps/>
                <w:szCs w:val="21"/>
              </w:rPr>
              <w:t>E-0</w:t>
            </w:r>
            <w:r w:rsidRPr="00BA0904">
              <w:rPr>
                <w:rFonts w:hint="eastAsia"/>
                <w:caps/>
                <w:szCs w:val="21"/>
              </w:rPr>
              <w:t>4</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1.28691</w:t>
            </w:r>
            <w:r w:rsidRPr="00BA0904">
              <w:rPr>
                <w:caps/>
                <w:szCs w:val="21"/>
              </w:rPr>
              <w:t>E-</w:t>
            </w:r>
            <w:r w:rsidRPr="00BA0904">
              <w:rPr>
                <w:rFonts w:hint="eastAsia"/>
                <w:caps/>
                <w:szCs w:val="21"/>
              </w:rPr>
              <w:t>07</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1.78754</w:t>
            </w:r>
            <w:r w:rsidRPr="00BA0904">
              <w:rPr>
                <w:caps/>
                <w:szCs w:val="21"/>
              </w:rPr>
              <w:t>E-</w:t>
            </w:r>
            <w:r w:rsidRPr="00BA0904">
              <w:rPr>
                <w:rFonts w:hint="eastAsia"/>
                <w:caps/>
                <w:szCs w:val="21"/>
              </w:rPr>
              <w:t>13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1.12716</w:t>
            </w:r>
            <w:r w:rsidRPr="00BA0904">
              <w:rPr>
                <w:caps/>
                <w:szCs w:val="21"/>
              </w:rPr>
              <w:t>E-</w:t>
            </w:r>
            <w:r w:rsidRPr="00BA0904">
              <w:rPr>
                <w:rFonts w:hint="eastAsia"/>
                <w:caps/>
                <w:szCs w:val="21"/>
              </w:rPr>
              <w:t>22</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3.226932</w:t>
            </w:r>
            <w:r w:rsidRPr="00BA0904">
              <w:rPr>
                <w:caps/>
                <w:szCs w:val="21"/>
              </w:rPr>
              <w:t>E-</w:t>
            </w:r>
            <w:r w:rsidRPr="00BA0904">
              <w:rPr>
                <w:rFonts w:hint="eastAsia"/>
                <w:caps/>
                <w:szCs w:val="21"/>
              </w:rPr>
              <w:t>34</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4.19410</w:t>
            </w:r>
            <w:r w:rsidRPr="00BA0904">
              <w:rPr>
                <w:caps/>
                <w:szCs w:val="21"/>
              </w:rPr>
              <w:t>E-</w:t>
            </w:r>
            <w:r w:rsidRPr="00BA0904">
              <w:rPr>
                <w:rFonts w:hint="eastAsia"/>
                <w:caps/>
                <w:szCs w:val="21"/>
              </w:rPr>
              <w:t>49</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2.47482</w:t>
            </w:r>
            <w:r w:rsidRPr="00BA0904">
              <w:rPr>
                <w:caps/>
                <w:szCs w:val="21"/>
              </w:rPr>
              <w:t>E-</w:t>
            </w:r>
            <w:r w:rsidRPr="00BA0904">
              <w:rPr>
                <w:rFonts w:hint="eastAsia"/>
                <w:caps/>
                <w:szCs w:val="21"/>
              </w:rPr>
              <w:t>66</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0.3978</w:t>
            </w:r>
            <w:r w:rsidRPr="00BA0904">
              <w:rPr>
                <w:caps/>
                <w:szCs w:val="21"/>
              </w:rPr>
              <w:t>E-</w:t>
            </w:r>
            <w:r w:rsidRPr="00BA0904">
              <w:rPr>
                <w:rFonts w:hint="eastAsia"/>
                <w:caps/>
                <w:szCs w:val="21"/>
              </w:rPr>
              <w:t>86</w:t>
            </w:r>
          </w:p>
        </w:tc>
        <w:tc>
          <w:tcPr>
            <w:tcW w:w="1331"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0.80634</w:t>
            </w:r>
            <w:r w:rsidRPr="00BA0904">
              <w:rPr>
                <w:caps/>
                <w:szCs w:val="21"/>
              </w:rPr>
              <w:t>E-</w:t>
            </w:r>
            <w:r w:rsidRPr="00BA0904">
              <w:rPr>
                <w:rFonts w:hint="eastAsia"/>
                <w:caps/>
                <w:szCs w:val="21"/>
              </w:rPr>
              <w:t>107</w:t>
            </w:r>
          </w:p>
        </w:tc>
      </w:tr>
      <w:tr w:rsidR="00334E4D" w:rsidRPr="00BA0904">
        <w:trPr>
          <w:jc w:val="center"/>
        </w:trPr>
        <w:tc>
          <w:tcPr>
            <w:tcW w:w="703" w:type="dxa"/>
            <w:tcBorders>
              <w:tl2br w:val="nil"/>
              <w:tr2bl w:val="nil"/>
            </w:tcBorders>
            <w:tcMar>
              <w:left w:w="0" w:type="dxa"/>
              <w:right w:w="0" w:type="dxa"/>
            </w:tcMar>
            <w:vAlign w:val="bottom"/>
          </w:tcPr>
          <w:p w:rsidR="00334E4D" w:rsidRPr="00BA0904" w:rsidRDefault="00C479EE">
            <w:pPr>
              <w:jc w:val="center"/>
              <w:rPr>
                <w:caps/>
                <w:szCs w:val="21"/>
              </w:rPr>
            </w:pPr>
            <w:r w:rsidRPr="00BA0904">
              <w:rPr>
                <w:caps/>
                <w:szCs w:val="21"/>
              </w:rPr>
              <w:t>2</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0.000264854</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3.62380</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2.00452</w:t>
            </w:r>
            <w:r w:rsidRPr="00BA0904">
              <w:rPr>
                <w:caps/>
                <w:szCs w:val="21"/>
              </w:rPr>
              <w:t>E-0</w:t>
            </w:r>
            <w:r w:rsidRPr="00BA0904">
              <w:rPr>
                <w:rFonts w:hint="eastAsia"/>
                <w:caps/>
                <w:szCs w:val="21"/>
              </w:rPr>
              <w:t>5</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0.74707</w:t>
            </w:r>
            <w:r w:rsidRPr="00BA0904">
              <w:rPr>
                <w:caps/>
                <w:szCs w:val="21"/>
              </w:rPr>
              <w:t>E-</w:t>
            </w:r>
            <w:r w:rsidRPr="00BA0904">
              <w:rPr>
                <w:rFonts w:hint="eastAsia"/>
                <w:caps/>
                <w:szCs w:val="21"/>
              </w:rPr>
              <w:t>08</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1.87614</w:t>
            </w:r>
            <w:r w:rsidRPr="00BA0904">
              <w:rPr>
                <w:caps/>
                <w:szCs w:val="21"/>
              </w:rPr>
              <w:t>E-</w:t>
            </w:r>
            <w:r w:rsidRPr="00BA0904">
              <w:rPr>
                <w:rFonts w:hint="eastAsia"/>
                <w:caps/>
                <w:szCs w:val="21"/>
              </w:rPr>
              <w:t>13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3.174534</w:t>
            </w:r>
            <w:r w:rsidRPr="00BA0904">
              <w:rPr>
                <w:caps/>
                <w:szCs w:val="21"/>
              </w:rPr>
              <w:t>E-</w:t>
            </w:r>
            <w:r w:rsidRPr="00BA0904">
              <w:rPr>
                <w:rFonts w:hint="eastAsia"/>
                <w:caps/>
                <w:szCs w:val="21"/>
              </w:rPr>
              <w:t>18</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3.61932</w:t>
            </w:r>
            <w:r w:rsidRPr="00BA0904">
              <w:rPr>
                <w:caps/>
                <w:szCs w:val="21"/>
              </w:rPr>
              <w:t>E-</w:t>
            </w:r>
            <w:r w:rsidRPr="00BA0904">
              <w:rPr>
                <w:rFonts w:hint="eastAsia"/>
                <w:caps/>
                <w:szCs w:val="21"/>
              </w:rPr>
              <w:t>26</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2.78035</w:t>
            </w:r>
            <w:r w:rsidRPr="00BA0904">
              <w:rPr>
                <w:caps/>
                <w:szCs w:val="21"/>
              </w:rPr>
              <w:t>E-</w:t>
            </w:r>
            <w:r w:rsidRPr="00BA0904">
              <w:rPr>
                <w:rFonts w:hint="eastAsia"/>
                <w:caps/>
                <w:szCs w:val="21"/>
              </w:rPr>
              <w:t>34</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1.43914</w:t>
            </w:r>
            <w:r w:rsidRPr="00BA0904">
              <w:rPr>
                <w:caps/>
                <w:szCs w:val="21"/>
              </w:rPr>
              <w:t>E-</w:t>
            </w:r>
            <w:r w:rsidRPr="00BA0904">
              <w:rPr>
                <w:rFonts w:hint="eastAsia"/>
                <w:caps/>
                <w:szCs w:val="21"/>
              </w:rPr>
              <w:t>44</w:t>
            </w:r>
          </w:p>
        </w:tc>
        <w:tc>
          <w:tcPr>
            <w:tcW w:w="1331"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5.01922</w:t>
            </w:r>
            <w:r w:rsidRPr="00BA0904">
              <w:rPr>
                <w:caps/>
                <w:szCs w:val="21"/>
              </w:rPr>
              <w:t>E-</w:t>
            </w:r>
            <w:r w:rsidRPr="00BA0904">
              <w:rPr>
                <w:rFonts w:hint="eastAsia"/>
                <w:caps/>
                <w:szCs w:val="21"/>
              </w:rPr>
              <w:t>55</w:t>
            </w:r>
          </w:p>
        </w:tc>
      </w:tr>
      <w:tr w:rsidR="00334E4D" w:rsidRPr="00BA0904">
        <w:trPr>
          <w:jc w:val="center"/>
        </w:trPr>
        <w:tc>
          <w:tcPr>
            <w:tcW w:w="703" w:type="dxa"/>
            <w:tcBorders>
              <w:tl2br w:val="nil"/>
              <w:tr2bl w:val="nil"/>
            </w:tcBorders>
            <w:tcMar>
              <w:left w:w="0" w:type="dxa"/>
              <w:right w:w="0" w:type="dxa"/>
            </w:tcMar>
            <w:vAlign w:val="bottom"/>
          </w:tcPr>
          <w:p w:rsidR="00334E4D" w:rsidRPr="00BA0904" w:rsidRDefault="00C479EE">
            <w:pPr>
              <w:jc w:val="center"/>
              <w:rPr>
                <w:caps/>
                <w:szCs w:val="21"/>
              </w:rPr>
            </w:pPr>
            <w:r w:rsidRPr="00BA0904">
              <w:rPr>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0.000360420</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caps/>
                <w:szCs w:val="21"/>
              </w:rPr>
              <w:t>0.000</w:t>
            </w:r>
            <w:r w:rsidRPr="00BA0904">
              <w:rPr>
                <w:rFonts w:hint="eastAsia"/>
                <w:caps/>
                <w:szCs w:val="21"/>
              </w:rPr>
              <w:t>068081</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4.58780</w:t>
            </w:r>
            <w:r w:rsidRPr="00BA0904">
              <w:rPr>
                <w:caps/>
                <w:szCs w:val="21"/>
              </w:rPr>
              <w:t>E-0</w:t>
            </w:r>
            <w:r w:rsidRPr="00BA0904">
              <w:rPr>
                <w:rFonts w:hint="eastAsia"/>
                <w:caps/>
                <w:szCs w:val="21"/>
              </w:rPr>
              <w:t>4</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1.10288</w:t>
            </w:r>
            <w:r w:rsidRPr="00BA0904">
              <w:rPr>
                <w:caps/>
                <w:szCs w:val="21"/>
              </w:rPr>
              <w:t>E-</w:t>
            </w:r>
            <w:r w:rsidRPr="00BA0904">
              <w:rPr>
                <w:rFonts w:hint="eastAsia"/>
                <w:caps/>
                <w:szCs w:val="21"/>
              </w:rPr>
              <w:t>06</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0.94584</w:t>
            </w:r>
            <w:r w:rsidRPr="00BA0904">
              <w:rPr>
                <w:caps/>
                <w:szCs w:val="21"/>
              </w:rPr>
              <w:t>E-</w:t>
            </w:r>
            <w:r w:rsidRPr="00BA0904">
              <w:rPr>
                <w:rFonts w:hint="eastAsia"/>
                <w:caps/>
                <w:szCs w:val="21"/>
              </w:rPr>
              <w:t>09</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2.893584</w:t>
            </w:r>
            <w:r w:rsidRPr="00BA0904">
              <w:rPr>
                <w:caps/>
                <w:szCs w:val="21"/>
              </w:rPr>
              <w:t>E-</w:t>
            </w:r>
            <w:r w:rsidRPr="00BA0904">
              <w:rPr>
                <w:rFonts w:hint="eastAsia"/>
                <w:caps/>
                <w:szCs w:val="21"/>
              </w:rPr>
              <w:t>13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3.15803</w:t>
            </w:r>
            <w:r w:rsidRPr="00BA0904">
              <w:rPr>
                <w:caps/>
                <w:szCs w:val="21"/>
              </w:rPr>
              <w:t>E-</w:t>
            </w:r>
            <w:r w:rsidRPr="00BA0904">
              <w:rPr>
                <w:rFonts w:hint="eastAsia"/>
                <w:caps/>
                <w:szCs w:val="21"/>
              </w:rPr>
              <w:t>18</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1.22955</w:t>
            </w:r>
            <w:r w:rsidRPr="00BA0904">
              <w:rPr>
                <w:caps/>
                <w:szCs w:val="21"/>
              </w:rPr>
              <w:t>E-</w:t>
            </w:r>
            <w:r w:rsidRPr="00BA0904">
              <w:rPr>
                <w:rFonts w:hint="eastAsia"/>
                <w:caps/>
                <w:szCs w:val="21"/>
              </w:rPr>
              <w:t>24</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1.70778</w:t>
            </w:r>
            <w:r w:rsidRPr="00BA0904">
              <w:rPr>
                <w:caps/>
                <w:szCs w:val="21"/>
              </w:rPr>
              <w:t>E-</w:t>
            </w:r>
            <w:r w:rsidRPr="00BA0904">
              <w:rPr>
                <w:rFonts w:hint="eastAsia"/>
                <w:caps/>
                <w:szCs w:val="21"/>
              </w:rPr>
              <w:t>30</w:t>
            </w:r>
          </w:p>
        </w:tc>
        <w:tc>
          <w:tcPr>
            <w:tcW w:w="1331"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0.84619</w:t>
            </w:r>
            <w:r w:rsidRPr="00BA0904">
              <w:rPr>
                <w:caps/>
                <w:szCs w:val="21"/>
              </w:rPr>
              <w:t>E-</w:t>
            </w:r>
            <w:r w:rsidRPr="00BA0904">
              <w:rPr>
                <w:rFonts w:hint="eastAsia"/>
                <w:caps/>
                <w:szCs w:val="21"/>
              </w:rPr>
              <w:t>37</w:t>
            </w:r>
          </w:p>
        </w:tc>
      </w:tr>
      <w:tr w:rsidR="00334E4D" w:rsidRPr="00BA0904">
        <w:trPr>
          <w:jc w:val="center"/>
        </w:trPr>
        <w:tc>
          <w:tcPr>
            <w:tcW w:w="703" w:type="dxa"/>
            <w:tcBorders>
              <w:tl2br w:val="nil"/>
              <w:tr2bl w:val="nil"/>
            </w:tcBorders>
            <w:tcMar>
              <w:left w:w="0" w:type="dxa"/>
              <w:right w:w="0" w:type="dxa"/>
            </w:tcMar>
            <w:vAlign w:val="bottom"/>
          </w:tcPr>
          <w:p w:rsidR="00334E4D" w:rsidRPr="00BA0904" w:rsidRDefault="00C479EE">
            <w:pPr>
              <w:jc w:val="center"/>
              <w:rPr>
                <w:caps/>
                <w:szCs w:val="21"/>
              </w:rPr>
            </w:pPr>
            <w:r w:rsidRPr="00BA0904">
              <w:rPr>
                <w:caps/>
                <w:szCs w:val="21"/>
              </w:rPr>
              <w:t>5</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caps/>
                <w:szCs w:val="21"/>
              </w:rPr>
              <w:t>0.000</w:t>
            </w:r>
            <w:r w:rsidRPr="00BA0904">
              <w:rPr>
                <w:rFonts w:hint="eastAsia"/>
                <w:caps/>
                <w:szCs w:val="21"/>
              </w:rPr>
              <w:t>279181</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caps/>
                <w:szCs w:val="21"/>
              </w:rPr>
              <w:t>0.000</w:t>
            </w:r>
            <w:r w:rsidRPr="00BA0904">
              <w:rPr>
                <w:rFonts w:hint="eastAsia"/>
                <w:caps/>
                <w:szCs w:val="21"/>
              </w:rPr>
              <w:t>102715</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5.11445</w:t>
            </w:r>
            <w:r w:rsidRPr="00BA0904">
              <w:rPr>
                <w:caps/>
                <w:szCs w:val="21"/>
              </w:rPr>
              <w:t>E-0</w:t>
            </w:r>
            <w:r w:rsidRPr="00BA0904">
              <w:rPr>
                <w:rFonts w:hint="eastAsia"/>
                <w:caps/>
                <w:szCs w:val="21"/>
              </w:rPr>
              <w:t>4</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3.44645</w:t>
            </w:r>
            <w:r w:rsidRPr="00BA0904">
              <w:rPr>
                <w:caps/>
                <w:szCs w:val="21"/>
              </w:rPr>
              <w:t>E-0</w:t>
            </w:r>
            <w:r w:rsidRPr="00BA0904">
              <w:rPr>
                <w:rFonts w:hint="eastAsia"/>
                <w:caps/>
                <w:szCs w:val="21"/>
              </w:rPr>
              <w:t>5</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3.1431</w:t>
            </w:r>
            <w:r w:rsidRPr="00BA0904">
              <w:rPr>
                <w:caps/>
                <w:szCs w:val="21"/>
              </w:rPr>
              <w:t>E-</w:t>
            </w:r>
            <w:r w:rsidRPr="00BA0904">
              <w:rPr>
                <w:rFonts w:hint="eastAsia"/>
                <w:caps/>
                <w:szCs w:val="21"/>
              </w:rPr>
              <w:t>07</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3.8793</w:t>
            </w:r>
            <w:r w:rsidRPr="00BA0904">
              <w:rPr>
                <w:caps/>
                <w:szCs w:val="21"/>
              </w:rPr>
              <w:t>E-</w:t>
            </w:r>
            <w:r w:rsidRPr="00BA0904">
              <w:rPr>
                <w:rFonts w:hint="eastAsia"/>
                <w:caps/>
                <w:szCs w:val="21"/>
              </w:rPr>
              <w:t>09</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0.64797</w:t>
            </w:r>
            <w:r w:rsidRPr="00BA0904">
              <w:rPr>
                <w:caps/>
                <w:szCs w:val="21"/>
              </w:rPr>
              <w:t>E-</w:t>
            </w:r>
            <w:r w:rsidRPr="00BA0904">
              <w:rPr>
                <w:rFonts w:hint="eastAsia"/>
                <w:caps/>
                <w:szCs w:val="21"/>
              </w:rPr>
              <w:t>11</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1.46479</w:t>
            </w:r>
            <w:r w:rsidRPr="00BA0904">
              <w:rPr>
                <w:caps/>
                <w:szCs w:val="21"/>
              </w:rPr>
              <w:t>E-</w:t>
            </w:r>
            <w:r w:rsidRPr="00BA0904">
              <w:rPr>
                <w:rFonts w:hint="eastAsia"/>
                <w:caps/>
                <w:szCs w:val="21"/>
              </w:rPr>
              <w:t>15</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4.481332</w:t>
            </w:r>
            <w:r w:rsidRPr="00BA0904">
              <w:rPr>
                <w:caps/>
                <w:szCs w:val="21"/>
              </w:rPr>
              <w:t>E-</w:t>
            </w:r>
            <w:r w:rsidRPr="00BA0904">
              <w:rPr>
                <w:rFonts w:hint="eastAsia"/>
                <w:caps/>
                <w:szCs w:val="21"/>
              </w:rPr>
              <w:t>19</w:t>
            </w:r>
          </w:p>
        </w:tc>
        <w:tc>
          <w:tcPr>
            <w:tcW w:w="1331"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1.85544</w:t>
            </w:r>
            <w:r w:rsidRPr="00BA0904">
              <w:rPr>
                <w:caps/>
                <w:szCs w:val="21"/>
              </w:rPr>
              <w:t>E-</w:t>
            </w:r>
            <w:r w:rsidRPr="00BA0904">
              <w:rPr>
                <w:rFonts w:hint="eastAsia"/>
                <w:caps/>
                <w:szCs w:val="21"/>
              </w:rPr>
              <w:t>23</w:t>
            </w:r>
          </w:p>
        </w:tc>
      </w:tr>
      <w:tr w:rsidR="00334E4D" w:rsidRPr="00BA0904">
        <w:trPr>
          <w:jc w:val="center"/>
        </w:trPr>
        <w:tc>
          <w:tcPr>
            <w:tcW w:w="703" w:type="dxa"/>
            <w:tcBorders>
              <w:tl2br w:val="nil"/>
              <w:tr2bl w:val="nil"/>
            </w:tcBorders>
            <w:tcMar>
              <w:left w:w="0" w:type="dxa"/>
              <w:right w:w="0" w:type="dxa"/>
            </w:tcMar>
            <w:vAlign w:val="bottom"/>
          </w:tcPr>
          <w:p w:rsidR="00334E4D" w:rsidRPr="00BA0904" w:rsidRDefault="00C479EE">
            <w:pPr>
              <w:jc w:val="center"/>
              <w:rPr>
                <w:caps/>
                <w:szCs w:val="21"/>
              </w:rPr>
            </w:pPr>
            <w:r w:rsidRPr="00BA0904">
              <w:rPr>
                <w:caps/>
                <w:szCs w:val="21"/>
              </w:rPr>
              <w:t>10</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caps/>
                <w:szCs w:val="21"/>
              </w:rPr>
              <w:t>0.000</w:t>
            </w:r>
            <w:r w:rsidRPr="00BA0904">
              <w:rPr>
                <w:rFonts w:hint="eastAsia"/>
                <w:caps/>
                <w:szCs w:val="21"/>
              </w:rPr>
              <w:t>197410</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0.000119748</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2.67226</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2.19372</w:t>
            </w:r>
            <w:r w:rsidRPr="00BA0904">
              <w:rPr>
                <w:caps/>
                <w:szCs w:val="21"/>
              </w:rPr>
              <w:t>E-0</w:t>
            </w:r>
            <w:r w:rsidRPr="00BA0904">
              <w:rPr>
                <w:rFonts w:hint="eastAsia"/>
                <w:caps/>
                <w:szCs w:val="21"/>
              </w:rPr>
              <w:t>4</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0.6625</w:t>
            </w:r>
            <w:r w:rsidRPr="00BA0904">
              <w:rPr>
                <w:caps/>
                <w:szCs w:val="21"/>
              </w:rPr>
              <w:t>E-</w:t>
            </w:r>
            <w:r w:rsidRPr="00BA0904">
              <w:rPr>
                <w:rFonts w:hint="eastAsia"/>
                <w:caps/>
                <w:szCs w:val="21"/>
              </w:rPr>
              <w:t>04</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0.736068</w:t>
            </w:r>
            <w:r w:rsidRPr="00BA0904">
              <w:rPr>
                <w:caps/>
                <w:szCs w:val="21"/>
              </w:rPr>
              <w:t>E-</w:t>
            </w:r>
            <w:r w:rsidRPr="00BA0904">
              <w:rPr>
                <w:rFonts w:hint="eastAsia"/>
                <w:caps/>
                <w:szCs w:val="21"/>
              </w:rPr>
              <w:t>05</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3.00846</w:t>
            </w:r>
            <w:r w:rsidRPr="00BA0904">
              <w:rPr>
                <w:caps/>
                <w:szCs w:val="21"/>
              </w:rPr>
              <w:t>E-</w:t>
            </w:r>
            <w:r w:rsidRPr="00BA0904">
              <w:rPr>
                <w:rFonts w:hint="eastAsia"/>
                <w:caps/>
                <w:szCs w:val="21"/>
              </w:rPr>
              <w:t>07</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4.52353</w:t>
            </w:r>
            <w:r w:rsidRPr="00BA0904">
              <w:rPr>
                <w:caps/>
                <w:szCs w:val="21"/>
              </w:rPr>
              <w:t>E-</w:t>
            </w:r>
            <w:r w:rsidRPr="00BA0904">
              <w:rPr>
                <w:rFonts w:hint="eastAsia"/>
                <w:caps/>
                <w:szCs w:val="21"/>
              </w:rPr>
              <w:t>09</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2.50215</w:t>
            </w:r>
            <w:r w:rsidRPr="00BA0904">
              <w:rPr>
                <w:caps/>
                <w:szCs w:val="21"/>
              </w:rPr>
              <w:t>E-</w:t>
            </w:r>
            <w:r w:rsidRPr="00BA0904">
              <w:rPr>
                <w:rFonts w:hint="eastAsia"/>
                <w:caps/>
                <w:szCs w:val="21"/>
              </w:rPr>
              <w:t>11</w:t>
            </w:r>
          </w:p>
        </w:tc>
        <w:tc>
          <w:tcPr>
            <w:tcW w:w="1331"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5.09164</w:t>
            </w:r>
            <w:r w:rsidRPr="00BA0904">
              <w:rPr>
                <w:caps/>
                <w:szCs w:val="21"/>
              </w:rPr>
              <w:t>E-</w:t>
            </w:r>
            <w:r w:rsidRPr="00BA0904">
              <w:rPr>
                <w:rFonts w:hint="eastAsia"/>
                <w:caps/>
                <w:szCs w:val="21"/>
              </w:rPr>
              <w:t>13</w:t>
            </w:r>
          </w:p>
        </w:tc>
      </w:tr>
      <w:tr w:rsidR="00334E4D" w:rsidRPr="00BA0904">
        <w:trPr>
          <w:jc w:val="center"/>
        </w:trPr>
        <w:tc>
          <w:tcPr>
            <w:tcW w:w="703" w:type="dxa"/>
            <w:tcBorders>
              <w:tl2br w:val="nil"/>
              <w:tr2bl w:val="nil"/>
            </w:tcBorders>
            <w:tcMar>
              <w:left w:w="0" w:type="dxa"/>
              <w:right w:w="0" w:type="dxa"/>
            </w:tcMar>
            <w:vAlign w:val="bottom"/>
          </w:tcPr>
          <w:p w:rsidR="00334E4D" w:rsidRPr="00BA0904" w:rsidRDefault="00C479EE">
            <w:pPr>
              <w:jc w:val="center"/>
              <w:rPr>
                <w:caps/>
                <w:szCs w:val="21"/>
              </w:rPr>
            </w:pPr>
            <w:r w:rsidRPr="00BA0904">
              <w:rPr>
                <w:caps/>
                <w:szCs w:val="21"/>
              </w:rPr>
              <w:t>100</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0.000062426</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5.93883</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5.11214</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3.98176</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2.8002</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1.7895</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1.03256</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5.39102</w:t>
            </w:r>
            <w:r w:rsidRPr="00BA0904">
              <w:rPr>
                <w:caps/>
                <w:szCs w:val="21"/>
              </w:rPr>
              <w:t>E-</w:t>
            </w:r>
            <w:r w:rsidRPr="00BA0904">
              <w:rPr>
                <w:rFonts w:hint="eastAsia"/>
                <w:caps/>
                <w:szCs w:val="21"/>
              </w:rPr>
              <w:t>04</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2.54680</w:t>
            </w:r>
            <w:r w:rsidRPr="00BA0904">
              <w:rPr>
                <w:caps/>
                <w:szCs w:val="21"/>
              </w:rPr>
              <w:t>E-</w:t>
            </w:r>
            <w:r w:rsidRPr="00BA0904">
              <w:rPr>
                <w:rFonts w:hint="eastAsia"/>
                <w:caps/>
                <w:szCs w:val="21"/>
              </w:rPr>
              <w:t>04</w:t>
            </w:r>
          </w:p>
        </w:tc>
        <w:tc>
          <w:tcPr>
            <w:tcW w:w="1331"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1.08865</w:t>
            </w:r>
            <w:r w:rsidRPr="00BA0904">
              <w:rPr>
                <w:caps/>
                <w:szCs w:val="21"/>
              </w:rPr>
              <w:t>E-</w:t>
            </w:r>
            <w:r w:rsidRPr="00BA0904">
              <w:rPr>
                <w:rFonts w:hint="eastAsia"/>
                <w:caps/>
                <w:szCs w:val="21"/>
              </w:rPr>
              <w:t>04</w:t>
            </w:r>
          </w:p>
        </w:tc>
      </w:tr>
      <w:tr w:rsidR="00334E4D" w:rsidRPr="00BA0904">
        <w:trPr>
          <w:jc w:val="center"/>
        </w:trPr>
        <w:tc>
          <w:tcPr>
            <w:tcW w:w="703" w:type="dxa"/>
            <w:tcBorders>
              <w:tl2br w:val="nil"/>
              <w:tr2bl w:val="nil"/>
            </w:tcBorders>
            <w:tcMar>
              <w:left w:w="0" w:type="dxa"/>
              <w:right w:w="0" w:type="dxa"/>
            </w:tcMar>
            <w:vAlign w:val="bottom"/>
          </w:tcPr>
          <w:p w:rsidR="00334E4D" w:rsidRPr="00BA0904" w:rsidRDefault="00C479EE">
            <w:pPr>
              <w:jc w:val="center"/>
              <w:rPr>
                <w:caps/>
                <w:szCs w:val="21"/>
              </w:rPr>
            </w:pPr>
            <w:r w:rsidRPr="00BA0904">
              <w:rPr>
                <w:caps/>
                <w:szCs w:val="21"/>
              </w:rPr>
              <w:t>200</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4.41423</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4.30569</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3.99501</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3.52595</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2.9602</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2.36401</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1.79583</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1.29767</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0.89197</w:t>
            </w:r>
            <w:r w:rsidRPr="00BA0904">
              <w:rPr>
                <w:caps/>
                <w:szCs w:val="21"/>
              </w:rPr>
              <w:t>E-0</w:t>
            </w:r>
            <w:r w:rsidRPr="00BA0904">
              <w:rPr>
                <w:rFonts w:hint="eastAsia"/>
                <w:caps/>
                <w:szCs w:val="21"/>
              </w:rPr>
              <w:t>3</w:t>
            </w:r>
          </w:p>
        </w:tc>
        <w:tc>
          <w:tcPr>
            <w:tcW w:w="1331"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5.83072</w:t>
            </w:r>
            <w:r w:rsidRPr="00BA0904">
              <w:rPr>
                <w:caps/>
                <w:szCs w:val="21"/>
              </w:rPr>
              <w:t>E-0</w:t>
            </w:r>
            <w:r w:rsidRPr="00BA0904">
              <w:rPr>
                <w:rFonts w:hint="eastAsia"/>
                <w:caps/>
                <w:szCs w:val="21"/>
              </w:rPr>
              <w:t>4</w:t>
            </w:r>
          </w:p>
        </w:tc>
      </w:tr>
      <w:tr w:rsidR="00334E4D" w:rsidRPr="00BA0904">
        <w:trPr>
          <w:jc w:val="center"/>
        </w:trPr>
        <w:tc>
          <w:tcPr>
            <w:tcW w:w="703" w:type="dxa"/>
            <w:tcBorders>
              <w:tl2br w:val="nil"/>
              <w:tr2bl w:val="nil"/>
            </w:tcBorders>
            <w:tcMar>
              <w:left w:w="0" w:type="dxa"/>
              <w:right w:w="0" w:type="dxa"/>
            </w:tcMar>
            <w:vAlign w:val="bottom"/>
          </w:tcPr>
          <w:p w:rsidR="00334E4D" w:rsidRPr="00BA0904" w:rsidRDefault="00C479EE">
            <w:pPr>
              <w:jc w:val="center"/>
              <w:rPr>
                <w:caps/>
                <w:szCs w:val="21"/>
              </w:rPr>
            </w:pPr>
            <w:r w:rsidRPr="00BA0904">
              <w:rPr>
                <w:caps/>
                <w:szCs w:val="21"/>
              </w:rPr>
              <w:t>365</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3.26756</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3.22344</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3.09399</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2.88947</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2.6255</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2.32125</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1.99676</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1.67121</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1.36094</w:t>
            </w:r>
            <w:r w:rsidRPr="00BA0904">
              <w:rPr>
                <w:caps/>
                <w:szCs w:val="21"/>
              </w:rPr>
              <w:t>E-0</w:t>
            </w:r>
            <w:r w:rsidRPr="00BA0904">
              <w:rPr>
                <w:rFonts w:hint="eastAsia"/>
                <w:caps/>
                <w:szCs w:val="21"/>
              </w:rPr>
              <w:t>3</w:t>
            </w:r>
          </w:p>
        </w:tc>
        <w:tc>
          <w:tcPr>
            <w:tcW w:w="1331"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1.07832</w:t>
            </w:r>
            <w:r w:rsidRPr="00BA0904">
              <w:rPr>
                <w:caps/>
                <w:szCs w:val="21"/>
              </w:rPr>
              <w:t>E-0</w:t>
            </w:r>
            <w:r w:rsidRPr="00BA0904">
              <w:rPr>
                <w:rFonts w:hint="eastAsia"/>
                <w:caps/>
                <w:szCs w:val="21"/>
              </w:rPr>
              <w:t>3</w:t>
            </w:r>
          </w:p>
        </w:tc>
      </w:tr>
      <w:tr w:rsidR="00334E4D" w:rsidRPr="00BA0904">
        <w:trPr>
          <w:jc w:val="center"/>
        </w:trPr>
        <w:tc>
          <w:tcPr>
            <w:tcW w:w="703" w:type="dxa"/>
            <w:tcBorders>
              <w:tl2br w:val="nil"/>
              <w:tr2bl w:val="nil"/>
            </w:tcBorders>
            <w:tcMar>
              <w:left w:w="0" w:type="dxa"/>
              <w:right w:w="0" w:type="dxa"/>
            </w:tcMar>
            <w:vAlign w:val="bottom"/>
          </w:tcPr>
          <w:p w:rsidR="00334E4D" w:rsidRPr="00BA0904" w:rsidRDefault="00C479EE">
            <w:pPr>
              <w:jc w:val="center"/>
              <w:rPr>
                <w:caps/>
                <w:szCs w:val="21"/>
              </w:rPr>
            </w:pPr>
            <w:r w:rsidRPr="00BA0904">
              <w:rPr>
                <w:caps/>
                <w:szCs w:val="21"/>
              </w:rPr>
              <w:t>1000</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0.93745</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0.92127</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0.87233</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0.83738</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0.783582</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0.77007</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0.71932</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0.67955</w:t>
            </w:r>
            <w:r w:rsidRPr="00BA0904">
              <w:rPr>
                <w:caps/>
                <w:szCs w:val="21"/>
              </w:rPr>
              <w:t>E-0</w:t>
            </w:r>
            <w:r w:rsidRPr="00BA0904">
              <w:rPr>
                <w:rFonts w:hint="eastAsia"/>
                <w:caps/>
                <w:szCs w:val="21"/>
              </w:rPr>
              <w:t>3</w:t>
            </w:r>
          </w:p>
        </w:tc>
        <w:tc>
          <w:tcPr>
            <w:tcW w:w="1326"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0.64891</w:t>
            </w:r>
            <w:r w:rsidRPr="00BA0904">
              <w:rPr>
                <w:caps/>
                <w:szCs w:val="21"/>
              </w:rPr>
              <w:t>E-0</w:t>
            </w:r>
            <w:r w:rsidRPr="00BA0904">
              <w:rPr>
                <w:rFonts w:hint="eastAsia"/>
                <w:caps/>
                <w:szCs w:val="21"/>
              </w:rPr>
              <w:t>3</w:t>
            </w:r>
          </w:p>
        </w:tc>
        <w:tc>
          <w:tcPr>
            <w:tcW w:w="1331" w:type="dxa"/>
            <w:tcBorders>
              <w:tl2br w:val="nil"/>
              <w:tr2bl w:val="nil"/>
            </w:tcBorders>
            <w:tcMar>
              <w:left w:w="0" w:type="dxa"/>
              <w:right w:w="0" w:type="dxa"/>
            </w:tcMar>
            <w:vAlign w:val="center"/>
          </w:tcPr>
          <w:p w:rsidR="00334E4D" w:rsidRPr="00BA0904" w:rsidRDefault="00C479EE">
            <w:pPr>
              <w:jc w:val="center"/>
              <w:rPr>
                <w:caps/>
                <w:szCs w:val="21"/>
              </w:rPr>
            </w:pPr>
            <w:r w:rsidRPr="00BA0904">
              <w:rPr>
                <w:rFonts w:hint="eastAsia"/>
                <w:caps/>
                <w:szCs w:val="21"/>
              </w:rPr>
              <w:t>0.61553</w:t>
            </w:r>
            <w:r w:rsidRPr="00BA0904">
              <w:rPr>
                <w:caps/>
                <w:szCs w:val="21"/>
              </w:rPr>
              <w:t>E-0</w:t>
            </w:r>
            <w:r w:rsidRPr="00BA0904">
              <w:rPr>
                <w:rFonts w:hint="eastAsia"/>
                <w:caps/>
                <w:szCs w:val="21"/>
              </w:rPr>
              <w:t>3</w:t>
            </w:r>
          </w:p>
        </w:tc>
      </w:tr>
    </w:tbl>
    <w:p w:rsidR="00334E4D" w:rsidRPr="00BA0904" w:rsidRDefault="00C479EE">
      <w:pPr>
        <w:spacing w:line="360" w:lineRule="auto"/>
        <w:ind w:firstLineChars="200" w:firstLine="480"/>
        <w:rPr>
          <w:bCs/>
          <w:caps/>
          <w:sz w:val="24"/>
        </w:rPr>
      </w:pPr>
      <w:r w:rsidRPr="00BA0904">
        <w:rPr>
          <w:bCs/>
          <w:caps/>
          <w:sz w:val="24"/>
        </w:rPr>
        <w:t>根据预测结果表明，污废水进入地下含水层之后，</w:t>
      </w:r>
      <w:r w:rsidRPr="00BA0904">
        <w:rPr>
          <w:bCs/>
          <w:caps/>
          <w:sz w:val="24"/>
        </w:rPr>
        <w:t>NH</w:t>
      </w:r>
      <w:r w:rsidRPr="00BA0904">
        <w:rPr>
          <w:bCs/>
          <w:caps/>
          <w:sz w:val="24"/>
          <w:vertAlign w:val="subscript"/>
        </w:rPr>
        <w:t>3</w:t>
      </w:r>
      <w:r w:rsidRPr="00BA0904">
        <w:rPr>
          <w:bCs/>
          <w:caps/>
          <w:sz w:val="24"/>
        </w:rPr>
        <w:t>-N</w:t>
      </w:r>
      <w:r w:rsidRPr="00BA0904">
        <w:rPr>
          <w:bCs/>
          <w:caps/>
          <w:sz w:val="24"/>
        </w:rPr>
        <w:t>的</w:t>
      </w:r>
      <w:r w:rsidRPr="00BA0904">
        <w:rPr>
          <w:bCs/>
          <w:caps/>
          <w:sz w:val="24"/>
          <w:lang w:val="de-DE"/>
        </w:rPr>
        <w:t>污染羽将随地下水不断向下游运移与扩散，污染羽中心浓度随时间与距离不断的变小。在</w:t>
      </w:r>
      <w:r w:rsidRPr="00BA0904">
        <w:rPr>
          <w:bCs/>
          <w:caps/>
          <w:sz w:val="24"/>
          <w:lang w:val="de-DE"/>
        </w:rPr>
        <w:t>100</w:t>
      </w:r>
      <w:r w:rsidRPr="00BA0904">
        <w:rPr>
          <w:bCs/>
          <w:sz w:val="24"/>
        </w:rPr>
        <w:t>d</w:t>
      </w:r>
      <w:r w:rsidRPr="00BA0904">
        <w:rPr>
          <w:bCs/>
          <w:caps/>
          <w:sz w:val="24"/>
          <w:lang w:val="de-DE"/>
        </w:rPr>
        <w:t>时，</w:t>
      </w:r>
      <w:r w:rsidRPr="00BA0904">
        <w:rPr>
          <w:bCs/>
          <w:caps/>
          <w:sz w:val="24"/>
        </w:rPr>
        <w:t>NH</w:t>
      </w:r>
      <w:r w:rsidRPr="00BA0904">
        <w:rPr>
          <w:bCs/>
          <w:caps/>
          <w:sz w:val="24"/>
          <w:vertAlign w:val="subscript"/>
        </w:rPr>
        <w:t>3</w:t>
      </w:r>
      <w:r w:rsidRPr="00BA0904">
        <w:rPr>
          <w:bCs/>
          <w:caps/>
          <w:sz w:val="24"/>
        </w:rPr>
        <w:t>-N</w:t>
      </w:r>
      <w:r w:rsidRPr="00BA0904">
        <w:rPr>
          <w:bCs/>
          <w:caps/>
          <w:sz w:val="24"/>
        </w:rPr>
        <w:t>的</w:t>
      </w:r>
      <w:r w:rsidRPr="00BA0904">
        <w:rPr>
          <w:bCs/>
          <w:caps/>
          <w:sz w:val="24"/>
          <w:lang w:val="de-DE"/>
        </w:rPr>
        <w:t>污染羽中心浓度为</w:t>
      </w:r>
      <w:r w:rsidRPr="00BA0904">
        <w:rPr>
          <w:bCs/>
          <w:caps/>
          <w:sz w:val="24"/>
        </w:rPr>
        <w:t>0.000</w:t>
      </w:r>
      <w:r w:rsidRPr="00BA0904">
        <w:rPr>
          <w:rFonts w:hint="eastAsia"/>
          <w:bCs/>
          <w:caps/>
          <w:sz w:val="24"/>
        </w:rPr>
        <w:t>06</w:t>
      </w:r>
      <w:r w:rsidRPr="00BA0904">
        <w:rPr>
          <w:bCs/>
          <w:sz w:val="24"/>
        </w:rPr>
        <w:t>mg/L</w:t>
      </w:r>
      <w:r w:rsidRPr="00BA0904">
        <w:rPr>
          <w:bCs/>
          <w:sz w:val="24"/>
        </w:rPr>
        <w:t>，</w:t>
      </w:r>
      <w:r w:rsidRPr="00BA0904">
        <w:rPr>
          <w:bCs/>
          <w:sz w:val="24"/>
        </w:rPr>
        <w:t>1000d</w:t>
      </w:r>
      <w:r w:rsidRPr="00BA0904">
        <w:rPr>
          <w:bCs/>
          <w:caps/>
          <w:sz w:val="24"/>
          <w:lang w:val="de-DE"/>
        </w:rPr>
        <w:t>时，</w:t>
      </w:r>
      <w:r w:rsidRPr="00BA0904">
        <w:rPr>
          <w:bCs/>
          <w:caps/>
          <w:sz w:val="24"/>
        </w:rPr>
        <w:t>NH</w:t>
      </w:r>
      <w:r w:rsidRPr="00BA0904">
        <w:rPr>
          <w:bCs/>
          <w:caps/>
          <w:sz w:val="24"/>
          <w:vertAlign w:val="subscript"/>
        </w:rPr>
        <w:t>3</w:t>
      </w:r>
      <w:r w:rsidRPr="00BA0904">
        <w:rPr>
          <w:bCs/>
          <w:caps/>
          <w:sz w:val="24"/>
        </w:rPr>
        <w:t>-N</w:t>
      </w:r>
      <w:r w:rsidRPr="00BA0904">
        <w:rPr>
          <w:bCs/>
          <w:caps/>
          <w:sz w:val="24"/>
        </w:rPr>
        <w:t>的</w:t>
      </w:r>
      <w:r w:rsidRPr="00BA0904">
        <w:rPr>
          <w:bCs/>
          <w:caps/>
          <w:sz w:val="24"/>
          <w:lang w:val="de-DE"/>
        </w:rPr>
        <w:t>污染羽中心浓度为</w:t>
      </w:r>
      <w:r w:rsidRPr="00BA0904">
        <w:rPr>
          <w:rFonts w:hint="eastAsia"/>
          <w:bCs/>
          <w:caps/>
          <w:sz w:val="24"/>
        </w:rPr>
        <w:t>0.000006</w:t>
      </w:r>
      <w:r w:rsidRPr="00BA0904">
        <w:rPr>
          <w:bCs/>
          <w:sz w:val="24"/>
        </w:rPr>
        <w:t>mg/</w:t>
      </w:r>
      <w:r w:rsidRPr="00BA0904">
        <w:rPr>
          <w:bCs/>
          <w:caps/>
          <w:sz w:val="24"/>
          <w:lang w:val="de-DE"/>
        </w:rPr>
        <w:t>L</w:t>
      </w:r>
      <w:r w:rsidRPr="00BA0904">
        <w:rPr>
          <w:bCs/>
          <w:caps/>
          <w:sz w:val="24"/>
          <w:lang w:val="de-DE"/>
        </w:rPr>
        <w:t>，低于相应的</w:t>
      </w:r>
      <w:r w:rsidRPr="00BA0904">
        <w:rPr>
          <w:bCs/>
          <w:caps/>
          <w:sz w:val="24"/>
        </w:rPr>
        <w:t>水质标准，因此非正常状况下，项目实施不会对地下水造成大的污染。</w:t>
      </w:r>
    </w:p>
    <w:p w:rsidR="00334E4D" w:rsidRPr="00BA0904" w:rsidRDefault="00334E4D">
      <w:pPr>
        <w:spacing w:line="420" w:lineRule="exact"/>
        <w:ind w:firstLine="480"/>
        <w:rPr>
          <w:caps/>
        </w:rPr>
      </w:pPr>
    </w:p>
    <w:p w:rsidR="00334E4D" w:rsidRPr="00BA0904" w:rsidRDefault="00334E4D">
      <w:pPr>
        <w:widowControl/>
        <w:jc w:val="left"/>
        <w:rPr>
          <w:caps/>
          <w:sz w:val="24"/>
        </w:rPr>
        <w:sectPr w:rsidR="00334E4D" w:rsidRPr="00BA0904">
          <w:pgSz w:w="16838" w:h="11906" w:orient="landscape"/>
          <w:pgMar w:top="1418" w:right="1134" w:bottom="1418" w:left="1134" w:header="851" w:footer="992" w:gutter="0"/>
          <w:cols w:space="425"/>
          <w:docGrid w:type="lines" w:linePitch="312"/>
        </w:sectPr>
      </w:pPr>
    </w:p>
    <w:p w:rsidR="00334E4D" w:rsidRPr="00BA0904" w:rsidRDefault="00C479EE">
      <w:pPr>
        <w:pStyle w:val="3"/>
        <w:spacing w:before="0" w:after="0"/>
        <w:rPr>
          <w:rFonts w:eastAsia="宋体"/>
          <w:caps/>
          <w:kern w:val="0"/>
        </w:rPr>
      </w:pPr>
      <w:r w:rsidRPr="00BA0904">
        <w:rPr>
          <w:rFonts w:eastAsia="宋体"/>
          <w:caps/>
          <w:kern w:val="0"/>
        </w:rPr>
        <w:lastRenderedPageBreak/>
        <w:t>4.2.4</w:t>
      </w:r>
      <w:r w:rsidRPr="00BA0904">
        <w:rPr>
          <w:rFonts w:eastAsia="宋体"/>
          <w:caps/>
          <w:kern w:val="0"/>
        </w:rPr>
        <w:t>声环境影响预测与评价</w:t>
      </w:r>
    </w:p>
    <w:p w:rsidR="00334E4D" w:rsidRPr="00BA0904" w:rsidRDefault="00C479EE">
      <w:pPr>
        <w:spacing w:line="360" w:lineRule="auto"/>
        <w:ind w:firstLineChars="200" w:firstLine="480"/>
        <w:rPr>
          <w:caps/>
          <w:sz w:val="24"/>
        </w:rPr>
      </w:pPr>
      <w:r w:rsidRPr="00BA0904">
        <w:rPr>
          <w:caps/>
          <w:sz w:val="24"/>
        </w:rPr>
        <w:t>1</w:t>
      </w:r>
      <w:r w:rsidRPr="00BA0904">
        <w:rPr>
          <w:caps/>
          <w:sz w:val="24"/>
        </w:rPr>
        <w:t>、噪声源强</w:t>
      </w:r>
    </w:p>
    <w:p w:rsidR="00334E4D" w:rsidRPr="00BA0904" w:rsidRDefault="00C479EE">
      <w:pPr>
        <w:spacing w:line="360" w:lineRule="auto"/>
        <w:ind w:firstLineChars="200" w:firstLine="480"/>
        <w:rPr>
          <w:caps/>
          <w:sz w:val="24"/>
        </w:rPr>
      </w:pPr>
      <w:r w:rsidRPr="00BA0904">
        <w:rPr>
          <w:bCs/>
          <w:caps/>
          <w:sz w:val="24"/>
        </w:rPr>
        <w:t>本项目生产过程中生产设备噪声源主要为粉碎机、提取罐、过滤器、各类泵、风机、冷却塔、纯水制备系统等，噪声级在</w:t>
      </w:r>
      <w:r w:rsidRPr="00BA0904">
        <w:rPr>
          <w:bCs/>
          <w:caps/>
          <w:sz w:val="24"/>
        </w:rPr>
        <w:t>80-90</w:t>
      </w:r>
      <w:r w:rsidRPr="00BA0904">
        <w:rPr>
          <w:bCs/>
          <w:sz w:val="24"/>
        </w:rPr>
        <w:t>dB(A)</w:t>
      </w:r>
      <w:r w:rsidRPr="00BA0904">
        <w:rPr>
          <w:bCs/>
          <w:caps/>
          <w:sz w:val="24"/>
        </w:rPr>
        <w:t>，</w:t>
      </w:r>
      <w:r w:rsidRPr="00BA0904">
        <w:rPr>
          <w:caps/>
          <w:sz w:val="24"/>
        </w:rPr>
        <w:t>项目设备噪声源源强见表</w:t>
      </w:r>
      <w:r w:rsidRPr="00BA0904">
        <w:rPr>
          <w:caps/>
          <w:sz w:val="24"/>
        </w:rPr>
        <w:t>2.3</w:t>
      </w:r>
      <w:r w:rsidRPr="00BA0904">
        <w:rPr>
          <w:rFonts w:hint="eastAsia"/>
          <w:caps/>
          <w:sz w:val="24"/>
        </w:rPr>
        <w:t>-8</w:t>
      </w:r>
      <w:r w:rsidRPr="00BA0904">
        <w:rPr>
          <w:caps/>
          <w:sz w:val="24"/>
        </w:rPr>
        <w:t>。</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）预测模型</w:t>
      </w:r>
    </w:p>
    <w:p w:rsidR="00334E4D" w:rsidRPr="00BA0904" w:rsidRDefault="00C479EE">
      <w:pPr>
        <w:spacing w:line="360" w:lineRule="auto"/>
        <w:ind w:firstLineChars="200" w:firstLine="480"/>
        <w:rPr>
          <w:caps/>
          <w:sz w:val="24"/>
        </w:rPr>
      </w:pPr>
      <w:r w:rsidRPr="00BA0904">
        <w:rPr>
          <w:caps/>
          <w:sz w:val="24"/>
        </w:rPr>
        <w:t>预测条件假设：</w:t>
      </w:r>
      <w:r w:rsidRPr="00BA0904">
        <w:rPr>
          <w:caps/>
          <w:sz w:val="24"/>
        </w:rPr>
        <w:t>①</w:t>
      </w:r>
      <w:r w:rsidRPr="00BA0904">
        <w:rPr>
          <w:caps/>
          <w:sz w:val="24"/>
        </w:rPr>
        <w:t>噪声源只统计</w:t>
      </w:r>
      <w:r w:rsidRPr="00BA0904">
        <w:rPr>
          <w:caps/>
          <w:sz w:val="24"/>
        </w:rPr>
        <w:t>70</w:t>
      </w:r>
      <w:r w:rsidRPr="00BA0904">
        <w:rPr>
          <w:sz w:val="24"/>
        </w:rPr>
        <w:t>dB(A)</w:t>
      </w:r>
      <w:r w:rsidRPr="00BA0904">
        <w:rPr>
          <w:caps/>
          <w:sz w:val="24"/>
        </w:rPr>
        <w:t>以上的高噪声源；</w:t>
      </w:r>
      <w:r w:rsidRPr="00BA0904">
        <w:rPr>
          <w:caps/>
          <w:sz w:val="24"/>
        </w:rPr>
        <w:t>②</w:t>
      </w:r>
      <w:r w:rsidRPr="00BA0904">
        <w:rPr>
          <w:caps/>
          <w:sz w:val="24"/>
        </w:rPr>
        <w:t>所有产噪设备均在正常工况条件下运行；</w:t>
      </w:r>
      <w:r w:rsidRPr="00BA0904">
        <w:rPr>
          <w:caps/>
          <w:sz w:val="24"/>
        </w:rPr>
        <w:t>③</w:t>
      </w:r>
      <w:r w:rsidRPr="00BA0904">
        <w:rPr>
          <w:caps/>
          <w:sz w:val="24"/>
        </w:rPr>
        <w:t>考虑声源所在厂房隔声作用；</w:t>
      </w:r>
      <w:r w:rsidRPr="00BA0904">
        <w:rPr>
          <w:caps/>
          <w:sz w:val="24"/>
        </w:rPr>
        <w:t>④</w:t>
      </w:r>
      <w:r w:rsidRPr="00BA0904">
        <w:rPr>
          <w:caps/>
          <w:sz w:val="24"/>
        </w:rPr>
        <w:t>考虑声源至受声点的距离衰减；</w:t>
      </w:r>
      <w:r w:rsidRPr="00BA0904">
        <w:rPr>
          <w:caps/>
          <w:sz w:val="24"/>
        </w:rPr>
        <w:t>⑤</w:t>
      </w:r>
      <w:r w:rsidRPr="00BA0904">
        <w:rPr>
          <w:caps/>
          <w:sz w:val="24"/>
        </w:rPr>
        <w:t>考虑绿化带的衰减；</w:t>
      </w:r>
      <w:r w:rsidRPr="00BA0904">
        <w:rPr>
          <w:caps/>
          <w:sz w:val="24"/>
        </w:rPr>
        <w:t>⑥</w:t>
      </w:r>
      <w:r w:rsidRPr="00BA0904">
        <w:rPr>
          <w:caps/>
          <w:sz w:val="24"/>
        </w:rPr>
        <w:t>空气吸收、雨、雪、雾和温度等影响忽略不计。</w:t>
      </w:r>
    </w:p>
    <w:p w:rsidR="00334E4D" w:rsidRPr="00BA0904" w:rsidRDefault="00C479EE">
      <w:pPr>
        <w:spacing w:line="360" w:lineRule="auto"/>
        <w:ind w:firstLineChars="200" w:firstLine="480"/>
        <w:rPr>
          <w:caps/>
          <w:sz w:val="24"/>
        </w:rPr>
      </w:pPr>
      <w:r w:rsidRPr="00BA0904">
        <w:rPr>
          <w:caps/>
          <w:sz w:val="24"/>
        </w:rPr>
        <w:t>预测模式选择：根据环安噪声预测软件</w:t>
      </w:r>
      <w:r w:rsidRPr="00BA0904">
        <w:rPr>
          <w:caps/>
          <w:sz w:val="24"/>
        </w:rPr>
        <w:t xml:space="preserve">Noise </w:t>
      </w:r>
      <w:r w:rsidRPr="00BA0904">
        <w:rPr>
          <w:caps/>
          <w:sz w:val="24"/>
        </w:rPr>
        <w:t>System3.0</w:t>
      </w:r>
      <w:r w:rsidRPr="00BA0904">
        <w:rPr>
          <w:caps/>
          <w:sz w:val="24"/>
        </w:rPr>
        <w:t>中工业噪声预测模式进行本项目工业噪声预测。</w:t>
      </w:r>
    </w:p>
    <w:p w:rsidR="00334E4D" w:rsidRPr="00BA0904" w:rsidRDefault="00C479EE">
      <w:pPr>
        <w:spacing w:line="360" w:lineRule="auto"/>
        <w:ind w:firstLine="480"/>
        <w:rPr>
          <w:caps/>
          <w:sz w:val="24"/>
        </w:rPr>
      </w:pPr>
      <w:r w:rsidRPr="00BA0904">
        <w:rPr>
          <w:caps/>
          <w:sz w:val="24"/>
        </w:rPr>
        <w:t>某个噪声源在预测点的声压级为</w:t>
      </w:r>
    </w:p>
    <w:p w:rsidR="00334E4D" w:rsidRPr="00BA0904" w:rsidRDefault="00334E4D">
      <w:pPr>
        <w:spacing w:line="360" w:lineRule="auto"/>
        <w:ind w:leftChars="400" w:left="840"/>
        <w:jc w:val="center"/>
        <w:rPr>
          <w:caps/>
          <w:sz w:val="24"/>
        </w:rPr>
      </w:pPr>
      <w:r w:rsidRPr="00BA0904">
        <w:rPr>
          <w:caps/>
          <w:position w:val="-14"/>
          <w:sz w:val="24"/>
        </w:rPr>
        <w:object w:dxaOrig="3280" w:dyaOrig="380">
          <v:shape id="_x0000_i1036" type="#_x0000_t75" style="width:164.95pt;height:17.6pt" o:ole="">
            <v:imagedata r:id="rId62" o:title=""/>
          </v:shape>
          <o:OLEObject Type="Embed" ProgID="Equation.3" ShapeID="_x0000_i1036" DrawAspect="Content" ObjectID="_1621238272" r:id="rId63"/>
        </w:object>
      </w:r>
    </w:p>
    <w:p w:rsidR="00334E4D" w:rsidRPr="00BA0904" w:rsidRDefault="00C479EE">
      <w:pPr>
        <w:spacing w:line="360" w:lineRule="auto"/>
        <w:ind w:firstLineChars="300" w:firstLine="720"/>
        <w:rPr>
          <w:caps/>
          <w:sz w:val="24"/>
        </w:rPr>
      </w:pPr>
      <w:r w:rsidRPr="00BA0904">
        <w:rPr>
          <w:caps/>
          <w:sz w:val="24"/>
        </w:rPr>
        <w:t>式中：</w:t>
      </w:r>
      <w:r w:rsidR="00334E4D" w:rsidRPr="00BA0904">
        <w:rPr>
          <w:caps/>
          <w:sz w:val="24"/>
        </w:rPr>
        <w:object w:dxaOrig="604" w:dyaOrig="382">
          <v:shape id="_x0000_i1037" type="#_x0000_t75" style="width:30.15pt;height:16.75pt" o:ole="">
            <v:imagedata r:id="rId64" o:title=""/>
          </v:shape>
          <o:OLEObject Type="Embed" ProgID="Equation.3" ShapeID="_x0000_i1037" DrawAspect="Content" ObjectID="_1621238273" r:id="rId65"/>
        </w:object>
      </w:r>
      <w:r w:rsidRPr="00BA0904">
        <w:rPr>
          <w:caps/>
          <w:sz w:val="24"/>
        </w:rPr>
        <w:t>——</w:t>
      </w:r>
      <w:r w:rsidRPr="00BA0904">
        <w:rPr>
          <w:caps/>
          <w:sz w:val="24"/>
        </w:rPr>
        <w:t>噪声源在预测点产生的声压级，</w:t>
      </w:r>
      <w:r w:rsidRPr="00BA0904">
        <w:rPr>
          <w:sz w:val="24"/>
        </w:rPr>
        <w:t>dB(A)</w:t>
      </w:r>
      <w:r w:rsidRPr="00BA0904">
        <w:rPr>
          <w:caps/>
          <w:sz w:val="24"/>
        </w:rPr>
        <w:t>；</w:t>
      </w:r>
    </w:p>
    <w:p w:rsidR="00334E4D" w:rsidRPr="00BA0904" w:rsidRDefault="00334E4D">
      <w:pPr>
        <w:spacing w:line="360" w:lineRule="auto"/>
        <w:ind w:firstLineChars="300" w:firstLine="630"/>
        <w:rPr>
          <w:caps/>
          <w:sz w:val="24"/>
        </w:rPr>
      </w:pPr>
      <w:r w:rsidRPr="00BA0904">
        <w:rPr>
          <w:caps/>
          <w:position w:val="-14"/>
        </w:rPr>
        <w:object w:dxaOrig="705" w:dyaOrig="382">
          <v:shape id="_x0000_i1038" type="#_x0000_t75" style="width:34.35pt;height:16.75pt" o:ole="">
            <v:imagedata r:id="rId66" o:title=""/>
          </v:shape>
          <o:OLEObject Type="Embed" ProgID="Equation.3" ShapeID="_x0000_i1038" DrawAspect="Content" ObjectID="_1621238274" r:id="rId67"/>
        </w:object>
      </w:r>
      <w:r w:rsidR="00C479EE" w:rsidRPr="00BA0904">
        <w:rPr>
          <w:caps/>
          <w:sz w:val="24"/>
        </w:rPr>
        <w:t>——</w:t>
      </w:r>
      <w:r w:rsidR="00C479EE" w:rsidRPr="00BA0904">
        <w:rPr>
          <w:caps/>
          <w:sz w:val="24"/>
        </w:rPr>
        <w:t>参考位置</w:t>
      </w:r>
      <w:r w:rsidR="00C479EE" w:rsidRPr="00BA0904">
        <w:rPr>
          <w:caps/>
          <w:noProof/>
          <w:position w:val="-12"/>
          <w:sz w:val="24"/>
        </w:rPr>
        <w:drawing>
          <wp:inline distT="0" distB="0" distL="114300" distR="114300">
            <wp:extent cx="131445" cy="219710"/>
            <wp:effectExtent l="0" t="0" r="1905" b="5080"/>
            <wp:docPr id="3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8"/>
                    <pic:cNvPicPr>
                      <a:picLocks noChangeAspect="1"/>
                    </pic:cNvPicPr>
                  </pic:nvPicPr>
                  <pic:blipFill>
                    <a:blip r:embed="rId68" cstate="print"/>
                    <a:stretch>
                      <a:fillRect/>
                    </a:stretch>
                  </pic:blipFill>
                  <pic:spPr>
                    <a:xfrm>
                      <a:off x="0" y="0"/>
                      <a:ext cx="131445" cy="219710"/>
                    </a:xfrm>
                    <a:prstGeom prst="rect">
                      <a:avLst/>
                    </a:prstGeom>
                    <a:noFill/>
                    <a:ln w="9525">
                      <a:noFill/>
                    </a:ln>
                  </pic:spPr>
                </pic:pic>
              </a:graphicData>
            </a:graphic>
          </wp:inline>
        </w:drawing>
      </w:r>
      <w:r w:rsidR="00C479EE" w:rsidRPr="00BA0904">
        <w:rPr>
          <w:caps/>
          <w:sz w:val="24"/>
        </w:rPr>
        <w:t>处的声压级，</w:t>
      </w:r>
      <w:r w:rsidR="00C479EE" w:rsidRPr="00BA0904">
        <w:rPr>
          <w:sz w:val="24"/>
        </w:rPr>
        <w:t>dB(A)</w:t>
      </w:r>
      <w:r w:rsidR="00C479EE" w:rsidRPr="00BA0904">
        <w:rPr>
          <w:caps/>
          <w:sz w:val="24"/>
        </w:rPr>
        <w:t>；</w:t>
      </w:r>
    </w:p>
    <w:p w:rsidR="00334E4D" w:rsidRPr="00BA0904" w:rsidRDefault="00C479EE">
      <w:pPr>
        <w:spacing w:line="360" w:lineRule="auto"/>
        <w:ind w:firstLineChars="300" w:firstLine="720"/>
        <w:rPr>
          <w:caps/>
          <w:sz w:val="24"/>
        </w:rPr>
      </w:pPr>
      <w:r w:rsidRPr="00BA0904">
        <w:rPr>
          <w:caps/>
          <w:noProof/>
          <w:position w:val="-12"/>
          <w:sz w:val="24"/>
        </w:rPr>
        <w:drawing>
          <wp:inline distT="0" distB="0" distL="114300" distR="114300">
            <wp:extent cx="131445" cy="219710"/>
            <wp:effectExtent l="0" t="0" r="1905" b="5080"/>
            <wp:docPr id="3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9"/>
                    <pic:cNvPicPr>
                      <a:picLocks noChangeAspect="1"/>
                    </pic:cNvPicPr>
                  </pic:nvPicPr>
                  <pic:blipFill>
                    <a:blip r:embed="rId68" cstate="print"/>
                    <a:stretch>
                      <a:fillRect/>
                    </a:stretch>
                  </pic:blipFill>
                  <pic:spPr>
                    <a:xfrm>
                      <a:off x="0" y="0"/>
                      <a:ext cx="131445" cy="219710"/>
                    </a:xfrm>
                    <a:prstGeom prst="rect">
                      <a:avLst/>
                    </a:prstGeom>
                    <a:noFill/>
                    <a:ln w="9525">
                      <a:noFill/>
                    </a:ln>
                  </pic:spPr>
                </pic:pic>
              </a:graphicData>
            </a:graphic>
          </wp:inline>
        </w:drawing>
      </w:r>
      <w:r w:rsidRPr="00BA0904">
        <w:rPr>
          <w:caps/>
          <w:sz w:val="24"/>
        </w:rPr>
        <w:t>——</w:t>
      </w:r>
      <w:r w:rsidRPr="00BA0904">
        <w:rPr>
          <w:caps/>
          <w:sz w:val="24"/>
        </w:rPr>
        <w:t>参考位置距声源中心的位置</w:t>
      </w:r>
      <w:r w:rsidRPr="00BA0904">
        <w:rPr>
          <w:sz w:val="24"/>
        </w:rPr>
        <w:t>，</w:t>
      </w:r>
      <w:r w:rsidRPr="00BA0904">
        <w:rPr>
          <w:sz w:val="24"/>
        </w:rPr>
        <w:t>m</w:t>
      </w:r>
      <w:r w:rsidRPr="00BA0904">
        <w:rPr>
          <w:caps/>
          <w:sz w:val="24"/>
        </w:rPr>
        <w:t>；</w:t>
      </w:r>
    </w:p>
    <w:p w:rsidR="00334E4D" w:rsidRPr="00BA0904" w:rsidRDefault="00C479EE">
      <w:pPr>
        <w:spacing w:line="360" w:lineRule="auto"/>
        <w:ind w:firstLineChars="300" w:firstLine="720"/>
        <w:rPr>
          <w:caps/>
          <w:sz w:val="24"/>
        </w:rPr>
      </w:pPr>
      <w:r w:rsidRPr="00BA0904">
        <w:rPr>
          <w:caps/>
          <w:noProof/>
          <w:position w:val="-4"/>
          <w:sz w:val="24"/>
        </w:rPr>
        <w:drawing>
          <wp:inline distT="0" distB="0" distL="114300" distR="114300">
            <wp:extent cx="131445" cy="131445"/>
            <wp:effectExtent l="0" t="0" r="0" b="1270"/>
            <wp:docPr id="3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10"/>
                    <pic:cNvPicPr>
                      <a:picLocks noChangeAspect="1"/>
                    </pic:cNvPicPr>
                  </pic:nvPicPr>
                  <pic:blipFill>
                    <a:blip r:embed="rId69" cstate="print"/>
                    <a:stretch>
                      <a:fillRect/>
                    </a:stretch>
                  </pic:blipFill>
                  <pic:spPr>
                    <a:xfrm>
                      <a:off x="0" y="0"/>
                      <a:ext cx="131445" cy="131445"/>
                    </a:xfrm>
                    <a:prstGeom prst="rect">
                      <a:avLst/>
                    </a:prstGeom>
                    <a:noFill/>
                    <a:ln w="9525">
                      <a:noFill/>
                    </a:ln>
                  </pic:spPr>
                </pic:pic>
              </a:graphicData>
            </a:graphic>
          </wp:inline>
        </w:drawing>
      </w:r>
      <w:r w:rsidRPr="00BA0904">
        <w:rPr>
          <w:caps/>
          <w:sz w:val="24"/>
        </w:rPr>
        <w:t>——</w:t>
      </w:r>
      <w:r w:rsidRPr="00BA0904">
        <w:rPr>
          <w:caps/>
          <w:sz w:val="24"/>
        </w:rPr>
        <w:t>声源中心至预测点的距离</w:t>
      </w:r>
      <w:r w:rsidRPr="00BA0904">
        <w:rPr>
          <w:sz w:val="24"/>
        </w:rPr>
        <w:t>，</w:t>
      </w:r>
      <w:r w:rsidRPr="00BA0904">
        <w:rPr>
          <w:sz w:val="24"/>
        </w:rPr>
        <w:t>m</w:t>
      </w:r>
      <w:r w:rsidRPr="00BA0904">
        <w:rPr>
          <w:caps/>
          <w:sz w:val="24"/>
        </w:rPr>
        <w:t>；</w:t>
      </w:r>
    </w:p>
    <w:p w:rsidR="00334E4D" w:rsidRPr="00BA0904" w:rsidRDefault="00C479EE">
      <w:pPr>
        <w:pStyle w:val="af3"/>
        <w:widowControl w:val="0"/>
        <w:spacing w:before="0" w:beforeAutospacing="0" w:after="0" w:afterAutospacing="0" w:line="360" w:lineRule="auto"/>
        <w:ind w:firstLineChars="200" w:firstLine="480"/>
        <w:jc w:val="both"/>
        <w:rPr>
          <w:rFonts w:ascii="Times New Roman" w:eastAsia="宋体" w:hAnsi="Times New Roman"/>
          <w:caps/>
        </w:rPr>
      </w:pPr>
      <w:r w:rsidRPr="00BA0904">
        <w:rPr>
          <w:rFonts w:ascii="Times New Roman" w:eastAsia="宋体" w:hAnsi="Times New Roman"/>
          <w:caps/>
          <w:noProof/>
          <w:kern w:val="2"/>
          <w:position w:val="-4"/>
          <w:szCs w:val="20"/>
        </w:rPr>
        <w:drawing>
          <wp:inline distT="0" distB="0" distL="114300" distR="114300">
            <wp:extent cx="234315" cy="160655"/>
            <wp:effectExtent l="0" t="0" r="0" b="12700"/>
            <wp:docPr id="3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11"/>
                    <pic:cNvPicPr>
                      <a:picLocks noChangeAspect="1"/>
                    </pic:cNvPicPr>
                  </pic:nvPicPr>
                  <pic:blipFill>
                    <a:blip r:embed="rId70" cstate="print"/>
                    <a:stretch>
                      <a:fillRect/>
                    </a:stretch>
                  </pic:blipFill>
                  <pic:spPr>
                    <a:xfrm>
                      <a:off x="0" y="0"/>
                      <a:ext cx="234315" cy="160655"/>
                    </a:xfrm>
                    <a:prstGeom prst="rect">
                      <a:avLst/>
                    </a:prstGeom>
                    <a:noFill/>
                    <a:ln w="9525">
                      <a:noFill/>
                    </a:ln>
                  </pic:spPr>
                </pic:pic>
              </a:graphicData>
            </a:graphic>
          </wp:inline>
        </w:drawing>
      </w:r>
      <w:r w:rsidRPr="00BA0904">
        <w:rPr>
          <w:rFonts w:ascii="Times New Roman" w:eastAsia="宋体" w:hAnsi="Times New Roman"/>
          <w:caps/>
          <w:kern w:val="2"/>
          <w:szCs w:val="20"/>
        </w:rPr>
        <w:t>——</w:t>
      </w:r>
      <w:r w:rsidRPr="00BA0904">
        <w:rPr>
          <w:rFonts w:ascii="Times New Roman" w:eastAsia="宋体" w:hAnsi="Times New Roman"/>
          <w:caps/>
          <w:kern w:val="2"/>
          <w:szCs w:val="20"/>
        </w:rPr>
        <w:t>各种因素引起的声衰减量（如声屏障，遮挡物，空气吸收，地面吸收等引起的声衰减。</w:t>
      </w:r>
    </w:p>
    <w:p w:rsidR="00334E4D" w:rsidRPr="00BA0904" w:rsidRDefault="00C479EE">
      <w:pPr>
        <w:spacing w:line="360" w:lineRule="auto"/>
        <w:ind w:firstLineChars="200" w:firstLine="480"/>
        <w:rPr>
          <w:caps/>
          <w:sz w:val="24"/>
        </w:rPr>
      </w:pPr>
      <w:r w:rsidRPr="00BA0904">
        <w:rPr>
          <w:caps/>
          <w:sz w:val="24"/>
        </w:rPr>
        <w:t>噪声贡献值计算</w:t>
      </w:r>
    </w:p>
    <w:p w:rsidR="00334E4D" w:rsidRPr="00BA0904" w:rsidRDefault="00C479EE">
      <w:pPr>
        <w:spacing w:line="360" w:lineRule="auto"/>
        <w:ind w:firstLineChars="200" w:firstLine="480"/>
        <w:rPr>
          <w:caps/>
          <w:sz w:val="24"/>
        </w:rPr>
      </w:pPr>
      <w:r w:rsidRPr="00BA0904">
        <w:rPr>
          <w:caps/>
          <w:sz w:val="24"/>
        </w:rPr>
        <w:t>设第</w:t>
      </w:r>
      <w:r w:rsidRPr="00BA0904">
        <w:rPr>
          <w:i/>
          <w:caps/>
          <w:sz w:val="24"/>
        </w:rPr>
        <w:t>i</w:t>
      </w:r>
      <w:r w:rsidRPr="00BA0904">
        <w:rPr>
          <w:caps/>
          <w:sz w:val="24"/>
        </w:rPr>
        <w:t>个室外声源在预测点产生的</w:t>
      </w:r>
      <w:r w:rsidRPr="00BA0904">
        <w:rPr>
          <w:caps/>
          <w:sz w:val="24"/>
        </w:rPr>
        <w:t>A</w:t>
      </w:r>
      <w:r w:rsidRPr="00BA0904">
        <w:rPr>
          <w:caps/>
          <w:sz w:val="24"/>
        </w:rPr>
        <w:t>声级为</w:t>
      </w:r>
      <w:r w:rsidR="00334E4D" w:rsidRPr="00BA0904">
        <w:rPr>
          <w:caps/>
          <w:position w:val="-12"/>
          <w:sz w:val="24"/>
        </w:rPr>
        <w:object w:dxaOrig="364" w:dyaOrig="364">
          <v:shape id="_x0000_i1039" type="#_x0000_t75" style="width:17.6pt;height:17.6pt" o:ole="">
            <v:imagedata r:id="rId71" o:title=""/>
          </v:shape>
          <o:OLEObject Type="Embed" ProgID="Equation.3" ShapeID="_x0000_i1039" DrawAspect="Content" ObjectID="_1621238275" r:id="rId72"/>
        </w:object>
      </w:r>
      <w:r w:rsidRPr="00BA0904">
        <w:rPr>
          <w:caps/>
          <w:sz w:val="24"/>
        </w:rPr>
        <w:t>，在</w:t>
      </w:r>
      <w:r w:rsidRPr="00BA0904">
        <w:rPr>
          <w:caps/>
          <w:sz w:val="24"/>
        </w:rPr>
        <w:t>T</w:t>
      </w:r>
      <w:r w:rsidRPr="00BA0904">
        <w:rPr>
          <w:caps/>
          <w:sz w:val="24"/>
        </w:rPr>
        <w:t>时间内该声源工作时间为</w:t>
      </w:r>
      <w:r w:rsidR="00334E4D" w:rsidRPr="00BA0904">
        <w:rPr>
          <w:caps/>
          <w:position w:val="-12"/>
          <w:sz w:val="24"/>
        </w:rPr>
        <w:object w:dxaOrig="202" w:dyaOrig="363">
          <v:shape id="_x0000_i1040" type="#_x0000_t75" style="width:9.2pt;height:18.4pt" o:ole="">
            <v:imagedata r:id="rId73" o:title=""/>
          </v:shape>
          <o:OLEObject Type="Embed" ProgID="Equation.3" ShapeID="_x0000_i1040" DrawAspect="Content" ObjectID="_1621238276" r:id="rId74"/>
        </w:object>
      </w:r>
      <w:r w:rsidRPr="00BA0904">
        <w:rPr>
          <w:caps/>
          <w:sz w:val="24"/>
        </w:rPr>
        <w:t>；设第</w:t>
      </w:r>
      <w:r w:rsidR="00334E4D" w:rsidRPr="00BA0904">
        <w:rPr>
          <w:caps/>
          <w:position w:val="-10"/>
          <w:sz w:val="24"/>
        </w:rPr>
        <w:object w:dxaOrig="202" w:dyaOrig="304">
          <v:shape id="_x0000_i1041" type="#_x0000_t75" style="width:9.2pt;height:15.05pt" o:ole="">
            <v:imagedata r:id="rId75" o:title=""/>
          </v:shape>
          <o:OLEObject Type="Embed" ProgID="Equation.3" ShapeID="_x0000_i1041" DrawAspect="Content" ObjectID="_1621238277" r:id="rId76"/>
        </w:object>
      </w:r>
      <w:r w:rsidRPr="00BA0904">
        <w:rPr>
          <w:caps/>
          <w:sz w:val="24"/>
        </w:rPr>
        <w:t>个等效室外声源在预测点产生的</w:t>
      </w:r>
      <w:r w:rsidRPr="00BA0904">
        <w:rPr>
          <w:caps/>
          <w:sz w:val="24"/>
        </w:rPr>
        <w:t>A</w:t>
      </w:r>
      <w:r w:rsidRPr="00BA0904">
        <w:rPr>
          <w:caps/>
          <w:sz w:val="24"/>
        </w:rPr>
        <w:t>声级为</w:t>
      </w:r>
      <w:r w:rsidR="00334E4D" w:rsidRPr="00BA0904">
        <w:rPr>
          <w:caps/>
          <w:position w:val="-14"/>
          <w:sz w:val="24"/>
        </w:rPr>
        <w:object w:dxaOrig="364" w:dyaOrig="384">
          <v:shape id="_x0000_i1042" type="#_x0000_t75" style="width:17.6pt;height:19.25pt" o:ole="">
            <v:imagedata r:id="rId77" o:title=""/>
          </v:shape>
          <o:OLEObject Type="Embed" ProgID="Equation.3" ShapeID="_x0000_i1042" DrawAspect="Content" ObjectID="_1621238278" r:id="rId78"/>
        </w:object>
      </w:r>
      <w:r w:rsidRPr="00BA0904">
        <w:rPr>
          <w:caps/>
          <w:sz w:val="24"/>
        </w:rPr>
        <w:t>，在</w:t>
      </w:r>
      <w:r w:rsidRPr="00BA0904">
        <w:rPr>
          <w:caps/>
          <w:sz w:val="24"/>
        </w:rPr>
        <w:t>T</w:t>
      </w:r>
      <w:r w:rsidRPr="00BA0904">
        <w:rPr>
          <w:caps/>
          <w:sz w:val="24"/>
        </w:rPr>
        <w:t>时间内该声源工作时间为</w:t>
      </w:r>
      <w:r w:rsidR="00334E4D" w:rsidRPr="00BA0904">
        <w:rPr>
          <w:caps/>
          <w:position w:val="-14"/>
          <w:sz w:val="24"/>
        </w:rPr>
        <w:object w:dxaOrig="222" w:dyaOrig="384">
          <v:shape id="_x0000_i1043" type="#_x0000_t75" style="width:7.55pt;height:19.25pt" o:ole="">
            <v:imagedata r:id="rId79" o:title=""/>
          </v:shape>
          <o:OLEObject Type="Embed" ProgID="Equation.3" ShapeID="_x0000_i1043" DrawAspect="Content" ObjectID="_1621238279" r:id="rId80"/>
        </w:object>
      </w:r>
      <w:r w:rsidRPr="00BA0904">
        <w:rPr>
          <w:caps/>
          <w:sz w:val="24"/>
        </w:rPr>
        <w:t>，则拟建工程声源对预测点产生的贡献值（</w:t>
      </w:r>
      <w:r w:rsidR="00334E4D" w:rsidRPr="00BA0904">
        <w:rPr>
          <w:caps/>
          <w:position w:val="-14"/>
          <w:sz w:val="24"/>
        </w:rPr>
        <w:object w:dxaOrig="444" w:dyaOrig="384">
          <v:shape id="_x0000_i1044" type="#_x0000_t75" style="width:22.6pt;height:19.25pt" o:ole="">
            <v:imagedata r:id="rId81" o:title=""/>
          </v:shape>
          <o:OLEObject Type="Embed" ProgID="Equation.3" ShapeID="_x0000_i1044" DrawAspect="Content" ObjectID="_1621238280" r:id="rId82"/>
        </w:object>
      </w:r>
      <w:r w:rsidRPr="00BA0904">
        <w:rPr>
          <w:caps/>
          <w:sz w:val="24"/>
        </w:rPr>
        <w:t>）为：</w:t>
      </w:r>
    </w:p>
    <w:p w:rsidR="00334E4D" w:rsidRPr="00BA0904" w:rsidRDefault="00334E4D">
      <w:pPr>
        <w:spacing w:line="360" w:lineRule="auto"/>
        <w:jc w:val="center"/>
        <w:rPr>
          <w:caps/>
          <w:sz w:val="24"/>
        </w:rPr>
      </w:pPr>
      <w:r w:rsidRPr="00BA0904">
        <w:rPr>
          <w:caps/>
          <w:position w:val="-34"/>
          <w:sz w:val="24"/>
        </w:rPr>
        <w:object w:dxaOrig="4220" w:dyaOrig="800">
          <v:shape id="_x0000_i1045" type="#_x0000_t75" style="width:211.8pt;height:40.2pt" o:ole="">
            <v:imagedata r:id="rId83" o:title=""/>
          </v:shape>
          <o:OLEObject Type="Embed" ProgID="Equation.3" ShapeID="_x0000_i1045" DrawAspect="Content" ObjectID="_1621238281" r:id="rId84"/>
        </w:object>
      </w:r>
    </w:p>
    <w:p w:rsidR="00334E4D" w:rsidRPr="00BA0904" w:rsidRDefault="00C479EE">
      <w:pPr>
        <w:spacing w:line="360" w:lineRule="auto"/>
        <w:ind w:firstLineChars="300" w:firstLine="720"/>
        <w:rPr>
          <w:caps/>
          <w:sz w:val="24"/>
        </w:rPr>
      </w:pPr>
      <w:r w:rsidRPr="00BA0904">
        <w:rPr>
          <w:caps/>
          <w:sz w:val="24"/>
        </w:rPr>
        <w:t>式中：</w:t>
      </w:r>
      <w:r w:rsidRPr="00BA0904">
        <w:rPr>
          <w:caps/>
          <w:sz w:val="24"/>
        </w:rPr>
        <w:t>T——</w:t>
      </w:r>
      <w:r w:rsidRPr="00BA0904">
        <w:rPr>
          <w:caps/>
          <w:sz w:val="24"/>
        </w:rPr>
        <w:t>用于计算等效声级的时间；</w:t>
      </w:r>
    </w:p>
    <w:p w:rsidR="00334E4D" w:rsidRPr="00BA0904" w:rsidRDefault="00334E4D">
      <w:pPr>
        <w:spacing w:line="360" w:lineRule="auto"/>
        <w:ind w:firstLineChars="300" w:firstLine="720"/>
        <w:rPr>
          <w:caps/>
          <w:sz w:val="24"/>
        </w:rPr>
      </w:pPr>
      <w:r w:rsidRPr="00BA0904">
        <w:rPr>
          <w:caps/>
          <w:position w:val="-12"/>
          <w:sz w:val="24"/>
        </w:rPr>
        <w:object w:dxaOrig="202" w:dyaOrig="363">
          <v:shape id="_x0000_i1046" type="#_x0000_t75" style="width:9.2pt;height:18.4pt" o:ole="">
            <v:imagedata r:id="rId73" o:title=""/>
          </v:shape>
          <o:OLEObject Type="Embed" ProgID="Equation.3" ShapeID="_x0000_i1046" DrawAspect="Content" ObjectID="_1621238282" r:id="rId85"/>
        </w:object>
      </w:r>
      <w:r w:rsidR="00C479EE" w:rsidRPr="00BA0904">
        <w:rPr>
          <w:caps/>
          <w:sz w:val="24"/>
        </w:rPr>
        <w:t>——</w:t>
      </w:r>
      <w:r w:rsidR="00C479EE" w:rsidRPr="00BA0904">
        <w:rPr>
          <w:caps/>
          <w:sz w:val="24"/>
        </w:rPr>
        <w:t>在</w:t>
      </w:r>
      <w:r w:rsidR="00C479EE" w:rsidRPr="00BA0904">
        <w:rPr>
          <w:caps/>
          <w:sz w:val="24"/>
        </w:rPr>
        <w:t>T</w:t>
      </w:r>
      <w:r w:rsidR="00C479EE" w:rsidRPr="00BA0904">
        <w:rPr>
          <w:caps/>
          <w:sz w:val="24"/>
        </w:rPr>
        <w:t>时间内</w:t>
      </w:r>
      <w:r w:rsidR="00C479EE" w:rsidRPr="00BA0904">
        <w:rPr>
          <w:caps/>
          <w:sz w:val="24"/>
        </w:rPr>
        <w:t>i</w:t>
      </w:r>
      <w:r w:rsidR="00C479EE" w:rsidRPr="00BA0904">
        <w:rPr>
          <w:caps/>
          <w:sz w:val="24"/>
        </w:rPr>
        <w:t>声源工作时间；为室外声源个数；</w:t>
      </w:r>
      <w:r w:rsidR="00C479EE" w:rsidRPr="00BA0904">
        <w:rPr>
          <w:caps/>
          <w:sz w:val="24"/>
        </w:rPr>
        <w:t>N</w:t>
      </w:r>
      <w:r w:rsidR="00C479EE" w:rsidRPr="00BA0904">
        <w:rPr>
          <w:caps/>
          <w:sz w:val="24"/>
        </w:rPr>
        <w:t>为室内声源个数；</w:t>
      </w:r>
    </w:p>
    <w:p w:rsidR="00334E4D" w:rsidRPr="00BA0904" w:rsidRDefault="00334E4D">
      <w:pPr>
        <w:spacing w:line="360" w:lineRule="auto"/>
        <w:ind w:firstLineChars="300" w:firstLine="720"/>
        <w:rPr>
          <w:caps/>
          <w:sz w:val="24"/>
        </w:rPr>
      </w:pPr>
      <w:r w:rsidRPr="00BA0904">
        <w:rPr>
          <w:caps/>
          <w:position w:val="-14"/>
          <w:sz w:val="24"/>
        </w:rPr>
        <w:object w:dxaOrig="222" w:dyaOrig="384">
          <v:shape id="_x0000_i1047" type="#_x0000_t75" style="width:7.55pt;height:19.25pt" o:ole="">
            <v:imagedata r:id="rId86" o:title=""/>
          </v:shape>
          <o:OLEObject Type="Embed" ProgID="Equation.3" ShapeID="_x0000_i1047" DrawAspect="Content" ObjectID="_1621238283" r:id="rId87"/>
        </w:object>
      </w:r>
      <w:r w:rsidR="00C479EE" w:rsidRPr="00BA0904">
        <w:rPr>
          <w:caps/>
          <w:sz w:val="24"/>
        </w:rPr>
        <w:t>——</w:t>
      </w:r>
      <w:r w:rsidR="00C479EE" w:rsidRPr="00BA0904">
        <w:rPr>
          <w:caps/>
          <w:sz w:val="24"/>
        </w:rPr>
        <w:t>在</w:t>
      </w:r>
      <w:r w:rsidR="00C479EE" w:rsidRPr="00BA0904">
        <w:rPr>
          <w:caps/>
          <w:sz w:val="24"/>
        </w:rPr>
        <w:t>T</w:t>
      </w:r>
      <w:r w:rsidR="00C479EE" w:rsidRPr="00BA0904">
        <w:rPr>
          <w:caps/>
          <w:sz w:val="24"/>
        </w:rPr>
        <w:t>时间内</w:t>
      </w:r>
      <w:r w:rsidR="00C479EE" w:rsidRPr="00BA0904">
        <w:rPr>
          <w:caps/>
          <w:sz w:val="24"/>
        </w:rPr>
        <w:t>j</w:t>
      </w:r>
      <w:r w:rsidR="00C479EE" w:rsidRPr="00BA0904">
        <w:rPr>
          <w:caps/>
          <w:sz w:val="24"/>
        </w:rPr>
        <w:t>声源工作时间；</w:t>
      </w:r>
    </w:p>
    <w:p w:rsidR="00334E4D" w:rsidRPr="00BA0904" w:rsidRDefault="00C479EE">
      <w:pPr>
        <w:spacing w:line="360" w:lineRule="auto"/>
        <w:ind w:firstLineChars="300" w:firstLine="720"/>
        <w:rPr>
          <w:caps/>
          <w:sz w:val="24"/>
        </w:rPr>
      </w:pPr>
      <w:r w:rsidRPr="00BA0904">
        <w:rPr>
          <w:caps/>
          <w:sz w:val="24"/>
        </w:rPr>
        <w:lastRenderedPageBreak/>
        <w:t xml:space="preserve">      N——</w:t>
      </w:r>
      <w:r w:rsidRPr="00BA0904">
        <w:rPr>
          <w:caps/>
          <w:sz w:val="24"/>
        </w:rPr>
        <w:t>室外声源个数；</w:t>
      </w:r>
    </w:p>
    <w:p w:rsidR="00334E4D" w:rsidRPr="00BA0904" w:rsidRDefault="00C479EE">
      <w:pPr>
        <w:spacing w:line="360" w:lineRule="auto"/>
        <w:ind w:firstLineChars="300" w:firstLine="720"/>
        <w:rPr>
          <w:caps/>
          <w:sz w:val="24"/>
        </w:rPr>
      </w:pPr>
      <w:r w:rsidRPr="00BA0904">
        <w:rPr>
          <w:caps/>
          <w:sz w:val="24"/>
        </w:rPr>
        <w:t xml:space="preserve">      M——</w:t>
      </w:r>
      <w:r w:rsidRPr="00BA0904">
        <w:rPr>
          <w:caps/>
          <w:sz w:val="24"/>
        </w:rPr>
        <w:t>等效室外声源个数。</w:t>
      </w:r>
    </w:p>
    <w:p w:rsidR="00334E4D" w:rsidRPr="00BA0904" w:rsidRDefault="00C479EE">
      <w:pPr>
        <w:spacing w:line="360" w:lineRule="auto"/>
        <w:ind w:firstLineChars="200" w:firstLine="480"/>
        <w:rPr>
          <w:caps/>
          <w:sz w:val="24"/>
        </w:rPr>
      </w:pPr>
      <w:r w:rsidRPr="00BA0904">
        <w:rPr>
          <w:caps/>
          <w:sz w:val="24"/>
        </w:rPr>
        <w:t>预测点的预测等效声级（</w:t>
      </w:r>
      <w:r w:rsidR="00334E4D" w:rsidRPr="00BA0904">
        <w:rPr>
          <w:caps/>
          <w:position w:val="-14"/>
          <w:sz w:val="24"/>
        </w:rPr>
        <w:object w:dxaOrig="364" w:dyaOrig="384">
          <v:shape id="_x0000_i1048" type="#_x0000_t75" style="width:17.6pt;height:19.25pt" o:ole="">
            <v:imagedata r:id="rId88" o:title=""/>
          </v:shape>
          <o:OLEObject Type="Embed" ProgID="Equation.3" ShapeID="_x0000_i1048" DrawAspect="Content" ObjectID="_1621238284" r:id="rId89"/>
        </w:object>
      </w:r>
      <w:r w:rsidRPr="00BA0904">
        <w:rPr>
          <w:caps/>
          <w:sz w:val="24"/>
        </w:rPr>
        <w:t>）计算公式</w:t>
      </w:r>
    </w:p>
    <w:p w:rsidR="00334E4D" w:rsidRPr="00BA0904" w:rsidRDefault="00334E4D">
      <w:pPr>
        <w:spacing w:line="360" w:lineRule="auto"/>
        <w:jc w:val="center"/>
        <w:rPr>
          <w:caps/>
          <w:sz w:val="24"/>
        </w:rPr>
      </w:pPr>
      <w:r w:rsidRPr="00BA0904">
        <w:rPr>
          <w:caps/>
          <w:position w:val="-14"/>
          <w:sz w:val="24"/>
        </w:rPr>
        <w:object w:dxaOrig="2818" w:dyaOrig="420">
          <v:shape id="_x0000_i1049" type="#_x0000_t75" style="width:139.8pt;height:22.6pt" o:ole="">
            <v:imagedata r:id="rId90" o:title=""/>
          </v:shape>
          <o:OLEObject Type="Embed" ProgID="Equation.3" ShapeID="_x0000_i1049" DrawAspect="Content" ObjectID="_1621238285" r:id="rId91"/>
        </w:object>
      </w:r>
    </w:p>
    <w:p w:rsidR="00334E4D" w:rsidRPr="00BA0904" w:rsidRDefault="00C479EE">
      <w:pPr>
        <w:spacing w:line="360" w:lineRule="auto"/>
        <w:ind w:firstLineChars="200" w:firstLine="480"/>
        <w:rPr>
          <w:caps/>
          <w:sz w:val="24"/>
        </w:rPr>
      </w:pPr>
      <w:r w:rsidRPr="00BA0904">
        <w:rPr>
          <w:caps/>
          <w:sz w:val="24"/>
        </w:rPr>
        <w:t>式中：</w:t>
      </w:r>
      <w:r w:rsidR="00334E4D" w:rsidRPr="00BA0904">
        <w:rPr>
          <w:caps/>
          <w:position w:val="-14"/>
          <w:sz w:val="24"/>
        </w:rPr>
        <w:object w:dxaOrig="444" w:dyaOrig="384">
          <v:shape id="_x0000_i1050" type="#_x0000_t75" style="width:22.6pt;height:19.25pt" o:ole="">
            <v:imagedata r:id="rId92" o:title=""/>
          </v:shape>
          <o:OLEObject Type="Embed" ProgID="Equation.3" ShapeID="_x0000_i1050" DrawAspect="Content" ObjectID="_1621238286" r:id="rId93"/>
        </w:object>
      </w:r>
      <w:r w:rsidRPr="00BA0904">
        <w:rPr>
          <w:caps/>
          <w:sz w:val="24"/>
        </w:rPr>
        <w:t>——</w:t>
      </w:r>
      <w:r w:rsidRPr="00BA0904">
        <w:rPr>
          <w:caps/>
          <w:sz w:val="24"/>
        </w:rPr>
        <w:t>建设项目声源在预测点的等效声级贡献值，</w:t>
      </w:r>
      <w:r w:rsidRPr="00BA0904">
        <w:rPr>
          <w:sz w:val="24"/>
        </w:rPr>
        <w:t>dB(A)</w:t>
      </w:r>
      <w:r w:rsidRPr="00BA0904">
        <w:rPr>
          <w:caps/>
          <w:sz w:val="24"/>
        </w:rPr>
        <w:t>；</w:t>
      </w:r>
    </w:p>
    <w:p w:rsidR="00334E4D" w:rsidRPr="00BA0904" w:rsidRDefault="00334E4D">
      <w:pPr>
        <w:pStyle w:val="af3"/>
        <w:widowControl w:val="0"/>
        <w:spacing w:before="0" w:beforeAutospacing="0" w:after="0" w:afterAutospacing="0" w:line="360" w:lineRule="auto"/>
        <w:ind w:firstLineChars="200" w:firstLine="480"/>
        <w:jc w:val="both"/>
        <w:rPr>
          <w:rFonts w:ascii="Times New Roman" w:eastAsia="宋体" w:hAnsi="Times New Roman"/>
          <w:caps/>
        </w:rPr>
      </w:pPr>
      <w:r w:rsidRPr="00BA0904">
        <w:rPr>
          <w:rFonts w:ascii="Times New Roman" w:eastAsia="宋体" w:hAnsi="Times New Roman"/>
          <w:caps/>
          <w:kern w:val="2"/>
          <w:position w:val="-14"/>
          <w:szCs w:val="20"/>
        </w:rPr>
        <w:object w:dxaOrig="424" w:dyaOrig="383">
          <v:shape id="_x0000_i1051" type="#_x0000_t75" style="width:22.6pt;height:18.4pt" o:ole="">
            <v:imagedata r:id="rId94" o:title=""/>
          </v:shape>
          <o:OLEObject Type="Embed" ProgID="Equation.3" ShapeID="_x0000_i1051" DrawAspect="Content" ObjectID="_1621238287" r:id="rId95"/>
        </w:object>
      </w:r>
      <w:r w:rsidR="00C479EE" w:rsidRPr="00BA0904">
        <w:rPr>
          <w:rFonts w:ascii="Times New Roman" w:eastAsia="宋体" w:hAnsi="Times New Roman"/>
          <w:caps/>
          <w:kern w:val="2"/>
          <w:szCs w:val="20"/>
        </w:rPr>
        <w:t>——</w:t>
      </w:r>
      <w:r w:rsidR="00C479EE" w:rsidRPr="00BA0904">
        <w:rPr>
          <w:rFonts w:ascii="Times New Roman" w:eastAsia="宋体" w:hAnsi="Times New Roman"/>
          <w:caps/>
          <w:kern w:val="2"/>
          <w:szCs w:val="20"/>
        </w:rPr>
        <w:t>预测点的背景值，</w:t>
      </w:r>
      <w:r w:rsidR="00C479EE" w:rsidRPr="00BA0904">
        <w:rPr>
          <w:rFonts w:ascii="Times New Roman" w:hAnsi="Times New Roman"/>
        </w:rPr>
        <w:t>dB(A)</w:t>
      </w:r>
      <w:r w:rsidR="00C479EE" w:rsidRPr="00BA0904">
        <w:rPr>
          <w:rFonts w:ascii="Times New Roman" w:eastAsia="宋体" w:hAnsi="Times New Roman"/>
          <w:caps/>
          <w:kern w:val="2"/>
          <w:szCs w:val="20"/>
        </w:rPr>
        <w:t>。</w:t>
      </w:r>
    </w:p>
    <w:p w:rsidR="00334E4D" w:rsidRPr="00BA0904" w:rsidRDefault="00C479EE">
      <w:pPr>
        <w:spacing w:line="360" w:lineRule="auto"/>
        <w:ind w:firstLineChars="200" w:firstLine="480"/>
        <w:rPr>
          <w:bCs/>
          <w:caps/>
          <w:sz w:val="24"/>
        </w:rPr>
      </w:pPr>
      <w:r w:rsidRPr="00BA0904">
        <w:rPr>
          <w:bCs/>
          <w:caps/>
          <w:sz w:val="24"/>
        </w:rPr>
        <w:t>（</w:t>
      </w:r>
      <w:r w:rsidRPr="00BA0904">
        <w:rPr>
          <w:bCs/>
          <w:caps/>
          <w:sz w:val="24"/>
        </w:rPr>
        <w:t>3</w:t>
      </w:r>
      <w:r w:rsidRPr="00BA0904">
        <w:rPr>
          <w:bCs/>
          <w:caps/>
          <w:sz w:val="24"/>
        </w:rPr>
        <w:t>）噪声预测结果</w:t>
      </w:r>
    </w:p>
    <w:p w:rsidR="00334E4D" w:rsidRPr="00BA0904" w:rsidRDefault="00C479EE">
      <w:pPr>
        <w:spacing w:line="360" w:lineRule="auto"/>
        <w:ind w:firstLineChars="200" w:firstLine="480"/>
        <w:jc w:val="left"/>
        <w:rPr>
          <w:bCs/>
          <w:caps/>
          <w:snapToGrid w:val="0"/>
          <w:kern w:val="0"/>
          <w:sz w:val="24"/>
        </w:rPr>
      </w:pPr>
      <w:r w:rsidRPr="00BA0904">
        <w:rPr>
          <w:bCs/>
          <w:caps/>
          <w:snapToGrid w:val="0"/>
          <w:kern w:val="0"/>
          <w:sz w:val="24"/>
        </w:rPr>
        <w:t>项目噪声预测结果见下表。</w:t>
      </w:r>
    </w:p>
    <w:p w:rsidR="00334E4D" w:rsidRPr="00BA0904" w:rsidRDefault="00C479EE">
      <w:pPr>
        <w:adjustRightInd w:val="0"/>
        <w:snapToGrid w:val="0"/>
        <w:ind w:firstLine="422"/>
        <w:jc w:val="center"/>
        <w:rPr>
          <w:b/>
          <w:sz w:val="24"/>
        </w:rPr>
      </w:pPr>
      <w:r w:rsidRPr="00BA0904">
        <w:rPr>
          <w:b/>
          <w:bCs/>
          <w:caps/>
          <w:sz w:val="24"/>
        </w:rPr>
        <w:t>表</w:t>
      </w:r>
      <w:r w:rsidRPr="00BA0904">
        <w:rPr>
          <w:b/>
          <w:caps/>
          <w:sz w:val="24"/>
        </w:rPr>
        <w:t>4.2</w:t>
      </w:r>
      <w:r w:rsidRPr="00BA0904">
        <w:rPr>
          <w:rFonts w:hint="eastAsia"/>
          <w:b/>
          <w:caps/>
          <w:sz w:val="24"/>
        </w:rPr>
        <w:t>-20</w:t>
      </w:r>
      <w:r w:rsidRPr="00BA0904">
        <w:rPr>
          <w:b/>
          <w:bCs/>
          <w:caps/>
          <w:sz w:val="24"/>
        </w:rPr>
        <w:t xml:space="preserve">   </w:t>
      </w:r>
      <w:r w:rsidRPr="00BA0904">
        <w:rPr>
          <w:b/>
          <w:bCs/>
          <w:caps/>
          <w:sz w:val="24"/>
        </w:rPr>
        <w:t>评价范围内噪声预测结果</w:t>
      </w:r>
      <w:r w:rsidRPr="00BA0904">
        <w:rPr>
          <w:b/>
          <w:bCs/>
          <w:caps/>
          <w:sz w:val="24"/>
        </w:rPr>
        <w:t xml:space="preserve">     </w:t>
      </w:r>
      <w:r w:rsidRPr="00BA0904">
        <w:rPr>
          <w:b/>
          <w:bCs/>
          <w:caps/>
          <w:sz w:val="24"/>
        </w:rPr>
        <w:t>单位：</w:t>
      </w:r>
      <w:r w:rsidRPr="00BA0904">
        <w:rPr>
          <w:b/>
          <w:sz w:val="24"/>
        </w:rPr>
        <w:t>dB(A)</w:t>
      </w:r>
    </w:p>
    <w:tbl>
      <w:tblPr>
        <w:tblW w:w="9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397"/>
        <w:gridCol w:w="2123"/>
        <w:gridCol w:w="1321"/>
        <w:gridCol w:w="1525"/>
        <w:gridCol w:w="966"/>
        <w:gridCol w:w="1038"/>
        <w:gridCol w:w="916"/>
      </w:tblGrid>
      <w:tr w:rsidR="00334E4D" w:rsidRPr="00BA0904">
        <w:tc>
          <w:tcPr>
            <w:tcW w:w="3520" w:type="dxa"/>
            <w:gridSpan w:val="2"/>
            <w:vMerge w:val="restart"/>
            <w:tcBorders>
              <w:tl2br w:val="nil"/>
              <w:tr2bl w:val="nil"/>
            </w:tcBorders>
            <w:vAlign w:val="center"/>
          </w:tcPr>
          <w:p w:rsidR="00334E4D" w:rsidRPr="00BA0904" w:rsidRDefault="00C479EE">
            <w:pPr>
              <w:adjustRightInd w:val="0"/>
              <w:snapToGrid w:val="0"/>
              <w:jc w:val="center"/>
              <w:rPr>
                <w:szCs w:val="21"/>
              </w:rPr>
            </w:pPr>
            <w:r w:rsidRPr="00BA0904">
              <w:rPr>
                <w:szCs w:val="21"/>
              </w:rPr>
              <w:t>预测点位置</w:t>
            </w:r>
          </w:p>
        </w:tc>
        <w:tc>
          <w:tcPr>
            <w:tcW w:w="2846" w:type="dxa"/>
            <w:gridSpan w:val="2"/>
            <w:tcBorders>
              <w:tl2br w:val="nil"/>
              <w:tr2bl w:val="nil"/>
            </w:tcBorders>
            <w:vAlign w:val="center"/>
          </w:tcPr>
          <w:p w:rsidR="00334E4D" w:rsidRPr="00BA0904" w:rsidRDefault="00C479EE">
            <w:pPr>
              <w:adjustRightInd w:val="0"/>
              <w:snapToGrid w:val="0"/>
              <w:jc w:val="center"/>
              <w:rPr>
                <w:szCs w:val="21"/>
              </w:rPr>
            </w:pPr>
            <w:r w:rsidRPr="00BA0904">
              <w:rPr>
                <w:szCs w:val="21"/>
              </w:rPr>
              <w:t>现状值</w:t>
            </w:r>
          </w:p>
        </w:tc>
        <w:tc>
          <w:tcPr>
            <w:tcW w:w="966" w:type="dxa"/>
            <w:vMerge w:val="restart"/>
            <w:tcBorders>
              <w:tl2br w:val="nil"/>
              <w:tr2bl w:val="nil"/>
            </w:tcBorders>
            <w:vAlign w:val="center"/>
          </w:tcPr>
          <w:p w:rsidR="00334E4D" w:rsidRPr="00BA0904" w:rsidRDefault="00C479EE">
            <w:pPr>
              <w:adjustRightInd w:val="0"/>
              <w:snapToGrid w:val="0"/>
              <w:jc w:val="center"/>
              <w:rPr>
                <w:szCs w:val="21"/>
              </w:rPr>
            </w:pPr>
            <w:r w:rsidRPr="00BA0904">
              <w:rPr>
                <w:szCs w:val="21"/>
              </w:rPr>
              <w:t>贡献值</w:t>
            </w:r>
          </w:p>
        </w:tc>
        <w:tc>
          <w:tcPr>
            <w:tcW w:w="1954" w:type="dxa"/>
            <w:gridSpan w:val="2"/>
            <w:tcBorders>
              <w:tl2br w:val="nil"/>
              <w:tr2bl w:val="nil"/>
            </w:tcBorders>
            <w:vAlign w:val="center"/>
          </w:tcPr>
          <w:p w:rsidR="00334E4D" w:rsidRPr="00BA0904" w:rsidRDefault="00C479EE">
            <w:pPr>
              <w:adjustRightInd w:val="0"/>
              <w:snapToGrid w:val="0"/>
              <w:jc w:val="center"/>
              <w:rPr>
                <w:szCs w:val="21"/>
              </w:rPr>
            </w:pPr>
            <w:r w:rsidRPr="00BA0904">
              <w:rPr>
                <w:rFonts w:hint="eastAsia"/>
                <w:szCs w:val="21"/>
              </w:rPr>
              <w:t>预测值</w:t>
            </w:r>
          </w:p>
        </w:tc>
      </w:tr>
      <w:tr w:rsidR="00334E4D" w:rsidRPr="00BA0904">
        <w:tc>
          <w:tcPr>
            <w:tcW w:w="3520" w:type="dxa"/>
            <w:gridSpan w:val="2"/>
            <w:vMerge/>
            <w:tcBorders>
              <w:tl2br w:val="nil"/>
              <w:tr2bl w:val="nil"/>
            </w:tcBorders>
            <w:vAlign w:val="center"/>
          </w:tcPr>
          <w:p w:rsidR="00334E4D" w:rsidRPr="00BA0904" w:rsidRDefault="00334E4D">
            <w:pPr>
              <w:adjustRightInd w:val="0"/>
              <w:snapToGrid w:val="0"/>
              <w:ind w:firstLineChars="500" w:firstLine="1050"/>
              <w:jc w:val="center"/>
              <w:rPr>
                <w:szCs w:val="21"/>
              </w:rPr>
            </w:pPr>
          </w:p>
        </w:tc>
        <w:tc>
          <w:tcPr>
            <w:tcW w:w="1321" w:type="dxa"/>
            <w:tcBorders>
              <w:tl2br w:val="nil"/>
              <w:tr2bl w:val="nil"/>
            </w:tcBorders>
            <w:vAlign w:val="center"/>
          </w:tcPr>
          <w:p w:rsidR="00334E4D" w:rsidRPr="00BA0904" w:rsidRDefault="00C479EE">
            <w:pPr>
              <w:adjustRightInd w:val="0"/>
              <w:snapToGrid w:val="0"/>
              <w:jc w:val="center"/>
              <w:rPr>
                <w:szCs w:val="21"/>
              </w:rPr>
            </w:pPr>
            <w:r w:rsidRPr="00BA0904">
              <w:rPr>
                <w:szCs w:val="21"/>
              </w:rPr>
              <w:t>昼间</w:t>
            </w:r>
          </w:p>
        </w:tc>
        <w:tc>
          <w:tcPr>
            <w:tcW w:w="1525" w:type="dxa"/>
            <w:tcBorders>
              <w:tl2br w:val="nil"/>
              <w:tr2bl w:val="nil"/>
            </w:tcBorders>
            <w:vAlign w:val="center"/>
          </w:tcPr>
          <w:p w:rsidR="00334E4D" w:rsidRPr="00BA0904" w:rsidRDefault="00C479EE">
            <w:pPr>
              <w:adjustRightInd w:val="0"/>
              <w:snapToGrid w:val="0"/>
              <w:jc w:val="center"/>
              <w:rPr>
                <w:szCs w:val="21"/>
              </w:rPr>
            </w:pPr>
            <w:r w:rsidRPr="00BA0904">
              <w:rPr>
                <w:szCs w:val="21"/>
              </w:rPr>
              <w:t>夜间</w:t>
            </w:r>
          </w:p>
        </w:tc>
        <w:tc>
          <w:tcPr>
            <w:tcW w:w="966" w:type="dxa"/>
            <w:vMerge/>
            <w:tcBorders>
              <w:tl2br w:val="nil"/>
              <w:tr2bl w:val="nil"/>
            </w:tcBorders>
            <w:vAlign w:val="center"/>
          </w:tcPr>
          <w:p w:rsidR="00334E4D" w:rsidRPr="00BA0904" w:rsidRDefault="00334E4D">
            <w:pPr>
              <w:adjustRightInd w:val="0"/>
              <w:snapToGrid w:val="0"/>
              <w:jc w:val="center"/>
              <w:rPr>
                <w:szCs w:val="21"/>
              </w:rPr>
            </w:pPr>
          </w:p>
        </w:tc>
        <w:tc>
          <w:tcPr>
            <w:tcW w:w="1038" w:type="dxa"/>
            <w:tcBorders>
              <w:tl2br w:val="nil"/>
              <w:tr2bl w:val="nil"/>
            </w:tcBorders>
            <w:vAlign w:val="center"/>
          </w:tcPr>
          <w:p w:rsidR="00334E4D" w:rsidRPr="00BA0904" w:rsidRDefault="00C479EE">
            <w:pPr>
              <w:adjustRightInd w:val="0"/>
              <w:snapToGrid w:val="0"/>
              <w:jc w:val="center"/>
              <w:rPr>
                <w:szCs w:val="21"/>
              </w:rPr>
            </w:pPr>
            <w:r w:rsidRPr="00BA0904">
              <w:rPr>
                <w:szCs w:val="21"/>
              </w:rPr>
              <w:t>昼间</w:t>
            </w:r>
          </w:p>
        </w:tc>
        <w:tc>
          <w:tcPr>
            <w:tcW w:w="916" w:type="dxa"/>
            <w:tcBorders>
              <w:tl2br w:val="nil"/>
              <w:tr2bl w:val="nil"/>
            </w:tcBorders>
            <w:vAlign w:val="center"/>
          </w:tcPr>
          <w:p w:rsidR="00334E4D" w:rsidRPr="00BA0904" w:rsidRDefault="00C479EE">
            <w:pPr>
              <w:adjustRightInd w:val="0"/>
              <w:snapToGrid w:val="0"/>
              <w:jc w:val="center"/>
              <w:rPr>
                <w:szCs w:val="21"/>
              </w:rPr>
            </w:pPr>
            <w:r w:rsidRPr="00BA0904">
              <w:rPr>
                <w:szCs w:val="21"/>
              </w:rPr>
              <w:t>夜间</w:t>
            </w:r>
          </w:p>
        </w:tc>
      </w:tr>
      <w:tr w:rsidR="00334E4D" w:rsidRPr="00BA0904">
        <w:tc>
          <w:tcPr>
            <w:tcW w:w="1397" w:type="dxa"/>
            <w:vMerge w:val="restart"/>
            <w:tcBorders>
              <w:tl2br w:val="nil"/>
              <w:tr2bl w:val="nil"/>
            </w:tcBorders>
            <w:vAlign w:val="center"/>
          </w:tcPr>
          <w:p w:rsidR="00334E4D" w:rsidRPr="00BA0904" w:rsidRDefault="00C479EE">
            <w:pPr>
              <w:adjustRightInd w:val="0"/>
              <w:snapToGrid w:val="0"/>
              <w:jc w:val="center"/>
              <w:rPr>
                <w:szCs w:val="21"/>
              </w:rPr>
            </w:pPr>
            <w:r w:rsidRPr="00BA0904">
              <w:rPr>
                <w:szCs w:val="21"/>
              </w:rPr>
              <w:t>厂界</w:t>
            </w:r>
          </w:p>
        </w:tc>
        <w:tc>
          <w:tcPr>
            <w:tcW w:w="2123" w:type="dxa"/>
            <w:tcBorders>
              <w:tl2br w:val="nil"/>
              <w:tr2bl w:val="nil"/>
            </w:tcBorders>
            <w:vAlign w:val="center"/>
          </w:tcPr>
          <w:p w:rsidR="00334E4D" w:rsidRPr="00BA0904" w:rsidRDefault="00C479EE">
            <w:pPr>
              <w:jc w:val="center"/>
              <w:rPr>
                <w:szCs w:val="21"/>
              </w:rPr>
            </w:pPr>
            <w:r w:rsidRPr="00BA0904">
              <w:rPr>
                <w:szCs w:val="21"/>
              </w:rPr>
              <w:t>1#</w:t>
            </w:r>
            <w:r w:rsidRPr="00BA0904">
              <w:rPr>
                <w:szCs w:val="21"/>
              </w:rPr>
              <w:t>东厂界</w:t>
            </w:r>
          </w:p>
        </w:tc>
        <w:tc>
          <w:tcPr>
            <w:tcW w:w="1321" w:type="dxa"/>
            <w:tcBorders>
              <w:tl2br w:val="nil"/>
              <w:tr2bl w:val="nil"/>
            </w:tcBorders>
            <w:vAlign w:val="center"/>
          </w:tcPr>
          <w:p w:rsidR="00334E4D" w:rsidRPr="00BA0904" w:rsidRDefault="00C479EE">
            <w:pPr>
              <w:jc w:val="center"/>
              <w:rPr>
                <w:szCs w:val="21"/>
              </w:rPr>
            </w:pPr>
            <w:r w:rsidRPr="00BA0904">
              <w:rPr>
                <w:rFonts w:hint="eastAsia"/>
                <w:szCs w:val="21"/>
              </w:rPr>
              <w:t>52.7</w:t>
            </w:r>
          </w:p>
        </w:tc>
        <w:tc>
          <w:tcPr>
            <w:tcW w:w="1525" w:type="dxa"/>
            <w:tcBorders>
              <w:tl2br w:val="nil"/>
              <w:tr2bl w:val="nil"/>
            </w:tcBorders>
            <w:vAlign w:val="center"/>
          </w:tcPr>
          <w:p w:rsidR="00334E4D" w:rsidRPr="00BA0904" w:rsidRDefault="00C479EE">
            <w:pPr>
              <w:jc w:val="center"/>
              <w:rPr>
                <w:szCs w:val="21"/>
              </w:rPr>
            </w:pPr>
            <w:r w:rsidRPr="00BA0904">
              <w:rPr>
                <w:rFonts w:hint="eastAsia"/>
                <w:szCs w:val="21"/>
              </w:rPr>
              <w:t>42.2</w:t>
            </w:r>
          </w:p>
        </w:tc>
        <w:tc>
          <w:tcPr>
            <w:tcW w:w="966"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szCs w:val="21"/>
              </w:rPr>
              <w:t>2</w:t>
            </w:r>
            <w:r w:rsidRPr="00BA0904">
              <w:rPr>
                <w:rFonts w:hint="eastAsia"/>
                <w:szCs w:val="21"/>
              </w:rPr>
              <w:t>8</w:t>
            </w:r>
            <w:r w:rsidRPr="00BA0904">
              <w:rPr>
                <w:rFonts w:hint="eastAsia"/>
                <w:szCs w:val="21"/>
              </w:rPr>
              <w:t>.</w:t>
            </w:r>
            <w:r w:rsidRPr="00BA0904">
              <w:rPr>
                <w:rFonts w:hint="eastAsia"/>
                <w:szCs w:val="21"/>
              </w:rPr>
              <w:t>57</w:t>
            </w:r>
          </w:p>
        </w:tc>
        <w:tc>
          <w:tcPr>
            <w:tcW w:w="1038"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szCs w:val="21"/>
              </w:rPr>
              <w:t>/</w:t>
            </w:r>
          </w:p>
        </w:tc>
        <w:tc>
          <w:tcPr>
            <w:tcW w:w="916"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szCs w:val="21"/>
              </w:rPr>
              <w:t>/</w:t>
            </w:r>
          </w:p>
        </w:tc>
      </w:tr>
      <w:tr w:rsidR="00334E4D" w:rsidRPr="00BA0904">
        <w:trPr>
          <w:trHeight w:val="331"/>
        </w:trPr>
        <w:tc>
          <w:tcPr>
            <w:tcW w:w="1397" w:type="dxa"/>
            <w:vMerge/>
            <w:tcBorders>
              <w:tl2br w:val="nil"/>
              <w:tr2bl w:val="nil"/>
            </w:tcBorders>
            <w:vAlign w:val="center"/>
          </w:tcPr>
          <w:p w:rsidR="00334E4D" w:rsidRPr="00BA0904" w:rsidRDefault="00334E4D">
            <w:pPr>
              <w:adjustRightInd w:val="0"/>
              <w:snapToGrid w:val="0"/>
              <w:ind w:firstLineChars="500" w:firstLine="1050"/>
              <w:jc w:val="center"/>
              <w:rPr>
                <w:szCs w:val="21"/>
              </w:rPr>
            </w:pPr>
          </w:p>
        </w:tc>
        <w:tc>
          <w:tcPr>
            <w:tcW w:w="2123" w:type="dxa"/>
            <w:tcBorders>
              <w:tl2br w:val="nil"/>
              <w:tr2bl w:val="nil"/>
            </w:tcBorders>
            <w:vAlign w:val="center"/>
          </w:tcPr>
          <w:p w:rsidR="00334E4D" w:rsidRPr="00BA0904" w:rsidRDefault="00C479EE">
            <w:pPr>
              <w:jc w:val="center"/>
              <w:rPr>
                <w:szCs w:val="21"/>
              </w:rPr>
            </w:pPr>
            <w:r w:rsidRPr="00BA0904">
              <w:rPr>
                <w:szCs w:val="21"/>
              </w:rPr>
              <w:t>2#</w:t>
            </w:r>
            <w:r w:rsidRPr="00BA0904">
              <w:rPr>
                <w:rFonts w:hint="eastAsia"/>
                <w:szCs w:val="21"/>
              </w:rPr>
              <w:t>南</w:t>
            </w:r>
            <w:r w:rsidRPr="00BA0904">
              <w:rPr>
                <w:szCs w:val="21"/>
              </w:rPr>
              <w:t>厂界</w:t>
            </w:r>
          </w:p>
        </w:tc>
        <w:tc>
          <w:tcPr>
            <w:tcW w:w="1321" w:type="dxa"/>
            <w:tcBorders>
              <w:tl2br w:val="nil"/>
              <w:tr2bl w:val="nil"/>
            </w:tcBorders>
            <w:vAlign w:val="center"/>
          </w:tcPr>
          <w:p w:rsidR="00334E4D" w:rsidRPr="00BA0904" w:rsidRDefault="00C479EE">
            <w:pPr>
              <w:jc w:val="center"/>
              <w:rPr>
                <w:szCs w:val="21"/>
              </w:rPr>
            </w:pPr>
            <w:r w:rsidRPr="00BA0904">
              <w:rPr>
                <w:rFonts w:hint="eastAsia"/>
                <w:szCs w:val="21"/>
              </w:rPr>
              <w:t>53.3</w:t>
            </w:r>
          </w:p>
        </w:tc>
        <w:tc>
          <w:tcPr>
            <w:tcW w:w="1525" w:type="dxa"/>
            <w:tcBorders>
              <w:tl2br w:val="nil"/>
              <w:tr2bl w:val="nil"/>
            </w:tcBorders>
            <w:vAlign w:val="center"/>
          </w:tcPr>
          <w:p w:rsidR="00334E4D" w:rsidRPr="00BA0904" w:rsidRDefault="00C479EE">
            <w:pPr>
              <w:jc w:val="center"/>
              <w:rPr>
                <w:szCs w:val="21"/>
              </w:rPr>
            </w:pPr>
            <w:r w:rsidRPr="00BA0904">
              <w:rPr>
                <w:rFonts w:hint="eastAsia"/>
                <w:szCs w:val="21"/>
              </w:rPr>
              <w:t>42.5</w:t>
            </w:r>
          </w:p>
        </w:tc>
        <w:tc>
          <w:tcPr>
            <w:tcW w:w="966"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szCs w:val="21"/>
              </w:rPr>
              <w:t>34</w:t>
            </w:r>
            <w:r w:rsidRPr="00BA0904">
              <w:rPr>
                <w:rFonts w:hint="eastAsia"/>
                <w:szCs w:val="21"/>
              </w:rPr>
              <w:t>.</w:t>
            </w:r>
            <w:r w:rsidRPr="00BA0904">
              <w:rPr>
                <w:rFonts w:hint="eastAsia"/>
                <w:szCs w:val="21"/>
              </w:rPr>
              <w:t>26</w:t>
            </w:r>
          </w:p>
        </w:tc>
        <w:tc>
          <w:tcPr>
            <w:tcW w:w="1038"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szCs w:val="21"/>
              </w:rPr>
              <w:t>/</w:t>
            </w:r>
          </w:p>
        </w:tc>
        <w:tc>
          <w:tcPr>
            <w:tcW w:w="916"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szCs w:val="21"/>
              </w:rPr>
              <w:t>/</w:t>
            </w:r>
          </w:p>
        </w:tc>
      </w:tr>
      <w:tr w:rsidR="00334E4D" w:rsidRPr="00BA0904">
        <w:tc>
          <w:tcPr>
            <w:tcW w:w="1397" w:type="dxa"/>
            <w:vMerge/>
            <w:tcBorders>
              <w:tl2br w:val="nil"/>
              <w:tr2bl w:val="nil"/>
            </w:tcBorders>
            <w:vAlign w:val="center"/>
          </w:tcPr>
          <w:p w:rsidR="00334E4D" w:rsidRPr="00BA0904" w:rsidRDefault="00334E4D">
            <w:pPr>
              <w:adjustRightInd w:val="0"/>
              <w:snapToGrid w:val="0"/>
              <w:ind w:firstLineChars="500" w:firstLine="1050"/>
              <w:jc w:val="center"/>
              <w:rPr>
                <w:szCs w:val="21"/>
              </w:rPr>
            </w:pPr>
          </w:p>
        </w:tc>
        <w:tc>
          <w:tcPr>
            <w:tcW w:w="2123" w:type="dxa"/>
            <w:tcBorders>
              <w:tl2br w:val="nil"/>
              <w:tr2bl w:val="nil"/>
            </w:tcBorders>
            <w:vAlign w:val="center"/>
          </w:tcPr>
          <w:p w:rsidR="00334E4D" w:rsidRPr="00BA0904" w:rsidRDefault="00C479EE">
            <w:pPr>
              <w:jc w:val="center"/>
              <w:rPr>
                <w:szCs w:val="21"/>
              </w:rPr>
            </w:pPr>
            <w:r w:rsidRPr="00BA0904">
              <w:rPr>
                <w:szCs w:val="21"/>
              </w:rPr>
              <w:t>3#</w:t>
            </w:r>
            <w:r w:rsidRPr="00BA0904">
              <w:rPr>
                <w:rFonts w:hint="eastAsia"/>
                <w:szCs w:val="21"/>
              </w:rPr>
              <w:t>西</w:t>
            </w:r>
            <w:r w:rsidRPr="00BA0904">
              <w:rPr>
                <w:szCs w:val="21"/>
              </w:rPr>
              <w:t>厂界</w:t>
            </w:r>
          </w:p>
        </w:tc>
        <w:tc>
          <w:tcPr>
            <w:tcW w:w="1321" w:type="dxa"/>
            <w:tcBorders>
              <w:tl2br w:val="nil"/>
              <w:tr2bl w:val="nil"/>
            </w:tcBorders>
            <w:vAlign w:val="center"/>
          </w:tcPr>
          <w:p w:rsidR="00334E4D" w:rsidRPr="00BA0904" w:rsidRDefault="00C479EE">
            <w:pPr>
              <w:jc w:val="center"/>
              <w:rPr>
                <w:szCs w:val="21"/>
              </w:rPr>
            </w:pPr>
            <w:r w:rsidRPr="00BA0904">
              <w:rPr>
                <w:rFonts w:hint="eastAsia"/>
                <w:szCs w:val="21"/>
              </w:rPr>
              <w:t>53.4</w:t>
            </w:r>
          </w:p>
        </w:tc>
        <w:tc>
          <w:tcPr>
            <w:tcW w:w="1525" w:type="dxa"/>
            <w:tcBorders>
              <w:tl2br w:val="nil"/>
              <w:tr2bl w:val="nil"/>
            </w:tcBorders>
            <w:vAlign w:val="center"/>
          </w:tcPr>
          <w:p w:rsidR="00334E4D" w:rsidRPr="00BA0904" w:rsidRDefault="00C479EE">
            <w:pPr>
              <w:jc w:val="center"/>
              <w:rPr>
                <w:szCs w:val="21"/>
              </w:rPr>
            </w:pPr>
            <w:r w:rsidRPr="00BA0904">
              <w:rPr>
                <w:rFonts w:hint="eastAsia"/>
                <w:szCs w:val="21"/>
              </w:rPr>
              <w:t>41.6</w:t>
            </w:r>
          </w:p>
        </w:tc>
        <w:tc>
          <w:tcPr>
            <w:tcW w:w="966" w:type="dxa"/>
            <w:tcBorders>
              <w:tl2br w:val="nil"/>
              <w:tr2bl w:val="nil"/>
            </w:tcBorders>
            <w:vAlign w:val="center"/>
          </w:tcPr>
          <w:p w:rsidR="00334E4D" w:rsidRPr="00BA0904" w:rsidRDefault="00C479EE">
            <w:pPr>
              <w:jc w:val="center"/>
              <w:rPr>
                <w:szCs w:val="21"/>
              </w:rPr>
            </w:pPr>
            <w:r w:rsidRPr="00BA0904">
              <w:rPr>
                <w:rFonts w:hint="eastAsia"/>
                <w:szCs w:val="21"/>
              </w:rPr>
              <w:t>3</w:t>
            </w:r>
            <w:r w:rsidRPr="00BA0904">
              <w:rPr>
                <w:rFonts w:hint="eastAsia"/>
                <w:szCs w:val="21"/>
              </w:rPr>
              <w:t>2</w:t>
            </w:r>
            <w:r w:rsidRPr="00BA0904">
              <w:rPr>
                <w:rFonts w:hint="eastAsia"/>
                <w:szCs w:val="21"/>
              </w:rPr>
              <w:t>.</w:t>
            </w:r>
            <w:r w:rsidRPr="00BA0904">
              <w:rPr>
                <w:rFonts w:hint="eastAsia"/>
                <w:szCs w:val="21"/>
              </w:rPr>
              <w:t>51</w:t>
            </w:r>
          </w:p>
        </w:tc>
        <w:tc>
          <w:tcPr>
            <w:tcW w:w="1038"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szCs w:val="21"/>
              </w:rPr>
              <w:t>/</w:t>
            </w:r>
          </w:p>
        </w:tc>
        <w:tc>
          <w:tcPr>
            <w:tcW w:w="916"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szCs w:val="21"/>
              </w:rPr>
              <w:t>/</w:t>
            </w:r>
          </w:p>
        </w:tc>
      </w:tr>
      <w:tr w:rsidR="00334E4D" w:rsidRPr="00BA0904">
        <w:tc>
          <w:tcPr>
            <w:tcW w:w="1397" w:type="dxa"/>
            <w:vMerge/>
            <w:tcBorders>
              <w:tl2br w:val="nil"/>
              <w:tr2bl w:val="nil"/>
            </w:tcBorders>
            <w:vAlign w:val="center"/>
          </w:tcPr>
          <w:p w:rsidR="00334E4D" w:rsidRPr="00BA0904" w:rsidRDefault="00334E4D">
            <w:pPr>
              <w:adjustRightInd w:val="0"/>
              <w:snapToGrid w:val="0"/>
              <w:ind w:firstLineChars="500" w:firstLine="1050"/>
              <w:jc w:val="center"/>
              <w:rPr>
                <w:szCs w:val="21"/>
              </w:rPr>
            </w:pPr>
          </w:p>
        </w:tc>
        <w:tc>
          <w:tcPr>
            <w:tcW w:w="2123" w:type="dxa"/>
            <w:tcBorders>
              <w:tl2br w:val="nil"/>
              <w:tr2bl w:val="nil"/>
            </w:tcBorders>
            <w:vAlign w:val="center"/>
          </w:tcPr>
          <w:p w:rsidR="00334E4D" w:rsidRPr="00BA0904" w:rsidRDefault="00C479EE">
            <w:pPr>
              <w:jc w:val="center"/>
              <w:rPr>
                <w:szCs w:val="21"/>
              </w:rPr>
            </w:pPr>
            <w:r w:rsidRPr="00BA0904">
              <w:rPr>
                <w:rFonts w:hint="eastAsia"/>
                <w:szCs w:val="21"/>
              </w:rPr>
              <w:t>4</w:t>
            </w:r>
            <w:r w:rsidRPr="00BA0904">
              <w:rPr>
                <w:szCs w:val="21"/>
              </w:rPr>
              <w:t>#</w:t>
            </w:r>
            <w:r w:rsidRPr="00BA0904">
              <w:rPr>
                <w:rFonts w:hint="eastAsia"/>
                <w:szCs w:val="21"/>
              </w:rPr>
              <w:t>北</w:t>
            </w:r>
            <w:r w:rsidRPr="00BA0904">
              <w:rPr>
                <w:szCs w:val="21"/>
              </w:rPr>
              <w:t>厂界</w:t>
            </w:r>
          </w:p>
        </w:tc>
        <w:tc>
          <w:tcPr>
            <w:tcW w:w="1321" w:type="dxa"/>
            <w:tcBorders>
              <w:tl2br w:val="nil"/>
              <w:tr2bl w:val="nil"/>
            </w:tcBorders>
            <w:vAlign w:val="center"/>
          </w:tcPr>
          <w:p w:rsidR="00334E4D" w:rsidRPr="00BA0904" w:rsidRDefault="00C479EE">
            <w:pPr>
              <w:jc w:val="center"/>
              <w:rPr>
                <w:szCs w:val="21"/>
              </w:rPr>
            </w:pPr>
            <w:r w:rsidRPr="00BA0904">
              <w:rPr>
                <w:rFonts w:hint="eastAsia"/>
                <w:szCs w:val="21"/>
              </w:rPr>
              <w:t>52.2</w:t>
            </w:r>
          </w:p>
        </w:tc>
        <w:tc>
          <w:tcPr>
            <w:tcW w:w="1525" w:type="dxa"/>
            <w:tcBorders>
              <w:tl2br w:val="nil"/>
              <w:tr2bl w:val="nil"/>
            </w:tcBorders>
            <w:vAlign w:val="center"/>
          </w:tcPr>
          <w:p w:rsidR="00334E4D" w:rsidRPr="00BA0904" w:rsidRDefault="00C479EE">
            <w:pPr>
              <w:jc w:val="center"/>
              <w:rPr>
                <w:szCs w:val="21"/>
              </w:rPr>
            </w:pPr>
            <w:r w:rsidRPr="00BA0904">
              <w:rPr>
                <w:rFonts w:hint="eastAsia"/>
                <w:szCs w:val="21"/>
              </w:rPr>
              <w:t>42.1</w:t>
            </w:r>
          </w:p>
        </w:tc>
        <w:tc>
          <w:tcPr>
            <w:tcW w:w="966" w:type="dxa"/>
            <w:tcBorders>
              <w:tl2br w:val="nil"/>
              <w:tr2bl w:val="nil"/>
            </w:tcBorders>
            <w:vAlign w:val="center"/>
          </w:tcPr>
          <w:p w:rsidR="00334E4D" w:rsidRPr="00BA0904" w:rsidRDefault="00C479EE">
            <w:pPr>
              <w:jc w:val="center"/>
              <w:rPr>
                <w:szCs w:val="21"/>
              </w:rPr>
            </w:pPr>
            <w:r w:rsidRPr="00BA0904">
              <w:rPr>
                <w:rFonts w:hint="eastAsia"/>
                <w:szCs w:val="21"/>
              </w:rPr>
              <w:t>28.</w:t>
            </w:r>
            <w:r w:rsidRPr="00BA0904">
              <w:rPr>
                <w:rFonts w:hint="eastAsia"/>
                <w:szCs w:val="21"/>
              </w:rPr>
              <w:t>93</w:t>
            </w:r>
          </w:p>
        </w:tc>
        <w:tc>
          <w:tcPr>
            <w:tcW w:w="1038"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szCs w:val="21"/>
              </w:rPr>
              <w:t>/</w:t>
            </w:r>
          </w:p>
        </w:tc>
        <w:tc>
          <w:tcPr>
            <w:tcW w:w="916"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szCs w:val="21"/>
              </w:rPr>
              <w:t>/</w:t>
            </w:r>
          </w:p>
        </w:tc>
      </w:tr>
      <w:tr w:rsidR="00334E4D" w:rsidRPr="00BA0904">
        <w:tc>
          <w:tcPr>
            <w:tcW w:w="1397" w:type="dxa"/>
            <w:tcBorders>
              <w:tl2br w:val="nil"/>
              <w:tr2bl w:val="nil"/>
            </w:tcBorders>
            <w:vAlign w:val="center"/>
          </w:tcPr>
          <w:p w:rsidR="00334E4D" w:rsidRPr="00BA0904" w:rsidRDefault="00C479EE">
            <w:pPr>
              <w:adjustRightInd w:val="0"/>
              <w:snapToGrid w:val="0"/>
              <w:ind w:firstLineChars="100" w:firstLine="210"/>
              <w:rPr>
                <w:szCs w:val="21"/>
              </w:rPr>
            </w:pPr>
            <w:r w:rsidRPr="00BA0904">
              <w:rPr>
                <w:rFonts w:hint="eastAsia"/>
                <w:szCs w:val="21"/>
              </w:rPr>
              <w:t>敏感点</w:t>
            </w:r>
          </w:p>
        </w:tc>
        <w:tc>
          <w:tcPr>
            <w:tcW w:w="2123" w:type="dxa"/>
            <w:tcBorders>
              <w:tl2br w:val="nil"/>
              <w:tr2bl w:val="nil"/>
            </w:tcBorders>
            <w:vAlign w:val="center"/>
          </w:tcPr>
          <w:p w:rsidR="00334E4D" w:rsidRPr="00BA0904" w:rsidRDefault="00C479EE">
            <w:pPr>
              <w:jc w:val="center"/>
              <w:rPr>
                <w:szCs w:val="21"/>
              </w:rPr>
            </w:pPr>
            <w:r w:rsidRPr="00BA0904">
              <w:rPr>
                <w:rFonts w:hint="eastAsia"/>
                <w:szCs w:val="21"/>
              </w:rPr>
              <w:t>5#</w:t>
            </w:r>
            <w:r w:rsidRPr="00BA0904">
              <w:rPr>
                <w:rFonts w:hint="eastAsia"/>
                <w:szCs w:val="21"/>
              </w:rPr>
              <w:t>龙泉村</w:t>
            </w:r>
          </w:p>
        </w:tc>
        <w:tc>
          <w:tcPr>
            <w:tcW w:w="1321" w:type="dxa"/>
            <w:tcBorders>
              <w:tl2br w:val="nil"/>
              <w:tr2bl w:val="nil"/>
            </w:tcBorders>
            <w:vAlign w:val="center"/>
          </w:tcPr>
          <w:p w:rsidR="00334E4D" w:rsidRPr="00BA0904" w:rsidRDefault="00C479EE">
            <w:pPr>
              <w:jc w:val="center"/>
              <w:rPr>
                <w:szCs w:val="21"/>
              </w:rPr>
            </w:pPr>
            <w:r w:rsidRPr="00BA0904">
              <w:rPr>
                <w:rFonts w:hint="eastAsia"/>
                <w:szCs w:val="21"/>
              </w:rPr>
              <w:t>52.4</w:t>
            </w:r>
          </w:p>
        </w:tc>
        <w:tc>
          <w:tcPr>
            <w:tcW w:w="1525" w:type="dxa"/>
            <w:tcBorders>
              <w:tl2br w:val="nil"/>
              <w:tr2bl w:val="nil"/>
            </w:tcBorders>
            <w:vAlign w:val="center"/>
          </w:tcPr>
          <w:p w:rsidR="00334E4D" w:rsidRPr="00BA0904" w:rsidRDefault="00C479EE">
            <w:pPr>
              <w:jc w:val="center"/>
              <w:rPr>
                <w:szCs w:val="21"/>
              </w:rPr>
            </w:pPr>
            <w:r w:rsidRPr="00BA0904">
              <w:rPr>
                <w:rFonts w:hint="eastAsia"/>
                <w:szCs w:val="21"/>
              </w:rPr>
              <w:t>42.9</w:t>
            </w:r>
          </w:p>
        </w:tc>
        <w:tc>
          <w:tcPr>
            <w:tcW w:w="966" w:type="dxa"/>
            <w:tcBorders>
              <w:tl2br w:val="nil"/>
              <w:tr2bl w:val="nil"/>
            </w:tcBorders>
            <w:vAlign w:val="center"/>
          </w:tcPr>
          <w:p w:rsidR="00334E4D" w:rsidRPr="00BA0904" w:rsidRDefault="00C479EE">
            <w:pPr>
              <w:jc w:val="center"/>
              <w:rPr>
                <w:szCs w:val="21"/>
              </w:rPr>
            </w:pPr>
            <w:r w:rsidRPr="00BA0904">
              <w:rPr>
                <w:rFonts w:hint="eastAsia"/>
                <w:szCs w:val="21"/>
              </w:rPr>
              <w:t>3</w:t>
            </w:r>
            <w:r w:rsidRPr="00BA0904">
              <w:rPr>
                <w:rFonts w:hint="eastAsia"/>
                <w:szCs w:val="21"/>
              </w:rPr>
              <w:t>2</w:t>
            </w:r>
            <w:r w:rsidRPr="00BA0904">
              <w:rPr>
                <w:rFonts w:hint="eastAsia"/>
                <w:szCs w:val="21"/>
              </w:rPr>
              <w:t>.</w:t>
            </w:r>
            <w:r w:rsidRPr="00BA0904">
              <w:rPr>
                <w:rFonts w:hint="eastAsia"/>
                <w:szCs w:val="21"/>
              </w:rPr>
              <w:t>22</w:t>
            </w:r>
          </w:p>
        </w:tc>
        <w:tc>
          <w:tcPr>
            <w:tcW w:w="1038"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szCs w:val="21"/>
              </w:rPr>
              <w:t>54.13</w:t>
            </w:r>
          </w:p>
        </w:tc>
        <w:tc>
          <w:tcPr>
            <w:tcW w:w="916" w:type="dxa"/>
            <w:tcBorders>
              <w:tl2br w:val="nil"/>
              <w:tr2bl w:val="nil"/>
            </w:tcBorders>
            <w:vAlign w:val="center"/>
          </w:tcPr>
          <w:p w:rsidR="00334E4D" w:rsidRPr="00BA0904" w:rsidRDefault="00C479EE">
            <w:pPr>
              <w:adjustRightInd w:val="0"/>
              <w:snapToGrid w:val="0"/>
              <w:jc w:val="center"/>
              <w:rPr>
                <w:szCs w:val="21"/>
              </w:rPr>
            </w:pPr>
            <w:r w:rsidRPr="00BA0904">
              <w:rPr>
                <w:rFonts w:hint="eastAsia"/>
                <w:szCs w:val="21"/>
              </w:rPr>
              <w:t>39.82</w:t>
            </w:r>
          </w:p>
        </w:tc>
      </w:tr>
    </w:tbl>
    <w:p w:rsidR="00334E4D" w:rsidRPr="00BA0904" w:rsidRDefault="00C479EE">
      <w:pPr>
        <w:spacing w:line="360" w:lineRule="auto"/>
        <w:ind w:firstLine="480"/>
        <w:rPr>
          <w:bCs/>
          <w:caps/>
          <w:sz w:val="24"/>
        </w:rPr>
      </w:pPr>
      <w:r w:rsidRPr="00BA0904">
        <w:rPr>
          <w:bCs/>
          <w:caps/>
          <w:sz w:val="24"/>
        </w:rPr>
        <w:t>根据噪声预测结果，项目厂界昼间及夜间噪声贡献值均可以满足《工业企业厂界环境噪声排放标准》（</w:t>
      </w:r>
      <w:r w:rsidRPr="00BA0904">
        <w:rPr>
          <w:bCs/>
          <w:caps/>
          <w:sz w:val="24"/>
        </w:rPr>
        <w:t>GB12348-2008</w:t>
      </w:r>
      <w:r w:rsidRPr="00BA0904">
        <w:rPr>
          <w:bCs/>
          <w:caps/>
          <w:sz w:val="24"/>
        </w:rPr>
        <w:t>）的</w:t>
      </w:r>
      <w:r w:rsidRPr="00BA0904">
        <w:rPr>
          <w:bCs/>
          <w:caps/>
          <w:sz w:val="24"/>
        </w:rPr>
        <w:t>3</w:t>
      </w:r>
      <w:r w:rsidRPr="00BA0904">
        <w:rPr>
          <w:bCs/>
          <w:caps/>
          <w:sz w:val="24"/>
        </w:rPr>
        <w:t>类标准要求。项目最近敏感点位项目</w:t>
      </w:r>
      <w:r w:rsidRPr="00BA0904">
        <w:rPr>
          <w:rFonts w:hint="eastAsia"/>
          <w:bCs/>
          <w:caps/>
          <w:sz w:val="24"/>
        </w:rPr>
        <w:t>北</w:t>
      </w:r>
      <w:r w:rsidRPr="00BA0904">
        <w:rPr>
          <w:bCs/>
          <w:caps/>
          <w:sz w:val="24"/>
        </w:rPr>
        <w:t>侧</w:t>
      </w:r>
      <w:r w:rsidRPr="00BA0904">
        <w:rPr>
          <w:rFonts w:hint="eastAsia"/>
          <w:bCs/>
          <w:caps/>
          <w:sz w:val="24"/>
        </w:rPr>
        <w:t>81</w:t>
      </w:r>
      <w:r w:rsidRPr="00BA0904">
        <w:rPr>
          <w:bCs/>
          <w:sz w:val="24"/>
        </w:rPr>
        <w:t>m</w:t>
      </w:r>
      <w:r w:rsidRPr="00BA0904">
        <w:rPr>
          <w:bCs/>
          <w:caps/>
          <w:sz w:val="24"/>
        </w:rPr>
        <w:t>处的</w:t>
      </w:r>
      <w:r w:rsidRPr="00BA0904">
        <w:rPr>
          <w:rFonts w:hint="eastAsia"/>
          <w:bCs/>
          <w:caps/>
          <w:sz w:val="24"/>
        </w:rPr>
        <w:t>龙泉</w:t>
      </w:r>
      <w:r w:rsidRPr="00BA0904">
        <w:rPr>
          <w:bCs/>
          <w:caps/>
          <w:sz w:val="24"/>
        </w:rPr>
        <w:t>村，根据预测结果可知，项目噪声到达</w:t>
      </w:r>
      <w:r w:rsidRPr="00BA0904">
        <w:rPr>
          <w:rFonts w:hint="eastAsia"/>
          <w:bCs/>
          <w:caps/>
          <w:sz w:val="24"/>
        </w:rPr>
        <w:t>龙泉</w:t>
      </w:r>
      <w:r w:rsidRPr="00BA0904">
        <w:rPr>
          <w:bCs/>
          <w:caps/>
          <w:sz w:val="24"/>
        </w:rPr>
        <w:t>村时，噪声值能够满足《声环境质量标准》（</w:t>
      </w:r>
      <w:r w:rsidRPr="00BA0904">
        <w:rPr>
          <w:bCs/>
          <w:caps/>
          <w:sz w:val="24"/>
        </w:rPr>
        <w:t>GB3096-2008</w:t>
      </w:r>
      <w:r w:rsidRPr="00BA0904">
        <w:rPr>
          <w:bCs/>
          <w:caps/>
          <w:sz w:val="24"/>
        </w:rPr>
        <w:t>）中的</w:t>
      </w:r>
      <w:r w:rsidRPr="00BA0904">
        <w:rPr>
          <w:bCs/>
          <w:caps/>
          <w:sz w:val="24"/>
        </w:rPr>
        <w:t>2</w:t>
      </w:r>
      <w:r w:rsidRPr="00BA0904">
        <w:rPr>
          <w:bCs/>
          <w:caps/>
          <w:sz w:val="24"/>
        </w:rPr>
        <w:t>类标准要求，因此噪声对周围环境影响较小。</w:t>
      </w:r>
    </w:p>
    <w:p w:rsidR="00334E4D" w:rsidRPr="00BA0904" w:rsidRDefault="00C479EE">
      <w:pPr>
        <w:pStyle w:val="3"/>
        <w:spacing w:before="0" w:after="0"/>
        <w:rPr>
          <w:rFonts w:eastAsia="宋体"/>
          <w:caps/>
          <w:kern w:val="0"/>
        </w:rPr>
      </w:pPr>
      <w:r w:rsidRPr="00BA0904">
        <w:rPr>
          <w:rFonts w:eastAsia="宋体"/>
          <w:caps/>
          <w:kern w:val="0"/>
        </w:rPr>
        <w:t>4.2.5</w:t>
      </w:r>
      <w:r w:rsidRPr="00BA0904">
        <w:rPr>
          <w:rFonts w:eastAsia="宋体"/>
          <w:caps/>
          <w:kern w:val="0"/>
        </w:rPr>
        <w:t>固体废物环境影响预测与评价</w:t>
      </w:r>
    </w:p>
    <w:p w:rsidR="00334E4D" w:rsidRPr="00BA0904" w:rsidRDefault="00C479EE">
      <w:pPr>
        <w:spacing w:line="360" w:lineRule="auto"/>
        <w:ind w:firstLineChars="200" w:firstLine="480"/>
        <w:rPr>
          <w:bCs/>
          <w:caps/>
          <w:sz w:val="24"/>
        </w:rPr>
      </w:pPr>
      <w:r w:rsidRPr="00BA0904">
        <w:rPr>
          <w:bCs/>
          <w:caps/>
          <w:sz w:val="24"/>
        </w:rPr>
        <w:t>1</w:t>
      </w:r>
      <w:r w:rsidRPr="00BA0904">
        <w:rPr>
          <w:bCs/>
          <w:caps/>
          <w:sz w:val="24"/>
        </w:rPr>
        <w:t>、固体废物产生及排放情况</w:t>
      </w:r>
    </w:p>
    <w:p w:rsidR="00334E4D" w:rsidRPr="00BA0904" w:rsidRDefault="00C479EE">
      <w:pPr>
        <w:spacing w:line="360" w:lineRule="auto"/>
        <w:ind w:firstLineChars="200" w:firstLine="480"/>
        <w:rPr>
          <w:bCs/>
          <w:caps/>
          <w:sz w:val="24"/>
        </w:rPr>
      </w:pPr>
      <w:r w:rsidRPr="00BA0904">
        <w:rPr>
          <w:bCs/>
          <w:caps/>
          <w:sz w:val="24"/>
        </w:rPr>
        <w:t>项目产生的固体废物主要是：</w:t>
      </w:r>
      <w:r w:rsidRPr="00BA0904">
        <w:rPr>
          <w:sz w:val="24"/>
        </w:rPr>
        <w:t>前处理风选过程及检验过程产生的废药材、提取、浓缩及醇沉工序产生的药渣、生产过程各产尘工序袋式收尘器收集的粉尘、外包工序产生的废包装材料，污水处理站污泥、废的</w:t>
      </w:r>
      <w:r w:rsidRPr="00BA0904">
        <w:rPr>
          <w:sz w:val="24"/>
        </w:rPr>
        <w:t>RO</w:t>
      </w:r>
      <w:r w:rsidRPr="00BA0904">
        <w:rPr>
          <w:sz w:val="24"/>
        </w:rPr>
        <w:t>膜及员工办公、生活垃圾。</w:t>
      </w:r>
      <w:r w:rsidRPr="00BA0904">
        <w:rPr>
          <w:bCs/>
          <w:caps/>
          <w:sz w:val="24"/>
        </w:rPr>
        <w:t>项目营运期固体废物产生情况见表</w:t>
      </w:r>
      <w:r w:rsidRPr="00BA0904">
        <w:rPr>
          <w:bCs/>
          <w:caps/>
          <w:sz w:val="24"/>
        </w:rPr>
        <w:t>2.3</w:t>
      </w:r>
      <w:r w:rsidRPr="00BA0904">
        <w:rPr>
          <w:rFonts w:hint="eastAsia"/>
          <w:bCs/>
          <w:caps/>
          <w:sz w:val="24"/>
        </w:rPr>
        <w:t>-9</w:t>
      </w:r>
      <w:r w:rsidRPr="00BA0904">
        <w:rPr>
          <w:bCs/>
          <w:caps/>
          <w:sz w:val="24"/>
        </w:rPr>
        <w:t>。</w:t>
      </w:r>
    </w:p>
    <w:p w:rsidR="00334E4D" w:rsidRPr="00BA0904" w:rsidRDefault="00C479EE">
      <w:pPr>
        <w:spacing w:line="360" w:lineRule="auto"/>
        <w:ind w:firstLineChars="200" w:firstLine="480"/>
        <w:rPr>
          <w:bCs/>
          <w:caps/>
          <w:sz w:val="24"/>
        </w:rPr>
      </w:pPr>
      <w:r w:rsidRPr="00BA0904">
        <w:rPr>
          <w:bCs/>
          <w:caps/>
          <w:sz w:val="24"/>
        </w:rPr>
        <w:t>2</w:t>
      </w:r>
      <w:r w:rsidRPr="00BA0904">
        <w:rPr>
          <w:bCs/>
          <w:caps/>
          <w:sz w:val="24"/>
        </w:rPr>
        <w:t>、固体废物环境影响预测与评价</w:t>
      </w:r>
    </w:p>
    <w:p w:rsidR="00334E4D" w:rsidRPr="00BA0904" w:rsidRDefault="00C479EE">
      <w:pPr>
        <w:widowControl/>
        <w:spacing w:line="360" w:lineRule="auto"/>
        <w:ind w:firstLineChars="200" w:firstLine="480"/>
        <w:rPr>
          <w:bCs/>
          <w:caps/>
          <w:sz w:val="24"/>
        </w:rPr>
      </w:pPr>
      <w:r w:rsidRPr="00BA0904">
        <w:rPr>
          <w:bCs/>
          <w:caps/>
          <w:sz w:val="24"/>
        </w:rPr>
        <w:t>本项目纯水制备</w:t>
      </w:r>
      <w:r w:rsidRPr="00BA0904">
        <w:rPr>
          <w:bCs/>
          <w:caps/>
          <w:sz w:val="24"/>
        </w:rPr>
        <w:t>RO</w:t>
      </w:r>
      <w:r w:rsidRPr="00BA0904">
        <w:rPr>
          <w:bCs/>
          <w:caps/>
          <w:sz w:val="24"/>
        </w:rPr>
        <w:t>膜由厂家定期进行更换，更换出的废</w:t>
      </w:r>
      <w:r w:rsidRPr="00BA0904">
        <w:rPr>
          <w:bCs/>
          <w:caps/>
          <w:sz w:val="24"/>
        </w:rPr>
        <w:t>RO</w:t>
      </w:r>
      <w:r w:rsidRPr="00BA0904">
        <w:rPr>
          <w:bCs/>
          <w:caps/>
          <w:sz w:val="24"/>
        </w:rPr>
        <w:t>膜全部由厂家带走，不在本项目厂区内存储。</w:t>
      </w:r>
    </w:p>
    <w:p w:rsidR="00334E4D" w:rsidRPr="00BA0904" w:rsidRDefault="00C479EE">
      <w:pPr>
        <w:widowControl/>
        <w:spacing w:line="360" w:lineRule="auto"/>
        <w:ind w:firstLineChars="200" w:firstLine="480"/>
        <w:rPr>
          <w:bCs/>
          <w:caps/>
          <w:sz w:val="24"/>
        </w:rPr>
      </w:pPr>
      <w:r w:rsidRPr="00BA0904">
        <w:rPr>
          <w:bCs/>
          <w:caps/>
          <w:sz w:val="24"/>
        </w:rPr>
        <w:t>项目产生的</w:t>
      </w:r>
      <w:r w:rsidRPr="00BA0904">
        <w:rPr>
          <w:sz w:val="24"/>
        </w:rPr>
        <w:t>废药材、提取、浓缩及醇沉工序产生的药渣</w:t>
      </w:r>
      <w:r w:rsidRPr="00BA0904">
        <w:rPr>
          <w:bCs/>
          <w:caps/>
          <w:sz w:val="24"/>
        </w:rPr>
        <w:t>，将其收集后定期外售给有</w:t>
      </w:r>
      <w:r w:rsidRPr="00BA0904">
        <w:rPr>
          <w:rFonts w:hint="eastAsia"/>
          <w:bCs/>
          <w:caps/>
          <w:sz w:val="24"/>
        </w:rPr>
        <w:t>紫阳县生物质锅炉利用项目</w:t>
      </w:r>
      <w:r w:rsidRPr="00BA0904">
        <w:rPr>
          <w:bCs/>
          <w:caps/>
          <w:sz w:val="24"/>
        </w:rPr>
        <w:t>综合利用；</w:t>
      </w:r>
      <w:r w:rsidRPr="00BA0904">
        <w:rPr>
          <w:sz w:val="24"/>
        </w:rPr>
        <w:t>外包工序产生的废包装材料</w:t>
      </w:r>
      <w:r w:rsidRPr="00BA0904">
        <w:rPr>
          <w:rFonts w:hint="eastAsia"/>
          <w:sz w:val="24"/>
        </w:rPr>
        <w:t>收集后定期外售废品</w:t>
      </w:r>
      <w:r w:rsidRPr="00BA0904">
        <w:rPr>
          <w:rFonts w:hint="eastAsia"/>
          <w:sz w:val="24"/>
        </w:rPr>
        <w:lastRenderedPageBreak/>
        <w:t>收购站；</w:t>
      </w:r>
      <w:r w:rsidRPr="00BA0904">
        <w:rPr>
          <w:bCs/>
          <w:caps/>
          <w:sz w:val="24"/>
        </w:rPr>
        <w:t>项目收集的粉尘将其收集后与生活垃圾统一由当地环卫部门处置；废水处理站污泥运至生活垃圾填埋场填埋；废油脂收集后委托有资质的公司处理。</w:t>
      </w:r>
    </w:p>
    <w:p w:rsidR="00334E4D" w:rsidRPr="00BA0904" w:rsidRDefault="00C479EE">
      <w:pPr>
        <w:widowControl/>
        <w:spacing w:line="360" w:lineRule="auto"/>
        <w:ind w:firstLineChars="200" w:firstLine="480"/>
        <w:rPr>
          <w:bCs/>
          <w:caps/>
          <w:sz w:val="24"/>
        </w:rPr>
      </w:pPr>
      <w:r w:rsidRPr="00BA0904">
        <w:rPr>
          <w:bCs/>
          <w:caps/>
          <w:sz w:val="24"/>
        </w:rPr>
        <w:t>由本项目固体废物产生及处置情况可知，项目产生的固废均根据其特性和分类得到合理处置，符合国家对固体废物处理的</w:t>
      </w:r>
      <w:r w:rsidRPr="00BA0904">
        <w:rPr>
          <w:bCs/>
          <w:caps/>
          <w:sz w:val="24"/>
        </w:rPr>
        <w:t>“</w:t>
      </w:r>
      <w:r w:rsidRPr="00BA0904">
        <w:rPr>
          <w:bCs/>
          <w:caps/>
          <w:sz w:val="24"/>
        </w:rPr>
        <w:t>减量化、资源化和无害化</w:t>
      </w:r>
      <w:r w:rsidRPr="00BA0904">
        <w:rPr>
          <w:bCs/>
          <w:caps/>
          <w:sz w:val="24"/>
        </w:rPr>
        <w:t>”</w:t>
      </w:r>
      <w:r w:rsidRPr="00BA0904">
        <w:rPr>
          <w:bCs/>
          <w:caps/>
          <w:sz w:val="24"/>
        </w:rPr>
        <w:t>的政策和原则，可实现其对环境的影响降到较低限度的目标。</w:t>
      </w:r>
    </w:p>
    <w:p w:rsidR="00334E4D" w:rsidRPr="00BA0904" w:rsidRDefault="00C479EE">
      <w:pPr>
        <w:widowControl/>
        <w:spacing w:line="360" w:lineRule="auto"/>
        <w:ind w:firstLineChars="200" w:firstLine="480"/>
        <w:rPr>
          <w:bCs/>
          <w:caps/>
          <w:sz w:val="24"/>
        </w:rPr>
      </w:pPr>
      <w:r w:rsidRPr="00BA0904">
        <w:rPr>
          <w:bCs/>
          <w:caps/>
          <w:sz w:val="24"/>
        </w:rPr>
        <w:t>综上所述，本项目的产生的固废均有相应的、安全的处置处理，对环境的影响较小。</w:t>
      </w: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rPr>
          <w:bCs/>
          <w:caps/>
          <w:sz w:val="24"/>
        </w:rPr>
      </w:pPr>
    </w:p>
    <w:p w:rsidR="00334E4D" w:rsidRPr="00BA0904" w:rsidRDefault="00334E4D">
      <w:pPr>
        <w:widowControl/>
        <w:spacing w:line="360" w:lineRule="auto"/>
        <w:ind w:firstLineChars="200" w:firstLine="480"/>
        <w:rPr>
          <w:bCs/>
          <w:caps/>
          <w:sz w:val="24"/>
        </w:rPr>
      </w:pPr>
    </w:p>
    <w:p w:rsidR="00334E4D" w:rsidRPr="00BA0904" w:rsidRDefault="00334E4D">
      <w:pPr>
        <w:rPr>
          <w:bCs/>
          <w:caps/>
          <w:sz w:val="24"/>
        </w:rPr>
      </w:pPr>
    </w:p>
    <w:p w:rsidR="00334E4D" w:rsidRPr="00BA0904" w:rsidRDefault="00334E4D"/>
    <w:p w:rsidR="00334E4D" w:rsidRPr="00BA0904" w:rsidRDefault="00C479EE" w:rsidP="00BA0904">
      <w:pPr>
        <w:keepNext/>
        <w:keepLines/>
        <w:spacing w:beforeLines="50" w:afterLines="50" w:line="360" w:lineRule="auto"/>
        <w:ind w:firstLineChars="50" w:firstLine="221"/>
        <w:jc w:val="center"/>
        <w:outlineLvl w:val="0"/>
        <w:rPr>
          <w:b/>
          <w:bCs/>
          <w:caps/>
          <w:kern w:val="44"/>
          <w:sz w:val="44"/>
          <w:szCs w:val="44"/>
        </w:rPr>
      </w:pPr>
      <w:bookmarkStart w:id="101" w:name="_Toc28464"/>
      <w:r w:rsidRPr="00BA0904">
        <w:rPr>
          <w:b/>
          <w:bCs/>
          <w:caps/>
          <w:kern w:val="44"/>
          <w:sz w:val="44"/>
          <w:szCs w:val="44"/>
        </w:rPr>
        <w:lastRenderedPageBreak/>
        <w:t>第</w:t>
      </w:r>
      <w:r w:rsidRPr="00BA0904">
        <w:rPr>
          <w:rFonts w:hint="eastAsia"/>
          <w:b/>
          <w:bCs/>
          <w:caps/>
          <w:kern w:val="44"/>
          <w:sz w:val="44"/>
          <w:szCs w:val="44"/>
        </w:rPr>
        <w:t>5</w:t>
      </w:r>
      <w:r w:rsidRPr="00BA0904">
        <w:rPr>
          <w:b/>
          <w:bCs/>
          <w:caps/>
          <w:kern w:val="44"/>
          <w:sz w:val="44"/>
          <w:szCs w:val="44"/>
        </w:rPr>
        <w:t>章</w:t>
      </w:r>
      <w:r w:rsidRPr="00BA0904">
        <w:rPr>
          <w:b/>
          <w:bCs/>
          <w:caps/>
          <w:kern w:val="44"/>
          <w:sz w:val="44"/>
          <w:szCs w:val="44"/>
        </w:rPr>
        <w:t xml:space="preserve">  </w:t>
      </w:r>
      <w:r w:rsidRPr="00BA0904">
        <w:rPr>
          <w:b/>
          <w:bCs/>
          <w:caps/>
          <w:kern w:val="44"/>
          <w:sz w:val="44"/>
          <w:szCs w:val="44"/>
        </w:rPr>
        <w:t>环境保护措施及其可行性论证</w:t>
      </w:r>
      <w:bookmarkEnd w:id="101"/>
    </w:p>
    <w:p w:rsidR="00334E4D" w:rsidRPr="00BA0904" w:rsidRDefault="00C479EE">
      <w:pPr>
        <w:pStyle w:val="2"/>
        <w:spacing w:before="0" w:after="0"/>
        <w:rPr>
          <w:rFonts w:eastAsia="宋体"/>
          <w:caps/>
          <w:kern w:val="0"/>
        </w:rPr>
      </w:pPr>
      <w:bookmarkStart w:id="102" w:name="_Toc14053"/>
      <w:r w:rsidRPr="00BA0904">
        <w:rPr>
          <w:rFonts w:eastAsia="宋体" w:hint="eastAsia"/>
          <w:caps/>
          <w:kern w:val="0"/>
        </w:rPr>
        <w:t>5</w:t>
      </w:r>
      <w:r w:rsidRPr="00BA0904">
        <w:rPr>
          <w:rFonts w:eastAsia="宋体"/>
          <w:caps/>
          <w:kern w:val="0"/>
        </w:rPr>
        <w:t>.1</w:t>
      </w:r>
      <w:r w:rsidRPr="00BA0904">
        <w:rPr>
          <w:rFonts w:eastAsia="宋体"/>
          <w:caps/>
          <w:kern w:val="0"/>
        </w:rPr>
        <w:t>施工期污染防治及可行性论证</w:t>
      </w:r>
      <w:bookmarkEnd w:id="102"/>
    </w:p>
    <w:p w:rsidR="00334E4D" w:rsidRPr="00BA0904" w:rsidRDefault="00C479EE">
      <w:pPr>
        <w:pStyle w:val="3"/>
        <w:spacing w:before="0" w:after="0"/>
        <w:rPr>
          <w:rFonts w:eastAsia="宋体"/>
          <w:caps/>
          <w:kern w:val="0"/>
        </w:rPr>
      </w:pPr>
      <w:r w:rsidRPr="00BA0904">
        <w:rPr>
          <w:rFonts w:eastAsia="宋体" w:hint="eastAsia"/>
          <w:caps/>
          <w:kern w:val="0"/>
        </w:rPr>
        <w:t>5</w:t>
      </w:r>
      <w:r w:rsidRPr="00BA0904">
        <w:rPr>
          <w:rFonts w:eastAsia="宋体"/>
          <w:caps/>
          <w:kern w:val="0"/>
        </w:rPr>
        <w:t>.1.1</w:t>
      </w:r>
      <w:r w:rsidRPr="00BA0904">
        <w:rPr>
          <w:rFonts w:eastAsia="宋体"/>
          <w:caps/>
          <w:kern w:val="0"/>
        </w:rPr>
        <w:t>大气污染防治及可行性论证</w:t>
      </w:r>
    </w:p>
    <w:p w:rsidR="00334E4D" w:rsidRPr="00BA0904" w:rsidRDefault="00C479EE">
      <w:pPr>
        <w:spacing w:line="360" w:lineRule="auto"/>
        <w:ind w:firstLineChars="200" w:firstLine="480"/>
        <w:rPr>
          <w:caps/>
          <w:sz w:val="24"/>
        </w:rPr>
      </w:pPr>
      <w:r w:rsidRPr="00BA0904">
        <w:rPr>
          <w:caps/>
          <w:sz w:val="24"/>
        </w:rPr>
        <w:t>施工期废气主要是进出车辆尾气、扬尘。根据有关要求及本项目具体情况，建设单位应做好以下施工扬尘防治工作：</w:t>
      </w:r>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）必须设置安全文明施工措施费，并保证专款专用。</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）当出现</w:t>
      </w:r>
      <w:r w:rsidRPr="00BA0904">
        <w:rPr>
          <w:caps/>
          <w:sz w:val="24"/>
        </w:rPr>
        <w:t>4</w:t>
      </w:r>
      <w:r w:rsidRPr="00BA0904">
        <w:rPr>
          <w:caps/>
          <w:sz w:val="24"/>
        </w:rPr>
        <w:t>级及以上风力天气情况时，禁止土方施工，并作好遮掩工作。</w:t>
      </w:r>
    </w:p>
    <w:p w:rsidR="00334E4D" w:rsidRPr="00BA0904" w:rsidRDefault="00C479EE">
      <w:pPr>
        <w:spacing w:line="360" w:lineRule="auto"/>
        <w:ind w:firstLineChars="200" w:firstLine="480"/>
        <w:rPr>
          <w:caps/>
          <w:sz w:val="24"/>
        </w:rPr>
      </w:pPr>
      <w:r w:rsidRPr="00BA0904">
        <w:rPr>
          <w:caps/>
          <w:sz w:val="24"/>
        </w:rPr>
        <w:t>（</w:t>
      </w:r>
      <w:r w:rsidRPr="00BA0904">
        <w:rPr>
          <w:caps/>
          <w:sz w:val="24"/>
        </w:rPr>
        <w:t>3</w:t>
      </w:r>
      <w:r w:rsidRPr="00BA0904">
        <w:rPr>
          <w:caps/>
          <w:sz w:val="24"/>
        </w:rPr>
        <w:t>）施工现场必须采取围档、洒水喷淋、封闭、地面硬化等有效防止扬尘污染的措施，施工车辆经冲洗后方能进入市政道路。建（构）筑物施工时搭建防尘网（或利用安全防护网进行防尘）。</w:t>
      </w:r>
    </w:p>
    <w:p w:rsidR="00334E4D" w:rsidRPr="00BA0904" w:rsidRDefault="00C479EE">
      <w:pPr>
        <w:spacing w:line="360" w:lineRule="auto"/>
        <w:ind w:firstLineChars="200" w:firstLine="480"/>
        <w:rPr>
          <w:caps/>
          <w:sz w:val="24"/>
        </w:rPr>
      </w:pPr>
      <w:r w:rsidRPr="00BA0904">
        <w:rPr>
          <w:caps/>
          <w:sz w:val="24"/>
        </w:rPr>
        <w:t>有关环境监测部门曾对施工现场进行过类比监测，监测结果表明，施工场地洒水与否所造成的环境影响差异很大，类比结果如表</w:t>
      </w:r>
      <w:r w:rsidRPr="00BA0904">
        <w:rPr>
          <w:rFonts w:hint="eastAsia"/>
          <w:caps/>
          <w:sz w:val="24"/>
        </w:rPr>
        <w:t>5</w:t>
      </w:r>
      <w:r w:rsidRPr="00BA0904">
        <w:rPr>
          <w:caps/>
          <w:sz w:val="24"/>
        </w:rPr>
        <w:t>.1</w:t>
      </w:r>
      <w:r w:rsidRPr="00BA0904">
        <w:rPr>
          <w:rFonts w:hint="eastAsia"/>
          <w:caps/>
          <w:sz w:val="24"/>
        </w:rPr>
        <w:t>-</w:t>
      </w:r>
      <w:r w:rsidRPr="00BA0904">
        <w:rPr>
          <w:caps/>
          <w:sz w:val="24"/>
        </w:rPr>
        <w:t>1</w:t>
      </w:r>
      <w:r w:rsidRPr="00BA0904">
        <w:rPr>
          <w:caps/>
          <w:sz w:val="24"/>
        </w:rPr>
        <w:t>所示。</w:t>
      </w:r>
    </w:p>
    <w:p w:rsidR="00334E4D" w:rsidRPr="00BA0904" w:rsidRDefault="00C479EE">
      <w:pPr>
        <w:jc w:val="center"/>
        <w:rPr>
          <w:b/>
          <w:caps/>
          <w:szCs w:val="21"/>
        </w:rPr>
      </w:pPr>
      <w:r w:rsidRPr="00BA0904">
        <w:rPr>
          <w:b/>
          <w:caps/>
          <w:szCs w:val="21"/>
        </w:rPr>
        <w:t>表</w:t>
      </w:r>
      <w:r w:rsidRPr="00BA0904">
        <w:rPr>
          <w:rFonts w:hint="eastAsia"/>
          <w:b/>
          <w:caps/>
          <w:szCs w:val="21"/>
        </w:rPr>
        <w:t>5</w:t>
      </w:r>
      <w:r w:rsidRPr="00BA0904">
        <w:rPr>
          <w:b/>
          <w:caps/>
          <w:szCs w:val="21"/>
        </w:rPr>
        <w:t>.1</w:t>
      </w:r>
      <w:r w:rsidRPr="00BA0904">
        <w:rPr>
          <w:rFonts w:hint="eastAsia"/>
          <w:b/>
          <w:caps/>
          <w:szCs w:val="21"/>
        </w:rPr>
        <w:t>-</w:t>
      </w:r>
      <w:r w:rsidRPr="00BA0904">
        <w:rPr>
          <w:b/>
          <w:caps/>
          <w:szCs w:val="21"/>
        </w:rPr>
        <w:t xml:space="preserve">1   </w:t>
      </w:r>
      <w:r w:rsidRPr="00BA0904">
        <w:rPr>
          <w:rFonts w:hint="eastAsia"/>
          <w:b/>
          <w:caps/>
          <w:szCs w:val="21"/>
        </w:rPr>
        <w:t xml:space="preserve"> </w:t>
      </w:r>
      <w:r w:rsidRPr="00BA0904">
        <w:rPr>
          <w:b/>
          <w:caps/>
          <w:szCs w:val="21"/>
        </w:rPr>
        <w:tab/>
      </w:r>
      <w:r w:rsidRPr="00BA0904">
        <w:rPr>
          <w:b/>
          <w:caps/>
          <w:szCs w:val="21"/>
        </w:rPr>
        <w:t>施工场地扬尘污染状况分析表</w:t>
      </w:r>
    </w:p>
    <w:tbl>
      <w:tblPr>
        <w:tblW w:w="92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227"/>
        <w:gridCol w:w="1225"/>
        <w:gridCol w:w="2232"/>
        <w:gridCol w:w="2599"/>
      </w:tblGrid>
      <w:tr w:rsidR="00334E4D" w:rsidRPr="00BA0904">
        <w:trPr>
          <w:jc w:val="center"/>
        </w:trPr>
        <w:tc>
          <w:tcPr>
            <w:tcW w:w="4452" w:type="dxa"/>
            <w:gridSpan w:val="2"/>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监测点位置</w:t>
            </w:r>
          </w:p>
        </w:tc>
        <w:tc>
          <w:tcPr>
            <w:tcW w:w="2232" w:type="dxa"/>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场地不洒水</w:t>
            </w:r>
          </w:p>
        </w:tc>
        <w:tc>
          <w:tcPr>
            <w:tcW w:w="2599" w:type="dxa"/>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场地喷洒水后</w:t>
            </w:r>
          </w:p>
        </w:tc>
      </w:tr>
      <w:tr w:rsidR="00334E4D" w:rsidRPr="00BA0904">
        <w:trPr>
          <w:jc w:val="center"/>
        </w:trPr>
        <w:tc>
          <w:tcPr>
            <w:tcW w:w="3227" w:type="dxa"/>
            <w:vMerge w:val="restart"/>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szCs w:val="21"/>
              </w:rPr>
            </w:pPr>
            <w:r w:rsidRPr="00BA0904">
              <w:rPr>
                <w:caps/>
                <w:kern w:val="2"/>
              </w:rPr>
              <w:t>距场地不同距离处</w:t>
            </w:r>
          </w:p>
          <w:p w:rsidR="00334E4D" w:rsidRPr="00BA0904" w:rsidRDefault="00C479EE">
            <w:pPr>
              <w:pStyle w:val="affffff6"/>
              <w:widowControl/>
              <w:adjustRightInd/>
              <w:spacing w:before="0" w:after="0" w:line="240" w:lineRule="auto"/>
              <w:rPr>
                <w:caps/>
                <w:kern w:val="2"/>
              </w:rPr>
            </w:pPr>
            <w:r w:rsidRPr="00BA0904">
              <w:rPr>
                <w:caps/>
                <w:kern w:val="2"/>
              </w:rPr>
              <w:t>TSP</w:t>
            </w:r>
            <w:r w:rsidRPr="00BA0904">
              <w:rPr>
                <w:caps/>
                <w:kern w:val="2"/>
              </w:rPr>
              <w:t>的浓度值</w:t>
            </w:r>
          </w:p>
        </w:tc>
        <w:tc>
          <w:tcPr>
            <w:tcW w:w="1225" w:type="dxa"/>
            <w:tcBorders>
              <w:tl2br w:val="nil"/>
              <w:tr2bl w:val="nil"/>
            </w:tcBorders>
            <w:shd w:val="clear" w:color="auto" w:fill="auto"/>
            <w:vAlign w:val="center"/>
          </w:tcPr>
          <w:p w:rsidR="00334E4D" w:rsidRPr="00BA0904" w:rsidRDefault="00C479EE">
            <w:pPr>
              <w:jc w:val="center"/>
            </w:pPr>
            <w:r w:rsidRPr="00BA0904">
              <w:t>10m</w:t>
            </w:r>
          </w:p>
        </w:tc>
        <w:tc>
          <w:tcPr>
            <w:tcW w:w="2232" w:type="dxa"/>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1.75</w:t>
            </w:r>
          </w:p>
        </w:tc>
        <w:tc>
          <w:tcPr>
            <w:tcW w:w="2599" w:type="dxa"/>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0.437</w:t>
            </w:r>
          </w:p>
        </w:tc>
      </w:tr>
      <w:tr w:rsidR="00334E4D" w:rsidRPr="00BA0904">
        <w:trPr>
          <w:jc w:val="center"/>
        </w:trPr>
        <w:tc>
          <w:tcPr>
            <w:tcW w:w="3227" w:type="dxa"/>
            <w:vMerge/>
            <w:tcBorders>
              <w:tl2br w:val="nil"/>
              <w:tr2bl w:val="nil"/>
            </w:tcBorders>
            <w:shd w:val="clear" w:color="auto" w:fill="auto"/>
            <w:vAlign w:val="center"/>
          </w:tcPr>
          <w:p w:rsidR="00334E4D" w:rsidRPr="00BA0904" w:rsidRDefault="00334E4D">
            <w:pPr>
              <w:jc w:val="center"/>
              <w:rPr>
                <w:caps/>
                <w:szCs w:val="22"/>
              </w:rPr>
            </w:pPr>
          </w:p>
        </w:tc>
        <w:tc>
          <w:tcPr>
            <w:tcW w:w="1225" w:type="dxa"/>
            <w:tcBorders>
              <w:tl2br w:val="nil"/>
              <w:tr2bl w:val="nil"/>
            </w:tcBorders>
            <w:shd w:val="clear" w:color="auto" w:fill="auto"/>
            <w:vAlign w:val="center"/>
          </w:tcPr>
          <w:p w:rsidR="00334E4D" w:rsidRPr="00BA0904" w:rsidRDefault="00C479EE">
            <w:pPr>
              <w:jc w:val="center"/>
            </w:pPr>
            <w:r w:rsidRPr="00BA0904">
              <w:t>20m</w:t>
            </w:r>
          </w:p>
        </w:tc>
        <w:tc>
          <w:tcPr>
            <w:tcW w:w="2232" w:type="dxa"/>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1.30</w:t>
            </w:r>
          </w:p>
        </w:tc>
        <w:tc>
          <w:tcPr>
            <w:tcW w:w="2599" w:type="dxa"/>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0.350</w:t>
            </w:r>
          </w:p>
        </w:tc>
      </w:tr>
      <w:tr w:rsidR="00334E4D" w:rsidRPr="00BA0904">
        <w:trPr>
          <w:jc w:val="center"/>
        </w:trPr>
        <w:tc>
          <w:tcPr>
            <w:tcW w:w="3227" w:type="dxa"/>
            <w:vMerge/>
            <w:tcBorders>
              <w:tl2br w:val="nil"/>
              <w:tr2bl w:val="nil"/>
            </w:tcBorders>
            <w:shd w:val="clear" w:color="auto" w:fill="auto"/>
            <w:vAlign w:val="center"/>
          </w:tcPr>
          <w:p w:rsidR="00334E4D" w:rsidRPr="00BA0904" w:rsidRDefault="00334E4D">
            <w:pPr>
              <w:jc w:val="center"/>
              <w:rPr>
                <w:caps/>
                <w:szCs w:val="22"/>
              </w:rPr>
            </w:pPr>
          </w:p>
        </w:tc>
        <w:tc>
          <w:tcPr>
            <w:tcW w:w="1225" w:type="dxa"/>
            <w:tcBorders>
              <w:tl2br w:val="nil"/>
              <w:tr2bl w:val="nil"/>
            </w:tcBorders>
            <w:shd w:val="clear" w:color="auto" w:fill="auto"/>
            <w:vAlign w:val="center"/>
          </w:tcPr>
          <w:p w:rsidR="00334E4D" w:rsidRPr="00BA0904" w:rsidRDefault="00C479EE">
            <w:pPr>
              <w:jc w:val="center"/>
            </w:pPr>
            <w:r w:rsidRPr="00BA0904">
              <w:t>30m</w:t>
            </w:r>
          </w:p>
        </w:tc>
        <w:tc>
          <w:tcPr>
            <w:tcW w:w="2232" w:type="dxa"/>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0.780</w:t>
            </w:r>
          </w:p>
        </w:tc>
        <w:tc>
          <w:tcPr>
            <w:tcW w:w="2599" w:type="dxa"/>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0.310</w:t>
            </w:r>
          </w:p>
        </w:tc>
      </w:tr>
      <w:tr w:rsidR="00334E4D" w:rsidRPr="00BA0904">
        <w:trPr>
          <w:jc w:val="center"/>
        </w:trPr>
        <w:tc>
          <w:tcPr>
            <w:tcW w:w="3227" w:type="dxa"/>
            <w:vMerge/>
            <w:tcBorders>
              <w:tl2br w:val="nil"/>
              <w:tr2bl w:val="nil"/>
            </w:tcBorders>
            <w:shd w:val="clear" w:color="auto" w:fill="auto"/>
            <w:vAlign w:val="center"/>
          </w:tcPr>
          <w:p w:rsidR="00334E4D" w:rsidRPr="00BA0904" w:rsidRDefault="00334E4D">
            <w:pPr>
              <w:jc w:val="center"/>
              <w:rPr>
                <w:caps/>
                <w:szCs w:val="22"/>
              </w:rPr>
            </w:pPr>
          </w:p>
        </w:tc>
        <w:tc>
          <w:tcPr>
            <w:tcW w:w="1225" w:type="dxa"/>
            <w:tcBorders>
              <w:tl2br w:val="nil"/>
              <w:tr2bl w:val="nil"/>
            </w:tcBorders>
            <w:shd w:val="clear" w:color="auto" w:fill="auto"/>
            <w:vAlign w:val="center"/>
          </w:tcPr>
          <w:p w:rsidR="00334E4D" w:rsidRPr="00BA0904" w:rsidRDefault="00C479EE">
            <w:pPr>
              <w:jc w:val="center"/>
            </w:pPr>
            <w:r w:rsidRPr="00BA0904">
              <w:t>40m</w:t>
            </w:r>
          </w:p>
        </w:tc>
        <w:tc>
          <w:tcPr>
            <w:tcW w:w="2232" w:type="dxa"/>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0.365</w:t>
            </w:r>
          </w:p>
        </w:tc>
        <w:tc>
          <w:tcPr>
            <w:tcW w:w="2599" w:type="dxa"/>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0.265</w:t>
            </w:r>
          </w:p>
        </w:tc>
      </w:tr>
      <w:tr w:rsidR="00334E4D" w:rsidRPr="00BA0904">
        <w:trPr>
          <w:jc w:val="center"/>
        </w:trPr>
        <w:tc>
          <w:tcPr>
            <w:tcW w:w="3227" w:type="dxa"/>
            <w:vMerge/>
            <w:tcBorders>
              <w:tl2br w:val="nil"/>
              <w:tr2bl w:val="nil"/>
            </w:tcBorders>
            <w:shd w:val="clear" w:color="auto" w:fill="auto"/>
            <w:vAlign w:val="center"/>
          </w:tcPr>
          <w:p w:rsidR="00334E4D" w:rsidRPr="00BA0904" w:rsidRDefault="00334E4D">
            <w:pPr>
              <w:jc w:val="center"/>
              <w:rPr>
                <w:caps/>
                <w:szCs w:val="22"/>
              </w:rPr>
            </w:pPr>
          </w:p>
        </w:tc>
        <w:tc>
          <w:tcPr>
            <w:tcW w:w="1225" w:type="dxa"/>
            <w:tcBorders>
              <w:tl2br w:val="nil"/>
              <w:tr2bl w:val="nil"/>
            </w:tcBorders>
            <w:shd w:val="clear" w:color="auto" w:fill="auto"/>
            <w:vAlign w:val="center"/>
          </w:tcPr>
          <w:p w:rsidR="00334E4D" w:rsidRPr="00BA0904" w:rsidRDefault="00C479EE">
            <w:pPr>
              <w:jc w:val="center"/>
            </w:pPr>
            <w:r w:rsidRPr="00BA0904">
              <w:t>50m</w:t>
            </w:r>
          </w:p>
        </w:tc>
        <w:tc>
          <w:tcPr>
            <w:tcW w:w="2232" w:type="dxa"/>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0.345</w:t>
            </w:r>
          </w:p>
        </w:tc>
        <w:tc>
          <w:tcPr>
            <w:tcW w:w="2599" w:type="dxa"/>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0.250</w:t>
            </w:r>
          </w:p>
        </w:tc>
      </w:tr>
      <w:tr w:rsidR="00334E4D" w:rsidRPr="00BA0904">
        <w:trPr>
          <w:jc w:val="center"/>
        </w:trPr>
        <w:tc>
          <w:tcPr>
            <w:tcW w:w="3227" w:type="dxa"/>
            <w:vMerge/>
            <w:tcBorders>
              <w:tl2br w:val="nil"/>
              <w:tr2bl w:val="nil"/>
            </w:tcBorders>
            <w:shd w:val="clear" w:color="auto" w:fill="auto"/>
            <w:vAlign w:val="center"/>
          </w:tcPr>
          <w:p w:rsidR="00334E4D" w:rsidRPr="00BA0904" w:rsidRDefault="00334E4D">
            <w:pPr>
              <w:jc w:val="center"/>
              <w:rPr>
                <w:caps/>
                <w:szCs w:val="22"/>
              </w:rPr>
            </w:pPr>
          </w:p>
        </w:tc>
        <w:tc>
          <w:tcPr>
            <w:tcW w:w="1225" w:type="dxa"/>
            <w:tcBorders>
              <w:tl2br w:val="nil"/>
              <w:tr2bl w:val="nil"/>
            </w:tcBorders>
            <w:shd w:val="clear" w:color="auto" w:fill="auto"/>
            <w:vAlign w:val="center"/>
          </w:tcPr>
          <w:p w:rsidR="00334E4D" w:rsidRPr="00BA0904" w:rsidRDefault="00C479EE">
            <w:pPr>
              <w:jc w:val="center"/>
            </w:pPr>
            <w:r w:rsidRPr="00BA0904">
              <w:t>100m</w:t>
            </w:r>
          </w:p>
        </w:tc>
        <w:tc>
          <w:tcPr>
            <w:tcW w:w="2232" w:type="dxa"/>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0.330</w:t>
            </w:r>
          </w:p>
        </w:tc>
        <w:tc>
          <w:tcPr>
            <w:tcW w:w="2599" w:type="dxa"/>
            <w:tcBorders>
              <w:tl2br w:val="nil"/>
              <w:tr2bl w:val="nil"/>
            </w:tcBorders>
            <w:shd w:val="clear" w:color="auto" w:fill="auto"/>
            <w:vAlign w:val="center"/>
          </w:tcPr>
          <w:p w:rsidR="00334E4D" w:rsidRPr="00BA0904" w:rsidRDefault="00C479EE">
            <w:pPr>
              <w:pStyle w:val="affffff6"/>
              <w:widowControl/>
              <w:adjustRightInd/>
              <w:spacing w:before="0" w:after="0" w:line="240" w:lineRule="auto"/>
              <w:rPr>
                <w:caps/>
                <w:kern w:val="2"/>
              </w:rPr>
            </w:pPr>
            <w:r w:rsidRPr="00BA0904">
              <w:rPr>
                <w:caps/>
                <w:kern w:val="2"/>
              </w:rPr>
              <w:t>0.238</w:t>
            </w:r>
          </w:p>
        </w:tc>
      </w:tr>
    </w:tbl>
    <w:p w:rsidR="00334E4D" w:rsidRPr="00BA0904" w:rsidRDefault="00C479EE">
      <w:pPr>
        <w:pStyle w:val="affffff5"/>
        <w:widowControl/>
        <w:adjustRightInd/>
        <w:spacing w:line="360" w:lineRule="auto"/>
        <w:ind w:firstLineChars="200" w:firstLine="480"/>
        <w:rPr>
          <w:caps/>
          <w:kern w:val="2"/>
        </w:rPr>
      </w:pPr>
      <w:r w:rsidRPr="00BA0904">
        <w:rPr>
          <w:caps/>
          <w:kern w:val="2"/>
        </w:rPr>
        <w:t>（</w:t>
      </w:r>
      <w:r w:rsidRPr="00BA0904">
        <w:rPr>
          <w:caps/>
          <w:kern w:val="2"/>
        </w:rPr>
        <w:t>4</w:t>
      </w:r>
      <w:r w:rsidRPr="00BA0904">
        <w:rPr>
          <w:caps/>
          <w:kern w:val="2"/>
        </w:rPr>
        <w:t>）运输施工垃圾等易产生扬尘的物料，必须采取密闭措施，逐步实行密闭车辆运输，并实行运输准运证和许可证制度，防止运输过程发生遗散或泄漏情况。</w:t>
      </w:r>
    </w:p>
    <w:p w:rsidR="00334E4D" w:rsidRPr="00BA0904" w:rsidRDefault="00C479EE">
      <w:pPr>
        <w:pStyle w:val="affffff5"/>
        <w:widowControl/>
        <w:adjustRightInd/>
        <w:spacing w:line="360" w:lineRule="auto"/>
        <w:ind w:firstLineChars="200" w:firstLine="480"/>
        <w:rPr>
          <w:caps/>
          <w:kern w:val="2"/>
        </w:rPr>
      </w:pPr>
      <w:r w:rsidRPr="00BA0904">
        <w:rPr>
          <w:caps/>
          <w:kern w:val="2"/>
        </w:rPr>
        <w:t>（</w:t>
      </w:r>
      <w:r w:rsidRPr="00BA0904">
        <w:rPr>
          <w:caps/>
          <w:kern w:val="2"/>
        </w:rPr>
        <w:t>5</w:t>
      </w:r>
      <w:r w:rsidRPr="00BA0904">
        <w:rPr>
          <w:caps/>
          <w:kern w:val="2"/>
        </w:rPr>
        <w:t>）禁止现场搅拌混凝土，应使用预拌混凝土。</w:t>
      </w:r>
    </w:p>
    <w:p w:rsidR="00334E4D" w:rsidRPr="00BA0904" w:rsidRDefault="00C479EE">
      <w:pPr>
        <w:pStyle w:val="affffff5"/>
        <w:widowControl/>
        <w:adjustRightInd/>
        <w:spacing w:line="360" w:lineRule="auto"/>
        <w:ind w:firstLineChars="200" w:firstLine="480"/>
        <w:rPr>
          <w:caps/>
          <w:kern w:val="2"/>
        </w:rPr>
      </w:pPr>
      <w:r w:rsidRPr="00BA0904">
        <w:rPr>
          <w:caps/>
          <w:kern w:val="2"/>
        </w:rPr>
        <w:t>（</w:t>
      </w:r>
      <w:r w:rsidRPr="00BA0904">
        <w:rPr>
          <w:caps/>
          <w:kern w:val="2"/>
        </w:rPr>
        <w:t>6</w:t>
      </w:r>
      <w:r w:rsidRPr="00BA0904">
        <w:rPr>
          <w:caps/>
          <w:kern w:val="2"/>
        </w:rPr>
        <w:t>）施工人员炊事必须使用天然气，液化石油气等清洁能源，严禁使用散煤、木材、锯木等非清洁燃料。</w:t>
      </w:r>
    </w:p>
    <w:p w:rsidR="00334E4D" w:rsidRPr="00BA0904" w:rsidRDefault="00C479EE">
      <w:pPr>
        <w:pStyle w:val="affffff5"/>
        <w:widowControl/>
        <w:adjustRightInd/>
        <w:spacing w:line="360" w:lineRule="auto"/>
        <w:ind w:firstLineChars="200" w:firstLine="480"/>
        <w:rPr>
          <w:caps/>
          <w:kern w:val="2"/>
        </w:rPr>
      </w:pPr>
      <w:r w:rsidRPr="00BA0904">
        <w:rPr>
          <w:caps/>
          <w:kern w:val="2"/>
        </w:rPr>
        <w:t>（</w:t>
      </w:r>
      <w:r w:rsidRPr="00BA0904">
        <w:rPr>
          <w:caps/>
          <w:kern w:val="2"/>
        </w:rPr>
        <w:t>7</w:t>
      </w:r>
      <w:r w:rsidRPr="00BA0904">
        <w:rPr>
          <w:caps/>
          <w:kern w:val="2"/>
        </w:rPr>
        <w:t>）加强环境管理，施工单位应将有关环境污染控制列入承包内容，在施工过程中有专人负责，对环境影响严重的施工作业应按照国家有关环保管理制度要求，经环境主管部门批准后方可施工。</w:t>
      </w:r>
    </w:p>
    <w:p w:rsidR="00334E4D" w:rsidRPr="00BA0904" w:rsidRDefault="00C479EE">
      <w:pPr>
        <w:pStyle w:val="affffff5"/>
        <w:widowControl/>
        <w:adjustRightInd/>
        <w:spacing w:line="360" w:lineRule="auto"/>
        <w:ind w:firstLineChars="200" w:firstLine="480"/>
        <w:rPr>
          <w:caps/>
        </w:rPr>
      </w:pPr>
      <w:r w:rsidRPr="00BA0904">
        <w:rPr>
          <w:caps/>
          <w:kern w:val="2"/>
        </w:rPr>
        <w:t>（</w:t>
      </w:r>
      <w:r w:rsidRPr="00BA0904">
        <w:rPr>
          <w:caps/>
          <w:kern w:val="2"/>
        </w:rPr>
        <w:t>8</w:t>
      </w:r>
      <w:r w:rsidRPr="00BA0904">
        <w:rPr>
          <w:caps/>
          <w:kern w:val="2"/>
        </w:rPr>
        <w:t>）将整个施工期分成若干施工阶段，在每一阶段都应坚持</w:t>
      </w:r>
      <w:r w:rsidRPr="00BA0904">
        <w:rPr>
          <w:caps/>
          <w:kern w:val="2"/>
        </w:rPr>
        <w:t>“</w:t>
      </w:r>
      <w:r w:rsidRPr="00BA0904">
        <w:rPr>
          <w:caps/>
          <w:kern w:val="2"/>
        </w:rPr>
        <w:t>三同时</w:t>
      </w:r>
      <w:r w:rsidRPr="00BA0904">
        <w:rPr>
          <w:caps/>
          <w:kern w:val="2"/>
        </w:rPr>
        <w:t>”</w:t>
      </w:r>
      <w:r w:rsidRPr="00BA0904">
        <w:rPr>
          <w:caps/>
          <w:kern w:val="2"/>
        </w:rPr>
        <w:t>的原则</w:t>
      </w:r>
      <w:r w:rsidRPr="00BA0904">
        <w:rPr>
          <w:caps/>
        </w:rPr>
        <w:t>。</w:t>
      </w:r>
    </w:p>
    <w:p w:rsidR="00334E4D" w:rsidRPr="00BA0904" w:rsidRDefault="00C479EE">
      <w:pPr>
        <w:pStyle w:val="affffff5"/>
        <w:widowControl/>
        <w:adjustRightInd/>
        <w:spacing w:line="360" w:lineRule="auto"/>
        <w:ind w:firstLineChars="200" w:firstLine="480"/>
        <w:rPr>
          <w:caps/>
          <w:kern w:val="2"/>
        </w:rPr>
      </w:pPr>
      <w:r w:rsidRPr="00BA0904">
        <w:rPr>
          <w:caps/>
          <w:kern w:val="2"/>
        </w:rPr>
        <w:t>（</w:t>
      </w:r>
      <w:r w:rsidRPr="00BA0904">
        <w:rPr>
          <w:caps/>
          <w:kern w:val="2"/>
        </w:rPr>
        <w:t>9</w:t>
      </w:r>
      <w:r w:rsidRPr="00BA0904">
        <w:rPr>
          <w:caps/>
          <w:kern w:val="2"/>
        </w:rPr>
        <w:t>）根据陕西省人民政府关于印发全面改善城市环境空气质量工作方案的通知（陕政发</w:t>
      </w:r>
      <w:r w:rsidRPr="00BA0904">
        <w:rPr>
          <w:caps/>
          <w:kern w:val="2"/>
        </w:rPr>
        <w:t xml:space="preserve"> </w:t>
      </w:r>
      <w:r w:rsidRPr="00BA0904">
        <w:rPr>
          <w:caps/>
          <w:kern w:val="2"/>
        </w:rPr>
        <w:t>〔</w:t>
      </w:r>
      <w:r w:rsidRPr="00BA0904">
        <w:rPr>
          <w:caps/>
          <w:kern w:val="2"/>
        </w:rPr>
        <w:t>2012</w:t>
      </w:r>
      <w:r w:rsidRPr="00BA0904">
        <w:rPr>
          <w:caps/>
          <w:kern w:val="2"/>
        </w:rPr>
        <w:t>〕</w:t>
      </w:r>
      <w:r w:rsidRPr="00BA0904">
        <w:rPr>
          <w:caps/>
          <w:kern w:val="2"/>
        </w:rPr>
        <w:t>33</w:t>
      </w:r>
      <w:r w:rsidRPr="00BA0904">
        <w:rPr>
          <w:caps/>
          <w:kern w:val="2"/>
        </w:rPr>
        <w:t>号），应加强扬尘污染控制，强化施工工地环境管理，施工周边必须</w:t>
      </w:r>
      <w:r w:rsidRPr="00BA0904">
        <w:rPr>
          <w:caps/>
          <w:kern w:val="2"/>
        </w:rPr>
        <w:lastRenderedPageBreak/>
        <w:t>设置围挡，并采取湿法作业方式进行。禁止在现场搅拌混凝土、砂浆，施工现场主要道路必须进行硬化处理，易产生扬尘的物料堆置必须采取密闭、遮盖、洒水等抑尘措施，减少露天装卸作业，严禁渣土车遗撒。实施</w:t>
      </w:r>
      <w:r w:rsidRPr="00BA0904">
        <w:rPr>
          <w:caps/>
          <w:kern w:val="2"/>
        </w:rPr>
        <w:t>“</w:t>
      </w:r>
      <w:r w:rsidRPr="00BA0904">
        <w:rPr>
          <w:caps/>
          <w:kern w:val="2"/>
        </w:rPr>
        <w:t>黄土不露天</w:t>
      </w:r>
      <w:r w:rsidRPr="00BA0904">
        <w:rPr>
          <w:caps/>
          <w:kern w:val="2"/>
        </w:rPr>
        <w:t>”</w:t>
      </w:r>
      <w:r w:rsidRPr="00BA0904">
        <w:rPr>
          <w:caps/>
          <w:kern w:val="2"/>
        </w:rPr>
        <w:t>工程，减少城区裸露地面。</w:t>
      </w:r>
    </w:p>
    <w:p w:rsidR="00334E4D" w:rsidRPr="00BA0904" w:rsidRDefault="00C479EE">
      <w:pPr>
        <w:pStyle w:val="affffff5"/>
        <w:widowControl/>
        <w:adjustRightInd/>
        <w:spacing w:line="360" w:lineRule="auto"/>
        <w:ind w:firstLineChars="200" w:firstLine="480"/>
        <w:rPr>
          <w:bCs/>
          <w:caps/>
          <w:kern w:val="2"/>
        </w:rPr>
      </w:pPr>
      <w:r w:rsidRPr="00BA0904">
        <w:rPr>
          <w:bCs/>
          <w:caps/>
          <w:kern w:val="2"/>
        </w:rPr>
        <w:t>（</w:t>
      </w:r>
      <w:r w:rsidRPr="00BA0904">
        <w:rPr>
          <w:bCs/>
          <w:caps/>
          <w:kern w:val="2"/>
        </w:rPr>
        <w:t>10</w:t>
      </w:r>
      <w:r w:rsidRPr="00BA0904">
        <w:rPr>
          <w:bCs/>
          <w:caps/>
          <w:kern w:val="2"/>
        </w:rPr>
        <w:t>）严格执行《陕西省铁腕治霾打赢蓝天保卫战</w:t>
      </w:r>
      <w:r w:rsidRPr="00BA0904">
        <w:rPr>
          <w:bCs/>
          <w:caps/>
          <w:kern w:val="2"/>
        </w:rPr>
        <w:t>2018</w:t>
      </w:r>
      <w:r w:rsidRPr="00BA0904">
        <w:rPr>
          <w:bCs/>
          <w:caps/>
          <w:kern w:val="2"/>
        </w:rPr>
        <w:t>工作重点》中相关要求：</w:t>
      </w:r>
    </w:p>
    <w:p w:rsidR="00334E4D" w:rsidRPr="00BA0904" w:rsidRDefault="00C479EE">
      <w:pPr>
        <w:spacing w:line="360" w:lineRule="auto"/>
        <w:ind w:firstLineChars="200" w:firstLine="480"/>
        <w:rPr>
          <w:bCs/>
          <w:caps/>
          <w:sz w:val="24"/>
        </w:rPr>
      </w:pPr>
      <w:r w:rsidRPr="00BA0904">
        <w:rPr>
          <w:bCs/>
          <w:caps/>
          <w:sz w:val="24"/>
        </w:rPr>
        <w:t>①</w:t>
      </w:r>
      <w:r w:rsidRPr="00BA0904">
        <w:rPr>
          <w:bCs/>
          <w:caps/>
          <w:sz w:val="24"/>
        </w:rPr>
        <w:t>严格落实扬尘污染防治措施。严格执行《建筑施工扬尘治理措施</w:t>
      </w:r>
      <w:r w:rsidRPr="00BA0904">
        <w:rPr>
          <w:bCs/>
          <w:caps/>
          <w:sz w:val="24"/>
        </w:rPr>
        <w:t>19</w:t>
      </w:r>
      <w:r w:rsidRPr="00BA0904">
        <w:rPr>
          <w:bCs/>
          <w:caps/>
          <w:sz w:val="24"/>
        </w:rPr>
        <w:t>条》，按照围挡、覆盖、冲洗、硬化、密闭、洒水</w:t>
      </w:r>
      <w:r w:rsidRPr="00BA0904">
        <w:rPr>
          <w:bCs/>
          <w:caps/>
          <w:sz w:val="24"/>
        </w:rPr>
        <w:t>“6</w:t>
      </w:r>
      <w:r w:rsidRPr="00BA0904">
        <w:rPr>
          <w:bCs/>
          <w:caps/>
          <w:sz w:val="24"/>
        </w:rPr>
        <w:t>个</w:t>
      </w:r>
      <w:r w:rsidRPr="00BA0904">
        <w:rPr>
          <w:bCs/>
          <w:caps/>
          <w:sz w:val="24"/>
        </w:rPr>
        <w:t>100%”</w:t>
      </w:r>
      <w:r w:rsidRPr="00BA0904">
        <w:rPr>
          <w:bCs/>
          <w:caps/>
          <w:sz w:val="24"/>
        </w:rPr>
        <w:t>和施工围档、出入口道路硬化与基坑坡道处理、自动冲洗设备安装与使用、远程视频监控安装与使用、清运车辆密闭、拆除过程中使用专业降尘设施湿法作业、裸露地面与拆迁垃圾覆盖</w:t>
      </w:r>
      <w:r w:rsidRPr="00BA0904">
        <w:rPr>
          <w:bCs/>
          <w:caps/>
          <w:sz w:val="24"/>
        </w:rPr>
        <w:t>“7</w:t>
      </w:r>
      <w:r w:rsidRPr="00BA0904">
        <w:rPr>
          <w:bCs/>
          <w:caps/>
          <w:sz w:val="24"/>
        </w:rPr>
        <w:t>个到位</w:t>
      </w:r>
      <w:r w:rsidRPr="00BA0904">
        <w:rPr>
          <w:bCs/>
          <w:caps/>
          <w:sz w:val="24"/>
        </w:rPr>
        <w:t>”</w:t>
      </w:r>
      <w:r w:rsidRPr="00BA0904">
        <w:rPr>
          <w:bCs/>
          <w:caps/>
          <w:sz w:val="24"/>
        </w:rPr>
        <w:t>的管理标准，扎实有效地做好建设工地扬尘治理工作。</w:t>
      </w:r>
    </w:p>
    <w:p w:rsidR="00334E4D" w:rsidRPr="00BA0904" w:rsidRDefault="00C479EE">
      <w:pPr>
        <w:spacing w:line="360" w:lineRule="auto"/>
        <w:ind w:firstLineChars="200" w:firstLine="480"/>
        <w:rPr>
          <w:bCs/>
          <w:caps/>
          <w:sz w:val="24"/>
        </w:rPr>
      </w:pPr>
      <w:r w:rsidRPr="00BA0904">
        <w:rPr>
          <w:bCs/>
          <w:caps/>
          <w:sz w:val="24"/>
        </w:rPr>
        <w:t>②</w:t>
      </w:r>
      <w:r w:rsidRPr="00BA0904">
        <w:rPr>
          <w:bCs/>
          <w:caps/>
          <w:sz w:val="24"/>
        </w:rPr>
        <w:t>加强现场监管。向出土工地、拆迁工地作业现场派驻监管人员，确保作业过程中</w:t>
      </w:r>
      <w:r w:rsidRPr="00BA0904">
        <w:rPr>
          <w:bCs/>
          <w:caps/>
          <w:sz w:val="24"/>
        </w:rPr>
        <w:t>“7</w:t>
      </w:r>
      <w:r w:rsidRPr="00BA0904">
        <w:rPr>
          <w:bCs/>
          <w:caps/>
          <w:sz w:val="24"/>
        </w:rPr>
        <w:t>个到位</w:t>
      </w:r>
      <w:r w:rsidRPr="00BA0904">
        <w:rPr>
          <w:bCs/>
          <w:caps/>
          <w:sz w:val="24"/>
        </w:rPr>
        <w:t>”</w:t>
      </w:r>
      <w:r w:rsidRPr="00BA0904">
        <w:rPr>
          <w:bCs/>
          <w:caps/>
          <w:sz w:val="24"/>
        </w:rPr>
        <w:t>扬尘污染防治措施落实到位，防止建筑垃圾运输车辆超高装载、带泥上路，杜绝</w:t>
      </w:r>
      <w:r w:rsidRPr="00BA0904">
        <w:rPr>
          <w:bCs/>
          <w:caps/>
          <w:sz w:val="24"/>
        </w:rPr>
        <w:t>“</w:t>
      </w:r>
      <w:r w:rsidRPr="00BA0904">
        <w:rPr>
          <w:bCs/>
          <w:caps/>
          <w:sz w:val="24"/>
        </w:rPr>
        <w:t>黑车</w:t>
      </w:r>
      <w:r w:rsidRPr="00BA0904">
        <w:rPr>
          <w:bCs/>
          <w:caps/>
          <w:sz w:val="24"/>
        </w:rPr>
        <w:t>”</w:t>
      </w:r>
      <w:r w:rsidRPr="00BA0904">
        <w:rPr>
          <w:bCs/>
          <w:caps/>
          <w:sz w:val="24"/>
        </w:rPr>
        <w:t>和未</w:t>
      </w:r>
      <w:r w:rsidRPr="00BA0904">
        <w:rPr>
          <w:bCs/>
          <w:caps/>
          <w:sz w:val="24"/>
        </w:rPr>
        <w:t>经审批的车辆参运。</w:t>
      </w:r>
    </w:p>
    <w:p w:rsidR="00334E4D" w:rsidRPr="00BA0904" w:rsidRDefault="00C479EE">
      <w:pPr>
        <w:spacing w:line="360" w:lineRule="auto"/>
        <w:ind w:firstLineChars="200" w:firstLine="480"/>
        <w:rPr>
          <w:bCs/>
          <w:caps/>
          <w:sz w:val="24"/>
        </w:rPr>
      </w:pPr>
      <w:r w:rsidRPr="00BA0904">
        <w:rPr>
          <w:bCs/>
          <w:caps/>
          <w:sz w:val="24"/>
        </w:rPr>
        <w:t>③</w:t>
      </w:r>
      <w:r w:rsidRPr="00BA0904">
        <w:rPr>
          <w:bCs/>
          <w:caps/>
          <w:sz w:val="24"/>
        </w:rPr>
        <w:t>对全市建设工地实行红、黄、绿挂牌管理制度（绿牌为达标施工、黄牌为警告整改、红牌为停工整顿）。</w:t>
      </w:r>
    </w:p>
    <w:p w:rsidR="00334E4D" w:rsidRPr="00BA0904" w:rsidRDefault="00C479EE">
      <w:pPr>
        <w:spacing w:line="360" w:lineRule="auto"/>
        <w:ind w:firstLineChars="200" w:firstLine="480"/>
        <w:rPr>
          <w:bCs/>
          <w:caps/>
          <w:sz w:val="24"/>
        </w:rPr>
      </w:pPr>
      <w:r w:rsidRPr="00BA0904">
        <w:rPr>
          <w:bCs/>
          <w:caps/>
          <w:sz w:val="24"/>
        </w:rPr>
        <w:t>④</w:t>
      </w:r>
      <w:r w:rsidRPr="00BA0904">
        <w:rPr>
          <w:bCs/>
          <w:caps/>
          <w:sz w:val="24"/>
        </w:rPr>
        <w:t>严格执行</w:t>
      </w:r>
      <w:r w:rsidRPr="00BA0904">
        <w:rPr>
          <w:bCs/>
          <w:caps/>
          <w:sz w:val="24"/>
        </w:rPr>
        <w:t>“</w:t>
      </w:r>
      <w:r w:rsidRPr="00BA0904">
        <w:rPr>
          <w:bCs/>
          <w:caps/>
          <w:sz w:val="24"/>
        </w:rPr>
        <w:t>禁土令</w:t>
      </w:r>
      <w:r w:rsidRPr="00BA0904">
        <w:rPr>
          <w:bCs/>
          <w:caps/>
          <w:sz w:val="24"/>
        </w:rPr>
        <w:t>”</w:t>
      </w:r>
      <w:r w:rsidRPr="00BA0904">
        <w:rPr>
          <w:bCs/>
          <w:caps/>
          <w:sz w:val="24"/>
        </w:rPr>
        <w:t>。冬防期间（</w:t>
      </w:r>
      <w:r w:rsidRPr="00BA0904">
        <w:rPr>
          <w:bCs/>
          <w:caps/>
          <w:sz w:val="24"/>
        </w:rPr>
        <w:t>1</w:t>
      </w:r>
      <w:r w:rsidRPr="00BA0904">
        <w:rPr>
          <w:bCs/>
          <w:caps/>
          <w:sz w:val="24"/>
        </w:rPr>
        <w:t>月</w:t>
      </w:r>
      <w:r w:rsidRPr="00BA0904">
        <w:rPr>
          <w:bCs/>
          <w:caps/>
          <w:sz w:val="24"/>
        </w:rPr>
        <w:t>1</w:t>
      </w:r>
      <w:r w:rsidRPr="00BA0904">
        <w:rPr>
          <w:bCs/>
          <w:caps/>
          <w:sz w:val="24"/>
        </w:rPr>
        <w:t>日至</w:t>
      </w:r>
      <w:r w:rsidRPr="00BA0904">
        <w:rPr>
          <w:bCs/>
          <w:caps/>
          <w:sz w:val="24"/>
        </w:rPr>
        <w:t>3</w:t>
      </w:r>
      <w:r w:rsidRPr="00BA0904">
        <w:rPr>
          <w:bCs/>
          <w:caps/>
          <w:sz w:val="24"/>
        </w:rPr>
        <w:t>月</w:t>
      </w:r>
      <w:r w:rsidRPr="00BA0904">
        <w:rPr>
          <w:bCs/>
          <w:caps/>
          <w:sz w:val="24"/>
        </w:rPr>
        <w:t>15</w:t>
      </w:r>
      <w:r w:rsidRPr="00BA0904">
        <w:rPr>
          <w:bCs/>
          <w:caps/>
          <w:sz w:val="24"/>
        </w:rPr>
        <w:t>日、</w:t>
      </w:r>
      <w:r w:rsidRPr="00BA0904">
        <w:rPr>
          <w:bCs/>
          <w:caps/>
          <w:sz w:val="24"/>
        </w:rPr>
        <w:t>11</w:t>
      </w:r>
      <w:r w:rsidRPr="00BA0904">
        <w:rPr>
          <w:bCs/>
          <w:caps/>
          <w:sz w:val="24"/>
        </w:rPr>
        <w:t>月</w:t>
      </w:r>
      <w:r w:rsidRPr="00BA0904">
        <w:rPr>
          <w:bCs/>
          <w:caps/>
          <w:sz w:val="24"/>
        </w:rPr>
        <w:t>15</w:t>
      </w:r>
      <w:r w:rsidRPr="00BA0904">
        <w:rPr>
          <w:bCs/>
          <w:caps/>
          <w:sz w:val="24"/>
        </w:rPr>
        <w:t>日至</w:t>
      </w:r>
      <w:r w:rsidRPr="00BA0904">
        <w:rPr>
          <w:bCs/>
          <w:caps/>
          <w:sz w:val="24"/>
        </w:rPr>
        <w:t>12</w:t>
      </w:r>
      <w:r w:rsidRPr="00BA0904">
        <w:rPr>
          <w:bCs/>
          <w:caps/>
          <w:sz w:val="24"/>
        </w:rPr>
        <w:t>月</w:t>
      </w:r>
      <w:r w:rsidRPr="00BA0904">
        <w:rPr>
          <w:bCs/>
          <w:caps/>
          <w:sz w:val="24"/>
        </w:rPr>
        <w:t>31</w:t>
      </w:r>
      <w:r w:rsidRPr="00BA0904">
        <w:rPr>
          <w:bCs/>
          <w:caps/>
          <w:sz w:val="24"/>
        </w:rPr>
        <w:t>日），除地铁项目和市政抢修、抢险工程，以及市政府确定的重大民生工程外的建筑工地，禁止出土、拆迁、倒土等土石方作业。凡允许涉土作业项目，应从严执行扬尘污染防治措施，对措施执行不到位的，一经发现，一律叫停。</w:t>
      </w:r>
    </w:p>
    <w:p w:rsidR="00334E4D" w:rsidRPr="00BA0904" w:rsidRDefault="00C479EE">
      <w:pPr>
        <w:spacing w:line="360" w:lineRule="auto"/>
        <w:ind w:firstLineChars="200" w:firstLine="480"/>
        <w:rPr>
          <w:bCs/>
          <w:caps/>
          <w:sz w:val="24"/>
        </w:rPr>
      </w:pPr>
      <w:r w:rsidRPr="00BA0904">
        <w:rPr>
          <w:bCs/>
          <w:caps/>
          <w:sz w:val="24"/>
        </w:rPr>
        <w:t>⑤</w:t>
      </w:r>
      <w:r w:rsidRPr="00BA0904">
        <w:rPr>
          <w:bCs/>
          <w:caps/>
          <w:sz w:val="24"/>
        </w:rPr>
        <w:t>强化扬尘治理日常监管。加强日常监督、检查频次，通过定点值守、机动巡查相结合的方式，加强建筑垃圾运输车辆监管。凡在施工过程中出现被市铁腕治霾办、牵头单位通报存在不符合扬尘污染防治措施的建设工地，严格执行</w:t>
      </w:r>
      <w:r w:rsidRPr="00BA0904">
        <w:rPr>
          <w:bCs/>
          <w:caps/>
          <w:sz w:val="24"/>
        </w:rPr>
        <w:t>“</w:t>
      </w:r>
      <w:r w:rsidRPr="00BA0904">
        <w:rPr>
          <w:bCs/>
          <w:caps/>
          <w:sz w:val="24"/>
        </w:rPr>
        <w:t>三个一律</w:t>
      </w:r>
      <w:r w:rsidRPr="00BA0904">
        <w:rPr>
          <w:bCs/>
          <w:caps/>
          <w:sz w:val="24"/>
        </w:rPr>
        <w:t>”</w:t>
      </w:r>
      <w:r w:rsidRPr="00BA0904">
        <w:rPr>
          <w:bCs/>
          <w:caps/>
          <w:sz w:val="24"/>
        </w:rPr>
        <w:t>，即：一律停工整改，一律依法高限处罚，一律全市通报。</w:t>
      </w:r>
    </w:p>
    <w:p w:rsidR="00334E4D" w:rsidRPr="00BA0904" w:rsidRDefault="00C479EE">
      <w:pPr>
        <w:pStyle w:val="3"/>
        <w:spacing w:before="0" w:after="0"/>
        <w:rPr>
          <w:rFonts w:eastAsia="宋体"/>
          <w:caps/>
          <w:kern w:val="0"/>
        </w:rPr>
      </w:pPr>
      <w:r w:rsidRPr="00BA0904">
        <w:rPr>
          <w:rFonts w:eastAsia="宋体" w:hint="eastAsia"/>
          <w:caps/>
          <w:kern w:val="0"/>
        </w:rPr>
        <w:t>5</w:t>
      </w:r>
      <w:r w:rsidRPr="00BA0904">
        <w:rPr>
          <w:rFonts w:eastAsia="宋体"/>
          <w:caps/>
          <w:kern w:val="0"/>
        </w:rPr>
        <w:t>.1.2</w:t>
      </w:r>
      <w:r w:rsidRPr="00BA0904">
        <w:rPr>
          <w:rFonts w:eastAsia="宋体"/>
          <w:caps/>
          <w:kern w:val="0"/>
        </w:rPr>
        <w:t>水污染防治及可行性论证</w:t>
      </w:r>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）施工期施工单位应严格执行《建设工程施工场地文明施工及环境管理暂行规定》，对地面水的排放进行组织设计，严禁乱排、乱流污染道路。</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）对施工过程中产生的生产废水经临时沉砂池沉淀后全部回用。</w:t>
      </w:r>
    </w:p>
    <w:p w:rsidR="00334E4D" w:rsidRPr="00BA0904" w:rsidRDefault="00C479EE">
      <w:pPr>
        <w:spacing w:line="360" w:lineRule="auto"/>
        <w:ind w:firstLineChars="200" w:firstLine="480"/>
        <w:rPr>
          <w:caps/>
          <w:sz w:val="24"/>
        </w:rPr>
      </w:pPr>
      <w:r w:rsidRPr="00BA0904">
        <w:rPr>
          <w:caps/>
          <w:sz w:val="24"/>
        </w:rPr>
        <w:t>（</w:t>
      </w:r>
      <w:r w:rsidRPr="00BA0904">
        <w:rPr>
          <w:caps/>
          <w:sz w:val="24"/>
        </w:rPr>
        <w:t>3</w:t>
      </w:r>
      <w:r w:rsidRPr="00BA0904">
        <w:rPr>
          <w:caps/>
          <w:sz w:val="24"/>
        </w:rPr>
        <w:t>）项目施工期</w:t>
      </w:r>
      <w:r w:rsidRPr="00BA0904">
        <w:rPr>
          <w:caps/>
          <w:sz w:val="24"/>
        </w:rPr>
        <w:t>生活废水依托</w:t>
      </w:r>
      <w:r w:rsidRPr="00BA0904">
        <w:rPr>
          <w:rFonts w:hint="eastAsia"/>
          <w:caps/>
          <w:sz w:val="24"/>
        </w:rPr>
        <w:t>园区</w:t>
      </w:r>
      <w:r w:rsidRPr="00BA0904">
        <w:rPr>
          <w:caps/>
          <w:sz w:val="24"/>
        </w:rPr>
        <w:t>生活污水处理设施。</w:t>
      </w:r>
    </w:p>
    <w:p w:rsidR="00334E4D" w:rsidRPr="00BA0904" w:rsidRDefault="00C479EE">
      <w:pPr>
        <w:spacing w:line="360" w:lineRule="auto"/>
        <w:ind w:firstLineChars="200" w:firstLine="480"/>
        <w:textAlignment w:val="baseline"/>
        <w:rPr>
          <w:caps/>
          <w:sz w:val="24"/>
        </w:rPr>
      </w:pPr>
      <w:r w:rsidRPr="00BA0904">
        <w:rPr>
          <w:caps/>
          <w:sz w:val="24"/>
        </w:rPr>
        <w:t>经过以上分析，项目施工期废水对周围环境影响较小，防治措施可行。</w:t>
      </w:r>
    </w:p>
    <w:p w:rsidR="00334E4D" w:rsidRPr="00BA0904" w:rsidRDefault="00C479EE">
      <w:pPr>
        <w:pStyle w:val="3"/>
        <w:spacing w:before="0" w:after="0"/>
        <w:rPr>
          <w:rFonts w:eastAsia="宋体"/>
          <w:caps/>
          <w:kern w:val="0"/>
        </w:rPr>
      </w:pPr>
      <w:r w:rsidRPr="00BA0904">
        <w:rPr>
          <w:rFonts w:eastAsia="宋体" w:hint="eastAsia"/>
          <w:caps/>
          <w:kern w:val="0"/>
        </w:rPr>
        <w:t>5</w:t>
      </w:r>
      <w:r w:rsidRPr="00BA0904">
        <w:rPr>
          <w:rFonts w:eastAsia="宋体"/>
          <w:caps/>
          <w:kern w:val="0"/>
        </w:rPr>
        <w:t>.1.3</w:t>
      </w:r>
      <w:r w:rsidRPr="00BA0904">
        <w:rPr>
          <w:rFonts w:eastAsia="宋体"/>
          <w:caps/>
          <w:kern w:val="0"/>
        </w:rPr>
        <w:t>噪声污染防治及可行性论证</w:t>
      </w:r>
    </w:p>
    <w:p w:rsidR="00334E4D" w:rsidRPr="00BA0904" w:rsidRDefault="00C479EE">
      <w:pPr>
        <w:spacing w:line="360" w:lineRule="auto"/>
        <w:ind w:firstLineChars="200" w:firstLine="480"/>
        <w:rPr>
          <w:caps/>
          <w:sz w:val="24"/>
        </w:rPr>
      </w:pPr>
      <w:r w:rsidRPr="00BA0904">
        <w:rPr>
          <w:caps/>
          <w:sz w:val="24"/>
        </w:rPr>
        <w:t>为最大限度地减少施工噪声对环境的影响，要求建设单位在工程施工期采取以下噪</w:t>
      </w:r>
      <w:r w:rsidRPr="00BA0904">
        <w:rPr>
          <w:caps/>
          <w:sz w:val="24"/>
        </w:rPr>
        <w:lastRenderedPageBreak/>
        <w:t>声控制措施：</w:t>
      </w:r>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）合理布置施工场地，安排施工方式，控制环境噪声污染。</w:t>
      </w:r>
    </w:p>
    <w:p w:rsidR="00334E4D" w:rsidRPr="00BA0904" w:rsidRDefault="00C479EE">
      <w:pPr>
        <w:spacing w:line="360" w:lineRule="auto"/>
        <w:ind w:firstLineChars="200" w:firstLine="480"/>
        <w:rPr>
          <w:caps/>
          <w:sz w:val="24"/>
        </w:rPr>
      </w:pPr>
      <w:r w:rsidRPr="00BA0904">
        <w:rPr>
          <w:caps/>
          <w:sz w:val="24"/>
        </w:rPr>
        <w:t>①</w:t>
      </w:r>
      <w:r w:rsidRPr="00BA0904">
        <w:rPr>
          <w:caps/>
          <w:sz w:val="24"/>
        </w:rPr>
        <w:t>尽量将高噪声设备布置在远离敏感点一侧，减少对施工场地周边敏感点的影响；</w:t>
      </w:r>
    </w:p>
    <w:p w:rsidR="00334E4D" w:rsidRPr="00BA0904" w:rsidRDefault="00C479EE">
      <w:pPr>
        <w:spacing w:line="360" w:lineRule="auto"/>
        <w:ind w:firstLineChars="200" w:firstLine="480"/>
        <w:rPr>
          <w:caps/>
          <w:sz w:val="24"/>
        </w:rPr>
      </w:pPr>
      <w:r w:rsidRPr="00BA0904">
        <w:rPr>
          <w:caps/>
          <w:sz w:val="24"/>
        </w:rPr>
        <w:t>②</w:t>
      </w:r>
      <w:r w:rsidRPr="00BA0904">
        <w:rPr>
          <w:caps/>
          <w:sz w:val="24"/>
        </w:rPr>
        <w:t>选用低噪声施工机械，严格限制或禁止使用高噪声设备；</w:t>
      </w:r>
    </w:p>
    <w:p w:rsidR="00334E4D" w:rsidRPr="00BA0904" w:rsidRDefault="00C479EE">
      <w:pPr>
        <w:spacing w:line="360" w:lineRule="auto"/>
        <w:ind w:firstLineChars="200" w:firstLine="480"/>
        <w:rPr>
          <w:caps/>
          <w:sz w:val="24"/>
        </w:rPr>
      </w:pPr>
      <w:r w:rsidRPr="00BA0904">
        <w:rPr>
          <w:caps/>
          <w:sz w:val="24"/>
        </w:rPr>
        <w:t>③</w:t>
      </w:r>
      <w:r w:rsidRPr="00BA0904">
        <w:rPr>
          <w:caps/>
          <w:sz w:val="24"/>
        </w:rPr>
        <w:t>要求使用商品混凝土。与施工场地设置混凝土搅拌机相比，商品混凝土具有占地少、施工量小、施工方便、噪声污染</w:t>
      </w:r>
      <w:r w:rsidRPr="00BA0904">
        <w:rPr>
          <w:caps/>
          <w:sz w:val="24"/>
        </w:rPr>
        <w:t>小等特点，可大大减少建筑材料水泥、沙石的汽车运量，减轻车辆交通噪声影响。</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）严格操作规程，加强施工机械管理，降低人为噪声影响。</w:t>
      </w:r>
    </w:p>
    <w:p w:rsidR="00334E4D" w:rsidRPr="00BA0904" w:rsidRDefault="00C479EE">
      <w:pPr>
        <w:spacing w:line="360" w:lineRule="auto"/>
        <w:ind w:firstLineChars="200" w:firstLine="480"/>
        <w:rPr>
          <w:caps/>
          <w:sz w:val="24"/>
        </w:rPr>
      </w:pPr>
      <w:r w:rsidRPr="00BA0904">
        <w:rPr>
          <w:caps/>
          <w:sz w:val="24"/>
        </w:rPr>
        <w:t>不合理施工作业是产生人为噪声的主要原因，如脚手架的安装、拆除，钢筋材料的装卸等均会产生较大距离的声环境影响，因此要杜绝人为敲打、野蛮装卸现象，规范建筑物料、土石方清运车辆进出工地高速行驶、鸣笛等。</w:t>
      </w:r>
    </w:p>
    <w:p w:rsidR="00334E4D" w:rsidRPr="00BA0904" w:rsidRDefault="00C479EE">
      <w:pPr>
        <w:spacing w:line="360" w:lineRule="auto"/>
        <w:ind w:firstLineChars="200" w:firstLine="480"/>
        <w:rPr>
          <w:caps/>
          <w:sz w:val="24"/>
        </w:rPr>
      </w:pPr>
      <w:r w:rsidRPr="00BA0904">
        <w:rPr>
          <w:caps/>
          <w:sz w:val="24"/>
        </w:rPr>
        <w:t>（</w:t>
      </w:r>
      <w:r w:rsidRPr="00BA0904">
        <w:rPr>
          <w:caps/>
          <w:sz w:val="24"/>
        </w:rPr>
        <w:t>3</w:t>
      </w:r>
      <w:r w:rsidRPr="00BA0904">
        <w:rPr>
          <w:caps/>
          <w:sz w:val="24"/>
        </w:rPr>
        <w:t>）采取有效的隔音、减振、消声措施，降低噪声级。</w:t>
      </w:r>
    </w:p>
    <w:p w:rsidR="00334E4D" w:rsidRPr="00BA0904" w:rsidRDefault="00C479EE">
      <w:pPr>
        <w:spacing w:line="360" w:lineRule="auto"/>
        <w:ind w:firstLineChars="200" w:firstLine="480"/>
        <w:rPr>
          <w:caps/>
          <w:sz w:val="24"/>
        </w:rPr>
      </w:pPr>
      <w:r w:rsidRPr="00BA0904">
        <w:rPr>
          <w:caps/>
          <w:sz w:val="24"/>
        </w:rPr>
        <w:t>对位置对固定的施工机械，如电锯、电钻、木工刨等，应将其设置在专门的工棚内，同时选用低噪声设备，并采取一定的吸音、隔声、降噪措施，控</w:t>
      </w:r>
      <w:r w:rsidRPr="00BA0904">
        <w:rPr>
          <w:caps/>
          <w:sz w:val="24"/>
        </w:rPr>
        <w:t>制施工机械噪声符合《建筑施工场界环境噪声排放标准》（</w:t>
      </w:r>
      <w:r w:rsidRPr="00BA0904">
        <w:rPr>
          <w:caps/>
          <w:sz w:val="24"/>
        </w:rPr>
        <w:t>GB12523-2011</w:t>
      </w:r>
      <w:r w:rsidRPr="00BA0904">
        <w:rPr>
          <w:caps/>
          <w:sz w:val="24"/>
        </w:rPr>
        <w:t>），做到施工场界噪声达标排放。</w:t>
      </w:r>
    </w:p>
    <w:p w:rsidR="00334E4D" w:rsidRPr="00BA0904" w:rsidRDefault="00C479EE">
      <w:pPr>
        <w:spacing w:line="360" w:lineRule="auto"/>
        <w:ind w:firstLineChars="200" w:firstLine="480"/>
        <w:rPr>
          <w:caps/>
          <w:sz w:val="24"/>
        </w:rPr>
      </w:pPr>
      <w:r w:rsidRPr="00BA0904">
        <w:rPr>
          <w:caps/>
          <w:sz w:val="24"/>
        </w:rPr>
        <w:t>（</w:t>
      </w:r>
      <w:r w:rsidRPr="00BA0904">
        <w:rPr>
          <w:caps/>
          <w:sz w:val="24"/>
        </w:rPr>
        <w:t>4</w:t>
      </w:r>
      <w:r w:rsidRPr="00BA0904">
        <w:rPr>
          <w:caps/>
          <w:sz w:val="24"/>
        </w:rPr>
        <w:t>）严格控制施工车辆运输路线，减少对周围环境敏感点的影响。</w:t>
      </w:r>
    </w:p>
    <w:p w:rsidR="00334E4D" w:rsidRPr="00BA0904" w:rsidRDefault="00C479EE">
      <w:pPr>
        <w:spacing w:line="360" w:lineRule="auto"/>
        <w:ind w:firstLineChars="200" w:firstLine="480"/>
        <w:rPr>
          <w:caps/>
          <w:sz w:val="24"/>
        </w:rPr>
      </w:pPr>
      <w:r w:rsidRPr="00BA0904">
        <w:rPr>
          <w:caps/>
          <w:sz w:val="24"/>
        </w:rPr>
        <w:t>施工车辆运输物料路经敏感区时应禁止鸣笛，尽量放慢车速。评价建议将施工场地出入口放置于拟建场址</w:t>
      </w:r>
      <w:r w:rsidRPr="00BA0904">
        <w:rPr>
          <w:rFonts w:hint="eastAsia"/>
          <w:caps/>
          <w:sz w:val="24"/>
        </w:rPr>
        <w:t>南</w:t>
      </w:r>
      <w:r w:rsidRPr="00BA0904">
        <w:rPr>
          <w:caps/>
          <w:sz w:val="24"/>
        </w:rPr>
        <w:t>侧，以降低运输车辆的噪音对</w:t>
      </w:r>
      <w:r w:rsidRPr="00BA0904">
        <w:rPr>
          <w:rFonts w:hint="eastAsia"/>
          <w:caps/>
          <w:sz w:val="24"/>
        </w:rPr>
        <w:t>项目北侧周围</w:t>
      </w:r>
      <w:r w:rsidRPr="00BA0904">
        <w:rPr>
          <w:caps/>
          <w:sz w:val="24"/>
        </w:rPr>
        <w:t>环境敏感点的影响。</w:t>
      </w:r>
    </w:p>
    <w:p w:rsidR="00334E4D" w:rsidRPr="00BA0904" w:rsidRDefault="00C479EE">
      <w:pPr>
        <w:spacing w:line="360" w:lineRule="auto"/>
        <w:ind w:firstLineChars="200" w:firstLine="480"/>
        <w:rPr>
          <w:caps/>
          <w:sz w:val="24"/>
        </w:rPr>
      </w:pPr>
      <w:r w:rsidRPr="00BA0904">
        <w:rPr>
          <w:caps/>
          <w:sz w:val="24"/>
        </w:rPr>
        <w:t>（</w:t>
      </w:r>
      <w:r w:rsidRPr="00BA0904">
        <w:rPr>
          <w:caps/>
          <w:sz w:val="24"/>
        </w:rPr>
        <w:t>5</w:t>
      </w:r>
      <w:r w:rsidRPr="00BA0904">
        <w:rPr>
          <w:caps/>
          <w:sz w:val="24"/>
        </w:rPr>
        <w:t>）严格控制施工时间。</w:t>
      </w:r>
    </w:p>
    <w:p w:rsidR="00334E4D" w:rsidRPr="00BA0904" w:rsidRDefault="00C479EE">
      <w:pPr>
        <w:spacing w:line="360" w:lineRule="auto"/>
        <w:ind w:firstLineChars="200" w:firstLine="480"/>
        <w:rPr>
          <w:caps/>
          <w:sz w:val="24"/>
        </w:rPr>
      </w:pPr>
      <w:r w:rsidRPr="00BA0904">
        <w:rPr>
          <w:caps/>
          <w:sz w:val="24"/>
        </w:rPr>
        <w:t>根据不同季节合理安排施工计划，尽可能避开午休时间动用高噪声设备，禁止夜间进行产生环境噪声污染的建筑施工作业（</w:t>
      </w:r>
      <w:r w:rsidRPr="00BA0904">
        <w:rPr>
          <w:caps/>
          <w:sz w:val="24"/>
        </w:rPr>
        <w:t>22</w:t>
      </w:r>
      <w:r w:rsidRPr="00BA0904">
        <w:rPr>
          <w:caps/>
          <w:sz w:val="24"/>
        </w:rPr>
        <w:t>：</w:t>
      </w:r>
      <w:r w:rsidRPr="00BA0904">
        <w:rPr>
          <w:caps/>
          <w:sz w:val="24"/>
        </w:rPr>
        <w:t>00~06</w:t>
      </w:r>
      <w:r w:rsidRPr="00BA0904">
        <w:rPr>
          <w:caps/>
          <w:sz w:val="24"/>
        </w:rPr>
        <w:t>：</w:t>
      </w:r>
      <w:r w:rsidRPr="00BA0904">
        <w:rPr>
          <w:caps/>
          <w:sz w:val="24"/>
        </w:rPr>
        <w:t>00</w:t>
      </w:r>
      <w:r w:rsidRPr="00BA0904">
        <w:rPr>
          <w:caps/>
          <w:sz w:val="24"/>
        </w:rPr>
        <w:t>），避免扰民。确应特殊需要必须连续作业的，必须有有关主管部门的证明，且必须公告附近居民。</w:t>
      </w:r>
    </w:p>
    <w:p w:rsidR="00334E4D" w:rsidRPr="00BA0904" w:rsidRDefault="00C479EE">
      <w:pPr>
        <w:pStyle w:val="3"/>
        <w:spacing w:before="0" w:after="0"/>
        <w:rPr>
          <w:rFonts w:eastAsia="宋体"/>
          <w:caps/>
          <w:kern w:val="0"/>
        </w:rPr>
      </w:pPr>
      <w:r w:rsidRPr="00BA0904">
        <w:rPr>
          <w:rFonts w:eastAsia="宋体" w:hint="eastAsia"/>
          <w:caps/>
          <w:kern w:val="0"/>
        </w:rPr>
        <w:t>5</w:t>
      </w:r>
      <w:r w:rsidRPr="00BA0904">
        <w:rPr>
          <w:rFonts w:eastAsia="宋体"/>
          <w:caps/>
          <w:kern w:val="0"/>
        </w:rPr>
        <w:t>.1.4</w:t>
      </w:r>
      <w:r w:rsidRPr="00BA0904">
        <w:rPr>
          <w:rFonts w:eastAsia="宋体"/>
          <w:caps/>
          <w:kern w:val="0"/>
        </w:rPr>
        <w:t>固体废物污染防治及可行性论证</w:t>
      </w:r>
    </w:p>
    <w:p w:rsidR="00334E4D" w:rsidRPr="00BA0904" w:rsidRDefault="00C479EE">
      <w:pPr>
        <w:spacing w:line="360" w:lineRule="auto"/>
        <w:ind w:firstLineChars="200" w:firstLine="480"/>
        <w:rPr>
          <w:caps/>
          <w:sz w:val="24"/>
        </w:rPr>
      </w:pPr>
      <w:r w:rsidRPr="00BA0904">
        <w:rPr>
          <w:caps/>
          <w:sz w:val="24"/>
        </w:rPr>
        <w:t>本项目施工期间产生的固体废物主要为施工产生的建筑垃圾（包括装修产生的废油漆桶）、弃土及施工人员产生的生活垃圾。施工期建筑垃圾应分类收集并尽可能回收再利用，对于砖瓦、混凝土块等可用于填整场地，其中装修废油漆桶（包含有废油漆、废涂料，其暂存于废油漆桶内，在</w:t>
      </w:r>
      <w:r w:rsidRPr="00BA0904">
        <w:rPr>
          <w:caps/>
          <w:sz w:val="24"/>
        </w:rPr>
        <w:t>施工现场不存储）送往有资质单位进行处置，其余固废收集后运往市政指定地点处置；项目施工期土方挖方量和填方量基本平衡，少量弃方用于场地平整及绿化。生活垃圾由垃圾桶收集后，及时清理外运，不会对环境造成影响，</w:t>
      </w:r>
      <w:r w:rsidRPr="00BA0904">
        <w:rPr>
          <w:caps/>
          <w:sz w:val="24"/>
        </w:rPr>
        <w:lastRenderedPageBreak/>
        <w:t>因此该治理措施可行。</w:t>
      </w:r>
    </w:p>
    <w:p w:rsidR="00334E4D" w:rsidRPr="00BA0904" w:rsidRDefault="00C479EE">
      <w:pPr>
        <w:spacing w:line="360" w:lineRule="auto"/>
        <w:ind w:firstLineChars="200" w:firstLine="480"/>
        <w:rPr>
          <w:caps/>
          <w:sz w:val="24"/>
        </w:rPr>
      </w:pPr>
      <w:r w:rsidRPr="00BA0904">
        <w:rPr>
          <w:caps/>
          <w:sz w:val="24"/>
        </w:rPr>
        <w:t>以上所分析的施工期的影响因素，随着施工的结束，影响也随即消除。</w:t>
      </w:r>
    </w:p>
    <w:p w:rsidR="00334E4D" w:rsidRPr="00BA0904" w:rsidRDefault="00C479EE">
      <w:pPr>
        <w:pStyle w:val="2"/>
        <w:spacing w:before="0" w:after="0"/>
        <w:rPr>
          <w:rFonts w:eastAsia="宋体"/>
          <w:caps/>
          <w:kern w:val="0"/>
        </w:rPr>
      </w:pPr>
      <w:bookmarkStart w:id="103" w:name="_Toc26905"/>
      <w:r w:rsidRPr="00BA0904">
        <w:rPr>
          <w:rFonts w:eastAsia="宋体" w:hint="eastAsia"/>
          <w:caps/>
          <w:kern w:val="0"/>
        </w:rPr>
        <w:t>5</w:t>
      </w:r>
      <w:r w:rsidRPr="00BA0904">
        <w:rPr>
          <w:rFonts w:eastAsia="宋体"/>
          <w:caps/>
          <w:kern w:val="0"/>
        </w:rPr>
        <w:t>.2</w:t>
      </w:r>
      <w:r w:rsidRPr="00BA0904">
        <w:rPr>
          <w:rFonts w:eastAsia="宋体"/>
          <w:caps/>
          <w:kern w:val="0"/>
        </w:rPr>
        <w:t>运营期污染防治及可行性论证</w:t>
      </w:r>
      <w:bookmarkEnd w:id="103"/>
    </w:p>
    <w:p w:rsidR="00334E4D" w:rsidRPr="00BA0904" w:rsidRDefault="00C479EE">
      <w:pPr>
        <w:pStyle w:val="3"/>
        <w:spacing w:before="0" w:after="0"/>
        <w:rPr>
          <w:rFonts w:eastAsia="宋体"/>
          <w:caps/>
          <w:kern w:val="0"/>
        </w:rPr>
      </w:pPr>
      <w:r w:rsidRPr="00BA0904">
        <w:rPr>
          <w:rFonts w:eastAsia="宋体" w:hint="eastAsia"/>
          <w:caps/>
          <w:kern w:val="0"/>
        </w:rPr>
        <w:t>5</w:t>
      </w:r>
      <w:r w:rsidRPr="00BA0904">
        <w:rPr>
          <w:rFonts w:eastAsia="宋体"/>
          <w:caps/>
          <w:kern w:val="0"/>
        </w:rPr>
        <w:t>.2.1</w:t>
      </w:r>
      <w:r w:rsidRPr="00BA0904">
        <w:rPr>
          <w:rFonts w:eastAsia="宋体"/>
          <w:caps/>
          <w:kern w:val="0"/>
        </w:rPr>
        <w:t>大气污染防治及可行性论证</w:t>
      </w:r>
    </w:p>
    <w:p w:rsidR="00334E4D" w:rsidRPr="00BA0904" w:rsidRDefault="00C479EE">
      <w:pPr>
        <w:spacing w:line="360" w:lineRule="auto"/>
        <w:ind w:firstLineChars="200" w:firstLine="480"/>
        <w:rPr>
          <w:bCs/>
          <w:sz w:val="24"/>
        </w:rPr>
      </w:pPr>
      <w:r w:rsidRPr="00BA0904">
        <w:rPr>
          <w:bCs/>
          <w:sz w:val="24"/>
        </w:rPr>
        <w:t>项目运行期废气主要为中药前处理、中药饮片风选过程中产生的粉尘、净药材粉碎工序产生的粉尘，燃气锅炉燃烧废气，食堂烹饪油烟，污水处理站恶臭。</w:t>
      </w:r>
    </w:p>
    <w:p w:rsidR="00334E4D" w:rsidRPr="00BA0904" w:rsidRDefault="00C479EE">
      <w:pPr>
        <w:widowControl/>
        <w:spacing w:line="360" w:lineRule="auto"/>
        <w:ind w:firstLineChars="200" w:firstLine="482"/>
        <w:jc w:val="left"/>
        <w:rPr>
          <w:b/>
          <w:caps/>
          <w:snapToGrid w:val="0"/>
          <w:kern w:val="0"/>
          <w:sz w:val="24"/>
        </w:rPr>
      </w:pPr>
      <w:r w:rsidRPr="00BA0904">
        <w:rPr>
          <w:b/>
          <w:caps/>
          <w:snapToGrid w:val="0"/>
          <w:kern w:val="0"/>
          <w:sz w:val="24"/>
        </w:rPr>
        <w:t>1</w:t>
      </w:r>
      <w:r w:rsidRPr="00BA0904">
        <w:rPr>
          <w:b/>
          <w:caps/>
          <w:snapToGrid w:val="0"/>
          <w:kern w:val="0"/>
          <w:sz w:val="24"/>
        </w:rPr>
        <w:t>、粉尘</w:t>
      </w:r>
    </w:p>
    <w:p w:rsidR="00334E4D" w:rsidRPr="00BA0904" w:rsidRDefault="00C479EE">
      <w:pPr>
        <w:spacing w:line="360" w:lineRule="auto"/>
        <w:ind w:firstLineChars="200" w:firstLine="480"/>
        <w:rPr>
          <w:bCs/>
          <w:sz w:val="24"/>
        </w:rPr>
      </w:pPr>
      <w:r w:rsidRPr="00BA0904">
        <w:rPr>
          <w:bCs/>
          <w:sz w:val="24"/>
        </w:rPr>
        <w:t>本项目粉尘主要为中药前处理及中药饮片风选过程中产生的粉尘、净药材粉碎工序产生的粉尘。</w:t>
      </w:r>
    </w:p>
    <w:p w:rsidR="00334E4D" w:rsidRPr="00BA0904" w:rsidRDefault="00C479EE">
      <w:pPr>
        <w:widowControl/>
        <w:spacing w:line="360" w:lineRule="auto"/>
        <w:ind w:firstLineChars="200" w:firstLine="480"/>
        <w:jc w:val="left"/>
        <w:rPr>
          <w:bCs/>
          <w:caps/>
          <w:snapToGrid w:val="0"/>
          <w:kern w:val="0"/>
          <w:sz w:val="24"/>
        </w:rPr>
      </w:pPr>
      <w:r w:rsidRPr="00BA0904">
        <w:rPr>
          <w:bCs/>
          <w:caps/>
          <w:snapToGrid w:val="0"/>
          <w:kern w:val="0"/>
          <w:sz w:val="24"/>
        </w:rPr>
        <w:t>（</w:t>
      </w:r>
      <w:r w:rsidRPr="00BA0904">
        <w:rPr>
          <w:bCs/>
          <w:caps/>
          <w:snapToGrid w:val="0"/>
          <w:kern w:val="0"/>
          <w:sz w:val="24"/>
        </w:rPr>
        <w:t>1</w:t>
      </w:r>
      <w:r w:rsidRPr="00BA0904">
        <w:rPr>
          <w:bCs/>
          <w:caps/>
          <w:snapToGrid w:val="0"/>
          <w:kern w:val="0"/>
          <w:sz w:val="24"/>
        </w:rPr>
        <w:t>）污染防治措施</w:t>
      </w:r>
    </w:p>
    <w:p w:rsidR="00334E4D" w:rsidRPr="00BA0904" w:rsidRDefault="00334E4D">
      <w:pPr>
        <w:widowControl/>
        <w:spacing w:line="360" w:lineRule="auto"/>
        <w:ind w:firstLineChars="200" w:firstLine="480"/>
        <w:jc w:val="left"/>
        <w:rPr>
          <w:bCs/>
          <w:caps/>
          <w:sz w:val="24"/>
        </w:rPr>
      </w:pPr>
      <w:r w:rsidRPr="00BA0904">
        <w:rPr>
          <w:sz w:val="24"/>
        </w:rPr>
        <w:fldChar w:fldCharType="begin"/>
      </w:r>
      <w:r w:rsidR="00C479EE" w:rsidRPr="00BA0904">
        <w:rPr>
          <w:sz w:val="24"/>
        </w:rPr>
        <w:instrText xml:space="preserve"> = 1 \* GB3 \* MERGEFORMAT </w:instrText>
      </w:r>
      <w:r w:rsidRPr="00BA0904">
        <w:rPr>
          <w:sz w:val="24"/>
        </w:rPr>
        <w:fldChar w:fldCharType="separate"/>
      </w:r>
      <w:r w:rsidR="00C479EE" w:rsidRPr="00BA0904">
        <w:rPr>
          <w:sz w:val="24"/>
        </w:rPr>
        <w:t>①</w:t>
      </w:r>
      <w:r w:rsidRPr="00BA0904">
        <w:rPr>
          <w:sz w:val="24"/>
        </w:rPr>
        <w:fldChar w:fldCharType="end"/>
      </w:r>
      <w:r w:rsidR="00C479EE" w:rsidRPr="00BA0904">
        <w:rPr>
          <w:sz w:val="24"/>
        </w:rPr>
        <w:t>中药材前处理风选</w:t>
      </w:r>
      <w:r w:rsidR="00C479EE" w:rsidRPr="00BA0904">
        <w:rPr>
          <w:rFonts w:hint="eastAsia"/>
          <w:sz w:val="24"/>
        </w:rPr>
        <w:t>：</w:t>
      </w:r>
      <w:r w:rsidR="00C479EE" w:rsidRPr="00BA0904">
        <w:rPr>
          <w:sz w:val="24"/>
        </w:rPr>
        <w:t>风选粉尘设置抽风式集风罩，集气效率为</w:t>
      </w:r>
      <w:r w:rsidR="00C479EE" w:rsidRPr="00BA0904">
        <w:rPr>
          <w:sz w:val="24"/>
        </w:rPr>
        <w:t>90%</w:t>
      </w:r>
      <w:r w:rsidR="00C479EE" w:rsidRPr="00BA0904">
        <w:rPr>
          <w:sz w:val="24"/>
        </w:rPr>
        <w:t>，则车间无组织粉尘产生量为</w:t>
      </w:r>
      <w:r w:rsidR="00C479EE" w:rsidRPr="00BA0904">
        <w:rPr>
          <w:sz w:val="24"/>
        </w:rPr>
        <w:t>13.125t/a</w:t>
      </w:r>
      <w:r w:rsidR="00C479EE" w:rsidRPr="00BA0904">
        <w:rPr>
          <w:sz w:val="24"/>
        </w:rPr>
        <w:t>，</w:t>
      </w:r>
      <w:r w:rsidR="00C479EE" w:rsidRPr="00BA0904">
        <w:rPr>
          <w:rFonts w:hint="eastAsia"/>
          <w:sz w:val="24"/>
        </w:rPr>
        <w:t>其中</w:t>
      </w:r>
      <w:r w:rsidR="00C479EE" w:rsidRPr="00BA0904">
        <w:rPr>
          <w:rFonts w:hint="eastAsia"/>
          <w:sz w:val="24"/>
        </w:rPr>
        <w:t>9</w:t>
      </w:r>
      <w:r w:rsidR="00C479EE" w:rsidRPr="00BA0904">
        <w:rPr>
          <w:rFonts w:hint="eastAsia"/>
          <w:sz w:val="24"/>
        </w:rPr>
        <w:t>0%</w:t>
      </w:r>
      <w:r w:rsidR="00C479EE" w:rsidRPr="00BA0904">
        <w:rPr>
          <w:rFonts w:hint="eastAsia"/>
          <w:sz w:val="24"/>
        </w:rPr>
        <w:t>降落于车间内，则无组织</w:t>
      </w:r>
      <w:r w:rsidR="00C479EE" w:rsidRPr="00BA0904">
        <w:rPr>
          <w:sz w:val="24"/>
        </w:rPr>
        <w:t>粉尘</w:t>
      </w:r>
      <w:r w:rsidR="00C479EE" w:rsidRPr="00BA0904">
        <w:rPr>
          <w:rFonts w:hint="eastAsia"/>
          <w:sz w:val="24"/>
        </w:rPr>
        <w:t>排放量为</w:t>
      </w:r>
      <w:r w:rsidR="00C479EE" w:rsidRPr="00BA0904">
        <w:rPr>
          <w:rFonts w:hint="eastAsia"/>
          <w:sz w:val="24"/>
        </w:rPr>
        <w:t>1.31</w:t>
      </w:r>
      <w:r w:rsidR="00C479EE" w:rsidRPr="00BA0904">
        <w:rPr>
          <w:rFonts w:hint="eastAsia"/>
          <w:sz w:val="24"/>
        </w:rPr>
        <w:t>t/a</w:t>
      </w:r>
      <w:r w:rsidR="00C479EE" w:rsidRPr="00BA0904">
        <w:rPr>
          <w:sz w:val="24"/>
        </w:rPr>
        <w:t>。其余</w:t>
      </w:r>
      <w:r w:rsidR="00C479EE" w:rsidRPr="00BA0904">
        <w:rPr>
          <w:sz w:val="24"/>
        </w:rPr>
        <w:t>118.125t/a</w:t>
      </w:r>
      <w:r w:rsidR="00C479EE" w:rsidRPr="00BA0904">
        <w:rPr>
          <w:sz w:val="24"/>
        </w:rPr>
        <w:t>粉尘经</w:t>
      </w:r>
      <w:r w:rsidR="00C479EE" w:rsidRPr="00BA0904">
        <w:rPr>
          <w:sz w:val="24"/>
        </w:rPr>
        <w:t>1</w:t>
      </w:r>
      <w:r w:rsidR="00C479EE" w:rsidRPr="00BA0904">
        <w:rPr>
          <w:sz w:val="24"/>
        </w:rPr>
        <w:t>台布袋除尘器除尘后</w:t>
      </w:r>
      <w:r w:rsidR="00C479EE" w:rsidRPr="00BA0904">
        <w:rPr>
          <w:sz w:val="24"/>
        </w:rPr>
        <w:t>由</w:t>
      </w:r>
      <w:r w:rsidR="00C479EE" w:rsidRPr="00BA0904">
        <w:rPr>
          <w:rFonts w:hint="eastAsia"/>
          <w:spacing w:val="5"/>
          <w:sz w:val="24"/>
        </w:rPr>
        <w:t>15</w:t>
      </w:r>
      <w:r w:rsidR="00C479EE" w:rsidRPr="00BA0904">
        <w:rPr>
          <w:spacing w:val="5"/>
          <w:sz w:val="24"/>
        </w:rPr>
        <w:t>m</w:t>
      </w:r>
      <w:r w:rsidR="00C479EE" w:rsidRPr="00BA0904">
        <w:rPr>
          <w:sz w:val="24"/>
        </w:rPr>
        <w:t>高排气筒外排</w:t>
      </w:r>
      <w:r w:rsidR="00C479EE" w:rsidRPr="00BA0904">
        <w:rPr>
          <w:bCs/>
          <w:caps/>
          <w:sz w:val="24"/>
        </w:rPr>
        <w:t>，</w:t>
      </w:r>
      <w:r w:rsidR="00C479EE" w:rsidRPr="00BA0904">
        <w:rPr>
          <w:snapToGrid w:val="0"/>
          <w:kern w:val="0"/>
          <w:sz w:val="24"/>
        </w:rPr>
        <w:t>则粉尘排放浓度为</w:t>
      </w:r>
      <w:r w:rsidR="00C479EE" w:rsidRPr="00BA0904">
        <w:rPr>
          <w:rFonts w:hint="eastAsia"/>
          <w:snapToGrid w:val="0"/>
          <w:kern w:val="0"/>
          <w:sz w:val="24"/>
        </w:rPr>
        <w:t>82</w:t>
      </w:r>
      <w:r w:rsidR="00C479EE" w:rsidRPr="00BA0904">
        <w:rPr>
          <w:snapToGrid w:val="0"/>
          <w:kern w:val="0"/>
          <w:sz w:val="24"/>
        </w:rPr>
        <w:t>mg/m</w:t>
      </w:r>
      <w:r w:rsidR="00C479EE" w:rsidRPr="00BA0904">
        <w:rPr>
          <w:snapToGrid w:val="0"/>
          <w:kern w:val="0"/>
          <w:sz w:val="24"/>
          <w:vertAlign w:val="superscript"/>
        </w:rPr>
        <w:t>3</w:t>
      </w:r>
      <w:r w:rsidR="00C479EE" w:rsidRPr="00BA0904">
        <w:rPr>
          <w:snapToGrid w:val="0"/>
          <w:kern w:val="0"/>
          <w:sz w:val="24"/>
        </w:rPr>
        <w:t>，排放速率为</w:t>
      </w:r>
      <w:r w:rsidR="00C479EE" w:rsidRPr="00BA0904">
        <w:rPr>
          <w:rFonts w:hint="eastAsia"/>
          <w:snapToGrid w:val="0"/>
          <w:kern w:val="0"/>
          <w:sz w:val="24"/>
        </w:rPr>
        <w:t>0.492</w:t>
      </w:r>
      <w:r w:rsidR="00C479EE" w:rsidRPr="00BA0904">
        <w:rPr>
          <w:snapToGrid w:val="0"/>
          <w:kern w:val="0"/>
          <w:sz w:val="24"/>
        </w:rPr>
        <w:t>kg/h</w:t>
      </w:r>
      <w:r w:rsidR="00C479EE" w:rsidRPr="00BA0904">
        <w:rPr>
          <w:snapToGrid w:val="0"/>
          <w:kern w:val="0"/>
          <w:sz w:val="24"/>
        </w:rPr>
        <w:t>，</w:t>
      </w:r>
      <w:r w:rsidR="00C479EE" w:rsidRPr="00BA0904">
        <w:rPr>
          <w:bCs/>
          <w:caps/>
          <w:sz w:val="24"/>
        </w:rPr>
        <w:t>满足《大气污染物综合排放标准》（</w:t>
      </w:r>
      <w:r w:rsidR="00C479EE" w:rsidRPr="00BA0904">
        <w:rPr>
          <w:bCs/>
          <w:caps/>
          <w:sz w:val="24"/>
        </w:rPr>
        <w:t>GB16297-1996</w:t>
      </w:r>
      <w:r w:rsidR="00C479EE" w:rsidRPr="00BA0904">
        <w:rPr>
          <w:bCs/>
          <w:caps/>
          <w:sz w:val="24"/>
        </w:rPr>
        <w:t>）二级标准要求</w:t>
      </w:r>
      <w:r w:rsidR="00C479EE" w:rsidRPr="00BA0904">
        <w:rPr>
          <w:rFonts w:hint="eastAsia"/>
          <w:bCs/>
          <w:caps/>
          <w:sz w:val="24"/>
        </w:rPr>
        <w:t>；</w:t>
      </w:r>
    </w:p>
    <w:p w:rsidR="00334E4D" w:rsidRPr="00BA0904" w:rsidRDefault="00334E4D">
      <w:pPr>
        <w:widowControl/>
        <w:spacing w:line="360" w:lineRule="auto"/>
        <w:ind w:firstLineChars="200" w:firstLine="480"/>
        <w:jc w:val="left"/>
        <w:rPr>
          <w:bCs/>
          <w:caps/>
          <w:sz w:val="24"/>
        </w:rPr>
      </w:pPr>
      <w:r w:rsidRPr="00BA0904">
        <w:rPr>
          <w:bCs/>
          <w:sz w:val="24"/>
        </w:rPr>
        <w:fldChar w:fldCharType="begin"/>
      </w:r>
      <w:r w:rsidR="00C479EE" w:rsidRPr="00BA0904">
        <w:rPr>
          <w:bCs/>
          <w:sz w:val="24"/>
        </w:rPr>
        <w:instrText xml:space="preserve"> = 2 \* GB3 \* MERGEFORMAT </w:instrText>
      </w:r>
      <w:r w:rsidRPr="00BA0904">
        <w:rPr>
          <w:bCs/>
          <w:sz w:val="24"/>
        </w:rPr>
        <w:fldChar w:fldCharType="separate"/>
      </w:r>
      <w:r w:rsidR="00C479EE" w:rsidRPr="00BA0904">
        <w:rPr>
          <w:sz w:val="24"/>
        </w:rPr>
        <w:t>②</w:t>
      </w:r>
      <w:r w:rsidRPr="00BA0904">
        <w:rPr>
          <w:bCs/>
          <w:sz w:val="24"/>
        </w:rPr>
        <w:fldChar w:fldCharType="end"/>
      </w:r>
      <w:r w:rsidR="00C479EE" w:rsidRPr="00BA0904">
        <w:rPr>
          <w:bCs/>
          <w:sz w:val="24"/>
        </w:rPr>
        <w:t>净药材粉碎工序</w:t>
      </w:r>
      <w:r w:rsidR="00C479EE" w:rsidRPr="00BA0904">
        <w:rPr>
          <w:rFonts w:hint="eastAsia"/>
          <w:bCs/>
          <w:sz w:val="24"/>
        </w:rPr>
        <w:t>：</w:t>
      </w:r>
      <w:r w:rsidR="00C479EE" w:rsidRPr="00BA0904">
        <w:rPr>
          <w:bCs/>
          <w:caps/>
          <w:sz w:val="24"/>
        </w:rPr>
        <w:t>粉碎机为负压进料，产生的粉尘经负压集气后进入到布袋除尘器除尘。负压集气效率为</w:t>
      </w:r>
      <w:r w:rsidR="00C479EE" w:rsidRPr="00BA0904">
        <w:rPr>
          <w:bCs/>
          <w:caps/>
          <w:sz w:val="24"/>
        </w:rPr>
        <w:t>90%</w:t>
      </w:r>
      <w:r w:rsidR="00C479EE" w:rsidRPr="00BA0904">
        <w:rPr>
          <w:bCs/>
          <w:caps/>
          <w:sz w:val="24"/>
        </w:rPr>
        <w:t>，</w:t>
      </w:r>
      <w:r w:rsidR="00C479EE" w:rsidRPr="00BA0904">
        <w:rPr>
          <w:sz w:val="24"/>
        </w:rPr>
        <w:t>则车间无组织粉尘产生量为</w:t>
      </w:r>
      <w:r w:rsidR="00C479EE" w:rsidRPr="00BA0904">
        <w:rPr>
          <w:sz w:val="24"/>
        </w:rPr>
        <w:t>9.26t/a</w:t>
      </w:r>
      <w:r w:rsidR="00C479EE" w:rsidRPr="00BA0904">
        <w:rPr>
          <w:sz w:val="24"/>
        </w:rPr>
        <w:t>。经去除效率</w:t>
      </w:r>
      <w:r w:rsidR="00C479EE" w:rsidRPr="00BA0904">
        <w:rPr>
          <w:sz w:val="24"/>
        </w:rPr>
        <w:t>99%</w:t>
      </w:r>
      <w:r w:rsidR="00C479EE" w:rsidRPr="00BA0904">
        <w:rPr>
          <w:sz w:val="24"/>
        </w:rPr>
        <w:t>的布袋除尘器去除之后，</w:t>
      </w:r>
      <w:r w:rsidR="00C479EE" w:rsidRPr="00BA0904">
        <w:rPr>
          <w:sz w:val="24"/>
        </w:rPr>
        <w:t>通过</w:t>
      </w:r>
      <w:r w:rsidR="00C479EE" w:rsidRPr="00BA0904">
        <w:rPr>
          <w:rFonts w:hint="eastAsia"/>
          <w:sz w:val="24"/>
        </w:rPr>
        <w:t>1</w:t>
      </w:r>
      <w:r w:rsidR="00C479EE" w:rsidRPr="00BA0904">
        <w:rPr>
          <w:rFonts w:hint="eastAsia"/>
          <w:sz w:val="24"/>
        </w:rPr>
        <w:t>根</w:t>
      </w:r>
      <w:r w:rsidR="00C479EE" w:rsidRPr="00BA0904">
        <w:rPr>
          <w:rFonts w:hint="eastAsia"/>
          <w:sz w:val="24"/>
        </w:rPr>
        <w:t>15</w:t>
      </w:r>
      <w:r w:rsidR="00C479EE" w:rsidRPr="00BA0904">
        <w:rPr>
          <w:sz w:val="24"/>
        </w:rPr>
        <w:t>m</w:t>
      </w:r>
      <w:r w:rsidR="00C479EE" w:rsidRPr="00BA0904">
        <w:rPr>
          <w:sz w:val="24"/>
        </w:rPr>
        <w:t>排气筒排放</w:t>
      </w:r>
      <w:r w:rsidR="00C479EE" w:rsidRPr="00BA0904">
        <w:rPr>
          <w:sz w:val="24"/>
        </w:rPr>
        <w:t>，粉尘的排放量为</w:t>
      </w:r>
      <w:r w:rsidR="00C479EE" w:rsidRPr="00BA0904">
        <w:rPr>
          <w:sz w:val="24"/>
        </w:rPr>
        <w:t>0.8334t/a</w:t>
      </w:r>
      <w:r w:rsidR="00C479EE" w:rsidRPr="00BA0904">
        <w:rPr>
          <w:sz w:val="24"/>
        </w:rPr>
        <w:t>。</w:t>
      </w:r>
      <w:r w:rsidR="00C479EE" w:rsidRPr="00BA0904">
        <w:rPr>
          <w:snapToGrid w:val="0"/>
          <w:kern w:val="0"/>
          <w:sz w:val="24"/>
        </w:rPr>
        <w:t>则粉尘排放浓度为</w:t>
      </w:r>
      <w:r w:rsidR="00C479EE" w:rsidRPr="00BA0904">
        <w:rPr>
          <w:rFonts w:hint="eastAsia"/>
          <w:snapToGrid w:val="0"/>
          <w:kern w:val="0"/>
          <w:sz w:val="24"/>
        </w:rPr>
        <w:t>57.8</w:t>
      </w:r>
      <w:r w:rsidR="00C479EE" w:rsidRPr="00BA0904">
        <w:rPr>
          <w:snapToGrid w:val="0"/>
          <w:kern w:val="0"/>
          <w:sz w:val="24"/>
        </w:rPr>
        <w:t>mg/m</w:t>
      </w:r>
      <w:r w:rsidR="00C479EE" w:rsidRPr="00BA0904">
        <w:rPr>
          <w:snapToGrid w:val="0"/>
          <w:kern w:val="0"/>
          <w:sz w:val="24"/>
          <w:vertAlign w:val="superscript"/>
        </w:rPr>
        <w:t>3</w:t>
      </w:r>
      <w:r w:rsidR="00C479EE" w:rsidRPr="00BA0904">
        <w:rPr>
          <w:snapToGrid w:val="0"/>
          <w:kern w:val="0"/>
          <w:sz w:val="24"/>
        </w:rPr>
        <w:t>，排放速率为</w:t>
      </w:r>
      <w:r w:rsidR="00C479EE" w:rsidRPr="00BA0904">
        <w:rPr>
          <w:rFonts w:hint="eastAsia"/>
          <w:snapToGrid w:val="0"/>
          <w:kern w:val="0"/>
          <w:sz w:val="24"/>
        </w:rPr>
        <w:t>0.347</w:t>
      </w:r>
      <w:r w:rsidR="00C479EE" w:rsidRPr="00BA0904">
        <w:rPr>
          <w:snapToGrid w:val="0"/>
          <w:kern w:val="0"/>
          <w:sz w:val="24"/>
        </w:rPr>
        <w:t>kg/h</w:t>
      </w:r>
      <w:r w:rsidR="00C479EE" w:rsidRPr="00BA0904">
        <w:rPr>
          <w:snapToGrid w:val="0"/>
          <w:kern w:val="0"/>
          <w:sz w:val="24"/>
        </w:rPr>
        <w:t>，</w:t>
      </w:r>
      <w:r w:rsidR="00C479EE" w:rsidRPr="00BA0904">
        <w:rPr>
          <w:bCs/>
          <w:caps/>
          <w:sz w:val="24"/>
        </w:rPr>
        <w:t>满足《大气污染物综合排放标准》（</w:t>
      </w:r>
      <w:r w:rsidR="00C479EE" w:rsidRPr="00BA0904">
        <w:rPr>
          <w:bCs/>
          <w:caps/>
          <w:sz w:val="24"/>
        </w:rPr>
        <w:t>GB16297-1996</w:t>
      </w:r>
      <w:r w:rsidR="00C479EE" w:rsidRPr="00BA0904">
        <w:rPr>
          <w:bCs/>
          <w:caps/>
          <w:sz w:val="24"/>
        </w:rPr>
        <w:t>）二级标准要求</w:t>
      </w:r>
      <w:r w:rsidR="00C479EE" w:rsidRPr="00BA0904">
        <w:rPr>
          <w:rFonts w:hint="eastAsia"/>
          <w:bCs/>
          <w:caps/>
          <w:sz w:val="24"/>
        </w:rPr>
        <w:t>；</w:t>
      </w:r>
    </w:p>
    <w:p w:rsidR="00334E4D" w:rsidRPr="00BA0904" w:rsidRDefault="00C479EE">
      <w:pPr>
        <w:widowControl/>
        <w:spacing w:line="360" w:lineRule="auto"/>
        <w:ind w:firstLineChars="200" w:firstLine="480"/>
        <w:jc w:val="left"/>
        <w:rPr>
          <w:caps/>
          <w:snapToGrid w:val="0"/>
          <w:kern w:val="0"/>
          <w:sz w:val="24"/>
        </w:rPr>
      </w:pPr>
      <w:r w:rsidRPr="00BA0904">
        <w:rPr>
          <w:caps/>
          <w:snapToGrid w:val="0"/>
          <w:kern w:val="0"/>
          <w:sz w:val="24"/>
        </w:rPr>
        <w:t>（</w:t>
      </w:r>
      <w:r w:rsidRPr="00BA0904">
        <w:rPr>
          <w:caps/>
          <w:snapToGrid w:val="0"/>
          <w:kern w:val="0"/>
          <w:sz w:val="24"/>
        </w:rPr>
        <w:t>2</w:t>
      </w:r>
      <w:r w:rsidRPr="00BA0904">
        <w:rPr>
          <w:caps/>
          <w:snapToGrid w:val="0"/>
          <w:kern w:val="0"/>
          <w:sz w:val="24"/>
        </w:rPr>
        <w:t>）污染防治措施技术可行性</w:t>
      </w:r>
    </w:p>
    <w:p w:rsidR="00334E4D" w:rsidRPr="00BA0904" w:rsidRDefault="00C479EE">
      <w:pPr>
        <w:widowControl/>
        <w:spacing w:line="360" w:lineRule="auto"/>
        <w:ind w:firstLineChars="200" w:firstLine="480"/>
        <w:jc w:val="left"/>
        <w:rPr>
          <w:caps/>
          <w:sz w:val="24"/>
        </w:rPr>
      </w:pPr>
      <w:r w:rsidRPr="00BA0904">
        <w:rPr>
          <w:caps/>
          <w:sz w:val="24"/>
        </w:rPr>
        <w:t>去除粉尘的常用除尘设备主要有旋风除尘器、袋式除尘器、静电除尘器和湿法除尘器，其主要情况简介如下。</w:t>
      </w:r>
    </w:p>
    <w:p w:rsidR="00334E4D" w:rsidRPr="00BA0904" w:rsidRDefault="00C479EE">
      <w:pPr>
        <w:widowControl/>
        <w:spacing w:line="360" w:lineRule="auto"/>
        <w:ind w:firstLineChars="200" w:firstLine="480"/>
        <w:jc w:val="left"/>
        <w:rPr>
          <w:caps/>
          <w:sz w:val="24"/>
        </w:rPr>
      </w:pPr>
      <w:r w:rsidRPr="00BA0904">
        <w:rPr>
          <w:caps/>
          <w:sz w:val="24"/>
        </w:rPr>
        <w:t>旋风除尘器：除尘机理是使含尘气流作旋转运动，借助于离心力将尘粒从气流中分离并捕集于器壁，再借助重力作用使尘粒落入灰斗，属于中效除尘器，是应用广泛的一种除尘器，多应用于锅炉烟气除尘、多级除尘及预除尘。它的主要缺点是对细小尘粒</w:t>
      </w:r>
      <w:r w:rsidRPr="00BA0904">
        <w:rPr>
          <w:caps/>
          <w:sz w:val="24"/>
        </w:rPr>
        <w:t>(&lt;5</w:t>
      </w:r>
      <w:r w:rsidRPr="00BA0904">
        <w:rPr>
          <w:sz w:val="24"/>
        </w:rPr>
        <w:t>μm</w:t>
      </w:r>
      <w:r w:rsidRPr="00BA0904">
        <w:rPr>
          <w:caps/>
          <w:sz w:val="24"/>
        </w:rPr>
        <w:t>)</w:t>
      </w:r>
      <w:r w:rsidRPr="00BA0904">
        <w:rPr>
          <w:caps/>
          <w:sz w:val="24"/>
        </w:rPr>
        <w:t>的去除效率较低。</w:t>
      </w:r>
    </w:p>
    <w:p w:rsidR="00334E4D" w:rsidRPr="00BA0904" w:rsidRDefault="00C479EE">
      <w:pPr>
        <w:widowControl/>
        <w:spacing w:line="360" w:lineRule="auto"/>
        <w:ind w:firstLineChars="200" w:firstLine="480"/>
        <w:jc w:val="left"/>
        <w:rPr>
          <w:caps/>
          <w:sz w:val="24"/>
        </w:rPr>
      </w:pPr>
      <w:r w:rsidRPr="00BA0904">
        <w:rPr>
          <w:caps/>
          <w:sz w:val="24"/>
        </w:rPr>
        <w:t>袋式除尘器：它适用于捕集细小、干燥、非纤维性</w:t>
      </w:r>
      <w:hyperlink r:id="rId96" w:tgtFrame="_blank" w:history="1">
        <w:r w:rsidRPr="00BA0904">
          <w:rPr>
            <w:caps/>
            <w:sz w:val="24"/>
          </w:rPr>
          <w:t>粉尘</w:t>
        </w:r>
      </w:hyperlink>
      <w:r w:rsidRPr="00BA0904">
        <w:rPr>
          <w:caps/>
          <w:sz w:val="24"/>
        </w:rPr>
        <w:t>。滤袋采用纺织的滤布或非纺织的毡制成，利用纤维织物的过滤作用对含尘气体进行过滤，当含尘气体进入袋式除尘器后，颗粒大、比重大的粉尘，由于重力的作用沉降下来，落入灰斗，含有较细小粉</w:t>
      </w:r>
      <w:r w:rsidRPr="00BA0904">
        <w:rPr>
          <w:caps/>
          <w:sz w:val="24"/>
        </w:rPr>
        <w:lastRenderedPageBreak/>
        <w:t>尘的气体在通过滤料时，粉尘被阻留，使气体得到净化。除尘效率较高，能处理不同类型的颗粒污染物，且便于回收干料。</w:t>
      </w:r>
    </w:p>
    <w:p w:rsidR="00334E4D" w:rsidRPr="00BA0904" w:rsidRDefault="00C479EE">
      <w:pPr>
        <w:widowControl/>
        <w:spacing w:line="360" w:lineRule="auto"/>
        <w:ind w:firstLineChars="200" w:firstLine="480"/>
        <w:jc w:val="left"/>
        <w:rPr>
          <w:caps/>
          <w:sz w:val="24"/>
        </w:rPr>
      </w:pPr>
      <w:r w:rsidRPr="00BA0904">
        <w:rPr>
          <w:caps/>
          <w:sz w:val="24"/>
        </w:rPr>
        <w:t>湿法除尘器：通常是指含尘烟气通过接触水、碱液等液体而达到去除尘粒的目的的除尘设备，适用于高湿烟气和湿润性好的亲水性粉尘净化。</w:t>
      </w:r>
    </w:p>
    <w:p w:rsidR="00334E4D" w:rsidRPr="00BA0904" w:rsidRDefault="00C479EE">
      <w:pPr>
        <w:widowControl/>
        <w:spacing w:line="360" w:lineRule="auto"/>
        <w:ind w:firstLineChars="200" w:firstLine="480"/>
        <w:jc w:val="left"/>
        <w:rPr>
          <w:caps/>
          <w:sz w:val="24"/>
        </w:rPr>
      </w:pPr>
      <w:r w:rsidRPr="00BA0904">
        <w:rPr>
          <w:caps/>
          <w:sz w:val="24"/>
        </w:rPr>
        <w:t>电除尘器：除尘器是烟气通过电除尘器主体结构前的烟道时，使其烟尘带正电荷，然后烟气进入设置多层阴极板的电除尘器通道。由于带正电荷烟尘与阴极电板的相互吸附作用，使烟气中的颗粒烟尘吸附在阴极上，定时打击阴极板，使具有一定厚度的烟尘在自重和振动的双重作用下跌落在电除尘器结构下方的灰斗中，从而达到清除烟气中的烟尘的目的。</w:t>
      </w:r>
    </w:p>
    <w:p w:rsidR="00334E4D" w:rsidRPr="00BA0904" w:rsidRDefault="00C479EE">
      <w:pPr>
        <w:widowControl/>
        <w:spacing w:line="360" w:lineRule="auto"/>
        <w:ind w:firstLineChars="200" w:firstLine="480"/>
        <w:jc w:val="left"/>
        <w:rPr>
          <w:caps/>
          <w:sz w:val="24"/>
        </w:rPr>
      </w:pPr>
      <w:r w:rsidRPr="00BA0904">
        <w:rPr>
          <w:caps/>
          <w:sz w:val="24"/>
        </w:rPr>
        <w:t>本项目产生的粉尘主要是干燥性粉尘，因此湿法除尘器不适合；旋风除尘器的处理效率较低，达不到环境质量改善的目的。因此除尘器的选择主要考虑袋式除尘器和电除尘器，其技术性能分析比较详见表</w:t>
      </w:r>
      <w:r w:rsidRPr="00BA0904">
        <w:rPr>
          <w:rFonts w:hint="eastAsia"/>
          <w:caps/>
          <w:sz w:val="24"/>
        </w:rPr>
        <w:t>5</w:t>
      </w:r>
      <w:r w:rsidRPr="00BA0904">
        <w:rPr>
          <w:caps/>
          <w:sz w:val="24"/>
        </w:rPr>
        <w:t>.2</w:t>
      </w:r>
      <w:r w:rsidRPr="00BA0904">
        <w:rPr>
          <w:rFonts w:hint="eastAsia"/>
          <w:caps/>
          <w:sz w:val="24"/>
        </w:rPr>
        <w:t>-</w:t>
      </w:r>
      <w:r w:rsidRPr="00BA0904">
        <w:rPr>
          <w:caps/>
          <w:sz w:val="24"/>
        </w:rPr>
        <w:t>1</w:t>
      </w:r>
      <w:r w:rsidRPr="00BA0904">
        <w:rPr>
          <w:caps/>
          <w:sz w:val="24"/>
        </w:rPr>
        <w:t>。</w:t>
      </w:r>
    </w:p>
    <w:p w:rsidR="00334E4D" w:rsidRPr="00BA0904" w:rsidRDefault="00C479EE">
      <w:pPr>
        <w:ind w:leftChars="-1" w:left="-2" w:rightChars="-51" w:right="-107" w:firstLineChars="193" w:firstLine="407"/>
        <w:jc w:val="center"/>
        <w:rPr>
          <w:b/>
          <w:caps/>
          <w:szCs w:val="21"/>
        </w:rPr>
      </w:pPr>
      <w:r w:rsidRPr="00BA0904">
        <w:rPr>
          <w:b/>
          <w:caps/>
          <w:szCs w:val="21"/>
        </w:rPr>
        <w:t>表</w:t>
      </w:r>
      <w:r w:rsidRPr="00BA0904">
        <w:rPr>
          <w:rFonts w:hint="eastAsia"/>
          <w:b/>
          <w:caps/>
          <w:szCs w:val="21"/>
        </w:rPr>
        <w:t>5.</w:t>
      </w:r>
      <w:r w:rsidRPr="00BA0904">
        <w:rPr>
          <w:b/>
          <w:caps/>
          <w:szCs w:val="21"/>
        </w:rPr>
        <w:t>2</w:t>
      </w:r>
      <w:r w:rsidRPr="00BA0904">
        <w:rPr>
          <w:rFonts w:hint="eastAsia"/>
          <w:b/>
          <w:caps/>
          <w:szCs w:val="21"/>
        </w:rPr>
        <w:t>-</w:t>
      </w:r>
      <w:r w:rsidRPr="00BA0904">
        <w:rPr>
          <w:b/>
          <w:caps/>
          <w:szCs w:val="21"/>
        </w:rPr>
        <w:t xml:space="preserve">1  </w:t>
      </w:r>
      <w:r w:rsidRPr="00BA0904">
        <w:rPr>
          <w:b/>
          <w:caps/>
          <w:szCs w:val="21"/>
        </w:rPr>
        <w:t>袋式除尘器与静电除尘器的技术性能比较</w:t>
      </w:r>
    </w:p>
    <w:tbl>
      <w:tblPr>
        <w:tblStyle w:val="af7"/>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85"/>
        <w:gridCol w:w="3685"/>
        <w:gridCol w:w="4216"/>
      </w:tblGrid>
      <w:tr w:rsidR="00334E4D" w:rsidRPr="00BA0904">
        <w:trPr>
          <w:jc w:val="center"/>
        </w:trPr>
        <w:tc>
          <w:tcPr>
            <w:tcW w:w="1385" w:type="dxa"/>
            <w:tcBorders>
              <w:tl2br w:val="nil"/>
              <w:tr2bl w:val="nil"/>
            </w:tcBorders>
            <w:vAlign w:val="center"/>
          </w:tcPr>
          <w:p w:rsidR="00334E4D" w:rsidRPr="00BA0904" w:rsidRDefault="00C479EE">
            <w:pPr>
              <w:jc w:val="center"/>
              <w:rPr>
                <w:caps/>
                <w:szCs w:val="21"/>
              </w:rPr>
            </w:pPr>
            <w:r w:rsidRPr="00BA0904">
              <w:rPr>
                <w:caps/>
                <w:szCs w:val="21"/>
              </w:rPr>
              <w:t>性能</w:t>
            </w:r>
          </w:p>
        </w:tc>
        <w:tc>
          <w:tcPr>
            <w:tcW w:w="3685" w:type="dxa"/>
            <w:tcBorders>
              <w:tl2br w:val="nil"/>
              <w:tr2bl w:val="nil"/>
            </w:tcBorders>
            <w:vAlign w:val="center"/>
          </w:tcPr>
          <w:p w:rsidR="00334E4D" w:rsidRPr="00BA0904" w:rsidRDefault="00C479EE">
            <w:pPr>
              <w:jc w:val="center"/>
              <w:rPr>
                <w:caps/>
                <w:szCs w:val="21"/>
              </w:rPr>
            </w:pPr>
            <w:r w:rsidRPr="00BA0904">
              <w:rPr>
                <w:caps/>
                <w:szCs w:val="21"/>
              </w:rPr>
              <w:t>袋式除尘器</w:t>
            </w:r>
          </w:p>
        </w:tc>
        <w:tc>
          <w:tcPr>
            <w:tcW w:w="4216" w:type="dxa"/>
            <w:tcBorders>
              <w:tl2br w:val="nil"/>
              <w:tr2bl w:val="nil"/>
            </w:tcBorders>
            <w:vAlign w:val="center"/>
          </w:tcPr>
          <w:p w:rsidR="00334E4D" w:rsidRPr="00BA0904" w:rsidRDefault="00C479EE">
            <w:pPr>
              <w:jc w:val="center"/>
              <w:rPr>
                <w:caps/>
                <w:szCs w:val="21"/>
              </w:rPr>
            </w:pPr>
            <w:r w:rsidRPr="00BA0904">
              <w:rPr>
                <w:caps/>
                <w:szCs w:val="21"/>
              </w:rPr>
              <w:t>静电除尘器</w:t>
            </w:r>
          </w:p>
        </w:tc>
      </w:tr>
      <w:tr w:rsidR="00334E4D" w:rsidRPr="00BA0904">
        <w:trPr>
          <w:jc w:val="center"/>
        </w:trPr>
        <w:tc>
          <w:tcPr>
            <w:tcW w:w="1385" w:type="dxa"/>
            <w:tcBorders>
              <w:tl2br w:val="nil"/>
              <w:tr2bl w:val="nil"/>
            </w:tcBorders>
            <w:vAlign w:val="center"/>
          </w:tcPr>
          <w:p w:rsidR="00334E4D" w:rsidRPr="00BA0904" w:rsidRDefault="00C479EE">
            <w:pPr>
              <w:jc w:val="center"/>
              <w:rPr>
                <w:caps/>
                <w:szCs w:val="21"/>
              </w:rPr>
            </w:pPr>
            <w:r w:rsidRPr="00BA0904">
              <w:rPr>
                <w:caps/>
                <w:szCs w:val="21"/>
              </w:rPr>
              <w:t>除尘效率</w:t>
            </w:r>
          </w:p>
        </w:tc>
        <w:tc>
          <w:tcPr>
            <w:tcW w:w="3685"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w:t>
            </w:r>
            <w:r w:rsidRPr="00BA0904">
              <w:rPr>
                <w:rFonts w:eastAsia="宋体" w:cs="Times New Roman"/>
                <w:caps/>
                <w:kern w:val="0"/>
                <w:sz w:val="21"/>
                <w:szCs w:val="21"/>
              </w:rPr>
              <w:t>99%</w:t>
            </w:r>
          </w:p>
        </w:tc>
        <w:tc>
          <w:tcPr>
            <w:tcW w:w="4216" w:type="dxa"/>
            <w:tcBorders>
              <w:tl2br w:val="nil"/>
              <w:tr2bl w:val="nil"/>
            </w:tcBorders>
            <w:vAlign w:val="center"/>
          </w:tcPr>
          <w:p w:rsidR="00334E4D" w:rsidRPr="00BA0904" w:rsidRDefault="00C479EE">
            <w:pPr>
              <w:jc w:val="center"/>
              <w:rPr>
                <w:caps/>
                <w:szCs w:val="21"/>
              </w:rPr>
            </w:pPr>
            <w:r w:rsidRPr="00BA0904">
              <w:rPr>
                <w:caps/>
                <w:kern w:val="0"/>
                <w:szCs w:val="21"/>
              </w:rPr>
              <w:t>＞</w:t>
            </w:r>
            <w:r w:rsidRPr="00BA0904">
              <w:rPr>
                <w:caps/>
                <w:kern w:val="0"/>
                <w:szCs w:val="21"/>
              </w:rPr>
              <w:t>99%</w:t>
            </w:r>
          </w:p>
        </w:tc>
      </w:tr>
      <w:tr w:rsidR="00334E4D" w:rsidRPr="00BA0904">
        <w:trPr>
          <w:jc w:val="center"/>
        </w:trPr>
        <w:tc>
          <w:tcPr>
            <w:tcW w:w="1385" w:type="dxa"/>
            <w:tcBorders>
              <w:tl2br w:val="nil"/>
              <w:tr2bl w:val="nil"/>
            </w:tcBorders>
            <w:vAlign w:val="center"/>
          </w:tcPr>
          <w:p w:rsidR="00334E4D" w:rsidRPr="00BA0904" w:rsidRDefault="00C479EE">
            <w:pPr>
              <w:jc w:val="center"/>
              <w:rPr>
                <w:caps/>
                <w:szCs w:val="21"/>
              </w:rPr>
            </w:pPr>
            <w:r w:rsidRPr="00BA0904">
              <w:rPr>
                <w:caps/>
                <w:szCs w:val="21"/>
              </w:rPr>
              <w:t>对烟气温度变化的适应性</w:t>
            </w:r>
          </w:p>
        </w:tc>
        <w:tc>
          <w:tcPr>
            <w:tcW w:w="3685"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在滤料允许的温度范围内（一般小于</w:t>
            </w:r>
            <w:r w:rsidRPr="00BA0904">
              <w:rPr>
                <w:rFonts w:eastAsia="宋体" w:cs="Times New Roman"/>
                <w:caps/>
                <w:kern w:val="0"/>
                <w:sz w:val="21"/>
                <w:szCs w:val="21"/>
              </w:rPr>
              <w:t>190</w:t>
            </w:r>
            <w:r w:rsidRPr="00BA0904">
              <w:rPr>
                <w:rFonts w:eastAsia="宋体" w:cs="Times New Roman"/>
                <w:caps/>
                <w:kern w:val="0"/>
                <w:sz w:val="21"/>
                <w:szCs w:val="21"/>
              </w:rPr>
              <w:t>度）不敏感。但在事故和不正常时，温度太高会损坏滤袋</w:t>
            </w:r>
          </w:p>
        </w:tc>
        <w:tc>
          <w:tcPr>
            <w:tcW w:w="4216" w:type="dxa"/>
            <w:tcBorders>
              <w:tl2br w:val="nil"/>
              <w:tr2bl w:val="nil"/>
            </w:tcBorders>
            <w:vAlign w:val="center"/>
          </w:tcPr>
          <w:p w:rsidR="00334E4D" w:rsidRPr="00BA0904" w:rsidRDefault="00C479EE">
            <w:pPr>
              <w:jc w:val="center"/>
              <w:rPr>
                <w:caps/>
                <w:szCs w:val="21"/>
              </w:rPr>
            </w:pPr>
            <w:r w:rsidRPr="00BA0904">
              <w:rPr>
                <w:caps/>
                <w:szCs w:val="21"/>
              </w:rPr>
              <w:t>温度太低，会引起壳体腐蚀或高压爬电，会影响粉尘的额比电阻，从而影响除尘效率</w:t>
            </w:r>
          </w:p>
        </w:tc>
      </w:tr>
      <w:tr w:rsidR="00334E4D" w:rsidRPr="00BA0904">
        <w:trPr>
          <w:jc w:val="center"/>
        </w:trPr>
        <w:tc>
          <w:tcPr>
            <w:tcW w:w="1385" w:type="dxa"/>
            <w:tcBorders>
              <w:tl2br w:val="nil"/>
              <w:tr2bl w:val="nil"/>
            </w:tcBorders>
            <w:vAlign w:val="center"/>
          </w:tcPr>
          <w:p w:rsidR="00334E4D" w:rsidRPr="00BA0904" w:rsidRDefault="00C479EE">
            <w:pPr>
              <w:jc w:val="center"/>
              <w:rPr>
                <w:caps/>
                <w:szCs w:val="21"/>
              </w:rPr>
            </w:pPr>
            <w:r w:rsidRPr="00BA0904">
              <w:rPr>
                <w:caps/>
                <w:szCs w:val="21"/>
              </w:rPr>
              <w:t>对气流分布的要求</w:t>
            </w:r>
          </w:p>
        </w:tc>
        <w:tc>
          <w:tcPr>
            <w:tcW w:w="3685"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对除尘效率影响不大，但气流不均匀时，能够使粉尘产生局部的二次飞扬</w:t>
            </w:r>
          </w:p>
        </w:tc>
        <w:tc>
          <w:tcPr>
            <w:tcW w:w="4216" w:type="dxa"/>
            <w:tcBorders>
              <w:tl2br w:val="nil"/>
              <w:tr2bl w:val="nil"/>
            </w:tcBorders>
            <w:vAlign w:val="center"/>
          </w:tcPr>
          <w:p w:rsidR="00334E4D" w:rsidRPr="00BA0904" w:rsidRDefault="00C479EE">
            <w:pPr>
              <w:jc w:val="center"/>
              <w:rPr>
                <w:caps/>
                <w:szCs w:val="21"/>
              </w:rPr>
            </w:pPr>
            <w:r w:rsidRPr="00BA0904">
              <w:rPr>
                <w:caps/>
                <w:szCs w:val="21"/>
              </w:rPr>
              <w:t>气流分布的均匀性对除尘效率的影响很大</w:t>
            </w:r>
          </w:p>
        </w:tc>
      </w:tr>
      <w:tr w:rsidR="00334E4D" w:rsidRPr="00BA0904">
        <w:trPr>
          <w:jc w:val="center"/>
        </w:trPr>
        <w:tc>
          <w:tcPr>
            <w:tcW w:w="1385" w:type="dxa"/>
            <w:tcBorders>
              <w:tl2br w:val="nil"/>
              <w:tr2bl w:val="nil"/>
            </w:tcBorders>
            <w:vAlign w:val="center"/>
          </w:tcPr>
          <w:p w:rsidR="00334E4D" w:rsidRPr="00BA0904" w:rsidRDefault="00C479EE">
            <w:pPr>
              <w:jc w:val="center"/>
              <w:rPr>
                <w:caps/>
                <w:szCs w:val="21"/>
              </w:rPr>
            </w:pPr>
            <w:r w:rsidRPr="00BA0904">
              <w:rPr>
                <w:caps/>
                <w:szCs w:val="21"/>
              </w:rPr>
              <w:t>运行维护</w:t>
            </w:r>
          </w:p>
        </w:tc>
        <w:tc>
          <w:tcPr>
            <w:tcW w:w="3685"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运行稳定，可实现不停机检修，控制简单，安全性好，设备管理要求严格</w:t>
            </w:r>
          </w:p>
        </w:tc>
        <w:tc>
          <w:tcPr>
            <w:tcW w:w="4216" w:type="dxa"/>
            <w:tcBorders>
              <w:tl2br w:val="nil"/>
              <w:tr2bl w:val="nil"/>
            </w:tcBorders>
            <w:vAlign w:val="center"/>
          </w:tcPr>
          <w:p w:rsidR="00334E4D" w:rsidRPr="00BA0904" w:rsidRDefault="00C479EE">
            <w:pPr>
              <w:jc w:val="center"/>
              <w:rPr>
                <w:caps/>
                <w:szCs w:val="21"/>
              </w:rPr>
            </w:pPr>
            <w:r w:rsidRPr="00BA0904">
              <w:rPr>
                <w:caps/>
                <w:szCs w:val="21"/>
              </w:rPr>
              <w:t>运行中干扰因素较多，防控相对复杂，高压设备安全防护要求高，设备管理要求严格</w:t>
            </w:r>
          </w:p>
        </w:tc>
      </w:tr>
      <w:tr w:rsidR="00334E4D" w:rsidRPr="00BA0904">
        <w:trPr>
          <w:jc w:val="center"/>
        </w:trPr>
        <w:tc>
          <w:tcPr>
            <w:tcW w:w="1385" w:type="dxa"/>
            <w:tcBorders>
              <w:tl2br w:val="nil"/>
              <w:tr2bl w:val="nil"/>
            </w:tcBorders>
            <w:vAlign w:val="center"/>
          </w:tcPr>
          <w:p w:rsidR="00334E4D" w:rsidRPr="00BA0904" w:rsidRDefault="00C479EE">
            <w:pPr>
              <w:jc w:val="center"/>
              <w:rPr>
                <w:caps/>
                <w:szCs w:val="21"/>
              </w:rPr>
            </w:pPr>
            <w:r w:rsidRPr="00BA0904">
              <w:rPr>
                <w:caps/>
                <w:szCs w:val="21"/>
              </w:rPr>
              <w:t>占地</w:t>
            </w:r>
          </w:p>
        </w:tc>
        <w:tc>
          <w:tcPr>
            <w:tcW w:w="3685"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可满足布置要求</w:t>
            </w:r>
          </w:p>
        </w:tc>
        <w:tc>
          <w:tcPr>
            <w:tcW w:w="4216" w:type="dxa"/>
            <w:tcBorders>
              <w:tl2br w:val="nil"/>
              <w:tr2bl w:val="nil"/>
            </w:tcBorders>
            <w:vAlign w:val="center"/>
          </w:tcPr>
          <w:p w:rsidR="00334E4D" w:rsidRPr="00BA0904" w:rsidRDefault="00C479EE">
            <w:pPr>
              <w:jc w:val="center"/>
              <w:rPr>
                <w:caps/>
                <w:szCs w:val="21"/>
              </w:rPr>
            </w:pPr>
            <w:r w:rsidRPr="00BA0904">
              <w:rPr>
                <w:caps/>
                <w:szCs w:val="21"/>
              </w:rPr>
              <w:t>布置要求高，占地较大</w:t>
            </w:r>
          </w:p>
        </w:tc>
      </w:tr>
    </w:tbl>
    <w:p w:rsidR="00334E4D" w:rsidRPr="00BA0904" w:rsidRDefault="00C479EE">
      <w:pPr>
        <w:widowControl/>
        <w:spacing w:line="360" w:lineRule="auto"/>
        <w:ind w:firstLineChars="200" w:firstLine="480"/>
        <w:jc w:val="left"/>
        <w:rPr>
          <w:caps/>
          <w:sz w:val="24"/>
        </w:rPr>
      </w:pPr>
      <w:r w:rsidRPr="00BA0904">
        <w:rPr>
          <w:caps/>
          <w:sz w:val="24"/>
        </w:rPr>
        <w:t>综上所述，袋式除尘器具有除尘效率高，结构简单，维护操作方便等优点，因此本项目选用袋式除尘器处理粉尘技术可行。</w:t>
      </w:r>
    </w:p>
    <w:p w:rsidR="00334E4D" w:rsidRPr="00BA0904" w:rsidRDefault="00C479EE">
      <w:pPr>
        <w:widowControl/>
        <w:spacing w:line="360" w:lineRule="auto"/>
        <w:ind w:firstLineChars="200" w:firstLine="480"/>
        <w:jc w:val="left"/>
        <w:rPr>
          <w:caps/>
          <w:sz w:val="24"/>
        </w:rPr>
      </w:pPr>
      <w:r w:rsidRPr="00BA0904">
        <w:rPr>
          <w:caps/>
          <w:sz w:val="24"/>
        </w:rPr>
        <w:t>（</w:t>
      </w:r>
      <w:r w:rsidRPr="00BA0904">
        <w:rPr>
          <w:caps/>
          <w:sz w:val="24"/>
        </w:rPr>
        <w:t>3</w:t>
      </w:r>
      <w:r w:rsidRPr="00BA0904">
        <w:rPr>
          <w:caps/>
          <w:sz w:val="24"/>
        </w:rPr>
        <w:t>）污染防治措施经济合理性</w:t>
      </w:r>
    </w:p>
    <w:p w:rsidR="00334E4D" w:rsidRPr="00BA0904" w:rsidRDefault="00C479EE">
      <w:pPr>
        <w:widowControl/>
        <w:spacing w:line="360" w:lineRule="auto"/>
        <w:ind w:firstLineChars="200" w:firstLine="480"/>
        <w:jc w:val="left"/>
        <w:rPr>
          <w:caps/>
          <w:sz w:val="24"/>
        </w:rPr>
      </w:pPr>
      <w:r w:rsidRPr="00BA0904">
        <w:rPr>
          <w:caps/>
          <w:sz w:val="24"/>
        </w:rPr>
        <w:t>经济合理性分析主要从投资、维修费用和运行费用等方面进行比较分析，分析结果详见表</w:t>
      </w:r>
      <w:r w:rsidRPr="00BA0904">
        <w:rPr>
          <w:rFonts w:hint="eastAsia"/>
          <w:caps/>
          <w:sz w:val="24"/>
        </w:rPr>
        <w:t>5</w:t>
      </w:r>
      <w:r w:rsidRPr="00BA0904">
        <w:rPr>
          <w:caps/>
          <w:sz w:val="24"/>
        </w:rPr>
        <w:t>.2</w:t>
      </w:r>
      <w:r w:rsidRPr="00BA0904">
        <w:rPr>
          <w:rFonts w:hint="eastAsia"/>
          <w:caps/>
          <w:sz w:val="24"/>
        </w:rPr>
        <w:t>-</w:t>
      </w:r>
      <w:r w:rsidRPr="00BA0904">
        <w:rPr>
          <w:caps/>
          <w:sz w:val="24"/>
        </w:rPr>
        <w:t>2</w:t>
      </w:r>
      <w:r w:rsidRPr="00BA0904">
        <w:rPr>
          <w:caps/>
          <w:sz w:val="24"/>
        </w:rPr>
        <w:t>。</w:t>
      </w:r>
    </w:p>
    <w:p w:rsidR="00334E4D" w:rsidRPr="00BA0904" w:rsidRDefault="00C479EE">
      <w:pPr>
        <w:ind w:leftChars="-1" w:left="-2" w:rightChars="-51" w:right="-107" w:firstLineChars="193" w:firstLine="407"/>
        <w:jc w:val="center"/>
        <w:rPr>
          <w:b/>
          <w:caps/>
          <w:szCs w:val="21"/>
        </w:rPr>
      </w:pPr>
      <w:r w:rsidRPr="00BA0904">
        <w:rPr>
          <w:b/>
          <w:caps/>
          <w:szCs w:val="21"/>
        </w:rPr>
        <w:t>表</w:t>
      </w:r>
      <w:r w:rsidRPr="00BA0904">
        <w:rPr>
          <w:rFonts w:hint="eastAsia"/>
          <w:b/>
          <w:caps/>
          <w:szCs w:val="21"/>
        </w:rPr>
        <w:t>5</w:t>
      </w:r>
      <w:r w:rsidRPr="00BA0904">
        <w:rPr>
          <w:b/>
          <w:caps/>
          <w:szCs w:val="21"/>
        </w:rPr>
        <w:t>.2</w:t>
      </w:r>
      <w:r w:rsidRPr="00BA0904">
        <w:rPr>
          <w:rFonts w:hint="eastAsia"/>
          <w:b/>
          <w:caps/>
          <w:szCs w:val="21"/>
        </w:rPr>
        <w:t>-</w:t>
      </w:r>
      <w:r w:rsidRPr="00BA0904">
        <w:rPr>
          <w:b/>
          <w:caps/>
          <w:szCs w:val="21"/>
        </w:rPr>
        <w:t xml:space="preserve">2 </w:t>
      </w:r>
      <w:r w:rsidRPr="00BA0904">
        <w:rPr>
          <w:rFonts w:hint="eastAsia"/>
          <w:b/>
          <w:caps/>
          <w:szCs w:val="21"/>
        </w:rPr>
        <w:t xml:space="preserve"> </w:t>
      </w:r>
      <w:r w:rsidRPr="00BA0904">
        <w:rPr>
          <w:b/>
          <w:caps/>
          <w:szCs w:val="21"/>
        </w:rPr>
        <w:t xml:space="preserve"> </w:t>
      </w:r>
      <w:r w:rsidRPr="00BA0904">
        <w:rPr>
          <w:b/>
          <w:caps/>
          <w:szCs w:val="21"/>
        </w:rPr>
        <w:t>除尘设备的经济分析比较</w:t>
      </w:r>
    </w:p>
    <w:tbl>
      <w:tblPr>
        <w:tblStyle w:val="af7"/>
        <w:tblW w:w="9193" w:type="dxa"/>
        <w:jc w:val="center"/>
        <w:tblBorders>
          <w:top w:val="single" w:sz="12" w:space="0" w:color="auto"/>
          <w:left w:val="single" w:sz="12" w:space="0" w:color="auto"/>
          <w:bottom w:val="single" w:sz="12" w:space="0" w:color="auto"/>
          <w:right w:val="single" w:sz="12" w:space="0" w:color="auto"/>
          <w:insideH w:val="single" w:sz="6" w:space="0" w:color="auto"/>
        </w:tblBorders>
        <w:tblLayout w:type="fixed"/>
        <w:tblLook w:val="04A0"/>
      </w:tblPr>
      <w:tblGrid>
        <w:gridCol w:w="1353"/>
        <w:gridCol w:w="1119"/>
        <w:gridCol w:w="1030"/>
        <w:gridCol w:w="1939"/>
        <w:gridCol w:w="1823"/>
        <w:gridCol w:w="961"/>
        <w:gridCol w:w="968"/>
      </w:tblGrid>
      <w:tr w:rsidR="00334E4D" w:rsidRPr="00BA0904">
        <w:trPr>
          <w:jc w:val="center"/>
        </w:trPr>
        <w:tc>
          <w:tcPr>
            <w:tcW w:w="1353"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处理工艺</w:t>
            </w:r>
          </w:p>
        </w:tc>
        <w:tc>
          <w:tcPr>
            <w:tcW w:w="1119"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除尘效率</w:t>
            </w:r>
          </w:p>
        </w:tc>
        <w:tc>
          <w:tcPr>
            <w:tcW w:w="1030"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工程</w:t>
            </w:r>
          </w:p>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投资</w:t>
            </w:r>
          </w:p>
        </w:tc>
        <w:tc>
          <w:tcPr>
            <w:tcW w:w="1939"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维修费用（包括更换滤袋、设备维修）</w:t>
            </w:r>
          </w:p>
        </w:tc>
        <w:tc>
          <w:tcPr>
            <w:tcW w:w="1823"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设备折旧费（按直接投资的</w:t>
            </w:r>
            <w:r w:rsidRPr="00BA0904">
              <w:rPr>
                <w:rFonts w:eastAsia="宋体" w:cs="Times New Roman"/>
                <w:caps/>
                <w:kern w:val="0"/>
                <w:sz w:val="21"/>
                <w:szCs w:val="21"/>
              </w:rPr>
              <w:t>10%</w:t>
            </w:r>
            <w:r w:rsidRPr="00BA0904">
              <w:rPr>
                <w:rFonts w:eastAsia="宋体" w:cs="Times New Roman"/>
                <w:caps/>
                <w:kern w:val="0"/>
                <w:sz w:val="21"/>
                <w:szCs w:val="21"/>
              </w:rPr>
              <w:t>计）</w:t>
            </w:r>
          </w:p>
        </w:tc>
        <w:tc>
          <w:tcPr>
            <w:tcW w:w="961"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电费</w:t>
            </w:r>
          </w:p>
        </w:tc>
        <w:tc>
          <w:tcPr>
            <w:tcW w:w="968"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人工费</w:t>
            </w:r>
          </w:p>
        </w:tc>
      </w:tr>
      <w:tr w:rsidR="00334E4D" w:rsidRPr="00BA0904">
        <w:trPr>
          <w:jc w:val="center"/>
        </w:trPr>
        <w:tc>
          <w:tcPr>
            <w:tcW w:w="1353"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袋式除尘器</w:t>
            </w:r>
          </w:p>
        </w:tc>
        <w:tc>
          <w:tcPr>
            <w:tcW w:w="1119"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w:t>
            </w:r>
            <w:r w:rsidRPr="00BA0904">
              <w:rPr>
                <w:rFonts w:eastAsia="宋体" w:cs="Times New Roman"/>
                <w:caps/>
                <w:kern w:val="0"/>
                <w:sz w:val="21"/>
                <w:szCs w:val="21"/>
              </w:rPr>
              <w:t>99%</w:t>
            </w:r>
          </w:p>
        </w:tc>
        <w:tc>
          <w:tcPr>
            <w:tcW w:w="1030"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2.0</w:t>
            </w:r>
            <w:r w:rsidRPr="00BA0904">
              <w:rPr>
                <w:rFonts w:eastAsia="宋体" w:cs="Times New Roman"/>
                <w:caps/>
                <w:kern w:val="0"/>
                <w:sz w:val="21"/>
                <w:szCs w:val="21"/>
              </w:rPr>
              <w:t>万元</w:t>
            </w:r>
          </w:p>
        </w:tc>
        <w:tc>
          <w:tcPr>
            <w:tcW w:w="1939"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0.7</w:t>
            </w:r>
            <w:r w:rsidRPr="00BA0904">
              <w:rPr>
                <w:rFonts w:eastAsia="宋体" w:cs="Times New Roman"/>
                <w:caps/>
                <w:kern w:val="0"/>
                <w:sz w:val="21"/>
                <w:szCs w:val="21"/>
              </w:rPr>
              <w:t>万元</w:t>
            </w:r>
          </w:p>
        </w:tc>
        <w:tc>
          <w:tcPr>
            <w:tcW w:w="1823"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0.2</w:t>
            </w:r>
            <w:r w:rsidRPr="00BA0904">
              <w:rPr>
                <w:rFonts w:eastAsia="宋体" w:cs="Times New Roman"/>
                <w:caps/>
                <w:kern w:val="0"/>
                <w:sz w:val="21"/>
                <w:szCs w:val="21"/>
              </w:rPr>
              <w:t>万元</w:t>
            </w:r>
          </w:p>
        </w:tc>
        <w:tc>
          <w:tcPr>
            <w:tcW w:w="961"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0.5</w:t>
            </w:r>
            <w:r w:rsidRPr="00BA0904">
              <w:rPr>
                <w:rFonts w:eastAsia="宋体" w:cs="Times New Roman"/>
                <w:caps/>
                <w:kern w:val="0"/>
                <w:sz w:val="21"/>
                <w:szCs w:val="21"/>
              </w:rPr>
              <w:t>万元</w:t>
            </w:r>
          </w:p>
        </w:tc>
        <w:tc>
          <w:tcPr>
            <w:tcW w:w="968"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4.0</w:t>
            </w:r>
            <w:r w:rsidRPr="00BA0904">
              <w:rPr>
                <w:rFonts w:eastAsia="宋体" w:cs="Times New Roman"/>
                <w:caps/>
                <w:kern w:val="0"/>
                <w:sz w:val="21"/>
                <w:szCs w:val="21"/>
              </w:rPr>
              <w:t>万元</w:t>
            </w:r>
          </w:p>
        </w:tc>
      </w:tr>
      <w:tr w:rsidR="00334E4D" w:rsidRPr="00BA0904">
        <w:trPr>
          <w:jc w:val="center"/>
        </w:trPr>
        <w:tc>
          <w:tcPr>
            <w:tcW w:w="1353"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电除尘器</w:t>
            </w:r>
          </w:p>
        </w:tc>
        <w:tc>
          <w:tcPr>
            <w:tcW w:w="1119"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w:t>
            </w:r>
            <w:r w:rsidRPr="00BA0904">
              <w:rPr>
                <w:rFonts w:eastAsia="宋体" w:cs="Times New Roman"/>
                <w:caps/>
                <w:kern w:val="0"/>
                <w:sz w:val="21"/>
                <w:szCs w:val="21"/>
              </w:rPr>
              <w:t>99%</w:t>
            </w:r>
          </w:p>
        </w:tc>
        <w:tc>
          <w:tcPr>
            <w:tcW w:w="1030"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rPr>
            </w:pPr>
            <w:bookmarkStart w:id="104" w:name="_Toc492382444"/>
            <w:bookmarkStart w:id="105" w:name="_Toc492210618"/>
            <w:bookmarkStart w:id="106" w:name="_Toc492210291"/>
            <w:r w:rsidRPr="00BA0904">
              <w:rPr>
                <w:rFonts w:eastAsia="宋体" w:cs="Times New Roman"/>
                <w:caps/>
                <w:kern w:val="0"/>
                <w:sz w:val="21"/>
                <w:szCs w:val="21"/>
              </w:rPr>
              <w:t>5.0</w:t>
            </w:r>
            <w:r w:rsidRPr="00BA0904">
              <w:rPr>
                <w:rFonts w:eastAsia="宋体" w:cs="Times New Roman"/>
                <w:caps/>
                <w:kern w:val="0"/>
                <w:sz w:val="21"/>
                <w:szCs w:val="21"/>
              </w:rPr>
              <w:t>万元</w:t>
            </w:r>
            <w:bookmarkEnd w:id="104"/>
            <w:bookmarkEnd w:id="105"/>
            <w:bookmarkEnd w:id="106"/>
          </w:p>
        </w:tc>
        <w:tc>
          <w:tcPr>
            <w:tcW w:w="1939"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1.5</w:t>
            </w:r>
            <w:r w:rsidRPr="00BA0904">
              <w:rPr>
                <w:rFonts w:eastAsia="宋体" w:cs="Times New Roman"/>
                <w:caps/>
                <w:kern w:val="0"/>
                <w:sz w:val="21"/>
                <w:szCs w:val="21"/>
              </w:rPr>
              <w:t>万元</w:t>
            </w:r>
          </w:p>
        </w:tc>
        <w:tc>
          <w:tcPr>
            <w:tcW w:w="1823"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0.5</w:t>
            </w:r>
            <w:r w:rsidRPr="00BA0904">
              <w:rPr>
                <w:rFonts w:eastAsia="宋体" w:cs="Times New Roman"/>
                <w:caps/>
                <w:kern w:val="0"/>
                <w:sz w:val="21"/>
                <w:szCs w:val="21"/>
              </w:rPr>
              <w:t>万元</w:t>
            </w:r>
          </w:p>
        </w:tc>
        <w:tc>
          <w:tcPr>
            <w:tcW w:w="961"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0.7</w:t>
            </w:r>
            <w:r w:rsidRPr="00BA0904">
              <w:rPr>
                <w:rFonts w:eastAsia="宋体" w:cs="Times New Roman"/>
                <w:caps/>
                <w:kern w:val="0"/>
                <w:sz w:val="21"/>
                <w:szCs w:val="21"/>
              </w:rPr>
              <w:t>万元</w:t>
            </w:r>
          </w:p>
        </w:tc>
        <w:tc>
          <w:tcPr>
            <w:tcW w:w="968" w:type="dxa"/>
            <w:tcBorders>
              <w:tl2br w:val="nil"/>
              <w:tr2bl w:val="nil"/>
            </w:tcBorders>
            <w:vAlign w:val="center"/>
          </w:tcPr>
          <w:p w:rsidR="00334E4D" w:rsidRPr="00BA0904" w:rsidRDefault="00C479EE">
            <w:pPr>
              <w:pStyle w:val="12122"/>
              <w:tabs>
                <w:tab w:val="left" w:pos="7080"/>
              </w:tabs>
              <w:adjustRightInd w:val="0"/>
              <w:snapToGrid w:val="0"/>
              <w:spacing w:line="240" w:lineRule="auto"/>
              <w:ind w:firstLineChars="0" w:firstLine="0"/>
              <w:jc w:val="center"/>
              <w:rPr>
                <w:rFonts w:eastAsia="宋体" w:cs="Times New Roman"/>
                <w:caps/>
                <w:kern w:val="0"/>
                <w:sz w:val="21"/>
                <w:szCs w:val="21"/>
              </w:rPr>
            </w:pPr>
            <w:r w:rsidRPr="00BA0904">
              <w:rPr>
                <w:rFonts w:eastAsia="宋体" w:cs="Times New Roman"/>
                <w:caps/>
                <w:kern w:val="0"/>
                <w:sz w:val="21"/>
                <w:szCs w:val="21"/>
              </w:rPr>
              <w:t>4.0</w:t>
            </w:r>
            <w:r w:rsidRPr="00BA0904">
              <w:rPr>
                <w:rFonts w:eastAsia="宋体" w:cs="Times New Roman"/>
                <w:caps/>
                <w:kern w:val="0"/>
                <w:sz w:val="21"/>
                <w:szCs w:val="21"/>
              </w:rPr>
              <w:t>万元</w:t>
            </w:r>
          </w:p>
        </w:tc>
      </w:tr>
    </w:tbl>
    <w:p w:rsidR="00334E4D" w:rsidRPr="00BA0904" w:rsidRDefault="00C479EE">
      <w:pPr>
        <w:widowControl/>
        <w:spacing w:line="360" w:lineRule="auto"/>
        <w:ind w:firstLineChars="200" w:firstLine="480"/>
        <w:jc w:val="left"/>
        <w:rPr>
          <w:caps/>
          <w:sz w:val="24"/>
        </w:rPr>
      </w:pPr>
      <w:r w:rsidRPr="00BA0904">
        <w:rPr>
          <w:caps/>
          <w:sz w:val="24"/>
        </w:rPr>
        <w:t>从表</w:t>
      </w:r>
      <w:r w:rsidRPr="00BA0904">
        <w:rPr>
          <w:rFonts w:hint="eastAsia"/>
          <w:caps/>
          <w:sz w:val="24"/>
        </w:rPr>
        <w:t>5</w:t>
      </w:r>
      <w:r w:rsidRPr="00BA0904">
        <w:rPr>
          <w:caps/>
          <w:sz w:val="24"/>
        </w:rPr>
        <w:t>.2</w:t>
      </w:r>
      <w:r w:rsidRPr="00BA0904">
        <w:rPr>
          <w:rFonts w:hint="eastAsia"/>
          <w:caps/>
          <w:sz w:val="24"/>
        </w:rPr>
        <w:t>-</w:t>
      </w:r>
      <w:r w:rsidRPr="00BA0904">
        <w:rPr>
          <w:caps/>
          <w:sz w:val="24"/>
        </w:rPr>
        <w:t>2</w:t>
      </w:r>
      <w:r w:rsidRPr="00BA0904">
        <w:rPr>
          <w:caps/>
          <w:sz w:val="24"/>
        </w:rPr>
        <w:t>可知，袋式除尘器更经济实用，年运行费约</w:t>
      </w:r>
      <w:r w:rsidRPr="00BA0904">
        <w:rPr>
          <w:caps/>
          <w:sz w:val="24"/>
        </w:rPr>
        <w:t>7.4</w:t>
      </w:r>
      <w:r w:rsidRPr="00BA0904">
        <w:rPr>
          <w:caps/>
          <w:sz w:val="24"/>
        </w:rPr>
        <w:t>万元，在企业可以承受的范围内。</w:t>
      </w:r>
    </w:p>
    <w:p w:rsidR="00334E4D" w:rsidRPr="00BA0904" w:rsidRDefault="00C479EE">
      <w:pPr>
        <w:widowControl/>
        <w:spacing w:line="360" w:lineRule="auto"/>
        <w:ind w:firstLineChars="200" w:firstLine="480"/>
        <w:jc w:val="left"/>
        <w:rPr>
          <w:caps/>
          <w:sz w:val="24"/>
        </w:rPr>
      </w:pPr>
      <w:r w:rsidRPr="00BA0904">
        <w:rPr>
          <w:caps/>
          <w:sz w:val="24"/>
        </w:rPr>
        <w:lastRenderedPageBreak/>
        <w:t>（</w:t>
      </w:r>
      <w:r w:rsidRPr="00BA0904">
        <w:rPr>
          <w:caps/>
          <w:sz w:val="24"/>
        </w:rPr>
        <w:t>4</w:t>
      </w:r>
      <w:r w:rsidRPr="00BA0904">
        <w:rPr>
          <w:caps/>
          <w:sz w:val="24"/>
        </w:rPr>
        <w:t>）长期稳定运行和达标排放的可靠性</w:t>
      </w:r>
    </w:p>
    <w:p w:rsidR="00334E4D" w:rsidRPr="00BA0904" w:rsidRDefault="00C479EE">
      <w:pPr>
        <w:widowControl/>
        <w:spacing w:line="360" w:lineRule="auto"/>
        <w:ind w:firstLineChars="200" w:firstLine="480"/>
        <w:jc w:val="left"/>
        <w:rPr>
          <w:caps/>
          <w:sz w:val="24"/>
        </w:rPr>
      </w:pPr>
      <w:r w:rsidRPr="00BA0904">
        <w:rPr>
          <w:caps/>
          <w:sz w:val="24"/>
        </w:rPr>
        <w:t>袋式除尘器性能稳定，处理风量、气体含尘量、温度等工作条件的变化，对袋式除尘器的除尘效果影响不大，滤袋更换也比较方便，可在不停机的情况下进行更换，可实现长期稳定运行。</w:t>
      </w:r>
    </w:p>
    <w:p w:rsidR="00334E4D" w:rsidRPr="00BA0904" w:rsidRDefault="00C479EE">
      <w:pPr>
        <w:widowControl/>
        <w:spacing w:line="360" w:lineRule="auto"/>
        <w:ind w:firstLineChars="200" w:firstLine="480"/>
        <w:jc w:val="left"/>
        <w:rPr>
          <w:caps/>
          <w:sz w:val="24"/>
        </w:rPr>
      </w:pPr>
      <w:r w:rsidRPr="00BA0904">
        <w:rPr>
          <w:caps/>
          <w:sz w:val="24"/>
        </w:rPr>
        <w:t>根据工程分析及采取的措施，项目产生的粉尘经袋式除尘器处理后，排放浓度和排放速率均满足《大气污染物综合排放标准》（</w:t>
      </w:r>
      <w:r w:rsidRPr="00BA0904">
        <w:rPr>
          <w:caps/>
          <w:sz w:val="24"/>
        </w:rPr>
        <w:t>GB16297-1996</w:t>
      </w:r>
      <w:r w:rsidRPr="00BA0904">
        <w:rPr>
          <w:caps/>
          <w:sz w:val="24"/>
        </w:rPr>
        <w:t>）表</w:t>
      </w:r>
      <w:r w:rsidRPr="00BA0904">
        <w:rPr>
          <w:caps/>
          <w:sz w:val="24"/>
        </w:rPr>
        <w:t>2</w:t>
      </w:r>
      <w:r w:rsidRPr="00BA0904">
        <w:rPr>
          <w:caps/>
          <w:sz w:val="24"/>
        </w:rPr>
        <w:t>中二级标准要求，可实现达标排放。</w:t>
      </w:r>
    </w:p>
    <w:p w:rsidR="00334E4D" w:rsidRPr="00BA0904" w:rsidRDefault="00C479EE">
      <w:pPr>
        <w:widowControl/>
        <w:spacing w:line="360" w:lineRule="auto"/>
        <w:ind w:firstLineChars="200" w:firstLine="480"/>
        <w:jc w:val="left"/>
        <w:rPr>
          <w:b/>
          <w:caps/>
          <w:sz w:val="24"/>
        </w:rPr>
      </w:pPr>
      <w:r w:rsidRPr="00BA0904">
        <w:rPr>
          <w:caps/>
          <w:sz w:val="24"/>
        </w:rPr>
        <w:t>综上所述，袋式除尘器具有处理风量大、占地面积小、净化效率高、工作可靠、结构简单、维修量小等特点，除尘效率可以达到</w:t>
      </w:r>
      <w:r w:rsidRPr="00BA0904">
        <w:rPr>
          <w:caps/>
          <w:sz w:val="24"/>
        </w:rPr>
        <w:t>99%</w:t>
      </w:r>
      <w:r w:rsidRPr="00BA0904">
        <w:rPr>
          <w:caps/>
          <w:sz w:val="24"/>
        </w:rPr>
        <w:t>以上，是一种成熟的比较完善的高效除尘设备，污染防治措施可行。</w:t>
      </w:r>
    </w:p>
    <w:p w:rsidR="00334E4D" w:rsidRPr="00BA0904" w:rsidRDefault="00C479EE">
      <w:pPr>
        <w:widowControl/>
        <w:spacing w:line="360" w:lineRule="auto"/>
        <w:ind w:firstLineChars="200" w:firstLine="482"/>
        <w:jc w:val="left"/>
        <w:rPr>
          <w:b/>
          <w:bCs/>
          <w:caps/>
          <w:snapToGrid w:val="0"/>
          <w:kern w:val="0"/>
          <w:sz w:val="24"/>
        </w:rPr>
      </w:pPr>
      <w:r w:rsidRPr="00BA0904">
        <w:rPr>
          <w:rFonts w:hint="eastAsia"/>
          <w:b/>
          <w:bCs/>
          <w:caps/>
          <w:snapToGrid w:val="0"/>
          <w:kern w:val="0"/>
          <w:sz w:val="24"/>
        </w:rPr>
        <w:t>2</w:t>
      </w:r>
      <w:r w:rsidRPr="00BA0904">
        <w:rPr>
          <w:rFonts w:hint="eastAsia"/>
          <w:b/>
          <w:bCs/>
          <w:caps/>
          <w:snapToGrid w:val="0"/>
          <w:kern w:val="0"/>
          <w:sz w:val="24"/>
        </w:rPr>
        <w:t>、</w:t>
      </w:r>
      <w:r w:rsidRPr="00BA0904">
        <w:rPr>
          <w:b/>
          <w:bCs/>
          <w:snapToGrid w:val="0"/>
          <w:kern w:val="0"/>
          <w:sz w:val="24"/>
        </w:rPr>
        <w:t>锅炉燃烧废气</w:t>
      </w:r>
    </w:p>
    <w:p w:rsidR="00334E4D" w:rsidRPr="00BA0904" w:rsidRDefault="00C479EE">
      <w:pPr>
        <w:widowControl/>
        <w:spacing w:line="360" w:lineRule="auto"/>
        <w:ind w:firstLineChars="200" w:firstLine="480"/>
        <w:jc w:val="left"/>
        <w:rPr>
          <w:bCs/>
          <w:caps/>
          <w:snapToGrid w:val="0"/>
          <w:kern w:val="0"/>
          <w:sz w:val="24"/>
        </w:rPr>
      </w:pPr>
      <w:r w:rsidRPr="00BA0904">
        <w:rPr>
          <w:rFonts w:hint="eastAsia"/>
          <w:bCs/>
          <w:caps/>
          <w:snapToGrid w:val="0"/>
          <w:kern w:val="0"/>
          <w:sz w:val="24"/>
        </w:rPr>
        <w:t>项目锅炉采用天然气为原料，其燃烧产生的废气污染物较小</w:t>
      </w:r>
      <w:r w:rsidRPr="00BA0904">
        <w:rPr>
          <w:rFonts w:hint="eastAsia"/>
          <w:bCs/>
          <w:caps/>
          <w:snapToGrid w:val="0"/>
          <w:kern w:val="0"/>
          <w:sz w:val="24"/>
        </w:rPr>
        <w:t>，</w:t>
      </w:r>
      <w:r w:rsidRPr="00BA0904">
        <w:rPr>
          <w:rFonts w:hint="eastAsia"/>
          <w:bCs/>
          <w:caps/>
          <w:snapToGrid w:val="0"/>
          <w:kern w:val="0"/>
          <w:sz w:val="24"/>
        </w:rPr>
        <w:t>2</w:t>
      </w:r>
      <w:r w:rsidRPr="00BA0904">
        <w:rPr>
          <w:rFonts w:hint="eastAsia"/>
          <w:bCs/>
          <w:caps/>
          <w:snapToGrid w:val="0"/>
          <w:kern w:val="0"/>
          <w:sz w:val="24"/>
        </w:rPr>
        <w:t>台</w:t>
      </w:r>
      <w:r w:rsidRPr="00BA0904">
        <w:rPr>
          <w:bCs/>
          <w:caps/>
          <w:snapToGrid w:val="0"/>
          <w:kern w:val="0"/>
          <w:sz w:val="24"/>
        </w:rPr>
        <w:t>天然气蒸汽锅炉</w:t>
      </w:r>
      <w:r w:rsidRPr="00BA0904">
        <w:rPr>
          <w:rFonts w:hint="eastAsia"/>
          <w:bCs/>
          <w:caps/>
          <w:snapToGrid w:val="0"/>
          <w:kern w:val="0"/>
          <w:sz w:val="24"/>
        </w:rPr>
        <w:t>废气</w:t>
      </w:r>
      <w:r w:rsidRPr="00BA0904">
        <w:rPr>
          <w:rFonts w:hint="eastAsia"/>
          <w:bCs/>
          <w:caps/>
          <w:snapToGrid w:val="0"/>
          <w:kern w:val="0"/>
          <w:sz w:val="24"/>
        </w:rPr>
        <w:t>各</w:t>
      </w:r>
      <w:r w:rsidRPr="00BA0904">
        <w:rPr>
          <w:rFonts w:hint="eastAsia"/>
          <w:bCs/>
          <w:caps/>
          <w:snapToGrid w:val="0"/>
          <w:kern w:val="0"/>
          <w:sz w:val="24"/>
        </w:rPr>
        <w:t>经</w:t>
      </w:r>
      <w:r w:rsidRPr="00BA0904">
        <w:rPr>
          <w:rFonts w:hint="eastAsia"/>
          <w:bCs/>
          <w:caps/>
          <w:snapToGrid w:val="0"/>
          <w:kern w:val="0"/>
          <w:sz w:val="24"/>
        </w:rPr>
        <w:t>8</w:t>
      </w:r>
      <w:r w:rsidRPr="00BA0904">
        <w:rPr>
          <w:rFonts w:hint="eastAsia"/>
          <w:bCs/>
          <w:caps/>
          <w:snapToGrid w:val="0"/>
          <w:kern w:val="0"/>
          <w:sz w:val="24"/>
        </w:rPr>
        <w:t>m</w:t>
      </w:r>
      <w:r w:rsidRPr="00BA0904">
        <w:rPr>
          <w:rFonts w:hint="eastAsia"/>
          <w:bCs/>
          <w:caps/>
          <w:snapToGrid w:val="0"/>
          <w:kern w:val="0"/>
          <w:sz w:val="24"/>
        </w:rPr>
        <w:t>排气筒排放后，污染物满足</w:t>
      </w:r>
      <w:r w:rsidRPr="00BA0904">
        <w:rPr>
          <w:bCs/>
          <w:caps/>
          <w:snapToGrid w:val="0"/>
          <w:kern w:val="0"/>
          <w:sz w:val="24"/>
        </w:rPr>
        <w:t>《锅炉大气污染物排放标准》（</w:t>
      </w:r>
      <w:r w:rsidRPr="00BA0904">
        <w:rPr>
          <w:rFonts w:hint="eastAsia"/>
          <w:bCs/>
          <w:caps/>
          <w:snapToGrid w:val="0"/>
          <w:kern w:val="0"/>
          <w:sz w:val="24"/>
        </w:rPr>
        <w:t>D</w:t>
      </w:r>
      <w:r w:rsidRPr="00BA0904">
        <w:rPr>
          <w:sz w:val="24"/>
        </w:rPr>
        <w:t>B</w:t>
      </w:r>
      <w:r w:rsidRPr="00BA0904">
        <w:rPr>
          <w:rFonts w:hint="eastAsia"/>
          <w:sz w:val="24"/>
        </w:rPr>
        <w:t>61/1226</w:t>
      </w:r>
      <w:r w:rsidRPr="00BA0904">
        <w:rPr>
          <w:rFonts w:hint="eastAsia"/>
          <w:sz w:val="24"/>
        </w:rPr>
        <w:t>—</w:t>
      </w:r>
      <w:r w:rsidRPr="00BA0904">
        <w:rPr>
          <w:sz w:val="24"/>
        </w:rPr>
        <w:t>201</w:t>
      </w:r>
      <w:r w:rsidRPr="00BA0904">
        <w:rPr>
          <w:rFonts w:hint="eastAsia"/>
          <w:sz w:val="24"/>
        </w:rPr>
        <w:t>8</w:t>
      </w:r>
      <w:r w:rsidRPr="00BA0904">
        <w:rPr>
          <w:sz w:val="24"/>
        </w:rPr>
        <w:t>）表</w:t>
      </w:r>
      <w:r w:rsidRPr="00BA0904">
        <w:rPr>
          <w:rFonts w:hint="eastAsia"/>
          <w:sz w:val="24"/>
        </w:rPr>
        <w:t>3</w:t>
      </w:r>
      <w:r w:rsidRPr="00BA0904">
        <w:rPr>
          <w:rFonts w:hint="eastAsia"/>
          <w:bCs/>
          <w:caps/>
          <w:snapToGrid w:val="0"/>
          <w:kern w:val="0"/>
          <w:sz w:val="24"/>
        </w:rPr>
        <w:t>新建燃气锅炉标准要求，环评</w:t>
      </w:r>
      <w:r w:rsidRPr="00BA0904">
        <w:rPr>
          <w:rFonts w:hint="eastAsia"/>
          <w:bCs/>
          <w:caps/>
          <w:snapToGrid w:val="0"/>
          <w:kern w:val="0"/>
          <w:sz w:val="24"/>
        </w:rPr>
        <w:t>要求</w:t>
      </w:r>
      <w:r w:rsidRPr="00BA0904">
        <w:rPr>
          <w:rFonts w:hint="eastAsia"/>
          <w:bCs/>
          <w:caps/>
          <w:snapToGrid w:val="0"/>
          <w:kern w:val="0"/>
          <w:sz w:val="24"/>
        </w:rPr>
        <w:t>项目采用低氮燃烧技术的锅炉，建少污染的排放。</w:t>
      </w:r>
    </w:p>
    <w:p w:rsidR="00334E4D" w:rsidRPr="00BA0904" w:rsidRDefault="00C479EE">
      <w:pPr>
        <w:widowControl/>
        <w:spacing w:line="360" w:lineRule="auto"/>
        <w:ind w:firstLineChars="200" w:firstLine="482"/>
        <w:jc w:val="left"/>
        <w:rPr>
          <w:b/>
          <w:bCs/>
          <w:caps/>
          <w:kern w:val="0"/>
          <w:sz w:val="24"/>
        </w:rPr>
      </w:pPr>
      <w:r w:rsidRPr="00BA0904">
        <w:rPr>
          <w:rFonts w:hint="eastAsia"/>
          <w:b/>
          <w:bCs/>
          <w:caps/>
          <w:snapToGrid w:val="0"/>
          <w:kern w:val="0"/>
          <w:sz w:val="24"/>
        </w:rPr>
        <w:t>3</w:t>
      </w:r>
      <w:r w:rsidRPr="00BA0904">
        <w:rPr>
          <w:b/>
          <w:bCs/>
          <w:caps/>
          <w:snapToGrid w:val="0"/>
          <w:kern w:val="0"/>
          <w:sz w:val="24"/>
        </w:rPr>
        <w:t>、</w:t>
      </w:r>
      <w:r w:rsidRPr="00BA0904">
        <w:rPr>
          <w:b/>
          <w:bCs/>
          <w:caps/>
          <w:kern w:val="0"/>
          <w:sz w:val="24"/>
        </w:rPr>
        <w:t>食堂油烟</w:t>
      </w:r>
      <w:r w:rsidRPr="00BA0904">
        <w:rPr>
          <w:b/>
          <w:bCs/>
          <w:caps/>
          <w:kern w:val="0"/>
          <w:sz w:val="24"/>
        </w:rPr>
        <w:t xml:space="preserve"> </w:t>
      </w:r>
    </w:p>
    <w:p w:rsidR="00334E4D" w:rsidRPr="00BA0904" w:rsidRDefault="00C479EE">
      <w:pPr>
        <w:spacing w:line="360" w:lineRule="auto"/>
        <w:ind w:firstLineChars="200" w:firstLine="480"/>
        <w:rPr>
          <w:caps/>
          <w:kern w:val="0"/>
          <w:sz w:val="24"/>
        </w:rPr>
      </w:pPr>
      <w:r w:rsidRPr="00BA0904">
        <w:rPr>
          <w:caps/>
          <w:kern w:val="0"/>
          <w:sz w:val="24"/>
        </w:rPr>
        <w:t>本项目设置有职工食堂，食堂使用的燃料主要为天然气，属清洁能源，经燃烧排放的废气量很小，对周围大气环境影响较小。食堂产生的油烟经高效油烟净化装置处理后排放，油烟净化效率为</w:t>
      </w:r>
      <w:r w:rsidRPr="00BA0904">
        <w:rPr>
          <w:rFonts w:hint="eastAsia"/>
          <w:caps/>
          <w:kern w:val="0"/>
          <w:sz w:val="24"/>
        </w:rPr>
        <w:t>7</w:t>
      </w:r>
      <w:r w:rsidRPr="00BA0904">
        <w:rPr>
          <w:caps/>
          <w:kern w:val="0"/>
          <w:sz w:val="24"/>
        </w:rPr>
        <w:t>5%</w:t>
      </w:r>
      <w:r w:rsidRPr="00BA0904">
        <w:rPr>
          <w:caps/>
          <w:kern w:val="0"/>
          <w:sz w:val="24"/>
        </w:rPr>
        <w:t>，经处理后，油烟排放浓度为</w:t>
      </w:r>
      <w:r w:rsidRPr="00BA0904">
        <w:rPr>
          <w:caps/>
          <w:kern w:val="0"/>
          <w:sz w:val="24"/>
        </w:rPr>
        <w:t>1.5</w:t>
      </w:r>
      <w:r w:rsidRPr="00BA0904">
        <w:rPr>
          <w:rFonts w:hint="eastAsia"/>
          <w:sz w:val="24"/>
        </w:rPr>
        <w:t>8</w:t>
      </w:r>
      <w:r w:rsidRPr="00BA0904">
        <w:rPr>
          <w:sz w:val="24"/>
        </w:rPr>
        <w:t>mg/m</w:t>
      </w:r>
      <w:r w:rsidRPr="00BA0904">
        <w:rPr>
          <w:caps/>
          <w:kern w:val="0"/>
          <w:sz w:val="24"/>
          <w:vertAlign w:val="superscript"/>
        </w:rPr>
        <w:t>3</w:t>
      </w:r>
      <w:r w:rsidRPr="00BA0904">
        <w:rPr>
          <w:caps/>
          <w:kern w:val="0"/>
          <w:sz w:val="24"/>
        </w:rPr>
        <w:t>，符合《饮食业油烟排放标准》（</w:t>
      </w:r>
      <w:r w:rsidRPr="00BA0904">
        <w:rPr>
          <w:caps/>
          <w:kern w:val="0"/>
          <w:sz w:val="24"/>
        </w:rPr>
        <w:t>GB18483-2001</w:t>
      </w:r>
      <w:r w:rsidRPr="00BA0904">
        <w:rPr>
          <w:caps/>
          <w:kern w:val="0"/>
          <w:sz w:val="24"/>
        </w:rPr>
        <w:t>）表</w:t>
      </w:r>
      <w:r w:rsidRPr="00BA0904">
        <w:rPr>
          <w:caps/>
          <w:kern w:val="0"/>
          <w:sz w:val="24"/>
        </w:rPr>
        <w:t>2</w:t>
      </w:r>
      <w:r w:rsidRPr="00BA0904">
        <w:rPr>
          <w:caps/>
          <w:kern w:val="0"/>
          <w:sz w:val="24"/>
        </w:rPr>
        <w:t>中油烟最高允许排放浓度</w:t>
      </w:r>
      <w:r w:rsidRPr="00BA0904">
        <w:rPr>
          <w:caps/>
          <w:kern w:val="0"/>
          <w:sz w:val="24"/>
        </w:rPr>
        <w:t>2.</w:t>
      </w:r>
      <w:r w:rsidRPr="00BA0904">
        <w:rPr>
          <w:sz w:val="24"/>
        </w:rPr>
        <w:t>0mg/m</w:t>
      </w:r>
      <w:r w:rsidRPr="00BA0904">
        <w:rPr>
          <w:caps/>
          <w:kern w:val="0"/>
          <w:sz w:val="24"/>
          <w:vertAlign w:val="superscript"/>
        </w:rPr>
        <w:t>3</w:t>
      </w:r>
      <w:r w:rsidRPr="00BA0904">
        <w:rPr>
          <w:caps/>
          <w:kern w:val="0"/>
          <w:sz w:val="24"/>
        </w:rPr>
        <w:t>的要求，对周围大气环境影响较小。</w:t>
      </w:r>
    </w:p>
    <w:p w:rsidR="00334E4D" w:rsidRPr="00BA0904" w:rsidRDefault="00C479EE">
      <w:pPr>
        <w:spacing w:line="360" w:lineRule="auto"/>
        <w:ind w:firstLineChars="200" w:firstLine="480"/>
        <w:rPr>
          <w:caps/>
          <w:kern w:val="0"/>
          <w:sz w:val="24"/>
        </w:rPr>
      </w:pPr>
      <w:r w:rsidRPr="00BA0904">
        <w:rPr>
          <w:caps/>
          <w:kern w:val="0"/>
          <w:sz w:val="24"/>
        </w:rPr>
        <w:t>油烟净化器是常用的油烟净化设备，具有除烟除雾性能优异，安装方便，运行稳定等优点。因此，食堂油烟采用油烟净化器处理，技术经济可行。</w:t>
      </w:r>
    </w:p>
    <w:p w:rsidR="00334E4D" w:rsidRPr="00BA0904" w:rsidRDefault="00C479EE">
      <w:pPr>
        <w:spacing w:line="360" w:lineRule="auto"/>
        <w:ind w:firstLineChars="200" w:firstLine="482"/>
        <w:rPr>
          <w:b/>
          <w:bCs/>
          <w:caps/>
          <w:kern w:val="0"/>
          <w:sz w:val="24"/>
        </w:rPr>
      </w:pPr>
      <w:r w:rsidRPr="00BA0904">
        <w:rPr>
          <w:rFonts w:hint="eastAsia"/>
          <w:b/>
          <w:bCs/>
          <w:caps/>
          <w:kern w:val="0"/>
          <w:sz w:val="24"/>
        </w:rPr>
        <w:t>4</w:t>
      </w:r>
      <w:r w:rsidRPr="00BA0904">
        <w:rPr>
          <w:b/>
          <w:bCs/>
          <w:caps/>
          <w:kern w:val="0"/>
          <w:sz w:val="24"/>
        </w:rPr>
        <w:t>、污水处理站恶臭</w:t>
      </w:r>
    </w:p>
    <w:p w:rsidR="00334E4D" w:rsidRPr="00BA0904" w:rsidRDefault="00C479EE">
      <w:pPr>
        <w:spacing w:line="360" w:lineRule="auto"/>
        <w:ind w:firstLineChars="200" w:firstLine="480"/>
        <w:rPr>
          <w:caps/>
          <w:kern w:val="0"/>
          <w:sz w:val="24"/>
        </w:rPr>
      </w:pPr>
      <w:r w:rsidRPr="00BA0904">
        <w:rPr>
          <w:caps/>
          <w:kern w:val="0"/>
          <w:sz w:val="24"/>
        </w:rPr>
        <w:t>污水处理站在处理污水过程中逸散出一定量的恶臭气体，根据本项目实际情况，评价建议对拟建污水处理设施加盖密封的方式减少外环境排放，同时，在污水处理站周边喷洒除臭剂及吸收恶臭气体的植物，减少对外环境的影响。</w:t>
      </w:r>
    </w:p>
    <w:p w:rsidR="00334E4D" w:rsidRPr="00BA0904" w:rsidRDefault="00C479EE">
      <w:pPr>
        <w:spacing w:line="360" w:lineRule="auto"/>
        <w:ind w:firstLineChars="200" w:firstLine="482"/>
        <w:rPr>
          <w:b/>
          <w:bCs/>
          <w:caps/>
          <w:kern w:val="0"/>
          <w:sz w:val="24"/>
        </w:rPr>
      </w:pPr>
      <w:r w:rsidRPr="00BA0904">
        <w:rPr>
          <w:rFonts w:hint="eastAsia"/>
          <w:b/>
          <w:bCs/>
          <w:caps/>
          <w:kern w:val="0"/>
          <w:sz w:val="24"/>
        </w:rPr>
        <w:t>5</w:t>
      </w:r>
      <w:r w:rsidRPr="00BA0904">
        <w:rPr>
          <w:b/>
          <w:bCs/>
          <w:caps/>
          <w:kern w:val="0"/>
          <w:sz w:val="24"/>
        </w:rPr>
        <w:t>、废气非正常排放预防措施</w:t>
      </w:r>
    </w:p>
    <w:p w:rsidR="00334E4D" w:rsidRPr="00BA0904" w:rsidRDefault="00C479EE">
      <w:pPr>
        <w:spacing w:line="360" w:lineRule="auto"/>
        <w:ind w:firstLineChars="200" w:firstLine="480"/>
        <w:rPr>
          <w:caps/>
          <w:kern w:val="0"/>
          <w:sz w:val="24"/>
        </w:rPr>
      </w:pPr>
      <w:r w:rsidRPr="00BA0904">
        <w:rPr>
          <w:caps/>
          <w:kern w:val="0"/>
          <w:sz w:val="24"/>
        </w:rPr>
        <w:t>项目废气污染物排放的非正常排放为</w:t>
      </w:r>
      <w:r w:rsidRPr="00BA0904">
        <w:rPr>
          <w:rFonts w:hint="eastAsia"/>
          <w:caps/>
          <w:sz w:val="24"/>
        </w:rPr>
        <w:t>粉</w:t>
      </w:r>
      <w:r w:rsidRPr="00BA0904">
        <w:rPr>
          <w:caps/>
          <w:sz w:val="24"/>
        </w:rPr>
        <w:t>碎工序中布袋除尘器处于故障状态</w:t>
      </w:r>
      <w:r w:rsidRPr="00BA0904">
        <w:rPr>
          <w:caps/>
          <w:kern w:val="0"/>
          <w:sz w:val="24"/>
        </w:rPr>
        <w:t>，</w:t>
      </w:r>
      <w:r w:rsidRPr="00BA0904">
        <w:rPr>
          <w:caps/>
          <w:sz w:val="24"/>
        </w:rPr>
        <w:t>导致粉尘不经处理直接外排</w:t>
      </w:r>
      <w:r w:rsidRPr="00BA0904">
        <w:rPr>
          <w:caps/>
          <w:kern w:val="0"/>
          <w:sz w:val="24"/>
        </w:rPr>
        <w:t>。为了杜绝非正常排放，拟采取以下措施：</w:t>
      </w:r>
    </w:p>
    <w:p w:rsidR="00334E4D" w:rsidRPr="00BA0904" w:rsidRDefault="00C479EE">
      <w:pPr>
        <w:spacing w:line="360" w:lineRule="auto"/>
        <w:ind w:firstLineChars="200" w:firstLine="480"/>
        <w:rPr>
          <w:caps/>
          <w:kern w:val="0"/>
          <w:sz w:val="24"/>
        </w:rPr>
      </w:pPr>
      <w:r w:rsidRPr="00BA0904">
        <w:rPr>
          <w:caps/>
          <w:kern w:val="0"/>
          <w:sz w:val="24"/>
        </w:rPr>
        <w:lastRenderedPageBreak/>
        <w:t>（</w:t>
      </w:r>
      <w:r w:rsidRPr="00BA0904">
        <w:rPr>
          <w:caps/>
          <w:kern w:val="0"/>
          <w:sz w:val="24"/>
        </w:rPr>
        <w:t>1</w:t>
      </w:r>
      <w:r w:rsidRPr="00BA0904">
        <w:rPr>
          <w:caps/>
          <w:kern w:val="0"/>
          <w:sz w:val="24"/>
        </w:rPr>
        <w:t>）本项目在车间开工时，首先运行所有的废气处理装置，然后再开启车间的工艺流程，使在生产中所产生的废气都能得到处理。车间停工时，所有的废气处理装置继续运转，待工艺中的废气没有排出之后才逐台关闭。这样，车间在开、停车时排出污染物均得到有效处理，经排气筒排出的污染物浓度和正常生产时基本一致。</w:t>
      </w:r>
    </w:p>
    <w:p w:rsidR="00334E4D" w:rsidRPr="00BA0904" w:rsidRDefault="00C479EE">
      <w:pPr>
        <w:spacing w:line="360" w:lineRule="auto"/>
        <w:ind w:firstLineChars="200" w:firstLine="480"/>
        <w:rPr>
          <w:caps/>
          <w:kern w:val="0"/>
          <w:sz w:val="24"/>
        </w:rPr>
      </w:pPr>
      <w:r w:rsidRPr="00BA0904">
        <w:rPr>
          <w:caps/>
          <w:kern w:val="0"/>
          <w:sz w:val="24"/>
        </w:rPr>
        <w:t>（</w:t>
      </w:r>
      <w:r w:rsidRPr="00BA0904">
        <w:rPr>
          <w:caps/>
          <w:kern w:val="0"/>
          <w:sz w:val="24"/>
        </w:rPr>
        <w:t>2</w:t>
      </w:r>
      <w:r w:rsidRPr="00BA0904">
        <w:rPr>
          <w:caps/>
          <w:kern w:val="0"/>
          <w:sz w:val="24"/>
        </w:rPr>
        <w:t>）建设方应定期对布袋除尘系统进行检修，避免粉尘治理措施效率下降、带病工作，一旦发现布袋除尘器效率下降，应该立即停止破碎工序。</w:t>
      </w:r>
    </w:p>
    <w:p w:rsidR="00334E4D" w:rsidRPr="00BA0904" w:rsidRDefault="00C479EE">
      <w:pPr>
        <w:spacing w:line="360" w:lineRule="auto"/>
        <w:ind w:firstLineChars="200" w:firstLine="480"/>
        <w:rPr>
          <w:caps/>
          <w:kern w:val="0"/>
          <w:sz w:val="24"/>
        </w:rPr>
      </w:pPr>
      <w:r w:rsidRPr="00BA0904">
        <w:rPr>
          <w:caps/>
          <w:kern w:val="0"/>
          <w:sz w:val="24"/>
        </w:rPr>
        <w:t>（</w:t>
      </w:r>
      <w:r w:rsidRPr="00BA0904">
        <w:rPr>
          <w:caps/>
          <w:kern w:val="0"/>
          <w:sz w:val="24"/>
        </w:rPr>
        <w:t>3</w:t>
      </w:r>
      <w:r w:rsidRPr="00BA0904">
        <w:rPr>
          <w:caps/>
          <w:kern w:val="0"/>
          <w:sz w:val="24"/>
        </w:rPr>
        <w:t>）废气处理系统和排风机设有保安电源，系统设有备用风机（</w:t>
      </w:r>
      <w:r w:rsidRPr="00BA0904">
        <w:rPr>
          <w:caps/>
          <w:kern w:val="0"/>
          <w:sz w:val="24"/>
        </w:rPr>
        <w:t>N+1</w:t>
      </w:r>
      <w:r w:rsidRPr="00BA0904">
        <w:rPr>
          <w:caps/>
          <w:kern w:val="0"/>
          <w:sz w:val="24"/>
        </w:rPr>
        <w:t>配置），设备每年检修一次，基</w:t>
      </w:r>
      <w:r w:rsidRPr="00BA0904">
        <w:rPr>
          <w:caps/>
          <w:kern w:val="0"/>
          <w:sz w:val="24"/>
        </w:rPr>
        <w:t>本上能保证无故障运行。</w:t>
      </w:r>
    </w:p>
    <w:p w:rsidR="00334E4D" w:rsidRPr="00BA0904" w:rsidRDefault="00C479EE">
      <w:pPr>
        <w:spacing w:line="360" w:lineRule="auto"/>
        <w:ind w:firstLineChars="200" w:firstLine="480"/>
        <w:rPr>
          <w:caps/>
          <w:kern w:val="0"/>
          <w:sz w:val="24"/>
        </w:rPr>
      </w:pPr>
      <w:r w:rsidRPr="00BA0904">
        <w:rPr>
          <w:caps/>
          <w:kern w:val="0"/>
          <w:sz w:val="24"/>
        </w:rPr>
        <w:t>（</w:t>
      </w:r>
      <w:r w:rsidRPr="00BA0904">
        <w:rPr>
          <w:caps/>
          <w:kern w:val="0"/>
          <w:sz w:val="24"/>
        </w:rPr>
        <w:t>4</w:t>
      </w:r>
      <w:r w:rsidRPr="00BA0904">
        <w:rPr>
          <w:caps/>
          <w:kern w:val="0"/>
          <w:sz w:val="24"/>
        </w:rPr>
        <w:t>）如果全厂停电，停止生产，无污染物产生。</w:t>
      </w:r>
    </w:p>
    <w:p w:rsidR="00334E4D" w:rsidRPr="00BA0904" w:rsidRDefault="00C479EE">
      <w:pPr>
        <w:spacing w:line="360" w:lineRule="auto"/>
        <w:ind w:firstLineChars="200" w:firstLine="480"/>
        <w:rPr>
          <w:caps/>
          <w:kern w:val="0"/>
          <w:sz w:val="24"/>
        </w:rPr>
      </w:pPr>
      <w:r w:rsidRPr="00BA0904">
        <w:rPr>
          <w:caps/>
          <w:kern w:val="0"/>
          <w:sz w:val="24"/>
        </w:rPr>
        <w:t>（</w:t>
      </w:r>
      <w:r w:rsidRPr="00BA0904">
        <w:rPr>
          <w:caps/>
          <w:kern w:val="0"/>
          <w:sz w:val="24"/>
        </w:rPr>
        <w:t>5</w:t>
      </w:r>
      <w:r w:rsidRPr="00BA0904">
        <w:rPr>
          <w:caps/>
          <w:kern w:val="0"/>
          <w:sz w:val="24"/>
        </w:rPr>
        <w:t>）风机出现故障时，备用风机立即启动。</w:t>
      </w:r>
      <w:r w:rsidRPr="00BA0904">
        <w:rPr>
          <w:caps/>
          <w:kern w:val="0"/>
          <w:sz w:val="24"/>
        </w:rPr>
        <w:t xml:space="preserve"> </w:t>
      </w:r>
    </w:p>
    <w:p w:rsidR="00334E4D" w:rsidRPr="00BA0904" w:rsidRDefault="00C479EE">
      <w:pPr>
        <w:spacing w:line="360" w:lineRule="auto"/>
        <w:ind w:firstLineChars="200" w:firstLine="480"/>
        <w:rPr>
          <w:caps/>
          <w:kern w:val="0"/>
          <w:sz w:val="24"/>
        </w:rPr>
      </w:pPr>
      <w:r w:rsidRPr="00BA0904">
        <w:rPr>
          <w:caps/>
          <w:kern w:val="0"/>
          <w:sz w:val="24"/>
        </w:rPr>
        <w:t>综上所述，本次环评提出的废气治理措施工艺成熟，运行可靠、效率高，处理后均可满足排放标准要求，措施可行。</w:t>
      </w:r>
    </w:p>
    <w:p w:rsidR="00334E4D" w:rsidRPr="00BA0904" w:rsidRDefault="00C479EE">
      <w:pPr>
        <w:pStyle w:val="3"/>
        <w:spacing w:before="0" w:after="0"/>
        <w:rPr>
          <w:rFonts w:eastAsia="宋体"/>
          <w:caps/>
          <w:kern w:val="0"/>
        </w:rPr>
      </w:pPr>
      <w:r w:rsidRPr="00BA0904">
        <w:rPr>
          <w:rFonts w:eastAsia="宋体" w:hint="eastAsia"/>
          <w:caps/>
          <w:kern w:val="0"/>
        </w:rPr>
        <w:t>5</w:t>
      </w:r>
      <w:r w:rsidRPr="00BA0904">
        <w:rPr>
          <w:rFonts w:eastAsia="宋体"/>
          <w:caps/>
          <w:kern w:val="0"/>
        </w:rPr>
        <w:t>.2.2</w:t>
      </w:r>
      <w:r w:rsidRPr="00BA0904">
        <w:rPr>
          <w:rFonts w:eastAsia="宋体"/>
          <w:caps/>
          <w:kern w:val="0"/>
        </w:rPr>
        <w:t>废水污染防治及可行性论证</w:t>
      </w:r>
    </w:p>
    <w:p w:rsidR="00334E4D" w:rsidRPr="00BA0904" w:rsidRDefault="00C479EE">
      <w:pPr>
        <w:spacing w:line="360" w:lineRule="auto"/>
        <w:ind w:firstLineChars="200" w:firstLine="482"/>
        <w:rPr>
          <w:b/>
          <w:caps/>
          <w:sz w:val="24"/>
        </w:rPr>
      </w:pPr>
      <w:r w:rsidRPr="00BA0904">
        <w:rPr>
          <w:b/>
          <w:caps/>
          <w:sz w:val="24"/>
        </w:rPr>
        <w:t>1</w:t>
      </w:r>
      <w:r w:rsidRPr="00BA0904">
        <w:rPr>
          <w:b/>
          <w:caps/>
          <w:sz w:val="24"/>
        </w:rPr>
        <w:t>、废水污染防治措施</w:t>
      </w:r>
    </w:p>
    <w:p w:rsidR="00334E4D" w:rsidRPr="00BA0904" w:rsidRDefault="00C479EE">
      <w:pPr>
        <w:spacing w:line="360" w:lineRule="auto"/>
        <w:ind w:firstLineChars="200" w:firstLine="480"/>
        <w:rPr>
          <w:sz w:val="24"/>
        </w:rPr>
      </w:pPr>
      <w:r w:rsidRPr="00BA0904">
        <w:rPr>
          <w:bCs/>
          <w:caps/>
          <w:sz w:val="24"/>
        </w:rPr>
        <w:t>本项目废水主要为</w:t>
      </w:r>
      <w:r w:rsidRPr="00BA0904">
        <w:rPr>
          <w:sz w:val="24"/>
        </w:rPr>
        <w:t>本项目废水主要为生产工艺废水、设备清洗废水、车间地面冲洗废水、清下水的排放（主要包括冷却塔系统定期排污水、锅炉定期排污水）、职工生活用水及食堂用水等。</w:t>
      </w:r>
    </w:p>
    <w:p w:rsidR="00334E4D" w:rsidRPr="00BA0904" w:rsidRDefault="00C479EE">
      <w:pPr>
        <w:spacing w:line="360" w:lineRule="auto"/>
        <w:ind w:firstLine="480"/>
        <w:rPr>
          <w:bCs/>
          <w:caps/>
          <w:sz w:val="24"/>
        </w:rPr>
      </w:pPr>
      <w:r w:rsidRPr="00BA0904">
        <w:rPr>
          <w:bCs/>
          <w:caps/>
          <w:sz w:val="24"/>
        </w:rPr>
        <w:t>项目排水实行清污分流的排水原则，循环冷却塔定期排污水为清净下水，收集后直接排入雨水管网。生活污水经隔油池、化粪池预处理后，</w:t>
      </w:r>
      <w:r w:rsidRPr="00BA0904">
        <w:rPr>
          <w:sz w:val="24"/>
          <w:lang w:val="zh-TW"/>
        </w:rPr>
        <w:t>排入</w:t>
      </w:r>
      <w:r w:rsidRPr="00BA0904">
        <w:rPr>
          <w:sz w:val="24"/>
        </w:rPr>
        <w:t>园区污水管网</w:t>
      </w:r>
      <w:r w:rsidRPr="00BA0904">
        <w:rPr>
          <w:bCs/>
          <w:caps/>
          <w:sz w:val="24"/>
        </w:rPr>
        <w:t>。项目设计在厂区内自建污水处理站，设备清洗废水、生产废水、车间地面冲洗废水采用</w:t>
      </w:r>
      <w:r w:rsidRPr="00BA0904">
        <w:rPr>
          <w:bCs/>
          <w:caps/>
          <w:sz w:val="24"/>
        </w:rPr>
        <w:t>“</w:t>
      </w:r>
      <w:r w:rsidRPr="00BA0904">
        <w:rPr>
          <w:rFonts w:hint="eastAsia"/>
          <w:sz w:val="24"/>
          <w:lang w:val="en-GB"/>
        </w:rPr>
        <w:t>生化处理法</w:t>
      </w:r>
      <w:r w:rsidRPr="00BA0904">
        <w:rPr>
          <w:bCs/>
          <w:caps/>
          <w:sz w:val="24"/>
        </w:rPr>
        <w:t>”</w:t>
      </w:r>
      <w:r w:rsidRPr="00BA0904">
        <w:rPr>
          <w:bCs/>
          <w:caps/>
          <w:sz w:val="24"/>
          <w:lang w:val="en-GB"/>
        </w:rPr>
        <w:t>，建设单位考虑到未来项目</w:t>
      </w:r>
      <w:r w:rsidRPr="00BA0904">
        <w:rPr>
          <w:rFonts w:hint="eastAsia"/>
          <w:bCs/>
          <w:caps/>
          <w:sz w:val="24"/>
          <w:lang w:val="en-GB"/>
        </w:rPr>
        <w:t>二期</w:t>
      </w:r>
      <w:r w:rsidRPr="00BA0904">
        <w:rPr>
          <w:bCs/>
          <w:caps/>
          <w:sz w:val="24"/>
          <w:lang w:val="en-GB"/>
        </w:rPr>
        <w:t>时候的废水处理要求，设计</w:t>
      </w:r>
      <w:r w:rsidRPr="00BA0904">
        <w:rPr>
          <w:bCs/>
          <w:caps/>
          <w:sz w:val="24"/>
        </w:rPr>
        <w:t>日处理规模为</w:t>
      </w:r>
      <w:r w:rsidRPr="00BA0904">
        <w:rPr>
          <w:rFonts w:hint="eastAsia"/>
          <w:bCs/>
          <w:caps/>
          <w:sz w:val="24"/>
        </w:rPr>
        <w:t>600</w:t>
      </w:r>
      <w:r w:rsidRPr="00BA0904">
        <w:rPr>
          <w:bCs/>
        </w:rPr>
        <w:t>m</w:t>
      </w:r>
      <w:r w:rsidRPr="00BA0904">
        <w:rPr>
          <w:bCs/>
          <w:vertAlign w:val="superscript"/>
        </w:rPr>
        <w:t>3</w:t>
      </w:r>
      <w:r w:rsidRPr="00BA0904">
        <w:rPr>
          <w:bCs/>
        </w:rPr>
        <w:t>/d</w:t>
      </w:r>
      <w:r w:rsidRPr="00BA0904">
        <w:rPr>
          <w:bCs/>
          <w:caps/>
          <w:sz w:val="24"/>
        </w:rPr>
        <w:t>，处理后出水水质为</w:t>
      </w:r>
      <w:r w:rsidRPr="00BA0904">
        <w:rPr>
          <w:bCs/>
          <w:caps/>
          <w:sz w:val="24"/>
        </w:rPr>
        <w:t>COD</w:t>
      </w:r>
      <w:r w:rsidRPr="00BA0904">
        <w:rPr>
          <w:rFonts w:hint="eastAsia"/>
          <w:bCs/>
          <w:caps/>
          <w:sz w:val="24"/>
        </w:rPr>
        <w:t>68</w:t>
      </w:r>
      <w:r w:rsidRPr="00BA0904">
        <w:rPr>
          <w:bCs/>
          <w:sz w:val="24"/>
        </w:rPr>
        <w:t>mg/L</w:t>
      </w:r>
      <w:r w:rsidRPr="00BA0904">
        <w:rPr>
          <w:bCs/>
          <w:caps/>
          <w:sz w:val="24"/>
        </w:rPr>
        <w:t>、</w:t>
      </w:r>
      <w:r w:rsidRPr="00BA0904">
        <w:rPr>
          <w:bCs/>
          <w:caps/>
          <w:sz w:val="24"/>
        </w:rPr>
        <w:t>BOD</w:t>
      </w:r>
      <w:r w:rsidRPr="00BA0904">
        <w:rPr>
          <w:bCs/>
          <w:caps/>
          <w:sz w:val="24"/>
          <w:vertAlign w:val="subscript"/>
        </w:rPr>
        <w:t>5</w:t>
      </w:r>
      <w:r w:rsidRPr="00BA0904">
        <w:rPr>
          <w:rFonts w:hint="eastAsia"/>
          <w:bCs/>
          <w:caps/>
          <w:sz w:val="24"/>
        </w:rPr>
        <w:t>17</w:t>
      </w:r>
      <w:r w:rsidRPr="00BA0904">
        <w:rPr>
          <w:bCs/>
          <w:sz w:val="24"/>
        </w:rPr>
        <w:t>mg/L</w:t>
      </w:r>
      <w:r w:rsidRPr="00BA0904">
        <w:rPr>
          <w:bCs/>
          <w:caps/>
          <w:sz w:val="24"/>
        </w:rPr>
        <w:t>、</w:t>
      </w:r>
      <w:r w:rsidRPr="00BA0904">
        <w:rPr>
          <w:bCs/>
          <w:caps/>
          <w:sz w:val="24"/>
        </w:rPr>
        <w:t>SS5.26</w:t>
      </w:r>
      <w:r w:rsidRPr="00BA0904">
        <w:rPr>
          <w:bCs/>
          <w:sz w:val="24"/>
        </w:rPr>
        <w:t>mg/</w:t>
      </w:r>
      <w:r w:rsidRPr="00BA0904">
        <w:rPr>
          <w:bCs/>
          <w:caps/>
          <w:sz w:val="24"/>
        </w:rPr>
        <w:t>L</w:t>
      </w:r>
      <w:r w:rsidRPr="00BA0904">
        <w:rPr>
          <w:bCs/>
          <w:caps/>
          <w:sz w:val="24"/>
        </w:rPr>
        <w:t>、氨氮</w:t>
      </w:r>
      <w:r w:rsidRPr="00BA0904">
        <w:rPr>
          <w:rFonts w:hint="eastAsia"/>
          <w:bCs/>
          <w:caps/>
          <w:sz w:val="24"/>
        </w:rPr>
        <w:t>3.9</w:t>
      </w:r>
      <w:r w:rsidRPr="00BA0904">
        <w:rPr>
          <w:bCs/>
          <w:sz w:val="24"/>
        </w:rPr>
        <w:t>mg/L</w:t>
      </w:r>
      <w:r w:rsidRPr="00BA0904">
        <w:rPr>
          <w:bCs/>
          <w:caps/>
          <w:sz w:val="24"/>
        </w:rPr>
        <w:t>，可以达到《污水综合排放标准》（</w:t>
      </w:r>
      <w:r w:rsidRPr="00BA0904">
        <w:rPr>
          <w:bCs/>
          <w:caps/>
          <w:sz w:val="24"/>
        </w:rPr>
        <w:t>GB8978-1996</w:t>
      </w:r>
      <w:r w:rsidRPr="00BA0904">
        <w:rPr>
          <w:bCs/>
          <w:caps/>
          <w:sz w:val="24"/>
        </w:rPr>
        <w:t>）中三级标准</w:t>
      </w:r>
      <w:r w:rsidRPr="00BA0904">
        <w:rPr>
          <w:bCs/>
          <w:caps/>
          <w:sz w:val="24"/>
        </w:rPr>
        <w:t>和</w:t>
      </w:r>
      <w:r w:rsidRPr="00BA0904">
        <w:rPr>
          <w:bCs/>
          <w:caps/>
          <w:sz w:val="24"/>
        </w:rPr>
        <w:t>《污水排入城镇下水道水质标准》（</w:t>
      </w:r>
      <w:r w:rsidRPr="00BA0904">
        <w:rPr>
          <w:bCs/>
          <w:caps/>
          <w:sz w:val="24"/>
        </w:rPr>
        <w:t>GB/T 31962-2015</w:t>
      </w:r>
      <w:r w:rsidRPr="00BA0904">
        <w:rPr>
          <w:bCs/>
          <w:caps/>
          <w:sz w:val="24"/>
        </w:rPr>
        <w:t>）表</w:t>
      </w:r>
      <w:r w:rsidRPr="00BA0904">
        <w:rPr>
          <w:bCs/>
          <w:caps/>
          <w:sz w:val="24"/>
        </w:rPr>
        <w:t>1B</w:t>
      </w:r>
      <w:r w:rsidRPr="00BA0904">
        <w:rPr>
          <w:bCs/>
          <w:caps/>
          <w:sz w:val="24"/>
        </w:rPr>
        <w:t>中标准</w:t>
      </w:r>
      <w:r w:rsidRPr="00BA0904">
        <w:rPr>
          <w:sz w:val="24"/>
        </w:rPr>
        <w:t>后，经园区污水管网排入恒口示范区污水处理厂</w:t>
      </w:r>
      <w:r w:rsidRPr="00BA0904">
        <w:rPr>
          <w:bCs/>
          <w:caps/>
          <w:sz w:val="24"/>
        </w:rPr>
        <w:t>。</w:t>
      </w:r>
    </w:p>
    <w:p w:rsidR="00334E4D" w:rsidRPr="00BA0904" w:rsidRDefault="00C479EE">
      <w:pPr>
        <w:spacing w:line="360" w:lineRule="auto"/>
        <w:ind w:firstLine="480"/>
        <w:rPr>
          <w:bCs/>
          <w:caps/>
          <w:sz w:val="24"/>
        </w:rPr>
      </w:pPr>
      <w:r w:rsidRPr="00BA0904">
        <w:rPr>
          <w:bCs/>
          <w:caps/>
          <w:sz w:val="24"/>
        </w:rPr>
        <w:t>因此，</w:t>
      </w:r>
      <w:r w:rsidRPr="00BA0904">
        <w:rPr>
          <w:rFonts w:hint="eastAsia"/>
          <w:bCs/>
          <w:caps/>
          <w:sz w:val="24"/>
        </w:rPr>
        <w:t>本次</w:t>
      </w:r>
      <w:r w:rsidRPr="00BA0904">
        <w:rPr>
          <w:bCs/>
          <w:caps/>
          <w:sz w:val="24"/>
        </w:rPr>
        <w:t>评价认为，本项目的污水处理站在规模和工艺上是可行的。</w:t>
      </w:r>
      <w:bookmarkStart w:id="107" w:name="_Toc307303073"/>
      <w:bookmarkStart w:id="108" w:name="_Toc307212531"/>
      <w:bookmarkStart w:id="109" w:name="_Toc205806809"/>
      <w:bookmarkStart w:id="110" w:name="_Toc269980269"/>
      <w:bookmarkStart w:id="111" w:name="_Toc312678795"/>
      <w:bookmarkEnd w:id="107"/>
      <w:bookmarkEnd w:id="108"/>
      <w:bookmarkEnd w:id="109"/>
      <w:bookmarkEnd w:id="110"/>
      <w:r w:rsidRPr="00BA0904">
        <w:rPr>
          <w:bCs/>
          <w:caps/>
          <w:sz w:val="24"/>
        </w:rPr>
        <w:t>要求和建议</w:t>
      </w:r>
      <w:bookmarkEnd w:id="111"/>
      <w:r w:rsidRPr="00BA0904">
        <w:rPr>
          <w:bCs/>
          <w:caps/>
          <w:sz w:val="24"/>
        </w:rPr>
        <w:t>如下：</w:t>
      </w:r>
    </w:p>
    <w:p w:rsidR="00334E4D" w:rsidRPr="00BA0904" w:rsidRDefault="00C479EE">
      <w:pPr>
        <w:spacing w:line="360" w:lineRule="auto"/>
        <w:ind w:firstLineChars="200" w:firstLine="480"/>
        <w:rPr>
          <w:bCs/>
          <w:caps/>
          <w:sz w:val="24"/>
        </w:rPr>
      </w:pPr>
      <w:r w:rsidRPr="00BA0904">
        <w:rPr>
          <w:bCs/>
          <w:caps/>
          <w:sz w:val="24"/>
        </w:rPr>
        <w:t>（</w:t>
      </w:r>
      <w:r w:rsidRPr="00BA0904">
        <w:rPr>
          <w:bCs/>
          <w:caps/>
          <w:sz w:val="24"/>
        </w:rPr>
        <w:t>1</w:t>
      </w:r>
      <w:r w:rsidRPr="00BA0904">
        <w:rPr>
          <w:bCs/>
          <w:caps/>
          <w:sz w:val="24"/>
        </w:rPr>
        <w:t>）加强水处理设备运行管理，确保水质达标排放。污水处理站主要生产设备均有备用设备，保证其持续稳定运行。在设备出现异常情况时，应将废污水暂时储存于调节池，待事故解决后将其处理达标后排放，禁止污水水未经处理超标排放。</w:t>
      </w:r>
    </w:p>
    <w:p w:rsidR="00334E4D" w:rsidRPr="00BA0904" w:rsidRDefault="00C479EE">
      <w:pPr>
        <w:spacing w:line="360" w:lineRule="auto"/>
        <w:ind w:firstLineChars="200" w:firstLine="480"/>
        <w:rPr>
          <w:bCs/>
          <w:caps/>
          <w:sz w:val="24"/>
        </w:rPr>
      </w:pPr>
      <w:r w:rsidRPr="00BA0904">
        <w:rPr>
          <w:bCs/>
          <w:caps/>
          <w:sz w:val="24"/>
        </w:rPr>
        <w:t>（</w:t>
      </w:r>
      <w:r w:rsidRPr="00BA0904">
        <w:rPr>
          <w:bCs/>
          <w:caps/>
          <w:sz w:val="24"/>
        </w:rPr>
        <w:t>2</w:t>
      </w:r>
      <w:r w:rsidRPr="00BA0904">
        <w:rPr>
          <w:bCs/>
          <w:caps/>
          <w:sz w:val="24"/>
        </w:rPr>
        <w:t>）拟采取的处理措施和排水去向</w:t>
      </w:r>
    </w:p>
    <w:p w:rsidR="00334E4D" w:rsidRPr="00BA0904" w:rsidRDefault="00C479EE">
      <w:pPr>
        <w:spacing w:line="360" w:lineRule="auto"/>
        <w:ind w:firstLine="480"/>
        <w:rPr>
          <w:bCs/>
          <w:caps/>
          <w:sz w:val="24"/>
        </w:rPr>
      </w:pPr>
      <w:r w:rsidRPr="00BA0904">
        <w:rPr>
          <w:bCs/>
          <w:caps/>
          <w:sz w:val="24"/>
        </w:rPr>
        <w:lastRenderedPageBreak/>
        <w:t>本项目污水处理站接纳废水共计</w:t>
      </w:r>
      <w:r w:rsidRPr="00BA0904">
        <w:rPr>
          <w:rFonts w:hint="eastAsia"/>
          <w:bCs/>
          <w:caps/>
          <w:sz w:val="24"/>
        </w:rPr>
        <w:t>109.7</w:t>
      </w:r>
      <w:r w:rsidRPr="00BA0904">
        <w:rPr>
          <w:bCs/>
          <w:sz w:val="24"/>
        </w:rPr>
        <w:t>m</w:t>
      </w:r>
      <w:r w:rsidRPr="00BA0904">
        <w:rPr>
          <w:bCs/>
          <w:sz w:val="24"/>
          <w:vertAlign w:val="superscript"/>
        </w:rPr>
        <w:t>3</w:t>
      </w:r>
      <w:r w:rsidRPr="00BA0904">
        <w:rPr>
          <w:bCs/>
          <w:sz w:val="24"/>
        </w:rPr>
        <w:t>/d</w:t>
      </w:r>
      <w:r w:rsidRPr="00BA0904">
        <w:rPr>
          <w:bCs/>
          <w:caps/>
          <w:sz w:val="24"/>
        </w:rPr>
        <w:t>，处理规模为</w:t>
      </w:r>
      <w:r w:rsidRPr="00BA0904">
        <w:rPr>
          <w:rFonts w:hint="eastAsia"/>
          <w:bCs/>
          <w:caps/>
          <w:sz w:val="24"/>
        </w:rPr>
        <w:t>6</w:t>
      </w:r>
      <w:r w:rsidRPr="00BA0904">
        <w:rPr>
          <w:rFonts w:hint="eastAsia"/>
          <w:bCs/>
          <w:caps/>
          <w:sz w:val="24"/>
        </w:rPr>
        <w:t>00</w:t>
      </w:r>
      <w:r w:rsidRPr="00BA0904">
        <w:rPr>
          <w:bCs/>
          <w:sz w:val="24"/>
        </w:rPr>
        <w:t>m</w:t>
      </w:r>
      <w:r w:rsidRPr="00BA0904">
        <w:rPr>
          <w:bCs/>
          <w:sz w:val="24"/>
          <w:vertAlign w:val="superscript"/>
        </w:rPr>
        <w:t>3</w:t>
      </w:r>
      <w:r w:rsidRPr="00BA0904">
        <w:rPr>
          <w:bCs/>
          <w:sz w:val="24"/>
        </w:rPr>
        <w:t>/d</w:t>
      </w:r>
      <w:r w:rsidRPr="00BA0904">
        <w:rPr>
          <w:bCs/>
          <w:caps/>
          <w:sz w:val="24"/>
        </w:rPr>
        <w:t>，</w:t>
      </w:r>
      <w:r w:rsidRPr="00BA0904">
        <w:rPr>
          <w:bCs/>
          <w:caps/>
          <w:sz w:val="24"/>
        </w:rPr>
        <w:t>根据建设单位提供的污水处理站设计处理效率，计算出水质</w:t>
      </w:r>
      <w:r w:rsidRPr="00BA0904">
        <w:rPr>
          <w:rFonts w:hint="eastAsia"/>
          <w:bCs/>
          <w:caps/>
          <w:sz w:val="24"/>
        </w:rPr>
        <w:t>可满足《污水综合排放标准》（</w:t>
      </w:r>
      <w:r w:rsidRPr="00BA0904">
        <w:rPr>
          <w:rFonts w:hint="eastAsia"/>
          <w:bCs/>
          <w:caps/>
          <w:sz w:val="24"/>
        </w:rPr>
        <w:t>GB8978-1996</w:t>
      </w:r>
      <w:r w:rsidRPr="00BA0904">
        <w:rPr>
          <w:rFonts w:hint="eastAsia"/>
          <w:bCs/>
          <w:caps/>
          <w:sz w:val="24"/>
        </w:rPr>
        <w:t>）中三级标准和《污水排入城镇下水道水质标准》（</w:t>
      </w:r>
      <w:r w:rsidRPr="00BA0904">
        <w:rPr>
          <w:rFonts w:hint="eastAsia"/>
          <w:bCs/>
          <w:caps/>
          <w:sz w:val="24"/>
        </w:rPr>
        <w:t>GB/T 31962-2015</w:t>
      </w:r>
      <w:r w:rsidRPr="00BA0904">
        <w:rPr>
          <w:rFonts w:hint="eastAsia"/>
          <w:bCs/>
          <w:caps/>
          <w:sz w:val="24"/>
        </w:rPr>
        <w:t>）表</w:t>
      </w:r>
      <w:r w:rsidRPr="00BA0904">
        <w:rPr>
          <w:rFonts w:hint="eastAsia"/>
          <w:bCs/>
          <w:caps/>
          <w:sz w:val="24"/>
        </w:rPr>
        <w:t>1B</w:t>
      </w:r>
      <w:r w:rsidRPr="00BA0904">
        <w:rPr>
          <w:rFonts w:hint="eastAsia"/>
          <w:bCs/>
          <w:caps/>
          <w:sz w:val="24"/>
        </w:rPr>
        <w:t>中标准</w:t>
      </w:r>
      <w:r w:rsidRPr="00BA0904">
        <w:rPr>
          <w:bCs/>
          <w:caps/>
          <w:sz w:val="24"/>
        </w:rPr>
        <w:t>后，</w:t>
      </w:r>
      <w:r w:rsidRPr="00BA0904">
        <w:rPr>
          <w:sz w:val="24"/>
        </w:rPr>
        <w:t>经园区污水管网排入恒口示范区污水处理厂</w:t>
      </w:r>
      <w:r w:rsidRPr="00BA0904">
        <w:rPr>
          <w:bCs/>
          <w:caps/>
          <w:sz w:val="24"/>
        </w:rPr>
        <w:t>。</w:t>
      </w:r>
    </w:p>
    <w:p w:rsidR="00334E4D" w:rsidRPr="00BA0904" w:rsidRDefault="00C479EE">
      <w:pPr>
        <w:spacing w:line="360" w:lineRule="auto"/>
        <w:ind w:firstLineChars="200" w:firstLine="482"/>
        <w:rPr>
          <w:b/>
          <w:caps/>
          <w:sz w:val="24"/>
        </w:rPr>
      </w:pPr>
      <w:r w:rsidRPr="00BA0904">
        <w:rPr>
          <w:b/>
          <w:caps/>
          <w:sz w:val="24"/>
        </w:rPr>
        <w:t>2</w:t>
      </w:r>
      <w:r w:rsidRPr="00BA0904">
        <w:rPr>
          <w:b/>
          <w:caps/>
          <w:sz w:val="24"/>
        </w:rPr>
        <w:t>、废水污染防治措施技术可行性论证</w:t>
      </w:r>
    </w:p>
    <w:p w:rsidR="00334E4D" w:rsidRPr="00BA0904" w:rsidRDefault="00C479EE">
      <w:pPr>
        <w:spacing w:line="360" w:lineRule="auto"/>
        <w:ind w:firstLineChars="200" w:firstLine="480"/>
        <w:rPr>
          <w:bCs/>
          <w:caps/>
          <w:sz w:val="24"/>
        </w:rPr>
      </w:pPr>
      <w:r w:rsidRPr="00BA0904">
        <w:rPr>
          <w:bCs/>
          <w:caps/>
          <w:sz w:val="24"/>
        </w:rPr>
        <w:t>（</w:t>
      </w:r>
      <w:r w:rsidRPr="00BA0904">
        <w:rPr>
          <w:bCs/>
          <w:caps/>
          <w:sz w:val="24"/>
        </w:rPr>
        <w:t>1</w:t>
      </w:r>
      <w:r w:rsidRPr="00BA0904">
        <w:rPr>
          <w:bCs/>
          <w:caps/>
          <w:sz w:val="24"/>
        </w:rPr>
        <w:t>）废水处理工艺原理</w:t>
      </w:r>
    </w:p>
    <w:p w:rsidR="00334E4D" w:rsidRPr="00BA0904" w:rsidRDefault="00C479EE">
      <w:pPr>
        <w:tabs>
          <w:tab w:val="center" w:pos="4536"/>
        </w:tabs>
        <w:spacing w:line="360" w:lineRule="auto"/>
        <w:ind w:firstLineChars="200" w:firstLine="480"/>
        <w:rPr>
          <w:bCs/>
          <w:caps/>
          <w:sz w:val="24"/>
        </w:rPr>
      </w:pPr>
      <w:r w:rsidRPr="00BA0904">
        <w:rPr>
          <w:bCs/>
          <w:caps/>
          <w:sz w:val="24"/>
        </w:rPr>
        <w:t>本项目排水系统实行雨、污分流制，污水全部进入项目自建的污水处理站，采用</w:t>
      </w:r>
      <w:r w:rsidRPr="00BA0904">
        <w:rPr>
          <w:bCs/>
          <w:caps/>
          <w:sz w:val="24"/>
        </w:rPr>
        <w:t>生化处理法</w:t>
      </w:r>
      <w:r w:rsidRPr="00BA0904">
        <w:rPr>
          <w:bCs/>
          <w:caps/>
          <w:sz w:val="24"/>
        </w:rPr>
        <w:t>，处理工艺见图</w:t>
      </w:r>
      <w:r w:rsidRPr="00BA0904">
        <w:rPr>
          <w:rFonts w:hint="eastAsia"/>
          <w:bCs/>
          <w:caps/>
          <w:sz w:val="24"/>
        </w:rPr>
        <w:t>4.2-2</w:t>
      </w:r>
      <w:r w:rsidRPr="00BA0904">
        <w:rPr>
          <w:bCs/>
          <w:caps/>
          <w:sz w:val="24"/>
        </w:rPr>
        <w:t>。</w:t>
      </w:r>
    </w:p>
    <w:p w:rsidR="00334E4D" w:rsidRPr="00BA0904" w:rsidRDefault="00C479EE">
      <w:pPr>
        <w:spacing w:line="360" w:lineRule="auto"/>
        <w:ind w:firstLineChars="200" w:firstLine="480"/>
        <w:rPr>
          <w:bCs/>
          <w:caps/>
          <w:sz w:val="24"/>
        </w:rPr>
      </w:pPr>
      <w:r w:rsidRPr="00BA0904">
        <w:rPr>
          <w:bCs/>
          <w:caps/>
          <w:sz w:val="24"/>
        </w:rPr>
        <w:t>污水处理工艺简述：</w:t>
      </w:r>
    </w:p>
    <w:p w:rsidR="00334E4D" w:rsidRPr="00BA0904" w:rsidRDefault="00C479EE">
      <w:pPr>
        <w:pStyle w:val="210"/>
        <w:tabs>
          <w:tab w:val="left" w:pos="1174"/>
        </w:tabs>
        <w:spacing w:after="0" w:line="360" w:lineRule="auto"/>
        <w:ind w:leftChars="0" w:left="0" w:firstLine="482"/>
        <w:rPr>
          <w:bCs/>
          <w:caps/>
          <w:sz w:val="24"/>
        </w:rPr>
      </w:pPr>
      <w:r w:rsidRPr="00BA0904">
        <w:rPr>
          <w:bCs/>
          <w:caps/>
          <w:sz w:val="24"/>
        </w:rPr>
        <w:t>高浓度废水与低浓度废水分开收集。高浓度废水收集至格栅</w:t>
      </w:r>
      <w:r w:rsidRPr="00BA0904">
        <w:rPr>
          <w:bCs/>
          <w:caps/>
          <w:sz w:val="24"/>
        </w:rPr>
        <w:t>/</w:t>
      </w:r>
      <w:r w:rsidRPr="00BA0904">
        <w:rPr>
          <w:bCs/>
          <w:caps/>
          <w:sz w:val="24"/>
        </w:rPr>
        <w:t>集水井</w:t>
      </w:r>
      <w:r w:rsidRPr="00BA0904">
        <w:rPr>
          <w:bCs/>
          <w:caps/>
          <w:sz w:val="24"/>
        </w:rPr>
        <w:t>1</w:t>
      </w:r>
      <w:r w:rsidRPr="00BA0904">
        <w:rPr>
          <w:bCs/>
          <w:caps/>
          <w:sz w:val="24"/>
        </w:rPr>
        <w:t>，去除去除大颗粒物质后，由泵提升至调节池</w:t>
      </w:r>
      <w:r w:rsidRPr="00BA0904">
        <w:rPr>
          <w:bCs/>
          <w:caps/>
          <w:sz w:val="24"/>
        </w:rPr>
        <w:t>1</w:t>
      </w:r>
      <w:r w:rsidRPr="00BA0904">
        <w:rPr>
          <w:bCs/>
          <w:caps/>
          <w:sz w:val="24"/>
        </w:rPr>
        <w:t>，在调节池</w:t>
      </w:r>
      <w:r w:rsidRPr="00BA0904">
        <w:rPr>
          <w:bCs/>
          <w:caps/>
          <w:sz w:val="24"/>
        </w:rPr>
        <w:t>1</w:t>
      </w:r>
      <w:r w:rsidRPr="00BA0904">
        <w:rPr>
          <w:bCs/>
          <w:caps/>
          <w:sz w:val="24"/>
        </w:rPr>
        <w:t>内投加酸碱药剂，对水质水量进行调节后，由泵提升至混凝初沉池</w:t>
      </w:r>
      <w:r w:rsidRPr="00BA0904">
        <w:rPr>
          <w:bCs/>
          <w:caps/>
          <w:sz w:val="24"/>
        </w:rPr>
        <w:t>1</w:t>
      </w:r>
      <w:r w:rsidRPr="00BA0904">
        <w:rPr>
          <w:bCs/>
          <w:caps/>
          <w:sz w:val="24"/>
        </w:rPr>
        <w:t>，投加絮凝剂，利用某些悬浮颗粒的密度大于水的特性，将其从水中去除的过程。混凝初沉池</w:t>
      </w:r>
      <w:r w:rsidRPr="00BA0904">
        <w:rPr>
          <w:bCs/>
          <w:caps/>
          <w:sz w:val="24"/>
        </w:rPr>
        <w:t>1</w:t>
      </w:r>
      <w:r w:rsidRPr="00BA0904">
        <w:rPr>
          <w:bCs/>
          <w:caps/>
          <w:sz w:val="24"/>
        </w:rPr>
        <w:t>污水自流入水解酸化池，水解酸化池内置填料，在缺氧的状态下，水解产酸菌将污水中的非溶解性有机物被水解为溶解性有机物，大分子物质被降解为小分子物质，污水的可生化性得到较大提高。经预酸化的水由变频水泵提升至</w:t>
      </w:r>
      <w:r w:rsidRPr="00BA0904">
        <w:rPr>
          <w:bCs/>
          <w:caps/>
          <w:sz w:val="24"/>
        </w:rPr>
        <w:t>HIC</w:t>
      </w:r>
      <w:r w:rsidRPr="00BA0904">
        <w:rPr>
          <w:bCs/>
          <w:caps/>
          <w:sz w:val="24"/>
        </w:rPr>
        <w:t>厌氧反应器进行处理，去除大量的有机污染负荷；</w:t>
      </w:r>
      <w:r w:rsidRPr="00BA0904">
        <w:rPr>
          <w:bCs/>
          <w:caps/>
          <w:sz w:val="24"/>
        </w:rPr>
        <w:t>H</w:t>
      </w:r>
      <w:r w:rsidRPr="00BA0904">
        <w:rPr>
          <w:bCs/>
          <w:caps/>
          <w:sz w:val="24"/>
        </w:rPr>
        <w:t>IC</w:t>
      </w:r>
      <w:r w:rsidRPr="00BA0904">
        <w:rPr>
          <w:bCs/>
          <w:caps/>
          <w:sz w:val="24"/>
        </w:rPr>
        <w:t>厌氧反应器出水进入水解酸化池。</w:t>
      </w:r>
    </w:p>
    <w:p w:rsidR="00334E4D" w:rsidRPr="00BA0904" w:rsidRDefault="00C479EE">
      <w:pPr>
        <w:pStyle w:val="210"/>
        <w:tabs>
          <w:tab w:val="left" w:pos="1174"/>
        </w:tabs>
        <w:spacing w:after="0" w:line="360" w:lineRule="auto"/>
        <w:ind w:leftChars="0" w:left="0" w:firstLine="482"/>
        <w:rPr>
          <w:bCs/>
          <w:caps/>
          <w:sz w:val="24"/>
        </w:rPr>
      </w:pPr>
      <w:r w:rsidRPr="00BA0904">
        <w:rPr>
          <w:bCs/>
          <w:caps/>
          <w:sz w:val="24"/>
        </w:rPr>
        <w:t>低浓度废水由管道收集至格栅</w:t>
      </w:r>
      <w:r w:rsidRPr="00BA0904">
        <w:rPr>
          <w:bCs/>
          <w:caps/>
          <w:sz w:val="24"/>
        </w:rPr>
        <w:t>/</w:t>
      </w:r>
      <w:r w:rsidRPr="00BA0904">
        <w:rPr>
          <w:bCs/>
          <w:caps/>
          <w:sz w:val="24"/>
        </w:rPr>
        <w:t>集水井</w:t>
      </w:r>
      <w:r w:rsidRPr="00BA0904">
        <w:rPr>
          <w:bCs/>
          <w:caps/>
          <w:sz w:val="24"/>
        </w:rPr>
        <w:t>2</w:t>
      </w:r>
      <w:r w:rsidRPr="00BA0904">
        <w:rPr>
          <w:bCs/>
          <w:caps/>
          <w:sz w:val="24"/>
        </w:rPr>
        <w:t>，去除掉大颗粒物之后，由泵提升至调节池</w:t>
      </w:r>
      <w:r w:rsidRPr="00BA0904">
        <w:rPr>
          <w:bCs/>
          <w:caps/>
          <w:sz w:val="24"/>
        </w:rPr>
        <w:t>2</w:t>
      </w:r>
      <w:r w:rsidRPr="00BA0904">
        <w:rPr>
          <w:bCs/>
          <w:caps/>
          <w:sz w:val="24"/>
        </w:rPr>
        <w:t>，调节池</w:t>
      </w:r>
      <w:r w:rsidRPr="00BA0904">
        <w:rPr>
          <w:bCs/>
          <w:caps/>
          <w:sz w:val="24"/>
        </w:rPr>
        <w:t>2</w:t>
      </w:r>
      <w:r w:rsidRPr="00BA0904">
        <w:rPr>
          <w:bCs/>
          <w:caps/>
          <w:sz w:val="24"/>
        </w:rPr>
        <w:t>出水由泵提升至混凝初沉池</w:t>
      </w:r>
      <w:r w:rsidRPr="00BA0904">
        <w:rPr>
          <w:bCs/>
          <w:caps/>
          <w:sz w:val="24"/>
        </w:rPr>
        <w:t>2</w:t>
      </w:r>
      <w:r w:rsidRPr="00BA0904">
        <w:rPr>
          <w:bCs/>
          <w:caps/>
          <w:sz w:val="24"/>
        </w:rPr>
        <w:t>，投加絮凝剂，利用某些悬浮颗粒的密度大于水的特性，将其从水中去除的过程。混凝沉淀池</w:t>
      </w:r>
      <w:r w:rsidRPr="00BA0904">
        <w:rPr>
          <w:bCs/>
          <w:caps/>
          <w:sz w:val="24"/>
        </w:rPr>
        <w:t>2</w:t>
      </w:r>
      <w:r w:rsidRPr="00BA0904">
        <w:rPr>
          <w:bCs/>
          <w:caps/>
          <w:sz w:val="24"/>
        </w:rPr>
        <w:t>出水可到水解酸化池或</w:t>
      </w:r>
      <w:r w:rsidRPr="00BA0904">
        <w:rPr>
          <w:bCs/>
          <w:caps/>
          <w:sz w:val="24"/>
        </w:rPr>
        <w:t>A</w:t>
      </w:r>
      <w:r w:rsidRPr="00BA0904">
        <w:rPr>
          <w:bCs/>
          <w:caps/>
          <w:sz w:val="24"/>
        </w:rPr>
        <w:t>池。在</w:t>
      </w:r>
      <w:r w:rsidRPr="00BA0904">
        <w:rPr>
          <w:bCs/>
          <w:caps/>
          <w:sz w:val="24"/>
        </w:rPr>
        <w:t>A/O</w:t>
      </w:r>
      <w:r w:rsidRPr="00BA0904">
        <w:rPr>
          <w:bCs/>
          <w:caps/>
          <w:sz w:val="24"/>
        </w:rPr>
        <w:t>池内废水中的有机物、有机氮和氨氮将主要在</w:t>
      </w:r>
      <w:r w:rsidRPr="00BA0904">
        <w:rPr>
          <w:bCs/>
          <w:caps/>
          <w:sz w:val="24"/>
        </w:rPr>
        <w:t>A/O</w:t>
      </w:r>
      <w:r w:rsidRPr="00BA0904">
        <w:rPr>
          <w:bCs/>
          <w:caps/>
          <w:sz w:val="24"/>
        </w:rPr>
        <w:t>反应池中得到去除，</w:t>
      </w:r>
      <w:r w:rsidRPr="00BA0904">
        <w:rPr>
          <w:bCs/>
          <w:caps/>
          <w:sz w:val="24"/>
        </w:rPr>
        <w:t>A/O</w:t>
      </w:r>
      <w:r w:rsidRPr="00BA0904">
        <w:rPr>
          <w:bCs/>
          <w:caps/>
          <w:sz w:val="24"/>
        </w:rPr>
        <w:t>反应池的出水经二沉池，进行泥水分离之后，废水进入混凝终沉池，通过投加药剂，进一步去除废水中的磷、有机物、颗粒物等。进混凝终沉池处理后的废水达标，排入园区污水管网。</w:t>
      </w:r>
    </w:p>
    <w:p w:rsidR="00334E4D" w:rsidRPr="00BA0904" w:rsidRDefault="00C479EE">
      <w:pPr>
        <w:pStyle w:val="210"/>
        <w:tabs>
          <w:tab w:val="left" w:pos="1174"/>
        </w:tabs>
        <w:spacing w:after="0" w:line="360" w:lineRule="auto"/>
        <w:ind w:leftChars="0" w:left="0" w:firstLine="482"/>
        <w:rPr>
          <w:bCs/>
          <w:caps/>
          <w:sz w:val="24"/>
        </w:rPr>
      </w:pPr>
      <w:r w:rsidRPr="00BA0904">
        <w:rPr>
          <w:bCs/>
          <w:caps/>
          <w:sz w:val="24"/>
        </w:rPr>
        <w:t>泥浓缩池产生</w:t>
      </w:r>
      <w:r w:rsidRPr="00BA0904">
        <w:rPr>
          <w:bCs/>
          <w:caps/>
          <w:sz w:val="24"/>
        </w:rPr>
        <w:t>的污泥来二沉池、混凝终沉池及混凝初沉池</w:t>
      </w:r>
      <w:r w:rsidRPr="00BA0904">
        <w:rPr>
          <w:bCs/>
          <w:caps/>
          <w:sz w:val="24"/>
        </w:rPr>
        <w:t>1~2</w:t>
      </w:r>
      <w:r w:rsidRPr="00BA0904">
        <w:rPr>
          <w:bCs/>
          <w:caps/>
          <w:sz w:val="24"/>
        </w:rPr>
        <w:t>污泥，浓缩池污泥浓缩池上清液污水返回格栅</w:t>
      </w:r>
      <w:r w:rsidRPr="00BA0904">
        <w:rPr>
          <w:bCs/>
          <w:caps/>
          <w:sz w:val="24"/>
        </w:rPr>
        <w:t>/</w:t>
      </w:r>
      <w:r w:rsidRPr="00BA0904">
        <w:rPr>
          <w:bCs/>
          <w:caps/>
          <w:sz w:val="24"/>
        </w:rPr>
        <w:t>集水井，污泥经压滤处理后外运。</w:t>
      </w:r>
    </w:p>
    <w:p w:rsidR="00334E4D" w:rsidRPr="00BA0904" w:rsidRDefault="00C479EE">
      <w:pPr>
        <w:spacing w:line="360" w:lineRule="auto"/>
        <w:ind w:firstLine="480"/>
        <w:rPr>
          <w:bCs/>
          <w:caps/>
          <w:sz w:val="24"/>
        </w:rPr>
      </w:pPr>
      <w:r w:rsidRPr="00BA0904">
        <w:rPr>
          <w:bCs/>
          <w:caps/>
          <w:sz w:val="24"/>
        </w:rPr>
        <w:t>污水经污水处理站处理后水质</w:t>
      </w:r>
      <w:r w:rsidRPr="00BA0904">
        <w:rPr>
          <w:rFonts w:hint="eastAsia"/>
          <w:bCs/>
          <w:caps/>
          <w:sz w:val="24"/>
        </w:rPr>
        <w:t>均</w:t>
      </w:r>
      <w:r w:rsidRPr="00BA0904">
        <w:rPr>
          <w:bCs/>
          <w:caps/>
          <w:sz w:val="24"/>
        </w:rPr>
        <w:t>达到《污水综合排放标准》（</w:t>
      </w:r>
      <w:r w:rsidRPr="00BA0904">
        <w:rPr>
          <w:bCs/>
          <w:caps/>
          <w:sz w:val="24"/>
        </w:rPr>
        <w:t>GB8978-1996</w:t>
      </w:r>
      <w:r w:rsidRPr="00BA0904">
        <w:rPr>
          <w:bCs/>
          <w:caps/>
          <w:sz w:val="24"/>
        </w:rPr>
        <w:t>）中三级标准</w:t>
      </w:r>
      <w:r w:rsidRPr="00BA0904">
        <w:rPr>
          <w:bCs/>
          <w:caps/>
          <w:sz w:val="24"/>
        </w:rPr>
        <w:t>和</w:t>
      </w:r>
      <w:r w:rsidRPr="00BA0904">
        <w:rPr>
          <w:bCs/>
          <w:caps/>
          <w:sz w:val="24"/>
        </w:rPr>
        <w:t>《污水排入城镇下水道水质标准》（</w:t>
      </w:r>
      <w:r w:rsidRPr="00BA0904">
        <w:rPr>
          <w:bCs/>
          <w:caps/>
          <w:sz w:val="24"/>
        </w:rPr>
        <w:t>GB/T 31962-2015</w:t>
      </w:r>
      <w:r w:rsidRPr="00BA0904">
        <w:rPr>
          <w:bCs/>
          <w:caps/>
          <w:sz w:val="24"/>
        </w:rPr>
        <w:t>）表</w:t>
      </w:r>
      <w:r w:rsidRPr="00BA0904">
        <w:rPr>
          <w:bCs/>
          <w:caps/>
          <w:sz w:val="24"/>
        </w:rPr>
        <w:t>1B</w:t>
      </w:r>
      <w:r w:rsidRPr="00BA0904">
        <w:rPr>
          <w:bCs/>
          <w:caps/>
          <w:sz w:val="24"/>
        </w:rPr>
        <w:t>中标准，</w:t>
      </w:r>
      <w:r w:rsidRPr="00BA0904">
        <w:rPr>
          <w:sz w:val="24"/>
        </w:rPr>
        <w:t>经园区污水管网排入恒口示范区污水处理厂</w:t>
      </w:r>
      <w:r w:rsidRPr="00BA0904">
        <w:rPr>
          <w:bCs/>
          <w:caps/>
          <w:sz w:val="24"/>
        </w:rPr>
        <w:t>。</w:t>
      </w:r>
    </w:p>
    <w:p w:rsidR="00334E4D" w:rsidRPr="00BA0904" w:rsidRDefault="00C479EE">
      <w:pPr>
        <w:pStyle w:val="a6"/>
        <w:spacing w:line="360" w:lineRule="auto"/>
        <w:ind w:firstLine="480"/>
        <w:rPr>
          <w:rFonts w:ascii="Times New Roman" w:hAnsi="Times New Roman" w:cs="Times New Roman"/>
          <w:bCs/>
          <w:caps/>
          <w:kern w:val="0"/>
          <w:sz w:val="24"/>
        </w:rPr>
      </w:pPr>
      <w:r w:rsidRPr="00BA0904">
        <w:rPr>
          <w:rFonts w:ascii="Times New Roman" w:hAnsi="Times New Roman" w:cs="Times New Roman"/>
          <w:bCs/>
          <w:caps/>
          <w:sz w:val="24"/>
        </w:rPr>
        <w:t>（</w:t>
      </w:r>
      <w:r w:rsidRPr="00BA0904">
        <w:rPr>
          <w:rFonts w:ascii="Times New Roman" w:hAnsi="Times New Roman" w:cs="Times New Roman" w:hint="eastAsia"/>
          <w:bCs/>
          <w:caps/>
          <w:sz w:val="24"/>
        </w:rPr>
        <w:t>2</w:t>
      </w:r>
      <w:r w:rsidRPr="00BA0904">
        <w:rPr>
          <w:rFonts w:ascii="Times New Roman" w:hAnsi="Times New Roman" w:cs="Times New Roman"/>
          <w:bCs/>
          <w:caps/>
          <w:sz w:val="24"/>
        </w:rPr>
        <w:t>）废水处理措施的经济可行、长期稳定运行的可靠性分析</w:t>
      </w:r>
    </w:p>
    <w:p w:rsidR="00334E4D" w:rsidRPr="00BA0904" w:rsidRDefault="00C479EE">
      <w:pPr>
        <w:pStyle w:val="a6"/>
        <w:spacing w:line="360" w:lineRule="auto"/>
        <w:ind w:firstLine="480"/>
        <w:rPr>
          <w:rFonts w:ascii="Times New Roman" w:hAnsi="Times New Roman" w:cs="Times New Roman"/>
          <w:bCs/>
          <w:caps/>
          <w:sz w:val="24"/>
        </w:rPr>
      </w:pPr>
      <w:r w:rsidRPr="00BA0904">
        <w:rPr>
          <w:rFonts w:ascii="Times New Roman" w:hAnsi="Times New Roman" w:cs="Times New Roman"/>
          <w:bCs/>
          <w:caps/>
          <w:sz w:val="24"/>
        </w:rPr>
        <w:t>本项目废水治理运行费用主要包括：药剂、电费、设备折旧维修费、人员工资等。</w:t>
      </w:r>
      <w:r w:rsidRPr="00BA0904">
        <w:rPr>
          <w:rFonts w:ascii="Times New Roman" w:hAnsi="Times New Roman" w:cs="Times New Roman"/>
          <w:bCs/>
          <w:caps/>
          <w:sz w:val="24"/>
        </w:rPr>
        <w:lastRenderedPageBreak/>
        <w:t>根据拟建项目废水特性，污水处理站投入运营后年运行成本约为</w:t>
      </w:r>
      <w:r w:rsidRPr="00BA0904">
        <w:rPr>
          <w:rFonts w:ascii="Times New Roman" w:hAnsi="Times New Roman" w:cs="Times New Roman"/>
          <w:bCs/>
          <w:caps/>
          <w:sz w:val="24"/>
        </w:rPr>
        <w:t>9.8</w:t>
      </w:r>
      <w:r w:rsidRPr="00BA0904">
        <w:rPr>
          <w:rFonts w:ascii="Times New Roman" w:hAnsi="Times New Roman" w:cs="Times New Roman"/>
          <w:bCs/>
          <w:caps/>
          <w:sz w:val="24"/>
        </w:rPr>
        <w:t>元</w:t>
      </w:r>
      <w:r w:rsidRPr="00BA0904">
        <w:rPr>
          <w:rFonts w:ascii="Times New Roman" w:hAnsi="Times New Roman" w:cs="Times New Roman"/>
          <w:bCs/>
          <w:caps/>
          <w:sz w:val="24"/>
        </w:rPr>
        <w:t>/</w:t>
      </w:r>
      <w:r w:rsidRPr="00BA0904">
        <w:rPr>
          <w:rFonts w:ascii="Times New Roman" w:hAnsi="Times New Roman" w:cs="Times New Roman"/>
          <w:bCs/>
          <w:caps/>
          <w:sz w:val="24"/>
        </w:rPr>
        <w:t>年</w:t>
      </w:r>
      <w:r w:rsidRPr="00BA0904">
        <w:rPr>
          <w:rFonts w:ascii="Times New Roman" w:hAnsi="Times New Roman" w:cs="Times New Roman"/>
          <w:bCs/>
          <w:caps/>
          <w:sz w:val="24"/>
        </w:rPr>
        <w:t>·</w:t>
      </w:r>
      <w:r w:rsidRPr="00BA0904">
        <w:rPr>
          <w:rFonts w:ascii="Times New Roman" w:hAnsi="Times New Roman" w:cs="Times New Roman"/>
          <w:bCs/>
          <w:caps/>
          <w:sz w:val="24"/>
        </w:rPr>
        <w:t>吨废水，在企业可以承受的范围内。因此拟建污水处理站处理本项目生产废水，无论是在处理工艺还是在经济上都是可行的。</w:t>
      </w:r>
    </w:p>
    <w:p w:rsidR="00334E4D" w:rsidRPr="00BA0904" w:rsidRDefault="00C479EE">
      <w:pPr>
        <w:pStyle w:val="a6"/>
        <w:spacing w:line="360" w:lineRule="auto"/>
        <w:ind w:firstLine="480"/>
        <w:rPr>
          <w:rFonts w:ascii="Times New Roman" w:hAnsi="Times New Roman" w:cs="Times New Roman"/>
          <w:bCs/>
          <w:caps/>
          <w:sz w:val="24"/>
        </w:rPr>
      </w:pPr>
      <w:r w:rsidRPr="00BA0904">
        <w:rPr>
          <w:rFonts w:ascii="Times New Roman" w:hAnsi="Times New Roman" w:cs="Times New Roman"/>
          <w:bCs/>
          <w:caps/>
          <w:sz w:val="24"/>
        </w:rPr>
        <w:t>本项目生活</w:t>
      </w:r>
      <w:r w:rsidRPr="00BA0904">
        <w:rPr>
          <w:rFonts w:ascii="Times New Roman" w:hAnsi="Times New Roman" w:cs="Times New Roman" w:hint="eastAsia"/>
          <w:bCs/>
          <w:caps/>
          <w:sz w:val="24"/>
        </w:rPr>
        <w:t>污</w:t>
      </w:r>
      <w:r w:rsidRPr="00BA0904">
        <w:rPr>
          <w:rFonts w:ascii="Times New Roman" w:hAnsi="Times New Roman" w:cs="Times New Roman"/>
          <w:bCs/>
          <w:caps/>
          <w:sz w:val="24"/>
        </w:rPr>
        <w:t>水经过隔油池、化粪池处理后，排入厂内污水处理站进行处理，设计污水处理站处理能力可以满足生活污水的一同处置。</w:t>
      </w:r>
    </w:p>
    <w:p w:rsidR="00334E4D" w:rsidRPr="00BA0904" w:rsidRDefault="00C479EE">
      <w:pPr>
        <w:pStyle w:val="3"/>
        <w:spacing w:before="0" w:after="0"/>
        <w:rPr>
          <w:rFonts w:eastAsia="宋体"/>
          <w:caps/>
          <w:kern w:val="0"/>
        </w:rPr>
      </w:pPr>
      <w:r w:rsidRPr="00BA0904">
        <w:rPr>
          <w:rFonts w:eastAsia="宋体" w:hint="eastAsia"/>
          <w:caps/>
          <w:kern w:val="0"/>
        </w:rPr>
        <w:t>5</w:t>
      </w:r>
      <w:r w:rsidRPr="00BA0904">
        <w:rPr>
          <w:rFonts w:eastAsia="宋体"/>
          <w:caps/>
          <w:kern w:val="0"/>
        </w:rPr>
        <w:t>.2.3</w:t>
      </w:r>
      <w:r w:rsidRPr="00BA0904">
        <w:rPr>
          <w:rFonts w:eastAsia="宋体"/>
          <w:caps/>
          <w:kern w:val="0"/>
        </w:rPr>
        <w:t>噪声污染防治及可行性论证</w:t>
      </w:r>
    </w:p>
    <w:p w:rsidR="00334E4D" w:rsidRPr="00BA0904" w:rsidRDefault="00C479EE">
      <w:pPr>
        <w:widowControl/>
        <w:spacing w:line="360" w:lineRule="auto"/>
        <w:ind w:firstLineChars="200" w:firstLine="480"/>
        <w:rPr>
          <w:bCs/>
          <w:caps/>
          <w:snapToGrid w:val="0"/>
          <w:kern w:val="0"/>
          <w:sz w:val="24"/>
        </w:rPr>
      </w:pPr>
      <w:r w:rsidRPr="00BA0904">
        <w:rPr>
          <w:bCs/>
          <w:caps/>
          <w:snapToGrid w:val="0"/>
          <w:kern w:val="0"/>
          <w:sz w:val="24"/>
        </w:rPr>
        <w:t>（</w:t>
      </w:r>
      <w:r w:rsidRPr="00BA0904">
        <w:rPr>
          <w:bCs/>
          <w:caps/>
          <w:snapToGrid w:val="0"/>
          <w:kern w:val="0"/>
          <w:sz w:val="24"/>
        </w:rPr>
        <w:t>1</w:t>
      </w:r>
      <w:r w:rsidRPr="00BA0904">
        <w:rPr>
          <w:bCs/>
          <w:caps/>
          <w:snapToGrid w:val="0"/>
          <w:kern w:val="0"/>
          <w:sz w:val="24"/>
        </w:rPr>
        <w:t>）污染防治措施</w:t>
      </w:r>
    </w:p>
    <w:p w:rsidR="00334E4D" w:rsidRPr="00BA0904" w:rsidRDefault="00C479EE">
      <w:pPr>
        <w:pStyle w:val="aff"/>
        <w:adjustRightInd/>
        <w:snapToGrid/>
        <w:ind w:firstLine="480"/>
        <w:rPr>
          <w:rFonts w:ascii="Times New Roman" w:eastAsia="宋体" w:hAnsi="Times New Roman" w:cs="Times New Roman"/>
          <w:bCs/>
          <w:caps/>
          <w:kern w:val="0"/>
        </w:rPr>
      </w:pPr>
      <w:r w:rsidRPr="00BA0904">
        <w:rPr>
          <w:rFonts w:ascii="Times New Roman" w:eastAsia="宋体" w:hAnsi="Times New Roman" w:cs="Times New Roman"/>
          <w:bCs/>
          <w:caps/>
          <w:kern w:val="0"/>
        </w:rPr>
        <w:t>本项目生产设备主要位于室内，因此通过对设备减振、隔声和距离衰减后对周围敏感点环境影响不大。但为了确保厂界噪声达到相应的标准和员工的健康，仍要注意做好吸声、隔声、消声等处理措施。</w:t>
      </w:r>
    </w:p>
    <w:p w:rsidR="00334E4D" w:rsidRPr="00BA0904" w:rsidRDefault="00334E4D">
      <w:pPr>
        <w:pStyle w:val="aff"/>
        <w:adjustRightInd/>
        <w:snapToGrid/>
        <w:ind w:firstLine="480"/>
        <w:rPr>
          <w:rFonts w:ascii="Times New Roman" w:eastAsia="宋体" w:hAnsi="Times New Roman" w:cs="Times New Roman"/>
          <w:bCs/>
          <w:caps/>
          <w:kern w:val="0"/>
        </w:rPr>
      </w:pPr>
      <w:r w:rsidRPr="00BA0904">
        <w:rPr>
          <w:rFonts w:ascii="Times New Roman" w:eastAsia="宋体" w:hAnsi="Times New Roman" w:cs="Times New Roman"/>
          <w:bCs/>
          <w:caps/>
          <w:kern w:val="0"/>
        </w:rPr>
        <w:fldChar w:fldCharType="begin"/>
      </w:r>
      <w:r w:rsidR="00C479EE" w:rsidRPr="00BA0904">
        <w:rPr>
          <w:rFonts w:ascii="Times New Roman" w:eastAsia="宋体" w:hAnsi="Times New Roman" w:cs="Times New Roman"/>
          <w:bCs/>
          <w:caps/>
          <w:kern w:val="0"/>
        </w:rPr>
        <w:instrText xml:space="preserve"> = 1 \* GB3 </w:instrText>
      </w:r>
      <w:r w:rsidRPr="00BA0904">
        <w:rPr>
          <w:rFonts w:ascii="Times New Roman" w:eastAsia="宋体" w:hAnsi="Times New Roman" w:cs="Times New Roman"/>
          <w:bCs/>
          <w:caps/>
          <w:kern w:val="0"/>
        </w:rPr>
        <w:fldChar w:fldCharType="separate"/>
      </w:r>
      <w:r w:rsidR="00C479EE" w:rsidRPr="00BA0904">
        <w:rPr>
          <w:rFonts w:ascii="Times New Roman" w:eastAsia="宋体" w:hAnsi="Times New Roman" w:cs="Times New Roman"/>
          <w:bCs/>
          <w:caps/>
          <w:kern w:val="0"/>
        </w:rPr>
        <w:t>①</w:t>
      </w:r>
      <w:r w:rsidRPr="00BA0904">
        <w:rPr>
          <w:rFonts w:ascii="Times New Roman" w:eastAsia="宋体" w:hAnsi="Times New Roman" w:cs="Times New Roman"/>
          <w:bCs/>
          <w:caps/>
          <w:kern w:val="0"/>
        </w:rPr>
        <w:fldChar w:fldCharType="end"/>
      </w:r>
      <w:r w:rsidR="00C479EE" w:rsidRPr="00BA0904">
        <w:rPr>
          <w:rFonts w:ascii="Times New Roman" w:eastAsia="宋体" w:hAnsi="Times New Roman" w:cs="Times New Roman"/>
          <w:bCs/>
          <w:caps/>
          <w:kern w:val="0"/>
        </w:rPr>
        <w:t>从声源上控制，工艺设备、风机等设备应选择环保低噪型设备。</w:t>
      </w:r>
    </w:p>
    <w:p w:rsidR="00334E4D" w:rsidRPr="00BA0904" w:rsidRDefault="00334E4D">
      <w:pPr>
        <w:pStyle w:val="aff"/>
        <w:adjustRightInd/>
        <w:snapToGrid/>
        <w:ind w:firstLine="480"/>
        <w:rPr>
          <w:rFonts w:ascii="Times New Roman" w:eastAsia="宋体" w:hAnsi="Times New Roman" w:cs="Times New Roman"/>
          <w:bCs/>
          <w:caps/>
          <w:kern w:val="0"/>
        </w:rPr>
      </w:pPr>
      <w:r w:rsidRPr="00BA0904">
        <w:rPr>
          <w:rFonts w:ascii="Times New Roman" w:eastAsia="宋体" w:hAnsi="Times New Roman" w:cs="Times New Roman"/>
          <w:bCs/>
          <w:caps/>
          <w:kern w:val="0"/>
        </w:rPr>
        <w:fldChar w:fldCharType="begin"/>
      </w:r>
      <w:r w:rsidR="00C479EE" w:rsidRPr="00BA0904">
        <w:rPr>
          <w:rFonts w:ascii="Times New Roman" w:eastAsia="宋体" w:hAnsi="Times New Roman" w:cs="Times New Roman"/>
          <w:bCs/>
          <w:caps/>
          <w:kern w:val="0"/>
        </w:rPr>
        <w:instrText xml:space="preserve"> = 2 \* GB3 </w:instrText>
      </w:r>
      <w:r w:rsidRPr="00BA0904">
        <w:rPr>
          <w:rFonts w:ascii="Times New Roman" w:eastAsia="宋体" w:hAnsi="Times New Roman" w:cs="Times New Roman"/>
          <w:bCs/>
          <w:caps/>
          <w:kern w:val="0"/>
        </w:rPr>
        <w:fldChar w:fldCharType="separate"/>
      </w:r>
      <w:r w:rsidR="00C479EE" w:rsidRPr="00BA0904">
        <w:rPr>
          <w:rFonts w:ascii="Times New Roman" w:eastAsia="宋体" w:hAnsi="Times New Roman" w:cs="Times New Roman"/>
          <w:bCs/>
          <w:caps/>
          <w:kern w:val="0"/>
        </w:rPr>
        <w:t>②</w:t>
      </w:r>
      <w:r w:rsidRPr="00BA0904">
        <w:rPr>
          <w:rFonts w:ascii="Times New Roman" w:eastAsia="宋体" w:hAnsi="Times New Roman" w:cs="Times New Roman"/>
          <w:bCs/>
          <w:caps/>
          <w:kern w:val="0"/>
        </w:rPr>
        <w:fldChar w:fldCharType="end"/>
      </w:r>
      <w:r w:rsidR="00C479EE" w:rsidRPr="00BA0904">
        <w:rPr>
          <w:rFonts w:ascii="Times New Roman" w:eastAsia="宋体" w:hAnsi="Times New Roman" w:cs="Times New Roman"/>
          <w:bCs/>
          <w:caps/>
          <w:kern w:val="0"/>
        </w:rPr>
        <w:t>车间内各设备进行合理布置，高噪设备均布置在车间远离厂界处或专用设备间内，且</w:t>
      </w:r>
      <w:r w:rsidR="00C479EE" w:rsidRPr="00BA0904">
        <w:rPr>
          <w:rFonts w:ascii="Times New Roman" w:eastAsia="宋体" w:hAnsi="Times New Roman" w:cs="Times New Roman"/>
          <w:bCs/>
          <w:caps/>
        </w:rPr>
        <w:t>设备之间应保持相应的间距，避免噪声叠加影响</w:t>
      </w:r>
      <w:r w:rsidR="00C479EE" w:rsidRPr="00BA0904">
        <w:rPr>
          <w:rFonts w:ascii="Times New Roman" w:eastAsia="宋体" w:hAnsi="Times New Roman" w:cs="Times New Roman"/>
          <w:bCs/>
          <w:caps/>
          <w:kern w:val="0"/>
        </w:rPr>
        <w:t>。</w:t>
      </w:r>
    </w:p>
    <w:p w:rsidR="00334E4D" w:rsidRPr="00BA0904" w:rsidRDefault="00334E4D">
      <w:pPr>
        <w:pStyle w:val="aff"/>
        <w:adjustRightInd/>
        <w:snapToGrid/>
        <w:ind w:firstLine="480"/>
        <w:rPr>
          <w:rFonts w:ascii="Times New Roman" w:eastAsia="宋体" w:hAnsi="Times New Roman" w:cs="Times New Roman"/>
          <w:bCs/>
          <w:caps/>
          <w:kern w:val="0"/>
        </w:rPr>
      </w:pPr>
      <w:r w:rsidRPr="00BA0904">
        <w:rPr>
          <w:rFonts w:ascii="Times New Roman" w:eastAsia="宋体" w:hAnsi="Times New Roman" w:cs="Times New Roman"/>
          <w:bCs/>
          <w:caps/>
          <w:kern w:val="0"/>
        </w:rPr>
        <w:fldChar w:fldCharType="begin"/>
      </w:r>
      <w:r w:rsidR="00C479EE" w:rsidRPr="00BA0904">
        <w:rPr>
          <w:rFonts w:ascii="Times New Roman" w:eastAsia="宋体" w:hAnsi="Times New Roman" w:cs="Times New Roman"/>
          <w:bCs/>
          <w:caps/>
          <w:kern w:val="0"/>
        </w:rPr>
        <w:instrText xml:space="preserve"> = 3 \* GB3 </w:instrText>
      </w:r>
      <w:r w:rsidRPr="00BA0904">
        <w:rPr>
          <w:rFonts w:ascii="Times New Roman" w:eastAsia="宋体" w:hAnsi="Times New Roman" w:cs="Times New Roman"/>
          <w:bCs/>
          <w:caps/>
          <w:kern w:val="0"/>
        </w:rPr>
        <w:fldChar w:fldCharType="separate"/>
      </w:r>
      <w:r w:rsidR="00C479EE" w:rsidRPr="00BA0904">
        <w:rPr>
          <w:rFonts w:ascii="Times New Roman" w:eastAsia="宋体" w:hAnsi="Times New Roman" w:cs="Times New Roman"/>
          <w:bCs/>
          <w:caps/>
          <w:kern w:val="0"/>
        </w:rPr>
        <w:t>③</w:t>
      </w:r>
      <w:r w:rsidRPr="00BA0904">
        <w:rPr>
          <w:rFonts w:ascii="Times New Roman" w:eastAsia="宋体" w:hAnsi="Times New Roman" w:cs="Times New Roman"/>
          <w:bCs/>
          <w:caps/>
          <w:kern w:val="0"/>
        </w:rPr>
        <w:fldChar w:fldCharType="end"/>
      </w:r>
      <w:r w:rsidR="00C479EE" w:rsidRPr="00BA0904">
        <w:rPr>
          <w:rFonts w:ascii="Times New Roman" w:eastAsia="宋体" w:hAnsi="Times New Roman" w:cs="Times New Roman"/>
          <w:bCs/>
          <w:caps/>
          <w:kern w:val="0"/>
        </w:rPr>
        <w:t>降低振动噪声。对工艺设备和风机采用弹性支承或弹性连接以减少振</w:t>
      </w:r>
      <w:r w:rsidR="00C479EE" w:rsidRPr="00BA0904">
        <w:rPr>
          <w:rFonts w:ascii="Times New Roman" w:eastAsia="宋体" w:hAnsi="Times New Roman" w:cs="Times New Roman"/>
          <w:bCs/>
          <w:caps/>
          <w:kern w:val="0"/>
        </w:rPr>
        <w:t>动。采用动力消振装置或设置隔振屏。</w:t>
      </w:r>
    </w:p>
    <w:p w:rsidR="00334E4D" w:rsidRPr="00BA0904" w:rsidRDefault="00334E4D">
      <w:pPr>
        <w:pStyle w:val="aff"/>
        <w:adjustRightInd/>
        <w:snapToGrid/>
        <w:ind w:firstLine="480"/>
        <w:rPr>
          <w:rFonts w:ascii="Times New Roman" w:eastAsia="宋体" w:hAnsi="Times New Roman" w:cs="Times New Roman"/>
          <w:bCs/>
          <w:caps/>
          <w:kern w:val="0"/>
        </w:rPr>
      </w:pPr>
      <w:r w:rsidRPr="00BA0904">
        <w:rPr>
          <w:rFonts w:ascii="Times New Roman" w:eastAsia="宋体" w:hAnsi="Times New Roman" w:cs="Times New Roman"/>
          <w:bCs/>
          <w:caps/>
          <w:kern w:val="0"/>
        </w:rPr>
        <w:fldChar w:fldCharType="begin"/>
      </w:r>
      <w:r w:rsidR="00C479EE" w:rsidRPr="00BA0904">
        <w:rPr>
          <w:rFonts w:ascii="Times New Roman" w:eastAsia="宋体" w:hAnsi="Times New Roman" w:cs="Times New Roman"/>
          <w:bCs/>
          <w:caps/>
          <w:kern w:val="0"/>
        </w:rPr>
        <w:instrText xml:space="preserve"> = 4 \* GB3 </w:instrText>
      </w:r>
      <w:r w:rsidRPr="00BA0904">
        <w:rPr>
          <w:rFonts w:ascii="Times New Roman" w:eastAsia="宋体" w:hAnsi="Times New Roman" w:cs="Times New Roman"/>
          <w:bCs/>
          <w:caps/>
          <w:kern w:val="0"/>
        </w:rPr>
        <w:fldChar w:fldCharType="separate"/>
      </w:r>
      <w:r w:rsidR="00C479EE" w:rsidRPr="00BA0904">
        <w:rPr>
          <w:rFonts w:ascii="Times New Roman" w:eastAsia="宋体" w:hAnsi="Times New Roman" w:cs="Times New Roman"/>
          <w:bCs/>
          <w:caps/>
          <w:kern w:val="0"/>
        </w:rPr>
        <w:t>④</w:t>
      </w:r>
      <w:r w:rsidRPr="00BA0904">
        <w:rPr>
          <w:rFonts w:ascii="Times New Roman" w:eastAsia="宋体" w:hAnsi="Times New Roman" w:cs="Times New Roman"/>
          <w:bCs/>
          <w:caps/>
          <w:kern w:val="0"/>
        </w:rPr>
        <w:fldChar w:fldCharType="end"/>
      </w:r>
      <w:r w:rsidR="00C479EE" w:rsidRPr="00BA0904">
        <w:rPr>
          <w:rFonts w:ascii="Times New Roman" w:eastAsia="宋体" w:hAnsi="Times New Roman" w:cs="Times New Roman"/>
          <w:bCs/>
          <w:caps/>
          <w:kern w:val="0"/>
        </w:rPr>
        <w:t>隔声降噪。厂房设计为密闭型，安装隔声门窗；厂房内设备噪声经墙体进行隔声处理。对噪声较为突出的，且又难以对声源进行降噪处理的设备装置，如：风机等，应安装适宜的隔声罩、消声器等设施。对于产噪较大的独立设备，可采用固定或密封式隔声罩以及局部隔声罩，将噪声影响控制在较小范围内。厂区围墙应保持密闭性，也具有一定的隔声效果。</w:t>
      </w:r>
    </w:p>
    <w:p w:rsidR="00334E4D" w:rsidRPr="00BA0904" w:rsidRDefault="00334E4D">
      <w:pPr>
        <w:pStyle w:val="aff"/>
        <w:adjustRightInd/>
        <w:snapToGrid/>
        <w:ind w:firstLine="480"/>
        <w:rPr>
          <w:rFonts w:ascii="Times New Roman" w:eastAsia="宋体" w:hAnsi="Times New Roman" w:cs="Times New Roman"/>
          <w:bCs/>
          <w:caps/>
          <w:kern w:val="0"/>
        </w:rPr>
      </w:pPr>
      <w:r w:rsidRPr="00BA0904">
        <w:rPr>
          <w:rFonts w:ascii="Times New Roman" w:eastAsia="宋体" w:hAnsi="Times New Roman" w:cs="Times New Roman"/>
          <w:bCs/>
          <w:caps/>
          <w:kern w:val="0"/>
        </w:rPr>
        <w:fldChar w:fldCharType="begin"/>
      </w:r>
      <w:r w:rsidR="00C479EE" w:rsidRPr="00BA0904">
        <w:rPr>
          <w:rFonts w:ascii="Times New Roman" w:eastAsia="宋体" w:hAnsi="Times New Roman" w:cs="Times New Roman"/>
          <w:bCs/>
          <w:caps/>
          <w:kern w:val="0"/>
        </w:rPr>
        <w:instrText xml:space="preserve"> = 5 \* GB3 </w:instrText>
      </w:r>
      <w:r w:rsidRPr="00BA0904">
        <w:rPr>
          <w:rFonts w:ascii="Times New Roman" w:eastAsia="宋体" w:hAnsi="Times New Roman" w:cs="Times New Roman"/>
          <w:bCs/>
          <w:caps/>
          <w:kern w:val="0"/>
        </w:rPr>
        <w:fldChar w:fldCharType="separate"/>
      </w:r>
      <w:r w:rsidR="00C479EE" w:rsidRPr="00BA0904">
        <w:rPr>
          <w:rFonts w:ascii="Times New Roman" w:eastAsia="宋体" w:hAnsi="Times New Roman" w:cs="Times New Roman"/>
          <w:bCs/>
          <w:caps/>
          <w:kern w:val="0"/>
        </w:rPr>
        <w:t>⑤</w:t>
      </w:r>
      <w:r w:rsidRPr="00BA0904">
        <w:rPr>
          <w:rFonts w:ascii="Times New Roman" w:eastAsia="宋体" w:hAnsi="Times New Roman" w:cs="Times New Roman"/>
          <w:bCs/>
          <w:caps/>
          <w:kern w:val="0"/>
        </w:rPr>
        <w:fldChar w:fldCharType="end"/>
      </w:r>
      <w:r w:rsidR="00C479EE" w:rsidRPr="00BA0904">
        <w:rPr>
          <w:rFonts w:ascii="Times New Roman" w:eastAsia="宋体" w:hAnsi="Times New Roman" w:cs="Times New Roman"/>
          <w:bCs/>
          <w:caps/>
          <w:kern w:val="0"/>
        </w:rPr>
        <w:t>消声措施。对于风机等产生空气动力性噪声的设备，应安装消声器。</w:t>
      </w:r>
    </w:p>
    <w:p w:rsidR="00334E4D" w:rsidRPr="00BA0904" w:rsidRDefault="00334E4D">
      <w:pPr>
        <w:pStyle w:val="aff"/>
        <w:adjustRightInd/>
        <w:snapToGrid/>
        <w:ind w:firstLine="480"/>
        <w:rPr>
          <w:rFonts w:ascii="Times New Roman" w:eastAsia="宋体" w:hAnsi="Times New Roman" w:cs="Times New Roman"/>
          <w:bCs/>
          <w:caps/>
          <w:kern w:val="0"/>
        </w:rPr>
      </w:pPr>
      <w:r w:rsidRPr="00BA0904">
        <w:rPr>
          <w:rFonts w:ascii="Times New Roman" w:eastAsia="宋体" w:hAnsi="Times New Roman" w:cs="Times New Roman"/>
          <w:bCs/>
          <w:caps/>
          <w:kern w:val="0"/>
        </w:rPr>
        <w:fldChar w:fldCharType="begin"/>
      </w:r>
      <w:r w:rsidR="00C479EE" w:rsidRPr="00BA0904">
        <w:rPr>
          <w:rFonts w:ascii="Times New Roman" w:eastAsia="宋体" w:hAnsi="Times New Roman" w:cs="Times New Roman"/>
          <w:bCs/>
          <w:caps/>
          <w:kern w:val="0"/>
        </w:rPr>
        <w:instrText xml:space="preserve"> = 6 \* GB3 </w:instrText>
      </w:r>
      <w:r w:rsidRPr="00BA0904">
        <w:rPr>
          <w:rFonts w:ascii="Times New Roman" w:eastAsia="宋体" w:hAnsi="Times New Roman" w:cs="Times New Roman"/>
          <w:bCs/>
          <w:caps/>
          <w:kern w:val="0"/>
        </w:rPr>
        <w:fldChar w:fldCharType="separate"/>
      </w:r>
      <w:r w:rsidR="00C479EE" w:rsidRPr="00BA0904">
        <w:rPr>
          <w:rFonts w:ascii="Times New Roman" w:eastAsia="宋体" w:hAnsi="Times New Roman" w:cs="Times New Roman"/>
          <w:bCs/>
          <w:caps/>
          <w:kern w:val="0"/>
        </w:rPr>
        <w:t>⑥</w:t>
      </w:r>
      <w:r w:rsidRPr="00BA0904">
        <w:rPr>
          <w:rFonts w:ascii="Times New Roman" w:eastAsia="宋体" w:hAnsi="Times New Roman" w:cs="Times New Roman"/>
          <w:bCs/>
          <w:caps/>
          <w:kern w:val="0"/>
        </w:rPr>
        <w:fldChar w:fldCharType="end"/>
      </w:r>
      <w:r w:rsidR="00C479EE" w:rsidRPr="00BA0904">
        <w:rPr>
          <w:rFonts w:ascii="Times New Roman" w:eastAsia="宋体" w:hAnsi="Times New Roman" w:cs="Times New Roman"/>
          <w:bCs/>
          <w:caps/>
          <w:kern w:val="0"/>
        </w:rPr>
        <w:t>绿</w:t>
      </w:r>
      <w:r w:rsidR="00C479EE" w:rsidRPr="00BA0904">
        <w:rPr>
          <w:rFonts w:ascii="Times New Roman" w:eastAsia="宋体" w:hAnsi="Times New Roman" w:cs="Times New Roman"/>
          <w:bCs/>
          <w:caps/>
          <w:kern w:val="0"/>
        </w:rPr>
        <w:t>化降噪。对厂区各车间四周及厂界围墙内侧均进行草灌木结合的立体绿化，以乔木为主。绿化应考虑隔声效果，可选择具有隔声效果的树种，且需保证有一定密度。林带以乔木、灌木和草地相结合，形成一个连续、密集的障碍带，效果会更好。</w:t>
      </w:r>
    </w:p>
    <w:p w:rsidR="00334E4D" w:rsidRPr="00BA0904" w:rsidRDefault="00334E4D">
      <w:pPr>
        <w:pStyle w:val="aff"/>
        <w:adjustRightInd/>
        <w:snapToGrid/>
        <w:ind w:firstLine="480"/>
        <w:rPr>
          <w:rFonts w:ascii="Times New Roman" w:eastAsia="宋体" w:hAnsi="Times New Roman" w:cs="Times New Roman"/>
          <w:bCs/>
          <w:caps/>
          <w:kern w:val="0"/>
        </w:rPr>
      </w:pPr>
      <w:r w:rsidRPr="00BA0904">
        <w:rPr>
          <w:rFonts w:ascii="Times New Roman" w:eastAsia="宋体" w:hAnsi="Times New Roman" w:cs="Times New Roman"/>
          <w:bCs/>
          <w:caps/>
          <w:kern w:val="0"/>
        </w:rPr>
        <w:fldChar w:fldCharType="begin"/>
      </w:r>
      <w:r w:rsidR="00C479EE" w:rsidRPr="00BA0904">
        <w:rPr>
          <w:rFonts w:ascii="Times New Roman" w:eastAsia="宋体" w:hAnsi="Times New Roman" w:cs="Times New Roman"/>
          <w:bCs/>
          <w:caps/>
          <w:kern w:val="0"/>
        </w:rPr>
        <w:instrText xml:space="preserve"> = 7 \* GB3 </w:instrText>
      </w:r>
      <w:r w:rsidRPr="00BA0904">
        <w:rPr>
          <w:rFonts w:ascii="Times New Roman" w:eastAsia="宋体" w:hAnsi="Times New Roman" w:cs="Times New Roman"/>
          <w:bCs/>
          <w:caps/>
          <w:kern w:val="0"/>
        </w:rPr>
        <w:fldChar w:fldCharType="separate"/>
      </w:r>
      <w:r w:rsidR="00C479EE" w:rsidRPr="00BA0904">
        <w:rPr>
          <w:rFonts w:ascii="Times New Roman" w:eastAsia="宋体" w:hAnsi="Times New Roman" w:cs="Times New Roman"/>
          <w:bCs/>
          <w:caps/>
          <w:kern w:val="0"/>
        </w:rPr>
        <w:t>⑦</w:t>
      </w:r>
      <w:r w:rsidRPr="00BA0904">
        <w:rPr>
          <w:rFonts w:ascii="Times New Roman" w:eastAsia="宋体" w:hAnsi="Times New Roman" w:cs="Times New Roman"/>
          <w:bCs/>
          <w:caps/>
          <w:kern w:val="0"/>
        </w:rPr>
        <w:fldChar w:fldCharType="end"/>
      </w:r>
      <w:r w:rsidR="00C479EE" w:rsidRPr="00BA0904">
        <w:rPr>
          <w:rFonts w:ascii="Times New Roman" w:eastAsia="宋体" w:hAnsi="Times New Roman" w:cs="Times New Roman"/>
          <w:bCs/>
          <w:caps/>
        </w:rPr>
        <w:t>加强设备的维护，确保设备处于良好的运转状态，杜绝因设备不正常运转产生的高噪声现象。</w:t>
      </w:r>
    </w:p>
    <w:p w:rsidR="00334E4D" w:rsidRPr="00BA0904" w:rsidRDefault="00C479EE">
      <w:pPr>
        <w:pStyle w:val="aff"/>
        <w:adjustRightInd/>
        <w:snapToGrid/>
        <w:ind w:firstLine="480"/>
        <w:rPr>
          <w:rFonts w:ascii="Times New Roman" w:eastAsia="宋体" w:hAnsi="Times New Roman" w:cs="Times New Roman"/>
          <w:bCs/>
          <w:caps/>
          <w:kern w:val="0"/>
        </w:rPr>
      </w:pPr>
      <w:r w:rsidRPr="00BA0904">
        <w:rPr>
          <w:rFonts w:ascii="Times New Roman" w:eastAsia="宋体" w:hAnsi="Times New Roman" w:cs="Times New Roman"/>
          <w:bCs/>
          <w:caps/>
          <w:kern w:val="0"/>
        </w:rPr>
        <w:t>经上述措施治理之后，正常生产情况下，项目的厂界贡献值可以满足《工业企业厂界环境噪声排放标准》（</w:t>
      </w:r>
      <w:r w:rsidRPr="00BA0904">
        <w:rPr>
          <w:rFonts w:ascii="Times New Roman" w:eastAsia="宋体" w:hAnsi="Times New Roman" w:cs="Times New Roman"/>
          <w:bCs/>
          <w:caps/>
          <w:kern w:val="0"/>
        </w:rPr>
        <w:t>GB12348-2008</w:t>
      </w:r>
      <w:r w:rsidRPr="00BA0904">
        <w:rPr>
          <w:rFonts w:ascii="Times New Roman" w:eastAsia="宋体" w:hAnsi="Times New Roman" w:cs="Times New Roman"/>
          <w:bCs/>
          <w:caps/>
          <w:kern w:val="0"/>
        </w:rPr>
        <w:t>）的</w:t>
      </w:r>
      <w:r w:rsidRPr="00BA0904">
        <w:rPr>
          <w:rFonts w:ascii="Times New Roman" w:eastAsia="宋体" w:hAnsi="Times New Roman" w:cs="Times New Roman"/>
          <w:bCs/>
          <w:caps/>
          <w:kern w:val="0"/>
        </w:rPr>
        <w:t>3</w:t>
      </w:r>
      <w:r w:rsidRPr="00BA0904">
        <w:rPr>
          <w:rFonts w:ascii="Times New Roman" w:eastAsia="宋体" w:hAnsi="Times New Roman" w:cs="Times New Roman"/>
          <w:bCs/>
          <w:caps/>
          <w:kern w:val="0"/>
        </w:rPr>
        <w:t>类标准要求，对环境影响较小。</w:t>
      </w:r>
    </w:p>
    <w:p w:rsidR="00334E4D" w:rsidRPr="00BA0904" w:rsidRDefault="00C479EE">
      <w:pPr>
        <w:pStyle w:val="aff"/>
        <w:adjustRightInd/>
        <w:snapToGrid/>
        <w:ind w:firstLine="480"/>
        <w:rPr>
          <w:rFonts w:ascii="Times New Roman" w:eastAsia="宋体" w:hAnsi="Times New Roman" w:cs="Times New Roman"/>
          <w:bCs/>
          <w:caps/>
          <w:snapToGrid w:val="0"/>
          <w:kern w:val="0"/>
        </w:rPr>
      </w:pPr>
      <w:r w:rsidRPr="00BA0904">
        <w:rPr>
          <w:rFonts w:ascii="Times New Roman" w:eastAsia="宋体" w:hAnsi="Times New Roman" w:cs="Times New Roman"/>
          <w:bCs/>
          <w:caps/>
          <w:kern w:val="0"/>
        </w:rPr>
        <w:t>（</w:t>
      </w:r>
      <w:r w:rsidRPr="00BA0904">
        <w:rPr>
          <w:rFonts w:ascii="Times New Roman" w:eastAsia="宋体" w:hAnsi="Times New Roman" w:cs="Times New Roman"/>
          <w:bCs/>
          <w:caps/>
          <w:kern w:val="0"/>
        </w:rPr>
        <w:t>2</w:t>
      </w:r>
      <w:r w:rsidRPr="00BA0904">
        <w:rPr>
          <w:rFonts w:ascii="Times New Roman" w:eastAsia="宋体" w:hAnsi="Times New Roman" w:cs="Times New Roman"/>
          <w:bCs/>
          <w:caps/>
          <w:kern w:val="0"/>
        </w:rPr>
        <w:t>）</w:t>
      </w:r>
      <w:r w:rsidRPr="00BA0904">
        <w:rPr>
          <w:rFonts w:ascii="Times New Roman" w:eastAsia="宋体" w:hAnsi="Times New Roman" w:cs="Times New Roman"/>
          <w:bCs/>
          <w:caps/>
          <w:snapToGrid w:val="0"/>
          <w:kern w:val="0"/>
        </w:rPr>
        <w:t>污染防治措施技术经济</w:t>
      </w:r>
      <w:r w:rsidRPr="00BA0904">
        <w:rPr>
          <w:rFonts w:ascii="Times New Roman" w:eastAsia="宋体" w:hAnsi="Times New Roman" w:cs="Times New Roman"/>
          <w:bCs/>
          <w:caps/>
          <w:snapToGrid w:val="0"/>
          <w:kern w:val="0"/>
        </w:rPr>
        <w:t>可行性</w:t>
      </w:r>
    </w:p>
    <w:p w:rsidR="00334E4D" w:rsidRPr="00BA0904" w:rsidRDefault="00C479EE">
      <w:pPr>
        <w:pStyle w:val="aff"/>
        <w:adjustRightInd/>
        <w:snapToGrid/>
        <w:ind w:firstLine="480"/>
        <w:rPr>
          <w:rFonts w:ascii="Times New Roman" w:eastAsia="宋体" w:hAnsi="Times New Roman" w:cs="Times New Roman"/>
          <w:bCs/>
          <w:caps/>
          <w:kern w:val="0"/>
        </w:rPr>
      </w:pPr>
      <w:r w:rsidRPr="00BA0904">
        <w:rPr>
          <w:rFonts w:ascii="Times New Roman" w:eastAsia="宋体" w:hAnsi="Times New Roman" w:cs="Times New Roman"/>
          <w:bCs/>
          <w:caps/>
          <w:kern w:val="0"/>
        </w:rPr>
        <w:t>噪声控制的基本原则是优先源强控制；其次应尽可能靠近污染源采取传输途径的控</w:t>
      </w:r>
      <w:r w:rsidRPr="00BA0904">
        <w:rPr>
          <w:rFonts w:ascii="Times New Roman" w:eastAsia="宋体" w:hAnsi="Times New Roman" w:cs="Times New Roman"/>
          <w:bCs/>
          <w:caps/>
          <w:kern w:val="0"/>
        </w:rPr>
        <w:lastRenderedPageBreak/>
        <w:t>制技术措施；必要时在考虑防护措施。</w:t>
      </w:r>
    </w:p>
    <w:p w:rsidR="00334E4D" w:rsidRPr="00BA0904" w:rsidRDefault="00C479EE">
      <w:pPr>
        <w:pStyle w:val="aff"/>
        <w:adjustRightInd/>
        <w:snapToGrid/>
        <w:ind w:firstLine="480"/>
        <w:rPr>
          <w:rFonts w:ascii="Times New Roman" w:eastAsia="宋体" w:hAnsi="Times New Roman" w:cs="Times New Roman"/>
          <w:bCs/>
          <w:caps/>
          <w:kern w:val="0"/>
        </w:rPr>
      </w:pPr>
      <w:r w:rsidRPr="00BA0904">
        <w:rPr>
          <w:rFonts w:ascii="Times New Roman" w:eastAsia="宋体" w:hAnsi="Times New Roman" w:cs="Times New Roman"/>
          <w:bCs/>
          <w:caps/>
          <w:kern w:val="0"/>
        </w:rPr>
        <w:t>源强控制：应根据各种设备噪声的产生机理，合理采用各种针对性的噪声减振技术，尽可能选用低噪声设备和减振材料，以减少或抑制噪声的产生。本项目设备选择的是环保低噪型设备，是从声源源强上进行控制，技术可行。</w:t>
      </w:r>
    </w:p>
    <w:p w:rsidR="00334E4D" w:rsidRPr="00BA0904" w:rsidRDefault="00C479EE">
      <w:pPr>
        <w:pStyle w:val="aff"/>
        <w:adjustRightInd/>
        <w:snapToGrid/>
        <w:ind w:firstLine="480"/>
        <w:rPr>
          <w:rFonts w:ascii="Times New Roman" w:eastAsia="宋体" w:hAnsi="Times New Roman" w:cs="Times New Roman"/>
          <w:bCs/>
          <w:caps/>
          <w:kern w:val="0"/>
        </w:rPr>
      </w:pPr>
      <w:r w:rsidRPr="00BA0904">
        <w:rPr>
          <w:rFonts w:ascii="Times New Roman" w:eastAsia="宋体" w:hAnsi="Times New Roman" w:cs="Times New Roman"/>
          <w:bCs/>
          <w:caps/>
          <w:kern w:val="0"/>
        </w:rPr>
        <w:t>传输途径控制：若高噪声产生在设备已安装运行后，声源降噪受到很大局限甚至无法实施的情况下，应在传播途径上采取隔声、吸声、消声、减振、阻尼处理等有效技术手段及综合治理措施，以抑制噪声与振动的扩散。本项</w:t>
      </w:r>
      <w:r w:rsidRPr="00BA0904">
        <w:rPr>
          <w:rFonts w:ascii="Times New Roman" w:eastAsia="宋体" w:hAnsi="Times New Roman" w:cs="Times New Roman"/>
          <w:bCs/>
          <w:caps/>
          <w:kern w:val="0"/>
        </w:rPr>
        <w:t>目生产设备均置于厂房内，厂房内设备噪声经墙体进行隔声处理；设备安装消声器、减振垫；厂区各车间四周及厂界围墙内侧均设置有绿化带。这些措施都是从传输途径上进行控制，技术可行。</w:t>
      </w:r>
    </w:p>
    <w:p w:rsidR="00334E4D" w:rsidRPr="00BA0904" w:rsidRDefault="00C479EE">
      <w:pPr>
        <w:pStyle w:val="aff"/>
        <w:adjustRightInd/>
        <w:snapToGrid/>
        <w:ind w:firstLine="480"/>
        <w:rPr>
          <w:rFonts w:ascii="Times New Roman" w:eastAsia="宋体" w:hAnsi="Times New Roman" w:cs="Times New Roman"/>
          <w:bCs/>
          <w:caps/>
          <w:kern w:val="0"/>
        </w:rPr>
      </w:pPr>
      <w:r w:rsidRPr="00BA0904">
        <w:rPr>
          <w:rFonts w:ascii="Times New Roman" w:eastAsia="宋体" w:hAnsi="Times New Roman" w:cs="Times New Roman"/>
          <w:bCs/>
          <w:caps/>
          <w:kern w:val="0"/>
        </w:rPr>
        <w:t>敏感点防护：根据项目噪声预测分析，项目最近环境敏感点</w:t>
      </w:r>
      <w:r w:rsidRPr="00BA0904">
        <w:rPr>
          <w:rFonts w:ascii="Times New Roman" w:eastAsia="宋体" w:hAnsi="Times New Roman" w:cs="Times New Roman" w:hint="eastAsia"/>
          <w:bCs/>
          <w:caps/>
          <w:kern w:val="0"/>
        </w:rPr>
        <w:t>龙泉村</w:t>
      </w:r>
      <w:r w:rsidRPr="00BA0904">
        <w:rPr>
          <w:rFonts w:ascii="Times New Roman" w:eastAsia="宋体" w:hAnsi="Times New Roman" w:cs="Times New Roman"/>
          <w:bCs/>
          <w:caps/>
          <w:kern w:val="0"/>
        </w:rPr>
        <w:t>处的噪声能够满足《声环境质量标准》（</w:t>
      </w:r>
      <w:r w:rsidRPr="00BA0904">
        <w:rPr>
          <w:rFonts w:ascii="Times New Roman" w:eastAsia="宋体" w:hAnsi="Times New Roman" w:cs="Times New Roman"/>
          <w:bCs/>
          <w:caps/>
          <w:kern w:val="0"/>
        </w:rPr>
        <w:t>GB3096-2008</w:t>
      </w:r>
      <w:r w:rsidRPr="00BA0904">
        <w:rPr>
          <w:rFonts w:ascii="Times New Roman" w:eastAsia="宋体" w:hAnsi="Times New Roman" w:cs="Times New Roman"/>
          <w:bCs/>
          <w:caps/>
          <w:kern w:val="0"/>
        </w:rPr>
        <w:t>）中</w:t>
      </w:r>
      <w:r w:rsidRPr="00BA0904">
        <w:rPr>
          <w:rFonts w:ascii="Times New Roman" w:eastAsia="宋体" w:hAnsi="Times New Roman" w:cs="Times New Roman"/>
          <w:bCs/>
          <w:caps/>
          <w:kern w:val="0"/>
        </w:rPr>
        <w:t>2</w:t>
      </w:r>
      <w:r w:rsidRPr="00BA0904">
        <w:rPr>
          <w:rFonts w:ascii="Times New Roman" w:eastAsia="宋体" w:hAnsi="Times New Roman" w:cs="Times New Roman"/>
          <w:bCs/>
          <w:caps/>
          <w:kern w:val="0"/>
        </w:rPr>
        <w:t>类功能区标准限值，因此不需要对敏感点进行防护。</w:t>
      </w:r>
    </w:p>
    <w:p w:rsidR="00334E4D" w:rsidRPr="00BA0904" w:rsidRDefault="00C479EE">
      <w:pPr>
        <w:pStyle w:val="aff"/>
        <w:adjustRightInd/>
        <w:snapToGrid/>
        <w:ind w:firstLine="480"/>
        <w:rPr>
          <w:rFonts w:ascii="Times New Roman" w:eastAsia="宋体" w:hAnsi="Times New Roman" w:cs="Times New Roman"/>
          <w:bCs/>
          <w:caps/>
          <w:kern w:val="0"/>
        </w:rPr>
      </w:pPr>
      <w:r w:rsidRPr="00BA0904">
        <w:rPr>
          <w:rFonts w:ascii="Times New Roman" w:eastAsia="宋体" w:hAnsi="Times New Roman" w:cs="Times New Roman"/>
          <w:bCs/>
          <w:caps/>
          <w:kern w:val="0"/>
        </w:rPr>
        <w:t>本项目所采用的噪声防治措施都是常用的</w:t>
      </w:r>
      <w:r w:rsidRPr="00BA0904">
        <w:rPr>
          <w:rFonts w:ascii="Times New Roman" w:eastAsia="宋体" w:hAnsi="Times New Roman" w:cs="Times New Roman"/>
          <w:bCs/>
          <w:caps/>
          <w:snapToGrid w:val="0"/>
          <w:kern w:val="0"/>
        </w:rPr>
        <w:t>成熟、可靠、运行稳定的措施，并通过预测项目厂界贡献值可以达标，因此技术经济可行</w:t>
      </w:r>
      <w:r w:rsidRPr="00BA0904">
        <w:rPr>
          <w:rFonts w:ascii="Times New Roman" w:eastAsia="宋体" w:hAnsi="Times New Roman" w:cs="Times New Roman"/>
          <w:bCs/>
          <w:caps/>
          <w:kern w:val="0"/>
        </w:rPr>
        <w:t>。</w:t>
      </w:r>
    </w:p>
    <w:p w:rsidR="00334E4D" w:rsidRPr="00BA0904" w:rsidRDefault="00C479EE">
      <w:pPr>
        <w:pStyle w:val="3"/>
        <w:spacing w:before="0" w:after="0"/>
        <w:rPr>
          <w:rFonts w:eastAsia="宋体"/>
          <w:caps/>
          <w:kern w:val="0"/>
        </w:rPr>
      </w:pPr>
      <w:r w:rsidRPr="00BA0904">
        <w:rPr>
          <w:rFonts w:eastAsia="宋体" w:hint="eastAsia"/>
          <w:caps/>
          <w:kern w:val="0"/>
        </w:rPr>
        <w:t>5</w:t>
      </w:r>
      <w:r w:rsidRPr="00BA0904">
        <w:rPr>
          <w:rFonts w:eastAsia="宋体"/>
          <w:caps/>
          <w:kern w:val="0"/>
        </w:rPr>
        <w:t>.2.4</w:t>
      </w:r>
      <w:r w:rsidRPr="00BA0904">
        <w:rPr>
          <w:rFonts w:eastAsia="宋体"/>
          <w:caps/>
          <w:kern w:val="0"/>
        </w:rPr>
        <w:t>固体废物污染防治及可行性论证</w:t>
      </w:r>
    </w:p>
    <w:p w:rsidR="00334E4D" w:rsidRPr="00BA0904" w:rsidRDefault="00C479EE">
      <w:pPr>
        <w:spacing w:line="360" w:lineRule="auto"/>
        <w:ind w:firstLineChars="200" w:firstLine="480"/>
        <w:rPr>
          <w:bCs/>
          <w:caps/>
          <w:sz w:val="24"/>
        </w:rPr>
      </w:pPr>
      <w:r w:rsidRPr="00BA0904">
        <w:rPr>
          <w:bCs/>
          <w:caps/>
          <w:sz w:val="24"/>
        </w:rPr>
        <w:t>本项目产生的一般固废</w:t>
      </w:r>
      <w:r w:rsidRPr="00BA0904">
        <w:rPr>
          <w:rFonts w:hint="eastAsia"/>
          <w:bCs/>
          <w:caps/>
          <w:sz w:val="24"/>
        </w:rPr>
        <w:t>：</w:t>
      </w:r>
      <w:r w:rsidRPr="00BA0904">
        <w:rPr>
          <w:sz w:val="24"/>
        </w:rPr>
        <w:t>前处理风选过程及检验过程产生的废药材、提取、浓缩及醇沉工序产生的药渣、生产过程各产尘工序袋式收尘器收集的粉尘、外包工序产生的废包装材料，污水处理站污泥、废活性炭、废的</w:t>
      </w:r>
      <w:r w:rsidRPr="00BA0904">
        <w:rPr>
          <w:sz w:val="24"/>
        </w:rPr>
        <w:t>RO</w:t>
      </w:r>
      <w:r w:rsidRPr="00BA0904">
        <w:rPr>
          <w:sz w:val="24"/>
        </w:rPr>
        <w:t>膜及员工办公、生活垃圾</w:t>
      </w:r>
      <w:r w:rsidRPr="00BA0904">
        <w:rPr>
          <w:bCs/>
          <w:caps/>
          <w:sz w:val="24"/>
        </w:rPr>
        <w:t>。一般固废集中收集于一般固废暂存间内，一般固体废物均按《一般工业固体废物贮存、处置场污染控制标准》（</w:t>
      </w:r>
      <w:r w:rsidRPr="00BA0904">
        <w:rPr>
          <w:bCs/>
          <w:caps/>
          <w:sz w:val="24"/>
        </w:rPr>
        <w:t>GB18599-2001</w:t>
      </w:r>
      <w:r w:rsidRPr="00BA0904">
        <w:rPr>
          <w:bCs/>
          <w:caps/>
          <w:sz w:val="24"/>
        </w:rPr>
        <w:t>）的要求进行分类收集、储存。</w:t>
      </w:r>
    </w:p>
    <w:p w:rsidR="00334E4D" w:rsidRPr="00BA0904" w:rsidRDefault="00C479EE">
      <w:pPr>
        <w:spacing w:line="360" w:lineRule="auto"/>
        <w:ind w:firstLineChars="200" w:firstLine="480"/>
        <w:rPr>
          <w:bCs/>
          <w:caps/>
          <w:sz w:val="24"/>
        </w:rPr>
      </w:pPr>
      <w:r w:rsidRPr="00BA0904">
        <w:rPr>
          <w:rFonts w:hint="eastAsia"/>
          <w:bCs/>
          <w:caps/>
          <w:sz w:val="24"/>
        </w:rPr>
        <w:t>（</w:t>
      </w:r>
      <w:r w:rsidRPr="00BA0904">
        <w:rPr>
          <w:rFonts w:hint="eastAsia"/>
          <w:bCs/>
          <w:caps/>
          <w:sz w:val="24"/>
        </w:rPr>
        <w:t>1</w:t>
      </w:r>
      <w:r w:rsidRPr="00BA0904">
        <w:rPr>
          <w:rFonts w:hint="eastAsia"/>
          <w:bCs/>
          <w:caps/>
          <w:sz w:val="24"/>
        </w:rPr>
        <w:t>）</w:t>
      </w:r>
      <w:r w:rsidRPr="00BA0904">
        <w:rPr>
          <w:bCs/>
          <w:caps/>
          <w:sz w:val="24"/>
        </w:rPr>
        <w:t>生活垃圾防治措施可行性</w:t>
      </w:r>
    </w:p>
    <w:p w:rsidR="00334E4D" w:rsidRPr="00BA0904" w:rsidRDefault="00C479EE">
      <w:pPr>
        <w:spacing w:line="360" w:lineRule="auto"/>
        <w:ind w:firstLineChars="200" w:firstLine="480"/>
        <w:rPr>
          <w:bCs/>
          <w:caps/>
          <w:sz w:val="24"/>
        </w:rPr>
      </w:pPr>
      <w:r w:rsidRPr="00BA0904">
        <w:rPr>
          <w:bCs/>
          <w:caps/>
          <w:sz w:val="24"/>
        </w:rPr>
        <w:t>生活垃圾由垃圾桶收集后，定期由环卫部门清运。</w:t>
      </w:r>
    </w:p>
    <w:p w:rsidR="00334E4D" w:rsidRPr="00BA0904" w:rsidRDefault="00C479EE">
      <w:pPr>
        <w:spacing w:line="360" w:lineRule="auto"/>
        <w:ind w:firstLineChars="200" w:firstLine="480"/>
        <w:rPr>
          <w:bCs/>
          <w:caps/>
          <w:sz w:val="24"/>
        </w:rPr>
      </w:pPr>
      <w:r w:rsidRPr="00BA0904">
        <w:rPr>
          <w:rFonts w:hint="eastAsia"/>
          <w:bCs/>
          <w:caps/>
          <w:sz w:val="24"/>
        </w:rPr>
        <w:t>（</w:t>
      </w:r>
      <w:r w:rsidRPr="00BA0904">
        <w:rPr>
          <w:rFonts w:hint="eastAsia"/>
          <w:bCs/>
          <w:caps/>
          <w:sz w:val="24"/>
        </w:rPr>
        <w:t>2</w:t>
      </w:r>
      <w:r w:rsidRPr="00BA0904">
        <w:rPr>
          <w:rFonts w:hint="eastAsia"/>
          <w:bCs/>
          <w:caps/>
          <w:sz w:val="24"/>
        </w:rPr>
        <w:t>）</w:t>
      </w:r>
      <w:r w:rsidRPr="00BA0904">
        <w:rPr>
          <w:bCs/>
          <w:caps/>
          <w:sz w:val="24"/>
        </w:rPr>
        <w:t>污水处理站污泥</w:t>
      </w:r>
    </w:p>
    <w:p w:rsidR="00334E4D" w:rsidRPr="00BA0904" w:rsidRDefault="00C479EE">
      <w:pPr>
        <w:spacing w:line="360" w:lineRule="auto"/>
        <w:ind w:firstLineChars="200" w:firstLine="480"/>
        <w:rPr>
          <w:bCs/>
          <w:caps/>
          <w:sz w:val="24"/>
        </w:rPr>
      </w:pPr>
      <w:r w:rsidRPr="00BA0904">
        <w:rPr>
          <w:bCs/>
          <w:caps/>
          <w:sz w:val="24"/>
        </w:rPr>
        <w:t>结合项目污水处理设施分析，本项目污水处理站污泥</w:t>
      </w:r>
      <w:r w:rsidRPr="00BA0904">
        <w:rPr>
          <w:bCs/>
          <w:caps/>
          <w:sz w:val="24"/>
        </w:rPr>
        <w:t>设置有污泥脱水系统，污泥经过脱水处理收集后运至当地生活垃圾填埋场处理。</w:t>
      </w:r>
    </w:p>
    <w:p w:rsidR="00334E4D" w:rsidRPr="00BA0904" w:rsidRDefault="00C479EE">
      <w:pPr>
        <w:spacing w:line="360" w:lineRule="auto"/>
        <w:ind w:firstLineChars="200" w:firstLine="480"/>
        <w:rPr>
          <w:bCs/>
          <w:caps/>
          <w:sz w:val="24"/>
        </w:rPr>
      </w:pPr>
      <w:r w:rsidRPr="00BA0904">
        <w:rPr>
          <w:rFonts w:hint="eastAsia"/>
          <w:bCs/>
          <w:caps/>
          <w:sz w:val="24"/>
        </w:rPr>
        <w:t>（</w:t>
      </w:r>
      <w:r w:rsidRPr="00BA0904">
        <w:rPr>
          <w:rFonts w:hint="eastAsia"/>
          <w:bCs/>
          <w:caps/>
          <w:sz w:val="24"/>
        </w:rPr>
        <w:t>3</w:t>
      </w:r>
      <w:r w:rsidRPr="00BA0904">
        <w:rPr>
          <w:rFonts w:hint="eastAsia"/>
          <w:bCs/>
          <w:caps/>
          <w:sz w:val="24"/>
        </w:rPr>
        <w:t>）</w:t>
      </w:r>
      <w:r w:rsidRPr="00BA0904">
        <w:rPr>
          <w:bCs/>
          <w:caps/>
          <w:sz w:val="24"/>
        </w:rPr>
        <w:t>项目</w:t>
      </w:r>
      <w:r w:rsidRPr="00BA0904">
        <w:rPr>
          <w:sz w:val="24"/>
        </w:rPr>
        <w:t>药渣</w:t>
      </w:r>
    </w:p>
    <w:p w:rsidR="00334E4D" w:rsidRPr="00BA0904" w:rsidRDefault="00C479EE">
      <w:pPr>
        <w:pStyle w:val="0"/>
        <w:snapToGrid/>
        <w:rPr>
          <w:rFonts w:ascii="Times New Roman" w:eastAsia="宋体" w:hAnsi="Times New Roman" w:cs="Times New Roman"/>
          <w:bCs/>
          <w:caps/>
          <w:color w:val="auto"/>
        </w:rPr>
      </w:pPr>
      <w:r w:rsidRPr="00BA0904">
        <w:rPr>
          <w:rFonts w:ascii="Times New Roman" w:eastAsia="宋体" w:hAnsi="Times New Roman" w:cs="Times New Roman"/>
          <w:bCs/>
          <w:caps/>
          <w:color w:val="auto"/>
          <w:kern w:val="2"/>
        </w:rPr>
        <w:t>本项目提取过程产生的药渣，集中收集后，全部外售给</w:t>
      </w:r>
      <w:r w:rsidRPr="00BA0904">
        <w:rPr>
          <w:rFonts w:ascii="Times New Roman" w:eastAsia="宋体" w:hAnsi="Times New Roman" w:cs="Times New Roman" w:hint="eastAsia"/>
          <w:bCs/>
          <w:caps/>
          <w:color w:val="auto"/>
        </w:rPr>
        <w:t>紫阳县生物质锅炉余热利用项目</w:t>
      </w:r>
      <w:r w:rsidRPr="00BA0904">
        <w:rPr>
          <w:rFonts w:ascii="Times New Roman" w:eastAsia="宋体" w:hAnsi="Times New Roman" w:cs="Times New Roman"/>
          <w:bCs/>
          <w:caps/>
          <w:color w:val="auto"/>
        </w:rPr>
        <w:t>厂</w:t>
      </w:r>
      <w:r w:rsidRPr="00BA0904">
        <w:rPr>
          <w:rFonts w:ascii="Times New Roman" w:eastAsia="宋体" w:hAnsi="Times New Roman" w:cs="Times New Roman" w:hint="eastAsia"/>
          <w:bCs/>
          <w:caps/>
          <w:color w:val="auto"/>
        </w:rPr>
        <w:t>家</w:t>
      </w:r>
      <w:r w:rsidRPr="00BA0904">
        <w:rPr>
          <w:rFonts w:ascii="Times New Roman" w:eastAsia="宋体" w:hAnsi="Times New Roman" w:cs="Times New Roman"/>
          <w:bCs/>
          <w:caps/>
          <w:color w:val="auto"/>
          <w:kern w:val="2"/>
        </w:rPr>
        <w:t>综合利用</w:t>
      </w:r>
      <w:r w:rsidRPr="00BA0904">
        <w:rPr>
          <w:rFonts w:ascii="Times New Roman" w:eastAsia="宋体" w:hAnsi="Times New Roman" w:cs="Times New Roman" w:hint="eastAsia"/>
          <w:bCs/>
          <w:caps/>
          <w:color w:val="auto"/>
          <w:kern w:val="2"/>
        </w:rPr>
        <w:t>，</w:t>
      </w:r>
      <w:r w:rsidRPr="00BA0904">
        <w:rPr>
          <w:rFonts w:ascii="Times New Roman" w:eastAsia="宋体" w:hAnsi="Times New Roman" w:cs="Times New Roman"/>
          <w:bCs/>
          <w:caps/>
          <w:color w:val="auto"/>
          <w:kern w:val="2"/>
        </w:rPr>
        <w:t>处置措施符合《制药工业污染防治技术</w:t>
      </w:r>
      <w:r w:rsidRPr="00BA0904">
        <w:rPr>
          <w:rFonts w:ascii="Times New Roman" w:eastAsia="宋体" w:hAnsi="Times New Roman" w:cs="Times New Roman"/>
          <w:bCs/>
          <w:caps/>
          <w:color w:val="auto"/>
        </w:rPr>
        <w:t>政策》（公告</w:t>
      </w:r>
      <w:r w:rsidRPr="00BA0904">
        <w:rPr>
          <w:rFonts w:ascii="Times New Roman" w:eastAsia="宋体" w:hAnsi="Times New Roman" w:cs="Times New Roman"/>
          <w:bCs/>
          <w:caps/>
          <w:color w:val="auto"/>
        </w:rPr>
        <w:t>2012</w:t>
      </w:r>
      <w:r w:rsidRPr="00BA0904">
        <w:rPr>
          <w:rFonts w:ascii="Times New Roman" w:eastAsia="宋体" w:hAnsi="Times New Roman" w:cs="Times New Roman"/>
          <w:bCs/>
          <w:caps/>
          <w:color w:val="auto"/>
        </w:rPr>
        <w:t>第</w:t>
      </w:r>
      <w:r w:rsidRPr="00BA0904">
        <w:rPr>
          <w:rFonts w:ascii="Times New Roman" w:eastAsia="宋体" w:hAnsi="Times New Roman" w:cs="Times New Roman"/>
          <w:bCs/>
          <w:caps/>
          <w:color w:val="auto"/>
        </w:rPr>
        <w:t>18</w:t>
      </w:r>
      <w:r w:rsidRPr="00BA0904">
        <w:rPr>
          <w:rFonts w:ascii="Times New Roman" w:eastAsia="宋体" w:hAnsi="Times New Roman" w:cs="Times New Roman"/>
          <w:bCs/>
          <w:caps/>
          <w:color w:val="auto"/>
        </w:rPr>
        <w:t>号）</w:t>
      </w:r>
      <w:r w:rsidRPr="00BA0904">
        <w:rPr>
          <w:rFonts w:ascii="Times New Roman" w:eastAsia="宋体" w:hAnsi="Times New Roman" w:cs="Times New Roman"/>
          <w:bCs/>
          <w:caps/>
          <w:color w:val="auto"/>
        </w:rPr>
        <w:t>“</w:t>
      </w:r>
      <w:r w:rsidRPr="00BA0904">
        <w:rPr>
          <w:rFonts w:ascii="Times New Roman" w:eastAsia="宋体" w:hAnsi="Times New Roman" w:cs="Times New Roman"/>
          <w:bCs/>
          <w:caps/>
          <w:color w:val="auto"/>
        </w:rPr>
        <w:t>五、固体废物处置和综合利用（四）中药、提取类药物生产过程中产生的药渣鼓励作有机肥料或燃料利用</w:t>
      </w:r>
      <w:r w:rsidRPr="00BA0904">
        <w:rPr>
          <w:rFonts w:ascii="Times New Roman" w:eastAsia="宋体" w:hAnsi="Times New Roman" w:cs="Times New Roman"/>
          <w:bCs/>
          <w:caps/>
          <w:color w:val="auto"/>
        </w:rPr>
        <w:t>”</w:t>
      </w:r>
      <w:r w:rsidRPr="00BA0904">
        <w:rPr>
          <w:rFonts w:ascii="Times New Roman" w:eastAsia="宋体" w:hAnsi="Times New Roman" w:cs="Times New Roman"/>
          <w:bCs/>
          <w:caps/>
          <w:color w:val="auto"/>
        </w:rPr>
        <w:t>的政策要求。本项目提取渣年产量较大，因此，本项目设置每</w:t>
      </w:r>
      <w:r w:rsidRPr="00BA0904">
        <w:rPr>
          <w:rFonts w:ascii="Times New Roman" w:eastAsia="宋体" w:hAnsi="Times New Roman" w:cs="Times New Roman"/>
          <w:bCs/>
          <w:caps/>
          <w:color w:val="auto"/>
        </w:rPr>
        <w:t>5</w:t>
      </w:r>
      <w:r w:rsidRPr="00BA0904">
        <w:rPr>
          <w:rFonts w:ascii="Times New Roman" w:eastAsia="宋体" w:hAnsi="Times New Roman" w:cs="Times New Roman"/>
          <w:bCs/>
          <w:caps/>
          <w:color w:val="auto"/>
        </w:rPr>
        <w:lastRenderedPageBreak/>
        <w:t>天进行清理，提取渣堆存于提取渣堆存场，由</w:t>
      </w:r>
      <w:r w:rsidRPr="00BA0904">
        <w:rPr>
          <w:rFonts w:ascii="Times New Roman" w:eastAsia="宋体" w:hAnsi="Times New Roman" w:cs="Times New Roman" w:hint="eastAsia"/>
          <w:bCs/>
          <w:caps/>
          <w:color w:val="auto"/>
        </w:rPr>
        <w:t>紫阳县生物质锅炉余热利用项目</w:t>
      </w:r>
      <w:r w:rsidRPr="00BA0904">
        <w:rPr>
          <w:rFonts w:ascii="Times New Roman" w:eastAsia="宋体" w:hAnsi="Times New Roman" w:cs="Times New Roman"/>
          <w:bCs/>
          <w:caps/>
          <w:color w:val="auto"/>
        </w:rPr>
        <w:t>厂</w:t>
      </w:r>
      <w:r w:rsidRPr="00BA0904">
        <w:rPr>
          <w:rFonts w:ascii="Times New Roman" w:eastAsia="宋体" w:hAnsi="Times New Roman" w:cs="Times New Roman" w:hint="eastAsia"/>
          <w:bCs/>
          <w:caps/>
          <w:color w:val="auto"/>
        </w:rPr>
        <w:t>家</w:t>
      </w:r>
      <w:r w:rsidRPr="00BA0904">
        <w:rPr>
          <w:rFonts w:ascii="Times New Roman" w:eastAsia="宋体" w:hAnsi="Times New Roman" w:cs="Times New Roman"/>
          <w:bCs/>
          <w:caps/>
          <w:color w:val="auto"/>
        </w:rPr>
        <w:t>专业运输车进行运输，运输期间做好转运联单记录。</w:t>
      </w:r>
    </w:p>
    <w:p w:rsidR="00334E4D" w:rsidRPr="00BA0904" w:rsidRDefault="00C479EE">
      <w:pPr>
        <w:pStyle w:val="0"/>
        <w:snapToGrid/>
        <w:rPr>
          <w:rFonts w:ascii="Times New Roman" w:eastAsia="宋体" w:hAnsi="Times New Roman" w:cs="Times New Roman"/>
          <w:bCs/>
          <w:caps/>
          <w:color w:val="auto"/>
        </w:rPr>
      </w:pPr>
      <w:r w:rsidRPr="00BA0904">
        <w:rPr>
          <w:rFonts w:ascii="Times New Roman" w:eastAsia="宋体" w:hAnsi="Times New Roman" w:cs="Times New Roman"/>
          <w:bCs/>
          <w:caps/>
          <w:color w:val="auto"/>
        </w:rPr>
        <w:t>本项目提取渣暂存过程中，会有少量部分废水渗出，为防止此部分渗出，要求本项目提取渣的暂存设施采用密封桶装设施，不合格产品亦存于密封桶装设施；在存储器件，设施必须密封，不得露天堆放，存储设施需放置设定的储存区域，并在区域处定期喷洒除臭剂。</w:t>
      </w:r>
    </w:p>
    <w:p w:rsidR="00334E4D" w:rsidRPr="00BA0904" w:rsidRDefault="00C479EE">
      <w:pPr>
        <w:pStyle w:val="0"/>
        <w:snapToGrid/>
        <w:rPr>
          <w:rFonts w:ascii="Times New Roman" w:eastAsia="宋体" w:hAnsi="Times New Roman" w:cs="Times New Roman"/>
          <w:bCs/>
          <w:caps/>
          <w:color w:val="auto"/>
        </w:rPr>
      </w:pPr>
      <w:r w:rsidRPr="00BA0904">
        <w:rPr>
          <w:rFonts w:cs="Times New Roman" w:hint="eastAsia"/>
          <w:bCs/>
          <w:caps/>
          <w:color w:val="auto"/>
        </w:rPr>
        <w:t>（</w:t>
      </w:r>
      <w:r w:rsidRPr="00BA0904">
        <w:rPr>
          <w:rFonts w:cs="Times New Roman" w:hint="eastAsia"/>
          <w:bCs/>
          <w:caps/>
          <w:color w:val="auto"/>
        </w:rPr>
        <w:t>4</w:t>
      </w:r>
      <w:r w:rsidRPr="00BA0904">
        <w:rPr>
          <w:rFonts w:cs="Times New Roman" w:hint="eastAsia"/>
          <w:bCs/>
          <w:caps/>
          <w:color w:val="auto"/>
        </w:rPr>
        <w:t>）</w:t>
      </w:r>
      <w:r w:rsidRPr="00BA0904">
        <w:rPr>
          <w:rFonts w:ascii="Times New Roman" w:eastAsia="宋体" w:hAnsi="Times New Roman" w:cs="Times New Roman"/>
          <w:bCs/>
          <w:caps/>
          <w:color w:val="auto"/>
        </w:rPr>
        <w:t>废药材、除尘器收集的粉尘</w:t>
      </w:r>
    </w:p>
    <w:p w:rsidR="00334E4D" w:rsidRPr="00BA0904" w:rsidRDefault="00C479EE">
      <w:pPr>
        <w:pStyle w:val="0"/>
        <w:snapToGrid/>
        <w:rPr>
          <w:rFonts w:ascii="Times New Roman" w:eastAsia="宋体" w:hAnsi="Times New Roman" w:cs="Times New Roman"/>
          <w:bCs/>
          <w:caps/>
          <w:color w:val="auto"/>
        </w:rPr>
      </w:pPr>
      <w:r w:rsidRPr="00BA0904">
        <w:rPr>
          <w:rFonts w:ascii="Times New Roman" w:eastAsia="宋体" w:hAnsi="Times New Roman" w:cs="Times New Roman"/>
          <w:bCs/>
          <w:caps/>
          <w:color w:val="auto"/>
        </w:rPr>
        <w:t>本项目废药材和除尘器收集的尘主要为植物碎屑、杂质，为一般固废，收集后与生活垃圾一起定期由环卫部门清运。</w:t>
      </w:r>
    </w:p>
    <w:p w:rsidR="00334E4D" w:rsidRPr="00BA0904" w:rsidRDefault="00C479EE">
      <w:pPr>
        <w:pStyle w:val="0"/>
        <w:snapToGrid/>
        <w:rPr>
          <w:rFonts w:ascii="Times New Roman" w:eastAsia="宋体" w:hAnsi="Times New Roman" w:cs="Times New Roman"/>
          <w:bCs/>
          <w:caps/>
          <w:color w:val="auto"/>
        </w:rPr>
      </w:pPr>
      <w:r w:rsidRPr="00BA0904">
        <w:rPr>
          <w:rFonts w:cs="Times New Roman" w:hint="eastAsia"/>
          <w:bCs/>
          <w:caps/>
          <w:color w:val="auto"/>
        </w:rPr>
        <w:t>（</w:t>
      </w:r>
      <w:r w:rsidRPr="00BA0904">
        <w:rPr>
          <w:rFonts w:cs="Times New Roman" w:hint="eastAsia"/>
          <w:bCs/>
          <w:caps/>
          <w:color w:val="auto"/>
        </w:rPr>
        <w:t>5</w:t>
      </w:r>
      <w:r w:rsidRPr="00BA0904">
        <w:rPr>
          <w:rFonts w:cs="Times New Roman" w:hint="eastAsia"/>
          <w:bCs/>
          <w:caps/>
          <w:color w:val="auto"/>
        </w:rPr>
        <w:t>）</w:t>
      </w:r>
      <w:r w:rsidRPr="00BA0904">
        <w:rPr>
          <w:rFonts w:ascii="Times New Roman" w:eastAsia="宋体" w:hAnsi="Times New Roman" w:cs="Times New Roman"/>
          <w:bCs/>
          <w:caps/>
          <w:color w:val="auto"/>
        </w:rPr>
        <w:t>废油脂</w:t>
      </w:r>
    </w:p>
    <w:p w:rsidR="00334E4D" w:rsidRPr="00BA0904" w:rsidRDefault="00C479EE">
      <w:pPr>
        <w:pStyle w:val="0"/>
        <w:snapToGrid/>
        <w:rPr>
          <w:rFonts w:ascii="Times New Roman" w:eastAsia="宋体" w:hAnsi="Times New Roman" w:cs="Times New Roman"/>
          <w:bCs/>
          <w:caps/>
          <w:color w:val="auto"/>
        </w:rPr>
      </w:pPr>
      <w:r w:rsidRPr="00BA0904">
        <w:rPr>
          <w:rFonts w:ascii="Times New Roman" w:eastAsia="宋体" w:hAnsi="Times New Roman" w:cs="Times New Roman"/>
          <w:bCs/>
          <w:caps/>
          <w:color w:val="auto"/>
        </w:rPr>
        <w:t>本项目食堂产生的废油脂全部收集后交由有资质单位进行处置。</w:t>
      </w:r>
    </w:p>
    <w:p w:rsidR="00334E4D" w:rsidRPr="00BA0904" w:rsidRDefault="00C479EE">
      <w:pPr>
        <w:spacing w:line="360" w:lineRule="auto"/>
        <w:ind w:firstLineChars="200" w:firstLine="480"/>
        <w:rPr>
          <w:bCs/>
          <w:caps/>
          <w:sz w:val="24"/>
        </w:rPr>
      </w:pPr>
      <w:r w:rsidRPr="00BA0904">
        <w:rPr>
          <w:rFonts w:hint="eastAsia"/>
          <w:bCs/>
          <w:caps/>
          <w:sz w:val="24"/>
        </w:rPr>
        <w:t>（</w:t>
      </w:r>
      <w:r w:rsidRPr="00BA0904">
        <w:rPr>
          <w:rFonts w:hint="eastAsia"/>
          <w:bCs/>
          <w:caps/>
          <w:sz w:val="24"/>
        </w:rPr>
        <w:t>6</w:t>
      </w:r>
      <w:r w:rsidRPr="00BA0904">
        <w:rPr>
          <w:rFonts w:hint="eastAsia"/>
          <w:bCs/>
          <w:caps/>
          <w:sz w:val="24"/>
        </w:rPr>
        <w:t>）</w:t>
      </w:r>
      <w:r w:rsidRPr="00BA0904">
        <w:rPr>
          <w:bCs/>
          <w:caps/>
          <w:sz w:val="24"/>
        </w:rPr>
        <w:t>废</w:t>
      </w:r>
      <w:r w:rsidRPr="00BA0904">
        <w:rPr>
          <w:bCs/>
          <w:caps/>
          <w:sz w:val="24"/>
        </w:rPr>
        <w:t>RO</w:t>
      </w:r>
      <w:r w:rsidRPr="00BA0904">
        <w:rPr>
          <w:bCs/>
          <w:caps/>
          <w:sz w:val="24"/>
        </w:rPr>
        <w:t>膜</w:t>
      </w:r>
    </w:p>
    <w:p w:rsidR="00334E4D" w:rsidRPr="00BA0904" w:rsidRDefault="00C479EE">
      <w:pPr>
        <w:widowControl/>
        <w:spacing w:line="360" w:lineRule="auto"/>
        <w:ind w:firstLineChars="200" w:firstLine="480"/>
        <w:rPr>
          <w:bCs/>
          <w:caps/>
          <w:sz w:val="24"/>
        </w:rPr>
      </w:pPr>
      <w:r w:rsidRPr="00BA0904">
        <w:rPr>
          <w:bCs/>
          <w:caps/>
          <w:sz w:val="24"/>
        </w:rPr>
        <w:t>本项目纯水制备</w:t>
      </w:r>
      <w:r w:rsidRPr="00BA0904">
        <w:rPr>
          <w:bCs/>
          <w:caps/>
          <w:sz w:val="24"/>
        </w:rPr>
        <w:t>RO</w:t>
      </w:r>
      <w:r w:rsidRPr="00BA0904">
        <w:rPr>
          <w:bCs/>
          <w:caps/>
          <w:sz w:val="24"/>
        </w:rPr>
        <w:t>膜由厂家定期进行更换，更换出的废</w:t>
      </w:r>
      <w:r w:rsidRPr="00BA0904">
        <w:rPr>
          <w:bCs/>
          <w:caps/>
          <w:sz w:val="24"/>
        </w:rPr>
        <w:t>RO</w:t>
      </w:r>
      <w:r w:rsidRPr="00BA0904">
        <w:rPr>
          <w:bCs/>
          <w:caps/>
          <w:sz w:val="24"/>
        </w:rPr>
        <w:t>膜全部由厂家带走，不在本项目厂区内存储。</w:t>
      </w:r>
    </w:p>
    <w:p w:rsidR="00334E4D" w:rsidRPr="00BA0904" w:rsidRDefault="00C479EE">
      <w:pPr>
        <w:spacing w:line="360" w:lineRule="auto"/>
        <w:ind w:firstLineChars="250" w:firstLine="600"/>
        <w:rPr>
          <w:bCs/>
          <w:sz w:val="24"/>
        </w:rPr>
      </w:pPr>
      <w:r w:rsidRPr="00BA0904">
        <w:rPr>
          <w:bCs/>
          <w:sz w:val="24"/>
        </w:rPr>
        <w:t>综上所述，本项目一般固体废物均按《一般工业固体废物贮存、处置场污染控制标准》（</w:t>
      </w:r>
      <w:r w:rsidRPr="00BA0904">
        <w:rPr>
          <w:bCs/>
          <w:sz w:val="24"/>
        </w:rPr>
        <w:t>GB18599-2001</w:t>
      </w:r>
      <w:r w:rsidRPr="00BA0904">
        <w:rPr>
          <w:bCs/>
          <w:sz w:val="24"/>
        </w:rPr>
        <w:t>）的要求进行分类收集、储存</w:t>
      </w:r>
      <w:r w:rsidRPr="00BA0904">
        <w:rPr>
          <w:rFonts w:hint="eastAsia"/>
          <w:bCs/>
          <w:sz w:val="24"/>
        </w:rPr>
        <w:t>。</w:t>
      </w:r>
      <w:r w:rsidRPr="00BA0904">
        <w:rPr>
          <w:bCs/>
          <w:sz w:val="24"/>
        </w:rPr>
        <w:t>本项目所有固体废物均能得到合理妥善处置，因此，本项目采取的固体废物防治措施经济、技术可行。</w:t>
      </w:r>
    </w:p>
    <w:p w:rsidR="00334E4D" w:rsidRPr="00BA0904" w:rsidRDefault="00C479EE">
      <w:pPr>
        <w:pStyle w:val="3"/>
        <w:spacing w:before="0" w:after="0"/>
        <w:rPr>
          <w:rFonts w:eastAsia="宋体"/>
          <w:caps/>
          <w:kern w:val="0"/>
        </w:rPr>
      </w:pPr>
      <w:r w:rsidRPr="00BA0904">
        <w:rPr>
          <w:rFonts w:eastAsia="宋体" w:hint="eastAsia"/>
          <w:caps/>
          <w:kern w:val="0"/>
        </w:rPr>
        <w:t>5</w:t>
      </w:r>
      <w:r w:rsidRPr="00BA0904">
        <w:rPr>
          <w:rFonts w:eastAsia="宋体"/>
          <w:caps/>
          <w:kern w:val="0"/>
        </w:rPr>
        <w:t>.2.5</w:t>
      </w:r>
      <w:r w:rsidRPr="00BA0904">
        <w:rPr>
          <w:rFonts w:eastAsia="宋体"/>
          <w:caps/>
          <w:kern w:val="0"/>
        </w:rPr>
        <w:t>地下水污染防治及可行性论证</w:t>
      </w:r>
    </w:p>
    <w:p w:rsidR="00334E4D" w:rsidRPr="00BA0904" w:rsidRDefault="00C479EE">
      <w:pPr>
        <w:spacing w:line="360" w:lineRule="auto"/>
        <w:ind w:firstLineChars="200" w:firstLine="480"/>
        <w:rPr>
          <w:caps/>
          <w:sz w:val="24"/>
        </w:rPr>
      </w:pPr>
      <w:r w:rsidRPr="00BA0904">
        <w:rPr>
          <w:caps/>
          <w:sz w:val="24"/>
        </w:rPr>
        <w:t>本项目地下水污染防治措施严格按照</w:t>
      </w:r>
      <w:r w:rsidRPr="00BA0904">
        <w:rPr>
          <w:caps/>
          <w:sz w:val="24"/>
        </w:rPr>
        <w:t>“</w:t>
      </w:r>
      <w:r w:rsidRPr="00BA0904">
        <w:rPr>
          <w:caps/>
          <w:sz w:val="24"/>
        </w:rPr>
        <w:t>源头控制、分区防控</w:t>
      </w:r>
      <w:r w:rsidRPr="00BA0904">
        <w:rPr>
          <w:caps/>
          <w:sz w:val="24"/>
        </w:rPr>
        <w:t>”</w:t>
      </w:r>
      <w:r w:rsidRPr="00BA0904">
        <w:rPr>
          <w:caps/>
          <w:sz w:val="24"/>
        </w:rPr>
        <w:t>的原则制定污染防治措施。</w:t>
      </w:r>
    </w:p>
    <w:p w:rsidR="00334E4D" w:rsidRPr="00BA0904" w:rsidRDefault="00C479EE">
      <w:pPr>
        <w:pStyle w:val="aff"/>
        <w:ind w:firstLine="480"/>
        <w:rPr>
          <w:rFonts w:ascii="Times New Roman" w:eastAsia="宋体" w:hAnsi="Times New Roman" w:cs="Times New Roman"/>
          <w:caps/>
        </w:rPr>
      </w:pPr>
      <w:r w:rsidRPr="00BA0904">
        <w:rPr>
          <w:rFonts w:ascii="Times New Roman" w:eastAsia="宋体" w:hAnsi="Times New Roman" w:cs="Times New Roman"/>
          <w:caps/>
        </w:rPr>
        <w:t>1</w:t>
      </w:r>
      <w:r w:rsidRPr="00BA0904">
        <w:rPr>
          <w:rFonts w:ascii="Times New Roman" w:eastAsia="宋体" w:hAnsi="Times New Roman" w:cs="Times New Roman"/>
          <w:caps/>
        </w:rPr>
        <w:t>、源头控制</w:t>
      </w:r>
    </w:p>
    <w:p w:rsidR="00334E4D" w:rsidRPr="00BA0904" w:rsidRDefault="00C479EE">
      <w:pPr>
        <w:pStyle w:val="aff"/>
        <w:ind w:firstLine="480"/>
        <w:rPr>
          <w:rFonts w:ascii="Times New Roman" w:eastAsia="宋体" w:hAnsi="Times New Roman" w:cs="Times New Roman"/>
          <w:bCs/>
          <w:caps/>
        </w:rPr>
      </w:pPr>
      <w:r w:rsidRPr="00BA0904">
        <w:rPr>
          <w:rFonts w:ascii="Times New Roman" w:eastAsia="宋体" w:hAnsi="Times New Roman" w:cs="Times New Roman"/>
          <w:bCs/>
          <w:caps/>
        </w:rPr>
        <w:t>（</w:t>
      </w:r>
      <w:r w:rsidRPr="00BA0904">
        <w:rPr>
          <w:rFonts w:ascii="Times New Roman" w:eastAsia="宋体" w:hAnsi="Times New Roman" w:cs="Times New Roman"/>
          <w:bCs/>
          <w:caps/>
        </w:rPr>
        <w:t>1</w:t>
      </w:r>
      <w:r w:rsidRPr="00BA0904">
        <w:rPr>
          <w:rFonts w:ascii="Times New Roman" w:eastAsia="宋体" w:hAnsi="Times New Roman" w:cs="Times New Roman"/>
          <w:bCs/>
          <w:caps/>
        </w:rPr>
        <w:t>）厂区内污废水经收集后排入厂区的污水处理站处理，在事故及设备检修时的污废水收集储存于调节池内；</w:t>
      </w:r>
    </w:p>
    <w:p w:rsidR="00334E4D" w:rsidRPr="00BA0904" w:rsidRDefault="00C479EE">
      <w:pPr>
        <w:pStyle w:val="aff"/>
        <w:ind w:firstLine="480"/>
        <w:rPr>
          <w:rFonts w:ascii="Times New Roman" w:eastAsia="宋体" w:hAnsi="Times New Roman" w:cs="Times New Roman"/>
          <w:caps/>
        </w:rPr>
      </w:pPr>
      <w:r w:rsidRPr="00BA0904">
        <w:rPr>
          <w:rFonts w:ascii="Times New Roman" w:eastAsia="宋体" w:hAnsi="Times New Roman" w:cs="Times New Roman"/>
          <w:caps/>
        </w:rPr>
        <w:t>（</w:t>
      </w:r>
      <w:r w:rsidRPr="00BA0904">
        <w:rPr>
          <w:rFonts w:ascii="Times New Roman" w:eastAsia="宋体" w:hAnsi="Times New Roman" w:cs="Times New Roman"/>
          <w:caps/>
        </w:rPr>
        <w:t>2</w:t>
      </w:r>
      <w:r w:rsidRPr="00BA0904">
        <w:rPr>
          <w:rFonts w:ascii="Times New Roman" w:eastAsia="宋体" w:hAnsi="Times New Roman" w:cs="Times New Roman"/>
          <w:caps/>
        </w:rPr>
        <w:t>）禁止建设及生产过程中生活垃圾乱堆乱放，经统一收集运至市政垃圾处理场处置；</w:t>
      </w:r>
    </w:p>
    <w:p w:rsidR="00334E4D" w:rsidRPr="00BA0904" w:rsidRDefault="00C479EE">
      <w:pPr>
        <w:pStyle w:val="aff"/>
        <w:ind w:firstLine="480"/>
        <w:rPr>
          <w:rFonts w:ascii="Times New Roman" w:eastAsia="宋体" w:hAnsi="Times New Roman" w:cs="Times New Roman"/>
          <w:caps/>
        </w:rPr>
      </w:pPr>
      <w:r w:rsidRPr="00BA0904">
        <w:rPr>
          <w:rFonts w:ascii="Times New Roman" w:eastAsia="宋体" w:hAnsi="Times New Roman" w:cs="Times New Roman"/>
          <w:caps/>
        </w:rPr>
        <w:t>（</w:t>
      </w:r>
      <w:r w:rsidRPr="00BA0904">
        <w:rPr>
          <w:rFonts w:ascii="Times New Roman" w:eastAsia="宋体" w:hAnsi="Times New Roman" w:cs="Times New Roman"/>
          <w:caps/>
        </w:rPr>
        <w:t>3</w:t>
      </w:r>
      <w:r w:rsidRPr="00BA0904">
        <w:rPr>
          <w:rFonts w:ascii="Times New Roman" w:eastAsia="宋体" w:hAnsi="Times New Roman" w:cs="Times New Roman"/>
          <w:caps/>
        </w:rPr>
        <w:t>）厂区排水采取雨污分流的方式，杜绝雨水与污废水混合后增加污废水的产生量；</w:t>
      </w:r>
    </w:p>
    <w:p w:rsidR="00334E4D" w:rsidRPr="00BA0904" w:rsidRDefault="00C479EE">
      <w:pPr>
        <w:pStyle w:val="aff"/>
        <w:ind w:firstLine="480"/>
        <w:rPr>
          <w:rFonts w:ascii="Times New Roman" w:eastAsia="宋体" w:hAnsi="Times New Roman" w:cs="Times New Roman"/>
          <w:caps/>
        </w:rPr>
      </w:pPr>
      <w:r w:rsidRPr="00BA0904">
        <w:rPr>
          <w:rFonts w:ascii="Times New Roman" w:eastAsia="宋体" w:hAnsi="Times New Roman" w:cs="Times New Roman"/>
          <w:caps/>
        </w:rPr>
        <w:t>（</w:t>
      </w:r>
      <w:r w:rsidRPr="00BA0904">
        <w:rPr>
          <w:rFonts w:ascii="Times New Roman" w:eastAsia="宋体" w:hAnsi="Times New Roman" w:cs="Times New Roman"/>
          <w:caps/>
        </w:rPr>
        <w:t>4</w:t>
      </w:r>
      <w:r w:rsidRPr="00BA0904">
        <w:rPr>
          <w:rFonts w:ascii="Times New Roman" w:eastAsia="宋体" w:hAnsi="Times New Roman" w:cs="Times New Roman"/>
          <w:caps/>
        </w:rPr>
        <w:t>）厂址区提取车间和前处理车间产生污废水的区域以及污水处理站应采取防渗处理，阻断污染物下渗的途径；</w:t>
      </w:r>
    </w:p>
    <w:p w:rsidR="00334E4D" w:rsidRPr="00BA0904" w:rsidRDefault="00C479EE">
      <w:pPr>
        <w:pStyle w:val="aff"/>
        <w:ind w:firstLine="480"/>
        <w:rPr>
          <w:rFonts w:ascii="Times New Roman" w:eastAsia="宋体" w:hAnsi="Times New Roman" w:cs="Times New Roman"/>
          <w:caps/>
        </w:rPr>
      </w:pPr>
      <w:r w:rsidRPr="00BA0904">
        <w:rPr>
          <w:rFonts w:ascii="Times New Roman" w:eastAsia="宋体" w:hAnsi="Times New Roman" w:cs="Times New Roman"/>
          <w:caps/>
        </w:rPr>
        <w:t>（</w:t>
      </w:r>
      <w:r w:rsidRPr="00BA0904">
        <w:rPr>
          <w:rFonts w:ascii="Times New Roman" w:eastAsia="宋体" w:hAnsi="Times New Roman" w:cs="Times New Roman"/>
          <w:caps/>
        </w:rPr>
        <w:t>5</w:t>
      </w:r>
      <w:r w:rsidRPr="00BA0904">
        <w:rPr>
          <w:rFonts w:ascii="Times New Roman" w:eastAsia="宋体" w:hAnsi="Times New Roman" w:cs="Times New Roman"/>
          <w:caps/>
        </w:rPr>
        <w:t>）厂区污水管道应使用耐腐蚀性高，防渗漏材料，管道接口处加沥青油膏封口，</w:t>
      </w:r>
      <w:r w:rsidRPr="00BA0904">
        <w:rPr>
          <w:rFonts w:ascii="Times New Roman" w:eastAsia="宋体" w:hAnsi="Times New Roman" w:cs="Times New Roman"/>
          <w:caps/>
        </w:rPr>
        <w:lastRenderedPageBreak/>
        <w:t>对管道基础或地基采用加固措施，避免管道内污废水的渗漏。</w:t>
      </w:r>
    </w:p>
    <w:p w:rsidR="00334E4D" w:rsidRPr="00BA0904" w:rsidRDefault="00C479EE">
      <w:pPr>
        <w:pStyle w:val="aff"/>
        <w:ind w:firstLine="480"/>
        <w:rPr>
          <w:rFonts w:ascii="Times New Roman" w:eastAsia="宋体" w:hAnsi="Times New Roman" w:cs="Times New Roman"/>
          <w:caps/>
        </w:rPr>
      </w:pPr>
      <w:r w:rsidRPr="00BA0904">
        <w:rPr>
          <w:rFonts w:ascii="Times New Roman" w:eastAsia="宋体" w:hAnsi="Times New Roman" w:cs="Times New Roman"/>
          <w:caps/>
        </w:rPr>
        <w:t>2</w:t>
      </w:r>
      <w:r w:rsidRPr="00BA0904">
        <w:rPr>
          <w:rFonts w:ascii="Times New Roman" w:eastAsia="宋体" w:hAnsi="Times New Roman" w:cs="Times New Roman"/>
          <w:caps/>
        </w:rPr>
        <w:t>、分区防渗</w:t>
      </w:r>
    </w:p>
    <w:p w:rsidR="00334E4D" w:rsidRPr="00BA0904" w:rsidRDefault="00C479EE">
      <w:pPr>
        <w:pStyle w:val="aff"/>
        <w:ind w:firstLine="480"/>
        <w:rPr>
          <w:rFonts w:ascii="Times New Roman" w:eastAsia="宋体" w:hAnsi="Times New Roman" w:cs="Times New Roman"/>
          <w:caps/>
        </w:rPr>
      </w:pPr>
      <w:r w:rsidRPr="00BA0904">
        <w:rPr>
          <w:rFonts w:ascii="Times New Roman" w:eastAsia="宋体" w:hAnsi="Times New Roman" w:cs="Times New Roman"/>
          <w:caps/>
        </w:rPr>
        <w:t>根据《环</w:t>
      </w:r>
      <w:r w:rsidRPr="00BA0904">
        <w:rPr>
          <w:rFonts w:ascii="Times New Roman" w:eastAsia="宋体" w:hAnsi="Times New Roman" w:cs="Times New Roman"/>
          <w:caps/>
        </w:rPr>
        <w:t>境影响评价技术导则</w:t>
      </w:r>
      <w:r w:rsidRPr="00BA0904">
        <w:rPr>
          <w:rFonts w:ascii="Times New Roman" w:eastAsia="宋体" w:hAnsi="Times New Roman" w:cs="Times New Roman"/>
          <w:caps/>
        </w:rPr>
        <w:t xml:space="preserve"> </w:t>
      </w:r>
      <w:r w:rsidRPr="00BA0904">
        <w:rPr>
          <w:rFonts w:ascii="Times New Roman" w:eastAsia="宋体" w:hAnsi="Times New Roman" w:cs="Times New Roman"/>
          <w:caps/>
        </w:rPr>
        <w:t>地下水环境》</w:t>
      </w:r>
      <w:r w:rsidRPr="00BA0904">
        <w:rPr>
          <w:rFonts w:ascii="Times New Roman" w:eastAsia="宋体" w:hAnsi="Times New Roman" w:cs="Times New Roman"/>
          <w:caps/>
        </w:rPr>
        <w:t>(HJ610-2016)</w:t>
      </w:r>
      <w:r w:rsidRPr="00BA0904">
        <w:rPr>
          <w:rFonts w:ascii="Times New Roman" w:eastAsia="宋体" w:hAnsi="Times New Roman" w:cs="Times New Roman"/>
          <w:caps/>
        </w:rPr>
        <w:t>明确的污染控制难易程度分级和天然包气带防污性能分级分别见表</w:t>
      </w:r>
      <w:r w:rsidRPr="00BA0904">
        <w:rPr>
          <w:rFonts w:ascii="Times New Roman" w:eastAsia="宋体" w:hAnsi="Times New Roman" w:cs="Times New Roman" w:hint="eastAsia"/>
          <w:caps/>
        </w:rPr>
        <w:t>5</w:t>
      </w:r>
      <w:r w:rsidRPr="00BA0904">
        <w:rPr>
          <w:rFonts w:ascii="Times New Roman" w:eastAsia="宋体" w:hAnsi="Times New Roman" w:cs="Times New Roman"/>
          <w:caps/>
        </w:rPr>
        <w:t>.2</w:t>
      </w:r>
      <w:r w:rsidRPr="00BA0904">
        <w:rPr>
          <w:rFonts w:ascii="Times New Roman" w:eastAsia="宋体" w:hAnsi="Times New Roman" w:cs="Times New Roman" w:hint="eastAsia"/>
          <w:caps/>
        </w:rPr>
        <w:t>-</w:t>
      </w:r>
      <w:r w:rsidRPr="00BA0904">
        <w:rPr>
          <w:rFonts w:ascii="Times New Roman" w:eastAsia="宋体" w:hAnsi="Times New Roman" w:cs="Times New Roman"/>
          <w:caps/>
        </w:rPr>
        <w:t>5</w:t>
      </w:r>
      <w:r w:rsidRPr="00BA0904">
        <w:rPr>
          <w:rFonts w:ascii="Times New Roman" w:eastAsia="宋体" w:hAnsi="Times New Roman" w:cs="Times New Roman"/>
          <w:caps/>
        </w:rPr>
        <w:t>、表</w:t>
      </w:r>
      <w:r w:rsidRPr="00BA0904">
        <w:rPr>
          <w:rFonts w:ascii="Times New Roman" w:eastAsia="宋体" w:hAnsi="Times New Roman" w:cs="Times New Roman" w:hint="eastAsia"/>
          <w:caps/>
        </w:rPr>
        <w:t>5</w:t>
      </w:r>
      <w:r w:rsidRPr="00BA0904">
        <w:rPr>
          <w:rFonts w:ascii="Times New Roman" w:eastAsia="宋体" w:hAnsi="Times New Roman" w:cs="Times New Roman"/>
          <w:caps/>
        </w:rPr>
        <w:t>.2</w:t>
      </w:r>
      <w:r w:rsidRPr="00BA0904">
        <w:rPr>
          <w:rFonts w:ascii="Times New Roman" w:eastAsia="宋体" w:hAnsi="Times New Roman" w:cs="Times New Roman" w:hint="eastAsia"/>
          <w:caps/>
        </w:rPr>
        <w:t>-</w:t>
      </w:r>
      <w:r w:rsidRPr="00BA0904">
        <w:rPr>
          <w:rFonts w:ascii="Times New Roman" w:eastAsia="宋体" w:hAnsi="Times New Roman" w:cs="Times New Roman"/>
          <w:caps/>
        </w:rPr>
        <w:t>6</w:t>
      </w:r>
      <w:r w:rsidRPr="00BA0904">
        <w:rPr>
          <w:rFonts w:ascii="Times New Roman" w:eastAsia="宋体" w:hAnsi="Times New Roman" w:cs="Times New Roman"/>
          <w:caps/>
        </w:rPr>
        <w:t>。</w:t>
      </w:r>
    </w:p>
    <w:p w:rsidR="00334E4D" w:rsidRPr="00BA0904" w:rsidRDefault="00C479EE" w:rsidP="00BA0904">
      <w:pPr>
        <w:pStyle w:val="aff"/>
        <w:spacing w:line="240" w:lineRule="auto"/>
        <w:ind w:firstLine="422"/>
        <w:jc w:val="center"/>
        <w:rPr>
          <w:rFonts w:ascii="Times New Roman" w:eastAsia="宋体" w:hAnsi="Times New Roman" w:cs="Times New Roman"/>
          <w:caps/>
          <w:sz w:val="21"/>
          <w:szCs w:val="18"/>
        </w:rPr>
      </w:pPr>
      <w:r w:rsidRPr="00BA0904">
        <w:rPr>
          <w:rFonts w:ascii="Times New Roman" w:eastAsia="宋体" w:hAnsi="Times New Roman" w:cs="Times New Roman"/>
          <w:b/>
          <w:caps/>
          <w:sz w:val="21"/>
          <w:szCs w:val="18"/>
        </w:rPr>
        <w:t>表</w:t>
      </w:r>
      <w:r w:rsidRPr="00BA0904">
        <w:rPr>
          <w:rFonts w:ascii="Times New Roman" w:eastAsia="宋体" w:hAnsi="Times New Roman" w:cs="Times New Roman" w:hint="eastAsia"/>
          <w:b/>
          <w:caps/>
          <w:sz w:val="21"/>
          <w:szCs w:val="18"/>
        </w:rPr>
        <w:t>5</w:t>
      </w:r>
      <w:r w:rsidRPr="00BA0904">
        <w:rPr>
          <w:rFonts w:ascii="Times New Roman" w:eastAsia="宋体" w:hAnsi="Times New Roman" w:cs="Times New Roman"/>
          <w:b/>
          <w:caps/>
          <w:sz w:val="21"/>
          <w:szCs w:val="18"/>
        </w:rPr>
        <w:t>.2</w:t>
      </w:r>
      <w:r w:rsidRPr="00BA0904">
        <w:rPr>
          <w:rFonts w:ascii="Times New Roman" w:eastAsia="宋体" w:hAnsi="Times New Roman" w:cs="Times New Roman" w:hint="eastAsia"/>
          <w:b/>
          <w:caps/>
          <w:sz w:val="21"/>
          <w:szCs w:val="18"/>
        </w:rPr>
        <w:t>-</w:t>
      </w:r>
      <w:r w:rsidRPr="00BA0904">
        <w:rPr>
          <w:rFonts w:ascii="Times New Roman" w:eastAsia="宋体" w:hAnsi="Times New Roman" w:cs="Times New Roman"/>
          <w:b/>
          <w:caps/>
          <w:sz w:val="21"/>
          <w:szCs w:val="18"/>
        </w:rPr>
        <w:t xml:space="preserve">5  </w:t>
      </w:r>
      <w:r w:rsidRPr="00BA0904">
        <w:rPr>
          <w:rFonts w:ascii="Times New Roman" w:eastAsia="宋体" w:hAnsi="Times New Roman" w:cs="Times New Roman"/>
          <w:b/>
          <w:caps/>
          <w:sz w:val="21"/>
          <w:szCs w:val="18"/>
        </w:rPr>
        <w:t>污染控制难易程度分级参照表</w:t>
      </w:r>
    </w:p>
    <w:tbl>
      <w:tblPr>
        <w:tblW w:w="91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335"/>
        <w:gridCol w:w="6858"/>
      </w:tblGrid>
      <w:tr w:rsidR="00334E4D" w:rsidRPr="00BA0904">
        <w:trPr>
          <w:jc w:val="center"/>
        </w:trPr>
        <w:tc>
          <w:tcPr>
            <w:tcW w:w="2335" w:type="dxa"/>
            <w:tcBorders>
              <w:tl2br w:val="nil"/>
              <w:tr2bl w:val="nil"/>
            </w:tcBorders>
            <w:shd w:val="clear" w:color="auto" w:fill="auto"/>
          </w:tcPr>
          <w:p w:rsidR="00334E4D" w:rsidRPr="00BA0904" w:rsidRDefault="00C479EE">
            <w:pPr>
              <w:spacing w:line="320" w:lineRule="exact"/>
              <w:jc w:val="center"/>
              <w:rPr>
                <w:caps/>
                <w:szCs w:val="21"/>
              </w:rPr>
            </w:pPr>
            <w:r w:rsidRPr="00BA0904">
              <w:rPr>
                <w:caps/>
                <w:szCs w:val="21"/>
              </w:rPr>
              <w:t>污染控制难易程度</w:t>
            </w:r>
          </w:p>
        </w:tc>
        <w:tc>
          <w:tcPr>
            <w:tcW w:w="6858" w:type="dxa"/>
            <w:tcBorders>
              <w:tl2br w:val="nil"/>
              <w:tr2bl w:val="nil"/>
            </w:tcBorders>
            <w:shd w:val="clear" w:color="auto" w:fill="auto"/>
          </w:tcPr>
          <w:p w:rsidR="00334E4D" w:rsidRPr="00BA0904" w:rsidRDefault="00C479EE">
            <w:pPr>
              <w:spacing w:line="320" w:lineRule="exact"/>
              <w:jc w:val="center"/>
              <w:rPr>
                <w:caps/>
                <w:szCs w:val="21"/>
              </w:rPr>
            </w:pPr>
            <w:r w:rsidRPr="00BA0904">
              <w:rPr>
                <w:caps/>
                <w:szCs w:val="21"/>
              </w:rPr>
              <w:t>主要特征</w:t>
            </w:r>
          </w:p>
        </w:tc>
      </w:tr>
      <w:tr w:rsidR="00334E4D" w:rsidRPr="00BA0904">
        <w:trPr>
          <w:trHeight w:val="113"/>
          <w:jc w:val="center"/>
        </w:trPr>
        <w:tc>
          <w:tcPr>
            <w:tcW w:w="2335" w:type="dxa"/>
            <w:tcBorders>
              <w:tl2br w:val="nil"/>
              <w:tr2bl w:val="nil"/>
            </w:tcBorders>
            <w:shd w:val="clear" w:color="auto" w:fill="auto"/>
            <w:vAlign w:val="center"/>
          </w:tcPr>
          <w:p w:rsidR="00334E4D" w:rsidRPr="00BA0904" w:rsidRDefault="00C479EE">
            <w:pPr>
              <w:spacing w:line="320" w:lineRule="exact"/>
              <w:jc w:val="center"/>
              <w:rPr>
                <w:caps/>
                <w:szCs w:val="21"/>
              </w:rPr>
            </w:pPr>
            <w:r w:rsidRPr="00BA0904">
              <w:rPr>
                <w:caps/>
                <w:szCs w:val="21"/>
              </w:rPr>
              <w:t>难</w:t>
            </w:r>
          </w:p>
        </w:tc>
        <w:tc>
          <w:tcPr>
            <w:tcW w:w="6858" w:type="dxa"/>
            <w:tcBorders>
              <w:tl2br w:val="nil"/>
              <w:tr2bl w:val="nil"/>
            </w:tcBorders>
            <w:shd w:val="clear" w:color="auto" w:fill="auto"/>
            <w:vAlign w:val="center"/>
          </w:tcPr>
          <w:p w:rsidR="00334E4D" w:rsidRPr="00BA0904" w:rsidRDefault="00C479EE">
            <w:pPr>
              <w:spacing w:line="320" w:lineRule="exact"/>
              <w:jc w:val="center"/>
              <w:rPr>
                <w:caps/>
                <w:szCs w:val="21"/>
              </w:rPr>
            </w:pPr>
            <w:r w:rsidRPr="00BA0904">
              <w:rPr>
                <w:caps/>
                <w:szCs w:val="21"/>
              </w:rPr>
              <w:t>对地下水有污染的物料或者污染物泄漏后，</w:t>
            </w:r>
            <w:r w:rsidRPr="00BA0904">
              <w:rPr>
                <w:caps/>
                <w:spacing w:val="-20"/>
                <w:szCs w:val="21"/>
              </w:rPr>
              <w:t>不能及时发现和处理</w:t>
            </w:r>
          </w:p>
        </w:tc>
      </w:tr>
      <w:tr w:rsidR="00334E4D" w:rsidRPr="00BA0904">
        <w:trPr>
          <w:trHeight w:val="103"/>
          <w:jc w:val="center"/>
        </w:trPr>
        <w:tc>
          <w:tcPr>
            <w:tcW w:w="2335" w:type="dxa"/>
            <w:tcBorders>
              <w:tl2br w:val="nil"/>
              <w:tr2bl w:val="nil"/>
            </w:tcBorders>
            <w:shd w:val="clear" w:color="auto" w:fill="auto"/>
            <w:vAlign w:val="center"/>
          </w:tcPr>
          <w:p w:rsidR="00334E4D" w:rsidRPr="00BA0904" w:rsidRDefault="00C479EE">
            <w:pPr>
              <w:spacing w:line="320" w:lineRule="exact"/>
              <w:jc w:val="center"/>
              <w:rPr>
                <w:caps/>
                <w:szCs w:val="21"/>
              </w:rPr>
            </w:pPr>
            <w:r w:rsidRPr="00BA0904">
              <w:rPr>
                <w:caps/>
                <w:szCs w:val="21"/>
              </w:rPr>
              <w:t>易</w:t>
            </w:r>
          </w:p>
        </w:tc>
        <w:tc>
          <w:tcPr>
            <w:tcW w:w="6858" w:type="dxa"/>
            <w:tcBorders>
              <w:tl2br w:val="nil"/>
              <w:tr2bl w:val="nil"/>
            </w:tcBorders>
            <w:shd w:val="clear" w:color="auto" w:fill="auto"/>
          </w:tcPr>
          <w:p w:rsidR="00334E4D" w:rsidRPr="00BA0904" w:rsidRDefault="00C479EE">
            <w:pPr>
              <w:spacing w:line="320" w:lineRule="exact"/>
              <w:jc w:val="center"/>
              <w:rPr>
                <w:caps/>
                <w:szCs w:val="21"/>
              </w:rPr>
            </w:pPr>
            <w:r w:rsidRPr="00BA0904">
              <w:rPr>
                <w:caps/>
                <w:szCs w:val="21"/>
              </w:rPr>
              <w:t>对地下水有污染的物料或者污染物泄漏后，能及时发现和处理</w:t>
            </w:r>
          </w:p>
        </w:tc>
      </w:tr>
    </w:tbl>
    <w:p w:rsidR="00334E4D" w:rsidRPr="00BA0904" w:rsidRDefault="00C479EE">
      <w:pPr>
        <w:ind w:firstLineChars="200" w:firstLine="422"/>
        <w:jc w:val="center"/>
        <w:rPr>
          <w:b/>
          <w:caps/>
          <w:szCs w:val="18"/>
        </w:rPr>
      </w:pPr>
      <w:r w:rsidRPr="00BA0904">
        <w:rPr>
          <w:b/>
          <w:caps/>
          <w:szCs w:val="18"/>
        </w:rPr>
        <w:t>表</w:t>
      </w:r>
      <w:r w:rsidRPr="00BA0904">
        <w:rPr>
          <w:rFonts w:hint="eastAsia"/>
          <w:b/>
          <w:caps/>
          <w:szCs w:val="18"/>
        </w:rPr>
        <w:t>5</w:t>
      </w:r>
      <w:r w:rsidRPr="00BA0904">
        <w:rPr>
          <w:b/>
          <w:caps/>
          <w:szCs w:val="18"/>
        </w:rPr>
        <w:t>.3</w:t>
      </w:r>
      <w:r w:rsidRPr="00BA0904">
        <w:rPr>
          <w:rFonts w:hint="eastAsia"/>
          <w:b/>
          <w:caps/>
          <w:szCs w:val="18"/>
        </w:rPr>
        <w:t>-</w:t>
      </w:r>
      <w:r w:rsidRPr="00BA0904">
        <w:rPr>
          <w:b/>
          <w:caps/>
          <w:szCs w:val="18"/>
        </w:rPr>
        <w:t xml:space="preserve">6  </w:t>
      </w:r>
      <w:r w:rsidRPr="00BA0904">
        <w:rPr>
          <w:b/>
          <w:caps/>
          <w:szCs w:val="18"/>
        </w:rPr>
        <w:t>天然包气带防污性能分级分别参照表</w:t>
      </w:r>
    </w:p>
    <w:tbl>
      <w:tblPr>
        <w:tblW w:w="91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02"/>
        <w:gridCol w:w="8291"/>
      </w:tblGrid>
      <w:tr w:rsidR="00334E4D" w:rsidRPr="00BA0904">
        <w:trPr>
          <w:trHeight w:val="284"/>
          <w:jc w:val="center"/>
        </w:trPr>
        <w:tc>
          <w:tcPr>
            <w:tcW w:w="902" w:type="dxa"/>
            <w:tcBorders>
              <w:tl2br w:val="nil"/>
              <w:tr2bl w:val="nil"/>
            </w:tcBorders>
            <w:shd w:val="clear" w:color="auto" w:fill="auto"/>
          </w:tcPr>
          <w:p w:rsidR="00334E4D" w:rsidRPr="00BA0904" w:rsidRDefault="00C479EE">
            <w:pPr>
              <w:spacing w:line="320" w:lineRule="exact"/>
              <w:jc w:val="center"/>
              <w:rPr>
                <w:caps/>
                <w:szCs w:val="21"/>
              </w:rPr>
            </w:pPr>
            <w:r w:rsidRPr="00BA0904">
              <w:rPr>
                <w:caps/>
                <w:szCs w:val="21"/>
              </w:rPr>
              <w:t>分级</w:t>
            </w:r>
          </w:p>
        </w:tc>
        <w:tc>
          <w:tcPr>
            <w:tcW w:w="8291" w:type="dxa"/>
            <w:tcBorders>
              <w:tl2br w:val="nil"/>
              <w:tr2bl w:val="nil"/>
            </w:tcBorders>
            <w:shd w:val="clear" w:color="auto" w:fill="auto"/>
          </w:tcPr>
          <w:p w:rsidR="00334E4D" w:rsidRPr="00BA0904" w:rsidRDefault="00C479EE">
            <w:pPr>
              <w:spacing w:line="320" w:lineRule="exact"/>
              <w:jc w:val="center"/>
              <w:rPr>
                <w:caps/>
                <w:szCs w:val="21"/>
              </w:rPr>
            </w:pPr>
            <w:r w:rsidRPr="00BA0904">
              <w:rPr>
                <w:caps/>
                <w:szCs w:val="21"/>
              </w:rPr>
              <w:t>包气带岩土的渗透性能</w:t>
            </w:r>
          </w:p>
        </w:tc>
      </w:tr>
      <w:tr w:rsidR="00334E4D" w:rsidRPr="00BA0904">
        <w:trPr>
          <w:trHeight w:val="284"/>
          <w:jc w:val="center"/>
        </w:trPr>
        <w:tc>
          <w:tcPr>
            <w:tcW w:w="902" w:type="dxa"/>
            <w:tcBorders>
              <w:tl2br w:val="nil"/>
              <w:tr2bl w:val="nil"/>
            </w:tcBorders>
            <w:shd w:val="clear" w:color="auto" w:fill="auto"/>
            <w:vAlign w:val="center"/>
          </w:tcPr>
          <w:p w:rsidR="00334E4D" w:rsidRPr="00BA0904" w:rsidRDefault="00C479EE">
            <w:pPr>
              <w:spacing w:line="320" w:lineRule="exact"/>
              <w:jc w:val="center"/>
              <w:rPr>
                <w:caps/>
                <w:szCs w:val="21"/>
              </w:rPr>
            </w:pPr>
            <w:r w:rsidRPr="00BA0904">
              <w:rPr>
                <w:caps/>
                <w:szCs w:val="21"/>
              </w:rPr>
              <w:t>强</w:t>
            </w:r>
          </w:p>
        </w:tc>
        <w:tc>
          <w:tcPr>
            <w:tcW w:w="8291" w:type="dxa"/>
            <w:tcBorders>
              <w:tl2br w:val="nil"/>
              <w:tr2bl w:val="nil"/>
            </w:tcBorders>
            <w:shd w:val="clear" w:color="auto" w:fill="auto"/>
            <w:vAlign w:val="center"/>
          </w:tcPr>
          <w:p w:rsidR="00334E4D" w:rsidRPr="00BA0904" w:rsidRDefault="00C479EE">
            <w:pPr>
              <w:spacing w:line="320" w:lineRule="exact"/>
              <w:rPr>
                <w:caps/>
                <w:szCs w:val="21"/>
              </w:rPr>
            </w:pPr>
            <w:r w:rsidRPr="00BA0904">
              <w:rPr>
                <w:caps/>
                <w:szCs w:val="21"/>
              </w:rPr>
              <w:t>岩（土）层单层厚度</w:t>
            </w:r>
            <w:r w:rsidRPr="00BA0904">
              <w:t>Mb</w:t>
            </w:r>
            <w:r w:rsidRPr="00BA0904">
              <w:rPr>
                <w:caps/>
                <w:szCs w:val="21"/>
              </w:rPr>
              <w:t>≥1.0</w:t>
            </w:r>
            <w:r w:rsidRPr="00BA0904">
              <w:t>m</w:t>
            </w:r>
            <w:r w:rsidRPr="00BA0904">
              <w:rPr>
                <w:caps/>
                <w:szCs w:val="21"/>
              </w:rPr>
              <w:t>，渗透系数</w:t>
            </w:r>
            <w:r w:rsidRPr="00BA0904">
              <w:rPr>
                <w:caps/>
                <w:szCs w:val="21"/>
              </w:rPr>
              <w:t>K≤1×10</w:t>
            </w:r>
            <w:r w:rsidRPr="00BA0904">
              <w:rPr>
                <w:caps/>
                <w:szCs w:val="21"/>
                <w:vertAlign w:val="superscript"/>
              </w:rPr>
              <w:t>-6</w:t>
            </w:r>
            <w:r w:rsidRPr="00BA0904">
              <w:t>cm/s</w:t>
            </w:r>
            <w:r w:rsidRPr="00BA0904">
              <w:rPr>
                <w:caps/>
                <w:szCs w:val="21"/>
              </w:rPr>
              <w:t>，且分布连续、稳定</w:t>
            </w:r>
          </w:p>
        </w:tc>
      </w:tr>
      <w:tr w:rsidR="00334E4D" w:rsidRPr="00BA0904">
        <w:trPr>
          <w:trHeight w:val="284"/>
          <w:jc w:val="center"/>
        </w:trPr>
        <w:tc>
          <w:tcPr>
            <w:tcW w:w="902" w:type="dxa"/>
            <w:tcBorders>
              <w:tl2br w:val="nil"/>
              <w:tr2bl w:val="nil"/>
            </w:tcBorders>
            <w:shd w:val="clear" w:color="auto" w:fill="auto"/>
            <w:vAlign w:val="center"/>
          </w:tcPr>
          <w:p w:rsidR="00334E4D" w:rsidRPr="00BA0904" w:rsidRDefault="00C479EE">
            <w:pPr>
              <w:spacing w:line="320" w:lineRule="exact"/>
              <w:jc w:val="center"/>
              <w:rPr>
                <w:caps/>
                <w:szCs w:val="21"/>
              </w:rPr>
            </w:pPr>
            <w:r w:rsidRPr="00BA0904">
              <w:rPr>
                <w:caps/>
                <w:szCs w:val="21"/>
              </w:rPr>
              <w:t>中</w:t>
            </w:r>
          </w:p>
        </w:tc>
        <w:tc>
          <w:tcPr>
            <w:tcW w:w="8291" w:type="dxa"/>
            <w:tcBorders>
              <w:tl2br w:val="nil"/>
              <w:tr2bl w:val="nil"/>
            </w:tcBorders>
            <w:shd w:val="clear" w:color="auto" w:fill="auto"/>
          </w:tcPr>
          <w:p w:rsidR="00334E4D" w:rsidRPr="00BA0904" w:rsidRDefault="00C479EE">
            <w:pPr>
              <w:spacing w:line="320" w:lineRule="exact"/>
              <w:rPr>
                <w:caps/>
                <w:szCs w:val="21"/>
              </w:rPr>
            </w:pPr>
            <w:r w:rsidRPr="00BA0904">
              <w:rPr>
                <w:caps/>
                <w:szCs w:val="21"/>
              </w:rPr>
              <w:t>岩（土）层单层厚度</w:t>
            </w:r>
            <w:r w:rsidRPr="00BA0904">
              <w:rPr>
                <w:caps/>
                <w:szCs w:val="21"/>
              </w:rPr>
              <w:t>0.5≤</w:t>
            </w:r>
            <w:r w:rsidRPr="00BA0904">
              <w:t>Mb</w:t>
            </w:r>
            <w:r w:rsidRPr="00BA0904">
              <w:rPr>
                <w:caps/>
                <w:szCs w:val="21"/>
              </w:rPr>
              <w:t>＜</w:t>
            </w:r>
            <w:r w:rsidRPr="00BA0904">
              <w:rPr>
                <w:caps/>
                <w:szCs w:val="21"/>
              </w:rPr>
              <w:t>1.0</w:t>
            </w:r>
            <w:r w:rsidRPr="00BA0904">
              <w:t>m</w:t>
            </w:r>
            <w:r w:rsidRPr="00BA0904">
              <w:rPr>
                <w:caps/>
                <w:szCs w:val="21"/>
              </w:rPr>
              <w:t>，渗透系数</w:t>
            </w:r>
            <w:r w:rsidRPr="00BA0904">
              <w:rPr>
                <w:caps/>
                <w:szCs w:val="21"/>
              </w:rPr>
              <w:t>K≤1×10</w:t>
            </w:r>
            <w:r w:rsidRPr="00BA0904">
              <w:rPr>
                <w:caps/>
                <w:szCs w:val="21"/>
                <w:vertAlign w:val="superscript"/>
              </w:rPr>
              <w:t>-6</w:t>
            </w:r>
            <w:r w:rsidRPr="00BA0904">
              <w:t>cm/s</w:t>
            </w:r>
            <w:r w:rsidRPr="00BA0904">
              <w:rPr>
                <w:caps/>
                <w:szCs w:val="21"/>
              </w:rPr>
              <w:t>，且分布连续、稳定。岩（土）层单层厚度</w:t>
            </w:r>
            <w:r w:rsidRPr="00BA0904">
              <w:rPr>
                <w:caps/>
                <w:szCs w:val="21"/>
              </w:rPr>
              <w:t>≥1.0</w:t>
            </w:r>
            <w:r w:rsidRPr="00BA0904">
              <w:t>m</w:t>
            </w:r>
            <w:r w:rsidRPr="00BA0904">
              <w:rPr>
                <w:caps/>
                <w:szCs w:val="21"/>
              </w:rPr>
              <w:t>，渗透系数</w:t>
            </w:r>
            <w:r w:rsidRPr="00BA0904">
              <w:rPr>
                <w:caps/>
                <w:szCs w:val="21"/>
              </w:rPr>
              <w:t>1×10</w:t>
            </w:r>
            <w:r w:rsidRPr="00BA0904">
              <w:rPr>
                <w:caps/>
                <w:szCs w:val="21"/>
                <w:vertAlign w:val="superscript"/>
              </w:rPr>
              <w:t>-6</w:t>
            </w:r>
            <w:r w:rsidRPr="00BA0904">
              <w:t>cm/s</w:t>
            </w:r>
            <w:r w:rsidRPr="00BA0904">
              <w:rPr>
                <w:caps/>
                <w:szCs w:val="21"/>
              </w:rPr>
              <w:t>≤K≤1×10</w:t>
            </w:r>
            <w:r w:rsidRPr="00BA0904">
              <w:rPr>
                <w:caps/>
                <w:szCs w:val="21"/>
                <w:vertAlign w:val="superscript"/>
              </w:rPr>
              <w:t>-4</w:t>
            </w:r>
            <w:r w:rsidRPr="00BA0904">
              <w:t>cm/s</w:t>
            </w:r>
            <w:r w:rsidRPr="00BA0904">
              <w:rPr>
                <w:caps/>
                <w:szCs w:val="21"/>
              </w:rPr>
              <w:t>，且分布连续、稳定</w:t>
            </w:r>
          </w:p>
        </w:tc>
      </w:tr>
      <w:tr w:rsidR="00334E4D" w:rsidRPr="00BA0904">
        <w:trPr>
          <w:trHeight w:val="284"/>
          <w:jc w:val="center"/>
        </w:trPr>
        <w:tc>
          <w:tcPr>
            <w:tcW w:w="902" w:type="dxa"/>
            <w:tcBorders>
              <w:tl2br w:val="nil"/>
              <w:tr2bl w:val="nil"/>
            </w:tcBorders>
            <w:shd w:val="clear" w:color="auto" w:fill="auto"/>
            <w:vAlign w:val="center"/>
          </w:tcPr>
          <w:p w:rsidR="00334E4D" w:rsidRPr="00BA0904" w:rsidRDefault="00C479EE">
            <w:pPr>
              <w:spacing w:line="320" w:lineRule="exact"/>
              <w:jc w:val="center"/>
              <w:rPr>
                <w:caps/>
                <w:szCs w:val="21"/>
              </w:rPr>
            </w:pPr>
            <w:r w:rsidRPr="00BA0904">
              <w:rPr>
                <w:caps/>
                <w:szCs w:val="21"/>
              </w:rPr>
              <w:t>弱</w:t>
            </w:r>
          </w:p>
        </w:tc>
        <w:tc>
          <w:tcPr>
            <w:tcW w:w="8291" w:type="dxa"/>
            <w:tcBorders>
              <w:tl2br w:val="nil"/>
              <w:tr2bl w:val="nil"/>
            </w:tcBorders>
            <w:shd w:val="clear" w:color="auto" w:fill="auto"/>
          </w:tcPr>
          <w:p w:rsidR="00334E4D" w:rsidRPr="00BA0904" w:rsidRDefault="00C479EE">
            <w:pPr>
              <w:spacing w:line="320" w:lineRule="exact"/>
              <w:rPr>
                <w:caps/>
                <w:szCs w:val="21"/>
              </w:rPr>
            </w:pPr>
            <w:r w:rsidRPr="00BA0904">
              <w:rPr>
                <w:caps/>
                <w:szCs w:val="21"/>
              </w:rPr>
              <w:t>岩（土）层不能满足上述</w:t>
            </w:r>
            <w:r w:rsidRPr="00BA0904">
              <w:rPr>
                <w:caps/>
                <w:szCs w:val="21"/>
              </w:rPr>
              <w:t>“</w:t>
            </w:r>
            <w:r w:rsidRPr="00BA0904">
              <w:rPr>
                <w:caps/>
                <w:szCs w:val="21"/>
              </w:rPr>
              <w:t>强</w:t>
            </w:r>
            <w:r w:rsidRPr="00BA0904">
              <w:rPr>
                <w:caps/>
                <w:szCs w:val="21"/>
              </w:rPr>
              <w:t>”</w:t>
            </w:r>
            <w:r w:rsidRPr="00BA0904">
              <w:rPr>
                <w:caps/>
                <w:szCs w:val="21"/>
              </w:rPr>
              <w:t>和</w:t>
            </w:r>
            <w:r w:rsidRPr="00BA0904">
              <w:rPr>
                <w:caps/>
                <w:szCs w:val="21"/>
              </w:rPr>
              <w:t>“</w:t>
            </w:r>
            <w:r w:rsidRPr="00BA0904">
              <w:rPr>
                <w:caps/>
                <w:szCs w:val="21"/>
              </w:rPr>
              <w:t>中</w:t>
            </w:r>
            <w:r w:rsidRPr="00BA0904">
              <w:rPr>
                <w:caps/>
                <w:szCs w:val="21"/>
              </w:rPr>
              <w:t>”</w:t>
            </w:r>
            <w:r w:rsidRPr="00BA0904">
              <w:rPr>
                <w:caps/>
                <w:szCs w:val="21"/>
              </w:rPr>
              <w:t>条件</w:t>
            </w:r>
          </w:p>
        </w:tc>
      </w:tr>
    </w:tbl>
    <w:p w:rsidR="00334E4D" w:rsidRPr="00BA0904" w:rsidRDefault="00C479EE">
      <w:pPr>
        <w:spacing w:line="360" w:lineRule="auto"/>
        <w:ind w:firstLineChars="200" w:firstLine="480"/>
        <w:rPr>
          <w:caps/>
          <w:sz w:val="24"/>
        </w:rPr>
      </w:pPr>
      <w:r w:rsidRPr="00BA0904">
        <w:rPr>
          <w:caps/>
          <w:sz w:val="24"/>
        </w:rPr>
        <w:t>建设项目对地下水和土壤有污染的物料或者污染物泄漏后，能及时发现和处理，因此，污染控制难易程度为容易。建设项目所在地岩</w:t>
      </w:r>
      <w:r w:rsidRPr="00BA0904">
        <w:rPr>
          <w:caps/>
          <w:sz w:val="24"/>
        </w:rPr>
        <w:t>(</w:t>
      </w:r>
      <w:r w:rsidRPr="00BA0904">
        <w:rPr>
          <w:caps/>
          <w:sz w:val="24"/>
        </w:rPr>
        <w:t>土</w:t>
      </w:r>
      <w:r w:rsidRPr="00BA0904">
        <w:rPr>
          <w:caps/>
          <w:sz w:val="24"/>
        </w:rPr>
        <w:t>)</w:t>
      </w:r>
      <w:r w:rsidRPr="00BA0904">
        <w:rPr>
          <w:caps/>
          <w:sz w:val="24"/>
        </w:rPr>
        <w:t>层不能满足表</w:t>
      </w:r>
      <w:r w:rsidRPr="00BA0904">
        <w:rPr>
          <w:rFonts w:hint="eastAsia"/>
          <w:caps/>
          <w:sz w:val="24"/>
        </w:rPr>
        <w:t>5</w:t>
      </w:r>
      <w:r w:rsidRPr="00BA0904">
        <w:rPr>
          <w:caps/>
          <w:sz w:val="24"/>
        </w:rPr>
        <w:t>.2</w:t>
      </w:r>
      <w:r w:rsidRPr="00BA0904">
        <w:rPr>
          <w:rFonts w:hint="eastAsia"/>
          <w:caps/>
          <w:sz w:val="24"/>
        </w:rPr>
        <w:t>-</w:t>
      </w:r>
      <w:r w:rsidRPr="00BA0904">
        <w:rPr>
          <w:caps/>
          <w:sz w:val="24"/>
        </w:rPr>
        <w:t>6“</w:t>
      </w:r>
      <w:r w:rsidRPr="00BA0904">
        <w:rPr>
          <w:caps/>
          <w:sz w:val="24"/>
        </w:rPr>
        <w:t>强</w:t>
      </w:r>
      <w:r w:rsidRPr="00BA0904">
        <w:rPr>
          <w:caps/>
          <w:sz w:val="24"/>
        </w:rPr>
        <w:t>”</w:t>
      </w:r>
      <w:r w:rsidRPr="00BA0904">
        <w:rPr>
          <w:caps/>
          <w:sz w:val="24"/>
        </w:rPr>
        <w:t>和</w:t>
      </w:r>
      <w:r w:rsidRPr="00BA0904">
        <w:rPr>
          <w:caps/>
          <w:sz w:val="24"/>
        </w:rPr>
        <w:t>“</w:t>
      </w:r>
      <w:r w:rsidRPr="00BA0904">
        <w:rPr>
          <w:caps/>
          <w:sz w:val="24"/>
        </w:rPr>
        <w:t>中</w:t>
      </w:r>
      <w:r w:rsidRPr="00BA0904">
        <w:rPr>
          <w:caps/>
          <w:sz w:val="24"/>
        </w:rPr>
        <w:t>”</w:t>
      </w:r>
      <w:r w:rsidRPr="00BA0904">
        <w:rPr>
          <w:caps/>
          <w:sz w:val="24"/>
        </w:rPr>
        <w:t>条件，建设项目所在地天然包气带防污性能为中。地下水污染防渗分区确定见表</w:t>
      </w:r>
      <w:r w:rsidRPr="00BA0904">
        <w:rPr>
          <w:rFonts w:hint="eastAsia"/>
          <w:caps/>
          <w:sz w:val="24"/>
        </w:rPr>
        <w:t>5</w:t>
      </w:r>
      <w:r w:rsidRPr="00BA0904">
        <w:rPr>
          <w:caps/>
          <w:sz w:val="24"/>
        </w:rPr>
        <w:t>.2</w:t>
      </w:r>
      <w:r w:rsidRPr="00BA0904">
        <w:rPr>
          <w:rFonts w:hint="eastAsia"/>
          <w:caps/>
          <w:sz w:val="24"/>
        </w:rPr>
        <w:t>-</w:t>
      </w:r>
      <w:r w:rsidRPr="00BA0904">
        <w:rPr>
          <w:caps/>
          <w:sz w:val="24"/>
        </w:rPr>
        <w:t>7</w:t>
      </w:r>
      <w:r w:rsidRPr="00BA0904">
        <w:rPr>
          <w:caps/>
          <w:sz w:val="24"/>
        </w:rPr>
        <w:t>。</w:t>
      </w:r>
    </w:p>
    <w:p w:rsidR="00334E4D" w:rsidRPr="00BA0904" w:rsidRDefault="00C479EE">
      <w:pPr>
        <w:ind w:firstLineChars="200" w:firstLine="422"/>
        <w:jc w:val="center"/>
        <w:rPr>
          <w:caps/>
          <w:sz w:val="24"/>
          <w:szCs w:val="21"/>
        </w:rPr>
      </w:pPr>
      <w:r w:rsidRPr="00BA0904">
        <w:rPr>
          <w:b/>
          <w:caps/>
          <w:szCs w:val="18"/>
        </w:rPr>
        <w:t>表</w:t>
      </w:r>
      <w:r w:rsidRPr="00BA0904">
        <w:rPr>
          <w:rFonts w:hint="eastAsia"/>
          <w:b/>
          <w:caps/>
          <w:szCs w:val="18"/>
        </w:rPr>
        <w:t>5</w:t>
      </w:r>
      <w:r w:rsidRPr="00BA0904">
        <w:rPr>
          <w:b/>
          <w:caps/>
          <w:szCs w:val="18"/>
        </w:rPr>
        <w:t>.2</w:t>
      </w:r>
      <w:r w:rsidRPr="00BA0904">
        <w:rPr>
          <w:rFonts w:hint="eastAsia"/>
          <w:b/>
          <w:caps/>
          <w:szCs w:val="18"/>
        </w:rPr>
        <w:t>-</w:t>
      </w:r>
      <w:r w:rsidRPr="00BA0904">
        <w:rPr>
          <w:b/>
          <w:caps/>
          <w:szCs w:val="18"/>
        </w:rPr>
        <w:t xml:space="preserve">7  </w:t>
      </w:r>
      <w:r w:rsidRPr="00BA0904">
        <w:rPr>
          <w:b/>
          <w:caps/>
          <w:szCs w:val="18"/>
        </w:rPr>
        <w:t xml:space="preserve"> </w:t>
      </w:r>
      <w:r w:rsidRPr="00BA0904">
        <w:rPr>
          <w:b/>
          <w:caps/>
          <w:szCs w:val="18"/>
        </w:rPr>
        <w:t>地下水污染防渗分区确定表</w:t>
      </w:r>
    </w:p>
    <w:tbl>
      <w:tblPr>
        <w:tblW w:w="90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07"/>
        <w:gridCol w:w="1716"/>
        <w:gridCol w:w="1281"/>
        <w:gridCol w:w="1830"/>
        <w:gridCol w:w="2746"/>
      </w:tblGrid>
      <w:tr w:rsidR="00334E4D" w:rsidRPr="00BA0904">
        <w:trPr>
          <w:trHeight w:val="460"/>
        </w:trPr>
        <w:tc>
          <w:tcPr>
            <w:tcW w:w="1507"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防渗分区</w:t>
            </w:r>
          </w:p>
        </w:tc>
        <w:tc>
          <w:tcPr>
            <w:tcW w:w="1716"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天然包气带防污性能</w:t>
            </w:r>
          </w:p>
        </w:tc>
        <w:tc>
          <w:tcPr>
            <w:tcW w:w="1281"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污染控制难易程度</w:t>
            </w:r>
          </w:p>
        </w:tc>
        <w:tc>
          <w:tcPr>
            <w:tcW w:w="1830"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污染物类型</w:t>
            </w:r>
          </w:p>
        </w:tc>
        <w:tc>
          <w:tcPr>
            <w:tcW w:w="2746"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防渗技术要求</w:t>
            </w:r>
          </w:p>
        </w:tc>
      </w:tr>
      <w:tr w:rsidR="00334E4D" w:rsidRPr="00BA0904">
        <w:trPr>
          <w:trHeight w:val="230"/>
        </w:trPr>
        <w:tc>
          <w:tcPr>
            <w:tcW w:w="1507" w:type="dxa"/>
            <w:vMerge w:val="restart"/>
            <w:tcBorders>
              <w:tl2br w:val="nil"/>
              <w:tr2bl w:val="nil"/>
            </w:tcBorders>
            <w:shd w:val="clear" w:color="auto" w:fill="auto"/>
            <w:vAlign w:val="center"/>
          </w:tcPr>
          <w:p w:rsidR="00334E4D" w:rsidRPr="00BA0904" w:rsidRDefault="00C479EE">
            <w:pPr>
              <w:jc w:val="center"/>
              <w:rPr>
                <w:caps/>
                <w:szCs w:val="21"/>
              </w:rPr>
            </w:pPr>
            <w:r w:rsidRPr="00BA0904">
              <w:rPr>
                <w:caps/>
                <w:szCs w:val="21"/>
              </w:rPr>
              <w:t>重点防渗区</w:t>
            </w:r>
          </w:p>
        </w:tc>
        <w:tc>
          <w:tcPr>
            <w:tcW w:w="1716"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弱</w:t>
            </w:r>
          </w:p>
        </w:tc>
        <w:tc>
          <w:tcPr>
            <w:tcW w:w="1281"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难</w:t>
            </w:r>
          </w:p>
        </w:tc>
        <w:tc>
          <w:tcPr>
            <w:tcW w:w="1830" w:type="dxa"/>
            <w:vMerge w:val="restart"/>
            <w:tcBorders>
              <w:tl2br w:val="nil"/>
              <w:tr2bl w:val="nil"/>
            </w:tcBorders>
            <w:shd w:val="clear" w:color="auto" w:fill="auto"/>
            <w:vAlign w:val="center"/>
          </w:tcPr>
          <w:p w:rsidR="00334E4D" w:rsidRPr="00BA0904" w:rsidRDefault="00C479EE">
            <w:pPr>
              <w:jc w:val="center"/>
              <w:rPr>
                <w:caps/>
                <w:szCs w:val="21"/>
              </w:rPr>
            </w:pPr>
            <w:r w:rsidRPr="00BA0904">
              <w:rPr>
                <w:caps/>
                <w:szCs w:val="21"/>
              </w:rPr>
              <w:t>重金属、持久性有机物污染物</w:t>
            </w:r>
          </w:p>
        </w:tc>
        <w:tc>
          <w:tcPr>
            <w:tcW w:w="2746" w:type="dxa"/>
            <w:vMerge w:val="restart"/>
            <w:tcBorders>
              <w:tl2br w:val="nil"/>
              <w:tr2bl w:val="nil"/>
            </w:tcBorders>
            <w:shd w:val="clear" w:color="auto" w:fill="auto"/>
            <w:vAlign w:val="center"/>
          </w:tcPr>
          <w:p w:rsidR="00334E4D" w:rsidRPr="00BA0904" w:rsidRDefault="00C479EE">
            <w:pPr>
              <w:jc w:val="center"/>
              <w:rPr>
                <w:caps/>
                <w:szCs w:val="21"/>
              </w:rPr>
            </w:pPr>
            <w:r w:rsidRPr="00BA0904">
              <w:rPr>
                <w:caps/>
                <w:szCs w:val="21"/>
              </w:rPr>
              <w:t>等效黏土防渗</w:t>
            </w:r>
            <w:r w:rsidRPr="00BA0904">
              <w:t>层</w:t>
            </w:r>
            <w:r w:rsidRPr="00BA0904">
              <w:t>Mb≥6.0m</w:t>
            </w:r>
            <w:r w:rsidRPr="00BA0904">
              <w:rPr>
                <w:caps/>
                <w:szCs w:val="21"/>
              </w:rPr>
              <w:t>，</w:t>
            </w:r>
            <w:r w:rsidRPr="00BA0904">
              <w:rPr>
                <w:caps/>
                <w:szCs w:val="21"/>
              </w:rPr>
              <w:t>K≤1×10</w:t>
            </w:r>
            <w:r w:rsidRPr="00BA0904">
              <w:rPr>
                <w:caps/>
                <w:szCs w:val="21"/>
                <w:vertAlign w:val="superscript"/>
              </w:rPr>
              <w:t>-7</w:t>
            </w:r>
            <w:r w:rsidRPr="00BA0904">
              <w:t>cm/s</w:t>
            </w:r>
            <w:r w:rsidRPr="00BA0904">
              <w:rPr>
                <w:caps/>
                <w:szCs w:val="21"/>
              </w:rPr>
              <w:t>，或参照《危险废物填埋污染控制标准》</w:t>
            </w:r>
            <w:r w:rsidRPr="00BA0904">
              <w:rPr>
                <w:caps/>
                <w:szCs w:val="21"/>
              </w:rPr>
              <w:t>(GB18598-2001)</w:t>
            </w:r>
            <w:r w:rsidRPr="00BA0904">
              <w:rPr>
                <w:caps/>
                <w:szCs w:val="21"/>
              </w:rPr>
              <w:t>。</w:t>
            </w:r>
          </w:p>
        </w:tc>
      </w:tr>
      <w:tr w:rsidR="00334E4D" w:rsidRPr="00BA0904">
        <w:trPr>
          <w:trHeight w:val="230"/>
        </w:trPr>
        <w:tc>
          <w:tcPr>
            <w:tcW w:w="1507" w:type="dxa"/>
            <w:vMerge/>
            <w:tcBorders>
              <w:tl2br w:val="nil"/>
              <w:tr2bl w:val="nil"/>
            </w:tcBorders>
            <w:shd w:val="clear" w:color="auto" w:fill="auto"/>
            <w:vAlign w:val="center"/>
          </w:tcPr>
          <w:p w:rsidR="00334E4D" w:rsidRPr="00BA0904" w:rsidRDefault="00334E4D">
            <w:pPr>
              <w:jc w:val="center"/>
              <w:rPr>
                <w:caps/>
                <w:szCs w:val="21"/>
              </w:rPr>
            </w:pPr>
          </w:p>
        </w:tc>
        <w:tc>
          <w:tcPr>
            <w:tcW w:w="1716"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中～强</w:t>
            </w:r>
          </w:p>
        </w:tc>
        <w:tc>
          <w:tcPr>
            <w:tcW w:w="1281"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难</w:t>
            </w:r>
          </w:p>
        </w:tc>
        <w:tc>
          <w:tcPr>
            <w:tcW w:w="1830" w:type="dxa"/>
            <w:vMerge/>
            <w:tcBorders>
              <w:tl2br w:val="nil"/>
              <w:tr2bl w:val="nil"/>
            </w:tcBorders>
            <w:shd w:val="clear" w:color="auto" w:fill="auto"/>
            <w:vAlign w:val="center"/>
          </w:tcPr>
          <w:p w:rsidR="00334E4D" w:rsidRPr="00BA0904" w:rsidRDefault="00334E4D">
            <w:pPr>
              <w:jc w:val="center"/>
              <w:rPr>
                <w:caps/>
                <w:szCs w:val="21"/>
              </w:rPr>
            </w:pPr>
          </w:p>
        </w:tc>
        <w:tc>
          <w:tcPr>
            <w:tcW w:w="2746" w:type="dxa"/>
            <w:vMerge/>
            <w:tcBorders>
              <w:tl2br w:val="nil"/>
              <w:tr2bl w:val="nil"/>
            </w:tcBorders>
            <w:shd w:val="clear" w:color="auto" w:fill="auto"/>
            <w:vAlign w:val="center"/>
          </w:tcPr>
          <w:p w:rsidR="00334E4D" w:rsidRPr="00BA0904" w:rsidRDefault="00334E4D">
            <w:pPr>
              <w:jc w:val="center"/>
              <w:rPr>
                <w:caps/>
                <w:szCs w:val="21"/>
              </w:rPr>
            </w:pPr>
          </w:p>
        </w:tc>
      </w:tr>
      <w:tr w:rsidR="00334E4D" w:rsidRPr="00BA0904">
        <w:trPr>
          <w:trHeight w:val="230"/>
        </w:trPr>
        <w:tc>
          <w:tcPr>
            <w:tcW w:w="1507" w:type="dxa"/>
            <w:vMerge/>
            <w:tcBorders>
              <w:tl2br w:val="nil"/>
              <w:tr2bl w:val="nil"/>
            </w:tcBorders>
            <w:shd w:val="clear" w:color="auto" w:fill="auto"/>
            <w:vAlign w:val="center"/>
          </w:tcPr>
          <w:p w:rsidR="00334E4D" w:rsidRPr="00BA0904" w:rsidRDefault="00334E4D">
            <w:pPr>
              <w:jc w:val="center"/>
              <w:rPr>
                <w:caps/>
                <w:szCs w:val="21"/>
              </w:rPr>
            </w:pPr>
          </w:p>
        </w:tc>
        <w:tc>
          <w:tcPr>
            <w:tcW w:w="1716"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弱</w:t>
            </w:r>
          </w:p>
        </w:tc>
        <w:tc>
          <w:tcPr>
            <w:tcW w:w="1281"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易</w:t>
            </w:r>
          </w:p>
        </w:tc>
        <w:tc>
          <w:tcPr>
            <w:tcW w:w="1830" w:type="dxa"/>
            <w:vMerge/>
            <w:tcBorders>
              <w:tl2br w:val="nil"/>
              <w:tr2bl w:val="nil"/>
            </w:tcBorders>
            <w:shd w:val="clear" w:color="auto" w:fill="auto"/>
            <w:vAlign w:val="center"/>
          </w:tcPr>
          <w:p w:rsidR="00334E4D" w:rsidRPr="00BA0904" w:rsidRDefault="00334E4D">
            <w:pPr>
              <w:jc w:val="center"/>
              <w:rPr>
                <w:caps/>
                <w:szCs w:val="21"/>
              </w:rPr>
            </w:pPr>
          </w:p>
        </w:tc>
        <w:tc>
          <w:tcPr>
            <w:tcW w:w="2746" w:type="dxa"/>
            <w:vMerge/>
            <w:tcBorders>
              <w:tl2br w:val="nil"/>
              <w:tr2bl w:val="nil"/>
            </w:tcBorders>
            <w:shd w:val="clear" w:color="auto" w:fill="auto"/>
            <w:vAlign w:val="center"/>
          </w:tcPr>
          <w:p w:rsidR="00334E4D" w:rsidRPr="00BA0904" w:rsidRDefault="00334E4D">
            <w:pPr>
              <w:jc w:val="center"/>
              <w:rPr>
                <w:caps/>
                <w:szCs w:val="21"/>
              </w:rPr>
            </w:pPr>
          </w:p>
        </w:tc>
      </w:tr>
      <w:tr w:rsidR="00334E4D" w:rsidRPr="00BA0904">
        <w:trPr>
          <w:trHeight w:val="449"/>
        </w:trPr>
        <w:tc>
          <w:tcPr>
            <w:tcW w:w="1507" w:type="dxa"/>
            <w:vMerge w:val="restart"/>
            <w:tcBorders>
              <w:tl2br w:val="nil"/>
              <w:tr2bl w:val="nil"/>
            </w:tcBorders>
            <w:shd w:val="clear" w:color="auto" w:fill="auto"/>
            <w:vAlign w:val="center"/>
          </w:tcPr>
          <w:p w:rsidR="00334E4D" w:rsidRPr="00BA0904" w:rsidRDefault="00C479EE">
            <w:pPr>
              <w:jc w:val="center"/>
              <w:rPr>
                <w:caps/>
                <w:szCs w:val="21"/>
              </w:rPr>
            </w:pPr>
            <w:r w:rsidRPr="00BA0904">
              <w:rPr>
                <w:caps/>
                <w:szCs w:val="21"/>
              </w:rPr>
              <w:t>一般防渗区</w:t>
            </w:r>
          </w:p>
        </w:tc>
        <w:tc>
          <w:tcPr>
            <w:tcW w:w="1716"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中～强</w:t>
            </w:r>
          </w:p>
        </w:tc>
        <w:tc>
          <w:tcPr>
            <w:tcW w:w="1281"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易</w:t>
            </w:r>
          </w:p>
        </w:tc>
        <w:tc>
          <w:tcPr>
            <w:tcW w:w="1830"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重金属、持久性有机物污染物</w:t>
            </w:r>
          </w:p>
        </w:tc>
        <w:tc>
          <w:tcPr>
            <w:tcW w:w="2746" w:type="dxa"/>
            <w:vMerge/>
            <w:tcBorders>
              <w:tl2br w:val="nil"/>
              <w:tr2bl w:val="nil"/>
            </w:tcBorders>
            <w:shd w:val="clear" w:color="auto" w:fill="auto"/>
            <w:vAlign w:val="center"/>
          </w:tcPr>
          <w:p w:rsidR="00334E4D" w:rsidRPr="00BA0904" w:rsidRDefault="00334E4D">
            <w:pPr>
              <w:jc w:val="center"/>
              <w:rPr>
                <w:caps/>
                <w:szCs w:val="21"/>
              </w:rPr>
            </w:pPr>
          </w:p>
        </w:tc>
      </w:tr>
      <w:tr w:rsidR="00334E4D" w:rsidRPr="00BA0904">
        <w:trPr>
          <w:trHeight w:val="230"/>
        </w:trPr>
        <w:tc>
          <w:tcPr>
            <w:tcW w:w="1507" w:type="dxa"/>
            <w:vMerge/>
            <w:tcBorders>
              <w:tl2br w:val="nil"/>
              <w:tr2bl w:val="nil"/>
            </w:tcBorders>
            <w:shd w:val="clear" w:color="auto" w:fill="auto"/>
            <w:vAlign w:val="center"/>
          </w:tcPr>
          <w:p w:rsidR="00334E4D" w:rsidRPr="00BA0904" w:rsidRDefault="00334E4D">
            <w:pPr>
              <w:jc w:val="center"/>
              <w:rPr>
                <w:caps/>
                <w:szCs w:val="21"/>
              </w:rPr>
            </w:pPr>
          </w:p>
        </w:tc>
        <w:tc>
          <w:tcPr>
            <w:tcW w:w="1716"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弱</w:t>
            </w:r>
          </w:p>
        </w:tc>
        <w:tc>
          <w:tcPr>
            <w:tcW w:w="1281"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易</w:t>
            </w:r>
            <w:r w:rsidRPr="00BA0904">
              <w:rPr>
                <w:caps/>
                <w:szCs w:val="21"/>
              </w:rPr>
              <w:t>~</w:t>
            </w:r>
            <w:r w:rsidRPr="00BA0904">
              <w:rPr>
                <w:caps/>
                <w:szCs w:val="21"/>
              </w:rPr>
              <w:t>难</w:t>
            </w:r>
          </w:p>
        </w:tc>
        <w:tc>
          <w:tcPr>
            <w:tcW w:w="1830"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其他类型</w:t>
            </w:r>
          </w:p>
        </w:tc>
        <w:tc>
          <w:tcPr>
            <w:tcW w:w="2746" w:type="dxa"/>
            <w:vMerge w:val="restart"/>
            <w:tcBorders>
              <w:tl2br w:val="nil"/>
              <w:tr2bl w:val="nil"/>
            </w:tcBorders>
            <w:shd w:val="clear" w:color="auto" w:fill="auto"/>
            <w:vAlign w:val="center"/>
          </w:tcPr>
          <w:p w:rsidR="00334E4D" w:rsidRPr="00BA0904" w:rsidRDefault="00C479EE">
            <w:pPr>
              <w:jc w:val="center"/>
              <w:rPr>
                <w:caps/>
                <w:szCs w:val="21"/>
              </w:rPr>
            </w:pPr>
            <w:r w:rsidRPr="00BA0904">
              <w:rPr>
                <w:caps/>
                <w:szCs w:val="21"/>
              </w:rPr>
              <w:t>等效黏土防渗层</w:t>
            </w:r>
            <w:r w:rsidRPr="00BA0904">
              <w:t>Mb≥1.5m</w:t>
            </w:r>
            <w:r w:rsidRPr="00BA0904">
              <w:rPr>
                <w:caps/>
                <w:szCs w:val="21"/>
              </w:rPr>
              <w:t>，</w:t>
            </w:r>
            <w:r w:rsidRPr="00BA0904">
              <w:rPr>
                <w:caps/>
                <w:szCs w:val="21"/>
              </w:rPr>
              <w:t>K≤1×10</w:t>
            </w:r>
            <w:r w:rsidRPr="00BA0904">
              <w:rPr>
                <w:caps/>
                <w:szCs w:val="21"/>
                <w:vertAlign w:val="superscript"/>
              </w:rPr>
              <w:t>-7</w:t>
            </w:r>
            <w:r w:rsidRPr="00BA0904">
              <w:t>cm/s</w:t>
            </w:r>
            <w:r w:rsidRPr="00BA0904">
              <w:rPr>
                <w:caps/>
                <w:szCs w:val="21"/>
              </w:rPr>
              <w:t>，或参照《生活垃圾填埋场污染控制标准》</w:t>
            </w:r>
            <w:r w:rsidRPr="00BA0904">
              <w:rPr>
                <w:caps/>
                <w:szCs w:val="21"/>
              </w:rPr>
              <w:t>(GB16889-2008)</w:t>
            </w:r>
          </w:p>
        </w:tc>
      </w:tr>
      <w:tr w:rsidR="00334E4D" w:rsidRPr="00BA0904">
        <w:trPr>
          <w:trHeight w:val="658"/>
        </w:trPr>
        <w:tc>
          <w:tcPr>
            <w:tcW w:w="1507" w:type="dxa"/>
            <w:vMerge/>
            <w:tcBorders>
              <w:tl2br w:val="nil"/>
              <w:tr2bl w:val="nil"/>
            </w:tcBorders>
            <w:shd w:val="clear" w:color="auto" w:fill="auto"/>
            <w:vAlign w:val="center"/>
          </w:tcPr>
          <w:p w:rsidR="00334E4D" w:rsidRPr="00BA0904" w:rsidRDefault="00334E4D">
            <w:pPr>
              <w:jc w:val="center"/>
              <w:rPr>
                <w:caps/>
                <w:szCs w:val="21"/>
              </w:rPr>
            </w:pPr>
          </w:p>
        </w:tc>
        <w:tc>
          <w:tcPr>
            <w:tcW w:w="1716"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中</w:t>
            </w:r>
            <w:r w:rsidRPr="00BA0904">
              <w:rPr>
                <w:caps/>
                <w:szCs w:val="21"/>
              </w:rPr>
              <w:t>~</w:t>
            </w:r>
            <w:r w:rsidRPr="00BA0904">
              <w:rPr>
                <w:caps/>
                <w:szCs w:val="21"/>
              </w:rPr>
              <w:t>强</w:t>
            </w:r>
          </w:p>
        </w:tc>
        <w:tc>
          <w:tcPr>
            <w:tcW w:w="1281"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难</w:t>
            </w:r>
          </w:p>
        </w:tc>
        <w:tc>
          <w:tcPr>
            <w:tcW w:w="1830"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其他类型</w:t>
            </w:r>
          </w:p>
        </w:tc>
        <w:tc>
          <w:tcPr>
            <w:tcW w:w="2746" w:type="dxa"/>
            <w:vMerge/>
            <w:tcBorders>
              <w:tl2br w:val="nil"/>
              <w:tr2bl w:val="nil"/>
            </w:tcBorders>
            <w:shd w:val="clear" w:color="auto" w:fill="auto"/>
            <w:vAlign w:val="center"/>
          </w:tcPr>
          <w:p w:rsidR="00334E4D" w:rsidRPr="00BA0904" w:rsidRDefault="00334E4D">
            <w:pPr>
              <w:jc w:val="center"/>
              <w:rPr>
                <w:caps/>
                <w:szCs w:val="21"/>
              </w:rPr>
            </w:pPr>
          </w:p>
        </w:tc>
      </w:tr>
      <w:tr w:rsidR="00334E4D" w:rsidRPr="00BA0904">
        <w:trPr>
          <w:trHeight w:val="251"/>
        </w:trPr>
        <w:tc>
          <w:tcPr>
            <w:tcW w:w="1507"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简单防渗区</w:t>
            </w:r>
          </w:p>
        </w:tc>
        <w:tc>
          <w:tcPr>
            <w:tcW w:w="1716"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中～强</w:t>
            </w:r>
          </w:p>
        </w:tc>
        <w:tc>
          <w:tcPr>
            <w:tcW w:w="1281"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易</w:t>
            </w:r>
          </w:p>
        </w:tc>
        <w:tc>
          <w:tcPr>
            <w:tcW w:w="1830"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其他类型</w:t>
            </w:r>
          </w:p>
        </w:tc>
        <w:tc>
          <w:tcPr>
            <w:tcW w:w="2746"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一般地面硬化</w:t>
            </w:r>
          </w:p>
        </w:tc>
      </w:tr>
    </w:tbl>
    <w:p w:rsidR="00334E4D" w:rsidRPr="00BA0904" w:rsidRDefault="00C479EE">
      <w:pPr>
        <w:spacing w:line="360" w:lineRule="auto"/>
        <w:ind w:firstLineChars="200" w:firstLine="480"/>
        <w:rPr>
          <w:caps/>
          <w:sz w:val="24"/>
        </w:rPr>
      </w:pPr>
      <w:r w:rsidRPr="00BA0904">
        <w:rPr>
          <w:caps/>
          <w:sz w:val="24"/>
        </w:rPr>
        <w:t>本项目应按一般防渗区和重点防渗区要求对原料库、生产场所、污水处理区以及固废暂存场防渗，可以将污染物跑、冒、滴、漏降低到最低限度，有效防止污染物下渗对地下水水质造成不良影响。</w:t>
      </w:r>
    </w:p>
    <w:p w:rsidR="00334E4D" w:rsidRPr="00BA0904" w:rsidRDefault="00C479EE">
      <w:pPr>
        <w:jc w:val="center"/>
        <w:rPr>
          <w:caps/>
          <w:szCs w:val="21"/>
        </w:rPr>
      </w:pPr>
      <w:r w:rsidRPr="00BA0904">
        <w:rPr>
          <w:b/>
          <w:caps/>
          <w:szCs w:val="21"/>
        </w:rPr>
        <w:t>表</w:t>
      </w:r>
      <w:r w:rsidRPr="00BA0904">
        <w:rPr>
          <w:rFonts w:hint="eastAsia"/>
          <w:b/>
          <w:caps/>
          <w:szCs w:val="21"/>
        </w:rPr>
        <w:t>5</w:t>
      </w:r>
      <w:r w:rsidRPr="00BA0904">
        <w:rPr>
          <w:b/>
          <w:caps/>
          <w:szCs w:val="21"/>
        </w:rPr>
        <w:t>.2</w:t>
      </w:r>
      <w:r w:rsidRPr="00BA0904">
        <w:rPr>
          <w:rFonts w:hint="eastAsia"/>
          <w:b/>
          <w:caps/>
          <w:szCs w:val="21"/>
        </w:rPr>
        <w:t>-</w:t>
      </w:r>
      <w:r w:rsidRPr="00BA0904">
        <w:rPr>
          <w:b/>
          <w:caps/>
          <w:szCs w:val="21"/>
        </w:rPr>
        <w:t xml:space="preserve">8   </w:t>
      </w:r>
      <w:r w:rsidRPr="00BA0904">
        <w:rPr>
          <w:b/>
          <w:caps/>
          <w:szCs w:val="21"/>
        </w:rPr>
        <w:t>建设项目营运期厂区防渗措施一览表</w:t>
      </w:r>
    </w:p>
    <w:tbl>
      <w:tblPr>
        <w:tblW w:w="91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50"/>
        <w:gridCol w:w="1807"/>
        <w:gridCol w:w="6683"/>
      </w:tblGrid>
      <w:tr w:rsidR="00334E4D" w:rsidRPr="00BA0904">
        <w:trPr>
          <w:trHeight w:val="261"/>
          <w:jc w:val="center"/>
        </w:trPr>
        <w:tc>
          <w:tcPr>
            <w:tcW w:w="650" w:type="dxa"/>
            <w:tcBorders>
              <w:tl2br w:val="nil"/>
              <w:tr2bl w:val="nil"/>
            </w:tcBorders>
            <w:shd w:val="clear" w:color="auto" w:fill="auto"/>
            <w:vAlign w:val="center"/>
          </w:tcPr>
          <w:p w:rsidR="00334E4D" w:rsidRPr="00BA0904" w:rsidRDefault="00C479EE">
            <w:pPr>
              <w:ind w:rightChars="-51" w:right="-107"/>
              <w:jc w:val="center"/>
              <w:rPr>
                <w:caps/>
                <w:szCs w:val="21"/>
              </w:rPr>
            </w:pPr>
            <w:r w:rsidRPr="00BA0904">
              <w:rPr>
                <w:caps/>
                <w:szCs w:val="21"/>
              </w:rPr>
              <w:t>序号</w:t>
            </w:r>
          </w:p>
        </w:tc>
        <w:tc>
          <w:tcPr>
            <w:tcW w:w="1807" w:type="dxa"/>
            <w:tcBorders>
              <w:tl2br w:val="nil"/>
              <w:tr2bl w:val="nil"/>
            </w:tcBorders>
            <w:shd w:val="clear" w:color="auto" w:fill="auto"/>
          </w:tcPr>
          <w:p w:rsidR="00334E4D" w:rsidRPr="00BA0904" w:rsidRDefault="00C479EE">
            <w:pPr>
              <w:jc w:val="center"/>
              <w:rPr>
                <w:caps/>
                <w:szCs w:val="21"/>
              </w:rPr>
            </w:pPr>
            <w:r w:rsidRPr="00BA0904">
              <w:rPr>
                <w:caps/>
                <w:szCs w:val="21"/>
              </w:rPr>
              <w:t>主要环节</w:t>
            </w:r>
          </w:p>
        </w:tc>
        <w:tc>
          <w:tcPr>
            <w:tcW w:w="6683" w:type="dxa"/>
            <w:tcBorders>
              <w:tl2br w:val="nil"/>
              <w:tr2bl w:val="nil"/>
            </w:tcBorders>
            <w:shd w:val="clear" w:color="auto" w:fill="auto"/>
          </w:tcPr>
          <w:p w:rsidR="00334E4D" w:rsidRPr="00BA0904" w:rsidRDefault="00C479EE">
            <w:pPr>
              <w:jc w:val="center"/>
              <w:rPr>
                <w:caps/>
                <w:szCs w:val="21"/>
              </w:rPr>
            </w:pPr>
            <w:r w:rsidRPr="00BA0904">
              <w:rPr>
                <w:caps/>
                <w:szCs w:val="21"/>
              </w:rPr>
              <w:t>防渗处理措施</w:t>
            </w:r>
          </w:p>
        </w:tc>
      </w:tr>
      <w:tr w:rsidR="00334E4D" w:rsidRPr="00BA0904">
        <w:trPr>
          <w:trHeight w:val="483"/>
          <w:jc w:val="center"/>
        </w:trPr>
        <w:tc>
          <w:tcPr>
            <w:tcW w:w="650"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1</w:t>
            </w:r>
          </w:p>
        </w:tc>
        <w:tc>
          <w:tcPr>
            <w:tcW w:w="1807"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原料库</w:t>
            </w:r>
          </w:p>
        </w:tc>
        <w:tc>
          <w:tcPr>
            <w:tcW w:w="6683"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按等效黏土防渗层</w:t>
            </w:r>
            <w:r w:rsidRPr="00BA0904">
              <w:t>Mb≥1.5m</w:t>
            </w:r>
            <w:r w:rsidRPr="00BA0904">
              <w:rPr>
                <w:caps/>
                <w:szCs w:val="21"/>
              </w:rPr>
              <w:t>，</w:t>
            </w:r>
            <w:r w:rsidRPr="00BA0904">
              <w:rPr>
                <w:caps/>
                <w:szCs w:val="21"/>
              </w:rPr>
              <w:t>K≤1×10</w:t>
            </w:r>
            <w:r w:rsidRPr="00BA0904">
              <w:rPr>
                <w:caps/>
                <w:szCs w:val="21"/>
                <w:vertAlign w:val="superscript"/>
              </w:rPr>
              <w:t>-7</w:t>
            </w:r>
            <w:r w:rsidRPr="00BA0904">
              <w:t>cm/s</w:t>
            </w:r>
            <w:r w:rsidRPr="00BA0904">
              <w:rPr>
                <w:caps/>
                <w:szCs w:val="21"/>
              </w:rPr>
              <w:t>，做好防渗，符合一般防渗区防渗要求</w:t>
            </w:r>
          </w:p>
        </w:tc>
      </w:tr>
      <w:tr w:rsidR="00334E4D" w:rsidRPr="00BA0904">
        <w:trPr>
          <w:trHeight w:val="483"/>
          <w:jc w:val="center"/>
        </w:trPr>
        <w:tc>
          <w:tcPr>
            <w:tcW w:w="650"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2</w:t>
            </w:r>
          </w:p>
        </w:tc>
        <w:tc>
          <w:tcPr>
            <w:tcW w:w="1807"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生产场所</w:t>
            </w:r>
          </w:p>
        </w:tc>
        <w:tc>
          <w:tcPr>
            <w:tcW w:w="6683"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按等效黏土防渗层</w:t>
            </w:r>
            <w:r w:rsidRPr="00BA0904">
              <w:t>Mb≥1.5m</w:t>
            </w:r>
            <w:r w:rsidRPr="00BA0904">
              <w:rPr>
                <w:caps/>
                <w:szCs w:val="21"/>
              </w:rPr>
              <w:t>，</w:t>
            </w:r>
            <w:r w:rsidRPr="00BA0904">
              <w:rPr>
                <w:caps/>
                <w:szCs w:val="21"/>
              </w:rPr>
              <w:t>K≤1×10</w:t>
            </w:r>
            <w:r w:rsidRPr="00BA0904">
              <w:rPr>
                <w:caps/>
                <w:szCs w:val="21"/>
                <w:vertAlign w:val="superscript"/>
              </w:rPr>
              <w:t>-7</w:t>
            </w:r>
            <w:r w:rsidRPr="00BA0904">
              <w:t>cm/s</w:t>
            </w:r>
            <w:r w:rsidRPr="00BA0904">
              <w:rPr>
                <w:caps/>
                <w:szCs w:val="21"/>
              </w:rPr>
              <w:t>，做好防渗，符合一般防渗区防渗要求</w:t>
            </w:r>
          </w:p>
        </w:tc>
      </w:tr>
      <w:tr w:rsidR="00334E4D" w:rsidRPr="00BA0904">
        <w:trPr>
          <w:trHeight w:val="483"/>
          <w:jc w:val="center"/>
        </w:trPr>
        <w:tc>
          <w:tcPr>
            <w:tcW w:w="650" w:type="dxa"/>
            <w:tcBorders>
              <w:tl2br w:val="nil"/>
              <w:tr2bl w:val="nil"/>
            </w:tcBorders>
            <w:shd w:val="clear" w:color="auto" w:fill="auto"/>
            <w:vAlign w:val="center"/>
          </w:tcPr>
          <w:p w:rsidR="00334E4D" w:rsidRPr="00BA0904" w:rsidRDefault="00C479EE">
            <w:pPr>
              <w:jc w:val="center"/>
              <w:rPr>
                <w:caps/>
                <w:szCs w:val="21"/>
              </w:rPr>
            </w:pPr>
            <w:r w:rsidRPr="00BA0904">
              <w:rPr>
                <w:rFonts w:hint="eastAsia"/>
                <w:caps/>
                <w:szCs w:val="21"/>
              </w:rPr>
              <w:lastRenderedPageBreak/>
              <w:t>3</w:t>
            </w:r>
          </w:p>
        </w:tc>
        <w:tc>
          <w:tcPr>
            <w:tcW w:w="1807"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污水处理区</w:t>
            </w:r>
          </w:p>
        </w:tc>
        <w:tc>
          <w:tcPr>
            <w:tcW w:w="6683" w:type="dxa"/>
            <w:tcBorders>
              <w:tl2br w:val="nil"/>
              <w:tr2bl w:val="nil"/>
            </w:tcBorders>
            <w:shd w:val="clear" w:color="auto" w:fill="auto"/>
          </w:tcPr>
          <w:p w:rsidR="00334E4D" w:rsidRPr="00BA0904" w:rsidRDefault="00C479EE">
            <w:pPr>
              <w:jc w:val="center"/>
              <w:rPr>
                <w:caps/>
                <w:szCs w:val="21"/>
              </w:rPr>
            </w:pPr>
            <w:r w:rsidRPr="00BA0904">
              <w:rPr>
                <w:caps/>
                <w:szCs w:val="21"/>
              </w:rPr>
              <w:t>按等效黏土防渗层</w:t>
            </w:r>
            <w:r w:rsidRPr="00BA0904">
              <w:t>Mb≥6.0m</w:t>
            </w:r>
            <w:r w:rsidRPr="00BA0904">
              <w:rPr>
                <w:caps/>
                <w:szCs w:val="21"/>
              </w:rPr>
              <w:t>，</w:t>
            </w:r>
            <w:r w:rsidRPr="00BA0904">
              <w:rPr>
                <w:caps/>
                <w:szCs w:val="21"/>
              </w:rPr>
              <w:t>K≤1×10</w:t>
            </w:r>
            <w:r w:rsidRPr="00BA0904">
              <w:rPr>
                <w:caps/>
                <w:szCs w:val="21"/>
                <w:vertAlign w:val="superscript"/>
              </w:rPr>
              <w:t>-7</w:t>
            </w:r>
            <w:r w:rsidRPr="00BA0904">
              <w:t>cm/s</w:t>
            </w:r>
            <w:r w:rsidRPr="00BA0904">
              <w:rPr>
                <w:caps/>
                <w:szCs w:val="21"/>
              </w:rPr>
              <w:t>，做好防渗，符合重点防渗区防渗要求</w:t>
            </w:r>
          </w:p>
        </w:tc>
      </w:tr>
      <w:tr w:rsidR="00334E4D" w:rsidRPr="00BA0904">
        <w:trPr>
          <w:trHeight w:val="506"/>
          <w:jc w:val="center"/>
        </w:trPr>
        <w:tc>
          <w:tcPr>
            <w:tcW w:w="650" w:type="dxa"/>
            <w:tcBorders>
              <w:tl2br w:val="nil"/>
              <w:tr2bl w:val="nil"/>
            </w:tcBorders>
            <w:shd w:val="clear" w:color="auto" w:fill="auto"/>
            <w:vAlign w:val="center"/>
          </w:tcPr>
          <w:p w:rsidR="00334E4D" w:rsidRPr="00BA0904" w:rsidRDefault="00C479EE">
            <w:pPr>
              <w:jc w:val="center"/>
              <w:rPr>
                <w:caps/>
                <w:szCs w:val="21"/>
              </w:rPr>
            </w:pPr>
            <w:r w:rsidRPr="00BA0904">
              <w:rPr>
                <w:rFonts w:hint="eastAsia"/>
                <w:caps/>
                <w:szCs w:val="21"/>
              </w:rPr>
              <w:t>4</w:t>
            </w:r>
          </w:p>
        </w:tc>
        <w:tc>
          <w:tcPr>
            <w:tcW w:w="1807" w:type="dxa"/>
            <w:tcBorders>
              <w:tl2br w:val="nil"/>
              <w:tr2bl w:val="nil"/>
            </w:tcBorders>
            <w:shd w:val="clear" w:color="auto" w:fill="auto"/>
            <w:vAlign w:val="center"/>
          </w:tcPr>
          <w:p w:rsidR="00334E4D" w:rsidRPr="00BA0904" w:rsidRDefault="00C479EE">
            <w:pPr>
              <w:jc w:val="center"/>
              <w:rPr>
                <w:caps/>
                <w:szCs w:val="21"/>
              </w:rPr>
            </w:pPr>
            <w:r w:rsidRPr="00BA0904">
              <w:rPr>
                <w:caps/>
                <w:szCs w:val="21"/>
              </w:rPr>
              <w:t>固废暂存场</w:t>
            </w:r>
          </w:p>
        </w:tc>
        <w:tc>
          <w:tcPr>
            <w:tcW w:w="6683" w:type="dxa"/>
            <w:tcBorders>
              <w:tl2br w:val="nil"/>
              <w:tr2bl w:val="nil"/>
            </w:tcBorders>
            <w:shd w:val="clear" w:color="auto" w:fill="auto"/>
          </w:tcPr>
          <w:p w:rsidR="00334E4D" w:rsidRPr="00BA0904" w:rsidRDefault="00C479EE">
            <w:pPr>
              <w:jc w:val="center"/>
              <w:rPr>
                <w:caps/>
                <w:szCs w:val="21"/>
              </w:rPr>
            </w:pPr>
            <w:r w:rsidRPr="00BA0904">
              <w:rPr>
                <w:caps/>
                <w:szCs w:val="21"/>
              </w:rPr>
              <w:t>固废贮存</w:t>
            </w:r>
            <w:r w:rsidRPr="00BA0904">
              <w:rPr>
                <w:bCs/>
                <w:caps/>
                <w:szCs w:val="21"/>
              </w:rPr>
              <w:t>满足</w:t>
            </w:r>
            <w:r w:rsidRPr="00BA0904">
              <w:rPr>
                <w:bCs/>
                <w:caps/>
                <w:szCs w:val="21"/>
              </w:rPr>
              <w:t>“</w:t>
            </w:r>
            <w:r w:rsidRPr="00BA0904">
              <w:rPr>
                <w:bCs/>
                <w:caps/>
                <w:szCs w:val="21"/>
              </w:rPr>
              <w:t>防风、防雨、防渗</w:t>
            </w:r>
            <w:r w:rsidRPr="00BA0904">
              <w:rPr>
                <w:bCs/>
                <w:caps/>
                <w:szCs w:val="21"/>
              </w:rPr>
              <w:t>”</w:t>
            </w:r>
            <w:r w:rsidRPr="00BA0904">
              <w:rPr>
                <w:bCs/>
                <w:caps/>
                <w:szCs w:val="21"/>
              </w:rPr>
              <w:t>的要求</w:t>
            </w:r>
            <w:r w:rsidRPr="00BA0904">
              <w:rPr>
                <w:caps/>
                <w:szCs w:val="21"/>
              </w:rPr>
              <w:t>；及时清运固废，避免在厂区内长期存放。符合一般防渗区防渗要求</w:t>
            </w:r>
          </w:p>
        </w:tc>
      </w:tr>
    </w:tbl>
    <w:p w:rsidR="00334E4D" w:rsidRPr="00BA0904" w:rsidRDefault="00C479EE">
      <w:pPr>
        <w:pStyle w:val="0"/>
        <w:snapToGrid/>
        <w:rPr>
          <w:rFonts w:ascii="Times New Roman" w:eastAsia="宋体" w:hAnsi="Times New Roman" w:cs="Times New Roman"/>
          <w:caps/>
          <w:color w:val="auto"/>
        </w:rPr>
      </w:pPr>
      <w:r w:rsidRPr="00BA0904">
        <w:rPr>
          <w:rFonts w:ascii="Times New Roman" w:eastAsia="宋体" w:hAnsi="Times New Roman" w:cs="Times New Roman"/>
          <w:caps/>
          <w:color w:val="auto"/>
        </w:rPr>
        <w:t>本项目区域防渗图见附图</w:t>
      </w:r>
      <w:r w:rsidRPr="00BA0904">
        <w:rPr>
          <w:rFonts w:ascii="Times New Roman" w:eastAsia="宋体" w:hAnsi="Times New Roman" w:cs="Times New Roman" w:hint="eastAsia"/>
          <w:caps/>
          <w:color w:val="auto"/>
        </w:rPr>
        <w:t>5</w:t>
      </w:r>
      <w:r w:rsidRPr="00BA0904">
        <w:rPr>
          <w:rFonts w:ascii="Times New Roman" w:eastAsia="宋体" w:hAnsi="Times New Roman" w:cs="Times New Roman"/>
          <w:caps/>
          <w:color w:val="auto"/>
        </w:rPr>
        <w:t>。</w:t>
      </w:r>
    </w:p>
    <w:p w:rsidR="00334E4D" w:rsidRPr="00BA0904" w:rsidRDefault="00C479EE">
      <w:pPr>
        <w:spacing w:line="360" w:lineRule="auto"/>
        <w:ind w:firstLineChars="200" w:firstLine="480"/>
        <w:rPr>
          <w:caps/>
          <w:sz w:val="24"/>
        </w:rPr>
      </w:pPr>
      <w:r w:rsidRPr="00BA0904">
        <w:rPr>
          <w:caps/>
          <w:sz w:val="24"/>
        </w:rPr>
        <w:t>3</w:t>
      </w:r>
      <w:r w:rsidRPr="00BA0904">
        <w:rPr>
          <w:caps/>
          <w:sz w:val="24"/>
        </w:rPr>
        <w:t>、污染监控</w:t>
      </w:r>
    </w:p>
    <w:p w:rsidR="00334E4D" w:rsidRPr="00BA0904" w:rsidRDefault="00C479EE">
      <w:pPr>
        <w:spacing w:line="360" w:lineRule="auto"/>
        <w:ind w:firstLineChars="200" w:firstLine="480"/>
        <w:rPr>
          <w:caps/>
          <w:sz w:val="24"/>
        </w:rPr>
      </w:pPr>
      <w:r w:rsidRPr="00BA0904">
        <w:rPr>
          <w:caps/>
          <w:sz w:val="24"/>
        </w:rPr>
        <w:t>本项目应建立地下水环境管理体系，制定地下水环境影响跟踪监测计划，建立地下水环境影响跟踪监测制度，以便及时发现问题，采取措施，降低对项目周围地下水环境的影响。</w:t>
      </w:r>
    </w:p>
    <w:p w:rsidR="00334E4D" w:rsidRPr="00BA0904" w:rsidRDefault="00C479EE">
      <w:pPr>
        <w:spacing w:line="360" w:lineRule="auto"/>
        <w:ind w:firstLineChars="200" w:firstLine="480"/>
        <w:rPr>
          <w:caps/>
          <w:sz w:val="24"/>
        </w:rPr>
      </w:pPr>
      <w:r w:rsidRPr="00BA0904">
        <w:rPr>
          <w:caps/>
          <w:sz w:val="24"/>
        </w:rPr>
        <w:t>4</w:t>
      </w:r>
      <w:r w:rsidRPr="00BA0904">
        <w:rPr>
          <w:caps/>
          <w:sz w:val="24"/>
        </w:rPr>
        <w:t>、应急响应</w:t>
      </w:r>
    </w:p>
    <w:p w:rsidR="00334E4D" w:rsidRPr="00BA0904" w:rsidRDefault="00C479EE">
      <w:pPr>
        <w:spacing w:line="360" w:lineRule="auto"/>
        <w:ind w:firstLineChars="200" w:firstLine="480"/>
        <w:rPr>
          <w:caps/>
          <w:sz w:val="24"/>
        </w:rPr>
      </w:pPr>
      <w:r w:rsidRPr="00BA0904">
        <w:rPr>
          <w:caps/>
          <w:sz w:val="24"/>
        </w:rPr>
        <w:t>本项目应设置环境污染事故应急处置管理规定，并严格执行。</w:t>
      </w:r>
    </w:p>
    <w:p w:rsidR="00334E4D" w:rsidRPr="00BA0904" w:rsidRDefault="00C479EE">
      <w:pPr>
        <w:spacing w:line="360" w:lineRule="auto"/>
        <w:ind w:firstLineChars="200" w:firstLine="480"/>
        <w:rPr>
          <w:caps/>
          <w:sz w:val="24"/>
        </w:rPr>
      </w:pPr>
      <w:r w:rsidRPr="00BA0904">
        <w:rPr>
          <w:caps/>
          <w:sz w:val="24"/>
        </w:rPr>
        <w:t>根据以上分析可知，项目对可能产生地下水影响的各项途径均进行有效预防，在确保各项防渗措施得以落实，并加强维护和厂区环境管理的前提下，可有效控制厂区内的废水污染物下渗现象，避免污染地下水，因此项目不会对区域地下水环境产生明显影响。本项目采取的地下水污染防治措施技术可行。</w:t>
      </w:r>
    </w:p>
    <w:p w:rsidR="00334E4D" w:rsidRPr="00BA0904" w:rsidRDefault="00C479EE">
      <w:pPr>
        <w:pStyle w:val="3"/>
        <w:spacing w:before="0" w:after="0"/>
        <w:rPr>
          <w:rFonts w:eastAsia="宋体"/>
          <w:caps/>
          <w:kern w:val="0"/>
        </w:rPr>
      </w:pPr>
      <w:r w:rsidRPr="00BA0904">
        <w:rPr>
          <w:rFonts w:eastAsia="宋体" w:hint="eastAsia"/>
          <w:caps/>
          <w:kern w:val="0"/>
        </w:rPr>
        <w:t>5</w:t>
      </w:r>
      <w:r w:rsidRPr="00BA0904">
        <w:rPr>
          <w:rFonts w:eastAsia="宋体"/>
          <w:caps/>
          <w:kern w:val="0"/>
        </w:rPr>
        <w:t>.2.6</w:t>
      </w:r>
      <w:r w:rsidRPr="00BA0904">
        <w:rPr>
          <w:rFonts w:eastAsia="宋体"/>
          <w:caps/>
          <w:kern w:val="0"/>
        </w:rPr>
        <w:t>环境风险防范措施及应急预案</w:t>
      </w:r>
    </w:p>
    <w:p w:rsidR="00334E4D" w:rsidRPr="00BA0904" w:rsidRDefault="00C479EE">
      <w:pPr>
        <w:spacing w:line="360" w:lineRule="auto"/>
        <w:ind w:firstLineChars="200" w:firstLine="480"/>
        <w:rPr>
          <w:bCs/>
          <w:caps/>
          <w:sz w:val="24"/>
        </w:rPr>
      </w:pPr>
      <w:r w:rsidRPr="00BA0904">
        <w:rPr>
          <w:bCs/>
          <w:caps/>
          <w:sz w:val="24"/>
        </w:rPr>
        <w:t>为使环境风险减少到最低程度，必须加强劳动安全卫生管理，制定完备、有效的安全防范措施，尽可能降低该项目环境风险事故发生的概率。</w:t>
      </w:r>
    </w:p>
    <w:p w:rsidR="00334E4D" w:rsidRPr="00BA0904" w:rsidRDefault="00C479EE">
      <w:pPr>
        <w:spacing w:line="360" w:lineRule="auto"/>
        <w:ind w:firstLineChars="200" w:firstLine="480"/>
        <w:rPr>
          <w:bCs/>
          <w:caps/>
          <w:sz w:val="24"/>
        </w:rPr>
      </w:pPr>
      <w:r w:rsidRPr="00BA0904">
        <w:rPr>
          <w:rFonts w:hint="eastAsia"/>
          <w:bCs/>
          <w:caps/>
          <w:sz w:val="24"/>
        </w:rPr>
        <w:t>1</w:t>
      </w:r>
      <w:r w:rsidRPr="00BA0904">
        <w:rPr>
          <w:bCs/>
          <w:caps/>
          <w:sz w:val="24"/>
        </w:rPr>
        <w:t>、废水事故风险防范措施</w:t>
      </w:r>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）污水处理站事故防范</w:t>
      </w:r>
    </w:p>
    <w:p w:rsidR="00334E4D" w:rsidRPr="00BA0904" w:rsidRDefault="00C479EE">
      <w:pPr>
        <w:spacing w:line="360" w:lineRule="auto"/>
        <w:ind w:firstLineChars="200" w:firstLine="480"/>
        <w:rPr>
          <w:caps/>
          <w:sz w:val="24"/>
        </w:rPr>
      </w:pPr>
      <w:r w:rsidRPr="00BA0904">
        <w:rPr>
          <w:caps/>
          <w:sz w:val="24"/>
        </w:rPr>
        <w:t>发生事故时将厂区生产废水进入污水调节池，然后逐步送至厂区污水处理站处理达标后排放，因此，本项目应该设置事故池。</w:t>
      </w:r>
    </w:p>
    <w:p w:rsidR="00334E4D" w:rsidRPr="00BA0904" w:rsidRDefault="00C479EE">
      <w:pPr>
        <w:spacing w:line="360" w:lineRule="auto"/>
        <w:ind w:firstLineChars="200" w:firstLine="480"/>
        <w:rPr>
          <w:caps/>
          <w:sz w:val="24"/>
        </w:rPr>
      </w:pPr>
      <w:r w:rsidRPr="00BA0904">
        <w:rPr>
          <w:caps/>
          <w:sz w:val="24"/>
        </w:rPr>
        <w:t>根据前文影响分析，本项目污水处理站设置有污水调节池，将其作为事故期间事故池使用，容积可以满足事故期间的废水排放。</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）消防废水事故防范</w:t>
      </w:r>
    </w:p>
    <w:p w:rsidR="00334E4D" w:rsidRPr="00BA0904" w:rsidRDefault="00C479EE">
      <w:pPr>
        <w:spacing w:line="360" w:lineRule="auto"/>
        <w:ind w:firstLineChars="200" w:firstLine="480"/>
        <w:rPr>
          <w:caps/>
          <w:sz w:val="24"/>
        </w:rPr>
      </w:pPr>
      <w:r w:rsidRPr="00BA0904">
        <w:rPr>
          <w:caps/>
          <w:sz w:val="24"/>
        </w:rPr>
        <w:t>工程在生产过程中如果发生火灾事故，消防废水会携带大量的物料进入外环境，进而对环境造成事故影响，因此，要保证消防废水的收集，严禁排入外环境。为防止事故状态下消防水排放对环境造成污染，将污水处理站废水调节池作为事故期间事故池使用。一旦发生火灾时，可将消防废水经管网收集至调节池，经过处理后逐步排入厂区污水处理站。</w:t>
      </w:r>
    </w:p>
    <w:p w:rsidR="00334E4D" w:rsidRPr="00BA0904" w:rsidRDefault="00C479EE">
      <w:pPr>
        <w:spacing w:line="360" w:lineRule="auto"/>
        <w:ind w:firstLineChars="200" w:firstLine="480"/>
        <w:rPr>
          <w:caps/>
          <w:sz w:val="24"/>
        </w:rPr>
      </w:pPr>
      <w:r w:rsidRPr="00BA0904">
        <w:rPr>
          <w:caps/>
          <w:sz w:val="24"/>
        </w:rPr>
        <w:t>为了避免以上废水事故的发生概率，评价建议主要做好以下几个方面：</w:t>
      </w:r>
    </w:p>
    <w:p w:rsidR="00334E4D" w:rsidRPr="00BA0904" w:rsidRDefault="00334E4D">
      <w:pPr>
        <w:spacing w:line="360" w:lineRule="auto"/>
        <w:ind w:firstLineChars="200" w:firstLine="480"/>
        <w:rPr>
          <w:caps/>
          <w:sz w:val="24"/>
        </w:rPr>
      </w:pPr>
      <w:r w:rsidRPr="00BA0904">
        <w:rPr>
          <w:caps/>
          <w:sz w:val="24"/>
        </w:rPr>
        <w:lastRenderedPageBreak/>
        <w:fldChar w:fldCharType="begin"/>
      </w:r>
      <w:r w:rsidR="00C479EE" w:rsidRPr="00BA0904">
        <w:rPr>
          <w:caps/>
          <w:sz w:val="24"/>
        </w:rPr>
        <w:instrText xml:space="preserve"> = 1 \* GB3 </w:instrText>
      </w:r>
      <w:r w:rsidRPr="00BA0904">
        <w:rPr>
          <w:caps/>
          <w:sz w:val="24"/>
        </w:rPr>
        <w:fldChar w:fldCharType="separate"/>
      </w:r>
      <w:r w:rsidR="00C479EE" w:rsidRPr="00BA0904">
        <w:rPr>
          <w:caps/>
          <w:sz w:val="24"/>
        </w:rPr>
        <w:t>①</w:t>
      </w:r>
      <w:r w:rsidRPr="00BA0904">
        <w:rPr>
          <w:caps/>
          <w:sz w:val="24"/>
        </w:rPr>
        <w:fldChar w:fldCharType="end"/>
      </w:r>
      <w:r w:rsidR="00C479EE" w:rsidRPr="00BA0904">
        <w:rPr>
          <w:caps/>
          <w:sz w:val="24"/>
        </w:rPr>
        <w:t>加强管理，精心操作；</w:t>
      </w:r>
    </w:p>
    <w:p w:rsidR="00334E4D" w:rsidRPr="00BA0904" w:rsidRDefault="00334E4D">
      <w:pPr>
        <w:spacing w:line="360" w:lineRule="auto"/>
        <w:ind w:firstLineChars="200" w:firstLine="480"/>
        <w:rPr>
          <w:caps/>
          <w:sz w:val="24"/>
        </w:rPr>
      </w:pPr>
      <w:r w:rsidRPr="00BA0904">
        <w:rPr>
          <w:caps/>
          <w:sz w:val="24"/>
        </w:rPr>
        <w:fldChar w:fldCharType="begin"/>
      </w:r>
      <w:r w:rsidR="00C479EE" w:rsidRPr="00BA0904">
        <w:rPr>
          <w:caps/>
          <w:sz w:val="24"/>
        </w:rPr>
        <w:instrText xml:space="preserve"> = 2 \* GB3 </w:instrText>
      </w:r>
      <w:r w:rsidRPr="00BA0904">
        <w:rPr>
          <w:caps/>
          <w:sz w:val="24"/>
        </w:rPr>
        <w:fldChar w:fldCharType="separate"/>
      </w:r>
      <w:r w:rsidR="00C479EE" w:rsidRPr="00BA0904">
        <w:rPr>
          <w:caps/>
          <w:sz w:val="24"/>
        </w:rPr>
        <w:t>②</w:t>
      </w:r>
      <w:r w:rsidRPr="00BA0904">
        <w:rPr>
          <w:caps/>
          <w:sz w:val="24"/>
        </w:rPr>
        <w:fldChar w:fldCharType="end"/>
      </w:r>
      <w:r w:rsidR="00C479EE" w:rsidRPr="00BA0904">
        <w:rPr>
          <w:caps/>
          <w:sz w:val="24"/>
        </w:rPr>
        <w:t>严格按照操作规程进行操作；</w:t>
      </w:r>
    </w:p>
    <w:p w:rsidR="00334E4D" w:rsidRPr="00BA0904" w:rsidRDefault="00334E4D">
      <w:pPr>
        <w:spacing w:line="360" w:lineRule="auto"/>
        <w:ind w:firstLineChars="200" w:firstLine="480"/>
        <w:rPr>
          <w:caps/>
          <w:sz w:val="24"/>
        </w:rPr>
      </w:pPr>
      <w:r w:rsidRPr="00BA0904">
        <w:rPr>
          <w:caps/>
          <w:sz w:val="24"/>
        </w:rPr>
        <w:fldChar w:fldCharType="begin"/>
      </w:r>
      <w:r w:rsidR="00C479EE" w:rsidRPr="00BA0904">
        <w:rPr>
          <w:caps/>
          <w:sz w:val="24"/>
        </w:rPr>
        <w:instrText xml:space="preserve"> = 3 \* GB3 </w:instrText>
      </w:r>
      <w:r w:rsidRPr="00BA0904">
        <w:rPr>
          <w:caps/>
          <w:sz w:val="24"/>
        </w:rPr>
        <w:fldChar w:fldCharType="separate"/>
      </w:r>
      <w:r w:rsidR="00C479EE" w:rsidRPr="00BA0904">
        <w:rPr>
          <w:caps/>
          <w:sz w:val="24"/>
        </w:rPr>
        <w:t>③</w:t>
      </w:r>
      <w:r w:rsidRPr="00BA0904">
        <w:rPr>
          <w:caps/>
          <w:sz w:val="24"/>
        </w:rPr>
        <w:fldChar w:fldCharType="end"/>
      </w:r>
      <w:r w:rsidR="00C479EE" w:rsidRPr="00BA0904">
        <w:rPr>
          <w:caps/>
          <w:sz w:val="24"/>
        </w:rPr>
        <w:t>定期对设备进行维护、检修，防止设备故障造成事故排放。</w:t>
      </w:r>
    </w:p>
    <w:p w:rsidR="00334E4D" w:rsidRPr="00BA0904" w:rsidRDefault="00C479EE">
      <w:pPr>
        <w:spacing w:line="360" w:lineRule="auto"/>
        <w:ind w:firstLineChars="200" w:firstLine="480"/>
        <w:rPr>
          <w:caps/>
          <w:sz w:val="24"/>
        </w:rPr>
      </w:pPr>
      <w:r w:rsidRPr="00BA0904">
        <w:rPr>
          <w:caps/>
          <w:sz w:val="24"/>
        </w:rPr>
        <w:t>事故消防污水抽水泵供电回路单独设置，不应与生产系统供电回路相同，以防止因生产系统火灾爆炸拉闸停电，造成事故消防污水抽水泵不能运转；在生产装置大检修期间，污水处理设施也要进行全面检修，尽可能排除一切隐患；加强各生产工段的废水监测，发现异常现象时，及时反馈给生产系统，以便尽快采取治理措施，防止事故发生；对相关员工进行定期的岗位培训和演习，设置事故应急学习手册，并对事故进行记录和评估。</w:t>
      </w:r>
    </w:p>
    <w:p w:rsidR="00334E4D" w:rsidRPr="00BA0904" w:rsidRDefault="00C479EE">
      <w:pPr>
        <w:spacing w:line="360" w:lineRule="auto"/>
        <w:ind w:firstLineChars="200" w:firstLine="480"/>
        <w:rPr>
          <w:bCs/>
          <w:caps/>
          <w:sz w:val="24"/>
        </w:rPr>
      </w:pPr>
      <w:r w:rsidRPr="00BA0904">
        <w:rPr>
          <w:rFonts w:hint="eastAsia"/>
          <w:bCs/>
          <w:caps/>
          <w:sz w:val="24"/>
        </w:rPr>
        <w:t>2</w:t>
      </w:r>
      <w:r w:rsidRPr="00BA0904">
        <w:rPr>
          <w:bCs/>
          <w:caps/>
          <w:sz w:val="24"/>
        </w:rPr>
        <w:t>、风险事故应急预案</w:t>
      </w:r>
    </w:p>
    <w:p w:rsidR="00334E4D" w:rsidRPr="00BA0904" w:rsidRDefault="00C479EE">
      <w:pPr>
        <w:spacing w:line="360" w:lineRule="auto"/>
        <w:ind w:firstLineChars="200" w:firstLine="480"/>
        <w:rPr>
          <w:bCs/>
          <w:caps/>
          <w:sz w:val="24"/>
        </w:rPr>
      </w:pPr>
      <w:r w:rsidRPr="00BA0904">
        <w:rPr>
          <w:bCs/>
          <w:caps/>
          <w:sz w:val="24"/>
        </w:rPr>
        <w:t>根据国家环保总局（</w:t>
      </w:r>
      <w:r w:rsidRPr="00BA0904">
        <w:rPr>
          <w:bCs/>
          <w:caps/>
          <w:sz w:val="24"/>
        </w:rPr>
        <w:t>90</w:t>
      </w:r>
      <w:r w:rsidRPr="00BA0904">
        <w:rPr>
          <w:bCs/>
          <w:caps/>
          <w:sz w:val="24"/>
        </w:rPr>
        <w:t>）环管字</w:t>
      </w:r>
      <w:r w:rsidRPr="00BA0904">
        <w:rPr>
          <w:bCs/>
          <w:caps/>
          <w:sz w:val="24"/>
        </w:rPr>
        <w:t>057</w:t>
      </w:r>
      <w:r w:rsidRPr="00BA0904">
        <w:rPr>
          <w:bCs/>
          <w:caps/>
          <w:sz w:val="24"/>
        </w:rPr>
        <w:t>号文的要</w:t>
      </w:r>
      <w:r w:rsidRPr="00BA0904">
        <w:rPr>
          <w:bCs/>
          <w:caps/>
          <w:sz w:val="24"/>
        </w:rPr>
        <w:t>求，各有关企业单位应制定防止重大环境污染事故发生的工作计划，消除事故隐患的设施及突发性事故应急处理办法等。有重大环境污染事故隐患的单位还应建立紧急救援组织，确定重大事故管理和应急计划，一旦发生重大事故，能有效地组织救援。</w:t>
      </w:r>
    </w:p>
    <w:p w:rsidR="00334E4D" w:rsidRPr="00BA0904" w:rsidRDefault="00C479EE">
      <w:pPr>
        <w:spacing w:line="360" w:lineRule="auto"/>
        <w:ind w:firstLineChars="200" w:firstLine="480"/>
        <w:rPr>
          <w:bCs/>
          <w:caps/>
          <w:sz w:val="24"/>
        </w:rPr>
      </w:pPr>
      <w:r w:rsidRPr="00BA0904">
        <w:rPr>
          <w:bCs/>
          <w:caps/>
          <w:sz w:val="24"/>
        </w:rPr>
        <w:t>作为事故风险防范和应急对策的重要组成部分，应急组织机构应制定应急计划，其基本内容应包括应急组织、应急设施</w:t>
      </w:r>
      <w:r w:rsidRPr="00BA0904">
        <w:rPr>
          <w:bCs/>
          <w:caps/>
          <w:sz w:val="24"/>
        </w:rPr>
        <w:t>(</w:t>
      </w:r>
      <w:r w:rsidRPr="00BA0904">
        <w:rPr>
          <w:bCs/>
          <w:caps/>
          <w:sz w:val="24"/>
        </w:rPr>
        <w:t>设备器材</w:t>
      </w:r>
      <w:r w:rsidRPr="00BA0904">
        <w:rPr>
          <w:bCs/>
          <w:caps/>
          <w:sz w:val="24"/>
        </w:rPr>
        <w:t>)</w:t>
      </w:r>
      <w:r w:rsidRPr="00BA0904">
        <w:rPr>
          <w:bCs/>
          <w:caps/>
          <w:sz w:val="24"/>
        </w:rPr>
        <w:t>、应急通讯联络、应急监测、应急安全保卫、应急撤离措施、应急救援、应急状态终止、事故后果评价、应急报告等。</w:t>
      </w:r>
    </w:p>
    <w:p w:rsidR="00334E4D" w:rsidRPr="00BA0904" w:rsidRDefault="00C479EE">
      <w:pPr>
        <w:spacing w:line="360" w:lineRule="auto"/>
        <w:ind w:firstLineChars="200" w:firstLine="480"/>
        <w:rPr>
          <w:bCs/>
          <w:caps/>
          <w:sz w:val="24"/>
        </w:rPr>
      </w:pPr>
      <w:r w:rsidRPr="00BA0904">
        <w:rPr>
          <w:bCs/>
          <w:caps/>
          <w:sz w:val="24"/>
        </w:rPr>
        <w:t>根据导则要求，结合项目特点，制定项目的可能造成环境风险的突发性事故应</w:t>
      </w:r>
      <w:r w:rsidRPr="00BA0904">
        <w:rPr>
          <w:bCs/>
          <w:caps/>
          <w:sz w:val="24"/>
        </w:rPr>
        <w:t>急预案纲要见表</w:t>
      </w:r>
      <w:r w:rsidRPr="00BA0904">
        <w:rPr>
          <w:rFonts w:hint="eastAsia"/>
          <w:bCs/>
          <w:caps/>
          <w:sz w:val="24"/>
        </w:rPr>
        <w:t>5</w:t>
      </w:r>
      <w:r w:rsidRPr="00BA0904">
        <w:rPr>
          <w:bCs/>
          <w:caps/>
          <w:sz w:val="24"/>
        </w:rPr>
        <w:t>.2.9</w:t>
      </w:r>
      <w:r w:rsidRPr="00BA0904">
        <w:rPr>
          <w:bCs/>
          <w:caps/>
          <w:sz w:val="24"/>
        </w:rPr>
        <w:t>。</w:t>
      </w:r>
    </w:p>
    <w:p w:rsidR="00334E4D" w:rsidRPr="00BA0904" w:rsidRDefault="00C479EE">
      <w:pPr>
        <w:ind w:firstLineChars="1293" w:firstLine="2726"/>
        <w:rPr>
          <w:b/>
          <w:bCs/>
          <w:caps/>
          <w:sz w:val="18"/>
          <w:szCs w:val="21"/>
        </w:rPr>
      </w:pPr>
      <w:r w:rsidRPr="00BA0904">
        <w:rPr>
          <w:b/>
          <w:bCs/>
          <w:caps/>
          <w:szCs w:val="21"/>
        </w:rPr>
        <w:t>表</w:t>
      </w:r>
      <w:r w:rsidRPr="00BA0904">
        <w:rPr>
          <w:rFonts w:hint="eastAsia"/>
          <w:b/>
          <w:bCs/>
          <w:caps/>
          <w:szCs w:val="21"/>
        </w:rPr>
        <w:t>5</w:t>
      </w:r>
      <w:r w:rsidRPr="00BA0904">
        <w:rPr>
          <w:b/>
          <w:bCs/>
          <w:caps/>
          <w:szCs w:val="21"/>
        </w:rPr>
        <w:t>.2</w:t>
      </w:r>
      <w:r w:rsidRPr="00BA0904">
        <w:rPr>
          <w:rFonts w:hint="eastAsia"/>
          <w:b/>
          <w:bCs/>
          <w:caps/>
          <w:szCs w:val="21"/>
        </w:rPr>
        <w:t>-</w:t>
      </w:r>
      <w:r w:rsidRPr="00BA0904">
        <w:rPr>
          <w:b/>
          <w:bCs/>
          <w:caps/>
          <w:szCs w:val="21"/>
        </w:rPr>
        <w:t xml:space="preserve">9 </w:t>
      </w:r>
      <w:r w:rsidRPr="00BA0904">
        <w:rPr>
          <w:rFonts w:hint="eastAsia"/>
          <w:b/>
          <w:bCs/>
          <w:caps/>
          <w:szCs w:val="21"/>
        </w:rPr>
        <w:t xml:space="preserve">     </w:t>
      </w:r>
      <w:r w:rsidRPr="00BA0904">
        <w:rPr>
          <w:b/>
          <w:bCs/>
          <w:caps/>
          <w:szCs w:val="21"/>
        </w:rPr>
        <w:t xml:space="preserve">  </w:t>
      </w:r>
      <w:r w:rsidRPr="00BA0904">
        <w:rPr>
          <w:b/>
          <w:bCs/>
          <w:caps/>
          <w:szCs w:val="21"/>
        </w:rPr>
        <w:t>应急预案纲要</w:t>
      </w:r>
    </w:p>
    <w:tbl>
      <w:tblPr>
        <w:tblW w:w="9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609"/>
        <w:gridCol w:w="1372"/>
        <w:gridCol w:w="7079"/>
      </w:tblGrid>
      <w:tr w:rsidR="00334E4D" w:rsidRPr="00BA0904">
        <w:trPr>
          <w:trHeight w:val="240"/>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序号</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项目</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内容及要求</w:t>
            </w:r>
          </w:p>
        </w:tc>
      </w:tr>
      <w:tr w:rsidR="00334E4D" w:rsidRPr="00BA0904">
        <w:trPr>
          <w:trHeight w:val="90"/>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1</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基本情况</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企业（或事业）单位基本概况、环境污染事故危险源基本情况、周边环境状况及环境保护目标调查结果。</w:t>
            </w:r>
          </w:p>
        </w:tc>
      </w:tr>
      <w:tr w:rsidR="00334E4D" w:rsidRPr="00BA0904">
        <w:trPr>
          <w:trHeight w:val="443"/>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2</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环境风险评价</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企业（或事业）单位存在的危险源及环境风险评价结果，以及可能发生事故的后果和波及范围。</w:t>
            </w:r>
          </w:p>
        </w:tc>
      </w:tr>
      <w:tr w:rsidR="00334E4D" w:rsidRPr="00BA0904">
        <w:trPr>
          <w:trHeight w:val="660"/>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3</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组织机构和职责</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1.</w:t>
            </w:r>
            <w:r w:rsidRPr="00BA0904">
              <w:rPr>
                <w:bCs/>
                <w:caps/>
              </w:rPr>
              <w:t>明确应急组织形式，构成单位或人员，并尽可能以结构图的形式表示出来。</w:t>
            </w:r>
          </w:p>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2.</w:t>
            </w:r>
            <w:r w:rsidRPr="00BA0904">
              <w:rPr>
                <w:bCs/>
                <w:caps/>
              </w:rPr>
              <w:t>明确应急救援指挥机构总指挥、副总指挥、各成员单位及相应职责。应急救援指挥机构根据具体情况可设置相应的应急救援工作小组，并明确职责。</w:t>
            </w:r>
          </w:p>
        </w:tc>
      </w:tr>
      <w:tr w:rsidR="00334E4D" w:rsidRPr="00BA0904">
        <w:trPr>
          <w:trHeight w:val="443"/>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4</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预防预警</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1.</w:t>
            </w:r>
            <w:r w:rsidRPr="00BA0904">
              <w:rPr>
                <w:bCs/>
                <w:caps/>
              </w:rPr>
              <w:t>明确本企业（或事业）单位对危险源监测监控的方式、方法，以及采取的预防措施。</w:t>
            </w:r>
            <w:r w:rsidRPr="00BA0904">
              <w:rPr>
                <w:bCs/>
                <w:caps/>
              </w:rPr>
              <w:t>2.</w:t>
            </w:r>
            <w:r w:rsidRPr="00BA0904">
              <w:rPr>
                <w:bCs/>
                <w:caps/>
              </w:rPr>
              <w:t>明确事故预警的条件、方式、方法。</w:t>
            </w:r>
          </w:p>
        </w:tc>
      </w:tr>
      <w:tr w:rsidR="00334E4D" w:rsidRPr="00BA0904">
        <w:trPr>
          <w:trHeight w:val="1307"/>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5</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信息报告和通报</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1.</w:t>
            </w:r>
            <w:r w:rsidRPr="00BA0904">
              <w:rPr>
                <w:bCs/>
                <w:caps/>
              </w:rPr>
              <w:t>明确</w:t>
            </w:r>
            <w:r w:rsidRPr="00BA0904">
              <w:rPr>
                <w:bCs/>
                <w:caps/>
              </w:rPr>
              <w:t>24</w:t>
            </w:r>
            <w:r w:rsidRPr="00BA0904">
              <w:rPr>
                <w:bCs/>
                <w:caps/>
              </w:rPr>
              <w:t>小时应急值守电话、事故信息接收和通报程序。确定报警系统及程序；确定现场报警方式，如电话、警报器等；明确相互认可的通告、报警形式和内容；明确应急反应人员向外求援的方式；</w:t>
            </w:r>
            <w:r w:rsidRPr="00BA0904">
              <w:rPr>
                <w:bCs/>
                <w:caps/>
              </w:rPr>
              <w:t>2.</w:t>
            </w:r>
            <w:r w:rsidRPr="00BA0904">
              <w:rPr>
                <w:bCs/>
                <w:caps/>
              </w:rPr>
              <w:t>明确事故发生后向上级主管部门和地方人民政府报告事故信息的流程、内容和时限。确定</w:t>
            </w:r>
            <w:r w:rsidRPr="00BA0904">
              <w:rPr>
                <w:bCs/>
                <w:caps/>
              </w:rPr>
              <w:t>24</w:t>
            </w:r>
            <w:r w:rsidRPr="00BA0904">
              <w:rPr>
                <w:bCs/>
                <w:caps/>
              </w:rPr>
              <w:t>小时与相关部门的通讯、联络方式；</w:t>
            </w:r>
            <w:r w:rsidRPr="00BA0904">
              <w:rPr>
                <w:bCs/>
                <w:caps/>
              </w:rPr>
              <w:t>3.</w:t>
            </w:r>
            <w:r w:rsidRPr="00BA0904">
              <w:rPr>
                <w:bCs/>
                <w:caps/>
              </w:rPr>
              <w:t>明确可能受影响的区域的通报、联络方式，内容及防护措施。</w:t>
            </w:r>
          </w:p>
        </w:tc>
      </w:tr>
      <w:tr w:rsidR="00334E4D" w:rsidRPr="00BA0904">
        <w:trPr>
          <w:trHeight w:val="653"/>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lastRenderedPageBreak/>
              <w:t>6</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应急响应和救援措施</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1.</w:t>
            </w:r>
            <w:r w:rsidRPr="00BA0904">
              <w:rPr>
                <w:bCs/>
                <w:caps/>
              </w:rPr>
              <w:t>针对环境污染事故危害程度、影响范围、企业（或事业）单位内部控制事态的能力以及可以调动的应急资源，将环境污染事故应急行动分为不同的等级。按照分级响应的原则，确定不同级别的现场负责人，指挥调度应急救援工作和开展事故应急响应。</w:t>
            </w:r>
          </w:p>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2.</w:t>
            </w:r>
            <w:r w:rsidRPr="00BA0904">
              <w:rPr>
                <w:bCs/>
                <w:caps/>
              </w:rPr>
              <w:t>依据事故分类、分级，附近疾病控制与医疗救治机构的设置和处理能力，制订具有可操作性的处置方案，应包括以下内容：</w:t>
            </w:r>
          </w:p>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 xml:space="preserve">⑴ </w:t>
            </w:r>
            <w:r w:rsidRPr="00BA0904">
              <w:rPr>
                <w:bCs/>
                <w:caps/>
              </w:rPr>
              <w:t>可用的急救资源列表，如急救中心、医院、疾控中心、救护车和急救人员；</w:t>
            </w:r>
          </w:p>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 xml:space="preserve">⑵ </w:t>
            </w:r>
            <w:r w:rsidRPr="00BA0904">
              <w:rPr>
                <w:bCs/>
                <w:caps/>
              </w:rPr>
              <w:t>应急抢救中心、毒物控制中心的列表；</w:t>
            </w:r>
          </w:p>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 xml:space="preserve">⑶ </w:t>
            </w:r>
            <w:r w:rsidRPr="00BA0904">
              <w:rPr>
                <w:bCs/>
                <w:caps/>
              </w:rPr>
              <w:t>抢救药品、医疗器械和消毒、解毒药品等的区域内和区域外的供</w:t>
            </w:r>
            <w:r w:rsidRPr="00BA0904">
              <w:rPr>
                <w:bCs/>
                <w:caps/>
              </w:rPr>
              <w:t>给情况；</w:t>
            </w:r>
          </w:p>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 xml:space="preserve">⑷ </w:t>
            </w:r>
            <w:r w:rsidRPr="00BA0904">
              <w:rPr>
                <w:bCs/>
                <w:caps/>
              </w:rPr>
              <w:t>根据化学品特性和污染方式，明确伤员的分类；</w:t>
            </w:r>
          </w:p>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 xml:space="preserve">⑸ </w:t>
            </w:r>
            <w:r w:rsidRPr="00BA0904">
              <w:rPr>
                <w:bCs/>
                <w:caps/>
              </w:rPr>
              <w:t>现场救护基本程序，如何建立现场急救站；</w:t>
            </w:r>
          </w:p>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 xml:space="preserve">⑹ </w:t>
            </w:r>
            <w:r w:rsidRPr="00BA0904">
              <w:rPr>
                <w:bCs/>
                <w:caps/>
              </w:rPr>
              <w:t>伤员转运及转运中的救治方案；</w:t>
            </w:r>
          </w:p>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 xml:space="preserve">⑺ </w:t>
            </w:r>
            <w:r w:rsidRPr="00BA0904">
              <w:rPr>
                <w:bCs/>
                <w:caps/>
              </w:rPr>
              <w:t>针对污染物，确定伤员治疗方案；</w:t>
            </w:r>
          </w:p>
          <w:p w:rsidR="00334E4D" w:rsidRPr="00BA0904" w:rsidRDefault="00C479EE">
            <w:pPr>
              <w:tabs>
                <w:tab w:val="left" w:pos="750"/>
                <w:tab w:val="left" w:pos="1134"/>
                <w:tab w:val="left" w:pos="1162"/>
                <w:tab w:val="left" w:pos="1190"/>
                <w:tab w:val="left" w:pos="1232"/>
              </w:tabs>
              <w:adjustRightInd w:val="0"/>
              <w:snapToGrid w:val="0"/>
              <w:jc w:val="left"/>
              <w:rPr>
                <w:bCs/>
                <w:caps/>
              </w:rPr>
            </w:pPr>
            <w:r w:rsidRPr="00BA0904">
              <w:rPr>
                <w:bCs/>
                <w:caps/>
              </w:rPr>
              <w:t xml:space="preserve">⑻ </w:t>
            </w:r>
            <w:r w:rsidRPr="00BA0904">
              <w:rPr>
                <w:bCs/>
                <w:caps/>
              </w:rPr>
              <w:t>根据伤员的分类，明确不同类型伤员的医院救治机构。</w:t>
            </w:r>
          </w:p>
        </w:tc>
      </w:tr>
      <w:tr w:rsidR="00334E4D" w:rsidRPr="00BA0904">
        <w:trPr>
          <w:trHeight w:val="875"/>
          <w:jc w:val="center"/>
        </w:trPr>
        <w:tc>
          <w:tcPr>
            <w:tcW w:w="609" w:type="dxa"/>
            <w:vMerge w:val="restart"/>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7</w:t>
            </w:r>
          </w:p>
        </w:tc>
        <w:tc>
          <w:tcPr>
            <w:tcW w:w="1372" w:type="dxa"/>
            <w:vMerge w:val="restart"/>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应急监测</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企业（或事业）单位应根据在事故时可能产生污染物种类和性质，配置必要的监测设备、器材和环境监测人员。</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⑴ </w:t>
            </w:r>
            <w:r w:rsidRPr="00BA0904">
              <w:rPr>
                <w:bCs/>
                <w:caps/>
              </w:rPr>
              <w:t>明确应急监测方案；</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⑵ </w:t>
            </w:r>
            <w:r w:rsidRPr="00BA0904">
              <w:rPr>
                <w:bCs/>
                <w:caps/>
              </w:rPr>
              <w:t>明确污染物现场、实验室应急监测方法和标准；</w:t>
            </w:r>
          </w:p>
        </w:tc>
      </w:tr>
      <w:tr w:rsidR="00334E4D" w:rsidRPr="00BA0904">
        <w:trPr>
          <w:trHeight w:val="127"/>
          <w:jc w:val="center"/>
        </w:trPr>
        <w:tc>
          <w:tcPr>
            <w:tcW w:w="609" w:type="dxa"/>
            <w:vMerge/>
            <w:tcBorders>
              <w:tl2br w:val="nil"/>
              <w:tr2bl w:val="nil"/>
            </w:tcBorders>
            <w:vAlign w:val="center"/>
          </w:tcPr>
          <w:p w:rsidR="00334E4D" w:rsidRPr="00BA0904" w:rsidRDefault="00334E4D">
            <w:pPr>
              <w:tabs>
                <w:tab w:val="left" w:pos="750"/>
                <w:tab w:val="left" w:pos="1134"/>
                <w:tab w:val="left" w:pos="1162"/>
                <w:tab w:val="left" w:pos="1190"/>
                <w:tab w:val="left" w:pos="1232"/>
              </w:tabs>
              <w:adjustRightInd w:val="0"/>
              <w:snapToGrid w:val="0"/>
              <w:jc w:val="center"/>
              <w:rPr>
                <w:bCs/>
                <w:caps/>
              </w:rPr>
            </w:pPr>
          </w:p>
        </w:tc>
        <w:tc>
          <w:tcPr>
            <w:tcW w:w="1372" w:type="dxa"/>
            <w:vMerge/>
            <w:tcBorders>
              <w:tl2br w:val="nil"/>
              <w:tr2bl w:val="nil"/>
            </w:tcBorders>
            <w:vAlign w:val="center"/>
          </w:tcPr>
          <w:p w:rsidR="00334E4D" w:rsidRPr="00BA0904" w:rsidRDefault="00334E4D">
            <w:pPr>
              <w:tabs>
                <w:tab w:val="left" w:pos="750"/>
                <w:tab w:val="left" w:pos="1134"/>
                <w:tab w:val="left" w:pos="1162"/>
                <w:tab w:val="left" w:pos="1190"/>
                <w:tab w:val="left" w:pos="1232"/>
              </w:tabs>
              <w:adjustRightInd w:val="0"/>
              <w:snapToGrid w:val="0"/>
              <w:jc w:val="center"/>
              <w:rPr>
                <w:bCs/>
                <w:caps/>
              </w:rPr>
            </w:pP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⑶ </w:t>
            </w:r>
            <w:r w:rsidRPr="00BA0904">
              <w:rPr>
                <w:bCs/>
                <w:caps/>
              </w:rPr>
              <w:t>明确现场监测与实验室监测所采用的仪器、药剂等；</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⑷ </w:t>
            </w:r>
            <w:r w:rsidRPr="00BA0904">
              <w:rPr>
                <w:bCs/>
                <w:caps/>
              </w:rPr>
              <w:t>明确可能受影响区域的监测布点和频次；</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⑸ </w:t>
            </w:r>
            <w:r w:rsidRPr="00BA0904">
              <w:rPr>
                <w:bCs/>
                <w:caps/>
              </w:rPr>
              <w:t>明确根据监测结果对污染物变化趋势进行分析和对污染扩散范围进行预测的方法，适时调整监测方案；</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⑹ </w:t>
            </w:r>
            <w:r w:rsidRPr="00BA0904">
              <w:rPr>
                <w:bCs/>
                <w:caps/>
              </w:rPr>
              <w:t>明确监测人员的安全防护措施；</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⑺ </w:t>
            </w:r>
            <w:r w:rsidRPr="00BA0904">
              <w:rPr>
                <w:bCs/>
                <w:caps/>
              </w:rPr>
              <w:t>明确内部、外部应急监测分工；</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⑻ </w:t>
            </w:r>
            <w:r w:rsidRPr="00BA0904">
              <w:rPr>
                <w:bCs/>
                <w:caps/>
              </w:rPr>
              <w:t>明确应急监测仪器、防护器材、耗材、试剂等日常管理要求。</w:t>
            </w:r>
          </w:p>
        </w:tc>
      </w:tr>
      <w:tr w:rsidR="00334E4D" w:rsidRPr="00BA0904">
        <w:trPr>
          <w:trHeight w:val="51"/>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8</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现场保护与现场洗消</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明确现场保护、清洁净化等工作需要的设备工具和物资，事故后对现场中暴露的工作人员、应急行动人员和受污染设备的清洁净化方法和程序。包括：</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⑴ </w:t>
            </w:r>
            <w:r w:rsidRPr="00BA0904">
              <w:rPr>
                <w:bCs/>
                <w:caps/>
              </w:rPr>
              <w:t>明确事故现场的保护措施；</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⑵ </w:t>
            </w:r>
            <w:r w:rsidRPr="00BA0904">
              <w:rPr>
                <w:bCs/>
                <w:caps/>
              </w:rPr>
              <w:t>明确现场净化方式、方法；</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⑶ </w:t>
            </w:r>
            <w:r w:rsidRPr="00BA0904">
              <w:rPr>
                <w:bCs/>
                <w:caps/>
              </w:rPr>
              <w:t>明确事故现场洗消工作的负责人和专业队伍；</w:t>
            </w:r>
          </w:p>
          <w:p w:rsidR="00334E4D" w:rsidRPr="00BA0904" w:rsidRDefault="00334E4D">
            <w:pPr>
              <w:tabs>
                <w:tab w:val="left" w:pos="750"/>
                <w:tab w:val="left" w:pos="1134"/>
                <w:tab w:val="left" w:pos="1162"/>
                <w:tab w:val="left" w:pos="1190"/>
                <w:tab w:val="left" w:pos="1232"/>
              </w:tabs>
              <w:adjustRightInd w:val="0"/>
              <w:snapToGrid w:val="0"/>
              <w:rPr>
                <w:bCs/>
                <w:caps/>
              </w:rPr>
            </w:pPr>
            <w:r w:rsidRPr="00BA0904">
              <w:rPr>
                <w:bCs/>
                <w:caps/>
              </w:rPr>
              <w:fldChar w:fldCharType="begin"/>
            </w:r>
            <w:r w:rsidR="00C479EE" w:rsidRPr="00BA0904">
              <w:rPr>
                <w:bCs/>
                <w:caps/>
              </w:rPr>
              <w:instrText xml:space="preserve"> = 4 \* GB2 </w:instrText>
            </w:r>
            <w:r w:rsidRPr="00BA0904">
              <w:rPr>
                <w:bCs/>
                <w:caps/>
              </w:rPr>
              <w:fldChar w:fldCharType="separate"/>
            </w:r>
            <w:r w:rsidR="00C479EE" w:rsidRPr="00BA0904">
              <w:rPr>
                <w:bCs/>
                <w:caps/>
              </w:rPr>
              <w:t>⑷</w:t>
            </w:r>
            <w:r w:rsidRPr="00BA0904">
              <w:rPr>
                <w:bCs/>
                <w:caps/>
              </w:rPr>
              <w:fldChar w:fldCharType="end"/>
            </w:r>
            <w:r w:rsidR="00C479EE" w:rsidRPr="00BA0904">
              <w:rPr>
                <w:bCs/>
                <w:caps/>
              </w:rPr>
              <w:t xml:space="preserve"> </w:t>
            </w:r>
            <w:r w:rsidR="00C479EE" w:rsidRPr="00BA0904">
              <w:rPr>
                <w:bCs/>
                <w:caps/>
              </w:rPr>
              <w:t>明确洗消后二次污染的防治方案。</w:t>
            </w:r>
          </w:p>
        </w:tc>
      </w:tr>
      <w:tr w:rsidR="00334E4D" w:rsidRPr="00BA0904">
        <w:trPr>
          <w:trHeight w:val="660"/>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9</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应急终止</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⑴ </w:t>
            </w:r>
            <w:r w:rsidRPr="00BA0904">
              <w:rPr>
                <w:bCs/>
                <w:caps/>
              </w:rPr>
              <w:t>明确应急终止的条件；</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⑵ </w:t>
            </w:r>
            <w:r w:rsidRPr="00BA0904">
              <w:rPr>
                <w:bCs/>
                <w:caps/>
              </w:rPr>
              <w:t>明确应急终止的程序；</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⑶ </w:t>
            </w:r>
            <w:r w:rsidRPr="00BA0904">
              <w:rPr>
                <w:bCs/>
                <w:caps/>
              </w:rPr>
              <w:t>明确应急状态终止后，继续进行跟踪环境监测和评估方案。</w:t>
            </w:r>
          </w:p>
        </w:tc>
      </w:tr>
      <w:tr w:rsidR="00334E4D" w:rsidRPr="00BA0904">
        <w:trPr>
          <w:trHeight w:val="1522"/>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10</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应急终止后的行动</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⑴ </w:t>
            </w:r>
            <w:r w:rsidRPr="00BA0904">
              <w:rPr>
                <w:bCs/>
                <w:caps/>
              </w:rPr>
              <w:t>通知本单位相关部门、周边社区及人员事故危险已解除；</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⑵ </w:t>
            </w:r>
            <w:r w:rsidRPr="00BA0904">
              <w:rPr>
                <w:bCs/>
                <w:caps/>
              </w:rPr>
              <w:t>维护、保养应急仪器设备；</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⑶ </w:t>
            </w:r>
            <w:r w:rsidRPr="00BA0904">
              <w:rPr>
                <w:bCs/>
                <w:caps/>
              </w:rPr>
              <w:t>应急过程评价；</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⑷ </w:t>
            </w:r>
            <w:r w:rsidRPr="00BA0904">
              <w:rPr>
                <w:bCs/>
                <w:caps/>
              </w:rPr>
              <w:t>事故原因调查；</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⑸ </w:t>
            </w:r>
            <w:r w:rsidRPr="00BA0904">
              <w:rPr>
                <w:bCs/>
                <w:caps/>
              </w:rPr>
              <w:t>环境应急总结报告的编制；</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⑹ </w:t>
            </w:r>
            <w:r w:rsidRPr="00BA0904">
              <w:rPr>
                <w:bCs/>
                <w:caps/>
              </w:rPr>
              <w:t>环境污染事故应急预案修订；</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⑺ </w:t>
            </w:r>
            <w:r w:rsidRPr="00BA0904">
              <w:rPr>
                <w:bCs/>
                <w:caps/>
              </w:rPr>
              <w:t>事故损失调查与责任认定。</w:t>
            </w:r>
          </w:p>
        </w:tc>
      </w:tr>
      <w:tr w:rsidR="00334E4D" w:rsidRPr="00BA0904">
        <w:trPr>
          <w:trHeight w:val="443"/>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11</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善后处置</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受灾人员的安置及损失赔偿。组织专家对环境污染事故中长期环境影响进行评估，提出补偿和对遭受污染的生态环境进行恢复的建议。</w:t>
            </w:r>
          </w:p>
        </w:tc>
      </w:tr>
      <w:tr w:rsidR="00334E4D" w:rsidRPr="00BA0904">
        <w:trPr>
          <w:trHeight w:val="45"/>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12</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应急培训和演习</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1.</w:t>
            </w:r>
            <w:r w:rsidRPr="00BA0904">
              <w:rPr>
                <w:bCs/>
                <w:caps/>
              </w:rPr>
              <w:t>依据对企业（或事业）单位员工能力的评估结果和周边工厂企业、社区和村落人员素质分析结果，制定培训计划，应明确以下内容：</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⑴ </w:t>
            </w:r>
            <w:r w:rsidRPr="00BA0904">
              <w:rPr>
                <w:bCs/>
                <w:caps/>
              </w:rPr>
              <w:t>应急救援人员的专业培训内容和方法；</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⑵ </w:t>
            </w:r>
            <w:r w:rsidRPr="00BA0904">
              <w:rPr>
                <w:bCs/>
                <w:caps/>
              </w:rPr>
              <w:t>本单位员工环境应急基本知识培训的内容和方法；</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⑶ </w:t>
            </w:r>
            <w:r w:rsidRPr="00BA0904">
              <w:rPr>
                <w:bCs/>
                <w:caps/>
              </w:rPr>
              <w:t>应急指挥人员、运输司机、监测人员等特别培训内容和方法；</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⑷ </w:t>
            </w:r>
            <w:r w:rsidRPr="00BA0904">
              <w:rPr>
                <w:bCs/>
                <w:caps/>
              </w:rPr>
              <w:t>外部公众环境应急基本知识的宣传和培训的内容和方法；</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⑸ </w:t>
            </w:r>
            <w:r w:rsidRPr="00BA0904">
              <w:rPr>
                <w:bCs/>
                <w:caps/>
              </w:rPr>
              <w:t>应急培训内容、方式、考核、记录表。</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2.</w:t>
            </w:r>
            <w:r w:rsidRPr="00BA0904">
              <w:rPr>
                <w:bCs/>
                <w:caps/>
              </w:rPr>
              <w:t>应明确企业（或事业）单位环境污染应急预案的演习和训练的内容、范围、</w:t>
            </w:r>
            <w:r w:rsidRPr="00BA0904">
              <w:rPr>
                <w:bCs/>
                <w:caps/>
              </w:rPr>
              <w:lastRenderedPageBreak/>
              <w:t>频次等。</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⑴ </w:t>
            </w:r>
            <w:r w:rsidRPr="00BA0904">
              <w:rPr>
                <w:bCs/>
                <w:caps/>
              </w:rPr>
              <w:t>演习准备；</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⑵ </w:t>
            </w:r>
            <w:r w:rsidRPr="00BA0904">
              <w:rPr>
                <w:bCs/>
                <w:caps/>
              </w:rPr>
              <w:t>演习方式、范围与频次；</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⑶ </w:t>
            </w:r>
            <w:r w:rsidRPr="00BA0904">
              <w:rPr>
                <w:bCs/>
                <w:caps/>
              </w:rPr>
              <w:t>演习实施过程纪录；</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⑷ </w:t>
            </w:r>
            <w:r w:rsidRPr="00BA0904">
              <w:rPr>
                <w:bCs/>
                <w:caps/>
              </w:rPr>
              <w:t>应急演习的评价、总结与追踪。</w:t>
            </w:r>
          </w:p>
        </w:tc>
      </w:tr>
      <w:tr w:rsidR="00334E4D" w:rsidRPr="00BA0904">
        <w:trPr>
          <w:trHeight w:val="228"/>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lastRenderedPageBreak/>
              <w:t>13</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奖惩</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明确事故应急救援工作中奖励和处罚的条件和内容。</w:t>
            </w:r>
          </w:p>
        </w:tc>
      </w:tr>
      <w:tr w:rsidR="00334E4D" w:rsidRPr="00BA0904">
        <w:trPr>
          <w:trHeight w:val="90"/>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14</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保障措施</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⑴ </w:t>
            </w:r>
            <w:r w:rsidRPr="00BA0904">
              <w:rPr>
                <w:bCs/>
                <w:caps/>
              </w:rPr>
              <w:t>明确与应急工作相关联的单位或人员的通信联系方式和方法，并提供备用方案。建立信息通信系统及维护方案，确保应急期间信息通畅。</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⑵ </w:t>
            </w:r>
            <w:r w:rsidRPr="00BA0904">
              <w:rPr>
                <w:bCs/>
                <w:caps/>
              </w:rPr>
              <w:t>明确各类应急响应的人力资源，包括专业应急队伍、兼职应急队伍的组织与保障方案。</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⑶ </w:t>
            </w:r>
            <w:r w:rsidRPr="00BA0904">
              <w:rPr>
                <w:bCs/>
                <w:caps/>
              </w:rPr>
              <w:t>明确应急救援需要使用的应急物资和装备的类型、数量、性能、存放位置、管理责任人及其联系方式等内容。</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⑷ </w:t>
            </w:r>
            <w:r w:rsidRPr="00BA0904">
              <w:rPr>
                <w:bCs/>
                <w:caps/>
              </w:rPr>
              <w:t>明确应急专项经费来源、使用范围、数量和监督管理措施，保障应急状态时应急经费的及时到位。</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 xml:space="preserve">⑸ </w:t>
            </w:r>
            <w:r w:rsidRPr="00BA0904">
              <w:rPr>
                <w:bCs/>
                <w:caps/>
              </w:rPr>
              <w:t>根据本单位应急工作需求而确定的其他相关保障措施（如：技术保障、交通运输保障、治安保障、医疗保障、后勤保障等）。</w:t>
            </w:r>
          </w:p>
        </w:tc>
      </w:tr>
      <w:tr w:rsidR="00334E4D" w:rsidRPr="00BA0904">
        <w:trPr>
          <w:trHeight w:val="443"/>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15</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预案实施和生效的时间</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要列出预案实施和生效的具体时间。</w:t>
            </w:r>
          </w:p>
        </w:tc>
      </w:tr>
      <w:tr w:rsidR="00334E4D" w:rsidRPr="00BA0904">
        <w:trPr>
          <w:trHeight w:val="51"/>
          <w:jc w:val="center"/>
        </w:trPr>
        <w:tc>
          <w:tcPr>
            <w:tcW w:w="60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16</w:t>
            </w:r>
          </w:p>
        </w:tc>
        <w:tc>
          <w:tcPr>
            <w:tcW w:w="1372"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jc w:val="center"/>
              <w:rPr>
                <w:bCs/>
                <w:caps/>
              </w:rPr>
            </w:pPr>
            <w:r w:rsidRPr="00BA0904">
              <w:rPr>
                <w:bCs/>
                <w:caps/>
              </w:rPr>
              <w:t>附件</w:t>
            </w:r>
          </w:p>
        </w:tc>
        <w:tc>
          <w:tcPr>
            <w:tcW w:w="7079" w:type="dxa"/>
            <w:tcBorders>
              <w:tl2br w:val="nil"/>
              <w:tr2bl w:val="nil"/>
            </w:tcBorders>
            <w:vAlign w:val="center"/>
          </w:tcPr>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⑴</w:t>
            </w:r>
            <w:r w:rsidRPr="00BA0904">
              <w:rPr>
                <w:bCs/>
                <w:caps/>
              </w:rPr>
              <w:t>环境风险评价文件；</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⑵</w:t>
            </w:r>
            <w:r w:rsidRPr="00BA0904">
              <w:rPr>
                <w:bCs/>
                <w:caps/>
              </w:rPr>
              <w:t>内部应急人员的职责、姓名、电话清单；</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⑶</w:t>
            </w:r>
            <w:r w:rsidRPr="00BA0904">
              <w:rPr>
                <w:bCs/>
                <w:caps/>
              </w:rPr>
              <w:t>外部（政府有关部门、救援单位、专家、环境保护目标等）联系单位、人员、电话；</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⑷</w:t>
            </w:r>
            <w:r w:rsidRPr="00BA0904">
              <w:rPr>
                <w:bCs/>
                <w:caps/>
              </w:rPr>
              <w:t>单位所处位置图、区域位置及周围环境保护目标分布、位置关系图；</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⑸</w:t>
            </w:r>
            <w:r w:rsidRPr="00BA0904">
              <w:rPr>
                <w:bCs/>
                <w:caps/>
              </w:rPr>
              <w:t>单位重大危险源（生产及储存装置等）分布位置图；</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⑹</w:t>
            </w:r>
            <w:r w:rsidRPr="00BA0904">
              <w:rPr>
                <w:bCs/>
                <w:caps/>
              </w:rPr>
              <w:t>应急设施（备）布置图；</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⑺</w:t>
            </w:r>
            <w:r w:rsidRPr="00BA0904">
              <w:rPr>
                <w:bCs/>
                <w:caps/>
              </w:rPr>
              <w:t>本单位及周边区域人员撤离路线；</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⑻</w:t>
            </w:r>
            <w:r w:rsidRPr="00BA0904">
              <w:rPr>
                <w:bCs/>
                <w:caps/>
              </w:rPr>
              <w:t>危险物质运输（输送）路线及环境保护目标位置图；</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⑼</w:t>
            </w:r>
            <w:r w:rsidRPr="00BA0904">
              <w:rPr>
                <w:bCs/>
                <w:caps/>
              </w:rPr>
              <w:t>企业（或事业）单位雨水、清净下水和污水收集、排放管网图；</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⑽</w:t>
            </w:r>
            <w:r w:rsidRPr="00BA0904">
              <w:rPr>
                <w:bCs/>
                <w:caps/>
              </w:rPr>
              <w:t>各种制度、程序、方案等；</w:t>
            </w:r>
          </w:p>
          <w:p w:rsidR="00334E4D" w:rsidRPr="00BA0904" w:rsidRDefault="00C479EE">
            <w:pPr>
              <w:tabs>
                <w:tab w:val="left" w:pos="750"/>
                <w:tab w:val="left" w:pos="1134"/>
                <w:tab w:val="left" w:pos="1162"/>
                <w:tab w:val="left" w:pos="1190"/>
                <w:tab w:val="left" w:pos="1232"/>
              </w:tabs>
              <w:adjustRightInd w:val="0"/>
              <w:snapToGrid w:val="0"/>
              <w:rPr>
                <w:bCs/>
                <w:caps/>
              </w:rPr>
            </w:pPr>
            <w:r w:rsidRPr="00BA0904">
              <w:rPr>
                <w:bCs/>
                <w:caps/>
              </w:rPr>
              <w:t>⑾</w:t>
            </w:r>
            <w:r w:rsidRPr="00BA0904">
              <w:rPr>
                <w:bCs/>
                <w:caps/>
              </w:rPr>
              <w:t>其他。</w:t>
            </w:r>
          </w:p>
        </w:tc>
      </w:tr>
    </w:tbl>
    <w:p w:rsidR="00334E4D" w:rsidRPr="00BA0904" w:rsidRDefault="00C479EE">
      <w:pPr>
        <w:pStyle w:val="3"/>
        <w:spacing w:before="0" w:after="0"/>
        <w:rPr>
          <w:rFonts w:eastAsia="宋体"/>
          <w:caps/>
          <w:kern w:val="0"/>
        </w:rPr>
      </w:pPr>
      <w:r w:rsidRPr="00BA0904">
        <w:rPr>
          <w:rFonts w:eastAsia="宋体" w:hint="eastAsia"/>
          <w:caps/>
          <w:kern w:val="0"/>
        </w:rPr>
        <w:t>5</w:t>
      </w:r>
      <w:r w:rsidRPr="00BA0904">
        <w:rPr>
          <w:rFonts w:eastAsia="宋体"/>
          <w:caps/>
          <w:kern w:val="0"/>
        </w:rPr>
        <w:t>.2.8</w:t>
      </w:r>
      <w:r w:rsidRPr="00BA0904">
        <w:rPr>
          <w:rFonts w:eastAsia="宋体"/>
          <w:caps/>
          <w:kern w:val="0"/>
        </w:rPr>
        <w:t>项目环保投资估算</w:t>
      </w:r>
    </w:p>
    <w:p w:rsidR="00334E4D" w:rsidRPr="00BA0904" w:rsidRDefault="00C479EE">
      <w:pPr>
        <w:spacing w:line="360" w:lineRule="auto"/>
        <w:ind w:firstLine="482"/>
        <w:rPr>
          <w:bCs/>
          <w:caps/>
          <w:sz w:val="24"/>
        </w:rPr>
      </w:pPr>
      <w:r w:rsidRPr="00BA0904">
        <w:rPr>
          <w:bCs/>
          <w:caps/>
          <w:sz w:val="24"/>
        </w:rPr>
        <w:t>针对项目污染防治措施，本环评提出环保投资</w:t>
      </w:r>
      <w:r w:rsidRPr="00BA0904">
        <w:rPr>
          <w:bCs/>
          <w:caps/>
          <w:sz w:val="24"/>
        </w:rPr>
        <w:t>117</w:t>
      </w:r>
      <w:r w:rsidRPr="00BA0904">
        <w:rPr>
          <w:bCs/>
          <w:caps/>
          <w:sz w:val="24"/>
        </w:rPr>
        <w:t>万元，项目总投资</w:t>
      </w:r>
      <w:r w:rsidRPr="00BA0904">
        <w:rPr>
          <w:rFonts w:hint="eastAsia"/>
          <w:bCs/>
          <w:caps/>
          <w:sz w:val="24"/>
        </w:rPr>
        <w:t>40232</w:t>
      </w:r>
      <w:r w:rsidRPr="00BA0904">
        <w:rPr>
          <w:bCs/>
          <w:caps/>
          <w:sz w:val="24"/>
        </w:rPr>
        <w:t>万元，占总投资的</w:t>
      </w:r>
      <w:r w:rsidRPr="00BA0904">
        <w:rPr>
          <w:bCs/>
          <w:caps/>
          <w:sz w:val="24"/>
        </w:rPr>
        <w:t>0.</w:t>
      </w:r>
      <w:r w:rsidRPr="00BA0904">
        <w:rPr>
          <w:rFonts w:hint="eastAsia"/>
          <w:bCs/>
          <w:caps/>
          <w:sz w:val="24"/>
        </w:rPr>
        <w:t>29</w:t>
      </w:r>
      <w:r w:rsidRPr="00BA0904">
        <w:rPr>
          <w:bCs/>
          <w:caps/>
          <w:sz w:val="24"/>
        </w:rPr>
        <w:t>%</w:t>
      </w:r>
      <w:r w:rsidRPr="00BA0904">
        <w:rPr>
          <w:bCs/>
          <w:caps/>
          <w:sz w:val="24"/>
        </w:rPr>
        <w:t>。具体投资见下表</w:t>
      </w:r>
      <w:r w:rsidRPr="00BA0904">
        <w:rPr>
          <w:rFonts w:hint="eastAsia"/>
          <w:bCs/>
          <w:caps/>
          <w:sz w:val="24"/>
        </w:rPr>
        <w:t>5</w:t>
      </w:r>
      <w:r w:rsidRPr="00BA0904">
        <w:rPr>
          <w:bCs/>
          <w:caps/>
          <w:sz w:val="24"/>
        </w:rPr>
        <w:t>.2</w:t>
      </w:r>
      <w:r w:rsidRPr="00BA0904">
        <w:rPr>
          <w:rFonts w:hint="eastAsia"/>
          <w:bCs/>
          <w:caps/>
          <w:sz w:val="24"/>
        </w:rPr>
        <w:t>-</w:t>
      </w:r>
      <w:r w:rsidRPr="00BA0904">
        <w:rPr>
          <w:bCs/>
          <w:caps/>
          <w:sz w:val="24"/>
        </w:rPr>
        <w:t>10</w:t>
      </w:r>
      <w:r w:rsidRPr="00BA0904">
        <w:rPr>
          <w:bCs/>
          <w:caps/>
          <w:sz w:val="24"/>
        </w:rPr>
        <w:t>。</w:t>
      </w:r>
    </w:p>
    <w:p w:rsidR="00334E4D" w:rsidRPr="00BA0904" w:rsidRDefault="00C479EE">
      <w:pPr>
        <w:jc w:val="center"/>
        <w:rPr>
          <w:b/>
          <w:caps/>
          <w:szCs w:val="18"/>
        </w:rPr>
      </w:pPr>
      <w:r w:rsidRPr="00BA0904">
        <w:rPr>
          <w:b/>
          <w:caps/>
          <w:szCs w:val="18"/>
        </w:rPr>
        <w:t>表</w:t>
      </w:r>
      <w:r w:rsidRPr="00BA0904">
        <w:rPr>
          <w:rFonts w:hint="eastAsia"/>
          <w:b/>
          <w:caps/>
          <w:szCs w:val="18"/>
        </w:rPr>
        <w:t>5</w:t>
      </w:r>
      <w:r w:rsidRPr="00BA0904">
        <w:rPr>
          <w:b/>
          <w:caps/>
          <w:szCs w:val="18"/>
        </w:rPr>
        <w:t>.2</w:t>
      </w:r>
      <w:r w:rsidRPr="00BA0904">
        <w:rPr>
          <w:rFonts w:hint="eastAsia"/>
          <w:b/>
          <w:caps/>
          <w:szCs w:val="18"/>
        </w:rPr>
        <w:t>-</w:t>
      </w:r>
      <w:r w:rsidRPr="00BA0904">
        <w:rPr>
          <w:b/>
          <w:caps/>
          <w:szCs w:val="18"/>
        </w:rPr>
        <w:t xml:space="preserve">10    </w:t>
      </w:r>
      <w:r w:rsidRPr="00BA0904">
        <w:rPr>
          <w:b/>
          <w:caps/>
          <w:szCs w:val="18"/>
        </w:rPr>
        <w:t>项目污染防治措施汇总及环保投资估算表</w:t>
      </w:r>
    </w:p>
    <w:tbl>
      <w:tblPr>
        <w:tblW w:w="92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21"/>
        <w:gridCol w:w="1739"/>
        <w:gridCol w:w="3827"/>
        <w:gridCol w:w="851"/>
        <w:gridCol w:w="1948"/>
      </w:tblGrid>
      <w:tr w:rsidR="00334E4D" w:rsidRPr="00BA0904">
        <w:trPr>
          <w:jc w:val="center"/>
        </w:trPr>
        <w:tc>
          <w:tcPr>
            <w:tcW w:w="921"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类别</w:t>
            </w:r>
          </w:p>
        </w:tc>
        <w:tc>
          <w:tcPr>
            <w:tcW w:w="1739"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治理项目</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环保设施名称</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数量</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投资估算（万元）</w:t>
            </w:r>
          </w:p>
        </w:tc>
      </w:tr>
      <w:tr w:rsidR="00334E4D" w:rsidRPr="00BA0904">
        <w:trPr>
          <w:jc w:val="center"/>
        </w:trPr>
        <w:tc>
          <w:tcPr>
            <w:tcW w:w="921" w:type="dxa"/>
            <w:vMerge w:val="restart"/>
            <w:tcBorders>
              <w:tl2br w:val="nil"/>
              <w:tr2bl w:val="nil"/>
            </w:tcBorders>
            <w:vAlign w:val="center"/>
          </w:tcPr>
          <w:p w:rsidR="00334E4D" w:rsidRPr="00BA0904" w:rsidRDefault="00C479EE">
            <w:pPr>
              <w:adjustRightInd w:val="0"/>
              <w:jc w:val="center"/>
              <w:rPr>
                <w:bCs/>
                <w:caps/>
                <w:szCs w:val="21"/>
              </w:rPr>
            </w:pPr>
            <w:r w:rsidRPr="00BA0904">
              <w:rPr>
                <w:bCs/>
                <w:caps/>
                <w:szCs w:val="21"/>
              </w:rPr>
              <w:t>废气</w:t>
            </w:r>
          </w:p>
        </w:tc>
        <w:tc>
          <w:tcPr>
            <w:tcW w:w="1739" w:type="dxa"/>
            <w:tcBorders>
              <w:bottom w:val="single" w:sz="6" w:space="0" w:color="auto"/>
              <w:tl2br w:val="nil"/>
              <w:tr2bl w:val="nil"/>
            </w:tcBorders>
            <w:vAlign w:val="center"/>
          </w:tcPr>
          <w:p w:rsidR="00334E4D" w:rsidRPr="00BA0904" w:rsidRDefault="00C479EE">
            <w:pPr>
              <w:adjustRightInd w:val="0"/>
              <w:jc w:val="center"/>
              <w:rPr>
                <w:bCs/>
                <w:caps/>
                <w:szCs w:val="21"/>
              </w:rPr>
            </w:pPr>
            <w:r w:rsidRPr="00BA0904">
              <w:rPr>
                <w:bCs/>
                <w:caps/>
                <w:szCs w:val="21"/>
              </w:rPr>
              <w:t>前处理风选粉尘</w:t>
            </w:r>
          </w:p>
        </w:tc>
        <w:tc>
          <w:tcPr>
            <w:tcW w:w="3827" w:type="dxa"/>
            <w:tcBorders>
              <w:bottom w:val="single" w:sz="6" w:space="0" w:color="auto"/>
              <w:tl2br w:val="nil"/>
              <w:tr2bl w:val="nil"/>
            </w:tcBorders>
            <w:vAlign w:val="center"/>
          </w:tcPr>
          <w:p w:rsidR="00334E4D" w:rsidRPr="00BA0904" w:rsidRDefault="00C479EE">
            <w:pPr>
              <w:adjustRightInd w:val="0"/>
              <w:jc w:val="center"/>
              <w:rPr>
                <w:bCs/>
                <w:caps/>
                <w:szCs w:val="21"/>
              </w:rPr>
            </w:pPr>
            <w:r w:rsidRPr="00BA0904">
              <w:rPr>
                <w:bCs/>
                <w:caps/>
                <w:szCs w:val="21"/>
              </w:rPr>
              <w:t>抽风式集气罩</w:t>
            </w:r>
            <w:r w:rsidRPr="00BA0904">
              <w:rPr>
                <w:bCs/>
                <w:caps/>
                <w:szCs w:val="21"/>
              </w:rPr>
              <w:t>+</w:t>
            </w:r>
            <w:r w:rsidRPr="00BA0904">
              <w:rPr>
                <w:bCs/>
                <w:caps/>
                <w:szCs w:val="21"/>
              </w:rPr>
              <w:t>布袋除尘装置</w:t>
            </w:r>
            <w:r w:rsidRPr="00BA0904">
              <w:rPr>
                <w:bCs/>
                <w:caps/>
                <w:szCs w:val="21"/>
              </w:rPr>
              <w:t>+</w:t>
            </w:r>
            <w:r w:rsidRPr="00BA0904">
              <w:rPr>
                <w:rFonts w:hint="eastAsia"/>
                <w:bCs/>
                <w:caps/>
                <w:szCs w:val="21"/>
              </w:rPr>
              <w:t>15</w:t>
            </w:r>
            <w:r w:rsidRPr="00BA0904">
              <w:rPr>
                <w:bCs/>
                <w:szCs w:val="21"/>
              </w:rPr>
              <w:t>m</w:t>
            </w:r>
            <w:r w:rsidRPr="00BA0904">
              <w:rPr>
                <w:bCs/>
                <w:caps/>
                <w:szCs w:val="21"/>
              </w:rPr>
              <w:t>高排气筒</w:t>
            </w:r>
          </w:p>
        </w:tc>
        <w:tc>
          <w:tcPr>
            <w:tcW w:w="851" w:type="dxa"/>
            <w:tcBorders>
              <w:bottom w:val="single" w:sz="6" w:space="0" w:color="auto"/>
              <w:tl2br w:val="nil"/>
              <w:tr2bl w:val="nil"/>
            </w:tcBorders>
            <w:vAlign w:val="center"/>
          </w:tcPr>
          <w:p w:rsidR="00334E4D" w:rsidRPr="00BA0904" w:rsidRDefault="00C479EE">
            <w:pPr>
              <w:adjustRightInd w:val="0"/>
              <w:jc w:val="center"/>
              <w:rPr>
                <w:bCs/>
                <w:caps/>
                <w:szCs w:val="21"/>
              </w:rPr>
            </w:pPr>
            <w:r w:rsidRPr="00BA0904">
              <w:rPr>
                <w:bCs/>
                <w:caps/>
                <w:szCs w:val="21"/>
              </w:rPr>
              <w:t>1</w:t>
            </w:r>
            <w:r w:rsidRPr="00BA0904">
              <w:rPr>
                <w:bCs/>
                <w:caps/>
                <w:szCs w:val="21"/>
              </w:rPr>
              <w:t>套</w:t>
            </w:r>
          </w:p>
        </w:tc>
        <w:tc>
          <w:tcPr>
            <w:tcW w:w="1948" w:type="dxa"/>
            <w:tcBorders>
              <w:bottom w:val="single" w:sz="6" w:space="0" w:color="auto"/>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5.0</w:t>
            </w:r>
          </w:p>
        </w:tc>
      </w:tr>
      <w:tr w:rsidR="00334E4D" w:rsidRPr="00BA0904">
        <w:trPr>
          <w:jc w:val="center"/>
        </w:trPr>
        <w:tc>
          <w:tcPr>
            <w:tcW w:w="921" w:type="dxa"/>
            <w:vMerge/>
            <w:tcBorders>
              <w:tl2br w:val="nil"/>
              <w:tr2bl w:val="nil"/>
            </w:tcBorders>
            <w:vAlign w:val="center"/>
          </w:tcPr>
          <w:p w:rsidR="00334E4D" w:rsidRPr="00BA0904" w:rsidRDefault="00334E4D">
            <w:pPr>
              <w:adjustRightInd w:val="0"/>
              <w:jc w:val="center"/>
              <w:rPr>
                <w:bCs/>
                <w:caps/>
                <w:szCs w:val="21"/>
              </w:rPr>
            </w:pPr>
          </w:p>
        </w:tc>
        <w:tc>
          <w:tcPr>
            <w:tcW w:w="1739" w:type="dxa"/>
            <w:tcBorders>
              <w:bottom w:val="single" w:sz="6" w:space="0" w:color="auto"/>
              <w:tl2br w:val="nil"/>
              <w:tr2bl w:val="nil"/>
            </w:tcBorders>
            <w:vAlign w:val="center"/>
          </w:tcPr>
          <w:p w:rsidR="00334E4D" w:rsidRPr="00BA0904" w:rsidRDefault="00C479EE">
            <w:pPr>
              <w:adjustRightInd w:val="0"/>
              <w:jc w:val="center"/>
              <w:rPr>
                <w:bCs/>
                <w:caps/>
                <w:szCs w:val="21"/>
              </w:rPr>
            </w:pPr>
            <w:r w:rsidRPr="00BA0904">
              <w:rPr>
                <w:bCs/>
                <w:caps/>
                <w:szCs w:val="21"/>
              </w:rPr>
              <w:t>净药材粉碎粉尘</w:t>
            </w:r>
          </w:p>
        </w:tc>
        <w:tc>
          <w:tcPr>
            <w:tcW w:w="3827" w:type="dxa"/>
            <w:tcBorders>
              <w:bottom w:val="single" w:sz="6" w:space="0" w:color="auto"/>
              <w:tl2br w:val="nil"/>
              <w:tr2bl w:val="nil"/>
            </w:tcBorders>
            <w:vAlign w:val="center"/>
          </w:tcPr>
          <w:p w:rsidR="00334E4D" w:rsidRPr="00BA0904" w:rsidRDefault="00C479EE">
            <w:pPr>
              <w:adjustRightInd w:val="0"/>
              <w:jc w:val="center"/>
              <w:rPr>
                <w:bCs/>
                <w:caps/>
                <w:szCs w:val="21"/>
              </w:rPr>
            </w:pPr>
            <w:r w:rsidRPr="00BA0904">
              <w:rPr>
                <w:bCs/>
                <w:caps/>
                <w:szCs w:val="21"/>
              </w:rPr>
              <w:t>抽风式集气罩</w:t>
            </w:r>
            <w:r w:rsidRPr="00BA0904">
              <w:rPr>
                <w:bCs/>
                <w:caps/>
                <w:szCs w:val="21"/>
              </w:rPr>
              <w:t>+</w:t>
            </w:r>
            <w:r w:rsidRPr="00BA0904">
              <w:rPr>
                <w:bCs/>
                <w:caps/>
                <w:szCs w:val="21"/>
              </w:rPr>
              <w:t>布袋除尘装置</w:t>
            </w:r>
            <w:r w:rsidRPr="00BA0904">
              <w:rPr>
                <w:bCs/>
                <w:caps/>
                <w:szCs w:val="21"/>
              </w:rPr>
              <w:t>+</w:t>
            </w:r>
            <w:r w:rsidRPr="00BA0904">
              <w:rPr>
                <w:rFonts w:hint="eastAsia"/>
                <w:bCs/>
                <w:caps/>
                <w:szCs w:val="21"/>
              </w:rPr>
              <w:t>15</w:t>
            </w:r>
            <w:r w:rsidRPr="00BA0904">
              <w:rPr>
                <w:bCs/>
                <w:szCs w:val="21"/>
              </w:rPr>
              <w:t>m</w:t>
            </w:r>
            <w:r w:rsidRPr="00BA0904">
              <w:rPr>
                <w:bCs/>
                <w:caps/>
                <w:szCs w:val="21"/>
              </w:rPr>
              <w:t>高排气筒</w:t>
            </w:r>
          </w:p>
        </w:tc>
        <w:tc>
          <w:tcPr>
            <w:tcW w:w="851" w:type="dxa"/>
            <w:tcBorders>
              <w:bottom w:val="single" w:sz="6" w:space="0" w:color="auto"/>
              <w:tl2br w:val="nil"/>
              <w:tr2bl w:val="nil"/>
            </w:tcBorders>
            <w:vAlign w:val="center"/>
          </w:tcPr>
          <w:p w:rsidR="00334E4D" w:rsidRPr="00BA0904" w:rsidRDefault="00C479EE">
            <w:pPr>
              <w:adjustRightInd w:val="0"/>
              <w:jc w:val="center"/>
              <w:rPr>
                <w:bCs/>
                <w:caps/>
                <w:szCs w:val="21"/>
              </w:rPr>
            </w:pPr>
            <w:r w:rsidRPr="00BA0904">
              <w:rPr>
                <w:bCs/>
                <w:caps/>
                <w:szCs w:val="21"/>
              </w:rPr>
              <w:t>1</w:t>
            </w:r>
            <w:r w:rsidRPr="00BA0904">
              <w:rPr>
                <w:bCs/>
                <w:caps/>
                <w:szCs w:val="21"/>
              </w:rPr>
              <w:t>套</w:t>
            </w:r>
          </w:p>
        </w:tc>
        <w:tc>
          <w:tcPr>
            <w:tcW w:w="1948" w:type="dxa"/>
            <w:tcBorders>
              <w:bottom w:val="single" w:sz="6" w:space="0" w:color="auto"/>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5.0</w:t>
            </w:r>
          </w:p>
        </w:tc>
      </w:tr>
      <w:tr w:rsidR="00334E4D" w:rsidRPr="00BA0904">
        <w:trPr>
          <w:jc w:val="center"/>
        </w:trPr>
        <w:tc>
          <w:tcPr>
            <w:tcW w:w="921" w:type="dxa"/>
            <w:vMerge/>
            <w:tcBorders>
              <w:tl2br w:val="nil"/>
              <w:tr2bl w:val="nil"/>
            </w:tcBorders>
            <w:vAlign w:val="center"/>
          </w:tcPr>
          <w:p w:rsidR="00334E4D" w:rsidRPr="00BA0904" w:rsidRDefault="00334E4D">
            <w:pPr>
              <w:adjustRightInd w:val="0"/>
              <w:jc w:val="center"/>
              <w:rPr>
                <w:bCs/>
                <w:caps/>
                <w:szCs w:val="21"/>
              </w:rPr>
            </w:pPr>
          </w:p>
        </w:tc>
        <w:tc>
          <w:tcPr>
            <w:tcW w:w="1739"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锅炉废气</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2</w:t>
            </w:r>
            <w:r w:rsidRPr="00BA0904">
              <w:rPr>
                <w:rFonts w:hint="eastAsia"/>
                <w:bCs/>
                <w:caps/>
                <w:szCs w:val="21"/>
              </w:rPr>
              <w:t>套“低氮燃烧器</w:t>
            </w:r>
            <w:r w:rsidRPr="00BA0904">
              <w:rPr>
                <w:rFonts w:hint="eastAsia"/>
                <w:bCs/>
                <w:caps/>
                <w:szCs w:val="21"/>
              </w:rPr>
              <w:t>+1</w:t>
            </w:r>
            <w:r w:rsidRPr="00BA0904">
              <w:rPr>
                <w:rFonts w:hint="eastAsia"/>
                <w:bCs/>
                <w:caps/>
                <w:szCs w:val="21"/>
              </w:rPr>
              <w:t>根</w:t>
            </w:r>
            <w:r w:rsidRPr="00BA0904">
              <w:rPr>
                <w:rFonts w:hint="eastAsia"/>
                <w:bCs/>
                <w:caps/>
                <w:szCs w:val="21"/>
              </w:rPr>
              <w:t>8</w:t>
            </w:r>
            <w:r w:rsidRPr="00BA0904">
              <w:rPr>
                <w:bCs/>
                <w:szCs w:val="21"/>
              </w:rPr>
              <w:t>m</w:t>
            </w:r>
            <w:r w:rsidRPr="00BA0904">
              <w:rPr>
                <w:rFonts w:hint="eastAsia"/>
                <w:bCs/>
                <w:caps/>
                <w:szCs w:val="21"/>
              </w:rPr>
              <w:t>高的排气筒”</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2</w:t>
            </w:r>
            <w:r w:rsidRPr="00BA0904">
              <w:rPr>
                <w:rFonts w:hint="eastAsia"/>
                <w:bCs/>
                <w:caps/>
                <w:szCs w:val="21"/>
              </w:rPr>
              <w:t>套</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6.0</w:t>
            </w:r>
          </w:p>
        </w:tc>
      </w:tr>
      <w:tr w:rsidR="00334E4D" w:rsidRPr="00BA0904">
        <w:trPr>
          <w:jc w:val="center"/>
        </w:trPr>
        <w:tc>
          <w:tcPr>
            <w:tcW w:w="921" w:type="dxa"/>
            <w:vMerge/>
            <w:tcBorders>
              <w:tl2br w:val="nil"/>
              <w:tr2bl w:val="nil"/>
            </w:tcBorders>
            <w:vAlign w:val="center"/>
          </w:tcPr>
          <w:p w:rsidR="00334E4D" w:rsidRPr="00BA0904" w:rsidRDefault="00334E4D">
            <w:pPr>
              <w:adjustRightInd w:val="0"/>
              <w:jc w:val="center"/>
              <w:rPr>
                <w:bCs/>
                <w:caps/>
                <w:szCs w:val="21"/>
              </w:rPr>
            </w:pPr>
          </w:p>
        </w:tc>
        <w:tc>
          <w:tcPr>
            <w:tcW w:w="1739"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厨房油烟</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油烟净化器</w:t>
            </w:r>
            <w:r w:rsidRPr="00BA0904">
              <w:rPr>
                <w:bCs/>
                <w:caps/>
                <w:szCs w:val="21"/>
              </w:rPr>
              <w:t>+</w:t>
            </w:r>
            <w:r w:rsidRPr="00BA0904">
              <w:rPr>
                <w:bCs/>
                <w:caps/>
                <w:szCs w:val="21"/>
              </w:rPr>
              <w:t>高出屋顶的排气筒</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1</w:t>
            </w:r>
            <w:r w:rsidRPr="00BA0904">
              <w:rPr>
                <w:bCs/>
                <w:caps/>
                <w:szCs w:val="21"/>
              </w:rPr>
              <w:t>套</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2</w:t>
            </w:r>
            <w:r w:rsidRPr="00BA0904">
              <w:rPr>
                <w:bCs/>
                <w:caps/>
                <w:szCs w:val="21"/>
              </w:rPr>
              <w:t>.</w:t>
            </w:r>
            <w:r w:rsidRPr="00BA0904">
              <w:rPr>
                <w:rFonts w:hint="eastAsia"/>
                <w:bCs/>
                <w:caps/>
                <w:szCs w:val="21"/>
              </w:rPr>
              <w:t>0</w:t>
            </w:r>
          </w:p>
        </w:tc>
      </w:tr>
      <w:tr w:rsidR="00334E4D" w:rsidRPr="00BA0904">
        <w:trPr>
          <w:trHeight w:val="312"/>
          <w:jc w:val="center"/>
        </w:trPr>
        <w:tc>
          <w:tcPr>
            <w:tcW w:w="921" w:type="dxa"/>
            <w:vMerge/>
            <w:tcBorders>
              <w:tl2br w:val="nil"/>
              <w:tr2bl w:val="nil"/>
            </w:tcBorders>
            <w:vAlign w:val="center"/>
          </w:tcPr>
          <w:p w:rsidR="00334E4D" w:rsidRPr="00BA0904" w:rsidRDefault="00334E4D">
            <w:pPr>
              <w:adjustRightInd w:val="0"/>
              <w:jc w:val="center"/>
              <w:rPr>
                <w:bCs/>
                <w:caps/>
                <w:szCs w:val="21"/>
              </w:rPr>
            </w:pPr>
          </w:p>
        </w:tc>
        <w:tc>
          <w:tcPr>
            <w:tcW w:w="1739"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污水处理站</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喷洒除臭剂，绿化</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5</w:t>
            </w:r>
            <w:r w:rsidRPr="00BA0904">
              <w:rPr>
                <w:bCs/>
                <w:caps/>
                <w:szCs w:val="21"/>
              </w:rPr>
              <w:t>.0</w:t>
            </w:r>
          </w:p>
        </w:tc>
      </w:tr>
      <w:tr w:rsidR="00334E4D" w:rsidRPr="00BA0904">
        <w:trPr>
          <w:jc w:val="center"/>
        </w:trPr>
        <w:tc>
          <w:tcPr>
            <w:tcW w:w="921" w:type="dxa"/>
            <w:vMerge w:val="restart"/>
            <w:tcBorders>
              <w:tl2br w:val="nil"/>
              <w:tr2bl w:val="nil"/>
            </w:tcBorders>
            <w:vAlign w:val="center"/>
          </w:tcPr>
          <w:p w:rsidR="00334E4D" w:rsidRPr="00BA0904" w:rsidRDefault="00C479EE">
            <w:pPr>
              <w:adjustRightInd w:val="0"/>
              <w:jc w:val="center"/>
              <w:rPr>
                <w:bCs/>
                <w:caps/>
                <w:szCs w:val="21"/>
              </w:rPr>
            </w:pPr>
            <w:r w:rsidRPr="00BA0904">
              <w:rPr>
                <w:bCs/>
                <w:caps/>
                <w:szCs w:val="21"/>
              </w:rPr>
              <w:t>废水</w:t>
            </w:r>
          </w:p>
        </w:tc>
        <w:tc>
          <w:tcPr>
            <w:tcW w:w="1739"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食堂废水</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隔油池</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2</w:t>
            </w:r>
            <w:r w:rsidRPr="00BA0904">
              <w:rPr>
                <w:bCs/>
                <w:caps/>
                <w:szCs w:val="21"/>
              </w:rPr>
              <w:t>.0</w:t>
            </w:r>
            <w:r w:rsidRPr="00BA0904">
              <w:rPr>
                <w:bCs/>
                <w:szCs w:val="21"/>
              </w:rPr>
              <w:t>m</w:t>
            </w:r>
            <w:r w:rsidRPr="00BA0904">
              <w:rPr>
                <w:bCs/>
                <w:caps/>
                <w:szCs w:val="21"/>
                <w:vertAlign w:val="superscript"/>
              </w:rPr>
              <w:t>3</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1.5</w:t>
            </w:r>
          </w:p>
        </w:tc>
      </w:tr>
      <w:tr w:rsidR="00334E4D" w:rsidRPr="00BA0904">
        <w:trPr>
          <w:jc w:val="center"/>
        </w:trPr>
        <w:tc>
          <w:tcPr>
            <w:tcW w:w="921" w:type="dxa"/>
            <w:vMerge/>
            <w:tcBorders>
              <w:tl2br w:val="nil"/>
              <w:tr2bl w:val="nil"/>
            </w:tcBorders>
            <w:vAlign w:val="center"/>
          </w:tcPr>
          <w:p w:rsidR="00334E4D" w:rsidRPr="00BA0904" w:rsidRDefault="00334E4D">
            <w:pPr>
              <w:adjustRightInd w:val="0"/>
              <w:jc w:val="center"/>
              <w:rPr>
                <w:bCs/>
                <w:caps/>
                <w:szCs w:val="21"/>
              </w:rPr>
            </w:pPr>
          </w:p>
        </w:tc>
        <w:tc>
          <w:tcPr>
            <w:tcW w:w="1739"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生活污水</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化粪池</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15</w:t>
            </w:r>
            <w:r w:rsidRPr="00BA0904">
              <w:rPr>
                <w:bCs/>
                <w:szCs w:val="21"/>
              </w:rPr>
              <w:t>m</w:t>
            </w:r>
            <w:r w:rsidRPr="00BA0904">
              <w:rPr>
                <w:bCs/>
                <w:caps/>
                <w:szCs w:val="21"/>
                <w:vertAlign w:val="superscript"/>
              </w:rPr>
              <w:t>3</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5</w:t>
            </w:r>
            <w:r w:rsidRPr="00BA0904">
              <w:rPr>
                <w:bCs/>
                <w:caps/>
                <w:szCs w:val="21"/>
              </w:rPr>
              <w:t>.0</w:t>
            </w:r>
          </w:p>
        </w:tc>
      </w:tr>
      <w:tr w:rsidR="00334E4D" w:rsidRPr="00BA0904">
        <w:trPr>
          <w:jc w:val="center"/>
        </w:trPr>
        <w:tc>
          <w:tcPr>
            <w:tcW w:w="921" w:type="dxa"/>
            <w:vMerge/>
            <w:tcBorders>
              <w:tl2br w:val="nil"/>
              <w:tr2bl w:val="nil"/>
            </w:tcBorders>
            <w:vAlign w:val="center"/>
          </w:tcPr>
          <w:p w:rsidR="00334E4D" w:rsidRPr="00BA0904" w:rsidRDefault="00334E4D">
            <w:pPr>
              <w:adjustRightInd w:val="0"/>
              <w:jc w:val="center"/>
              <w:rPr>
                <w:bCs/>
                <w:caps/>
                <w:szCs w:val="21"/>
              </w:rPr>
            </w:pPr>
          </w:p>
        </w:tc>
        <w:tc>
          <w:tcPr>
            <w:tcW w:w="1739"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混合废水</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污水处理站</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60</w:t>
            </w:r>
            <w:r w:rsidRPr="00BA0904">
              <w:rPr>
                <w:bCs/>
                <w:caps/>
                <w:szCs w:val="21"/>
              </w:rPr>
              <w:t>0</w:t>
            </w:r>
            <w:r w:rsidRPr="00BA0904">
              <w:rPr>
                <w:bCs/>
                <w:szCs w:val="21"/>
              </w:rPr>
              <w:t>t/d</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4</w:t>
            </w:r>
            <w:r w:rsidRPr="00BA0904">
              <w:rPr>
                <w:bCs/>
                <w:caps/>
                <w:szCs w:val="21"/>
              </w:rPr>
              <w:t>0</w:t>
            </w:r>
          </w:p>
        </w:tc>
      </w:tr>
      <w:tr w:rsidR="00334E4D" w:rsidRPr="00BA0904">
        <w:trPr>
          <w:jc w:val="center"/>
        </w:trPr>
        <w:tc>
          <w:tcPr>
            <w:tcW w:w="921"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噪声</w:t>
            </w:r>
          </w:p>
        </w:tc>
        <w:tc>
          <w:tcPr>
            <w:tcW w:w="1739"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生产设备及泵类噪声</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基础减震、隔声</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配套</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10</w:t>
            </w:r>
          </w:p>
        </w:tc>
      </w:tr>
      <w:tr w:rsidR="00334E4D" w:rsidRPr="00BA0904">
        <w:trPr>
          <w:jc w:val="center"/>
        </w:trPr>
        <w:tc>
          <w:tcPr>
            <w:tcW w:w="921" w:type="dxa"/>
            <w:vMerge w:val="restart"/>
            <w:tcBorders>
              <w:tl2br w:val="nil"/>
              <w:tr2bl w:val="nil"/>
            </w:tcBorders>
            <w:vAlign w:val="center"/>
          </w:tcPr>
          <w:p w:rsidR="00334E4D" w:rsidRPr="00BA0904" w:rsidRDefault="00C479EE">
            <w:pPr>
              <w:adjustRightInd w:val="0"/>
              <w:jc w:val="center"/>
              <w:rPr>
                <w:bCs/>
                <w:caps/>
                <w:szCs w:val="21"/>
              </w:rPr>
            </w:pPr>
            <w:r w:rsidRPr="00BA0904">
              <w:rPr>
                <w:bCs/>
                <w:caps/>
                <w:szCs w:val="21"/>
              </w:rPr>
              <w:lastRenderedPageBreak/>
              <w:t>一般固废</w:t>
            </w:r>
          </w:p>
        </w:tc>
        <w:tc>
          <w:tcPr>
            <w:tcW w:w="1739" w:type="dxa"/>
            <w:tcBorders>
              <w:tl2br w:val="nil"/>
              <w:tr2bl w:val="nil"/>
            </w:tcBorders>
            <w:vAlign w:val="center"/>
          </w:tcPr>
          <w:p w:rsidR="00334E4D" w:rsidRPr="00BA0904" w:rsidRDefault="00C479EE">
            <w:pPr>
              <w:adjustRightInd w:val="0"/>
              <w:jc w:val="center"/>
              <w:rPr>
                <w:bCs/>
                <w:caps/>
                <w:szCs w:val="21"/>
              </w:rPr>
            </w:pPr>
            <w:r w:rsidRPr="00BA0904">
              <w:rPr>
                <w:bCs/>
                <w:szCs w:val="21"/>
              </w:rPr>
              <w:t>药渣</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提取渣贮存库、密封桶装设施</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3.0</w:t>
            </w:r>
          </w:p>
        </w:tc>
      </w:tr>
      <w:tr w:rsidR="00334E4D" w:rsidRPr="00BA0904">
        <w:trPr>
          <w:jc w:val="center"/>
        </w:trPr>
        <w:tc>
          <w:tcPr>
            <w:tcW w:w="921" w:type="dxa"/>
            <w:vMerge/>
            <w:tcBorders>
              <w:tl2br w:val="nil"/>
              <w:tr2bl w:val="nil"/>
            </w:tcBorders>
            <w:vAlign w:val="center"/>
          </w:tcPr>
          <w:p w:rsidR="00334E4D" w:rsidRPr="00BA0904" w:rsidRDefault="00334E4D">
            <w:pPr>
              <w:adjustRightInd w:val="0"/>
              <w:jc w:val="center"/>
              <w:rPr>
                <w:bCs/>
                <w:caps/>
                <w:szCs w:val="21"/>
              </w:rPr>
            </w:pPr>
          </w:p>
        </w:tc>
        <w:tc>
          <w:tcPr>
            <w:tcW w:w="1739"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污泥</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污泥暂存池</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2.0</w:t>
            </w:r>
          </w:p>
        </w:tc>
      </w:tr>
      <w:tr w:rsidR="00334E4D" w:rsidRPr="00BA0904">
        <w:trPr>
          <w:jc w:val="center"/>
        </w:trPr>
        <w:tc>
          <w:tcPr>
            <w:tcW w:w="921" w:type="dxa"/>
            <w:vMerge/>
            <w:tcBorders>
              <w:tl2br w:val="nil"/>
              <w:tr2bl w:val="nil"/>
            </w:tcBorders>
            <w:vAlign w:val="center"/>
          </w:tcPr>
          <w:p w:rsidR="00334E4D" w:rsidRPr="00BA0904" w:rsidRDefault="00334E4D">
            <w:pPr>
              <w:adjustRightInd w:val="0"/>
              <w:jc w:val="center"/>
              <w:rPr>
                <w:bCs/>
                <w:caps/>
                <w:szCs w:val="21"/>
              </w:rPr>
            </w:pPr>
          </w:p>
        </w:tc>
        <w:tc>
          <w:tcPr>
            <w:tcW w:w="1739"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废油脂</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收集容器，委托有资质单位处置</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1.0</w:t>
            </w:r>
          </w:p>
        </w:tc>
      </w:tr>
      <w:tr w:rsidR="00334E4D" w:rsidRPr="00BA0904">
        <w:trPr>
          <w:jc w:val="center"/>
        </w:trPr>
        <w:tc>
          <w:tcPr>
            <w:tcW w:w="921" w:type="dxa"/>
            <w:vMerge/>
            <w:tcBorders>
              <w:tl2br w:val="nil"/>
              <w:tr2bl w:val="nil"/>
            </w:tcBorders>
            <w:vAlign w:val="center"/>
          </w:tcPr>
          <w:p w:rsidR="00334E4D" w:rsidRPr="00BA0904" w:rsidRDefault="00334E4D">
            <w:pPr>
              <w:adjustRightInd w:val="0"/>
              <w:jc w:val="center"/>
              <w:rPr>
                <w:bCs/>
                <w:caps/>
                <w:szCs w:val="21"/>
              </w:rPr>
            </w:pPr>
          </w:p>
        </w:tc>
        <w:tc>
          <w:tcPr>
            <w:tcW w:w="1739"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废药材</w:t>
            </w:r>
            <w:r w:rsidRPr="00BA0904">
              <w:rPr>
                <w:bCs/>
                <w:caps/>
                <w:szCs w:val="21"/>
              </w:rPr>
              <w:t>、收集到的粉尘</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收集容器</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1.0</w:t>
            </w:r>
          </w:p>
        </w:tc>
      </w:tr>
      <w:tr w:rsidR="00334E4D" w:rsidRPr="00BA0904">
        <w:trPr>
          <w:jc w:val="center"/>
        </w:trPr>
        <w:tc>
          <w:tcPr>
            <w:tcW w:w="921" w:type="dxa"/>
            <w:vMerge/>
            <w:tcBorders>
              <w:tl2br w:val="nil"/>
              <w:tr2bl w:val="nil"/>
            </w:tcBorders>
            <w:vAlign w:val="center"/>
          </w:tcPr>
          <w:p w:rsidR="00334E4D" w:rsidRPr="00BA0904" w:rsidRDefault="00334E4D">
            <w:pPr>
              <w:adjustRightInd w:val="0"/>
              <w:jc w:val="center"/>
              <w:rPr>
                <w:bCs/>
                <w:caps/>
                <w:szCs w:val="21"/>
              </w:rPr>
            </w:pPr>
          </w:p>
        </w:tc>
        <w:tc>
          <w:tcPr>
            <w:tcW w:w="1739"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办公生活垃圾</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垃圾桶</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0.5</w:t>
            </w:r>
          </w:p>
        </w:tc>
      </w:tr>
      <w:tr w:rsidR="00334E4D" w:rsidRPr="00BA0904">
        <w:trPr>
          <w:jc w:val="center"/>
        </w:trPr>
        <w:tc>
          <w:tcPr>
            <w:tcW w:w="2660" w:type="dxa"/>
            <w:gridSpan w:val="2"/>
            <w:vMerge w:val="restart"/>
            <w:tcBorders>
              <w:tl2br w:val="nil"/>
              <w:tr2bl w:val="nil"/>
            </w:tcBorders>
            <w:vAlign w:val="center"/>
          </w:tcPr>
          <w:p w:rsidR="00334E4D" w:rsidRPr="00BA0904" w:rsidRDefault="00C479EE">
            <w:pPr>
              <w:adjustRightInd w:val="0"/>
              <w:jc w:val="center"/>
              <w:rPr>
                <w:bCs/>
                <w:caps/>
                <w:szCs w:val="21"/>
              </w:rPr>
            </w:pPr>
            <w:r w:rsidRPr="00BA0904">
              <w:rPr>
                <w:bCs/>
                <w:caps/>
                <w:szCs w:val="21"/>
              </w:rPr>
              <w:t>地下水</w:t>
            </w:r>
          </w:p>
        </w:tc>
        <w:tc>
          <w:tcPr>
            <w:tcW w:w="4678" w:type="dxa"/>
            <w:gridSpan w:val="2"/>
            <w:tcBorders>
              <w:tl2br w:val="nil"/>
              <w:tr2bl w:val="nil"/>
            </w:tcBorders>
            <w:vAlign w:val="center"/>
          </w:tcPr>
          <w:p w:rsidR="00334E4D" w:rsidRPr="00BA0904" w:rsidRDefault="00C479EE">
            <w:pPr>
              <w:autoSpaceDE w:val="0"/>
              <w:autoSpaceDN w:val="0"/>
              <w:rPr>
                <w:bCs/>
                <w:caps/>
                <w:szCs w:val="21"/>
              </w:rPr>
            </w:pPr>
            <w:r w:rsidRPr="00BA0904">
              <w:rPr>
                <w:rFonts w:hint="eastAsia"/>
                <w:kern w:val="0"/>
                <w:szCs w:val="21"/>
              </w:rPr>
              <w:t>生产车间划为</w:t>
            </w:r>
            <w:r w:rsidRPr="00BA0904">
              <w:rPr>
                <w:kern w:val="0"/>
                <w:szCs w:val="21"/>
              </w:rPr>
              <w:t>一般防渗区：</w:t>
            </w:r>
            <w:r w:rsidRPr="00BA0904">
              <w:rPr>
                <w:rFonts w:hint="eastAsia"/>
                <w:kern w:val="0"/>
                <w:szCs w:val="21"/>
              </w:rPr>
              <w:t>等效黏土防渗层</w:t>
            </w:r>
            <w:r w:rsidRPr="00BA0904">
              <w:rPr>
                <w:rFonts w:hint="eastAsia"/>
                <w:kern w:val="0"/>
                <w:szCs w:val="21"/>
              </w:rPr>
              <w:t>Mb</w:t>
            </w:r>
            <w:r w:rsidRPr="00BA0904">
              <w:rPr>
                <w:rFonts w:hint="eastAsia"/>
                <w:kern w:val="0"/>
                <w:szCs w:val="21"/>
              </w:rPr>
              <w:t>≥</w:t>
            </w:r>
            <w:r w:rsidRPr="00BA0904">
              <w:rPr>
                <w:rFonts w:hint="eastAsia"/>
                <w:kern w:val="0"/>
                <w:szCs w:val="21"/>
              </w:rPr>
              <w:t>1.5m</w:t>
            </w:r>
            <w:r w:rsidRPr="00BA0904">
              <w:rPr>
                <w:rFonts w:hint="eastAsia"/>
                <w:kern w:val="0"/>
                <w:szCs w:val="21"/>
              </w:rPr>
              <w:t>，</w:t>
            </w:r>
            <w:r w:rsidRPr="00BA0904">
              <w:rPr>
                <w:rFonts w:hint="eastAsia"/>
                <w:kern w:val="0"/>
                <w:szCs w:val="21"/>
              </w:rPr>
              <w:t>K</w:t>
            </w:r>
            <w:r w:rsidRPr="00BA0904">
              <w:rPr>
                <w:rFonts w:hint="eastAsia"/>
                <w:kern w:val="0"/>
                <w:szCs w:val="21"/>
              </w:rPr>
              <w:t>≤</w:t>
            </w:r>
            <w:r w:rsidRPr="00BA0904">
              <w:rPr>
                <w:rFonts w:hint="eastAsia"/>
                <w:kern w:val="0"/>
                <w:szCs w:val="21"/>
              </w:rPr>
              <w:t>1</w:t>
            </w:r>
            <w:r w:rsidRPr="00BA0904">
              <w:rPr>
                <w:rFonts w:hint="eastAsia"/>
                <w:kern w:val="0"/>
                <w:szCs w:val="21"/>
              </w:rPr>
              <w:t>×</w:t>
            </w:r>
            <w:r w:rsidRPr="00BA0904">
              <w:rPr>
                <w:rFonts w:hint="eastAsia"/>
                <w:kern w:val="0"/>
                <w:szCs w:val="21"/>
              </w:rPr>
              <w:t>10</w:t>
            </w:r>
            <w:r w:rsidRPr="00BA0904">
              <w:rPr>
                <w:rFonts w:hint="eastAsia"/>
                <w:kern w:val="0"/>
                <w:szCs w:val="21"/>
                <w:vertAlign w:val="superscript"/>
              </w:rPr>
              <w:t>-7</w:t>
            </w:r>
            <w:r w:rsidRPr="00BA0904">
              <w:rPr>
                <w:rFonts w:hint="eastAsia"/>
                <w:kern w:val="0"/>
                <w:szCs w:val="21"/>
              </w:rPr>
              <w:t>cm/s</w:t>
            </w:r>
            <w:r w:rsidRPr="00BA0904">
              <w:rPr>
                <w:rFonts w:hint="eastAsia"/>
                <w:kern w:val="0"/>
                <w:szCs w:val="21"/>
              </w:rPr>
              <w:t>；或参照</w:t>
            </w:r>
            <w:r w:rsidRPr="00BA0904">
              <w:rPr>
                <w:rFonts w:hint="eastAsia"/>
                <w:kern w:val="0"/>
                <w:szCs w:val="21"/>
              </w:rPr>
              <w:t>GB16889</w:t>
            </w:r>
            <w:r w:rsidRPr="00BA0904">
              <w:rPr>
                <w:rFonts w:hint="eastAsia"/>
                <w:kern w:val="0"/>
                <w:szCs w:val="21"/>
              </w:rPr>
              <w:t>执行</w:t>
            </w:r>
          </w:p>
        </w:tc>
        <w:tc>
          <w:tcPr>
            <w:tcW w:w="1948" w:type="dxa"/>
            <w:vMerge w:val="restart"/>
            <w:tcBorders>
              <w:tl2br w:val="nil"/>
              <w:tr2bl w:val="nil"/>
            </w:tcBorders>
            <w:vAlign w:val="center"/>
          </w:tcPr>
          <w:p w:rsidR="00334E4D" w:rsidRPr="00BA0904" w:rsidRDefault="00C479EE">
            <w:pPr>
              <w:adjustRightInd w:val="0"/>
              <w:jc w:val="center"/>
              <w:rPr>
                <w:bCs/>
                <w:caps/>
                <w:szCs w:val="21"/>
              </w:rPr>
            </w:pPr>
            <w:r w:rsidRPr="00BA0904">
              <w:rPr>
                <w:bCs/>
                <w:caps/>
                <w:szCs w:val="21"/>
              </w:rPr>
              <w:t>5.0</w:t>
            </w:r>
          </w:p>
        </w:tc>
      </w:tr>
      <w:tr w:rsidR="00334E4D" w:rsidRPr="00BA0904">
        <w:trPr>
          <w:jc w:val="center"/>
        </w:trPr>
        <w:tc>
          <w:tcPr>
            <w:tcW w:w="2660" w:type="dxa"/>
            <w:gridSpan w:val="2"/>
            <w:vMerge/>
            <w:tcBorders>
              <w:tl2br w:val="nil"/>
              <w:tr2bl w:val="nil"/>
            </w:tcBorders>
            <w:vAlign w:val="center"/>
          </w:tcPr>
          <w:p w:rsidR="00334E4D" w:rsidRPr="00BA0904" w:rsidRDefault="00334E4D">
            <w:pPr>
              <w:adjustRightInd w:val="0"/>
              <w:jc w:val="center"/>
              <w:rPr>
                <w:bCs/>
                <w:caps/>
                <w:szCs w:val="21"/>
              </w:rPr>
            </w:pPr>
          </w:p>
        </w:tc>
        <w:tc>
          <w:tcPr>
            <w:tcW w:w="4678" w:type="dxa"/>
            <w:gridSpan w:val="2"/>
            <w:tcBorders>
              <w:tl2br w:val="nil"/>
              <w:tr2bl w:val="nil"/>
            </w:tcBorders>
            <w:vAlign w:val="center"/>
          </w:tcPr>
          <w:p w:rsidR="00334E4D" w:rsidRPr="00BA0904" w:rsidRDefault="00C479EE">
            <w:pPr>
              <w:adjustRightInd w:val="0"/>
              <w:jc w:val="center"/>
              <w:rPr>
                <w:bCs/>
                <w:caps/>
                <w:szCs w:val="21"/>
              </w:rPr>
            </w:pPr>
            <w:r w:rsidRPr="00BA0904">
              <w:rPr>
                <w:rFonts w:hint="eastAsia"/>
                <w:kern w:val="0"/>
                <w:szCs w:val="21"/>
              </w:rPr>
              <w:t>污水处理站</w:t>
            </w:r>
            <w:r w:rsidRPr="00BA0904">
              <w:rPr>
                <w:rFonts w:hint="eastAsia"/>
                <w:kern w:val="0"/>
                <w:szCs w:val="21"/>
              </w:rPr>
              <w:t>为重点防渗区；</w:t>
            </w:r>
            <w:r w:rsidRPr="00BA0904">
              <w:rPr>
                <w:bCs/>
                <w:szCs w:val="21"/>
              </w:rPr>
              <w:t>等效黏土防渗层</w:t>
            </w:r>
            <w:r w:rsidRPr="00BA0904">
              <w:rPr>
                <w:bCs/>
                <w:szCs w:val="21"/>
              </w:rPr>
              <w:t>Mb≥</w:t>
            </w:r>
            <w:r w:rsidRPr="00BA0904">
              <w:rPr>
                <w:rFonts w:hint="eastAsia"/>
                <w:bCs/>
                <w:szCs w:val="21"/>
              </w:rPr>
              <w:t>6.0</w:t>
            </w:r>
            <w:r w:rsidRPr="00BA0904">
              <w:rPr>
                <w:bCs/>
                <w:szCs w:val="21"/>
              </w:rPr>
              <w:t>m</w:t>
            </w:r>
            <w:r w:rsidRPr="00BA0904">
              <w:rPr>
                <w:bCs/>
                <w:szCs w:val="21"/>
              </w:rPr>
              <w:t>，</w:t>
            </w:r>
            <w:r w:rsidRPr="00BA0904">
              <w:rPr>
                <w:bCs/>
                <w:szCs w:val="21"/>
              </w:rPr>
              <w:t>K≤1×10</w:t>
            </w:r>
            <w:r w:rsidRPr="00BA0904">
              <w:rPr>
                <w:bCs/>
                <w:szCs w:val="21"/>
                <w:vertAlign w:val="superscript"/>
              </w:rPr>
              <w:t>-7</w:t>
            </w:r>
            <w:r w:rsidRPr="00BA0904">
              <w:rPr>
                <w:bCs/>
                <w:szCs w:val="21"/>
              </w:rPr>
              <w:t>cm/s</w:t>
            </w:r>
            <w:r w:rsidRPr="00BA0904">
              <w:rPr>
                <w:bCs/>
                <w:szCs w:val="21"/>
              </w:rPr>
              <w:t>；或参照</w:t>
            </w:r>
            <w:r w:rsidRPr="00BA0904">
              <w:rPr>
                <w:bCs/>
                <w:szCs w:val="21"/>
              </w:rPr>
              <w:t>GB16889</w:t>
            </w:r>
            <w:r w:rsidRPr="00BA0904">
              <w:rPr>
                <w:bCs/>
                <w:szCs w:val="21"/>
              </w:rPr>
              <w:t>执行</w:t>
            </w:r>
          </w:p>
        </w:tc>
        <w:tc>
          <w:tcPr>
            <w:tcW w:w="1948" w:type="dxa"/>
            <w:vMerge/>
            <w:tcBorders>
              <w:tl2br w:val="nil"/>
              <w:tr2bl w:val="nil"/>
            </w:tcBorders>
            <w:vAlign w:val="center"/>
          </w:tcPr>
          <w:p w:rsidR="00334E4D" w:rsidRPr="00BA0904" w:rsidRDefault="00334E4D">
            <w:pPr>
              <w:adjustRightInd w:val="0"/>
              <w:jc w:val="center"/>
              <w:rPr>
                <w:bCs/>
                <w:caps/>
                <w:szCs w:val="21"/>
              </w:rPr>
            </w:pPr>
          </w:p>
        </w:tc>
      </w:tr>
      <w:tr w:rsidR="00334E4D" w:rsidRPr="00BA0904">
        <w:trPr>
          <w:jc w:val="center"/>
        </w:trPr>
        <w:tc>
          <w:tcPr>
            <w:tcW w:w="2660" w:type="dxa"/>
            <w:gridSpan w:val="2"/>
            <w:tcBorders>
              <w:tl2br w:val="nil"/>
              <w:tr2bl w:val="nil"/>
            </w:tcBorders>
            <w:vAlign w:val="center"/>
          </w:tcPr>
          <w:p w:rsidR="00334E4D" w:rsidRPr="00BA0904" w:rsidRDefault="00C479EE">
            <w:pPr>
              <w:adjustRightInd w:val="0"/>
              <w:jc w:val="center"/>
              <w:rPr>
                <w:bCs/>
                <w:caps/>
                <w:szCs w:val="21"/>
              </w:rPr>
            </w:pPr>
            <w:r w:rsidRPr="00BA0904">
              <w:rPr>
                <w:rFonts w:hint="eastAsia"/>
                <w:szCs w:val="21"/>
              </w:rPr>
              <w:t>绿化</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rFonts w:hint="eastAsia"/>
                <w:szCs w:val="21"/>
              </w:rPr>
              <w:t>绿化面</w:t>
            </w:r>
            <w:r w:rsidRPr="00BA0904">
              <w:rPr>
                <w:rFonts w:hint="eastAsia"/>
                <w:szCs w:val="21"/>
              </w:rPr>
              <w:t>积</w:t>
            </w:r>
            <w:r w:rsidRPr="00BA0904">
              <w:rPr>
                <w:rFonts w:hint="eastAsia"/>
                <w:szCs w:val="21"/>
              </w:rPr>
              <w:t>6933</w:t>
            </w:r>
            <w:r w:rsidRPr="00BA0904">
              <w:rPr>
                <w:rFonts w:hint="eastAsia"/>
                <w:szCs w:val="21"/>
              </w:rPr>
              <w:t>m</w:t>
            </w:r>
            <w:r w:rsidRPr="00BA0904">
              <w:rPr>
                <w:rFonts w:hint="eastAsia"/>
                <w:szCs w:val="21"/>
                <w:vertAlign w:val="superscript"/>
              </w:rPr>
              <w:t>2</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25.0</w:t>
            </w:r>
          </w:p>
        </w:tc>
      </w:tr>
      <w:tr w:rsidR="00334E4D" w:rsidRPr="00BA0904">
        <w:trPr>
          <w:jc w:val="center"/>
        </w:trPr>
        <w:tc>
          <w:tcPr>
            <w:tcW w:w="921"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合计</w:t>
            </w:r>
          </w:p>
        </w:tc>
        <w:tc>
          <w:tcPr>
            <w:tcW w:w="1739"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w:t>
            </w:r>
          </w:p>
        </w:tc>
        <w:tc>
          <w:tcPr>
            <w:tcW w:w="3827"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w:t>
            </w:r>
          </w:p>
        </w:tc>
        <w:tc>
          <w:tcPr>
            <w:tcW w:w="851"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w:t>
            </w:r>
          </w:p>
        </w:tc>
        <w:tc>
          <w:tcPr>
            <w:tcW w:w="1948"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117</w:t>
            </w:r>
          </w:p>
        </w:tc>
      </w:tr>
    </w:tbl>
    <w:p w:rsidR="00334E4D" w:rsidRPr="00BA0904" w:rsidRDefault="00C479EE">
      <w:pPr>
        <w:spacing w:line="360" w:lineRule="auto"/>
        <w:ind w:firstLineChars="200" w:firstLine="482"/>
        <w:rPr>
          <w:b/>
          <w:caps/>
          <w:sz w:val="24"/>
        </w:rPr>
      </w:pPr>
      <w:r w:rsidRPr="00BA0904">
        <w:rPr>
          <w:b/>
          <w:caps/>
          <w:kern w:val="24"/>
          <w:sz w:val="24"/>
        </w:rPr>
        <w:t>本项目环保验收见表</w:t>
      </w:r>
      <w:r w:rsidRPr="00BA0904">
        <w:rPr>
          <w:rFonts w:hint="eastAsia"/>
          <w:b/>
          <w:caps/>
          <w:kern w:val="24"/>
          <w:sz w:val="24"/>
        </w:rPr>
        <w:t>5</w:t>
      </w:r>
      <w:r w:rsidRPr="00BA0904">
        <w:rPr>
          <w:b/>
          <w:caps/>
          <w:kern w:val="24"/>
          <w:sz w:val="24"/>
        </w:rPr>
        <w:t>.2</w:t>
      </w:r>
      <w:r w:rsidRPr="00BA0904">
        <w:rPr>
          <w:rFonts w:hint="eastAsia"/>
          <w:b/>
          <w:caps/>
          <w:kern w:val="24"/>
          <w:sz w:val="24"/>
        </w:rPr>
        <w:t>-</w:t>
      </w:r>
      <w:r w:rsidRPr="00BA0904">
        <w:rPr>
          <w:b/>
          <w:caps/>
          <w:kern w:val="24"/>
          <w:sz w:val="24"/>
        </w:rPr>
        <w:t>11</w:t>
      </w:r>
      <w:r w:rsidRPr="00BA0904">
        <w:rPr>
          <w:b/>
          <w:caps/>
          <w:kern w:val="24"/>
          <w:sz w:val="24"/>
        </w:rPr>
        <w:t>。</w:t>
      </w:r>
    </w:p>
    <w:p w:rsidR="00334E4D" w:rsidRPr="00BA0904" w:rsidRDefault="00C479EE">
      <w:pPr>
        <w:jc w:val="center"/>
        <w:rPr>
          <w:b/>
          <w:caps/>
          <w:kern w:val="24"/>
          <w:szCs w:val="21"/>
        </w:rPr>
      </w:pPr>
      <w:r w:rsidRPr="00BA0904">
        <w:rPr>
          <w:b/>
          <w:caps/>
          <w:kern w:val="24"/>
          <w:szCs w:val="21"/>
        </w:rPr>
        <w:t>表</w:t>
      </w:r>
      <w:r w:rsidRPr="00BA0904">
        <w:rPr>
          <w:rFonts w:hint="eastAsia"/>
          <w:b/>
          <w:caps/>
          <w:kern w:val="24"/>
          <w:szCs w:val="21"/>
        </w:rPr>
        <w:t>5</w:t>
      </w:r>
      <w:r w:rsidRPr="00BA0904">
        <w:rPr>
          <w:b/>
          <w:caps/>
          <w:kern w:val="24"/>
          <w:szCs w:val="21"/>
        </w:rPr>
        <w:t>.2</w:t>
      </w:r>
      <w:r w:rsidRPr="00BA0904">
        <w:rPr>
          <w:rFonts w:hint="eastAsia"/>
          <w:b/>
          <w:caps/>
          <w:kern w:val="24"/>
          <w:szCs w:val="21"/>
        </w:rPr>
        <w:t>-</w:t>
      </w:r>
      <w:r w:rsidRPr="00BA0904">
        <w:rPr>
          <w:b/>
          <w:caps/>
          <w:kern w:val="24"/>
          <w:szCs w:val="21"/>
        </w:rPr>
        <w:t xml:space="preserve">11 </w:t>
      </w:r>
      <w:r w:rsidRPr="00BA0904">
        <w:rPr>
          <w:rFonts w:hint="eastAsia"/>
          <w:b/>
          <w:caps/>
          <w:kern w:val="24"/>
          <w:szCs w:val="21"/>
        </w:rPr>
        <w:t xml:space="preserve"> </w:t>
      </w:r>
      <w:r w:rsidRPr="00BA0904">
        <w:rPr>
          <w:b/>
          <w:caps/>
          <w:kern w:val="24"/>
          <w:szCs w:val="21"/>
        </w:rPr>
        <w:t xml:space="preserve"> </w:t>
      </w:r>
      <w:r w:rsidRPr="00BA0904">
        <w:rPr>
          <w:b/>
          <w:caps/>
          <w:kern w:val="24"/>
          <w:szCs w:val="21"/>
        </w:rPr>
        <w:t>环保验收内容一览表</w:t>
      </w:r>
    </w:p>
    <w:tbl>
      <w:tblPr>
        <w:tblW w:w="91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73"/>
        <w:gridCol w:w="1695"/>
        <w:gridCol w:w="3195"/>
        <w:gridCol w:w="3435"/>
      </w:tblGrid>
      <w:tr w:rsidR="00334E4D" w:rsidRPr="00BA0904">
        <w:trPr>
          <w:trHeight w:val="23"/>
          <w:jc w:val="center"/>
        </w:trPr>
        <w:tc>
          <w:tcPr>
            <w:tcW w:w="873"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类别</w:t>
            </w:r>
          </w:p>
        </w:tc>
        <w:tc>
          <w:tcPr>
            <w:tcW w:w="169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治理项目</w:t>
            </w:r>
          </w:p>
        </w:tc>
        <w:tc>
          <w:tcPr>
            <w:tcW w:w="319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环保设施名称</w:t>
            </w:r>
          </w:p>
        </w:tc>
        <w:tc>
          <w:tcPr>
            <w:tcW w:w="343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验收依据</w:t>
            </w:r>
          </w:p>
        </w:tc>
      </w:tr>
      <w:tr w:rsidR="00334E4D" w:rsidRPr="00BA0904">
        <w:trPr>
          <w:trHeight w:val="23"/>
          <w:jc w:val="center"/>
        </w:trPr>
        <w:tc>
          <w:tcPr>
            <w:tcW w:w="873" w:type="dxa"/>
            <w:vMerge w:val="restart"/>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废气</w:t>
            </w:r>
          </w:p>
        </w:tc>
        <w:tc>
          <w:tcPr>
            <w:tcW w:w="1695"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前处理风选粉尘</w:t>
            </w:r>
          </w:p>
        </w:tc>
        <w:tc>
          <w:tcPr>
            <w:tcW w:w="3195"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抽风式集气罩</w:t>
            </w:r>
            <w:r w:rsidRPr="00BA0904">
              <w:rPr>
                <w:bCs/>
                <w:caps/>
                <w:szCs w:val="21"/>
              </w:rPr>
              <w:t>+</w:t>
            </w:r>
            <w:r w:rsidRPr="00BA0904">
              <w:rPr>
                <w:bCs/>
                <w:caps/>
                <w:szCs w:val="21"/>
              </w:rPr>
              <w:t>布袋除尘装置</w:t>
            </w:r>
            <w:r w:rsidRPr="00BA0904">
              <w:rPr>
                <w:bCs/>
                <w:caps/>
                <w:szCs w:val="21"/>
              </w:rPr>
              <w:t>+</w:t>
            </w:r>
            <w:r w:rsidRPr="00BA0904">
              <w:rPr>
                <w:rFonts w:hint="eastAsia"/>
                <w:bCs/>
                <w:caps/>
                <w:szCs w:val="21"/>
              </w:rPr>
              <w:t>15</w:t>
            </w:r>
            <w:r w:rsidRPr="00BA0904">
              <w:rPr>
                <w:bCs/>
                <w:szCs w:val="21"/>
              </w:rPr>
              <w:t>m</w:t>
            </w:r>
            <w:r w:rsidRPr="00BA0904">
              <w:rPr>
                <w:bCs/>
                <w:caps/>
                <w:szCs w:val="21"/>
              </w:rPr>
              <w:t>高排气筒（</w:t>
            </w:r>
            <w:r w:rsidRPr="00BA0904">
              <w:rPr>
                <w:bCs/>
                <w:caps/>
                <w:szCs w:val="21"/>
              </w:rPr>
              <w:t>1#</w:t>
            </w:r>
            <w:r w:rsidRPr="00BA0904">
              <w:rPr>
                <w:bCs/>
                <w:caps/>
                <w:szCs w:val="21"/>
              </w:rPr>
              <w:t>）</w:t>
            </w:r>
          </w:p>
        </w:tc>
        <w:tc>
          <w:tcPr>
            <w:tcW w:w="3435" w:type="dxa"/>
            <w:vMerge w:val="restart"/>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《大气污染物综合排放标准》（</w:t>
            </w:r>
            <w:r w:rsidRPr="00BA0904">
              <w:rPr>
                <w:bCs/>
                <w:caps/>
                <w:szCs w:val="21"/>
              </w:rPr>
              <w:t>GB16297-1996</w:t>
            </w:r>
            <w:r w:rsidRPr="00BA0904">
              <w:rPr>
                <w:bCs/>
                <w:caps/>
                <w:szCs w:val="21"/>
              </w:rPr>
              <w:t>）二级标准</w:t>
            </w:r>
          </w:p>
        </w:tc>
      </w:tr>
      <w:tr w:rsidR="00334E4D" w:rsidRPr="00BA0904">
        <w:trPr>
          <w:trHeight w:val="23"/>
          <w:jc w:val="center"/>
        </w:trPr>
        <w:tc>
          <w:tcPr>
            <w:tcW w:w="873" w:type="dxa"/>
            <w:vMerge/>
            <w:tcBorders>
              <w:tl2br w:val="nil"/>
              <w:tr2bl w:val="nil"/>
            </w:tcBorders>
            <w:vAlign w:val="center"/>
          </w:tcPr>
          <w:p w:rsidR="00334E4D" w:rsidRPr="00BA0904" w:rsidRDefault="00334E4D">
            <w:pPr>
              <w:adjustRightInd w:val="0"/>
              <w:snapToGrid w:val="0"/>
              <w:jc w:val="center"/>
              <w:rPr>
                <w:bCs/>
                <w:caps/>
                <w:szCs w:val="21"/>
              </w:rPr>
            </w:pPr>
          </w:p>
        </w:tc>
        <w:tc>
          <w:tcPr>
            <w:tcW w:w="1695"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净药材粉碎粉尘</w:t>
            </w:r>
          </w:p>
        </w:tc>
        <w:tc>
          <w:tcPr>
            <w:tcW w:w="3195" w:type="dxa"/>
            <w:tcBorders>
              <w:tl2br w:val="nil"/>
              <w:tr2bl w:val="nil"/>
            </w:tcBorders>
            <w:vAlign w:val="center"/>
          </w:tcPr>
          <w:p w:rsidR="00334E4D" w:rsidRPr="00BA0904" w:rsidRDefault="00C479EE">
            <w:pPr>
              <w:adjustRightInd w:val="0"/>
              <w:jc w:val="center"/>
              <w:rPr>
                <w:bCs/>
                <w:caps/>
                <w:szCs w:val="21"/>
              </w:rPr>
            </w:pPr>
            <w:r w:rsidRPr="00BA0904">
              <w:rPr>
                <w:bCs/>
                <w:caps/>
                <w:szCs w:val="21"/>
              </w:rPr>
              <w:t>抽风式集气罩</w:t>
            </w:r>
            <w:r w:rsidRPr="00BA0904">
              <w:rPr>
                <w:bCs/>
                <w:caps/>
                <w:szCs w:val="21"/>
              </w:rPr>
              <w:t>+</w:t>
            </w:r>
            <w:r w:rsidRPr="00BA0904">
              <w:rPr>
                <w:bCs/>
                <w:caps/>
                <w:szCs w:val="21"/>
              </w:rPr>
              <w:t>布袋除尘装置</w:t>
            </w:r>
            <w:r w:rsidRPr="00BA0904">
              <w:rPr>
                <w:bCs/>
                <w:caps/>
                <w:szCs w:val="21"/>
              </w:rPr>
              <w:t>+</w:t>
            </w:r>
            <w:r w:rsidRPr="00BA0904">
              <w:rPr>
                <w:rFonts w:hint="eastAsia"/>
                <w:bCs/>
                <w:caps/>
                <w:szCs w:val="21"/>
              </w:rPr>
              <w:t>15</w:t>
            </w:r>
            <w:r w:rsidRPr="00BA0904">
              <w:rPr>
                <w:bCs/>
                <w:szCs w:val="21"/>
              </w:rPr>
              <w:t>m</w:t>
            </w:r>
            <w:r w:rsidRPr="00BA0904">
              <w:rPr>
                <w:bCs/>
                <w:caps/>
                <w:szCs w:val="21"/>
              </w:rPr>
              <w:t>高排气筒（</w:t>
            </w:r>
            <w:r w:rsidRPr="00BA0904">
              <w:rPr>
                <w:bCs/>
                <w:caps/>
                <w:szCs w:val="21"/>
              </w:rPr>
              <w:t>1#</w:t>
            </w:r>
            <w:r w:rsidRPr="00BA0904">
              <w:rPr>
                <w:bCs/>
                <w:caps/>
                <w:szCs w:val="21"/>
              </w:rPr>
              <w:t>）</w:t>
            </w:r>
          </w:p>
        </w:tc>
        <w:tc>
          <w:tcPr>
            <w:tcW w:w="3435" w:type="dxa"/>
            <w:vMerge/>
            <w:tcBorders>
              <w:tl2br w:val="nil"/>
              <w:tr2bl w:val="nil"/>
            </w:tcBorders>
            <w:vAlign w:val="center"/>
          </w:tcPr>
          <w:p w:rsidR="00334E4D" w:rsidRPr="00BA0904" w:rsidRDefault="00334E4D">
            <w:pPr>
              <w:adjustRightInd w:val="0"/>
              <w:snapToGrid w:val="0"/>
              <w:jc w:val="center"/>
              <w:rPr>
                <w:bCs/>
                <w:caps/>
                <w:szCs w:val="21"/>
              </w:rPr>
            </w:pPr>
          </w:p>
        </w:tc>
      </w:tr>
      <w:tr w:rsidR="00334E4D" w:rsidRPr="00BA0904">
        <w:trPr>
          <w:trHeight w:val="23"/>
          <w:jc w:val="center"/>
        </w:trPr>
        <w:tc>
          <w:tcPr>
            <w:tcW w:w="873" w:type="dxa"/>
            <w:vMerge/>
            <w:tcBorders>
              <w:tl2br w:val="nil"/>
              <w:tr2bl w:val="nil"/>
            </w:tcBorders>
            <w:vAlign w:val="center"/>
          </w:tcPr>
          <w:p w:rsidR="00334E4D" w:rsidRPr="00BA0904" w:rsidRDefault="00334E4D">
            <w:pPr>
              <w:adjustRightInd w:val="0"/>
              <w:snapToGrid w:val="0"/>
              <w:jc w:val="center"/>
              <w:rPr>
                <w:bCs/>
                <w:caps/>
                <w:szCs w:val="21"/>
              </w:rPr>
            </w:pPr>
          </w:p>
        </w:tc>
        <w:tc>
          <w:tcPr>
            <w:tcW w:w="1695" w:type="dxa"/>
            <w:tcBorders>
              <w:tl2br w:val="nil"/>
              <w:tr2bl w:val="nil"/>
            </w:tcBorders>
            <w:vAlign w:val="center"/>
          </w:tcPr>
          <w:p w:rsidR="00334E4D" w:rsidRPr="00BA0904" w:rsidRDefault="00C479EE">
            <w:pPr>
              <w:adjustRightInd w:val="0"/>
              <w:snapToGrid w:val="0"/>
              <w:jc w:val="center"/>
              <w:rPr>
                <w:bCs/>
                <w:caps/>
                <w:szCs w:val="21"/>
              </w:rPr>
            </w:pPr>
            <w:r w:rsidRPr="00BA0904">
              <w:rPr>
                <w:rFonts w:hint="eastAsia"/>
                <w:bCs/>
                <w:caps/>
                <w:szCs w:val="21"/>
              </w:rPr>
              <w:t>锅炉废气</w:t>
            </w:r>
          </w:p>
        </w:tc>
        <w:tc>
          <w:tcPr>
            <w:tcW w:w="3195" w:type="dxa"/>
            <w:tcBorders>
              <w:tl2br w:val="nil"/>
              <w:tr2bl w:val="nil"/>
            </w:tcBorders>
            <w:vAlign w:val="center"/>
          </w:tcPr>
          <w:p w:rsidR="00334E4D" w:rsidRPr="00BA0904" w:rsidRDefault="00C479EE">
            <w:pPr>
              <w:adjustRightInd w:val="0"/>
              <w:jc w:val="center"/>
              <w:rPr>
                <w:bCs/>
                <w:caps/>
                <w:szCs w:val="21"/>
              </w:rPr>
            </w:pPr>
            <w:r w:rsidRPr="00BA0904">
              <w:rPr>
                <w:rFonts w:hint="eastAsia"/>
                <w:bCs/>
                <w:caps/>
                <w:szCs w:val="21"/>
              </w:rPr>
              <w:t>2</w:t>
            </w:r>
            <w:r w:rsidRPr="00BA0904">
              <w:rPr>
                <w:rFonts w:hint="eastAsia"/>
                <w:bCs/>
                <w:caps/>
                <w:szCs w:val="21"/>
              </w:rPr>
              <w:t>套“低氮燃烧器</w:t>
            </w:r>
            <w:r w:rsidRPr="00BA0904">
              <w:rPr>
                <w:rFonts w:hint="eastAsia"/>
                <w:bCs/>
                <w:caps/>
                <w:szCs w:val="21"/>
              </w:rPr>
              <w:t>+1</w:t>
            </w:r>
            <w:r w:rsidRPr="00BA0904">
              <w:rPr>
                <w:rFonts w:hint="eastAsia"/>
                <w:bCs/>
                <w:caps/>
                <w:szCs w:val="21"/>
              </w:rPr>
              <w:t>根</w:t>
            </w:r>
            <w:r w:rsidRPr="00BA0904">
              <w:rPr>
                <w:rFonts w:hint="eastAsia"/>
                <w:bCs/>
                <w:caps/>
                <w:szCs w:val="21"/>
              </w:rPr>
              <w:t>8</w:t>
            </w:r>
            <w:r w:rsidRPr="00BA0904">
              <w:rPr>
                <w:bCs/>
                <w:szCs w:val="21"/>
              </w:rPr>
              <w:t>m</w:t>
            </w:r>
            <w:r w:rsidRPr="00BA0904">
              <w:rPr>
                <w:rFonts w:hint="eastAsia"/>
                <w:bCs/>
                <w:caps/>
                <w:szCs w:val="21"/>
              </w:rPr>
              <w:t>高的排气筒”</w:t>
            </w:r>
          </w:p>
        </w:tc>
        <w:tc>
          <w:tcPr>
            <w:tcW w:w="3435" w:type="dxa"/>
            <w:tcBorders>
              <w:tl2br w:val="nil"/>
              <w:tr2bl w:val="nil"/>
            </w:tcBorders>
            <w:vAlign w:val="center"/>
          </w:tcPr>
          <w:p w:rsidR="00334E4D" w:rsidRPr="00BA0904" w:rsidRDefault="00C479EE">
            <w:pPr>
              <w:adjustRightInd w:val="0"/>
              <w:snapToGrid w:val="0"/>
              <w:jc w:val="center"/>
              <w:rPr>
                <w:bCs/>
                <w:caps/>
                <w:szCs w:val="18"/>
              </w:rPr>
            </w:pPr>
            <w:r w:rsidRPr="00BA0904">
              <w:rPr>
                <w:bCs/>
                <w:caps/>
                <w:szCs w:val="18"/>
              </w:rPr>
              <w:t>《锅炉大气污染物排放标准》（</w:t>
            </w:r>
            <w:r w:rsidRPr="00BA0904">
              <w:rPr>
                <w:rFonts w:hint="eastAsia"/>
                <w:bCs/>
                <w:caps/>
                <w:szCs w:val="18"/>
              </w:rPr>
              <w:t>D</w:t>
            </w:r>
            <w:r w:rsidRPr="00BA0904">
              <w:rPr>
                <w:bCs/>
                <w:caps/>
                <w:szCs w:val="18"/>
              </w:rPr>
              <w:t>B</w:t>
            </w:r>
            <w:r w:rsidRPr="00BA0904">
              <w:rPr>
                <w:rFonts w:hint="eastAsia"/>
                <w:bCs/>
                <w:caps/>
                <w:szCs w:val="18"/>
              </w:rPr>
              <w:t>61/1226</w:t>
            </w:r>
            <w:r w:rsidRPr="00BA0904">
              <w:rPr>
                <w:rFonts w:hint="eastAsia"/>
                <w:bCs/>
                <w:caps/>
                <w:szCs w:val="18"/>
              </w:rPr>
              <w:t>—</w:t>
            </w:r>
            <w:r w:rsidRPr="00BA0904">
              <w:rPr>
                <w:bCs/>
                <w:caps/>
                <w:szCs w:val="18"/>
              </w:rPr>
              <w:t>201</w:t>
            </w:r>
            <w:r w:rsidRPr="00BA0904">
              <w:rPr>
                <w:rFonts w:hint="eastAsia"/>
                <w:bCs/>
                <w:caps/>
                <w:szCs w:val="18"/>
              </w:rPr>
              <w:t>8</w:t>
            </w:r>
            <w:r w:rsidRPr="00BA0904">
              <w:rPr>
                <w:bCs/>
                <w:caps/>
                <w:szCs w:val="18"/>
              </w:rPr>
              <w:t>）表</w:t>
            </w:r>
            <w:r w:rsidRPr="00BA0904">
              <w:rPr>
                <w:rFonts w:hint="eastAsia"/>
                <w:bCs/>
                <w:caps/>
                <w:szCs w:val="18"/>
              </w:rPr>
              <w:t>3</w:t>
            </w:r>
            <w:r w:rsidRPr="00BA0904">
              <w:rPr>
                <w:bCs/>
                <w:caps/>
                <w:szCs w:val="18"/>
              </w:rPr>
              <w:t>中标准限值</w:t>
            </w:r>
          </w:p>
        </w:tc>
      </w:tr>
      <w:tr w:rsidR="00334E4D" w:rsidRPr="00BA0904">
        <w:trPr>
          <w:trHeight w:val="23"/>
          <w:jc w:val="center"/>
        </w:trPr>
        <w:tc>
          <w:tcPr>
            <w:tcW w:w="873" w:type="dxa"/>
            <w:vMerge/>
            <w:tcBorders>
              <w:tl2br w:val="nil"/>
              <w:tr2bl w:val="nil"/>
            </w:tcBorders>
            <w:vAlign w:val="center"/>
          </w:tcPr>
          <w:p w:rsidR="00334E4D" w:rsidRPr="00BA0904" w:rsidRDefault="00334E4D">
            <w:pPr>
              <w:adjustRightInd w:val="0"/>
              <w:snapToGrid w:val="0"/>
              <w:jc w:val="center"/>
              <w:rPr>
                <w:bCs/>
                <w:caps/>
                <w:szCs w:val="21"/>
              </w:rPr>
            </w:pPr>
          </w:p>
        </w:tc>
        <w:tc>
          <w:tcPr>
            <w:tcW w:w="169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厨房油烟</w:t>
            </w:r>
          </w:p>
        </w:tc>
        <w:tc>
          <w:tcPr>
            <w:tcW w:w="319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油烟净化器</w:t>
            </w:r>
            <w:r w:rsidRPr="00BA0904">
              <w:rPr>
                <w:bCs/>
                <w:caps/>
                <w:szCs w:val="21"/>
              </w:rPr>
              <w:t>+</w:t>
            </w:r>
            <w:r w:rsidRPr="00BA0904">
              <w:rPr>
                <w:bCs/>
                <w:caps/>
                <w:szCs w:val="21"/>
              </w:rPr>
              <w:t>高出屋顶的排气筒</w:t>
            </w:r>
          </w:p>
        </w:tc>
        <w:tc>
          <w:tcPr>
            <w:tcW w:w="343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《饮食业油烟排放标准》（试行）中型标准</w:t>
            </w:r>
          </w:p>
        </w:tc>
      </w:tr>
      <w:tr w:rsidR="00334E4D" w:rsidRPr="00BA0904">
        <w:trPr>
          <w:trHeight w:val="23"/>
          <w:jc w:val="center"/>
        </w:trPr>
        <w:tc>
          <w:tcPr>
            <w:tcW w:w="873" w:type="dxa"/>
            <w:vMerge/>
            <w:tcBorders>
              <w:tl2br w:val="nil"/>
              <w:tr2bl w:val="nil"/>
            </w:tcBorders>
            <w:vAlign w:val="center"/>
          </w:tcPr>
          <w:p w:rsidR="00334E4D" w:rsidRPr="00BA0904" w:rsidRDefault="00334E4D">
            <w:pPr>
              <w:adjustRightInd w:val="0"/>
              <w:snapToGrid w:val="0"/>
              <w:jc w:val="center"/>
              <w:rPr>
                <w:bCs/>
                <w:caps/>
                <w:szCs w:val="21"/>
              </w:rPr>
            </w:pPr>
          </w:p>
        </w:tc>
        <w:tc>
          <w:tcPr>
            <w:tcW w:w="169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污水处理站</w:t>
            </w:r>
          </w:p>
        </w:tc>
        <w:tc>
          <w:tcPr>
            <w:tcW w:w="319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喷洒除臭剂，绿化</w:t>
            </w:r>
          </w:p>
        </w:tc>
        <w:tc>
          <w:tcPr>
            <w:tcW w:w="343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《恶臭污染物排放标准》（</w:t>
            </w:r>
            <w:r w:rsidRPr="00BA0904">
              <w:rPr>
                <w:bCs/>
                <w:caps/>
                <w:szCs w:val="21"/>
              </w:rPr>
              <w:t>GB14554-93</w:t>
            </w:r>
            <w:r w:rsidRPr="00BA0904">
              <w:rPr>
                <w:bCs/>
                <w:caps/>
                <w:szCs w:val="21"/>
              </w:rPr>
              <w:t>）二级标准限值</w:t>
            </w:r>
          </w:p>
        </w:tc>
      </w:tr>
      <w:tr w:rsidR="00334E4D" w:rsidRPr="00BA0904">
        <w:trPr>
          <w:trHeight w:val="23"/>
          <w:jc w:val="center"/>
        </w:trPr>
        <w:tc>
          <w:tcPr>
            <w:tcW w:w="2568" w:type="dxa"/>
            <w:gridSpan w:val="2"/>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废水</w:t>
            </w:r>
          </w:p>
        </w:tc>
        <w:tc>
          <w:tcPr>
            <w:tcW w:w="319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隔油池（</w:t>
            </w:r>
            <w:r w:rsidRPr="00BA0904">
              <w:rPr>
                <w:rFonts w:hint="eastAsia"/>
                <w:bCs/>
                <w:caps/>
                <w:szCs w:val="21"/>
              </w:rPr>
              <w:t>2</w:t>
            </w:r>
            <w:r w:rsidRPr="00BA0904">
              <w:rPr>
                <w:bCs/>
              </w:rPr>
              <w:t>m</w:t>
            </w:r>
            <w:r w:rsidRPr="00BA0904">
              <w:rPr>
                <w:bCs/>
                <w:caps/>
                <w:szCs w:val="21"/>
                <w:vertAlign w:val="superscript"/>
              </w:rPr>
              <w:t>3</w:t>
            </w:r>
            <w:r w:rsidRPr="00BA0904">
              <w:rPr>
                <w:bCs/>
                <w:caps/>
                <w:szCs w:val="21"/>
              </w:rPr>
              <w:t>）、化粪池（</w:t>
            </w:r>
            <w:r w:rsidRPr="00BA0904">
              <w:rPr>
                <w:rFonts w:hint="eastAsia"/>
                <w:bCs/>
                <w:caps/>
                <w:szCs w:val="21"/>
              </w:rPr>
              <w:t>1</w:t>
            </w:r>
            <w:r w:rsidRPr="00BA0904">
              <w:rPr>
                <w:bCs/>
                <w:caps/>
                <w:szCs w:val="21"/>
              </w:rPr>
              <w:t>5</w:t>
            </w:r>
            <w:r w:rsidRPr="00BA0904">
              <w:rPr>
                <w:bCs/>
              </w:rPr>
              <w:t>m</w:t>
            </w:r>
            <w:r w:rsidRPr="00BA0904">
              <w:rPr>
                <w:bCs/>
                <w:caps/>
                <w:szCs w:val="21"/>
                <w:vertAlign w:val="superscript"/>
              </w:rPr>
              <w:t>3</w:t>
            </w:r>
            <w:r w:rsidRPr="00BA0904">
              <w:rPr>
                <w:bCs/>
                <w:caps/>
                <w:szCs w:val="21"/>
              </w:rPr>
              <w:t>）各一座，一座污水处理站（</w:t>
            </w:r>
            <w:r w:rsidRPr="00BA0904">
              <w:rPr>
                <w:bCs/>
                <w:caps/>
                <w:szCs w:val="21"/>
              </w:rPr>
              <w:t>“</w:t>
            </w:r>
            <w:r w:rsidRPr="00BA0904">
              <w:rPr>
                <w:rFonts w:hint="eastAsia"/>
                <w:bCs/>
                <w:caps/>
                <w:szCs w:val="21"/>
              </w:rPr>
              <w:t>生化处理</w:t>
            </w:r>
            <w:r w:rsidRPr="00BA0904">
              <w:rPr>
                <w:bCs/>
                <w:caps/>
                <w:szCs w:val="21"/>
              </w:rPr>
              <w:t>”</w:t>
            </w:r>
            <w:r w:rsidRPr="00BA0904">
              <w:rPr>
                <w:bCs/>
                <w:caps/>
                <w:szCs w:val="21"/>
              </w:rPr>
              <w:t>工艺，</w:t>
            </w:r>
            <w:r w:rsidRPr="00BA0904">
              <w:rPr>
                <w:rFonts w:hint="eastAsia"/>
                <w:bCs/>
                <w:caps/>
                <w:szCs w:val="21"/>
              </w:rPr>
              <w:t>60</w:t>
            </w:r>
            <w:r w:rsidRPr="00BA0904">
              <w:rPr>
                <w:bCs/>
                <w:caps/>
                <w:szCs w:val="21"/>
              </w:rPr>
              <w:t>0</w:t>
            </w:r>
            <w:r w:rsidRPr="00BA0904">
              <w:rPr>
                <w:bCs/>
              </w:rPr>
              <w:t>t/d</w:t>
            </w:r>
            <w:r w:rsidRPr="00BA0904">
              <w:rPr>
                <w:bCs/>
                <w:caps/>
                <w:szCs w:val="21"/>
              </w:rPr>
              <w:t>）</w:t>
            </w:r>
          </w:p>
        </w:tc>
        <w:tc>
          <w:tcPr>
            <w:tcW w:w="3435" w:type="dxa"/>
            <w:tcBorders>
              <w:tl2br w:val="nil"/>
              <w:tr2bl w:val="nil"/>
            </w:tcBorders>
            <w:vAlign w:val="center"/>
          </w:tcPr>
          <w:p w:rsidR="00334E4D" w:rsidRPr="00BA0904" w:rsidRDefault="00C479EE">
            <w:pPr>
              <w:adjustRightInd w:val="0"/>
              <w:snapToGrid w:val="0"/>
              <w:jc w:val="center"/>
              <w:rPr>
                <w:bCs/>
                <w:caps/>
                <w:szCs w:val="21"/>
              </w:rPr>
            </w:pPr>
            <w:r w:rsidRPr="00BA0904">
              <w:rPr>
                <w:rFonts w:hint="eastAsia"/>
                <w:bCs/>
                <w:caps/>
                <w:szCs w:val="21"/>
              </w:rPr>
              <w:t>《污水综合排放标准》（</w:t>
            </w:r>
            <w:r w:rsidRPr="00BA0904">
              <w:rPr>
                <w:rFonts w:hint="eastAsia"/>
                <w:bCs/>
                <w:caps/>
                <w:szCs w:val="21"/>
              </w:rPr>
              <w:t>GB8978-1996</w:t>
            </w:r>
            <w:r w:rsidRPr="00BA0904">
              <w:rPr>
                <w:rFonts w:hint="eastAsia"/>
                <w:bCs/>
                <w:caps/>
                <w:szCs w:val="21"/>
              </w:rPr>
              <w:t>）中三级标准和《污水排入城镇下水道水质标准》（</w:t>
            </w:r>
            <w:r w:rsidRPr="00BA0904">
              <w:rPr>
                <w:rFonts w:hint="eastAsia"/>
                <w:bCs/>
                <w:caps/>
                <w:szCs w:val="21"/>
              </w:rPr>
              <w:t>GB/T 31962-2015</w:t>
            </w:r>
            <w:r w:rsidRPr="00BA0904">
              <w:rPr>
                <w:rFonts w:hint="eastAsia"/>
                <w:bCs/>
                <w:caps/>
                <w:szCs w:val="21"/>
              </w:rPr>
              <w:t>）表</w:t>
            </w:r>
            <w:r w:rsidRPr="00BA0904">
              <w:rPr>
                <w:rFonts w:hint="eastAsia"/>
                <w:bCs/>
                <w:caps/>
                <w:szCs w:val="21"/>
              </w:rPr>
              <w:t>1B</w:t>
            </w:r>
            <w:r w:rsidRPr="00BA0904">
              <w:rPr>
                <w:rFonts w:hint="eastAsia"/>
                <w:bCs/>
                <w:caps/>
                <w:szCs w:val="21"/>
              </w:rPr>
              <w:t>中标准</w:t>
            </w:r>
          </w:p>
        </w:tc>
      </w:tr>
      <w:tr w:rsidR="00334E4D" w:rsidRPr="00BA0904">
        <w:trPr>
          <w:trHeight w:val="23"/>
          <w:jc w:val="center"/>
        </w:trPr>
        <w:tc>
          <w:tcPr>
            <w:tcW w:w="873"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噪声</w:t>
            </w:r>
          </w:p>
        </w:tc>
        <w:tc>
          <w:tcPr>
            <w:tcW w:w="169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生产设备及泵类噪声</w:t>
            </w:r>
          </w:p>
        </w:tc>
        <w:tc>
          <w:tcPr>
            <w:tcW w:w="319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基础减震、隔声</w:t>
            </w:r>
          </w:p>
        </w:tc>
        <w:tc>
          <w:tcPr>
            <w:tcW w:w="343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《工业企业厂界环境噪声排放标准》（</w:t>
            </w:r>
            <w:r w:rsidRPr="00BA0904">
              <w:rPr>
                <w:bCs/>
                <w:caps/>
                <w:szCs w:val="21"/>
              </w:rPr>
              <w:t>GB12348-2008</w:t>
            </w:r>
            <w:r w:rsidRPr="00BA0904">
              <w:rPr>
                <w:bCs/>
                <w:caps/>
                <w:szCs w:val="21"/>
              </w:rPr>
              <w:t>）</w:t>
            </w:r>
            <w:r w:rsidRPr="00BA0904">
              <w:rPr>
                <w:bCs/>
                <w:caps/>
                <w:szCs w:val="21"/>
              </w:rPr>
              <w:t>3</w:t>
            </w:r>
            <w:r w:rsidRPr="00BA0904">
              <w:rPr>
                <w:bCs/>
                <w:caps/>
                <w:szCs w:val="21"/>
              </w:rPr>
              <w:t>类标准要求</w:t>
            </w:r>
          </w:p>
        </w:tc>
      </w:tr>
      <w:tr w:rsidR="00334E4D" w:rsidRPr="00BA0904">
        <w:trPr>
          <w:trHeight w:val="23"/>
          <w:jc w:val="center"/>
        </w:trPr>
        <w:tc>
          <w:tcPr>
            <w:tcW w:w="2568" w:type="dxa"/>
            <w:gridSpan w:val="2"/>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生活垃圾（含食堂废油脂）</w:t>
            </w:r>
          </w:p>
        </w:tc>
        <w:tc>
          <w:tcPr>
            <w:tcW w:w="319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2</w:t>
            </w:r>
            <w:r w:rsidRPr="00BA0904">
              <w:rPr>
                <w:bCs/>
                <w:caps/>
                <w:szCs w:val="21"/>
              </w:rPr>
              <w:t>处暂存处，垃圾收集桶若干，其中在食堂</w:t>
            </w:r>
            <w:r w:rsidRPr="00BA0904">
              <w:rPr>
                <w:rFonts w:hint="eastAsia"/>
                <w:bCs/>
                <w:caps/>
                <w:szCs w:val="21"/>
              </w:rPr>
              <w:t>东</w:t>
            </w:r>
            <w:r w:rsidRPr="00BA0904">
              <w:rPr>
                <w:bCs/>
                <w:caps/>
                <w:szCs w:val="21"/>
              </w:rPr>
              <w:t>侧暂存处设置</w:t>
            </w:r>
            <w:r w:rsidRPr="00BA0904">
              <w:rPr>
                <w:bCs/>
                <w:caps/>
                <w:szCs w:val="21"/>
              </w:rPr>
              <w:t>1</w:t>
            </w:r>
            <w:r w:rsidRPr="00BA0904">
              <w:rPr>
                <w:bCs/>
                <w:caps/>
                <w:szCs w:val="21"/>
              </w:rPr>
              <w:t>个废油脂收集容器</w:t>
            </w:r>
          </w:p>
        </w:tc>
        <w:tc>
          <w:tcPr>
            <w:tcW w:w="3435" w:type="dxa"/>
            <w:vMerge w:val="restart"/>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《一般工业固体废物贮存、处置场污染控制标准》（</w:t>
            </w:r>
            <w:r w:rsidRPr="00BA0904">
              <w:rPr>
                <w:bCs/>
                <w:caps/>
                <w:szCs w:val="21"/>
              </w:rPr>
              <w:t>GB18599-2001</w:t>
            </w:r>
            <w:r w:rsidRPr="00BA0904">
              <w:rPr>
                <w:bCs/>
                <w:caps/>
                <w:szCs w:val="21"/>
              </w:rPr>
              <w:t>）及其</w:t>
            </w:r>
            <w:r w:rsidRPr="00BA0904">
              <w:rPr>
                <w:bCs/>
                <w:caps/>
                <w:szCs w:val="21"/>
              </w:rPr>
              <w:t>2013</w:t>
            </w:r>
            <w:r w:rsidRPr="00BA0904">
              <w:rPr>
                <w:bCs/>
                <w:caps/>
                <w:szCs w:val="21"/>
              </w:rPr>
              <w:t>年修改单中的有关规定</w:t>
            </w:r>
          </w:p>
        </w:tc>
      </w:tr>
      <w:tr w:rsidR="00334E4D" w:rsidRPr="00BA0904">
        <w:trPr>
          <w:trHeight w:val="23"/>
          <w:jc w:val="center"/>
        </w:trPr>
        <w:tc>
          <w:tcPr>
            <w:tcW w:w="2568" w:type="dxa"/>
            <w:gridSpan w:val="2"/>
            <w:tcBorders>
              <w:tl2br w:val="nil"/>
              <w:tr2bl w:val="nil"/>
            </w:tcBorders>
            <w:vAlign w:val="center"/>
          </w:tcPr>
          <w:p w:rsidR="00334E4D" w:rsidRPr="00BA0904" w:rsidRDefault="00C479EE">
            <w:pPr>
              <w:adjustRightInd w:val="0"/>
              <w:snapToGrid w:val="0"/>
              <w:jc w:val="center"/>
              <w:rPr>
                <w:bCs/>
                <w:caps/>
                <w:szCs w:val="21"/>
              </w:rPr>
            </w:pPr>
            <w:r w:rsidRPr="00BA0904">
              <w:rPr>
                <w:rFonts w:hint="eastAsia"/>
                <w:bCs/>
                <w:caps/>
                <w:szCs w:val="21"/>
              </w:rPr>
              <w:t>药</w:t>
            </w:r>
            <w:r w:rsidRPr="00BA0904">
              <w:rPr>
                <w:bCs/>
                <w:caps/>
                <w:szCs w:val="21"/>
              </w:rPr>
              <w:t>渣</w:t>
            </w:r>
          </w:p>
        </w:tc>
        <w:tc>
          <w:tcPr>
            <w:tcW w:w="319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1</w:t>
            </w:r>
            <w:r w:rsidRPr="00BA0904">
              <w:rPr>
                <w:bCs/>
                <w:caps/>
                <w:szCs w:val="21"/>
              </w:rPr>
              <w:t>处弃渣堆存场、密封桶装设施</w:t>
            </w:r>
          </w:p>
        </w:tc>
        <w:tc>
          <w:tcPr>
            <w:tcW w:w="3435" w:type="dxa"/>
            <w:vMerge/>
            <w:tcBorders>
              <w:tl2br w:val="nil"/>
              <w:tr2bl w:val="nil"/>
            </w:tcBorders>
            <w:vAlign w:val="center"/>
          </w:tcPr>
          <w:p w:rsidR="00334E4D" w:rsidRPr="00BA0904" w:rsidRDefault="00334E4D">
            <w:pPr>
              <w:adjustRightInd w:val="0"/>
              <w:snapToGrid w:val="0"/>
              <w:jc w:val="center"/>
              <w:rPr>
                <w:bCs/>
                <w:caps/>
                <w:szCs w:val="21"/>
              </w:rPr>
            </w:pPr>
          </w:p>
        </w:tc>
      </w:tr>
      <w:tr w:rsidR="00334E4D" w:rsidRPr="00BA0904">
        <w:trPr>
          <w:trHeight w:val="23"/>
          <w:jc w:val="center"/>
        </w:trPr>
        <w:tc>
          <w:tcPr>
            <w:tcW w:w="2568" w:type="dxa"/>
            <w:gridSpan w:val="2"/>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污泥</w:t>
            </w:r>
          </w:p>
        </w:tc>
        <w:tc>
          <w:tcPr>
            <w:tcW w:w="319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1</w:t>
            </w:r>
            <w:r w:rsidRPr="00BA0904">
              <w:rPr>
                <w:bCs/>
                <w:caps/>
                <w:szCs w:val="21"/>
              </w:rPr>
              <w:t>处污泥暂存场，污泥脱水系统</w:t>
            </w:r>
          </w:p>
        </w:tc>
        <w:tc>
          <w:tcPr>
            <w:tcW w:w="3435" w:type="dxa"/>
            <w:vMerge/>
            <w:tcBorders>
              <w:tl2br w:val="nil"/>
              <w:tr2bl w:val="nil"/>
            </w:tcBorders>
            <w:vAlign w:val="center"/>
          </w:tcPr>
          <w:p w:rsidR="00334E4D" w:rsidRPr="00BA0904" w:rsidRDefault="00334E4D">
            <w:pPr>
              <w:adjustRightInd w:val="0"/>
              <w:snapToGrid w:val="0"/>
              <w:jc w:val="center"/>
              <w:rPr>
                <w:bCs/>
                <w:caps/>
                <w:szCs w:val="21"/>
              </w:rPr>
            </w:pPr>
          </w:p>
        </w:tc>
      </w:tr>
      <w:tr w:rsidR="00334E4D" w:rsidRPr="00BA0904">
        <w:trPr>
          <w:trHeight w:val="23"/>
          <w:jc w:val="center"/>
        </w:trPr>
        <w:tc>
          <w:tcPr>
            <w:tcW w:w="2568" w:type="dxa"/>
            <w:gridSpan w:val="2"/>
            <w:tcBorders>
              <w:tl2br w:val="nil"/>
              <w:tr2bl w:val="nil"/>
            </w:tcBorders>
            <w:vAlign w:val="center"/>
          </w:tcPr>
          <w:p w:rsidR="00334E4D" w:rsidRPr="00BA0904" w:rsidRDefault="00C479EE">
            <w:pPr>
              <w:adjustRightInd w:val="0"/>
              <w:snapToGrid w:val="0"/>
              <w:jc w:val="center"/>
              <w:rPr>
                <w:bCs/>
                <w:caps/>
                <w:szCs w:val="21"/>
              </w:rPr>
            </w:pPr>
            <w:r w:rsidRPr="00BA0904">
              <w:rPr>
                <w:rFonts w:hint="eastAsia"/>
                <w:bCs/>
                <w:caps/>
                <w:szCs w:val="21"/>
              </w:rPr>
              <w:t>废药材</w:t>
            </w:r>
            <w:r w:rsidRPr="00BA0904">
              <w:rPr>
                <w:bCs/>
                <w:caps/>
                <w:szCs w:val="21"/>
              </w:rPr>
              <w:t>、收集的粉尘</w:t>
            </w:r>
          </w:p>
        </w:tc>
        <w:tc>
          <w:tcPr>
            <w:tcW w:w="319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设置</w:t>
            </w:r>
            <w:r w:rsidRPr="00BA0904">
              <w:rPr>
                <w:bCs/>
                <w:caps/>
                <w:szCs w:val="21"/>
              </w:rPr>
              <w:t>1</w:t>
            </w:r>
            <w:r w:rsidRPr="00BA0904">
              <w:rPr>
                <w:bCs/>
                <w:caps/>
                <w:szCs w:val="21"/>
              </w:rPr>
              <w:t>处收集场所</w:t>
            </w:r>
          </w:p>
        </w:tc>
        <w:tc>
          <w:tcPr>
            <w:tcW w:w="3435" w:type="dxa"/>
            <w:vMerge/>
            <w:tcBorders>
              <w:tl2br w:val="nil"/>
              <w:tr2bl w:val="nil"/>
            </w:tcBorders>
            <w:vAlign w:val="center"/>
          </w:tcPr>
          <w:p w:rsidR="00334E4D" w:rsidRPr="00BA0904" w:rsidRDefault="00334E4D">
            <w:pPr>
              <w:adjustRightInd w:val="0"/>
              <w:snapToGrid w:val="0"/>
              <w:jc w:val="center"/>
              <w:rPr>
                <w:bCs/>
                <w:caps/>
                <w:szCs w:val="21"/>
              </w:rPr>
            </w:pPr>
          </w:p>
        </w:tc>
      </w:tr>
      <w:tr w:rsidR="00334E4D" w:rsidRPr="00BA0904">
        <w:trPr>
          <w:trHeight w:val="23"/>
          <w:jc w:val="center"/>
        </w:trPr>
        <w:tc>
          <w:tcPr>
            <w:tcW w:w="2568" w:type="dxa"/>
            <w:gridSpan w:val="2"/>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废</w:t>
            </w:r>
            <w:r w:rsidRPr="00BA0904">
              <w:rPr>
                <w:bCs/>
                <w:caps/>
                <w:szCs w:val="21"/>
              </w:rPr>
              <w:t>RO</w:t>
            </w:r>
            <w:r w:rsidRPr="00BA0904">
              <w:rPr>
                <w:bCs/>
                <w:caps/>
                <w:szCs w:val="21"/>
              </w:rPr>
              <w:t>膜</w:t>
            </w:r>
          </w:p>
        </w:tc>
        <w:tc>
          <w:tcPr>
            <w:tcW w:w="319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厂家定期进行更换，更换出的废</w:t>
            </w:r>
            <w:r w:rsidRPr="00BA0904">
              <w:rPr>
                <w:bCs/>
                <w:caps/>
                <w:szCs w:val="21"/>
              </w:rPr>
              <w:t>RO</w:t>
            </w:r>
            <w:r w:rsidRPr="00BA0904">
              <w:rPr>
                <w:bCs/>
                <w:caps/>
                <w:szCs w:val="21"/>
              </w:rPr>
              <w:t>膜全部由厂家带走，不在本项目厂区内存储</w:t>
            </w:r>
          </w:p>
        </w:tc>
        <w:tc>
          <w:tcPr>
            <w:tcW w:w="3435" w:type="dxa"/>
            <w:vMerge/>
            <w:tcBorders>
              <w:tl2br w:val="nil"/>
              <w:tr2bl w:val="nil"/>
            </w:tcBorders>
            <w:vAlign w:val="center"/>
          </w:tcPr>
          <w:p w:rsidR="00334E4D" w:rsidRPr="00BA0904" w:rsidRDefault="00334E4D">
            <w:pPr>
              <w:adjustRightInd w:val="0"/>
              <w:snapToGrid w:val="0"/>
              <w:jc w:val="center"/>
              <w:rPr>
                <w:bCs/>
                <w:caps/>
                <w:szCs w:val="21"/>
              </w:rPr>
            </w:pPr>
          </w:p>
        </w:tc>
      </w:tr>
      <w:tr w:rsidR="00334E4D" w:rsidRPr="00BA0904">
        <w:trPr>
          <w:trHeight w:val="23"/>
          <w:jc w:val="center"/>
        </w:trPr>
        <w:tc>
          <w:tcPr>
            <w:tcW w:w="2568" w:type="dxa"/>
            <w:gridSpan w:val="2"/>
            <w:vMerge w:val="restart"/>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地下水</w:t>
            </w:r>
          </w:p>
        </w:tc>
        <w:tc>
          <w:tcPr>
            <w:tcW w:w="3195" w:type="dxa"/>
            <w:tcBorders>
              <w:tl2br w:val="nil"/>
              <w:tr2bl w:val="nil"/>
            </w:tcBorders>
            <w:vAlign w:val="center"/>
          </w:tcPr>
          <w:p w:rsidR="00334E4D" w:rsidRPr="00BA0904" w:rsidRDefault="00C479EE">
            <w:pPr>
              <w:adjustRightInd w:val="0"/>
              <w:snapToGrid w:val="0"/>
              <w:jc w:val="center"/>
              <w:rPr>
                <w:bCs/>
                <w:caps/>
                <w:szCs w:val="21"/>
              </w:rPr>
            </w:pPr>
            <w:r w:rsidRPr="00BA0904">
              <w:rPr>
                <w:rFonts w:eastAsiaTheme="minorEastAsia"/>
                <w:bCs/>
                <w:szCs w:val="21"/>
              </w:rPr>
              <w:t>原料库、生产场所、固废暂存场</w:t>
            </w:r>
          </w:p>
        </w:tc>
        <w:tc>
          <w:tcPr>
            <w:tcW w:w="3435" w:type="dxa"/>
            <w:tcBorders>
              <w:tl2br w:val="nil"/>
              <w:tr2bl w:val="nil"/>
            </w:tcBorders>
            <w:vAlign w:val="center"/>
          </w:tcPr>
          <w:p w:rsidR="00334E4D" w:rsidRPr="00BA0904" w:rsidRDefault="00C479EE">
            <w:pPr>
              <w:adjustRightInd w:val="0"/>
              <w:snapToGrid w:val="0"/>
              <w:jc w:val="center"/>
              <w:rPr>
                <w:bCs/>
                <w:caps/>
                <w:szCs w:val="21"/>
              </w:rPr>
            </w:pPr>
            <w:r w:rsidRPr="00BA0904">
              <w:rPr>
                <w:bCs/>
                <w:caps/>
                <w:szCs w:val="21"/>
              </w:rPr>
              <w:t>按等效黏土防渗层</w:t>
            </w:r>
            <w:r w:rsidRPr="00BA0904">
              <w:rPr>
                <w:bCs/>
                <w:caps/>
                <w:szCs w:val="21"/>
              </w:rPr>
              <w:t>M</w:t>
            </w:r>
            <w:r w:rsidRPr="00BA0904">
              <w:rPr>
                <w:bCs/>
              </w:rPr>
              <w:t>b</w:t>
            </w:r>
            <w:r w:rsidRPr="00BA0904">
              <w:rPr>
                <w:bCs/>
                <w:caps/>
                <w:szCs w:val="21"/>
              </w:rPr>
              <w:t>≥1.5</w:t>
            </w:r>
            <w:r w:rsidRPr="00BA0904">
              <w:rPr>
                <w:bCs/>
              </w:rPr>
              <w:t>m</w:t>
            </w:r>
            <w:r w:rsidRPr="00BA0904">
              <w:rPr>
                <w:bCs/>
                <w:caps/>
                <w:szCs w:val="21"/>
              </w:rPr>
              <w:t>，</w:t>
            </w:r>
            <w:r w:rsidRPr="00BA0904">
              <w:rPr>
                <w:bCs/>
                <w:caps/>
                <w:szCs w:val="21"/>
              </w:rPr>
              <w:t>K≤1×10</w:t>
            </w:r>
            <w:r w:rsidRPr="00BA0904">
              <w:rPr>
                <w:bCs/>
                <w:caps/>
                <w:szCs w:val="21"/>
                <w:vertAlign w:val="superscript"/>
              </w:rPr>
              <w:t>-7</w:t>
            </w:r>
            <w:r w:rsidRPr="00BA0904">
              <w:rPr>
                <w:bCs/>
              </w:rPr>
              <w:t>cm/s</w:t>
            </w:r>
            <w:r w:rsidRPr="00BA0904">
              <w:rPr>
                <w:bCs/>
                <w:caps/>
                <w:szCs w:val="21"/>
              </w:rPr>
              <w:t>，做好防渗，符合一般防渗区防渗要求</w:t>
            </w:r>
          </w:p>
        </w:tc>
      </w:tr>
      <w:tr w:rsidR="00334E4D" w:rsidRPr="00BA0904">
        <w:trPr>
          <w:trHeight w:val="23"/>
          <w:jc w:val="center"/>
        </w:trPr>
        <w:tc>
          <w:tcPr>
            <w:tcW w:w="2568" w:type="dxa"/>
            <w:gridSpan w:val="2"/>
            <w:vMerge/>
            <w:tcBorders>
              <w:tl2br w:val="nil"/>
              <w:tr2bl w:val="nil"/>
            </w:tcBorders>
            <w:vAlign w:val="center"/>
          </w:tcPr>
          <w:p w:rsidR="00334E4D" w:rsidRPr="00BA0904" w:rsidRDefault="00334E4D">
            <w:pPr>
              <w:adjustRightInd w:val="0"/>
              <w:snapToGrid w:val="0"/>
              <w:jc w:val="center"/>
              <w:rPr>
                <w:bCs/>
                <w:caps/>
                <w:szCs w:val="21"/>
              </w:rPr>
            </w:pPr>
          </w:p>
        </w:tc>
        <w:tc>
          <w:tcPr>
            <w:tcW w:w="3195" w:type="dxa"/>
            <w:tcBorders>
              <w:tl2br w:val="nil"/>
              <w:tr2bl w:val="nil"/>
            </w:tcBorders>
            <w:vAlign w:val="center"/>
          </w:tcPr>
          <w:p w:rsidR="00334E4D" w:rsidRPr="00BA0904" w:rsidRDefault="00C479EE">
            <w:pPr>
              <w:adjustRightInd w:val="0"/>
              <w:snapToGrid w:val="0"/>
              <w:jc w:val="center"/>
              <w:rPr>
                <w:rFonts w:eastAsiaTheme="minorEastAsia"/>
                <w:bCs/>
                <w:szCs w:val="21"/>
              </w:rPr>
            </w:pPr>
            <w:r w:rsidRPr="00BA0904">
              <w:rPr>
                <w:rFonts w:eastAsiaTheme="minorEastAsia"/>
                <w:bCs/>
                <w:szCs w:val="21"/>
              </w:rPr>
              <w:t>污水处理区</w:t>
            </w:r>
          </w:p>
        </w:tc>
        <w:tc>
          <w:tcPr>
            <w:tcW w:w="3435" w:type="dxa"/>
            <w:tcBorders>
              <w:tl2br w:val="nil"/>
              <w:tr2bl w:val="nil"/>
            </w:tcBorders>
            <w:vAlign w:val="center"/>
          </w:tcPr>
          <w:p w:rsidR="00334E4D" w:rsidRPr="00BA0904" w:rsidRDefault="00C479EE">
            <w:pPr>
              <w:adjustRightInd w:val="0"/>
              <w:snapToGrid w:val="0"/>
              <w:jc w:val="center"/>
              <w:rPr>
                <w:bCs/>
                <w:caps/>
                <w:szCs w:val="21"/>
              </w:rPr>
            </w:pPr>
            <w:r w:rsidRPr="00BA0904">
              <w:rPr>
                <w:bCs/>
                <w:szCs w:val="21"/>
              </w:rPr>
              <w:t>按等效黏土防渗层</w:t>
            </w:r>
            <w:r w:rsidRPr="00BA0904">
              <w:rPr>
                <w:bCs/>
                <w:szCs w:val="21"/>
              </w:rPr>
              <w:t>Mb≥6.0m</w:t>
            </w:r>
            <w:r w:rsidRPr="00BA0904">
              <w:rPr>
                <w:bCs/>
                <w:szCs w:val="21"/>
              </w:rPr>
              <w:t>，</w:t>
            </w:r>
            <w:r w:rsidRPr="00BA0904">
              <w:rPr>
                <w:bCs/>
                <w:szCs w:val="21"/>
              </w:rPr>
              <w:t>K≤1×10</w:t>
            </w:r>
            <w:r w:rsidRPr="00BA0904">
              <w:rPr>
                <w:bCs/>
                <w:szCs w:val="21"/>
                <w:vertAlign w:val="superscript"/>
              </w:rPr>
              <w:t>-7</w:t>
            </w:r>
            <w:r w:rsidRPr="00BA0904">
              <w:rPr>
                <w:bCs/>
                <w:szCs w:val="21"/>
              </w:rPr>
              <w:t>cm/s</w:t>
            </w:r>
            <w:r w:rsidRPr="00BA0904">
              <w:rPr>
                <w:bCs/>
                <w:szCs w:val="21"/>
              </w:rPr>
              <w:t>，做好防渗，符合重点</w:t>
            </w:r>
            <w:r w:rsidRPr="00BA0904">
              <w:rPr>
                <w:bCs/>
                <w:szCs w:val="21"/>
              </w:rPr>
              <w:lastRenderedPageBreak/>
              <w:t>防渗区防渗要求</w:t>
            </w:r>
          </w:p>
        </w:tc>
      </w:tr>
      <w:tr w:rsidR="00334E4D" w:rsidRPr="00BA0904">
        <w:trPr>
          <w:trHeight w:val="23"/>
          <w:jc w:val="center"/>
        </w:trPr>
        <w:tc>
          <w:tcPr>
            <w:tcW w:w="2568" w:type="dxa"/>
            <w:gridSpan w:val="2"/>
            <w:vMerge/>
            <w:tcBorders>
              <w:tl2br w:val="nil"/>
              <w:tr2bl w:val="nil"/>
            </w:tcBorders>
            <w:vAlign w:val="center"/>
          </w:tcPr>
          <w:p w:rsidR="00334E4D" w:rsidRPr="00BA0904" w:rsidRDefault="00334E4D">
            <w:pPr>
              <w:adjustRightInd w:val="0"/>
              <w:snapToGrid w:val="0"/>
              <w:jc w:val="center"/>
              <w:rPr>
                <w:bCs/>
                <w:caps/>
                <w:szCs w:val="21"/>
              </w:rPr>
            </w:pPr>
          </w:p>
        </w:tc>
        <w:tc>
          <w:tcPr>
            <w:tcW w:w="3195" w:type="dxa"/>
            <w:tcBorders>
              <w:tl2br w:val="nil"/>
              <w:tr2bl w:val="nil"/>
            </w:tcBorders>
            <w:vAlign w:val="center"/>
          </w:tcPr>
          <w:p w:rsidR="00334E4D" w:rsidRPr="00BA0904" w:rsidRDefault="00C479EE">
            <w:pPr>
              <w:adjustRightInd w:val="0"/>
              <w:snapToGrid w:val="0"/>
              <w:jc w:val="center"/>
              <w:rPr>
                <w:rFonts w:eastAsiaTheme="minorEastAsia"/>
                <w:bCs/>
                <w:szCs w:val="21"/>
              </w:rPr>
            </w:pPr>
            <w:r w:rsidRPr="00BA0904">
              <w:rPr>
                <w:rFonts w:eastAsiaTheme="minorEastAsia"/>
                <w:bCs/>
                <w:szCs w:val="21"/>
              </w:rPr>
              <w:t>厂区其他区域（除绿化外）</w:t>
            </w:r>
          </w:p>
        </w:tc>
        <w:tc>
          <w:tcPr>
            <w:tcW w:w="3435" w:type="dxa"/>
            <w:tcBorders>
              <w:tl2br w:val="nil"/>
              <w:tr2bl w:val="nil"/>
            </w:tcBorders>
            <w:vAlign w:val="center"/>
          </w:tcPr>
          <w:p w:rsidR="00334E4D" w:rsidRPr="00BA0904" w:rsidRDefault="00C479EE">
            <w:pPr>
              <w:adjustRightInd w:val="0"/>
              <w:snapToGrid w:val="0"/>
              <w:jc w:val="center"/>
              <w:rPr>
                <w:bCs/>
                <w:szCs w:val="21"/>
              </w:rPr>
            </w:pPr>
            <w:r w:rsidRPr="00BA0904">
              <w:rPr>
                <w:bCs/>
                <w:szCs w:val="21"/>
              </w:rPr>
              <w:t>一般地面硬化</w:t>
            </w:r>
          </w:p>
        </w:tc>
      </w:tr>
    </w:tbl>
    <w:p w:rsidR="00334E4D" w:rsidRPr="00BA0904" w:rsidRDefault="00334E4D">
      <w:pPr>
        <w:pStyle w:val="0"/>
        <w:rPr>
          <w:rFonts w:ascii="Times New Roman" w:eastAsia="宋体" w:hAnsi="Times New Roman" w:cs="Times New Roman"/>
          <w:caps/>
          <w:color w:val="auto"/>
          <w:kern w:val="44"/>
        </w:rPr>
      </w:pPr>
    </w:p>
    <w:p w:rsidR="00334E4D" w:rsidRPr="00BA0904" w:rsidRDefault="00334E4D">
      <w:pPr>
        <w:rPr>
          <w:caps/>
        </w:rPr>
        <w:sectPr w:rsidR="00334E4D" w:rsidRPr="00BA0904">
          <w:pgSz w:w="11906" w:h="16838"/>
          <w:pgMar w:top="1134" w:right="1418" w:bottom="1134" w:left="1418" w:header="851" w:footer="992" w:gutter="0"/>
          <w:cols w:space="425"/>
          <w:docGrid w:type="lines" w:linePitch="312"/>
        </w:sectPr>
      </w:pPr>
    </w:p>
    <w:p w:rsidR="00334E4D" w:rsidRPr="00BA0904" w:rsidRDefault="00C479EE" w:rsidP="00BA0904">
      <w:pPr>
        <w:keepNext/>
        <w:keepLines/>
        <w:spacing w:beforeLines="50" w:afterLines="50" w:line="360" w:lineRule="auto"/>
        <w:jc w:val="center"/>
        <w:outlineLvl w:val="0"/>
        <w:rPr>
          <w:b/>
          <w:bCs/>
          <w:caps/>
          <w:kern w:val="44"/>
          <w:sz w:val="44"/>
          <w:szCs w:val="44"/>
        </w:rPr>
      </w:pPr>
      <w:bookmarkStart w:id="112" w:name="_Toc12342"/>
      <w:r w:rsidRPr="00BA0904">
        <w:rPr>
          <w:b/>
          <w:bCs/>
          <w:caps/>
          <w:kern w:val="44"/>
          <w:sz w:val="44"/>
          <w:szCs w:val="44"/>
        </w:rPr>
        <w:lastRenderedPageBreak/>
        <w:t>第</w:t>
      </w:r>
      <w:r w:rsidRPr="00BA0904">
        <w:rPr>
          <w:rFonts w:hint="eastAsia"/>
          <w:b/>
          <w:bCs/>
          <w:caps/>
          <w:kern w:val="44"/>
          <w:sz w:val="44"/>
          <w:szCs w:val="44"/>
        </w:rPr>
        <w:t>6</w:t>
      </w:r>
      <w:r w:rsidRPr="00BA0904">
        <w:rPr>
          <w:b/>
          <w:bCs/>
          <w:caps/>
          <w:kern w:val="44"/>
          <w:sz w:val="44"/>
          <w:szCs w:val="44"/>
        </w:rPr>
        <w:t>章</w:t>
      </w:r>
      <w:r w:rsidRPr="00BA0904">
        <w:rPr>
          <w:b/>
          <w:bCs/>
          <w:caps/>
          <w:kern w:val="44"/>
          <w:sz w:val="44"/>
          <w:szCs w:val="44"/>
        </w:rPr>
        <w:t xml:space="preserve">  </w:t>
      </w:r>
      <w:r w:rsidRPr="00BA0904">
        <w:rPr>
          <w:b/>
          <w:bCs/>
          <w:caps/>
          <w:kern w:val="44"/>
          <w:sz w:val="44"/>
          <w:szCs w:val="44"/>
        </w:rPr>
        <w:t>环境影响经济损益分析</w:t>
      </w:r>
      <w:bookmarkEnd w:id="112"/>
    </w:p>
    <w:p w:rsidR="00334E4D" w:rsidRPr="00BA0904" w:rsidRDefault="00C479EE">
      <w:pPr>
        <w:spacing w:line="360" w:lineRule="auto"/>
        <w:ind w:firstLine="482"/>
        <w:rPr>
          <w:caps/>
          <w:sz w:val="24"/>
        </w:rPr>
      </w:pPr>
      <w:r w:rsidRPr="00BA0904">
        <w:rPr>
          <w:caps/>
          <w:sz w:val="24"/>
        </w:rPr>
        <w:t>建设项目的开发将有利于</w:t>
      </w:r>
      <w:r w:rsidRPr="00BA0904">
        <w:rPr>
          <w:rFonts w:hint="eastAsia"/>
          <w:caps/>
          <w:sz w:val="24"/>
        </w:rPr>
        <w:t>该</w:t>
      </w:r>
      <w:r w:rsidRPr="00BA0904">
        <w:rPr>
          <w:caps/>
          <w:sz w:val="24"/>
        </w:rPr>
        <w:t>地区经济的发展，但同时也会产生相应的环境污染。因此，就建设项目而言只有解决好环境问题，才能保障环境与经济的协调发展，走可持续发展的道路，才能形成良性循环。企业本着既要发展经济，又要保护环境，走可持续发展战略的宗旨，进行项目建设，使项目投产后具有一定的社会效益、经济效益和环境效益，努力做到环境与经济协调发展。</w:t>
      </w:r>
    </w:p>
    <w:p w:rsidR="00334E4D" w:rsidRPr="00BA0904" w:rsidRDefault="00C479EE">
      <w:pPr>
        <w:spacing w:line="360" w:lineRule="auto"/>
        <w:ind w:firstLine="482"/>
        <w:rPr>
          <w:caps/>
          <w:sz w:val="24"/>
        </w:rPr>
      </w:pPr>
      <w:r w:rsidRPr="00BA0904">
        <w:rPr>
          <w:caps/>
          <w:sz w:val="24"/>
        </w:rPr>
        <w:t>环境经济损益分析是要对项目的经济效益、社会效益和环境效益进行分析，分析本生产线在发展经济的同时保护好环境，从而促进社会的稳定，实现三效益协调统和可持续发展。</w:t>
      </w:r>
    </w:p>
    <w:p w:rsidR="00334E4D" w:rsidRPr="00BA0904" w:rsidRDefault="00C479EE">
      <w:pPr>
        <w:pStyle w:val="28"/>
        <w:spacing w:before="0" w:line="360" w:lineRule="auto"/>
        <w:jc w:val="both"/>
        <w:rPr>
          <w:caps/>
        </w:rPr>
      </w:pPr>
      <w:bookmarkStart w:id="113" w:name="_Toc5287"/>
      <w:bookmarkStart w:id="114" w:name="_Toc492547719"/>
      <w:r w:rsidRPr="00BA0904">
        <w:rPr>
          <w:rFonts w:hint="eastAsia"/>
          <w:caps/>
        </w:rPr>
        <w:t>6</w:t>
      </w:r>
      <w:r w:rsidRPr="00BA0904">
        <w:rPr>
          <w:caps/>
        </w:rPr>
        <w:t>.1</w:t>
      </w:r>
      <w:r w:rsidRPr="00BA0904">
        <w:rPr>
          <w:caps/>
        </w:rPr>
        <w:t>经济效益分析</w:t>
      </w:r>
      <w:bookmarkEnd w:id="113"/>
      <w:bookmarkEnd w:id="114"/>
    </w:p>
    <w:p w:rsidR="00334E4D" w:rsidRPr="00BA0904" w:rsidRDefault="00C479EE">
      <w:pPr>
        <w:spacing w:line="360" w:lineRule="auto"/>
        <w:ind w:firstLine="482"/>
        <w:rPr>
          <w:caps/>
          <w:sz w:val="24"/>
        </w:rPr>
      </w:pPr>
      <w:r w:rsidRPr="00BA0904">
        <w:rPr>
          <w:caps/>
          <w:sz w:val="24"/>
        </w:rPr>
        <w:t>根据项目可研报告经济分析内容，本项目主要经济指标见表</w:t>
      </w:r>
      <w:r w:rsidRPr="00BA0904">
        <w:rPr>
          <w:rFonts w:hint="eastAsia"/>
          <w:caps/>
          <w:sz w:val="24"/>
        </w:rPr>
        <w:t>6</w:t>
      </w:r>
      <w:r w:rsidRPr="00BA0904">
        <w:rPr>
          <w:caps/>
          <w:sz w:val="24"/>
        </w:rPr>
        <w:t>.1</w:t>
      </w:r>
      <w:r w:rsidRPr="00BA0904">
        <w:rPr>
          <w:rFonts w:hint="eastAsia"/>
          <w:caps/>
          <w:sz w:val="24"/>
        </w:rPr>
        <w:t>-</w:t>
      </w:r>
      <w:r w:rsidRPr="00BA0904">
        <w:rPr>
          <w:caps/>
          <w:sz w:val="24"/>
        </w:rPr>
        <w:t>1</w:t>
      </w:r>
      <w:r w:rsidRPr="00BA0904">
        <w:rPr>
          <w:caps/>
          <w:sz w:val="24"/>
        </w:rPr>
        <w:t>。</w:t>
      </w:r>
    </w:p>
    <w:p w:rsidR="00334E4D" w:rsidRPr="00BA0904" w:rsidRDefault="00C479EE">
      <w:pPr>
        <w:ind w:firstLineChars="196" w:firstLine="413"/>
        <w:jc w:val="center"/>
        <w:rPr>
          <w:b/>
          <w:caps/>
          <w:szCs w:val="18"/>
        </w:rPr>
      </w:pPr>
      <w:r w:rsidRPr="00BA0904">
        <w:rPr>
          <w:b/>
          <w:caps/>
          <w:szCs w:val="18"/>
        </w:rPr>
        <w:t>表</w:t>
      </w:r>
      <w:r w:rsidRPr="00BA0904">
        <w:rPr>
          <w:rFonts w:hint="eastAsia"/>
          <w:b/>
          <w:caps/>
          <w:szCs w:val="18"/>
        </w:rPr>
        <w:t>6</w:t>
      </w:r>
      <w:r w:rsidRPr="00BA0904">
        <w:rPr>
          <w:b/>
          <w:caps/>
          <w:szCs w:val="18"/>
        </w:rPr>
        <w:t>.1</w:t>
      </w:r>
      <w:r w:rsidRPr="00BA0904">
        <w:rPr>
          <w:rFonts w:hint="eastAsia"/>
          <w:b/>
          <w:caps/>
          <w:szCs w:val="18"/>
        </w:rPr>
        <w:t>-</w:t>
      </w:r>
      <w:r w:rsidRPr="00BA0904">
        <w:rPr>
          <w:b/>
          <w:caps/>
          <w:szCs w:val="18"/>
        </w:rPr>
        <w:t xml:space="preserve">1    </w:t>
      </w:r>
      <w:r w:rsidRPr="00BA0904">
        <w:rPr>
          <w:b/>
          <w:caps/>
          <w:szCs w:val="18"/>
        </w:rPr>
        <w:t>主要技术经济指标表</w:t>
      </w:r>
    </w:p>
    <w:tbl>
      <w:tblPr>
        <w:tblW w:w="92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26"/>
        <w:gridCol w:w="2809"/>
        <w:gridCol w:w="1342"/>
        <w:gridCol w:w="1723"/>
        <w:gridCol w:w="2686"/>
      </w:tblGrid>
      <w:tr w:rsidR="00334E4D" w:rsidRPr="00BA0904">
        <w:trPr>
          <w:trHeight w:val="306"/>
          <w:jc w:val="center"/>
        </w:trPr>
        <w:tc>
          <w:tcPr>
            <w:tcW w:w="726" w:type="dxa"/>
            <w:tcBorders>
              <w:tl2br w:val="nil"/>
              <w:tr2bl w:val="nil"/>
            </w:tcBorders>
            <w:vAlign w:val="center"/>
          </w:tcPr>
          <w:p w:rsidR="00334E4D" w:rsidRPr="00BA0904" w:rsidRDefault="00C479EE">
            <w:pPr>
              <w:jc w:val="center"/>
              <w:rPr>
                <w:caps/>
                <w:szCs w:val="21"/>
              </w:rPr>
            </w:pPr>
            <w:r w:rsidRPr="00BA0904">
              <w:rPr>
                <w:caps/>
                <w:szCs w:val="21"/>
              </w:rPr>
              <w:t>序号</w:t>
            </w:r>
          </w:p>
        </w:tc>
        <w:tc>
          <w:tcPr>
            <w:tcW w:w="2809" w:type="dxa"/>
            <w:tcBorders>
              <w:tl2br w:val="nil"/>
              <w:tr2bl w:val="nil"/>
            </w:tcBorders>
            <w:vAlign w:val="center"/>
          </w:tcPr>
          <w:p w:rsidR="00334E4D" w:rsidRPr="00BA0904" w:rsidRDefault="00C479EE">
            <w:pPr>
              <w:jc w:val="center"/>
              <w:rPr>
                <w:caps/>
                <w:szCs w:val="21"/>
              </w:rPr>
            </w:pPr>
            <w:r w:rsidRPr="00BA0904">
              <w:rPr>
                <w:caps/>
                <w:szCs w:val="21"/>
              </w:rPr>
              <w:t>项目名称</w:t>
            </w:r>
          </w:p>
        </w:tc>
        <w:tc>
          <w:tcPr>
            <w:tcW w:w="1342" w:type="dxa"/>
            <w:tcBorders>
              <w:tl2br w:val="nil"/>
              <w:tr2bl w:val="nil"/>
            </w:tcBorders>
            <w:vAlign w:val="center"/>
          </w:tcPr>
          <w:p w:rsidR="00334E4D" w:rsidRPr="00BA0904" w:rsidRDefault="00C479EE">
            <w:pPr>
              <w:jc w:val="center"/>
              <w:rPr>
                <w:caps/>
                <w:szCs w:val="21"/>
              </w:rPr>
            </w:pPr>
            <w:r w:rsidRPr="00BA0904">
              <w:rPr>
                <w:caps/>
                <w:szCs w:val="21"/>
              </w:rPr>
              <w:t>单位</w:t>
            </w:r>
          </w:p>
        </w:tc>
        <w:tc>
          <w:tcPr>
            <w:tcW w:w="1723" w:type="dxa"/>
            <w:tcBorders>
              <w:tl2br w:val="nil"/>
              <w:tr2bl w:val="nil"/>
            </w:tcBorders>
            <w:vAlign w:val="center"/>
          </w:tcPr>
          <w:p w:rsidR="00334E4D" w:rsidRPr="00BA0904" w:rsidRDefault="00C479EE">
            <w:pPr>
              <w:jc w:val="center"/>
              <w:rPr>
                <w:caps/>
                <w:szCs w:val="21"/>
              </w:rPr>
            </w:pPr>
            <w:r w:rsidRPr="00BA0904">
              <w:rPr>
                <w:caps/>
                <w:szCs w:val="21"/>
              </w:rPr>
              <w:t>数量</w:t>
            </w:r>
          </w:p>
        </w:tc>
        <w:tc>
          <w:tcPr>
            <w:tcW w:w="2686" w:type="dxa"/>
            <w:tcBorders>
              <w:tl2br w:val="nil"/>
              <w:tr2bl w:val="nil"/>
            </w:tcBorders>
            <w:vAlign w:val="center"/>
          </w:tcPr>
          <w:p w:rsidR="00334E4D" w:rsidRPr="00BA0904" w:rsidRDefault="00C479EE">
            <w:pPr>
              <w:jc w:val="center"/>
              <w:rPr>
                <w:caps/>
                <w:szCs w:val="21"/>
              </w:rPr>
            </w:pPr>
            <w:r w:rsidRPr="00BA0904">
              <w:rPr>
                <w:caps/>
                <w:szCs w:val="21"/>
              </w:rPr>
              <w:t>备注</w:t>
            </w:r>
          </w:p>
        </w:tc>
      </w:tr>
      <w:tr w:rsidR="00334E4D" w:rsidRPr="00BA0904">
        <w:trPr>
          <w:trHeight w:val="339"/>
          <w:jc w:val="center"/>
        </w:trPr>
        <w:tc>
          <w:tcPr>
            <w:tcW w:w="726" w:type="dxa"/>
            <w:tcBorders>
              <w:tl2br w:val="nil"/>
              <w:tr2bl w:val="nil"/>
            </w:tcBorders>
            <w:vAlign w:val="center"/>
          </w:tcPr>
          <w:p w:rsidR="00334E4D" w:rsidRPr="00BA0904" w:rsidRDefault="00C479EE">
            <w:pPr>
              <w:jc w:val="center"/>
              <w:rPr>
                <w:caps/>
                <w:szCs w:val="21"/>
              </w:rPr>
            </w:pPr>
            <w:r w:rsidRPr="00BA0904">
              <w:rPr>
                <w:caps/>
                <w:szCs w:val="21"/>
              </w:rPr>
              <w:t>1</w:t>
            </w:r>
          </w:p>
        </w:tc>
        <w:tc>
          <w:tcPr>
            <w:tcW w:w="2809" w:type="dxa"/>
            <w:tcBorders>
              <w:tl2br w:val="nil"/>
              <w:tr2bl w:val="nil"/>
            </w:tcBorders>
            <w:vAlign w:val="center"/>
          </w:tcPr>
          <w:p w:rsidR="00334E4D" w:rsidRPr="00BA0904" w:rsidRDefault="00C479EE">
            <w:pPr>
              <w:jc w:val="center"/>
              <w:rPr>
                <w:caps/>
                <w:szCs w:val="21"/>
              </w:rPr>
            </w:pPr>
            <w:r w:rsidRPr="00BA0904">
              <w:rPr>
                <w:caps/>
              </w:rPr>
              <w:t>项目总投资</w:t>
            </w:r>
          </w:p>
        </w:tc>
        <w:tc>
          <w:tcPr>
            <w:tcW w:w="1342" w:type="dxa"/>
            <w:tcBorders>
              <w:tl2br w:val="nil"/>
              <w:tr2bl w:val="nil"/>
            </w:tcBorders>
          </w:tcPr>
          <w:p w:rsidR="00334E4D" w:rsidRPr="00BA0904" w:rsidRDefault="00C479EE">
            <w:pPr>
              <w:spacing w:line="360" w:lineRule="exact"/>
              <w:jc w:val="center"/>
              <w:rPr>
                <w:caps/>
                <w:szCs w:val="21"/>
              </w:rPr>
            </w:pPr>
            <w:r w:rsidRPr="00BA0904">
              <w:rPr>
                <w:caps/>
                <w:szCs w:val="21"/>
              </w:rPr>
              <w:t>万元</w:t>
            </w:r>
          </w:p>
        </w:tc>
        <w:tc>
          <w:tcPr>
            <w:tcW w:w="1723" w:type="dxa"/>
            <w:tcBorders>
              <w:tl2br w:val="nil"/>
              <w:tr2bl w:val="nil"/>
            </w:tcBorders>
          </w:tcPr>
          <w:p w:rsidR="00334E4D" w:rsidRPr="00BA0904" w:rsidRDefault="00C479EE">
            <w:pPr>
              <w:spacing w:line="360" w:lineRule="exact"/>
              <w:jc w:val="center"/>
              <w:rPr>
                <w:caps/>
                <w:szCs w:val="21"/>
              </w:rPr>
            </w:pPr>
            <w:r w:rsidRPr="00BA0904">
              <w:rPr>
                <w:rFonts w:hint="eastAsia"/>
                <w:caps/>
                <w:szCs w:val="21"/>
              </w:rPr>
              <w:t>40232</w:t>
            </w:r>
          </w:p>
        </w:tc>
        <w:tc>
          <w:tcPr>
            <w:tcW w:w="2686" w:type="dxa"/>
            <w:tcBorders>
              <w:tl2br w:val="nil"/>
              <w:tr2bl w:val="nil"/>
            </w:tcBorders>
            <w:vAlign w:val="center"/>
          </w:tcPr>
          <w:p w:rsidR="00334E4D" w:rsidRPr="00BA0904" w:rsidRDefault="00C479EE">
            <w:pPr>
              <w:jc w:val="center"/>
              <w:rPr>
                <w:caps/>
                <w:szCs w:val="21"/>
              </w:rPr>
            </w:pPr>
            <w:r w:rsidRPr="00BA0904">
              <w:rPr>
                <w:caps/>
                <w:szCs w:val="21"/>
              </w:rPr>
              <w:t>/</w:t>
            </w:r>
          </w:p>
        </w:tc>
      </w:tr>
      <w:tr w:rsidR="00334E4D" w:rsidRPr="00BA0904">
        <w:trPr>
          <w:trHeight w:val="339"/>
          <w:jc w:val="center"/>
        </w:trPr>
        <w:tc>
          <w:tcPr>
            <w:tcW w:w="726" w:type="dxa"/>
            <w:tcBorders>
              <w:tl2br w:val="nil"/>
              <w:tr2bl w:val="nil"/>
            </w:tcBorders>
            <w:vAlign w:val="center"/>
          </w:tcPr>
          <w:p w:rsidR="00334E4D" w:rsidRPr="00BA0904" w:rsidRDefault="00C479EE">
            <w:pPr>
              <w:jc w:val="center"/>
              <w:rPr>
                <w:caps/>
                <w:szCs w:val="21"/>
              </w:rPr>
            </w:pPr>
            <w:r w:rsidRPr="00BA0904">
              <w:rPr>
                <w:caps/>
                <w:szCs w:val="21"/>
              </w:rPr>
              <w:t>2</w:t>
            </w:r>
          </w:p>
        </w:tc>
        <w:tc>
          <w:tcPr>
            <w:tcW w:w="2809" w:type="dxa"/>
            <w:tcBorders>
              <w:tl2br w:val="nil"/>
              <w:tr2bl w:val="nil"/>
            </w:tcBorders>
            <w:vAlign w:val="center"/>
          </w:tcPr>
          <w:p w:rsidR="00334E4D" w:rsidRPr="00BA0904" w:rsidRDefault="00C479EE">
            <w:pPr>
              <w:jc w:val="center"/>
              <w:rPr>
                <w:caps/>
                <w:szCs w:val="21"/>
              </w:rPr>
            </w:pPr>
            <w:r w:rsidRPr="00BA0904">
              <w:rPr>
                <w:caps/>
              </w:rPr>
              <w:t>建设投资</w:t>
            </w:r>
          </w:p>
        </w:tc>
        <w:tc>
          <w:tcPr>
            <w:tcW w:w="1342" w:type="dxa"/>
            <w:tcBorders>
              <w:tl2br w:val="nil"/>
              <w:tr2bl w:val="nil"/>
            </w:tcBorders>
          </w:tcPr>
          <w:p w:rsidR="00334E4D" w:rsidRPr="00BA0904" w:rsidRDefault="00C479EE">
            <w:pPr>
              <w:spacing w:line="360" w:lineRule="exact"/>
              <w:jc w:val="center"/>
              <w:rPr>
                <w:caps/>
                <w:szCs w:val="21"/>
              </w:rPr>
            </w:pPr>
            <w:r w:rsidRPr="00BA0904">
              <w:rPr>
                <w:caps/>
                <w:szCs w:val="21"/>
              </w:rPr>
              <w:t>万元</w:t>
            </w:r>
          </w:p>
        </w:tc>
        <w:tc>
          <w:tcPr>
            <w:tcW w:w="1723" w:type="dxa"/>
            <w:tcBorders>
              <w:tl2br w:val="nil"/>
              <w:tr2bl w:val="nil"/>
            </w:tcBorders>
          </w:tcPr>
          <w:p w:rsidR="00334E4D" w:rsidRPr="00BA0904" w:rsidRDefault="00C479EE">
            <w:pPr>
              <w:spacing w:line="360" w:lineRule="exact"/>
              <w:jc w:val="center"/>
              <w:rPr>
                <w:caps/>
                <w:szCs w:val="21"/>
              </w:rPr>
            </w:pPr>
            <w:r w:rsidRPr="00BA0904">
              <w:rPr>
                <w:rFonts w:hint="eastAsia"/>
                <w:caps/>
                <w:szCs w:val="21"/>
              </w:rPr>
              <w:t>35359</w:t>
            </w:r>
          </w:p>
        </w:tc>
        <w:tc>
          <w:tcPr>
            <w:tcW w:w="2686" w:type="dxa"/>
            <w:tcBorders>
              <w:tl2br w:val="nil"/>
              <w:tr2bl w:val="nil"/>
            </w:tcBorders>
            <w:vAlign w:val="center"/>
          </w:tcPr>
          <w:p w:rsidR="00334E4D" w:rsidRPr="00BA0904" w:rsidRDefault="00C479EE">
            <w:pPr>
              <w:jc w:val="center"/>
              <w:rPr>
                <w:caps/>
                <w:szCs w:val="21"/>
              </w:rPr>
            </w:pPr>
            <w:r w:rsidRPr="00BA0904">
              <w:rPr>
                <w:caps/>
                <w:szCs w:val="21"/>
              </w:rPr>
              <w:t>/</w:t>
            </w:r>
          </w:p>
        </w:tc>
      </w:tr>
      <w:tr w:rsidR="00334E4D" w:rsidRPr="00BA0904">
        <w:trPr>
          <w:trHeight w:val="339"/>
          <w:jc w:val="center"/>
        </w:trPr>
        <w:tc>
          <w:tcPr>
            <w:tcW w:w="726" w:type="dxa"/>
            <w:tcBorders>
              <w:tl2br w:val="nil"/>
              <w:tr2bl w:val="nil"/>
            </w:tcBorders>
            <w:vAlign w:val="center"/>
          </w:tcPr>
          <w:p w:rsidR="00334E4D" w:rsidRPr="00BA0904" w:rsidRDefault="00C479EE">
            <w:pPr>
              <w:jc w:val="center"/>
              <w:rPr>
                <w:caps/>
                <w:szCs w:val="21"/>
              </w:rPr>
            </w:pPr>
            <w:r w:rsidRPr="00BA0904">
              <w:rPr>
                <w:caps/>
                <w:szCs w:val="21"/>
              </w:rPr>
              <w:t>3</w:t>
            </w:r>
          </w:p>
        </w:tc>
        <w:tc>
          <w:tcPr>
            <w:tcW w:w="2809" w:type="dxa"/>
            <w:tcBorders>
              <w:tl2br w:val="nil"/>
              <w:tr2bl w:val="nil"/>
            </w:tcBorders>
            <w:vAlign w:val="center"/>
          </w:tcPr>
          <w:p w:rsidR="00334E4D" w:rsidRPr="00BA0904" w:rsidRDefault="00C479EE">
            <w:pPr>
              <w:jc w:val="center"/>
              <w:rPr>
                <w:caps/>
                <w:szCs w:val="21"/>
              </w:rPr>
            </w:pPr>
            <w:r w:rsidRPr="00BA0904">
              <w:rPr>
                <w:caps/>
              </w:rPr>
              <w:t>流动资金</w:t>
            </w:r>
          </w:p>
        </w:tc>
        <w:tc>
          <w:tcPr>
            <w:tcW w:w="1342" w:type="dxa"/>
            <w:tcBorders>
              <w:tl2br w:val="nil"/>
              <w:tr2bl w:val="nil"/>
            </w:tcBorders>
          </w:tcPr>
          <w:p w:rsidR="00334E4D" w:rsidRPr="00BA0904" w:rsidRDefault="00C479EE">
            <w:pPr>
              <w:spacing w:line="360" w:lineRule="exact"/>
              <w:jc w:val="center"/>
              <w:rPr>
                <w:caps/>
                <w:szCs w:val="21"/>
              </w:rPr>
            </w:pPr>
            <w:r w:rsidRPr="00BA0904">
              <w:rPr>
                <w:caps/>
                <w:szCs w:val="21"/>
              </w:rPr>
              <w:t>万元</w:t>
            </w:r>
          </w:p>
        </w:tc>
        <w:tc>
          <w:tcPr>
            <w:tcW w:w="1723" w:type="dxa"/>
            <w:tcBorders>
              <w:tl2br w:val="nil"/>
              <w:tr2bl w:val="nil"/>
            </w:tcBorders>
          </w:tcPr>
          <w:p w:rsidR="00334E4D" w:rsidRPr="00BA0904" w:rsidRDefault="00C479EE">
            <w:pPr>
              <w:spacing w:line="360" w:lineRule="exact"/>
              <w:jc w:val="center"/>
              <w:rPr>
                <w:caps/>
                <w:szCs w:val="21"/>
              </w:rPr>
            </w:pPr>
            <w:r w:rsidRPr="00BA0904">
              <w:rPr>
                <w:rFonts w:hint="eastAsia"/>
                <w:caps/>
                <w:szCs w:val="21"/>
              </w:rPr>
              <w:t>12653</w:t>
            </w:r>
          </w:p>
        </w:tc>
        <w:tc>
          <w:tcPr>
            <w:tcW w:w="2686" w:type="dxa"/>
            <w:tcBorders>
              <w:tl2br w:val="nil"/>
              <w:tr2bl w:val="nil"/>
            </w:tcBorders>
            <w:vAlign w:val="center"/>
          </w:tcPr>
          <w:p w:rsidR="00334E4D" w:rsidRPr="00BA0904" w:rsidRDefault="00C479EE">
            <w:pPr>
              <w:jc w:val="center"/>
              <w:rPr>
                <w:caps/>
                <w:szCs w:val="21"/>
              </w:rPr>
            </w:pPr>
            <w:r w:rsidRPr="00BA0904">
              <w:rPr>
                <w:caps/>
                <w:szCs w:val="21"/>
              </w:rPr>
              <w:t>/</w:t>
            </w:r>
          </w:p>
        </w:tc>
      </w:tr>
      <w:tr w:rsidR="00334E4D" w:rsidRPr="00BA0904">
        <w:trPr>
          <w:trHeight w:val="339"/>
          <w:jc w:val="center"/>
        </w:trPr>
        <w:tc>
          <w:tcPr>
            <w:tcW w:w="726" w:type="dxa"/>
            <w:tcBorders>
              <w:tl2br w:val="nil"/>
              <w:tr2bl w:val="nil"/>
            </w:tcBorders>
            <w:vAlign w:val="center"/>
          </w:tcPr>
          <w:p w:rsidR="00334E4D" w:rsidRPr="00BA0904" w:rsidRDefault="00C479EE">
            <w:pPr>
              <w:jc w:val="center"/>
              <w:rPr>
                <w:caps/>
                <w:szCs w:val="21"/>
              </w:rPr>
            </w:pPr>
            <w:r w:rsidRPr="00BA0904">
              <w:rPr>
                <w:caps/>
                <w:szCs w:val="21"/>
              </w:rPr>
              <w:t>4</w:t>
            </w:r>
          </w:p>
        </w:tc>
        <w:tc>
          <w:tcPr>
            <w:tcW w:w="2809" w:type="dxa"/>
            <w:tcBorders>
              <w:tl2br w:val="nil"/>
              <w:tr2bl w:val="nil"/>
            </w:tcBorders>
            <w:vAlign w:val="center"/>
          </w:tcPr>
          <w:p w:rsidR="00334E4D" w:rsidRPr="00BA0904" w:rsidRDefault="00C479EE">
            <w:pPr>
              <w:jc w:val="center"/>
              <w:rPr>
                <w:caps/>
                <w:szCs w:val="21"/>
              </w:rPr>
            </w:pPr>
            <w:r w:rsidRPr="00BA0904">
              <w:rPr>
                <w:caps/>
              </w:rPr>
              <w:t>营业收入</w:t>
            </w:r>
          </w:p>
        </w:tc>
        <w:tc>
          <w:tcPr>
            <w:tcW w:w="1342" w:type="dxa"/>
            <w:tcBorders>
              <w:tl2br w:val="nil"/>
              <w:tr2bl w:val="nil"/>
            </w:tcBorders>
          </w:tcPr>
          <w:p w:rsidR="00334E4D" w:rsidRPr="00BA0904" w:rsidRDefault="00C479EE">
            <w:pPr>
              <w:spacing w:line="360" w:lineRule="exact"/>
              <w:jc w:val="center"/>
              <w:rPr>
                <w:caps/>
                <w:szCs w:val="21"/>
              </w:rPr>
            </w:pPr>
            <w:r w:rsidRPr="00BA0904">
              <w:rPr>
                <w:caps/>
                <w:szCs w:val="21"/>
              </w:rPr>
              <w:t>万元</w:t>
            </w:r>
          </w:p>
        </w:tc>
        <w:tc>
          <w:tcPr>
            <w:tcW w:w="1723" w:type="dxa"/>
            <w:tcBorders>
              <w:tl2br w:val="nil"/>
              <w:tr2bl w:val="nil"/>
            </w:tcBorders>
          </w:tcPr>
          <w:p w:rsidR="00334E4D" w:rsidRPr="00BA0904" w:rsidRDefault="00C479EE">
            <w:pPr>
              <w:spacing w:line="360" w:lineRule="exact"/>
              <w:jc w:val="center"/>
              <w:rPr>
                <w:caps/>
                <w:szCs w:val="21"/>
              </w:rPr>
            </w:pPr>
            <w:r w:rsidRPr="00BA0904">
              <w:rPr>
                <w:rFonts w:hint="eastAsia"/>
                <w:caps/>
                <w:szCs w:val="21"/>
              </w:rPr>
              <w:t>81000</w:t>
            </w:r>
          </w:p>
        </w:tc>
        <w:tc>
          <w:tcPr>
            <w:tcW w:w="2686" w:type="dxa"/>
            <w:tcBorders>
              <w:tl2br w:val="nil"/>
              <w:tr2bl w:val="nil"/>
            </w:tcBorders>
            <w:vAlign w:val="center"/>
          </w:tcPr>
          <w:p w:rsidR="00334E4D" w:rsidRPr="00BA0904" w:rsidRDefault="00C479EE">
            <w:pPr>
              <w:jc w:val="center"/>
              <w:rPr>
                <w:caps/>
                <w:szCs w:val="21"/>
              </w:rPr>
            </w:pPr>
            <w:r w:rsidRPr="00BA0904">
              <w:rPr>
                <w:rFonts w:hint="eastAsia"/>
                <w:caps/>
              </w:rPr>
              <w:t>正常生产年</w:t>
            </w:r>
          </w:p>
        </w:tc>
      </w:tr>
      <w:tr w:rsidR="00334E4D" w:rsidRPr="00BA0904">
        <w:trPr>
          <w:trHeight w:val="339"/>
          <w:jc w:val="center"/>
        </w:trPr>
        <w:tc>
          <w:tcPr>
            <w:tcW w:w="726" w:type="dxa"/>
            <w:tcBorders>
              <w:tl2br w:val="nil"/>
              <w:tr2bl w:val="nil"/>
            </w:tcBorders>
            <w:vAlign w:val="center"/>
          </w:tcPr>
          <w:p w:rsidR="00334E4D" w:rsidRPr="00BA0904" w:rsidRDefault="00C479EE">
            <w:pPr>
              <w:jc w:val="center"/>
              <w:rPr>
                <w:caps/>
                <w:szCs w:val="21"/>
              </w:rPr>
            </w:pPr>
            <w:r w:rsidRPr="00BA0904">
              <w:rPr>
                <w:caps/>
                <w:szCs w:val="21"/>
              </w:rPr>
              <w:t>5</w:t>
            </w:r>
          </w:p>
        </w:tc>
        <w:tc>
          <w:tcPr>
            <w:tcW w:w="2809" w:type="dxa"/>
            <w:tcBorders>
              <w:tl2br w:val="nil"/>
              <w:tr2bl w:val="nil"/>
            </w:tcBorders>
            <w:vAlign w:val="center"/>
          </w:tcPr>
          <w:p w:rsidR="00334E4D" w:rsidRPr="00BA0904" w:rsidRDefault="00C479EE">
            <w:pPr>
              <w:jc w:val="center"/>
              <w:rPr>
                <w:caps/>
              </w:rPr>
            </w:pPr>
            <w:r w:rsidRPr="00BA0904">
              <w:rPr>
                <w:caps/>
              </w:rPr>
              <w:t>营业税金及附加</w:t>
            </w:r>
          </w:p>
        </w:tc>
        <w:tc>
          <w:tcPr>
            <w:tcW w:w="1342" w:type="dxa"/>
            <w:tcBorders>
              <w:tl2br w:val="nil"/>
              <w:tr2bl w:val="nil"/>
            </w:tcBorders>
          </w:tcPr>
          <w:p w:rsidR="00334E4D" w:rsidRPr="00BA0904" w:rsidRDefault="00C479EE">
            <w:pPr>
              <w:spacing w:line="360" w:lineRule="exact"/>
              <w:jc w:val="center"/>
              <w:rPr>
                <w:caps/>
              </w:rPr>
            </w:pPr>
            <w:r w:rsidRPr="00BA0904">
              <w:rPr>
                <w:caps/>
              </w:rPr>
              <w:t>万元</w:t>
            </w:r>
          </w:p>
        </w:tc>
        <w:tc>
          <w:tcPr>
            <w:tcW w:w="1723" w:type="dxa"/>
            <w:tcBorders>
              <w:tl2br w:val="nil"/>
              <w:tr2bl w:val="nil"/>
            </w:tcBorders>
            <w:vAlign w:val="center"/>
          </w:tcPr>
          <w:p w:rsidR="00334E4D" w:rsidRPr="00BA0904" w:rsidRDefault="00C479EE">
            <w:pPr>
              <w:jc w:val="center"/>
              <w:rPr>
                <w:caps/>
              </w:rPr>
            </w:pPr>
            <w:r w:rsidRPr="00BA0904">
              <w:rPr>
                <w:rFonts w:hint="eastAsia"/>
                <w:caps/>
              </w:rPr>
              <w:t>1234.8</w:t>
            </w:r>
          </w:p>
        </w:tc>
        <w:tc>
          <w:tcPr>
            <w:tcW w:w="2686" w:type="dxa"/>
            <w:tcBorders>
              <w:tl2br w:val="nil"/>
              <w:tr2bl w:val="nil"/>
            </w:tcBorders>
            <w:vAlign w:val="center"/>
          </w:tcPr>
          <w:p w:rsidR="00334E4D" w:rsidRPr="00BA0904" w:rsidRDefault="00C479EE">
            <w:pPr>
              <w:jc w:val="center"/>
              <w:rPr>
                <w:caps/>
              </w:rPr>
            </w:pPr>
            <w:r w:rsidRPr="00BA0904">
              <w:rPr>
                <w:rFonts w:hint="eastAsia"/>
                <w:caps/>
              </w:rPr>
              <w:t>正常生产年</w:t>
            </w:r>
          </w:p>
        </w:tc>
      </w:tr>
      <w:tr w:rsidR="00334E4D" w:rsidRPr="00BA0904">
        <w:trPr>
          <w:trHeight w:val="339"/>
          <w:jc w:val="center"/>
        </w:trPr>
        <w:tc>
          <w:tcPr>
            <w:tcW w:w="726" w:type="dxa"/>
            <w:tcBorders>
              <w:tl2br w:val="nil"/>
              <w:tr2bl w:val="nil"/>
            </w:tcBorders>
            <w:vAlign w:val="center"/>
          </w:tcPr>
          <w:p w:rsidR="00334E4D" w:rsidRPr="00BA0904" w:rsidRDefault="00C479EE">
            <w:pPr>
              <w:jc w:val="center"/>
              <w:rPr>
                <w:caps/>
                <w:szCs w:val="21"/>
              </w:rPr>
            </w:pPr>
            <w:r w:rsidRPr="00BA0904">
              <w:rPr>
                <w:caps/>
                <w:szCs w:val="21"/>
              </w:rPr>
              <w:t>6</w:t>
            </w:r>
          </w:p>
        </w:tc>
        <w:tc>
          <w:tcPr>
            <w:tcW w:w="2809" w:type="dxa"/>
            <w:tcBorders>
              <w:tl2br w:val="nil"/>
              <w:tr2bl w:val="nil"/>
            </w:tcBorders>
            <w:vAlign w:val="center"/>
          </w:tcPr>
          <w:p w:rsidR="00334E4D" w:rsidRPr="00BA0904" w:rsidRDefault="00C479EE">
            <w:pPr>
              <w:jc w:val="center"/>
              <w:rPr>
                <w:caps/>
              </w:rPr>
            </w:pPr>
            <w:r w:rsidRPr="00BA0904">
              <w:rPr>
                <w:caps/>
              </w:rPr>
              <w:t>总成本费用</w:t>
            </w:r>
          </w:p>
        </w:tc>
        <w:tc>
          <w:tcPr>
            <w:tcW w:w="1342" w:type="dxa"/>
            <w:tcBorders>
              <w:tl2br w:val="nil"/>
              <w:tr2bl w:val="nil"/>
            </w:tcBorders>
          </w:tcPr>
          <w:p w:rsidR="00334E4D" w:rsidRPr="00BA0904" w:rsidRDefault="00C479EE">
            <w:pPr>
              <w:spacing w:line="360" w:lineRule="exact"/>
              <w:jc w:val="center"/>
              <w:rPr>
                <w:caps/>
              </w:rPr>
            </w:pPr>
            <w:r w:rsidRPr="00BA0904">
              <w:rPr>
                <w:caps/>
              </w:rPr>
              <w:t>万元</w:t>
            </w:r>
          </w:p>
        </w:tc>
        <w:tc>
          <w:tcPr>
            <w:tcW w:w="1723" w:type="dxa"/>
            <w:tcBorders>
              <w:tl2br w:val="nil"/>
              <w:tr2bl w:val="nil"/>
            </w:tcBorders>
            <w:vAlign w:val="center"/>
          </w:tcPr>
          <w:p w:rsidR="00334E4D" w:rsidRPr="00BA0904" w:rsidRDefault="00C479EE">
            <w:pPr>
              <w:spacing w:line="360" w:lineRule="exact"/>
              <w:jc w:val="center"/>
              <w:rPr>
                <w:caps/>
              </w:rPr>
            </w:pPr>
            <w:r w:rsidRPr="00BA0904">
              <w:rPr>
                <w:rFonts w:hint="eastAsia"/>
                <w:caps/>
              </w:rPr>
              <w:t>46355</w:t>
            </w:r>
          </w:p>
        </w:tc>
        <w:tc>
          <w:tcPr>
            <w:tcW w:w="2686" w:type="dxa"/>
            <w:tcBorders>
              <w:tl2br w:val="nil"/>
              <w:tr2bl w:val="nil"/>
            </w:tcBorders>
            <w:vAlign w:val="center"/>
          </w:tcPr>
          <w:p w:rsidR="00334E4D" w:rsidRPr="00BA0904" w:rsidRDefault="00C479EE">
            <w:pPr>
              <w:jc w:val="center"/>
              <w:rPr>
                <w:caps/>
              </w:rPr>
            </w:pPr>
            <w:r w:rsidRPr="00BA0904">
              <w:rPr>
                <w:rFonts w:hint="eastAsia"/>
                <w:caps/>
              </w:rPr>
              <w:t>正常生产年</w:t>
            </w:r>
          </w:p>
        </w:tc>
      </w:tr>
      <w:tr w:rsidR="00334E4D" w:rsidRPr="00BA0904">
        <w:trPr>
          <w:trHeight w:val="339"/>
          <w:jc w:val="center"/>
        </w:trPr>
        <w:tc>
          <w:tcPr>
            <w:tcW w:w="726" w:type="dxa"/>
            <w:tcBorders>
              <w:tl2br w:val="nil"/>
              <w:tr2bl w:val="nil"/>
            </w:tcBorders>
            <w:vAlign w:val="center"/>
          </w:tcPr>
          <w:p w:rsidR="00334E4D" w:rsidRPr="00BA0904" w:rsidRDefault="00C479EE">
            <w:pPr>
              <w:jc w:val="center"/>
              <w:rPr>
                <w:caps/>
                <w:szCs w:val="21"/>
              </w:rPr>
            </w:pPr>
            <w:r w:rsidRPr="00BA0904">
              <w:rPr>
                <w:caps/>
                <w:szCs w:val="21"/>
              </w:rPr>
              <w:t>7</w:t>
            </w:r>
          </w:p>
        </w:tc>
        <w:tc>
          <w:tcPr>
            <w:tcW w:w="2809" w:type="dxa"/>
            <w:tcBorders>
              <w:tl2br w:val="nil"/>
              <w:tr2bl w:val="nil"/>
            </w:tcBorders>
            <w:vAlign w:val="center"/>
          </w:tcPr>
          <w:p w:rsidR="00334E4D" w:rsidRPr="00BA0904" w:rsidRDefault="00C479EE">
            <w:pPr>
              <w:jc w:val="center"/>
              <w:rPr>
                <w:caps/>
              </w:rPr>
            </w:pPr>
            <w:r w:rsidRPr="00BA0904">
              <w:rPr>
                <w:caps/>
              </w:rPr>
              <w:t>增值税</w:t>
            </w:r>
          </w:p>
        </w:tc>
        <w:tc>
          <w:tcPr>
            <w:tcW w:w="1342" w:type="dxa"/>
            <w:tcBorders>
              <w:tl2br w:val="nil"/>
              <w:tr2bl w:val="nil"/>
            </w:tcBorders>
          </w:tcPr>
          <w:p w:rsidR="00334E4D" w:rsidRPr="00BA0904" w:rsidRDefault="00C479EE">
            <w:pPr>
              <w:spacing w:line="360" w:lineRule="exact"/>
              <w:jc w:val="center"/>
              <w:rPr>
                <w:caps/>
              </w:rPr>
            </w:pPr>
            <w:r w:rsidRPr="00BA0904">
              <w:rPr>
                <w:caps/>
              </w:rPr>
              <w:t>万元</w:t>
            </w:r>
          </w:p>
        </w:tc>
        <w:tc>
          <w:tcPr>
            <w:tcW w:w="1723" w:type="dxa"/>
            <w:tcBorders>
              <w:tl2br w:val="nil"/>
              <w:tr2bl w:val="nil"/>
            </w:tcBorders>
            <w:vAlign w:val="center"/>
          </w:tcPr>
          <w:p w:rsidR="00334E4D" w:rsidRPr="00BA0904" w:rsidRDefault="00C479EE">
            <w:pPr>
              <w:spacing w:line="360" w:lineRule="exact"/>
              <w:jc w:val="center"/>
              <w:rPr>
                <w:caps/>
              </w:rPr>
            </w:pPr>
            <w:r w:rsidRPr="00BA0904">
              <w:rPr>
                <w:rFonts w:hint="eastAsia"/>
                <w:caps/>
              </w:rPr>
              <w:t>12348.3</w:t>
            </w:r>
          </w:p>
        </w:tc>
        <w:tc>
          <w:tcPr>
            <w:tcW w:w="2686" w:type="dxa"/>
            <w:tcBorders>
              <w:tl2br w:val="nil"/>
              <w:tr2bl w:val="nil"/>
            </w:tcBorders>
            <w:vAlign w:val="center"/>
          </w:tcPr>
          <w:p w:rsidR="00334E4D" w:rsidRPr="00BA0904" w:rsidRDefault="00C479EE">
            <w:pPr>
              <w:jc w:val="center"/>
              <w:rPr>
                <w:caps/>
              </w:rPr>
            </w:pPr>
            <w:r w:rsidRPr="00BA0904">
              <w:rPr>
                <w:rFonts w:hint="eastAsia"/>
                <w:caps/>
              </w:rPr>
              <w:t>正常生产年</w:t>
            </w:r>
          </w:p>
        </w:tc>
      </w:tr>
      <w:tr w:rsidR="00334E4D" w:rsidRPr="00BA0904">
        <w:trPr>
          <w:trHeight w:val="373"/>
          <w:jc w:val="center"/>
        </w:trPr>
        <w:tc>
          <w:tcPr>
            <w:tcW w:w="726" w:type="dxa"/>
            <w:tcBorders>
              <w:tl2br w:val="nil"/>
              <w:tr2bl w:val="nil"/>
            </w:tcBorders>
            <w:vAlign w:val="center"/>
          </w:tcPr>
          <w:p w:rsidR="00334E4D" w:rsidRPr="00BA0904" w:rsidRDefault="00C479EE">
            <w:pPr>
              <w:jc w:val="center"/>
              <w:rPr>
                <w:caps/>
                <w:szCs w:val="21"/>
              </w:rPr>
            </w:pPr>
            <w:r w:rsidRPr="00BA0904">
              <w:rPr>
                <w:caps/>
                <w:szCs w:val="21"/>
              </w:rPr>
              <w:t>8</w:t>
            </w:r>
          </w:p>
        </w:tc>
        <w:tc>
          <w:tcPr>
            <w:tcW w:w="2809" w:type="dxa"/>
            <w:tcBorders>
              <w:tl2br w:val="nil"/>
              <w:tr2bl w:val="nil"/>
            </w:tcBorders>
            <w:vAlign w:val="center"/>
          </w:tcPr>
          <w:p w:rsidR="00334E4D" w:rsidRPr="00BA0904" w:rsidRDefault="00C479EE">
            <w:pPr>
              <w:jc w:val="center"/>
              <w:rPr>
                <w:caps/>
              </w:rPr>
            </w:pPr>
            <w:r w:rsidRPr="00BA0904">
              <w:rPr>
                <w:caps/>
              </w:rPr>
              <w:t>利润总额</w:t>
            </w:r>
          </w:p>
        </w:tc>
        <w:tc>
          <w:tcPr>
            <w:tcW w:w="1342" w:type="dxa"/>
            <w:tcBorders>
              <w:tl2br w:val="nil"/>
              <w:tr2bl w:val="nil"/>
            </w:tcBorders>
          </w:tcPr>
          <w:p w:rsidR="00334E4D" w:rsidRPr="00BA0904" w:rsidRDefault="00C479EE">
            <w:pPr>
              <w:spacing w:line="360" w:lineRule="exact"/>
              <w:jc w:val="center"/>
              <w:rPr>
                <w:caps/>
              </w:rPr>
            </w:pPr>
            <w:r w:rsidRPr="00BA0904">
              <w:rPr>
                <w:caps/>
              </w:rPr>
              <w:t>万元</w:t>
            </w:r>
          </w:p>
        </w:tc>
        <w:tc>
          <w:tcPr>
            <w:tcW w:w="1723" w:type="dxa"/>
            <w:tcBorders>
              <w:tl2br w:val="nil"/>
              <w:tr2bl w:val="nil"/>
            </w:tcBorders>
            <w:vAlign w:val="center"/>
          </w:tcPr>
          <w:p w:rsidR="00334E4D" w:rsidRPr="00BA0904" w:rsidRDefault="00C479EE">
            <w:pPr>
              <w:spacing w:line="360" w:lineRule="exact"/>
              <w:jc w:val="center"/>
              <w:rPr>
                <w:caps/>
              </w:rPr>
            </w:pPr>
            <w:r w:rsidRPr="00BA0904">
              <w:rPr>
                <w:rFonts w:hint="eastAsia"/>
                <w:caps/>
              </w:rPr>
              <w:t>33409.4</w:t>
            </w:r>
          </w:p>
        </w:tc>
        <w:tc>
          <w:tcPr>
            <w:tcW w:w="2686" w:type="dxa"/>
            <w:tcBorders>
              <w:tl2br w:val="nil"/>
              <w:tr2bl w:val="nil"/>
            </w:tcBorders>
            <w:vAlign w:val="center"/>
          </w:tcPr>
          <w:p w:rsidR="00334E4D" w:rsidRPr="00BA0904" w:rsidRDefault="00C479EE">
            <w:pPr>
              <w:jc w:val="center"/>
              <w:rPr>
                <w:caps/>
              </w:rPr>
            </w:pPr>
            <w:r w:rsidRPr="00BA0904">
              <w:rPr>
                <w:rFonts w:hint="eastAsia"/>
                <w:caps/>
              </w:rPr>
              <w:t>正常生产年</w:t>
            </w:r>
          </w:p>
        </w:tc>
      </w:tr>
    </w:tbl>
    <w:p w:rsidR="00334E4D" w:rsidRPr="00BA0904" w:rsidRDefault="00C479EE">
      <w:pPr>
        <w:spacing w:line="360" w:lineRule="auto"/>
        <w:ind w:firstLineChars="200" w:firstLine="480"/>
        <w:rPr>
          <w:caps/>
          <w:sz w:val="24"/>
        </w:rPr>
      </w:pPr>
      <w:r w:rsidRPr="00BA0904">
        <w:rPr>
          <w:caps/>
          <w:sz w:val="24"/>
        </w:rPr>
        <w:t>根据表</w:t>
      </w:r>
      <w:r w:rsidRPr="00BA0904">
        <w:rPr>
          <w:rFonts w:hint="eastAsia"/>
          <w:caps/>
          <w:sz w:val="24"/>
        </w:rPr>
        <w:t>6</w:t>
      </w:r>
      <w:r w:rsidRPr="00BA0904">
        <w:rPr>
          <w:caps/>
          <w:sz w:val="24"/>
        </w:rPr>
        <w:t>.1</w:t>
      </w:r>
      <w:r w:rsidRPr="00BA0904">
        <w:rPr>
          <w:rFonts w:hint="eastAsia"/>
          <w:caps/>
          <w:sz w:val="24"/>
        </w:rPr>
        <w:t>-</w:t>
      </w:r>
      <w:r w:rsidRPr="00BA0904">
        <w:rPr>
          <w:caps/>
          <w:sz w:val="24"/>
        </w:rPr>
        <w:t>1</w:t>
      </w:r>
      <w:r w:rsidRPr="00BA0904">
        <w:rPr>
          <w:caps/>
          <w:sz w:val="24"/>
        </w:rPr>
        <w:t>可知，本项目总投资</w:t>
      </w:r>
      <w:r w:rsidRPr="00BA0904">
        <w:rPr>
          <w:rFonts w:hint="eastAsia"/>
          <w:caps/>
          <w:sz w:val="24"/>
        </w:rPr>
        <w:t>40232</w:t>
      </w:r>
      <w:r w:rsidRPr="00BA0904">
        <w:rPr>
          <w:caps/>
          <w:sz w:val="24"/>
        </w:rPr>
        <w:t>万元，建成投产后预计年实现营业收入</w:t>
      </w:r>
      <w:r w:rsidRPr="00BA0904">
        <w:rPr>
          <w:rFonts w:hint="eastAsia"/>
          <w:caps/>
          <w:sz w:val="24"/>
        </w:rPr>
        <w:t>81000</w:t>
      </w:r>
      <w:r w:rsidRPr="00BA0904">
        <w:rPr>
          <w:caps/>
          <w:sz w:val="24"/>
        </w:rPr>
        <w:t>万元，本项目财务内部收益率（税后）为</w:t>
      </w:r>
      <w:r w:rsidRPr="00BA0904">
        <w:rPr>
          <w:rFonts w:hint="eastAsia"/>
          <w:caps/>
          <w:sz w:val="24"/>
        </w:rPr>
        <w:t>45.1</w:t>
      </w:r>
      <w:r w:rsidRPr="00BA0904">
        <w:rPr>
          <w:caps/>
          <w:sz w:val="24"/>
        </w:rPr>
        <w:t>%</w:t>
      </w:r>
      <w:r w:rsidRPr="00BA0904">
        <w:rPr>
          <w:caps/>
          <w:sz w:val="24"/>
        </w:rPr>
        <w:t>，高于行业规定</w:t>
      </w:r>
      <w:r w:rsidRPr="00BA0904">
        <w:rPr>
          <w:caps/>
          <w:sz w:val="24"/>
        </w:rPr>
        <w:t>8%</w:t>
      </w:r>
      <w:r w:rsidRPr="00BA0904">
        <w:rPr>
          <w:caps/>
          <w:sz w:val="24"/>
        </w:rPr>
        <w:t>的基准收益率。静态投资回收期（税后）为</w:t>
      </w:r>
      <w:r w:rsidRPr="00BA0904">
        <w:rPr>
          <w:caps/>
          <w:sz w:val="24"/>
        </w:rPr>
        <w:t>4.</w:t>
      </w:r>
      <w:r w:rsidRPr="00BA0904">
        <w:rPr>
          <w:rFonts w:hint="eastAsia"/>
          <w:caps/>
          <w:sz w:val="24"/>
        </w:rPr>
        <w:t>3</w:t>
      </w:r>
      <w:r w:rsidRPr="00BA0904">
        <w:rPr>
          <w:caps/>
          <w:sz w:val="24"/>
        </w:rPr>
        <w:t>年。可见，项目经济效益较高，具有抗风险能力，总体上对国民经济的发展是有益的。</w:t>
      </w:r>
    </w:p>
    <w:p w:rsidR="00334E4D" w:rsidRPr="00BA0904" w:rsidRDefault="00C479EE">
      <w:pPr>
        <w:pStyle w:val="28"/>
        <w:spacing w:before="0" w:line="360" w:lineRule="auto"/>
        <w:jc w:val="both"/>
        <w:rPr>
          <w:caps/>
        </w:rPr>
      </w:pPr>
      <w:bookmarkStart w:id="115" w:name="_Toc298"/>
      <w:bookmarkStart w:id="116" w:name="_Toc492547720"/>
      <w:r w:rsidRPr="00BA0904">
        <w:rPr>
          <w:rFonts w:hint="eastAsia"/>
          <w:caps/>
        </w:rPr>
        <w:t>6</w:t>
      </w:r>
      <w:r w:rsidRPr="00BA0904">
        <w:rPr>
          <w:caps/>
        </w:rPr>
        <w:t>.2</w:t>
      </w:r>
      <w:r w:rsidRPr="00BA0904">
        <w:rPr>
          <w:caps/>
        </w:rPr>
        <w:t>社会效益分析</w:t>
      </w:r>
      <w:bookmarkEnd w:id="115"/>
      <w:bookmarkEnd w:id="116"/>
    </w:p>
    <w:p w:rsidR="00334E4D" w:rsidRPr="00BA0904" w:rsidRDefault="00C479EE">
      <w:pPr>
        <w:spacing w:line="360" w:lineRule="auto"/>
        <w:ind w:firstLineChars="200" w:firstLine="480"/>
        <w:rPr>
          <w:caps/>
          <w:sz w:val="24"/>
        </w:rPr>
      </w:pPr>
      <w:r w:rsidRPr="00BA0904">
        <w:rPr>
          <w:caps/>
          <w:sz w:val="24"/>
        </w:rPr>
        <w:t>项目建成后，不但每年向当地政府上缴利税，同时将促进当地及周边地区中药种植业及相关产业的发展，使当地农民增收脱贫，带动当地农民种植积极性，为发展区域经济，促进陕西中医药产业的良性发展起到一定的积极作用。同时，项目可新增就业岗位，加上其上下游产业的发展，需要投入更多的人力，将会在一定程度上缓解社会就业压力；还将促进第三产业的发展，对于调整地区产业结构、加快城镇建设起到积极的推动作用。</w:t>
      </w:r>
    </w:p>
    <w:p w:rsidR="00334E4D" w:rsidRPr="00BA0904" w:rsidRDefault="00C479EE">
      <w:pPr>
        <w:spacing w:line="360" w:lineRule="auto"/>
        <w:ind w:firstLineChars="200" w:firstLine="480"/>
        <w:rPr>
          <w:caps/>
          <w:sz w:val="24"/>
        </w:rPr>
      </w:pPr>
      <w:r w:rsidRPr="00BA0904">
        <w:rPr>
          <w:caps/>
          <w:sz w:val="24"/>
        </w:rPr>
        <w:lastRenderedPageBreak/>
        <w:t>因此，本项目所产生的社会效益良好。</w:t>
      </w:r>
    </w:p>
    <w:p w:rsidR="00334E4D" w:rsidRPr="00BA0904" w:rsidRDefault="00C479EE">
      <w:pPr>
        <w:pStyle w:val="28"/>
        <w:spacing w:before="0" w:line="360" w:lineRule="auto"/>
        <w:jc w:val="both"/>
        <w:rPr>
          <w:caps/>
        </w:rPr>
      </w:pPr>
      <w:bookmarkStart w:id="117" w:name="_Toc492547721"/>
      <w:bookmarkStart w:id="118" w:name="_Toc22665"/>
      <w:r w:rsidRPr="00BA0904">
        <w:rPr>
          <w:rFonts w:hint="eastAsia"/>
          <w:caps/>
        </w:rPr>
        <w:t>6</w:t>
      </w:r>
      <w:r w:rsidRPr="00BA0904">
        <w:rPr>
          <w:caps/>
        </w:rPr>
        <w:t>.3</w:t>
      </w:r>
      <w:r w:rsidRPr="00BA0904">
        <w:rPr>
          <w:caps/>
        </w:rPr>
        <w:t>环境经济损益分析</w:t>
      </w:r>
      <w:bookmarkEnd w:id="117"/>
      <w:bookmarkEnd w:id="118"/>
    </w:p>
    <w:p w:rsidR="00334E4D" w:rsidRPr="00BA0904" w:rsidRDefault="00C479EE">
      <w:pPr>
        <w:spacing w:line="360" w:lineRule="auto"/>
        <w:ind w:firstLineChars="200" w:firstLine="480"/>
        <w:rPr>
          <w:caps/>
          <w:sz w:val="24"/>
        </w:rPr>
      </w:pPr>
      <w:r w:rsidRPr="00BA0904">
        <w:rPr>
          <w:caps/>
          <w:sz w:val="24"/>
        </w:rPr>
        <w:t>工程项目的环境经济损益分析可以从环境代价、环境成本、环境收益和环境经</w:t>
      </w:r>
      <w:r w:rsidRPr="00BA0904">
        <w:rPr>
          <w:caps/>
          <w:sz w:val="24"/>
        </w:rPr>
        <w:t>济效益四个部分来进行。</w:t>
      </w:r>
    </w:p>
    <w:p w:rsidR="00334E4D" w:rsidRPr="00BA0904" w:rsidRDefault="00C479EE">
      <w:pPr>
        <w:pStyle w:val="3"/>
        <w:spacing w:before="0" w:after="0"/>
        <w:rPr>
          <w:rFonts w:eastAsia="宋体"/>
          <w:caps/>
          <w:kern w:val="0"/>
        </w:rPr>
      </w:pPr>
      <w:r w:rsidRPr="00BA0904">
        <w:rPr>
          <w:rFonts w:eastAsia="宋体" w:hint="eastAsia"/>
          <w:caps/>
          <w:kern w:val="0"/>
        </w:rPr>
        <w:t>6</w:t>
      </w:r>
      <w:r w:rsidRPr="00BA0904">
        <w:rPr>
          <w:rFonts w:eastAsia="宋体"/>
          <w:caps/>
          <w:kern w:val="0"/>
        </w:rPr>
        <w:t>.3.1</w:t>
      </w:r>
      <w:r w:rsidRPr="00BA0904">
        <w:rPr>
          <w:rFonts w:eastAsia="宋体"/>
          <w:caps/>
          <w:kern w:val="0"/>
        </w:rPr>
        <w:t>环境经济损益分析</w:t>
      </w:r>
    </w:p>
    <w:p w:rsidR="00334E4D" w:rsidRPr="00BA0904" w:rsidRDefault="00C479EE">
      <w:pPr>
        <w:spacing w:line="360" w:lineRule="auto"/>
        <w:ind w:firstLineChars="200" w:firstLine="480"/>
        <w:rPr>
          <w:caps/>
          <w:sz w:val="24"/>
        </w:rPr>
      </w:pPr>
      <w:r w:rsidRPr="00BA0904">
        <w:rPr>
          <w:caps/>
          <w:sz w:val="24"/>
        </w:rPr>
        <w:t>环境代价指建设项目对周围环境污染和破坏所造成的环境损失折算成经济价值。本生产线投产后产生的污染对环境的经济代价按下式估算：</w:t>
      </w:r>
    </w:p>
    <w:p w:rsidR="00334E4D" w:rsidRPr="00BA0904" w:rsidRDefault="00C479EE">
      <w:pPr>
        <w:spacing w:line="360" w:lineRule="auto"/>
        <w:ind w:firstLineChars="200" w:firstLine="480"/>
        <w:rPr>
          <w:caps/>
          <w:sz w:val="24"/>
        </w:rPr>
      </w:pPr>
      <w:r w:rsidRPr="00BA0904">
        <w:rPr>
          <w:caps/>
          <w:sz w:val="24"/>
        </w:rPr>
        <w:t>环境代价</w:t>
      </w:r>
      <w:r w:rsidRPr="00BA0904">
        <w:rPr>
          <w:caps/>
          <w:sz w:val="24"/>
        </w:rPr>
        <w:t>=A+B+C</w:t>
      </w:r>
    </w:p>
    <w:p w:rsidR="00334E4D" w:rsidRPr="00BA0904" w:rsidRDefault="00C479EE">
      <w:pPr>
        <w:spacing w:line="360" w:lineRule="auto"/>
        <w:ind w:firstLineChars="200" w:firstLine="480"/>
        <w:rPr>
          <w:caps/>
          <w:sz w:val="24"/>
        </w:rPr>
      </w:pPr>
      <w:r w:rsidRPr="00BA0904">
        <w:rPr>
          <w:caps/>
          <w:sz w:val="24"/>
        </w:rPr>
        <w:t>式中：</w:t>
      </w:r>
      <w:r w:rsidRPr="00BA0904">
        <w:rPr>
          <w:caps/>
          <w:sz w:val="24"/>
        </w:rPr>
        <w:t>A</w:t>
      </w:r>
      <w:r w:rsidRPr="00BA0904">
        <w:rPr>
          <w:caps/>
          <w:sz w:val="24"/>
        </w:rPr>
        <w:t>为资源和能源流失代价；</w:t>
      </w:r>
    </w:p>
    <w:p w:rsidR="00334E4D" w:rsidRPr="00BA0904" w:rsidRDefault="00C479EE">
      <w:pPr>
        <w:spacing w:line="360" w:lineRule="auto"/>
        <w:ind w:firstLineChars="500" w:firstLine="1200"/>
        <w:rPr>
          <w:caps/>
          <w:sz w:val="24"/>
        </w:rPr>
      </w:pPr>
      <w:r w:rsidRPr="00BA0904">
        <w:rPr>
          <w:caps/>
          <w:sz w:val="24"/>
        </w:rPr>
        <w:t>B</w:t>
      </w:r>
      <w:r w:rsidRPr="00BA0904">
        <w:rPr>
          <w:caps/>
          <w:sz w:val="24"/>
        </w:rPr>
        <w:t>为对环境生产和生活资料造成的损失代价；</w:t>
      </w:r>
    </w:p>
    <w:p w:rsidR="00334E4D" w:rsidRPr="00BA0904" w:rsidRDefault="00C479EE">
      <w:pPr>
        <w:spacing w:line="360" w:lineRule="auto"/>
        <w:ind w:firstLineChars="500" w:firstLine="1200"/>
        <w:rPr>
          <w:caps/>
          <w:sz w:val="24"/>
        </w:rPr>
      </w:pPr>
      <w:r w:rsidRPr="00BA0904">
        <w:rPr>
          <w:caps/>
          <w:sz w:val="24"/>
        </w:rPr>
        <w:t>C</w:t>
      </w:r>
      <w:r w:rsidRPr="00BA0904">
        <w:rPr>
          <w:caps/>
          <w:sz w:val="24"/>
        </w:rPr>
        <w:t>为对人群、动植物造成的损失代价。</w:t>
      </w:r>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）资源和能源流失代价（</w:t>
      </w:r>
      <w:r w:rsidRPr="00BA0904">
        <w:rPr>
          <w:caps/>
          <w:sz w:val="24"/>
        </w:rPr>
        <w:t>A</w:t>
      </w:r>
      <w:r w:rsidRPr="00BA0904">
        <w:rPr>
          <w:caps/>
          <w:sz w:val="24"/>
        </w:rPr>
        <w:t>）</w:t>
      </w:r>
    </w:p>
    <w:p w:rsidR="00334E4D" w:rsidRPr="00BA0904" w:rsidRDefault="00C479EE">
      <w:pPr>
        <w:spacing w:line="360" w:lineRule="auto"/>
        <w:ind w:firstLineChars="200" w:firstLine="480"/>
        <w:rPr>
          <w:caps/>
          <w:sz w:val="24"/>
        </w:rPr>
      </w:pPr>
      <m:oMathPara>
        <m:oMath>
          <m:r>
            <m:rPr>
              <m:sty m:val="p"/>
            </m:rPr>
            <w:rPr>
              <w:rFonts w:ascii="Cambria Math" w:hAnsi="Cambria Math"/>
              <w:caps/>
              <w:sz w:val="24"/>
            </w:rPr>
            <m:t>A=</m:t>
          </m:r>
          <m:nary>
            <m:naryPr>
              <m:chr m:val="∑"/>
              <m:limLoc m:val="undOvr"/>
              <m:ctrlPr>
                <w:rPr>
                  <w:rFonts w:ascii="Cambria Math" w:hAnsi="Cambria Math"/>
                  <w:caps/>
                  <w:sz w:val="24"/>
                </w:rPr>
              </m:ctrlPr>
            </m:naryPr>
            <m:sub>
              <m:r>
                <m:rPr>
                  <m:sty m:val="p"/>
                </m:rPr>
                <w:rPr>
                  <w:rFonts w:ascii="Cambria Math" w:hAnsi="Cambria Math"/>
                  <w:caps/>
                  <w:sz w:val="24"/>
                </w:rPr>
                <m:t>i=1</m:t>
              </m:r>
            </m:sub>
            <m:sup>
              <m:r>
                <m:rPr>
                  <m:sty m:val="p"/>
                </m:rPr>
                <w:rPr>
                  <w:rFonts w:ascii="Cambria Math" w:hAnsi="Cambria Math"/>
                  <w:caps/>
                  <w:sz w:val="24"/>
                </w:rPr>
                <m:t>n</m:t>
              </m:r>
            </m:sup>
            <m:e>
              <m:r>
                <m:rPr>
                  <m:sty m:val="p"/>
                </m:rPr>
                <w:rPr>
                  <w:rFonts w:ascii="Cambria Math" w:hAnsi="Cambria Math"/>
                  <w:caps/>
                  <w:sz w:val="24"/>
                </w:rPr>
                <m:t>QiPi</m:t>
              </m:r>
            </m:e>
          </m:nary>
        </m:oMath>
      </m:oMathPara>
    </w:p>
    <w:p w:rsidR="00334E4D" w:rsidRPr="00BA0904" w:rsidRDefault="00C479EE">
      <w:pPr>
        <w:spacing w:line="360" w:lineRule="auto"/>
        <w:ind w:firstLineChars="200" w:firstLine="480"/>
        <w:rPr>
          <w:caps/>
          <w:sz w:val="24"/>
        </w:rPr>
      </w:pPr>
      <w:r w:rsidRPr="00BA0904">
        <w:rPr>
          <w:caps/>
          <w:sz w:val="24"/>
        </w:rPr>
        <w:t>式中：</w:t>
      </w:r>
      <w:r w:rsidRPr="00BA0904">
        <w:rPr>
          <w:caps/>
          <w:sz w:val="24"/>
        </w:rPr>
        <w:t>Qi—</w:t>
      </w:r>
      <w:r w:rsidRPr="00BA0904">
        <w:rPr>
          <w:caps/>
          <w:sz w:val="24"/>
        </w:rPr>
        <w:t>某种排放物年累计量；</w:t>
      </w:r>
    </w:p>
    <w:p w:rsidR="00334E4D" w:rsidRPr="00BA0904" w:rsidRDefault="00C479EE">
      <w:pPr>
        <w:spacing w:line="360" w:lineRule="auto"/>
        <w:ind w:firstLineChars="500" w:firstLine="1200"/>
        <w:rPr>
          <w:caps/>
          <w:sz w:val="24"/>
        </w:rPr>
      </w:pPr>
      <w:r w:rsidRPr="00BA0904">
        <w:rPr>
          <w:caps/>
          <w:sz w:val="24"/>
        </w:rPr>
        <w:t>Pi—</w:t>
      </w:r>
      <w:r w:rsidRPr="00BA0904">
        <w:rPr>
          <w:caps/>
          <w:sz w:val="24"/>
        </w:rPr>
        <w:t>排放物作为资源、能源的价格。</w:t>
      </w:r>
    </w:p>
    <w:p w:rsidR="00334E4D" w:rsidRPr="00BA0904" w:rsidRDefault="00C479EE">
      <w:pPr>
        <w:spacing w:line="360" w:lineRule="auto"/>
        <w:ind w:firstLineChars="200" w:firstLine="480"/>
        <w:rPr>
          <w:bCs/>
          <w:caps/>
          <w:sz w:val="24"/>
        </w:rPr>
      </w:pPr>
      <w:r w:rsidRPr="00BA0904">
        <w:rPr>
          <w:bCs/>
          <w:caps/>
          <w:sz w:val="24"/>
        </w:rPr>
        <w:t>结合项目特点，该工程投产后能源流失（考虑综合回收利用后）价值主要为水和电。</w:t>
      </w:r>
    </w:p>
    <w:p w:rsidR="00334E4D" w:rsidRPr="00BA0904" w:rsidRDefault="00C479EE">
      <w:pPr>
        <w:spacing w:line="360" w:lineRule="auto"/>
        <w:ind w:firstLineChars="200" w:firstLine="480"/>
        <w:rPr>
          <w:bCs/>
          <w:caps/>
          <w:sz w:val="24"/>
        </w:rPr>
      </w:pPr>
      <w:r w:rsidRPr="00BA0904">
        <w:rPr>
          <w:bCs/>
          <w:caps/>
          <w:sz w:val="24"/>
        </w:rPr>
        <w:t>a.</w:t>
      </w:r>
      <w:r w:rsidRPr="00BA0904">
        <w:rPr>
          <w:bCs/>
          <w:caps/>
          <w:sz w:val="24"/>
        </w:rPr>
        <w:t>本项目消耗水量</w:t>
      </w:r>
      <w:r w:rsidRPr="00BA0904">
        <w:rPr>
          <w:rFonts w:hint="eastAsia"/>
          <w:bCs/>
          <w:caps/>
          <w:sz w:val="24"/>
        </w:rPr>
        <w:t>11</w:t>
      </w:r>
      <w:r w:rsidRPr="00BA0904">
        <w:rPr>
          <w:rFonts w:hint="eastAsia"/>
          <w:bCs/>
          <w:caps/>
          <w:sz w:val="24"/>
        </w:rPr>
        <w:t>万</w:t>
      </w:r>
      <w:r w:rsidRPr="00BA0904">
        <w:rPr>
          <w:bCs/>
          <w:caps/>
          <w:sz w:val="24"/>
        </w:rPr>
        <w:t>吨</w:t>
      </w:r>
      <w:r w:rsidRPr="00BA0904">
        <w:rPr>
          <w:bCs/>
          <w:caps/>
          <w:sz w:val="24"/>
        </w:rPr>
        <w:t>/</w:t>
      </w:r>
      <w:r w:rsidRPr="00BA0904">
        <w:rPr>
          <w:rFonts w:hint="eastAsia"/>
          <w:bCs/>
          <w:caps/>
          <w:sz w:val="24"/>
        </w:rPr>
        <w:t>年</w:t>
      </w:r>
      <w:r w:rsidRPr="00BA0904">
        <w:rPr>
          <w:bCs/>
          <w:caps/>
          <w:sz w:val="24"/>
        </w:rPr>
        <w:t>，每吨水按</w:t>
      </w:r>
      <w:r w:rsidRPr="00BA0904">
        <w:rPr>
          <w:bCs/>
          <w:caps/>
          <w:sz w:val="24"/>
        </w:rPr>
        <w:t>3.00</w:t>
      </w:r>
      <w:r w:rsidRPr="00BA0904">
        <w:rPr>
          <w:bCs/>
          <w:caps/>
          <w:sz w:val="24"/>
        </w:rPr>
        <w:t>元计算，水资源的流失代价每年为</w:t>
      </w:r>
      <w:r w:rsidRPr="00BA0904">
        <w:rPr>
          <w:rFonts w:hint="eastAsia"/>
          <w:bCs/>
          <w:caps/>
          <w:sz w:val="24"/>
        </w:rPr>
        <w:t>33</w:t>
      </w:r>
      <w:r w:rsidRPr="00BA0904">
        <w:rPr>
          <w:rFonts w:hint="eastAsia"/>
          <w:bCs/>
          <w:caps/>
          <w:sz w:val="24"/>
        </w:rPr>
        <w:t>万</w:t>
      </w:r>
      <w:r w:rsidRPr="00BA0904">
        <w:rPr>
          <w:bCs/>
          <w:caps/>
          <w:sz w:val="24"/>
        </w:rPr>
        <w:t>元；</w:t>
      </w:r>
    </w:p>
    <w:p w:rsidR="00334E4D" w:rsidRPr="00BA0904" w:rsidRDefault="00C479EE">
      <w:pPr>
        <w:spacing w:line="360" w:lineRule="auto"/>
        <w:ind w:firstLineChars="200" w:firstLine="480"/>
        <w:rPr>
          <w:bCs/>
          <w:caps/>
          <w:sz w:val="24"/>
        </w:rPr>
      </w:pPr>
      <w:r w:rsidRPr="00BA0904">
        <w:rPr>
          <w:bCs/>
          <w:caps/>
          <w:sz w:val="24"/>
        </w:rPr>
        <w:t>b.</w:t>
      </w:r>
      <w:r w:rsidRPr="00BA0904">
        <w:rPr>
          <w:bCs/>
          <w:caps/>
          <w:sz w:val="24"/>
        </w:rPr>
        <w:t>本项目消耗电量</w:t>
      </w:r>
      <w:r w:rsidRPr="00BA0904">
        <w:rPr>
          <w:rFonts w:hint="eastAsia"/>
          <w:bCs/>
          <w:caps/>
          <w:sz w:val="24"/>
        </w:rPr>
        <w:t>627</w:t>
      </w:r>
      <w:r w:rsidRPr="00BA0904">
        <w:rPr>
          <w:bCs/>
          <w:caps/>
          <w:sz w:val="24"/>
        </w:rPr>
        <w:t>万度，每度电按</w:t>
      </w:r>
      <w:r w:rsidRPr="00BA0904">
        <w:rPr>
          <w:bCs/>
          <w:caps/>
          <w:sz w:val="24"/>
        </w:rPr>
        <w:t>0.8</w:t>
      </w:r>
      <w:r w:rsidRPr="00BA0904">
        <w:rPr>
          <w:bCs/>
          <w:caps/>
          <w:sz w:val="24"/>
        </w:rPr>
        <w:t>元计算，电资源的流失代价每年为</w:t>
      </w:r>
      <w:r w:rsidRPr="00BA0904">
        <w:rPr>
          <w:rFonts w:hint="eastAsia"/>
          <w:bCs/>
          <w:caps/>
          <w:sz w:val="24"/>
        </w:rPr>
        <w:t>501.6</w:t>
      </w:r>
      <w:r w:rsidRPr="00BA0904">
        <w:rPr>
          <w:bCs/>
          <w:caps/>
          <w:sz w:val="24"/>
        </w:rPr>
        <w:t>万元；</w:t>
      </w:r>
    </w:p>
    <w:p w:rsidR="00334E4D" w:rsidRPr="00BA0904" w:rsidRDefault="00C479EE">
      <w:pPr>
        <w:spacing w:line="360" w:lineRule="auto"/>
        <w:ind w:firstLineChars="200" w:firstLine="480"/>
        <w:rPr>
          <w:bCs/>
          <w:caps/>
          <w:sz w:val="24"/>
        </w:rPr>
      </w:pPr>
      <w:r w:rsidRPr="00BA0904">
        <w:rPr>
          <w:bCs/>
          <w:caps/>
          <w:sz w:val="24"/>
        </w:rPr>
        <w:t>综合以上费用，资源和能源流失代价为</w:t>
      </w:r>
      <w:r w:rsidRPr="00BA0904">
        <w:rPr>
          <w:rFonts w:hint="eastAsia"/>
          <w:bCs/>
          <w:caps/>
          <w:sz w:val="24"/>
        </w:rPr>
        <w:t>534.6</w:t>
      </w:r>
      <w:r w:rsidRPr="00BA0904">
        <w:rPr>
          <w:bCs/>
          <w:caps/>
          <w:sz w:val="24"/>
        </w:rPr>
        <w:t>万元</w:t>
      </w:r>
      <w:r w:rsidRPr="00BA0904">
        <w:rPr>
          <w:bCs/>
          <w:caps/>
          <w:sz w:val="24"/>
        </w:rPr>
        <w:t>/</w:t>
      </w:r>
      <w:r w:rsidRPr="00BA0904">
        <w:rPr>
          <w:bCs/>
          <w:caps/>
          <w:sz w:val="24"/>
        </w:rPr>
        <w:t>年。</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）生产生活资料损失代价（</w:t>
      </w:r>
      <w:r w:rsidRPr="00BA0904">
        <w:rPr>
          <w:caps/>
          <w:sz w:val="24"/>
        </w:rPr>
        <w:t>B</w:t>
      </w:r>
      <w:r w:rsidRPr="00BA0904">
        <w:rPr>
          <w:caps/>
          <w:sz w:val="24"/>
        </w:rPr>
        <w:t>）</w:t>
      </w:r>
    </w:p>
    <w:p w:rsidR="00334E4D" w:rsidRPr="00BA0904" w:rsidRDefault="00C479EE">
      <w:pPr>
        <w:spacing w:line="360" w:lineRule="auto"/>
        <w:ind w:firstLineChars="200" w:firstLine="480"/>
        <w:rPr>
          <w:caps/>
          <w:sz w:val="24"/>
        </w:rPr>
      </w:pPr>
      <w:r w:rsidRPr="00BA0904">
        <w:rPr>
          <w:caps/>
          <w:sz w:val="24"/>
        </w:rPr>
        <w:t>污染物对周围环境中生产和生活资料的损失费用以罚款的形式表现，为防治污染，本生产线在建设的同时也采取了合理有效的环保措施，使项目投产后的</w:t>
      </w:r>
      <w:r w:rsidRPr="00BA0904">
        <w:rPr>
          <w:caps/>
          <w:sz w:val="24"/>
        </w:rPr>
        <w:t>“</w:t>
      </w:r>
      <w:r w:rsidRPr="00BA0904">
        <w:rPr>
          <w:caps/>
          <w:sz w:val="24"/>
        </w:rPr>
        <w:t>三废</w:t>
      </w:r>
      <w:r w:rsidRPr="00BA0904">
        <w:rPr>
          <w:caps/>
          <w:sz w:val="24"/>
        </w:rPr>
        <w:t>”</w:t>
      </w:r>
      <w:r w:rsidRPr="00BA0904">
        <w:rPr>
          <w:caps/>
          <w:sz w:val="24"/>
        </w:rPr>
        <w:t>排放达到国家标准，故不考虑此费用，即</w:t>
      </w:r>
      <w:r w:rsidRPr="00BA0904">
        <w:rPr>
          <w:caps/>
          <w:sz w:val="24"/>
        </w:rPr>
        <w:t>B=0</w:t>
      </w:r>
      <w:r w:rsidRPr="00BA0904">
        <w:rPr>
          <w:caps/>
          <w:sz w:val="24"/>
        </w:rPr>
        <w:t>。</w:t>
      </w:r>
    </w:p>
    <w:p w:rsidR="00334E4D" w:rsidRPr="00BA0904" w:rsidRDefault="00C479EE">
      <w:pPr>
        <w:spacing w:line="360" w:lineRule="auto"/>
        <w:ind w:firstLineChars="200" w:firstLine="480"/>
        <w:rPr>
          <w:caps/>
          <w:sz w:val="24"/>
        </w:rPr>
      </w:pPr>
      <w:r w:rsidRPr="00BA0904">
        <w:rPr>
          <w:caps/>
          <w:sz w:val="24"/>
        </w:rPr>
        <w:t>（</w:t>
      </w:r>
      <w:r w:rsidRPr="00BA0904">
        <w:rPr>
          <w:caps/>
          <w:sz w:val="24"/>
        </w:rPr>
        <w:t>3</w:t>
      </w:r>
      <w:r w:rsidRPr="00BA0904">
        <w:rPr>
          <w:caps/>
          <w:sz w:val="24"/>
        </w:rPr>
        <w:t>）人群损失（</w:t>
      </w:r>
      <w:r w:rsidRPr="00BA0904">
        <w:rPr>
          <w:caps/>
          <w:sz w:val="24"/>
        </w:rPr>
        <w:t>C</w:t>
      </w:r>
      <w:r w:rsidRPr="00BA0904">
        <w:rPr>
          <w:caps/>
          <w:sz w:val="24"/>
        </w:rPr>
        <w:t>）</w:t>
      </w:r>
    </w:p>
    <w:p w:rsidR="00334E4D" w:rsidRPr="00BA0904" w:rsidRDefault="00C479EE">
      <w:pPr>
        <w:spacing w:line="360" w:lineRule="auto"/>
        <w:ind w:firstLineChars="200" w:firstLine="480"/>
        <w:rPr>
          <w:caps/>
          <w:sz w:val="24"/>
        </w:rPr>
      </w:pPr>
      <w:r w:rsidRPr="00BA0904">
        <w:rPr>
          <w:caps/>
          <w:sz w:val="24"/>
        </w:rPr>
        <w:t>由本次评价对环境要素影响的评价</w:t>
      </w:r>
      <w:r w:rsidRPr="00BA0904">
        <w:rPr>
          <w:caps/>
          <w:sz w:val="24"/>
        </w:rPr>
        <w:t>结论，结合当地自然、社会环境现状可以看出，按照本环评报告规定的环保措施实施后，本项目的污染排放会得到有效的控制，可以做到达标排放，对人体的影响轻微，但对工作环境的操作工人有一定的影响，应加强操作</w:t>
      </w:r>
      <w:r w:rsidRPr="00BA0904">
        <w:rPr>
          <w:caps/>
          <w:sz w:val="24"/>
        </w:rPr>
        <w:lastRenderedPageBreak/>
        <w:t>工的劳动保护，以减小其健康损失，劳保所需费用按</w:t>
      </w:r>
      <w:r w:rsidRPr="00BA0904">
        <w:rPr>
          <w:caps/>
          <w:sz w:val="24"/>
        </w:rPr>
        <w:t>10</w:t>
      </w:r>
      <w:r w:rsidRPr="00BA0904">
        <w:rPr>
          <w:caps/>
          <w:sz w:val="24"/>
        </w:rPr>
        <w:t>万元</w:t>
      </w:r>
      <w:r w:rsidRPr="00BA0904">
        <w:rPr>
          <w:caps/>
          <w:sz w:val="24"/>
        </w:rPr>
        <w:t>/</w:t>
      </w:r>
      <w:r w:rsidRPr="00BA0904">
        <w:rPr>
          <w:caps/>
          <w:sz w:val="24"/>
        </w:rPr>
        <w:t>年估算。因此人群损失代价为</w:t>
      </w:r>
      <w:r w:rsidRPr="00BA0904">
        <w:rPr>
          <w:caps/>
          <w:sz w:val="24"/>
        </w:rPr>
        <w:t>10</w:t>
      </w:r>
      <w:r w:rsidRPr="00BA0904">
        <w:rPr>
          <w:caps/>
          <w:sz w:val="24"/>
        </w:rPr>
        <w:t>万元</w:t>
      </w:r>
      <w:r w:rsidRPr="00BA0904">
        <w:rPr>
          <w:caps/>
          <w:sz w:val="24"/>
        </w:rPr>
        <w:t>/</w:t>
      </w:r>
      <w:r w:rsidRPr="00BA0904">
        <w:rPr>
          <w:caps/>
          <w:sz w:val="24"/>
        </w:rPr>
        <w:t>年。通过上述分析可知，环境代价</w:t>
      </w:r>
      <w:r w:rsidRPr="00BA0904">
        <w:rPr>
          <w:caps/>
          <w:sz w:val="24"/>
        </w:rPr>
        <w:t>=</w:t>
      </w:r>
      <w:r w:rsidRPr="00BA0904">
        <w:rPr>
          <w:rFonts w:hint="eastAsia"/>
          <w:caps/>
          <w:sz w:val="24"/>
        </w:rPr>
        <w:t>534.6</w:t>
      </w:r>
      <w:r w:rsidRPr="00BA0904">
        <w:rPr>
          <w:caps/>
          <w:sz w:val="24"/>
        </w:rPr>
        <w:t>+10=</w:t>
      </w:r>
      <w:r w:rsidRPr="00BA0904">
        <w:rPr>
          <w:rFonts w:hint="eastAsia"/>
          <w:caps/>
          <w:sz w:val="24"/>
        </w:rPr>
        <w:t>544.6</w:t>
      </w:r>
      <w:r w:rsidRPr="00BA0904">
        <w:rPr>
          <w:caps/>
          <w:sz w:val="24"/>
        </w:rPr>
        <w:t>万元。</w:t>
      </w:r>
    </w:p>
    <w:p w:rsidR="00334E4D" w:rsidRPr="00BA0904" w:rsidRDefault="00C479EE">
      <w:pPr>
        <w:pStyle w:val="3"/>
        <w:spacing w:before="0" w:after="0"/>
        <w:rPr>
          <w:rFonts w:eastAsia="宋体"/>
          <w:caps/>
          <w:kern w:val="0"/>
        </w:rPr>
      </w:pPr>
      <w:r w:rsidRPr="00BA0904">
        <w:rPr>
          <w:rFonts w:eastAsia="宋体" w:hint="eastAsia"/>
          <w:caps/>
          <w:kern w:val="0"/>
        </w:rPr>
        <w:t>6</w:t>
      </w:r>
      <w:r w:rsidRPr="00BA0904">
        <w:rPr>
          <w:rFonts w:eastAsia="宋体"/>
          <w:caps/>
          <w:kern w:val="0"/>
        </w:rPr>
        <w:t>.3.2</w:t>
      </w:r>
      <w:r w:rsidRPr="00BA0904">
        <w:rPr>
          <w:rFonts w:eastAsia="宋体"/>
          <w:caps/>
          <w:kern w:val="0"/>
        </w:rPr>
        <w:t>环保投资</w:t>
      </w:r>
    </w:p>
    <w:p w:rsidR="00334E4D" w:rsidRPr="00BA0904" w:rsidRDefault="00C479EE">
      <w:pPr>
        <w:spacing w:line="360" w:lineRule="auto"/>
        <w:ind w:firstLineChars="200" w:firstLine="480"/>
        <w:rPr>
          <w:caps/>
          <w:sz w:val="24"/>
        </w:rPr>
      </w:pPr>
      <w:r w:rsidRPr="00BA0904">
        <w:rPr>
          <w:caps/>
          <w:sz w:val="24"/>
        </w:rPr>
        <w:t>根据工程分析和环境影响预测结果，建设项目建成投产后，产生的废水、废气、噪声、固体废物等将对周围环境产生一定影响，因此，必须采取相应的环保措施加以控制，并保证相应的环保资金投入，使项目建成后生产过程中产生的各类污染物对周围环境影响降低到最小程度。根据初步估算，该项目总计环保投资</w:t>
      </w:r>
      <w:r w:rsidRPr="00BA0904">
        <w:rPr>
          <w:caps/>
          <w:sz w:val="24"/>
        </w:rPr>
        <w:t>117</w:t>
      </w:r>
      <w:r w:rsidRPr="00BA0904">
        <w:rPr>
          <w:caps/>
          <w:sz w:val="24"/>
        </w:rPr>
        <w:t>万元，占总投资额</w:t>
      </w:r>
      <w:r w:rsidRPr="00BA0904">
        <w:rPr>
          <w:rFonts w:hint="eastAsia"/>
          <w:caps/>
          <w:sz w:val="24"/>
        </w:rPr>
        <w:t>40232</w:t>
      </w:r>
      <w:r w:rsidRPr="00BA0904">
        <w:rPr>
          <w:caps/>
          <w:sz w:val="24"/>
        </w:rPr>
        <w:t>万元的</w:t>
      </w:r>
      <w:r w:rsidRPr="00BA0904">
        <w:rPr>
          <w:rFonts w:hint="eastAsia"/>
          <w:caps/>
          <w:sz w:val="24"/>
        </w:rPr>
        <w:t>0.29</w:t>
      </w:r>
      <w:r w:rsidRPr="00BA0904">
        <w:rPr>
          <w:caps/>
          <w:sz w:val="24"/>
        </w:rPr>
        <w:t>%</w:t>
      </w:r>
      <w:r w:rsidRPr="00BA0904">
        <w:rPr>
          <w:caps/>
          <w:sz w:val="24"/>
        </w:rPr>
        <w:t>，企业完全能够承受，具体详见表</w:t>
      </w:r>
      <w:r w:rsidRPr="00BA0904">
        <w:rPr>
          <w:rFonts w:hint="eastAsia"/>
          <w:caps/>
          <w:sz w:val="24"/>
        </w:rPr>
        <w:t>6</w:t>
      </w:r>
      <w:r w:rsidRPr="00BA0904">
        <w:rPr>
          <w:caps/>
          <w:sz w:val="24"/>
        </w:rPr>
        <w:t>.2</w:t>
      </w:r>
      <w:r w:rsidRPr="00BA0904">
        <w:rPr>
          <w:rFonts w:hint="eastAsia"/>
          <w:caps/>
          <w:sz w:val="24"/>
        </w:rPr>
        <w:t>-</w:t>
      </w:r>
      <w:r w:rsidRPr="00BA0904">
        <w:rPr>
          <w:caps/>
          <w:sz w:val="24"/>
        </w:rPr>
        <w:t>10</w:t>
      </w:r>
      <w:r w:rsidRPr="00BA0904">
        <w:rPr>
          <w:caps/>
          <w:sz w:val="24"/>
        </w:rPr>
        <w:t>。</w:t>
      </w:r>
    </w:p>
    <w:p w:rsidR="00334E4D" w:rsidRPr="00BA0904" w:rsidRDefault="00C479EE">
      <w:pPr>
        <w:pStyle w:val="3"/>
        <w:spacing w:before="0" w:after="0"/>
        <w:rPr>
          <w:rFonts w:eastAsia="宋体"/>
          <w:caps/>
          <w:kern w:val="0"/>
        </w:rPr>
      </w:pPr>
      <w:r w:rsidRPr="00BA0904">
        <w:rPr>
          <w:rFonts w:eastAsia="宋体" w:hint="eastAsia"/>
          <w:caps/>
          <w:kern w:val="0"/>
        </w:rPr>
        <w:t>6</w:t>
      </w:r>
      <w:r w:rsidRPr="00BA0904">
        <w:rPr>
          <w:rFonts w:eastAsia="宋体"/>
          <w:caps/>
          <w:kern w:val="0"/>
        </w:rPr>
        <w:t>.3.3</w:t>
      </w:r>
      <w:r w:rsidRPr="00BA0904">
        <w:rPr>
          <w:rFonts w:eastAsia="宋体"/>
          <w:caps/>
          <w:kern w:val="0"/>
        </w:rPr>
        <w:t>环境成本分析</w:t>
      </w:r>
    </w:p>
    <w:p w:rsidR="00334E4D" w:rsidRPr="00BA0904" w:rsidRDefault="00C479EE">
      <w:pPr>
        <w:spacing w:line="360" w:lineRule="auto"/>
        <w:ind w:firstLineChars="200" w:firstLine="480"/>
        <w:rPr>
          <w:caps/>
          <w:sz w:val="24"/>
        </w:rPr>
      </w:pPr>
      <w:r w:rsidRPr="00BA0904">
        <w:rPr>
          <w:caps/>
          <w:sz w:val="24"/>
        </w:rPr>
        <w:t>环境成本是指环保工程运行管理费用</w:t>
      </w:r>
      <w:r w:rsidRPr="00BA0904">
        <w:rPr>
          <w:caps/>
          <w:sz w:val="24"/>
        </w:rPr>
        <w:t>C</w:t>
      </w:r>
      <w:r w:rsidRPr="00BA0904">
        <w:rPr>
          <w:caps/>
          <w:sz w:val="24"/>
        </w:rPr>
        <w:t>。它包括折旧费和运行费用：</w:t>
      </w:r>
    </w:p>
    <w:p w:rsidR="00334E4D" w:rsidRPr="00BA0904" w:rsidRDefault="00C479EE">
      <w:pPr>
        <w:spacing w:line="360" w:lineRule="auto"/>
        <w:ind w:firstLineChars="200" w:firstLine="480"/>
        <w:jc w:val="center"/>
        <w:rPr>
          <w:caps/>
          <w:sz w:val="24"/>
        </w:rPr>
      </w:pPr>
      <w:r w:rsidRPr="00BA0904">
        <w:rPr>
          <w:caps/>
          <w:sz w:val="24"/>
        </w:rPr>
        <w:t>C=C1+C2</w:t>
      </w:r>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）折旧费</w:t>
      </w:r>
      <w:r w:rsidRPr="00BA0904">
        <w:rPr>
          <w:caps/>
          <w:sz w:val="24"/>
        </w:rPr>
        <w:t>C1</w:t>
      </w:r>
    </w:p>
    <w:p w:rsidR="00334E4D" w:rsidRPr="00BA0904" w:rsidRDefault="00C479EE">
      <w:pPr>
        <w:spacing w:line="360" w:lineRule="auto"/>
        <w:ind w:firstLineChars="200" w:firstLine="480"/>
        <w:rPr>
          <w:caps/>
          <w:sz w:val="24"/>
        </w:rPr>
      </w:pPr>
      <w:r w:rsidRPr="00BA0904">
        <w:rPr>
          <w:caps/>
          <w:sz w:val="24"/>
        </w:rPr>
        <w:t>环保设备设计年限为</w:t>
      </w:r>
      <w:r w:rsidRPr="00BA0904">
        <w:rPr>
          <w:caps/>
          <w:sz w:val="24"/>
        </w:rPr>
        <w:t>15</w:t>
      </w:r>
      <w:r w:rsidRPr="00BA0904">
        <w:rPr>
          <w:caps/>
          <w:sz w:val="24"/>
        </w:rPr>
        <w:t>年，残值率按</w:t>
      </w:r>
      <w:r w:rsidRPr="00BA0904">
        <w:rPr>
          <w:caps/>
          <w:sz w:val="24"/>
        </w:rPr>
        <w:t>5%</w:t>
      </w:r>
      <w:r w:rsidRPr="00BA0904">
        <w:rPr>
          <w:caps/>
          <w:sz w:val="24"/>
        </w:rPr>
        <w:t>计算，按等值折旧计算折旧费为：</w:t>
      </w:r>
    </w:p>
    <w:p w:rsidR="00334E4D" w:rsidRPr="00BA0904" w:rsidRDefault="00C479EE">
      <w:pPr>
        <w:spacing w:line="360" w:lineRule="auto"/>
        <w:ind w:firstLineChars="200" w:firstLine="480"/>
        <w:jc w:val="center"/>
        <w:rPr>
          <w:caps/>
          <w:sz w:val="24"/>
        </w:rPr>
      </w:pPr>
      <w:r w:rsidRPr="00BA0904">
        <w:rPr>
          <w:caps/>
          <w:sz w:val="24"/>
        </w:rPr>
        <w:t>C1=α</w:t>
      </w:r>
      <w:r w:rsidRPr="00BA0904">
        <w:rPr>
          <w:caps/>
          <w:sz w:val="24"/>
        </w:rPr>
        <w:t>（</w:t>
      </w:r>
      <w:r w:rsidRPr="00BA0904">
        <w:rPr>
          <w:caps/>
          <w:sz w:val="24"/>
        </w:rPr>
        <w:t>1-β</w:t>
      </w:r>
      <w:r w:rsidRPr="00BA0904">
        <w:rPr>
          <w:caps/>
          <w:sz w:val="24"/>
        </w:rPr>
        <w:t>）</w:t>
      </w:r>
      <w:r w:rsidRPr="00BA0904">
        <w:rPr>
          <w:caps/>
          <w:sz w:val="24"/>
        </w:rPr>
        <w:t>/n</w:t>
      </w:r>
    </w:p>
    <w:p w:rsidR="00334E4D" w:rsidRPr="00BA0904" w:rsidRDefault="00C479EE">
      <w:pPr>
        <w:spacing w:line="360" w:lineRule="auto"/>
        <w:ind w:firstLineChars="200" w:firstLine="480"/>
        <w:rPr>
          <w:caps/>
          <w:sz w:val="24"/>
        </w:rPr>
      </w:pPr>
      <w:r w:rsidRPr="00BA0904">
        <w:rPr>
          <w:caps/>
          <w:sz w:val="24"/>
        </w:rPr>
        <w:t>式中：</w:t>
      </w:r>
      <w:r w:rsidRPr="00BA0904">
        <w:rPr>
          <w:caps/>
          <w:sz w:val="24"/>
        </w:rPr>
        <w:t>α</w:t>
      </w:r>
      <w:r w:rsidRPr="00BA0904">
        <w:rPr>
          <w:caps/>
          <w:sz w:val="24"/>
        </w:rPr>
        <w:t>：环保投资费用；</w:t>
      </w:r>
    </w:p>
    <w:p w:rsidR="00334E4D" w:rsidRPr="00BA0904" w:rsidRDefault="00C479EE">
      <w:pPr>
        <w:spacing w:line="360" w:lineRule="auto"/>
        <w:ind w:firstLineChars="500" w:firstLine="1200"/>
        <w:rPr>
          <w:caps/>
          <w:sz w:val="24"/>
        </w:rPr>
      </w:pPr>
      <w:r w:rsidRPr="00BA0904">
        <w:rPr>
          <w:caps/>
          <w:sz w:val="24"/>
        </w:rPr>
        <w:t>β</w:t>
      </w:r>
      <w:r w:rsidRPr="00BA0904">
        <w:rPr>
          <w:caps/>
          <w:sz w:val="24"/>
        </w:rPr>
        <w:t>：残值率；</w:t>
      </w:r>
    </w:p>
    <w:p w:rsidR="00334E4D" w:rsidRPr="00BA0904" w:rsidRDefault="00C479EE">
      <w:pPr>
        <w:spacing w:line="360" w:lineRule="auto"/>
        <w:ind w:firstLineChars="500" w:firstLine="1200"/>
        <w:rPr>
          <w:caps/>
          <w:sz w:val="24"/>
        </w:rPr>
      </w:pPr>
      <w:r w:rsidRPr="00BA0904">
        <w:rPr>
          <w:caps/>
          <w:sz w:val="24"/>
        </w:rPr>
        <w:t>n</w:t>
      </w:r>
      <w:r w:rsidRPr="00BA0904">
        <w:rPr>
          <w:caps/>
          <w:sz w:val="24"/>
        </w:rPr>
        <w:t>：设备折旧年限。</w:t>
      </w:r>
    </w:p>
    <w:p w:rsidR="00334E4D" w:rsidRPr="00BA0904" w:rsidRDefault="00C479EE">
      <w:pPr>
        <w:spacing w:line="360" w:lineRule="auto"/>
        <w:ind w:firstLineChars="200" w:firstLine="480"/>
        <w:rPr>
          <w:caps/>
          <w:sz w:val="24"/>
        </w:rPr>
      </w:pPr>
      <w:r w:rsidRPr="00BA0904">
        <w:rPr>
          <w:caps/>
          <w:sz w:val="24"/>
        </w:rPr>
        <w:t>由上式计算出环保设备折旧费为</w:t>
      </w:r>
      <w:r w:rsidRPr="00BA0904">
        <w:rPr>
          <w:caps/>
          <w:sz w:val="24"/>
        </w:rPr>
        <w:t>10</w:t>
      </w:r>
      <w:r w:rsidRPr="00BA0904">
        <w:rPr>
          <w:caps/>
          <w:sz w:val="24"/>
        </w:rPr>
        <w:t>万元</w:t>
      </w:r>
      <w:r w:rsidRPr="00BA0904">
        <w:rPr>
          <w:caps/>
          <w:sz w:val="24"/>
        </w:rPr>
        <w:t>/</w:t>
      </w:r>
      <w:r w:rsidRPr="00BA0904">
        <w:rPr>
          <w:caps/>
          <w:sz w:val="24"/>
        </w:rPr>
        <w:t>年。</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）运行费用</w:t>
      </w:r>
      <w:r w:rsidRPr="00BA0904">
        <w:rPr>
          <w:caps/>
          <w:sz w:val="24"/>
        </w:rPr>
        <w:t>C2</w:t>
      </w:r>
    </w:p>
    <w:p w:rsidR="00334E4D" w:rsidRPr="00BA0904" w:rsidRDefault="00C479EE">
      <w:pPr>
        <w:spacing w:line="360" w:lineRule="auto"/>
        <w:ind w:firstLineChars="200" w:firstLine="480"/>
        <w:rPr>
          <w:caps/>
          <w:sz w:val="24"/>
        </w:rPr>
      </w:pPr>
      <w:r w:rsidRPr="00BA0904">
        <w:rPr>
          <w:caps/>
          <w:sz w:val="24"/>
        </w:rPr>
        <w:t>运行费用包括设备维修费、材料消耗费、环保人员工资福利费、科研咨询费、管理费等。</w:t>
      </w:r>
    </w:p>
    <w:p w:rsidR="00334E4D" w:rsidRPr="00BA0904" w:rsidRDefault="00C479EE">
      <w:pPr>
        <w:spacing w:line="360" w:lineRule="auto"/>
        <w:ind w:firstLineChars="200" w:firstLine="480"/>
        <w:rPr>
          <w:caps/>
          <w:sz w:val="24"/>
        </w:rPr>
      </w:pPr>
      <w:r w:rsidRPr="00BA0904">
        <w:rPr>
          <w:caps/>
          <w:sz w:val="24"/>
        </w:rPr>
        <w:t>设备维修费取环保投资的</w:t>
      </w:r>
      <w:r w:rsidRPr="00BA0904">
        <w:rPr>
          <w:caps/>
          <w:sz w:val="24"/>
        </w:rPr>
        <w:t>1.5%</w:t>
      </w:r>
      <w:r w:rsidRPr="00BA0904">
        <w:rPr>
          <w:caps/>
          <w:sz w:val="24"/>
        </w:rPr>
        <w:t>，为</w:t>
      </w:r>
      <w:r w:rsidRPr="00BA0904">
        <w:rPr>
          <w:caps/>
          <w:sz w:val="24"/>
        </w:rPr>
        <w:t>2.3</w:t>
      </w:r>
      <w:r w:rsidRPr="00BA0904">
        <w:rPr>
          <w:caps/>
          <w:sz w:val="24"/>
        </w:rPr>
        <w:t>万元</w:t>
      </w:r>
      <w:r w:rsidRPr="00BA0904">
        <w:rPr>
          <w:caps/>
          <w:sz w:val="24"/>
        </w:rPr>
        <w:t>/</w:t>
      </w:r>
      <w:r w:rsidRPr="00BA0904">
        <w:rPr>
          <w:caps/>
          <w:sz w:val="24"/>
        </w:rPr>
        <w:t>年；材料消耗主要是电力，其它材料消耗较少，估算费用约为</w:t>
      </w:r>
      <w:r w:rsidRPr="00BA0904">
        <w:rPr>
          <w:caps/>
          <w:sz w:val="24"/>
        </w:rPr>
        <w:t>21.0</w:t>
      </w:r>
      <w:r w:rsidRPr="00BA0904">
        <w:rPr>
          <w:caps/>
          <w:sz w:val="24"/>
        </w:rPr>
        <w:t>万元</w:t>
      </w:r>
      <w:r w:rsidRPr="00BA0904">
        <w:rPr>
          <w:caps/>
          <w:sz w:val="24"/>
        </w:rPr>
        <w:t>/</w:t>
      </w:r>
      <w:r w:rsidRPr="00BA0904">
        <w:rPr>
          <w:caps/>
          <w:sz w:val="24"/>
        </w:rPr>
        <w:t>年；环保人员工资、福利费按公司职工平均工资</w:t>
      </w:r>
      <w:r w:rsidRPr="00BA0904">
        <w:rPr>
          <w:caps/>
          <w:sz w:val="24"/>
        </w:rPr>
        <w:t>20000</w:t>
      </w:r>
      <w:r w:rsidRPr="00BA0904">
        <w:rPr>
          <w:caps/>
          <w:sz w:val="24"/>
        </w:rPr>
        <w:t>元</w:t>
      </w:r>
      <w:r w:rsidRPr="00BA0904">
        <w:rPr>
          <w:caps/>
          <w:sz w:val="24"/>
        </w:rPr>
        <w:t>/</w:t>
      </w:r>
      <w:r w:rsidRPr="00BA0904">
        <w:rPr>
          <w:caps/>
          <w:sz w:val="24"/>
        </w:rPr>
        <w:t>人</w:t>
      </w:r>
      <w:r w:rsidRPr="00BA0904">
        <w:rPr>
          <w:caps/>
          <w:sz w:val="24"/>
        </w:rPr>
        <w:t>·</w:t>
      </w:r>
      <w:r w:rsidRPr="00BA0904">
        <w:rPr>
          <w:caps/>
          <w:sz w:val="24"/>
        </w:rPr>
        <w:t>年计算，由于投产后需相应专职环保人员</w:t>
      </w:r>
      <w:r w:rsidRPr="00BA0904">
        <w:rPr>
          <w:caps/>
          <w:sz w:val="24"/>
        </w:rPr>
        <w:t>2</w:t>
      </w:r>
      <w:r w:rsidRPr="00BA0904">
        <w:rPr>
          <w:caps/>
          <w:sz w:val="24"/>
        </w:rPr>
        <w:t>人，共计</w:t>
      </w:r>
      <w:r w:rsidRPr="00BA0904">
        <w:rPr>
          <w:caps/>
          <w:sz w:val="24"/>
        </w:rPr>
        <w:t>4.00</w:t>
      </w:r>
      <w:r w:rsidRPr="00BA0904">
        <w:rPr>
          <w:caps/>
          <w:sz w:val="24"/>
        </w:rPr>
        <w:t>万元；科研咨询费及环保设施管理费取</w:t>
      </w:r>
      <w:r w:rsidRPr="00BA0904">
        <w:rPr>
          <w:caps/>
          <w:sz w:val="24"/>
        </w:rPr>
        <w:t>2.5</w:t>
      </w:r>
      <w:r w:rsidRPr="00BA0904">
        <w:rPr>
          <w:caps/>
          <w:sz w:val="24"/>
        </w:rPr>
        <w:t>万元</w:t>
      </w:r>
      <w:r w:rsidRPr="00BA0904">
        <w:rPr>
          <w:caps/>
          <w:sz w:val="24"/>
        </w:rPr>
        <w:t>/</w:t>
      </w:r>
      <w:r w:rsidRPr="00BA0904">
        <w:rPr>
          <w:caps/>
          <w:sz w:val="24"/>
        </w:rPr>
        <w:t>年；本项目全部运行费用</w:t>
      </w:r>
      <w:r w:rsidRPr="00BA0904">
        <w:rPr>
          <w:caps/>
          <w:sz w:val="24"/>
        </w:rPr>
        <w:t>C2</w:t>
      </w:r>
      <w:r w:rsidRPr="00BA0904">
        <w:rPr>
          <w:caps/>
          <w:sz w:val="24"/>
        </w:rPr>
        <w:t>为</w:t>
      </w:r>
      <w:r w:rsidRPr="00BA0904">
        <w:rPr>
          <w:caps/>
          <w:sz w:val="24"/>
        </w:rPr>
        <w:t>29.8</w:t>
      </w:r>
      <w:r w:rsidRPr="00BA0904">
        <w:rPr>
          <w:caps/>
          <w:sz w:val="24"/>
        </w:rPr>
        <w:t>万元</w:t>
      </w:r>
      <w:r w:rsidRPr="00BA0904">
        <w:rPr>
          <w:caps/>
          <w:sz w:val="24"/>
        </w:rPr>
        <w:t>/</w:t>
      </w:r>
      <w:r w:rsidRPr="00BA0904">
        <w:rPr>
          <w:caps/>
          <w:sz w:val="24"/>
        </w:rPr>
        <w:t>年。本项目环保工程运行管理费用为</w:t>
      </w:r>
      <w:r w:rsidRPr="00BA0904">
        <w:rPr>
          <w:caps/>
          <w:sz w:val="24"/>
        </w:rPr>
        <w:t>C=C1+C2=10+29.8=39.8</w:t>
      </w:r>
      <w:r w:rsidRPr="00BA0904">
        <w:rPr>
          <w:caps/>
          <w:sz w:val="24"/>
        </w:rPr>
        <w:t>万元</w:t>
      </w:r>
      <w:r w:rsidRPr="00BA0904">
        <w:rPr>
          <w:caps/>
          <w:sz w:val="24"/>
        </w:rPr>
        <w:t>/</w:t>
      </w:r>
      <w:r w:rsidRPr="00BA0904">
        <w:rPr>
          <w:caps/>
          <w:sz w:val="24"/>
        </w:rPr>
        <w:t>年。</w:t>
      </w:r>
    </w:p>
    <w:p w:rsidR="00334E4D" w:rsidRPr="00BA0904" w:rsidRDefault="00C479EE">
      <w:pPr>
        <w:pStyle w:val="3"/>
        <w:spacing w:before="0" w:after="0"/>
        <w:rPr>
          <w:rFonts w:eastAsia="宋体"/>
          <w:caps/>
          <w:kern w:val="0"/>
        </w:rPr>
      </w:pPr>
      <w:r w:rsidRPr="00BA0904">
        <w:rPr>
          <w:rFonts w:eastAsia="宋体" w:hint="eastAsia"/>
          <w:caps/>
          <w:kern w:val="0"/>
        </w:rPr>
        <w:t>6</w:t>
      </w:r>
      <w:r w:rsidRPr="00BA0904">
        <w:rPr>
          <w:rFonts w:eastAsia="宋体"/>
          <w:caps/>
          <w:kern w:val="0"/>
        </w:rPr>
        <w:t>.3.4</w:t>
      </w:r>
      <w:r w:rsidRPr="00BA0904">
        <w:rPr>
          <w:rFonts w:eastAsia="宋体"/>
          <w:caps/>
          <w:kern w:val="0"/>
        </w:rPr>
        <w:t>环境经济效益</w:t>
      </w:r>
    </w:p>
    <w:p w:rsidR="00334E4D" w:rsidRPr="00BA0904" w:rsidRDefault="00C479EE">
      <w:pPr>
        <w:spacing w:line="360" w:lineRule="auto"/>
        <w:ind w:firstLineChars="200" w:firstLine="480"/>
        <w:rPr>
          <w:caps/>
          <w:sz w:val="24"/>
        </w:rPr>
      </w:pPr>
      <w:r w:rsidRPr="00BA0904">
        <w:rPr>
          <w:caps/>
          <w:sz w:val="24"/>
        </w:rPr>
        <w:t>环境收益即工程采取环保措施后挽回的经济损失，按照《排污费征收管理办法》，采取环保措施后可</w:t>
      </w:r>
      <w:r w:rsidRPr="00BA0904">
        <w:rPr>
          <w:caps/>
          <w:sz w:val="24"/>
        </w:rPr>
        <w:t>以减少缴纳的排污费，经估算约</w:t>
      </w:r>
      <w:r w:rsidRPr="00BA0904">
        <w:rPr>
          <w:caps/>
          <w:sz w:val="24"/>
        </w:rPr>
        <w:t>6</w:t>
      </w:r>
      <w:r w:rsidRPr="00BA0904">
        <w:rPr>
          <w:caps/>
          <w:sz w:val="24"/>
        </w:rPr>
        <w:t>万元</w:t>
      </w:r>
      <w:r w:rsidRPr="00BA0904">
        <w:rPr>
          <w:caps/>
          <w:sz w:val="24"/>
        </w:rPr>
        <w:t>/</w:t>
      </w:r>
      <w:r w:rsidRPr="00BA0904">
        <w:rPr>
          <w:caps/>
          <w:sz w:val="24"/>
        </w:rPr>
        <w:t>年。</w:t>
      </w:r>
    </w:p>
    <w:p w:rsidR="00334E4D" w:rsidRPr="00BA0904" w:rsidRDefault="00C479EE">
      <w:pPr>
        <w:pStyle w:val="3"/>
        <w:spacing w:before="0" w:after="0"/>
        <w:rPr>
          <w:rFonts w:eastAsia="宋体"/>
          <w:caps/>
          <w:kern w:val="0"/>
        </w:rPr>
      </w:pPr>
      <w:r w:rsidRPr="00BA0904">
        <w:rPr>
          <w:rFonts w:eastAsia="宋体" w:hint="eastAsia"/>
          <w:caps/>
          <w:kern w:val="0"/>
        </w:rPr>
        <w:lastRenderedPageBreak/>
        <w:t>6</w:t>
      </w:r>
      <w:r w:rsidRPr="00BA0904">
        <w:rPr>
          <w:rFonts w:eastAsia="宋体"/>
          <w:caps/>
          <w:kern w:val="0"/>
        </w:rPr>
        <w:t>.3.5</w:t>
      </w:r>
      <w:r w:rsidRPr="00BA0904">
        <w:rPr>
          <w:rFonts w:eastAsia="宋体"/>
          <w:caps/>
          <w:kern w:val="0"/>
        </w:rPr>
        <w:t>环境经济损益分析</w:t>
      </w:r>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）环境成本比率</w:t>
      </w:r>
      <w:r w:rsidRPr="00BA0904">
        <w:rPr>
          <w:sz w:val="24"/>
        </w:rPr>
        <w:t>Rh1</w:t>
      </w:r>
    </w:p>
    <w:p w:rsidR="00334E4D" w:rsidRPr="00BA0904" w:rsidRDefault="00C479EE">
      <w:pPr>
        <w:spacing w:line="360" w:lineRule="auto"/>
        <w:ind w:firstLineChars="200" w:firstLine="480"/>
        <w:rPr>
          <w:caps/>
          <w:sz w:val="24"/>
        </w:rPr>
      </w:pPr>
      <w:r w:rsidRPr="00BA0904">
        <w:rPr>
          <w:caps/>
          <w:sz w:val="24"/>
        </w:rPr>
        <w:t>环境成本比率是指项目单位项目产值所需的环保运行管理费用。</w:t>
      </w:r>
    </w:p>
    <w:p w:rsidR="00334E4D" w:rsidRPr="00BA0904" w:rsidRDefault="00C479EE">
      <w:pPr>
        <w:spacing w:line="360" w:lineRule="auto"/>
        <w:ind w:firstLineChars="200" w:firstLine="480"/>
        <w:rPr>
          <w:caps/>
          <w:sz w:val="24"/>
        </w:rPr>
      </w:pPr>
      <w:r w:rsidRPr="00BA0904">
        <w:rPr>
          <w:sz w:val="24"/>
        </w:rPr>
        <w:t>Rh1</w:t>
      </w:r>
      <w:r w:rsidRPr="00BA0904">
        <w:rPr>
          <w:caps/>
          <w:sz w:val="24"/>
        </w:rPr>
        <w:t>=</w:t>
      </w:r>
      <w:r w:rsidRPr="00BA0904">
        <w:rPr>
          <w:caps/>
          <w:sz w:val="24"/>
        </w:rPr>
        <w:t>环保运行管理费</w:t>
      </w:r>
      <w:r w:rsidRPr="00BA0904">
        <w:rPr>
          <w:caps/>
          <w:sz w:val="24"/>
        </w:rPr>
        <w:t>/</w:t>
      </w:r>
      <w:r w:rsidRPr="00BA0904">
        <w:rPr>
          <w:caps/>
          <w:sz w:val="24"/>
        </w:rPr>
        <w:t>项目总经济效益</w:t>
      </w:r>
    </w:p>
    <w:p w:rsidR="00334E4D" w:rsidRPr="00BA0904" w:rsidRDefault="00C479EE">
      <w:pPr>
        <w:spacing w:line="360" w:lineRule="auto"/>
        <w:ind w:firstLineChars="350" w:firstLine="840"/>
        <w:rPr>
          <w:caps/>
          <w:sz w:val="24"/>
        </w:rPr>
      </w:pPr>
      <w:r w:rsidRPr="00BA0904">
        <w:rPr>
          <w:caps/>
          <w:sz w:val="24"/>
        </w:rPr>
        <w:t>=39.8/</w:t>
      </w:r>
      <w:r w:rsidRPr="00BA0904">
        <w:rPr>
          <w:rFonts w:hint="eastAsia"/>
          <w:caps/>
          <w:sz w:val="24"/>
        </w:rPr>
        <w:t>33409.4</w:t>
      </w:r>
    </w:p>
    <w:p w:rsidR="00334E4D" w:rsidRPr="00BA0904" w:rsidRDefault="00C479EE">
      <w:pPr>
        <w:spacing w:line="360" w:lineRule="auto"/>
        <w:ind w:firstLineChars="350" w:firstLine="840"/>
        <w:rPr>
          <w:caps/>
          <w:sz w:val="24"/>
        </w:rPr>
      </w:pPr>
      <w:r w:rsidRPr="00BA0904">
        <w:rPr>
          <w:caps/>
          <w:sz w:val="24"/>
        </w:rPr>
        <w:t>=</w:t>
      </w:r>
      <w:r w:rsidRPr="00BA0904">
        <w:rPr>
          <w:rFonts w:hint="eastAsia"/>
          <w:caps/>
          <w:sz w:val="24"/>
        </w:rPr>
        <w:t>0.119</w:t>
      </w:r>
      <w:r w:rsidRPr="00BA0904">
        <w:rPr>
          <w:caps/>
          <w:sz w:val="24"/>
        </w:rPr>
        <w:t>%</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）环境系数</w:t>
      </w:r>
      <w:r w:rsidRPr="00BA0904">
        <w:rPr>
          <w:sz w:val="24"/>
        </w:rPr>
        <w:t>Rh2</w:t>
      </w:r>
    </w:p>
    <w:p w:rsidR="00334E4D" w:rsidRPr="00BA0904" w:rsidRDefault="00C479EE">
      <w:pPr>
        <w:spacing w:line="360" w:lineRule="auto"/>
        <w:ind w:firstLineChars="200" w:firstLine="480"/>
        <w:rPr>
          <w:caps/>
          <w:sz w:val="24"/>
        </w:rPr>
      </w:pPr>
      <w:r w:rsidRPr="00BA0904">
        <w:rPr>
          <w:caps/>
          <w:sz w:val="24"/>
        </w:rPr>
        <w:t>环境系数指单位产值所需的环保运行管理费用。</w:t>
      </w:r>
    </w:p>
    <w:p w:rsidR="00334E4D" w:rsidRPr="00BA0904" w:rsidRDefault="00C479EE">
      <w:pPr>
        <w:spacing w:line="360" w:lineRule="auto"/>
        <w:ind w:firstLineChars="200" w:firstLine="480"/>
        <w:rPr>
          <w:caps/>
          <w:sz w:val="24"/>
        </w:rPr>
      </w:pPr>
      <w:r w:rsidRPr="00BA0904">
        <w:rPr>
          <w:sz w:val="24"/>
        </w:rPr>
        <w:t>Rh2</w:t>
      </w:r>
      <w:r w:rsidRPr="00BA0904">
        <w:rPr>
          <w:caps/>
          <w:sz w:val="24"/>
        </w:rPr>
        <w:t>=</w:t>
      </w:r>
      <w:r w:rsidRPr="00BA0904">
        <w:rPr>
          <w:caps/>
          <w:sz w:val="24"/>
        </w:rPr>
        <w:t>环保运行管理费</w:t>
      </w:r>
      <w:r w:rsidRPr="00BA0904">
        <w:rPr>
          <w:caps/>
          <w:sz w:val="24"/>
        </w:rPr>
        <w:t>/</w:t>
      </w:r>
      <w:r w:rsidRPr="00BA0904">
        <w:rPr>
          <w:caps/>
          <w:sz w:val="24"/>
        </w:rPr>
        <w:t>总产值</w:t>
      </w:r>
    </w:p>
    <w:p w:rsidR="00334E4D" w:rsidRPr="00BA0904" w:rsidRDefault="00C479EE">
      <w:pPr>
        <w:spacing w:line="360" w:lineRule="auto"/>
        <w:ind w:firstLineChars="350" w:firstLine="840"/>
        <w:rPr>
          <w:caps/>
          <w:sz w:val="24"/>
        </w:rPr>
      </w:pPr>
      <w:r w:rsidRPr="00BA0904">
        <w:rPr>
          <w:caps/>
          <w:sz w:val="24"/>
        </w:rPr>
        <w:t>=39.8/</w:t>
      </w:r>
      <w:r w:rsidRPr="00BA0904">
        <w:rPr>
          <w:rFonts w:hint="eastAsia"/>
          <w:caps/>
          <w:sz w:val="24"/>
        </w:rPr>
        <w:t>81000</w:t>
      </w:r>
    </w:p>
    <w:p w:rsidR="00334E4D" w:rsidRPr="00BA0904" w:rsidRDefault="00C479EE">
      <w:pPr>
        <w:spacing w:line="360" w:lineRule="auto"/>
        <w:ind w:firstLineChars="350" w:firstLine="840"/>
        <w:rPr>
          <w:caps/>
          <w:sz w:val="24"/>
        </w:rPr>
      </w:pPr>
      <w:r w:rsidRPr="00BA0904">
        <w:rPr>
          <w:caps/>
          <w:sz w:val="24"/>
        </w:rPr>
        <w:t>=</w:t>
      </w:r>
      <w:r w:rsidRPr="00BA0904">
        <w:rPr>
          <w:rFonts w:hint="eastAsia"/>
          <w:caps/>
          <w:sz w:val="24"/>
        </w:rPr>
        <w:t>0.049</w:t>
      </w:r>
      <w:r w:rsidRPr="00BA0904">
        <w:rPr>
          <w:caps/>
          <w:sz w:val="24"/>
        </w:rPr>
        <w:t>%</w:t>
      </w:r>
    </w:p>
    <w:p w:rsidR="00334E4D" w:rsidRPr="00BA0904" w:rsidRDefault="00C479EE">
      <w:pPr>
        <w:spacing w:line="360" w:lineRule="auto"/>
        <w:ind w:firstLineChars="200" w:firstLine="480"/>
        <w:rPr>
          <w:caps/>
          <w:sz w:val="24"/>
        </w:rPr>
      </w:pPr>
      <w:r w:rsidRPr="00BA0904">
        <w:rPr>
          <w:caps/>
          <w:sz w:val="24"/>
        </w:rPr>
        <w:t>（</w:t>
      </w:r>
      <w:r w:rsidRPr="00BA0904">
        <w:rPr>
          <w:caps/>
          <w:sz w:val="24"/>
        </w:rPr>
        <w:t>3</w:t>
      </w:r>
      <w:r w:rsidRPr="00BA0904">
        <w:rPr>
          <w:caps/>
          <w:sz w:val="24"/>
        </w:rPr>
        <w:t>）环境代价比率</w:t>
      </w:r>
      <w:r w:rsidRPr="00BA0904">
        <w:rPr>
          <w:sz w:val="24"/>
        </w:rPr>
        <w:t>Rh3</w:t>
      </w:r>
    </w:p>
    <w:p w:rsidR="00334E4D" w:rsidRPr="00BA0904" w:rsidRDefault="00C479EE">
      <w:pPr>
        <w:spacing w:line="360" w:lineRule="auto"/>
        <w:ind w:firstLineChars="200" w:firstLine="480"/>
        <w:rPr>
          <w:caps/>
          <w:sz w:val="24"/>
        </w:rPr>
      </w:pPr>
      <w:r w:rsidRPr="00BA0904">
        <w:rPr>
          <w:caps/>
          <w:sz w:val="24"/>
        </w:rPr>
        <w:t>环境代价比率是指单位经济效益所需的环境代价：</w:t>
      </w:r>
    </w:p>
    <w:p w:rsidR="00334E4D" w:rsidRPr="00BA0904" w:rsidRDefault="00C479EE">
      <w:pPr>
        <w:spacing w:line="360" w:lineRule="auto"/>
        <w:ind w:firstLineChars="200" w:firstLine="480"/>
        <w:rPr>
          <w:caps/>
          <w:sz w:val="24"/>
        </w:rPr>
      </w:pPr>
      <w:r w:rsidRPr="00BA0904">
        <w:rPr>
          <w:sz w:val="24"/>
        </w:rPr>
        <w:t>Rh3</w:t>
      </w:r>
      <w:r w:rsidRPr="00BA0904">
        <w:rPr>
          <w:caps/>
          <w:sz w:val="24"/>
        </w:rPr>
        <w:t>=</w:t>
      </w:r>
      <w:r w:rsidRPr="00BA0904">
        <w:rPr>
          <w:caps/>
          <w:sz w:val="24"/>
        </w:rPr>
        <w:t>环境代价</w:t>
      </w:r>
      <w:r w:rsidRPr="00BA0904">
        <w:rPr>
          <w:caps/>
          <w:sz w:val="24"/>
        </w:rPr>
        <w:t>/</w:t>
      </w:r>
      <w:r w:rsidRPr="00BA0904">
        <w:rPr>
          <w:caps/>
          <w:sz w:val="24"/>
        </w:rPr>
        <w:t>项目总经济效益</w:t>
      </w:r>
    </w:p>
    <w:p w:rsidR="00334E4D" w:rsidRPr="00BA0904" w:rsidRDefault="00C479EE">
      <w:pPr>
        <w:spacing w:line="360" w:lineRule="auto"/>
        <w:ind w:firstLineChars="350" w:firstLine="840"/>
        <w:rPr>
          <w:caps/>
          <w:sz w:val="24"/>
        </w:rPr>
      </w:pPr>
      <w:r w:rsidRPr="00BA0904">
        <w:rPr>
          <w:caps/>
          <w:sz w:val="24"/>
        </w:rPr>
        <w:t>=</w:t>
      </w:r>
      <w:r w:rsidRPr="00BA0904">
        <w:rPr>
          <w:rFonts w:hint="eastAsia"/>
          <w:caps/>
          <w:sz w:val="24"/>
        </w:rPr>
        <w:t>544.6</w:t>
      </w:r>
      <w:r w:rsidRPr="00BA0904">
        <w:rPr>
          <w:caps/>
          <w:sz w:val="24"/>
        </w:rPr>
        <w:t>/</w:t>
      </w:r>
      <w:r w:rsidRPr="00BA0904">
        <w:rPr>
          <w:rFonts w:hint="eastAsia"/>
          <w:caps/>
          <w:sz w:val="24"/>
        </w:rPr>
        <w:t>33409.4</w:t>
      </w:r>
    </w:p>
    <w:p w:rsidR="00334E4D" w:rsidRPr="00BA0904" w:rsidRDefault="00C479EE">
      <w:pPr>
        <w:spacing w:line="360" w:lineRule="auto"/>
        <w:ind w:firstLineChars="350" w:firstLine="840"/>
        <w:rPr>
          <w:caps/>
          <w:sz w:val="24"/>
        </w:rPr>
      </w:pPr>
      <w:r w:rsidRPr="00BA0904">
        <w:rPr>
          <w:caps/>
          <w:sz w:val="24"/>
        </w:rPr>
        <w:t>=1.</w:t>
      </w:r>
      <w:r w:rsidRPr="00BA0904">
        <w:rPr>
          <w:rFonts w:hint="eastAsia"/>
          <w:caps/>
          <w:sz w:val="24"/>
        </w:rPr>
        <w:t>63</w:t>
      </w:r>
      <w:r w:rsidRPr="00BA0904">
        <w:rPr>
          <w:caps/>
          <w:sz w:val="24"/>
        </w:rPr>
        <w:t>%</w:t>
      </w:r>
    </w:p>
    <w:p w:rsidR="00334E4D" w:rsidRPr="00BA0904" w:rsidRDefault="00C479EE">
      <w:pPr>
        <w:spacing w:line="360" w:lineRule="auto"/>
        <w:ind w:firstLineChars="200" w:firstLine="480"/>
        <w:rPr>
          <w:caps/>
          <w:sz w:val="24"/>
        </w:rPr>
      </w:pPr>
      <w:r w:rsidRPr="00BA0904">
        <w:rPr>
          <w:caps/>
          <w:sz w:val="24"/>
        </w:rPr>
        <w:t>（</w:t>
      </w:r>
      <w:r w:rsidRPr="00BA0904">
        <w:rPr>
          <w:caps/>
          <w:sz w:val="24"/>
        </w:rPr>
        <w:t>4</w:t>
      </w:r>
      <w:r w:rsidRPr="00BA0904">
        <w:rPr>
          <w:caps/>
          <w:sz w:val="24"/>
        </w:rPr>
        <w:t>）环境投资效益</w:t>
      </w:r>
      <w:r w:rsidRPr="00BA0904">
        <w:rPr>
          <w:sz w:val="24"/>
        </w:rPr>
        <w:t>Rh4</w:t>
      </w:r>
    </w:p>
    <w:p w:rsidR="00334E4D" w:rsidRPr="00BA0904" w:rsidRDefault="00C479EE">
      <w:pPr>
        <w:spacing w:line="360" w:lineRule="auto"/>
        <w:ind w:firstLineChars="200" w:firstLine="480"/>
        <w:rPr>
          <w:caps/>
          <w:sz w:val="24"/>
        </w:rPr>
      </w:pPr>
      <w:r w:rsidRPr="00BA0904">
        <w:rPr>
          <w:caps/>
          <w:sz w:val="24"/>
        </w:rPr>
        <w:t>环境投资效益是指环境经济效益与环保运行管理费用的比值：</w:t>
      </w:r>
    </w:p>
    <w:p w:rsidR="00334E4D" w:rsidRPr="00BA0904" w:rsidRDefault="00C479EE">
      <w:pPr>
        <w:spacing w:line="360" w:lineRule="auto"/>
        <w:ind w:firstLineChars="200" w:firstLine="480"/>
        <w:rPr>
          <w:caps/>
          <w:sz w:val="24"/>
        </w:rPr>
      </w:pPr>
      <w:r w:rsidRPr="00BA0904">
        <w:rPr>
          <w:sz w:val="24"/>
        </w:rPr>
        <w:t>Rh4</w:t>
      </w:r>
      <w:r w:rsidRPr="00BA0904">
        <w:rPr>
          <w:caps/>
          <w:sz w:val="24"/>
        </w:rPr>
        <w:t>=</w:t>
      </w:r>
      <w:r w:rsidRPr="00BA0904">
        <w:rPr>
          <w:caps/>
          <w:sz w:val="24"/>
        </w:rPr>
        <w:t>环境经济效益</w:t>
      </w:r>
      <w:r w:rsidRPr="00BA0904">
        <w:rPr>
          <w:caps/>
          <w:sz w:val="24"/>
        </w:rPr>
        <w:t>/</w:t>
      </w:r>
      <w:r w:rsidRPr="00BA0904">
        <w:rPr>
          <w:caps/>
          <w:sz w:val="24"/>
        </w:rPr>
        <w:t>环保运行管理费用</w:t>
      </w:r>
    </w:p>
    <w:p w:rsidR="00334E4D" w:rsidRPr="00BA0904" w:rsidRDefault="00C479EE">
      <w:pPr>
        <w:spacing w:line="360" w:lineRule="auto"/>
        <w:ind w:firstLineChars="350" w:firstLine="840"/>
        <w:rPr>
          <w:caps/>
          <w:sz w:val="24"/>
        </w:rPr>
      </w:pPr>
      <w:r w:rsidRPr="00BA0904">
        <w:rPr>
          <w:caps/>
          <w:sz w:val="24"/>
        </w:rPr>
        <w:t>=6/39.8</w:t>
      </w:r>
    </w:p>
    <w:p w:rsidR="00334E4D" w:rsidRPr="00BA0904" w:rsidRDefault="00C479EE">
      <w:pPr>
        <w:spacing w:line="360" w:lineRule="auto"/>
        <w:ind w:firstLineChars="350" w:firstLine="840"/>
        <w:rPr>
          <w:caps/>
          <w:sz w:val="24"/>
        </w:rPr>
      </w:pPr>
      <w:r w:rsidRPr="00BA0904">
        <w:rPr>
          <w:caps/>
          <w:sz w:val="24"/>
        </w:rPr>
        <w:t>=15%</w:t>
      </w:r>
    </w:p>
    <w:p w:rsidR="00334E4D" w:rsidRPr="00BA0904" w:rsidRDefault="00C479EE">
      <w:pPr>
        <w:spacing w:line="360" w:lineRule="auto"/>
        <w:ind w:firstLineChars="200" w:firstLine="480"/>
        <w:rPr>
          <w:caps/>
          <w:sz w:val="24"/>
        </w:rPr>
      </w:pPr>
      <w:r w:rsidRPr="00BA0904">
        <w:rPr>
          <w:caps/>
          <w:sz w:val="24"/>
        </w:rPr>
        <w:t>通过以上计算可以看出，本项目环境成本低、环境系数低、环境代价比率小、环境投资效益较高。说明环保投资取得的环境效益是显著的，明显减少了污染，达到了保护环境的最终目标；这完全符合我国环境保护管理工作一贯坚持的经济效益、社会效益和环境效益三统一的原则，同时也符合经济与环境协调持续发展的基本原则。</w:t>
      </w:r>
    </w:p>
    <w:p w:rsidR="00334E4D" w:rsidRPr="00BA0904" w:rsidRDefault="00C479EE">
      <w:pPr>
        <w:spacing w:line="360" w:lineRule="auto"/>
        <w:ind w:firstLineChars="200" w:firstLine="480"/>
        <w:rPr>
          <w:caps/>
          <w:sz w:val="24"/>
        </w:rPr>
      </w:pPr>
      <w:r w:rsidRPr="00BA0904">
        <w:rPr>
          <w:caps/>
          <w:sz w:val="24"/>
        </w:rPr>
        <w:t>综上所述，本项目在经济效益、社会效益和环境效益三个方面是可行的。</w:t>
      </w:r>
    </w:p>
    <w:p w:rsidR="00334E4D" w:rsidRPr="00BA0904" w:rsidRDefault="00C479EE">
      <w:pPr>
        <w:widowControl/>
        <w:jc w:val="left"/>
        <w:rPr>
          <w:caps/>
          <w:sz w:val="24"/>
        </w:rPr>
      </w:pPr>
      <w:r w:rsidRPr="00BA0904">
        <w:rPr>
          <w:caps/>
          <w:sz w:val="24"/>
        </w:rPr>
        <w:br w:type="page"/>
      </w:r>
    </w:p>
    <w:p w:rsidR="00334E4D" w:rsidRPr="00BA0904" w:rsidRDefault="00C479EE" w:rsidP="00BA0904">
      <w:pPr>
        <w:keepNext/>
        <w:keepLines/>
        <w:spacing w:beforeLines="50" w:line="360" w:lineRule="auto"/>
        <w:jc w:val="center"/>
        <w:outlineLvl w:val="0"/>
        <w:rPr>
          <w:b/>
          <w:bCs/>
          <w:caps/>
          <w:kern w:val="44"/>
          <w:sz w:val="44"/>
          <w:szCs w:val="44"/>
        </w:rPr>
      </w:pPr>
      <w:bookmarkStart w:id="119" w:name="_Toc477940275"/>
      <w:bookmarkStart w:id="120" w:name="_Toc31845"/>
      <w:r w:rsidRPr="00BA0904">
        <w:rPr>
          <w:b/>
          <w:bCs/>
          <w:caps/>
          <w:kern w:val="44"/>
          <w:sz w:val="44"/>
          <w:szCs w:val="44"/>
        </w:rPr>
        <w:lastRenderedPageBreak/>
        <w:t>第</w:t>
      </w:r>
      <w:r w:rsidRPr="00BA0904">
        <w:rPr>
          <w:rFonts w:hint="eastAsia"/>
          <w:b/>
          <w:bCs/>
          <w:caps/>
          <w:kern w:val="44"/>
          <w:sz w:val="44"/>
          <w:szCs w:val="44"/>
        </w:rPr>
        <w:t>7</w:t>
      </w:r>
      <w:r w:rsidRPr="00BA0904">
        <w:rPr>
          <w:b/>
          <w:bCs/>
          <w:caps/>
          <w:kern w:val="44"/>
          <w:sz w:val="44"/>
          <w:szCs w:val="44"/>
        </w:rPr>
        <w:t>章</w:t>
      </w:r>
      <w:r w:rsidRPr="00BA0904">
        <w:rPr>
          <w:b/>
          <w:bCs/>
          <w:caps/>
          <w:kern w:val="44"/>
          <w:sz w:val="44"/>
          <w:szCs w:val="44"/>
        </w:rPr>
        <w:t xml:space="preserve">  </w:t>
      </w:r>
      <w:r w:rsidRPr="00BA0904">
        <w:rPr>
          <w:b/>
          <w:bCs/>
          <w:caps/>
          <w:kern w:val="44"/>
          <w:sz w:val="44"/>
          <w:szCs w:val="44"/>
        </w:rPr>
        <w:t>环境管理与监测计划</w:t>
      </w:r>
      <w:bookmarkEnd w:id="119"/>
      <w:bookmarkEnd w:id="120"/>
    </w:p>
    <w:p w:rsidR="00334E4D" w:rsidRPr="00BA0904" w:rsidRDefault="00C479EE">
      <w:pPr>
        <w:spacing w:line="360" w:lineRule="auto"/>
        <w:ind w:firstLineChars="200" w:firstLine="480"/>
        <w:rPr>
          <w:caps/>
          <w:sz w:val="24"/>
        </w:rPr>
      </w:pPr>
      <w:r w:rsidRPr="00BA0904">
        <w:rPr>
          <w:caps/>
          <w:sz w:val="24"/>
        </w:rPr>
        <w:t>环境管理与环境监测是企业环境保护的重要组成部分，环境管理是减轻企业本身排污，节省资源能源，取得良好环境效益的有效办法。环境监测是查清企业排放污染物的浓度、数量、排放去向、污染范围、危害程度的有力措施。建设单位应在加强环境管理的同时，定期进行环境监测，以便及时了解工程在不同时期的环境影响，采取相应措施，消除不利因素，减轻环境污染，以实现预定的各项环保目标。</w:t>
      </w:r>
    </w:p>
    <w:p w:rsidR="00334E4D" w:rsidRPr="00BA0904" w:rsidRDefault="00C479EE">
      <w:pPr>
        <w:pStyle w:val="2"/>
        <w:spacing w:before="0" w:after="0"/>
        <w:ind w:left="578" w:hanging="578"/>
        <w:rPr>
          <w:rFonts w:eastAsia="宋体"/>
          <w:caps/>
          <w:kern w:val="0"/>
        </w:rPr>
      </w:pPr>
      <w:bookmarkStart w:id="121" w:name="_Toc20700"/>
      <w:bookmarkStart w:id="122" w:name="_Toc477940276"/>
      <w:r w:rsidRPr="00BA0904">
        <w:rPr>
          <w:rFonts w:eastAsia="宋体" w:hint="eastAsia"/>
          <w:caps/>
          <w:kern w:val="0"/>
        </w:rPr>
        <w:t>7</w:t>
      </w:r>
      <w:r w:rsidRPr="00BA0904">
        <w:rPr>
          <w:rFonts w:eastAsia="宋体"/>
          <w:caps/>
          <w:kern w:val="0"/>
        </w:rPr>
        <w:t>.1</w:t>
      </w:r>
      <w:r w:rsidRPr="00BA0904">
        <w:rPr>
          <w:rFonts w:eastAsia="宋体"/>
          <w:caps/>
          <w:kern w:val="0"/>
        </w:rPr>
        <w:t>环境管理</w:t>
      </w:r>
      <w:bookmarkEnd w:id="121"/>
      <w:bookmarkEnd w:id="122"/>
    </w:p>
    <w:p w:rsidR="00334E4D" w:rsidRPr="00BA0904" w:rsidRDefault="00C479EE">
      <w:pPr>
        <w:pStyle w:val="3"/>
        <w:spacing w:before="0" w:after="0"/>
        <w:rPr>
          <w:rFonts w:eastAsia="宋体"/>
          <w:caps/>
        </w:rPr>
      </w:pPr>
      <w:r w:rsidRPr="00BA0904">
        <w:rPr>
          <w:rFonts w:eastAsia="宋体" w:hint="eastAsia"/>
          <w:caps/>
        </w:rPr>
        <w:t>7</w:t>
      </w:r>
      <w:r w:rsidRPr="00BA0904">
        <w:rPr>
          <w:rFonts w:eastAsia="宋体"/>
          <w:caps/>
        </w:rPr>
        <w:t>.1.1</w:t>
      </w:r>
      <w:r w:rsidRPr="00BA0904">
        <w:rPr>
          <w:rFonts w:eastAsia="宋体"/>
          <w:caps/>
        </w:rPr>
        <w:t>环境管理目的</w:t>
      </w:r>
    </w:p>
    <w:p w:rsidR="00334E4D" w:rsidRPr="00BA0904" w:rsidRDefault="00C479EE">
      <w:pPr>
        <w:spacing w:line="360" w:lineRule="auto"/>
        <w:ind w:firstLineChars="200" w:firstLine="480"/>
        <w:rPr>
          <w:caps/>
          <w:sz w:val="24"/>
        </w:rPr>
      </w:pPr>
      <w:r w:rsidRPr="00BA0904">
        <w:rPr>
          <w:caps/>
          <w:sz w:val="24"/>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努力通过环境认证，积极参与社会环境整治，推动员工和公众的环保宣传和引导，树立</w:t>
      </w:r>
      <w:r w:rsidRPr="00BA0904">
        <w:rPr>
          <w:caps/>
          <w:sz w:val="24"/>
        </w:rPr>
        <w:t>“</w:t>
      </w:r>
      <w:r w:rsidRPr="00BA0904">
        <w:rPr>
          <w:caps/>
          <w:sz w:val="24"/>
        </w:rPr>
        <w:t>绿色企业</w:t>
      </w:r>
      <w:r w:rsidRPr="00BA0904">
        <w:rPr>
          <w:caps/>
          <w:sz w:val="24"/>
        </w:rPr>
        <w:t>”</w:t>
      </w:r>
      <w:r w:rsidRPr="00BA0904">
        <w:rPr>
          <w:caps/>
          <w:sz w:val="24"/>
        </w:rPr>
        <w:t>的良好形象。</w:t>
      </w:r>
    </w:p>
    <w:p w:rsidR="00334E4D" w:rsidRPr="00BA0904" w:rsidRDefault="00C479EE">
      <w:pPr>
        <w:spacing w:line="360" w:lineRule="auto"/>
        <w:ind w:firstLineChars="200" w:firstLine="480"/>
        <w:rPr>
          <w:caps/>
          <w:sz w:val="24"/>
        </w:rPr>
      </w:pPr>
      <w:r w:rsidRPr="00BA0904">
        <w:rPr>
          <w:caps/>
          <w:sz w:val="24"/>
        </w:rPr>
        <w:t>为了贯彻和执行国家和地方环境保护法律、法规、政策与标准，及时掌握和了解污染控制措施的效果，以及项目所在区域环境质量的变化情况，更好地监控环保设施的运行情况，协调与地方环保职能部门和其它有</w:t>
      </w:r>
      <w:r w:rsidRPr="00BA0904">
        <w:rPr>
          <w:caps/>
          <w:sz w:val="24"/>
        </w:rPr>
        <w:t>关部门的工作，同时保证企业生产管理和环境管理的正常运作，建立环境管理体系与监测制度是非常必要和重要的。</w:t>
      </w:r>
    </w:p>
    <w:p w:rsidR="00334E4D" w:rsidRPr="00BA0904" w:rsidRDefault="00C479EE">
      <w:pPr>
        <w:spacing w:line="360" w:lineRule="auto"/>
        <w:ind w:firstLineChars="200" w:firstLine="480"/>
        <w:rPr>
          <w:caps/>
          <w:sz w:val="24"/>
        </w:rPr>
      </w:pPr>
      <w:r w:rsidRPr="00BA0904">
        <w:rPr>
          <w:caps/>
          <w:sz w:val="24"/>
        </w:rPr>
        <w:t>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rsidR="00334E4D" w:rsidRPr="00BA0904" w:rsidRDefault="00C479EE">
      <w:pPr>
        <w:pStyle w:val="3"/>
        <w:spacing w:before="0" w:after="0"/>
        <w:rPr>
          <w:rFonts w:eastAsia="宋体"/>
          <w:caps/>
        </w:rPr>
      </w:pPr>
      <w:r w:rsidRPr="00BA0904">
        <w:rPr>
          <w:rFonts w:eastAsia="宋体" w:hint="eastAsia"/>
          <w:caps/>
        </w:rPr>
        <w:t>7</w:t>
      </w:r>
      <w:r w:rsidRPr="00BA0904">
        <w:rPr>
          <w:rFonts w:eastAsia="宋体"/>
          <w:caps/>
        </w:rPr>
        <w:t>.1.2</w:t>
      </w:r>
      <w:r w:rsidRPr="00BA0904">
        <w:rPr>
          <w:rFonts w:eastAsia="宋体"/>
          <w:caps/>
        </w:rPr>
        <w:t>环境管理机构</w:t>
      </w:r>
    </w:p>
    <w:p w:rsidR="00334E4D" w:rsidRPr="00BA0904" w:rsidRDefault="00C479EE">
      <w:pPr>
        <w:spacing w:line="360" w:lineRule="auto"/>
        <w:ind w:firstLineChars="200" w:firstLine="480"/>
        <w:rPr>
          <w:caps/>
          <w:sz w:val="24"/>
        </w:rPr>
      </w:pPr>
      <w:r w:rsidRPr="00BA0904">
        <w:rPr>
          <w:caps/>
          <w:sz w:val="24"/>
        </w:rPr>
        <w:t>1</w:t>
      </w:r>
      <w:r w:rsidRPr="00BA0904">
        <w:rPr>
          <w:caps/>
          <w:sz w:val="24"/>
        </w:rPr>
        <w:t>、环境管理机构</w:t>
      </w:r>
    </w:p>
    <w:p w:rsidR="00334E4D" w:rsidRPr="00BA0904" w:rsidRDefault="00C479EE">
      <w:pPr>
        <w:spacing w:line="360" w:lineRule="auto"/>
        <w:ind w:firstLineChars="200" w:firstLine="480"/>
        <w:rPr>
          <w:caps/>
          <w:sz w:val="24"/>
        </w:rPr>
      </w:pPr>
      <w:bookmarkStart w:id="123" w:name="_Toc388002980"/>
      <w:r w:rsidRPr="00BA0904">
        <w:rPr>
          <w:caps/>
          <w:sz w:val="24"/>
        </w:rPr>
        <w:t>本项目厂区设立安全环保科，开展日常环境管理，负责全厂的环保工作。</w:t>
      </w:r>
    </w:p>
    <w:p w:rsidR="00334E4D" w:rsidRPr="00BA0904" w:rsidRDefault="00C479EE">
      <w:pPr>
        <w:spacing w:line="360" w:lineRule="auto"/>
        <w:ind w:firstLineChars="200" w:firstLine="480"/>
        <w:rPr>
          <w:caps/>
          <w:sz w:val="24"/>
        </w:rPr>
      </w:pPr>
      <w:r w:rsidRPr="00BA0904">
        <w:rPr>
          <w:caps/>
          <w:sz w:val="24"/>
        </w:rPr>
        <w:t>2</w:t>
      </w:r>
      <w:r w:rsidRPr="00BA0904">
        <w:rPr>
          <w:caps/>
          <w:sz w:val="24"/>
        </w:rPr>
        <w:t>、环境管理职能</w:t>
      </w:r>
      <w:bookmarkEnd w:id="123"/>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）贯彻执行国家、省、市的有关环保法规、标准、政策和要求；</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）组</w:t>
      </w:r>
      <w:r w:rsidRPr="00BA0904">
        <w:rPr>
          <w:caps/>
          <w:sz w:val="24"/>
        </w:rPr>
        <w:t>织制定和修改本公司的环境保护管理规章制度，拟定企业的环保工作计划并进行实施，配合企业领导完成环境保护责任目标；</w:t>
      </w:r>
    </w:p>
    <w:p w:rsidR="00334E4D" w:rsidRPr="00BA0904" w:rsidRDefault="00C479EE">
      <w:pPr>
        <w:spacing w:line="360" w:lineRule="auto"/>
        <w:ind w:firstLineChars="200" w:firstLine="480"/>
        <w:rPr>
          <w:caps/>
          <w:sz w:val="24"/>
        </w:rPr>
      </w:pPr>
      <w:bookmarkStart w:id="124" w:name="_Toc388002981"/>
      <w:r w:rsidRPr="00BA0904">
        <w:rPr>
          <w:caps/>
          <w:sz w:val="24"/>
        </w:rPr>
        <w:t>（</w:t>
      </w:r>
      <w:r w:rsidRPr="00BA0904">
        <w:rPr>
          <w:caps/>
          <w:sz w:val="24"/>
        </w:rPr>
        <w:t>3</w:t>
      </w:r>
      <w:r w:rsidRPr="00BA0904">
        <w:rPr>
          <w:caps/>
          <w:sz w:val="24"/>
        </w:rPr>
        <w:t>）建立环境管理及监测的档案，并负责管理和统计上报工作；</w:t>
      </w:r>
      <w:bookmarkEnd w:id="124"/>
    </w:p>
    <w:p w:rsidR="00334E4D" w:rsidRPr="00BA0904" w:rsidRDefault="00C479EE">
      <w:pPr>
        <w:spacing w:line="360" w:lineRule="auto"/>
        <w:ind w:firstLineChars="200" w:firstLine="480"/>
        <w:rPr>
          <w:caps/>
          <w:sz w:val="24"/>
        </w:rPr>
      </w:pPr>
      <w:r w:rsidRPr="00BA0904">
        <w:rPr>
          <w:caps/>
          <w:sz w:val="24"/>
        </w:rPr>
        <w:t>（</w:t>
      </w:r>
      <w:r w:rsidRPr="00BA0904">
        <w:rPr>
          <w:caps/>
          <w:sz w:val="24"/>
        </w:rPr>
        <w:t>4</w:t>
      </w:r>
      <w:r w:rsidRPr="00BA0904">
        <w:rPr>
          <w:caps/>
          <w:sz w:val="24"/>
        </w:rPr>
        <w:t>）负责监督</w:t>
      </w:r>
      <w:r w:rsidRPr="00BA0904">
        <w:rPr>
          <w:caps/>
          <w:sz w:val="24"/>
        </w:rPr>
        <w:t>“</w:t>
      </w:r>
      <w:r w:rsidRPr="00BA0904">
        <w:rPr>
          <w:caps/>
          <w:sz w:val="24"/>
        </w:rPr>
        <w:t>三同时</w:t>
      </w:r>
      <w:r w:rsidRPr="00BA0904">
        <w:rPr>
          <w:caps/>
          <w:sz w:val="24"/>
        </w:rPr>
        <w:t>”</w:t>
      </w:r>
      <w:r w:rsidRPr="00BA0904">
        <w:rPr>
          <w:caps/>
          <w:sz w:val="24"/>
        </w:rPr>
        <w:t>的执行情况，检查环保设施的执行情况以及环境保护措施</w:t>
      </w:r>
      <w:r w:rsidRPr="00BA0904">
        <w:rPr>
          <w:caps/>
          <w:sz w:val="24"/>
        </w:rPr>
        <w:lastRenderedPageBreak/>
        <w:t>的运行情况；</w:t>
      </w:r>
    </w:p>
    <w:p w:rsidR="00334E4D" w:rsidRPr="00BA0904" w:rsidRDefault="00C479EE">
      <w:pPr>
        <w:spacing w:line="360" w:lineRule="auto"/>
        <w:ind w:firstLineChars="200" w:firstLine="480"/>
        <w:rPr>
          <w:caps/>
          <w:sz w:val="24"/>
        </w:rPr>
      </w:pPr>
      <w:r w:rsidRPr="00BA0904">
        <w:rPr>
          <w:caps/>
          <w:sz w:val="24"/>
        </w:rPr>
        <w:t>（</w:t>
      </w:r>
      <w:r w:rsidRPr="00BA0904">
        <w:rPr>
          <w:caps/>
          <w:sz w:val="24"/>
        </w:rPr>
        <w:t>5</w:t>
      </w:r>
      <w:r w:rsidRPr="00BA0904">
        <w:rPr>
          <w:caps/>
          <w:sz w:val="24"/>
        </w:rPr>
        <w:t>）领导和组织实施本公司的环境监测，监督各污染物排放口的达标排放情况；</w:t>
      </w:r>
    </w:p>
    <w:p w:rsidR="00334E4D" w:rsidRPr="00BA0904" w:rsidRDefault="00C479EE">
      <w:pPr>
        <w:spacing w:line="360" w:lineRule="auto"/>
        <w:ind w:firstLineChars="200" w:firstLine="480"/>
        <w:rPr>
          <w:caps/>
          <w:sz w:val="24"/>
        </w:rPr>
      </w:pPr>
      <w:r w:rsidRPr="00BA0904">
        <w:rPr>
          <w:caps/>
          <w:sz w:val="24"/>
        </w:rPr>
        <w:t>（</w:t>
      </w:r>
      <w:r w:rsidRPr="00BA0904">
        <w:rPr>
          <w:caps/>
          <w:sz w:val="24"/>
        </w:rPr>
        <w:t>6</w:t>
      </w:r>
      <w:r w:rsidRPr="00BA0904">
        <w:rPr>
          <w:caps/>
          <w:sz w:val="24"/>
        </w:rPr>
        <w:t>）负责处理公司的各种生产过程对环境造成的影响的处理和监测等工作；负责提出、审查有关环境保护的技术改造方案和治理方案，负责提出、审查各项清洁生产方案和组织清洁生产方案的实施；</w:t>
      </w:r>
    </w:p>
    <w:p w:rsidR="00334E4D" w:rsidRPr="00BA0904" w:rsidRDefault="00C479EE">
      <w:pPr>
        <w:spacing w:line="360" w:lineRule="auto"/>
        <w:ind w:firstLineChars="200" w:firstLine="480"/>
        <w:rPr>
          <w:caps/>
          <w:sz w:val="24"/>
        </w:rPr>
      </w:pPr>
      <w:r w:rsidRPr="00BA0904">
        <w:rPr>
          <w:caps/>
          <w:sz w:val="24"/>
        </w:rPr>
        <w:t>（</w:t>
      </w:r>
      <w:r w:rsidRPr="00BA0904">
        <w:rPr>
          <w:caps/>
          <w:sz w:val="24"/>
        </w:rPr>
        <w:t>7</w:t>
      </w:r>
      <w:r w:rsidRPr="00BA0904">
        <w:rPr>
          <w:caps/>
          <w:sz w:val="24"/>
        </w:rPr>
        <w:t>）组织在企业开展环保专业技术培训，提高各级环保人员的素质和水平。组织和开展各项环保科研的学术交流。</w:t>
      </w:r>
    </w:p>
    <w:p w:rsidR="00334E4D" w:rsidRPr="00BA0904" w:rsidRDefault="00C479EE">
      <w:pPr>
        <w:pStyle w:val="3"/>
        <w:spacing w:before="0" w:after="0"/>
        <w:rPr>
          <w:rFonts w:eastAsia="宋体"/>
          <w:caps/>
        </w:rPr>
      </w:pPr>
      <w:r w:rsidRPr="00BA0904">
        <w:rPr>
          <w:rFonts w:eastAsia="宋体" w:hint="eastAsia"/>
          <w:caps/>
        </w:rPr>
        <w:t>7</w:t>
      </w:r>
      <w:r w:rsidRPr="00BA0904">
        <w:rPr>
          <w:rFonts w:eastAsia="宋体"/>
          <w:caps/>
        </w:rPr>
        <w:t>.1.3</w:t>
      </w:r>
      <w:r w:rsidRPr="00BA0904">
        <w:rPr>
          <w:rFonts w:eastAsia="宋体"/>
          <w:caps/>
        </w:rPr>
        <w:t>环境管理内容</w:t>
      </w:r>
    </w:p>
    <w:p w:rsidR="00334E4D" w:rsidRPr="00BA0904" w:rsidRDefault="00C479EE">
      <w:pPr>
        <w:spacing w:line="360" w:lineRule="auto"/>
        <w:ind w:firstLineChars="200" w:firstLine="480"/>
        <w:rPr>
          <w:caps/>
          <w:sz w:val="24"/>
        </w:rPr>
      </w:pPr>
      <w:r w:rsidRPr="00BA0904">
        <w:rPr>
          <w:caps/>
          <w:sz w:val="24"/>
        </w:rPr>
        <w:t>建设项目在生产运行过程中为保证环境管理系统的有效运行应制定环境管理方案，环境管理方案主要包括下列内容：</w:t>
      </w:r>
    </w:p>
    <w:p w:rsidR="00334E4D" w:rsidRPr="00BA0904" w:rsidRDefault="00C479EE">
      <w:pPr>
        <w:spacing w:line="360" w:lineRule="auto"/>
        <w:ind w:firstLineChars="200" w:firstLine="480"/>
        <w:rPr>
          <w:caps/>
          <w:sz w:val="24"/>
        </w:rPr>
      </w:pPr>
      <w:r w:rsidRPr="00BA0904">
        <w:rPr>
          <w:caps/>
          <w:sz w:val="24"/>
        </w:rPr>
        <w:t>1</w:t>
      </w:r>
      <w:r w:rsidRPr="00BA0904">
        <w:rPr>
          <w:caps/>
          <w:sz w:val="24"/>
        </w:rPr>
        <w:t>、宣传贯彻国家环保政策，执行环境保护标准，对企业员工进行环保知识教育；</w:t>
      </w:r>
    </w:p>
    <w:p w:rsidR="00334E4D" w:rsidRPr="00BA0904" w:rsidRDefault="00C479EE">
      <w:pPr>
        <w:spacing w:line="360" w:lineRule="auto"/>
        <w:ind w:firstLineChars="200" w:firstLine="480"/>
        <w:rPr>
          <w:caps/>
          <w:sz w:val="24"/>
        </w:rPr>
      </w:pPr>
      <w:r w:rsidRPr="00BA0904">
        <w:rPr>
          <w:caps/>
          <w:sz w:val="24"/>
        </w:rPr>
        <w:t>2</w:t>
      </w:r>
      <w:r w:rsidRPr="00BA0904">
        <w:rPr>
          <w:caps/>
          <w:sz w:val="24"/>
        </w:rPr>
        <w:t>、贯彻落实建设项目环保措施</w:t>
      </w:r>
      <w:r w:rsidRPr="00BA0904">
        <w:rPr>
          <w:caps/>
          <w:sz w:val="24"/>
        </w:rPr>
        <w:t>“</w:t>
      </w:r>
      <w:r w:rsidRPr="00BA0904">
        <w:rPr>
          <w:caps/>
          <w:sz w:val="24"/>
        </w:rPr>
        <w:t>三同时</w:t>
      </w:r>
      <w:r w:rsidRPr="00BA0904">
        <w:rPr>
          <w:caps/>
          <w:sz w:val="24"/>
        </w:rPr>
        <w:t>”</w:t>
      </w:r>
      <w:r w:rsidRPr="00BA0904">
        <w:rPr>
          <w:caps/>
          <w:sz w:val="24"/>
        </w:rPr>
        <w:t>制度，切实按照设计要求予以实施，确保环保设施的建设，使环保工程达到预期效果；</w:t>
      </w:r>
    </w:p>
    <w:p w:rsidR="00334E4D" w:rsidRPr="00BA0904" w:rsidRDefault="00C479EE">
      <w:pPr>
        <w:spacing w:line="360" w:lineRule="auto"/>
        <w:ind w:firstLineChars="200" w:firstLine="480"/>
        <w:rPr>
          <w:caps/>
          <w:sz w:val="24"/>
        </w:rPr>
      </w:pPr>
      <w:r w:rsidRPr="00BA0904">
        <w:rPr>
          <w:caps/>
          <w:sz w:val="24"/>
        </w:rPr>
        <w:t>3</w:t>
      </w:r>
      <w:r w:rsidRPr="00BA0904">
        <w:rPr>
          <w:caps/>
          <w:sz w:val="24"/>
        </w:rPr>
        <w:t>、建立完善的环境保护规章制度（岗位责任制、操作规程、安全制度、绿化管理规定等），并实施、</w:t>
      </w:r>
      <w:r w:rsidRPr="00BA0904">
        <w:rPr>
          <w:caps/>
          <w:sz w:val="24"/>
        </w:rPr>
        <w:t>落实环境监测制度；</w:t>
      </w:r>
    </w:p>
    <w:p w:rsidR="00334E4D" w:rsidRPr="00BA0904" w:rsidRDefault="00C479EE">
      <w:pPr>
        <w:spacing w:line="360" w:lineRule="auto"/>
        <w:ind w:firstLineChars="200" w:firstLine="480"/>
        <w:rPr>
          <w:caps/>
          <w:sz w:val="24"/>
        </w:rPr>
      </w:pPr>
      <w:bookmarkStart w:id="125" w:name="_Toc388002983"/>
      <w:r w:rsidRPr="00BA0904">
        <w:rPr>
          <w:caps/>
          <w:sz w:val="24"/>
        </w:rPr>
        <w:t>4</w:t>
      </w:r>
      <w:r w:rsidRPr="00BA0904">
        <w:rPr>
          <w:caps/>
          <w:sz w:val="24"/>
        </w:rPr>
        <w:t>、加强环保设施的监督管理，确保设备正常高效地运行；</w:t>
      </w:r>
      <w:bookmarkEnd w:id="125"/>
    </w:p>
    <w:p w:rsidR="00334E4D" w:rsidRPr="00BA0904" w:rsidRDefault="00C479EE">
      <w:pPr>
        <w:spacing w:line="360" w:lineRule="auto"/>
        <w:ind w:firstLineChars="200" w:firstLine="480"/>
        <w:rPr>
          <w:caps/>
          <w:sz w:val="24"/>
        </w:rPr>
      </w:pPr>
      <w:r w:rsidRPr="00BA0904">
        <w:rPr>
          <w:caps/>
          <w:sz w:val="24"/>
        </w:rPr>
        <w:t>5</w:t>
      </w:r>
      <w:r w:rsidRPr="00BA0904">
        <w:rPr>
          <w:caps/>
          <w:sz w:val="24"/>
        </w:rPr>
        <w:t>、建立污染源档案，优化污染防治措施。按照上级环保部门的规范要求，建立本企业有关</w:t>
      </w:r>
      <w:r w:rsidRPr="00BA0904">
        <w:rPr>
          <w:caps/>
          <w:sz w:val="24"/>
        </w:rPr>
        <w:t>“</w:t>
      </w:r>
      <w:r w:rsidRPr="00BA0904">
        <w:rPr>
          <w:caps/>
          <w:sz w:val="24"/>
        </w:rPr>
        <w:t>三废</w:t>
      </w:r>
      <w:r w:rsidRPr="00BA0904">
        <w:rPr>
          <w:caps/>
          <w:sz w:val="24"/>
        </w:rPr>
        <w:t>”</w:t>
      </w:r>
      <w:r w:rsidRPr="00BA0904">
        <w:rPr>
          <w:caps/>
          <w:sz w:val="24"/>
        </w:rPr>
        <w:t>排放量、排放浓度、噪声情况、固体废物综合利用、污染控制效果等情况档案，并按照有关规定编制各种报告与报表，负责向上级领导及环保部门呈报；</w:t>
      </w:r>
    </w:p>
    <w:p w:rsidR="00334E4D" w:rsidRPr="00BA0904" w:rsidRDefault="00C479EE">
      <w:pPr>
        <w:spacing w:line="360" w:lineRule="auto"/>
        <w:ind w:firstLineChars="200" w:firstLine="480"/>
        <w:rPr>
          <w:caps/>
          <w:sz w:val="24"/>
        </w:rPr>
      </w:pPr>
      <w:r w:rsidRPr="00BA0904">
        <w:rPr>
          <w:caps/>
          <w:sz w:val="24"/>
        </w:rPr>
        <w:t>6</w:t>
      </w:r>
      <w:r w:rsidRPr="00BA0904">
        <w:rPr>
          <w:caps/>
          <w:sz w:val="24"/>
        </w:rPr>
        <w:t>、检查环境管理工作中的问题和不足，对发现的问题和不足之处，提出改进意见。出现问题，及时解决，维护好公众的利益；</w:t>
      </w:r>
    </w:p>
    <w:p w:rsidR="00334E4D" w:rsidRPr="00BA0904" w:rsidRDefault="00C479EE">
      <w:pPr>
        <w:spacing w:line="360" w:lineRule="auto"/>
        <w:ind w:firstLineChars="200" w:firstLine="480"/>
        <w:rPr>
          <w:caps/>
          <w:sz w:val="24"/>
        </w:rPr>
      </w:pPr>
      <w:r w:rsidRPr="00BA0904">
        <w:rPr>
          <w:caps/>
          <w:sz w:val="24"/>
        </w:rPr>
        <w:t>7</w:t>
      </w:r>
      <w:r w:rsidRPr="00BA0904">
        <w:rPr>
          <w:caps/>
          <w:sz w:val="24"/>
        </w:rPr>
        <w:t>、建立清洁生产审计计划，体现</w:t>
      </w:r>
      <w:r w:rsidRPr="00BA0904">
        <w:rPr>
          <w:caps/>
          <w:sz w:val="24"/>
        </w:rPr>
        <w:t>“</w:t>
      </w:r>
      <w:r w:rsidRPr="00BA0904">
        <w:rPr>
          <w:caps/>
          <w:sz w:val="24"/>
        </w:rPr>
        <w:t>预防为主</w:t>
      </w:r>
      <w:r w:rsidRPr="00BA0904">
        <w:rPr>
          <w:caps/>
          <w:sz w:val="24"/>
        </w:rPr>
        <w:t>”</w:t>
      </w:r>
      <w:r w:rsidRPr="00BA0904">
        <w:rPr>
          <w:caps/>
          <w:sz w:val="24"/>
        </w:rPr>
        <w:t>的方针，实现环境效益和经济效益的统一。</w:t>
      </w:r>
    </w:p>
    <w:p w:rsidR="00334E4D" w:rsidRPr="00BA0904" w:rsidRDefault="00C479EE">
      <w:pPr>
        <w:pStyle w:val="3"/>
        <w:spacing w:before="0" w:after="0"/>
        <w:rPr>
          <w:rFonts w:eastAsia="宋体"/>
          <w:caps/>
        </w:rPr>
      </w:pPr>
      <w:r w:rsidRPr="00BA0904">
        <w:rPr>
          <w:rFonts w:eastAsia="宋体" w:hint="eastAsia"/>
          <w:caps/>
        </w:rPr>
        <w:t>7</w:t>
      </w:r>
      <w:r w:rsidRPr="00BA0904">
        <w:rPr>
          <w:rFonts w:eastAsia="宋体"/>
          <w:caps/>
        </w:rPr>
        <w:t>.1.4</w:t>
      </w:r>
      <w:r w:rsidRPr="00BA0904">
        <w:rPr>
          <w:rFonts w:eastAsia="宋体"/>
          <w:caps/>
        </w:rPr>
        <w:t>环境管理计划</w:t>
      </w:r>
    </w:p>
    <w:p w:rsidR="00334E4D" w:rsidRPr="00BA0904" w:rsidRDefault="00C479EE">
      <w:pPr>
        <w:spacing w:line="360" w:lineRule="auto"/>
        <w:ind w:firstLineChars="200" w:firstLine="480"/>
        <w:rPr>
          <w:caps/>
          <w:sz w:val="24"/>
        </w:rPr>
      </w:pPr>
      <w:r w:rsidRPr="00BA0904">
        <w:rPr>
          <w:caps/>
          <w:sz w:val="24"/>
        </w:rPr>
        <w:t>环境管理计划要在充分了解行业生产特点，掌握本企业建设、生产过程的环境特殊性，抓住环境管理中易出现薄弱环节的基础上，制定行之有效的环境管理计划，使环境管理工作渗透到企业管理的各个环节，贯穿于生产全过程。本项目环境管理工作计划见表</w:t>
      </w:r>
      <w:r w:rsidRPr="00BA0904">
        <w:rPr>
          <w:rFonts w:hint="eastAsia"/>
          <w:caps/>
          <w:sz w:val="24"/>
        </w:rPr>
        <w:t>7</w:t>
      </w:r>
      <w:r w:rsidRPr="00BA0904">
        <w:rPr>
          <w:caps/>
          <w:sz w:val="24"/>
        </w:rPr>
        <w:t>.1</w:t>
      </w:r>
      <w:r w:rsidRPr="00BA0904">
        <w:rPr>
          <w:rFonts w:hint="eastAsia"/>
          <w:caps/>
          <w:sz w:val="24"/>
        </w:rPr>
        <w:t>-</w:t>
      </w:r>
      <w:r w:rsidRPr="00BA0904">
        <w:rPr>
          <w:caps/>
          <w:sz w:val="24"/>
        </w:rPr>
        <w:t>1</w:t>
      </w:r>
      <w:r w:rsidRPr="00BA0904">
        <w:rPr>
          <w:caps/>
          <w:sz w:val="24"/>
        </w:rPr>
        <w:t>。</w:t>
      </w:r>
    </w:p>
    <w:p w:rsidR="00334E4D" w:rsidRPr="00BA0904" w:rsidRDefault="00C479EE">
      <w:pPr>
        <w:ind w:firstLineChars="196" w:firstLine="413"/>
        <w:jc w:val="center"/>
        <w:rPr>
          <w:b/>
          <w:bCs/>
          <w:caps/>
          <w:sz w:val="24"/>
        </w:rPr>
      </w:pPr>
      <w:r w:rsidRPr="00BA0904">
        <w:rPr>
          <w:b/>
          <w:bCs/>
          <w:caps/>
          <w:szCs w:val="21"/>
        </w:rPr>
        <w:t>表</w:t>
      </w:r>
      <w:r w:rsidRPr="00BA0904">
        <w:rPr>
          <w:rFonts w:hint="eastAsia"/>
          <w:b/>
          <w:bCs/>
          <w:caps/>
          <w:szCs w:val="21"/>
        </w:rPr>
        <w:t>7</w:t>
      </w:r>
      <w:r w:rsidRPr="00BA0904">
        <w:rPr>
          <w:b/>
          <w:bCs/>
          <w:caps/>
          <w:szCs w:val="21"/>
        </w:rPr>
        <w:t>.1</w:t>
      </w:r>
      <w:r w:rsidRPr="00BA0904">
        <w:rPr>
          <w:rFonts w:hint="eastAsia"/>
          <w:b/>
          <w:bCs/>
          <w:caps/>
          <w:szCs w:val="21"/>
        </w:rPr>
        <w:t>-</w:t>
      </w:r>
      <w:r w:rsidRPr="00BA0904">
        <w:rPr>
          <w:b/>
          <w:bCs/>
          <w:caps/>
          <w:szCs w:val="21"/>
        </w:rPr>
        <w:t xml:space="preserve">1    </w:t>
      </w:r>
      <w:r w:rsidRPr="00BA0904">
        <w:rPr>
          <w:b/>
          <w:bCs/>
          <w:caps/>
          <w:szCs w:val="21"/>
        </w:rPr>
        <w:t>项目不同建设阶段环境管理工作计划表</w:t>
      </w:r>
    </w:p>
    <w:tbl>
      <w:tblPr>
        <w:tblW w:w="93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412"/>
        <w:gridCol w:w="7908"/>
      </w:tblGrid>
      <w:tr w:rsidR="00334E4D" w:rsidRPr="00BA0904">
        <w:trPr>
          <w:trHeight w:val="50"/>
          <w:jc w:val="center"/>
        </w:trPr>
        <w:tc>
          <w:tcPr>
            <w:tcW w:w="1412" w:type="dxa"/>
            <w:vAlign w:val="center"/>
          </w:tcPr>
          <w:p w:rsidR="00334E4D" w:rsidRPr="00BA0904" w:rsidRDefault="00C479EE">
            <w:pPr>
              <w:spacing w:line="340" w:lineRule="exact"/>
              <w:jc w:val="center"/>
              <w:rPr>
                <w:caps/>
                <w:szCs w:val="21"/>
              </w:rPr>
            </w:pPr>
            <w:r w:rsidRPr="00BA0904">
              <w:rPr>
                <w:caps/>
                <w:szCs w:val="21"/>
              </w:rPr>
              <w:t>阶段</w:t>
            </w:r>
          </w:p>
        </w:tc>
        <w:tc>
          <w:tcPr>
            <w:tcW w:w="7908" w:type="dxa"/>
            <w:vAlign w:val="center"/>
          </w:tcPr>
          <w:p w:rsidR="00334E4D" w:rsidRPr="00BA0904" w:rsidRDefault="00C479EE">
            <w:pPr>
              <w:spacing w:line="340" w:lineRule="exact"/>
              <w:jc w:val="center"/>
              <w:rPr>
                <w:caps/>
                <w:szCs w:val="21"/>
              </w:rPr>
            </w:pPr>
            <w:r w:rsidRPr="00BA0904">
              <w:rPr>
                <w:caps/>
                <w:szCs w:val="21"/>
              </w:rPr>
              <w:t>环境管理工作主要内容</w:t>
            </w:r>
          </w:p>
        </w:tc>
      </w:tr>
      <w:tr w:rsidR="00334E4D" w:rsidRPr="00BA0904">
        <w:trPr>
          <w:trHeight w:val="65"/>
          <w:jc w:val="center"/>
        </w:trPr>
        <w:tc>
          <w:tcPr>
            <w:tcW w:w="1412" w:type="dxa"/>
            <w:vAlign w:val="center"/>
          </w:tcPr>
          <w:p w:rsidR="00334E4D" w:rsidRPr="00BA0904" w:rsidRDefault="00C479EE">
            <w:pPr>
              <w:spacing w:line="340" w:lineRule="exact"/>
              <w:jc w:val="center"/>
              <w:rPr>
                <w:caps/>
                <w:szCs w:val="21"/>
              </w:rPr>
            </w:pPr>
            <w:r w:rsidRPr="00BA0904">
              <w:rPr>
                <w:caps/>
                <w:szCs w:val="21"/>
              </w:rPr>
              <w:t>管理机构职</w:t>
            </w:r>
            <w:r w:rsidRPr="00BA0904">
              <w:rPr>
                <w:caps/>
                <w:szCs w:val="21"/>
              </w:rPr>
              <w:lastRenderedPageBreak/>
              <w:t>能</w:t>
            </w:r>
          </w:p>
        </w:tc>
        <w:tc>
          <w:tcPr>
            <w:tcW w:w="7908" w:type="dxa"/>
            <w:vAlign w:val="center"/>
          </w:tcPr>
          <w:p w:rsidR="00334E4D" w:rsidRPr="00BA0904" w:rsidRDefault="00C479EE">
            <w:pPr>
              <w:spacing w:line="340" w:lineRule="exact"/>
              <w:jc w:val="left"/>
              <w:rPr>
                <w:caps/>
                <w:szCs w:val="21"/>
              </w:rPr>
            </w:pPr>
            <w:r w:rsidRPr="00BA0904">
              <w:rPr>
                <w:caps/>
                <w:szCs w:val="21"/>
              </w:rPr>
              <w:lastRenderedPageBreak/>
              <w:t>根据国家建设项目环境管理规定，认真各项环保手续，完成各级主管部门对本企业提</w:t>
            </w:r>
            <w:r w:rsidRPr="00BA0904">
              <w:rPr>
                <w:caps/>
                <w:szCs w:val="21"/>
              </w:rPr>
              <w:lastRenderedPageBreak/>
              <w:t>出的环境管理要求，对本企业内部各项管理计划的执行及完成情况进行监督、控制，确保环境管理工作真正发挥作用。</w:t>
            </w:r>
          </w:p>
        </w:tc>
      </w:tr>
      <w:tr w:rsidR="00334E4D" w:rsidRPr="00BA0904">
        <w:trPr>
          <w:trHeight w:val="1327"/>
          <w:jc w:val="center"/>
        </w:trPr>
        <w:tc>
          <w:tcPr>
            <w:tcW w:w="1412" w:type="dxa"/>
            <w:vAlign w:val="center"/>
          </w:tcPr>
          <w:p w:rsidR="00334E4D" w:rsidRPr="00BA0904" w:rsidRDefault="00C479EE">
            <w:pPr>
              <w:spacing w:line="340" w:lineRule="exact"/>
              <w:jc w:val="center"/>
              <w:rPr>
                <w:caps/>
                <w:szCs w:val="21"/>
              </w:rPr>
            </w:pPr>
            <w:r w:rsidRPr="00BA0904">
              <w:rPr>
                <w:caps/>
                <w:szCs w:val="21"/>
              </w:rPr>
              <w:lastRenderedPageBreak/>
              <w:t>项目</w:t>
            </w:r>
          </w:p>
          <w:p w:rsidR="00334E4D" w:rsidRPr="00BA0904" w:rsidRDefault="00C479EE">
            <w:pPr>
              <w:spacing w:line="340" w:lineRule="exact"/>
              <w:jc w:val="center"/>
              <w:rPr>
                <w:caps/>
                <w:szCs w:val="21"/>
              </w:rPr>
            </w:pPr>
            <w:r w:rsidRPr="00BA0904">
              <w:rPr>
                <w:caps/>
                <w:szCs w:val="21"/>
              </w:rPr>
              <w:t>建设前期阶段</w:t>
            </w:r>
          </w:p>
        </w:tc>
        <w:tc>
          <w:tcPr>
            <w:tcW w:w="7908" w:type="dxa"/>
            <w:vAlign w:val="center"/>
          </w:tcPr>
          <w:p w:rsidR="00334E4D" w:rsidRPr="00BA0904" w:rsidRDefault="00C479EE">
            <w:pPr>
              <w:spacing w:line="340" w:lineRule="exact"/>
              <w:rPr>
                <w:caps/>
                <w:szCs w:val="21"/>
              </w:rPr>
            </w:pPr>
            <w:r w:rsidRPr="00BA0904">
              <w:rPr>
                <w:caps/>
                <w:szCs w:val="21"/>
              </w:rPr>
              <w:t>1.</w:t>
            </w:r>
            <w:r w:rsidRPr="00BA0904">
              <w:rPr>
                <w:caps/>
                <w:szCs w:val="21"/>
              </w:rPr>
              <w:t>在项目可行性研究阶段，委托评价单位进行项目环境影响评价工作。</w:t>
            </w:r>
          </w:p>
          <w:p w:rsidR="00334E4D" w:rsidRPr="00BA0904" w:rsidRDefault="00C479EE">
            <w:pPr>
              <w:spacing w:line="340" w:lineRule="exact"/>
              <w:rPr>
                <w:caps/>
                <w:szCs w:val="21"/>
              </w:rPr>
            </w:pPr>
            <w:r w:rsidRPr="00BA0904">
              <w:rPr>
                <w:caps/>
                <w:szCs w:val="21"/>
              </w:rPr>
              <w:t>2.</w:t>
            </w:r>
            <w:r w:rsidRPr="00BA0904">
              <w:rPr>
                <w:caps/>
                <w:szCs w:val="21"/>
              </w:rPr>
              <w:t>积极配合环评工作所需进行的环境现场调研。</w:t>
            </w:r>
          </w:p>
          <w:p w:rsidR="00334E4D" w:rsidRPr="00BA0904" w:rsidRDefault="00C479EE">
            <w:pPr>
              <w:spacing w:line="340" w:lineRule="exact"/>
              <w:rPr>
                <w:caps/>
                <w:szCs w:val="21"/>
              </w:rPr>
            </w:pPr>
            <w:r w:rsidRPr="00BA0904">
              <w:rPr>
                <w:caps/>
                <w:szCs w:val="21"/>
              </w:rPr>
              <w:t>3.</w:t>
            </w:r>
            <w:r w:rsidRPr="00BA0904">
              <w:rPr>
                <w:caps/>
                <w:szCs w:val="21"/>
              </w:rPr>
              <w:t>针对项目的具体情况，建立企业内部必要的环境管理与监测制度。</w:t>
            </w:r>
          </w:p>
          <w:p w:rsidR="00334E4D" w:rsidRPr="00BA0904" w:rsidRDefault="00C479EE">
            <w:pPr>
              <w:spacing w:line="340" w:lineRule="exact"/>
              <w:rPr>
                <w:caps/>
                <w:szCs w:val="21"/>
              </w:rPr>
            </w:pPr>
            <w:r w:rsidRPr="00BA0904">
              <w:rPr>
                <w:caps/>
                <w:szCs w:val="21"/>
              </w:rPr>
              <w:t>4.</w:t>
            </w:r>
            <w:r w:rsidRPr="00BA0904">
              <w:rPr>
                <w:caps/>
                <w:szCs w:val="21"/>
              </w:rPr>
              <w:t>对全体职工进行岗位培训；</w:t>
            </w:r>
          </w:p>
          <w:p w:rsidR="00334E4D" w:rsidRPr="00BA0904" w:rsidRDefault="00C479EE">
            <w:pPr>
              <w:spacing w:line="340" w:lineRule="exact"/>
              <w:rPr>
                <w:caps/>
                <w:szCs w:val="21"/>
              </w:rPr>
            </w:pPr>
            <w:r w:rsidRPr="00BA0904">
              <w:rPr>
                <w:caps/>
                <w:szCs w:val="21"/>
              </w:rPr>
              <w:t>5.</w:t>
            </w:r>
            <w:r w:rsidRPr="00BA0904">
              <w:rPr>
                <w:caps/>
                <w:szCs w:val="21"/>
              </w:rPr>
              <w:t>根据环评及设计要求，企业应与环保设施提供单位及施工单位签订合同，保证环保设施按环评及设计要求进行设计。</w:t>
            </w:r>
          </w:p>
        </w:tc>
      </w:tr>
      <w:tr w:rsidR="00334E4D" w:rsidRPr="00BA0904">
        <w:trPr>
          <w:trHeight w:val="1384"/>
          <w:jc w:val="center"/>
        </w:trPr>
        <w:tc>
          <w:tcPr>
            <w:tcW w:w="1412" w:type="dxa"/>
            <w:vAlign w:val="center"/>
          </w:tcPr>
          <w:p w:rsidR="00334E4D" w:rsidRPr="00BA0904" w:rsidRDefault="00C479EE">
            <w:pPr>
              <w:spacing w:line="340" w:lineRule="exact"/>
              <w:jc w:val="center"/>
              <w:rPr>
                <w:caps/>
                <w:szCs w:val="21"/>
              </w:rPr>
            </w:pPr>
            <w:r w:rsidRPr="00BA0904">
              <w:rPr>
                <w:caps/>
                <w:szCs w:val="21"/>
              </w:rPr>
              <w:t>施工阶段</w:t>
            </w:r>
          </w:p>
        </w:tc>
        <w:tc>
          <w:tcPr>
            <w:tcW w:w="7908" w:type="dxa"/>
            <w:vAlign w:val="center"/>
          </w:tcPr>
          <w:p w:rsidR="00334E4D" w:rsidRPr="00BA0904" w:rsidRDefault="00C479EE">
            <w:pPr>
              <w:spacing w:line="340" w:lineRule="exact"/>
              <w:rPr>
                <w:caps/>
                <w:szCs w:val="21"/>
              </w:rPr>
            </w:pPr>
            <w:r w:rsidRPr="00BA0904">
              <w:rPr>
                <w:caps/>
                <w:szCs w:val="21"/>
              </w:rPr>
              <w:t>1.</w:t>
            </w:r>
            <w:r w:rsidRPr="00BA0904">
              <w:rPr>
                <w:caps/>
                <w:szCs w:val="21"/>
              </w:rPr>
              <w:t>严格执行</w:t>
            </w:r>
            <w:r w:rsidRPr="00BA0904">
              <w:rPr>
                <w:caps/>
                <w:szCs w:val="21"/>
              </w:rPr>
              <w:t>“</w:t>
            </w:r>
            <w:r w:rsidRPr="00BA0904">
              <w:rPr>
                <w:caps/>
                <w:szCs w:val="21"/>
              </w:rPr>
              <w:t>三同时</w:t>
            </w:r>
            <w:r w:rsidRPr="00BA0904">
              <w:rPr>
                <w:caps/>
                <w:szCs w:val="21"/>
              </w:rPr>
              <w:t>”</w:t>
            </w:r>
            <w:r w:rsidRPr="00BA0904">
              <w:rPr>
                <w:caps/>
                <w:szCs w:val="21"/>
              </w:rPr>
              <w:t>制度，保证环保设施与主体工程同步施工。施工开始后即时向环保主管部门汇报。</w:t>
            </w:r>
          </w:p>
          <w:p w:rsidR="00334E4D" w:rsidRPr="00BA0904" w:rsidRDefault="00C479EE">
            <w:pPr>
              <w:spacing w:line="340" w:lineRule="exact"/>
              <w:rPr>
                <w:caps/>
                <w:szCs w:val="21"/>
              </w:rPr>
            </w:pPr>
            <w:r w:rsidRPr="00BA0904">
              <w:rPr>
                <w:caps/>
                <w:szCs w:val="21"/>
              </w:rPr>
              <w:t>2.</w:t>
            </w:r>
            <w:r w:rsidRPr="00BA0904">
              <w:rPr>
                <w:caps/>
                <w:szCs w:val="21"/>
              </w:rPr>
              <w:t>按照环评报告中提出的要求，制定出施工期间各项污染的防治计划，并安排具体人员进行监督，减轻施工阶段对环境的不良影响。</w:t>
            </w:r>
          </w:p>
          <w:p w:rsidR="00334E4D" w:rsidRPr="00BA0904" w:rsidRDefault="00C479EE">
            <w:pPr>
              <w:spacing w:line="340" w:lineRule="exact"/>
              <w:rPr>
                <w:caps/>
                <w:szCs w:val="21"/>
              </w:rPr>
            </w:pPr>
            <w:r w:rsidRPr="00BA0904">
              <w:rPr>
                <w:caps/>
                <w:szCs w:val="21"/>
              </w:rPr>
              <w:t>3.</w:t>
            </w:r>
            <w:r w:rsidRPr="00BA0904">
              <w:rPr>
                <w:caps/>
                <w:szCs w:val="21"/>
              </w:rPr>
              <w:t>安排专人对施工期间的污染防治措施、</w:t>
            </w:r>
            <w:r w:rsidRPr="00BA0904">
              <w:rPr>
                <w:caps/>
                <w:szCs w:val="21"/>
              </w:rPr>
              <w:t>“</w:t>
            </w:r>
            <w:r w:rsidRPr="00BA0904">
              <w:rPr>
                <w:caps/>
                <w:szCs w:val="21"/>
              </w:rPr>
              <w:t>三同时</w:t>
            </w:r>
            <w:r w:rsidRPr="00BA0904">
              <w:rPr>
                <w:caps/>
                <w:szCs w:val="21"/>
              </w:rPr>
              <w:t>”</w:t>
            </w:r>
            <w:r w:rsidRPr="00BA0904">
              <w:rPr>
                <w:caps/>
                <w:szCs w:val="21"/>
              </w:rPr>
              <w:t>制度实施情况进行监督管理。切实保证各项环保设施与主体工程同步建设，严格监督环保设施施工质量。</w:t>
            </w:r>
          </w:p>
          <w:p w:rsidR="00334E4D" w:rsidRPr="00BA0904" w:rsidRDefault="00C479EE">
            <w:pPr>
              <w:spacing w:line="340" w:lineRule="exact"/>
              <w:rPr>
                <w:caps/>
                <w:szCs w:val="21"/>
              </w:rPr>
            </w:pPr>
            <w:r w:rsidRPr="00BA0904">
              <w:rPr>
                <w:caps/>
                <w:szCs w:val="21"/>
              </w:rPr>
              <w:t>4.</w:t>
            </w:r>
            <w:r w:rsidRPr="00BA0904">
              <w:rPr>
                <w:caps/>
                <w:szCs w:val="21"/>
              </w:rPr>
              <w:t>按照环评要求，留出污染源监测采</w:t>
            </w:r>
            <w:r w:rsidRPr="00BA0904">
              <w:rPr>
                <w:caps/>
                <w:szCs w:val="21"/>
              </w:rPr>
              <w:t>样口和采样操作平台。</w:t>
            </w:r>
          </w:p>
        </w:tc>
      </w:tr>
      <w:tr w:rsidR="00334E4D" w:rsidRPr="00BA0904">
        <w:trPr>
          <w:trHeight w:val="596"/>
          <w:jc w:val="center"/>
        </w:trPr>
        <w:tc>
          <w:tcPr>
            <w:tcW w:w="1412" w:type="dxa"/>
            <w:vAlign w:val="center"/>
          </w:tcPr>
          <w:p w:rsidR="00334E4D" w:rsidRPr="00BA0904" w:rsidRDefault="00C479EE">
            <w:pPr>
              <w:spacing w:line="340" w:lineRule="exact"/>
              <w:jc w:val="center"/>
              <w:rPr>
                <w:caps/>
                <w:szCs w:val="21"/>
              </w:rPr>
            </w:pPr>
            <w:r w:rsidRPr="00BA0904">
              <w:rPr>
                <w:caps/>
                <w:szCs w:val="21"/>
              </w:rPr>
              <w:t>验收阶段</w:t>
            </w:r>
          </w:p>
        </w:tc>
        <w:tc>
          <w:tcPr>
            <w:tcW w:w="7908" w:type="dxa"/>
            <w:vAlign w:val="center"/>
          </w:tcPr>
          <w:p w:rsidR="00334E4D" w:rsidRPr="00BA0904" w:rsidRDefault="00C479EE">
            <w:pPr>
              <w:spacing w:line="340" w:lineRule="exact"/>
              <w:rPr>
                <w:caps/>
                <w:szCs w:val="21"/>
              </w:rPr>
            </w:pPr>
            <w:r w:rsidRPr="00BA0904">
              <w:rPr>
                <w:caps/>
                <w:szCs w:val="21"/>
              </w:rPr>
              <w:t>1</w:t>
            </w:r>
            <w:r w:rsidRPr="00BA0904">
              <w:rPr>
                <w:caps/>
                <w:szCs w:val="21"/>
              </w:rPr>
              <w:t>项目投入运营前，建设单位应自主进行水、大气方面环保设施竣工验收，委托环保主管部门进行噪声、固废环保设施竣工验收。</w:t>
            </w:r>
          </w:p>
          <w:p w:rsidR="00334E4D" w:rsidRPr="00BA0904" w:rsidRDefault="00C479EE">
            <w:pPr>
              <w:spacing w:line="340" w:lineRule="exact"/>
              <w:rPr>
                <w:caps/>
                <w:szCs w:val="21"/>
              </w:rPr>
            </w:pPr>
            <w:r w:rsidRPr="00BA0904">
              <w:rPr>
                <w:caps/>
                <w:szCs w:val="21"/>
              </w:rPr>
              <w:t xml:space="preserve">2. </w:t>
            </w:r>
            <w:r w:rsidRPr="00BA0904">
              <w:rPr>
                <w:caps/>
                <w:szCs w:val="21"/>
              </w:rPr>
              <w:t>记录各项环保设施的运行状况，针对出现问题提出完善意见。</w:t>
            </w:r>
          </w:p>
          <w:p w:rsidR="00334E4D" w:rsidRPr="00BA0904" w:rsidRDefault="00C479EE">
            <w:pPr>
              <w:spacing w:line="340" w:lineRule="exact"/>
              <w:rPr>
                <w:caps/>
                <w:szCs w:val="21"/>
              </w:rPr>
            </w:pPr>
            <w:r w:rsidRPr="00BA0904">
              <w:rPr>
                <w:caps/>
                <w:szCs w:val="21"/>
              </w:rPr>
              <w:t xml:space="preserve">3. </w:t>
            </w:r>
            <w:r w:rsidRPr="00BA0904">
              <w:rPr>
                <w:caps/>
                <w:szCs w:val="21"/>
              </w:rPr>
              <w:t>健全前期制定的各项管理制度，配备人员和仪器。</w:t>
            </w:r>
          </w:p>
          <w:p w:rsidR="00334E4D" w:rsidRPr="00BA0904" w:rsidRDefault="00C479EE">
            <w:pPr>
              <w:spacing w:line="340" w:lineRule="exact"/>
              <w:rPr>
                <w:caps/>
                <w:szCs w:val="21"/>
              </w:rPr>
            </w:pPr>
            <w:r w:rsidRPr="00BA0904">
              <w:rPr>
                <w:caps/>
                <w:szCs w:val="21"/>
              </w:rPr>
              <w:t>4.</w:t>
            </w:r>
            <w:r w:rsidRPr="00BA0904">
              <w:rPr>
                <w:caps/>
                <w:szCs w:val="21"/>
              </w:rPr>
              <w:t>竣工环保验收结束后方可正式投入运营生产。</w:t>
            </w:r>
          </w:p>
        </w:tc>
      </w:tr>
      <w:tr w:rsidR="00334E4D" w:rsidRPr="00BA0904">
        <w:trPr>
          <w:trHeight w:val="3810"/>
          <w:jc w:val="center"/>
        </w:trPr>
        <w:tc>
          <w:tcPr>
            <w:tcW w:w="1412" w:type="dxa"/>
            <w:vAlign w:val="center"/>
          </w:tcPr>
          <w:p w:rsidR="00334E4D" w:rsidRPr="00BA0904" w:rsidRDefault="00C479EE">
            <w:pPr>
              <w:spacing w:line="340" w:lineRule="exact"/>
              <w:jc w:val="center"/>
              <w:rPr>
                <w:caps/>
                <w:szCs w:val="21"/>
              </w:rPr>
            </w:pPr>
            <w:r w:rsidRPr="00BA0904">
              <w:rPr>
                <w:caps/>
                <w:szCs w:val="21"/>
              </w:rPr>
              <w:t>生产</w:t>
            </w:r>
          </w:p>
          <w:p w:rsidR="00334E4D" w:rsidRPr="00BA0904" w:rsidRDefault="00C479EE">
            <w:pPr>
              <w:spacing w:line="340" w:lineRule="exact"/>
              <w:jc w:val="center"/>
              <w:rPr>
                <w:caps/>
                <w:szCs w:val="21"/>
              </w:rPr>
            </w:pPr>
            <w:r w:rsidRPr="00BA0904">
              <w:rPr>
                <w:caps/>
                <w:szCs w:val="21"/>
              </w:rPr>
              <w:t>运行期</w:t>
            </w:r>
          </w:p>
        </w:tc>
        <w:tc>
          <w:tcPr>
            <w:tcW w:w="7908" w:type="dxa"/>
            <w:vAlign w:val="center"/>
          </w:tcPr>
          <w:p w:rsidR="00334E4D" w:rsidRPr="00BA0904" w:rsidRDefault="00C479EE">
            <w:pPr>
              <w:spacing w:line="340" w:lineRule="exact"/>
              <w:rPr>
                <w:caps/>
                <w:szCs w:val="21"/>
              </w:rPr>
            </w:pPr>
            <w:r w:rsidRPr="00BA0904">
              <w:rPr>
                <w:caps/>
                <w:szCs w:val="21"/>
              </w:rPr>
              <w:t>1.</w:t>
            </w:r>
            <w:r w:rsidRPr="00BA0904">
              <w:rPr>
                <w:caps/>
                <w:szCs w:val="21"/>
              </w:rPr>
              <w:t>严格执行各项生产及环境管理制度，保证生产的正常进行。</w:t>
            </w:r>
          </w:p>
          <w:p w:rsidR="00334E4D" w:rsidRPr="00BA0904" w:rsidRDefault="00C479EE">
            <w:pPr>
              <w:spacing w:line="340" w:lineRule="exact"/>
              <w:rPr>
                <w:caps/>
                <w:szCs w:val="21"/>
              </w:rPr>
            </w:pPr>
            <w:r w:rsidRPr="00BA0904">
              <w:rPr>
                <w:caps/>
                <w:szCs w:val="21"/>
              </w:rPr>
              <w:t>2.</w:t>
            </w:r>
            <w:r w:rsidRPr="00BA0904">
              <w:rPr>
                <w:caps/>
                <w:szCs w:val="21"/>
              </w:rPr>
              <w:t>设立环保设施档案卡，对环保设施定期进行检查、维护，做到勤查、勤记、勤养护。</w:t>
            </w:r>
          </w:p>
          <w:p w:rsidR="00334E4D" w:rsidRPr="00BA0904" w:rsidRDefault="00C479EE">
            <w:pPr>
              <w:spacing w:line="340" w:lineRule="exact"/>
              <w:rPr>
                <w:caps/>
                <w:szCs w:val="21"/>
              </w:rPr>
            </w:pPr>
            <w:r w:rsidRPr="00BA0904">
              <w:rPr>
                <w:caps/>
                <w:szCs w:val="21"/>
              </w:rPr>
              <w:t>3.</w:t>
            </w:r>
            <w:r w:rsidRPr="00BA0904">
              <w:rPr>
                <w:caps/>
                <w:szCs w:val="21"/>
              </w:rPr>
              <w:t>按照监测计划定期组织厂内的污染源监测，对不达标装置立即寻找原因，及时处理。</w:t>
            </w:r>
          </w:p>
          <w:p w:rsidR="00334E4D" w:rsidRPr="00BA0904" w:rsidRDefault="00C479EE">
            <w:pPr>
              <w:spacing w:line="340" w:lineRule="exact"/>
              <w:rPr>
                <w:caps/>
                <w:szCs w:val="21"/>
              </w:rPr>
            </w:pPr>
            <w:r w:rsidRPr="00BA0904">
              <w:rPr>
                <w:caps/>
                <w:szCs w:val="21"/>
              </w:rPr>
              <w:t>4.</w:t>
            </w:r>
            <w:r w:rsidRPr="00BA0904">
              <w:rPr>
                <w:caps/>
                <w:szCs w:val="21"/>
              </w:rPr>
              <w:t>企业应让职工享有环境知情权，使职工切身理解操作不当和环境污染给自己身心健康带来的影响，积极主动的学习技术和环保知识。</w:t>
            </w:r>
          </w:p>
          <w:p w:rsidR="00334E4D" w:rsidRPr="00BA0904" w:rsidRDefault="00C479EE">
            <w:pPr>
              <w:spacing w:line="340" w:lineRule="exact"/>
              <w:rPr>
                <w:caps/>
                <w:szCs w:val="21"/>
              </w:rPr>
            </w:pPr>
            <w:r w:rsidRPr="00BA0904">
              <w:rPr>
                <w:caps/>
                <w:szCs w:val="21"/>
              </w:rPr>
              <w:t>5.</w:t>
            </w:r>
            <w:r w:rsidRPr="00BA0904">
              <w:rPr>
                <w:caps/>
                <w:szCs w:val="21"/>
              </w:rPr>
              <w:t>企业应不断给职工提供学习的机会，加强技术培训，强化环保意识，提高操作水平，减少因人为因素造成的非正常生产状况。</w:t>
            </w:r>
          </w:p>
          <w:p w:rsidR="00334E4D" w:rsidRPr="00BA0904" w:rsidRDefault="00C479EE">
            <w:pPr>
              <w:spacing w:line="340" w:lineRule="exact"/>
              <w:rPr>
                <w:caps/>
                <w:szCs w:val="21"/>
              </w:rPr>
            </w:pPr>
            <w:r w:rsidRPr="00BA0904">
              <w:rPr>
                <w:caps/>
                <w:szCs w:val="21"/>
              </w:rPr>
              <w:t>6.</w:t>
            </w:r>
            <w:r w:rsidRPr="00BA0904">
              <w:rPr>
                <w:caps/>
                <w:szCs w:val="21"/>
              </w:rPr>
              <w:t>重视群众监督作用，提高全员环境意识，鼓励职工、附近居民和其它技术人员就环境问题提出意见，积极采纳其合理要求。</w:t>
            </w:r>
          </w:p>
          <w:p w:rsidR="00334E4D" w:rsidRPr="00BA0904" w:rsidRDefault="00C479EE">
            <w:pPr>
              <w:spacing w:line="340" w:lineRule="exact"/>
              <w:rPr>
                <w:caps/>
                <w:szCs w:val="21"/>
              </w:rPr>
            </w:pPr>
            <w:r w:rsidRPr="00BA0904">
              <w:rPr>
                <w:caps/>
                <w:szCs w:val="21"/>
              </w:rPr>
              <w:t>7.</w:t>
            </w:r>
            <w:r w:rsidRPr="00BA0904">
              <w:rPr>
                <w:caps/>
                <w:szCs w:val="21"/>
              </w:rPr>
              <w:t>积极配合环保部门的检查、验收。</w:t>
            </w:r>
          </w:p>
          <w:p w:rsidR="00334E4D" w:rsidRPr="00BA0904" w:rsidRDefault="00C479EE">
            <w:pPr>
              <w:spacing w:line="340" w:lineRule="exact"/>
              <w:rPr>
                <w:caps/>
                <w:szCs w:val="21"/>
              </w:rPr>
            </w:pPr>
            <w:r w:rsidRPr="00BA0904">
              <w:rPr>
                <w:caps/>
                <w:szCs w:val="21"/>
              </w:rPr>
              <w:t>8.</w:t>
            </w:r>
            <w:r w:rsidRPr="00BA0904">
              <w:rPr>
                <w:caps/>
                <w:szCs w:val="21"/>
              </w:rPr>
              <w:t>定期总结数据，寻找规律，不断改进生产操作</w:t>
            </w:r>
            <w:r w:rsidRPr="00BA0904">
              <w:rPr>
                <w:caps/>
                <w:szCs w:val="21"/>
              </w:rPr>
              <w:t>，降低排污水平。</w:t>
            </w:r>
          </w:p>
        </w:tc>
      </w:tr>
    </w:tbl>
    <w:p w:rsidR="00334E4D" w:rsidRPr="00BA0904" w:rsidRDefault="00C479EE">
      <w:pPr>
        <w:pStyle w:val="3"/>
        <w:spacing w:before="0" w:after="0"/>
        <w:rPr>
          <w:rFonts w:eastAsia="宋体"/>
          <w:caps/>
        </w:rPr>
      </w:pPr>
      <w:r w:rsidRPr="00BA0904">
        <w:rPr>
          <w:rFonts w:eastAsia="宋体" w:hint="eastAsia"/>
          <w:caps/>
        </w:rPr>
        <w:t>7</w:t>
      </w:r>
      <w:r w:rsidRPr="00BA0904">
        <w:rPr>
          <w:rFonts w:eastAsia="宋体"/>
          <w:caps/>
        </w:rPr>
        <w:t>.1.5</w:t>
      </w:r>
      <w:r w:rsidRPr="00BA0904">
        <w:rPr>
          <w:rFonts w:eastAsia="宋体"/>
          <w:caps/>
        </w:rPr>
        <w:t>排污口规范化管理</w:t>
      </w:r>
    </w:p>
    <w:p w:rsidR="00334E4D" w:rsidRPr="00BA0904" w:rsidRDefault="00C479EE">
      <w:pPr>
        <w:spacing w:line="360" w:lineRule="auto"/>
        <w:ind w:firstLineChars="200" w:firstLine="480"/>
        <w:rPr>
          <w:caps/>
          <w:sz w:val="24"/>
        </w:rPr>
      </w:pPr>
      <w:r w:rsidRPr="00BA0904">
        <w:rPr>
          <w:caps/>
          <w:sz w:val="24"/>
        </w:rPr>
        <w:t>根据《陕西省排污口设置及规范化整治管理办法》的规定，废气、废水排放口应进行规范化设计，具备采样、监测条件，排放口附近树立环保图形标志牌。排污口应符合</w:t>
      </w:r>
      <w:r w:rsidRPr="00BA0904">
        <w:rPr>
          <w:caps/>
          <w:sz w:val="24"/>
        </w:rPr>
        <w:t>“</w:t>
      </w:r>
      <w:r w:rsidRPr="00BA0904">
        <w:rPr>
          <w:caps/>
          <w:sz w:val="24"/>
        </w:rPr>
        <w:t>一明显、二合理、三便于</w:t>
      </w:r>
      <w:r w:rsidRPr="00BA0904">
        <w:rPr>
          <w:caps/>
          <w:sz w:val="24"/>
        </w:rPr>
        <w:t>”</w:t>
      </w:r>
      <w:r w:rsidRPr="00BA0904">
        <w:rPr>
          <w:caps/>
          <w:sz w:val="24"/>
        </w:rPr>
        <w:t>的要求，即环保标志明显，排污口设置合理，排污去向合理，便于采集样品，便于监测计量，便于公众监督管理。按照国家环境保护部制定的《〈环境保护图形标志〉实施细则</w:t>
      </w:r>
      <w:r w:rsidRPr="00BA0904">
        <w:rPr>
          <w:caps/>
          <w:sz w:val="24"/>
        </w:rPr>
        <w:t>(</w:t>
      </w:r>
      <w:r w:rsidRPr="00BA0904">
        <w:rPr>
          <w:caps/>
          <w:sz w:val="24"/>
        </w:rPr>
        <w:t>试行</w:t>
      </w:r>
      <w:r w:rsidRPr="00BA0904">
        <w:rPr>
          <w:caps/>
          <w:sz w:val="24"/>
        </w:rPr>
        <w:t>)</w:t>
      </w:r>
      <w:r w:rsidRPr="00BA0904">
        <w:rPr>
          <w:caps/>
          <w:sz w:val="24"/>
        </w:rPr>
        <w:t>》</w:t>
      </w:r>
      <w:r w:rsidRPr="00BA0904">
        <w:rPr>
          <w:caps/>
          <w:sz w:val="24"/>
        </w:rPr>
        <w:t>(</w:t>
      </w:r>
      <w:r w:rsidRPr="00BA0904">
        <w:rPr>
          <w:caps/>
          <w:sz w:val="24"/>
        </w:rPr>
        <w:t>环监</w:t>
      </w:r>
      <w:r w:rsidRPr="00BA0904">
        <w:rPr>
          <w:caps/>
          <w:sz w:val="24"/>
        </w:rPr>
        <w:t>[1996]463</w:t>
      </w:r>
      <w:r w:rsidRPr="00BA0904">
        <w:rPr>
          <w:caps/>
          <w:sz w:val="24"/>
        </w:rPr>
        <w:t>号</w:t>
      </w:r>
      <w:r w:rsidRPr="00BA0904">
        <w:rPr>
          <w:caps/>
          <w:sz w:val="24"/>
        </w:rPr>
        <w:t>)</w:t>
      </w:r>
      <w:r w:rsidRPr="00BA0904">
        <w:rPr>
          <w:caps/>
          <w:sz w:val="24"/>
        </w:rPr>
        <w:t>的规定，在各排污口设立相应的环境保护图形标志牌，环境保护图形标志牌各标示图见表</w:t>
      </w:r>
      <w:r w:rsidRPr="00BA0904">
        <w:rPr>
          <w:rFonts w:hint="eastAsia"/>
          <w:caps/>
          <w:sz w:val="24"/>
        </w:rPr>
        <w:t>7</w:t>
      </w:r>
      <w:r w:rsidRPr="00BA0904">
        <w:rPr>
          <w:caps/>
          <w:sz w:val="24"/>
        </w:rPr>
        <w:t>.1</w:t>
      </w:r>
      <w:r w:rsidRPr="00BA0904">
        <w:rPr>
          <w:rFonts w:hint="eastAsia"/>
          <w:caps/>
          <w:sz w:val="24"/>
        </w:rPr>
        <w:t>-</w:t>
      </w:r>
      <w:r w:rsidRPr="00BA0904">
        <w:rPr>
          <w:caps/>
          <w:sz w:val="24"/>
        </w:rPr>
        <w:t>2</w:t>
      </w:r>
      <w:r w:rsidRPr="00BA0904">
        <w:rPr>
          <w:caps/>
          <w:sz w:val="24"/>
        </w:rPr>
        <w:t>。</w:t>
      </w:r>
    </w:p>
    <w:p w:rsidR="00334E4D" w:rsidRPr="00BA0904" w:rsidRDefault="00C479EE">
      <w:pPr>
        <w:ind w:firstLineChars="196" w:firstLine="413"/>
        <w:jc w:val="center"/>
        <w:rPr>
          <w:b/>
          <w:bCs/>
          <w:caps/>
          <w:szCs w:val="21"/>
        </w:rPr>
      </w:pPr>
      <w:r w:rsidRPr="00BA0904">
        <w:rPr>
          <w:b/>
          <w:bCs/>
          <w:caps/>
          <w:szCs w:val="21"/>
        </w:rPr>
        <w:lastRenderedPageBreak/>
        <w:t>表</w:t>
      </w:r>
      <w:r w:rsidRPr="00BA0904">
        <w:rPr>
          <w:rFonts w:hint="eastAsia"/>
          <w:b/>
          <w:bCs/>
          <w:caps/>
          <w:szCs w:val="21"/>
        </w:rPr>
        <w:t>7</w:t>
      </w:r>
      <w:r w:rsidRPr="00BA0904">
        <w:rPr>
          <w:b/>
          <w:bCs/>
          <w:caps/>
          <w:szCs w:val="21"/>
        </w:rPr>
        <w:t>.1</w:t>
      </w:r>
      <w:r w:rsidRPr="00BA0904">
        <w:rPr>
          <w:rFonts w:hint="eastAsia"/>
          <w:b/>
          <w:bCs/>
          <w:caps/>
          <w:szCs w:val="21"/>
        </w:rPr>
        <w:t>-</w:t>
      </w:r>
      <w:r w:rsidRPr="00BA0904">
        <w:rPr>
          <w:b/>
          <w:bCs/>
          <w:caps/>
          <w:szCs w:val="21"/>
        </w:rPr>
        <w:t xml:space="preserve">2    </w:t>
      </w:r>
      <w:r w:rsidRPr="00BA0904">
        <w:rPr>
          <w:b/>
          <w:bCs/>
          <w:caps/>
          <w:szCs w:val="21"/>
        </w:rPr>
        <w:t>环境保护图形标志牌各标示一览表</w:t>
      </w:r>
    </w:p>
    <w:tbl>
      <w:tblPr>
        <w:tblW w:w="86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12"/>
        <w:gridCol w:w="1836"/>
        <w:gridCol w:w="1836"/>
        <w:gridCol w:w="1852"/>
        <w:gridCol w:w="1836"/>
      </w:tblGrid>
      <w:tr w:rsidR="00334E4D" w:rsidRPr="00BA0904">
        <w:trPr>
          <w:trHeight w:val="109"/>
          <w:jc w:val="center"/>
        </w:trPr>
        <w:tc>
          <w:tcPr>
            <w:tcW w:w="1312" w:type="dxa"/>
            <w:vAlign w:val="center"/>
          </w:tcPr>
          <w:p w:rsidR="00334E4D" w:rsidRPr="00BA0904" w:rsidRDefault="00C479EE">
            <w:pPr>
              <w:spacing w:line="360" w:lineRule="atLeast"/>
              <w:jc w:val="center"/>
              <w:rPr>
                <w:caps/>
                <w:szCs w:val="21"/>
              </w:rPr>
            </w:pPr>
            <w:r w:rsidRPr="00BA0904">
              <w:rPr>
                <w:caps/>
                <w:szCs w:val="21"/>
              </w:rPr>
              <w:t>排放口</w:t>
            </w:r>
          </w:p>
        </w:tc>
        <w:tc>
          <w:tcPr>
            <w:tcW w:w="1836" w:type="dxa"/>
            <w:vAlign w:val="center"/>
          </w:tcPr>
          <w:p w:rsidR="00334E4D" w:rsidRPr="00BA0904" w:rsidRDefault="00C479EE">
            <w:pPr>
              <w:spacing w:line="360" w:lineRule="atLeast"/>
              <w:jc w:val="center"/>
              <w:rPr>
                <w:caps/>
                <w:szCs w:val="21"/>
              </w:rPr>
            </w:pPr>
            <w:r w:rsidRPr="00BA0904">
              <w:rPr>
                <w:caps/>
                <w:szCs w:val="21"/>
              </w:rPr>
              <w:t>废气排口</w:t>
            </w:r>
          </w:p>
        </w:tc>
        <w:tc>
          <w:tcPr>
            <w:tcW w:w="1836" w:type="dxa"/>
          </w:tcPr>
          <w:p w:rsidR="00334E4D" w:rsidRPr="00BA0904" w:rsidRDefault="00C479EE">
            <w:pPr>
              <w:spacing w:line="360" w:lineRule="atLeast"/>
              <w:jc w:val="center"/>
              <w:rPr>
                <w:caps/>
                <w:szCs w:val="21"/>
              </w:rPr>
            </w:pPr>
            <w:r w:rsidRPr="00BA0904">
              <w:rPr>
                <w:caps/>
                <w:szCs w:val="21"/>
              </w:rPr>
              <w:t>废水排口</w:t>
            </w:r>
          </w:p>
        </w:tc>
        <w:tc>
          <w:tcPr>
            <w:tcW w:w="1852" w:type="dxa"/>
            <w:vAlign w:val="center"/>
          </w:tcPr>
          <w:p w:rsidR="00334E4D" w:rsidRPr="00BA0904" w:rsidRDefault="00C479EE">
            <w:pPr>
              <w:spacing w:line="360" w:lineRule="atLeast"/>
              <w:jc w:val="center"/>
              <w:rPr>
                <w:caps/>
                <w:szCs w:val="21"/>
              </w:rPr>
            </w:pPr>
            <w:r w:rsidRPr="00BA0904">
              <w:rPr>
                <w:caps/>
                <w:szCs w:val="21"/>
              </w:rPr>
              <w:t>噪声源</w:t>
            </w:r>
          </w:p>
        </w:tc>
        <w:tc>
          <w:tcPr>
            <w:tcW w:w="1836" w:type="dxa"/>
            <w:vAlign w:val="center"/>
          </w:tcPr>
          <w:p w:rsidR="00334E4D" w:rsidRPr="00BA0904" w:rsidRDefault="00C479EE">
            <w:pPr>
              <w:spacing w:line="360" w:lineRule="atLeast"/>
              <w:jc w:val="center"/>
              <w:rPr>
                <w:caps/>
                <w:szCs w:val="21"/>
              </w:rPr>
            </w:pPr>
            <w:r w:rsidRPr="00BA0904">
              <w:rPr>
                <w:caps/>
                <w:szCs w:val="21"/>
              </w:rPr>
              <w:t>固废堆场</w:t>
            </w:r>
          </w:p>
        </w:tc>
      </w:tr>
      <w:tr w:rsidR="00334E4D" w:rsidRPr="00BA0904">
        <w:trPr>
          <w:trHeight w:val="109"/>
          <w:jc w:val="center"/>
        </w:trPr>
        <w:tc>
          <w:tcPr>
            <w:tcW w:w="1312" w:type="dxa"/>
            <w:vAlign w:val="center"/>
          </w:tcPr>
          <w:p w:rsidR="00334E4D" w:rsidRPr="00BA0904" w:rsidRDefault="00C479EE">
            <w:pPr>
              <w:spacing w:line="360" w:lineRule="atLeast"/>
              <w:jc w:val="center"/>
              <w:rPr>
                <w:caps/>
                <w:szCs w:val="21"/>
              </w:rPr>
            </w:pPr>
            <w:r w:rsidRPr="00BA0904">
              <w:rPr>
                <w:caps/>
                <w:szCs w:val="21"/>
              </w:rPr>
              <w:t>图形符号</w:t>
            </w:r>
          </w:p>
        </w:tc>
        <w:tc>
          <w:tcPr>
            <w:tcW w:w="1836" w:type="dxa"/>
            <w:vAlign w:val="center"/>
          </w:tcPr>
          <w:p w:rsidR="00334E4D" w:rsidRPr="00BA0904" w:rsidRDefault="00C479EE">
            <w:pPr>
              <w:spacing w:line="360" w:lineRule="atLeast"/>
              <w:jc w:val="center"/>
              <w:rPr>
                <w:caps/>
                <w:szCs w:val="21"/>
              </w:rPr>
            </w:pPr>
            <w:r w:rsidRPr="00BA0904">
              <w:rPr>
                <w:caps/>
                <w:noProof/>
                <w:szCs w:val="21"/>
              </w:rPr>
              <w:drawing>
                <wp:inline distT="0" distB="0" distL="0" distR="0">
                  <wp:extent cx="981075" cy="866775"/>
                  <wp:effectExtent l="0" t="0" r="9525" b="9525"/>
                  <wp:docPr id="1" name="图片 4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2" descr="002"/>
                          <pic:cNvPicPr>
                            <a:picLocks noChangeAspect="1" noChangeArrowheads="1"/>
                          </pic:cNvPicPr>
                        </pic:nvPicPr>
                        <pic:blipFill>
                          <a:blip r:embed="rId97" cstate="print"/>
                          <a:srcRect/>
                          <a:stretch>
                            <a:fillRect/>
                          </a:stretch>
                        </pic:blipFill>
                        <pic:spPr>
                          <a:xfrm>
                            <a:off x="0" y="0"/>
                            <a:ext cx="981075" cy="866775"/>
                          </a:xfrm>
                          <a:prstGeom prst="rect">
                            <a:avLst/>
                          </a:prstGeom>
                          <a:noFill/>
                          <a:ln w="9525">
                            <a:noFill/>
                            <a:miter lim="800000"/>
                            <a:headEnd/>
                            <a:tailEnd/>
                          </a:ln>
                        </pic:spPr>
                      </pic:pic>
                    </a:graphicData>
                  </a:graphic>
                </wp:inline>
              </w:drawing>
            </w:r>
          </w:p>
        </w:tc>
        <w:tc>
          <w:tcPr>
            <w:tcW w:w="1836" w:type="dxa"/>
          </w:tcPr>
          <w:p w:rsidR="00334E4D" w:rsidRPr="00BA0904" w:rsidRDefault="00C479EE">
            <w:pPr>
              <w:spacing w:line="360" w:lineRule="atLeast"/>
              <w:jc w:val="center"/>
              <w:rPr>
                <w:caps/>
                <w:szCs w:val="21"/>
              </w:rPr>
            </w:pPr>
            <w:r w:rsidRPr="00BA0904">
              <w:rPr>
                <w:caps/>
                <w:noProof/>
                <w:szCs w:val="21"/>
              </w:rPr>
              <w:drawing>
                <wp:inline distT="0" distB="0" distL="0" distR="0">
                  <wp:extent cx="981075" cy="866775"/>
                  <wp:effectExtent l="0" t="0" r="9525" b="9525"/>
                  <wp:docPr id="2" name="图片 4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3" descr="001"/>
                          <pic:cNvPicPr>
                            <a:picLocks noChangeAspect="1" noChangeArrowheads="1"/>
                          </pic:cNvPicPr>
                        </pic:nvPicPr>
                        <pic:blipFill>
                          <a:blip r:embed="rId98" cstate="print"/>
                          <a:srcRect/>
                          <a:stretch>
                            <a:fillRect/>
                          </a:stretch>
                        </pic:blipFill>
                        <pic:spPr>
                          <a:xfrm>
                            <a:off x="0" y="0"/>
                            <a:ext cx="981075" cy="866775"/>
                          </a:xfrm>
                          <a:prstGeom prst="rect">
                            <a:avLst/>
                          </a:prstGeom>
                          <a:noFill/>
                          <a:ln w="9525">
                            <a:noFill/>
                            <a:miter lim="800000"/>
                            <a:headEnd/>
                            <a:tailEnd/>
                          </a:ln>
                        </pic:spPr>
                      </pic:pic>
                    </a:graphicData>
                  </a:graphic>
                </wp:inline>
              </w:drawing>
            </w:r>
          </w:p>
        </w:tc>
        <w:tc>
          <w:tcPr>
            <w:tcW w:w="1852" w:type="dxa"/>
            <w:vAlign w:val="center"/>
          </w:tcPr>
          <w:p w:rsidR="00334E4D" w:rsidRPr="00BA0904" w:rsidRDefault="00C479EE">
            <w:pPr>
              <w:spacing w:line="360" w:lineRule="atLeast"/>
              <w:jc w:val="center"/>
              <w:rPr>
                <w:caps/>
                <w:szCs w:val="21"/>
              </w:rPr>
            </w:pPr>
            <w:r w:rsidRPr="00BA0904">
              <w:rPr>
                <w:caps/>
                <w:noProof/>
                <w:szCs w:val="21"/>
              </w:rPr>
              <w:drawing>
                <wp:inline distT="0" distB="0" distL="0" distR="0">
                  <wp:extent cx="981075" cy="866775"/>
                  <wp:effectExtent l="0" t="0" r="9525" b="9525"/>
                  <wp:docPr id="3" name="图片 4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4" descr="003"/>
                          <pic:cNvPicPr>
                            <a:picLocks noChangeAspect="1" noChangeArrowheads="1"/>
                          </pic:cNvPicPr>
                        </pic:nvPicPr>
                        <pic:blipFill>
                          <a:blip r:embed="rId99" cstate="print"/>
                          <a:srcRect/>
                          <a:stretch>
                            <a:fillRect/>
                          </a:stretch>
                        </pic:blipFill>
                        <pic:spPr>
                          <a:xfrm>
                            <a:off x="0" y="0"/>
                            <a:ext cx="981075" cy="866775"/>
                          </a:xfrm>
                          <a:prstGeom prst="rect">
                            <a:avLst/>
                          </a:prstGeom>
                          <a:noFill/>
                          <a:ln w="9525">
                            <a:noFill/>
                            <a:miter lim="800000"/>
                            <a:headEnd/>
                            <a:tailEnd/>
                          </a:ln>
                        </pic:spPr>
                      </pic:pic>
                    </a:graphicData>
                  </a:graphic>
                </wp:inline>
              </w:drawing>
            </w:r>
          </w:p>
        </w:tc>
        <w:tc>
          <w:tcPr>
            <w:tcW w:w="1836" w:type="dxa"/>
            <w:vAlign w:val="center"/>
          </w:tcPr>
          <w:p w:rsidR="00334E4D" w:rsidRPr="00BA0904" w:rsidRDefault="00C479EE">
            <w:pPr>
              <w:spacing w:line="360" w:lineRule="atLeast"/>
              <w:jc w:val="center"/>
              <w:rPr>
                <w:caps/>
                <w:szCs w:val="21"/>
              </w:rPr>
            </w:pPr>
            <w:r w:rsidRPr="00BA0904">
              <w:rPr>
                <w:caps/>
                <w:noProof/>
                <w:szCs w:val="21"/>
              </w:rPr>
              <w:drawing>
                <wp:inline distT="0" distB="0" distL="0" distR="0">
                  <wp:extent cx="981075" cy="866775"/>
                  <wp:effectExtent l="0" t="0" r="9525" b="9525"/>
                  <wp:docPr id="5" name="图片 4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5" descr="004"/>
                          <pic:cNvPicPr>
                            <a:picLocks noChangeAspect="1" noChangeArrowheads="1"/>
                          </pic:cNvPicPr>
                        </pic:nvPicPr>
                        <pic:blipFill>
                          <a:blip r:embed="rId100" cstate="print"/>
                          <a:srcRect/>
                          <a:stretch>
                            <a:fillRect/>
                          </a:stretch>
                        </pic:blipFill>
                        <pic:spPr>
                          <a:xfrm>
                            <a:off x="0" y="0"/>
                            <a:ext cx="981075" cy="866775"/>
                          </a:xfrm>
                          <a:prstGeom prst="rect">
                            <a:avLst/>
                          </a:prstGeom>
                          <a:noFill/>
                          <a:ln w="9525">
                            <a:noFill/>
                            <a:miter lim="800000"/>
                            <a:headEnd/>
                            <a:tailEnd/>
                          </a:ln>
                        </pic:spPr>
                      </pic:pic>
                    </a:graphicData>
                  </a:graphic>
                </wp:inline>
              </w:drawing>
            </w:r>
          </w:p>
        </w:tc>
      </w:tr>
      <w:tr w:rsidR="00334E4D" w:rsidRPr="00BA0904">
        <w:trPr>
          <w:trHeight w:val="45"/>
          <w:jc w:val="center"/>
        </w:trPr>
        <w:tc>
          <w:tcPr>
            <w:tcW w:w="1312" w:type="dxa"/>
            <w:vAlign w:val="center"/>
          </w:tcPr>
          <w:p w:rsidR="00334E4D" w:rsidRPr="00BA0904" w:rsidRDefault="00C479EE">
            <w:pPr>
              <w:spacing w:line="360" w:lineRule="atLeast"/>
              <w:jc w:val="center"/>
              <w:rPr>
                <w:caps/>
                <w:szCs w:val="21"/>
              </w:rPr>
            </w:pPr>
            <w:r w:rsidRPr="00BA0904">
              <w:rPr>
                <w:caps/>
                <w:szCs w:val="21"/>
              </w:rPr>
              <w:t>背景颜色</w:t>
            </w:r>
          </w:p>
        </w:tc>
        <w:tc>
          <w:tcPr>
            <w:tcW w:w="7360" w:type="dxa"/>
            <w:gridSpan w:val="4"/>
          </w:tcPr>
          <w:p w:rsidR="00334E4D" w:rsidRPr="00BA0904" w:rsidRDefault="00C479EE">
            <w:pPr>
              <w:spacing w:line="360" w:lineRule="atLeast"/>
              <w:jc w:val="center"/>
              <w:rPr>
                <w:caps/>
                <w:szCs w:val="21"/>
              </w:rPr>
            </w:pPr>
            <w:r w:rsidRPr="00BA0904">
              <w:rPr>
                <w:caps/>
                <w:szCs w:val="21"/>
              </w:rPr>
              <w:t>绿色</w:t>
            </w:r>
          </w:p>
        </w:tc>
      </w:tr>
      <w:tr w:rsidR="00334E4D" w:rsidRPr="00BA0904">
        <w:trPr>
          <w:trHeight w:val="109"/>
          <w:jc w:val="center"/>
        </w:trPr>
        <w:tc>
          <w:tcPr>
            <w:tcW w:w="1312" w:type="dxa"/>
            <w:vAlign w:val="center"/>
          </w:tcPr>
          <w:p w:rsidR="00334E4D" w:rsidRPr="00BA0904" w:rsidRDefault="00C479EE">
            <w:pPr>
              <w:spacing w:line="360" w:lineRule="atLeast"/>
              <w:jc w:val="center"/>
              <w:rPr>
                <w:caps/>
                <w:szCs w:val="21"/>
              </w:rPr>
            </w:pPr>
            <w:r w:rsidRPr="00BA0904">
              <w:rPr>
                <w:caps/>
                <w:szCs w:val="21"/>
              </w:rPr>
              <w:t>图形颜色</w:t>
            </w:r>
          </w:p>
        </w:tc>
        <w:tc>
          <w:tcPr>
            <w:tcW w:w="7360" w:type="dxa"/>
            <w:gridSpan w:val="4"/>
          </w:tcPr>
          <w:p w:rsidR="00334E4D" w:rsidRPr="00BA0904" w:rsidRDefault="00C479EE">
            <w:pPr>
              <w:spacing w:line="360" w:lineRule="atLeast"/>
              <w:jc w:val="center"/>
              <w:rPr>
                <w:caps/>
                <w:szCs w:val="21"/>
              </w:rPr>
            </w:pPr>
            <w:r w:rsidRPr="00BA0904">
              <w:rPr>
                <w:caps/>
                <w:szCs w:val="21"/>
              </w:rPr>
              <w:t>白色</w:t>
            </w:r>
          </w:p>
        </w:tc>
      </w:tr>
    </w:tbl>
    <w:p w:rsidR="00334E4D" w:rsidRPr="00BA0904" w:rsidRDefault="00C479EE">
      <w:pPr>
        <w:spacing w:line="360" w:lineRule="auto"/>
        <w:ind w:firstLineChars="200" w:firstLine="480"/>
        <w:rPr>
          <w:caps/>
          <w:sz w:val="24"/>
        </w:rPr>
      </w:pPr>
      <w:r w:rsidRPr="00BA0904">
        <w:rPr>
          <w:caps/>
          <w:sz w:val="24"/>
        </w:rPr>
        <w:t>1</w:t>
      </w:r>
      <w:r w:rsidRPr="00BA0904">
        <w:rPr>
          <w:caps/>
          <w:sz w:val="24"/>
        </w:rPr>
        <w:t>、废气排放口规范化设置</w:t>
      </w:r>
    </w:p>
    <w:p w:rsidR="00334E4D" w:rsidRPr="00BA0904" w:rsidRDefault="00C479EE">
      <w:pPr>
        <w:spacing w:line="360" w:lineRule="auto"/>
        <w:ind w:firstLineChars="200" w:firstLine="480"/>
        <w:rPr>
          <w:caps/>
          <w:sz w:val="24"/>
        </w:rPr>
      </w:pPr>
      <w:r w:rsidRPr="00BA0904">
        <w:rPr>
          <w:bCs/>
          <w:caps/>
          <w:sz w:val="24"/>
        </w:rPr>
        <w:t>建设项目设置前处理风选粉尘</w:t>
      </w:r>
      <w:r w:rsidRPr="00BA0904">
        <w:rPr>
          <w:rFonts w:hint="eastAsia"/>
          <w:bCs/>
          <w:caps/>
          <w:sz w:val="24"/>
        </w:rPr>
        <w:t>、</w:t>
      </w:r>
      <w:r w:rsidRPr="00BA0904">
        <w:rPr>
          <w:bCs/>
          <w:caps/>
          <w:sz w:val="24"/>
        </w:rPr>
        <w:t>净药材粉碎粉尘排气筒各</w:t>
      </w:r>
      <w:r w:rsidRPr="00BA0904">
        <w:rPr>
          <w:bCs/>
          <w:caps/>
          <w:sz w:val="24"/>
        </w:rPr>
        <w:t>1</w:t>
      </w:r>
      <w:r w:rsidRPr="00BA0904">
        <w:rPr>
          <w:bCs/>
          <w:caps/>
          <w:sz w:val="24"/>
        </w:rPr>
        <w:t>个</w:t>
      </w:r>
      <w:r w:rsidRPr="00BA0904">
        <w:rPr>
          <w:bCs/>
          <w:caps/>
          <w:sz w:val="24"/>
        </w:rPr>
        <w:t>，排气筒高度为</w:t>
      </w:r>
      <w:r w:rsidRPr="00BA0904">
        <w:rPr>
          <w:rFonts w:hint="eastAsia"/>
          <w:bCs/>
          <w:caps/>
          <w:sz w:val="24"/>
        </w:rPr>
        <w:t>15</w:t>
      </w:r>
      <w:r w:rsidRPr="00BA0904">
        <w:rPr>
          <w:bCs/>
          <w:sz w:val="24"/>
          <w:szCs w:val="32"/>
        </w:rPr>
        <w:t>m</w:t>
      </w:r>
      <w:r w:rsidRPr="00BA0904">
        <w:rPr>
          <w:bCs/>
          <w:caps/>
          <w:sz w:val="24"/>
        </w:rPr>
        <w:t>。</w:t>
      </w:r>
      <w:r w:rsidRPr="00BA0904">
        <w:rPr>
          <w:rFonts w:hint="eastAsia"/>
          <w:bCs/>
          <w:caps/>
          <w:sz w:val="24"/>
        </w:rPr>
        <w:t>燃气锅炉</w:t>
      </w:r>
      <w:r w:rsidRPr="00BA0904">
        <w:rPr>
          <w:rFonts w:hint="eastAsia"/>
          <w:bCs/>
          <w:caps/>
          <w:sz w:val="24"/>
        </w:rPr>
        <w:t>2</w:t>
      </w:r>
      <w:r w:rsidRPr="00BA0904">
        <w:rPr>
          <w:rFonts w:hint="eastAsia"/>
          <w:bCs/>
          <w:caps/>
          <w:sz w:val="24"/>
        </w:rPr>
        <w:t>台</w:t>
      </w:r>
      <w:r w:rsidRPr="00BA0904">
        <w:rPr>
          <w:rFonts w:hint="eastAsia"/>
          <w:bCs/>
          <w:caps/>
          <w:sz w:val="24"/>
        </w:rPr>
        <w:t>各设</w:t>
      </w:r>
      <w:r w:rsidRPr="00BA0904">
        <w:rPr>
          <w:rFonts w:hint="eastAsia"/>
          <w:bCs/>
          <w:caps/>
          <w:sz w:val="24"/>
        </w:rPr>
        <w:t>1</w:t>
      </w:r>
      <w:r w:rsidRPr="00BA0904">
        <w:rPr>
          <w:rFonts w:hint="eastAsia"/>
          <w:bCs/>
          <w:caps/>
          <w:sz w:val="24"/>
        </w:rPr>
        <w:t>根</w:t>
      </w:r>
      <w:r w:rsidRPr="00BA0904">
        <w:rPr>
          <w:rFonts w:hint="eastAsia"/>
          <w:bCs/>
          <w:caps/>
          <w:sz w:val="24"/>
        </w:rPr>
        <w:t>8</w:t>
      </w:r>
      <w:r w:rsidRPr="00BA0904">
        <w:rPr>
          <w:bCs/>
          <w:sz w:val="24"/>
          <w:szCs w:val="32"/>
        </w:rPr>
        <w:t>m</w:t>
      </w:r>
      <w:r w:rsidRPr="00BA0904">
        <w:rPr>
          <w:rFonts w:hint="eastAsia"/>
          <w:bCs/>
          <w:caps/>
          <w:sz w:val="24"/>
        </w:rPr>
        <w:t>高的排气筒。</w:t>
      </w:r>
      <w:r w:rsidRPr="00BA0904">
        <w:rPr>
          <w:bCs/>
          <w:caps/>
          <w:sz w:val="24"/>
        </w:rPr>
        <w:t>设置</w:t>
      </w:r>
      <w:r w:rsidRPr="00BA0904">
        <w:rPr>
          <w:bCs/>
          <w:caps/>
          <w:sz w:val="24"/>
        </w:rPr>
        <w:t>油烟废气排气筒</w:t>
      </w:r>
      <w:r w:rsidRPr="00BA0904">
        <w:rPr>
          <w:bCs/>
          <w:caps/>
          <w:sz w:val="24"/>
        </w:rPr>
        <w:t>1</w:t>
      </w:r>
      <w:r w:rsidRPr="00BA0904">
        <w:rPr>
          <w:bCs/>
          <w:caps/>
          <w:sz w:val="24"/>
        </w:rPr>
        <w:t>个，排气筒高度高出厨房屋顶。粉尘、油烟排</w:t>
      </w:r>
      <w:r w:rsidRPr="00BA0904">
        <w:rPr>
          <w:caps/>
          <w:sz w:val="24"/>
        </w:rPr>
        <w:t>气筒设置便于采样监测的采样口和采样监测平台，采样孔点数目和位置按《固定污染源排气中颗粒物测定与气态污染物采样方法》</w:t>
      </w:r>
      <w:r w:rsidRPr="00BA0904">
        <w:rPr>
          <w:caps/>
          <w:sz w:val="24"/>
        </w:rPr>
        <w:t>(GB/T16157-1996)</w:t>
      </w:r>
      <w:r w:rsidRPr="00BA0904">
        <w:rPr>
          <w:caps/>
          <w:sz w:val="24"/>
        </w:rPr>
        <w:t>的规定设置。在距离废气排气筒和附近醒目处，设提示环境保护图形标志，能长久保留。</w:t>
      </w:r>
    </w:p>
    <w:p w:rsidR="00334E4D" w:rsidRPr="00BA0904" w:rsidRDefault="00C479EE">
      <w:pPr>
        <w:spacing w:line="360" w:lineRule="auto"/>
        <w:ind w:firstLineChars="200" w:firstLine="480"/>
        <w:rPr>
          <w:caps/>
          <w:sz w:val="24"/>
        </w:rPr>
      </w:pPr>
      <w:r w:rsidRPr="00BA0904">
        <w:rPr>
          <w:caps/>
          <w:sz w:val="24"/>
        </w:rPr>
        <w:t>2</w:t>
      </w:r>
      <w:r w:rsidRPr="00BA0904">
        <w:rPr>
          <w:caps/>
          <w:sz w:val="24"/>
        </w:rPr>
        <w:t>、废水排污口规范化设置</w:t>
      </w:r>
    </w:p>
    <w:p w:rsidR="00334E4D" w:rsidRPr="00BA0904" w:rsidRDefault="00C479EE">
      <w:pPr>
        <w:spacing w:line="360" w:lineRule="auto"/>
        <w:ind w:firstLineChars="200" w:firstLine="480"/>
        <w:rPr>
          <w:bCs/>
          <w:caps/>
          <w:sz w:val="24"/>
        </w:rPr>
      </w:pPr>
      <w:r w:rsidRPr="00BA0904">
        <w:rPr>
          <w:bCs/>
          <w:caps/>
          <w:sz w:val="24"/>
        </w:rPr>
        <w:t>建设项目按照</w:t>
      </w:r>
      <w:r w:rsidRPr="00BA0904">
        <w:rPr>
          <w:bCs/>
          <w:caps/>
          <w:sz w:val="24"/>
        </w:rPr>
        <w:t>“</w:t>
      </w:r>
      <w:r w:rsidRPr="00BA0904">
        <w:rPr>
          <w:bCs/>
          <w:caps/>
          <w:sz w:val="24"/>
        </w:rPr>
        <w:t>雨污分流、清污分流</w:t>
      </w:r>
      <w:r w:rsidRPr="00BA0904">
        <w:rPr>
          <w:bCs/>
          <w:caps/>
          <w:sz w:val="24"/>
        </w:rPr>
        <w:t>”</w:t>
      </w:r>
      <w:r w:rsidRPr="00BA0904">
        <w:rPr>
          <w:bCs/>
          <w:caps/>
          <w:sz w:val="24"/>
        </w:rPr>
        <w:t>的原则设计厂区排水管网，营运期</w:t>
      </w:r>
      <w:r w:rsidRPr="00BA0904">
        <w:rPr>
          <w:bCs/>
          <w:caps/>
          <w:sz w:val="24"/>
        </w:rPr>
        <w:t>生活污水经隔油池、化粪池预处理后，</w:t>
      </w:r>
      <w:r w:rsidRPr="00BA0904">
        <w:rPr>
          <w:sz w:val="24"/>
          <w:lang w:val="zh-TW"/>
        </w:rPr>
        <w:t>排入</w:t>
      </w:r>
      <w:r w:rsidRPr="00BA0904">
        <w:rPr>
          <w:sz w:val="24"/>
        </w:rPr>
        <w:t>园区污水管网</w:t>
      </w:r>
      <w:r w:rsidRPr="00BA0904">
        <w:rPr>
          <w:bCs/>
          <w:caps/>
          <w:sz w:val="24"/>
        </w:rPr>
        <w:t>。设备清洗废水、生产废水、车间地面冲洗废水</w:t>
      </w:r>
      <w:r w:rsidRPr="00BA0904">
        <w:rPr>
          <w:rFonts w:hint="eastAsia"/>
          <w:bCs/>
          <w:caps/>
          <w:sz w:val="24"/>
        </w:rPr>
        <w:t>采用</w:t>
      </w:r>
      <w:r w:rsidRPr="00BA0904">
        <w:rPr>
          <w:bCs/>
          <w:caps/>
          <w:sz w:val="24"/>
        </w:rPr>
        <w:t>“</w:t>
      </w:r>
      <w:r w:rsidRPr="00BA0904">
        <w:rPr>
          <w:rFonts w:hint="eastAsia"/>
          <w:sz w:val="24"/>
          <w:lang w:val="en-GB"/>
        </w:rPr>
        <w:t>生化处理法</w:t>
      </w:r>
      <w:r w:rsidRPr="00BA0904">
        <w:rPr>
          <w:bCs/>
          <w:caps/>
          <w:sz w:val="24"/>
        </w:rPr>
        <w:t>”</w:t>
      </w:r>
      <w:r w:rsidRPr="00BA0904">
        <w:rPr>
          <w:rFonts w:hint="eastAsia"/>
          <w:bCs/>
          <w:caps/>
          <w:sz w:val="24"/>
        </w:rPr>
        <w:t>处理后满足《污水综合排放标准》（</w:t>
      </w:r>
      <w:r w:rsidRPr="00BA0904">
        <w:rPr>
          <w:rFonts w:hint="eastAsia"/>
          <w:bCs/>
          <w:caps/>
          <w:sz w:val="24"/>
        </w:rPr>
        <w:t>GB8978-1996</w:t>
      </w:r>
      <w:r w:rsidRPr="00BA0904">
        <w:rPr>
          <w:rFonts w:hint="eastAsia"/>
          <w:bCs/>
          <w:caps/>
          <w:sz w:val="24"/>
        </w:rPr>
        <w:t>）中三级标准</w:t>
      </w:r>
      <w:r w:rsidRPr="00BA0904">
        <w:rPr>
          <w:rFonts w:hint="eastAsia"/>
          <w:bCs/>
          <w:caps/>
          <w:sz w:val="24"/>
        </w:rPr>
        <w:t>和</w:t>
      </w:r>
      <w:r w:rsidRPr="00BA0904">
        <w:rPr>
          <w:rFonts w:hint="eastAsia"/>
          <w:bCs/>
          <w:caps/>
          <w:sz w:val="24"/>
        </w:rPr>
        <w:t>《污水排入城镇下水道水质标准》（</w:t>
      </w:r>
      <w:r w:rsidRPr="00BA0904">
        <w:rPr>
          <w:rFonts w:hint="eastAsia"/>
          <w:bCs/>
          <w:caps/>
          <w:sz w:val="24"/>
        </w:rPr>
        <w:t>GB/T 31962-2015</w:t>
      </w:r>
      <w:r w:rsidRPr="00BA0904">
        <w:rPr>
          <w:rFonts w:hint="eastAsia"/>
          <w:bCs/>
          <w:caps/>
          <w:sz w:val="24"/>
        </w:rPr>
        <w:t>）表</w:t>
      </w:r>
      <w:r w:rsidRPr="00BA0904">
        <w:rPr>
          <w:rFonts w:hint="eastAsia"/>
          <w:bCs/>
          <w:caps/>
          <w:sz w:val="24"/>
        </w:rPr>
        <w:t>1B</w:t>
      </w:r>
      <w:r w:rsidRPr="00BA0904">
        <w:rPr>
          <w:rFonts w:hint="eastAsia"/>
          <w:bCs/>
          <w:caps/>
          <w:sz w:val="24"/>
        </w:rPr>
        <w:t>中标准</w:t>
      </w:r>
      <w:r w:rsidRPr="00BA0904">
        <w:rPr>
          <w:sz w:val="24"/>
        </w:rPr>
        <w:t>后，经园区污水管网排入恒口示范区污水处理厂</w:t>
      </w:r>
      <w:r w:rsidRPr="00BA0904">
        <w:rPr>
          <w:bCs/>
          <w:caps/>
          <w:sz w:val="24"/>
        </w:rPr>
        <w:t>。</w:t>
      </w:r>
    </w:p>
    <w:p w:rsidR="00334E4D" w:rsidRPr="00BA0904" w:rsidRDefault="00C479EE">
      <w:pPr>
        <w:spacing w:line="360" w:lineRule="auto"/>
        <w:ind w:firstLineChars="200" w:firstLine="480"/>
        <w:rPr>
          <w:caps/>
          <w:sz w:val="24"/>
        </w:rPr>
      </w:pPr>
      <w:r w:rsidRPr="00BA0904">
        <w:rPr>
          <w:caps/>
          <w:sz w:val="24"/>
        </w:rPr>
        <w:t>为便于采集样品和监测计量，建设项目废水及相关污染物排放量较小，不安装废水流量计和相关污染物在线监控装置。</w:t>
      </w:r>
    </w:p>
    <w:p w:rsidR="00334E4D" w:rsidRPr="00BA0904" w:rsidRDefault="00C479EE">
      <w:pPr>
        <w:spacing w:line="360" w:lineRule="auto"/>
        <w:ind w:firstLineChars="200" w:firstLine="480"/>
        <w:rPr>
          <w:caps/>
          <w:sz w:val="24"/>
        </w:rPr>
      </w:pPr>
      <w:r w:rsidRPr="00BA0904">
        <w:rPr>
          <w:caps/>
          <w:sz w:val="24"/>
        </w:rPr>
        <w:t>在污水排放</w:t>
      </w:r>
      <w:r w:rsidRPr="00BA0904">
        <w:rPr>
          <w:rFonts w:hint="eastAsia"/>
          <w:caps/>
          <w:sz w:val="24"/>
        </w:rPr>
        <w:t>口</w:t>
      </w:r>
      <w:r w:rsidRPr="00BA0904">
        <w:rPr>
          <w:caps/>
          <w:sz w:val="24"/>
        </w:rPr>
        <w:t>附近醒目处，设提示环境保护图形标志</w:t>
      </w:r>
      <w:r w:rsidRPr="00BA0904">
        <w:rPr>
          <w:caps/>
          <w:sz w:val="24"/>
        </w:rPr>
        <w:t>1</w:t>
      </w:r>
      <w:r w:rsidRPr="00BA0904">
        <w:rPr>
          <w:caps/>
          <w:sz w:val="24"/>
        </w:rPr>
        <w:t>个，能长久保留。</w:t>
      </w:r>
    </w:p>
    <w:p w:rsidR="00334E4D" w:rsidRPr="00BA0904" w:rsidRDefault="00C479EE">
      <w:pPr>
        <w:spacing w:line="360" w:lineRule="auto"/>
        <w:ind w:firstLineChars="200" w:firstLine="480"/>
        <w:rPr>
          <w:bCs/>
          <w:caps/>
          <w:sz w:val="24"/>
        </w:rPr>
      </w:pPr>
      <w:r w:rsidRPr="00BA0904">
        <w:rPr>
          <w:bCs/>
          <w:caps/>
          <w:sz w:val="24"/>
        </w:rPr>
        <w:t>3</w:t>
      </w:r>
      <w:r w:rsidRPr="00BA0904">
        <w:rPr>
          <w:bCs/>
          <w:caps/>
          <w:sz w:val="24"/>
        </w:rPr>
        <w:t>、噪声排放口的规范化设置</w:t>
      </w:r>
    </w:p>
    <w:p w:rsidR="00334E4D" w:rsidRPr="00BA0904" w:rsidRDefault="00C479EE">
      <w:pPr>
        <w:spacing w:line="360" w:lineRule="auto"/>
        <w:ind w:firstLineChars="200" w:firstLine="480"/>
        <w:rPr>
          <w:bCs/>
          <w:caps/>
          <w:sz w:val="24"/>
        </w:rPr>
      </w:pPr>
      <w:r w:rsidRPr="00BA0904">
        <w:rPr>
          <w:bCs/>
          <w:caps/>
          <w:sz w:val="24"/>
        </w:rPr>
        <w:t>在建设项目噪声排放醒目处，设提示设置噪声源图形标志</w:t>
      </w:r>
      <w:r w:rsidRPr="00BA0904">
        <w:rPr>
          <w:bCs/>
          <w:caps/>
          <w:sz w:val="24"/>
        </w:rPr>
        <w:t>1</w:t>
      </w:r>
      <w:r w:rsidRPr="00BA0904">
        <w:rPr>
          <w:bCs/>
          <w:caps/>
          <w:sz w:val="24"/>
        </w:rPr>
        <w:t>个，能长久保留。</w:t>
      </w:r>
    </w:p>
    <w:p w:rsidR="00334E4D" w:rsidRPr="00BA0904" w:rsidRDefault="00C479EE">
      <w:pPr>
        <w:spacing w:line="360" w:lineRule="auto"/>
        <w:ind w:firstLineChars="200" w:firstLine="480"/>
        <w:rPr>
          <w:caps/>
          <w:sz w:val="24"/>
        </w:rPr>
      </w:pPr>
      <w:r w:rsidRPr="00BA0904">
        <w:rPr>
          <w:caps/>
          <w:sz w:val="24"/>
        </w:rPr>
        <w:t>4</w:t>
      </w:r>
      <w:r w:rsidRPr="00BA0904">
        <w:rPr>
          <w:caps/>
          <w:sz w:val="24"/>
        </w:rPr>
        <w:t>、固体废物贮存</w:t>
      </w:r>
      <w:r w:rsidRPr="00BA0904">
        <w:rPr>
          <w:caps/>
          <w:sz w:val="24"/>
        </w:rPr>
        <w:t>(</w:t>
      </w:r>
      <w:r w:rsidRPr="00BA0904">
        <w:rPr>
          <w:caps/>
          <w:sz w:val="24"/>
        </w:rPr>
        <w:t>处置</w:t>
      </w:r>
      <w:r w:rsidRPr="00BA0904">
        <w:rPr>
          <w:caps/>
          <w:sz w:val="24"/>
        </w:rPr>
        <w:t>)</w:t>
      </w:r>
      <w:r w:rsidRPr="00BA0904">
        <w:rPr>
          <w:caps/>
          <w:sz w:val="24"/>
        </w:rPr>
        <w:t>场所的规范化</w:t>
      </w:r>
    </w:p>
    <w:p w:rsidR="00334E4D" w:rsidRPr="00BA0904" w:rsidRDefault="00C479EE">
      <w:pPr>
        <w:spacing w:line="360" w:lineRule="auto"/>
        <w:ind w:firstLineChars="200" w:firstLine="480"/>
        <w:rPr>
          <w:caps/>
          <w:sz w:val="24"/>
        </w:rPr>
      </w:pPr>
      <w:r w:rsidRPr="00BA0904">
        <w:rPr>
          <w:caps/>
          <w:sz w:val="24"/>
        </w:rPr>
        <w:t>建设项目营运期设置</w:t>
      </w:r>
      <w:r w:rsidRPr="00BA0904">
        <w:rPr>
          <w:rFonts w:hint="eastAsia"/>
          <w:caps/>
          <w:sz w:val="24"/>
        </w:rPr>
        <w:t>药渣</w:t>
      </w:r>
      <w:r w:rsidRPr="00BA0904">
        <w:rPr>
          <w:caps/>
          <w:sz w:val="24"/>
        </w:rPr>
        <w:t>临时堆放场</w:t>
      </w:r>
      <w:r w:rsidRPr="00BA0904">
        <w:rPr>
          <w:caps/>
          <w:sz w:val="24"/>
        </w:rPr>
        <w:t>1</w:t>
      </w:r>
      <w:r w:rsidRPr="00BA0904">
        <w:rPr>
          <w:caps/>
          <w:sz w:val="24"/>
        </w:rPr>
        <w:t>个，污泥暂存点</w:t>
      </w:r>
      <w:r w:rsidRPr="00BA0904">
        <w:rPr>
          <w:caps/>
          <w:sz w:val="24"/>
        </w:rPr>
        <w:t>1</w:t>
      </w:r>
      <w:r w:rsidRPr="00BA0904">
        <w:rPr>
          <w:caps/>
          <w:sz w:val="24"/>
        </w:rPr>
        <w:t>个，生活垃圾桶若干、废油脂收集容器</w:t>
      </w:r>
      <w:r w:rsidRPr="00BA0904">
        <w:rPr>
          <w:caps/>
          <w:sz w:val="24"/>
        </w:rPr>
        <w:t>1</w:t>
      </w:r>
      <w:r w:rsidRPr="00BA0904">
        <w:rPr>
          <w:caps/>
          <w:sz w:val="24"/>
        </w:rPr>
        <w:t>个、废原料及收集粉尘收集点</w:t>
      </w:r>
      <w:r w:rsidRPr="00BA0904">
        <w:rPr>
          <w:caps/>
          <w:sz w:val="24"/>
        </w:rPr>
        <w:t>1</w:t>
      </w:r>
      <w:r w:rsidRPr="00BA0904">
        <w:rPr>
          <w:caps/>
          <w:sz w:val="24"/>
        </w:rPr>
        <w:t>个</w:t>
      </w:r>
      <w:r w:rsidRPr="00BA0904">
        <w:rPr>
          <w:rFonts w:hint="eastAsia"/>
          <w:caps/>
          <w:sz w:val="24"/>
        </w:rPr>
        <w:t>、药</w:t>
      </w:r>
      <w:r w:rsidRPr="00BA0904">
        <w:rPr>
          <w:caps/>
          <w:sz w:val="24"/>
        </w:rPr>
        <w:t>渣临时堆放场、污泥暂存点按照</w:t>
      </w:r>
      <w:r w:rsidRPr="00BA0904">
        <w:rPr>
          <w:rFonts w:hint="eastAsia"/>
          <w:bCs/>
          <w:caps/>
          <w:sz w:val="24"/>
        </w:rPr>
        <w:t>“</w:t>
      </w:r>
      <w:r w:rsidRPr="00BA0904">
        <w:rPr>
          <w:bCs/>
          <w:caps/>
          <w:sz w:val="24"/>
        </w:rPr>
        <w:t>防风、防雨、防渗</w:t>
      </w:r>
      <w:r w:rsidRPr="00BA0904">
        <w:rPr>
          <w:rFonts w:hint="eastAsia"/>
          <w:bCs/>
          <w:caps/>
          <w:sz w:val="24"/>
        </w:rPr>
        <w:t>”</w:t>
      </w:r>
      <w:r w:rsidRPr="00BA0904">
        <w:rPr>
          <w:bCs/>
          <w:caps/>
          <w:sz w:val="24"/>
        </w:rPr>
        <w:t>的要求设计建造</w:t>
      </w:r>
      <w:r w:rsidRPr="00BA0904">
        <w:rPr>
          <w:caps/>
          <w:sz w:val="24"/>
        </w:rPr>
        <w:t>，生活垃圾桶和废油脂收集容器带盖。在</w:t>
      </w:r>
      <w:r w:rsidRPr="00BA0904">
        <w:rPr>
          <w:rFonts w:hint="eastAsia"/>
          <w:caps/>
          <w:sz w:val="24"/>
        </w:rPr>
        <w:t>药</w:t>
      </w:r>
      <w:r w:rsidRPr="00BA0904">
        <w:rPr>
          <w:caps/>
          <w:sz w:val="24"/>
        </w:rPr>
        <w:t>渣临时堆放场、污泥暂存点</w:t>
      </w:r>
      <w:r w:rsidRPr="00BA0904">
        <w:rPr>
          <w:caps/>
          <w:kern w:val="0"/>
          <w:sz w:val="24"/>
        </w:rPr>
        <w:t>附</w:t>
      </w:r>
      <w:r w:rsidRPr="00BA0904">
        <w:rPr>
          <w:caps/>
          <w:sz w:val="24"/>
        </w:rPr>
        <w:t>近醒目处，分别设提示环境保护图形标志</w:t>
      </w:r>
      <w:r w:rsidRPr="00BA0904">
        <w:rPr>
          <w:caps/>
          <w:sz w:val="24"/>
        </w:rPr>
        <w:t>1</w:t>
      </w:r>
      <w:r w:rsidRPr="00BA0904">
        <w:rPr>
          <w:caps/>
          <w:sz w:val="24"/>
        </w:rPr>
        <w:t>个，能长久保留。</w:t>
      </w:r>
    </w:p>
    <w:p w:rsidR="00334E4D" w:rsidRPr="00BA0904" w:rsidRDefault="00C479EE">
      <w:pPr>
        <w:pStyle w:val="2"/>
        <w:spacing w:before="0" w:after="0"/>
        <w:ind w:left="578" w:hanging="578"/>
        <w:rPr>
          <w:rFonts w:eastAsia="宋体"/>
          <w:caps/>
          <w:kern w:val="0"/>
        </w:rPr>
      </w:pPr>
      <w:bookmarkStart w:id="126" w:name="_Toc6530"/>
      <w:r w:rsidRPr="00BA0904">
        <w:rPr>
          <w:rFonts w:eastAsia="宋体" w:hint="eastAsia"/>
          <w:caps/>
          <w:kern w:val="0"/>
        </w:rPr>
        <w:lastRenderedPageBreak/>
        <w:t>7</w:t>
      </w:r>
      <w:r w:rsidRPr="00BA0904">
        <w:rPr>
          <w:rFonts w:eastAsia="宋体"/>
          <w:caps/>
          <w:kern w:val="0"/>
        </w:rPr>
        <w:t>.2</w:t>
      </w:r>
      <w:r w:rsidRPr="00BA0904">
        <w:rPr>
          <w:rFonts w:eastAsia="宋体"/>
          <w:caps/>
          <w:kern w:val="0"/>
        </w:rPr>
        <w:t>环境监测计划</w:t>
      </w:r>
      <w:bookmarkEnd w:id="126"/>
    </w:p>
    <w:p w:rsidR="00334E4D" w:rsidRPr="00BA0904" w:rsidRDefault="00C479EE">
      <w:pPr>
        <w:pStyle w:val="3"/>
        <w:spacing w:before="0" w:after="0"/>
        <w:rPr>
          <w:rFonts w:eastAsia="宋体"/>
          <w:caps/>
          <w:kern w:val="0"/>
        </w:rPr>
      </w:pPr>
      <w:r w:rsidRPr="00BA0904">
        <w:rPr>
          <w:rFonts w:eastAsia="宋体" w:hint="eastAsia"/>
          <w:caps/>
          <w:kern w:val="0"/>
        </w:rPr>
        <w:t>7</w:t>
      </w:r>
      <w:r w:rsidRPr="00BA0904">
        <w:rPr>
          <w:rFonts w:eastAsia="宋体"/>
          <w:caps/>
          <w:kern w:val="0"/>
        </w:rPr>
        <w:t>.2.1</w:t>
      </w:r>
      <w:r w:rsidRPr="00BA0904">
        <w:rPr>
          <w:rFonts w:eastAsia="宋体"/>
          <w:caps/>
          <w:kern w:val="0"/>
        </w:rPr>
        <w:t>建设期环境监测计划</w:t>
      </w:r>
    </w:p>
    <w:p w:rsidR="00334E4D" w:rsidRPr="00BA0904" w:rsidRDefault="00C479EE">
      <w:pPr>
        <w:spacing w:line="360" w:lineRule="auto"/>
        <w:ind w:firstLineChars="200" w:firstLine="480"/>
        <w:rPr>
          <w:caps/>
          <w:sz w:val="24"/>
        </w:rPr>
      </w:pPr>
      <w:r w:rsidRPr="00BA0904">
        <w:rPr>
          <w:caps/>
          <w:sz w:val="24"/>
        </w:rPr>
        <w:t>拟建工程施工量不大，施工周期</w:t>
      </w:r>
      <w:r w:rsidRPr="00BA0904">
        <w:rPr>
          <w:rFonts w:hint="eastAsia"/>
          <w:caps/>
          <w:sz w:val="24"/>
        </w:rPr>
        <w:t>两</w:t>
      </w:r>
      <w:r w:rsidRPr="00BA0904">
        <w:rPr>
          <w:caps/>
          <w:sz w:val="24"/>
        </w:rPr>
        <w:t>年，为有效防止施工扬尘和施工噪声对环境造成的污染。</w:t>
      </w:r>
    </w:p>
    <w:p w:rsidR="00334E4D" w:rsidRPr="00BA0904" w:rsidRDefault="00C479EE">
      <w:pPr>
        <w:spacing w:line="360" w:lineRule="auto"/>
        <w:ind w:firstLineChars="200" w:firstLine="480"/>
        <w:rPr>
          <w:caps/>
          <w:sz w:val="24"/>
        </w:rPr>
      </w:pPr>
      <w:r w:rsidRPr="00BA0904">
        <w:rPr>
          <w:caps/>
          <w:sz w:val="24"/>
        </w:rPr>
        <w:t>建议在施工地段设置环境监控点，对建筑施工扬尘和施工噪声进行监测（表</w:t>
      </w:r>
      <w:r w:rsidRPr="00BA0904">
        <w:rPr>
          <w:rFonts w:hint="eastAsia"/>
          <w:caps/>
          <w:sz w:val="24"/>
        </w:rPr>
        <w:t>7</w:t>
      </w:r>
      <w:r w:rsidRPr="00BA0904">
        <w:rPr>
          <w:caps/>
          <w:sz w:val="24"/>
        </w:rPr>
        <w:t>.2</w:t>
      </w:r>
      <w:r w:rsidRPr="00BA0904">
        <w:rPr>
          <w:rFonts w:hint="eastAsia"/>
          <w:caps/>
          <w:sz w:val="24"/>
        </w:rPr>
        <w:t>-</w:t>
      </w:r>
      <w:r w:rsidRPr="00BA0904">
        <w:rPr>
          <w:caps/>
          <w:sz w:val="24"/>
        </w:rPr>
        <w:t>1</w:t>
      </w:r>
      <w:r w:rsidRPr="00BA0904">
        <w:rPr>
          <w:caps/>
          <w:sz w:val="24"/>
        </w:rPr>
        <w:t>）及时掌握施工过程的污染排放状况，并根据施工地段的环境功能区划及有关环境标准要求，采取进一步的污染控制与防治措施。</w:t>
      </w:r>
    </w:p>
    <w:p w:rsidR="00334E4D" w:rsidRPr="00BA0904" w:rsidRDefault="00C479EE">
      <w:pPr>
        <w:jc w:val="center"/>
        <w:rPr>
          <w:b/>
          <w:caps/>
          <w:szCs w:val="21"/>
        </w:rPr>
      </w:pPr>
      <w:r w:rsidRPr="00BA0904">
        <w:rPr>
          <w:b/>
          <w:caps/>
          <w:szCs w:val="21"/>
        </w:rPr>
        <w:t>表</w:t>
      </w:r>
      <w:r w:rsidRPr="00BA0904">
        <w:rPr>
          <w:rFonts w:hint="eastAsia"/>
          <w:b/>
          <w:caps/>
          <w:szCs w:val="21"/>
        </w:rPr>
        <w:t>7</w:t>
      </w:r>
      <w:r w:rsidRPr="00BA0904">
        <w:rPr>
          <w:b/>
          <w:caps/>
          <w:szCs w:val="21"/>
        </w:rPr>
        <w:t>.2</w:t>
      </w:r>
      <w:r w:rsidRPr="00BA0904">
        <w:rPr>
          <w:rFonts w:hint="eastAsia"/>
          <w:b/>
          <w:caps/>
          <w:szCs w:val="21"/>
        </w:rPr>
        <w:t>-</w:t>
      </w:r>
      <w:r w:rsidRPr="00BA0904">
        <w:rPr>
          <w:b/>
          <w:caps/>
          <w:szCs w:val="21"/>
        </w:rPr>
        <w:t xml:space="preserve">1 </w:t>
      </w:r>
      <w:r w:rsidRPr="00BA0904">
        <w:rPr>
          <w:rFonts w:hint="eastAsia"/>
          <w:b/>
          <w:caps/>
          <w:szCs w:val="21"/>
        </w:rPr>
        <w:t xml:space="preserve"> </w:t>
      </w:r>
      <w:r w:rsidRPr="00BA0904">
        <w:rPr>
          <w:b/>
          <w:caps/>
          <w:szCs w:val="21"/>
        </w:rPr>
        <w:t xml:space="preserve"> </w:t>
      </w:r>
      <w:r w:rsidRPr="00BA0904">
        <w:rPr>
          <w:b/>
          <w:caps/>
          <w:szCs w:val="21"/>
        </w:rPr>
        <w:t>施工期环境监测计划</w:t>
      </w:r>
    </w:p>
    <w:tbl>
      <w:tblPr>
        <w:tblW w:w="92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62"/>
        <w:gridCol w:w="1176"/>
        <w:gridCol w:w="1418"/>
        <w:gridCol w:w="850"/>
        <w:gridCol w:w="2207"/>
        <w:gridCol w:w="2397"/>
      </w:tblGrid>
      <w:tr w:rsidR="00334E4D" w:rsidRPr="00BA0904">
        <w:trPr>
          <w:trHeight w:val="273"/>
          <w:jc w:val="center"/>
        </w:trPr>
        <w:tc>
          <w:tcPr>
            <w:tcW w:w="1162" w:type="dxa"/>
            <w:vAlign w:val="center"/>
          </w:tcPr>
          <w:p w:rsidR="00334E4D" w:rsidRPr="00BA0904" w:rsidRDefault="00C479EE">
            <w:pPr>
              <w:jc w:val="center"/>
              <w:rPr>
                <w:bCs/>
                <w:caps/>
              </w:rPr>
            </w:pPr>
            <w:r w:rsidRPr="00BA0904">
              <w:rPr>
                <w:bCs/>
                <w:caps/>
              </w:rPr>
              <w:t>环境类型</w:t>
            </w:r>
          </w:p>
        </w:tc>
        <w:tc>
          <w:tcPr>
            <w:tcW w:w="1176" w:type="dxa"/>
            <w:vAlign w:val="center"/>
          </w:tcPr>
          <w:p w:rsidR="00334E4D" w:rsidRPr="00BA0904" w:rsidRDefault="00C479EE">
            <w:pPr>
              <w:jc w:val="center"/>
              <w:rPr>
                <w:bCs/>
                <w:caps/>
              </w:rPr>
            </w:pPr>
            <w:r w:rsidRPr="00BA0904">
              <w:rPr>
                <w:bCs/>
                <w:caps/>
              </w:rPr>
              <w:t>监测项目</w:t>
            </w:r>
          </w:p>
        </w:tc>
        <w:tc>
          <w:tcPr>
            <w:tcW w:w="1418" w:type="dxa"/>
            <w:vAlign w:val="center"/>
          </w:tcPr>
          <w:p w:rsidR="00334E4D" w:rsidRPr="00BA0904" w:rsidRDefault="00C479EE">
            <w:pPr>
              <w:jc w:val="center"/>
              <w:rPr>
                <w:bCs/>
                <w:caps/>
              </w:rPr>
            </w:pPr>
            <w:r w:rsidRPr="00BA0904">
              <w:rPr>
                <w:bCs/>
                <w:caps/>
              </w:rPr>
              <w:t>监测点位置</w:t>
            </w:r>
          </w:p>
        </w:tc>
        <w:tc>
          <w:tcPr>
            <w:tcW w:w="850" w:type="dxa"/>
            <w:vAlign w:val="center"/>
          </w:tcPr>
          <w:p w:rsidR="00334E4D" w:rsidRPr="00BA0904" w:rsidRDefault="00C479EE">
            <w:pPr>
              <w:jc w:val="center"/>
              <w:rPr>
                <w:bCs/>
                <w:caps/>
              </w:rPr>
            </w:pPr>
            <w:r w:rsidRPr="00BA0904">
              <w:rPr>
                <w:bCs/>
                <w:caps/>
              </w:rPr>
              <w:t>测点数</w:t>
            </w:r>
          </w:p>
        </w:tc>
        <w:tc>
          <w:tcPr>
            <w:tcW w:w="2207" w:type="dxa"/>
            <w:vAlign w:val="center"/>
          </w:tcPr>
          <w:p w:rsidR="00334E4D" w:rsidRPr="00BA0904" w:rsidRDefault="00C479EE">
            <w:pPr>
              <w:jc w:val="center"/>
              <w:rPr>
                <w:bCs/>
                <w:caps/>
              </w:rPr>
            </w:pPr>
            <w:r w:rsidRPr="00BA0904">
              <w:rPr>
                <w:bCs/>
                <w:caps/>
              </w:rPr>
              <w:t>监测频率</w:t>
            </w:r>
          </w:p>
        </w:tc>
        <w:tc>
          <w:tcPr>
            <w:tcW w:w="2397" w:type="dxa"/>
            <w:vAlign w:val="center"/>
          </w:tcPr>
          <w:p w:rsidR="00334E4D" w:rsidRPr="00BA0904" w:rsidRDefault="00C479EE">
            <w:pPr>
              <w:jc w:val="center"/>
              <w:rPr>
                <w:bCs/>
                <w:caps/>
              </w:rPr>
            </w:pPr>
            <w:r w:rsidRPr="00BA0904">
              <w:rPr>
                <w:bCs/>
                <w:caps/>
              </w:rPr>
              <w:t>执行标准</w:t>
            </w:r>
          </w:p>
        </w:tc>
      </w:tr>
      <w:tr w:rsidR="00334E4D" w:rsidRPr="00BA0904">
        <w:trPr>
          <w:trHeight w:val="283"/>
          <w:jc w:val="center"/>
        </w:trPr>
        <w:tc>
          <w:tcPr>
            <w:tcW w:w="1162" w:type="dxa"/>
            <w:vAlign w:val="center"/>
          </w:tcPr>
          <w:p w:rsidR="00334E4D" w:rsidRPr="00BA0904" w:rsidRDefault="00C479EE">
            <w:pPr>
              <w:jc w:val="center"/>
              <w:rPr>
                <w:bCs/>
                <w:caps/>
              </w:rPr>
            </w:pPr>
            <w:r w:rsidRPr="00BA0904">
              <w:rPr>
                <w:bCs/>
                <w:caps/>
              </w:rPr>
              <w:t>环境空气</w:t>
            </w:r>
          </w:p>
        </w:tc>
        <w:tc>
          <w:tcPr>
            <w:tcW w:w="1176" w:type="dxa"/>
            <w:vAlign w:val="center"/>
          </w:tcPr>
          <w:p w:rsidR="00334E4D" w:rsidRPr="00BA0904" w:rsidRDefault="00C479EE">
            <w:pPr>
              <w:jc w:val="center"/>
              <w:rPr>
                <w:bCs/>
                <w:caps/>
              </w:rPr>
            </w:pPr>
            <w:r w:rsidRPr="00BA0904">
              <w:rPr>
                <w:bCs/>
                <w:caps/>
              </w:rPr>
              <w:t>TSP</w:t>
            </w:r>
          </w:p>
        </w:tc>
        <w:tc>
          <w:tcPr>
            <w:tcW w:w="1418" w:type="dxa"/>
            <w:vAlign w:val="center"/>
          </w:tcPr>
          <w:p w:rsidR="00334E4D" w:rsidRPr="00BA0904" w:rsidRDefault="00C479EE">
            <w:pPr>
              <w:jc w:val="center"/>
              <w:rPr>
                <w:bCs/>
                <w:caps/>
              </w:rPr>
            </w:pPr>
            <w:r w:rsidRPr="00BA0904">
              <w:rPr>
                <w:bCs/>
                <w:caps/>
              </w:rPr>
              <w:t>施工场地上、下风向</w:t>
            </w:r>
          </w:p>
        </w:tc>
        <w:tc>
          <w:tcPr>
            <w:tcW w:w="850" w:type="dxa"/>
            <w:vAlign w:val="center"/>
          </w:tcPr>
          <w:p w:rsidR="00334E4D" w:rsidRPr="00BA0904" w:rsidRDefault="00C479EE">
            <w:pPr>
              <w:jc w:val="center"/>
              <w:rPr>
                <w:bCs/>
                <w:caps/>
              </w:rPr>
            </w:pPr>
            <w:r w:rsidRPr="00BA0904">
              <w:rPr>
                <w:bCs/>
                <w:caps/>
              </w:rPr>
              <w:t>3</w:t>
            </w:r>
          </w:p>
        </w:tc>
        <w:tc>
          <w:tcPr>
            <w:tcW w:w="2207" w:type="dxa"/>
            <w:vAlign w:val="center"/>
          </w:tcPr>
          <w:p w:rsidR="00334E4D" w:rsidRPr="00BA0904" w:rsidRDefault="00C479EE">
            <w:pPr>
              <w:jc w:val="center"/>
              <w:rPr>
                <w:bCs/>
                <w:caps/>
              </w:rPr>
            </w:pPr>
            <w:r w:rsidRPr="00BA0904">
              <w:rPr>
                <w:bCs/>
                <w:caps/>
              </w:rPr>
              <w:t>正常施工期间连续两天，每天不少于</w:t>
            </w:r>
            <w:r w:rsidRPr="00BA0904">
              <w:rPr>
                <w:bCs/>
                <w:caps/>
              </w:rPr>
              <w:t>6</w:t>
            </w:r>
            <w:r w:rsidRPr="00BA0904">
              <w:rPr>
                <w:bCs/>
                <w:caps/>
              </w:rPr>
              <w:t>次，每隔</w:t>
            </w:r>
            <w:r w:rsidRPr="00BA0904">
              <w:rPr>
                <w:bCs/>
                <w:caps/>
              </w:rPr>
              <w:t>2</w:t>
            </w:r>
            <w:r w:rsidRPr="00BA0904">
              <w:rPr>
                <w:bCs/>
              </w:rPr>
              <w:t>h</w:t>
            </w:r>
            <w:r w:rsidRPr="00BA0904">
              <w:rPr>
                <w:bCs/>
                <w:caps/>
              </w:rPr>
              <w:t>-3</w:t>
            </w:r>
            <w:r w:rsidRPr="00BA0904">
              <w:rPr>
                <w:bCs/>
              </w:rPr>
              <w:t>h</w:t>
            </w:r>
            <w:r w:rsidRPr="00BA0904">
              <w:rPr>
                <w:bCs/>
                <w:caps/>
              </w:rPr>
              <w:t>采样一次，每次采样不得少于</w:t>
            </w:r>
            <w:r w:rsidRPr="00BA0904">
              <w:rPr>
                <w:bCs/>
                <w:caps/>
              </w:rPr>
              <w:t>45</w:t>
            </w:r>
            <w:r w:rsidRPr="00BA0904">
              <w:rPr>
                <w:bCs/>
              </w:rPr>
              <w:t>min</w:t>
            </w:r>
          </w:p>
        </w:tc>
        <w:tc>
          <w:tcPr>
            <w:tcW w:w="2397" w:type="dxa"/>
            <w:vAlign w:val="center"/>
          </w:tcPr>
          <w:p w:rsidR="00334E4D" w:rsidRPr="00BA0904" w:rsidRDefault="00C479EE">
            <w:pPr>
              <w:jc w:val="center"/>
              <w:rPr>
                <w:bCs/>
                <w:caps/>
              </w:rPr>
            </w:pPr>
            <w:r w:rsidRPr="00BA0904">
              <w:rPr>
                <w:bCs/>
                <w:caps/>
              </w:rPr>
              <w:t>《施工场界扬尘排放限值》（</w:t>
            </w:r>
            <w:r w:rsidRPr="00BA0904">
              <w:rPr>
                <w:bCs/>
                <w:caps/>
              </w:rPr>
              <w:t>DB61/1078-2017</w:t>
            </w:r>
            <w:r w:rsidRPr="00BA0904">
              <w:rPr>
                <w:bCs/>
                <w:caps/>
              </w:rPr>
              <w:t>）</w:t>
            </w:r>
          </w:p>
        </w:tc>
      </w:tr>
      <w:tr w:rsidR="00334E4D" w:rsidRPr="00BA0904">
        <w:trPr>
          <w:trHeight w:val="260"/>
          <w:jc w:val="center"/>
        </w:trPr>
        <w:tc>
          <w:tcPr>
            <w:tcW w:w="1162" w:type="dxa"/>
            <w:vAlign w:val="center"/>
          </w:tcPr>
          <w:p w:rsidR="00334E4D" w:rsidRPr="00BA0904" w:rsidRDefault="00C479EE">
            <w:pPr>
              <w:jc w:val="center"/>
              <w:rPr>
                <w:bCs/>
                <w:caps/>
              </w:rPr>
            </w:pPr>
            <w:r w:rsidRPr="00BA0904">
              <w:rPr>
                <w:bCs/>
                <w:caps/>
              </w:rPr>
              <w:t>场界噪声</w:t>
            </w:r>
          </w:p>
        </w:tc>
        <w:tc>
          <w:tcPr>
            <w:tcW w:w="1176" w:type="dxa"/>
            <w:vAlign w:val="center"/>
          </w:tcPr>
          <w:p w:rsidR="00334E4D" w:rsidRPr="00BA0904" w:rsidRDefault="00C479EE">
            <w:pPr>
              <w:jc w:val="center"/>
              <w:rPr>
                <w:bCs/>
                <w:caps/>
              </w:rPr>
            </w:pPr>
            <w:r w:rsidRPr="00BA0904">
              <w:rPr>
                <w:bCs/>
                <w:caps/>
              </w:rPr>
              <w:t>施工场界</w:t>
            </w:r>
            <w:r w:rsidRPr="00BA0904">
              <w:rPr>
                <w:bCs/>
                <w:caps/>
              </w:rPr>
              <w:t xml:space="preserve">L </w:t>
            </w:r>
            <w:r w:rsidRPr="00BA0904">
              <w:rPr>
                <w:bCs/>
                <w:caps/>
                <w:vertAlign w:val="subscript"/>
              </w:rPr>
              <w:t>Aeq</w:t>
            </w:r>
          </w:p>
        </w:tc>
        <w:tc>
          <w:tcPr>
            <w:tcW w:w="1418" w:type="dxa"/>
            <w:vAlign w:val="center"/>
          </w:tcPr>
          <w:p w:rsidR="00334E4D" w:rsidRPr="00BA0904" w:rsidRDefault="00C479EE">
            <w:pPr>
              <w:jc w:val="center"/>
              <w:rPr>
                <w:bCs/>
                <w:caps/>
              </w:rPr>
            </w:pPr>
            <w:r w:rsidRPr="00BA0904">
              <w:rPr>
                <w:bCs/>
                <w:caps/>
              </w:rPr>
              <w:t>施工场界四周</w:t>
            </w:r>
          </w:p>
        </w:tc>
        <w:tc>
          <w:tcPr>
            <w:tcW w:w="850" w:type="dxa"/>
            <w:vAlign w:val="center"/>
          </w:tcPr>
          <w:p w:rsidR="00334E4D" w:rsidRPr="00BA0904" w:rsidRDefault="00C479EE">
            <w:pPr>
              <w:jc w:val="center"/>
              <w:rPr>
                <w:bCs/>
                <w:caps/>
              </w:rPr>
            </w:pPr>
            <w:r w:rsidRPr="00BA0904">
              <w:rPr>
                <w:bCs/>
                <w:caps/>
              </w:rPr>
              <w:t>4</w:t>
            </w:r>
          </w:p>
        </w:tc>
        <w:tc>
          <w:tcPr>
            <w:tcW w:w="2207" w:type="dxa"/>
            <w:vAlign w:val="center"/>
          </w:tcPr>
          <w:p w:rsidR="00334E4D" w:rsidRPr="00BA0904" w:rsidRDefault="00C479EE">
            <w:pPr>
              <w:jc w:val="center"/>
              <w:rPr>
                <w:bCs/>
                <w:caps/>
              </w:rPr>
            </w:pPr>
            <w:r w:rsidRPr="00BA0904">
              <w:rPr>
                <w:bCs/>
                <w:caps/>
              </w:rPr>
              <w:t>半年一次</w:t>
            </w:r>
          </w:p>
        </w:tc>
        <w:tc>
          <w:tcPr>
            <w:tcW w:w="2397" w:type="dxa"/>
            <w:vAlign w:val="center"/>
          </w:tcPr>
          <w:p w:rsidR="00334E4D" w:rsidRPr="00BA0904" w:rsidRDefault="00C479EE">
            <w:pPr>
              <w:jc w:val="center"/>
              <w:rPr>
                <w:bCs/>
                <w:caps/>
              </w:rPr>
            </w:pPr>
            <w:r w:rsidRPr="00BA0904">
              <w:rPr>
                <w:bCs/>
                <w:caps/>
              </w:rPr>
              <w:t>《建筑施工场界环境噪声排放标准》（</w:t>
            </w:r>
            <w:r w:rsidRPr="00BA0904">
              <w:rPr>
                <w:bCs/>
                <w:caps/>
              </w:rPr>
              <w:t>GB12523-2011</w:t>
            </w:r>
            <w:r w:rsidRPr="00BA0904">
              <w:rPr>
                <w:bCs/>
                <w:caps/>
              </w:rPr>
              <w:t>）</w:t>
            </w:r>
          </w:p>
        </w:tc>
      </w:tr>
    </w:tbl>
    <w:p w:rsidR="00334E4D" w:rsidRPr="00BA0904" w:rsidRDefault="00C479EE">
      <w:pPr>
        <w:pStyle w:val="3"/>
        <w:spacing w:before="0" w:after="0"/>
        <w:rPr>
          <w:rFonts w:eastAsia="宋体"/>
          <w:caps/>
          <w:kern w:val="0"/>
        </w:rPr>
      </w:pPr>
      <w:r w:rsidRPr="00BA0904">
        <w:rPr>
          <w:rFonts w:eastAsia="宋体" w:hint="eastAsia"/>
          <w:caps/>
          <w:kern w:val="0"/>
        </w:rPr>
        <w:t>7.</w:t>
      </w:r>
      <w:r w:rsidRPr="00BA0904">
        <w:rPr>
          <w:rFonts w:eastAsia="宋体"/>
          <w:caps/>
          <w:kern w:val="0"/>
        </w:rPr>
        <w:t>2.2</w:t>
      </w:r>
      <w:r w:rsidRPr="00BA0904">
        <w:rPr>
          <w:rFonts w:eastAsia="宋体"/>
          <w:caps/>
          <w:kern w:val="0"/>
        </w:rPr>
        <w:t>运营期环境监测计划</w:t>
      </w:r>
    </w:p>
    <w:p w:rsidR="00334E4D" w:rsidRPr="00BA0904" w:rsidRDefault="00C479EE">
      <w:pPr>
        <w:spacing w:line="360" w:lineRule="auto"/>
        <w:ind w:firstLineChars="200" w:firstLine="480"/>
        <w:rPr>
          <w:caps/>
          <w:sz w:val="24"/>
        </w:rPr>
      </w:pPr>
      <w:r w:rsidRPr="00BA0904">
        <w:rPr>
          <w:rFonts w:hint="eastAsia"/>
          <w:caps/>
          <w:sz w:val="24"/>
        </w:rPr>
        <w:t>建设单位</w:t>
      </w:r>
      <w:r w:rsidRPr="00BA0904">
        <w:rPr>
          <w:caps/>
          <w:sz w:val="24"/>
        </w:rPr>
        <w:t>应委托有资质监测部门定期对拟建项目生产过程中所产生污染物进行日常监测，对可能受影响居住区环境空气、声环境开展监测，建立健全监测档案，发现问题及时处理。环境监测计划列于表</w:t>
      </w:r>
      <w:r w:rsidRPr="00BA0904">
        <w:rPr>
          <w:rFonts w:hint="eastAsia"/>
          <w:caps/>
          <w:sz w:val="24"/>
        </w:rPr>
        <w:t>7</w:t>
      </w:r>
      <w:r w:rsidRPr="00BA0904">
        <w:rPr>
          <w:caps/>
          <w:sz w:val="24"/>
        </w:rPr>
        <w:t>.2</w:t>
      </w:r>
      <w:r w:rsidRPr="00BA0904">
        <w:rPr>
          <w:rFonts w:hint="eastAsia"/>
          <w:caps/>
          <w:sz w:val="24"/>
        </w:rPr>
        <w:t>-</w:t>
      </w:r>
      <w:r w:rsidRPr="00BA0904">
        <w:rPr>
          <w:caps/>
          <w:sz w:val="24"/>
        </w:rPr>
        <w:t>2</w:t>
      </w:r>
      <w:r w:rsidRPr="00BA0904">
        <w:rPr>
          <w:caps/>
          <w:sz w:val="24"/>
        </w:rPr>
        <w:t>。</w:t>
      </w:r>
    </w:p>
    <w:p w:rsidR="00334E4D" w:rsidRPr="00BA0904" w:rsidRDefault="00C479EE">
      <w:pPr>
        <w:ind w:firstLineChars="200" w:firstLine="442"/>
        <w:jc w:val="center"/>
        <w:rPr>
          <w:b/>
          <w:caps/>
        </w:rPr>
      </w:pPr>
      <w:r w:rsidRPr="00BA0904">
        <w:rPr>
          <w:b/>
          <w:caps/>
          <w:sz w:val="22"/>
          <w:szCs w:val="20"/>
        </w:rPr>
        <w:t>表</w:t>
      </w:r>
      <w:r w:rsidRPr="00BA0904">
        <w:rPr>
          <w:rFonts w:hint="eastAsia"/>
          <w:b/>
          <w:caps/>
          <w:sz w:val="22"/>
          <w:szCs w:val="20"/>
        </w:rPr>
        <w:t>7</w:t>
      </w:r>
      <w:r w:rsidRPr="00BA0904">
        <w:rPr>
          <w:b/>
          <w:caps/>
          <w:sz w:val="22"/>
          <w:szCs w:val="20"/>
        </w:rPr>
        <w:t>.2</w:t>
      </w:r>
      <w:r w:rsidRPr="00BA0904">
        <w:rPr>
          <w:rFonts w:hint="eastAsia"/>
          <w:b/>
          <w:caps/>
          <w:sz w:val="22"/>
          <w:szCs w:val="20"/>
        </w:rPr>
        <w:t>-</w:t>
      </w:r>
      <w:r w:rsidRPr="00BA0904">
        <w:rPr>
          <w:b/>
          <w:caps/>
          <w:sz w:val="22"/>
          <w:szCs w:val="20"/>
        </w:rPr>
        <w:t xml:space="preserve">2 </w:t>
      </w:r>
      <w:r w:rsidRPr="00BA0904">
        <w:rPr>
          <w:rFonts w:hint="eastAsia"/>
          <w:b/>
          <w:caps/>
          <w:sz w:val="22"/>
          <w:szCs w:val="20"/>
        </w:rPr>
        <w:t xml:space="preserve"> </w:t>
      </w:r>
      <w:r w:rsidRPr="00BA0904">
        <w:rPr>
          <w:b/>
          <w:caps/>
          <w:sz w:val="22"/>
          <w:szCs w:val="20"/>
        </w:rPr>
        <w:t xml:space="preserve"> </w:t>
      </w:r>
      <w:r w:rsidRPr="00BA0904">
        <w:rPr>
          <w:b/>
          <w:bCs/>
          <w:caps/>
          <w:sz w:val="22"/>
          <w:szCs w:val="22"/>
        </w:rPr>
        <w:t>运营期污染源与环境</w:t>
      </w:r>
      <w:r w:rsidRPr="00BA0904">
        <w:rPr>
          <w:b/>
          <w:caps/>
          <w:sz w:val="22"/>
          <w:szCs w:val="20"/>
        </w:rPr>
        <w:t>监测计划表</w:t>
      </w:r>
    </w:p>
    <w:tbl>
      <w:tblPr>
        <w:tblW w:w="92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89"/>
        <w:gridCol w:w="1382"/>
        <w:gridCol w:w="2566"/>
        <w:gridCol w:w="1417"/>
        <w:gridCol w:w="2766"/>
      </w:tblGrid>
      <w:tr w:rsidR="00334E4D" w:rsidRPr="00BA0904">
        <w:trPr>
          <w:trHeight w:val="315"/>
          <w:jc w:val="center"/>
        </w:trPr>
        <w:tc>
          <w:tcPr>
            <w:tcW w:w="1089" w:type="dxa"/>
            <w:tcBorders>
              <w:top w:val="single" w:sz="12" w:space="0" w:color="auto"/>
              <w:left w:val="single" w:sz="12"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监测类别</w:t>
            </w:r>
          </w:p>
        </w:tc>
        <w:tc>
          <w:tcPr>
            <w:tcW w:w="1382" w:type="dxa"/>
            <w:tcBorders>
              <w:top w:val="single" w:sz="12"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监测项目</w:t>
            </w:r>
          </w:p>
        </w:tc>
        <w:tc>
          <w:tcPr>
            <w:tcW w:w="2566" w:type="dxa"/>
            <w:tcBorders>
              <w:top w:val="single" w:sz="12"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监测点位</w:t>
            </w:r>
          </w:p>
        </w:tc>
        <w:tc>
          <w:tcPr>
            <w:tcW w:w="1417" w:type="dxa"/>
            <w:tcBorders>
              <w:top w:val="single" w:sz="12"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监测频率</w:t>
            </w:r>
          </w:p>
        </w:tc>
        <w:tc>
          <w:tcPr>
            <w:tcW w:w="2766" w:type="dxa"/>
            <w:tcBorders>
              <w:top w:val="single" w:sz="12" w:space="0" w:color="auto"/>
              <w:left w:val="single" w:sz="6" w:space="0" w:color="auto"/>
              <w:bottom w:val="single" w:sz="6" w:space="0" w:color="auto"/>
              <w:right w:val="single" w:sz="12" w:space="0" w:color="auto"/>
            </w:tcBorders>
            <w:shd w:val="clear" w:color="auto" w:fill="auto"/>
            <w:vAlign w:val="center"/>
          </w:tcPr>
          <w:p w:rsidR="00334E4D" w:rsidRPr="00BA0904" w:rsidRDefault="00C479EE">
            <w:pPr>
              <w:jc w:val="center"/>
              <w:rPr>
                <w:bCs/>
                <w:caps/>
              </w:rPr>
            </w:pPr>
            <w:r w:rsidRPr="00BA0904">
              <w:rPr>
                <w:bCs/>
                <w:caps/>
              </w:rPr>
              <w:t>执行标准</w:t>
            </w:r>
          </w:p>
        </w:tc>
      </w:tr>
      <w:tr w:rsidR="00334E4D" w:rsidRPr="00BA0904">
        <w:trPr>
          <w:trHeight w:val="589"/>
          <w:jc w:val="center"/>
        </w:trPr>
        <w:tc>
          <w:tcPr>
            <w:tcW w:w="1089"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废气</w:t>
            </w:r>
          </w:p>
        </w:tc>
        <w:tc>
          <w:tcPr>
            <w:tcW w:w="1382"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adjustRightInd w:val="0"/>
              <w:jc w:val="center"/>
              <w:rPr>
                <w:bCs/>
                <w:caps/>
              </w:rPr>
            </w:pPr>
            <w:r w:rsidRPr="00BA0904">
              <w:rPr>
                <w:bCs/>
                <w:caps/>
                <w:szCs w:val="21"/>
              </w:rPr>
              <w:t>前处理风选粉尘</w:t>
            </w:r>
          </w:p>
        </w:tc>
        <w:tc>
          <w:tcPr>
            <w:tcW w:w="2566"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排气筒</w:t>
            </w:r>
            <w:r w:rsidRPr="00BA0904">
              <w:rPr>
                <w:rFonts w:hint="eastAsia"/>
                <w:bCs/>
                <w:caps/>
              </w:rPr>
              <w:t>进、</w:t>
            </w:r>
            <w:r w:rsidRPr="00BA0904">
              <w:rPr>
                <w:bCs/>
                <w:caps/>
              </w:rPr>
              <w:t>出口</w:t>
            </w:r>
            <w:r w:rsidRPr="00BA0904">
              <w:rPr>
                <w:rFonts w:hint="eastAsia"/>
                <w:bCs/>
                <w:caps/>
              </w:rPr>
              <w:t>各</w:t>
            </w:r>
            <w:r w:rsidRPr="00BA0904">
              <w:rPr>
                <w:bCs/>
                <w:caps/>
              </w:rPr>
              <w:t>设</w:t>
            </w:r>
            <w:r w:rsidRPr="00BA0904">
              <w:rPr>
                <w:bCs/>
                <w:caps/>
              </w:rPr>
              <w:t>1</w:t>
            </w:r>
            <w:r w:rsidRPr="00BA0904">
              <w:rPr>
                <w:bCs/>
                <w:caps/>
              </w:rPr>
              <w:t>个点</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每半年一次</w:t>
            </w:r>
          </w:p>
        </w:tc>
        <w:tc>
          <w:tcPr>
            <w:tcW w:w="2766" w:type="dxa"/>
            <w:vMerge w:val="restart"/>
            <w:tcBorders>
              <w:top w:val="single" w:sz="6" w:space="0" w:color="auto"/>
              <w:left w:val="single" w:sz="6" w:space="0" w:color="auto"/>
              <w:right w:val="single" w:sz="12" w:space="0" w:color="auto"/>
            </w:tcBorders>
            <w:shd w:val="clear" w:color="auto" w:fill="auto"/>
            <w:vAlign w:val="center"/>
          </w:tcPr>
          <w:p w:rsidR="00334E4D" w:rsidRPr="00BA0904" w:rsidRDefault="00C479EE">
            <w:pPr>
              <w:jc w:val="center"/>
              <w:rPr>
                <w:bCs/>
                <w:caps/>
              </w:rPr>
            </w:pPr>
            <w:r w:rsidRPr="00BA0904">
              <w:rPr>
                <w:bCs/>
                <w:caps/>
              </w:rPr>
              <w:t>《大气污染物综合排放标准》（</w:t>
            </w:r>
            <w:r w:rsidRPr="00BA0904">
              <w:rPr>
                <w:bCs/>
                <w:caps/>
              </w:rPr>
              <w:t>GB16297-1996</w:t>
            </w:r>
            <w:r w:rsidRPr="00BA0904">
              <w:rPr>
                <w:bCs/>
                <w:caps/>
              </w:rPr>
              <w:t>）表</w:t>
            </w:r>
            <w:r w:rsidRPr="00BA0904">
              <w:rPr>
                <w:bCs/>
                <w:caps/>
              </w:rPr>
              <w:t>2</w:t>
            </w:r>
            <w:r w:rsidRPr="00BA0904">
              <w:rPr>
                <w:bCs/>
                <w:caps/>
              </w:rPr>
              <w:t>中二级标准</w:t>
            </w:r>
          </w:p>
        </w:tc>
      </w:tr>
      <w:tr w:rsidR="00334E4D" w:rsidRPr="00BA0904">
        <w:trPr>
          <w:trHeight w:val="589"/>
          <w:jc w:val="center"/>
        </w:trPr>
        <w:tc>
          <w:tcPr>
            <w:tcW w:w="1089" w:type="dxa"/>
            <w:vMerge/>
            <w:tcBorders>
              <w:left w:val="single" w:sz="12" w:space="0" w:color="auto"/>
              <w:right w:val="single" w:sz="6" w:space="0" w:color="auto"/>
            </w:tcBorders>
            <w:shd w:val="clear" w:color="auto" w:fill="auto"/>
            <w:vAlign w:val="center"/>
          </w:tcPr>
          <w:p w:rsidR="00334E4D" w:rsidRPr="00BA0904" w:rsidRDefault="00334E4D">
            <w:pPr>
              <w:jc w:val="center"/>
              <w:rPr>
                <w:bCs/>
                <w:caps/>
              </w:rPr>
            </w:pPr>
          </w:p>
        </w:tc>
        <w:tc>
          <w:tcPr>
            <w:tcW w:w="1382"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adjustRightInd w:val="0"/>
              <w:jc w:val="center"/>
              <w:rPr>
                <w:bCs/>
                <w:caps/>
              </w:rPr>
            </w:pPr>
            <w:r w:rsidRPr="00BA0904">
              <w:rPr>
                <w:bCs/>
                <w:caps/>
                <w:szCs w:val="21"/>
              </w:rPr>
              <w:t>净药材粉碎粉尘</w:t>
            </w:r>
          </w:p>
        </w:tc>
        <w:tc>
          <w:tcPr>
            <w:tcW w:w="2566"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排气筒</w:t>
            </w:r>
            <w:r w:rsidRPr="00BA0904">
              <w:rPr>
                <w:rFonts w:hint="eastAsia"/>
                <w:bCs/>
                <w:caps/>
              </w:rPr>
              <w:t>进、</w:t>
            </w:r>
            <w:r w:rsidRPr="00BA0904">
              <w:rPr>
                <w:bCs/>
                <w:caps/>
              </w:rPr>
              <w:t>出口</w:t>
            </w:r>
            <w:r w:rsidRPr="00BA0904">
              <w:rPr>
                <w:rFonts w:hint="eastAsia"/>
                <w:bCs/>
                <w:caps/>
              </w:rPr>
              <w:t>各</w:t>
            </w:r>
            <w:r w:rsidRPr="00BA0904">
              <w:rPr>
                <w:bCs/>
                <w:caps/>
              </w:rPr>
              <w:t>设</w:t>
            </w:r>
            <w:r w:rsidRPr="00BA0904">
              <w:rPr>
                <w:bCs/>
                <w:caps/>
              </w:rPr>
              <w:t>1</w:t>
            </w:r>
            <w:r w:rsidRPr="00BA0904">
              <w:rPr>
                <w:bCs/>
                <w:caps/>
              </w:rPr>
              <w:t>个点</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每半年一次</w:t>
            </w:r>
          </w:p>
        </w:tc>
        <w:tc>
          <w:tcPr>
            <w:tcW w:w="2766" w:type="dxa"/>
            <w:vMerge/>
            <w:tcBorders>
              <w:left w:val="single" w:sz="6" w:space="0" w:color="auto"/>
              <w:right w:val="single" w:sz="12" w:space="0" w:color="auto"/>
            </w:tcBorders>
            <w:shd w:val="clear" w:color="auto" w:fill="auto"/>
            <w:vAlign w:val="center"/>
          </w:tcPr>
          <w:p w:rsidR="00334E4D" w:rsidRPr="00BA0904" w:rsidRDefault="00334E4D">
            <w:pPr>
              <w:jc w:val="center"/>
              <w:rPr>
                <w:bCs/>
                <w:caps/>
              </w:rPr>
            </w:pPr>
          </w:p>
        </w:tc>
      </w:tr>
      <w:tr w:rsidR="00334E4D" w:rsidRPr="00BA0904">
        <w:trPr>
          <w:trHeight w:val="589"/>
          <w:jc w:val="center"/>
        </w:trPr>
        <w:tc>
          <w:tcPr>
            <w:tcW w:w="1089" w:type="dxa"/>
            <w:vMerge/>
            <w:tcBorders>
              <w:left w:val="single" w:sz="12" w:space="0" w:color="auto"/>
              <w:right w:val="single" w:sz="6" w:space="0" w:color="auto"/>
            </w:tcBorders>
            <w:shd w:val="clear" w:color="auto" w:fill="auto"/>
            <w:vAlign w:val="center"/>
          </w:tcPr>
          <w:p w:rsidR="00334E4D" w:rsidRPr="00BA0904" w:rsidRDefault="00334E4D">
            <w:pPr>
              <w:jc w:val="center"/>
              <w:rPr>
                <w:bCs/>
                <w:caps/>
              </w:rPr>
            </w:pPr>
          </w:p>
        </w:tc>
        <w:tc>
          <w:tcPr>
            <w:tcW w:w="1382"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adjustRightInd w:val="0"/>
              <w:jc w:val="center"/>
              <w:rPr>
                <w:bCs/>
                <w:caps/>
              </w:rPr>
            </w:pPr>
            <w:r w:rsidRPr="00BA0904">
              <w:rPr>
                <w:rFonts w:hint="eastAsia"/>
                <w:bCs/>
                <w:caps/>
                <w:szCs w:val="21"/>
              </w:rPr>
              <w:t>锅炉废气</w:t>
            </w:r>
          </w:p>
        </w:tc>
        <w:tc>
          <w:tcPr>
            <w:tcW w:w="2566"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排气筒出口</w:t>
            </w:r>
            <w:r w:rsidRPr="00BA0904">
              <w:rPr>
                <w:rFonts w:hint="eastAsia"/>
                <w:bCs/>
                <w:caps/>
              </w:rPr>
              <w:t>各</w:t>
            </w:r>
            <w:r w:rsidRPr="00BA0904">
              <w:rPr>
                <w:bCs/>
                <w:caps/>
              </w:rPr>
              <w:t>设</w:t>
            </w:r>
            <w:r w:rsidRPr="00BA0904">
              <w:rPr>
                <w:bCs/>
                <w:caps/>
              </w:rPr>
              <w:t>1</w:t>
            </w:r>
            <w:r w:rsidRPr="00BA0904">
              <w:rPr>
                <w:bCs/>
                <w:caps/>
              </w:rPr>
              <w:t>个点</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每半年一次</w:t>
            </w:r>
          </w:p>
        </w:tc>
        <w:tc>
          <w:tcPr>
            <w:tcW w:w="2766" w:type="dxa"/>
            <w:tcBorders>
              <w:top w:val="single" w:sz="6" w:space="0" w:color="auto"/>
              <w:left w:val="single" w:sz="6" w:space="0" w:color="auto"/>
              <w:bottom w:val="single" w:sz="6" w:space="0" w:color="auto"/>
              <w:right w:val="single" w:sz="12" w:space="0" w:color="auto"/>
            </w:tcBorders>
            <w:shd w:val="clear" w:color="auto" w:fill="auto"/>
            <w:vAlign w:val="center"/>
          </w:tcPr>
          <w:p w:rsidR="00334E4D" w:rsidRPr="00BA0904" w:rsidRDefault="00C479EE">
            <w:pPr>
              <w:jc w:val="center"/>
              <w:rPr>
                <w:bCs/>
                <w:caps/>
              </w:rPr>
            </w:pPr>
            <w:r w:rsidRPr="00BA0904">
              <w:rPr>
                <w:bCs/>
                <w:caps/>
              </w:rPr>
              <w:t>《锅炉大气污染物排放标准》（</w:t>
            </w:r>
            <w:r w:rsidRPr="00BA0904">
              <w:rPr>
                <w:rFonts w:hint="eastAsia"/>
                <w:bCs/>
                <w:caps/>
              </w:rPr>
              <w:t>D</w:t>
            </w:r>
            <w:r w:rsidRPr="00BA0904">
              <w:rPr>
                <w:bCs/>
                <w:caps/>
              </w:rPr>
              <w:t>B</w:t>
            </w:r>
            <w:r w:rsidRPr="00BA0904">
              <w:rPr>
                <w:rFonts w:hint="eastAsia"/>
                <w:bCs/>
                <w:caps/>
              </w:rPr>
              <w:t>61/1226</w:t>
            </w:r>
            <w:r w:rsidRPr="00BA0904">
              <w:rPr>
                <w:rFonts w:hint="eastAsia"/>
                <w:bCs/>
                <w:caps/>
              </w:rPr>
              <w:t>—</w:t>
            </w:r>
            <w:r w:rsidRPr="00BA0904">
              <w:rPr>
                <w:bCs/>
                <w:caps/>
              </w:rPr>
              <w:t>201</w:t>
            </w:r>
            <w:r w:rsidRPr="00BA0904">
              <w:rPr>
                <w:rFonts w:hint="eastAsia"/>
                <w:bCs/>
                <w:caps/>
              </w:rPr>
              <w:t>8</w:t>
            </w:r>
            <w:r w:rsidRPr="00BA0904">
              <w:rPr>
                <w:bCs/>
                <w:caps/>
              </w:rPr>
              <w:t>）表</w:t>
            </w:r>
            <w:r w:rsidRPr="00BA0904">
              <w:rPr>
                <w:rFonts w:hint="eastAsia"/>
                <w:bCs/>
                <w:caps/>
              </w:rPr>
              <w:t>3</w:t>
            </w:r>
            <w:r w:rsidRPr="00BA0904">
              <w:rPr>
                <w:bCs/>
                <w:caps/>
              </w:rPr>
              <w:t>标准限值</w:t>
            </w:r>
          </w:p>
        </w:tc>
      </w:tr>
      <w:tr w:rsidR="00334E4D" w:rsidRPr="00BA0904">
        <w:trPr>
          <w:trHeight w:val="798"/>
          <w:jc w:val="center"/>
        </w:trPr>
        <w:tc>
          <w:tcPr>
            <w:tcW w:w="1089" w:type="dxa"/>
            <w:vMerge/>
            <w:tcBorders>
              <w:top w:val="single" w:sz="6" w:space="0" w:color="auto"/>
              <w:left w:val="single" w:sz="12" w:space="0" w:color="auto"/>
              <w:bottom w:val="single" w:sz="6" w:space="0" w:color="auto"/>
              <w:right w:val="single" w:sz="6" w:space="0" w:color="auto"/>
            </w:tcBorders>
            <w:shd w:val="clear" w:color="auto" w:fill="auto"/>
            <w:vAlign w:val="center"/>
          </w:tcPr>
          <w:p w:rsidR="00334E4D" w:rsidRPr="00BA0904" w:rsidRDefault="00334E4D">
            <w:pPr>
              <w:rPr>
                <w:bCs/>
                <w:caps/>
                <w:szCs w:val="22"/>
              </w:rPr>
            </w:pPr>
          </w:p>
        </w:tc>
        <w:tc>
          <w:tcPr>
            <w:tcW w:w="1382"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szCs w:val="21"/>
              </w:rPr>
              <w:t>TSP</w:t>
            </w:r>
            <w:r w:rsidRPr="00BA0904">
              <w:rPr>
                <w:bCs/>
                <w:caps/>
              </w:rPr>
              <w:t>、</w:t>
            </w:r>
            <w:r w:rsidRPr="00BA0904">
              <w:rPr>
                <w:bCs/>
                <w:caps/>
              </w:rPr>
              <w:t>NH</w:t>
            </w:r>
            <w:r w:rsidRPr="00BA0904">
              <w:rPr>
                <w:bCs/>
                <w:caps/>
                <w:vertAlign w:val="subscript"/>
              </w:rPr>
              <w:t>3</w:t>
            </w:r>
            <w:r w:rsidRPr="00BA0904">
              <w:rPr>
                <w:bCs/>
                <w:caps/>
              </w:rPr>
              <w:t>、</w:t>
            </w:r>
            <w:r w:rsidRPr="00BA0904">
              <w:rPr>
                <w:bCs/>
                <w:caps/>
              </w:rPr>
              <w:t>H</w:t>
            </w:r>
            <w:r w:rsidRPr="00BA0904">
              <w:rPr>
                <w:bCs/>
                <w:caps/>
                <w:vertAlign w:val="subscript"/>
              </w:rPr>
              <w:t>2</w:t>
            </w:r>
            <w:r w:rsidRPr="00BA0904">
              <w:rPr>
                <w:bCs/>
                <w:caps/>
              </w:rPr>
              <w:t>S</w:t>
            </w:r>
          </w:p>
        </w:tc>
        <w:tc>
          <w:tcPr>
            <w:tcW w:w="2566"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厂区上风向设</w:t>
            </w:r>
            <w:r w:rsidRPr="00BA0904">
              <w:rPr>
                <w:bCs/>
                <w:caps/>
              </w:rPr>
              <w:t>1</w:t>
            </w:r>
            <w:r w:rsidRPr="00BA0904">
              <w:rPr>
                <w:bCs/>
                <w:caps/>
              </w:rPr>
              <w:t>个点，下风向设</w:t>
            </w:r>
            <w:r w:rsidRPr="00BA0904">
              <w:rPr>
                <w:bCs/>
                <w:caps/>
              </w:rPr>
              <w:t>3</w:t>
            </w:r>
            <w:r w:rsidRPr="00BA0904">
              <w:rPr>
                <w:bCs/>
                <w:caps/>
              </w:rPr>
              <w:t>个</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szCs w:val="22"/>
              </w:rPr>
            </w:pPr>
            <w:r w:rsidRPr="00BA0904">
              <w:rPr>
                <w:bCs/>
                <w:caps/>
                <w:szCs w:val="22"/>
              </w:rPr>
              <w:t>每年一次</w:t>
            </w:r>
          </w:p>
        </w:tc>
        <w:tc>
          <w:tcPr>
            <w:tcW w:w="2766" w:type="dxa"/>
            <w:tcBorders>
              <w:top w:val="single" w:sz="6" w:space="0" w:color="auto"/>
              <w:left w:val="single" w:sz="6" w:space="0" w:color="auto"/>
              <w:bottom w:val="single" w:sz="6" w:space="0" w:color="auto"/>
              <w:right w:val="single" w:sz="12" w:space="0" w:color="auto"/>
            </w:tcBorders>
            <w:shd w:val="clear" w:color="auto" w:fill="auto"/>
            <w:vAlign w:val="center"/>
          </w:tcPr>
          <w:p w:rsidR="00334E4D" w:rsidRPr="00BA0904" w:rsidRDefault="00C479EE">
            <w:pPr>
              <w:jc w:val="center"/>
              <w:rPr>
                <w:bCs/>
                <w:caps/>
              </w:rPr>
            </w:pPr>
            <w:r w:rsidRPr="00BA0904">
              <w:rPr>
                <w:bCs/>
                <w:caps/>
              </w:rPr>
              <w:t>恶臭执行《恶臭污染物排放标准》（</w:t>
            </w:r>
            <w:r w:rsidRPr="00BA0904">
              <w:rPr>
                <w:bCs/>
                <w:caps/>
              </w:rPr>
              <w:t>GB14554-93</w:t>
            </w:r>
            <w:r w:rsidRPr="00BA0904">
              <w:rPr>
                <w:bCs/>
                <w:caps/>
              </w:rPr>
              <w:t>）新改扩建项目标准，</w:t>
            </w:r>
            <w:r w:rsidRPr="00BA0904">
              <w:rPr>
                <w:bCs/>
                <w:caps/>
                <w:szCs w:val="21"/>
              </w:rPr>
              <w:t>TSP</w:t>
            </w:r>
            <w:r w:rsidRPr="00BA0904">
              <w:rPr>
                <w:bCs/>
                <w:caps/>
                <w:szCs w:val="21"/>
              </w:rPr>
              <w:t>执行</w:t>
            </w:r>
            <w:r w:rsidRPr="00BA0904">
              <w:rPr>
                <w:bCs/>
                <w:caps/>
              </w:rPr>
              <w:t>《大气污染物综合排放标准》（</w:t>
            </w:r>
            <w:r w:rsidRPr="00BA0904">
              <w:rPr>
                <w:bCs/>
                <w:caps/>
              </w:rPr>
              <w:t>GB16297-1996</w:t>
            </w:r>
            <w:r w:rsidRPr="00BA0904">
              <w:rPr>
                <w:bCs/>
                <w:caps/>
              </w:rPr>
              <w:t>）无组织排放标准</w:t>
            </w:r>
          </w:p>
        </w:tc>
      </w:tr>
      <w:tr w:rsidR="00334E4D" w:rsidRPr="00BA0904">
        <w:trPr>
          <w:trHeight w:val="1705"/>
          <w:jc w:val="center"/>
        </w:trPr>
        <w:tc>
          <w:tcPr>
            <w:tcW w:w="1089" w:type="dxa"/>
            <w:tcBorders>
              <w:top w:val="single" w:sz="6" w:space="0" w:color="auto"/>
              <w:left w:val="single" w:sz="12"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lastRenderedPageBreak/>
              <w:t>废水</w:t>
            </w:r>
          </w:p>
        </w:tc>
        <w:tc>
          <w:tcPr>
            <w:tcW w:w="1382"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COD</w:t>
            </w:r>
            <w:r w:rsidRPr="00BA0904">
              <w:rPr>
                <w:bCs/>
                <w:caps/>
              </w:rPr>
              <w:t>、</w:t>
            </w:r>
            <w:r w:rsidRPr="00BA0904">
              <w:rPr>
                <w:bCs/>
                <w:caps/>
              </w:rPr>
              <w:t>BOD</w:t>
            </w:r>
            <w:r w:rsidRPr="00BA0904">
              <w:rPr>
                <w:bCs/>
                <w:caps/>
                <w:vertAlign w:val="subscript"/>
              </w:rPr>
              <w:t>5</w:t>
            </w:r>
            <w:r w:rsidRPr="00BA0904">
              <w:rPr>
                <w:bCs/>
                <w:caps/>
              </w:rPr>
              <w:t>、</w:t>
            </w:r>
            <w:r w:rsidRPr="00BA0904">
              <w:rPr>
                <w:bCs/>
                <w:caps/>
              </w:rPr>
              <w:t>NH</w:t>
            </w:r>
            <w:r w:rsidRPr="00BA0904">
              <w:rPr>
                <w:bCs/>
                <w:caps/>
                <w:vertAlign w:val="subscript"/>
              </w:rPr>
              <w:t>3</w:t>
            </w:r>
            <w:r w:rsidRPr="00BA0904">
              <w:rPr>
                <w:bCs/>
                <w:caps/>
              </w:rPr>
              <w:t>-N</w:t>
            </w:r>
            <w:r w:rsidRPr="00BA0904">
              <w:rPr>
                <w:bCs/>
                <w:caps/>
              </w:rPr>
              <w:t>、</w:t>
            </w:r>
            <w:r w:rsidRPr="00BA0904">
              <w:rPr>
                <w:bCs/>
                <w:caps/>
              </w:rPr>
              <w:t>SS</w:t>
            </w:r>
          </w:p>
        </w:tc>
        <w:tc>
          <w:tcPr>
            <w:tcW w:w="2566"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厂区总排放口设</w:t>
            </w:r>
            <w:r w:rsidRPr="00BA0904">
              <w:rPr>
                <w:bCs/>
                <w:caps/>
              </w:rPr>
              <w:t>1</w:t>
            </w:r>
            <w:r w:rsidRPr="00BA0904">
              <w:rPr>
                <w:bCs/>
                <w:caps/>
              </w:rPr>
              <w:t>个点</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每季度一次</w:t>
            </w:r>
          </w:p>
        </w:tc>
        <w:tc>
          <w:tcPr>
            <w:tcW w:w="2766" w:type="dxa"/>
            <w:tcBorders>
              <w:top w:val="single" w:sz="6" w:space="0" w:color="auto"/>
              <w:left w:val="single" w:sz="6" w:space="0" w:color="auto"/>
              <w:bottom w:val="single" w:sz="6" w:space="0" w:color="auto"/>
              <w:right w:val="single" w:sz="12" w:space="0" w:color="auto"/>
            </w:tcBorders>
            <w:shd w:val="clear" w:color="auto" w:fill="auto"/>
            <w:vAlign w:val="center"/>
          </w:tcPr>
          <w:p w:rsidR="00334E4D" w:rsidRPr="00BA0904" w:rsidRDefault="00C479EE">
            <w:pPr>
              <w:jc w:val="center"/>
              <w:rPr>
                <w:bCs/>
                <w:caps/>
              </w:rPr>
            </w:pPr>
            <w:r w:rsidRPr="00BA0904">
              <w:rPr>
                <w:bCs/>
                <w:caps/>
              </w:rPr>
              <w:t>《污水综合排放标准》（</w:t>
            </w:r>
            <w:r w:rsidRPr="00BA0904">
              <w:rPr>
                <w:bCs/>
                <w:caps/>
              </w:rPr>
              <w:t>GB8978-1996</w:t>
            </w:r>
            <w:r w:rsidRPr="00BA0904">
              <w:rPr>
                <w:bCs/>
                <w:caps/>
              </w:rPr>
              <w:t>）中三级标准</w:t>
            </w:r>
            <w:r w:rsidRPr="00BA0904">
              <w:rPr>
                <w:bCs/>
                <w:caps/>
              </w:rPr>
              <w:t>和</w:t>
            </w:r>
            <w:r w:rsidRPr="00BA0904">
              <w:rPr>
                <w:bCs/>
                <w:caps/>
              </w:rPr>
              <w:t>《污水排入城镇下水道水质标准》（</w:t>
            </w:r>
            <w:r w:rsidRPr="00BA0904">
              <w:rPr>
                <w:bCs/>
                <w:caps/>
              </w:rPr>
              <w:t>GB/T 31962-2015</w:t>
            </w:r>
            <w:r w:rsidRPr="00BA0904">
              <w:rPr>
                <w:bCs/>
                <w:caps/>
              </w:rPr>
              <w:t>）表</w:t>
            </w:r>
            <w:r w:rsidRPr="00BA0904">
              <w:rPr>
                <w:bCs/>
                <w:caps/>
              </w:rPr>
              <w:t>1B</w:t>
            </w:r>
            <w:r w:rsidRPr="00BA0904">
              <w:rPr>
                <w:bCs/>
                <w:caps/>
              </w:rPr>
              <w:t>中标准</w:t>
            </w:r>
          </w:p>
        </w:tc>
      </w:tr>
      <w:tr w:rsidR="00334E4D" w:rsidRPr="00BA0904">
        <w:trPr>
          <w:trHeight w:val="773"/>
          <w:jc w:val="center"/>
        </w:trPr>
        <w:tc>
          <w:tcPr>
            <w:tcW w:w="1089" w:type="dxa"/>
            <w:tcBorders>
              <w:top w:val="single" w:sz="6" w:space="0" w:color="auto"/>
              <w:left w:val="single" w:sz="12"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噪声</w:t>
            </w:r>
          </w:p>
        </w:tc>
        <w:tc>
          <w:tcPr>
            <w:tcW w:w="1382"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等效连续</w:t>
            </w:r>
            <w:r w:rsidRPr="00BA0904">
              <w:rPr>
                <w:bCs/>
                <w:caps/>
              </w:rPr>
              <w:t>A</w:t>
            </w:r>
            <w:r w:rsidRPr="00BA0904">
              <w:rPr>
                <w:bCs/>
                <w:caps/>
              </w:rPr>
              <w:t>声级</w:t>
            </w:r>
          </w:p>
        </w:tc>
        <w:tc>
          <w:tcPr>
            <w:tcW w:w="2566"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厂界四周</w:t>
            </w:r>
            <w:r w:rsidRPr="00BA0904">
              <w:rPr>
                <w:bCs/>
                <w:caps/>
              </w:rPr>
              <w:t>1</w:t>
            </w:r>
            <w:r w:rsidRPr="00BA0904">
              <w:rPr>
                <w:bCs/>
              </w:rPr>
              <w:t>m</w:t>
            </w:r>
          </w:p>
          <w:p w:rsidR="00334E4D" w:rsidRPr="00BA0904" w:rsidRDefault="00C479EE">
            <w:pPr>
              <w:jc w:val="center"/>
              <w:rPr>
                <w:bCs/>
                <w:caps/>
              </w:rPr>
            </w:pPr>
            <w:r w:rsidRPr="00BA0904">
              <w:rPr>
                <w:bCs/>
                <w:caps/>
              </w:rPr>
              <w:t>4</w:t>
            </w:r>
            <w:r w:rsidRPr="00BA0904">
              <w:rPr>
                <w:bCs/>
                <w:caps/>
              </w:rPr>
              <w:t>个点</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每季度一次</w:t>
            </w:r>
          </w:p>
        </w:tc>
        <w:tc>
          <w:tcPr>
            <w:tcW w:w="2766" w:type="dxa"/>
            <w:tcBorders>
              <w:top w:val="single" w:sz="6" w:space="0" w:color="auto"/>
              <w:left w:val="single" w:sz="6" w:space="0" w:color="auto"/>
              <w:bottom w:val="single" w:sz="6" w:space="0" w:color="auto"/>
              <w:right w:val="single" w:sz="12" w:space="0" w:color="auto"/>
            </w:tcBorders>
            <w:shd w:val="clear" w:color="auto" w:fill="auto"/>
            <w:vAlign w:val="center"/>
          </w:tcPr>
          <w:p w:rsidR="00334E4D" w:rsidRPr="00BA0904" w:rsidRDefault="00C479EE">
            <w:pPr>
              <w:jc w:val="center"/>
              <w:rPr>
                <w:bCs/>
                <w:caps/>
              </w:rPr>
            </w:pPr>
            <w:r w:rsidRPr="00BA0904">
              <w:rPr>
                <w:bCs/>
                <w:caps/>
              </w:rPr>
              <w:t>《工业企业厂界环境噪声排放标准》（</w:t>
            </w:r>
            <w:r w:rsidRPr="00BA0904">
              <w:rPr>
                <w:bCs/>
                <w:caps/>
              </w:rPr>
              <w:t>GB12348-2008</w:t>
            </w:r>
            <w:r w:rsidRPr="00BA0904">
              <w:rPr>
                <w:bCs/>
                <w:caps/>
              </w:rPr>
              <w:t>）中的</w:t>
            </w:r>
            <w:r w:rsidRPr="00BA0904">
              <w:rPr>
                <w:bCs/>
                <w:caps/>
              </w:rPr>
              <w:t>3</w:t>
            </w:r>
            <w:r w:rsidRPr="00BA0904">
              <w:rPr>
                <w:bCs/>
                <w:caps/>
              </w:rPr>
              <w:t>类标准</w:t>
            </w:r>
          </w:p>
        </w:tc>
      </w:tr>
      <w:tr w:rsidR="00334E4D" w:rsidRPr="00BA0904">
        <w:trPr>
          <w:trHeight w:val="740"/>
          <w:jc w:val="center"/>
        </w:trPr>
        <w:tc>
          <w:tcPr>
            <w:tcW w:w="1089" w:type="dxa"/>
            <w:tcBorders>
              <w:top w:val="single" w:sz="6" w:space="0" w:color="auto"/>
              <w:left w:val="single" w:sz="12" w:space="0" w:color="auto"/>
              <w:bottom w:val="single" w:sz="12"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地下水</w:t>
            </w:r>
          </w:p>
        </w:tc>
        <w:tc>
          <w:tcPr>
            <w:tcW w:w="1382" w:type="dxa"/>
            <w:tcBorders>
              <w:top w:val="single" w:sz="6" w:space="0" w:color="auto"/>
              <w:left w:val="single" w:sz="6" w:space="0" w:color="auto"/>
              <w:bottom w:val="single" w:sz="12" w:space="0" w:color="auto"/>
              <w:right w:val="single" w:sz="6" w:space="0" w:color="auto"/>
            </w:tcBorders>
            <w:shd w:val="clear" w:color="auto" w:fill="auto"/>
            <w:vAlign w:val="center"/>
          </w:tcPr>
          <w:p w:rsidR="00334E4D" w:rsidRPr="00BA0904" w:rsidRDefault="00C479EE">
            <w:pPr>
              <w:jc w:val="center"/>
              <w:rPr>
                <w:bCs/>
                <w:caps/>
              </w:rPr>
            </w:pPr>
            <w:r w:rsidRPr="00BA0904">
              <w:rPr>
                <w:kern w:val="0"/>
                <w:szCs w:val="21"/>
                <w:lang w:val="zh-CN"/>
              </w:rPr>
              <w:t>pH</w:t>
            </w:r>
            <w:r w:rsidRPr="00BA0904">
              <w:rPr>
                <w:rFonts w:hint="eastAsia"/>
                <w:kern w:val="0"/>
                <w:szCs w:val="21"/>
              </w:rPr>
              <w:t>值</w:t>
            </w:r>
            <w:r w:rsidRPr="00BA0904">
              <w:rPr>
                <w:kern w:val="0"/>
                <w:szCs w:val="21"/>
                <w:lang w:val="zh-CN"/>
              </w:rPr>
              <w:t>、氨氮、硝酸盐、亚硝酸盐、溶解性总固体、高锰酸盐指数</w:t>
            </w:r>
            <w:r w:rsidRPr="00BA0904">
              <w:rPr>
                <w:rFonts w:hint="eastAsia"/>
                <w:kern w:val="0"/>
                <w:szCs w:val="21"/>
                <w:lang w:val="zh-CN"/>
              </w:rPr>
              <w:t>等</w:t>
            </w:r>
          </w:p>
        </w:tc>
        <w:tc>
          <w:tcPr>
            <w:tcW w:w="2566" w:type="dxa"/>
            <w:tcBorders>
              <w:top w:val="single" w:sz="6" w:space="0" w:color="auto"/>
              <w:left w:val="single" w:sz="6" w:space="0" w:color="auto"/>
              <w:bottom w:val="single" w:sz="12"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项目所在地下游设</w:t>
            </w:r>
            <w:r w:rsidRPr="00BA0904">
              <w:rPr>
                <w:rFonts w:hint="eastAsia"/>
                <w:bCs/>
                <w:caps/>
              </w:rPr>
              <w:t>1</w:t>
            </w:r>
            <w:r w:rsidRPr="00BA0904">
              <w:rPr>
                <w:bCs/>
                <w:caps/>
              </w:rPr>
              <w:t>个监测点位</w:t>
            </w:r>
          </w:p>
        </w:tc>
        <w:tc>
          <w:tcPr>
            <w:tcW w:w="1417" w:type="dxa"/>
            <w:tcBorders>
              <w:top w:val="single" w:sz="6" w:space="0" w:color="auto"/>
              <w:left w:val="single" w:sz="6" w:space="0" w:color="auto"/>
              <w:bottom w:val="single" w:sz="12" w:space="0" w:color="auto"/>
              <w:right w:val="single" w:sz="6" w:space="0" w:color="auto"/>
            </w:tcBorders>
            <w:shd w:val="clear" w:color="auto" w:fill="auto"/>
            <w:vAlign w:val="center"/>
          </w:tcPr>
          <w:p w:rsidR="00334E4D" w:rsidRPr="00BA0904" w:rsidRDefault="00C479EE">
            <w:pPr>
              <w:jc w:val="center"/>
              <w:rPr>
                <w:bCs/>
                <w:caps/>
              </w:rPr>
            </w:pPr>
            <w:r w:rsidRPr="00BA0904">
              <w:rPr>
                <w:bCs/>
                <w:caps/>
              </w:rPr>
              <w:t>每两年一次，每次一天</w:t>
            </w:r>
          </w:p>
        </w:tc>
        <w:tc>
          <w:tcPr>
            <w:tcW w:w="2766" w:type="dxa"/>
            <w:tcBorders>
              <w:top w:val="single" w:sz="6" w:space="0" w:color="auto"/>
              <w:left w:val="single" w:sz="6" w:space="0" w:color="auto"/>
              <w:bottom w:val="single" w:sz="12" w:space="0" w:color="auto"/>
              <w:right w:val="single" w:sz="12" w:space="0" w:color="auto"/>
            </w:tcBorders>
            <w:shd w:val="clear" w:color="auto" w:fill="auto"/>
            <w:vAlign w:val="center"/>
          </w:tcPr>
          <w:p w:rsidR="00334E4D" w:rsidRPr="00BA0904" w:rsidRDefault="00C479EE">
            <w:pPr>
              <w:jc w:val="center"/>
              <w:rPr>
                <w:bCs/>
                <w:caps/>
              </w:rPr>
            </w:pPr>
            <w:r w:rsidRPr="00BA0904">
              <w:rPr>
                <w:bCs/>
                <w:caps/>
              </w:rPr>
              <w:t>《地下水环境质量标准》（</w:t>
            </w:r>
            <w:r w:rsidRPr="00BA0904">
              <w:rPr>
                <w:bCs/>
                <w:caps/>
              </w:rPr>
              <w:t>GB/T14848-2017</w:t>
            </w:r>
            <w:r w:rsidRPr="00BA0904">
              <w:rPr>
                <w:bCs/>
                <w:caps/>
              </w:rPr>
              <w:t>）</w:t>
            </w:r>
            <w:r w:rsidRPr="00BA0904">
              <w:rPr>
                <w:bCs/>
                <w:caps/>
              </w:rPr>
              <w:t>III</w:t>
            </w:r>
            <w:r w:rsidRPr="00BA0904">
              <w:rPr>
                <w:bCs/>
                <w:caps/>
              </w:rPr>
              <w:t>类标准</w:t>
            </w:r>
          </w:p>
        </w:tc>
      </w:tr>
    </w:tbl>
    <w:p w:rsidR="00334E4D" w:rsidRPr="00BA0904" w:rsidRDefault="00C479EE">
      <w:pPr>
        <w:pStyle w:val="2"/>
        <w:spacing w:before="0" w:after="0"/>
        <w:rPr>
          <w:rFonts w:eastAsia="宋体"/>
          <w:caps/>
          <w:kern w:val="0"/>
        </w:rPr>
      </w:pPr>
      <w:bookmarkStart w:id="127" w:name="_Toc477940277"/>
      <w:bookmarkStart w:id="128" w:name="_Toc6874"/>
      <w:r w:rsidRPr="00BA0904">
        <w:rPr>
          <w:rFonts w:eastAsia="宋体" w:hint="eastAsia"/>
          <w:caps/>
          <w:kern w:val="0"/>
        </w:rPr>
        <w:t>7</w:t>
      </w:r>
      <w:r w:rsidRPr="00BA0904">
        <w:rPr>
          <w:rFonts w:eastAsia="宋体"/>
          <w:caps/>
          <w:kern w:val="0"/>
        </w:rPr>
        <w:t>.3</w:t>
      </w:r>
      <w:r w:rsidRPr="00BA0904">
        <w:rPr>
          <w:rFonts w:eastAsia="宋体"/>
          <w:caps/>
          <w:kern w:val="0"/>
        </w:rPr>
        <w:t>污染物排放情况</w:t>
      </w:r>
      <w:bookmarkEnd w:id="127"/>
      <w:bookmarkEnd w:id="128"/>
    </w:p>
    <w:p w:rsidR="00334E4D" w:rsidRPr="00BA0904" w:rsidRDefault="00C479EE">
      <w:pPr>
        <w:pStyle w:val="3"/>
        <w:spacing w:before="0" w:after="0"/>
        <w:rPr>
          <w:rFonts w:eastAsia="宋体"/>
          <w:caps/>
          <w:kern w:val="0"/>
        </w:rPr>
      </w:pPr>
      <w:r w:rsidRPr="00BA0904">
        <w:rPr>
          <w:rFonts w:eastAsia="宋体" w:hint="eastAsia"/>
          <w:caps/>
          <w:kern w:val="0"/>
        </w:rPr>
        <w:t>7</w:t>
      </w:r>
      <w:r w:rsidRPr="00BA0904">
        <w:rPr>
          <w:rFonts w:eastAsia="宋体"/>
          <w:caps/>
          <w:kern w:val="0"/>
        </w:rPr>
        <w:t>.3.1</w:t>
      </w:r>
      <w:r w:rsidRPr="00BA0904">
        <w:rPr>
          <w:rFonts w:eastAsia="宋体"/>
          <w:caps/>
          <w:kern w:val="0"/>
        </w:rPr>
        <w:t>污染物排放情况及排放管理要求</w:t>
      </w:r>
    </w:p>
    <w:p w:rsidR="00334E4D" w:rsidRPr="00BA0904" w:rsidRDefault="00C479EE">
      <w:pPr>
        <w:spacing w:line="480" w:lineRule="exact"/>
        <w:ind w:firstLineChars="200" w:firstLine="480"/>
        <w:rPr>
          <w:bCs/>
          <w:caps/>
          <w:sz w:val="24"/>
        </w:rPr>
      </w:pPr>
      <w:r w:rsidRPr="00BA0904">
        <w:rPr>
          <w:rFonts w:hint="eastAsia"/>
          <w:bCs/>
          <w:caps/>
          <w:sz w:val="24"/>
        </w:rPr>
        <w:t>1</w:t>
      </w:r>
      <w:r w:rsidRPr="00BA0904">
        <w:rPr>
          <w:rFonts w:hint="eastAsia"/>
          <w:bCs/>
          <w:caps/>
          <w:sz w:val="24"/>
        </w:rPr>
        <w:t>、</w:t>
      </w:r>
      <w:r w:rsidRPr="00BA0904">
        <w:rPr>
          <w:bCs/>
          <w:caps/>
          <w:sz w:val="24"/>
        </w:rPr>
        <w:t>本项目污染物排放情况</w:t>
      </w:r>
    </w:p>
    <w:p w:rsidR="00334E4D" w:rsidRPr="00BA0904" w:rsidRDefault="00C479EE">
      <w:pPr>
        <w:spacing w:line="480" w:lineRule="exact"/>
        <w:ind w:firstLineChars="200" w:firstLine="480"/>
        <w:rPr>
          <w:bCs/>
          <w:caps/>
          <w:sz w:val="24"/>
        </w:rPr>
      </w:pPr>
      <w:r w:rsidRPr="00BA0904">
        <w:rPr>
          <w:bCs/>
          <w:caps/>
          <w:sz w:val="24"/>
        </w:rPr>
        <w:t>本项目污染物排放情况见表</w:t>
      </w:r>
      <w:r w:rsidRPr="00BA0904">
        <w:rPr>
          <w:rFonts w:hint="eastAsia"/>
          <w:bCs/>
          <w:caps/>
          <w:sz w:val="24"/>
        </w:rPr>
        <w:t>7</w:t>
      </w:r>
      <w:r w:rsidRPr="00BA0904">
        <w:rPr>
          <w:bCs/>
          <w:caps/>
          <w:sz w:val="24"/>
        </w:rPr>
        <w:t>.3</w:t>
      </w:r>
      <w:r w:rsidRPr="00BA0904">
        <w:rPr>
          <w:rFonts w:hint="eastAsia"/>
          <w:bCs/>
          <w:caps/>
          <w:sz w:val="24"/>
        </w:rPr>
        <w:t>-</w:t>
      </w:r>
      <w:r w:rsidRPr="00BA0904">
        <w:rPr>
          <w:bCs/>
          <w:caps/>
          <w:sz w:val="24"/>
        </w:rPr>
        <w:t>1</w:t>
      </w:r>
      <w:r w:rsidRPr="00BA0904">
        <w:rPr>
          <w:bCs/>
          <w:caps/>
          <w:sz w:val="24"/>
        </w:rPr>
        <w:t>。</w:t>
      </w:r>
    </w:p>
    <w:p w:rsidR="00334E4D" w:rsidRPr="00BA0904" w:rsidRDefault="00C479EE" w:rsidP="00BA0904">
      <w:pPr>
        <w:spacing w:beforeLines="50"/>
        <w:ind w:firstLine="482"/>
        <w:jc w:val="center"/>
        <w:rPr>
          <w:b/>
          <w:caps/>
          <w:szCs w:val="18"/>
        </w:rPr>
      </w:pPr>
      <w:r w:rsidRPr="00BA0904">
        <w:rPr>
          <w:b/>
          <w:caps/>
          <w:szCs w:val="18"/>
        </w:rPr>
        <w:t>表</w:t>
      </w:r>
      <w:r w:rsidRPr="00BA0904">
        <w:rPr>
          <w:rFonts w:hint="eastAsia"/>
          <w:b/>
          <w:caps/>
          <w:szCs w:val="18"/>
        </w:rPr>
        <w:t>7</w:t>
      </w:r>
      <w:r w:rsidRPr="00BA0904">
        <w:rPr>
          <w:b/>
          <w:caps/>
          <w:szCs w:val="18"/>
        </w:rPr>
        <w:t>.3</w:t>
      </w:r>
      <w:r w:rsidRPr="00BA0904">
        <w:rPr>
          <w:rFonts w:hint="eastAsia"/>
          <w:b/>
          <w:caps/>
          <w:szCs w:val="18"/>
        </w:rPr>
        <w:t>-</w:t>
      </w:r>
      <w:r w:rsidRPr="00BA0904">
        <w:rPr>
          <w:b/>
          <w:caps/>
          <w:szCs w:val="18"/>
        </w:rPr>
        <w:t xml:space="preserve">1  </w:t>
      </w:r>
      <w:r w:rsidRPr="00BA0904">
        <w:rPr>
          <w:rFonts w:hint="eastAsia"/>
          <w:b/>
          <w:caps/>
          <w:szCs w:val="18"/>
        </w:rPr>
        <w:t xml:space="preserve"> </w:t>
      </w:r>
      <w:r w:rsidRPr="00BA0904">
        <w:rPr>
          <w:b/>
          <w:caps/>
          <w:szCs w:val="18"/>
        </w:rPr>
        <w:t xml:space="preserve"> </w:t>
      </w:r>
      <w:r w:rsidRPr="00BA0904">
        <w:rPr>
          <w:b/>
          <w:caps/>
          <w:szCs w:val="18"/>
        </w:rPr>
        <w:t>项目污染物排放清单</w:t>
      </w:r>
    </w:p>
    <w:tbl>
      <w:tblPr>
        <w:tblW w:w="9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86"/>
        <w:gridCol w:w="835"/>
        <w:gridCol w:w="144"/>
        <w:gridCol w:w="711"/>
        <w:gridCol w:w="1417"/>
        <w:gridCol w:w="1275"/>
        <w:gridCol w:w="950"/>
        <w:gridCol w:w="865"/>
        <w:gridCol w:w="2397"/>
      </w:tblGrid>
      <w:tr w:rsidR="00334E4D" w:rsidRPr="00BA0904">
        <w:trPr>
          <w:trHeight w:val="655"/>
          <w:jc w:val="center"/>
        </w:trPr>
        <w:tc>
          <w:tcPr>
            <w:tcW w:w="686" w:type="dxa"/>
            <w:vAlign w:val="center"/>
          </w:tcPr>
          <w:p w:rsidR="00334E4D" w:rsidRPr="00BA0904" w:rsidRDefault="00C479EE">
            <w:pPr>
              <w:ind w:leftChars="-51" w:left="-107" w:rightChars="-51" w:right="-107"/>
              <w:jc w:val="center"/>
              <w:rPr>
                <w:bCs/>
                <w:caps/>
                <w:szCs w:val="21"/>
              </w:rPr>
            </w:pPr>
            <w:r w:rsidRPr="00BA0904">
              <w:rPr>
                <w:bCs/>
                <w:caps/>
                <w:szCs w:val="21"/>
              </w:rPr>
              <w:t>污染物种类</w:t>
            </w:r>
          </w:p>
        </w:tc>
        <w:tc>
          <w:tcPr>
            <w:tcW w:w="1690" w:type="dxa"/>
            <w:gridSpan w:val="3"/>
            <w:vAlign w:val="center"/>
          </w:tcPr>
          <w:p w:rsidR="00334E4D" w:rsidRPr="00BA0904" w:rsidRDefault="00C479EE">
            <w:pPr>
              <w:ind w:leftChars="-51" w:left="-107" w:rightChars="-51" w:right="-107"/>
              <w:jc w:val="center"/>
              <w:rPr>
                <w:bCs/>
                <w:caps/>
                <w:szCs w:val="21"/>
              </w:rPr>
            </w:pPr>
            <w:r w:rsidRPr="00BA0904">
              <w:rPr>
                <w:bCs/>
                <w:caps/>
                <w:szCs w:val="21"/>
              </w:rPr>
              <w:t>污染物名称</w:t>
            </w:r>
          </w:p>
        </w:tc>
        <w:tc>
          <w:tcPr>
            <w:tcW w:w="1417" w:type="dxa"/>
            <w:vAlign w:val="center"/>
          </w:tcPr>
          <w:p w:rsidR="00334E4D" w:rsidRPr="00BA0904" w:rsidRDefault="00C479EE">
            <w:pPr>
              <w:ind w:leftChars="-51" w:left="-107" w:rightChars="-51" w:right="-107"/>
              <w:jc w:val="center"/>
              <w:rPr>
                <w:bCs/>
                <w:caps/>
                <w:szCs w:val="21"/>
              </w:rPr>
            </w:pPr>
            <w:r w:rsidRPr="00BA0904">
              <w:rPr>
                <w:bCs/>
                <w:caps/>
                <w:szCs w:val="21"/>
              </w:rPr>
              <w:t>治理措施及运行参数</w:t>
            </w:r>
          </w:p>
        </w:tc>
        <w:tc>
          <w:tcPr>
            <w:tcW w:w="1275" w:type="dxa"/>
            <w:vAlign w:val="center"/>
          </w:tcPr>
          <w:p w:rsidR="00334E4D" w:rsidRPr="00BA0904" w:rsidRDefault="00C479EE">
            <w:pPr>
              <w:ind w:leftChars="-51" w:left="-107" w:rightChars="-51" w:right="-107"/>
              <w:jc w:val="center"/>
              <w:rPr>
                <w:bCs/>
                <w:caps/>
                <w:szCs w:val="21"/>
              </w:rPr>
            </w:pPr>
            <w:r w:rsidRPr="00BA0904">
              <w:rPr>
                <w:bCs/>
                <w:caps/>
                <w:szCs w:val="21"/>
              </w:rPr>
              <w:t>排放量</w:t>
            </w:r>
            <w:r w:rsidRPr="00BA0904">
              <w:rPr>
                <w:bCs/>
                <w:caps/>
              </w:rPr>
              <w:t>（</w:t>
            </w:r>
            <w:r w:rsidRPr="00BA0904">
              <w:rPr>
                <w:bCs/>
              </w:rPr>
              <w:t>t/a</w:t>
            </w:r>
            <w:r w:rsidRPr="00BA0904">
              <w:rPr>
                <w:bCs/>
                <w:caps/>
              </w:rPr>
              <w:t>）</w:t>
            </w:r>
          </w:p>
        </w:tc>
        <w:tc>
          <w:tcPr>
            <w:tcW w:w="950" w:type="dxa"/>
            <w:vAlign w:val="center"/>
          </w:tcPr>
          <w:p w:rsidR="00334E4D" w:rsidRPr="00BA0904" w:rsidRDefault="00C479EE">
            <w:pPr>
              <w:ind w:leftChars="-51" w:left="-107" w:rightChars="-51" w:right="-107"/>
              <w:jc w:val="center"/>
              <w:rPr>
                <w:bCs/>
                <w:caps/>
                <w:szCs w:val="21"/>
              </w:rPr>
            </w:pPr>
            <w:r w:rsidRPr="00BA0904">
              <w:rPr>
                <w:bCs/>
                <w:caps/>
                <w:szCs w:val="21"/>
              </w:rPr>
              <w:t>排放浓度</w:t>
            </w:r>
            <w:r w:rsidRPr="00BA0904">
              <w:rPr>
                <w:bCs/>
                <w:caps/>
              </w:rPr>
              <w:t>（</w:t>
            </w:r>
            <w:r w:rsidRPr="00BA0904">
              <w:rPr>
                <w:bCs/>
              </w:rPr>
              <w:t>mg/m</w:t>
            </w:r>
            <w:r w:rsidRPr="00BA0904">
              <w:rPr>
                <w:bCs/>
                <w:vertAlign w:val="superscript"/>
              </w:rPr>
              <w:t>3</w:t>
            </w:r>
            <w:r w:rsidRPr="00BA0904">
              <w:rPr>
                <w:bCs/>
                <w:caps/>
              </w:rPr>
              <w:t>）</w:t>
            </w:r>
          </w:p>
        </w:tc>
        <w:tc>
          <w:tcPr>
            <w:tcW w:w="865" w:type="dxa"/>
            <w:vAlign w:val="center"/>
          </w:tcPr>
          <w:p w:rsidR="00334E4D" w:rsidRPr="00BA0904" w:rsidRDefault="00C479EE">
            <w:pPr>
              <w:ind w:leftChars="-51" w:left="-107" w:rightChars="-51" w:right="-107" w:firstLine="27"/>
              <w:jc w:val="center"/>
              <w:rPr>
                <w:bCs/>
                <w:caps/>
                <w:szCs w:val="21"/>
              </w:rPr>
            </w:pPr>
            <w:r w:rsidRPr="00BA0904">
              <w:rPr>
                <w:bCs/>
                <w:caps/>
                <w:szCs w:val="21"/>
              </w:rPr>
              <w:t>总量指标</w:t>
            </w:r>
            <w:r w:rsidRPr="00BA0904">
              <w:rPr>
                <w:bCs/>
                <w:caps/>
              </w:rPr>
              <w:t>（</w:t>
            </w:r>
            <w:r w:rsidRPr="00BA0904">
              <w:rPr>
                <w:bCs/>
              </w:rPr>
              <w:t>t/a</w:t>
            </w:r>
            <w:r w:rsidRPr="00BA0904">
              <w:rPr>
                <w:bCs/>
                <w:caps/>
              </w:rPr>
              <w:t>）</w:t>
            </w:r>
          </w:p>
        </w:tc>
        <w:tc>
          <w:tcPr>
            <w:tcW w:w="2397" w:type="dxa"/>
            <w:vAlign w:val="center"/>
          </w:tcPr>
          <w:p w:rsidR="00334E4D" w:rsidRPr="00BA0904" w:rsidRDefault="00C479EE">
            <w:pPr>
              <w:ind w:leftChars="-51" w:left="-107" w:rightChars="-51" w:right="-107" w:firstLine="27"/>
              <w:jc w:val="center"/>
              <w:rPr>
                <w:bCs/>
                <w:caps/>
                <w:szCs w:val="21"/>
              </w:rPr>
            </w:pPr>
            <w:r w:rsidRPr="00BA0904">
              <w:rPr>
                <w:bCs/>
                <w:caps/>
                <w:szCs w:val="21"/>
              </w:rPr>
              <w:t>执行标准</w:t>
            </w:r>
          </w:p>
        </w:tc>
      </w:tr>
      <w:tr w:rsidR="00334E4D" w:rsidRPr="00BA0904">
        <w:trPr>
          <w:trHeight w:val="551"/>
          <w:jc w:val="center"/>
        </w:trPr>
        <w:tc>
          <w:tcPr>
            <w:tcW w:w="686" w:type="dxa"/>
            <w:vMerge w:val="restart"/>
            <w:vAlign w:val="center"/>
          </w:tcPr>
          <w:p w:rsidR="00334E4D" w:rsidRPr="00BA0904" w:rsidRDefault="00C479EE">
            <w:pPr>
              <w:jc w:val="center"/>
              <w:rPr>
                <w:bCs/>
                <w:caps/>
                <w:szCs w:val="21"/>
              </w:rPr>
            </w:pPr>
            <w:r w:rsidRPr="00BA0904">
              <w:rPr>
                <w:bCs/>
                <w:caps/>
                <w:szCs w:val="21"/>
              </w:rPr>
              <w:t>废气</w:t>
            </w:r>
          </w:p>
        </w:tc>
        <w:tc>
          <w:tcPr>
            <w:tcW w:w="979" w:type="dxa"/>
            <w:gridSpan w:val="2"/>
            <w:vAlign w:val="center"/>
          </w:tcPr>
          <w:p w:rsidR="00334E4D" w:rsidRPr="00BA0904" w:rsidRDefault="00C479EE">
            <w:pPr>
              <w:adjustRightInd w:val="0"/>
              <w:snapToGrid w:val="0"/>
              <w:jc w:val="center"/>
              <w:rPr>
                <w:bCs/>
                <w:caps/>
                <w:szCs w:val="21"/>
              </w:rPr>
            </w:pPr>
            <w:r w:rsidRPr="00BA0904">
              <w:rPr>
                <w:bCs/>
                <w:caps/>
                <w:szCs w:val="21"/>
              </w:rPr>
              <w:t>前处理风选粉尘</w:t>
            </w:r>
          </w:p>
        </w:tc>
        <w:tc>
          <w:tcPr>
            <w:tcW w:w="711" w:type="dxa"/>
            <w:vAlign w:val="center"/>
          </w:tcPr>
          <w:p w:rsidR="00334E4D" w:rsidRPr="00BA0904" w:rsidRDefault="00C479EE">
            <w:pPr>
              <w:adjustRightInd w:val="0"/>
              <w:snapToGrid w:val="0"/>
              <w:jc w:val="center"/>
              <w:rPr>
                <w:bCs/>
                <w:caps/>
                <w:szCs w:val="21"/>
              </w:rPr>
            </w:pPr>
            <w:r w:rsidRPr="00BA0904">
              <w:rPr>
                <w:bCs/>
                <w:caps/>
                <w:szCs w:val="21"/>
              </w:rPr>
              <w:t>PM</w:t>
            </w:r>
            <w:r w:rsidRPr="00BA0904">
              <w:rPr>
                <w:bCs/>
                <w:caps/>
                <w:szCs w:val="21"/>
                <w:vertAlign w:val="subscript"/>
              </w:rPr>
              <w:t>10</w:t>
            </w:r>
          </w:p>
        </w:tc>
        <w:tc>
          <w:tcPr>
            <w:tcW w:w="1417" w:type="dxa"/>
            <w:vAlign w:val="center"/>
          </w:tcPr>
          <w:p w:rsidR="00334E4D" w:rsidRPr="00BA0904" w:rsidRDefault="00C479EE">
            <w:pPr>
              <w:jc w:val="center"/>
              <w:rPr>
                <w:bCs/>
                <w:caps/>
                <w:szCs w:val="21"/>
              </w:rPr>
            </w:pPr>
            <w:r w:rsidRPr="00BA0904">
              <w:rPr>
                <w:bCs/>
                <w:caps/>
                <w:szCs w:val="21"/>
              </w:rPr>
              <w:t>抽风式集气罩</w:t>
            </w:r>
            <w:r w:rsidRPr="00BA0904">
              <w:rPr>
                <w:bCs/>
                <w:caps/>
                <w:szCs w:val="21"/>
              </w:rPr>
              <w:t>+</w:t>
            </w:r>
            <w:r w:rsidRPr="00BA0904">
              <w:rPr>
                <w:bCs/>
                <w:caps/>
                <w:szCs w:val="21"/>
              </w:rPr>
              <w:t>布袋除尘装置</w:t>
            </w:r>
            <w:r w:rsidRPr="00BA0904">
              <w:rPr>
                <w:bCs/>
                <w:caps/>
                <w:szCs w:val="21"/>
              </w:rPr>
              <w:t>+</w:t>
            </w:r>
            <w:r w:rsidRPr="00BA0904">
              <w:rPr>
                <w:rFonts w:hint="eastAsia"/>
                <w:bCs/>
                <w:caps/>
                <w:szCs w:val="21"/>
              </w:rPr>
              <w:t>15</w:t>
            </w:r>
            <w:r w:rsidRPr="00BA0904">
              <w:rPr>
                <w:bCs/>
                <w:szCs w:val="21"/>
              </w:rPr>
              <w:t>m</w:t>
            </w:r>
            <w:r w:rsidRPr="00BA0904">
              <w:rPr>
                <w:bCs/>
                <w:caps/>
                <w:szCs w:val="21"/>
              </w:rPr>
              <w:t>高排气筒</w:t>
            </w:r>
          </w:p>
        </w:tc>
        <w:tc>
          <w:tcPr>
            <w:tcW w:w="1275" w:type="dxa"/>
            <w:vAlign w:val="center"/>
          </w:tcPr>
          <w:p w:rsidR="00334E4D" w:rsidRPr="00BA0904" w:rsidRDefault="00C479EE">
            <w:pPr>
              <w:adjustRightInd w:val="0"/>
              <w:snapToGrid w:val="0"/>
              <w:jc w:val="center"/>
              <w:rPr>
                <w:bCs/>
                <w:caps/>
                <w:szCs w:val="21"/>
              </w:rPr>
            </w:pPr>
            <w:r w:rsidRPr="00BA0904">
              <w:rPr>
                <w:rFonts w:hint="eastAsia"/>
                <w:bCs/>
                <w:caps/>
                <w:szCs w:val="21"/>
              </w:rPr>
              <w:t>1.18</w:t>
            </w:r>
          </w:p>
        </w:tc>
        <w:tc>
          <w:tcPr>
            <w:tcW w:w="950" w:type="dxa"/>
            <w:vAlign w:val="center"/>
          </w:tcPr>
          <w:p w:rsidR="00334E4D" w:rsidRPr="00BA0904" w:rsidRDefault="00C479EE">
            <w:pPr>
              <w:adjustRightInd w:val="0"/>
              <w:snapToGrid w:val="0"/>
              <w:jc w:val="center"/>
              <w:rPr>
                <w:bCs/>
                <w:caps/>
                <w:szCs w:val="21"/>
              </w:rPr>
            </w:pPr>
            <w:r w:rsidRPr="00BA0904">
              <w:rPr>
                <w:rFonts w:hint="eastAsia"/>
                <w:bCs/>
                <w:caps/>
                <w:szCs w:val="21"/>
              </w:rPr>
              <w:t>82</w:t>
            </w:r>
          </w:p>
        </w:tc>
        <w:tc>
          <w:tcPr>
            <w:tcW w:w="865" w:type="dxa"/>
            <w:vAlign w:val="center"/>
          </w:tcPr>
          <w:p w:rsidR="00334E4D" w:rsidRPr="00BA0904" w:rsidRDefault="00C479EE">
            <w:pPr>
              <w:spacing w:line="320" w:lineRule="exact"/>
              <w:jc w:val="center"/>
              <w:rPr>
                <w:bCs/>
                <w:caps/>
                <w:kern w:val="0"/>
                <w:szCs w:val="21"/>
              </w:rPr>
            </w:pPr>
            <w:r w:rsidRPr="00BA0904">
              <w:rPr>
                <w:bCs/>
                <w:caps/>
                <w:szCs w:val="21"/>
              </w:rPr>
              <w:t>—</w:t>
            </w:r>
          </w:p>
        </w:tc>
        <w:tc>
          <w:tcPr>
            <w:tcW w:w="2397" w:type="dxa"/>
            <w:vMerge w:val="restart"/>
            <w:vAlign w:val="center"/>
          </w:tcPr>
          <w:p w:rsidR="00334E4D" w:rsidRPr="00BA0904" w:rsidRDefault="00C479EE">
            <w:pPr>
              <w:spacing w:line="320" w:lineRule="exact"/>
              <w:jc w:val="center"/>
              <w:rPr>
                <w:bCs/>
                <w:caps/>
                <w:kern w:val="0"/>
                <w:szCs w:val="21"/>
              </w:rPr>
            </w:pPr>
            <w:r w:rsidRPr="00BA0904">
              <w:rPr>
                <w:bCs/>
                <w:caps/>
                <w:szCs w:val="21"/>
              </w:rPr>
              <w:t>《大气污染物综合排放标准》（</w:t>
            </w:r>
            <w:r w:rsidRPr="00BA0904">
              <w:rPr>
                <w:bCs/>
                <w:caps/>
                <w:szCs w:val="21"/>
              </w:rPr>
              <w:t>GB16297-1996</w:t>
            </w:r>
            <w:r w:rsidRPr="00BA0904">
              <w:rPr>
                <w:bCs/>
                <w:caps/>
                <w:szCs w:val="21"/>
              </w:rPr>
              <w:t>）二</w:t>
            </w:r>
            <w:r w:rsidRPr="00BA0904">
              <w:rPr>
                <w:bCs/>
                <w:caps/>
                <w:kern w:val="0"/>
                <w:szCs w:val="21"/>
              </w:rPr>
              <w:t>级标准</w:t>
            </w:r>
          </w:p>
        </w:tc>
      </w:tr>
      <w:tr w:rsidR="00334E4D" w:rsidRPr="00BA0904">
        <w:trPr>
          <w:trHeight w:val="551"/>
          <w:jc w:val="center"/>
        </w:trPr>
        <w:tc>
          <w:tcPr>
            <w:tcW w:w="686" w:type="dxa"/>
            <w:vMerge/>
            <w:vAlign w:val="center"/>
          </w:tcPr>
          <w:p w:rsidR="00334E4D" w:rsidRPr="00BA0904" w:rsidRDefault="00334E4D">
            <w:pPr>
              <w:jc w:val="center"/>
              <w:rPr>
                <w:bCs/>
                <w:caps/>
                <w:szCs w:val="21"/>
              </w:rPr>
            </w:pPr>
          </w:p>
        </w:tc>
        <w:tc>
          <w:tcPr>
            <w:tcW w:w="979" w:type="dxa"/>
            <w:gridSpan w:val="2"/>
            <w:vAlign w:val="center"/>
          </w:tcPr>
          <w:p w:rsidR="00334E4D" w:rsidRPr="00BA0904" w:rsidRDefault="00C479EE">
            <w:pPr>
              <w:adjustRightInd w:val="0"/>
              <w:snapToGrid w:val="0"/>
              <w:jc w:val="center"/>
              <w:rPr>
                <w:bCs/>
                <w:caps/>
                <w:szCs w:val="21"/>
              </w:rPr>
            </w:pPr>
            <w:r w:rsidRPr="00BA0904">
              <w:rPr>
                <w:bCs/>
                <w:caps/>
                <w:szCs w:val="21"/>
              </w:rPr>
              <w:t>净药材粉碎粉尘</w:t>
            </w:r>
          </w:p>
        </w:tc>
        <w:tc>
          <w:tcPr>
            <w:tcW w:w="711" w:type="dxa"/>
            <w:vAlign w:val="center"/>
          </w:tcPr>
          <w:p w:rsidR="00334E4D" w:rsidRPr="00BA0904" w:rsidRDefault="00C479EE">
            <w:pPr>
              <w:adjustRightInd w:val="0"/>
              <w:snapToGrid w:val="0"/>
              <w:jc w:val="center"/>
              <w:rPr>
                <w:bCs/>
                <w:caps/>
                <w:szCs w:val="21"/>
              </w:rPr>
            </w:pPr>
            <w:r w:rsidRPr="00BA0904">
              <w:rPr>
                <w:bCs/>
                <w:caps/>
                <w:szCs w:val="21"/>
              </w:rPr>
              <w:t>PM</w:t>
            </w:r>
            <w:r w:rsidRPr="00BA0904">
              <w:rPr>
                <w:bCs/>
                <w:caps/>
                <w:szCs w:val="21"/>
                <w:vertAlign w:val="subscript"/>
              </w:rPr>
              <w:t>10</w:t>
            </w:r>
          </w:p>
        </w:tc>
        <w:tc>
          <w:tcPr>
            <w:tcW w:w="1417" w:type="dxa"/>
            <w:vAlign w:val="center"/>
          </w:tcPr>
          <w:p w:rsidR="00334E4D" w:rsidRPr="00BA0904" w:rsidRDefault="00C479EE">
            <w:pPr>
              <w:jc w:val="center"/>
              <w:rPr>
                <w:bCs/>
                <w:caps/>
                <w:szCs w:val="21"/>
              </w:rPr>
            </w:pPr>
            <w:r w:rsidRPr="00BA0904">
              <w:rPr>
                <w:bCs/>
                <w:caps/>
                <w:szCs w:val="21"/>
              </w:rPr>
              <w:t>抽风式集气罩</w:t>
            </w:r>
            <w:r w:rsidRPr="00BA0904">
              <w:rPr>
                <w:bCs/>
                <w:caps/>
                <w:szCs w:val="21"/>
              </w:rPr>
              <w:t>+</w:t>
            </w:r>
            <w:r w:rsidRPr="00BA0904">
              <w:rPr>
                <w:bCs/>
                <w:caps/>
                <w:szCs w:val="21"/>
              </w:rPr>
              <w:t>布袋除尘装置</w:t>
            </w:r>
            <w:r w:rsidRPr="00BA0904">
              <w:rPr>
                <w:bCs/>
                <w:caps/>
                <w:szCs w:val="21"/>
              </w:rPr>
              <w:t>+</w:t>
            </w:r>
            <w:r w:rsidRPr="00BA0904">
              <w:rPr>
                <w:rFonts w:hint="eastAsia"/>
                <w:bCs/>
                <w:caps/>
                <w:szCs w:val="21"/>
              </w:rPr>
              <w:t>15</w:t>
            </w:r>
            <w:r w:rsidRPr="00BA0904">
              <w:rPr>
                <w:bCs/>
                <w:szCs w:val="21"/>
              </w:rPr>
              <w:t>m</w:t>
            </w:r>
            <w:r w:rsidRPr="00BA0904">
              <w:rPr>
                <w:bCs/>
                <w:caps/>
                <w:szCs w:val="21"/>
              </w:rPr>
              <w:t>高排气筒</w:t>
            </w:r>
          </w:p>
        </w:tc>
        <w:tc>
          <w:tcPr>
            <w:tcW w:w="1275" w:type="dxa"/>
            <w:vAlign w:val="center"/>
          </w:tcPr>
          <w:p w:rsidR="00334E4D" w:rsidRPr="00BA0904" w:rsidRDefault="00C479EE">
            <w:pPr>
              <w:adjustRightInd w:val="0"/>
              <w:snapToGrid w:val="0"/>
              <w:jc w:val="center"/>
              <w:rPr>
                <w:bCs/>
                <w:caps/>
                <w:szCs w:val="21"/>
              </w:rPr>
            </w:pPr>
            <w:r w:rsidRPr="00BA0904">
              <w:rPr>
                <w:rFonts w:hint="eastAsia"/>
                <w:bCs/>
                <w:caps/>
                <w:szCs w:val="21"/>
              </w:rPr>
              <w:t>0.8334</w:t>
            </w:r>
          </w:p>
        </w:tc>
        <w:tc>
          <w:tcPr>
            <w:tcW w:w="950" w:type="dxa"/>
            <w:vAlign w:val="center"/>
          </w:tcPr>
          <w:p w:rsidR="00334E4D" w:rsidRPr="00BA0904" w:rsidRDefault="00C479EE">
            <w:pPr>
              <w:adjustRightInd w:val="0"/>
              <w:snapToGrid w:val="0"/>
              <w:jc w:val="center"/>
              <w:rPr>
                <w:bCs/>
                <w:caps/>
                <w:szCs w:val="21"/>
              </w:rPr>
            </w:pPr>
            <w:r w:rsidRPr="00BA0904">
              <w:rPr>
                <w:rFonts w:hint="eastAsia"/>
                <w:bCs/>
                <w:caps/>
                <w:szCs w:val="21"/>
              </w:rPr>
              <w:t>57.8</w:t>
            </w:r>
          </w:p>
        </w:tc>
        <w:tc>
          <w:tcPr>
            <w:tcW w:w="865" w:type="dxa"/>
            <w:vAlign w:val="center"/>
          </w:tcPr>
          <w:p w:rsidR="00334E4D" w:rsidRPr="00BA0904" w:rsidRDefault="00C479EE">
            <w:pPr>
              <w:spacing w:line="320" w:lineRule="exact"/>
              <w:jc w:val="center"/>
              <w:rPr>
                <w:bCs/>
                <w:caps/>
                <w:szCs w:val="21"/>
              </w:rPr>
            </w:pPr>
            <w:r w:rsidRPr="00BA0904">
              <w:rPr>
                <w:bCs/>
                <w:caps/>
                <w:szCs w:val="21"/>
              </w:rPr>
              <w:t>—</w:t>
            </w:r>
          </w:p>
        </w:tc>
        <w:tc>
          <w:tcPr>
            <w:tcW w:w="2397" w:type="dxa"/>
            <w:vMerge/>
            <w:vAlign w:val="center"/>
          </w:tcPr>
          <w:p w:rsidR="00334E4D" w:rsidRPr="00BA0904" w:rsidRDefault="00334E4D">
            <w:pPr>
              <w:spacing w:line="320" w:lineRule="exact"/>
              <w:jc w:val="center"/>
              <w:rPr>
                <w:bCs/>
                <w:caps/>
                <w:szCs w:val="21"/>
              </w:rPr>
            </w:pPr>
          </w:p>
        </w:tc>
      </w:tr>
      <w:tr w:rsidR="00334E4D" w:rsidRPr="00BA0904">
        <w:trPr>
          <w:trHeight w:val="371"/>
          <w:jc w:val="center"/>
        </w:trPr>
        <w:tc>
          <w:tcPr>
            <w:tcW w:w="686" w:type="dxa"/>
            <w:vMerge/>
            <w:vAlign w:val="center"/>
          </w:tcPr>
          <w:p w:rsidR="00334E4D" w:rsidRPr="00BA0904" w:rsidRDefault="00334E4D">
            <w:pPr>
              <w:jc w:val="center"/>
              <w:rPr>
                <w:bCs/>
                <w:caps/>
                <w:szCs w:val="21"/>
              </w:rPr>
            </w:pPr>
          </w:p>
        </w:tc>
        <w:tc>
          <w:tcPr>
            <w:tcW w:w="979" w:type="dxa"/>
            <w:gridSpan w:val="2"/>
            <w:vMerge w:val="restart"/>
            <w:vAlign w:val="center"/>
          </w:tcPr>
          <w:p w:rsidR="00334E4D" w:rsidRPr="00BA0904" w:rsidRDefault="00C479EE">
            <w:pPr>
              <w:adjustRightInd w:val="0"/>
              <w:snapToGrid w:val="0"/>
              <w:jc w:val="center"/>
              <w:rPr>
                <w:bCs/>
                <w:caps/>
                <w:szCs w:val="21"/>
              </w:rPr>
            </w:pPr>
            <w:r w:rsidRPr="00BA0904">
              <w:rPr>
                <w:rFonts w:hint="eastAsia"/>
                <w:bCs/>
                <w:caps/>
                <w:szCs w:val="21"/>
              </w:rPr>
              <w:t>锅炉废气</w:t>
            </w:r>
          </w:p>
        </w:tc>
        <w:tc>
          <w:tcPr>
            <w:tcW w:w="711" w:type="dxa"/>
            <w:vAlign w:val="center"/>
          </w:tcPr>
          <w:p w:rsidR="00334E4D" w:rsidRPr="00BA0904" w:rsidRDefault="00C479EE">
            <w:pPr>
              <w:adjustRightInd w:val="0"/>
              <w:snapToGrid w:val="0"/>
              <w:jc w:val="center"/>
              <w:rPr>
                <w:bCs/>
                <w:caps/>
                <w:szCs w:val="21"/>
              </w:rPr>
            </w:pPr>
            <w:r w:rsidRPr="00BA0904">
              <w:rPr>
                <w:rFonts w:hint="eastAsia"/>
                <w:bCs/>
                <w:caps/>
                <w:szCs w:val="21"/>
              </w:rPr>
              <w:t>SO</w:t>
            </w:r>
            <w:r w:rsidRPr="00BA0904">
              <w:rPr>
                <w:rFonts w:hint="eastAsia"/>
                <w:bCs/>
                <w:caps/>
                <w:szCs w:val="21"/>
                <w:vertAlign w:val="subscript"/>
              </w:rPr>
              <w:t>2</w:t>
            </w:r>
          </w:p>
        </w:tc>
        <w:tc>
          <w:tcPr>
            <w:tcW w:w="1417" w:type="dxa"/>
            <w:vMerge w:val="restart"/>
            <w:vAlign w:val="center"/>
          </w:tcPr>
          <w:p w:rsidR="00334E4D" w:rsidRPr="00BA0904" w:rsidRDefault="00C479EE">
            <w:pPr>
              <w:jc w:val="center"/>
              <w:rPr>
                <w:bCs/>
                <w:caps/>
                <w:szCs w:val="21"/>
              </w:rPr>
            </w:pPr>
            <w:r w:rsidRPr="00BA0904">
              <w:rPr>
                <w:rFonts w:hint="eastAsia"/>
                <w:bCs/>
                <w:caps/>
                <w:szCs w:val="21"/>
              </w:rPr>
              <w:t>低氮燃烧器</w:t>
            </w:r>
            <w:r w:rsidRPr="00BA0904">
              <w:rPr>
                <w:rFonts w:hint="eastAsia"/>
                <w:bCs/>
                <w:caps/>
                <w:szCs w:val="21"/>
              </w:rPr>
              <w:t>+2</w:t>
            </w:r>
            <w:r w:rsidRPr="00BA0904">
              <w:rPr>
                <w:rFonts w:hint="eastAsia"/>
                <w:bCs/>
                <w:caps/>
                <w:szCs w:val="21"/>
              </w:rPr>
              <w:t>根</w:t>
            </w:r>
            <w:r w:rsidRPr="00BA0904">
              <w:rPr>
                <w:rFonts w:hint="eastAsia"/>
                <w:bCs/>
                <w:caps/>
                <w:szCs w:val="21"/>
              </w:rPr>
              <w:t>8</w:t>
            </w:r>
            <w:r w:rsidRPr="00BA0904">
              <w:rPr>
                <w:bCs/>
                <w:szCs w:val="21"/>
              </w:rPr>
              <w:t>m</w:t>
            </w:r>
            <w:r w:rsidRPr="00BA0904">
              <w:rPr>
                <w:rFonts w:hint="eastAsia"/>
                <w:bCs/>
                <w:caps/>
                <w:szCs w:val="21"/>
              </w:rPr>
              <w:t>高的排气筒</w:t>
            </w:r>
          </w:p>
        </w:tc>
        <w:tc>
          <w:tcPr>
            <w:tcW w:w="1275" w:type="dxa"/>
            <w:vAlign w:val="center"/>
          </w:tcPr>
          <w:p w:rsidR="00334E4D" w:rsidRPr="00BA0904" w:rsidRDefault="00C479EE">
            <w:pPr>
              <w:adjustRightInd w:val="0"/>
              <w:snapToGrid w:val="0"/>
              <w:jc w:val="center"/>
              <w:rPr>
                <w:bCs/>
                <w:caps/>
                <w:szCs w:val="21"/>
              </w:rPr>
            </w:pPr>
            <w:r w:rsidRPr="00BA0904">
              <w:rPr>
                <w:rFonts w:hint="eastAsia"/>
                <w:bCs/>
                <w:caps/>
                <w:szCs w:val="21"/>
              </w:rPr>
              <w:t>0.043</w:t>
            </w:r>
          </w:p>
        </w:tc>
        <w:tc>
          <w:tcPr>
            <w:tcW w:w="950" w:type="dxa"/>
            <w:vAlign w:val="center"/>
          </w:tcPr>
          <w:p w:rsidR="00334E4D" w:rsidRPr="00BA0904" w:rsidRDefault="00C479EE">
            <w:pPr>
              <w:adjustRightInd w:val="0"/>
              <w:snapToGrid w:val="0"/>
              <w:jc w:val="center"/>
              <w:rPr>
                <w:bCs/>
                <w:caps/>
                <w:szCs w:val="21"/>
              </w:rPr>
            </w:pPr>
            <w:r w:rsidRPr="00BA0904">
              <w:rPr>
                <w:rFonts w:hint="eastAsia"/>
                <w:bCs/>
                <w:caps/>
                <w:szCs w:val="21"/>
              </w:rPr>
              <w:t>1.48</w:t>
            </w:r>
          </w:p>
        </w:tc>
        <w:tc>
          <w:tcPr>
            <w:tcW w:w="865" w:type="dxa"/>
            <w:vAlign w:val="center"/>
          </w:tcPr>
          <w:p w:rsidR="00334E4D" w:rsidRPr="00BA0904" w:rsidRDefault="00C479EE">
            <w:pPr>
              <w:adjustRightInd w:val="0"/>
              <w:snapToGrid w:val="0"/>
              <w:jc w:val="center"/>
              <w:rPr>
                <w:bCs/>
                <w:caps/>
                <w:szCs w:val="21"/>
              </w:rPr>
            </w:pPr>
            <w:r w:rsidRPr="00BA0904">
              <w:rPr>
                <w:rFonts w:hint="eastAsia"/>
                <w:bCs/>
                <w:caps/>
                <w:szCs w:val="21"/>
              </w:rPr>
              <w:t>0.043</w:t>
            </w:r>
          </w:p>
        </w:tc>
        <w:tc>
          <w:tcPr>
            <w:tcW w:w="2397" w:type="dxa"/>
            <w:vMerge w:val="restart"/>
            <w:vAlign w:val="center"/>
          </w:tcPr>
          <w:p w:rsidR="00334E4D" w:rsidRPr="00BA0904" w:rsidRDefault="00C479EE">
            <w:pPr>
              <w:spacing w:line="320" w:lineRule="exact"/>
              <w:jc w:val="center"/>
              <w:rPr>
                <w:bCs/>
                <w:caps/>
                <w:szCs w:val="21"/>
              </w:rPr>
            </w:pPr>
            <w:r w:rsidRPr="00BA0904">
              <w:rPr>
                <w:bCs/>
                <w:caps/>
                <w:szCs w:val="18"/>
              </w:rPr>
              <w:t>《锅炉大气污染物排放标准》（</w:t>
            </w:r>
            <w:r w:rsidRPr="00BA0904">
              <w:rPr>
                <w:rFonts w:hint="eastAsia"/>
                <w:bCs/>
                <w:caps/>
                <w:szCs w:val="18"/>
              </w:rPr>
              <w:t>D</w:t>
            </w:r>
            <w:r w:rsidRPr="00BA0904">
              <w:rPr>
                <w:bCs/>
                <w:caps/>
                <w:szCs w:val="18"/>
              </w:rPr>
              <w:t>B</w:t>
            </w:r>
            <w:r w:rsidRPr="00BA0904">
              <w:rPr>
                <w:rFonts w:hint="eastAsia"/>
                <w:bCs/>
                <w:caps/>
                <w:szCs w:val="18"/>
              </w:rPr>
              <w:t>61/1226</w:t>
            </w:r>
            <w:r w:rsidRPr="00BA0904">
              <w:rPr>
                <w:rFonts w:hint="eastAsia"/>
                <w:bCs/>
                <w:caps/>
                <w:szCs w:val="18"/>
              </w:rPr>
              <w:t>—</w:t>
            </w:r>
            <w:r w:rsidRPr="00BA0904">
              <w:rPr>
                <w:bCs/>
                <w:caps/>
                <w:szCs w:val="18"/>
              </w:rPr>
              <w:t>201</w:t>
            </w:r>
            <w:r w:rsidRPr="00BA0904">
              <w:rPr>
                <w:rFonts w:hint="eastAsia"/>
                <w:bCs/>
                <w:caps/>
                <w:szCs w:val="18"/>
              </w:rPr>
              <w:t>8</w:t>
            </w:r>
            <w:r w:rsidRPr="00BA0904">
              <w:rPr>
                <w:bCs/>
                <w:caps/>
                <w:szCs w:val="18"/>
              </w:rPr>
              <w:t>）表</w:t>
            </w:r>
            <w:r w:rsidRPr="00BA0904">
              <w:rPr>
                <w:rFonts w:hint="eastAsia"/>
                <w:bCs/>
                <w:caps/>
                <w:szCs w:val="18"/>
              </w:rPr>
              <w:t>3</w:t>
            </w:r>
            <w:r w:rsidRPr="00BA0904">
              <w:rPr>
                <w:bCs/>
                <w:caps/>
                <w:szCs w:val="18"/>
              </w:rPr>
              <w:t>中标准限值</w:t>
            </w:r>
          </w:p>
        </w:tc>
      </w:tr>
      <w:tr w:rsidR="00334E4D" w:rsidRPr="00BA0904">
        <w:trPr>
          <w:trHeight w:val="221"/>
          <w:jc w:val="center"/>
        </w:trPr>
        <w:tc>
          <w:tcPr>
            <w:tcW w:w="686" w:type="dxa"/>
            <w:vMerge/>
            <w:vAlign w:val="center"/>
          </w:tcPr>
          <w:p w:rsidR="00334E4D" w:rsidRPr="00BA0904" w:rsidRDefault="00334E4D">
            <w:pPr>
              <w:jc w:val="center"/>
              <w:rPr>
                <w:bCs/>
                <w:caps/>
                <w:szCs w:val="21"/>
              </w:rPr>
            </w:pPr>
          </w:p>
        </w:tc>
        <w:tc>
          <w:tcPr>
            <w:tcW w:w="979" w:type="dxa"/>
            <w:gridSpan w:val="2"/>
            <w:vMerge/>
            <w:vAlign w:val="center"/>
          </w:tcPr>
          <w:p w:rsidR="00334E4D" w:rsidRPr="00BA0904" w:rsidRDefault="00334E4D">
            <w:pPr>
              <w:adjustRightInd w:val="0"/>
              <w:snapToGrid w:val="0"/>
              <w:jc w:val="center"/>
              <w:rPr>
                <w:bCs/>
                <w:caps/>
                <w:szCs w:val="21"/>
              </w:rPr>
            </w:pPr>
          </w:p>
        </w:tc>
        <w:tc>
          <w:tcPr>
            <w:tcW w:w="711" w:type="dxa"/>
            <w:vAlign w:val="center"/>
          </w:tcPr>
          <w:p w:rsidR="00334E4D" w:rsidRPr="00BA0904" w:rsidRDefault="00C479EE">
            <w:pPr>
              <w:adjustRightInd w:val="0"/>
              <w:snapToGrid w:val="0"/>
              <w:jc w:val="center"/>
              <w:rPr>
                <w:bCs/>
                <w:caps/>
                <w:szCs w:val="21"/>
              </w:rPr>
            </w:pPr>
            <w:r w:rsidRPr="00BA0904">
              <w:rPr>
                <w:rFonts w:hint="eastAsia"/>
                <w:bCs/>
                <w:caps/>
                <w:szCs w:val="21"/>
              </w:rPr>
              <w:t>NO</w:t>
            </w:r>
            <w:r w:rsidRPr="00BA0904">
              <w:rPr>
                <w:rFonts w:hint="eastAsia"/>
                <w:bCs/>
                <w:caps/>
                <w:szCs w:val="21"/>
                <w:vertAlign w:val="subscript"/>
              </w:rPr>
              <w:t>X</w:t>
            </w:r>
          </w:p>
        </w:tc>
        <w:tc>
          <w:tcPr>
            <w:tcW w:w="1417" w:type="dxa"/>
            <w:vMerge/>
            <w:vAlign w:val="center"/>
          </w:tcPr>
          <w:p w:rsidR="00334E4D" w:rsidRPr="00BA0904" w:rsidRDefault="00334E4D">
            <w:pPr>
              <w:jc w:val="center"/>
              <w:rPr>
                <w:bCs/>
                <w:caps/>
                <w:szCs w:val="21"/>
              </w:rPr>
            </w:pPr>
          </w:p>
        </w:tc>
        <w:tc>
          <w:tcPr>
            <w:tcW w:w="1275" w:type="dxa"/>
            <w:vAlign w:val="center"/>
          </w:tcPr>
          <w:p w:rsidR="00334E4D" w:rsidRPr="00BA0904" w:rsidRDefault="00C479EE">
            <w:pPr>
              <w:adjustRightInd w:val="0"/>
              <w:snapToGrid w:val="0"/>
              <w:jc w:val="center"/>
              <w:rPr>
                <w:bCs/>
                <w:caps/>
                <w:szCs w:val="21"/>
              </w:rPr>
            </w:pPr>
            <w:r w:rsidRPr="00BA0904">
              <w:rPr>
                <w:rFonts w:hint="eastAsia"/>
                <w:bCs/>
                <w:caps/>
                <w:szCs w:val="21"/>
              </w:rPr>
              <w:t>2.83</w:t>
            </w:r>
          </w:p>
        </w:tc>
        <w:tc>
          <w:tcPr>
            <w:tcW w:w="950" w:type="dxa"/>
            <w:vAlign w:val="center"/>
          </w:tcPr>
          <w:p w:rsidR="00334E4D" w:rsidRPr="00BA0904" w:rsidRDefault="00C479EE">
            <w:pPr>
              <w:adjustRightInd w:val="0"/>
              <w:snapToGrid w:val="0"/>
              <w:jc w:val="center"/>
              <w:rPr>
                <w:bCs/>
                <w:caps/>
                <w:szCs w:val="21"/>
              </w:rPr>
            </w:pPr>
            <w:r w:rsidRPr="00BA0904">
              <w:rPr>
                <w:rFonts w:hint="eastAsia"/>
                <w:bCs/>
                <w:caps/>
                <w:szCs w:val="21"/>
              </w:rPr>
              <w:t>97.5</w:t>
            </w:r>
          </w:p>
        </w:tc>
        <w:tc>
          <w:tcPr>
            <w:tcW w:w="865" w:type="dxa"/>
            <w:vAlign w:val="center"/>
          </w:tcPr>
          <w:p w:rsidR="00334E4D" w:rsidRPr="00BA0904" w:rsidRDefault="00C479EE">
            <w:pPr>
              <w:adjustRightInd w:val="0"/>
              <w:snapToGrid w:val="0"/>
              <w:jc w:val="center"/>
              <w:rPr>
                <w:bCs/>
                <w:caps/>
                <w:szCs w:val="21"/>
              </w:rPr>
            </w:pPr>
            <w:r w:rsidRPr="00BA0904">
              <w:rPr>
                <w:rFonts w:hint="eastAsia"/>
                <w:bCs/>
                <w:caps/>
                <w:szCs w:val="21"/>
              </w:rPr>
              <w:t>2.83</w:t>
            </w:r>
          </w:p>
        </w:tc>
        <w:tc>
          <w:tcPr>
            <w:tcW w:w="2397" w:type="dxa"/>
            <w:vMerge/>
            <w:vAlign w:val="center"/>
          </w:tcPr>
          <w:p w:rsidR="00334E4D" w:rsidRPr="00BA0904" w:rsidRDefault="00334E4D">
            <w:pPr>
              <w:spacing w:line="320" w:lineRule="exact"/>
              <w:jc w:val="center"/>
              <w:rPr>
                <w:bCs/>
                <w:caps/>
                <w:szCs w:val="21"/>
              </w:rPr>
            </w:pPr>
          </w:p>
        </w:tc>
      </w:tr>
      <w:tr w:rsidR="00334E4D" w:rsidRPr="00BA0904">
        <w:trPr>
          <w:trHeight w:val="401"/>
          <w:jc w:val="center"/>
        </w:trPr>
        <w:tc>
          <w:tcPr>
            <w:tcW w:w="686" w:type="dxa"/>
            <w:vMerge/>
            <w:vAlign w:val="center"/>
          </w:tcPr>
          <w:p w:rsidR="00334E4D" w:rsidRPr="00BA0904" w:rsidRDefault="00334E4D">
            <w:pPr>
              <w:jc w:val="center"/>
              <w:rPr>
                <w:bCs/>
                <w:caps/>
                <w:szCs w:val="21"/>
              </w:rPr>
            </w:pPr>
          </w:p>
        </w:tc>
        <w:tc>
          <w:tcPr>
            <w:tcW w:w="979" w:type="dxa"/>
            <w:gridSpan w:val="2"/>
            <w:vMerge/>
            <w:vAlign w:val="center"/>
          </w:tcPr>
          <w:p w:rsidR="00334E4D" w:rsidRPr="00BA0904" w:rsidRDefault="00334E4D">
            <w:pPr>
              <w:adjustRightInd w:val="0"/>
              <w:snapToGrid w:val="0"/>
              <w:jc w:val="center"/>
              <w:rPr>
                <w:bCs/>
                <w:caps/>
                <w:szCs w:val="21"/>
              </w:rPr>
            </w:pPr>
          </w:p>
        </w:tc>
        <w:tc>
          <w:tcPr>
            <w:tcW w:w="711" w:type="dxa"/>
            <w:vAlign w:val="center"/>
          </w:tcPr>
          <w:p w:rsidR="00334E4D" w:rsidRPr="00BA0904" w:rsidRDefault="00C479EE">
            <w:pPr>
              <w:adjustRightInd w:val="0"/>
              <w:snapToGrid w:val="0"/>
              <w:jc w:val="center"/>
              <w:rPr>
                <w:bCs/>
                <w:caps/>
                <w:szCs w:val="21"/>
              </w:rPr>
            </w:pPr>
            <w:r w:rsidRPr="00BA0904">
              <w:rPr>
                <w:rFonts w:hint="eastAsia"/>
                <w:bCs/>
                <w:caps/>
                <w:szCs w:val="21"/>
              </w:rPr>
              <w:t>烟尘</w:t>
            </w:r>
          </w:p>
        </w:tc>
        <w:tc>
          <w:tcPr>
            <w:tcW w:w="1417" w:type="dxa"/>
            <w:vMerge/>
            <w:vAlign w:val="center"/>
          </w:tcPr>
          <w:p w:rsidR="00334E4D" w:rsidRPr="00BA0904" w:rsidRDefault="00334E4D">
            <w:pPr>
              <w:jc w:val="center"/>
              <w:rPr>
                <w:bCs/>
                <w:caps/>
                <w:szCs w:val="21"/>
              </w:rPr>
            </w:pPr>
          </w:p>
        </w:tc>
        <w:tc>
          <w:tcPr>
            <w:tcW w:w="1275" w:type="dxa"/>
            <w:vAlign w:val="center"/>
          </w:tcPr>
          <w:p w:rsidR="00334E4D" w:rsidRPr="00BA0904" w:rsidRDefault="00C479EE">
            <w:pPr>
              <w:adjustRightInd w:val="0"/>
              <w:snapToGrid w:val="0"/>
              <w:jc w:val="center"/>
              <w:rPr>
                <w:bCs/>
                <w:caps/>
                <w:szCs w:val="21"/>
              </w:rPr>
            </w:pPr>
            <w:r w:rsidRPr="00BA0904">
              <w:rPr>
                <w:rFonts w:hint="eastAsia"/>
                <w:bCs/>
                <w:caps/>
                <w:szCs w:val="21"/>
              </w:rPr>
              <w:t>0.52</w:t>
            </w:r>
          </w:p>
        </w:tc>
        <w:tc>
          <w:tcPr>
            <w:tcW w:w="950" w:type="dxa"/>
            <w:vAlign w:val="center"/>
          </w:tcPr>
          <w:p w:rsidR="00334E4D" w:rsidRPr="00BA0904" w:rsidRDefault="00C479EE">
            <w:pPr>
              <w:adjustRightInd w:val="0"/>
              <w:snapToGrid w:val="0"/>
              <w:jc w:val="center"/>
              <w:rPr>
                <w:bCs/>
                <w:caps/>
                <w:szCs w:val="21"/>
              </w:rPr>
            </w:pPr>
            <w:r w:rsidRPr="00BA0904">
              <w:rPr>
                <w:rFonts w:hint="eastAsia"/>
                <w:bCs/>
                <w:caps/>
                <w:szCs w:val="21"/>
              </w:rPr>
              <w:t>17.9</w:t>
            </w:r>
          </w:p>
        </w:tc>
        <w:tc>
          <w:tcPr>
            <w:tcW w:w="865" w:type="dxa"/>
            <w:vAlign w:val="center"/>
          </w:tcPr>
          <w:p w:rsidR="00334E4D" w:rsidRPr="00BA0904" w:rsidRDefault="00334E4D">
            <w:pPr>
              <w:spacing w:line="320" w:lineRule="exact"/>
              <w:jc w:val="center"/>
              <w:rPr>
                <w:bCs/>
                <w:caps/>
                <w:szCs w:val="21"/>
              </w:rPr>
            </w:pPr>
          </w:p>
        </w:tc>
        <w:tc>
          <w:tcPr>
            <w:tcW w:w="2397" w:type="dxa"/>
            <w:vMerge/>
            <w:vAlign w:val="center"/>
          </w:tcPr>
          <w:p w:rsidR="00334E4D" w:rsidRPr="00BA0904" w:rsidRDefault="00334E4D">
            <w:pPr>
              <w:spacing w:line="320" w:lineRule="exact"/>
              <w:jc w:val="center"/>
              <w:rPr>
                <w:bCs/>
                <w:caps/>
                <w:szCs w:val="21"/>
              </w:rPr>
            </w:pPr>
          </w:p>
        </w:tc>
      </w:tr>
      <w:tr w:rsidR="00334E4D" w:rsidRPr="00BA0904">
        <w:trPr>
          <w:trHeight w:val="307"/>
          <w:jc w:val="center"/>
        </w:trPr>
        <w:tc>
          <w:tcPr>
            <w:tcW w:w="686" w:type="dxa"/>
            <w:vMerge/>
            <w:vAlign w:val="center"/>
          </w:tcPr>
          <w:p w:rsidR="00334E4D" w:rsidRPr="00BA0904" w:rsidRDefault="00334E4D">
            <w:pPr>
              <w:jc w:val="center"/>
              <w:rPr>
                <w:bCs/>
                <w:caps/>
                <w:szCs w:val="21"/>
              </w:rPr>
            </w:pPr>
          </w:p>
        </w:tc>
        <w:tc>
          <w:tcPr>
            <w:tcW w:w="979" w:type="dxa"/>
            <w:gridSpan w:val="2"/>
            <w:vMerge/>
            <w:vAlign w:val="center"/>
          </w:tcPr>
          <w:p w:rsidR="00334E4D" w:rsidRPr="00BA0904" w:rsidRDefault="00334E4D">
            <w:pPr>
              <w:adjustRightInd w:val="0"/>
              <w:snapToGrid w:val="0"/>
              <w:jc w:val="center"/>
              <w:rPr>
                <w:bCs/>
                <w:caps/>
                <w:szCs w:val="21"/>
              </w:rPr>
            </w:pPr>
          </w:p>
        </w:tc>
        <w:tc>
          <w:tcPr>
            <w:tcW w:w="711" w:type="dxa"/>
            <w:vAlign w:val="center"/>
          </w:tcPr>
          <w:p w:rsidR="00334E4D" w:rsidRPr="00BA0904" w:rsidRDefault="00C479EE">
            <w:pPr>
              <w:adjustRightInd w:val="0"/>
              <w:snapToGrid w:val="0"/>
              <w:jc w:val="center"/>
              <w:rPr>
                <w:bCs/>
                <w:caps/>
                <w:szCs w:val="21"/>
              </w:rPr>
            </w:pPr>
            <w:r w:rsidRPr="00BA0904">
              <w:rPr>
                <w:bCs/>
                <w:caps/>
                <w:szCs w:val="21"/>
              </w:rPr>
              <w:t>无组织</w:t>
            </w:r>
          </w:p>
        </w:tc>
        <w:tc>
          <w:tcPr>
            <w:tcW w:w="1417" w:type="dxa"/>
            <w:vAlign w:val="center"/>
          </w:tcPr>
          <w:p w:rsidR="00334E4D" w:rsidRPr="00BA0904" w:rsidRDefault="00C479EE">
            <w:pPr>
              <w:jc w:val="center"/>
              <w:rPr>
                <w:bCs/>
                <w:caps/>
                <w:szCs w:val="21"/>
              </w:rPr>
            </w:pPr>
            <w:r w:rsidRPr="00BA0904">
              <w:rPr>
                <w:bCs/>
                <w:caps/>
                <w:szCs w:val="21"/>
              </w:rPr>
              <w:t>—</w:t>
            </w:r>
          </w:p>
        </w:tc>
        <w:tc>
          <w:tcPr>
            <w:tcW w:w="1275" w:type="dxa"/>
            <w:vAlign w:val="center"/>
          </w:tcPr>
          <w:p w:rsidR="00334E4D" w:rsidRPr="00BA0904" w:rsidRDefault="00C479EE">
            <w:pPr>
              <w:adjustRightInd w:val="0"/>
              <w:snapToGrid w:val="0"/>
              <w:jc w:val="center"/>
              <w:rPr>
                <w:bCs/>
                <w:caps/>
                <w:szCs w:val="21"/>
              </w:rPr>
            </w:pPr>
            <w:r w:rsidRPr="00BA0904">
              <w:rPr>
                <w:rFonts w:hint="eastAsia"/>
                <w:bCs/>
                <w:caps/>
                <w:szCs w:val="21"/>
              </w:rPr>
              <w:t>0.49</w:t>
            </w:r>
          </w:p>
        </w:tc>
        <w:tc>
          <w:tcPr>
            <w:tcW w:w="950" w:type="dxa"/>
            <w:vAlign w:val="center"/>
          </w:tcPr>
          <w:p w:rsidR="00334E4D" w:rsidRPr="00BA0904" w:rsidRDefault="00C479EE">
            <w:pPr>
              <w:adjustRightInd w:val="0"/>
              <w:snapToGrid w:val="0"/>
              <w:jc w:val="center"/>
              <w:rPr>
                <w:bCs/>
                <w:caps/>
                <w:szCs w:val="21"/>
              </w:rPr>
            </w:pPr>
            <w:r w:rsidRPr="00BA0904">
              <w:rPr>
                <w:bCs/>
                <w:caps/>
                <w:szCs w:val="21"/>
              </w:rPr>
              <w:t>/</w:t>
            </w:r>
          </w:p>
        </w:tc>
        <w:tc>
          <w:tcPr>
            <w:tcW w:w="865" w:type="dxa"/>
            <w:vAlign w:val="center"/>
          </w:tcPr>
          <w:p w:rsidR="00334E4D" w:rsidRPr="00BA0904" w:rsidRDefault="00C479EE">
            <w:pPr>
              <w:jc w:val="center"/>
              <w:rPr>
                <w:bCs/>
                <w:caps/>
                <w:szCs w:val="21"/>
              </w:rPr>
            </w:pPr>
            <w:r w:rsidRPr="00BA0904">
              <w:rPr>
                <w:bCs/>
                <w:caps/>
                <w:szCs w:val="21"/>
              </w:rPr>
              <w:t>—</w:t>
            </w:r>
          </w:p>
        </w:tc>
        <w:tc>
          <w:tcPr>
            <w:tcW w:w="2397" w:type="dxa"/>
            <w:vMerge/>
            <w:vAlign w:val="center"/>
          </w:tcPr>
          <w:p w:rsidR="00334E4D" w:rsidRPr="00BA0904" w:rsidRDefault="00334E4D">
            <w:pPr>
              <w:spacing w:line="320" w:lineRule="exact"/>
              <w:jc w:val="center"/>
              <w:rPr>
                <w:bCs/>
                <w:caps/>
                <w:szCs w:val="21"/>
              </w:rPr>
            </w:pPr>
          </w:p>
        </w:tc>
      </w:tr>
      <w:tr w:rsidR="00334E4D" w:rsidRPr="00BA0904">
        <w:trPr>
          <w:trHeight w:val="957"/>
          <w:jc w:val="center"/>
        </w:trPr>
        <w:tc>
          <w:tcPr>
            <w:tcW w:w="686" w:type="dxa"/>
            <w:vMerge/>
            <w:vAlign w:val="center"/>
          </w:tcPr>
          <w:p w:rsidR="00334E4D" w:rsidRPr="00BA0904" w:rsidRDefault="00334E4D">
            <w:pPr>
              <w:jc w:val="center"/>
              <w:rPr>
                <w:bCs/>
                <w:caps/>
                <w:szCs w:val="21"/>
              </w:rPr>
            </w:pPr>
          </w:p>
        </w:tc>
        <w:tc>
          <w:tcPr>
            <w:tcW w:w="979" w:type="dxa"/>
            <w:gridSpan w:val="2"/>
            <w:vAlign w:val="center"/>
          </w:tcPr>
          <w:p w:rsidR="00334E4D" w:rsidRPr="00BA0904" w:rsidRDefault="00C479EE">
            <w:pPr>
              <w:jc w:val="center"/>
              <w:rPr>
                <w:bCs/>
                <w:caps/>
                <w:szCs w:val="21"/>
              </w:rPr>
            </w:pPr>
            <w:r w:rsidRPr="00BA0904">
              <w:rPr>
                <w:bCs/>
                <w:caps/>
                <w:szCs w:val="21"/>
              </w:rPr>
              <w:t>厨房油烟</w:t>
            </w:r>
          </w:p>
        </w:tc>
        <w:tc>
          <w:tcPr>
            <w:tcW w:w="711" w:type="dxa"/>
            <w:vAlign w:val="center"/>
          </w:tcPr>
          <w:p w:rsidR="00334E4D" w:rsidRPr="00BA0904" w:rsidRDefault="00C479EE">
            <w:pPr>
              <w:jc w:val="center"/>
              <w:rPr>
                <w:bCs/>
                <w:caps/>
                <w:szCs w:val="21"/>
              </w:rPr>
            </w:pPr>
            <w:r w:rsidRPr="00BA0904">
              <w:rPr>
                <w:bCs/>
                <w:caps/>
                <w:szCs w:val="21"/>
              </w:rPr>
              <w:t>油烟</w:t>
            </w:r>
          </w:p>
        </w:tc>
        <w:tc>
          <w:tcPr>
            <w:tcW w:w="1417" w:type="dxa"/>
            <w:vAlign w:val="center"/>
          </w:tcPr>
          <w:p w:rsidR="00334E4D" w:rsidRPr="00BA0904" w:rsidRDefault="00C479EE">
            <w:pPr>
              <w:jc w:val="center"/>
              <w:rPr>
                <w:bCs/>
                <w:caps/>
                <w:szCs w:val="21"/>
              </w:rPr>
            </w:pPr>
            <w:r w:rsidRPr="00BA0904">
              <w:rPr>
                <w:bCs/>
                <w:caps/>
                <w:szCs w:val="21"/>
              </w:rPr>
              <w:t>油烟净化器</w:t>
            </w:r>
            <w:r w:rsidRPr="00BA0904">
              <w:rPr>
                <w:bCs/>
                <w:caps/>
                <w:szCs w:val="21"/>
              </w:rPr>
              <w:t>+</w:t>
            </w:r>
            <w:r w:rsidRPr="00BA0904">
              <w:rPr>
                <w:bCs/>
                <w:caps/>
                <w:szCs w:val="21"/>
              </w:rPr>
              <w:t>高出屋顶的排气筒</w:t>
            </w:r>
          </w:p>
        </w:tc>
        <w:tc>
          <w:tcPr>
            <w:tcW w:w="1275" w:type="dxa"/>
            <w:vAlign w:val="center"/>
          </w:tcPr>
          <w:p w:rsidR="00334E4D" w:rsidRPr="00BA0904" w:rsidRDefault="00C479EE">
            <w:pPr>
              <w:adjustRightInd w:val="0"/>
              <w:snapToGrid w:val="0"/>
              <w:jc w:val="center"/>
              <w:rPr>
                <w:bCs/>
                <w:caps/>
              </w:rPr>
            </w:pPr>
            <w:r w:rsidRPr="00BA0904">
              <w:rPr>
                <w:rFonts w:hint="eastAsia"/>
                <w:bCs/>
                <w:caps/>
                <w:szCs w:val="21"/>
              </w:rPr>
              <w:t>0.0095</w:t>
            </w:r>
          </w:p>
        </w:tc>
        <w:tc>
          <w:tcPr>
            <w:tcW w:w="950" w:type="dxa"/>
            <w:vAlign w:val="center"/>
          </w:tcPr>
          <w:p w:rsidR="00334E4D" w:rsidRPr="00BA0904" w:rsidRDefault="00C479EE">
            <w:pPr>
              <w:adjustRightInd w:val="0"/>
              <w:snapToGrid w:val="0"/>
              <w:jc w:val="center"/>
              <w:rPr>
                <w:bCs/>
                <w:caps/>
                <w:szCs w:val="21"/>
              </w:rPr>
            </w:pPr>
            <w:r w:rsidRPr="00BA0904">
              <w:rPr>
                <w:rFonts w:hint="eastAsia"/>
                <w:bCs/>
                <w:caps/>
                <w:szCs w:val="21"/>
              </w:rPr>
              <w:t>1.58</w:t>
            </w:r>
          </w:p>
        </w:tc>
        <w:tc>
          <w:tcPr>
            <w:tcW w:w="865" w:type="dxa"/>
            <w:vAlign w:val="center"/>
          </w:tcPr>
          <w:p w:rsidR="00334E4D" w:rsidRPr="00BA0904" w:rsidRDefault="00C479EE">
            <w:pPr>
              <w:jc w:val="center"/>
              <w:rPr>
                <w:bCs/>
                <w:caps/>
                <w:szCs w:val="21"/>
              </w:rPr>
            </w:pPr>
            <w:r w:rsidRPr="00BA0904">
              <w:rPr>
                <w:bCs/>
                <w:caps/>
                <w:szCs w:val="21"/>
              </w:rPr>
              <w:t>—</w:t>
            </w:r>
          </w:p>
        </w:tc>
        <w:tc>
          <w:tcPr>
            <w:tcW w:w="2397" w:type="dxa"/>
            <w:vAlign w:val="center"/>
          </w:tcPr>
          <w:p w:rsidR="00334E4D" w:rsidRPr="00BA0904" w:rsidRDefault="00C479EE">
            <w:pPr>
              <w:spacing w:line="320" w:lineRule="exact"/>
              <w:jc w:val="center"/>
              <w:rPr>
                <w:bCs/>
                <w:caps/>
                <w:szCs w:val="21"/>
              </w:rPr>
            </w:pPr>
            <w:r w:rsidRPr="00BA0904">
              <w:rPr>
                <w:bCs/>
                <w:caps/>
                <w:szCs w:val="21"/>
              </w:rPr>
              <w:t>《饮食业油烟排放标准》（试行）中型标准</w:t>
            </w:r>
          </w:p>
        </w:tc>
      </w:tr>
      <w:tr w:rsidR="00334E4D" w:rsidRPr="00BA0904">
        <w:trPr>
          <w:trHeight w:val="272"/>
          <w:jc w:val="center"/>
        </w:trPr>
        <w:tc>
          <w:tcPr>
            <w:tcW w:w="686" w:type="dxa"/>
            <w:vMerge/>
            <w:vAlign w:val="center"/>
          </w:tcPr>
          <w:p w:rsidR="00334E4D" w:rsidRPr="00BA0904" w:rsidRDefault="00334E4D">
            <w:pPr>
              <w:jc w:val="center"/>
              <w:rPr>
                <w:bCs/>
                <w:caps/>
              </w:rPr>
            </w:pPr>
          </w:p>
        </w:tc>
        <w:tc>
          <w:tcPr>
            <w:tcW w:w="979" w:type="dxa"/>
            <w:gridSpan w:val="2"/>
            <w:vMerge w:val="restart"/>
            <w:vAlign w:val="center"/>
          </w:tcPr>
          <w:p w:rsidR="00334E4D" w:rsidRPr="00BA0904" w:rsidRDefault="00C479EE">
            <w:pPr>
              <w:jc w:val="center"/>
              <w:rPr>
                <w:bCs/>
                <w:caps/>
              </w:rPr>
            </w:pPr>
            <w:r w:rsidRPr="00BA0904">
              <w:rPr>
                <w:bCs/>
                <w:caps/>
              </w:rPr>
              <w:t>污水处理站</w:t>
            </w:r>
          </w:p>
        </w:tc>
        <w:tc>
          <w:tcPr>
            <w:tcW w:w="711" w:type="dxa"/>
            <w:vAlign w:val="center"/>
          </w:tcPr>
          <w:p w:rsidR="00334E4D" w:rsidRPr="00BA0904" w:rsidRDefault="00C479EE">
            <w:pPr>
              <w:jc w:val="center"/>
              <w:rPr>
                <w:bCs/>
                <w:caps/>
              </w:rPr>
            </w:pPr>
            <w:r w:rsidRPr="00BA0904">
              <w:rPr>
                <w:bCs/>
                <w:caps/>
              </w:rPr>
              <w:t>H</w:t>
            </w:r>
            <w:r w:rsidRPr="00BA0904">
              <w:rPr>
                <w:bCs/>
                <w:caps/>
                <w:vertAlign w:val="subscript"/>
              </w:rPr>
              <w:t>2</w:t>
            </w:r>
            <w:r w:rsidRPr="00BA0904">
              <w:rPr>
                <w:bCs/>
                <w:caps/>
              </w:rPr>
              <w:t>S</w:t>
            </w:r>
          </w:p>
        </w:tc>
        <w:tc>
          <w:tcPr>
            <w:tcW w:w="1417" w:type="dxa"/>
            <w:vMerge w:val="restart"/>
            <w:vAlign w:val="center"/>
          </w:tcPr>
          <w:p w:rsidR="00334E4D" w:rsidRPr="00BA0904" w:rsidRDefault="00C479EE">
            <w:pPr>
              <w:jc w:val="center"/>
              <w:rPr>
                <w:bCs/>
                <w:caps/>
                <w:szCs w:val="21"/>
              </w:rPr>
            </w:pPr>
            <w:r w:rsidRPr="00BA0904">
              <w:rPr>
                <w:bCs/>
                <w:caps/>
                <w:szCs w:val="21"/>
              </w:rPr>
              <w:t>—</w:t>
            </w:r>
          </w:p>
        </w:tc>
        <w:tc>
          <w:tcPr>
            <w:tcW w:w="1275" w:type="dxa"/>
            <w:vAlign w:val="center"/>
          </w:tcPr>
          <w:p w:rsidR="00334E4D" w:rsidRPr="00BA0904" w:rsidRDefault="00C479EE">
            <w:pPr>
              <w:pStyle w:val="ad"/>
              <w:adjustRightInd w:val="0"/>
              <w:snapToGrid w:val="0"/>
              <w:jc w:val="center"/>
              <w:rPr>
                <w:rFonts w:ascii="Times New Roman" w:hAnsi="Times New Roman" w:cs="Times New Roman"/>
                <w:bCs/>
                <w:caps/>
              </w:rPr>
            </w:pPr>
            <w:r w:rsidRPr="00BA0904">
              <w:rPr>
                <w:rFonts w:ascii="Times New Roman" w:hAnsi="Times New Roman" w:cs="Times New Roman" w:hint="eastAsia"/>
                <w:bCs/>
                <w:caps/>
              </w:rPr>
              <w:t>0.004</w:t>
            </w:r>
          </w:p>
        </w:tc>
        <w:tc>
          <w:tcPr>
            <w:tcW w:w="950" w:type="dxa"/>
            <w:vAlign w:val="center"/>
          </w:tcPr>
          <w:p w:rsidR="00334E4D" w:rsidRPr="00BA0904" w:rsidRDefault="00C479EE">
            <w:pPr>
              <w:adjustRightInd w:val="0"/>
              <w:snapToGrid w:val="0"/>
              <w:jc w:val="center"/>
              <w:rPr>
                <w:bCs/>
                <w:caps/>
                <w:szCs w:val="21"/>
              </w:rPr>
            </w:pPr>
            <w:r w:rsidRPr="00BA0904">
              <w:rPr>
                <w:bCs/>
                <w:caps/>
                <w:szCs w:val="21"/>
              </w:rPr>
              <w:t>—</w:t>
            </w:r>
          </w:p>
        </w:tc>
        <w:tc>
          <w:tcPr>
            <w:tcW w:w="865" w:type="dxa"/>
            <w:vAlign w:val="center"/>
          </w:tcPr>
          <w:p w:rsidR="00334E4D" w:rsidRPr="00BA0904" w:rsidRDefault="00C479EE">
            <w:pPr>
              <w:jc w:val="center"/>
              <w:rPr>
                <w:bCs/>
                <w:caps/>
                <w:szCs w:val="21"/>
              </w:rPr>
            </w:pPr>
            <w:r w:rsidRPr="00BA0904">
              <w:rPr>
                <w:bCs/>
                <w:caps/>
                <w:szCs w:val="21"/>
              </w:rPr>
              <w:t>—</w:t>
            </w:r>
          </w:p>
        </w:tc>
        <w:tc>
          <w:tcPr>
            <w:tcW w:w="2397" w:type="dxa"/>
            <w:vMerge w:val="restart"/>
            <w:vAlign w:val="center"/>
          </w:tcPr>
          <w:p w:rsidR="00334E4D" w:rsidRPr="00BA0904" w:rsidRDefault="00C479EE">
            <w:pPr>
              <w:spacing w:line="320" w:lineRule="exact"/>
              <w:jc w:val="center"/>
              <w:rPr>
                <w:bCs/>
                <w:caps/>
                <w:szCs w:val="21"/>
              </w:rPr>
            </w:pPr>
            <w:r w:rsidRPr="00BA0904">
              <w:rPr>
                <w:bCs/>
                <w:caps/>
                <w:szCs w:val="21"/>
              </w:rPr>
              <w:t>《恶臭污染物排放标准》（</w:t>
            </w:r>
            <w:r w:rsidRPr="00BA0904">
              <w:rPr>
                <w:bCs/>
                <w:caps/>
                <w:szCs w:val="21"/>
              </w:rPr>
              <w:t>GB14554-93</w:t>
            </w:r>
            <w:r w:rsidRPr="00BA0904">
              <w:rPr>
                <w:bCs/>
                <w:caps/>
                <w:szCs w:val="21"/>
              </w:rPr>
              <w:t>）</w:t>
            </w:r>
          </w:p>
        </w:tc>
      </w:tr>
      <w:tr w:rsidR="00334E4D" w:rsidRPr="00BA0904">
        <w:trPr>
          <w:trHeight w:val="327"/>
          <w:jc w:val="center"/>
        </w:trPr>
        <w:tc>
          <w:tcPr>
            <w:tcW w:w="686" w:type="dxa"/>
            <w:vMerge/>
            <w:vAlign w:val="center"/>
          </w:tcPr>
          <w:p w:rsidR="00334E4D" w:rsidRPr="00BA0904" w:rsidRDefault="00334E4D">
            <w:pPr>
              <w:jc w:val="center"/>
              <w:rPr>
                <w:bCs/>
                <w:caps/>
              </w:rPr>
            </w:pPr>
          </w:p>
        </w:tc>
        <w:tc>
          <w:tcPr>
            <w:tcW w:w="979" w:type="dxa"/>
            <w:gridSpan w:val="2"/>
            <w:vMerge/>
            <w:vAlign w:val="center"/>
          </w:tcPr>
          <w:p w:rsidR="00334E4D" w:rsidRPr="00BA0904" w:rsidRDefault="00334E4D">
            <w:pPr>
              <w:jc w:val="center"/>
              <w:rPr>
                <w:bCs/>
                <w:caps/>
              </w:rPr>
            </w:pPr>
          </w:p>
        </w:tc>
        <w:tc>
          <w:tcPr>
            <w:tcW w:w="711" w:type="dxa"/>
            <w:vAlign w:val="center"/>
          </w:tcPr>
          <w:p w:rsidR="00334E4D" w:rsidRPr="00BA0904" w:rsidRDefault="00C479EE">
            <w:pPr>
              <w:jc w:val="center"/>
              <w:rPr>
                <w:bCs/>
                <w:caps/>
              </w:rPr>
            </w:pPr>
            <w:r w:rsidRPr="00BA0904">
              <w:rPr>
                <w:bCs/>
                <w:caps/>
              </w:rPr>
              <w:t>NH</w:t>
            </w:r>
            <w:r w:rsidRPr="00BA0904">
              <w:rPr>
                <w:bCs/>
                <w:caps/>
                <w:vertAlign w:val="subscript"/>
              </w:rPr>
              <w:t>3</w:t>
            </w:r>
          </w:p>
        </w:tc>
        <w:tc>
          <w:tcPr>
            <w:tcW w:w="1417" w:type="dxa"/>
            <w:vMerge/>
            <w:vAlign w:val="center"/>
          </w:tcPr>
          <w:p w:rsidR="00334E4D" w:rsidRPr="00BA0904" w:rsidRDefault="00334E4D">
            <w:pPr>
              <w:jc w:val="center"/>
              <w:rPr>
                <w:bCs/>
                <w:caps/>
                <w:szCs w:val="21"/>
              </w:rPr>
            </w:pPr>
          </w:p>
        </w:tc>
        <w:tc>
          <w:tcPr>
            <w:tcW w:w="1275" w:type="dxa"/>
            <w:vAlign w:val="center"/>
          </w:tcPr>
          <w:p w:rsidR="00334E4D" w:rsidRPr="00BA0904" w:rsidRDefault="00C479EE">
            <w:pPr>
              <w:pStyle w:val="ad"/>
              <w:adjustRightInd w:val="0"/>
              <w:snapToGrid w:val="0"/>
              <w:jc w:val="center"/>
              <w:rPr>
                <w:rFonts w:ascii="Times New Roman" w:hAnsi="Times New Roman" w:cs="Times New Roman"/>
                <w:bCs/>
                <w:caps/>
              </w:rPr>
            </w:pPr>
            <w:r w:rsidRPr="00BA0904">
              <w:rPr>
                <w:rFonts w:ascii="Times New Roman" w:hAnsi="Times New Roman" w:cs="Times New Roman" w:hint="eastAsia"/>
                <w:bCs/>
                <w:caps/>
              </w:rPr>
              <w:t>0.115</w:t>
            </w:r>
          </w:p>
        </w:tc>
        <w:tc>
          <w:tcPr>
            <w:tcW w:w="950" w:type="dxa"/>
            <w:vAlign w:val="center"/>
          </w:tcPr>
          <w:p w:rsidR="00334E4D" w:rsidRPr="00BA0904" w:rsidRDefault="00C479EE">
            <w:pPr>
              <w:jc w:val="center"/>
              <w:rPr>
                <w:bCs/>
                <w:caps/>
                <w:szCs w:val="21"/>
              </w:rPr>
            </w:pPr>
            <w:r w:rsidRPr="00BA0904">
              <w:rPr>
                <w:bCs/>
                <w:caps/>
                <w:szCs w:val="21"/>
              </w:rPr>
              <w:t>—</w:t>
            </w:r>
          </w:p>
        </w:tc>
        <w:tc>
          <w:tcPr>
            <w:tcW w:w="865" w:type="dxa"/>
            <w:vAlign w:val="center"/>
          </w:tcPr>
          <w:p w:rsidR="00334E4D" w:rsidRPr="00BA0904" w:rsidRDefault="00C479EE">
            <w:pPr>
              <w:jc w:val="center"/>
              <w:rPr>
                <w:bCs/>
                <w:caps/>
                <w:szCs w:val="21"/>
              </w:rPr>
            </w:pPr>
            <w:r w:rsidRPr="00BA0904">
              <w:rPr>
                <w:bCs/>
                <w:caps/>
                <w:szCs w:val="21"/>
              </w:rPr>
              <w:t>—</w:t>
            </w:r>
          </w:p>
        </w:tc>
        <w:tc>
          <w:tcPr>
            <w:tcW w:w="2397" w:type="dxa"/>
            <w:vMerge/>
            <w:vAlign w:val="center"/>
          </w:tcPr>
          <w:p w:rsidR="00334E4D" w:rsidRPr="00BA0904" w:rsidRDefault="00334E4D">
            <w:pPr>
              <w:spacing w:line="320" w:lineRule="exact"/>
              <w:jc w:val="center"/>
              <w:rPr>
                <w:bCs/>
                <w:caps/>
                <w:szCs w:val="21"/>
              </w:rPr>
            </w:pPr>
          </w:p>
        </w:tc>
      </w:tr>
      <w:tr w:rsidR="00334E4D" w:rsidRPr="00BA0904">
        <w:trPr>
          <w:trHeight w:val="672"/>
          <w:jc w:val="center"/>
        </w:trPr>
        <w:tc>
          <w:tcPr>
            <w:tcW w:w="686" w:type="dxa"/>
            <w:vMerge w:val="restart"/>
            <w:vAlign w:val="center"/>
          </w:tcPr>
          <w:p w:rsidR="00334E4D" w:rsidRPr="00BA0904" w:rsidRDefault="00C479EE">
            <w:pPr>
              <w:jc w:val="center"/>
              <w:rPr>
                <w:bCs/>
                <w:caps/>
                <w:szCs w:val="21"/>
              </w:rPr>
            </w:pPr>
            <w:r w:rsidRPr="00BA0904">
              <w:rPr>
                <w:bCs/>
                <w:caps/>
                <w:szCs w:val="21"/>
              </w:rPr>
              <w:t>废水</w:t>
            </w:r>
          </w:p>
        </w:tc>
        <w:tc>
          <w:tcPr>
            <w:tcW w:w="1690" w:type="dxa"/>
            <w:gridSpan w:val="3"/>
            <w:vAlign w:val="center"/>
          </w:tcPr>
          <w:p w:rsidR="00334E4D" w:rsidRPr="00BA0904" w:rsidRDefault="00C479EE">
            <w:pPr>
              <w:jc w:val="center"/>
              <w:rPr>
                <w:bCs/>
                <w:caps/>
              </w:rPr>
            </w:pPr>
            <w:r w:rsidRPr="00BA0904">
              <w:rPr>
                <w:rFonts w:hint="eastAsia"/>
                <w:bCs/>
                <w:caps/>
              </w:rPr>
              <w:t>生活污</w:t>
            </w:r>
            <w:r w:rsidRPr="00BA0904">
              <w:rPr>
                <w:bCs/>
                <w:caps/>
              </w:rPr>
              <w:t>水量</w:t>
            </w:r>
          </w:p>
        </w:tc>
        <w:tc>
          <w:tcPr>
            <w:tcW w:w="1417" w:type="dxa"/>
            <w:vMerge w:val="restart"/>
            <w:vAlign w:val="center"/>
          </w:tcPr>
          <w:p w:rsidR="00334E4D" w:rsidRPr="00BA0904" w:rsidRDefault="00C479EE">
            <w:pPr>
              <w:overflowPunct w:val="0"/>
              <w:jc w:val="center"/>
              <w:rPr>
                <w:bCs/>
                <w:caps/>
                <w:szCs w:val="21"/>
              </w:rPr>
            </w:pPr>
            <w:r w:rsidRPr="00BA0904">
              <w:rPr>
                <w:bCs/>
                <w:caps/>
                <w:szCs w:val="21"/>
              </w:rPr>
              <w:t>生活污水经隔油池</w:t>
            </w:r>
            <w:r w:rsidRPr="00BA0904">
              <w:rPr>
                <w:bCs/>
                <w:caps/>
                <w:szCs w:val="21"/>
              </w:rPr>
              <w:t>+</w:t>
            </w:r>
            <w:r w:rsidRPr="00BA0904">
              <w:rPr>
                <w:bCs/>
                <w:caps/>
                <w:szCs w:val="21"/>
              </w:rPr>
              <w:t>化粪</w:t>
            </w:r>
            <w:r w:rsidRPr="00BA0904">
              <w:rPr>
                <w:bCs/>
                <w:caps/>
                <w:szCs w:val="21"/>
              </w:rPr>
              <w:lastRenderedPageBreak/>
              <w:t>池处理</w:t>
            </w:r>
            <w:r w:rsidRPr="00BA0904">
              <w:rPr>
                <w:rFonts w:hint="eastAsia"/>
                <w:bCs/>
                <w:caps/>
                <w:szCs w:val="21"/>
              </w:rPr>
              <w:t>后排入园区污水管网</w:t>
            </w:r>
          </w:p>
        </w:tc>
        <w:tc>
          <w:tcPr>
            <w:tcW w:w="1275" w:type="dxa"/>
            <w:vAlign w:val="center"/>
          </w:tcPr>
          <w:p w:rsidR="00334E4D" w:rsidRPr="00BA0904" w:rsidRDefault="00C479EE">
            <w:pPr>
              <w:jc w:val="center"/>
              <w:rPr>
                <w:bCs/>
                <w:caps/>
              </w:rPr>
            </w:pPr>
            <w:r w:rsidRPr="00BA0904">
              <w:rPr>
                <w:rFonts w:hint="eastAsia"/>
                <w:bCs/>
                <w:caps/>
                <w:szCs w:val="21"/>
              </w:rPr>
              <w:lastRenderedPageBreak/>
              <w:t>4140</w:t>
            </w:r>
          </w:p>
        </w:tc>
        <w:tc>
          <w:tcPr>
            <w:tcW w:w="950" w:type="dxa"/>
            <w:vAlign w:val="center"/>
          </w:tcPr>
          <w:p w:rsidR="00334E4D" w:rsidRPr="00BA0904" w:rsidRDefault="00C479EE">
            <w:pPr>
              <w:jc w:val="center"/>
              <w:rPr>
                <w:bCs/>
                <w:caps/>
                <w:szCs w:val="21"/>
              </w:rPr>
            </w:pPr>
            <w:r w:rsidRPr="00BA0904">
              <w:rPr>
                <w:bCs/>
                <w:caps/>
                <w:szCs w:val="21"/>
              </w:rPr>
              <w:t>—</w:t>
            </w:r>
          </w:p>
        </w:tc>
        <w:tc>
          <w:tcPr>
            <w:tcW w:w="865" w:type="dxa"/>
            <w:vAlign w:val="center"/>
          </w:tcPr>
          <w:p w:rsidR="00334E4D" w:rsidRPr="00BA0904" w:rsidRDefault="00C479EE">
            <w:pPr>
              <w:spacing w:line="320" w:lineRule="exact"/>
              <w:jc w:val="center"/>
              <w:rPr>
                <w:bCs/>
                <w:caps/>
                <w:szCs w:val="21"/>
              </w:rPr>
            </w:pPr>
            <w:r w:rsidRPr="00BA0904">
              <w:rPr>
                <w:bCs/>
                <w:caps/>
                <w:szCs w:val="21"/>
              </w:rPr>
              <w:t>—</w:t>
            </w:r>
          </w:p>
        </w:tc>
        <w:tc>
          <w:tcPr>
            <w:tcW w:w="2397" w:type="dxa"/>
            <w:vMerge w:val="restart"/>
            <w:vAlign w:val="center"/>
          </w:tcPr>
          <w:p w:rsidR="00334E4D" w:rsidRPr="00BA0904" w:rsidRDefault="00C479EE">
            <w:pPr>
              <w:spacing w:line="320" w:lineRule="exact"/>
              <w:jc w:val="center"/>
              <w:rPr>
                <w:bCs/>
                <w:caps/>
                <w:szCs w:val="21"/>
              </w:rPr>
            </w:pPr>
            <w:r w:rsidRPr="00BA0904">
              <w:rPr>
                <w:bCs/>
                <w:caps/>
                <w:szCs w:val="21"/>
              </w:rPr>
              <w:t>《污水综合排放标准》（</w:t>
            </w:r>
            <w:r w:rsidRPr="00BA0904">
              <w:rPr>
                <w:bCs/>
                <w:caps/>
                <w:szCs w:val="21"/>
              </w:rPr>
              <w:t>GB8978-1996</w:t>
            </w:r>
            <w:r w:rsidRPr="00BA0904">
              <w:rPr>
                <w:bCs/>
                <w:caps/>
                <w:szCs w:val="21"/>
              </w:rPr>
              <w:t>）中三级</w:t>
            </w:r>
            <w:r w:rsidRPr="00BA0904">
              <w:rPr>
                <w:bCs/>
                <w:caps/>
                <w:szCs w:val="21"/>
              </w:rPr>
              <w:lastRenderedPageBreak/>
              <w:t>标准</w:t>
            </w:r>
            <w:r w:rsidRPr="00BA0904">
              <w:rPr>
                <w:bCs/>
                <w:caps/>
                <w:szCs w:val="21"/>
              </w:rPr>
              <w:t>和</w:t>
            </w:r>
            <w:r w:rsidRPr="00BA0904">
              <w:rPr>
                <w:bCs/>
                <w:caps/>
                <w:szCs w:val="21"/>
              </w:rPr>
              <w:t>《污水排入城镇下水道水质标准》（</w:t>
            </w:r>
            <w:r w:rsidRPr="00BA0904">
              <w:rPr>
                <w:bCs/>
                <w:caps/>
                <w:szCs w:val="21"/>
              </w:rPr>
              <w:t>GB/T 31962-2015</w:t>
            </w:r>
            <w:r w:rsidRPr="00BA0904">
              <w:rPr>
                <w:bCs/>
                <w:caps/>
                <w:szCs w:val="21"/>
              </w:rPr>
              <w:t>）表</w:t>
            </w:r>
            <w:r w:rsidRPr="00BA0904">
              <w:rPr>
                <w:bCs/>
                <w:caps/>
                <w:szCs w:val="21"/>
              </w:rPr>
              <w:t>1B</w:t>
            </w:r>
            <w:r w:rsidRPr="00BA0904">
              <w:rPr>
                <w:bCs/>
                <w:caps/>
                <w:szCs w:val="21"/>
              </w:rPr>
              <w:t>中标准</w:t>
            </w:r>
          </w:p>
        </w:tc>
      </w:tr>
      <w:tr w:rsidR="00334E4D" w:rsidRPr="00BA0904">
        <w:trPr>
          <w:trHeight w:val="450"/>
          <w:jc w:val="center"/>
        </w:trPr>
        <w:tc>
          <w:tcPr>
            <w:tcW w:w="686" w:type="dxa"/>
            <w:vMerge/>
            <w:vAlign w:val="center"/>
          </w:tcPr>
          <w:p w:rsidR="00334E4D" w:rsidRPr="00BA0904" w:rsidRDefault="00334E4D">
            <w:pPr>
              <w:jc w:val="center"/>
              <w:rPr>
                <w:bCs/>
                <w:caps/>
                <w:szCs w:val="21"/>
              </w:rPr>
            </w:pPr>
          </w:p>
        </w:tc>
        <w:tc>
          <w:tcPr>
            <w:tcW w:w="1690" w:type="dxa"/>
            <w:gridSpan w:val="3"/>
            <w:vAlign w:val="center"/>
          </w:tcPr>
          <w:p w:rsidR="00334E4D" w:rsidRPr="00BA0904" w:rsidRDefault="00C479EE">
            <w:pPr>
              <w:jc w:val="center"/>
              <w:rPr>
                <w:bCs/>
                <w:caps/>
                <w:szCs w:val="21"/>
              </w:rPr>
            </w:pPr>
            <w:r w:rsidRPr="00BA0904">
              <w:rPr>
                <w:bCs/>
                <w:caps/>
                <w:szCs w:val="21"/>
              </w:rPr>
              <w:t>COD</w:t>
            </w:r>
          </w:p>
        </w:tc>
        <w:tc>
          <w:tcPr>
            <w:tcW w:w="1417" w:type="dxa"/>
            <w:vMerge/>
            <w:vAlign w:val="center"/>
          </w:tcPr>
          <w:p w:rsidR="00334E4D" w:rsidRPr="00BA0904" w:rsidRDefault="00334E4D">
            <w:pPr>
              <w:jc w:val="center"/>
              <w:rPr>
                <w:bCs/>
                <w:caps/>
                <w:szCs w:val="21"/>
              </w:rPr>
            </w:pPr>
          </w:p>
        </w:tc>
        <w:tc>
          <w:tcPr>
            <w:tcW w:w="1275" w:type="dxa"/>
            <w:vAlign w:val="center"/>
          </w:tcPr>
          <w:p w:rsidR="00334E4D" w:rsidRPr="00BA0904" w:rsidRDefault="00C479EE">
            <w:pPr>
              <w:jc w:val="center"/>
              <w:rPr>
                <w:bCs/>
                <w:caps/>
                <w:szCs w:val="21"/>
              </w:rPr>
            </w:pPr>
            <w:r w:rsidRPr="00BA0904">
              <w:rPr>
                <w:rFonts w:hint="eastAsia"/>
                <w:bCs/>
                <w:caps/>
                <w:szCs w:val="21"/>
              </w:rPr>
              <w:t>1.056</w:t>
            </w:r>
          </w:p>
        </w:tc>
        <w:tc>
          <w:tcPr>
            <w:tcW w:w="950" w:type="dxa"/>
            <w:vAlign w:val="center"/>
          </w:tcPr>
          <w:p w:rsidR="00334E4D" w:rsidRPr="00BA0904" w:rsidRDefault="00C479EE">
            <w:pPr>
              <w:jc w:val="center"/>
              <w:rPr>
                <w:bCs/>
                <w:caps/>
                <w:szCs w:val="21"/>
              </w:rPr>
            </w:pPr>
            <w:r w:rsidRPr="00BA0904">
              <w:rPr>
                <w:rFonts w:hint="eastAsia"/>
                <w:bCs/>
                <w:caps/>
                <w:szCs w:val="21"/>
              </w:rPr>
              <w:t>255</w:t>
            </w:r>
          </w:p>
        </w:tc>
        <w:tc>
          <w:tcPr>
            <w:tcW w:w="865" w:type="dxa"/>
            <w:vAlign w:val="center"/>
          </w:tcPr>
          <w:p w:rsidR="00334E4D" w:rsidRPr="00BA0904" w:rsidRDefault="00C479EE">
            <w:pPr>
              <w:jc w:val="center"/>
              <w:rPr>
                <w:bCs/>
                <w:caps/>
                <w:szCs w:val="21"/>
              </w:rPr>
            </w:pPr>
            <w:r w:rsidRPr="00BA0904">
              <w:rPr>
                <w:rFonts w:hint="eastAsia"/>
                <w:bCs/>
                <w:caps/>
                <w:szCs w:val="21"/>
              </w:rPr>
              <w:t>1.056</w:t>
            </w:r>
          </w:p>
        </w:tc>
        <w:tc>
          <w:tcPr>
            <w:tcW w:w="2397" w:type="dxa"/>
            <w:vMerge/>
            <w:vAlign w:val="center"/>
          </w:tcPr>
          <w:p w:rsidR="00334E4D" w:rsidRPr="00BA0904" w:rsidRDefault="00334E4D">
            <w:pPr>
              <w:spacing w:line="320" w:lineRule="exact"/>
              <w:jc w:val="center"/>
              <w:rPr>
                <w:bCs/>
                <w:caps/>
                <w:szCs w:val="21"/>
              </w:rPr>
            </w:pPr>
          </w:p>
        </w:tc>
      </w:tr>
      <w:tr w:rsidR="00334E4D" w:rsidRPr="00BA0904">
        <w:trPr>
          <w:trHeight w:val="296"/>
          <w:jc w:val="center"/>
        </w:trPr>
        <w:tc>
          <w:tcPr>
            <w:tcW w:w="686" w:type="dxa"/>
            <w:vMerge/>
            <w:vAlign w:val="center"/>
          </w:tcPr>
          <w:p w:rsidR="00334E4D" w:rsidRPr="00BA0904" w:rsidRDefault="00334E4D">
            <w:pPr>
              <w:jc w:val="center"/>
              <w:rPr>
                <w:bCs/>
                <w:caps/>
                <w:szCs w:val="21"/>
              </w:rPr>
            </w:pPr>
          </w:p>
        </w:tc>
        <w:tc>
          <w:tcPr>
            <w:tcW w:w="1690" w:type="dxa"/>
            <w:gridSpan w:val="3"/>
            <w:vAlign w:val="center"/>
          </w:tcPr>
          <w:p w:rsidR="00334E4D" w:rsidRPr="00BA0904" w:rsidRDefault="00C479EE">
            <w:pPr>
              <w:jc w:val="center"/>
              <w:rPr>
                <w:bCs/>
                <w:caps/>
                <w:szCs w:val="21"/>
              </w:rPr>
            </w:pPr>
            <w:r w:rsidRPr="00BA0904">
              <w:rPr>
                <w:bCs/>
                <w:caps/>
                <w:szCs w:val="21"/>
              </w:rPr>
              <w:t>NH</w:t>
            </w:r>
            <w:r w:rsidRPr="00BA0904">
              <w:rPr>
                <w:bCs/>
                <w:caps/>
                <w:szCs w:val="21"/>
                <w:vertAlign w:val="subscript"/>
              </w:rPr>
              <w:t>3</w:t>
            </w:r>
            <w:r w:rsidRPr="00BA0904">
              <w:rPr>
                <w:bCs/>
                <w:caps/>
                <w:szCs w:val="21"/>
              </w:rPr>
              <w:t>-N</w:t>
            </w:r>
          </w:p>
        </w:tc>
        <w:tc>
          <w:tcPr>
            <w:tcW w:w="1417" w:type="dxa"/>
            <w:vMerge/>
            <w:vAlign w:val="center"/>
          </w:tcPr>
          <w:p w:rsidR="00334E4D" w:rsidRPr="00BA0904" w:rsidRDefault="00334E4D">
            <w:pPr>
              <w:jc w:val="center"/>
              <w:rPr>
                <w:bCs/>
                <w:caps/>
                <w:szCs w:val="21"/>
              </w:rPr>
            </w:pPr>
          </w:p>
        </w:tc>
        <w:tc>
          <w:tcPr>
            <w:tcW w:w="1275" w:type="dxa"/>
            <w:vAlign w:val="center"/>
          </w:tcPr>
          <w:p w:rsidR="00334E4D" w:rsidRPr="00BA0904" w:rsidRDefault="00C479EE">
            <w:pPr>
              <w:jc w:val="center"/>
              <w:rPr>
                <w:bCs/>
                <w:caps/>
                <w:szCs w:val="21"/>
              </w:rPr>
            </w:pPr>
            <w:r w:rsidRPr="00BA0904">
              <w:rPr>
                <w:rFonts w:hint="eastAsia"/>
                <w:bCs/>
                <w:caps/>
                <w:szCs w:val="21"/>
              </w:rPr>
              <w:t>0.104</w:t>
            </w:r>
          </w:p>
        </w:tc>
        <w:tc>
          <w:tcPr>
            <w:tcW w:w="950" w:type="dxa"/>
            <w:vAlign w:val="center"/>
          </w:tcPr>
          <w:p w:rsidR="00334E4D" w:rsidRPr="00BA0904" w:rsidRDefault="00C479EE">
            <w:pPr>
              <w:jc w:val="center"/>
              <w:rPr>
                <w:bCs/>
                <w:caps/>
                <w:szCs w:val="21"/>
              </w:rPr>
            </w:pPr>
            <w:r w:rsidRPr="00BA0904">
              <w:rPr>
                <w:rFonts w:hint="eastAsia"/>
                <w:bCs/>
                <w:caps/>
                <w:szCs w:val="21"/>
              </w:rPr>
              <w:t>45</w:t>
            </w:r>
          </w:p>
        </w:tc>
        <w:tc>
          <w:tcPr>
            <w:tcW w:w="865" w:type="dxa"/>
            <w:vAlign w:val="center"/>
          </w:tcPr>
          <w:p w:rsidR="00334E4D" w:rsidRPr="00BA0904" w:rsidRDefault="00C479EE">
            <w:pPr>
              <w:jc w:val="center"/>
              <w:rPr>
                <w:bCs/>
                <w:caps/>
                <w:szCs w:val="21"/>
              </w:rPr>
            </w:pPr>
            <w:r w:rsidRPr="00BA0904">
              <w:rPr>
                <w:rFonts w:hint="eastAsia"/>
                <w:bCs/>
                <w:caps/>
                <w:szCs w:val="21"/>
              </w:rPr>
              <w:t>0.104</w:t>
            </w:r>
          </w:p>
        </w:tc>
        <w:tc>
          <w:tcPr>
            <w:tcW w:w="2397" w:type="dxa"/>
            <w:vMerge/>
            <w:vAlign w:val="center"/>
          </w:tcPr>
          <w:p w:rsidR="00334E4D" w:rsidRPr="00BA0904" w:rsidRDefault="00334E4D">
            <w:pPr>
              <w:spacing w:line="320" w:lineRule="exact"/>
              <w:jc w:val="center"/>
              <w:rPr>
                <w:bCs/>
                <w:caps/>
                <w:szCs w:val="21"/>
              </w:rPr>
            </w:pPr>
          </w:p>
        </w:tc>
      </w:tr>
      <w:tr w:rsidR="00334E4D" w:rsidRPr="00BA0904">
        <w:trPr>
          <w:trHeight w:val="693"/>
          <w:jc w:val="center"/>
        </w:trPr>
        <w:tc>
          <w:tcPr>
            <w:tcW w:w="686" w:type="dxa"/>
            <w:vMerge/>
            <w:vAlign w:val="center"/>
          </w:tcPr>
          <w:p w:rsidR="00334E4D" w:rsidRPr="00BA0904" w:rsidRDefault="00334E4D">
            <w:pPr>
              <w:jc w:val="center"/>
              <w:rPr>
                <w:bCs/>
                <w:caps/>
                <w:szCs w:val="21"/>
              </w:rPr>
            </w:pPr>
          </w:p>
        </w:tc>
        <w:tc>
          <w:tcPr>
            <w:tcW w:w="1690" w:type="dxa"/>
            <w:gridSpan w:val="3"/>
            <w:vAlign w:val="center"/>
          </w:tcPr>
          <w:p w:rsidR="00334E4D" w:rsidRPr="00BA0904" w:rsidRDefault="00C479EE">
            <w:pPr>
              <w:jc w:val="center"/>
              <w:rPr>
                <w:bCs/>
                <w:caps/>
                <w:szCs w:val="21"/>
              </w:rPr>
            </w:pPr>
            <w:r w:rsidRPr="00BA0904">
              <w:rPr>
                <w:rFonts w:hint="eastAsia"/>
                <w:bCs/>
                <w:caps/>
                <w:szCs w:val="21"/>
              </w:rPr>
              <w:t>生产废水</w:t>
            </w:r>
          </w:p>
        </w:tc>
        <w:tc>
          <w:tcPr>
            <w:tcW w:w="1417" w:type="dxa"/>
            <w:vMerge w:val="restart"/>
            <w:vAlign w:val="center"/>
          </w:tcPr>
          <w:p w:rsidR="00334E4D" w:rsidRPr="00BA0904" w:rsidRDefault="00C479EE">
            <w:pPr>
              <w:jc w:val="center"/>
              <w:rPr>
                <w:bCs/>
                <w:caps/>
                <w:szCs w:val="21"/>
              </w:rPr>
            </w:pPr>
            <w:r w:rsidRPr="00BA0904">
              <w:rPr>
                <w:rFonts w:hint="eastAsia"/>
                <w:bCs/>
                <w:caps/>
                <w:szCs w:val="21"/>
              </w:rPr>
              <w:t>生产废水经厂区污水处理站处理后排入污水管网</w:t>
            </w:r>
          </w:p>
        </w:tc>
        <w:tc>
          <w:tcPr>
            <w:tcW w:w="1275" w:type="dxa"/>
            <w:vAlign w:val="center"/>
          </w:tcPr>
          <w:p w:rsidR="00334E4D" w:rsidRPr="00BA0904" w:rsidRDefault="00C479EE">
            <w:pPr>
              <w:jc w:val="center"/>
              <w:rPr>
                <w:bCs/>
                <w:caps/>
                <w:szCs w:val="21"/>
              </w:rPr>
            </w:pPr>
            <w:r w:rsidRPr="00BA0904">
              <w:rPr>
                <w:rFonts w:hint="eastAsia"/>
                <w:bCs/>
                <w:caps/>
                <w:szCs w:val="21"/>
              </w:rPr>
              <w:t>32904.35</w:t>
            </w:r>
          </w:p>
        </w:tc>
        <w:tc>
          <w:tcPr>
            <w:tcW w:w="950" w:type="dxa"/>
            <w:vAlign w:val="center"/>
          </w:tcPr>
          <w:p w:rsidR="00334E4D" w:rsidRPr="00BA0904" w:rsidRDefault="00C479EE">
            <w:pPr>
              <w:jc w:val="center"/>
              <w:rPr>
                <w:bCs/>
                <w:caps/>
                <w:szCs w:val="21"/>
              </w:rPr>
            </w:pPr>
            <w:r w:rsidRPr="00BA0904">
              <w:rPr>
                <w:bCs/>
                <w:caps/>
                <w:szCs w:val="21"/>
              </w:rPr>
              <w:t>—</w:t>
            </w:r>
          </w:p>
        </w:tc>
        <w:tc>
          <w:tcPr>
            <w:tcW w:w="865" w:type="dxa"/>
            <w:vAlign w:val="center"/>
          </w:tcPr>
          <w:p w:rsidR="00334E4D" w:rsidRPr="00BA0904" w:rsidRDefault="00C479EE">
            <w:pPr>
              <w:jc w:val="center"/>
              <w:rPr>
                <w:bCs/>
                <w:caps/>
                <w:szCs w:val="21"/>
              </w:rPr>
            </w:pPr>
            <w:r w:rsidRPr="00BA0904">
              <w:rPr>
                <w:bCs/>
                <w:caps/>
                <w:szCs w:val="21"/>
              </w:rPr>
              <w:t>—</w:t>
            </w:r>
          </w:p>
        </w:tc>
        <w:tc>
          <w:tcPr>
            <w:tcW w:w="2397" w:type="dxa"/>
            <w:vMerge w:val="restart"/>
            <w:vAlign w:val="center"/>
          </w:tcPr>
          <w:p w:rsidR="00334E4D" w:rsidRPr="00BA0904" w:rsidRDefault="00C479EE">
            <w:pPr>
              <w:spacing w:line="320" w:lineRule="exact"/>
              <w:jc w:val="center"/>
              <w:rPr>
                <w:bCs/>
                <w:caps/>
                <w:szCs w:val="21"/>
              </w:rPr>
            </w:pPr>
            <w:r w:rsidRPr="00BA0904">
              <w:rPr>
                <w:bCs/>
                <w:caps/>
                <w:szCs w:val="21"/>
              </w:rPr>
              <w:t>《污水综合排放标准》（</w:t>
            </w:r>
            <w:r w:rsidRPr="00BA0904">
              <w:rPr>
                <w:bCs/>
                <w:caps/>
                <w:szCs w:val="21"/>
              </w:rPr>
              <w:t>GB8978-1996</w:t>
            </w:r>
            <w:r w:rsidRPr="00BA0904">
              <w:rPr>
                <w:bCs/>
                <w:caps/>
                <w:szCs w:val="21"/>
              </w:rPr>
              <w:t>）中三级标准</w:t>
            </w:r>
            <w:r w:rsidRPr="00BA0904">
              <w:rPr>
                <w:bCs/>
                <w:caps/>
                <w:szCs w:val="21"/>
              </w:rPr>
              <w:t>和</w:t>
            </w:r>
            <w:r w:rsidRPr="00BA0904">
              <w:rPr>
                <w:bCs/>
                <w:caps/>
                <w:szCs w:val="21"/>
              </w:rPr>
              <w:t>《污水排入城镇下水道水质标准》（</w:t>
            </w:r>
            <w:r w:rsidRPr="00BA0904">
              <w:rPr>
                <w:bCs/>
                <w:caps/>
                <w:szCs w:val="21"/>
              </w:rPr>
              <w:t>GB/T 31962-2015</w:t>
            </w:r>
            <w:r w:rsidRPr="00BA0904">
              <w:rPr>
                <w:bCs/>
                <w:caps/>
                <w:szCs w:val="21"/>
              </w:rPr>
              <w:t>）表</w:t>
            </w:r>
            <w:r w:rsidRPr="00BA0904">
              <w:rPr>
                <w:bCs/>
                <w:caps/>
                <w:szCs w:val="21"/>
              </w:rPr>
              <w:t>1B</w:t>
            </w:r>
            <w:r w:rsidRPr="00BA0904">
              <w:rPr>
                <w:bCs/>
                <w:caps/>
                <w:szCs w:val="21"/>
              </w:rPr>
              <w:t>中标准</w:t>
            </w:r>
          </w:p>
        </w:tc>
      </w:tr>
      <w:tr w:rsidR="00334E4D" w:rsidRPr="00BA0904">
        <w:trPr>
          <w:trHeight w:val="523"/>
          <w:jc w:val="center"/>
        </w:trPr>
        <w:tc>
          <w:tcPr>
            <w:tcW w:w="686" w:type="dxa"/>
            <w:vMerge/>
            <w:vAlign w:val="center"/>
          </w:tcPr>
          <w:p w:rsidR="00334E4D" w:rsidRPr="00BA0904" w:rsidRDefault="00334E4D">
            <w:pPr>
              <w:jc w:val="center"/>
              <w:rPr>
                <w:bCs/>
                <w:caps/>
                <w:szCs w:val="21"/>
              </w:rPr>
            </w:pPr>
          </w:p>
        </w:tc>
        <w:tc>
          <w:tcPr>
            <w:tcW w:w="1690" w:type="dxa"/>
            <w:gridSpan w:val="3"/>
            <w:vAlign w:val="center"/>
          </w:tcPr>
          <w:p w:rsidR="00334E4D" w:rsidRPr="00BA0904" w:rsidRDefault="00C479EE">
            <w:pPr>
              <w:jc w:val="center"/>
              <w:rPr>
                <w:bCs/>
                <w:caps/>
                <w:szCs w:val="21"/>
              </w:rPr>
            </w:pPr>
            <w:r w:rsidRPr="00BA0904">
              <w:rPr>
                <w:bCs/>
                <w:caps/>
                <w:szCs w:val="21"/>
              </w:rPr>
              <w:t>COD</w:t>
            </w:r>
          </w:p>
        </w:tc>
        <w:tc>
          <w:tcPr>
            <w:tcW w:w="1417" w:type="dxa"/>
            <w:vMerge/>
            <w:vAlign w:val="center"/>
          </w:tcPr>
          <w:p w:rsidR="00334E4D" w:rsidRPr="00BA0904" w:rsidRDefault="00334E4D">
            <w:pPr>
              <w:jc w:val="center"/>
              <w:rPr>
                <w:bCs/>
                <w:caps/>
                <w:szCs w:val="21"/>
              </w:rPr>
            </w:pPr>
          </w:p>
        </w:tc>
        <w:tc>
          <w:tcPr>
            <w:tcW w:w="1275" w:type="dxa"/>
            <w:vAlign w:val="center"/>
          </w:tcPr>
          <w:p w:rsidR="00334E4D" w:rsidRPr="00BA0904" w:rsidRDefault="00C479EE">
            <w:pPr>
              <w:jc w:val="center"/>
              <w:rPr>
                <w:bCs/>
                <w:caps/>
                <w:szCs w:val="21"/>
              </w:rPr>
            </w:pPr>
            <w:r w:rsidRPr="00BA0904">
              <w:rPr>
                <w:rFonts w:hint="eastAsia"/>
                <w:bCs/>
                <w:caps/>
                <w:szCs w:val="21"/>
              </w:rPr>
              <w:t>9.6</w:t>
            </w:r>
          </w:p>
        </w:tc>
        <w:tc>
          <w:tcPr>
            <w:tcW w:w="950" w:type="dxa"/>
            <w:vAlign w:val="center"/>
          </w:tcPr>
          <w:p w:rsidR="00334E4D" w:rsidRPr="00BA0904" w:rsidRDefault="00C479EE">
            <w:pPr>
              <w:jc w:val="center"/>
              <w:rPr>
                <w:bCs/>
                <w:caps/>
                <w:szCs w:val="21"/>
              </w:rPr>
            </w:pPr>
            <w:r w:rsidRPr="00BA0904">
              <w:rPr>
                <w:rFonts w:hint="eastAsia"/>
                <w:bCs/>
                <w:caps/>
                <w:szCs w:val="21"/>
              </w:rPr>
              <w:t>292</w:t>
            </w:r>
          </w:p>
        </w:tc>
        <w:tc>
          <w:tcPr>
            <w:tcW w:w="865" w:type="dxa"/>
            <w:vAlign w:val="center"/>
          </w:tcPr>
          <w:p w:rsidR="00334E4D" w:rsidRPr="00BA0904" w:rsidRDefault="00C479EE">
            <w:pPr>
              <w:jc w:val="center"/>
              <w:rPr>
                <w:bCs/>
                <w:caps/>
                <w:szCs w:val="21"/>
              </w:rPr>
            </w:pPr>
            <w:r w:rsidRPr="00BA0904">
              <w:rPr>
                <w:rFonts w:hint="eastAsia"/>
                <w:bCs/>
                <w:caps/>
                <w:szCs w:val="21"/>
              </w:rPr>
              <w:t>9.6</w:t>
            </w:r>
          </w:p>
        </w:tc>
        <w:tc>
          <w:tcPr>
            <w:tcW w:w="2397" w:type="dxa"/>
            <w:vMerge/>
            <w:vAlign w:val="center"/>
          </w:tcPr>
          <w:p w:rsidR="00334E4D" w:rsidRPr="00BA0904" w:rsidRDefault="00334E4D">
            <w:pPr>
              <w:spacing w:line="320" w:lineRule="exact"/>
              <w:jc w:val="center"/>
              <w:rPr>
                <w:bCs/>
                <w:caps/>
                <w:szCs w:val="21"/>
              </w:rPr>
            </w:pPr>
          </w:p>
        </w:tc>
      </w:tr>
      <w:tr w:rsidR="00334E4D" w:rsidRPr="00BA0904">
        <w:trPr>
          <w:trHeight w:val="546"/>
          <w:jc w:val="center"/>
        </w:trPr>
        <w:tc>
          <w:tcPr>
            <w:tcW w:w="686" w:type="dxa"/>
            <w:vMerge/>
            <w:vAlign w:val="center"/>
          </w:tcPr>
          <w:p w:rsidR="00334E4D" w:rsidRPr="00BA0904" w:rsidRDefault="00334E4D">
            <w:pPr>
              <w:jc w:val="center"/>
              <w:rPr>
                <w:bCs/>
                <w:caps/>
                <w:szCs w:val="21"/>
              </w:rPr>
            </w:pPr>
          </w:p>
        </w:tc>
        <w:tc>
          <w:tcPr>
            <w:tcW w:w="1690" w:type="dxa"/>
            <w:gridSpan w:val="3"/>
            <w:vAlign w:val="center"/>
          </w:tcPr>
          <w:p w:rsidR="00334E4D" w:rsidRPr="00BA0904" w:rsidRDefault="00C479EE">
            <w:pPr>
              <w:jc w:val="center"/>
              <w:rPr>
                <w:bCs/>
                <w:caps/>
                <w:szCs w:val="21"/>
              </w:rPr>
            </w:pPr>
            <w:r w:rsidRPr="00BA0904">
              <w:rPr>
                <w:bCs/>
                <w:caps/>
                <w:szCs w:val="21"/>
              </w:rPr>
              <w:t>NH</w:t>
            </w:r>
            <w:r w:rsidRPr="00BA0904">
              <w:rPr>
                <w:bCs/>
                <w:caps/>
                <w:szCs w:val="21"/>
                <w:vertAlign w:val="subscript"/>
              </w:rPr>
              <w:t>3</w:t>
            </w:r>
            <w:r w:rsidRPr="00BA0904">
              <w:rPr>
                <w:bCs/>
                <w:caps/>
                <w:szCs w:val="21"/>
              </w:rPr>
              <w:t>-N</w:t>
            </w:r>
          </w:p>
        </w:tc>
        <w:tc>
          <w:tcPr>
            <w:tcW w:w="1417" w:type="dxa"/>
            <w:vMerge/>
            <w:vAlign w:val="center"/>
          </w:tcPr>
          <w:p w:rsidR="00334E4D" w:rsidRPr="00BA0904" w:rsidRDefault="00334E4D">
            <w:pPr>
              <w:jc w:val="center"/>
              <w:rPr>
                <w:bCs/>
                <w:caps/>
                <w:szCs w:val="21"/>
              </w:rPr>
            </w:pPr>
          </w:p>
        </w:tc>
        <w:tc>
          <w:tcPr>
            <w:tcW w:w="1275" w:type="dxa"/>
            <w:vAlign w:val="center"/>
          </w:tcPr>
          <w:p w:rsidR="00334E4D" w:rsidRPr="00BA0904" w:rsidRDefault="00C479EE">
            <w:pPr>
              <w:jc w:val="center"/>
              <w:rPr>
                <w:bCs/>
                <w:caps/>
                <w:szCs w:val="21"/>
              </w:rPr>
            </w:pPr>
            <w:r w:rsidRPr="00BA0904">
              <w:rPr>
                <w:rFonts w:hint="eastAsia"/>
                <w:bCs/>
                <w:caps/>
                <w:szCs w:val="21"/>
              </w:rPr>
              <w:t>0.3</w:t>
            </w:r>
          </w:p>
        </w:tc>
        <w:tc>
          <w:tcPr>
            <w:tcW w:w="950" w:type="dxa"/>
            <w:vAlign w:val="center"/>
          </w:tcPr>
          <w:p w:rsidR="00334E4D" w:rsidRPr="00BA0904" w:rsidRDefault="00C479EE">
            <w:pPr>
              <w:jc w:val="center"/>
              <w:rPr>
                <w:bCs/>
                <w:caps/>
                <w:szCs w:val="21"/>
              </w:rPr>
            </w:pPr>
            <w:r w:rsidRPr="00BA0904">
              <w:rPr>
                <w:rFonts w:hint="eastAsia"/>
                <w:bCs/>
                <w:caps/>
                <w:szCs w:val="21"/>
              </w:rPr>
              <w:t>8.0</w:t>
            </w:r>
          </w:p>
        </w:tc>
        <w:tc>
          <w:tcPr>
            <w:tcW w:w="865" w:type="dxa"/>
            <w:vAlign w:val="center"/>
          </w:tcPr>
          <w:p w:rsidR="00334E4D" w:rsidRPr="00BA0904" w:rsidRDefault="00C479EE">
            <w:pPr>
              <w:jc w:val="center"/>
              <w:rPr>
                <w:bCs/>
                <w:caps/>
                <w:szCs w:val="21"/>
              </w:rPr>
            </w:pPr>
            <w:r w:rsidRPr="00BA0904">
              <w:rPr>
                <w:rFonts w:hint="eastAsia"/>
                <w:bCs/>
                <w:caps/>
                <w:szCs w:val="21"/>
              </w:rPr>
              <w:t>0.3</w:t>
            </w:r>
          </w:p>
        </w:tc>
        <w:tc>
          <w:tcPr>
            <w:tcW w:w="2397" w:type="dxa"/>
            <w:vMerge/>
            <w:vAlign w:val="center"/>
          </w:tcPr>
          <w:p w:rsidR="00334E4D" w:rsidRPr="00BA0904" w:rsidRDefault="00334E4D">
            <w:pPr>
              <w:spacing w:line="320" w:lineRule="exact"/>
              <w:jc w:val="center"/>
              <w:rPr>
                <w:bCs/>
                <w:caps/>
                <w:szCs w:val="21"/>
              </w:rPr>
            </w:pPr>
          </w:p>
        </w:tc>
      </w:tr>
      <w:tr w:rsidR="00334E4D" w:rsidRPr="00BA0904">
        <w:trPr>
          <w:trHeight w:val="1297"/>
          <w:jc w:val="center"/>
        </w:trPr>
        <w:tc>
          <w:tcPr>
            <w:tcW w:w="686" w:type="dxa"/>
            <w:vAlign w:val="center"/>
          </w:tcPr>
          <w:p w:rsidR="00334E4D" w:rsidRPr="00BA0904" w:rsidRDefault="00C479EE">
            <w:pPr>
              <w:ind w:rightChars="-51" w:right="-107" w:firstLine="27"/>
              <w:jc w:val="center"/>
              <w:rPr>
                <w:bCs/>
                <w:caps/>
                <w:szCs w:val="21"/>
              </w:rPr>
            </w:pPr>
            <w:r w:rsidRPr="00BA0904">
              <w:rPr>
                <w:bCs/>
                <w:caps/>
                <w:szCs w:val="21"/>
              </w:rPr>
              <w:t>噪声</w:t>
            </w:r>
          </w:p>
        </w:tc>
        <w:tc>
          <w:tcPr>
            <w:tcW w:w="1690" w:type="dxa"/>
            <w:gridSpan w:val="3"/>
            <w:vAlign w:val="center"/>
          </w:tcPr>
          <w:p w:rsidR="00334E4D" w:rsidRPr="00BA0904" w:rsidRDefault="00C479EE">
            <w:pPr>
              <w:ind w:rightChars="-51" w:right="-107" w:firstLine="27"/>
              <w:jc w:val="center"/>
              <w:rPr>
                <w:bCs/>
                <w:caps/>
                <w:szCs w:val="21"/>
              </w:rPr>
            </w:pPr>
            <w:r w:rsidRPr="00BA0904">
              <w:rPr>
                <w:bCs/>
                <w:caps/>
                <w:szCs w:val="21"/>
              </w:rPr>
              <w:t>生产设备及泵类噪声</w:t>
            </w:r>
          </w:p>
        </w:tc>
        <w:tc>
          <w:tcPr>
            <w:tcW w:w="1417" w:type="dxa"/>
            <w:vAlign w:val="center"/>
          </w:tcPr>
          <w:p w:rsidR="00334E4D" w:rsidRPr="00BA0904" w:rsidRDefault="00C479EE">
            <w:pPr>
              <w:ind w:rightChars="-51" w:right="-107"/>
              <w:jc w:val="center"/>
              <w:rPr>
                <w:bCs/>
                <w:caps/>
                <w:szCs w:val="21"/>
              </w:rPr>
            </w:pPr>
            <w:r w:rsidRPr="00BA0904">
              <w:rPr>
                <w:bCs/>
                <w:caps/>
                <w:szCs w:val="21"/>
              </w:rPr>
              <w:t>基础减震、隔声</w:t>
            </w:r>
          </w:p>
        </w:tc>
        <w:tc>
          <w:tcPr>
            <w:tcW w:w="1275" w:type="dxa"/>
            <w:vAlign w:val="center"/>
          </w:tcPr>
          <w:p w:rsidR="00334E4D" w:rsidRPr="00BA0904" w:rsidRDefault="00C479EE">
            <w:pPr>
              <w:ind w:rightChars="-51" w:right="-107" w:firstLine="27"/>
              <w:jc w:val="center"/>
              <w:rPr>
                <w:bCs/>
                <w:caps/>
                <w:szCs w:val="21"/>
              </w:rPr>
            </w:pPr>
            <w:r w:rsidRPr="00BA0904">
              <w:rPr>
                <w:bCs/>
                <w:caps/>
                <w:szCs w:val="21"/>
              </w:rPr>
              <w:t>—</w:t>
            </w:r>
          </w:p>
        </w:tc>
        <w:tc>
          <w:tcPr>
            <w:tcW w:w="950" w:type="dxa"/>
            <w:vAlign w:val="center"/>
          </w:tcPr>
          <w:p w:rsidR="00334E4D" w:rsidRPr="00BA0904" w:rsidRDefault="00C479EE">
            <w:pPr>
              <w:jc w:val="center"/>
              <w:rPr>
                <w:bCs/>
                <w:caps/>
              </w:rPr>
            </w:pPr>
            <w:r w:rsidRPr="00BA0904">
              <w:rPr>
                <w:bCs/>
                <w:caps/>
              </w:rPr>
              <w:t>—</w:t>
            </w:r>
          </w:p>
        </w:tc>
        <w:tc>
          <w:tcPr>
            <w:tcW w:w="865" w:type="dxa"/>
            <w:vAlign w:val="center"/>
          </w:tcPr>
          <w:p w:rsidR="00334E4D" w:rsidRPr="00BA0904" w:rsidRDefault="00C479EE">
            <w:pPr>
              <w:spacing w:line="320" w:lineRule="exact"/>
              <w:jc w:val="center"/>
              <w:rPr>
                <w:bCs/>
                <w:caps/>
                <w:szCs w:val="21"/>
              </w:rPr>
            </w:pPr>
            <w:r w:rsidRPr="00BA0904">
              <w:rPr>
                <w:bCs/>
                <w:caps/>
                <w:szCs w:val="21"/>
              </w:rPr>
              <w:t>—</w:t>
            </w:r>
          </w:p>
        </w:tc>
        <w:tc>
          <w:tcPr>
            <w:tcW w:w="2397" w:type="dxa"/>
            <w:vAlign w:val="center"/>
          </w:tcPr>
          <w:p w:rsidR="00334E4D" w:rsidRPr="00BA0904" w:rsidRDefault="00C479EE">
            <w:pPr>
              <w:spacing w:line="320" w:lineRule="exact"/>
              <w:jc w:val="center"/>
              <w:rPr>
                <w:bCs/>
                <w:caps/>
                <w:szCs w:val="21"/>
              </w:rPr>
            </w:pPr>
            <w:r w:rsidRPr="00BA0904">
              <w:rPr>
                <w:bCs/>
                <w:caps/>
                <w:szCs w:val="21"/>
              </w:rPr>
              <w:t>《工业企业厂界环境噪声排放标准》（</w:t>
            </w:r>
            <w:r w:rsidRPr="00BA0904">
              <w:rPr>
                <w:bCs/>
                <w:caps/>
                <w:szCs w:val="21"/>
              </w:rPr>
              <w:t>GB12348-2008</w:t>
            </w:r>
            <w:r w:rsidRPr="00BA0904">
              <w:rPr>
                <w:bCs/>
                <w:caps/>
                <w:szCs w:val="21"/>
              </w:rPr>
              <w:t>）</w:t>
            </w:r>
            <w:r w:rsidRPr="00BA0904">
              <w:rPr>
                <w:bCs/>
                <w:caps/>
                <w:szCs w:val="21"/>
              </w:rPr>
              <w:t>3</w:t>
            </w:r>
            <w:r w:rsidRPr="00BA0904">
              <w:rPr>
                <w:bCs/>
                <w:caps/>
                <w:szCs w:val="21"/>
              </w:rPr>
              <w:t>类标准要求</w:t>
            </w:r>
          </w:p>
        </w:tc>
      </w:tr>
      <w:tr w:rsidR="00334E4D" w:rsidRPr="00BA0904">
        <w:trPr>
          <w:trHeight w:val="640"/>
          <w:jc w:val="center"/>
        </w:trPr>
        <w:tc>
          <w:tcPr>
            <w:tcW w:w="686" w:type="dxa"/>
            <w:vMerge w:val="restart"/>
            <w:vAlign w:val="center"/>
          </w:tcPr>
          <w:p w:rsidR="00334E4D" w:rsidRPr="00BA0904" w:rsidRDefault="00C479EE">
            <w:pPr>
              <w:ind w:rightChars="-51" w:right="-107"/>
              <w:jc w:val="center"/>
              <w:rPr>
                <w:bCs/>
                <w:caps/>
                <w:szCs w:val="21"/>
              </w:rPr>
            </w:pPr>
            <w:r w:rsidRPr="00BA0904">
              <w:rPr>
                <w:bCs/>
                <w:caps/>
                <w:szCs w:val="21"/>
              </w:rPr>
              <w:t>固体废物</w:t>
            </w:r>
          </w:p>
        </w:tc>
        <w:tc>
          <w:tcPr>
            <w:tcW w:w="835" w:type="dxa"/>
            <w:vMerge w:val="restart"/>
            <w:vAlign w:val="center"/>
          </w:tcPr>
          <w:p w:rsidR="00334E4D" w:rsidRPr="00BA0904" w:rsidRDefault="00C479EE">
            <w:pPr>
              <w:jc w:val="center"/>
              <w:rPr>
                <w:bCs/>
                <w:caps/>
                <w:szCs w:val="21"/>
              </w:rPr>
            </w:pPr>
            <w:r w:rsidRPr="00BA0904">
              <w:rPr>
                <w:bCs/>
                <w:caps/>
                <w:szCs w:val="21"/>
              </w:rPr>
              <w:t>一般工业固废</w:t>
            </w:r>
          </w:p>
        </w:tc>
        <w:tc>
          <w:tcPr>
            <w:tcW w:w="855" w:type="dxa"/>
            <w:gridSpan w:val="2"/>
            <w:vAlign w:val="center"/>
          </w:tcPr>
          <w:p w:rsidR="00334E4D" w:rsidRPr="00BA0904" w:rsidRDefault="00C479EE">
            <w:pPr>
              <w:jc w:val="center"/>
              <w:rPr>
                <w:bCs/>
                <w:caps/>
                <w:szCs w:val="21"/>
              </w:rPr>
            </w:pPr>
            <w:r w:rsidRPr="00BA0904">
              <w:rPr>
                <w:rFonts w:hint="eastAsia"/>
                <w:bCs/>
                <w:caps/>
                <w:szCs w:val="21"/>
              </w:rPr>
              <w:t>药</w:t>
            </w:r>
            <w:r w:rsidRPr="00BA0904">
              <w:rPr>
                <w:bCs/>
                <w:caps/>
                <w:szCs w:val="21"/>
              </w:rPr>
              <w:t>渣</w:t>
            </w:r>
          </w:p>
        </w:tc>
        <w:tc>
          <w:tcPr>
            <w:tcW w:w="1417" w:type="dxa"/>
            <w:vAlign w:val="center"/>
          </w:tcPr>
          <w:p w:rsidR="00334E4D" w:rsidRPr="00BA0904" w:rsidRDefault="00C479EE">
            <w:pPr>
              <w:ind w:rightChars="-51" w:right="-107"/>
              <w:jc w:val="center"/>
              <w:rPr>
                <w:bCs/>
                <w:caps/>
                <w:szCs w:val="21"/>
              </w:rPr>
            </w:pPr>
            <w:r w:rsidRPr="00BA0904">
              <w:rPr>
                <w:rFonts w:hint="eastAsia"/>
                <w:bCs/>
                <w:caps/>
                <w:szCs w:val="21"/>
              </w:rPr>
              <w:t>药</w:t>
            </w:r>
            <w:r w:rsidRPr="00BA0904">
              <w:rPr>
                <w:bCs/>
                <w:caps/>
                <w:szCs w:val="21"/>
              </w:rPr>
              <w:t>渣临时堆放场</w:t>
            </w:r>
          </w:p>
        </w:tc>
        <w:tc>
          <w:tcPr>
            <w:tcW w:w="1275" w:type="dxa"/>
            <w:vAlign w:val="center"/>
          </w:tcPr>
          <w:p w:rsidR="00334E4D" w:rsidRPr="00BA0904" w:rsidRDefault="00C479EE">
            <w:pPr>
              <w:jc w:val="center"/>
              <w:rPr>
                <w:bCs/>
                <w:caps/>
                <w:szCs w:val="21"/>
              </w:rPr>
            </w:pPr>
            <w:r w:rsidRPr="00BA0904">
              <w:rPr>
                <w:rFonts w:hint="eastAsia"/>
                <w:bCs/>
                <w:caps/>
                <w:szCs w:val="21"/>
              </w:rPr>
              <w:t>12017.9</w:t>
            </w:r>
          </w:p>
        </w:tc>
        <w:tc>
          <w:tcPr>
            <w:tcW w:w="950" w:type="dxa"/>
            <w:vAlign w:val="center"/>
          </w:tcPr>
          <w:p w:rsidR="00334E4D" w:rsidRPr="00BA0904" w:rsidRDefault="00C479EE">
            <w:pPr>
              <w:jc w:val="center"/>
              <w:rPr>
                <w:bCs/>
                <w:caps/>
              </w:rPr>
            </w:pPr>
            <w:r w:rsidRPr="00BA0904">
              <w:rPr>
                <w:bCs/>
                <w:caps/>
              </w:rPr>
              <w:t>—</w:t>
            </w:r>
          </w:p>
        </w:tc>
        <w:tc>
          <w:tcPr>
            <w:tcW w:w="865" w:type="dxa"/>
            <w:vAlign w:val="center"/>
          </w:tcPr>
          <w:p w:rsidR="00334E4D" w:rsidRPr="00BA0904" w:rsidRDefault="00C479EE">
            <w:pPr>
              <w:jc w:val="center"/>
              <w:rPr>
                <w:bCs/>
                <w:caps/>
              </w:rPr>
            </w:pPr>
            <w:r w:rsidRPr="00BA0904">
              <w:rPr>
                <w:bCs/>
                <w:caps/>
              </w:rPr>
              <w:t>—</w:t>
            </w:r>
          </w:p>
        </w:tc>
        <w:tc>
          <w:tcPr>
            <w:tcW w:w="2397" w:type="dxa"/>
            <w:vMerge w:val="restart"/>
            <w:vAlign w:val="center"/>
          </w:tcPr>
          <w:p w:rsidR="00334E4D" w:rsidRPr="00BA0904" w:rsidRDefault="00C479EE">
            <w:pPr>
              <w:spacing w:line="320" w:lineRule="exact"/>
              <w:jc w:val="center"/>
              <w:rPr>
                <w:bCs/>
                <w:caps/>
                <w:szCs w:val="21"/>
              </w:rPr>
            </w:pPr>
            <w:r w:rsidRPr="00BA0904">
              <w:rPr>
                <w:bCs/>
                <w:caps/>
                <w:szCs w:val="21"/>
              </w:rPr>
              <w:t>《一般工业固体废物贮存、处置场污染控制标准》（</w:t>
            </w:r>
            <w:r w:rsidRPr="00BA0904">
              <w:rPr>
                <w:bCs/>
                <w:caps/>
                <w:szCs w:val="21"/>
              </w:rPr>
              <w:t>GB18599-2001</w:t>
            </w:r>
            <w:r w:rsidRPr="00BA0904">
              <w:rPr>
                <w:bCs/>
                <w:caps/>
                <w:szCs w:val="21"/>
              </w:rPr>
              <w:t>）及其</w:t>
            </w:r>
            <w:r w:rsidRPr="00BA0904">
              <w:rPr>
                <w:bCs/>
                <w:caps/>
                <w:szCs w:val="21"/>
              </w:rPr>
              <w:t>2013</w:t>
            </w:r>
            <w:r w:rsidRPr="00BA0904">
              <w:rPr>
                <w:bCs/>
                <w:caps/>
                <w:szCs w:val="21"/>
              </w:rPr>
              <w:t>年修改单中的有关规定</w:t>
            </w:r>
          </w:p>
        </w:tc>
      </w:tr>
      <w:tr w:rsidR="00334E4D" w:rsidRPr="00BA0904">
        <w:trPr>
          <w:trHeight w:val="640"/>
          <w:jc w:val="center"/>
        </w:trPr>
        <w:tc>
          <w:tcPr>
            <w:tcW w:w="686" w:type="dxa"/>
            <w:vMerge/>
            <w:vAlign w:val="center"/>
          </w:tcPr>
          <w:p w:rsidR="00334E4D" w:rsidRPr="00BA0904" w:rsidRDefault="00334E4D">
            <w:pPr>
              <w:ind w:rightChars="-51" w:right="-107"/>
              <w:jc w:val="center"/>
              <w:rPr>
                <w:bCs/>
                <w:caps/>
                <w:szCs w:val="21"/>
              </w:rPr>
            </w:pPr>
          </w:p>
        </w:tc>
        <w:tc>
          <w:tcPr>
            <w:tcW w:w="835" w:type="dxa"/>
            <w:vMerge/>
            <w:vAlign w:val="center"/>
          </w:tcPr>
          <w:p w:rsidR="00334E4D" w:rsidRPr="00BA0904" w:rsidRDefault="00334E4D">
            <w:pPr>
              <w:jc w:val="center"/>
              <w:rPr>
                <w:bCs/>
                <w:caps/>
                <w:szCs w:val="21"/>
              </w:rPr>
            </w:pPr>
          </w:p>
        </w:tc>
        <w:tc>
          <w:tcPr>
            <w:tcW w:w="855" w:type="dxa"/>
            <w:gridSpan w:val="2"/>
            <w:vAlign w:val="center"/>
          </w:tcPr>
          <w:p w:rsidR="00334E4D" w:rsidRPr="00BA0904" w:rsidRDefault="00C479EE">
            <w:pPr>
              <w:jc w:val="center"/>
              <w:rPr>
                <w:bCs/>
                <w:caps/>
                <w:szCs w:val="21"/>
              </w:rPr>
            </w:pPr>
            <w:r w:rsidRPr="00BA0904">
              <w:rPr>
                <w:bCs/>
                <w:caps/>
                <w:szCs w:val="21"/>
              </w:rPr>
              <w:t>废</w:t>
            </w:r>
            <w:r w:rsidRPr="00BA0904">
              <w:rPr>
                <w:rFonts w:hint="eastAsia"/>
                <w:bCs/>
                <w:caps/>
                <w:szCs w:val="21"/>
              </w:rPr>
              <w:t>药材</w:t>
            </w:r>
          </w:p>
        </w:tc>
        <w:tc>
          <w:tcPr>
            <w:tcW w:w="1417" w:type="dxa"/>
            <w:vAlign w:val="center"/>
          </w:tcPr>
          <w:p w:rsidR="00334E4D" w:rsidRPr="00BA0904" w:rsidRDefault="00C479EE">
            <w:pPr>
              <w:ind w:rightChars="-51" w:right="-107"/>
              <w:jc w:val="center"/>
              <w:rPr>
                <w:bCs/>
                <w:caps/>
                <w:szCs w:val="21"/>
              </w:rPr>
            </w:pPr>
            <w:r w:rsidRPr="00BA0904">
              <w:rPr>
                <w:bCs/>
                <w:caps/>
                <w:szCs w:val="21"/>
              </w:rPr>
              <w:t>废材料堆放处</w:t>
            </w:r>
          </w:p>
        </w:tc>
        <w:tc>
          <w:tcPr>
            <w:tcW w:w="1275" w:type="dxa"/>
            <w:vAlign w:val="center"/>
          </w:tcPr>
          <w:p w:rsidR="00334E4D" w:rsidRPr="00BA0904" w:rsidRDefault="00C479EE">
            <w:pPr>
              <w:jc w:val="center"/>
              <w:rPr>
                <w:bCs/>
                <w:caps/>
                <w:szCs w:val="21"/>
              </w:rPr>
            </w:pPr>
            <w:r w:rsidRPr="00BA0904">
              <w:rPr>
                <w:rFonts w:hint="eastAsia"/>
                <w:bCs/>
                <w:caps/>
                <w:szCs w:val="21"/>
              </w:rPr>
              <w:t>747.75</w:t>
            </w:r>
          </w:p>
        </w:tc>
        <w:tc>
          <w:tcPr>
            <w:tcW w:w="950" w:type="dxa"/>
            <w:vAlign w:val="center"/>
          </w:tcPr>
          <w:p w:rsidR="00334E4D" w:rsidRPr="00BA0904" w:rsidRDefault="00C479EE">
            <w:pPr>
              <w:jc w:val="center"/>
              <w:rPr>
                <w:bCs/>
                <w:caps/>
              </w:rPr>
            </w:pPr>
            <w:r w:rsidRPr="00BA0904">
              <w:rPr>
                <w:bCs/>
                <w:caps/>
                <w:szCs w:val="21"/>
              </w:rPr>
              <w:t>—</w:t>
            </w:r>
          </w:p>
        </w:tc>
        <w:tc>
          <w:tcPr>
            <w:tcW w:w="865" w:type="dxa"/>
            <w:vAlign w:val="center"/>
          </w:tcPr>
          <w:p w:rsidR="00334E4D" w:rsidRPr="00BA0904" w:rsidRDefault="00C479EE">
            <w:pPr>
              <w:jc w:val="center"/>
              <w:rPr>
                <w:bCs/>
                <w:caps/>
              </w:rPr>
            </w:pPr>
            <w:r w:rsidRPr="00BA0904">
              <w:rPr>
                <w:bCs/>
                <w:caps/>
                <w:szCs w:val="21"/>
              </w:rPr>
              <w:t>—</w:t>
            </w:r>
          </w:p>
        </w:tc>
        <w:tc>
          <w:tcPr>
            <w:tcW w:w="2397" w:type="dxa"/>
            <w:vMerge/>
            <w:vAlign w:val="center"/>
          </w:tcPr>
          <w:p w:rsidR="00334E4D" w:rsidRPr="00BA0904" w:rsidRDefault="00334E4D">
            <w:pPr>
              <w:spacing w:line="320" w:lineRule="exact"/>
              <w:jc w:val="center"/>
              <w:rPr>
                <w:bCs/>
                <w:caps/>
                <w:szCs w:val="21"/>
              </w:rPr>
            </w:pPr>
          </w:p>
        </w:tc>
      </w:tr>
      <w:tr w:rsidR="00334E4D" w:rsidRPr="00BA0904">
        <w:trPr>
          <w:trHeight w:val="327"/>
          <w:jc w:val="center"/>
        </w:trPr>
        <w:tc>
          <w:tcPr>
            <w:tcW w:w="686" w:type="dxa"/>
            <w:vMerge/>
            <w:vAlign w:val="center"/>
          </w:tcPr>
          <w:p w:rsidR="00334E4D" w:rsidRPr="00BA0904" w:rsidRDefault="00334E4D">
            <w:pPr>
              <w:jc w:val="center"/>
              <w:rPr>
                <w:bCs/>
                <w:caps/>
                <w:szCs w:val="21"/>
              </w:rPr>
            </w:pPr>
          </w:p>
        </w:tc>
        <w:tc>
          <w:tcPr>
            <w:tcW w:w="835" w:type="dxa"/>
            <w:vMerge/>
            <w:vAlign w:val="center"/>
          </w:tcPr>
          <w:p w:rsidR="00334E4D" w:rsidRPr="00BA0904" w:rsidRDefault="00334E4D">
            <w:pPr>
              <w:jc w:val="center"/>
              <w:rPr>
                <w:bCs/>
                <w:caps/>
                <w:szCs w:val="21"/>
              </w:rPr>
            </w:pPr>
          </w:p>
        </w:tc>
        <w:tc>
          <w:tcPr>
            <w:tcW w:w="855" w:type="dxa"/>
            <w:gridSpan w:val="2"/>
            <w:vAlign w:val="center"/>
          </w:tcPr>
          <w:p w:rsidR="00334E4D" w:rsidRPr="00BA0904" w:rsidRDefault="00C479EE">
            <w:pPr>
              <w:jc w:val="center"/>
              <w:rPr>
                <w:bCs/>
                <w:caps/>
                <w:szCs w:val="21"/>
              </w:rPr>
            </w:pPr>
            <w:r w:rsidRPr="00BA0904">
              <w:rPr>
                <w:bCs/>
                <w:caps/>
                <w:szCs w:val="21"/>
              </w:rPr>
              <w:t>污泥</w:t>
            </w:r>
          </w:p>
        </w:tc>
        <w:tc>
          <w:tcPr>
            <w:tcW w:w="1417" w:type="dxa"/>
            <w:vAlign w:val="center"/>
          </w:tcPr>
          <w:p w:rsidR="00334E4D" w:rsidRPr="00BA0904" w:rsidRDefault="00C479EE">
            <w:pPr>
              <w:jc w:val="center"/>
              <w:rPr>
                <w:bCs/>
                <w:caps/>
                <w:szCs w:val="21"/>
              </w:rPr>
            </w:pPr>
            <w:r w:rsidRPr="00BA0904">
              <w:rPr>
                <w:bCs/>
                <w:caps/>
                <w:szCs w:val="21"/>
              </w:rPr>
              <w:t>污泥暂存点</w:t>
            </w:r>
          </w:p>
        </w:tc>
        <w:tc>
          <w:tcPr>
            <w:tcW w:w="1275" w:type="dxa"/>
            <w:vAlign w:val="center"/>
          </w:tcPr>
          <w:p w:rsidR="00334E4D" w:rsidRPr="00BA0904" w:rsidRDefault="00C479EE">
            <w:pPr>
              <w:jc w:val="center"/>
              <w:rPr>
                <w:bCs/>
                <w:caps/>
                <w:szCs w:val="21"/>
              </w:rPr>
            </w:pPr>
            <w:r w:rsidRPr="00BA0904">
              <w:rPr>
                <w:rFonts w:hint="eastAsia"/>
                <w:bCs/>
                <w:caps/>
                <w:szCs w:val="21"/>
              </w:rPr>
              <w:t>24.5</w:t>
            </w:r>
          </w:p>
        </w:tc>
        <w:tc>
          <w:tcPr>
            <w:tcW w:w="950" w:type="dxa"/>
            <w:vAlign w:val="center"/>
          </w:tcPr>
          <w:p w:rsidR="00334E4D" w:rsidRPr="00BA0904" w:rsidRDefault="00C479EE">
            <w:pPr>
              <w:jc w:val="center"/>
              <w:rPr>
                <w:bCs/>
                <w:caps/>
                <w:szCs w:val="21"/>
              </w:rPr>
            </w:pPr>
            <w:r w:rsidRPr="00BA0904">
              <w:rPr>
                <w:bCs/>
                <w:caps/>
                <w:szCs w:val="21"/>
              </w:rPr>
              <w:t>—</w:t>
            </w:r>
          </w:p>
        </w:tc>
        <w:tc>
          <w:tcPr>
            <w:tcW w:w="865" w:type="dxa"/>
            <w:vAlign w:val="center"/>
          </w:tcPr>
          <w:p w:rsidR="00334E4D" w:rsidRPr="00BA0904" w:rsidRDefault="00C479EE">
            <w:pPr>
              <w:jc w:val="center"/>
              <w:rPr>
                <w:bCs/>
                <w:caps/>
                <w:szCs w:val="21"/>
              </w:rPr>
            </w:pPr>
            <w:r w:rsidRPr="00BA0904">
              <w:rPr>
                <w:bCs/>
                <w:caps/>
                <w:szCs w:val="21"/>
              </w:rPr>
              <w:t>—</w:t>
            </w:r>
          </w:p>
        </w:tc>
        <w:tc>
          <w:tcPr>
            <w:tcW w:w="2397" w:type="dxa"/>
            <w:vMerge/>
            <w:vAlign w:val="center"/>
          </w:tcPr>
          <w:p w:rsidR="00334E4D" w:rsidRPr="00BA0904" w:rsidRDefault="00334E4D">
            <w:pPr>
              <w:ind w:firstLine="27"/>
              <w:jc w:val="center"/>
              <w:rPr>
                <w:bCs/>
                <w:caps/>
                <w:szCs w:val="21"/>
              </w:rPr>
            </w:pPr>
          </w:p>
        </w:tc>
      </w:tr>
      <w:tr w:rsidR="00334E4D" w:rsidRPr="00BA0904">
        <w:trPr>
          <w:trHeight w:val="327"/>
          <w:jc w:val="center"/>
        </w:trPr>
        <w:tc>
          <w:tcPr>
            <w:tcW w:w="686" w:type="dxa"/>
            <w:vMerge/>
            <w:vAlign w:val="center"/>
          </w:tcPr>
          <w:p w:rsidR="00334E4D" w:rsidRPr="00BA0904" w:rsidRDefault="00334E4D">
            <w:pPr>
              <w:jc w:val="center"/>
              <w:rPr>
                <w:bCs/>
                <w:caps/>
                <w:szCs w:val="21"/>
              </w:rPr>
            </w:pPr>
          </w:p>
        </w:tc>
        <w:tc>
          <w:tcPr>
            <w:tcW w:w="835" w:type="dxa"/>
            <w:vMerge/>
            <w:vAlign w:val="center"/>
          </w:tcPr>
          <w:p w:rsidR="00334E4D" w:rsidRPr="00BA0904" w:rsidRDefault="00334E4D">
            <w:pPr>
              <w:jc w:val="center"/>
              <w:rPr>
                <w:bCs/>
                <w:caps/>
                <w:szCs w:val="21"/>
              </w:rPr>
            </w:pPr>
          </w:p>
        </w:tc>
        <w:tc>
          <w:tcPr>
            <w:tcW w:w="855" w:type="dxa"/>
            <w:gridSpan w:val="2"/>
            <w:vAlign w:val="center"/>
          </w:tcPr>
          <w:p w:rsidR="00334E4D" w:rsidRPr="00BA0904" w:rsidRDefault="00C479EE">
            <w:pPr>
              <w:jc w:val="center"/>
              <w:rPr>
                <w:bCs/>
                <w:caps/>
                <w:szCs w:val="21"/>
              </w:rPr>
            </w:pPr>
            <w:r w:rsidRPr="00BA0904">
              <w:rPr>
                <w:bCs/>
                <w:caps/>
                <w:szCs w:val="21"/>
              </w:rPr>
              <w:t>收集的粉尘</w:t>
            </w:r>
          </w:p>
        </w:tc>
        <w:tc>
          <w:tcPr>
            <w:tcW w:w="1417" w:type="dxa"/>
            <w:vAlign w:val="center"/>
          </w:tcPr>
          <w:p w:rsidR="00334E4D" w:rsidRPr="00BA0904" w:rsidRDefault="00C479EE">
            <w:pPr>
              <w:jc w:val="center"/>
              <w:rPr>
                <w:bCs/>
                <w:caps/>
                <w:szCs w:val="21"/>
              </w:rPr>
            </w:pPr>
            <w:r w:rsidRPr="00BA0904">
              <w:rPr>
                <w:bCs/>
                <w:caps/>
                <w:szCs w:val="21"/>
              </w:rPr>
              <w:t>收集容器</w:t>
            </w:r>
          </w:p>
        </w:tc>
        <w:tc>
          <w:tcPr>
            <w:tcW w:w="1275" w:type="dxa"/>
            <w:vAlign w:val="center"/>
          </w:tcPr>
          <w:p w:rsidR="00334E4D" w:rsidRPr="00BA0904" w:rsidRDefault="00C479EE">
            <w:pPr>
              <w:jc w:val="center"/>
              <w:rPr>
                <w:bCs/>
                <w:caps/>
                <w:szCs w:val="21"/>
              </w:rPr>
            </w:pPr>
            <w:r w:rsidRPr="00BA0904">
              <w:rPr>
                <w:rFonts w:hint="eastAsia"/>
                <w:bCs/>
                <w:caps/>
                <w:szCs w:val="21"/>
              </w:rPr>
              <w:t>190.603</w:t>
            </w:r>
          </w:p>
        </w:tc>
        <w:tc>
          <w:tcPr>
            <w:tcW w:w="950" w:type="dxa"/>
            <w:vAlign w:val="center"/>
          </w:tcPr>
          <w:p w:rsidR="00334E4D" w:rsidRPr="00BA0904" w:rsidRDefault="00C479EE">
            <w:pPr>
              <w:jc w:val="center"/>
              <w:rPr>
                <w:bCs/>
                <w:caps/>
                <w:szCs w:val="21"/>
              </w:rPr>
            </w:pPr>
            <w:r w:rsidRPr="00BA0904">
              <w:rPr>
                <w:bCs/>
                <w:caps/>
                <w:szCs w:val="21"/>
              </w:rPr>
              <w:t>—</w:t>
            </w:r>
          </w:p>
        </w:tc>
        <w:tc>
          <w:tcPr>
            <w:tcW w:w="865" w:type="dxa"/>
            <w:vAlign w:val="center"/>
          </w:tcPr>
          <w:p w:rsidR="00334E4D" w:rsidRPr="00BA0904" w:rsidRDefault="00C479EE">
            <w:pPr>
              <w:jc w:val="center"/>
              <w:rPr>
                <w:bCs/>
                <w:caps/>
                <w:szCs w:val="21"/>
              </w:rPr>
            </w:pPr>
            <w:r w:rsidRPr="00BA0904">
              <w:rPr>
                <w:bCs/>
                <w:caps/>
                <w:szCs w:val="21"/>
              </w:rPr>
              <w:t>—</w:t>
            </w:r>
          </w:p>
        </w:tc>
        <w:tc>
          <w:tcPr>
            <w:tcW w:w="2397" w:type="dxa"/>
            <w:vMerge/>
            <w:vAlign w:val="center"/>
          </w:tcPr>
          <w:p w:rsidR="00334E4D" w:rsidRPr="00BA0904" w:rsidRDefault="00334E4D">
            <w:pPr>
              <w:ind w:firstLine="27"/>
              <w:jc w:val="center"/>
              <w:rPr>
                <w:bCs/>
                <w:caps/>
                <w:szCs w:val="21"/>
              </w:rPr>
            </w:pPr>
          </w:p>
        </w:tc>
      </w:tr>
      <w:tr w:rsidR="00334E4D" w:rsidRPr="00BA0904">
        <w:trPr>
          <w:trHeight w:val="327"/>
          <w:jc w:val="center"/>
        </w:trPr>
        <w:tc>
          <w:tcPr>
            <w:tcW w:w="686" w:type="dxa"/>
            <w:vMerge/>
            <w:vAlign w:val="center"/>
          </w:tcPr>
          <w:p w:rsidR="00334E4D" w:rsidRPr="00BA0904" w:rsidRDefault="00334E4D">
            <w:pPr>
              <w:jc w:val="center"/>
              <w:rPr>
                <w:bCs/>
                <w:caps/>
                <w:szCs w:val="21"/>
              </w:rPr>
            </w:pPr>
          </w:p>
        </w:tc>
        <w:tc>
          <w:tcPr>
            <w:tcW w:w="835" w:type="dxa"/>
            <w:vMerge w:val="restart"/>
            <w:vAlign w:val="center"/>
          </w:tcPr>
          <w:p w:rsidR="00334E4D" w:rsidRPr="00BA0904" w:rsidRDefault="00C479EE">
            <w:pPr>
              <w:jc w:val="center"/>
              <w:rPr>
                <w:bCs/>
                <w:caps/>
                <w:szCs w:val="21"/>
              </w:rPr>
            </w:pPr>
            <w:r w:rsidRPr="00BA0904">
              <w:rPr>
                <w:bCs/>
                <w:caps/>
                <w:szCs w:val="21"/>
              </w:rPr>
              <w:t>生活垃圾</w:t>
            </w:r>
          </w:p>
        </w:tc>
        <w:tc>
          <w:tcPr>
            <w:tcW w:w="855" w:type="dxa"/>
            <w:gridSpan w:val="2"/>
            <w:vAlign w:val="center"/>
          </w:tcPr>
          <w:p w:rsidR="00334E4D" w:rsidRPr="00BA0904" w:rsidRDefault="00C479EE">
            <w:pPr>
              <w:jc w:val="center"/>
              <w:rPr>
                <w:bCs/>
                <w:caps/>
                <w:szCs w:val="21"/>
              </w:rPr>
            </w:pPr>
            <w:r w:rsidRPr="00BA0904">
              <w:rPr>
                <w:bCs/>
                <w:caps/>
                <w:szCs w:val="21"/>
              </w:rPr>
              <w:t>废油脂</w:t>
            </w:r>
          </w:p>
        </w:tc>
        <w:tc>
          <w:tcPr>
            <w:tcW w:w="1417" w:type="dxa"/>
            <w:vAlign w:val="center"/>
          </w:tcPr>
          <w:p w:rsidR="00334E4D" w:rsidRPr="00BA0904" w:rsidRDefault="00C479EE">
            <w:pPr>
              <w:jc w:val="center"/>
              <w:rPr>
                <w:bCs/>
                <w:caps/>
                <w:szCs w:val="21"/>
              </w:rPr>
            </w:pPr>
            <w:r w:rsidRPr="00BA0904">
              <w:rPr>
                <w:bCs/>
                <w:caps/>
                <w:szCs w:val="21"/>
              </w:rPr>
              <w:t>收集容器</w:t>
            </w:r>
          </w:p>
        </w:tc>
        <w:tc>
          <w:tcPr>
            <w:tcW w:w="1275" w:type="dxa"/>
            <w:vAlign w:val="center"/>
          </w:tcPr>
          <w:p w:rsidR="00334E4D" w:rsidRPr="00BA0904" w:rsidRDefault="00C479EE">
            <w:pPr>
              <w:jc w:val="center"/>
              <w:rPr>
                <w:bCs/>
                <w:caps/>
                <w:szCs w:val="21"/>
              </w:rPr>
            </w:pPr>
            <w:r w:rsidRPr="00BA0904">
              <w:rPr>
                <w:rFonts w:hint="eastAsia"/>
                <w:bCs/>
                <w:caps/>
                <w:szCs w:val="21"/>
              </w:rPr>
              <w:t>1.2</w:t>
            </w:r>
          </w:p>
        </w:tc>
        <w:tc>
          <w:tcPr>
            <w:tcW w:w="950" w:type="dxa"/>
            <w:vAlign w:val="center"/>
          </w:tcPr>
          <w:p w:rsidR="00334E4D" w:rsidRPr="00BA0904" w:rsidRDefault="00C479EE">
            <w:pPr>
              <w:jc w:val="center"/>
              <w:rPr>
                <w:bCs/>
                <w:caps/>
                <w:szCs w:val="21"/>
              </w:rPr>
            </w:pPr>
            <w:r w:rsidRPr="00BA0904">
              <w:rPr>
                <w:bCs/>
                <w:caps/>
                <w:szCs w:val="21"/>
              </w:rPr>
              <w:t>—</w:t>
            </w:r>
          </w:p>
        </w:tc>
        <w:tc>
          <w:tcPr>
            <w:tcW w:w="865" w:type="dxa"/>
            <w:vAlign w:val="center"/>
          </w:tcPr>
          <w:p w:rsidR="00334E4D" w:rsidRPr="00BA0904" w:rsidRDefault="00C479EE">
            <w:pPr>
              <w:jc w:val="center"/>
              <w:rPr>
                <w:bCs/>
                <w:caps/>
                <w:szCs w:val="21"/>
              </w:rPr>
            </w:pPr>
            <w:r w:rsidRPr="00BA0904">
              <w:rPr>
                <w:bCs/>
                <w:caps/>
                <w:szCs w:val="21"/>
              </w:rPr>
              <w:t>—</w:t>
            </w:r>
          </w:p>
        </w:tc>
        <w:tc>
          <w:tcPr>
            <w:tcW w:w="2397" w:type="dxa"/>
            <w:vMerge/>
            <w:vAlign w:val="center"/>
          </w:tcPr>
          <w:p w:rsidR="00334E4D" w:rsidRPr="00BA0904" w:rsidRDefault="00334E4D">
            <w:pPr>
              <w:ind w:firstLine="27"/>
              <w:jc w:val="center"/>
              <w:rPr>
                <w:bCs/>
                <w:caps/>
                <w:szCs w:val="21"/>
              </w:rPr>
            </w:pPr>
          </w:p>
        </w:tc>
      </w:tr>
      <w:tr w:rsidR="00334E4D" w:rsidRPr="00BA0904">
        <w:trPr>
          <w:trHeight w:val="640"/>
          <w:jc w:val="center"/>
        </w:trPr>
        <w:tc>
          <w:tcPr>
            <w:tcW w:w="686" w:type="dxa"/>
            <w:vMerge/>
            <w:vAlign w:val="center"/>
          </w:tcPr>
          <w:p w:rsidR="00334E4D" w:rsidRPr="00BA0904" w:rsidRDefault="00334E4D">
            <w:pPr>
              <w:jc w:val="center"/>
              <w:rPr>
                <w:bCs/>
                <w:caps/>
              </w:rPr>
            </w:pPr>
          </w:p>
        </w:tc>
        <w:tc>
          <w:tcPr>
            <w:tcW w:w="835" w:type="dxa"/>
            <w:vMerge/>
            <w:vAlign w:val="center"/>
          </w:tcPr>
          <w:p w:rsidR="00334E4D" w:rsidRPr="00BA0904" w:rsidRDefault="00334E4D">
            <w:pPr>
              <w:jc w:val="center"/>
              <w:rPr>
                <w:bCs/>
                <w:caps/>
                <w:szCs w:val="21"/>
              </w:rPr>
            </w:pPr>
          </w:p>
        </w:tc>
        <w:tc>
          <w:tcPr>
            <w:tcW w:w="855" w:type="dxa"/>
            <w:gridSpan w:val="2"/>
            <w:vAlign w:val="center"/>
          </w:tcPr>
          <w:p w:rsidR="00334E4D" w:rsidRPr="00BA0904" w:rsidRDefault="00C479EE">
            <w:pPr>
              <w:jc w:val="center"/>
              <w:rPr>
                <w:bCs/>
                <w:caps/>
                <w:szCs w:val="21"/>
              </w:rPr>
            </w:pPr>
            <w:r w:rsidRPr="00BA0904">
              <w:rPr>
                <w:bCs/>
                <w:caps/>
                <w:szCs w:val="21"/>
              </w:rPr>
              <w:t>办公生活垃圾</w:t>
            </w:r>
          </w:p>
        </w:tc>
        <w:tc>
          <w:tcPr>
            <w:tcW w:w="1417" w:type="dxa"/>
            <w:vAlign w:val="center"/>
          </w:tcPr>
          <w:p w:rsidR="00334E4D" w:rsidRPr="00BA0904" w:rsidRDefault="00C479EE">
            <w:pPr>
              <w:jc w:val="center"/>
              <w:rPr>
                <w:bCs/>
                <w:caps/>
                <w:szCs w:val="21"/>
              </w:rPr>
            </w:pPr>
            <w:r w:rsidRPr="00BA0904">
              <w:rPr>
                <w:bCs/>
                <w:caps/>
                <w:szCs w:val="21"/>
              </w:rPr>
              <w:t>垃圾桶</w:t>
            </w:r>
          </w:p>
        </w:tc>
        <w:tc>
          <w:tcPr>
            <w:tcW w:w="1275" w:type="dxa"/>
            <w:vAlign w:val="center"/>
          </w:tcPr>
          <w:p w:rsidR="00334E4D" w:rsidRPr="00BA0904" w:rsidRDefault="00C479EE">
            <w:pPr>
              <w:jc w:val="center"/>
              <w:rPr>
                <w:bCs/>
                <w:caps/>
                <w:szCs w:val="21"/>
              </w:rPr>
            </w:pPr>
            <w:r w:rsidRPr="00BA0904">
              <w:rPr>
                <w:rFonts w:hint="eastAsia"/>
                <w:bCs/>
                <w:caps/>
                <w:szCs w:val="21"/>
              </w:rPr>
              <w:t>22.5</w:t>
            </w:r>
          </w:p>
        </w:tc>
        <w:tc>
          <w:tcPr>
            <w:tcW w:w="950" w:type="dxa"/>
            <w:vAlign w:val="center"/>
          </w:tcPr>
          <w:p w:rsidR="00334E4D" w:rsidRPr="00BA0904" w:rsidRDefault="00C479EE">
            <w:pPr>
              <w:jc w:val="center"/>
              <w:rPr>
                <w:bCs/>
                <w:caps/>
                <w:szCs w:val="21"/>
              </w:rPr>
            </w:pPr>
            <w:r w:rsidRPr="00BA0904">
              <w:rPr>
                <w:bCs/>
                <w:caps/>
                <w:szCs w:val="21"/>
              </w:rPr>
              <w:t>—</w:t>
            </w:r>
          </w:p>
        </w:tc>
        <w:tc>
          <w:tcPr>
            <w:tcW w:w="865" w:type="dxa"/>
            <w:vAlign w:val="center"/>
          </w:tcPr>
          <w:p w:rsidR="00334E4D" w:rsidRPr="00BA0904" w:rsidRDefault="00C479EE">
            <w:pPr>
              <w:jc w:val="center"/>
              <w:rPr>
                <w:bCs/>
                <w:caps/>
                <w:szCs w:val="21"/>
              </w:rPr>
            </w:pPr>
            <w:r w:rsidRPr="00BA0904">
              <w:rPr>
                <w:bCs/>
                <w:caps/>
                <w:szCs w:val="21"/>
              </w:rPr>
              <w:t>—</w:t>
            </w:r>
          </w:p>
        </w:tc>
        <w:tc>
          <w:tcPr>
            <w:tcW w:w="2397" w:type="dxa"/>
            <w:vMerge/>
            <w:vAlign w:val="center"/>
          </w:tcPr>
          <w:p w:rsidR="00334E4D" w:rsidRPr="00BA0904" w:rsidRDefault="00334E4D">
            <w:pPr>
              <w:ind w:firstLine="27"/>
              <w:jc w:val="center"/>
              <w:rPr>
                <w:bCs/>
                <w:caps/>
                <w:szCs w:val="21"/>
              </w:rPr>
            </w:pPr>
          </w:p>
        </w:tc>
      </w:tr>
      <w:tr w:rsidR="00334E4D" w:rsidRPr="00BA0904">
        <w:trPr>
          <w:trHeight w:val="661"/>
          <w:jc w:val="center"/>
        </w:trPr>
        <w:tc>
          <w:tcPr>
            <w:tcW w:w="686" w:type="dxa"/>
            <w:vMerge/>
            <w:vAlign w:val="center"/>
          </w:tcPr>
          <w:p w:rsidR="00334E4D" w:rsidRPr="00BA0904" w:rsidRDefault="00334E4D">
            <w:pPr>
              <w:jc w:val="center"/>
              <w:rPr>
                <w:bCs/>
                <w:caps/>
                <w:szCs w:val="21"/>
              </w:rPr>
            </w:pPr>
          </w:p>
        </w:tc>
        <w:tc>
          <w:tcPr>
            <w:tcW w:w="1690" w:type="dxa"/>
            <w:gridSpan w:val="3"/>
            <w:vAlign w:val="center"/>
          </w:tcPr>
          <w:p w:rsidR="00334E4D" w:rsidRPr="00BA0904" w:rsidRDefault="00C479EE">
            <w:pPr>
              <w:jc w:val="center"/>
              <w:rPr>
                <w:bCs/>
                <w:caps/>
                <w:szCs w:val="21"/>
              </w:rPr>
            </w:pPr>
            <w:r w:rsidRPr="00BA0904">
              <w:rPr>
                <w:bCs/>
                <w:caps/>
                <w:szCs w:val="21"/>
              </w:rPr>
              <w:t>废</w:t>
            </w:r>
            <w:r w:rsidRPr="00BA0904">
              <w:rPr>
                <w:bCs/>
                <w:caps/>
                <w:szCs w:val="21"/>
              </w:rPr>
              <w:t>RO</w:t>
            </w:r>
            <w:r w:rsidRPr="00BA0904">
              <w:rPr>
                <w:bCs/>
                <w:caps/>
                <w:szCs w:val="21"/>
              </w:rPr>
              <w:t>膜</w:t>
            </w:r>
          </w:p>
        </w:tc>
        <w:tc>
          <w:tcPr>
            <w:tcW w:w="1417" w:type="dxa"/>
            <w:vAlign w:val="center"/>
          </w:tcPr>
          <w:p w:rsidR="00334E4D" w:rsidRPr="00BA0904" w:rsidRDefault="00C479EE">
            <w:pPr>
              <w:jc w:val="center"/>
              <w:rPr>
                <w:bCs/>
                <w:caps/>
                <w:szCs w:val="21"/>
              </w:rPr>
            </w:pPr>
            <w:r w:rsidRPr="00BA0904">
              <w:rPr>
                <w:bCs/>
                <w:caps/>
                <w:szCs w:val="21"/>
              </w:rPr>
              <w:t>由提供厂家直接带走，不在场内存储</w:t>
            </w:r>
          </w:p>
        </w:tc>
        <w:tc>
          <w:tcPr>
            <w:tcW w:w="1275" w:type="dxa"/>
            <w:vAlign w:val="center"/>
          </w:tcPr>
          <w:p w:rsidR="00334E4D" w:rsidRPr="00BA0904" w:rsidRDefault="00C479EE">
            <w:pPr>
              <w:jc w:val="center"/>
              <w:rPr>
                <w:bCs/>
                <w:caps/>
                <w:szCs w:val="21"/>
              </w:rPr>
            </w:pPr>
            <w:r w:rsidRPr="00BA0904">
              <w:rPr>
                <w:bCs/>
                <w:caps/>
                <w:szCs w:val="21"/>
              </w:rPr>
              <w:t>0.05</w:t>
            </w:r>
          </w:p>
        </w:tc>
        <w:tc>
          <w:tcPr>
            <w:tcW w:w="950" w:type="dxa"/>
            <w:vAlign w:val="center"/>
          </w:tcPr>
          <w:p w:rsidR="00334E4D" w:rsidRPr="00BA0904" w:rsidRDefault="00C479EE">
            <w:pPr>
              <w:jc w:val="center"/>
              <w:rPr>
                <w:bCs/>
                <w:caps/>
                <w:szCs w:val="21"/>
              </w:rPr>
            </w:pPr>
            <w:r w:rsidRPr="00BA0904">
              <w:rPr>
                <w:bCs/>
                <w:caps/>
                <w:szCs w:val="21"/>
              </w:rPr>
              <w:t>—</w:t>
            </w:r>
          </w:p>
        </w:tc>
        <w:tc>
          <w:tcPr>
            <w:tcW w:w="865" w:type="dxa"/>
            <w:vAlign w:val="center"/>
          </w:tcPr>
          <w:p w:rsidR="00334E4D" w:rsidRPr="00BA0904" w:rsidRDefault="00C479EE">
            <w:pPr>
              <w:jc w:val="center"/>
              <w:rPr>
                <w:bCs/>
                <w:caps/>
                <w:szCs w:val="21"/>
              </w:rPr>
            </w:pPr>
            <w:r w:rsidRPr="00BA0904">
              <w:rPr>
                <w:bCs/>
                <w:caps/>
                <w:szCs w:val="21"/>
              </w:rPr>
              <w:t>—</w:t>
            </w:r>
          </w:p>
        </w:tc>
        <w:tc>
          <w:tcPr>
            <w:tcW w:w="2397" w:type="dxa"/>
            <w:vAlign w:val="center"/>
          </w:tcPr>
          <w:p w:rsidR="00334E4D" w:rsidRPr="00BA0904" w:rsidRDefault="00C479EE">
            <w:pPr>
              <w:ind w:firstLine="27"/>
              <w:jc w:val="center"/>
              <w:rPr>
                <w:bCs/>
                <w:caps/>
                <w:szCs w:val="21"/>
              </w:rPr>
            </w:pPr>
            <w:r w:rsidRPr="00BA0904">
              <w:rPr>
                <w:bCs/>
                <w:caps/>
                <w:szCs w:val="21"/>
              </w:rPr>
              <w:t>/</w:t>
            </w:r>
          </w:p>
        </w:tc>
      </w:tr>
    </w:tbl>
    <w:p w:rsidR="00334E4D" w:rsidRPr="00BA0904" w:rsidRDefault="00C479EE">
      <w:pPr>
        <w:adjustRightInd w:val="0"/>
        <w:snapToGrid w:val="0"/>
        <w:spacing w:line="360" w:lineRule="auto"/>
        <w:ind w:firstLineChars="200" w:firstLine="480"/>
        <w:rPr>
          <w:sz w:val="24"/>
        </w:rPr>
      </w:pPr>
      <w:r w:rsidRPr="00BA0904">
        <w:rPr>
          <w:rFonts w:hint="eastAsia"/>
          <w:sz w:val="24"/>
        </w:rPr>
        <w:t>2</w:t>
      </w:r>
      <w:r w:rsidRPr="00BA0904">
        <w:rPr>
          <w:rFonts w:hint="eastAsia"/>
          <w:sz w:val="24"/>
        </w:rPr>
        <w:t>、</w:t>
      </w:r>
      <w:r w:rsidRPr="00BA0904">
        <w:rPr>
          <w:rFonts w:hint="eastAsia"/>
          <w:sz w:val="24"/>
        </w:rPr>
        <w:t>总量控制指标</w:t>
      </w:r>
    </w:p>
    <w:p w:rsidR="00334E4D" w:rsidRPr="00BA0904" w:rsidRDefault="00C479EE">
      <w:pPr>
        <w:adjustRightInd w:val="0"/>
        <w:snapToGrid w:val="0"/>
        <w:spacing w:line="360" w:lineRule="auto"/>
        <w:ind w:firstLineChars="200" w:firstLine="480"/>
        <w:rPr>
          <w:sz w:val="24"/>
        </w:rPr>
      </w:pPr>
      <w:r w:rsidRPr="00BA0904">
        <w:rPr>
          <w:sz w:val="24"/>
        </w:rPr>
        <w:t>根据《</w:t>
      </w:r>
      <w:r w:rsidRPr="00BA0904">
        <w:rPr>
          <w:sz w:val="24"/>
        </w:rPr>
        <w:t>“</w:t>
      </w:r>
      <w:r w:rsidRPr="00BA0904">
        <w:rPr>
          <w:sz w:val="24"/>
        </w:rPr>
        <w:t>十三五期间</w:t>
      </w:r>
      <w:r w:rsidRPr="00BA0904">
        <w:rPr>
          <w:sz w:val="24"/>
        </w:rPr>
        <w:t>”</w:t>
      </w:r>
      <w:r w:rsidRPr="00BA0904">
        <w:rPr>
          <w:sz w:val="24"/>
        </w:rPr>
        <w:t>全国主要污染物排放总量控制计划》相关内容</w:t>
      </w:r>
      <w:r w:rsidRPr="00BA0904">
        <w:rPr>
          <w:rFonts w:hint="eastAsia"/>
          <w:sz w:val="24"/>
        </w:rPr>
        <w:t>，</w:t>
      </w:r>
      <w:r w:rsidRPr="00BA0904">
        <w:rPr>
          <w:rFonts w:hint="eastAsia"/>
          <w:sz w:val="24"/>
        </w:rPr>
        <w:t>结合本项目实际情况，本项目污染物排放总量控制的指标为：</w:t>
      </w:r>
      <w:r w:rsidRPr="00BA0904">
        <w:rPr>
          <w:sz w:val="24"/>
        </w:rPr>
        <w:t>COD</w:t>
      </w:r>
      <w:r w:rsidRPr="00BA0904">
        <w:rPr>
          <w:rFonts w:hint="eastAsia"/>
          <w:sz w:val="24"/>
        </w:rPr>
        <w:t>、氨氮</w:t>
      </w:r>
      <w:r w:rsidRPr="00BA0904">
        <w:rPr>
          <w:rFonts w:hint="eastAsia"/>
          <w:sz w:val="24"/>
        </w:rPr>
        <w:t>、</w:t>
      </w:r>
      <w:r w:rsidRPr="00BA0904">
        <w:rPr>
          <w:rFonts w:hint="eastAsia"/>
          <w:sz w:val="24"/>
        </w:rPr>
        <w:t>氮氧化物及二氧化硫</w:t>
      </w:r>
      <w:r w:rsidRPr="00BA0904">
        <w:rPr>
          <w:sz w:val="24"/>
        </w:rPr>
        <w:t>。</w:t>
      </w:r>
    </w:p>
    <w:p w:rsidR="00334E4D" w:rsidRPr="00BA0904" w:rsidRDefault="00C479EE">
      <w:pPr>
        <w:adjustRightInd w:val="0"/>
        <w:snapToGrid w:val="0"/>
        <w:spacing w:line="360" w:lineRule="auto"/>
        <w:ind w:firstLineChars="200" w:firstLine="480"/>
        <w:rPr>
          <w:rFonts w:hAnsi="宋体"/>
          <w:sz w:val="24"/>
        </w:rPr>
      </w:pPr>
      <w:r w:rsidRPr="00BA0904">
        <w:rPr>
          <w:rFonts w:hint="eastAsia"/>
          <w:sz w:val="24"/>
        </w:rPr>
        <w:t>根据建设项目的工程分析计算</w:t>
      </w:r>
      <w:r w:rsidRPr="00BA0904">
        <w:rPr>
          <w:rFonts w:hint="eastAsia"/>
          <w:sz w:val="24"/>
        </w:rPr>
        <w:t>，</w:t>
      </w:r>
      <w:r w:rsidRPr="00BA0904">
        <w:rPr>
          <w:rFonts w:hint="eastAsia"/>
          <w:sz w:val="24"/>
        </w:rPr>
        <w:t>本项目污染物具体总量控制指标见下表：</w:t>
      </w:r>
    </w:p>
    <w:p w:rsidR="00334E4D" w:rsidRPr="00BA0904" w:rsidRDefault="00C479EE">
      <w:pPr>
        <w:adjustRightInd w:val="0"/>
        <w:snapToGrid w:val="0"/>
        <w:jc w:val="center"/>
        <w:rPr>
          <w:b/>
          <w:szCs w:val="21"/>
        </w:rPr>
      </w:pPr>
      <w:r w:rsidRPr="00BA0904">
        <w:rPr>
          <w:b/>
        </w:rPr>
        <w:t xml:space="preserve">    </w:t>
      </w:r>
      <w:r w:rsidRPr="00BA0904">
        <w:rPr>
          <w:b/>
          <w:szCs w:val="21"/>
        </w:rPr>
        <w:t xml:space="preserve"> </w:t>
      </w:r>
      <w:r w:rsidRPr="00BA0904">
        <w:rPr>
          <w:rFonts w:hint="eastAsia"/>
          <w:b/>
          <w:szCs w:val="21"/>
        </w:rPr>
        <w:t>表</w:t>
      </w:r>
      <w:r w:rsidRPr="00BA0904">
        <w:rPr>
          <w:rFonts w:hint="eastAsia"/>
          <w:b/>
          <w:szCs w:val="21"/>
        </w:rPr>
        <w:t>7.3-2</w:t>
      </w:r>
      <w:r w:rsidRPr="00BA0904">
        <w:rPr>
          <w:rFonts w:hint="eastAsia"/>
          <w:b/>
          <w:szCs w:val="21"/>
        </w:rPr>
        <w:t xml:space="preserve"> </w:t>
      </w:r>
      <w:r w:rsidRPr="00BA0904">
        <w:rPr>
          <w:b/>
          <w:szCs w:val="21"/>
        </w:rPr>
        <w:t xml:space="preserve">  </w:t>
      </w:r>
      <w:r w:rsidRPr="00BA0904">
        <w:rPr>
          <w:rFonts w:hint="eastAsia"/>
          <w:b/>
          <w:szCs w:val="21"/>
        </w:rPr>
        <w:t>本项目污染物总量排放情况一览表</w:t>
      </w:r>
      <w:r w:rsidRPr="00BA0904">
        <w:rPr>
          <w:b/>
          <w:szCs w:val="21"/>
        </w:rPr>
        <w:t xml:space="preserve">    t/a</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038"/>
        <w:gridCol w:w="1512"/>
        <w:gridCol w:w="1333"/>
        <w:gridCol w:w="1706"/>
        <w:gridCol w:w="1697"/>
      </w:tblGrid>
      <w:tr w:rsidR="00334E4D" w:rsidRPr="00BA0904">
        <w:trPr>
          <w:cantSplit/>
          <w:trHeight w:val="214"/>
          <w:jc w:val="center"/>
        </w:trPr>
        <w:tc>
          <w:tcPr>
            <w:tcW w:w="3038" w:type="dxa"/>
            <w:tcBorders>
              <w:top w:val="single" w:sz="4" w:space="0" w:color="auto"/>
              <w:left w:val="single" w:sz="4" w:space="0" w:color="auto"/>
              <w:bottom w:val="single" w:sz="6" w:space="0" w:color="auto"/>
              <w:right w:val="single" w:sz="6" w:space="0" w:color="auto"/>
            </w:tcBorders>
            <w:vAlign w:val="center"/>
          </w:tcPr>
          <w:p w:rsidR="00334E4D" w:rsidRPr="00BA0904" w:rsidRDefault="00C479EE">
            <w:pPr>
              <w:adjustRightInd w:val="0"/>
              <w:snapToGrid w:val="0"/>
              <w:jc w:val="center"/>
              <w:rPr>
                <w:szCs w:val="21"/>
              </w:rPr>
            </w:pPr>
            <w:r w:rsidRPr="00BA0904">
              <w:rPr>
                <w:rFonts w:hint="eastAsia"/>
                <w:szCs w:val="21"/>
              </w:rPr>
              <w:t>排放污染物</w:t>
            </w:r>
          </w:p>
        </w:tc>
        <w:tc>
          <w:tcPr>
            <w:tcW w:w="1512" w:type="dxa"/>
            <w:tcBorders>
              <w:top w:val="single" w:sz="4" w:space="0" w:color="auto"/>
              <w:left w:val="single" w:sz="6" w:space="0" w:color="auto"/>
              <w:bottom w:val="single" w:sz="6" w:space="0" w:color="auto"/>
              <w:right w:val="single" w:sz="6" w:space="0" w:color="auto"/>
            </w:tcBorders>
            <w:vAlign w:val="center"/>
          </w:tcPr>
          <w:p w:rsidR="00334E4D" w:rsidRPr="00BA0904" w:rsidRDefault="00C479EE">
            <w:pPr>
              <w:adjustRightInd w:val="0"/>
              <w:snapToGrid w:val="0"/>
              <w:jc w:val="center"/>
              <w:rPr>
                <w:szCs w:val="21"/>
              </w:rPr>
            </w:pPr>
            <w:r w:rsidRPr="00BA0904">
              <w:rPr>
                <w:szCs w:val="21"/>
              </w:rPr>
              <w:t>COD</w:t>
            </w:r>
          </w:p>
        </w:tc>
        <w:tc>
          <w:tcPr>
            <w:tcW w:w="1333" w:type="dxa"/>
            <w:tcBorders>
              <w:top w:val="single" w:sz="4" w:space="0" w:color="auto"/>
              <w:left w:val="single" w:sz="6" w:space="0" w:color="auto"/>
              <w:bottom w:val="single" w:sz="6" w:space="0" w:color="auto"/>
              <w:right w:val="single" w:sz="6" w:space="0" w:color="auto"/>
            </w:tcBorders>
            <w:vAlign w:val="center"/>
          </w:tcPr>
          <w:p w:rsidR="00334E4D" w:rsidRPr="00BA0904" w:rsidRDefault="00C479EE">
            <w:pPr>
              <w:adjustRightInd w:val="0"/>
              <w:snapToGrid w:val="0"/>
              <w:jc w:val="center"/>
              <w:rPr>
                <w:szCs w:val="21"/>
              </w:rPr>
            </w:pPr>
            <w:r w:rsidRPr="00BA0904">
              <w:rPr>
                <w:rFonts w:hint="eastAsia"/>
                <w:szCs w:val="21"/>
              </w:rPr>
              <w:t>氨氮</w:t>
            </w:r>
          </w:p>
        </w:tc>
        <w:tc>
          <w:tcPr>
            <w:tcW w:w="1706" w:type="dxa"/>
            <w:tcBorders>
              <w:top w:val="single" w:sz="4" w:space="0" w:color="auto"/>
              <w:left w:val="single" w:sz="6" w:space="0" w:color="auto"/>
              <w:bottom w:val="single" w:sz="6" w:space="0" w:color="auto"/>
              <w:right w:val="single" w:sz="6" w:space="0" w:color="auto"/>
            </w:tcBorders>
          </w:tcPr>
          <w:p w:rsidR="00334E4D" w:rsidRPr="00BA0904" w:rsidRDefault="00C479EE">
            <w:pPr>
              <w:adjustRightInd w:val="0"/>
              <w:snapToGrid w:val="0"/>
              <w:jc w:val="center"/>
              <w:rPr>
                <w:szCs w:val="21"/>
              </w:rPr>
            </w:pPr>
            <w:r w:rsidRPr="00BA0904">
              <w:rPr>
                <w:rFonts w:hint="eastAsia"/>
                <w:szCs w:val="21"/>
              </w:rPr>
              <w:t>氮氧化物</w:t>
            </w:r>
          </w:p>
        </w:tc>
        <w:tc>
          <w:tcPr>
            <w:tcW w:w="1697" w:type="dxa"/>
            <w:tcBorders>
              <w:top w:val="single" w:sz="4" w:space="0" w:color="auto"/>
              <w:left w:val="single" w:sz="6" w:space="0" w:color="auto"/>
              <w:bottom w:val="single" w:sz="6" w:space="0" w:color="auto"/>
              <w:right w:val="single" w:sz="6" w:space="0" w:color="auto"/>
            </w:tcBorders>
          </w:tcPr>
          <w:p w:rsidR="00334E4D" w:rsidRPr="00BA0904" w:rsidRDefault="00C479EE">
            <w:pPr>
              <w:adjustRightInd w:val="0"/>
              <w:snapToGrid w:val="0"/>
              <w:jc w:val="center"/>
              <w:rPr>
                <w:szCs w:val="21"/>
              </w:rPr>
            </w:pPr>
            <w:r w:rsidRPr="00BA0904">
              <w:rPr>
                <w:rFonts w:hint="eastAsia"/>
                <w:szCs w:val="21"/>
              </w:rPr>
              <w:t>二氧化硫</w:t>
            </w:r>
          </w:p>
        </w:tc>
      </w:tr>
      <w:tr w:rsidR="00334E4D" w:rsidRPr="00BA0904">
        <w:trPr>
          <w:cantSplit/>
          <w:trHeight w:val="90"/>
          <w:jc w:val="center"/>
        </w:trPr>
        <w:tc>
          <w:tcPr>
            <w:tcW w:w="3038" w:type="dxa"/>
            <w:tcBorders>
              <w:top w:val="single" w:sz="6" w:space="0" w:color="auto"/>
              <w:left w:val="single" w:sz="4" w:space="0" w:color="auto"/>
              <w:bottom w:val="single" w:sz="6" w:space="0" w:color="auto"/>
              <w:right w:val="single" w:sz="6" w:space="0" w:color="auto"/>
            </w:tcBorders>
            <w:vAlign w:val="center"/>
          </w:tcPr>
          <w:p w:rsidR="00334E4D" w:rsidRPr="00BA0904" w:rsidRDefault="00C479EE">
            <w:pPr>
              <w:adjustRightInd w:val="0"/>
              <w:snapToGrid w:val="0"/>
              <w:jc w:val="center"/>
              <w:rPr>
                <w:szCs w:val="21"/>
              </w:rPr>
            </w:pPr>
            <w:r w:rsidRPr="00BA0904">
              <w:rPr>
                <w:rFonts w:hint="eastAsia"/>
                <w:szCs w:val="21"/>
              </w:rPr>
              <w:t>本项目总量指标</w:t>
            </w:r>
          </w:p>
        </w:tc>
        <w:tc>
          <w:tcPr>
            <w:tcW w:w="1512"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adjustRightInd w:val="0"/>
              <w:snapToGrid w:val="0"/>
              <w:jc w:val="center"/>
              <w:rPr>
                <w:szCs w:val="21"/>
              </w:rPr>
            </w:pPr>
            <w:r w:rsidRPr="00BA0904">
              <w:rPr>
                <w:rFonts w:hint="eastAsia"/>
                <w:szCs w:val="21"/>
              </w:rPr>
              <w:t>10.656</w:t>
            </w:r>
          </w:p>
        </w:tc>
        <w:tc>
          <w:tcPr>
            <w:tcW w:w="1333"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adjustRightInd w:val="0"/>
              <w:snapToGrid w:val="0"/>
              <w:jc w:val="center"/>
              <w:rPr>
                <w:szCs w:val="21"/>
              </w:rPr>
            </w:pPr>
            <w:r w:rsidRPr="00BA0904">
              <w:rPr>
                <w:rFonts w:hint="eastAsia"/>
                <w:szCs w:val="21"/>
              </w:rPr>
              <w:t>0.404</w:t>
            </w:r>
          </w:p>
        </w:tc>
        <w:tc>
          <w:tcPr>
            <w:tcW w:w="1706" w:type="dxa"/>
            <w:tcBorders>
              <w:top w:val="single" w:sz="6" w:space="0" w:color="auto"/>
              <w:left w:val="single" w:sz="6" w:space="0" w:color="auto"/>
              <w:bottom w:val="single" w:sz="6" w:space="0" w:color="auto"/>
              <w:right w:val="single" w:sz="6" w:space="0" w:color="auto"/>
            </w:tcBorders>
            <w:vAlign w:val="center"/>
          </w:tcPr>
          <w:p w:rsidR="00334E4D" w:rsidRPr="00BA0904" w:rsidRDefault="00C479EE">
            <w:pPr>
              <w:adjustRightInd w:val="0"/>
              <w:snapToGrid w:val="0"/>
              <w:jc w:val="center"/>
              <w:rPr>
                <w:szCs w:val="21"/>
              </w:rPr>
            </w:pPr>
            <w:r w:rsidRPr="00BA0904">
              <w:rPr>
                <w:rFonts w:hint="eastAsia"/>
                <w:szCs w:val="21"/>
              </w:rPr>
              <w:t>2.83</w:t>
            </w:r>
          </w:p>
        </w:tc>
        <w:tc>
          <w:tcPr>
            <w:tcW w:w="1697" w:type="dxa"/>
            <w:tcBorders>
              <w:top w:val="single" w:sz="6" w:space="0" w:color="auto"/>
              <w:left w:val="single" w:sz="6" w:space="0" w:color="auto"/>
              <w:bottom w:val="single" w:sz="6" w:space="0" w:color="auto"/>
              <w:right w:val="single" w:sz="6" w:space="0" w:color="auto"/>
            </w:tcBorders>
          </w:tcPr>
          <w:p w:rsidR="00334E4D" w:rsidRPr="00BA0904" w:rsidRDefault="00C479EE">
            <w:pPr>
              <w:adjustRightInd w:val="0"/>
              <w:snapToGrid w:val="0"/>
              <w:jc w:val="center"/>
              <w:rPr>
                <w:szCs w:val="21"/>
              </w:rPr>
            </w:pPr>
            <w:r w:rsidRPr="00BA0904">
              <w:rPr>
                <w:rFonts w:hint="eastAsia"/>
                <w:szCs w:val="21"/>
              </w:rPr>
              <w:t>0.043</w:t>
            </w:r>
          </w:p>
        </w:tc>
      </w:tr>
    </w:tbl>
    <w:p w:rsidR="00334E4D" w:rsidRPr="00BA0904" w:rsidRDefault="00C479EE">
      <w:pPr>
        <w:adjustRightInd w:val="0"/>
        <w:snapToGrid w:val="0"/>
        <w:spacing w:line="360" w:lineRule="auto"/>
        <w:ind w:firstLineChars="200" w:firstLine="480"/>
        <w:rPr>
          <w:sz w:val="24"/>
        </w:rPr>
      </w:pPr>
      <w:r w:rsidRPr="00BA0904">
        <w:rPr>
          <w:rFonts w:hint="eastAsia"/>
          <w:sz w:val="24"/>
        </w:rPr>
        <w:t>本项目废水</w:t>
      </w:r>
      <w:r w:rsidRPr="00BA0904">
        <w:rPr>
          <w:sz w:val="24"/>
        </w:rPr>
        <w:t>经园区污水管网排入恒口示范区污水处理厂</w:t>
      </w:r>
      <w:r w:rsidRPr="00BA0904">
        <w:rPr>
          <w:rFonts w:hint="eastAsia"/>
          <w:sz w:val="24"/>
        </w:rPr>
        <w:t>，上表中</w:t>
      </w:r>
      <w:r w:rsidRPr="00BA0904">
        <w:rPr>
          <w:sz w:val="24"/>
        </w:rPr>
        <w:t>COD</w:t>
      </w:r>
      <w:r w:rsidRPr="00BA0904">
        <w:rPr>
          <w:rFonts w:hint="eastAsia"/>
          <w:sz w:val="24"/>
        </w:rPr>
        <w:t>、氨氮</w:t>
      </w:r>
      <w:r w:rsidRPr="00BA0904">
        <w:rPr>
          <w:rFonts w:hint="eastAsia"/>
          <w:sz w:val="24"/>
        </w:rPr>
        <w:t>总量指标为纳管总量，</w:t>
      </w:r>
      <w:r w:rsidRPr="00BA0904">
        <w:rPr>
          <w:sz w:val="24"/>
        </w:rPr>
        <w:t>项目具体总量指标</w:t>
      </w:r>
      <w:bookmarkStart w:id="129" w:name="_GoBack"/>
      <w:bookmarkEnd w:id="129"/>
      <w:r w:rsidRPr="00BA0904">
        <w:rPr>
          <w:sz w:val="24"/>
        </w:rPr>
        <w:t>以当地环保部门批准的指标为准。</w:t>
      </w:r>
    </w:p>
    <w:p w:rsidR="00334E4D" w:rsidRPr="00BA0904" w:rsidRDefault="00C479EE">
      <w:pPr>
        <w:pStyle w:val="3"/>
        <w:spacing w:before="0" w:after="0"/>
        <w:rPr>
          <w:rFonts w:eastAsia="宋体"/>
          <w:caps/>
        </w:rPr>
      </w:pPr>
      <w:r w:rsidRPr="00BA0904">
        <w:rPr>
          <w:rFonts w:eastAsia="宋体" w:hint="eastAsia"/>
          <w:caps/>
          <w:kern w:val="0"/>
        </w:rPr>
        <w:t>7</w:t>
      </w:r>
      <w:r w:rsidRPr="00BA0904">
        <w:rPr>
          <w:rFonts w:eastAsia="宋体"/>
          <w:caps/>
          <w:kern w:val="0"/>
        </w:rPr>
        <w:t>.3.2</w:t>
      </w:r>
      <w:r w:rsidRPr="00BA0904">
        <w:rPr>
          <w:rFonts w:eastAsia="宋体"/>
          <w:caps/>
          <w:kern w:val="0"/>
        </w:rPr>
        <w:t>企业信息公开</w:t>
      </w:r>
    </w:p>
    <w:p w:rsidR="00334E4D" w:rsidRPr="00BA0904" w:rsidRDefault="00C479EE" w:rsidP="00BA0904">
      <w:pPr>
        <w:spacing w:line="360" w:lineRule="auto"/>
        <w:ind w:firstLineChars="200" w:firstLine="433"/>
        <w:rPr>
          <w:caps/>
          <w:snapToGrid w:val="0"/>
          <w:spacing w:val="-23"/>
          <w:w w:val="110"/>
          <w:kern w:val="0"/>
          <w:sz w:val="24"/>
        </w:rPr>
        <w:sectPr w:rsidR="00334E4D" w:rsidRPr="00BA0904">
          <w:pgSz w:w="11906" w:h="16838"/>
          <w:pgMar w:top="1134" w:right="1418" w:bottom="1134" w:left="1418" w:header="851" w:footer="992" w:gutter="0"/>
          <w:cols w:space="425"/>
          <w:docGrid w:type="lines" w:linePitch="312"/>
        </w:sectPr>
      </w:pPr>
      <w:r w:rsidRPr="00BA0904">
        <w:rPr>
          <w:caps/>
          <w:snapToGrid w:val="0"/>
          <w:spacing w:val="-23"/>
          <w:w w:val="110"/>
          <w:kern w:val="0"/>
          <w:sz w:val="24"/>
        </w:rPr>
        <w:t>根据《企业事业单位环境信息公开办法》（环保部令第</w:t>
      </w:r>
      <w:r w:rsidRPr="00BA0904">
        <w:rPr>
          <w:caps/>
          <w:snapToGrid w:val="0"/>
          <w:spacing w:val="-23"/>
          <w:w w:val="110"/>
          <w:kern w:val="0"/>
          <w:sz w:val="24"/>
        </w:rPr>
        <w:t>31</w:t>
      </w:r>
      <w:r w:rsidRPr="00BA0904">
        <w:rPr>
          <w:caps/>
          <w:snapToGrid w:val="0"/>
          <w:spacing w:val="-23"/>
          <w:w w:val="110"/>
          <w:kern w:val="0"/>
          <w:sz w:val="24"/>
        </w:rPr>
        <w:t>号）的规定，企业事业单位应当按照强制公开和自愿公开相结合的原则，及时、如实地公开其环境信息。如环境信息涉及国家秘密、商业秘密或者个人隐私的，依法可以不公开；法律、法规另有规定的，从其规定。企业事业</w:t>
      </w:r>
      <w:r w:rsidRPr="00BA0904">
        <w:rPr>
          <w:caps/>
          <w:snapToGrid w:val="0"/>
          <w:spacing w:val="-23"/>
          <w:w w:val="110"/>
          <w:kern w:val="0"/>
          <w:sz w:val="24"/>
        </w:rPr>
        <w:lastRenderedPageBreak/>
        <w:t>单位应当建立健全本单位环境信息公开制度，指定机构负责本单位环境信息公开日常工作。</w:t>
      </w:r>
    </w:p>
    <w:p w:rsidR="00334E4D" w:rsidRPr="00BA0904" w:rsidRDefault="00C479EE" w:rsidP="00BA0904">
      <w:pPr>
        <w:keepNext/>
        <w:keepLines/>
        <w:spacing w:beforeLines="50" w:line="360" w:lineRule="auto"/>
        <w:jc w:val="center"/>
        <w:outlineLvl w:val="0"/>
        <w:rPr>
          <w:b/>
          <w:bCs/>
          <w:caps/>
          <w:kern w:val="44"/>
          <w:sz w:val="44"/>
          <w:szCs w:val="44"/>
        </w:rPr>
      </w:pPr>
      <w:bookmarkStart w:id="130" w:name="_Toc15524"/>
      <w:bookmarkStart w:id="131" w:name="_Toc477940281"/>
      <w:r w:rsidRPr="00BA0904">
        <w:rPr>
          <w:b/>
          <w:bCs/>
          <w:caps/>
          <w:kern w:val="44"/>
          <w:sz w:val="44"/>
          <w:szCs w:val="44"/>
        </w:rPr>
        <w:lastRenderedPageBreak/>
        <w:t>第</w:t>
      </w:r>
      <w:r w:rsidRPr="00BA0904">
        <w:rPr>
          <w:rFonts w:hint="eastAsia"/>
          <w:b/>
          <w:bCs/>
          <w:caps/>
          <w:kern w:val="44"/>
          <w:sz w:val="44"/>
          <w:szCs w:val="44"/>
        </w:rPr>
        <w:t>8</w:t>
      </w:r>
      <w:r w:rsidRPr="00BA0904">
        <w:rPr>
          <w:b/>
          <w:bCs/>
          <w:caps/>
          <w:kern w:val="44"/>
          <w:sz w:val="44"/>
          <w:szCs w:val="44"/>
        </w:rPr>
        <w:t>章</w:t>
      </w:r>
      <w:r w:rsidRPr="00BA0904">
        <w:rPr>
          <w:b/>
          <w:bCs/>
          <w:caps/>
          <w:kern w:val="44"/>
          <w:sz w:val="44"/>
          <w:szCs w:val="44"/>
        </w:rPr>
        <w:t xml:space="preserve">  </w:t>
      </w:r>
      <w:r w:rsidRPr="00BA0904">
        <w:rPr>
          <w:b/>
          <w:bCs/>
          <w:caps/>
          <w:kern w:val="44"/>
          <w:sz w:val="44"/>
          <w:szCs w:val="44"/>
        </w:rPr>
        <w:t>环境影响评价结论</w:t>
      </w:r>
      <w:bookmarkEnd w:id="130"/>
      <w:bookmarkEnd w:id="131"/>
    </w:p>
    <w:p w:rsidR="00334E4D" w:rsidRPr="00BA0904" w:rsidRDefault="00C479EE">
      <w:pPr>
        <w:pStyle w:val="2"/>
        <w:spacing w:before="0" w:after="0"/>
        <w:rPr>
          <w:rFonts w:eastAsia="宋体"/>
          <w:caps/>
          <w:kern w:val="0"/>
        </w:rPr>
      </w:pPr>
      <w:bookmarkStart w:id="132" w:name="_Toc32450"/>
      <w:bookmarkStart w:id="133" w:name="_Toc477940282"/>
      <w:r w:rsidRPr="00BA0904">
        <w:rPr>
          <w:rFonts w:eastAsia="宋体" w:hint="eastAsia"/>
          <w:caps/>
          <w:kern w:val="0"/>
        </w:rPr>
        <w:t>8</w:t>
      </w:r>
      <w:r w:rsidRPr="00BA0904">
        <w:rPr>
          <w:rFonts w:eastAsia="宋体"/>
          <w:caps/>
          <w:kern w:val="0"/>
        </w:rPr>
        <w:t>.1</w:t>
      </w:r>
      <w:r w:rsidRPr="00BA0904">
        <w:rPr>
          <w:rFonts w:eastAsia="宋体"/>
          <w:caps/>
          <w:kern w:val="0"/>
        </w:rPr>
        <w:t>建设项目概况</w:t>
      </w:r>
      <w:bookmarkEnd w:id="132"/>
      <w:bookmarkEnd w:id="133"/>
    </w:p>
    <w:p w:rsidR="00334E4D" w:rsidRPr="00BA0904" w:rsidRDefault="00C479EE">
      <w:pPr>
        <w:spacing w:line="360" w:lineRule="auto"/>
        <w:ind w:firstLineChars="200" w:firstLine="480"/>
        <w:rPr>
          <w:caps/>
          <w:sz w:val="24"/>
          <w:highlight w:val="red"/>
        </w:rPr>
      </w:pPr>
      <w:bookmarkStart w:id="134" w:name="_Toc477940283"/>
      <w:r w:rsidRPr="00BA0904">
        <w:rPr>
          <w:sz w:val="24"/>
        </w:rPr>
        <w:t>安康普方药业有限公司拟投资</w:t>
      </w:r>
      <w:r w:rsidRPr="00BA0904">
        <w:rPr>
          <w:sz w:val="24"/>
        </w:rPr>
        <w:t>40232</w:t>
      </w:r>
      <w:r w:rsidRPr="00BA0904">
        <w:rPr>
          <w:sz w:val="24"/>
        </w:rPr>
        <w:t>万元在安康市紫阳县富硒生态产业园（恒紫循环产业园区）建设安康普方药业有限公司年提取</w:t>
      </w:r>
      <w:r w:rsidRPr="00BA0904">
        <w:rPr>
          <w:sz w:val="24"/>
        </w:rPr>
        <w:t>1500</w:t>
      </w:r>
      <w:r w:rsidRPr="00BA0904">
        <w:rPr>
          <w:sz w:val="24"/>
        </w:rPr>
        <w:t>吨中药干粉及年产</w:t>
      </w:r>
      <w:r w:rsidRPr="00BA0904">
        <w:rPr>
          <w:sz w:val="24"/>
        </w:rPr>
        <w:t>3000</w:t>
      </w:r>
      <w:r w:rsidRPr="00BA0904">
        <w:rPr>
          <w:sz w:val="24"/>
        </w:rPr>
        <w:t>吨中药饮片生产线项目</w:t>
      </w:r>
      <w:r w:rsidRPr="00BA0904">
        <w:rPr>
          <w:caps/>
          <w:sz w:val="24"/>
        </w:rPr>
        <w:t>。</w:t>
      </w:r>
      <w:r w:rsidRPr="00BA0904">
        <w:rPr>
          <w:snapToGrid w:val="0"/>
          <w:spacing w:val="4"/>
          <w:sz w:val="24"/>
        </w:rPr>
        <w:t>新建中药饮片生产车间、中药提取物生产车间、质检办公楼等建筑面积共计</w:t>
      </w:r>
      <w:r w:rsidRPr="00BA0904">
        <w:rPr>
          <w:snapToGrid w:val="0"/>
          <w:spacing w:val="4"/>
          <w:sz w:val="24"/>
        </w:rPr>
        <w:t>60456m</w:t>
      </w:r>
      <w:r w:rsidRPr="00BA0904">
        <w:rPr>
          <w:snapToGrid w:val="0"/>
          <w:spacing w:val="4"/>
          <w:sz w:val="24"/>
          <w:vertAlign w:val="superscript"/>
        </w:rPr>
        <w:t>2</w:t>
      </w:r>
      <w:r w:rsidRPr="00BA0904">
        <w:rPr>
          <w:snapToGrid w:val="0"/>
          <w:spacing w:val="4"/>
          <w:sz w:val="24"/>
        </w:rPr>
        <w:t>，购置饮片生产设备、中药提取物生产设备设备、质检设备等共计</w:t>
      </w:r>
      <w:r w:rsidRPr="00BA0904">
        <w:rPr>
          <w:snapToGrid w:val="0"/>
          <w:spacing w:val="4"/>
          <w:sz w:val="24"/>
        </w:rPr>
        <w:t>681</w:t>
      </w:r>
      <w:r w:rsidRPr="00BA0904">
        <w:rPr>
          <w:snapToGrid w:val="0"/>
          <w:spacing w:val="4"/>
          <w:sz w:val="24"/>
        </w:rPr>
        <w:t>台（套），建年提取</w:t>
      </w:r>
      <w:r w:rsidRPr="00BA0904">
        <w:rPr>
          <w:snapToGrid w:val="0"/>
          <w:spacing w:val="4"/>
          <w:sz w:val="24"/>
        </w:rPr>
        <w:t>1500</w:t>
      </w:r>
      <w:r w:rsidRPr="00BA0904">
        <w:rPr>
          <w:snapToGrid w:val="0"/>
          <w:spacing w:val="4"/>
          <w:sz w:val="24"/>
        </w:rPr>
        <w:t>吨中药干粉生产线</w:t>
      </w:r>
      <w:r w:rsidRPr="00BA0904">
        <w:rPr>
          <w:snapToGrid w:val="0"/>
          <w:spacing w:val="4"/>
          <w:sz w:val="24"/>
        </w:rPr>
        <w:t>10</w:t>
      </w:r>
      <w:r w:rsidRPr="00BA0904">
        <w:rPr>
          <w:snapToGrid w:val="0"/>
          <w:spacing w:val="4"/>
          <w:sz w:val="24"/>
        </w:rPr>
        <w:t>条、年产</w:t>
      </w:r>
      <w:r w:rsidRPr="00BA0904">
        <w:rPr>
          <w:snapToGrid w:val="0"/>
          <w:spacing w:val="4"/>
          <w:sz w:val="24"/>
        </w:rPr>
        <w:t>3000</w:t>
      </w:r>
      <w:r w:rsidRPr="00BA0904">
        <w:rPr>
          <w:snapToGrid w:val="0"/>
          <w:spacing w:val="4"/>
          <w:sz w:val="24"/>
        </w:rPr>
        <w:t>吨中药材饮片生产线</w:t>
      </w:r>
      <w:r w:rsidRPr="00BA0904">
        <w:rPr>
          <w:snapToGrid w:val="0"/>
          <w:spacing w:val="4"/>
          <w:sz w:val="24"/>
        </w:rPr>
        <w:t>1</w:t>
      </w:r>
      <w:r w:rsidRPr="00BA0904">
        <w:rPr>
          <w:snapToGrid w:val="0"/>
          <w:spacing w:val="4"/>
          <w:sz w:val="24"/>
        </w:rPr>
        <w:t>条。</w:t>
      </w:r>
    </w:p>
    <w:p w:rsidR="00334E4D" w:rsidRPr="00BA0904" w:rsidRDefault="00C479EE">
      <w:pPr>
        <w:pStyle w:val="2"/>
        <w:spacing w:before="0" w:after="0"/>
        <w:ind w:left="578" w:hanging="578"/>
        <w:rPr>
          <w:rFonts w:eastAsia="宋体"/>
          <w:caps/>
          <w:kern w:val="0"/>
        </w:rPr>
      </w:pPr>
      <w:bookmarkStart w:id="135" w:name="_Toc14116"/>
      <w:r w:rsidRPr="00BA0904">
        <w:rPr>
          <w:rFonts w:eastAsia="宋体" w:hint="eastAsia"/>
          <w:caps/>
          <w:kern w:val="0"/>
        </w:rPr>
        <w:t>8</w:t>
      </w:r>
      <w:r w:rsidRPr="00BA0904">
        <w:rPr>
          <w:rFonts w:eastAsia="宋体"/>
          <w:caps/>
          <w:kern w:val="0"/>
        </w:rPr>
        <w:t>.2</w:t>
      </w:r>
      <w:r w:rsidRPr="00BA0904">
        <w:rPr>
          <w:rFonts w:eastAsia="宋体"/>
          <w:caps/>
          <w:kern w:val="0"/>
        </w:rPr>
        <w:t>环境质量现状</w:t>
      </w:r>
      <w:bookmarkEnd w:id="134"/>
      <w:bookmarkEnd w:id="135"/>
    </w:p>
    <w:p w:rsidR="00334E4D" w:rsidRPr="00BA0904" w:rsidRDefault="00C479EE">
      <w:pPr>
        <w:spacing w:line="360" w:lineRule="auto"/>
        <w:ind w:firstLineChars="200" w:firstLine="480"/>
        <w:rPr>
          <w:caps/>
          <w:sz w:val="24"/>
        </w:rPr>
      </w:pPr>
      <w:r w:rsidRPr="00BA0904">
        <w:rPr>
          <w:caps/>
          <w:sz w:val="24"/>
        </w:rPr>
        <w:t>1</w:t>
      </w:r>
      <w:r w:rsidRPr="00BA0904">
        <w:rPr>
          <w:caps/>
          <w:sz w:val="24"/>
        </w:rPr>
        <w:t>、环境空气质量现状</w:t>
      </w:r>
    </w:p>
    <w:p w:rsidR="00334E4D" w:rsidRPr="00BA0904" w:rsidRDefault="00C479EE">
      <w:pPr>
        <w:spacing w:line="360" w:lineRule="auto"/>
        <w:ind w:firstLine="480"/>
        <w:rPr>
          <w:caps/>
          <w:sz w:val="24"/>
        </w:rPr>
      </w:pPr>
      <w:r w:rsidRPr="00BA0904">
        <w:rPr>
          <w:kern w:val="0"/>
          <w:sz w:val="24"/>
        </w:rPr>
        <w:t>本次环境空气质量现状调查引用《安康市环境质量报告书（</w:t>
      </w:r>
      <w:r w:rsidRPr="00BA0904">
        <w:rPr>
          <w:kern w:val="0"/>
          <w:sz w:val="24"/>
        </w:rPr>
        <w:t>2017</w:t>
      </w:r>
      <w:r w:rsidRPr="00BA0904">
        <w:rPr>
          <w:kern w:val="0"/>
          <w:sz w:val="24"/>
        </w:rPr>
        <w:t>年度）</w:t>
      </w:r>
      <w:r w:rsidRPr="00BA0904">
        <w:rPr>
          <w:kern w:val="0"/>
          <w:sz w:val="24"/>
        </w:rPr>
        <w:t>》安康中心城区环境空气监测数据进行分析</w:t>
      </w:r>
      <w:r w:rsidRPr="00BA0904">
        <w:rPr>
          <w:rFonts w:hint="eastAsia"/>
          <w:kern w:val="0"/>
          <w:sz w:val="24"/>
        </w:rPr>
        <w:t>，</w:t>
      </w:r>
      <w:r w:rsidRPr="00BA0904">
        <w:rPr>
          <w:kern w:val="0"/>
          <w:sz w:val="24"/>
        </w:rPr>
        <w:t>由统计结果可知，六项指标</w:t>
      </w:r>
      <w:r w:rsidRPr="00BA0904">
        <w:rPr>
          <w:sz w:val="24"/>
        </w:rPr>
        <w:t>SO</w:t>
      </w:r>
      <w:r w:rsidRPr="00BA0904">
        <w:rPr>
          <w:sz w:val="24"/>
          <w:vertAlign w:val="subscript"/>
        </w:rPr>
        <w:t>2</w:t>
      </w:r>
      <w:r w:rsidRPr="00BA0904">
        <w:rPr>
          <w:sz w:val="24"/>
        </w:rPr>
        <w:t>、</w:t>
      </w:r>
      <w:r w:rsidRPr="00BA0904">
        <w:rPr>
          <w:sz w:val="24"/>
        </w:rPr>
        <w:t>NO</w:t>
      </w:r>
      <w:r w:rsidRPr="00BA0904">
        <w:rPr>
          <w:sz w:val="24"/>
          <w:vertAlign w:val="subscript"/>
        </w:rPr>
        <w:t>2</w:t>
      </w:r>
      <w:r w:rsidRPr="00BA0904">
        <w:rPr>
          <w:sz w:val="24"/>
        </w:rPr>
        <w:t>、</w:t>
      </w:r>
      <w:r w:rsidRPr="00BA0904">
        <w:rPr>
          <w:sz w:val="24"/>
        </w:rPr>
        <w:t>PM</w:t>
      </w:r>
      <w:r w:rsidRPr="00BA0904">
        <w:rPr>
          <w:sz w:val="24"/>
          <w:vertAlign w:val="subscript"/>
        </w:rPr>
        <w:t>10</w:t>
      </w:r>
      <w:r w:rsidRPr="00BA0904">
        <w:rPr>
          <w:sz w:val="24"/>
        </w:rPr>
        <w:t>、</w:t>
      </w:r>
      <w:r w:rsidRPr="00BA0904">
        <w:rPr>
          <w:sz w:val="24"/>
        </w:rPr>
        <w:t>CO</w:t>
      </w:r>
      <w:r w:rsidRPr="00BA0904">
        <w:rPr>
          <w:sz w:val="24"/>
        </w:rPr>
        <w:t>、</w:t>
      </w:r>
      <w:r w:rsidRPr="00BA0904">
        <w:rPr>
          <w:sz w:val="24"/>
        </w:rPr>
        <w:t>O</w:t>
      </w:r>
      <w:r w:rsidRPr="00BA0904">
        <w:rPr>
          <w:sz w:val="24"/>
          <w:vertAlign w:val="subscript"/>
        </w:rPr>
        <w:t>3</w:t>
      </w:r>
      <w:r w:rsidRPr="00BA0904">
        <w:rPr>
          <w:sz w:val="24"/>
        </w:rPr>
        <w:t>五项指标达标，</w:t>
      </w:r>
      <w:r w:rsidRPr="00BA0904">
        <w:rPr>
          <w:sz w:val="24"/>
        </w:rPr>
        <w:t>PM</w:t>
      </w:r>
      <w:r w:rsidRPr="00BA0904">
        <w:rPr>
          <w:sz w:val="24"/>
          <w:vertAlign w:val="subscript"/>
        </w:rPr>
        <w:t>2.5</w:t>
      </w:r>
      <w:r w:rsidRPr="00BA0904">
        <w:rPr>
          <w:sz w:val="24"/>
        </w:rPr>
        <w:t>未达标。故</w:t>
      </w:r>
      <w:r w:rsidRPr="00BA0904">
        <w:rPr>
          <w:kern w:val="0"/>
          <w:sz w:val="24"/>
        </w:rPr>
        <w:t>安康中心城市环境空气质量总体未达到《环境空气质量标准》（</w:t>
      </w:r>
      <w:r w:rsidRPr="00BA0904">
        <w:rPr>
          <w:kern w:val="0"/>
          <w:sz w:val="24"/>
        </w:rPr>
        <w:t>GB3095-2012</w:t>
      </w:r>
      <w:r w:rsidRPr="00BA0904">
        <w:rPr>
          <w:kern w:val="0"/>
          <w:sz w:val="24"/>
        </w:rPr>
        <w:t>）二级标准</w:t>
      </w:r>
      <w:r w:rsidRPr="00BA0904">
        <w:rPr>
          <w:sz w:val="24"/>
        </w:rPr>
        <w:t>。</w:t>
      </w:r>
    </w:p>
    <w:p w:rsidR="00334E4D" w:rsidRPr="00BA0904" w:rsidRDefault="00C479EE">
      <w:pPr>
        <w:spacing w:line="360" w:lineRule="auto"/>
        <w:ind w:firstLineChars="200" w:firstLine="480"/>
        <w:rPr>
          <w:caps/>
          <w:sz w:val="24"/>
        </w:rPr>
      </w:pPr>
      <w:r w:rsidRPr="00BA0904">
        <w:rPr>
          <w:caps/>
          <w:sz w:val="24"/>
        </w:rPr>
        <w:t>2</w:t>
      </w:r>
      <w:r w:rsidRPr="00BA0904">
        <w:rPr>
          <w:caps/>
          <w:sz w:val="24"/>
        </w:rPr>
        <w:t>、地下水环境质量现状</w:t>
      </w:r>
    </w:p>
    <w:p w:rsidR="00334E4D" w:rsidRPr="00BA0904" w:rsidRDefault="00C479EE">
      <w:pPr>
        <w:spacing w:line="360" w:lineRule="auto"/>
        <w:ind w:firstLine="480"/>
        <w:rPr>
          <w:caps/>
          <w:sz w:val="24"/>
        </w:rPr>
      </w:pPr>
      <w:r w:rsidRPr="00BA0904">
        <w:rPr>
          <w:caps/>
          <w:sz w:val="24"/>
        </w:rPr>
        <w:t>地下水各监测点位中各项监测指标均未出现超标现象，满足《地下水环境质量标准》（</w:t>
      </w:r>
      <w:r w:rsidRPr="00BA0904">
        <w:rPr>
          <w:caps/>
          <w:sz w:val="24"/>
        </w:rPr>
        <w:t>GB/T14848-2017</w:t>
      </w:r>
      <w:r w:rsidRPr="00BA0904">
        <w:rPr>
          <w:caps/>
          <w:sz w:val="24"/>
        </w:rPr>
        <w:t>）的</w:t>
      </w:r>
      <w:r w:rsidRPr="00BA0904">
        <w:rPr>
          <w:caps/>
          <w:sz w:val="24"/>
        </w:rPr>
        <w:t>Ⅲ</w:t>
      </w:r>
      <w:r w:rsidRPr="00BA0904">
        <w:rPr>
          <w:caps/>
          <w:sz w:val="24"/>
        </w:rPr>
        <w:t>类标准要求。表明项目所在地范围内地下水水质情况较好。</w:t>
      </w:r>
    </w:p>
    <w:p w:rsidR="00334E4D" w:rsidRPr="00BA0904" w:rsidRDefault="00C479EE">
      <w:pPr>
        <w:spacing w:line="360" w:lineRule="auto"/>
        <w:ind w:firstLine="480"/>
        <w:rPr>
          <w:caps/>
          <w:sz w:val="24"/>
        </w:rPr>
      </w:pPr>
      <w:r w:rsidRPr="00BA0904">
        <w:rPr>
          <w:caps/>
          <w:sz w:val="24"/>
        </w:rPr>
        <w:t>3</w:t>
      </w:r>
      <w:r w:rsidRPr="00BA0904">
        <w:rPr>
          <w:caps/>
          <w:sz w:val="24"/>
        </w:rPr>
        <w:t>、声环境质量现状</w:t>
      </w:r>
    </w:p>
    <w:p w:rsidR="00334E4D" w:rsidRPr="00BA0904" w:rsidRDefault="00C479EE">
      <w:pPr>
        <w:spacing w:line="360" w:lineRule="auto"/>
        <w:ind w:firstLine="480"/>
        <w:rPr>
          <w:caps/>
          <w:sz w:val="24"/>
        </w:rPr>
      </w:pPr>
      <w:r w:rsidRPr="00BA0904">
        <w:rPr>
          <w:caps/>
          <w:sz w:val="24"/>
        </w:rPr>
        <w:t>项目厂界声环境质量满足《声环境质量标准》</w:t>
      </w:r>
      <w:r w:rsidRPr="00BA0904">
        <w:rPr>
          <w:caps/>
          <w:sz w:val="24"/>
        </w:rPr>
        <w:t>(GB3096-2008)3</w:t>
      </w:r>
      <w:r w:rsidRPr="00BA0904">
        <w:rPr>
          <w:caps/>
          <w:sz w:val="24"/>
        </w:rPr>
        <w:t>类标准，敏感点</w:t>
      </w:r>
      <w:r w:rsidRPr="00BA0904">
        <w:rPr>
          <w:rFonts w:hint="eastAsia"/>
          <w:caps/>
          <w:sz w:val="24"/>
        </w:rPr>
        <w:t>龙泉村</w:t>
      </w:r>
      <w:r w:rsidRPr="00BA0904">
        <w:rPr>
          <w:caps/>
          <w:sz w:val="24"/>
        </w:rPr>
        <w:t>满足《声环境质量标准》</w:t>
      </w:r>
      <w:r w:rsidRPr="00BA0904">
        <w:rPr>
          <w:caps/>
          <w:sz w:val="24"/>
        </w:rPr>
        <w:t>(GB3096-2008)2</w:t>
      </w:r>
      <w:r w:rsidRPr="00BA0904">
        <w:rPr>
          <w:caps/>
          <w:sz w:val="24"/>
        </w:rPr>
        <w:t>类标准。</w:t>
      </w:r>
    </w:p>
    <w:p w:rsidR="00334E4D" w:rsidRPr="00BA0904" w:rsidRDefault="00C479EE">
      <w:pPr>
        <w:pStyle w:val="2"/>
        <w:spacing w:before="0" w:after="0"/>
        <w:rPr>
          <w:rFonts w:eastAsia="宋体"/>
          <w:caps/>
          <w:kern w:val="0"/>
        </w:rPr>
      </w:pPr>
      <w:bookmarkStart w:id="136" w:name="_Toc477940285"/>
      <w:bookmarkStart w:id="137" w:name="_Toc29238"/>
      <w:r w:rsidRPr="00BA0904">
        <w:rPr>
          <w:rFonts w:eastAsia="宋体" w:hint="eastAsia"/>
          <w:caps/>
          <w:kern w:val="0"/>
        </w:rPr>
        <w:t>8</w:t>
      </w:r>
      <w:r w:rsidRPr="00BA0904">
        <w:rPr>
          <w:rFonts w:eastAsia="宋体"/>
          <w:caps/>
          <w:kern w:val="0"/>
        </w:rPr>
        <w:t>.3</w:t>
      </w:r>
      <w:r w:rsidRPr="00BA0904">
        <w:rPr>
          <w:rFonts w:eastAsia="宋体"/>
          <w:caps/>
          <w:kern w:val="0"/>
        </w:rPr>
        <w:t>主要环境影响</w:t>
      </w:r>
      <w:bookmarkEnd w:id="136"/>
      <w:bookmarkEnd w:id="137"/>
    </w:p>
    <w:p w:rsidR="00334E4D" w:rsidRPr="00BA0904" w:rsidRDefault="00C479EE">
      <w:pPr>
        <w:spacing w:line="360" w:lineRule="auto"/>
        <w:ind w:firstLine="480"/>
        <w:rPr>
          <w:bCs/>
          <w:caps/>
          <w:sz w:val="24"/>
        </w:rPr>
      </w:pPr>
      <w:r w:rsidRPr="00BA0904">
        <w:rPr>
          <w:bCs/>
          <w:caps/>
          <w:sz w:val="24"/>
        </w:rPr>
        <w:t>1</w:t>
      </w:r>
      <w:r w:rsidRPr="00BA0904">
        <w:rPr>
          <w:bCs/>
          <w:caps/>
          <w:sz w:val="24"/>
        </w:rPr>
        <w:t>、大气环境</w:t>
      </w:r>
    </w:p>
    <w:p w:rsidR="00334E4D" w:rsidRPr="00BA0904" w:rsidRDefault="00C479EE">
      <w:pPr>
        <w:spacing w:line="360" w:lineRule="auto"/>
        <w:ind w:firstLineChars="200" w:firstLine="480"/>
        <w:rPr>
          <w:bCs/>
          <w:sz w:val="24"/>
        </w:rPr>
      </w:pPr>
      <w:r w:rsidRPr="00BA0904">
        <w:rPr>
          <w:bCs/>
          <w:sz w:val="24"/>
        </w:rPr>
        <w:t>项目运行期废气主要为中药前处理、中药饮片风选过程中产生的粉尘、净药材粉碎工序产生的粉尘，燃气锅炉燃烧废气，食堂烹饪油烟，污水处理站恶臭。</w:t>
      </w:r>
    </w:p>
    <w:p w:rsidR="00334E4D" w:rsidRPr="00BA0904" w:rsidRDefault="00C479EE">
      <w:pPr>
        <w:widowControl/>
        <w:spacing w:line="360" w:lineRule="auto"/>
        <w:ind w:firstLineChars="200" w:firstLine="480"/>
        <w:jc w:val="left"/>
        <w:rPr>
          <w:sz w:val="24"/>
        </w:rPr>
      </w:pPr>
      <w:r w:rsidRPr="00BA0904">
        <w:rPr>
          <w:rFonts w:hint="eastAsia"/>
          <w:sz w:val="24"/>
        </w:rPr>
        <w:t>（</w:t>
      </w:r>
      <w:r w:rsidRPr="00BA0904">
        <w:rPr>
          <w:rFonts w:hint="eastAsia"/>
          <w:sz w:val="24"/>
        </w:rPr>
        <w:t>1</w:t>
      </w:r>
      <w:r w:rsidRPr="00BA0904">
        <w:rPr>
          <w:rFonts w:hint="eastAsia"/>
          <w:sz w:val="24"/>
        </w:rPr>
        <w:t>）粉尘</w:t>
      </w:r>
    </w:p>
    <w:p w:rsidR="00334E4D" w:rsidRPr="00BA0904" w:rsidRDefault="00C479EE">
      <w:pPr>
        <w:widowControl/>
        <w:spacing w:line="360" w:lineRule="auto"/>
        <w:ind w:firstLineChars="200" w:firstLine="480"/>
        <w:jc w:val="left"/>
        <w:rPr>
          <w:bCs/>
          <w:caps/>
          <w:sz w:val="24"/>
        </w:rPr>
      </w:pPr>
      <w:r w:rsidRPr="00BA0904">
        <w:rPr>
          <w:sz w:val="24"/>
        </w:rPr>
        <w:t>中药材前处理风选</w:t>
      </w:r>
      <w:r w:rsidRPr="00BA0904">
        <w:rPr>
          <w:rFonts w:hint="eastAsia"/>
          <w:sz w:val="24"/>
        </w:rPr>
        <w:t>：</w:t>
      </w:r>
      <w:r w:rsidRPr="00BA0904">
        <w:rPr>
          <w:sz w:val="24"/>
        </w:rPr>
        <w:t>风选粉尘设置抽风式集风罩，集气效率为</w:t>
      </w:r>
      <w:r w:rsidRPr="00BA0904">
        <w:rPr>
          <w:sz w:val="24"/>
        </w:rPr>
        <w:t>90%</w:t>
      </w:r>
      <w:r w:rsidRPr="00BA0904">
        <w:rPr>
          <w:sz w:val="24"/>
        </w:rPr>
        <w:t>，则车间无组织粉尘产生量为</w:t>
      </w:r>
      <w:r w:rsidRPr="00BA0904">
        <w:rPr>
          <w:sz w:val="24"/>
        </w:rPr>
        <w:t>13.125t/a</w:t>
      </w:r>
      <w:r w:rsidRPr="00BA0904">
        <w:rPr>
          <w:sz w:val="24"/>
        </w:rPr>
        <w:t>，</w:t>
      </w:r>
      <w:r w:rsidRPr="00BA0904">
        <w:rPr>
          <w:rFonts w:hint="eastAsia"/>
          <w:sz w:val="24"/>
        </w:rPr>
        <w:t>其中</w:t>
      </w:r>
      <w:r w:rsidRPr="00BA0904">
        <w:rPr>
          <w:rFonts w:hint="eastAsia"/>
          <w:sz w:val="24"/>
        </w:rPr>
        <w:t>9</w:t>
      </w:r>
      <w:r w:rsidRPr="00BA0904">
        <w:rPr>
          <w:rFonts w:hint="eastAsia"/>
          <w:sz w:val="24"/>
        </w:rPr>
        <w:t>0%</w:t>
      </w:r>
      <w:r w:rsidRPr="00BA0904">
        <w:rPr>
          <w:rFonts w:hint="eastAsia"/>
          <w:sz w:val="24"/>
        </w:rPr>
        <w:t>降落于车间内，则无组织</w:t>
      </w:r>
      <w:r w:rsidRPr="00BA0904">
        <w:rPr>
          <w:sz w:val="24"/>
        </w:rPr>
        <w:t>粉尘</w:t>
      </w:r>
      <w:r w:rsidRPr="00BA0904">
        <w:rPr>
          <w:rFonts w:hint="eastAsia"/>
          <w:sz w:val="24"/>
        </w:rPr>
        <w:t>排放量为</w:t>
      </w:r>
      <w:r w:rsidRPr="00BA0904">
        <w:rPr>
          <w:rFonts w:hint="eastAsia"/>
          <w:sz w:val="24"/>
        </w:rPr>
        <w:t>1.31</w:t>
      </w:r>
      <w:r w:rsidRPr="00BA0904">
        <w:rPr>
          <w:rFonts w:hint="eastAsia"/>
          <w:sz w:val="24"/>
        </w:rPr>
        <w:t>t/a</w:t>
      </w:r>
      <w:r w:rsidRPr="00BA0904">
        <w:rPr>
          <w:sz w:val="24"/>
        </w:rPr>
        <w:t>。其余</w:t>
      </w:r>
      <w:r w:rsidRPr="00BA0904">
        <w:rPr>
          <w:sz w:val="24"/>
        </w:rPr>
        <w:t>118.125t/a</w:t>
      </w:r>
      <w:r w:rsidRPr="00BA0904">
        <w:rPr>
          <w:sz w:val="24"/>
        </w:rPr>
        <w:t>粉尘经</w:t>
      </w:r>
      <w:r w:rsidRPr="00BA0904">
        <w:rPr>
          <w:sz w:val="24"/>
        </w:rPr>
        <w:t>1</w:t>
      </w:r>
      <w:r w:rsidRPr="00BA0904">
        <w:rPr>
          <w:sz w:val="24"/>
        </w:rPr>
        <w:t>台布袋除尘器除尘后由</w:t>
      </w:r>
      <w:r w:rsidRPr="00BA0904">
        <w:rPr>
          <w:rFonts w:hint="eastAsia"/>
          <w:spacing w:val="5"/>
          <w:sz w:val="24"/>
        </w:rPr>
        <w:t>15</w:t>
      </w:r>
      <w:r w:rsidRPr="00BA0904">
        <w:rPr>
          <w:spacing w:val="5"/>
          <w:sz w:val="24"/>
        </w:rPr>
        <w:t>m</w:t>
      </w:r>
      <w:r w:rsidRPr="00BA0904">
        <w:rPr>
          <w:sz w:val="24"/>
        </w:rPr>
        <w:t>高排气筒外排</w:t>
      </w:r>
      <w:r w:rsidRPr="00BA0904">
        <w:rPr>
          <w:bCs/>
          <w:caps/>
          <w:sz w:val="24"/>
        </w:rPr>
        <w:t>，</w:t>
      </w:r>
      <w:r w:rsidRPr="00BA0904">
        <w:rPr>
          <w:snapToGrid w:val="0"/>
          <w:kern w:val="0"/>
          <w:sz w:val="24"/>
        </w:rPr>
        <w:t>则粉尘排放浓度为</w:t>
      </w:r>
      <w:r w:rsidRPr="00BA0904">
        <w:rPr>
          <w:rFonts w:hint="eastAsia"/>
          <w:snapToGrid w:val="0"/>
          <w:kern w:val="0"/>
          <w:sz w:val="24"/>
        </w:rPr>
        <w:lastRenderedPageBreak/>
        <w:t>82</w:t>
      </w:r>
      <w:r w:rsidRPr="00BA0904">
        <w:rPr>
          <w:snapToGrid w:val="0"/>
          <w:kern w:val="0"/>
          <w:sz w:val="24"/>
        </w:rPr>
        <w:t>mg/m</w:t>
      </w:r>
      <w:r w:rsidRPr="00BA0904">
        <w:rPr>
          <w:snapToGrid w:val="0"/>
          <w:kern w:val="0"/>
          <w:sz w:val="24"/>
          <w:vertAlign w:val="superscript"/>
        </w:rPr>
        <w:t>3</w:t>
      </w:r>
      <w:r w:rsidRPr="00BA0904">
        <w:rPr>
          <w:snapToGrid w:val="0"/>
          <w:kern w:val="0"/>
          <w:sz w:val="24"/>
        </w:rPr>
        <w:t>，排放速率为</w:t>
      </w:r>
      <w:r w:rsidRPr="00BA0904">
        <w:rPr>
          <w:rFonts w:hint="eastAsia"/>
          <w:snapToGrid w:val="0"/>
          <w:kern w:val="0"/>
          <w:sz w:val="24"/>
        </w:rPr>
        <w:t>0.492</w:t>
      </w:r>
      <w:r w:rsidRPr="00BA0904">
        <w:rPr>
          <w:snapToGrid w:val="0"/>
          <w:kern w:val="0"/>
          <w:sz w:val="24"/>
        </w:rPr>
        <w:t>kg/h</w:t>
      </w:r>
      <w:r w:rsidRPr="00BA0904">
        <w:rPr>
          <w:snapToGrid w:val="0"/>
          <w:kern w:val="0"/>
          <w:sz w:val="24"/>
        </w:rPr>
        <w:t>，</w:t>
      </w:r>
      <w:r w:rsidRPr="00BA0904">
        <w:rPr>
          <w:bCs/>
          <w:caps/>
          <w:sz w:val="24"/>
        </w:rPr>
        <w:t>满足《大气污染物综合排放标准》（</w:t>
      </w:r>
      <w:r w:rsidRPr="00BA0904">
        <w:rPr>
          <w:bCs/>
          <w:caps/>
          <w:sz w:val="24"/>
        </w:rPr>
        <w:t>GB16297-1996</w:t>
      </w:r>
      <w:r w:rsidRPr="00BA0904">
        <w:rPr>
          <w:bCs/>
          <w:caps/>
          <w:sz w:val="24"/>
        </w:rPr>
        <w:t>）二级标准要求</w:t>
      </w:r>
      <w:r w:rsidRPr="00BA0904">
        <w:rPr>
          <w:rFonts w:hint="eastAsia"/>
          <w:bCs/>
          <w:caps/>
          <w:sz w:val="24"/>
        </w:rPr>
        <w:t>；</w:t>
      </w:r>
    </w:p>
    <w:p w:rsidR="00334E4D" w:rsidRPr="00BA0904" w:rsidRDefault="00C479EE">
      <w:pPr>
        <w:widowControl/>
        <w:spacing w:line="360" w:lineRule="auto"/>
        <w:ind w:firstLineChars="200" w:firstLine="480"/>
        <w:jc w:val="left"/>
        <w:rPr>
          <w:bCs/>
          <w:caps/>
          <w:sz w:val="24"/>
        </w:rPr>
      </w:pPr>
      <w:r w:rsidRPr="00BA0904">
        <w:rPr>
          <w:bCs/>
          <w:sz w:val="24"/>
        </w:rPr>
        <w:t>净药材粉碎工序</w:t>
      </w:r>
      <w:r w:rsidRPr="00BA0904">
        <w:rPr>
          <w:rFonts w:hint="eastAsia"/>
          <w:bCs/>
          <w:sz w:val="24"/>
        </w:rPr>
        <w:t>：</w:t>
      </w:r>
      <w:r w:rsidRPr="00BA0904">
        <w:rPr>
          <w:bCs/>
          <w:caps/>
          <w:sz w:val="24"/>
        </w:rPr>
        <w:t>粉碎机为负压进料，产生的粉尘经负压集气后进入到布袋除尘器除尘。负压集气效率为</w:t>
      </w:r>
      <w:r w:rsidRPr="00BA0904">
        <w:rPr>
          <w:bCs/>
          <w:caps/>
          <w:sz w:val="24"/>
        </w:rPr>
        <w:t>90%</w:t>
      </w:r>
      <w:r w:rsidRPr="00BA0904">
        <w:rPr>
          <w:bCs/>
          <w:caps/>
          <w:sz w:val="24"/>
        </w:rPr>
        <w:t>，</w:t>
      </w:r>
      <w:r w:rsidRPr="00BA0904">
        <w:rPr>
          <w:sz w:val="24"/>
        </w:rPr>
        <w:t>则车间无组织粉尘产生量为</w:t>
      </w:r>
      <w:r w:rsidRPr="00BA0904">
        <w:rPr>
          <w:sz w:val="24"/>
        </w:rPr>
        <w:t>9.26t/a</w:t>
      </w:r>
      <w:r w:rsidRPr="00BA0904">
        <w:rPr>
          <w:sz w:val="24"/>
        </w:rPr>
        <w:t>。经去除效率</w:t>
      </w:r>
      <w:r w:rsidRPr="00BA0904">
        <w:rPr>
          <w:sz w:val="24"/>
        </w:rPr>
        <w:t>99%</w:t>
      </w:r>
      <w:r w:rsidRPr="00BA0904">
        <w:rPr>
          <w:sz w:val="24"/>
        </w:rPr>
        <w:t>的布袋除尘器去除之后，通过</w:t>
      </w:r>
      <w:r w:rsidRPr="00BA0904">
        <w:rPr>
          <w:rFonts w:hint="eastAsia"/>
          <w:sz w:val="24"/>
        </w:rPr>
        <w:t>1</w:t>
      </w:r>
      <w:r w:rsidRPr="00BA0904">
        <w:rPr>
          <w:rFonts w:hint="eastAsia"/>
          <w:sz w:val="24"/>
        </w:rPr>
        <w:t>根</w:t>
      </w:r>
      <w:r w:rsidRPr="00BA0904">
        <w:rPr>
          <w:rFonts w:hint="eastAsia"/>
          <w:sz w:val="24"/>
        </w:rPr>
        <w:t>15</w:t>
      </w:r>
      <w:r w:rsidRPr="00BA0904">
        <w:rPr>
          <w:sz w:val="24"/>
        </w:rPr>
        <w:t>m</w:t>
      </w:r>
      <w:r w:rsidRPr="00BA0904">
        <w:rPr>
          <w:sz w:val="24"/>
        </w:rPr>
        <w:t>排气筒排放，粉尘的排放量为</w:t>
      </w:r>
      <w:r w:rsidRPr="00BA0904">
        <w:rPr>
          <w:sz w:val="24"/>
        </w:rPr>
        <w:t>0.8334t/a</w:t>
      </w:r>
      <w:r w:rsidRPr="00BA0904">
        <w:rPr>
          <w:sz w:val="24"/>
        </w:rPr>
        <w:t>。</w:t>
      </w:r>
      <w:r w:rsidRPr="00BA0904">
        <w:rPr>
          <w:snapToGrid w:val="0"/>
          <w:kern w:val="0"/>
          <w:sz w:val="24"/>
        </w:rPr>
        <w:t>则粉尘排放浓度为</w:t>
      </w:r>
      <w:r w:rsidRPr="00BA0904">
        <w:rPr>
          <w:rFonts w:hint="eastAsia"/>
          <w:snapToGrid w:val="0"/>
          <w:kern w:val="0"/>
          <w:sz w:val="24"/>
        </w:rPr>
        <w:t>57.8</w:t>
      </w:r>
      <w:r w:rsidRPr="00BA0904">
        <w:rPr>
          <w:snapToGrid w:val="0"/>
          <w:kern w:val="0"/>
          <w:sz w:val="24"/>
        </w:rPr>
        <w:t>mg/m</w:t>
      </w:r>
      <w:r w:rsidRPr="00BA0904">
        <w:rPr>
          <w:snapToGrid w:val="0"/>
          <w:kern w:val="0"/>
          <w:sz w:val="24"/>
          <w:vertAlign w:val="superscript"/>
        </w:rPr>
        <w:t>3</w:t>
      </w:r>
      <w:r w:rsidRPr="00BA0904">
        <w:rPr>
          <w:snapToGrid w:val="0"/>
          <w:kern w:val="0"/>
          <w:sz w:val="24"/>
        </w:rPr>
        <w:t>，排放速率为</w:t>
      </w:r>
      <w:r w:rsidRPr="00BA0904">
        <w:rPr>
          <w:rFonts w:hint="eastAsia"/>
          <w:snapToGrid w:val="0"/>
          <w:kern w:val="0"/>
          <w:sz w:val="24"/>
        </w:rPr>
        <w:t>0.347</w:t>
      </w:r>
      <w:r w:rsidRPr="00BA0904">
        <w:rPr>
          <w:snapToGrid w:val="0"/>
          <w:kern w:val="0"/>
          <w:sz w:val="24"/>
        </w:rPr>
        <w:t>kg/h</w:t>
      </w:r>
      <w:r w:rsidRPr="00BA0904">
        <w:rPr>
          <w:snapToGrid w:val="0"/>
          <w:kern w:val="0"/>
          <w:sz w:val="24"/>
        </w:rPr>
        <w:t>，</w:t>
      </w:r>
      <w:r w:rsidRPr="00BA0904">
        <w:rPr>
          <w:bCs/>
          <w:caps/>
          <w:sz w:val="24"/>
        </w:rPr>
        <w:t>满足《大气污染物综合排放标准》（</w:t>
      </w:r>
      <w:r w:rsidRPr="00BA0904">
        <w:rPr>
          <w:bCs/>
          <w:caps/>
          <w:sz w:val="24"/>
        </w:rPr>
        <w:t>GB16297-1996</w:t>
      </w:r>
      <w:r w:rsidRPr="00BA0904">
        <w:rPr>
          <w:bCs/>
          <w:caps/>
          <w:sz w:val="24"/>
        </w:rPr>
        <w:t>）二级标准要求</w:t>
      </w:r>
      <w:r w:rsidRPr="00BA0904">
        <w:rPr>
          <w:rFonts w:hint="eastAsia"/>
          <w:bCs/>
          <w:caps/>
          <w:sz w:val="24"/>
        </w:rPr>
        <w:t>；</w:t>
      </w:r>
    </w:p>
    <w:p w:rsidR="00334E4D" w:rsidRPr="00BA0904" w:rsidRDefault="00C479EE">
      <w:pPr>
        <w:widowControl/>
        <w:spacing w:line="360" w:lineRule="auto"/>
        <w:ind w:firstLineChars="200" w:firstLine="480"/>
        <w:rPr>
          <w:bCs/>
          <w:caps/>
          <w:snapToGrid w:val="0"/>
          <w:kern w:val="0"/>
          <w:sz w:val="24"/>
        </w:rPr>
      </w:pPr>
      <w:r w:rsidRPr="00BA0904">
        <w:rPr>
          <w:bCs/>
          <w:caps/>
          <w:snapToGrid w:val="0"/>
          <w:kern w:val="0"/>
          <w:sz w:val="24"/>
        </w:rPr>
        <w:t>通过采取以上措施后，粉尘对周围环境的影响较小。</w:t>
      </w:r>
    </w:p>
    <w:p w:rsidR="00334E4D" w:rsidRPr="00BA0904" w:rsidRDefault="00C479EE">
      <w:pPr>
        <w:widowControl/>
        <w:spacing w:line="360" w:lineRule="auto"/>
        <w:ind w:firstLineChars="200" w:firstLine="480"/>
        <w:rPr>
          <w:bCs/>
          <w:caps/>
          <w:sz w:val="24"/>
        </w:rPr>
      </w:pPr>
      <w:r w:rsidRPr="00BA0904">
        <w:rPr>
          <w:rFonts w:hint="eastAsia"/>
          <w:bCs/>
          <w:caps/>
          <w:sz w:val="24"/>
        </w:rPr>
        <w:t>（</w:t>
      </w:r>
      <w:r w:rsidRPr="00BA0904">
        <w:rPr>
          <w:rFonts w:hint="eastAsia"/>
          <w:bCs/>
          <w:caps/>
          <w:sz w:val="24"/>
        </w:rPr>
        <w:t>2</w:t>
      </w:r>
      <w:r w:rsidRPr="00BA0904">
        <w:rPr>
          <w:rFonts w:hint="eastAsia"/>
          <w:bCs/>
          <w:caps/>
          <w:sz w:val="24"/>
        </w:rPr>
        <w:t>）</w:t>
      </w:r>
      <w:r w:rsidRPr="00BA0904">
        <w:rPr>
          <w:bCs/>
          <w:caps/>
          <w:sz w:val="24"/>
        </w:rPr>
        <w:t>餐饮油烟</w:t>
      </w:r>
    </w:p>
    <w:p w:rsidR="00334E4D" w:rsidRPr="00BA0904" w:rsidRDefault="00C479EE">
      <w:pPr>
        <w:widowControl/>
        <w:spacing w:line="360" w:lineRule="auto"/>
        <w:ind w:firstLineChars="200" w:firstLine="480"/>
        <w:rPr>
          <w:bCs/>
          <w:caps/>
          <w:sz w:val="24"/>
        </w:rPr>
      </w:pPr>
      <w:r w:rsidRPr="00BA0904">
        <w:rPr>
          <w:bCs/>
          <w:caps/>
          <w:sz w:val="24"/>
        </w:rPr>
        <w:t>经油烟净化器（净化效率</w:t>
      </w:r>
      <w:r w:rsidRPr="00BA0904">
        <w:rPr>
          <w:rFonts w:hint="eastAsia"/>
          <w:bCs/>
          <w:caps/>
          <w:sz w:val="24"/>
        </w:rPr>
        <w:t>75</w:t>
      </w:r>
      <w:r w:rsidRPr="00BA0904">
        <w:rPr>
          <w:bCs/>
          <w:caps/>
          <w:sz w:val="24"/>
        </w:rPr>
        <w:t>%</w:t>
      </w:r>
      <w:r w:rsidRPr="00BA0904">
        <w:rPr>
          <w:bCs/>
          <w:caps/>
          <w:sz w:val="24"/>
        </w:rPr>
        <w:t>）处理后，油烟排放浓度可满足《饮食业油烟排放标准》</w:t>
      </w:r>
      <w:r w:rsidRPr="00BA0904">
        <w:rPr>
          <w:bCs/>
          <w:caps/>
          <w:sz w:val="24"/>
        </w:rPr>
        <w:t>(GB18483-2001)</w:t>
      </w:r>
      <w:r w:rsidRPr="00BA0904">
        <w:rPr>
          <w:bCs/>
          <w:caps/>
          <w:sz w:val="24"/>
        </w:rPr>
        <w:t>（试行）限值要求，通过建筑物楼顶排放，对周围环境影响较小。</w:t>
      </w:r>
    </w:p>
    <w:p w:rsidR="00334E4D" w:rsidRPr="00BA0904" w:rsidRDefault="00C479EE">
      <w:pPr>
        <w:widowControl/>
        <w:spacing w:line="360" w:lineRule="auto"/>
        <w:ind w:firstLineChars="200" w:firstLine="480"/>
        <w:rPr>
          <w:bCs/>
          <w:caps/>
          <w:sz w:val="24"/>
        </w:rPr>
      </w:pPr>
      <w:r w:rsidRPr="00BA0904">
        <w:rPr>
          <w:rFonts w:hint="eastAsia"/>
          <w:bCs/>
          <w:caps/>
          <w:sz w:val="24"/>
        </w:rPr>
        <w:t>（</w:t>
      </w:r>
      <w:r w:rsidRPr="00BA0904">
        <w:rPr>
          <w:rFonts w:hint="eastAsia"/>
          <w:bCs/>
          <w:caps/>
          <w:sz w:val="24"/>
        </w:rPr>
        <w:t>3</w:t>
      </w:r>
      <w:r w:rsidRPr="00BA0904">
        <w:rPr>
          <w:rFonts w:hint="eastAsia"/>
          <w:bCs/>
          <w:caps/>
          <w:sz w:val="24"/>
        </w:rPr>
        <w:t>）</w:t>
      </w:r>
      <w:r w:rsidRPr="00BA0904">
        <w:rPr>
          <w:bCs/>
          <w:caps/>
          <w:sz w:val="24"/>
        </w:rPr>
        <w:t>污水处理站恶臭</w:t>
      </w:r>
    </w:p>
    <w:p w:rsidR="00334E4D" w:rsidRPr="00BA0904" w:rsidRDefault="00C479EE">
      <w:pPr>
        <w:tabs>
          <w:tab w:val="left" w:pos="1202"/>
        </w:tabs>
        <w:spacing w:line="360" w:lineRule="auto"/>
        <w:ind w:firstLineChars="200" w:firstLine="480"/>
        <w:jc w:val="left"/>
        <w:rPr>
          <w:bCs/>
          <w:caps/>
          <w:kern w:val="0"/>
          <w:sz w:val="24"/>
        </w:rPr>
      </w:pPr>
      <w:r w:rsidRPr="00BA0904">
        <w:rPr>
          <w:bCs/>
          <w:caps/>
          <w:sz w:val="24"/>
        </w:rPr>
        <w:t>污水处理站在运行过程中会产生恶臭，</w:t>
      </w:r>
      <w:r w:rsidRPr="00BA0904">
        <w:rPr>
          <w:bCs/>
          <w:caps/>
          <w:kern w:val="0"/>
          <w:sz w:val="24"/>
        </w:rPr>
        <w:t>对污水处理设施加盖密闭，同时在周围喷洒除臭剂以及种植吸收恶臭气体植被等方法减少污水处理站恶臭气体排放，经采取上述措施后，臭气对周围环境影响较小。</w:t>
      </w:r>
    </w:p>
    <w:p w:rsidR="00334E4D" w:rsidRPr="00BA0904" w:rsidRDefault="00C479EE">
      <w:pPr>
        <w:widowControl/>
        <w:spacing w:line="360" w:lineRule="auto"/>
        <w:ind w:firstLineChars="200" w:firstLine="480"/>
        <w:rPr>
          <w:caps/>
          <w:snapToGrid w:val="0"/>
          <w:kern w:val="0"/>
          <w:sz w:val="24"/>
        </w:rPr>
      </w:pPr>
      <w:r w:rsidRPr="00BA0904">
        <w:rPr>
          <w:caps/>
          <w:kern w:val="0"/>
          <w:sz w:val="24"/>
        </w:rPr>
        <w:t>综上所述，在采取相应治理措施后，项目运行期对大气环境影响较小。</w:t>
      </w:r>
    </w:p>
    <w:p w:rsidR="00334E4D" w:rsidRPr="00BA0904" w:rsidRDefault="00C479EE">
      <w:pPr>
        <w:spacing w:line="360" w:lineRule="auto"/>
        <w:ind w:firstLine="480"/>
        <w:rPr>
          <w:caps/>
          <w:sz w:val="24"/>
        </w:rPr>
      </w:pPr>
      <w:r w:rsidRPr="00BA0904">
        <w:rPr>
          <w:caps/>
          <w:sz w:val="24"/>
        </w:rPr>
        <w:t>2</w:t>
      </w:r>
      <w:r w:rsidRPr="00BA0904">
        <w:rPr>
          <w:caps/>
          <w:sz w:val="24"/>
        </w:rPr>
        <w:t>、水环境</w:t>
      </w:r>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）地表水环境</w:t>
      </w:r>
    </w:p>
    <w:p w:rsidR="00334E4D" w:rsidRPr="00BA0904" w:rsidRDefault="00C479EE">
      <w:pPr>
        <w:spacing w:line="360" w:lineRule="auto"/>
        <w:ind w:firstLineChars="200" w:firstLine="480"/>
        <w:rPr>
          <w:sz w:val="24"/>
        </w:rPr>
      </w:pPr>
      <w:r w:rsidRPr="00BA0904">
        <w:rPr>
          <w:bCs/>
          <w:caps/>
          <w:sz w:val="24"/>
        </w:rPr>
        <w:t>本项目废水主要为</w:t>
      </w:r>
      <w:r w:rsidRPr="00BA0904">
        <w:rPr>
          <w:sz w:val="24"/>
        </w:rPr>
        <w:t>本项目废水主要为生产工艺废水、设备清洗废水、车间地面冲洗废水、清下水的排放（主要包括冷却塔系统定期排污水、锅炉定期排污水）、职工生活用水及食堂用水等。</w:t>
      </w:r>
    </w:p>
    <w:p w:rsidR="00334E4D" w:rsidRPr="00BA0904" w:rsidRDefault="00C479EE">
      <w:pPr>
        <w:spacing w:line="360" w:lineRule="auto"/>
        <w:ind w:firstLine="480"/>
        <w:rPr>
          <w:caps/>
          <w:sz w:val="24"/>
        </w:rPr>
      </w:pPr>
      <w:r w:rsidRPr="00BA0904">
        <w:rPr>
          <w:bCs/>
          <w:caps/>
          <w:sz w:val="24"/>
        </w:rPr>
        <w:t>项目排水实行清污分流的排水原则，循环冷却塔定期排污水为清净下水，收集后直接排入雨水管网。生活污水经隔油池、化粪池预处理后，</w:t>
      </w:r>
      <w:r w:rsidRPr="00BA0904">
        <w:rPr>
          <w:sz w:val="24"/>
          <w:lang w:val="zh-TW"/>
        </w:rPr>
        <w:t>排入</w:t>
      </w:r>
      <w:r w:rsidRPr="00BA0904">
        <w:rPr>
          <w:sz w:val="24"/>
        </w:rPr>
        <w:t>园区污水管网</w:t>
      </w:r>
      <w:r w:rsidRPr="00BA0904">
        <w:rPr>
          <w:bCs/>
          <w:caps/>
          <w:sz w:val="24"/>
        </w:rPr>
        <w:t>。项目设计在厂区内自建污水处理站，设备清洗废水、生产废水、车间地面冲洗废水采用</w:t>
      </w:r>
      <w:r w:rsidRPr="00BA0904">
        <w:rPr>
          <w:bCs/>
          <w:caps/>
          <w:sz w:val="24"/>
        </w:rPr>
        <w:t>“</w:t>
      </w:r>
      <w:r w:rsidRPr="00BA0904">
        <w:rPr>
          <w:rFonts w:hint="eastAsia"/>
          <w:sz w:val="24"/>
          <w:lang w:val="en-GB"/>
        </w:rPr>
        <w:t>生化处理法</w:t>
      </w:r>
      <w:r w:rsidRPr="00BA0904">
        <w:rPr>
          <w:bCs/>
          <w:caps/>
          <w:sz w:val="24"/>
        </w:rPr>
        <w:t>”</w:t>
      </w:r>
      <w:r w:rsidRPr="00BA0904">
        <w:rPr>
          <w:bCs/>
          <w:caps/>
          <w:sz w:val="24"/>
          <w:lang w:val="en-GB"/>
        </w:rPr>
        <w:t>，建设单位考虑到未来项目扩建时候的废水处理要求，设计</w:t>
      </w:r>
      <w:r w:rsidRPr="00BA0904">
        <w:rPr>
          <w:bCs/>
          <w:caps/>
          <w:sz w:val="24"/>
        </w:rPr>
        <w:t>日处理</w:t>
      </w:r>
      <w:r w:rsidRPr="00BA0904">
        <w:rPr>
          <w:bCs/>
          <w:caps/>
          <w:sz w:val="24"/>
        </w:rPr>
        <w:t>规模为</w:t>
      </w:r>
      <w:r w:rsidRPr="00BA0904">
        <w:rPr>
          <w:rFonts w:hint="eastAsia"/>
          <w:bCs/>
          <w:caps/>
          <w:sz w:val="24"/>
        </w:rPr>
        <w:t>600</w:t>
      </w:r>
      <w:r w:rsidRPr="00BA0904">
        <w:rPr>
          <w:bCs/>
        </w:rPr>
        <w:t>m</w:t>
      </w:r>
      <w:r w:rsidRPr="00BA0904">
        <w:rPr>
          <w:bCs/>
          <w:vertAlign w:val="superscript"/>
        </w:rPr>
        <w:t>3</w:t>
      </w:r>
      <w:r w:rsidRPr="00BA0904">
        <w:rPr>
          <w:bCs/>
        </w:rPr>
        <w:t>/d</w:t>
      </w:r>
      <w:r w:rsidRPr="00BA0904">
        <w:rPr>
          <w:bCs/>
          <w:caps/>
          <w:sz w:val="24"/>
        </w:rPr>
        <w:t>，</w:t>
      </w:r>
      <w:r w:rsidRPr="00BA0904">
        <w:rPr>
          <w:bCs/>
          <w:caps/>
          <w:sz w:val="24"/>
        </w:rPr>
        <w:t>处理后出水水质</w:t>
      </w:r>
      <w:r w:rsidRPr="00BA0904">
        <w:rPr>
          <w:rFonts w:hint="eastAsia"/>
          <w:bCs/>
          <w:caps/>
          <w:sz w:val="24"/>
        </w:rPr>
        <w:t>可满足</w:t>
      </w:r>
      <w:r w:rsidRPr="00BA0904">
        <w:rPr>
          <w:bCs/>
          <w:caps/>
          <w:sz w:val="24"/>
        </w:rPr>
        <w:t>《污水综合排放标准》（</w:t>
      </w:r>
      <w:r w:rsidRPr="00BA0904">
        <w:rPr>
          <w:bCs/>
          <w:caps/>
          <w:sz w:val="24"/>
        </w:rPr>
        <w:t>GB8978-1996</w:t>
      </w:r>
      <w:r w:rsidRPr="00BA0904">
        <w:rPr>
          <w:bCs/>
          <w:caps/>
          <w:sz w:val="24"/>
        </w:rPr>
        <w:t>）中三级标准</w:t>
      </w:r>
      <w:r w:rsidRPr="00BA0904">
        <w:rPr>
          <w:bCs/>
          <w:caps/>
          <w:sz w:val="24"/>
        </w:rPr>
        <w:t>和</w:t>
      </w:r>
      <w:r w:rsidRPr="00BA0904">
        <w:rPr>
          <w:bCs/>
          <w:caps/>
          <w:sz w:val="24"/>
        </w:rPr>
        <w:t>《污水排入城镇下水道水质标准》（</w:t>
      </w:r>
      <w:r w:rsidRPr="00BA0904">
        <w:rPr>
          <w:bCs/>
          <w:caps/>
          <w:sz w:val="24"/>
        </w:rPr>
        <w:t>GB/T 31962-2015</w:t>
      </w:r>
      <w:r w:rsidRPr="00BA0904">
        <w:rPr>
          <w:bCs/>
          <w:caps/>
          <w:sz w:val="24"/>
        </w:rPr>
        <w:t>）表</w:t>
      </w:r>
      <w:r w:rsidRPr="00BA0904">
        <w:rPr>
          <w:bCs/>
          <w:caps/>
          <w:sz w:val="24"/>
        </w:rPr>
        <w:t>1B</w:t>
      </w:r>
      <w:r w:rsidRPr="00BA0904">
        <w:rPr>
          <w:bCs/>
          <w:caps/>
          <w:sz w:val="24"/>
        </w:rPr>
        <w:t>中标准</w:t>
      </w:r>
      <w:r w:rsidRPr="00BA0904">
        <w:rPr>
          <w:sz w:val="24"/>
        </w:rPr>
        <w:t>后，经园区污水管网排入恒口示范区污水处理厂</w:t>
      </w:r>
      <w:r w:rsidRPr="00BA0904">
        <w:rPr>
          <w:caps/>
          <w:sz w:val="24"/>
        </w:rPr>
        <w:t>，对地表水无影响。</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）地下水环境</w:t>
      </w:r>
    </w:p>
    <w:p w:rsidR="00334E4D" w:rsidRPr="00BA0904" w:rsidRDefault="00C479EE">
      <w:pPr>
        <w:spacing w:line="360" w:lineRule="auto"/>
        <w:ind w:firstLineChars="200" w:firstLine="480"/>
        <w:rPr>
          <w:caps/>
          <w:sz w:val="24"/>
        </w:rPr>
      </w:pPr>
      <w:r w:rsidRPr="00BA0904">
        <w:rPr>
          <w:caps/>
          <w:sz w:val="24"/>
        </w:rPr>
        <w:t>建设项目营运期对地下水环境影响主要是废水渗漏、固废堆放不当对地下水水质的</w:t>
      </w:r>
      <w:r w:rsidRPr="00BA0904">
        <w:rPr>
          <w:caps/>
          <w:sz w:val="24"/>
        </w:rPr>
        <w:lastRenderedPageBreak/>
        <w:t>影响。本项目按</w:t>
      </w:r>
      <w:r w:rsidRPr="00BA0904">
        <w:rPr>
          <w:caps/>
          <w:sz w:val="24"/>
        </w:rPr>
        <w:t>“</w:t>
      </w:r>
      <w:r w:rsidRPr="00BA0904">
        <w:rPr>
          <w:caps/>
          <w:sz w:val="24"/>
        </w:rPr>
        <w:t>源头控制，分区防渗</w:t>
      </w:r>
      <w:r w:rsidRPr="00BA0904">
        <w:rPr>
          <w:caps/>
          <w:sz w:val="24"/>
        </w:rPr>
        <w:t>”</w:t>
      </w:r>
      <w:r w:rsidRPr="00BA0904">
        <w:rPr>
          <w:caps/>
          <w:sz w:val="24"/>
        </w:rPr>
        <w:t>的原则制定地下水污染防治措施，按一般防渗区和重点防渗区要求对原料库、生产场所、污水处理区以及固废暂存场防渗，可以将污染物跑、冒、滴、漏降低到最低限度；同时，开展地下水跟踪监测计划，以便及时发现问题，及时处理。项目采取的地下水污染防治措施技术经济可行，对地下水环境影响较小。</w:t>
      </w:r>
    </w:p>
    <w:p w:rsidR="00334E4D" w:rsidRPr="00BA0904" w:rsidRDefault="00C479EE">
      <w:pPr>
        <w:spacing w:line="360" w:lineRule="auto"/>
        <w:ind w:firstLineChars="200" w:firstLine="480"/>
        <w:rPr>
          <w:caps/>
          <w:sz w:val="24"/>
        </w:rPr>
      </w:pPr>
      <w:r w:rsidRPr="00BA0904">
        <w:rPr>
          <w:caps/>
          <w:sz w:val="24"/>
        </w:rPr>
        <w:t>3</w:t>
      </w:r>
      <w:r w:rsidRPr="00BA0904">
        <w:rPr>
          <w:caps/>
          <w:sz w:val="24"/>
        </w:rPr>
        <w:t>、声环境</w:t>
      </w:r>
    </w:p>
    <w:p w:rsidR="00334E4D" w:rsidRPr="00BA0904" w:rsidRDefault="00C479EE">
      <w:pPr>
        <w:spacing w:line="360" w:lineRule="auto"/>
        <w:ind w:firstLineChars="200" w:firstLine="480"/>
        <w:rPr>
          <w:bCs/>
          <w:caps/>
          <w:sz w:val="24"/>
        </w:rPr>
      </w:pPr>
      <w:r w:rsidRPr="00BA0904">
        <w:rPr>
          <w:caps/>
          <w:sz w:val="24"/>
        </w:rPr>
        <w:t>项目正常运营后，噪声主要为设备噪声。项目在设备选型时选用先进的低噪声设备，各噪声</w:t>
      </w:r>
      <w:r w:rsidRPr="00BA0904">
        <w:rPr>
          <w:caps/>
          <w:sz w:val="24"/>
        </w:rPr>
        <w:t>设备采用基础减震、软连接，厂房隔音，厂区设备合理布置，将高噪声设备布置在远离敏感点一侧。项目采取以上降噪措施后并经过距离衰减后，厂界噪声满足《工业企业厂界环境噪声排放标准》（</w:t>
      </w:r>
      <w:r w:rsidRPr="00BA0904">
        <w:rPr>
          <w:caps/>
          <w:sz w:val="24"/>
        </w:rPr>
        <w:t>GB12348-2008</w:t>
      </w:r>
      <w:r w:rsidRPr="00BA0904">
        <w:rPr>
          <w:caps/>
          <w:sz w:val="24"/>
        </w:rPr>
        <w:t>）中</w:t>
      </w:r>
      <w:r w:rsidRPr="00BA0904">
        <w:rPr>
          <w:caps/>
          <w:sz w:val="24"/>
        </w:rPr>
        <w:t>3</w:t>
      </w:r>
      <w:r w:rsidRPr="00BA0904">
        <w:rPr>
          <w:caps/>
          <w:sz w:val="24"/>
        </w:rPr>
        <w:t>类标准，</w:t>
      </w:r>
      <w:r w:rsidRPr="00BA0904">
        <w:rPr>
          <w:bCs/>
          <w:caps/>
          <w:sz w:val="24"/>
        </w:rPr>
        <w:t>根据预测结果，项目噪声到达最近敏感点</w:t>
      </w:r>
      <w:r w:rsidRPr="00BA0904">
        <w:rPr>
          <w:rFonts w:hint="eastAsia"/>
          <w:bCs/>
          <w:caps/>
          <w:sz w:val="24"/>
        </w:rPr>
        <w:t>龙泉</w:t>
      </w:r>
      <w:r w:rsidRPr="00BA0904">
        <w:rPr>
          <w:bCs/>
          <w:caps/>
          <w:sz w:val="24"/>
        </w:rPr>
        <w:t>村时噪声能够满足《声环境质量标准》（</w:t>
      </w:r>
      <w:r w:rsidRPr="00BA0904">
        <w:rPr>
          <w:bCs/>
          <w:caps/>
          <w:sz w:val="24"/>
        </w:rPr>
        <w:t>GB303096-2008</w:t>
      </w:r>
      <w:r w:rsidRPr="00BA0904">
        <w:rPr>
          <w:bCs/>
          <w:caps/>
          <w:sz w:val="24"/>
        </w:rPr>
        <w:t>）</w:t>
      </w:r>
      <w:r w:rsidRPr="00BA0904">
        <w:rPr>
          <w:bCs/>
          <w:caps/>
          <w:sz w:val="24"/>
        </w:rPr>
        <w:t>2</w:t>
      </w:r>
      <w:r w:rsidRPr="00BA0904">
        <w:rPr>
          <w:bCs/>
          <w:caps/>
          <w:sz w:val="24"/>
        </w:rPr>
        <w:t>类标准，对周围声环境质量影响较小。</w:t>
      </w:r>
    </w:p>
    <w:p w:rsidR="00334E4D" w:rsidRPr="00BA0904" w:rsidRDefault="00C479EE">
      <w:pPr>
        <w:spacing w:line="360" w:lineRule="auto"/>
        <w:ind w:firstLineChars="200" w:firstLine="480"/>
        <w:rPr>
          <w:bCs/>
          <w:caps/>
          <w:sz w:val="24"/>
        </w:rPr>
      </w:pPr>
      <w:r w:rsidRPr="00BA0904">
        <w:rPr>
          <w:bCs/>
          <w:caps/>
          <w:sz w:val="24"/>
        </w:rPr>
        <w:t>4</w:t>
      </w:r>
      <w:r w:rsidRPr="00BA0904">
        <w:rPr>
          <w:bCs/>
          <w:caps/>
          <w:sz w:val="24"/>
        </w:rPr>
        <w:t>、固体废物</w:t>
      </w:r>
    </w:p>
    <w:p w:rsidR="00334E4D" w:rsidRPr="00BA0904" w:rsidRDefault="00C479EE">
      <w:pPr>
        <w:widowControl/>
        <w:spacing w:line="360" w:lineRule="auto"/>
        <w:ind w:firstLineChars="200" w:firstLine="480"/>
        <w:rPr>
          <w:bCs/>
          <w:caps/>
          <w:sz w:val="24"/>
        </w:rPr>
      </w:pPr>
      <w:r w:rsidRPr="00BA0904">
        <w:rPr>
          <w:bCs/>
          <w:caps/>
          <w:sz w:val="24"/>
        </w:rPr>
        <w:t>本项目纯水制备</w:t>
      </w:r>
      <w:r w:rsidRPr="00BA0904">
        <w:rPr>
          <w:bCs/>
          <w:caps/>
          <w:sz w:val="24"/>
        </w:rPr>
        <w:t>RO</w:t>
      </w:r>
      <w:r w:rsidRPr="00BA0904">
        <w:rPr>
          <w:bCs/>
          <w:caps/>
          <w:sz w:val="24"/>
        </w:rPr>
        <w:t>膜由厂家定期进行更换，更换出的废</w:t>
      </w:r>
      <w:r w:rsidRPr="00BA0904">
        <w:rPr>
          <w:bCs/>
          <w:caps/>
          <w:sz w:val="24"/>
        </w:rPr>
        <w:t>RO</w:t>
      </w:r>
      <w:r w:rsidRPr="00BA0904">
        <w:rPr>
          <w:bCs/>
          <w:caps/>
          <w:sz w:val="24"/>
        </w:rPr>
        <w:t>膜全部由厂家带走，不在本项目厂区内存储。</w:t>
      </w:r>
    </w:p>
    <w:p w:rsidR="00334E4D" w:rsidRPr="00BA0904" w:rsidRDefault="00C479EE">
      <w:pPr>
        <w:autoSpaceDE w:val="0"/>
        <w:autoSpaceDN w:val="0"/>
        <w:spacing w:line="360" w:lineRule="auto"/>
        <w:ind w:firstLineChars="200" w:firstLine="480"/>
        <w:rPr>
          <w:bCs/>
          <w:caps/>
          <w:sz w:val="24"/>
        </w:rPr>
      </w:pPr>
      <w:r w:rsidRPr="00BA0904">
        <w:rPr>
          <w:bCs/>
          <w:caps/>
          <w:sz w:val="24"/>
        </w:rPr>
        <w:t>生活垃圾由垃圾桶收集后，定期由环卫部门清运</w:t>
      </w:r>
      <w:r w:rsidRPr="00BA0904">
        <w:rPr>
          <w:rFonts w:hint="eastAsia"/>
          <w:bCs/>
          <w:caps/>
          <w:sz w:val="24"/>
        </w:rPr>
        <w:t>；</w:t>
      </w:r>
      <w:r w:rsidRPr="00BA0904">
        <w:rPr>
          <w:bCs/>
          <w:caps/>
          <w:sz w:val="24"/>
        </w:rPr>
        <w:t>本项</w:t>
      </w:r>
      <w:r w:rsidRPr="00BA0904">
        <w:rPr>
          <w:bCs/>
          <w:caps/>
          <w:sz w:val="24"/>
        </w:rPr>
        <w:t>目污水处理站污泥设置有污泥脱水系统，污泥经过脱水处理收集后运至当地生活垃圾填埋场处理</w:t>
      </w:r>
      <w:r w:rsidRPr="00BA0904">
        <w:rPr>
          <w:rFonts w:hint="eastAsia"/>
          <w:bCs/>
          <w:caps/>
          <w:sz w:val="24"/>
        </w:rPr>
        <w:t>；</w:t>
      </w:r>
      <w:r w:rsidRPr="00BA0904">
        <w:rPr>
          <w:bCs/>
          <w:caps/>
          <w:sz w:val="24"/>
        </w:rPr>
        <w:t>本项目提取过程产生的药渣，集中收集后，全部外售给</w:t>
      </w:r>
      <w:r w:rsidRPr="00BA0904">
        <w:rPr>
          <w:rFonts w:hint="eastAsia"/>
          <w:bCs/>
          <w:caps/>
          <w:sz w:val="24"/>
        </w:rPr>
        <w:t>紫阳县生物质锅炉余热利用项目</w:t>
      </w:r>
      <w:r w:rsidRPr="00BA0904">
        <w:rPr>
          <w:bCs/>
          <w:caps/>
          <w:sz w:val="24"/>
        </w:rPr>
        <w:t>综合利用</w:t>
      </w:r>
      <w:r w:rsidRPr="00BA0904">
        <w:rPr>
          <w:rFonts w:hint="eastAsia"/>
          <w:bCs/>
          <w:caps/>
          <w:sz w:val="24"/>
        </w:rPr>
        <w:t>；</w:t>
      </w:r>
      <w:r w:rsidRPr="00BA0904">
        <w:rPr>
          <w:bCs/>
          <w:caps/>
          <w:sz w:val="24"/>
        </w:rPr>
        <w:t>本项目废药材和除尘器收集的尘主要为植物碎屑、杂质，为一般固废，收集后与生活垃圾一起定期由环卫部门清运</w:t>
      </w:r>
      <w:r w:rsidRPr="00BA0904">
        <w:rPr>
          <w:rFonts w:hint="eastAsia"/>
          <w:bCs/>
          <w:caps/>
          <w:sz w:val="24"/>
        </w:rPr>
        <w:t>；</w:t>
      </w:r>
      <w:r w:rsidRPr="00BA0904">
        <w:rPr>
          <w:bCs/>
          <w:caps/>
          <w:sz w:val="24"/>
        </w:rPr>
        <w:t>本项目食堂产生的废油脂全部收集后交由有资质单位进行处置</w:t>
      </w:r>
      <w:r w:rsidRPr="00BA0904">
        <w:rPr>
          <w:rFonts w:hint="eastAsia"/>
          <w:bCs/>
          <w:caps/>
          <w:sz w:val="24"/>
        </w:rPr>
        <w:t>。</w:t>
      </w:r>
    </w:p>
    <w:p w:rsidR="00334E4D" w:rsidRPr="00BA0904" w:rsidRDefault="00C479EE">
      <w:pPr>
        <w:autoSpaceDE w:val="0"/>
        <w:autoSpaceDN w:val="0"/>
        <w:spacing w:line="360" w:lineRule="auto"/>
        <w:ind w:firstLineChars="200" w:firstLine="480"/>
        <w:rPr>
          <w:bCs/>
          <w:caps/>
          <w:sz w:val="24"/>
        </w:rPr>
      </w:pPr>
      <w:r w:rsidRPr="00BA0904">
        <w:rPr>
          <w:bCs/>
          <w:caps/>
          <w:sz w:val="24"/>
        </w:rPr>
        <w:t>由本项目固体废物产生及处置情况可知，项目产生的固废均根据其特性和分类得到合理处置，符合国家对固体废物处理的</w:t>
      </w:r>
      <w:r w:rsidRPr="00BA0904">
        <w:rPr>
          <w:bCs/>
          <w:caps/>
          <w:sz w:val="24"/>
        </w:rPr>
        <w:t>“</w:t>
      </w:r>
      <w:r w:rsidRPr="00BA0904">
        <w:rPr>
          <w:bCs/>
          <w:caps/>
          <w:sz w:val="24"/>
        </w:rPr>
        <w:t>减量</w:t>
      </w:r>
      <w:r w:rsidRPr="00BA0904">
        <w:rPr>
          <w:bCs/>
          <w:caps/>
          <w:sz w:val="24"/>
        </w:rPr>
        <w:t>化、资源化和无害化</w:t>
      </w:r>
      <w:r w:rsidRPr="00BA0904">
        <w:rPr>
          <w:bCs/>
          <w:caps/>
          <w:sz w:val="24"/>
        </w:rPr>
        <w:t>”</w:t>
      </w:r>
      <w:r w:rsidRPr="00BA0904">
        <w:rPr>
          <w:bCs/>
          <w:caps/>
          <w:sz w:val="24"/>
        </w:rPr>
        <w:t>的政策和原则，可实现其对环境的影响降到较低限度的目标。</w:t>
      </w:r>
    </w:p>
    <w:p w:rsidR="00334E4D" w:rsidRPr="00BA0904" w:rsidRDefault="00C479EE">
      <w:pPr>
        <w:autoSpaceDE w:val="0"/>
        <w:autoSpaceDN w:val="0"/>
        <w:spacing w:line="360" w:lineRule="auto"/>
        <w:ind w:firstLineChars="200" w:firstLine="480"/>
        <w:rPr>
          <w:bCs/>
          <w:caps/>
          <w:sz w:val="24"/>
        </w:rPr>
      </w:pPr>
      <w:r w:rsidRPr="00BA0904">
        <w:rPr>
          <w:caps/>
          <w:sz w:val="24"/>
        </w:rPr>
        <w:t>项目产生的固体废物均采取以上措施后，均得到合理妥善处置，对外环境影响较小。</w:t>
      </w:r>
    </w:p>
    <w:p w:rsidR="00334E4D" w:rsidRPr="00BA0904" w:rsidRDefault="00C479EE">
      <w:pPr>
        <w:pStyle w:val="2"/>
        <w:spacing w:before="0" w:after="0"/>
        <w:rPr>
          <w:rFonts w:eastAsia="宋体"/>
          <w:caps/>
          <w:kern w:val="0"/>
        </w:rPr>
      </w:pPr>
      <w:bookmarkStart w:id="138" w:name="_Toc477940286"/>
      <w:bookmarkStart w:id="139" w:name="_Toc13065"/>
      <w:r w:rsidRPr="00BA0904">
        <w:rPr>
          <w:rFonts w:eastAsia="宋体" w:hint="eastAsia"/>
          <w:caps/>
          <w:kern w:val="0"/>
        </w:rPr>
        <w:t>8</w:t>
      </w:r>
      <w:r w:rsidRPr="00BA0904">
        <w:rPr>
          <w:rFonts w:eastAsia="宋体"/>
          <w:caps/>
          <w:kern w:val="0"/>
        </w:rPr>
        <w:t>.4</w:t>
      </w:r>
      <w:r w:rsidRPr="00BA0904">
        <w:rPr>
          <w:rFonts w:eastAsia="宋体"/>
          <w:caps/>
          <w:kern w:val="0"/>
        </w:rPr>
        <w:t>公众意见情况</w:t>
      </w:r>
      <w:bookmarkEnd w:id="138"/>
      <w:bookmarkEnd w:id="139"/>
    </w:p>
    <w:p w:rsidR="00334E4D" w:rsidRPr="00BA0904" w:rsidRDefault="00C479EE">
      <w:pPr>
        <w:spacing w:line="360" w:lineRule="auto"/>
        <w:ind w:firstLineChars="200" w:firstLine="480"/>
        <w:rPr>
          <w:caps/>
          <w:sz w:val="24"/>
        </w:rPr>
      </w:pPr>
      <w:r w:rsidRPr="00BA0904">
        <w:rPr>
          <w:caps/>
          <w:sz w:val="24"/>
        </w:rPr>
        <w:t>根据建设单位提供的《</w:t>
      </w:r>
      <w:r w:rsidRPr="00BA0904">
        <w:rPr>
          <w:rFonts w:hint="eastAsia"/>
          <w:caps/>
          <w:sz w:val="24"/>
        </w:rPr>
        <w:t>安康普方药业有限公司年提取</w:t>
      </w:r>
      <w:r w:rsidRPr="00BA0904">
        <w:rPr>
          <w:rFonts w:hint="eastAsia"/>
          <w:caps/>
          <w:sz w:val="24"/>
        </w:rPr>
        <w:t>1500</w:t>
      </w:r>
      <w:r w:rsidRPr="00BA0904">
        <w:rPr>
          <w:rFonts w:hint="eastAsia"/>
          <w:caps/>
          <w:sz w:val="24"/>
        </w:rPr>
        <w:t>吨中药干粉及年产</w:t>
      </w:r>
      <w:r w:rsidRPr="00BA0904">
        <w:rPr>
          <w:rFonts w:hint="eastAsia"/>
          <w:caps/>
          <w:sz w:val="24"/>
        </w:rPr>
        <w:t>3000</w:t>
      </w:r>
      <w:r w:rsidRPr="00BA0904">
        <w:rPr>
          <w:rFonts w:hint="eastAsia"/>
          <w:caps/>
          <w:sz w:val="24"/>
        </w:rPr>
        <w:t>吨中药饮片生产线建设项目</w:t>
      </w:r>
      <w:r w:rsidRPr="00BA0904">
        <w:rPr>
          <w:caps/>
          <w:sz w:val="24"/>
        </w:rPr>
        <w:t>》公众参与文本，本项目公众均支持本项目的建设，无反对意见。同时也认为项目的建设和运营会给环境造成一定的影响，但只要采取一定的环境保护措施，就可以减缓污染影响，使项目的环境影响减少到最低程度。对于公众关心的环境问题，本报告书在相关章节提出了相应的工程措施和管理要求，可以将项目建设的</w:t>
      </w:r>
      <w:r w:rsidRPr="00BA0904">
        <w:rPr>
          <w:caps/>
          <w:sz w:val="24"/>
        </w:rPr>
        <w:lastRenderedPageBreak/>
        <w:t>环境影响降低到可以接受的程度，满足公众对环境保护的要求。</w:t>
      </w:r>
    </w:p>
    <w:p w:rsidR="00334E4D" w:rsidRPr="00BA0904" w:rsidRDefault="00C479EE">
      <w:pPr>
        <w:pStyle w:val="2"/>
        <w:spacing w:before="0" w:after="0"/>
        <w:rPr>
          <w:rFonts w:eastAsia="宋体"/>
          <w:caps/>
          <w:kern w:val="0"/>
        </w:rPr>
      </w:pPr>
      <w:bookmarkStart w:id="140" w:name="_Toc477940288"/>
      <w:bookmarkStart w:id="141" w:name="_Toc32362"/>
      <w:r w:rsidRPr="00BA0904">
        <w:rPr>
          <w:rFonts w:eastAsia="宋体" w:hint="eastAsia"/>
          <w:caps/>
          <w:kern w:val="0"/>
        </w:rPr>
        <w:t>8</w:t>
      </w:r>
      <w:r w:rsidRPr="00BA0904">
        <w:rPr>
          <w:rFonts w:eastAsia="宋体"/>
          <w:caps/>
          <w:kern w:val="0"/>
        </w:rPr>
        <w:t>.5</w:t>
      </w:r>
      <w:r w:rsidRPr="00BA0904">
        <w:rPr>
          <w:rFonts w:eastAsia="宋体"/>
          <w:caps/>
          <w:kern w:val="0"/>
        </w:rPr>
        <w:t>环境影响经济损益分析</w:t>
      </w:r>
      <w:bookmarkEnd w:id="140"/>
      <w:bookmarkEnd w:id="141"/>
    </w:p>
    <w:p w:rsidR="00334E4D" w:rsidRPr="00BA0904" w:rsidRDefault="00C479EE">
      <w:pPr>
        <w:spacing w:line="360" w:lineRule="auto"/>
        <w:ind w:firstLineChars="200" w:firstLine="480"/>
        <w:rPr>
          <w:caps/>
          <w:sz w:val="24"/>
        </w:rPr>
      </w:pPr>
      <w:r w:rsidRPr="00BA0904">
        <w:rPr>
          <w:caps/>
          <w:sz w:val="24"/>
        </w:rPr>
        <w:t>从经济角度分析，本项目建设可行，同时，项目建设具有良好的社会效益和环境经济效益。</w:t>
      </w:r>
    </w:p>
    <w:p w:rsidR="00334E4D" w:rsidRPr="00BA0904" w:rsidRDefault="00C479EE">
      <w:pPr>
        <w:pStyle w:val="2"/>
        <w:spacing w:before="0" w:after="0"/>
        <w:rPr>
          <w:rFonts w:eastAsia="宋体"/>
          <w:caps/>
          <w:kern w:val="0"/>
        </w:rPr>
      </w:pPr>
      <w:bookmarkStart w:id="142" w:name="_Toc1777"/>
      <w:bookmarkStart w:id="143" w:name="_Toc477940289"/>
      <w:r w:rsidRPr="00BA0904">
        <w:rPr>
          <w:rFonts w:eastAsia="宋体" w:hint="eastAsia"/>
          <w:caps/>
          <w:kern w:val="0"/>
        </w:rPr>
        <w:t>8</w:t>
      </w:r>
      <w:r w:rsidRPr="00BA0904">
        <w:rPr>
          <w:rFonts w:eastAsia="宋体"/>
          <w:caps/>
          <w:kern w:val="0"/>
        </w:rPr>
        <w:t>.6</w:t>
      </w:r>
      <w:r w:rsidRPr="00BA0904">
        <w:rPr>
          <w:rFonts w:eastAsia="宋体"/>
          <w:caps/>
          <w:kern w:val="0"/>
        </w:rPr>
        <w:t>环境管理与监测计划</w:t>
      </w:r>
      <w:bookmarkEnd w:id="142"/>
      <w:bookmarkEnd w:id="143"/>
    </w:p>
    <w:p w:rsidR="00334E4D" w:rsidRPr="00BA0904" w:rsidRDefault="00C479EE">
      <w:pPr>
        <w:spacing w:line="360" w:lineRule="auto"/>
        <w:ind w:firstLineChars="200" w:firstLine="480"/>
        <w:rPr>
          <w:caps/>
          <w:sz w:val="24"/>
        </w:rPr>
      </w:pPr>
      <w:r w:rsidRPr="00BA0904">
        <w:rPr>
          <w:caps/>
          <w:sz w:val="24"/>
        </w:rPr>
        <w:t>本项目建设单位应制定详细的环境管理制度与环境监测计划，企业委托有资质监测部门定期对项目生产过程中所产生污染物进行日常监测，建立健全监测档案，发现问题及时处理。</w:t>
      </w:r>
    </w:p>
    <w:p w:rsidR="00334E4D" w:rsidRPr="00BA0904" w:rsidRDefault="00C479EE">
      <w:pPr>
        <w:pStyle w:val="2"/>
        <w:spacing w:before="0" w:after="0"/>
        <w:rPr>
          <w:rFonts w:eastAsia="宋体"/>
          <w:caps/>
          <w:kern w:val="0"/>
        </w:rPr>
      </w:pPr>
      <w:bookmarkStart w:id="144" w:name="_Toc12493"/>
      <w:bookmarkStart w:id="145" w:name="_Toc477940290"/>
      <w:r w:rsidRPr="00BA0904">
        <w:rPr>
          <w:rFonts w:eastAsia="宋体" w:hint="eastAsia"/>
          <w:caps/>
          <w:kern w:val="0"/>
        </w:rPr>
        <w:t>8</w:t>
      </w:r>
      <w:r w:rsidRPr="00BA0904">
        <w:rPr>
          <w:rFonts w:eastAsia="宋体"/>
          <w:caps/>
          <w:kern w:val="0"/>
        </w:rPr>
        <w:t>.7</w:t>
      </w:r>
      <w:r w:rsidRPr="00BA0904">
        <w:rPr>
          <w:rFonts w:eastAsia="宋体"/>
          <w:caps/>
          <w:kern w:val="0"/>
        </w:rPr>
        <w:t>总结论</w:t>
      </w:r>
      <w:bookmarkEnd w:id="144"/>
      <w:bookmarkEnd w:id="145"/>
    </w:p>
    <w:p w:rsidR="00334E4D" w:rsidRPr="00BA0904" w:rsidRDefault="00C479EE">
      <w:pPr>
        <w:spacing w:line="360" w:lineRule="auto"/>
        <w:ind w:firstLineChars="200" w:firstLine="480"/>
        <w:rPr>
          <w:bCs/>
          <w:caps/>
          <w:sz w:val="24"/>
        </w:rPr>
      </w:pPr>
      <w:r w:rsidRPr="00BA0904">
        <w:rPr>
          <w:bCs/>
          <w:caps/>
          <w:sz w:val="24"/>
        </w:rPr>
        <w:t>项目建设符合产业政策及相关规划要求，项目所在区域环境质量较好，在采取了有效的污染防治措施之后，各项污染物能够稳定达标排放，采用的污染防治措施技术经济可行，正常排放的污染物对周围环境影响较小，环境风险达到可接受水平</w:t>
      </w:r>
      <w:r w:rsidRPr="00BA0904">
        <w:rPr>
          <w:caps/>
          <w:sz w:val="24"/>
        </w:rPr>
        <w:t>。从满足环境质量目标角度分析，项目建设可行。</w:t>
      </w:r>
    </w:p>
    <w:p w:rsidR="00334E4D" w:rsidRPr="00BA0904" w:rsidRDefault="00C479EE">
      <w:pPr>
        <w:pStyle w:val="2"/>
        <w:spacing w:before="0" w:after="0"/>
        <w:rPr>
          <w:rFonts w:eastAsia="宋体"/>
          <w:caps/>
          <w:kern w:val="0"/>
        </w:rPr>
      </w:pPr>
      <w:bookmarkStart w:id="146" w:name="_Toc7826"/>
      <w:r w:rsidRPr="00BA0904">
        <w:rPr>
          <w:rFonts w:eastAsia="宋体" w:hint="eastAsia"/>
          <w:caps/>
          <w:kern w:val="0"/>
        </w:rPr>
        <w:t>8</w:t>
      </w:r>
      <w:r w:rsidRPr="00BA0904">
        <w:rPr>
          <w:rFonts w:eastAsia="宋体"/>
          <w:caps/>
          <w:kern w:val="0"/>
        </w:rPr>
        <w:t>.8</w:t>
      </w:r>
      <w:r w:rsidRPr="00BA0904">
        <w:rPr>
          <w:rFonts w:eastAsia="宋体"/>
          <w:caps/>
          <w:kern w:val="0"/>
        </w:rPr>
        <w:t>要求与建议</w:t>
      </w:r>
      <w:bookmarkEnd w:id="146"/>
    </w:p>
    <w:p w:rsidR="00334E4D" w:rsidRPr="00BA0904" w:rsidRDefault="00C479EE">
      <w:pPr>
        <w:spacing w:line="360" w:lineRule="auto"/>
        <w:ind w:firstLineChars="200" w:firstLine="480"/>
        <w:rPr>
          <w:caps/>
          <w:sz w:val="24"/>
        </w:rPr>
      </w:pPr>
      <w:r w:rsidRPr="00BA0904">
        <w:rPr>
          <w:caps/>
          <w:sz w:val="24"/>
        </w:rPr>
        <w:t>1</w:t>
      </w:r>
      <w:r w:rsidRPr="00BA0904">
        <w:rPr>
          <w:caps/>
          <w:sz w:val="24"/>
        </w:rPr>
        <w:t>、要求</w:t>
      </w:r>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）要求落实环保经费，建立相应的环境管理制度，严格</w:t>
      </w:r>
      <w:r w:rsidRPr="00BA0904">
        <w:rPr>
          <w:caps/>
          <w:sz w:val="24"/>
        </w:rPr>
        <w:t>执行各项环保措施，使各类污染物达标排放。</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）严格执行</w:t>
      </w:r>
      <w:r w:rsidRPr="00BA0904">
        <w:rPr>
          <w:caps/>
          <w:sz w:val="24"/>
        </w:rPr>
        <w:t>“</w:t>
      </w:r>
      <w:r w:rsidRPr="00BA0904">
        <w:rPr>
          <w:caps/>
          <w:sz w:val="24"/>
        </w:rPr>
        <w:t>三同时</w:t>
      </w:r>
      <w:r w:rsidRPr="00BA0904">
        <w:rPr>
          <w:caps/>
          <w:sz w:val="24"/>
        </w:rPr>
        <w:t>”</w:t>
      </w:r>
      <w:r w:rsidRPr="00BA0904">
        <w:rPr>
          <w:caps/>
          <w:sz w:val="24"/>
        </w:rPr>
        <w:t>要求，加强生产管理，提高职工的环境保护意识，作好事故防范工作和环境监督监测工作，杜绝事故发生。</w:t>
      </w:r>
      <w:r w:rsidRPr="00BA0904">
        <w:rPr>
          <w:caps/>
          <w:sz w:val="24"/>
        </w:rPr>
        <w:t xml:space="preserve"> </w:t>
      </w:r>
    </w:p>
    <w:p w:rsidR="00334E4D" w:rsidRPr="00BA0904" w:rsidRDefault="00C479EE">
      <w:pPr>
        <w:spacing w:line="360" w:lineRule="auto"/>
        <w:ind w:firstLineChars="200" w:firstLine="480"/>
        <w:rPr>
          <w:caps/>
          <w:sz w:val="24"/>
        </w:rPr>
      </w:pPr>
      <w:r w:rsidRPr="00BA0904">
        <w:rPr>
          <w:caps/>
          <w:sz w:val="24"/>
        </w:rPr>
        <w:t>（</w:t>
      </w:r>
      <w:r w:rsidRPr="00BA0904">
        <w:rPr>
          <w:caps/>
          <w:sz w:val="24"/>
        </w:rPr>
        <w:t>3</w:t>
      </w:r>
      <w:r w:rsidRPr="00BA0904">
        <w:rPr>
          <w:caps/>
          <w:sz w:val="24"/>
        </w:rPr>
        <w:t>）要求加强环保设施的日常管理工作及环保设施的维修、保养，建立和健全环保设施运行的工作制度和污染源管理档案。规范总排污口的管理。</w:t>
      </w:r>
      <w:r w:rsidRPr="00BA0904">
        <w:rPr>
          <w:caps/>
          <w:sz w:val="24"/>
        </w:rPr>
        <w:t xml:space="preserve"> </w:t>
      </w:r>
    </w:p>
    <w:p w:rsidR="00334E4D" w:rsidRPr="00BA0904" w:rsidRDefault="00C479EE">
      <w:pPr>
        <w:spacing w:line="360" w:lineRule="auto"/>
        <w:ind w:firstLineChars="200" w:firstLine="480"/>
        <w:rPr>
          <w:bCs/>
          <w:caps/>
          <w:sz w:val="24"/>
        </w:rPr>
      </w:pPr>
      <w:r w:rsidRPr="00BA0904">
        <w:rPr>
          <w:bCs/>
          <w:caps/>
          <w:sz w:val="24"/>
        </w:rPr>
        <w:t>（</w:t>
      </w:r>
      <w:r w:rsidRPr="00BA0904">
        <w:rPr>
          <w:bCs/>
          <w:caps/>
          <w:sz w:val="24"/>
        </w:rPr>
        <w:t>4</w:t>
      </w:r>
      <w:r w:rsidRPr="00BA0904">
        <w:rPr>
          <w:bCs/>
          <w:caps/>
          <w:sz w:val="24"/>
        </w:rPr>
        <w:t>）建设单位要严格落实废水的治理及</w:t>
      </w:r>
      <w:r w:rsidRPr="00BA0904">
        <w:rPr>
          <w:rFonts w:hint="eastAsia"/>
          <w:bCs/>
          <w:caps/>
          <w:sz w:val="24"/>
        </w:rPr>
        <w:t>药渣</w:t>
      </w:r>
      <w:r w:rsidRPr="00BA0904">
        <w:rPr>
          <w:bCs/>
          <w:caps/>
          <w:sz w:val="24"/>
        </w:rPr>
        <w:t>的处置，最大限度降低对周围环境的影响。</w:t>
      </w:r>
    </w:p>
    <w:p w:rsidR="00334E4D" w:rsidRPr="00BA0904" w:rsidRDefault="00C479EE">
      <w:pPr>
        <w:spacing w:line="360" w:lineRule="auto"/>
        <w:ind w:firstLineChars="200" w:firstLine="480"/>
        <w:rPr>
          <w:bCs/>
          <w:caps/>
          <w:sz w:val="24"/>
        </w:rPr>
      </w:pPr>
      <w:r w:rsidRPr="00BA0904">
        <w:rPr>
          <w:bCs/>
          <w:caps/>
          <w:sz w:val="24"/>
        </w:rPr>
        <w:t>2</w:t>
      </w:r>
      <w:r w:rsidRPr="00BA0904">
        <w:rPr>
          <w:bCs/>
          <w:caps/>
          <w:sz w:val="24"/>
        </w:rPr>
        <w:t>、建议</w:t>
      </w:r>
    </w:p>
    <w:p w:rsidR="00334E4D" w:rsidRPr="00BA0904" w:rsidRDefault="00C479EE">
      <w:pPr>
        <w:spacing w:line="360" w:lineRule="auto"/>
        <w:ind w:firstLineChars="200" w:firstLine="480"/>
        <w:rPr>
          <w:caps/>
          <w:sz w:val="24"/>
        </w:rPr>
      </w:pPr>
      <w:r w:rsidRPr="00BA0904">
        <w:rPr>
          <w:caps/>
          <w:sz w:val="24"/>
        </w:rPr>
        <w:t>（</w:t>
      </w:r>
      <w:r w:rsidRPr="00BA0904">
        <w:rPr>
          <w:caps/>
          <w:sz w:val="24"/>
        </w:rPr>
        <w:t>1</w:t>
      </w:r>
      <w:r w:rsidRPr="00BA0904">
        <w:rPr>
          <w:caps/>
          <w:sz w:val="24"/>
        </w:rPr>
        <w:t>）建议按照</w:t>
      </w:r>
      <w:r w:rsidRPr="00BA0904">
        <w:rPr>
          <w:caps/>
          <w:sz w:val="24"/>
        </w:rPr>
        <w:t>ISO14000</w:t>
      </w:r>
      <w:r w:rsidRPr="00BA0904">
        <w:rPr>
          <w:caps/>
          <w:sz w:val="24"/>
        </w:rPr>
        <w:t>标准体系要求，建立本公司环境管理体系，制定公司环保设施运行的管理计划、操作规程，及时了解存在问</w:t>
      </w:r>
      <w:r w:rsidRPr="00BA0904">
        <w:rPr>
          <w:caps/>
          <w:sz w:val="24"/>
        </w:rPr>
        <w:t>题，提交技术部门解决。</w:t>
      </w:r>
    </w:p>
    <w:p w:rsidR="00334E4D" w:rsidRPr="00BA0904" w:rsidRDefault="00C479EE">
      <w:pPr>
        <w:spacing w:line="360" w:lineRule="auto"/>
        <w:ind w:firstLineChars="200" w:firstLine="480"/>
        <w:rPr>
          <w:caps/>
          <w:sz w:val="24"/>
        </w:rPr>
      </w:pPr>
      <w:r w:rsidRPr="00BA0904">
        <w:rPr>
          <w:caps/>
          <w:sz w:val="24"/>
        </w:rPr>
        <w:t>（</w:t>
      </w:r>
      <w:r w:rsidRPr="00BA0904">
        <w:rPr>
          <w:caps/>
          <w:sz w:val="24"/>
        </w:rPr>
        <w:t>2</w:t>
      </w:r>
      <w:r w:rsidRPr="00BA0904">
        <w:rPr>
          <w:caps/>
          <w:sz w:val="24"/>
        </w:rPr>
        <w:t>）针对</w:t>
      </w:r>
      <w:r w:rsidRPr="00BA0904">
        <w:rPr>
          <w:rFonts w:hint="eastAsia"/>
          <w:caps/>
          <w:sz w:val="24"/>
        </w:rPr>
        <w:t>药</w:t>
      </w:r>
      <w:r w:rsidRPr="00BA0904">
        <w:rPr>
          <w:caps/>
          <w:sz w:val="24"/>
        </w:rPr>
        <w:t>渣，由于产生量较大，建议建设单位在运营过程中拓宽综合利用途径，保证全部得到妥善处置。</w:t>
      </w:r>
    </w:p>
    <w:sectPr w:rsidR="00334E4D" w:rsidRPr="00BA0904" w:rsidSect="00334E4D">
      <w:pgSz w:w="11906" w:h="16838"/>
      <w:pgMar w:top="1134" w:right="1418" w:bottom="1134"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9EE" w:rsidRDefault="00C479EE" w:rsidP="00334E4D">
      <w:r>
        <w:separator/>
      </w:r>
    </w:p>
  </w:endnote>
  <w:endnote w:type="continuationSeparator" w:id="0">
    <w:p w:rsidR="00C479EE" w:rsidRDefault="00C479EE" w:rsidP="00334E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方正宋三简体">
    <w:altName w:val="宋体"/>
    <w:charset w:val="86"/>
    <w:family w:val="auto"/>
    <w:pitch w:val="default"/>
    <w:sig w:usb0="00000000" w:usb1="00000000" w:usb2="00000010" w:usb3="00000000" w:csb0="00040000" w:csb1="00000000"/>
  </w:font>
  <w:font w:name="华康简魏碑">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Impact">
    <w:panose1 w:val="020B0806030902050204"/>
    <w:charset w:val="00"/>
    <w:family w:val="swiss"/>
    <w:pitch w:val="variable"/>
    <w:sig w:usb0="00000287" w:usb1="000000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昆仑仿宋">
    <w:altName w:val="仿宋"/>
    <w:charset w:val="86"/>
    <w:family w:val="modern"/>
    <w:pitch w:val="default"/>
    <w:sig w:usb0="00000000" w:usb1="00000000" w:usb2="00000010" w:usb3="00000000" w:csb0="00040000" w:csb1="00000000"/>
  </w:font>
  <w:font w:name="方正书宋简体">
    <w:altName w:val="宋体"/>
    <w:charset w:val="86"/>
    <w:family w:val="auto"/>
    <w:pitch w:val="default"/>
    <w:sig w:usb0="00000000" w:usb1="00000000" w:usb2="00000000" w:usb3="00000000" w:csb0="00040000" w:csb1="00000000"/>
  </w:font>
  <w:font w:name="仿宋">
    <w:charset w:val="86"/>
    <w:family w:val="modern"/>
    <w:pitch w:val="default"/>
    <w:sig w:usb0="800002BF" w:usb1="38CF7CFA" w:usb2="00000016" w:usb3="00000000" w:csb0="00040001" w:csb1="00000000"/>
  </w:font>
  <w:font w:name="方正楷体_GBK">
    <w:altName w:val="微软雅黑"/>
    <w:charset w:val="86"/>
    <w:family w:val="script"/>
    <w:pitch w:val="default"/>
    <w:sig w:usb0="00000000" w:usb1="00000000" w:usb2="00000000" w:usb3="00000000" w:csb0="00040000" w:csb1="00000000"/>
  </w:font>
  <w:font w:name="TT8FBo00">
    <w:altName w:val="Times New Roman"/>
    <w:charset w:val="00"/>
    <w:family w:val="roman"/>
    <w:pitch w:val="default"/>
    <w:sig w:usb0="00000000" w:usb1="00000000" w:usb2="00000000" w:usb3="00000000" w:csb0="00040001" w:csb1="00000000"/>
  </w:font>
  <w:font w:name="TT8FBo01">
    <w:altName w:val="Times New Roman"/>
    <w:charset w:val="00"/>
    <w:family w:val="roman"/>
    <w:pitch w:val="default"/>
    <w:sig w:usb0="00000000" w:usb1="00000000" w:usb2="00000000" w:usb3="00000000" w:csb0="00040001" w:csb1="00000000"/>
  </w:font>
  <w:font w:name="TimesNewRoman">
    <w:altName w:val="Times New Roman"/>
    <w:charset w:val="00"/>
    <w:family w:val="roman"/>
    <w:pitch w:val="default"/>
    <w:sig w:usb0="00000000" w:usb1="00000000" w:usb2="00000010" w:usb3="00000000" w:csb0="0004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algun Gothic">
    <w:charset w:val="81"/>
    <w:family w:val="swiss"/>
    <w:pitch w:val="default"/>
    <w:sig w:usb0="900002AF" w:usb1="01D77CFB" w:usb2="00000012" w:usb3="00000000" w:csb0="00080001" w:csb1="00000000"/>
  </w:font>
  <w:font w:name="楷体_GB2312">
    <w:altName w:val="Arial Unicode MS"/>
    <w:panose1 w:val="02010609030101010101"/>
    <w:charset w:val="86"/>
    <w:family w:val="modern"/>
    <w:pitch w:val="fixed"/>
    <w:sig w:usb0="00000001" w:usb1="080E0000" w:usb2="00000010" w:usb3="00000000" w:csb0="00040000" w:csb1="00000000"/>
  </w:font>
  <w:font w:name="”“Times New Roman”“">
    <w:altName w:val="宋体"/>
    <w:charset w:val="86"/>
    <w:family w:val="roman"/>
    <w:pitch w:val="default"/>
    <w:sig w:usb0="00000000" w:usb1="0000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Cambria Math">
    <w:panose1 w:val="02040503050406030204"/>
    <w:charset w:val="00"/>
    <w:family w:val="roman"/>
    <w:pitch w:val="variable"/>
    <w:sig w:usb0="A00002EF" w:usb1="420020E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E4D" w:rsidRDefault="00334E4D">
    <w:pPr>
      <w:pBdr>
        <w:bottom w:val="single" w:sz="4" w:space="0" w:color="auto"/>
      </w:pBdr>
      <w:jc w:val="right"/>
      <w:rPr>
        <w:rStyle w:val="Char7"/>
      </w:rPr>
    </w:pPr>
  </w:p>
  <w:p w:rsidR="00334E4D" w:rsidRDefault="00C479EE">
    <w:pPr>
      <w:jc w:val="right"/>
    </w:pPr>
    <w:r>
      <w:rPr>
        <w:rStyle w:val="Char7"/>
        <w:rFonts w:hint="eastAsia"/>
      </w:rPr>
      <w:t>北京万澈环境科学与工程技术有限责任公司</w:t>
    </w:r>
    <w:r w:rsidR="00334E4D">
      <w:pict>
        <v:shapetype id="_x0000_t202" coordsize="21600,21600" o:spt="202" path="m,l,21600r21600,l21600,xe">
          <v:stroke joinstyle="miter"/>
          <v:path gradientshapeok="t" o:connecttype="rect"/>
        </v:shapetype>
        <v:shape id="文本框 22" o:spid="_x0000_s1026" type="#_x0000_t202" style="position:absolute;left:0;text-align:left;margin-left:0;margin-top:0;width:2in;height:2in;z-index:251661312;mso-wrap-style:none;mso-position-horizontal:center;mso-position-horizontal-relative:margin;mso-position-vertical-relative:text"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Dqjvc7wAEAAGUDAAAOAAAAAAAAAAEAIAAAAB4BAABkcnMvZTJvRG9jLnhtbFBLBQYA&#10;AAAABgAGAFkBAABQBQAAAAA=&#10;" filled="f" stroked="f">
          <v:textbox style="mso-fit-shape-to-text:t" inset="0,0,0,0">
            <w:txbxContent>
              <w:p w:rsidR="00334E4D" w:rsidRDefault="00334E4D">
                <w:pPr>
                  <w:snapToGrid w:val="0"/>
                  <w:rPr>
                    <w:sz w:val="18"/>
                  </w:rPr>
                </w:pPr>
                <w:r>
                  <w:rPr>
                    <w:rFonts w:hint="eastAsia"/>
                    <w:sz w:val="18"/>
                  </w:rPr>
                  <w:fldChar w:fldCharType="begin"/>
                </w:r>
                <w:r w:rsidR="00C479EE">
                  <w:rPr>
                    <w:rFonts w:hint="eastAsia"/>
                    <w:sz w:val="18"/>
                  </w:rPr>
                  <w:instrText xml:space="preserve"> PAGE  \* MERGEFORMAT </w:instrText>
                </w:r>
                <w:r>
                  <w:rPr>
                    <w:rFonts w:hint="eastAsia"/>
                    <w:sz w:val="18"/>
                  </w:rPr>
                  <w:fldChar w:fldCharType="separate"/>
                </w:r>
                <w:r w:rsidR="001A229A">
                  <w:rPr>
                    <w:noProof/>
                    <w:sz w:val="18"/>
                  </w:rPr>
                  <w:t>II</w:t>
                </w:r>
                <w:r>
                  <w:rPr>
                    <w:rFonts w:hint="eastAsia"/>
                    <w:sz w:val="18"/>
                  </w:rPr>
                  <w:fldChar w:fldCharType="end"/>
                </w:r>
              </w:p>
            </w:txbxContent>
          </v:textbox>
          <w10:wrap anchorx="margin"/>
        </v:shape>
      </w:pict>
    </w:r>
    <w:r w:rsidR="00334E4D">
      <w:pict>
        <v:shape id="文本框 2" o:spid="_x0000_s3075" type="#_x0000_t202" style="position:absolute;left:0;text-align:left;margin-left:0;margin-top:0;width:2in;height:2in;z-index:251660288;mso-wrap-style:none;mso-position-horizontal:center;mso-position-horizontal-relative:margin;mso-position-vertical-relative:text"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ql5uc8AAAAFAQAADwAAAAAAAAABACAAAAAiAAAAZHJzL2Rvd25yZXYueG1sUEsBAhQAFAAA&#10;AAgAh07iQH1b/Cm/AQAAZAMAAA4AAAAAAAAAAQAgAAAAHgEAAGRycy9lMm9Eb2MueG1sUEsFBgAA&#10;AAAGAAYAWQEAAE8FAAAAAA==&#10;" filled="f" stroked="f">
          <v:textbox style="mso-fit-shape-to-text:t" inset="0,0,0,0">
            <w:txbxContent>
              <w:p w:rsidR="00334E4D" w:rsidRDefault="00334E4D">
                <w:pPr>
                  <w:snapToGrid w:val="0"/>
                  <w:rPr>
                    <w:sz w:val="18"/>
                  </w:rPr>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E4D" w:rsidRDefault="00334E4D">
    <w:pPr>
      <w:pBdr>
        <w:bottom w:val="single" w:sz="4" w:space="0" w:color="auto"/>
      </w:pBdr>
      <w:jc w:val="right"/>
      <w:rPr>
        <w:rFonts w:asciiTheme="minorEastAsia" w:eastAsiaTheme="minorEastAsia" w:hAnsiTheme="minorEastAsia"/>
        <w:b/>
        <w:bCs/>
        <w:sz w:val="18"/>
        <w:szCs w:val="18"/>
      </w:rPr>
    </w:pPr>
  </w:p>
  <w:p w:rsidR="00334E4D" w:rsidRDefault="00C479EE">
    <w:pPr>
      <w:jc w:val="right"/>
      <w:rPr>
        <w:rFonts w:asciiTheme="minorEastAsia" w:eastAsiaTheme="minorEastAsia" w:hAnsiTheme="minorEastAsia"/>
        <w:b/>
        <w:bCs/>
        <w:sz w:val="18"/>
        <w:szCs w:val="18"/>
      </w:rPr>
    </w:pPr>
    <w:r>
      <w:rPr>
        <w:rStyle w:val="Char7"/>
        <w:rFonts w:hint="eastAsia"/>
      </w:rPr>
      <w:t>北京万澈环境科学与工程技术有限责任公司</w:t>
    </w:r>
    <w:r w:rsidR="00334E4D">
      <w:rPr>
        <w:rFonts w:asciiTheme="minorEastAsia" w:eastAsiaTheme="minorEastAsia" w:hAnsiTheme="minorEastAsia"/>
        <w:b/>
        <w:bCs/>
        <w:sz w:val="18"/>
        <w:szCs w:val="18"/>
      </w:rPr>
      <w:pict>
        <v:shapetype id="_x0000_t202" coordsize="21600,21600" o:spt="202" path="m,l,21600r21600,l21600,xe">
          <v:stroke joinstyle="miter"/>
          <v:path gradientshapeok="t" o:connecttype="rect"/>
        </v:shapetype>
        <v:shape id="_x0000_s3074" type="#_x0000_t202" style="position:absolute;left:0;text-align:left;margin-left:0;margin-top:0;width:2in;height:2in;z-index:251665408;mso-wrap-style:none;mso-position-horizontal:center;mso-position-horizontal-relative:margin;mso-position-vertical-relative:text"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VT3UpwAEAAGUDAAAOAAAAAAAAAAEAIAAAAB4BAABkcnMvZTJvRG9jLnhtbFBLBQYA&#10;AAAABgAGAFkBAABQBQAAAAA=&#10;" filled="f" stroked="f">
          <v:textbox style="mso-fit-shape-to-text:t" inset="0,0,0,0">
            <w:txbxContent>
              <w:p w:rsidR="00334E4D" w:rsidRDefault="00334E4D">
                <w:pPr>
                  <w:snapToGrid w:val="0"/>
                  <w:rPr>
                    <w:sz w:val="18"/>
                  </w:rPr>
                </w:pPr>
                <w:r>
                  <w:rPr>
                    <w:rFonts w:hint="eastAsia"/>
                    <w:sz w:val="18"/>
                  </w:rPr>
                  <w:fldChar w:fldCharType="begin"/>
                </w:r>
                <w:r w:rsidR="00C479EE">
                  <w:rPr>
                    <w:rFonts w:hint="eastAsia"/>
                    <w:sz w:val="18"/>
                  </w:rPr>
                  <w:instrText xml:space="preserve"> PAGE  \* MERGEFORMAT </w:instrText>
                </w:r>
                <w:r>
                  <w:rPr>
                    <w:rFonts w:hint="eastAsia"/>
                    <w:sz w:val="18"/>
                  </w:rPr>
                  <w:fldChar w:fldCharType="separate"/>
                </w:r>
                <w:r w:rsidR="001A229A">
                  <w:rPr>
                    <w:noProof/>
                    <w:sz w:val="18"/>
                  </w:rPr>
                  <w:t>19</w:t>
                </w:r>
                <w:r>
                  <w:rPr>
                    <w:rFonts w:hint="eastAsia"/>
                    <w:sz w:val="18"/>
                  </w:rPr>
                  <w:fldChar w:fldCharType="end"/>
                </w:r>
              </w:p>
            </w:txbxContent>
          </v:textbox>
          <w10:wrap anchorx="margin"/>
        </v:shape>
      </w:pict>
    </w:r>
    <w:r w:rsidR="00334E4D">
      <w:rPr>
        <w:rFonts w:asciiTheme="minorEastAsia" w:eastAsiaTheme="minorEastAsia" w:hAnsiTheme="minorEastAsia"/>
        <w:b/>
        <w:bCs/>
        <w:sz w:val="18"/>
        <w:szCs w:val="18"/>
      </w:rPr>
      <w:pict>
        <v:shape id="_x0000_s3073" type="#_x0000_t202" style="position:absolute;left:0;text-align:left;margin-left:0;margin-top:0;width:2in;height:2in;z-index:251664384;mso-wrap-style:none;mso-position-horizontal:center;mso-position-horizontal-relative:margin;mso-position-vertical-relative:text"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ql5uc8AAAAFAQAADwAAAAAAAAABACAAAAAiAAAAZHJzL2Rvd25yZXYueG1sUEsBAhQAFAAA&#10;AAgAh07iQCR01By/AQAAZAMAAA4AAAAAAAAAAQAgAAAAHgEAAGRycy9lMm9Eb2MueG1sUEsFBgAA&#10;AAAGAAYAWQEAAE8FAAAAAA==&#10;" filled="f" stroked="f">
          <v:textbox style="mso-fit-shape-to-text:t" inset="0,0,0,0">
            <w:txbxContent>
              <w:p w:rsidR="00334E4D" w:rsidRDefault="00334E4D">
                <w:pPr>
                  <w:snapToGrid w:val="0"/>
                  <w:rPr>
                    <w:sz w:val="18"/>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9EE" w:rsidRDefault="00C479EE" w:rsidP="00334E4D">
      <w:r>
        <w:separator/>
      </w:r>
    </w:p>
  </w:footnote>
  <w:footnote w:type="continuationSeparator" w:id="0">
    <w:p w:rsidR="00C479EE" w:rsidRDefault="00C479EE" w:rsidP="00334E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E4D" w:rsidRDefault="00C479EE">
    <w:pPr>
      <w:pStyle w:val="af1"/>
      <w:pBdr>
        <w:bottom w:val="single" w:sz="4" w:space="1" w:color="auto"/>
      </w:pBdr>
      <w:rPr>
        <w:rFonts w:asciiTheme="minorEastAsia" w:eastAsiaTheme="minorEastAsia" w:hAnsiTheme="minorEastAsia"/>
      </w:rPr>
    </w:pPr>
    <w:r>
      <w:rPr>
        <w:rFonts w:ascii="宋体" w:hAnsi="宋体" w:hint="eastAsia"/>
      </w:rPr>
      <w:t>安康普方药业有限公司年提取</w:t>
    </w:r>
    <w:r>
      <w:rPr>
        <w:rFonts w:ascii="宋体" w:hAnsi="宋体" w:hint="eastAsia"/>
      </w:rPr>
      <w:t>1500</w:t>
    </w:r>
    <w:r>
      <w:rPr>
        <w:rFonts w:ascii="宋体" w:hAnsi="宋体" w:hint="eastAsia"/>
      </w:rPr>
      <w:t>吨中药干粉及年产</w:t>
    </w:r>
    <w:r>
      <w:rPr>
        <w:rFonts w:ascii="宋体" w:hAnsi="宋体" w:hint="eastAsia"/>
      </w:rPr>
      <w:t>3000</w:t>
    </w:r>
    <w:r>
      <w:rPr>
        <w:rFonts w:ascii="宋体" w:hAnsi="宋体" w:hint="eastAsia"/>
      </w:rPr>
      <w:t>吨中药饮片生产线建设项目环境影响报告书</w:t>
    </w:r>
    <w:r>
      <w:rPr>
        <w:rFonts w:asciiTheme="minorEastAsia" w:eastAsiaTheme="minorEastAsia" w:hAnsiTheme="minorEastAsia"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6A6B21"/>
    <w:multiLevelType w:val="multilevel"/>
    <w:tmpl w:val="266A6B21"/>
    <w:lvl w:ilvl="0">
      <w:start w:val="1"/>
      <w:numFmt w:val="decimal"/>
      <w:pStyle w:val="a"/>
      <w:lvlText w:val="表1.%1"/>
      <w:lvlJc w:val="left"/>
      <w:pPr>
        <w:tabs>
          <w:tab w:val="left" w:pos="2269"/>
        </w:tabs>
        <w:ind w:left="2269" w:hanging="425"/>
      </w:pPr>
      <w:rPr>
        <w:rFonts w:ascii="Times New Roman" w:hAnsi="Times New Roman" w:cs="Times New Roman" w:hint="default"/>
        <w:b w:val="0"/>
        <w:sz w:val="24"/>
        <w:szCs w:val="24"/>
        <w:vertAlign w:val="baseline"/>
        <w:lang w:val="en-US"/>
      </w:rPr>
    </w:lvl>
    <w:lvl w:ilvl="1">
      <w:start w:val="1"/>
      <w:numFmt w:val="decimal"/>
      <w:lvlText w:val="%1.%2."/>
      <w:lvlJc w:val="left"/>
      <w:pPr>
        <w:tabs>
          <w:tab w:val="left" w:pos="2411"/>
        </w:tabs>
        <w:ind w:left="2411" w:hanging="567"/>
      </w:pPr>
      <w:rPr>
        <w:rFonts w:hint="eastAsia"/>
      </w:rPr>
    </w:lvl>
    <w:lvl w:ilvl="2">
      <w:start w:val="1"/>
      <w:numFmt w:val="decimal"/>
      <w:lvlText w:val="%1.%2.%3."/>
      <w:lvlJc w:val="left"/>
      <w:pPr>
        <w:tabs>
          <w:tab w:val="left" w:pos="2553"/>
        </w:tabs>
        <w:ind w:left="2553" w:hanging="709"/>
      </w:pPr>
      <w:rPr>
        <w:rFonts w:hint="eastAsia"/>
      </w:rPr>
    </w:lvl>
    <w:lvl w:ilvl="3">
      <w:start w:val="1"/>
      <w:numFmt w:val="decimal"/>
      <w:lvlText w:val="%1.%2.%3.%4."/>
      <w:lvlJc w:val="left"/>
      <w:pPr>
        <w:tabs>
          <w:tab w:val="left" w:pos="2695"/>
        </w:tabs>
        <w:ind w:left="2695" w:hanging="851"/>
      </w:pPr>
      <w:rPr>
        <w:rFonts w:hint="eastAsia"/>
      </w:rPr>
    </w:lvl>
    <w:lvl w:ilvl="4">
      <w:start w:val="1"/>
      <w:numFmt w:val="decimal"/>
      <w:lvlText w:val="%1.%2.%3.%4.%5."/>
      <w:lvlJc w:val="left"/>
      <w:pPr>
        <w:tabs>
          <w:tab w:val="left" w:pos="2836"/>
        </w:tabs>
        <w:ind w:left="2836" w:hanging="992"/>
      </w:pPr>
      <w:rPr>
        <w:rFonts w:hint="eastAsia"/>
      </w:rPr>
    </w:lvl>
    <w:lvl w:ilvl="5">
      <w:start w:val="1"/>
      <w:numFmt w:val="decimal"/>
      <w:lvlText w:val="%1.%2.%3.%4.%5.%6."/>
      <w:lvlJc w:val="left"/>
      <w:pPr>
        <w:tabs>
          <w:tab w:val="left" w:pos="2978"/>
        </w:tabs>
        <w:ind w:left="2978" w:hanging="1134"/>
      </w:pPr>
      <w:rPr>
        <w:rFonts w:hint="eastAsia"/>
      </w:rPr>
    </w:lvl>
    <w:lvl w:ilvl="6">
      <w:start w:val="1"/>
      <w:numFmt w:val="decimal"/>
      <w:lvlText w:val="%1.%2.%3.%4.%5.%6.%7."/>
      <w:lvlJc w:val="left"/>
      <w:pPr>
        <w:tabs>
          <w:tab w:val="left" w:pos="3120"/>
        </w:tabs>
        <w:ind w:left="3120" w:hanging="1276"/>
      </w:pPr>
      <w:rPr>
        <w:rFonts w:hint="eastAsia"/>
      </w:rPr>
    </w:lvl>
    <w:lvl w:ilvl="7">
      <w:start w:val="1"/>
      <w:numFmt w:val="decimal"/>
      <w:lvlText w:val="%1.%2.%3.%4.%5.%6.%7.%8."/>
      <w:lvlJc w:val="left"/>
      <w:pPr>
        <w:tabs>
          <w:tab w:val="left" w:pos="3262"/>
        </w:tabs>
        <w:ind w:left="3262" w:hanging="1418"/>
      </w:pPr>
      <w:rPr>
        <w:rFonts w:hint="eastAsia"/>
      </w:rPr>
    </w:lvl>
    <w:lvl w:ilvl="8">
      <w:start w:val="1"/>
      <w:numFmt w:val="decimal"/>
      <w:lvlText w:val="%1.%2.%3.%4.%5.%6.%7.%8.%9."/>
      <w:lvlJc w:val="left"/>
      <w:pPr>
        <w:tabs>
          <w:tab w:val="left" w:pos="3403"/>
        </w:tabs>
        <w:ind w:left="3403" w:hanging="1559"/>
      </w:pPr>
      <w:rPr>
        <w:rFonts w:hint="eastAsia"/>
      </w:rPr>
    </w:lvl>
  </w:abstractNum>
  <w:abstractNum w:abstractNumId="1">
    <w:nsid w:val="4E1D6B48"/>
    <w:multiLevelType w:val="multilevel"/>
    <w:tmpl w:val="4E1D6B48"/>
    <w:lvl w:ilvl="0">
      <w:start w:val="1"/>
      <w:numFmt w:val="decimal"/>
      <w:pStyle w:val="1"/>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2160"/>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nsid w:val="50E07164"/>
    <w:multiLevelType w:val="multilevel"/>
    <w:tmpl w:val="50E07164"/>
    <w:lvl w:ilvl="0">
      <w:start w:val="1"/>
      <w:numFmt w:val="decimal"/>
      <w:pStyle w:val="a0"/>
      <w:lvlText w:val="表3.%1"/>
      <w:lvlJc w:val="left"/>
      <w:pPr>
        <w:ind w:left="1980" w:hanging="420"/>
      </w:pPr>
      <w:rPr>
        <w:rFonts w:hint="eastAsia"/>
        <w:sz w:val="24"/>
        <w:szCs w:val="24"/>
      </w:rPr>
    </w:lvl>
    <w:lvl w:ilvl="1">
      <w:start w:val="1"/>
      <w:numFmt w:val="lowerLetter"/>
      <w:pStyle w:val="2531"/>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A13D242"/>
    <w:multiLevelType w:val="singleLevel"/>
    <w:tmpl w:val="5A13D242"/>
    <w:lvl w:ilvl="0">
      <w:start w:val="5"/>
      <w:numFmt w:val="decimal"/>
      <w:suff w:val="nothing"/>
      <w:lvlText w:val="（%1）"/>
      <w:lvlJc w:val="left"/>
    </w:lvl>
  </w:abstractNum>
  <w:abstractNum w:abstractNumId="4">
    <w:nsid w:val="5A210797"/>
    <w:multiLevelType w:val="singleLevel"/>
    <w:tmpl w:val="5A210797"/>
    <w:lvl w:ilvl="0">
      <w:start w:val="2"/>
      <w:numFmt w:val="decimal"/>
      <w:suff w:val="nothing"/>
      <w:lvlText w:val="（%1）"/>
      <w:lvlJc w:val="left"/>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1188"/>
    <w:rsid w:val="00001213"/>
    <w:rsid w:val="00001AF2"/>
    <w:rsid w:val="00001E92"/>
    <w:rsid w:val="0000221F"/>
    <w:rsid w:val="00002A36"/>
    <w:rsid w:val="0000303C"/>
    <w:rsid w:val="000037A0"/>
    <w:rsid w:val="00003969"/>
    <w:rsid w:val="00003EB6"/>
    <w:rsid w:val="00004D4A"/>
    <w:rsid w:val="00004F3F"/>
    <w:rsid w:val="000053CE"/>
    <w:rsid w:val="00005538"/>
    <w:rsid w:val="0000658E"/>
    <w:rsid w:val="00006B82"/>
    <w:rsid w:val="00007E49"/>
    <w:rsid w:val="00010362"/>
    <w:rsid w:val="00010CD1"/>
    <w:rsid w:val="00012903"/>
    <w:rsid w:val="00012B7F"/>
    <w:rsid w:val="00012D45"/>
    <w:rsid w:val="00013B0C"/>
    <w:rsid w:val="000141CC"/>
    <w:rsid w:val="00014367"/>
    <w:rsid w:val="000148A8"/>
    <w:rsid w:val="00015307"/>
    <w:rsid w:val="00015CE7"/>
    <w:rsid w:val="00015E09"/>
    <w:rsid w:val="000163B7"/>
    <w:rsid w:val="00016E89"/>
    <w:rsid w:val="00020A6D"/>
    <w:rsid w:val="00021EA3"/>
    <w:rsid w:val="00022918"/>
    <w:rsid w:val="000229B3"/>
    <w:rsid w:val="00022F18"/>
    <w:rsid w:val="00022F4F"/>
    <w:rsid w:val="00023FF3"/>
    <w:rsid w:val="00024F10"/>
    <w:rsid w:val="000254B2"/>
    <w:rsid w:val="00026247"/>
    <w:rsid w:val="000263D2"/>
    <w:rsid w:val="00026470"/>
    <w:rsid w:val="000266E7"/>
    <w:rsid w:val="0002676D"/>
    <w:rsid w:val="00026FA4"/>
    <w:rsid w:val="0002714C"/>
    <w:rsid w:val="00027153"/>
    <w:rsid w:val="00027881"/>
    <w:rsid w:val="00030045"/>
    <w:rsid w:val="00030A0B"/>
    <w:rsid w:val="00030E8C"/>
    <w:rsid w:val="00032681"/>
    <w:rsid w:val="00032792"/>
    <w:rsid w:val="00033ECF"/>
    <w:rsid w:val="000341EB"/>
    <w:rsid w:val="00034F2E"/>
    <w:rsid w:val="00034FBE"/>
    <w:rsid w:val="0003518F"/>
    <w:rsid w:val="00035C8B"/>
    <w:rsid w:val="00036804"/>
    <w:rsid w:val="00037431"/>
    <w:rsid w:val="000378AA"/>
    <w:rsid w:val="000379DE"/>
    <w:rsid w:val="00037C07"/>
    <w:rsid w:val="00040576"/>
    <w:rsid w:val="0004077A"/>
    <w:rsid w:val="00040E75"/>
    <w:rsid w:val="000413A4"/>
    <w:rsid w:val="000413FD"/>
    <w:rsid w:val="000417CB"/>
    <w:rsid w:val="000425DD"/>
    <w:rsid w:val="00042607"/>
    <w:rsid w:val="00042D6A"/>
    <w:rsid w:val="000430A3"/>
    <w:rsid w:val="000432FD"/>
    <w:rsid w:val="000436C1"/>
    <w:rsid w:val="00043A06"/>
    <w:rsid w:val="00043AF3"/>
    <w:rsid w:val="00043D3D"/>
    <w:rsid w:val="00044250"/>
    <w:rsid w:val="00044DEF"/>
    <w:rsid w:val="00044E95"/>
    <w:rsid w:val="00045508"/>
    <w:rsid w:val="0004551C"/>
    <w:rsid w:val="0004657D"/>
    <w:rsid w:val="00046995"/>
    <w:rsid w:val="00046C58"/>
    <w:rsid w:val="00047066"/>
    <w:rsid w:val="000473EC"/>
    <w:rsid w:val="00047DC7"/>
    <w:rsid w:val="00047E98"/>
    <w:rsid w:val="00047F23"/>
    <w:rsid w:val="0005048B"/>
    <w:rsid w:val="00050966"/>
    <w:rsid w:val="00051627"/>
    <w:rsid w:val="0005187B"/>
    <w:rsid w:val="0005202E"/>
    <w:rsid w:val="00053182"/>
    <w:rsid w:val="000538C3"/>
    <w:rsid w:val="00054DD2"/>
    <w:rsid w:val="000556DF"/>
    <w:rsid w:val="00055C53"/>
    <w:rsid w:val="00055FB3"/>
    <w:rsid w:val="00056DA7"/>
    <w:rsid w:val="00057476"/>
    <w:rsid w:val="00057C3F"/>
    <w:rsid w:val="000613F5"/>
    <w:rsid w:val="00061975"/>
    <w:rsid w:val="0006297C"/>
    <w:rsid w:val="00062A52"/>
    <w:rsid w:val="00063129"/>
    <w:rsid w:val="000631FC"/>
    <w:rsid w:val="0006331E"/>
    <w:rsid w:val="00063627"/>
    <w:rsid w:val="0006386B"/>
    <w:rsid w:val="000638C5"/>
    <w:rsid w:val="000638D8"/>
    <w:rsid w:val="0006391D"/>
    <w:rsid w:val="000640A3"/>
    <w:rsid w:val="000643DB"/>
    <w:rsid w:val="00064668"/>
    <w:rsid w:val="00064DCF"/>
    <w:rsid w:val="0006501A"/>
    <w:rsid w:val="00065592"/>
    <w:rsid w:val="00066360"/>
    <w:rsid w:val="00067171"/>
    <w:rsid w:val="00067348"/>
    <w:rsid w:val="00067414"/>
    <w:rsid w:val="00067A45"/>
    <w:rsid w:val="00067D33"/>
    <w:rsid w:val="00067EB0"/>
    <w:rsid w:val="00070247"/>
    <w:rsid w:val="0007052D"/>
    <w:rsid w:val="00074288"/>
    <w:rsid w:val="00074317"/>
    <w:rsid w:val="000749D5"/>
    <w:rsid w:val="000753B9"/>
    <w:rsid w:val="000759EE"/>
    <w:rsid w:val="000762B1"/>
    <w:rsid w:val="000766E9"/>
    <w:rsid w:val="00076A94"/>
    <w:rsid w:val="00076C84"/>
    <w:rsid w:val="00076DFF"/>
    <w:rsid w:val="000770BF"/>
    <w:rsid w:val="00077281"/>
    <w:rsid w:val="000774CA"/>
    <w:rsid w:val="000778E6"/>
    <w:rsid w:val="00077EDE"/>
    <w:rsid w:val="00080420"/>
    <w:rsid w:val="00080983"/>
    <w:rsid w:val="0008134A"/>
    <w:rsid w:val="0008165F"/>
    <w:rsid w:val="00082005"/>
    <w:rsid w:val="00082F88"/>
    <w:rsid w:val="00083236"/>
    <w:rsid w:val="00083CEA"/>
    <w:rsid w:val="00083FED"/>
    <w:rsid w:val="000847FC"/>
    <w:rsid w:val="00085036"/>
    <w:rsid w:val="0008527F"/>
    <w:rsid w:val="0008532D"/>
    <w:rsid w:val="00085655"/>
    <w:rsid w:val="00085FB6"/>
    <w:rsid w:val="000861F0"/>
    <w:rsid w:val="0008644D"/>
    <w:rsid w:val="00086AB3"/>
    <w:rsid w:val="00086AF9"/>
    <w:rsid w:val="000879FD"/>
    <w:rsid w:val="00087ECC"/>
    <w:rsid w:val="0009057D"/>
    <w:rsid w:val="00090689"/>
    <w:rsid w:val="000909A9"/>
    <w:rsid w:val="00090D52"/>
    <w:rsid w:val="00091D97"/>
    <w:rsid w:val="00091F5A"/>
    <w:rsid w:val="00092024"/>
    <w:rsid w:val="00092635"/>
    <w:rsid w:val="00092984"/>
    <w:rsid w:val="00092AF7"/>
    <w:rsid w:val="00093781"/>
    <w:rsid w:val="00093AA2"/>
    <w:rsid w:val="00093FE2"/>
    <w:rsid w:val="0009562D"/>
    <w:rsid w:val="00095BDE"/>
    <w:rsid w:val="000962B0"/>
    <w:rsid w:val="00096CA8"/>
    <w:rsid w:val="00097035"/>
    <w:rsid w:val="0009703D"/>
    <w:rsid w:val="00097151"/>
    <w:rsid w:val="0009717B"/>
    <w:rsid w:val="00097EFF"/>
    <w:rsid w:val="000A0463"/>
    <w:rsid w:val="000A0506"/>
    <w:rsid w:val="000A163D"/>
    <w:rsid w:val="000A1A53"/>
    <w:rsid w:val="000A1C95"/>
    <w:rsid w:val="000A30CB"/>
    <w:rsid w:val="000A3533"/>
    <w:rsid w:val="000A5C75"/>
    <w:rsid w:val="000A5D6F"/>
    <w:rsid w:val="000A65F4"/>
    <w:rsid w:val="000A6742"/>
    <w:rsid w:val="000A72FB"/>
    <w:rsid w:val="000A7319"/>
    <w:rsid w:val="000A76DA"/>
    <w:rsid w:val="000B02F9"/>
    <w:rsid w:val="000B0718"/>
    <w:rsid w:val="000B09ED"/>
    <w:rsid w:val="000B1F7F"/>
    <w:rsid w:val="000B25F9"/>
    <w:rsid w:val="000B2985"/>
    <w:rsid w:val="000B3617"/>
    <w:rsid w:val="000B3BEF"/>
    <w:rsid w:val="000B44AB"/>
    <w:rsid w:val="000B470C"/>
    <w:rsid w:val="000B52BF"/>
    <w:rsid w:val="000B6444"/>
    <w:rsid w:val="000B7251"/>
    <w:rsid w:val="000B73F9"/>
    <w:rsid w:val="000B74FC"/>
    <w:rsid w:val="000B7D1A"/>
    <w:rsid w:val="000C07D0"/>
    <w:rsid w:val="000C0869"/>
    <w:rsid w:val="000C08E4"/>
    <w:rsid w:val="000C0B80"/>
    <w:rsid w:val="000C1E24"/>
    <w:rsid w:val="000C232B"/>
    <w:rsid w:val="000C2668"/>
    <w:rsid w:val="000C28B7"/>
    <w:rsid w:val="000C2DBC"/>
    <w:rsid w:val="000C34BE"/>
    <w:rsid w:val="000C3725"/>
    <w:rsid w:val="000C3F62"/>
    <w:rsid w:val="000C3F9E"/>
    <w:rsid w:val="000C42D7"/>
    <w:rsid w:val="000C53E6"/>
    <w:rsid w:val="000C5758"/>
    <w:rsid w:val="000C5EC9"/>
    <w:rsid w:val="000C5F1D"/>
    <w:rsid w:val="000C5F58"/>
    <w:rsid w:val="000C6ADC"/>
    <w:rsid w:val="000C6D69"/>
    <w:rsid w:val="000C6EB2"/>
    <w:rsid w:val="000C727A"/>
    <w:rsid w:val="000C7B4C"/>
    <w:rsid w:val="000D02D5"/>
    <w:rsid w:val="000D1E6C"/>
    <w:rsid w:val="000D283F"/>
    <w:rsid w:val="000D4B23"/>
    <w:rsid w:val="000D56DA"/>
    <w:rsid w:val="000D5B14"/>
    <w:rsid w:val="000D5B95"/>
    <w:rsid w:val="000D6129"/>
    <w:rsid w:val="000D661E"/>
    <w:rsid w:val="000D6968"/>
    <w:rsid w:val="000D70F2"/>
    <w:rsid w:val="000D771A"/>
    <w:rsid w:val="000D788E"/>
    <w:rsid w:val="000D7B09"/>
    <w:rsid w:val="000D7DF7"/>
    <w:rsid w:val="000E03BA"/>
    <w:rsid w:val="000E1459"/>
    <w:rsid w:val="000E1CB7"/>
    <w:rsid w:val="000E1CE5"/>
    <w:rsid w:val="000E27FD"/>
    <w:rsid w:val="000E2D26"/>
    <w:rsid w:val="000E3041"/>
    <w:rsid w:val="000E3AD1"/>
    <w:rsid w:val="000E3E82"/>
    <w:rsid w:val="000E415A"/>
    <w:rsid w:val="000E43C7"/>
    <w:rsid w:val="000E53ED"/>
    <w:rsid w:val="000E695F"/>
    <w:rsid w:val="000E6F0E"/>
    <w:rsid w:val="000E7BDF"/>
    <w:rsid w:val="000F0099"/>
    <w:rsid w:val="000F00EA"/>
    <w:rsid w:val="000F10E0"/>
    <w:rsid w:val="000F1EB4"/>
    <w:rsid w:val="000F3055"/>
    <w:rsid w:val="000F30E5"/>
    <w:rsid w:val="000F32F6"/>
    <w:rsid w:val="000F344B"/>
    <w:rsid w:val="000F3924"/>
    <w:rsid w:val="000F42EA"/>
    <w:rsid w:val="000F4700"/>
    <w:rsid w:val="000F4EC0"/>
    <w:rsid w:val="000F5081"/>
    <w:rsid w:val="000F582E"/>
    <w:rsid w:val="000F5D91"/>
    <w:rsid w:val="000F5F60"/>
    <w:rsid w:val="000F6662"/>
    <w:rsid w:val="001006BC"/>
    <w:rsid w:val="00100D8C"/>
    <w:rsid w:val="001016AD"/>
    <w:rsid w:val="00101841"/>
    <w:rsid w:val="00101B5D"/>
    <w:rsid w:val="00101E8B"/>
    <w:rsid w:val="00102618"/>
    <w:rsid w:val="00103F05"/>
    <w:rsid w:val="00104115"/>
    <w:rsid w:val="001043AB"/>
    <w:rsid w:val="001045CD"/>
    <w:rsid w:val="00104C3A"/>
    <w:rsid w:val="0010526C"/>
    <w:rsid w:val="00105443"/>
    <w:rsid w:val="00105A12"/>
    <w:rsid w:val="0010658D"/>
    <w:rsid w:val="001065D5"/>
    <w:rsid w:val="00106C71"/>
    <w:rsid w:val="0010715A"/>
    <w:rsid w:val="0010738D"/>
    <w:rsid w:val="00111C54"/>
    <w:rsid w:val="001122EF"/>
    <w:rsid w:val="00112469"/>
    <w:rsid w:val="001126D8"/>
    <w:rsid w:val="00112ED7"/>
    <w:rsid w:val="001146F8"/>
    <w:rsid w:val="00114878"/>
    <w:rsid w:val="00114975"/>
    <w:rsid w:val="00114DB0"/>
    <w:rsid w:val="00115BE4"/>
    <w:rsid w:val="00115FFD"/>
    <w:rsid w:val="0011627D"/>
    <w:rsid w:val="001162F2"/>
    <w:rsid w:val="00116A0F"/>
    <w:rsid w:val="00116D48"/>
    <w:rsid w:val="001173CD"/>
    <w:rsid w:val="00117421"/>
    <w:rsid w:val="00117662"/>
    <w:rsid w:val="00117A1E"/>
    <w:rsid w:val="00117DC6"/>
    <w:rsid w:val="00120D62"/>
    <w:rsid w:val="00120FFB"/>
    <w:rsid w:val="0012177F"/>
    <w:rsid w:val="00121CF6"/>
    <w:rsid w:val="00121E08"/>
    <w:rsid w:val="00122457"/>
    <w:rsid w:val="001229C2"/>
    <w:rsid w:val="00122D94"/>
    <w:rsid w:val="0012374C"/>
    <w:rsid w:val="0012384E"/>
    <w:rsid w:val="00124127"/>
    <w:rsid w:val="00125552"/>
    <w:rsid w:val="00125EB2"/>
    <w:rsid w:val="00127447"/>
    <w:rsid w:val="001279B2"/>
    <w:rsid w:val="00130064"/>
    <w:rsid w:val="00130741"/>
    <w:rsid w:val="00130ABF"/>
    <w:rsid w:val="00130C05"/>
    <w:rsid w:val="00130DD7"/>
    <w:rsid w:val="0013150E"/>
    <w:rsid w:val="00131552"/>
    <w:rsid w:val="00131C16"/>
    <w:rsid w:val="00132E70"/>
    <w:rsid w:val="0013390D"/>
    <w:rsid w:val="0013608F"/>
    <w:rsid w:val="001368B4"/>
    <w:rsid w:val="001368FD"/>
    <w:rsid w:val="00137767"/>
    <w:rsid w:val="0013790E"/>
    <w:rsid w:val="001401CF"/>
    <w:rsid w:val="00140218"/>
    <w:rsid w:val="001406CD"/>
    <w:rsid w:val="00140A6B"/>
    <w:rsid w:val="00141BCF"/>
    <w:rsid w:val="00142AE9"/>
    <w:rsid w:val="00142AF7"/>
    <w:rsid w:val="00142E73"/>
    <w:rsid w:val="0014351A"/>
    <w:rsid w:val="001445F9"/>
    <w:rsid w:val="00145940"/>
    <w:rsid w:val="00146323"/>
    <w:rsid w:val="001467DC"/>
    <w:rsid w:val="001471A4"/>
    <w:rsid w:val="001472E6"/>
    <w:rsid w:val="00150058"/>
    <w:rsid w:val="001508AB"/>
    <w:rsid w:val="00150935"/>
    <w:rsid w:val="0015123E"/>
    <w:rsid w:val="00151836"/>
    <w:rsid w:val="00151BCF"/>
    <w:rsid w:val="00151C93"/>
    <w:rsid w:val="00151D96"/>
    <w:rsid w:val="001528DB"/>
    <w:rsid w:val="001538C7"/>
    <w:rsid w:val="001540FD"/>
    <w:rsid w:val="0015430D"/>
    <w:rsid w:val="0015458F"/>
    <w:rsid w:val="001548BA"/>
    <w:rsid w:val="001551BD"/>
    <w:rsid w:val="00155265"/>
    <w:rsid w:val="00155D67"/>
    <w:rsid w:val="0015604B"/>
    <w:rsid w:val="00156123"/>
    <w:rsid w:val="0015618C"/>
    <w:rsid w:val="001562A9"/>
    <w:rsid w:val="001564DA"/>
    <w:rsid w:val="00156FF3"/>
    <w:rsid w:val="00157F5B"/>
    <w:rsid w:val="00160156"/>
    <w:rsid w:val="00160BBC"/>
    <w:rsid w:val="00160FF3"/>
    <w:rsid w:val="001619A8"/>
    <w:rsid w:val="00162803"/>
    <w:rsid w:val="0016291F"/>
    <w:rsid w:val="00163264"/>
    <w:rsid w:val="00164135"/>
    <w:rsid w:val="00164A0B"/>
    <w:rsid w:val="00164EA0"/>
    <w:rsid w:val="001659F0"/>
    <w:rsid w:val="00165CBF"/>
    <w:rsid w:val="0016610E"/>
    <w:rsid w:val="00166784"/>
    <w:rsid w:val="00166802"/>
    <w:rsid w:val="00167299"/>
    <w:rsid w:val="001700FB"/>
    <w:rsid w:val="0017014E"/>
    <w:rsid w:val="00170178"/>
    <w:rsid w:val="00170730"/>
    <w:rsid w:val="00170B5F"/>
    <w:rsid w:val="00170EC3"/>
    <w:rsid w:val="00171163"/>
    <w:rsid w:val="00171A23"/>
    <w:rsid w:val="00172659"/>
    <w:rsid w:val="00172A27"/>
    <w:rsid w:val="00172D4A"/>
    <w:rsid w:val="00173206"/>
    <w:rsid w:val="00173352"/>
    <w:rsid w:val="001747B3"/>
    <w:rsid w:val="001749FB"/>
    <w:rsid w:val="00174CFE"/>
    <w:rsid w:val="00174DA4"/>
    <w:rsid w:val="00174F3D"/>
    <w:rsid w:val="00175FAD"/>
    <w:rsid w:val="00176007"/>
    <w:rsid w:val="0017601E"/>
    <w:rsid w:val="0017639A"/>
    <w:rsid w:val="00176A02"/>
    <w:rsid w:val="0017747D"/>
    <w:rsid w:val="001775FC"/>
    <w:rsid w:val="0017770E"/>
    <w:rsid w:val="0018077F"/>
    <w:rsid w:val="001809DE"/>
    <w:rsid w:val="00180A68"/>
    <w:rsid w:val="00181AC9"/>
    <w:rsid w:val="00181EC7"/>
    <w:rsid w:val="00182202"/>
    <w:rsid w:val="0018286F"/>
    <w:rsid w:val="00182ACB"/>
    <w:rsid w:val="00182B89"/>
    <w:rsid w:val="00183B08"/>
    <w:rsid w:val="00185336"/>
    <w:rsid w:val="001857A6"/>
    <w:rsid w:val="00186227"/>
    <w:rsid w:val="001865C8"/>
    <w:rsid w:val="001868EF"/>
    <w:rsid w:val="00187AC3"/>
    <w:rsid w:val="0019049E"/>
    <w:rsid w:val="00190535"/>
    <w:rsid w:val="00191016"/>
    <w:rsid w:val="001912F8"/>
    <w:rsid w:val="00191598"/>
    <w:rsid w:val="00191D46"/>
    <w:rsid w:val="0019279E"/>
    <w:rsid w:val="00192C8F"/>
    <w:rsid w:val="00192E50"/>
    <w:rsid w:val="00193ECE"/>
    <w:rsid w:val="001941A9"/>
    <w:rsid w:val="00194A4C"/>
    <w:rsid w:val="00194E81"/>
    <w:rsid w:val="00195369"/>
    <w:rsid w:val="00196A67"/>
    <w:rsid w:val="00197424"/>
    <w:rsid w:val="001975E0"/>
    <w:rsid w:val="00197E03"/>
    <w:rsid w:val="001A100C"/>
    <w:rsid w:val="001A16FA"/>
    <w:rsid w:val="001A1906"/>
    <w:rsid w:val="001A1E42"/>
    <w:rsid w:val="001A2006"/>
    <w:rsid w:val="001A229A"/>
    <w:rsid w:val="001A3211"/>
    <w:rsid w:val="001A33F3"/>
    <w:rsid w:val="001A38FC"/>
    <w:rsid w:val="001A3E64"/>
    <w:rsid w:val="001A4FAA"/>
    <w:rsid w:val="001A57F1"/>
    <w:rsid w:val="001A5972"/>
    <w:rsid w:val="001A6118"/>
    <w:rsid w:val="001A62AD"/>
    <w:rsid w:val="001B05CA"/>
    <w:rsid w:val="001B0BDA"/>
    <w:rsid w:val="001B1539"/>
    <w:rsid w:val="001B2162"/>
    <w:rsid w:val="001B2ACA"/>
    <w:rsid w:val="001B36AD"/>
    <w:rsid w:val="001B36B2"/>
    <w:rsid w:val="001B36F5"/>
    <w:rsid w:val="001B3C85"/>
    <w:rsid w:val="001B4284"/>
    <w:rsid w:val="001B47EF"/>
    <w:rsid w:val="001B4913"/>
    <w:rsid w:val="001B4C15"/>
    <w:rsid w:val="001B4D63"/>
    <w:rsid w:val="001B5B3F"/>
    <w:rsid w:val="001B6584"/>
    <w:rsid w:val="001B69CD"/>
    <w:rsid w:val="001B73E8"/>
    <w:rsid w:val="001B7EE0"/>
    <w:rsid w:val="001C09FE"/>
    <w:rsid w:val="001C12A8"/>
    <w:rsid w:val="001C162E"/>
    <w:rsid w:val="001C19A0"/>
    <w:rsid w:val="001C1A7C"/>
    <w:rsid w:val="001C2827"/>
    <w:rsid w:val="001C2E80"/>
    <w:rsid w:val="001C42A8"/>
    <w:rsid w:val="001C4735"/>
    <w:rsid w:val="001C4898"/>
    <w:rsid w:val="001C58CB"/>
    <w:rsid w:val="001C5B99"/>
    <w:rsid w:val="001C602D"/>
    <w:rsid w:val="001C62A8"/>
    <w:rsid w:val="001C6418"/>
    <w:rsid w:val="001C6689"/>
    <w:rsid w:val="001D001A"/>
    <w:rsid w:val="001D073F"/>
    <w:rsid w:val="001D07CB"/>
    <w:rsid w:val="001D0A9D"/>
    <w:rsid w:val="001D1C91"/>
    <w:rsid w:val="001D1D12"/>
    <w:rsid w:val="001D1D14"/>
    <w:rsid w:val="001D1F97"/>
    <w:rsid w:val="001D2A4C"/>
    <w:rsid w:val="001D3496"/>
    <w:rsid w:val="001D390A"/>
    <w:rsid w:val="001D39F8"/>
    <w:rsid w:val="001D4352"/>
    <w:rsid w:val="001D4977"/>
    <w:rsid w:val="001D4C42"/>
    <w:rsid w:val="001D50BB"/>
    <w:rsid w:val="001D6280"/>
    <w:rsid w:val="001D62CE"/>
    <w:rsid w:val="001D6C8E"/>
    <w:rsid w:val="001D7A1C"/>
    <w:rsid w:val="001D7E93"/>
    <w:rsid w:val="001E1025"/>
    <w:rsid w:val="001E1BFE"/>
    <w:rsid w:val="001E1E52"/>
    <w:rsid w:val="001E1F6C"/>
    <w:rsid w:val="001E2B1E"/>
    <w:rsid w:val="001E3175"/>
    <w:rsid w:val="001E3D1E"/>
    <w:rsid w:val="001E3F72"/>
    <w:rsid w:val="001E4004"/>
    <w:rsid w:val="001E4CD4"/>
    <w:rsid w:val="001E4EF8"/>
    <w:rsid w:val="001E5B51"/>
    <w:rsid w:val="001E6DBE"/>
    <w:rsid w:val="001E7616"/>
    <w:rsid w:val="001F0059"/>
    <w:rsid w:val="001F041F"/>
    <w:rsid w:val="001F1726"/>
    <w:rsid w:val="001F1C5E"/>
    <w:rsid w:val="001F1E14"/>
    <w:rsid w:val="001F27DA"/>
    <w:rsid w:val="001F2D2C"/>
    <w:rsid w:val="001F3CE0"/>
    <w:rsid w:val="001F3DA2"/>
    <w:rsid w:val="001F482B"/>
    <w:rsid w:val="001F5E7C"/>
    <w:rsid w:val="001F5FF0"/>
    <w:rsid w:val="001F60C0"/>
    <w:rsid w:val="001F6367"/>
    <w:rsid w:val="001F6B9F"/>
    <w:rsid w:val="001F72A4"/>
    <w:rsid w:val="002001AD"/>
    <w:rsid w:val="0020026D"/>
    <w:rsid w:val="00200457"/>
    <w:rsid w:val="002006A7"/>
    <w:rsid w:val="00200A99"/>
    <w:rsid w:val="00200C0B"/>
    <w:rsid w:val="00200CBD"/>
    <w:rsid w:val="00200EB9"/>
    <w:rsid w:val="00201042"/>
    <w:rsid w:val="00201CF1"/>
    <w:rsid w:val="0020391D"/>
    <w:rsid w:val="002055DC"/>
    <w:rsid w:val="00205936"/>
    <w:rsid w:val="00205ABD"/>
    <w:rsid w:val="00205BB5"/>
    <w:rsid w:val="00206868"/>
    <w:rsid w:val="00206E56"/>
    <w:rsid w:val="0020702D"/>
    <w:rsid w:val="00207E38"/>
    <w:rsid w:val="00210628"/>
    <w:rsid w:val="00210886"/>
    <w:rsid w:val="00210922"/>
    <w:rsid w:val="00210E66"/>
    <w:rsid w:val="002110E4"/>
    <w:rsid w:val="002125B3"/>
    <w:rsid w:val="00212C16"/>
    <w:rsid w:val="0021317B"/>
    <w:rsid w:val="002138F3"/>
    <w:rsid w:val="00213C90"/>
    <w:rsid w:val="002143F9"/>
    <w:rsid w:val="00214FF6"/>
    <w:rsid w:val="00215E98"/>
    <w:rsid w:val="00215EF4"/>
    <w:rsid w:val="00216EAA"/>
    <w:rsid w:val="002178D2"/>
    <w:rsid w:val="00217EBF"/>
    <w:rsid w:val="0022036E"/>
    <w:rsid w:val="002209C0"/>
    <w:rsid w:val="00220B08"/>
    <w:rsid w:val="00220B74"/>
    <w:rsid w:val="002219A0"/>
    <w:rsid w:val="00222179"/>
    <w:rsid w:val="002222C8"/>
    <w:rsid w:val="002226F2"/>
    <w:rsid w:val="00222B89"/>
    <w:rsid w:val="00222C51"/>
    <w:rsid w:val="0022363F"/>
    <w:rsid w:val="002254F9"/>
    <w:rsid w:val="00226662"/>
    <w:rsid w:val="0022699A"/>
    <w:rsid w:val="00227743"/>
    <w:rsid w:val="002278B6"/>
    <w:rsid w:val="00227962"/>
    <w:rsid w:val="00227FA0"/>
    <w:rsid w:val="00230875"/>
    <w:rsid w:val="002309EC"/>
    <w:rsid w:val="00230D92"/>
    <w:rsid w:val="00232410"/>
    <w:rsid w:val="002326A2"/>
    <w:rsid w:val="002328D0"/>
    <w:rsid w:val="002330A6"/>
    <w:rsid w:val="00233310"/>
    <w:rsid w:val="002334E7"/>
    <w:rsid w:val="0023417E"/>
    <w:rsid w:val="0023573F"/>
    <w:rsid w:val="00235FFE"/>
    <w:rsid w:val="0023630F"/>
    <w:rsid w:val="002366B5"/>
    <w:rsid w:val="00237413"/>
    <w:rsid w:val="00240390"/>
    <w:rsid w:val="00240D33"/>
    <w:rsid w:val="00240D3D"/>
    <w:rsid w:val="002424F3"/>
    <w:rsid w:val="0024264E"/>
    <w:rsid w:val="00242A52"/>
    <w:rsid w:val="00242C3F"/>
    <w:rsid w:val="00242FA8"/>
    <w:rsid w:val="0024329F"/>
    <w:rsid w:val="00244FA8"/>
    <w:rsid w:val="002450E1"/>
    <w:rsid w:val="0024525D"/>
    <w:rsid w:val="00245C1C"/>
    <w:rsid w:val="00245CB4"/>
    <w:rsid w:val="00245DAF"/>
    <w:rsid w:val="00245EA1"/>
    <w:rsid w:val="002463D5"/>
    <w:rsid w:val="0024669A"/>
    <w:rsid w:val="0024706B"/>
    <w:rsid w:val="002507FB"/>
    <w:rsid w:val="00252412"/>
    <w:rsid w:val="002527F6"/>
    <w:rsid w:val="00253949"/>
    <w:rsid w:val="00253C1A"/>
    <w:rsid w:val="002566D2"/>
    <w:rsid w:val="00257557"/>
    <w:rsid w:val="002601AD"/>
    <w:rsid w:val="002602E1"/>
    <w:rsid w:val="00260EF5"/>
    <w:rsid w:val="002612DE"/>
    <w:rsid w:val="002623F5"/>
    <w:rsid w:val="00262950"/>
    <w:rsid w:val="00262C6B"/>
    <w:rsid w:val="00263847"/>
    <w:rsid w:val="00264F05"/>
    <w:rsid w:val="0026521C"/>
    <w:rsid w:val="002656CE"/>
    <w:rsid w:val="00265A2B"/>
    <w:rsid w:val="00266954"/>
    <w:rsid w:val="00266A1D"/>
    <w:rsid w:val="00266ACB"/>
    <w:rsid w:val="00267273"/>
    <w:rsid w:val="00267D03"/>
    <w:rsid w:val="00267DD0"/>
    <w:rsid w:val="002703EA"/>
    <w:rsid w:val="00270801"/>
    <w:rsid w:val="00270ADA"/>
    <w:rsid w:val="00270E99"/>
    <w:rsid w:val="0027220D"/>
    <w:rsid w:val="00272B5A"/>
    <w:rsid w:val="00273018"/>
    <w:rsid w:val="00273036"/>
    <w:rsid w:val="002736D8"/>
    <w:rsid w:val="00273D57"/>
    <w:rsid w:val="00273F9A"/>
    <w:rsid w:val="00275826"/>
    <w:rsid w:val="00276C2B"/>
    <w:rsid w:val="0027786E"/>
    <w:rsid w:val="00277D4B"/>
    <w:rsid w:val="00280652"/>
    <w:rsid w:val="0028097F"/>
    <w:rsid w:val="00280A8C"/>
    <w:rsid w:val="00280CDC"/>
    <w:rsid w:val="00280D61"/>
    <w:rsid w:val="00280FF9"/>
    <w:rsid w:val="002822F5"/>
    <w:rsid w:val="00282745"/>
    <w:rsid w:val="00282B98"/>
    <w:rsid w:val="00282D1B"/>
    <w:rsid w:val="0028308A"/>
    <w:rsid w:val="00283419"/>
    <w:rsid w:val="0028354E"/>
    <w:rsid w:val="00283E5E"/>
    <w:rsid w:val="00284669"/>
    <w:rsid w:val="002858AE"/>
    <w:rsid w:val="00285B33"/>
    <w:rsid w:val="00286096"/>
    <w:rsid w:val="002863CD"/>
    <w:rsid w:val="0028653E"/>
    <w:rsid w:val="00286865"/>
    <w:rsid w:val="00287851"/>
    <w:rsid w:val="00287BCC"/>
    <w:rsid w:val="00287C88"/>
    <w:rsid w:val="00287E32"/>
    <w:rsid w:val="002904F3"/>
    <w:rsid w:val="00290818"/>
    <w:rsid w:val="00290889"/>
    <w:rsid w:val="00290928"/>
    <w:rsid w:val="00290971"/>
    <w:rsid w:val="00290A1D"/>
    <w:rsid w:val="00290B66"/>
    <w:rsid w:val="0029147A"/>
    <w:rsid w:val="00291642"/>
    <w:rsid w:val="002919A0"/>
    <w:rsid w:val="0029228C"/>
    <w:rsid w:val="0029279F"/>
    <w:rsid w:val="002928BD"/>
    <w:rsid w:val="00292C8F"/>
    <w:rsid w:val="00293CC5"/>
    <w:rsid w:val="00297CF5"/>
    <w:rsid w:val="002A07C6"/>
    <w:rsid w:val="002A0983"/>
    <w:rsid w:val="002A0DA4"/>
    <w:rsid w:val="002A20C6"/>
    <w:rsid w:val="002A22EB"/>
    <w:rsid w:val="002A3EB3"/>
    <w:rsid w:val="002A3FB5"/>
    <w:rsid w:val="002A49C3"/>
    <w:rsid w:val="002A576D"/>
    <w:rsid w:val="002A5CB6"/>
    <w:rsid w:val="002A61F0"/>
    <w:rsid w:val="002A657B"/>
    <w:rsid w:val="002A72DD"/>
    <w:rsid w:val="002A7ACA"/>
    <w:rsid w:val="002B0489"/>
    <w:rsid w:val="002B0566"/>
    <w:rsid w:val="002B0C2D"/>
    <w:rsid w:val="002B13D7"/>
    <w:rsid w:val="002B1E18"/>
    <w:rsid w:val="002B2E2E"/>
    <w:rsid w:val="002B33AF"/>
    <w:rsid w:val="002B3D63"/>
    <w:rsid w:val="002B3FDC"/>
    <w:rsid w:val="002B51AD"/>
    <w:rsid w:val="002B56CC"/>
    <w:rsid w:val="002B610B"/>
    <w:rsid w:val="002B72CC"/>
    <w:rsid w:val="002B7CDC"/>
    <w:rsid w:val="002B7E6A"/>
    <w:rsid w:val="002C00A1"/>
    <w:rsid w:val="002C04FB"/>
    <w:rsid w:val="002C06B3"/>
    <w:rsid w:val="002C080C"/>
    <w:rsid w:val="002C0E05"/>
    <w:rsid w:val="002C1A5A"/>
    <w:rsid w:val="002C1AC0"/>
    <w:rsid w:val="002C267C"/>
    <w:rsid w:val="002C2EC5"/>
    <w:rsid w:val="002C58E0"/>
    <w:rsid w:val="002C5A50"/>
    <w:rsid w:val="002C6106"/>
    <w:rsid w:val="002C6689"/>
    <w:rsid w:val="002C6F35"/>
    <w:rsid w:val="002D11BC"/>
    <w:rsid w:val="002D134F"/>
    <w:rsid w:val="002D1942"/>
    <w:rsid w:val="002D1DEF"/>
    <w:rsid w:val="002D29F6"/>
    <w:rsid w:val="002D2C91"/>
    <w:rsid w:val="002D2E00"/>
    <w:rsid w:val="002D2F0E"/>
    <w:rsid w:val="002D360C"/>
    <w:rsid w:val="002D3AEA"/>
    <w:rsid w:val="002D4488"/>
    <w:rsid w:val="002D4BD6"/>
    <w:rsid w:val="002D57C5"/>
    <w:rsid w:val="002D5B6C"/>
    <w:rsid w:val="002D6257"/>
    <w:rsid w:val="002D7659"/>
    <w:rsid w:val="002D7A42"/>
    <w:rsid w:val="002D7B35"/>
    <w:rsid w:val="002E0A0C"/>
    <w:rsid w:val="002E0C13"/>
    <w:rsid w:val="002E138B"/>
    <w:rsid w:val="002E1C18"/>
    <w:rsid w:val="002E1E33"/>
    <w:rsid w:val="002E21E7"/>
    <w:rsid w:val="002E2549"/>
    <w:rsid w:val="002E2818"/>
    <w:rsid w:val="002E3732"/>
    <w:rsid w:val="002E3C44"/>
    <w:rsid w:val="002E418E"/>
    <w:rsid w:val="002E454C"/>
    <w:rsid w:val="002E536E"/>
    <w:rsid w:val="002E54E4"/>
    <w:rsid w:val="002E6231"/>
    <w:rsid w:val="002E63A8"/>
    <w:rsid w:val="002E6C54"/>
    <w:rsid w:val="002E702C"/>
    <w:rsid w:val="002F010B"/>
    <w:rsid w:val="002F020C"/>
    <w:rsid w:val="002F0221"/>
    <w:rsid w:val="002F0359"/>
    <w:rsid w:val="002F0CBF"/>
    <w:rsid w:val="002F2B75"/>
    <w:rsid w:val="002F3D6A"/>
    <w:rsid w:val="002F4F3E"/>
    <w:rsid w:val="002F4F43"/>
    <w:rsid w:val="002F592E"/>
    <w:rsid w:val="002F5E94"/>
    <w:rsid w:val="002F62C6"/>
    <w:rsid w:val="002F6497"/>
    <w:rsid w:val="00300B70"/>
    <w:rsid w:val="00300E30"/>
    <w:rsid w:val="00301229"/>
    <w:rsid w:val="00301EAA"/>
    <w:rsid w:val="00301F77"/>
    <w:rsid w:val="00302714"/>
    <w:rsid w:val="00304686"/>
    <w:rsid w:val="00304AF3"/>
    <w:rsid w:val="0030540E"/>
    <w:rsid w:val="0030553F"/>
    <w:rsid w:val="00305548"/>
    <w:rsid w:val="00305815"/>
    <w:rsid w:val="00305854"/>
    <w:rsid w:val="00305A3B"/>
    <w:rsid w:val="00305E04"/>
    <w:rsid w:val="003064AB"/>
    <w:rsid w:val="00306743"/>
    <w:rsid w:val="00306757"/>
    <w:rsid w:val="0030678C"/>
    <w:rsid w:val="003067C0"/>
    <w:rsid w:val="0030687B"/>
    <w:rsid w:val="003068C0"/>
    <w:rsid w:val="0030742F"/>
    <w:rsid w:val="00307EA4"/>
    <w:rsid w:val="00310743"/>
    <w:rsid w:val="00310960"/>
    <w:rsid w:val="00310D42"/>
    <w:rsid w:val="0031108F"/>
    <w:rsid w:val="003114CF"/>
    <w:rsid w:val="0031165C"/>
    <w:rsid w:val="00311909"/>
    <w:rsid w:val="00311D67"/>
    <w:rsid w:val="00311FAB"/>
    <w:rsid w:val="00312150"/>
    <w:rsid w:val="00312DA9"/>
    <w:rsid w:val="0031370B"/>
    <w:rsid w:val="003152B2"/>
    <w:rsid w:val="00315FDB"/>
    <w:rsid w:val="003164ED"/>
    <w:rsid w:val="0031704B"/>
    <w:rsid w:val="00317274"/>
    <w:rsid w:val="0031778E"/>
    <w:rsid w:val="00320306"/>
    <w:rsid w:val="003211E9"/>
    <w:rsid w:val="003211FE"/>
    <w:rsid w:val="00321415"/>
    <w:rsid w:val="00321A1C"/>
    <w:rsid w:val="003220A4"/>
    <w:rsid w:val="00322287"/>
    <w:rsid w:val="003226D8"/>
    <w:rsid w:val="00322A70"/>
    <w:rsid w:val="00323D4A"/>
    <w:rsid w:val="00323F5A"/>
    <w:rsid w:val="00324076"/>
    <w:rsid w:val="00324219"/>
    <w:rsid w:val="00325984"/>
    <w:rsid w:val="00325ED2"/>
    <w:rsid w:val="00326B4D"/>
    <w:rsid w:val="00326BBA"/>
    <w:rsid w:val="00326CCF"/>
    <w:rsid w:val="0032713E"/>
    <w:rsid w:val="0032748E"/>
    <w:rsid w:val="0033147C"/>
    <w:rsid w:val="00332120"/>
    <w:rsid w:val="00332903"/>
    <w:rsid w:val="003333C0"/>
    <w:rsid w:val="00333527"/>
    <w:rsid w:val="0033366B"/>
    <w:rsid w:val="003342EE"/>
    <w:rsid w:val="00334E4D"/>
    <w:rsid w:val="003351EC"/>
    <w:rsid w:val="003366DE"/>
    <w:rsid w:val="0033690C"/>
    <w:rsid w:val="00336C54"/>
    <w:rsid w:val="00337283"/>
    <w:rsid w:val="00337AE6"/>
    <w:rsid w:val="00340985"/>
    <w:rsid w:val="00340FF4"/>
    <w:rsid w:val="00341E9C"/>
    <w:rsid w:val="0034213D"/>
    <w:rsid w:val="00342A4A"/>
    <w:rsid w:val="00343CA8"/>
    <w:rsid w:val="00344428"/>
    <w:rsid w:val="00344913"/>
    <w:rsid w:val="00345290"/>
    <w:rsid w:val="00345BDF"/>
    <w:rsid w:val="00346E5D"/>
    <w:rsid w:val="00347429"/>
    <w:rsid w:val="003479EE"/>
    <w:rsid w:val="00350162"/>
    <w:rsid w:val="00350A1E"/>
    <w:rsid w:val="003528E0"/>
    <w:rsid w:val="00352F79"/>
    <w:rsid w:val="00353AD8"/>
    <w:rsid w:val="00354A96"/>
    <w:rsid w:val="00354E09"/>
    <w:rsid w:val="00355A26"/>
    <w:rsid w:val="00355AB7"/>
    <w:rsid w:val="003563F0"/>
    <w:rsid w:val="003577CD"/>
    <w:rsid w:val="00357FE3"/>
    <w:rsid w:val="00360CC7"/>
    <w:rsid w:val="003616F0"/>
    <w:rsid w:val="00361D3B"/>
    <w:rsid w:val="00363AF4"/>
    <w:rsid w:val="00364840"/>
    <w:rsid w:val="00364A35"/>
    <w:rsid w:val="00364C34"/>
    <w:rsid w:val="00364CEF"/>
    <w:rsid w:val="0036575D"/>
    <w:rsid w:val="00365EBA"/>
    <w:rsid w:val="00366901"/>
    <w:rsid w:val="00366A5A"/>
    <w:rsid w:val="00367070"/>
    <w:rsid w:val="003672E8"/>
    <w:rsid w:val="00367EEA"/>
    <w:rsid w:val="00370A79"/>
    <w:rsid w:val="00370DD3"/>
    <w:rsid w:val="00370E0F"/>
    <w:rsid w:val="00371ABE"/>
    <w:rsid w:val="00372334"/>
    <w:rsid w:val="0037280F"/>
    <w:rsid w:val="003729BD"/>
    <w:rsid w:val="00372AEA"/>
    <w:rsid w:val="00372D0F"/>
    <w:rsid w:val="00372FC9"/>
    <w:rsid w:val="00373065"/>
    <w:rsid w:val="003732E4"/>
    <w:rsid w:val="00373B35"/>
    <w:rsid w:val="00374896"/>
    <w:rsid w:val="00374F68"/>
    <w:rsid w:val="00375023"/>
    <w:rsid w:val="003751A5"/>
    <w:rsid w:val="00380061"/>
    <w:rsid w:val="00380182"/>
    <w:rsid w:val="00380274"/>
    <w:rsid w:val="00380E65"/>
    <w:rsid w:val="00381610"/>
    <w:rsid w:val="003822E8"/>
    <w:rsid w:val="003824FE"/>
    <w:rsid w:val="00382A8A"/>
    <w:rsid w:val="00382C5E"/>
    <w:rsid w:val="00383210"/>
    <w:rsid w:val="00383A16"/>
    <w:rsid w:val="00384609"/>
    <w:rsid w:val="003848EC"/>
    <w:rsid w:val="00384A2F"/>
    <w:rsid w:val="00384C82"/>
    <w:rsid w:val="00384ED3"/>
    <w:rsid w:val="00385BE4"/>
    <w:rsid w:val="00385BE6"/>
    <w:rsid w:val="00385BEE"/>
    <w:rsid w:val="00385E06"/>
    <w:rsid w:val="00386150"/>
    <w:rsid w:val="00386BBF"/>
    <w:rsid w:val="003877FE"/>
    <w:rsid w:val="00387D19"/>
    <w:rsid w:val="00387ED4"/>
    <w:rsid w:val="00391268"/>
    <w:rsid w:val="003913CE"/>
    <w:rsid w:val="00391586"/>
    <w:rsid w:val="0039164D"/>
    <w:rsid w:val="003918B9"/>
    <w:rsid w:val="00391A28"/>
    <w:rsid w:val="00391EAC"/>
    <w:rsid w:val="003927BB"/>
    <w:rsid w:val="003929CE"/>
    <w:rsid w:val="00394AD3"/>
    <w:rsid w:val="00395E7A"/>
    <w:rsid w:val="0039646C"/>
    <w:rsid w:val="00396484"/>
    <w:rsid w:val="003964BB"/>
    <w:rsid w:val="00396720"/>
    <w:rsid w:val="00396959"/>
    <w:rsid w:val="00397135"/>
    <w:rsid w:val="003A021A"/>
    <w:rsid w:val="003A0A25"/>
    <w:rsid w:val="003A1391"/>
    <w:rsid w:val="003A1490"/>
    <w:rsid w:val="003A20CD"/>
    <w:rsid w:val="003A2B06"/>
    <w:rsid w:val="003A3436"/>
    <w:rsid w:val="003A3A83"/>
    <w:rsid w:val="003A4EA5"/>
    <w:rsid w:val="003A53EF"/>
    <w:rsid w:val="003A5937"/>
    <w:rsid w:val="003A6012"/>
    <w:rsid w:val="003A6ACC"/>
    <w:rsid w:val="003A7104"/>
    <w:rsid w:val="003A7392"/>
    <w:rsid w:val="003A7A5F"/>
    <w:rsid w:val="003B00B3"/>
    <w:rsid w:val="003B0810"/>
    <w:rsid w:val="003B1915"/>
    <w:rsid w:val="003B2117"/>
    <w:rsid w:val="003B2C5D"/>
    <w:rsid w:val="003B356D"/>
    <w:rsid w:val="003B36D1"/>
    <w:rsid w:val="003B376D"/>
    <w:rsid w:val="003B3D88"/>
    <w:rsid w:val="003B3E77"/>
    <w:rsid w:val="003B50AB"/>
    <w:rsid w:val="003B599F"/>
    <w:rsid w:val="003B5D64"/>
    <w:rsid w:val="003B5DBA"/>
    <w:rsid w:val="003B76F1"/>
    <w:rsid w:val="003B7911"/>
    <w:rsid w:val="003B7977"/>
    <w:rsid w:val="003B7A06"/>
    <w:rsid w:val="003B7A5D"/>
    <w:rsid w:val="003C06FD"/>
    <w:rsid w:val="003C0870"/>
    <w:rsid w:val="003C0939"/>
    <w:rsid w:val="003C12EF"/>
    <w:rsid w:val="003C18E6"/>
    <w:rsid w:val="003C1BD7"/>
    <w:rsid w:val="003C2833"/>
    <w:rsid w:val="003C28D4"/>
    <w:rsid w:val="003C2A12"/>
    <w:rsid w:val="003C31B8"/>
    <w:rsid w:val="003C357C"/>
    <w:rsid w:val="003C35E2"/>
    <w:rsid w:val="003C3827"/>
    <w:rsid w:val="003C4B93"/>
    <w:rsid w:val="003C575E"/>
    <w:rsid w:val="003C5AB6"/>
    <w:rsid w:val="003C5CA1"/>
    <w:rsid w:val="003C5D56"/>
    <w:rsid w:val="003C5E1F"/>
    <w:rsid w:val="003C5E6C"/>
    <w:rsid w:val="003C6142"/>
    <w:rsid w:val="003C6AC3"/>
    <w:rsid w:val="003C75FA"/>
    <w:rsid w:val="003C7680"/>
    <w:rsid w:val="003C7FD0"/>
    <w:rsid w:val="003D0515"/>
    <w:rsid w:val="003D0C27"/>
    <w:rsid w:val="003D1152"/>
    <w:rsid w:val="003D1292"/>
    <w:rsid w:val="003D12D3"/>
    <w:rsid w:val="003D141C"/>
    <w:rsid w:val="003D2119"/>
    <w:rsid w:val="003D2BC6"/>
    <w:rsid w:val="003D32D3"/>
    <w:rsid w:val="003D419F"/>
    <w:rsid w:val="003D4316"/>
    <w:rsid w:val="003D4BC5"/>
    <w:rsid w:val="003D6246"/>
    <w:rsid w:val="003D7DFB"/>
    <w:rsid w:val="003D7ECB"/>
    <w:rsid w:val="003D7F3F"/>
    <w:rsid w:val="003E00E8"/>
    <w:rsid w:val="003E0EF6"/>
    <w:rsid w:val="003E0F06"/>
    <w:rsid w:val="003E1BCF"/>
    <w:rsid w:val="003E2ADA"/>
    <w:rsid w:val="003E3305"/>
    <w:rsid w:val="003E35F3"/>
    <w:rsid w:val="003E390E"/>
    <w:rsid w:val="003E3B61"/>
    <w:rsid w:val="003E3D6E"/>
    <w:rsid w:val="003E42DE"/>
    <w:rsid w:val="003E4749"/>
    <w:rsid w:val="003E59B2"/>
    <w:rsid w:val="003E7B2D"/>
    <w:rsid w:val="003F0036"/>
    <w:rsid w:val="003F1DA9"/>
    <w:rsid w:val="003F26E7"/>
    <w:rsid w:val="003F2961"/>
    <w:rsid w:val="003F36C2"/>
    <w:rsid w:val="003F4947"/>
    <w:rsid w:val="003F4F87"/>
    <w:rsid w:val="003F51AE"/>
    <w:rsid w:val="003F523F"/>
    <w:rsid w:val="003F573A"/>
    <w:rsid w:val="003F5A2B"/>
    <w:rsid w:val="003F5EC1"/>
    <w:rsid w:val="003F632F"/>
    <w:rsid w:val="003F7570"/>
    <w:rsid w:val="003F7B57"/>
    <w:rsid w:val="003F7EBB"/>
    <w:rsid w:val="00400469"/>
    <w:rsid w:val="004008BC"/>
    <w:rsid w:val="00400EF0"/>
    <w:rsid w:val="004016A9"/>
    <w:rsid w:val="00401B17"/>
    <w:rsid w:val="00401CB1"/>
    <w:rsid w:val="00402BB9"/>
    <w:rsid w:val="004033A1"/>
    <w:rsid w:val="00404302"/>
    <w:rsid w:val="004043E3"/>
    <w:rsid w:val="00404462"/>
    <w:rsid w:val="00405347"/>
    <w:rsid w:val="004057C2"/>
    <w:rsid w:val="00405848"/>
    <w:rsid w:val="00405FFF"/>
    <w:rsid w:val="004061F3"/>
    <w:rsid w:val="004063EE"/>
    <w:rsid w:val="00406A2A"/>
    <w:rsid w:val="00406E59"/>
    <w:rsid w:val="004103AB"/>
    <w:rsid w:val="004116E8"/>
    <w:rsid w:val="00412D79"/>
    <w:rsid w:val="0041353A"/>
    <w:rsid w:val="00413A51"/>
    <w:rsid w:val="00413A52"/>
    <w:rsid w:val="00413D8C"/>
    <w:rsid w:val="00413F5E"/>
    <w:rsid w:val="00414142"/>
    <w:rsid w:val="004162E2"/>
    <w:rsid w:val="00417D58"/>
    <w:rsid w:val="00420A2C"/>
    <w:rsid w:val="00420AC5"/>
    <w:rsid w:val="0042120A"/>
    <w:rsid w:val="004220F7"/>
    <w:rsid w:val="00422591"/>
    <w:rsid w:val="0042266C"/>
    <w:rsid w:val="00422690"/>
    <w:rsid w:val="00422DB8"/>
    <w:rsid w:val="00422FA3"/>
    <w:rsid w:val="0042327F"/>
    <w:rsid w:val="00423811"/>
    <w:rsid w:val="00423B01"/>
    <w:rsid w:val="00424CAE"/>
    <w:rsid w:val="00424FE9"/>
    <w:rsid w:val="00425038"/>
    <w:rsid w:val="004256F4"/>
    <w:rsid w:val="00425840"/>
    <w:rsid w:val="00425BD6"/>
    <w:rsid w:val="00426250"/>
    <w:rsid w:val="00426984"/>
    <w:rsid w:val="00426EFD"/>
    <w:rsid w:val="00427727"/>
    <w:rsid w:val="004309AF"/>
    <w:rsid w:val="004311E6"/>
    <w:rsid w:val="00431B05"/>
    <w:rsid w:val="00431B6F"/>
    <w:rsid w:val="00431CF8"/>
    <w:rsid w:val="00431D6C"/>
    <w:rsid w:val="004324B0"/>
    <w:rsid w:val="00432764"/>
    <w:rsid w:val="004332C2"/>
    <w:rsid w:val="004335D7"/>
    <w:rsid w:val="00433C0F"/>
    <w:rsid w:val="004340E1"/>
    <w:rsid w:val="0043414F"/>
    <w:rsid w:val="0043489E"/>
    <w:rsid w:val="00434B31"/>
    <w:rsid w:val="00434BAB"/>
    <w:rsid w:val="00435139"/>
    <w:rsid w:val="004357BF"/>
    <w:rsid w:val="0043616C"/>
    <w:rsid w:val="004364A2"/>
    <w:rsid w:val="00436ACF"/>
    <w:rsid w:val="00436EF7"/>
    <w:rsid w:val="00437BE8"/>
    <w:rsid w:val="00441D03"/>
    <w:rsid w:val="00441DB9"/>
    <w:rsid w:val="00441DE7"/>
    <w:rsid w:val="00441EC5"/>
    <w:rsid w:val="00441F8C"/>
    <w:rsid w:val="00442ADD"/>
    <w:rsid w:val="004442C5"/>
    <w:rsid w:val="00444870"/>
    <w:rsid w:val="004448FD"/>
    <w:rsid w:val="00444B2A"/>
    <w:rsid w:val="00444CE8"/>
    <w:rsid w:val="004458DA"/>
    <w:rsid w:val="00446052"/>
    <w:rsid w:val="004468F0"/>
    <w:rsid w:val="00447611"/>
    <w:rsid w:val="00447C65"/>
    <w:rsid w:val="00450580"/>
    <w:rsid w:val="00450C65"/>
    <w:rsid w:val="0045125B"/>
    <w:rsid w:val="004525F7"/>
    <w:rsid w:val="00453848"/>
    <w:rsid w:val="00454C24"/>
    <w:rsid w:val="00454D66"/>
    <w:rsid w:val="00455074"/>
    <w:rsid w:val="00456839"/>
    <w:rsid w:val="0045757B"/>
    <w:rsid w:val="00460230"/>
    <w:rsid w:val="004611BF"/>
    <w:rsid w:val="004613F3"/>
    <w:rsid w:val="00461DC6"/>
    <w:rsid w:val="00462542"/>
    <w:rsid w:val="0046372F"/>
    <w:rsid w:val="00463EC7"/>
    <w:rsid w:val="00464375"/>
    <w:rsid w:val="004654CF"/>
    <w:rsid w:val="00465698"/>
    <w:rsid w:val="00465F8C"/>
    <w:rsid w:val="004660E6"/>
    <w:rsid w:val="00466FB5"/>
    <w:rsid w:val="004678E2"/>
    <w:rsid w:val="0047027D"/>
    <w:rsid w:val="00470350"/>
    <w:rsid w:val="00470A2A"/>
    <w:rsid w:val="00470ADE"/>
    <w:rsid w:val="00470FA7"/>
    <w:rsid w:val="004714B1"/>
    <w:rsid w:val="00473064"/>
    <w:rsid w:val="004745F8"/>
    <w:rsid w:val="00474E07"/>
    <w:rsid w:val="0047599C"/>
    <w:rsid w:val="00475F39"/>
    <w:rsid w:val="00476413"/>
    <w:rsid w:val="00476B9B"/>
    <w:rsid w:val="00477099"/>
    <w:rsid w:val="004776F6"/>
    <w:rsid w:val="00477DAB"/>
    <w:rsid w:val="00480255"/>
    <w:rsid w:val="004805B6"/>
    <w:rsid w:val="00480AD0"/>
    <w:rsid w:val="00481148"/>
    <w:rsid w:val="004815A5"/>
    <w:rsid w:val="00481A32"/>
    <w:rsid w:val="004830BE"/>
    <w:rsid w:val="00483822"/>
    <w:rsid w:val="00483CD9"/>
    <w:rsid w:val="0048435F"/>
    <w:rsid w:val="004855EA"/>
    <w:rsid w:val="004862FF"/>
    <w:rsid w:val="00486867"/>
    <w:rsid w:val="004874E1"/>
    <w:rsid w:val="004901A4"/>
    <w:rsid w:val="00490817"/>
    <w:rsid w:val="0049153F"/>
    <w:rsid w:val="0049194E"/>
    <w:rsid w:val="0049347C"/>
    <w:rsid w:val="00493C75"/>
    <w:rsid w:val="00493D25"/>
    <w:rsid w:val="00495408"/>
    <w:rsid w:val="00495693"/>
    <w:rsid w:val="0049614F"/>
    <w:rsid w:val="00496431"/>
    <w:rsid w:val="00496CD9"/>
    <w:rsid w:val="004974AF"/>
    <w:rsid w:val="004A0059"/>
    <w:rsid w:val="004A0570"/>
    <w:rsid w:val="004A0883"/>
    <w:rsid w:val="004A0C07"/>
    <w:rsid w:val="004A1041"/>
    <w:rsid w:val="004A1328"/>
    <w:rsid w:val="004A1AB3"/>
    <w:rsid w:val="004A1F78"/>
    <w:rsid w:val="004A3450"/>
    <w:rsid w:val="004A34F6"/>
    <w:rsid w:val="004A38E9"/>
    <w:rsid w:val="004A39E8"/>
    <w:rsid w:val="004A3EB6"/>
    <w:rsid w:val="004A4997"/>
    <w:rsid w:val="004A4C16"/>
    <w:rsid w:val="004A4E52"/>
    <w:rsid w:val="004A5B59"/>
    <w:rsid w:val="004A6AA5"/>
    <w:rsid w:val="004A747A"/>
    <w:rsid w:val="004B0A1F"/>
    <w:rsid w:val="004B0A6F"/>
    <w:rsid w:val="004B0E92"/>
    <w:rsid w:val="004B1DAB"/>
    <w:rsid w:val="004B2B6C"/>
    <w:rsid w:val="004B2E03"/>
    <w:rsid w:val="004B3091"/>
    <w:rsid w:val="004B3633"/>
    <w:rsid w:val="004B3BAA"/>
    <w:rsid w:val="004B3F8E"/>
    <w:rsid w:val="004B454C"/>
    <w:rsid w:val="004B4CB2"/>
    <w:rsid w:val="004B5125"/>
    <w:rsid w:val="004B526A"/>
    <w:rsid w:val="004B5337"/>
    <w:rsid w:val="004B5DB0"/>
    <w:rsid w:val="004B5F51"/>
    <w:rsid w:val="004B6C0B"/>
    <w:rsid w:val="004B76C0"/>
    <w:rsid w:val="004B7965"/>
    <w:rsid w:val="004B7F40"/>
    <w:rsid w:val="004C06F5"/>
    <w:rsid w:val="004C1E53"/>
    <w:rsid w:val="004C1FEC"/>
    <w:rsid w:val="004C201A"/>
    <w:rsid w:val="004C2276"/>
    <w:rsid w:val="004C298D"/>
    <w:rsid w:val="004C2F59"/>
    <w:rsid w:val="004C336D"/>
    <w:rsid w:val="004C403D"/>
    <w:rsid w:val="004C59A5"/>
    <w:rsid w:val="004C5AA4"/>
    <w:rsid w:val="004C5E08"/>
    <w:rsid w:val="004C66B6"/>
    <w:rsid w:val="004C6D51"/>
    <w:rsid w:val="004C6D68"/>
    <w:rsid w:val="004C7F45"/>
    <w:rsid w:val="004D0925"/>
    <w:rsid w:val="004D0A0B"/>
    <w:rsid w:val="004D0A55"/>
    <w:rsid w:val="004D12D8"/>
    <w:rsid w:val="004D2311"/>
    <w:rsid w:val="004D2D6B"/>
    <w:rsid w:val="004D2DEC"/>
    <w:rsid w:val="004D39DB"/>
    <w:rsid w:val="004D51B9"/>
    <w:rsid w:val="004D5801"/>
    <w:rsid w:val="004D5DBD"/>
    <w:rsid w:val="004D6309"/>
    <w:rsid w:val="004D6A0E"/>
    <w:rsid w:val="004D6C07"/>
    <w:rsid w:val="004D7880"/>
    <w:rsid w:val="004E05F7"/>
    <w:rsid w:val="004E06F1"/>
    <w:rsid w:val="004E0944"/>
    <w:rsid w:val="004E11AB"/>
    <w:rsid w:val="004E217E"/>
    <w:rsid w:val="004E2BD2"/>
    <w:rsid w:val="004E2CC7"/>
    <w:rsid w:val="004E2F1E"/>
    <w:rsid w:val="004E39A9"/>
    <w:rsid w:val="004E3CD6"/>
    <w:rsid w:val="004E3D66"/>
    <w:rsid w:val="004E5279"/>
    <w:rsid w:val="004E5919"/>
    <w:rsid w:val="004E6013"/>
    <w:rsid w:val="004E64E5"/>
    <w:rsid w:val="004F1106"/>
    <w:rsid w:val="004F2CBE"/>
    <w:rsid w:val="004F3208"/>
    <w:rsid w:val="004F39BA"/>
    <w:rsid w:val="004F4416"/>
    <w:rsid w:val="004F4760"/>
    <w:rsid w:val="004F4E73"/>
    <w:rsid w:val="004F5142"/>
    <w:rsid w:val="004F51DC"/>
    <w:rsid w:val="004F6A71"/>
    <w:rsid w:val="004F6F83"/>
    <w:rsid w:val="004F7C39"/>
    <w:rsid w:val="00500E6E"/>
    <w:rsid w:val="00501312"/>
    <w:rsid w:val="00502516"/>
    <w:rsid w:val="005028F5"/>
    <w:rsid w:val="00502C3A"/>
    <w:rsid w:val="00502C53"/>
    <w:rsid w:val="00503061"/>
    <w:rsid w:val="00503506"/>
    <w:rsid w:val="00503564"/>
    <w:rsid w:val="005037FF"/>
    <w:rsid w:val="005040B8"/>
    <w:rsid w:val="005049A9"/>
    <w:rsid w:val="0050517A"/>
    <w:rsid w:val="0050659B"/>
    <w:rsid w:val="00506886"/>
    <w:rsid w:val="005075F3"/>
    <w:rsid w:val="00507A09"/>
    <w:rsid w:val="00510818"/>
    <w:rsid w:val="00510FC3"/>
    <w:rsid w:val="00511033"/>
    <w:rsid w:val="005114D6"/>
    <w:rsid w:val="00512362"/>
    <w:rsid w:val="005126D5"/>
    <w:rsid w:val="00512F03"/>
    <w:rsid w:val="00514469"/>
    <w:rsid w:val="00515113"/>
    <w:rsid w:val="00515745"/>
    <w:rsid w:val="00515B46"/>
    <w:rsid w:val="00515BC8"/>
    <w:rsid w:val="0051766F"/>
    <w:rsid w:val="00517C6F"/>
    <w:rsid w:val="00517CD6"/>
    <w:rsid w:val="0052082F"/>
    <w:rsid w:val="00520973"/>
    <w:rsid w:val="00520A55"/>
    <w:rsid w:val="00520B86"/>
    <w:rsid w:val="00520F15"/>
    <w:rsid w:val="005210B3"/>
    <w:rsid w:val="00521693"/>
    <w:rsid w:val="0052217B"/>
    <w:rsid w:val="005224B6"/>
    <w:rsid w:val="00522BE6"/>
    <w:rsid w:val="0052488B"/>
    <w:rsid w:val="00524B24"/>
    <w:rsid w:val="00524CBA"/>
    <w:rsid w:val="005250B4"/>
    <w:rsid w:val="005264EA"/>
    <w:rsid w:val="005266B5"/>
    <w:rsid w:val="00526B71"/>
    <w:rsid w:val="005277DC"/>
    <w:rsid w:val="00527873"/>
    <w:rsid w:val="00527BA0"/>
    <w:rsid w:val="00530030"/>
    <w:rsid w:val="00530254"/>
    <w:rsid w:val="0053027F"/>
    <w:rsid w:val="0053042B"/>
    <w:rsid w:val="00530695"/>
    <w:rsid w:val="00530D03"/>
    <w:rsid w:val="00531553"/>
    <w:rsid w:val="00531BD9"/>
    <w:rsid w:val="00531D64"/>
    <w:rsid w:val="00531D89"/>
    <w:rsid w:val="00532530"/>
    <w:rsid w:val="00532851"/>
    <w:rsid w:val="00533202"/>
    <w:rsid w:val="005332BE"/>
    <w:rsid w:val="00533BB9"/>
    <w:rsid w:val="00533CB2"/>
    <w:rsid w:val="0053419D"/>
    <w:rsid w:val="005345F6"/>
    <w:rsid w:val="00534B42"/>
    <w:rsid w:val="0053547F"/>
    <w:rsid w:val="00536448"/>
    <w:rsid w:val="005376CB"/>
    <w:rsid w:val="005379A4"/>
    <w:rsid w:val="00540884"/>
    <w:rsid w:val="00542636"/>
    <w:rsid w:val="0054323F"/>
    <w:rsid w:val="005445F3"/>
    <w:rsid w:val="00544788"/>
    <w:rsid w:val="0054581C"/>
    <w:rsid w:val="0054629F"/>
    <w:rsid w:val="00546B7C"/>
    <w:rsid w:val="00546D15"/>
    <w:rsid w:val="0054720C"/>
    <w:rsid w:val="00547213"/>
    <w:rsid w:val="00547A51"/>
    <w:rsid w:val="00547C0C"/>
    <w:rsid w:val="00550D78"/>
    <w:rsid w:val="0055124C"/>
    <w:rsid w:val="00551760"/>
    <w:rsid w:val="00551EA7"/>
    <w:rsid w:val="005522E1"/>
    <w:rsid w:val="005525BE"/>
    <w:rsid w:val="00552617"/>
    <w:rsid w:val="00552A85"/>
    <w:rsid w:val="00553341"/>
    <w:rsid w:val="00553871"/>
    <w:rsid w:val="00553A9E"/>
    <w:rsid w:val="00555EB2"/>
    <w:rsid w:val="00556345"/>
    <w:rsid w:val="00556AE7"/>
    <w:rsid w:val="00556C0A"/>
    <w:rsid w:val="00556C69"/>
    <w:rsid w:val="005573FC"/>
    <w:rsid w:val="00557464"/>
    <w:rsid w:val="005577A8"/>
    <w:rsid w:val="00557A10"/>
    <w:rsid w:val="00557F69"/>
    <w:rsid w:val="00560110"/>
    <w:rsid w:val="00560214"/>
    <w:rsid w:val="005603E1"/>
    <w:rsid w:val="0056215B"/>
    <w:rsid w:val="0056381D"/>
    <w:rsid w:val="00563B5B"/>
    <w:rsid w:val="005644D1"/>
    <w:rsid w:val="005650D6"/>
    <w:rsid w:val="00565BF5"/>
    <w:rsid w:val="00565EA3"/>
    <w:rsid w:val="00566336"/>
    <w:rsid w:val="005669D7"/>
    <w:rsid w:val="00566BA9"/>
    <w:rsid w:val="00566D6F"/>
    <w:rsid w:val="005676E4"/>
    <w:rsid w:val="00567940"/>
    <w:rsid w:val="00567BF4"/>
    <w:rsid w:val="00567F26"/>
    <w:rsid w:val="0057075D"/>
    <w:rsid w:val="00571819"/>
    <w:rsid w:val="00571AE0"/>
    <w:rsid w:val="00571CDC"/>
    <w:rsid w:val="00571F64"/>
    <w:rsid w:val="0057235E"/>
    <w:rsid w:val="00572777"/>
    <w:rsid w:val="005729D4"/>
    <w:rsid w:val="00572BFC"/>
    <w:rsid w:val="005731D4"/>
    <w:rsid w:val="0057337E"/>
    <w:rsid w:val="0057413D"/>
    <w:rsid w:val="0057421F"/>
    <w:rsid w:val="0057461F"/>
    <w:rsid w:val="005748C9"/>
    <w:rsid w:val="00574EC1"/>
    <w:rsid w:val="00575254"/>
    <w:rsid w:val="00575497"/>
    <w:rsid w:val="005762CE"/>
    <w:rsid w:val="00576A07"/>
    <w:rsid w:val="0057754F"/>
    <w:rsid w:val="00577A22"/>
    <w:rsid w:val="0058023C"/>
    <w:rsid w:val="005808B9"/>
    <w:rsid w:val="005817B9"/>
    <w:rsid w:val="0058221C"/>
    <w:rsid w:val="00582386"/>
    <w:rsid w:val="00583116"/>
    <w:rsid w:val="005837AB"/>
    <w:rsid w:val="00585671"/>
    <w:rsid w:val="00585745"/>
    <w:rsid w:val="00585F8F"/>
    <w:rsid w:val="005865D3"/>
    <w:rsid w:val="00586B61"/>
    <w:rsid w:val="0058724F"/>
    <w:rsid w:val="00587472"/>
    <w:rsid w:val="00587D3A"/>
    <w:rsid w:val="00587F31"/>
    <w:rsid w:val="005911C6"/>
    <w:rsid w:val="005923A7"/>
    <w:rsid w:val="00592810"/>
    <w:rsid w:val="00592F05"/>
    <w:rsid w:val="005938C9"/>
    <w:rsid w:val="00593AFC"/>
    <w:rsid w:val="00593CB4"/>
    <w:rsid w:val="00593F12"/>
    <w:rsid w:val="00594D86"/>
    <w:rsid w:val="00595270"/>
    <w:rsid w:val="0059556A"/>
    <w:rsid w:val="005955A9"/>
    <w:rsid w:val="0059645E"/>
    <w:rsid w:val="005968CC"/>
    <w:rsid w:val="00596E0B"/>
    <w:rsid w:val="00596F47"/>
    <w:rsid w:val="0059759D"/>
    <w:rsid w:val="00597942"/>
    <w:rsid w:val="005A0539"/>
    <w:rsid w:val="005A1599"/>
    <w:rsid w:val="005A169B"/>
    <w:rsid w:val="005A278B"/>
    <w:rsid w:val="005A302F"/>
    <w:rsid w:val="005A376E"/>
    <w:rsid w:val="005A38F8"/>
    <w:rsid w:val="005A39A2"/>
    <w:rsid w:val="005A3CDE"/>
    <w:rsid w:val="005A3D29"/>
    <w:rsid w:val="005A408F"/>
    <w:rsid w:val="005A4613"/>
    <w:rsid w:val="005A4623"/>
    <w:rsid w:val="005A4B7F"/>
    <w:rsid w:val="005A4E8C"/>
    <w:rsid w:val="005A52BE"/>
    <w:rsid w:val="005A559B"/>
    <w:rsid w:val="005A60BD"/>
    <w:rsid w:val="005A7095"/>
    <w:rsid w:val="005A7A98"/>
    <w:rsid w:val="005A7AB2"/>
    <w:rsid w:val="005B02FA"/>
    <w:rsid w:val="005B0705"/>
    <w:rsid w:val="005B0DB2"/>
    <w:rsid w:val="005B0EF1"/>
    <w:rsid w:val="005B1352"/>
    <w:rsid w:val="005B14F7"/>
    <w:rsid w:val="005B1CC0"/>
    <w:rsid w:val="005B2327"/>
    <w:rsid w:val="005B26D5"/>
    <w:rsid w:val="005B3609"/>
    <w:rsid w:val="005B4563"/>
    <w:rsid w:val="005B45C5"/>
    <w:rsid w:val="005B466C"/>
    <w:rsid w:val="005B4EF9"/>
    <w:rsid w:val="005B5586"/>
    <w:rsid w:val="005B5995"/>
    <w:rsid w:val="005B5B2C"/>
    <w:rsid w:val="005B6121"/>
    <w:rsid w:val="005B6DC4"/>
    <w:rsid w:val="005B76DE"/>
    <w:rsid w:val="005C08C1"/>
    <w:rsid w:val="005C0DDC"/>
    <w:rsid w:val="005C0EFA"/>
    <w:rsid w:val="005C1AB9"/>
    <w:rsid w:val="005C34B9"/>
    <w:rsid w:val="005C3E1F"/>
    <w:rsid w:val="005C4B2E"/>
    <w:rsid w:val="005C4D10"/>
    <w:rsid w:val="005C5285"/>
    <w:rsid w:val="005C5F51"/>
    <w:rsid w:val="005C6299"/>
    <w:rsid w:val="005C6445"/>
    <w:rsid w:val="005C6742"/>
    <w:rsid w:val="005C6C35"/>
    <w:rsid w:val="005C7B23"/>
    <w:rsid w:val="005D0081"/>
    <w:rsid w:val="005D044D"/>
    <w:rsid w:val="005D12E0"/>
    <w:rsid w:val="005D197D"/>
    <w:rsid w:val="005D1BAF"/>
    <w:rsid w:val="005D1E73"/>
    <w:rsid w:val="005D2267"/>
    <w:rsid w:val="005D32C5"/>
    <w:rsid w:val="005D34C9"/>
    <w:rsid w:val="005D34E9"/>
    <w:rsid w:val="005D3918"/>
    <w:rsid w:val="005D3F7D"/>
    <w:rsid w:val="005D3FDB"/>
    <w:rsid w:val="005D4C1E"/>
    <w:rsid w:val="005D5052"/>
    <w:rsid w:val="005D521B"/>
    <w:rsid w:val="005D57F2"/>
    <w:rsid w:val="005D5C61"/>
    <w:rsid w:val="005D63DE"/>
    <w:rsid w:val="005D6E12"/>
    <w:rsid w:val="005D735D"/>
    <w:rsid w:val="005D7991"/>
    <w:rsid w:val="005E000C"/>
    <w:rsid w:val="005E03A7"/>
    <w:rsid w:val="005E0818"/>
    <w:rsid w:val="005E0B76"/>
    <w:rsid w:val="005E1844"/>
    <w:rsid w:val="005E18C0"/>
    <w:rsid w:val="005E195C"/>
    <w:rsid w:val="005E1F0E"/>
    <w:rsid w:val="005E1F90"/>
    <w:rsid w:val="005E2D2B"/>
    <w:rsid w:val="005E3B79"/>
    <w:rsid w:val="005E58C6"/>
    <w:rsid w:val="005E5BD5"/>
    <w:rsid w:val="005E5DF5"/>
    <w:rsid w:val="005E66DE"/>
    <w:rsid w:val="005E67C8"/>
    <w:rsid w:val="005E6B9B"/>
    <w:rsid w:val="005F01CE"/>
    <w:rsid w:val="005F13F9"/>
    <w:rsid w:val="005F1E9D"/>
    <w:rsid w:val="005F22D2"/>
    <w:rsid w:val="005F33B3"/>
    <w:rsid w:val="005F3E1B"/>
    <w:rsid w:val="005F4048"/>
    <w:rsid w:val="005F44E0"/>
    <w:rsid w:val="005F47CD"/>
    <w:rsid w:val="005F4D07"/>
    <w:rsid w:val="005F54F1"/>
    <w:rsid w:val="005F5905"/>
    <w:rsid w:val="005F5B46"/>
    <w:rsid w:val="005F5E21"/>
    <w:rsid w:val="005F7C12"/>
    <w:rsid w:val="0060063C"/>
    <w:rsid w:val="00600D2D"/>
    <w:rsid w:val="00601975"/>
    <w:rsid w:val="00601E2D"/>
    <w:rsid w:val="00601F7A"/>
    <w:rsid w:val="006036AD"/>
    <w:rsid w:val="00603E4F"/>
    <w:rsid w:val="00603F93"/>
    <w:rsid w:val="006040C5"/>
    <w:rsid w:val="00604E4B"/>
    <w:rsid w:val="006053F6"/>
    <w:rsid w:val="00605572"/>
    <w:rsid w:val="006058FF"/>
    <w:rsid w:val="00606C60"/>
    <w:rsid w:val="006073EE"/>
    <w:rsid w:val="00607CE2"/>
    <w:rsid w:val="00611990"/>
    <w:rsid w:val="00612469"/>
    <w:rsid w:val="006124D4"/>
    <w:rsid w:val="0061327A"/>
    <w:rsid w:val="0061338C"/>
    <w:rsid w:val="006137DC"/>
    <w:rsid w:val="00614E18"/>
    <w:rsid w:val="00614F7E"/>
    <w:rsid w:val="0061524D"/>
    <w:rsid w:val="0061542F"/>
    <w:rsid w:val="00615D62"/>
    <w:rsid w:val="00616782"/>
    <w:rsid w:val="006167E4"/>
    <w:rsid w:val="00620007"/>
    <w:rsid w:val="006209DF"/>
    <w:rsid w:val="00620B66"/>
    <w:rsid w:val="00620D5A"/>
    <w:rsid w:val="00621973"/>
    <w:rsid w:val="00621A40"/>
    <w:rsid w:val="00621A70"/>
    <w:rsid w:val="00621A93"/>
    <w:rsid w:val="0062213F"/>
    <w:rsid w:val="0062245D"/>
    <w:rsid w:val="00622B35"/>
    <w:rsid w:val="00623F68"/>
    <w:rsid w:val="00624CA4"/>
    <w:rsid w:val="00624D5E"/>
    <w:rsid w:val="00625BE8"/>
    <w:rsid w:val="00625E5D"/>
    <w:rsid w:val="00625F96"/>
    <w:rsid w:val="00626744"/>
    <w:rsid w:val="00626F5A"/>
    <w:rsid w:val="00627462"/>
    <w:rsid w:val="00627D49"/>
    <w:rsid w:val="006300B6"/>
    <w:rsid w:val="0063023B"/>
    <w:rsid w:val="006302BE"/>
    <w:rsid w:val="00630906"/>
    <w:rsid w:val="00631B15"/>
    <w:rsid w:val="0063294A"/>
    <w:rsid w:val="00632966"/>
    <w:rsid w:val="006334FE"/>
    <w:rsid w:val="00634103"/>
    <w:rsid w:val="00634195"/>
    <w:rsid w:val="006343BC"/>
    <w:rsid w:val="00634AF6"/>
    <w:rsid w:val="00634BB5"/>
    <w:rsid w:val="00634D9D"/>
    <w:rsid w:val="00635151"/>
    <w:rsid w:val="0063524E"/>
    <w:rsid w:val="00635501"/>
    <w:rsid w:val="00635671"/>
    <w:rsid w:val="00637124"/>
    <w:rsid w:val="0063747B"/>
    <w:rsid w:val="00640213"/>
    <w:rsid w:val="0064024E"/>
    <w:rsid w:val="00641E14"/>
    <w:rsid w:val="00642788"/>
    <w:rsid w:val="00643F14"/>
    <w:rsid w:val="00644646"/>
    <w:rsid w:val="00645163"/>
    <w:rsid w:val="006451A0"/>
    <w:rsid w:val="006457E7"/>
    <w:rsid w:val="0064582C"/>
    <w:rsid w:val="00645B1C"/>
    <w:rsid w:val="0064617B"/>
    <w:rsid w:val="0064630B"/>
    <w:rsid w:val="006467D5"/>
    <w:rsid w:val="00646BB9"/>
    <w:rsid w:val="0064747E"/>
    <w:rsid w:val="006479E1"/>
    <w:rsid w:val="00650A8F"/>
    <w:rsid w:val="00650C2F"/>
    <w:rsid w:val="00651653"/>
    <w:rsid w:val="0065195A"/>
    <w:rsid w:val="00651E2C"/>
    <w:rsid w:val="0065242E"/>
    <w:rsid w:val="0065330E"/>
    <w:rsid w:val="0065338D"/>
    <w:rsid w:val="0065338E"/>
    <w:rsid w:val="00654A82"/>
    <w:rsid w:val="006552FA"/>
    <w:rsid w:val="0065545A"/>
    <w:rsid w:val="00655542"/>
    <w:rsid w:val="00655C45"/>
    <w:rsid w:val="00655CE0"/>
    <w:rsid w:val="00656421"/>
    <w:rsid w:val="006564CB"/>
    <w:rsid w:val="00656750"/>
    <w:rsid w:val="00657684"/>
    <w:rsid w:val="006577A5"/>
    <w:rsid w:val="00657C6E"/>
    <w:rsid w:val="00660E16"/>
    <w:rsid w:val="006615E4"/>
    <w:rsid w:val="006619BE"/>
    <w:rsid w:val="0066217B"/>
    <w:rsid w:val="00662A3B"/>
    <w:rsid w:val="006631CD"/>
    <w:rsid w:val="0066387B"/>
    <w:rsid w:val="0066429D"/>
    <w:rsid w:val="00664514"/>
    <w:rsid w:val="006647A3"/>
    <w:rsid w:val="00664BAD"/>
    <w:rsid w:val="00665C22"/>
    <w:rsid w:val="00665F63"/>
    <w:rsid w:val="00666554"/>
    <w:rsid w:val="00666790"/>
    <w:rsid w:val="00666DC4"/>
    <w:rsid w:val="00666F1D"/>
    <w:rsid w:val="00670276"/>
    <w:rsid w:val="006702E4"/>
    <w:rsid w:val="0067030C"/>
    <w:rsid w:val="00670619"/>
    <w:rsid w:val="00670CA6"/>
    <w:rsid w:val="00670DFC"/>
    <w:rsid w:val="00671071"/>
    <w:rsid w:val="006714FC"/>
    <w:rsid w:val="0067192C"/>
    <w:rsid w:val="00671E9A"/>
    <w:rsid w:val="00672B38"/>
    <w:rsid w:val="006731F6"/>
    <w:rsid w:val="006737BB"/>
    <w:rsid w:val="00673C7C"/>
    <w:rsid w:val="0067403D"/>
    <w:rsid w:val="00674923"/>
    <w:rsid w:val="00674EA1"/>
    <w:rsid w:val="006750C9"/>
    <w:rsid w:val="00676228"/>
    <w:rsid w:val="00676947"/>
    <w:rsid w:val="006769BD"/>
    <w:rsid w:val="00676FE3"/>
    <w:rsid w:val="00677102"/>
    <w:rsid w:val="00677200"/>
    <w:rsid w:val="006774D7"/>
    <w:rsid w:val="006803EA"/>
    <w:rsid w:val="006808BE"/>
    <w:rsid w:val="00681534"/>
    <w:rsid w:val="00681D9C"/>
    <w:rsid w:val="006821FB"/>
    <w:rsid w:val="00682393"/>
    <w:rsid w:val="006827EA"/>
    <w:rsid w:val="00682F1A"/>
    <w:rsid w:val="006830C2"/>
    <w:rsid w:val="00683462"/>
    <w:rsid w:val="00683EDF"/>
    <w:rsid w:val="006840F6"/>
    <w:rsid w:val="00684717"/>
    <w:rsid w:val="00685199"/>
    <w:rsid w:val="006851C9"/>
    <w:rsid w:val="0068524A"/>
    <w:rsid w:val="006855EF"/>
    <w:rsid w:val="006857EE"/>
    <w:rsid w:val="006858E4"/>
    <w:rsid w:val="00685BCA"/>
    <w:rsid w:val="00686268"/>
    <w:rsid w:val="00686378"/>
    <w:rsid w:val="006865E4"/>
    <w:rsid w:val="00686A18"/>
    <w:rsid w:val="00686E75"/>
    <w:rsid w:val="006876F3"/>
    <w:rsid w:val="00687F80"/>
    <w:rsid w:val="00690D8A"/>
    <w:rsid w:val="00690DF0"/>
    <w:rsid w:val="006913DF"/>
    <w:rsid w:val="006925B2"/>
    <w:rsid w:val="00692632"/>
    <w:rsid w:val="006934E3"/>
    <w:rsid w:val="00693953"/>
    <w:rsid w:val="00693F04"/>
    <w:rsid w:val="00694782"/>
    <w:rsid w:val="00694C44"/>
    <w:rsid w:val="00694FA1"/>
    <w:rsid w:val="00695BC5"/>
    <w:rsid w:val="00696048"/>
    <w:rsid w:val="00696446"/>
    <w:rsid w:val="00696501"/>
    <w:rsid w:val="006965D3"/>
    <w:rsid w:val="006979AC"/>
    <w:rsid w:val="00697B83"/>
    <w:rsid w:val="00697B9E"/>
    <w:rsid w:val="006A00E1"/>
    <w:rsid w:val="006A03B8"/>
    <w:rsid w:val="006A068C"/>
    <w:rsid w:val="006A0C25"/>
    <w:rsid w:val="006A12B4"/>
    <w:rsid w:val="006A18E8"/>
    <w:rsid w:val="006A1E22"/>
    <w:rsid w:val="006A2422"/>
    <w:rsid w:val="006A2D62"/>
    <w:rsid w:val="006A399C"/>
    <w:rsid w:val="006A4212"/>
    <w:rsid w:val="006A4259"/>
    <w:rsid w:val="006A504F"/>
    <w:rsid w:val="006A512B"/>
    <w:rsid w:val="006A5938"/>
    <w:rsid w:val="006A5D80"/>
    <w:rsid w:val="006A5E74"/>
    <w:rsid w:val="006A6D6F"/>
    <w:rsid w:val="006A70DA"/>
    <w:rsid w:val="006A754D"/>
    <w:rsid w:val="006A7B95"/>
    <w:rsid w:val="006B054D"/>
    <w:rsid w:val="006B0EAC"/>
    <w:rsid w:val="006B13C3"/>
    <w:rsid w:val="006B146D"/>
    <w:rsid w:val="006B148C"/>
    <w:rsid w:val="006B1A56"/>
    <w:rsid w:val="006B1B2A"/>
    <w:rsid w:val="006B1C81"/>
    <w:rsid w:val="006B1FF7"/>
    <w:rsid w:val="006B20EB"/>
    <w:rsid w:val="006B22D7"/>
    <w:rsid w:val="006B281B"/>
    <w:rsid w:val="006B3212"/>
    <w:rsid w:val="006B379E"/>
    <w:rsid w:val="006B4C45"/>
    <w:rsid w:val="006B507E"/>
    <w:rsid w:val="006B50B2"/>
    <w:rsid w:val="006B549C"/>
    <w:rsid w:val="006B5675"/>
    <w:rsid w:val="006B5BBC"/>
    <w:rsid w:val="006B5DAB"/>
    <w:rsid w:val="006B7097"/>
    <w:rsid w:val="006B7367"/>
    <w:rsid w:val="006B759D"/>
    <w:rsid w:val="006B7AE9"/>
    <w:rsid w:val="006B7D31"/>
    <w:rsid w:val="006B7E6B"/>
    <w:rsid w:val="006C0AB2"/>
    <w:rsid w:val="006C1838"/>
    <w:rsid w:val="006C2A84"/>
    <w:rsid w:val="006C2D73"/>
    <w:rsid w:val="006C33B9"/>
    <w:rsid w:val="006C350D"/>
    <w:rsid w:val="006C368F"/>
    <w:rsid w:val="006C38C9"/>
    <w:rsid w:val="006C3900"/>
    <w:rsid w:val="006C478A"/>
    <w:rsid w:val="006C478B"/>
    <w:rsid w:val="006C58E9"/>
    <w:rsid w:val="006C5EBE"/>
    <w:rsid w:val="006C5F37"/>
    <w:rsid w:val="006C64E8"/>
    <w:rsid w:val="006C6982"/>
    <w:rsid w:val="006C7652"/>
    <w:rsid w:val="006C7663"/>
    <w:rsid w:val="006C7A81"/>
    <w:rsid w:val="006D0103"/>
    <w:rsid w:val="006D1114"/>
    <w:rsid w:val="006D11F7"/>
    <w:rsid w:val="006D18BA"/>
    <w:rsid w:val="006D1AC2"/>
    <w:rsid w:val="006D2AB2"/>
    <w:rsid w:val="006D5812"/>
    <w:rsid w:val="006D5B9A"/>
    <w:rsid w:val="006D5FD6"/>
    <w:rsid w:val="006D60FD"/>
    <w:rsid w:val="006D6542"/>
    <w:rsid w:val="006D6565"/>
    <w:rsid w:val="006D7234"/>
    <w:rsid w:val="006D74D7"/>
    <w:rsid w:val="006D7CE6"/>
    <w:rsid w:val="006E0344"/>
    <w:rsid w:val="006E0E82"/>
    <w:rsid w:val="006E1794"/>
    <w:rsid w:val="006E1982"/>
    <w:rsid w:val="006E198C"/>
    <w:rsid w:val="006E1A08"/>
    <w:rsid w:val="006E26C4"/>
    <w:rsid w:val="006E2D5C"/>
    <w:rsid w:val="006E31D5"/>
    <w:rsid w:val="006E3237"/>
    <w:rsid w:val="006E3E5F"/>
    <w:rsid w:val="006E564A"/>
    <w:rsid w:val="006E57D8"/>
    <w:rsid w:val="006E582D"/>
    <w:rsid w:val="006E5963"/>
    <w:rsid w:val="006E6E76"/>
    <w:rsid w:val="006E74FA"/>
    <w:rsid w:val="006E76E4"/>
    <w:rsid w:val="006E77F0"/>
    <w:rsid w:val="006E7A99"/>
    <w:rsid w:val="006F15B7"/>
    <w:rsid w:val="006F2B1D"/>
    <w:rsid w:val="006F2C48"/>
    <w:rsid w:val="006F2EDF"/>
    <w:rsid w:val="006F32EF"/>
    <w:rsid w:val="006F3382"/>
    <w:rsid w:val="006F41D7"/>
    <w:rsid w:val="006F428B"/>
    <w:rsid w:val="006F4345"/>
    <w:rsid w:val="006F45B4"/>
    <w:rsid w:val="006F4875"/>
    <w:rsid w:val="006F4DE0"/>
    <w:rsid w:val="006F6163"/>
    <w:rsid w:val="006F69D0"/>
    <w:rsid w:val="007000CD"/>
    <w:rsid w:val="00701720"/>
    <w:rsid w:val="00701859"/>
    <w:rsid w:val="00701BE6"/>
    <w:rsid w:val="0070212A"/>
    <w:rsid w:val="00702B0C"/>
    <w:rsid w:val="00702CC4"/>
    <w:rsid w:val="00702CD8"/>
    <w:rsid w:val="00702CFA"/>
    <w:rsid w:val="00703369"/>
    <w:rsid w:val="007033CC"/>
    <w:rsid w:val="00703D1D"/>
    <w:rsid w:val="007046CF"/>
    <w:rsid w:val="0070614B"/>
    <w:rsid w:val="0070649D"/>
    <w:rsid w:val="00707461"/>
    <w:rsid w:val="0071036B"/>
    <w:rsid w:val="00710955"/>
    <w:rsid w:val="00710FCD"/>
    <w:rsid w:val="00711149"/>
    <w:rsid w:val="00711DC1"/>
    <w:rsid w:val="00711E9F"/>
    <w:rsid w:val="00711FC7"/>
    <w:rsid w:val="007122CF"/>
    <w:rsid w:val="00712E3B"/>
    <w:rsid w:val="0071350C"/>
    <w:rsid w:val="007144B4"/>
    <w:rsid w:val="00714E76"/>
    <w:rsid w:val="00715604"/>
    <w:rsid w:val="007162A5"/>
    <w:rsid w:val="00716C68"/>
    <w:rsid w:val="00717911"/>
    <w:rsid w:val="00717F3A"/>
    <w:rsid w:val="00720372"/>
    <w:rsid w:val="00720A46"/>
    <w:rsid w:val="00720C3D"/>
    <w:rsid w:val="00720E0A"/>
    <w:rsid w:val="00720FBB"/>
    <w:rsid w:val="00721264"/>
    <w:rsid w:val="00722462"/>
    <w:rsid w:val="00722677"/>
    <w:rsid w:val="00722F38"/>
    <w:rsid w:val="0072323F"/>
    <w:rsid w:val="00724FF9"/>
    <w:rsid w:val="00726366"/>
    <w:rsid w:val="007266A3"/>
    <w:rsid w:val="00726B99"/>
    <w:rsid w:val="00726C6B"/>
    <w:rsid w:val="00726F21"/>
    <w:rsid w:val="00727075"/>
    <w:rsid w:val="0072709B"/>
    <w:rsid w:val="00730D2B"/>
    <w:rsid w:val="00732130"/>
    <w:rsid w:val="0073250F"/>
    <w:rsid w:val="007327F6"/>
    <w:rsid w:val="00732D78"/>
    <w:rsid w:val="00733DFE"/>
    <w:rsid w:val="00735010"/>
    <w:rsid w:val="007354A0"/>
    <w:rsid w:val="007355F3"/>
    <w:rsid w:val="007357F3"/>
    <w:rsid w:val="00735975"/>
    <w:rsid w:val="00735F6D"/>
    <w:rsid w:val="00735F77"/>
    <w:rsid w:val="007360A3"/>
    <w:rsid w:val="007360B4"/>
    <w:rsid w:val="00736104"/>
    <w:rsid w:val="00737589"/>
    <w:rsid w:val="007376E7"/>
    <w:rsid w:val="00741442"/>
    <w:rsid w:val="007431F1"/>
    <w:rsid w:val="00743FBF"/>
    <w:rsid w:val="00745623"/>
    <w:rsid w:val="007459A8"/>
    <w:rsid w:val="00745B36"/>
    <w:rsid w:val="00745E35"/>
    <w:rsid w:val="00745ECE"/>
    <w:rsid w:val="00746FB7"/>
    <w:rsid w:val="0074719B"/>
    <w:rsid w:val="00747B39"/>
    <w:rsid w:val="00750236"/>
    <w:rsid w:val="007505FA"/>
    <w:rsid w:val="00750D60"/>
    <w:rsid w:val="00750D96"/>
    <w:rsid w:val="00751C42"/>
    <w:rsid w:val="00752F49"/>
    <w:rsid w:val="007534C7"/>
    <w:rsid w:val="0075405F"/>
    <w:rsid w:val="007543E1"/>
    <w:rsid w:val="00754494"/>
    <w:rsid w:val="007550A9"/>
    <w:rsid w:val="00755140"/>
    <w:rsid w:val="00755717"/>
    <w:rsid w:val="007568D8"/>
    <w:rsid w:val="007572D7"/>
    <w:rsid w:val="00760A4F"/>
    <w:rsid w:val="00760BC8"/>
    <w:rsid w:val="007616DB"/>
    <w:rsid w:val="00761ECE"/>
    <w:rsid w:val="007630D3"/>
    <w:rsid w:val="007635FE"/>
    <w:rsid w:val="00763DFC"/>
    <w:rsid w:val="007640A2"/>
    <w:rsid w:val="0076422B"/>
    <w:rsid w:val="00764468"/>
    <w:rsid w:val="0076461B"/>
    <w:rsid w:val="00764B3F"/>
    <w:rsid w:val="00764EBE"/>
    <w:rsid w:val="007653A8"/>
    <w:rsid w:val="00765C46"/>
    <w:rsid w:val="00766086"/>
    <w:rsid w:val="00766748"/>
    <w:rsid w:val="007668A7"/>
    <w:rsid w:val="00767264"/>
    <w:rsid w:val="0076749F"/>
    <w:rsid w:val="00767ED8"/>
    <w:rsid w:val="00767F4C"/>
    <w:rsid w:val="007700B6"/>
    <w:rsid w:val="00770703"/>
    <w:rsid w:val="007707EE"/>
    <w:rsid w:val="00770DF6"/>
    <w:rsid w:val="007710B1"/>
    <w:rsid w:val="00772295"/>
    <w:rsid w:val="007724BD"/>
    <w:rsid w:val="00772752"/>
    <w:rsid w:val="00772BC7"/>
    <w:rsid w:val="00772E83"/>
    <w:rsid w:val="007733D7"/>
    <w:rsid w:val="00774438"/>
    <w:rsid w:val="00774AA0"/>
    <w:rsid w:val="00775080"/>
    <w:rsid w:val="00775895"/>
    <w:rsid w:val="00775B0F"/>
    <w:rsid w:val="00776002"/>
    <w:rsid w:val="0077670C"/>
    <w:rsid w:val="00776FFB"/>
    <w:rsid w:val="007778CB"/>
    <w:rsid w:val="00777F14"/>
    <w:rsid w:val="00781FC4"/>
    <w:rsid w:val="00782215"/>
    <w:rsid w:val="00782812"/>
    <w:rsid w:val="00784102"/>
    <w:rsid w:val="007842C2"/>
    <w:rsid w:val="0078439B"/>
    <w:rsid w:val="00784B6A"/>
    <w:rsid w:val="007855E1"/>
    <w:rsid w:val="00785DEA"/>
    <w:rsid w:val="00785F39"/>
    <w:rsid w:val="007869A9"/>
    <w:rsid w:val="00786EC1"/>
    <w:rsid w:val="00786F77"/>
    <w:rsid w:val="007870B2"/>
    <w:rsid w:val="007873D1"/>
    <w:rsid w:val="00787404"/>
    <w:rsid w:val="0078779E"/>
    <w:rsid w:val="007907E8"/>
    <w:rsid w:val="007922BF"/>
    <w:rsid w:val="00793214"/>
    <w:rsid w:val="0079365E"/>
    <w:rsid w:val="007938F5"/>
    <w:rsid w:val="00793C00"/>
    <w:rsid w:val="00793C3D"/>
    <w:rsid w:val="00793C5F"/>
    <w:rsid w:val="00794D85"/>
    <w:rsid w:val="00794E11"/>
    <w:rsid w:val="007955AF"/>
    <w:rsid w:val="007956E8"/>
    <w:rsid w:val="00797641"/>
    <w:rsid w:val="007978D4"/>
    <w:rsid w:val="00797B85"/>
    <w:rsid w:val="00797D0C"/>
    <w:rsid w:val="00797F08"/>
    <w:rsid w:val="007A00BE"/>
    <w:rsid w:val="007A0D77"/>
    <w:rsid w:val="007A14F4"/>
    <w:rsid w:val="007A1636"/>
    <w:rsid w:val="007A199B"/>
    <w:rsid w:val="007A20AD"/>
    <w:rsid w:val="007A26F2"/>
    <w:rsid w:val="007A2710"/>
    <w:rsid w:val="007A4546"/>
    <w:rsid w:val="007A47C2"/>
    <w:rsid w:val="007A4ADF"/>
    <w:rsid w:val="007A5555"/>
    <w:rsid w:val="007A5932"/>
    <w:rsid w:val="007A5BF6"/>
    <w:rsid w:val="007A5C86"/>
    <w:rsid w:val="007A6988"/>
    <w:rsid w:val="007A6D99"/>
    <w:rsid w:val="007A7627"/>
    <w:rsid w:val="007A7B2D"/>
    <w:rsid w:val="007B04F6"/>
    <w:rsid w:val="007B0530"/>
    <w:rsid w:val="007B07BF"/>
    <w:rsid w:val="007B0A39"/>
    <w:rsid w:val="007B194C"/>
    <w:rsid w:val="007B1B8A"/>
    <w:rsid w:val="007B244A"/>
    <w:rsid w:val="007B27F3"/>
    <w:rsid w:val="007B2B51"/>
    <w:rsid w:val="007B2D5A"/>
    <w:rsid w:val="007B3A05"/>
    <w:rsid w:val="007B3C49"/>
    <w:rsid w:val="007B3CA2"/>
    <w:rsid w:val="007B3D81"/>
    <w:rsid w:val="007B486D"/>
    <w:rsid w:val="007B4A0F"/>
    <w:rsid w:val="007B4E45"/>
    <w:rsid w:val="007B7764"/>
    <w:rsid w:val="007B7A48"/>
    <w:rsid w:val="007C0516"/>
    <w:rsid w:val="007C07BD"/>
    <w:rsid w:val="007C088C"/>
    <w:rsid w:val="007C0B4F"/>
    <w:rsid w:val="007C0F07"/>
    <w:rsid w:val="007C15C3"/>
    <w:rsid w:val="007C3204"/>
    <w:rsid w:val="007C3289"/>
    <w:rsid w:val="007C3DDC"/>
    <w:rsid w:val="007C3E77"/>
    <w:rsid w:val="007C4939"/>
    <w:rsid w:val="007C52D4"/>
    <w:rsid w:val="007C57CC"/>
    <w:rsid w:val="007C7695"/>
    <w:rsid w:val="007C799F"/>
    <w:rsid w:val="007D0568"/>
    <w:rsid w:val="007D09AD"/>
    <w:rsid w:val="007D0E3D"/>
    <w:rsid w:val="007D16ED"/>
    <w:rsid w:val="007D1B83"/>
    <w:rsid w:val="007D1E3A"/>
    <w:rsid w:val="007D234E"/>
    <w:rsid w:val="007D23E0"/>
    <w:rsid w:val="007D2BDB"/>
    <w:rsid w:val="007D2EE6"/>
    <w:rsid w:val="007D38D2"/>
    <w:rsid w:val="007D3A37"/>
    <w:rsid w:val="007D3AE1"/>
    <w:rsid w:val="007D3C44"/>
    <w:rsid w:val="007D427E"/>
    <w:rsid w:val="007D475D"/>
    <w:rsid w:val="007D5128"/>
    <w:rsid w:val="007D5459"/>
    <w:rsid w:val="007D5964"/>
    <w:rsid w:val="007D60A6"/>
    <w:rsid w:val="007D669E"/>
    <w:rsid w:val="007D66DF"/>
    <w:rsid w:val="007D6B4E"/>
    <w:rsid w:val="007D73D5"/>
    <w:rsid w:val="007E1435"/>
    <w:rsid w:val="007E29CC"/>
    <w:rsid w:val="007E2D06"/>
    <w:rsid w:val="007E3AD2"/>
    <w:rsid w:val="007E3FE0"/>
    <w:rsid w:val="007E4B9F"/>
    <w:rsid w:val="007E5421"/>
    <w:rsid w:val="007E6B9C"/>
    <w:rsid w:val="007E6E8D"/>
    <w:rsid w:val="007E6FF7"/>
    <w:rsid w:val="007F00DF"/>
    <w:rsid w:val="007F019C"/>
    <w:rsid w:val="007F02B9"/>
    <w:rsid w:val="007F048B"/>
    <w:rsid w:val="007F0506"/>
    <w:rsid w:val="007F0826"/>
    <w:rsid w:val="007F0DFF"/>
    <w:rsid w:val="007F0EE1"/>
    <w:rsid w:val="007F127C"/>
    <w:rsid w:val="007F16F2"/>
    <w:rsid w:val="007F17F8"/>
    <w:rsid w:val="007F19CE"/>
    <w:rsid w:val="007F1A86"/>
    <w:rsid w:val="007F20AC"/>
    <w:rsid w:val="007F20FE"/>
    <w:rsid w:val="007F2B71"/>
    <w:rsid w:val="007F2C76"/>
    <w:rsid w:val="007F2F7A"/>
    <w:rsid w:val="007F3158"/>
    <w:rsid w:val="007F32F4"/>
    <w:rsid w:val="007F38A8"/>
    <w:rsid w:val="007F3A1A"/>
    <w:rsid w:val="007F3B3E"/>
    <w:rsid w:val="007F422A"/>
    <w:rsid w:val="007F483D"/>
    <w:rsid w:val="007F4863"/>
    <w:rsid w:val="007F5940"/>
    <w:rsid w:val="007F63E9"/>
    <w:rsid w:val="007F6604"/>
    <w:rsid w:val="007F6CEC"/>
    <w:rsid w:val="007F6FDD"/>
    <w:rsid w:val="007F75F9"/>
    <w:rsid w:val="00801E3E"/>
    <w:rsid w:val="00802461"/>
    <w:rsid w:val="00802480"/>
    <w:rsid w:val="008026E1"/>
    <w:rsid w:val="00803710"/>
    <w:rsid w:val="008045E9"/>
    <w:rsid w:val="008055B7"/>
    <w:rsid w:val="0080571B"/>
    <w:rsid w:val="00805859"/>
    <w:rsid w:val="00805928"/>
    <w:rsid w:val="00805EED"/>
    <w:rsid w:val="008068F0"/>
    <w:rsid w:val="00806EF2"/>
    <w:rsid w:val="008074D2"/>
    <w:rsid w:val="0080776C"/>
    <w:rsid w:val="0080799F"/>
    <w:rsid w:val="00807BB9"/>
    <w:rsid w:val="00810A29"/>
    <w:rsid w:val="00810C24"/>
    <w:rsid w:val="00810E27"/>
    <w:rsid w:val="008123BF"/>
    <w:rsid w:val="0081268D"/>
    <w:rsid w:val="0081469F"/>
    <w:rsid w:val="00814D8B"/>
    <w:rsid w:val="00814FFD"/>
    <w:rsid w:val="00815489"/>
    <w:rsid w:val="00815C7A"/>
    <w:rsid w:val="008162B1"/>
    <w:rsid w:val="00816646"/>
    <w:rsid w:val="00816A91"/>
    <w:rsid w:val="00821B45"/>
    <w:rsid w:val="00821C5B"/>
    <w:rsid w:val="00822539"/>
    <w:rsid w:val="0082373A"/>
    <w:rsid w:val="00824A4C"/>
    <w:rsid w:val="00824D5A"/>
    <w:rsid w:val="008262CD"/>
    <w:rsid w:val="00826479"/>
    <w:rsid w:val="00826569"/>
    <w:rsid w:val="0082761E"/>
    <w:rsid w:val="00831494"/>
    <w:rsid w:val="008318B3"/>
    <w:rsid w:val="00831CFD"/>
    <w:rsid w:val="0083213D"/>
    <w:rsid w:val="008324F2"/>
    <w:rsid w:val="008327BF"/>
    <w:rsid w:val="00832B2D"/>
    <w:rsid w:val="00832BDB"/>
    <w:rsid w:val="00832C2D"/>
    <w:rsid w:val="00832D21"/>
    <w:rsid w:val="008334E7"/>
    <w:rsid w:val="00833554"/>
    <w:rsid w:val="0083389E"/>
    <w:rsid w:val="00833928"/>
    <w:rsid w:val="00833DE4"/>
    <w:rsid w:val="00834E1B"/>
    <w:rsid w:val="00835AB3"/>
    <w:rsid w:val="00837124"/>
    <w:rsid w:val="00837B96"/>
    <w:rsid w:val="00837BD9"/>
    <w:rsid w:val="008401EA"/>
    <w:rsid w:val="0084073C"/>
    <w:rsid w:val="00840E89"/>
    <w:rsid w:val="008412A9"/>
    <w:rsid w:val="008424DC"/>
    <w:rsid w:val="00842CC1"/>
    <w:rsid w:val="00843122"/>
    <w:rsid w:val="00843982"/>
    <w:rsid w:val="00843D30"/>
    <w:rsid w:val="0084445F"/>
    <w:rsid w:val="00845312"/>
    <w:rsid w:val="00845C74"/>
    <w:rsid w:val="0084633A"/>
    <w:rsid w:val="00847387"/>
    <w:rsid w:val="008475E4"/>
    <w:rsid w:val="008476D5"/>
    <w:rsid w:val="00850559"/>
    <w:rsid w:val="0085095D"/>
    <w:rsid w:val="00850A0F"/>
    <w:rsid w:val="00851229"/>
    <w:rsid w:val="008515B8"/>
    <w:rsid w:val="00851A56"/>
    <w:rsid w:val="00851A85"/>
    <w:rsid w:val="008525C3"/>
    <w:rsid w:val="008528F3"/>
    <w:rsid w:val="00852BA8"/>
    <w:rsid w:val="008533E2"/>
    <w:rsid w:val="00854797"/>
    <w:rsid w:val="00855533"/>
    <w:rsid w:val="0085636F"/>
    <w:rsid w:val="00856A88"/>
    <w:rsid w:val="00856C73"/>
    <w:rsid w:val="00857309"/>
    <w:rsid w:val="008575E7"/>
    <w:rsid w:val="00857D48"/>
    <w:rsid w:val="0086033E"/>
    <w:rsid w:val="008609A7"/>
    <w:rsid w:val="00860FC9"/>
    <w:rsid w:val="008612A6"/>
    <w:rsid w:val="00861B8B"/>
    <w:rsid w:val="00861C04"/>
    <w:rsid w:val="00862990"/>
    <w:rsid w:val="00862C4F"/>
    <w:rsid w:val="00862DDE"/>
    <w:rsid w:val="008639FC"/>
    <w:rsid w:val="00863C79"/>
    <w:rsid w:val="00863F4E"/>
    <w:rsid w:val="00864415"/>
    <w:rsid w:val="0086539E"/>
    <w:rsid w:val="008659AE"/>
    <w:rsid w:val="00865F1C"/>
    <w:rsid w:val="00866403"/>
    <w:rsid w:val="00866435"/>
    <w:rsid w:val="00866625"/>
    <w:rsid w:val="008667B3"/>
    <w:rsid w:val="00866A43"/>
    <w:rsid w:val="00867B2A"/>
    <w:rsid w:val="00870674"/>
    <w:rsid w:val="00870C9B"/>
    <w:rsid w:val="00870CCF"/>
    <w:rsid w:val="00871703"/>
    <w:rsid w:val="0087177B"/>
    <w:rsid w:val="00871CE6"/>
    <w:rsid w:val="00871F86"/>
    <w:rsid w:val="00872680"/>
    <w:rsid w:val="0087332B"/>
    <w:rsid w:val="00873E6D"/>
    <w:rsid w:val="0087410A"/>
    <w:rsid w:val="008743E8"/>
    <w:rsid w:val="00874888"/>
    <w:rsid w:val="00874B44"/>
    <w:rsid w:val="00874BAA"/>
    <w:rsid w:val="00875631"/>
    <w:rsid w:val="008759B0"/>
    <w:rsid w:val="0087755B"/>
    <w:rsid w:val="00877FE1"/>
    <w:rsid w:val="008804DE"/>
    <w:rsid w:val="00880766"/>
    <w:rsid w:val="008815A6"/>
    <w:rsid w:val="00882178"/>
    <w:rsid w:val="00882B4F"/>
    <w:rsid w:val="00882B68"/>
    <w:rsid w:val="0088368B"/>
    <w:rsid w:val="00883B18"/>
    <w:rsid w:val="0088480C"/>
    <w:rsid w:val="008849CD"/>
    <w:rsid w:val="0088509F"/>
    <w:rsid w:val="0088513C"/>
    <w:rsid w:val="008853B3"/>
    <w:rsid w:val="00885B9B"/>
    <w:rsid w:val="008861B5"/>
    <w:rsid w:val="00886570"/>
    <w:rsid w:val="00886BD3"/>
    <w:rsid w:val="00886EC1"/>
    <w:rsid w:val="00887176"/>
    <w:rsid w:val="00887A07"/>
    <w:rsid w:val="00890E33"/>
    <w:rsid w:val="00891109"/>
    <w:rsid w:val="00891284"/>
    <w:rsid w:val="008917BF"/>
    <w:rsid w:val="008924F8"/>
    <w:rsid w:val="0089259A"/>
    <w:rsid w:val="008929AF"/>
    <w:rsid w:val="00892E17"/>
    <w:rsid w:val="008931FA"/>
    <w:rsid w:val="008933F3"/>
    <w:rsid w:val="0089403A"/>
    <w:rsid w:val="00894985"/>
    <w:rsid w:val="00894A0F"/>
    <w:rsid w:val="008950F0"/>
    <w:rsid w:val="008953E7"/>
    <w:rsid w:val="008957D9"/>
    <w:rsid w:val="0089638C"/>
    <w:rsid w:val="00896783"/>
    <w:rsid w:val="00896B18"/>
    <w:rsid w:val="00896C2E"/>
    <w:rsid w:val="008A0472"/>
    <w:rsid w:val="008A0875"/>
    <w:rsid w:val="008A096B"/>
    <w:rsid w:val="008A0F24"/>
    <w:rsid w:val="008A294C"/>
    <w:rsid w:val="008A2C4C"/>
    <w:rsid w:val="008A2E98"/>
    <w:rsid w:val="008A34C8"/>
    <w:rsid w:val="008A3AC5"/>
    <w:rsid w:val="008A3ECE"/>
    <w:rsid w:val="008A462B"/>
    <w:rsid w:val="008A48AA"/>
    <w:rsid w:val="008A5026"/>
    <w:rsid w:val="008A5EE3"/>
    <w:rsid w:val="008A610C"/>
    <w:rsid w:val="008A6A64"/>
    <w:rsid w:val="008A6AB4"/>
    <w:rsid w:val="008A6C7A"/>
    <w:rsid w:val="008A76A1"/>
    <w:rsid w:val="008B05E5"/>
    <w:rsid w:val="008B07F2"/>
    <w:rsid w:val="008B0E41"/>
    <w:rsid w:val="008B1A47"/>
    <w:rsid w:val="008B228C"/>
    <w:rsid w:val="008B2535"/>
    <w:rsid w:val="008B29C8"/>
    <w:rsid w:val="008B2F36"/>
    <w:rsid w:val="008B3B69"/>
    <w:rsid w:val="008B3CEF"/>
    <w:rsid w:val="008B4975"/>
    <w:rsid w:val="008B4C60"/>
    <w:rsid w:val="008B4C9A"/>
    <w:rsid w:val="008B62CA"/>
    <w:rsid w:val="008B6D09"/>
    <w:rsid w:val="008B7848"/>
    <w:rsid w:val="008B7F9E"/>
    <w:rsid w:val="008C03E8"/>
    <w:rsid w:val="008C0CAF"/>
    <w:rsid w:val="008C1154"/>
    <w:rsid w:val="008C1924"/>
    <w:rsid w:val="008C1A8C"/>
    <w:rsid w:val="008C21B6"/>
    <w:rsid w:val="008C27B8"/>
    <w:rsid w:val="008C298F"/>
    <w:rsid w:val="008C3014"/>
    <w:rsid w:val="008C3581"/>
    <w:rsid w:val="008C3B4D"/>
    <w:rsid w:val="008C3BD3"/>
    <w:rsid w:val="008C3E87"/>
    <w:rsid w:val="008C4210"/>
    <w:rsid w:val="008C4690"/>
    <w:rsid w:val="008C48B4"/>
    <w:rsid w:val="008C4F84"/>
    <w:rsid w:val="008C5F33"/>
    <w:rsid w:val="008C611C"/>
    <w:rsid w:val="008C6C25"/>
    <w:rsid w:val="008C70C2"/>
    <w:rsid w:val="008D004D"/>
    <w:rsid w:val="008D0251"/>
    <w:rsid w:val="008D035F"/>
    <w:rsid w:val="008D0727"/>
    <w:rsid w:val="008D09DE"/>
    <w:rsid w:val="008D10FE"/>
    <w:rsid w:val="008D1802"/>
    <w:rsid w:val="008D19F7"/>
    <w:rsid w:val="008D248C"/>
    <w:rsid w:val="008D282B"/>
    <w:rsid w:val="008D2850"/>
    <w:rsid w:val="008D32D7"/>
    <w:rsid w:val="008D337A"/>
    <w:rsid w:val="008D3724"/>
    <w:rsid w:val="008D40CE"/>
    <w:rsid w:val="008D4F6D"/>
    <w:rsid w:val="008D5E38"/>
    <w:rsid w:val="008E0874"/>
    <w:rsid w:val="008E12B3"/>
    <w:rsid w:val="008E19AB"/>
    <w:rsid w:val="008E296F"/>
    <w:rsid w:val="008E3245"/>
    <w:rsid w:val="008E3561"/>
    <w:rsid w:val="008E3AD1"/>
    <w:rsid w:val="008E3E15"/>
    <w:rsid w:val="008E55D2"/>
    <w:rsid w:val="008E5684"/>
    <w:rsid w:val="008E5F30"/>
    <w:rsid w:val="008E67EF"/>
    <w:rsid w:val="008E7C35"/>
    <w:rsid w:val="008E7FA2"/>
    <w:rsid w:val="008F0223"/>
    <w:rsid w:val="008F058F"/>
    <w:rsid w:val="008F0CFE"/>
    <w:rsid w:val="008F1ED8"/>
    <w:rsid w:val="008F242F"/>
    <w:rsid w:val="008F25A4"/>
    <w:rsid w:val="008F290B"/>
    <w:rsid w:val="008F3AA0"/>
    <w:rsid w:val="008F3E37"/>
    <w:rsid w:val="008F444D"/>
    <w:rsid w:val="008F469E"/>
    <w:rsid w:val="008F4EE3"/>
    <w:rsid w:val="008F5DC0"/>
    <w:rsid w:val="008F60A2"/>
    <w:rsid w:val="008F6E32"/>
    <w:rsid w:val="00900A8F"/>
    <w:rsid w:val="00900E25"/>
    <w:rsid w:val="00901461"/>
    <w:rsid w:val="00902F02"/>
    <w:rsid w:val="00903FEB"/>
    <w:rsid w:val="00904676"/>
    <w:rsid w:val="009046C1"/>
    <w:rsid w:val="00904E7D"/>
    <w:rsid w:val="00905463"/>
    <w:rsid w:val="0090551A"/>
    <w:rsid w:val="009057A3"/>
    <w:rsid w:val="009057B6"/>
    <w:rsid w:val="00905BD3"/>
    <w:rsid w:val="00905DA8"/>
    <w:rsid w:val="00906A61"/>
    <w:rsid w:val="00907C16"/>
    <w:rsid w:val="00910D7B"/>
    <w:rsid w:val="009113E9"/>
    <w:rsid w:val="0091156E"/>
    <w:rsid w:val="00911BDC"/>
    <w:rsid w:val="00912851"/>
    <w:rsid w:val="00912C70"/>
    <w:rsid w:val="00912CA1"/>
    <w:rsid w:val="00912FC3"/>
    <w:rsid w:val="00913636"/>
    <w:rsid w:val="00913F83"/>
    <w:rsid w:val="00915B86"/>
    <w:rsid w:val="00915D1E"/>
    <w:rsid w:val="00915E65"/>
    <w:rsid w:val="009161B0"/>
    <w:rsid w:val="009161D7"/>
    <w:rsid w:val="0091732B"/>
    <w:rsid w:val="009176D1"/>
    <w:rsid w:val="0091797B"/>
    <w:rsid w:val="00917DCD"/>
    <w:rsid w:val="00917EC7"/>
    <w:rsid w:val="009202E3"/>
    <w:rsid w:val="00920406"/>
    <w:rsid w:val="00920568"/>
    <w:rsid w:val="009205F6"/>
    <w:rsid w:val="00921413"/>
    <w:rsid w:val="009224B9"/>
    <w:rsid w:val="0092256B"/>
    <w:rsid w:val="00923161"/>
    <w:rsid w:val="0092383A"/>
    <w:rsid w:val="00923E14"/>
    <w:rsid w:val="00924042"/>
    <w:rsid w:val="009262D7"/>
    <w:rsid w:val="009266BD"/>
    <w:rsid w:val="00927443"/>
    <w:rsid w:val="00927B19"/>
    <w:rsid w:val="00927C5E"/>
    <w:rsid w:val="00927ECE"/>
    <w:rsid w:val="00927EE9"/>
    <w:rsid w:val="00930192"/>
    <w:rsid w:val="009301FA"/>
    <w:rsid w:val="0093020D"/>
    <w:rsid w:val="00932196"/>
    <w:rsid w:val="009321BB"/>
    <w:rsid w:val="00932203"/>
    <w:rsid w:val="009322BB"/>
    <w:rsid w:val="009327BD"/>
    <w:rsid w:val="00932BA7"/>
    <w:rsid w:val="00932E9C"/>
    <w:rsid w:val="00932EB2"/>
    <w:rsid w:val="00933C4A"/>
    <w:rsid w:val="00936BCF"/>
    <w:rsid w:val="00936F23"/>
    <w:rsid w:val="00937776"/>
    <w:rsid w:val="0093786A"/>
    <w:rsid w:val="00937C54"/>
    <w:rsid w:val="00940963"/>
    <w:rsid w:val="00940CA9"/>
    <w:rsid w:val="00942FC1"/>
    <w:rsid w:val="009437D1"/>
    <w:rsid w:val="00943CDA"/>
    <w:rsid w:val="00945180"/>
    <w:rsid w:val="00945BBE"/>
    <w:rsid w:val="00947B16"/>
    <w:rsid w:val="00947BB9"/>
    <w:rsid w:val="009502EA"/>
    <w:rsid w:val="00950A9E"/>
    <w:rsid w:val="00950C65"/>
    <w:rsid w:val="00951697"/>
    <w:rsid w:val="00951739"/>
    <w:rsid w:val="00951B88"/>
    <w:rsid w:val="00951BFF"/>
    <w:rsid w:val="0095332B"/>
    <w:rsid w:val="009535A5"/>
    <w:rsid w:val="00953DD9"/>
    <w:rsid w:val="00954D4B"/>
    <w:rsid w:val="0095515F"/>
    <w:rsid w:val="00955606"/>
    <w:rsid w:val="00956550"/>
    <w:rsid w:val="009573F8"/>
    <w:rsid w:val="009611AE"/>
    <w:rsid w:val="009619BD"/>
    <w:rsid w:val="009630CF"/>
    <w:rsid w:val="0096355E"/>
    <w:rsid w:val="00963634"/>
    <w:rsid w:val="00963709"/>
    <w:rsid w:val="00963740"/>
    <w:rsid w:val="009653D7"/>
    <w:rsid w:val="0096655E"/>
    <w:rsid w:val="009668B8"/>
    <w:rsid w:val="00966B88"/>
    <w:rsid w:val="00966EE1"/>
    <w:rsid w:val="009677D5"/>
    <w:rsid w:val="0097011C"/>
    <w:rsid w:val="0097059C"/>
    <w:rsid w:val="00970D88"/>
    <w:rsid w:val="00971C78"/>
    <w:rsid w:val="009720EE"/>
    <w:rsid w:val="0097246E"/>
    <w:rsid w:val="00972EED"/>
    <w:rsid w:val="00973B25"/>
    <w:rsid w:val="00973DAD"/>
    <w:rsid w:val="00974E8B"/>
    <w:rsid w:val="00975707"/>
    <w:rsid w:val="00975908"/>
    <w:rsid w:val="00976876"/>
    <w:rsid w:val="00976B5B"/>
    <w:rsid w:val="009773DE"/>
    <w:rsid w:val="00977947"/>
    <w:rsid w:val="00977BC4"/>
    <w:rsid w:val="00980ADA"/>
    <w:rsid w:val="00980D7B"/>
    <w:rsid w:val="00980DA7"/>
    <w:rsid w:val="00981BA2"/>
    <w:rsid w:val="00982231"/>
    <w:rsid w:val="00983A8F"/>
    <w:rsid w:val="00983D05"/>
    <w:rsid w:val="00983D0A"/>
    <w:rsid w:val="0098419C"/>
    <w:rsid w:val="00984396"/>
    <w:rsid w:val="00984DB9"/>
    <w:rsid w:val="009851F1"/>
    <w:rsid w:val="009859A3"/>
    <w:rsid w:val="009865C8"/>
    <w:rsid w:val="0098740D"/>
    <w:rsid w:val="00987564"/>
    <w:rsid w:val="0098789B"/>
    <w:rsid w:val="009879EF"/>
    <w:rsid w:val="009904A0"/>
    <w:rsid w:val="00990AE4"/>
    <w:rsid w:val="00990BEE"/>
    <w:rsid w:val="00991706"/>
    <w:rsid w:val="00991748"/>
    <w:rsid w:val="009919F6"/>
    <w:rsid w:val="00991A1A"/>
    <w:rsid w:val="00992152"/>
    <w:rsid w:val="00992187"/>
    <w:rsid w:val="00992817"/>
    <w:rsid w:val="0099293B"/>
    <w:rsid w:val="00993429"/>
    <w:rsid w:val="009936EB"/>
    <w:rsid w:val="0099393B"/>
    <w:rsid w:val="00993E0D"/>
    <w:rsid w:val="00993E74"/>
    <w:rsid w:val="009940BC"/>
    <w:rsid w:val="0099446B"/>
    <w:rsid w:val="00995BE1"/>
    <w:rsid w:val="00996267"/>
    <w:rsid w:val="00997067"/>
    <w:rsid w:val="00997425"/>
    <w:rsid w:val="0099748D"/>
    <w:rsid w:val="0099775D"/>
    <w:rsid w:val="00997840"/>
    <w:rsid w:val="00997D17"/>
    <w:rsid w:val="009A0052"/>
    <w:rsid w:val="009A0733"/>
    <w:rsid w:val="009A30EF"/>
    <w:rsid w:val="009A340E"/>
    <w:rsid w:val="009A347F"/>
    <w:rsid w:val="009A3499"/>
    <w:rsid w:val="009A3A58"/>
    <w:rsid w:val="009A58B0"/>
    <w:rsid w:val="009A5DCA"/>
    <w:rsid w:val="009A6176"/>
    <w:rsid w:val="009A698F"/>
    <w:rsid w:val="009A6F26"/>
    <w:rsid w:val="009A71A4"/>
    <w:rsid w:val="009A7703"/>
    <w:rsid w:val="009A7EF2"/>
    <w:rsid w:val="009B07F7"/>
    <w:rsid w:val="009B0BA0"/>
    <w:rsid w:val="009B0F1F"/>
    <w:rsid w:val="009B1AC5"/>
    <w:rsid w:val="009B2620"/>
    <w:rsid w:val="009B2781"/>
    <w:rsid w:val="009B27F5"/>
    <w:rsid w:val="009B363A"/>
    <w:rsid w:val="009B3D63"/>
    <w:rsid w:val="009B3EB9"/>
    <w:rsid w:val="009B4817"/>
    <w:rsid w:val="009B4FD7"/>
    <w:rsid w:val="009B5625"/>
    <w:rsid w:val="009B5A29"/>
    <w:rsid w:val="009B636A"/>
    <w:rsid w:val="009B6D4F"/>
    <w:rsid w:val="009B6D98"/>
    <w:rsid w:val="009B7024"/>
    <w:rsid w:val="009B74DE"/>
    <w:rsid w:val="009C0750"/>
    <w:rsid w:val="009C13F0"/>
    <w:rsid w:val="009C2A4B"/>
    <w:rsid w:val="009C2B4C"/>
    <w:rsid w:val="009C2BE1"/>
    <w:rsid w:val="009C2C79"/>
    <w:rsid w:val="009C3278"/>
    <w:rsid w:val="009C3AD9"/>
    <w:rsid w:val="009C3BD7"/>
    <w:rsid w:val="009C4304"/>
    <w:rsid w:val="009C4341"/>
    <w:rsid w:val="009C4716"/>
    <w:rsid w:val="009C48A3"/>
    <w:rsid w:val="009C4C7B"/>
    <w:rsid w:val="009C5E5C"/>
    <w:rsid w:val="009C616F"/>
    <w:rsid w:val="009C664E"/>
    <w:rsid w:val="009C6B79"/>
    <w:rsid w:val="009D0232"/>
    <w:rsid w:val="009D0EA6"/>
    <w:rsid w:val="009D1076"/>
    <w:rsid w:val="009D107F"/>
    <w:rsid w:val="009D196F"/>
    <w:rsid w:val="009D21D7"/>
    <w:rsid w:val="009D2D56"/>
    <w:rsid w:val="009D356A"/>
    <w:rsid w:val="009D3ED3"/>
    <w:rsid w:val="009D4437"/>
    <w:rsid w:val="009D4FFD"/>
    <w:rsid w:val="009D51A2"/>
    <w:rsid w:val="009D6739"/>
    <w:rsid w:val="009D68EC"/>
    <w:rsid w:val="009D7208"/>
    <w:rsid w:val="009D76D7"/>
    <w:rsid w:val="009D7AC4"/>
    <w:rsid w:val="009D7D9A"/>
    <w:rsid w:val="009E007B"/>
    <w:rsid w:val="009E0128"/>
    <w:rsid w:val="009E01A6"/>
    <w:rsid w:val="009E0778"/>
    <w:rsid w:val="009E21B5"/>
    <w:rsid w:val="009E226A"/>
    <w:rsid w:val="009E2330"/>
    <w:rsid w:val="009E259B"/>
    <w:rsid w:val="009E3715"/>
    <w:rsid w:val="009E3CAB"/>
    <w:rsid w:val="009E3FD8"/>
    <w:rsid w:val="009E40EE"/>
    <w:rsid w:val="009E43CA"/>
    <w:rsid w:val="009E537E"/>
    <w:rsid w:val="009E5794"/>
    <w:rsid w:val="009E5910"/>
    <w:rsid w:val="009E61E7"/>
    <w:rsid w:val="009E6EAF"/>
    <w:rsid w:val="009E705A"/>
    <w:rsid w:val="009E7412"/>
    <w:rsid w:val="009E76C0"/>
    <w:rsid w:val="009E788B"/>
    <w:rsid w:val="009E7DD4"/>
    <w:rsid w:val="009E7EB4"/>
    <w:rsid w:val="009E7FB4"/>
    <w:rsid w:val="009F0758"/>
    <w:rsid w:val="009F0BCA"/>
    <w:rsid w:val="009F0C21"/>
    <w:rsid w:val="009F0DFB"/>
    <w:rsid w:val="009F0E23"/>
    <w:rsid w:val="009F19BB"/>
    <w:rsid w:val="009F1B94"/>
    <w:rsid w:val="009F2526"/>
    <w:rsid w:val="009F2B17"/>
    <w:rsid w:val="009F3437"/>
    <w:rsid w:val="009F3844"/>
    <w:rsid w:val="009F3943"/>
    <w:rsid w:val="009F3BC5"/>
    <w:rsid w:val="009F4122"/>
    <w:rsid w:val="009F4E01"/>
    <w:rsid w:val="009F4F7A"/>
    <w:rsid w:val="009F5087"/>
    <w:rsid w:val="009F5821"/>
    <w:rsid w:val="009F58DE"/>
    <w:rsid w:val="009F6050"/>
    <w:rsid w:val="009F751F"/>
    <w:rsid w:val="009F7BFF"/>
    <w:rsid w:val="009F7C99"/>
    <w:rsid w:val="009F7F8D"/>
    <w:rsid w:val="00A00173"/>
    <w:rsid w:val="00A00F08"/>
    <w:rsid w:val="00A0203A"/>
    <w:rsid w:val="00A021A5"/>
    <w:rsid w:val="00A032A3"/>
    <w:rsid w:val="00A03497"/>
    <w:rsid w:val="00A03BC9"/>
    <w:rsid w:val="00A03BD0"/>
    <w:rsid w:val="00A0405D"/>
    <w:rsid w:val="00A0425B"/>
    <w:rsid w:val="00A042B8"/>
    <w:rsid w:val="00A0433A"/>
    <w:rsid w:val="00A04B39"/>
    <w:rsid w:val="00A04DA6"/>
    <w:rsid w:val="00A065A1"/>
    <w:rsid w:val="00A06B87"/>
    <w:rsid w:val="00A06E07"/>
    <w:rsid w:val="00A07E41"/>
    <w:rsid w:val="00A07F4E"/>
    <w:rsid w:val="00A07F8F"/>
    <w:rsid w:val="00A10246"/>
    <w:rsid w:val="00A107A6"/>
    <w:rsid w:val="00A11301"/>
    <w:rsid w:val="00A11592"/>
    <w:rsid w:val="00A117BE"/>
    <w:rsid w:val="00A11F14"/>
    <w:rsid w:val="00A12471"/>
    <w:rsid w:val="00A12D41"/>
    <w:rsid w:val="00A1372A"/>
    <w:rsid w:val="00A1483A"/>
    <w:rsid w:val="00A1495D"/>
    <w:rsid w:val="00A15595"/>
    <w:rsid w:val="00A164A1"/>
    <w:rsid w:val="00A16C6E"/>
    <w:rsid w:val="00A16EBF"/>
    <w:rsid w:val="00A1725F"/>
    <w:rsid w:val="00A175E1"/>
    <w:rsid w:val="00A17E2B"/>
    <w:rsid w:val="00A17E3B"/>
    <w:rsid w:val="00A206FD"/>
    <w:rsid w:val="00A20A64"/>
    <w:rsid w:val="00A20BB4"/>
    <w:rsid w:val="00A20C2E"/>
    <w:rsid w:val="00A21336"/>
    <w:rsid w:val="00A21718"/>
    <w:rsid w:val="00A21D46"/>
    <w:rsid w:val="00A2236A"/>
    <w:rsid w:val="00A22DED"/>
    <w:rsid w:val="00A247C8"/>
    <w:rsid w:val="00A24D7E"/>
    <w:rsid w:val="00A255D8"/>
    <w:rsid w:val="00A25804"/>
    <w:rsid w:val="00A25985"/>
    <w:rsid w:val="00A263B6"/>
    <w:rsid w:val="00A265FB"/>
    <w:rsid w:val="00A266B7"/>
    <w:rsid w:val="00A27205"/>
    <w:rsid w:val="00A27255"/>
    <w:rsid w:val="00A274B6"/>
    <w:rsid w:val="00A27C0E"/>
    <w:rsid w:val="00A27FD7"/>
    <w:rsid w:val="00A3021F"/>
    <w:rsid w:val="00A30C9C"/>
    <w:rsid w:val="00A30D02"/>
    <w:rsid w:val="00A3146A"/>
    <w:rsid w:val="00A31504"/>
    <w:rsid w:val="00A31652"/>
    <w:rsid w:val="00A31DC0"/>
    <w:rsid w:val="00A3218D"/>
    <w:rsid w:val="00A33423"/>
    <w:rsid w:val="00A33C7A"/>
    <w:rsid w:val="00A33F67"/>
    <w:rsid w:val="00A344EF"/>
    <w:rsid w:val="00A34A29"/>
    <w:rsid w:val="00A34E7D"/>
    <w:rsid w:val="00A35476"/>
    <w:rsid w:val="00A36385"/>
    <w:rsid w:val="00A36442"/>
    <w:rsid w:val="00A37174"/>
    <w:rsid w:val="00A3725C"/>
    <w:rsid w:val="00A3749C"/>
    <w:rsid w:val="00A37536"/>
    <w:rsid w:val="00A40505"/>
    <w:rsid w:val="00A40529"/>
    <w:rsid w:val="00A40CC2"/>
    <w:rsid w:val="00A4156F"/>
    <w:rsid w:val="00A41A4C"/>
    <w:rsid w:val="00A41FDC"/>
    <w:rsid w:val="00A422D9"/>
    <w:rsid w:val="00A43A14"/>
    <w:rsid w:val="00A443D9"/>
    <w:rsid w:val="00A44950"/>
    <w:rsid w:val="00A451CF"/>
    <w:rsid w:val="00A46645"/>
    <w:rsid w:val="00A46FBF"/>
    <w:rsid w:val="00A475E5"/>
    <w:rsid w:val="00A478E4"/>
    <w:rsid w:val="00A50791"/>
    <w:rsid w:val="00A50EB7"/>
    <w:rsid w:val="00A50EBF"/>
    <w:rsid w:val="00A51388"/>
    <w:rsid w:val="00A52EFB"/>
    <w:rsid w:val="00A5364A"/>
    <w:rsid w:val="00A550F9"/>
    <w:rsid w:val="00A55211"/>
    <w:rsid w:val="00A5521A"/>
    <w:rsid w:val="00A55381"/>
    <w:rsid w:val="00A5565C"/>
    <w:rsid w:val="00A55BB6"/>
    <w:rsid w:val="00A567A4"/>
    <w:rsid w:val="00A56DB3"/>
    <w:rsid w:val="00A572C8"/>
    <w:rsid w:val="00A575A0"/>
    <w:rsid w:val="00A57B62"/>
    <w:rsid w:val="00A57E6B"/>
    <w:rsid w:val="00A604C1"/>
    <w:rsid w:val="00A60624"/>
    <w:rsid w:val="00A610C9"/>
    <w:rsid w:val="00A615C2"/>
    <w:rsid w:val="00A61D7F"/>
    <w:rsid w:val="00A61E27"/>
    <w:rsid w:val="00A61E31"/>
    <w:rsid w:val="00A61F00"/>
    <w:rsid w:val="00A6246C"/>
    <w:rsid w:val="00A62D75"/>
    <w:rsid w:val="00A62E2E"/>
    <w:rsid w:val="00A62EFF"/>
    <w:rsid w:val="00A64117"/>
    <w:rsid w:val="00A64550"/>
    <w:rsid w:val="00A64A62"/>
    <w:rsid w:val="00A652B5"/>
    <w:rsid w:val="00A65347"/>
    <w:rsid w:val="00A673EE"/>
    <w:rsid w:val="00A678F2"/>
    <w:rsid w:val="00A67ACC"/>
    <w:rsid w:val="00A67E99"/>
    <w:rsid w:val="00A7047D"/>
    <w:rsid w:val="00A70480"/>
    <w:rsid w:val="00A7089A"/>
    <w:rsid w:val="00A708F9"/>
    <w:rsid w:val="00A7097A"/>
    <w:rsid w:val="00A7196D"/>
    <w:rsid w:val="00A71E3B"/>
    <w:rsid w:val="00A72D16"/>
    <w:rsid w:val="00A72FC0"/>
    <w:rsid w:val="00A7340B"/>
    <w:rsid w:val="00A73788"/>
    <w:rsid w:val="00A73ADB"/>
    <w:rsid w:val="00A73DF3"/>
    <w:rsid w:val="00A74090"/>
    <w:rsid w:val="00A74151"/>
    <w:rsid w:val="00A74927"/>
    <w:rsid w:val="00A7591C"/>
    <w:rsid w:val="00A7593D"/>
    <w:rsid w:val="00A759E3"/>
    <w:rsid w:val="00A75CE7"/>
    <w:rsid w:val="00A75D9F"/>
    <w:rsid w:val="00A75DF0"/>
    <w:rsid w:val="00A76051"/>
    <w:rsid w:val="00A762C5"/>
    <w:rsid w:val="00A76D03"/>
    <w:rsid w:val="00A76D11"/>
    <w:rsid w:val="00A76E28"/>
    <w:rsid w:val="00A77249"/>
    <w:rsid w:val="00A77482"/>
    <w:rsid w:val="00A77692"/>
    <w:rsid w:val="00A779E3"/>
    <w:rsid w:val="00A77B1F"/>
    <w:rsid w:val="00A77B9C"/>
    <w:rsid w:val="00A80810"/>
    <w:rsid w:val="00A80C75"/>
    <w:rsid w:val="00A80EF6"/>
    <w:rsid w:val="00A80F21"/>
    <w:rsid w:val="00A82F0B"/>
    <w:rsid w:val="00A82FA3"/>
    <w:rsid w:val="00A835AD"/>
    <w:rsid w:val="00A83722"/>
    <w:rsid w:val="00A83988"/>
    <w:rsid w:val="00A83B0B"/>
    <w:rsid w:val="00A83E49"/>
    <w:rsid w:val="00A842B0"/>
    <w:rsid w:val="00A8480B"/>
    <w:rsid w:val="00A859C5"/>
    <w:rsid w:val="00A85CA6"/>
    <w:rsid w:val="00A86794"/>
    <w:rsid w:val="00A86F36"/>
    <w:rsid w:val="00A87595"/>
    <w:rsid w:val="00A8767C"/>
    <w:rsid w:val="00A878F1"/>
    <w:rsid w:val="00A87F88"/>
    <w:rsid w:val="00A9025F"/>
    <w:rsid w:val="00A9095C"/>
    <w:rsid w:val="00A90F71"/>
    <w:rsid w:val="00A91B22"/>
    <w:rsid w:val="00A9220A"/>
    <w:rsid w:val="00A92A07"/>
    <w:rsid w:val="00A92A43"/>
    <w:rsid w:val="00A92FD1"/>
    <w:rsid w:val="00A9391A"/>
    <w:rsid w:val="00A95490"/>
    <w:rsid w:val="00A95BEB"/>
    <w:rsid w:val="00A96EE7"/>
    <w:rsid w:val="00A974C7"/>
    <w:rsid w:val="00AA001B"/>
    <w:rsid w:val="00AA138A"/>
    <w:rsid w:val="00AA295F"/>
    <w:rsid w:val="00AA2B87"/>
    <w:rsid w:val="00AA2C8D"/>
    <w:rsid w:val="00AA3233"/>
    <w:rsid w:val="00AA3493"/>
    <w:rsid w:val="00AA3BC4"/>
    <w:rsid w:val="00AA3D52"/>
    <w:rsid w:val="00AA443E"/>
    <w:rsid w:val="00AA4847"/>
    <w:rsid w:val="00AA4CD3"/>
    <w:rsid w:val="00AA546E"/>
    <w:rsid w:val="00AA56BA"/>
    <w:rsid w:val="00AA5B4B"/>
    <w:rsid w:val="00AA64F4"/>
    <w:rsid w:val="00AA65B1"/>
    <w:rsid w:val="00AA6920"/>
    <w:rsid w:val="00AA6CF3"/>
    <w:rsid w:val="00AA6E07"/>
    <w:rsid w:val="00AB0CB7"/>
    <w:rsid w:val="00AB0D4C"/>
    <w:rsid w:val="00AB0D74"/>
    <w:rsid w:val="00AB0EDA"/>
    <w:rsid w:val="00AB0F45"/>
    <w:rsid w:val="00AB16AB"/>
    <w:rsid w:val="00AB1ED8"/>
    <w:rsid w:val="00AB356F"/>
    <w:rsid w:val="00AB477A"/>
    <w:rsid w:val="00AB55AD"/>
    <w:rsid w:val="00AB5DC8"/>
    <w:rsid w:val="00AB5F88"/>
    <w:rsid w:val="00AB64E0"/>
    <w:rsid w:val="00AB7C70"/>
    <w:rsid w:val="00AC0894"/>
    <w:rsid w:val="00AC0B8D"/>
    <w:rsid w:val="00AC0D48"/>
    <w:rsid w:val="00AC1273"/>
    <w:rsid w:val="00AC13E1"/>
    <w:rsid w:val="00AC19B5"/>
    <w:rsid w:val="00AC286F"/>
    <w:rsid w:val="00AC3038"/>
    <w:rsid w:val="00AC31D4"/>
    <w:rsid w:val="00AC400D"/>
    <w:rsid w:val="00AC4759"/>
    <w:rsid w:val="00AC4863"/>
    <w:rsid w:val="00AC556E"/>
    <w:rsid w:val="00AC5A35"/>
    <w:rsid w:val="00AC5B0F"/>
    <w:rsid w:val="00AC5DEA"/>
    <w:rsid w:val="00AC602F"/>
    <w:rsid w:val="00AC6141"/>
    <w:rsid w:val="00AC6449"/>
    <w:rsid w:val="00AC64F3"/>
    <w:rsid w:val="00AC753D"/>
    <w:rsid w:val="00AC7A34"/>
    <w:rsid w:val="00AC7A9D"/>
    <w:rsid w:val="00AD02E1"/>
    <w:rsid w:val="00AD047E"/>
    <w:rsid w:val="00AD0A4E"/>
    <w:rsid w:val="00AD1130"/>
    <w:rsid w:val="00AD13CD"/>
    <w:rsid w:val="00AD1897"/>
    <w:rsid w:val="00AD1B02"/>
    <w:rsid w:val="00AD20F2"/>
    <w:rsid w:val="00AD22AA"/>
    <w:rsid w:val="00AD2CF5"/>
    <w:rsid w:val="00AD2EDA"/>
    <w:rsid w:val="00AD45CA"/>
    <w:rsid w:val="00AD55C3"/>
    <w:rsid w:val="00AD5E2A"/>
    <w:rsid w:val="00AD6360"/>
    <w:rsid w:val="00AD71C7"/>
    <w:rsid w:val="00AE001A"/>
    <w:rsid w:val="00AE0B37"/>
    <w:rsid w:val="00AE1084"/>
    <w:rsid w:val="00AE1236"/>
    <w:rsid w:val="00AE1524"/>
    <w:rsid w:val="00AE2655"/>
    <w:rsid w:val="00AE2A98"/>
    <w:rsid w:val="00AE3593"/>
    <w:rsid w:val="00AE38BA"/>
    <w:rsid w:val="00AE3970"/>
    <w:rsid w:val="00AE3E48"/>
    <w:rsid w:val="00AE424F"/>
    <w:rsid w:val="00AE4620"/>
    <w:rsid w:val="00AE4792"/>
    <w:rsid w:val="00AE4B15"/>
    <w:rsid w:val="00AE5430"/>
    <w:rsid w:val="00AE5643"/>
    <w:rsid w:val="00AE7D32"/>
    <w:rsid w:val="00AE7EEE"/>
    <w:rsid w:val="00AF0B00"/>
    <w:rsid w:val="00AF1DF9"/>
    <w:rsid w:val="00AF24A0"/>
    <w:rsid w:val="00AF26D2"/>
    <w:rsid w:val="00AF2B62"/>
    <w:rsid w:val="00AF32D4"/>
    <w:rsid w:val="00AF34CA"/>
    <w:rsid w:val="00AF35AB"/>
    <w:rsid w:val="00AF3A1D"/>
    <w:rsid w:val="00AF3F13"/>
    <w:rsid w:val="00AF47AE"/>
    <w:rsid w:val="00AF4895"/>
    <w:rsid w:val="00AF5105"/>
    <w:rsid w:val="00AF5B10"/>
    <w:rsid w:val="00AF7063"/>
    <w:rsid w:val="00AF7C0D"/>
    <w:rsid w:val="00AF7C31"/>
    <w:rsid w:val="00B01915"/>
    <w:rsid w:val="00B02056"/>
    <w:rsid w:val="00B02BEC"/>
    <w:rsid w:val="00B02C47"/>
    <w:rsid w:val="00B02D3E"/>
    <w:rsid w:val="00B03414"/>
    <w:rsid w:val="00B03D36"/>
    <w:rsid w:val="00B04AE4"/>
    <w:rsid w:val="00B05128"/>
    <w:rsid w:val="00B057F0"/>
    <w:rsid w:val="00B06065"/>
    <w:rsid w:val="00B060C6"/>
    <w:rsid w:val="00B061A5"/>
    <w:rsid w:val="00B06AC8"/>
    <w:rsid w:val="00B07918"/>
    <w:rsid w:val="00B10137"/>
    <w:rsid w:val="00B104E0"/>
    <w:rsid w:val="00B106E6"/>
    <w:rsid w:val="00B113E1"/>
    <w:rsid w:val="00B12B2B"/>
    <w:rsid w:val="00B1309B"/>
    <w:rsid w:val="00B134CA"/>
    <w:rsid w:val="00B13BED"/>
    <w:rsid w:val="00B14045"/>
    <w:rsid w:val="00B140C2"/>
    <w:rsid w:val="00B143A0"/>
    <w:rsid w:val="00B14C3B"/>
    <w:rsid w:val="00B15357"/>
    <w:rsid w:val="00B157F1"/>
    <w:rsid w:val="00B15D3A"/>
    <w:rsid w:val="00B16143"/>
    <w:rsid w:val="00B16DFC"/>
    <w:rsid w:val="00B16E3A"/>
    <w:rsid w:val="00B17C5E"/>
    <w:rsid w:val="00B21084"/>
    <w:rsid w:val="00B219EA"/>
    <w:rsid w:val="00B2208E"/>
    <w:rsid w:val="00B22620"/>
    <w:rsid w:val="00B238D4"/>
    <w:rsid w:val="00B23B73"/>
    <w:rsid w:val="00B24036"/>
    <w:rsid w:val="00B24176"/>
    <w:rsid w:val="00B2573B"/>
    <w:rsid w:val="00B25C7C"/>
    <w:rsid w:val="00B25D00"/>
    <w:rsid w:val="00B25EC8"/>
    <w:rsid w:val="00B26627"/>
    <w:rsid w:val="00B268B6"/>
    <w:rsid w:val="00B26A06"/>
    <w:rsid w:val="00B26D4F"/>
    <w:rsid w:val="00B26ECE"/>
    <w:rsid w:val="00B27408"/>
    <w:rsid w:val="00B304F0"/>
    <w:rsid w:val="00B3065F"/>
    <w:rsid w:val="00B30A7B"/>
    <w:rsid w:val="00B30B0E"/>
    <w:rsid w:val="00B30CD9"/>
    <w:rsid w:val="00B30F9D"/>
    <w:rsid w:val="00B31553"/>
    <w:rsid w:val="00B3168C"/>
    <w:rsid w:val="00B322D3"/>
    <w:rsid w:val="00B322E8"/>
    <w:rsid w:val="00B341F0"/>
    <w:rsid w:val="00B3439F"/>
    <w:rsid w:val="00B34711"/>
    <w:rsid w:val="00B3487F"/>
    <w:rsid w:val="00B34AB5"/>
    <w:rsid w:val="00B35678"/>
    <w:rsid w:val="00B35D20"/>
    <w:rsid w:val="00B368E5"/>
    <w:rsid w:val="00B3690F"/>
    <w:rsid w:val="00B36D3F"/>
    <w:rsid w:val="00B3712E"/>
    <w:rsid w:val="00B37D2E"/>
    <w:rsid w:val="00B40A94"/>
    <w:rsid w:val="00B416D9"/>
    <w:rsid w:val="00B418E9"/>
    <w:rsid w:val="00B41B85"/>
    <w:rsid w:val="00B41D84"/>
    <w:rsid w:val="00B420B8"/>
    <w:rsid w:val="00B420BE"/>
    <w:rsid w:val="00B42BD6"/>
    <w:rsid w:val="00B42C2D"/>
    <w:rsid w:val="00B4384A"/>
    <w:rsid w:val="00B43BAF"/>
    <w:rsid w:val="00B43E7A"/>
    <w:rsid w:val="00B4436B"/>
    <w:rsid w:val="00B44429"/>
    <w:rsid w:val="00B4488B"/>
    <w:rsid w:val="00B44C17"/>
    <w:rsid w:val="00B45613"/>
    <w:rsid w:val="00B457E8"/>
    <w:rsid w:val="00B45CC4"/>
    <w:rsid w:val="00B45D2C"/>
    <w:rsid w:val="00B45D6C"/>
    <w:rsid w:val="00B46048"/>
    <w:rsid w:val="00B46455"/>
    <w:rsid w:val="00B4755B"/>
    <w:rsid w:val="00B47568"/>
    <w:rsid w:val="00B47E51"/>
    <w:rsid w:val="00B50247"/>
    <w:rsid w:val="00B50999"/>
    <w:rsid w:val="00B5144A"/>
    <w:rsid w:val="00B518C5"/>
    <w:rsid w:val="00B52009"/>
    <w:rsid w:val="00B52122"/>
    <w:rsid w:val="00B53239"/>
    <w:rsid w:val="00B536FE"/>
    <w:rsid w:val="00B55AF1"/>
    <w:rsid w:val="00B560C5"/>
    <w:rsid w:val="00B57727"/>
    <w:rsid w:val="00B613B9"/>
    <w:rsid w:val="00B61504"/>
    <w:rsid w:val="00B61703"/>
    <w:rsid w:val="00B61BA1"/>
    <w:rsid w:val="00B62008"/>
    <w:rsid w:val="00B62987"/>
    <w:rsid w:val="00B62A8B"/>
    <w:rsid w:val="00B63297"/>
    <w:rsid w:val="00B640B8"/>
    <w:rsid w:val="00B643C2"/>
    <w:rsid w:val="00B64B28"/>
    <w:rsid w:val="00B651E0"/>
    <w:rsid w:val="00B6576A"/>
    <w:rsid w:val="00B65991"/>
    <w:rsid w:val="00B66362"/>
    <w:rsid w:val="00B66807"/>
    <w:rsid w:val="00B6681D"/>
    <w:rsid w:val="00B66F1F"/>
    <w:rsid w:val="00B67211"/>
    <w:rsid w:val="00B708F4"/>
    <w:rsid w:val="00B71D80"/>
    <w:rsid w:val="00B72ECE"/>
    <w:rsid w:val="00B73ECE"/>
    <w:rsid w:val="00B753E2"/>
    <w:rsid w:val="00B75519"/>
    <w:rsid w:val="00B75F99"/>
    <w:rsid w:val="00B760A1"/>
    <w:rsid w:val="00B767E6"/>
    <w:rsid w:val="00B76DA1"/>
    <w:rsid w:val="00B77731"/>
    <w:rsid w:val="00B77A6A"/>
    <w:rsid w:val="00B801B1"/>
    <w:rsid w:val="00B802F5"/>
    <w:rsid w:val="00B8058C"/>
    <w:rsid w:val="00B8098A"/>
    <w:rsid w:val="00B80C99"/>
    <w:rsid w:val="00B813A5"/>
    <w:rsid w:val="00B818A0"/>
    <w:rsid w:val="00B8206D"/>
    <w:rsid w:val="00B8257E"/>
    <w:rsid w:val="00B828ED"/>
    <w:rsid w:val="00B83ACF"/>
    <w:rsid w:val="00B83B44"/>
    <w:rsid w:val="00B83BD8"/>
    <w:rsid w:val="00B83D8E"/>
    <w:rsid w:val="00B83FBF"/>
    <w:rsid w:val="00B845D9"/>
    <w:rsid w:val="00B846C9"/>
    <w:rsid w:val="00B84E08"/>
    <w:rsid w:val="00B84EC1"/>
    <w:rsid w:val="00B8506C"/>
    <w:rsid w:val="00B856C2"/>
    <w:rsid w:val="00B85913"/>
    <w:rsid w:val="00B85B7F"/>
    <w:rsid w:val="00B85FBE"/>
    <w:rsid w:val="00B86649"/>
    <w:rsid w:val="00B866E5"/>
    <w:rsid w:val="00B8675C"/>
    <w:rsid w:val="00B87469"/>
    <w:rsid w:val="00B87CFA"/>
    <w:rsid w:val="00B90004"/>
    <w:rsid w:val="00B90712"/>
    <w:rsid w:val="00B9089B"/>
    <w:rsid w:val="00B90AAE"/>
    <w:rsid w:val="00B911A9"/>
    <w:rsid w:val="00B916E3"/>
    <w:rsid w:val="00B92BD9"/>
    <w:rsid w:val="00B9369A"/>
    <w:rsid w:val="00B93775"/>
    <w:rsid w:val="00B9377A"/>
    <w:rsid w:val="00B93D71"/>
    <w:rsid w:val="00B9414A"/>
    <w:rsid w:val="00B9455E"/>
    <w:rsid w:val="00B94DC2"/>
    <w:rsid w:val="00B95875"/>
    <w:rsid w:val="00B95F17"/>
    <w:rsid w:val="00B968E2"/>
    <w:rsid w:val="00B96BE0"/>
    <w:rsid w:val="00B97267"/>
    <w:rsid w:val="00BA0539"/>
    <w:rsid w:val="00BA0904"/>
    <w:rsid w:val="00BA2F36"/>
    <w:rsid w:val="00BA3183"/>
    <w:rsid w:val="00BA3491"/>
    <w:rsid w:val="00BA3E93"/>
    <w:rsid w:val="00BA440D"/>
    <w:rsid w:val="00BA4A85"/>
    <w:rsid w:val="00BA4DFB"/>
    <w:rsid w:val="00BA546D"/>
    <w:rsid w:val="00BA5C80"/>
    <w:rsid w:val="00BA61D3"/>
    <w:rsid w:val="00BA6911"/>
    <w:rsid w:val="00BA6A9D"/>
    <w:rsid w:val="00BA6C47"/>
    <w:rsid w:val="00BA70B9"/>
    <w:rsid w:val="00BA71E9"/>
    <w:rsid w:val="00BA7730"/>
    <w:rsid w:val="00BB1E2A"/>
    <w:rsid w:val="00BB417E"/>
    <w:rsid w:val="00BB4217"/>
    <w:rsid w:val="00BB4CE1"/>
    <w:rsid w:val="00BB6135"/>
    <w:rsid w:val="00BB62ED"/>
    <w:rsid w:val="00BB6C01"/>
    <w:rsid w:val="00BB71B5"/>
    <w:rsid w:val="00BB7864"/>
    <w:rsid w:val="00BC002E"/>
    <w:rsid w:val="00BC1113"/>
    <w:rsid w:val="00BC144A"/>
    <w:rsid w:val="00BC312C"/>
    <w:rsid w:val="00BC390E"/>
    <w:rsid w:val="00BC4252"/>
    <w:rsid w:val="00BC46FA"/>
    <w:rsid w:val="00BC53E0"/>
    <w:rsid w:val="00BC567D"/>
    <w:rsid w:val="00BC5CC0"/>
    <w:rsid w:val="00BC5F5A"/>
    <w:rsid w:val="00BC6164"/>
    <w:rsid w:val="00BC67B7"/>
    <w:rsid w:val="00BC6A7E"/>
    <w:rsid w:val="00BC6AAB"/>
    <w:rsid w:val="00BC6BF0"/>
    <w:rsid w:val="00BC7653"/>
    <w:rsid w:val="00BD037E"/>
    <w:rsid w:val="00BD0E23"/>
    <w:rsid w:val="00BD1288"/>
    <w:rsid w:val="00BD1920"/>
    <w:rsid w:val="00BD2155"/>
    <w:rsid w:val="00BD2366"/>
    <w:rsid w:val="00BD2FCA"/>
    <w:rsid w:val="00BD3F51"/>
    <w:rsid w:val="00BD486A"/>
    <w:rsid w:val="00BD4B69"/>
    <w:rsid w:val="00BD59FF"/>
    <w:rsid w:val="00BD5A88"/>
    <w:rsid w:val="00BD62F2"/>
    <w:rsid w:val="00BD6EF4"/>
    <w:rsid w:val="00BE0225"/>
    <w:rsid w:val="00BE03A3"/>
    <w:rsid w:val="00BE126E"/>
    <w:rsid w:val="00BE2A1F"/>
    <w:rsid w:val="00BE2EC6"/>
    <w:rsid w:val="00BE338E"/>
    <w:rsid w:val="00BE377D"/>
    <w:rsid w:val="00BE437E"/>
    <w:rsid w:val="00BE476A"/>
    <w:rsid w:val="00BE4A07"/>
    <w:rsid w:val="00BE5166"/>
    <w:rsid w:val="00BE5516"/>
    <w:rsid w:val="00BE5C90"/>
    <w:rsid w:val="00BE606F"/>
    <w:rsid w:val="00BE615C"/>
    <w:rsid w:val="00BF115E"/>
    <w:rsid w:val="00BF183B"/>
    <w:rsid w:val="00BF19D9"/>
    <w:rsid w:val="00BF1B73"/>
    <w:rsid w:val="00BF349D"/>
    <w:rsid w:val="00BF3ED1"/>
    <w:rsid w:val="00BF465B"/>
    <w:rsid w:val="00BF475F"/>
    <w:rsid w:val="00BF4DC7"/>
    <w:rsid w:val="00BF53A4"/>
    <w:rsid w:val="00BF54D8"/>
    <w:rsid w:val="00BF5690"/>
    <w:rsid w:val="00BF630C"/>
    <w:rsid w:val="00BF7EC6"/>
    <w:rsid w:val="00C00D88"/>
    <w:rsid w:val="00C01940"/>
    <w:rsid w:val="00C025D1"/>
    <w:rsid w:val="00C02688"/>
    <w:rsid w:val="00C027AE"/>
    <w:rsid w:val="00C028FB"/>
    <w:rsid w:val="00C02EBB"/>
    <w:rsid w:val="00C02F37"/>
    <w:rsid w:val="00C034DF"/>
    <w:rsid w:val="00C039C0"/>
    <w:rsid w:val="00C03ABC"/>
    <w:rsid w:val="00C03AC8"/>
    <w:rsid w:val="00C03D6D"/>
    <w:rsid w:val="00C044B4"/>
    <w:rsid w:val="00C04C18"/>
    <w:rsid w:val="00C04D4A"/>
    <w:rsid w:val="00C05305"/>
    <w:rsid w:val="00C054B6"/>
    <w:rsid w:val="00C05C2D"/>
    <w:rsid w:val="00C07AAB"/>
    <w:rsid w:val="00C1016E"/>
    <w:rsid w:val="00C10AB3"/>
    <w:rsid w:val="00C10AE3"/>
    <w:rsid w:val="00C11365"/>
    <w:rsid w:val="00C11543"/>
    <w:rsid w:val="00C11A09"/>
    <w:rsid w:val="00C131A8"/>
    <w:rsid w:val="00C13435"/>
    <w:rsid w:val="00C1393F"/>
    <w:rsid w:val="00C14392"/>
    <w:rsid w:val="00C14BF3"/>
    <w:rsid w:val="00C154D0"/>
    <w:rsid w:val="00C15507"/>
    <w:rsid w:val="00C1553C"/>
    <w:rsid w:val="00C15996"/>
    <w:rsid w:val="00C15A01"/>
    <w:rsid w:val="00C15E00"/>
    <w:rsid w:val="00C168E2"/>
    <w:rsid w:val="00C16AB7"/>
    <w:rsid w:val="00C16F70"/>
    <w:rsid w:val="00C173B0"/>
    <w:rsid w:val="00C17803"/>
    <w:rsid w:val="00C2198E"/>
    <w:rsid w:val="00C21A24"/>
    <w:rsid w:val="00C21ABE"/>
    <w:rsid w:val="00C21C26"/>
    <w:rsid w:val="00C22ACC"/>
    <w:rsid w:val="00C23C27"/>
    <w:rsid w:val="00C249E0"/>
    <w:rsid w:val="00C24B5B"/>
    <w:rsid w:val="00C254BD"/>
    <w:rsid w:val="00C25CEF"/>
    <w:rsid w:val="00C25E96"/>
    <w:rsid w:val="00C26051"/>
    <w:rsid w:val="00C265B2"/>
    <w:rsid w:val="00C27BDB"/>
    <w:rsid w:val="00C30565"/>
    <w:rsid w:val="00C30EF9"/>
    <w:rsid w:val="00C313CA"/>
    <w:rsid w:val="00C31BA9"/>
    <w:rsid w:val="00C31CF7"/>
    <w:rsid w:val="00C31D1B"/>
    <w:rsid w:val="00C31DDD"/>
    <w:rsid w:val="00C3250D"/>
    <w:rsid w:val="00C32895"/>
    <w:rsid w:val="00C32E55"/>
    <w:rsid w:val="00C32FFA"/>
    <w:rsid w:val="00C33520"/>
    <w:rsid w:val="00C33AC7"/>
    <w:rsid w:val="00C34CE1"/>
    <w:rsid w:val="00C34F3E"/>
    <w:rsid w:val="00C350D8"/>
    <w:rsid w:val="00C359CC"/>
    <w:rsid w:val="00C35CC8"/>
    <w:rsid w:val="00C37212"/>
    <w:rsid w:val="00C37965"/>
    <w:rsid w:val="00C403DD"/>
    <w:rsid w:val="00C4092C"/>
    <w:rsid w:val="00C420EB"/>
    <w:rsid w:val="00C424CC"/>
    <w:rsid w:val="00C427D9"/>
    <w:rsid w:val="00C428C3"/>
    <w:rsid w:val="00C428D3"/>
    <w:rsid w:val="00C42C1E"/>
    <w:rsid w:val="00C43019"/>
    <w:rsid w:val="00C430C1"/>
    <w:rsid w:val="00C438C9"/>
    <w:rsid w:val="00C43C38"/>
    <w:rsid w:val="00C44FC4"/>
    <w:rsid w:val="00C45C21"/>
    <w:rsid w:val="00C4667D"/>
    <w:rsid w:val="00C47844"/>
    <w:rsid w:val="00C479EE"/>
    <w:rsid w:val="00C47FEA"/>
    <w:rsid w:val="00C502B2"/>
    <w:rsid w:val="00C503CA"/>
    <w:rsid w:val="00C50BD4"/>
    <w:rsid w:val="00C50E41"/>
    <w:rsid w:val="00C50F88"/>
    <w:rsid w:val="00C513EC"/>
    <w:rsid w:val="00C51EC9"/>
    <w:rsid w:val="00C52EEE"/>
    <w:rsid w:val="00C533C8"/>
    <w:rsid w:val="00C53802"/>
    <w:rsid w:val="00C538B4"/>
    <w:rsid w:val="00C53957"/>
    <w:rsid w:val="00C53967"/>
    <w:rsid w:val="00C53E47"/>
    <w:rsid w:val="00C53F67"/>
    <w:rsid w:val="00C5426A"/>
    <w:rsid w:val="00C542BF"/>
    <w:rsid w:val="00C55060"/>
    <w:rsid w:val="00C55382"/>
    <w:rsid w:val="00C555B7"/>
    <w:rsid w:val="00C5623E"/>
    <w:rsid w:val="00C565EA"/>
    <w:rsid w:val="00C56ED3"/>
    <w:rsid w:val="00C5736C"/>
    <w:rsid w:val="00C574DB"/>
    <w:rsid w:val="00C577B1"/>
    <w:rsid w:val="00C60076"/>
    <w:rsid w:val="00C60085"/>
    <w:rsid w:val="00C600D0"/>
    <w:rsid w:val="00C601F1"/>
    <w:rsid w:val="00C60794"/>
    <w:rsid w:val="00C6121C"/>
    <w:rsid w:val="00C61C04"/>
    <w:rsid w:val="00C61ED2"/>
    <w:rsid w:val="00C627A7"/>
    <w:rsid w:val="00C62C1D"/>
    <w:rsid w:val="00C62D79"/>
    <w:rsid w:val="00C63163"/>
    <w:rsid w:val="00C64C07"/>
    <w:rsid w:val="00C64D3C"/>
    <w:rsid w:val="00C658B2"/>
    <w:rsid w:val="00C66E55"/>
    <w:rsid w:val="00C67BC6"/>
    <w:rsid w:val="00C67BF7"/>
    <w:rsid w:val="00C7024A"/>
    <w:rsid w:val="00C704FF"/>
    <w:rsid w:val="00C70DC9"/>
    <w:rsid w:val="00C71242"/>
    <w:rsid w:val="00C713D8"/>
    <w:rsid w:val="00C71531"/>
    <w:rsid w:val="00C71889"/>
    <w:rsid w:val="00C720D7"/>
    <w:rsid w:val="00C7229B"/>
    <w:rsid w:val="00C724A5"/>
    <w:rsid w:val="00C730B3"/>
    <w:rsid w:val="00C73242"/>
    <w:rsid w:val="00C73885"/>
    <w:rsid w:val="00C74811"/>
    <w:rsid w:val="00C74874"/>
    <w:rsid w:val="00C7549F"/>
    <w:rsid w:val="00C75682"/>
    <w:rsid w:val="00C75837"/>
    <w:rsid w:val="00C758F4"/>
    <w:rsid w:val="00C7635A"/>
    <w:rsid w:val="00C76582"/>
    <w:rsid w:val="00C774F0"/>
    <w:rsid w:val="00C777F7"/>
    <w:rsid w:val="00C77DEC"/>
    <w:rsid w:val="00C80399"/>
    <w:rsid w:val="00C803A9"/>
    <w:rsid w:val="00C804D7"/>
    <w:rsid w:val="00C80C3E"/>
    <w:rsid w:val="00C811B3"/>
    <w:rsid w:val="00C81D81"/>
    <w:rsid w:val="00C836D9"/>
    <w:rsid w:val="00C83EFE"/>
    <w:rsid w:val="00C83F0B"/>
    <w:rsid w:val="00C841EA"/>
    <w:rsid w:val="00C84879"/>
    <w:rsid w:val="00C87431"/>
    <w:rsid w:val="00C87B63"/>
    <w:rsid w:val="00C905E5"/>
    <w:rsid w:val="00C905EA"/>
    <w:rsid w:val="00C90A33"/>
    <w:rsid w:val="00C90B23"/>
    <w:rsid w:val="00C918AE"/>
    <w:rsid w:val="00C91D70"/>
    <w:rsid w:val="00C92060"/>
    <w:rsid w:val="00C922FA"/>
    <w:rsid w:val="00C923E6"/>
    <w:rsid w:val="00C927EE"/>
    <w:rsid w:val="00C9372C"/>
    <w:rsid w:val="00C93D60"/>
    <w:rsid w:val="00C94A5E"/>
    <w:rsid w:val="00C94DDF"/>
    <w:rsid w:val="00C96C22"/>
    <w:rsid w:val="00C97424"/>
    <w:rsid w:val="00CA001A"/>
    <w:rsid w:val="00CA0D33"/>
    <w:rsid w:val="00CA1025"/>
    <w:rsid w:val="00CA1493"/>
    <w:rsid w:val="00CA1B6A"/>
    <w:rsid w:val="00CA21F1"/>
    <w:rsid w:val="00CA2258"/>
    <w:rsid w:val="00CA3120"/>
    <w:rsid w:val="00CA33B3"/>
    <w:rsid w:val="00CA3508"/>
    <w:rsid w:val="00CA3C27"/>
    <w:rsid w:val="00CA3C63"/>
    <w:rsid w:val="00CA3D54"/>
    <w:rsid w:val="00CA4439"/>
    <w:rsid w:val="00CA4536"/>
    <w:rsid w:val="00CA48F0"/>
    <w:rsid w:val="00CA4D1B"/>
    <w:rsid w:val="00CA5188"/>
    <w:rsid w:val="00CA5F6A"/>
    <w:rsid w:val="00CA63B6"/>
    <w:rsid w:val="00CA7523"/>
    <w:rsid w:val="00CA7841"/>
    <w:rsid w:val="00CB07C9"/>
    <w:rsid w:val="00CB13ED"/>
    <w:rsid w:val="00CB1B3B"/>
    <w:rsid w:val="00CB1D35"/>
    <w:rsid w:val="00CB262E"/>
    <w:rsid w:val="00CB330A"/>
    <w:rsid w:val="00CB3D71"/>
    <w:rsid w:val="00CB3E8C"/>
    <w:rsid w:val="00CB4D2F"/>
    <w:rsid w:val="00CB52B6"/>
    <w:rsid w:val="00CB5511"/>
    <w:rsid w:val="00CB566C"/>
    <w:rsid w:val="00CB56EF"/>
    <w:rsid w:val="00CB5A4A"/>
    <w:rsid w:val="00CB5F77"/>
    <w:rsid w:val="00CB6018"/>
    <w:rsid w:val="00CB618D"/>
    <w:rsid w:val="00CB6632"/>
    <w:rsid w:val="00CB674C"/>
    <w:rsid w:val="00CB6CAF"/>
    <w:rsid w:val="00CB720D"/>
    <w:rsid w:val="00CB72F3"/>
    <w:rsid w:val="00CC07B0"/>
    <w:rsid w:val="00CC0E86"/>
    <w:rsid w:val="00CC22D1"/>
    <w:rsid w:val="00CC2591"/>
    <w:rsid w:val="00CC3284"/>
    <w:rsid w:val="00CC48AD"/>
    <w:rsid w:val="00CC6462"/>
    <w:rsid w:val="00CC7699"/>
    <w:rsid w:val="00CC76BF"/>
    <w:rsid w:val="00CC7B0B"/>
    <w:rsid w:val="00CC7B52"/>
    <w:rsid w:val="00CC7CB9"/>
    <w:rsid w:val="00CC7EA0"/>
    <w:rsid w:val="00CD0520"/>
    <w:rsid w:val="00CD0897"/>
    <w:rsid w:val="00CD0AA8"/>
    <w:rsid w:val="00CD0EF5"/>
    <w:rsid w:val="00CD1134"/>
    <w:rsid w:val="00CD17ED"/>
    <w:rsid w:val="00CD1A73"/>
    <w:rsid w:val="00CD3263"/>
    <w:rsid w:val="00CD331E"/>
    <w:rsid w:val="00CD3366"/>
    <w:rsid w:val="00CD33E4"/>
    <w:rsid w:val="00CD4B00"/>
    <w:rsid w:val="00CD50B8"/>
    <w:rsid w:val="00CD5196"/>
    <w:rsid w:val="00CD52F6"/>
    <w:rsid w:val="00CD55CB"/>
    <w:rsid w:val="00CD5790"/>
    <w:rsid w:val="00CD5A0C"/>
    <w:rsid w:val="00CD6122"/>
    <w:rsid w:val="00CD663D"/>
    <w:rsid w:val="00CD6C2D"/>
    <w:rsid w:val="00CD70DC"/>
    <w:rsid w:val="00CD7902"/>
    <w:rsid w:val="00CD7C89"/>
    <w:rsid w:val="00CE099E"/>
    <w:rsid w:val="00CE106B"/>
    <w:rsid w:val="00CE16A2"/>
    <w:rsid w:val="00CE1BEB"/>
    <w:rsid w:val="00CE2062"/>
    <w:rsid w:val="00CE24B9"/>
    <w:rsid w:val="00CE29A6"/>
    <w:rsid w:val="00CE29FD"/>
    <w:rsid w:val="00CE33EE"/>
    <w:rsid w:val="00CE373F"/>
    <w:rsid w:val="00CE3BAF"/>
    <w:rsid w:val="00CE4A25"/>
    <w:rsid w:val="00CE4A84"/>
    <w:rsid w:val="00CE54C2"/>
    <w:rsid w:val="00CE5722"/>
    <w:rsid w:val="00CE5A14"/>
    <w:rsid w:val="00CE729C"/>
    <w:rsid w:val="00CE7659"/>
    <w:rsid w:val="00CE76FB"/>
    <w:rsid w:val="00CE799F"/>
    <w:rsid w:val="00CE7EB0"/>
    <w:rsid w:val="00CE7F7F"/>
    <w:rsid w:val="00CF04F7"/>
    <w:rsid w:val="00CF0943"/>
    <w:rsid w:val="00CF104F"/>
    <w:rsid w:val="00CF134D"/>
    <w:rsid w:val="00CF15CC"/>
    <w:rsid w:val="00CF1A22"/>
    <w:rsid w:val="00CF1B26"/>
    <w:rsid w:val="00CF1D7D"/>
    <w:rsid w:val="00CF1F4F"/>
    <w:rsid w:val="00CF2E44"/>
    <w:rsid w:val="00CF3E5A"/>
    <w:rsid w:val="00CF47A4"/>
    <w:rsid w:val="00CF4878"/>
    <w:rsid w:val="00CF4AC9"/>
    <w:rsid w:val="00CF4C8C"/>
    <w:rsid w:val="00CF54EA"/>
    <w:rsid w:val="00CF668B"/>
    <w:rsid w:val="00CF676D"/>
    <w:rsid w:val="00CF6E29"/>
    <w:rsid w:val="00CF6E7D"/>
    <w:rsid w:val="00CF74FE"/>
    <w:rsid w:val="00CF7B42"/>
    <w:rsid w:val="00CF7E7C"/>
    <w:rsid w:val="00D000C5"/>
    <w:rsid w:val="00D00147"/>
    <w:rsid w:val="00D001DB"/>
    <w:rsid w:val="00D004CA"/>
    <w:rsid w:val="00D0096E"/>
    <w:rsid w:val="00D01524"/>
    <w:rsid w:val="00D0155A"/>
    <w:rsid w:val="00D017E5"/>
    <w:rsid w:val="00D01B1E"/>
    <w:rsid w:val="00D02AE1"/>
    <w:rsid w:val="00D0306D"/>
    <w:rsid w:val="00D03904"/>
    <w:rsid w:val="00D03BB9"/>
    <w:rsid w:val="00D03C0D"/>
    <w:rsid w:val="00D0487C"/>
    <w:rsid w:val="00D048FE"/>
    <w:rsid w:val="00D04CAC"/>
    <w:rsid w:val="00D04F3A"/>
    <w:rsid w:val="00D0527C"/>
    <w:rsid w:val="00D06609"/>
    <w:rsid w:val="00D066A0"/>
    <w:rsid w:val="00D06F2C"/>
    <w:rsid w:val="00D070F4"/>
    <w:rsid w:val="00D0757A"/>
    <w:rsid w:val="00D10556"/>
    <w:rsid w:val="00D10953"/>
    <w:rsid w:val="00D110F1"/>
    <w:rsid w:val="00D112C9"/>
    <w:rsid w:val="00D114EC"/>
    <w:rsid w:val="00D118ED"/>
    <w:rsid w:val="00D11B38"/>
    <w:rsid w:val="00D11C85"/>
    <w:rsid w:val="00D11EBA"/>
    <w:rsid w:val="00D12093"/>
    <w:rsid w:val="00D1270B"/>
    <w:rsid w:val="00D133F1"/>
    <w:rsid w:val="00D13513"/>
    <w:rsid w:val="00D1375C"/>
    <w:rsid w:val="00D13F86"/>
    <w:rsid w:val="00D146CF"/>
    <w:rsid w:val="00D14E17"/>
    <w:rsid w:val="00D14F3C"/>
    <w:rsid w:val="00D1503B"/>
    <w:rsid w:val="00D153B8"/>
    <w:rsid w:val="00D15EB2"/>
    <w:rsid w:val="00D163D9"/>
    <w:rsid w:val="00D16B64"/>
    <w:rsid w:val="00D16C8E"/>
    <w:rsid w:val="00D176B7"/>
    <w:rsid w:val="00D17871"/>
    <w:rsid w:val="00D20252"/>
    <w:rsid w:val="00D202F1"/>
    <w:rsid w:val="00D206FE"/>
    <w:rsid w:val="00D20B2E"/>
    <w:rsid w:val="00D221DB"/>
    <w:rsid w:val="00D22417"/>
    <w:rsid w:val="00D227AC"/>
    <w:rsid w:val="00D228A1"/>
    <w:rsid w:val="00D22BB3"/>
    <w:rsid w:val="00D2308C"/>
    <w:rsid w:val="00D23241"/>
    <w:rsid w:val="00D23E1F"/>
    <w:rsid w:val="00D23EDA"/>
    <w:rsid w:val="00D2463F"/>
    <w:rsid w:val="00D24B0C"/>
    <w:rsid w:val="00D25821"/>
    <w:rsid w:val="00D25922"/>
    <w:rsid w:val="00D25A62"/>
    <w:rsid w:val="00D27ADC"/>
    <w:rsid w:val="00D27B06"/>
    <w:rsid w:val="00D27EB4"/>
    <w:rsid w:val="00D307FF"/>
    <w:rsid w:val="00D30B63"/>
    <w:rsid w:val="00D30BE5"/>
    <w:rsid w:val="00D3145E"/>
    <w:rsid w:val="00D32131"/>
    <w:rsid w:val="00D328F8"/>
    <w:rsid w:val="00D32DFE"/>
    <w:rsid w:val="00D335EC"/>
    <w:rsid w:val="00D35177"/>
    <w:rsid w:val="00D35F80"/>
    <w:rsid w:val="00D36020"/>
    <w:rsid w:val="00D361F2"/>
    <w:rsid w:val="00D36D93"/>
    <w:rsid w:val="00D3798A"/>
    <w:rsid w:val="00D37BDA"/>
    <w:rsid w:val="00D404B3"/>
    <w:rsid w:val="00D41041"/>
    <w:rsid w:val="00D4105A"/>
    <w:rsid w:val="00D41143"/>
    <w:rsid w:val="00D4210F"/>
    <w:rsid w:val="00D4227F"/>
    <w:rsid w:val="00D426B9"/>
    <w:rsid w:val="00D42DBE"/>
    <w:rsid w:val="00D42E40"/>
    <w:rsid w:val="00D4388D"/>
    <w:rsid w:val="00D43DB9"/>
    <w:rsid w:val="00D43F13"/>
    <w:rsid w:val="00D44652"/>
    <w:rsid w:val="00D448A4"/>
    <w:rsid w:val="00D44D95"/>
    <w:rsid w:val="00D4515A"/>
    <w:rsid w:val="00D45CCA"/>
    <w:rsid w:val="00D45FD4"/>
    <w:rsid w:val="00D47C60"/>
    <w:rsid w:val="00D47F4B"/>
    <w:rsid w:val="00D5034F"/>
    <w:rsid w:val="00D50B83"/>
    <w:rsid w:val="00D50C06"/>
    <w:rsid w:val="00D51B7D"/>
    <w:rsid w:val="00D52200"/>
    <w:rsid w:val="00D52353"/>
    <w:rsid w:val="00D526BF"/>
    <w:rsid w:val="00D5279A"/>
    <w:rsid w:val="00D5294A"/>
    <w:rsid w:val="00D52D2D"/>
    <w:rsid w:val="00D52E3F"/>
    <w:rsid w:val="00D53203"/>
    <w:rsid w:val="00D534CA"/>
    <w:rsid w:val="00D53CD7"/>
    <w:rsid w:val="00D54061"/>
    <w:rsid w:val="00D54249"/>
    <w:rsid w:val="00D543C0"/>
    <w:rsid w:val="00D54992"/>
    <w:rsid w:val="00D55152"/>
    <w:rsid w:val="00D553C3"/>
    <w:rsid w:val="00D55453"/>
    <w:rsid w:val="00D5653C"/>
    <w:rsid w:val="00D56DCC"/>
    <w:rsid w:val="00D570F2"/>
    <w:rsid w:val="00D5714A"/>
    <w:rsid w:val="00D57B17"/>
    <w:rsid w:val="00D57EA5"/>
    <w:rsid w:val="00D60228"/>
    <w:rsid w:val="00D602A9"/>
    <w:rsid w:val="00D60989"/>
    <w:rsid w:val="00D61299"/>
    <w:rsid w:val="00D61986"/>
    <w:rsid w:val="00D61A69"/>
    <w:rsid w:val="00D61E1D"/>
    <w:rsid w:val="00D61FEC"/>
    <w:rsid w:val="00D624BB"/>
    <w:rsid w:val="00D62827"/>
    <w:rsid w:val="00D63430"/>
    <w:rsid w:val="00D63EBC"/>
    <w:rsid w:val="00D641E8"/>
    <w:rsid w:val="00D644AC"/>
    <w:rsid w:val="00D64E08"/>
    <w:rsid w:val="00D653E2"/>
    <w:rsid w:val="00D668D0"/>
    <w:rsid w:val="00D66F10"/>
    <w:rsid w:val="00D67468"/>
    <w:rsid w:val="00D67BE8"/>
    <w:rsid w:val="00D71D26"/>
    <w:rsid w:val="00D71FF9"/>
    <w:rsid w:val="00D72FAE"/>
    <w:rsid w:val="00D734E7"/>
    <w:rsid w:val="00D7497D"/>
    <w:rsid w:val="00D75797"/>
    <w:rsid w:val="00D762D4"/>
    <w:rsid w:val="00D76887"/>
    <w:rsid w:val="00D76BB8"/>
    <w:rsid w:val="00D76DF4"/>
    <w:rsid w:val="00D77883"/>
    <w:rsid w:val="00D77A4D"/>
    <w:rsid w:val="00D77E1F"/>
    <w:rsid w:val="00D77F8F"/>
    <w:rsid w:val="00D81220"/>
    <w:rsid w:val="00D822BA"/>
    <w:rsid w:val="00D8290A"/>
    <w:rsid w:val="00D8333A"/>
    <w:rsid w:val="00D83A14"/>
    <w:rsid w:val="00D83E03"/>
    <w:rsid w:val="00D8407E"/>
    <w:rsid w:val="00D8409F"/>
    <w:rsid w:val="00D844F7"/>
    <w:rsid w:val="00D845FE"/>
    <w:rsid w:val="00D8465E"/>
    <w:rsid w:val="00D84944"/>
    <w:rsid w:val="00D853A1"/>
    <w:rsid w:val="00D86F18"/>
    <w:rsid w:val="00D87718"/>
    <w:rsid w:val="00D90020"/>
    <w:rsid w:val="00D915E5"/>
    <w:rsid w:val="00D91FC6"/>
    <w:rsid w:val="00D923EE"/>
    <w:rsid w:val="00D92F05"/>
    <w:rsid w:val="00D92F59"/>
    <w:rsid w:val="00D93603"/>
    <w:rsid w:val="00D9473C"/>
    <w:rsid w:val="00D94B91"/>
    <w:rsid w:val="00D960EF"/>
    <w:rsid w:val="00D9638B"/>
    <w:rsid w:val="00D96439"/>
    <w:rsid w:val="00D96892"/>
    <w:rsid w:val="00D96BD4"/>
    <w:rsid w:val="00DA00F8"/>
    <w:rsid w:val="00DA0E4E"/>
    <w:rsid w:val="00DA1954"/>
    <w:rsid w:val="00DA1973"/>
    <w:rsid w:val="00DA1FFC"/>
    <w:rsid w:val="00DA235C"/>
    <w:rsid w:val="00DA26D1"/>
    <w:rsid w:val="00DA272F"/>
    <w:rsid w:val="00DA3333"/>
    <w:rsid w:val="00DA40D1"/>
    <w:rsid w:val="00DA431C"/>
    <w:rsid w:val="00DA44B6"/>
    <w:rsid w:val="00DA44C5"/>
    <w:rsid w:val="00DA4570"/>
    <w:rsid w:val="00DA4645"/>
    <w:rsid w:val="00DA5425"/>
    <w:rsid w:val="00DA5730"/>
    <w:rsid w:val="00DA5751"/>
    <w:rsid w:val="00DA5752"/>
    <w:rsid w:val="00DA5ADC"/>
    <w:rsid w:val="00DA5E06"/>
    <w:rsid w:val="00DA5F74"/>
    <w:rsid w:val="00DA60B9"/>
    <w:rsid w:val="00DA6E3E"/>
    <w:rsid w:val="00DA7810"/>
    <w:rsid w:val="00DB04A1"/>
    <w:rsid w:val="00DB0730"/>
    <w:rsid w:val="00DB0DEB"/>
    <w:rsid w:val="00DB17C3"/>
    <w:rsid w:val="00DB18D2"/>
    <w:rsid w:val="00DB1A98"/>
    <w:rsid w:val="00DB1F25"/>
    <w:rsid w:val="00DB2A76"/>
    <w:rsid w:val="00DB2D5F"/>
    <w:rsid w:val="00DB2EFC"/>
    <w:rsid w:val="00DB36BD"/>
    <w:rsid w:val="00DB3A52"/>
    <w:rsid w:val="00DB3E9A"/>
    <w:rsid w:val="00DB45A7"/>
    <w:rsid w:val="00DB4894"/>
    <w:rsid w:val="00DB5763"/>
    <w:rsid w:val="00DB5D39"/>
    <w:rsid w:val="00DB6545"/>
    <w:rsid w:val="00DB6B65"/>
    <w:rsid w:val="00DB6D8E"/>
    <w:rsid w:val="00DB6EF4"/>
    <w:rsid w:val="00DB71A2"/>
    <w:rsid w:val="00DB7412"/>
    <w:rsid w:val="00DC081E"/>
    <w:rsid w:val="00DC0DA4"/>
    <w:rsid w:val="00DC0F88"/>
    <w:rsid w:val="00DC1073"/>
    <w:rsid w:val="00DC114B"/>
    <w:rsid w:val="00DC12AF"/>
    <w:rsid w:val="00DC142A"/>
    <w:rsid w:val="00DC1521"/>
    <w:rsid w:val="00DC1D88"/>
    <w:rsid w:val="00DC1E49"/>
    <w:rsid w:val="00DC1FBD"/>
    <w:rsid w:val="00DC254B"/>
    <w:rsid w:val="00DC25D6"/>
    <w:rsid w:val="00DC34A5"/>
    <w:rsid w:val="00DC3CF1"/>
    <w:rsid w:val="00DC47B3"/>
    <w:rsid w:val="00DC4CFC"/>
    <w:rsid w:val="00DC51CC"/>
    <w:rsid w:val="00DC6027"/>
    <w:rsid w:val="00DC6699"/>
    <w:rsid w:val="00DC68F6"/>
    <w:rsid w:val="00DC6DC4"/>
    <w:rsid w:val="00DC70D8"/>
    <w:rsid w:val="00DC734E"/>
    <w:rsid w:val="00DC75C5"/>
    <w:rsid w:val="00DC7A2A"/>
    <w:rsid w:val="00DD012F"/>
    <w:rsid w:val="00DD017B"/>
    <w:rsid w:val="00DD0CAF"/>
    <w:rsid w:val="00DD24E8"/>
    <w:rsid w:val="00DD27C3"/>
    <w:rsid w:val="00DD2DD6"/>
    <w:rsid w:val="00DD3308"/>
    <w:rsid w:val="00DD37FE"/>
    <w:rsid w:val="00DD3A9F"/>
    <w:rsid w:val="00DD4961"/>
    <w:rsid w:val="00DD4C3A"/>
    <w:rsid w:val="00DD4CC4"/>
    <w:rsid w:val="00DD5A61"/>
    <w:rsid w:val="00DD5A76"/>
    <w:rsid w:val="00DD5B7A"/>
    <w:rsid w:val="00DD621A"/>
    <w:rsid w:val="00DD65D2"/>
    <w:rsid w:val="00DD6F68"/>
    <w:rsid w:val="00DE01B8"/>
    <w:rsid w:val="00DE03AF"/>
    <w:rsid w:val="00DE058A"/>
    <w:rsid w:val="00DE080D"/>
    <w:rsid w:val="00DE0AA6"/>
    <w:rsid w:val="00DE1CD5"/>
    <w:rsid w:val="00DE20D5"/>
    <w:rsid w:val="00DE3003"/>
    <w:rsid w:val="00DE3076"/>
    <w:rsid w:val="00DE327E"/>
    <w:rsid w:val="00DE3B55"/>
    <w:rsid w:val="00DE3B6A"/>
    <w:rsid w:val="00DE4C8B"/>
    <w:rsid w:val="00DE51C2"/>
    <w:rsid w:val="00DE5282"/>
    <w:rsid w:val="00DE58EC"/>
    <w:rsid w:val="00DE5EB3"/>
    <w:rsid w:val="00DE608B"/>
    <w:rsid w:val="00DE60F9"/>
    <w:rsid w:val="00DE6A29"/>
    <w:rsid w:val="00DE6EB2"/>
    <w:rsid w:val="00DE6EEB"/>
    <w:rsid w:val="00DE7CF5"/>
    <w:rsid w:val="00DE7ECE"/>
    <w:rsid w:val="00DF0382"/>
    <w:rsid w:val="00DF1778"/>
    <w:rsid w:val="00DF1F0D"/>
    <w:rsid w:val="00DF21EC"/>
    <w:rsid w:val="00DF268D"/>
    <w:rsid w:val="00DF296B"/>
    <w:rsid w:val="00DF3457"/>
    <w:rsid w:val="00DF34E9"/>
    <w:rsid w:val="00DF3941"/>
    <w:rsid w:val="00DF421C"/>
    <w:rsid w:val="00DF43F1"/>
    <w:rsid w:val="00DF47A3"/>
    <w:rsid w:val="00DF4DD9"/>
    <w:rsid w:val="00DF4E90"/>
    <w:rsid w:val="00DF50C9"/>
    <w:rsid w:val="00DF5371"/>
    <w:rsid w:val="00DF63B6"/>
    <w:rsid w:val="00DF6545"/>
    <w:rsid w:val="00DF6838"/>
    <w:rsid w:val="00DF77E5"/>
    <w:rsid w:val="00DF7A5C"/>
    <w:rsid w:val="00DF7C3B"/>
    <w:rsid w:val="00E0095F"/>
    <w:rsid w:val="00E00AA8"/>
    <w:rsid w:val="00E014BC"/>
    <w:rsid w:val="00E015DB"/>
    <w:rsid w:val="00E01715"/>
    <w:rsid w:val="00E01B85"/>
    <w:rsid w:val="00E01EEC"/>
    <w:rsid w:val="00E01FAD"/>
    <w:rsid w:val="00E02510"/>
    <w:rsid w:val="00E02574"/>
    <w:rsid w:val="00E02B38"/>
    <w:rsid w:val="00E030F0"/>
    <w:rsid w:val="00E0331E"/>
    <w:rsid w:val="00E03334"/>
    <w:rsid w:val="00E03693"/>
    <w:rsid w:val="00E03D92"/>
    <w:rsid w:val="00E0511B"/>
    <w:rsid w:val="00E05350"/>
    <w:rsid w:val="00E056D5"/>
    <w:rsid w:val="00E06715"/>
    <w:rsid w:val="00E0692D"/>
    <w:rsid w:val="00E06B15"/>
    <w:rsid w:val="00E07060"/>
    <w:rsid w:val="00E070E8"/>
    <w:rsid w:val="00E0730F"/>
    <w:rsid w:val="00E07648"/>
    <w:rsid w:val="00E0799B"/>
    <w:rsid w:val="00E1048B"/>
    <w:rsid w:val="00E10700"/>
    <w:rsid w:val="00E10738"/>
    <w:rsid w:val="00E10DDC"/>
    <w:rsid w:val="00E11385"/>
    <w:rsid w:val="00E118C0"/>
    <w:rsid w:val="00E11B56"/>
    <w:rsid w:val="00E128E9"/>
    <w:rsid w:val="00E132EC"/>
    <w:rsid w:val="00E15028"/>
    <w:rsid w:val="00E16646"/>
    <w:rsid w:val="00E16F8F"/>
    <w:rsid w:val="00E2027F"/>
    <w:rsid w:val="00E20AFA"/>
    <w:rsid w:val="00E21124"/>
    <w:rsid w:val="00E2347D"/>
    <w:rsid w:val="00E234F1"/>
    <w:rsid w:val="00E23569"/>
    <w:rsid w:val="00E23988"/>
    <w:rsid w:val="00E23DCD"/>
    <w:rsid w:val="00E24128"/>
    <w:rsid w:val="00E24C76"/>
    <w:rsid w:val="00E274AC"/>
    <w:rsid w:val="00E32029"/>
    <w:rsid w:val="00E34C49"/>
    <w:rsid w:val="00E34EF3"/>
    <w:rsid w:val="00E35277"/>
    <w:rsid w:val="00E36126"/>
    <w:rsid w:val="00E36D74"/>
    <w:rsid w:val="00E36E62"/>
    <w:rsid w:val="00E37624"/>
    <w:rsid w:val="00E3786C"/>
    <w:rsid w:val="00E4100C"/>
    <w:rsid w:val="00E4190A"/>
    <w:rsid w:val="00E41B4A"/>
    <w:rsid w:val="00E42544"/>
    <w:rsid w:val="00E43132"/>
    <w:rsid w:val="00E432CA"/>
    <w:rsid w:val="00E440CA"/>
    <w:rsid w:val="00E441B7"/>
    <w:rsid w:val="00E4446F"/>
    <w:rsid w:val="00E44655"/>
    <w:rsid w:val="00E45A62"/>
    <w:rsid w:val="00E46AFC"/>
    <w:rsid w:val="00E46BE7"/>
    <w:rsid w:val="00E4725F"/>
    <w:rsid w:val="00E47F8B"/>
    <w:rsid w:val="00E50517"/>
    <w:rsid w:val="00E50C12"/>
    <w:rsid w:val="00E510DE"/>
    <w:rsid w:val="00E511E6"/>
    <w:rsid w:val="00E5148D"/>
    <w:rsid w:val="00E51615"/>
    <w:rsid w:val="00E5172B"/>
    <w:rsid w:val="00E518B7"/>
    <w:rsid w:val="00E51A9A"/>
    <w:rsid w:val="00E52E79"/>
    <w:rsid w:val="00E532AF"/>
    <w:rsid w:val="00E537FF"/>
    <w:rsid w:val="00E53DBE"/>
    <w:rsid w:val="00E53DF9"/>
    <w:rsid w:val="00E54BD7"/>
    <w:rsid w:val="00E54C81"/>
    <w:rsid w:val="00E54FF6"/>
    <w:rsid w:val="00E5529E"/>
    <w:rsid w:val="00E55300"/>
    <w:rsid w:val="00E55362"/>
    <w:rsid w:val="00E55850"/>
    <w:rsid w:val="00E56091"/>
    <w:rsid w:val="00E56521"/>
    <w:rsid w:val="00E57523"/>
    <w:rsid w:val="00E576BF"/>
    <w:rsid w:val="00E57990"/>
    <w:rsid w:val="00E57B61"/>
    <w:rsid w:val="00E57D5E"/>
    <w:rsid w:val="00E57EE6"/>
    <w:rsid w:val="00E61112"/>
    <w:rsid w:val="00E6118E"/>
    <w:rsid w:val="00E61D99"/>
    <w:rsid w:val="00E62089"/>
    <w:rsid w:val="00E62B2C"/>
    <w:rsid w:val="00E631B1"/>
    <w:rsid w:val="00E6353A"/>
    <w:rsid w:val="00E6362D"/>
    <w:rsid w:val="00E63927"/>
    <w:rsid w:val="00E63C2B"/>
    <w:rsid w:val="00E64328"/>
    <w:rsid w:val="00E649D5"/>
    <w:rsid w:val="00E64BA5"/>
    <w:rsid w:val="00E64DE8"/>
    <w:rsid w:val="00E65BB8"/>
    <w:rsid w:val="00E66993"/>
    <w:rsid w:val="00E669EA"/>
    <w:rsid w:val="00E66C01"/>
    <w:rsid w:val="00E677B4"/>
    <w:rsid w:val="00E70083"/>
    <w:rsid w:val="00E70368"/>
    <w:rsid w:val="00E7058F"/>
    <w:rsid w:val="00E7065A"/>
    <w:rsid w:val="00E70EB1"/>
    <w:rsid w:val="00E72314"/>
    <w:rsid w:val="00E72473"/>
    <w:rsid w:val="00E729C7"/>
    <w:rsid w:val="00E72FB9"/>
    <w:rsid w:val="00E73433"/>
    <w:rsid w:val="00E73A5F"/>
    <w:rsid w:val="00E73BA3"/>
    <w:rsid w:val="00E74123"/>
    <w:rsid w:val="00E74B15"/>
    <w:rsid w:val="00E757EE"/>
    <w:rsid w:val="00E7591A"/>
    <w:rsid w:val="00E75E47"/>
    <w:rsid w:val="00E75F7E"/>
    <w:rsid w:val="00E765BF"/>
    <w:rsid w:val="00E76657"/>
    <w:rsid w:val="00E7722A"/>
    <w:rsid w:val="00E7782F"/>
    <w:rsid w:val="00E80069"/>
    <w:rsid w:val="00E80FA0"/>
    <w:rsid w:val="00E81143"/>
    <w:rsid w:val="00E81258"/>
    <w:rsid w:val="00E81B6D"/>
    <w:rsid w:val="00E81F9F"/>
    <w:rsid w:val="00E82DC1"/>
    <w:rsid w:val="00E830C7"/>
    <w:rsid w:val="00E83A10"/>
    <w:rsid w:val="00E83DDB"/>
    <w:rsid w:val="00E83F80"/>
    <w:rsid w:val="00E840DD"/>
    <w:rsid w:val="00E84939"/>
    <w:rsid w:val="00E84C2A"/>
    <w:rsid w:val="00E84F9C"/>
    <w:rsid w:val="00E854B5"/>
    <w:rsid w:val="00E8570A"/>
    <w:rsid w:val="00E8640F"/>
    <w:rsid w:val="00E867FA"/>
    <w:rsid w:val="00E87822"/>
    <w:rsid w:val="00E907C9"/>
    <w:rsid w:val="00E90940"/>
    <w:rsid w:val="00E90C4E"/>
    <w:rsid w:val="00E91408"/>
    <w:rsid w:val="00E914EA"/>
    <w:rsid w:val="00E929E7"/>
    <w:rsid w:val="00E92D1E"/>
    <w:rsid w:val="00E93023"/>
    <w:rsid w:val="00E93238"/>
    <w:rsid w:val="00E9364D"/>
    <w:rsid w:val="00E95466"/>
    <w:rsid w:val="00E955F9"/>
    <w:rsid w:val="00E95B77"/>
    <w:rsid w:val="00E95F0D"/>
    <w:rsid w:val="00E9615C"/>
    <w:rsid w:val="00E9644B"/>
    <w:rsid w:val="00E96619"/>
    <w:rsid w:val="00E96D0E"/>
    <w:rsid w:val="00E96EC9"/>
    <w:rsid w:val="00E96FCC"/>
    <w:rsid w:val="00E97E14"/>
    <w:rsid w:val="00EA0814"/>
    <w:rsid w:val="00EA0DD1"/>
    <w:rsid w:val="00EA1296"/>
    <w:rsid w:val="00EA135C"/>
    <w:rsid w:val="00EA17D0"/>
    <w:rsid w:val="00EA1AD4"/>
    <w:rsid w:val="00EA1F8E"/>
    <w:rsid w:val="00EA2492"/>
    <w:rsid w:val="00EA24F9"/>
    <w:rsid w:val="00EA38CE"/>
    <w:rsid w:val="00EA3E81"/>
    <w:rsid w:val="00EA4143"/>
    <w:rsid w:val="00EA4928"/>
    <w:rsid w:val="00EA4AC6"/>
    <w:rsid w:val="00EA5BCF"/>
    <w:rsid w:val="00EA65B7"/>
    <w:rsid w:val="00EA6685"/>
    <w:rsid w:val="00EA74C7"/>
    <w:rsid w:val="00EA785D"/>
    <w:rsid w:val="00EA7D68"/>
    <w:rsid w:val="00EA7F29"/>
    <w:rsid w:val="00EB1A8B"/>
    <w:rsid w:val="00EB23D8"/>
    <w:rsid w:val="00EB3070"/>
    <w:rsid w:val="00EB311D"/>
    <w:rsid w:val="00EB313B"/>
    <w:rsid w:val="00EB332C"/>
    <w:rsid w:val="00EB337E"/>
    <w:rsid w:val="00EB340A"/>
    <w:rsid w:val="00EB36F7"/>
    <w:rsid w:val="00EB471D"/>
    <w:rsid w:val="00EB4728"/>
    <w:rsid w:val="00EB4B55"/>
    <w:rsid w:val="00EB524D"/>
    <w:rsid w:val="00EB5874"/>
    <w:rsid w:val="00EB5F6C"/>
    <w:rsid w:val="00EB6B26"/>
    <w:rsid w:val="00EB78E1"/>
    <w:rsid w:val="00EB7F2A"/>
    <w:rsid w:val="00EC08FA"/>
    <w:rsid w:val="00EC0921"/>
    <w:rsid w:val="00EC0D38"/>
    <w:rsid w:val="00EC0EF4"/>
    <w:rsid w:val="00EC10FF"/>
    <w:rsid w:val="00EC1164"/>
    <w:rsid w:val="00EC1E70"/>
    <w:rsid w:val="00EC27B0"/>
    <w:rsid w:val="00EC3818"/>
    <w:rsid w:val="00EC39C7"/>
    <w:rsid w:val="00EC3E1F"/>
    <w:rsid w:val="00EC41A2"/>
    <w:rsid w:val="00EC4232"/>
    <w:rsid w:val="00EC4BED"/>
    <w:rsid w:val="00EC5B46"/>
    <w:rsid w:val="00EC5F85"/>
    <w:rsid w:val="00EC64A8"/>
    <w:rsid w:val="00ED0303"/>
    <w:rsid w:val="00ED04B0"/>
    <w:rsid w:val="00ED2413"/>
    <w:rsid w:val="00ED2AF9"/>
    <w:rsid w:val="00ED2C90"/>
    <w:rsid w:val="00ED33F7"/>
    <w:rsid w:val="00ED387A"/>
    <w:rsid w:val="00ED3B98"/>
    <w:rsid w:val="00ED43C6"/>
    <w:rsid w:val="00ED46A5"/>
    <w:rsid w:val="00ED5E58"/>
    <w:rsid w:val="00ED68C4"/>
    <w:rsid w:val="00ED71BA"/>
    <w:rsid w:val="00ED73F3"/>
    <w:rsid w:val="00ED742D"/>
    <w:rsid w:val="00ED7858"/>
    <w:rsid w:val="00EE0022"/>
    <w:rsid w:val="00EE017D"/>
    <w:rsid w:val="00EE0B50"/>
    <w:rsid w:val="00EE0C4B"/>
    <w:rsid w:val="00EE112B"/>
    <w:rsid w:val="00EE15DC"/>
    <w:rsid w:val="00EE1CDC"/>
    <w:rsid w:val="00EE1E31"/>
    <w:rsid w:val="00EE1F05"/>
    <w:rsid w:val="00EE24E2"/>
    <w:rsid w:val="00EE2B0E"/>
    <w:rsid w:val="00EE33A7"/>
    <w:rsid w:val="00EE3CB2"/>
    <w:rsid w:val="00EE4668"/>
    <w:rsid w:val="00EE4A48"/>
    <w:rsid w:val="00EE5227"/>
    <w:rsid w:val="00EE5700"/>
    <w:rsid w:val="00EE5A24"/>
    <w:rsid w:val="00EE5D22"/>
    <w:rsid w:val="00EE6336"/>
    <w:rsid w:val="00EE6735"/>
    <w:rsid w:val="00EF01B1"/>
    <w:rsid w:val="00EF0C96"/>
    <w:rsid w:val="00EF1DE3"/>
    <w:rsid w:val="00EF20D4"/>
    <w:rsid w:val="00EF2793"/>
    <w:rsid w:val="00EF2C07"/>
    <w:rsid w:val="00EF2C6D"/>
    <w:rsid w:val="00EF30DF"/>
    <w:rsid w:val="00EF3C95"/>
    <w:rsid w:val="00EF3D9C"/>
    <w:rsid w:val="00EF4EFD"/>
    <w:rsid w:val="00EF5936"/>
    <w:rsid w:val="00EF59E9"/>
    <w:rsid w:val="00EF64CA"/>
    <w:rsid w:val="00EF676C"/>
    <w:rsid w:val="00EF6DC5"/>
    <w:rsid w:val="00EF6E20"/>
    <w:rsid w:val="00EF6E28"/>
    <w:rsid w:val="00EF7063"/>
    <w:rsid w:val="00EF72EE"/>
    <w:rsid w:val="00EF7351"/>
    <w:rsid w:val="00EF7C72"/>
    <w:rsid w:val="00EF7F6D"/>
    <w:rsid w:val="00F000E8"/>
    <w:rsid w:val="00F00460"/>
    <w:rsid w:val="00F00611"/>
    <w:rsid w:val="00F00924"/>
    <w:rsid w:val="00F02654"/>
    <w:rsid w:val="00F02AE8"/>
    <w:rsid w:val="00F030CA"/>
    <w:rsid w:val="00F030EB"/>
    <w:rsid w:val="00F031CF"/>
    <w:rsid w:val="00F0495E"/>
    <w:rsid w:val="00F04BA2"/>
    <w:rsid w:val="00F05848"/>
    <w:rsid w:val="00F062D8"/>
    <w:rsid w:val="00F0633D"/>
    <w:rsid w:val="00F0680B"/>
    <w:rsid w:val="00F06BC8"/>
    <w:rsid w:val="00F07272"/>
    <w:rsid w:val="00F0753B"/>
    <w:rsid w:val="00F07F1D"/>
    <w:rsid w:val="00F1015C"/>
    <w:rsid w:val="00F103B9"/>
    <w:rsid w:val="00F10ACA"/>
    <w:rsid w:val="00F10AE3"/>
    <w:rsid w:val="00F10FA9"/>
    <w:rsid w:val="00F12503"/>
    <w:rsid w:val="00F13511"/>
    <w:rsid w:val="00F1441F"/>
    <w:rsid w:val="00F14992"/>
    <w:rsid w:val="00F14D00"/>
    <w:rsid w:val="00F15786"/>
    <w:rsid w:val="00F15E7B"/>
    <w:rsid w:val="00F15F2E"/>
    <w:rsid w:val="00F16017"/>
    <w:rsid w:val="00F16BB4"/>
    <w:rsid w:val="00F1715D"/>
    <w:rsid w:val="00F1779E"/>
    <w:rsid w:val="00F17CE5"/>
    <w:rsid w:val="00F205C0"/>
    <w:rsid w:val="00F20B0E"/>
    <w:rsid w:val="00F20BEA"/>
    <w:rsid w:val="00F2211B"/>
    <w:rsid w:val="00F2225E"/>
    <w:rsid w:val="00F23741"/>
    <w:rsid w:val="00F23FB0"/>
    <w:rsid w:val="00F24461"/>
    <w:rsid w:val="00F24765"/>
    <w:rsid w:val="00F25CE9"/>
    <w:rsid w:val="00F26DB9"/>
    <w:rsid w:val="00F26EF0"/>
    <w:rsid w:val="00F314B6"/>
    <w:rsid w:val="00F31508"/>
    <w:rsid w:val="00F31DEB"/>
    <w:rsid w:val="00F31F53"/>
    <w:rsid w:val="00F321FD"/>
    <w:rsid w:val="00F32719"/>
    <w:rsid w:val="00F32EEF"/>
    <w:rsid w:val="00F34005"/>
    <w:rsid w:val="00F343A9"/>
    <w:rsid w:val="00F34F29"/>
    <w:rsid w:val="00F354FA"/>
    <w:rsid w:val="00F35D6E"/>
    <w:rsid w:val="00F36024"/>
    <w:rsid w:val="00F36568"/>
    <w:rsid w:val="00F369FB"/>
    <w:rsid w:val="00F36E6E"/>
    <w:rsid w:val="00F37394"/>
    <w:rsid w:val="00F37545"/>
    <w:rsid w:val="00F375AE"/>
    <w:rsid w:val="00F37722"/>
    <w:rsid w:val="00F37CB0"/>
    <w:rsid w:val="00F40DC9"/>
    <w:rsid w:val="00F4115C"/>
    <w:rsid w:val="00F4119F"/>
    <w:rsid w:val="00F4245E"/>
    <w:rsid w:val="00F427DB"/>
    <w:rsid w:val="00F42CCD"/>
    <w:rsid w:val="00F430A7"/>
    <w:rsid w:val="00F446E0"/>
    <w:rsid w:val="00F45B9B"/>
    <w:rsid w:val="00F462B9"/>
    <w:rsid w:val="00F46579"/>
    <w:rsid w:val="00F46AAD"/>
    <w:rsid w:val="00F46CBB"/>
    <w:rsid w:val="00F479FF"/>
    <w:rsid w:val="00F47A73"/>
    <w:rsid w:val="00F47BE9"/>
    <w:rsid w:val="00F47D4E"/>
    <w:rsid w:val="00F51297"/>
    <w:rsid w:val="00F515F1"/>
    <w:rsid w:val="00F5356D"/>
    <w:rsid w:val="00F539C7"/>
    <w:rsid w:val="00F53D73"/>
    <w:rsid w:val="00F5449D"/>
    <w:rsid w:val="00F55752"/>
    <w:rsid w:val="00F557DF"/>
    <w:rsid w:val="00F55D81"/>
    <w:rsid w:val="00F55DD1"/>
    <w:rsid w:val="00F55EDF"/>
    <w:rsid w:val="00F562D4"/>
    <w:rsid w:val="00F567F8"/>
    <w:rsid w:val="00F56840"/>
    <w:rsid w:val="00F568F8"/>
    <w:rsid w:val="00F6010D"/>
    <w:rsid w:val="00F6082B"/>
    <w:rsid w:val="00F60835"/>
    <w:rsid w:val="00F611E3"/>
    <w:rsid w:val="00F61273"/>
    <w:rsid w:val="00F614D7"/>
    <w:rsid w:val="00F6163D"/>
    <w:rsid w:val="00F61D99"/>
    <w:rsid w:val="00F61FD9"/>
    <w:rsid w:val="00F62156"/>
    <w:rsid w:val="00F628AE"/>
    <w:rsid w:val="00F62B46"/>
    <w:rsid w:val="00F62CF1"/>
    <w:rsid w:val="00F62E01"/>
    <w:rsid w:val="00F6449C"/>
    <w:rsid w:val="00F64CDC"/>
    <w:rsid w:val="00F64DAA"/>
    <w:rsid w:val="00F64E7C"/>
    <w:rsid w:val="00F655FB"/>
    <w:rsid w:val="00F656F6"/>
    <w:rsid w:val="00F65A6D"/>
    <w:rsid w:val="00F661CF"/>
    <w:rsid w:val="00F66A2D"/>
    <w:rsid w:val="00F67001"/>
    <w:rsid w:val="00F674C4"/>
    <w:rsid w:val="00F67B9A"/>
    <w:rsid w:val="00F70151"/>
    <w:rsid w:val="00F70AAC"/>
    <w:rsid w:val="00F70C14"/>
    <w:rsid w:val="00F719ED"/>
    <w:rsid w:val="00F72E4E"/>
    <w:rsid w:val="00F73332"/>
    <w:rsid w:val="00F740AB"/>
    <w:rsid w:val="00F751B2"/>
    <w:rsid w:val="00F75463"/>
    <w:rsid w:val="00F75802"/>
    <w:rsid w:val="00F773A9"/>
    <w:rsid w:val="00F804F2"/>
    <w:rsid w:val="00F80519"/>
    <w:rsid w:val="00F80F8D"/>
    <w:rsid w:val="00F8211A"/>
    <w:rsid w:val="00F8259F"/>
    <w:rsid w:val="00F82CF1"/>
    <w:rsid w:val="00F831E0"/>
    <w:rsid w:val="00F841D0"/>
    <w:rsid w:val="00F84F2C"/>
    <w:rsid w:val="00F85013"/>
    <w:rsid w:val="00F855D2"/>
    <w:rsid w:val="00F85C3E"/>
    <w:rsid w:val="00F862E8"/>
    <w:rsid w:val="00F864DF"/>
    <w:rsid w:val="00F8753D"/>
    <w:rsid w:val="00F879D4"/>
    <w:rsid w:val="00F9050E"/>
    <w:rsid w:val="00F907A4"/>
    <w:rsid w:val="00F908E2"/>
    <w:rsid w:val="00F908FA"/>
    <w:rsid w:val="00F90B05"/>
    <w:rsid w:val="00F91120"/>
    <w:rsid w:val="00F911AB"/>
    <w:rsid w:val="00F919B7"/>
    <w:rsid w:val="00F91D6B"/>
    <w:rsid w:val="00F924BE"/>
    <w:rsid w:val="00F929C2"/>
    <w:rsid w:val="00F94065"/>
    <w:rsid w:val="00F9409F"/>
    <w:rsid w:val="00F94342"/>
    <w:rsid w:val="00F952C4"/>
    <w:rsid w:val="00F95488"/>
    <w:rsid w:val="00F95AA4"/>
    <w:rsid w:val="00F95F0E"/>
    <w:rsid w:val="00F95F16"/>
    <w:rsid w:val="00F963C1"/>
    <w:rsid w:val="00F96884"/>
    <w:rsid w:val="00F96C82"/>
    <w:rsid w:val="00F96EED"/>
    <w:rsid w:val="00FA01B8"/>
    <w:rsid w:val="00FA13C7"/>
    <w:rsid w:val="00FA1BA5"/>
    <w:rsid w:val="00FA324F"/>
    <w:rsid w:val="00FA482E"/>
    <w:rsid w:val="00FA4C3B"/>
    <w:rsid w:val="00FA4EA5"/>
    <w:rsid w:val="00FA5391"/>
    <w:rsid w:val="00FA5B30"/>
    <w:rsid w:val="00FA5B4F"/>
    <w:rsid w:val="00FA64B8"/>
    <w:rsid w:val="00FA6EEC"/>
    <w:rsid w:val="00FA74D4"/>
    <w:rsid w:val="00FA7C45"/>
    <w:rsid w:val="00FB0522"/>
    <w:rsid w:val="00FB0BD7"/>
    <w:rsid w:val="00FB0F4D"/>
    <w:rsid w:val="00FB1370"/>
    <w:rsid w:val="00FB1626"/>
    <w:rsid w:val="00FB1747"/>
    <w:rsid w:val="00FB1ED5"/>
    <w:rsid w:val="00FB3012"/>
    <w:rsid w:val="00FB328D"/>
    <w:rsid w:val="00FB331B"/>
    <w:rsid w:val="00FB3A63"/>
    <w:rsid w:val="00FB4798"/>
    <w:rsid w:val="00FB48BD"/>
    <w:rsid w:val="00FB52E0"/>
    <w:rsid w:val="00FB5460"/>
    <w:rsid w:val="00FB6753"/>
    <w:rsid w:val="00FB6C00"/>
    <w:rsid w:val="00FB701C"/>
    <w:rsid w:val="00FB7200"/>
    <w:rsid w:val="00FB7887"/>
    <w:rsid w:val="00FC0173"/>
    <w:rsid w:val="00FC0613"/>
    <w:rsid w:val="00FC09D7"/>
    <w:rsid w:val="00FC0F50"/>
    <w:rsid w:val="00FC119B"/>
    <w:rsid w:val="00FC165C"/>
    <w:rsid w:val="00FC18D4"/>
    <w:rsid w:val="00FC38A7"/>
    <w:rsid w:val="00FC3E4B"/>
    <w:rsid w:val="00FC417B"/>
    <w:rsid w:val="00FC4399"/>
    <w:rsid w:val="00FC4578"/>
    <w:rsid w:val="00FC4BFC"/>
    <w:rsid w:val="00FC538F"/>
    <w:rsid w:val="00FC57DA"/>
    <w:rsid w:val="00FC5E41"/>
    <w:rsid w:val="00FC6031"/>
    <w:rsid w:val="00FC6302"/>
    <w:rsid w:val="00FC63E6"/>
    <w:rsid w:val="00FC6779"/>
    <w:rsid w:val="00FC6FD9"/>
    <w:rsid w:val="00FC7099"/>
    <w:rsid w:val="00FC7168"/>
    <w:rsid w:val="00FD019C"/>
    <w:rsid w:val="00FD0A7D"/>
    <w:rsid w:val="00FD0CB7"/>
    <w:rsid w:val="00FD0FCB"/>
    <w:rsid w:val="00FD14CA"/>
    <w:rsid w:val="00FD18B1"/>
    <w:rsid w:val="00FD20C6"/>
    <w:rsid w:val="00FD2235"/>
    <w:rsid w:val="00FD29FE"/>
    <w:rsid w:val="00FD34EA"/>
    <w:rsid w:val="00FD3646"/>
    <w:rsid w:val="00FD44F1"/>
    <w:rsid w:val="00FD472E"/>
    <w:rsid w:val="00FD4D15"/>
    <w:rsid w:val="00FD5DAB"/>
    <w:rsid w:val="00FD658E"/>
    <w:rsid w:val="00FD6A2A"/>
    <w:rsid w:val="00FD7657"/>
    <w:rsid w:val="00FD7BBB"/>
    <w:rsid w:val="00FE09FF"/>
    <w:rsid w:val="00FE0AC4"/>
    <w:rsid w:val="00FE0BB9"/>
    <w:rsid w:val="00FE0BF9"/>
    <w:rsid w:val="00FE0D58"/>
    <w:rsid w:val="00FE116A"/>
    <w:rsid w:val="00FE13AC"/>
    <w:rsid w:val="00FE2156"/>
    <w:rsid w:val="00FE297D"/>
    <w:rsid w:val="00FE29B0"/>
    <w:rsid w:val="00FE2EAC"/>
    <w:rsid w:val="00FE3B0A"/>
    <w:rsid w:val="00FE3EE4"/>
    <w:rsid w:val="00FE43C5"/>
    <w:rsid w:val="00FE59BC"/>
    <w:rsid w:val="00FE5CD5"/>
    <w:rsid w:val="00FE5CD8"/>
    <w:rsid w:val="00FE5D9E"/>
    <w:rsid w:val="00FE637C"/>
    <w:rsid w:val="00FE6543"/>
    <w:rsid w:val="00FE65DA"/>
    <w:rsid w:val="00FE6A9E"/>
    <w:rsid w:val="00FE70F6"/>
    <w:rsid w:val="00FE769F"/>
    <w:rsid w:val="00FE78A8"/>
    <w:rsid w:val="00FE7BD6"/>
    <w:rsid w:val="00FF001C"/>
    <w:rsid w:val="00FF0D3D"/>
    <w:rsid w:val="00FF1726"/>
    <w:rsid w:val="00FF341A"/>
    <w:rsid w:val="00FF3557"/>
    <w:rsid w:val="00FF3CE9"/>
    <w:rsid w:val="00FF4B24"/>
    <w:rsid w:val="00FF4DD9"/>
    <w:rsid w:val="00FF5AE0"/>
    <w:rsid w:val="00FF5B0F"/>
    <w:rsid w:val="00FF5E5E"/>
    <w:rsid w:val="00FF65FB"/>
    <w:rsid w:val="00FF6609"/>
    <w:rsid w:val="00FF6735"/>
    <w:rsid w:val="00FF67ED"/>
    <w:rsid w:val="00FF685C"/>
    <w:rsid w:val="00FF699C"/>
    <w:rsid w:val="015668A7"/>
    <w:rsid w:val="01A63BA0"/>
    <w:rsid w:val="01B96B38"/>
    <w:rsid w:val="01E92DA0"/>
    <w:rsid w:val="02797E48"/>
    <w:rsid w:val="02F91F41"/>
    <w:rsid w:val="03067BFF"/>
    <w:rsid w:val="030E6449"/>
    <w:rsid w:val="03211B31"/>
    <w:rsid w:val="03266AB7"/>
    <w:rsid w:val="03437677"/>
    <w:rsid w:val="03811617"/>
    <w:rsid w:val="03BE1F76"/>
    <w:rsid w:val="040650D4"/>
    <w:rsid w:val="042555B8"/>
    <w:rsid w:val="045336BB"/>
    <w:rsid w:val="04932254"/>
    <w:rsid w:val="04C957BD"/>
    <w:rsid w:val="04EF2AE3"/>
    <w:rsid w:val="05084C5A"/>
    <w:rsid w:val="058849E0"/>
    <w:rsid w:val="05890B58"/>
    <w:rsid w:val="06EC693B"/>
    <w:rsid w:val="070B2294"/>
    <w:rsid w:val="070F387B"/>
    <w:rsid w:val="07BD5B83"/>
    <w:rsid w:val="08482F8B"/>
    <w:rsid w:val="08E87A6C"/>
    <w:rsid w:val="09253511"/>
    <w:rsid w:val="09297483"/>
    <w:rsid w:val="09396B2D"/>
    <w:rsid w:val="09DA347E"/>
    <w:rsid w:val="0A21763F"/>
    <w:rsid w:val="0AD1529C"/>
    <w:rsid w:val="0B98408B"/>
    <w:rsid w:val="0B9C3351"/>
    <w:rsid w:val="0BDF0054"/>
    <w:rsid w:val="0BE05990"/>
    <w:rsid w:val="0CD5447B"/>
    <w:rsid w:val="0D443BC2"/>
    <w:rsid w:val="0D585242"/>
    <w:rsid w:val="0D9D583F"/>
    <w:rsid w:val="0E1126F2"/>
    <w:rsid w:val="0E5C01A3"/>
    <w:rsid w:val="0EA64078"/>
    <w:rsid w:val="0EC42CF2"/>
    <w:rsid w:val="0ED43A68"/>
    <w:rsid w:val="0ED508A2"/>
    <w:rsid w:val="0F380CF3"/>
    <w:rsid w:val="0F8D6AE1"/>
    <w:rsid w:val="0F933727"/>
    <w:rsid w:val="10452E0B"/>
    <w:rsid w:val="107D4B57"/>
    <w:rsid w:val="10DB7E56"/>
    <w:rsid w:val="10F02ECF"/>
    <w:rsid w:val="111B601A"/>
    <w:rsid w:val="12057428"/>
    <w:rsid w:val="120B54DB"/>
    <w:rsid w:val="123646A2"/>
    <w:rsid w:val="12526796"/>
    <w:rsid w:val="127D0170"/>
    <w:rsid w:val="12B1042B"/>
    <w:rsid w:val="12B84169"/>
    <w:rsid w:val="12EC180B"/>
    <w:rsid w:val="13513E30"/>
    <w:rsid w:val="136E20B1"/>
    <w:rsid w:val="13C61C8A"/>
    <w:rsid w:val="1402370C"/>
    <w:rsid w:val="143A7543"/>
    <w:rsid w:val="14926C4B"/>
    <w:rsid w:val="14B42CD8"/>
    <w:rsid w:val="14C421AF"/>
    <w:rsid w:val="15443D01"/>
    <w:rsid w:val="15E5035C"/>
    <w:rsid w:val="160238FB"/>
    <w:rsid w:val="16A948B6"/>
    <w:rsid w:val="16B25529"/>
    <w:rsid w:val="16CC35F5"/>
    <w:rsid w:val="16F413E4"/>
    <w:rsid w:val="17195C7A"/>
    <w:rsid w:val="17240760"/>
    <w:rsid w:val="173D35E6"/>
    <w:rsid w:val="17C6181A"/>
    <w:rsid w:val="17D70CB0"/>
    <w:rsid w:val="17FB591E"/>
    <w:rsid w:val="1810740F"/>
    <w:rsid w:val="184331C6"/>
    <w:rsid w:val="185A46F0"/>
    <w:rsid w:val="18980134"/>
    <w:rsid w:val="18BB45BC"/>
    <w:rsid w:val="18E7782E"/>
    <w:rsid w:val="18FA3C04"/>
    <w:rsid w:val="190C1C59"/>
    <w:rsid w:val="19520129"/>
    <w:rsid w:val="19D3012C"/>
    <w:rsid w:val="19FB7E8A"/>
    <w:rsid w:val="1A0E6ABE"/>
    <w:rsid w:val="1A740A01"/>
    <w:rsid w:val="1AEB3834"/>
    <w:rsid w:val="1B3204A6"/>
    <w:rsid w:val="1B851939"/>
    <w:rsid w:val="1B8B72CB"/>
    <w:rsid w:val="1BEA5778"/>
    <w:rsid w:val="1C0532CB"/>
    <w:rsid w:val="1C245008"/>
    <w:rsid w:val="1CB56586"/>
    <w:rsid w:val="1CC11239"/>
    <w:rsid w:val="1CCD486D"/>
    <w:rsid w:val="1D284368"/>
    <w:rsid w:val="1D331636"/>
    <w:rsid w:val="1D373B40"/>
    <w:rsid w:val="1D822090"/>
    <w:rsid w:val="1D926C65"/>
    <w:rsid w:val="1DF7578F"/>
    <w:rsid w:val="1E122B73"/>
    <w:rsid w:val="1E927ECB"/>
    <w:rsid w:val="1EBD7AF5"/>
    <w:rsid w:val="1EC058CC"/>
    <w:rsid w:val="1ECA241E"/>
    <w:rsid w:val="1EE612D4"/>
    <w:rsid w:val="1FAC7477"/>
    <w:rsid w:val="1FB527A7"/>
    <w:rsid w:val="1FBF2D58"/>
    <w:rsid w:val="20571704"/>
    <w:rsid w:val="20A04531"/>
    <w:rsid w:val="20F42E12"/>
    <w:rsid w:val="2127682C"/>
    <w:rsid w:val="21447095"/>
    <w:rsid w:val="21653CB8"/>
    <w:rsid w:val="21663611"/>
    <w:rsid w:val="21893AED"/>
    <w:rsid w:val="21AF5DC3"/>
    <w:rsid w:val="21C21FFA"/>
    <w:rsid w:val="2238431A"/>
    <w:rsid w:val="223B2D6B"/>
    <w:rsid w:val="229D6223"/>
    <w:rsid w:val="22FA0744"/>
    <w:rsid w:val="2312635E"/>
    <w:rsid w:val="23141977"/>
    <w:rsid w:val="23626806"/>
    <w:rsid w:val="236C0FA9"/>
    <w:rsid w:val="237B6D3A"/>
    <w:rsid w:val="239D6680"/>
    <w:rsid w:val="2416599B"/>
    <w:rsid w:val="24612536"/>
    <w:rsid w:val="248F18F2"/>
    <w:rsid w:val="24A54319"/>
    <w:rsid w:val="24EC4CA0"/>
    <w:rsid w:val="255D72E6"/>
    <w:rsid w:val="258C60CB"/>
    <w:rsid w:val="25E652BE"/>
    <w:rsid w:val="26252AA6"/>
    <w:rsid w:val="263B76AD"/>
    <w:rsid w:val="2702343E"/>
    <w:rsid w:val="2703624E"/>
    <w:rsid w:val="27045CF6"/>
    <w:rsid w:val="271F7F1E"/>
    <w:rsid w:val="276066DF"/>
    <w:rsid w:val="27FB2736"/>
    <w:rsid w:val="28663781"/>
    <w:rsid w:val="286D7913"/>
    <w:rsid w:val="289A73BE"/>
    <w:rsid w:val="28A3151B"/>
    <w:rsid w:val="28A619DF"/>
    <w:rsid w:val="28E32B5C"/>
    <w:rsid w:val="29176CB6"/>
    <w:rsid w:val="2968602E"/>
    <w:rsid w:val="29C36C6B"/>
    <w:rsid w:val="2A234507"/>
    <w:rsid w:val="2AB61ED2"/>
    <w:rsid w:val="2B1531B8"/>
    <w:rsid w:val="2B591D11"/>
    <w:rsid w:val="2C296EAB"/>
    <w:rsid w:val="2C2C26FE"/>
    <w:rsid w:val="2C4468C8"/>
    <w:rsid w:val="2C476BDA"/>
    <w:rsid w:val="2C4F6699"/>
    <w:rsid w:val="2C7C1869"/>
    <w:rsid w:val="2CD32BB9"/>
    <w:rsid w:val="2CE5485B"/>
    <w:rsid w:val="2CFE7C7C"/>
    <w:rsid w:val="2D2C2CD3"/>
    <w:rsid w:val="2D6616A3"/>
    <w:rsid w:val="2D8C0A95"/>
    <w:rsid w:val="2D8C709E"/>
    <w:rsid w:val="2D9C1B7C"/>
    <w:rsid w:val="2DC54782"/>
    <w:rsid w:val="2DDB5FC9"/>
    <w:rsid w:val="2E2A4C13"/>
    <w:rsid w:val="2EC30953"/>
    <w:rsid w:val="2FAE31B2"/>
    <w:rsid w:val="301D1546"/>
    <w:rsid w:val="30640FF6"/>
    <w:rsid w:val="31533403"/>
    <w:rsid w:val="315A5005"/>
    <w:rsid w:val="316404B8"/>
    <w:rsid w:val="318E7DD3"/>
    <w:rsid w:val="319B68CA"/>
    <w:rsid w:val="31AC032E"/>
    <w:rsid w:val="31EC394A"/>
    <w:rsid w:val="31F24D8A"/>
    <w:rsid w:val="322061D7"/>
    <w:rsid w:val="32833C67"/>
    <w:rsid w:val="32E0760E"/>
    <w:rsid w:val="33113E56"/>
    <w:rsid w:val="3345004C"/>
    <w:rsid w:val="334B4C0E"/>
    <w:rsid w:val="336D38BB"/>
    <w:rsid w:val="337B2AEC"/>
    <w:rsid w:val="338F78ED"/>
    <w:rsid w:val="33F52C0C"/>
    <w:rsid w:val="340D5BA7"/>
    <w:rsid w:val="3414633A"/>
    <w:rsid w:val="34AF5F19"/>
    <w:rsid w:val="34E8114A"/>
    <w:rsid w:val="3502767A"/>
    <w:rsid w:val="3571549C"/>
    <w:rsid w:val="35A1048A"/>
    <w:rsid w:val="35BB785F"/>
    <w:rsid w:val="36193B94"/>
    <w:rsid w:val="365D04C8"/>
    <w:rsid w:val="368A71D4"/>
    <w:rsid w:val="36C345C7"/>
    <w:rsid w:val="36E83529"/>
    <w:rsid w:val="36F27B7F"/>
    <w:rsid w:val="371C052A"/>
    <w:rsid w:val="373A3CBE"/>
    <w:rsid w:val="375C0BE5"/>
    <w:rsid w:val="37BC5A08"/>
    <w:rsid w:val="37E60540"/>
    <w:rsid w:val="380B3B76"/>
    <w:rsid w:val="38A30193"/>
    <w:rsid w:val="393F630E"/>
    <w:rsid w:val="395C32A9"/>
    <w:rsid w:val="39D34CE3"/>
    <w:rsid w:val="39DB5D0C"/>
    <w:rsid w:val="3A181B2D"/>
    <w:rsid w:val="3A8B6952"/>
    <w:rsid w:val="3AD2502D"/>
    <w:rsid w:val="3B1C37EA"/>
    <w:rsid w:val="3B3F50C0"/>
    <w:rsid w:val="3B655B4A"/>
    <w:rsid w:val="3BBB674D"/>
    <w:rsid w:val="3CB2596A"/>
    <w:rsid w:val="3CC4304C"/>
    <w:rsid w:val="3D392A80"/>
    <w:rsid w:val="3D473A70"/>
    <w:rsid w:val="3D4A0A9F"/>
    <w:rsid w:val="3D6D4127"/>
    <w:rsid w:val="3D8F19CC"/>
    <w:rsid w:val="3D9A68B0"/>
    <w:rsid w:val="3DA4399C"/>
    <w:rsid w:val="3DAB405B"/>
    <w:rsid w:val="3DCA4A00"/>
    <w:rsid w:val="3DF60672"/>
    <w:rsid w:val="3E3D5E46"/>
    <w:rsid w:val="3E58458E"/>
    <w:rsid w:val="3EB350BE"/>
    <w:rsid w:val="3EC5564A"/>
    <w:rsid w:val="3F5B7692"/>
    <w:rsid w:val="3FA629C4"/>
    <w:rsid w:val="3FD40D59"/>
    <w:rsid w:val="3FE0274D"/>
    <w:rsid w:val="40455C78"/>
    <w:rsid w:val="40D74E3F"/>
    <w:rsid w:val="40DF2441"/>
    <w:rsid w:val="41220022"/>
    <w:rsid w:val="413F1999"/>
    <w:rsid w:val="41DB32D0"/>
    <w:rsid w:val="41F323B4"/>
    <w:rsid w:val="41F614CD"/>
    <w:rsid w:val="41FC70B4"/>
    <w:rsid w:val="420B3CA3"/>
    <w:rsid w:val="42AD6948"/>
    <w:rsid w:val="4368799B"/>
    <w:rsid w:val="43705652"/>
    <w:rsid w:val="43C02C58"/>
    <w:rsid w:val="43CD03D0"/>
    <w:rsid w:val="43E43FEC"/>
    <w:rsid w:val="441C6659"/>
    <w:rsid w:val="44370127"/>
    <w:rsid w:val="445A44FB"/>
    <w:rsid w:val="447001FA"/>
    <w:rsid w:val="4486264A"/>
    <w:rsid w:val="44BA12A8"/>
    <w:rsid w:val="45503DDE"/>
    <w:rsid w:val="458058B0"/>
    <w:rsid w:val="466663CD"/>
    <w:rsid w:val="46702E24"/>
    <w:rsid w:val="46887CF7"/>
    <w:rsid w:val="46EA1B79"/>
    <w:rsid w:val="46EE50D2"/>
    <w:rsid w:val="47671671"/>
    <w:rsid w:val="47772138"/>
    <w:rsid w:val="478D6547"/>
    <w:rsid w:val="4798149C"/>
    <w:rsid w:val="47E03F44"/>
    <w:rsid w:val="483C33EF"/>
    <w:rsid w:val="486C720D"/>
    <w:rsid w:val="493B4A00"/>
    <w:rsid w:val="493C4DA1"/>
    <w:rsid w:val="49577642"/>
    <w:rsid w:val="49674D7A"/>
    <w:rsid w:val="49DA18D9"/>
    <w:rsid w:val="4B256A89"/>
    <w:rsid w:val="4B350BF3"/>
    <w:rsid w:val="4BA57E3D"/>
    <w:rsid w:val="4C43077B"/>
    <w:rsid w:val="4C5C07B2"/>
    <w:rsid w:val="4C5F478D"/>
    <w:rsid w:val="4C9A03CA"/>
    <w:rsid w:val="4CE85B6B"/>
    <w:rsid w:val="4CF75608"/>
    <w:rsid w:val="4D225D0C"/>
    <w:rsid w:val="4DD46454"/>
    <w:rsid w:val="4DDB5CC3"/>
    <w:rsid w:val="4E123567"/>
    <w:rsid w:val="4E3B5968"/>
    <w:rsid w:val="4EAA17B1"/>
    <w:rsid w:val="4EF43963"/>
    <w:rsid w:val="4F0A426C"/>
    <w:rsid w:val="4F184796"/>
    <w:rsid w:val="4F711FF1"/>
    <w:rsid w:val="4FA15F20"/>
    <w:rsid w:val="4FD96F60"/>
    <w:rsid w:val="4FF335DD"/>
    <w:rsid w:val="502C1F0F"/>
    <w:rsid w:val="50754BCC"/>
    <w:rsid w:val="50BF17A5"/>
    <w:rsid w:val="50C8510F"/>
    <w:rsid w:val="5104083F"/>
    <w:rsid w:val="51630551"/>
    <w:rsid w:val="51DF3EF4"/>
    <w:rsid w:val="52280EB6"/>
    <w:rsid w:val="52363F96"/>
    <w:rsid w:val="52386CAA"/>
    <w:rsid w:val="529316EC"/>
    <w:rsid w:val="52C939E0"/>
    <w:rsid w:val="52E56178"/>
    <w:rsid w:val="53155C03"/>
    <w:rsid w:val="53430B60"/>
    <w:rsid w:val="534C68C2"/>
    <w:rsid w:val="53592F41"/>
    <w:rsid w:val="536E4FAD"/>
    <w:rsid w:val="53756492"/>
    <w:rsid w:val="538A3DE9"/>
    <w:rsid w:val="539956EC"/>
    <w:rsid w:val="53E37CE3"/>
    <w:rsid w:val="53FD6E9C"/>
    <w:rsid w:val="54211D25"/>
    <w:rsid w:val="545C4960"/>
    <w:rsid w:val="54C729FB"/>
    <w:rsid w:val="54D1077C"/>
    <w:rsid w:val="5562780A"/>
    <w:rsid w:val="55873930"/>
    <w:rsid w:val="55EA0612"/>
    <w:rsid w:val="562F2F0E"/>
    <w:rsid w:val="563A796B"/>
    <w:rsid w:val="56495C83"/>
    <w:rsid w:val="567F2BEA"/>
    <w:rsid w:val="56C226FF"/>
    <w:rsid w:val="57BE3417"/>
    <w:rsid w:val="587A3938"/>
    <w:rsid w:val="58E0041E"/>
    <w:rsid w:val="590D57CE"/>
    <w:rsid w:val="59921820"/>
    <w:rsid w:val="59AB55BF"/>
    <w:rsid w:val="59AC242D"/>
    <w:rsid w:val="5A1D3710"/>
    <w:rsid w:val="5A896C86"/>
    <w:rsid w:val="5A900363"/>
    <w:rsid w:val="5ACA06FE"/>
    <w:rsid w:val="5B17779F"/>
    <w:rsid w:val="5B197099"/>
    <w:rsid w:val="5B5E770B"/>
    <w:rsid w:val="5BE17B48"/>
    <w:rsid w:val="5C152C6D"/>
    <w:rsid w:val="5C50670B"/>
    <w:rsid w:val="5C8C6C15"/>
    <w:rsid w:val="5D3243BD"/>
    <w:rsid w:val="5D5E1498"/>
    <w:rsid w:val="5DEE0718"/>
    <w:rsid w:val="5E1E5859"/>
    <w:rsid w:val="5EB90817"/>
    <w:rsid w:val="5ECE0161"/>
    <w:rsid w:val="5F236D73"/>
    <w:rsid w:val="5F2523EC"/>
    <w:rsid w:val="5F876CF6"/>
    <w:rsid w:val="5FE057C3"/>
    <w:rsid w:val="5FE203E3"/>
    <w:rsid w:val="60555D6E"/>
    <w:rsid w:val="607F518C"/>
    <w:rsid w:val="60F5596D"/>
    <w:rsid w:val="61072EEA"/>
    <w:rsid w:val="611E5196"/>
    <w:rsid w:val="61903FDC"/>
    <w:rsid w:val="627242CF"/>
    <w:rsid w:val="62D45DEC"/>
    <w:rsid w:val="63BE4E5A"/>
    <w:rsid w:val="6421496F"/>
    <w:rsid w:val="642C1BEC"/>
    <w:rsid w:val="64E81362"/>
    <w:rsid w:val="64E84CB7"/>
    <w:rsid w:val="64FD1506"/>
    <w:rsid w:val="650874E1"/>
    <w:rsid w:val="65371A8C"/>
    <w:rsid w:val="655A12E7"/>
    <w:rsid w:val="656B2EC5"/>
    <w:rsid w:val="65B528C8"/>
    <w:rsid w:val="65B9321B"/>
    <w:rsid w:val="65F57F02"/>
    <w:rsid w:val="66245264"/>
    <w:rsid w:val="66C25771"/>
    <w:rsid w:val="66F37FEB"/>
    <w:rsid w:val="67956BE8"/>
    <w:rsid w:val="6799390D"/>
    <w:rsid w:val="67BF5DD3"/>
    <w:rsid w:val="67CD400E"/>
    <w:rsid w:val="67E11318"/>
    <w:rsid w:val="68012DB5"/>
    <w:rsid w:val="68095C90"/>
    <w:rsid w:val="68112D08"/>
    <w:rsid w:val="681B220F"/>
    <w:rsid w:val="68740A3D"/>
    <w:rsid w:val="68AC475F"/>
    <w:rsid w:val="68E65AFE"/>
    <w:rsid w:val="69123D2E"/>
    <w:rsid w:val="69595CCE"/>
    <w:rsid w:val="695E7866"/>
    <w:rsid w:val="69A35B9D"/>
    <w:rsid w:val="69CC76B5"/>
    <w:rsid w:val="6A02128A"/>
    <w:rsid w:val="6A234DCF"/>
    <w:rsid w:val="6A8C13EF"/>
    <w:rsid w:val="6A976098"/>
    <w:rsid w:val="6AE2586D"/>
    <w:rsid w:val="6B2F09FC"/>
    <w:rsid w:val="6B5A1038"/>
    <w:rsid w:val="6B7A07DE"/>
    <w:rsid w:val="6BA04D98"/>
    <w:rsid w:val="6BA10DD6"/>
    <w:rsid w:val="6BA55838"/>
    <w:rsid w:val="6BFC651A"/>
    <w:rsid w:val="6C074EF2"/>
    <w:rsid w:val="6C2814C5"/>
    <w:rsid w:val="6C40558A"/>
    <w:rsid w:val="6C4B26EF"/>
    <w:rsid w:val="6CE0356A"/>
    <w:rsid w:val="6D414ECD"/>
    <w:rsid w:val="6D573B8B"/>
    <w:rsid w:val="6E192F0D"/>
    <w:rsid w:val="6ECE754D"/>
    <w:rsid w:val="6EDC63ED"/>
    <w:rsid w:val="6F11497F"/>
    <w:rsid w:val="6F444F30"/>
    <w:rsid w:val="6F7B4A24"/>
    <w:rsid w:val="6FA43D85"/>
    <w:rsid w:val="6FC376AE"/>
    <w:rsid w:val="6FEE5557"/>
    <w:rsid w:val="70261CA3"/>
    <w:rsid w:val="704871C8"/>
    <w:rsid w:val="70C12686"/>
    <w:rsid w:val="70D224CD"/>
    <w:rsid w:val="70F33DC1"/>
    <w:rsid w:val="715E3AF9"/>
    <w:rsid w:val="71DA0271"/>
    <w:rsid w:val="72605D9C"/>
    <w:rsid w:val="72D92D99"/>
    <w:rsid w:val="72DA593B"/>
    <w:rsid w:val="72FF563E"/>
    <w:rsid w:val="73BA3543"/>
    <w:rsid w:val="73BB3D66"/>
    <w:rsid w:val="74293BC2"/>
    <w:rsid w:val="75281950"/>
    <w:rsid w:val="759A37B1"/>
    <w:rsid w:val="760E60EA"/>
    <w:rsid w:val="761F7AE8"/>
    <w:rsid w:val="76426C14"/>
    <w:rsid w:val="76480D4B"/>
    <w:rsid w:val="764B516C"/>
    <w:rsid w:val="76516B10"/>
    <w:rsid w:val="768966D5"/>
    <w:rsid w:val="773A2261"/>
    <w:rsid w:val="775D5219"/>
    <w:rsid w:val="776A0E2F"/>
    <w:rsid w:val="77813B38"/>
    <w:rsid w:val="780171E8"/>
    <w:rsid w:val="782F74C9"/>
    <w:rsid w:val="78751B5F"/>
    <w:rsid w:val="78AB2D57"/>
    <w:rsid w:val="78E5148D"/>
    <w:rsid w:val="78F24E40"/>
    <w:rsid w:val="78FC749C"/>
    <w:rsid w:val="79B039DB"/>
    <w:rsid w:val="79DF1797"/>
    <w:rsid w:val="79EC1FFC"/>
    <w:rsid w:val="79F01DD2"/>
    <w:rsid w:val="7A0727E4"/>
    <w:rsid w:val="7A3B647C"/>
    <w:rsid w:val="7A573614"/>
    <w:rsid w:val="7A5E78D1"/>
    <w:rsid w:val="7A8D3D03"/>
    <w:rsid w:val="7A9A4E7E"/>
    <w:rsid w:val="7BA44864"/>
    <w:rsid w:val="7C1E27D4"/>
    <w:rsid w:val="7C412DCB"/>
    <w:rsid w:val="7C8D6CC2"/>
    <w:rsid w:val="7CEF29AA"/>
    <w:rsid w:val="7D17392F"/>
    <w:rsid w:val="7DC60C32"/>
    <w:rsid w:val="7DCE7B7C"/>
    <w:rsid w:val="7DE67377"/>
    <w:rsid w:val="7DF116CA"/>
    <w:rsid w:val="7E0423B9"/>
    <w:rsid w:val="7E79302D"/>
    <w:rsid w:val="7E7E1981"/>
    <w:rsid w:val="7E8046AC"/>
    <w:rsid w:val="7E8C3605"/>
    <w:rsid w:val="7E91206D"/>
    <w:rsid w:val="7EE25FEB"/>
    <w:rsid w:val="7EFF1B76"/>
    <w:rsid w:val="7F0C1A08"/>
    <w:rsid w:val="7F2140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rules v:ext="edit">
        <o:r id="V:Rule1" type="connector" idref="#自选图形 45"/>
        <o:r id="V:Rule2" type="connector" idref="#自选图形 49"/>
        <o:r id="V:Rule3" type="connector" idref="#自选图形 52"/>
        <o:r id="V:Rule4" type="connector" idref="#自选图形 54"/>
        <o:r id="V:Rule5" type="connector" idref="#自选图形 55"/>
        <o:r id="V:Rule6" type="connector" idref="#自选图形 59"/>
        <o:r id="V:Rule7" type="connector" idref="#自选图形 62"/>
        <o:r id="V:Rule8" type="connector" idref="#自选图形 64"/>
        <o:r id="V:Rule9" type="connector" idref="#自选图形 67"/>
        <o:r id="V:Rule10" type="connector" idref="#自选图形 75"/>
        <o:r id="V:Rule11" type="connector" idref="#自选图形 55"/>
        <o:r id="V:Rule12" type="connector" idref="#直接箭头连接符 113"/>
        <o:r id="V:Rule13" type="connector" idref="#直接箭头连接符 114"/>
        <o:r id="V:Rule14" type="connector" idref="#自选图形 64"/>
        <o:r id="V:Rule15" type="connector" idref="#_x0000_s2152"/>
        <o:r id="V:Rule16" type="connector" idref="#_x0000_s2151"/>
        <o:r id="V:Rule17" type="connector" idref="#_x0000_s2150"/>
        <o:r id="V:Rule18" type="connector" idref="#_x0000_s2147"/>
        <o:r id="V:Rule19" type="connector" idref="#_x0000_s2146"/>
        <o:r id="V:Rule20" type="connector" idref="#_x0000_s2145"/>
        <o:r id="V:Rule21" type="connector" idref="#_x0000_s2143"/>
        <o:r id="V:Rule22" type="connector" idref="#_x0000_s2142"/>
        <o:r id="V:Rule23" type="connector" idref="#_x0000_s2141"/>
        <o:r id="V:Rule24" type="connector" idref="#_x0000_s2135"/>
        <o:r id="V:Rule25" type="connector" idref="#_x0000_s2133"/>
        <o:r id="V:Rule26" type="connector" idref="#_x0000_s2132"/>
        <o:r id="V:Rule27" type="connector" idref="#_x0000_s2131"/>
        <o:r id="V:Rule28" type="connector" idref="#自选图形 10"/>
        <o:r id="V:Rule29" type="connector" idref="#自选图形 12"/>
        <o:r id="V:Rule30" type="connector" idref="#自选图形 14"/>
        <o:r id="V:Rule31" type="connector" idref="#自选图形 20"/>
        <o:r id="V:Rule32" type="connector" idref="#自选图形 22"/>
        <o:r id="V:Rule33" type="connector" idref="#自选图形 24"/>
        <o:r id="V:Rule34" type="connector" idref="#自选图形 26"/>
        <o:r id="V:Rule35" type="connector" idref="#自选图形 29"/>
        <o:r id="V:Rule36" type="connector" idref="#自选图形 30"/>
        <o:r id="V:Rule37" type="connector" idref="#自选图形 31"/>
        <o:r id="V:Rule38" type="connector" idref="#自选图形 32"/>
        <o:r id="V:Rule39" type="connector" idref="#自选图形 34"/>
        <o:r id="V:Rule40" type="connector" idref="#自选图形 37"/>
        <o:r id="V:Rule41" type="connector" idref="#自选图形 38"/>
        <o:r id="V:Rule42" type="connector" idref="#自选图形 39"/>
        <o:r id="V:Rule43" type="connector" idref="#自选图形 45"/>
        <o:r id="V:Rule44" type="connector" idref="#自选图形 46"/>
        <o:r id="V:Rule45" type="connector" idref="#自选图形 55"/>
        <o:r id="V:Rule46" type="connector" idref="#自选图形 59"/>
        <o:r id="V:Rule47" type="connector" idref="#自选图形 14"/>
        <o:r id="V:Rule48" type="connector" idref="#自选图形 46"/>
        <o:r id="V:Rule49" type="connector" idref="#自选图形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unhideWhenUsed="1"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nhideWhenUsed="1"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uiPriority="0" w:qFormat="1"/>
    <w:lsdException w:name="HTML Address" w:semiHidden="1" w:unhideWhenUsed="1"/>
    <w:lsdException w:name="HTML Cite" w:uiPriority="0" w:qFormat="1"/>
    <w:lsdException w:name="HTML Code" w:uiPriority="0" w:qFormat="1"/>
    <w:lsdException w:name="HTML Definition" w:uiPriority="0" w:qFormat="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uiPriority="0" w:qFormat="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uiPriority="0" w:qFormat="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uiPriority="0"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2"/>
    <w:qFormat/>
    <w:rsid w:val="00334E4D"/>
    <w:pPr>
      <w:widowControl w:val="0"/>
      <w:jc w:val="both"/>
    </w:pPr>
    <w:rPr>
      <w:kern w:val="2"/>
      <w:sz w:val="21"/>
      <w:szCs w:val="24"/>
    </w:rPr>
  </w:style>
  <w:style w:type="paragraph" w:styleId="1">
    <w:name w:val="heading 1"/>
    <w:basedOn w:val="a1"/>
    <w:next w:val="a1"/>
    <w:link w:val="1Char"/>
    <w:qFormat/>
    <w:rsid w:val="00334E4D"/>
    <w:pPr>
      <w:keepNext/>
      <w:numPr>
        <w:numId w:val="1"/>
      </w:numPr>
      <w:spacing w:beforeLines="100" w:afterLines="100" w:line="480" w:lineRule="auto"/>
      <w:jc w:val="left"/>
      <w:outlineLvl w:val="0"/>
    </w:pPr>
    <w:rPr>
      <w:rFonts w:eastAsia="黑体"/>
      <w:b/>
      <w:bCs/>
      <w:iCs/>
      <w:spacing w:val="8"/>
      <w:kern w:val="0"/>
      <w:sz w:val="44"/>
      <w:szCs w:val="20"/>
    </w:rPr>
  </w:style>
  <w:style w:type="paragraph" w:styleId="2">
    <w:name w:val="heading 2"/>
    <w:basedOn w:val="a1"/>
    <w:next w:val="a1"/>
    <w:link w:val="2Char1"/>
    <w:qFormat/>
    <w:rsid w:val="00334E4D"/>
    <w:pPr>
      <w:keepNext/>
      <w:keepLines/>
      <w:tabs>
        <w:tab w:val="left" w:pos="576"/>
      </w:tabs>
      <w:spacing w:before="120" w:after="120" w:line="360" w:lineRule="auto"/>
      <w:ind w:left="576" w:hanging="576"/>
      <w:outlineLvl w:val="1"/>
    </w:pPr>
    <w:rPr>
      <w:rFonts w:eastAsiaTheme="majorEastAsia"/>
      <w:b/>
      <w:bCs/>
      <w:sz w:val="28"/>
      <w:szCs w:val="32"/>
    </w:rPr>
  </w:style>
  <w:style w:type="paragraph" w:styleId="3">
    <w:name w:val="heading 3"/>
    <w:basedOn w:val="a1"/>
    <w:next w:val="a1"/>
    <w:link w:val="3Char"/>
    <w:qFormat/>
    <w:rsid w:val="00334E4D"/>
    <w:pPr>
      <w:keepNext/>
      <w:keepLines/>
      <w:tabs>
        <w:tab w:val="left" w:pos="720"/>
        <w:tab w:val="left" w:pos="1260"/>
      </w:tabs>
      <w:spacing w:before="120" w:after="120" w:line="360" w:lineRule="auto"/>
      <w:ind w:left="720" w:hanging="720"/>
      <w:outlineLvl w:val="2"/>
    </w:pPr>
    <w:rPr>
      <w:rFonts w:eastAsiaTheme="majorEastAsia"/>
      <w:b/>
      <w:bCs/>
      <w:sz w:val="24"/>
      <w:szCs w:val="32"/>
    </w:rPr>
  </w:style>
  <w:style w:type="paragraph" w:styleId="4">
    <w:name w:val="heading 4"/>
    <w:basedOn w:val="a1"/>
    <w:next w:val="a1"/>
    <w:link w:val="4Char"/>
    <w:qFormat/>
    <w:rsid w:val="00334E4D"/>
    <w:pPr>
      <w:keepNext/>
      <w:keepLines/>
      <w:tabs>
        <w:tab w:val="left" w:pos="864"/>
      </w:tabs>
      <w:spacing w:line="360" w:lineRule="auto"/>
      <w:ind w:left="864" w:hanging="864"/>
      <w:outlineLvl w:val="3"/>
    </w:pPr>
    <w:rPr>
      <w:rFonts w:eastAsiaTheme="majorEastAsia"/>
      <w:bCs/>
      <w:spacing w:val="14"/>
      <w:kern w:val="0"/>
      <w:sz w:val="24"/>
      <w:szCs w:val="28"/>
    </w:rPr>
  </w:style>
  <w:style w:type="paragraph" w:styleId="5">
    <w:name w:val="heading 5"/>
    <w:basedOn w:val="a1"/>
    <w:next w:val="a1"/>
    <w:link w:val="5Char"/>
    <w:qFormat/>
    <w:rsid w:val="00334E4D"/>
    <w:pPr>
      <w:keepNext/>
      <w:keepLines/>
      <w:tabs>
        <w:tab w:val="left" w:pos="1008"/>
      </w:tabs>
      <w:spacing w:before="280" w:after="290" w:line="376" w:lineRule="auto"/>
      <w:ind w:left="1008" w:hanging="1008"/>
      <w:outlineLvl w:val="4"/>
    </w:pPr>
    <w:rPr>
      <w:rFonts w:ascii="宋体"/>
      <w:b/>
      <w:bCs/>
      <w:spacing w:val="14"/>
      <w:kern w:val="0"/>
      <w:sz w:val="28"/>
      <w:szCs w:val="28"/>
    </w:rPr>
  </w:style>
  <w:style w:type="paragraph" w:styleId="6">
    <w:name w:val="heading 6"/>
    <w:basedOn w:val="a1"/>
    <w:next w:val="a1"/>
    <w:link w:val="6Char"/>
    <w:qFormat/>
    <w:rsid w:val="00334E4D"/>
    <w:pPr>
      <w:keepNext/>
      <w:keepLines/>
      <w:tabs>
        <w:tab w:val="left" w:pos="2160"/>
      </w:tabs>
      <w:spacing w:before="240" w:after="64" w:line="320" w:lineRule="auto"/>
      <w:ind w:left="1152" w:hanging="1152"/>
      <w:outlineLvl w:val="5"/>
    </w:pPr>
    <w:rPr>
      <w:rFonts w:ascii="Arial" w:eastAsia="黑体" w:hAnsi="Arial"/>
      <w:b/>
      <w:bCs/>
      <w:spacing w:val="14"/>
      <w:kern w:val="0"/>
      <w:sz w:val="24"/>
    </w:rPr>
  </w:style>
  <w:style w:type="paragraph" w:styleId="7">
    <w:name w:val="heading 7"/>
    <w:basedOn w:val="a1"/>
    <w:next w:val="a1"/>
    <w:link w:val="7Char"/>
    <w:qFormat/>
    <w:rsid w:val="00334E4D"/>
    <w:pPr>
      <w:keepNext/>
      <w:keepLines/>
      <w:tabs>
        <w:tab w:val="left" w:pos="1296"/>
      </w:tabs>
      <w:spacing w:before="240" w:after="64" w:line="320" w:lineRule="auto"/>
      <w:ind w:left="1296" w:hanging="1296"/>
      <w:outlineLvl w:val="6"/>
    </w:pPr>
    <w:rPr>
      <w:rFonts w:ascii="宋体"/>
      <w:b/>
      <w:bCs/>
      <w:spacing w:val="14"/>
      <w:kern w:val="0"/>
      <w:sz w:val="24"/>
    </w:rPr>
  </w:style>
  <w:style w:type="paragraph" w:styleId="8">
    <w:name w:val="heading 8"/>
    <w:basedOn w:val="a1"/>
    <w:next w:val="a1"/>
    <w:link w:val="8Char"/>
    <w:qFormat/>
    <w:rsid w:val="00334E4D"/>
    <w:pPr>
      <w:keepNext/>
      <w:keepLines/>
      <w:tabs>
        <w:tab w:val="left" w:pos="1440"/>
      </w:tabs>
      <w:spacing w:before="240" w:after="64" w:line="320" w:lineRule="auto"/>
      <w:ind w:left="1440" w:hanging="1440"/>
      <w:outlineLvl w:val="7"/>
    </w:pPr>
    <w:rPr>
      <w:rFonts w:ascii="Arial" w:eastAsia="黑体" w:hAnsi="Arial"/>
      <w:spacing w:val="14"/>
      <w:kern w:val="0"/>
      <w:sz w:val="24"/>
    </w:rPr>
  </w:style>
  <w:style w:type="paragraph" w:styleId="9">
    <w:name w:val="heading 9"/>
    <w:basedOn w:val="a1"/>
    <w:next w:val="a1"/>
    <w:link w:val="9Char"/>
    <w:qFormat/>
    <w:rsid w:val="00334E4D"/>
    <w:pPr>
      <w:keepNext/>
      <w:keepLines/>
      <w:tabs>
        <w:tab w:val="left" w:pos="1584"/>
      </w:tabs>
      <w:spacing w:before="240" w:after="64" w:line="320" w:lineRule="auto"/>
      <w:ind w:left="1584" w:hanging="1584"/>
      <w:outlineLvl w:val="8"/>
    </w:pPr>
    <w:rPr>
      <w:rFonts w:ascii="Arial" w:eastAsia="黑体" w:hAnsi="Arial"/>
      <w:spacing w:val="14"/>
      <w:kern w:val="0"/>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rsid w:val="00334E4D"/>
    <w:pPr>
      <w:ind w:leftChars="400" w:left="100" w:hangingChars="200" w:hanging="200"/>
      <w:contextualSpacing/>
    </w:pPr>
    <w:rPr>
      <w:rFonts w:ascii="Calibri" w:hAnsi="Calibri"/>
      <w:szCs w:val="22"/>
    </w:rPr>
  </w:style>
  <w:style w:type="paragraph" w:styleId="70">
    <w:name w:val="toc 7"/>
    <w:basedOn w:val="a1"/>
    <w:next w:val="a1"/>
    <w:uiPriority w:val="39"/>
    <w:qFormat/>
    <w:rsid w:val="00334E4D"/>
    <w:pPr>
      <w:ind w:left="1260"/>
      <w:jc w:val="left"/>
    </w:pPr>
    <w:rPr>
      <w:rFonts w:asciiTheme="minorHAnsi" w:hAnsiTheme="minorHAnsi" w:cstheme="minorHAnsi"/>
      <w:sz w:val="18"/>
      <w:szCs w:val="18"/>
    </w:rPr>
  </w:style>
  <w:style w:type="paragraph" w:styleId="a5">
    <w:name w:val="Note Heading"/>
    <w:basedOn w:val="a1"/>
    <w:next w:val="a1"/>
    <w:link w:val="Char"/>
    <w:qFormat/>
    <w:rsid w:val="00334E4D"/>
    <w:pPr>
      <w:jc w:val="center"/>
    </w:pPr>
    <w:rPr>
      <w:szCs w:val="20"/>
    </w:rPr>
  </w:style>
  <w:style w:type="paragraph" w:styleId="a6">
    <w:name w:val="Normal Indent"/>
    <w:basedOn w:val="a1"/>
    <w:link w:val="Char0"/>
    <w:qFormat/>
    <w:rsid w:val="00334E4D"/>
    <w:pPr>
      <w:spacing w:line="520" w:lineRule="exact"/>
      <w:ind w:firstLineChars="200" w:firstLine="420"/>
    </w:pPr>
    <w:rPr>
      <w:rFonts w:asciiTheme="minorHAnsi" w:hAnsiTheme="minorHAnsi" w:cstheme="minorBidi"/>
    </w:rPr>
  </w:style>
  <w:style w:type="paragraph" w:styleId="a7">
    <w:name w:val="caption"/>
    <w:basedOn w:val="a1"/>
    <w:next w:val="a1"/>
    <w:qFormat/>
    <w:rsid w:val="00334E4D"/>
    <w:rPr>
      <w:rFonts w:ascii="Arial" w:eastAsia="黑体" w:hAnsi="Arial" w:cs="Arial"/>
      <w:sz w:val="20"/>
      <w:szCs w:val="20"/>
    </w:rPr>
  </w:style>
  <w:style w:type="paragraph" w:styleId="a8">
    <w:name w:val="Document Map"/>
    <w:basedOn w:val="a1"/>
    <w:link w:val="Char1"/>
    <w:semiHidden/>
    <w:qFormat/>
    <w:rsid w:val="00334E4D"/>
    <w:pPr>
      <w:shd w:val="clear" w:color="auto" w:fill="000080"/>
    </w:pPr>
  </w:style>
  <w:style w:type="paragraph" w:styleId="a9">
    <w:name w:val="annotation text"/>
    <w:basedOn w:val="a1"/>
    <w:link w:val="Char10"/>
    <w:unhideWhenUsed/>
    <w:qFormat/>
    <w:rsid w:val="00334E4D"/>
    <w:pPr>
      <w:jc w:val="left"/>
    </w:pPr>
  </w:style>
  <w:style w:type="paragraph" w:styleId="31">
    <w:name w:val="Body Text 3"/>
    <w:basedOn w:val="a1"/>
    <w:link w:val="3Char0"/>
    <w:qFormat/>
    <w:rsid w:val="00334E4D"/>
    <w:pPr>
      <w:jc w:val="center"/>
    </w:pPr>
    <w:rPr>
      <w:rFonts w:ascii="黑体" w:eastAsia="黑体"/>
      <w:sz w:val="18"/>
      <w:szCs w:val="20"/>
    </w:rPr>
  </w:style>
  <w:style w:type="paragraph" w:styleId="aa">
    <w:name w:val="Body Text"/>
    <w:basedOn w:val="a1"/>
    <w:link w:val="Char2"/>
    <w:unhideWhenUsed/>
    <w:qFormat/>
    <w:rsid w:val="00334E4D"/>
    <w:pPr>
      <w:spacing w:after="120"/>
    </w:pPr>
  </w:style>
  <w:style w:type="paragraph" w:styleId="ab">
    <w:name w:val="Body Text Indent"/>
    <w:basedOn w:val="a1"/>
    <w:link w:val="Char3"/>
    <w:qFormat/>
    <w:rsid w:val="00334E4D"/>
    <w:pPr>
      <w:ind w:firstLine="570"/>
    </w:pPr>
    <w:rPr>
      <w:rFonts w:ascii="宋体" w:hAnsi="宋体"/>
      <w:sz w:val="28"/>
    </w:rPr>
  </w:style>
  <w:style w:type="paragraph" w:styleId="20">
    <w:name w:val="List 2"/>
    <w:basedOn w:val="a1"/>
    <w:qFormat/>
    <w:rsid w:val="00334E4D"/>
    <w:pPr>
      <w:spacing w:beforeLines="50" w:line="264" w:lineRule="auto"/>
      <w:ind w:leftChars="200" w:left="200"/>
      <w:jc w:val="center"/>
    </w:pPr>
    <w:rPr>
      <w:rFonts w:eastAsia="黑体"/>
    </w:rPr>
  </w:style>
  <w:style w:type="paragraph" w:styleId="ac">
    <w:name w:val="Block Text"/>
    <w:basedOn w:val="a1"/>
    <w:qFormat/>
    <w:rsid w:val="00334E4D"/>
    <w:pPr>
      <w:ind w:leftChars="-171" w:left="-359" w:rightChars="-159" w:right="-334" w:firstLineChars="192" w:firstLine="538"/>
    </w:pPr>
    <w:rPr>
      <w:sz w:val="28"/>
    </w:rPr>
  </w:style>
  <w:style w:type="paragraph" w:styleId="50">
    <w:name w:val="toc 5"/>
    <w:basedOn w:val="a1"/>
    <w:next w:val="a1"/>
    <w:uiPriority w:val="39"/>
    <w:qFormat/>
    <w:rsid w:val="00334E4D"/>
    <w:pPr>
      <w:ind w:left="840"/>
      <w:jc w:val="left"/>
    </w:pPr>
    <w:rPr>
      <w:rFonts w:asciiTheme="minorHAnsi" w:hAnsiTheme="minorHAnsi" w:cstheme="minorHAnsi"/>
      <w:sz w:val="18"/>
      <w:szCs w:val="18"/>
    </w:rPr>
  </w:style>
  <w:style w:type="paragraph" w:styleId="32">
    <w:name w:val="toc 3"/>
    <w:basedOn w:val="a1"/>
    <w:next w:val="a1"/>
    <w:qFormat/>
    <w:rsid w:val="00334E4D"/>
    <w:pPr>
      <w:ind w:left="420"/>
      <w:jc w:val="left"/>
    </w:pPr>
    <w:rPr>
      <w:rFonts w:asciiTheme="minorHAnsi" w:hAnsiTheme="minorHAnsi" w:cstheme="minorHAnsi"/>
      <w:i/>
      <w:iCs/>
      <w:sz w:val="20"/>
      <w:szCs w:val="20"/>
    </w:rPr>
  </w:style>
  <w:style w:type="paragraph" w:styleId="ad">
    <w:name w:val="Plain Text"/>
    <w:basedOn w:val="a1"/>
    <w:link w:val="Char4"/>
    <w:qFormat/>
    <w:rsid w:val="00334E4D"/>
    <w:rPr>
      <w:rFonts w:ascii="宋体" w:hAnsi="Courier New" w:cs="Courier New"/>
      <w:szCs w:val="21"/>
    </w:rPr>
  </w:style>
  <w:style w:type="paragraph" w:styleId="80">
    <w:name w:val="toc 8"/>
    <w:basedOn w:val="a1"/>
    <w:next w:val="a1"/>
    <w:uiPriority w:val="39"/>
    <w:qFormat/>
    <w:rsid w:val="00334E4D"/>
    <w:pPr>
      <w:ind w:left="1470"/>
      <w:jc w:val="left"/>
    </w:pPr>
    <w:rPr>
      <w:rFonts w:asciiTheme="minorHAnsi" w:hAnsiTheme="minorHAnsi" w:cstheme="minorHAnsi"/>
      <w:sz w:val="18"/>
      <w:szCs w:val="18"/>
    </w:rPr>
  </w:style>
  <w:style w:type="paragraph" w:styleId="ae">
    <w:name w:val="Date"/>
    <w:basedOn w:val="a1"/>
    <w:next w:val="a1"/>
    <w:link w:val="Char5"/>
    <w:qFormat/>
    <w:rsid w:val="00334E4D"/>
    <w:rPr>
      <w:rFonts w:ascii="方正宋三简体" w:eastAsia="方正宋三简体"/>
      <w:sz w:val="24"/>
    </w:rPr>
  </w:style>
  <w:style w:type="paragraph" w:styleId="21">
    <w:name w:val="Body Text Indent 2"/>
    <w:basedOn w:val="a1"/>
    <w:link w:val="2Char"/>
    <w:qFormat/>
    <w:rsid w:val="00334E4D"/>
    <w:pPr>
      <w:tabs>
        <w:tab w:val="left" w:pos="4140"/>
      </w:tabs>
      <w:spacing w:line="560" w:lineRule="exact"/>
      <w:ind w:firstLine="600"/>
    </w:pPr>
    <w:rPr>
      <w:rFonts w:ascii="华康简魏碑" w:eastAsia="华康简魏碑"/>
      <w:spacing w:val="4"/>
      <w:sz w:val="28"/>
    </w:rPr>
  </w:style>
  <w:style w:type="paragraph" w:styleId="af">
    <w:name w:val="Balloon Text"/>
    <w:basedOn w:val="a1"/>
    <w:link w:val="Char6"/>
    <w:qFormat/>
    <w:rsid w:val="00334E4D"/>
    <w:rPr>
      <w:sz w:val="18"/>
      <w:szCs w:val="18"/>
    </w:rPr>
  </w:style>
  <w:style w:type="paragraph" w:styleId="af0">
    <w:name w:val="footer"/>
    <w:basedOn w:val="a1"/>
    <w:next w:val="10"/>
    <w:link w:val="Char7"/>
    <w:uiPriority w:val="99"/>
    <w:qFormat/>
    <w:rsid w:val="00334E4D"/>
    <w:pPr>
      <w:pBdr>
        <w:top w:val="none" w:sz="0" w:space="1" w:color="auto"/>
        <w:left w:val="none" w:sz="0" w:space="4" w:color="auto"/>
        <w:bottom w:val="single" w:sz="4" w:space="1" w:color="auto"/>
        <w:right w:val="none" w:sz="0" w:space="4" w:color="auto"/>
      </w:pBd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10">
    <w:name w:val="样式1"/>
    <w:basedOn w:val="22"/>
    <w:qFormat/>
    <w:rsid w:val="00334E4D"/>
    <w:pPr>
      <w:tabs>
        <w:tab w:val="right" w:leader="dot" w:pos="8607"/>
        <w:tab w:val="right" w:leader="dot" w:pos="8891"/>
      </w:tabs>
      <w:spacing w:line="480" w:lineRule="exact"/>
      <w:ind w:leftChars="-85" w:left="-178" w:firstLineChars="75" w:firstLine="180"/>
    </w:pPr>
    <w:rPr>
      <w:rFonts w:ascii="宋体" w:hAnsi="宋体"/>
      <w:i/>
      <w:sz w:val="28"/>
    </w:rPr>
  </w:style>
  <w:style w:type="paragraph" w:styleId="22">
    <w:name w:val="toc 2"/>
    <w:basedOn w:val="a1"/>
    <w:next w:val="a1"/>
    <w:uiPriority w:val="39"/>
    <w:qFormat/>
    <w:rsid w:val="00334E4D"/>
    <w:pPr>
      <w:ind w:left="210"/>
      <w:jc w:val="left"/>
    </w:pPr>
    <w:rPr>
      <w:rFonts w:asciiTheme="minorHAnsi" w:hAnsiTheme="minorHAnsi" w:cstheme="minorHAnsi"/>
      <w:smallCaps/>
      <w:sz w:val="20"/>
      <w:szCs w:val="20"/>
    </w:rPr>
  </w:style>
  <w:style w:type="paragraph" w:styleId="af1">
    <w:name w:val="header"/>
    <w:basedOn w:val="a1"/>
    <w:link w:val="Char8"/>
    <w:qFormat/>
    <w:rsid w:val="00334E4D"/>
    <w:pPr>
      <w:pBdr>
        <w:bottom w:val="single" w:sz="6" w:space="1" w:color="auto"/>
      </w:pBdr>
      <w:tabs>
        <w:tab w:val="center" w:pos="4153"/>
        <w:tab w:val="right" w:pos="8306"/>
      </w:tabs>
      <w:snapToGrid w:val="0"/>
      <w:jc w:val="center"/>
    </w:pPr>
    <w:rPr>
      <w:b/>
      <w:bCs/>
      <w:sz w:val="18"/>
      <w:szCs w:val="18"/>
    </w:rPr>
  </w:style>
  <w:style w:type="paragraph" w:styleId="11">
    <w:name w:val="toc 1"/>
    <w:basedOn w:val="a1"/>
    <w:next w:val="a1"/>
    <w:uiPriority w:val="39"/>
    <w:qFormat/>
    <w:rsid w:val="00334E4D"/>
    <w:pPr>
      <w:spacing w:before="120" w:after="120"/>
      <w:jc w:val="left"/>
    </w:pPr>
    <w:rPr>
      <w:rFonts w:asciiTheme="minorHAnsi" w:hAnsiTheme="minorHAnsi" w:cstheme="minorHAnsi"/>
      <w:b/>
      <w:bCs/>
      <w:caps/>
      <w:sz w:val="20"/>
      <w:szCs w:val="20"/>
    </w:rPr>
  </w:style>
  <w:style w:type="paragraph" w:styleId="40">
    <w:name w:val="toc 4"/>
    <w:basedOn w:val="a1"/>
    <w:next w:val="a1"/>
    <w:uiPriority w:val="39"/>
    <w:qFormat/>
    <w:rsid w:val="00334E4D"/>
    <w:pPr>
      <w:ind w:left="630"/>
      <w:jc w:val="left"/>
    </w:pPr>
    <w:rPr>
      <w:rFonts w:asciiTheme="minorHAnsi" w:hAnsiTheme="minorHAnsi" w:cstheme="minorHAnsi"/>
      <w:sz w:val="18"/>
      <w:szCs w:val="18"/>
    </w:rPr>
  </w:style>
  <w:style w:type="paragraph" w:styleId="af2">
    <w:name w:val="List"/>
    <w:basedOn w:val="a1"/>
    <w:qFormat/>
    <w:rsid w:val="00334E4D"/>
    <w:pPr>
      <w:ind w:left="200" w:hangingChars="200" w:hanging="200"/>
    </w:pPr>
  </w:style>
  <w:style w:type="paragraph" w:styleId="60">
    <w:name w:val="toc 6"/>
    <w:basedOn w:val="a1"/>
    <w:next w:val="a1"/>
    <w:uiPriority w:val="39"/>
    <w:qFormat/>
    <w:rsid w:val="00334E4D"/>
    <w:pPr>
      <w:ind w:left="1050"/>
      <w:jc w:val="left"/>
    </w:pPr>
    <w:rPr>
      <w:rFonts w:asciiTheme="minorHAnsi" w:hAnsiTheme="minorHAnsi" w:cstheme="minorHAnsi"/>
      <w:sz w:val="18"/>
      <w:szCs w:val="18"/>
    </w:rPr>
  </w:style>
  <w:style w:type="paragraph" w:styleId="33">
    <w:name w:val="Body Text Indent 3"/>
    <w:basedOn w:val="a1"/>
    <w:link w:val="3Char1"/>
    <w:qFormat/>
    <w:rsid w:val="00334E4D"/>
    <w:pPr>
      <w:spacing w:line="520" w:lineRule="exact"/>
      <w:ind w:firstLineChars="299" w:firstLine="885"/>
    </w:pPr>
    <w:rPr>
      <w:rFonts w:ascii="华康简魏碑" w:eastAsia="华康简魏碑"/>
      <w:spacing w:val="8"/>
      <w:sz w:val="28"/>
    </w:rPr>
  </w:style>
  <w:style w:type="paragraph" w:styleId="90">
    <w:name w:val="toc 9"/>
    <w:basedOn w:val="a1"/>
    <w:next w:val="a1"/>
    <w:uiPriority w:val="39"/>
    <w:qFormat/>
    <w:rsid w:val="00334E4D"/>
    <w:pPr>
      <w:ind w:left="1680"/>
      <w:jc w:val="left"/>
    </w:pPr>
    <w:rPr>
      <w:rFonts w:asciiTheme="minorHAnsi" w:hAnsiTheme="minorHAnsi" w:cstheme="minorHAnsi"/>
      <w:sz w:val="18"/>
      <w:szCs w:val="18"/>
    </w:rPr>
  </w:style>
  <w:style w:type="paragraph" w:styleId="23">
    <w:name w:val="Body Text 2"/>
    <w:basedOn w:val="a1"/>
    <w:link w:val="2Char0"/>
    <w:qFormat/>
    <w:rsid w:val="00334E4D"/>
    <w:pPr>
      <w:jc w:val="center"/>
    </w:pPr>
    <w:rPr>
      <w:rFonts w:ascii="黑体" w:eastAsia="黑体"/>
      <w:szCs w:val="20"/>
    </w:rPr>
  </w:style>
  <w:style w:type="paragraph" w:styleId="HTML">
    <w:name w:val="HTML Preformatted"/>
    <w:basedOn w:val="a1"/>
    <w:link w:val="HTMLChar"/>
    <w:uiPriority w:val="99"/>
    <w:unhideWhenUsed/>
    <w:qFormat/>
    <w:rsid w:val="00334E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3">
    <w:name w:val="Normal (Web)"/>
    <w:basedOn w:val="a1"/>
    <w:link w:val="Char9"/>
    <w:qFormat/>
    <w:rsid w:val="00334E4D"/>
    <w:pPr>
      <w:widowControl/>
      <w:spacing w:before="100" w:beforeAutospacing="1" w:after="100" w:afterAutospacing="1"/>
      <w:jc w:val="left"/>
    </w:pPr>
    <w:rPr>
      <w:rFonts w:ascii="Arial Unicode MS" w:eastAsia="Times New Roman" w:hAnsi="Arial Unicode MS"/>
      <w:kern w:val="0"/>
      <w:sz w:val="24"/>
    </w:rPr>
  </w:style>
  <w:style w:type="paragraph" w:styleId="12">
    <w:name w:val="index 1"/>
    <w:basedOn w:val="a1"/>
    <w:next w:val="a1"/>
    <w:qFormat/>
    <w:rsid w:val="00334E4D"/>
    <w:pPr>
      <w:snapToGrid w:val="0"/>
      <w:jc w:val="center"/>
    </w:pPr>
    <w:rPr>
      <w:szCs w:val="21"/>
    </w:rPr>
  </w:style>
  <w:style w:type="paragraph" w:styleId="af4">
    <w:name w:val="Title"/>
    <w:basedOn w:val="a1"/>
    <w:next w:val="a1"/>
    <w:link w:val="Chara"/>
    <w:qFormat/>
    <w:rsid w:val="00334E4D"/>
    <w:pPr>
      <w:spacing w:before="240" w:after="60"/>
      <w:jc w:val="center"/>
      <w:outlineLvl w:val="0"/>
    </w:pPr>
    <w:rPr>
      <w:rFonts w:ascii="Cambria" w:eastAsiaTheme="minorEastAsia" w:hAnsi="Cambria"/>
      <w:b/>
      <w:bCs/>
      <w:sz w:val="32"/>
      <w:szCs w:val="32"/>
    </w:rPr>
  </w:style>
  <w:style w:type="paragraph" w:styleId="af5">
    <w:name w:val="annotation subject"/>
    <w:basedOn w:val="a9"/>
    <w:next w:val="a9"/>
    <w:link w:val="Charb"/>
    <w:semiHidden/>
    <w:qFormat/>
    <w:rsid w:val="00334E4D"/>
    <w:rPr>
      <w:b/>
      <w:bCs/>
    </w:rPr>
  </w:style>
  <w:style w:type="paragraph" w:styleId="af6">
    <w:name w:val="Body Text First Indent"/>
    <w:basedOn w:val="aa"/>
    <w:link w:val="Charc"/>
    <w:qFormat/>
    <w:rsid w:val="00334E4D"/>
    <w:pPr>
      <w:ind w:firstLineChars="100" w:firstLine="420"/>
    </w:pPr>
  </w:style>
  <w:style w:type="paragraph" w:styleId="24">
    <w:name w:val="Body Text First Indent 2"/>
    <w:basedOn w:val="ab"/>
    <w:next w:val="a1"/>
    <w:link w:val="2Char2"/>
    <w:uiPriority w:val="99"/>
    <w:unhideWhenUsed/>
    <w:qFormat/>
    <w:rsid w:val="00334E4D"/>
    <w:pPr>
      <w:spacing w:after="120"/>
      <w:ind w:leftChars="200" w:left="420" w:firstLineChars="200" w:firstLine="420"/>
    </w:pPr>
    <w:rPr>
      <w:rFonts w:ascii="Times New Roman" w:hAnsi="Times New Roman"/>
      <w:sz w:val="21"/>
    </w:rPr>
  </w:style>
  <w:style w:type="table" w:styleId="af7">
    <w:name w:val="Table Grid"/>
    <w:basedOn w:val="a3"/>
    <w:uiPriority w:val="59"/>
    <w:qFormat/>
    <w:rsid w:val="00334E4D"/>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Theme"/>
    <w:basedOn w:val="a3"/>
    <w:qFormat/>
    <w:rsid w:val="00334E4D"/>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Grid 1"/>
    <w:basedOn w:val="a3"/>
    <w:qFormat/>
    <w:rsid w:val="00334E4D"/>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1">
    <w:name w:val="Table Grid 7"/>
    <w:basedOn w:val="a3"/>
    <w:qFormat/>
    <w:rsid w:val="00334E4D"/>
    <w:pPr>
      <w:widowControl w:val="0"/>
      <w:jc w:val="both"/>
    </w:pPr>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9">
    <w:name w:val="Strong"/>
    <w:qFormat/>
    <w:rsid w:val="00334E4D"/>
    <w:rPr>
      <w:b/>
      <w:bCs/>
    </w:rPr>
  </w:style>
  <w:style w:type="character" w:styleId="afa">
    <w:name w:val="page number"/>
    <w:basedOn w:val="a2"/>
    <w:qFormat/>
    <w:rsid w:val="00334E4D"/>
  </w:style>
  <w:style w:type="character" w:styleId="afb">
    <w:name w:val="FollowedHyperlink"/>
    <w:qFormat/>
    <w:rsid w:val="00334E4D"/>
    <w:rPr>
      <w:color w:val="800080"/>
      <w:u w:val="single"/>
    </w:rPr>
  </w:style>
  <w:style w:type="character" w:styleId="afc">
    <w:name w:val="Emphasis"/>
    <w:qFormat/>
    <w:rsid w:val="00334E4D"/>
    <w:rPr>
      <w:color w:val="CC0000"/>
    </w:rPr>
  </w:style>
  <w:style w:type="character" w:styleId="HTML0">
    <w:name w:val="HTML Definition"/>
    <w:basedOn w:val="a2"/>
    <w:qFormat/>
    <w:rsid w:val="00334E4D"/>
  </w:style>
  <w:style w:type="character" w:styleId="HTML1">
    <w:name w:val="HTML Acronym"/>
    <w:basedOn w:val="a2"/>
    <w:qFormat/>
    <w:rsid w:val="00334E4D"/>
  </w:style>
  <w:style w:type="character" w:styleId="HTML2">
    <w:name w:val="HTML Variable"/>
    <w:basedOn w:val="a2"/>
    <w:qFormat/>
    <w:rsid w:val="00334E4D"/>
  </w:style>
  <w:style w:type="character" w:styleId="afd">
    <w:name w:val="Hyperlink"/>
    <w:uiPriority w:val="99"/>
    <w:qFormat/>
    <w:rsid w:val="00334E4D"/>
    <w:rPr>
      <w:color w:val="0000FF"/>
      <w:u w:val="single"/>
    </w:rPr>
  </w:style>
  <w:style w:type="character" w:styleId="HTML3">
    <w:name w:val="HTML Code"/>
    <w:basedOn w:val="a2"/>
    <w:qFormat/>
    <w:rsid w:val="00334E4D"/>
    <w:rPr>
      <w:rFonts w:ascii="Courier New" w:hAnsi="Courier New"/>
      <w:sz w:val="20"/>
    </w:rPr>
  </w:style>
  <w:style w:type="character" w:styleId="afe">
    <w:name w:val="annotation reference"/>
    <w:qFormat/>
    <w:rsid w:val="00334E4D"/>
    <w:rPr>
      <w:sz w:val="21"/>
      <w:szCs w:val="21"/>
    </w:rPr>
  </w:style>
  <w:style w:type="character" w:styleId="HTML4">
    <w:name w:val="HTML Cite"/>
    <w:basedOn w:val="a2"/>
    <w:qFormat/>
    <w:rsid w:val="00334E4D"/>
  </w:style>
  <w:style w:type="character" w:customStyle="1" w:styleId="1Char1">
    <w:name w:val="标题 1 Char1"/>
    <w:basedOn w:val="a2"/>
    <w:qFormat/>
    <w:rsid w:val="00334E4D"/>
    <w:rPr>
      <w:rFonts w:ascii="宋体" w:eastAsia="宋体" w:hAnsi="宋体" w:cs="宋体" w:hint="eastAsia"/>
      <w:b/>
      <w:kern w:val="44"/>
      <w:sz w:val="44"/>
      <w:szCs w:val="44"/>
    </w:rPr>
  </w:style>
  <w:style w:type="character" w:customStyle="1" w:styleId="1Char">
    <w:name w:val="标题 1 Char"/>
    <w:basedOn w:val="a2"/>
    <w:link w:val="1"/>
    <w:uiPriority w:val="9"/>
    <w:qFormat/>
    <w:rsid w:val="00334E4D"/>
    <w:rPr>
      <w:rFonts w:ascii="Times New Roman" w:eastAsia="黑体" w:hAnsi="Times New Roman" w:cs="Times New Roman"/>
      <w:b/>
      <w:bCs/>
      <w:iCs/>
      <w:spacing w:val="8"/>
      <w:kern w:val="0"/>
      <w:sz w:val="44"/>
      <w:szCs w:val="20"/>
    </w:rPr>
  </w:style>
  <w:style w:type="character" w:customStyle="1" w:styleId="2Char3">
    <w:name w:val="标题 2 Char"/>
    <w:basedOn w:val="a2"/>
    <w:qFormat/>
    <w:rsid w:val="00334E4D"/>
    <w:rPr>
      <w:rFonts w:asciiTheme="majorHAnsi" w:eastAsiaTheme="majorEastAsia" w:hAnsiTheme="majorHAnsi" w:cstheme="majorBidi"/>
      <w:b/>
      <w:bCs/>
      <w:sz w:val="32"/>
      <w:szCs w:val="32"/>
    </w:rPr>
  </w:style>
  <w:style w:type="character" w:customStyle="1" w:styleId="3Char">
    <w:name w:val="标题 3 Char"/>
    <w:basedOn w:val="a2"/>
    <w:link w:val="3"/>
    <w:qFormat/>
    <w:rsid w:val="00334E4D"/>
    <w:rPr>
      <w:rFonts w:ascii="Times New Roman" w:eastAsiaTheme="majorEastAsia" w:hAnsi="Times New Roman" w:cs="Times New Roman"/>
      <w:b/>
      <w:bCs/>
      <w:sz w:val="24"/>
      <w:szCs w:val="32"/>
    </w:rPr>
  </w:style>
  <w:style w:type="character" w:customStyle="1" w:styleId="4Char">
    <w:name w:val="标题 4 Char"/>
    <w:basedOn w:val="a2"/>
    <w:link w:val="4"/>
    <w:qFormat/>
    <w:rsid w:val="00334E4D"/>
    <w:rPr>
      <w:rFonts w:ascii="Times New Roman" w:eastAsiaTheme="majorEastAsia" w:hAnsi="Times New Roman" w:cs="Times New Roman"/>
      <w:bCs/>
      <w:spacing w:val="14"/>
      <w:kern w:val="0"/>
      <w:sz w:val="24"/>
      <w:szCs w:val="28"/>
    </w:rPr>
  </w:style>
  <w:style w:type="character" w:customStyle="1" w:styleId="5Char">
    <w:name w:val="标题 5 Char"/>
    <w:basedOn w:val="a2"/>
    <w:link w:val="5"/>
    <w:qFormat/>
    <w:rsid w:val="00334E4D"/>
    <w:rPr>
      <w:rFonts w:ascii="宋体" w:eastAsia="宋体" w:hAnsi="Times New Roman" w:cs="Times New Roman"/>
      <w:b/>
      <w:bCs/>
      <w:spacing w:val="14"/>
      <w:kern w:val="0"/>
      <w:sz w:val="28"/>
      <w:szCs w:val="28"/>
    </w:rPr>
  </w:style>
  <w:style w:type="character" w:customStyle="1" w:styleId="6Char">
    <w:name w:val="标题 6 Char"/>
    <w:basedOn w:val="a2"/>
    <w:link w:val="6"/>
    <w:qFormat/>
    <w:rsid w:val="00334E4D"/>
    <w:rPr>
      <w:rFonts w:ascii="Arial" w:eastAsia="黑体" w:hAnsi="Arial" w:cs="Times New Roman"/>
      <w:b/>
      <w:bCs/>
      <w:spacing w:val="14"/>
      <w:kern w:val="0"/>
      <w:sz w:val="24"/>
      <w:szCs w:val="24"/>
    </w:rPr>
  </w:style>
  <w:style w:type="character" w:customStyle="1" w:styleId="7Char">
    <w:name w:val="标题 7 Char"/>
    <w:basedOn w:val="a2"/>
    <w:link w:val="7"/>
    <w:qFormat/>
    <w:rsid w:val="00334E4D"/>
    <w:rPr>
      <w:rFonts w:ascii="宋体" w:eastAsia="宋体" w:hAnsi="Times New Roman" w:cs="Times New Roman"/>
      <w:b/>
      <w:bCs/>
      <w:spacing w:val="14"/>
      <w:kern w:val="0"/>
      <w:sz w:val="24"/>
      <w:szCs w:val="24"/>
    </w:rPr>
  </w:style>
  <w:style w:type="character" w:customStyle="1" w:styleId="8Char">
    <w:name w:val="标题 8 Char"/>
    <w:basedOn w:val="a2"/>
    <w:link w:val="8"/>
    <w:qFormat/>
    <w:rsid w:val="00334E4D"/>
    <w:rPr>
      <w:rFonts w:ascii="Arial" w:eastAsia="黑体" w:hAnsi="Arial" w:cs="Times New Roman"/>
      <w:spacing w:val="14"/>
      <w:kern w:val="0"/>
      <w:sz w:val="24"/>
      <w:szCs w:val="24"/>
    </w:rPr>
  </w:style>
  <w:style w:type="character" w:customStyle="1" w:styleId="9Char">
    <w:name w:val="标题 9 Char"/>
    <w:basedOn w:val="a2"/>
    <w:link w:val="9"/>
    <w:qFormat/>
    <w:rsid w:val="00334E4D"/>
    <w:rPr>
      <w:rFonts w:ascii="Arial" w:eastAsia="黑体" w:hAnsi="Arial" w:cs="Times New Roman"/>
      <w:spacing w:val="14"/>
      <w:kern w:val="0"/>
      <w:szCs w:val="21"/>
    </w:rPr>
  </w:style>
  <w:style w:type="character" w:customStyle="1" w:styleId="6Char0">
    <w:name w:val="6表(图)头(治) Char"/>
    <w:link w:val="61"/>
    <w:qFormat/>
    <w:rsid w:val="00334E4D"/>
    <w:rPr>
      <w:rFonts w:eastAsia="黑体"/>
      <w:b/>
      <w:bCs/>
      <w:sz w:val="28"/>
    </w:rPr>
  </w:style>
  <w:style w:type="paragraph" w:customStyle="1" w:styleId="61">
    <w:name w:val="6表(图)头(治)"/>
    <w:next w:val="a1"/>
    <w:link w:val="6Char0"/>
    <w:qFormat/>
    <w:rsid w:val="00334E4D"/>
    <w:pPr>
      <w:widowControl w:val="0"/>
      <w:jc w:val="center"/>
    </w:pPr>
    <w:rPr>
      <w:rFonts w:asciiTheme="minorHAnsi" w:eastAsia="黑体" w:hAnsiTheme="minorHAnsi" w:cstheme="minorBidi"/>
      <w:b/>
      <w:bCs/>
      <w:kern w:val="2"/>
      <w:sz w:val="28"/>
      <w:szCs w:val="22"/>
    </w:rPr>
  </w:style>
  <w:style w:type="character" w:customStyle="1" w:styleId="51">
    <w:name w:val="正文文本 (5)_"/>
    <w:link w:val="52"/>
    <w:qFormat/>
    <w:rsid w:val="00334E4D"/>
    <w:rPr>
      <w:rFonts w:ascii="黑体" w:eastAsia="黑体" w:hAnsi="黑体" w:cs="黑体"/>
      <w:szCs w:val="21"/>
      <w:shd w:val="clear" w:color="auto" w:fill="FFFFFF"/>
    </w:rPr>
  </w:style>
  <w:style w:type="paragraph" w:customStyle="1" w:styleId="52">
    <w:name w:val="正文文本 (5)"/>
    <w:basedOn w:val="a1"/>
    <w:link w:val="51"/>
    <w:qFormat/>
    <w:rsid w:val="00334E4D"/>
    <w:pPr>
      <w:widowControl/>
      <w:shd w:val="clear" w:color="auto" w:fill="FFFFFF"/>
      <w:spacing w:line="0" w:lineRule="atLeast"/>
      <w:jc w:val="left"/>
    </w:pPr>
    <w:rPr>
      <w:rFonts w:ascii="黑体" w:eastAsia="黑体" w:hAnsi="黑体" w:cs="黑体"/>
      <w:szCs w:val="21"/>
    </w:rPr>
  </w:style>
  <w:style w:type="character" w:customStyle="1" w:styleId="Chara">
    <w:name w:val="标题 Char"/>
    <w:link w:val="af4"/>
    <w:qFormat/>
    <w:rsid w:val="00334E4D"/>
    <w:rPr>
      <w:rFonts w:ascii="Cambria" w:hAnsi="Cambria" w:cs="Times New Roman"/>
      <w:b/>
      <w:bCs/>
      <w:sz w:val="32"/>
      <w:szCs w:val="32"/>
    </w:rPr>
  </w:style>
  <w:style w:type="character" w:customStyle="1" w:styleId="Chard">
    <w:name w:val="报告正文 Char"/>
    <w:link w:val="aff"/>
    <w:qFormat/>
    <w:rsid w:val="00334E4D"/>
    <w:rPr>
      <w:sz w:val="24"/>
      <w:szCs w:val="24"/>
    </w:rPr>
  </w:style>
  <w:style w:type="paragraph" w:customStyle="1" w:styleId="aff">
    <w:name w:val="报告正文"/>
    <w:basedOn w:val="a1"/>
    <w:link w:val="Chard"/>
    <w:qFormat/>
    <w:rsid w:val="00334E4D"/>
    <w:pPr>
      <w:adjustRightInd w:val="0"/>
      <w:snapToGrid w:val="0"/>
      <w:spacing w:line="360" w:lineRule="auto"/>
      <w:ind w:firstLineChars="200" w:firstLine="200"/>
    </w:pPr>
    <w:rPr>
      <w:rFonts w:asciiTheme="minorHAnsi" w:eastAsiaTheme="minorEastAsia" w:hAnsiTheme="minorHAnsi" w:cstheme="minorBidi"/>
      <w:sz w:val="24"/>
    </w:rPr>
  </w:style>
  <w:style w:type="character" w:customStyle="1" w:styleId="Chare">
    <w:name w:val="报告表格内容 Char"/>
    <w:link w:val="aff0"/>
    <w:qFormat/>
    <w:rsid w:val="00334E4D"/>
  </w:style>
  <w:style w:type="paragraph" w:customStyle="1" w:styleId="aff0">
    <w:name w:val="报告表格内容"/>
    <w:basedOn w:val="a1"/>
    <w:next w:val="a1"/>
    <w:link w:val="Chare"/>
    <w:qFormat/>
    <w:rsid w:val="00334E4D"/>
    <w:pPr>
      <w:adjustRightInd w:val="0"/>
      <w:snapToGrid w:val="0"/>
      <w:jc w:val="center"/>
    </w:pPr>
    <w:rPr>
      <w:rFonts w:asciiTheme="minorHAnsi" w:eastAsiaTheme="minorEastAsia" w:hAnsiTheme="minorHAnsi" w:cstheme="minorBidi"/>
      <w:szCs w:val="22"/>
    </w:rPr>
  </w:style>
  <w:style w:type="character" w:customStyle="1" w:styleId="Charf">
    <w:name w:val="报告 Char"/>
    <w:link w:val="aff1"/>
    <w:qFormat/>
    <w:rsid w:val="00334E4D"/>
    <w:rPr>
      <w:sz w:val="24"/>
    </w:rPr>
  </w:style>
  <w:style w:type="paragraph" w:customStyle="1" w:styleId="aff1">
    <w:name w:val="报告"/>
    <w:basedOn w:val="a1"/>
    <w:link w:val="Charf"/>
    <w:qFormat/>
    <w:rsid w:val="00334E4D"/>
    <w:pPr>
      <w:adjustRightInd w:val="0"/>
      <w:spacing w:line="360" w:lineRule="auto"/>
      <w:ind w:firstLine="505"/>
      <w:jc w:val="left"/>
      <w:textAlignment w:val="baseline"/>
    </w:pPr>
    <w:rPr>
      <w:rFonts w:asciiTheme="minorHAnsi" w:eastAsiaTheme="minorEastAsia" w:hAnsiTheme="minorHAnsi" w:cstheme="minorBidi"/>
      <w:sz w:val="24"/>
      <w:szCs w:val="22"/>
    </w:rPr>
  </w:style>
  <w:style w:type="character" w:customStyle="1" w:styleId="style41">
    <w:name w:val="style41"/>
    <w:qFormat/>
    <w:rsid w:val="00334E4D"/>
    <w:rPr>
      <w:sz w:val="18"/>
      <w:szCs w:val="18"/>
    </w:rPr>
  </w:style>
  <w:style w:type="character" w:customStyle="1" w:styleId="Char0">
    <w:name w:val="正文缩进 Char"/>
    <w:link w:val="a6"/>
    <w:qFormat/>
    <w:rsid w:val="00334E4D"/>
    <w:rPr>
      <w:rFonts w:eastAsia="宋体"/>
      <w:szCs w:val="24"/>
    </w:rPr>
  </w:style>
  <w:style w:type="character" w:customStyle="1" w:styleId="Char7">
    <w:name w:val="页脚 Char"/>
    <w:link w:val="af0"/>
    <w:uiPriority w:val="99"/>
    <w:qFormat/>
    <w:rsid w:val="00334E4D"/>
    <w:rPr>
      <w:rFonts w:asciiTheme="minorHAnsi" w:eastAsiaTheme="minorEastAsia" w:hAnsiTheme="minorHAnsi"/>
      <w:sz w:val="18"/>
      <w:szCs w:val="18"/>
    </w:rPr>
  </w:style>
  <w:style w:type="character" w:customStyle="1" w:styleId="Charf0">
    <w:name w:val="强调内容 Char"/>
    <w:link w:val="aff2"/>
    <w:qFormat/>
    <w:rsid w:val="00334E4D"/>
    <w:rPr>
      <w:b/>
      <w:sz w:val="24"/>
    </w:rPr>
  </w:style>
  <w:style w:type="paragraph" w:customStyle="1" w:styleId="aff2">
    <w:name w:val="强调内容"/>
    <w:basedOn w:val="a1"/>
    <w:next w:val="a1"/>
    <w:link w:val="Charf0"/>
    <w:qFormat/>
    <w:rsid w:val="00334E4D"/>
    <w:pPr>
      <w:adjustRightInd w:val="0"/>
      <w:snapToGrid w:val="0"/>
      <w:spacing w:line="480" w:lineRule="exact"/>
      <w:ind w:firstLineChars="200" w:firstLine="200"/>
    </w:pPr>
    <w:rPr>
      <w:rFonts w:asciiTheme="minorHAnsi" w:eastAsiaTheme="minorEastAsia" w:hAnsiTheme="minorHAnsi" w:cstheme="minorBidi"/>
      <w:b/>
      <w:sz w:val="24"/>
      <w:szCs w:val="22"/>
    </w:rPr>
  </w:style>
  <w:style w:type="character" w:customStyle="1" w:styleId="p14">
    <w:name w:val="p14"/>
    <w:basedOn w:val="a2"/>
    <w:qFormat/>
    <w:rsid w:val="00334E4D"/>
  </w:style>
  <w:style w:type="character" w:customStyle="1" w:styleId="Charf1">
    <w:name w:val="表标 Char"/>
    <w:link w:val="aff3"/>
    <w:qFormat/>
    <w:rsid w:val="00334E4D"/>
    <w:rPr>
      <w:rFonts w:eastAsia="黑体"/>
      <w:sz w:val="24"/>
    </w:rPr>
  </w:style>
  <w:style w:type="paragraph" w:customStyle="1" w:styleId="aff3">
    <w:name w:val="表标"/>
    <w:next w:val="a1"/>
    <w:link w:val="Charf1"/>
    <w:qFormat/>
    <w:rsid w:val="00334E4D"/>
    <w:pPr>
      <w:tabs>
        <w:tab w:val="left" w:pos="8207"/>
      </w:tabs>
      <w:adjustRightInd w:val="0"/>
      <w:snapToGrid w:val="0"/>
      <w:spacing w:before="120" w:line="312" w:lineRule="auto"/>
      <w:jc w:val="center"/>
      <w:textAlignment w:val="baseline"/>
    </w:pPr>
    <w:rPr>
      <w:rFonts w:asciiTheme="minorHAnsi" w:eastAsia="黑体" w:hAnsiTheme="minorHAnsi" w:cstheme="minorBidi"/>
      <w:kern w:val="2"/>
      <w:sz w:val="24"/>
      <w:szCs w:val="22"/>
    </w:rPr>
  </w:style>
  <w:style w:type="character" w:customStyle="1" w:styleId="Charf2">
    <w:name w:val="批注文字 Char"/>
    <w:qFormat/>
    <w:rsid w:val="00334E4D"/>
    <w:rPr>
      <w:rFonts w:eastAsia="宋体"/>
      <w:kern w:val="2"/>
      <w:sz w:val="21"/>
      <w:szCs w:val="24"/>
      <w:lang w:val="en-US" w:eastAsia="zh-CN" w:bidi="ar-SA"/>
    </w:rPr>
  </w:style>
  <w:style w:type="character" w:customStyle="1" w:styleId="Charf3">
    <w:name w:val="报告表格 Char"/>
    <w:link w:val="aff4"/>
    <w:qFormat/>
    <w:rsid w:val="00334E4D"/>
  </w:style>
  <w:style w:type="paragraph" w:customStyle="1" w:styleId="aff4">
    <w:name w:val="报告表格"/>
    <w:basedOn w:val="a1"/>
    <w:link w:val="Charf3"/>
    <w:qFormat/>
    <w:rsid w:val="00334E4D"/>
    <w:pPr>
      <w:autoSpaceDE w:val="0"/>
      <w:autoSpaceDN w:val="0"/>
      <w:adjustRightInd w:val="0"/>
      <w:spacing w:before="40" w:after="40"/>
      <w:jc w:val="center"/>
      <w:textAlignment w:val="bottom"/>
    </w:pPr>
    <w:rPr>
      <w:rFonts w:asciiTheme="minorHAnsi" w:eastAsiaTheme="minorEastAsia" w:hAnsiTheme="minorHAnsi" w:cstheme="minorBidi"/>
      <w:szCs w:val="22"/>
    </w:rPr>
  </w:style>
  <w:style w:type="character" w:customStyle="1" w:styleId="Charf4">
    <w:name w:val="晓丹 Char"/>
    <w:link w:val="aff5"/>
    <w:qFormat/>
    <w:rsid w:val="00334E4D"/>
    <w:rPr>
      <w:rFonts w:ascii="宋体" w:eastAsia="宋体" w:hAnsi="宋体"/>
      <w:color w:val="000000"/>
      <w:spacing w:val="6"/>
      <w:sz w:val="24"/>
      <w:szCs w:val="24"/>
    </w:rPr>
  </w:style>
  <w:style w:type="paragraph" w:customStyle="1" w:styleId="aff5">
    <w:name w:val="晓丹"/>
    <w:basedOn w:val="af6"/>
    <w:link w:val="Charf4"/>
    <w:qFormat/>
    <w:rsid w:val="00334E4D"/>
    <w:pPr>
      <w:adjustRightInd w:val="0"/>
      <w:snapToGrid w:val="0"/>
      <w:spacing w:after="0" w:line="360" w:lineRule="auto"/>
      <w:ind w:firstLineChars="200" w:firstLine="200"/>
      <w:textAlignment w:val="baseline"/>
    </w:pPr>
    <w:rPr>
      <w:rFonts w:ascii="宋体" w:hAnsi="宋体" w:cstheme="minorBidi"/>
      <w:color w:val="000000"/>
      <w:spacing w:val="6"/>
      <w:sz w:val="24"/>
    </w:rPr>
  </w:style>
  <w:style w:type="character" w:customStyle="1" w:styleId="32Char">
    <w:name w:val="表格 32 Char"/>
    <w:link w:val="320"/>
    <w:qFormat/>
    <w:rsid w:val="00334E4D"/>
    <w:rPr>
      <w:rFonts w:ascii="宋体" w:hAnsi="Impact"/>
      <w:kern w:val="24"/>
      <w:sz w:val="24"/>
      <w:lang w:val="en-US" w:eastAsia="zh-CN"/>
    </w:rPr>
  </w:style>
  <w:style w:type="paragraph" w:customStyle="1" w:styleId="320">
    <w:name w:val="表格 32"/>
    <w:basedOn w:val="a1"/>
    <w:link w:val="32Char"/>
    <w:qFormat/>
    <w:rsid w:val="00334E4D"/>
    <w:pPr>
      <w:autoSpaceDE w:val="0"/>
      <w:autoSpaceDN w:val="0"/>
      <w:adjustRightInd w:val="0"/>
      <w:jc w:val="center"/>
      <w:textAlignment w:val="baseline"/>
    </w:pPr>
    <w:rPr>
      <w:rFonts w:ascii="宋体" w:eastAsiaTheme="minorEastAsia" w:hAnsi="Impact" w:cstheme="minorBidi"/>
      <w:kern w:val="24"/>
      <w:sz w:val="24"/>
      <w:szCs w:val="22"/>
    </w:rPr>
  </w:style>
  <w:style w:type="character" w:customStyle="1" w:styleId="2Char1">
    <w:name w:val="标题 2 Char1"/>
    <w:link w:val="2"/>
    <w:qFormat/>
    <w:rsid w:val="00334E4D"/>
    <w:rPr>
      <w:rFonts w:ascii="Times New Roman" w:eastAsiaTheme="majorEastAsia" w:hAnsi="Times New Roman" w:cs="Times New Roman"/>
      <w:b/>
      <w:bCs/>
      <w:sz w:val="28"/>
      <w:szCs w:val="32"/>
    </w:rPr>
  </w:style>
  <w:style w:type="character" w:customStyle="1" w:styleId="TChar">
    <w:name w:val="T正文 Char"/>
    <w:link w:val="T"/>
    <w:qFormat/>
    <w:rsid w:val="00334E4D"/>
    <w:rPr>
      <w:rFonts w:eastAsia="仿宋_GB2312"/>
      <w:sz w:val="28"/>
    </w:rPr>
  </w:style>
  <w:style w:type="paragraph" w:customStyle="1" w:styleId="T">
    <w:name w:val="T正文"/>
    <w:link w:val="TChar"/>
    <w:qFormat/>
    <w:rsid w:val="00334E4D"/>
    <w:pPr>
      <w:widowControl w:val="0"/>
      <w:adjustRightInd w:val="0"/>
      <w:snapToGrid w:val="0"/>
      <w:spacing w:line="360" w:lineRule="auto"/>
      <w:ind w:firstLineChars="200" w:firstLine="200"/>
      <w:jc w:val="both"/>
    </w:pPr>
    <w:rPr>
      <w:rFonts w:asciiTheme="minorHAnsi" w:eastAsia="仿宋_GB2312" w:hAnsiTheme="minorHAnsi" w:cstheme="minorBidi"/>
      <w:kern w:val="2"/>
      <w:sz w:val="28"/>
      <w:szCs w:val="22"/>
    </w:rPr>
  </w:style>
  <w:style w:type="character" w:customStyle="1" w:styleId="wid1">
    <w:name w:val="wid1"/>
    <w:qFormat/>
    <w:rsid w:val="00334E4D"/>
    <w:rPr>
      <w:color w:val="006699"/>
    </w:rPr>
  </w:style>
  <w:style w:type="character" w:customStyle="1" w:styleId="Char4">
    <w:name w:val="纯文本 Char"/>
    <w:link w:val="ad"/>
    <w:qFormat/>
    <w:rsid w:val="00334E4D"/>
    <w:rPr>
      <w:rFonts w:ascii="宋体" w:eastAsia="宋体" w:hAnsi="Courier New" w:cs="Courier New"/>
      <w:szCs w:val="21"/>
    </w:rPr>
  </w:style>
  <w:style w:type="character" w:customStyle="1" w:styleId="Charf5">
    <w:name w:val="报告书正文 Char"/>
    <w:link w:val="aff6"/>
    <w:qFormat/>
    <w:rsid w:val="00334E4D"/>
    <w:rPr>
      <w:rFonts w:ascii="Arial" w:hAnsi="Arial"/>
      <w:bCs/>
      <w:sz w:val="24"/>
      <w:szCs w:val="28"/>
    </w:rPr>
  </w:style>
  <w:style w:type="paragraph" w:customStyle="1" w:styleId="aff6">
    <w:name w:val="报告书正文"/>
    <w:link w:val="Charf5"/>
    <w:qFormat/>
    <w:rsid w:val="00334E4D"/>
    <w:pPr>
      <w:spacing w:line="360" w:lineRule="auto"/>
      <w:ind w:firstLineChars="200" w:firstLine="200"/>
    </w:pPr>
    <w:rPr>
      <w:rFonts w:ascii="Arial" w:eastAsiaTheme="minorEastAsia" w:hAnsi="Arial" w:cstheme="minorBidi"/>
      <w:bCs/>
      <w:kern w:val="2"/>
      <w:sz w:val="24"/>
      <w:szCs w:val="28"/>
    </w:rPr>
  </w:style>
  <w:style w:type="character" w:customStyle="1" w:styleId="Char10">
    <w:name w:val="批注文字 Char1"/>
    <w:basedOn w:val="a2"/>
    <w:link w:val="a9"/>
    <w:qFormat/>
    <w:rsid w:val="00334E4D"/>
    <w:rPr>
      <w:rFonts w:ascii="Times New Roman" w:eastAsia="宋体" w:hAnsi="Times New Roman" w:cs="Times New Roman"/>
      <w:szCs w:val="24"/>
    </w:rPr>
  </w:style>
  <w:style w:type="character" w:customStyle="1" w:styleId="Charb">
    <w:name w:val="批注主题 Char"/>
    <w:basedOn w:val="Char10"/>
    <w:link w:val="af5"/>
    <w:semiHidden/>
    <w:qFormat/>
    <w:rsid w:val="00334E4D"/>
    <w:rPr>
      <w:rFonts w:ascii="Times New Roman" w:eastAsia="宋体" w:hAnsi="Times New Roman" w:cs="Times New Roman"/>
      <w:b/>
      <w:bCs/>
      <w:szCs w:val="24"/>
    </w:rPr>
  </w:style>
  <w:style w:type="character" w:customStyle="1" w:styleId="Char2">
    <w:name w:val="正文文本 Char"/>
    <w:basedOn w:val="a2"/>
    <w:link w:val="aa"/>
    <w:qFormat/>
    <w:rsid w:val="00334E4D"/>
    <w:rPr>
      <w:rFonts w:ascii="Times New Roman" w:eastAsia="宋体" w:hAnsi="Times New Roman" w:cs="Times New Roman"/>
      <w:szCs w:val="24"/>
    </w:rPr>
  </w:style>
  <w:style w:type="character" w:customStyle="1" w:styleId="Charc">
    <w:name w:val="正文首行缩进 Char"/>
    <w:basedOn w:val="Char2"/>
    <w:link w:val="af6"/>
    <w:qFormat/>
    <w:rsid w:val="00334E4D"/>
    <w:rPr>
      <w:rFonts w:ascii="Times New Roman" w:eastAsia="宋体" w:hAnsi="Times New Roman" w:cs="Times New Roman"/>
      <w:szCs w:val="24"/>
    </w:rPr>
  </w:style>
  <w:style w:type="character" w:customStyle="1" w:styleId="2Char0">
    <w:name w:val="正文文本 2 Char"/>
    <w:basedOn w:val="a2"/>
    <w:link w:val="23"/>
    <w:qFormat/>
    <w:rsid w:val="00334E4D"/>
    <w:rPr>
      <w:rFonts w:ascii="黑体" w:eastAsia="黑体" w:hAnsi="Times New Roman" w:cs="Times New Roman"/>
      <w:szCs w:val="20"/>
    </w:rPr>
  </w:style>
  <w:style w:type="character" w:customStyle="1" w:styleId="Char6">
    <w:name w:val="批注框文本 Char"/>
    <w:basedOn w:val="a2"/>
    <w:link w:val="af"/>
    <w:qFormat/>
    <w:rsid w:val="00334E4D"/>
    <w:rPr>
      <w:rFonts w:ascii="Times New Roman" w:eastAsia="宋体" w:hAnsi="Times New Roman" w:cs="Times New Roman"/>
      <w:sz w:val="18"/>
      <w:szCs w:val="18"/>
    </w:rPr>
  </w:style>
  <w:style w:type="character" w:customStyle="1" w:styleId="3Char1">
    <w:name w:val="正文文本缩进 3 Char"/>
    <w:basedOn w:val="a2"/>
    <w:link w:val="33"/>
    <w:qFormat/>
    <w:rsid w:val="00334E4D"/>
    <w:rPr>
      <w:rFonts w:ascii="华康简魏碑" w:eastAsia="华康简魏碑" w:hAnsi="Times New Roman" w:cs="Times New Roman"/>
      <w:spacing w:val="8"/>
      <w:sz w:val="28"/>
      <w:szCs w:val="24"/>
    </w:rPr>
  </w:style>
  <w:style w:type="character" w:customStyle="1" w:styleId="Char1">
    <w:name w:val="文档结构图 Char"/>
    <w:basedOn w:val="a2"/>
    <w:link w:val="a8"/>
    <w:semiHidden/>
    <w:qFormat/>
    <w:rsid w:val="00334E4D"/>
    <w:rPr>
      <w:rFonts w:ascii="Times New Roman" w:eastAsia="宋体" w:hAnsi="Times New Roman" w:cs="Times New Roman"/>
      <w:szCs w:val="24"/>
      <w:shd w:val="clear" w:color="auto" w:fill="000080"/>
    </w:rPr>
  </w:style>
  <w:style w:type="character" w:customStyle="1" w:styleId="Char8">
    <w:name w:val="页眉 Char"/>
    <w:basedOn w:val="a2"/>
    <w:link w:val="af1"/>
    <w:qFormat/>
    <w:rsid w:val="00334E4D"/>
    <w:rPr>
      <w:rFonts w:ascii="Times New Roman" w:eastAsia="宋体" w:hAnsi="Times New Roman" w:cs="Times New Roman"/>
      <w:b/>
      <w:bCs/>
      <w:sz w:val="18"/>
      <w:szCs w:val="18"/>
    </w:rPr>
  </w:style>
  <w:style w:type="character" w:customStyle="1" w:styleId="Char5">
    <w:name w:val="日期 Char"/>
    <w:basedOn w:val="a2"/>
    <w:link w:val="ae"/>
    <w:qFormat/>
    <w:rsid w:val="00334E4D"/>
    <w:rPr>
      <w:rFonts w:ascii="方正宋三简体" w:eastAsia="方正宋三简体" w:hAnsi="Times New Roman" w:cs="Times New Roman"/>
      <w:sz w:val="24"/>
      <w:szCs w:val="24"/>
    </w:rPr>
  </w:style>
  <w:style w:type="character" w:customStyle="1" w:styleId="2Char">
    <w:name w:val="正文文本缩进 2 Char"/>
    <w:basedOn w:val="a2"/>
    <w:link w:val="21"/>
    <w:qFormat/>
    <w:rsid w:val="00334E4D"/>
    <w:rPr>
      <w:rFonts w:ascii="华康简魏碑" w:eastAsia="华康简魏碑" w:hAnsi="Times New Roman" w:cs="Times New Roman"/>
      <w:spacing w:val="4"/>
      <w:sz w:val="28"/>
      <w:szCs w:val="24"/>
    </w:rPr>
  </w:style>
  <w:style w:type="character" w:customStyle="1" w:styleId="Char11">
    <w:name w:val="页脚 Char1"/>
    <w:basedOn w:val="a2"/>
    <w:uiPriority w:val="99"/>
    <w:semiHidden/>
    <w:qFormat/>
    <w:rsid w:val="00334E4D"/>
    <w:rPr>
      <w:rFonts w:ascii="Times New Roman" w:eastAsia="宋体" w:hAnsi="Times New Roman" w:cs="Times New Roman"/>
      <w:sz w:val="18"/>
      <w:szCs w:val="18"/>
    </w:rPr>
  </w:style>
  <w:style w:type="character" w:customStyle="1" w:styleId="Char3">
    <w:name w:val="正文文本缩进 Char"/>
    <w:basedOn w:val="a2"/>
    <w:link w:val="ab"/>
    <w:qFormat/>
    <w:rsid w:val="00334E4D"/>
    <w:rPr>
      <w:rFonts w:ascii="宋体" w:eastAsia="宋体" w:hAnsi="宋体" w:cs="Times New Roman"/>
      <w:sz w:val="28"/>
      <w:szCs w:val="24"/>
    </w:rPr>
  </w:style>
  <w:style w:type="character" w:customStyle="1" w:styleId="3Char0">
    <w:name w:val="正文文本 3 Char"/>
    <w:basedOn w:val="a2"/>
    <w:link w:val="31"/>
    <w:qFormat/>
    <w:rsid w:val="00334E4D"/>
    <w:rPr>
      <w:rFonts w:ascii="黑体" w:eastAsia="黑体" w:hAnsi="Times New Roman" w:cs="Times New Roman"/>
      <w:sz w:val="18"/>
      <w:szCs w:val="20"/>
    </w:rPr>
  </w:style>
  <w:style w:type="character" w:customStyle="1" w:styleId="Char12">
    <w:name w:val="标题 Char1"/>
    <w:basedOn w:val="a2"/>
    <w:uiPriority w:val="10"/>
    <w:qFormat/>
    <w:rsid w:val="00334E4D"/>
    <w:rPr>
      <w:rFonts w:asciiTheme="majorHAnsi" w:eastAsia="宋体" w:hAnsiTheme="majorHAnsi" w:cstheme="majorBidi"/>
      <w:b/>
      <w:bCs/>
      <w:sz w:val="32"/>
      <w:szCs w:val="32"/>
    </w:rPr>
  </w:style>
  <w:style w:type="character" w:customStyle="1" w:styleId="Char13">
    <w:name w:val="纯文本 Char1"/>
    <w:basedOn w:val="a2"/>
    <w:qFormat/>
    <w:rsid w:val="00334E4D"/>
    <w:rPr>
      <w:rFonts w:ascii="宋体" w:eastAsia="宋体" w:hAnsi="Courier New" w:cs="Courier New"/>
      <w:szCs w:val="21"/>
    </w:rPr>
  </w:style>
  <w:style w:type="paragraph" w:customStyle="1" w:styleId="TOC1">
    <w:name w:val="TOC 标题1"/>
    <w:basedOn w:val="1"/>
    <w:next w:val="a1"/>
    <w:uiPriority w:val="39"/>
    <w:qFormat/>
    <w:rsid w:val="00334E4D"/>
    <w:pPr>
      <w:keepLines/>
      <w:widowControl/>
      <w:numPr>
        <w:numId w:val="0"/>
      </w:numPr>
      <w:spacing w:beforeLines="0" w:afterLines="0" w:line="276" w:lineRule="auto"/>
      <w:outlineLvl w:val="9"/>
    </w:pPr>
    <w:rPr>
      <w:rFonts w:ascii="Cambria" w:eastAsia="宋体" w:hAnsi="Cambria"/>
      <w:iCs w:val="0"/>
      <w:color w:val="365F91"/>
      <w:spacing w:val="0"/>
      <w:sz w:val="28"/>
      <w:szCs w:val="28"/>
    </w:rPr>
  </w:style>
  <w:style w:type="paragraph" w:customStyle="1" w:styleId="aff7">
    <w:name w:val="正文加粗"/>
    <w:basedOn w:val="aff"/>
    <w:qFormat/>
    <w:rsid w:val="00334E4D"/>
    <w:rPr>
      <w:b/>
    </w:rPr>
  </w:style>
  <w:style w:type="paragraph" w:customStyle="1" w:styleId="CharCharCharCharCharChar">
    <w:name w:val="Char Char Char Char Char Char"/>
    <w:basedOn w:val="a1"/>
    <w:qFormat/>
    <w:rsid w:val="00334E4D"/>
    <w:pPr>
      <w:tabs>
        <w:tab w:val="left" w:pos="2269"/>
      </w:tabs>
      <w:spacing w:line="300" w:lineRule="auto"/>
      <w:ind w:left="2269" w:firstLineChars="200" w:hanging="425"/>
    </w:pPr>
    <w:rPr>
      <w:sz w:val="24"/>
    </w:rPr>
  </w:style>
  <w:style w:type="paragraph" w:customStyle="1" w:styleId="aff8">
    <w:name w:val="表头"/>
    <w:next w:val="ad"/>
    <w:link w:val="Charf6"/>
    <w:qFormat/>
    <w:rsid w:val="00334E4D"/>
    <w:pPr>
      <w:jc w:val="center"/>
    </w:pPr>
    <w:rPr>
      <w:rFonts w:eastAsia="黑体"/>
      <w:b/>
      <w:sz w:val="24"/>
    </w:rPr>
  </w:style>
  <w:style w:type="paragraph" w:customStyle="1" w:styleId="CharCharCharChar">
    <w:name w:val="Char Char Char Char"/>
    <w:basedOn w:val="a1"/>
    <w:qFormat/>
    <w:rsid w:val="00334E4D"/>
  </w:style>
  <w:style w:type="paragraph" w:customStyle="1" w:styleId="25">
    <w:name w:val="表格2"/>
    <w:basedOn w:val="14"/>
    <w:next w:val="a1"/>
    <w:qFormat/>
    <w:rsid w:val="00334E4D"/>
    <w:rPr>
      <w:position w:val="-28"/>
      <w:sz w:val="21"/>
    </w:rPr>
  </w:style>
  <w:style w:type="paragraph" w:customStyle="1" w:styleId="14">
    <w:name w:val="表格1"/>
    <w:basedOn w:val="a1"/>
    <w:next w:val="a1"/>
    <w:qFormat/>
    <w:rsid w:val="00334E4D"/>
    <w:pPr>
      <w:topLinePunct/>
      <w:autoSpaceDE w:val="0"/>
      <w:autoSpaceDN w:val="0"/>
      <w:adjustRightInd w:val="0"/>
      <w:jc w:val="center"/>
      <w:textAlignment w:val="baseline"/>
    </w:pPr>
    <w:rPr>
      <w:rFonts w:ascii="宋体" w:hAnsi="Impact"/>
      <w:kern w:val="24"/>
      <w:sz w:val="28"/>
      <w:szCs w:val="20"/>
    </w:rPr>
  </w:style>
  <w:style w:type="paragraph" w:customStyle="1" w:styleId="aff9">
    <w:name w:val="封面标准文稿编辑信息"/>
    <w:qFormat/>
    <w:rsid w:val="00334E4D"/>
    <w:pPr>
      <w:spacing w:before="180" w:line="180" w:lineRule="atLeast"/>
      <w:jc w:val="center"/>
    </w:pPr>
    <w:rPr>
      <w:rFonts w:ascii="宋体" w:hint="eastAsia"/>
      <w:sz w:val="21"/>
    </w:rPr>
  </w:style>
  <w:style w:type="paragraph" w:customStyle="1" w:styleId="affa">
    <w:name w:val="表格"/>
    <w:basedOn w:val="a1"/>
    <w:link w:val="Charf7"/>
    <w:uiPriority w:val="99"/>
    <w:qFormat/>
    <w:rsid w:val="00334E4D"/>
    <w:pPr>
      <w:adjustRightInd w:val="0"/>
      <w:spacing w:before="40" w:after="40"/>
      <w:textAlignment w:val="baseline"/>
    </w:pPr>
    <w:rPr>
      <w:rFonts w:ascii="昆仑仿宋" w:eastAsia="昆仑仿宋"/>
      <w:kern w:val="0"/>
      <w:sz w:val="24"/>
      <w:szCs w:val="20"/>
    </w:rPr>
  </w:style>
  <w:style w:type="paragraph" w:customStyle="1" w:styleId="affb">
    <w:name w:val="表格内容"/>
    <w:basedOn w:val="a1"/>
    <w:link w:val="Charf8"/>
    <w:qFormat/>
    <w:rsid w:val="00334E4D"/>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15">
    <w:name w:val="表1"/>
    <w:basedOn w:val="a1"/>
    <w:qFormat/>
    <w:rsid w:val="00334E4D"/>
    <w:pPr>
      <w:adjustRightInd w:val="0"/>
      <w:snapToGrid w:val="0"/>
      <w:jc w:val="center"/>
    </w:pPr>
    <w:rPr>
      <w:rFonts w:ascii="宋体" w:hAnsi="宋体" w:cs="Arial"/>
      <w:color w:val="000000"/>
    </w:rPr>
  </w:style>
  <w:style w:type="paragraph" w:customStyle="1" w:styleId="T0">
    <w:name w:val="T表格"/>
    <w:qFormat/>
    <w:rsid w:val="00334E4D"/>
    <w:pPr>
      <w:jc w:val="both"/>
    </w:pPr>
    <w:rPr>
      <w:color w:val="333300"/>
      <w:sz w:val="21"/>
    </w:rPr>
  </w:style>
  <w:style w:type="paragraph" w:customStyle="1" w:styleId="CharCharChar1CharCharCharCharCharCharCharCharCharCharCharCharCharCharCharCharCharChar">
    <w:name w:val="Char Char Char1 Char Char Char Char Char Char Char Char Char Char Char Char Char Char Char Char Char Char"/>
    <w:basedOn w:val="a1"/>
    <w:qFormat/>
    <w:rsid w:val="00334E4D"/>
  </w:style>
  <w:style w:type="paragraph" w:customStyle="1" w:styleId="affc">
    <w:name w:val="表内"/>
    <w:qFormat/>
    <w:rsid w:val="00334E4D"/>
    <w:pPr>
      <w:adjustRightInd w:val="0"/>
      <w:snapToGrid w:val="0"/>
      <w:ind w:leftChars="-50" w:left="-105" w:rightChars="-50" w:right="-105"/>
      <w:jc w:val="center"/>
    </w:pPr>
    <w:rPr>
      <w:sz w:val="21"/>
    </w:rPr>
  </w:style>
  <w:style w:type="paragraph" w:customStyle="1" w:styleId="affd">
    <w:name w:val="表"/>
    <w:basedOn w:val="a1"/>
    <w:qFormat/>
    <w:rsid w:val="00334E4D"/>
    <w:pPr>
      <w:adjustRightInd w:val="0"/>
      <w:snapToGrid w:val="0"/>
      <w:spacing w:before="60" w:after="60"/>
      <w:jc w:val="center"/>
      <w:textAlignment w:val="baseline"/>
    </w:pPr>
    <w:rPr>
      <w:rFonts w:ascii="宋体"/>
      <w:spacing w:val="6"/>
      <w:kern w:val="0"/>
      <w:sz w:val="28"/>
      <w:szCs w:val="20"/>
    </w:rPr>
  </w:style>
  <w:style w:type="paragraph" w:customStyle="1" w:styleId="affe">
    <w:name w:val="第三章表标头"/>
    <w:basedOn w:val="a1"/>
    <w:qFormat/>
    <w:rsid w:val="00334E4D"/>
    <w:pPr>
      <w:adjustRightInd w:val="0"/>
      <w:snapToGrid w:val="0"/>
      <w:spacing w:line="480" w:lineRule="exact"/>
      <w:ind w:left="1980" w:hanging="420"/>
      <w:jc w:val="center"/>
    </w:pPr>
    <w:rPr>
      <w:rFonts w:ascii="黑体" w:eastAsia="黑体"/>
      <w:sz w:val="24"/>
      <w:szCs w:val="21"/>
    </w:rPr>
  </w:style>
  <w:style w:type="paragraph" w:customStyle="1" w:styleId="afff">
    <w:name w:val="a表格"/>
    <w:basedOn w:val="a1"/>
    <w:qFormat/>
    <w:rsid w:val="00334E4D"/>
    <w:pPr>
      <w:snapToGrid w:val="0"/>
      <w:ind w:leftChars="-50" w:left="-90"/>
      <w:jc w:val="center"/>
    </w:pPr>
  </w:style>
  <w:style w:type="paragraph" w:customStyle="1" w:styleId="xl24">
    <w:name w:val="xl24"/>
    <w:basedOn w:val="a1"/>
    <w:qFormat/>
    <w:rsid w:val="00334E4D"/>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2CharCharCharCharCharCharCharCharCharCharCharCharCharCharCharCharCharChar1CharCharCharCharCharCharCharChar1">
    <w:name w:val="Char Char2 Char Char Char Char Char Char Char Char Char Char Char Char Char Char Char Char Char Char1 Char Char Char Char Char Char Char Char1"/>
    <w:basedOn w:val="a1"/>
    <w:qFormat/>
    <w:rsid w:val="00334E4D"/>
  </w:style>
  <w:style w:type="paragraph" w:customStyle="1" w:styleId="16">
    <w:name w:val="正文1"/>
    <w:basedOn w:val="a1"/>
    <w:qFormat/>
    <w:rsid w:val="00334E4D"/>
    <w:pPr>
      <w:spacing w:line="500" w:lineRule="exact"/>
      <w:ind w:firstLine="560"/>
    </w:pPr>
    <w:rPr>
      <w:sz w:val="28"/>
    </w:rPr>
  </w:style>
  <w:style w:type="paragraph" w:customStyle="1" w:styleId="Default">
    <w:name w:val="Default"/>
    <w:qFormat/>
    <w:rsid w:val="00334E4D"/>
    <w:pPr>
      <w:widowControl w:val="0"/>
      <w:autoSpaceDE w:val="0"/>
      <w:autoSpaceDN w:val="0"/>
      <w:adjustRightInd w:val="0"/>
    </w:pPr>
    <w:rPr>
      <w:rFonts w:ascii="仿宋_GB2312" w:eastAsia="仿宋_GB2312" w:cs="仿宋_GB2312"/>
      <w:color w:val="000000"/>
      <w:sz w:val="24"/>
      <w:szCs w:val="24"/>
    </w:rPr>
  </w:style>
  <w:style w:type="paragraph" w:customStyle="1" w:styleId="17">
    <w:name w:val="1"/>
    <w:basedOn w:val="a1"/>
    <w:next w:val="ad"/>
    <w:qFormat/>
    <w:rsid w:val="00334E4D"/>
    <w:rPr>
      <w:rFonts w:ascii="宋体" w:hAnsi="Courier New"/>
      <w:szCs w:val="20"/>
    </w:rPr>
  </w:style>
  <w:style w:type="paragraph" w:customStyle="1" w:styleId="afff0">
    <w:name w:val="第四章表标头"/>
    <w:basedOn w:val="affe"/>
    <w:qFormat/>
    <w:rsid w:val="00334E4D"/>
    <w:pPr>
      <w:ind w:left="420"/>
    </w:pPr>
  </w:style>
  <w:style w:type="paragraph" w:customStyle="1" w:styleId="afff1">
    <w:name w:val="缩进"/>
    <w:basedOn w:val="a1"/>
    <w:qFormat/>
    <w:rsid w:val="00334E4D"/>
    <w:pPr>
      <w:autoSpaceDE w:val="0"/>
      <w:autoSpaceDN w:val="0"/>
      <w:adjustRightInd w:val="0"/>
      <w:spacing w:line="400" w:lineRule="atLeast"/>
      <w:ind w:firstLineChars="200" w:firstLine="200"/>
      <w:textAlignment w:val="baseline"/>
    </w:pPr>
    <w:rPr>
      <w:kern w:val="0"/>
      <w:sz w:val="24"/>
      <w:szCs w:val="20"/>
    </w:rPr>
  </w:style>
  <w:style w:type="paragraph" w:customStyle="1" w:styleId="100">
    <w:name w:val="第10章表标头"/>
    <w:basedOn w:val="a1"/>
    <w:qFormat/>
    <w:rsid w:val="00334E4D"/>
    <w:rPr>
      <w:rFonts w:eastAsia="方正书宋简体"/>
      <w:sz w:val="28"/>
      <w:szCs w:val="20"/>
    </w:rPr>
  </w:style>
  <w:style w:type="paragraph" w:customStyle="1" w:styleId="26">
    <w:name w:val="样式2"/>
    <w:basedOn w:val="a1"/>
    <w:qFormat/>
    <w:rsid w:val="00334E4D"/>
    <w:pPr>
      <w:spacing w:line="300" w:lineRule="auto"/>
      <w:jc w:val="center"/>
    </w:pPr>
    <w:rPr>
      <w:sz w:val="18"/>
      <w:szCs w:val="21"/>
    </w:rPr>
  </w:style>
  <w:style w:type="paragraph" w:customStyle="1" w:styleId="afff2">
    <w:name w:val="第一章表"/>
    <w:basedOn w:val="a1"/>
    <w:qFormat/>
    <w:rsid w:val="00334E4D"/>
    <w:pPr>
      <w:adjustRightInd w:val="0"/>
      <w:snapToGrid w:val="0"/>
      <w:spacing w:line="400" w:lineRule="exact"/>
      <w:ind w:left="420" w:hanging="420"/>
      <w:jc w:val="center"/>
    </w:pPr>
    <w:rPr>
      <w:rFonts w:ascii="黑体" w:eastAsia="黑体" w:hAnsi="黑体"/>
      <w:sz w:val="24"/>
    </w:rPr>
  </w:style>
  <w:style w:type="paragraph" w:customStyle="1" w:styleId="afff3">
    <w:name w:val="标准"/>
    <w:basedOn w:val="a1"/>
    <w:qFormat/>
    <w:rsid w:val="00334E4D"/>
    <w:pPr>
      <w:adjustRightInd w:val="0"/>
      <w:spacing w:before="120" w:line="336" w:lineRule="auto"/>
      <w:jc w:val="center"/>
      <w:textAlignment w:val="baseline"/>
    </w:pPr>
    <w:rPr>
      <w:rFonts w:ascii="黑体" w:eastAsia="黑体"/>
      <w:szCs w:val="20"/>
    </w:rPr>
  </w:style>
  <w:style w:type="paragraph" w:customStyle="1" w:styleId="nr">
    <w:name w:val="nr"/>
    <w:basedOn w:val="a1"/>
    <w:qFormat/>
    <w:rsid w:val="00334E4D"/>
    <w:pPr>
      <w:widowControl/>
      <w:spacing w:before="100" w:beforeAutospacing="1" w:after="100" w:afterAutospacing="1" w:line="320" w:lineRule="atLeast"/>
      <w:jc w:val="left"/>
    </w:pPr>
    <w:rPr>
      <w:rFonts w:ascii="宋体" w:hAnsi="宋体"/>
      <w:color w:val="000000"/>
      <w:kern w:val="0"/>
      <w:sz w:val="22"/>
      <w:szCs w:val="22"/>
    </w:rPr>
  </w:style>
  <w:style w:type="paragraph" w:customStyle="1" w:styleId="afff4">
    <w:name w:val="封面标准英文名称"/>
    <w:qFormat/>
    <w:rsid w:val="00334E4D"/>
    <w:pPr>
      <w:widowControl w:val="0"/>
      <w:spacing w:before="370" w:line="400" w:lineRule="atLeast"/>
      <w:jc w:val="center"/>
    </w:pPr>
    <w:rPr>
      <w:sz w:val="28"/>
    </w:rPr>
  </w:style>
  <w:style w:type="paragraph" w:customStyle="1" w:styleId="18">
    <w:name w:val="修订1"/>
    <w:uiPriority w:val="99"/>
    <w:unhideWhenUsed/>
    <w:qFormat/>
    <w:rsid w:val="00334E4D"/>
    <w:rPr>
      <w:kern w:val="2"/>
      <w:sz w:val="21"/>
      <w:szCs w:val="24"/>
    </w:rPr>
  </w:style>
  <w:style w:type="paragraph" w:customStyle="1" w:styleId="afff5">
    <w:name w:val="第二章表标头"/>
    <w:basedOn w:val="a"/>
    <w:qFormat/>
    <w:rsid w:val="00334E4D"/>
    <w:pPr>
      <w:numPr>
        <w:numId w:val="0"/>
      </w:numPr>
      <w:ind w:left="420" w:hanging="420"/>
    </w:pPr>
  </w:style>
  <w:style w:type="paragraph" w:customStyle="1" w:styleId="a">
    <w:name w:val="第一章表标头"/>
    <w:basedOn w:val="a1"/>
    <w:qFormat/>
    <w:rsid w:val="00334E4D"/>
    <w:pPr>
      <w:numPr>
        <w:numId w:val="2"/>
      </w:numPr>
      <w:adjustRightInd w:val="0"/>
      <w:snapToGrid w:val="0"/>
      <w:spacing w:line="480" w:lineRule="exact"/>
      <w:jc w:val="center"/>
    </w:pPr>
    <w:rPr>
      <w:rFonts w:ascii="黑体" w:eastAsia="黑体"/>
      <w:sz w:val="24"/>
      <w:szCs w:val="21"/>
    </w:rPr>
  </w:style>
  <w:style w:type="paragraph" w:customStyle="1" w:styleId="ParaCharCharCharCharCharCharCharCharCharChar">
    <w:name w:val="默认段落字体 Para Char Char Char Char Char Char Char Char Char Char"/>
    <w:basedOn w:val="3"/>
    <w:qFormat/>
    <w:rsid w:val="00334E4D"/>
    <w:pPr>
      <w:tabs>
        <w:tab w:val="clear" w:pos="1260"/>
        <w:tab w:val="left" w:pos="360"/>
        <w:tab w:val="left" w:pos="900"/>
      </w:tabs>
      <w:snapToGrid w:val="0"/>
      <w:ind w:leftChars="-12" w:left="542" w:firstLine="200"/>
      <w:jc w:val="left"/>
    </w:pPr>
  </w:style>
  <w:style w:type="paragraph" w:customStyle="1" w:styleId="ParaChar">
    <w:name w:val="默认段落字体 Para Char"/>
    <w:basedOn w:val="a1"/>
    <w:next w:val="a1"/>
    <w:qFormat/>
    <w:rsid w:val="00334E4D"/>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1"/>
    <w:qFormat/>
    <w:rsid w:val="00334E4D"/>
  </w:style>
  <w:style w:type="paragraph" w:customStyle="1" w:styleId="afff6">
    <w:name w:val="表格正文"/>
    <w:basedOn w:val="a1"/>
    <w:qFormat/>
    <w:rsid w:val="00334E4D"/>
    <w:pPr>
      <w:jc w:val="center"/>
    </w:pPr>
    <w:rPr>
      <w:rFonts w:ascii="宋体" w:hAnsi="宋体"/>
      <w:color w:val="000000"/>
    </w:rPr>
  </w:style>
  <w:style w:type="paragraph" w:customStyle="1" w:styleId="afff7">
    <w:name w:val="正文五号无缩进表格内容字"/>
    <w:basedOn w:val="a1"/>
    <w:qFormat/>
    <w:rsid w:val="00334E4D"/>
    <w:pPr>
      <w:adjustRightInd w:val="0"/>
      <w:snapToGrid w:val="0"/>
    </w:pPr>
    <w:rPr>
      <w:rFonts w:hint="eastAsia"/>
      <w:kern w:val="0"/>
    </w:rPr>
  </w:style>
  <w:style w:type="paragraph" w:styleId="afff8">
    <w:name w:val="List Paragraph"/>
    <w:basedOn w:val="a1"/>
    <w:uiPriority w:val="34"/>
    <w:qFormat/>
    <w:rsid w:val="00334E4D"/>
    <w:pPr>
      <w:ind w:firstLineChars="200" w:firstLine="420"/>
    </w:pPr>
    <w:rPr>
      <w:rFonts w:ascii="Calibri" w:hAnsi="Calibri"/>
      <w:szCs w:val="22"/>
    </w:rPr>
  </w:style>
  <w:style w:type="paragraph" w:customStyle="1" w:styleId="0903">
    <w:name w:val="正文 吴涛09.03表"/>
    <w:basedOn w:val="a1"/>
    <w:qFormat/>
    <w:rsid w:val="00334E4D"/>
    <w:pPr>
      <w:spacing w:before="20" w:after="20" w:line="420" w:lineRule="auto"/>
      <w:ind w:firstLineChars="200" w:firstLine="200"/>
    </w:pPr>
    <w:rPr>
      <w:color w:val="0D7AAB"/>
      <w:sz w:val="24"/>
    </w:rPr>
  </w:style>
  <w:style w:type="paragraph" w:customStyle="1" w:styleId="afff9">
    <w:name w:val="表号"/>
    <w:basedOn w:val="a1"/>
    <w:qFormat/>
    <w:rsid w:val="00334E4D"/>
    <w:pPr>
      <w:jc w:val="right"/>
    </w:pPr>
    <w:rPr>
      <w:szCs w:val="20"/>
    </w:rPr>
  </w:style>
  <w:style w:type="paragraph" w:customStyle="1" w:styleId="afffa">
    <w:name w:val="表格文字"/>
    <w:basedOn w:val="a1"/>
    <w:next w:val="a1"/>
    <w:link w:val="Charf9"/>
    <w:qFormat/>
    <w:rsid w:val="00334E4D"/>
    <w:pPr>
      <w:spacing w:line="300" w:lineRule="exact"/>
      <w:jc w:val="center"/>
    </w:pPr>
    <w:rPr>
      <w:rFonts w:ascii="宋体" w:hAnsi="Courier New"/>
      <w:szCs w:val="20"/>
    </w:rPr>
  </w:style>
  <w:style w:type="paragraph" w:customStyle="1" w:styleId="CharCharCharChar1">
    <w:name w:val="Char Char Char Char1"/>
    <w:basedOn w:val="a1"/>
    <w:next w:val="a1"/>
    <w:qFormat/>
    <w:rsid w:val="00334E4D"/>
    <w:pPr>
      <w:spacing w:line="360" w:lineRule="auto"/>
      <w:ind w:firstLineChars="200" w:firstLine="200"/>
    </w:pPr>
    <w:rPr>
      <w:rFonts w:ascii="宋体" w:hAnsi="宋体" w:cs="宋体"/>
      <w:sz w:val="24"/>
    </w:rPr>
  </w:style>
  <w:style w:type="paragraph" w:customStyle="1" w:styleId="afffb">
    <w:name w:val="表内容"/>
    <w:basedOn w:val="a1"/>
    <w:qFormat/>
    <w:rsid w:val="00334E4D"/>
    <w:pPr>
      <w:jc w:val="center"/>
    </w:pPr>
    <w:rPr>
      <w:szCs w:val="20"/>
    </w:rPr>
  </w:style>
  <w:style w:type="paragraph" w:customStyle="1" w:styleId="afffc">
    <w:name w:val="表字"/>
    <w:basedOn w:val="a1"/>
    <w:qFormat/>
    <w:rsid w:val="00334E4D"/>
    <w:pPr>
      <w:jc w:val="center"/>
    </w:pPr>
    <w:rPr>
      <w:rFonts w:ascii="宋体"/>
      <w:szCs w:val="20"/>
    </w:rPr>
  </w:style>
  <w:style w:type="character" w:customStyle="1" w:styleId="Charfa">
    <w:name w:val="表格居中 Char"/>
    <w:link w:val="afffd"/>
    <w:qFormat/>
    <w:rsid w:val="00334E4D"/>
    <w:rPr>
      <w:rFonts w:ascii="宋体" w:hAnsi="宋体"/>
      <w:szCs w:val="24"/>
    </w:rPr>
  </w:style>
  <w:style w:type="paragraph" w:customStyle="1" w:styleId="afffd">
    <w:name w:val="表格居中"/>
    <w:basedOn w:val="a1"/>
    <w:link w:val="Charfa"/>
    <w:qFormat/>
    <w:rsid w:val="00334E4D"/>
    <w:pPr>
      <w:widowControl/>
      <w:autoSpaceDE w:val="0"/>
      <w:autoSpaceDN w:val="0"/>
      <w:adjustRightInd w:val="0"/>
      <w:spacing w:line="360" w:lineRule="exact"/>
      <w:jc w:val="center"/>
    </w:pPr>
    <w:rPr>
      <w:rFonts w:ascii="宋体" w:eastAsiaTheme="minorEastAsia" w:hAnsi="宋体" w:cstheme="minorBidi"/>
    </w:rPr>
  </w:style>
  <w:style w:type="character" w:customStyle="1" w:styleId="613pt">
    <w:name w:val="正文文本 (6) + 13 pt"/>
    <w:basedOn w:val="62"/>
    <w:uiPriority w:val="99"/>
    <w:unhideWhenUsed/>
    <w:qFormat/>
    <w:rsid w:val="00334E4D"/>
    <w:rPr>
      <w:rFonts w:ascii="宋体" w:hAnsi="宋体"/>
      <w:sz w:val="26"/>
      <w:shd w:val="clear" w:color="auto" w:fill="FFFFFF"/>
    </w:rPr>
  </w:style>
  <w:style w:type="character" w:customStyle="1" w:styleId="62">
    <w:name w:val="正文文本 (6)_"/>
    <w:basedOn w:val="a2"/>
    <w:link w:val="63"/>
    <w:uiPriority w:val="99"/>
    <w:unhideWhenUsed/>
    <w:qFormat/>
    <w:rsid w:val="00334E4D"/>
    <w:rPr>
      <w:rFonts w:ascii="宋体" w:hAnsi="宋体"/>
      <w:sz w:val="23"/>
      <w:shd w:val="clear" w:color="auto" w:fill="FFFFFF"/>
    </w:rPr>
  </w:style>
  <w:style w:type="paragraph" w:customStyle="1" w:styleId="63">
    <w:name w:val="正文文本 (6)"/>
    <w:basedOn w:val="a1"/>
    <w:link w:val="62"/>
    <w:uiPriority w:val="99"/>
    <w:unhideWhenUsed/>
    <w:qFormat/>
    <w:rsid w:val="00334E4D"/>
    <w:pPr>
      <w:widowControl/>
      <w:shd w:val="clear" w:color="auto" w:fill="FFFFFF"/>
      <w:spacing w:line="472" w:lineRule="exact"/>
      <w:ind w:hanging="440"/>
      <w:jc w:val="left"/>
    </w:pPr>
    <w:rPr>
      <w:rFonts w:ascii="宋体" w:eastAsiaTheme="minorEastAsia" w:hAnsi="宋体" w:cstheme="minorBidi"/>
      <w:sz w:val="23"/>
      <w:szCs w:val="22"/>
    </w:rPr>
  </w:style>
  <w:style w:type="character" w:customStyle="1" w:styleId="Charf9">
    <w:name w:val="表格文字 Char"/>
    <w:link w:val="afffa"/>
    <w:qFormat/>
    <w:rsid w:val="00334E4D"/>
    <w:rPr>
      <w:rFonts w:ascii="宋体" w:eastAsia="宋体" w:hAnsi="Courier New" w:cs="Times New Roman"/>
      <w:szCs w:val="20"/>
    </w:rPr>
  </w:style>
  <w:style w:type="character" w:customStyle="1" w:styleId="3Char2">
    <w:name w:val="样式3 Char"/>
    <w:link w:val="34"/>
    <w:qFormat/>
    <w:rsid w:val="00334E4D"/>
    <w:rPr>
      <w:rFonts w:eastAsia="黑体"/>
      <w:sz w:val="28"/>
      <w:szCs w:val="21"/>
    </w:rPr>
  </w:style>
  <w:style w:type="paragraph" w:customStyle="1" w:styleId="34">
    <w:name w:val="样式3"/>
    <w:basedOn w:val="a1"/>
    <w:link w:val="3Char2"/>
    <w:qFormat/>
    <w:rsid w:val="00334E4D"/>
    <w:pPr>
      <w:autoSpaceDE w:val="0"/>
      <w:autoSpaceDN w:val="0"/>
      <w:snapToGrid w:val="0"/>
      <w:spacing w:before="120" w:line="460" w:lineRule="atLeast"/>
      <w:jc w:val="center"/>
    </w:pPr>
    <w:rPr>
      <w:rFonts w:asciiTheme="minorHAnsi" w:eastAsia="黑体" w:hAnsiTheme="minorHAnsi" w:cstheme="minorBidi"/>
      <w:sz w:val="28"/>
      <w:szCs w:val="21"/>
    </w:rPr>
  </w:style>
  <w:style w:type="character" w:customStyle="1" w:styleId="Charf7">
    <w:name w:val="表格 Char"/>
    <w:link w:val="affa"/>
    <w:uiPriority w:val="99"/>
    <w:qFormat/>
    <w:rsid w:val="00334E4D"/>
    <w:rPr>
      <w:rFonts w:ascii="昆仑仿宋" w:eastAsia="昆仑仿宋" w:hAnsi="Times New Roman" w:cs="Times New Roman"/>
      <w:kern w:val="0"/>
      <w:sz w:val="24"/>
      <w:szCs w:val="20"/>
    </w:rPr>
  </w:style>
  <w:style w:type="paragraph" w:customStyle="1" w:styleId="2007">
    <w:name w:val="2007正文"/>
    <w:link w:val="2007Char"/>
    <w:qFormat/>
    <w:rsid w:val="00334E4D"/>
    <w:pPr>
      <w:spacing w:line="500" w:lineRule="exact"/>
      <w:ind w:firstLineChars="200" w:firstLine="560"/>
      <w:jc w:val="both"/>
    </w:pPr>
    <w:rPr>
      <w:rFonts w:eastAsia="仿宋_GB2312"/>
      <w:kern w:val="2"/>
      <w:sz w:val="28"/>
      <w:lang w:val="en-GB"/>
    </w:rPr>
  </w:style>
  <w:style w:type="paragraph" w:customStyle="1" w:styleId="1Char0">
    <w:name w:val="1 Char"/>
    <w:basedOn w:val="a1"/>
    <w:qFormat/>
    <w:rsid w:val="00334E4D"/>
    <w:pPr>
      <w:widowControl/>
      <w:spacing w:line="360" w:lineRule="auto"/>
      <w:ind w:firstLineChars="200" w:firstLine="200"/>
    </w:pPr>
    <w:rPr>
      <w:snapToGrid w:val="0"/>
      <w:kern w:val="0"/>
      <w:sz w:val="24"/>
      <w:szCs w:val="20"/>
      <w:lang w:eastAsia="en-US"/>
    </w:rPr>
  </w:style>
  <w:style w:type="paragraph" w:customStyle="1" w:styleId="afffe">
    <w:name w:val="中文"/>
    <w:basedOn w:val="a1"/>
    <w:qFormat/>
    <w:rsid w:val="00334E4D"/>
    <w:pPr>
      <w:widowControl/>
      <w:spacing w:line="360" w:lineRule="auto"/>
      <w:ind w:firstLineChars="200" w:firstLine="200"/>
    </w:pPr>
    <w:rPr>
      <w:snapToGrid w:val="0"/>
      <w:kern w:val="0"/>
      <w:sz w:val="24"/>
      <w:szCs w:val="20"/>
      <w:lang w:eastAsia="en-US"/>
    </w:rPr>
  </w:style>
  <w:style w:type="paragraph" w:customStyle="1" w:styleId="27">
    <w:name w:val="列出段落2"/>
    <w:basedOn w:val="a1"/>
    <w:uiPriority w:val="34"/>
    <w:qFormat/>
    <w:rsid w:val="00334E4D"/>
    <w:pPr>
      <w:widowControl/>
      <w:spacing w:after="200" w:line="276" w:lineRule="auto"/>
      <w:ind w:left="720"/>
      <w:contextualSpacing/>
      <w:jc w:val="left"/>
    </w:pPr>
    <w:rPr>
      <w:rFonts w:ascii="Calibri" w:hAnsi="Calibri"/>
      <w:kern w:val="0"/>
      <w:sz w:val="22"/>
      <w:szCs w:val="22"/>
    </w:rPr>
  </w:style>
  <w:style w:type="paragraph" w:customStyle="1" w:styleId="121">
    <w:name w:val="样式 样式 首行缩进:  1 字符 + 首行缩进:  2 字符1"/>
    <w:basedOn w:val="a1"/>
    <w:link w:val="121Char"/>
    <w:qFormat/>
    <w:rsid w:val="00334E4D"/>
    <w:pPr>
      <w:spacing w:line="360" w:lineRule="auto"/>
      <w:ind w:firstLineChars="200" w:firstLine="200"/>
    </w:pPr>
    <w:rPr>
      <w:rFonts w:cs="宋体"/>
      <w:sz w:val="24"/>
      <w:szCs w:val="20"/>
    </w:rPr>
  </w:style>
  <w:style w:type="character" w:customStyle="1" w:styleId="121Char">
    <w:name w:val="样式 样式 首行缩进:  1 字符 + 首行缩进:  2 字符1 Char"/>
    <w:link w:val="121"/>
    <w:qFormat/>
    <w:rsid w:val="00334E4D"/>
    <w:rPr>
      <w:rFonts w:ascii="Times New Roman" w:eastAsia="宋体" w:hAnsi="Times New Roman" w:cs="宋体"/>
      <w:sz w:val="24"/>
      <w:szCs w:val="20"/>
    </w:rPr>
  </w:style>
  <w:style w:type="paragraph" w:customStyle="1" w:styleId="28">
    <w:name w:val="2标题"/>
    <w:basedOn w:val="2"/>
    <w:link w:val="2Char4"/>
    <w:qFormat/>
    <w:rsid w:val="00334E4D"/>
    <w:pPr>
      <w:widowControl/>
      <w:tabs>
        <w:tab w:val="clear" w:pos="576"/>
      </w:tabs>
      <w:adjustRightInd w:val="0"/>
      <w:spacing w:after="0" w:line="300" w:lineRule="auto"/>
      <w:ind w:left="0" w:firstLine="0"/>
      <w:jc w:val="left"/>
      <w:textAlignment w:val="baseline"/>
    </w:pPr>
    <w:rPr>
      <w:rFonts w:eastAsia="宋体"/>
      <w:bCs w:val="0"/>
      <w:kern w:val="0"/>
      <w:szCs w:val="24"/>
    </w:rPr>
  </w:style>
  <w:style w:type="character" w:customStyle="1" w:styleId="2Char4">
    <w:name w:val="2标题 Char"/>
    <w:link w:val="28"/>
    <w:qFormat/>
    <w:rsid w:val="00334E4D"/>
    <w:rPr>
      <w:rFonts w:ascii="Times New Roman" w:eastAsia="宋体" w:hAnsi="Times New Roman" w:cs="Times New Roman"/>
      <w:b/>
      <w:kern w:val="0"/>
      <w:sz w:val="28"/>
      <w:szCs w:val="24"/>
    </w:rPr>
  </w:style>
  <w:style w:type="paragraph" w:customStyle="1" w:styleId="C2">
    <w:name w:val="C2"/>
    <w:basedOn w:val="a1"/>
    <w:qFormat/>
    <w:rsid w:val="00334E4D"/>
    <w:rPr>
      <w:kern w:val="0"/>
      <w:sz w:val="28"/>
      <w:szCs w:val="20"/>
    </w:rPr>
  </w:style>
  <w:style w:type="paragraph" w:customStyle="1" w:styleId="affff">
    <w:name w:val="表标题"/>
    <w:basedOn w:val="af6"/>
    <w:qFormat/>
    <w:rsid w:val="00334E4D"/>
    <w:pPr>
      <w:adjustRightInd w:val="0"/>
      <w:spacing w:line="440" w:lineRule="exact"/>
      <w:ind w:firstLineChars="0" w:firstLine="0"/>
      <w:jc w:val="center"/>
    </w:pPr>
    <w:rPr>
      <w:rFonts w:asciiTheme="minorHAnsi" w:hAnsiTheme="minorHAnsi" w:cstheme="minorBidi"/>
      <w:b/>
      <w:bCs/>
      <w:sz w:val="24"/>
      <w:szCs w:val="18"/>
    </w:rPr>
  </w:style>
  <w:style w:type="character" w:customStyle="1" w:styleId="doctitle">
    <w:name w:val="doc_title"/>
    <w:basedOn w:val="a2"/>
    <w:qFormat/>
    <w:rsid w:val="00334E4D"/>
  </w:style>
  <w:style w:type="paragraph" w:customStyle="1" w:styleId="41">
    <w:name w:val="样式4"/>
    <w:basedOn w:val="a1"/>
    <w:qFormat/>
    <w:rsid w:val="00334E4D"/>
    <w:pPr>
      <w:spacing w:line="440" w:lineRule="exact"/>
      <w:ind w:firstLineChars="200" w:firstLine="880"/>
      <w:jc w:val="center"/>
    </w:pPr>
    <w:rPr>
      <w:rFonts w:cstheme="minorBidi"/>
      <w:sz w:val="24"/>
      <w:szCs w:val="20"/>
    </w:rPr>
  </w:style>
  <w:style w:type="paragraph" w:customStyle="1" w:styleId="affff0">
    <w:name w:val="【表中文字】"/>
    <w:basedOn w:val="a1"/>
    <w:qFormat/>
    <w:rsid w:val="00334E4D"/>
    <w:pPr>
      <w:spacing w:line="440" w:lineRule="exact"/>
      <w:jc w:val="center"/>
    </w:pPr>
    <w:rPr>
      <w:rFonts w:cstheme="minorBidi"/>
      <w:szCs w:val="20"/>
    </w:rPr>
  </w:style>
  <w:style w:type="character" w:customStyle="1" w:styleId="CharChar">
    <w:name w:val="报告书正文 Char Char"/>
    <w:basedOn w:val="a2"/>
    <w:qFormat/>
    <w:rsid w:val="00334E4D"/>
    <w:rPr>
      <w:rFonts w:eastAsia="宋体"/>
      <w:sz w:val="24"/>
      <w:szCs w:val="24"/>
    </w:rPr>
  </w:style>
  <w:style w:type="paragraph" w:customStyle="1" w:styleId="150">
    <w:name w:val="表格15"/>
    <w:basedOn w:val="a1"/>
    <w:qFormat/>
    <w:rsid w:val="00334E4D"/>
    <w:pPr>
      <w:widowControl/>
      <w:spacing w:line="300" w:lineRule="exact"/>
      <w:ind w:firstLineChars="200" w:firstLine="1040"/>
      <w:jc w:val="center"/>
    </w:pPr>
    <w:rPr>
      <w:rFonts w:ascii="宋体"/>
      <w:color w:val="000000"/>
      <w:szCs w:val="21"/>
    </w:rPr>
  </w:style>
  <w:style w:type="character" w:customStyle="1" w:styleId="affff1">
    <w:name w:val="样式 小四"/>
    <w:qFormat/>
    <w:rsid w:val="00334E4D"/>
    <w:rPr>
      <w:rFonts w:ascii="Times New Roman" w:eastAsia="宋体" w:hAnsi="Times New Roman"/>
      <w:sz w:val="24"/>
      <w:szCs w:val="24"/>
    </w:rPr>
  </w:style>
  <w:style w:type="character" w:customStyle="1" w:styleId="hjstyle2">
    <w:name w:val="hj style2"/>
    <w:basedOn w:val="a2"/>
    <w:qFormat/>
    <w:rsid w:val="00334E4D"/>
  </w:style>
  <w:style w:type="paragraph" w:customStyle="1" w:styleId="affff2">
    <w:name w:val="正文表格"/>
    <w:basedOn w:val="a1"/>
    <w:qFormat/>
    <w:rsid w:val="00334E4D"/>
    <w:rPr>
      <w:sz w:val="24"/>
      <w:szCs w:val="20"/>
    </w:rPr>
  </w:style>
  <w:style w:type="paragraph" w:customStyle="1" w:styleId="a0">
    <w:name w:val="报告书 二级标题"/>
    <w:basedOn w:val="1"/>
    <w:qFormat/>
    <w:rsid w:val="00334E4D"/>
    <w:pPr>
      <w:keepLines/>
      <w:numPr>
        <w:numId w:val="3"/>
      </w:numPr>
      <w:spacing w:beforeLines="0" w:afterLines="0" w:line="360" w:lineRule="auto"/>
      <w:ind w:left="0" w:firstLine="0"/>
      <w:jc w:val="center"/>
      <w:outlineLvl w:val="1"/>
    </w:pPr>
    <w:rPr>
      <w:rFonts w:ascii="Calibri" w:eastAsia="宋体" w:hAnsi="Calibri" w:cs="宋体"/>
      <w:b w:val="0"/>
      <w:iCs w:val="0"/>
      <w:color w:val="000000"/>
      <w:spacing w:val="0"/>
      <w:kern w:val="44"/>
      <w:sz w:val="24"/>
      <w:szCs w:val="44"/>
    </w:rPr>
  </w:style>
  <w:style w:type="paragraph" w:customStyle="1" w:styleId="2531">
    <w:name w:val="样式 标题 2 + 段前: 5 磅 段后: 3 磅 行距: 单倍行距1"/>
    <w:basedOn w:val="2"/>
    <w:qFormat/>
    <w:rsid w:val="00334E4D"/>
    <w:pPr>
      <w:numPr>
        <w:ilvl w:val="1"/>
        <w:numId w:val="3"/>
      </w:numPr>
      <w:tabs>
        <w:tab w:val="clear" w:pos="576"/>
        <w:tab w:val="left" w:pos="0"/>
      </w:tabs>
      <w:spacing w:line="240" w:lineRule="auto"/>
    </w:pPr>
    <w:rPr>
      <w:rFonts w:eastAsia="宋体" w:cs="宋体"/>
      <w:bCs w:val="0"/>
      <w:kern w:val="0"/>
      <w:sz w:val="30"/>
      <w:szCs w:val="20"/>
    </w:rPr>
  </w:style>
  <w:style w:type="paragraph" w:customStyle="1" w:styleId="TableParagraph">
    <w:name w:val="Table Paragraph"/>
    <w:basedOn w:val="a1"/>
    <w:uiPriority w:val="1"/>
    <w:qFormat/>
    <w:rsid w:val="00334E4D"/>
    <w:pPr>
      <w:widowControl/>
      <w:spacing w:line="360" w:lineRule="auto"/>
      <w:ind w:firstLineChars="200" w:firstLine="1040"/>
      <w:jc w:val="left"/>
    </w:pPr>
    <w:rPr>
      <w:rFonts w:ascii="Calibri" w:hAnsi="Calibri"/>
      <w:kern w:val="0"/>
      <w:sz w:val="22"/>
      <w:szCs w:val="22"/>
    </w:rPr>
  </w:style>
  <w:style w:type="paragraph" w:customStyle="1" w:styleId="01">
    <w:name w:val="正文01"/>
    <w:basedOn w:val="a1"/>
    <w:qFormat/>
    <w:rsid w:val="00334E4D"/>
    <w:pPr>
      <w:spacing w:before="60" w:line="460" w:lineRule="exact"/>
      <w:ind w:firstLineChars="200" w:firstLine="200"/>
    </w:pPr>
    <w:rPr>
      <w:bCs/>
      <w:sz w:val="24"/>
    </w:rPr>
  </w:style>
  <w:style w:type="paragraph" w:customStyle="1" w:styleId="xl48">
    <w:name w:val="xl48"/>
    <w:basedOn w:val="a1"/>
    <w:qFormat/>
    <w:rsid w:val="00334E4D"/>
    <w:pPr>
      <w:widowControl/>
      <w:pBdr>
        <w:bottom w:val="single" w:sz="4" w:space="0" w:color="auto"/>
        <w:right w:val="single" w:sz="4" w:space="0" w:color="auto"/>
      </w:pBdr>
      <w:spacing w:before="100" w:beforeAutospacing="1" w:after="100" w:afterAutospacing="1" w:line="360" w:lineRule="auto"/>
      <w:ind w:firstLineChars="200" w:firstLine="1040"/>
      <w:jc w:val="center"/>
    </w:pPr>
    <w:rPr>
      <w:rFonts w:ascii="Courier New" w:eastAsia="仿宋_GB2312" w:hAnsi="Courier New" w:cs="Arial"/>
      <w:kern w:val="0"/>
      <w:sz w:val="24"/>
      <w:szCs w:val="21"/>
    </w:rPr>
  </w:style>
  <w:style w:type="paragraph" w:customStyle="1" w:styleId="--2">
    <w:name w:val="肖-正文-缩2"/>
    <w:basedOn w:val="a1"/>
    <w:qFormat/>
    <w:rsid w:val="00334E4D"/>
    <w:pPr>
      <w:spacing w:line="500" w:lineRule="exact"/>
      <w:ind w:firstLineChars="200" w:firstLine="200"/>
    </w:pPr>
    <w:rPr>
      <w:rFonts w:ascii="宋体" w:hAnsi="宋体" w:cs="宋体"/>
      <w:color w:val="000000"/>
      <w:sz w:val="24"/>
    </w:rPr>
  </w:style>
  <w:style w:type="paragraph" w:customStyle="1" w:styleId="affff3">
    <w:name w:val="标题二湖畔家园"/>
    <w:basedOn w:val="a0"/>
    <w:qFormat/>
    <w:rsid w:val="00334E4D"/>
    <w:rPr>
      <w:rFonts w:eastAsia="黑体"/>
    </w:rPr>
  </w:style>
  <w:style w:type="paragraph" w:customStyle="1" w:styleId="affff4">
    <w:name w:val="报告表 小段"/>
    <w:basedOn w:val="a1"/>
    <w:qFormat/>
    <w:rsid w:val="00334E4D"/>
    <w:pPr>
      <w:spacing w:before="120" w:line="360" w:lineRule="auto"/>
      <w:ind w:firstLineChars="200" w:firstLine="522"/>
      <w:jc w:val="left"/>
    </w:pPr>
    <w:rPr>
      <w:rFonts w:ascii="宋体"/>
      <w:sz w:val="24"/>
      <w:szCs w:val="20"/>
    </w:rPr>
  </w:style>
  <w:style w:type="paragraph" w:customStyle="1" w:styleId="19">
    <w:name w:val="表头样式1"/>
    <w:basedOn w:val="a1"/>
    <w:qFormat/>
    <w:rsid w:val="00334E4D"/>
    <w:pPr>
      <w:spacing w:beforeLines="50" w:line="360" w:lineRule="auto"/>
      <w:ind w:firstLineChars="200" w:firstLine="1040"/>
      <w:jc w:val="center"/>
    </w:pPr>
    <w:rPr>
      <w:rFonts w:eastAsia="黑体"/>
      <w:b/>
      <w:sz w:val="24"/>
      <w:szCs w:val="20"/>
    </w:rPr>
  </w:style>
  <w:style w:type="paragraph" w:customStyle="1" w:styleId="affff5">
    <w:name w:val="表第一列"/>
    <w:basedOn w:val="af6"/>
    <w:qFormat/>
    <w:rsid w:val="00334E4D"/>
    <w:pPr>
      <w:keepNext/>
      <w:keepLines/>
      <w:tabs>
        <w:tab w:val="left" w:pos="1727"/>
        <w:tab w:val="left" w:pos="1884"/>
        <w:tab w:val="left" w:pos="2940"/>
      </w:tabs>
      <w:adjustRightInd w:val="0"/>
      <w:snapToGrid w:val="0"/>
      <w:spacing w:after="0" w:line="0" w:lineRule="atLeast"/>
      <w:ind w:firstLineChars="0" w:firstLine="0"/>
      <w:jc w:val="center"/>
    </w:pPr>
    <w:rPr>
      <w:rFonts w:ascii="宋体" w:hAnsi="宋体"/>
      <w:color w:val="000000"/>
      <w:spacing w:val="-4"/>
      <w:szCs w:val="20"/>
    </w:rPr>
  </w:style>
  <w:style w:type="paragraph" w:customStyle="1" w:styleId="1a">
    <w:name w:val="表头1"/>
    <w:basedOn w:val="a1"/>
    <w:qFormat/>
    <w:rsid w:val="00334E4D"/>
    <w:pPr>
      <w:jc w:val="center"/>
    </w:pPr>
    <w:rPr>
      <w:b/>
    </w:rPr>
  </w:style>
  <w:style w:type="paragraph" w:customStyle="1" w:styleId="xl29">
    <w:name w:val="xl29"/>
    <w:basedOn w:val="a1"/>
    <w:qFormat/>
    <w:rsid w:val="00334E4D"/>
    <w:pPr>
      <w:widowControl/>
      <w:spacing w:before="100" w:after="100"/>
      <w:jc w:val="center"/>
    </w:pPr>
    <w:rPr>
      <w:kern w:val="0"/>
      <w:sz w:val="24"/>
      <w:szCs w:val="20"/>
    </w:rPr>
  </w:style>
  <w:style w:type="paragraph" w:customStyle="1" w:styleId="CharCharCharCharChar">
    <w:name w:val="Char Char Char Char Char"/>
    <w:basedOn w:val="a1"/>
    <w:next w:val="a1"/>
    <w:qFormat/>
    <w:rsid w:val="00334E4D"/>
    <w:pPr>
      <w:spacing w:line="336" w:lineRule="auto"/>
      <w:ind w:firstLineChars="200" w:firstLine="200"/>
    </w:pPr>
  </w:style>
  <w:style w:type="paragraph" w:customStyle="1" w:styleId="CharCharCharCharCharChar1">
    <w:name w:val="Char Char Char Char Char Char1"/>
    <w:basedOn w:val="a1"/>
    <w:qFormat/>
    <w:rsid w:val="00334E4D"/>
    <w:pPr>
      <w:tabs>
        <w:tab w:val="left" w:pos="432"/>
        <w:tab w:val="left" w:pos="1200"/>
      </w:tabs>
      <w:ind w:left="432" w:hanging="432"/>
    </w:pPr>
  </w:style>
  <w:style w:type="paragraph" w:customStyle="1" w:styleId="CharCharCharCharCharChar2">
    <w:name w:val="Char Char Char Char Char Char2"/>
    <w:basedOn w:val="a1"/>
    <w:qFormat/>
    <w:rsid w:val="00334E4D"/>
    <w:pPr>
      <w:tabs>
        <w:tab w:val="left" w:pos="432"/>
        <w:tab w:val="left" w:pos="1200"/>
      </w:tabs>
      <w:ind w:left="432" w:hanging="432"/>
    </w:pPr>
  </w:style>
  <w:style w:type="paragraph" w:customStyle="1" w:styleId="-lcc">
    <w:name w:val="正文-lcc"/>
    <w:basedOn w:val="a1"/>
    <w:link w:val="-lccChar"/>
    <w:qFormat/>
    <w:rsid w:val="00334E4D"/>
    <w:pPr>
      <w:snapToGrid w:val="0"/>
      <w:spacing w:line="360" w:lineRule="auto"/>
      <w:ind w:firstLineChars="200" w:firstLine="200"/>
    </w:pPr>
    <w:rPr>
      <w:rFonts w:eastAsia="仿宋"/>
      <w:color w:val="000000"/>
      <w:sz w:val="24"/>
    </w:rPr>
  </w:style>
  <w:style w:type="character" w:customStyle="1" w:styleId="-lccChar">
    <w:name w:val="正文-lcc Char"/>
    <w:link w:val="-lcc"/>
    <w:qFormat/>
    <w:rsid w:val="00334E4D"/>
    <w:rPr>
      <w:rFonts w:ascii="Times New Roman" w:eastAsia="仿宋" w:hAnsi="Times New Roman" w:cs="Times New Roman"/>
      <w:color w:val="000000"/>
      <w:sz w:val="24"/>
      <w:szCs w:val="24"/>
    </w:rPr>
  </w:style>
  <w:style w:type="paragraph" w:customStyle="1" w:styleId="42">
    <w:name w:val="4正文"/>
    <w:basedOn w:val="a1"/>
    <w:link w:val="4CharChar"/>
    <w:qFormat/>
    <w:rsid w:val="00334E4D"/>
    <w:pPr>
      <w:ind w:firstLine="480"/>
    </w:pPr>
    <w:rPr>
      <w:kern w:val="0"/>
      <w:sz w:val="20"/>
      <w:szCs w:val="20"/>
    </w:rPr>
  </w:style>
  <w:style w:type="character" w:customStyle="1" w:styleId="4CharChar">
    <w:name w:val="4正文 Char Char"/>
    <w:link w:val="42"/>
    <w:qFormat/>
    <w:rsid w:val="00334E4D"/>
    <w:rPr>
      <w:rFonts w:ascii="Times New Roman" w:eastAsia="宋体" w:hAnsi="Times New Roman" w:cs="Times New Roman"/>
      <w:kern w:val="0"/>
      <w:sz w:val="20"/>
      <w:szCs w:val="20"/>
    </w:rPr>
  </w:style>
  <w:style w:type="paragraph" w:customStyle="1" w:styleId="-lcc0">
    <w:name w:val="备注-lcc"/>
    <w:basedOn w:val="a1"/>
    <w:link w:val="-lccChar0"/>
    <w:qFormat/>
    <w:rsid w:val="00334E4D"/>
    <w:rPr>
      <w:rFonts w:eastAsia="仿宋_GB2312"/>
      <w:b/>
      <w:color w:val="000000"/>
      <w:sz w:val="18"/>
      <w:szCs w:val="28"/>
    </w:rPr>
  </w:style>
  <w:style w:type="character" w:customStyle="1" w:styleId="-lccChar0">
    <w:name w:val="备注-lcc Char"/>
    <w:link w:val="-lcc0"/>
    <w:qFormat/>
    <w:rsid w:val="00334E4D"/>
    <w:rPr>
      <w:rFonts w:ascii="Times New Roman" w:eastAsia="仿宋_GB2312" w:hAnsi="Times New Roman" w:cs="Times New Roman"/>
      <w:b/>
      <w:color w:val="000000"/>
      <w:sz w:val="18"/>
      <w:szCs w:val="28"/>
    </w:rPr>
  </w:style>
  <w:style w:type="paragraph" w:customStyle="1" w:styleId="1-lcc">
    <w:name w:val="表头1-lcc"/>
    <w:basedOn w:val="a1"/>
    <w:link w:val="1-lccChar"/>
    <w:qFormat/>
    <w:rsid w:val="00334E4D"/>
    <w:pPr>
      <w:jc w:val="center"/>
    </w:pPr>
    <w:rPr>
      <w:rFonts w:eastAsia="仿宋_GB2312"/>
      <w:b/>
      <w:color w:val="000000"/>
      <w:sz w:val="24"/>
      <w:szCs w:val="28"/>
    </w:rPr>
  </w:style>
  <w:style w:type="character" w:customStyle="1" w:styleId="1-lccChar">
    <w:name w:val="表头1-lcc Char"/>
    <w:link w:val="1-lcc"/>
    <w:qFormat/>
    <w:rsid w:val="00334E4D"/>
    <w:rPr>
      <w:rFonts w:ascii="Times New Roman" w:eastAsia="仿宋_GB2312" w:hAnsi="Times New Roman" w:cs="Times New Roman"/>
      <w:b/>
      <w:color w:val="000000"/>
      <w:sz w:val="24"/>
      <w:szCs w:val="28"/>
    </w:rPr>
  </w:style>
  <w:style w:type="paragraph" w:customStyle="1" w:styleId="-lcc1">
    <w:name w:val="表文-lcc"/>
    <w:basedOn w:val="-lcc"/>
    <w:link w:val="-lccChar1"/>
    <w:qFormat/>
    <w:rsid w:val="00334E4D"/>
    <w:pPr>
      <w:spacing w:line="240" w:lineRule="auto"/>
      <w:ind w:firstLineChars="0" w:firstLine="0"/>
      <w:jc w:val="center"/>
    </w:pPr>
    <w:rPr>
      <w:bCs/>
      <w:sz w:val="21"/>
    </w:rPr>
  </w:style>
  <w:style w:type="character" w:customStyle="1" w:styleId="-lccChar1">
    <w:name w:val="表文-lcc Char"/>
    <w:link w:val="-lcc1"/>
    <w:qFormat/>
    <w:rsid w:val="00334E4D"/>
    <w:rPr>
      <w:rFonts w:ascii="Times New Roman" w:eastAsia="仿宋" w:hAnsi="Times New Roman" w:cs="Times New Roman"/>
      <w:bCs/>
      <w:color w:val="000000"/>
      <w:szCs w:val="24"/>
    </w:rPr>
  </w:style>
  <w:style w:type="paragraph" w:customStyle="1" w:styleId="2-lcc">
    <w:name w:val="表头2-lcc"/>
    <w:basedOn w:val="-lcc1"/>
    <w:link w:val="2-lccChar"/>
    <w:qFormat/>
    <w:rsid w:val="00334E4D"/>
    <w:rPr>
      <w:b/>
    </w:rPr>
  </w:style>
  <w:style w:type="character" w:customStyle="1" w:styleId="2-lccChar">
    <w:name w:val="表头2-lcc Char"/>
    <w:link w:val="2-lcc"/>
    <w:qFormat/>
    <w:rsid w:val="00334E4D"/>
    <w:rPr>
      <w:rFonts w:ascii="Times New Roman" w:eastAsia="仿宋" w:hAnsi="Times New Roman" w:cs="Times New Roman"/>
      <w:b/>
      <w:bCs/>
      <w:color w:val="000000"/>
      <w:szCs w:val="24"/>
    </w:rPr>
  </w:style>
  <w:style w:type="character" w:customStyle="1" w:styleId="Charf8">
    <w:name w:val="表格内容 Char"/>
    <w:link w:val="affb"/>
    <w:qFormat/>
    <w:rsid w:val="00334E4D"/>
    <w:rPr>
      <w:rFonts w:ascii="Arial" w:eastAsia="仿宋_GB2312" w:hAnsi="Arial" w:cs="Times New Roman"/>
      <w:kern w:val="0"/>
      <w:sz w:val="24"/>
      <w:szCs w:val="20"/>
    </w:rPr>
  </w:style>
  <w:style w:type="paragraph" w:customStyle="1" w:styleId="ParaCharCharCharChar">
    <w:name w:val="默认段落字体 Para Char Char Char Char"/>
    <w:basedOn w:val="a1"/>
    <w:qFormat/>
    <w:rsid w:val="00334E4D"/>
    <w:rPr>
      <w:sz w:val="24"/>
    </w:rPr>
  </w:style>
  <w:style w:type="character" w:customStyle="1" w:styleId="Charf6">
    <w:name w:val="表头 Char"/>
    <w:link w:val="aff8"/>
    <w:qFormat/>
    <w:rsid w:val="00334E4D"/>
    <w:rPr>
      <w:rFonts w:ascii="Times New Roman" w:eastAsia="黑体" w:hAnsi="Times New Roman" w:cs="Times New Roman"/>
      <w:b/>
      <w:kern w:val="0"/>
      <w:sz w:val="24"/>
      <w:szCs w:val="20"/>
    </w:rPr>
  </w:style>
  <w:style w:type="paragraph" w:customStyle="1" w:styleId="D0">
    <w:name w:val="D表内0磅"/>
    <w:basedOn w:val="a1"/>
    <w:qFormat/>
    <w:rsid w:val="00334E4D"/>
    <w:pPr>
      <w:jc w:val="center"/>
    </w:pPr>
    <w:rPr>
      <w:szCs w:val="21"/>
    </w:rPr>
  </w:style>
  <w:style w:type="character" w:customStyle="1" w:styleId="doctitlefsc76">
    <w:name w:val="doc_title fs_c_76"/>
    <w:basedOn w:val="a2"/>
    <w:qFormat/>
    <w:rsid w:val="00334E4D"/>
  </w:style>
  <w:style w:type="paragraph" w:customStyle="1" w:styleId="29">
    <w:name w:val="标题2"/>
    <w:basedOn w:val="a1"/>
    <w:next w:val="a1"/>
    <w:link w:val="2Char5"/>
    <w:qFormat/>
    <w:rsid w:val="00334E4D"/>
    <w:pPr>
      <w:autoSpaceDE w:val="0"/>
      <w:autoSpaceDN w:val="0"/>
      <w:snapToGrid w:val="0"/>
      <w:spacing w:line="590" w:lineRule="atLeast"/>
      <w:jc w:val="center"/>
    </w:pPr>
    <w:rPr>
      <w:rFonts w:eastAsia="方正楷体_GBK"/>
      <w:snapToGrid w:val="0"/>
      <w:kern w:val="0"/>
      <w:sz w:val="32"/>
      <w:szCs w:val="20"/>
    </w:rPr>
  </w:style>
  <w:style w:type="character" w:customStyle="1" w:styleId="2Char5">
    <w:name w:val="标题2 Char"/>
    <w:link w:val="29"/>
    <w:qFormat/>
    <w:rsid w:val="00334E4D"/>
    <w:rPr>
      <w:rFonts w:ascii="Times New Roman" w:eastAsia="方正楷体_GBK" w:hAnsi="Times New Roman" w:cs="Times New Roman"/>
      <w:snapToGrid w:val="0"/>
      <w:kern w:val="0"/>
      <w:sz w:val="32"/>
      <w:szCs w:val="20"/>
    </w:rPr>
  </w:style>
  <w:style w:type="character" w:customStyle="1" w:styleId="apple-converted-space">
    <w:name w:val="apple-converted-space"/>
    <w:basedOn w:val="a2"/>
    <w:qFormat/>
    <w:rsid w:val="00334E4D"/>
  </w:style>
  <w:style w:type="character" w:customStyle="1" w:styleId="show-img-bd">
    <w:name w:val="show-img-bd"/>
    <w:basedOn w:val="a2"/>
    <w:qFormat/>
    <w:rsid w:val="00334E4D"/>
  </w:style>
  <w:style w:type="paragraph" w:customStyle="1" w:styleId="lcc">
    <w:name w:val="表头lcc"/>
    <w:basedOn w:val="a1"/>
    <w:link w:val="lccChar"/>
    <w:qFormat/>
    <w:rsid w:val="00334E4D"/>
    <w:pPr>
      <w:widowControl/>
      <w:spacing w:line="360" w:lineRule="auto"/>
      <w:jc w:val="center"/>
    </w:pPr>
    <w:rPr>
      <w:rFonts w:eastAsia="仿宋_GB2312"/>
      <w:b/>
      <w:bCs/>
      <w:color w:val="000000"/>
      <w:kern w:val="0"/>
    </w:rPr>
  </w:style>
  <w:style w:type="character" w:customStyle="1" w:styleId="lccChar">
    <w:name w:val="表头lcc Char"/>
    <w:link w:val="lcc"/>
    <w:qFormat/>
    <w:rsid w:val="00334E4D"/>
    <w:rPr>
      <w:rFonts w:ascii="Times New Roman" w:eastAsia="仿宋_GB2312" w:hAnsi="Times New Roman" w:cs="Times New Roman"/>
      <w:b/>
      <w:bCs/>
      <w:color w:val="000000"/>
      <w:kern w:val="0"/>
      <w:szCs w:val="24"/>
    </w:rPr>
  </w:style>
  <w:style w:type="paragraph" w:customStyle="1" w:styleId="lcc0">
    <w:name w:val="表文lcc"/>
    <w:basedOn w:val="a1"/>
    <w:link w:val="lccChar0"/>
    <w:qFormat/>
    <w:rsid w:val="00334E4D"/>
    <w:pPr>
      <w:widowControl/>
      <w:spacing w:line="360" w:lineRule="auto"/>
      <w:jc w:val="center"/>
    </w:pPr>
    <w:rPr>
      <w:rFonts w:eastAsia="仿宋_GB2312"/>
      <w:kern w:val="0"/>
    </w:rPr>
  </w:style>
  <w:style w:type="character" w:customStyle="1" w:styleId="lccChar0">
    <w:name w:val="表文lcc Char"/>
    <w:link w:val="lcc0"/>
    <w:qFormat/>
    <w:rsid w:val="00334E4D"/>
    <w:rPr>
      <w:rFonts w:ascii="Times New Roman" w:eastAsia="仿宋_GB2312" w:hAnsi="Times New Roman" w:cs="Times New Roman"/>
      <w:kern w:val="0"/>
      <w:szCs w:val="24"/>
    </w:rPr>
  </w:style>
  <w:style w:type="character" w:styleId="affff6">
    <w:name w:val="Placeholder Text"/>
    <w:basedOn w:val="a2"/>
    <w:uiPriority w:val="99"/>
    <w:semiHidden/>
    <w:qFormat/>
    <w:rsid w:val="00334E4D"/>
    <w:rPr>
      <w:color w:val="808080"/>
    </w:rPr>
  </w:style>
  <w:style w:type="character" w:customStyle="1" w:styleId="HTMLChar">
    <w:name w:val="HTML 预设格式 Char"/>
    <w:basedOn w:val="a2"/>
    <w:link w:val="HTML"/>
    <w:uiPriority w:val="99"/>
    <w:semiHidden/>
    <w:qFormat/>
    <w:rsid w:val="00334E4D"/>
    <w:rPr>
      <w:rFonts w:ascii="宋体" w:eastAsia="宋体" w:hAnsi="宋体" w:cs="宋体"/>
      <w:kern w:val="0"/>
      <w:sz w:val="24"/>
      <w:szCs w:val="24"/>
    </w:rPr>
  </w:style>
  <w:style w:type="paragraph" w:customStyle="1" w:styleId="affff7">
    <w:name w:val="图表"/>
    <w:basedOn w:val="a1"/>
    <w:link w:val="Charfb"/>
    <w:qFormat/>
    <w:rsid w:val="00334E4D"/>
    <w:pPr>
      <w:adjustRightInd w:val="0"/>
      <w:snapToGrid w:val="0"/>
      <w:jc w:val="center"/>
    </w:pPr>
    <w:rPr>
      <w:color w:val="000000"/>
      <w:szCs w:val="22"/>
      <w:lang w:val="zh-CN"/>
    </w:rPr>
  </w:style>
  <w:style w:type="character" w:customStyle="1" w:styleId="Charfb">
    <w:name w:val="图表 Char"/>
    <w:link w:val="affff7"/>
    <w:qFormat/>
    <w:rsid w:val="00334E4D"/>
    <w:rPr>
      <w:rFonts w:ascii="Times New Roman" w:eastAsia="宋体" w:hAnsi="Times New Roman" w:cs="Times New Roman"/>
      <w:color w:val="000000"/>
      <w:lang w:val="zh-CN"/>
    </w:rPr>
  </w:style>
  <w:style w:type="character" w:customStyle="1" w:styleId="GB231210125Char">
    <w:name w:val="样式 普通(网站) + 仿宋_GB2312 四号 两端对齐 首行缩进:  1.01 厘米 行距: 固定值 25 磅 Char"/>
    <w:link w:val="GB231210125"/>
    <w:qFormat/>
    <w:rsid w:val="00334E4D"/>
    <w:rPr>
      <w:rFonts w:ascii="仿宋_GB2312" w:eastAsia="仿宋_GB2312" w:hAnsi="宋体"/>
      <w:sz w:val="28"/>
      <w:szCs w:val="24"/>
    </w:rPr>
  </w:style>
  <w:style w:type="paragraph" w:customStyle="1" w:styleId="GB231210125">
    <w:name w:val="样式 普通(网站) + 仿宋_GB2312 四号 两端对齐 首行缩进:  1.01 厘米 行距: 固定值 25 磅"/>
    <w:basedOn w:val="af3"/>
    <w:link w:val="GB231210125Char"/>
    <w:qFormat/>
    <w:rsid w:val="00334E4D"/>
    <w:pPr>
      <w:spacing w:before="0" w:beforeAutospacing="0" w:after="0" w:afterAutospacing="0" w:line="500" w:lineRule="exact"/>
      <w:ind w:firstLine="570"/>
      <w:jc w:val="both"/>
    </w:pPr>
    <w:rPr>
      <w:rFonts w:ascii="仿宋_GB2312" w:eastAsia="仿宋_GB2312" w:hAnsi="宋体" w:cstheme="minorBidi"/>
      <w:kern w:val="2"/>
      <w:sz w:val="28"/>
    </w:rPr>
  </w:style>
  <w:style w:type="character" w:customStyle="1" w:styleId="Charfc">
    <w:name w:val="表头（仿宋 小四） Char"/>
    <w:link w:val="affff8"/>
    <w:qFormat/>
    <w:rsid w:val="00334E4D"/>
    <w:rPr>
      <w:rFonts w:ascii="仿宋_GB2312" w:eastAsia="仿宋_GB2312" w:hAnsi="宋体" w:cs="宋体"/>
      <w:color w:val="000000"/>
      <w:sz w:val="24"/>
    </w:rPr>
  </w:style>
  <w:style w:type="paragraph" w:customStyle="1" w:styleId="affff8">
    <w:name w:val="表头（仿宋 小四）"/>
    <w:basedOn w:val="a1"/>
    <w:link w:val="Charfc"/>
    <w:qFormat/>
    <w:rsid w:val="00334E4D"/>
    <w:pPr>
      <w:spacing w:line="520" w:lineRule="exact"/>
      <w:jc w:val="center"/>
    </w:pPr>
    <w:rPr>
      <w:rFonts w:ascii="仿宋_GB2312" w:eastAsia="仿宋_GB2312" w:hAnsi="宋体" w:cs="宋体"/>
      <w:color w:val="000000"/>
      <w:sz w:val="24"/>
      <w:szCs w:val="22"/>
    </w:rPr>
  </w:style>
  <w:style w:type="paragraph" w:customStyle="1" w:styleId="reader-word-layer">
    <w:name w:val="reader-word-layer"/>
    <w:basedOn w:val="a1"/>
    <w:qFormat/>
    <w:rsid w:val="00334E4D"/>
    <w:pPr>
      <w:widowControl/>
      <w:spacing w:before="100" w:beforeAutospacing="1" w:after="100" w:afterAutospacing="1"/>
      <w:jc w:val="left"/>
    </w:pPr>
    <w:rPr>
      <w:rFonts w:ascii="宋体" w:hAnsi="宋体" w:cs="宋体"/>
      <w:kern w:val="0"/>
      <w:sz w:val="24"/>
    </w:rPr>
  </w:style>
  <w:style w:type="character" w:customStyle="1" w:styleId="Char9">
    <w:name w:val="普通(网站) Char"/>
    <w:link w:val="af3"/>
    <w:qFormat/>
    <w:rsid w:val="00334E4D"/>
    <w:rPr>
      <w:rFonts w:ascii="Arial Unicode MS" w:eastAsia="Times New Roman" w:hAnsi="Arial Unicode MS" w:cs="Times New Roman"/>
      <w:kern w:val="0"/>
      <w:sz w:val="24"/>
      <w:szCs w:val="24"/>
    </w:rPr>
  </w:style>
  <w:style w:type="character" w:customStyle="1" w:styleId="CharChar0">
    <w:name w:val="新正文 Char Char"/>
    <w:basedOn w:val="a2"/>
    <w:link w:val="affff9"/>
    <w:qFormat/>
    <w:rsid w:val="00334E4D"/>
    <w:rPr>
      <w:rFonts w:ascii="仿宋_GB2312" w:eastAsia="仿宋_GB2312" w:cs="Times New Roman"/>
      <w:bCs/>
      <w:sz w:val="28"/>
    </w:rPr>
  </w:style>
  <w:style w:type="paragraph" w:customStyle="1" w:styleId="affff9">
    <w:name w:val="新正文"/>
    <w:basedOn w:val="a1"/>
    <w:link w:val="CharChar0"/>
    <w:qFormat/>
    <w:rsid w:val="00334E4D"/>
    <w:pPr>
      <w:adjustRightInd w:val="0"/>
      <w:snapToGrid w:val="0"/>
      <w:spacing w:line="480" w:lineRule="exact"/>
      <w:ind w:firstLine="482"/>
    </w:pPr>
    <w:rPr>
      <w:rFonts w:ascii="仿宋_GB2312" w:eastAsia="仿宋_GB2312" w:hAnsiTheme="minorHAnsi" w:hint="eastAsia"/>
      <w:bCs/>
      <w:sz w:val="28"/>
      <w:szCs w:val="22"/>
    </w:rPr>
  </w:style>
  <w:style w:type="paragraph" w:customStyle="1" w:styleId="affffa">
    <w:name w:val="君邦正文"/>
    <w:qFormat/>
    <w:rsid w:val="00334E4D"/>
    <w:pPr>
      <w:spacing w:after="60" w:line="360" w:lineRule="auto"/>
      <w:ind w:firstLineChars="200" w:firstLine="480"/>
      <w:jc w:val="both"/>
    </w:pPr>
    <w:rPr>
      <w:sz w:val="24"/>
      <w:szCs w:val="22"/>
    </w:rPr>
  </w:style>
  <w:style w:type="character" w:customStyle="1" w:styleId="2Char2">
    <w:name w:val="正文首行缩进 2 Char"/>
    <w:basedOn w:val="Char3"/>
    <w:link w:val="24"/>
    <w:uiPriority w:val="99"/>
    <w:semiHidden/>
    <w:qFormat/>
    <w:rsid w:val="00334E4D"/>
    <w:rPr>
      <w:rFonts w:ascii="Times New Roman" w:eastAsia="宋体" w:hAnsi="Times New Roman" w:cs="Times New Roman"/>
      <w:sz w:val="28"/>
      <w:szCs w:val="24"/>
    </w:rPr>
  </w:style>
  <w:style w:type="character" w:customStyle="1" w:styleId="fontstyle01">
    <w:name w:val="fontstyle01"/>
    <w:qFormat/>
    <w:rsid w:val="00334E4D"/>
    <w:rPr>
      <w:rFonts w:ascii="TT8FBo00" w:hAnsi="TT8FBo00" w:hint="default"/>
      <w:color w:val="000000"/>
      <w:szCs w:val="24"/>
    </w:rPr>
  </w:style>
  <w:style w:type="character" w:customStyle="1" w:styleId="fontstyle11">
    <w:name w:val="fontstyle11"/>
    <w:qFormat/>
    <w:rsid w:val="00334E4D"/>
    <w:rPr>
      <w:rFonts w:ascii="TT8FBo01" w:hAnsi="TT8FBo01" w:hint="default"/>
      <w:color w:val="000000"/>
      <w:szCs w:val="24"/>
    </w:rPr>
  </w:style>
  <w:style w:type="character" w:customStyle="1" w:styleId="10851CharChar">
    <w:name w:val="样式 目录 1 + 首行缩进:  0.85 厘米1 Char Char"/>
    <w:link w:val="10851"/>
    <w:qFormat/>
    <w:rsid w:val="00334E4D"/>
    <w:rPr>
      <w:rFonts w:ascii="Calibri" w:hAnsi="Calibri" w:cs="宋体"/>
      <w:b/>
      <w:bCs/>
      <w:caps/>
      <w:sz w:val="30"/>
    </w:rPr>
  </w:style>
  <w:style w:type="paragraph" w:customStyle="1" w:styleId="10851">
    <w:name w:val="样式 目录 1 + 首行缩进:  0.85 厘米1"/>
    <w:basedOn w:val="11"/>
    <w:link w:val="10851CharChar"/>
    <w:qFormat/>
    <w:rsid w:val="00334E4D"/>
    <w:pPr>
      <w:tabs>
        <w:tab w:val="right" w:leader="dot" w:pos="9323"/>
      </w:tabs>
      <w:spacing w:before="0" w:after="0" w:line="360" w:lineRule="auto"/>
      <w:ind w:firstLineChars="200" w:firstLine="482"/>
      <w:jc w:val="both"/>
    </w:pPr>
    <w:rPr>
      <w:rFonts w:ascii="Calibri" w:eastAsiaTheme="minorEastAsia" w:hAnsi="Calibri" w:cs="宋体"/>
      <w:sz w:val="30"/>
      <w:szCs w:val="22"/>
    </w:rPr>
  </w:style>
  <w:style w:type="character" w:customStyle="1" w:styleId="fontstyle21">
    <w:name w:val="fontstyle21"/>
    <w:qFormat/>
    <w:rsid w:val="00334E4D"/>
    <w:rPr>
      <w:rFonts w:ascii="TimesNewRoman" w:hAnsi="TimesNewRoman" w:hint="default"/>
      <w:color w:val="000000"/>
      <w:szCs w:val="24"/>
    </w:rPr>
  </w:style>
  <w:style w:type="character" w:customStyle="1" w:styleId="fontstyle31">
    <w:name w:val="fontstyle31"/>
    <w:qFormat/>
    <w:rsid w:val="00334E4D"/>
    <w:rPr>
      <w:rFonts w:ascii="TimesNewRoman" w:hAnsi="TimesNewRoman" w:hint="default"/>
      <w:color w:val="000000"/>
      <w:szCs w:val="24"/>
    </w:rPr>
  </w:style>
  <w:style w:type="paragraph" w:customStyle="1" w:styleId="35">
    <w:name w:val="正文3.5"/>
    <w:basedOn w:val="a1"/>
    <w:link w:val="35CharChar"/>
    <w:qFormat/>
    <w:rsid w:val="00334E4D"/>
    <w:pPr>
      <w:adjustRightInd w:val="0"/>
      <w:snapToGrid w:val="0"/>
      <w:spacing w:line="427" w:lineRule="exact"/>
      <w:ind w:firstLineChars="200" w:firstLine="480"/>
      <w:textAlignment w:val="bottom"/>
    </w:pPr>
    <w:rPr>
      <w:snapToGrid w:val="0"/>
      <w:kern w:val="0"/>
      <w:sz w:val="24"/>
      <w:szCs w:val="20"/>
    </w:rPr>
  </w:style>
  <w:style w:type="paragraph" w:styleId="affffb">
    <w:name w:val="No Spacing"/>
    <w:uiPriority w:val="1"/>
    <w:qFormat/>
    <w:rsid w:val="00334E4D"/>
    <w:rPr>
      <w:rFonts w:ascii="Calibri" w:hAnsi="Calibri"/>
      <w:sz w:val="22"/>
      <w:szCs w:val="22"/>
      <w:lang w:eastAsia="en-US" w:bidi="en-US"/>
    </w:rPr>
  </w:style>
  <w:style w:type="paragraph" w:customStyle="1" w:styleId="affffc">
    <w:name w:val="表中的文字"/>
    <w:basedOn w:val="a1"/>
    <w:link w:val="Charfd"/>
    <w:qFormat/>
    <w:rsid w:val="00334E4D"/>
    <w:pPr>
      <w:widowControl/>
      <w:snapToGrid w:val="0"/>
      <w:spacing w:line="440" w:lineRule="exact"/>
      <w:jc w:val="center"/>
    </w:pPr>
    <w:rPr>
      <w:rFonts w:eastAsia="仿宋_GB2312"/>
      <w:bCs/>
      <w:szCs w:val="21"/>
    </w:rPr>
  </w:style>
  <w:style w:type="character" w:customStyle="1" w:styleId="Charfd">
    <w:name w:val="表中的文字 Char"/>
    <w:basedOn w:val="a2"/>
    <w:link w:val="affffc"/>
    <w:qFormat/>
    <w:rsid w:val="00334E4D"/>
    <w:rPr>
      <w:rFonts w:ascii="Times New Roman" w:eastAsia="仿宋_GB2312" w:hAnsi="Times New Roman" w:cs="Times New Roman"/>
      <w:bCs/>
      <w:szCs w:val="21"/>
    </w:rPr>
  </w:style>
  <w:style w:type="paragraph" w:customStyle="1" w:styleId="210">
    <w:name w:val="正文文本缩进 21"/>
    <w:basedOn w:val="a1"/>
    <w:qFormat/>
    <w:rsid w:val="00334E4D"/>
    <w:pPr>
      <w:spacing w:after="120" w:line="480" w:lineRule="auto"/>
      <w:ind w:leftChars="200" w:left="420"/>
    </w:pPr>
  </w:style>
  <w:style w:type="paragraph" w:customStyle="1" w:styleId="affffd">
    <w:name w:val="妇幼正文"/>
    <w:basedOn w:val="a1"/>
    <w:link w:val="Charfe"/>
    <w:qFormat/>
    <w:rsid w:val="00334E4D"/>
    <w:pPr>
      <w:adjustRightInd w:val="0"/>
      <w:spacing w:line="360" w:lineRule="auto"/>
      <w:ind w:firstLineChars="200" w:firstLine="480"/>
    </w:pPr>
    <w:rPr>
      <w:color w:val="000000"/>
      <w:kern w:val="0"/>
      <w:sz w:val="24"/>
    </w:rPr>
  </w:style>
  <w:style w:type="character" w:customStyle="1" w:styleId="Charfe">
    <w:name w:val="妇幼正文 Char"/>
    <w:basedOn w:val="a2"/>
    <w:link w:val="affffd"/>
    <w:qFormat/>
    <w:rsid w:val="00334E4D"/>
    <w:rPr>
      <w:rFonts w:ascii="Times New Roman" w:eastAsia="宋体" w:hAnsi="Times New Roman" w:cs="Times New Roman"/>
      <w:color w:val="000000"/>
      <w:kern w:val="0"/>
      <w:sz w:val="24"/>
      <w:szCs w:val="24"/>
    </w:rPr>
  </w:style>
  <w:style w:type="paragraph" w:customStyle="1" w:styleId="affffe">
    <w:name w:val="表格内容格式"/>
    <w:basedOn w:val="a1"/>
    <w:qFormat/>
    <w:rsid w:val="00334E4D"/>
    <w:pPr>
      <w:snapToGrid w:val="0"/>
      <w:jc w:val="center"/>
    </w:pPr>
    <w:rPr>
      <w:snapToGrid w:val="0"/>
      <w:kern w:val="0"/>
      <w:szCs w:val="21"/>
    </w:rPr>
  </w:style>
  <w:style w:type="character" w:customStyle="1" w:styleId="keyword">
    <w:name w:val="keyword"/>
    <w:basedOn w:val="a2"/>
    <w:qFormat/>
    <w:rsid w:val="00334E4D"/>
  </w:style>
  <w:style w:type="paragraph" w:customStyle="1" w:styleId="11111">
    <w:name w:val="11111"/>
    <w:basedOn w:val="a1"/>
    <w:qFormat/>
    <w:rsid w:val="00334E4D"/>
    <w:pPr>
      <w:spacing w:line="460" w:lineRule="exact"/>
      <w:ind w:firstLineChars="200" w:firstLine="200"/>
    </w:pPr>
    <w:rPr>
      <w:rFonts w:ascii="仿宋_GB2312" w:eastAsia="仿宋_GB2312" w:hAnsi="仿宋_GB2312"/>
      <w:kern w:val="0"/>
      <w:sz w:val="24"/>
      <w:szCs w:val="20"/>
    </w:rPr>
  </w:style>
  <w:style w:type="paragraph" w:customStyle="1" w:styleId="1b">
    <w:name w:val="列出段落1"/>
    <w:basedOn w:val="a1"/>
    <w:uiPriority w:val="34"/>
    <w:qFormat/>
    <w:rsid w:val="00334E4D"/>
    <w:pPr>
      <w:autoSpaceDE w:val="0"/>
      <w:autoSpaceDN w:val="0"/>
      <w:adjustRightInd w:val="0"/>
      <w:spacing w:line="360" w:lineRule="auto"/>
      <w:ind w:firstLine="420"/>
      <w:jc w:val="left"/>
    </w:pPr>
    <w:rPr>
      <w:rFonts w:asciiTheme="minorHAnsi" w:eastAsiaTheme="minorEastAsia" w:hAnsiTheme="minorHAnsi" w:cstheme="minorBidi"/>
      <w:snapToGrid w:val="0"/>
      <w:kern w:val="0"/>
      <w:szCs w:val="21"/>
    </w:rPr>
  </w:style>
  <w:style w:type="paragraph" w:customStyle="1" w:styleId="211">
    <w:name w:val="样式21"/>
    <w:basedOn w:val="26"/>
    <w:qFormat/>
    <w:rsid w:val="00334E4D"/>
    <w:pPr>
      <w:autoSpaceDE w:val="0"/>
      <w:adjustRightInd w:val="0"/>
      <w:spacing w:line="400" w:lineRule="exact"/>
      <w:ind w:firstLineChars="200" w:firstLine="200"/>
      <w:jc w:val="both"/>
    </w:pPr>
    <w:rPr>
      <w:spacing w:val="20"/>
      <w:sz w:val="24"/>
      <w:szCs w:val="24"/>
    </w:rPr>
  </w:style>
  <w:style w:type="paragraph" w:customStyle="1" w:styleId="1c">
    <w:name w:val="正文文本1"/>
    <w:basedOn w:val="a1"/>
    <w:link w:val="afffff"/>
    <w:uiPriority w:val="99"/>
    <w:unhideWhenUsed/>
    <w:qFormat/>
    <w:rsid w:val="00334E4D"/>
    <w:pPr>
      <w:shd w:val="clear" w:color="auto" w:fill="FFFFFF"/>
      <w:spacing w:line="468" w:lineRule="exact"/>
      <w:ind w:hanging="500"/>
      <w:jc w:val="distribute"/>
    </w:pPr>
    <w:rPr>
      <w:rFonts w:ascii="宋体" w:hAnsi="宋体"/>
      <w:kern w:val="0"/>
      <w:sz w:val="23"/>
      <w:szCs w:val="20"/>
    </w:rPr>
  </w:style>
  <w:style w:type="character" w:customStyle="1" w:styleId="afffff">
    <w:name w:val="正文文本_"/>
    <w:basedOn w:val="a2"/>
    <w:link w:val="1c"/>
    <w:uiPriority w:val="99"/>
    <w:unhideWhenUsed/>
    <w:qFormat/>
    <w:rsid w:val="00334E4D"/>
    <w:rPr>
      <w:rFonts w:ascii="宋体" w:eastAsia="宋体" w:hAnsi="宋体" w:cs="Times New Roman"/>
      <w:kern w:val="0"/>
      <w:sz w:val="23"/>
      <w:szCs w:val="20"/>
      <w:shd w:val="clear" w:color="auto" w:fill="FFFFFF"/>
    </w:rPr>
  </w:style>
  <w:style w:type="character" w:customStyle="1" w:styleId="0Char">
    <w:name w:val="0正文 Char"/>
    <w:link w:val="0"/>
    <w:qFormat/>
    <w:rsid w:val="00334E4D"/>
    <w:rPr>
      <w:rFonts w:ascii="Calibri" w:hAnsi="Calibri"/>
      <w:color w:val="0070C0"/>
      <w:kern w:val="24"/>
      <w:sz w:val="24"/>
      <w:szCs w:val="24"/>
    </w:rPr>
  </w:style>
  <w:style w:type="paragraph" w:customStyle="1" w:styleId="0">
    <w:name w:val="0正文"/>
    <w:basedOn w:val="a1"/>
    <w:link w:val="0Char"/>
    <w:qFormat/>
    <w:rsid w:val="00334E4D"/>
    <w:pPr>
      <w:snapToGrid w:val="0"/>
      <w:spacing w:line="360" w:lineRule="auto"/>
      <w:ind w:firstLineChars="200" w:firstLine="480"/>
    </w:pPr>
    <w:rPr>
      <w:rFonts w:ascii="Calibri" w:eastAsiaTheme="minorEastAsia" w:hAnsi="Calibri" w:cstheme="minorBidi"/>
      <w:color w:val="0070C0"/>
      <w:kern w:val="24"/>
      <w:sz w:val="24"/>
    </w:rPr>
  </w:style>
  <w:style w:type="paragraph" w:customStyle="1" w:styleId="3ReHead3WSAh3H3level3PIM3Level3HeadHeading31">
    <w:name w:val="样式 标题 3ReHead 3 WSAh3H3level_3PIM 3Level 3 HeadHeading 3...1"/>
    <w:basedOn w:val="3"/>
    <w:qFormat/>
    <w:rsid w:val="00334E4D"/>
    <w:pPr>
      <w:tabs>
        <w:tab w:val="clear" w:pos="720"/>
        <w:tab w:val="clear" w:pos="1260"/>
      </w:tabs>
      <w:spacing w:before="0" w:after="0" w:line="560" w:lineRule="exact"/>
      <w:ind w:left="0" w:firstLine="0"/>
    </w:pPr>
    <w:rPr>
      <w:rFonts w:eastAsia="宋体" w:cs="宋体"/>
      <w:szCs w:val="20"/>
    </w:rPr>
  </w:style>
  <w:style w:type="paragraph" w:customStyle="1" w:styleId="CharChar17CharChar">
    <w:name w:val="Char Char17 Char Char"/>
    <w:basedOn w:val="a1"/>
    <w:qFormat/>
    <w:rsid w:val="00334E4D"/>
    <w:pPr>
      <w:spacing w:line="360" w:lineRule="auto"/>
      <w:ind w:firstLineChars="200" w:firstLine="200"/>
    </w:pPr>
    <w:rPr>
      <w:rFonts w:ascii="宋体" w:hAnsi="宋体" w:cs="宋体"/>
      <w:sz w:val="24"/>
    </w:rPr>
  </w:style>
  <w:style w:type="paragraph" w:customStyle="1" w:styleId="CharChar17CharChar1">
    <w:name w:val="Char Char17 Char Char1"/>
    <w:basedOn w:val="a1"/>
    <w:qFormat/>
    <w:rsid w:val="00334E4D"/>
    <w:pPr>
      <w:spacing w:line="360" w:lineRule="auto"/>
      <w:ind w:firstLineChars="200" w:firstLine="200"/>
    </w:pPr>
    <w:rPr>
      <w:rFonts w:ascii="宋体" w:hAnsi="宋体" w:cs="宋体"/>
      <w:sz w:val="24"/>
    </w:rPr>
  </w:style>
  <w:style w:type="character" w:customStyle="1" w:styleId="11Char">
    <w:name w:val="1.1 Char"/>
    <w:qFormat/>
    <w:rsid w:val="00334E4D"/>
    <w:rPr>
      <w:rFonts w:eastAsia="宋体"/>
      <w:b/>
      <w:bCs/>
      <w:kern w:val="2"/>
      <w:sz w:val="30"/>
      <w:szCs w:val="30"/>
      <w:lang w:val="en-US" w:eastAsia="zh-CN" w:bidi="ar-SA"/>
    </w:rPr>
  </w:style>
  <w:style w:type="character" w:customStyle="1" w:styleId="CharChar1">
    <w:name w:val="Char Char1"/>
    <w:semiHidden/>
    <w:qFormat/>
    <w:rsid w:val="00334E4D"/>
    <w:rPr>
      <w:rFonts w:eastAsia="仿宋_GB2312"/>
      <w:kern w:val="2"/>
      <w:sz w:val="18"/>
      <w:lang w:val="en-US" w:eastAsia="zh-CN" w:bidi="ar-SA"/>
    </w:rPr>
  </w:style>
  <w:style w:type="character" w:customStyle="1" w:styleId="Charff">
    <w:name w:val="表格内字体 Char"/>
    <w:basedOn w:val="a2"/>
    <w:link w:val="afffff0"/>
    <w:qFormat/>
    <w:rsid w:val="00334E4D"/>
    <w:rPr>
      <w:rFonts w:ascii="宋体" w:eastAsia="宋体" w:hAnsi="宋体"/>
    </w:rPr>
  </w:style>
  <w:style w:type="paragraph" w:customStyle="1" w:styleId="afffff0">
    <w:name w:val="表格内字体"/>
    <w:basedOn w:val="a1"/>
    <w:next w:val="a1"/>
    <w:link w:val="Charff"/>
    <w:qFormat/>
    <w:rsid w:val="00334E4D"/>
    <w:pPr>
      <w:jc w:val="center"/>
    </w:pPr>
    <w:rPr>
      <w:rFonts w:ascii="宋体" w:hAnsi="宋体" w:cstheme="minorBidi"/>
      <w:szCs w:val="22"/>
    </w:rPr>
  </w:style>
  <w:style w:type="character" w:customStyle="1" w:styleId="FCharChar">
    <w:name w:val="F正文 Char Char"/>
    <w:basedOn w:val="a2"/>
    <w:link w:val="F"/>
    <w:qFormat/>
    <w:rsid w:val="00334E4D"/>
    <w:rPr>
      <w:spacing w:val="12"/>
      <w:sz w:val="24"/>
    </w:rPr>
  </w:style>
  <w:style w:type="paragraph" w:customStyle="1" w:styleId="F">
    <w:name w:val="F正文"/>
    <w:link w:val="FCharChar"/>
    <w:qFormat/>
    <w:rsid w:val="00334E4D"/>
    <w:pPr>
      <w:widowControl w:val="0"/>
      <w:adjustRightInd w:val="0"/>
      <w:spacing w:line="360" w:lineRule="atLeast"/>
      <w:textAlignment w:val="baseline"/>
    </w:pPr>
    <w:rPr>
      <w:rFonts w:asciiTheme="minorHAnsi" w:eastAsiaTheme="minorEastAsia" w:hAnsiTheme="minorHAnsi" w:cstheme="minorBidi"/>
      <w:spacing w:val="12"/>
      <w:kern w:val="2"/>
      <w:sz w:val="24"/>
      <w:szCs w:val="22"/>
    </w:rPr>
  </w:style>
  <w:style w:type="character" w:customStyle="1" w:styleId="11h1H1PIM1111SectionHeadHeader11stlevelChar">
    <w:name w:val="样式 标题 11h1H1PIM 1标书11.标题 1Section HeadHeader11st level... Char"/>
    <w:basedOn w:val="a2"/>
    <w:link w:val="11h1H1PIM1111SectionHeadHeader11stlevel"/>
    <w:qFormat/>
    <w:rsid w:val="00334E4D"/>
    <w:rPr>
      <w:rFonts w:ascii="宋体" w:eastAsia="宋体" w:hAnsi="宋体"/>
      <w:b/>
      <w:bCs/>
      <w:color w:val="000000"/>
      <w:sz w:val="32"/>
      <w:szCs w:val="44"/>
    </w:rPr>
  </w:style>
  <w:style w:type="paragraph" w:customStyle="1" w:styleId="11h1H1PIM1111SectionHeadHeader11stlevel">
    <w:name w:val="样式 标题 11h1H1PIM 1标书11.标题 1Section HeadHeader11st level..."/>
    <w:basedOn w:val="1"/>
    <w:link w:val="11h1H1PIM1111SectionHeadHeader11stlevelChar"/>
    <w:qFormat/>
    <w:rsid w:val="00334E4D"/>
    <w:pPr>
      <w:keepLines/>
      <w:numPr>
        <w:numId w:val="0"/>
      </w:numPr>
      <w:spacing w:beforeLines="0" w:afterLines="0" w:line="578" w:lineRule="auto"/>
      <w:jc w:val="both"/>
    </w:pPr>
    <w:rPr>
      <w:rFonts w:ascii="宋体" w:eastAsia="宋体" w:hAnsi="宋体" w:cstheme="minorBidi"/>
      <w:iCs w:val="0"/>
      <w:color w:val="000000"/>
      <w:spacing w:val="0"/>
      <w:kern w:val="2"/>
      <w:sz w:val="32"/>
      <w:szCs w:val="44"/>
    </w:rPr>
  </w:style>
  <w:style w:type="character" w:customStyle="1" w:styleId="35CharChar">
    <w:name w:val="正文3.5 Char Char"/>
    <w:link w:val="35"/>
    <w:qFormat/>
    <w:rsid w:val="00334E4D"/>
    <w:rPr>
      <w:rFonts w:ascii="Times New Roman" w:eastAsia="宋体" w:hAnsi="Times New Roman" w:cs="Times New Roman"/>
      <w:snapToGrid w:val="0"/>
      <w:kern w:val="0"/>
      <w:sz w:val="24"/>
      <w:szCs w:val="20"/>
    </w:rPr>
  </w:style>
  <w:style w:type="character" w:customStyle="1" w:styleId="CharChar14">
    <w:name w:val="Char Char14"/>
    <w:qFormat/>
    <w:rsid w:val="00334E4D"/>
    <w:rPr>
      <w:rFonts w:eastAsia="宋体"/>
      <w:kern w:val="2"/>
      <w:sz w:val="28"/>
      <w:szCs w:val="24"/>
      <w:lang w:val="en-US" w:eastAsia="zh-CN" w:bidi="ar-SA"/>
    </w:rPr>
  </w:style>
  <w:style w:type="character" w:customStyle="1" w:styleId="2007Char">
    <w:name w:val="2007正文 Char"/>
    <w:link w:val="2007"/>
    <w:qFormat/>
    <w:rsid w:val="00334E4D"/>
    <w:rPr>
      <w:rFonts w:ascii="Times New Roman" w:eastAsia="仿宋_GB2312" w:hAnsi="Times New Roman" w:cs="Times New Roman"/>
      <w:sz w:val="28"/>
      <w:szCs w:val="20"/>
      <w:lang w:val="en-GB"/>
    </w:rPr>
  </w:style>
  <w:style w:type="character" w:customStyle="1" w:styleId="pxgChar">
    <w:name w:val="网格型（pxg） Char"/>
    <w:qFormat/>
    <w:rsid w:val="00334E4D"/>
    <w:rPr>
      <w:rFonts w:eastAsia="宋体"/>
      <w:kern w:val="2"/>
      <w:sz w:val="21"/>
      <w:szCs w:val="21"/>
      <w:lang w:val="en-US" w:eastAsia="zh-CN" w:bidi="ar-SA"/>
    </w:rPr>
  </w:style>
  <w:style w:type="character" w:customStyle="1" w:styleId="title">
    <w:name w:val="title"/>
    <w:basedOn w:val="a2"/>
    <w:qFormat/>
    <w:rsid w:val="00334E4D"/>
  </w:style>
  <w:style w:type="character" w:customStyle="1" w:styleId="javascript1">
    <w:name w:val="javascript1"/>
    <w:basedOn w:val="a2"/>
    <w:qFormat/>
    <w:rsid w:val="00334E4D"/>
    <w:rPr>
      <w:rFonts w:ascii="Tahoma" w:eastAsia="宋体" w:hAnsi="Tahoma" w:cs="Tahoma" w:hint="default"/>
      <w:kern w:val="2"/>
      <w:sz w:val="24"/>
      <w:szCs w:val="24"/>
      <w:lang w:val="en-US" w:eastAsia="zh-CN" w:bidi="ar-SA"/>
    </w:rPr>
  </w:style>
  <w:style w:type="character" w:customStyle="1" w:styleId="CharChar2">
    <w:name w:val="文字 Char Char"/>
    <w:link w:val="Charff0"/>
    <w:qFormat/>
    <w:rsid w:val="00334E4D"/>
    <w:rPr>
      <w:rFonts w:ascii="仿宋_GB2312" w:eastAsia="仿宋_GB2312" w:hAnsi="仿宋_GB2312"/>
      <w:sz w:val="24"/>
      <w:szCs w:val="24"/>
    </w:rPr>
  </w:style>
  <w:style w:type="paragraph" w:customStyle="1" w:styleId="Charff0">
    <w:name w:val="文字 Char"/>
    <w:basedOn w:val="a1"/>
    <w:link w:val="CharChar2"/>
    <w:qFormat/>
    <w:rsid w:val="00334E4D"/>
    <w:pPr>
      <w:adjustRightInd w:val="0"/>
      <w:snapToGrid w:val="0"/>
      <w:spacing w:line="360" w:lineRule="auto"/>
      <w:ind w:firstLineChars="200" w:firstLine="200"/>
    </w:pPr>
    <w:rPr>
      <w:rFonts w:ascii="仿宋_GB2312" w:eastAsia="仿宋_GB2312" w:hAnsi="仿宋_GB2312" w:cstheme="minorBidi"/>
      <w:sz w:val="24"/>
    </w:rPr>
  </w:style>
  <w:style w:type="character" w:customStyle="1" w:styleId="6Char1">
    <w:name w:val="6表头 Char"/>
    <w:link w:val="64"/>
    <w:qFormat/>
    <w:rsid w:val="00334E4D"/>
    <w:rPr>
      <w:rFonts w:eastAsia="黑体"/>
      <w:szCs w:val="21"/>
    </w:rPr>
  </w:style>
  <w:style w:type="paragraph" w:customStyle="1" w:styleId="64">
    <w:name w:val="6表头"/>
    <w:basedOn w:val="a1"/>
    <w:link w:val="6Char1"/>
    <w:qFormat/>
    <w:rsid w:val="00334E4D"/>
    <w:pPr>
      <w:widowControl/>
      <w:spacing w:beforeLines="50"/>
      <w:jc w:val="center"/>
    </w:pPr>
    <w:rPr>
      <w:rFonts w:asciiTheme="minorHAnsi" w:eastAsia="黑体" w:hAnsiTheme="minorHAnsi" w:cstheme="minorBidi"/>
      <w:szCs w:val="21"/>
    </w:rPr>
  </w:style>
  <w:style w:type="character" w:customStyle="1" w:styleId="style71">
    <w:name w:val="style71"/>
    <w:qFormat/>
    <w:rsid w:val="00334E4D"/>
    <w:rPr>
      <w:b/>
      <w:bCs/>
      <w:color w:val="D70703"/>
      <w:sz w:val="21"/>
      <w:szCs w:val="21"/>
    </w:rPr>
  </w:style>
  <w:style w:type="character" w:customStyle="1" w:styleId="1Char2">
    <w:name w:val="页眉1 Char"/>
    <w:basedOn w:val="a2"/>
    <w:semiHidden/>
    <w:qFormat/>
    <w:rsid w:val="00334E4D"/>
    <w:rPr>
      <w:rFonts w:eastAsia="宋体"/>
      <w:kern w:val="2"/>
      <w:sz w:val="18"/>
      <w:szCs w:val="18"/>
      <w:lang w:val="en-US" w:eastAsia="zh-CN" w:bidi="ar-SA"/>
    </w:rPr>
  </w:style>
  <w:style w:type="character" w:customStyle="1" w:styleId="Char14">
    <w:name w:val="报告正文 Char1"/>
    <w:basedOn w:val="a2"/>
    <w:qFormat/>
    <w:rsid w:val="00334E4D"/>
    <w:rPr>
      <w:rFonts w:eastAsia="宋体"/>
      <w:color w:val="000000"/>
      <w:kern w:val="2"/>
      <w:sz w:val="24"/>
      <w:szCs w:val="24"/>
      <w:lang w:val="en-US" w:eastAsia="zh-CN" w:bidi="ar-SA"/>
    </w:rPr>
  </w:style>
  <w:style w:type="character" w:customStyle="1" w:styleId="pxgChar2">
    <w:name w:val="网格型（pxg） Char2"/>
    <w:qFormat/>
    <w:rsid w:val="00334E4D"/>
    <w:rPr>
      <w:rFonts w:eastAsia="宋体"/>
      <w:kern w:val="2"/>
      <w:sz w:val="21"/>
      <w:szCs w:val="21"/>
      <w:lang w:val="en-US" w:eastAsia="zh-CN" w:bidi="ar-SA"/>
    </w:rPr>
  </w:style>
  <w:style w:type="character" w:customStyle="1" w:styleId="CharChar7">
    <w:name w:val="Char Char7"/>
    <w:basedOn w:val="a2"/>
    <w:qFormat/>
    <w:rsid w:val="00334E4D"/>
    <w:rPr>
      <w:rFonts w:ascii="宋体" w:eastAsia="宋体" w:hAnsi="宋体" w:cs="宋体"/>
      <w:kern w:val="2"/>
      <w:sz w:val="21"/>
      <w:szCs w:val="24"/>
      <w:lang w:val="en-US" w:eastAsia="zh-CN" w:bidi="ar-SA"/>
    </w:rPr>
  </w:style>
  <w:style w:type="character" w:customStyle="1" w:styleId="-lsChar">
    <w:name w:val="正文-ls Char"/>
    <w:link w:val="-ls"/>
    <w:qFormat/>
    <w:rsid w:val="00334E4D"/>
    <w:rPr>
      <w:rFonts w:hAnsi="宋体"/>
      <w:sz w:val="24"/>
    </w:rPr>
  </w:style>
  <w:style w:type="paragraph" w:customStyle="1" w:styleId="-ls">
    <w:name w:val="正文-ls"/>
    <w:basedOn w:val="a1"/>
    <w:link w:val="-lsChar"/>
    <w:qFormat/>
    <w:rsid w:val="00334E4D"/>
    <w:pPr>
      <w:spacing w:line="360" w:lineRule="auto"/>
      <w:ind w:firstLineChars="200" w:firstLine="200"/>
    </w:pPr>
    <w:rPr>
      <w:rFonts w:asciiTheme="minorHAnsi" w:eastAsiaTheme="minorEastAsia" w:hAnsi="宋体" w:cstheme="minorBidi"/>
      <w:sz w:val="24"/>
      <w:szCs w:val="22"/>
    </w:rPr>
  </w:style>
  <w:style w:type="character" w:customStyle="1" w:styleId="CharCharCharCharChar1">
    <w:name w:val="文章正文样式 Char Char Char Char Char1"/>
    <w:basedOn w:val="a2"/>
    <w:link w:val="CharCharCharChar10"/>
    <w:qFormat/>
    <w:rsid w:val="00334E4D"/>
    <w:rPr>
      <w:rFonts w:ascii="宋体" w:eastAsia="宋体" w:hAnsi="宋体" w:cs="宋体"/>
      <w:sz w:val="24"/>
      <w:szCs w:val="24"/>
    </w:rPr>
  </w:style>
  <w:style w:type="paragraph" w:customStyle="1" w:styleId="CharCharCharChar10">
    <w:name w:val="文章正文样式 Char Char Char Char1"/>
    <w:basedOn w:val="a1"/>
    <w:link w:val="CharCharCharCharChar1"/>
    <w:qFormat/>
    <w:rsid w:val="00334E4D"/>
    <w:pPr>
      <w:spacing w:line="520" w:lineRule="exact"/>
      <w:ind w:firstLineChars="200" w:firstLine="480"/>
      <w:jc w:val="left"/>
    </w:pPr>
    <w:rPr>
      <w:rFonts w:ascii="宋体" w:hAnsi="宋体" w:cs="宋体"/>
      <w:sz w:val="24"/>
    </w:rPr>
  </w:style>
  <w:style w:type="character" w:customStyle="1" w:styleId="title-text">
    <w:name w:val="title-text"/>
    <w:basedOn w:val="a2"/>
    <w:qFormat/>
    <w:rsid w:val="00334E4D"/>
  </w:style>
  <w:style w:type="character" w:customStyle="1" w:styleId="Char">
    <w:name w:val="注释标题 Char"/>
    <w:basedOn w:val="a2"/>
    <w:link w:val="a5"/>
    <w:qFormat/>
    <w:rsid w:val="00334E4D"/>
    <w:rPr>
      <w:rFonts w:ascii="Times New Roman" w:eastAsia="宋体" w:hAnsi="Times New Roman" w:cs="Times New Roman"/>
      <w:szCs w:val="20"/>
    </w:rPr>
  </w:style>
  <w:style w:type="paragraph" w:customStyle="1" w:styleId="afffff1">
    <w:name w:val="环评正文"/>
    <w:basedOn w:val="a1"/>
    <w:qFormat/>
    <w:rsid w:val="00334E4D"/>
    <w:pPr>
      <w:spacing w:line="360" w:lineRule="auto"/>
    </w:pPr>
    <w:rPr>
      <w:rFonts w:ascii="宋体" w:hAnsi="宋体" w:cs="宋体"/>
      <w:sz w:val="24"/>
    </w:rPr>
  </w:style>
  <w:style w:type="paragraph" w:customStyle="1" w:styleId="CharChar3CharCharCharChar">
    <w:name w:val="Char Char3 Char Char Char Char"/>
    <w:basedOn w:val="a1"/>
    <w:qFormat/>
    <w:rsid w:val="00334E4D"/>
    <w:pPr>
      <w:widowControl/>
      <w:spacing w:after="160" w:line="240" w:lineRule="exact"/>
      <w:jc w:val="left"/>
    </w:pPr>
    <w:rPr>
      <w:rFonts w:ascii="Verdana" w:hAnsi="Verdana"/>
      <w:kern w:val="0"/>
      <w:sz w:val="20"/>
      <w:szCs w:val="20"/>
      <w:lang w:eastAsia="en-US"/>
    </w:rPr>
  </w:style>
  <w:style w:type="paragraph" w:customStyle="1" w:styleId="afffff2">
    <w:name w:val="表格式"/>
    <w:basedOn w:val="af2"/>
    <w:qFormat/>
    <w:rsid w:val="00334E4D"/>
    <w:pPr>
      <w:spacing w:line="400" w:lineRule="exact"/>
      <w:ind w:left="0" w:firstLineChars="0" w:firstLine="0"/>
      <w:jc w:val="center"/>
    </w:pPr>
    <w:rPr>
      <w:rFonts w:ascii="宋体" w:eastAsia="仿宋_GB2312"/>
      <w:sz w:val="28"/>
      <w:szCs w:val="20"/>
    </w:rPr>
  </w:style>
  <w:style w:type="paragraph" w:customStyle="1" w:styleId="afffff3">
    <w:name w:val="图文框"/>
    <w:basedOn w:val="a1"/>
    <w:semiHidden/>
    <w:qFormat/>
    <w:rsid w:val="00334E4D"/>
    <w:pPr>
      <w:snapToGrid w:val="0"/>
      <w:spacing w:line="320" w:lineRule="atLeast"/>
      <w:jc w:val="center"/>
    </w:pPr>
    <w:rPr>
      <w:szCs w:val="20"/>
    </w:rPr>
  </w:style>
  <w:style w:type="paragraph" w:customStyle="1" w:styleId="reader-word-layerreader-word-s1-12">
    <w:name w:val="reader-word-layer reader-word-s1-12"/>
    <w:basedOn w:val="a1"/>
    <w:qFormat/>
    <w:rsid w:val="00334E4D"/>
    <w:pPr>
      <w:widowControl/>
      <w:spacing w:before="100" w:beforeAutospacing="1" w:after="100" w:afterAutospacing="1"/>
      <w:jc w:val="left"/>
    </w:pPr>
    <w:rPr>
      <w:rFonts w:ascii="宋体" w:hAnsi="宋体" w:cs="宋体"/>
      <w:kern w:val="0"/>
      <w:sz w:val="24"/>
    </w:rPr>
  </w:style>
  <w:style w:type="paragraph" w:customStyle="1" w:styleId="CharChar17">
    <w:name w:val="Char Char17"/>
    <w:basedOn w:val="a1"/>
    <w:qFormat/>
    <w:rsid w:val="00334E4D"/>
    <w:pPr>
      <w:spacing w:line="360" w:lineRule="auto"/>
      <w:ind w:firstLineChars="200" w:firstLine="200"/>
    </w:pPr>
    <w:rPr>
      <w:rFonts w:ascii="宋体" w:hAnsi="宋体" w:cs="宋体"/>
      <w:sz w:val="24"/>
    </w:rPr>
  </w:style>
  <w:style w:type="paragraph" w:customStyle="1" w:styleId="reader-word-layerreader-word-s1-23">
    <w:name w:val="reader-word-layer reader-word-s1-23"/>
    <w:basedOn w:val="a1"/>
    <w:qFormat/>
    <w:rsid w:val="00334E4D"/>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1"/>
    <w:next w:val="a1"/>
    <w:qFormat/>
    <w:rsid w:val="00334E4D"/>
    <w:pPr>
      <w:keepNext/>
      <w:keepLines/>
      <w:widowControl/>
      <w:adjustRightInd w:val="0"/>
      <w:snapToGrid w:val="0"/>
      <w:spacing w:before="40" w:after="40" w:line="360" w:lineRule="auto"/>
      <w:ind w:firstLineChars="200" w:firstLine="200"/>
      <w:textAlignment w:val="baseline"/>
      <w:outlineLvl w:val="3"/>
    </w:pPr>
    <w:rPr>
      <w:rFonts w:ascii="仿宋_GB2312" w:eastAsia="仿宋_GB2312" w:hAnsi="仿宋_GB2312"/>
      <w:sz w:val="28"/>
      <w:szCs w:val="20"/>
    </w:rPr>
  </w:style>
  <w:style w:type="paragraph" w:customStyle="1" w:styleId="reader-word-layerreader-word-s1-7">
    <w:name w:val="reader-word-layer reader-word-s1-7"/>
    <w:basedOn w:val="a1"/>
    <w:qFormat/>
    <w:rsid w:val="00334E4D"/>
    <w:pPr>
      <w:widowControl/>
      <w:spacing w:before="100" w:beforeAutospacing="1" w:after="100" w:afterAutospacing="1"/>
      <w:jc w:val="left"/>
    </w:pPr>
    <w:rPr>
      <w:rFonts w:ascii="宋体" w:hAnsi="宋体" w:cs="宋体"/>
      <w:kern w:val="0"/>
      <w:sz w:val="24"/>
    </w:rPr>
  </w:style>
  <w:style w:type="paragraph" w:customStyle="1" w:styleId="afffff4">
    <w:name w:val="惠泽表格"/>
    <w:basedOn w:val="a1"/>
    <w:qFormat/>
    <w:rsid w:val="00334E4D"/>
    <w:pPr>
      <w:spacing w:line="480" w:lineRule="exact"/>
      <w:jc w:val="center"/>
    </w:pPr>
    <w:rPr>
      <w:rFonts w:ascii="黑体" w:eastAsia="黑体" w:hAnsi="黑体" w:cs="宋体"/>
      <w:sz w:val="24"/>
      <w:szCs w:val="20"/>
    </w:rPr>
  </w:style>
  <w:style w:type="paragraph" w:customStyle="1" w:styleId="afffff5">
    <w:name w:val="表头标题"/>
    <w:basedOn w:val="a1"/>
    <w:qFormat/>
    <w:rsid w:val="00334E4D"/>
    <w:pPr>
      <w:adjustRightInd w:val="0"/>
      <w:snapToGrid w:val="0"/>
      <w:jc w:val="center"/>
    </w:pPr>
    <w:rPr>
      <w:b/>
      <w:snapToGrid w:val="0"/>
      <w:spacing w:val="4"/>
      <w:szCs w:val="21"/>
    </w:rPr>
  </w:style>
  <w:style w:type="paragraph" w:customStyle="1" w:styleId="Char2CharCharChar">
    <w:name w:val="Char2 Char Char Char"/>
    <w:basedOn w:val="a1"/>
    <w:qFormat/>
    <w:rsid w:val="00334E4D"/>
  </w:style>
  <w:style w:type="paragraph" w:customStyle="1" w:styleId="afffff6">
    <w:name w:val="二级无标题条"/>
    <w:basedOn w:val="a1"/>
    <w:qFormat/>
    <w:rsid w:val="00334E4D"/>
  </w:style>
  <w:style w:type="paragraph" w:customStyle="1" w:styleId="reader-word-layerreader-word-s1-25">
    <w:name w:val="reader-word-layer reader-word-s1-25"/>
    <w:basedOn w:val="a1"/>
    <w:qFormat/>
    <w:rsid w:val="00334E4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1"/>
    <w:qFormat/>
    <w:rsid w:val="00334E4D"/>
    <w:pPr>
      <w:spacing w:line="360" w:lineRule="auto"/>
      <w:ind w:firstLineChars="200" w:firstLine="200"/>
    </w:pPr>
    <w:rPr>
      <w:rFonts w:ascii="宋体" w:hAnsi="宋体" w:cs="宋体"/>
      <w:sz w:val="24"/>
    </w:rPr>
  </w:style>
  <w:style w:type="paragraph" w:customStyle="1" w:styleId="Char20">
    <w:name w:val="Char2"/>
    <w:basedOn w:val="a1"/>
    <w:qFormat/>
    <w:rsid w:val="00334E4D"/>
    <w:rPr>
      <w:rFonts w:ascii="宋体" w:hAnsi="宋体" w:cs="Courier New"/>
      <w:sz w:val="32"/>
      <w:szCs w:val="32"/>
    </w:rPr>
  </w:style>
  <w:style w:type="paragraph" w:customStyle="1" w:styleId="afffff7">
    <w:name w:val="表格文本"/>
    <w:basedOn w:val="a1"/>
    <w:next w:val="a1"/>
    <w:qFormat/>
    <w:rsid w:val="00334E4D"/>
    <w:pPr>
      <w:spacing w:line="240" w:lineRule="exact"/>
      <w:jc w:val="center"/>
    </w:pPr>
    <w:rPr>
      <w:rFonts w:eastAsia="Times New Roman"/>
      <w:szCs w:val="20"/>
    </w:rPr>
  </w:style>
  <w:style w:type="paragraph" w:customStyle="1" w:styleId="reader-word-layerreader-word-s1-15">
    <w:name w:val="reader-word-layer reader-word-s1-15"/>
    <w:basedOn w:val="a1"/>
    <w:qFormat/>
    <w:rsid w:val="00334E4D"/>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1"/>
    <w:qFormat/>
    <w:rsid w:val="00334E4D"/>
    <w:pPr>
      <w:widowControl/>
      <w:spacing w:before="100" w:beforeAutospacing="1" w:after="100" w:afterAutospacing="1"/>
      <w:jc w:val="left"/>
    </w:pPr>
    <w:rPr>
      <w:rFonts w:ascii="宋体" w:hAnsi="宋体" w:cs="宋体"/>
      <w:kern w:val="0"/>
      <w:sz w:val="24"/>
    </w:rPr>
  </w:style>
  <w:style w:type="paragraph" w:customStyle="1" w:styleId="reader-word-layerreader-word-s1-13">
    <w:name w:val="reader-word-layer reader-word-s1-13"/>
    <w:basedOn w:val="a1"/>
    <w:qFormat/>
    <w:rsid w:val="00334E4D"/>
    <w:pPr>
      <w:widowControl/>
      <w:spacing w:before="100" w:beforeAutospacing="1" w:after="100" w:afterAutospacing="1"/>
      <w:jc w:val="left"/>
    </w:pPr>
    <w:rPr>
      <w:rFonts w:ascii="宋体" w:hAnsi="宋体" w:cs="宋体"/>
      <w:kern w:val="0"/>
      <w:sz w:val="24"/>
    </w:rPr>
  </w:style>
  <w:style w:type="paragraph" w:customStyle="1" w:styleId="Char2CharCharChar1">
    <w:name w:val="Char2 Char Char Char1"/>
    <w:basedOn w:val="a1"/>
    <w:qFormat/>
    <w:rsid w:val="00334E4D"/>
  </w:style>
  <w:style w:type="paragraph" w:customStyle="1" w:styleId="Hu">
    <w:name w:val="Hu表内"/>
    <w:basedOn w:val="a1"/>
    <w:qFormat/>
    <w:rsid w:val="00334E4D"/>
    <w:pPr>
      <w:adjustRightInd w:val="0"/>
      <w:spacing w:line="0" w:lineRule="atLeast"/>
      <w:jc w:val="center"/>
      <w:textAlignment w:val="baseline"/>
    </w:pPr>
    <w:rPr>
      <w:kern w:val="0"/>
      <w:sz w:val="24"/>
    </w:rPr>
  </w:style>
  <w:style w:type="paragraph" w:customStyle="1" w:styleId="WPSPlain">
    <w:name w:val="WPS Plain"/>
    <w:qFormat/>
    <w:rsid w:val="00334E4D"/>
  </w:style>
  <w:style w:type="paragraph" w:customStyle="1" w:styleId="af00">
    <w:name w:val="af0"/>
    <w:basedOn w:val="a1"/>
    <w:qFormat/>
    <w:rsid w:val="00334E4D"/>
    <w:pPr>
      <w:widowControl/>
      <w:spacing w:before="100" w:beforeAutospacing="1" w:after="100" w:afterAutospacing="1"/>
      <w:jc w:val="left"/>
    </w:pPr>
    <w:rPr>
      <w:rFonts w:ascii="宋体" w:hAnsi="宋体"/>
      <w:kern w:val="0"/>
      <w:sz w:val="24"/>
      <w:szCs w:val="20"/>
    </w:rPr>
  </w:style>
  <w:style w:type="paragraph" w:customStyle="1" w:styleId="CharCharCharCharCharCharCharCharCharChar1">
    <w:name w:val="Char Char Char Char Char Char Char Char Char Char1"/>
    <w:basedOn w:val="a1"/>
    <w:qFormat/>
    <w:rsid w:val="00334E4D"/>
    <w:pPr>
      <w:spacing w:line="360" w:lineRule="auto"/>
      <w:ind w:firstLineChars="200" w:firstLine="200"/>
    </w:pPr>
    <w:rPr>
      <w:rFonts w:ascii="宋体" w:hAnsi="宋体" w:cs="宋体"/>
      <w:sz w:val="24"/>
    </w:rPr>
  </w:style>
  <w:style w:type="paragraph" w:customStyle="1" w:styleId="afffff8">
    <w:name w:val="a"/>
    <w:basedOn w:val="a1"/>
    <w:qFormat/>
    <w:rsid w:val="00334E4D"/>
    <w:pPr>
      <w:widowControl/>
      <w:spacing w:before="100" w:beforeAutospacing="1" w:after="100" w:afterAutospacing="1"/>
      <w:jc w:val="left"/>
    </w:pPr>
    <w:rPr>
      <w:rFonts w:ascii="宋体" w:hAnsi="宋体"/>
      <w:kern w:val="0"/>
      <w:sz w:val="24"/>
      <w:szCs w:val="20"/>
    </w:rPr>
  </w:style>
  <w:style w:type="paragraph" w:customStyle="1" w:styleId="reader-word-layerreader-word-s1-16">
    <w:name w:val="reader-word-layer reader-word-s1-16"/>
    <w:basedOn w:val="a1"/>
    <w:qFormat/>
    <w:rsid w:val="00334E4D"/>
    <w:pPr>
      <w:widowControl/>
      <w:spacing w:before="100" w:beforeAutospacing="1" w:after="100" w:afterAutospacing="1"/>
      <w:jc w:val="left"/>
    </w:pPr>
    <w:rPr>
      <w:rFonts w:ascii="宋体" w:hAnsi="宋体" w:cs="宋体"/>
      <w:kern w:val="0"/>
      <w:sz w:val="24"/>
    </w:rPr>
  </w:style>
  <w:style w:type="paragraph" w:customStyle="1" w:styleId="afffff9">
    <w:name w:val="表体"/>
    <w:basedOn w:val="a1"/>
    <w:qFormat/>
    <w:rsid w:val="00334E4D"/>
    <w:pPr>
      <w:adjustRightInd w:val="0"/>
      <w:snapToGrid w:val="0"/>
      <w:spacing w:beforeLines="20" w:afterLines="20"/>
      <w:jc w:val="center"/>
    </w:p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1"/>
    <w:qFormat/>
    <w:rsid w:val="00334E4D"/>
    <w:pPr>
      <w:spacing w:line="360" w:lineRule="auto"/>
      <w:ind w:firstLineChars="200" w:firstLine="200"/>
    </w:pPr>
    <w:rPr>
      <w:rFonts w:ascii="宋体" w:hAnsi="宋体" w:cs="宋体"/>
      <w:sz w:val="24"/>
    </w:rPr>
  </w:style>
  <w:style w:type="paragraph" w:customStyle="1" w:styleId="s0">
    <w:name w:val="s0"/>
    <w:qFormat/>
    <w:rsid w:val="00334E4D"/>
    <w:pPr>
      <w:widowControl w:val="0"/>
      <w:autoSpaceDE w:val="0"/>
      <w:autoSpaceDN w:val="0"/>
      <w:adjustRightInd w:val="0"/>
    </w:pPr>
    <w:rPr>
      <w:rFonts w:ascii="Batang" w:eastAsia="Batang" w:hAnsi="Malgun Gothic"/>
      <w:sz w:val="24"/>
      <w:szCs w:val="24"/>
      <w:lang w:eastAsia="ko-KR"/>
    </w:rPr>
  </w:style>
  <w:style w:type="paragraph" w:customStyle="1" w:styleId="afffffa">
    <w:name w:val="流程图"/>
    <w:basedOn w:val="a1"/>
    <w:qFormat/>
    <w:rsid w:val="00334E4D"/>
    <w:pPr>
      <w:tabs>
        <w:tab w:val="left" w:pos="0"/>
      </w:tabs>
      <w:autoSpaceDE w:val="0"/>
      <w:autoSpaceDN w:val="0"/>
      <w:adjustRightInd w:val="0"/>
      <w:snapToGrid w:val="0"/>
      <w:spacing w:line="240" w:lineRule="atLeast"/>
      <w:ind w:firstLineChars="200" w:firstLine="420"/>
      <w:jc w:val="center"/>
      <w:textAlignment w:val="bottom"/>
    </w:pPr>
    <w:rPr>
      <w:rFonts w:ascii="宋体" w:eastAsia="仿宋_GB2312" w:hAnsi="仿宋_GB2312"/>
      <w:sz w:val="28"/>
      <w:szCs w:val="20"/>
    </w:rPr>
  </w:style>
  <w:style w:type="paragraph" w:customStyle="1" w:styleId="afffffb">
    <w:name w:val="标准段落"/>
    <w:basedOn w:val="a1"/>
    <w:next w:val="a1"/>
    <w:qFormat/>
    <w:rsid w:val="00334E4D"/>
    <w:pPr>
      <w:spacing w:line="360" w:lineRule="auto"/>
      <w:ind w:firstLineChars="200" w:firstLine="480"/>
    </w:pPr>
    <w:rPr>
      <w:kern w:val="0"/>
      <w:sz w:val="24"/>
    </w:rPr>
  </w:style>
  <w:style w:type="paragraph" w:customStyle="1" w:styleId="afffffc">
    <w:name w:val="正文楷体"/>
    <w:basedOn w:val="a1"/>
    <w:qFormat/>
    <w:rsid w:val="00334E4D"/>
    <w:rPr>
      <w:rFonts w:eastAsia="楷体_GB2312"/>
    </w:rPr>
  </w:style>
  <w:style w:type="paragraph" w:customStyle="1" w:styleId="Char4CharCharCharCharCharChar1">
    <w:name w:val="Char4 Char Char Char Char Char Char1"/>
    <w:basedOn w:val="a1"/>
    <w:qFormat/>
    <w:rsid w:val="00334E4D"/>
    <w:pPr>
      <w:spacing w:line="360" w:lineRule="auto"/>
      <w:ind w:firstLineChars="200" w:firstLine="200"/>
    </w:pPr>
  </w:style>
  <w:style w:type="paragraph" w:customStyle="1" w:styleId="Char21">
    <w:name w:val="Char21"/>
    <w:basedOn w:val="a1"/>
    <w:qFormat/>
    <w:rsid w:val="00334E4D"/>
    <w:rPr>
      <w:rFonts w:ascii="宋体" w:hAnsi="宋体" w:cs="Courier New"/>
      <w:sz w:val="32"/>
      <w:szCs w:val="32"/>
    </w:rPr>
  </w:style>
  <w:style w:type="paragraph" w:customStyle="1" w:styleId="2a">
    <w:name w:val="样式 (西文) 宋体 首行缩进:  2 字符"/>
    <w:basedOn w:val="a1"/>
    <w:qFormat/>
    <w:rsid w:val="00334E4D"/>
    <w:pPr>
      <w:spacing w:line="360" w:lineRule="auto"/>
      <w:ind w:firstLineChars="200" w:firstLine="544"/>
    </w:pPr>
    <w:rPr>
      <w:rFonts w:ascii="宋体" w:hAnsi="宋体"/>
      <w:spacing w:val="-4"/>
      <w:sz w:val="28"/>
      <w:szCs w:val="28"/>
    </w:rPr>
  </w:style>
  <w:style w:type="paragraph" w:customStyle="1" w:styleId="afffffd">
    <w:name w:val="图表标题"/>
    <w:basedOn w:val="ad"/>
    <w:qFormat/>
    <w:rsid w:val="00334E4D"/>
    <w:pPr>
      <w:jc w:val="center"/>
    </w:pPr>
    <w:rPr>
      <w:rFonts w:ascii="Times New Roman" w:hAnsi="Times New Roman" w:cs="Times New Roman"/>
      <w:b/>
      <w:sz w:val="24"/>
      <w:szCs w:val="22"/>
    </w:rPr>
  </w:style>
  <w:style w:type="paragraph" w:customStyle="1" w:styleId="113CharCharCharChar">
    <w:name w:val="表头113 Char Char Char Char"/>
    <w:basedOn w:val="a1"/>
    <w:qFormat/>
    <w:rsid w:val="00334E4D"/>
    <w:pPr>
      <w:spacing w:beforeLines="50" w:line="360" w:lineRule="auto"/>
      <w:jc w:val="center"/>
    </w:pPr>
    <w:rPr>
      <w:rFonts w:cs="宋体"/>
      <w:b/>
      <w:szCs w:val="21"/>
    </w:rPr>
  </w:style>
  <w:style w:type="paragraph" w:customStyle="1" w:styleId="afffffe">
    <w:name w:val="惠泽正文"/>
    <w:basedOn w:val="a1"/>
    <w:qFormat/>
    <w:rsid w:val="00334E4D"/>
    <w:pPr>
      <w:spacing w:line="480" w:lineRule="exact"/>
      <w:ind w:firstLineChars="200" w:firstLine="480"/>
    </w:pPr>
    <w:rPr>
      <w:rFonts w:hAnsi="宋体" w:cs="宋体"/>
      <w:sz w:val="24"/>
      <w:szCs w:val="20"/>
    </w:rPr>
  </w:style>
  <w:style w:type="paragraph" w:customStyle="1" w:styleId="120">
    <w:name w:val="12"/>
    <w:basedOn w:val="a1"/>
    <w:qFormat/>
    <w:rsid w:val="00334E4D"/>
    <w:pPr>
      <w:spacing w:line="360" w:lineRule="auto"/>
      <w:ind w:firstLineChars="200" w:firstLine="200"/>
    </w:pPr>
    <w:rPr>
      <w:rFonts w:ascii="宋体" w:hAnsi="宋体" w:cs="宋体"/>
      <w:sz w:val="24"/>
    </w:rPr>
  </w:style>
  <w:style w:type="paragraph" w:customStyle="1" w:styleId="Affffff">
    <w:name w:val="A正文"/>
    <w:basedOn w:val="a1"/>
    <w:qFormat/>
    <w:rsid w:val="00334E4D"/>
    <w:pPr>
      <w:widowControl/>
      <w:spacing w:line="360" w:lineRule="auto"/>
      <w:ind w:firstLineChars="200" w:firstLine="480"/>
      <w:jc w:val="left"/>
    </w:pPr>
    <w:rPr>
      <w:rFonts w:ascii="宋体" w:hAnsi="宋体"/>
      <w:kern w:val="0"/>
      <w:sz w:val="24"/>
      <w:szCs w:val="22"/>
    </w:rPr>
  </w:style>
  <w:style w:type="paragraph" w:customStyle="1" w:styleId="reader-word-layerreader-word-s4-0">
    <w:name w:val="reader-word-layer reader-word-s4-0"/>
    <w:basedOn w:val="a1"/>
    <w:qFormat/>
    <w:rsid w:val="00334E4D"/>
    <w:pPr>
      <w:widowControl/>
      <w:spacing w:before="100" w:beforeAutospacing="1" w:after="100" w:afterAutospacing="1"/>
      <w:jc w:val="left"/>
    </w:pPr>
    <w:rPr>
      <w:rFonts w:ascii="宋体" w:hAnsi="宋体" w:cs="宋体"/>
      <w:kern w:val="0"/>
      <w:sz w:val="24"/>
    </w:rPr>
  </w:style>
  <w:style w:type="paragraph" w:customStyle="1" w:styleId="affffff0">
    <w:name w:val="列表标题"/>
    <w:basedOn w:val="a1"/>
    <w:next w:val="a1"/>
    <w:qFormat/>
    <w:rsid w:val="00334E4D"/>
    <w:pPr>
      <w:jc w:val="center"/>
    </w:pPr>
    <w:rPr>
      <w:sz w:val="24"/>
      <w:szCs w:val="20"/>
    </w:rPr>
  </w:style>
  <w:style w:type="paragraph" w:customStyle="1" w:styleId="reader-word-layerreader-word-s1-6reader-word-s1-17">
    <w:name w:val="reader-word-layer reader-word-s1-6 reader-word-s1-17"/>
    <w:basedOn w:val="a1"/>
    <w:qFormat/>
    <w:rsid w:val="00334E4D"/>
    <w:pPr>
      <w:widowControl/>
      <w:spacing w:before="100" w:beforeAutospacing="1" w:after="100" w:afterAutospacing="1"/>
      <w:jc w:val="left"/>
    </w:pPr>
    <w:rPr>
      <w:rFonts w:ascii="宋体" w:hAnsi="宋体" w:cs="宋体"/>
      <w:kern w:val="0"/>
      <w:sz w:val="24"/>
    </w:rPr>
  </w:style>
  <w:style w:type="paragraph" w:customStyle="1" w:styleId="CharChar17CharCharCharChar">
    <w:name w:val="Char Char17 Char Char Char Char"/>
    <w:basedOn w:val="a1"/>
    <w:qFormat/>
    <w:rsid w:val="00334E4D"/>
    <w:pPr>
      <w:spacing w:line="360" w:lineRule="auto"/>
      <w:ind w:firstLineChars="200" w:firstLine="200"/>
    </w:pPr>
    <w:rPr>
      <w:rFonts w:ascii="宋体" w:hAnsi="宋体" w:cs="宋体"/>
      <w:sz w:val="24"/>
    </w:rPr>
  </w:style>
  <w:style w:type="paragraph" w:customStyle="1" w:styleId="reader-word-layerreader-word-s1-18">
    <w:name w:val="reader-word-layer reader-word-s1-18"/>
    <w:basedOn w:val="a1"/>
    <w:qFormat/>
    <w:rsid w:val="00334E4D"/>
    <w:pPr>
      <w:widowControl/>
      <w:spacing w:before="100" w:beforeAutospacing="1" w:after="100" w:afterAutospacing="1"/>
      <w:jc w:val="left"/>
    </w:pPr>
    <w:rPr>
      <w:rFonts w:ascii="宋体" w:hAnsi="宋体" w:cs="宋体"/>
      <w:kern w:val="0"/>
      <w:sz w:val="24"/>
    </w:rPr>
  </w:style>
  <w:style w:type="paragraph" w:customStyle="1" w:styleId="affffff1">
    <w:name w:val="样式"/>
    <w:qFormat/>
    <w:rsid w:val="00334E4D"/>
    <w:pPr>
      <w:widowControl w:val="0"/>
      <w:autoSpaceDE w:val="0"/>
      <w:autoSpaceDN w:val="0"/>
      <w:adjustRightInd w:val="0"/>
    </w:pPr>
    <w:rPr>
      <w:sz w:val="24"/>
      <w:szCs w:val="24"/>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1"/>
    <w:qFormat/>
    <w:rsid w:val="00334E4D"/>
    <w:pPr>
      <w:spacing w:line="360" w:lineRule="auto"/>
      <w:ind w:firstLineChars="200" w:firstLine="200"/>
    </w:pPr>
    <w:rPr>
      <w:rFonts w:ascii="宋体" w:hAnsi="宋体" w:cs="宋体"/>
      <w:sz w:val="24"/>
    </w:rPr>
  </w:style>
  <w:style w:type="paragraph" w:customStyle="1" w:styleId="CharCharCharCharCharChar1Char">
    <w:name w:val="Char Char Char Char Char Char1 Char"/>
    <w:basedOn w:val="a1"/>
    <w:qFormat/>
    <w:rsid w:val="00334E4D"/>
    <w:pPr>
      <w:spacing w:line="360" w:lineRule="auto"/>
      <w:ind w:firstLineChars="200" w:firstLine="200"/>
    </w:pPr>
    <w:rPr>
      <w:rFonts w:ascii="宋体" w:hAnsi="宋体" w:cs="宋体"/>
      <w:sz w:val="24"/>
    </w:rPr>
  </w:style>
  <w:style w:type="paragraph" w:customStyle="1" w:styleId="reader-word-layerreader-word-s1-11">
    <w:name w:val="reader-word-layer reader-word-s1-11"/>
    <w:basedOn w:val="a1"/>
    <w:qFormat/>
    <w:rsid w:val="00334E4D"/>
    <w:pPr>
      <w:widowControl/>
      <w:spacing w:before="100" w:beforeAutospacing="1" w:after="100" w:afterAutospacing="1"/>
      <w:jc w:val="left"/>
    </w:pPr>
    <w:rPr>
      <w:rFonts w:ascii="宋体" w:hAnsi="宋体" w:cs="宋体"/>
      <w:kern w:val="0"/>
      <w:sz w:val="24"/>
    </w:rPr>
  </w:style>
  <w:style w:type="paragraph" w:customStyle="1" w:styleId="reader-word-layerreader-word-s1-24">
    <w:name w:val="reader-word-layer reader-word-s1-24"/>
    <w:basedOn w:val="a1"/>
    <w:qFormat/>
    <w:rsid w:val="00334E4D"/>
    <w:pPr>
      <w:widowControl/>
      <w:spacing w:before="100" w:beforeAutospacing="1" w:after="100" w:afterAutospacing="1"/>
      <w:jc w:val="left"/>
    </w:pPr>
    <w:rPr>
      <w:rFonts w:ascii="宋体" w:hAnsi="宋体" w:cs="宋体"/>
      <w:kern w:val="0"/>
      <w:sz w:val="24"/>
    </w:rPr>
  </w:style>
  <w:style w:type="paragraph" w:customStyle="1" w:styleId="reader-word-layerreader-word-s1-26">
    <w:name w:val="reader-word-layer reader-word-s1-26"/>
    <w:basedOn w:val="a1"/>
    <w:qFormat/>
    <w:rsid w:val="00334E4D"/>
    <w:pPr>
      <w:widowControl/>
      <w:spacing w:before="100" w:beforeAutospacing="1" w:after="100" w:afterAutospacing="1"/>
      <w:jc w:val="left"/>
    </w:pPr>
    <w:rPr>
      <w:rFonts w:ascii="宋体" w:hAnsi="宋体" w:cs="宋体"/>
      <w:kern w:val="0"/>
      <w:sz w:val="24"/>
    </w:rPr>
  </w:style>
  <w:style w:type="paragraph" w:customStyle="1" w:styleId="CharCharCharCharCharCharChar1">
    <w:name w:val="Char Char Char Char Char Char Char1"/>
    <w:basedOn w:val="a1"/>
    <w:next w:val="a1"/>
    <w:qFormat/>
    <w:rsid w:val="00334E4D"/>
    <w:pPr>
      <w:keepNext/>
      <w:keepLines/>
      <w:widowControl/>
      <w:adjustRightInd w:val="0"/>
      <w:snapToGrid w:val="0"/>
      <w:spacing w:before="40" w:after="40" w:line="360" w:lineRule="auto"/>
      <w:ind w:firstLineChars="200" w:firstLine="200"/>
      <w:textAlignment w:val="baseline"/>
      <w:outlineLvl w:val="3"/>
    </w:pPr>
    <w:rPr>
      <w:rFonts w:ascii="仿宋_GB2312" w:eastAsia="仿宋_GB2312" w:hAnsi="仿宋_GB2312"/>
      <w:sz w:val="28"/>
      <w:szCs w:val="20"/>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1"/>
    <w:qFormat/>
    <w:rsid w:val="00334E4D"/>
    <w:pPr>
      <w:spacing w:line="360" w:lineRule="auto"/>
      <w:ind w:firstLineChars="200" w:firstLine="200"/>
    </w:pPr>
    <w:rPr>
      <w:rFonts w:ascii="宋体" w:hAnsi="宋体" w:cs="宋体"/>
      <w:sz w:val="24"/>
    </w:rPr>
  </w:style>
  <w:style w:type="paragraph" w:customStyle="1" w:styleId="affffff2">
    <w:name w:val="简单回函地址"/>
    <w:basedOn w:val="a1"/>
    <w:qFormat/>
    <w:rsid w:val="00334E4D"/>
    <w:pPr>
      <w:adjustRightInd w:val="0"/>
      <w:spacing w:line="312" w:lineRule="atLeast"/>
      <w:textAlignment w:val="baseline"/>
    </w:pPr>
    <w:rPr>
      <w:kern w:val="0"/>
      <w:szCs w:val="20"/>
    </w:rPr>
  </w:style>
  <w:style w:type="paragraph" w:customStyle="1" w:styleId="reader-word-layerreader-word-s1-14">
    <w:name w:val="reader-word-layer reader-word-s1-14"/>
    <w:basedOn w:val="a1"/>
    <w:qFormat/>
    <w:rsid w:val="00334E4D"/>
    <w:pPr>
      <w:widowControl/>
      <w:spacing w:before="100" w:beforeAutospacing="1" w:after="100" w:afterAutospacing="1"/>
      <w:jc w:val="left"/>
    </w:pPr>
    <w:rPr>
      <w:rFonts w:ascii="宋体" w:hAnsi="宋体" w:cs="宋体"/>
      <w:kern w:val="0"/>
      <w:sz w:val="24"/>
    </w:rPr>
  </w:style>
  <w:style w:type="paragraph" w:customStyle="1" w:styleId="reader-word-layerreader-word-s1-8">
    <w:name w:val="reader-word-layer reader-word-s1-8"/>
    <w:basedOn w:val="a1"/>
    <w:qFormat/>
    <w:rsid w:val="00334E4D"/>
    <w:pPr>
      <w:widowControl/>
      <w:spacing w:before="100" w:beforeAutospacing="1" w:after="100" w:afterAutospacing="1"/>
      <w:jc w:val="left"/>
    </w:pPr>
    <w:rPr>
      <w:rFonts w:ascii="宋体" w:hAnsi="宋体" w:cs="宋体"/>
      <w:kern w:val="0"/>
      <w:sz w:val="24"/>
    </w:rPr>
  </w:style>
  <w:style w:type="paragraph" w:customStyle="1" w:styleId="reader-word-layerreader-word-s1-9">
    <w:name w:val="reader-word-layer reader-word-s1-9"/>
    <w:basedOn w:val="a1"/>
    <w:qFormat/>
    <w:rsid w:val="00334E4D"/>
    <w:pPr>
      <w:widowControl/>
      <w:spacing w:before="100" w:beforeAutospacing="1" w:after="100" w:afterAutospacing="1"/>
      <w:jc w:val="left"/>
    </w:pPr>
    <w:rPr>
      <w:rFonts w:ascii="宋体" w:hAnsi="宋体" w:cs="宋体"/>
      <w:kern w:val="0"/>
      <w:sz w:val="24"/>
    </w:rPr>
  </w:style>
  <w:style w:type="paragraph" w:customStyle="1" w:styleId="charff1">
    <w:name w:val="char"/>
    <w:basedOn w:val="a1"/>
    <w:qFormat/>
    <w:rsid w:val="00334E4D"/>
    <w:pPr>
      <w:widowControl/>
      <w:spacing w:after="160" w:line="240" w:lineRule="exact"/>
      <w:ind w:left="560"/>
      <w:jc w:val="left"/>
    </w:pPr>
    <w:rPr>
      <w:rFonts w:ascii="Verdana" w:eastAsia="仿宋_GB2312" w:hAnsi="Verdana" w:cs="”“Times New Roman”“"/>
      <w:kern w:val="0"/>
      <w:sz w:val="24"/>
      <w:szCs w:val="20"/>
      <w:lang w:eastAsia="en-US"/>
    </w:rPr>
  </w:style>
  <w:style w:type="paragraph" w:customStyle="1" w:styleId="reader-word-layerreader-word-s1-22">
    <w:name w:val="reader-word-layer reader-word-s1-22"/>
    <w:basedOn w:val="a1"/>
    <w:qFormat/>
    <w:rsid w:val="00334E4D"/>
    <w:pPr>
      <w:widowControl/>
      <w:spacing w:before="100" w:beforeAutospacing="1" w:after="100" w:afterAutospacing="1"/>
      <w:jc w:val="left"/>
    </w:pPr>
    <w:rPr>
      <w:rFonts w:ascii="宋体" w:hAnsi="宋体" w:cs="宋体"/>
      <w:kern w:val="0"/>
      <w:sz w:val="24"/>
    </w:rPr>
  </w:style>
  <w:style w:type="paragraph" w:customStyle="1" w:styleId="12122">
    <w:name w:val="样式 样式 样式 首行缩进:  1 字符 + 首行缩进:  2 字符1 + 首行缩进:  2 字符2"/>
    <w:basedOn w:val="a1"/>
    <w:qFormat/>
    <w:rsid w:val="00334E4D"/>
    <w:pPr>
      <w:spacing w:line="360" w:lineRule="auto"/>
      <w:ind w:firstLineChars="200" w:firstLine="480"/>
    </w:pPr>
    <w:rPr>
      <w:rFonts w:eastAsiaTheme="minorEastAsia" w:cs="宋体"/>
      <w:sz w:val="24"/>
      <w:szCs w:val="20"/>
    </w:rPr>
  </w:style>
  <w:style w:type="paragraph" w:customStyle="1" w:styleId="affffff3">
    <w:name w:val="表格数字"/>
    <w:basedOn w:val="a1"/>
    <w:qFormat/>
    <w:rsid w:val="00334E4D"/>
    <w:pPr>
      <w:spacing w:line="360" w:lineRule="exact"/>
      <w:jc w:val="center"/>
    </w:pPr>
    <w:rPr>
      <w:rFonts w:ascii="Arial" w:eastAsiaTheme="minorEastAsia" w:hAnsi="Arial" w:cs="宋体"/>
      <w:kern w:val="0"/>
      <w:szCs w:val="20"/>
    </w:rPr>
  </w:style>
  <w:style w:type="paragraph" w:customStyle="1" w:styleId="affffff4">
    <w:name w:val="正文（用）"/>
    <w:basedOn w:val="a1"/>
    <w:qFormat/>
    <w:rsid w:val="00334E4D"/>
    <w:pPr>
      <w:spacing w:line="360" w:lineRule="auto"/>
      <w:ind w:firstLineChars="200" w:firstLine="480"/>
      <w:jc w:val="left"/>
    </w:pPr>
    <w:rPr>
      <w:rFonts w:ascii="宋体" w:eastAsiaTheme="minorEastAsia" w:hAnsi="宋体" w:cs="宋体"/>
      <w:sz w:val="24"/>
      <w:szCs w:val="20"/>
    </w:rPr>
  </w:style>
  <w:style w:type="paragraph" w:customStyle="1" w:styleId="2006">
    <w:name w:val="2006表格"/>
    <w:basedOn w:val="a1"/>
    <w:qFormat/>
    <w:rsid w:val="00334E4D"/>
    <w:pPr>
      <w:spacing w:line="240" w:lineRule="atLeast"/>
      <w:jc w:val="center"/>
    </w:pPr>
  </w:style>
  <w:style w:type="paragraph" w:customStyle="1" w:styleId="affffff5">
    <w:name w:val="中文报告书样式"/>
    <w:basedOn w:val="a1"/>
    <w:qFormat/>
    <w:rsid w:val="00334E4D"/>
    <w:pPr>
      <w:adjustRightInd w:val="0"/>
      <w:spacing w:line="480" w:lineRule="atLeast"/>
      <w:ind w:firstLine="482"/>
    </w:pPr>
    <w:rPr>
      <w:kern w:val="24"/>
      <w:sz w:val="24"/>
    </w:rPr>
  </w:style>
  <w:style w:type="paragraph" w:customStyle="1" w:styleId="affffff6">
    <w:name w:val="报告书表格"/>
    <w:basedOn w:val="a1"/>
    <w:qFormat/>
    <w:rsid w:val="00334E4D"/>
    <w:pPr>
      <w:adjustRightInd w:val="0"/>
      <w:spacing w:before="60" w:after="60" w:line="240" w:lineRule="atLeast"/>
      <w:jc w:val="center"/>
    </w:pPr>
    <w:rPr>
      <w:kern w:val="0"/>
      <w:szCs w:val="20"/>
    </w:rPr>
  </w:style>
  <w:style w:type="paragraph" w:customStyle="1" w:styleId="tubiao">
    <w:name w:val="tubiao"/>
    <w:basedOn w:val="a1"/>
    <w:uiPriority w:val="99"/>
    <w:qFormat/>
    <w:rsid w:val="00334E4D"/>
    <w:pPr>
      <w:ind w:firstLineChars="200" w:firstLine="200"/>
      <w:jc w:val="center"/>
      <w:outlineLvl w:val="4"/>
    </w:pPr>
    <w:rPr>
      <w:rFonts w:eastAsia="黑体"/>
      <w:sz w:val="24"/>
    </w:rPr>
  </w:style>
  <w:style w:type="paragraph" w:customStyle="1" w:styleId="tubiaoneirong">
    <w:name w:val="tubiaoneirong"/>
    <w:basedOn w:val="a1"/>
    <w:uiPriority w:val="99"/>
    <w:qFormat/>
    <w:rsid w:val="00334E4D"/>
    <w:pPr>
      <w:widowControl/>
      <w:jc w:val="center"/>
    </w:pPr>
    <w:rPr>
      <w:color w:val="000000"/>
      <w:kern w:val="0"/>
      <w:szCs w:val="21"/>
    </w:rPr>
  </w:style>
  <w:style w:type="paragraph" w:customStyle="1" w:styleId="36">
    <w:name w:val="3级标题"/>
    <w:basedOn w:val="3"/>
    <w:qFormat/>
    <w:rsid w:val="00334E4D"/>
  </w:style>
  <w:style w:type="character" w:customStyle="1" w:styleId="151">
    <w:name w:val="15"/>
    <w:qFormat/>
    <w:rsid w:val="00334E4D"/>
    <w:rPr>
      <w:rFonts w:ascii="Calibri" w:hAnsi="Calibri" w:hint="default"/>
      <w:sz w:val="21"/>
      <w:szCs w:val="21"/>
    </w:rPr>
  </w:style>
  <w:style w:type="paragraph" w:customStyle="1" w:styleId="2b">
    <w:name w:val="2级"/>
    <w:basedOn w:val="2"/>
    <w:qFormat/>
    <w:rsid w:val="00334E4D"/>
    <w:pPr>
      <w:keepLines w:val="0"/>
      <w:adjustRightInd w:val="0"/>
      <w:snapToGrid w:val="0"/>
      <w:spacing w:before="0" w:after="0" w:line="500" w:lineRule="exact"/>
      <w:ind w:firstLine="200"/>
    </w:pPr>
    <w:rPr>
      <w:rFonts w:ascii="宋体" w:eastAsia="宋体" w:hAnsi="宋体"/>
      <w:bCs w:val="0"/>
      <w:sz w:val="24"/>
      <w:szCs w:val="24"/>
    </w:rPr>
  </w:style>
  <w:style w:type="paragraph" w:customStyle="1" w:styleId="37">
    <w:name w:val="3级"/>
    <w:basedOn w:val="3"/>
    <w:qFormat/>
    <w:rsid w:val="00334E4D"/>
    <w:pPr>
      <w:adjustRightInd w:val="0"/>
      <w:snapToGrid w:val="0"/>
      <w:spacing w:before="0" w:after="0" w:line="500" w:lineRule="exact"/>
      <w:ind w:firstLineChars="200" w:firstLine="482"/>
    </w:pPr>
    <w:rPr>
      <w:rFonts w:ascii="宋体" w:eastAsia="宋体" w:hAnsi="宋体"/>
      <w:szCs w:val="24"/>
    </w:rPr>
  </w:style>
  <w:style w:type="paragraph" w:customStyle="1" w:styleId="02">
    <w:name w:val="02 居中"/>
    <w:basedOn w:val="a1"/>
    <w:qFormat/>
    <w:rsid w:val="00334E4D"/>
    <w:pPr>
      <w:jc w:val="center"/>
    </w:pPr>
    <w:rPr>
      <w:rFonts w:cs="宋体"/>
      <w:szCs w:val="20"/>
    </w:rPr>
  </w:style>
  <w:style w:type="paragraph" w:customStyle="1" w:styleId="affffff7">
    <w:name w:val="三级标题"/>
    <w:basedOn w:val="a1"/>
    <w:next w:val="affffff4"/>
    <w:qFormat/>
    <w:rsid w:val="00334E4D"/>
    <w:pPr>
      <w:spacing w:line="360" w:lineRule="auto"/>
      <w:jc w:val="left"/>
      <w:outlineLvl w:val="2"/>
    </w:pPr>
    <w:rPr>
      <w:rFonts w:ascii="黑体" w:eastAsia="黑体" w:hAnsi="宋体" w:cs="宋体"/>
      <w:sz w:val="3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baike.sogou.com/lemma/ShowInnerLink.htm?lemmaId=204086&amp;amp;ss_c=ssc.citiao.link" TargetMode="External"/><Relationship Id="rId21" Type="http://schemas.openxmlformats.org/officeDocument/2006/relationships/hyperlink" Target="http://baike.sogou.com/lemma/ShowInnerLink.htm?lemmaId=204047&amp;amp;ss_c=ssc.citiao.link" TargetMode="External"/><Relationship Id="rId34" Type="http://schemas.openxmlformats.org/officeDocument/2006/relationships/hyperlink" Target="http://baike.sogou.com/lemma/ShowInnerLink.htm?lemmaId=204086&amp;ss_c=ssc.citiao.link" TargetMode="External"/><Relationship Id="rId42" Type="http://schemas.openxmlformats.org/officeDocument/2006/relationships/hyperlink" Target="http://baike.sogou.com/lemma/ShowInnerLink.htm?lemmaId=526714&amp;ss_c=ssc.citiao.link" TargetMode="External"/><Relationship Id="rId47" Type="http://schemas.openxmlformats.org/officeDocument/2006/relationships/hyperlink" Target="http://baike.baidu.com/view/788243.htm" TargetMode="External"/><Relationship Id="rId50" Type="http://schemas.openxmlformats.org/officeDocument/2006/relationships/hyperlink" Target="http://baike.baidu.com/subview/47750/6167418.htm" TargetMode="External"/><Relationship Id="rId55" Type="http://schemas.openxmlformats.org/officeDocument/2006/relationships/image" Target="media/image10.png"/><Relationship Id="rId63" Type="http://schemas.openxmlformats.org/officeDocument/2006/relationships/oleObject" Target="embeddings/oleObject7.bin"/><Relationship Id="rId68" Type="http://schemas.openxmlformats.org/officeDocument/2006/relationships/image" Target="media/image18.wmf"/><Relationship Id="rId76" Type="http://schemas.openxmlformats.org/officeDocument/2006/relationships/oleObject" Target="embeddings/oleObject12.bin"/><Relationship Id="rId84" Type="http://schemas.openxmlformats.org/officeDocument/2006/relationships/oleObject" Target="embeddings/oleObject16.bin"/><Relationship Id="rId89" Type="http://schemas.openxmlformats.org/officeDocument/2006/relationships/oleObject" Target="embeddings/oleObject19.bin"/><Relationship Id="rId97" Type="http://schemas.openxmlformats.org/officeDocument/2006/relationships/image" Target="media/image33.jpeg"/><Relationship Id="rId7" Type="http://schemas.openxmlformats.org/officeDocument/2006/relationships/footnotes" Target="footnotes.xml"/><Relationship Id="rId71" Type="http://schemas.openxmlformats.org/officeDocument/2006/relationships/image" Target="media/image21.wmf"/><Relationship Id="rId92" Type="http://schemas.openxmlformats.org/officeDocument/2006/relationships/image" Target="media/image31.wmf"/><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hyperlink" Target="http://baike.sogou.com/lemma/ShowInnerLink.htm?lemmaId=4416882&amp;ss_c=ssc.citiao.link" TargetMode="External"/><Relationship Id="rId11" Type="http://schemas.openxmlformats.org/officeDocument/2006/relationships/footer" Target="footer2.xml"/><Relationship Id="rId24" Type="http://schemas.openxmlformats.org/officeDocument/2006/relationships/hyperlink" Target="http://baike.sogou.com/lemma/ShowInnerLink.htm?lemmaId=204139&amp;amp;ss_c=ssc.citiao.link" TargetMode="External"/><Relationship Id="rId32" Type="http://schemas.openxmlformats.org/officeDocument/2006/relationships/hyperlink" Target="http://baike.sogou.com/lemma/ShowInnerLink.htm?lemmaId=1408373&amp;ss_c=ssc.citiao.link" TargetMode="External"/><Relationship Id="rId37" Type="http://schemas.openxmlformats.org/officeDocument/2006/relationships/hyperlink" Target="http://baike.sogou.com/lemma/ShowInnerLink.htm?lemmaId=5339247&amp;ss_c=ssc.citiao.link" TargetMode="External"/><Relationship Id="rId40" Type="http://schemas.openxmlformats.org/officeDocument/2006/relationships/hyperlink" Target="http://baike.sogou.com/lemma/ShowInnerLink.htm?lemmaId=52521&amp;ss_c=ssc.citiao.link" TargetMode="External"/><Relationship Id="rId45" Type="http://schemas.openxmlformats.org/officeDocument/2006/relationships/hyperlink" Target="http://baike.sogou.com/lemma/ShowInnerLink.htm?lemmaId=65479325&amp;ss_c=ssc.citiao.link" TargetMode="External"/><Relationship Id="rId53" Type="http://schemas.openxmlformats.org/officeDocument/2006/relationships/image" Target="media/image8.png"/><Relationship Id="rId58" Type="http://schemas.openxmlformats.org/officeDocument/2006/relationships/image" Target="media/image13.wmf"/><Relationship Id="rId66" Type="http://schemas.openxmlformats.org/officeDocument/2006/relationships/image" Target="media/image17.wmf"/><Relationship Id="rId74" Type="http://schemas.openxmlformats.org/officeDocument/2006/relationships/oleObject" Target="embeddings/oleObject11.bin"/><Relationship Id="rId79" Type="http://schemas.openxmlformats.org/officeDocument/2006/relationships/image" Target="media/image25.wmf"/><Relationship Id="rId87" Type="http://schemas.openxmlformats.org/officeDocument/2006/relationships/oleObject" Target="embeddings/oleObject18.bin"/><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6.bin"/><Relationship Id="rId82" Type="http://schemas.openxmlformats.org/officeDocument/2006/relationships/oleObject" Target="embeddings/oleObject15.bin"/><Relationship Id="rId90" Type="http://schemas.openxmlformats.org/officeDocument/2006/relationships/image" Target="media/image30.wmf"/><Relationship Id="rId95" Type="http://schemas.openxmlformats.org/officeDocument/2006/relationships/oleObject" Target="embeddings/oleObject22.bin"/><Relationship Id="rId19" Type="http://schemas.openxmlformats.org/officeDocument/2006/relationships/image" Target="media/image5.emf"/><Relationship Id="rId14" Type="http://schemas.openxmlformats.org/officeDocument/2006/relationships/image" Target="media/image2.wmf"/><Relationship Id="rId22" Type="http://schemas.openxmlformats.org/officeDocument/2006/relationships/hyperlink" Target="http://baike.sogou.com/lemma/ShowInnerLink.htm?lemmaId=204280&amp;amp;ss_c=ssc.citiao.link" TargetMode="External"/><Relationship Id="rId27" Type="http://schemas.openxmlformats.org/officeDocument/2006/relationships/hyperlink" Target="http://baike.sogou.com/lemma/ShowInnerLink.htm?lemmaId=204150&amp;amp;ss_c=ssc.citiao.link" TargetMode="External"/><Relationship Id="rId30" Type="http://schemas.openxmlformats.org/officeDocument/2006/relationships/hyperlink" Target="http://baike.sogou.com/lemma/ShowInnerLink.htm?lemmaId=73179056&amp;ss_c=ssc.citiao.link" TargetMode="External"/><Relationship Id="rId35" Type="http://schemas.openxmlformats.org/officeDocument/2006/relationships/hyperlink" Target="http://baike.sogou.com/lemma/ShowInnerLink.htm?lemmaId=1220394&amp;ss_c=ssc.citiao.link" TargetMode="External"/><Relationship Id="rId43" Type="http://schemas.openxmlformats.org/officeDocument/2006/relationships/hyperlink" Target="http://baike.sogou.com/lemma/ShowInnerLink.htm?lemmaId=204198&amp;ss_c=ssc.citiao.link" TargetMode="External"/><Relationship Id="rId48" Type="http://schemas.openxmlformats.org/officeDocument/2006/relationships/hyperlink" Target="http://baike.baidu.com/subview/186307/8057251.htm" TargetMode="External"/><Relationship Id="rId56" Type="http://schemas.openxmlformats.org/officeDocument/2006/relationships/image" Target="media/image11.png"/><Relationship Id="rId64" Type="http://schemas.openxmlformats.org/officeDocument/2006/relationships/image" Target="media/image16.wmf"/><Relationship Id="rId69" Type="http://schemas.openxmlformats.org/officeDocument/2006/relationships/image" Target="media/image19.wmf"/><Relationship Id="rId77" Type="http://schemas.openxmlformats.org/officeDocument/2006/relationships/image" Target="media/image24.wmf"/><Relationship Id="rId100"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6.png"/><Relationship Id="rId72" Type="http://schemas.openxmlformats.org/officeDocument/2006/relationships/oleObject" Target="embeddings/oleObject10.bin"/><Relationship Id="rId80" Type="http://schemas.openxmlformats.org/officeDocument/2006/relationships/oleObject" Target="embeddings/oleObject14.bin"/><Relationship Id="rId85" Type="http://schemas.openxmlformats.org/officeDocument/2006/relationships/oleObject" Target="embeddings/oleObject17.bin"/><Relationship Id="rId93" Type="http://schemas.openxmlformats.org/officeDocument/2006/relationships/oleObject" Target="embeddings/oleObject21.bin"/><Relationship Id="rId98" Type="http://schemas.openxmlformats.org/officeDocument/2006/relationships/image" Target="media/image34.jpeg"/><Relationship Id="rId3" Type="http://schemas.openxmlformats.org/officeDocument/2006/relationships/numbering" Target="numbering.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hyperlink" Target="http://baike.sogou.com/lemma/ShowInnerLink.htm?lemmaId=204065&amp;amp;ss_c=ssc.citiao.link" TargetMode="External"/><Relationship Id="rId33" Type="http://schemas.openxmlformats.org/officeDocument/2006/relationships/hyperlink" Target="http://baike.sogou.com/lemma/ShowInnerLink.htm?lemmaId=167978&amp;ss_c=ssc.citiao.link" TargetMode="External"/><Relationship Id="rId38" Type="http://schemas.openxmlformats.org/officeDocument/2006/relationships/hyperlink" Target="http://baike.sogou.com/lemma/ShowInnerLink.htm?lemmaId=64328855&amp;ss_c=ssc.citiao.link" TargetMode="External"/><Relationship Id="rId46" Type="http://schemas.openxmlformats.org/officeDocument/2006/relationships/hyperlink" Target="http://baike.sogou.com/lemma/ShowInnerLink.htm?lemmaId=39425&amp;ss_c=ssc.citiao.link" TargetMode="External"/><Relationship Id="rId59" Type="http://schemas.openxmlformats.org/officeDocument/2006/relationships/oleObject" Target="embeddings/oleObject5.bin"/><Relationship Id="rId67" Type="http://schemas.openxmlformats.org/officeDocument/2006/relationships/oleObject" Target="embeddings/oleObject9.bin"/><Relationship Id="rId20" Type="http://schemas.openxmlformats.org/officeDocument/2006/relationships/oleObject" Target="embeddings/oleObject4.bin"/><Relationship Id="rId41" Type="http://schemas.openxmlformats.org/officeDocument/2006/relationships/hyperlink" Target="http://baike.sogou.com/lemma/ShowInnerLink.htm?lemmaId=25746&amp;ss_c=ssc.citiao.link" TargetMode="External"/><Relationship Id="rId54" Type="http://schemas.openxmlformats.org/officeDocument/2006/relationships/image" Target="media/image9.png"/><Relationship Id="rId62" Type="http://schemas.openxmlformats.org/officeDocument/2006/relationships/image" Target="media/image15.wmf"/><Relationship Id="rId70" Type="http://schemas.openxmlformats.org/officeDocument/2006/relationships/image" Target="media/image20.wmf"/><Relationship Id="rId75" Type="http://schemas.openxmlformats.org/officeDocument/2006/relationships/image" Target="media/image23.wmf"/><Relationship Id="rId83" Type="http://schemas.openxmlformats.org/officeDocument/2006/relationships/image" Target="media/image27.wmf"/><Relationship Id="rId88" Type="http://schemas.openxmlformats.org/officeDocument/2006/relationships/image" Target="media/image29.wmf"/><Relationship Id="rId91" Type="http://schemas.openxmlformats.org/officeDocument/2006/relationships/oleObject" Target="embeddings/oleObject20.bin"/><Relationship Id="rId96" Type="http://schemas.openxmlformats.org/officeDocument/2006/relationships/hyperlink" Target="http://baike.so.com/doc/662388-701218.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baike.sogou.com/lemma/ShowInnerLink.htm?lemmaId=204162&amp;amp;ss_c=ssc.citiao.link" TargetMode="External"/><Relationship Id="rId28" Type="http://schemas.openxmlformats.org/officeDocument/2006/relationships/hyperlink" Target="http://baike.sogou.com/lemma/ShowInnerLink.htm?lemmaId=204096&amp;amp;ss_c=ssc.citiao.link" TargetMode="External"/><Relationship Id="rId36" Type="http://schemas.openxmlformats.org/officeDocument/2006/relationships/hyperlink" Target="http://baike.sogou.com/lemma/ShowInnerLink.htm?lemmaId=6284669&amp;ss_c=ssc.citiao.link" TargetMode="External"/><Relationship Id="rId49" Type="http://schemas.openxmlformats.org/officeDocument/2006/relationships/hyperlink" Target="http://baike.baidu.com/view/1267600.htm" TargetMode="External"/><Relationship Id="rId57" Type="http://schemas.openxmlformats.org/officeDocument/2006/relationships/image" Target="media/image12.png"/><Relationship Id="rId10" Type="http://schemas.openxmlformats.org/officeDocument/2006/relationships/footer" Target="footer1.xml"/><Relationship Id="rId31" Type="http://schemas.openxmlformats.org/officeDocument/2006/relationships/hyperlink" Target="http://baike.sogou.com/lemma/ShowInnerLink.htm?lemmaId=8867722&amp;ss_c=ssc.citiao.link" TargetMode="External"/><Relationship Id="rId44" Type="http://schemas.openxmlformats.org/officeDocument/2006/relationships/hyperlink" Target="http://baike.sogou.com/lemma/ShowInnerLink.htm?lemmaId=117905&amp;ss_c=ssc.citiao.link" TargetMode="External"/><Relationship Id="rId52" Type="http://schemas.openxmlformats.org/officeDocument/2006/relationships/image" Target="media/image7.png"/><Relationship Id="rId60" Type="http://schemas.openxmlformats.org/officeDocument/2006/relationships/image" Target="media/image14.wmf"/><Relationship Id="rId65" Type="http://schemas.openxmlformats.org/officeDocument/2006/relationships/oleObject" Target="embeddings/oleObject8.bin"/><Relationship Id="rId73" Type="http://schemas.openxmlformats.org/officeDocument/2006/relationships/image" Target="media/image22.wmf"/><Relationship Id="rId78" Type="http://schemas.openxmlformats.org/officeDocument/2006/relationships/oleObject" Target="embeddings/oleObject13.bin"/><Relationship Id="rId81" Type="http://schemas.openxmlformats.org/officeDocument/2006/relationships/image" Target="media/image26.wmf"/><Relationship Id="rId86" Type="http://schemas.openxmlformats.org/officeDocument/2006/relationships/image" Target="media/image28.wmf"/><Relationship Id="rId94" Type="http://schemas.openxmlformats.org/officeDocument/2006/relationships/image" Target="media/image32.wmf"/><Relationship Id="rId99" Type="http://schemas.openxmlformats.org/officeDocument/2006/relationships/image" Target="media/image35.jpeg"/><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4.png"/><Relationship Id="rId39" Type="http://schemas.openxmlformats.org/officeDocument/2006/relationships/hyperlink" Target="http://baike.sogou.com/lemma/ShowInnerLink.htm?lemmaId=52521&amp;ss_c=ssc.citiao.lin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23F168-2C04-4F34-80BA-F4FB7F89F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52523</Words>
  <Characters>63554</Characters>
  <Application>Microsoft Office Word</Application>
  <DocSecurity>0</DocSecurity>
  <Lines>3177</Lines>
  <Paragraphs>3316</Paragraphs>
  <ScaleCrop>false</ScaleCrop>
  <Company>Win10NeT.COM</Company>
  <LinksUpToDate>false</LinksUpToDate>
  <CharactersWithSpaces>112761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2</cp:revision>
  <cp:lastPrinted>2019-04-28T06:00:00Z</cp:lastPrinted>
  <dcterms:created xsi:type="dcterms:W3CDTF">2019-06-05T03:11:00Z</dcterms:created>
  <dcterms:modified xsi:type="dcterms:W3CDTF">2019-06-05T03:11:00Z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