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黑体" w:hAnsi="黑体" w:eastAsia="黑体"/>
          <w:color w:val="auto"/>
          <w:sz w:val="32"/>
          <w:szCs w:val="32"/>
          <w:lang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3</w:t>
      </w:r>
      <w:bookmarkStart w:id="0" w:name="_GoBack"/>
      <w:bookmarkEnd w:id="0"/>
    </w:p>
    <w:p>
      <w:pPr>
        <w:spacing w:line="640" w:lineRule="exact"/>
        <w:jc w:val="center"/>
        <w:rPr>
          <w:rFonts w:hint="eastAsia" w:ascii="方正小标宋简体" w:eastAsia="方正小标宋简体"/>
          <w:b/>
          <w:color w:val="auto"/>
          <w:spacing w:val="-12"/>
          <w:sz w:val="44"/>
          <w:szCs w:val="44"/>
        </w:rPr>
      </w:pPr>
      <w:r>
        <w:rPr>
          <w:rFonts w:hint="eastAsia" w:ascii="方正小标宋简体" w:eastAsia="方正小标宋简体"/>
          <w:b/>
          <w:color w:val="auto"/>
          <w:spacing w:val="-12"/>
          <w:sz w:val="44"/>
          <w:szCs w:val="44"/>
        </w:rPr>
        <w:t>关于部分检验项目的说明</w:t>
      </w:r>
    </w:p>
    <w:p>
      <w:pPr>
        <w:spacing w:line="640" w:lineRule="exact"/>
        <w:jc w:val="center"/>
        <w:rPr>
          <w:rFonts w:hint="eastAsia" w:ascii="方正小标宋简体" w:eastAsia="方正小标宋简体"/>
          <w:b/>
          <w:color w:val="auto"/>
          <w:spacing w:val="-12"/>
          <w:sz w:val="44"/>
          <w:szCs w:val="44"/>
        </w:rPr>
      </w:pPr>
    </w:p>
    <w:p>
      <w:pPr>
        <w:bidi w:val="0"/>
        <w:ind w:firstLine="640" w:firstLineChars="200"/>
        <w:rPr>
          <w:rFonts w:hint="default" w:ascii="黑体" w:hAnsi="宋体" w:eastAsia="黑体" w:cs="仿宋"/>
          <w:color w:val="auto"/>
          <w:sz w:val="32"/>
          <w:szCs w:val="32"/>
          <w:shd w:val="clear" w:color="auto" w:fill="FFFFFF"/>
          <w:lang w:val="en-US" w:eastAsia="zh-CN"/>
        </w:rPr>
      </w:pPr>
      <w:r>
        <w:rPr>
          <w:rFonts w:hint="eastAsia" w:ascii="黑体" w:hAnsi="宋体" w:eastAsia="黑体" w:cs="仿宋"/>
          <w:color w:val="auto"/>
          <w:sz w:val="32"/>
          <w:szCs w:val="32"/>
          <w:shd w:val="clear" w:color="auto" w:fill="FFFFFF"/>
          <w:lang w:val="en-US" w:eastAsia="zh-CN"/>
        </w:rPr>
        <w:t>一、毒死蜱</w:t>
      </w:r>
    </w:p>
    <w:p>
      <w:pPr>
        <w:bidi w:val="0"/>
        <w:ind w:firstLine="640" w:firstLineChars="200"/>
        <w:rPr>
          <w:rFonts w:hint="eastAsia"/>
          <w:sz w:val="32"/>
          <w:szCs w:val="21"/>
          <w:lang w:val="en-US" w:eastAsia="zh-CN"/>
        </w:rPr>
      </w:pPr>
      <w:r>
        <w:rPr>
          <w:rFonts w:hint="eastAsia"/>
          <w:sz w:val="32"/>
          <w:szCs w:val="21"/>
          <w:lang w:val="en-US" w:eastAsia="zh-CN"/>
        </w:rPr>
        <w:t>毒死蜱是一种具有触杀、胃毒和熏蒸作用的有机磷杀虫剂，一般菜农在种植中经常使用叶面喷洒毒死蜱和灌根方式进行害虫防治。《食品安全国家标准 食品中农药最大残留限量》（GB 2763-2021）中规定，辣椒中毒死蜱最大残留限量为0.02mg/kg。毒死蜱超标的主要原因可能是种植户为了增强虫害防治效果，未严格按照农药标签标注的使用范围、使用方法和剂量等使用农药，擅自加大用药剂量或增加农药使用频次。也可能是种植户迫于供销需求，在使用农药后未经过规定的安全间隔期就提前采摘、销售，从而导致蔬菜中农药残留超标。</w:t>
      </w:r>
    </w:p>
    <w:p>
      <w:pPr>
        <w:bidi w:val="0"/>
        <w:ind w:firstLine="640" w:firstLineChars="200"/>
        <w:rPr>
          <w:rFonts w:hint="default" w:ascii="黑体" w:hAnsi="宋体" w:eastAsia="黑体" w:cs="仿宋"/>
          <w:color w:val="auto"/>
          <w:sz w:val="32"/>
          <w:szCs w:val="32"/>
          <w:shd w:val="clear" w:color="auto" w:fill="FFFFFF"/>
          <w:lang w:val="en-US" w:eastAsia="zh-CN"/>
        </w:rPr>
      </w:pPr>
      <w:r>
        <w:rPr>
          <w:rFonts w:hint="eastAsia" w:ascii="黑体" w:hAnsi="宋体" w:eastAsia="黑体" w:cs="仿宋"/>
          <w:color w:val="auto"/>
          <w:sz w:val="32"/>
          <w:szCs w:val="32"/>
          <w:shd w:val="clear" w:color="auto" w:fill="FFFFFF"/>
          <w:lang w:val="en-US" w:eastAsia="zh-CN"/>
        </w:rPr>
        <w:t>二</w:t>
      </w:r>
      <w:r>
        <w:rPr>
          <w:rFonts w:hint="default" w:ascii="黑体" w:hAnsi="宋体" w:eastAsia="黑体" w:cs="仿宋"/>
          <w:color w:val="auto"/>
          <w:sz w:val="32"/>
          <w:szCs w:val="32"/>
          <w:shd w:val="clear" w:color="auto" w:fill="FFFFFF"/>
          <w:lang w:val="en-US" w:eastAsia="zh-CN"/>
        </w:rPr>
        <w:t>、二氧化硫残留量</w:t>
      </w:r>
    </w:p>
    <w:p>
      <w:pPr>
        <w:pStyle w:val="2"/>
        <w:ind w:firstLine="640" w:firstLineChars="200"/>
        <w:rPr>
          <w:rFonts w:hint="default" w:ascii="Times New Roman" w:hAnsi="Times New Roman" w:eastAsia="仿宋" w:cs="Times New Roman"/>
          <w:kern w:val="2"/>
          <w:sz w:val="32"/>
          <w:szCs w:val="21"/>
          <w:lang w:val="en-US" w:eastAsia="zh-CN" w:bidi="ar-SA"/>
        </w:rPr>
      </w:pPr>
      <w:r>
        <w:rPr>
          <w:rFonts w:hint="default" w:ascii="Times New Roman" w:hAnsi="Times New Roman" w:eastAsia="仿宋" w:cs="Times New Roman"/>
          <w:kern w:val="2"/>
          <w:sz w:val="32"/>
          <w:szCs w:val="21"/>
          <w:lang w:val="en-US" w:eastAsia="zh-CN" w:bidi="ar-SA"/>
        </w:rPr>
        <w:t>二氧化硫（以及焦亚硫酸钾、亚硫酸钠等添加剂）对食品有漂白、防腐和抗氧化作用，是食品加工中常用的漂白剂和防腐剂，使用后均产生二氧化硫残留。摄入少量二氧化硫，可在人体内经酶转化后由尿液排出体外，一般不会对人体健康造成不良影响，但如果长期过量摄入二氧化硫，可能会对健康不利。《食品安全国家标准食品添加剂使用标准》（GB 2760—2014）中规定，</w:t>
      </w:r>
      <w:r>
        <w:rPr>
          <w:rFonts w:hint="eastAsia" w:ascii="Times New Roman" w:hAnsi="Times New Roman" w:eastAsia="仿宋" w:cs="Times New Roman"/>
          <w:kern w:val="2"/>
          <w:sz w:val="32"/>
          <w:szCs w:val="21"/>
          <w:lang w:val="en-US" w:eastAsia="zh-CN" w:bidi="ar-SA"/>
        </w:rPr>
        <w:t>生姜中不允许使用</w:t>
      </w:r>
      <w:r>
        <w:rPr>
          <w:rFonts w:hint="default" w:ascii="Times New Roman" w:hAnsi="Times New Roman" w:eastAsia="仿宋" w:cs="Times New Roman"/>
          <w:kern w:val="2"/>
          <w:sz w:val="32"/>
          <w:szCs w:val="21"/>
          <w:lang w:val="en-US" w:eastAsia="zh-CN" w:bidi="ar-SA"/>
        </w:rPr>
        <w:t>二氧化硫。二氧化硫残留量</w:t>
      </w:r>
      <w:r>
        <w:rPr>
          <w:rFonts w:hint="eastAsia" w:ascii="Times New Roman" w:hAnsi="Times New Roman" w:eastAsia="仿宋" w:cs="Times New Roman"/>
          <w:kern w:val="2"/>
          <w:sz w:val="32"/>
          <w:szCs w:val="21"/>
          <w:lang w:val="en-US" w:eastAsia="zh-CN" w:bidi="ar-SA"/>
        </w:rPr>
        <w:t>检出的原因</w:t>
      </w:r>
      <w:r>
        <w:rPr>
          <w:rFonts w:hint="default" w:ascii="Times New Roman" w:hAnsi="Times New Roman" w:eastAsia="仿宋" w:cs="Times New Roman"/>
          <w:kern w:val="2"/>
          <w:sz w:val="32"/>
          <w:szCs w:val="21"/>
          <w:lang w:val="en-US" w:eastAsia="zh-CN" w:bidi="ar-SA"/>
        </w:rPr>
        <w:t>可能是，加工过程中，超范围或超限量使用亚硫酸盐等漂白剂，以达到漂白和防腐的作用，从而导致产品中二氧化硫残留不符合要求。</w:t>
      </w:r>
    </w:p>
    <w:p>
      <w:pPr>
        <w:bidi w:val="0"/>
        <w:ind w:firstLine="640" w:firstLineChars="200"/>
        <w:rPr>
          <w:rFonts w:hint="default" w:ascii="黑体" w:hAnsi="宋体" w:eastAsia="黑体" w:cs="仿宋"/>
          <w:color w:val="auto"/>
          <w:sz w:val="32"/>
          <w:szCs w:val="32"/>
          <w:shd w:val="clear" w:color="auto" w:fill="FFFFFF"/>
          <w:lang w:val="en-US" w:eastAsia="zh-CN"/>
        </w:rPr>
      </w:pPr>
      <w:r>
        <w:rPr>
          <w:rFonts w:hint="eastAsia" w:ascii="黑体" w:hAnsi="宋体" w:eastAsia="黑体" w:cs="仿宋"/>
          <w:color w:val="auto"/>
          <w:sz w:val="32"/>
          <w:szCs w:val="32"/>
          <w:shd w:val="clear" w:color="auto" w:fill="FFFFFF"/>
          <w:lang w:val="en-US" w:eastAsia="zh-CN"/>
        </w:rPr>
        <w:t>三</w:t>
      </w:r>
      <w:r>
        <w:rPr>
          <w:rFonts w:hint="default" w:ascii="黑体" w:hAnsi="宋体" w:eastAsia="黑体" w:cs="仿宋"/>
          <w:color w:val="auto"/>
          <w:sz w:val="32"/>
          <w:szCs w:val="32"/>
          <w:shd w:val="clear" w:color="auto" w:fill="FFFFFF"/>
          <w:lang w:val="en-US" w:eastAsia="zh-CN"/>
        </w:rPr>
        <w:t>、噻虫胺</w:t>
      </w:r>
    </w:p>
    <w:p>
      <w:pPr>
        <w:bidi w:val="0"/>
        <w:ind w:firstLine="640" w:firstLineChars="200"/>
        <w:rPr>
          <w:rFonts w:hint="default" w:ascii="Times New Roman" w:hAnsi="Times New Roman" w:eastAsia="仿宋" w:cs="Times New Roman"/>
          <w:kern w:val="2"/>
          <w:sz w:val="32"/>
          <w:szCs w:val="21"/>
          <w:lang w:val="en-US" w:eastAsia="zh-CN" w:bidi="ar-SA"/>
        </w:rPr>
      </w:pPr>
      <w:r>
        <w:rPr>
          <w:rFonts w:hint="eastAsia" w:ascii="Times New Roman" w:hAnsi="Times New Roman" w:eastAsia="仿宋" w:cs="Times New Roman"/>
          <w:kern w:val="2"/>
          <w:sz w:val="32"/>
          <w:szCs w:val="21"/>
          <w:lang w:val="en-US" w:eastAsia="zh-CN" w:bidi="ar-SA"/>
        </w:rPr>
        <w:t>噻虫胺属新烟碱类杀虫剂，具有内吸性、触杀和胃毒作用，对姜蛆等有较好防效。少量的残留不会引起人体急性中毒，但长期食用噻虫胺超标的食品，对人体健康可能有一定影响。《食品安全国家标准 食品中农药最大残留限量》（GB 2763—2021）中规定，噻虫胺在</w:t>
      </w:r>
      <w:r>
        <w:rPr>
          <w:rFonts w:hint="eastAsia" w:cs="Times New Roman"/>
          <w:kern w:val="2"/>
          <w:sz w:val="32"/>
          <w:szCs w:val="21"/>
          <w:lang w:val="en-US" w:eastAsia="zh-CN" w:bidi="ar-SA"/>
        </w:rPr>
        <w:t>甜椒</w:t>
      </w:r>
      <w:r>
        <w:rPr>
          <w:rFonts w:hint="eastAsia" w:ascii="Times New Roman" w:hAnsi="Times New Roman" w:eastAsia="仿宋" w:cs="Times New Roman"/>
          <w:kern w:val="2"/>
          <w:sz w:val="32"/>
          <w:szCs w:val="21"/>
          <w:lang w:val="en-US" w:eastAsia="zh-CN" w:bidi="ar-SA"/>
        </w:rPr>
        <w:t>中最大残留限量值为0.</w:t>
      </w:r>
      <w:r>
        <w:rPr>
          <w:rFonts w:hint="eastAsia" w:cs="Times New Roman"/>
          <w:kern w:val="2"/>
          <w:sz w:val="32"/>
          <w:szCs w:val="21"/>
          <w:lang w:val="en-US" w:eastAsia="zh-CN" w:bidi="ar-SA"/>
        </w:rPr>
        <w:t>05</w:t>
      </w:r>
      <w:r>
        <w:rPr>
          <w:rFonts w:hint="eastAsia" w:ascii="Times New Roman" w:hAnsi="Times New Roman" w:eastAsia="仿宋" w:cs="Times New Roman"/>
          <w:kern w:val="2"/>
          <w:sz w:val="32"/>
          <w:szCs w:val="21"/>
          <w:lang w:val="en-US" w:eastAsia="zh-CN" w:bidi="ar-SA"/>
        </w:rPr>
        <w:t>mg/kg。噻虫胺残留量超标的原因，可能是为快速控制虫害，加大用药量或未遵守采摘间隔期规定，致使上市销售的产品中残留量超标。</w:t>
      </w:r>
    </w:p>
    <w:sectPr>
      <w:headerReference r:id="rId5" w:type="default"/>
      <w:pgSz w:w="11906" w:h="16838"/>
      <w:pgMar w:top="1440" w:right="1080" w:bottom="1440" w:left="1080" w:header="851" w:footer="992" w:gutter="0"/>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ZDY2MDg0ZTI1MzRlYjI3ZmNjYzAzYTJhZDJiMWMifQ=="/>
    <w:docVar w:name="KSO_WPS_MARK_KEY" w:val="fabf8089-11d8-4892-b864-a00ed462519d"/>
  </w:docVars>
  <w:rsids>
    <w:rsidRoot w:val="00000000"/>
    <w:rsid w:val="03295267"/>
    <w:rsid w:val="037E320E"/>
    <w:rsid w:val="079635C8"/>
    <w:rsid w:val="08514A4D"/>
    <w:rsid w:val="0AE44DD0"/>
    <w:rsid w:val="0B2B4274"/>
    <w:rsid w:val="0C181E99"/>
    <w:rsid w:val="0EB977F0"/>
    <w:rsid w:val="16512FB5"/>
    <w:rsid w:val="17523869"/>
    <w:rsid w:val="18633BFB"/>
    <w:rsid w:val="1AB328D5"/>
    <w:rsid w:val="1DB47B00"/>
    <w:rsid w:val="1E29229C"/>
    <w:rsid w:val="1FB861D2"/>
    <w:rsid w:val="216A3804"/>
    <w:rsid w:val="28956780"/>
    <w:rsid w:val="28A54C15"/>
    <w:rsid w:val="2B5D17D7"/>
    <w:rsid w:val="2E6B420B"/>
    <w:rsid w:val="2F0F103A"/>
    <w:rsid w:val="31AF1B14"/>
    <w:rsid w:val="36422B2D"/>
    <w:rsid w:val="3AEE41FA"/>
    <w:rsid w:val="3CB55333"/>
    <w:rsid w:val="3D69400B"/>
    <w:rsid w:val="404B3E9C"/>
    <w:rsid w:val="42731488"/>
    <w:rsid w:val="44466E54"/>
    <w:rsid w:val="45CB521C"/>
    <w:rsid w:val="4884619D"/>
    <w:rsid w:val="4DF30E2D"/>
    <w:rsid w:val="504D156B"/>
    <w:rsid w:val="51035F2C"/>
    <w:rsid w:val="51C27D36"/>
    <w:rsid w:val="53B23592"/>
    <w:rsid w:val="556F788D"/>
    <w:rsid w:val="59827B53"/>
    <w:rsid w:val="5BE333B5"/>
    <w:rsid w:val="5E111E29"/>
    <w:rsid w:val="611F2AAF"/>
    <w:rsid w:val="645B2050"/>
    <w:rsid w:val="65F362B8"/>
    <w:rsid w:val="679F5B17"/>
    <w:rsid w:val="6D0F1C2A"/>
    <w:rsid w:val="6D553EB9"/>
    <w:rsid w:val="700370F8"/>
    <w:rsid w:val="71997D14"/>
    <w:rsid w:val="75A650F5"/>
    <w:rsid w:val="75B55338"/>
    <w:rsid w:val="7D3C7824"/>
    <w:rsid w:val="7D57563C"/>
    <w:rsid w:val="7DA27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仿宋" w:cs="Times New Roman"/>
      <w:kern w:val="2"/>
      <w:sz w:val="28"/>
      <w:szCs w:val="20"/>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widowControl w:val="0"/>
      <w:jc w:val="both"/>
    </w:pPr>
    <w:rPr>
      <w:rFonts w:ascii="宋体" w:hAnsi="宋体" w:eastAsia="宋体" w:cs="宋体"/>
      <w:kern w:val="2"/>
      <w:sz w:val="21"/>
      <w:szCs w:val="21"/>
      <w:lang w:val="zh-CN" w:eastAsia="zh-CN" w:bidi="zh-CN"/>
    </w:rPr>
  </w:style>
  <w:style w:type="paragraph" w:styleId="3">
    <w:name w:val="toc 2"/>
    <w:basedOn w:val="1"/>
    <w:next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rPr>
  </w:style>
  <w:style w:type="paragraph" w:styleId="6">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691</Words>
  <Characters>732</Characters>
  <Lines>0</Lines>
  <Paragraphs>0</Paragraphs>
  <TotalTime>0</TotalTime>
  <ScaleCrop>false</ScaleCrop>
  <LinksUpToDate>false</LinksUpToDate>
  <CharactersWithSpaces>737</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2021-11-28T07:54:00Z</dcterms:created>
  <dc:creator>Administrator</dc:creator>
  <cp:lastModifiedBy>Eleven</cp:lastModifiedBy>
  <dcterms:modified xsi:type="dcterms:W3CDTF">2025-03-21T06:34:47Z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FBC4682EBF4346E9AB0645BDDF246F02</vt:lpwstr>
  </property>
  <property fmtid="{D5CDD505-2E9C-101B-9397-08002B2CF9AE}" pid="4" name="KSOTemplateDocerSaveRecord">
    <vt:lpwstr>eyJoZGlkIjoiOTQ3NzdhNzVjZGI4NzJmZTVmMWViZGJlM2NiZGQ0YzgiLCJ1c2VySWQiOiIyNTY1MjM3ODEifQ==</vt:lpwstr>
  </property>
</Properties>
</file>