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B000CB">
      <w:pPr>
        <w:widowControl w:val="0"/>
        <w:bidi w:val="0"/>
        <w:ind w:left="0" w:right="0"/>
        <w:contextualSpacing w:val="0"/>
        <w:jc w:val="center"/>
        <w:rPr>
          <w:rFonts w:hint="eastAsia" w:eastAsia="宋体" w:cs="Times New Roman"/>
          <w:b/>
          <w:bCs/>
          <w:sz w:val="52"/>
          <w:rtl w:val="0"/>
          <w:lang w:val="en-US" w:eastAsia="zh-CN"/>
        </w:rPr>
      </w:pPr>
    </w:p>
    <w:p w14:paraId="1A3810DF">
      <w:pPr>
        <w:widowControl w:val="0"/>
        <w:bidi w:val="0"/>
        <w:ind w:left="0" w:right="0"/>
        <w:contextualSpacing w:val="0"/>
        <w:jc w:val="both"/>
        <w:rPr>
          <w:rFonts w:ascii="Times New Roman" w:hAnsi="Times New Roman" w:eastAsia="Times New Roman" w:cs="Times New Roman"/>
          <w:b/>
          <w:sz w:val="32"/>
          <w:rtl w:val="0"/>
          <w:lang w:val="en-US"/>
        </w:rPr>
      </w:pPr>
      <w:r>
        <w:drawing>
          <wp:inline distT="0" distB="0" distL="114300" distR="114300">
            <wp:extent cx="5695315" cy="7799070"/>
            <wp:effectExtent l="0" t="0" r="63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695315" cy="7799070"/>
                    </a:xfrm>
                    <a:prstGeom prst="rect">
                      <a:avLst/>
                    </a:prstGeom>
                    <a:noFill/>
                    <a:ln>
                      <a:noFill/>
                    </a:ln>
                  </pic:spPr>
                </pic:pic>
              </a:graphicData>
            </a:graphic>
          </wp:inline>
        </w:drawing>
      </w:r>
    </w:p>
    <w:p w14:paraId="5B5A3B18">
      <w:pPr>
        <w:widowControl w:val="0"/>
        <w:bidi w:val="0"/>
        <w:ind w:left="0" w:right="0"/>
        <w:contextualSpacing w:val="0"/>
        <w:jc w:val="left"/>
        <w:rPr>
          <w:rFonts w:ascii="Times New Roman" w:hAnsi="Times New Roman" w:eastAsia="Times New Roman" w:cs="Times New Roman"/>
          <w:b/>
          <w:sz w:val="32"/>
          <w:rtl w:val="0"/>
          <w:lang w:val="en-US"/>
        </w:rPr>
      </w:pPr>
    </w:p>
    <w:p w14:paraId="1E97630E">
      <w:pPr>
        <w:widowControl w:val="0"/>
        <w:bidi w:val="0"/>
        <w:ind w:left="0" w:right="0"/>
        <w:contextualSpacing w:val="0"/>
        <w:jc w:val="left"/>
        <w:rPr>
          <w:rFonts w:ascii="Times New Roman" w:hAnsi="Times New Roman" w:eastAsia="Times New Roman" w:cs="Times New Roman"/>
          <w:b/>
          <w:sz w:val="32"/>
          <w:rtl w:val="0"/>
          <w:lang w:val="en-US"/>
        </w:rPr>
      </w:pPr>
    </w:p>
    <w:p w14:paraId="5A6E3F83">
      <w:pPr>
        <w:widowControl w:val="0"/>
        <w:bidi w:val="0"/>
        <w:ind w:left="0" w:right="0"/>
        <w:contextualSpacing w:val="0"/>
        <w:jc w:val="left"/>
        <w:rPr>
          <w:rFonts w:ascii="Times New Roman" w:hAnsi="Times New Roman" w:eastAsia="Times New Roman" w:cs="Times New Roman"/>
          <w:b/>
          <w:sz w:val="32"/>
          <w:rtl w:val="0"/>
          <w:lang w:val="en-US"/>
        </w:rPr>
      </w:pPr>
    </w:p>
    <w:p w14:paraId="654CEEDB">
      <w:pPr>
        <w:widowControl w:val="0"/>
        <w:bidi w:val="0"/>
        <w:ind w:left="0" w:right="0"/>
        <w:contextualSpacing w:val="0"/>
        <w:jc w:val="left"/>
        <w:rPr>
          <w:rFonts w:ascii="Times New Roman" w:hAnsi="Times New Roman" w:eastAsia="Times New Roman" w:cs="Times New Roman"/>
          <w:b/>
          <w:sz w:val="32"/>
          <w:rtl w:val="0"/>
          <w:lang w:val="en-US"/>
        </w:rPr>
      </w:pPr>
    </w:p>
    <w:p w14:paraId="55BDF7FB">
      <w:pPr>
        <w:widowControl w:val="0"/>
        <w:bidi w:val="0"/>
        <w:ind w:left="0" w:right="0"/>
        <w:contextualSpacing w:val="0"/>
        <w:jc w:val="left"/>
        <w:rPr>
          <w:rFonts w:ascii="Times New Roman" w:hAnsi="Times New Roman" w:eastAsia="Times New Roman" w:cs="Times New Roman"/>
          <w:b/>
          <w:sz w:val="32"/>
          <w:rtl w:val="0"/>
          <w:lang w:val="en-US"/>
        </w:rPr>
      </w:pPr>
    </w:p>
    <w:p w14:paraId="41A437BE">
      <w:pPr>
        <w:widowControl w:val="0"/>
        <w:bidi w:val="0"/>
        <w:ind w:right="0"/>
        <w:contextualSpacing w:val="0"/>
        <w:jc w:val="center"/>
        <w:rPr>
          <w:rFonts w:ascii="Times New Roman" w:hAnsi="Times New Roman" w:eastAsia="Times New Roman" w:cs="Times New Roman"/>
          <w:color w:val="000000"/>
          <w:sz w:val="36"/>
          <w:rtl w:val="0"/>
          <w:lang w:val="en-US"/>
        </w:rPr>
      </w:pPr>
      <w:r>
        <w:rPr>
          <w:rFonts w:ascii="黑体" w:hAnsi="黑体" w:eastAsia="黑体" w:cs="黑体"/>
          <w:color w:val="000000"/>
          <w:sz w:val="36"/>
          <w:rtl w:val="0"/>
          <w:lang w:val="en-US"/>
        </w:rPr>
        <w:t>目  录</w:t>
      </w:r>
    </w:p>
    <w:p w14:paraId="1496374B">
      <w:pPr>
        <w:widowControl/>
        <w:bidi w:val="0"/>
        <w:spacing w:line="360" w:lineRule="auto"/>
        <w:ind w:left="0" w:right="0"/>
        <w:contextualSpacing w:val="0"/>
        <w:jc w:val="center"/>
        <w:rPr>
          <w:rFonts w:ascii="Times New Roman" w:hAnsi="Times New Roman" w:eastAsia="Times New Roman" w:cs="Times New Roman"/>
          <w:sz w:val="21"/>
          <w:rtl w:val="0"/>
          <w:lang w:val="en-US"/>
        </w:rPr>
      </w:pPr>
      <w:r>
        <w:rPr>
          <w:rFonts w:ascii="方正小标宋简体" w:hAnsi="方正小标宋简体" w:eastAsia="方正小标宋简体" w:cs="方正小标宋简体"/>
          <w:color w:val="000000"/>
          <w:sz w:val="32"/>
          <w:rtl w:val="0"/>
          <w:lang w:val="en-US"/>
        </w:rPr>
        <w:t>第一部分  部门（单位）概况</w:t>
      </w:r>
    </w:p>
    <w:p w14:paraId="44EA2FCF">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一、部门（单位）主要职责及内设机构</w:t>
      </w:r>
    </w:p>
    <w:p w14:paraId="2BBBA754">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二、部门决算单位构成</w:t>
      </w:r>
    </w:p>
    <w:p w14:paraId="4B407743">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三、部门（单位）人员情况</w:t>
      </w:r>
    </w:p>
    <w:p w14:paraId="41713642">
      <w:pPr>
        <w:widowControl/>
        <w:bidi w:val="0"/>
        <w:spacing w:line="360" w:lineRule="auto"/>
        <w:ind w:left="0" w:right="0"/>
        <w:contextualSpacing w:val="0"/>
        <w:jc w:val="center"/>
        <w:rPr>
          <w:rFonts w:ascii="Times New Roman" w:hAnsi="Times New Roman" w:eastAsia="Times New Roman" w:cs="Times New Roman"/>
          <w:color w:val="000000"/>
          <w:sz w:val="32"/>
          <w:rtl w:val="0"/>
          <w:lang w:val="en-US"/>
        </w:rPr>
      </w:pPr>
      <w:r>
        <w:rPr>
          <w:rFonts w:ascii="方正小标宋简体" w:hAnsi="方正小标宋简体" w:eastAsia="方正小标宋简体" w:cs="方正小标宋简体"/>
          <w:color w:val="000000"/>
          <w:sz w:val="32"/>
          <w:rtl w:val="0"/>
          <w:lang w:val="en-US"/>
        </w:rPr>
        <w:t>第二部分  2023年度部门决算情况说明</w:t>
      </w:r>
    </w:p>
    <w:p w14:paraId="5BEEB002">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一、收入支出决算总体情况说明   </w:t>
      </w:r>
    </w:p>
    <w:p w14:paraId="4D23356C">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二、收入决算情况说明     </w:t>
      </w:r>
    </w:p>
    <w:p w14:paraId="6F7ECEFC">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三、支出决算情况说明    </w:t>
      </w:r>
    </w:p>
    <w:p w14:paraId="1241BB56">
      <w:pPr>
        <w:widowControl/>
        <w:bidi w:val="0"/>
        <w:spacing w:line="360" w:lineRule="auto"/>
        <w:ind w:left="0" w:right="0"/>
        <w:contextualSpacing w:val="0"/>
        <w:jc w:val="left"/>
        <w:rPr>
          <w:rFonts w:ascii="Times New Roman" w:hAnsi="Times New Roman" w:eastAsia="Times New Roman" w:cs="Times New Roman"/>
          <w:sz w:val="21"/>
          <w:rtl w:val="0"/>
          <w:lang w:val="en-US"/>
        </w:rPr>
      </w:pPr>
      <w:r>
        <w:rPr>
          <w:rFonts w:ascii="仿宋" w:hAnsi="仿宋" w:eastAsia="仿宋" w:cs="仿宋"/>
          <w:color w:val="000000"/>
          <w:sz w:val="32"/>
          <w:rtl w:val="0"/>
          <w:lang w:val="en-US"/>
        </w:rPr>
        <w:t xml:space="preserve">四、财政拨款收入支出决算总体情况说明   </w:t>
      </w:r>
      <w:r>
        <w:rPr>
          <w:rFonts w:ascii="楷体" w:hAnsi="楷体" w:eastAsia="楷体" w:cs="楷体"/>
          <w:color w:val="000000"/>
          <w:sz w:val="32"/>
          <w:rtl w:val="0"/>
          <w:lang w:val="en-US"/>
        </w:rPr>
        <w:t xml:space="preserve"> </w:t>
      </w:r>
    </w:p>
    <w:p w14:paraId="658F8971">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五、一般公共预算财政拨款支出决算情况说明 </w:t>
      </w:r>
    </w:p>
    <w:p w14:paraId="6414C8C2">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六、一般公共预算财政拨款基本支出决算情况说明   </w:t>
      </w:r>
    </w:p>
    <w:p w14:paraId="586E7787">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七、政府性基金预算财政拨款收入支出决算情况说明 </w:t>
      </w:r>
    </w:p>
    <w:p w14:paraId="5B22781F">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八、国有资本经营预算财政拨款支出决算情况说明</w:t>
      </w:r>
    </w:p>
    <w:p w14:paraId="1F2A0190">
      <w:pPr>
        <w:widowControl/>
        <w:bidi w:val="0"/>
        <w:spacing w:line="360" w:lineRule="auto"/>
        <w:ind w:left="640" w:right="0" w:hanging="64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九、财政拨款“三公”经费及会议费、培训费支出决算情况说明  </w:t>
      </w:r>
    </w:p>
    <w:p w14:paraId="336A3CF9">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十、机关运行经费支出情况说明 </w:t>
      </w:r>
    </w:p>
    <w:p w14:paraId="43FE70CF">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十一、政府采购支出情况说明 </w:t>
      </w:r>
    </w:p>
    <w:p w14:paraId="4DD1E56D">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十二、国有资产占用及购置情况说明</w:t>
      </w:r>
    </w:p>
    <w:p w14:paraId="47A9F876">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十三、预算绩效情况说明</w:t>
      </w:r>
    </w:p>
    <w:p w14:paraId="5274576E">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十四、其他需要说明的情况</w:t>
      </w:r>
    </w:p>
    <w:p w14:paraId="768C49AD">
      <w:pPr>
        <w:widowControl/>
        <w:bidi w:val="0"/>
        <w:spacing w:line="360" w:lineRule="auto"/>
        <w:ind w:left="0" w:right="0"/>
        <w:contextualSpacing w:val="0"/>
        <w:jc w:val="center"/>
        <w:rPr>
          <w:rFonts w:ascii="Times New Roman" w:hAnsi="Times New Roman" w:eastAsia="Times New Roman" w:cs="Times New Roman"/>
          <w:color w:val="000000"/>
          <w:sz w:val="32"/>
          <w:rtl w:val="0"/>
          <w:lang w:val="en-US"/>
        </w:rPr>
      </w:pPr>
      <w:r>
        <w:rPr>
          <w:rFonts w:ascii="方正小标宋简体" w:hAnsi="方正小标宋简体" w:eastAsia="方正小标宋简体" w:cs="方正小标宋简体"/>
          <w:color w:val="000000"/>
          <w:sz w:val="32"/>
          <w:rtl w:val="0"/>
          <w:lang w:val="en-US"/>
        </w:rPr>
        <w:t>第三部分  2023年度部门决算表</w:t>
      </w:r>
    </w:p>
    <w:p w14:paraId="4478C423">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一、收入支出决算总表     </w:t>
      </w:r>
    </w:p>
    <w:p w14:paraId="436387D1">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二、收入决算表     </w:t>
      </w:r>
    </w:p>
    <w:p w14:paraId="0C3BFC73">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三、支出决算表    </w:t>
      </w:r>
    </w:p>
    <w:p w14:paraId="7742EEB9">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四、财政拨款收入支出决算总表    </w:t>
      </w:r>
    </w:p>
    <w:p w14:paraId="41408EC9">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五、一般公共预算财政拨款支出决算表  </w:t>
      </w:r>
    </w:p>
    <w:p w14:paraId="589F91A2">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六、一般公共预算财政拨款基本支出决算表    </w:t>
      </w:r>
    </w:p>
    <w:p w14:paraId="536514E7">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七、政府性基金预算财政拨款收入支出决算表 </w:t>
      </w:r>
    </w:p>
    <w:p w14:paraId="3B0B14B2">
      <w:pPr>
        <w:widowControl/>
        <w:bidi w:val="0"/>
        <w:spacing w:line="360" w:lineRule="auto"/>
        <w:ind w:left="0" w:right="0"/>
        <w:contextualSpacing w:val="0"/>
        <w:jc w:val="left"/>
        <w:rPr>
          <w:rFonts w:ascii="Times New Roman" w:hAnsi="Times New Roman" w:eastAsia="Times New Roman" w:cs="Times New Roman"/>
          <w:color w:val="000000"/>
          <w:sz w:val="32"/>
          <w:rtl w:val="0"/>
          <w:lang w:val="en-US"/>
        </w:rPr>
      </w:pPr>
      <w:r>
        <w:rPr>
          <w:rFonts w:ascii="仿宋" w:hAnsi="仿宋" w:eastAsia="仿宋" w:cs="仿宋"/>
          <w:color w:val="000000"/>
          <w:sz w:val="32"/>
          <w:rtl w:val="0"/>
          <w:lang w:val="en-US"/>
        </w:rPr>
        <w:t>八、国有资本经营预算财政拨款支出决算表</w:t>
      </w:r>
    </w:p>
    <w:p w14:paraId="13DBA61D">
      <w:pPr>
        <w:widowControl/>
        <w:bidi w:val="0"/>
        <w:spacing w:line="360" w:lineRule="auto"/>
        <w:ind w:left="0" w:right="0"/>
        <w:contextualSpacing w:val="0"/>
        <w:jc w:val="left"/>
        <w:rPr>
          <w:rFonts w:ascii="仿宋" w:hAnsi="仿宋" w:eastAsia="仿宋" w:cs="仿宋"/>
          <w:color w:val="000000"/>
          <w:sz w:val="32"/>
          <w:rtl w:val="0"/>
          <w:lang w:val="en-US"/>
        </w:rPr>
      </w:pPr>
      <w:r>
        <w:rPr>
          <w:rFonts w:ascii="仿宋" w:hAnsi="仿宋" w:eastAsia="仿宋" w:cs="仿宋"/>
          <w:color w:val="000000"/>
          <w:sz w:val="32"/>
          <w:rtl w:val="0"/>
          <w:lang w:val="en-US"/>
        </w:rPr>
        <w:t xml:space="preserve">九、财政拨款“三公”经费及会议费、培训费支出决算表 </w:t>
      </w:r>
    </w:p>
    <w:p w14:paraId="27E055E3">
      <w:pPr>
        <w:widowControl/>
        <w:bidi w:val="0"/>
        <w:ind w:left="0" w:right="0"/>
        <w:contextualSpacing w:val="0"/>
        <w:jc w:val="center"/>
        <w:rPr>
          <w:rFonts w:ascii="Times New Roman" w:hAnsi="Times New Roman" w:eastAsia="Times New Roman" w:cs="Times New Roman"/>
          <w:color w:val="000000"/>
          <w:sz w:val="32"/>
          <w:rtl w:val="0"/>
          <w:lang w:val="en-US"/>
        </w:rPr>
      </w:pPr>
    </w:p>
    <w:p w14:paraId="137E6C48">
      <w:pPr>
        <w:widowControl/>
        <w:bidi w:val="0"/>
        <w:ind w:right="0"/>
        <w:contextualSpacing w:val="0"/>
        <w:jc w:val="center"/>
        <w:rPr>
          <w:rFonts w:ascii="Times New Roman" w:hAnsi="Times New Roman" w:eastAsia="Times New Roman" w:cs="Times New Roman"/>
          <w:color w:val="000000"/>
          <w:sz w:val="32"/>
          <w:rtl w:val="0"/>
          <w:lang w:val="en-US"/>
        </w:rPr>
      </w:pPr>
      <w:r>
        <w:rPr>
          <w:rFonts w:ascii="方正小标宋简体" w:hAnsi="方正小标宋简体" w:eastAsia="方正小标宋简体" w:cs="方正小标宋简体"/>
          <w:color w:val="000000"/>
          <w:sz w:val="32"/>
          <w:rtl w:val="0"/>
          <w:lang w:val="en-US"/>
        </w:rPr>
        <w:t>第四部分 专业名词解释</w:t>
      </w:r>
    </w:p>
    <w:p w14:paraId="7D3EDA1E">
      <w:pPr>
        <w:widowControl/>
        <w:bidi w:val="0"/>
        <w:ind w:left="0" w:right="0"/>
        <w:contextualSpacing w:val="0"/>
        <w:jc w:val="center"/>
        <w:rPr>
          <w:rFonts w:ascii="Times New Roman" w:hAnsi="Times New Roman" w:eastAsia="Times New Roman" w:cs="Times New Roman"/>
          <w:color w:val="000000"/>
          <w:sz w:val="32"/>
          <w:rtl w:val="0"/>
          <w:lang w:val="en-US"/>
        </w:rPr>
      </w:pPr>
    </w:p>
    <w:p w14:paraId="1BF88E46">
      <w:pPr>
        <w:widowControl/>
        <w:numPr>
          <w:ilvl w:val="0"/>
          <w:numId w:val="1"/>
        </w:numPr>
        <w:bidi w:val="0"/>
        <w:ind w:left="0" w:right="0"/>
        <w:contextualSpacing w:val="0"/>
        <w:jc w:val="center"/>
        <w:rPr>
          <w:rFonts w:ascii="方正小标宋简体" w:hAnsi="方正小标宋简体" w:eastAsia="方正小标宋简体" w:cs="方正小标宋简体"/>
          <w:color w:val="000000"/>
          <w:sz w:val="32"/>
          <w:rtl w:val="0"/>
          <w:lang w:val="en-US"/>
        </w:rPr>
      </w:pPr>
      <w:r>
        <w:rPr>
          <w:rFonts w:ascii="方正小标宋简体" w:hAnsi="方正小标宋简体" w:eastAsia="方正小标宋简体" w:cs="方正小标宋简体"/>
          <w:color w:val="000000"/>
          <w:sz w:val="32"/>
          <w:rtl w:val="0"/>
          <w:lang w:val="en-US"/>
        </w:rPr>
        <w:t xml:space="preserve"> 附   件</w:t>
      </w:r>
    </w:p>
    <w:p w14:paraId="7FC58717">
      <w:pPr>
        <w:pStyle w:val="2"/>
        <w:numPr>
          <w:ilvl w:val="0"/>
          <w:numId w:val="0"/>
        </w:numPr>
        <w:spacing w:after="120"/>
        <w:rPr>
          <w:rtl w:val="0"/>
          <w:lang w:val="en-US"/>
        </w:rPr>
      </w:pPr>
    </w:p>
    <w:p w14:paraId="061FD7E2">
      <w:pPr>
        <w:pStyle w:val="3"/>
        <w:rPr>
          <w:rtl w:val="0"/>
          <w:lang w:val="en-US"/>
        </w:rPr>
      </w:pPr>
    </w:p>
    <w:p w14:paraId="260E733E">
      <w:pPr>
        <w:pStyle w:val="4"/>
        <w:rPr>
          <w:rtl w:val="0"/>
          <w:lang w:val="en-US"/>
        </w:rPr>
      </w:pPr>
    </w:p>
    <w:p w14:paraId="577EB89C">
      <w:pPr>
        <w:rPr>
          <w:rtl w:val="0"/>
          <w:lang w:val="en-US"/>
        </w:rPr>
      </w:pPr>
    </w:p>
    <w:p w14:paraId="4F6CE6AA">
      <w:pPr>
        <w:pStyle w:val="2"/>
        <w:rPr>
          <w:rtl w:val="0"/>
          <w:lang w:val="en-US"/>
        </w:rPr>
      </w:pPr>
    </w:p>
    <w:p w14:paraId="61DCC42C">
      <w:pPr>
        <w:pStyle w:val="3"/>
        <w:rPr>
          <w:rtl w:val="0"/>
          <w:lang w:val="en-US"/>
        </w:rPr>
      </w:pPr>
    </w:p>
    <w:p w14:paraId="2B0A3E6B">
      <w:pPr>
        <w:pStyle w:val="4"/>
        <w:rPr>
          <w:rtl w:val="0"/>
          <w:lang w:val="en-US"/>
        </w:rPr>
      </w:pPr>
    </w:p>
    <w:p w14:paraId="521E578D">
      <w:pPr>
        <w:rPr>
          <w:rtl w:val="0"/>
          <w:lang w:val="en-US"/>
        </w:rPr>
      </w:pPr>
    </w:p>
    <w:p w14:paraId="21FF0282">
      <w:pPr>
        <w:pStyle w:val="2"/>
        <w:rPr>
          <w:rtl w:val="0"/>
          <w:lang w:val="en-US"/>
        </w:rPr>
      </w:pPr>
    </w:p>
    <w:p w14:paraId="5A95C790">
      <w:pPr>
        <w:pStyle w:val="3"/>
        <w:rPr>
          <w:rtl w:val="0"/>
          <w:lang w:val="en-US"/>
        </w:rPr>
      </w:pPr>
    </w:p>
    <w:p w14:paraId="3DE3CEFC">
      <w:pPr>
        <w:pStyle w:val="4"/>
        <w:rPr>
          <w:rtl w:val="0"/>
          <w:lang w:val="en-US"/>
        </w:rPr>
      </w:pPr>
    </w:p>
    <w:p w14:paraId="619F0937">
      <w:pPr>
        <w:widowControl/>
        <w:bidi w:val="0"/>
        <w:ind w:left="0" w:right="0"/>
        <w:contextualSpacing w:val="0"/>
        <w:jc w:val="center"/>
        <w:rPr>
          <w:rFonts w:ascii="Times New Roman" w:hAnsi="Times New Roman" w:eastAsia="Times New Roman" w:cs="Times New Roman"/>
          <w:color w:val="000000"/>
          <w:sz w:val="44"/>
          <w:rtl w:val="0"/>
          <w:lang w:val="en-US"/>
        </w:rPr>
      </w:pPr>
      <w:r>
        <w:rPr>
          <w:rFonts w:ascii="方正小标宋简体" w:hAnsi="方正小标宋简体" w:eastAsia="方正小标宋简体" w:cs="方正小标宋简体"/>
          <w:color w:val="000000"/>
          <w:sz w:val="44"/>
          <w:rtl w:val="0"/>
          <w:lang w:val="en-US"/>
        </w:rPr>
        <w:t>第一部分 单位概况</w:t>
      </w:r>
    </w:p>
    <w:p w14:paraId="477D369B">
      <w:pPr>
        <w:widowControl w:val="0"/>
        <w:bidi w:val="0"/>
        <w:ind w:left="0" w:right="0"/>
        <w:contextualSpacing w:val="0"/>
        <w:jc w:val="both"/>
        <w:rPr>
          <w:rFonts w:ascii="黑体" w:hAnsi="黑体" w:eastAsia="黑体" w:cs="黑体"/>
          <w:color w:val="000000"/>
          <w:sz w:val="32"/>
          <w:rtl w:val="0"/>
          <w:lang w:val="en-US"/>
        </w:rPr>
      </w:pPr>
      <w:r>
        <w:rPr>
          <w:rFonts w:ascii="黑体" w:hAnsi="黑体" w:eastAsia="黑体" w:cs="黑体"/>
          <w:color w:val="000000"/>
          <w:sz w:val="32"/>
          <w:rtl w:val="0"/>
          <w:lang w:val="en-US"/>
        </w:rPr>
        <w:t xml:space="preserve">    </w:t>
      </w:r>
    </w:p>
    <w:p w14:paraId="36C75E06">
      <w:pPr>
        <w:widowControl w:val="0"/>
        <w:bidi w:val="0"/>
        <w:spacing w:line="360" w:lineRule="auto"/>
        <w:ind w:left="0" w:right="0"/>
        <w:contextualSpacing w:val="0"/>
        <w:jc w:val="both"/>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 xml:space="preserve">    一、单位主要职责及内设机构</w:t>
      </w:r>
    </w:p>
    <w:p w14:paraId="52356BB4">
      <w:pPr>
        <w:widowControl/>
        <w:spacing w:beforeLines="0" w:afterLines="0"/>
        <w:ind w:firstLine="643" w:firstLineChars="200"/>
        <w:jc w:val="left"/>
        <w:rPr>
          <w:rFonts w:hint="eastAsia" w:ascii="楷体" w:hAnsi="楷体" w:eastAsia="楷体"/>
          <w:b/>
          <w:color w:val="000000"/>
          <w:kern w:val="0"/>
          <w:sz w:val="32"/>
          <w:lang w:bidi="ar"/>
        </w:rPr>
      </w:pPr>
      <w:r>
        <w:rPr>
          <w:rFonts w:hint="eastAsia" w:ascii="楷体" w:hAnsi="楷体" w:eastAsia="楷体"/>
          <w:b/>
          <w:color w:val="000000"/>
          <w:kern w:val="0"/>
          <w:sz w:val="32"/>
          <w:lang w:bidi="ar"/>
        </w:rPr>
        <w:t>（一）主要职责。</w:t>
      </w:r>
    </w:p>
    <w:p w14:paraId="62C6E323">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textAlignment w:val="auto"/>
        <w:outlineLvl w:val="9"/>
        <w:rPr>
          <w:rFonts w:hint="eastAsia" w:ascii="仿宋" w:hAnsi="仿宋" w:eastAsia="仿宋"/>
          <w:kern w:val="0"/>
          <w:sz w:val="32"/>
        </w:rPr>
      </w:pPr>
      <w:r>
        <w:rPr>
          <w:rFonts w:hint="eastAsia" w:ascii="仿宋" w:hAnsi="仿宋" w:eastAsia="仿宋"/>
          <w:sz w:val="32"/>
        </w:rPr>
        <w:t>紫阳</w:t>
      </w:r>
      <w:r>
        <w:rPr>
          <w:rFonts w:hint="eastAsia" w:ascii="仿宋" w:hAnsi="仿宋" w:eastAsia="仿宋"/>
          <w:kern w:val="0"/>
          <w:sz w:val="32"/>
        </w:rPr>
        <w:t>县人大机关由县人</w:t>
      </w:r>
      <w:r>
        <w:rPr>
          <w:rFonts w:hint="eastAsia" w:ascii="仿宋" w:hAnsi="仿宋" w:eastAsia="仿宋"/>
          <w:sz w:val="32"/>
        </w:rPr>
        <w:t>大常委会办公室、县人大常委会各工作委员会及人大专门委员会组成，是县人大及其常委会的工作机构，承担着县人民代表大会、县人民代表大会常务委员会依法履行各项职权的服务保障工作。</w:t>
      </w:r>
      <w:r>
        <w:rPr>
          <w:rFonts w:hint="eastAsia" w:ascii="仿宋" w:hAnsi="仿宋" w:eastAsia="仿宋"/>
          <w:kern w:val="0"/>
          <w:sz w:val="32"/>
        </w:rPr>
        <w:t>其主要职职责是：</w:t>
      </w:r>
    </w:p>
    <w:p w14:paraId="0E585CBA">
      <w:pPr>
        <w:keepNext w:val="0"/>
        <w:keepLines w:val="0"/>
        <w:pageBreakBefore w:val="0"/>
        <w:widowControl/>
        <w:kinsoku/>
        <w:wordWrap/>
        <w:overflowPunct/>
        <w:topLinePunct w:val="0"/>
        <w:autoSpaceDE/>
        <w:autoSpaceDN/>
        <w:bidi w:val="0"/>
        <w:adjustRightInd/>
        <w:snapToGrid/>
        <w:spacing w:beforeLines="0" w:afterLines="0" w:line="360" w:lineRule="auto"/>
        <w:ind w:firstLine="570"/>
        <w:textAlignment w:val="auto"/>
        <w:outlineLvl w:val="9"/>
        <w:rPr>
          <w:rFonts w:hint="eastAsia" w:ascii="仿宋" w:hAnsi="仿宋" w:eastAsia="仿宋"/>
          <w:kern w:val="0"/>
          <w:sz w:val="32"/>
        </w:rPr>
      </w:pPr>
      <w:r>
        <w:rPr>
          <w:rFonts w:hint="eastAsia" w:ascii="仿宋" w:hAnsi="仿宋" w:eastAsia="仿宋"/>
          <w:kern w:val="0"/>
          <w:sz w:val="32"/>
        </w:rPr>
        <w:t>（一）坚持人民主体地位，加强人民代表大会制度理论研究和实践创新，发挥人民代表大会制度的根本政治制度作用；</w:t>
      </w:r>
    </w:p>
    <w:p w14:paraId="591918C7">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（二）依据宪法和有关法律规定，行使监督职权。围绕健全“一府两院”由人大产生、对人大负责、受人大监督制度，为县人大及其常委会认真发挥监督职能，做好服务保障；</w:t>
      </w:r>
    </w:p>
    <w:p w14:paraId="12676E15">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（三）坚持和完善人大讨论、决定重大事项制度，做好与县政府、县政协及有关部门工作联系；</w:t>
      </w:r>
    </w:p>
    <w:p w14:paraId="2041259A">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（四）加强人大常委会与在紫的省、市人大代表和县人大代表的联系，健全代表联络机构和网络平台，充分发挥人大代表的作用，密切代表同人民群众的联系。承办人大代表有关活动的组织工作；</w:t>
      </w:r>
    </w:p>
    <w:p w14:paraId="69914B88">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（五）组织县人民代表大会换届选举工作，指导镇人民代表大会换届选举工作，承办人事任免事项等具体工作；</w:t>
      </w:r>
    </w:p>
    <w:p w14:paraId="32F4250D">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（六）负责县人民代表大会、常委会会议、主任会议以及其他重要会议、活动的组织和服务，负责县人民代表大会全体会议、常委会会议、主任会议决议、决定的具体组织实施工作；</w:t>
      </w:r>
    </w:p>
    <w:p w14:paraId="50AEA0BB">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（七）负责县人大常委会开展的执法检查、视察、调研的组织服务工作，为人大代表视察、考察、调研及其重要活动做好服务工作。</w:t>
      </w:r>
    </w:p>
    <w:p w14:paraId="4E140CBE">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（八）受理人大代表和群众来信来访，督办和协调处理重大信访案件；</w:t>
      </w:r>
    </w:p>
    <w:p w14:paraId="5E710EDE">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（九）做好公民有序参与立法各项活动的组织，协助有关方面回应社会关切；</w:t>
      </w:r>
    </w:p>
    <w:p w14:paraId="2C9996C3">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outlineLvl w:val="9"/>
        <w:rPr>
          <w:rFonts w:hint="eastAsia" w:ascii="仿宋" w:hAnsi="仿宋" w:eastAsia="仿宋"/>
          <w:kern w:val="0"/>
          <w:sz w:val="32"/>
        </w:rPr>
      </w:pPr>
      <w:r>
        <w:rPr>
          <w:rFonts w:hint="eastAsia" w:ascii="仿宋" w:hAnsi="仿宋" w:eastAsia="仿宋"/>
          <w:kern w:val="0"/>
          <w:sz w:val="32"/>
        </w:rPr>
        <w:t xml:space="preserve">    （十）负责人民代表大会制度和人大工作的宣传和新闻报道；</w:t>
      </w:r>
    </w:p>
    <w:p w14:paraId="6A5D3CD6">
      <w:pPr>
        <w:keepNext w:val="0"/>
        <w:keepLines w:val="0"/>
        <w:pageBreakBefore w:val="0"/>
        <w:widowControl/>
        <w:kinsoku/>
        <w:wordWrap/>
        <w:overflowPunct/>
        <w:topLinePunct w:val="0"/>
        <w:autoSpaceDE/>
        <w:autoSpaceDN/>
        <w:bidi w:val="0"/>
        <w:adjustRightInd/>
        <w:snapToGrid/>
        <w:spacing w:beforeLines="0" w:afterLines="0" w:line="360" w:lineRule="auto"/>
        <w:ind w:firstLine="800" w:firstLineChars="250"/>
        <w:textAlignment w:val="auto"/>
        <w:outlineLvl w:val="9"/>
        <w:rPr>
          <w:rFonts w:hint="eastAsia" w:ascii="仿宋" w:hAnsi="仿宋" w:eastAsia="仿宋"/>
          <w:kern w:val="0"/>
          <w:sz w:val="32"/>
        </w:rPr>
      </w:pPr>
      <w:r>
        <w:rPr>
          <w:rFonts w:hint="eastAsia" w:ascii="仿宋" w:hAnsi="仿宋" w:eastAsia="仿宋"/>
          <w:kern w:val="0"/>
          <w:sz w:val="32"/>
        </w:rPr>
        <w:t>(十一)承办县人大及其常委会领导同志交办的其他事项。</w:t>
      </w:r>
    </w:p>
    <w:p w14:paraId="3C4C26F4">
      <w:pPr>
        <w:widowControl/>
        <w:spacing w:beforeLines="0" w:afterLines="0"/>
        <w:jc w:val="left"/>
        <w:rPr>
          <w:rFonts w:hint="eastAsia" w:ascii="仿宋" w:hAnsi="仿宋" w:eastAsia="仿宋"/>
          <w:b/>
          <w:bCs w:val="0"/>
          <w:color w:val="000000"/>
          <w:kern w:val="0"/>
          <w:sz w:val="32"/>
          <w:lang w:bidi="ar"/>
        </w:rPr>
      </w:pPr>
      <w:r>
        <w:rPr>
          <w:rFonts w:hint="eastAsia" w:ascii="仿宋" w:hAnsi="仿宋" w:eastAsia="仿宋"/>
          <w:b/>
          <w:bCs w:val="0"/>
          <w:color w:val="000000"/>
          <w:kern w:val="0"/>
          <w:sz w:val="32"/>
          <w:lang w:bidi="ar"/>
        </w:rPr>
        <w:t>（二）内设机构。</w:t>
      </w:r>
    </w:p>
    <w:p w14:paraId="567AD9F9">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 w:hAnsi="仿宋" w:eastAsia="仿宋"/>
          <w:b/>
          <w:color w:val="000000"/>
          <w:kern w:val="0"/>
          <w:sz w:val="32"/>
          <w:lang w:bidi="ar"/>
        </w:rPr>
      </w:pPr>
      <w:r>
        <w:rPr>
          <w:rFonts w:hint="eastAsia" w:ascii="仿宋" w:hAnsi="仿宋" w:eastAsia="仿宋"/>
          <w:sz w:val="32"/>
        </w:rPr>
        <w:t>县人民代表大会设法制委员会、财政经济委员会 2 个专门 委员会。 县人大常委会设办公室 1 个办事机构，设法制民政工作委员 会、财政经济（农业和农村）工作委员会、教育科学文化卫生（民族宗教侨务外事）工作委员会、人事代表工作委员会、城镇建设 与环境资源保护工作委员会 5 个工作委员会，均为正科级级别。</w:t>
      </w:r>
    </w:p>
    <w:p w14:paraId="1F80C378">
      <w:pPr>
        <w:keepNext/>
        <w:keepLines/>
        <w:widowControl w:val="0"/>
        <w:bidi w:val="0"/>
        <w:spacing w:line="360" w:lineRule="auto"/>
        <w:ind w:left="0" w:right="0" w:firstLine="640"/>
        <w:contextualSpacing w:val="0"/>
        <w:jc w:val="left"/>
        <w:rPr>
          <w:rFonts w:ascii="Times New Roman" w:hAnsi="Times New Roman" w:eastAsia="Times New Roman" w:cs="Times New Roman"/>
          <w:sz w:val="21"/>
          <w:rtl w:val="0"/>
          <w:lang w:val="zh-CN"/>
        </w:rPr>
      </w:pPr>
      <w:r>
        <w:rPr>
          <w:rFonts w:ascii="黑体" w:hAnsi="黑体" w:eastAsia="黑体" w:cs="黑体"/>
          <w:color w:val="000000"/>
          <w:sz w:val="32"/>
          <w:rtl w:val="0"/>
          <w:lang w:val="zh-CN"/>
        </w:rPr>
        <w:t>二、部门决算单位构成</w:t>
      </w:r>
    </w:p>
    <w:p w14:paraId="4A84A07F">
      <w:pPr>
        <w:keepNext w:val="0"/>
        <w:keepLines w:val="0"/>
        <w:pageBreakBefore w:val="0"/>
        <w:widowControl/>
        <w:kinsoku/>
        <w:wordWrap/>
        <w:overflowPunct/>
        <w:topLinePunct w:val="0"/>
        <w:autoSpaceDE/>
        <w:autoSpaceDN/>
        <w:bidi w:val="0"/>
        <w:adjustRightInd/>
        <w:snapToGrid/>
        <w:spacing w:beforeLines="0" w:afterLines="0" w:line="360" w:lineRule="auto"/>
        <w:ind w:firstLine="641"/>
        <w:textAlignment w:val="auto"/>
        <w:outlineLvl w:val="9"/>
        <w:rPr>
          <w:rFonts w:hint="eastAsia"/>
        </w:rPr>
      </w:pPr>
      <w:r>
        <w:rPr>
          <w:rFonts w:hint="eastAsia" w:ascii="仿宋_GB2312" w:hAnsi="仿宋_GB2312" w:eastAsia="仿宋_GB2312"/>
          <w:sz w:val="32"/>
        </w:rPr>
        <w:t>纳入202</w:t>
      </w:r>
      <w:r>
        <w:rPr>
          <w:rFonts w:hint="eastAsia" w:ascii="仿宋_GB2312" w:hAnsi="仿宋_GB2312" w:eastAsia="仿宋_GB2312"/>
          <w:sz w:val="32"/>
          <w:lang w:val="en-US" w:eastAsia="zh-CN"/>
        </w:rPr>
        <w:t>3</w:t>
      </w:r>
      <w:bookmarkStart w:id="0" w:name="_GoBack"/>
      <w:bookmarkEnd w:id="0"/>
      <w:r>
        <w:rPr>
          <w:rFonts w:hint="eastAsia" w:ascii="仿宋_GB2312" w:hAnsi="仿宋_GB2312" w:eastAsia="仿宋_GB2312"/>
          <w:sz w:val="32"/>
        </w:rPr>
        <w:t>年本</w:t>
      </w:r>
      <w:r>
        <w:rPr>
          <w:rFonts w:hint="eastAsia" w:ascii="仿宋_GB2312" w:hAnsi="仿宋_GB2312" w:eastAsia="仿宋_GB2312"/>
          <w:sz w:val="32"/>
          <w:lang w:val="en-US" w:eastAsia="zh-CN"/>
        </w:rPr>
        <w:t>单位</w:t>
      </w:r>
      <w:r>
        <w:rPr>
          <w:rFonts w:hint="eastAsia" w:ascii="仿宋_GB2312" w:hAnsi="仿宋_GB2312" w:eastAsia="仿宋_GB2312"/>
          <w:sz w:val="32"/>
        </w:rPr>
        <w:t>决算编制范围的单位共2个，包括本级及所属1个</w:t>
      </w:r>
      <w:r>
        <w:rPr>
          <w:rFonts w:hint="eastAsia" w:ascii="仿宋_GB2312" w:hAnsi="仿宋_GB2312" w:eastAsia="仿宋_GB2312"/>
          <w:sz w:val="32"/>
          <w:lang w:val="en-US" w:eastAsia="zh-CN"/>
        </w:rPr>
        <w:t>所属</w:t>
      </w:r>
      <w:r>
        <w:rPr>
          <w:rFonts w:hint="eastAsia" w:ascii="仿宋_GB2312" w:hAnsi="仿宋_GB2312" w:eastAsia="仿宋_GB2312"/>
          <w:sz w:val="32"/>
        </w:rPr>
        <w:t>预算单位</w:t>
      </w:r>
    </w:p>
    <w:tbl>
      <w:tblPr>
        <w:tblStyle w:val="7"/>
        <w:tblW w:w="8294" w:type="dxa"/>
        <w:jc w:val="center"/>
        <w:shd w:val="clear" w:color="auto" w:fill="auto"/>
        <w:tblLayout w:type="fixed"/>
        <w:tblCellMar>
          <w:top w:w="0" w:type="dxa"/>
          <w:left w:w="30" w:type="dxa"/>
          <w:bottom w:w="0" w:type="dxa"/>
          <w:right w:w="30" w:type="dxa"/>
        </w:tblCellMar>
      </w:tblPr>
      <w:tblGrid>
        <w:gridCol w:w="1405"/>
        <w:gridCol w:w="6889"/>
      </w:tblGrid>
      <w:tr w14:paraId="4B1D687C">
        <w:tblPrEx>
          <w:shd w:val="clear" w:color="auto" w:fill="auto"/>
          <w:tblCellMar>
            <w:top w:w="0" w:type="dxa"/>
            <w:left w:w="30" w:type="dxa"/>
            <w:bottom w:w="0" w:type="dxa"/>
            <w:right w:w="30" w:type="dxa"/>
          </w:tblCellMar>
        </w:tblPrEx>
        <w:trPr>
          <w:trHeight w:val="460" w:hRule="atLeast"/>
          <w:jc w:val="center"/>
        </w:trPr>
        <w:tc>
          <w:tcPr>
            <w:tcW w:w="1405" w:type="dxa"/>
            <w:tcBorders>
              <w:top w:val="single" w:color="auto" w:sz="6" w:space="0"/>
              <w:left w:val="single" w:color="auto" w:sz="6" w:space="0"/>
              <w:bottom w:val="single" w:color="auto" w:sz="6" w:space="0"/>
              <w:right w:val="single" w:color="auto" w:sz="6" w:space="0"/>
            </w:tcBorders>
            <w:shd w:val="clear" w:color="auto" w:fill="auto"/>
            <w:vAlign w:val="top"/>
          </w:tcPr>
          <w:p w14:paraId="396CF5A0">
            <w:pPr>
              <w:widowControl w:val="0"/>
              <w:bidi w:val="0"/>
              <w:ind w:left="0" w:right="0"/>
              <w:contextualSpacing w:val="0"/>
              <w:jc w:val="center"/>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序号</w:t>
            </w:r>
          </w:p>
        </w:tc>
        <w:tc>
          <w:tcPr>
            <w:tcW w:w="6889" w:type="dxa"/>
            <w:tcBorders>
              <w:top w:val="single" w:color="auto" w:sz="6" w:space="0"/>
              <w:left w:val="single" w:color="auto" w:sz="6" w:space="0"/>
              <w:bottom w:val="single" w:color="auto" w:sz="6" w:space="0"/>
              <w:right w:val="single" w:color="auto" w:sz="6" w:space="0"/>
            </w:tcBorders>
            <w:shd w:val="clear" w:color="auto" w:fill="auto"/>
            <w:vAlign w:val="top"/>
          </w:tcPr>
          <w:p w14:paraId="111012E1">
            <w:pPr>
              <w:widowControl w:val="0"/>
              <w:bidi w:val="0"/>
              <w:ind w:left="0" w:right="0"/>
              <w:contextualSpacing w:val="0"/>
              <w:jc w:val="center"/>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单位名称</w:t>
            </w:r>
          </w:p>
        </w:tc>
      </w:tr>
      <w:tr w14:paraId="56AE0F2C">
        <w:tblPrEx>
          <w:shd w:val="clear" w:color="auto" w:fill="auto"/>
          <w:tblCellMar>
            <w:top w:w="0" w:type="dxa"/>
            <w:left w:w="30" w:type="dxa"/>
            <w:bottom w:w="0" w:type="dxa"/>
            <w:right w:w="30" w:type="dxa"/>
          </w:tblCellMar>
        </w:tblPrEx>
        <w:trPr>
          <w:jc w:val="center"/>
        </w:trPr>
        <w:tc>
          <w:tcPr>
            <w:tcW w:w="1405" w:type="dxa"/>
            <w:tcBorders>
              <w:top w:val="single" w:color="auto" w:sz="6" w:space="0"/>
              <w:left w:val="single" w:color="auto" w:sz="6" w:space="0"/>
              <w:bottom w:val="single" w:color="auto" w:sz="6" w:space="0"/>
              <w:right w:val="single" w:color="auto" w:sz="6" w:space="0"/>
            </w:tcBorders>
            <w:shd w:val="clear" w:color="auto" w:fill="auto"/>
            <w:vAlign w:val="top"/>
          </w:tcPr>
          <w:p w14:paraId="4856122A">
            <w:pPr>
              <w:widowControl w:val="0"/>
              <w:bidi w:val="0"/>
              <w:ind w:left="0" w:right="0"/>
              <w:contextualSpacing w:val="0"/>
              <w:jc w:val="center"/>
              <w:rPr>
                <w:rFonts w:ascii="仿宋_GB2312" w:hAnsi="仿宋_GB2312" w:eastAsia="仿宋_GB2312" w:cs="仿宋_GB2312"/>
                <w:color w:val="000000"/>
                <w:sz w:val="24"/>
                <w:rtl w:val="0"/>
                <w:lang w:val="en-US"/>
              </w:rPr>
            </w:pPr>
            <w:r>
              <w:rPr>
                <w:rFonts w:ascii="仿宋_GB2312" w:hAnsi="仿宋_GB2312" w:eastAsia="仿宋_GB2312" w:cs="仿宋_GB2312"/>
                <w:color w:val="000000"/>
                <w:sz w:val="24"/>
                <w:rtl w:val="0"/>
                <w:lang w:val="en-US"/>
              </w:rPr>
              <w:t>1</w:t>
            </w:r>
          </w:p>
        </w:tc>
        <w:tc>
          <w:tcPr>
            <w:tcW w:w="6889" w:type="dxa"/>
            <w:tcBorders>
              <w:top w:val="single" w:color="auto" w:sz="6" w:space="0"/>
              <w:left w:val="single" w:color="auto" w:sz="6" w:space="0"/>
              <w:bottom w:val="single" w:color="auto" w:sz="6" w:space="0"/>
              <w:right w:val="single" w:color="auto" w:sz="6" w:space="0"/>
            </w:tcBorders>
            <w:shd w:val="clear" w:color="auto" w:fill="auto"/>
            <w:vAlign w:val="top"/>
          </w:tcPr>
          <w:p w14:paraId="355637AC">
            <w:pPr>
              <w:widowControl w:val="0"/>
              <w:bidi w:val="0"/>
              <w:ind w:left="0" w:right="0"/>
              <w:contextualSpacing w:val="0"/>
              <w:jc w:val="left"/>
              <w:rPr>
                <w:rFonts w:ascii="Times New Roman" w:hAnsi="Times New Roman" w:eastAsia="Times New Roman" w:cs="Times New Roman"/>
                <w:color w:val="000000"/>
                <w:sz w:val="24"/>
                <w:rtl w:val="0"/>
                <w:lang w:val="en-US"/>
              </w:rPr>
            </w:pPr>
            <w:r>
              <w:rPr>
                <w:rFonts w:hint="eastAsia" w:ascii="仿宋_GB2312" w:hAnsi="仿宋_GB2312" w:eastAsia="仿宋_GB2312"/>
                <w:sz w:val="32"/>
              </w:rPr>
              <w:t>紫阳县人民代表大会常务委员会办公室</w:t>
            </w:r>
          </w:p>
        </w:tc>
      </w:tr>
      <w:tr w14:paraId="2EB81991">
        <w:tblPrEx>
          <w:shd w:val="clear" w:color="auto" w:fill="auto"/>
          <w:tblCellMar>
            <w:top w:w="0" w:type="dxa"/>
            <w:left w:w="30" w:type="dxa"/>
            <w:bottom w:w="0" w:type="dxa"/>
            <w:right w:w="30" w:type="dxa"/>
          </w:tblCellMar>
        </w:tblPrEx>
        <w:trPr>
          <w:jc w:val="center"/>
        </w:trPr>
        <w:tc>
          <w:tcPr>
            <w:tcW w:w="1405" w:type="dxa"/>
            <w:tcBorders>
              <w:top w:val="single" w:color="auto" w:sz="6" w:space="0"/>
              <w:left w:val="single" w:color="auto" w:sz="6" w:space="0"/>
              <w:bottom w:val="single" w:color="auto" w:sz="6" w:space="0"/>
              <w:right w:val="single" w:color="auto" w:sz="6" w:space="0"/>
            </w:tcBorders>
            <w:shd w:val="clear" w:color="auto" w:fill="auto"/>
            <w:vAlign w:val="top"/>
          </w:tcPr>
          <w:p w14:paraId="39FEBFD7">
            <w:pPr>
              <w:widowControl w:val="0"/>
              <w:bidi w:val="0"/>
              <w:ind w:left="0" w:right="0"/>
              <w:contextualSpacing w:val="0"/>
              <w:jc w:val="center"/>
              <w:rPr>
                <w:rFonts w:ascii="仿宋_GB2312" w:hAnsi="仿宋_GB2312" w:eastAsia="仿宋_GB2312" w:cs="仿宋_GB2312"/>
                <w:color w:val="000000"/>
                <w:sz w:val="24"/>
                <w:rtl w:val="0"/>
                <w:lang w:val="en-US"/>
              </w:rPr>
            </w:pPr>
            <w:r>
              <w:rPr>
                <w:rFonts w:ascii="仿宋_GB2312" w:hAnsi="仿宋_GB2312" w:eastAsia="仿宋_GB2312" w:cs="仿宋_GB2312"/>
                <w:color w:val="000000"/>
                <w:sz w:val="24"/>
                <w:rtl w:val="0"/>
                <w:lang w:val="en-US"/>
              </w:rPr>
              <w:t>2</w:t>
            </w:r>
          </w:p>
        </w:tc>
        <w:tc>
          <w:tcPr>
            <w:tcW w:w="6889" w:type="dxa"/>
            <w:tcBorders>
              <w:top w:val="single" w:color="auto" w:sz="6" w:space="0"/>
              <w:left w:val="single" w:color="auto" w:sz="6" w:space="0"/>
              <w:bottom w:val="single" w:color="auto" w:sz="6" w:space="0"/>
              <w:right w:val="single" w:color="auto" w:sz="6" w:space="0"/>
            </w:tcBorders>
            <w:shd w:val="clear" w:color="auto" w:fill="auto"/>
            <w:vAlign w:val="top"/>
          </w:tcPr>
          <w:p w14:paraId="6BE6633B">
            <w:pPr>
              <w:widowControl w:val="0"/>
              <w:bidi w:val="0"/>
              <w:ind w:left="0" w:right="0"/>
              <w:contextualSpacing w:val="0"/>
              <w:jc w:val="left"/>
              <w:rPr>
                <w:rFonts w:ascii="Times New Roman" w:hAnsi="Times New Roman" w:eastAsia="Times New Roman" w:cs="Times New Roman"/>
                <w:color w:val="000000"/>
                <w:sz w:val="24"/>
                <w:rtl w:val="0"/>
                <w:lang w:val="en-US"/>
              </w:rPr>
            </w:pPr>
            <w:r>
              <w:rPr>
                <w:rFonts w:hint="eastAsia" w:ascii="仿宋_GB2312" w:hAnsi="仿宋_GB2312" w:eastAsia="仿宋_GB2312"/>
                <w:sz w:val="32"/>
              </w:rPr>
              <w:t>紫阳县人大机关后勤</w:t>
            </w:r>
            <w:r>
              <w:rPr>
                <w:rFonts w:hint="eastAsia" w:ascii="仿宋_GB2312" w:hAnsi="仿宋_GB2312" w:eastAsia="仿宋_GB2312"/>
                <w:sz w:val="32"/>
                <w:lang w:val="en-US" w:eastAsia="zh-CN"/>
              </w:rPr>
              <w:t>事</w:t>
            </w:r>
            <w:r>
              <w:rPr>
                <w:rFonts w:hint="eastAsia" w:ascii="仿宋_GB2312" w:hAnsi="仿宋_GB2312" w:eastAsia="仿宋_GB2312"/>
                <w:sz w:val="32"/>
              </w:rPr>
              <w:t>务中心</w:t>
            </w:r>
          </w:p>
        </w:tc>
      </w:tr>
    </w:tbl>
    <w:p w14:paraId="3EB543C0">
      <w:pPr>
        <w:keepNext/>
        <w:keepLines/>
        <w:widowControl w:val="0"/>
        <w:bidi w:val="0"/>
        <w:spacing w:line="360" w:lineRule="auto"/>
        <w:ind w:left="0" w:right="0" w:firstLine="640"/>
        <w:contextualSpacing w:val="0"/>
        <w:jc w:val="both"/>
        <w:rPr>
          <w:rFonts w:ascii="黑体" w:hAnsi="黑体" w:eastAsia="黑体" w:cs="黑体"/>
          <w:sz w:val="32"/>
          <w:rtl w:val="0"/>
          <w:lang w:val="zh-CN"/>
        </w:rPr>
      </w:pPr>
    </w:p>
    <w:p w14:paraId="79B9A11C">
      <w:pPr>
        <w:keepNext/>
        <w:keepLines/>
        <w:widowControl w:val="0"/>
        <w:bidi w:val="0"/>
        <w:spacing w:line="360" w:lineRule="auto"/>
        <w:ind w:left="0" w:right="0" w:firstLine="640"/>
        <w:contextualSpacing w:val="0"/>
        <w:jc w:val="both"/>
        <w:rPr>
          <w:rFonts w:ascii="Times New Roman" w:hAnsi="Times New Roman" w:eastAsia="Times New Roman" w:cs="Times New Roman"/>
          <w:sz w:val="32"/>
          <w:rtl w:val="0"/>
          <w:lang w:val="zh-CN"/>
        </w:rPr>
      </w:pPr>
      <w:r>
        <w:rPr>
          <w:rFonts w:ascii="黑体" w:hAnsi="黑体" w:eastAsia="黑体" w:cs="黑体"/>
          <w:sz w:val="32"/>
          <w:rtl w:val="0"/>
          <w:lang w:val="zh-CN"/>
        </w:rPr>
        <w:t>三、部门（单位）人员情况</w:t>
      </w:r>
    </w:p>
    <w:p w14:paraId="1FF6F138">
      <w:pPr>
        <w:keepNext w:val="0"/>
        <w:keepLines w:val="0"/>
        <w:pageBreakBefore w:val="0"/>
        <w:widowControl/>
        <w:kinsoku/>
        <w:wordWrap/>
        <w:overflowPunct/>
        <w:topLinePunct w:val="0"/>
        <w:autoSpaceDE/>
        <w:autoSpaceDN/>
        <w:bidi w:val="0"/>
        <w:adjustRightInd/>
        <w:snapToGrid/>
        <w:spacing w:beforeLines="0" w:afterLines="0" w:line="360" w:lineRule="auto"/>
        <w:ind w:firstLine="641"/>
        <w:textAlignment w:val="auto"/>
        <w:outlineLvl w:val="9"/>
        <w:rPr>
          <w:rFonts w:hint="eastAsia" w:ascii="仿宋_GB2312" w:hAnsi="仿宋_GB2312" w:eastAsia="仿宋_GB2312"/>
          <w:sz w:val="32"/>
        </w:rPr>
      </w:pPr>
      <w:r>
        <w:rPr>
          <w:rFonts w:hint="eastAsia" w:ascii="仿宋_GB2312" w:hAnsi="仿宋_GB2312" w:eastAsia="仿宋_GB2312"/>
          <w:sz w:val="32"/>
        </w:rPr>
        <w:t>截至202</w:t>
      </w:r>
      <w:r>
        <w:rPr>
          <w:rFonts w:hint="eastAsia" w:ascii="仿宋_GB2312" w:hAnsi="仿宋_GB2312" w:eastAsia="仿宋_GB2312"/>
          <w:sz w:val="32"/>
          <w:lang w:val="en-US" w:eastAsia="zh-CN"/>
        </w:rPr>
        <w:t>3</w:t>
      </w:r>
      <w:r>
        <w:rPr>
          <w:rFonts w:hint="eastAsia" w:ascii="仿宋_GB2312" w:hAnsi="仿宋_GB2312" w:eastAsia="仿宋_GB2312"/>
          <w:sz w:val="32"/>
        </w:rPr>
        <w:t>年底，本单位人员编制30人，其中行政编制22人、事业编制8人；实有人员3</w:t>
      </w:r>
      <w:r>
        <w:rPr>
          <w:rFonts w:hint="eastAsia" w:ascii="仿宋_GB2312" w:hAnsi="仿宋_GB2312" w:eastAsia="仿宋_GB2312"/>
          <w:sz w:val="32"/>
          <w:lang w:val="en-US" w:eastAsia="zh-CN"/>
        </w:rPr>
        <w:t>6</w:t>
      </w:r>
      <w:r>
        <w:rPr>
          <w:rFonts w:hint="eastAsia" w:ascii="仿宋_GB2312" w:hAnsi="仿宋_GB2312" w:eastAsia="仿宋_GB2312"/>
          <w:sz w:val="32"/>
        </w:rPr>
        <w:t>人，其中行政2</w:t>
      </w:r>
      <w:r>
        <w:rPr>
          <w:rFonts w:hint="eastAsia" w:ascii="仿宋_GB2312" w:hAnsi="仿宋_GB2312" w:eastAsia="仿宋_GB2312"/>
          <w:sz w:val="32"/>
          <w:lang w:val="en-US" w:eastAsia="zh-CN"/>
        </w:rPr>
        <w:t>7</w:t>
      </w:r>
      <w:r>
        <w:rPr>
          <w:rFonts w:hint="eastAsia" w:ascii="仿宋_GB2312" w:hAnsi="仿宋_GB2312" w:eastAsia="仿宋_GB2312"/>
          <w:sz w:val="32"/>
        </w:rPr>
        <w:t>人、事业7人，行政工勤1人，事业工勤1人</w:t>
      </w:r>
      <w:r>
        <w:rPr>
          <w:rFonts w:hint="eastAsia" w:ascii="仿宋_GB2312" w:hAnsi="仿宋_GB2312" w:eastAsia="仿宋_GB2312"/>
          <w:sz w:val="32"/>
          <w:lang w:eastAsia="zh-CN"/>
        </w:rPr>
        <w:t>。</w:t>
      </w:r>
      <w:r>
        <w:rPr>
          <w:rFonts w:hint="eastAsia" w:ascii="仿宋_GB2312" w:hAnsi="仿宋_GB2312" w:eastAsia="仿宋_GB2312"/>
          <w:sz w:val="32"/>
        </w:rPr>
        <w:t>遗属1人。单位管理的离退休人员2</w:t>
      </w:r>
      <w:r>
        <w:rPr>
          <w:rFonts w:hint="eastAsia" w:ascii="仿宋_GB2312" w:hAnsi="仿宋_GB2312" w:eastAsia="仿宋_GB2312"/>
          <w:sz w:val="32"/>
          <w:lang w:val="en-US" w:eastAsia="zh-CN"/>
        </w:rPr>
        <w:t>9</w:t>
      </w:r>
      <w:r>
        <w:rPr>
          <w:rFonts w:hint="eastAsia" w:ascii="仿宋_GB2312" w:hAnsi="仿宋_GB2312" w:eastAsia="仿宋_GB2312"/>
          <w:sz w:val="32"/>
        </w:rPr>
        <w:t>人。</w:t>
      </w:r>
    </w:p>
    <w:p w14:paraId="234A1689">
      <w:pPr>
        <w:keepNext w:val="0"/>
        <w:keepLines w:val="0"/>
        <w:pageBreakBefore w:val="0"/>
        <w:widowControl/>
        <w:kinsoku/>
        <w:wordWrap/>
        <w:overflowPunct/>
        <w:topLinePunct w:val="0"/>
        <w:autoSpaceDE/>
        <w:autoSpaceDN/>
        <w:bidi w:val="0"/>
        <w:adjustRightInd/>
        <w:snapToGrid/>
        <w:spacing w:beforeLines="0" w:afterLines="0" w:line="360" w:lineRule="auto"/>
        <w:ind w:firstLine="641"/>
        <w:textAlignment w:val="auto"/>
        <w:outlineLvl w:val="9"/>
        <w:rPr>
          <w:rFonts w:hint="eastAsia" w:ascii="仿宋_GB2312" w:hAnsi="仿宋_GB2312" w:eastAsia="仿宋_GB2312"/>
          <w:sz w:val="32"/>
        </w:rPr>
      </w:pPr>
    </w:p>
    <w:p w14:paraId="60638EDD">
      <w:pPr>
        <w:keepNext w:val="0"/>
        <w:keepLines w:val="0"/>
        <w:pageBreakBefore w:val="0"/>
        <w:widowControl/>
        <w:kinsoku/>
        <w:wordWrap/>
        <w:overflowPunct/>
        <w:topLinePunct w:val="0"/>
        <w:autoSpaceDE/>
        <w:autoSpaceDN/>
        <w:bidi w:val="0"/>
        <w:adjustRightInd/>
        <w:snapToGrid/>
        <w:spacing w:beforeLines="0" w:afterLines="0" w:line="360" w:lineRule="auto"/>
        <w:ind w:firstLine="641"/>
        <w:textAlignment w:val="auto"/>
        <w:outlineLvl w:val="9"/>
      </w:pPr>
      <w:r>
        <w:drawing>
          <wp:inline distT="0" distB="0" distL="114300" distR="114300">
            <wp:extent cx="5335905" cy="2955290"/>
            <wp:effectExtent l="0" t="0" r="17145" b="165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5335905" cy="2955290"/>
                    </a:xfrm>
                    <a:prstGeom prst="rect">
                      <a:avLst/>
                    </a:prstGeom>
                    <a:noFill/>
                    <a:ln>
                      <a:noFill/>
                    </a:ln>
                  </pic:spPr>
                </pic:pic>
              </a:graphicData>
            </a:graphic>
          </wp:inline>
        </w:drawing>
      </w:r>
    </w:p>
    <w:p w14:paraId="335187A9">
      <w:pPr>
        <w:pStyle w:val="2"/>
      </w:pPr>
    </w:p>
    <w:p w14:paraId="667884FF">
      <w:pPr>
        <w:pStyle w:val="3"/>
        <w:rPr>
          <w:rtl w:val="0"/>
          <w:lang w:val="en-US"/>
        </w:rPr>
      </w:pPr>
    </w:p>
    <w:p w14:paraId="2CCBA2C9">
      <w:pPr>
        <w:widowControl w:val="0"/>
        <w:numPr>
          <w:ilvl w:val="0"/>
          <w:numId w:val="2"/>
        </w:numPr>
        <w:bidi w:val="0"/>
        <w:spacing w:line="560" w:lineRule="exact"/>
        <w:ind w:left="0" w:right="0"/>
        <w:contextualSpacing w:val="0"/>
        <w:jc w:val="center"/>
        <w:rPr>
          <w:rFonts w:ascii="方正小标宋简体" w:hAnsi="方正小标宋简体" w:eastAsia="方正小标宋简体" w:cs="方正小标宋简体"/>
          <w:color w:val="000000"/>
          <w:sz w:val="44"/>
          <w:rtl w:val="0"/>
          <w:lang w:val="en-US"/>
        </w:rPr>
      </w:pPr>
      <w:r>
        <w:rPr>
          <w:rFonts w:ascii="方正小标宋简体" w:hAnsi="方正小标宋简体" w:eastAsia="方正小标宋简体" w:cs="方正小标宋简体"/>
          <w:color w:val="000000"/>
          <w:sz w:val="44"/>
          <w:rtl w:val="0"/>
          <w:lang w:val="en-US"/>
        </w:rPr>
        <w:t>2023年度部门决算情况说明</w:t>
      </w:r>
    </w:p>
    <w:p w14:paraId="0C1927DC">
      <w:pPr>
        <w:pStyle w:val="2"/>
        <w:rPr>
          <w:rtl w:val="0"/>
          <w:lang w:val="en-US"/>
        </w:rPr>
      </w:pPr>
    </w:p>
    <w:p w14:paraId="7B1EFF7A">
      <w:pPr>
        <w:pStyle w:val="2"/>
        <w:numPr>
          <w:ilvl w:val="0"/>
          <w:numId w:val="0"/>
        </w:numPr>
        <w:rPr>
          <w:rtl w:val="0"/>
          <w:lang w:val="en-US"/>
        </w:rPr>
      </w:pPr>
    </w:p>
    <w:p w14:paraId="4AAB0C96">
      <w:pPr>
        <w:widowControl w:val="0"/>
        <w:bidi w:val="0"/>
        <w:spacing w:line="560" w:lineRule="exact"/>
        <w:ind w:left="0" w:right="0" w:firstLine="640"/>
        <w:contextualSpacing w:val="0"/>
        <w:jc w:val="left"/>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一、收入支出决算总体情况说明</w:t>
      </w:r>
    </w:p>
    <w:p w14:paraId="1DB9B212">
      <w:pPr>
        <w:widowControl w:val="0"/>
        <w:bidi w:val="0"/>
        <w:spacing w:line="560" w:lineRule="exact"/>
        <w:ind w:left="0" w:right="0" w:firstLine="640"/>
        <w:contextualSpacing w:val="0"/>
        <w:jc w:val="left"/>
        <w:rPr>
          <w:rFonts w:ascii="仿宋" w:hAnsi="仿宋" w:eastAsia="仿宋" w:cs="仿宋"/>
          <w:color w:val="000000"/>
          <w:sz w:val="32"/>
          <w:highlight w:val="white"/>
          <w:rtl w:val="0"/>
          <w:lang w:val="en-US"/>
        </w:rPr>
      </w:pPr>
      <w:r>
        <w:rPr>
          <w:rFonts w:ascii="仿宋_GB2312" w:hAnsi="仿宋_GB2312" w:eastAsia="仿宋_GB2312" w:cs="仿宋_GB2312"/>
          <w:sz w:val="32"/>
          <w:rtl w:val="0"/>
          <w:lang w:val="en-US"/>
        </w:rPr>
        <w:t>2023年度收入总计</w:t>
      </w:r>
      <w:r>
        <w:rPr>
          <w:rFonts w:hint="eastAsia" w:ascii="仿宋_GB2312" w:hAnsi="仿宋_GB2312" w:eastAsia="仿宋_GB2312" w:cs="仿宋_GB2312"/>
          <w:sz w:val="32"/>
          <w:rtl w:val="0"/>
          <w:lang w:val="en-US" w:eastAsia="zh-CN"/>
        </w:rPr>
        <w:t>1008.36</w:t>
      </w:r>
      <w:r>
        <w:rPr>
          <w:rFonts w:ascii="仿宋_GB2312" w:hAnsi="仿宋_GB2312" w:eastAsia="仿宋_GB2312" w:cs="仿宋_GB2312"/>
          <w:sz w:val="32"/>
          <w:rtl w:val="0"/>
          <w:lang w:val="en-US"/>
        </w:rPr>
        <w:t>、支出总计</w:t>
      </w:r>
      <w:r>
        <w:rPr>
          <w:rFonts w:hint="eastAsia" w:ascii="仿宋_GB2312" w:hAnsi="仿宋_GB2312" w:eastAsia="仿宋_GB2312" w:cs="仿宋_GB2312"/>
          <w:sz w:val="32"/>
          <w:rtl w:val="0"/>
          <w:lang w:val="en-US" w:eastAsia="zh-CN"/>
        </w:rPr>
        <w:t>1027.26</w:t>
      </w:r>
      <w:r>
        <w:rPr>
          <w:rFonts w:ascii="仿宋_GB2312" w:hAnsi="仿宋_GB2312" w:eastAsia="仿宋_GB2312" w:cs="仿宋_GB2312"/>
          <w:sz w:val="32"/>
          <w:rtl w:val="0"/>
          <w:lang w:val="en-US"/>
        </w:rPr>
        <w:t>万元，与上年相比收入</w:t>
      </w:r>
      <w:r>
        <w:rPr>
          <w:rFonts w:hint="eastAsia" w:ascii="仿宋_GB2312" w:hAnsi="仿宋_GB2312" w:eastAsia="仿宋_GB2312" w:cs="仿宋_GB2312"/>
          <w:sz w:val="32"/>
          <w:rtl w:val="0"/>
          <w:lang w:val="en-US" w:eastAsia="zh-CN"/>
        </w:rPr>
        <w:t>增加40.22万元</w:t>
      </w:r>
      <w:r>
        <w:rPr>
          <w:rFonts w:ascii="仿宋_GB2312" w:hAnsi="仿宋_GB2312" w:eastAsia="仿宋_GB2312" w:cs="仿宋_GB2312"/>
          <w:sz w:val="32"/>
          <w:rtl w:val="0"/>
          <w:lang w:val="en-US"/>
        </w:rPr>
        <w:t>、</w:t>
      </w:r>
      <w:r>
        <w:rPr>
          <w:rFonts w:hint="eastAsia" w:ascii="仿宋_GB2312" w:hAnsi="仿宋_GB2312" w:eastAsia="仿宋_GB2312" w:cs="仿宋_GB2312"/>
          <w:sz w:val="32"/>
          <w:rtl w:val="0"/>
          <w:lang w:val="en-US" w:eastAsia="zh-CN"/>
        </w:rPr>
        <w:t>增长4.15%，</w:t>
      </w:r>
      <w:r>
        <w:rPr>
          <w:rFonts w:ascii="仿宋_GB2312" w:hAnsi="仿宋_GB2312" w:eastAsia="仿宋_GB2312" w:cs="仿宋_GB2312"/>
          <w:sz w:val="32"/>
          <w:rtl w:val="0"/>
          <w:lang w:val="en-US"/>
        </w:rPr>
        <w:t>支出总计增加</w:t>
      </w:r>
      <w:r>
        <w:rPr>
          <w:rFonts w:hint="eastAsia" w:ascii="仿宋_GB2312" w:hAnsi="仿宋_GB2312" w:eastAsia="仿宋_GB2312" w:cs="仿宋_GB2312"/>
          <w:sz w:val="32"/>
          <w:rtl w:val="0"/>
          <w:lang w:val="en-US" w:eastAsia="zh-CN"/>
        </w:rPr>
        <w:t>48.21</w:t>
      </w:r>
      <w:r>
        <w:rPr>
          <w:rFonts w:ascii="仿宋_GB2312" w:hAnsi="仿宋_GB2312" w:eastAsia="仿宋_GB2312" w:cs="仿宋_GB2312"/>
          <w:sz w:val="32"/>
          <w:rtl w:val="0"/>
          <w:lang w:val="en-US"/>
        </w:rPr>
        <w:t>万元，增长</w:t>
      </w:r>
      <w:r>
        <w:rPr>
          <w:rFonts w:hint="eastAsia" w:ascii="仿宋_GB2312" w:hAnsi="仿宋_GB2312" w:eastAsia="仿宋_GB2312" w:cs="仿宋_GB2312"/>
          <w:sz w:val="32"/>
          <w:rtl w:val="0"/>
          <w:lang w:val="en-US" w:eastAsia="zh-CN"/>
        </w:rPr>
        <w:t>4.92</w:t>
      </w:r>
      <w:r>
        <w:rPr>
          <w:rFonts w:ascii="仿宋_GB2312" w:hAnsi="仿宋_GB2312" w:eastAsia="仿宋_GB2312" w:cs="仿宋_GB2312"/>
          <w:sz w:val="32"/>
          <w:rtl w:val="0"/>
          <w:lang w:val="en-US"/>
        </w:rPr>
        <w:t>%。</w:t>
      </w:r>
      <w:r>
        <w:rPr>
          <w:rFonts w:hint="eastAsia" w:ascii="仿宋" w:hAnsi="仿宋" w:eastAsia="仿宋"/>
          <w:sz w:val="32"/>
        </w:rPr>
        <w:t>主要原因是在职人员工资</w:t>
      </w:r>
      <w:r>
        <w:rPr>
          <w:rFonts w:hint="eastAsia" w:ascii="仿宋" w:hAnsi="仿宋" w:eastAsia="仿宋"/>
          <w:sz w:val="32"/>
          <w:lang w:val="en-US" w:eastAsia="zh-CN"/>
        </w:rPr>
        <w:t>调整及代扣养老金、医保金、公积金基数</w:t>
      </w:r>
      <w:r>
        <w:rPr>
          <w:rFonts w:ascii="仿宋_GB2312" w:hAnsi="仿宋_GB2312" w:eastAsia="仿宋_GB2312" w:cs="仿宋_GB2312"/>
          <w:sz w:val="32"/>
          <w:rtl w:val="0"/>
          <w:lang w:val="en-US"/>
        </w:rPr>
        <w:t>收支增加</w:t>
      </w:r>
      <w:r>
        <w:rPr>
          <w:rFonts w:ascii="仿宋" w:hAnsi="仿宋" w:eastAsia="仿宋" w:cs="仿宋"/>
          <w:color w:val="000000"/>
          <w:sz w:val="32"/>
          <w:highlight w:val="white"/>
          <w:rtl w:val="0"/>
          <w:lang w:val="en-US"/>
        </w:rPr>
        <w:t>。</w:t>
      </w:r>
    </w:p>
    <w:p w14:paraId="78E53ADE">
      <w:pPr>
        <w:pStyle w:val="2"/>
        <w:rPr>
          <w:rtl w:val="0"/>
          <w:lang w:val="en-US"/>
        </w:rPr>
      </w:pPr>
    </w:p>
    <w:p w14:paraId="6ECD8941">
      <w:pPr>
        <w:pStyle w:val="2"/>
        <w:jc w:val="center"/>
        <w:rPr>
          <w:rFonts w:ascii="黑体" w:hAnsi="黑体" w:eastAsia="黑体" w:cs="黑体"/>
          <w:color w:val="000000"/>
          <w:sz w:val="32"/>
          <w:rtl w:val="0"/>
          <w:lang w:val="en-US"/>
        </w:rPr>
      </w:pPr>
      <w:r>
        <w:drawing>
          <wp:inline distT="0" distB="0" distL="114300" distR="114300">
            <wp:extent cx="5208905" cy="3303905"/>
            <wp:effectExtent l="0" t="0" r="10795" b="10795"/>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6"/>
                    <a:stretch>
                      <a:fillRect/>
                    </a:stretch>
                  </pic:blipFill>
                  <pic:spPr>
                    <a:xfrm>
                      <a:off x="0" y="0"/>
                      <a:ext cx="5208905" cy="3303905"/>
                    </a:xfrm>
                    <a:prstGeom prst="rect">
                      <a:avLst/>
                    </a:prstGeom>
                    <a:noFill/>
                    <a:ln>
                      <a:noFill/>
                    </a:ln>
                  </pic:spPr>
                </pic:pic>
              </a:graphicData>
            </a:graphic>
          </wp:inline>
        </w:drawing>
      </w:r>
    </w:p>
    <w:p w14:paraId="36BF90CD">
      <w:pPr>
        <w:keepNext w:val="0"/>
        <w:keepLines w:val="0"/>
        <w:pageBreakBefore w:val="0"/>
        <w:widowControl w:val="0"/>
        <w:kinsoku/>
        <w:wordWrap/>
        <w:overflowPunct/>
        <w:topLinePunct w:val="0"/>
        <w:autoSpaceDE/>
        <w:autoSpaceDN/>
        <w:bidi w:val="0"/>
        <w:adjustRightInd/>
        <w:snapToGrid/>
        <w:spacing w:line="40" w:lineRule="atLeast"/>
        <w:ind w:right="0"/>
        <w:contextualSpacing w:val="0"/>
        <w:jc w:val="left"/>
        <w:textAlignment w:val="auto"/>
        <w:outlineLvl w:val="9"/>
        <w:rPr>
          <w:rFonts w:ascii="黑体" w:hAnsi="黑体" w:eastAsia="黑体" w:cs="黑体"/>
          <w:color w:val="000000"/>
          <w:sz w:val="32"/>
          <w:rtl w:val="0"/>
          <w:lang w:val="en-US"/>
        </w:rPr>
      </w:pPr>
    </w:p>
    <w:p w14:paraId="29F60C94">
      <w:pPr>
        <w:keepNext w:val="0"/>
        <w:keepLines w:val="0"/>
        <w:pageBreakBefore w:val="0"/>
        <w:widowControl w:val="0"/>
        <w:kinsoku/>
        <w:wordWrap/>
        <w:overflowPunct/>
        <w:topLinePunct w:val="0"/>
        <w:autoSpaceDE/>
        <w:autoSpaceDN/>
        <w:bidi w:val="0"/>
        <w:adjustRightInd/>
        <w:snapToGrid/>
        <w:spacing w:line="40" w:lineRule="atLeast"/>
        <w:ind w:right="0"/>
        <w:contextualSpacing w:val="0"/>
        <w:jc w:val="left"/>
        <w:textAlignment w:val="auto"/>
        <w:outlineLvl w:val="9"/>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二、收入决算情况说明</w:t>
      </w:r>
    </w:p>
    <w:p w14:paraId="44E86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仿宋_GB2312" w:hAnsi="仿宋_GB2312" w:eastAsia="仿宋_GB2312" w:cs="仿宋_GB2312"/>
          <w:sz w:val="32"/>
          <w:rtl w:val="0"/>
          <w:lang w:val="en-US"/>
        </w:rPr>
      </w:pPr>
      <w:r>
        <w:rPr>
          <w:rFonts w:ascii="仿宋_GB2312" w:hAnsi="仿宋_GB2312" w:eastAsia="仿宋_GB2312" w:cs="仿宋_GB2312"/>
          <w:sz w:val="32"/>
          <w:rtl w:val="0"/>
          <w:lang w:val="en-US"/>
        </w:rPr>
        <w:t>2023年度本年收入合计1008.36万元，其中：财政拨款收入1008.36万元，占100.00%；事业收入0.00万元，占0.00%；经营收入0.00万元，占0.00%；其他收入0.00万元，占0.00%。</w:t>
      </w:r>
    </w:p>
    <w:p w14:paraId="79043D3A">
      <w:pPr>
        <w:pStyle w:val="3"/>
        <w:jc w:val="center"/>
        <w:rPr>
          <w:rFonts w:hint="eastAsia" w:ascii="仿宋_GB2312" w:hAnsi="仿宋_GB2312" w:eastAsia="仿宋_GB2312" w:cs="仿宋_GB2312"/>
          <w:sz w:val="32"/>
          <w:rtl w:val="0"/>
          <w:lang w:val="en-US" w:eastAsia="zh-CN"/>
        </w:rPr>
      </w:pPr>
      <w:r>
        <w:drawing>
          <wp:inline distT="0" distB="0" distL="114300" distR="114300">
            <wp:extent cx="4761230" cy="2861945"/>
            <wp:effectExtent l="0" t="0" r="1270" b="1460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a:stretch>
                      <a:fillRect/>
                    </a:stretch>
                  </pic:blipFill>
                  <pic:spPr>
                    <a:xfrm>
                      <a:off x="0" y="0"/>
                      <a:ext cx="4761230" cy="2861945"/>
                    </a:xfrm>
                    <a:prstGeom prst="rect">
                      <a:avLst/>
                    </a:prstGeom>
                    <a:noFill/>
                    <a:ln>
                      <a:noFill/>
                    </a:ln>
                  </pic:spPr>
                </pic:pic>
              </a:graphicData>
            </a:graphic>
          </wp:inline>
        </w:drawing>
      </w:r>
    </w:p>
    <w:p w14:paraId="2B497EDF">
      <w:pPr>
        <w:widowControl w:val="0"/>
        <w:bidi w:val="0"/>
        <w:spacing w:line="560" w:lineRule="exact"/>
        <w:ind w:right="0"/>
        <w:contextualSpacing w:val="0"/>
        <w:jc w:val="left"/>
        <w:rPr>
          <w:rFonts w:ascii="Times New Roman" w:hAnsi="Times New Roman" w:eastAsia="Times New Roman" w:cs="Times New Roman"/>
          <w:sz w:val="21"/>
          <w:rtl w:val="0"/>
          <w:lang w:val="en-US"/>
        </w:rPr>
      </w:pPr>
      <w:r>
        <w:rPr>
          <w:rFonts w:ascii="黑体" w:hAnsi="黑体" w:eastAsia="黑体" w:cs="黑体"/>
          <w:color w:val="000000"/>
          <w:sz w:val="32"/>
          <w:rtl w:val="0"/>
          <w:lang w:val="en-US"/>
        </w:rPr>
        <w:t xml:space="preserve">三、支出决算情况说明  </w:t>
      </w:r>
    </w:p>
    <w:p w14:paraId="014A37D7">
      <w:pPr>
        <w:widowControl w:val="0"/>
        <w:bidi w:val="0"/>
        <w:spacing w:line="560" w:lineRule="exact"/>
        <w:ind w:right="0" w:firstLine="640" w:firstLineChars="200"/>
        <w:contextualSpacing w:val="0"/>
        <w:jc w:val="left"/>
        <w:rPr>
          <w:rFonts w:ascii="仿宋_GB2312" w:hAnsi="仿宋_GB2312" w:eastAsia="仿宋_GB2312" w:cs="仿宋_GB2312"/>
          <w:color w:val="000000"/>
          <w:sz w:val="32"/>
          <w:highlight w:val="white"/>
          <w:rtl w:val="0"/>
          <w:lang w:val="en-US"/>
        </w:rPr>
      </w:pPr>
      <w:r>
        <w:rPr>
          <w:rFonts w:ascii="仿宋_GB2312" w:hAnsi="仿宋_GB2312" w:eastAsia="仿宋_GB2312" w:cs="仿宋_GB2312"/>
          <w:color w:val="000000"/>
          <w:sz w:val="32"/>
          <w:highlight w:val="white"/>
          <w:rtl w:val="0"/>
          <w:lang w:val="en-US"/>
        </w:rPr>
        <w:t>2023年度本年支出合计1027.26万元，其中：基本支出714.00万元，占69.51%；项目支出313.26万元，占30.49%；经营支出0.00万元，占0.00%。</w:t>
      </w:r>
    </w:p>
    <w:p w14:paraId="6AE431C4">
      <w:pPr>
        <w:rPr>
          <w:rFonts w:ascii="仿宋_GB2312" w:hAnsi="仿宋_GB2312" w:eastAsia="仿宋_GB2312" w:cs="仿宋_GB2312"/>
          <w:color w:val="000000"/>
          <w:sz w:val="32"/>
          <w:highlight w:val="white"/>
          <w:rtl w:val="0"/>
          <w:lang w:val="en-US"/>
        </w:rPr>
      </w:pPr>
    </w:p>
    <w:p w14:paraId="643A9548">
      <w:pPr>
        <w:pStyle w:val="2"/>
        <w:jc w:val="center"/>
        <w:rPr>
          <w:rFonts w:ascii="仿宋_GB2312" w:hAnsi="仿宋_GB2312" w:eastAsia="仿宋_GB2312" w:cs="仿宋_GB2312"/>
          <w:color w:val="000000"/>
          <w:sz w:val="32"/>
          <w:highlight w:val="white"/>
          <w:rtl w:val="0"/>
          <w:lang w:val="en-US"/>
        </w:rPr>
      </w:pPr>
      <w:r>
        <w:drawing>
          <wp:inline distT="0" distB="0" distL="114300" distR="114300">
            <wp:extent cx="5425440" cy="3105150"/>
            <wp:effectExtent l="0" t="0" r="381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8"/>
                    <a:stretch>
                      <a:fillRect/>
                    </a:stretch>
                  </pic:blipFill>
                  <pic:spPr>
                    <a:xfrm>
                      <a:off x="0" y="0"/>
                      <a:ext cx="5425440" cy="3105150"/>
                    </a:xfrm>
                    <a:prstGeom prst="rect">
                      <a:avLst/>
                    </a:prstGeom>
                    <a:noFill/>
                    <a:ln>
                      <a:noFill/>
                    </a:ln>
                  </pic:spPr>
                </pic:pic>
              </a:graphicData>
            </a:graphic>
          </wp:inline>
        </w:drawing>
      </w:r>
    </w:p>
    <w:p w14:paraId="138D011B">
      <w:pPr>
        <w:pStyle w:val="4"/>
        <w:rPr>
          <w:rFonts w:ascii="仿宋_GB2312" w:hAnsi="仿宋_GB2312" w:eastAsia="仿宋_GB2312" w:cs="仿宋_GB2312"/>
          <w:color w:val="000000"/>
          <w:sz w:val="32"/>
          <w:highlight w:val="white"/>
          <w:rtl w:val="0"/>
          <w:lang w:val="en-US"/>
        </w:rPr>
      </w:pPr>
    </w:p>
    <w:p w14:paraId="224FCAAA">
      <w:pPr>
        <w:widowControl w:val="0"/>
        <w:bidi w:val="0"/>
        <w:spacing w:line="560" w:lineRule="exact"/>
        <w:ind w:right="0" w:firstLine="640" w:firstLineChars="200"/>
        <w:contextualSpacing w:val="0"/>
        <w:jc w:val="left"/>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四、财政拨款收入支出决算总体情况说明</w:t>
      </w:r>
    </w:p>
    <w:p w14:paraId="045B1146">
      <w:pPr>
        <w:widowControl w:val="0"/>
        <w:bidi w:val="0"/>
        <w:spacing w:line="560" w:lineRule="exact"/>
        <w:ind w:left="0" w:right="0" w:firstLine="640"/>
        <w:contextualSpacing w:val="0"/>
        <w:jc w:val="left"/>
        <w:rPr>
          <w:rFonts w:ascii="仿宋" w:hAnsi="仿宋" w:eastAsia="仿宋" w:cs="仿宋"/>
          <w:color w:val="000000"/>
          <w:sz w:val="32"/>
          <w:highlight w:val="white"/>
          <w:rtl w:val="0"/>
          <w:lang w:val="en-US"/>
        </w:rPr>
      </w:pPr>
      <w:r>
        <w:rPr>
          <w:rFonts w:ascii="仿宋_GB2312" w:hAnsi="仿宋_GB2312" w:eastAsia="仿宋_GB2312" w:cs="仿宋_GB2312"/>
          <w:sz w:val="32"/>
          <w:rtl w:val="0"/>
          <w:lang w:val="en-US"/>
        </w:rPr>
        <w:t>2023年度收入总计</w:t>
      </w:r>
      <w:r>
        <w:rPr>
          <w:rFonts w:hint="eastAsia" w:ascii="仿宋_GB2312" w:hAnsi="仿宋_GB2312" w:eastAsia="仿宋_GB2312" w:cs="仿宋_GB2312"/>
          <w:sz w:val="32"/>
          <w:rtl w:val="0"/>
          <w:lang w:val="en-US" w:eastAsia="zh-CN"/>
        </w:rPr>
        <w:t>1008.36</w:t>
      </w:r>
      <w:r>
        <w:rPr>
          <w:rFonts w:ascii="仿宋_GB2312" w:hAnsi="仿宋_GB2312" w:eastAsia="仿宋_GB2312" w:cs="仿宋_GB2312"/>
          <w:sz w:val="32"/>
          <w:rtl w:val="0"/>
          <w:lang w:val="en-US"/>
        </w:rPr>
        <w:t>、支出总计</w:t>
      </w:r>
      <w:r>
        <w:rPr>
          <w:rFonts w:hint="eastAsia" w:ascii="仿宋_GB2312" w:hAnsi="仿宋_GB2312" w:eastAsia="仿宋_GB2312" w:cs="仿宋_GB2312"/>
          <w:sz w:val="32"/>
          <w:rtl w:val="0"/>
          <w:lang w:val="en-US" w:eastAsia="zh-CN"/>
        </w:rPr>
        <w:t>1027.26</w:t>
      </w:r>
      <w:r>
        <w:rPr>
          <w:rFonts w:ascii="仿宋_GB2312" w:hAnsi="仿宋_GB2312" w:eastAsia="仿宋_GB2312" w:cs="仿宋_GB2312"/>
          <w:sz w:val="32"/>
          <w:rtl w:val="0"/>
          <w:lang w:val="en-US"/>
        </w:rPr>
        <w:t>万元，与上年相比收入</w:t>
      </w:r>
      <w:r>
        <w:rPr>
          <w:rFonts w:hint="eastAsia" w:ascii="仿宋_GB2312" w:hAnsi="仿宋_GB2312" w:eastAsia="仿宋_GB2312" w:cs="仿宋_GB2312"/>
          <w:sz w:val="32"/>
          <w:rtl w:val="0"/>
          <w:lang w:val="en-US" w:eastAsia="zh-CN"/>
        </w:rPr>
        <w:t>增加40.22万元</w:t>
      </w:r>
      <w:r>
        <w:rPr>
          <w:rFonts w:ascii="仿宋_GB2312" w:hAnsi="仿宋_GB2312" w:eastAsia="仿宋_GB2312" w:cs="仿宋_GB2312"/>
          <w:sz w:val="32"/>
          <w:rtl w:val="0"/>
          <w:lang w:val="en-US"/>
        </w:rPr>
        <w:t>、</w:t>
      </w:r>
      <w:r>
        <w:rPr>
          <w:rFonts w:hint="eastAsia" w:ascii="仿宋_GB2312" w:hAnsi="仿宋_GB2312" w:eastAsia="仿宋_GB2312" w:cs="仿宋_GB2312"/>
          <w:sz w:val="32"/>
          <w:rtl w:val="0"/>
          <w:lang w:val="en-US" w:eastAsia="zh-CN"/>
        </w:rPr>
        <w:t>增长4.15%，</w:t>
      </w:r>
      <w:r>
        <w:rPr>
          <w:rFonts w:ascii="仿宋_GB2312" w:hAnsi="仿宋_GB2312" w:eastAsia="仿宋_GB2312" w:cs="仿宋_GB2312"/>
          <w:sz w:val="32"/>
          <w:rtl w:val="0"/>
          <w:lang w:val="en-US"/>
        </w:rPr>
        <w:t>支出总计增加</w:t>
      </w:r>
      <w:r>
        <w:rPr>
          <w:rFonts w:hint="eastAsia" w:ascii="仿宋_GB2312" w:hAnsi="仿宋_GB2312" w:eastAsia="仿宋_GB2312" w:cs="仿宋_GB2312"/>
          <w:sz w:val="32"/>
          <w:rtl w:val="0"/>
          <w:lang w:val="en-US" w:eastAsia="zh-CN"/>
        </w:rPr>
        <w:t>48.21</w:t>
      </w:r>
      <w:r>
        <w:rPr>
          <w:rFonts w:ascii="仿宋_GB2312" w:hAnsi="仿宋_GB2312" w:eastAsia="仿宋_GB2312" w:cs="仿宋_GB2312"/>
          <w:sz w:val="32"/>
          <w:rtl w:val="0"/>
          <w:lang w:val="en-US"/>
        </w:rPr>
        <w:t>万元，增长</w:t>
      </w:r>
      <w:r>
        <w:rPr>
          <w:rFonts w:hint="eastAsia" w:ascii="仿宋_GB2312" w:hAnsi="仿宋_GB2312" w:eastAsia="仿宋_GB2312" w:cs="仿宋_GB2312"/>
          <w:sz w:val="32"/>
          <w:rtl w:val="0"/>
          <w:lang w:val="en-US" w:eastAsia="zh-CN"/>
        </w:rPr>
        <w:t>4.92</w:t>
      </w:r>
      <w:r>
        <w:rPr>
          <w:rFonts w:ascii="仿宋_GB2312" w:hAnsi="仿宋_GB2312" w:eastAsia="仿宋_GB2312" w:cs="仿宋_GB2312"/>
          <w:sz w:val="32"/>
          <w:rtl w:val="0"/>
          <w:lang w:val="en-US"/>
        </w:rPr>
        <w:t>%。</w:t>
      </w:r>
      <w:r>
        <w:rPr>
          <w:rFonts w:hint="eastAsia" w:ascii="仿宋" w:hAnsi="仿宋" w:eastAsia="仿宋"/>
          <w:sz w:val="32"/>
        </w:rPr>
        <w:t>主要原因是在职人员工资</w:t>
      </w:r>
      <w:r>
        <w:rPr>
          <w:rFonts w:hint="eastAsia" w:ascii="仿宋" w:hAnsi="仿宋" w:eastAsia="仿宋"/>
          <w:sz w:val="32"/>
          <w:lang w:val="en-US" w:eastAsia="zh-CN"/>
        </w:rPr>
        <w:t>调整及代扣养老金、医保金、公积金基数</w:t>
      </w:r>
      <w:r>
        <w:rPr>
          <w:rFonts w:ascii="仿宋_GB2312" w:hAnsi="仿宋_GB2312" w:eastAsia="仿宋_GB2312" w:cs="仿宋_GB2312"/>
          <w:sz w:val="32"/>
          <w:rtl w:val="0"/>
          <w:lang w:val="en-US"/>
        </w:rPr>
        <w:t>收支增加</w:t>
      </w:r>
      <w:r>
        <w:rPr>
          <w:rFonts w:ascii="仿宋" w:hAnsi="仿宋" w:eastAsia="仿宋" w:cs="仿宋"/>
          <w:color w:val="000000"/>
          <w:sz w:val="32"/>
          <w:highlight w:val="white"/>
          <w:rtl w:val="0"/>
          <w:lang w:val="en-US"/>
        </w:rPr>
        <w:t>。</w:t>
      </w:r>
    </w:p>
    <w:p w14:paraId="7AA4C376">
      <w:pPr>
        <w:pStyle w:val="2"/>
        <w:rPr>
          <w:rtl w:val="0"/>
          <w:lang w:val="en-US"/>
        </w:rPr>
      </w:pPr>
      <w:r>
        <w:drawing>
          <wp:inline distT="0" distB="0" distL="114300" distR="114300">
            <wp:extent cx="5443855" cy="1971040"/>
            <wp:effectExtent l="0" t="0" r="444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5443855" cy="1971040"/>
                    </a:xfrm>
                    <a:prstGeom prst="rect">
                      <a:avLst/>
                    </a:prstGeom>
                    <a:noFill/>
                    <a:ln>
                      <a:noFill/>
                    </a:ln>
                  </pic:spPr>
                </pic:pic>
              </a:graphicData>
            </a:graphic>
          </wp:inline>
        </w:drawing>
      </w:r>
    </w:p>
    <w:p w14:paraId="777F4607">
      <w:pPr>
        <w:widowControl w:val="0"/>
        <w:bidi w:val="0"/>
        <w:spacing w:line="560" w:lineRule="exact"/>
        <w:ind w:right="0" w:firstLine="640" w:firstLineChars="200"/>
        <w:contextualSpacing w:val="0"/>
        <w:jc w:val="left"/>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五、一般公共预算财政拨款支出决算情况说明</w:t>
      </w:r>
    </w:p>
    <w:p w14:paraId="1A8C1B87">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宋体" w:eastAsia="仿宋_GB2312"/>
          <w:color w:val="000000"/>
          <w:kern w:val="0"/>
          <w:sz w:val="32"/>
          <w:lang w:bidi="ar"/>
        </w:rPr>
      </w:pPr>
      <w:r>
        <w:rPr>
          <w:rFonts w:ascii="仿宋_GB2312" w:hAnsi="仿宋_GB2312" w:eastAsia="仿宋_GB2312" w:cs="仿宋_GB2312"/>
          <w:color w:val="000000"/>
          <w:sz w:val="32"/>
          <w:rtl w:val="0"/>
          <w:lang w:val="en-US"/>
        </w:rPr>
        <w:t>2023年度一般公共预算财政拨款支出年初预算877.94万元，支出决算1027.26万元，完成年初预算的117.01%</w:t>
      </w:r>
      <w:r>
        <w:rPr>
          <w:rFonts w:hint="eastAsia" w:ascii="仿宋_GB2312" w:hAnsi="仿宋_GB2312" w:eastAsia="仿宋_GB2312" w:cs="仿宋_GB2312"/>
          <w:color w:val="000000"/>
          <w:sz w:val="32"/>
          <w:rtl w:val="0"/>
          <w:lang w:val="en-US" w:eastAsia="zh-CN"/>
        </w:rPr>
        <w:t>，</w:t>
      </w:r>
      <w:r>
        <w:rPr>
          <w:rFonts w:ascii="仿宋_GB2312" w:hAnsi="仿宋_GB2312" w:eastAsia="仿宋_GB2312" w:cs="仿宋_GB2312"/>
          <w:color w:val="000000"/>
          <w:sz w:val="32"/>
          <w:rtl w:val="0"/>
          <w:lang w:val="en-US"/>
        </w:rPr>
        <w:t>占本年支出合计的100.00%。与上年相比，财政拨款支出增加48.21万元，增长4.92%，</w:t>
      </w:r>
      <w:r>
        <w:rPr>
          <w:rFonts w:hint="eastAsia" w:ascii="仿宋" w:hAnsi="仿宋" w:eastAsia="仿宋"/>
          <w:sz w:val="32"/>
        </w:rPr>
        <w:t>主要原因是在职人员工资</w:t>
      </w:r>
      <w:r>
        <w:rPr>
          <w:rFonts w:hint="eastAsia" w:ascii="仿宋" w:hAnsi="仿宋" w:eastAsia="仿宋"/>
          <w:sz w:val="32"/>
          <w:lang w:val="en-US" w:eastAsia="zh-CN"/>
        </w:rPr>
        <w:t>调整及代扣养老金、医保金、公积金基数</w:t>
      </w:r>
      <w:r>
        <w:rPr>
          <w:rFonts w:ascii="仿宋_GB2312" w:hAnsi="仿宋_GB2312" w:eastAsia="仿宋_GB2312" w:cs="仿宋_GB2312"/>
          <w:sz w:val="32"/>
          <w:rtl w:val="0"/>
          <w:lang w:val="en-US"/>
        </w:rPr>
        <w:t>收支增加</w:t>
      </w:r>
      <w:r>
        <w:rPr>
          <w:rFonts w:ascii="仿宋" w:hAnsi="仿宋" w:eastAsia="仿宋" w:cs="仿宋"/>
          <w:color w:val="000000"/>
          <w:sz w:val="32"/>
          <w:highlight w:val="white"/>
          <w:rtl w:val="0"/>
          <w:lang w:val="en-US"/>
        </w:rPr>
        <w:t>。</w:t>
      </w:r>
    </w:p>
    <w:p w14:paraId="5162B165">
      <w:pPr>
        <w:pStyle w:val="2"/>
        <w:rPr>
          <w:rtl w:val="0"/>
          <w:lang w:val="en-US"/>
        </w:rPr>
      </w:pPr>
      <w:r>
        <w:drawing>
          <wp:inline distT="0" distB="0" distL="114300" distR="114300">
            <wp:extent cx="5527040" cy="2197100"/>
            <wp:effectExtent l="0" t="0" r="16510" b="127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527040" cy="2197100"/>
                    </a:xfrm>
                    <a:prstGeom prst="rect">
                      <a:avLst/>
                    </a:prstGeom>
                    <a:noFill/>
                    <a:ln>
                      <a:noFill/>
                    </a:ln>
                  </pic:spPr>
                </pic:pic>
              </a:graphicData>
            </a:graphic>
          </wp:inline>
        </w:drawing>
      </w:r>
    </w:p>
    <w:p w14:paraId="217FE161">
      <w:pPr>
        <w:keepNext w:val="0"/>
        <w:keepLines w:val="0"/>
        <w:pageBreakBefore w:val="0"/>
        <w:widowControl w:val="0"/>
        <w:kinsoku/>
        <w:wordWrap/>
        <w:overflowPunct/>
        <w:topLinePunct w:val="0"/>
        <w:autoSpaceDE/>
        <w:autoSpaceDN/>
        <w:bidi w:val="0"/>
        <w:adjustRightInd/>
        <w:snapToGrid/>
        <w:spacing w:line="360" w:lineRule="auto"/>
        <w:ind w:right="0"/>
        <w:contextualSpacing w:val="0"/>
        <w:jc w:val="left"/>
        <w:textAlignment w:val="auto"/>
        <w:outlineLvl w:val="9"/>
        <w:rPr>
          <w:rFonts w:ascii="仿宋_GB2312" w:hAnsi="仿宋_GB2312" w:eastAsia="仿宋_GB2312" w:cs="仿宋_GB2312"/>
          <w:color w:val="000000"/>
          <w:sz w:val="32"/>
          <w:szCs w:val="32"/>
          <w:rtl w:val="0"/>
          <w:lang w:val="en-US"/>
        </w:rPr>
      </w:pPr>
      <w:r>
        <w:rPr>
          <w:rFonts w:ascii="仿宋_GB2312" w:hAnsi="仿宋_GB2312" w:eastAsia="仿宋_GB2312" w:cs="仿宋_GB2312"/>
          <w:color w:val="000000"/>
          <w:sz w:val="32"/>
          <w:szCs w:val="32"/>
          <w:rtl w:val="0"/>
          <w:lang w:val="en-US"/>
        </w:rPr>
        <w:t>按照政府功能分类科目，其中：</w:t>
      </w:r>
    </w:p>
    <w:p w14:paraId="25CAD4BB">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仿宋_GB2312" w:hAnsi="宋体" w:eastAsia="仿宋_GB2312"/>
          <w:color w:val="auto"/>
          <w:kern w:val="0"/>
          <w:sz w:val="32"/>
          <w:szCs w:val="32"/>
          <w:u w:val="none"/>
          <w:lang w:bidi="ar"/>
        </w:rPr>
      </w:pPr>
      <w:r>
        <w:rPr>
          <w:rFonts w:hint="eastAsia" w:ascii="仿宋_GB2312" w:hAnsi="宋体" w:eastAsia="仿宋_GB2312"/>
          <w:b/>
          <w:color w:val="auto"/>
          <w:kern w:val="0"/>
          <w:sz w:val="32"/>
          <w:szCs w:val="32"/>
          <w:u w:val="none"/>
          <w:lang w:val="en-US" w:eastAsia="zh-CN" w:bidi="ar"/>
        </w:rPr>
        <w:t>1</w:t>
      </w:r>
      <w:r>
        <w:rPr>
          <w:rFonts w:hint="eastAsia" w:ascii="仿宋_GB2312" w:hAnsi="宋体" w:eastAsia="仿宋_GB2312"/>
          <w:b/>
          <w:color w:val="auto"/>
          <w:kern w:val="0"/>
          <w:sz w:val="32"/>
          <w:szCs w:val="32"/>
          <w:u w:val="none"/>
          <w:lang w:bidi="ar"/>
        </w:rPr>
        <w:t>.一般公共服务支出（</w:t>
      </w:r>
      <w:r>
        <w:rPr>
          <w:rFonts w:hint="eastAsia" w:ascii="仿宋_GB2312" w:hAnsi="宋体" w:eastAsia="仿宋_GB2312"/>
          <w:b/>
          <w:color w:val="auto"/>
          <w:kern w:val="0"/>
          <w:sz w:val="32"/>
          <w:szCs w:val="32"/>
          <w:u w:val="none"/>
          <w:lang w:val="en-US" w:eastAsia="zh-CN" w:bidi="ar"/>
        </w:rPr>
        <w:t>201</w:t>
      </w:r>
      <w:r>
        <w:rPr>
          <w:rFonts w:hint="eastAsia" w:ascii="仿宋_GB2312" w:hAnsi="宋体" w:eastAsia="仿宋_GB2312"/>
          <w:b/>
          <w:color w:val="auto"/>
          <w:kern w:val="0"/>
          <w:sz w:val="32"/>
          <w:szCs w:val="32"/>
          <w:u w:val="none"/>
          <w:lang w:bidi="ar"/>
        </w:rPr>
        <w:t>）人大事务（</w:t>
      </w:r>
      <w:r>
        <w:rPr>
          <w:rFonts w:hint="eastAsia" w:ascii="仿宋_GB2312" w:hAnsi="宋体" w:eastAsia="仿宋_GB2312"/>
          <w:b/>
          <w:color w:val="auto"/>
          <w:kern w:val="0"/>
          <w:sz w:val="32"/>
          <w:szCs w:val="32"/>
          <w:u w:val="none"/>
          <w:lang w:val="en-US" w:eastAsia="zh-CN" w:bidi="ar"/>
        </w:rPr>
        <w:t>20101</w:t>
      </w:r>
      <w:r>
        <w:rPr>
          <w:rFonts w:hint="eastAsia" w:ascii="仿宋_GB2312" w:hAnsi="宋体" w:eastAsia="仿宋_GB2312"/>
          <w:b/>
          <w:color w:val="auto"/>
          <w:kern w:val="0"/>
          <w:sz w:val="32"/>
          <w:szCs w:val="32"/>
          <w:u w:val="none"/>
          <w:lang w:bidi="ar"/>
        </w:rPr>
        <w:t>）事业运行（</w:t>
      </w:r>
      <w:r>
        <w:rPr>
          <w:rFonts w:hint="eastAsia" w:ascii="仿宋_GB2312" w:hAnsi="宋体" w:eastAsia="仿宋_GB2312"/>
          <w:b/>
          <w:color w:val="auto"/>
          <w:kern w:val="0"/>
          <w:sz w:val="32"/>
          <w:szCs w:val="32"/>
          <w:u w:val="none"/>
          <w:lang w:val="en-US" w:eastAsia="zh-CN" w:bidi="ar"/>
        </w:rPr>
        <w:t>2010150</w:t>
      </w:r>
      <w:r>
        <w:rPr>
          <w:rFonts w:hint="eastAsia" w:ascii="仿宋_GB2312" w:hAnsi="宋体" w:eastAsia="仿宋_GB2312"/>
          <w:b/>
          <w:color w:val="auto"/>
          <w:kern w:val="0"/>
          <w:sz w:val="32"/>
          <w:szCs w:val="32"/>
          <w:u w:val="none"/>
          <w:lang w:bidi="ar"/>
        </w:rPr>
        <w:t>）。</w:t>
      </w:r>
    </w:p>
    <w:p w14:paraId="4BDC86DA">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321" w:firstLineChars="100"/>
        <w:jc w:val="left"/>
        <w:textAlignment w:val="auto"/>
        <w:outlineLvl w:val="9"/>
        <w:rPr>
          <w:rFonts w:hint="eastAsia" w:ascii="仿宋_GB2312" w:hAnsi="宋体" w:eastAsia="仿宋_GB2312"/>
          <w:color w:val="auto"/>
          <w:kern w:val="0"/>
          <w:sz w:val="32"/>
          <w:szCs w:val="32"/>
          <w:u w:val="none"/>
          <w:lang w:bidi="ar"/>
        </w:rPr>
      </w:pPr>
      <w:r>
        <w:rPr>
          <w:rFonts w:hint="eastAsia" w:ascii="仿宋_GB2312" w:hAnsi="宋体" w:eastAsia="仿宋_GB2312"/>
          <w:b/>
          <w:color w:val="auto"/>
          <w:kern w:val="0"/>
          <w:sz w:val="32"/>
          <w:szCs w:val="32"/>
          <w:u w:val="none"/>
          <w:lang w:bidi="ar"/>
        </w:rPr>
        <w:t xml:space="preserve">   </w:t>
      </w: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55.07</w:t>
      </w:r>
      <w:r>
        <w:rPr>
          <w:rFonts w:hint="eastAsia" w:ascii="仿宋_GB2312" w:hAnsi="宋体" w:eastAsia="仿宋_GB2312"/>
          <w:color w:val="auto"/>
          <w:kern w:val="0"/>
          <w:sz w:val="32"/>
          <w:szCs w:val="32"/>
          <w:u w:val="none"/>
          <w:lang w:bidi="ar"/>
        </w:rPr>
        <w:t>万元，支出决算为</w:t>
      </w:r>
      <w:r>
        <w:rPr>
          <w:rFonts w:hint="eastAsia" w:ascii="仿宋_GB2312" w:hAnsi="宋体" w:eastAsia="仿宋_GB2312"/>
          <w:color w:val="auto"/>
          <w:kern w:val="0"/>
          <w:sz w:val="32"/>
          <w:szCs w:val="32"/>
          <w:u w:val="none"/>
          <w:lang w:val="en-US" w:eastAsia="zh-CN" w:bidi="ar"/>
        </w:rPr>
        <w:t>55.14</w:t>
      </w:r>
      <w:r>
        <w:rPr>
          <w:rFonts w:hint="eastAsia" w:ascii="仿宋_GB2312" w:hAnsi="宋体" w:eastAsia="仿宋_GB2312"/>
          <w:color w:val="auto"/>
          <w:kern w:val="0"/>
          <w:sz w:val="32"/>
          <w:szCs w:val="32"/>
          <w:u w:val="none"/>
          <w:lang w:bidi="ar"/>
        </w:rPr>
        <w:t>万元，完成年初预算的</w:t>
      </w:r>
      <w:r>
        <w:rPr>
          <w:rFonts w:hint="eastAsia" w:ascii="仿宋_GB2312" w:hAnsi="宋体" w:eastAsia="仿宋_GB2312"/>
          <w:color w:val="auto"/>
          <w:kern w:val="0"/>
          <w:sz w:val="32"/>
          <w:szCs w:val="32"/>
          <w:u w:val="none"/>
          <w:lang w:val="en-US" w:eastAsia="zh-CN" w:bidi="ar"/>
        </w:rPr>
        <w:t>100</w:t>
      </w:r>
      <w:r>
        <w:rPr>
          <w:rFonts w:hint="eastAsia" w:ascii="仿宋_GB2312" w:hAnsi="宋体" w:eastAsia="仿宋_GB2312"/>
          <w:color w:val="auto"/>
          <w:kern w:val="0"/>
          <w:sz w:val="32"/>
          <w:szCs w:val="32"/>
          <w:u w:val="none"/>
          <w:lang w:bidi="ar"/>
        </w:rPr>
        <w:t>%。决算数</w:t>
      </w:r>
      <w:r>
        <w:rPr>
          <w:rFonts w:hint="eastAsia" w:ascii="仿宋_GB2312" w:hAnsi="宋体" w:eastAsia="仿宋_GB2312"/>
          <w:color w:val="auto"/>
          <w:kern w:val="0"/>
          <w:sz w:val="32"/>
          <w:szCs w:val="32"/>
          <w:u w:val="none"/>
          <w:lang w:val="en-US" w:eastAsia="zh-CN" w:bidi="ar"/>
        </w:rPr>
        <w:t>大</w:t>
      </w:r>
      <w:r>
        <w:rPr>
          <w:rFonts w:hint="eastAsia" w:ascii="仿宋_GB2312" w:hAnsi="宋体" w:eastAsia="仿宋_GB2312"/>
          <w:color w:val="auto"/>
          <w:kern w:val="0"/>
          <w:sz w:val="32"/>
          <w:szCs w:val="32"/>
          <w:u w:val="none"/>
          <w:lang w:bidi="ar"/>
        </w:rPr>
        <w:t>于预算数的主要原因是事业人员</w:t>
      </w:r>
      <w:r>
        <w:rPr>
          <w:rFonts w:hint="eastAsia" w:ascii="仿宋_GB2312" w:hAnsi="宋体" w:eastAsia="仿宋_GB2312"/>
          <w:color w:val="auto"/>
          <w:kern w:val="0"/>
          <w:sz w:val="32"/>
          <w:szCs w:val="32"/>
          <w:u w:val="none"/>
          <w:lang w:val="en-US" w:eastAsia="zh-CN" w:bidi="ar"/>
        </w:rPr>
        <w:t>及工资</w:t>
      </w:r>
      <w:r>
        <w:rPr>
          <w:rFonts w:hint="eastAsia" w:ascii="仿宋_GB2312" w:hAnsi="宋体" w:eastAsia="仿宋_GB2312"/>
          <w:color w:val="auto"/>
          <w:kern w:val="0"/>
          <w:sz w:val="32"/>
          <w:szCs w:val="32"/>
          <w:u w:val="none"/>
          <w:lang w:bidi="ar"/>
        </w:rPr>
        <w:t>有调整。</w:t>
      </w:r>
    </w:p>
    <w:p w14:paraId="3BD563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contextualSpacing w:val="0"/>
        <w:jc w:val="left"/>
        <w:textAlignment w:val="auto"/>
        <w:rPr>
          <w:rFonts w:ascii="仿宋_GB2312" w:hAnsi="仿宋_GB2312" w:eastAsia="仿宋_GB2312" w:cs="仿宋_GB2312"/>
          <w:b/>
          <w:color w:val="000000"/>
          <w:sz w:val="32"/>
          <w:szCs w:val="32"/>
          <w:rtl w:val="0"/>
          <w:lang w:val="en-US"/>
        </w:rPr>
      </w:pPr>
      <w:r>
        <w:rPr>
          <w:rFonts w:hint="eastAsia" w:ascii="仿宋_GB2312" w:hAnsi="仿宋_GB2312" w:eastAsia="仿宋_GB2312" w:cs="仿宋_GB2312"/>
          <w:b/>
          <w:color w:val="000000"/>
          <w:sz w:val="32"/>
          <w:szCs w:val="32"/>
          <w:rtl w:val="0"/>
          <w:lang w:val="en-US" w:eastAsia="zh-CN"/>
        </w:rPr>
        <w:t>2.住房保障支出</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221</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住房改革支出</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20101</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住房公积金</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2210201</w:t>
      </w:r>
      <w:r>
        <w:rPr>
          <w:rFonts w:ascii="仿宋_GB2312" w:hAnsi="仿宋_GB2312" w:eastAsia="仿宋_GB2312" w:cs="仿宋_GB2312"/>
          <w:b/>
          <w:color w:val="000000"/>
          <w:sz w:val="32"/>
          <w:szCs w:val="32"/>
          <w:rtl w:val="0"/>
          <w:lang w:val="en-US"/>
        </w:rPr>
        <w:t>）。</w:t>
      </w:r>
    </w:p>
    <w:p w14:paraId="6C557E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2"/>
        <w:contextualSpacing w:val="0"/>
        <w:jc w:val="left"/>
        <w:textAlignment w:val="auto"/>
        <w:rPr>
          <w:rFonts w:hint="eastAsia" w:ascii="仿宋_GB2312" w:hAnsi="宋体" w:eastAsia="仿宋_GB2312"/>
          <w:color w:val="auto"/>
          <w:kern w:val="0"/>
          <w:sz w:val="32"/>
          <w:szCs w:val="32"/>
          <w:u w:val="none"/>
          <w:lang w:bidi="ar"/>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41.89</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，支出决算为</w:t>
      </w:r>
      <w:r>
        <w:rPr>
          <w:rFonts w:hint="eastAsia" w:ascii="仿宋" w:hAnsi="仿宋" w:eastAsia="仿宋"/>
          <w:color w:val="auto"/>
          <w:sz w:val="32"/>
          <w:szCs w:val="32"/>
          <w:u w:val="none"/>
          <w:lang w:val="en-US" w:eastAsia="zh-CN"/>
        </w:rPr>
        <w:t>40.11</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完成年初预算的100%。决算数</w:t>
      </w:r>
      <w:r>
        <w:rPr>
          <w:rFonts w:hint="eastAsia" w:ascii="仿宋_GB2312" w:hAnsi="宋体" w:eastAsia="仿宋_GB2312"/>
          <w:color w:val="auto"/>
          <w:kern w:val="0"/>
          <w:sz w:val="32"/>
          <w:szCs w:val="32"/>
          <w:u w:val="none"/>
          <w:lang w:val="en-US" w:eastAsia="zh-CN" w:bidi="ar"/>
        </w:rPr>
        <w:t>大</w:t>
      </w:r>
      <w:r>
        <w:rPr>
          <w:rFonts w:hint="eastAsia" w:ascii="仿宋_GB2312" w:hAnsi="宋体" w:eastAsia="仿宋_GB2312"/>
          <w:color w:val="auto"/>
          <w:kern w:val="0"/>
          <w:sz w:val="32"/>
          <w:szCs w:val="32"/>
          <w:u w:val="none"/>
          <w:lang w:bidi="ar"/>
        </w:rPr>
        <w:t>于预算数的主要原因是人员调动</w:t>
      </w:r>
      <w:r>
        <w:rPr>
          <w:rFonts w:hint="eastAsia" w:ascii="仿宋_GB2312" w:hAnsi="宋体" w:eastAsia="仿宋_GB2312"/>
          <w:color w:val="auto"/>
          <w:kern w:val="0"/>
          <w:sz w:val="32"/>
          <w:szCs w:val="32"/>
          <w:u w:val="none"/>
          <w:lang w:val="en-US" w:eastAsia="zh-CN" w:bidi="ar"/>
        </w:rPr>
        <w:t>及退休</w:t>
      </w:r>
      <w:r>
        <w:rPr>
          <w:rFonts w:hint="eastAsia" w:ascii="仿宋_GB2312" w:hAnsi="宋体" w:eastAsia="仿宋_GB2312"/>
          <w:color w:val="auto"/>
          <w:kern w:val="0"/>
          <w:sz w:val="32"/>
          <w:szCs w:val="32"/>
          <w:u w:val="none"/>
          <w:lang w:bidi="ar"/>
        </w:rPr>
        <w:t>。</w:t>
      </w:r>
    </w:p>
    <w:p w14:paraId="47688C43">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仿宋" w:hAnsi="仿宋" w:eastAsia="仿宋"/>
          <w:b/>
          <w:color w:val="auto"/>
          <w:sz w:val="32"/>
          <w:szCs w:val="32"/>
          <w:u w:val="none"/>
        </w:rPr>
      </w:pPr>
      <w:r>
        <w:rPr>
          <w:rFonts w:hint="eastAsia" w:ascii="仿宋" w:hAnsi="仿宋" w:eastAsia="仿宋"/>
          <w:b/>
          <w:color w:val="auto"/>
          <w:sz w:val="32"/>
          <w:szCs w:val="32"/>
          <w:u w:val="none"/>
          <w:lang w:val="en-US" w:eastAsia="zh-CN"/>
        </w:rPr>
        <w:t>3</w:t>
      </w:r>
      <w:r>
        <w:rPr>
          <w:rFonts w:hint="eastAsia" w:ascii="仿宋" w:hAnsi="仿宋" w:eastAsia="仿宋"/>
          <w:b/>
          <w:color w:val="auto"/>
          <w:sz w:val="32"/>
          <w:szCs w:val="32"/>
          <w:u w:val="none"/>
        </w:rPr>
        <w:t>.社会保障和就业支出（</w:t>
      </w:r>
      <w:r>
        <w:rPr>
          <w:rFonts w:hint="eastAsia" w:ascii="仿宋" w:hAnsi="仿宋" w:eastAsia="仿宋"/>
          <w:b/>
          <w:color w:val="auto"/>
          <w:sz w:val="32"/>
          <w:szCs w:val="32"/>
          <w:u w:val="none"/>
          <w:lang w:val="en-US" w:eastAsia="zh-CN"/>
        </w:rPr>
        <w:t>208</w:t>
      </w:r>
      <w:r>
        <w:rPr>
          <w:rFonts w:hint="eastAsia" w:ascii="仿宋" w:hAnsi="仿宋" w:eastAsia="仿宋"/>
          <w:b/>
          <w:color w:val="auto"/>
          <w:sz w:val="32"/>
          <w:szCs w:val="32"/>
          <w:u w:val="none"/>
        </w:rPr>
        <w:t>）行政事业单位养老支出（</w:t>
      </w:r>
      <w:r>
        <w:rPr>
          <w:rFonts w:hint="eastAsia" w:ascii="仿宋" w:hAnsi="仿宋" w:eastAsia="仿宋"/>
          <w:b/>
          <w:color w:val="auto"/>
          <w:sz w:val="32"/>
          <w:szCs w:val="32"/>
          <w:u w:val="none"/>
          <w:lang w:val="en-US" w:eastAsia="zh-CN"/>
        </w:rPr>
        <w:t>20805</w:t>
      </w:r>
      <w:r>
        <w:rPr>
          <w:rFonts w:hint="eastAsia" w:ascii="仿宋" w:hAnsi="仿宋" w:eastAsia="仿宋"/>
          <w:b/>
          <w:color w:val="auto"/>
          <w:sz w:val="32"/>
          <w:szCs w:val="32"/>
          <w:u w:val="none"/>
        </w:rPr>
        <w:t>）机关事业单位基本养老保险缴费支出（</w:t>
      </w:r>
      <w:r>
        <w:rPr>
          <w:rFonts w:hint="eastAsia" w:ascii="仿宋" w:hAnsi="仿宋" w:eastAsia="仿宋"/>
          <w:b/>
          <w:color w:val="auto"/>
          <w:sz w:val="32"/>
          <w:szCs w:val="32"/>
          <w:u w:val="none"/>
          <w:lang w:val="en-US" w:eastAsia="zh-CN"/>
        </w:rPr>
        <w:t>2080505</w:t>
      </w:r>
      <w:r>
        <w:rPr>
          <w:rFonts w:hint="eastAsia" w:ascii="仿宋" w:hAnsi="仿宋" w:eastAsia="仿宋"/>
          <w:b w:val="0"/>
          <w:bCs/>
          <w:color w:val="auto"/>
          <w:sz w:val="32"/>
          <w:szCs w:val="32"/>
          <w:u w:val="none"/>
        </w:rPr>
        <w:t>）</w:t>
      </w:r>
      <w:r>
        <w:rPr>
          <w:rFonts w:hint="eastAsia" w:ascii="仿宋_GB2312" w:hAnsi="宋体" w:eastAsia="仿宋_GB2312"/>
          <w:b/>
          <w:bCs w:val="0"/>
          <w:color w:val="auto"/>
          <w:kern w:val="0"/>
          <w:sz w:val="32"/>
          <w:szCs w:val="32"/>
          <w:u w:val="none"/>
          <w:lang w:bidi="ar"/>
        </w:rPr>
        <w:t>。</w:t>
      </w:r>
    </w:p>
    <w:p w14:paraId="09890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2"/>
        <w:contextualSpacing w:val="0"/>
        <w:jc w:val="left"/>
        <w:textAlignment w:val="auto"/>
        <w:rPr>
          <w:rFonts w:hint="eastAsia" w:ascii="仿宋_GB2312" w:hAnsi="宋体" w:eastAsia="仿宋_GB2312"/>
          <w:color w:val="auto"/>
          <w:kern w:val="0"/>
          <w:sz w:val="32"/>
          <w:szCs w:val="32"/>
          <w:u w:val="none"/>
          <w:lang w:bidi="ar"/>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56.06</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56.24</w:t>
      </w:r>
      <w:r>
        <w:rPr>
          <w:rFonts w:hint="eastAsia" w:ascii="仿宋" w:hAnsi="仿宋" w:eastAsia="仿宋"/>
          <w:color w:val="auto"/>
          <w:sz w:val="32"/>
          <w:szCs w:val="32"/>
          <w:u w:val="none"/>
        </w:rPr>
        <w:t>万元，支出决算为</w:t>
      </w:r>
      <w:r>
        <w:rPr>
          <w:rFonts w:hint="eastAsia" w:ascii="仿宋" w:hAnsi="仿宋" w:eastAsia="仿宋"/>
          <w:color w:val="auto"/>
          <w:sz w:val="32"/>
          <w:szCs w:val="32"/>
          <w:u w:val="none"/>
          <w:lang w:val="en-US" w:eastAsia="zh-CN"/>
        </w:rPr>
        <w:t>56.24</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完成年初预算的100%。决算数</w:t>
      </w:r>
      <w:r>
        <w:rPr>
          <w:rFonts w:hint="eastAsia" w:ascii="仿宋_GB2312" w:hAnsi="宋体" w:eastAsia="仿宋_GB2312"/>
          <w:color w:val="auto"/>
          <w:kern w:val="0"/>
          <w:sz w:val="32"/>
          <w:szCs w:val="32"/>
          <w:u w:val="none"/>
          <w:lang w:val="en-US" w:eastAsia="zh-CN" w:bidi="ar"/>
        </w:rPr>
        <w:t>大</w:t>
      </w:r>
      <w:r>
        <w:rPr>
          <w:rFonts w:hint="eastAsia" w:ascii="仿宋_GB2312" w:hAnsi="宋体" w:eastAsia="仿宋_GB2312"/>
          <w:color w:val="auto"/>
          <w:kern w:val="0"/>
          <w:sz w:val="32"/>
          <w:szCs w:val="32"/>
          <w:u w:val="none"/>
          <w:lang w:bidi="ar"/>
        </w:rPr>
        <w:t>于预算数的主要原因是人员调动</w:t>
      </w:r>
      <w:r>
        <w:rPr>
          <w:rFonts w:hint="eastAsia" w:ascii="仿宋_GB2312" w:hAnsi="宋体" w:eastAsia="仿宋_GB2312"/>
          <w:color w:val="auto"/>
          <w:kern w:val="0"/>
          <w:sz w:val="32"/>
          <w:szCs w:val="32"/>
          <w:u w:val="none"/>
          <w:lang w:val="en-US" w:eastAsia="zh-CN" w:bidi="ar"/>
        </w:rPr>
        <w:t>及退休</w:t>
      </w:r>
      <w:r>
        <w:rPr>
          <w:rFonts w:hint="eastAsia" w:ascii="仿宋_GB2312" w:hAnsi="宋体" w:eastAsia="仿宋_GB2312"/>
          <w:color w:val="auto"/>
          <w:kern w:val="0"/>
          <w:sz w:val="32"/>
          <w:szCs w:val="32"/>
          <w:u w:val="none"/>
          <w:lang w:bidi="ar"/>
        </w:rPr>
        <w:t>。</w:t>
      </w:r>
    </w:p>
    <w:p w14:paraId="7D88159C">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仿宋" w:hAnsi="仿宋" w:eastAsia="仿宋"/>
          <w:b/>
          <w:color w:val="auto"/>
          <w:sz w:val="32"/>
          <w:szCs w:val="32"/>
          <w:u w:val="none"/>
          <w:lang w:val="en-US" w:eastAsia="zh-CN"/>
        </w:rPr>
      </w:pPr>
      <w:r>
        <w:rPr>
          <w:rFonts w:hint="eastAsia" w:ascii="仿宋" w:hAnsi="仿宋" w:eastAsia="仿宋"/>
          <w:b/>
          <w:color w:val="auto"/>
          <w:sz w:val="32"/>
          <w:szCs w:val="32"/>
          <w:u w:val="none"/>
          <w:lang w:val="en-US" w:eastAsia="zh-CN"/>
        </w:rPr>
        <w:t>4</w:t>
      </w:r>
      <w:r>
        <w:rPr>
          <w:rFonts w:hint="eastAsia" w:ascii="仿宋" w:hAnsi="仿宋" w:eastAsia="仿宋"/>
          <w:b/>
          <w:color w:val="auto"/>
          <w:sz w:val="32"/>
          <w:szCs w:val="32"/>
          <w:u w:val="none"/>
        </w:rPr>
        <w:t>.社会保障和就业支出（</w:t>
      </w:r>
      <w:r>
        <w:rPr>
          <w:rFonts w:hint="eastAsia" w:ascii="仿宋" w:hAnsi="仿宋" w:eastAsia="仿宋"/>
          <w:b/>
          <w:color w:val="auto"/>
          <w:sz w:val="32"/>
          <w:szCs w:val="32"/>
          <w:u w:val="none"/>
          <w:lang w:val="en-US" w:eastAsia="zh-CN"/>
        </w:rPr>
        <w:t>208</w:t>
      </w:r>
      <w:r>
        <w:rPr>
          <w:rFonts w:hint="eastAsia" w:ascii="仿宋" w:hAnsi="仿宋" w:eastAsia="仿宋"/>
          <w:b/>
          <w:color w:val="auto"/>
          <w:sz w:val="32"/>
          <w:szCs w:val="32"/>
          <w:u w:val="none"/>
        </w:rPr>
        <w:t>）行政事业单位养老支出（</w:t>
      </w:r>
      <w:r>
        <w:rPr>
          <w:rFonts w:hint="eastAsia" w:ascii="仿宋" w:hAnsi="仿宋" w:eastAsia="仿宋"/>
          <w:b/>
          <w:color w:val="auto"/>
          <w:sz w:val="32"/>
          <w:szCs w:val="32"/>
          <w:u w:val="none"/>
          <w:lang w:val="en-US" w:eastAsia="zh-CN"/>
        </w:rPr>
        <w:t>20805</w:t>
      </w:r>
      <w:r>
        <w:rPr>
          <w:rFonts w:hint="eastAsia" w:ascii="仿宋" w:hAnsi="仿宋" w:eastAsia="仿宋"/>
          <w:b/>
          <w:color w:val="auto"/>
          <w:sz w:val="32"/>
          <w:szCs w:val="32"/>
          <w:u w:val="none"/>
        </w:rPr>
        <w:t>）机关事业单位职业年金缴费支出（</w:t>
      </w:r>
      <w:r>
        <w:rPr>
          <w:rFonts w:hint="eastAsia" w:ascii="仿宋" w:hAnsi="仿宋" w:eastAsia="仿宋"/>
          <w:b/>
          <w:color w:val="auto"/>
          <w:sz w:val="32"/>
          <w:szCs w:val="32"/>
          <w:u w:val="none"/>
          <w:lang w:val="en-US" w:eastAsia="zh-CN"/>
        </w:rPr>
        <w:t>2080506</w:t>
      </w:r>
      <w:r>
        <w:rPr>
          <w:rFonts w:hint="eastAsia" w:ascii="仿宋" w:hAnsi="仿宋" w:eastAsia="仿宋"/>
          <w:b/>
          <w:color w:val="auto"/>
          <w:sz w:val="32"/>
          <w:szCs w:val="32"/>
          <w:u w:val="none"/>
        </w:rPr>
        <w:t>）</w:t>
      </w:r>
      <w:r>
        <w:rPr>
          <w:rFonts w:hint="eastAsia" w:ascii="仿宋_GB2312" w:hAnsi="宋体" w:eastAsia="仿宋_GB2312"/>
          <w:b/>
          <w:bCs/>
          <w:color w:val="auto"/>
          <w:kern w:val="0"/>
          <w:sz w:val="32"/>
          <w:szCs w:val="32"/>
          <w:u w:val="none"/>
          <w:lang w:bidi="ar"/>
        </w:rPr>
        <w:t>。</w:t>
      </w:r>
    </w:p>
    <w:p w14:paraId="725121DD">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 w:hAnsi="仿宋" w:eastAsia="仿宋"/>
          <w:color w:val="auto"/>
          <w:sz w:val="32"/>
          <w:szCs w:val="32"/>
          <w:u w:val="none"/>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0</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26.29</w:t>
      </w:r>
      <w:r>
        <w:rPr>
          <w:rFonts w:hint="eastAsia" w:ascii="仿宋" w:hAnsi="仿宋" w:eastAsia="仿宋"/>
          <w:color w:val="auto"/>
          <w:sz w:val="32"/>
          <w:szCs w:val="32"/>
          <w:u w:val="none"/>
        </w:rPr>
        <w:t>万元，支出决算为</w:t>
      </w:r>
      <w:r>
        <w:rPr>
          <w:rFonts w:hint="eastAsia" w:ascii="仿宋" w:hAnsi="仿宋" w:eastAsia="仿宋"/>
          <w:color w:val="auto"/>
          <w:sz w:val="32"/>
          <w:szCs w:val="32"/>
          <w:u w:val="none"/>
          <w:lang w:val="en-US" w:eastAsia="zh-CN"/>
        </w:rPr>
        <w:t>26.29</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决算数与预算数持平。</w:t>
      </w:r>
    </w:p>
    <w:p w14:paraId="592DE8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contextualSpacing w:val="0"/>
        <w:jc w:val="left"/>
        <w:textAlignment w:val="auto"/>
        <w:rPr>
          <w:rFonts w:ascii="仿宋_GB2312" w:hAnsi="仿宋_GB2312" w:eastAsia="仿宋_GB2312" w:cs="仿宋_GB2312"/>
          <w:b/>
          <w:color w:val="000000"/>
          <w:sz w:val="32"/>
          <w:szCs w:val="32"/>
          <w:rtl w:val="0"/>
          <w:lang w:val="en-US"/>
        </w:rPr>
      </w:pPr>
      <w:r>
        <w:rPr>
          <w:rFonts w:hint="eastAsia" w:ascii="仿宋_GB2312" w:hAnsi="仿宋_GB2312" w:eastAsia="仿宋_GB2312" w:cs="仿宋_GB2312"/>
          <w:b/>
          <w:color w:val="000000"/>
          <w:sz w:val="32"/>
          <w:szCs w:val="32"/>
          <w:rtl w:val="0"/>
          <w:lang w:val="en-US" w:eastAsia="zh-CN"/>
        </w:rPr>
        <w:t>5.</w:t>
      </w:r>
      <w:r>
        <w:rPr>
          <w:rFonts w:ascii="仿宋_GB2312" w:hAnsi="仿宋_GB2312" w:eastAsia="仿宋_GB2312" w:cs="仿宋_GB2312"/>
          <w:b/>
          <w:color w:val="000000"/>
          <w:sz w:val="32"/>
          <w:szCs w:val="32"/>
          <w:rtl w:val="0"/>
          <w:lang w:val="en-US"/>
        </w:rPr>
        <w:t>一般公共服务支出（</w:t>
      </w:r>
      <w:r>
        <w:rPr>
          <w:rFonts w:hint="eastAsia" w:ascii="仿宋_GB2312" w:hAnsi="仿宋_GB2312" w:eastAsia="仿宋_GB2312" w:cs="仿宋_GB2312"/>
          <w:b/>
          <w:color w:val="000000"/>
          <w:sz w:val="32"/>
          <w:szCs w:val="32"/>
          <w:rtl w:val="0"/>
          <w:lang w:val="en-US" w:eastAsia="zh-CN"/>
        </w:rPr>
        <w:t>201</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人大</w:t>
      </w:r>
      <w:r>
        <w:rPr>
          <w:rFonts w:ascii="仿宋_GB2312" w:hAnsi="仿宋_GB2312" w:eastAsia="仿宋_GB2312" w:cs="仿宋_GB2312"/>
          <w:b/>
          <w:color w:val="000000"/>
          <w:sz w:val="32"/>
          <w:szCs w:val="32"/>
          <w:rtl w:val="0"/>
          <w:lang w:val="en-US"/>
        </w:rPr>
        <w:t>事务（</w:t>
      </w:r>
      <w:r>
        <w:rPr>
          <w:rFonts w:hint="eastAsia" w:ascii="仿宋_GB2312" w:hAnsi="仿宋_GB2312" w:eastAsia="仿宋_GB2312" w:cs="仿宋_GB2312"/>
          <w:b/>
          <w:color w:val="000000"/>
          <w:sz w:val="32"/>
          <w:szCs w:val="32"/>
          <w:rtl w:val="0"/>
          <w:lang w:val="en-US" w:eastAsia="zh-CN"/>
        </w:rPr>
        <w:t>20101</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人大信访工作</w:t>
      </w:r>
      <w:r>
        <w:rPr>
          <w:rFonts w:ascii="仿宋_GB2312" w:hAnsi="仿宋_GB2312" w:eastAsia="仿宋_GB2312" w:cs="仿宋_GB2312"/>
          <w:b/>
          <w:color w:val="000000"/>
          <w:sz w:val="32"/>
          <w:szCs w:val="32"/>
          <w:rtl w:val="0"/>
          <w:lang w:val="en-US"/>
        </w:rPr>
        <w:t>（</w:t>
      </w:r>
      <w:r>
        <w:rPr>
          <w:rFonts w:hint="eastAsia" w:ascii="仿宋_GB2312" w:hAnsi="仿宋_GB2312" w:eastAsia="仿宋_GB2312" w:cs="仿宋_GB2312"/>
          <w:b/>
          <w:color w:val="000000"/>
          <w:sz w:val="32"/>
          <w:szCs w:val="32"/>
          <w:rtl w:val="0"/>
          <w:lang w:val="en-US" w:eastAsia="zh-CN"/>
        </w:rPr>
        <w:t>2010109</w:t>
      </w:r>
      <w:r>
        <w:rPr>
          <w:rFonts w:ascii="仿宋_GB2312" w:hAnsi="仿宋_GB2312" w:eastAsia="仿宋_GB2312" w:cs="仿宋_GB2312"/>
          <w:b/>
          <w:color w:val="000000"/>
          <w:sz w:val="32"/>
          <w:szCs w:val="32"/>
          <w:rtl w:val="0"/>
          <w:lang w:val="en-US"/>
        </w:rPr>
        <w:t xml:space="preserve">）。 </w:t>
      </w:r>
    </w:p>
    <w:p w14:paraId="2589A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contextualSpacing w:val="0"/>
        <w:jc w:val="left"/>
        <w:textAlignment w:val="auto"/>
        <w:rPr>
          <w:rFonts w:hint="eastAsia" w:ascii="仿宋_GB2312" w:hAnsi="宋体" w:eastAsia="仿宋_GB2312"/>
          <w:color w:val="000000"/>
          <w:kern w:val="0"/>
          <w:sz w:val="32"/>
          <w:szCs w:val="32"/>
          <w:lang w:val="en-US" w:eastAsia="zh-CN"/>
        </w:rPr>
      </w:pPr>
      <w:r>
        <w:rPr>
          <w:rFonts w:ascii="仿宋_GB2312" w:hAnsi="仿宋_GB2312" w:eastAsia="仿宋_GB2312" w:cs="仿宋_GB2312"/>
          <w:color w:val="000000"/>
          <w:sz w:val="32"/>
          <w:szCs w:val="32"/>
          <w:rtl w:val="0"/>
          <w:lang w:val="en-US"/>
        </w:rPr>
        <w:t xml:space="preserve">  </w:t>
      </w:r>
      <w:r>
        <w:rPr>
          <w:rFonts w:hint="eastAsia" w:ascii="仿宋_GB2312" w:hAnsi="宋体" w:eastAsia="仿宋_GB2312"/>
          <w:color w:val="000000"/>
          <w:kern w:val="0"/>
          <w:sz w:val="32"/>
          <w:szCs w:val="32"/>
        </w:rPr>
        <w:t>年初预算</w:t>
      </w:r>
      <w:r>
        <w:rPr>
          <w:rFonts w:hint="eastAsia" w:ascii="仿宋_GB2312" w:hAnsi="宋体" w:eastAsia="仿宋_GB2312"/>
          <w:color w:val="000000"/>
          <w:kern w:val="0"/>
          <w:sz w:val="32"/>
          <w:szCs w:val="32"/>
          <w:lang w:val="en-US" w:eastAsia="zh-CN"/>
        </w:rPr>
        <w:t>20</w:t>
      </w:r>
      <w:r>
        <w:rPr>
          <w:rFonts w:hint="eastAsia" w:ascii="仿宋_GB2312" w:hAnsi="宋体" w:eastAsia="仿宋_GB2312"/>
          <w:color w:val="000000"/>
          <w:kern w:val="0"/>
          <w:sz w:val="32"/>
          <w:szCs w:val="32"/>
        </w:rPr>
        <w:t>万元，支出决算</w:t>
      </w:r>
      <w:r>
        <w:rPr>
          <w:rFonts w:hint="eastAsia" w:ascii="仿宋_GB2312" w:hAnsi="宋体" w:eastAsia="仿宋_GB2312"/>
          <w:color w:val="000000"/>
          <w:kern w:val="0"/>
          <w:sz w:val="32"/>
          <w:szCs w:val="32"/>
          <w:lang w:val="en-US" w:eastAsia="zh-CN"/>
        </w:rPr>
        <w:t>18.8</w:t>
      </w:r>
      <w:r>
        <w:rPr>
          <w:rFonts w:hint="eastAsia" w:ascii="仿宋_GB2312" w:hAnsi="宋体" w:eastAsia="仿宋_GB2312"/>
          <w:color w:val="000000"/>
          <w:kern w:val="0"/>
          <w:sz w:val="32"/>
          <w:szCs w:val="32"/>
        </w:rPr>
        <w:t>万元，完成年初预算的9</w:t>
      </w:r>
      <w:r>
        <w:rPr>
          <w:rFonts w:hint="eastAsia" w:ascii="仿宋_GB2312" w:hAnsi="宋体" w:eastAsia="仿宋_GB2312"/>
          <w:color w:val="000000"/>
          <w:kern w:val="0"/>
          <w:sz w:val="32"/>
          <w:szCs w:val="32"/>
          <w:lang w:val="en-US" w:eastAsia="zh-CN"/>
        </w:rPr>
        <w:t>4</w:t>
      </w:r>
      <w:r>
        <w:rPr>
          <w:rFonts w:hint="eastAsia" w:ascii="仿宋_GB2312" w:hAnsi="宋体" w:eastAsia="仿宋_GB2312"/>
          <w:color w:val="000000"/>
          <w:kern w:val="0"/>
          <w:sz w:val="32"/>
          <w:szCs w:val="32"/>
        </w:rPr>
        <w:t>%</w:t>
      </w:r>
      <w:r>
        <w:rPr>
          <w:rFonts w:hint="eastAsia" w:ascii="仿宋_GB2312" w:hAnsi="宋体" w:eastAsia="仿宋_GB2312"/>
          <w:color w:val="000000"/>
          <w:kern w:val="0"/>
          <w:sz w:val="32"/>
          <w:szCs w:val="32"/>
          <w:lang w:eastAsia="zh-CN"/>
        </w:rPr>
        <w:t>，</w:t>
      </w:r>
      <w:r>
        <w:rPr>
          <w:rFonts w:hint="eastAsia" w:ascii="仿宋_GB2312" w:hAnsi="宋体" w:eastAsia="仿宋_GB2312"/>
          <w:color w:val="000000"/>
          <w:kern w:val="0"/>
          <w:sz w:val="32"/>
          <w:szCs w:val="32"/>
        </w:rPr>
        <w:t>决算数小于年初预算数的主要原因</w:t>
      </w:r>
      <w:r>
        <w:rPr>
          <w:rFonts w:hint="eastAsia" w:ascii="仿宋_GB2312" w:hAnsi="宋体" w:eastAsia="仿宋_GB2312"/>
          <w:color w:val="000000"/>
          <w:kern w:val="0"/>
          <w:sz w:val="32"/>
          <w:szCs w:val="32"/>
          <w:lang w:val="en-US" w:eastAsia="zh-CN"/>
        </w:rPr>
        <w:t>是信访工作活动有所减少。</w:t>
      </w:r>
    </w:p>
    <w:p w14:paraId="464E6164">
      <w:pPr>
        <w:keepNext w:val="0"/>
        <w:keepLines w:val="0"/>
        <w:pageBreakBefore w:val="0"/>
        <w:widowControl/>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default"/>
          <w:color w:val="auto"/>
          <w:sz w:val="32"/>
          <w:szCs w:val="32"/>
          <w:u w:val="none"/>
        </w:rPr>
      </w:pPr>
      <w:r>
        <w:rPr>
          <w:rFonts w:hint="eastAsia" w:ascii="仿宋_GB2312" w:hAnsi="宋体" w:eastAsia="仿宋_GB2312"/>
          <w:b/>
          <w:color w:val="auto"/>
          <w:kern w:val="0"/>
          <w:sz w:val="32"/>
          <w:szCs w:val="32"/>
          <w:u w:val="none"/>
          <w:lang w:val="en-US" w:eastAsia="zh-CN" w:bidi="ar"/>
        </w:rPr>
        <w:t>6</w:t>
      </w:r>
      <w:r>
        <w:rPr>
          <w:rFonts w:hint="eastAsia" w:ascii="仿宋_GB2312" w:hAnsi="宋体" w:eastAsia="仿宋_GB2312"/>
          <w:b/>
          <w:color w:val="auto"/>
          <w:kern w:val="0"/>
          <w:sz w:val="32"/>
          <w:szCs w:val="32"/>
          <w:u w:val="none"/>
          <w:lang w:bidi="ar"/>
        </w:rPr>
        <w:t>.一般公共服务支出（</w:t>
      </w:r>
      <w:r>
        <w:rPr>
          <w:rFonts w:hint="eastAsia" w:ascii="仿宋_GB2312" w:hAnsi="宋体" w:eastAsia="仿宋_GB2312"/>
          <w:b/>
          <w:color w:val="auto"/>
          <w:kern w:val="0"/>
          <w:sz w:val="32"/>
          <w:szCs w:val="32"/>
          <w:u w:val="none"/>
          <w:lang w:val="en-US" w:eastAsia="zh-CN" w:bidi="ar"/>
        </w:rPr>
        <w:t>201</w:t>
      </w:r>
      <w:r>
        <w:rPr>
          <w:rFonts w:hint="eastAsia" w:ascii="仿宋_GB2312" w:hAnsi="宋体" w:eastAsia="仿宋_GB2312"/>
          <w:b/>
          <w:color w:val="auto"/>
          <w:kern w:val="0"/>
          <w:sz w:val="32"/>
          <w:szCs w:val="32"/>
          <w:u w:val="none"/>
          <w:lang w:bidi="ar"/>
        </w:rPr>
        <w:t>）人大事务（</w:t>
      </w:r>
      <w:r>
        <w:rPr>
          <w:rFonts w:hint="eastAsia" w:ascii="仿宋_GB2312" w:hAnsi="宋体" w:eastAsia="仿宋_GB2312"/>
          <w:b/>
          <w:color w:val="auto"/>
          <w:kern w:val="0"/>
          <w:sz w:val="32"/>
          <w:szCs w:val="32"/>
          <w:u w:val="none"/>
          <w:lang w:val="en-US" w:eastAsia="zh-CN" w:bidi="ar"/>
        </w:rPr>
        <w:t>20101</w:t>
      </w:r>
      <w:r>
        <w:rPr>
          <w:rFonts w:hint="eastAsia" w:ascii="仿宋_GB2312" w:hAnsi="宋体" w:eastAsia="仿宋_GB2312"/>
          <w:b/>
          <w:color w:val="auto"/>
          <w:kern w:val="0"/>
          <w:sz w:val="32"/>
          <w:szCs w:val="32"/>
          <w:u w:val="none"/>
          <w:lang w:bidi="ar"/>
        </w:rPr>
        <w:t>）</w:t>
      </w:r>
      <w:r>
        <w:rPr>
          <w:rFonts w:hint="eastAsia" w:ascii="仿宋_GB2312" w:hAnsi="宋体" w:eastAsia="仿宋_GB2312"/>
          <w:b/>
          <w:color w:val="auto"/>
          <w:kern w:val="0"/>
          <w:sz w:val="32"/>
          <w:szCs w:val="32"/>
          <w:u w:val="none"/>
          <w:lang w:val="en-US" w:eastAsia="zh-CN" w:bidi="ar"/>
        </w:rPr>
        <w:t>代表工作</w:t>
      </w:r>
      <w:r>
        <w:rPr>
          <w:rFonts w:hint="eastAsia" w:ascii="仿宋_GB2312" w:hAnsi="宋体" w:eastAsia="仿宋_GB2312"/>
          <w:b/>
          <w:color w:val="auto"/>
          <w:kern w:val="0"/>
          <w:sz w:val="32"/>
          <w:szCs w:val="32"/>
          <w:u w:val="none"/>
          <w:lang w:bidi="ar"/>
        </w:rPr>
        <w:t>（</w:t>
      </w:r>
      <w:r>
        <w:rPr>
          <w:rFonts w:hint="eastAsia" w:ascii="仿宋_GB2312" w:hAnsi="宋体" w:eastAsia="仿宋_GB2312"/>
          <w:b/>
          <w:color w:val="auto"/>
          <w:kern w:val="0"/>
          <w:sz w:val="32"/>
          <w:szCs w:val="32"/>
          <w:u w:val="none"/>
          <w:lang w:val="en-US" w:eastAsia="zh-CN" w:bidi="ar"/>
        </w:rPr>
        <w:t>2010108</w:t>
      </w:r>
      <w:r>
        <w:rPr>
          <w:rFonts w:hint="eastAsia" w:ascii="仿宋_GB2312" w:hAnsi="宋体" w:eastAsia="仿宋_GB2312"/>
          <w:b/>
          <w:color w:val="auto"/>
          <w:kern w:val="0"/>
          <w:sz w:val="32"/>
          <w:szCs w:val="32"/>
          <w:u w:val="none"/>
          <w:lang w:bidi="ar"/>
        </w:rPr>
        <w:t xml:space="preserve">）。 </w:t>
      </w:r>
    </w:p>
    <w:p w14:paraId="12CB3C47">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olor w:val="auto"/>
          <w:kern w:val="0"/>
          <w:sz w:val="32"/>
          <w:szCs w:val="32"/>
          <w:u w:val="none"/>
          <w:lang w:bidi="ar"/>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108.76</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108.57</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支出决算为</w:t>
      </w:r>
      <w:r>
        <w:rPr>
          <w:rFonts w:hint="eastAsia" w:ascii="仿宋_GB2312" w:hAnsi="宋体" w:eastAsia="仿宋_GB2312"/>
          <w:color w:val="auto"/>
          <w:kern w:val="0"/>
          <w:sz w:val="32"/>
          <w:szCs w:val="32"/>
          <w:u w:val="none"/>
          <w:lang w:val="en-US" w:eastAsia="zh-CN" w:bidi="ar"/>
        </w:rPr>
        <w:t>108.57</w:t>
      </w:r>
      <w:r>
        <w:rPr>
          <w:rFonts w:hint="eastAsia" w:ascii="仿宋_GB2312" w:hAnsi="宋体" w:eastAsia="仿宋_GB2312"/>
          <w:color w:val="auto"/>
          <w:kern w:val="0"/>
          <w:sz w:val="32"/>
          <w:szCs w:val="32"/>
          <w:u w:val="none"/>
          <w:lang w:bidi="ar"/>
        </w:rPr>
        <w:t>万元，完成预算的</w:t>
      </w:r>
      <w:r>
        <w:rPr>
          <w:rFonts w:hint="eastAsia" w:ascii="仿宋_GB2312" w:hAnsi="宋体" w:eastAsia="仿宋_GB2312"/>
          <w:color w:val="auto"/>
          <w:kern w:val="0"/>
          <w:sz w:val="32"/>
          <w:szCs w:val="32"/>
          <w:u w:val="none"/>
          <w:lang w:val="en-US" w:eastAsia="zh-CN" w:bidi="ar"/>
        </w:rPr>
        <w:t>99</w:t>
      </w:r>
      <w:r>
        <w:rPr>
          <w:rFonts w:hint="eastAsia" w:ascii="仿宋_GB2312" w:hAnsi="宋体" w:eastAsia="仿宋_GB2312"/>
          <w:color w:val="auto"/>
          <w:kern w:val="0"/>
          <w:sz w:val="32"/>
          <w:szCs w:val="32"/>
          <w:u w:val="none"/>
          <w:lang w:bidi="ar"/>
        </w:rPr>
        <w:t>%。</w:t>
      </w:r>
    </w:p>
    <w:p w14:paraId="72869DF9">
      <w:pPr>
        <w:keepNext w:val="0"/>
        <w:keepLines w:val="0"/>
        <w:pageBreakBefore w:val="0"/>
        <w:widowControl/>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default"/>
          <w:color w:val="auto"/>
          <w:sz w:val="32"/>
          <w:szCs w:val="32"/>
          <w:u w:val="none"/>
        </w:rPr>
      </w:pPr>
      <w:r>
        <w:rPr>
          <w:rFonts w:hint="eastAsia" w:ascii="仿宋_GB2312" w:hAnsi="宋体" w:eastAsia="仿宋_GB2312"/>
          <w:b/>
          <w:color w:val="auto"/>
          <w:kern w:val="0"/>
          <w:sz w:val="32"/>
          <w:szCs w:val="32"/>
          <w:u w:val="none"/>
          <w:lang w:val="en-US" w:eastAsia="zh-CN" w:bidi="ar"/>
        </w:rPr>
        <w:t>7</w:t>
      </w:r>
      <w:r>
        <w:rPr>
          <w:rFonts w:hint="eastAsia" w:ascii="仿宋_GB2312" w:hAnsi="宋体" w:eastAsia="仿宋_GB2312"/>
          <w:b/>
          <w:color w:val="auto"/>
          <w:kern w:val="0"/>
          <w:sz w:val="32"/>
          <w:szCs w:val="32"/>
          <w:u w:val="none"/>
          <w:lang w:bidi="ar"/>
        </w:rPr>
        <w:t>.一般公共服务支出（</w:t>
      </w:r>
      <w:r>
        <w:rPr>
          <w:rFonts w:hint="eastAsia" w:ascii="仿宋_GB2312" w:hAnsi="宋体" w:eastAsia="仿宋_GB2312"/>
          <w:b/>
          <w:color w:val="auto"/>
          <w:kern w:val="0"/>
          <w:sz w:val="32"/>
          <w:szCs w:val="32"/>
          <w:u w:val="none"/>
          <w:lang w:val="en-US" w:eastAsia="zh-CN" w:bidi="ar"/>
        </w:rPr>
        <w:t>201</w:t>
      </w:r>
      <w:r>
        <w:rPr>
          <w:rFonts w:hint="eastAsia" w:ascii="仿宋_GB2312" w:hAnsi="宋体" w:eastAsia="仿宋_GB2312"/>
          <w:b/>
          <w:color w:val="auto"/>
          <w:kern w:val="0"/>
          <w:sz w:val="32"/>
          <w:szCs w:val="32"/>
          <w:u w:val="none"/>
          <w:lang w:bidi="ar"/>
        </w:rPr>
        <w:t>）人大事务（</w:t>
      </w:r>
      <w:r>
        <w:rPr>
          <w:rFonts w:hint="eastAsia" w:ascii="仿宋_GB2312" w:hAnsi="宋体" w:eastAsia="仿宋_GB2312"/>
          <w:b/>
          <w:color w:val="auto"/>
          <w:kern w:val="0"/>
          <w:sz w:val="32"/>
          <w:szCs w:val="32"/>
          <w:u w:val="none"/>
          <w:lang w:val="en-US" w:eastAsia="zh-CN" w:bidi="ar"/>
        </w:rPr>
        <w:t>20101</w:t>
      </w:r>
      <w:r>
        <w:rPr>
          <w:rFonts w:hint="eastAsia" w:ascii="仿宋_GB2312" w:hAnsi="宋体" w:eastAsia="仿宋_GB2312"/>
          <w:b/>
          <w:color w:val="auto"/>
          <w:kern w:val="0"/>
          <w:sz w:val="32"/>
          <w:szCs w:val="32"/>
          <w:u w:val="none"/>
          <w:lang w:bidi="ar"/>
        </w:rPr>
        <w:t>）</w:t>
      </w:r>
      <w:r>
        <w:rPr>
          <w:rFonts w:hint="eastAsia" w:ascii="仿宋_GB2312" w:hAnsi="宋体" w:eastAsia="仿宋_GB2312"/>
          <w:b/>
          <w:color w:val="auto"/>
          <w:kern w:val="0"/>
          <w:sz w:val="32"/>
          <w:szCs w:val="32"/>
          <w:u w:val="none"/>
          <w:lang w:val="en-US" w:eastAsia="zh-CN" w:bidi="ar"/>
        </w:rPr>
        <w:t>人大代表履职能力提升</w:t>
      </w:r>
      <w:r>
        <w:rPr>
          <w:rFonts w:hint="eastAsia" w:ascii="仿宋_GB2312" w:hAnsi="宋体" w:eastAsia="仿宋_GB2312"/>
          <w:b/>
          <w:color w:val="auto"/>
          <w:kern w:val="0"/>
          <w:sz w:val="32"/>
          <w:szCs w:val="32"/>
          <w:u w:val="none"/>
          <w:lang w:bidi="ar"/>
        </w:rPr>
        <w:t>（</w:t>
      </w:r>
      <w:r>
        <w:rPr>
          <w:rFonts w:hint="eastAsia" w:ascii="仿宋_GB2312" w:hAnsi="宋体" w:eastAsia="仿宋_GB2312"/>
          <w:b/>
          <w:color w:val="auto"/>
          <w:kern w:val="0"/>
          <w:sz w:val="32"/>
          <w:szCs w:val="32"/>
          <w:u w:val="none"/>
          <w:lang w:val="en-US" w:eastAsia="zh-CN" w:bidi="ar"/>
        </w:rPr>
        <w:t>2010107</w:t>
      </w:r>
      <w:r>
        <w:rPr>
          <w:rFonts w:hint="eastAsia" w:ascii="仿宋_GB2312" w:hAnsi="宋体" w:eastAsia="仿宋_GB2312"/>
          <w:b/>
          <w:color w:val="auto"/>
          <w:kern w:val="0"/>
          <w:sz w:val="32"/>
          <w:szCs w:val="32"/>
          <w:u w:val="none"/>
          <w:lang w:bidi="ar"/>
        </w:rPr>
        <w:t xml:space="preserve">）。 </w:t>
      </w:r>
    </w:p>
    <w:p w14:paraId="1FC3409C">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_GB2312" w:hAnsi="宋体" w:eastAsia="仿宋_GB2312"/>
          <w:color w:val="auto"/>
          <w:kern w:val="0"/>
          <w:sz w:val="32"/>
          <w:szCs w:val="32"/>
          <w:u w:val="none"/>
          <w:lang w:bidi="ar"/>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0</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1.2</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支出决算为</w:t>
      </w:r>
      <w:r>
        <w:rPr>
          <w:rFonts w:hint="eastAsia" w:ascii="仿宋_GB2312" w:hAnsi="宋体" w:eastAsia="仿宋_GB2312"/>
          <w:color w:val="auto"/>
          <w:kern w:val="0"/>
          <w:sz w:val="32"/>
          <w:szCs w:val="32"/>
          <w:u w:val="none"/>
          <w:lang w:val="en-US" w:eastAsia="zh-CN" w:bidi="ar"/>
        </w:rPr>
        <w:t>1.2</w:t>
      </w:r>
      <w:r>
        <w:rPr>
          <w:rFonts w:hint="eastAsia" w:ascii="仿宋_GB2312" w:hAnsi="宋体" w:eastAsia="仿宋_GB2312"/>
          <w:color w:val="auto"/>
          <w:kern w:val="0"/>
          <w:sz w:val="32"/>
          <w:szCs w:val="32"/>
          <w:u w:val="none"/>
          <w:lang w:bidi="ar"/>
        </w:rPr>
        <w:t>万元，完成预算的</w:t>
      </w:r>
      <w:r>
        <w:rPr>
          <w:rFonts w:hint="eastAsia" w:ascii="仿宋_GB2312" w:hAnsi="宋体" w:eastAsia="仿宋_GB2312"/>
          <w:color w:val="auto"/>
          <w:kern w:val="0"/>
          <w:sz w:val="32"/>
          <w:szCs w:val="32"/>
          <w:u w:val="none"/>
          <w:lang w:val="en-US" w:eastAsia="zh-CN" w:bidi="ar"/>
        </w:rPr>
        <w:t>100</w:t>
      </w:r>
      <w:r>
        <w:rPr>
          <w:rFonts w:hint="eastAsia" w:ascii="仿宋_GB2312" w:hAnsi="宋体" w:eastAsia="仿宋_GB2312"/>
          <w:color w:val="auto"/>
          <w:kern w:val="0"/>
          <w:sz w:val="32"/>
          <w:szCs w:val="32"/>
          <w:u w:val="none"/>
          <w:lang w:bidi="ar"/>
        </w:rPr>
        <w:t>%。决算数与预算数持平。</w:t>
      </w:r>
    </w:p>
    <w:p w14:paraId="0C226FB4">
      <w:pPr>
        <w:keepNext w:val="0"/>
        <w:keepLines w:val="0"/>
        <w:pageBreakBefore w:val="0"/>
        <w:widowControl/>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default"/>
          <w:color w:val="auto"/>
          <w:sz w:val="32"/>
          <w:szCs w:val="32"/>
          <w:u w:val="none"/>
        </w:rPr>
      </w:pPr>
      <w:r>
        <w:rPr>
          <w:rFonts w:hint="eastAsia" w:ascii="仿宋_GB2312" w:hAnsi="宋体" w:eastAsia="仿宋_GB2312"/>
          <w:b/>
          <w:color w:val="auto"/>
          <w:kern w:val="0"/>
          <w:sz w:val="32"/>
          <w:szCs w:val="32"/>
          <w:u w:val="none"/>
          <w:lang w:val="en-US" w:eastAsia="zh-CN" w:bidi="ar"/>
        </w:rPr>
        <w:t>8</w:t>
      </w:r>
      <w:r>
        <w:rPr>
          <w:rFonts w:hint="eastAsia" w:ascii="仿宋_GB2312" w:hAnsi="宋体" w:eastAsia="仿宋_GB2312"/>
          <w:b/>
          <w:color w:val="auto"/>
          <w:kern w:val="0"/>
          <w:sz w:val="32"/>
          <w:szCs w:val="32"/>
          <w:u w:val="none"/>
          <w:lang w:bidi="ar"/>
        </w:rPr>
        <w:t>.一般公共服务支出（</w:t>
      </w:r>
      <w:r>
        <w:rPr>
          <w:rFonts w:hint="eastAsia" w:ascii="仿宋_GB2312" w:hAnsi="宋体" w:eastAsia="仿宋_GB2312"/>
          <w:b/>
          <w:color w:val="auto"/>
          <w:kern w:val="0"/>
          <w:sz w:val="32"/>
          <w:szCs w:val="32"/>
          <w:u w:val="none"/>
          <w:lang w:val="en-US" w:eastAsia="zh-CN" w:bidi="ar"/>
        </w:rPr>
        <w:t>201</w:t>
      </w:r>
      <w:r>
        <w:rPr>
          <w:rFonts w:hint="eastAsia" w:ascii="仿宋_GB2312" w:hAnsi="宋体" w:eastAsia="仿宋_GB2312"/>
          <w:b/>
          <w:color w:val="auto"/>
          <w:kern w:val="0"/>
          <w:sz w:val="32"/>
          <w:szCs w:val="32"/>
          <w:u w:val="none"/>
          <w:lang w:bidi="ar"/>
        </w:rPr>
        <w:t>）人大事务（</w:t>
      </w:r>
      <w:r>
        <w:rPr>
          <w:rFonts w:hint="eastAsia" w:ascii="仿宋_GB2312" w:hAnsi="宋体" w:eastAsia="仿宋_GB2312"/>
          <w:b/>
          <w:color w:val="auto"/>
          <w:kern w:val="0"/>
          <w:sz w:val="32"/>
          <w:szCs w:val="32"/>
          <w:u w:val="none"/>
          <w:lang w:val="en-US" w:eastAsia="zh-CN" w:bidi="ar"/>
        </w:rPr>
        <w:t>20101</w:t>
      </w:r>
      <w:r>
        <w:rPr>
          <w:rFonts w:hint="eastAsia" w:ascii="仿宋_GB2312" w:hAnsi="宋体" w:eastAsia="仿宋_GB2312"/>
          <w:b/>
          <w:color w:val="auto"/>
          <w:kern w:val="0"/>
          <w:sz w:val="32"/>
          <w:szCs w:val="32"/>
          <w:u w:val="none"/>
          <w:lang w:bidi="ar"/>
        </w:rPr>
        <w:t>）</w:t>
      </w:r>
      <w:r>
        <w:rPr>
          <w:rFonts w:hint="eastAsia" w:ascii="仿宋_GB2312" w:hAnsi="宋体" w:eastAsia="仿宋_GB2312"/>
          <w:b/>
          <w:color w:val="auto"/>
          <w:kern w:val="0"/>
          <w:sz w:val="32"/>
          <w:szCs w:val="32"/>
          <w:u w:val="none"/>
          <w:lang w:val="en-US" w:eastAsia="zh-CN" w:bidi="ar"/>
        </w:rPr>
        <w:t>人大监督</w:t>
      </w:r>
      <w:r>
        <w:rPr>
          <w:rFonts w:hint="eastAsia" w:ascii="仿宋_GB2312" w:hAnsi="宋体" w:eastAsia="仿宋_GB2312"/>
          <w:b/>
          <w:color w:val="auto"/>
          <w:kern w:val="0"/>
          <w:sz w:val="32"/>
          <w:szCs w:val="32"/>
          <w:u w:val="none"/>
          <w:lang w:bidi="ar"/>
        </w:rPr>
        <w:t>（</w:t>
      </w:r>
      <w:r>
        <w:rPr>
          <w:rFonts w:hint="eastAsia" w:ascii="仿宋_GB2312" w:hAnsi="宋体" w:eastAsia="仿宋_GB2312"/>
          <w:b/>
          <w:color w:val="auto"/>
          <w:kern w:val="0"/>
          <w:sz w:val="32"/>
          <w:szCs w:val="32"/>
          <w:u w:val="none"/>
          <w:lang w:val="en-US" w:eastAsia="zh-CN" w:bidi="ar"/>
        </w:rPr>
        <w:t>2010106</w:t>
      </w:r>
      <w:r>
        <w:rPr>
          <w:rFonts w:hint="eastAsia" w:ascii="仿宋_GB2312" w:hAnsi="宋体" w:eastAsia="仿宋_GB2312"/>
          <w:b/>
          <w:color w:val="auto"/>
          <w:kern w:val="0"/>
          <w:sz w:val="32"/>
          <w:szCs w:val="32"/>
          <w:u w:val="none"/>
          <w:lang w:bidi="ar"/>
        </w:rPr>
        <w:t xml:space="preserve">）。 </w:t>
      </w:r>
    </w:p>
    <w:p w14:paraId="6308087D">
      <w:pPr>
        <w:pStyle w:val="2"/>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20</w:t>
      </w:r>
      <w:r>
        <w:rPr>
          <w:rFonts w:hint="eastAsia" w:ascii="仿宋_GB2312" w:hAnsi="宋体" w:eastAsia="仿宋_GB2312"/>
          <w:color w:val="auto"/>
          <w:kern w:val="0"/>
          <w:sz w:val="32"/>
          <w:szCs w:val="32"/>
          <w:u w:val="none"/>
          <w:lang w:bidi="ar"/>
        </w:rPr>
        <w:t>万元，支出决算为</w:t>
      </w:r>
      <w:r>
        <w:rPr>
          <w:rFonts w:hint="eastAsia" w:ascii="仿宋_GB2312" w:hAnsi="宋体" w:eastAsia="仿宋_GB2312"/>
          <w:color w:val="auto"/>
          <w:kern w:val="0"/>
          <w:sz w:val="32"/>
          <w:szCs w:val="32"/>
          <w:u w:val="none"/>
          <w:lang w:val="en-US" w:eastAsia="zh-CN" w:bidi="ar"/>
        </w:rPr>
        <w:t>20</w:t>
      </w:r>
      <w:r>
        <w:rPr>
          <w:rFonts w:hint="eastAsia" w:ascii="仿宋_GB2312" w:hAnsi="宋体" w:eastAsia="仿宋_GB2312"/>
          <w:color w:val="auto"/>
          <w:kern w:val="0"/>
          <w:sz w:val="32"/>
          <w:szCs w:val="32"/>
          <w:u w:val="none"/>
          <w:lang w:bidi="ar"/>
        </w:rPr>
        <w:t>万元，完成预算的</w:t>
      </w:r>
      <w:r>
        <w:rPr>
          <w:rFonts w:hint="eastAsia" w:ascii="仿宋_GB2312" w:hAnsi="宋体" w:eastAsia="仿宋_GB2312"/>
          <w:color w:val="auto"/>
          <w:kern w:val="0"/>
          <w:sz w:val="32"/>
          <w:szCs w:val="32"/>
          <w:u w:val="none"/>
          <w:lang w:val="en-US" w:eastAsia="zh-CN" w:bidi="ar"/>
        </w:rPr>
        <w:t>100</w:t>
      </w:r>
      <w:r>
        <w:rPr>
          <w:rFonts w:hint="eastAsia" w:ascii="仿宋_GB2312" w:hAnsi="宋体" w:eastAsia="仿宋_GB2312"/>
          <w:color w:val="auto"/>
          <w:kern w:val="0"/>
          <w:sz w:val="32"/>
          <w:szCs w:val="32"/>
          <w:u w:val="none"/>
          <w:lang w:bidi="ar"/>
        </w:rPr>
        <w:t>%。决算数与预算数持平。</w:t>
      </w:r>
    </w:p>
    <w:p w14:paraId="4F9CC564">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仿宋" w:hAnsi="仿宋" w:eastAsia="仿宋"/>
          <w:b/>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.农林水支出（类）农村综合改革（款）对村级公益事业建设的补助（项）</w:t>
      </w:r>
    </w:p>
    <w:p w14:paraId="134BF792">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 w:hAnsi="仿宋" w:eastAsia="仿宋_GB2312"/>
          <w:sz w:val="32"/>
        </w:rPr>
      </w:pPr>
      <w:r>
        <w:rPr>
          <w:rFonts w:hint="eastAsia" w:ascii="仿宋_GB2312" w:hAnsi="宋体" w:eastAsia="仿宋_GB2312"/>
          <w:color w:val="000000"/>
          <w:kern w:val="0"/>
          <w:sz w:val="32"/>
          <w:lang w:bidi="ar"/>
        </w:rPr>
        <w:t>年初预算为0万元</w:t>
      </w:r>
      <w:r>
        <w:rPr>
          <w:rFonts w:hint="eastAsia" w:ascii="仿宋" w:hAnsi="仿宋" w:eastAsia="仿宋"/>
          <w:sz w:val="32"/>
        </w:rPr>
        <w:t>，调整预算为</w:t>
      </w:r>
      <w:r>
        <w:rPr>
          <w:rFonts w:hint="eastAsia" w:ascii="仿宋" w:hAnsi="仿宋" w:eastAsia="仿宋"/>
          <w:sz w:val="32"/>
          <w:lang w:val="en-US" w:eastAsia="zh-CN"/>
        </w:rPr>
        <w:t>35</w:t>
      </w:r>
      <w:r>
        <w:rPr>
          <w:rFonts w:hint="eastAsia" w:ascii="仿宋" w:hAnsi="仿宋" w:eastAsia="仿宋"/>
          <w:sz w:val="32"/>
        </w:rPr>
        <w:t>万元，支出预算为</w:t>
      </w:r>
      <w:r>
        <w:rPr>
          <w:rFonts w:hint="eastAsia" w:ascii="仿宋" w:hAnsi="仿宋" w:eastAsia="仿宋"/>
          <w:sz w:val="32"/>
          <w:lang w:val="en-US" w:eastAsia="zh-CN"/>
        </w:rPr>
        <w:t>35</w:t>
      </w:r>
      <w:r>
        <w:rPr>
          <w:rFonts w:hint="eastAsia" w:ascii="仿宋" w:hAnsi="仿宋" w:eastAsia="仿宋"/>
          <w:sz w:val="32"/>
        </w:rPr>
        <w:t>万元，</w:t>
      </w:r>
      <w:r>
        <w:rPr>
          <w:rFonts w:hint="eastAsia" w:ascii="仿宋_GB2312" w:hAnsi="宋体" w:eastAsia="仿宋_GB2312"/>
          <w:color w:val="000000"/>
          <w:kern w:val="0"/>
          <w:sz w:val="32"/>
          <w:lang w:bidi="ar"/>
        </w:rPr>
        <w:t>决算数与预算数持平。</w:t>
      </w:r>
    </w:p>
    <w:p w14:paraId="2DE7397F">
      <w:pPr>
        <w:keepNext w:val="0"/>
        <w:keepLines w:val="0"/>
        <w:pageBreakBefore w:val="0"/>
        <w:widowControl/>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default"/>
          <w:color w:val="auto"/>
          <w:sz w:val="32"/>
          <w:szCs w:val="32"/>
          <w:u w:val="none"/>
        </w:rPr>
      </w:pPr>
      <w:r>
        <w:rPr>
          <w:rFonts w:hint="eastAsia" w:ascii="仿宋_GB2312" w:hAnsi="宋体" w:eastAsia="仿宋_GB2312"/>
          <w:b/>
          <w:color w:val="auto"/>
          <w:kern w:val="0"/>
          <w:sz w:val="32"/>
          <w:szCs w:val="32"/>
          <w:u w:val="none"/>
          <w:lang w:val="en-US" w:eastAsia="zh-CN" w:bidi="ar"/>
        </w:rPr>
        <w:t>10</w:t>
      </w:r>
      <w:r>
        <w:rPr>
          <w:rFonts w:hint="eastAsia" w:ascii="仿宋_GB2312" w:hAnsi="宋体" w:eastAsia="仿宋_GB2312"/>
          <w:b/>
          <w:color w:val="auto"/>
          <w:kern w:val="0"/>
          <w:sz w:val="32"/>
          <w:szCs w:val="32"/>
          <w:u w:val="none"/>
          <w:lang w:bidi="ar"/>
        </w:rPr>
        <w:t>.一般公共服务支出（</w:t>
      </w:r>
      <w:r>
        <w:rPr>
          <w:rFonts w:hint="eastAsia" w:ascii="仿宋_GB2312" w:hAnsi="宋体" w:eastAsia="仿宋_GB2312"/>
          <w:b/>
          <w:color w:val="auto"/>
          <w:kern w:val="0"/>
          <w:sz w:val="32"/>
          <w:szCs w:val="32"/>
          <w:u w:val="none"/>
          <w:lang w:val="en-US" w:eastAsia="zh-CN" w:bidi="ar"/>
        </w:rPr>
        <w:t>201</w:t>
      </w:r>
      <w:r>
        <w:rPr>
          <w:rFonts w:hint="eastAsia" w:ascii="仿宋_GB2312" w:hAnsi="宋体" w:eastAsia="仿宋_GB2312"/>
          <w:b/>
          <w:color w:val="auto"/>
          <w:kern w:val="0"/>
          <w:sz w:val="32"/>
          <w:szCs w:val="32"/>
          <w:u w:val="none"/>
          <w:lang w:bidi="ar"/>
        </w:rPr>
        <w:t>）人大事务（</w:t>
      </w:r>
      <w:r>
        <w:rPr>
          <w:rFonts w:hint="eastAsia" w:ascii="仿宋_GB2312" w:hAnsi="宋体" w:eastAsia="仿宋_GB2312"/>
          <w:b/>
          <w:color w:val="auto"/>
          <w:kern w:val="0"/>
          <w:sz w:val="32"/>
          <w:szCs w:val="32"/>
          <w:u w:val="none"/>
          <w:lang w:val="en-US" w:eastAsia="zh-CN" w:bidi="ar"/>
        </w:rPr>
        <w:t>20101</w:t>
      </w:r>
      <w:r>
        <w:rPr>
          <w:rFonts w:hint="eastAsia" w:ascii="仿宋_GB2312" w:hAnsi="宋体" w:eastAsia="仿宋_GB2312"/>
          <w:b/>
          <w:color w:val="auto"/>
          <w:kern w:val="0"/>
          <w:sz w:val="32"/>
          <w:szCs w:val="32"/>
          <w:u w:val="none"/>
          <w:lang w:bidi="ar"/>
        </w:rPr>
        <w:t>）其他人大事务支出（</w:t>
      </w:r>
      <w:r>
        <w:rPr>
          <w:rFonts w:hint="eastAsia" w:ascii="仿宋_GB2312" w:hAnsi="宋体" w:eastAsia="仿宋_GB2312"/>
          <w:b/>
          <w:color w:val="auto"/>
          <w:kern w:val="0"/>
          <w:sz w:val="32"/>
          <w:szCs w:val="32"/>
          <w:u w:val="none"/>
          <w:lang w:val="en-US" w:eastAsia="zh-CN" w:bidi="ar"/>
        </w:rPr>
        <w:t>2010199</w:t>
      </w:r>
      <w:r>
        <w:rPr>
          <w:rFonts w:hint="eastAsia" w:ascii="仿宋_GB2312" w:hAnsi="宋体" w:eastAsia="仿宋_GB2312"/>
          <w:b/>
          <w:color w:val="auto"/>
          <w:kern w:val="0"/>
          <w:sz w:val="32"/>
          <w:szCs w:val="32"/>
          <w:u w:val="none"/>
          <w:lang w:bidi="ar"/>
        </w:rPr>
        <w:t xml:space="preserve">）。 </w:t>
      </w:r>
    </w:p>
    <w:p w14:paraId="28052045">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_GB2312" w:hAnsi="宋体" w:eastAsia="仿宋_GB2312"/>
          <w:color w:val="auto"/>
          <w:kern w:val="0"/>
          <w:sz w:val="32"/>
          <w:szCs w:val="32"/>
          <w:u w:val="none"/>
          <w:lang w:bidi="ar"/>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25</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72.36</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支出决算为</w:t>
      </w:r>
      <w:r>
        <w:rPr>
          <w:rFonts w:hint="eastAsia" w:ascii="仿宋_GB2312" w:hAnsi="宋体" w:eastAsia="仿宋_GB2312"/>
          <w:color w:val="auto"/>
          <w:kern w:val="0"/>
          <w:sz w:val="32"/>
          <w:szCs w:val="32"/>
          <w:u w:val="none"/>
          <w:lang w:val="en-US" w:eastAsia="zh-CN" w:bidi="ar"/>
        </w:rPr>
        <w:t>72.36</w:t>
      </w:r>
      <w:r>
        <w:rPr>
          <w:rFonts w:hint="eastAsia" w:ascii="仿宋_GB2312" w:hAnsi="宋体" w:eastAsia="仿宋_GB2312"/>
          <w:color w:val="auto"/>
          <w:kern w:val="0"/>
          <w:sz w:val="32"/>
          <w:szCs w:val="32"/>
          <w:u w:val="none"/>
          <w:lang w:bidi="ar"/>
        </w:rPr>
        <w:t>万元，完成预算的</w:t>
      </w:r>
      <w:r>
        <w:rPr>
          <w:rFonts w:hint="eastAsia" w:ascii="仿宋_GB2312" w:hAnsi="宋体" w:eastAsia="仿宋_GB2312"/>
          <w:color w:val="auto"/>
          <w:kern w:val="0"/>
          <w:sz w:val="32"/>
          <w:szCs w:val="32"/>
          <w:u w:val="none"/>
          <w:lang w:val="en-US" w:eastAsia="zh-CN" w:bidi="ar"/>
        </w:rPr>
        <w:t>100</w:t>
      </w:r>
      <w:r>
        <w:rPr>
          <w:rFonts w:hint="eastAsia" w:ascii="仿宋_GB2312" w:hAnsi="宋体" w:eastAsia="仿宋_GB2312"/>
          <w:color w:val="auto"/>
          <w:kern w:val="0"/>
          <w:sz w:val="32"/>
          <w:szCs w:val="32"/>
          <w:u w:val="none"/>
          <w:lang w:bidi="ar"/>
        </w:rPr>
        <w:t>%。决算数与预算数持平。</w:t>
      </w:r>
    </w:p>
    <w:p w14:paraId="5DE4F0B4">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仿宋" w:hAnsi="仿宋" w:eastAsia="仿宋"/>
          <w:b/>
          <w:color w:val="auto"/>
          <w:sz w:val="32"/>
          <w:szCs w:val="32"/>
          <w:u w:val="none"/>
        </w:rPr>
      </w:pPr>
      <w:r>
        <w:rPr>
          <w:rFonts w:hint="eastAsia" w:ascii="仿宋" w:hAnsi="仿宋" w:eastAsia="仿宋"/>
          <w:b/>
          <w:color w:val="auto"/>
          <w:sz w:val="32"/>
          <w:szCs w:val="32"/>
          <w:u w:val="none"/>
          <w:lang w:val="en-US" w:eastAsia="zh-CN"/>
        </w:rPr>
        <w:t>11</w:t>
      </w:r>
      <w:r>
        <w:rPr>
          <w:rFonts w:hint="eastAsia" w:ascii="仿宋" w:hAnsi="仿宋" w:eastAsia="仿宋"/>
          <w:b/>
          <w:color w:val="auto"/>
          <w:sz w:val="32"/>
          <w:szCs w:val="32"/>
          <w:u w:val="none"/>
        </w:rPr>
        <w:t>.卫生健康支出（</w:t>
      </w:r>
      <w:r>
        <w:rPr>
          <w:rFonts w:hint="eastAsia" w:ascii="仿宋" w:hAnsi="仿宋" w:eastAsia="仿宋"/>
          <w:b/>
          <w:color w:val="auto"/>
          <w:sz w:val="32"/>
          <w:szCs w:val="32"/>
          <w:u w:val="none"/>
          <w:lang w:val="en-US" w:eastAsia="zh-CN"/>
        </w:rPr>
        <w:t>210</w:t>
      </w:r>
      <w:r>
        <w:rPr>
          <w:rFonts w:hint="eastAsia" w:ascii="仿宋" w:hAnsi="仿宋" w:eastAsia="仿宋"/>
          <w:b/>
          <w:color w:val="auto"/>
          <w:sz w:val="32"/>
          <w:szCs w:val="32"/>
          <w:u w:val="none"/>
        </w:rPr>
        <w:t>）行政事业单位医疗（</w:t>
      </w:r>
      <w:r>
        <w:rPr>
          <w:rFonts w:hint="eastAsia" w:ascii="仿宋" w:hAnsi="仿宋" w:eastAsia="仿宋"/>
          <w:b/>
          <w:color w:val="auto"/>
          <w:sz w:val="32"/>
          <w:szCs w:val="32"/>
          <w:u w:val="none"/>
          <w:lang w:val="en-US" w:eastAsia="zh-CN"/>
        </w:rPr>
        <w:t>21011</w:t>
      </w:r>
      <w:r>
        <w:rPr>
          <w:rFonts w:hint="eastAsia" w:ascii="仿宋" w:hAnsi="仿宋" w:eastAsia="仿宋"/>
          <w:b/>
          <w:color w:val="auto"/>
          <w:sz w:val="32"/>
          <w:szCs w:val="32"/>
          <w:u w:val="none"/>
        </w:rPr>
        <w:t>）行政单位医疗（</w:t>
      </w:r>
      <w:r>
        <w:rPr>
          <w:rFonts w:hint="eastAsia" w:ascii="仿宋" w:hAnsi="仿宋" w:eastAsia="仿宋"/>
          <w:b/>
          <w:color w:val="auto"/>
          <w:sz w:val="32"/>
          <w:szCs w:val="32"/>
          <w:u w:val="none"/>
          <w:lang w:val="en-US" w:eastAsia="zh-CN"/>
        </w:rPr>
        <w:t>2101101</w:t>
      </w:r>
      <w:r>
        <w:rPr>
          <w:rFonts w:hint="eastAsia" w:ascii="仿宋" w:hAnsi="仿宋" w:eastAsia="仿宋"/>
          <w:b/>
          <w:color w:val="auto"/>
          <w:sz w:val="32"/>
          <w:szCs w:val="32"/>
          <w:u w:val="none"/>
        </w:rPr>
        <w:t>）</w:t>
      </w:r>
    </w:p>
    <w:p w14:paraId="20A86D71">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_GB2312" w:hAnsi="宋体" w:eastAsia="仿宋_GB2312"/>
          <w:color w:val="auto"/>
          <w:kern w:val="0"/>
          <w:sz w:val="32"/>
          <w:szCs w:val="32"/>
          <w:u w:val="none"/>
          <w:lang w:bidi="ar"/>
        </w:rPr>
      </w:pPr>
      <w:r>
        <w:rPr>
          <w:rFonts w:hint="eastAsia" w:ascii="仿宋_GB2312" w:hAnsi="宋体" w:eastAsia="仿宋_GB2312"/>
          <w:color w:val="auto"/>
          <w:kern w:val="0"/>
          <w:sz w:val="32"/>
          <w:szCs w:val="32"/>
          <w:u w:val="none"/>
          <w:lang w:bidi="ar"/>
        </w:rPr>
        <w:t>年初预算为</w:t>
      </w:r>
      <w:r>
        <w:rPr>
          <w:rFonts w:hint="eastAsia" w:ascii="仿宋_GB2312" w:hAnsi="宋体" w:eastAsia="仿宋_GB2312"/>
          <w:color w:val="auto"/>
          <w:kern w:val="0"/>
          <w:sz w:val="32"/>
          <w:szCs w:val="32"/>
          <w:u w:val="none"/>
          <w:lang w:val="en-US" w:eastAsia="zh-CN" w:bidi="ar"/>
        </w:rPr>
        <w:t>27.53</w:t>
      </w:r>
      <w:r>
        <w:rPr>
          <w:rFonts w:hint="eastAsia" w:ascii="仿宋_GB2312" w:hAnsi="宋体" w:eastAsia="仿宋_GB2312"/>
          <w:color w:val="auto"/>
          <w:kern w:val="0"/>
          <w:sz w:val="32"/>
          <w:szCs w:val="32"/>
          <w:u w:val="none"/>
          <w:lang w:bidi="ar"/>
        </w:rPr>
        <w:t>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28.64</w:t>
      </w:r>
      <w:r>
        <w:rPr>
          <w:rFonts w:hint="eastAsia" w:ascii="仿宋" w:hAnsi="仿宋" w:eastAsia="仿宋"/>
          <w:color w:val="auto"/>
          <w:sz w:val="32"/>
          <w:szCs w:val="32"/>
          <w:u w:val="none"/>
        </w:rPr>
        <w:t>万元，支出预算为</w:t>
      </w:r>
      <w:r>
        <w:rPr>
          <w:rFonts w:hint="eastAsia" w:ascii="仿宋" w:hAnsi="仿宋" w:eastAsia="仿宋"/>
          <w:color w:val="auto"/>
          <w:sz w:val="32"/>
          <w:szCs w:val="32"/>
          <w:u w:val="none"/>
          <w:lang w:val="en-US" w:eastAsia="zh-CN"/>
        </w:rPr>
        <w:t>28.64</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完成年初预算的100%，决算数大于预算数的主要原因是人员调动。</w:t>
      </w:r>
    </w:p>
    <w:p w14:paraId="3DFF6B74">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3" w:firstLineChars="200"/>
        <w:jc w:val="left"/>
        <w:textAlignment w:val="auto"/>
        <w:outlineLvl w:val="9"/>
        <w:rPr>
          <w:rFonts w:hint="eastAsia" w:ascii="仿宋" w:hAnsi="仿宋" w:eastAsia="仿宋"/>
          <w:b/>
          <w:color w:val="auto"/>
          <w:sz w:val="32"/>
          <w:szCs w:val="32"/>
          <w:u w:val="none"/>
        </w:rPr>
      </w:pPr>
      <w:r>
        <w:rPr>
          <w:rFonts w:hint="eastAsia" w:ascii="仿宋" w:hAnsi="仿宋" w:eastAsia="仿宋"/>
          <w:b/>
          <w:color w:val="auto"/>
          <w:sz w:val="32"/>
          <w:szCs w:val="32"/>
          <w:u w:val="none"/>
          <w:lang w:val="en-US" w:eastAsia="zh-CN"/>
        </w:rPr>
        <w:t>12</w:t>
      </w:r>
      <w:r>
        <w:rPr>
          <w:rFonts w:hint="eastAsia" w:ascii="仿宋" w:hAnsi="仿宋" w:eastAsia="仿宋"/>
          <w:b/>
          <w:color w:val="auto"/>
          <w:sz w:val="32"/>
          <w:szCs w:val="32"/>
          <w:u w:val="none"/>
        </w:rPr>
        <w:t>.交通运输支出（</w:t>
      </w:r>
      <w:r>
        <w:rPr>
          <w:rFonts w:hint="eastAsia" w:ascii="仿宋" w:hAnsi="仿宋" w:eastAsia="仿宋"/>
          <w:b/>
          <w:color w:val="auto"/>
          <w:sz w:val="32"/>
          <w:szCs w:val="32"/>
          <w:u w:val="none"/>
          <w:lang w:val="en-US" w:eastAsia="zh-CN"/>
        </w:rPr>
        <w:t>214</w:t>
      </w:r>
      <w:r>
        <w:rPr>
          <w:rFonts w:hint="eastAsia" w:ascii="仿宋" w:hAnsi="仿宋" w:eastAsia="仿宋"/>
          <w:b/>
          <w:color w:val="auto"/>
          <w:sz w:val="32"/>
          <w:szCs w:val="32"/>
          <w:u w:val="none"/>
        </w:rPr>
        <w:t>）公路水路运输（</w:t>
      </w:r>
      <w:r>
        <w:rPr>
          <w:rFonts w:hint="eastAsia" w:ascii="仿宋" w:hAnsi="仿宋" w:eastAsia="仿宋"/>
          <w:b/>
          <w:color w:val="auto"/>
          <w:sz w:val="32"/>
          <w:szCs w:val="32"/>
          <w:u w:val="none"/>
          <w:lang w:val="en-US" w:eastAsia="zh-CN"/>
        </w:rPr>
        <w:t>21401</w:t>
      </w:r>
      <w:r>
        <w:rPr>
          <w:rFonts w:hint="eastAsia" w:ascii="仿宋" w:hAnsi="仿宋" w:eastAsia="仿宋"/>
          <w:b/>
          <w:color w:val="auto"/>
          <w:sz w:val="32"/>
          <w:szCs w:val="32"/>
          <w:u w:val="none"/>
        </w:rPr>
        <w:t>）其他公路水路运输支出（</w:t>
      </w:r>
      <w:r>
        <w:rPr>
          <w:rFonts w:hint="eastAsia" w:ascii="仿宋" w:hAnsi="仿宋" w:eastAsia="仿宋"/>
          <w:b/>
          <w:color w:val="auto"/>
          <w:sz w:val="32"/>
          <w:szCs w:val="32"/>
          <w:u w:val="none"/>
          <w:lang w:val="en-US" w:eastAsia="zh-CN"/>
        </w:rPr>
        <w:t>2140199</w:t>
      </w:r>
      <w:r>
        <w:rPr>
          <w:rFonts w:hint="eastAsia" w:ascii="仿宋" w:hAnsi="仿宋" w:eastAsia="仿宋"/>
          <w:b/>
          <w:color w:val="auto"/>
          <w:sz w:val="32"/>
          <w:szCs w:val="32"/>
          <w:u w:val="none"/>
        </w:rPr>
        <w:t>）</w:t>
      </w:r>
    </w:p>
    <w:p w14:paraId="25E44D2B">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640" w:firstLineChars="200"/>
        <w:jc w:val="left"/>
        <w:textAlignment w:val="auto"/>
        <w:outlineLvl w:val="9"/>
        <w:rPr>
          <w:rFonts w:hint="eastAsia" w:ascii="仿宋" w:hAnsi="仿宋" w:eastAsia="仿宋_GB2312"/>
          <w:color w:val="auto"/>
          <w:sz w:val="32"/>
          <w:szCs w:val="32"/>
          <w:u w:val="none"/>
        </w:rPr>
      </w:pPr>
      <w:r>
        <w:rPr>
          <w:rFonts w:hint="eastAsia" w:ascii="仿宋_GB2312" w:hAnsi="宋体" w:eastAsia="仿宋_GB2312"/>
          <w:color w:val="auto"/>
          <w:kern w:val="0"/>
          <w:sz w:val="32"/>
          <w:szCs w:val="32"/>
          <w:u w:val="none"/>
          <w:lang w:bidi="ar"/>
        </w:rPr>
        <w:t>年初预算为0万元</w:t>
      </w:r>
      <w:r>
        <w:rPr>
          <w:rFonts w:hint="eastAsia" w:ascii="仿宋" w:hAnsi="仿宋" w:eastAsia="仿宋"/>
          <w:color w:val="auto"/>
          <w:sz w:val="32"/>
          <w:szCs w:val="32"/>
          <w:u w:val="none"/>
        </w:rPr>
        <w:t>，调整预算为</w:t>
      </w:r>
      <w:r>
        <w:rPr>
          <w:rFonts w:hint="eastAsia" w:ascii="仿宋" w:hAnsi="仿宋" w:eastAsia="仿宋"/>
          <w:color w:val="auto"/>
          <w:sz w:val="32"/>
          <w:szCs w:val="32"/>
          <w:u w:val="none"/>
          <w:lang w:val="en-US" w:eastAsia="zh-CN"/>
        </w:rPr>
        <w:t>77</w:t>
      </w:r>
      <w:r>
        <w:rPr>
          <w:rFonts w:hint="eastAsia" w:ascii="仿宋" w:hAnsi="仿宋" w:eastAsia="仿宋"/>
          <w:color w:val="auto"/>
          <w:sz w:val="32"/>
          <w:szCs w:val="32"/>
          <w:u w:val="none"/>
        </w:rPr>
        <w:t>万元，支出预算为</w:t>
      </w:r>
      <w:r>
        <w:rPr>
          <w:rFonts w:hint="eastAsia" w:ascii="仿宋" w:hAnsi="仿宋" w:eastAsia="仿宋"/>
          <w:color w:val="auto"/>
          <w:sz w:val="32"/>
          <w:szCs w:val="32"/>
          <w:u w:val="none"/>
          <w:lang w:val="en-US" w:eastAsia="zh-CN"/>
        </w:rPr>
        <w:t>77</w:t>
      </w:r>
      <w:r>
        <w:rPr>
          <w:rFonts w:hint="eastAsia" w:ascii="仿宋" w:hAnsi="仿宋" w:eastAsia="仿宋"/>
          <w:color w:val="auto"/>
          <w:sz w:val="32"/>
          <w:szCs w:val="32"/>
          <w:u w:val="none"/>
        </w:rPr>
        <w:t>万元，</w:t>
      </w:r>
      <w:r>
        <w:rPr>
          <w:rFonts w:hint="eastAsia" w:ascii="仿宋_GB2312" w:hAnsi="宋体" w:eastAsia="仿宋_GB2312"/>
          <w:color w:val="auto"/>
          <w:kern w:val="0"/>
          <w:sz w:val="32"/>
          <w:szCs w:val="32"/>
          <w:u w:val="none"/>
          <w:lang w:bidi="ar"/>
        </w:rPr>
        <w:t>完成预算的</w:t>
      </w:r>
      <w:r>
        <w:rPr>
          <w:rFonts w:hint="eastAsia" w:ascii="仿宋_GB2312" w:hAnsi="宋体" w:eastAsia="仿宋_GB2312"/>
          <w:color w:val="auto"/>
          <w:kern w:val="0"/>
          <w:sz w:val="32"/>
          <w:szCs w:val="32"/>
          <w:u w:val="none"/>
          <w:lang w:val="en-US" w:eastAsia="zh-CN" w:bidi="ar"/>
        </w:rPr>
        <w:t>100</w:t>
      </w:r>
      <w:r>
        <w:rPr>
          <w:rFonts w:hint="eastAsia" w:ascii="仿宋_GB2312" w:hAnsi="宋体" w:eastAsia="仿宋_GB2312"/>
          <w:color w:val="auto"/>
          <w:kern w:val="0"/>
          <w:sz w:val="32"/>
          <w:szCs w:val="32"/>
          <w:u w:val="none"/>
          <w:lang w:bidi="ar"/>
        </w:rPr>
        <w:t>%</w:t>
      </w:r>
      <w:r>
        <w:rPr>
          <w:rFonts w:hint="eastAsia" w:ascii="仿宋_GB2312" w:hAnsi="宋体" w:eastAsia="仿宋_GB2312"/>
          <w:color w:val="auto"/>
          <w:kern w:val="0"/>
          <w:sz w:val="32"/>
          <w:szCs w:val="32"/>
          <w:u w:val="none"/>
          <w:lang w:eastAsia="zh-CN" w:bidi="ar"/>
        </w:rPr>
        <w:t>，</w:t>
      </w:r>
      <w:r>
        <w:rPr>
          <w:rFonts w:hint="eastAsia" w:ascii="仿宋_GB2312" w:hAnsi="宋体" w:eastAsia="仿宋_GB2312"/>
          <w:color w:val="auto"/>
          <w:kern w:val="0"/>
          <w:sz w:val="32"/>
          <w:szCs w:val="32"/>
          <w:u w:val="none"/>
          <w:lang w:bidi="ar"/>
        </w:rPr>
        <w:t>决算数与预算数持平。</w:t>
      </w:r>
    </w:p>
    <w:p w14:paraId="6A394306">
      <w:pPr>
        <w:widowControl w:val="0"/>
        <w:bidi w:val="0"/>
        <w:spacing w:line="560" w:lineRule="exact"/>
        <w:ind w:left="0" w:right="0" w:firstLine="640"/>
        <w:contextualSpacing w:val="0"/>
        <w:jc w:val="left"/>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六、一般公共预算财政拨款基本支出决算情况说明</w:t>
      </w:r>
    </w:p>
    <w:p w14:paraId="47C056BA">
      <w:pPr>
        <w:widowControl w:val="0"/>
        <w:bidi w:val="0"/>
        <w:spacing w:line="560" w:lineRule="exact"/>
        <w:ind w:left="0" w:right="0" w:firstLine="640"/>
        <w:contextualSpacing w:val="0"/>
        <w:jc w:val="left"/>
        <w:rPr>
          <w:rFonts w:ascii="Times New Roman" w:hAnsi="Times New Roman" w:eastAsia="Times New Roman" w:cs="Times New Roman"/>
          <w:sz w:val="32"/>
          <w:rtl w:val="0"/>
          <w:lang w:val="en-US"/>
        </w:rPr>
      </w:pPr>
      <w:r>
        <w:rPr>
          <w:rFonts w:ascii="仿宋_GB2312" w:hAnsi="仿宋_GB2312" w:eastAsia="仿宋_GB2312" w:cs="仿宋_GB2312"/>
          <w:sz w:val="32"/>
          <w:rtl w:val="0"/>
          <w:lang w:val="en-US"/>
        </w:rPr>
        <w:t>2023年度一般公共预算财政拨款基本支出714.00万元，包括人员经费支和公用经费。其中：</w:t>
      </w:r>
    </w:p>
    <w:p w14:paraId="3A2A0134">
      <w:pPr>
        <w:widowControl w:val="0"/>
        <w:bidi w:val="0"/>
        <w:spacing w:line="560" w:lineRule="exact"/>
        <w:ind w:left="0" w:right="0" w:firstLine="640"/>
        <w:contextualSpacing w:val="0"/>
        <w:jc w:val="left"/>
        <w:rPr>
          <w:rFonts w:ascii="Times New Roman" w:hAnsi="Times New Roman" w:eastAsia="Times New Roman" w:cs="Times New Roman"/>
          <w:sz w:val="32"/>
          <w:rtl w:val="0"/>
          <w:lang w:val="en-US"/>
        </w:rPr>
      </w:pPr>
      <w:r>
        <w:rPr>
          <w:rFonts w:ascii="仿宋_GB2312" w:hAnsi="仿宋_GB2312" w:eastAsia="仿宋_GB2312" w:cs="仿宋_GB2312"/>
          <w:color w:val="000000"/>
          <w:sz w:val="32"/>
          <w:rtl w:val="0"/>
          <w:lang w:val="en-US"/>
        </w:rPr>
        <w:t xml:space="preserve"> （一）</w:t>
      </w:r>
      <w:r>
        <w:rPr>
          <w:rFonts w:ascii="仿宋_GB2312" w:hAnsi="仿宋_GB2312" w:eastAsia="仿宋_GB2312" w:cs="仿宋_GB2312"/>
          <w:b/>
          <w:color w:val="000000"/>
          <w:sz w:val="32"/>
          <w:rtl w:val="0"/>
          <w:lang w:val="en-US"/>
        </w:rPr>
        <w:t>人员经费</w:t>
      </w:r>
      <w:r>
        <w:rPr>
          <w:rFonts w:ascii="仿宋_GB2312" w:hAnsi="仿宋_GB2312" w:eastAsia="仿宋_GB2312" w:cs="仿宋_GB2312"/>
          <w:color w:val="000000"/>
          <w:sz w:val="32"/>
          <w:rtl w:val="0"/>
          <w:lang w:val="en-US"/>
        </w:rPr>
        <w:t>529.51万元，主要包括：基本工资、津贴补贴、奖金、绩效工资、机关事业单位基本养老保险缴费、职业年金缴费、职工基本医疗保险缴费、其他社会保障缴费、住房公积金、其他工资福利支出、生活补助。</w:t>
      </w:r>
    </w:p>
    <w:p w14:paraId="7A865F61">
      <w:pPr>
        <w:keepNext w:val="0"/>
        <w:keepLines w:val="0"/>
        <w:pageBreakBefore w:val="0"/>
        <w:widowControl w:val="0"/>
        <w:kinsoku/>
        <w:wordWrap/>
        <w:overflowPunct/>
        <w:topLinePunct w:val="0"/>
        <w:autoSpaceDE/>
        <w:autoSpaceDN/>
        <w:bidi w:val="0"/>
        <w:adjustRightInd/>
        <w:snapToGrid/>
        <w:spacing w:line="360" w:lineRule="auto"/>
        <w:ind w:left="0" w:right="0"/>
        <w:contextualSpacing w:val="0"/>
        <w:jc w:val="left"/>
        <w:textAlignment w:val="auto"/>
        <w:outlineLvl w:val="9"/>
        <w:rPr>
          <w:rFonts w:ascii="Times New Roman" w:hAnsi="Times New Roman" w:eastAsia="Times New Roman" w:cs="Times New Roman"/>
          <w:color w:val="0000FF"/>
          <w:sz w:val="32"/>
          <w:rtl w:val="0"/>
          <w:lang w:val="en-US"/>
        </w:rPr>
      </w:pPr>
      <w:r>
        <w:rPr>
          <w:rFonts w:ascii="仿宋_GB2312" w:hAnsi="仿宋_GB2312" w:eastAsia="仿宋_GB2312" w:cs="仿宋_GB2312"/>
          <w:sz w:val="32"/>
          <w:rtl w:val="0"/>
          <w:lang w:val="en-US"/>
        </w:rPr>
        <w:t xml:space="preserve">    </w:t>
      </w:r>
      <w:r>
        <w:rPr>
          <w:rFonts w:ascii="仿宋_GB2312" w:hAnsi="仿宋_GB2312" w:eastAsia="仿宋_GB2312" w:cs="仿宋_GB2312"/>
          <w:color w:val="000000"/>
          <w:sz w:val="32"/>
          <w:rtl w:val="0"/>
          <w:lang w:val="en-US"/>
        </w:rPr>
        <w:t xml:space="preserve"> （二）</w:t>
      </w:r>
      <w:r>
        <w:rPr>
          <w:rFonts w:ascii="仿宋_GB2312" w:hAnsi="仿宋_GB2312" w:eastAsia="仿宋_GB2312" w:cs="仿宋_GB2312"/>
          <w:b/>
          <w:color w:val="000000"/>
          <w:sz w:val="32"/>
          <w:rtl w:val="0"/>
          <w:lang w:val="en-US"/>
        </w:rPr>
        <w:t>公用经费</w:t>
      </w:r>
      <w:r>
        <w:rPr>
          <w:rFonts w:ascii="仿宋_GB2312" w:hAnsi="仿宋_GB2312" w:eastAsia="仿宋_GB2312" w:cs="仿宋_GB2312"/>
          <w:color w:val="000000"/>
          <w:sz w:val="32"/>
          <w:rtl w:val="0"/>
          <w:lang w:val="en-US"/>
        </w:rPr>
        <w:t>184.49万元，主要包括：办公费、印刷费、水费、电费、邮电费、物业管理费、差旅费、会议费、公务接待费、工会经费、福利费、公务用车运行维护费、其他交通费用、其他商品和服务支出。</w:t>
      </w:r>
    </w:p>
    <w:p w14:paraId="68214E8E">
      <w:pPr>
        <w:keepNext/>
        <w:keepLines/>
        <w:widowControl w:val="0"/>
        <w:bidi w:val="0"/>
        <w:spacing w:after="100" w:line="560" w:lineRule="exact"/>
        <w:ind w:left="0" w:right="0" w:firstLine="641"/>
        <w:contextualSpacing w:val="0"/>
        <w:jc w:val="both"/>
        <w:rPr>
          <w:rFonts w:ascii="Times New Roman" w:hAnsi="Times New Roman" w:eastAsia="Times New Roman" w:cs="Times New Roman"/>
          <w:color w:val="000000"/>
          <w:sz w:val="32"/>
          <w:rtl w:val="0"/>
          <w:lang w:val="zh-CN"/>
        </w:rPr>
      </w:pPr>
      <w:r>
        <w:rPr>
          <w:rFonts w:ascii="黑体" w:hAnsi="黑体" w:eastAsia="黑体" w:cs="黑体"/>
          <w:color w:val="000000"/>
          <w:sz w:val="32"/>
          <w:rtl w:val="0"/>
          <w:lang w:val="zh-CN"/>
        </w:rPr>
        <w:t>七、政府性基金预算财政拨款收入支出情况说明</w:t>
      </w:r>
    </w:p>
    <w:p w14:paraId="39C5892B">
      <w:pPr>
        <w:widowControl w:val="0"/>
        <w:bidi w:val="0"/>
        <w:spacing w:line="360" w:lineRule="auto"/>
        <w:ind w:left="0" w:right="0" w:firstLine="640"/>
        <w:contextualSpacing w:val="0"/>
        <w:jc w:val="left"/>
        <w:rPr>
          <w:rFonts w:ascii="Times New Roman" w:hAnsi="Times New Roman" w:eastAsia="Times New Roman" w:cs="Times New Roman"/>
          <w:sz w:val="32"/>
          <w:rtl w:val="0"/>
          <w:lang w:val="en-US"/>
        </w:rPr>
      </w:pPr>
      <w:r>
        <w:rPr>
          <w:rFonts w:ascii="仿宋_GB2312" w:hAnsi="仿宋_GB2312" w:eastAsia="仿宋_GB2312" w:cs="仿宋_GB2312"/>
          <w:sz w:val="32"/>
          <w:rtl w:val="0"/>
          <w:lang w:val="zh-CN"/>
        </w:rPr>
        <w:t>2023年度政府性基金预算财政拨款年初结转和结余0.00万元，收入决算0.00万元，支出决算0.00万元，年末结转和结余0.00万元。</w:t>
      </w:r>
    </w:p>
    <w:p w14:paraId="11D8B65A">
      <w:pPr>
        <w:widowControl w:val="0"/>
        <w:bidi w:val="0"/>
        <w:ind w:left="0" w:right="0"/>
        <w:contextualSpacing w:val="0"/>
        <w:jc w:val="left"/>
        <w:rPr>
          <w:rFonts w:ascii="Times New Roman" w:hAnsi="Times New Roman" w:eastAsia="Times New Roman" w:cs="Times New Roman"/>
          <w:color w:val="000000"/>
          <w:sz w:val="32"/>
          <w:rtl w:val="0"/>
          <w:lang w:val="en-US"/>
        </w:rPr>
      </w:pPr>
      <w:r>
        <w:rPr>
          <w:rFonts w:ascii="仿宋_GB2312" w:hAnsi="仿宋_GB2312" w:eastAsia="仿宋_GB2312" w:cs="仿宋_GB2312"/>
          <w:color w:val="000000"/>
          <w:sz w:val="32"/>
          <w:rtl w:val="0"/>
          <w:lang w:val="en-US"/>
        </w:rPr>
        <w:t xml:space="preserve"> </w:t>
      </w:r>
      <w:r>
        <w:rPr>
          <w:rFonts w:hint="eastAsia" w:ascii="仿宋_GB2312" w:hAnsi="仿宋_GB2312" w:eastAsia="仿宋_GB2312" w:cs="仿宋_GB2312"/>
          <w:color w:val="000000"/>
          <w:sz w:val="32"/>
          <w:rtl w:val="0"/>
          <w:lang w:val="en-US" w:eastAsia="zh-CN"/>
        </w:rPr>
        <w:t xml:space="preserve">  </w:t>
      </w:r>
      <w:r>
        <w:rPr>
          <w:rFonts w:ascii="黑体" w:hAnsi="黑体" w:eastAsia="黑体" w:cs="黑体"/>
          <w:color w:val="000000"/>
          <w:sz w:val="32"/>
          <w:rtl w:val="0"/>
          <w:lang w:val="en-US"/>
        </w:rPr>
        <w:t>八、国有资本经营预算财政拨款支出决算情况说明</w:t>
      </w:r>
    </w:p>
    <w:p w14:paraId="6B732A61">
      <w:pPr>
        <w:widowControl w:val="0"/>
        <w:bidi w:val="0"/>
        <w:spacing w:line="560" w:lineRule="exact"/>
        <w:ind w:left="0" w:right="0"/>
        <w:contextualSpacing w:val="0"/>
        <w:jc w:val="left"/>
        <w:rPr>
          <w:rFonts w:ascii="仿宋_GB2312" w:hAnsi="仿宋_GB2312" w:eastAsia="仿宋_GB2312" w:cs="仿宋_GB2312"/>
          <w:b/>
          <w:color w:val="000000"/>
          <w:sz w:val="32"/>
          <w:rtl w:val="0"/>
          <w:lang w:val="en-US"/>
        </w:rPr>
      </w:pPr>
      <w:r>
        <w:rPr>
          <w:rFonts w:ascii="仿宋_GB2312" w:hAnsi="仿宋_GB2312" w:eastAsia="仿宋_GB2312" w:cs="仿宋_GB2312"/>
          <w:sz w:val="32"/>
          <w:rtl w:val="0"/>
          <w:lang w:val="en-US"/>
        </w:rPr>
        <w:t xml:space="preserve">    2023年度国有资本经营预算财政拨款年初结转和结余0.00万元，收入决算0.00万元，支出决算0.00万元，年末结转和结余0.00万元。</w:t>
      </w:r>
      <w:r>
        <w:rPr>
          <w:rFonts w:ascii="仿宋_GB2312" w:hAnsi="仿宋_GB2312" w:eastAsia="仿宋_GB2312" w:cs="仿宋_GB2312"/>
          <w:b/>
          <w:color w:val="000000"/>
          <w:sz w:val="32"/>
          <w:rtl w:val="0"/>
          <w:lang w:val="en-US"/>
        </w:rPr>
        <w:t xml:space="preserve">  </w:t>
      </w:r>
    </w:p>
    <w:p w14:paraId="0C8F1E84">
      <w:pPr>
        <w:widowControl w:val="0"/>
        <w:bidi w:val="0"/>
        <w:spacing w:line="360" w:lineRule="auto"/>
        <w:ind w:left="0" w:right="0" w:firstLine="640"/>
        <w:contextualSpacing w:val="0"/>
        <w:jc w:val="both"/>
        <w:rPr>
          <w:rFonts w:ascii="黑体" w:hAnsi="黑体" w:eastAsia="黑体" w:cs="黑体"/>
          <w:color w:val="000000"/>
          <w:sz w:val="32"/>
          <w:rtl w:val="0"/>
          <w:lang w:val="en-US"/>
        </w:rPr>
      </w:pPr>
      <w:r>
        <w:rPr>
          <w:rFonts w:ascii="Times New Roman" w:hAnsi="Times New Roman" w:eastAsia="Times New Roman" w:cs="Times New Roman"/>
          <w:color w:val="000000"/>
          <w:sz w:val="32"/>
          <w:rtl w:val="0"/>
          <w:lang w:val="en-US"/>
        </w:rPr>
        <w:tab/>
      </w:r>
      <w:r>
        <w:rPr>
          <w:rFonts w:ascii="黑体" w:hAnsi="黑体" w:eastAsia="黑体" w:cs="黑体"/>
          <w:color w:val="000000"/>
          <w:sz w:val="32"/>
          <w:rtl w:val="0"/>
          <w:lang w:val="en-US"/>
        </w:rPr>
        <w:t>九、财政拨款</w:t>
      </w:r>
      <w:r>
        <w:rPr>
          <w:rFonts w:ascii="Times New Roman" w:hAnsi="Times New Roman" w:eastAsia="Times New Roman" w:cs="Times New Roman"/>
          <w:color w:val="000000"/>
          <w:sz w:val="32"/>
          <w:rtl w:val="0"/>
          <w:lang w:val="en-US"/>
        </w:rPr>
        <w:t>“</w:t>
      </w:r>
      <w:r>
        <w:rPr>
          <w:rFonts w:ascii="黑体" w:hAnsi="黑体" w:eastAsia="黑体" w:cs="黑体"/>
          <w:color w:val="000000"/>
          <w:sz w:val="32"/>
          <w:rtl w:val="0"/>
          <w:lang w:val="en-US"/>
        </w:rPr>
        <w:t>三公</w:t>
      </w:r>
      <w:r>
        <w:rPr>
          <w:rFonts w:ascii="Times New Roman" w:hAnsi="Times New Roman" w:eastAsia="Times New Roman" w:cs="Times New Roman"/>
          <w:color w:val="000000"/>
          <w:sz w:val="32"/>
          <w:rtl w:val="0"/>
          <w:lang w:val="en-US"/>
        </w:rPr>
        <w:t>”</w:t>
      </w:r>
      <w:r>
        <w:rPr>
          <w:rFonts w:ascii="黑体" w:hAnsi="黑体" w:eastAsia="黑体" w:cs="黑体"/>
          <w:color w:val="000000"/>
          <w:sz w:val="32"/>
          <w:rtl w:val="0"/>
          <w:lang w:val="en-US"/>
        </w:rPr>
        <w:t>经费及会议费、培训费支出决算情况说明</w:t>
      </w:r>
    </w:p>
    <w:p w14:paraId="1E67F70C">
      <w:pPr>
        <w:widowControl w:val="0"/>
        <w:bidi w:val="0"/>
        <w:spacing w:line="360" w:lineRule="auto"/>
        <w:ind w:left="0" w:right="0" w:firstLine="640"/>
        <w:contextualSpacing w:val="0"/>
        <w:jc w:val="both"/>
        <w:rPr>
          <w:rFonts w:ascii="Times New Roman" w:hAnsi="Times New Roman" w:eastAsia="Times New Roman" w:cs="Times New Roman"/>
          <w:b/>
          <w:bCs/>
          <w:sz w:val="32"/>
          <w:rtl w:val="0"/>
          <w:lang w:val="en-US"/>
        </w:rPr>
      </w:pPr>
      <w:r>
        <w:rPr>
          <w:rFonts w:ascii="宋体" w:hAnsi="宋体" w:eastAsia="宋体" w:cs="宋体"/>
          <w:b/>
          <w:bCs/>
          <w:color w:val="000000"/>
          <w:sz w:val="32"/>
          <w:rtl w:val="0"/>
          <w:lang w:val="en-US"/>
        </w:rPr>
        <w:t>（一）</w:t>
      </w:r>
      <w:r>
        <w:rPr>
          <w:rFonts w:ascii="Times New Roman" w:hAnsi="Times New Roman" w:eastAsia="Times New Roman" w:cs="Times New Roman"/>
          <w:b/>
          <w:bCs/>
          <w:color w:val="000000"/>
          <w:sz w:val="32"/>
          <w:rtl w:val="0"/>
          <w:lang w:val="en-US"/>
        </w:rPr>
        <w:t>“</w:t>
      </w:r>
      <w:r>
        <w:rPr>
          <w:rFonts w:ascii="宋体" w:hAnsi="宋体" w:eastAsia="宋体" w:cs="宋体"/>
          <w:b/>
          <w:bCs/>
          <w:color w:val="000000"/>
          <w:sz w:val="32"/>
          <w:rtl w:val="0"/>
          <w:lang w:val="en-US"/>
        </w:rPr>
        <w:t>三公</w:t>
      </w:r>
      <w:r>
        <w:rPr>
          <w:rFonts w:ascii="Times New Roman" w:hAnsi="Times New Roman" w:eastAsia="Times New Roman" w:cs="Times New Roman"/>
          <w:b/>
          <w:bCs/>
          <w:color w:val="000000"/>
          <w:sz w:val="32"/>
          <w:rtl w:val="0"/>
          <w:lang w:val="en-US"/>
        </w:rPr>
        <w:t>”</w:t>
      </w:r>
      <w:r>
        <w:rPr>
          <w:rFonts w:ascii="宋体" w:hAnsi="宋体" w:eastAsia="宋体" w:cs="宋体"/>
          <w:b/>
          <w:bCs/>
          <w:color w:val="000000"/>
          <w:sz w:val="32"/>
          <w:rtl w:val="0"/>
          <w:lang w:val="en-US"/>
        </w:rPr>
        <w:t>经费支出决算情况说明</w:t>
      </w:r>
      <w:r>
        <w:rPr>
          <w:rFonts w:ascii="??_GB2312" w:hAnsi="??_GB2312" w:eastAsia="??_GB2312" w:cs="??_GB2312"/>
          <w:b/>
          <w:bCs/>
          <w:color w:val="000000"/>
          <w:sz w:val="32"/>
          <w:rtl w:val="0"/>
          <w:lang w:val="en-US"/>
        </w:rPr>
        <w:t xml:space="preserve"> </w:t>
      </w:r>
    </w:p>
    <w:p w14:paraId="738F5C83">
      <w:pPr>
        <w:widowControl w:val="0"/>
        <w:bidi w:val="0"/>
        <w:spacing w:line="560" w:lineRule="exact"/>
        <w:ind w:left="0" w:right="0" w:firstLine="640"/>
        <w:contextualSpacing w:val="0"/>
        <w:jc w:val="both"/>
        <w:rPr>
          <w:rFonts w:hint="default" w:ascii="Times New Roman" w:hAnsi="Times New Roman" w:eastAsia="仿宋_GB2312" w:cs="Times New Roman"/>
          <w:b/>
          <w:sz w:val="32"/>
          <w:rtl w:val="0"/>
          <w:lang w:val="en-US" w:eastAsia="zh-CN"/>
        </w:rPr>
      </w:pPr>
      <w:r>
        <w:rPr>
          <w:rFonts w:ascii="仿宋_GB2312" w:hAnsi="仿宋_GB2312" w:eastAsia="仿宋_GB2312" w:cs="仿宋_GB2312"/>
          <w:sz w:val="32"/>
          <w:rtl w:val="0"/>
          <w:lang w:val="en-US"/>
        </w:rPr>
        <w:t>2023年度财政拨款安排</w:t>
      </w:r>
      <w:r>
        <w:rPr>
          <w:rFonts w:ascii="Times New Roman" w:hAnsi="Times New Roman" w:eastAsia="Times New Roman" w:cs="Times New Roman"/>
          <w:sz w:val="32"/>
          <w:rtl w:val="0"/>
          <w:lang w:val="en-US"/>
        </w:rPr>
        <w:t>“</w:t>
      </w:r>
      <w:r>
        <w:rPr>
          <w:rFonts w:ascii="仿宋_GB2312" w:hAnsi="仿宋_GB2312" w:eastAsia="仿宋_GB2312" w:cs="仿宋_GB2312"/>
          <w:sz w:val="32"/>
          <w:rtl w:val="0"/>
          <w:lang w:val="en-US"/>
        </w:rPr>
        <w:t>三公</w:t>
      </w:r>
      <w:r>
        <w:rPr>
          <w:rFonts w:ascii="Times New Roman" w:hAnsi="Times New Roman" w:eastAsia="Times New Roman" w:cs="Times New Roman"/>
          <w:sz w:val="32"/>
          <w:rtl w:val="0"/>
          <w:lang w:val="en-US"/>
        </w:rPr>
        <w:t>”</w:t>
      </w:r>
      <w:r>
        <w:rPr>
          <w:rFonts w:ascii="仿宋_GB2312" w:hAnsi="仿宋_GB2312" w:eastAsia="仿宋_GB2312" w:cs="仿宋_GB2312"/>
          <w:sz w:val="32"/>
          <w:rtl w:val="0"/>
          <w:lang w:val="en-US"/>
        </w:rPr>
        <w:t>经费支出预算33.00万元，支出决算21.71万元，完成预算的65.79%。决算数小于预算数的主要原因是</w:t>
      </w:r>
      <w:r>
        <w:rPr>
          <w:rFonts w:hint="eastAsia" w:ascii="仿宋_GB2312" w:hAnsi="仿宋_GB2312" w:eastAsia="仿宋_GB2312" w:cs="仿宋_GB2312"/>
          <w:sz w:val="32"/>
          <w:rtl w:val="0"/>
          <w:lang w:val="en-US" w:eastAsia="zh-CN"/>
        </w:rPr>
        <w:t>厉行节约，公务接待有所减少。</w:t>
      </w:r>
      <w:r>
        <w:rPr>
          <w:rFonts w:ascii="仿宋_GB2312" w:hAnsi="仿宋_GB2312" w:eastAsia="仿宋_GB2312" w:cs="仿宋_GB2312"/>
          <w:sz w:val="32"/>
          <w:rtl w:val="0"/>
          <w:lang w:val="en-US"/>
        </w:rPr>
        <w:t>决算数较上年减少的主要原因</w:t>
      </w:r>
      <w:r>
        <w:rPr>
          <w:rFonts w:hint="eastAsia" w:ascii="仿宋_GB2312" w:hAnsi="仿宋_GB2312" w:eastAsia="仿宋_GB2312" w:cs="仿宋_GB2312"/>
          <w:sz w:val="32"/>
          <w:rtl w:val="0"/>
          <w:lang w:val="en-US" w:eastAsia="zh-CN"/>
        </w:rPr>
        <w:t>公务接待减少。</w:t>
      </w:r>
    </w:p>
    <w:p w14:paraId="6B7E0089">
      <w:pPr>
        <w:widowControl w:val="0"/>
        <w:numPr>
          <w:ilvl w:val="0"/>
          <w:numId w:val="3"/>
        </w:numPr>
        <w:bidi w:val="0"/>
        <w:spacing w:line="560" w:lineRule="exact"/>
        <w:ind w:left="640" w:leftChars="0" w:right="0" w:firstLine="0" w:firstLineChars="0"/>
        <w:contextualSpacing w:val="0"/>
        <w:jc w:val="both"/>
        <w:rPr>
          <w:rFonts w:ascii="宋体" w:hAnsi="宋体" w:eastAsia="宋体" w:cs="宋体"/>
          <w:b/>
          <w:bCs/>
          <w:color w:val="000000"/>
          <w:sz w:val="32"/>
          <w:rtl w:val="0"/>
          <w:lang w:val="en-US"/>
        </w:rPr>
      </w:pPr>
      <w:r>
        <w:rPr>
          <w:rFonts w:ascii="宋体" w:hAnsi="宋体" w:eastAsia="宋体" w:cs="宋体"/>
          <w:b/>
          <w:bCs/>
          <w:sz w:val="32"/>
          <w:rtl w:val="0"/>
          <w:lang w:val="en-US"/>
        </w:rPr>
        <w:t>因公出国（境）费支出情况</w:t>
      </w:r>
      <w:r>
        <w:rPr>
          <w:rFonts w:ascii="宋体" w:hAnsi="宋体" w:eastAsia="宋体" w:cs="宋体"/>
          <w:b/>
          <w:bCs/>
          <w:color w:val="000000"/>
          <w:sz w:val="32"/>
          <w:rtl w:val="0"/>
          <w:lang w:val="en-US"/>
        </w:rPr>
        <w:t>说明</w:t>
      </w:r>
    </w:p>
    <w:p w14:paraId="7DF0E6C7">
      <w:pPr>
        <w:widowControl w:val="0"/>
        <w:numPr>
          <w:ilvl w:val="0"/>
          <w:numId w:val="0"/>
        </w:numPr>
        <w:bidi w:val="0"/>
        <w:spacing w:line="560" w:lineRule="exact"/>
        <w:ind w:left="640" w:leftChars="0" w:right="0" w:rightChars="0"/>
        <w:contextualSpacing w:val="0"/>
        <w:jc w:val="both"/>
        <w:rPr>
          <w:rFonts w:hint="default" w:ascii="仿宋" w:hAnsi="仿宋" w:eastAsia="仿宋" w:cs="仿宋"/>
          <w:b w:val="0"/>
          <w:bCs w:val="0"/>
          <w:sz w:val="32"/>
          <w:rtl w:val="0"/>
          <w:lang w:val="en-US" w:eastAsia="zh-CN"/>
        </w:rPr>
      </w:pPr>
      <w:r>
        <w:rPr>
          <w:rFonts w:hint="eastAsia" w:ascii="仿宋" w:hAnsi="仿宋" w:eastAsia="仿宋" w:cs="仿宋"/>
          <w:b w:val="0"/>
          <w:bCs w:val="0"/>
          <w:color w:val="000000"/>
          <w:sz w:val="32"/>
          <w:rtl w:val="0"/>
          <w:lang w:val="en-US" w:eastAsia="zh-CN"/>
        </w:rPr>
        <w:t>本年度无财政拨款因公出国（境）支出。</w:t>
      </w:r>
    </w:p>
    <w:p w14:paraId="39B186B7">
      <w:pPr>
        <w:widowControl w:val="0"/>
        <w:numPr>
          <w:ilvl w:val="0"/>
          <w:numId w:val="3"/>
        </w:numPr>
        <w:bidi w:val="0"/>
        <w:spacing w:line="560" w:lineRule="exact"/>
        <w:ind w:left="640" w:leftChars="0" w:right="0" w:firstLine="0" w:firstLineChars="0"/>
        <w:contextualSpacing w:val="0"/>
        <w:jc w:val="both"/>
        <w:rPr>
          <w:rFonts w:ascii="宋体" w:hAnsi="宋体" w:eastAsia="宋体" w:cs="宋体"/>
          <w:b/>
          <w:bCs/>
          <w:color w:val="000000"/>
          <w:sz w:val="32"/>
          <w:rtl w:val="0"/>
          <w:lang w:val="en-US"/>
        </w:rPr>
      </w:pPr>
      <w:r>
        <w:rPr>
          <w:rFonts w:ascii="宋体" w:hAnsi="宋体" w:eastAsia="宋体" w:cs="宋体"/>
          <w:b/>
          <w:bCs/>
          <w:sz w:val="32"/>
          <w:rtl w:val="0"/>
          <w:lang w:val="en-US"/>
        </w:rPr>
        <w:t>公务用车购置费支出情况</w:t>
      </w:r>
      <w:r>
        <w:rPr>
          <w:rFonts w:ascii="宋体" w:hAnsi="宋体" w:eastAsia="宋体" w:cs="宋体"/>
          <w:b/>
          <w:bCs/>
          <w:color w:val="000000"/>
          <w:sz w:val="32"/>
          <w:rtl w:val="0"/>
          <w:lang w:val="en-US"/>
        </w:rPr>
        <w:t>说明</w:t>
      </w:r>
    </w:p>
    <w:p w14:paraId="5666DCFA">
      <w:pPr>
        <w:widowControl w:val="0"/>
        <w:numPr>
          <w:ilvl w:val="0"/>
          <w:numId w:val="0"/>
        </w:numPr>
        <w:bidi w:val="0"/>
        <w:spacing w:line="560" w:lineRule="exact"/>
        <w:ind w:left="640" w:leftChars="0" w:right="0" w:rightChars="0"/>
        <w:contextualSpacing w:val="0"/>
        <w:jc w:val="both"/>
        <w:rPr>
          <w:rFonts w:hint="eastAsia" w:ascii="仿宋" w:hAnsi="仿宋" w:eastAsia="仿宋" w:cs="仿宋"/>
          <w:b w:val="0"/>
          <w:bCs w:val="0"/>
          <w:color w:val="000000"/>
          <w:sz w:val="32"/>
          <w:rtl w:val="0"/>
          <w:lang w:val="en-US" w:eastAsia="zh-CN"/>
        </w:rPr>
      </w:pPr>
      <w:r>
        <w:rPr>
          <w:rFonts w:hint="eastAsia" w:ascii="仿宋" w:hAnsi="仿宋" w:eastAsia="仿宋" w:cs="仿宋"/>
          <w:b w:val="0"/>
          <w:bCs w:val="0"/>
          <w:color w:val="000000"/>
          <w:sz w:val="32"/>
          <w:rtl w:val="0"/>
          <w:lang w:val="en-US" w:eastAsia="zh-CN"/>
        </w:rPr>
        <w:t>本年度无财政拨款公务用车购置支出。</w:t>
      </w:r>
    </w:p>
    <w:p w14:paraId="1C394F4C">
      <w:pPr>
        <w:widowControl w:val="0"/>
        <w:bidi w:val="0"/>
        <w:spacing w:line="560" w:lineRule="exact"/>
        <w:ind w:left="0" w:right="0" w:firstLine="640"/>
        <w:contextualSpacing w:val="0"/>
        <w:jc w:val="both"/>
        <w:rPr>
          <w:rFonts w:ascii="Times New Roman" w:hAnsi="Times New Roman" w:eastAsia="Times New Roman" w:cs="Times New Roman"/>
          <w:b/>
          <w:bCs/>
          <w:sz w:val="32"/>
          <w:rtl w:val="0"/>
          <w:lang w:val="en-US"/>
        </w:rPr>
      </w:pPr>
      <w:r>
        <w:rPr>
          <w:rFonts w:ascii="仿宋_GB2312" w:hAnsi="仿宋_GB2312" w:eastAsia="仿宋_GB2312" w:cs="仿宋_GB2312"/>
          <w:b/>
          <w:bCs/>
          <w:sz w:val="32"/>
          <w:rtl w:val="0"/>
          <w:lang w:val="en-US"/>
        </w:rPr>
        <w:t>3.</w:t>
      </w:r>
      <w:r>
        <w:rPr>
          <w:rFonts w:ascii="宋体" w:hAnsi="宋体" w:eastAsia="宋体" w:cs="宋体"/>
          <w:b/>
          <w:bCs/>
          <w:sz w:val="32"/>
          <w:rtl w:val="0"/>
          <w:lang w:val="en-US"/>
        </w:rPr>
        <w:t>公务用车运行维护费支出情况</w:t>
      </w:r>
      <w:r>
        <w:rPr>
          <w:rFonts w:ascii="宋体" w:hAnsi="宋体" w:eastAsia="宋体" w:cs="宋体"/>
          <w:b/>
          <w:bCs/>
          <w:color w:val="000000"/>
          <w:sz w:val="32"/>
          <w:rtl w:val="0"/>
          <w:lang w:val="en-US"/>
        </w:rPr>
        <w:t>说明</w:t>
      </w:r>
    </w:p>
    <w:p w14:paraId="25D570DA">
      <w:pPr>
        <w:widowControl w:val="0"/>
        <w:bidi w:val="0"/>
        <w:spacing w:line="560" w:lineRule="exact"/>
        <w:ind w:left="0" w:right="0" w:firstLine="640"/>
        <w:contextualSpacing w:val="0"/>
        <w:jc w:val="left"/>
        <w:rPr>
          <w:rFonts w:hint="eastAsia" w:ascii="Times New Roman" w:hAnsi="Times New Roman" w:eastAsia="仿宋_GB2312" w:cs="Times New Roman"/>
          <w:color w:val="000000"/>
          <w:sz w:val="32"/>
          <w:rtl w:val="0"/>
          <w:lang w:val="en-US" w:eastAsia="zh-CN"/>
        </w:rPr>
      </w:pPr>
      <w:r>
        <w:rPr>
          <w:rFonts w:ascii="仿宋_GB2312" w:hAnsi="仿宋_GB2312" w:eastAsia="仿宋_GB2312" w:cs="仿宋_GB2312"/>
          <w:sz w:val="32"/>
          <w:rtl w:val="0"/>
          <w:lang w:val="en-US"/>
        </w:rPr>
        <w:t>2023年度财政拨款安排公务用车运行维护费用预算18.00万元，支出决算18.00万元，完成预算的100.00%</w:t>
      </w:r>
      <w:r>
        <w:rPr>
          <w:rFonts w:hint="eastAsia" w:ascii="仿宋_GB2312" w:hAnsi="仿宋_GB2312" w:eastAsia="仿宋_GB2312" w:cs="仿宋_GB2312"/>
          <w:sz w:val="32"/>
          <w:rtl w:val="0"/>
          <w:lang w:val="en-US" w:eastAsia="zh-CN"/>
        </w:rPr>
        <w:t>。</w:t>
      </w:r>
    </w:p>
    <w:p w14:paraId="798901EE">
      <w:pPr>
        <w:widowControl w:val="0"/>
        <w:bidi w:val="0"/>
        <w:spacing w:line="560" w:lineRule="exact"/>
        <w:ind w:left="0" w:right="0" w:firstLine="640"/>
        <w:contextualSpacing w:val="0"/>
        <w:jc w:val="both"/>
        <w:rPr>
          <w:rFonts w:ascii="Times New Roman" w:hAnsi="Times New Roman" w:eastAsia="Times New Roman" w:cs="Times New Roman"/>
          <w:b/>
          <w:bCs/>
          <w:sz w:val="32"/>
          <w:rtl w:val="0"/>
          <w:lang w:val="en-US"/>
        </w:rPr>
      </w:pPr>
      <w:r>
        <w:rPr>
          <w:rFonts w:ascii="仿宋_GB2312" w:hAnsi="仿宋_GB2312" w:eastAsia="仿宋_GB2312" w:cs="仿宋_GB2312"/>
          <w:b/>
          <w:bCs/>
          <w:sz w:val="32"/>
          <w:rtl w:val="0"/>
          <w:lang w:val="en-US"/>
        </w:rPr>
        <w:t>4.</w:t>
      </w:r>
      <w:r>
        <w:rPr>
          <w:rFonts w:ascii="宋体" w:hAnsi="宋体" w:eastAsia="宋体" w:cs="宋体"/>
          <w:b/>
          <w:bCs/>
          <w:sz w:val="32"/>
          <w:rtl w:val="0"/>
          <w:lang w:val="en-US"/>
        </w:rPr>
        <w:t>公务接待费支出情况</w:t>
      </w:r>
      <w:r>
        <w:rPr>
          <w:rFonts w:ascii="宋体" w:hAnsi="宋体" w:eastAsia="宋体" w:cs="宋体"/>
          <w:b/>
          <w:bCs/>
          <w:color w:val="000000"/>
          <w:sz w:val="32"/>
          <w:rtl w:val="0"/>
          <w:lang w:val="en-US"/>
        </w:rPr>
        <w:t>说明</w:t>
      </w:r>
    </w:p>
    <w:p w14:paraId="5585B467">
      <w:pPr>
        <w:widowControl w:val="0"/>
        <w:bidi w:val="0"/>
        <w:spacing w:line="560" w:lineRule="exact"/>
        <w:ind w:left="0" w:right="0" w:firstLine="643"/>
        <w:contextualSpacing w:val="0"/>
        <w:jc w:val="left"/>
        <w:rPr>
          <w:rFonts w:hint="default" w:ascii="Times New Roman" w:hAnsi="Times New Roman" w:eastAsia="仿宋_GB2312" w:cs="Times New Roman"/>
          <w:sz w:val="32"/>
          <w:rtl w:val="0"/>
          <w:lang w:val="en-US" w:eastAsia="zh-CN"/>
        </w:rPr>
      </w:pPr>
      <w:r>
        <w:rPr>
          <w:rFonts w:ascii="仿宋_GB2312" w:hAnsi="仿宋_GB2312" w:eastAsia="仿宋_GB2312" w:cs="仿宋_GB2312"/>
          <w:sz w:val="32"/>
          <w:rtl w:val="0"/>
          <w:lang w:val="en-US"/>
        </w:rPr>
        <w:t>2023年度财政拨款安排公务接待预算15.00万元，支出决算3.71万元，完成预算的24.74%，决算数较预算数减少11.29万元，主要原因是</w:t>
      </w:r>
      <w:r>
        <w:rPr>
          <w:rFonts w:hint="eastAsia" w:ascii="仿宋_GB2312" w:hAnsi="仿宋_GB2312" w:eastAsia="仿宋_GB2312" w:cs="仿宋_GB2312"/>
          <w:sz w:val="32"/>
          <w:rtl w:val="0"/>
          <w:lang w:val="en-US" w:eastAsia="zh-CN"/>
        </w:rPr>
        <w:t>公务接待厉行节约，公务接待减少。</w:t>
      </w:r>
    </w:p>
    <w:p w14:paraId="5D324016">
      <w:pPr>
        <w:widowControl w:val="0"/>
        <w:bidi w:val="0"/>
        <w:spacing w:line="560" w:lineRule="exact"/>
        <w:ind w:left="0" w:right="0" w:firstLine="640"/>
        <w:contextualSpacing w:val="0"/>
        <w:jc w:val="left"/>
        <w:rPr>
          <w:rFonts w:ascii="Times New Roman" w:hAnsi="Times New Roman" w:eastAsia="Times New Roman" w:cs="Times New Roman"/>
          <w:color w:val="auto"/>
          <w:sz w:val="32"/>
          <w:shd w:val="clear" w:color="auto" w:fill="auto"/>
          <w:rtl w:val="0"/>
          <w:lang w:val="en-US"/>
        </w:rPr>
      </w:pPr>
      <w:r>
        <w:rPr>
          <w:rFonts w:ascii="仿宋_GB2312" w:hAnsi="仿宋_GB2312" w:eastAsia="仿宋_GB2312" w:cs="仿宋_GB2312"/>
          <w:b/>
          <w:color w:val="auto"/>
          <w:sz w:val="32"/>
          <w:shd w:val="clear" w:color="auto" w:fill="auto"/>
          <w:rtl w:val="0"/>
          <w:lang w:val="en-US"/>
        </w:rPr>
        <w:t>外宾接待</w:t>
      </w:r>
      <w:r>
        <w:rPr>
          <w:rFonts w:ascii="仿宋_GB2312" w:hAnsi="仿宋_GB2312" w:eastAsia="仿宋_GB2312" w:cs="仿宋_GB2312"/>
          <w:color w:val="auto"/>
          <w:sz w:val="32"/>
          <w:shd w:val="clear" w:color="auto" w:fill="auto"/>
          <w:rtl w:val="0"/>
          <w:lang w:val="en-US"/>
        </w:rPr>
        <w:t>支出</w:t>
      </w:r>
      <w:r>
        <w:rPr>
          <w:rFonts w:hint="eastAsia" w:ascii="仿宋_GB2312" w:hAnsi="仿宋_GB2312" w:eastAsia="仿宋_GB2312" w:cs="仿宋_GB2312"/>
          <w:color w:val="auto"/>
          <w:sz w:val="32"/>
          <w:shd w:val="clear" w:color="auto" w:fill="auto"/>
          <w:rtl w:val="0"/>
          <w:lang w:val="en-US" w:eastAsia="zh-CN"/>
        </w:rPr>
        <w:t>0</w:t>
      </w:r>
      <w:r>
        <w:rPr>
          <w:rFonts w:ascii="仿宋_GB2312" w:hAnsi="仿宋_GB2312" w:eastAsia="仿宋_GB2312" w:cs="仿宋_GB2312"/>
          <w:color w:val="auto"/>
          <w:sz w:val="32"/>
          <w:shd w:val="clear" w:color="auto" w:fill="auto"/>
          <w:rtl w:val="0"/>
          <w:lang w:val="en-US"/>
        </w:rPr>
        <w:t>万元。</w:t>
      </w:r>
      <w:r>
        <w:rPr>
          <w:rFonts w:ascii="仿宋_GB2312" w:hAnsi="仿宋_GB2312" w:eastAsia="仿宋_GB2312" w:cs="仿宋_GB2312"/>
          <w:b/>
          <w:color w:val="auto"/>
          <w:sz w:val="32"/>
          <w:shd w:val="clear" w:color="auto" w:fill="auto"/>
          <w:rtl w:val="0"/>
          <w:lang w:val="en-US"/>
        </w:rPr>
        <w:t>国内公务接待</w:t>
      </w:r>
      <w:r>
        <w:rPr>
          <w:rFonts w:ascii="仿宋_GB2312" w:hAnsi="仿宋_GB2312" w:eastAsia="仿宋_GB2312" w:cs="仿宋_GB2312"/>
          <w:color w:val="auto"/>
          <w:sz w:val="32"/>
          <w:shd w:val="clear" w:color="auto" w:fill="auto"/>
          <w:rtl w:val="0"/>
          <w:lang w:val="en-US"/>
        </w:rPr>
        <w:t>支出</w:t>
      </w:r>
      <w:r>
        <w:rPr>
          <w:rFonts w:hint="eastAsia" w:ascii="仿宋_GB2312" w:hAnsi="仿宋_GB2312" w:eastAsia="仿宋_GB2312" w:cs="仿宋_GB2312"/>
          <w:color w:val="auto"/>
          <w:sz w:val="32"/>
          <w:shd w:val="clear" w:color="auto" w:fill="auto"/>
          <w:rtl w:val="0"/>
          <w:lang w:val="en-US" w:eastAsia="zh-CN"/>
        </w:rPr>
        <w:t>3.71</w:t>
      </w:r>
      <w:r>
        <w:rPr>
          <w:rFonts w:ascii="仿宋_GB2312" w:hAnsi="仿宋_GB2312" w:eastAsia="仿宋_GB2312" w:cs="仿宋_GB2312"/>
          <w:color w:val="auto"/>
          <w:sz w:val="32"/>
          <w:shd w:val="clear" w:color="auto" w:fill="auto"/>
          <w:rtl w:val="0"/>
          <w:lang w:val="en-US"/>
        </w:rPr>
        <w:t>万元。主要是本</w:t>
      </w:r>
      <w:r>
        <w:rPr>
          <w:rFonts w:hint="eastAsia" w:ascii="仿宋_GB2312" w:hAnsi="仿宋_GB2312" w:eastAsia="仿宋_GB2312" w:cs="仿宋_GB2312"/>
          <w:color w:val="auto"/>
          <w:sz w:val="32"/>
          <w:shd w:val="clear" w:color="auto" w:fill="auto"/>
          <w:rtl w:val="0"/>
          <w:lang w:val="en-US" w:eastAsia="zh-CN"/>
        </w:rPr>
        <w:t>单位</w:t>
      </w:r>
      <w:r>
        <w:rPr>
          <w:rFonts w:ascii="仿宋_GB2312" w:hAnsi="仿宋_GB2312" w:eastAsia="仿宋_GB2312" w:cs="仿宋_GB2312"/>
          <w:color w:val="auto"/>
          <w:sz w:val="32"/>
          <w:shd w:val="clear" w:color="auto" w:fill="auto"/>
          <w:rtl w:val="0"/>
          <w:lang w:val="en-US"/>
        </w:rPr>
        <w:t>与国内相关单位交流工作、</w:t>
      </w:r>
      <w:r>
        <w:rPr>
          <w:rFonts w:hint="eastAsia" w:ascii="仿宋_GB2312" w:hAnsi="仿宋_GB2312" w:eastAsia="仿宋_GB2312" w:cs="仿宋_GB2312"/>
          <w:color w:val="auto"/>
          <w:sz w:val="32"/>
          <w:shd w:val="clear" w:color="auto" w:fill="auto"/>
          <w:rtl w:val="0"/>
          <w:lang w:val="en-US" w:eastAsia="zh-CN"/>
        </w:rPr>
        <w:t>调研</w:t>
      </w:r>
      <w:r>
        <w:rPr>
          <w:rFonts w:ascii="仿宋_GB2312" w:hAnsi="仿宋_GB2312" w:eastAsia="仿宋_GB2312" w:cs="仿宋_GB2312"/>
          <w:color w:val="auto"/>
          <w:sz w:val="32"/>
          <w:shd w:val="clear" w:color="auto" w:fill="auto"/>
          <w:rtl w:val="0"/>
          <w:lang w:val="en-US"/>
        </w:rPr>
        <w:t>发生的接待支出。共接待国内来访团组</w:t>
      </w:r>
      <w:r>
        <w:rPr>
          <w:rFonts w:hint="eastAsia" w:ascii="仿宋_GB2312" w:hAnsi="仿宋_GB2312" w:eastAsia="仿宋_GB2312" w:cs="仿宋_GB2312"/>
          <w:color w:val="auto"/>
          <w:sz w:val="32"/>
          <w:shd w:val="clear" w:color="auto" w:fill="auto"/>
          <w:rtl w:val="0"/>
          <w:lang w:val="en-US" w:eastAsia="zh-CN"/>
        </w:rPr>
        <w:t>10</w:t>
      </w:r>
      <w:r>
        <w:rPr>
          <w:rFonts w:ascii="仿宋_GB2312" w:hAnsi="仿宋_GB2312" w:eastAsia="仿宋_GB2312" w:cs="仿宋_GB2312"/>
          <w:color w:val="auto"/>
          <w:sz w:val="32"/>
          <w:shd w:val="clear" w:color="auto" w:fill="auto"/>
          <w:rtl w:val="0"/>
          <w:lang w:val="en-US"/>
        </w:rPr>
        <w:t>个，来宾</w:t>
      </w:r>
      <w:r>
        <w:rPr>
          <w:rFonts w:hint="eastAsia" w:ascii="仿宋_GB2312" w:hAnsi="仿宋_GB2312" w:eastAsia="仿宋_GB2312" w:cs="仿宋_GB2312"/>
          <w:color w:val="auto"/>
          <w:sz w:val="32"/>
          <w:shd w:val="clear" w:color="auto" w:fill="auto"/>
          <w:rtl w:val="0"/>
          <w:lang w:val="en-US" w:eastAsia="zh-CN"/>
        </w:rPr>
        <w:t>210</w:t>
      </w:r>
      <w:r>
        <w:rPr>
          <w:rFonts w:ascii="仿宋_GB2312" w:hAnsi="仿宋_GB2312" w:eastAsia="仿宋_GB2312" w:cs="仿宋_GB2312"/>
          <w:color w:val="auto"/>
          <w:sz w:val="32"/>
          <w:shd w:val="clear" w:color="auto" w:fill="auto"/>
          <w:rtl w:val="0"/>
          <w:lang w:val="en-US"/>
        </w:rPr>
        <w:t>人次。</w:t>
      </w:r>
    </w:p>
    <w:p w14:paraId="706E6A08">
      <w:pPr>
        <w:widowControl w:val="0"/>
        <w:bidi w:val="0"/>
        <w:spacing w:line="560" w:lineRule="exact"/>
        <w:ind w:left="0" w:right="0" w:firstLine="640"/>
        <w:contextualSpacing w:val="0"/>
        <w:jc w:val="left"/>
        <w:rPr>
          <w:rFonts w:ascii="Times New Roman" w:hAnsi="Times New Roman" w:eastAsia="Times New Roman" w:cs="Times New Roman"/>
          <w:b/>
          <w:bCs/>
          <w:color w:val="000000"/>
          <w:sz w:val="32"/>
          <w:rtl w:val="0"/>
          <w:lang w:val="en-US"/>
        </w:rPr>
      </w:pPr>
      <w:r>
        <w:rPr>
          <w:rFonts w:ascii="宋体" w:hAnsi="宋体" w:eastAsia="宋体" w:cs="宋体"/>
          <w:b/>
          <w:bCs/>
          <w:color w:val="000000"/>
          <w:sz w:val="32"/>
          <w:rtl w:val="0"/>
          <w:lang w:val="en-US"/>
        </w:rPr>
        <w:t>（二）培训费支出情况说明</w:t>
      </w:r>
    </w:p>
    <w:p w14:paraId="51A4DEC8">
      <w:pPr>
        <w:widowControl w:val="0"/>
        <w:bidi w:val="0"/>
        <w:spacing w:line="560" w:lineRule="exact"/>
        <w:ind w:left="0" w:right="0" w:firstLine="640"/>
        <w:contextualSpacing w:val="0"/>
        <w:jc w:val="both"/>
        <w:rPr>
          <w:rFonts w:hint="default" w:ascii="Times New Roman" w:hAnsi="Times New Roman" w:eastAsia="仿宋_GB2312" w:cs="Times New Roman"/>
          <w:b/>
          <w:sz w:val="32"/>
          <w:rtl w:val="0"/>
          <w:lang w:val="en-US" w:eastAsia="zh-CN"/>
        </w:rPr>
      </w:pPr>
      <w:r>
        <w:rPr>
          <w:rFonts w:ascii="仿宋_GB2312" w:hAnsi="仿宋_GB2312" w:eastAsia="仿宋_GB2312" w:cs="仿宋_GB2312"/>
          <w:sz w:val="32"/>
          <w:rtl w:val="0"/>
          <w:lang w:val="en-US"/>
        </w:rPr>
        <w:t>2023年度财政拨款安排培训费预算0.00万元，支出决算5.27万元，完成预算的</w:t>
      </w:r>
      <w:r>
        <w:rPr>
          <w:rFonts w:hint="eastAsia" w:ascii="仿宋_GB2312" w:hAnsi="仿宋_GB2312" w:eastAsia="仿宋_GB2312" w:cs="仿宋_GB2312"/>
          <w:sz w:val="32"/>
          <w:rtl w:val="0"/>
          <w:lang w:val="en-US" w:eastAsia="zh-CN"/>
        </w:rPr>
        <w:t>100</w:t>
      </w:r>
      <w:r>
        <w:rPr>
          <w:rFonts w:ascii="仿宋_GB2312" w:hAnsi="仿宋_GB2312" w:eastAsia="仿宋_GB2312" w:cs="仿宋_GB2312"/>
          <w:sz w:val="32"/>
          <w:rtl w:val="0"/>
          <w:lang w:val="en-US"/>
        </w:rPr>
        <w:t>%，决算数较预算数增加5.27万元，主要原因是</w:t>
      </w:r>
      <w:r>
        <w:rPr>
          <w:rFonts w:hint="eastAsia" w:ascii="仿宋_GB2312" w:hAnsi="仿宋_GB2312" w:eastAsia="仿宋_GB2312" w:cs="仿宋_GB2312"/>
          <w:sz w:val="32"/>
          <w:rtl w:val="0"/>
          <w:lang w:val="en-US" w:eastAsia="zh-CN"/>
        </w:rPr>
        <w:t>年初未单独预算培训费，在公务费中列支。</w:t>
      </w:r>
      <w:r>
        <w:rPr>
          <w:rFonts w:ascii="仿宋_GB2312" w:hAnsi="仿宋_GB2312" w:eastAsia="仿宋_GB2312" w:cs="仿宋_GB2312"/>
          <w:sz w:val="32"/>
          <w:rtl w:val="0"/>
          <w:lang w:val="en-US"/>
        </w:rPr>
        <w:t>决算数较上年减少的主要原因是</w:t>
      </w:r>
      <w:r>
        <w:rPr>
          <w:rFonts w:hint="eastAsia" w:ascii="仿宋_GB2312" w:hAnsi="仿宋_GB2312" w:eastAsia="仿宋_GB2312" w:cs="仿宋_GB2312"/>
          <w:sz w:val="32"/>
          <w:rtl w:val="0"/>
          <w:lang w:val="en-US" w:eastAsia="zh-CN"/>
        </w:rPr>
        <w:t>培训次数减少。</w:t>
      </w:r>
    </w:p>
    <w:p w14:paraId="1103272E">
      <w:pPr>
        <w:widowControl w:val="0"/>
        <w:bidi w:val="0"/>
        <w:spacing w:line="560" w:lineRule="exact"/>
        <w:ind w:left="0" w:right="0" w:firstLine="640"/>
        <w:contextualSpacing w:val="0"/>
        <w:jc w:val="both"/>
        <w:rPr>
          <w:rFonts w:ascii="Times New Roman" w:hAnsi="Times New Roman" w:eastAsia="Times New Roman" w:cs="Times New Roman"/>
          <w:b/>
          <w:bCs/>
          <w:color w:val="000000"/>
          <w:sz w:val="32"/>
          <w:rtl w:val="0"/>
          <w:lang w:val="en-US"/>
        </w:rPr>
      </w:pPr>
      <w:r>
        <w:rPr>
          <w:rFonts w:ascii="宋体" w:hAnsi="宋体" w:eastAsia="宋体" w:cs="宋体"/>
          <w:b/>
          <w:bCs/>
          <w:color w:val="000000"/>
          <w:sz w:val="32"/>
          <w:rtl w:val="0"/>
          <w:lang w:val="en-US"/>
        </w:rPr>
        <w:t>（三）会议费支出情况说明</w:t>
      </w:r>
    </w:p>
    <w:p w14:paraId="781066F9">
      <w:pPr>
        <w:widowControl w:val="0"/>
        <w:bidi w:val="0"/>
        <w:spacing w:line="560" w:lineRule="exact"/>
        <w:ind w:left="0" w:right="0" w:firstLine="640"/>
        <w:contextualSpacing w:val="0"/>
        <w:jc w:val="both"/>
        <w:rPr>
          <w:rFonts w:ascii="Times New Roman" w:hAnsi="Times New Roman" w:eastAsia="Times New Roman" w:cs="Times New Roman"/>
          <w:b/>
          <w:sz w:val="32"/>
          <w:rtl w:val="0"/>
          <w:lang w:val="en-US"/>
        </w:rPr>
      </w:pPr>
      <w:r>
        <w:rPr>
          <w:rFonts w:ascii="仿宋_GB2312" w:hAnsi="仿宋_GB2312" w:eastAsia="仿宋_GB2312" w:cs="仿宋_GB2312"/>
          <w:sz w:val="32"/>
          <w:rtl w:val="0"/>
          <w:lang w:val="en-US"/>
        </w:rPr>
        <w:t>2023年度财政拨款安排会议费预算</w:t>
      </w:r>
      <w:r>
        <w:rPr>
          <w:rFonts w:hint="eastAsia" w:ascii="仿宋_GB2312" w:hAnsi="仿宋_GB2312" w:eastAsia="仿宋_GB2312" w:cs="仿宋_GB2312"/>
          <w:sz w:val="32"/>
          <w:rtl w:val="0"/>
          <w:lang w:val="en-US" w:eastAsia="zh-CN"/>
        </w:rPr>
        <w:t>0</w:t>
      </w:r>
      <w:r>
        <w:rPr>
          <w:rFonts w:ascii="仿宋_GB2312" w:hAnsi="仿宋_GB2312" w:eastAsia="仿宋_GB2312" w:cs="仿宋_GB2312"/>
          <w:sz w:val="32"/>
          <w:rtl w:val="0"/>
          <w:lang w:val="en-US"/>
        </w:rPr>
        <w:t>万元，支出决算50.00万元，完成预算的</w:t>
      </w:r>
      <w:r>
        <w:rPr>
          <w:rFonts w:hint="eastAsia" w:ascii="仿宋_GB2312" w:hAnsi="仿宋_GB2312" w:eastAsia="仿宋_GB2312" w:cs="仿宋_GB2312"/>
          <w:sz w:val="32"/>
          <w:rtl w:val="0"/>
          <w:lang w:val="en-US" w:eastAsia="zh-CN"/>
        </w:rPr>
        <w:t>0</w:t>
      </w:r>
      <w:r>
        <w:rPr>
          <w:rFonts w:ascii="仿宋_GB2312" w:hAnsi="仿宋_GB2312" w:eastAsia="仿宋_GB2312" w:cs="仿宋_GB2312"/>
          <w:sz w:val="32"/>
          <w:rtl w:val="0"/>
          <w:lang w:val="en-US"/>
        </w:rPr>
        <w:t>%，决算数较预算数增加50.00万元，主要原因是</w:t>
      </w:r>
      <w:r>
        <w:rPr>
          <w:rFonts w:hint="eastAsia" w:ascii="仿宋_GB2312" w:hAnsi="仿宋_GB2312" w:eastAsia="仿宋_GB2312" w:cs="仿宋_GB2312"/>
          <w:sz w:val="32"/>
          <w:rtl w:val="0"/>
          <w:lang w:val="en-US" w:eastAsia="zh-CN"/>
        </w:rPr>
        <w:t>年初会议费预算包含在日常公用经费中。</w:t>
      </w:r>
    </w:p>
    <w:p w14:paraId="6133A5BE">
      <w:pPr>
        <w:keepNext/>
        <w:keepLines/>
        <w:widowControl w:val="0"/>
        <w:bidi w:val="0"/>
        <w:spacing w:line="560" w:lineRule="exact"/>
        <w:ind w:left="0" w:right="0" w:firstLine="640"/>
        <w:contextualSpacing w:val="0"/>
        <w:jc w:val="left"/>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十、机关运行经费支出情况说明</w:t>
      </w:r>
    </w:p>
    <w:p w14:paraId="587A0BD0">
      <w:pPr>
        <w:widowControl w:val="0"/>
        <w:bidi w:val="0"/>
        <w:spacing w:line="560" w:lineRule="exact"/>
        <w:ind w:left="0" w:right="0" w:firstLine="640"/>
        <w:contextualSpacing w:val="0"/>
        <w:jc w:val="left"/>
        <w:rPr>
          <w:rFonts w:ascii="Times New Roman" w:hAnsi="Times New Roman" w:eastAsia="Times New Roman" w:cs="Times New Roman"/>
          <w:sz w:val="32"/>
          <w:rtl w:val="0"/>
          <w:lang w:val="en-US"/>
        </w:rPr>
      </w:pPr>
      <w:r>
        <w:rPr>
          <w:rFonts w:ascii="仿宋_GB2312" w:hAnsi="仿宋_GB2312" w:eastAsia="仿宋_GB2312" w:cs="仿宋_GB2312"/>
          <w:sz w:val="32"/>
          <w:rtl w:val="0"/>
          <w:lang w:val="en-US"/>
        </w:rPr>
        <w:t>2023年度</w:t>
      </w:r>
      <w:r>
        <w:rPr>
          <w:rFonts w:ascii="仿宋_GB2312" w:hAnsi="仿宋_GB2312" w:eastAsia="仿宋_GB2312" w:cs="仿宋_GB2312"/>
          <w:color w:val="000000"/>
          <w:sz w:val="31"/>
          <w:rtl w:val="0"/>
          <w:lang w:val="en-US"/>
        </w:rPr>
        <w:t>机关运行经费</w:t>
      </w:r>
      <w:r>
        <w:rPr>
          <w:rFonts w:ascii="仿宋_GB2312" w:hAnsi="仿宋_GB2312" w:eastAsia="仿宋_GB2312" w:cs="仿宋_GB2312"/>
          <w:color w:val="000000"/>
          <w:sz w:val="32"/>
          <w:rtl w:val="0"/>
          <w:lang w:val="en-US"/>
        </w:rPr>
        <w:t>预算</w:t>
      </w:r>
      <w:r>
        <w:rPr>
          <w:rFonts w:hint="eastAsia" w:ascii="仿宋_GB2312" w:hAnsi="仿宋_GB2312" w:eastAsia="仿宋_GB2312" w:cs="仿宋_GB2312"/>
          <w:color w:val="000000"/>
          <w:sz w:val="32"/>
          <w:rtl w:val="0"/>
          <w:lang w:val="en-US" w:eastAsia="zh-CN"/>
        </w:rPr>
        <w:t>149.56</w:t>
      </w:r>
      <w:r>
        <w:rPr>
          <w:rFonts w:ascii="仿宋_GB2312" w:hAnsi="仿宋_GB2312" w:eastAsia="仿宋_GB2312" w:cs="仿宋_GB2312"/>
          <w:color w:val="000000"/>
          <w:sz w:val="32"/>
          <w:rtl w:val="0"/>
          <w:lang w:val="en-US"/>
        </w:rPr>
        <w:t>万元，支出决算184.49万元，完成预算的</w:t>
      </w:r>
      <w:r>
        <w:rPr>
          <w:rFonts w:hint="eastAsia" w:ascii="仿宋_GB2312" w:hAnsi="仿宋_GB2312" w:eastAsia="仿宋_GB2312" w:cs="仿宋_GB2312"/>
          <w:color w:val="000000"/>
          <w:sz w:val="32"/>
          <w:rtl w:val="0"/>
          <w:lang w:val="en-US" w:eastAsia="zh-CN"/>
        </w:rPr>
        <w:t>100</w:t>
      </w:r>
      <w:r>
        <w:rPr>
          <w:rFonts w:ascii="仿宋_GB2312" w:hAnsi="仿宋_GB2312" w:eastAsia="仿宋_GB2312" w:cs="仿宋_GB2312"/>
          <w:color w:val="000000"/>
          <w:sz w:val="32"/>
          <w:rtl w:val="0"/>
          <w:lang w:val="en-US"/>
        </w:rPr>
        <w:t>%。支出决算比上年减少22.33万元，主要原因是</w:t>
      </w:r>
      <w:r>
        <w:rPr>
          <w:rFonts w:hint="eastAsia" w:ascii="仿宋_GB2312" w:hAnsi="仿宋_GB2312" w:eastAsia="仿宋_GB2312" w:cs="仿宋_GB2312"/>
          <w:color w:val="000000"/>
          <w:sz w:val="32"/>
          <w:rtl w:val="0"/>
          <w:lang w:val="en-US" w:eastAsia="zh-CN"/>
        </w:rPr>
        <w:t>年初未预算职业年金、人员变动及工资调整</w:t>
      </w:r>
      <w:r>
        <w:rPr>
          <w:rFonts w:ascii="仿宋_GB2312" w:hAnsi="仿宋_GB2312" w:eastAsia="仿宋_GB2312" w:cs="仿宋_GB2312"/>
          <w:color w:val="000000"/>
          <w:sz w:val="32"/>
          <w:rtl w:val="0"/>
          <w:lang w:val="en-US"/>
        </w:rPr>
        <w:t>。</w:t>
      </w:r>
    </w:p>
    <w:p w14:paraId="760F0BAD">
      <w:pPr>
        <w:widowControl w:val="0"/>
        <w:bidi w:val="0"/>
        <w:spacing w:line="560" w:lineRule="exact"/>
        <w:ind w:left="0" w:right="0" w:firstLine="640"/>
        <w:contextualSpacing w:val="0"/>
        <w:jc w:val="left"/>
        <w:rPr>
          <w:rFonts w:hint="default" w:ascii="Times New Roman" w:hAnsi="Times New Roman" w:eastAsia="黑体" w:cs="Times New Roman"/>
          <w:color w:val="000000"/>
          <w:sz w:val="32"/>
          <w:rtl w:val="0"/>
          <w:lang w:val="en-US" w:eastAsia="zh-CN"/>
        </w:rPr>
      </w:pPr>
      <w:r>
        <w:rPr>
          <w:rFonts w:ascii="黑体" w:hAnsi="黑体" w:eastAsia="黑体" w:cs="黑体"/>
          <w:color w:val="000000"/>
          <w:sz w:val="32"/>
          <w:rtl w:val="0"/>
          <w:lang w:val="en-US"/>
        </w:rPr>
        <w:t>十一、政府采购支出情况说明</w:t>
      </w:r>
    </w:p>
    <w:p w14:paraId="3E3729DC">
      <w:pPr>
        <w:widowControl w:val="0"/>
        <w:bidi w:val="0"/>
        <w:spacing w:line="560" w:lineRule="exact"/>
        <w:ind w:left="0" w:right="0" w:firstLine="640"/>
        <w:contextualSpacing w:val="0"/>
        <w:jc w:val="left"/>
        <w:rPr>
          <w:rFonts w:ascii="仿宋_GB2312" w:hAnsi="仿宋_GB2312" w:eastAsia="仿宋_GB2312" w:cs="仿宋_GB2312"/>
          <w:color w:val="000000"/>
          <w:sz w:val="32"/>
          <w:rtl w:val="0"/>
          <w:lang w:val="en-US"/>
        </w:rPr>
      </w:pPr>
      <w:r>
        <w:rPr>
          <w:rFonts w:ascii="仿宋_GB2312" w:hAnsi="仿宋_GB2312" w:eastAsia="仿宋_GB2312" w:cs="仿宋_GB2312"/>
          <w:color w:val="000000"/>
          <w:sz w:val="32"/>
          <w:rtl w:val="0"/>
          <w:lang w:val="en-US"/>
        </w:rPr>
        <w:t>（一）</w:t>
      </w:r>
      <w:r>
        <w:rPr>
          <w:rFonts w:ascii="仿宋_GB2312" w:hAnsi="仿宋_GB2312" w:eastAsia="仿宋_GB2312" w:cs="仿宋_GB2312"/>
          <w:sz w:val="32"/>
          <w:rtl w:val="0"/>
          <w:lang w:val="en-US"/>
        </w:rPr>
        <w:t>2023年度</w:t>
      </w:r>
      <w:r>
        <w:rPr>
          <w:rFonts w:ascii="仿宋_GB2312" w:hAnsi="仿宋_GB2312" w:eastAsia="仿宋_GB2312" w:cs="仿宋_GB2312"/>
          <w:color w:val="000000"/>
          <w:sz w:val="32"/>
          <w:rtl w:val="0"/>
          <w:lang w:val="en-US"/>
        </w:rPr>
        <w:t xml:space="preserve">政府采购支出总额共8.80万元，其中：政府采购货物支出8.80万元、政府采购工程支出0.00万元、政府采购服务支出0.00万元。 </w:t>
      </w:r>
    </w:p>
    <w:p w14:paraId="3B6FC66D">
      <w:pPr>
        <w:keepNext w:val="0"/>
        <w:keepLines w:val="0"/>
        <w:pageBreakBefore w:val="0"/>
        <w:widowControl w:val="0"/>
        <w:kinsoku/>
        <w:wordWrap/>
        <w:overflowPunct/>
        <w:topLinePunct w:val="0"/>
        <w:autoSpaceDE/>
        <w:autoSpaceDN/>
        <w:bidi w:val="0"/>
        <w:adjustRightInd/>
        <w:snapToGrid/>
        <w:spacing w:line="560" w:lineRule="exact"/>
        <w:ind w:left="0" w:right="0" w:firstLine="641"/>
        <w:contextualSpacing w:val="0"/>
        <w:jc w:val="left"/>
        <w:textAlignment w:val="auto"/>
        <w:outlineLvl w:val="9"/>
        <w:rPr>
          <w:rFonts w:ascii="Times New Roman" w:hAnsi="Times New Roman" w:eastAsia="Times New Roman" w:cs="Times New Roman"/>
          <w:color w:val="0000FF"/>
          <w:sz w:val="32"/>
          <w:highlight w:val="cyan"/>
          <w:rtl w:val="0"/>
          <w:lang w:val="en-US"/>
        </w:rPr>
      </w:pPr>
      <w:r>
        <w:rPr>
          <w:rFonts w:ascii="仿宋_GB2312" w:hAnsi="仿宋_GB2312" w:eastAsia="仿宋_GB2312" w:cs="仿宋_GB2312"/>
          <w:color w:val="000000"/>
          <w:sz w:val="32"/>
          <w:rtl w:val="0"/>
          <w:lang w:val="en-US"/>
        </w:rPr>
        <w:t>（二）政府采购授予中小企业合同金额</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万元，占政府采购支出合同总额的</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%，其中：授予小微企业合同金额</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万元，占授予中小企业合同金额的</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%；货物采购授予中小企业合同金额占政府采购货物支出合同的</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%，工程采购授予中小企业合同金额占政府采购工程支出合同的</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%，服务采购授予中小企业合同金额占政府采购服务支出合同的</w:t>
      </w:r>
      <w:r>
        <w:rPr>
          <w:rFonts w:hint="eastAsia" w:ascii="仿宋_GB2312" w:hAnsi="仿宋_GB2312" w:eastAsia="仿宋_GB2312" w:cs="仿宋_GB2312"/>
          <w:color w:val="000000"/>
          <w:sz w:val="32"/>
          <w:rtl w:val="0"/>
          <w:lang w:val="en-US" w:eastAsia="zh-CN"/>
        </w:rPr>
        <w:t>0</w:t>
      </w:r>
      <w:r>
        <w:rPr>
          <w:rFonts w:ascii="仿宋_GB2312" w:hAnsi="仿宋_GB2312" w:eastAsia="仿宋_GB2312" w:cs="仿宋_GB2312"/>
          <w:color w:val="000000"/>
          <w:sz w:val="32"/>
          <w:rtl w:val="0"/>
          <w:lang w:val="en-US"/>
        </w:rPr>
        <w:t>%。</w:t>
      </w:r>
    </w:p>
    <w:p w14:paraId="781CB05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contextualSpacing w:val="0"/>
        <w:jc w:val="left"/>
        <w:textAlignment w:val="auto"/>
        <w:outlineLvl w:val="9"/>
        <w:rPr>
          <w:rFonts w:ascii="Times New Roman" w:hAnsi="Times New Roman" w:eastAsia="Times New Roman" w:cs="Times New Roman"/>
          <w:color w:val="000000"/>
          <w:sz w:val="32"/>
          <w:rtl w:val="0"/>
          <w:lang w:val="en-US"/>
        </w:rPr>
      </w:pPr>
      <w:r>
        <w:rPr>
          <w:rFonts w:ascii="黑体" w:hAnsi="黑体" w:eastAsia="黑体" w:cs="黑体"/>
          <w:color w:val="000000"/>
          <w:sz w:val="32"/>
          <w:rtl w:val="0"/>
          <w:lang w:val="en-US"/>
        </w:rPr>
        <w:t>十二、国有资产占用及购置情况说明</w:t>
      </w:r>
    </w:p>
    <w:p w14:paraId="27C03EDD">
      <w:pPr>
        <w:keepNext w:val="0"/>
        <w:keepLines w:val="0"/>
        <w:pageBreakBefore w:val="0"/>
        <w:widowControl w:val="0"/>
        <w:kinsoku/>
        <w:wordWrap/>
        <w:overflowPunct/>
        <w:topLinePunct w:val="0"/>
        <w:autoSpaceDE/>
        <w:autoSpaceDN/>
        <w:bidi w:val="0"/>
        <w:adjustRightInd/>
        <w:snapToGrid/>
        <w:spacing w:line="560" w:lineRule="exact"/>
        <w:ind w:left="0" w:right="0" w:firstLine="641"/>
        <w:contextualSpacing w:val="0"/>
        <w:jc w:val="left"/>
        <w:textAlignment w:val="auto"/>
        <w:outlineLvl w:val="9"/>
        <w:rPr>
          <w:rFonts w:ascii="Times New Roman" w:hAnsi="Times New Roman" w:eastAsia="Times New Roman" w:cs="Times New Roman"/>
          <w:sz w:val="32"/>
          <w:rtl w:val="0"/>
          <w:lang w:val="en-US"/>
        </w:rPr>
      </w:pPr>
      <w:r>
        <w:rPr>
          <w:rFonts w:ascii="仿宋_GB2312" w:hAnsi="仿宋_GB2312" w:eastAsia="仿宋_GB2312" w:cs="仿宋_GB2312"/>
          <w:sz w:val="32"/>
          <w:rtl w:val="0"/>
          <w:lang w:val="en-US"/>
        </w:rPr>
        <w:t>截至2023年末，本部门共有车辆3辆，其中应急保障用车3辆，单价100万元以上的设备（不含车辆）0台（套）。</w:t>
      </w:r>
    </w:p>
    <w:p w14:paraId="7E2674C3">
      <w:pPr>
        <w:keepNext w:val="0"/>
        <w:keepLines w:val="0"/>
        <w:pageBreakBefore w:val="0"/>
        <w:widowControl w:val="0"/>
        <w:kinsoku/>
        <w:wordWrap/>
        <w:overflowPunct/>
        <w:topLinePunct w:val="0"/>
        <w:autoSpaceDE/>
        <w:autoSpaceDN/>
        <w:bidi w:val="0"/>
        <w:adjustRightInd/>
        <w:snapToGrid/>
        <w:spacing w:line="560" w:lineRule="exact"/>
        <w:ind w:left="0" w:right="0" w:firstLine="641"/>
        <w:contextualSpacing w:val="0"/>
        <w:jc w:val="left"/>
        <w:textAlignment w:val="auto"/>
        <w:outlineLvl w:val="9"/>
        <w:rPr>
          <w:rFonts w:ascii="Times New Roman" w:hAnsi="Times New Roman" w:eastAsia="Times New Roman" w:cs="Times New Roman"/>
          <w:sz w:val="32"/>
          <w:rtl w:val="0"/>
          <w:lang w:val="en-US"/>
        </w:rPr>
      </w:pPr>
      <w:r>
        <w:rPr>
          <w:rFonts w:ascii="仿宋_GB2312" w:hAnsi="仿宋_GB2312" w:eastAsia="仿宋_GB2312" w:cs="仿宋_GB2312"/>
          <w:sz w:val="32"/>
          <w:rtl w:val="0"/>
          <w:lang w:val="en-US"/>
        </w:rPr>
        <w:t>2023年当年购置车辆</w:t>
      </w:r>
      <w:r>
        <w:rPr>
          <w:rFonts w:hint="eastAsia" w:ascii="仿宋_GB2312" w:hAnsi="仿宋_GB2312" w:eastAsia="仿宋_GB2312" w:cs="仿宋_GB2312"/>
          <w:sz w:val="32"/>
          <w:rtl w:val="0"/>
          <w:lang w:val="en-US" w:eastAsia="zh-CN"/>
        </w:rPr>
        <w:t>0</w:t>
      </w:r>
      <w:r>
        <w:rPr>
          <w:rFonts w:ascii="仿宋_GB2312" w:hAnsi="仿宋_GB2312" w:eastAsia="仿宋_GB2312" w:cs="仿宋_GB2312"/>
          <w:sz w:val="32"/>
          <w:rtl w:val="0"/>
          <w:lang w:val="en-US"/>
        </w:rPr>
        <w:t>辆；购置单价100万元以上的设备台（套）。</w:t>
      </w:r>
    </w:p>
    <w:p w14:paraId="332806AA">
      <w:pPr>
        <w:keepNext w:val="0"/>
        <w:keepLines w:val="0"/>
        <w:pageBreakBefore w:val="0"/>
        <w:widowControl w:val="0"/>
        <w:kinsoku/>
        <w:wordWrap/>
        <w:overflowPunct/>
        <w:topLinePunct w:val="0"/>
        <w:autoSpaceDE/>
        <w:autoSpaceDN/>
        <w:bidi w:val="0"/>
        <w:adjustRightInd/>
        <w:snapToGrid/>
        <w:spacing w:line="360" w:lineRule="auto"/>
        <w:ind w:left="0" w:right="0" w:firstLine="641"/>
        <w:contextualSpacing w:val="0"/>
        <w:jc w:val="left"/>
        <w:textAlignment w:val="auto"/>
        <w:outlineLvl w:val="9"/>
        <w:rPr>
          <w:rFonts w:ascii="Times New Roman" w:hAnsi="Times New Roman" w:eastAsia="Times New Roman" w:cs="Times New Roman"/>
          <w:color w:val="000000"/>
          <w:sz w:val="32"/>
          <w:rtl w:val="0"/>
          <w:lang w:val="zh-CN"/>
        </w:rPr>
      </w:pPr>
      <w:r>
        <w:rPr>
          <w:rFonts w:ascii="黑体" w:hAnsi="黑体" w:eastAsia="黑体" w:cs="黑体"/>
          <w:color w:val="000000"/>
          <w:sz w:val="32"/>
          <w:rtl w:val="0"/>
          <w:lang w:val="zh-CN"/>
        </w:rPr>
        <w:t>十三、预算绩效情况说明</w:t>
      </w:r>
    </w:p>
    <w:p w14:paraId="234FD810">
      <w:pPr>
        <w:keepNext w:val="0"/>
        <w:keepLines w:val="0"/>
        <w:pageBreakBefore w:val="0"/>
        <w:widowControl w:val="0"/>
        <w:kinsoku/>
        <w:wordWrap/>
        <w:overflowPunct/>
        <w:topLinePunct w:val="0"/>
        <w:autoSpaceDE/>
        <w:autoSpaceDN/>
        <w:bidi w:val="0"/>
        <w:adjustRightInd/>
        <w:snapToGrid/>
        <w:spacing w:line="360" w:lineRule="auto"/>
        <w:ind w:left="0" w:right="0" w:firstLine="641"/>
        <w:contextualSpacing w:val="0"/>
        <w:jc w:val="left"/>
        <w:textAlignment w:val="auto"/>
        <w:outlineLvl w:val="9"/>
        <w:rPr>
          <w:rFonts w:ascii="Times New Roman" w:hAnsi="Times New Roman" w:eastAsia="Times New Roman" w:cs="Times New Roman"/>
          <w:b w:val="0"/>
          <w:bCs w:val="0"/>
          <w:color w:val="000000"/>
          <w:sz w:val="32"/>
          <w:rtl w:val="0"/>
          <w:lang w:val="en-US"/>
        </w:rPr>
      </w:pPr>
      <w:r>
        <w:rPr>
          <w:rFonts w:ascii="宋体" w:hAnsi="宋体" w:eastAsia="宋体" w:cs="宋体"/>
          <w:b w:val="0"/>
          <w:bCs w:val="0"/>
          <w:color w:val="000000"/>
          <w:sz w:val="32"/>
          <w:rtl w:val="0"/>
          <w:lang w:val="zh-CN"/>
        </w:rPr>
        <w:t>（一）预算绩效管理工作开展情况说明</w:t>
      </w:r>
    </w:p>
    <w:p w14:paraId="2270D9A4">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sz w:val="32"/>
        </w:rPr>
      </w:pPr>
      <w:r>
        <w:rPr>
          <w:rFonts w:ascii="仿宋_GB2312" w:hAnsi="仿宋_GB2312" w:eastAsia="仿宋_GB2312" w:cs="仿宋_GB2312"/>
          <w:sz w:val="32"/>
          <w:rtl w:val="0"/>
          <w:lang w:val="zh-CN"/>
        </w:rPr>
        <w:t>根据预算绩效管理要求，本部门组织开展了2023年度部门整体支出绩效自评工作，从评价情况来看，</w:t>
      </w:r>
      <w:r>
        <w:rPr>
          <w:rFonts w:hint="eastAsia" w:ascii="仿宋" w:hAnsi="仿宋" w:eastAsia="仿宋"/>
          <w:sz w:val="32"/>
        </w:rPr>
        <w:t>本单位积极推进预算绩效管理改革工作，</w:t>
      </w:r>
      <w:r>
        <w:rPr>
          <w:rFonts w:hint="eastAsia" w:ascii="仿宋_GB2312" w:hAnsi="宋体" w:eastAsia="仿宋_GB2312"/>
          <w:color w:val="333333"/>
          <w:sz w:val="31"/>
          <w:shd w:val="clear" w:color="auto" w:fill="FFFFFF"/>
        </w:rPr>
        <w:t>全面强化预算绩效管理，加快构建全方位、全过程、全覆盖的预算绩效管理体系，</w:t>
      </w:r>
      <w:r>
        <w:rPr>
          <w:rFonts w:hint="eastAsia" w:ascii="仿宋" w:hAnsi="仿宋" w:eastAsia="仿宋"/>
          <w:sz w:val="32"/>
        </w:rPr>
        <w:t>完善了绩效管理工作机制，本年度对照确定的绩效目标开展了绩效自评和填报，以《项目支出绩效自评表》和《部门整体支出绩效自评表》为指南，按照年初设定目标完成了部门预决算工作，并成为以后年度预算安排的重要参考，根据部门预算绩效目标管理办法，本单位明确了绩效管理职能，设立了绩效管理岗位，配备了绩效管理人员。</w:t>
      </w:r>
    </w:p>
    <w:p w14:paraId="097A7BDA">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 w:hAnsi="仿宋" w:eastAsia="仿宋"/>
          <w:sz w:val="32"/>
        </w:rPr>
      </w:pPr>
      <w:r>
        <w:rPr>
          <w:rFonts w:hint="eastAsia" w:ascii="仿宋" w:hAnsi="仿宋" w:eastAsia="仿宋"/>
          <w:sz w:val="32"/>
        </w:rPr>
        <w:t>本单位在部门预算202</w:t>
      </w:r>
      <w:r>
        <w:rPr>
          <w:rFonts w:hint="eastAsia" w:ascii="仿宋" w:hAnsi="仿宋" w:eastAsia="仿宋"/>
          <w:sz w:val="32"/>
          <w:lang w:val="en-US" w:eastAsia="zh-CN"/>
        </w:rPr>
        <w:t>3</w:t>
      </w:r>
      <w:r>
        <w:rPr>
          <w:rFonts w:hint="eastAsia" w:ascii="仿宋" w:hAnsi="仿宋" w:eastAsia="仿宋"/>
          <w:sz w:val="32"/>
        </w:rPr>
        <w:t>年度在部门决算中反映了人员经费、公用经费等</w:t>
      </w:r>
      <w:r>
        <w:rPr>
          <w:rFonts w:hint="eastAsia" w:ascii="仿宋" w:hAnsi="仿宋" w:eastAsia="仿宋"/>
          <w:sz w:val="32"/>
          <w:lang w:val="en-US" w:eastAsia="zh-CN"/>
        </w:rPr>
        <w:t>7</w:t>
      </w:r>
      <w:r>
        <w:rPr>
          <w:rFonts w:hint="eastAsia" w:ascii="仿宋" w:hAnsi="仿宋" w:eastAsia="仿宋"/>
          <w:sz w:val="32"/>
        </w:rPr>
        <w:t>个一级项目</w:t>
      </w:r>
      <w:r>
        <w:rPr>
          <w:rFonts w:hint="eastAsia" w:ascii="仿宋_GB2312" w:hAnsi="仿宋_GB2312" w:eastAsia="仿宋_GB2312"/>
          <w:sz w:val="32"/>
        </w:rPr>
        <w:t>的</w:t>
      </w:r>
      <w:r>
        <w:rPr>
          <w:rFonts w:hint="eastAsia" w:ascii="仿宋" w:hAnsi="仿宋" w:eastAsia="仿宋"/>
          <w:sz w:val="32"/>
        </w:rPr>
        <w:t>绩效自评结果，涉及预算资金</w:t>
      </w:r>
      <w:r>
        <w:rPr>
          <w:rFonts w:hint="eastAsia" w:ascii="仿宋" w:hAnsi="仿宋" w:eastAsia="仿宋"/>
          <w:sz w:val="32"/>
          <w:lang w:val="en-US" w:eastAsia="zh-CN"/>
        </w:rPr>
        <w:t>877.94</w:t>
      </w:r>
      <w:r>
        <w:rPr>
          <w:rFonts w:hint="eastAsia" w:ascii="仿宋" w:hAnsi="仿宋" w:eastAsia="仿宋"/>
          <w:sz w:val="32"/>
        </w:rPr>
        <w:t>万元，占部门预算项目支出总额的100%。</w:t>
      </w:r>
    </w:p>
    <w:p w14:paraId="5CBF413C">
      <w:pPr>
        <w:keepNext w:val="0"/>
        <w:keepLines w:val="0"/>
        <w:pageBreakBefore w:val="0"/>
        <w:widowControl/>
        <w:kinsoku/>
        <w:wordWrap/>
        <w:overflowPunct/>
        <w:topLinePunct w:val="0"/>
        <w:autoSpaceDE/>
        <w:autoSpaceDN/>
        <w:bidi w:val="0"/>
        <w:spacing w:beforeLines="0" w:afterLines="0" w:line="360" w:lineRule="auto"/>
        <w:ind w:firstLine="640" w:firstLineChars="200"/>
        <w:textAlignment w:val="auto"/>
        <w:outlineLvl w:val="9"/>
        <w:rPr>
          <w:rFonts w:hint="eastAsia" w:ascii="仿宋" w:hAnsi="仿宋" w:eastAsia="仿宋_GB2312"/>
          <w:sz w:val="32"/>
        </w:rPr>
      </w:pPr>
      <w:r>
        <w:rPr>
          <w:rFonts w:hint="eastAsia" w:ascii="仿宋_GB2312" w:hAnsi="仿宋_GB2312" w:eastAsia="仿宋_GB2312"/>
          <w:sz w:val="32"/>
        </w:rPr>
        <w:t>组织对</w:t>
      </w:r>
      <w:r>
        <w:rPr>
          <w:rFonts w:hint="eastAsia" w:ascii="仿宋" w:hAnsi="仿宋" w:eastAsia="仿宋"/>
          <w:sz w:val="32"/>
        </w:rPr>
        <w:t>人员经费、公用经费等</w:t>
      </w:r>
      <w:r>
        <w:rPr>
          <w:rFonts w:hint="eastAsia" w:ascii="仿宋" w:hAnsi="仿宋" w:eastAsia="仿宋"/>
          <w:sz w:val="32"/>
          <w:lang w:val="en-US" w:eastAsia="zh-CN"/>
        </w:rPr>
        <w:t>6</w:t>
      </w:r>
      <w:r>
        <w:rPr>
          <w:rFonts w:hint="eastAsia" w:ascii="仿宋" w:hAnsi="仿宋" w:eastAsia="仿宋"/>
          <w:sz w:val="32"/>
        </w:rPr>
        <w:t>个</w:t>
      </w:r>
      <w:r>
        <w:rPr>
          <w:rFonts w:hint="eastAsia" w:ascii="仿宋_GB2312" w:hAnsi="仿宋_GB2312" w:eastAsia="仿宋_GB2312"/>
          <w:sz w:val="32"/>
        </w:rPr>
        <w:t>项目开展了部门重点评价，从评价情况来看，能够按照全年总体目标</w:t>
      </w:r>
      <w:r>
        <w:rPr>
          <w:rFonts w:hint="eastAsia" w:ascii="仿宋" w:hAnsi="仿宋" w:eastAsia="仿宋"/>
          <w:sz w:val="32"/>
        </w:rPr>
        <w:t>切实做好人大会议、</w:t>
      </w:r>
      <w:r>
        <w:rPr>
          <w:rFonts w:hint="eastAsia" w:ascii="仿宋_GB2312" w:hAnsi="仿宋_GB2312" w:eastAsia="仿宋_GB2312"/>
          <w:sz w:val="32"/>
        </w:rPr>
        <w:t>换届选举、代表履职、信访维稳、视察调研和执法检查、公务接待等重点工作。</w:t>
      </w:r>
    </w:p>
    <w:p w14:paraId="25D7FF4D">
      <w:pPr>
        <w:widowControl w:val="0"/>
        <w:bidi w:val="0"/>
        <w:ind w:right="0" w:firstLine="640" w:firstLineChars="200"/>
        <w:contextualSpacing w:val="0"/>
        <w:jc w:val="left"/>
        <w:rPr>
          <w:rFonts w:ascii="Times New Roman" w:hAnsi="Times New Roman" w:eastAsia="Times New Roman" w:cs="Times New Roman"/>
          <w:color w:val="000000"/>
          <w:sz w:val="32"/>
          <w:rtl w:val="0"/>
          <w:lang w:val="en-US"/>
        </w:rPr>
      </w:pPr>
      <w:r>
        <w:rPr>
          <w:rFonts w:ascii="宋体" w:hAnsi="宋体" w:eastAsia="宋体" w:cs="宋体"/>
          <w:color w:val="000000"/>
          <w:sz w:val="32"/>
          <w:rtl w:val="0"/>
          <w:lang w:val="en-US"/>
        </w:rPr>
        <w:t>（二）部门整体支出绩效自评结果</w:t>
      </w:r>
    </w:p>
    <w:p w14:paraId="17FCD93E">
      <w:pPr>
        <w:numPr>
          <w:ilvl w:val="0"/>
          <w:numId w:val="0"/>
        </w:numPr>
        <w:adjustRightInd w:val="0"/>
        <w:snapToGrid w:val="0"/>
        <w:spacing w:beforeLines="0" w:afterLines="0" w:line="560" w:lineRule="exact"/>
        <w:ind w:firstLine="640" w:firstLineChars="200"/>
        <w:rPr>
          <w:rFonts w:hint="eastAsia" w:ascii="仿宋" w:hAnsi="仿宋" w:eastAsia="仿宋"/>
          <w:sz w:val="32"/>
        </w:rPr>
      </w:pPr>
      <w:r>
        <w:rPr>
          <w:rFonts w:hint="eastAsia" w:ascii="仿宋" w:hAnsi="仿宋" w:eastAsia="仿宋"/>
          <w:sz w:val="32"/>
        </w:rPr>
        <w:t>本部门在县级部门决算中反映了一般公共预算的1个一级项目绩效自评结果</w:t>
      </w:r>
      <w:r>
        <w:rPr>
          <w:rFonts w:hint="eastAsia" w:ascii="仿宋" w:hAnsi="仿宋" w:eastAsia="仿宋"/>
          <w:sz w:val="32"/>
          <w:lang w:eastAsia="zh-CN"/>
        </w:rPr>
        <w:t>。</w:t>
      </w:r>
      <w:r>
        <w:rPr>
          <w:rFonts w:hint="eastAsia" w:ascii="仿宋" w:hAnsi="仿宋" w:eastAsia="仿宋"/>
          <w:sz w:val="32"/>
        </w:rPr>
        <w:t>根据年度设定的绩效目标，部门整体支出自评得分97分，全年预算数</w:t>
      </w:r>
      <w:r>
        <w:rPr>
          <w:rFonts w:hint="eastAsia" w:ascii="仿宋" w:hAnsi="仿宋" w:eastAsia="仿宋"/>
          <w:sz w:val="32"/>
          <w:lang w:val="en-US" w:eastAsia="zh-CN"/>
        </w:rPr>
        <w:t>877.94</w:t>
      </w:r>
      <w:r>
        <w:rPr>
          <w:rFonts w:hint="eastAsia" w:ascii="仿宋" w:hAnsi="仿宋" w:eastAsia="仿宋"/>
          <w:sz w:val="32"/>
        </w:rPr>
        <w:t>万元，执行数</w:t>
      </w:r>
      <w:r>
        <w:rPr>
          <w:rFonts w:hint="eastAsia" w:ascii="仿宋_GB2312" w:hAnsi="仿宋_GB2312" w:eastAsia="仿宋_GB2312" w:cs="仿宋_GB2312"/>
          <w:sz w:val="32"/>
          <w:rtl w:val="0"/>
          <w:lang w:val="en-US" w:eastAsia="zh-CN"/>
        </w:rPr>
        <w:t>1027.26</w:t>
      </w:r>
      <w:r>
        <w:rPr>
          <w:rFonts w:hint="eastAsia" w:ascii="仿宋" w:hAnsi="仿宋" w:eastAsia="仿宋"/>
          <w:sz w:val="32"/>
        </w:rPr>
        <w:t>万元，完成预算的</w:t>
      </w:r>
      <w:r>
        <w:rPr>
          <w:rFonts w:hint="eastAsia" w:ascii="仿宋" w:hAnsi="仿宋" w:eastAsia="仿宋"/>
          <w:sz w:val="32"/>
          <w:lang w:val="en-US" w:eastAsia="zh-CN"/>
        </w:rPr>
        <w:t>100</w:t>
      </w:r>
      <w:r>
        <w:rPr>
          <w:rFonts w:hint="eastAsia" w:ascii="仿宋" w:hAnsi="仿宋" w:eastAsia="仿宋"/>
          <w:sz w:val="32"/>
        </w:rPr>
        <w:t>%。</w:t>
      </w:r>
    </w:p>
    <w:p w14:paraId="2B553902">
      <w:pPr>
        <w:spacing w:line="580" w:lineRule="exact"/>
        <w:ind w:firstLine="643" w:firstLineChars="200"/>
        <w:rPr>
          <w:rFonts w:hint="eastAsia" w:ascii="仿宋_GB2312" w:hAnsi="仿宋_GB2312" w:eastAsia="仿宋_GB2312"/>
          <w:sz w:val="32"/>
        </w:rPr>
      </w:pPr>
      <w:r>
        <w:rPr>
          <w:rFonts w:hint="eastAsia" w:ascii="仿宋" w:hAnsi="仿宋" w:eastAsia="仿宋"/>
          <w:b/>
          <w:sz w:val="32"/>
        </w:rPr>
        <w:t>本年度本部门总体运行情况及取得的成绩</w:t>
      </w:r>
      <w:r>
        <w:rPr>
          <w:rFonts w:hint="eastAsia" w:ascii="仿宋" w:hAnsi="仿宋" w:eastAsia="仿宋"/>
          <w:sz w:val="32"/>
        </w:rPr>
        <w:t>：</w:t>
      </w:r>
      <w:r>
        <w:rPr>
          <w:rFonts w:hint="eastAsia" w:ascii="仿宋_GB2312" w:hAnsi="仿宋_GB2312" w:eastAsia="仿宋_GB2312"/>
          <w:b/>
          <w:sz w:val="32"/>
        </w:rPr>
        <w:t>一是加强政治理论学习。</w:t>
      </w:r>
      <w:r>
        <w:rPr>
          <w:rFonts w:hint="eastAsia" w:ascii="仿宋_GB2312" w:hAnsi="仿宋_GB2312" w:eastAsia="仿宋_GB2312"/>
          <w:sz w:val="32"/>
        </w:rPr>
        <w:t>坚持理论学习“第一议题”制度，开展专题学习，深入学习领会习近平总书记重要讲话、重要文章、重要指示、重要论述，系统学习贯彻党的二十大以及中央、省委、市委人大工作会议精神，深刻领会“两个确立”的决定性意义，把握精神实质、科学内涵和实践要求，为加强和改进新时代人大工作注入强大思想和行动力量。</w:t>
      </w:r>
      <w:r>
        <w:rPr>
          <w:rFonts w:hint="eastAsia" w:ascii="仿宋_GB2312" w:hAnsi="仿宋_GB2312" w:eastAsia="仿宋_GB2312"/>
          <w:b/>
          <w:sz w:val="32"/>
        </w:rPr>
        <w:t>二是坚持党的领导坚决坚定。</w:t>
      </w:r>
      <w:r>
        <w:rPr>
          <w:rFonts w:hint="eastAsia" w:ascii="仿宋_GB2312" w:hAnsi="仿宋_GB2312" w:eastAsia="仿宋_GB2312"/>
          <w:sz w:val="32"/>
        </w:rPr>
        <w:t>坚决维护县委总揽全局、协调各方的领导地位，</w:t>
      </w:r>
      <w:r>
        <w:rPr>
          <w:rFonts w:hint="eastAsia" w:ascii="仿宋_GB2312" w:hAnsi="仿宋_GB2312" w:eastAsia="仿宋_GB2312"/>
          <w:color w:val="auto"/>
          <w:sz w:val="32"/>
          <w:shd w:val="clear" w:color="auto" w:fill="FFFFFF"/>
        </w:rPr>
        <w:t>充分发挥人大常委会党组把方向、管大局、保落实的重要作用，紧扣县委决策部署和全县中心工作谋划和推进人大工作</w:t>
      </w:r>
      <w:r>
        <w:rPr>
          <w:rFonts w:hint="eastAsia" w:ascii="仿宋_GB2312" w:hAnsi="仿宋_GB2312" w:eastAsia="仿宋_GB2312"/>
          <w:sz w:val="32"/>
        </w:rPr>
        <w:t>。做好重大事项决定和人事任免工作，党的主张、组织意图通过法定程序得到圆满实现。</w:t>
      </w:r>
      <w:r>
        <w:rPr>
          <w:rFonts w:hint="eastAsia" w:ascii="仿宋_GB2312" w:hAnsi="仿宋_GB2312" w:eastAsia="仿宋_GB2312"/>
          <w:b/>
          <w:sz w:val="32"/>
        </w:rPr>
        <w:t>三是贯彻县委决策有力有效。</w:t>
      </w:r>
      <w:r>
        <w:rPr>
          <w:rFonts w:hint="eastAsia" w:ascii="仿宋_GB2312" w:hAnsi="仿宋_GB2312" w:eastAsia="仿宋_GB2312"/>
          <w:sz w:val="32"/>
        </w:rPr>
        <w:t>牢固树立全县工作“一盘棋”思想，自觉贯彻落实县委决策部署，扎实</w:t>
      </w:r>
      <w:r>
        <w:rPr>
          <w:rFonts w:hint="eastAsia" w:ascii="仿宋_GB2312" w:hAnsi="仿宋_GB2312" w:eastAsia="仿宋_GB2312"/>
          <w:color w:val="auto"/>
          <w:sz w:val="32"/>
          <w:shd w:val="clear" w:color="auto" w:fill="FFFFFF"/>
        </w:rPr>
        <w:t>抓好县人大常委会领导包联镇、村（社区）、企业和重点项目等工作，积极参与巩固脱贫攻坚成果省级挂牌督办</w:t>
      </w:r>
      <w:r>
        <w:rPr>
          <w:rFonts w:hint="eastAsia" w:ascii="仿宋_GB2312" w:hAnsi="仿宋_GB2312" w:eastAsia="仿宋_GB2312"/>
          <w:sz w:val="32"/>
        </w:rPr>
        <w:t>、</w:t>
      </w:r>
      <w:r>
        <w:rPr>
          <w:rFonts w:hint="eastAsia" w:ascii="仿宋_GB2312" w:hAnsi="仿宋_GB2312" w:eastAsia="仿宋_GB2312"/>
          <w:color w:val="auto"/>
          <w:sz w:val="32"/>
          <w:shd w:val="clear" w:color="auto" w:fill="FFFFFF"/>
        </w:rPr>
        <w:t>重点项目建设、生态旅游产业链发展、安全</w:t>
      </w:r>
      <w:r>
        <w:rPr>
          <w:rFonts w:hint="eastAsia" w:ascii="仿宋_GB2312" w:hAnsi="仿宋_GB2312" w:eastAsia="仿宋_GB2312"/>
          <w:sz w:val="32"/>
        </w:rPr>
        <w:t>信访维稳</w:t>
      </w:r>
      <w:r>
        <w:rPr>
          <w:rFonts w:hint="eastAsia" w:ascii="仿宋_GB2312" w:hAnsi="仿宋_GB2312" w:eastAsia="仿宋_GB2312"/>
          <w:color w:val="auto"/>
          <w:sz w:val="32"/>
          <w:shd w:val="clear" w:color="auto" w:fill="FFFFFF"/>
        </w:rPr>
        <w:t>和疫情防控等中心工作，为县委政府分忧，为企业发展助力，为基层群众解难</w:t>
      </w:r>
      <w:r>
        <w:rPr>
          <w:rFonts w:hint="eastAsia" w:ascii="仿宋_GB2312" w:hAnsi="仿宋_GB2312" w:eastAsia="仿宋_GB2312"/>
          <w:sz w:val="32"/>
        </w:rPr>
        <w:t>。</w:t>
      </w:r>
      <w:r>
        <w:rPr>
          <w:rFonts w:hint="eastAsia" w:ascii="仿宋_GB2312" w:hAnsi="仿宋_GB2312" w:eastAsia="仿宋_GB2312"/>
          <w:b/>
          <w:sz w:val="32"/>
        </w:rPr>
        <w:t>四</w:t>
      </w:r>
      <w:r>
        <w:rPr>
          <w:rFonts w:hint="eastAsia" w:ascii="仿宋_GB2312" w:hAnsi="仿宋" w:eastAsia="仿宋_GB2312"/>
          <w:b/>
          <w:sz w:val="32"/>
        </w:rPr>
        <w:t>是</w:t>
      </w:r>
      <w:r>
        <w:rPr>
          <w:rFonts w:hint="eastAsia" w:ascii="仿宋_GB2312" w:hAnsi="仿宋_GB2312" w:eastAsia="仿宋_GB2312"/>
          <w:b/>
          <w:sz w:val="32"/>
        </w:rPr>
        <w:t>扎实有效做好监督工作。</w:t>
      </w:r>
      <w:r>
        <w:rPr>
          <w:rFonts w:hint="eastAsia" w:ascii="仿宋_GB2312" w:hAnsi="仿宋_GB2312" w:eastAsia="仿宋_GB2312"/>
          <w:color w:val="auto"/>
          <w:sz w:val="32"/>
        </w:rPr>
        <w:t>坚持</w:t>
      </w:r>
      <w:r>
        <w:rPr>
          <w:rFonts w:hint="eastAsia" w:ascii="仿宋_GB2312" w:hAnsi="仿宋_GB2312" w:eastAsia="仿宋_GB2312"/>
          <w:sz w:val="32"/>
        </w:rPr>
        <w:t>“守正创新、虚事实做”履职理念，突出“乡村振兴、民生实事、县城建管、财政绩效、营商环境”五项重点，不断加强和改进监督工作，</w:t>
      </w:r>
      <w:r>
        <w:rPr>
          <w:rFonts w:hint="eastAsia" w:ascii="仿宋_GB2312" w:hAnsi="仿宋_GB2312" w:eastAsia="仿宋_GB2312"/>
          <w:color w:val="191919"/>
          <w:sz w:val="32"/>
        </w:rPr>
        <w:t>助推全县经济社会持续向好发展</w:t>
      </w:r>
      <w:r>
        <w:rPr>
          <w:rFonts w:hint="eastAsia" w:ascii="仿宋_GB2312" w:hAnsi="仿宋_GB2312" w:eastAsia="仿宋_GB2312"/>
          <w:sz w:val="32"/>
        </w:rPr>
        <w:t>。</w:t>
      </w:r>
      <w:r>
        <w:rPr>
          <w:rFonts w:hint="eastAsia" w:ascii="仿宋_GB2312" w:hAnsi="仿宋_GB2312" w:eastAsia="仿宋_GB2312"/>
          <w:b/>
          <w:sz w:val="32"/>
        </w:rPr>
        <w:t>五是加强机关内部建设。</w:t>
      </w:r>
      <w:r>
        <w:rPr>
          <w:rFonts w:hint="eastAsia" w:ascii="仿宋_GB2312" w:hAnsi="仿宋_GB2312" w:eastAsia="仿宋_GB2312"/>
          <w:sz w:val="32"/>
        </w:rPr>
        <w:t>制定和修改机关内部各项管理制度；提高服务意识，做好“三会”筹办能力和质量；加强人大宣传及机关行政后勤事务管理和保障工作，认真做好公务车辆管理、机关安全保卫、消防、绿化等工作。</w:t>
      </w:r>
    </w:p>
    <w:p w14:paraId="139C8124">
      <w:pPr>
        <w:numPr>
          <w:ilvl w:val="0"/>
          <w:numId w:val="0"/>
        </w:numPr>
        <w:spacing w:before="150" w:beforeLines="0" w:afterLines="0" w:line="333" w:lineRule="auto"/>
        <w:ind w:right="272" w:firstLine="643" w:firstLineChars="200"/>
        <w:rPr>
          <w:rFonts w:hint="eastAsia" w:ascii="仿宋_GB2312" w:hAnsi="仿宋_GB2312" w:eastAsia="仿宋_GB2312"/>
          <w:sz w:val="32"/>
        </w:rPr>
      </w:pPr>
      <w:r>
        <w:rPr>
          <w:rFonts w:hint="eastAsia" w:ascii="仿宋_GB2312" w:hAnsi="仿宋_GB2312" w:eastAsia="仿宋_GB2312"/>
          <w:b/>
          <w:sz w:val="32"/>
        </w:rPr>
        <w:t>发现的问题及原因：</w:t>
      </w:r>
      <w:r>
        <w:rPr>
          <w:rFonts w:hint="eastAsia" w:ascii="仿宋" w:hAnsi="仿宋" w:eastAsia="仿宋"/>
          <w:color w:val="000000"/>
          <w:sz w:val="32"/>
          <w:shd w:val="clear" w:color="auto" w:fill="FFFFFF"/>
        </w:rPr>
        <w:t>一是对绩效工作重视度不高，绩效理念还未牢固树立，还存在“重投入轻管理，重资金轻绩效”的思想，绩效评价的公信力和权威性有待提高。二是绩效管理广度深度不够，还未全覆盖，预算绩效管理试点面偏小、范围偏窄、进展不平衡。三是绩效约束能力不强，评价结果与预算安排还未完全有机结合，优化、促进预算管理的作用尚未充分体现等，需要在今后的工作中着力予以解决。</w:t>
      </w:r>
    </w:p>
    <w:p w14:paraId="6FFD9664">
      <w:pPr>
        <w:widowControl/>
        <w:kinsoku w:val="0"/>
        <w:autoSpaceDE w:val="0"/>
        <w:autoSpaceDN w:val="0"/>
        <w:adjustRightInd w:val="0"/>
        <w:snapToGrid w:val="0"/>
        <w:spacing w:beforeLines="0" w:afterLines="0" w:line="520" w:lineRule="exact"/>
        <w:ind w:firstLine="643" w:firstLineChars="200"/>
        <w:textAlignment w:val="baseline"/>
        <w:rPr>
          <w:rFonts w:hint="eastAsia" w:ascii="仿宋" w:hAnsi="仿宋" w:eastAsia="仿宋"/>
          <w:color w:val="000000"/>
          <w:sz w:val="32"/>
          <w:shd w:val="clear" w:color="auto" w:fill="FFFFFF"/>
        </w:rPr>
      </w:pPr>
      <w:r>
        <w:rPr>
          <w:rFonts w:hint="eastAsia" w:ascii="仿宋" w:hAnsi="仿宋" w:eastAsia="仿宋"/>
          <w:b/>
          <w:sz w:val="32"/>
        </w:rPr>
        <w:t>下一步改进措施：</w:t>
      </w:r>
      <w:r>
        <w:rPr>
          <w:rFonts w:hint="eastAsia" w:ascii="仿宋" w:hAnsi="仿宋" w:eastAsia="仿宋"/>
          <w:color w:val="000000"/>
          <w:sz w:val="32"/>
          <w:shd w:val="clear" w:color="auto" w:fill="FFFFFF"/>
        </w:rPr>
        <w:t>一是着力加强预算编制管理，科学规划预算编制工作，进一步提高预算编制的科学性、合理性、严谨性和可控性；二是着力加强资金使用管理，在费用报账支付时，严格按照预算规定的费用项目和用途进行资金使用审核支付、财务核算，杜绝超支现象的发生；三是着力加强项目支出调度，加强项目开展事前事中事后的跟踪和支出进度的控制，开展项目绩效评价，科学、合理安排支出项目。</w:t>
      </w:r>
    </w:p>
    <w:p w14:paraId="59535BAE">
      <w:pPr>
        <w:pStyle w:val="3"/>
        <w:rPr>
          <w:rFonts w:hint="eastAsia" w:ascii="仿宋" w:hAnsi="仿宋" w:eastAsia="仿宋"/>
          <w:sz w:val="32"/>
        </w:rPr>
      </w:pPr>
    </w:p>
    <w:p w14:paraId="7BFB23A3">
      <w:pPr>
        <w:pStyle w:val="4"/>
        <w:rPr>
          <w:rFonts w:hint="eastAsia" w:ascii="仿宋" w:hAnsi="仿宋" w:eastAsia="仿宋"/>
          <w:sz w:val="32"/>
        </w:rPr>
      </w:pPr>
    </w:p>
    <w:p w14:paraId="3EC978C7">
      <w:pPr>
        <w:rPr>
          <w:rFonts w:hint="eastAsia" w:ascii="仿宋" w:hAnsi="仿宋" w:eastAsia="仿宋"/>
          <w:sz w:val="32"/>
        </w:rPr>
      </w:pPr>
    </w:p>
    <w:p w14:paraId="0AD085B0">
      <w:pPr>
        <w:pStyle w:val="2"/>
        <w:rPr>
          <w:rFonts w:hint="eastAsia" w:ascii="仿宋" w:hAnsi="仿宋" w:eastAsia="仿宋"/>
          <w:sz w:val="32"/>
        </w:rPr>
      </w:pPr>
    </w:p>
    <w:p w14:paraId="0167A096">
      <w:pPr>
        <w:pStyle w:val="3"/>
        <w:rPr>
          <w:rFonts w:hint="eastAsia"/>
        </w:rPr>
      </w:pPr>
    </w:p>
    <w:p w14:paraId="57D0A459">
      <w:pPr>
        <w:pStyle w:val="4"/>
        <w:rPr>
          <w:rFonts w:hint="eastAsia"/>
        </w:rPr>
      </w:pPr>
    </w:p>
    <w:p w14:paraId="44E016B2">
      <w:pPr>
        <w:rPr>
          <w:rFonts w:hint="eastAsia"/>
        </w:rPr>
      </w:pPr>
    </w:p>
    <w:p w14:paraId="37BF9378">
      <w:pPr>
        <w:rPr>
          <w:rFonts w:hint="eastAsia"/>
        </w:rPr>
      </w:pPr>
    </w:p>
    <w:p w14:paraId="75285D3B">
      <w:pPr>
        <w:rPr>
          <w:rFonts w:hint="eastAsia"/>
        </w:rPr>
      </w:pPr>
    </w:p>
    <w:p w14:paraId="71E59DDC">
      <w:pPr>
        <w:rPr>
          <w:rFonts w:hint="eastAsia"/>
        </w:rPr>
      </w:pPr>
    </w:p>
    <w:p w14:paraId="5EBF9A65">
      <w:pPr>
        <w:rPr>
          <w:rFonts w:hint="eastAsia"/>
        </w:rPr>
      </w:pPr>
    </w:p>
    <w:p w14:paraId="3DBB6391">
      <w:pPr>
        <w:rPr>
          <w:rFonts w:hint="eastAsia"/>
        </w:rPr>
      </w:pPr>
    </w:p>
    <w:p w14:paraId="616D358C">
      <w:pPr>
        <w:rPr>
          <w:rFonts w:hint="eastAsia"/>
        </w:rPr>
      </w:pPr>
    </w:p>
    <w:p w14:paraId="3C4867DC">
      <w:pPr>
        <w:pStyle w:val="4"/>
        <w:rPr>
          <w:rFonts w:hint="eastAsia" w:ascii="仿宋" w:hAnsi="仿宋" w:eastAsia="仿宋"/>
          <w:sz w:val="32"/>
        </w:rPr>
      </w:pPr>
    </w:p>
    <w:p w14:paraId="3AECC8B2">
      <w:pPr>
        <w:rPr>
          <w:rFonts w:hint="eastAsia" w:ascii="仿宋" w:hAnsi="仿宋" w:eastAsia="仿宋"/>
          <w:sz w:val="32"/>
        </w:rPr>
      </w:pPr>
    </w:p>
    <w:p w14:paraId="6FDE6690">
      <w:pPr>
        <w:pStyle w:val="2"/>
        <w:rPr>
          <w:rFonts w:hint="eastAsia"/>
        </w:rPr>
      </w:pPr>
    </w:p>
    <w:tbl>
      <w:tblPr>
        <w:tblStyle w:val="7"/>
        <w:tblW w:w="8670" w:type="dxa"/>
        <w:tblInd w:w="0" w:type="dxa"/>
        <w:shd w:val="clear" w:color="auto" w:fill="auto"/>
        <w:tblLayout w:type="fixed"/>
        <w:tblCellMar>
          <w:top w:w="0" w:type="dxa"/>
          <w:left w:w="0" w:type="dxa"/>
          <w:bottom w:w="0" w:type="dxa"/>
          <w:right w:w="0" w:type="dxa"/>
        </w:tblCellMar>
      </w:tblPr>
      <w:tblGrid>
        <w:gridCol w:w="467"/>
        <w:gridCol w:w="690"/>
        <w:gridCol w:w="1330"/>
        <w:gridCol w:w="898"/>
        <w:gridCol w:w="700"/>
        <w:gridCol w:w="710"/>
        <w:gridCol w:w="241"/>
        <w:gridCol w:w="690"/>
        <w:gridCol w:w="690"/>
        <w:gridCol w:w="599"/>
        <w:gridCol w:w="458"/>
        <w:gridCol w:w="690"/>
        <w:gridCol w:w="507"/>
      </w:tblGrid>
      <w:tr w14:paraId="14C4777F">
        <w:tblPrEx>
          <w:shd w:val="clear" w:color="auto" w:fill="auto"/>
          <w:tblCellMar>
            <w:top w:w="0" w:type="dxa"/>
            <w:left w:w="0" w:type="dxa"/>
            <w:bottom w:w="0" w:type="dxa"/>
            <w:right w:w="0" w:type="dxa"/>
          </w:tblCellMar>
        </w:tblPrEx>
        <w:trPr>
          <w:trHeight w:val="640" w:hRule="atLeast"/>
        </w:trPr>
        <w:tc>
          <w:tcPr>
            <w:tcW w:w="8670" w:type="dxa"/>
            <w:gridSpan w:val="13"/>
            <w:tcBorders>
              <w:top w:val="nil"/>
              <w:left w:val="nil"/>
              <w:bottom w:val="nil"/>
              <w:right w:val="nil"/>
            </w:tcBorders>
            <w:shd w:val="clear" w:color="auto" w:fill="FFFFFF"/>
            <w:tcMar>
              <w:top w:w="15" w:type="dxa"/>
              <w:left w:w="15" w:type="dxa"/>
              <w:right w:w="15" w:type="dxa"/>
            </w:tcMar>
            <w:vAlign w:val="center"/>
          </w:tcPr>
          <w:p w14:paraId="32241267">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紫阳县人大办整体支出绩效自评表</w:t>
            </w:r>
          </w:p>
        </w:tc>
      </w:tr>
      <w:tr w14:paraId="5F86D0D2">
        <w:tblPrEx>
          <w:shd w:val="clear" w:color="auto" w:fill="auto"/>
          <w:tblCellMar>
            <w:top w:w="0" w:type="dxa"/>
            <w:left w:w="0" w:type="dxa"/>
            <w:bottom w:w="0" w:type="dxa"/>
            <w:right w:w="0" w:type="dxa"/>
          </w:tblCellMar>
        </w:tblPrEx>
        <w:trPr>
          <w:trHeight w:val="360" w:hRule="atLeast"/>
        </w:trPr>
        <w:tc>
          <w:tcPr>
            <w:tcW w:w="8670" w:type="dxa"/>
            <w:gridSpan w:val="13"/>
            <w:tcBorders>
              <w:top w:val="nil"/>
              <w:left w:val="nil"/>
              <w:bottom w:val="nil"/>
              <w:right w:val="nil"/>
            </w:tcBorders>
            <w:shd w:val="clear" w:color="auto" w:fill="FFFFFF"/>
            <w:tcMar>
              <w:top w:w="15" w:type="dxa"/>
              <w:left w:w="15" w:type="dxa"/>
              <w:right w:w="15" w:type="dxa"/>
            </w:tcMar>
            <w:vAlign w:val="center"/>
          </w:tcPr>
          <w:p w14:paraId="0A35AA6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（2023年度）</w:t>
            </w:r>
          </w:p>
        </w:tc>
      </w:tr>
      <w:tr w14:paraId="212693F2">
        <w:tblPrEx>
          <w:shd w:val="clear" w:color="auto" w:fill="auto"/>
          <w:tblCellMar>
            <w:top w:w="0" w:type="dxa"/>
            <w:left w:w="0" w:type="dxa"/>
            <w:bottom w:w="0" w:type="dxa"/>
            <w:right w:w="0" w:type="dxa"/>
          </w:tblCellMar>
        </w:tblPrEx>
        <w:trPr>
          <w:trHeight w:val="200" w:hRule="atLeast"/>
        </w:trPr>
        <w:tc>
          <w:tcPr>
            <w:tcW w:w="2487"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CAE3DE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部门（单位）名称</w:t>
            </w:r>
          </w:p>
        </w:tc>
        <w:tc>
          <w:tcPr>
            <w:tcW w:w="89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05CBEE80">
            <w:pPr>
              <w:jc w:val="center"/>
              <w:rPr>
                <w:rFonts w:hint="eastAsia" w:ascii="宋体" w:hAnsi="宋体" w:eastAsia="宋体" w:cs="宋体"/>
                <w:i w:val="0"/>
                <w:color w:val="000000"/>
                <w:sz w:val="15"/>
                <w:szCs w:val="15"/>
                <w:u w:val="none"/>
              </w:rPr>
            </w:pPr>
          </w:p>
        </w:tc>
        <w:tc>
          <w:tcPr>
            <w:tcW w:w="528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CBA6D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紫阳县人大办</w:t>
            </w:r>
          </w:p>
        </w:tc>
      </w:tr>
      <w:tr w14:paraId="45B56325">
        <w:tblPrEx>
          <w:shd w:val="clear" w:color="auto" w:fill="auto"/>
          <w:tblCellMar>
            <w:top w:w="0" w:type="dxa"/>
            <w:left w:w="0" w:type="dxa"/>
            <w:bottom w:w="0" w:type="dxa"/>
            <w:right w:w="0" w:type="dxa"/>
          </w:tblCellMar>
        </w:tblPrEx>
        <w:trPr>
          <w:trHeight w:val="285"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3AB3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年度主要任务完成情况</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413D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任务名称</w:t>
            </w:r>
          </w:p>
        </w:tc>
        <w:tc>
          <w:tcPr>
            <w:tcW w:w="1330"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2AB3EF3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主要内容</w:t>
            </w:r>
          </w:p>
        </w:tc>
        <w:tc>
          <w:tcPr>
            <w:tcW w:w="898" w:type="dxa"/>
            <w:vMerge w:val="restart"/>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1A6962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    情况</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37464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全年预算数（万元）</w:t>
            </w:r>
          </w:p>
        </w:tc>
        <w:tc>
          <w:tcPr>
            <w:tcW w:w="197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C5EC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全年执行数（万元）</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2C2D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分值</w:t>
            </w:r>
          </w:p>
        </w:tc>
        <w:tc>
          <w:tcPr>
            <w:tcW w:w="69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1DDF63E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执行率</w:t>
            </w:r>
          </w:p>
        </w:tc>
        <w:tc>
          <w:tcPr>
            <w:tcW w:w="50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6B6EB4B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得分</w:t>
            </w:r>
          </w:p>
        </w:tc>
      </w:tr>
      <w:tr w14:paraId="3E257B4E">
        <w:tblPrEx>
          <w:shd w:val="clear" w:color="auto" w:fill="auto"/>
          <w:tblCellMar>
            <w:top w:w="0" w:type="dxa"/>
            <w:left w:w="0" w:type="dxa"/>
            <w:bottom w:w="0" w:type="dxa"/>
            <w:right w:w="0" w:type="dxa"/>
          </w:tblCellMar>
        </w:tblPrEx>
        <w:trPr>
          <w:trHeight w:val="453"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87C3C7">
            <w:pPr>
              <w:jc w:val="center"/>
              <w:rPr>
                <w:rFonts w:hint="eastAsia" w:ascii="宋体" w:hAnsi="宋体" w:eastAsia="宋体" w:cs="宋体"/>
                <w:i w:val="0"/>
                <w:color w:val="000000"/>
                <w:sz w:val="15"/>
                <w:szCs w:val="15"/>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AC8CF9">
            <w:pPr>
              <w:jc w:val="center"/>
              <w:rPr>
                <w:rFonts w:hint="eastAsia" w:ascii="宋体" w:hAnsi="宋体" w:eastAsia="宋体" w:cs="宋体"/>
                <w:i w:val="0"/>
                <w:color w:val="000000"/>
                <w:sz w:val="15"/>
                <w:szCs w:val="15"/>
                <w:u w:val="none"/>
              </w:rPr>
            </w:pPr>
          </w:p>
        </w:tc>
        <w:tc>
          <w:tcPr>
            <w:tcW w:w="1330"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7A33644">
            <w:pPr>
              <w:jc w:val="center"/>
              <w:rPr>
                <w:rFonts w:hint="eastAsia" w:ascii="宋体" w:hAnsi="宋体" w:eastAsia="宋体" w:cs="宋体"/>
                <w:i w:val="0"/>
                <w:color w:val="000000"/>
                <w:sz w:val="15"/>
                <w:szCs w:val="15"/>
                <w:u w:val="none"/>
              </w:rPr>
            </w:pPr>
          </w:p>
        </w:tc>
        <w:tc>
          <w:tcPr>
            <w:tcW w:w="898" w:type="dxa"/>
            <w:vMerge w:val="continue"/>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5EA379F4">
            <w:pPr>
              <w:jc w:val="center"/>
              <w:rPr>
                <w:rFonts w:hint="eastAsia" w:ascii="宋体" w:hAnsi="宋体" w:eastAsia="宋体" w:cs="宋体"/>
                <w:i w:val="0"/>
                <w:color w:val="000000"/>
                <w:sz w:val="15"/>
                <w:szCs w:val="15"/>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C6742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总额</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BB2A6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财政拨款</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AD95F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其他资金</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D4890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总额</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6A98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财政拨款</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29ED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其他资金</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00F153">
            <w:pPr>
              <w:jc w:val="center"/>
              <w:rPr>
                <w:rFonts w:hint="eastAsia" w:ascii="宋体" w:hAnsi="宋体" w:eastAsia="宋体" w:cs="宋体"/>
                <w:i w:val="0"/>
                <w:color w:val="000000"/>
                <w:sz w:val="15"/>
                <w:szCs w:val="15"/>
                <w:u w:val="none"/>
              </w:rPr>
            </w:pPr>
          </w:p>
        </w:tc>
        <w:tc>
          <w:tcPr>
            <w:tcW w:w="69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5894EF41">
            <w:pPr>
              <w:jc w:val="center"/>
              <w:rPr>
                <w:rFonts w:hint="eastAsia" w:ascii="宋体" w:hAnsi="宋体" w:eastAsia="宋体" w:cs="宋体"/>
                <w:i w:val="0"/>
                <w:color w:val="000000"/>
                <w:sz w:val="15"/>
                <w:szCs w:val="15"/>
                <w:u w:val="none"/>
              </w:rPr>
            </w:pPr>
          </w:p>
        </w:tc>
        <w:tc>
          <w:tcPr>
            <w:tcW w:w="50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1C6D6B73">
            <w:pPr>
              <w:jc w:val="center"/>
              <w:rPr>
                <w:rFonts w:hint="eastAsia" w:ascii="宋体" w:hAnsi="宋体" w:eastAsia="宋体" w:cs="宋体"/>
                <w:i w:val="0"/>
                <w:color w:val="000000"/>
                <w:sz w:val="15"/>
                <w:szCs w:val="15"/>
                <w:u w:val="none"/>
              </w:rPr>
            </w:pPr>
          </w:p>
        </w:tc>
      </w:tr>
      <w:tr w14:paraId="121265A6">
        <w:tblPrEx>
          <w:shd w:val="clear" w:color="auto" w:fill="auto"/>
          <w:tblCellMar>
            <w:top w:w="0" w:type="dxa"/>
            <w:left w:w="0" w:type="dxa"/>
            <w:bottom w:w="0" w:type="dxa"/>
            <w:right w:w="0" w:type="dxa"/>
          </w:tblCellMar>
        </w:tblPrEx>
        <w:trPr>
          <w:trHeight w:val="31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F670F">
            <w:pPr>
              <w:jc w:val="center"/>
              <w:rPr>
                <w:rFonts w:hint="eastAsia" w:ascii="宋体" w:hAnsi="宋体" w:eastAsia="宋体" w:cs="宋体"/>
                <w:i w:val="0"/>
                <w:color w:val="000000"/>
                <w:sz w:val="15"/>
                <w:szCs w:val="15"/>
                <w:u w:val="none"/>
              </w:rPr>
            </w:pPr>
          </w:p>
        </w:tc>
        <w:tc>
          <w:tcPr>
            <w:tcW w:w="69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10F28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人员经费支出</w:t>
            </w:r>
          </w:p>
        </w:tc>
        <w:tc>
          <w:tcPr>
            <w:tcW w:w="1330"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507D9C27">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工资福利支出及社会保障配套</w:t>
            </w:r>
          </w:p>
        </w:tc>
        <w:tc>
          <w:tcPr>
            <w:tcW w:w="898"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119D04A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完成    </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F90A2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558.04</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EDE5A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558.04</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4E1B8">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9E9C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558.04</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39DF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558.04</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82715B">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F1EF3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66750A0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06F04F7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12F3D5CB">
        <w:tblPrEx>
          <w:shd w:val="clear" w:color="auto" w:fill="auto"/>
          <w:tblCellMar>
            <w:top w:w="0" w:type="dxa"/>
            <w:left w:w="0" w:type="dxa"/>
            <w:bottom w:w="0" w:type="dxa"/>
            <w:right w:w="0" w:type="dxa"/>
          </w:tblCellMar>
        </w:tblPrEx>
        <w:trPr>
          <w:trHeight w:val="21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B74114">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9AD96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c>
          <w:tcPr>
            <w:tcW w:w="13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48D5669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保障单位基本运转</w:t>
            </w:r>
          </w:p>
        </w:tc>
        <w:tc>
          <w:tcPr>
            <w:tcW w:w="898"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6C36A4A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完成    </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B564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149.56</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2392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149.56</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A5D70">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E011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149.56</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5ED4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149.56</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38D1F7">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CF033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25CAF4D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A7282E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54BB52C2">
        <w:tblPrEx>
          <w:shd w:val="clear" w:color="auto" w:fill="auto"/>
          <w:tblCellMar>
            <w:top w:w="0" w:type="dxa"/>
            <w:left w:w="0" w:type="dxa"/>
            <w:bottom w:w="0" w:type="dxa"/>
            <w:right w:w="0" w:type="dxa"/>
          </w:tblCellMar>
        </w:tblPrEx>
        <w:trPr>
          <w:trHeight w:val="608"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9B5C5">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10308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专项业务经费</w:t>
            </w:r>
          </w:p>
        </w:tc>
        <w:tc>
          <w:tcPr>
            <w:tcW w:w="13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CC8781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人大代表活动经费、维修费 、信访、后勤等人大事务</w:t>
            </w:r>
          </w:p>
        </w:tc>
        <w:tc>
          <w:tcPr>
            <w:tcW w:w="898"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71D408F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完成    </w:t>
            </w:r>
          </w:p>
        </w:tc>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0121CD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103.76</w:t>
            </w:r>
          </w:p>
        </w:tc>
        <w:tc>
          <w:tcPr>
            <w:tcW w:w="7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840535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103.76</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AB7BF">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04BD70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103.76</w:t>
            </w: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B1093B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103.76</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6DA473">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9280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0E9322A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13716A7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4944AACE">
        <w:tblPrEx>
          <w:shd w:val="clear" w:color="auto" w:fill="auto"/>
          <w:tblCellMar>
            <w:top w:w="0" w:type="dxa"/>
            <w:left w:w="0" w:type="dxa"/>
            <w:bottom w:w="0" w:type="dxa"/>
            <w:right w:w="0" w:type="dxa"/>
          </w:tblCellMar>
        </w:tblPrEx>
        <w:trPr>
          <w:trHeight w:val="41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59018">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DA08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专项业务经费</w:t>
            </w:r>
          </w:p>
        </w:tc>
        <w:tc>
          <w:tcPr>
            <w:tcW w:w="13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13732AA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人大代表联络站规范化建设</w:t>
            </w:r>
          </w:p>
        </w:tc>
        <w:tc>
          <w:tcPr>
            <w:tcW w:w="898"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2DC5216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完成    </w:t>
            </w:r>
          </w:p>
        </w:tc>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BF2796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w:t>
            </w:r>
          </w:p>
        </w:tc>
        <w:tc>
          <w:tcPr>
            <w:tcW w:w="7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1CCE7B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E8B0F">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FC0950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w:t>
            </w: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176EB0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85</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625A19">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08FEB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52235DF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2F0F5A1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1E66B0ED">
        <w:tblPrEx>
          <w:shd w:val="clear" w:color="auto" w:fill="auto"/>
          <w:tblCellMar>
            <w:top w:w="0" w:type="dxa"/>
            <w:left w:w="0" w:type="dxa"/>
            <w:bottom w:w="0" w:type="dxa"/>
            <w:right w:w="0" w:type="dxa"/>
          </w:tblCellMar>
        </w:tblPrEx>
        <w:trPr>
          <w:trHeight w:val="49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ADAA0">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615A7C0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专项业务经费</w:t>
            </w:r>
          </w:p>
        </w:tc>
        <w:tc>
          <w:tcPr>
            <w:tcW w:w="13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36EE2E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慈善协会便民桥建设款</w:t>
            </w:r>
          </w:p>
        </w:tc>
        <w:tc>
          <w:tcPr>
            <w:tcW w:w="898"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22EEAC0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完成    </w:t>
            </w:r>
          </w:p>
        </w:tc>
        <w:tc>
          <w:tcPr>
            <w:tcW w:w="70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086620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112</w:t>
            </w:r>
          </w:p>
        </w:tc>
        <w:tc>
          <w:tcPr>
            <w:tcW w:w="71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5A24C8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112</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DCC7A">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AEF2E1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112</w:t>
            </w: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2BEB74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112</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ADCE6">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09C6E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2889B5D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8041C1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579F7ECD">
        <w:tblPrEx>
          <w:shd w:val="clear" w:color="auto" w:fill="auto"/>
          <w:tblCellMar>
            <w:top w:w="0" w:type="dxa"/>
            <w:left w:w="0" w:type="dxa"/>
            <w:bottom w:w="0" w:type="dxa"/>
            <w:right w:w="0" w:type="dxa"/>
          </w:tblCellMar>
        </w:tblPrEx>
        <w:trPr>
          <w:trHeight w:val="33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845F0">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2526EF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专项业务经费</w:t>
            </w:r>
          </w:p>
        </w:tc>
        <w:tc>
          <w:tcPr>
            <w:tcW w:w="133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711A751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上年结转</w:t>
            </w:r>
          </w:p>
        </w:tc>
        <w:tc>
          <w:tcPr>
            <w:tcW w:w="898" w:type="dxa"/>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14:paraId="535499B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完成    </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45191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73.56</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73B3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73.56</w:t>
            </w:r>
          </w:p>
        </w:tc>
        <w:tc>
          <w:tcPr>
            <w:tcW w:w="241" w:type="dxa"/>
            <w:tcBorders>
              <w:top w:val="nil"/>
              <w:left w:val="nil"/>
              <w:bottom w:val="nil"/>
              <w:right w:val="nil"/>
            </w:tcBorders>
            <w:shd w:val="clear" w:color="auto" w:fill="auto"/>
            <w:tcMar>
              <w:top w:w="15" w:type="dxa"/>
              <w:left w:w="15" w:type="dxa"/>
              <w:right w:w="15" w:type="dxa"/>
            </w:tcMar>
            <w:vAlign w:val="center"/>
          </w:tcPr>
          <w:p w14:paraId="063A7C50">
            <w:pP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3DDA1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18.89</w:t>
            </w: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83485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18.89</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CDA7D9">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F64A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69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49E7AF0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25%</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426C482">
            <w:pPr>
              <w:jc w:val="center"/>
              <w:rPr>
                <w:rFonts w:hint="eastAsia" w:ascii="宋体" w:hAnsi="宋体" w:eastAsia="宋体" w:cs="宋体"/>
                <w:i w:val="0"/>
                <w:color w:val="000000"/>
                <w:sz w:val="15"/>
                <w:szCs w:val="15"/>
                <w:u w:val="none"/>
              </w:rPr>
            </w:pPr>
          </w:p>
        </w:tc>
      </w:tr>
      <w:tr w14:paraId="722F9417">
        <w:tblPrEx>
          <w:shd w:val="clear" w:color="auto" w:fill="auto"/>
          <w:tblCellMar>
            <w:top w:w="0" w:type="dxa"/>
            <w:left w:w="0" w:type="dxa"/>
            <w:bottom w:w="0" w:type="dxa"/>
            <w:right w:w="0" w:type="dxa"/>
          </w:tblCellMar>
        </w:tblPrEx>
        <w:trPr>
          <w:trHeight w:val="205"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E4918">
            <w:pPr>
              <w:jc w:val="center"/>
              <w:rPr>
                <w:rFonts w:hint="eastAsia" w:ascii="宋体" w:hAnsi="宋体" w:eastAsia="宋体" w:cs="宋体"/>
                <w:i w:val="0"/>
                <w:color w:val="000000"/>
                <w:sz w:val="15"/>
                <w:szCs w:val="15"/>
                <w:u w:val="none"/>
              </w:rPr>
            </w:pPr>
          </w:p>
        </w:tc>
        <w:tc>
          <w:tcPr>
            <w:tcW w:w="2918" w:type="dxa"/>
            <w:gridSpan w:val="3"/>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3F9E5ED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金额合计</w:t>
            </w:r>
          </w:p>
        </w:tc>
        <w:tc>
          <w:tcPr>
            <w:tcW w:w="7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1A8E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1081.92</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4F24A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1081.92</w:t>
            </w:r>
          </w:p>
        </w:tc>
        <w:tc>
          <w:tcPr>
            <w:tcW w:w="2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271D0">
            <w:pPr>
              <w:jc w:val="center"/>
              <w:rPr>
                <w:rFonts w:hint="eastAsia" w:ascii="宋体" w:hAnsi="宋体" w:eastAsia="宋体" w:cs="宋体"/>
                <w:i w:val="0"/>
                <w:color w:val="000000"/>
                <w:sz w:val="15"/>
                <w:szCs w:val="15"/>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DBB9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1027.25</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4163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1027.25</w:t>
            </w:r>
          </w:p>
        </w:tc>
        <w:tc>
          <w:tcPr>
            <w:tcW w:w="5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CFA6E4">
            <w:pPr>
              <w:jc w:val="center"/>
              <w:rPr>
                <w:rFonts w:hint="eastAsia" w:ascii="宋体" w:hAnsi="宋体" w:eastAsia="宋体" w:cs="宋体"/>
                <w:i w:val="0"/>
                <w:color w:val="000000"/>
                <w:sz w:val="15"/>
                <w:szCs w:val="15"/>
                <w:u w:val="none"/>
              </w:rPr>
            </w:pPr>
          </w:p>
        </w:tc>
        <w:tc>
          <w:tcPr>
            <w:tcW w:w="4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437F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8D92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521032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r>
      <w:tr w14:paraId="6CBA9DFA">
        <w:tblPrEx>
          <w:shd w:val="clear" w:color="auto" w:fill="auto"/>
          <w:tblCellMar>
            <w:top w:w="0" w:type="dxa"/>
            <w:left w:w="0" w:type="dxa"/>
            <w:bottom w:w="0" w:type="dxa"/>
            <w:right w:w="0" w:type="dxa"/>
          </w:tblCellMar>
        </w:tblPrEx>
        <w:trPr>
          <w:trHeight w:val="155"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819BB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年度总体目标完成情况</w:t>
            </w:r>
          </w:p>
        </w:tc>
        <w:tc>
          <w:tcPr>
            <w:tcW w:w="525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FBCD9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预期目标（年初设定）</w:t>
            </w:r>
          </w:p>
        </w:tc>
        <w:tc>
          <w:tcPr>
            <w:tcW w:w="294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CF23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目标实际完成目标</w:t>
            </w:r>
          </w:p>
        </w:tc>
      </w:tr>
      <w:tr w14:paraId="3CA51CDC">
        <w:tblPrEx>
          <w:shd w:val="clear" w:color="auto" w:fill="auto"/>
          <w:tblCellMar>
            <w:top w:w="0" w:type="dxa"/>
            <w:left w:w="0" w:type="dxa"/>
            <w:bottom w:w="0" w:type="dxa"/>
            <w:right w:w="0" w:type="dxa"/>
          </w:tblCellMar>
        </w:tblPrEx>
        <w:trPr>
          <w:trHeight w:val="2450"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1C6B69">
            <w:pPr>
              <w:jc w:val="center"/>
              <w:rPr>
                <w:rFonts w:hint="eastAsia" w:ascii="宋体" w:hAnsi="宋体" w:eastAsia="宋体" w:cs="宋体"/>
                <w:i w:val="0"/>
                <w:color w:val="000000"/>
                <w:sz w:val="15"/>
                <w:szCs w:val="15"/>
                <w:u w:val="none"/>
              </w:rPr>
            </w:pPr>
          </w:p>
        </w:tc>
        <w:tc>
          <w:tcPr>
            <w:tcW w:w="525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14:paraId="0ECE86A9">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（一）做好“三会”筹办工作。负责筹备和召开人代会、人大常委会及主任会议。认真做好会前、会中、会后的各项服务工作，确保会议顺利召开。</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（二）围绕常委会工作要点确定的议题，做好各项议题视察调研、执法检查的组织、协调、服务工作。</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（三）做好省市人大各类视察调研、执法检查的配合与接待工作。</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（四）围绕镇人大“四同一建设”工作部署，落实领导包片、委室主任联镇工作制度，完成人大代表履职服务平台建设。</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五）严格落实全面从严治党责任，切实抓好党风廉政建设和意识形态工作，从严从实加强作风建设，着力打造忠诚、干净、担当的人大干部队伍。扎实做好机关包村联户工作，高质量完成脱贫攻坚任务。认真抓好群众来信来访工作，积极维护人民群众的合法权益。</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 xml:space="preserve"> （六）加强人大宣传及机关行政后勤事务管理和保障工作，认真做好公务车辆管理、机关安全保卫、消防、绿化等工作。</w:t>
            </w:r>
          </w:p>
        </w:tc>
        <w:tc>
          <w:tcPr>
            <w:tcW w:w="2944"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1A470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完成年度预期目标任务</w:t>
            </w:r>
          </w:p>
        </w:tc>
      </w:tr>
      <w:tr w14:paraId="03ED6BBE">
        <w:tblPrEx>
          <w:shd w:val="clear" w:color="auto" w:fill="auto"/>
          <w:tblCellMar>
            <w:top w:w="0" w:type="dxa"/>
            <w:left w:w="0" w:type="dxa"/>
            <w:bottom w:w="0" w:type="dxa"/>
            <w:right w:w="0" w:type="dxa"/>
          </w:tblCellMar>
        </w:tblPrEx>
        <w:trPr>
          <w:trHeight w:val="315" w:hRule="atLeast"/>
        </w:trPr>
        <w:tc>
          <w:tcPr>
            <w:tcW w:w="467"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453110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   绩效   指标   完成   情况</w:t>
            </w:r>
          </w:p>
        </w:tc>
        <w:tc>
          <w:tcPr>
            <w:tcW w:w="202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75B5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一级指标</w:t>
            </w:r>
          </w:p>
        </w:tc>
        <w:tc>
          <w:tcPr>
            <w:tcW w:w="898" w:type="dxa"/>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4DF037F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二级指标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9715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指标内容</w:t>
            </w:r>
          </w:p>
        </w:tc>
        <w:tc>
          <w:tcPr>
            <w:tcW w:w="1380" w:type="dxa"/>
            <w:gridSpan w:val="2"/>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14:paraId="0509048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年度指标值</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75894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实际完成值</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2774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分值</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AD98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得分</w:t>
            </w:r>
          </w:p>
        </w:tc>
      </w:tr>
      <w:tr w14:paraId="5088819D">
        <w:tblPrEx>
          <w:shd w:val="clear" w:color="auto" w:fill="auto"/>
          <w:tblCellMar>
            <w:top w:w="0" w:type="dxa"/>
            <w:left w:w="0" w:type="dxa"/>
            <w:bottom w:w="0" w:type="dxa"/>
            <w:right w:w="0" w:type="dxa"/>
          </w:tblCellMar>
        </w:tblPrEx>
        <w:trPr>
          <w:trHeight w:val="321"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1452B96">
            <w:pPr>
              <w:jc w:val="center"/>
              <w:rPr>
                <w:rFonts w:hint="eastAsia" w:ascii="宋体" w:hAnsi="宋体" w:eastAsia="宋体" w:cs="宋体"/>
                <w:i w:val="0"/>
                <w:color w:val="000000"/>
                <w:sz w:val="15"/>
                <w:szCs w:val="15"/>
                <w:u w:val="none"/>
              </w:rPr>
            </w:pPr>
          </w:p>
        </w:tc>
        <w:tc>
          <w:tcPr>
            <w:tcW w:w="2020" w:type="dxa"/>
            <w:gridSpan w:val="2"/>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A4B5AA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产出指标（50分）</w:t>
            </w:r>
          </w:p>
        </w:tc>
        <w:tc>
          <w:tcPr>
            <w:tcW w:w="898" w:type="dxa"/>
            <w:vMerge w:val="restart"/>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42B1642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数量指标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432223">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指标值1：人代会次数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F3F96">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w:t>
            </w:r>
            <w:r>
              <w:rPr>
                <w:rFonts w:hint="eastAsia" w:ascii="宋体" w:hAnsi="宋体" w:eastAsia="宋体" w:cs="宋体"/>
                <w:i w:val="0"/>
                <w:color w:val="000000"/>
                <w:kern w:val="0"/>
                <w:sz w:val="15"/>
                <w:szCs w:val="15"/>
                <w:u w:val="none"/>
                <w:lang w:val="en-US" w:eastAsia="zh-CN" w:bidi="ar"/>
              </w:rPr>
              <w:t>1</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26AC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94F4A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F221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r>
      <w:tr w14:paraId="5EE45727">
        <w:tblPrEx>
          <w:shd w:val="clear" w:color="auto" w:fill="auto"/>
          <w:tblCellMar>
            <w:top w:w="0" w:type="dxa"/>
            <w:left w:w="0" w:type="dxa"/>
            <w:bottom w:w="0" w:type="dxa"/>
            <w:right w:w="0"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2675CAC">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B3B7473">
            <w:pPr>
              <w:jc w:val="center"/>
              <w:rPr>
                <w:rFonts w:hint="eastAsia" w:ascii="宋体" w:hAnsi="宋体" w:eastAsia="宋体" w:cs="宋体"/>
                <w:i w:val="0"/>
                <w:color w:val="000000"/>
                <w:sz w:val="15"/>
                <w:szCs w:val="15"/>
                <w:u w:val="none"/>
              </w:rPr>
            </w:pPr>
          </w:p>
        </w:tc>
        <w:tc>
          <w:tcPr>
            <w:tcW w:w="898" w:type="dxa"/>
            <w:vMerge w:val="continue"/>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70C19F58">
            <w:pPr>
              <w:jc w:val="center"/>
              <w:rPr>
                <w:rFonts w:hint="eastAsia" w:ascii="宋体" w:hAnsi="宋体" w:eastAsia="宋体" w:cs="宋体"/>
                <w:i w:val="0"/>
                <w:color w:val="000000"/>
                <w:sz w:val="15"/>
                <w:szCs w:val="15"/>
                <w:u w:val="none"/>
              </w:rPr>
            </w:pP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1EB61E">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指标值2：常委会主任会、视察调研次数</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32C1">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≧6</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07A2D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6A939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19B9F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r>
      <w:tr w14:paraId="40205984">
        <w:tblPrEx>
          <w:shd w:val="clear" w:color="auto" w:fill="auto"/>
          <w:tblCellMar>
            <w:top w:w="0" w:type="dxa"/>
            <w:left w:w="0" w:type="dxa"/>
            <w:bottom w:w="0" w:type="dxa"/>
            <w:right w:w="0" w:type="dxa"/>
          </w:tblCellMar>
        </w:tblPrEx>
        <w:trPr>
          <w:trHeight w:val="265"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89972F2">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547E582">
            <w:pPr>
              <w:jc w:val="center"/>
              <w:rPr>
                <w:rFonts w:hint="eastAsia" w:ascii="宋体" w:hAnsi="宋体" w:eastAsia="宋体" w:cs="宋体"/>
                <w:i w:val="0"/>
                <w:color w:val="000000"/>
                <w:sz w:val="15"/>
                <w:szCs w:val="15"/>
                <w:u w:val="none"/>
              </w:rPr>
            </w:pPr>
          </w:p>
        </w:tc>
        <w:tc>
          <w:tcPr>
            <w:tcW w:w="898" w:type="dxa"/>
            <w:vMerge w:val="restart"/>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3275D66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质量指标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5BBD6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指标值1：圆满完成“三会”筹办工作</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66EFB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7582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38FEE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04DE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r>
      <w:tr w14:paraId="3730BE28">
        <w:tblPrEx>
          <w:shd w:val="clear" w:color="auto" w:fill="auto"/>
          <w:tblCellMar>
            <w:top w:w="0" w:type="dxa"/>
            <w:left w:w="0" w:type="dxa"/>
            <w:bottom w:w="0" w:type="dxa"/>
            <w:right w:w="0" w:type="dxa"/>
          </w:tblCellMar>
        </w:tblPrEx>
        <w:trPr>
          <w:trHeight w:val="275"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D7E2125">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211502DF">
            <w:pPr>
              <w:jc w:val="center"/>
              <w:rPr>
                <w:rFonts w:hint="eastAsia" w:ascii="宋体" w:hAnsi="宋体" w:eastAsia="宋体" w:cs="宋体"/>
                <w:i w:val="0"/>
                <w:color w:val="000000"/>
                <w:sz w:val="15"/>
                <w:szCs w:val="15"/>
                <w:u w:val="none"/>
              </w:rPr>
            </w:pPr>
          </w:p>
        </w:tc>
        <w:tc>
          <w:tcPr>
            <w:tcW w:w="898" w:type="dxa"/>
            <w:vMerge w:val="continue"/>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14:paraId="77068BE8">
            <w:pPr>
              <w:jc w:val="center"/>
              <w:rPr>
                <w:rFonts w:hint="eastAsia" w:ascii="宋体" w:hAnsi="宋体" w:eastAsia="宋体" w:cs="宋体"/>
                <w:i w:val="0"/>
                <w:color w:val="000000"/>
                <w:sz w:val="15"/>
                <w:szCs w:val="15"/>
                <w:u w:val="none"/>
              </w:rPr>
            </w:pP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68E5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指标值2：完成审议报告及调研报告</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EB632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784B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45B8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B1412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r>
      <w:tr w14:paraId="5DDCE25D">
        <w:tblPrEx>
          <w:shd w:val="clear" w:color="auto" w:fill="auto"/>
          <w:tblCellMar>
            <w:top w:w="0" w:type="dxa"/>
            <w:left w:w="0" w:type="dxa"/>
            <w:bottom w:w="0" w:type="dxa"/>
            <w:right w:w="0"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0C88B9">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8E5073F">
            <w:pPr>
              <w:jc w:val="center"/>
              <w:rPr>
                <w:rFonts w:hint="eastAsia" w:ascii="宋体" w:hAnsi="宋体" w:eastAsia="宋体" w:cs="宋体"/>
                <w:i w:val="0"/>
                <w:color w:val="000000"/>
                <w:sz w:val="15"/>
                <w:szCs w:val="15"/>
                <w:u w:val="none"/>
              </w:rPr>
            </w:pPr>
          </w:p>
        </w:tc>
        <w:tc>
          <w:tcPr>
            <w:tcW w:w="898" w:type="dxa"/>
            <w:tcBorders>
              <w:top w:val="single" w:color="000000" w:sz="4" w:space="0"/>
              <w:left w:val="nil"/>
              <w:bottom w:val="nil"/>
              <w:right w:val="nil"/>
            </w:tcBorders>
            <w:shd w:val="clear" w:color="auto" w:fill="FFFFFF"/>
            <w:tcMar>
              <w:top w:w="15" w:type="dxa"/>
              <w:left w:w="15" w:type="dxa"/>
              <w:right w:w="15" w:type="dxa"/>
            </w:tcMar>
            <w:vAlign w:val="center"/>
          </w:tcPr>
          <w:p w14:paraId="79116AD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时效指标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F8F62">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指标值1：2022年度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4B803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本年度</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7CDC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完成本年度任务</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A095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E139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r>
      <w:tr w14:paraId="1C9C4C2D">
        <w:tblPrEx>
          <w:shd w:val="clear" w:color="auto" w:fill="auto"/>
          <w:tblCellMar>
            <w:top w:w="0" w:type="dxa"/>
            <w:left w:w="0" w:type="dxa"/>
            <w:bottom w:w="0" w:type="dxa"/>
            <w:right w:w="0" w:type="dxa"/>
          </w:tblCellMar>
        </w:tblPrEx>
        <w:trPr>
          <w:trHeight w:val="145"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BB9D30D">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E73FA8C">
            <w:pPr>
              <w:jc w:val="center"/>
              <w:rPr>
                <w:rFonts w:hint="eastAsia" w:ascii="宋体" w:hAnsi="宋体" w:eastAsia="宋体" w:cs="宋体"/>
                <w:i w:val="0"/>
                <w:color w:val="000000"/>
                <w:sz w:val="15"/>
                <w:szCs w:val="15"/>
                <w:u w:val="none"/>
              </w:rPr>
            </w:pPr>
          </w:p>
        </w:tc>
        <w:tc>
          <w:tcPr>
            <w:tcW w:w="898" w:type="dxa"/>
            <w:tcBorders>
              <w:top w:val="single" w:color="000000" w:sz="4" w:space="0"/>
              <w:left w:val="nil"/>
              <w:bottom w:val="nil"/>
              <w:right w:val="nil"/>
            </w:tcBorders>
            <w:shd w:val="clear" w:color="auto" w:fill="FFFFFF"/>
            <w:tcMar>
              <w:top w:w="15" w:type="dxa"/>
              <w:left w:w="15" w:type="dxa"/>
              <w:right w:w="15" w:type="dxa"/>
            </w:tcMar>
            <w:vAlign w:val="center"/>
          </w:tcPr>
          <w:p w14:paraId="02548F2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成本指标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4951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指标值1：2022年度</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1A69C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761.4万元</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190B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761.4万元</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25FA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0753C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r>
      <w:tr w14:paraId="1E7BA5A6">
        <w:tblPrEx>
          <w:shd w:val="clear" w:color="auto" w:fill="auto"/>
          <w:tblCellMar>
            <w:top w:w="0" w:type="dxa"/>
            <w:left w:w="0" w:type="dxa"/>
            <w:bottom w:w="0" w:type="dxa"/>
            <w:right w:w="0" w:type="dxa"/>
          </w:tblCellMar>
        </w:tblPrEx>
        <w:trPr>
          <w:trHeight w:val="305"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8237FE1">
            <w:pPr>
              <w:jc w:val="center"/>
              <w:rPr>
                <w:rFonts w:hint="eastAsia" w:ascii="宋体" w:hAnsi="宋体" w:eastAsia="宋体" w:cs="宋体"/>
                <w:i w:val="0"/>
                <w:color w:val="000000"/>
                <w:sz w:val="15"/>
                <w:szCs w:val="15"/>
                <w:u w:val="none"/>
              </w:rPr>
            </w:pPr>
          </w:p>
        </w:tc>
        <w:tc>
          <w:tcPr>
            <w:tcW w:w="20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67B63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效益指标（30分）</w:t>
            </w:r>
          </w:p>
        </w:tc>
        <w:tc>
          <w:tcPr>
            <w:tcW w:w="898" w:type="dxa"/>
            <w:tcBorders>
              <w:top w:val="single" w:color="000000" w:sz="4" w:space="0"/>
              <w:left w:val="nil"/>
              <w:bottom w:val="nil"/>
              <w:right w:val="nil"/>
            </w:tcBorders>
            <w:shd w:val="clear" w:color="auto" w:fill="FFFFFF"/>
            <w:tcMar>
              <w:top w:w="15" w:type="dxa"/>
              <w:left w:w="15" w:type="dxa"/>
              <w:right w:w="15" w:type="dxa"/>
            </w:tcMar>
            <w:vAlign w:val="center"/>
          </w:tcPr>
          <w:p w14:paraId="73896A0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经济效益指标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47B13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指标值1：促进县域经济发展</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7F23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4ABE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511F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69F97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r>
      <w:tr w14:paraId="4F8DC3CE">
        <w:tblPrEx>
          <w:shd w:val="clear" w:color="auto" w:fill="auto"/>
          <w:tblCellMar>
            <w:top w:w="0" w:type="dxa"/>
            <w:left w:w="0" w:type="dxa"/>
            <w:bottom w:w="0" w:type="dxa"/>
            <w:right w:w="0" w:type="dxa"/>
          </w:tblCellMar>
        </w:tblPrEx>
        <w:trPr>
          <w:trHeight w:val="640"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AE8B60F">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FF4A1">
            <w:pPr>
              <w:jc w:val="center"/>
              <w:rPr>
                <w:rFonts w:hint="eastAsia" w:ascii="宋体" w:hAnsi="宋体" w:eastAsia="宋体" w:cs="宋体"/>
                <w:i w:val="0"/>
                <w:color w:val="000000"/>
                <w:sz w:val="15"/>
                <w:szCs w:val="15"/>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594F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社会效益指标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6967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指标值1：提高人大履职水平，更好的履行监督职能。</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B61D7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D239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EDDD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5883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r>
      <w:tr w14:paraId="34096577">
        <w:tblPrEx>
          <w:shd w:val="clear" w:color="auto" w:fill="auto"/>
          <w:tblCellMar>
            <w:top w:w="0" w:type="dxa"/>
            <w:left w:w="0" w:type="dxa"/>
            <w:bottom w:w="0" w:type="dxa"/>
            <w:right w:w="0" w:type="dxa"/>
          </w:tblCellMar>
        </w:tblPrEx>
        <w:trPr>
          <w:trHeight w:val="375"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2155FFB">
            <w:pPr>
              <w:jc w:val="center"/>
              <w:rPr>
                <w:rFonts w:hint="eastAsia" w:ascii="宋体" w:hAnsi="宋体" w:eastAsia="宋体" w:cs="宋体"/>
                <w:i w:val="0"/>
                <w:color w:val="000000"/>
                <w:sz w:val="15"/>
                <w:szCs w:val="15"/>
                <w:u w:val="none"/>
              </w:rPr>
            </w:pPr>
          </w:p>
        </w:tc>
        <w:tc>
          <w:tcPr>
            <w:tcW w:w="20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63F47">
            <w:pPr>
              <w:jc w:val="center"/>
              <w:rPr>
                <w:rFonts w:hint="eastAsia" w:ascii="宋体" w:hAnsi="宋体" w:eastAsia="宋体" w:cs="宋体"/>
                <w:i w:val="0"/>
                <w:color w:val="000000"/>
                <w:sz w:val="15"/>
                <w:szCs w:val="15"/>
                <w:u w:val="none"/>
              </w:rPr>
            </w:pPr>
          </w:p>
        </w:tc>
        <w:tc>
          <w:tcPr>
            <w:tcW w:w="898" w:type="dxa"/>
            <w:tcBorders>
              <w:top w:val="nil"/>
              <w:left w:val="nil"/>
              <w:bottom w:val="nil"/>
              <w:right w:val="nil"/>
            </w:tcBorders>
            <w:shd w:val="clear" w:color="auto" w:fill="FFFFFF"/>
            <w:tcMar>
              <w:top w:w="15" w:type="dxa"/>
              <w:left w:w="15" w:type="dxa"/>
              <w:right w:w="15" w:type="dxa"/>
            </w:tcMar>
            <w:vAlign w:val="center"/>
          </w:tcPr>
          <w:p w14:paraId="42595E8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可持续影响指标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5160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指标值1：形成代表联系群众网格化阵地体系</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658B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17个乡镇</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6281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17个乡镇</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64C8F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6C70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r>
      <w:tr w14:paraId="496CB02D">
        <w:tblPrEx>
          <w:shd w:val="clear" w:color="auto" w:fill="auto"/>
          <w:tblCellMar>
            <w:top w:w="0" w:type="dxa"/>
            <w:left w:w="0" w:type="dxa"/>
            <w:bottom w:w="0" w:type="dxa"/>
            <w:right w:w="0" w:type="dxa"/>
          </w:tblCellMar>
        </w:tblPrEx>
        <w:trPr>
          <w:trHeight w:val="90"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B2EED10">
            <w:pPr>
              <w:jc w:val="center"/>
              <w:rPr>
                <w:rFonts w:hint="eastAsia" w:ascii="宋体" w:hAnsi="宋体" w:eastAsia="宋体" w:cs="宋体"/>
                <w:i w:val="0"/>
                <w:color w:val="000000"/>
                <w:sz w:val="15"/>
                <w:szCs w:val="15"/>
                <w:u w:val="none"/>
              </w:rPr>
            </w:pPr>
          </w:p>
        </w:tc>
        <w:tc>
          <w:tcPr>
            <w:tcW w:w="2020" w:type="dxa"/>
            <w:gridSpan w:val="2"/>
            <w:vMerge w:val="restar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516AC96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满意度指标（20分）</w:t>
            </w:r>
          </w:p>
        </w:tc>
        <w:tc>
          <w:tcPr>
            <w:tcW w:w="898" w:type="dxa"/>
            <w:vMerge w:val="restart"/>
            <w:tcBorders>
              <w:top w:val="single" w:color="000000" w:sz="4" w:space="0"/>
              <w:left w:val="nil"/>
              <w:bottom w:val="nil"/>
              <w:right w:val="nil"/>
            </w:tcBorders>
            <w:shd w:val="clear" w:color="auto" w:fill="FFFFFF"/>
            <w:tcMar>
              <w:top w:w="15" w:type="dxa"/>
              <w:left w:w="15" w:type="dxa"/>
              <w:right w:w="15" w:type="dxa"/>
            </w:tcMar>
            <w:vAlign w:val="center"/>
          </w:tcPr>
          <w:p w14:paraId="6E34CA5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服务对象满意度指标</w:t>
            </w:r>
          </w:p>
        </w:tc>
        <w:tc>
          <w:tcPr>
            <w:tcW w:w="16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F514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指标值1：机关干部</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C46FF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w:t>
            </w:r>
          </w:p>
        </w:tc>
        <w:tc>
          <w:tcPr>
            <w:tcW w:w="10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1D723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11E0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1A23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r>
      <w:tr w14:paraId="45FD324D">
        <w:tblPrEx>
          <w:shd w:val="clear" w:color="auto" w:fill="auto"/>
          <w:tblCellMar>
            <w:top w:w="0" w:type="dxa"/>
            <w:left w:w="0" w:type="dxa"/>
            <w:bottom w:w="0" w:type="dxa"/>
            <w:right w:w="0" w:type="dxa"/>
          </w:tblCellMar>
        </w:tblPrEx>
        <w:trPr>
          <w:trHeight w:val="255" w:hRule="atLeast"/>
        </w:trPr>
        <w:tc>
          <w:tcPr>
            <w:tcW w:w="467"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3B71F8F">
            <w:pPr>
              <w:jc w:val="center"/>
              <w:rPr>
                <w:rFonts w:hint="eastAsia" w:ascii="宋体" w:hAnsi="宋体" w:eastAsia="宋体" w:cs="宋体"/>
                <w:i w:val="0"/>
                <w:color w:val="000000"/>
                <w:sz w:val="15"/>
                <w:szCs w:val="15"/>
                <w:u w:val="none"/>
              </w:rPr>
            </w:pPr>
          </w:p>
        </w:tc>
        <w:tc>
          <w:tcPr>
            <w:tcW w:w="2020" w:type="dxa"/>
            <w:gridSpan w:val="2"/>
            <w:vMerge w:val="continue"/>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14:paraId="18746108">
            <w:pPr>
              <w:jc w:val="center"/>
              <w:rPr>
                <w:rFonts w:hint="eastAsia" w:ascii="宋体" w:hAnsi="宋体" w:eastAsia="宋体" w:cs="宋体"/>
                <w:i w:val="0"/>
                <w:color w:val="000000"/>
                <w:sz w:val="15"/>
                <w:szCs w:val="15"/>
                <w:u w:val="none"/>
              </w:rPr>
            </w:pPr>
          </w:p>
        </w:tc>
        <w:tc>
          <w:tcPr>
            <w:tcW w:w="898" w:type="dxa"/>
            <w:vMerge w:val="continue"/>
            <w:tcBorders>
              <w:top w:val="single" w:color="000000" w:sz="4" w:space="0"/>
              <w:left w:val="nil"/>
              <w:bottom w:val="nil"/>
              <w:right w:val="nil"/>
            </w:tcBorders>
            <w:shd w:val="clear" w:color="auto" w:fill="FFFFFF"/>
            <w:tcMar>
              <w:top w:w="15" w:type="dxa"/>
              <w:left w:w="15" w:type="dxa"/>
              <w:right w:w="15" w:type="dxa"/>
            </w:tcMar>
            <w:vAlign w:val="center"/>
          </w:tcPr>
          <w:p w14:paraId="037CE49A">
            <w:pPr>
              <w:jc w:val="center"/>
              <w:rPr>
                <w:rFonts w:hint="eastAsia" w:ascii="宋体" w:hAnsi="宋体" w:eastAsia="宋体" w:cs="宋体"/>
                <w:i w:val="0"/>
                <w:color w:val="000000"/>
                <w:sz w:val="15"/>
                <w:szCs w:val="15"/>
                <w:u w:val="none"/>
              </w:rPr>
            </w:pPr>
          </w:p>
        </w:tc>
        <w:tc>
          <w:tcPr>
            <w:tcW w:w="1651" w:type="dxa"/>
            <w:gridSpan w:val="3"/>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AD7109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指标值2：市县人大代表</w:t>
            </w:r>
          </w:p>
        </w:tc>
        <w:tc>
          <w:tcPr>
            <w:tcW w:w="1380"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0C55F5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w:t>
            </w:r>
          </w:p>
        </w:tc>
        <w:tc>
          <w:tcPr>
            <w:tcW w:w="1057" w:type="dxa"/>
            <w:gridSpan w:val="2"/>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FDBACD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w:t>
            </w:r>
          </w:p>
        </w:tc>
        <w:tc>
          <w:tcPr>
            <w:tcW w:w="69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5EE9A1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0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0E6E9E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r>
      <w:tr w14:paraId="7D56BA3B">
        <w:tblPrEx>
          <w:shd w:val="clear" w:color="auto" w:fill="auto"/>
          <w:tblCellMar>
            <w:top w:w="0" w:type="dxa"/>
            <w:left w:w="0" w:type="dxa"/>
            <w:bottom w:w="0" w:type="dxa"/>
            <w:right w:w="0" w:type="dxa"/>
          </w:tblCellMar>
        </w:tblPrEx>
        <w:trPr>
          <w:trHeight w:val="90" w:hRule="atLeast"/>
        </w:trPr>
        <w:tc>
          <w:tcPr>
            <w:tcW w:w="7473" w:type="dxa"/>
            <w:gridSpan w:val="11"/>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BF60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总分</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90D153">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604CB7">
            <w:pPr>
              <w:keepNext w:val="0"/>
              <w:keepLines w:val="0"/>
              <w:widowControl/>
              <w:suppressLineNumbers w:val="0"/>
              <w:jc w:val="center"/>
              <w:textAlignment w:val="center"/>
              <w:rPr>
                <w:rFonts w:ascii="宋体" w:hAnsi="宋体" w:eastAsia="宋体" w:cs="宋体"/>
                <w:i w:val="0"/>
                <w:color w:val="000000"/>
                <w:sz w:val="15"/>
                <w:szCs w:val="15"/>
                <w:u w:val="none"/>
              </w:rPr>
            </w:pPr>
            <w:r>
              <w:rPr>
                <w:rFonts w:ascii="宋体" w:hAnsi="宋体" w:eastAsia="宋体" w:cs="宋体"/>
                <w:i w:val="0"/>
                <w:color w:val="000000"/>
                <w:kern w:val="0"/>
                <w:sz w:val="15"/>
                <w:szCs w:val="15"/>
                <w:u w:val="none"/>
                <w:lang w:val="en-US" w:eastAsia="zh-CN" w:bidi="ar"/>
              </w:rPr>
              <w:t>97</w:t>
            </w:r>
          </w:p>
        </w:tc>
      </w:tr>
    </w:tbl>
    <w:p w14:paraId="07833992">
      <w:pPr>
        <w:pStyle w:val="2"/>
        <w:rPr>
          <w:rFonts w:hint="eastAsia" w:ascii="仿宋" w:hAnsi="仿宋" w:eastAsia="仿宋"/>
          <w:sz w:val="15"/>
          <w:szCs w:val="15"/>
        </w:rPr>
      </w:pPr>
    </w:p>
    <w:p w14:paraId="45FB00BF">
      <w:pPr>
        <w:widowControl w:val="0"/>
        <w:numPr>
          <w:ilvl w:val="0"/>
          <w:numId w:val="4"/>
        </w:numPr>
        <w:bidi w:val="0"/>
        <w:ind w:right="0"/>
        <w:contextualSpacing w:val="0"/>
        <w:jc w:val="left"/>
        <w:rPr>
          <w:rFonts w:ascii="宋体" w:hAnsi="宋体" w:eastAsia="宋体" w:cs="宋体"/>
          <w:color w:val="000000"/>
          <w:sz w:val="32"/>
          <w:rtl w:val="0"/>
          <w:lang w:val="en-US"/>
        </w:rPr>
      </w:pPr>
      <w:r>
        <w:rPr>
          <w:rFonts w:ascii="宋体" w:hAnsi="宋体" w:eastAsia="宋体" w:cs="宋体"/>
          <w:color w:val="000000"/>
          <w:sz w:val="32"/>
          <w:rtl w:val="0"/>
          <w:lang w:val="en-US"/>
        </w:rPr>
        <w:t>项目绩效自评结果</w:t>
      </w:r>
    </w:p>
    <w:p w14:paraId="4FE089FE">
      <w:pPr>
        <w:adjustRightInd w:val="0"/>
        <w:snapToGrid w:val="0"/>
        <w:spacing w:line="560" w:lineRule="exact"/>
        <w:ind w:firstLine="640" w:firstLineChars="200"/>
        <w:rPr>
          <w:rFonts w:hint="eastAsia" w:ascii="仿宋" w:hAnsi="仿宋" w:eastAsia="仿宋"/>
          <w:sz w:val="32"/>
        </w:rPr>
      </w:pPr>
      <w:r>
        <w:rPr>
          <w:rFonts w:hint="eastAsia" w:ascii="仿宋" w:hAnsi="仿宋" w:eastAsia="仿宋"/>
          <w:sz w:val="32"/>
        </w:rPr>
        <w:t>本单位在部门决算中反映</w:t>
      </w:r>
      <w:r>
        <w:rPr>
          <w:rFonts w:hint="eastAsia" w:ascii="仿宋" w:hAnsi="仿宋" w:eastAsia="仿宋"/>
          <w:sz w:val="32"/>
          <w:lang w:val="en-US" w:eastAsia="zh-CN"/>
        </w:rPr>
        <w:t>了2</w:t>
      </w:r>
      <w:r>
        <w:rPr>
          <w:rFonts w:hint="eastAsia" w:ascii="仿宋" w:hAnsi="仿宋" w:eastAsia="仿宋"/>
          <w:sz w:val="32"/>
        </w:rPr>
        <w:t>个一级项目</w:t>
      </w:r>
      <w:r>
        <w:rPr>
          <w:rFonts w:hint="eastAsia" w:ascii="仿宋_GB2312" w:hAnsi="仿宋_GB2312" w:eastAsia="仿宋_GB2312"/>
          <w:sz w:val="32"/>
        </w:rPr>
        <w:t>的</w:t>
      </w:r>
      <w:r>
        <w:rPr>
          <w:rFonts w:hint="eastAsia" w:ascii="仿宋" w:hAnsi="仿宋" w:eastAsia="仿宋"/>
          <w:sz w:val="32"/>
        </w:rPr>
        <w:t>绩效自评结果。</w:t>
      </w:r>
    </w:p>
    <w:p w14:paraId="41A44350">
      <w:pPr>
        <w:adjustRightInd w:val="0"/>
        <w:snapToGrid w:val="0"/>
        <w:spacing w:line="560" w:lineRule="exact"/>
        <w:ind w:firstLine="640" w:firstLineChars="200"/>
        <w:rPr>
          <w:rFonts w:hint="eastAsia" w:ascii="仿宋" w:hAnsi="仿宋" w:eastAsia="仿宋"/>
          <w:sz w:val="32"/>
        </w:rPr>
      </w:pPr>
      <w:r>
        <w:rPr>
          <w:rFonts w:hint="eastAsia" w:ascii="仿宋" w:hAnsi="仿宋" w:eastAsia="仿宋"/>
          <w:sz w:val="32"/>
        </w:rPr>
        <w:t>具体见下：</w:t>
      </w:r>
    </w:p>
    <w:p w14:paraId="75D9D92D">
      <w:pPr>
        <w:spacing w:line="560" w:lineRule="exact"/>
        <w:ind w:firstLine="640"/>
        <w:rPr>
          <w:rFonts w:hint="eastAsia" w:ascii="仿宋" w:hAnsi="仿宋" w:eastAsia="仿宋"/>
          <w:sz w:val="32"/>
        </w:rPr>
      </w:pPr>
      <w:r>
        <w:rPr>
          <w:rFonts w:hint="eastAsia" w:ascii="仿宋" w:hAnsi="仿宋" w:eastAsia="仿宋"/>
          <w:b/>
          <w:sz w:val="32"/>
        </w:rPr>
        <w:t>专项业务经费重点项目绩效自评综述：</w:t>
      </w:r>
      <w:r>
        <w:rPr>
          <w:rFonts w:hint="eastAsia" w:ascii="仿宋" w:hAnsi="仿宋" w:eastAsia="仿宋"/>
          <w:sz w:val="32"/>
        </w:rPr>
        <w:t>全年预算数</w:t>
      </w:r>
      <w:r>
        <w:rPr>
          <w:rFonts w:hint="eastAsia" w:ascii="仿宋" w:hAnsi="仿宋" w:eastAsia="仿宋"/>
          <w:sz w:val="32"/>
          <w:lang w:val="en-US" w:eastAsia="zh-CN"/>
        </w:rPr>
        <w:t>374.32</w:t>
      </w:r>
      <w:r>
        <w:rPr>
          <w:rFonts w:hint="eastAsia" w:ascii="仿宋" w:hAnsi="仿宋" w:eastAsia="仿宋"/>
          <w:sz w:val="32"/>
        </w:rPr>
        <w:t>万元，执行数</w:t>
      </w:r>
      <w:r>
        <w:rPr>
          <w:rFonts w:hint="eastAsia" w:ascii="仿宋" w:hAnsi="仿宋" w:eastAsia="仿宋"/>
          <w:sz w:val="32"/>
          <w:lang w:val="en-US" w:eastAsia="zh-CN"/>
        </w:rPr>
        <w:t>319.65</w:t>
      </w:r>
      <w:r>
        <w:rPr>
          <w:rFonts w:hint="eastAsia" w:ascii="仿宋" w:hAnsi="仿宋" w:eastAsia="仿宋"/>
          <w:sz w:val="32"/>
        </w:rPr>
        <w:t>万元，完成预算的</w:t>
      </w:r>
      <w:r>
        <w:rPr>
          <w:rFonts w:hint="eastAsia" w:ascii="仿宋" w:hAnsi="仿宋" w:eastAsia="仿宋"/>
          <w:sz w:val="32"/>
          <w:lang w:val="en-US" w:eastAsia="zh-CN"/>
        </w:rPr>
        <w:t>86</w:t>
      </w:r>
      <w:r>
        <w:rPr>
          <w:rFonts w:hint="eastAsia" w:ascii="仿宋" w:hAnsi="仿宋" w:eastAsia="仿宋"/>
          <w:sz w:val="32"/>
        </w:rPr>
        <w:t xml:space="preserve">%。项目绩效目标完成情况：完成了人大代表调研视察和培训学习任务，完成了人大监督工作；完成了全年人大信访工作；完成了人大机关办楼维修维护；完成了人大代表履职监督建设等工作。                                                                                                                                                                                                                                                                                                                          </w:t>
      </w:r>
    </w:p>
    <w:p w14:paraId="5735A6F8">
      <w:pPr>
        <w:numPr>
          <w:ilvl w:val="0"/>
          <w:numId w:val="0"/>
        </w:numPr>
        <w:adjustRightInd w:val="0"/>
        <w:snapToGrid w:val="0"/>
        <w:spacing w:beforeLines="0" w:afterLines="0" w:line="560" w:lineRule="exact"/>
        <w:ind w:firstLine="643" w:firstLineChars="200"/>
        <w:rPr>
          <w:rFonts w:hint="eastAsia" w:ascii="仿宋" w:hAnsi="仿宋" w:eastAsia="仿宋"/>
          <w:color w:val="000000"/>
          <w:sz w:val="32"/>
        </w:rPr>
      </w:pPr>
      <w:r>
        <w:rPr>
          <w:rFonts w:hint="eastAsia" w:ascii="仿宋" w:hAnsi="仿宋" w:eastAsia="仿宋"/>
          <w:b/>
          <w:sz w:val="32"/>
        </w:rPr>
        <w:t>发现的问题及原因</w:t>
      </w:r>
      <w:r>
        <w:rPr>
          <w:rFonts w:hint="eastAsia" w:ascii="仿宋" w:hAnsi="仿宋" w:eastAsia="仿宋"/>
          <w:sz w:val="32"/>
        </w:rPr>
        <w:t>：</w:t>
      </w:r>
      <w:r>
        <w:rPr>
          <w:rFonts w:hint="eastAsia" w:ascii="仿宋" w:hAnsi="仿宋" w:eastAsia="仿宋"/>
          <w:color w:val="000000"/>
          <w:kern w:val="0"/>
          <w:sz w:val="32"/>
          <w:shd w:val="clear" w:color="auto" w:fill="FFFFFF"/>
          <w:lang w:bidi="ar"/>
        </w:rPr>
        <w:t>部分业务专项经费未分解，费用控制有待进一步细化；</w:t>
      </w:r>
      <w:r>
        <w:rPr>
          <w:rFonts w:hint="eastAsia" w:ascii="仿宋" w:hAnsi="仿宋" w:eastAsia="仿宋"/>
          <w:color w:val="000000"/>
          <w:spacing w:val="-6"/>
          <w:kern w:val="0"/>
          <w:sz w:val="32"/>
          <w:shd w:val="clear" w:color="auto" w:fill="FFFFFF"/>
          <w:lang w:bidi="ar"/>
        </w:rPr>
        <w:t>在部门整体支出过程中未能全面做到实时监控，预算绩效管理水平有待进一步提高，政府采购和资产管理有待进一步完善和加强。</w:t>
      </w:r>
    </w:p>
    <w:p w14:paraId="407ECBCA">
      <w:pPr>
        <w:numPr>
          <w:ilvl w:val="0"/>
          <w:numId w:val="0"/>
        </w:numPr>
        <w:adjustRightInd w:val="0"/>
        <w:snapToGrid w:val="0"/>
        <w:spacing w:beforeLines="0" w:afterLines="0" w:line="560" w:lineRule="exact"/>
        <w:ind w:firstLine="643" w:firstLineChars="200"/>
        <w:rPr>
          <w:rFonts w:hint="eastAsia" w:ascii="仿宋" w:hAnsi="仿宋" w:eastAsia="仿宋"/>
          <w:color w:val="000000"/>
          <w:kern w:val="0"/>
          <w:sz w:val="32"/>
          <w:shd w:val="clear" w:color="auto" w:fill="FFFFFF"/>
          <w:lang w:bidi="ar"/>
        </w:rPr>
      </w:pPr>
      <w:r>
        <w:rPr>
          <w:rFonts w:hint="eastAsia" w:ascii="仿宋" w:hAnsi="仿宋" w:eastAsia="仿宋"/>
          <w:b/>
          <w:sz w:val="32"/>
        </w:rPr>
        <w:t>下一步改进措施</w:t>
      </w:r>
      <w:r>
        <w:rPr>
          <w:rFonts w:hint="eastAsia" w:ascii="仿宋" w:hAnsi="仿宋" w:eastAsia="仿宋"/>
          <w:sz w:val="32"/>
        </w:rPr>
        <w:t>：</w:t>
      </w:r>
      <w:r>
        <w:rPr>
          <w:rFonts w:hint="eastAsia" w:ascii="仿宋" w:hAnsi="仿宋" w:eastAsia="仿宋"/>
          <w:color w:val="000000"/>
          <w:kern w:val="0"/>
          <w:sz w:val="32"/>
          <w:shd w:val="clear" w:color="auto" w:fill="FFFFFF"/>
          <w:lang w:bidi="ar"/>
        </w:rPr>
        <w:t>进一步细化预算编制工作，将各项预算支出做实做细，确保经费无缺口，预算收支平衡；强化预算绩效管理意识，对预算执行过程以及资金使用情况进行适时跟踪监控，控制结转结余资金规模，确保预算绩效目标的实现；细化政府采购预算，按流程完成好政府采购工作和国有资产管理工作。</w:t>
      </w:r>
    </w:p>
    <w:p w14:paraId="4B1001EA">
      <w:pPr>
        <w:pStyle w:val="2"/>
        <w:rPr>
          <w:rFonts w:hint="eastAsia" w:ascii="仿宋" w:hAnsi="仿宋" w:eastAsia="仿宋"/>
          <w:color w:val="000000"/>
          <w:kern w:val="0"/>
          <w:sz w:val="32"/>
          <w:shd w:val="clear" w:color="auto" w:fill="FFFFFF"/>
          <w:lang w:bidi="ar"/>
        </w:rPr>
      </w:pPr>
    </w:p>
    <w:p w14:paraId="4F204F0F">
      <w:pPr>
        <w:pStyle w:val="3"/>
        <w:rPr>
          <w:rFonts w:hint="eastAsia" w:ascii="仿宋" w:hAnsi="仿宋" w:eastAsia="仿宋"/>
          <w:color w:val="000000"/>
          <w:kern w:val="0"/>
          <w:sz w:val="32"/>
          <w:shd w:val="clear" w:color="auto" w:fill="FFFFFF"/>
          <w:lang w:bidi="ar"/>
        </w:rPr>
      </w:pPr>
    </w:p>
    <w:p w14:paraId="06102E50">
      <w:pPr>
        <w:pStyle w:val="3"/>
        <w:rPr>
          <w:rFonts w:hint="eastAsia"/>
        </w:rPr>
      </w:pPr>
    </w:p>
    <w:tbl>
      <w:tblPr>
        <w:tblStyle w:val="7"/>
        <w:tblW w:w="8670" w:type="dxa"/>
        <w:tblInd w:w="0" w:type="dxa"/>
        <w:shd w:val="clear" w:color="auto" w:fill="auto"/>
        <w:tblLayout w:type="fixed"/>
        <w:tblCellMar>
          <w:top w:w="0" w:type="dxa"/>
          <w:left w:w="0" w:type="dxa"/>
          <w:bottom w:w="0" w:type="dxa"/>
          <w:right w:w="0" w:type="dxa"/>
        </w:tblCellMar>
      </w:tblPr>
      <w:tblGrid>
        <w:gridCol w:w="491"/>
        <w:gridCol w:w="851"/>
        <w:gridCol w:w="631"/>
        <w:gridCol w:w="1238"/>
        <w:gridCol w:w="1664"/>
        <w:gridCol w:w="660"/>
        <w:gridCol w:w="906"/>
        <w:gridCol w:w="561"/>
        <w:gridCol w:w="526"/>
        <w:gridCol w:w="272"/>
        <w:gridCol w:w="870"/>
      </w:tblGrid>
      <w:tr w14:paraId="3FBF6B27">
        <w:tblPrEx>
          <w:shd w:val="clear" w:color="auto" w:fill="auto"/>
          <w:tblCellMar>
            <w:top w:w="0" w:type="dxa"/>
            <w:left w:w="0" w:type="dxa"/>
            <w:bottom w:w="0" w:type="dxa"/>
            <w:right w:w="0" w:type="dxa"/>
          </w:tblCellMar>
        </w:tblPrEx>
        <w:trPr>
          <w:trHeight w:val="46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31262A8B">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紫阳县人大办（专项业务经费）绩效自评表</w:t>
            </w:r>
          </w:p>
        </w:tc>
      </w:tr>
      <w:tr w14:paraId="71380ECB">
        <w:tblPrEx>
          <w:tblCellMar>
            <w:top w:w="0" w:type="dxa"/>
            <w:left w:w="0" w:type="dxa"/>
            <w:bottom w:w="0" w:type="dxa"/>
            <w:right w:w="0" w:type="dxa"/>
          </w:tblCellMar>
        </w:tblPrEx>
        <w:trPr>
          <w:trHeight w:val="34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6B1B94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（2023年度）</w:t>
            </w:r>
          </w:p>
        </w:tc>
      </w:tr>
      <w:tr w14:paraId="702A92EE">
        <w:tblPrEx>
          <w:shd w:val="clear" w:color="auto" w:fill="auto"/>
          <w:tblCellMar>
            <w:top w:w="0" w:type="dxa"/>
            <w:left w:w="0" w:type="dxa"/>
            <w:bottom w:w="0" w:type="dxa"/>
            <w:right w:w="0" w:type="dxa"/>
          </w:tblCellMar>
        </w:tblPrEx>
        <w:trPr>
          <w:trHeight w:val="310" w:hRule="atLeast"/>
        </w:trPr>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E86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项目名称</w:t>
            </w:r>
          </w:p>
        </w:tc>
        <w:tc>
          <w:tcPr>
            <w:tcW w:w="732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546F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紫阳县人大办专项业务经费</w:t>
            </w:r>
          </w:p>
        </w:tc>
      </w:tr>
      <w:tr w14:paraId="3248E2FC">
        <w:tblPrEx>
          <w:tblCellMar>
            <w:top w:w="0" w:type="dxa"/>
            <w:left w:w="0" w:type="dxa"/>
            <w:bottom w:w="0" w:type="dxa"/>
            <w:right w:w="0" w:type="dxa"/>
          </w:tblCellMar>
        </w:tblPrEx>
        <w:trPr>
          <w:trHeight w:val="90" w:hRule="atLeast"/>
        </w:trPr>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A5C2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主管部门</w:t>
            </w:r>
          </w:p>
        </w:tc>
        <w:tc>
          <w:tcPr>
            <w:tcW w:w="41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1EA2E">
            <w:pPr>
              <w:jc w:val="center"/>
              <w:rPr>
                <w:rFonts w:hint="eastAsia" w:ascii="宋体" w:hAnsi="宋体" w:eastAsia="宋体" w:cs="宋体"/>
                <w:i w:val="0"/>
                <w:color w:val="000000"/>
                <w:sz w:val="15"/>
                <w:szCs w:val="15"/>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D64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实施单位</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F271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紫阳县人大办</w:t>
            </w:r>
          </w:p>
        </w:tc>
      </w:tr>
      <w:tr w14:paraId="11147F92">
        <w:tblPrEx>
          <w:tblCellMar>
            <w:top w:w="0" w:type="dxa"/>
            <w:left w:w="0" w:type="dxa"/>
            <w:bottom w:w="0" w:type="dxa"/>
            <w:right w:w="0" w:type="dxa"/>
          </w:tblCellMar>
        </w:tblPrEx>
        <w:trPr>
          <w:trHeight w:val="385" w:hRule="atLeast"/>
        </w:trPr>
        <w:tc>
          <w:tcPr>
            <w:tcW w:w="13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377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项目资金</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（万元）</w:t>
            </w: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7D5F">
            <w:pPr>
              <w:jc w:val="center"/>
              <w:rPr>
                <w:rFonts w:hint="eastAsia" w:ascii="宋体" w:hAnsi="宋体" w:eastAsia="宋体" w:cs="宋体"/>
                <w:i w:val="0"/>
                <w:color w:val="000000"/>
                <w:sz w:val="15"/>
                <w:szCs w:val="15"/>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2C54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年初预算数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E3F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全年预算数（A）</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295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全年执行数（B）</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493E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分值</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A110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执行率（B/A）</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0BA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得分</w:t>
            </w:r>
          </w:p>
        </w:tc>
      </w:tr>
      <w:tr w14:paraId="7D6A22DD">
        <w:tblPrEx>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54B6">
            <w:pPr>
              <w:jc w:val="center"/>
              <w:rPr>
                <w:rFonts w:hint="eastAsia" w:ascii="宋体" w:hAnsi="宋体" w:eastAsia="宋体" w:cs="宋体"/>
                <w:i w:val="0"/>
                <w:color w:val="000000"/>
                <w:sz w:val="15"/>
                <w:szCs w:val="15"/>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6B9BB">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年度资金总额</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6CA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262.32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98C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367.93</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4F3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313.26</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B59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41010">
            <w:pPr>
              <w:jc w:val="center"/>
              <w:rPr>
                <w:rFonts w:hint="eastAsia" w:ascii="宋体" w:hAnsi="宋体" w:eastAsia="宋体" w:cs="宋体"/>
                <w:i w:val="0"/>
                <w:color w:val="000000"/>
                <w:sz w:val="15"/>
                <w:szCs w:val="15"/>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CDE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r>
      <w:tr w14:paraId="7AD56C6D">
        <w:tblPrEx>
          <w:shd w:val="clear" w:color="auto" w:fill="auto"/>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CAA1B">
            <w:pPr>
              <w:jc w:val="center"/>
              <w:rPr>
                <w:rFonts w:hint="eastAsia" w:ascii="宋体" w:hAnsi="宋体" w:eastAsia="宋体" w:cs="宋体"/>
                <w:i w:val="0"/>
                <w:color w:val="000000"/>
                <w:sz w:val="15"/>
                <w:szCs w:val="15"/>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BF62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其中：当年财政拨款</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193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188.76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A497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294.37</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A762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294.37</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823B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BF3F">
            <w:pPr>
              <w:jc w:val="center"/>
              <w:rPr>
                <w:rFonts w:hint="eastAsia" w:ascii="宋体" w:hAnsi="宋体" w:eastAsia="宋体" w:cs="宋体"/>
                <w:i w:val="0"/>
                <w:color w:val="000000"/>
                <w:sz w:val="15"/>
                <w:szCs w:val="15"/>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488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1222E924">
        <w:tblPrEx>
          <w:shd w:val="clear" w:color="auto" w:fill="auto"/>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27C1D">
            <w:pPr>
              <w:jc w:val="center"/>
              <w:rPr>
                <w:rFonts w:hint="eastAsia" w:ascii="宋体" w:hAnsi="宋体" w:eastAsia="宋体" w:cs="宋体"/>
                <w:i w:val="0"/>
                <w:color w:val="000000"/>
                <w:sz w:val="15"/>
                <w:szCs w:val="15"/>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EA16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上年结转资金</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B70D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73.56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84C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73.56</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363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18.89</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AA71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77626">
            <w:pPr>
              <w:jc w:val="center"/>
              <w:rPr>
                <w:rFonts w:hint="eastAsia" w:ascii="宋体" w:hAnsi="宋体" w:eastAsia="宋体" w:cs="宋体"/>
                <w:i w:val="0"/>
                <w:color w:val="000000"/>
                <w:sz w:val="15"/>
                <w:szCs w:val="15"/>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89B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49E883E9">
        <w:tblPrEx>
          <w:shd w:val="clear" w:color="auto" w:fill="auto"/>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B85F">
            <w:pPr>
              <w:jc w:val="center"/>
              <w:rPr>
                <w:rFonts w:hint="eastAsia" w:ascii="宋体" w:hAnsi="宋体" w:eastAsia="宋体" w:cs="宋体"/>
                <w:i w:val="0"/>
                <w:color w:val="000000"/>
                <w:sz w:val="15"/>
                <w:szCs w:val="15"/>
                <w:u w:val="none"/>
              </w:rPr>
            </w:pPr>
          </w:p>
        </w:tc>
        <w:tc>
          <w:tcPr>
            <w:tcW w:w="18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17B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其他资金</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4D181">
            <w:pPr>
              <w:jc w:val="center"/>
              <w:rPr>
                <w:rFonts w:hint="eastAsia" w:ascii="宋体" w:hAnsi="宋体" w:eastAsia="宋体" w:cs="宋体"/>
                <w:i w:val="0"/>
                <w:color w:val="000000"/>
                <w:sz w:val="15"/>
                <w:szCs w:val="15"/>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96C3">
            <w:pPr>
              <w:jc w:val="center"/>
              <w:rPr>
                <w:rFonts w:hint="eastAsia" w:ascii="宋体" w:hAnsi="宋体" w:eastAsia="宋体" w:cs="宋体"/>
                <w:i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C11A">
            <w:pPr>
              <w:rPr>
                <w:rFonts w:hint="eastAsia" w:ascii="宋体" w:hAnsi="宋体" w:eastAsia="宋体" w:cs="宋体"/>
                <w:i w:val="0"/>
                <w:color w:val="000000"/>
                <w:sz w:val="15"/>
                <w:szCs w:val="15"/>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02D6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E0E47">
            <w:pPr>
              <w:jc w:val="center"/>
              <w:rPr>
                <w:rFonts w:hint="eastAsia" w:ascii="宋体" w:hAnsi="宋体" w:eastAsia="宋体" w:cs="宋体"/>
                <w:i w:val="0"/>
                <w:color w:val="000000"/>
                <w:sz w:val="15"/>
                <w:szCs w:val="15"/>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9A71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w:t>
            </w:r>
          </w:p>
        </w:tc>
      </w:tr>
      <w:tr w14:paraId="38E6B775">
        <w:tblPrEx>
          <w:shd w:val="clear" w:color="auto" w:fill="auto"/>
          <w:tblCellMar>
            <w:top w:w="0" w:type="dxa"/>
            <w:left w:w="0" w:type="dxa"/>
            <w:bottom w:w="0" w:type="dxa"/>
            <w:right w:w="0" w:type="dxa"/>
          </w:tblCellMar>
        </w:tblPrEx>
        <w:trPr>
          <w:trHeight w:val="31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D9E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年度总体目标完成情况</w:t>
            </w:r>
          </w:p>
        </w:tc>
        <w:tc>
          <w:tcPr>
            <w:tcW w:w="5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AC0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预期目标（年初设定）</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243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实际完成情况</w:t>
            </w:r>
          </w:p>
        </w:tc>
      </w:tr>
      <w:tr w14:paraId="0BED3058">
        <w:tblPrEx>
          <w:shd w:val="clear" w:color="auto" w:fill="auto"/>
          <w:tblCellMar>
            <w:top w:w="0" w:type="dxa"/>
            <w:left w:w="0" w:type="dxa"/>
            <w:bottom w:w="0" w:type="dxa"/>
            <w:right w:w="0" w:type="dxa"/>
          </w:tblCellMar>
        </w:tblPrEx>
        <w:trPr>
          <w:trHeight w:val="132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20EF">
            <w:pPr>
              <w:jc w:val="center"/>
              <w:rPr>
                <w:rFonts w:hint="eastAsia" w:ascii="宋体" w:hAnsi="宋体" w:eastAsia="宋体" w:cs="宋体"/>
                <w:i w:val="0"/>
                <w:color w:val="000000"/>
                <w:sz w:val="15"/>
                <w:szCs w:val="15"/>
                <w:u w:val="none"/>
              </w:rPr>
            </w:pPr>
          </w:p>
        </w:tc>
        <w:tc>
          <w:tcPr>
            <w:tcW w:w="50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9639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目标1：组织好人大代表调研视察和培训学习</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目标2：完成人大监督工作</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目标3：完成全年人大信访工作</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目标4：人大机关办公楼维修维护                                                                                                                                                                                    目标5：完成人大代表履职平台建设                                   目标6：完成人大代表联络站规范化建设</w:t>
            </w:r>
          </w:p>
        </w:tc>
        <w:tc>
          <w:tcPr>
            <w:tcW w:w="313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8F2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完成年度任务</w:t>
            </w:r>
          </w:p>
        </w:tc>
      </w:tr>
      <w:tr w14:paraId="57A8A670">
        <w:tblPrEx>
          <w:shd w:val="clear" w:color="auto" w:fill="auto"/>
          <w:tblCellMar>
            <w:top w:w="0" w:type="dxa"/>
            <w:left w:w="0" w:type="dxa"/>
            <w:bottom w:w="0" w:type="dxa"/>
            <w:right w:w="0" w:type="dxa"/>
          </w:tblCellMar>
        </w:tblPrEx>
        <w:trPr>
          <w:trHeight w:val="620"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435B8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绩</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效</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725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一级指标</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1A8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二级</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3AD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69F4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年度</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指标值</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F5C0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实际</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完成值</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A47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分值</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B81A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得分</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0632">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偏差原因分析及改进措施</w:t>
            </w:r>
          </w:p>
        </w:tc>
      </w:tr>
      <w:tr w14:paraId="36BAEDED">
        <w:tblPrEx>
          <w:tblCellMar>
            <w:top w:w="0" w:type="dxa"/>
            <w:left w:w="0" w:type="dxa"/>
            <w:bottom w:w="0" w:type="dxa"/>
            <w:right w:w="0" w:type="dxa"/>
          </w:tblCellMar>
        </w:tblPrEx>
        <w:trPr>
          <w:trHeight w:val="23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1AE225">
            <w:pPr>
              <w:jc w:val="center"/>
              <w:rPr>
                <w:rFonts w:hint="eastAsia" w:ascii="宋体" w:hAnsi="宋体" w:eastAsia="宋体" w:cs="宋体"/>
                <w:i w:val="0"/>
                <w:color w:val="000000"/>
                <w:sz w:val="15"/>
                <w:szCs w:val="15"/>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236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产出指标</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（50分）</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76D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数量</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5D1D7">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指标1：组织好人大代表调研视察和培训学习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D102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5次及以上</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989F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6次</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6F36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2755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BB95">
            <w:pPr>
              <w:jc w:val="center"/>
              <w:rPr>
                <w:rFonts w:hint="eastAsia" w:ascii="宋体" w:hAnsi="宋体" w:eastAsia="宋体" w:cs="宋体"/>
                <w:i w:val="0"/>
                <w:color w:val="000000"/>
                <w:sz w:val="15"/>
                <w:szCs w:val="15"/>
                <w:u w:val="none"/>
              </w:rPr>
            </w:pPr>
          </w:p>
        </w:tc>
      </w:tr>
      <w:tr w14:paraId="22697D05">
        <w:tblPrEx>
          <w:shd w:val="clear" w:color="auto" w:fill="auto"/>
          <w:tblCellMar>
            <w:top w:w="0" w:type="dxa"/>
            <w:left w:w="0" w:type="dxa"/>
            <w:bottom w:w="0" w:type="dxa"/>
            <w:right w:w="0" w:type="dxa"/>
          </w:tblCellMar>
        </w:tblPrEx>
        <w:trPr>
          <w:trHeight w:val="22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FC32E26">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C3F9">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EF49">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CB622">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指标2：完成人大监督工作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CBEB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68DF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9F55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3325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D641A">
            <w:pPr>
              <w:jc w:val="center"/>
              <w:rPr>
                <w:rFonts w:hint="eastAsia" w:ascii="宋体" w:hAnsi="宋体" w:eastAsia="宋体" w:cs="宋体"/>
                <w:i w:val="0"/>
                <w:color w:val="000000"/>
                <w:sz w:val="15"/>
                <w:szCs w:val="15"/>
                <w:u w:val="none"/>
              </w:rPr>
            </w:pPr>
          </w:p>
        </w:tc>
      </w:tr>
      <w:tr w14:paraId="286EE136">
        <w:tblPrEx>
          <w:tblCellMar>
            <w:top w:w="0" w:type="dxa"/>
            <w:left w:w="0" w:type="dxa"/>
            <w:bottom w:w="0" w:type="dxa"/>
            <w:right w:w="0" w:type="dxa"/>
          </w:tblCellMar>
        </w:tblPrEx>
        <w:trPr>
          <w:trHeight w:val="30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4866CE">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BFEBA">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AB737">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DCC0">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指标3：完成全年人大信访工作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764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C8CF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E0D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8F00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88C9">
            <w:pPr>
              <w:jc w:val="center"/>
              <w:rPr>
                <w:rFonts w:hint="eastAsia" w:ascii="宋体" w:hAnsi="宋体" w:eastAsia="宋体" w:cs="宋体"/>
                <w:i w:val="0"/>
                <w:color w:val="000000"/>
                <w:sz w:val="15"/>
                <w:szCs w:val="15"/>
                <w:u w:val="none"/>
              </w:rPr>
            </w:pPr>
          </w:p>
        </w:tc>
      </w:tr>
      <w:tr w14:paraId="0BCC3B80">
        <w:tblPrEx>
          <w:shd w:val="clear" w:color="auto" w:fill="auto"/>
          <w:tblCellMar>
            <w:top w:w="0" w:type="dxa"/>
            <w:left w:w="0" w:type="dxa"/>
            <w:bottom w:w="0" w:type="dxa"/>
            <w:right w:w="0" w:type="dxa"/>
          </w:tblCellMar>
        </w:tblPrEx>
        <w:trPr>
          <w:trHeight w:val="17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5033FD">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38553">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8D7FC">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B298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指标4：人大机关办公楼维修维护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3011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EB1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B20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4CA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1FEBA">
            <w:pPr>
              <w:jc w:val="center"/>
              <w:rPr>
                <w:rFonts w:hint="eastAsia" w:ascii="宋体" w:hAnsi="宋体" w:eastAsia="宋体" w:cs="宋体"/>
                <w:i w:val="0"/>
                <w:color w:val="000000"/>
                <w:sz w:val="15"/>
                <w:szCs w:val="15"/>
                <w:u w:val="none"/>
              </w:rPr>
            </w:pPr>
          </w:p>
        </w:tc>
      </w:tr>
      <w:tr w14:paraId="3DD37AD2">
        <w:tblPrEx>
          <w:shd w:val="clear" w:color="auto" w:fill="auto"/>
          <w:tblCellMar>
            <w:top w:w="0" w:type="dxa"/>
            <w:left w:w="0" w:type="dxa"/>
            <w:bottom w:w="0" w:type="dxa"/>
            <w:right w:w="0" w:type="dxa"/>
          </w:tblCellMar>
        </w:tblPrEx>
        <w:trPr>
          <w:trHeight w:val="32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03CC99C">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6424">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60F5B">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D5CF6">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目标5：完成人大代表履职平台建设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BF0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126F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07D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663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2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7478CB2C">
            <w:pPr>
              <w:jc w:val="center"/>
              <w:rPr>
                <w:rFonts w:hint="eastAsia" w:ascii="宋体" w:hAnsi="宋体" w:eastAsia="宋体" w:cs="宋体"/>
                <w:i w:val="0"/>
                <w:color w:val="000000"/>
                <w:sz w:val="15"/>
                <w:szCs w:val="15"/>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904227">
            <w:pPr>
              <w:jc w:val="center"/>
              <w:rPr>
                <w:rFonts w:hint="eastAsia" w:ascii="宋体" w:hAnsi="宋体" w:eastAsia="宋体" w:cs="宋体"/>
                <w:i w:val="0"/>
                <w:color w:val="000000"/>
                <w:sz w:val="15"/>
                <w:szCs w:val="15"/>
                <w:u w:val="none"/>
              </w:rPr>
            </w:pPr>
          </w:p>
        </w:tc>
      </w:tr>
      <w:tr w14:paraId="394E91E2">
        <w:tblPrEx>
          <w:tblCellMar>
            <w:top w:w="0" w:type="dxa"/>
            <w:left w:w="0" w:type="dxa"/>
            <w:bottom w:w="0" w:type="dxa"/>
            <w:right w:w="0" w:type="dxa"/>
          </w:tblCellMar>
        </w:tblPrEx>
        <w:trPr>
          <w:trHeight w:val="26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F7A6C56">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AE733">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DC58">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7467">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指标6：完成人大代表联络站规范化建设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98C0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A45B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0DE9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4BEE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646A">
            <w:pPr>
              <w:jc w:val="center"/>
              <w:rPr>
                <w:rFonts w:hint="eastAsia" w:ascii="宋体" w:hAnsi="宋体" w:eastAsia="宋体" w:cs="宋体"/>
                <w:i w:val="0"/>
                <w:color w:val="000000"/>
                <w:sz w:val="15"/>
                <w:szCs w:val="15"/>
                <w:u w:val="none"/>
              </w:rPr>
            </w:pPr>
          </w:p>
        </w:tc>
      </w:tr>
      <w:tr w14:paraId="6F1CD3E3">
        <w:tblPrEx>
          <w:shd w:val="clear" w:color="auto" w:fill="auto"/>
          <w:tblCellMar>
            <w:top w:w="0" w:type="dxa"/>
            <w:left w:w="0" w:type="dxa"/>
            <w:bottom w:w="0" w:type="dxa"/>
            <w:right w:w="0" w:type="dxa"/>
          </w:tblCellMar>
        </w:tblPrEx>
        <w:trPr>
          <w:trHeight w:val="24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304021A">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C6F88">
            <w:pPr>
              <w:jc w:val="center"/>
              <w:rPr>
                <w:rFonts w:hint="eastAsia" w:ascii="宋体" w:hAnsi="宋体" w:eastAsia="宋体" w:cs="宋体"/>
                <w:i w:val="0"/>
                <w:color w:val="000000"/>
                <w:sz w:val="15"/>
                <w:szCs w:val="15"/>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7E3D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质量</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FCC6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指标1：组织好人大代表调研视察和培训学习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A684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5次及以上</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1692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5次</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B182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EE8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065F3">
            <w:pPr>
              <w:jc w:val="center"/>
              <w:rPr>
                <w:rFonts w:hint="eastAsia" w:ascii="宋体" w:hAnsi="宋体" w:eastAsia="宋体" w:cs="宋体"/>
                <w:i w:val="0"/>
                <w:color w:val="000000"/>
                <w:sz w:val="15"/>
                <w:szCs w:val="15"/>
                <w:u w:val="none"/>
              </w:rPr>
            </w:pPr>
          </w:p>
        </w:tc>
      </w:tr>
      <w:tr w14:paraId="364BF780">
        <w:tblPrEx>
          <w:shd w:val="clear" w:color="auto" w:fill="auto"/>
          <w:tblCellMar>
            <w:top w:w="0" w:type="dxa"/>
            <w:left w:w="0" w:type="dxa"/>
            <w:bottom w:w="0" w:type="dxa"/>
            <w:right w:w="0" w:type="dxa"/>
          </w:tblCellMar>
        </w:tblPrEx>
        <w:trPr>
          <w:trHeight w:val="14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0E84763">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CB3FF">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F42C">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B343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指标2：完成人大监督工作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4501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B62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B90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8337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426A9">
            <w:pPr>
              <w:jc w:val="center"/>
              <w:rPr>
                <w:rFonts w:hint="eastAsia" w:ascii="宋体" w:hAnsi="宋体" w:eastAsia="宋体" w:cs="宋体"/>
                <w:i w:val="0"/>
                <w:color w:val="000000"/>
                <w:sz w:val="15"/>
                <w:szCs w:val="15"/>
                <w:u w:val="none"/>
              </w:rPr>
            </w:pPr>
          </w:p>
        </w:tc>
      </w:tr>
      <w:tr w14:paraId="6D9C38D9">
        <w:tblPrEx>
          <w:shd w:val="clear" w:color="auto" w:fill="auto"/>
          <w:tblCellMar>
            <w:top w:w="0" w:type="dxa"/>
            <w:left w:w="0" w:type="dxa"/>
            <w:bottom w:w="0" w:type="dxa"/>
            <w:right w:w="0" w:type="dxa"/>
          </w:tblCellMar>
        </w:tblPrEx>
        <w:trPr>
          <w:trHeight w:val="33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AB065FF">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CB06">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19258">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F8EA">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指标3：完成全年人大信访工作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DACC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F6E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F1A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D32B7">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E306B">
            <w:pPr>
              <w:jc w:val="center"/>
              <w:rPr>
                <w:rFonts w:hint="eastAsia" w:ascii="宋体" w:hAnsi="宋体" w:eastAsia="宋体" w:cs="宋体"/>
                <w:i w:val="0"/>
                <w:color w:val="000000"/>
                <w:sz w:val="15"/>
                <w:szCs w:val="15"/>
                <w:u w:val="none"/>
              </w:rPr>
            </w:pPr>
          </w:p>
        </w:tc>
      </w:tr>
      <w:tr w14:paraId="4B7C97DE">
        <w:tblPrEx>
          <w:shd w:val="clear" w:color="auto" w:fill="auto"/>
          <w:tblCellMar>
            <w:top w:w="0" w:type="dxa"/>
            <w:left w:w="0" w:type="dxa"/>
            <w:bottom w:w="0" w:type="dxa"/>
            <w:right w:w="0" w:type="dxa"/>
          </w:tblCellMar>
        </w:tblPrEx>
        <w:trPr>
          <w:trHeight w:val="32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90F11AE">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7B57E">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354D">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89E2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指标4：人大机关办公楼维修维护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068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5A2D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8998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B09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5B0E1">
            <w:pPr>
              <w:jc w:val="center"/>
              <w:rPr>
                <w:rFonts w:hint="eastAsia" w:ascii="宋体" w:hAnsi="宋体" w:eastAsia="宋体" w:cs="宋体"/>
                <w:i w:val="0"/>
                <w:color w:val="000000"/>
                <w:sz w:val="15"/>
                <w:szCs w:val="15"/>
                <w:u w:val="none"/>
              </w:rPr>
            </w:pPr>
          </w:p>
        </w:tc>
      </w:tr>
      <w:tr w14:paraId="1857FEA6">
        <w:tblPrEx>
          <w:shd w:val="clear" w:color="auto" w:fill="auto"/>
          <w:tblCellMar>
            <w:top w:w="0" w:type="dxa"/>
            <w:left w:w="0" w:type="dxa"/>
            <w:bottom w:w="0" w:type="dxa"/>
            <w:right w:w="0" w:type="dxa"/>
          </w:tblCellMar>
        </w:tblPrEx>
        <w:trPr>
          <w:trHeight w:val="27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685A143">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66F7">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FFAE">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E07C">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目标5：完成人大代表履职平台建设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89F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DB583">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439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3447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2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7688493">
            <w:pPr>
              <w:jc w:val="center"/>
              <w:rPr>
                <w:rFonts w:hint="eastAsia" w:ascii="宋体" w:hAnsi="宋体" w:eastAsia="宋体" w:cs="宋体"/>
                <w:i w:val="0"/>
                <w:color w:val="000000"/>
                <w:sz w:val="15"/>
                <w:szCs w:val="15"/>
                <w:u w:val="none"/>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C43B3">
            <w:pPr>
              <w:jc w:val="center"/>
              <w:rPr>
                <w:rFonts w:hint="eastAsia" w:ascii="宋体" w:hAnsi="宋体" w:eastAsia="宋体" w:cs="宋体"/>
                <w:i w:val="0"/>
                <w:color w:val="000000"/>
                <w:sz w:val="15"/>
                <w:szCs w:val="15"/>
                <w:u w:val="none"/>
              </w:rPr>
            </w:pPr>
          </w:p>
        </w:tc>
      </w:tr>
      <w:tr w14:paraId="7FD7042F">
        <w:tblPrEx>
          <w:shd w:val="clear" w:color="auto" w:fill="auto"/>
          <w:tblCellMar>
            <w:top w:w="0" w:type="dxa"/>
            <w:left w:w="0" w:type="dxa"/>
            <w:bottom w:w="0" w:type="dxa"/>
            <w:right w:w="0" w:type="dxa"/>
          </w:tblCellMar>
        </w:tblPrEx>
        <w:trPr>
          <w:trHeight w:val="32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EDE0FDC">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6A69F">
            <w:pPr>
              <w:jc w:val="center"/>
              <w:rPr>
                <w:rFonts w:hint="eastAsia" w:ascii="宋体" w:hAnsi="宋体" w:eastAsia="宋体" w:cs="宋体"/>
                <w:i w:val="0"/>
                <w:color w:val="000000"/>
                <w:sz w:val="15"/>
                <w:szCs w:val="15"/>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EB07">
            <w:pPr>
              <w:jc w:val="center"/>
              <w:rPr>
                <w:rFonts w:hint="eastAsia" w:ascii="宋体" w:hAnsi="宋体" w:eastAsia="宋体" w:cs="宋体"/>
                <w:i w:val="0"/>
                <w:color w:val="000000"/>
                <w:sz w:val="15"/>
                <w:szCs w:val="15"/>
                <w:u w:val="none"/>
              </w:rPr>
            </w:pP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55EBD">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指标6：完成人大代表联络站规范化建设</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7DA0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A6B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60%</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AE25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7CFB">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9779D">
            <w:pPr>
              <w:jc w:val="center"/>
              <w:rPr>
                <w:rFonts w:hint="eastAsia" w:ascii="宋体" w:hAnsi="宋体" w:eastAsia="宋体" w:cs="宋体"/>
                <w:i w:val="0"/>
                <w:color w:val="000000"/>
                <w:sz w:val="15"/>
                <w:szCs w:val="15"/>
                <w:u w:val="none"/>
              </w:rPr>
            </w:pPr>
          </w:p>
        </w:tc>
      </w:tr>
      <w:tr w14:paraId="267F5A5E">
        <w:tblPrEx>
          <w:shd w:val="clear" w:color="auto" w:fill="auto"/>
          <w:tblCellMar>
            <w:top w:w="0" w:type="dxa"/>
            <w:left w:w="0" w:type="dxa"/>
            <w:bottom w:w="0" w:type="dxa"/>
            <w:right w:w="0" w:type="dxa"/>
          </w:tblCellMar>
        </w:tblPrEx>
        <w:trPr>
          <w:trHeight w:val="194"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975B45">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5D012">
            <w:pPr>
              <w:jc w:val="center"/>
              <w:rPr>
                <w:rFonts w:hint="eastAsia" w:ascii="宋体" w:hAnsi="宋体" w:eastAsia="宋体" w:cs="宋体"/>
                <w:i w:val="0"/>
                <w:color w:val="000000"/>
                <w:sz w:val="15"/>
                <w:szCs w:val="15"/>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C5D5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时效</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1E7FE">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指标1：2023年度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B73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2023年度</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161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完成年度任务</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BA33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2B4C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8B5D">
            <w:pPr>
              <w:jc w:val="center"/>
              <w:rPr>
                <w:rFonts w:hint="eastAsia" w:ascii="宋体" w:hAnsi="宋体" w:eastAsia="宋体" w:cs="宋体"/>
                <w:i w:val="0"/>
                <w:color w:val="000000"/>
                <w:sz w:val="15"/>
                <w:szCs w:val="15"/>
                <w:u w:val="none"/>
              </w:rPr>
            </w:pPr>
          </w:p>
        </w:tc>
      </w:tr>
      <w:tr w14:paraId="1D28E6E8">
        <w:tblPrEx>
          <w:tblCellMar>
            <w:top w:w="0" w:type="dxa"/>
            <w:left w:w="0" w:type="dxa"/>
            <w:bottom w:w="0" w:type="dxa"/>
            <w:right w:w="0" w:type="dxa"/>
          </w:tblCellMar>
        </w:tblPrEx>
        <w:trPr>
          <w:trHeight w:val="60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5A1ED64">
            <w:pPr>
              <w:jc w:val="center"/>
              <w:rPr>
                <w:rFonts w:hint="eastAsia" w:ascii="宋体" w:hAnsi="宋体" w:eastAsia="宋体" w:cs="宋体"/>
                <w:i w:val="0"/>
                <w:color w:val="000000"/>
                <w:sz w:val="15"/>
                <w:szCs w:val="15"/>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948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效益指标</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（30分）</w:t>
            </w:r>
          </w:p>
        </w:tc>
        <w:tc>
          <w:tcPr>
            <w:tcW w:w="6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C3F7FD9">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经济效益指标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E381">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指标1：提高代表履职能力，促进县域经济发展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1DAC5">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1641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D114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874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EB8FA">
            <w:pPr>
              <w:jc w:val="center"/>
              <w:rPr>
                <w:rFonts w:hint="eastAsia" w:ascii="宋体" w:hAnsi="宋体" w:eastAsia="宋体" w:cs="宋体"/>
                <w:i w:val="0"/>
                <w:color w:val="000000"/>
                <w:sz w:val="15"/>
                <w:szCs w:val="15"/>
                <w:u w:val="none"/>
              </w:rPr>
            </w:pPr>
          </w:p>
        </w:tc>
      </w:tr>
      <w:tr w14:paraId="3A72BFD5">
        <w:tblPrEx>
          <w:shd w:val="clear" w:color="auto" w:fill="auto"/>
          <w:tblCellMar>
            <w:top w:w="0" w:type="dxa"/>
            <w:left w:w="0" w:type="dxa"/>
            <w:bottom w:w="0" w:type="dxa"/>
            <w:right w:w="0" w:type="dxa"/>
          </w:tblCellMar>
        </w:tblPrEx>
        <w:trPr>
          <w:trHeight w:val="34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90DD93D">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183B4">
            <w:pPr>
              <w:jc w:val="center"/>
              <w:rPr>
                <w:rFonts w:hint="eastAsia" w:ascii="宋体" w:hAnsi="宋体" w:eastAsia="宋体" w:cs="宋体"/>
                <w:i w:val="0"/>
                <w:color w:val="000000"/>
                <w:sz w:val="15"/>
                <w:szCs w:val="15"/>
                <w:u w:val="none"/>
              </w:rPr>
            </w:pPr>
          </w:p>
        </w:tc>
        <w:tc>
          <w:tcPr>
            <w:tcW w:w="6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1FFAB0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社会效益指标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6A82">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指标1：加强人大代表与人民群众的联系</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B04B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51B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效果显著</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4FFA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B76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FCB7">
            <w:pPr>
              <w:jc w:val="center"/>
              <w:rPr>
                <w:rFonts w:hint="eastAsia" w:ascii="宋体" w:hAnsi="宋体" w:eastAsia="宋体" w:cs="宋体"/>
                <w:i w:val="0"/>
                <w:color w:val="000000"/>
                <w:sz w:val="15"/>
                <w:szCs w:val="15"/>
                <w:u w:val="none"/>
              </w:rPr>
            </w:pPr>
          </w:p>
        </w:tc>
      </w:tr>
      <w:tr w14:paraId="4A0EE0BE">
        <w:tblPrEx>
          <w:tblCellMar>
            <w:top w:w="0" w:type="dxa"/>
            <w:left w:w="0" w:type="dxa"/>
            <w:bottom w:w="0" w:type="dxa"/>
            <w:right w:w="0" w:type="dxa"/>
          </w:tblCellMar>
        </w:tblPrEx>
        <w:trPr>
          <w:trHeight w:val="51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65F5DB5">
            <w:pPr>
              <w:jc w:val="center"/>
              <w:rPr>
                <w:rFonts w:hint="eastAsia" w:ascii="宋体" w:hAnsi="宋体" w:eastAsia="宋体" w:cs="宋体"/>
                <w:i w:val="0"/>
                <w:color w:val="000000"/>
                <w:sz w:val="15"/>
                <w:szCs w:val="15"/>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02B65">
            <w:pPr>
              <w:jc w:val="center"/>
              <w:rPr>
                <w:rFonts w:hint="eastAsia" w:ascii="宋体" w:hAnsi="宋体" w:eastAsia="宋体" w:cs="宋体"/>
                <w:i w:val="0"/>
                <w:color w:val="000000"/>
                <w:sz w:val="15"/>
                <w:szCs w:val="15"/>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2BC6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可持续影响</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AF84">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指标1：形成代表联系群众网格化阵地体系</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C8BE">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17乡镇</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4FD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17乡镇</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23C08">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DFBF">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22C61">
            <w:pPr>
              <w:jc w:val="center"/>
              <w:rPr>
                <w:rFonts w:hint="eastAsia" w:ascii="宋体" w:hAnsi="宋体" w:eastAsia="宋体" w:cs="宋体"/>
                <w:i w:val="0"/>
                <w:color w:val="000000"/>
                <w:sz w:val="15"/>
                <w:szCs w:val="15"/>
                <w:u w:val="none"/>
              </w:rPr>
            </w:pPr>
          </w:p>
        </w:tc>
      </w:tr>
      <w:tr w14:paraId="6E742024">
        <w:tblPrEx>
          <w:tblCellMar>
            <w:top w:w="0" w:type="dxa"/>
            <w:left w:w="0" w:type="dxa"/>
            <w:bottom w:w="0" w:type="dxa"/>
            <w:right w:w="0" w:type="dxa"/>
          </w:tblCellMar>
        </w:tblPrEx>
        <w:trPr>
          <w:trHeight w:val="82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F336B7E">
            <w:pPr>
              <w:jc w:val="center"/>
              <w:rPr>
                <w:rFonts w:hint="eastAsia" w:ascii="宋体" w:hAnsi="宋体" w:eastAsia="宋体" w:cs="宋体"/>
                <w:i w:val="0"/>
                <w:color w:val="000000"/>
                <w:sz w:val="15"/>
                <w:szCs w:val="15"/>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BA31FD1">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满意度</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指标</w:t>
            </w:r>
            <w:r>
              <w:rPr>
                <w:rFonts w:hint="eastAsia" w:ascii="宋体" w:hAnsi="宋体" w:eastAsia="宋体" w:cs="宋体"/>
                <w:i w:val="0"/>
                <w:color w:val="000000"/>
                <w:kern w:val="0"/>
                <w:sz w:val="15"/>
                <w:szCs w:val="15"/>
                <w:u w:val="none"/>
                <w:lang w:val="en-US" w:eastAsia="zh-CN" w:bidi="ar"/>
              </w:rPr>
              <w:br w:type="textWrapping"/>
            </w:r>
            <w:r>
              <w:rPr>
                <w:rFonts w:hint="eastAsia" w:ascii="宋体" w:hAnsi="宋体" w:eastAsia="宋体" w:cs="宋体"/>
                <w:i w:val="0"/>
                <w:color w:val="000000"/>
                <w:kern w:val="0"/>
                <w:sz w:val="15"/>
                <w:szCs w:val="15"/>
                <w:u w:val="none"/>
                <w:lang w:val="en-US" w:eastAsia="zh-CN" w:bidi="ar"/>
              </w:rPr>
              <w:t>（20分）</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3CC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服务对象满意度指标</w:t>
            </w:r>
          </w:p>
        </w:tc>
        <w:tc>
          <w:tcPr>
            <w:tcW w:w="29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E53DE">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指标1：市县人大代表及机关全体人员</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3A674">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5CE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98%</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8A3A">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849AC">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AB72C">
            <w:pPr>
              <w:jc w:val="center"/>
              <w:rPr>
                <w:rFonts w:hint="eastAsia" w:ascii="宋体" w:hAnsi="宋体" w:eastAsia="宋体" w:cs="宋体"/>
                <w:i w:val="0"/>
                <w:color w:val="000000"/>
                <w:sz w:val="15"/>
                <w:szCs w:val="15"/>
                <w:u w:val="none"/>
              </w:rPr>
            </w:pPr>
          </w:p>
        </w:tc>
      </w:tr>
      <w:tr w14:paraId="67C976DE">
        <w:tblPrEx>
          <w:shd w:val="clear" w:color="auto" w:fill="auto"/>
          <w:tblCellMar>
            <w:top w:w="0" w:type="dxa"/>
            <w:left w:w="0" w:type="dxa"/>
            <w:bottom w:w="0" w:type="dxa"/>
            <w:right w:w="0" w:type="dxa"/>
          </w:tblCellMar>
        </w:tblPrEx>
        <w:trPr>
          <w:trHeight w:val="215" w:hRule="atLeast"/>
        </w:trPr>
        <w:tc>
          <w:tcPr>
            <w:tcW w:w="644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C7BA0">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总分</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4C6B6">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4D75D">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96</w:t>
            </w:r>
          </w:p>
        </w:tc>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4E84">
            <w:pPr>
              <w:jc w:val="center"/>
              <w:rPr>
                <w:rFonts w:hint="eastAsia" w:ascii="宋体" w:hAnsi="宋体" w:eastAsia="宋体" w:cs="宋体"/>
                <w:i w:val="0"/>
                <w:color w:val="000000"/>
                <w:sz w:val="15"/>
                <w:szCs w:val="15"/>
                <w:u w:val="none"/>
              </w:rPr>
            </w:pPr>
          </w:p>
        </w:tc>
      </w:tr>
    </w:tbl>
    <w:p w14:paraId="15147079">
      <w:pPr>
        <w:pStyle w:val="4"/>
        <w:ind w:left="0" w:leftChars="0" w:firstLine="0" w:firstLineChars="0"/>
        <w:rPr>
          <w:rFonts w:hint="eastAsia"/>
        </w:rPr>
      </w:pPr>
    </w:p>
    <w:tbl>
      <w:tblPr>
        <w:tblStyle w:val="7"/>
        <w:tblW w:w="8670" w:type="dxa"/>
        <w:tblInd w:w="0" w:type="dxa"/>
        <w:shd w:val="clear" w:color="auto" w:fill="auto"/>
        <w:tblLayout w:type="fixed"/>
        <w:tblCellMar>
          <w:top w:w="0" w:type="dxa"/>
          <w:left w:w="0" w:type="dxa"/>
          <w:bottom w:w="0" w:type="dxa"/>
          <w:right w:w="0" w:type="dxa"/>
        </w:tblCellMar>
      </w:tblPr>
      <w:tblGrid>
        <w:gridCol w:w="491"/>
        <w:gridCol w:w="851"/>
        <w:gridCol w:w="1014"/>
        <w:gridCol w:w="854"/>
        <w:gridCol w:w="1976"/>
        <w:gridCol w:w="830"/>
        <w:gridCol w:w="660"/>
        <w:gridCol w:w="322"/>
        <w:gridCol w:w="526"/>
        <w:gridCol w:w="272"/>
        <w:gridCol w:w="874"/>
      </w:tblGrid>
      <w:tr w14:paraId="570D9DC7">
        <w:tblPrEx>
          <w:shd w:val="clear" w:color="auto" w:fill="auto"/>
          <w:tblCellMar>
            <w:top w:w="0" w:type="dxa"/>
            <w:left w:w="0" w:type="dxa"/>
            <w:bottom w:w="0" w:type="dxa"/>
            <w:right w:w="0" w:type="dxa"/>
          </w:tblCellMar>
        </w:tblPrEx>
        <w:trPr>
          <w:trHeight w:val="9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6B138841">
            <w:pPr>
              <w:keepNext w:val="0"/>
              <w:keepLines w:val="0"/>
              <w:widowControl/>
              <w:suppressLineNumbers w:val="0"/>
              <w:jc w:val="left"/>
              <w:textAlignment w:val="center"/>
              <w:rPr>
                <w:rFonts w:ascii="黑体" w:hAnsi="宋体" w:eastAsia="黑体" w:cs="黑体"/>
                <w:i w:val="0"/>
                <w:color w:val="000000"/>
                <w:sz w:val="24"/>
                <w:szCs w:val="24"/>
                <w:u w:val="none"/>
              </w:rPr>
            </w:pPr>
          </w:p>
        </w:tc>
      </w:tr>
      <w:tr w14:paraId="7DA6FFAD">
        <w:tblPrEx>
          <w:shd w:val="clear" w:color="auto" w:fill="auto"/>
          <w:tblCellMar>
            <w:top w:w="0" w:type="dxa"/>
            <w:left w:w="0" w:type="dxa"/>
            <w:bottom w:w="0" w:type="dxa"/>
            <w:right w:w="0" w:type="dxa"/>
          </w:tblCellMar>
        </w:tblPrEx>
        <w:trPr>
          <w:trHeight w:val="34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3F17D835">
            <w:pPr>
              <w:keepNext w:val="0"/>
              <w:keepLines w:val="0"/>
              <w:widowControl/>
              <w:suppressLineNumbers w:val="0"/>
              <w:jc w:val="left"/>
              <w:textAlignment w:val="center"/>
              <w:rPr>
                <w:rFonts w:ascii="黑体" w:hAnsi="宋体" w:eastAsia="黑体" w:cs="黑体"/>
                <w:i w:val="0"/>
                <w:color w:val="000000"/>
                <w:sz w:val="18"/>
                <w:szCs w:val="18"/>
                <w:u w:val="none"/>
              </w:rPr>
            </w:pPr>
          </w:p>
        </w:tc>
      </w:tr>
      <w:tr w14:paraId="3ED142A3">
        <w:tblPrEx>
          <w:tblCellMar>
            <w:top w:w="0" w:type="dxa"/>
            <w:left w:w="0" w:type="dxa"/>
            <w:bottom w:w="0" w:type="dxa"/>
            <w:right w:w="0" w:type="dxa"/>
          </w:tblCellMar>
        </w:tblPrEx>
        <w:trPr>
          <w:trHeight w:val="46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2F70E97B">
            <w:pPr>
              <w:keepNext w:val="0"/>
              <w:keepLines w:val="0"/>
              <w:widowControl/>
              <w:suppressLineNumbers w:val="0"/>
              <w:jc w:val="center"/>
              <w:textAlignment w:val="center"/>
              <w:rPr>
                <w:rFonts w:ascii="方正小标宋_GBK" w:hAnsi="方正小标宋_GBK" w:eastAsia="方正小标宋_GBK" w:cs="方正小标宋_GBK"/>
                <w:i w:val="0"/>
                <w:color w:val="000000"/>
                <w:sz w:val="18"/>
                <w:szCs w:val="18"/>
                <w:u w:val="none"/>
              </w:rPr>
            </w:pPr>
            <w:r>
              <w:rPr>
                <w:rFonts w:hint="default" w:ascii="方正小标宋_GBK" w:hAnsi="方正小标宋_GBK" w:eastAsia="方正小标宋_GBK" w:cs="方正小标宋_GBK"/>
                <w:i w:val="0"/>
                <w:color w:val="000000"/>
                <w:kern w:val="0"/>
                <w:sz w:val="28"/>
                <w:szCs w:val="28"/>
                <w:u w:val="none"/>
                <w:lang w:val="en-US" w:eastAsia="zh-CN" w:bidi="ar"/>
              </w:rPr>
              <w:t>紫阳县人大办专项资金（慈善便民桥建设项目）绩效自评表</w:t>
            </w:r>
          </w:p>
        </w:tc>
      </w:tr>
      <w:tr w14:paraId="4F8FA77F">
        <w:tblPrEx>
          <w:shd w:val="clear" w:color="auto" w:fill="auto"/>
          <w:tblCellMar>
            <w:top w:w="0" w:type="dxa"/>
            <w:left w:w="0" w:type="dxa"/>
            <w:bottom w:w="0" w:type="dxa"/>
            <w:right w:w="0" w:type="dxa"/>
          </w:tblCellMar>
        </w:tblPrEx>
        <w:trPr>
          <w:trHeight w:val="34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2FAC74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r>
      <w:tr w14:paraId="21F894CA">
        <w:tblPrEx>
          <w:shd w:val="clear" w:color="auto" w:fill="auto"/>
          <w:tblCellMar>
            <w:top w:w="0" w:type="dxa"/>
            <w:left w:w="0" w:type="dxa"/>
            <w:bottom w:w="0" w:type="dxa"/>
            <w:right w:w="0" w:type="dxa"/>
          </w:tblCellMar>
        </w:tblPrEx>
        <w:trPr>
          <w:trHeight w:val="310" w:hRule="atLeast"/>
        </w:trPr>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FC1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32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D3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慈善便民桥建设项目</w:t>
            </w:r>
          </w:p>
        </w:tc>
      </w:tr>
      <w:tr w14:paraId="2306F088">
        <w:tblPrEx>
          <w:shd w:val="clear" w:color="auto" w:fill="auto"/>
          <w:tblCellMar>
            <w:top w:w="0" w:type="dxa"/>
            <w:left w:w="0" w:type="dxa"/>
            <w:bottom w:w="0" w:type="dxa"/>
            <w:right w:w="0" w:type="dxa"/>
          </w:tblCellMar>
        </w:tblPrEx>
        <w:trPr>
          <w:trHeight w:val="320" w:hRule="atLeast"/>
        </w:trPr>
        <w:tc>
          <w:tcPr>
            <w:tcW w:w="1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A9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6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ECB93">
            <w:pPr>
              <w:jc w:val="center"/>
              <w:rPr>
                <w:rFonts w:hint="eastAsia" w:ascii="宋体" w:hAnsi="宋体" w:eastAsia="宋体" w:cs="宋体"/>
                <w:i w:val="0"/>
                <w:color w:val="000000"/>
                <w:sz w:val="18"/>
                <w:szCs w:val="18"/>
                <w:u w:val="none"/>
              </w:rPr>
            </w:pP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AB0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16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94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紫阳县人大办</w:t>
            </w:r>
          </w:p>
        </w:tc>
      </w:tr>
      <w:tr w14:paraId="483AF7CC">
        <w:tblPrEx>
          <w:shd w:val="clear" w:color="auto" w:fill="auto"/>
          <w:tblCellMar>
            <w:top w:w="0" w:type="dxa"/>
            <w:left w:w="0" w:type="dxa"/>
            <w:bottom w:w="0" w:type="dxa"/>
            <w:right w:w="0" w:type="dxa"/>
          </w:tblCellMar>
        </w:tblPrEx>
        <w:trPr>
          <w:trHeight w:val="620" w:hRule="atLeast"/>
        </w:trPr>
        <w:tc>
          <w:tcPr>
            <w:tcW w:w="13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1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F5DB">
            <w:pPr>
              <w:jc w:val="center"/>
              <w:rPr>
                <w:rFonts w:hint="eastAsia" w:ascii="宋体" w:hAnsi="宋体" w:eastAsia="宋体" w:cs="宋体"/>
                <w:i w:val="0"/>
                <w:color w:val="000000"/>
                <w:sz w:val="18"/>
                <w:szCs w:val="18"/>
                <w:u w:val="none"/>
              </w:rPr>
            </w:pP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C6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372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全年预算数（A）</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A56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593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F6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执行率（B/A）</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92E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57E1DBBC">
        <w:tblPrEx>
          <w:shd w:val="clear" w:color="auto" w:fill="auto"/>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EED8">
            <w:pPr>
              <w:jc w:val="center"/>
              <w:rPr>
                <w:rFonts w:hint="eastAsia" w:ascii="宋体" w:hAnsi="宋体" w:eastAsia="宋体" w:cs="宋体"/>
                <w:i w:val="0"/>
                <w:color w:val="000000"/>
                <w:sz w:val="18"/>
                <w:szCs w:val="18"/>
                <w:u w:val="none"/>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1D4D6">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77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D7B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03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741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A65E2">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4CD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4528F3D">
        <w:tblPrEx>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DC216">
            <w:pPr>
              <w:jc w:val="center"/>
              <w:rPr>
                <w:rFonts w:hint="eastAsia" w:ascii="宋体" w:hAnsi="宋体" w:eastAsia="宋体" w:cs="宋体"/>
                <w:i w:val="0"/>
                <w:color w:val="000000"/>
                <w:sz w:val="18"/>
                <w:szCs w:val="18"/>
                <w:u w:val="none"/>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64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6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C13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635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332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E4993">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A4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7A254DE5">
        <w:tblPrEx>
          <w:shd w:val="clear" w:color="auto" w:fill="auto"/>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B861">
            <w:pPr>
              <w:jc w:val="center"/>
              <w:rPr>
                <w:rFonts w:hint="eastAsia" w:ascii="宋体" w:hAnsi="宋体" w:eastAsia="宋体" w:cs="宋体"/>
                <w:i w:val="0"/>
                <w:color w:val="000000"/>
                <w:sz w:val="18"/>
                <w:szCs w:val="18"/>
                <w:u w:val="none"/>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B8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ED738">
            <w:pPr>
              <w:jc w:val="center"/>
              <w:rPr>
                <w:rFonts w:hint="eastAsia" w:ascii="宋体" w:hAnsi="宋体" w:eastAsia="宋体" w:cs="宋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784E">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2BF7E">
            <w:pPr>
              <w:jc w:val="center"/>
              <w:rPr>
                <w:rFonts w:hint="eastAsia" w:ascii="宋体" w:hAnsi="宋体" w:eastAsia="宋体" w:cs="宋体"/>
                <w:i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89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A291">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7D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0A92E265">
        <w:tblPrEx>
          <w:shd w:val="clear" w:color="auto" w:fill="auto"/>
          <w:tblCellMar>
            <w:top w:w="0" w:type="dxa"/>
            <w:left w:w="0" w:type="dxa"/>
            <w:bottom w:w="0" w:type="dxa"/>
            <w:right w:w="0" w:type="dxa"/>
          </w:tblCellMar>
        </w:tblPrEx>
        <w:trPr>
          <w:trHeight w:val="310" w:hRule="atLeast"/>
        </w:trPr>
        <w:tc>
          <w:tcPr>
            <w:tcW w:w="13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94DA2">
            <w:pPr>
              <w:jc w:val="center"/>
              <w:rPr>
                <w:rFonts w:hint="eastAsia" w:ascii="宋体" w:hAnsi="宋体" w:eastAsia="宋体" w:cs="宋体"/>
                <w:i w:val="0"/>
                <w:color w:val="000000"/>
                <w:sz w:val="18"/>
                <w:szCs w:val="18"/>
                <w:u w:val="none"/>
              </w:rPr>
            </w:pP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61C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9B7FD">
            <w:pPr>
              <w:jc w:val="center"/>
              <w:rPr>
                <w:rFonts w:hint="eastAsia" w:ascii="宋体" w:hAnsi="宋体" w:eastAsia="宋体" w:cs="宋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07F35">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2ADF1">
            <w:pPr>
              <w:rPr>
                <w:rFonts w:hint="eastAsia" w:ascii="宋体" w:hAnsi="宋体" w:eastAsia="宋体" w:cs="宋体"/>
                <w:i w:val="0"/>
                <w:color w:val="000000"/>
                <w:sz w:val="18"/>
                <w:szCs w:val="18"/>
                <w:u w:val="none"/>
              </w:rPr>
            </w:pP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E6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64121">
            <w:pPr>
              <w:jc w:val="center"/>
              <w:rPr>
                <w:rFonts w:hint="eastAsia" w:ascii="宋体" w:hAnsi="宋体" w:eastAsia="宋体" w:cs="宋体"/>
                <w:i w:val="0"/>
                <w:color w:val="000000"/>
                <w:sz w:val="18"/>
                <w:szCs w:val="18"/>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6F8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C2F7D0B">
        <w:tblPrEx>
          <w:tblCellMar>
            <w:top w:w="0" w:type="dxa"/>
            <w:left w:w="0" w:type="dxa"/>
            <w:bottom w:w="0" w:type="dxa"/>
            <w:right w:w="0" w:type="dxa"/>
          </w:tblCellMar>
        </w:tblPrEx>
        <w:trPr>
          <w:trHeight w:val="31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FBC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年度总体目标完成情况</w:t>
            </w:r>
          </w:p>
        </w:tc>
        <w:tc>
          <w:tcPr>
            <w:tcW w:w="5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2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预期目标（年初设定）</w:t>
            </w:r>
          </w:p>
        </w:tc>
        <w:tc>
          <w:tcPr>
            <w:tcW w:w="26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DB6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7C646208">
        <w:tblPrEx>
          <w:shd w:val="clear" w:color="auto" w:fill="auto"/>
          <w:tblCellMar>
            <w:top w:w="0" w:type="dxa"/>
            <w:left w:w="0" w:type="dxa"/>
            <w:bottom w:w="0" w:type="dxa"/>
            <w:right w:w="0" w:type="dxa"/>
          </w:tblCellMar>
        </w:tblPrEx>
        <w:trPr>
          <w:trHeight w:val="1065"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02387">
            <w:pPr>
              <w:jc w:val="center"/>
              <w:rPr>
                <w:rFonts w:hint="eastAsia" w:ascii="宋体" w:hAnsi="宋体" w:eastAsia="宋体" w:cs="宋体"/>
                <w:i w:val="0"/>
                <w:color w:val="000000"/>
                <w:sz w:val="18"/>
                <w:szCs w:val="18"/>
                <w:u w:val="none"/>
              </w:rPr>
            </w:pPr>
          </w:p>
        </w:tc>
        <w:tc>
          <w:tcPr>
            <w:tcW w:w="55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A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保障慈安便民桥补助资金</w:t>
            </w:r>
          </w:p>
        </w:tc>
        <w:tc>
          <w:tcPr>
            <w:tcW w:w="265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83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完成年度任务</w:t>
            </w:r>
          </w:p>
        </w:tc>
      </w:tr>
      <w:tr w14:paraId="55E912EA">
        <w:tblPrEx>
          <w:shd w:val="clear" w:color="auto" w:fill="auto"/>
          <w:tblCellMar>
            <w:top w:w="0" w:type="dxa"/>
            <w:left w:w="0" w:type="dxa"/>
            <w:bottom w:w="0" w:type="dxa"/>
            <w:right w:w="0" w:type="dxa"/>
          </w:tblCellMar>
        </w:tblPrEx>
        <w:trPr>
          <w:trHeight w:val="535" w:hRule="atLeast"/>
        </w:trPr>
        <w:tc>
          <w:tcPr>
            <w:tcW w:w="49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A2E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F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A4C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F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011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指标值</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97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完成值</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ECC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34D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22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03063FFA">
        <w:tblPrEx>
          <w:tblCellMar>
            <w:top w:w="0" w:type="dxa"/>
            <w:left w:w="0" w:type="dxa"/>
            <w:bottom w:w="0" w:type="dxa"/>
            <w:right w:w="0" w:type="dxa"/>
          </w:tblCellMar>
        </w:tblPrEx>
        <w:trPr>
          <w:trHeight w:val="65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AC568B8">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4BE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（50分）</w:t>
            </w:r>
          </w:p>
        </w:tc>
        <w:tc>
          <w:tcPr>
            <w:tcW w:w="10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7720A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011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新建便民桥数量</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2E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16座</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14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16座</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48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122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6D05A">
            <w:pPr>
              <w:jc w:val="center"/>
              <w:rPr>
                <w:rFonts w:hint="eastAsia" w:ascii="宋体" w:hAnsi="宋体" w:eastAsia="宋体" w:cs="宋体"/>
                <w:i w:val="0"/>
                <w:color w:val="000000"/>
                <w:sz w:val="18"/>
                <w:szCs w:val="18"/>
                <w:u w:val="none"/>
              </w:rPr>
            </w:pPr>
          </w:p>
        </w:tc>
      </w:tr>
      <w:tr w14:paraId="59A88BC8">
        <w:tblPrEx>
          <w:shd w:val="clear" w:color="auto" w:fill="auto"/>
          <w:tblCellMar>
            <w:top w:w="0" w:type="dxa"/>
            <w:left w:w="0" w:type="dxa"/>
            <w:bottom w:w="0" w:type="dxa"/>
            <w:right w:w="0" w:type="dxa"/>
          </w:tblCellMar>
        </w:tblPrEx>
        <w:trPr>
          <w:trHeight w:val="67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D4EB20">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02971">
            <w:pPr>
              <w:jc w:val="center"/>
              <w:rPr>
                <w:rFonts w:hint="eastAsia" w:ascii="宋体" w:hAnsi="宋体" w:eastAsia="宋体" w:cs="宋体"/>
                <w:i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88F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548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符合项目标准，完工项目验收合格率</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7F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E2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727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43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1417">
            <w:pPr>
              <w:jc w:val="center"/>
              <w:rPr>
                <w:rFonts w:hint="eastAsia" w:ascii="宋体" w:hAnsi="宋体" w:eastAsia="宋体" w:cs="宋体"/>
                <w:i w:val="0"/>
                <w:color w:val="000000"/>
                <w:sz w:val="18"/>
                <w:szCs w:val="18"/>
                <w:u w:val="none"/>
              </w:rPr>
            </w:pPr>
          </w:p>
        </w:tc>
      </w:tr>
      <w:tr w14:paraId="42AD0018">
        <w:tblPrEx>
          <w:shd w:val="clear" w:color="auto" w:fill="auto"/>
          <w:tblCellMar>
            <w:top w:w="0" w:type="dxa"/>
            <w:left w:w="0" w:type="dxa"/>
            <w:bottom w:w="0" w:type="dxa"/>
            <w:right w:w="0" w:type="dxa"/>
          </w:tblCellMar>
        </w:tblPrEx>
        <w:trPr>
          <w:trHeight w:val="62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CC2E0C3">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7733">
            <w:pPr>
              <w:jc w:val="center"/>
              <w:rPr>
                <w:rFonts w:hint="eastAsia" w:ascii="宋体" w:hAnsi="宋体" w:eastAsia="宋体" w:cs="宋体"/>
                <w:i w:val="0"/>
                <w:color w:val="000000"/>
                <w:sz w:val="18"/>
                <w:szCs w:val="18"/>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EF1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AF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建设时间</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07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2023年度</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D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完成年度任务</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F7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7A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9FEE1">
            <w:pPr>
              <w:jc w:val="center"/>
              <w:rPr>
                <w:rFonts w:hint="eastAsia" w:ascii="宋体" w:hAnsi="宋体" w:eastAsia="宋体" w:cs="宋体"/>
                <w:i w:val="0"/>
                <w:color w:val="000000"/>
                <w:sz w:val="18"/>
                <w:szCs w:val="18"/>
                <w:u w:val="none"/>
              </w:rPr>
            </w:pPr>
          </w:p>
        </w:tc>
      </w:tr>
      <w:tr w14:paraId="01873AD0">
        <w:tblPrEx>
          <w:shd w:val="clear" w:color="auto" w:fill="auto"/>
          <w:tblCellMar>
            <w:top w:w="0" w:type="dxa"/>
            <w:left w:w="0" w:type="dxa"/>
            <w:bottom w:w="0" w:type="dxa"/>
            <w:right w:w="0" w:type="dxa"/>
          </w:tblCellMar>
        </w:tblPrEx>
        <w:trPr>
          <w:trHeight w:val="64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2F23AC8">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581D">
            <w:pPr>
              <w:jc w:val="center"/>
              <w:rPr>
                <w:rFonts w:hint="eastAsia" w:ascii="宋体" w:hAnsi="宋体" w:eastAsia="宋体" w:cs="宋体"/>
                <w:i w:val="0"/>
                <w:color w:val="000000"/>
                <w:sz w:val="18"/>
                <w:szCs w:val="18"/>
                <w:u w:val="none"/>
              </w:rPr>
            </w:pPr>
          </w:p>
        </w:tc>
        <w:tc>
          <w:tcPr>
            <w:tcW w:w="10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48C7C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B9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补助金额</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2A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112万</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11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0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1D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360EB">
            <w:pPr>
              <w:jc w:val="center"/>
              <w:rPr>
                <w:rFonts w:hint="eastAsia" w:ascii="宋体" w:hAnsi="宋体" w:eastAsia="宋体" w:cs="宋体"/>
                <w:i w:val="0"/>
                <w:color w:val="000000"/>
                <w:sz w:val="18"/>
                <w:szCs w:val="18"/>
                <w:u w:val="none"/>
              </w:rPr>
            </w:pPr>
          </w:p>
        </w:tc>
      </w:tr>
      <w:tr w14:paraId="1C23E5D5">
        <w:tblPrEx>
          <w:shd w:val="clear" w:color="auto" w:fill="auto"/>
          <w:tblCellMar>
            <w:top w:w="0" w:type="dxa"/>
            <w:left w:w="0" w:type="dxa"/>
            <w:bottom w:w="0" w:type="dxa"/>
            <w:right w:w="0" w:type="dxa"/>
          </w:tblCellMar>
        </w:tblPrEx>
        <w:trPr>
          <w:trHeight w:val="58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837ACD">
            <w:pPr>
              <w:jc w:val="center"/>
              <w:rPr>
                <w:rFonts w:hint="eastAsia" w:ascii="宋体" w:hAnsi="宋体" w:eastAsia="宋体" w:cs="宋体"/>
                <w:i w:val="0"/>
                <w:color w:val="000000"/>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3C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（30分）</w:t>
            </w:r>
          </w:p>
        </w:tc>
        <w:tc>
          <w:tcPr>
            <w:tcW w:w="10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7910B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4B4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受益群众收入较上年提高率</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8D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D7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767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AD7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C4AC1">
            <w:pPr>
              <w:jc w:val="center"/>
              <w:rPr>
                <w:rFonts w:hint="eastAsia" w:ascii="宋体" w:hAnsi="宋体" w:eastAsia="宋体" w:cs="宋体"/>
                <w:i w:val="0"/>
                <w:color w:val="000000"/>
                <w:sz w:val="18"/>
                <w:szCs w:val="18"/>
                <w:u w:val="none"/>
              </w:rPr>
            </w:pPr>
          </w:p>
        </w:tc>
      </w:tr>
      <w:tr w14:paraId="30581EFC">
        <w:tblPrEx>
          <w:shd w:val="clear" w:color="auto" w:fill="auto"/>
          <w:tblCellMar>
            <w:top w:w="0" w:type="dxa"/>
            <w:left w:w="0" w:type="dxa"/>
            <w:bottom w:w="0" w:type="dxa"/>
            <w:right w:w="0" w:type="dxa"/>
          </w:tblCellMar>
        </w:tblPrEx>
        <w:trPr>
          <w:trHeight w:val="575"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C4FC174">
            <w:pPr>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7DD4">
            <w:pPr>
              <w:jc w:val="center"/>
              <w:rPr>
                <w:rFonts w:hint="eastAsia" w:ascii="宋体" w:hAnsi="宋体" w:eastAsia="宋体" w:cs="宋体"/>
                <w:i w:val="0"/>
                <w:color w:val="000000"/>
                <w:sz w:val="18"/>
                <w:szCs w:val="18"/>
                <w:u w:val="none"/>
              </w:rPr>
            </w:pPr>
          </w:p>
        </w:tc>
        <w:tc>
          <w:tcPr>
            <w:tcW w:w="10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283C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AB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基本通行设施水平较上年改善度</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20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C1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效果显著</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94B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4F4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4162D">
            <w:pPr>
              <w:jc w:val="center"/>
              <w:rPr>
                <w:rFonts w:hint="eastAsia" w:ascii="宋体" w:hAnsi="宋体" w:eastAsia="宋体" w:cs="宋体"/>
                <w:i w:val="0"/>
                <w:color w:val="000000"/>
                <w:sz w:val="18"/>
                <w:szCs w:val="18"/>
                <w:u w:val="none"/>
              </w:rPr>
            </w:pPr>
          </w:p>
        </w:tc>
      </w:tr>
      <w:tr w14:paraId="22ADF4FF">
        <w:tblPrEx>
          <w:tblCellMar>
            <w:top w:w="0" w:type="dxa"/>
            <w:left w:w="0" w:type="dxa"/>
            <w:bottom w:w="0" w:type="dxa"/>
            <w:right w:w="0" w:type="dxa"/>
          </w:tblCellMar>
        </w:tblPrEx>
        <w:trPr>
          <w:trHeight w:val="1020" w:hRule="atLeast"/>
        </w:trPr>
        <w:tc>
          <w:tcPr>
            <w:tcW w:w="49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DDA497D">
            <w:pPr>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421F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（20分）</w:t>
            </w:r>
          </w:p>
        </w:tc>
        <w:tc>
          <w:tcPr>
            <w:tcW w:w="1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846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39D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3A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C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7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DC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ED0E">
            <w:pPr>
              <w:jc w:val="center"/>
              <w:rPr>
                <w:rFonts w:hint="eastAsia" w:ascii="宋体" w:hAnsi="宋体" w:eastAsia="宋体" w:cs="宋体"/>
                <w:i w:val="0"/>
                <w:color w:val="000000"/>
                <w:sz w:val="18"/>
                <w:szCs w:val="18"/>
                <w:u w:val="none"/>
              </w:rPr>
            </w:pPr>
          </w:p>
        </w:tc>
      </w:tr>
      <w:tr w14:paraId="22487B27">
        <w:tblPrEx>
          <w:tblCellMar>
            <w:top w:w="0" w:type="dxa"/>
            <w:left w:w="0" w:type="dxa"/>
            <w:bottom w:w="0" w:type="dxa"/>
            <w:right w:w="0" w:type="dxa"/>
          </w:tblCellMar>
        </w:tblPrEx>
        <w:trPr>
          <w:trHeight w:val="800" w:hRule="atLeast"/>
        </w:trPr>
        <w:tc>
          <w:tcPr>
            <w:tcW w:w="66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BD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B1B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15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535EA">
            <w:pPr>
              <w:jc w:val="center"/>
              <w:rPr>
                <w:rFonts w:hint="eastAsia" w:ascii="宋体" w:hAnsi="宋体" w:eastAsia="宋体" w:cs="宋体"/>
                <w:i w:val="0"/>
                <w:color w:val="000000"/>
                <w:sz w:val="18"/>
                <w:szCs w:val="18"/>
                <w:u w:val="none"/>
              </w:rPr>
            </w:pPr>
          </w:p>
        </w:tc>
      </w:tr>
      <w:tr w14:paraId="2340E7FC">
        <w:tblPrEx>
          <w:shd w:val="clear" w:color="auto" w:fill="auto"/>
          <w:tblCellMar>
            <w:top w:w="0" w:type="dxa"/>
            <w:left w:w="0" w:type="dxa"/>
            <w:bottom w:w="0" w:type="dxa"/>
            <w:right w:w="0" w:type="dxa"/>
          </w:tblCellMar>
        </w:tblPrEx>
        <w:trPr>
          <w:trHeight w:val="340" w:hRule="atLeast"/>
        </w:trPr>
        <w:tc>
          <w:tcPr>
            <w:tcW w:w="8670" w:type="dxa"/>
            <w:gridSpan w:val="11"/>
            <w:tcBorders>
              <w:top w:val="nil"/>
              <w:left w:val="nil"/>
              <w:bottom w:val="nil"/>
              <w:right w:val="nil"/>
            </w:tcBorders>
            <w:shd w:val="clear" w:color="auto" w:fill="auto"/>
            <w:tcMar>
              <w:top w:w="15" w:type="dxa"/>
              <w:left w:w="15" w:type="dxa"/>
              <w:right w:w="15" w:type="dxa"/>
            </w:tcMar>
            <w:vAlign w:val="center"/>
          </w:tcPr>
          <w:p w14:paraId="52CB4B38">
            <w:pPr>
              <w:keepNext w:val="0"/>
              <w:keepLines w:val="0"/>
              <w:widowControl/>
              <w:suppressLineNumbers w:val="0"/>
              <w:jc w:val="left"/>
              <w:textAlignment w:val="center"/>
              <w:rPr>
                <w:rFonts w:ascii="黑体" w:hAnsi="宋体" w:eastAsia="黑体" w:cs="黑体"/>
                <w:i w:val="0"/>
                <w:color w:val="000000"/>
                <w:sz w:val="18"/>
                <w:szCs w:val="18"/>
                <w:u w:val="none"/>
              </w:rPr>
            </w:pPr>
          </w:p>
        </w:tc>
      </w:tr>
    </w:tbl>
    <w:p w14:paraId="68AB6031">
      <w:pPr>
        <w:keepNext/>
        <w:keepLines/>
        <w:widowControl w:val="0"/>
        <w:bidi w:val="0"/>
        <w:spacing w:line="360" w:lineRule="auto"/>
        <w:ind w:right="0"/>
        <w:contextualSpacing w:val="0"/>
        <w:jc w:val="both"/>
        <w:rPr>
          <w:rFonts w:ascii="宋体" w:hAnsi="宋体" w:eastAsia="宋体" w:cs="宋体"/>
          <w:sz w:val="32"/>
          <w:rtl w:val="0"/>
          <w:lang w:val="zh-CN"/>
        </w:rPr>
      </w:pPr>
    </w:p>
    <w:p w14:paraId="0CB7C643">
      <w:pPr>
        <w:keepNext/>
        <w:keepLines/>
        <w:widowControl w:val="0"/>
        <w:bidi w:val="0"/>
        <w:spacing w:line="360" w:lineRule="auto"/>
        <w:ind w:right="0" w:firstLine="320" w:firstLineChars="100"/>
        <w:contextualSpacing w:val="0"/>
        <w:jc w:val="both"/>
        <w:rPr>
          <w:rFonts w:ascii="Times New Roman" w:hAnsi="Times New Roman" w:eastAsia="Times New Roman" w:cs="Times New Roman"/>
          <w:sz w:val="32"/>
          <w:rtl w:val="0"/>
          <w:lang w:val="zh-CN"/>
        </w:rPr>
      </w:pPr>
      <w:r>
        <w:rPr>
          <w:rFonts w:ascii="宋体" w:hAnsi="宋体" w:eastAsia="宋体" w:cs="宋体"/>
          <w:sz w:val="32"/>
          <w:rtl w:val="0"/>
          <w:lang w:val="zh-CN"/>
        </w:rPr>
        <w:t>（四）专项资金绩效自评结果</w:t>
      </w:r>
    </w:p>
    <w:p w14:paraId="50973477">
      <w:pPr>
        <w:widowControl/>
        <w:ind w:firstLine="1280" w:firstLineChars="400"/>
        <w:jc w:val="left"/>
        <w:rPr>
          <w:rFonts w:hint="eastAsia" w:ascii="楷体" w:hAnsi="楷体" w:eastAsia="楷体"/>
          <w:color w:val="0000FF"/>
          <w:kern w:val="0"/>
          <w:sz w:val="32"/>
          <w:highlight w:val="cyan"/>
        </w:rPr>
      </w:pPr>
      <w:r>
        <w:rPr>
          <w:rFonts w:hint="eastAsia" w:ascii="仿宋" w:hAnsi="仿宋" w:eastAsia="仿宋"/>
          <w:sz w:val="32"/>
        </w:rPr>
        <w:t>本部门无</w:t>
      </w:r>
      <w:r>
        <w:rPr>
          <w:rFonts w:hint="eastAsia" w:ascii="仿宋" w:hAnsi="仿宋" w:eastAsia="仿宋"/>
          <w:sz w:val="32"/>
          <w:lang w:val="en-US" w:eastAsia="zh-CN"/>
        </w:rPr>
        <w:t>省级</w:t>
      </w:r>
      <w:r>
        <w:rPr>
          <w:rFonts w:hint="eastAsia" w:ascii="仿宋" w:hAnsi="仿宋" w:eastAsia="仿宋"/>
          <w:sz w:val="32"/>
        </w:rPr>
        <w:t>专项资金。</w:t>
      </w:r>
    </w:p>
    <w:p w14:paraId="4B92B600">
      <w:pPr>
        <w:numPr>
          <w:ilvl w:val="0"/>
          <w:numId w:val="0"/>
        </w:numPr>
        <w:adjustRightInd w:val="0"/>
        <w:snapToGrid w:val="0"/>
        <w:spacing w:line="560" w:lineRule="exact"/>
        <w:ind w:firstLine="320" w:firstLineChars="100"/>
        <w:rPr>
          <w:rFonts w:ascii="宋体" w:hAnsi="宋体" w:eastAsia="宋体" w:cs="宋体"/>
          <w:sz w:val="32"/>
          <w:rtl w:val="0"/>
          <w:lang w:val="zh-CN"/>
        </w:rPr>
      </w:pPr>
      <w:r>
        <w:rPr>
          <w:rFonts w:hint="eastAsia" w:ascii="宋体" w:hAnsi="宋体" w:eastAsia="宋体" w:cs="宋体"/>
          <w:sz w:val="32"/>
          <w:rtl w:val="0"/>
          <w:lang w:val="zh-CN"/>
        </w:rPr>
        <w:t>（</w:t>
      </w:r>
      <w:r>
        <w:rPr>
          <w:rFonts w:hint="eastAsia" w:ascii="宋体" w:hAnsi="宋体" w:eastAsia="宋体" w:cs="宋体"/>
          <w:sz w:val="32"/>
          <w:rtl w:val="0"/>
          <w:lang w:val="en-US" w:eastAsia="zh-CN"/>
        </w:rPr>
        <w:t>五</w:t>
      </w:r>
      <w:r>
        <w:rPr>
          <w:rFonts w:hint="eastAsia" w:ascii="宋体" w:hAnsi="宋体" w:eastAsia="宋体" w:cs="宋体"/>
          <w:sz w:val="32"/>
          <w:rtl w:val="0"/>
          <w:lang w:val="zh-CN"/>
        </w:rPr>
        <w:t>）</w:t>
      </w:r>
      <w:r>
        <w:rPr>
          <w:rFonts w:ascii="宋体" w:hAnsi="宋体" w:eastAsia="宋体" w:cs="宋体"/>
          <w:sz w:val="32"/>
          <w:rtl w:val="0"/>
          <w:lang w:val="zh-CN"/>
        </w:rPr>
        <w:t>部门重点评价项目绩效评价结果</w:t>
      </w:r>
    </w:p>
    <w:p w14:paraId="142F1FD5">
      <w:pPr>
        <w:numPr>
          <w:ilvl w:val="0"/>
          <w:numId w:val="0"/>
        </w:numPr>
        <w:adjustRightInd w:val="0"/>
        <w:snapToGrid w:val="0"/>
        <w:spacing w:line="560" w:lineRule="exact"/>
        <w:ind w:firstLine="960" w:firstLineChars="300"/>
        <w:rPr>
          <w:rFonts w:ascii="Times New Roman" w:hAnsi="Times New Roman" w:eastAsia="Times New Roman" w:cs="Times New Roman"/>
          <w:sz w:val="32"/>
          <w:rtl w:val="0"/>
          <w:lang w:val="zh-CN"/>
        </w:rPr>
      </w:pPr>
      <w:r>
        <w:rPr>
          <w:rFonts w:hint="eastAsia" w:ascii="仿宋" w:hAnsi="仿宋" w:eastAsia="仿宋"/>
          <w:sz w:val="32"/>
        </w:rPr>
        <w:t>本部门</w:t>
      </w:r>
      <w:r>
        <w:rPr>
          <w:rFonts w:hint="eastAsia" w:ascii="仿宋" w:hAnsi="仿宋" w:eastAsia="仿宋"/>
          <w:sz w:val="32"/>
          <w:lang w:val="en-US" w:eastAsia="zh-CN"/>
        </w:rPr>
        <w:t>无</w:t>
      </w:r>
      <w:r>
        <w:rPr>
          <w:rFonts w:hint="eastAsia" w:ascii="仿宋" w:hAnsi="仿宋" w:eastAsia="仿宋"/>
          <w:sz w:val="32"/>
        </w:rPr>
        <w:t>部门重点绩效评价。</w:t>
      </w:r>
    </w:p>
    <w:p w14:paraId="4F5FE2BA">
      <w:pPr>
        <w:numPr>
          <w:ilvl w:val="0"/>
          <w:numId w:val="5"/>
        </w:numPr>
        <w:adjustRightInd w:val="0"/>
        <w:snapToGrid w:val="0"/>
        <w:spacing w:line="560" w:lineRule="exact"/>
        <w:ind w:firstLine="320" w:firstLineChars="100"/>
        <w:rPr>
          <w:rFonts w:ascii="宋体" w:hAnsi="宋体" w:eastAsia="宋体" w:cs="宋体"/>
          <w:sz w:val="32"/>
          <w:rtl w:val="0"/>
          <w:lang w:val="zh-CN"/>
        </w:rPr>
      </w:pPr>
      <w:r>
        <w:rPr>
          <w:rFonts w:ascii="宋体" w:hAnsi="宋体" w:eastAsia="宋体" w:cs="宋体"/>
          <w:sz w:val="32"/>
          <w:rtl w:val="0"/>
          <w:lang w:val="zh-CN"/>
        </w:rPr>
        <w:t>财政重点评价项目绩效评价结果</w:t>
      </w:r>
    </w:p>
    <w:p w14:paraId="1183D683">
      <w:pPr>
        <w:numPr>
          <w:ilvl w:val="0"/>
          <w:numId w:val="0"/>
        </w:numPr>
        <w:adjustRightInd w:val="0"/>
        <w:snapToGrid w:val="0"/>
        <w:spacing w:line="560" w:lineRule="exact"/>
        <w:ind w:firstLine="1280" w:firstLineChars="400"/>
        <w:rPr>
          <w:rFonts w:ascii="Times New Roman" w:hAnsi="Times New Roman" w:eastAsia="Times New Roman" w:cs="Times New Roman"/>
          <w:sz w:val="32"/>
          <w:rtl w:val="0"/>
          <w:lang w:val="zh-CN"/>
        </w:rPr>
      </w:pPr>
      <w:r>
        <w:rPr>
          <w:rFonts w:hint="eastAsia" w:ascii="仿宋" w:hAnsi="仿宋" w:eastAsia="仿宋"/>
          <w:sz w:val="32"/>
        </w:rPr>
        <w:t>本部门无财政重点评价项目</w:t>
      </w:r>
    </w:p>
    <w:p w14:paraId="481CB6A3">
      <w:pPr>
        <w:keepNext/>
        <w:keepLines/>
        <w:widowControl w:val="0"/>
        <w:bidi w:val="0"/>
        <w:spacing w:line="360" w:lineRule="auto"/>
        <w:ind w:left="0" w:right="0" w:firstLine="641"/>
        <w:contextualSpacing w:val="0"/>
        <w:jc w:val="left"/>
        <w:rPr>
          <w:rFonts w:ascii="Times New Roman" w:hAnsi="Times New Roman" w:eastAsia="Times New Roman" w:cs="Times New Roman"/>
          <w:color w:val="000000"/>
          <w:sz w:val="32"/>
          <w:rtl w:val="0"/>
          <w:lang w:val="zh-CN"/>
        </w:rPr>
      </w:pPr>
      <w:r>
        <w:rPr>
          <w:rFonts w:ascii="黑体" w:hAnsi="黑体" w:eastAsia="黑体" w:cs="黑体"/>
          <w:color w:val="000000"/>
          <w:sz w:val="32"/>
          <w:rtl w:val="0"/>
          <w:lang w:val="zh-CN"/>
        </w:rPr>
        <w:t>十四、其他需要说明的情况</w:t>
      </w:r>
    </w:p>
    <w:p w14:paraId="1A150890">
      <w:pPr>
        <w:keepNext w:val="0"/>
        <w:keepLines w:val="0"/>
        <w:pageBreakBefore w:val="0"/>
        <w:widowControl w:val="0"/>
        <w:kinsoku/>
        <w:wordWrap/>
        <w:overflowPunct/>
        <w:topLinePunct w:val="0"/>
        <w:autoSpaceDE/>
        <w:autoSpaceDN/>
        <w:bidi w:val="0"/>
        <w:adjustRightInd/>
        <w:snapToGrid/>
        <w:spacing w:line="360" w:lineRule="auto"/>
        <w:ind w:left="0" w:right="0" w:firstLine="641"/>
        <w:contextualSpacing w:val="0"/>
        <w:jc w:val="both"/>
        <w:textAlignment w:val="auto"/>
        <w:outlineLvl w:val="9"/>
        <w:rPr>
          <w:rFonts w:ascii="Times New Roman" w:hAnsi="Times New Roman" w:eastAsia="Times New Roman" w:cs="Times New Roman"/>
          <w:color w:val="000000"/>
          <w:sz w:val="32"/>
          <w:rtl w:val="0"/>
          <w:lang w:val="zh-CN"/>
        </w:rPr>
      </w:pPr>
      <w:r>
        <w:rPr>
          <w:rFonts w:ascii="仿宋_GB2312" w:hAnsi="仿宋_GB2312" w:eastAsia="仿宋_GB2312" w:cs="仿宋_GB2312"/>
          <w:sz w:val="32"/>
          <w:rtl w:val="0"/>
          <w:lang w:val="zh-CN"/>
        </w:rPr>
        <w:t>1.决算公开表格中金额数值保留两位小数，公开数据为四舍五入计算结果；个别数据项之间，个别数据合计项与分项数字之和存在小数点后尾差。</w:t>
      </w:r>
    </w:p>
    <w:p w14:paraId="38EF8B2E">
      <w:pPr>
        <w:keepNext/>
        <w:keepLines/>
        <w:pageBreakBefore w:val="0"/>
        <w:widowControl w:val="0"/>
        <w:kinsoku/>
        <w:wordWrap/>
        <w:overflowPunct/>
        <w:topLinePunct w:val="0"/>
        <w:autoSpaceDE/>
        <w:autoSpaceDN/>
        <w:bidi w:val="0"/>
        <w:adjustRightInd/>
        <w:snapToGrid/>
        <w:spacing w:line="360" w:lineRule="auto"/>
        <w:ind w:left="0" w:right="0" w:firstLine="641"/>
        <w:contextualSpacing w:val="0"/>
        <w:jc w:val="both"/>
        <w:textAlignment w:val="auto"/>
        <w:rPr>
          <w:rFonts w:ascii="Times New Roman" w:hAnsi="Times New Roman" w:eastAsia="Times New Roman" w:cs="Times New Roman"/>
          <w:sz w:val="32"/>
          <w:rtl w:val="0"/>
          <w:lang w:val="zh-CN"/>
        </w:rPr>
      </w:pPr>
      <w:r>
        <w:rPr>
          <w:rFonts w:ascii="仿宋_GB2312" w:hAnsi="仿宋_GB2312" w:eastAsia="仿宋_GB2312" w:cs="仿宋_GB2312"/>
          <w:sz w:val="32"/>
          <w:rtl w:val="0"/>
          <w:lang w:val="zh-CN"/>
        </w:rPr>
        <w:t>2.决算公开表格中部分数据约值万元时显示为零，实际不为零。</w:t>
      </w:r>
    </w:p>
    <w:p w14:paraId="0FBDCB5B">
      <w:pPr>
        <w:keepNext/>
        <w:keepLines/>
        <w:pageBreakBefore w:val="0"/>
        <w:widowControl w:val="0"/>
        <w:kinsoku/>
        <w:wordWrap/>
        <w:overflowPunct/>
        <w:topLinePunct w:val="0"/>
        <w:autoSpaceDE/>
        <w:autoSpaceDN/>
        <w:bidi w:val="0"/>
        <w:adjustRightInd/>
        <w:snapToGrid/>
        <w:spacing w:line="360" w:lineRule="auto"/>
        <w:ind w:left="0" w:right="0" w:firstLine="641"/>
        <w:contextualSpacing w:val="0"/>
        <w:jc w:val="both"/>
        <w:textAlignment w:val="auto"/>
        <w:rPr>
          <w:rFonts w:ascii="Times New Roman" w:hAnsi="Times New Roman" w:eastAsia="Times New Roman" w:cs="Times New Roman"/>
          <w:sz w:val="32"/>
          <w:rtl w:val="0"/>
          <w:lang w:val="zh-CN"/>
        </w:rPr>
      </w:pPr>
      <w:r>
        <w:rPr>
          <w:rFonts w:hint="eastAsia" w:ascii="仿宋_GB2312" w:hAnsi="仿宋_GB2312" w:eastAsia="仿宋_GB2312" w:cs="仿宋_GB2312"/>
          <w:sz w:val="32"/>
          <w:rtl w:val="0"/>
          <w:lang w:val="en-US" w:eastAsia="zh-CN"/>
        </w:rPr>
        <w:t>3</w:t>
      </w:r>
      <w:r>
        <w:rPr>
          <w:rFonts w:ascii="仿宋_GB2312" w:hAnsi="仿宋_GB2312" w:eastAsia="仿宋_GB2312" w:cs="仿宋_GB2312"/>
          <w:sz w:val="32"/>
          <w:rtl w:val="0"/>
          <w:lang w:val="zh-CN"/>
        </w:rPr>
        <w:t>.本部门所属单位只有部门本级，部门本级不再按单位重复公开。</w:t>
      </w:r>
    </w:p>
    <w:p w14:paraId="1B74A72D">
      <w:pPr>
        <w:pageBreakBefore w:val="0"/>
        <w:widowControl w:val="0"/>
        <w:kinsoku/>
        <w:wordWrap/>
        <w:overflowPunct/>
        <w:topLinePunct w:val="0"/>
        <w:autoSpaceDE/>
        <w:autoSpaceDN/>
        <w:bidi w:val="0"/>
        <w:adjustRightInd/>
        <w:snapToGrid/>
        <w:spacing w:line="360" w:lineRule="auto"/>
        <w:ind w:left="0" w:right="0" w:firstLine="640"/>
        <w:contextualSpacing w:val="0"/>
        <w:jc w:val="both"/>
        <w:textAlignment w:val="auto"/>
        <w:rPr>
          <w:rFonts w:ascii="Times New Roman" w:hAnsi="Times New Roman" w:eastAsia="Times New Roman" w:cs="Times New Roman"/>
          <w:sz w:val="32"/>
          <w:rtl w:val="0"/>
          <w:lang w:val="en-US"/>
        </w:rPr>
      </w:pPr>
      <w:r>
        <w:rPr>
          <w:rFonts w:hint="eastAsia" w:ascii="仿宋_GB2312" w:hAnsi="仿宋_GB2312" w:eastAsia="仿宋_GB2312" w:cs="仿宋_GB2312"/>
          <w:sz w:val="32"/>
          <w:rtl w:val="0"/>
          <w:lang w:val="en-US" w:eastAsia="zh-CN"/>
        </w:rPr>
        <w:t>4</w:t>
      </w:r>
      <w:r>
        <w:rPr>
          <w:rFonts w:ascii="仿宋_GB2312" w:hAnsi="仿宋_GB2312" w:eastAsia="仿宋_GB2312" w:cs="仿宋_GB2312"/>
          <w:sz w:val="32"/>
          <w:rtl w:val="0"/>
          <w:lang w:val="zh-CN"/>
        </w:rPr>
        <w:t>.决算公开联系方式及信息反馈渠道。联系电话</w:t>
      </w:r>
      <w:r>
        <w:rPr>
          <w:rFonts w:ascii="仿宋_GB2312" w:hAnsi="仿宋_GB2312" w:eastAsia="仿宋_GB2312" w:cs="仿宋_GB2312"/>
          <w:sz w:val="32"/>
          <w:rtl w:val="0"/>
          <w:lang w:val="en-US"/>
        </w:rPr>
        <w:t>：（</w:t>
      </w:r>
      <w:r>
        <w:rPr>
          <w:rFonts w:hint="eastAsia" w:ascii="仿宋_GB2312" w:hAnsi="仿宋_GB2312" w:eastAsia="仿宋_GB2312" w:cs="仿宋_GB2312"/>
          <w:sz w:val="32"/>
          <w:rtl w:val="0"/>
          <w:lang w:val="en-US" w:eastAsia="zh-CN"/>
        </w:rPr>
        <w:t>0915-4429310</w:t>
      </w:r>
      <w:r>
        <w:rPr>
          <w:rFonts w:ascii="仿宋_GB2312" w:hAnsi="仿宋_GB2312" w:eastAsia="仿宋_GB2312" w:cs="仿宋_GB2312"/>
          <w:sz w:val="32"/>
          <w:rtl w:val="0"/>
          <w:lang w:val="en-US"/>
        </w:rPr>
        <w:t>）</w:t>
      </w:r>
      <w:r>
        <w:rPr>
          <w:rFonts w:ascii="仿宋_GB2312" w:hAnsi="仿宋_GB2312" w:eastAsia="仿宋_GB2312" w:cs="仿宋_GB2312"/>
          <w:sz w:val="32"/>
          <w:rtl w:val="0"/>
          <w:lang w:val="zh-CN"/>
        </w:rPr>
        <w:t>。如电话号码发生变更，请通过其他公开渠道另行获取，本文本不再更新。</w:t>
      </w:r>
    </w:p>
    <w:p w14:paraId="35644A7E">
      <w:pPr>
        <w:pageBreakBefore w:val="0"/>
        <w:widowControl w:val="0"/>
        <w:kinsoku/>
        <w:wordWrap/>
        <w:overflowPunct/>
        <w:topLinePunct w:val="0"/>
        <w:autoSpaceDE/>
        <w:autoSpaceDN/>
        <w:bidi w:val="0"/>
        <w:adjustRightInd/>
        <w:snapToGrid/>
        <w:spacing w:line="360" w:lineRule="auto"/>
        <w:ind w:left="0" w:right="0" w:firstLine="640"/>
        <w:contextualSpacing w:val="0"/>
        <w:jc w:val="both"/>
        <w:textAlignment w:val="auto"/>
        <w:rPr>
          <w:rFonts w:ascii="Times New Roman" w:hAnsi="Times New Roman" w:eastAsia="Times New Roman" w:cs="Times New Roman"/>
          <w:sz w:val="32"/>
          <w:rtl w:val="0"/>
          <w:lang w:val="en-US"/>
        </w:rPr>
      </w:pPr>
    </w:p>
    <w:p w14:paraId="61ADA938">
      <w:pPr>
        <w:pageBreakBefore w:val="0"/>
        <w:widowControl w:val="0"/>
        <w:kinsoku/>
        <w:wordWrap/>
        <w:overflowPunct/>
        <w:topLinePunct w:val="0"/>
        <w:autoSpaceDE/>
        <w:autoSpaceDN/>
        <w:bidi w:val="0"/>
        <w:adjustRightInd/>
        <w:snapToGrid/>
        <w:spacing w:line="360" w:lineRule="auto"/>
        <w:ind w:left="0" w:right="0" w:firstLine="640"/>
        <w:contextualSpacing w:val="0"/>
        <w:jc w:val="left"/>
        <w:textAlignment w:val="auto"/>
        <w:rPr>
          <w:rFonts w:ascii="Times New Roman" w:hAnsi="Times New Roman" w:eastAsia="Times New Roman" w:cs="Times New Roman"/>
          <w:color w:val="000000"/>
          <w:sz w:val="32"/>
          <w:rtl w:val="0"/>
          <w:lang w:val="en-US"/>
        </w:rPr>
      </w:pPr>
    </w:p>
    <w:p w14:paraId="03CD55BF">
      <w:pPr>
        <w:pStyle w:val="2"/>
        <w:rPr>
          <w:rFonts w:ascii="Times New Roman" w:hAnsi="Times New Roman" w:eastAsia="Times New Roman" w:cs="Times New Roman"/>
          <w:color w:val="000000"/>
          <w:sz w:val="32"/>
          <w:rtl w:val="0"/>
          <w:lang w:val="en-US"/>
        </w:rPr>
      </w:pPr>
    </w:p>
    <w:p w14:paraId="03E56B93">
      <w:pPr>
        <w:pStyle w:val="3"/>
        <w:rPr>
          <w:rFonts w:ascii="Times New Roman" w:hAnsi="Times New Roman" w:eastAsia="Times New Roman" w:cs="Times New Roman"/>
          <w:color w:val="000000"/>
          <w:sz w:val="32"/>
          <w:rtl w:val="0"/>
          <w:lang w:val="en-US"/>
        </w:rPr>
      </w:pPr>
    </w:p>
    <w:p w14:paraId="799A410D">
      <w:pPr>
        <w:pStyle w:val="4"/>
        <w:rPr>
          <w:rFonts w:ascii="Times New Roman" w:hAnsi="Times New Roman" w:eastAsia="Times New Roman" w:cs="Times New Roman"/>
          <w:color w:val="000000"/>
          <w:sz w:val="32"/>
          <w:rtl w:val="0"/>
          <w:lang w:val="en-US"/>
        </w:rPr>
      </w:pPr>
    </w:p>
    <w:p w14:paraId="07122B09">
      <w:pPr>
        <w:pStyle w:val="2"/>
        <w:numPr>
          <w:ilvl w:val="0"/>
          <w:numId w:val="0"/>
        </w:numPr>
        <w:rPr>
          <w:rFonts w:hint="eastAsia" w:eastAsia="宋体"/>
          <w:rtl w:val="0"/>
          <w:lang w:val="en-US" w:eastAsia="zh-CN"/>
        </w:rPr>
      </w:pPr>
    </w:p>
    <w:p w14:paraId="1CF8F726">
      <w:pPr>
        <w:pStyle w:val="2"/>
        <w:numPr>
          <w:ilvl w:val="0"/>
          <w:numId w:val="0"/>
        </w:numPr>
        <w:jc w:val="center"/>
        <w:rPr>
          <w:rFonts w:hint="eastAsia" w:eastAsia="宋体"/>
          <w:b/>
          <w:bCs/>
          <w:sz w:val="44"/>
          <w:szCs w:val="44"/>
          <w:rtl w:val="0"/>
          <w:lang w:val="en-US" w:eastAsia="zh-CN"/>
        </w:rPr>
        <w:sectPr>
          <w:pgSz w:w="12240" w:h="15840"/>
          <w:pgMar w:top="1440" w:right="1800" w:bottom="1440" w:left="1800" w:header="720" w:footer="720" w:gutter="0"/>
          <w:pgBorders>
            <w:top w:val="none" w:sz="0" w:space="0"/>
            <w:left w:val="none" w:sz="0" w:space="0"/>
            <w:bottom w:val="none" w:sz="0" w:space="0"/>
            <w:right w:val="none" w:sz="0" w:space="0"/>
          </w:pgBorders>
          <w:lnNumType w:countBy="0"/>
          <w:cols w:space="720" w:num="1"/>
          <w:vAlign w:val="top"/>
        </w:sectPr>
      </w:pPr>
    </w:p>
    <w:p w14:paraId="68F4AD5A">
      <w:pPr>
        <w:widowControl w:val="0"/>
        <w:numPr>
          <w:ilvl w:val="0"/>
          <w:numId w:val="0"/>
        </w:numPr>
        <w:bidi w:val="0"/>
        <w:ind w:right="0" w:rightChars="0"/>
        <w:contextualSpacing w:val="0"/>
        <w:jc w:val="center"/>
        <w:rPr>
          <w:rFonts w:ascii="方正小标宋简体" w:hAnsi="方正小标宋简体" w:eastAsia="方正小标宋简体" w:cs="方正小标宋简体"/>
          <w:b/>
          <w:color w:val="000000"/>
          <w:sz w:val="44"/>
          <w:rtl w:val="0"/>
          <w:lang w:val="en-US"/>
        </w:rPr>
      </w:pPr>
      <w:r>
        <w:rPr>
          <w:rFonts w:hint="eastAsia" w:ascii="方正小标宋简体" w:hAnsi="方正小标宋简体" w:eastAsia="方正小标宋简体" w:cs="方正小标宋简体"/>
          <w:b/>
          <w:color w:val="000000"/>
          <w:sz w:val="44"/>
          <w:rtl w:val="0"/>
          <w:lang w:val="en-US" w:eastAsia="zh-CN"/>
        </w:rPr>
        <w:t>第三部分</w:t>
      </w:r>
      <w:r>
        <w:rPr>
          <w:rFonts w:ascii="方正小标宋简体" w:hAnsi="方正小标宋简体" w:eastAsia="方正小标宋简体" w:cs="方正小标宋简体"/>
          <w:b/>
          <w:color w:val="000000"/>
          <w:sz w:val="44"/>
          <w:rtl w:val="0"/>
          <w:lang w:val="en-US"/>
        </w:rPr>
        <w:t>2023年度部门决算表</w:t>
      </w:r>
    </w:p>
    <w:p w14:paraId="140BCBCA">
      <w:pPr>
        <w:widowControl w:val="0"/>
        <w:numPr>
          <w:ilvl w:val="0"/>
          <w:numId w:val="0"/>
        </w:numPr>
        <w:bidi w:val="0"/>
        <w:ind w:right="0" w:rightChars="0"/>
        <w:contextualSpacing w:val="0"/>
        <w:jc w:val="center"/>
        <w:rPr>
          <w:rFonts w:ascii="方正小标宋简体" w:hAnsi="方正小标宋简体" w:eastAsia="方正小标宋简体" w:cs="方正小标宋简体"/>
          <w:b/>
          <w:color w:val="000000"/>
          <w:sz w:val="44"/>
          <w:rtl w:val="0"/>
          <w:lang w:val="en-US"/>
        </w:rPr>
      </w:pPr>
    </w:p>
    <w:p w14:paraId="438DD190">
      <w:pPr>
        <w:pStyle w:val="2"/>
        <w:numPr>
          <w:ilvl w:val="0"/>
          <w:numId w:val="0"/>
        </w:numPr>
        <w:jc w:val="center"/>
        <w:rPr>
          <w:rFonts w:hint="eastAsia" w:eastAsia="宋体"/>
          <w:b/>
          <w:bCs/>
          <w:sz w:val="44"/>
          <w:szCs w:val="44"/>
          <w:rtl w:val="0"/>
          <w:lang w:val="en-US" w:eastAsia="zh-CN"/>
        </w:rPr>
      </w:pPr>
      <w:r>
        <w:rPr>
          <w:rFonts w:hint="eastAsia" w:eastAsia="宋体"/>
          <w:b/>
          <w:bCs/>
          <w:sz w:val="44"/>
          <w:szCs w:val="44"/>
          <w:rtl w:val="0"/>
          <w:lang w:val="en-US" w:eastAsia="zh-CN"/>
        </w:rPr>
        <w:t>目    录</w:t>
      </w:r>
    </w:p>
    <w:tbl>
      <w:tblPr>
        <w:tblStyle w:val="7"/>
        <w:tblW w:w="8298" w:type="dxa"/>
        <w:tblInd w:w="0" w:type="dxa"/>
        <w:shd w:val="clear" w:color="auto" w:fill="auto"/>
        <w:tblLayout w:type="fixed"/>
        <w:tblCellMar>
          <w:top w:w="0" w:type="dxa"/>
          <w:left w:w="0" w:type="dxa"/>
          <w:bottom w:w="0" w:type="dxa"/>
          <w:right w:w="0" w:type="dxa"/>
        </w:tblCellMar>
      </w:tblPr>
      <w:tblGrid>
        <w:gridCol w:w="503"/>
        <w:gridCol w:w="2727"/>
        <w:gridCol w:w="1670"/>
        <w:gridCol w:w="3398"/>
      </w:tblGrid>
      <w:tr w14:paraId="20184FA3">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92C3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2842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51A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是否空表</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8D9B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表格为空的理由</w:t>
            </w:r>
          </w:p>
        </w:tc>
      </w:tr>
      <w:tr w14:paraId="15E785B1">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12D4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表1</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B451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收入支出决算总表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9E7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B99064">
            <w:pPr>
              <w:jc w:val="left"/>
              <w:rPr>
                <w:rFonts w:hint="eastAsia" w:ascii="宋体" w:hAnsi="宋体" w:eastAsia="宋体" w:cs="宋体"/>
                <w:i w:val="0"/>
                <w:color w:val="000000"/>
                <w:sz w:val="22"/>
                <w:szCs w:val="22"/>
                <w:u w:val="none"/>
              </w:rPr>
            </w:pPr>
          </w:p>
        </w:tc>
      </w:tr>
      <w:tr w14:paraId="4EDE81BB">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068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440D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4A90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2DF64F">
            <w:pPr>
              <w:jc w:val="left"/>
              <w:rPr>
                <w:rFonts w:hint="eastAsia" w:ascii="宋体" w:hAnsi="宋体" w:eastAsia="宋体" w:cs="宋体"/>
                <w:i w:val="0"/>
                <w:color w:val="000000"/>
                <w:sz w:val="22"/>
                <w:szCs w:val="22"/>
                <w:u w:val="none"/>
              </w:rPr>
            </w:pPr>
          </w:p>
        </w:tc>
      </w:tr>
      <w:tr w14:paraId="7B262E11">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536F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表3</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086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78BC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14126D">
            <w:pPr>
              <w:jc w:val="left"/>
              <w:rPr>
                <w:rFonts w:hint="eastAsia" w:ascii="宋体" w:hAnsi="宋体" w:eastAsia="宋体" w:cs="宋体"/>
                <w:i w:val="0"/>
                <w:color w:val="000000"/>
                <w:sz w:val="22"/>
                <w:szCs w:val="22"/>
                <w:u w:val="none"/>
              </w:rPr>
            </w:pPr>
          </w:p>
        </w:tc>
      </w:tr>
      <w:tr w14:paraId="58D6629F">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9AAD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表4</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CA85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财政拨款收入支出决算总表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E489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E1BDB4">
            <w:pPr>
              <w:jc w:val="left"/>
              <w:rPr>
                <w:rFonts w:hint="eastAsia" w:ascii="宋体" w:hAnsi="宋体" w:eastAsia="宋体" w:cs="宋体"/>
                <w:i w:val="0"/>
                <w:color w:val="000000"/>
                <w:sz w:val="22"/>
                <w:szCs w:val="22"/>
                <w:u w:val="none"/>
              </w:rPr>
            </w:pPr>
          </w:p>
        </w:tc>
      </w:tr>
      <w:tr w14:paraId="029B6C0C">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30B8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表5</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ACE9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一般公共预算财政拨款支出决算表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810D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7106B8">
            <w:pPr>
              <w:jc w:val="left"/>
              <w:rPr>
                <w:rFonts w:hint="eastAsia" w:ascii="宋体" w:hAnsi="宋体" w:eastAsia="宋体" w:cs="宋体"/>
                <w:i w:val="0"/>
                <w:color w:val="000000"/>
                <w:sz w:val="22"/>
                <w:szCs w:val="22"/>
                <w:u w:val="none"/>
              </w:rPr>
            </w:pPr>
          </w:p>
        </w:tc>
      </w:tr>
      <w:tr w14:paraId="09EA7E5B">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1D4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表6</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9C6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一般公共预算财政拨款基本支出决算表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DB1C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5545E7">
            <w:pPr>
              <w:jc w:val="left"/>
              <w:rPr>
                <w:rFonts w:hint="eastAsia" w:ascii="宋体" w:hAnsi="宋体" w:eastAsia="宋体" w:cs="宋体"/>
                <w:i w:val="0"/>
                <w:color w:val="000000"/>
                <w:sz w:val="22"/>
                <w:szCs w:val="22"/>
                <w:u w:val="none"/>
              </w:rPr>
            </w:pPr>
          </w:p>
        </w:tc>
      </w:tr>
      <w:tr w14:paraId="11B18831">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28A7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表7</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B162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政府性基金预算财政拨款收入支出决算表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A36A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07D0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本单位不涉及故公开空表</w:t>
            </w:r>
          </w:p>
        </w:tc>
      </w:tr>
      <w:tr w14:paraId="0FB658C6">
        <w:tblPrEx>
          <w:shd w:val="clear" w:color="auto" w:fill="auto"/>
          <w:tblCellMar>
            <w:top w:w="0" w:type="dxa"/>
            <w:left w:w="0" w:type="dxa"/>
            <w:bottom w:w="0" w:type="dxa"/>
            <w:right w:w="0" w:type="dxa"/>
          </w:tblCellMar>
        </w:tblPrEx>
        <w:trPr>
          <w:trHeight w:val="1061"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4C4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表8</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0046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国有资本经营预算财政拨款支出决算表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80F7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03F98">
            <w:pPr>
              <w:jc w:val="left"/>
              <w:rPr>
                <w:rFonts w:hint="eastAsia" w:ascii="宋体" w:hAnsi="宋体" w:eastAsia="宋体" w:cs="宋体"/>
                <w:i w:val="0"/>
                <w:color w:val="000000"/>
                <w:sz w:val="22"/>
                <w:szCs w:val="22"/>
                <w:u w:val="none"/>
              </w:rPr>
            </w:pPr>
          </w:p>
        </w:tc>
      </w:tr>
      <w:tr w14:paraId="1D8336FF">
        <w:tblPrEx>
          <w:shd w:val="clear" w:color="auto" w:fill="auto"/>
          <w:tblCellMar>
            <w:top w:w="0" w:type="dxa"/>
            <w:left w:w="0" w:type="dxa"/>
            <w:bottom w:w="0" w:type="dxa"/>
            <w:right w:w="0" w:type="dxa"/>
          </w:tblCellMar>
        </w:tblPrEx>
        <w:trPr>
          <w:trHeight w:val="1077" w:hRule="atLeast"/>
        </w:trPr>
        <w:tc>
          <w:tcPr>
            <w:tcW w:w="5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FCD6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表9</w:t>
            </w:r>
          </w:p>
        </w:tc>
        <w:tc>
          <w:tcPr>
            <w:tcW w:w="2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61A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财政拨款“三公”经费及会议费、培训费支出决算表</w:t>
            </w:r>
          </w:p>
        </w:tc>
        <w:tc>
          <w:tcPr>
            <w:tcW w:w="16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66D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3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AD130">
            <w:pPr>
              <w:jc w:val="left"/>
              <w:rPr>
                <w:rFonts w:hint="eastAsia" w:ascii="宋体" w:hAnsi="宋体" w:eastAsia="宋体" w:cs="宋体"/>
                <w:i w:val="0"/>
                <w:color w:val="000000"/>
                <w:sz w:val="22"/>
                <w:szCs w:val="22"/>
                <w:u w:val="none"/>
              </w:rPr>
            </w:pPr>
          </w:p>
        </w:tc>
      </w:tr>
    </w:tbl>
    <w:p w14:paraId="6B3FCCF0">
      <w:pPr>
        <w:jc w:val="center"/>
        <w:rPr>
          <w:rFonts w:hint="eastAsia" w:ascii="黑体" w:hAnsi="宋体" w:eastAsia="黑体" w:cs="黑体"/>
          <w:i w:val="0"/>
          <w:color w:val="000000"/>
          <w:kern w:val="0"/>
          <w:sz w:val="36"/>
          <w:szCs w:val="36"/>
          <w:u w:val="none"/>
          <w:lang w:val="en-US" w:eastAsia="zh-CN" w:bidi="ar"/>
        </w:rPr>
        <w:sectPr>
          <w:pgSz w:w="12240" w:h="15840"/>
          <w:pgMar w:top="1440" w:right="1800" w:bottom="1440" w:left="1800" w:header="720" w:footer="720" w:gutter="0"/>
          <w:pgBorders>
            <w:top w:val="none" w:sz="0" w:space="0"/>
            <w:left w:val="none" w:sz="0" w:space="0"/>
            <w:bottom w:val="none" w:sz="0" w:space="0"/>
            <w:right w:val="none" w:sz="0" w:space="0"/>
          </w:pgBorders>
          <w:lnNumType w:countBy="0"/>
          <w:cols w:space="720" w:num="1"/>
          <w:vAlign w:val="top"/>
        </w:sectPr>
      </w:pPr>
    </w:p>
    <w:tbl>
      <w:tblPr>
        <w:tblStyle w:val="7"/>
        <w:tblW w:w="12370" w:type="dxa"/>
        <w:tblInd w:w="0" w:type="dxa"/>
        <w:shd w:val="clear" w:color="auto" w:fill="auto"/>
        <w:tblLayout w:type="fixed"/>
        <w:tblCellMar>
          <w:top w:w="0" w:type="dxa"/>
          <w:left w:w="0" w:type="dxa"/>
          <w:bottom w:w="0" w:type="dxa"/>
          <w:right w:w="0" w:type="dxa"/>
        </w:tblCellMar>
      </w:tblPr>
      <w:tblGrid>
        <w:gridCol w:w="3530"/>
        <w:gridCol w:w="590"/>
        <w:gridCol w:w="1890"/>
        <w:gridCol w:w="3320"/>
        <w:gridCol w:w="810"/>
        <w:gridCol w:w="2230"/>
      </w:tblGrid>
      <w:tr w14:paraId="4CAC8472">
        <w:tblPrEx>
          <w:shd w:val="clear" w:color="auto" w:fill="auto"/>
          <w:tblCellMar>
            <w:top w:w="0" w:type="dxa"/>
            <w:left w:w="0" w:type="dxa"/>
            <w:bottom w:w="0" w:type="dxa"/>
            <w:right w:w="0" w:type="dxa"/>
          </w:tblCellMar>
        </w:tblPrEx>
        <w:trPr>
          <w:trHeight w:val="294" w:hRule="atLeast"/>
        </w:trPr>
        <w:tc>
          <w:tcPr>
            <w:tcW w:w="12370" w:type="dxa"/>
            <w:gridSpan w:val="6"/>
            <w:tcBorders>
              <w:top w:val="nil"/>
              <w:left w:val="nil"/>
              <w:bottom w:val="nil"/>
              <w:right w:val="nil"/>
            </w:tcBorders>
            <w:shd w:val="clear" w:color="auto" w:fill="auto"/>
            <w:tcMar>
              <w:top w:w="15" w:type="dxa"/>
              <w:left w:w="15" w:type="dxa"/>
              <w:right w:w="15" w:type="dxa"/>
            </w:tcMar>
            <w:vAlign w:val="center"/>
          </w:tcPr>
          <w:p w14:paraId="50C1E3A7">
            <w:pPr>
              <w:jc w:val="center"/>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6B0349A9">
        <w:tblPrEx>
          <w:tblCellMar>
            <w:top w:w="0" w:type="dxa"/>
            <w:left w:w="0" w:type="dxa"/>
            <w:bottom w:w="0" w:type="dxa"/>
            <w:right w:w="0" w:type="dxa"/>
          </w:tblCellMar>
        </w:tblPrEx>
        <w:trPr>
          <w:trHeight w:val="174" w:hRule="atLeast"/>
        </w:trPr>
        <w:tc>
          <w:tcPr>
            <w:tcW w:w="3530" w:type="dxa"/>
            <w:tcBorders>
              <w:top w:val="nil"/>
              <w:left w:val="nil"/>
              <w:bottom w:val="nil"/>
              <w:right w:val="nil"/>
            </w:tcBorders>
            <w:shd w:val="clear" w:color="auto" w:fill="auto"/>
            <w:tcMar>
              <w:top w:w="15" w:type="dxa"/>
              <w:left w:w="15" w:type="dxa"/>
              <w:right w:w="15" w:type="dxa"/>
            </w:tcMar>
            <w:vAlign w:val="center"/>
          </w:tcPr>
          <w:p w14:paraId="7975813C">
            <w:pPr>
              <w:rPr>
                <w:rFonts w:hint="eastAsia" w:ascii="宋体" w:hAnsi="宋体" w:eastAsia="宋体" w:cs="宋体"/>
                <w:i w:val="0"/>
                <w:color w:val="000000"/>
                <w:sz w:val="30"/>
                <w:szCs w:val="30"/>
                <w:u w:val="none"/>
              </w:rPr>
            </w:pPr>
          </w:p>
        </w:tc>
        <w:tc>
          <w:tcPr>
            <w:tcW w:w="590" w:type="dxa"/>
            <w:tcBorders>
              <w:top w:val="nil"/>
              <w:left w:val="nil"/>
              <w:bottom w:val="nil"/>
              <w:right w:val="nil"/>
            </w:tcBorders>
            <w:shd w:val="clear" w:color="auto" w:fill="auto"/>
            <w:tcMar>
              <w:top w:w="15" w:type="dxa"/>
              <w:left w:w="15" w:type="dxa"/>
              <w:right w:w="15" w:type="dxa"/>
            </w:tcMar>
            <w:vAlign w:val="center"/>
          </w:tcPr>
          <w:p w14:paraId="08828610">
            <w:pPr>
              <w:rPr>
                <w:rFonts w:hint="eastAsia" w:ascii="宋体" w:hAnsi="宋体" w:eastAsia="宋体" w:cs="宋体"/>
                <w:i w:val="0"/>
                <w:color w:val="000000"/>
                <w:sz w:val="30"/>
                <w:szCs w:val="30"/>
                <w:u w:val="none"/>
              </w:rPr>
            </w:pPr>
          </w:p>
        </w:tc>
        <w:tc>
          <w:tcPr>
            <w:tcW w:w="1890" w:type="dxa"/>
            <w:tcBorders>
              <w:top w:val="nil"/>
              <w:left w:val="nil"/>
              <w:bottom w:val="nil"/>
              <w:right w:val="nil"/>
            </w:tcBorders>
            <w:shd w:val="clear" w:color="auto" w:fill="auto"/>
            <w:tcMar>
              <w:top w:w="15" w:type="dxa"/>
              <w:left w:w="15" w:type="dxa"/>
              <w:right w:w="15" w:type="dxa"/>
            </w:tcMar>
            <w:vAlign w:val="center"/>
          </w:tcPr>
          <w:p w14:paraId="6B82ADAA">
            <w:pPr>
              <w:rPr>
                <w:rFonts w:hint="eastAsia" w:ascii="宋体" w:hAnsi="宋体" w:eastAsia="宋体" w:cs="宋体"/>
                <w:i w:val="0"/>
                <w:color w:val="000000"/>
                <w:sz w:val="30"/>
                <w:szCs w:val="30"/>
                <w:u w:val="none"/>
              </w:rPr>
            </w:pPr>
          </w:p>
        </w:tc>
        <w:tc>
          <w:tcPr>
            <w:tcW w:w="3320" w:type="dxa"/>
            <w:tcBorders>
              <w:top w:val="nil"/>
              <w:left w:val="nil"/>
              <w:bottom w:val="nil"/>
              <w:right w:val="nil"/>
            </w:tcBorders>
            <w:shd w:val="clear" w:color="auto" w:fill="auto"/>
            <w:tcMar>
              <w:top w:w="15" w:type="dxa"/>
              <w:left w:w="15" w:type="dxa"/>
              <w:right w:w="15" w:type="dxa"/>
            </w:tcMar>
            <w:vAlign w:val="center"/>
          </w:tcPr>
          <w:p w14:paraId="72A71955">
            <w:pPr>
              <w:rPr>
                <w:rFonts w:hint="eastAsia" w:ascii="宋体" w:hAnsi="宋体" w:eastAsia="宋体" w:cs="宋体"/>
                <w:i w:val="0"/>
                <w:color w:val="000000"/>
                <w:sz w:val="30"/>
                <w:szCs w:val="30"/>
                <w:u w:val="none"/>
              </w:rPr>
            </w:pPr>
          </w:p>
        </w:tc>
        <w:tc>
          <w:tcPr>
            <w:tcW w:w="810" w:type="dxa"/>
            <w:tcBorders>
              <w:top w:val="nil"/>
              <w:left w:val="nil"/>
              <w:bottom w:val="nil"/>
              <w:right w:val="nil"/>
            </w:tcBorders>
            <w:shd w:val="clear" w:color="auto" w:fill="auto"/>
            <w:tcMar>
              <w:top w:w="15" w:type="dxa"/>
              <w:left w:w="15" w:type="dxa"/>
              <w:right w:w="15" w:type="dxa"/>
            </w:tcMar>
            <w:vAlign w:val="center"/>
          </w:tcPr>
          <w:p w14:paraId="482E345F">
            <w:pPr>
              <w:rPr>
                <w:rFonts w:hint="eastAsia" w:ascii="宋体" w:hAnsi="宋体" w:eastAsia="宋体" w:cs="宋体"/>
                <w:i w:val="0"/>
                <w:color w:val="000000"/>
                <w:sz w:val="30"/>
                <w:szCs w:val="30"/>
                <w:u w:val="none"/>
              </w:rPr>
            </w:pPr>
          </w:p>
        </w:tc>
        <w:tc>
          <w:tcPr>
            <w:tcW w:w="2230" w:type="dxa"/>
            <w:tcBorders>
              <w:top w:val="nil"/>
              <w:left w:val="nil"/>
              <w:bottom w:val="nil"/>
              <w:right w:val="nil"/>
            </w:tcBorders>
            <w:shd w:val="clear" w:color="auto" w:fill="auto"/>
            <w:tcMar>
              <w:top w:w="15" w:type="dxa"/>
              <w:left w:w="15" w:type="dxa"/>
              <w:right w:w="15" w:type="dxa"/>
            </w:tcMar>
            <w:vAlign w:val="bottom"/>
          </w:tcPr>
          <w:p w14:paraId="403B7564">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公开01表</w:t>
            </w:r>
          </w:p>
        </w:tc>
      </w:tr>
      <w:tr w14:paraId="24803A3A">
        <w:tblPrEx>
          <w:shd w:val="clear" w:color="auto" w:fill="auto"/>
          <w:tblCellMar>
            <w:top w:w="0" w:type="dxa"/>
            <w:left w:w="0" w:type="dxa"/>
            <w:bottom w:w="0" w:type="dxa"/>
            <w:right w:w="0" w:type="dxa"/>
          </w:tblCellMar>
        </w:tblPrEx>
        <w:trPr>
          <w:trHeight w:val="210" w:hRule="atLeast"/>
        </w:trPr>
        <w:tc>
          <w:tcPr>
            <w:tcW w:w="3530" w:type="dxa"/>
            <w:tcBorders>
              <w:top w:val="nil"/>
              <w:left w:val="nil"/>
              <w:bottom w:val="single" w:color="auto" w:sz="4" w:space="0"/>
              <w:right w:val="nil"/>
            </w:tcBorders>
            <w:shd w:val="clear" w:color="auto" w:fill="auto"/>
            <w:tcMar>
              <w:top w:w="15" w:type="dxa"/>
              <w:left w:w="15" w:type="dxa"/>
              <w:right w:w="15" w:type="dxa"/>
            </w:tcMar>
            <w:vAlign w:val="center"/>
          </w:tcPr>
          <w:p w14:paraId="1144EA2E">
            <w:pPr>
              <w:rPr>
                <w:rFonts w:hint="eastAsia" w:ascii="宋体" w:hAnsi="宋体" w:eastAsia="宋体" w:cs="宋体"/>
                <w:i w:val="0"/>
                <w:color w:val="000000"/>
                <w:sz w:val="22"/>
                <w:szCs w:val="22"/>
                <w:u w:val="none"/>
              </w:rPr>
            </w:pPr>
          </w:p>
        </w:tc>
        <w:tc>
          <w:tcPr>
            <w:tcW w:w="590" w:type="dxa"/>
            <w:tcBorders>
              <w:top w:val="nil"/>
              <w:left w:val="nil"/>
              <w:bottom w:val="single" w:color="auto" w:sz="4" w:space="0"/>
              <w:right w:val="nil"/>
            </w:tcBorders>
            <w:shd w:val="clear" w:color="auto" w:fill="auto"/>
            <w:tcMar>
              <w:top w:w="15" w:type="dxa"/>
              <w:left w:w="15" w:type="dxa"/>
              <w:right w:w="15" w:type="dxa"/>
            </w:tcMar>
            <w:vAlign w:val="center"/>
          </w:tcPr>
          <w:p w14:paraId="6A9A4538">
            <w:pPr>
              <w:rPr>
                <w:rFonts w:hint="eastAsia" w:ascii="宋体" w:hAnsi="宋体" w:eastAsia="宋体" w:cs="宋体"/>
                <w:i w:val="0"/>
                <w:color w:val="000000"/>
                <w:sz w:val="22"/>
                <w:szCs w:val="22"/>
                <w:u w:val="none"/>
              </w:rPr>
            </w:pPr>
          </w:p>
        </w:tc>
        <w:tc>
          <w:tcPr>
            <w:tcW w:w="1890" w:type="dxa"/>
            <w:tcBorders>
              <w:top w:val="nil"/>
              <w:left w:val="nil"/>
              <w:bottom w:val="single" w:color="auto" w:sz="4" w:space="0"/>
              <w:right w:val="nil"/>
            </w:tcBorders>
            <w:shd w:val="clear" w:color="auto" w:fill="auto"/>
            <w:tcMar>
              <w:top w:w="15" w:type="dxa"/>
              <w:left w:w="15" w:type="dxa"/>
              <w:right w:w="15" w:type="dxa"/>
            </w:tcMar>
            <w:vAlign w:val="center"/>
          </w:tcPr>
          <w:p w14:paraId="039BBC5A">
            <w:pPr>
              <w:rPr>
                <w:rFonts w:hint="eastAsia" w:ascii="宋体" w:hAnsi="宋体" w:eastAsia="宋体" w:cs="宋体"/>
                <w:i w:val="0"/>
                <w:color w:val="000000"/>
                <w:sz w:val="22"/>
                <w:szCs w:val="22"/>
                <w:u w:val="none"/>
              </w:rPr>
            </w:pPr>
          </w:p>
        </w:tc>
        <w:tc>
          <w:tcPr>
            <w:tcW w:w="3320" w:type="dxa"/>
            <w:tcBorders>
              <w:top w:val="nil"/>
              <w:left w:val="nil"/>
              <w:bottom w:val="single" w:color="auto" w:sz="4" w:space="0"/>
              <w:right w:val="nil"/>
            </w:tcBorders>
            <w:shd w:val="clear" w:color="auto" w:fill="auto"/>
            <w:tcMar>
              <w:top w:w="15" w:type="dxa"/>
              <w:left w:w="15" w:type="dxa"/>
              <w:right w:w="15" w:type="dxa"/>
            </w:tcMar>
            <w:vAlign w:val="center"/>
          </w:tcPr>
          <w:p w14:paraId="27E282DD">
            <w:pPr>
              <w:rPr>
                <w:rFonts w:hint="eastAsia" w:ascii="宋体" w:hAnsi="宋体" w:eastAsia="宋体" w:cs="宋体"/>
                <w:i w:val="0"/>
                <w:color w:val="000000"/>
                <w:sz w:val="22"/>
                <w:szCs w:val="22"/>
                <w:u w:val="none"/>
              </w:rPr>
            </w:pPr>
          </w:p>
        </w:tc>
        <w:tc>
          <w:tcPr>
            <w:tcW w:w="810" w:type="dxa"/>
            <w:tcBorders>
              <w:top w:val="nil"/>
              <w:left w:val="nil"/>
              <w:bottom w:val="single" w:color="auto" w:sz="4" w:space="0"/>
              <w:right w:val="nil"/>
            </w:tcBorders>
            <w:shd w:val="clear" w:color="auto" w:fill="auto"/>
            <w:tcMar>
              <w:top w:w="15" w:type="dxa"/>
              <w:left w:w="15" w:type="dxa"/>
              <w:right w:w="15" w:type="dxa"/>
            </w:tcMar>
            <w:vAlign w:val="center"/>
          </w:tcPr>
          <w:p w14:paraId="2B349470">
            <w:pPr>
              <w:rPr>
                <w:rFonts w:hint="eastAsia" w:ascii="宋体" w:hAnsi="宋体" w:eastAsia="宋体" w:cs="宋体"/>
                <w:i w:val="0"/>
                <w:color w:val="000000"/>
                <w:sz w:val="22"/>
                <w:szCs w:val="22"/>
                <w:u w:val="none"/>
              </w:rPr>
            </w:pPr>
          </w:p>
        </w:tc>
        <w:tc>
          <w:tcPr>
            <w:tcW w:w="2230" w:type="dxa"/>
            <w:tcBorders>
              <w:top w:val="nil"/>
              <w:left w:val="nil"/>
              <w:bottom w:val="single" w:color="auto" w:sz="4" w:space="0"/>
              <w:right w:val="nil"/>
            </w:tcBorders>
            <w:shd w:val="clear" w:color="auto" w:fill="auto"/>
            <w:tcMar>
              <w:top w:w="15" w:type="dxa"/>
              <w:left w:w="15" w:type="dxa"/>
              <w:right w:w="15" w:type="dxa"/>
            </w:tcMar>
            <w:vAlign w:val="bottom"/>
          </w:tcPr>
          <w:p w14:paraId="785E6960">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21B8D48B">
        <w:tblPrEx>
          <w:shd w:val="clear" w:color="auto" w:fill="auto"/>
          <w:tblCellMar>
            <w:top w:w="0" w:type="dxa"/>
            <w:left w:w="0" w:type="dxa"/>
            <w:bottom w:w="0" w:type="dxa"/>
            <w:right w:w="0" w:type="dxa"/>
          </w:tblCellMar>
        </w:tblPrEx>
        <w:trPr>
          <w:trHeight w:val="148" w:hRule="atLeast"/>
        </w:trPr>
        <w:tc>
          <w:tcPr>
            <w:tcW w:w="60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B09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收入</w:t>
            </w:r>
          </w:p>
        </w:tc>
        <w:tc>
          <w:tcPr>
            <w:tcW w:w="636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CB97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w:t>
            </w:r>
          </w:p>
        </w:tc>
      </w:tr>
      <w:tr w14:paraId="1BA7D6A5">
        <w:tblPrEx>
          <w:shd w:val="clear" w:color="auto" w:fill="auto"/>
          <w:tblCellMar>
            <w:top w:w="0" w:type="dxa"/>
            <w:left w:w="0" w:type="dxa"/>
            <w:bottom w:w="0" w:type="dxa"/>
            <w:right w:w="0" w:type="dxa"/>
          </w:tblCellMar>
        </w:tblPrEx>
        <w:trPr>
          <w:trHeight w:val="23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F0E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07F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B487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30D3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7D4C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行次</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1D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14:paraId="0C61DA4E">
        <w:tblPrEx>
          <w:tblCellMar>
            <w:top w:w="0" w:type="dxa"/>
            <w:left w:w="0" w:type="dxa"/>
            <w:bottom w:w="0" w:type="dxa"/>
            <w:right w:w="0" w:type="dxa"/>
          </w:tblCellMar>
        </w:tblPrEx>
        <w:trPr>
          <w:trHeight w:val="18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7EF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3F560F">
            <w:pPr>
              <w:jc w:val="center"/>
              <w:rPr>
                <w:rFonts w:hint="eastAsia" w:ascii="宋体" w:hAnsi="宋体" w:eastAsia="宋体" w:cs="宋体"/>
                <w:i w:val="0"/>
                <w:color w:val="000000"/>
                <w:sz w:val="18"/>
                <w:szCs w:val="18"/>
                <w:u w:val="none"/>
              </w:rPr>
            </w:pP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850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C3A1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F21033">
            <w:pPr>
              <w:jc w:val="center"/>
              <w:rPr>
                <w:rFonts w:hint="eastAsia" w:ascii="宋体" w:hAnsi="宋体" w:eastAsia="宋体" w:cs="宋体"/>
                <w:i w:val="0"/>
                <w:color w:val="000000"/>
                <w:sz w:val="18"/>
                <w:szCs w:val="18"/>
                <w:u w:val="none"/>
              </w:rPr>
            </w:pP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C8A8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14:paraId="704E01C0">
        <w:tblPrEx>
          <w:shd w:val="clear" w:color="auto" w:fill="auto"/>
          <w:tblCellMar>
            <w:top w:w="0" w:type="dxa"/>
            <w:left w:w="0" w:type="dxa"/>
            <w:bottom w:w="0" w:type="dxa"/>
            <w:right w:w="0" w:type="dxa"/>
          </w:tblCellMar>
        </w:tblPrEx>
        <w:trPr>
          <w:trHeight w:val="16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8D67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2CEE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5DC4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1,008.36</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E09F3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3B0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1FF6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763.99</w:t>
            </w:r>
          </w:p>
        </w:tc>
      </w:tr>
      <w:tr w14:paraId="2A7E89CC">
        <w:tblPrEx>
          <w:tblCellMar>
            <w:top w:w="0" w:type="dxa"/>
            <w:left w:w="0" w:type="dxa"/>
            <w:bottom w:w="0" w:type="dxa"/>
            <w:right w:w="0" w:type="dxa"/>
          </w:tblCellMar>
        </w:tblPrEx>
        <w:trPr>
          <w:trHeight w:val="20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BD6B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628E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C710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10F20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9CD1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6BEB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4A3E0CD">
        <w:tblPrEx>
          <w:tblCellMar>
            <w:top w:w="0" w:type="dxa"/>
            <w:left w:w="0" w:type="dxa"/>
            <w:bottom w:w="0" w:type="dxa"/>
            <w:right w:w="0" w:type="dxa"/>
          </w:tblCellMar>
        </w:tblPrEx>
        <w:trPr>
          <w:trHeight w:val="18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551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0CA1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3C28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FC22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3B1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FE7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C79AAE9">
        <w:tblPrEx>
          <w:shd w:val="clear" w:color="auto" w:fill="auto"/>
          <w:tblCellMar>
            <w:top w:w="0" w:type="dxa"/>
            <w:left w:w="0" w:type="dxa"/>
            <w:bottom w:w="0" w:type="dxa"/>
            <w:right w:w="0" w:type="dxa"/>
          </w:tblCellMar>
        </w:tblPrEx>
        <w:trPr>
          <w:trHeight w:val="188"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7C4D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14BB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933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9ED6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7C3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F370D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2316C75">
        <w:tblPrEx>
          <w:shd w:val="clear" w:color="auto" w:fill="auto"/>
          <w:tblCellMar>
            <w:top w:w="0" w:type="dxa"/>
            <w:left w:w="0" w:type="dxa"/>
            <w:bottom w:w="0" w:type="dxa"/>
            <w:right w:w="0" w:type="dxa"/>
          </w:tblCellMar>
        </w:tblPrEx>
        <w:trPr>
          <w:trHeight w:val="14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8E6F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8BD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C522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6F114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FB9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6D7D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5BAA4EC7">
        <w:tblPrEx>
          <w:tblCellMar>
            <w:top w:w="0" w:type="dxa"/>
            <w:left w:w="0" w:type="dxa"/>
            <w:bottom w:w="0" w:type="dxa"/>
            <w:right w:w="0" w:type="dxa"/>
          </w:tblCellMar>
        </w:tblPrEx>
        <w:trPr>
          <w:trHeight w:val="20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FE203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647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2042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8B39F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6A9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37C7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4942117">
        <w:tblPrEx>
          <w:shd w:val="clear" w:color="auto" w:fill="auto"/>
          <w:tblCellMar>
            <w:top w:w="0" w:type="dxa"/>
            <w:left w:w="0" w:type="dxa"/>
            <w:bottom w:w="0" w:type="dxa"/>
            <w:right w:w="0" w:type="dxa"/>
          </w:tblCellMar>
        </w:tblPrEx>
        <w:trPr>
          <w:trHeight w:val="25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7FC7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C76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A307D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5D7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052F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9DB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33A9D0D">
        <w:tblPrEx>
          <w:shd w:val="clear" w:color="auto" w:fill="auto"/>
          <w:tblCellMar>
            <w:top w:w="0" w:type="dxa"/>
            <w:left w:w="0" w:type="dxa"/>
            <w:bottom w:w="0" w:type="dxa"/>
            <w:right w:w="0" w:type="dxa"/>
          </w:tblCellMar>
        </w:tblPrEx>
        <w:trPr>
          <w:trHeight w:val="300"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FE956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320D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2DC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D0FD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F99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60F2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82.52</w:t>
            </w:r>
          </w:p>
        </w:tc>
      </w:tr>
      <w:tr w14:paraId="784BB8EB">
        <w:tblPrEx>
          <w:tblCellMar>
            <w:top w:w="0" w:type="dxa"/>
            <w:left w:w="0" w:type="dxa"/>
            <w:bottom w:w="0" w:type="dxa"/>
            <w:right w:w="0" w:type="dxa"/>
          </w:tblCellMar>
        </w:tblPrEx>
        <w:trPr>
          <w:trHeight w:val="24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B0AC0">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F730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2029B5">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A7D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CDD2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E1E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28.64</w:t>
            </w:r>
          </w:p>
        </w:tc>
      </w:tr>
      <w:tr w14:paraId="6C502ED9">
        <w:tblPrEx>
          <w:tblCellMar>
            <w:top w:w="0" w:type="dxa"/>
            <w:left w:w="0" w:type="dxa"/>
            <w:bottom w:w="0" w:type="dxa"/>
            <w:right w:w="0" w:type="dxa"/>
          </w:tblCellMar>
        </w:tblPrEx>
        <w:trPr>
          <w:trHeight w:val="90"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CAD87E">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9A8F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7E2FA">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9BB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9C5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7E18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F77C011">
        <w:tblPrEx>
          <w:tblCellMar>
            <w:top w:w="0" w:type="dxa"/>
            <w:left w:w="0" w:type="dxa"/>
            <w:bottom w:w="0" w:type="dxa"/>
            <w:right w:w="0" w:type="dxa"/>
          </w:tblCellMar>
        </w:tblPrEx>
        <w:trPr>
          <w:trHeight w:val="16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DFFCF1">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571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FD5037">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697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598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2A8D0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11B209E">
        <w:tblPrEx>
          <w:shd w:val="clear" w:color="auto" w:fill="auto"/>
          <w:tblCellMar>
            <w:top w:w="0" w:type="dxa"/>
            <w:left w:w="0" w:type="dxa"/>
            <w:bottom w:w="0" w:type="dxa"/>
            <w:right w:w="0" w:type="dxa"/>
          </w:tblCellMar>
        </w:tblPrEx>
        <w:trPr>
          <w:trHeight w:val="90"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142BF3">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1F07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36A1B3">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D7E6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A46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43D3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r>
      <w:tr w14:paraId="5BC58D37">
        <w:tblPrEx>
          <w:tblCellMar>
            <w:top w:w="0" w:type="dxa"/>
            <w:left w:w="0" w:type="dxa"/>
            <w:bottom w:w="0" w:type="dxa"/>
            <w:right w:w="0" w:type="dxa"/>
          </w:tblCellMar>
        </w:tblPrEx>
        <w:trPr>
          <w:trHeight w:val="18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4BE0F5">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B912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AFAC15">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9B9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6EE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3AD5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14:paraId="0BFD9B08">
        <w:tblPrEx>
          <w:shd w:val="clear" w:color="auto" w:fill="auto"/>
          <w:tblCellMar>
            <w:top w:w="0" w:type="dxa"/>
            <w:left w:w="0" w:type="dxa"/>
            <w:bottom w:w="0" w:type="dxa"/>
            <w:right w:w="0" w:type="dxa"/>
          </w:tblCellMar>
        </w:tblPrEx>
        <w:trPr>
          <w:trHeight w:val="22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527E82">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64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EDE5AC">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CEEA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E42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E48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24D621C">
        <w:tblPrEx>
          <w:shd w:val="clear" w:color="auto" w:fill="auto"/>
          <w:tblCellMar>
            <w:top w:w="0" w:type="dxa"/>
            <w:left w:w="0" w:type="dxa"/>
            <w:bottom w:w="0" w:type="dxa"/>
            <w:right w:w="0" w:type="dxa"/>
          </w:tblCellMar>
        </w:tblPrEx>
        <w:trPr>
          <w:trHeight w:val="21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1818B5">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AA3E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330150">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3A1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138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D82F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7ABA3022">
        <w:tblPrEx>
          <w:shd w:val="clear" w:color="auto" w:fill="auto"/>
          <w:tblCellMar>
            <w:top w:w="0" w:type="dxa"/>
            <w:left w:w="0" w:type="dxa"/>
            <w:bottom w:w="0" w:type="dxa"/>
            <w:right w:w="0" w:type="dxa"/>
          </w:tblCellMar>
        </w:tblPrEx>
        <w:trPr>
          <w:trHeight w:val="21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8BE77F">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39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21D58">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D66B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EE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CAE7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028655FC">
        <w:tblPrEx>
          <w:shd w:val="clear" w:color="auto" w:fill="auto"/>
          <w:tblCellMar>
            <w:top w:w="0" w:type="dxa"/>
            <w:left w:w="0" w:type="dxa"/>
            <w:bottom w:w="0" w:type="dxa"/>
            <w:right w:w="0" w:type="dxa"/>
          </w:tblCellMar>
        </w:tblPrEx>
        <w:trPr>
          <w:trHeight w:val="16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C5775">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F789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DDAEB">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4251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60F7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D257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12E3F71">
        <w:tblPrEx>
          <w:shd w:val="clear" w:color="auto" w:fill="auto"/>
          <w:tblCellMar>
            <w:top w:w="0" w:type="dxa"/>
            <w:left w:w="0" w:type="dxa"/>
            <w:bottom w:w="0" w:type="dxa"/>
            <w:right w:w="0" w:type="dxa"/>
          </w:tblCellMar>
        </w:tblPrEx>
        <w:trPr>
          <w:trHeight w:val="190"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BAB92A">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534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5A0518">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F60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2491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AE63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9D1D5FD">
        <w:tblPrEx>
          <w:tblCellMar>
            <w:top w:w="0" w:type="dxa"/>
            <w:left w:w="0" w:type="dxa"/>
            <w:bottom w:w="0" w:type="dxa"/>
            <w:right w:w="0" w:type="dxa"/>
          </w:tblCellMar>
        </w:tblPrEx>
        <w:trPr>
          <w:trHeight w:val="22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E5172D">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D4E7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AC766D">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89F5F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67805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3C8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40.11</w:t>
            </w:r>
          </w:p>
        </w:tc>
      </w:tr>
      <w:tr w14:paraId="33D55C10">
        <w:tblPrEx>
          <w:shd w:val="clear" w:color="auto" w:fill="auto"/>
          <w:tblCellMar>
            <w:top w:w="0" w:type="dxa"/>
            <w:left w:w="0" w:type="dxa"/>
            <w:bottom w:w="0" w:type="dxa"/>
            <w:right w:w="0" w:type="dxa"/>
          </w:tblCellMar>
        </w:tblPrEx>
        <w:trPr>
          <w:trHeight w:val="20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5DDD65">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BA00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37C817">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8E25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C6B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091D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4EBBEE6">
        <w:tblPrEx>
          <w:shd w:val="clear" w:color="auto" w:fill="auto"/>
          <w:tblCellMar>
            <w:top w:w="0" w:type="dxa"/>
            <w:left w:w="0" w:type="dxa"/>
            <w:bottom w:w="0" w:type="dxa"/>
            <w:right w:w="0" w:type="dxa"/>
          </w:tblCellMar>
        </w:tblPrEx>
        <w:trPr>
          <w:trHeight w:val="13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5CEA7">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05D0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573340">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586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269A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8E3E2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647B33E">
        <w:tblPrEx>
          <w:tblCellMar>
            <w:top w:w="0" w:type="dxa"/>
            <w:left w:w="0" w:type="dxa"/>
            <w:bottom w:w="0" w:type="dxa"/>
            <w:right w:w="0" w:type="dxa"/>
          </w:tblCellMar>
        </w:tblPrEx>
        <w:trPr>
          <w:trHeight w:val="17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938F15">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A5F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3305A1">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0C3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9919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66C3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633C6447">
        <w:tblPrEx>
          <w:tblCellMar>
            <w:top w:w="0" w:type="dxa"/>
            <w:left w:w="0" w:type="dxa"/>
            <w:bottom w:w="0" w:type="dxa"/>
            <w:right w:w="0" w:type="dxa"/>
          </w:tblCellMar>
        </w:tblPrEx>
        <w:trPr>
          <w:trHeight w:val="178"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1C657B">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4264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4A569D">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838AC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DFC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D7B71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382D9141">
        <w:tblPrEx>
          <w:tblCellMar>
            <w:top w:w="0" w:type="dxa"/>
            <w:left w:w="0" w:type="dxa"/>
            <w:bottom w:w="0" w:type="dxa"/>
            <w:right w:w="0" w:type="dxa"/>
          </w:tblCellMar>
        </w:tblPrEx>
        <w:trPr>
          <w:trHeight w:val="128"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F38F0A">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A1E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1B5FFD">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2934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740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DE6A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224ADDC0">
        <w:tblPrEx>
          <w:shd w:val="clear" w:color="auto" w:fill="auto"/>
          <w:tblCellMar>
            <w:top w:w="0" w:type="dxa"/>
            <w:left w:w="0" w:type="dxa"/>
            <w:bottom w:w="0" w:type="dxa"/>
            <w:right w:w="0" w:type="dxa"/>
          </w:tblCellMar>
        </w:tblPrEx>
        <w:trPr>
          <w:trHeight w:val="90"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9CA473">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8C6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9D036C">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0260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5D3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28D2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1823F281">
        <w:tblPrEx>
          <w:shd w:val="clear" w:color="auto" w:fill="auto"/>
          <w:tblCellMar>
            <w:top w:w="0" w:type="dxa"/>
            <w:left w:w="0" w:type="dxa"/>
            <w:bottom w:w="0" w:type="dxa"/>
            <w:right w:w="0" w:type="dxa"/>
          </w:tblCellMar>
        </w:tblPrEx>
        <w:trPr>
          <w:trHeight w:val="90"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00BD6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262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4462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1,008.36</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92EB6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0C3E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22F4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1,027.26</w:t>
            </w:r>
          </w:p>
        </w:tc>
      </w:tr>
      <w:tr w14:paraId="1D2D6B31">
        <w:tblPrEx>
          <w:shd w:val="clear" w:color="auto" w:fill="auto"/>
          <w:tblCellMar>
            <w:top w:w="0" w:type="dxa"/>
            <w:left w:w="0" w:type="dxa"/>
            <w:bottom w:w="0" w:type="dxa"/>
            <w:right w:w="0" w:type="dxa"/>
          </w:tblCellMar>
        </w:tblPrEx>
        <w:trPr>
          <w:trHeight w:val="98"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72D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使用非财政拨款结余（含专用结余）</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4BAF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3530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7C2C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90B9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20233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14:paraId="4D3E828B">
        <w:tblPrEx>
          <w:shd w:val="clear" w:color="auto" w:fill="auto"/>
          <w:tblCellMar>
            <w:top w:w="0" w:type="dxa"/>
            <w:left w:w="0" w:type="dxa"/>
            <w:bottom w:w="0" w:type="dxa"/>
            <w:right w:w="0" w:type="dxa"/>
          </w:tblCellMar>
        </w:tblPrEx>
        <w:trPr>
          <w:trHeight w:val="95" w:hRule="atLeast"/>
        </w:trPr>
        <w:tc>
          <w:tcPr>
            <w:tcW w:w="3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C679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2FF6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2E43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73.56</w:t>
            </w:r>
          </w:p>
        </w:tc>
        <w:tc>
          <w:tcPr>
            <w:tcW w:w="33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8798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EA19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2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DEC5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54.67</w:t>
            </w:r>
          </w:p>
        </w:tc>
      </w:tr>
      <w:tr w14:paraId="3706C0EA">
        <w:tblPrEx>
          <w:shd w:val="clear" w:color="auto" w:fill="auto"/>
          <w:tblCellMar>
            <w:top w:w="0" w:type="dxa"/>
            <w:left w:w="0" w:type="dxa"/>
            <w:bottom w:w="0" w:type="dxa"/>
            <w:right w:w="0" w:type="dxa"/>
          </w:tblCellMar>
        </w:tblPrEx>
        <w:trPr>
          <w:trHeight w:val="158" w:hRule="atLeast"/>
        </w:trPr>
        <w:tc>
          <w:tcPr>
            <w:tcW w:w="353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F06C924">
            <w:pPr>
              <w:jc w:val="left"/>
              <w:rPr>
                <w:rFonts w:hint="eastAsia" w:ascii="宋体" w:hAnsi="宋体" w:eastAsia="宋体" w:cs="宋体"/>
                <w:i w:val="0"/>
                <w:color w:val="000000"/>
                <w:sz w:val="18"/>
                <w:szCs w:val="18"/>
                <w:u w:val="none"/>
              </w:rPr>
            </w:pPr>
          </w:p>
        </w:tc>
        <w:tc>
          <w:tcPr>
            <w:tcW w:w="59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C7E43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9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5BA7B2A8">
            <w:pPr>
              <w:jc w:val="right"/>
              <w:rPr>
                <w:rFonts w:hint="eastAsia" w:ascii="宋体" w:hAnsi="宋体" w:eastAsia="宋体" w:cs="宋体"/>
                <w:i w:val="0"/>
                <w:color w:val="000000"/>
                <w:sz w:val="18"/>
                <w:szCs w:val="18"/>
                <w:u w:val="none"/>
              </w:rPr>
            </w:pPr>
          </w:p>
        </w:tc>
        <w:tc>
          <w:tcPr>
            <w:tcW w:w="332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6D027384">
            <w:pPr>
              <w:jc w:val="left"/>
              <w:rPr>
                <w:rFonts w:hint="eastAsia" w:ascii="宋体" w:hAnsi="宋体" w:eastAsia="宋体" w:cs="宋体"/>
                <w:i w:val="0"/>
                <w:color w:val="000000"/>
                <w:sz w:val="18"/>
                <w:szCs w:val="18"/>
                <w:u w:val="none"/>
              </w:rPr>
            </w:pPr>
          </w:p>
        </w:tc>
        <w:tc>
          <w:tcPr>
            <w:tcW w:w="81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378A3D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223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252117F4">
            <w:pPr>
              <w:jc w:val="left"/>
              <w:rPr>
                <w:rFonts w:hint="eastAsia" w:ascii="宋体" w:hAnsi="宋体" w:eastAsia="宋体" w:cs="宋体"/>
                <w:i w:val="0"/>
                <w:color w:val="000000"/>
                <w:sz w:val="18"/>
                <w:szCs w:val="18"/>
                <w:u w:val="none"/>
              </w:rPr>
            </w:pPr>
          </w:p>
        </w:tc>
      </w:tr>
      <w:tr w14:paraId="5A4A0369">
        <w:tblPrEx>
          <w:shd w:val="clear" w:color="auto" w:fill="auto"/>
          <w:tblCellMar>
            <w:top w:w="0" w:type="dxa"/>
            <w:left w:w="0" w:type="dxa"/>
            <w:bottom w:w="0" w:type="dxa"/>
            <w:right w:w="0" w:type="dxa"/>
          </w:tblCellMar>
        </w:tblPrEx>
        <w:trPr>
          <w:trHeight w:val="188" w:hRule="atLeast"/>
        </w:trPr>
        <w:tc>
          <w:tcPr>
            <w:tcW w:w="3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25C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5E4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C6C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w:t>
            </w:r>
          </w:p>
        </w:tc>
        <w:tc>
          <w:tcPr>
            <w:tcW w:w="3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DCA0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725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44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1,081.93</w:t>
            </w:r>
          </w:p>
        </w:tc>
      </w:tr>
      <w:tr w14:paraId="4A3B3ACE">
        <w:tblPrEx>
          <w:shd w:val="clear" w:color="auto" w:fill="auto"/>
          <w:tblCellMar>
            <w:top w:w="0" w:type="dxa"/>
            <w:left w:w="0" w:type="dxa"/>
            <w:bottom w:w="0" w:type="dxa"/>
            <w:right w:w="0" w:type="dxa"/>
          </w:tblCellMar>
        </w:tblPrEx>
        <w:trPr>
          <w:trHeight w:val="300" w:hRule="atLeast"/>
        </w:trPr>
        <w:tc>
          <w:tcPr>
            <w:tcW w:w="12370" w:type="dxa"/>
            <w:gridSpan w:val="6"/>
            <w:tcBorders>
              <w:top w:val="single" w:color="000000" w:sz="4" w:space="0"/>
              <w:left w:val="nil"/>
              <w:bottom w:val="nil"/>
              <w:right w:val="nil"/>
            </w:tcBorders>
            <w:shd w:val="clear" w:color="auto" w:fill="auto"/>
            <w:tcMar>
              <w:top w:w="15" w:type="dxa"/>
              <w:left w:w="15" w:type="dxa"/>
              <w:right w:w="15" w:type="dxa"/>
            </w:tcMar>
            <w:vAlign w:val="center"/>
          </w:tcPr>
          <w:p w14:paraId="4C5A4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注：1.本表反映部门本年度的总收支和年末结转结余情况。</w:t>
            </w:r>
          </w:p>
        </w:tc>
      </w:tr>
      <w:tr w14:paraId="14C57BC1">
        <w:tblPrEx>
          <w:tblCellMar>
            <w:top w:w="0" w:type="dxa"/>
            <w:left w:w="0" w:type="dxa"/>
            <w:bottom w:w="0" w:type="dxa"/>
            <w:right w:w="0" w:type="dxa"/>
          </w:tblCellMar>
        </w:tblPrEx>
        <w:trPr>
          <w:trHeight w:val="300" w:hRule="atLeast"/>
        </w:trPr>
        <w:tc>
          <w:tcPr>
            <w:tcW w:w="12370" w:type="dxa"/>
            <w:gridSpan w:val="6"/>
            <w:tcBorders>
              <w:top w:val="nil"/>
              <w:left w:val="nil"/>
              <w:bottom w:val="nil"/>
              <w:right w:val="nil"/>
            </w:tcBorders>
            <w:shd w:val="clear" w:color="auto" w:fill="auto"/>
            <w:tcMar>
              <w:top w:w="15" w:type="dxa"/>
              <w:left w:w="15" w:type="dxa"/>
              <w:right w:w="15" w:type="dxa"/>
            </w:tcMar>
            <w:vAlign w:val="center"/>
          </w:tcPr>
          <w:p w14:paraId="65013F5C">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2.本套报表金额单位转换时可能存在尾数误差。</w:t>
            </w:r>
          </w:p>
        </w:tc>
      </w:tr>
    </w:tbl>
    <w:p w14:paraId="1E406AF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sectPr>
          <w:pgSz w:w="15840" w:h="12240" w:orient="landscape"/>
          <w:pgMar w:top="567" w:right="1800" w:bottom="567" w:left="1800" w:header="720" w:footer="720" w:gutter="0"/>
          <w:pgBorders>
            <w:top w:val="none" w:sz="0" w:space="0"/>
            <w:left w:val="none" w:sz="0" w:space="0"/>
            <w:bottom w:val="none" w:sz="0" w:space="0"/>
            <w:right w:val="none" w:sz="0" w:space="0"/>
          </w:pgBorders>
          <w:lnNumType w:countBy="0"/>
          <w:cols w:space="0" w:num="1"/>
          <w:rtlGutter w:val="0"/>
          <w:vAlign w:val="top"/>
          <w:docGrid w:linePitch="0" w:charSpace="0"/>
        </w:sectPr>
      </w:pPr>
    </w:p>
    <w:tbl>
      <w:tblPr>
        <w:tblStyle w:val="7"/>
        <w:tblW w:w="12990" w:type="dxa"/>
        <w:tblInd w:w="0" w:type="dxa"/>
        <w:shd w:val="clear" w:color="auto" w:fill="auto"/>
        <w:tblLayout w:type="fixed"/>
        <w:tblCellMar>
          <w:top w:w="0" w:type="dxa"/>
          <w:left w:w="0" w:type="dxa"/>
          <w:bottom w:w="0" w:type="dxa"/>
          <w:right w:w="0" w:type="dxa"/>
        </w:tblCellMar>
      </w:tblPr>
      <w:tblGrid>
        <w:gridCol w:w="267"/>
        <w:gridCol w:w="265"/>
        <w:gridCol w:w="508"/>
        <w:gridCol w:w="3311"/>
        <w:gridCol w:w="1271"/>
        <w:gridCol w:w="1532"/>
        <w:gridCol w:w="1191"/>
        <w:gridCol w:w="832"/>
        <w:gridCol w:w="831"/>
        <w:gridCol w:w="1551"/>
        <w:gridCol w:w="1431"/>
      </w:tblGrid>
      <w:tr w14:paraId="51F170C5">
        <w:tblPrEx>
          <w:tblCellMar>
            <w:top w:w="0" w:type="dxa"/>
            <w:left w:w="0" w:type="dxa"/>
            <w:bottom w:w="0" w:type="dxa"/>
            <w:right w:w="0" w:type="dxa"/>
          </w:tblCellMar>
        </w:tblPrEx>
        <w:trPr>
          <w:trHeight w:val="390" w:hRule="atLeast"/>
        </w:trPr>
        <w:tc>
          <w:tcPr>
            <w:tcW w:w="12990" w:type="dxa"/>
            <w:gridSpan w:val="11"/>
            <w:tcBorders>
              <w:top w:val="nil"/>
              <w:left w:val="nil"/>
              <w:bottom w:val="nil"/>
              <w:right w:val="nil"/>
            </w:tcBorders>
            <w:shd w:val="clear" w:color="auto" w:fill="auto"/>
            <w:tcMar>
              <w:top w:w="15" w:type="dxa"/>
              <w:left w:w="15" w:type="dxa"/>
              <w:right w:w="15" w:type="dxa"/>
            </w:tcMar>
            <w:vAlign w:val="center"/>
          </w:tcPr>
          <w:p w14:paraId="27A1C578">
            <w:pPr>
              <w:jc w:val="center"/>
              <w:rPr>
                <w:rFonts w:hint="eastAsia" w:ascii="宋体" w:hAnsi="宋体" w:eastAsia="宋体" w:cs="宋体"/>
                <w:i w:val="0"/>
                <w:color w:val="000000"/>
                <w:sz w:val="32"/>
                <w:szCs w:val="32"/>
                <w:u w:val="none"/>
              </w:rPr>
            </w:pPr>
            <w:r>
              <w:rPr>
                <w:rFonts w:hint="eastAsia" w:ascii="黑体" w:hAnsi="宋体" w:eastAsia="黑体" w:cs="黑体"/>
                <w:i w:val="0"/>
                <w:color w:val="000000"/>
                <w:kern w:val="0"/>
                <w:sz w:val="36"/>
                <w:szCs w:val="36"/>
                <w:u w:val="none"/>
                <w:lang w:val="en-US" w:eastAsia="zh-CN" w:bidi="ar"/>
              </w:rPr>
              <w:t>收入决算表</w:t>
            </w:r>
          </w:p>
        </w:tc>
      </w:tr>
      <w:tr w14:paraId="00DDF6FD">
        <w:tblPrEx>
          <w:shd w:val="clear" w:color="auto" w:fill="auto"/>
          <w:tblCellMar>
            <w:top w:w="0" w:type="dxa"/>
            <w:left w:w="0" w:type="dxa"/>
            <w:bottom w:w="0" w:type="dxa"/>
            <w:right w:w="0" w:type="dxa"/>
          </w:tblCellMar>
        </w:tblPrEx>
        <w:trPr>
          <w:trHeight w:val="270" w:hRule="atLeast"/>
        </w:trPr>
        <w:tc>
          <w:tcPr>
            <w:tcW w:w="267" w:type="dxa"/>
            <w:tcBorders>
              <w:top w:val="nil"/>
              <w:left w:val="nil"/>
              <w:bottom w:val="nil"/>
              <w:right w:val="nil"/>
            </w:tcBorders>
            <w:shd w:val="clear" w:color="auto" w:fill="auto"/>
            <w:tcMar>
              <w:top w:w="15" w:type="dxa"/>
              <w:left w:w="15" w:type="dxa"/>
              <w:right w:w="15" w:type="dxa"/>
            </w:tcMar>
            <w:vAlign w:val="center"/>
          </w:tcPr>
          <w:p w14:paraId="23C982F1">
            <w:pPr>
              <w:rPr>
                <w:rFonts w:hint="eastAsia" w:ascii="宋体" w:hAnsi="宋体" w:eastAsia="宋体" w:cs="宋体"/>
                <w:i w:val="0"/>
                <w:color w:val="000000"/>
                <w:sz w:val="22"/>
                <w:szCs w:val="22"/>
                <w:u w:val="none"/>
              </w:rPr>
            </w:pPr>
          </w:p>
        </w:tc>
        <w:tc>
          <w:tcPr>
            <w:tcW w:w="265" w:type="dxa"/>
            <w:tcBorders>
              <w:top w:val="nil"/>
              <w:left w:val="nil"/>
              <w:bottom w:val="nil"/>
              <w:right w:val="nil"/>
            </w:tcBorders>
            <w:shd w:val="clear" w:color="auto" w:fill="auto"/>
            <w:tcMar>
              <w:top w:w="15" w:type="dxa"/>
              <w:left w:w="15" w:type="dxa"/>
              <w:right w:w="15" w:type="dxa"/>
            </w:tcMar>
            <w:vAlign w:val="center"/>
          </w:tcPr>
          <w:p w14:paraId="0DFDE132">
            <w:pPr>
              <w:rPr>
                <w:rFonts w:hint="eastAsia" w:ascii="宋体" w:hAnsi="宋体" w:eastAsia="宋体" w:cs="宋体"/>
                <w:i w:val="0"/>
                <w:color w:val="000000"/>
                <w:sz w:val="22"/>
                <w:szCs w:val="22"/>
                <w:u w:val="none"/>
              </w:rPr>
            </w:pPr>
          </w:p>
        </w:tc>
        <w:tc>
          <w:tcPr>
            <w:tcW w:w="508" w:type="dxa"/>
            <w:tcBorders>
              <w:top w:val="nil"/>
              <w:left w:val="nil"/>
              <w:bottom w:val="nil"/>
              <w:right w:val="nil"/>
            </w:tcBorders>
            <w:shd w:val="clear" w:color="auto" w:fill="auto"/>
            <w:tcMar>
              <w:top w:w="15" w:type="dxa"/>
              <w:left w:w="15" w:type="dxa"/>
              <w:right w:w="15" w:type="dxa"/>
            </w:tcMar>
            <w:vAlign w:val="center"/>
          </w:tcPr>
          <w:p w14:paraId="31F06F59">
            <w:pPr>
              <w:rPr>
                <w:rFonts w:hint="eastAsia" w:ascii="宋体" w:hAnsi="宋体" w:eastAsia="宋体" w:cs="宋体"/>
                <w:i w:val="0"/>
                <w:color w:val="000000"/>
                <w:sz w:val="22"/>
                <w:szCs w:val="22"/>
                <w:u w:val="none"/>
              </w:rPr>
            </w:pPr>
          </w:p>
        </w:tc>
        <w:tc>
          <w:tcPr>
            <w:tcW w:w="3311" w:type="dxa"/>
            <w:tcBorders>
              <w:top w:val="nil"/>
              <w:left w:val="nil"/>
              <w:bottom w:val="nil"/>
              <w:right w:val="nil"/>
            </w:tcBorders>
            <w:shd w:val="clear" w:color="auto" w:fill="auto"/>
            <w:tcMar>
              <w:top w:w="15" w:type="dxa"/>
              <w:left w:w="15" w:type="dxa"/>
              <w:right w:w="15" w:type="dxa"/>
            </w:tcMar>
            <w:vAlign w:val="center"/>
          </w:tcPr>
          <w:p w14:paraId="0DA375E8">
            <w:pPr>
              <w:rPr>
                <w:rFonts w:hint="eastAsia" w:ascii="宋体" w:hAnsi="宋体" w:eastAsia="宋体" w:cs="宋体"/>
                <w:i w:val="0"/>
                <w:color w:val="000000"/>
                <w:sz w:val="22"/>
                <w:szCs w:val="22"/>
                <w:u w:val="none"/>
              </w:rPr>
            </w:pPr>
          </w:p>
        </w:tc>
        <w:tc>
          <w:tcPr>
            <w:tcW w:w="1271" w:type="dxa"/>
            <w:tcBorders>
              <w:top w:val="nil"/>
              <w:left w:val="nil"/>
              <w:bottom w:val="nil"/>
              <w:right w:val="nil"/>
            </w:tcBorders>
            <w:shd w:val="clear" w:color="auto" w:fill="auto"/>
            <w:tcMar>
              <w:top w:w="15" w:type="dxa"/>
              <w:left w:w="15" w:type="dxa"/>
              <w:right w:w="15" w:type="dxa"/>
            </w:tcMar>
            <w:vAlign w:val="center"/>
          </w:tcPr>
          <w:p w14:paraId="32F05ABA">
            <w:pPr>
              <w:rPr>
                <w:rFonts w:hint="eastAsia" w:ascii="宋体" w:hAnsi="宋体" w:eastAsia="宋体" w:cs="宋体"/>
                <w:i w:val="0"/>
                <w:color w:val="000000"/>
                <w:sz w:val="22"/>
                <w:szCs w:val="22"/>
                <w:u w:val="none"/>
              </w:rPr>
            </w:pPr>
          </w:p>
        </w:tc>
        <w:tc>
          <w:tcPr>
            <w:tcW w:w="1532" w:type="dxa"/>
            <w:tcBorders>
              <w:top w:val="nil"/>
              <w:left w:val="nil"/>
              <w:bottom w:val="nil"/>
              <w:right w:val="nil"/>
            </w:tcBorders>
            <w:shd w:val="clear" w:color="auto" w:fill="auto"/>
            <w:tcMar>
              <w:top w:w="15" w:type="dxa"/>
              <w:left w:w="15" w:type="dxa"/>
              <w:right w:w="15" w:type="dxa"/>
            </w:tcMar>
            <w:vAlign w:val="center"/>
          </w:tcPr>
          <w:p w14:paraId="02375078">
            <w:pPr>
              <w:rPr>
                <w:rFonts w:hint="eastAsia" w:ascii="宋体" w:hAnsi="宋体" w:eastAsia="宋体" w:cs="宋体"/>
                <w:i w:val="0"/>
                <w:color w:val="000000"/>
                <w:sz w:val="22"/>
                <w:szCs w:val="22"/>
                <w:u w:val="none"/>
              </w:rPr>
            </w:pPr>
          </w:p>
        </w:tc>
        <w:tc>
          <w:tcPr>
            <w:tcW w:w="1191" w:type="dxa"/>
            <w:tcBorders>
              <w:top w:val="nil"/>
              <w:left w:val="nil"/>
              <w:bottom w:val="nil"/>
              <w:right w:val="nil"/>
            </w:tcBorders>
            <w:shd w:val="clear" w:color="auto" w:fill="auto"/>
            <w:tcMar>
              <w:top w:w="15" w:type="dxa"/>
              <w:left w:w="15" w:type="dxa"/>
              <w:right w:w="15" w:type="dxa"/>
            </w:tcMar>
            <w:vAlign w:val="center"/>
          </w:tcPr>
          <w:p w14:paraId="0E9069AE">
            <w:pPr>
              <w:rPr>
                <w:rFonts w:hint="eastAsia" w:ascii="宋体" w:hAnsi="宋体" w:eastAsia="宋体" w:cs="宋体"/>
                <w:i w:val="0"/>
                <w:color w:val="000000"/>
                <w:sz w:val="22"/>
                <w:szCs w:val="22"/>
                <w:u w:val="none"/>
              </w:rPr>
            </w:pPr>
          </w:p>
        </w:tc>
        <w:tc>
          <w:tcPr>
            <w:tcW w:w="832" w:type="dxa"/>
            <w:tcBorders>
              <w:top w:val="nil"/>
              <w:left w:val="nil"/>
              <w:bottom w:val="nil"/>
              <w:right w:val="nil"/>
            </w:tcBorders>
            <w:shd w:val="clear" w:color="auto" w:fill="auto"/>
            <w:tcMar>
              <w:top w:w="15" w:type="dxa"/>
              <w:left w:w="15" w:type="dxa"/>
              <w:right w:w="15" w:type="dxa"/>
            </w:tcMar>
            <w:vAlign w:val="center"/>
          </w:tcPr>
          <w:p w14:paraId="1F09A7C7">
            <w:pPr>
              <w:rPr>
                <w:rFonts w:hint="eastAsia" w:ascii="宋体" w:hAnsi="宋体" w:eastAsia="宋体" w:cs="宋体"/>
                <w:i w:val="0"/>
                <w:color w:val="000000"/>
                <w:sz w:val="22"/>
                <w:szCs w:val="22"/>
                <w:u w:val="none"/>
              </w:rPr>
            </w:pPr>
          </w:p>
        </w:tc>
        <w:tc>
          <w:tcPr>
            <w:tcW w:w="831" w:type="dxa"/>
            <w:tcBorders>
              <w:top w:val="nil"/>
              <w:left w:val="nil"/>
              <w:bottom w:val="nil"/>
              <w:right w:val="nil"/>
            </w:tcBorders>
            <w:shd w:val="clear" w:color="auto" w:fill="auto"/>
            <w:tcMar>
              <w:top w:w="15" w:type="dxa"/>
              <w:left w:w="15" w:type="dxa"/>
              <w:right w:w="15" w:type="dxa"/>
            </w:tcMar>
            <w:vAlign w:val="center"/>
          </w:tcPr>
          <w:p w14:paraId="43C35350">
            <w:pPr>
              <w:rPr>
                <w:rFonts w:hint="eastAsia" w:ascii="宋体" w:hAnsi="宋体" w:eastAsia="宋体" w:cs="宋体"/>
                <w:i w:val="0"/>
                <w:color w:val="000000"/>
                <w:sz w:val="22"/>
                <w:szCs w:val="22"/>
                <w:u w:val="none"/>
              </w:rPr>
            </w:pPr>
          </w:p>
        </w:tc>
        <w:tc>
          <w:tcPr>
            <w:tcW w:w="1551" w:type="dxa"/>
            <w:tcBorders>
              <w:top w:val="nil"/>
              <w:left w:val="nil"/>
              <w:bottom w:val="nil"/>
              <w:right w:val="nil"/>
            </w:tcBorders>
            <w:shd w:val="clear" w:color="auto" w:fill="auto"/>
            <w:tcMar>
              <w:top w:w="15" w:type="dxa"/>
              <w:left w:w="15" w:type="dxa"/>
              <w:right w:w="15" w:type="dxa"/>
            </w:tcMar>
            <w:vAlign w:val="center"/>
          </w:tcPr>
          <w:p w14:paraId="1465932E">
            <w:pPr>
              <w:rPr>
                <w:rFonts w:hint="eastAsia" w:ascii="宋体" w:hAnsi="宋体" w:eastAsia="宋体" w:cs="宋体"/>
                <w:i w:val="0"/>
                <w:color w:val="000000"/>
                <w:sz w:val="22"/>
                <w:szCs w:val="22"/>
                <w:u w:val="none"/>
              </w:rPr>
            </w:pPr>
          </w:p>
        </w:tc>
        <w:tc>
          <w:tcPr>
            <w:tcW w:w="1431" w:type="dxa"/>
            <w:tcBorders>
              <w:top w:val="nil"/>
              <w:left w:val="nil"/>
              <w:bottom w:val="nil"/>
              <w:right w:val="nil"/>
            </w:tcBorders>
            <w:shd w:val="clear" w:color="auto" w:fill="auto"/>
            <w:tcMar>
              <w:top w:w="15" w:type="dxa"/>
              <w:left w:w="15" w:type="dxa"/>
              <w:right w:w="15" w:type="dxa"/>
            </w:tcMar>
            <w:vAlign w:val="bottom"/>
          </w:tcPr>
          <w:p w14:paraId="30C595AF">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14:paraId="468946A9">
        <w:tblPrEx>
          <w:shd w:val="clear" w:color="auto" w:fill="auto"/>
          <w:tblCellMar>
            <w:top w:w="0" w:type="dxa"/>
            <w:left w:w="0" w:type="dxa"/>
            <w:bottom w:w="0" w:type="dxa"/>
            <w:right w:w="0" w:type="dxa"/>
          </w:tblCellMar>
        </w:tblPrEx>
        <w:trPr>
          <w:trHeight w:val="270" w:hRule="atLeast"/>
        </w:trPr>
        <w:tc>
          <w:tcPr>
            <w:tcW w:w="267" w:type="dxa"/>
            <w:tcBorders>
              <w:top w:val="nil"/>
              <w:left w:val="nil"/>
              <w:bottom w:val="single" w:color="auto" w:sz="4" w:space="0"/>
              <w:right w:val="nil"/>
            </w:tcBorders>
            <w:shd w:val="clear" w:color="auto" w:fill="auto"/>
            <w:tcMar>
              <w:top w:w="15" w:type="dxa"/>
              <w:left w:w="15" w:type="dxa"/>
              <w:right w:w="15" w:type="dxa"/>
            </w:tcMar>
            <w:vAlign w:val="center"/>
          </w:tcPr>
          <w:p w14:paraId="159ADB32">
            <w:pPr>
              <w:rPr>
                <w:rFonts w:hint="eastAsia" w:ascii="宋体" w:hAnsi="宋体" w:eastAsia="宋体" w:cs="宋体"/>
                <w:i w:val="0"/>
                <w:color w:val="000000"/>
                <w:sz w:val="22"/>
                <w:szCs w:val="22"/>
                <w:u w:val="none"/>
              </w:rPr>
            </w:pPr>
          </w:p>
        </w:tc>
        <w:tc>
          <w:tcPr>
            <w:tcW w:w="265" w:type="dxa"/>
            <w:tcBorders>
              <w:top w:val="nil"/>
              <w:left w:val="nil"/>
              <w:bottom w:val="single" w:color="auto" w:sz="4" w:space="0"/>
              <w:right w:val="nil"/>
            </w:tcBorders>
            <w:shd w:val="clear" w:color="auto" w:fill="auto"/>
            <w:tcMar>
              <w:top w:w="15" w:type="dxa"/>
              <w:left w:w="15" w:type="dxa"/>
              <w:right w:w="15" w:type="dxa"/>
            </w:tcMar>
            <w:vAlign w:val="center"/>
          </w:tcPr>
          <w:p w14:paraId="302B365C">
            <w:pPr>
              <w:rPr>
                <w:rFonts w:hint="eastAsia" w:ascii="宋体" w:hAnsi="宋体" w:eastAsia="宋体" w:cs="宋体"/>
                <w:i w:val="0"/>
                <w:color w:val="000000"/>
                <w:sz w:val="22"/>
                <w:szCs w:val="22"/>
                <w:u w:val="none"/>
              </w:rPr>
            </w:pPr>
          </w:p>
        </w:tc>
        <w:tc>
          <w:tcPr>
            <w:tcW w:w="508" w:type="dxa"/>
            <w:tcBorders>
              <w:top w:val="nil"/>
              <w:left w:val="nil"/>
              <w:bottom w:val="single" w:color="auto" w:sz="4" w:space="0"/>
              <w:right w:val="nil"/>
            </w:tcBorders>
            <w:shd w:val="clear" w:color="auto" w:fill="auto"/>
            <w:tcMar>
              <w:top w:w="15" w:type="dxa"/>
              <w:left w:w="15" w:type="dxa"/>
              <w:right w:w="15" w:type="dxa"/>
            </w:tcMar>
            <w:vAlign w:val="center"/>
          </w:tcPr>
          <w:p w14:paraId="46269783">
            <w:pPr>
              <w:rPr>
                <w:rFonts w:hint="eastAsia" w:ascii="宋体" w:hAnsi="宋体" w:eastAsia="宋体" w:cs="宋体"/>
                <w:i w:val="0"/>
                <w:color w:val="000000"/>
                <w:sz w:val="22"/>
                <w:szCs w:val="22"/>
                <w:u w:val="none"/>
              </w:rPr>
            </w:pPr>
          </w:p>
        </w:tc>
        <w:tc>
          <w:tcPr>
            <w:tcW w:w="3311" w:type="dxa"/>
            <w:tcBorders>
              <w:top w:val="nil"/>
              <w:left w:val="nil"/>
              <w:bottom w:val="single" w:color="auto" w:sz="4" w:space="0"/>
              <w:right w:val="nil"/>
            </w:tcBorders>
            <w:shd w:val="clear" w:color="auto" w:fill="auto"/>
            <w:tcMar>
              <w:top w:w="15" w:type="dxa"/>
              <w:left w:w="15" w:type="dxa"/>
              <w:right w:w="15" w:type="dxa"/>
            </w:tcMar>
            <w:vAlign w:val="center"/>
          </w:tcPr>
          <w:p w14:paraId="6A9D3051">
            <w:pPr>
              <w:rPr>
                <w:rFonts w:hint="eastAsia" w:ascii="宋体" w:hAnsi="宋体" w:eastAsia="宋体" w:cs="宋体"/>
                <w:i w:val="0"/>
                <w:color w:val="000000"/>
                <w:sz w:val="22"/>
                <w:szCs w:val="22"/>
                <w:u w:val="none"/>
              </w:rPr>
            </w:pPr>
          </w:p>
        </w:tc>
        <w:tc>
          <w:tcPr>
            <w:tcW w:w="1271" w:type="dxa"/>
            <w:tcBorders>
              <w:top w:val="nil"/>
              <w:left w:val="nil"/>
              <w:bottom w:val="single" w:color="auto" w:sz="4" w:space="0"/>
              <w:right w:val="nil"/>
            </w:tcBorders>
            <w:shd w:val="clear" w:color="auto" w:fill="auto"/>
            <w:tcMar>
              <w:top w:w="15" w:type="dxa"/>
              <w:left w:w="15" w:type="dxa"/>
              <w:right w:w="15" w:type="dxa"/>
            </w:tcMar>
            <w:vAlign w:val="center"/>
          </w:tcPr>
          <w:p w14:paraId="4D28AF02">
            <w:pPr>
              <w:rPr>
                <w:rFonts w:hint="eastAsia" w:ascii="宋体" w:hAnsi="宋体" w:eastAsia="宋体" w:cs="宋体"/>
                <w:i w:val="0"/>
                <w:color w:val="000000"/>
                <w:sz w:val="22"/>
                <w:szCs w:val="22"/>
                <w:u w:val="none"/>
              </w:rPr>
            </w:pPr>
          </w:p>
        </w:tc>
        <w:tc>
          <w:tcPr>
            <w:tcW w:w="1532" w:type="dxa"/>
            <w:tcBorders>
              <w:top w:val="nil"/>
              <w:left w:val="nil"/>
              <w:bottom w:val="single" w:color="auto" w:sz="4" w:space="0"/>
              <w:right w:val="nil"/>
            </w:tcBorders>
            <w:shd w:val="clear" w:color="auto" w:fill="auto"/>
            <w:tcMar>
              <w:top w:w="15" w:type="dxa"/>
              <w:left w:w="15" w:type="dxa"/>
              <w:right w:w="15" w:type="dxa"/>
            </w:tcMar>
            <w:vAlign w:val="center"/>
          </w:tcPr>
          <w:p w14:paraId="748D7083">
            <w:pPr>
              <w:rPr>
                <w:rFonts w:hint="eastAsia" w:ascii="宋体" w:hAnsi="宋体" w:eastAsia="宋体" w:cs="宋体"/>
                <w:i w:val="0"/>
                <w:color w:val="000000"/>
                <w:sz w:val="22"/>
                <w:szCs w:val="22"/>
                <w:u w:val="none"/>
              </w:rPr>
            </w:pPr>
          </w:p>
        </w:tc>
        <w:tc>
          <w:tcPr>
            <w:tcW w:w="1191" w:type="dxa"/>
            <w:tcBorders>
              <w:top w:val="nil"/>
              <w:left w:val="nil"/>
              <w:bottom w:val="single" w:color="auto" w:sz="4" w:space="0"/>
              <w:right w:val="nil"/>
            </w:tcBorders>
            <w:shd w:val="clear" w:color="auto" w:fill="auto"/>
            <w:tcMar>
              <w:top w:w="15" w:type="dxa"/>
              <w:left w:w="15" w:type="dxa"/>
              <w:right w:w="15" w:type="dxa"/>
            </w:tcMar>
            <w:vAlign w:val="center"/>
          </w:tcPr>
          <w:p w14:paraId="3F2E5E9F">
            <w:pPr>
              <w:rPr>
                <w:rFonts w:hint="eastAsia" w:ascii="宋体" w:hAnsi="宋体" w:eastAsia="宋体" w:cs="宋体"/>
                <w:i w:val="0"/>
                <w:color w:val="000000"/>
                <w:sz w:val="22"/>
                <w:szCs w:val="22"/>
                <w:u w:val="none"/>
              </w:rPr>
            </w:pPr>
          </w:p>
        </w:tc>
        <w:tc>
          <w:tcPr>
            <w:tcW w:w="832" w:type="dxa"/>
            <w:tcBorders>
              <w:top w:val="nil"/>
              <w:left w:val="nil"/>
              <w:bottom w:val="single" w:color="auto" w:sz="4" w:space="0"/>
              <w:right w:val="nil"/>
            </w:tcBorders>
            <w:shd w:val="clear" w:color="auto" w:fill="auto"/>
            <w:tcMar>
              <w:top w:w="15" w:type="dxa"/>
              <w:left w:w="15" w:type="dxa"/>
              <w:right w:w="15" w:type="dxa"/>
            </w:tcMar>
            <w:vAlign w:val="center"/>
          </w:tcPr>
          <w:p w14:paraId="7AC5664B">
            <w:pPr>
              <w:rPr>
                <w:rFonts w:hint="eastAsia" w:ascii="宋体" w:hAnsi="宋体" w:eastAsia="宋体" w:cs="宋体"/>
                <w:i w:val="0"/>
                <w:color w:val="000000"/>
                <w:sz w:val="22"/>
                <w:szCs w:val="22"/>
                <w:u w:val="none"/>
              </w:rPr>
            </w:pPr>
          </w:p>
        </w:tc>
        <w:tc>
          <w:tcPr>
            <w:tcW w:w="831" w:type="dxa"/>
            <w:tcBorders>
              <w:top w:val="nil"/>
              <w:left w:val="nil"/>
              <w:bottom w:val="single" w:color="auto" w:sz="4" w:space="0"/>
              <w:right w:val="nil"/>
            </w:tcBorders>
            <w:shd w:val="clear" w:color="auto" w:fill="auto"/>
            <w:tcMar>
              <w:top w:w="15" w:type="dxa"/>
              <w:left w:w="15" w:type="dxa"/>
              <w:right w:w="15" w:type="dxa"/>
            </w:tcMar>
            <w:vAlign w:val="center"/>
          </w:tcPr>
          <w:p w14:paraId="4886120F">
            <w:pPr>
              <w:rPr>
                <w:rFonts w:hint="eastAsia" w:ascii="宋体" w:hAnsi="宋体" w:eastAsia="宋体" w:cs="宋体"/>
                <w:i w:val="0"/>
                <w:color w:val="000000"/>
                <w:sz w:val="22"/>
                <w:szCs w:val="22"/>
                <w:u w:val="none"/>
              </w:rPr>
            </w:pPr>
          </w:p>
        </w:tc>
        <w:tc>
          <w:tcPr>
            <w:tcW w:w="1551" w:type="dxa"/>
            <w:tcBorders>
              <w:top w:val="nil"/>
              <w:left w:val="nil"/>
              <w:bottom w:val="single" w:color="auto" w:sz="4" w:space="0"/>
              <w:right w:val="nil"/>
            </w:tcBorders>
            <w:shd w:val="clear" w:color="auto" w:fill="auto"/>
            <w:tcMar>
              <w:top w:w="15" w:type="dxa"/>
              <w:left w:w="15" w:type="dxa"/>
              <w:right w:w="15" w:type="dxa"/>
            </w:tcMar>
            <w:vAlign w:val="center"/>
          </w:tcPr>
          <w:p w14:paraId="5170F088">
            <w:pPr>
              <w:rPr>
                <w:rFonts w:hint="eastAsia" w:ascii="宋体" w:hAnsi="宋体" w:eastAsia="宋体" w:cs="宋体"/>
                <w:i w:val="0"/>
                <w:color w:val="000000"/>
                <w:sz w:val="22"/>
                <w:szCs w:val="22"/>
                <w:u w:val="none"/>
              </w:rPr>
            </w:pPr>
          </w:p>
        </w:tc>
        <w:tc>
          <w:tcPr>
            <w:tcW w:w="1431" w:type="dxa"/>
            <w:tcBorders>
              <w:top w:val="nil"/>
              <w:left w:val="nil"/>
              <w:bottom w:val="single" w:color="auto" w:sz="4" w:space="0"/>
              <w:right w:val="nil"/>
            </w:tcBorders>
            <w:shd w:val="clear" w:color="auto" w:fill="auto"/>
            <w:tcMar>
              <w:top w:w="15" w:type="dxa"/>
              <w:left w:w="15" w:type="dxa"/>
              <w:right w:w="15" w:type="dxa"/>
            </w:tcMar>
            <w:vAlign w:val="bottom"/>
          </w:tcPr>
          <w:p w14:paraId="46216B0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429138BD">
        <w:tblPrEx>
          <w:shd w:val="clear" w:color="auto" w:fill="auto"/>
          <w:tblCellMar>
            <w:top w:w="0" w:type="dxa"/>
            <w:left w:w="0" w:type="dxa"/>
            <w:bottom w:w="0" w:type="dxa"/>
            <w:right w:w="0" w:type="dxa"/>
          </w:tblCellMar>
        </w:tblPrEx>
        <w:trPr>
          <w:trHeight w:val="300" w:hRule="atLeast"/>
        </w:trPr>
        <w:tc>
          <w:tcPr>
            <w:tcW w:w="435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B31D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90C6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846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4518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BB39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DCD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B345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DABC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14:paraId="65BB0A95">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C3AAB41">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科目代码</w:t>
            </w:r>
          </w:p>
        </w:tc>
        <w:tc>
          <w:tcPr>
            <w:tcW w:w="3311"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29CC0DA9">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科目名称</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EB736C8">
            <w:pPr>
              <w:jc w:val="center"/>
              <w:rPr>
                <w:rFonts w:hint="eastAsia" w:ascii="宋体" w:hAnsi="宋体" w:eastAsia="宋体" w:cs="宋体"/>
                <w:i w:val="0"/>
                <w:color w:val="000000"/>
                <w:sz w:val="22"/>
                <w:szCs w:val="22"/>
                <w:u w:val="none"/>
              </w:rPr>
            </w:pP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F2B90">
            <w:pPr>
              <w:jc w:val="center"/>
              <w:rPr>
                <w:rFonts w:hint="eastAsia" w:ascii="宋体" w:hAnsi="宋体" w:eastAsia="宋体" w:cs="宋体"/>
                <w:i w:val="0"/>
                <w:color w:val="000000"/>
                <w:sz w:val="22"/>
                <w:szCs w:val="22"/>
                <w:u w:val="none"/>
              </w:rPr>
            </w:pP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34BEFB">
            <w:pPr>
              <w:jc w:val="center"/>
              <w:rPr>
                <w:rFonts w:hint="eastAsia" w:ascii="宋体" w:hAnsi="宋体" w:eastAsia="宋体" w:cs="宋体"/>
                <w:i w:val="0"/>
                <w:color w:val="000000"/>
                <w:sz w:val="22"/>
                <w:szCs w:val="22"/>
                <w:u w:val="none"/>
              </w:rPr>
            </w:pP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18159C">
            <w:pPr>
              <w:jc w:val="center"/>
              <w:rPr>
                <w:rFonts w:hint="eastAsia" w:ascii="宋体" w:hAnsi="宋体" w:eastAsia="宋体" w:cs="宋体"/>
                <w:i w:val="0"/>
                <w:color w:val="000000"/>
                <w:sz w:val="22"/>
                <w:szCs w:val="22"/>
                <w:u w:val="none"/>
              </w:rPr>
            </w:pP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778EEFD">
            <w:pPr>
              <w:jc w:val="center"/>
              <w:rPr>
                <w:rFonts w:hint="eastAsia" w:ascii="宋体" w:hAnsi="宋体" w:eastAsia="宋体" w:cs="宋体"/>
                <w:i w:val="0"/>
                <w:color w:val="000000"/>
                <w:sz w:val="22"/>
                <w:szCs w:val="22"/>
                <w:u w:val="none"/>
              </w:rPr>
            </w:pP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595D2B">
            <w:pPr>
              <w:jc w:val="center"/>
              <w:rPr>
                <w:rFonts w:hint="eastAsia" w:ascii="宋体" w:hAnsi="宋体" w:eastAsia="宋体" w:cs="宋体"/>
                <w:i w:val="0"/>
                <w:color w:val="000000"/>
                <w:sz w:val="22"/>
                <w:szCs w:val="22"/>
                <w:u w:val="none"/>
              </w:rPr>
            </w:pP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0689F9">
            <w:pPr>
              <w:jc w:val="center"/>
              <w:rPr>
                <w:rFonts w:hint="eastAsia" w:ascii="宋体" w:hAnsi="宋体" w:eastAsia="宋体" w:cs="宋体"/>
                <w:i w:val="0"/>
                <w:color w:val="000000"/>
                <w:sz w:val="22"/>
                <w:szCs w:val="22"/>
                <w:u w:val="none"/>
              </w:rPr>
            </w:pPr>
          </w:p>
        </w:tc>
      </w:tr>
      <w:tr w14:paraId="28C7E208">
        <w:tblPrEx>
          <w:shd w:val="clear" w:color="auto" w:fill="auto"/>
          <w:tblCellMar>
            <w:top w:w="0" w:type="dxa"/>
            <w:left w:w="0" w:type="dxa"/>
            <w:bottom w:w="0" w:type="dxa"/>
            <w:right w:w="0" w:type="dxa"/>
          </w:tblCellMar>
        </w:tblPrEx>
        <w:trPr>
          <w:trHeight w:val="300" w:hRule="atLeast"/>
        </w:trPr>
        <w:tc>
          <w:tcPr>
            <w:tcW w:w="435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3BBE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A80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CD9E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574F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941F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382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4B8E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12CA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14:paraId="04489301">
        <w:tblPrEx>
          <w:shd w:val="clear" w:color="auto" w:fill="auto"/>
          <w:tblCellMar>
            <w:top w:w="0" w:type="dxa"/>
            <w:left w:w="0" w:type="dxa"/>
            <w:bottom w:w="0" w:type="dxa"/>
            <w:right w:w="0" w:type="dxa"/>
          </w:tblCellMar>
        </w:tblPrEx>
        <w:trPr>
          <w:trHeight w:val="300" w:hRule="atLeast"/>
        </w:trPr>
        <w:tc>
          <w:tcPr>
            <w:tcW w:w="4351"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C4E1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B2413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1,008.36</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0295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1,008.36</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B3A0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A5E5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8D07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0D9E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86BB3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37E3BC11">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854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A1E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1366C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D77A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C00E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64C8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CADE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7D37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4E71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119D59B">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91A44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14BF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913648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55.14</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71822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55.14</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278CA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E9FD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EE9FED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6DFA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62B3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B00F42F">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543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76E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FC94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C6BE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BB463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4468A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9E02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42DA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EE68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A642821">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389D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2010109</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85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人大信访工作</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8E650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34FCA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58C17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8888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ACEDB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491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5924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B572E13">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BF61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1CCC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2EA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35F6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BF79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2F53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B09B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BD43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29FE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F49425D">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259B8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2010106</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777A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人大监督</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C255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4B42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538A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07F52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3DE6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A3BB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05180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5358920">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4996A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E8C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2D0A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4E868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6AF7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D600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143A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24AB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B7D0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9732700">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7829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DB5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3055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3A695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56D4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C195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4EEA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2027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62D4B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4220911">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65B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C74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7BB1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35E2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50551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E170E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29E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4537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D78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077C1FA">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0941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C7C56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其他公路水路运输支出</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285F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DF532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F5A0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166E0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5A675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D55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0868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7DEA5BB">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4DB6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0FBC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69D1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507.59</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4DDC5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507.59</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125A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5E62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0EF42C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70F1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4A290B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DF77F0">
        <w:tblPrEx>
          <w:shd w:val="clear" w:color="auto" w:fill="auto"/>
          <w:tblCellMar>
            <w:top w:w="0" w:type="dxa"/>
            <w:left w:w="0" w:type="dxa"/>
            <w:bottom w:w="0" w:type="dxa"/>
            <w:right w:w="0" w:type="dxa"/>
          </w:tblCellMar>
        </w:tblPrEx>
        <w:trPr>
          <w:trHeight w:val="300" w:hRule="atLeast"/>
        </w:trPr>
        <w:tc>
          <w:tcPr>
            <w:tcW w:w="104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8CC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3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45EA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2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AAC7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1B3DB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1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88373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4F523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2AD5D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907A6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60FE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42FFCE">
        <w:tblPrEx>
          <w:shd w:val="clear" w:color="auto" w:fill="auto"/>
          <w:tblCellMar>
            <w:top w:w="0" w:type="dxa"/>
            <w:left w:w="0" w:type="dxa"/>
            <w:bottom w:w="0" w:type="dxa"/>
            <w:right w:w="0" w:type="dxa"/>
          </w:tblCellMar>
        </w:tblPrEx>
        <w:trPr>
          <w:trHeight w:val="300" w:hRule="atLeast"/>
        </w:trPr>
        <w:tc>
          <w:tcPr>
            <w:tcW w:w="12990" w:type="dxa"/>
            <w:gridSpan w:val="11"/>
            <w:tcBorders>
              <w:top w:val="single" w:color="auto" w:sz="4" w:space="0"/>
              <w:left w:val="nil"/>
              <w:bottom w:val="nil"/>
              <w:right w:val="nil"/>
            </w:tcBorders>
            <w:shd w:val="clear" w:color="auto" w:fill="auto"/>
            <w:tcMar>
              <w:top w:w="15" w:type="dxa"/>
              <w:left w:w="15" w:type="dxa"/>
              <w:right w:w="15" w:type="dxa"/>
            </w:tcMar>
            <w:vAlign w:val="center"/>
          </w:tcPr>
          <w:p w14:paraId="75152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14:paraId="22C025E6">
      <w:pPr>
        <w:widowControl w:val="0"/>
        <w:bidi w:val="0"/>
        <w:ind w:left="0" w:right="0"/>
        <w:contextualSpacing w:val="0"/>
        <w:jc w:val="left"/>
        <w:rPr>
          <w:rFonts w:ascii="Times New Roman" w:hAnsi="Times New Roman" w:eastAsia="Times New Roman" w:cs="Times New Roman"/>
          <w:color w:val="000000"/>
          <w:sz w:val="24"/>
          <w:rtl w:val="0"/>
          <w:lang w:val="en-US"/>
        </w:rPr>
      </w:pPr>
    </w:p>
    <w:p w14:paraId="5DF1556E">
      <w:pPr>
        <w:widowControl w:val="0"/>
        <w:bidi w:val="0"/>
        <w:ind w:left="0" w:right="0"/>
        <w:contextualSpacing w:val="0"/>
        <w:jc w:val="left"/>
        <w:rPr>
          <w:rFonts w:ascii="Times New Roman" w:hAnsi="Times New Roman" w:eastAsia="Times New Roman" w:cs="Times New Roman"/>
          <w:color w:val="000000"/>
          <w:sz w:val="24"/>
          <w:rtl w:val="0"/>
          <w:lang w:val="en-US"/>
        </w:rPr>
      </w:pPr>
    </w:p>
    <w:p w14:paraId="1096A51A">
      <w:pPr>
        <w:widowControl w:val="0"/>
        <w:bidi w:val="0"/>
        <w:ind w:left="0" w:right="0"/>
        <w:contextualSpacing w:val="0"/>
        <w:jc w:val="left"/>
        <w:rPr>
          <w:rFonts w:ascii="Times New Roman" w:hAnsi="Times New Roman" w:eastAsia="Times New Roman" w:cs="Times New Roman"/>
          <w:color w:val="000000"/>
          <w:sz w:val="24"/>
          <w:rtl w:val="0"/>
          <w:lang w:val="en-US"/>
        </w:rPr>
      </w:pPr>
    </w:p>
    <w:p w14:paraId="546CB81A">
      <w:pPr>
        <w:widowControl w:val="0"/>
        <w:bidi w:val="0"/>
        <w:ind w:left="0" w:right="0"/>
        <w:contextualSpacing w:val="0"/>
        <w:jc w:val="left"/>
        <w:rPr>
          <w:rFonts w:ascii="Times New Roman" w:hAnsi="Times New Roman" w:eastAsia="Times New Roman" w:cs="Times New Roman"/>
          <w:color w:val="000000"/>
          <w:sz w:val="24"/>
          <w:rtl w:val="0"/>
          <w:lang w:val="en-US"/>
        </w:rPr>
      </w:pPr>
    </w:p>
    <w:p w14:paraId="3FA4E2EC">
      <w:pPr>
        <w:widowControl w:val="0"/>
        <w:bidi w:val="0"/>
        <w:ind w:left="0" w:right="0"/>
        <w:contextualSpacing w:val="0"/>
        <w:jc w:val="both"/>
        <w:rPr>
          <w:rFonts w:hint="eastAsia" w:ascii="黑体" w:hAnsi="宋体" w:eastAsia="黑体" w:cs="黑体"/>
          <w:i w:val="0"/>
          <w:color w:val="000000"/>
          <w:kern w:val="0"/>
          <w:sz w:val="40"/>
          <w:szCs w:val="40"/>
          <w:u w:val="none"/>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tbl>
      <w:tblPr>
        <w:tblStyle w:val="7"/>
        <w:tblW w:w="12990" w:type="dxa"/>
        <w:tblInd w:w="0" w:type="dxa"/>
        <w:shd w:val="clear" w:color="auto" w:fill="auto"/>
        <w:tblLayout w:type="fixed"/>
        <w:tblCellMar>
          <w:top w:w="0" w:type="dxa"/>
          <w:left w:w="0" w:type="dxa"/>
          <w:bottom w:w="0" w:type="dxa"/>
          <w:right w:w="0" w:type="dxa"/>
        </w:tblCellMar>
      </w:tblPr>
      <w:tblGrid>
        <w:gridCol w:w="400"/>
        <w:gridCol w:w="400"/>
        <w:gridCol w:w="402"/>
        <w:gridCol w:w="3071"/>
        <w:gridCol w:w="1480"/>
        <w:gridCol w:w="1461"/>
        <w:gridCol w:w="1461"/>
        <w:gridCol w:w="1438"/>
        <w:gridCol w:w="1442"/>
        <w:gridCol w:w="1435"/>
      </w:tblGrid>
      <w:tr w14:paraId="3F334E8A">
        <w:tblPrEx>
          <w:tblCellMar>
            <w:top w:w="0" w:type="dxa"/>
            <w:left w:w="0" w:type="dxa"/>
            <w:bottom w:w="0" w:type="dxa"/>
            <w:right w:w="0" w:type="dxa"/>
          </w:tblCellMar>
        </w:tblPrEx>
        <w:trPr>
          <w:trHeight w:val="390" w:hRule="atLeast"/>
        </w:trPr>
        <w:tc>
          <w:tcPr>
            <w:tcW w:w="12990" w:type="dxa"/>
            <w:gridSpan w:val="10"/>
            <w:tcBorders>
              <w:top w:val="nil"/>
              <w:left w:val="nil"/>
              <w:bottom w:val="nil"/>
              <w:right w:val="nil"/>
            </w:tcBorders>
            <w:shd w:val="clear" w:color="auto" w:fill="auto"/>
            <w:tcMar>
              <w:top w:w="15" w:type="dxa"/>
              <w:left w:w="15" w:type="dxa"/>
              <w:right w:w="15" w:type="dxa"/>
            </w:tcMar>
            <w:vAlign w:val="center"/>
          </w:tcPr>
          <w:p w14:paraId="45970218">
            <w:pPr>
              <w:jc w:val="center"/>
              <w:rPr>
                <w:rFonts w:hint="eastAsia" w:ascii="宋体" w:hAnsi="宋体" w:eastAsia="宋体" w:cs="宋体"/>
                <w:i w:val="0"/>
                <w:color w:val="000000"/>
                <w:sz w:val="44"/>
                <w:szCs w:val="44"/>
                <w:u w:val="none"/>
              </w:rPr>
            </w:pPr>
            <w:r>
              <w:rPr>
                <w:rFonts w:hint="eastAsia" w:ascii="黑体" w:hAnsi="宋体" w:eastAsia="黑体" w:cs="黑体"/>
                <w:i w:val="0"/>
                <w:color w:val="000000"/>
                <w:kern w:val="0"/>
                <w:sz w:val="40"/>
                <w:szCs w:val="40"/>
                <w:u w:val="none"/>
                <w:lang w:val="en-US" w:eastAsia="zh-CN" w:bidi="ar"/>
              </w:rPr>
              <w:t>支出决算表</w:t>
            </w:r>
          </w:p>
        </w:tc>
      </w:tr>
      <w:tr w14:paraId="6912B88B">
        <w:tblPrEx>
          <w:shd w:val="clear" w:color="auto" w:fill="auto"/>
          <w:tblCellMar>
            <w:top w:w="0" w:type="dxa"/>
            <w:left w:w="0" w:type="dxa"/>
            <w:bottom w:w="0" w:type="dxa"/>
            <w:right w:w="0" w:type="dxa"/>
          </w:tblCellMar>
        </w:tblPrEx>
        <w:trPr>
          <w:trHeight w:val="270" w:hRule="atLeast"/>
        </w:trPr>
        <w:tc>
          <w:tcPr>
            <w:tcW w:w="400" w:type="dxa"/>
            <w:tcBorders>
              <w:top w:val="nil"/>
              <w:left w:val="nil"/>
              <w:bottom w:val="nil"/>
              <w:right w:val="nil"/>
            </w:tcBorders>
            <w:shd w:val="clear" w:color="auto" w:fill="auto"/>
            <w:tcMar>
              <w:top w:w="15" w:type="dxa"/>
              <w:left w:w="15" w:type="dxa"/>
              <w:right w:w="15" w:type="dxa"/>
            </w:tcMar>
            <w:vAlign w:val="center"/>
          </w:tcPr>
          <w:p w14:paraId="6E71C3DD">
            <w:pPr>
              <w:rPr>
                <w:rFonts w:hint="eastAsia" w:ascii="宋体" w:hAnsi="宋体" w:eastAsia="宋体" w:cs="宋体"/>
                <w:i w:val="0"/>
                <w:color w:val="000000"/>
                <w:sz w:val="22"/>
                <w:szCs w:val="22"/>
                <w:u w:val="none"/>
              </w:rPr>
            </w:pPr>
          </w:p>
        </w:tc>
        <w:tc>
          <w:tcPr>
            <w:tcW w:w="400" w:type="dxa"/>
            <w:tcBorders>
              <w:top w:val="nil"/>
              <w:left w:val="nil"/>
              <w:bottom w:val="nil"/>
              <w:right w:val="nil"/>
            </w:tcBorders>
            <w:shd w:val="clear" w:color="auto" w:fill="auto"/>
            <w:tcMar>
              <w:top w:w="15" w:type="dxa"/>
              <w:left w:w="15" w:type="dxa"/>
              <w:right w:w="15" w:type="dxa"/>
            </w:tcMar>
            <w:vAlign w:val="center"/>
          </w:tcPr>
          <w:p w14:paraId="7151C220">
            <w:pPr>
              <w:rPr>
                <w:rFonts w:hint="eastAsia" w:ascii="宋体" w:hAnsi="宋体" w:eastAsia="宋体" w:cs="宋体"/>
                <w:i w:val="0"/>
                <w:color w:val="000000"/>
                <w:sz w:val="22"/>
                <w:szCs w:val="22"/>
                <w:u w:val="none"/>
              </w:rPr>
            </w:pPr>
          </w:p>
        </w:tc>
        <w:tc>
          <w:tcPr>
            <w:tcW w:w="402" w:type="dxa"/>
            <w:tcBorders>
              <w:top w:val="nil"/>
              <w:left w:val="nil"/>
              <w:bottom w:val="nil"/>
              <w:right w:val="nil"/>
            </w:tcBorders>
            <w:shd w:val="clear" w:color="auto" w:fill="auto"/>
            <w:tcMar>
              <w:top w:w="15" w:type="dxa"/>
              <w:left w:w="15" w:type="dxa"/>
              <w:right w:w="15" w:type="dxa"/>
            </w:tcMar>
            <w:vAlign w:val="center"/>
          </w:tcPr>
          <w:p w14:paraId="297AE367">
            <w:pPr>
              <w:rPr>
                <w:rFonts w:hint="eastAsia" w:ascii="宋体" w:hAnsi="宋体" w:eastAsia="宋体" w:cs="宋体"/>
                <w:i w:val="0"/>
                <w:color w:val="000000"/>
                <w:sz w:val="22"/>
                <w:szCs w:val="22"/>
                <w:u w:val="none"/>
              </w:rPr>
            </w:pPr>
          </w:p>
        </w:tc>
        <w:tc>
          <w:tcPr>
            <w:tcW w:w="3071" w:type="dxa"/>
            <w:tcBorders>
              <w:top w:val="nil"/>
              <w:left w:val="nil"/>
              <w:bottom w:val="nil"/>
              <w:right w:val="nil"/>
            </w:tcBorders>
            <w:shd w:val="clear" w:color="auto" w:fill="auto"/>
            <w:tcMar>
              <w:top w:w="15" w:type="dxa"/>
              <w:left w:w="15" w:type="dxa"/>
              <w:right w:w="15" w:type="dxa"/>
            </w:tcMar>
            <w:vAlign w:val="center"/>
          </w:tcPr>
          <w:p w14:paraId="69457904">
            <w:pPr>
              <w:rPr>
                <w:rFonts w:hint="eastAsia" w:ascii="宋体" w:hAnsi="宋体" w:eastAsia="宋体" w:cs="宋体"/>
                <w:i w:val="0"/>
                <w:color w:val="000000"/>
                <w:sz w:val="22"/>
                <w:szCs w:val="22"/>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14:paraId="4043BCAB">
            <w:pPr>
              <w:rPr>
                <w:rFonts w:hint="eastAsia" w:ascii="宋体" w:hAnsi="宋体" w:eastAsia="宋体" w:cs="宋体"/>
                <w:i w:val="0"/>
                <w:color w:val="000000"/>
                <w:sz w:val="22"/>
                <w:szCs w:val="22"/>
                <w:u w:val="none"/>
              </w:rPr>
            </w:pPr>
          </w:p>
        </w:tc>
        <w:tc>
          <w:tcPr>
            <w:tcW w:w="1461" w:type="dxa"/>
            <w:tcBorders>
              <w:top w:val="nil"/>
              <w:left w:val="nil"/>
              <w:bottom w:val="nil"/>
              <w:right w:val="nil"/>
            </w:tcBorders>
            <w:shd w:val="clear" w:color="auto" w:fill="auto"/>
            <w:tcMar>
              <w:top w:w="15" w:type="dxa"/>
              <w:left w:w="15" w:type="dxa"/>
              <w:right w:w="15" w:type="dxa"/>
            </w:tcMar>
            <w:vAlign w:val="center"/>
          </w:tcPr>
          <w:p w14:paraId="78DA4B32">
            <w:pPr>
              <w:rPr>
                <w:rFonts w:hint="eastAsia" w:ascii="宋体" w:hAnsi="宋体" w:eastAsia="宋体" w:cs="宋体"/>
                <w:i w:val="0"/>
                <w:color w:val="000000"/>
                <w:sz w:val="22"/>
                <w:szCs w:val="22"/>
                <w:u w:val="none"/>
              </w:rPr>
            </w:pPr>
          </w:p>
        </w:tc>
        <w:tc>
          <w:tcPr>
            <w:tcW w:w="1461" w:type="dxa"/>
            <w:tcBorders>
              <w:top w:val="nil"/>
              <w:left w:val="nil"/>
              <w:bottom w:val="nil"/>
              <w:right w:val="nil"/>
            </w:tcBorders>
            <w:shd w:val="clear" w:color="auto" w:fill="auto"/>
            <w:tcMar>
              <w:top w:w="15" w:type="dxa"/>
              <w:left w:w="15" w:type="dxa"/>
              <w:right w:w="15" w:type="dxa"/>
            </w:tcMar>
            <w:vAlign w:val="center"/>
          </w:tcPr>
          <w:p w14:paraId="71524F28">
            <w:pPr>
              <w:rPr>
                <w:rFonts w:hint="eastAsia" w:ascii="宋体" w:hAnsi="宋体" w:eastAsia="宋体" w:cs="宋体"/>
                <w:i w:val="0"/>
                <w:color w:val="000000"/>
                <w:sz w:val="22"/>
                <w:szCs w:val="22"/>
                <w:u w:val="none"/>
              </w:rPr>
            </w:pPr>
          </w:p>
        </w:tc>
        <w:tc>
          <w:tcPr>
            <w:tcW w:w="1438" w:type="dxa"/>
            <w:tcBorders>
              <w:top w:val="nil"/>
              <w:left w:val="nil"/>
              <w:bottom w:val="nil"/>
              <w:right w:val="nil"/>
            </w:tcBorders>
            <w:shd w:val="clear" w:color="auto" w:fill="auto"/>
            <w:tcMar>
              <w:top w:w="15" w:type="dxa"/>
              <w:left w:w="15" w:type="dxa"/>
              <w:right w:w="15" w:type="dxa"/>
            </w:tcMar>
            <w:vAlign w:val="center"/>
          </w:tcPr>
          <w:p w14:paraId="50AF2B8D">
            <w:pPr>
              <w:rPr>
                <w:rFonts w:hint="eastAsia" w:ascii="宋体" w:hAnsi="宋体" w:eastAsia="宋体" w:cs="宋体"/>
                <w:i w:val="0"/>
                <w:color w:val="000000"/>
                <w:sz w:val="22"/>
                <w:szCs w:val="22"/>
                <w:u w:val="none"/>
              </w:rPr>
            </w:pPr>
          </w:p>
        </w:tc>
        <w:tc>
          <w:tcPr>
            <w:tcW w:w="1442" w:type="dxa"/>
            <w:tcBorders>
              <w:top w:val="nil"/>
              <w:left w:val="nil"/>
              <w:bottom w:val="nil"/>
              <w:right w:val="nil"/>
            </w:tcBorders>
            <w:shd w:val="clear" w:color="auto" w:fill="auto"/>
            <w:tcMar>
              <w:top w:w="15" w:type="dxa"/>
              <w:left w:w="15" w:type="dxa"/>
              <w:right w:w="15" w:type="dxa"/>
            </w:tcMar>
            <w:vAlign w:val="center"/>
          </w:tcPr>
          <w:p w14:paraId="0EC5B2A6">
            <w:pPr>
              <w:rPr>
                <w:rFonts w:hint="eastAsia" w:ascii="宋体" w:hAnsi="宋体" w:eastAsia="宋体" w:cs="宋体"/>
                <w:i w:val="0"/>
                <w:color w:val="000000"/>
                <w:sz w:val="22"/>
                <w:szCs w:val="22"/>
                <w:u w:val="none"/>
              </w:rPr>
            </w:pPr>
          </w:p>
        </w:tc>
        <w:tc>
          <w:tcPr>
            <w:tcW w:w="1435" w:type="dxa"/>
            <w:tcBorders>
              <w:top w:val="nil"/>
              <w:left w:val="nil"/>
              <w:bottom w:val="nil"/>
              <w:right w:val="nil"/>
            </w:tcBorders>
            <w:shd w:val="clear" w:color="auto" w:fill="auto"/>
            <w:tcMar>
              <w:top w:w="15" w:type="dxa"/>
              <w:left w:w="15" w:type="dxa"/>
              <w:right w:w="15" w:type="dxa"/>
            </w:tcMar>
            <w:vAlign w:val="bottom"/>
          </w:tcPr>
          <w:p w14:paraId="07C6E3D8">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14:paraId="7B249819">
        <w:tblPrEx>
          <w:shd w:val="clear" w:color="auto" w:fill="auto"/>
          <w:tblCellMar>
            <w:top w:w="0" w:type="dxa"/>
            <w:left w:w="0" w:type="dxa"/>
            <w:bottom w:w="0" w:type="dxa"/>
            <w:right w:w="0" w:type="dxa"/>
          </w:tblCellMar>
        </w:tblPrEx>
        <w:trPr>
          <w:trHeight w:val="270" w:hRule="atLeast"/>
        </w:trPr>
        <w:tc>
          <w:tcPr>
            <w:tcW w:w="400" w:type="dxa"/>
            <w:tcBorders>
              <w:top w:val="nil"/>
              <w:left w:val="nil"/>
              <w:bottom w:val="nil"/>
              <w:right w:val="nil"/>
            </w:tcBorders>
            <w:shd w:val="clear" w:color="auto" w:fill="auto"/>
            <w:tcMar>
              <w:top w:w="15" w:type="dxa"/>
              <w:left w:w="15" w:type="dxa"/>
              <w:right w:w="15" w:type="dxa"/>
            </w:tcMar>
            <w:vAlign w:val="center"/>
          </w:tcPr>
          <w:p w14:paraId="4BFF4541">
            <w:pPr>
              <w:rPr>
                <w:rFonts w:hint="eastAsia" w:ascii="宋体" w:hAnsi="宋体" w:eastAsia="宋体" w:cs="宋体"/>
                <w:i w:val="0"/>
                <w:color w:val="000000"/>
                <w:sz w:val="22"/>
                <w:szCs w:val="22"/>
                <w:u w:val="none"/>
              </w:rPr>
            </w:pPr>
          </w:p>
        </w:tc>
        <w:tc>
          <w:tcPr>
            <w:tcW w:w="400" w:type="dxa"/>
            <w:tcBorders>
              <w:top w:val="nil"/>
              <w:left w:val="nil"/>
              <w:bottom w:val="nil"/>
              <w:right w:val="nil"/>
            </w:tcBorders>
            <w:shd w:val="clear" w:color="auto" w:fill="auto"/>
            <w:tcMar>
              <w:top w:w="15" w:type="dxa"/>
              <w:left w:w="15" w:type="dxa"/>
              <w:right w:w="15" w:type="dxa"/>
            </w:tcMar>
            <w:vAlign w:val="center"/>
          </w:tcPr>
          <w:p w14:paraId="64DB347A">
            <w:pPr>
              <w:rPr>
                <w:rFonts w:hint="eastAsia" w:ascii="宋体" w:hAnsi="宋体" w:eastAsia="宋体" w:cs="宋体"/>
                <w:i w:val="0"/>
                <w:color w:val="000000"/>
                <w:sz w:val="22"/>
                <w:szCs w:val="22"/>
                <w:u w:val="none"/>
              </w:rPr>
            </w:pPr>
          </w:p>
        </w:tc>
        <w:tc>
          <w:tcPr>
            <w:tcW w:w="402" w:type="dxa"/>
            <w:tcBorders>
              <w:top w:val="nil"/>
              <w:left w:val="nil"/>
              <w:bottom w:val="nil"/>
              <w:right w:val="nil"/>
            </w:tcBorders>
            <w:shd w:val="clear" w:color="auto" w:fill="auto"/>
            <w:tcMar>
              <w:top w:w="15" w:type="dxa"/>
              <w:left w:w="15" w:type="dxa"/>
              <w:right w:w="15" w:type="dxa"/>
            </w:tcMar>
            <w:vAlign w:val="center"/>
          </w:tcPr>
          <w:p w14:paraId="39142896">
            <w:pPr>
              <w:rPr>
                <w:rFonts w:hint="eastAsia" w:ascii="宋体" w:hAnsi="宋体" w:eastAsia="宋体" w:cs="宋体"/>
                <w:i w:val="0"/>
                <w:color w:val="000000"/>
                <w:sz w:val="22"/>
                <w:szCs w:val="22"/>
                <w:u w:val="none"/>
              </w:rPr>
            </w:pPr>
          </w:p>
        </w:tc>
        <w:tc>
          <w:tcPr>
            <w:tcW w:w="3071" w:type="dxa"/>
            <w:tcBorders>
              <w:top w:val="nil"/>
              <w:left w:val="nil"/>
              <w:bottom w:val="nil"/>
              <w:right w:val="nil"/>
            </w:tcBorders>
            <w:shd w:val="clear" w:color="auto" w:fill="auto"/>
            <w:tcMar>
              <w:top w:w="15" w:type="dxa"/>
              <w:left w:w="15" w:type="dxa"/>
              <w:right w:w="15" w:type="dxa"/>
            </w:tcMar>
            <w:vAlign w:val="center"/>
          </w:tcPr>
          <w:p w14:paraId="25FB3D78">
            <w:pPr>
              <w:rPr>
                <w:rFonts w:hint="eastAsia" w:ascii="宋体" w:hAnsi="宋体" w:eastAsia="宋体" w:cs="宋体"/>
                <w:i w:val="0"/>
                <w:color w:val="000000"/>
                <w:sz w:val="22"/>
                <w:szCs w:val="22"/>
                <w:u w:val="none"/>
              </w:rPr>
            </w:pPr>
          </w:p>
        </w:tc>
        <w:tc>
          <w:tcPr>
            <w:tcW w:w="1480" w:type="dxa"/>
            <w:tcBorders>
              <w:top w:val="nil"/>
              <w:left w:val="nil"/>
              <w:bottom w:val="nil"/>
              <w:right w:val="nil"/>
            </w:tcBorders>
            <w:shd w:val="clear" w:color="auto" w:fill="auto"/>
            <w:tcMar>
              <w:top w:w="15" w:type="dxa"/>
              <w:left w:w="15" w:type="dxa"/>
              <w:right w:w="15" w:type="dxa"/>
            </w:tcMar>
            <w:vAlign w:val="center"/>
          </w:tcPr>
          <w:p w14:paraId="3E13039D">
            <w:pPr>
              <w:rPr>
                <w:rFonts w:hint="eastAsia" w:ascii="宋体" w:hAnsi="宋体" w:eastAsia="宋体" w:cs="宋体"/>
                <w:i w:val="0"/>
                <w:color w:val="000000"/>
                <w:sz w:val="22"/>
                <w:szCs w:val="22"/>
                <w:u w:val="none"/>
              </w:rPr>
            </w:pPr>
          </w:p>
        </w:tc>
        <w:tc>
          <w:tcPr>
            <w:tcW w:w="1461" w:type="dxa"/>
            <w:tcBorders>
              <w:top w:val="nil"/>
              <w:left w:val="nil"/>
              <w:bottom w:val="nil"/>
              <w:right w:val="nil"/>
            </w:tcBorders>
            <w:shd w:val="clear" w:color="auto" w:fill="auto"/>
            <w:tcMar>
              <w:top w:w="15" w:type="dxa"/>
              <w:left w:w="15" w:type="dxa"/>
              <w:right w:w="15" w:type="dxa"/>
            </w:tcMar>
            <w:vAlign w:val="center"/>
          </w:tcPr>
          <w:p w14:paraId="473AF84D">
            <w:pPr>
              <w:rPr>
                <w:rFonts w:hint="eastAsia" w:ascii="宋体" w:hAnsi="宋体" w:eastAsia="宋体" w:cs="宋体"/>
                <w:i w:val="0"/>
                <w:color w:val="000000"/>
                <w:sz w:val="22"/>
                <w:szCs w:val="22"/>
                <w:u w:val="none"/>
              </w:rPr>
            </w:pPr>
          </w:p>
        </w:tc>
        <w:tc>
          <w:tcPr>
            <w:tcW w:w="1461" w:type="dxa"/>
            <w:tcBorders>
              <w:top w:val="nil"/>
              <w:left w:val="nil"/>
              <w:bottom w:val="nil"/>
              <w:right w:val="nil"/>
            </w:tcBorders>
            <w:shd w:val="clear" w:color="auto" w:fill="auto"/>
            <w:tcMar>
              <w:top w:w="15" w:type="dxa"/>
              <w:left w:w="15" w:type="dxa"/>
              <w:right w:w="15" w:type="dxa"/>
            </w:tcMar>
            <w:vAlign w:val="center"/>
          </w:tcPr>
          <w:p w14:paraId="560907B6">
            <w:pPr>
              <w:rPr>
                <w:rFonts w:hint="eastAsia" w:ascii="宋体" w:hAnsi="宋体" w:eastAsia="宋体" w:cs="宋体"/>
                <w:i w:val="0"/>
                <w:color w:val="000000"/>
                <w:sz w:val="22"/>
                <w:szCs w:val="22"/>
                <w:u w:val="none"/>
              </w:rPr>
            </w:pPr>
          </w:p>
        </w:tc>
        <w:tc>
          <w:tcPr>
            <w:tcW w:w="1438" w:type="dxa"/>
            <w:tcBorders>
              <w:top w:val="nil"/>
              <w:left w:val="nil"/>
              <w:bottom w:val="nil"/>
              <w:right w:val="nil"/>
            </w:tcBorders>
            <w:shd w:val="clear" w:color="auto" w:fill="auto"/>
            <w:tcMar>
              <w:top w:w="15" w:type="dxa"/>
              <w:left w:w="15" w:type="dxa"/>
              <w:right w:w="15" w:type="dxa"/>
            </w:tcMar>
            <w:vAlign w:val="center"/>
          </w:tcPr>
          <w:p w14:paraId="205D5BA8">
            <w:pPr>
              <w:rPr>
                <w:rFonts w:hint="eastAsia" w:ascii="宋体" w:hAnsi="宋体" w:eastAsia="宋体" w:cs="宋体"/>
                <w:i w:val="0"/>
                <w:color w:val="000000"/>
                <w:sz w:val="22"/>
                <w:szCs w:val="22"/>
                <w:u w:val="none"/>
              </w:rPr>
            </w:pPr>
          </w:p>
        </w:tc>
        <w:tc>
          <w:tcPr>
            <w:tcW w:w="1442" w:type="dxa"/>
            <w:tcBorders>
              <w:top w:val="nil"/>
              <w:left w:val="nil"/>
              <w:bottom w:val="nil"/>
              <w:right w:val="nil"/>
            </w:tcBorders>
            <w:shd w:val="clear" w:color="auto" w:fill="auto"/>
            <w:tcMar>
              <w:top w:w="15" w:type="dxa"/>
              <w:left w:w="15" w:type="dxa"/>
              <w:right w:w="15" w:type="dxa"/>
            </w:tcMar>
            <w:vAlign w:val="center"/>
          </w:tcPr>
          <w:p w14:paraId="7FF86DC4">
            <w:pPr>
              <w:rPr>
                <w:rFonts w:hint="eastAsia" w:ascii="宋体" w:hAnsi="宋体" w:eastAsia="宋体" w:cs="宋体"/>
                <w:i w:val="0"/>
                <w:color w:val="000000"/>
                <w:sz w:val="22"/>
                <w:szCs w:val="22"/>
                <w:u w:val="none"/>
              </w:rPr>
            </w:pPr>
          </w:p>
        </w:tc>
        <w:tc>
          <w:tcPr>
            <w:tcW w:w="1435" w:type="dxa"/>
            <w:tcBorders>
              <w:top w:val="nil"/>
              <w:left w:val="nil"/>
              <w:bottom w:val="nil"/>
              <w:right w:val="nil"/>
            </w:tcBorders>
            <w:shd w:val="clear" w:color="auto" w:fill="auto"/>
            <w:tcMar>
              <w:top w:w="15" w:type="dxa"/>
              <w:left w:w="15" w:type="dxa"/>
              <w:right w:w="15" w:type="dxa"/>
            </w:tcMar>
            <w:vAlign w:val="bottom"/>
          </w:tcPr>
          <w:p w14:paraId="3589DFB7">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7877529">
        <w:tblPrEx>
          <w:tblCellMar>
            <w:top w:w="0" w:type="dxa"/>
            <w:left w:w="0" w:type="dxa"/>
            <w:bottom w:w="0" w:type="dxa"/>
            <w:right w:w="0" w:type="dxa"/>
          </w:tblCellMar>
        </w:tblPrEx>
        <w:trPr>
          <w:trHeight w:val="300" w:hRule="atLeast"/>
        </w:trPr>
        <w:tc>
          <w:tcPr>
            <w:tcW w:w="4273" w:type="dxa"/>
            <w:gridSpan w:val="4"/>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F7911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80"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D951E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461"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6ADCF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61"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C60A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438"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D0155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442"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07299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35"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27DB3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14:paraId="2EF97CF6">
        <w:tblPrEx>
          <w:shd w:val="clear" w:color="auto" w:fill="auto"/>
          <w:tblCellMar>
            <w:top w:w="0" w:type="dxa"/>
            <w:left w:w="0" w:type="dxa"/>
            <w:bottom w:w="0" w:type="dxa"/>
            <w:right w:w="0" w:type="dxa"/>
          </w:tblCellMar>
        </w:tblPrEx>
        <w:trPr>
          <w:trHeight w:val="300" w:hRule="atLeast"/>
        </w:trPr>
        <w:tc>
          <w:tcPr>
            <w:tcW w:w="1202" w:type="dxa"/>
            <w:gridSpan w:val="3"/>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FE668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071"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DC862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80"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1213ECB">
            <w:pPr>
              <w:jc w:val="center"/>
              <w:rPr>
                <w:rFonts w:hint="eastAsia" w:ascii="宋体" w:hAnsi="宋体" w:eastAsia="宋体" w:cs="宋体"/>
                <w:i w:val="0"/>
                <w:color w:val="000000"/>
                <w:sz w:val="22"/>
                <w:szCs w:val="22"/>
                <w:u w:val="none"/>
              </w:rPr>
            </w:pPr>
          </w:p>
        </w:tc>
        <w:tc>
          <w:tcPr>
            <w:tcW w:w="146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6EBA96A">
            <w:pPr>
              <w:jc w:val="center"/>
              <w:rPr>
                <w:rFonts w:hint="eastAsia" w:ascii="宋体" w:hAnsi="宋体" w:eastAsia="宋体" w:cs="宋体"/>
                <w:i w:val="0"/>
                <w:color w:val="000000"/>
                <w:sz w:val="22"/>
                <w:szCs w:val="22"/>
                <w:u w:val="none"/>
              </w:rPr>
            </w:pPr>
          </w:p>
        </w:tc>
        <w:tc>
          <w:tcPr>
            <w:tcW w:w="146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F778EE5">
            <w:pPr>
              <w:jc w:val="center"/>
              <w:rPr>
                <w:rFonts w:hint="eastAsia" w:ascii="宋体" w:hAnsi="宋体" w:eastAsia="宋体" w:cs="宋体"/>
                <w:i w:val="0"/>
                <w:color w:val="000000"/>
                <w:sz w:val="22"/>
                <w:szCs w:val="22"/>
                <w:u w:val="none"/>
              </w:rPr>
            </w:pPr>
          </w:p>
        </w:tc>
        <w:tc>
          <w:tcPr>
            <w:tcW w:w="1438"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471B0B2">
            <w:pPr>
              <w:jc w:val="center"/>
              <w:rPr>
                <w:rFonts w:hint="eastAsia" w:ascii="宋体" w:hAnsi="宋体" w:eastAsia="宋体" w:cs="宋体"/>
                <w:i w:val="0"/>
                <w:color w:val="000000"/>
                <w:sz w:val="22"/>
                <w:szCs w:val="22"/>
                <w:u w:val="none"/>
              </w:rPr>
            </w:pPr>
          </w:p>
        </w:tc>
        <w:tc>
          <w:tcPr>
            <w:tcW w:w="1442"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B491CC6">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05BFD64">
            <w:pPr>
              <w:jc w:val="center"/>
              <w:rPr>
                <w:rFonts w:hint="eastAsia" w:ascii="宋体" w:hAnsi="宋体" w:eastAsia="宋体" w:cs="宋体"/>
                <w:i w:val="0"/>
                <w:color w:val="000000"/>
                <w:sz w:val="22"/>
                <w:szCs w:val="22"/>
                <w:u w:val="none"/>
              </w:rPr>
            </w:pPr>
          </w:p>
        </w:tc>
      </w:tr>
      <w:tr w14:paraId="31ED4EB6">
        <w:tblPrEx>
          <w:shd w:val="clear" w:color="auto" w:fill="auto"/>
          <w:tblCellMar>
            <w:top w:w="0" w:type="dxa"/>
            <w:left w:w="0" w:type="dxa"/>
            <w:bottom w:w="0" w:type="dxa"/>
            <w:right w:w="0" w:type="dxa"/>
          </w:tblCellMar>
        </w:tblPrEx>
        <w:trPr>
          <w:trHeight w:val="300" w:hRule="atLeast"/>
        </w:trPr>
        <w:tc>
          <w:tcPr>
            <w:tcW w:w="1202" w:type="dxa"/>
            <w:gridSpan w:val="3"/>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1731761">
            <w:pPr>
              <w:jc w:val="center"/>
              <w:rPr>
                <w:rFonts w:hint="eastAsia" w:ascii="宋体" w:hAnsi="宋体" w:eastAsia="宋体" w:cs="宋体"/>
                <w:i w:val="0"/>
                <w:color w:val="000000"/>
                <w:sz w:val="22"/>
                <w:szCs w:val="22"/>
                <w:u w:val="none"/>
              </w:rPr>
            </w:pPr>
          </w:p>
        </w:tc>
        <w:tc>
          <w:tcPr>
            <w:tcW w:w="307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F3F10F7">
            <w:pPr>
              <w:jc w:val="center"/>
              <w:rPr>
                <w:rFonts w:hint="eastAsia" w:ascii="宋体" w:hAnsi="宋体" w:eastAsia="宋体" w:cs="宋体"/>
                <w:i w:val="0"/>
                <w:color w:val="000000"/>
                <w:sz w:val="22"/>
                <w:szCs w:val="22"/>
                <w:u w:val="none"/>
              </w:rPr>
            </w:pPr>
          </w:p>
        </w:tc>
        <w:tc>
          <w:tcPr>
            <w:tcW w:w="1480"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9E9D05D">
            <w:pPr>
              <w:jc w:val="center"/>
              <w:rPr>
                <w:rFonts w:hint="eastAsia" w:ascii="宋体" w:hAnsi="宋体" w:eastAsia="宋体" w:cs="宋体"/>
                <w:i w:val="0"/>
                <w:color w:val="000000"/>
                <w:sz w:val="22"/>
                <w:szCs w:val="22"/>
                <w:u w:val="none"/>
              </w:rPr>
            </w:pPr>
          </w:p>
        </w:tc>
        <w:tc>
          <w:tcPr>
            <w:tcW w:w="146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23D7C7C">
            <w:pPr>
              <w:jc w:val="center"/>
              <w:rPr>
                <w:rFonts w:hint="eastAsia" w:ascii="宋体" w:hAnsi="宋体" w:eastAsia="宋体" w:cs="宋体"/>
                <w:i w:val="0"/>
                <w:color w:val="000000"/>
                <w:sz w:val="22"/>
                <w:szCs w:val="22"/>
                <w:u w:val="none"/>
              </w:rPr>
            </w:pPr>
          </w:p>
        </w:tc>
        <w:tc>
          <w:tcPr>
            <w:tcW w:w="146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532ECB2">
            <w:pPr>
              <w:jc w:val="center"/>
              <w:rPr>
                <w:rFonts w:hint="eastAsia" w:ascii="宋体" w:hAnsi="宋体" w:eastAsia="宋体" w:cs="宋体"/>
                <w:i w:val="0"/>
                <w:color w:val="000000"/>
                <w:sz w:val="22"/>
                <w:szCs w:val="22"/>
                <w:u w:val="none"/>
              </w:rPr>
            </w:pPr>
          </w:p>
        </w:tc>
        <w:tc>
          <w:tcPr>
            <w:tcW w:w="1438"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E505CD5">
            <w:pPr>
              <w:jc w:val="center"/>
              <w:rPr>
                <w:rFonts w:hint="eastAsia" w:ascii="宋体" w:hAnsi="宋体" w:eastAsia="宋体" w:cs="宋体"/>
                <w:i w:val="0"/>
                <w:color w:val="000000"/>
                <w:sz w:val="22"/>
                <w:szCs w:val="22"/>
                <w:u w:val="none"/>
              </w:rPr>
            </w:pPr>
          </w:p>
        </w:tc>
        <w:tc>
          <w:tcPr>
            <w:tcW w:w="1442"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28D8CD9">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80721F6">
            <w:pPr>
              <w:jc w:val="center"/>
              <w:rPr>
                <w:rFonts w:hint="eastAsia" w:ascii="宋体" w:hAnsi="宋体" w:eastAsia="宋体" w:cs="宋体"/>
                <w:i w:val="0"/>
                <w:color w:val="000000"/>
                <w:sz w:val="22"/>
                <w:szCs w:val="22"/>
                <w:u w:val="none"/>
              </w:rPr>
            </w:pPr>
          </w:p>
        </w:tc>
      </w:tr>
      <w:tr w14:paraId="2D2DF169">
        <w:tblPrEx>
          <w:shd w:val="clear" w:color="auto" w:fill="auto"/>
          <w:tblCellMar>
            <w:top w:w="0" w:type="dxa"/>
            <w:left w:w="0" w:type="dxa"/>
            <w:bottom w:w="0" w:type="dxa"/>
            <w:right w:w="0" w:type="dxa"/>
          </w:tblCellMar>
        </w:tblPrEx>
        <w:trPr>
          <w:trHeight w:val="300" w:hRule="atLeast"/>
        </w:trPr>
        <w:tc>
          <w:tcPr>
            <w:tcW w:w="1202" w:type="dxa"/>
            <w:gridSpan w:val="3"/>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9BB749B">
            <w:pPr>
              <w:jc w:val="center"/>
              <w:rPr>
                <w:rFonts w:hint="eastAsia" w:ascii="宋体" w:hAnsi="宋体" w:eastAsia="宋体" w:cs="宋体"/>
                <w:i w:val="0"/>
                <w:color w:val="000000"/>
                <w:sz w:val="22"/>
                <w:szCs w:val="22"/>
                <w:u w:val="none"/>
              </w:rPr>
            </w:pPr>
          </w:p>
        </w:tc>
        <w:tc>
          <w:tcPr>
            <w:tcW w:w="307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2E23E2C">
            <w:pPr>
              <w:jc w:val="center"/>
              <w:rPr>
                <w:rFonts w:hint="eastAsia" w:ascii="宋体" w:hAnsi="宋体" w:eastAsia="宋体" w:cs="宋体"/>
                <w:i w:val="0"/>
                <w:color w:val="000000"/>
                <w:sz w:val="22"/>
                <w:szCs w:val="22"/>
                <w:u w:val="none"/>
              </w:rPr>
            </w:pPr>
          </w:p>
        </w:tc>
        <w:tc>
          <w:tcPr>
            <w:tcW w:w="1480"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B82B0F8">
            <w:pPr>
              <w:jc w:val="center"/>
              <w:rPr>
                <w:rFonts w:hint="eastAsia" w:ascii="宋体" w:hAnsi="宋体" w:eastAsia="宋体" w:cs="宋体"/>
                <w:i w:val="0"/>
                <w:color w:val="000000"/>
                <w:sz w:val="22"/>
                <w:szCs w:val="22"/>
                <w:u w:val="none"/>
              </w:rPr>
            </w:pPr>
          </w:p>
        </w:tc>
        <w:tc>
          <w:tcPr>
            <w:tcW w:w="146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243ADE2">
            <w:pPr>
              <w:jc w:val="center"/>
              <w:rPr>
                <w:rFonts w:hint="eastAsia" w:ascii="宋体" w:hAnsi="宋体" w:eastAsia="宋体" w:cs="宋体"/>
                <w:i w:val="0"/>
                <w:color w:val="000000"/>
                <w:sz w:val="22"/>
                <w:szCs w:val="22"/>
                <w:u w:val="none"/>
              </w:rPr>
            </w:pPr>
          </w:p>
        </w:tc>
        <w:tc>
          <w:tcPr>
            <w:tcW w:w="1461"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89841A0">
            <w:pPr>
              <w:jc w:val="center"/>
              <w:rPr>
                <w:rFonts w:hint="eastAsia" w:ascii="宋体" w:hAnsi="宋体" w:eastAsia="宋体" w:cs="宋体"/>
                <w:i w:val="0"/>
                <w:color w:val="000000"/>
                <w:sz w:val="22"/>
                <w:szCs w:val="22"/>
                <w:u w:val="none"/>
              </w:rPr>
            </w:pPr>
          </w:p>
        </w:tc>
        <w:tc>
          <w:tcPr>
            <w:tcW w:w="1438"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9097B4B">
            <w:pPr>
              <w:jc w:val="center"/>
              <w:rPr>
                <w:rFonts w:hint="eastAsia" w:ascii="宋体" w:hAnsi="宋体" w:eastAsia="宋体" w:cs="宋体"/>
                <w:i w:val="0"/>
                <w:color w:val="000000"/>
                <w:sz w:val="22"/>
                <w:szCs w:val="22"/>
                <w:u w:val="none"/>
              </w:rPr>
            </w:pPr>
          </w:p>
        </w:tc>
        <w:tc>
          <w:tcPr>
            <w:tcW w:w="1442"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695B3EF">
            <w:pPr>
              <w:jc w:val="center"/>
              <w:rPr>
                <w:rFonts w:hint="eastAsia" w:ascii="宋体" w:hAnsi="宋体" w:eastAsia="宋体" w:cs="宋体"/>
                <w:i w:val="0"/>
                <w:color w:val="000000"/>
                <w:sz w:val="22"/>
                <w:szCs w:val="22"/>
                <w:u w:val="none"/>
              </w:rPr>
            </w:pPr>
          </w:p>
        </w:tc>
        <w:tc>
          <w:tcPr>
            <w:tcW w:w="1435"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BC0F8CE">
            <w:pPr>
              <w:jc w:val="center"/>
              <w:rPr>
                <w:rFonts w:hint="eastAsia" w:ascii="宋体" w:hAnsi="宋体" w:eastAsia="宋体" w:cs="宋体"/>
                <w:i w:val="0"/>
                <w:color w:val="000000"/>
                <w:sz w:val="22"/>
                <w:szCs w:val="22"/>
                <w:u w:val="none"/>
              </w:rPr>
            </w:pPr>
          </w:p>
        </w:tc>
      </w:tr>
      <w:tr w14:paraId="49860D17">
        <w:tblPrEx>
          <w:shd w:val="clear" w:color="auto" w:fill="auto"/>
          <w:tblCellMar>
            <w:top w:w="0" w:type="dxa"/>
            <w:left w:w="0" w:type="dxa"/>
            <w:bottom w:w="0" w:type="dxa"/>
            <w:right w:w="0" w:type="dxa"/>
          </w:tblCellMar>
        </w:tblPrEx>
        <w:trPr>
          <w:trHeight w:val="300" w:hRule="atLeast"/>
        </w:trPr>
        <w:tc>
          <w:tcPr>
            <w:tcW w:w="4273" w:type="dxa"/>
            <w:gridSpan w:val="4"/>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BC64D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BBCC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71EF0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CC963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D1D3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014A6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AD091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2DEE2F60">
        <w:tblPrEx>
          <w:shd w:val="clear" w:color="auto" w:fill="auto"/>
          <w:tblCellMar>
            <w:top w:w="0" w:type="dxa"/>
            <w:left w:w="0" w:type="dxa"/>
            <w:bottom w:w="0" w:type="dxa"/>
            <w:right w:w="0" w:type="dxa"/>
          </w:tblCellMar>
        </w:tblPrEx>
        <w:trPr>
          <w:trHeight w:val="300" w:hRule="atLeast"/>
        </w:trPr>
        <w:tc>
          <w:tcPr>
            <w:tcW w:w="4273" w:type="dxa"/>
            <w:gridSpan w:val="4"/>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019D9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A41BA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1,027.26</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7C944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714.00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3DC591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313.26</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27CA3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75399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8526D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14:paraId="3F85F78B">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C8F07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ACA6B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8B805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D75CFC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7E41B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39C398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AE69A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3FF34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38BD59">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98FFD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E2EAD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BA609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55.14</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586E8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55.14</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6386F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92AC4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740BB8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1A3CF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9B89B13">
        <w:tblPrEx>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D3AF3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FB86B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8B48D9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1927B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E3BC8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1FA9C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FBD3FA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2D514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526091C">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B0DC5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2010109</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22247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人大信访工作</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74F36E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80499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66AAC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5F0FEF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E7FF4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C59DA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4DD454A">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A16FB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69A2D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8E374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611B1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A7365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200F9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896949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B391C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22F5438">
        <w:tblPrEx>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0FAA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2010106</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8A3E6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人大监督</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1A221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ECF2F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5B6AF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8224F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EDD29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2F5FD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3F8A5D8">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6E8D4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E90D3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0C77D9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9189C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1EFCE5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87B5E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063DCC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AE6F04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C9D3E20">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4C42A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F481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C2A0E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FF73A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57DDBF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F6230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CDEB8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A71D0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412A7B0">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68E5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75C37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C1C270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7DC4D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557B7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4A4A1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5B2A0A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42142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D64C142">
        <w:tblPrEx>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6004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89A3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64F7F3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507.59</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430960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507.59</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DBDCDD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C7E5A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19550C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723B4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20D2F88">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3888FE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2D2A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其他公路水路运输支出</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5AAC9A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129E8F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6C2510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1C17E5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FF4B5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6ED121A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121671">
        <w:tblPrEx>
          <w:shd w:val="clear" w:color="auto" w:fill="auto"/>
          <w:tblCellMar>
            <w:top w:w="0" w:type="dxa"/>
            <w:left w:w="0" w:type="dxa"/>
            <w:bottom w:w="0" w:type="dxa"/>
            <w:right w:w="0" w:type="dxa"/>
          </w:tblCellMar>
        </w:tblPrEx>
        <w:trPr>
          <w:trHeight w:val="300" w:hRule="atLeast"/>
        </w:trPr>
        <w:tc>
          <w:tcPr>
            <w:tcW w:w="1202"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CE09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307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A607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148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722FE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53.89</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5A55F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6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267DD3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53.89</w:t>
            </w:r>
          </w:p>
        </w:tc>
        <w:tc>
          <w:tcPr>
            <w:tcW w:w="143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CB235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42"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792CDB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3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14:paraId="0E87B4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878AB22">
        <w:tblPrEx>
          <w:shd w:val="clear" w:color="auto" w:fill="auto"/>
          <w:tblCellMar>
            <w:top w:w="0" w:type="dxa"/>
            <w:left w:w="0" w:type="dxa"/>
            <w:bottom w:w="0" w:type="dxa"/>
            <w:right w:w="0" w:type="dxa"/>
          </w:tblCellMar>
        </w:tblPrEx>
        <w:trPr>
          <w:trHeight w:val="300" w:hRule="atLeast"/>
        </w:trPr>
        <w:tc>
          <w:tcPr>
            <w:tcW w:w="12990" w:type="dxa"/>
            <w:gridSpan w:val="10"/>
            <w:tcBorders>
              <w:top w:val="nil"/>
              <w:left w:val="nil"/>
              <w:bottom w:val="nil"/>
              <w:right w:val="nil"/>
            </w:tcBorders>
            <w:shd w:val="clear" w:color="auto" w:fill="auto"/>
            <w:tcMar>
              <w:top w:w="15" w:type="dxa"/>
              <w:left w:w="15" w:type="dxa"/>
              <w:right w:w="15" w:type="dxa"/>
            </w:tcMar>
            <w:vAlign w:val="center"/>
          </w:tcPr>
          <w:p w14:paraId="7B6AF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14:paraId="6B46B075">
      <w:pPr>
        <w:widowControl w:val="0"/>
        <w:bidi w:val="0"/>
        <w:ind w:left="0" w:right="0" w:firstLine="640"/>
        <w:contextualSpacing w:val="0"/>
        <w:jc w:val="left"/>
        <w:rPr>
          <w:rFonts w:ascii="Times New Roman" w:hAnsi="Times New Roman" w:eastAsia="Times New Roman" w:cs="Times New Roman"/>
          <w:color w:val="0000FF"/>
          <w:sz w:val="32"/>
          <w:rtl w:val="0"/>
          <w:lang w:val="en-US"/>
        </w:rPr>
      </w:pPr>
    </w:p>
    <w:p w14:paraId="23CE18DA">
      <w:pPr>
        <w:widowControl w:val="0"/>
        <w:bidi w:val="0"/>
        <w:ind w:left="0" w:right="0" w:firstLine="640"/>
        <w:contextualSpacing w:val="0"/>
        <w:jc w:val="left"/>
        <w:rPr>
          <w:rFonts w:ascii="Times New Roman" w:hAnsi="Times New Roman" w:eastAsia="Times New Roman" w:cs="Times New Roman"/>
          <w:color w:val="0000FF"/>
          <w:sz w:val="32"/>
          <w:rtl w:val="0"/>
          <w:lang w:val="en-US"/>
        </w:rPr>
      </w:pPr>
    </w:p>
    <w:p w14:paraId="69BDD92B">
      <w:pPr>
        <w:jc w:val="center"/>
        <w:rPr>
          <w:rFonts w:hint="eastAsia" w:ascii="黑体" w:hAnsi="宋体" w:eastAsia="黑体" w:cs="黑体"/>
          <w:i w:val="0"/>
          <w:color w:val="000000"/>
          <w:kern w:val="0"/>
          <w:sz w:val="36"/>
          <w:szCs w:val="36"/>
          <w:u w:val="none"/>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tbl>
      <w:tblPr>
        <w:tblStyle w:val="7"/>
        <w:tblW w:w="12990" w:type="dxa"/>
        <w:tblInd w:w="0" w:type="dxa"/>
        <w:shd w:val="clear" w:color="auto" w:fill="auto"/>
        <w:tblLayout w:type="fixed"/>
        <w:tblCellMar>
          <w:top w:w="0" w:type="dxa"/>
          <w:left w:w="0" w:type="dxa"/>
          <w:bottom w:w="0" w:type="dxa"/>
          <w:right w:w="0" w:type="dxa"/>
        </w:tblCellMar>
      </w:tblPr>
      <w:tblGrid>
        <w:gridCol w:w="2510"/>
        <w:gridCol w:w="445"/>
        <w:gridCol w:w="1366"/>
        <w:gridCol w:w="2806"/>
        <w:gridCol w:w="445"/>
        <w:gridCol w:w="1367"/>
        <w:gridCol w:w="1367"/>
        <w:gridCol w:w="1301"/>
        <w:gridCol w:w="1383"/>
      </w:tblGrid>
      <w:tr w14:paraId="5931080E">
        <w:tblPrEx>
          <w:tblCellMar>
            <w:top w:w="0" w:type="dxa"/>
            <w:left w:w="0" w:type="dxa"/>
            <w:bottom w:w="0" w:type="dxa"/>
            <w:right w:w="0" w:type="dxa"/>
          </w:tblCellMar>
        </w:tblPrEx>
        <w:trPr>
          <w:trHeight w:val="390" w:hRule="atLeast"/>
        </w:trPr>
        <w:tc>
          <w:tcPr>
            <w:tcW w:w="12990" w:type="dxa"/>
            <w:gridSpan w:val="9"/>
            <w:tcBorders>
              <w:top w:val="nil"/>
              <w:left w:val="nil"/>
              <w:bottom w:val="nil"/>
              <w:right w:val="nil"/>
            </w:tcBorders>
            <w:shd w:val="clear" w:color="auto" w:fill="auto"/>
            <w:tcMar>
              <w:top w:w="15" w:type="dxa"/>
              <w:left w:w="15" w:type="dxa"/>
              <w:right w:w="15" w:type="dxa"/>
            </w:tcMar>
            <w:vAlign w:val="center"/>
          </w:tcPr>
          <w:p w14:paraId="66309EB7">
            <w:pPr>
              <w:jc w:val="center"/>
              <w:rPr>
                <w:rFonts w:hint="eastAsia" w:ascii="宋体" w:hAnsi="宋体" w:eastAsia="宋体" w:cs="宋体"/>
                <w:i w:val="0"/>
                <w:color w:val="000000"/>
                <w:sz w:val="36"/>
                <w:szCs w:val="36"/>
                <w:u w:val="none"/>
              </w:rPr>
            </w:pPr>
            <w:r>
              <w:rPr>
                <w:rFonts w:hint="eastAsia" w:ascii="黑体" w:hAnsi="宋体" w:eastAsia="黑体" w:cs="黑体"/>
                <w:i w:val="0"/>
                <w:color w:val="000000"/>
                <w:kern w:val="0"/>
                <w:sz w:val="36"/>
                <w:szCs w:val="36"/>
                <w:u w:val="none"/>
                <w:lang w:val="en-US" w:eastAsia="zh-CN" w:bidi="ar"/>
              </w:rPr>
              <w:t>财政拨款收入支出决算总表</w:t>
            </w:r>
          </w:p>
        </w:tc>
      </w:tr>
      <w:tr w14:paraId="0C633016">
        <w:tblPrEx>
          <w:tblCellMar>
            <w:top w:w="0" w:type="dxa"/>
            <w:left w:w="0" w:type="dxa"/>
            <w:bottom w:w="0" w:type="dxa"/>
            <w:right w:w="0" w:type="dxa"/>
          </w:tblCellMar>
        </w:tblPrEx>
        <w:trPr>
          <w:trHeight w:val="270" w:hRule="atLeast"/>
        </w:trPr>
        <w:tc>
          <w:tcPr>
            <w:tcW w:w="2510" w:type="dxa"/>
            <w:tcBorders>
              <w:top w:val="nil"/>
              <w:left w:val="nil"/>
              <w:bottom w:val="nil"/>
              <w:right w:val="nil"/>
            </w:tcBorders>
            <w:shd w:val="clear" w:color="auto" w:fill="auto"/>
            <w:tcMar>
              <w:top w:w="15" w:type="dxa"/>
              <w:left w:w="15" w:type="dxa"/>
              <w:right w:w="15" w:type="dxa"/>
            </w:tcMar>
            <w:vAlign w:val="center"/>
          </w:tcPr>
          <w:p w14:paraId="329312D1">
            <w:pPr>
              <w:rPr>
                <w:rFonts w:hint="eastAsia" w:ascii="宋体" w:hAnsi="宋体" w:eastAsia="宋体" w:cs="宋体"/>
                <w:i w:val="0"/>
                <w:color w:val="000000"/>
                <w:sz w:val="22"/>
                <w:szCs w:val="22"/>
                <w:u w:val="none"/>
              </w:rPr>
            </w:pPr>
          </w:p>
        </w:tc>
        <w:tc>
          <w:tcPr>
            <w:tcW w:w="445" w:type="dxa"/>
            <w:tcBorders>
              <w:top w:val="nil"/>
              <w:left w:val="nil"/>
              <w:bottom w:val="nil"/>
              <w:right w:val="nil"/>
            </w:tcBorders>
            <w:shd w:val="clear" w:color="auto" w:fill="auto"/>
            <w:tcMar>
              <w:top w:w="15" w:type="dxa"/>
              <w:left w:w="15" w:type="dxa"/>
              <w:right w:w="15" w:type="dxa"/>
            </w:tcMar>
            <w:vAlign w:val="center"/>
          </w:tcPr>
          <w:p w14:paraId="41E6FD6A">
            <w:pPr>
              <w:rPr>
                <w:rFonts w:hint="eastAsia" w:ascii="宋体" w:hAnsi="宋体" w:eastAsia="宋体" w:cs="宋体"/>
                <w:i w:val="0"/>
                <w:color w:val="000000"/>
                <w:sz w:val="22"/>
                <w:szCs w:val="22"/>
                <w:u w:val="none"/>
              </w:rPr>
            </w:pPr>
          </w:p>
        </w:tc>
        <w:tc>
          <w:tcPr>
            <w:tcW w:w="1366" w:type="dxa"/>
            <w:tcBorders>
              <w:top w:val="nil"/>
              <w:left w:val="nil"/>
              <w:bottom w:val="nil"/>
              <w:right w:val="nil"/>
            </w:tcBorders>
            <w:shd w:val="clear" w:color="auto" w:fill="auto"/>
            <w:tcMar>
              <w:top w:w="15" w:type="dxa"/>
              <w:left w:w="15" w:type="dxa"/>
              <w:right w:w="15" w:type="dxa"/>
            </w:tcMar>
            <w:vAlign w:val="center"/>
          </w:tcPr>
          <w:p w14:paraId="6063F001">
            <w:pPr>
              <w:rPr>
                <w:rFonts w:hint="eastAsia" w:ascii="宋体" w:hAnsi="宋体" w:eastAsia="宋体" w:cs="宋体"/>
                <w:i w:val="0"/>
                <w:color w:val="000000"/>
                <w:sz w:val="22"/>
                <w:szCs w:val="22"/>
                <w:u w:val="none"/>
              </w:rPr>
            </w:pPr>
          </w:p>
        </w:tc>
        <w:tc>
          <w:tcPr>
            <w:tcW w:w="2806" w:type="dxa"/>
            <w:tcBorders>
              <w:top w:val="nil"/>
              <w:left w:val="nil"/>
              <w:bottom w:val="nil"/>
              <w:right w:val="nil"/>
            </w:tcBorders>
            <w:shd w:val="clear" w:color="auto" w:fill="auto"/>
            <w:tcMar>
              <w:top w:w="15" w:type="dxa"/>
              <w:left w:w="15" w:type="dxa"/>
              <w:right w:w="15" w:type="dxa"/>
            </w:tcMar>
            <w:vAlign w:val="center"/>
          </w:tcPr>
          <w:p w14:paraId="07CAB925">
            <w:pPr>
              <w:rPr>
                <w:rFonts w:hint="eastAsia" w:ascii="宋体" w:hAnsi="宋体" w:eastAsia="宋体" w:cs="宋体"/>
                <w:i w:val="0"/>
                <w:color w:val="000000"/>
                <w:sz w:val="22"/>
                <w:szCs w:val="22"/>
                <w:u w:val="none"/>
              </w:rPr>
            </w:pPr>
          </w:p>
        </w:tc>
        <w:tc>
          <w:tcPr>
            <w:tcW w:w="445" w:type="dxa"/>
            <w:tcBorders>
              <w:top w:val="nil"/>
              <w:left w:val="nil"/>
              <w:bottom w:val="nil"/>
              <w:right w:val="nil"/>
            </w:tcBorders>
            <w:shd w:val="clear" w:color="auto" w:fill="auto"/>
            <w:tcMar>
              <w:top w:w="15" w:type="dxa"/>
              <w:left w:w="15" w:type="dxa"/>
              <w:right w:w="15" w:type="dxa"/>
            </w:tcMar>
            <w:vAlign w:val="center"/>
          </w:tcPr>
          <w:p w14:paraId="65D7F195">
            <w:pPr>
              <w:rPr>
                <w:rFonts w:hint="eastAsia" w:ascii="宋体" w:hAnsi="宋体" w:eastAsia="宋体" w:cs="宋体"/>
                <w:i w:val="0"/>
                <w:color w:val="000000"/>
                <w:sz w:val="22"/>
                <w:szCs w:val="22"/>
                <w:u w:val="none"/>
              </w:rPr>
            </w:pPr>
          </w:p>
        </w:tc>
        <w:tc>
          <w:tcPr>
            <w:tcW w:w="1367" w:type="dxa"/>
            <w:tcBorders>
              <w:top w:val="nil"/>
              <w:left w:val="nil"/>
              <w:bottom w:val="nil"/>
              <w:right w:val="nil"/>
            </w:tcBorders>
            <w:shd w:val="clear" w:color="auto" w:fill="auto"/>
            <w:tcMar>
              <w:top w:w="15" w:type="dxa"/>
              <w:left w:w="15" w:type="dxa"/>
              <w:right w:w="15" w:type="dxa"/>
            </w:tcMar>
            <w:vAlign w:val="center"/>
          </w:tcPr>
          <w:p w14:paraId="70E38ECF">
            <w:pPr>
              <w:rPr>
                <w:rFonts w:hint="eastAsia" w:ascii="宋体" w:hAnsi="宋体" w:eastAsia="宋体" w:cs="宋体"/>
                <w:i w:val="0"/>
                <w:color w:val="000000"/>
                <w:sz w:val="22"/>
                <w:szCs w:val="22"/>
                <w:u w:val="none"/>
              </w:rPr>
            </w:pPr>
          </w:p>
        </w:tc>
        <w:tc>
          <w:tcPr>
            <w:tcW w:w="1367" w:type="dxa"/>
            <w:tcBorders>
              <w:top w:val="nil"/>
              <w:left w:val="nil"/>
              <w:bottom w:val="nil"/>
              <w:right w:val="nil"/>
            </w:tcBorders>
            <w:shd w:val="clear" w:color="auto" w:fill="auto"/>
            <w:tcMar>
              <w:top w:w="15" w:type="dxa"/>
              <w:left w:w="15" w:type="dxa"/>
              <w:right w:w="15" w:type="dxa"/>
            </w:tcMar>
            <w:vAlign w:val="center"/>
          </w:tcPr>
          <w:p w14:paraId="2238D234">
            <w:pPr>
              <w:rPr>
                <w:rFonts w:hint="eastAsia" w:ascii="宋体" w:hAnsi="宋体" w:eastAsia="宋体" w:cs="宋体"/>
                <w:i w:val="0"/>
                <w:color w:val="000000"/>
                <w:sz w:val="22"/>
                <w:szCs w:val="22"/>
                <w:u w:val="none"/>
              </w:rPr>
            </w:pPr>
          </w:p>
        </w:tc>
        <w:tc>
          <w:tcPr>
            <w:tcW w:w="1301" w:type="dxa"/>
            <w:tcBorders>
              <w:top w:val="nil"/>
              <w:left w:val="nil"/>
              <w:bottom w:val="nil"/>
              <w:right w:val="nil"/>
            </w:tcBorders>
            <w:shd w:val="clear" w:color="auto" w:fill="auto"/>
            <w:tcMar>
              <w:top w:w="15" w:type="dxa"/>
              <w:left w:w="15" w:type="dxa"/>
              <w:right w:w="15" w:type="dxa"/>
            </w:tcMar>
            <w:vAlign w:val="center"/>
          </w:tcPr>
          <w:p w14:paraId="1DACB779">
            <w:pPr>
              <w:rPr>
                <w:rFonts w:hint="eastAsia" w:ascii="宋体" w:hAnsi="宋体" w:eastAsia="宋体" w:cs="宋体"/>
                <w:i w:val="0"/>
                <w:color w:val="000000"/>
                <w:sz w:val="22"/>
                <w:szCs w:val="22"/>
                <w:u w:val="none"/>
              </w:rPr>
            </w:pPr>
          </w:p>
        </w:tc>
        <w:tc>
          <w:tcPr>
            <w:tcW w:w="1383" w:type="dxa"/>
            <w:tcBorders>
              <w:top w:val="nil"/>
              <w:left w:val="nil"/>
              <w:bottom w:val="nil"/>
              <w:right w:val="nil"/>
            </w:tcBorders>
            <w:shd w:val="clear" w:color="auto" w:fill="auto"/>
            <w:tcMar>
              <w:top w:w="15" w:type="dxa"/>
              <w:left w:w="15" w:type="dxa"/>
              <w:right w:w="15" w:type="dxa"/>
            </w:tcMar>
            <w:vAlign w:val="bottom"/>
          </w:tcPr>
          <w:p w14:paraId="451F5386">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14:paraId="0F781EF0">
        <w:tblPrEx>
          <w:shd w:val="clear" w:color="auto" w:fill="auto"/>
          <w:tblCellMar>
            <w:top w:w="0" w:type="dxa"/>
            <w:left w:w="0" w:type="dxa"/>
            <w:bottom w:w="0" w:type="dxa"/>
            <w:right w:w="0" w:type="dxa"/>
          </w:tblCellMar>
        </w:tblPrEx>
        <w:trPr>
          <w:trHeight w:val="270" w:hRule="atLeast"/>
        </w:trPr>
        <w:tc>
          <w:tcPr>
            <w:tcW w:w="2510" w:type="dxa"/>
            <w:tcBorders>
              <w:top w:val="nil"/>
              <w:left w:val="nil"/>
              <w:bottom w:val="single" w:color="000000" w:sz="4" w:space="0"/>
              <w:right w:val="nil"/>
            </w:tcBorders>
            <w:shd w:val="clear" w:color="auto" w:fill="auto"/>
            <w:tcMar>
              <w:top w:w="15" w:type="dxa"/>
              <w:left w:w="15" w:type="dxa"/>
              <w:right w:w="15" w:type="dxa"/>
            </w:tcMar>
            <w:vAlign w:val="center"/>
          </w:tcPr>
          <w:p w14:paraId="28CA1654">
            <w:pPr>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nil"/>
            </w:tcBorders>
            <w:shd w:val="clear" w:color="auto" w:fill="auto"/>
            <w:tcMar>
              <w:top w:w="15" w:type="dxa"/>
              <w:left w:w="15" w:type="dxa"/>
              <w:right w:w="15" w:type="dxa"/>
            </w:tcMar>
            <w:vAlign w:val="center"/>
          </w:tcPr>
          <w:p w14:paraId="6C99E677">
            <w:pPr>
              <w:rPr>
                <w:rFonts w:hint="eastAsia" w:ascii="宋体" w:hAnsi="宋体" w:eastAsia="宋体" w:cs="宋体"/>
                <w:i w:val="0"/>
                <w:color w:val="000000"/>
                <w:sz w:val="22"/>
                <w:szCs w:val="22"/>
                <w:u w:val="none"/>
              </w:rPr>
            </w:pPr>
          </w:p>
        </w:tc>
        <w:tc>
          <w:tcPr>
            <w:tcW w:w="1366" w:type="dxa"/>
            <w:tcBorders>
              <w:top w:val="nil"/>
              <w:left w:val="nil"/>
              <w:bottom w:val="single" w:color="000000" w:sz="4" w:space="0"/>
              <w:right w:val="nil"/>
            </w:tcBorders>
            <w:shd w:val="clear" w:color="auto" w:fill="auto"/>
            <w:tcMar>
              <w:top w:w="15" w:type="dxa"/>
              <w:left w:w="15" w:type="dxa"/>
              <w:right w:w="15" w:type="dxa"/>
            </w:tcMar>
            <w:vAlign w:val="center"/>
          </w:tcPr>
          <w:p w14:paraId="3F34BFD4">
            <w:pPr>
              <w:rPr>
                <w:rFonts w:hint="eastAsia" w:ascii="宋体" w:hAnsi="宋体" w:eastAsia="宋体" w:cs="宋体"/>
                <w:i w:val="0"/>
                <w:color w:val="000000"/>
                <w:sz w:val="22"/>
                <w:szCs w:val="22"/>
                <w:u w:val="none"/>
              </w:rPr>
            </w:pPr>
          </w:p>
        </w:tc>
        <w:tc>
          <w:tcPr>
            <w:tcW w:w="2806" w:type="dxa"/>
            <w:tcBorders>
              <w:top w:val="nil"/>
              <w:left w:val="nil"/>
              <w:bottom w:val="single" w:color="000000" w:sz="4" w:space="0"/>
              <w:right w:val="nil"/>
            </w:tcBorders>
            <w:shd w:val="clear" w:color="auto" w:fill="auto"/>
            <w:tcMar>
              <w:top w:w="15" w:type="dxa"/>
              <w:left w:w="15" w:type="dxa"/>
              <w:right w:w="15" w:type="dxa"/>
            </w:tcMar>
            <w:vAlign w:val="center"/>
          </w:tcPr>
          <w:p w14:paraId="1F656BED">
            <w:pPr>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nil"/>
            </w:tcBorders>
            <w:shd w:val="clear" w:color="auto" w:fill="auto"/>
            <w:tcMar>
              <w:top w:w="15" w:type="dxa"/>
              <w:left w:w="15" w:type="dxa"/>
              <w:right w:w="15" w:type="dxa"/>
            </w:tcMar>
            <w:vAlign w:val="center"/>
          </w:tcPr>
          <w:p w14:paraId="434E6BE9">
            <w:pPr>
              <w:rPr>
                <w:rFonts w:hint="eastAsia" w:ascii="宋体" w:hAnsi="宋体" w:eastAsia="宋体" w:cs="宋体"/>
                <w:i w:val="0"/>
                <w:color w:val="000000"/>
                <w:sz w:val="22"/>
                <w:szCs w:val="22"/>
                <w:u w:val="none"/>
              </w:rPr>
            </w:pPr>
          </w:p>
        </w:tc>
        <w:tc>
          <w:tcPr>
            <w:tcW w:w="1367" w:type="dxa"/>
            <w:tcBorders>
              <w:top w:val="nil"/>
              <w:left w:val="nil"/>
              <w:bottom w:val="single" w:color="000000" w:sz="4" w:space="0"/>
              <w:right w:val="nil"/>
            </w:tcBorders>
            <w:shd w:val="clear" w:color="auto" w:fill="auto"/>
            <w:tcMar>
              <w:top w:w="15" w:type="dxa"/>
              <w:left w:w="15" w:type="dxa"/>
              <w:right w:w="15" w:type="dxa"/>
            </w:tcMar>
            <w:vAlign w:val="center"/>
          </w:tcPr>
          <w:p w14:paraId="51FA9762">
            <w:pPr>
              <w:rPr>
                <w:rFonts w:hint="eastAsia" w:ascii="宋体" w:hAnsi="宋体" w:eastAsia="宋体" w:cs="宋体"/>
                <w:i w:val="0"/>
                <w:color w:val="000000"/>
                <w:sz w:val="22"/>
                <w:szCs w:val="22"/>
                <w:u w:val="none"/>
              </w:rPr>
            </w:pPr>
          </w:p>
        </w:tc>
        <w:tc>
          <w:tcPr>
            <w:tcW w:w="1367" w:type="dxa"/>
            <w:tcBorders>
              <w:top w:val="nil"/>
              <w:left w:val="nil"/>
              <w:bottom w:val="single" w:color="000000" w:sz="4" w:space="0"/>
              <w:right w:val="nil"/>
            </w:tcBorders>
            <w:shd w:val="clear" w:color="auto" w:fill="auto"/>
            <w:tcMar>
              <w:top w:w="15" w:type="dxa"/>
              <w:left w:w="15" w:type="dxa"/>
              <w:right w:w="15" w:type="dxa"/>
            </w:tcMar>
            <w:vAlign w:val="center"/>
          </w:tcPr>
          <w:p w14:paraId="67A8589D">
            <w:pPr>
              <w:rPr>
                <w:rFonts w:hint="eastAsia" w:ascii="宋体" w:hAnsi="宋体" w:eastAsia="宋体" w:cs="宋体"/>
                <w:i w:val="0"/>
                <w:color w:val="000000"/>
                <w:sz w:val="22"/>
                <w:szCs w:val="22"/>
                <w:u w:val="none"/>
              </w:rPr>
            </w:pPr>
          </w:p>
        </w:tc>
        <w:tc>
          <w:tcPr>
            <w:tcW w:w="1301" w:type="dxa"/>
            <w:tcBorders>
              <w:top w:val="nil"/>
              <w:left w:val="nil"/>
              <w:bottom w:val="single" w:color="000000" w:sz="4" w:space="0"/>
              <w:right w:val="nil"/>
            </w:tcBorders>
            <w:shd w:val="clear" w:color="auto" w:fill="auto"/>
            <w:tcMar>
              <w:top w:w="15" w:type="dxa"/>
              <w:left w:w="15" w:type="dxa"/>
              <w:right w:w="15" w:type="dxa"/>
            </w:tcMar>
            <w:vAlign w:val="center"/>
          </w:tcPr>
          <w:p w14:paraId="42C4E4E1">
            <w:pPr>
              <w:rPr>
                <w:rFonts w:hint="eastAsia" w:ascii="宋体" w:hAnsi="宋体" w:eastAsia="宋体" w:cs="宋体"/>
                <w:i w:val="0"/>
                <w:color w:val="000000"/>
                <w:sz w:val="22"/>
                <w:szCs w:val="22"/>
                <w:u w:val="none"/>
              </w:rPr>
            </w:pPr>
          </w:p>
        </w:tc>
        <w:tc>
          <w:tcPr>
            <w:tcW w:w="1383" w:type="dxa"/>
            <w:tcBorders>
              <w:top w:val="nil"/>
              <w:left w:val="nil"/>
              <w:bottom w:val="single" w:color="000000" w:sz="4" w:space="0"/>
              <w:right w:val="nil"/>
            </w:tcBorders>
            <w:shd w:val="clear" w:color="auto" w:fill="auto"/>
            <w:tcMar>
              <w:top w:w="15" w:type="dxa"/>
              <w:left w:w="15" w:type="dxa"/>
              <w:right w:w="15" w:type="dxa"/>
            </w:tcMar>
            <w:vAlign w:val="bottom"/>
          </w:tcPr>
          <w:p w14:paraId="0506B035">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2291425C">
        <w:tblPrEx>
          <w:shd w:val="clear" w:color="auto" w:fill="auto"/>
          <w:tblCellMar>
            <w:top w:w="0" w:type="dxa"/>
            <w:left w:w="0" w:type="dxa"/>
            <w:bottom w:w="0" w:type="dxa"/>
            <w:right w:w="0" w:type="dxa"/>
          </w:tblCellMar>
        </w:tblPrEx>
        <w:trPr>
          <w:trHeight w:val="300" w:hRule="atLeast"/>
        </w:trPr>
        <w:tc>
          <w:tcPr>
            <w:tcW w:w="43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34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86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0E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14:paraId="7446CA30">
        <w:tblPrEx>
          <w:shd w:val="clear" w:color="auto" w:fill="auto"/>
          <w:tblCellMar>
            <w:top w:w="0" w:type="dxa"/>
            <w:left w:w="0" w:type="dxa"/>
            <w:bottom w:w="0" w:type="dxa"/>
            <w:right w:w="0" w:type="dxa"/>
          </w:tblCellMar>
        </w:tblPrEx>
        <w:trPr>
          <w:trHeight w:val="285" w:hRule="atLeast"/>
        </w:trPr>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401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AFB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EB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8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F1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30B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E6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00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3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2B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CE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14:paraId="10AF5B97">
        <w:tblPrEx>
          <w:tblCellMar>
            <w:top w:w="0" w:type="dxa"/>
            <w:left w:w="0" w:type="dxa"/>
            <w:bottom w:w="0" w:type="dxa"/>
            <w:right w:w="0" w:type="dxa"/>
          </w:tblCellMar>
        </w:tblPrEx>
        <w:trPr>
          <w:trHeight w:val="600" w:hRule="atLeast"/>
        </w:trPr>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A95E">
            <w:pPr>
              <w:jc w:val="center"/>
              <w:rPr>
                <w:rFonts w:hint="eastAsia" w:ascii="宋体" w:hAnsi="宋体" w:eastAsia="宋体" w:cs="宋体"/>
                <w:i w:val="0"/>
                <w:color w:val="000000"/>
                <w:sz w:val="22"/>
                <w:szCs w:val="22"/>
                <w:u w:val="none"/>
              </w:rPr>
            </w:pP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0E99D">
            <w:pPr>
              <w:jc w:val="center"/>
              <w:rPr>
                <w:rFonts w:hint="eastAsia" w:ascii="宋体" w:hAnsi="宋体" w:eastAsia="宋体" w:cs="宋体"/>
                <w:i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206D">
            <w:pPr>
              <w:jc w:val="center"/>
              <w:rPr>
                <w:rFonts w:hint="eastAsia" w:ascii="宋体" w:hAnsi="宋体" w:eastAsia="宋体" w:cs="宋体"/>
                <w:i w:val="0"/>
                <w:color w:val="000000"/>
                <w:sz w:val="22"/>
                <w:szCs w:val="22"/>
                <w:u w:val="none"/>
              </w:rPr>
            </w:pPr>
          </w:p>
        </w:tc>
        <w:tc>
          <w:tcPr>
            <w:tcW w:w="28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67DE5">
            <w:pPr>
              <w:jc w:val="center"/>
              <w:rPr>
                <w:rFonts w:hint="eastAsia" w:ascii="宋体" w:hAnsi="宋体" w:eastAsia="宋体" w:cs="宋体"/>
                <w:i w:val="0"/>
                <w:color w:val="000000"/>
                <w:sz w:val="22"/>
                <w:szCs w:val="22"/>
                <w:u w:val="none"/>
              </w:rPr>
            </w:pPr>
          </w:p>
        </w:tc>
        <w:tc>
          <w:tcPr>
            <w:tcW w:w="4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BECE">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98785">
            <w:pPr>
              <w:jc w:val="center"/>
              <w:rPr>
                <w:rFonts w:hint="eastAsia" w:ascii="宋体" w:hAnsi="宋体" w:eastAsia="宋体" w:cs="宋体"/>
                <w:i w:val="0"/>
                <w:color w:val="000000"/>
                <w:sz w:val="22"/>
                <w:szCs w:val="22"/>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6029">
            <w:pPr>
              <w:jc w:val="center"/>
              <w:rPr>
                <w:rFonts w:hint="eastAsia" w:ascii="宋体" w:hAnsi="宋体" w:eastAsia="宋体" w:cs="宋体"/>
                <w:i w:val="0"/>
                <w:color w:val="000000"/>
                <w:sz w:val="22"/>
                <w:szCs w:val="22"/>
                <w:u w:val="none"/>
              </w:rPr>
            </w:pPr>
          </w:p>
        </w:tc>
        <w:tc>
          <w:tcPr>
            <w:tcW w:w="13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B768A">
            <w:pPr>
              <w:jc w:val="center"/>
              <w:rPr>
                <w:rFonts w:hint="eastAsia" w:ascii="宋体" w:hAnsi="宋体" w:eastAsia="宋体" w:cs="宋体"/>
                <w:i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74F8">
            <w:pPr>
              <w:jc w:val="center"/>
              <w:rPr>
                <w:rFonts w:hint="eastAsia" w:ascii="宋体" w:hAnsi="宋体" w:eastAsia="宋体" w:cs="宋体"/>
                <w:i w:val="0"/>
                <w:color w:val="000000"/>
                <w:sz w:val="22"/>
                <w:szCs w:val="22"/>
                <w:u w:val="none"/>
              </w:rPr>
            </w:pPr>
          </w:p>
        </w:tc>
      </w:tr>
      <w:tr w14:paraId="46584B03">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FD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94B1">
            <w:pPr>
              <w:jc w:val="cente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9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C72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5422">
            <w:pPr>
              <w:jc w:val="center"/>
              <w:rPr>
                <w:rFonts w:hint="eastAsia" w:ascii="宋体" w:hAnsi="宋体" w:eastAsia="宋体" w:cs="宋体"/>
                <w:i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F31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EB9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F63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53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14:paraId="6FDC7752">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F4E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00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03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1,008.36</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F1C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E75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039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763.99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C6B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763.99</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D5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6CE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5E530F">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4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DB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C494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A0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5DF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7B5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A2D0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EF21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065A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AF9302D">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FF3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75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50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D0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422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5EE9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EF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6A2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ADF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C57A63E">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043E">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EB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82BF">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3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63D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3DD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089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48FA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99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2915BD4">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D2E3">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2F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F685">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3A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B46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640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F9C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C9D1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8DC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6B14DBC">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78D1F">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9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45B77">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0BA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04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0C2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EB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6A1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05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357F5F5">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4517">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FC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5D492">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90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0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8CC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24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54C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D2B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482891">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320A">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55F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23CE">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6E1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E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289B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BDF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82.52</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BA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10CD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13DB44E">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3D504">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55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5E367">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C9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2E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8157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BE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F5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3F5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3963426">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DA8D">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F8B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C0BAA">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83D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ADF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802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200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5183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B94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59D17ED">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026FF">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E4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EC24">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3BC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12C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AD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1D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383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B0C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4C557DA">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6D7B">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AA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AA53B">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B42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A74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DD5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C82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7D3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A2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A0005B5">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71DA">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DA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205E">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7E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695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734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A9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D0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EED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86508BC">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F5288">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7E2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49202">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47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B49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5B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D32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E25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564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9E31162">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610D6">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F44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05A0E">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1B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AF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69D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695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D8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8626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8B763D0">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C5D9B">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633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2647">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7A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A55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76F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402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257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F85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990EE48">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92B1">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7F4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80DB">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D3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24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F74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EB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176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03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9002CC3">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947F">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CD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32C11">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D3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B9B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342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F63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2E0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38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864A355">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A4731">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3D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4490E">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0A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53B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DB6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E3B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1B3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5B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957EC4">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1E2B">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E49F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7C01">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B4F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1BF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41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4F0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4A15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5B7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6CD3EC">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BED0">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D1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95B3D">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4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D5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5A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72D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8E9E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A604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52F457">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42D02">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7B9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193D8">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86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E27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285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4F77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EBF0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BBA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0110623">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0772">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C42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07994">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16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CD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38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E81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216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4E5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A358E28">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31B1">
            <w:pPr>
              <w:jc w:val="center"/>
              <w:rPr>
                <w:rFonts w:hint="eastAsia" w:ascii="宋体" w:hAnsi="宋体" w:eastAsia="宋体" w:cs="宋体"/>
                <w:b/>
                <w:i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53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F1C77">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4E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678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215F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804F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EF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7397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06E1514">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B0689">
            <w:pPr>
              <w:jc w:val="left"/>
              <w:rPr>
                <w:rFonts w:hint="eastAsia" w:ascii="宋体" w:hAnsi="宋体" w:eastAsia="宋体" w:cs="宋体"/>
                <w:i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1E1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A220E">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D1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12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F3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719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C50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9710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66D0C1F">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DE9C6">
            <w:pPr>
              <w:jc w:val="left"/>
              <w:rPr>
                <w:rFonts w:hint="eastAsia" w:ascii="宋体" w:hAnsi="宋体" w:eastAsia="宋体" w:cs="宋体"/>
                <w:i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C6A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5062">
            <w:pPr>
              <w:jc w:val="right"/>
              <w:rPr>
                <w:rFonts w:hint="eastAsia" w:ascii="宋体" w:hAnsi="宋体" w:eastAsia="宋体" w:cs="宋体"/>
                <w:i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7C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424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A9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632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0DD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A0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18FE716">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26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C9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365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1,008.36</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40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6C4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AE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1,027.26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937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1,027.26</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1F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0DA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ACCF3DA">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81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A3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734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73.56</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47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30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CC3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54.67</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56DD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54.67</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5042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6D55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98C3991">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31A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E3B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1E78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73.56</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BFEC">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BD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B974">
            <w:pPr>
              <w:jc w:val="right"/>
              <w:rPr>
                <w:rFonts w:hint="eastAsia" w:ascii="宋体" w:hAnsi="宋体" w:eastAsia="宋体" w:cs="宋体"/>
                <w:i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170D6">
            <w:pPr>
              <w:jc w:val="right"/>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771A">
            <w:pPr>
              <w:jc w:val="right"/>
              <w:rPr>
                <w:rFonts w:hint="eastAsia" w:ascii="宋体" w:hAnsi="宋体" w:eastAsia="宋体" w:cs="宋体"/>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8FAB">
            <w:pPr>
              <w:jc w:val="right"/>
              <w:rPr>
                <w:rFonts w:hint="eastAsia" w:ascii="宋体" w:hAnsi="宋体" w:eastAsia="宋体" w:cs="宋体"/>
                <w:i w:val="0"/>
                <w:color w:val="000000"/>
                <w:sz w:val="22"/>
                <w:szCs w:val="22"/>
                <w:u w:val="none"/>
              </w:rPr>
            </w:pPr>
          </w:p>
        </w:tc>
      </w:tr>
      <w:tr w14:paraId="6CAA1157">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D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F6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BB03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F6CD2">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A1E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F6B9">
            <w:pPr>
              <w:jc w:val="right"/>
              <w:rPr>
                <w:rFonts w:hint="eastAsia" w:ascii="宋体" w:hAnsi="宋体" w:eastAsia="宋体" w:cs="宋体"/>
                <w:i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4E7D">
            <w:pPr>
              <w:jc w:val="right"/>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76B33">
            <w:pPr>
              <w:jc w:val="right"/>
              <w:rPr>
                <w:rFonts w:hint="eastAsia" w:ascii="宋体" w:hAnsi="宋体" w:eastAsia="宋体" w:cs="宋体"/>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5D4C">
            <w:pPr>
              <w:jc w:val="right"/>
              <w:rPr>
                <w:rFonts w:hint="eastAsia" w:ascii="宋体" w:hAnsi="宋体" w:eastAsia="宋体" w:cs="宋体"/>
                <w:i w:val="0"/>
                <w:color w:val="000000"/>
                <w:sz w:val="22"/>
                <w:szCs w:val="22"/>
                <w:u w:val="none"/>
              </w:rPr>
            </w:pPr>
          </w:p>
        </w:tc>
      </w:tr>
      <w:tr w14:paraId="0C458B72">
        <w:tblPrEx>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2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ECE8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2F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C8A1">
            <w:pPr>
              <w:jc w:val="left"/>
              <w:rPr>
                <w:rFonts w:hint="eastAsia" w:ascii="宋体" w:hAnsi="宋体" w:eastAsia="宋体" w:cs="宋体"/>
                <w:i w:val="0"/>
                <w:color w:val="000000"/>
                <w:sz w:val="22"/>
                <w:szCs w:val="22"/>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A97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CE9D5">
            <w:pPr>
              <w:jc w:val="right"/>
              <w:rPr>
                <w:rFonts w:hint="eastAsia" w:ascii="宋体" w:hAnsi="宋体" w:eastAsia="宋体" w:cs="宋体"/>
                <w:i w:val="0"/>
                <w:color w:val="000000"/>
                <w:sz w:val="22"/>
                <w:szCs w:val="22"/>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B4BB">
            <w:pPr>
              <w:jc w:val="right"/>
              <w:rPr>
                <w:rFonts w:hint="eastAsia" w:ascii="宋体" w:hAnsi="宋体" w:eastAsia="宋体" w:cs="宋体"/>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BFA48">
            <w:pPr>
              <w:jc w:val="right"/>
              <w:rPr>
                <w:rFonts w:hint="eastAsia" w:ascii="宋体" w:hAnsi="宋体" w:eastAsia="宋体" w:cs="宋体"/>
                <w:i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CA7E8">
            <w:pPr>
              <w:jc w:val="right"/>
              <w:rPr>
                <w:rFonts w:hint="eastAsia" w:ascii="宋体" w:hAnsi="宋体" w:eastAsia="宋体" w:cs="宋体"/>
                <w:i w:val="0"/>
                <w:color w:val="000000"/>
                <w:sz w:val="22"/>
                <w:szCs w:val="22"/>
                <w:u w:val="none"/>
              </w:rPr>
            </w:pPr>
          </w:p>
        </w:tc>
      </w:tr>
      <w:tr w14:paraId="6E9FEE11">
        <w:tblPrEx>
          <w:shd w:val="clear" w:color="auto" w:fill="auto"/>
          <w:tblCellMar>
            <w:top w:w="0" w:type="dxa"/>
            <w:left w:w="0" w:type="dxa"/>
            <w:bottom w:w="0" w:type="dxa"/>
            <w:right w:w="0" w:type="dxa"/>
          </w:tblCellMar>
        </w:tblPrEx>
        <w:trPr>
          <w:trHeight w:val="300" w:hRule="atLeast"/>
        </w:trPr>
        <w:tc>
          <w:tcPr>
            <w:tcW w:w="2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E76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C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3C6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1,081.93</w:t>
            </w:r>
          </w:p>
        </w:tc>
        <w:tc>
          <w:tcPr>
            <w:tcW w:w="2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1A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1F7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71B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1,081.93</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6089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1,081.93</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972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EBE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F19B2F5">
        <w:tblPrEx>
          <w:tblCellMar>
            <w:top w:w="0" w:type="dxa"/>
            <w:left w:w="0" w:type="dxa"/>
            <w:bottom w:w="0" w:type="dxa"/>
            <w:right w:w="0" w:type="dxa"/>
          </w:tblCellMar>
        </w:tblPrEx>
        <w:trPr>
          <w:trHeight w:val="300" w:hRule="atLeast"/>
        </w:trPr>
        <w:tc>
          <w:tcPr>
            <w:tcW w:w="11607" w:type="dxa"/>
            <w:gridSpan w:val="8"/>
            <w:tcBorders>
              <w:top w:val="single" w:color="000000" w:sz="4" w:space="0"/>
              <w:left w:val="nil"/>
              <w:bottom w:val="nil"/>
              <w:right w:val="nil"/>
            </w:tcBorders>
            <w:shd w:val="clear" w:color="auto" w:fill="auto"/>
            <w:tcMar>
              <w:top w:w="15" w:type="dxa"/>
              <w:left w:w="15" w:type="dxa"/>
              <w:right w:w="15" w:type="dxa"/>
            </w:tcMar>
            <w:vAlign w:val="center"/>
          </w:tcPr>
          <w:p w14:paraId="4FD9C6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383" w:type="dxa"/>
            <w:tcBorders>
              <w:top w:val="single" w:color="000000" w:sz="4" w:space="0"/>
              <w:left w:val="nil"/>
              <w:bottom w:val="nil"/>
              <w:right w:val="nil"/>
            </w:tcBorders>
            <w:shd w:val="clear" w:color="auto" w:fill="auto"/>
            <w:tcMar>
              <w:top w:w="15" w:type="dxa"/>
              <w:left w:w="15" w:type="dxa"/>
              <w:right w:w="15" w:type="dxa"/>
            </w:tcMar>
            <w:vAlign w:val="center"/>
          </w:tcPr>
          <w:p w14:paraId="486BA52C">
            <w:pPr>
              <w:jc w:val="left"/>
              <w:rPr>
                <w:rFonts w:hint="eastAsia" w:ascii="宋体" w:hAnsi="宋体" w:eastAsia="宋体" w:cs="宋体"/>
                <w:i w:val="0"/>
                <w:color w:val="000000"/>
                <w:sz w:val="20"/>
                <w:szCs w:val="20"/>
                <w:u w:val="none"/>
              </w:rPr>
            </w:pPr>
          </w:p>
        </w:tc>
      </w:tr>
    </w:tbl>
    <w:p w14:paraId="4E119C61">
      <w:pPr>
        <w:widowControl w:val="0"/>
        <w:bidi w:val="0"/>
        <w:spacing w:line="560" w:lineRule="exact"/>
        <w:ind w:left="0" w:right="0" w:firstLine="640"/>
        <w:contextualSpacing w:val="0"/>
        <w:jc w:val="left"/>
        <w:rPr>
          <w:rFonts w:ascii="Times New Roman" w:hAnsi="Times New Roman" w:eastAsia="Times New Roman" w:cs="Times New Roman"/>
          <w:color w:val="000000"/>
          <w:sz w:val="32"/>
          <w:rtl w:val="0"/>
          <w:lang w:val="en-US"/>
        </w:rPr>
      </w:pPr>
    </w:p>
    <w:p w14:paraId="7D02583F">
      <w:pPr>
        <w:jc w:val="center"/>
        <w:rPr>
          <w:rFonts w:hint="eastAsia" w:ascii="黑体" w:hAnsi="宋体" w:eastAsia="黑体" w:cs="黑体"/>
          <w:i w:val="0"/>
          <w:color w:val="000000"/>
          <w:kern w:val="0"/>
          <w:sz w:val="36"/>
          <w:szCs w:val="36"/>
          <w:u w:val="none"/>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tbl>
      <w:tblPr>
        <w:tblStyle w:val="7"/>
        <w:tblW w:w="12990" w:type="dxa"/>
        <w:tblInd w:w="0" w:type="dxa"/>
        <w:shd w:val="clear" w:color="auto" w:fill="auto"/>
        <w:tblLayout w:type="fixed"/>
        <w:tblCellMar>
          <w:top w:w="0" w:type="dxa"/>
          <w:left w:w="0" w:type="dxa"/>
          <w:bottom w:w="0" w:type="dxa"/>
          <w:right w:w="0" w:type="dxa"/>
        </w:tblCellMar>
      </w:tblPr>
      <w:tblGrid>
        <w:gridCol w:w="190"/>
        <w:gridCol w:w="189"/>
        <w:gridCol w:w="667"/>
        <w:gridCol w:w="3931"/>
        <w:gridCol w:w="945"/>
        <w:gridCol w:w="1"/>
        <w:gridCol w:w="3553"/>
        <w:gridCol w:w="1"/>
        <w:gridCol w:w="3513"/>
      </w:tblGrid>
      <w:tr w14:paraId="10278469">
        <w:tblPrEx>
          <w:shd w:val="clear" w:color="auto" w:fill="auto"/>
          <w:tblCellMar>
            <w:top w:w="0" w:type="dxa"/>
            <w:left w:w="0" w:type="dxa"/>
            <w:bottom w:w="0" w:type="dxa"/>
            <w:right w:w="0" w:type="dxa"/>
          </w:tblCellMar>
        </w:tblPrEx>
        <w:trPr>
          <w:trHeight w:val="390" w:hRule="atLeast"/>
        </w:trPr>
        <w:tc>
          <w:tcPr>
            <w:tcW w:w="12990" w:type="dxa"/>
            <w:gridSpan w:val="9"/>
            <w:tcBorders>
              <w:top w:val="nil"/>
              <w:left w:val="nil"/>
              <w:bottom w:val="nil"/>
              <w:right w:val="nil"/>
            </w:tcBorders>
            <w:shd w:val="clear" w:color="auto" w:fill="auto"/>
            <w:tcMar>
              <w:top w:w="15" w:type="dxa"/>
              <w:left w:w="15" w:type="dxa"/>
              <w:right w:w="15" w:type="dxa"/>
            </w:tcMar>
            <w:vAlign w:val="center"/>
          </w:tcPr>
          <w:p w14:paraId="1B88A0D9">
            <w:pPr>
              <w:jc w:val="center"/>
              <w:rPr>
                <w:rFonts w:hint="eastAsia" w:ascii="宋体" w:hAnsi="宋体" w:eastAsia="宋体" w:cs="宋体"/>
                <w:i w:val="0"/>
                <w:color w:val="000000"/>
                <w:sz w:val="36"/>
                <w:szCs w:val="36"/>
                <w:u w:val="none"/>
              </w:rPr>
            </w:pPr>
            <w:r>
              <w:rPr>
                <w:rFonts w:hint="eastAsia" w:ascii="黑体" w:hAnsi="宋体" w:eastAsia="黑体" w:cs="黑体"/>
                <w:i w:val="0"/>
                <w:color w:val="000000"/>
                <w:kern w:val="0"/>
                <w:sz w:val="36"/>
                <w:szCs w:val="36"/>
                <w:u w:val="none"/>
                <w:lang w:val="en-US" w:eastAsia="zh-CN" w:bidi="ar"/>
              </w:rPr>
              <w:t>一般公共预算财政拨款支出决算表</w:t>
            </w:r>
          </w:p>
        </w:tc>
      </w:tr>
      <w:tr w14:paraId="27DDB2D9">
        <w:tblPrEx>
          <w:shd w:val="clear" w:color="auto" w:fill="auto"/>
          <w:tblCellMar>
            <w:top w:w="0" w:type="dxa"/>
            <w:left w:w="0" w:type="dxa"/>
            <w:bottom w:w="0" w:type="dxa"/>
            <w:right w:w="0" w:type="dxa"/>
          </w:tblCellMar>
        </w:tblPrEx>
        <w:trPr>
          <w:trHeight w:val="270" w:hRule="atLeast"/>
        </w:trPr>
        <w:tc>
          <w:tcPr>
            <w:tcW w:w="190" w:type="dxa"/>
            <w:tcBorders>
              <w:top w:val="nil"/>
              <w:left w:val="nil"/>
              <w:bottom w:val="nil"/>
              <w:right w:val="nil"/>
            </w:tcBorders>
            <w:shd w:val="clear" w:color="auto" w:fill="auto"/>
            <w:tcMar>
              <w:top w:w="15" w:type="dxa"/>
              <w:left w:w="15" w:type="dxa"/>
              <w:right w:w="15" w:type="dxa"/>
            </w:tcMar>
            <w:vAlign w:val="center"/>
          </w:tcPr>
          <w:p w14:paraId="199CB5C3">
            <w:pPr>
              <w:rPr>
                <w:rFonts w:hint="eastAsia" w:ascii="宋体" w:hAnsi="宋体" w:eastAsia="宋体" w:cs="宋体"/>
                <w:i w:val="0"/>
                <w:color w:val="000000"/>
                <w:sz w:val="22"/>
                <w:szCs w:val="22"/>
                <w:u w:val="none"/>
              </w:rPr>
            </w:pPr>
          </w:p>
        </w:tc>
        <w:tc>
          <w:tcPr>
            <w:tcW w:w="189" w:type="dxa"/>
            <w:tcBorders>
              <w:top w:val="nil"/>
              <w:left w:val="nil"/>
              <w:bottom w:val="nil"/>
              <w:right w:val="nil"/>
            </w:tcBorders>
            <w:shd w:val="clear" w:color="auto" w:fill="auto"/>
            <w:tcMar>
              <w:top w:w="15" w:type="dxa"/>
              <w:left w:w="15" w:type="dxa"/>
              <w:right w:w="15" w:type="dxa"/>
            </w:tcMar>
            <w:vAlign w:val="center"/>
          </w:tcPr>
          <w:p w14:paraId="4EA6A0F2">
            <w:pPr>
              <w:rPr>
                <w:rFonts w:hint="eastAsia" w:ascii="宋体" w:hAnsi="宋体" w:eastAsia="宋体" w:cs="宋体"/>
                <w:i w:val="0"/>
                <w:color w:val="000000"/>
                <w:sz w:val="22"/>
                <w:szCs w:val="22"/>
                <w:u w:val="none"/>
              </w:rPr>
            </w:pPr>
          </w:p>
        </w:tc>
        <w:tc>
          <w:tcPr>
            <w:tcW w:w="667" w:type="dxa"/>
            <w:tcBorders>
              <w:top w:val="nil"/>
              <w:left w:val="nil"/>
              <w:bottom w:val="nil"/>
              <w:right w:val="nil"/>
            </w:tcBorders>
            <w:shd w:val="clear" w:color="auto" w:fill="auto"/>
            <w:tcMar>
              <w:top w:w="15" w:type="dxa"/>
              <w:left w:w="15" w:type="dxa"/>
              <w:right w:w="15" w:type="dxa"/>
            </w:tcMar>
            <w:vAlign w:val="center"/>
          </w:tcPr>
          <w:p w14:paraId="087D81EE">
            <w:pPr>
              <w:rPr>
                <w:rFonts w:hint="eastAsia" w:ascii="宋体" w:hAnsi="宋体" w:eastAsia="宋体" w:cs="宋体"/>
                <w:i w:val="0"/>
                <w:color w:val="000000"/>
                <w:sz w:val="22"/>
                <w:szCs w:val="22"/>
                <w:u w:val="none"/>
              </w:rPr>
            </w:pPr>
          </w:p>
        </w:tc>
        <w:tc>
          <w:tcPr>
            <w:tcW w:w="3931" w:type="dxa"/>
            <w:tcBorders>
              <w:top w:val="nil"/>
              <w:left w:val="nil"/>
              <w:bottom w:val="nil"/>
              <w:right w:val="nil"/>
            </w:tcBorders>
            <w:shd w:val="clear" w:color="auto" w:fill="auto"/>
            <w:tcMar>
              <w:top w:w="15" w:type="dxa"/>
              <w:left w:w="15" w:type="dxa"/>
              <w:right w:w="15" w:type="dxa"/>
            </w:tcMar>
            <w:vAlign w:val="center"/>
          </w:tcPr>
          <w:p w14:paraId="4A73BB32">
            <w:pPr>
              <w:rPr>
                <w:rFonts w:hint="eastAsia" w:ascii="宋体" w:hAnsi="宋体" w:eastAsia="宋体" w:cs="宋体"/>
                <w:i w:val="0"/>
                <w:color w:val="000000"/>
                <w:sz w:val="22"/>
                <w:szCs w:val="22"/>
                <w:u w:val="none"/>
              </w:rPr>
            </w:pPr>
          </w:p>
        </w:tc>
        <w:tc>
          <w:tcPr>
            <w:tcW w:w="946" w:type="dxa"/>
            <w:gridSpan w:val="2"/>
            <w:tcBorders>
              <w:top w:val="nil"/>
              <w:left w:val="nil"/>
              <w:bottom w:val="nil"/>
              <w:right w:val="nil"/>
            </w:tcBorders>
            <w:shd w:val="clear" w:color="auto" w:fill="auto"/>
            <w:tcMar>
              <w:top w:w="15" w:type="dxa"/>
              <w:left w:w="15" w:type="dxa"/>
              <w:right w:w="15" w:type="dxa"/>
            </w:tcMar>
            <w:vAlign w:val="center"/>
          </w:tcPr>
          <w:p w14:paraId="0D5175AF">
            <w:pPr>
              <w:rPr>
                <w:rFonts w:hint="eastAsia" w:ascii="宋体" w:hAnsi="宋体" w:eastAsia="宋体" w:cs="宋体"/>
                <w:i w:val="0"/>
                <w:color w:val="000000"/>
                <w:sz w:val="22"/>
                <w:szCs w:val="22"/>
                <w:u w:val="none"/>
              </w:rPr>
            </w:pPr>
          </w:p>
        </w:tc>
        <w:tc>
          <w:tcPr>
            <w:tcW w:w="3554" w:type="dxa"/>
            <w:gridSpan w:val="2"/>
            <w:tcBorders>
              <w:top w:val="nil"/>
              <w:left w:val="nil"/>
              <w:bottom w:val="nil"/>
              <w:right w:val="nil"/>
            </w:tcBorders>
            <w:shd w:val="clear" w:color="auto" w:fill="auto"/>
            <w:tcMar>
              <w:top w:w="15" w:type="dxa"/>
              <w:left w:w="15" w:type="dxa"/>
              <w:right w:w="15" w:type="dxa"/>
            </w:tcMar>
            <w:vAlign w:val="center"/>
          </w:tcPr>
          <w:p w14:paraId="31A40222">
            <w:pPr>
              <w:rPr>
                <w:rFonts w:hint="eastAsia" w:ascii="宋体" w:hAnsi="宋体" w:eastAsia="宋体" w:cs="宋体"/>
                <w:i w:val="0"/>
                <w:color w:val="000000"/>
                <w:sz w:val="22"/>
                <w:szCs w:val="22"/>
                <w:u w:val="none"/>
              </w:rPr>
            </w:pPr>
          </w:p>
        </w:tc>
        <w:tc>
          <w:tcPr>
            <w:tcW w:w="3513" w:type="dxa"/>
            <w:tcBorders>
              <w:top w:val="nil"/>
              <w:left w:val="nil"/>
              <w:bottom w:val="nil"/>
              <w:right w:val="nil"/>
            </w:tcBorders>
            <w:shd w:val="clear" w:color="auto" w:fill="auto"/>
            <w:tcMar>
              <w:top w:w="15" w:type="dxa"/>
              <w:left w:w="15" w:type="dxa"/>
              <w:right w:w="15" w:type="dxa"/>
            </w:tcMar>
            <w:vAlign w:val="bottom"/>
          </w:tcPr>
          <w:p w14:paraId="0BEDBC07">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14:paraId="332A6631">
        <w:tblPrEx>
          <w:shd w:val="clear" w:color="auto" w:fill="auto"/>
          <w:tblCellMar>
            <w:top w:w="0" w:type="dxa"/>
            <w:left w:w="0" w:type="dxa"/>
            <w:bottom w:w="0" w:type="dxa"/>
            <w:right w:w="0" w:type="dxa"/>
          </w:tblCellMar>
        </w:tblPrEx>
        <w:trPr>
          <w:trHeight w:val="270" w:hRule="atLeast"/>
        </w:trPr>
        <w:tc>
          <w:tcPr>
            <w:tcW w:w="190" w:type="dxa"/>
            <w:tcBorders>
              <w:top w:val="nil"/>
              <w:left w:val="nil"/>
              <w:bottom w:val="single" w:color="000000" w:sz="4" w:space="0"/>
              <w:right w:val="nil"/>
            </w:tcBorders>
            <w:shd w:val="clear" w:color="auto" w:fill="auto"/>
            <w:tcMar>
              <w:top w:w="15" w:type="dxa"/>
              <w:left w:w="15" w:type="dxa"/>
              <w:right w:w="15" w:type="dxa"/>
            </w:tcMar>
            <w:vAlign w:val="center"/>
          </w:tcPr>
          <w:p w14:paraId="72AB4051">
            <w:pPr>
              <w:rPr>
                <w:rFonts w:hint="eastAsia" w:ascii="宋体" w:hAnsi="宋体" w:eastAsia="宋体" w:cs="宋体"/>
                <w:i w:val="0"/>
                <w:color w:val="000000"/>
                <w:sz w:val="22"/>
                <w:szCs w:val="22"/>
                <w:u w:val="none"/>
              </w:rPr>
            </w:pPr>
          </w:p>
        </w:tc>
        <w:tc>
          <w:tcPr>
            <w:tcW w:w="189" w:type="dxa"/>
            <w:tcBorders>
              <w:top w:val="nil"/>
              <w:left w:val="nil"/>
              <w:bottom w:val="single" w:color="000000" w:sz="4" w:space="0"/>
              <w:right w:val="nil"/>
            </w:tcBorders>
            <w:shd w:val="clear" w:color="auto" w:fill="auto"/>
            <w:tcMar>
              <w:top w:w="15" w:type="dxa"/>
              <w:left w:w="15" w:type="dxa"/>
              <w:right w:w="15" w:type="dxa"/>
            </w:tcMar>
            <w:vAlign w:val="center"/>
          </w:tcPr>
          <w:p w14:paraId="2EB2511C">
            <w:pPr>
              <w:rPr>
                <w:rFonts w:hint="eastAsia" w:ascii="宋体" w:hAnsi="宋体" w:eastAsia="宋体" w:cs="宋体"/>
                <w:i w:val="0"/>
                <w:color w:val="000000"/>
                <w:sz w:val="22"/>
                <w:szCs w:val="22"/>
                <w:u w:val="none"/>
              </w:rPr>
            </w:pPr>
          </w:p>
        </w:tc>
        <w:tc>
          <w:tcPr>
            <w:tcW w:w="667" w:type="dxa"/>
            <w:tcBorders>
              <w:top w:val="nil"/>
              <w:left w:val="nil"/>
              <w:bottom w:val="single" w:color="000000" w:sz="4" w:space="0"/>
              <w:right w:val="nil"/>
            </w:tcBorders>
            <w:shd w:val="clear" w:color="auto" w:fill="auto"/>
            <w:tcMar>
              <w:top w:w="15" w:type="dxa"/>
              <w:left w:w="15" w:type="dxa"/>
              <w:right w:w="15" w:type="dxa"/>
            </w:tcMar>
            <w:vAlign w:val="center"/>
          </w:tcPr>
          <w:p w14:paraId="1466B130">
            <w:pPr>
              <w:rPr>
                <w:rFonts w:hint="eastAsia" w:ascii="宋体" w:hAnsi="宋体" w:eastAsia="宋体" w:cs="宋体"/>
                <w:i w:val="0"/>
                <w:color w:val="000000"/>
                <w:sz w:val="22"/>
                <w:szCs w:val="22"/>
                <w:u w:val="none"/>
              </w:rPr>
            </w:pPr>
          </w:p>
        </w:tc>
        <w:tc>
          <w:tcPr>
            <w:tcW w:w="3931" w:type="dxa"/>
            <w:tcBorders>
              <w:top w:val="nil"/>
              <w:left w:val="nil"/>
              <w:bottom w:val="single" w:color="000000" w:sz="4" w:space="0"/>
              <w:right w:val="nil"/>
            </w:tcBorders>
            <w:shd w:val="clear" w:color="auto" w:fill="auto"/>
            <w:tcMar>
              <w:top w:w="15" w:type="dxa"/>
              <w:left w:w="15" w:type="dxa"/>
              <w:right w:w="15" w:type="dxa"/>
            </w:tcMar>
            <w:vAlign w:val="center"/>
          </w:tcPr>
          <w:p w14:paraId="541F4690">
            <w:pPr>
              <w:rPr>
                <w:rFonts w:hint="eastAsia" w:ascii="宋体" w:hAnsi="宋体" w:eastAsia="宋体" w:cs="宋体"/>
                <w:i w:val="0"/>
                <w:color w:val="000000"/>
                <w:sz w:val="22"/>
                <w:szCs w:val="22"/>
                <w:u w:val="none"/>
              </w:rPr>
            </w:pPr>
          </w:p>
        </w:tc>
        <w:tc>
          <w:tcPr>
            <w:tcW w:w="946"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407D996D">
            <w:pPr>
              <w:rPr>
                <w:rFonts w:hint="eastAsia" w:ascii="宋体" w:hAnsi="宋体" w:eastAsia="宋体" w:cs="宋体"/>
                <w:i w:val="0"/>
                <w:color w:val="000000"/>
                <w:sz w:val="22"/>
                <w:szCs w:val="22"/>
                <w:u w:val="none"/>
              </w:rPr>
            </w:pPr>
          </w:p>
        </w:tc>
        <w:tc>
          <w:tcPr>
            <w:tcW w:w="3554"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654F843B">
            <w:pPr>
              <w:rPr>
                <w:rFonts w:hint="eastAsia" w:ascii="宋体" w:hAnsi="宋体" w:eastAsia="宋体" w:cs="宋体"/>
                <w:i w:val="0"/>
                <w:color w:val="000000"/>
                <w:sz w:val="22"/>
                <w:szCs w:val="22"/>
                <w:u w:val="none"/>
              </w:rPr>
            </w:pPr>
          </w:p>
        </w:tc>
        <w:tc>
          <w:tcPr>
            <w:tcW w:w="3513" w:type="dxa"/>
            <w:tcBorders>
              <w:top w:val="nil"/>
              <w:left w:val="nil"/>
              <w:bottom w:val="single" w:color="000000" w:sz="4" w:space="0"/>
              <w:right w:val="nil"/>
            </w:tcBorders>
            <w:shd w:val="clear" w:color="auto" w:fill="auto"/>
            <w:tcMar>
              <w:top w:w="15" w:type="dxa"/>
              <w:left w:w="15" w:type="dxa"/>
              <w:right w:w="15" w:type="dxa"/>
            </w:tcMar>
            <w:vAlign w:val="bottom"/>
          </w:tcPr>
          <w:p w14:paraId="7E75C72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5301309D">
        <w:tblPrEx>
          <w:tblCellMar>
            <w:top w:w="0" w:type="dxa"/>
            <w:left w:w="0" w:type="dxa"/>
            <w:bottom w:w="0" w:type="dxa"/>
            <w:right w:w="0" w:type="dxa"/>
          </w:tblCellMar>
        </w:tblPrEx>
        <w:trPr>
          <w:trHeight w:val="300" w:hRule="atLeast"/>
        </w:trPr>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291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0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CF3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1E75C1D7">
        <w:tblPrEx>
          <w:shd w:val="clear" w:color="auto" w:fill="auto"/>
          <w:tblCellMar>
            <w:top w:w="0" w:type="dxa"/>
            <w:left w:w="0" w:type="dxa"/>
            <w:bottom w:w="0" w:type="dxa"/>
            <w:right w:w="0" w:type="dxa"/>
          </w:tblCellMar>
        </w:tblPrEx>
        <w:trPr>
          <w:trHeight w:val="300" w:hRule="atLeast"/>
        </w:trPr>
        <w:tc>
          <w:tcPr>
            <w:tcW w:w="104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C7D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DE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3FF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CA6A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5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C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4FAB6AF3">
        <w:tblPrEx>
          <w:shd w:val="clear" w:color="auto" w:fill="auto"/>
          <w:tblCellMar>
            <w:top w:w="0" w:type="dxa"/>
            <w:left w:w="0" w:type="dxa"/>
            <w:bottom w:w="0" w:type="dxa"/>
            <w:right w:w="0" w:type="dxa"/>
          </w:tblCellMar>
        </w:tblPrEx>
        <w:trPr>
          <w:trHeight w:val="270" w:hRule="atLeast"/>
        </w:trPr>
        <w:tc>
          <w:tcPr>
            <w:tcW w:w="10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E3313">
            <w:pPr>
              <w:jc w:val="center"/>
              <w:rPr>
                <w:rFonts w:hint="eastAsia" w:ascii="宋体" w:hAnsi="宋体" w:eastAsia="宋体" w:cs="宋体"/>
                <w:i w:val="0"/>
                <w:color w:val="000000"/>
                <w:sz w:val="22"/>
                <w:szCs w:val="22"/>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CEC82">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7BE64">
            <w:pPr>
              <w:jc w:val="center"/>
              <w:rPr>
                <w:rFonts w:hint="eastAsia" w:ascii="宋体" w:hAnsi="宋体" w:eastAsia="宋体" w:cs="宋体"/>
                <w:i w:val="0"/>
                <w:color w:val="000000"/>
                <w:sz w:val="22"/>
                <w:szCs w:val="22"/>
                <w:u w:val="none"/>
              </w:rPr>
            </w:pPr>
          </w:p>
        </w:tc>
        <w:tc>
          <w:tcPr>
            <w:tcW w:w="3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DD07A">
            <w:pPr>
              <w:jc w:val="center"/>
              <w:rPr>
                <w:rFonts w:hint="eastAsia" w:ascii="宋体" w:hAnsi="宋体" w:eastAsia="宋体" w:cs="宋体"/>
                <w:i w:val="0"/>
                <w:color w:val="000000"/>
                <w:sz w:val="22"/>
                <w:szCs w:val="22"/>
                <w:u w:val="none"/>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53B3A">
            <w:pPr>
              <w:jc w:val="center"/>
              <w:rPr>
                <w:rFonts w:hint="eastAsia" w:ascii="宋体" w:hAnsi="宋体" w:eastAsia="宋体" w:cs="宋体"/>
                <w:i w:val="0"/>
                <w:color w:val="000000"/>
                <w:sz w:val="22"/>
                <w:szCs w:val="22"/>
                <w:u w:val="none"/>
              </w:rPr>
            </w:pPr>
          </w:p>
        </w:tc>
      </w:tr>
      <w:tr w14:paraId="18A9A41D">
        <w:tblPrEx>
          <w:shd w:val="clear" w:color="auto" w:fill="auto"/>
          <w:tblCellMar>
            <w:top w:w="0" w:type="dxa"/>
            <w:left w:w="0" w:type="dxa"/>
            <w:bottom w:w="0" w:type="dxa"/>
            <w:right w:w="0" w:type="dxa"/>
          </w:tblCellMar>
        </w:tblPrEx>
        <w:trPr>
          <w:trHeight w:val="300" w:hRule="atLeast"/>
        </w:trPr>
        <w:tc>
          <w:tcPr>
            <w:tcW w:w="104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6730F">
            <w:pPr>
              <w:jc w:val="center"/>
              <w:rPr>
                <w:rFonts w:hint="eastAsia" w:ascii="宋体" w:hAnsi="宋体" w:eastAsia="宋体" w:cs="宋体"/>
                <w:i w:val="0"/>
                <w:color w:val="000000"/>
                <w:sz w:val="22"/>
                <w:szCs w:val="22"/>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B5F5C">
            <w:pPr>
              <w:jc w:val="center"/>
              <w:rPr>
                <w:rFonts w:hint="eastAsia" w:ascii="宋体" w:hAnsi="宋体" w:eastAsia="宋体" w:cs="宋体"/>
                <w:i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119A">
            <w:pPr>
              <w:jc w:val="center"/>
              <w:rPr>
                <w:rFonts w:hint="eastAsia" w:ascii="宋体" w:hAnsi="宋体" w:eastAsia="宋体" w:cs="宋体"/>
                <w:i w:val="0"/>
                <w:color w:val="000000"/>
                <w:sz w:val="22"/>
                <w:szCs w:val="22"/>
                <w:u w:val="none"/>
              </w:rPr>
            </w:pPr>
          </w:p>
        </w:tc>
        <w:tc>
          <w:tcPr>
            <w:tcW w:w="3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E470">
            <w:pPr>
              <w:jc w:val="center"/>
              <w:rPr>
                <w:rFonts w:hint="eastAsia" w:ascii="宋体" w:hAnsi="宋体" w:eastAsia="宋体" w:cs="宋体"/>
                <w:i w:val="0"/>
                <w:color w:val="000000"/>
                <w:sz w:val="22"/>
                <w:szCs w:val="22"/>
                <w:u w:val="none"/>
              </w:rPr>
            </w:pPr>
          </w:p>
        </w:tc>
        <w:tc>
          <w:tcPr>
            <w:tcW w:w="35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9198">
            <w:pPr>
              <w:jc w:val="center"/>
              <w:rPr>
                <w:rFonts w:hint="eastAsia" w:ascii="宋体" w:hAnsi="宋体" w:eastAsia="宋体" w:cs="宋体"/>
                <w:i w:val="0"/>
                <w:color w:val="000000"/>
                <w:sz w:val="22"/>
                <w:szCs w:val="22"/>
                <w:u w:val="none"/>
              </w:rPr>
            </w:pPr>
          </w:p>
        </w:tc>
      </w:tr>
      <w:tr w14:paraId="3ED8415E">
        <w:tblPrEx>
          <w:shd w:val="clear" w:color="auto" w:fill="auto"/>
          <w:tblCellMar>
            <w:top w:w="0" w:type="dxa"/>
            <w:left w:w="0" w:type="dxa"/>
            <w:bottom w:w="0" w:type="dxa"/>
            <w:right w:w="0" w:type="dxa"/>
          </w:tblCellMar>
        </w:tblPrEx>
        <w:trPr>
          <w:trHeight w:val="300" w:hRule="atLeast"/>
        </w:trPr>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2F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246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AE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6DC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6F4EE0B7">
        <w:tblPrEx>
          <w:tblCellMar>
            <w:top w:w="0" w:type="dxa"/>
            <w:left w:w="0" w:type="dxa"/>
            <w:bottom w:w="0" w:type="dxa"/>
            <w:right w:w="0" w:type="dxa"/>
          </w:tblCellMar>
        </w:tblPrEx>
        <w:trPr>
          <w:trHeight w:val="300" w:hRule="atLeast"/>
        </w:trPr>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989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1C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1,027.26</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9C3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714.00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8D2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313.26</w:t>
            </w:r>
          </w:p>
        </w:tc>
      </w:tr>
      <w:tr w14:paraId="5EDE7FF7">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44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93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42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55.14</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CC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55.14</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FAB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433326B6">
        <w:tblPrEx>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B8B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42F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9E2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7B9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7E73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7EBD5F5">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C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B67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F37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ED8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6AE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5ECFE6">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649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97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4857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43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43E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FEA4148">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D3D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2010109</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E23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人大信访工作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715F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FB2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5A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18.80</w:t>
            </w:r>
          </w:p>
        </w:tc>
      </w:tr>
      <w:tr w14:paraId="01CF6877">
        <w:tblPrEx>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5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2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723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C4FC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CF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108.57</w:t>
            </w:r>
          </w:p>
        </w:tc>
      </w:tr>
      <w:tr w14:paraId="73289C51">
        <w:tblPrEx>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52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2010107</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A4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人大代表履职能力提升</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DB01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21A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0AE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6113A22">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5E7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2010106</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B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人大监督</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9CB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BE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8A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r>
      <w:tr w14:paraId="6DA81723">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C30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F8E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8B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8015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3B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w:t>
            </w:r>
          </w:p>
        </w:tc>
      </w:tr>
      <w:tr w14:paraId="0CCF2A01">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24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821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0C3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570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130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8F7359E">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1A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3B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6013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507.59</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2833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507.59</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BDDD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2922E2A">
        <w:tblPrEx>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ABF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E3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其他公路水路运输支出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D3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50A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F08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r>
      <w:tr w14:paraId="4D31DFB0">
        <w:tblPrEx>
          <w:shd w:val="clear" w:color="auto" w:fill="auto"/>
          <w:tblCellMar>
            <w:top w:w="0" w:type="dxa"/>
            <w:left w:w="0" w:type="dxa"/>
            <w:bottom w:w="0" w:type="dxa"/>
            <w:right w:w="0" w:type="dxa"/>
          </w:tblCellMar>
        </w:tblPrEx>
        <w:trPr>
          <w:trHeight w:val="300" w:hRule="atLeast"/>
        </w:trPr>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2C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6B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5DED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53.89</w:t>
            </w:r>
          </w:p>
        </w:tc>
        <w:tc>
          <w:tcPr>
            <w:tcW w:w="35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725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400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53.89</w:t>
            </w:r>
          </w:p>
        </w:tc>
      </w:tr>
      <w:tr w14:paraId="11BBB8D7">
        <w:tblPrEx>
          <w:shd w:val="clear" w:color="auto" w:fill="auto"/>
          <w:tblCellMar>
            <w:top w:w="0" w:type="dxa"/>
            <w:left w:w="0" w:type="dxa"/>
            <w:bottom w:w="0" w:type="dxa"/>
            <w:right w:w="0" w:type="dxa"/>
          </w:tblCellMar>
        </w:tblPrEx>
        <w:trPr>
          <w:trHeight w:val="300" w:hRule="atLeast"/>
        </w:trPr>
        <w:tc>
          <w:tcPr>
            <w:tcW w:w="12990" w:type="dxa"/>
            <w:gridSpan w:val="9"/>
            <w:tcBorders>
              <w:top w:val="single" w:color="000000" w:sz="4" w:space="0"/>
              <w:left w:val="nil"/>
              <w:bottom w:val="nil"/>
              <w:right w:val="nil"/>
            </w:tcBorders>
            <w:shd w:val="clear" w:color="auto" w:fill="auto"/>
            <w:tcMar>
              <w:top w:w="15" w:type="dxa"/>
              <w:left w:w="15" w:type="dxa"/>
              <w:right w:w="15" w:type="dxa"/>
            </w:tcMar>
            <w:vAlign w:val="center"/>
          </w:tcPr>
          <w:p w14:paraId="3F90E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14:paraId="01BE02EE">
      <w:pPr>
        <w:jc w:val="center"/>
        <w:rPr>
          <w:rFonts w:hint="eastAsia" w:ascii="黑体" w:hAnsi="宋体" w:eastAsia="黑体" w:cs="黑体"/>
          <w:i w:val="0"/>
          <w:color w:val="000000"/>
          <w:kern w:val="0"/>
          <w:sz w:val="30"/>
          <w:szCs w:val="30"/>
          <w:u w:val="none"/>
          <w:lang w:val="en-US" w:eastAsia="zh-CN" w:bidi="ar"/>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tbl>
      <w:tblPr>
        <w:tblStyle w:val="7"/>
        <w:tblW w:w="12990" w:type="dxa"/>
        <w:tblInd w:w="0" w:type="dxa"/>
        <w:shd w:val="clear" w:color="auto" w:fill="auto"/>
        <w:tblLayout w:type="fixed"/>
        <w:tblCellMar>
          <w:top w:w="0" w:type="dxa"/>
          <w:left w:w="0" w:type="dxa"/>
          <w:bottom w:w="0" w:type="dxa"/>
          <w:right w:w="0" w:type="dxa"/>
        </w:tblCellMar>
      </w:tblPr>
      <w:tblGrid>
        <w:gridCol w:w="640"/>
        <w:gridCol w:w="2364"/>
        <w:gridCol w:w="1270"/>
        <w:gridCol w:w="726"/>
        <w:gridCol w:w="2030"/>
        <w:gridCol w:w="987"/>
        <w:gridCol w:w="693"/>
        <w:gridCol w:w="3011"/>
        <w:gridCol w:w="1269"/>
      </w:tblGrid>
      <w:tr w14:paraId="434A0E9A">
        <w:tblPrEx>
          <w:tblCellMar>
            <w:top w:w="0" w:type="dxa"/>
            <w:left w:w="0" w:type="dxa"/>
            <w:bottom w:w="0" w:type="dxa"/>
            <w:right w:w="0" w:type="dxa"/>
          </w:tblCellMar>
        </w:tblPrEx>
        <w:trPr>
          <w:trHeight w:val="390" w:hRule="atLeast"/>
        </w:trPr>
        <w:tc>
          <w:tcPr>
            <w:tcW w:w="12990" w:type="dxa"/>
            <w:gridSpan w:val="9"/>
            <w:tcBorders>
              <w:top w:val="nil"/>
              <w:left w:val="nil"/>
              <w:bottom w:val="nil"/>
              <w:right w:val="nil"/>
            </w:tcBorders>
            <w:shd w:val="clear" w:color="auto" w:fill="auto"/>
            <w:tcMar>
              <w:top w:w="15" w:type="dxa"/>
              <w:left w:w="15" w:type="dxa"/>
              <w:right w:w="15" w:type="dxa"/>
            </w:tcMar>
            <w:vAlign w:val="center"/>
          </w:tcPr>
          <w:p w14:paraId="5020E37F">
            <w:pPr>
              <w:jc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30"/>
                <w:szCs w:val="30"/>
                <w:u w:val="none"/>
                <w:lang w:val="en-US" w:eastAsia="zh-CN" w:bidi="ar"/>
              </w:rPr>
              <w:t>一般公共预算财政拨款基本支出决算明细表</w:t>
            </w:r>
          </w:p>
        </w:tc>
      </w:tr>
      <w:tr w14:paraId="70033927">
        <w:tblPrEx>
          <w:shd w:val="clear" w:color="auto" w:fill="auto"/>
          <w:tblCellMar>
            <w:top w:w="0" w:type="dxa"/>
            <w:left w:w="0" w:type="dxa"/>
            <w:bottom w:w="0" w:type="dxa"/>
            <w:right w:w="0" w:type="dxa"/>
          </w:tblCellMar>
        </w:tblPrEx>
        <w:trPr>
          <w:trHeight w:val="270" w:hRule="atLeast"/>
        </w:trPr>
        <w:tc>
          <w:tcPr>
            <w:tcW w:w="640" w:type="dxa"/>
            <w:tcBorders>
              <w:top w:val="nil"/>
              <w:left w:val="nil"/>
              <w:bottom w:val="nil"/>
              <w:right w:val="nil"/>
            </w:tcBorders>
            <w:shd w:val="clear" w:color="auto" w:fill="auto"/>
            <w:tcMar>
              <w:top w:w="15" w:type="dxa"/>
              <w:left w:w="15" w:type="dxa"/>
              <w:right w:w="15" w:type="dxa"/>
            </w:tcMar>
            <w:vAlign w:val="center"/>
          </w:tcPr>
          <w:p w14:paraId="4B956BFF">
            <w:pPr>
              <w:rPr>
                <w:rFonts w:hint="eastAsia" w:ascii="宋体" w:hAnsi="宋体" w:eastAsia="宋体" w:cs="宋体"/>
                <w:i w:val="0"/>
                <w:color w:val="000000"/>
                <w:sz w:val="22"/>
                <w:szCs w:val="22"/>
                <w:u w:val="none"/>
              </w:rPr>
            </w:pPr>
          </w:p>
        </w:tc>
        <w:tc>
          <w:tcPr>
            <w:tcW w:w="2364" w:type="dxa"/>
            <w:tcBorders>
              <w:top w:val="nil"/>
              <w:left w:val="nil"/>
              <w:bottom w:val="nil"/>
              <w:right w:val="nil"/>
            </w:tcBorders>
            <w:shd w:val="clear" w:color="auto" w:fill="auto"/>
            <w:tcMar>
              <w:top w:w="15" w:type="dxa"/>
              <w:left w:w="15" w:type="dxa"/>
              <w:right w:w="15" w:type="dxa"/>
            </w:tcMar>
            <w:vAlign w:val="center"/>
          </w:tcPr>
          <w:p w14:paraId="19C48579">
            <w:pPr>
              <w:rPr>
                <w:rFonts w:hint="eastAsia" w:ascii="宋体" w:hAnsi="宋体" w:eastAsia="宋体" w:cs="宋体"/>
                <w:i w:val="0"/>
                <w:color w:val="000000"/>
                <w:sz w:val="22"/>
                <w:szCs w:val="22"/>
                <w:u w:val="none"/>
              </w:rPr>
            </w:pPr>
          </w:p>
        </w:tc>
        <w:tc>
          <w:tcPr>
            <w:tcW w:w="1270" w:type="dxa"/>
            <w:tcBorders>
              <w:top w:val="nil"/>
              <w:left w:val="nil"/>
              <w:bottom w:val="nil"/>
              <w:right w:val="nil"/>
            </w:tcBorders>
            <w:shd w:val="clear" w:color="auto" w:fill="auto"/>
            <w:tcMar>
              <w:top w:w="15" w:type="dxa"/>
              <w:left w:w="15" w:type="dxa"/>
              <w:right w:w="15" w:type="dxa"/>
            </w:tcMar>
            <w:vAlign w:val="center"/>
          </w:tcPr>
          <w:p w14:paraId="0FF0C375">
            <w:pPr>
              <w:rPr>
                <w:rFonts w:hint="eastAsia" w:ascii="宋体" w:hAnsi="宋体" w:eastAsia="宋体" w:cs="宋体"/>
                <w:i w:val="0"/>
                <w:color w:val="000000"/>
                <w:sz w:val="22"/>
                <w:szCs w:val="22"/>
                <w:u w:val="none"/>
              </w:rPr>
            </w:pPr>
          </w:p>
        </w:tc>
        <w:tc>
          <w:tcPr>
            <w:tcW w:w="726" w:type="dxa"/>
            <w:tcBorders>
              <w:top w:val="nil"/>
              <w:left w:val="nil"/>
              <w:bottom w:val="nil"/>
              <w:right w:val="nil"/>
            </w:tcBorders>
            <w:shd w:val="clear" w:color="auto" w:fill="auto"/>
            <w:tcMar>
              <w:top w:w="15" w:type="dxa"/>
              <w:left w:w="15" w:type="dxa"/>
              <w:right w:w="15" w:type="dxa"/>
            </w:tcMar>
            <w:vAlign w:val="center"/>
          </w:tcPr>
          <w:p w14:paraId="636ED146">
            <w:pPr>
              <w:rPr>
                <w:rFonts w:hint="eastAsia" w:ascii="宋体" w:hAnsi="宋体" w:eastAsia="宋体" w:cs="宋体"/>
                <w:i w:val="0"/>
                <w:color w:val="000000"/>
                <w:sz w:val="22"/>
                <w:szCs w:val="22"/>
                <w:u w:val="none"/>
              </w:rPr>
            </w:pPr>
          </w:p>
        </w:tc>
        <w:tc>
          <w:tcPr>
            <w:tcW w:w="2030" w:type="dxa"/>
            <w:tcBorders>
              <w:top w:val="nil"/>
              <w:left w:val="nil"/>
              <w:bottom w:val="nil"/>
              <w:right w:val="nil"/>
            </w:tcBorders>
            <w:shd w:val="clear" w:color="auto" w:fill="auto"/>
            <w:tcMar>
              <w:top w:w="15" w:type="dxa"/>
              <w:left w:w="15" w:type="dxa"/>
              <w:right w:w="15" w:type="dxa"/>
            </w:tcMar>
            <w:vAlign w:val="center"/>
          </w:tcPr>
          <w:p w14:paraId="1A6D9944">
            <w:pPr>
              <w:rPr>
                <w:rFonts w:hint="eastAsia" w:ascii="宋体" w:hAnsi="宋体" w:eastAsia="宋体" w:cs="宋体"/>
                <w:i w:val="0"/>
                <w:color w:val="000000"/>
                <w:sz w:val="22"/>
                <w:szCs w:val="22"/>
                <w:u w:val="none"/>
              </w:rPr>
            </w:pPr>
          </w:p>
        </w:tc>
        <w:tc>
          <w:tcPr>
            <w:tcW w:w="987" w:type="dxa"/>
            <w:tcBorders>
              <w:top w:val="nil"/>
              <w:left w:val="nil"/>
              <w:bottom w:val="nil"/>
              <w:right w:val="nil"/>
            </w:tcBorders>
            <w:shd w:val="clear" w:color="auto" w:fill="auto"/>
            <w:tcMar>
              <w:top w:w="15" w:type="dxa"/>
              <w:left w:w="15" w:type="dxa"/>
              <w:right w:w="15" w:type="dxa"/>
            </w:tcMar>
            <w:vAlign w:val="center"/>
          </w:tcPr>
          <w:p w14:paraId="646795B4">
            <w:pPr>
              <w:rPr>
                <w:rFonts w:hint="eastAsia" w:ascii="宋体" w:hAnsi="宋体" w:eastAsia="宋体" w:cs="宋体"/>
                <w:i w:val="0"/>
                <w:color w:val="000000"/>
                <w:sz w:val="22"/>
                <w:szCs w:val="22"/>
                <w:u w:val="none"/>
              </w:rPr>
            </w:pPr>
          </w:p>
        </w:tc>
        <w:tc>
          <w:tcPr>
            <w:tcW w:w="693" w:type="dxa"/>
            <w:tcBorders>
              <w:top w:val="nil"/>
              <w:left w:val="nil"/>
              <w:bottom w:val="nil"/>
              <w:right w:val="nil"/>
            </w:tcBorders>
            <w:shd w:val="clear" w:color="auto" w:fill="auto"/>
            <w:tcMar>
              <w:top w:w="15" w:type="dxa"/>
              <w:left w:w="15" w:type="dxa"/>
              <w:right w:w="15" w:type="dxa"/>
            </w:tcMar>
            <w:vAlign w:val="center"/>
          </w:tcPr>
          <w:p w14:paraId="27CB406F">
            <w:pPr>
              <w:rPr>
                <w:rFonts w:hint="eastAsia" w:ascii="宋体" w:hAnsi="宋体" w:eastAsia="宋体" w:cs="宋体"/>
                <w:i w:val="0"/>
                <w:color w:val="000000"/>
                <w:sz w:val="22"/>
                <w:szCs w:val="22"/>
                <w:u w:val="none"/>
              </w:rPr>
            </w:pPr>
          </w:p>
        </w:tc>
        <w:tc>
          <w:tcPr>
            <w:tcW w:w="3011" w:type="dxa"/>
            <w:tcBorders>
              <w:top w:val="nil"/>
              <w:left w:val="nil"/>
              <w:bottom w:val="nil"/>
              <w:right w:val="nil"/>
            </w:tcBorders>
            <w:shd w:val="clear" w:color="auto" w:fill="auto"/>
            <w:tcMar>
              <w:top w:w="15" w:type="dxa"/>
              <w:left w:w="15" w:type="dxa"/>
              <w:right w:w="15" w:type="dxa"/>
            </w:tcMar>
            <w:vAlign w:val="center"/>
          </w:tcPr>
          <w:p w14:paraId="2892DBC8">
            <w:pPr>
              <w:rPr>
                <w:rFonts w:hint="eastAsia" w:ascii="宋体" w:hAnsi="宋体" w:eastAsia="宋体" w:cs="宋体"/>
                <w:i w:val="0"/>
                <w:color w:val="000000"/>
                <w:sz w:val="22"/>
                <w:szCs w:val="22"/>
                <w:u w:val="none"/>
              </w:rPr>
            </w:pPr>
          </w:p>
        </w:tc>
        <w:tc>
          <w:tcPr>
            <w:tcW w:w="1269" w:type="dxa"/>
            <w:tcBorders>
              <w:top w:val="nil"/>
              <w:left w:val="nil"/>
              <w:bottom w:val="nil"/>
              <w:right w:val="nil"/>
            </w:tcBorders>
            <w:shd w:val="clear" w:color="auto" w:fill="auto"/>
            <w:tcMar>
              <w:top w:w="15" w:type="dxa"/>
              <w:left w:w="15" w:type="dxa"/>
              <w:right w:w="15" w:type="dxa"/>
            </w:tcMar>
            <w:vAlign w:val="bottom"/>
          </w:tcPr>
          <w:p w14:paraId="49F11B1C">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14:paraId="0AF2CA5A">
        <w:tblPrEx>
          <w:shd w:val="clear" w:color="auto" w:fill="auto"/>
          <w:tblCellMar>
            <w:top w:w="0" w:type="dxa"/>
            <w:left w:w="0" w:type="dxa"/>
            <w:bottom w:w="0" w:type="dxa"/>
            <w:right w:w="0" w:type="dxa"/>
          </w:tblCellMar>
        </w:tblPrEx>
        <w:trPr>
          <w:trHeight w:val="261" w:hRule="atLeast"/>
        </w:trPr>
        <w:tc>
          <w:tcPr>
            <w:tcW w:w="12990" w:type="dxa"/>
            <w:gridSpan w:val="9"/>
            <w:tcBorders>
              <w:top w:val="nil"/>
              <w:left w:val="nil"/>
              <w:bottom w:val="single" w:color="000000" w:sz="4" w:space="0"/>
              <w:right w:val="nil"/>
            </w:tcBorders>
            <w:shd w:val="clear" w:color="auto" w:fill="auto"/>
            <w:tcMar>
              <w:top w:w="15" w:type="dxa"/>
              <w:left w:w="15" w:type="dxa"/>
              <w:right w:w="15" w:type="dxa"/>
            </w:tcMar>
            <w:vAlign w:val="bottom"/>
          </w:tcPr>
          <w:p w14:paraId="7586711C">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部门（单位）：紫阳县人民代表大会常务委员会办公室（本级）                                                                          金额单位：万元</w:t>
            </w:r>
          </w:p>
          <w:p w14:paraId="1D4B083D">
            <w:pPr>
              <w:keepNext w:val="0"/>
              <w:keepLines w:val="0"/>
              <w:widowControl/>
              <w:suppressLineNumbers w:val="0"/>
              <w:jc w:val="right"/>
              <w:textAlignment w:val="bottom"/>
              <w:rPr>
                <w:rFonts w:hint="eastAsia" w:ascii="宋体" w:hAnsi="宋体" w:eastAsia="宋体" w:cs="宋体"/>
                <w:i w:val="0"/>
                <w:color w:val="000000"/>
                <w:sz w:val="18"/>
                <w:szCs w:val="18"/>
                <w:u w:val="none"/>
              </w:rPr>
            </w:pPr>
          </w:p>
        </w:tc>
      </w:tr>
      <w:tr w14:paraId="33766441">
        <w:tblPrEx>
          <w:shd w:val="clear" w:color="auto" w:fill="auto"/>
          <w:tblCellMar>
            <w:top w:w="0" w:type="dxa"/>
            <w:left w:w="0" w:type="dxa"/>
            <w:bottom w:w="0" w:type="dxa"/>
            <w:right w:w="0" w:type="dxa"/>
          </w:tblCellMar>
        </w:tblPrEx>
        <w:trPr>
          <w:trHeight w:val="300"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42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3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302C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5AF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CB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1F9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5B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5E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0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5E4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D39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056CD6FA">
        <w:tblPrEx>
          <w:tblCellMar>
            <w:top w:w="0" w:type="dxa"/>
            <w:left w:w="0" w:type="dxa"/>
            <w:bottom w:w="0" w:type="dxa"/>
            <w:right w:w="0" w:type="dxa"/>
          </w:tblCellMar>
        </w:tblPrEx>
        <w:trPr>
          <w:trHeight w:val="30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936E">
            <w:pPr>
              <w:jc w:val="center"/>
              <w:rPr>
                <w:rFonts w:hint="eastAsia" w:ascii="宋体" w:hAnsi="宋体" w:eastAsia="宋体" w:cs="宋体"/>
                <w:i w:val="0"/>
                <w:color w:val="000000"/>
                <w:sz w:val="22"/>
                <w:szCs w:val="22"/>
                <w:u w:val="none"/>
              </w:rPr>
            </w:pPr>
          </w:p>
        </w:tc>
        <w:tc>
          <w:tcPr>
            <w:tcW w:w="23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F93E">
            <w:pPr>
              <w:jc w:val="center"/>
              <w:rPr>
                <w:rFonts w:hint="eastAsia" w:ascii="宋体" w:hAnsi="宋体" w:eastAsia="宋体" w:cs="宋体"/>
                <w:i w:val="0"/>
                <w:color w:val="000000"/>
                <w:sz w:val="22"/>
                <w:szCs w:val="22"/>
                <w:u w:val="none"/>
              </w:rPr>
            </w:pP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A3FD2">
            <w:pPr>
              <w:jc w:val="center"/>
              <w:rPr>
                <w:rFonts w:hint="eastAsia" w:ascii="宋体" w:hAnsi="宋体" w:eastAsia="宋体" w:cs="宋体"/>
                <w:i w:val="0"/>
                <w:color w:val="000000"/>
                <w:sz w:val="22"/>
                <w:szCs w:val="22"/>
                <w:u w:val="none"/>
              </w:rPr>
            </w:pPr>
          </w:p>
        </w:tc>
        <w:tc>
          <w:tcPr>
            <w:tcW w:w="7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1E47F">
            <w:pPr>
              <w:jc w:val="center"/>
              <w:rPr>
                <w:rFonts w:hint="eastAsia" w:ascii="宋体" w:hAnsi="宋体" w:eastAsia="宋体" w:cs="宋体"/>
                <w:i w:val="0"/>
                <w:color w:val="000000"/>
                <w:sz w:val="22"/>
                <w:szCs w:val="22"/>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25676">
            <w:pPr>
              <w:jc w:val="center"/>
              <w:rPr>
                <w:rFonts w:hint="eastAsia" w:ascii="宋体" w:hAnsi="宋体" w:eastAsia="宋体" w:cs="宋体"/>
                <w:i w:val="0"/>
                <w:color w:val="000000"/>
                <w:sz w:val="22"/>
                <w:szCs w:val="22"/>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ABE6">
            <w:pPr>
              <w:jc w:val="center"/>
              <w:rPr>
                <w:rFonts w:hint="eastAsia" w:ascii="宋体" w:hAnsi="宋体" w:eastAsia="宋体" w:cs="宋体"/>
                <w:i w:val="0"/>
                <w:color w:val="000000"/>
                <w:sz w:val="22"/>
                <w:szCs w:val="22"/>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01991">
            <w:pPr>
              <w:jc w:val="center"/>
              <w:rPr>
                <w:rFonts w:hint="eastAsia" w:ascii="宋体" w:hAnsi="宋体" w:eastAsia="宋体" w:cs="宋体"/>
                <w:i w:val="0"/>
                <w:color w:val="000000"/>
                <w:sz w:val="22"/>
                <w:szCs w:val="22"/>
                <w:u w:val="none"/>
              </w:rPr>
            </w:pPr>
          </w:p>
        </w:tc>
        <w:tc>
          <w:tcPr>
            <w:tcW w:w="30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C9852">
            <w:pPr>
              <w:jc w:val="center"/>
              <w:rPr>
                <w:rFonts w:hint="eastAsia" w:ascii="宋体" w:hAnsi="宋体" w:eastAsia="宋体" w:cs="宋体"/>
                <w:i w:val="0"/>
                <w:color w:val="000000"/>
                <w:sz w:val="22"/>
                <w:szCs w:val="22"/>
                <w:u w:val="none"/>
              </w:rPr>
            </w:pPr>
          </w:p>
        </w:tc>
        <w:tc>
          <w:tcPr>
            <w:tcW w:w="12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3CE0D">
            <w:pPr>
              <w:jc w:val="center"/>
              <w:rPr>
                <w:rFonts w:hint="eastAsia" w:ascii="宋体" w:hAnsi="宋体" w:eastAsia="宋体" w:cs="宋体"/>
                <w:i w:val="0"/>
                <w:color w:val="000000"/>
                <w:sz w:val="22"/>
                <w:szCs w:val="22"/>
                <w:u w:val="none"/>
              </w:rPr>
            </w:pPr>
          </w:p>
        </w:tc>
      </w:tr>
      <w:tr w14:paraId="71E3DD5B">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83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F28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4211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529.09</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A7D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6F8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4AB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184.49</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E8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7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483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7693D97">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C8F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84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AEB9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195.29</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1F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BCD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A1A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71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E8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FA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3A09A3C">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C6A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62A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DAE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91.80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54E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32D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15C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12.37</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7D4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F83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96E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41C4E76">
        <w:tblPrEx>
          <w:shd w:val="clear" w:color="auto" w:fill="auto"/>
          <w:tblCellMar>
            <w:top w:w="0" w:type="dxa"/>
            <w:left w:w="0" w:type="dxa"/>
            <w:bottom w:w="0" w:type="dxa"/>
            <w:right w:w="0" w:type="dxa"/>
          </w:tblCellMar>
        </w:tblPrEx>
        <w:trPr>
          <w:trHeight w:val="46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F39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95F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59F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41.49</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EAD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7A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BDB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1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F64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17AC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DE781F">
        <w:tblPrEx>
          <w:tblCellMar>
            <w:top w:w="0" w:type="dxa"/>
            <w:left w:w="0" w:type="dxa"/>
            <w:bottom w:w="0" w:type="dxa"/>
            <w:right w:w="0" w:type="dxa"/>
          </w:tblCellMar>
        </w:tblPrEx>
        <w:trPr>
          <w:trHeight w:val="34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3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35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C0CA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0F6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50A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87B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72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E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EA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D757CEE">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62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5E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A3F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35.47</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FD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A7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6CD5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0.15</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18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0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6D8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E1EFD2F">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1A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65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8F04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40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699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6769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9D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3F8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FE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C45934E">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F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7A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4C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26.29</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28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3F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14F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3B2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A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72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5498BAC">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C9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3D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182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28.64</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C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3E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A78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49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C5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136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57D17A">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E3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4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0F2F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F0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1EF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D63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16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574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6B91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9937F48">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A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08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EA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04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0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618F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14.37</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99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2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531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28FB463">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A8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852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82E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40.11</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01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47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BC1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825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4F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831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A22620D">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FB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0F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F28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534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17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455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D5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9B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9AA4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7563ACC">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56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B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F8C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13.15</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BC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4B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FE8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2C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F26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EBE1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497388C">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106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07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26EB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6DC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F6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B9C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18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DB8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45CD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EE96178">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BD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9B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847B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1E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C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4F3B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0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480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544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4EC403">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47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F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C2E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983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70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608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1FED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B58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CBA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059007B7">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9AE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6F0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4D0A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9F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4CC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4497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F8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EC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3418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28CD934">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9D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79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E4E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6C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3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6CA7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C0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28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4CE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19EAB733">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22A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647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50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43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1A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EA5D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93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4E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8A0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21B485A8">
        <w:tblPrEx>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29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4A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BD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D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D2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81E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18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F0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04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A69BCD8">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49A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E8C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7676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2C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21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C1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C6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9A6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F44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38E0780E">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2DF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32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EF95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4A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06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5E7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11.79</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916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63F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6E2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731A83DD">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BB8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98A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C22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0C0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74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4A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8.05</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ED9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C26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319C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5FC96A1">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C86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EEF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2B27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E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24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D35F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50C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A0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F2B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2DFDA117">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CB9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53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DF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A3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A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4FB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31.27</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52C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B45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FD77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06F04E84">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0F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29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3BF6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E5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7A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D410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C0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2E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8A2C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687CFEB4">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17166">
            <w:pPr>
              <w:jc w:val="left"/>
              <w:rPr>
                <w:rFonts w:hint="eastAsia" w:ascii="宋体" w:hAnsi="宋体" w:eastAsia="宋体" w:cs="宋体"/>
                <w:i w:val="0"/>
                <w:color w:val="000000"/>
                <w:sz w:val="22"/>
                <w:szCs w:val="22"/>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35CAB">
            <w:pPr>
              <w:jc w:val="left"/>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81A7">
            <w:pPr>
              <w:jc w:val="right"/>
              <w:rPr>
                <w:rFonts w:hint="eastAsia" w:ascii="宋体" w:hAnsi="宋体" w:eastAsia="宋体" w:cs="宋体"/>
                <w:i w:val="0"/>
                <w:color w:val="000000"/>
                <w:sz w:val="22"/>
                <w:szCs w:val="22"/>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49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DF5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447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7E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39910</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B2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D869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14:paraId="559BF5A9">
        <w:tblPrEx>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62882">
            <w:pPr>
              <w:jc w:val="left"/>
              <w:rPr>
                <w:rFonts w:hint="eastAsia" w:ascii="宋体" w:hAnsi="宋体" w:eastAsia="宋体" w:cs="宋体"/>
                <w:i w:val="0"/>
                <w:color w:val="000000"/>
                <w:sz w:val="20"/>
                <w:szCs w:val="20"/>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25201">
            <w:pPr>
              <w:jc w:val="left"/>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49F6">
            <w:pPr>
              <w:jc w:val="righ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B4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1E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D3A0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14B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3BF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31F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5EA4EBB9">
        <w:tblPrEx>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057CB">
            <w:pPr>
              <w:jc w:val="left"/>
              <w:rPr>
                <w:rFonts w:hint="eastAsia" w:ascii="宋体" w:hAnsi="宋体" w:eastAsia="宋体" w:cs="宋体"/>
                <w:i w:val="0"/>
                <w:color w:val="000000"/>
                <w:sz w:val="20"/>
                <w:szCs w:val="20"/>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5319">
            <w:pPr>
              <w:jc w:val="left"/>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BF42">
            <w:pPr>
              <w:jc w:val="righ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C9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F44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8049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574F">
            <w:pPr>
              <w:jc w:val="left"/>
              <w:rPr>
                <w:rFonts w:hint="eastAsia" w:ascii="宋体" w:hAnsi="宋体" w:eastAsia="宋体" w:cs="宋体"/>
                <w:i w:val="0"/>
                <w:color w:val="000000"/>
                <w:sz w:val="20"/>
                <w:szCs w:val="20"/>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E9DF0">
            <w:pPr>
              <w:jc w:val="left"/>
              <w:rPr>
                <w:rFonts w:hint="eastAsia" w:ascii="宋体" w:hAnsi="宋体" w:eastAsia="宋体" w:cs="宋体"/>
                <w:i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E4543">
            <w:pPr>
              <w:jc w:val="right"/>
              <w:rPr>
                <w:rFonts w:hint="eastAsia" w:ascii="宋体" w:hAnsi="宋体" w:eastAsia="宋体" w:cs="宋体"/>
                <w:i w:val="0"/>
                <w:color w:val="000000"/>
                <w:sz w:val="20"/>
                <w:szCs w:val="20"/>
                <w:u w:val="none"/>
              </w:rPr>
            </w:pPr>
          </w:p>
        </w:tc>
      </w:tr>
      <w:tr w14:paraId="0E7EE173">
        <w:tblPrEx>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4F158">
            <w:pPr>
              <w:jc w:val="left"/>
              <w:rPr>
                <w:rFonts w:hint="eastAsia" w:ascii="宋体" w:hAnsi="宋体" w:eastAsia="宋体" w:cs="宋体"/>
                <w:i w:val="0"/>
                <w:color w:val="000000"/>
                <w:sz w:val="20"/>
                <w:szCs w:val="20"/>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FB976">
            <w:pPr>
              <w:jc w:val="left"/>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93DB">
            <w:pPr>
              <w:jc w:val="righ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060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DB0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EF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A35A">
            <w:pPr>
              <w:jc w:val="left"/>
              <w:rPr>
                <w:rFonts w:hint="eastAsia" w:ascii="宋体" w:hAnsi="宋体" w:eastAsia="宋体" w:cs="宋体"/>
                <w:i w:val="0"/>
                <w:color w:val="000000"/>
                <w:sz w:val="20"/>
                <w:szCs w:val="20"/>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2BE2">
            <w:pPr>
              <w:jc w:val="left"/>
              <w:rPr>
                <w:rFonts w:hint="eastAsia" w:ascii="宋体" w:hAnsi="宋体" w:eastAsia="宋体" w:cs="宋体"/>
                <w:i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8F5D">
            <w:pPr>
              <w:jc w:val="right"/>
              <w:rPr>
                <w:rFonts w:hint="eastAsia" w:ascii="宋体" w:hAnsi="宋体" w:eastAsia="宋体" w:cs="宋体"/>
                <w:i w:val="0"/>
                <w:color w:val="000000"/>
                <w:sz w:val="20"/>
                <w:szCs w:val="20"/>
                <w:u w:val="none"/>
              </w:rPr>
            </w:pPr>
          </w:p>
        </w:tc>
      </w:tr>
      <w:tr w14:paraId="6CB600EC">
        <w:tblPrEx>
          <w:shd w:val="clear" w:color="auto" w:fill="auto"/>
          <w:tblCellMar>
            <w:top w:w="0" w:type="dxa"/>
            <w:left w:w="0" w:type="dxa"/>
            <w:bottom w:w="0" w:type="dxa"/>
            <w:right w:w="0" w:type="dxa"/>
          </w:tblCellMar>
        </w:tblPrEx>
        <w:trPr>
          <w:trHeight w:val="300"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2728">
            <w:pPr>
              <w:jc w:val="left"/>
              <w:rPr>
                <w:rFonts w:hint="eastAsia" w:ascii="宋体" w:hAnsi="宋体" w:eastAsia="宋体" w:cs="宋体"/>
                <w:i w:val="0"/>
                <w:color w:val="000000"/>
                <w:sz w:val="20"/>
                <w:szCs w:val="20"/>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1722">
            <w:pPr>
              <w:jc w:val="left"/>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0C38F">
            <w:pPr>
              <w:jc w:val="righ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2A6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A7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CD4A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02B90">
            <w:pPr>
              <w:jc w:val="left"/>
              <w:rPr>
                <w:rFonts w:hint="eastAsia" w:ascii="宋体" w:hAnsi="宋体" w:eastAsia="宋体" w:cs="宋体"/>
                <w:i w:val="0"/>
                <w:color w:val="000000"/>
                <w:sz w:val="20"/>
                <w:szCs w:val="20"/>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66810">
            <w:pPr>
              <w:jc w:val="left"/>
              <w:rPr>
                <w:rFonts w:hint="eastAsia" w:ascii="宋体" w:hAnsi="宋体" w:eastAsia="宋体" w:cs="宋体"/>
                <w:i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CE220">
            <w:pPr>
              <w:jc w:val="right"/>
              <w:rPr>
                <w:rFonts w:hint="eastAsia" w:ascii="宋体" w:hAnsi="宋体" w:eastAsia="宋体" w:cs="宋体"/>
                <w:i w:val="0"/>
                <w:color w:val="000000"/>
                <w:sz w:val="20"/>
                <w:szCs w:val="20"/>
                <w:u w:val="none"/>
              </w:rPr>
            </w:pPr>
          </w:p>
        </w:tc>
      </w:tr>
      <w:tr w14:paraId="19CF3E3A">
        <w:tblPrEx>
          <w:shd w:val="clear" w:color="auto" w:fill="auto"/>
          <w:tblCellMar>
            <w:top w:w="0" w:type="dxa"/>
            <w:left w:w="0" w:type="dxa"/>
            <w:bottom w:w="0" w:type="dxa"/>
            <w:right w:w="0" w:type="dxa"/>
          </w:tblCellMar>
        </w:tblPrEx>
        <w:trPr>
          <w:trHeight w:val="445" w:hRule="atLeast"/>
        </w:trPr>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93CB2">
            <w:pPr>
              <w:jc w:val="left"/>
              <w:rPr>
                <w:rFonts w:hint="eastAsia" w:ascii="宋体" w:hAnsi="宋体" w:eastAsia="宋体" w:cs="宋体"/>
                <w:i w:val="0"/>
                <w:color w:val="000000"/>
                <w:sz w:val="20"/>
                <w:szCs w:val="20"/>
                <w:u w:val="none"/>
              </w:rPr>
            </w:pPr>
          </w:p>
        </w:tc>
        <w:tc>
          <w:tcPr>
            <w:tcW w:w="2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DFE7">
            <w:pPr>
              <w:jc w:val="left"/>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02F3C">
            <w:pPr>
              <w:jc w:val="right"/>
              <w:rPr>
                <w:rFonts w:hint="eastAsia" w:ascii="宋体" w:hAnsi="宋体" w:eastAsia="宋体" w:cs="宋体"/>
                <w:i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FB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57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20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6FA1">
            <w:pPr>
              <w:jc w:val="left"/>
              <w:rPr>
                <w:rFonts w:hint="eastAsia" w:ascii="宋体" w:hAnsi="宋体" w:eastAsia="宋体" w:cs="宋体"/>
                <w:i w:val="0"/>
                <w:color w:val="000000"/>
                <w:sz w:val="20"/>
                <w:szCs w:val="20"/>
                <w:u w:val="none"/>
              </w:rPr>
            </w:pPr>
          </w:p>
        </w:tc>
        <w:tc>
          <w:tcPr>
            <w:tcW w:w="3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CAE17">
            <w:pPr>
              <w:jc w:val="left"/>
              <w:rPr>
                <w:rFonts w:hint="eastAsia" w:ascii="宋体" w:hAnsi="宋体" w:eastAsia="宋体" w:cs="宋体"/>
                <w:i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4168">
            <w:pPr>
              <w:jc w:val="right"/>
              <w:rPr>
                <w:rFonts w:hint="eastAsia" w:ascii="宋体" w:hAnsi="宋体" w:eastAsia="宋体" w:cs="宋体"/>
                <w:i w:val="0"/>
                <w:color w:val="000000"/>
                <w:sz w:val="20"/>
                <w:szCs w:val="20"/>
                <w:u w:val="none"/>
              </w:rPr>
            </w:pPr>
          </w:p>
        </w:tc>
      </w:tr>
      <w:tr w14:paraId="343EF2DE">
        <w:tblPrEx>
          <w:shd w:val="clear" w:color="auto" w:fill="auto"/>
          <w:tblCellMar>
            <w:top w:w="0" w:type="dxa"/>
            <w:left w:w="0" w:type="dxa"/>
            <w:bottom w:w="0" w:type="dxa"/>
            <w:right w:w="0" w:type="dxa"/>
          </w:tblCellMar>
        </w:tblPrEx>
        <w:trPr>
          <w:trHeight w:val="300" w:hRule="atLeast"/>
        </w:trPr>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CAC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75FA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529.51</w:t>
            </w:r>
          </w:p>
        </w:tc>
        <w:tc>
          <w:tcPr>
            <w:tcW w:w="74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3F0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0D0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184.49</w:t>
            </w:r>
          </w:p>
        </w:tc>
      </w:tr>
      <w:tr w14:paraId="3D9707C8">
        <w:tblPrEx>
          <w:tblCellMar>
            <w:top w:w="0" w:type="dxa"/>
            <w:left w:w="0" w:type="dxa"/>
            <w:bottom w:w="0" w:type="dxa"/>
            <w:right w:w="0" w:type="dxa"/>
          </w:tblCellMar>
        </w:tblPrEx>
        <w:trPr>
          <w:trHeight w:val="300" w:hRule="atLeast"/>
        </w:trPr>
        <w:tc>
          <w:tcPr>
            <w:tcW w:w="12990" w:type="dxa"/>
            <w:gridSpan w:val="9"/>
            <w:tcBorders>
              <w:top w:val="single" w:color="000000" w:sz="4" w:space="0"/>
              <w:left w:val="nil"/>
              <w:bottom w:val="nil"/>
              <w:right w:val="nil"/>
            </w:tcBorders>
            <w:shd w:val="clear" w:color="auto" w:fill="auto"/>
            <w:tcMar>
              <w:top w:w="15" w:type="dxa"/>
              <w:left w:w="15" w:type="dxa"/>
              <w:right w:w="15" w:type="dxa"/>
            </w:tcMar>
            <w:vAlign w:val="center"/>
          </w:tcPr>
          <w:p w14:paraId="14A9AC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w:t>
            </w:r>
          </w:p>
        </w:tc>
      </w:tr>
    </w:tbl>
    <w:p w14:paraId="0751BF57">
      <w:pPr>
        <w:jc w:val="center"/>
        <w:rPr>
          <w:rFonts w:hint="eastAsia" w:ascii="宋体" w:hAnsi="宋体" w:eastAsia="宋体" w:cs="宋体"/>
          <w:i w:val="0"/>
          <w:color w:val="000000"/>
          <w:sz w:val="22"/>
          <w:szCs w:val="22"/>
          <w:u w:val="none"/>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tbl>
      <w:tblPr>
        <w:tblStyle w:val="7"/>
        <w:tblW w:w="12810" w:type="dxa"/>
        <w:tblInd w:w="150" w:type="dxa"/>
        <w:shd w:val="clear" w:color="auto" w:fill="auto"/>
        <w:tblLayout w:type="fixed"/>
        <w:tblCellMar>
          <w:top w:w="0" w:type="dxa"/>
          <w:left w:w="0" w:type="dxa"/>
          <w:bottom w:w="0" w:type="dxa"/>
          <w:right w:w="0" w:type="dxa"/>
        </w:tblCellMar>
      </w:tblPr>
      <w:tblGrid>
        <w:gridCol w:w="340"/>
        <w:gridCol w:w="168"/>
        <w:gridCol w:w="51"/>
        <w:gridCol w:w="220"/>
        <w:gridCol w:w="2340"/>
        <w:gridCol w:w="271"/>
        <w:gridCol w:w="845"/>
        <w:gridCol w:w="271"/>
        <w:gridCol w:w="1116"/>
        <w:gridCol w:w="938"/>
        <w:gridCol w:w="5671"/>
        <w:gridCol w:w="579"/>
      </w:tblGrid>
      <w:tr w14:paraId="4E68149D">
        <w:tblPrEx>
          <w:shd w:val="clear" w:color="auto" w:fill="auto"/>
          <w:tblCellMar>
            <w:top w:w="0" w:type="dxa"/>
            <w:left w:w="0" w:type="dxa"/>
            <w:bottom w:w="0" w:type="dxa"/>
            <w:right w:w="0" w:type="dxa"/>
          </w:tblCellMar>
        </w:tblPrEx>
        <w:trPr>
          <w:trHeight w:val="390" w:hRule="atLeast"/>
        </w:trPr>
        <w:tc>
          <w:tcPr>
            <w:tcW w:w="12810" w:type="dxa"/>
            <w:gridSpan w:val="12"/>
            <w:tcBorders>
              <w:top w:val="nil"/>
              <w:left w:val="nil"/>
              <w:bottom w:val="nil"/>
              <w:right w:val="nil"/>
            </w:tcBorders>
            <w:shd w:val="clear" w:color="auto" w:fill="auto"/>
            <w:tcMar>
              <w:top w:w="15" w:type="dxa"/>
              <w:left w:w="15" w:type="dxa"/>
              <w:right w:w="15" w:type="dxa"/>
            </w:tcMar>
            <w:vAlign w:val="center"/>
          </w:tcPr>
          <w:p w14:paraId="69F82717">
            <w:pPr>
              <w:pStyle w:val="4"/>
              <w:rPr>
                <w:rFonts w:hint="eastAsia"/>
              </w:rPr>
            </w:pPr>
          </w:p>
          <w:p w14:paraId="14BE69FB">
            <w:pPr>
              <w:jc w:val="center"/>
              <w:rPr>
                <w:rFonts w:hint="eastAsia" w:ascii="宋体" w:hAnsi="宋体" w:eastAsia="宋体" w:cs="宋体"/>
                <w:i w:val="0"/>
                <w:color w:val="000000"/>
                <w:sz w:val="22"/>
                <w:szCs w:val="22"/>
                <w:u w:val="none"/>
              </w:rPr>
            </w:pPr>
          </w:p>
          <w:tbl>
            <w:tblPr>
              <w:tblStyle w:val="7"/>
              <w:tblW w:w="12679" w:type="dxa"/>
              <w:tblInd w:w="0" w:type="dxa"/>
              <w:shd w:val="clear" w:color="auto" w:fill="auto"/>
              <w:tblLayout w:type="fixed"/>
              <w:tblCellMar>
                <w:top w:w="0" w:type="dxa"/>
                <w:left w:w="0" w:type="dxa"/>
                <w:bottom w:w="0" w:type="dxa"/>
                <w:right w:w="0" w:type="dxa"/>
              </w:tblCellMar>
            </w:tblPr>
            <w:tblGrid>
              <w:gridCol w:w="86"/>
              <w:gridCol w:w="74"/>
              <w:gridCol w:w="1251"/>
              <w:gridCol w:w="278"/>
              <w:gridCol w:w="23"/>
              <w:gridCol w:w="1169"/>
              <w:gridCol w:w="1434"/>
              <w:gridCol w:w="1968"/>
              <w:gridCol w:w="784"/>
              <w:gridCol w:w="578"/>
              <w:gridCol w:w="73"/>
              <w:gridCol w:w="444"/>
              <w:gridCol w:w="4506"/>
              <w:gridCol w:w="11"/>
            </w:tblGrid>
            <w:tr w14:paraId="58276E6B">
              <w:tblPrEx>
                <w:tblCellMar>
                  <w:top w:w="0" w:type="dxa"/>
                  <w:left w:w="0" w:type="dxa"/>
                  <w:bottom w:w="0" w:type="dxa"/>
                  <w:right w:w="0" w:type="dxa"/>
                </w:tblCellMar>
              </w:tblPrEx>
              <w:trPr>
                <w:gridAfter w:val="1"/>
                <w:wAfter w:w="11" w:type="dxa"/>
                <w:trHeight w:val="600" w:hRule="atLeast"/>
              </w:trPr>
              <w:tc>
                <w:tcPr>
                  <w:tcW w:w="12668" w:type="dxa"/>
                  <w:gridSpan w:val="13"/>
                  <w:tcBorders>
                    <w:top w:val="nil"/>
                    <w:left w:val="nil"/>
                    <w:bottom w:val="nil"/>
                    <w:right w:val="nil"/>
                  </w:tcBorders>
                  <w:shd w:val="clear" w:color="auto" w:fill="FFFFFF"/>
                  <w:tcMar>
                    <w:top w:w="15" w:type="dxa"/>
                    <w:left w:w="15" w:type="dxa"/>
                    <w:right w:w="15" w:type="dxa"/>
                  </w:tcMar>
                  <w:vAlign w:val="center"/>
                </w:tcPr>
                <w:p w14:paraId="7500385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6"/>
                      <w:szCs w:val="36"/>
                      <w:u w:val="none"/>
                      <w:lang w:val="en-US" w:eastAsia="zh-CN" w:bidi="ar"/>
                    </w:rPr>
                    <w:t>政府性基金预算财政拨款收入支出决算表</w:t>
                  </w:r>
                </w:p>
              </w:tc>
            </w:tr>
            <w:tr w14:paraId="4D0E5F65">
              <w:tblPrEx>
                <w:shd w:val="clear" w:color="auto" w:fill="auto"/>
                <w:tblCellMar>
                  <w:top w:w="0" w:type="dxa"/>
                  <w:left w:w="0" w:type="dxa"/>
                  <w:bottom w:w="0" w:type="dxa"/>
                  <w:right w:w="0" w:type="dxa"/>
                </w:tblCellMar>
              </w:tblPrEx>
              <w:trPr>
                <w:gridAfter w:val="1"/>
                <w:wAfter w:w="11" w:type="dxa"/>
                <w:trHeight w:val="360" w:hRule="atLeast"/>
              </w:trPr>
              <w:tc>
                <w:tcPr>
                  <w:tcW w:w="160" w:type="dxa"/>
                  <w:gridSpan w:val="2"/>
                  <w:tcBorders>
                    <w:top w:val="nil"/>
                    <w:left w:val="nil"/>
                    <w:bottom w:val="nil"/>
                    <w:right w:val="nil"/>
                  </w:tcBorders>
                  <w:shd w:val="clear" w:color="auto" w:fill="FFFFFF"/>
                  <w:tcMar>
                    <w:top w:w="15" w:type="dxa"/>
                    <w:left w:w="15" w:type="dxa"/>
                    <w:right w:w="15" w:type="dxa"/>
                  </w:tcMar>
                  <w:vAlign w:val="center"/>
                </w:tcPr>
                <w:p w14:paraId="4C9FD194">
                  <w:pPr>
                    <w:jc w:val="center"/>
                    <w:rPr>
                      <w:rFonts w:hint="eastAsia" w:ascii="宋体" w:hAnsi="宋体" w:eastAsia="宋体" w:cs="宋体"/>
                      <w:i w:val="0"/>
                      <w:color w:val="000000"/>
                      <w:sz w:val="20"/>
                      <w:szCs w:val="20"/>
                      <w:u w:val="none"/>
                    </w:rPr>
                  </w:pPr>
                </w:p>
              </w:tc>
              <w:tc>
                <w:tcPr>
                  <w:tcW w:w="1251" w:type="dxa"/>
                  <w:tcBorders>
                    <w:top w:val="nil"/>
                    <w:left w:val="nil"/>
                    <w:bottom w:val="nil"/>
                    <w:right w:val="nil"/>
                  </w:tcBorders>
                  <w:shd w:val="clear" w:color="auto" w:fill="FFFFFF"/>
                  <w:tcMar>
                    <w:top w:w="15" w:type="dxa"/>
                    <w:left w:w="15" w:type="dxa"/>
                    <w:right w:w="15" w:type="dxa"/>
                  </w:tcMar>
                  <w:vAlign w:val="center"/>
                </w:tcPr>
                <w:p w14:paraId="0A308F4D">
                  <w:pPr>
                    <w:jc w:val="center"/>
                    <w:rPr>
                      <w:rFonts w:hint="eastAsia" w:ascii="宋体" w:hAnsi="宋体" w:eastAsia="宋体" w:cs="宋体"/>
                      <w:i w:val="0"/>
                      <w:color w:val="000000"/>
                      <w:sz w:val="20"/>
                      <w:szCs w:val="20"/>
                      <w:u w:val="none"/>
                    </w:rPr>
                  </w:pPr>
                </w:p>
              </w:tc>
              <w:tc>
                <w:tcPr>
                  <w:tcW w:w="278" w:type="dxa"/>
                  <w:tcBorders>
                    <w:top w:val="nil"/>
                    <w:left w:val="nil"/>
                    <w:bottom w:val="nil"/>
                    <w:right w:val="nil"/>
                  </w:tcBorders>
                  <w:shd w:val="clear" w:color="auto" w:fill="FFFFFF"/>
                  <w:tcMar>
                    <w:top w:w="15" w:type="dxa"/>
                    <w:left w:w="15" w:type="dxa"/>
                    <w:right w:w="15" w:type="dxa"/>
                  </w:tcMar>
                  <w:vAlign w:val="center"/>
                </w:tcPr>
                <w:p w14:paraId="06C53C4F">
                  <w:pPr>
                    <w:jc w:val="center"/>
                    <w:rPr>
                      <w:rFonts w:hint="eastAsia" w:ascii="宋体" w:hAnsi="宋体" w:eastAsia="宋体" w:cs="宋体"/>
                      <w:i w:val="0"/>
                      <w:color w:val="000000"/>
                      <w:sz w:val="20"/>
                      <w:szCs w:val="20"/>
                      <w:u w:val="none"/>
                    </w:rPr>
                  </w:pPr>
                </w:p>
              </w:tc>
              <w:tc>
                <w:tcPr>
                  <w:tcW w:w="1192" w:type="dxa"/>
                  <w:gridSpan w:val="2"/>
                  <w:tcBorders>
                    <w:top w:val="nil"/>
                    <w:left w:val="nil"/>
                    <w:bottom w:val="nil"/>
                    <w:right w:val="nil"/>
                  </w:tcBorders>
                  <w:shd w:val="clear" w:color="auto" w:fill="FFFFFF"/>
                  <w:tcMar>
                    <w:top w:w="15" w:type="dxa"/>
                    <w:left w:w="15" w:type="dxa"/>
                    <w:right w:w="15" w:type="dxa"/>
                  </w:tcMar>
                  <w:vAlign w:val="center"/>
                </w:tcPr>
                <w:p w14:paraId="0F31ECED">
                  <w:pPr>
                    <w:rPr>
                      <w:rFonts w:hint="eastAsia" w:ascii="宋体" w:hAnsi="宋体" w:eastAsia="宋体" w:cs="宋体"/>
                      <w:i w:val="0"/>
                      <w:color w:val="000000"/>
                      <w:sz w:val="20"/>
                      <w:szCs w:val="20"/>
                      <w:u w:val="none"/>
                    </w:rPr>
                  </w:pPr>
                </w:p>
              </w:tc>
              <w:tc>
                <w:tcPr>
                  <w:tcW w:w="1434" w:type="dxa"/>
                  <w:tcBorders>
                    <w:top w:val="nil"/>
                    <w:left w:val="nil"/>
                    <w:bottom w:val="nil"/>
                    <w:right w:val="nil"/>
                  </w:tcBorders>
                  <w:shd w:val="clear" w:color="auto" w:fill="FFFFFF"/>
                  <w:tcMar>
                    <w:top w:w="15" w:type="dxa"/>
                    <w:left w:w="15" w:type="dxa"/>
                    <w:right w:w="15" w:type="dxa"/>
                  </w:tcMar>
                  <w:vAlign w:val="center"/>
                </w:tcPr>
                <w:p w14:paraId="4FC7314F">
                  <w:pPr>
                    <w:rPr>
                      <w:rFonts w:hint="eastAsia" w:ascii="宋体" w:hAnsi="宋体" w:eastAsia="宋体" w:cs="宋体"/>
                      <w:i w:val="0"/>
                      <w:color w:val="000000"/>
                      <w:sz w:val="20"/>
                      <w:szCs w:val="20"/>
                      <w:u w:val="none"/>
                    </w:rPr>
                  </w:pPr>
                </w:p>
              </w:tc>
              <w:tc>
                <w:tcPr>
                  <w:tcW w:w="1968" w:type="dxa"/>
                  <w:tcBorders>
                    <w:top w:val="nil"/>
                    <w:left w:val="nil"/>
                    <w:bottom w:val="nil"/>
                    <w:right w:val="nil"/>
                  </w:tcBorders>
                  <w:shd w:val="clear" w:color="auto" w:fill="FFFFFF"/>
                  <w:tcMar>
                    <w:top w:w="15" w:type="dxa"/>
                    <w:left w:w="15" w:type="dxa"/>
                    <w:right w:w="15" w:type="dxa"/>
                  </w:tcMar>
                  <w:vAlign w:val="center"/>
                </w:tcPr>
                <w:p w14:paraId="1A20D665">
                  <w:pPr>
                    <w:rPr>
                      <w:rFonts w:hint="eastAsia" w:ascii="宋体" w:hAnsi="宋体" w:eastAsia="宋体" w:cs="宋体"/>
                      <w:i w:val="0"/>
                      <w:color w:val="000000"/>
                      <w:sz w:val="20"/>
                      <w:szCs w:val="20"/>
                      <w:u w:val="none"/>
                    </w:rPr>
                  </w:pPr>
                </w:p>
              </w:tc>
              <w:tc>
                <w:tcPr>
                  <w:tcW w:w="784" w:type="dxa"/>
                  <w:tcBorders>
                    <w:top w:val="nil"/>
                    <w:left w:val="nil"/>
                    <w:bottom w:val="nil"/>
                    <w:right w:val="nil"/>
                  </w:tcBorders>
                  <w:shd w:val="clear" w:color="auto" w:fill="FFFFFF"/>
                  <w:tcMar>
                    <w:top w:w="15" w:type="dxa"/>
                    <w:left w:w="15" w:type="dxa"/>
                    <w:right w:w="15" w:type="dxa"/>
                  </w:tcMar>
                  <w:vAlign w:val="center"/>
                </w:tcPr>
                <w:p w14:paraId="3AAB604F">
                  <w:pPr>
                    <w:rPr>
                      <w:rFonts w:hint="eastAsia" w:ascii="宋体" w:hAnsi="宋体" w:eastAsia="宋体" w:cs="宋体"/>
                      <w:i w:val="0"/>
                      <w:color w:val="000000"/>
                      <w:sz w:val="20"/>
                      <w:szCs w:val="20"/>
                      <w:u w:val="none"/>
                    </w:rPr>
                  </w:pPr>
                </w:p>
              </w:tc>
              <w:tc>
                <w:tcPr>
                  <w:tcW w:w="578" w:type="dxa"/>
                  <w:tcBorders>
                    <w:top w:val="nil"/>
                    <w:left w:val="nil"/>
                    <w:bottom w:val="nil"/>
                    <w:right w:val="nil"/>
                  </w:tcBorders>
                  <w:shd w:val="clear" w:color="auto" w:fill="FFFFFF"/>
                  <w:tcMar>
                    <w:top w:w="15" w:type="dxa"/>
                    <w:left w:w="15" w:type="dxa"/>
                    <w:right w:w="15" w:type="dxa"/>
                  </w:tcMar>
                  <w:vAlign w:val="center"/>
                </w:tcPr>
                <w:p w14:paraId="47B4C248">
                  <w:pPr>
                    <w:rPr>
                      <w:rFonts w:hint="eastAsia" w:ascii="宋体" w:hAnsi="宋体" w:eastAsia="宋体" w:cs="宋体"/>
                      <w:i w:val="0"/>
                      <w:color w:val="000000"/>
                      <w:sz w:val="20"/>
                      <w:szCs w:val="20"/>
                      <w:u w:val="none"/>
                    </w:rPr>
                  </w:pPr>
                </w:p>
              </w:tc>
              <w:tc>
                <w:tcPr>
                  <w:tcW w:w="5023" w:type="dxa"/>
                  <w:gridSpan w:val="3"/>
                  <w:tcBorders>
                    <w:top w:val="nil"/>
                    <w:left w:val="nil"/>
                    <w:bottom w:val="nil"/>
                    <w:right w:val="nil"/>
                  </w:tcBorders>
                  <w:shd w:val="clear" w:color="auto" w:fill="FFFFFF"/>
                  <w:tcMar>
                    <w:top w:w="15" w:type="dxa"/>
                    <w:left w:w="15" w:type="dxa"/>
                    <w:right w:w="15" w:type="dxa"/>
                  </w:tcMar>
                  <w:vAlign w:val="center"/>
                </w:tcPr>
                <w:p w14:paraId="1CD437BB">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公开07表</w:t>
                  </w:r>
                </w:p>
              </w:tc>
            </w:tr>
            <w:tr w14:paraId="425BA2C6">
              <w:tblPrEx>
                <w:tblCellMar>
                  <w:top w:w="0" w:type="dxa"/>
                  <w:left w:w="0" w:type="dxa"/>
                  <w:bottom w:w="0" w:type="dxa"/>
                  <w:right w:w="0" w:type="dxa"/>
                </w:tblCellMar>
              </w:tblPrEx>
              <w:trPr>
                <w:gridAfter w:val="1"/>
                <w:wAfter w:w="11" w:type="dxa"/>
                <w:trHeight w:val="300" w:hRule="atLeast"/>
              </w:trPr>
              <w:tc>
                <w:tcPr>
                  <w:tcW w:w="160" w:type="dxa"/>
                  <w:gridSpan w:val="2"/>
                  <w:tcBorders>
                    <w:top w:val="nil"/>
                    <w:left w:val="nil"/>
                    <w:bottom w:val="nil"/>
                    <w:right w:val="nil"/>
                  </w:tcBorders>
                  <w:shd w:val="clear" w:color="auto" w:fill="FFFFFF"/>
                  <w:tcMar>
                    <w:top w:w="15" w:type="dxa"/>
                    <w:left w:w="15" w:type="dxa"/>
                    <w:right w:w="15" w:type="dxa"/>
                  </w:tcMar>
                  <w:vAlign w:val="bottom"/>
                </w:tcPr>
                <w:p w14:paraId="7AAC0426">
                  <w:pPr>
                    <w:keepNext w:val="0"/>
                    <w:keepLines w:val="0"/>
                    <w:widowControl/>
                    <w:suppressLineNumbers w:val="0"/>
                    <w:tabs>
                      <w:tab w:val="left" w:pos="420"/>
                    </w:tabs>
                    <w:jc w:val="left"/>
                    <w:textAlignment w:val="bottom"/>
                    <w:rPr>
                      <w:rFonts w:hint="eastAsia" w:ascii="宋体" w:hAnsi="宋体" w:eastAsia="宋体" w:cs="宋体"/>
                      <w:i w:val="0"/>
                      <w:color w:val="000000"/>
                      <w:sz w:val="24"/>
                      <w:szCs w:val="24"/>
                      <w:u w:val="none"/>
                    </w:rPr>
                  </w:pPr>
                </w:p>
              </w:tc>
              <w:tc>
                <w:tcPr>
                  <w:tcW w:w="1251" w:type="dxa"/>
                  <w:tcBorders>
                    <w:top w:val="nil"/>
                    <w:left w:val="nil"/>
                    <w:bottom w:val="nil"/>
                    <w:right w:val="nil"/>
                  </w:tcBorders>
                  <w:shd w:val="clear" w:color="auto" w:fill="FFFFFF"/>
                  <w:tcMar>
                    <w:top w:w="15" w:type="dxa"/>
                    <w:left w:w="15" w:type="dxa"/>
                    <w:right w:w="15" w:type="dxa"/>
                  </w:tcMar>
                  <w:vAlign w:val="center"/>
                </w:tcPr>
                <w:p w14:paraId="59338B08">
                  <w:pPr>
                    <w:jc w:val="center"/>
                    <w:rPr>
                      <w:rFonts w:hint="eastAsia" w:ascii="宋体" w:hAnsi="宋体" w:eastAsia="宋体" w:cs="宋体"/>
                      <w:i w:val="0"/>
                      <w:color w:val="000000"/>
                      <w:sz w:val="20"/>
                      <w:szCs w:val="20"/>
                      <w:u w:val="none"/>
                    </w:rPr>
                  </w:pPr>
                </w:p>
              </w:tc>
              <w:tc>
                <w:tcPr>
                  <w:tcW w:w="278" w:type="dxa"/>
                  <w:tcBorders>
                    <w:top w:val="nil"/>
                    <w:left w:val="nil"/>
                    <w:bottom w:val="nil"/>
                    <w:right w:val="nil"/>
                  </w:tcBorders>
                  <w:shd w:val="clear" w:color="auto" w:fill="FFFFFF"/>
                  <w:tcMar>
                    <w:top w:w="15" w:type="dxa"/>
                    <w:left w:w="15" w:type="dxa"/>
                    <w:right w:w="15" w:type="dxa"/>
                  </w:tcMar>
                  <w:vAlign w:val="center"/>
                </w:tcPr>
                <w:p w14:paraId="2071EC5D">
                  <w:pPr>
                    <w:jc w:val="center"/>
                    <w:rPr>
                      <w:rFonts w:hint="eastAsia" w:ascii="宋体" w:hAnsi="宋体" w:eastAsia="宋体" w:cs="宋体"/>
                      <w:i w:val="0"/>
                      <w:color w:val="000000"/>
                      <w:sz w:val="20"/>
                      <w:szCs w:val="20"/>
                      <w:u w:val="none"/>
                    </w:rPr>
                  </w:pPr>
                </w:p>
              </w:tc>
              <w:tc>
                <w:tcPr>
                  <w:tcW w:w="1192" w:type="dxa"/>
                  <w:gridSpan w:val="2"/>
                  <w:tcBorders>
                    <w:top w:val="nil"/>
                    <w:left w:val="nil"/>
                    <w:bottom w:val="nil"/>
                    <w:right w:val="nil"/>
                  </w:tcBorders>
                  <w:shd w:val="clear" w:color="auto" w:fill="FFFFFF"/>
                  <w:tcMar>
                    <w:top w:w="15" w:type="dxa"/>
                    <w:left w:w="15" w:type="dxa"/>
                    <w:right w:w="15" w:type="dxa"/>
                  </w:tcMar>
                  <w:vAlign w:val="center"/>
                </w:tcPr>
                <w:p w14:paraId="7ED10085">
                  <w:pPr>
                    <w:rPr>
                      <w:rFonts w:hint="eastAsia" w:ascii="宋体" w:hAnsi="宋体" w:eastAsia="宋体" w:cs="宋体"/>
                      <w:i w:val="0"/>
                      <w:color w:val="000000"/>
                      <w:sz w:val="20"/>
                      <w:szCs w:val="20"/>
                      <w:u w:val="none"/>
                    </w:rPr>
                  </w:pPr>
                </w:p>
              </w:tc>
              <w:tc>
                <w:tcPr>
                  <w:tcW w:w="1434" w:type="dxa"/>
                  <w:tcBorders>
                    <w:top w:val="nil"/>
                    <w:left w:val="nil"/>
                    <w:bottom w:val="nil"/>
                    <w:right w:val="nil"/>
                  </w:tcBorders>
                  <w:shd w:val="clear" w:color="auto" w:fill="FFFFFF"/>
                  <w:tcMar>
                    <w:top w:w="15" w:type="dxa"/>
                    <w:left w:w="15" w:type="dxa"/>
                    <w:right w:w="15" w:type="dxa"/>
                  </w:tcMar>
                  <w:vAlign w:val="center"/>
                </w:tcPr>
                <w:p w14:paraId="360907CB">
                  <w:pPr>
                    <w:rPr>
                      <w:rFonts w:hint="eastAsia" w:ascii="宋体" w:hAnsi="宋体" w:eastAsia="宋体" w:cs="宋体"/>
                      <w:i w:val="0"/>
                      <w:color w:val="000000"/>
                      <w:sz w:val="20"/>
                      <w:szCs w:val="20"/>
                      <w:u w:val="none"/>
                    </w:rPr>
                  </w:pPr>
                </w:p>
              </w:tc>
              <w:tc>
                <w:tcPr>
                  <w:tcW w:w="1968" w:type="dxa"/>
                  <w:tcBorders>
                    <w:top w:val="nil"/>
                    <w:left w:val="nil"/>
                    <w:bottom w:val="nil"/>
                    <w:right w:val="nil"/>
                  </w:tcBorders>
                  <w:shd w:val="clear" w:color="auto" w:fill="FFFFFF"/>
                  <w:tcMar>
                    <w:top w:w="15" w:type="dxa"/>
                    <w:left w:w="15" w:type="dxa"/>
                    <w:right w:w="15" w:type="dxa"/>
                  </w:tcMar>
                  <w:vAlign w:val="center"/>
                </w:tcPr>
                <w:p w14:paraId="2A4E96D7">
                  <w:pPr>
                    <w:rPr>
                      <w:rFonts w:hint="eastAsia" w:ascii="宋体" w:hAnsi="宋体" w:eastAsia="宋体" w:cs="宋体"/>
                      <w:i w:val="0"/>
                      <w:color w:val="000000"/>
                      <w:sz w:val="20"/>
                      <w:szCs w:val="20"/>
                      <w:u w:val="none"/>
                    </w:rPr>
                  </w:pPr>
                </w:p>
              </w:tc>
              <w:tc>
                <w:tcPr>
                  <w:tcW w:w="784" w:type="dxa"/>
                  <w:tcBorders>
                    <w:top w:val="nil"/>
                    <w:left w:val="nil"/>
                    <w:bottom w:val="nil"/>
                    <w:right w:val="nil"/>
                  </w:tcBorders>
                  <w:shd w:val="clear" w:color="auto" w:fill="FFFFFF"/>
                  <w:tcMar>
                    <w:top w:w="15" w:type="dxa"/>
                    <w:left w:w="15" w:type="dxa"/>
                    <w:right w:w="15" w:type="dxa"/>
                  </w:tcMar>
                  <w:vAlign w:val="center"/>
                </w:tcPr>
                <w:p w14:paraId="09C56DE2">
                  <w:pPr>
                    <w:rPr>
                      <w:rFonts w:hint="eastAsia" w:ascii="宋体" w:hAnsi="宋体" w:eastAsia="宋体" w:cs="宋体"/>
                      <w:i w:val="0"/>
                      <w:color w:val="000000"/>
                      <w:sz w:val="20"/>
                      <w:szCs w:val="20"/>
                      <w:u w:val="none"/>
                    </w:rPr>
                  </w:pPr>
                </w:p>
              </w:tc>
              <w:tc>
                <w:tcPr>
                  <w:tcW w:w="578" w:type="dxa"/>
                  <w:tcBorders>
                    <w:top w:val="nil"/>
                    <w:left w:val="nil"/>
                    <w:bottom w:val="nil"/>
                    <w:right w:val="nil"/>
                  </w:tcBorders>
                  <w:shd w:val="clear" w:color="auto" w:fill="FFFFFF"/>
                  <w:tcMar>
                    <w:top w:w="15" w:type="dxa"/>
                    <w:left w:w="15" w:type="dxa"/>
                    <w:right w:w="15" w:type="dxa"/>
                  </w:tcMar>
                  <w:vAlign w:val="center"/>
                </w:tcPr>
                <w:p w14:paraId="206E3E87">
                  <w:pPr>
                    <w:rPr>
                      <w:rFonts w:hint="eastAsia" w:ascii="宋体" w:hAnsi="宋体" w:eastAsia="宋体" w:cs="宋体"/>
                      <w:i w:val="0"/>
                      <w:color w:val="000000"/>
                      <w:sz w:val="20"/>
                      <w:szCs w:val="20"/>
                      <w:u w:val="none"/>
                    </w:rPr>
                  </w:pPr>
                </w:p>
              </w:tc>
              <w:tc>
                <w:tcPr>
                  <w:tcW w:w="5023" w:type="dxa"/>
                  <w:gridSpan w:val="3"/>
                  <w:tcBorders>
                    <w:top w:val="nil"/>
                    <w:left w:val="nil"/>
                    <w:bottom w:val="nil"/>
                    <w:right w:val="nil"/>
                  </w:tcBorders>
                  <w:shd w:val="clear" w:color="auto" w:fill="FFFFFF"/>
                  <w:tcMar>
                    <w:top w:w="15" w:type="dxa"/>
                    <w:left w:w="15" w:type="dxa"/>
                    <w:right w:w="15" w:type="dxa"/>
                  </w:tcMar>
                  <w:vAlign w:val="center"/>
                </w:tcPr>
                <w:p w14:paraId="35FFB9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14:paraId="78A2933D">
              <w:tblPrEx>
                <w:shd w:val="clear" w:color="auto" w:fill="auto"/>
                <w:tblCellMar>
                  <w:top w:w="0" w:type="dxa"/>
                  <w:left w:w="0" w:type="dxa"/>
                  <w:bottom w:w="0" w:type="dxa"/>
                  <w:right w:w="0" w:type="dxa"/>
                </w:tblCellMar>
              </w:tblPrEx>
              <w:trPr>
                <w:gridBefore w:val="1"/>
                <w:gridAfter w:val="1"/>
                <w:wBefore w:w="86" w:type="dxa"/>
                <w:wAfter w:w="11" w:type="dxa"/>
                <w:trHeight w:val="405" w:hRule="atLeast"/>
              </w:trPr>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049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5AD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9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9B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14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F02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4C9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1263EBD3">
              <w:tblPrEx>
                <w:tblCellMar>
                  <w:top w:w="0" w:type="dxa"/>
                  <w:left w:w="0" w:type="dxa"/>
                  <w:bottom w:w="0" w:type="dxa"/>
                  <w:right w:w="0" w:type="dxa"/>
                </w:tblCellMar>
              </w:tblPrEx>
              <w:trPr>
                <w:gridBefore w:val="1"/>
                <w:wBefore w:w="86" w:type="dxa"/>
                <w:trHeight w:val="54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FD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1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D9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DDE4">
                  <w:pPr>
                    <w:jc w:val="cente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835EC">
                  <w:pPr>
                    <w:jc w:val="center"/>
                    <w:rPr>
                      <w:rFonts w:hint="eastAsia" w:ascii="宋体" w:hAnsi="宋体" w:eastAsia="宋体" w:cs="宋体"/>
                      <w:i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576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5DA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5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C1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05864">
                  <w:pPr>
                    <w:jc w:val="center"/>
                    <w:rPr>
                      <w:rFonts w:hint="eastAsia" w:ascii="宋体" w:hAnsi="宋体" w:eastAsia="宋体" w:cs="宋体"/>
                      <w:i w:val="0"/>
                      <w:color w:val="000000"/>
                      <w:sz w:val="24"/>
                      <w:szCs w:val="24"/>
                      <w:u w:val="none"/>
                    </w:rPr>
                  </w:pPr>
                </w:p>
              </w:tc>
            </w:tr>
            <w:tr w14:paraId="56712EDB">
              <w:tblPrEx>
                <w:shd w:val="clear" w:color="auto" w:fill="auto"/>
                <w:tblCellMar>
                  <w:top w:w="0" w:type="dxa"/>
                  <w:left w:w="0" w:type="dxa"/>
                  <w:bottom w:w="0" w:type="dxa"/>
                  <w:right w:w="0" w:type="dxa"/>
                </w:tblCellMar>
              </w:tblPrEx>
              <w:trPr>
                <w:gridBefore w:val="1"/>
                <w:wBefore w:w="86" w:type="dxa"/>
                <w:trHeight w:val="360" w:hRule="atLeast"/>
              </w:trPr>
              <w:tc>
                <w:tcPr>
                  <w:tcW w:w="1626"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72B7FD6">
                  <w:pPr>
                    <w:jc w:val="center"/>
                    <w:rPr>
                      <w:rFonts w:hint="eastAsia" w:ascii="宋体" w:hAnsi="宋体" w:eastAsia="宋体" w:cs="宋体"/>
                      <w:i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22B96">
                  <w:pPr>
                    <w:jc w:val="center"/>
                    <w:rPr>
                      <w:rFonts w:hint="eastAsia" w:ascii="宋体" w:hAnsi="宋体" w:eastAsia="宋体" w:cs="宋体"/>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E4E2">
                  <w:pPr>
                    <w:jc w:val="cente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29CC8">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BD00">
                  <w:pPr>
                    <w:jc w:val="center"/>
                    <w:rPr>
                      <w:rFonts w:hint="eastAsia" w:ascii="宋体" w:hAnsi="宋体" w:eastAsia="宋体" w:cs="宋体"/>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40C33">
                  <w:pPr>
                    <w:jc w:val="center"/>
                    <w:rPr>
                      <w:rFonts w:hint="eastAsia" w:ascii="宋体" w:hAnsi="宋体" w:eastAsia="宋体" w:cs="宋体"/>
                      <w:i w:val="0"/>
                      <w:color w:val="000000"/>
                      <w:sz w:val="24"/>
                      <w:szCs w:val="24"/>
                      <w:u w:val="none"/>
                    </w:rPr>
                  </w:pPr>
                </w:p>
              </w:tc>
              <w:tc>
                <w:tcPr>
                  <w:tcW w:w="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9ECC2">
                  <w:pPr>
                    <w:jc w:val="cente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A924A">
                  <w:pPr>
                    <w:jc w:val="center"/>
                    <w:rPr>
                      <w:rFonts w:hint="eastAsia" w:ascii="宋体" w:hAnsi="宋体" w:eastAsia="宋体" w:cs="宋体"/>
                      <w:i w:val="0"/>
                      <w:color w:val="000000"/>
                      <w:sz w:val="24"/>
                      <w:szCs w:val="24"/>
                      <w:u w:val="none"/>
                    </w:rPr>
                  </w:pPr>
                </w:p>
              </w:tc>
            </w:tr>
            <w:tr w14:paraId="4066A66E">
              <w:tblPrEx>
                <w:tblCellMar>
                  <w:top w:w="0" w:type="dxa"/>
                  <w:left w:w="0" w:type="dxa"/>
                  <w:bottom w:w="0" w:type="dxa"/>
                  <w:right w:w="0" w:type="dxa"/>
                </w:tblCellMar>
              </w:tblPrEx>
              <w:trPr>
                <w:gridBefore w:val="1"/>
                <w:wBefore w:w="86" w:type="dxa"/>
                <w:trHeight w:val="105"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58A1E">
                  <w:pPr>
                    <w:jc w:val="center"/>
                    <w:rPr>
                      <w:rFonts w:hint="eastAsia" w:ascii="宋体" w:hAnsi="宋体" w:eastAsia="宋体" w:cs="宋体"/>
                      <w:i w:val="0"/>
                      <w:color w:val="000000"/>
                      <w:sz w:val="24"/>
                      <w:szCs w:val="24"/>
                      <w:u w:val="none"/>
                    </w:rPr>
                  </w:pPr>
                </w:p>
              </w:tc>
              <w:tc>
                <w:tcPr>
                  <w:tcW w:w="11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5FB2A">
                  <w:pPr>
                    <w:jc w:val="center"/>
                    <w:rPr>
                      <w:rFonts w:hint="eastAsia" w:ascii="宋体" w:hAnsi="宋体" w:eastAsia="宋体" w:cs="宋体"/>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E774F">
                  <w:pPr>
                    <w:jc w:val="cente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C1DB0">
                  <w:pPr>
                    <w:jc w:val="center"/>
                    <w:rPr>
                      <w:rFonts w:hint="eastAsia" w:ascii="宋体" w:hAnsi="宋体" w:eastAsia="宋体" w:cs="宋体"/>
                      <w:i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A1380">
                  <w:pPr>
                    <w:jc w:val="center"/>
                    <w:rPr>
                      <w:rFonts w:hint="eastAsia" w:ascii="宋体" w:hAnsi="宋体" w:eastAsia="宋体" w:cs="宋体"/>
                      <w:i w:val="0"/>
                      <w:color w:val="000000"/>
                      <w:sz w:val="24"/>
                      <w:szCs w:val="24"/>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EDDBF">
                  <w:pPr>
                    <w:jc w:val="center"/>
                    <w:rPr>
                      <w:rFonts w:hint="eastAsia" w:ascii="宋体" w:hAnsi="宋体" w:eastAsia="宋体" w:cs="宋体"/>
                      <w:i w:val="0"/>
                      <w:color w:val="000000"/>
                      <w:sz w:val="24"/>
                      <w:szCs w:val="24"/>
                      <w:u w:val="none"/>
                    </w:rPr>
                  </w:pPr>
                </w:p>
              </w:tc>
              <w:tc>
                <w:tcPr>
                  <w:tcW w:w="5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987B1">
                  <w:pPr>
                    <w:jc w:val="cente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F5C34">
                  <w:pPr>
                    <w:jc w:val="center"/>
                    <w:rPr>
                      <w:rFonts w:hint="eastAsia" w:ascii="宋体" w:hAnsi="宋体" w:eastAsia="宋体" w:cs="宋体"/>
                      <w:i w:val="0"/>
                      <w:color w:val="000000"/>
                      <w:sz w:val="24"/>
                      <w:szCs w:val="24"/>
                      <w:u w:val="none"/>
                    </w:rPr>
                  </w:pPr>
                </w:p>
              </w:tc>
            </w:tr>
            <w:tr w14:paraId="7B6F8A53">
              <w:tblPrEx>
                <w:shd w:val="clear" w:color="auto" w:fill="auto"/>
                <w:tblCellMar>
                  <w:top w:w="0" w:type="dxa"/>
                  <w:left w:w="0" w:type="dxa"/>
                  <w:bottom w:w="0" w:type="dxa"/>
                  <w:right w:w="0" w:type="dxa"/>
                </w:tblCellMar>
              </w:tblPrEx>
              <w:trPr>
                <w:gridBefore w:val="1"/>
                <w:wBefore w:w="86" w:type="dxa"/>
                <w:trHeight w:val="450" w:hRule="atLeast"/>
              </w:trPr>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CB7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BF5E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6F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F6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5F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E78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000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71456FF">
              <w:tblPrEx>
                <w:tblCellMar>
                  <w:top w:w="0" w:type="dxa"/>
                  <w:left w:w="0" w:type="dxa"/>
                  <w:bottom w:w="0" w:type="dxa"/>
                  <w:right w:w="0" w:type="dxa"/>
                </w:tblCellMar>
              </w:tblPrEx>
              <w:trPr>
                <w:gridBefore w:val="1"/>
                <w:wBefore w:w="86" w:type="dxa"/>
                <w:trHeight w:val="450" w:hRule="atLeast"/>
              </w:trPr>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DE02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15541">
                  <w:pPr>
                    <w:jc w:val="cente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FA1EE">
                  <w:pPr>
                    <w:jc w:val="cente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385C">
                  <w:pPr>
                    <w:jc w:val="cente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9E09">
                  <w:pPr>
                    <w:jc w:val="cente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AC6D">
                  <w:pPr>
                    <w:jc w:val="cente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88495">
                  <w:pPr>
                    <w:jc w:val="center"/>
                    <w:rPr>
                      <w:rFonts w:hint="eastAsia" w:ascii="宋体" w:hAnsi="宋体" w:eastAsia="宋体" w:cs="宋体"/>
                      <w:i w:val="0"/>
                      <w:color w:val="000000"/>
                      <w:sz w:val="24"/>
                      <w:szCs w:val="24"/>
                      <w:u w:val="none"/>
                    </w:rPr>
                  </w:pPr>
                </w:p>
              </w:tc>
            </w:tr>
            <w:tr w14:paraId="1161F754">
              <w:tblPrEx>
                <w:tblCellMar>
                  <w:top w:w="0" w:type="dxa"/>
                  <w:left w:w="0" w:type="dxa"/>
                  <w:bottom w:w="0" w:type="dxa"/>
                  <w:right w:w="0" w:type="dxa"/>
                </w:tblCellMar>
              </w:tblPrEx>
              <w:trPr>
                <w:gridBefore w:val="1"/>
                <w:wBefore w:w="86" w:type="dxa"/>
                <w:trHeight w:val="9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0109C">
                  <w:pPr>
                    <w:jc w:val="center"/>
                    <w:rPr>
                      <w:rFonts w:hint="eastAsia" w:ascii="宋体" w:hAnsi="宋体" w:eastAsia="宋体" w:cs="宋体"/>
                      <w:i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4B96">
                  <w:pPr>
                    <w:rPr>
                      <w:rFonts w:hint="eastAsia" w:ascii="宋体" w:hAnsi="宋体" w:eastAsia="宋体" w:cs="宋体"/>
                      <w:i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F5E6">
                  <w:pP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5B666">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2C334">
                  <w:pP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089C">
                  <w:pP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A36F">
                  <w:pP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75B5">
                  <w:pPr>
                    <w:rPr>
                      <w:rFonts w:hint="eastAsia" w:ascii="宋体" w:hAnsi="宋体" w:eastAsia="宋体" w:cs="宋体"/>
                      <w:i w:val="0"/>
                      <w:color w:val="000000"/>
                      <w:sz w:val="24"/>
                      <w:szCs w:val="24"/>
                      <w:u w:val="none"/>
                    </w:rPr>
                  </w:pPr>
                </w:p>
              </w:tc>
            </w:tr>
            <w:tr w14:paraId="3C502E30">
              <w:tblPrEx>
                <w:tblCellMar>
                  <w:top w:w="0" w:type="dxa"/>
                  <w:left w:w="0" w:type="dxa"/>
                  <w:bottom w:w="0" w:type="dxa"/>
                  <w:right w:w="0" w:type="dxa"/>
                </w:tblCellMar>
              </w:tblPrEx>
              <w:trPr>
                <w:gridBefore w:val="1"/>
                <w:wBefore w:w="86" w:type="dxa"/>
                <w:trHeight w:val="45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88A5">
                  <w:pPr>
                    <w:jc w:val="center"/>
                    <w:rPr>
                      <w:rFonts w:hint="eastAsia" w:ascii="宋体" w:hAnsi="宋体" w:eastAsia="宋体" w:cs="宋体"/>
                      <w:i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E2479">
                  <w:pPr>
                    <w:rPr>
                      <w:rFonts w:hint="eastAsia" w:ascii="宋体" w:hAnsi="宋体" w:eastAsia="宋体" w:cs="宋体"/>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89065">
                  <w:pP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7F059">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0F3A">
                  <w:pP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63378">
                  <w:pP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E6D1">
                  <w:pP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A505">
                  <w:pPr>
                    <w:rPr>
                      <w:rFonts w:hint="eastAsia" w:ascii="宋体" w:hAnsi="宋体" w:eastAsia="宋体" w:cs="宋体"/>
                      <w:i w:val="0"/>
                      <w:color w:val="000000"/>
                      <w:sz w:val="24"/>
                      <w:szCs w:val="24"/>
                      <w:u w:val="none"/>
                    </w:rPr>
                  </w:pPr>
                </w:p>
              </w:tc>
            </w:tr>
            <w:tr w14:paraId="076E62FC">
              <w:tblPrEx>
                <w:tblCellMar>
                  <w:top w:w="0" w:type="dxa"/>
                  <w:left w:w="0" w:type="dxa"/>
                  <w:bottom w:w="0" w:type="dxa"/>
                  <w:right w:w="0" w:type="dxa"/>
                </w:tblCellMar>
              </w:tblPrEx>
              <w:trPr>
                <w:gridBefore w:val="1"/>
                <w:wBefore w:w="86" w:type="dxa"/>
                <w:trHeight w:val="45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0F87">
                  <w:pPr>
                    <w:jc w:val="center"/>
                    <w:rPr>
                      <w:rFonts w:hint="eastAsia" w:ascii="宋体" w:hAnsi="宋体" w:eastAsia="宋体" w:cs="宋体"/>
                      <w:i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B15A8">
                  <w:pPr>
                    <w:rPr>
                      <w:rFonts w:hint="eastAsia" w:ascii="宋体" w:hAnsi="宋体" w:eastAsia="宋体" w:cs="宋体"/>
                      <w:i w:val="0"/>
                      <w:color w:val="000000"/>
                      <w:sz w:val="20"/>
                      <w:szCs w:val="20"/>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E2463">
                  <w:pP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07116">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5B04">
                  <w:pP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55FD">
                  <w:pP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E4D4">
                  <w:pP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C434F">
                  <w:pPr>
                    <w:rPr>
                      <w:rFonts w:hint="eastAsia" w:ascii="宋体" w:hAnsi="宋体" w:eastAsia="宋体" w:cs="宋体"/>
                      <w:i w:val="0"/>
                      <w:color w:val="000000"/>
                      <w:sz w:val="24"/>
                      <w:szCs w:val="24"/>
                      <w:u w:val="none"/>
                    </w:rPr>
                  </w:pPr>
                </w:p>
              </w:tc>
            </w:tr>
            <w:tr w14:paraId="64EEF91C">
              <w:tblPrEx>
                <w:shd w:val="clear" w:color="auto" w:fill="auto"/>
                <w:tblCellMar>
                  <w:top w:w="0" w:type="dxa"/>
                  <w:left w:w="0" w:type="dxa"/>
                  <w:bottom w:w="0" w:type="dxa"/>
                  <w:right w:w="0" w:type="dxa"/>
                </w:tblCellMar>
              </w:tblPrEx>
              <w:trPr>
                <w:gridBefore w:val="1"/>
                <w:wBefore w:w="86" w:type="dxa"/>
                <w:trHeight w:val="45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CBC4C">
                  <w:pPr>
                    <w:jc w:val="center"/>
                    <w:rPr>
                      <w:rFonts w:hint="eastAsia" w:ascii="宋体" w:hAnsi="宋体" w:eastAsia="宋体" w:cs="宋体"/>
                      <w:i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B5DA7">
                  <w:pPr>
                    <w:rPr>
                      <w:rFonts w:hint="eastAsia" w:ascii="宋体" w:hAnsi="宋体" w:eastAsia="宋体" w:cs="宋体"/>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64732">
                  <w:pP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8B465">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4964B">
                  <w:pP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A9CDF">
                  <w:pP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3D076">
                  <w:pP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FCC4">
                  <w:pPr>
                    <w:rPr>
                      <w:rFonts w:hint="eastAsia" w:ascii="宋体" w:hAnsi="宋体" w:eastAsia="宋体" w:cs="宋体"/>
                      <w:i w:val="0"/>
                      <w:color w:val="000000"/>
                      <w:sz w:val="24"/>
                      <w:szCs w:val="24"/>
                      <w:u w:val="none"/>
                    </w:rPr>
                  </w:pPr>
                </w:p>
              </w:tc>
            </w:tr>
            <w:tr w14:paraId="36295260">
              <w:tblPrEx>
                <w:shd w:val="clear" w:color="auto" w:fill="auto"/>
                <w:tblCellMar>
                  <w:top w:w="0" w:type="dxa"/>
                  <w:left w:w="0" w:type="dxa"/>
                  <w:bottom w:w="0" w:type="dxa"/>
                  <w:right w:w="0" w:type="dxa"/>
                </w:tblCellMar>
              </w:tblPrEx>
              <w:trPr>
                <w:gridBefore w:val="1"/>
                <w:wBefore w:w="86" w:type="dxa"/>
                <w:trHeight w:val="45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83EFF">
                  <w:pPr>
                    <w:jc w:val="center"/>
                    <w:rPr>
                      <w:rFonts w:hint="eastAsia" w:ascii="宋体" w:hAnsi="宋体" w:eastAsia="宋体" w:cs="宋体"/>
                      <w:i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CCEFE">
                  <w:pPr>
                    <w:rPr>
                      <w:rFonts w:hint="eastAsia" w:ascii="宋体" w:hAnsi="宋体" w:eastAsia="宋体" w:cs="宋体"/>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CFC2E">
                  <w:pP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EB73E">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B539B">
                  <w:pP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7C5DA">
                  <w:pP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447A">
                  <w:pP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A1A4">
                  <w:pPr>
                    <w:rPr>
                      <w:rFonts w:hint="eastAsia" w:ascii="宋体" w:hAnsi="宋体" w:eastAsia="宋体" w:cs="宋体"/>
                      <w:i w:val="0"/>
                      <w:color w:val="000000"/>
                      <w:sz w:val="24"/>
                      <w:szCs w:val="24"/>
                      <w:u w:val="none"/>
                    </w:rPr>
                  </w:pPr>
                </w:p>
              </w:tc>
            </w:tr>
            <w:tr w14:paraId="2C4BC906">
              <w:tblPrEx>
                <w:shd w:val="clear" w:color="auto" w:fill="auto"/>
                <w:tblCellMar>
                  <w:top w:w="0" w:type="dxa"/>
                  <w:left w:w="0" w:type="dxa"/>
                  <w:bottom w:w="0" w:type="dxa"/>
                  <w:right w:w="0" w:type="dxa"/>
                </w:tblCellMar>
              </w:tblPrEx>
              <w:trPr>
                <w:gridBefore w:val="1"/>
                <w:wBefore w:w="86" w:type="dxa"/>
                <w:trHeight w:val="450" w:hRule="atLeast"/>
              </w:trPr>
              <w:tc>
                <w:tcPr>
                  <w:tcW w:w="1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53D36">
                  <w:pPr>
                    <w:jc w:val="center"/>
                    <w:rPr>
                      <w:rFonts w:hint="eastAsia" w:ascii="宋体" w:hAnsi="宋体" w:eastAsia="宋体" w:cs="宋体"/>
                      <w:i w:val="0"/>
                      <w:color w:val="000000"/>
                      <w:sz w:val="24"/>
                      <w:szCs w:val="24"/>
                      <w:u w:val="none"/>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BA44">
                  <w:pPr>
                    <w:rPr>
                      <w:rFonts w:hint="eastAsia" w:ascii="宋体" w:hAnsi="宋体" w:eastAsia="宋体" w:cs="宋体"/>
                      <w:i w:val="0"/>
                      <w:color w:val="000000"/>
                      <w:sz w:val="24"/>
                      <w:szCs w:val="24"/>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46F29">
                  <w:pPr>
                    <w:rPr>
                      <w:rFonts w:hint="eastAsia" w:ascii="宋体" w:hAnsi="宋体" w:eastAsia="宋体" w:cs="宋体"/>
                      <w:i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DC8F2">
                  <w:pPr>
                    <w:rPr>
                      <w:rFonts w:hint="eastAsia" w:ascii="宋体" w:hAnsi="宋体" w:eastAsia="宋体" w:cs="宋体"/>
                      <w:i w:val="0"/>
                      <w:color w:val="000000"/>
                      <w:sz w:val="24"/>
                      <w:szCs w:val="24"/>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0B48">
                  <w:pPr>
                    <w:rPr>
                      <w:rFonts w:hint="eastAsia" w:ascii="宋体" w:hAnsi="宋体" w:eastAsia="宋体" w:cs="宋体"/>
                      <w:i w:val="0"/>
                      <w:color w:val="000000"/>
                      <w:sz w:val="24"/>
                      <w:szCs w:val="24"/>
                      <w:u w:val="none"/>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1226A">
                  <w:pPr>
                    <w:rPr>
                      <w:rFonts w:hint="eastAsia" w:ascii="宋体" w:hAnsi="宋体" w:eastAsia="宋体" w:cs="宋体"/>
                      <w:i w:val="0"/>
                      <w:color w:val="000000"/>
                      <w:sz w:val="24"/>
                      <w:szCs w:val="24"/>
                      <w:u w:val="none"/>
                    </w:rPr>
                  </w:pPr>
                </w:p>
              </w:tc>
              <w:tc>
                <w:tcPr>
                  <w:tcW w:w="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43D2">
                  <w:pPr>
                    <w:rPr>
                      <w:rFonts w:hint="eastAsia" w:ascii="宋体" w:hAnsi="宋体" w:eastAsia="宋体" w:cs="宋体"/>
                      <w:i w:val="0"/>
                      <w:color w:val="000000"/>
                      <w:sz w:val="24"/>
                      <w:szCs w:val="24"/>
                      <w:u w:val="none"/>
                    </w:rPr>
                  </w:pPr>
                </w:p>
              </w:tc>
              <w:tc>
                <w:tcPr>
                  <w:tcW w:w="45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ADCF">
                  <w:pPr>
                    <w:rPr>
                      <w:rFonts w:hint="eastAsia" w:ascii="宋体" w:hAnsi="宋体" w:eastAsia="宋体" w:cs="宋体"/>
                      <w:i w:val="0"/>
                      <w:color w:val="000000"/>
                      <w:sz w:val="24"/>
                      <w:szCs w:val="24"/>
                      <w:u w:val="none"/>
                    </w:rPr>
                  </w:pPr>
                </w:p>
              </w:tc>
            </w:tr>
            <w:tr w14:paraId="534823BD">
              <w:tblPrEx>
                <w:shd w:val="clear" w:color="auto" w:fill="auto"/>
                <w:tblCellMar>
                  <w:top w:w="0" w:type="dxa"/>
                  <w:left w:w="0" w:type="dxa"/>
                  <w:bottom w:w="0" w:type="dxa"/>
                  <w:right w:w="0" w:type="dxa"/>
                </w:tblCellMar>
              </w:tblPrEx>
              <w:trPr>
                <w:gridAfter w:val="1"/>
                <w:wAfter w:w="11" w:type="dxa"/>
                <w:trHeight w:val="645" w:hRule="atLeast"/>
              </w:trPr>
              <w:tc>
                <w:tcPr>
                  <w:tcW w:w="12668" w:type="dxa"/>
                  <w:gridSpan w:val="13"/>
                  <w:tcBorders>
                    <w:top w:val="nil"/>
                    <w:left w:val="nil"/>
                    <w:bottom w:val="nil"/>
                    <w:right w:val="nil"/>
                  </w:tcBorders>
                  <w:shd w:val="clear" w:color="auto" w:fill="auto"/>
                  <w:tcMar>
                    <w:top w:w="15" w:type="dxa"/>
                    <w:left w:w="15" w:type="dxa"/>
                    <w:right w:w="15" w:type="dxa"/>
                  </w:tcMar>
                  <w:vAlign w:val="center"/>
                </w:tcPr>
                <w:p w14:paraId="6E69F3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tc>
            </w:tr>
          </w:tbl>
          <w:p w14:paraId="393D4C5A">
            <w:pPr>
              <w:jc w:val="center"/>
              <w:rPr>
                <w:rFonts w:hint="eastAsia" w:ascii="宋体" w:hAnsi="宋体" w:eastAsia="宋体" w:cs="宋体"/>
                <w:i w:val="0"/>
                <w:color w:val="000000"/>
                <w:sz w:val="22"/>
                <w:szCs w:val="22"/>
                <w:u w:val="none"/>
              </w:rPr>
            </w:pPr>
          </w:p>
          <w:p w14:paraId="65B1EA4F">
            <w:pPr>
              <w:jc w:val="center"/>
              <w:rPr>
                <w:rFonts w:hint="eastAsia" w:ascii="黑体" w:hAnsi="宋体" w:eastAsia="黑体" w:cs="黑体"/>
                <w:i w:val="0"/>
                <w:color w:val="000000"/>
                <w:kern w:val="0"/>
                <w:sz w:val="36"/>
                <w:szCs w:val="36"/>
                <w:u w:val="none"/>
                <w:lang w:val="en-US" w:eastAsia="zh-CN" w:bidi="ar"/>
              </w:rPr>
            </w:pPr>
          </w:p>
          <w:p w14:paraId="7408154D">
            <w:pPr>
              <w:jc w:val="center"/>
              <w:rPr>
                <w:rFonts w:hint="eastAsia" w:ascii="黑体" w:hAnsi="宋体" w:eastAsia="黑体" w:cs="黑体"/>
                <w:i w:val="0"/>
                <w:color w:val="000000"/>
                <w:kern w:val="0"/>
                <w:sz w:val="36"/>
                <w:szCs w:val="36"/>
                <w:u w:val="none"/>
                <w:lang w:val="en-US" w:eastAsia="zh-CN" w:bidi="ar"/>
              </w:rPr>
            </w:pPr>
          </w:p>
          <w:p w14:paraId="1396ECAB">
            <w:pPr>
              <w:jc w:val="center"/>
              <w:rPr>
                <w:rFonts w:hint="eastAsia" w:ascii="黑体" w:hAnsi="宋体" w:eastAsia="黑体" w:cs="黑体"/>
                <w:i w:val="0"/>
                <w:color w:val="000000"/>
                <w:kern w:val="0"/>
                <w:sz w:val="36"/>
                <w:szCs w:val="36"/>
                <w:u w:val="none"/>
                <w:lang w:val="en-US" w:eastAsia="zh-CN" w:bidi="ar"/>
              </w:rPr>
            </w:pPr>
          </w:p>
          <w:p w14:paraId="1747AE85">
            <w:pPr>
              <w:jc w:val="center"/>
              <w:rPr>
                <w:rFonts w:hint="eastAsia" w:ascii="黑体" w:hAnsi="宋体" w:eastAsia="黑体" w:cs="黑体"/>
                <w:i w:val="0"/>
                <w:color w:val="000000"/>
                <w:kern w:val="0"/>
                <w:sz w:val="36"/>
                <w:szCs w:val="36"/>
                <w:u w:val="none"/>
                <w:lang w:val="en-US" w:eastAsia="zh-CN" w:bidi="ar"/>
              </w:rPr>
            </w:pPr>
            <w:r>
              <w:rPr>
                <w:rFonts w:hint="eastAsia" w:ascii="黑体" w:hAnsi="宋体" w:eastAsia="黑体" w:cs="黑体"/>
                <w:i w:val="0"/>
                <w:color w:val="000000"/>
                <w:kern w:val="0"/>
                <w:sz w:val="36"/>
                <w:szCs w:val="36"/>
                <w:u w:val="none"/>
                <w:lang w:val="en-US" w:eastAsia="zh-CN" w:bidi="ar"/>
              </w:rPr>
              <w:t>国有资本经营预算财政拨款支出决算表</w:t>
            </w:r>
          </w:p>
          <w:p w14:paraId="7979B2A0">
            <w:pPr>
              <w:jc w:val="center"/>
              <w:rPr>
                <w:rFonts w:hint="eastAsia" w:ascii="黑体" w:hAnsi="宋体" w:eastAsia="黑体" w:cs="黑体"/>
                <w:i w:val="0"/>
                <w:color w:val="000000"/>
                <w:kern w:val="0"/>
                <w:sz w:val="36"/>
                <w:szCs w:val="36"/>
                <w:u w:val="none"/>
                <w:lang w:val="en-US" w:eastAsia="zh-CN" w:bidi="ar"/>
              </w:rPr>
            </w:pPr>
          </w:p>
          <w:p w14:paraId="13C64427">
            <w:pPr>
              <w:jc w:val="center"/>
              <w:rPr>
                <w:rFonts w:hint="eastAsia" w:ascii="黑体" w:hAnsi="宋体" w:eastAsia="黑体" w:cs="黑体"/>
                <w:i w:val="0"/>
                <w:color w:val="000000"/>
                <w:kern w:val="0"/>
                <w:sz w:val="36"/>
                <w:szCs w:val="36"/>
                <w:u w:val="none"/>
                <w:lang w:val="en-US" w:eastAsia="zh-CN" w:bidi="ar"/>
              </w:rPr>
            </w:pPr>
          </w:p>
        </w:tc>
      </w:tr>
      <w:tr w14:paraId="2BEA05B1">
        <w:tblPrEx>
          <w:shd w:val="clear" w:color="auto" w:fill="auto"/>
        </w:tblPrEx>
        <w:trPr>
          <w:gridAfter w:val="1"/>
          <w:wAfter w:w="579" w:type="dxa"/>
          <w:trHeight w:val="270" w:hRule="atLeast"/>
        </w:trPr>
        <w:tc>
          <w:tcPr>
            <w:tcW w:w="340" w:type="dxa"/>
            <w:tcBorders>
              <w:top w:val="nil"/>
              <w:left w:val="nil"/>
              <w:bottom w:val="nil"/>
              <w:right w:val="nil"/>
            </w:tcBorders>
            <w:shd w:val="clear" w:color="auto" w:fill="auto"/>
            <w:tcMar>
              <w:top w:w="15" w:type="dxa"/>
              <w:left w:w="15" w:type="dxa"/>
              <w:right w:w="15" w:type="dxa"/>
            </w:tcMar>
            <w:vAlign w:val="center"/>
          </w:tcPr>
          <w:p w14:paraId="0E2D2704">
            <w:pPr>
              <w:rPr>
                <w:rFonts w:hint="eastAsia" w:ascii="宋体" w:hAnsi="宋体" w:eastAsia="宋体" w:cs="宋体"/>
                <w:i w:val="0"/>
                <w:color w:val="000000"/>
                <w:sz w:val="22"/>
                <w:szCs w:val="22"/>
                <w:u w:val="none"/>
              </w:rPr>
            </w:pPr>
          </w:p>
        </w:tc>
        <w:tc>
          <w:tcPr>
            <w:tcW w:w="219" w:type="dxa"/>
            <w:gridSpan w:val="2"/>
            <w:tcBorders>
              <w:top w:val="nil"/>
              <w:left w:val="nil"/>
              <w:bottom w:val="nil"/>
              <w:right w:val="nil"/>
            </w:tcBorders>
            <w:shd w:val="clear" w:color="auto" w:fill="auto"/>
            <w:tcMar>
              <w:top w:w="15" w:type="dxa"/>
              <w:left w:w="15" w:type="dxa"/>
              <w:right w:w="15" w:type="dxa"/>
            </w:tcMar>
            <w:vAlign w:val="center"/>
          </w:tcPr>
          <w:p w14:paraId="3DAC72F0">
            <w:pPr>
              <w:rPr>
                <w:rFonts w:hint="eastAsia" w:ascii="宋体" w:hAnsi="宋体" w:eastAsia="宋体" w:cs="宋体"/>
                <w:i w:val="0"/>
                <w:color w:val="000000"/>
                <w:sz w:val="22"/>
                <w:szCs w:val="22"/>
                <w:u w:val="none"/>
              </w:rPr>
            </w:pPr>
          </w:p>
        </w:tc>
        <w:tc>
          <w:tcPr>
            <w:tcW w:w="220" w:type="dxa"/>
            <w:tcBorders>
              <w:top w:val="nil"/>
              <w:left w:val="nil"/>
              <w:bottom w:val="nil"/>
              <w:right w:val="nil"/>
            </w:tcBorders>
            <w:shd w:val="clear" w:color="auto" w:fill="auto"/>
            <w:tcMar>
              <w:top w:w="15" w:type="dxa"/>
              <w:left w:w="15" w:type="dxa"/>
              <w:right w:w="15" w:type="dxa"/>
            </w:tcMar>
            <w:vAlign w:val="center"/>
          </w:tcPr>
          <w:p w14:paraId="1D4BB8D5">
            <w:pPr>
              <w:rPr>
                <w:rFonts w:hint="eastAsia" w:ascii="宋体" w:hAnsi="宋体" w:eastAsia="宋体" w:cs="宋体"/>
                <w:i w:val="0"/>
                <w:color w:val="000000"/>
                <w:sz w:val="22"/>
                <w:szCs w:val="22"/>
                <w:u w:val="none"/>
              </w:rPr>
            </w:pPr>
          </w:p>
        </w:tc>
        <w:tc>
          <w:tcPr>
            <w:tcW w:w="2611" w:type="dxa"/>
            <w:gridSpan w:val="2"/>
            <w:tcBorders>
              <w:top w:val="nil"/>
              <w:left w:val="nil"/>
              <w:bottom w:val="nil"/>
              <w:right w:val="nil"/>
            </w:tcBorders>
            <w:shd w:val="clear" w:color="auto" w:fill="auto"/>
            <w:tcMar>
              <w:top w:w="15" w:type="dxa"/>
              <w:left w:w="15" w:type="dxa"/>
              <w:right w:w="15" w:type="dxa"/>
            </w:tcMar>
            <w:vAlign w:val="center"/>
          </w:tcPr>
          <w:p w14:paraId="23BFEB77">
            <w:pPr>
              <w:rPr>
                <w:rFonts w:hint="eastAsia" w:ascii="宋体" w:hAnsi="宋体" w:eastAsia="宋体" w:cs="宋体"/>
                <w:i w:val="0"/>
                <w:color w:val="000000"/>
                <w:sz w:val="22"/>
                <w:szCs w:val="22"/>
                <w:u w:val="none"/>
              </w:rPr>
            </w:pPr>
          </w:p>
        </w:tc>
        <w:tc>
          <w:tcPr>
            <w:tcW w:w="1116" w:type="dxa"/>
            <w:gridSpan w:val="2"/>
            <w:tcBorders>
              <w:top w:val="nil"/>
              <w:left w:val="nil"/>
              <w:bottom w:val="nil"/>
              <w:right w:val="nil"/>
            </w:tcBorders>
            <w:shd w:val="clear" w:color="auto" w:fill="auto"/>
            <w:tcMar>
              <w:top w:w="15" w:type="dxa"/>
              <w:left w:w="15" w:type="dxa"/>
              <w:right w:w="15" w:type="dxa"/>
            </w:tcMar>
            <w:vAlign w:val="center"/>
          </w:tcPr>
          <w:p w14:paraId="38244C41">
            <w:pPr>
              <w:rPr>
                <w:rFonts w:hint="eastAsia" w:ascii="宋体" w:hAnsi="宋体" w:eastAsia="宋体" w:cs="宋体"/>
                <w:i w:val="0"/>
                <w:color w:val="000000"/>
                <w:sz w:val="22"/>
                <w:szCs w:val="22"/>
                <w:u w:val="none"/>
              </w:rPr>
            </w:pPr>
          </w:p>
        </w:tc>
        <w:tc>
          <w:tcPr>
            <w:tcW w:w="1116" w:type="dxa"/>
            <w:tcBorders>
              <w:top w:val="nil"/>
              <w:left w:val="nil"/>
              <w:bottom w:val="nil"/>
              <w:right w:val="nil"/>
            </w:tcBorders>
            <w:shd w:val="clear" w:color="auto" w:fill="auto"/>
            <w:tcMar>
              <w:top w:w="15" w:type="dxa"/>
              <w:left w:w="15" w:type="dxa"/>
              <w:right w:w="15" w:type="dxa"/>
            </w:tcMar>
            <w:vAlign w:val="center"/>
          </w:tcPr>
          <w:p w14:paraId="5DA4BE26">
            <w:pPr>
              <w:rPr>
                <w:rFonts w:hint="eastAsia" w:ascii="宋体" w:hAnsi="宋体" w:eastAsia="宋体" w:cs="宋体"/>
                <w:i w:val="0"/>
                <w:color w:val="000000"/>
                <w:sz w:val="22"/>
                <w:szCs w:val="22"/>
                <w:u w:val="none"/>
              </w:rPr>
            </w:pPr>
          </w:p>
        </w:tc>
        <w:tc>
          <w:tcPr>
            <w:tcW w:w="6609" w:type="dxa"/>
            <w:gridSpan w:val="2"/>
            <w:tcBorders>
              <w:top w:val="nil"/>
              <w:left w:val="nil"/>
              <w:bottom w:val="nil"/>
              <w:right w:val="nil"/>
            </w:tcBorders>
            <w:shd w:val="clear" w:color="auto" w:fill="auto"/>
            <w:tcMar>
              <w:top w:w="15" w:type="dxa"/>
              <w:left w:w="15" w:type="dxa"/>
              <w:right w:w="15" w:type="dxa"/>
            </w:tcMar>
            <w:vAlign w:val="bottom"/>
          </w:tcPr>
          <w:p w14:paraId="2CB6F97D">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1EA2472A">
        <w:tblPrEx>
          <w:shd w:val="clear" w:color="auto" w:fill="auto"/>
        </w:tblPrEx>
        <w:trPr>
          <w:gridAfter w:val="1"/>
          <w:wAfter w:w="579" w:type="dxa"/>
          <w:trHeight w:val="270" w:hRule="atLeast"/>
        </w:trPr>
        <w:tc>
          <w:tcPr>
            <w:tcW w:w="340" w:type="dxa"/>
            <w:tcBorders>
              <w:top w:val="nil"/>
              <w:left w:val="nil"/>
              <w:bottom w:val="single" w:color="000000" w:sz="4" w:space="0"/>
              <w:right w:val="nil"/>
            </w:tcBorders>
            <w:shd w:val="clear" w:color="auto" w:fill="auto"/>
            <w:tcMar>
              <w:top w:w="15" w:type="dxa"/>
              <w:left w:w="15" w:type="dxa"/>
              <w:right w:w="15" w:type="dxa"/>
            </w:tcMar>
            <w:vAlign w:val="center"/>
          </w:tcPr>
          <w:p w14:paraId="6895C5A3">
            <w:pPr>
              <w:rPr>
                <w:rFonts w:hint="eastAsia" w:ascii="宋体" w:hAnsi="宋体" w:eastAsia="宋体" w:cs="宋体"/>
                <w:i w:val="0"/>
                <w:color w:val="000000"/>
                <w:sz w:val="22"/>
                <w:szCs w:val="22"/>
                <w:u w:val="none"/>
              </w:rPr>
            </w:pPr>
          </w:p>
        </w:tc>
        <w:tc>
          <w:tcPr>
            <w:tcW w:w="219"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4F8CCD41">
            <w:pPr>
              <w:rPr>
                <w:rFonts w:hint="eastAsia" w:ascii="宋体" w:hAnsi="宋体" w:eastAsia="宋体" w:cs="宋体"/>
                <w:i w:val="0"/>
                <w:color w:val="000000"/>
                <w:sz w:val="22"/>
                <w:szCs w:val="22"/>
                <w:u w:val="none"/>
              </w:rPr>
            </w:pPr>
          </w:p>
        </w:tc>
        <w:tc>
          <w:tcPr>
            <w:tcW w:w="220" w:type="dxa"/>
            <w:tcBorders>
              <w:top w:val="nil"/>
              <w:left w:val="nil"/>
              <w:bottom w:val="single" w:color="000000" w:sz="4" w:space="0"/>
              <w:right w:val="nil"/>
            </w:tcBorders>
            <w:shd w:val="clear" w:color="auto" w:fill="auto"/>
            <w:tcMar>
              <w:top w:w="15" w:type="dxa"/>
              <w:left w:w="15" w:type="dxa"/>
              <w:right w:w="15" w:type="dxa"/>
            </w:tcMar>
            <w:vAlign w:val="center"/>
          </w:tcPr>
          <w:p w14:paraId="67CFBFBB">
            <w:pPr>
              <w:rPr>
                <w:rFonts w:hint="eastAsia" w:ascii="宋体" w:hAnsi="宋体" w:eastAsia="宋体" w:cs="宋体"/>
                <w:i w:val="0"/>
                <w:color w:val="000000"/>
                <w:sz w:val="22"/>
                <w:szCs w:val="22"/>
                <w:u w:val="none"/>
              </w:rPr>
            </w:pPr>
          </w:p>
        </w:tc>
        <w:tc>
          <w:tcPr>
            <w:tcW w:w="2611"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5D4AD27D">
            <w:pPr>
              <w:rPr>
                <w:rFonts w:hint="eastAsia" w:ascii="宋体" w:hAnsi="宋体" w:eastAsia="宋体" w:cs="宋体"/>
                <w:i w:val="0"/>
                <w:color w:val="000000"/>
                <w:sz w:val="22"/>
                <w:szCs w:val="22"/>
                <w:u w:val="none"/>
              </w:rPr>
            </w:pPr>
          </w:p>
        </w:tc>
        <w:tc>
          <w:tcPr>
            <w:tcW w:w="1116"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5208678C">
            <w:pPr>
              <w:rPr>
                <w:rFonts w:hint="eastAsia" w:ascii="宋体" w:hAnsi="宋体" w:eastAsia="宋体" w:cs="宋体"/>
                <w:i w:val="0"/>
                <w:color w:val="000000"/>
                <w:sz w:val="22"/>
                <w:szCs w:val="22"/>
                <w:u w:val="none"/>
              </w:rPr>
            </w:pPr>
          </w:p>
        </w:tc>
        <w:tc>
          <w:tcPr>
            <w:tcW w:w="1116" w:type="dxa"/>
            <w:tcBorders>
              <w:top w:val="nil"/>
              <w:left w:val="nil"/>
              <w:bottom w:val="single" w:color="000000" w:sz="4" w:space="0"/>
              <w:right w:val="nil"/>
            </w:tcBorders>
            <w:shd w:val="clear" w:color="auto" w:fill="auto"/>
            <w:tcMar>
              <w:top w:w="15" w:type="dxa"/>
              <w:left w:w="15" w:type="dxa"/>
              <w:right w:w="15" w:type="dxa"/>
            </w:tcMar>
            <w:vAlign w:val="center"/>
          </w:tcPr>
          <w:p w14:paraId="502EA24A">
            <w:pPr>
              <w:rPr>
                <w:rFonts w:hint="eastAsia" w:ascii="宋体" w:hAnsi="宋体" w:eastAsia="宋体" w:cs="宋体"/>
                <w:i w:val="0"/>
                <w:color w:val="000000"/>
                <w:sz w:val="22"/>
                <w:szCs w:val="22"/>
                <w:u w:val="none"/>
              </w:rPr>
            </w:pPr>
          </w:p>
        </w:tc>
        <w:tc>
          <w:tcPr>
            <w:tcW w:w="6609" w:type="dxa"/>
            <w:gridSpan w:val="2"/>
            <w:tcBorders>
              <w:top w:val="nil"/>
              <w:left w:val="nil"/>
              <w:bottom w:val="single" w:color="000000" w:sz="4" w:space="0"/>
              <w:right w:val="nil"/>
            </w:tcBorders>
            <w:shd w:val="clear" w:color="auto" w:fill="auto"/>
            <w:tcMar>
              <w:top w:w="15" w:type="dxa"/>
              <w:left w:w="15" w:type="dxa"/>
              <w:right w:w="15" w:type="dxa"/>
            </w:tcMar>
            <w:vAlign w:val="bottom"/>
          </w:tcPr>
          <w:p w14:paraId="1ACB404B">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07D49067">
        <w:tblPrEx>
          <w:shd w:val="clear" w:color="auto" w:fill="auto"/>
          <w:tblCellMar>
            <w:top w:w="0" w:type="dxa"/>
            <w:left w:w="0" w:type="dxa"/>
            <w:bottom w:w="0" w:type="dxa"/>
            <w:right w:w="0" w:type="dxa"/>
          </w:tblCellMar>
        </w:tblPrEx>
        <w:trPr>
          <w:trHeight w:val="575" w:hRule="atLeast"/>
        </w:trPr>
        <w:tc>
          <w:tcPr>
            <w:tcW w:w="3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3D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69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A9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14:paraId="716B285B">
        <w:tblPrEx>
          <w:shd w:val="clear" w:color="auto" w:fill="auto"/>
        </w:tblPrEx>
        <w:trPr>
          <w:trHeight w:val="300" w:hRule="atLeast"/>
        </w:trPr>
        <w:tc>
          <w:tcPr>
            <w:tcW w:w="5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49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6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A0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38C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32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8E01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62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85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14:paraId="41385062">
        <w:tblPrEx>
          <w:shd w:val="clear" w:color="auto" w:fill="auto"/>
          <w:tblCellMar>
            <w:top w:w="0" w:type="dxa"/>
            <w:left w:w="0" w:type="dxa"/>
            <w:bottom w:w="0" w:type="dxa"/>
            <w:right w:w="0" w:type="dxa"/>
          </w:tblCellMar>
        </w:tblPrEx>
        <w:trPr>
          <w:trHeight w:val="300" w:hRule="atLeast"/>
        </w:trPr>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B5DCC">
            <w:pPr>
              <w:jc w:val="center"/>
              <w:rPr>
                <w:rFonts w:hint="eastAsia" w:ascii="宋体" w:hAnsi="宋体" w:eastAsia="宋体" w:cs="宋体"/>
                <w:i w:val="0"/>
                <w:color w:val="000000"/>
                <w:sz w:val="22"/>
                <w:szCs w:val="22"/>
                <w:u w:val="none"/>
              </w:rPr>
            </w:pPr>
          </w:p>
        </w:tc>
        <w:tc>
          <w:tcPr>
            <w:tcW w:w="26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C4F92">
            <w:pPr>
              <w:jc w:val="center"/>
              <w:rPr>
                <w:rFonts w:hint="eastAsia" w:ascii="宋体" w:hAnsi="宋体" w:eastAsia="宋体" w:cs="宋体"/>
                <w:i w:val="0"/>
                <w:color w:val="000000"/>
                <w:sz w:val="22"/>
                <w:szCs w:val="22"/>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A492">
            <w:pPr>
              <w:jc w:val="center"/>
              <w:rPr>
                <w:rFonts w:hint="eastAsia" w:ascii="宋体" w:hAnsi="宋体" w:eastAsia="宋体" w:cs="宋体"/>
                <w:i w:val="0"/>
                <w:color w:val="000000"/>
                <w:sz w:val="22"/>
                <w:szCs w:val="22"/>
                <w:u w:val="none"/>
              </w:rPr>
            </w:pP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E5FFA">
            <w:pPr>
              <w:jc w:val="center"/>
              <w:rPr>
                <w:rFonts w:hint="eastAsia" w:ascii="宋体" w:hAnsi="宋体" w:eastAsia="宋体" w:cs="宋体"/>
                <w:i w:val="0"/>
                <w:color w:val="000000"/>
                <w:sz w:val="22"/>
                <w:szCs w:val="22"/>
                <w:u w:val="none"/>
              </w:rPr>
            </w:pPr>
          </w:p>
        </w:tc>
        <w:tc>
          <w:tcPr>
            <w:tcW w:w="6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8A276">
            <w:pPr>
              <w:jc w:val="center"/>
              <w:rPr>
                <w:rFonts w:hint="eastAsia" w:ascii="宋体" w:hAnsi="宋体" w:eastAsia="宋体" w:cs="宋体"/>
                <w:i w:val="0"/>
                <w:color w:val="000000"/>
                <w:sz w:val="22"/>
                <w:szCs w:val="22"/>
                <w:u w:val="none"/>
              </w:rPr>
            </w:pPr>
          </w:p>
        </w:tc>
      </w:tr>
      <w:tr w14:paraId="19E2664D">
        <w:tblPrEx>
          <w:shd w:val="clear" w:color="auto" w:fill="auto"/>
          <w:tblCellMar>
            <w:top w:w="0" w:type="dxa"/>
            <w:left w:w="0" w:type="dxa"/>
            <w:bottom w:w="0" w:type="dxa"/>
            <w:right w:w="0" w:type="dxa"/>
          </w:tblCellMar>
        </w:tblPrEx>
        <w:trPr>
          <w:trHeight w:val="300" w:hRule="atLeast"/>
        </w:trPr>
        <w:tc>
          <w:tcPr>
            <w:tcW w:w="5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4F1AD">
            <w:pPr>
              <w:jc w:val="center"/>
              <w:rPr>
                <w:rFonts w:hint="eastAsia" w:ascii="宋体" w:hAnsi="宋体" w:eastAsia="宋体" w:cs="宋体"/>
                <w:i w:val="0"/>
                <w:color w:val="000000"/>
                <w:sz w:val="22"/>
                <w:szCs w:val="22"/>
                <w:u w:val="none"/>
              </w:rPr>
            </w:pPr>
          </w:p>
        </w:tc>
        <w:tc>
          <w:tcPr>
            <w:tcW w:w="26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A0771">
            <w:pPr>
              <w:jc w:val="center"/>
              <w:rPr>
                <w:rFonts w:hint="eastAsia" w:ascii="宋体" w:hAnsi="宋体" w:eastAsia="宋体" w:cs="宋体"/>
                <w:i w:val="0"/>
                <w:color w:val="000000"/>
                <w:sz w:val="22"/>
                <w:szCs w:val="22"/>
                <w:u w:val="none"/>
              </w:rPr>
            </w:pPr>
          </w:p>
        </w:tc>
        <w:tc>
          <w:tcPr>
            <w:tcW w:w="11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0F7C4">
            <w:pPr>
              <w:jc w:val="center"/>
              <w:rPr>
                <w:rFonts w:hint="eastAsia" w:ascii="宋体" w:hAnsi="宋体" w:eastAsia="宋体" w:cs="宋体"/>
                <w:i w:val="0"/>
                <w:color w:val="000000"/>
                <w:sz w:val="22"/>
                <w:szCs w:val="22"/>
                <w:u w:val="none"/>
              </w:rPr>
            </w:pPr>
          </w:p>
        </w:tc>
        <w:tc>
          <w:tcPr>
            <w:tcW w:w="232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C7D4C">
            <w:pPr>
              <w:jc w:val="center"/>
              <w:rPr>
                <w:rFonts w:hint="eastAsia" w:ascii="宋体" w:hAnsi="宋体" w:eastAsia="宋体" w:cs="宋体"/>
                <w:i w:val="0"/>
                <w:color w:val="000000"/>
                <w:sz w:val="22"/>
                <w:szCs w:val="22"/>
                <w:u w:val="none"/>
              </w:rPr>
            </w:pPr>
          </w:p>
        </w:tc>
        <w:tc>
          <w:tcPr>
            <w:tcW w:w="62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9DAF0">
            <w:pPr>
              <w:jc w:val="center"/>
              <w:rPr>
                <w:rFonts w:hint="eastAsia" w:ascii="宋体" w:hAnsi="宋体" w:eastAsia="宋体" w:cs="宋体"/>
                <w:i w:val="0"/>
                <w:color w:val="000000"/>
                <w:sz w:val="22"/>
                <w:szCs w:val="22"/>
                <w:u w:val="none"/>
              </w:rPr>
            </w:pPr>
          </w:p>
        </w:tc>
      </w:tr>
      <w:tr w14:paraId="2CF02619">
        <w:tblPrEx>
          <w:shd w:val="clear" w:color="auto" w:fill="auto"/>
          <w:tblCellMar>
            <w:top w:w="0" w:type="dxa"/>
            <w:left w:w="0" w:type="dxa"/>
            <w:bottom w:w="0" w:type="dxa"/>
            <w:right w:w="0" w:type="dxa"/>
          </w:tblCellMar>
        </w:tblPrEx>
        <w:trPr>
          <w:trHeight w:val="545" w:hRule="atLeast"/>
        </w:trPr>
        <w:tc>
          <w:tcPr>
            <w:tcW w:w="3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5D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9D1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1FF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2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225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14:paraId="5BCD406F">
        <w:tblPrEx>
          <w:shd w:val="clear" w:color="auto" w:fill="auto"/>
          <w:tblCellMar>
            <w:top w:w="0" w:type="dxa"/>
            <w:left w:w="0" w:type="dxa"/>
            <w:bottom w:w="0" w:type="dxa"/>
            <w:right w:w="0" w:type="dxa"/>
          </w:tblCellMar>
        </w:tblPrEx>
        <w:trPr>
          <w:trHeight w:val="630" w:hRule="atLeast"/>
        </w:trPr>
        <w:tc>
          <w:tcPr>
            <w:tcW w:w="31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BA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8148">
            <w:pPr>
              <w:jc w:val="right"/>
              <w:rPr>
                <w:rFonts w:hint="eastAsia" w:ascii="宋体" w:hAnsi="宋体" w:eastAsia="宋体" w:cs="宋体"/>
                <w:b/>
                <w:i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8DC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2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E023">
            <w:pPr>
              <w:jc w:val="right"/>
              <w:rPr>
                <w:rFonts w:hint="eastAsia" w:ascii="宋体" w:hAnsi="宋体" w:eastAsia="宋体" w:cs="宋体"/>
                <w:b/>
                <w:i w:val="0"/>
                <w:color w:val="000000"/>
                <w:sz w:val="22"/>
                <w:szCs w:val="22"/>
                <w:u w:val="none"/>
              </w:rPr>
            </w:pPr>
          </w:p>
        </w:tc>
      </w:tr>
      <w:tr w14:paraId="1F338BFE">
        <w:tblPrEx>
          <w:shd w:val="clear" w:color="auto" w:fill="auto"/>
          <w:tblCellMar>
            <w:top w:w="0" w:type="dxa"/>
            <w:left w:w="0" w:type="dxa"/>
            <w:bottom w:w="0" w:type="dxa"/>
            <w:right w:w="0" w:type="dxa"/>
          </w:tblCellMar>
        </w:tblPrEx>
        <w:trPr>
          <w:trHeight w:val="675" w:hRule="atLeast"/>
        </w:trPr>
        <w:tc>
          <w:tcPr>
            <w:tcW w:w="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95FB1">
            <w:pPr>
              <w:jc w:val="left"/>
              <w:rPr>
                <w:rFonts w:hint="eastAsia" w:ascii="宋体" w:hAnsi="宋体" w:eastAsia="宋体" w:cs="宋体"/>
                <w:i w:val="0"/>
                <w:color w:val="000000"/>
                <w:sz w:val="22"/>
                <w:szCs w:val="22"/>
                <w:u w:val="none"/>
              </w:rPr>
            </w:pPr>
          </w:p>
        </w:tc>
        <w:tc>
          <w:tcPr>
            <w:tcW w:w="2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D423">
            <w:pPr>
              <w:jc w:val="left"/>
              <w:rPr>
                <w:rFonts w:hint="eastAsia" w:ascii="宋体" w:hAnsi="宋体" w:eastAsia="宋体" w:cs="宋体"/>
                <w:i w:val="0"/>
                <w:color w:val="000000"/>
                <w:sz w:val="22"/>
                <w:szCs w:val="22"/>
                <w:u w:val="none"/>
              </w:rPr>
            </w:pPr>
          </w:p>
        </w:tc>
        <w:tc>
          <w:tcPr>
            <w:tcW w:w="11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0C15">
            <w:pPr>
              <w:jc w:val="right"/>
              <w:rPr>
                <w:rFonts w:hint="eastAsia" w:ascii="宋体" w:hAnsi="宋体" w:eastAsia="宋体" w:cs="宋体"/>
                <w:i w:val="0"/>
                <w:color w:val="000000"/>
                <w:sz w:val="22"/>
                <w:szCs w:val="22"/>
                <w:u w:val="none"/>
              </w:rPr>
            </w:pPr>
          </w:p>
        </w:tc>
        <w:tc>
          <w:tcPr>
            <w:tcW w:w="23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43E55">
            <w:pPr>
              <w:jc w:val="right"/>
              <w:rPr>
                <w:rFonts w:hint="eastAsia" w:ascii="宋体" w:hAnsi="宋体" w:eastAsia="宋体" w:cs="宋体"/>
                <w:i w:val="0"/>
                <w:color w:val="000000"/>
                <w:sz w:val="22"/>
                <w:szCs w:val="22"/>
                <w:u w:val="none"/>
              </w:rPr>
            </w:pPr>
          </w:p>
        </w:tc>
        <w:tc>
          <w:tcPr>
            <w:tcW w:w="62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646C">
            <w:pPr>
              <w:jc w:val="right"/>
              <w:rPr>
                <w:rFonts w:hint="eastAsia" w:ascii="宋体" w:hAnsi="宋体" w:eastAsia="宋体" w:cs="宋体"/>
                <w:i w:val="0"/>
                <w:color w:val="000000"/>
                <w:sz w:val="22"/>
                <w:szCs w:val="22"/>
                <w:u w:val="none"/>
              </w:rPr>
            </w:pPr>
          </w:p>
        </w:tc>
      </w:tr>
      <w:tr w14:paraId="3416D758">
        <w:tblPrEx>
          <w:shd w:val="clear" w:color="auto" w:fill="auto"/>
          <w:tblCellMar>
            <w:top w:w="0" w:type="dxa"/>
            <w:left w:w="0" w:type="dxa"/>
            <w:bottom w:w="0" w:type="dxa"/>
            <w:right w:w="0" w:type="dxa"/>
          </w:tblCellMar>
        </w:tblPrEx>
        <w:trPr>
          <w:trHeight w:val="300" w:hRule="atLeast"/>
        </w:trPr>
        <w:tc>
          <w:tcPr>
            <w:tcW w:w="12810" w:type="dxa"/>
            <w:gridSpan w:val="12"/>
            <w:tcBorders>
              <w:top w:val="single" w:color="000000" w:sz="4" w:space="0"/>
              <w:left w:val="nil"/>
              <w:bottom w:val="nil"/>
              <w:right w:val="nil"/>
            </w:tcBorders>
            <w:shd w:val="clear" w:color="auto" w:fill="auto"/>
            <w:tcMar>
              <w:top w:w="15" w:type="dxa"/>
              <w:left w:w="15" w:type="dxa"/>
              <w:right w:w="15" w:type="dxa"/>
            </w:tcMar>
            <w:vAlign w:val="center"/>
          </w:tcPr>
          <w:p w14:paraId="0809CC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14:paraId="5B405D19">
      <w:pPr>
        <w:widowControl w:val="0"/>
        <w:bidi w:val="0"/>
        <w:ind w:left="0" w:right="0"/>
        <w:contextualSpacing w:val="0"/>
        <w:jc w:val="center"/>
        <w:rPr>
          <w:rFonts w:ascii="方正小标宋简体" w:hAnsi="方正小标宋简体" w:eastAsia="方正小标宋简体" w:cs="方正小标宋简体"/>
          <w:color w:val="000000"/>
          <w:sz w:val="44"/>
          <w:rtl w:val="0"/>
          <w:lang w:val="en-US"/>
        </w:rPr>
      </w:pPr>
      <w:r>
        <w:rPr>
          <w:rFonts w:ascii="方正小标宋简体" w:hAnsi="方正小标宋简体" w:eastAsia="方正小标宋简体" w:cs="方正小标宋简体"/>
          <w:color w:val="000000"/>
          <w:sz w:val="44"/>
          <w:rtl w:val="0"/>
          <w:lang w:val="en-US"/>
        </w:rPr>
        <w:t xml:space="preserve">     </w:t>
      </w:r>
      <w:r>
        <w:rPr>
          <w:rFonts w:ascii="方正小标宋简体" w:hAnsi="方正小标宋简体" w:eastAsia="方正小标宋简体" w:cs="方正小标宋简体"/>
          <w:color w:val="000000"/>
          <w:sz w:val="44"/>
          <w:rtl w:val="0"/>
          <w:lang w:val="en-US"/>
        </w:rPr>
        <w:br w:type="textWrapping"/>
      </w:r>
    </w:p>
    <w:tbl>
      <w:tblPr>
        <w:tblStyle w:val="7"/>
        <w:tblW w:w="12410" w:type="dxa"/>
        <w:tblInd w:w="0" w:type="dxa"/>
        <w:shd w:val="clear" w:color="auto" w:fill="auto"/>
        <w:tblLayout w:type="fixed"/>
        <w:tblCellMar>
          <w:top w:w="0" w:type="dxa"/>
          <w:left w:w="0" w:type="dxa"/>
          <w:bottom w:w="0" w:type="dxa"/>
          <w:right w:w="0" w:type="dxa"/>
        </w:tblCellMar>
      </w:tblPr>
      <w:tblGrid>
        <w:gridCol w:w="2337"/>
        <w:gridCol w:w="424"/>
        <w:gridCol w:w="690"/>
        <w:gridCol w:w="692"/>
        <w:gridCol w:w="690"/>
        <w:gridCol w:w="1"/>
        <w:gridCol w:w="936"/>
        <w:gridCol w:w="815"/>
        <w:gridCol w:w="81"/>
        <w:gridCol w:w="614"/>
        <w:gridCol w:w="1070"/>
        <w:gridCol w:w="4060"/>
      </w:tblGrid>
      <w:tr w14:paraId="03ED7DFD">
        <w:tblPrEx>
          <w:shd w:val="clear" w:color="auto" w:fill="auto"/>
          <w:tblCellMar>
            <w:top w:w="0" w:type="dxa"/>
            <w:left w:w="0" w:type="dxa"/>
            <w:bottom w:w="0" w:type="dxa"/>
            <w:right w:w="0" w:type="dxa"/>
          </w:tblCellMar>
        </w:tblPrEx>
        <w:trPr>
          <w:trHeight w:val="540" w:hRule="atLeast"/>
        </w:trPr>
        <w:tc>
          <w:tcPr>
            <w:tcW w:w="12410" w:type="dxa"/>
            <w:gridSpan w:val="12"/>
            <w:tcBorders>
              <w:top w:val="nil"/>
              <w:left w:val="nil"/>
              <w:bottom w:val="nil"/>
              <w:right w:val="nil"/>
            </w:tcBorders>
            <w:shd w:val="clear" w:color="auto" w:fill="auto"/>
            <w:tcMar>
              <w:top w:w="15" w:type="dxa"/>
              <w:left w:w="15" w:type="dxa"/>
              <w:right w:w="15" w:type="dxa"/>
            </w:tcMar>
            <w:vAlign w:val="center"/>
          </w:tcPr>
          <w:p w14:paraId="2F178411">
            <w:pPr>
              <w:jc w:val="center"/>
              <w:rPr>
                <w:rFonts w:hint="eastAsia" w:ascii="黑体" w:hAnsi="宋体" w:eastAsia="黑体" w:cs="黑体"/>
                <w:i w:val="0"/>
                <w:color w:val="000000"/>
                <w:kern w:val="0"/>
                <w:sz w:val="36"/>
                <w:szCs w:val="36"/>
                <w:u w:val="none"/>
                <w:lang w:val="en-US" w:eastAsia="zh-CN" w:bidi="ar"/>
              </w:rPr>
            </w:pPr>
          </w:p>
          <w:p w14:paraId="5CF807A0">
            <w:pPr>
              <w:jc w:val="center"/>
              <w:rPr>
                <w:rFonts w:hint="eastAsia" w:ascii="黑体" w:hAnsi="宋体" w:eastAsia="黑体" w:cs="黑体"/>
                <w:i w:val="0"/>
                <w:color w:val="000000"/>
                <w:kern w:val="0"/>
                <w:sz w:val="36"/>
                <w:szCs w:val="36"/>
                <w:u w:val="none"/>
                <w:lang w:val="en-US" w:eastAsia="zh-CN" w:bidi="ar"/>
              </w:rPr>
            </w:pPr>
          </w:p>
          <w:p w14:paraId="788D0CAF">
            <w:pPr>
              <w:jc w:val="center"/>
              <w:rPr>
                <w:rFonts w:hint="eastAsia" w:ascii="宋体" w:hAnsi="宋体" w:eastAsia="宋体" w:cs="宋体"/>
                <w:i w:val="0"/>
                <w:color w:val="000000"/>
                <w:sz w:val="22"/>
                <w:szCs w:val="22"/>
                <w:u w:val="none"/>
              </w:rPr>
            </w:pPr>
            <w:r>
              <w:rPr>
                <w:rFonts w:hint="eastAsia" w:ascii="黑体" w:hAnsi="宋体" w:eastAsia="黑体" w:cs="黑体"/>
                <w:i w:val="0"/>
                <w:color w:val="000000"/>
                <w:kern w:val="0"/>
                <w:sz w:val="36"/>
                <w:szCs w:val="36"/>
                <w:u w:val="none"/>
                <w:lang w:val="en-US" w:eastAsia="zh-CN" w:bidi="ar"/>
              </w:rPr>
              <w:t>财政拨款“三公”经费及会议费、培训费支出决算表</w:t>
            </w:r>
          </w:p>
        </w:tc>
      </w:tr>
      <w:tr w14:paraId="4D14722D">
        <w:tblPrEx>
          <w:shd w:val="clear" w:color="auto" w:fill="auto"/>
          <w:tblCellMar>
            <w:top w:w="0" w:type="dxa"/>
            <w:left w:w="0" w:type="dxa"/>
            <w:bottom w:w="0" w:type="dxa"/>
            <w:right w:w="0" w:type="dxa"/>
          </w:tblCellMar>
        </w:tblPrEx>
        <w:trPr>
          <w:trHeight w:val="270" w:hRule="atLeast"/>
        </w:trPr>
        <w:tc>
          <w:tcPr>
            <w:tcW w:w="2761" w:type="dxa"/>
            <w:gridSpan w:val="2"/>
            <w:tcBorders>
              <w:top w:val="nil"/>
              <w:left w:val="nil"/>
              <w:bottom w:val="nil"/>
              <w:right w:val="nil"/>
            </w:tcBorders>
            <w:shd w:val="clear" w:color="auto" w:fill="auto"/>
            <w:tcMar>
              <w:top w:w="15" w:type="dxa"/>
              <w:left w:w="15" w:type="dxa"/>
              <w:right w:w="15" w:type="dxa"/>
            </w:tcMar>
            <w:vAlign w:val="center"/>
          </w:tcPr>
          <w:p w14:paraId="4AD3C220">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tcMar>
              <w:top w:w="15" w:type="dxa"/>
              <w:left w:w="15" w:type="dxa"/>
              <w:right w:w="15" w:type="dxa"/>
            </w:tcMar>
            <w:vAlign w:val="center"/>
          </w:tcPr>
          <w:p w14:paraId="50DB641A">
            <w:pPr>
              <w:rPr>
                <w:rFonts w:hint="eastAsia" w:ascii="宋体" w:hAnsi="宋体" w:eastAsia="宋体" w:cs="宋体"/>
                <w:i w:val="0"/>
                <w:color w:val="000000"/>
                <w:sz w:val="22"/>
                <w:szCs w:val="22"/>
                <w:u w:val="none"/>
              </w:rPr>
            </w:pPr>
          </w:p>
        </w:tc>
        <w:tc>
          <w:tcPr>
            <w:tcW w:w="692" w:type="dxa"/>
            <w:tcBorders>
              <w:top w:val="nil"/>
              <w:left w:val="nil"/>
              <w:bottom w:val="nil"/>
              <w:right w:val="nil"/>
            </w:tcBorders>
            <w:shd w:val="clear" w:color="auto" w:fill="auto"/>
            <w:tcMar>
              <w:top w:w="15" w:type="dxa"/>
              <w:left w:w="15" w:type="dxa"/>
              <w:right w:w="15" w:type="dxa"/>
            </w:tcMar>
            <w:vAlign w:val="center"/>
          </w:tcPr>
          <w:p w14:paraId="6E5BCC84">
            <w:pPr>
              <w:rPr>
                <w:rFonts w:hint="eastAsia" w:ascii="宋体" w:hAnsi="宋体" w:eastAsia="宋体" w:cs="宋体"/>
                <w:i w:val="0"/>
                <w:color w:val="000000"/>
                <w:sz w:val="22"/>
                <w:szCs w:val="22"/>
                <w:u w:val="none"/>
              </w:rPr>
            </w:pPr>
          </w:p>
        </w:tc>
        <w:tc>
          <w:tcPr>
            <w:tcW w:w="690" w:type="dxa"/>
            <w:tcBorders>
              <w:top w:val="nil"/>
              <w:left w:val="nil"/>
              <w:bottom w:val="nil"/>
              <w:right w:val="nil"/>
            </w:tcBorders>
            <w:shd w:val="clear" w:color="auto" w:fill="auto"/>
            <w:tcMar>
              <w:top w:w="15" w:type="dxa"/>
              <w:left w:w="15" w:type="dxa"/>
              <w:right w:w="15" w:type="dxa"/>
            </w:tcMar>
            <w:vAlign w:val="center"/>
          </w:tcPr>
          <w:p w14:paraId="6D23AD44">
            <w:pPr>
              <w:rPr>
                <w:rFonts w:hint="eastAsia" w:ascii="宋体" w:hAnsi="宋体" w:eastAsia="宋体" w:cs="宋体"/>
                <w:i w:val="0"/>
                <w:color w:val="000000"/>
                <w:sz w:val="22"/>
                <w:szCs w:val="22"/>
                <w:u w:val="none"/>
              </w:rPr>
            </w:pPr>
          </w:p>
        </w:tc>
        <w:tc>
          <w:tcPr>
            <w:tcW w:w="937" w:type="dxa"/>
            <w:gridSpan w:val="2"/>
            <w:tcBorders>
              <w:top w:val="nil"/>
              <w:left w:val="nil"/>
              <w:bottom w:val="nil"/>
              <w:right w:val="nil"/>
            </w:tcBorders>
            <w:shd w:val="clear" w:color="auto" w:fill="auto"/>
            <w:tcMar>
              <w:top w:w="15" w:type="dxa"/>
              <w:left w:w="15" w:type="dxa"/>
              <w:right w:w="15" w:type="dxa"/>
            </w:tcMar>
            <w:vAlign w:val="center"/>
          </w:tcPr>
          <w:p w14:paraId="7F81C10F">
            <w:pPr>
              <w:rPr>
                <w:rFonts w:hint="eastAsia" w:ascii="宋体" w:hAnsi="宋体" w:eastAsia="宋体" w:cs="宋体"/>
                <w:i w:val="0"/>
                <w:color w:val="000000"/>
                <w:sz w:val="22"/>
                <w:szCs w:val="22"/>
                <w:u w:val="none"/>
              </w:rPr>
            </w:pPr>
          </w:p>
        </w:tc>
        <w:tc>
          <w:tcPr>
            <w:tcW w:w="896" w:type="dxa"/>
            <w:gridSpan w:val="2"/>
            <w:tcBorders>
              <w:top w:val="nil"/>
              <w:left w:val="nil"/>
              <w:bottom w:val="nil"/>
              <w:right w:val="nil"/>
            </w:tcBorders>
            <w:shd w:val="clear" w:color="auto" w:fill="auto"/>
            <w:tcMar>
              <w:top w:w="15" w:type="dxa"/>
              <w:left w:w="15" w:type="dxa"/>
              <w:right w:w="15" w:type="dxa"/>
            </w:tcMar>
            <w:vAlign w:val="center"/>
          </w:tcPr>
          <w:p w14:paraId="252B1758">
            <w:pPr>
              <w:rPr>
                <w:rFonts w:hint="eastAsia" w:ascii="宋体" w:hAnsi="宋体" w:eastAsia="宋体" w:cs="宋体"/>
                <w:i w:val="0"/>
                <w:color w:val="000000"/>
                <w:sz w:val="22"/>
                <w:szCs w:val="22"/>
                <w:u w:val="none"/>
              </w:rPr>
            </w:pPr>
          </w:p>
        </w:tc>
        <w:tc>
          <w:tcPr>
            <w:tcW w:w="614" w:type="dxa"/>
            <w:tcBorders>
              <w:top w:val="nil"/>
              <w:left w:val="nil"/>
              <w:bottom w:val="nil"/>
              <w:right w:val="nil"/>
            </w:tcBorders>
            <w:shd w:val="clear" w:color="auto" w:fill="auto"/>
            <w:tcMar>
              <w:top w:w="15" w:type="dxa"/>
              <w:left w:w="15" w:type="dxa"/>
              <w:right w:w="15" w:type="dxa"/>
            </w:tcMar>
            <w:vAlign w:val="center"/>
          </w:tcPr>
          <w:p w14:paraId="4A80B3A4">
            <w:pPr>
              <w:rPr>
                <w:rFonts w:hint="eastAsia" w:ascii="宋体" w:hAnsi="宋体" w:eastAsia="宋体" w:cs="宋体"/>
                <w:i w:val="0"/>
                <w:color w:val="000000"/>
                <w:sz w:val="22"/>
                <w:szCs w:val="22"/>
                <w:u w:val="none"/>
              </w:rPr>
            </w:pPr>
          </w:p>
        </w:tc>
        <w:tc>
          <w:tcPr>
            <w:tcW w:w="1070" w:type="dxa"/>
            <w:tcBorders>
              <w:top w:val="nil"/>
              <w:left w:val="nil"/>
              <w:bottom w:val="nil"/>
              <w:right w:val="nil"/>
            </w:tcBorders>
            <w:shd w:val="clear" w:color="auto" w:fill="auto"/>
            <w:tcMar>
              <w:top w:w="15" w:type="dxa"/>
              <w:left w:w="15" w:type="dxa"/>
              <w:right w:w="15" w:type="dxa"/>
            </w:tcMar>
            <w:vAlign w:val="center"/>
          </w:tcPr>
          <w:p w14:paraId="64496D7C">
            <w:pPr>
              <w:rPr>
                <w:rFonts w:hint="eastAsia" w:ascii="宋体" w:hAnsi="宋体" w:eastAsia="宋体" w:cs="宋体"/>
                <w:i w:val="0"/>
                <w:color w:val="000000"/>
                <w:sz w:val="22"/>
                <w:szCs w:val="22"/>
                <w:u w:val="none"/>
              </w:rPr>
            </w:pPr>
          </w:p>
        </w:tc>
        <w:tc>
          <w:tcPr>
            <w:tcW w:w="4060" w:type="dxa"/>
            <w:tcBorders>
              <w:top w:val="nil"/>
              <w:left w:val="nil"/>
              <w:bottom w:val="nil"/>
              <w:right w:val="nil"/>
            </w:tcBorders>
            <w:shd w:val="clear" w:color="auto" w:fill="auto"/>
            <w:tcMar>
              <w:top w:w="15" w:type="dxa"/>
              <w:left w:w="15" w:type="dxa"/>
              <w:right w:w="15" w:type="dxa"/>
            </w:tcMar>
            <w:vAlign w:val="bottom"/>
          </w:tcPr>
          <w:p w14:paraId="34E4D692">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2D915085">
        <w:tblPrEx>
          <w:tblCellMar>
            <w:top w:w="0" w:type="dxa"/>
            <w:left w:w="0" w:type="dxa"/>
            <w:bottom w:w="0" w:type="dxa"/>
            <w:right w:w="0" w:type="dxa"/>
          </w:tblCellMar>
        </w:tblPrEx>
        <w:trPr>
          <w:trHeight w:val="270" w:hRule="atLeast"/>
        </w:trPr>
        <w:tc>
          <w:tcPr>
            <w:tcW w:w="2761" w:type="dxa"/>
            <w:gridSpan w:val="2"/>
            <w:tcBorders>
              <w:top w:val="nil"/>
              <w:left w:val="nil"/>
              <w:bottom w:val="single" w:color="000000" w:sz="4" w:space="0"/>
              <w:right w:val="nil"/>
            </w:tcBorders>
            <w:shd w:val="clear" w:color="auto" w:fill="auto"/>
            <w:tcMar>
              <w:top w:w="15" w:type="dxa"/>
              <w:left w:w="15" w:type="dxa"/>
              <w:right w:w="15" w:type="dxa"/>
            </w:tcMar>
            <w:vAlign w:val="bottom"/>
          </w:tcPr>
          <w:p w14:paraId="02B7974E">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部门（单位）：紫阳县人民代表大会常务委员会办公室（本级）</w:t>
            </w:r>
          </w:p>
        </w:tc>
        <w:tc>
          <w:tcPr>
            <w:tcW w:w="690" w:type="dxa"/>
            <w:tcBorders>
              <w:top w:val="nil"/>
              <w:left w:val="nil"/>
              <w:bottom w:val="single" w:color="000000" w:sz="4" w:space="0"/>
              <w:right w:val="nil"/>
            </w:tcBorders>
            <w:shd w:val="clear" w:color="auto" w:fill="auto"/>
            <w:tcMar>
              <w:top w:w="15" w:type="dxa"/>
              <w:left w:w="15" w:type="dxa"/>
              <w:right w:w="15" w:type="dxa"/>
            </w:tcMar>
            <w:vAlign w:val="center"/>
          </w:tcPr>
          <w:p w14:paraId="0A3DA3A5">
            <w:pPr>
              <w:rPr>
                <w:rFonts w:hint="eastAsia" w:ascii="宋体" w:hAnsi="宋体" w:eastAsia="宋体" w:cs="宋体"/>
                <w:i w:val="0"/>
                <w:color w:val="000000"/>
                <w:sz w:val="22"/>
                <w:szCs w:val="22"/>
                <w:u w:val="none"/>
              </w:rPr>
            </w:pPr>
          </w:p>
        </w:tc>
        <w:tc>
          <w:tcPr>
            <w:tcW w:w="692" w:type="dxa"/>
            <w:tcBorders>
              <w:top w:val="nil"/>
              <w:left w:val="nil"/>
              <w:bottom w:val="single" w:color="000000" w:sz="4" w:space="0"/>
              <w:right w:val="nil"/>
            </w:tcBorders>
            <w:shd w:val="clear" w:color="auto" w:fill="auto"/>
            <w:tcMar>
              <w:top w:w="15" w:type="dxa"/>
              <w:left w:w="15" w:type="dxa"/>
              <w:right w:w="15" w:type="dxa"/>
            </w:tcMar>
            <w:vAlign w:val="center"/>
          </w:tcPr>
          <w:p w14:paraId="23394FBF">
            <w:pPr>
              <w:rPr>
                <w:rFonts w:hint="eastAsia" w:ascii="宋体" w:hAnsi="宋体" w:eastAsia="宋体" w:cs="宋体"/>
                <w:i w:val="0"/>
                <w:color w:val="000000"/>
                <w:sz w:val="22"/>
                <w:szCs w:val="22"/>
                <w:u w:val="none"/>
              </w:rPr>
            </w:pPr>
          </w:p>
        </w:tc>
        <w:tc>
          <w:tcPr>
            <w:tcW w:w="690" w:type="dxa"/>
            <w:tcBorders>
              <w:top w:val="nil"/>
              <w:left w:val="nil"/>
              <w:bottom w:val="single" w:color="000000" w:sz="4" w:space="0"/>
              <w:right w:val="nil"/>
            </w:tcBorders>
            <w:shd w:val="clear" w:color="auto" w:fill="auto"/>
            <w:tcMar>
              <w:top w:w="15" w:type="dxa"/>
              <w:left w:w="15" w:type="dxa"/>
              <w:right w:w="15" w:type="dxa"/>
            </w:tcMar>
            <w:vAlign w:val="center"/>
          </w:tcPr>
          <w:p w14:paraId="14B92180">
            <w:pPr>
              <w:rPr>
                <w:rFonts w:hint="eastAsia" w:ascii="宋体" w:hAnsi="宋体" w:eastAsia="宋体" w:cs="宋体"/>
                <w:i w:val="0"/>
                <w:color w:val="000000"/>
                <w:sz w:val="22"/>
                <w:szCs w:val="22"/>
                <w:u w:val="none"/>
              </w:rPr>
            </w:pPr>
          </w:p>
        </w:tc>
        <w:tc>
          <w:tcPr>
            <w:tcW w:w="937"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3A969D1E">
            <w:pPr>
              <w:rPr>
                <w:rFonts w:hint="eastAsia" w:ascii="宋体" w:hAnsi="宋体" w:eastAsia="宋体" w:cs="宋体"/>
                <w:i w:val="0"/>
                <w:color w:val="000000"/>
                <w:sz w:val="22"/>
                <w:szCs w:val="22"/>
                <w:u w:val="none"/>
              </w:rPr>
            </w:pPr>
          </w:p>
        </w:tc>
        <w:tc>
          <w:tcPr>
            <w:tcW w:w="896"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4AEC98C2">
            <w:pPr>
              <w:rPr>
                <w:rFonts w:hint="eastAsia" w:ascii="宋体" w:hAnsi="宋体" w:eastAsia="宋体" w:cs="宋体"/>
                <w:i w:val="0"/>
                <w:color w:val="000000"/>
                <w:sz w:val="22"/>
                <w:szCs w:val="22"/>
                <w:u w:val="none"/>
              </w:rPr>
            </w:pPr>
          </w:p>
        </w:tc>
        <w:tc>
          <w:tcPr>
            <w:tcW w:w="614" w:type="dxa"/>
            <w:tcBorders>
              <w:top w:val="nil"/>
              <w:left w:val="nil"/>
              <w:bottom w:val="single" w:color="000000" w:sz="4" w:space="0"/>
              <w:right w:val="nil"/>
            </w:tcBorders>
            <w:shd w:val="clear" w:color="auto" w:fill="auto"/>
            <w:tcMar>
              <w:top w:w="15" w:type="dxa"/>
              <w:left w:w="15" w:type="dxa"/>
              <w:right w:w="15" w:type="dxa"/>
            </w:tcMar>
            <w:vAlign w:val="center"/>
          </w:tcPr>
          <w:p w14:paraId="32C27C66">
            <w:pPr>
              <w:rPr>
                <w:rFonts w:hint="eastAsia" w:ascii="宋体" w:hAnsi="宋体" w:eastAsia="宋体" w:cs="宋体"/>
                <w:i w:val="0"/>
                <w:color w:val="000000"/>
                <w:sz w:val="22"/>
                <w:szCs w:val="22"/>
                <w:u w:val="none"/>
              </w:rPr>
            </w:pPr>
          </w:p>
        </w:tc>
        <w:tc>
          <w:tcPr>
            <w:tcW w:w="5130" w:type="dxa"/>
            <w:gridSpan w:val="2"/>
            <w:tcBorders>
              <w:top w:val="nil"/>
              <w:left w:val="nil"/>
              <w:bottom w:val="single" w:color="000000" w:sz="4" w:space="0"/>
              <w:right w:val="nil"/>
            </w:tcBorders>
            <w:shd w:val="clear" w:color="auto" w:fill="auto"/>
            <w:tcMar>
              <w:top w:w="15" w:type="dxa"/>
              <w:left w:w="15" w:type="dxa"/>
              <w:right w:w="15" w:type="dxa"/>
            </w:tcMar>
            <w:vAlign w:val="center"/>
          </w:tcPr>
          <w:p w14:paraId="2A4AD3B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6EAEC902">
        <w:tblPrEx>
          <w:shd w:val="clear" w:color="auto" w:fill="auto"/>
          <w:tblCellMar>
            <w:top w:w="0" w:type="dxa"/>
            <w:left w:w="0" w:type="dxa"/>
            <w:bottom w:w="0" w:type="dxa"/>
            <w:right w:w="0" w:type="dxa"/>
          </w:tblCellMar>
        </w:tblPrEx>
        <w:trPr>
          <w:trHeight w:val="450" w:hRule="atLeast"/>
        </w:trPr>
        <w:tc>
          <w:tcPr>
            <w:tcW w:w="728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50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财政拨款“三公”经费</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50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4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91A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r>
      <w:tr w14:paraId="222066E3">
        <w:tblPrEx>
          <w:shd w:val="clear" w:color="auto" w:fill="auto"/>
          <w:tblCellMar>
            <w:top w:w="0" w:type="dxa"/>
            <w:left w:w="0" w:type="dxa"/>
            <w:bottom w:w="0" w:type="dxa"/>
            <w:right w:w="0" w:type="dxa"/>
          </w:tblCellMar>
        </w:tblPrEx>
        <w:trPr>
          <w:trHeight w:val="300" w:hRule="atLeast"/>
        </w:trPr>
        <w:tc>
          <w:tcPr>
            <w:tcW w:w="23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A54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64B5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36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1B1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903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02F75">
            <w:pPr>
              <w:jc w:val="center"/>
              <w:rPr>
                <w:rFonts w:hint="eastAsia" w:ascii="宋体" w:hAnsi="宋体" w:eastAsia="宋体" w:cs="宋体"/>
                <w:i w:val="0"/>
                <w:color w:val="000000"/>
                <w:sz w:val="22"/>
                <w:szCs w:val="22"/>
                <w:u w:val="none"/>
              </w:rPr>
            </w:pPr>
          </w:p>
        </w:tc>
        <w:tc>
          <w:tcPr>
            <w:tcW w:w="4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FFA6A">
            <w:pPr>
              <w:jc w:val="center"/>
              <w:rPr>
                <w:rFonts w:hint="eastAsia" w:ascii="宋体" w:hAnsi="宋体" w:eastAsia="宋体" w:cs="宋体"/>
                <w:i w:val="0"/>
                <w:color w:val="000000"/>
                <w:sz w:val="22"/>
                <w:szCs w:val="22"/>
                <w:u w:val="none"/>
              </w:rPr>
            </w:pPr>
          </w:p>
        </w:tc>
      </w:tr>
      <w:tr w14:paraId="5E43A974">
        <w:tblPrEx>
          <w:tblCellMar>
            <w:top w:w="0" w:type="dxa"/>
            <w:left w:w="0" w:type="dxa"/>
            <w:bottom w:w="0" w:type="dxa"/>
            <w:right w:w="0" w:type="dxa"/>
          </w:tblCellMar>
        </w:tblPrEx>
        <w:trPr>
          <w:trHeight w:val="600" w:hRule="atLeast"/>
        </w:trPr>
        <w:tc>
          <w:tcPr>
            <w:tcW w:w="23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A5E2D">
            <w:pPr>
              <w:jc w:val="center"/>
              <w:rPr>
                <w:rFonts w:hint="eastAsia" w:ascii="宋体" w:hAnsi="宋体" w:eastAsia="宋体" w:cs="宋体"/>
                <w:i w:val="0"/>
                <w:color w:val="000000"/>
                <w:sz w:val="22"/>
                <w:szCs w:val="22"/>
                <w:u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EE79">
            <w:pPr>
              <w:jc w:val="center"/>
              <w:rPr>
                <w:rFonts w:hint="eastAsia" w:ascii="宋体" w:hAnsi="宋体" w:eastAsia="宋体" w:cs="宋体"/>
                <w:i w:val="0"/>
                <w:color w:val="000000"/>
                <w:sz w:val="22"/>
                <w:szCs w:val="22"/>
                <w:u w:val="none"/>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D9796">
            <w:pPr>
              <w:jc w:val="center"/>
              <w:rPr>
                <w:rFonts w:hint="eastAsia" w:ascii="宋体" w:hAnsi="宋体" w:eastAsia="宋体" w:cs="宋体"/>
                <w:i w:val="0"/>
                <w:color w:val="000000"/>
                <w:sz w:val="22"/>
                <w:szCs w:val="22"/>
                <w:u w:val="none"/>
              </w:rPr>
            </w:pP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A37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D87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1C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55445">
            <w:pPr>
              <w:jc w:val="center"/>
              <w:rPr>
                <w:rFonts w:hint="eastAsia" w:ascii="宋体" w:hAnsi="宋体" w:eastAsia="宋体" w:cs="宋体"/>
                <w:i w:val="0"/>
                <w:color w:val="000000"/>
                <w:sz w:val="22"/>
                <w:szCs w:val="22"/>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7676">
            <w:pPr>
              <w:jc w:val="center"/>
              <w:rPr>
                <w:rFonts w:hint="eastAsia" w:ascii="宋体" w:hAnsi="宋体" w:eastAsia="宋体" w:cs="宋体"/>
                <w:i w:val="0"/>
                <w:color w:val="000000"/>
                <w:sz w:val="22"/>
                <w:szCs w:val="22"/>
                <w:u w:val="none"/>
              </w:rPr>
            </w:pP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3B3CE">
            <w:pPr>
              <w:jc w:val="center"/>
              <w:rPr>
                <w:rFonts w:hint="eastAsia" w:ascii="宋体" w:hAnsi="宋体" w:eastAsia="宋体" w:cs="宋体"/>
                <w:i w:val="0"/>
                <w:color w:val="000000"/>
                <w:sz w:val="22"/>
                <w:szCs w:val="22"/>
                <w:u w:val="none"/>
              </w:rPr>
            </w:pPr>
          </w:p>
        </w:tc>
      </w:tr>
      <w:tr w14:paraId="146255E0">
        <w:tblPrEx>
          <w:shd w:val="clear" w:color="auto" w:fill="auto"/>
          <w:tblCellMar>
            <w:top w:w="0" w:type="dxa"/>
            <w:left w:w="0" w:type="dxa"/>
            <w:bottom w:w="0" w:type="dxa"/>
            <w:right w:w="0" w:type="dxa"/>
          </w:tblCellMar>
        </w:tblPrEx>
        <w:trPr>
          <w:trHeight w:val="39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4C18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D8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0C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ED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6CA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A41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28E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F8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AB5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14:paraId="0A6118D2">
        <w:tblPrEx>
          <w:shd w:val="clear" w:color="auto" w:fill="auto"/>
          <w:tblCellMar>
            <w:top w:w="0" w:type="dxa"/>
            <w:left w:w="0" w:type="dxa"/>
            <w:bottom w:w="0" w:type="dxa"/>
            <w:right w:w="0" w:type="dxa"/>
          </w:tblCellMar>
        </w:tblPrEx>
        <w:trPr>
          <w:trHeight w:val="45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658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E4B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3B5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A2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5E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C2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BD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5C13B">
            <w:pPr>
              <w:jc w:val="right"/>
              <w:rPr>
                <w:rFonts w:hint="eastAsia" w:ascii="宋体" w:hAnsi="宋体" w:eastAsia="宋体" w:cs="宋体"/>
                <w:i w:val="0"/>
                <w:color w:val="000000"/>
                <w:sz w:val="18"/>
                <w:szCs w:val="18"/>
                <w:u w:val="none"/>
              </w:rPr>
            </w:pP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C4678">
            <w:pPr>
              <w:jc w:val="right"/>
              <w:rPr>
                <w:rFonts w:hint="eastAsia" w:ascii="宋体" w:hAnsi="宋体" w:eastAsia="宋体" w:cs="宋体"/>
                <w:i w:val="0"/>
                <w:color w:val="000000"/>
                <w:sz w:val="18"/>
                <w:szCs w:val="18"/>
                <w:u w:val="none"/>
              </w:rPr>
            </w:pPr>
          </w:p>
        </w:tc>
      </w:tr>
      <w:tr w14:paraId="0C3AACF7">
        <w:tblPrEx>
          <w:tblCellMar>
            <w:top w:w="0" w:type="dxa"/>
            <w:left w:w="0" w:type="dxa"/>
            <w:bottom w:w="0" w:type="dxa"/>
            <w:right w:w="0" w:type="dxa"/>
          </w:tblCellMar>
        </w:tblPrEx>
        <w:trPr>
          <w:trHeight w:val="450" w:hRule="atLeast"/>
        </w:trPr>
        <w:tc>
          <w:tcPr>
            <w:tcW w:w="2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0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87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21.71</w:t>
            </w:r>
          </w:p>
        </w:tc>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D30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DB9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6311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717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A18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3.71</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DB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4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D0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w:t>
            </w:r>
          </w:p>
        </w:tc>
      </w:tr>
      <w:tr w14:paraId="2D8F4E08">
        <w:tblPrEx>
          <w:tblCellMar>
            <w:top w:w="0" w:type="dxa"/>
            <w:left w:w="0" w:type="dxa"/>
            <w:bottom w:w="0" w:type="dxa"/>
            <w:right w:w="0" w:type="dxa"/>
          </w:tblCellMar>
        </w:tblPrEx>
        <w:trPr>
          <w:trHeight w:val="600" w:hRule="atLeast"/>
        </w:trPr>
        <w:tc>
          <w:tcPr>
            <w:tcW w:w="12410" w:type="dxa"/>
            <w:gridSpan w:val="12"/>
            <w:tcBorders>
              <w:top w:val="single" w:color="000000" w:sz="4" w:space="0"/>
              <w:left w:val="nil"/>
              <w:bottom w:val="nil"/>
              <w:right w:val="nil"/>
            </w:tcBorders>
            <w:shd w:val="clear" w:color="auto" w:fill="auto"/>
            <w:tcMar>
              <w:top w:w="15" w:type="dxa"/>
              <w:left w:w="15" w:type="dxa"/>
              <w:right w:w="15" w:type="dxa"/>
            </w:tcMar>
            <w:vAlign w:val="center"/>
          </w:tcPr>
          <w:p w14:paraId="1563AE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14:paraId="37EA0431">
      <w:pPr>
        <w:widowControl w:val="0"/>
        <w:bidi w:val="0"/>
        <w:ind w:left="0" w:right="0"/>
        <w:contextualSpacing w:val="0"/>
        <w:jc w:val="center"/>
        <w:rPr>
          <w:rFonts w:ascii="方正小标宋简体" w:hAnsi="方正小标宋简体" w:eastAsia="方正小标宋简体" w:cs="方正小标宋简体"/>
          <w:color w:val="000000"/>
          <w:sz w:val="44"/>
          <w:rtl w:val="0"/>
          <w:lang w:val="en-US"/>
        </w:rPr>
        <w:sectPr>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p w14:paraId="60DFEED0">
      <w:pPr>
        <w:pStyle w:val="2"/>
        <w:rPr>
          <w:rtl w:val="0"/>
          <w:lang w:val="en-US"/>
        </w:rPr>
        <w:sectPr>
          <w:type w:val="continuous"/>
          <w:pgSz w:w="15840" w:h="12240" w:orient="landscape"/>
          <w:pgMar w:top="1800" w:right="1440" w:bottom="1800" w:left="1440" w:header="720" w:footer="720" w:gutter="0"/>
          <w:pgBorders>
            <w:top w:val="none" w:sz="0" w:space="0"/>
            <w:left w:val="none" w:sz="0" w:space="0"/>
            <w:bottom w:val="none" w:sz="0" w:space="0"/>
            <w:right w:val="none" w:sz="0" w:space="0"/>
          </w:pgBorders>
          <w:lnNumType w:countBy="0"/>
          <w:cols w:space="720" w:num="1"/>
          <w:vAlign w:val="top"/>
        </w:sectPr>
      </w:pPr>
    </w:p>
    <w:p w14:paraId="76E2622A">
      <w:pPr>
        <w:pStyle w:val="2"/>
        <w:rPr>
          <w:rtl w:val="0"/>
          <w:lang w:val="en-US"/>
        </w:rPr>
      </w:pPr>
    </w:p>
    <w:p w14:paraId="310346AF">
      <w:pPr>
        <w:widowControl w:val="0"/>
        <w:bidi w:val="0"/>
        <w:ind w:left="0" w:right="0"/>
        <w:contextualSpacing w:val="0"/>
        <w:jc w:val="center"/>
        <w:rPr>
          <w:rFonts w:ascii="Times New Roman" w:hAnsi="Times New Roman" w:eastAsia="Times New Roman" w:cs="Times New Roman"/>
          <w:color w:val="000000"/>
          <w:sz w:val="44"/>
          <w:rtl w:val="0"/>
          <w:lang w:val="en-US"/>
        </w:rPr>
      </w:pPr>
      <w:r>
        <w:rPr>
          <w:rFonts w:ascii="方正小标宋简体" w:hAnsi="方正小标宋简体" w:eastAsia="方正小标宋简体" w:cs="方正小标宋简体"/>
          <w:b/>
          <w:color w:val="000000"/>
          <w:sz w:val="44"/>
          <w:rtl w:val="0"/>
          <w:lang w:val="en-US"/>
        </w:rPr>
        <w:t>第四部分 专业名词解释</w:t>
      </w:r>
    </w:p>
    <w:p w14:paraId="1D434823">
      <w:pPr>
        <w:widowControl w:val="0"/>
        <w:bidi w:val="0"/>
        <w:spacing w:line="360" w:lineRule="auto"/>
        <w:ind w:left="0" w:right="0" w:firstLine="640"/>
        <w:contextualSpacing w:val="0"/>
        <w:jc w:val="left"/>
        <w:rPr>
          <w:rFonts w:ascii="Times New Roman" w:hAnsi="Times New Roman" w:eastAsia="Times New Roman" w:cs="Times New Roman"/>
          <w:sz w:val="32"/>
          <w:rtl w:val="0"/>
          <w:lang w:val="en-US"/>
        </w:rPr>
      </w:pPr>
      <w:r>
        <w:rPr>
          <w:rFonts w:ascii="楷体" w:hAnsi="楷体" w:eastAsia="楷体" w:cs="楷体"/>
          <w:sz w:val="32"/>
          <w:rtl w:val="0"/>
          <w:lang w:val="en-US"/>
        </w:rPr>
        <w:t>1.基本支出：</w:t>
      </w:r>
      <w:r>
        <w:rPr>
          <w:rFonts w:ascii="仿宋_GB2312" w:hAnsi="仿宋_GB2312" w:eastAsia="仿宋_GB2312" w:cs="仿宋_GB2312"/>
          <w:sz w:val="32"/>
          <w:rtl w:val="0"/>
          <w:lang w:val="en-US"/>
        </w:rPr>
        <w:t>指为保障机构正常运转、完成日常工作任务而发生的各项支出。</w:t>
      </w:r>
    </w:p>
    <w:p w14:paraId="0A9D7BF9">
      <w:pPr>
        <w:widowControl w:val="0"/>
        <w:bidi w:val="0"/>
        <w:spacing w:line="360" w:lineRule="auto"/>
        <w:ind w:left="0" w:right="0" w:firstLine="640"/>
        <w:contextualSpacing w:val="0"/>
        <w:jc w:val="left"/>
        <w:rPr>
          <w:rFonts w:ascii="Times New Roman" w:hAnsi="Times New Roman" w:eastAsia="Times New Roman" w:cs="Times New Roman"/>
          <w:sz w:val="32"/>
          <w:rtl w:val="0"/>
          <w:lang w:val="en-US"/>
        </w:rPr>
      </w:pPr>
      <w:r>
        <w:rPr>
          <w:rFonts w:ascii="楷体" w:hAnsi="楷体" w:eastAsia="楷体" w:cs="楷体"/>
          <w:sz w:val="32"/>
          <w:rtl w:val="0"/>
          <w:lang w:val="en-US"/>
        </w:rPr>
        <w:t>2.项目支出：</w:t>
      </w:r>
      <w:r>
        <w:rPr>
          <w:rFonts w:ascii="仿宋_GB2312" w:hAnsi="仿宋_GB2312" w:eastAsia="仿宋_GB2312" w:cs="仿宋_GB2312"/>
          <w:sz w:val="32"/>
          <w:rtl w:val="0"/>
          <w:lang w:val="en-US"/>
        </w:rPr>
        <w:t>指单位为完成特定的行政工作任务或事业发展目标所发生的各项支出。</w:t>
      </w:r>
    </w:p>
    <w:p w14:paraId="215E54EF">
      <w:pPr>
        <w:widowControl w:val="0"/>
        <w:bidi w:val="0"/>
        <w:spacing w:line="360" w:lineRule="auto"/>
        <w:ind w:left="0" w:right="0" w:firstLine="640"/>
        <w:contextualSpacing w:val="0"/>
        <w:jc w:val="left"/>
        <w:rPr>
          <w:rFonts w:ascii="Times New Roman" w:hAnsi="Times New Roman" w:eastAsia="Times New Roman" w:cs="Times New Roman"/>
          <w:sz w:val="32"/>
          <w:rtl w:val="0"/>
          <w:lang w:val="en-US"/>
        </w:rPr>
      </w:pPr>
      <w:r>
        <w:rPr>
          <w:rFonts w:ascii="楷体" w:hAnsi="楷体" w:eastAsia="楷体" w:cs="楷体"/>
          <w:sz w:val="32"/>
          <w:rtl w:val="0"/>
          <w:lang w:val="en-US"/>
        </w:rPr>
        <w:t>3.</w:t>
      </w:r>
      <w:r>
        <w:rPr>
          <w:rFonts w:ascii="Times New Roman" w:hAnsi="Times New Roman" w:eastAsia="Times New Roman" w:cs="Times New Roman"/>
          <w:sz w:val="32"/>
          <w:rtl w:val="0"/>
          <w:lang w:val="en-US"/>
        </w:rPr>
        <w:t>“</w:t>
      </w:r>
      <w:r>
        <w:rPr>
          <w:rFonts w:ascii="楷体" w:hAnsi="楷体" w:eastAsia="楷体" w:cs="楷体"/>
          <w:sz w:val="32"/>
          <w:rtl w:val="0"/>
          <w:lang w:val="en-US"/>
        </w:rPr>
        <w:t>三公</w:t>
      </w:r>
      <w:r>
        <w:rPr>
          <w:rFonts w:ascii="Times New Roman" w:hAnsi="Times New Roman" w:eastAsia="Times New Roman" w:cs="Times New Roman"/>
          <w:sz w:val="32"/>
          <w:rtl w:val="0"/>
          <w:lang w:val="en-US"/>
        </w:rPr>
        <w:t>”</w:t>
      </w:r>
      <w:r>
        <w:rPr>
          <w:rFonts w:ascii="楷体" w:hAnsi="楷体" w:eastAsia="楷体" w:cs="楷体"/>
          <w:sz w:val="32"/>
          <w:rtl w:val="0"/>
          <w:lang w:val="en-US"/>
        </w:rPr>
        <w:t>经费：</w:t>
      </w:r>
      <w:r>
        <w:rPr>
          <w:rFonts w:ascii="仿宋_GB2312" w:hAnsi="仿宋_GB2312" w:eastAsia="仿宋_GB2312" w:cs="仿宋_GB2312"/>
          <w:sz w:val="32"/>
          <w:rtl w:val="0"/>
          <w:lang w:val="en-US"/>
        </w:rPr>
        <w:t>指部门使用财政拨款安排的因公出国（境）费、公务用车购置及运行费和公务接待费支出。</w:t>
      </w:r>
    </w:p>
    <w:p w14:paraId="79B28288">
      <w:pPr>
        <w:widowControl w:val="0"/>
        <w:bidi w:val="0"/>
        <w:spacing w:line="360" w:lineRule="auto"/>
        <w:ind w:left="0" w:right="0" w:firstLine="640"/>
        <w:contextualSpacing w:val="0"/>
        <w:jc w:val="left"/>
        <w:rPr>
          <w:rFonts w:ascii="Times New Roman" w:hAnsi="Times New Roman" w:eastAsia="Times New Roman" w:cs="Times New Roman"/>
          <w:sz w:val="32"/>
          <w:rtl w:val="0"/>
          <w:lang w:val="en-US"/>
        </w:rPr>
      </w:pPr>
      <w:r>
        <w:rPr>
          <w:rFonts w:ascii="楷体" w:hAnsi="楷体" w:eastAsia="楷体" w:cs="楷体"/>
          <w:sz w:val="32"/>
          <w:rtl w:val="0"/>
          <w:lang w:val="en-US"/>
        </w:rPr>
        <w:t>4</w:t>
      </w:r>
      <w:r>
        <w:rPr>
          <w:rFonts w:ascii="Times New Roman" w:hAnsi="Times New Roman" w:eastAsia="Times New Roman" w:cs="Times New Roman"/>
          <w:sz w:val="32"/>
          <w:rtl w:val="0"/>
          <w:lang w:val="zh-HK"/>
        </w:rPr>
        <w:t>.</w:t>
      </w:r>
      <w:r>
        <w:rPr>
          <w:rFonts w:ascii="楷体" w:hAnsi="楷体" w:eastAsia="楷体" w:cs="楷体"/>
          <w:sz w:val="32"/>
          <w:rtl w:val="0"/>
          <w:lang w:val="en-US"/>
        </w:rPr>
        <w:t>财政拨款收入：</w:t>
      </w:r>
      <w:r>
        <w:rPr>
          <w:rFonts w:ascii="仿宋_GB2312" w:hAnsi="仿宋_GB2312" w:eastAsia="仿宋_GB2312" w:cs="仿宋_GB2312"/>
          <w:sz w:val="32"/>
          <w:rtl w:val="0"/>
          <w:lang w:val="en-US"/>
        </w:rPr>
        <w:t>指本级财政当年拨付的资金。</w:t>
      </w:r>
    </w:p>
    <w:p w14:paraId="19592053">
      <w:pPr>
        <w:widowControl w:val="0"/>
        <w:bidi w:val="0"/>
        <w:spacing w:line="360" w:lineRule="auto"/>
        <w:ind w:left="0" w:right="0" w:firstLine="640"/>
        <w:contextualSpacing w:val="0"/>
        <w:jc w:val="left"/>
        <w:rPr>
          <w:rFonts w:ascii="Times New Roman" w:hAnsi="Times New Roman" w:eastAsia="Times New Roman" w:cs="Times New Roman"/>
          <w:sz w:val="32"/>
          <w:rtl w:val="0"/>
          <w:lang w:val="en-US"/>
        </w:rPr>
      </w:pPr>
      <w:r>
        <w:rPr>
          <w:rFonts w:ascii="楷体" w:hAnsi="楷体" w:eastAsia="楷体" w:cs="楷体"/>
          <w:sz w:val="32"/>
          <w:rtl w:val="0"/>
          <w:lang w:val="en-US"/>
        </w:rPr>
        <w:t>5.公用经费：</w:t>
      </w:r>
      <w:r>
        <w:rPr>
          <w:rFonts w:ascii="仿宋_GB2312" w:hAnsi="仿宋_GB2312" w:eastAsia="仿宋_GB2312" w:cs="仿宋_GB2312"/>
          <w:sz w:val="32"/>
          <w:rtl w:val="0"/>
          <w:lang w:val="en-US"/>
        </w:rPr>
        <w:t>指为完成特定的行政工作任务或事业发展目标用于设备设施的维持性费用支出，以及直接用于公务活动的支出，具体包括公务费、业务费、修缮费、设备购置费、其他费用等。</w:t>
      </w:r>
    </w:p>
    <w:p w14:paraId="5C1A0D01">
      <w:pPr>
        <w:keepNext/>
        <w:keepLines/>
        <w:widowControl w:val="0"/>
        <w:bidi w:val="0"/>
        <w:spacing w:line="360" w:lineRule="auto"/>
        <w:ind w:left="0" w:right="0" w:firstLine="640"/>
        <w:contextualSpacing w:val="0"/>
        <w:jc w:val="both"/>
        <w:rPr>
          <w:rFonts w:ascii="Times New Roman" w:hAnsi="Times New Roman" w:eastAsia="Times New Roman" w:cs="Times New Roman"/>
          <w:sz w:val="32"/>
          <w:rtl w:val="0"/>
          <w:lang w:val="en-US"/>
        </w:rPr>
      </w:pPr>
      <w:r>
        <w:rPr>
          <w:rFonts w:ascii="楷体" w:hAnsi="楷体" w:eastAsia="楷体" w:cs="楷体"/>
          <w:sz w:val="32"/>
          <w:rtl w:val="0"/>
          <w:lang w:val="en-US"/>
        </w:rPr>
        <w:t>6</w:t>
      </w:r>
      <w:r>
        <w:rPr>
          <w:rFonts w:ascii="Times New Roman" w:hAnsi="Times New Roman" w:eastAsia="Times New Roman" w:cs="Times New Roman"/>
          <w:sz w:val="32"/>
          <w:rtl w:val="0"/>
          <w:lang w:val="zh-HK"/>
        </w:rPr>
        <w:t>.</w:t>
      </w:r>
      <w:r>
        <w:rPr>
          <w:rFonts w:ascii="楷体" w:hAnsi="楷体" w:eastAsia="楷体" w:cs="楷体"/>
          <w:sz w:val="32"/>
          <w:rtl w:val="0"/>
          <w:lang w:val="en-US"/>
        </w:rPr>
        <w:t>工资福利支出：</w:t>
      </w:r>
      <w:r>
        <w:rPr>
          <w:rFonts w:ascii="仿宋_GB2312" w:hAnsi="仿宋_GB2312" w:eastAsia="仿宋_GB2312" w:cs="仿宋_GB2312"/>
          <w:sz w:val="32"/>
          <w:rtl w:val="0"/>
          <w:lang w:val="en-US"/>
        </w:rPr>
        <w:t>反映开支的在职职工和编制外长期聘用人员的各类劳动报酬，以及上述人员缴纳的各项社会保险费等。</w:t>
      </w:r>
    </w:p>
    <w:p w14:paraId="04139A73">
      <w:pPr>
        <w:keepNext/>
        <w:keepLines/>
        <w:widowControl w:val="0"/>
        <w:bidi w:val="0"/>
        <w:spacing w:line="360" w:lineRule="auto"/>
        <w:ind w:left="0" w:right="0" w:firstLine="640"/>
        <w:contextualSpacing w:val="0"/>
        <w:jc w:val="both"/>
        <w:rPr>
          <w:rFonts w:ascii="Times New Roman" w:hAnsi="Times New Roman" w:eastAsia="Times New Roman" w:cs="Times New Roman"/>
          <w:sz w:val="32"/>
          <w:rtl w:val="0"/>
          <w:lang w:val="en-US"/>
        </w:rPr>
      </w:pPr>
      <w:r>
        <w:rPr>
          <w:rFonts w:ascii="楷体" w:hAnsi="楷体" w:eastAsia="楷体" w:cs="楷体"/>
          <w:sz w:val="32"/>
          <w:rtl w:val="0"/>
          <w:lang w:val="en-US"/>
        </w:rPr>
        <w:t>7</w:t>
      </w:r>
      <w:r>
        <w:rPr>
          <w:rFonts w:ascii="Times New Roman" w:hAnsi="Times New Roman" w:eastAsia="Times New Roman" w:cs="Times New Roman"/>
          <w:sz w:val="32"/>
          <w:rtl w:val="0"/>
          <w:lang w:val="zh-HK"/>
        </w:rPr>
        <w:t>.</w:t>
      </w:r>
      <w:r>
        <w:rPr>
          <w:rFonts w:ascii="楷体" w:hAnsi="楷体" w:eastAsia="楷体" w:cs="楷体"/>
          <w:sz w:val="32"/>
          <w:rtl w:val="0"/>
          <w:lang w:val="en-US"/>
        </w:rPr>
        <w:t>结转资金</w:t>
      </w:r>
      <w:r>
        <w:rPr>
          <w:rFonts w:ascii="仿宋_GB2312" w:hAnsi="仿宋_GB2312" w:eastAsia="仿宋_GB2312" w:cs="仿宋_GB2312"/>
          <w:sz w:val="32"/>
          <w:rtl w:val="0"/>
          <w:lang w:val="en-US"/>
        </w:rPr>
        <w:t>：即当年预算已执行但未完成，或者因故未执行，下一年度需要按原用途继续使用的资金。</w:t>
      </w:r>
    </w:p>
    <w:p w14:paraId="697EDEE1">
      <w:pPr>
        <w:widowControl w:val="0"/>
        <w:bidi w:val="0"/>
        <w:ind w:left="0" w:right="0" w:firstLine="640"/>
        <w:contextualSpacing w:val="0"/>
        <w:jc w:val="both"/>
        <w:rPr>
          <w:rFonts w:ascii="Times New Roman" w:hAnsi="Times New Roman" w:eastAsia="Times New Roman" w:cs="Times New Roman"/>
          <w:sz w:val="32"/>
          <w:rtl w:val="0"/>
          <w:lang w:val="en-US"/>
        </w:rPr>
      </w:pPr>
      <w:r>
        <w:rPr>
          <w:rFonts w:ascii="楷体" w:hAnsi="楷体" w:eastAsia="楷体" w:cs="楷体"/>
          <w:sz w:val="32"/>
          <w:rtl w:val="0"/>
          <w:lang w:val="en-US"/>
        </w:rPr>
        <w:t>8</w:t>
      </w:r>
      <w:r>
        <w:rPr>
          <w:rFonts w:ascii="Times New Roman" w:hAnsi="Times New Roman" w:eastAsia="Times New Roman" w:cs="Times New Roman"/>
          <w:sz w:val="32"/>
          <w:rtl w:val="0"/>
          <w:lang w:val="zh-HK"/>
        </w:rPr>
        <w:t>.</w:t>
      </w:r>
      <w:r>
        <w:rPr>
          <w:rFonts w:ascii="楷体" w:hAnsi="楷体" w:eastAsia="楷体" w:cs="楷体"/>
          <w:sz w:val="32"/>
          <w:rtl w:val="0"/>
          <w:lang w:val="en-US"/>
        </w:rPr>
        <w:t>结余资金</w:t>
      </w:r>
      <w:r>
        <w:rPr>
          <w:rFonts w:ascii="仿宋_GB2312" w:hAnsi="仿宋_GB2312" w:eastAsia="仿宋_GB2312" w:cs="仿宋_GB2312"/>
          <w:sz w:val="32"/>
          <w:rtl w:val="0"/>
          <w:lang w:val="en-US"/>
        </w:rPr>
        <w:t>：即当年预算工作目标已完成，或者因故终止，当年剩余的资金。</w:t>
      </w:r>
    </w:p>
    <w:p w14:paraId="6A5E6566">
      <w:pPr>
        <w:widowControl w:val="0"/>
        <w:bidi w:val="0"/>
        <w:spacing w:line="550" w:lineRule="exact"/>
        <w:ind w:left="0" w:right="0" w:firstLine="640"/>
        <w:contextualSpacing w:val="0"/>
        <w:jc w:val="both"/>
        <w:rPr>
          <w:rFonts w:ascii="Times New Roman" w:hAnsi="Times New Roman" w:eastAsia="Times New Roman" w:cs="Times New Roman"/>
          <w:sz w:val="32"/>
          <w:rtl w:val="0"/>
          <w:lang w:val="en-US"/>
        </w:rPr>
      </w:pPr>
    </w:p>
    <w:p w14:paraId="2897D302">
      <w:pPr>
        <w:widowControl w:val="0"/>
        <w:bidi w:val="0"/>
        <w:ind w:left="0" w:right="0"/>
        <w:contextualSpacing w:val="0"/>
        <w:jc w:val="center"/>
        <w:rPr>
          <w:rFonts w:ascii="方正小标宋简体" w:hAnsi="方正小标宋简体" w:eastAsia="方正小标宋简体" w:cs="方正小标宋简体"/>
          <w:b/>
          <w:color w:val="000000"/>
          <w:sz w:val="44"/>
          <w:rtl w:val="0"/>
          <w:lang w:val="en-US"/>
        </w:rPr>
      </w:pPr>
    </w:p>
    <w:p w14:paraId="67CFD32A">
      <w:pPr>
        <w:widowControl w:val="0"/>
        <w:bidi w:val="0"/>
        <w:ind w:left="0" w:right="0"/>
        <w:contextualSpacing w:val="0"/>
        <w:jc w:val="center"/>
        <w:rPr>
          <w:rFonts w:ascii="Times New Roman" w:hAnsi="Times New Roman" w:eastAsia="Times New Roman" w:cs="Times New Roman"/>
          <w:b/>
          <w:color w:val="000000"/>
          <w:sz w:val="44"/>
          <w:rtl w:val="0"/>
          <w:lang w:val="en-US"/>
        </w:rPr>
      </w:pPr>
      <w:r>
        <w:rPr>
          <w:rFonts w:ascii="方正小标宋简体" w:hAnsi="方正小标宋简体" w:eastAsia="方正小标宋简体" w:cs="方正小标宋简体"/>
          <w:b/>
          <w:color w:val="000000"/>
          <w:sz w:val="44"/>
          <w:rtl w:val="0"/>
          <w:lang w:val="en-US"/>
        </w:rPr>
        <w:t>第五部分 附  件</w:t>
      </w:r>
    </w:p>
    <w:p w14:paraId="3B9A3824">
      <w:pPr>
        <w:widowControl/>
        <w:spacing w:line="560" w:lineRule="exact"/>
        <w:ind w:firstLine="640" w:firstLineChars="200"/>
        <w:jc w:val="left"/>
        <w:rPr>
          <w:rFonts w:hint="eastAsia" w:ascii="黑体" w:hAnsi="黑体" w:eastAsia="黑体"/>
          <w:color w:val="000000"/>
          <w:kern w:val="0"/>
          <w:sz w:val="32"/>
        </w:rPr>
      </w:pPr>
      <w:r>
        <w:rPr>
          <w:rFonts w:hint="eastAsia" w:ascii="黑体" w:hAnsi="黑体" w:eastAsia="黑体"/>
          <w:color w:val="000000"/>
          <w:kern w:val="0"/>
          <w:sz w:val="32"/>
        </w:rPr>
        <w:t>一、部门重点评价项目绩效评价结果</w:t>
      </w:r>
    </w:p>
    <w:p w14:paraId="7A44CE45">
      <w:pPr>
        <w:numPr>
          <w:ilvl w:val="0"/>
          <w:numId w:val="0"/>
        </w:numPr>
        <w:adjustRightInd w:val="0"/>
        <w:snapToGrid w:val="0"/>
        <w:spacing w:line="560" w:lineRule="exact"/>
        <w:ind w:firstLine="640" w:firstLineChars="200"/>
        <w:rPr>
          <w:rFonts w:hint="eastAsia" w:ascii="楷体" w:hAnsi="楷体" w:eastAsia="楷体"/>
          <w:b/>
          <w:color w:val="0000FF"/>
          <w:sz w:val="32"/>
          <w:highlight w:val="cyan"/>
        </w:rPr>
      </w:pPr>
      <w:r>
        <w:rPr>
          <w:rFonts w:hint="eastAsia" w:ascii="仿宋" w:hAnsi="仿宋" w:eastAsia="仿宋"/>
          <w:sz w:val="32"/>
        </w:rPr>
        <w:t>本部门未开展部门重点绩效评价。</w:t>
      </w:r>
    </w:p>
    <w:p w14:paraId="0F1AC932">
      <w:pPr>
        <w:widowControl/>
        <w:spacing w:line="560" w:lineRule="exact"/>
        <w:ind w:firstLine="640" w:firstLineChars="200"/>
        <w:jc w:val="left"/>
        <w:rPr>
          <w:rFonts w:hint="eastAsia" w:ascii="黑体" w:hAnsi="黑体" w:eastAsia="黑体"/>
          <w:color w:val="000000"/>
          <w:kern w:val="0"/>
          <w:sz w:val="32"/>
        </w:rPr>
      </w:pPr>
      <w:r>
        <w:rPr>
          <w:rFonts w:hint="eastAsia" w:ascii="黑体" w:hAnsi="黑体" w:eastAsia="黑体"/>
          <w:color w:val="000000"/>
          <w:kern w:val="0"/>
          <w:sz w:val="32"/>
        </w:rPr>
        <w:t>二、财政重点评价项目绩效评价结果</w:t>
      </w:r>
    </w:p>
    <w:p w14:paraId="67ADE455">
      <w:pPr>
        <w:numPr>
          <w:ilvl w:val="0"/>
          <w:numId w:val="0"/>
        </w:numPr>
        <w:adjustRightInd w:val="0"/>
        <w:snapToGrid w:val="0"/>
        <w:spacing w:line="560" w:lineRule="exact"/>
        <w:ind w:firstLine="640" w:firstLineChars="200"/>
        <w:rPr>
          <w:rFonts w:hint="eastAsia" w:ascii="黑体" w:hAnsi="宋体" w:eastAsia="黑体" w:cs="黑体"/>
          <w:i w:val="0"/>
          <w:color w:val="000000"/>
          <w:kern w:val="0"/>
          <w:sz w:val="36"/>
          <w:szCs w:val="36"/>
          <w:u w:val="none"/>
          <w:lang w:val="en-US" w:eastAsia="zh-CN" w:bidi="ar"/>
        </w:rPr>
        <w:sectPr>
          <w:pgSz w:w="12240" w:h="15840"/>
          <w:pgMar w:top="1440" w:right="1800" w:bottom="1440" w:left="1800" w:header="720" w:footer="720" w:gutter="0"/>
          <w:pgBorders>
            <w:top w:val="none" w:sz="0" w:space="0"/>
            <w:left w:val="none" w:sz="0" w:space="0"/>
            <w:bottom w:val="none" w:sz="0" w:space="0"/>
            <w:right w:val="none" w:sz="0" w:space="0"/>
          </w:pgBorders>
          <w:lnNumType w:countBy="0"/>
          <w:cols w:space="720" w:num="1"/>
          <w:vAlign w:val="top"/>
        </w:sectPr>
      </w:pPr>
      <w:r>
        <w:rPr>
          <w:rFonts w:hint="eastAsia" w:ascii="仿宋" w:hAnsi="仿宋" w:eastAsia="仿宋"/>
          <w:sz w:val="32"/>
        </w:rPr>
        <w:t>本部门无财政重点评价</w:t>
      </w:r>
    </w:p>
    <w:p w14:paraId="1A109D9F">
      <w:pPr>
        <w:widowControl w:val="0"/>
        <w:bidi w:val="0"/>
        <w:ind w:left="0" w:right="0"/>
        <w:contextualSpacing w:val="0"/>
        <w:jc w:val="both"/>
        <w:rPr>
          <w:rFonts w:ascii="Times New Roman" w:hAnsi="Times New Roman" w:eastAsia="Times New Roman" w:cs="Times New Roman"/>
          <w:sz w:val="18"/>
          <w:rtl w:val="0"/>
          <w:lang w:val="zh-CN"/>
        </w:rPr>
      </w:pPr>
    </w:p>
    <w:sectPr>
      <w:pgSz w:w="12240" w:h="15840"/>
      <w:pgMar w:top="1440" w:right="1800" w:bottom="1440" w:left="1800" w:header="720" w:footer="720" w:gutter="0"/>
      <w:pgBorders>
        <w:top w:val="none" w:sz="0" w:space="0"/>
        <w:left w:val="none" w:sz="0" w:space="0"/>
        <w:bottom w:val="none" w:sz="0" w:space="0"/>
        <w:right w:val="none" w:sz="0" w:space="0"/>
      </w:pgBorders>
      <w:lnNumType w:countBy="0"/>
      <w:cols w:space="720" w:num="1"/>
      <w:vAlign w:val="to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06EA4"/>
    <w:multiLevelType w:val="singleLevel"/>
    <w:tmpl w:val="85906EA4"/>
    <w:lvl w:ilvl="0" w:tentative="0">
      <w:start w:val="2"/>
      <w:numFmt w:val="chineseCounting"/>
      <w:suff w:val="space"/>
      <w:lvlText w:val="第%1部分"/>
      <w:lvlJc w:val="left"/>
      <w:rPr>
        <w:rFonts w:hint="eastAsia"/>
      </w:rPr>
    </w:lvl>
  </w:abstractNum>
  <w:abstractNum w:abstractNumId="1">
    <w:nsid w:val="94D5E9DB"/>
    <w:multiLevelType w:val="singleLevel"/>
    <w:tmpl w:val="94D5E9DB"/>
    <w:lvl w:ilvl="0" w:tentative="0">
      <w:start w:val="5"/>
      <w:numFmt w:val="chineseCounting"/>
      <w:suff w:val="space"/>
      <w:lvlText w:val="第%1部分"/>
      <w:lvlJc w:val="left"/>
      <w:rPr>
        <w:rFonts w:hint="eastAsia"/>
      </w:rPr>
    </w:lvl>
  </w:abstractNum>
  <w:abstractNum w:abstractNumId="2">
    <w:nsid w:val="D3B53982"/>
    <w:multiLevelType w:val="singleLevel"/>
    <w:tmpl w:val="D3B53982"/>
    <w:lvl w:ilvl="0" w:tentative="0">
      <w:start w:val="6"/>
      <w:numFmt w:val="chineseCounting"/>
      <w:suff w:val="nothing"/>
      <w:lvlText w:val="（%1）"/>
      <w:lvlJc w:val="left"/>
      <w:rPr>
        <w:rFonts w:hint="eastAsia"/>
      </w:rPr>
    </w:lvl>
  </w:abstractNum>
  <w:abstractNum w:abstractNumId="3">
    <w:nsid w:val="220CF65C"/>
    <w:multiLevelType w:val="singleLevel"/>
    <w:tmpl w:val="220CF65C"/>
    <w:lvl w:ilvl="0" w:tentative="0">
      <w:start w:val="3"/>
      <w:numFmt w:val="chineseCounting"/>
      <w:suff w:val="nothing"/>
      <w:lvlText w:val="（%1）"/>
      <w:lvlJc w:val="left"/>
      <w:rPr>
        <w:rFonts w:hint="eastAsia"/>
      </w:rPr>
    </w:lvl>
  </w:abstractNum>
  <w:abstractNum w:abstractNumId="4">
    <w:nsid w:val="4F37213E"/>
    <w:multiLevelType w:val="singleLevel"/>
    <w:tmpl w:val="4F37213E"/>
    <w:lvl w:ilvl="0" w:tentative="0">
      <w:start w:val="1"/>
      <w:numFmt w:val="decimal"/>
      <w:lvlText w:val="%1."/>
      <w:lvlJc w:val="left"/>
      <w:pPr>
        <w:tabs>
          <w:tab w:val="left" w:pos="312"/>
        </w:tabs>
        <w:ind w:left="640" w:leftChars="0" w:firstLine="0" w:firstLineChars="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ZGFjNWU4NWE5ZmU1YzE5MGM0OTczODRiNWYxNjUifQ=="/>
  </w:docVars>
  <w:rsids>
    <w:rsidRoot w:val="00172A27"/>
    <w:rsid w:val="000071A7"/>
    <w:rsid w:val="0002482E"/>
    <w:rsid w:val="007E03F1"/>
    <w:rsid w:val="008A3CB6"/>
    <w:rsid w:val="00CA55F6"/>
    <w:rsid w:val="00F903C5"/>
    <w:rsid w:val="02C25DA7"/>
    <w:rsid w:val="02CD0B03"/>
    <w:rsid w:val="03407E7D"/>
    <w:rsid w:val="035A46F9"/>
    <w:rsid w:val="03DD023A"/>
    <w:rsid w:val="04D41D5C"/>
    <w:rsid w:val="05F46A10"/>
    <w:rsid w:val="069D4F90"/>
    <w:rsid w:val="074B0C24"/>
    <w:rsid w:val="07F157F6"/>
    <w:rsid w:val="086D0ADF"/>
    <w:rsid w:val="08E063AD"/>
    <w:rsid w:val="094745AA"/>
    <w:rsid w:val="09E17C6A"/>
    <w:rsid w:val="0AA71171"/>
    <w:rsid w:val="0AA9185F"/>
    <w:rsid w:val="0B874CC0"/>
    <w:rsid w:val="0BD50C23"/>
    <w:rsid w:val="0C045B39"/>
    <w:rsid w:val="0C663C6E"/>
    <w:rsid w:val="0CBA02F8"/>
    <w:rsid w:val="0D0D655C"/>
    <w:rsid w:val="0DCB37F9"/>
    <w:rsid w:val="0E101891"/>
    <w:rsid w:val="0E197DFD"/>
    <w:rsid w:val="0EAD3D83"/>
    <w:rsid w:val="0EEA373E"/>
    <w:rsid w:val="0EF0057D"/>
    <w:rsid w:val="0F290C19"/>
    <w:rsid w:val="0F6B56E8"/>
    <w:rsid w:val="1068125F"/>
    <w:rsid w:val="109F283E"/>
    <w:rsid w:val="11843ED3"/>
    <w:rsid w:val="11C16F56"/>
    <w:rsid w:val="12CD0CAF"/>
    <w:rsid w:val="131C5F7F"/>
    <w:rsid w:val="15016E8F"/>
    <w:rsid w:val="1557359E"/>
    <w:rsid w:val="15782977"/>
    <w:rsid w:val="16D955B2"/>
    <w:rsid w:val="17F7625F"/>
    <w:rsid w:val="18CA6632"/>
    <w:rsid w:val="18EC5921"/>
    <w:rsid w:val="191E6AE2"/>
    <w:rsid w:val="198A32BA"/>
    <w:rsid w:val="198F2E71"/>
    <w:rsid w:val="1A07282E"/>
    <w:rsid w:val="1A203B0D"/>
    <w:rsid w:val="1A3B62EA"/>
    <w:rsid w:val="1BBA7A47"/>
    <w:rsid w:val="1DFD44C7"/>
    <w:rsid w:val="1E00711A"/>
    <w:rsid w:val="1E9B4AC5"/>
    <w:rsid w:val="1F174357"/>
    <w:rsid w:val="202407D5"/>
    <w:rsid w:val="2077501C"/>
    <w:rsid w:val="21B17497"/>
    <w:rsid w:val="21EB3E65"/>
    <w:rsid w:val="22AF3F0B"/>
    <w:rsid w:val="23F61D6B"/>
    <w:rsid w:val="248D5180"/>
    <w:rsid w:val="25415DD3"/>
    <w:rsid w:val="25D020B6"/>
    <w:rsid w:val="25FF738D"/>
    <w:rsid w:val="265D54E7"/>
    <w:rsid w:val="26B74EE4"/>
    <w:rsid w:val="272F5A88"/>
    <w:rsid w:val="278563AB"/>
    <w:rsid w:val="27B02132"/>
    <w:rsid w:val="283E53E7"/>
    <w:rsid w:val="285F60BD"/>
    <w:rsid w:val="286C238E"/>
    <w:rsid w:val="28EF0462"/>
    <w:rsid w:val="29B8679E"/>
    <w:rsid w:val="29DF0E33"/>
    <w:rsid w:val="2A5B0215"/>
    <w:rsid w:val="2B18782B"/>
    <w:rsid w:val="2BEC3445"/>
    <w:rsid w:val="2C7552ED"/>
    <w:rsid w:val="2C7B2CE5"/>
    <w:rsid w:val="2CD84313"/>
    <w:rsid w:val="2D2F69FC"/>
    <w:rsid w:val="2DC45182"/>
    <w:rsid w:val="2DD772E0"/>
    <w:rsid w:val="2E0B0CF4"/>
    <w:rsid w:val="2E1826D0"/>
    <w:rsid w:val="2E4C3D3D"/>
    <w:rsid w:val="2EA5747D"/>
    <w:rsid w:val="2EE417EB"/>
    <w:rsid w:val="2F627AD3"/>
    <w:rsid w:val="2F907174"/>
    <w:rsid w:val="2FB75D4B"/>
    <w:rsid w:val="30A1530C"/>
    <w:rsid w:val="31113662"/>
    <w:rsid w:val="311F0993"/>
    <w:rsid w:val="31781F89"/>
    <w:rsid w:val="325B2C88"/>
    <w:rsid w:val="327153E5"/>
    <w:rsid w:val="329B0FE3"/>
    <w:rsid w:val="32A77262"/>
    <w:rsid w:val="33AA0F7A"/>
    <w:rsid w:val="33CB34A1"/>
    <w:rsid w:val="34617495"/>
    <w:rsid w:val="34D16C08"/>
    <w:rsid w:val="357A32E8"/>
    <w:rsid w:val="36163736"/>
    <w:rsid w:val="361B3536"/>
    <w:rsid w:val="362D3821"/>
    <w:rsid w:val="3656039E"/>
    <w:rsid w:val="372A7929"/>
    <w:rsid w:val="372F4545"/>
    <w:rsid w:val="37895E37"/>
    <w:rsid w:val="39430031"/>
    <w:rsid w:val="3B8A304D"/>
    <w:rsid w:val="3BB35586"/>
    <w:rsid w:val="3C3B4464"/>
    <w:rsid w:val="3C701CB9"/>
    <w:rsid w:val="3D455E7C"/>
    <w:rsid w:val="3E0B6DF2"/>
    <w:rsid w:val="3F8544A4"/>
    <w:rsid w:val="4022300E"/>
    <w:rsid w:val="4075524D"/>
    <w:rsid w:val="407A2CCA"/>
    <w:rsid w:val="41687B42"/>
    <w:rsid w:val="41A258D9"/>
    <w:rsid w:val="41E82C2B"/>
    <w:rsid w:val="42BE4ACD"/>
    <w:rsid w:val="42EB190E"/>
    <w:rsid w:val="43716980"/>
    <w:rsid w:val="43D23659"/>
    <w:rsid w:val="441561C4"/>
    <w:rsid w:val="443F073A"/>
    <w:rsid w:val="44D92F1B"/>
    <w:rsid w:val="452A73EE"/>
    <w:rsid w:val="454B08A2"/>
    <w:rsid w:val="455C09AE"/>
    <w:rsid w:val="45E06456"/>
    <w:rsid w:val="4662040A"/>
    <w:rsid w:val="47184831"/>
    <w:rsid w:val="47572DFE"/>
    <w:rsid w:val="48004DFD"/>
    <w:rsid w:val="483F5C00"/>
    <w:rsid w:val="490B3F71"/>
    <w:rsid w:val="49B278BE"/>
    <w:rsid w:val="4A1B3E1E"/>
    <w:rsid w:val="4BBD4275"/>
    <w:rsid w:val="4BC1094B"/>
    <w:rsid w:val="4BEF1421"/>
    <w:rsid w:val="4D056013"/>
    <w:rsid w:val="4D2D56FA"/>
    <w:rsid w:val="4DCE6C71"/>
    <w:rsid w:val="4E710421"/>
    <w:rsid w:val="4F314078"/>
    <w:rsid w:val="4F5F2DBC"/>
    <w:rsid w:val="521D2E10"/>
    <w:rsid w:val="52D224C3"/>
    <w:rsid w:val="530C5D75"/>
    <w:rsid w:val="53197BFE"/>
    <w:rsid w:val="53223795"/>
    <w:rsid w:val="539C71CF"/>
    <w:rsid w:val="539F242D"/>
    <w:rsid w:val="540F6CBC"/>
    <w:rsid w:val="54973518"/>
    <w:rsid w:val="5599359D"/>
    <w:rsid w:val="55C87451"/>
    <w:rsid w:val="55F26860"/>
    <w:rsid w:val="56132E31"/>
    <w:rsid w:val="564C75DB"/>
    <w:rsid w:val="566B74A9"/>
    <w:rsid w:val="56716B3F"/>
    <w:rsid w:val="568E76BA"/>
    <w:rsid w:val="58347145"/>
    <w:rsid w:val="583841B1"/>
    <w:rsid w:val="58521766"/>
    <w:rsid w:val="586F2E52"/>
    <w:rsid w:val="594759AC"/>
    <w:rsid w:val="5A0E29A0"/>
    <w:rsid w:val="5A3556C4"/>
    <w:rsid w:val="5A5C702D"/>
    <w:rsid w:val="5B3F4644"/>
    <w:rsid w:val="5BDC0AC3"/>
    <w:rsid w:val="5C5C382E"/>
    <w:rsid w:val="5CD00836"/>
    <w:rsid w:val="5CE8521F"/>
    <w:rsid w:val="5D475E43"/>
    <w:rsid w:val="5DCA4451"/>
    <w:rsid w:val="5E2D1FFA"/>
    <w:rsid w:val="5EAB579E"/>
    <w:rsid w:val="5F3F0A88"/>
    <w:rsid w:val="5F796247"/>
    <w:rsid w:val="621C5CFD"/>
    <w:rsid w:val="631E4BDB"/>
    <w:rsid w:val="64267BFB"/>
    <w:rsid w:val="64B866AB"/>
    <w:rsid w:val="66343DA1"/>
    <w:rsid w:val="66424359"/>
    <w:rsid w:val="66BB5900"/>
    <w:rsid w:val="66BC7255"/>
    <w:rsid w:val="66BE5928"/>
    <w:rsid w:val="66CF3B93"/>
    <w:rsid w:val="680D208E"/>
    <w:rsid w:val="6827326F"/>
    <w:rsid w:val="68446517"/>
    <w:rsid w:val="687F698B"/>
    <w:rsid w:val="691400CB"/>
    <w:rsid w:val="69DF4ACC"/>
    <w:rsid w:val="6A674AB6"/>
    <w:rsid w:val="6AC13F88"/>
    <w:rsid w:val="6B166E68"/>
    <w:rsid w:val="6BEC18D2"/>
    <w:rsid w:val="6C0634D1"/>
    <w:rsid w:val="6C591ABF"/>
    <w:rsid w:val="6CAC31E8"/>
    <w:rsid w:val="6D273C51"/>
    <w:rsid w:val="6DA66E98"/>
    <w:rsid w:val="6DB7149A"/>
    <w:rsid w:val="6E17564E"/>
    <w:rsid w:val="6E344B3D"/>
    <w:rsid w:val="6E525BD3"/>
    <w:rsid w:val="6E767FD3"/>
    <w:rsid w:val="6ECA5889"/>
    <w:rsid w:val="6ED0400F"/>
    <w:rsid w:val="6F0E4BFF"/>
    <w:rsid w:val="6F2968B2"/>
    <w:rsid w:val="6FE9166D"/>
    <w:rsid w:val="708C57F8"/>
    <w:rsid w:val="70C26325"/>
    <w:rsid w:val="716801B8"/>
    <w:rsid w:val="718350B9"/>
    <w:rsid w:val="73720D24"/>
    <w:rsid w:val="737569A5"/>
    <w:rsid w:val="739017AD"/>
    <w:rsid w:val="73E9717B"/>
    <w:rsid w:val="73FF0CA6"/>
    <w:rsid w:val="741455F6"/>
    <w:rsid w:val="743F7E26"/>
    <w:rsid w:val="74850336"/>
    <w:rsid w:val="75590088"/>
    <w:rsid w:val="75F702F4"/>
    <w:rsid w:val="762C697E"/>
    <w:rsid w:val="764466F7"/>
    <w:rsid w:val="76503CFB"/>
    <w:rsid w:val="765E650A"/>
    <w:rsid w:val="767E7FA1"/>
    <w:rsid w:val="774F4987"/>
    <w:rsid w:val="779E5BDC"/>
    <w:rsid w:val="78381075"/>
    <w:rsid w:val="783956D9"/>
    <w:rsid w:val="788A75B7"/>
    <w:rsid w:val="789D2C83"/>
    <w:rsid w:val="7BEA1AB5"/>
    <w:rsid w:val="7CCD3F07"/>
    <w:rsid w:val="7DF84447"/>
    <w:rsid w:val="7ECB7822"/>
    <w:rsid w:val="7F916BB3"/>
    <w:rsid w:val="7F9368C2"/>
    <w:rsid w:val="7FB130D3"/>
    <w:rsid w:val="7FE137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uiPriority w:val="0"/>
    <w:rPr>
      <w:rFonts w:ascii="Times New Roman" w:hAnsi="Times New Roman" w:eastAsia="Times New Roman" w:cs="Times New Roman"/>
      <w:sz w:val="24"/>
    </w:rPr>
  </w:style>
  <w:style w:type="table" w:default="1" w:styleId="7">
    <w:name w:val="Normal Table"/>
    <w:semiHidden/>
    <w:unhideWhenUsed/>
    <w:qFormat/>
    <w:uiPriority w:val="99"/>
    <w:rPr>
      <w:sz w:val="24"/>
    </w:rPr>
    <w:tblPr>
      <w:tblCellMar>
        <w:top w:w="0" w:type="dxa"/>
        <w:left w:w="108" w:type="dxa"/>
        <w:bottom w:w="0" w:type="dxa"/>
        <w:right w:w="108" w:type="dxa"/>
      </w:tblCellMar>
    </w:tblPr>
  </w:style>
  <w:style w:type="paragraph" w:styleId="2">
    <w:name w:val="Body Text 3"/>
    <w:basedOn w:val="1"/>
    <w:next w:val="3"/>
    <w:unhideWhenUsed/>
    <w:qFormat/>
    <w:uiPriority w:val="0"/>
    <w:pPr>
      <w:spacing w:after="120"/>
    </w:pPr>
    <w:rPr>
      <w:rFonts w:hint="default"/>
      <w:sz w:val="16"/>
    </w:rPr>
  </w:style>
  <w:style w:type="paragraph" w:styleId="3">
    <w:name w:val="Body Text"/>
    <w:basedOn w:val="1"/>
    <w:next w:val="4"/>
    <w:unhideWhenUsed/>
    <w:qFormat/>
    <w:uiPriority w:val="99"/>
    <w:pPr>
      <w:widowControl/>
      <w:spacing w:after="120" w:line="276" w:lineRule="auto"/>
      <w:jc w:val="left"/>
    </w:pPr>
    <w:rPr>
      <w:rFonts w:hint="eastAsia" w:ascii="微软雅黑" w:hAnsi="微软雅黑" w:eastAsia="微软雅黑"/>
      <w:kern w:val="0"/>
      <w:sz w:val="22"/>
      <w:lang w:eastAsia="en-US"/>
    </w:rPr>
  </w:style>
  <w:style w:type="paragraph" w:styleId="4">
    <w:name w:val="toc 5"/>
    <w:basedOn w:val="1"/>
    <w:next w:val="1"/>
    <w:unhideWhenUsed/>
    <w:qFormat/>
    <w:uiPriority w:val="39"/>
    <w:pPr>
      <w:ind w:left="1680" w:leftChars="800"/>
    </w:pPr>
    <w:rPr>
      <w:rFonts w:hint="default"/>
      <w:sz w:val="21"/>
    </w:rPr>
  </w:style>
  <w:style w:type="paragraph" w:styleId="5">
    <w:name w:val="footer"/>
    <w:basedOn w:val="1"/>
    <w:qFormat/>
    <w:uiPriority w:val="0"/>
    <w:pPr>
      <w:widowControl w:val="0"/>
      <w:ind w:left="0" w:right="0"/>
      <w:contextualSpacing w:val="0"/>
      <w:jc w:val="left"/>
    </w:pPr>
    <w:rPr>
      <w:rFonts w:ascii="等线" w:hAnsi="等线" w:eastAsia="等线" w:cs="等线"/>
      <w:sz w:val="18"/>
      <w:rtl w:val="0"/>
      <w:lang w:val="en-US"/>
    </w:rPr>
  </w:style>
  <w:style w:type="paragraph" w:styleId="6">
    <w:name w:val="header"/>
    <w:basedOn w:val="1"/>
    <w:qFormat/>
    <w:uiPriority w:val="0"/>
    <w:pPr>
      <w:widowControl w:val="0"/>
      <w:ind w:left="0" w:right="0"/>
      <w:contextualSpacing w:val="0"/>
      <w:jc w:val="center"/>
    </w:pPr>
    <w:rPr>
      <w:rFonts w:ascii="等线" w:hAnsi="等线" w:eastAsia="等线" w:cs="等线"/>
      <w:sz w:val="18"/>
      <w:rtl w:val="0"/>
      <w:lang w:val="en-US"/>
    </w:rPr>
  </w:style>
  <w:style w:type="table" w:styleId="8">
    <w:name w:val="Table Grid"/>
    <w:basedOn w:val="7"/>
    <w:qFormat/>
    <w:uiPriority w:val="0"/>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Ò³Ã¼ ×Ö·û"/>
    <w:basedOn w:val="9"/>
    <w:qFormat/>
    <w:uiPriority w:val="0"/>
    <w:rPr>
      <w:rFonts w:ascii="Times New Roman" w:hAnsi="Times New Roman" w:eastAsia="Times New Roman" w:cs="Times New Roman"/>
      <w:sz w:val="18"/>
      <w:rtl w:val="0"/>
    </w:rPr>
  </w:style>
  <w:style w:type="character" w:customStyle="1" w:styleId="11">
    <w:name w:val="Ò³½Å ×Ö·û"/>
    <w:basedOn w:val="9"/>
    <w:qFormat/>
    <w:uiPriority w:val="0"/>
    <w:rPr>
      <w:rFonts w:ascii="Times New Roman" w:hAnsi="Times New Roman" w:eastAsia="Times New Roman" w:cs="Times New Roman"/>
      <w:sz w:val="18"/>
      <w:rtl w:val="0"/>
    </w:rPr>
  </w:style>
  <w:style w:type="character" w:customStyle="1" w:styleId="12">
    <w:name w:val="font91"/>
    <w:basedOn w:val="9"/>
    <w:unhideWhenUsed/>
    <w:qFormat/>
    <w:uiPriority w:val="0"/>
    <w:rPr>
      <w:rFonts w:hint="eastAsia" w:ascii="华文中宋" w:hAnsi="华文中宋" w:eastAsia="华文中宋"/>
      <w:color w:val="000000"/>
      <w:sz w:val="32"/>
    </w:rPr>
  </w:style>
  <w:style w:type="character" w:customStyle="1" w:styleId="13">
    <w:name w:val="font31"/>
    <w:basedOn w:val="9"/>
    <w:unhideWhenUsed/>
    <w:qFormat/>
    <w:uiPriority w:val="0"/>
    <w:rPr>
      <w:rFonts w:hint="eastAsia" w:ascii="华文中宋" w:hAnsi="华文中宋" w:eastAsia="华文中宋"/>
      <w:color w:val="000000"/>
      <w:sz w:val="32"/>
    </w:rPr>
  </w:style>
  <w:style w:type="character" w:customStyle="1" w:styleId="14">
    <w:name w:val="font41"/>
    <w:basedOn w:val="9"/>
    <w:qFormat/>
    <w:uiPriority w:val="0"/>
    <w:rPr>
      <w:rFonts w:hint="eastAsia" w:ascii="宋体" w:hAnsi="宋体" w:eastAsia="宋体" w:cs="宋体"/>
      <w:color w:val="000000"/>
      <w:sz w:val="30"/>
      <w:szCs w:val="30"/>
      <w:u w:val="none"/>
    </w:rPr>
  </w:style>
  <w:style w:type="character" w:customStyle="1" w:styleId="15">
    <w:name w:val="font51"/>
    <w:basedOn w:val="9"/>
    <w:qFormat/>
    <w:uiPriority w:val="0"/>
    <w:rPr>
      <w:rFonts w:hint="eastAsia" w:ascii="宋体" w:hAnsi="宋体" w:eastAsia="宋体" w:cs="宋体"/>
      <w:color w:val="000000"/>
      <w:sz w:val="22"/>
      <w:szCs w:val="22"/>
      <w:u w:val="none"/>
    </w:rPr>
  </w:style>
  <w:style w:type="character" w:customStyle="1" w:styleId="16">
    <w:name w:val="font01"/>
    <w:basedOn w:val="9"/>
    <w:qFormat/>
    <w:uiPriority w:val="0"/>
    <w:rPr>
      <w:rFonts w:hint="eastAsia" w:ascii="宋体" w:hAnsi="宋体" w:eastAsia="宋体" w:cs="宋体"/>
      <w:color w:val="000000"/>
      <w:sz w:val="24"/>
      <w:szCs w:val="24"/>
      <w:u w:val="none"/>
    </w:rPr>
  </w:style>
  <w:style w:type="paragraph" w:customStyle="1" w:styleId="17">
    <w:name w:val="BodyText3"/>
    <w:basedOn w:val="1"/>
    <w:unhideWhenUsed/>
    <w:qFormat/>
    <w:uiPriority w:val="0"/>
    <w:pPr>
      <w:spacing w:beforeLines="0" w:after="120"/>
      <w:textAlignment w:val="baseline"/>
    </w:pPr>
    <w:rPr>
      <w:rFonts w:hint="default" w:ascii="Calibri" w:hAnsi="Calibri" w:eastAsia="宋体"/>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lastModifiedBy>jets 赵</cp:lastModifiedBy>
  <cp:revision>1</cp:revision>
  <cp:lastPrinted>2024-08-28T11:12:12Z</cp:lastPrinted>
  <dcterms:created xsi:type="dcterms:W3CDTF">2024-08-15T11:27:00Z</dcterms:created>
  <dcterms:modified xsi:type="dcterms:W3CDTF">2024-08-16T11:09:00Z</dcterms:modified>
</cp:coreProperties>
</file>

<file path=customXml/item2.xml><?xml version="1.0" encoding="utf-8"?>
<Properties xmlns:vt="http://schemas.openxmlformats.org/officeDocument/2006/docPropsVTypes" xmlns="http://schemas.openxmlformats.org/officeDocument/2006/extended-properties">
  <Pages>40</Pages>
  <Words>2852</Words>
  <Characters>16257</Characters>
  <Application>Spire.Doc</Application>
  <CharactersWithSpaces>19071</CharactersWithSpaces>
  <AppVersion>12.0000</AppVersion>
</Properties>
</file>

<file path=customXml/itemProps1.xml><?xml version="1.0" encoding="utf-8"?>
<ds:datastoreItem xmlns:ds="http://schemas.openxmlformats.org/officeDocument/2006/customXml" ds:itemID="{d4cd40d1-4e12-477d-97c1-e8951b268b97}">
  <ds:schemaRefs/>
</ds:datastoreItem>
</file>

<file path=customXml/itemProps2.xml><?xml version="1.0" encoding="utf-8"?>
<ds:datastoreItem xmlns:ds="http://schemas.openxmlformats.org/officeDocument/2006/customXml" ds:itemID="{d3f3b667-55d3-4838-a138-ec239e75f2cf}">
  <ds:schemaRefs/>
</ds:datastoreItem>
</file>

<file path=docProps/app.xml><?xml version="1.0" encoding="utf-8"?>
<Properties xmlns="http://schemas.openxmlformats.org/officeDocument/2006/extended-properties" xmlns:vt="http://schemas.openxmlformats.org/officeDocument/2006/docPropsVTypes">
  <Pages>39</Pages>
  <Words>12570</Words>
  <Characters>16005</Characters>
  <Lines>1</Lines>
  <Paragraphs>1</Paragraphs>
  <TotalTime>1012</TotalTime>
  <ScaleCrop>false</ScaleCrop>
  <LinksUpToDate>false</LinksUpToDate>
  <CharactersWithSpaces>17032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2024-08-15T11:27:00Z</dcterms:created>
  <dc:creator>Administrator</dc:creator>
  <cp:lastModifiedBy>..</cp:lastModifiedBy>
  <cp:lastPrinted>2024-08-28T11:12:00Z</cp:lastPrinted>
  <dcterms:modified xsi:type="dcterms:W3CDTF">2024-09-13T08:36:15Z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590D817BC15647718A549659D08FC90D_13</vt:lpwstr>
  </property>
</Properties>
</file>