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本次抽检的食品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涉及餐饮、流通、生产环节</w:t>
      </w:r>
      <w:r>
        <w:rPr>
          <w:rFonts w:hint="eastAsia" w:ascii="仿宋" w:hAnsi="仿宋" w:eastAsia="仿宋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餐饮食品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14934-2016《食品安全国家标准 消毒餐(饮)具》、GB 2716-2018《食品安全国家标准 植物油》、GB 2760-2014《食品安全国家标准 食品添加剂使用标准》、整顿办函[2011]1号《食品中可能违法添加的非食用物质和易滥用的食品添加剂品种名单(第五批)》等标准。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餐饮食品的监督抽检项目包括：苯甲酸及其钠盐(以苯甲酸计)、山梨酸及其钾盐(以山梨酸计)、糖精钠(以糖精计)、铝的残留量(干样品、以Al计)、二氧化硫残留量、酸价(KOH)、极性组分、甜蜜素(以环己基氨基磺酸计)、安赛蜜、柠檬黄、日落黄、罂粟碱、蒂巴因、吗啡、可待因、那可丁、阴离子合成洗涤剂(以十二烷基苯磺酸钠计)、大肠菌群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炒货食品及坚果制品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2761-2017《食品安全国家标准 食品中真菌毒素限量》、GB 2762-2022《食品安全国家标准 食品中污染物限量》、GB 19300-2014《食品安全国家标准 坚果与籽类食品》、GB 2760-2014《食品安全国家标准 食品添加剂使用标准》等标准。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炒货食品及坚果制品的监督抽检项目包括：酸价(以脂肪计)(KOH)、过氧化值(以脂肪计)、铅(以Pb计)、甜蜜素(以环己基氨基磺酸计)、黄曲霉毒素B₁、糖精钠(以糖精计)、二氧化硫残留量。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淀粉及淀粉制品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淀粉及淀粉制品的监督抽检项目包括：铝的残留量(干样品、以Al计)、二氧化硫残留量。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豆制品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2762-2022《食品安全国家标准 食品中污染物限量》、GB 2760-2014《食品安全国家标准 食品添加剂使用标准》等标准。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豆制品的监督抽检项目包括：铅(以Pb计)、苯甲酸及其钠盐(以苯甲酸计)、山梨酸及其钾盐(以山梨酸计)、脱氢乙酸及其钠盐(以脱氢乙酸计)。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酒类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2757-2012《食品安全国家标准 蒸馏酒及其配制酒》、GB 2760-2014《食品安全国家标准 食品添加剂使用标准》等标准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及产品明示标准和质量要求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酒类的监督抽检项目包括：酒精度、甲醇、氰化物(以HCN计)、糖精钠(以糖精计)、甜蜜素(以环己基氨基磺酸计)、三氯蔗糖。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粮食加工品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卫生部公告[2011]第4号 卫生部等7部门《关于撤销食品添加剂过氧化苯甲酰、过氧化钙的公告》、GB 2761-2017《食品安全国家标准 食品中真菌毒素限量》、GB 2762-2022《食品安全国家标准 食品中污染物限量》、GB 2760-2014《食品安全国家标准 食品添加剂使用标准》等标准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粮食加工品的监督抽检项目包括：二氧化硫残留量、苯甲酸及其钠盐(以苯甲酸计)、山梨酸及其钾盐(以山梨酸计)、脱氢乙酸及其钠盐(以脱氢乙酸计)、镉(以Cd计)、脱氧雪腐镰刀菌烯醇、黄曲霉毒素B₁、过氧化苯甲酰、铅(以Pb计)、玉米赤霉烯酮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肉制品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2730-2015《食品安全国家标准 腌腊肉制品》、整顿办函[2011]1号《食品中可能违法添加的非食用物质和易滥用的食品添加剂品种名单(第五批)》、GB 2760-2014《食品安全国家标准 食品添加剂使用标准》等标准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肉制品的监督抽检项目包括：过氧化值(以脂肪计)、亚硝酸盐(以亚硝酸钠计)、苯甲酸及其钠盐(以苯甲酸计)、山梨酸及其钾盐(以山梨酸计)、脱氢乙酸及其钠盐(以脱氢乙酸计)、胭脂红、糖精钠(以糖精计)、氯霉素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食用油、油脂及其制品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2716-2018《食品安全国家标准 植物油》、GB 2760-2014《食品安全国家标准 食品添加剂使用标准》、GB/T 1536-2021《菜籽油》、GB/T 8233-2018《芝麻油》、GB 2762-2022《食品安全国家标准 食品中污染物限量》等标准及产品明示标准和质量要求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食用油、油脂及其制品的监督抽检项目包括：酸价(KOH)、过氧化值、苯并[a]芘、乙基麦芽酚。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蔬菜制品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2762-2022《食品安全国家标准 食品中污染物限量》、GB 2760-2014《食品安全国家标准 食品添加剂使用标准》等标准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蔬菜制品的监督抽检项目包括：苯甲酸及其钠盐(以苯甲酸计)、山梨酸及其钾盐(以山梨酸计)、脱氢乙酸及其钠盐(以脱氢乙酸计)、糖精钠(以糖精计)、甜蜜素(以环己基氨基磺酸计)、亚硝酸盐(以NaNO₂计)。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调味品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食品整治办[2008]3号《食品中可能违法添加的非食用物质和易滥用的食品添加剂品种名单(第一批)》、GB 2762-2022《食品安全国家标准 食品中污染物限量》、GB/T 18186-2000《酿造酱油》、GB/T 18187-2000《酿造食醋》、GB 2719-2018《食品安全国家标准 食醋》、GB 2760-2014《食品安全国家标准 食品添加剂使用标准》等标准及产品明示标准和质量要求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味品的监督抽检项目包括：氨基酸态氮(以氮计)、铵盐(以占氨基酸态氮的百分比计)、对羟基苯甲酸酯类及其钠盐(对羟基苯甲酸甲酯钠、对羟基苯甲酸乙酯及其钠盐)(以对羟基苯甲酸计)、苯甲酸及其钠盐(以苯甲酸计)、山梨酸及其钾盐(以山梨酸计)、脱氢乙酸及其钠盐(以脱氢乙酸计)、糖精钠(以糖精计)、总酸(以乙酸计)、罗丹明B、铅(以Pb计)、二氧化硫残留量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9084A8-5C15-4958-A111-00F47E1588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9149EE0-62C2-483E-9372-B287782C6FE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3EEFB3A-589E-4686-98A7-E368694819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F676091-DAEA-4157-899A-B98AFF5187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GIzNDQ3MGVhYjM3MWFmMjUxNWVkNWYzZTFjZTUifQ=="/>
  </w:docVars>
  <w:rsids>
    <w:rsidRoot w:val="24560872"/>
    <w:rsid w:val="003256B9"/>
    <w:rsid w:val="00521966"/>
    <w:rsid w:val="00760667"/>
    <w:rsid w:val="012B2BCD"/>
    <w:rsid w:val="014B7AE2"/>
    <w:rsid w:val="01EE5456"/>
    <w:rsid w:val="02391E5A"/>
    <w:rsid w:val="025F0959"/>
    <w:rsid w:val="028C2123"/>
    <w:rsid w:val="03353615"/>
    <w:rsid w:val="051B7B8F"/>
    <w:rsid w:val="05446D9B"/>
    <w:rsid w:val="055C3A53"/>
    <w:rsid w:val="062D4EA3"/>
    <w:rsid w:val="06A72A7B"/>
    <w:rsid w:val="06B94569"/>
    <w:rsid w:val="07725CEC"/>
    <w:rsid w:val="077A20B9"/>
    <w:rsid w:val="07863720"/>
    <w:rsid w:val="07B60540"/>
    <w:rsid w:val="07EB4DE9"/>
    <w:rsid w:val="091242AB"/>
    <w:rsid w:val="0A447047"/>
    <w:rsid w:val="0B423731"/>
    <w:rsid w:val="0B6B7431"/>
    <w:rsid w:val="0CEF2713"/>
    <w:rsid w:val="0DD56120"/>
    <w:rsid w:val="0E2F03FD"/>
    <w:rsid w:val="0E6179B4"/>
    <w:rsid w:val="0E7F19B0"/>
    <w:rsid w:val="0EAF071F"/>
    <w:rsid w:val="0EAF53B8"/>
    <w:rsid w:val="0EEE00F9"/>
    <w:rsid w:val="0F0F72EA"/>
    <w:rsid w:val="0F183A71"/>
    <w:rsid w:val="0F5A64A8"/>
    <w:rsid w:val="10480E2B"/>
    <w:rsid w:val="10991A79"/>
    <w:rsid w:val="10B74A6C"/>
    <w:rsid w:val="11581753"/>
    <w:rsid w:val="129B7938"/>
    <w:rsid w:val="12F8288A"/>
    <w:rsid w:val="12FF7889"/>
    <w:rsid w:val="132F0E9E"/>
    <w:rsid w:val="13DD7ADC"/>
    <w:rsid w:val="14BC513B"/>
    <w:rsid w:val="14EF780E"/>
    <w:rsid w:val="16236407"/>
    <w:rsid w:val="163B12AC"/>
    <w:rsid w:val="16417F91"/>
    <w:rsid w:val="168465C4"/>
    <w:rsid w:val="17032A9A"/>
    <w:rsid w:val="17150210"/>
    <w:rsid w:val="1754778A"/>
    <w:rsid w:val="17614992"/>
    <w:rsid w:val="179267E1"/>
    <w:rsid w:val="17B47892"/>
    <w:rsid w:val="17BB287F"/>
    <w:rsid w:val="186C2FDC"/>
    <w:rsid w:val="18F87C0B"/>
    <w:rsid w:val="19006747"/>
    <w:rsid w:val="194406A1"/>
    <w:rsid w:val="194A15AD"/>
    <w:rsid w:val="19785AD3"/>
    <w:rsid w:val="1A450189"/>
    <w:rsid w:val="1A481379"/>
    <w:rsid w:val="1A7B039E"/>
    <w:rsid w:val="1A9D7ADB"/>
    <w:rsid w:val="1B0727AB"/>
    <w:rsid w:val="1C8E4F04"/>
    <w:rsid w:val="1D177D30"/>
    <w:rsid w:val="1D2E13A9"/>
    <w:rsid w:val="1D9C70F7"/>
    <w:rsid w:val="1E430E84"/>
    <w:rsid w:val="1E9F6830"/>
    <w:rsid w:val="1F7E34F3"/>
    <w:rsid w:val="1FA518A1"/>
    <w:rsid w:val="1FB73684"/>
    <w:rsid w:val="1FDF698A"/>
    <w:rsid w:val="206928A6"/>
    <w:rsid w:val="213D2670"/>
    <w:rsid w:val="21C44FBB"/>
    <w:rsid w:val="22206098"/>
    <w:rsid w:val="22BD1480"/>
    <w:rsid w:val="22D05153"/>
    <w:rsid w:val="22E92BC0"/>
    <w:rsid w:val="231D4932"/>
    <w:rsid w:val="23B01425"/>
    <w:rsid w:val="24560872"/>
    <w:rsid w:val="247E3EBA"/>
    <w:rsid w:val="2575279C"/>
    <w:rsid w:val="2584435F"/>
    <w:rsid w:val="25BA6EC1"/>
    <w:rsid w:val="2641420B"/>
    <w:rsid w:val="26C9172B"/>
    <w:rsid w:val="288B34FE"/>
    <w:rsid w:val="28B41283"/>
    <w:rsid w:val="28FF00F7"/>
    <w:rsid w:val="29966FCF"/>
    <w:rsid w:val="29A45081"/>
    <w:rsid w:val="2A2B36A8"/>
    <w:rsid w:val="2A461A14"/>
    <w:rsid w:val="2A58372E"/>
    <w:rsid w:val="2AAC60F7"/>
    <w:rsid w:val="2AE01E90"/>
    <w:rsid w:val="2B4456B1"/>
    <w:rsid w:val="2B6C051B"/>
    <w:rsid w:val="2BD22824"/>
    <w:rsid w:val="2C7B0D03"/>
    <w:rsid w:val="2D810160"/>
    <w:rsid w:val="2E46299B"/>
    <w:rsid w:val="2F044E1C"/>
    <w:rsid w:val="2F3E02C0"/>
    <w:rsid w:val="2F5729E1"/>
    <w:rsid w:val="2F8C268B"/>
    <w:rsid w:val="30334F78"/>
    <w:rsid w:val="3038636F"/>
    <w:rsid w:val="303F652C"/>
    <w:rsid w:val="3062425E"/>
    <w:rsid w:val="308B68AF"/>
    <w:rsid w:val="30931033"/>
    <w:rsid w:val="30EF510D"/>
    <w:rsid w:val="311B7E73"/>
    <w:rsid w:val="322B14D3"/>
    <w:rsid w:val="329528F6"/>
    <w:rsid w:val="32CF5408"/>
    <w:rsid w:val="330166CC"/>
    <w:rsid w:val="33E228F6"/>
    <w:rsid w:val="343541A1"/>
    <w:rsid w:val="348E492F"/>
    <w:rsid w:val="34EF0FC6"/>
    <w:rsid w:val="35473A7B"/>
    <w:rsid w:val="360F36CE"/>
    <w:rsid w:val="366E2BFB"/>
    <w:rsid w:val="36D14753"/>
    <w:rsid w:val="373D6FB2"/>
    <w:rsid w:val="379B55D9"/>
    <w:rsid w:val="37FD193B"/>
    <w:rsid w:val="38D02EDF"/>
    <w:rsid w:val="39F25108"/>
    <w:rsid w:val="3A03179B"/>
    <w:rsid w:val="3A5D7E08"/>
    <w:rsid w:val="3A732CEE"/>
    <w:rsid w:val="3B3D1C80"/>
    <w:rsid w:val="3CC00312"/>
    <w:rsid w:val="3D3116CE"/>
    <w:rsid w:val="3D9D07F0"/>
    <w:rsid w:val="3DA13429"/>
    <w:rsid w:val="3DAD5F23"/>
    <w:rsid w:val="3DBC05DF"/>
    <w:rsid w:val="3DE16DB6"/>
    <w:rsid w:val="3DE2791A"/>
    <w:rsid w:val="3E1572B1"/>
    <w:rsid w:val="3E1E3150"/>
    <w:rsid w:val="3E810A32"/>
    <w:rsid w:val="3F747DBB"/>
    <w:rsid w:val="3F895092"/>
    <w:rsid w:val="40386194"/>
    <w:rsid w:val="405E22AA"/>
    <w:rsid w:val="408973D9"/>
    <w:rsid w:val="40C04C4A"/>
    <w:rsid w:val="40D428A0"/>
    <w:rsid w:val="410420B1"/>
    <w:rsid w:val="41356B47"/>
    <w:rsid w:val="41AA4A3D"/>
    <w:rsid w:val="41DF3477"/>
    <w:rsid w:val="42973327"/>
    <w:rsid w:val="42A32E13"/>
    <w:rsid w:val="430239C6"/>
    <w:rsid w:val="43A7061F"/>
    <w:rsid w:val="43F91A3B"/>
    <w:rsid w:val="443321F9"/>
    <w:rsid w:val="447F4863"/>
    <w:rsid w:val="453C28A5"/>
    <w:rsid w:val="456971BD"/>
    <w:rsid w:val="45FD04A8"/>
    <w:rsid w:val="47173438"/>
    <w:rsid w:val="471943AC"/>
    <w:rsid w:val="47BA7F35"/>
    <w:rsid w:val="47C60015"/>
    <w:rsid w:val="47D62416"/>
    <w:rsid w:val="480D1C9C"/>
    <w:rsid w:val="48125655"/>
    <w:rsid w:val="483345DF"/>
    <w:rsid w:val="48654BA8"/>
    <w:rsid w:val="491035C1"/>
    <w:rsid w:val="49810B1D"/>
    <w:rsid w:val="49AC5A24"/>
    <w:rsid w:val="49D5168C"/>
    <w:rsid w:val="4A4314BC"/>
    <w:rsid w:val="4BCA036B"/>
    <w:rsid w:val="4C1325D2"/>
    <w:rsid w:val="4C147838"/>
    <w:rsid w:val="4CD54770"/>
    <w:rsid w:val="4CED7FE9"/>
    <w:rsid w:val="4CFB09F8"/>
    <w:rsid w:val="4D5D30CF"/>
    <w:rsid w:val="4D9C685C"/>
    <w:rsid w:val="4E911D51"/>
    <w:rsid w:val="4EA60DC2"/>
    <w:rsid w:val="4EE132FB"/>
    <w:rsid w:val="4F005C74"/>
    <w:rsid w:val="4F227B82"/>
    <w:rsid w:val="4F4B5F47"/>
    <w:rsid w:val="50A12501"/>
    <w:rsid w:val="5104132C"/>
    <w:rsid w:val="5146601D"/>
    <w:rsid w:val="52BF38FD"/>
    <w:rsid w:val="52E31B8B"/>
    <w:rsid w:val="53AA09A3"/>
    <w:rsid w:val="54320FF6"/>
    <w:rsid w:val="54660170"/>
    <w:rsid w:val="54981726"/>
    <w:rsid w:val="54A56B2B"/>
    <w:rsid w:val="556846D1"/>
    <w:rsid w:val="556F038F"/>
    <w:rsid w:val="55B160F8"/>
    <w:rsid w:val="55D75024"/>
    <w:rsid w:val="564210F2"/>
    <w:rsid w:val="56F8137A"/>
    <w:rsid w:val="56FD6E02"/>
    <w:rsid w:val="571F3733"/>
    <w:rsid w:val="57445914"/>
    <w:rsid w:val="575E40DB"/>
    <w:rsid w:val="57600BBE"/>
    <w:rsid w:val="57A827E4"/>
    <w:rsid w:val="57DE0564"/>
    <w:rsid w:val="5829764D"/>
    <w:rsid w:val="589B6AAE"/>
    <w:rsid w:val="58BA0FD3"/>
    <w:rsid w:val="58D0269C"/>
    <w:rsid w:val="59C47A7E"/>
    <w:rsid w:val="59E07011"/>
    <w:rsid w:val="5A951B44"/>
    <w:rsid w:val="5B586E31"/>
    <w:rsid w:val="5BF95FC9"/>
    <w:rsid w:val="5D0F6CD8"/>
    <w:rsid w:val="5E7618E4"/>
    <w:rsid w:val="5E872CDA"/>
    <w:rsid w:val="5EC450EE"/>
    <w:rsid w:val="5F206652"/>
    <w:rsid w:val="5F3008E2"/>
    <w:rsid w:val="5F363466"/>
    <w:rsid w:val="5F682C1D"/>
    <w:rsid w:val="5F8371C4"/>
    <w:rsid w:val="600C6CD1"/>
    <w:rsid w:val="622151FD"/>
    <w:rsid w:val="622D6B06"/>
    <w:rsid w:val="63873A25"/>
    <w:rsid w:val="63F24B13"/>
    <w:rsid w:val="642B52C7"/>
    <w:rsid w:val="644910DC"/>
    <w:rsid w:val="646518A3"/>
    <w:rsid w:val="647833A1"/>
    <w:rsid w:val="64D026C5"/>
    <w:rsid w:val="64DC4DCD"/>
    <w:rsid w:val="652C579B"/>
    <w:rsid w:val="66245681"/>
    <w:rsid w:val="668973BF"/>
    <w:rsid w:val="66A870A3"/>
    <w:rsid w:val="66AF60B5"/>
    <w:rsid w:val="66FB7628"/>
    <w:rsid w:val="67CF39E7"/>
    <w:rsid w:val="69075FB3"/>
    <w:rsid w:val="69BB1856"/>
    <w:rsid w:val="69BC2734"/>
    <w:rsid w:val="69C52D2D"/>
    <w:rsid w:val="6A154BF7"/>
    <w:rsid w:val="6A5B1CF5"/>
    <w:rsid w:val="6A8D2838"/>
    <w:rsid w:val="6B49016B"/>
    <w:rsid w:val="6B9B2829"/>
    <w:rsid w:val="6BC82F98"/>
    <w:rsid w:val="6C633DFA"/>
    <w:rsid w:val="6C844E95"/>
    <w:rsid w:val="6CE044C1"/>
    <w:rsid w:val="6CFD6E62"/>
    <w:rsid w:val="6D290CCA"/>
    <w:rsid w:val="6D3B47CD"/>
    <w:rsid w:val="6D5E495F"/>
    <w:rsid w:val="6E1B10B9"/>
    <w:rsid w:val="6F3C4E15"/>
    <w:rsid w:val="6FC4740B"/>
    <w:rsid w:val="70904F00"/>
    <w:rsid w:val="715A44A2"/>
    <w:rsid w:val="71615F56"/>
    <w:rsid w:val="71774761"/>
    <w:rsid w:val="71C85F52"/>
    <w:rsid w:val="71E97354"/>
    <w:rsid w:val="722A671B"/>
    <w:rsid w:val="727911BF"/>
    <w:rsid w:val="72CA214F"/>
    <w:rsid w:val="72F66B89"/>
    <w:rsid w:val="738544AD"/>
    <w:rsid w:val="73E21E46"/>
    <w:rsid w:val="74821206"/>
    <w:rsid w:val="7627534D"/>
    <w:rsid w:val="764B7878"/>
    <w:rsid w:val="766C59F7"/>
    <w:rsid w:val="776F5FB7"/>
    <w:rsid w:val="777B1859"/>
    <w:rsid w:val="77D6608E"/>
    <w:rsid w:val="787361FA"/>
    <w:rsid w:val="78B90C9C"/>
    <w:rsid w:val="78D24459"/>
    <w:rsid w:val="78D54798"/>
    <w:rsid w:val="793F6402"/>
    <w:rsid w:val="79560566"/>
    <w:rsid w:val="7A950D2A"/>
    <w:rsid w:val="7AE83723"/>
    <w:rsid w:val="7C5C018E"/>
    <w:rsid w:val="7D13776F"/>
    <w:rsid w:val="7D1A36B1"/>
    <w:rsid w:val="7D364B6C"/>
    <w:rsid w:val="7D732859"/>
    <w:rsid w:val="7DF92399"/>
    <w:rsid w:val="7EB40DB1"/>
    <w:rsid w:val="7F022551"/>
    <w:rsid w:val="7F225BA8"/>
    <w:rsid w:val="7F2F66C9"/>
    <w:rsid w:val="7F317125"/>
    <w:rsid w:val="7F4803D2"/>
    <w:rsid w:val="7F56563E"/>
    <w:rsid w:val="7FC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4142</Words>
  <Characters>4696</Characters>
  <Lines>0</Lines>
  <Paragraphs>0</Paragraphs>
  <TotalTime>4</TotalTime>
  <ScaleCrop>false</ScaleCrop>
  <LinksUpToDate>false</LinksUpToDate>
  <CharactersWithSpaces>4825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奥迈</cp:lastModifiedBy>
  <dcterms:modified xsi:type="dcterms:W3CDTF">2023-11-15T06:02:23Z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6D04D46C69094552990487D0DEE18850_13</vt:lpwstr>
  </property>
</Properties>
</file>