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01" w:right="169" w:hanging="31"/>
        <w:spacing w:before="312" w:line="225" w:lineRule="auto"/>
        <w:outlineLvl w:val="0"/>
        <w:rPr/>
      </w:pPr>
      <w:r>
        <w:rPr>
          <w:sz w:val="88"/>
          <w:szCs w:val="88"/>
          <w:b/>
          <w:bCs/>
          <w:color w:val="FF0000"/>
          <w:spacing w:val="-76"/>
          <w:w w:val="89"/>
        </w:rPr>
        <w:t>陕西省市场监督管理局</w:t>
      </w:r>
      <w:r>
        <w:rPr>
          <w:sz w:val="88"/>
          <w:szCs w:val="88"/>
          <w:color w:val="FF0000"/>
          <w:spacing w:val="-213"/>
        </w:rPr>
        <w:t xml:space="preserve"> </w:t>
      </w:r>
      <w:r>
        <w:rPr>
          <w:sz w:val="96"/>
          <w:szCs w:val="96"/>
          <w:b/>
          <w:bCs/>
          <w:color w:val="F21221"/>
          <w:spacing w:val="-76"/>
          <w:w w:val="89"/>
        </w:rPr>
        <w:t>文件</w:t>
      </w:r>
      <w:r>
        <w:rPr>
          <w:sz w:val="96"/>
          <w:szCs w:val="96"/>
          <w:color w:val="F21221"/>
        </w:rPr>
        <w:t xml:space="preserve"> </w:t>
      </w:r>
      <w:r>
        <w:rPr>
          <w:b/>
          <w:bCs/>
          <w:color w:val="FF0000"/>
          <w:spacing w:val="-54"/>
        </w:rPr>
        <w:t>陕</w:t>
      </w:r>
      <w:r>
        <w:rPr>
          <w:color w:val="FF0000"/>
          <w:spacing w:val="53"/>
        </w:rPr>
        <w:t xml:space="preserve"> </w:t>
      </w:r>
      <w:r>
        <w:rPr>
          <w:b/>
          <w:bCs/>
          <w:color w:val="FF0000"/>
          <w:spacing w:val="-54"/>
        </w:rPr>
        <w:t>西</w:t>
      </w:r>
      <w:r>
        <w:rPr>
          <w:color w:val="FF0000"/>
          <w:spacing w:val="46"/>
        </w:rPr>
        <w:t xml:space="preserve"> </w:t>
      </w:r>
      <w:r>
        <w:rPr>
          <w:b/>
          <w:bCs/>
          <w:color w:val="FF0000"/>
          <w:spacing w:val="-54"/>
        </w:rPr>
        <w:t>省</w:t>
      </w:r>
      <w:r>
        <w:rPr>
          <w:color w:val="FF0000"/>
          <w:spacing w:val="36"/>
        </w:rPr>
        <w:t xml:space="preserve"> </w:t>
      </w:r>
      <w:r>
        <w:rPr>
          <w:b/>
          <w:bCs/>
          <w:color w:val="FF0000"/>
          <w:spacing w:val="-54"/>
        </w:rPr>
        <w:t>财</w:t>
      </w:r>
      <w:r>
        <w:rPr>
          <w:color w:val="FF0000"/>
          <w:spacing w:val="29"/>
        </w:rPr>
        <w:t xml:space="preserve"> </w:t>
      </w:r>
      <w:r>
        <w:rPr>
          <w:b/>
          <w:bCs/>
          <w:color w:val="FF0000"/>
          <w:spacing w:val="-54"/>
        </w:rPr>
        <w:t>政</w:t>
      </w:r>
      <w:r>
        <w:rPr>
          <w:color w:val="FF0000"/>
          <w:spacing w:val="46"/>
        </w:rPr>
        <w:t xml:space="preserve"> </w:t>
      </w:r>
      <w:r>
        <w:rPr>
          <w:b/>
          <w:bCs/>
          <w:color w:val="FF0000"/>
          <w:spacing w:val="-54"/>
        </w:rPr>
        <w:t>厅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14" w:line="222" w:lineRule="auto"/>
        <w:tabs>
          <w:tab w:val="left" w:pos="2968"/>
        </w:tabs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u w:val="single" w:color="FF0000"/>
        </w:rPr>
        <w:tab/>
      </w:r>
      <w:r>
        <w:rPr>
          <w:rFonts w:ascii="FangSong" w:hAnsi="FangSong" w:eastAsia="FangSong" w:cs="FangSong"/>
          <w:sz w:val="35"/>
          <w:szCs w:val="35"/>
          <w:u w:val="single" w:color="FF0000"/>
          <w:spacing w:val="-20"/>
        </w:rPr>
        <w:t>陕市监发〔2022〕482号</w:t>
      </w:r>
      <w:r>
        <w:rPr>
          <w:rFonts w:ascii="FangSong" w:hAnsi="FangSong" w:eastAsia="FangSong" w:cs="FangSong"/>
          <w:sz w:val="35"/>
          <w:szCs w:val="35"/>
          <w:u w:val="single" w:color="FF0000"/>
        </w:rPr>
        <w:t xml:space="preserve">                 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916"/>
        <w:spacing w:before="152" w:line="219" w:lineRule="auto"/>
        <w:rPr>
          <w:sz w:val="47"/>
          <w:szCs w:val="47"/>
        </w:rPr>
      </w:pPr>
      <w:r>
        <w:rPr>
          <w:sz w:val="47"/>
          <w:szCs w:val="47"/>
          <w:b/>
          <w:bCs/>
          <w:spacing w:val="-36"/>
        </w:rPr>
        <w:t>陕西省市场监督管理局</w:t>
      </w:r>
      <w:r>
        <w:rPr>
          <w:sz w:val="47"/>
          <w:szCs w:val="47"/>
          <w:spacing w:val="171"/>
        </w:rPr>
        <w:t xml:space="preserve"> </w:t>
      </w:r>
      <w:r>
        <w:rPr>
          <w:sz w:val="47"/>
          <w:szCs w:val="47"/>
          <w:b/>
          <w:bCs/>
          <w:spacing w:val="-36"/>
        </w:rPr>
        <w:t>陕西省财政厅</w:t>
      </w:r>
    </w:p>
    <w:p>
      <w:pPr>
        <w:pStyle w:val="BodyText"/>
        <w:ind w:left="716"/>
        <w:spacing w:before="32" w:line="219" w:lineRule="auto"/>
        <w:rPr>
          <w:sz w:val="47"/>
          <w:szCs w:val="47"/>
        </w:rPr>
      </w:pPr>
      <w:r>
        <w:rPr>
          <w:sz w:val="47"/>
          <w:szCs w:val="47"/>
          <w:b/>
          <w:bCs/>
          <w:spacing w:val="-36"/>
        </w:rPr>
        <w:t>关于印发《陕西省市场监管领域重大违法</w:t>
      </w:r>
    </w:p>
    <w:p>
      <w:pPr>
        <w:pStyle w:val="BodyText"/>
        <w:ind w:left="1626"/>
        <w:spacing w:before="29" w:line="219" w:lineRule="auto"/>
        <w:rPr>
          <w:sz w:val="47"/>
          <w:szCs w:val="47"/>
        </w:rPr>
      </w:pPr>
      <w:r>
        <w:rPr>
          <w:sz w:val="47"/>
          <w:szCs w:val="47"/>
          <w:b/>
          <w:bCs/>
          <w:spacing w:val="-36"/>
        </w:rPr>
        <w:t>行为举报奖励实施细则》的通知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49"/>
        <w:spacing w:before="113" w:line="623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2"/>
          <w:position w:val="19"/>
        </w:rPr>
        <w:t>省药监局，各设区(市)、韩城市、杨凌示范区市场</w:t>
      </w:r>
      <w:r>
        <w:rPr>
          <w:rFonts w:ascii="FangSong" w:hAnsi="FangSong" w:eastAsia="FangSong" w:cs="FangSong"/>
          <w:sz w:val="35"/>
          <w:szCs w:val="35"/>
          <w:spacing w:val="-23"/>
          <w:position w:val="19"/>
        </w:rPr>
        <w:t>监管局、财</w:t>
      </w:r>
    </w:p>
    <w:p>
      <w:pPr>
        <w:ind w:left="249"/>
        <w:spacing w:line="223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7"/>
        </w:rPr>
        <w:t>政局：</w:t>
      </w:r>
    </w:p>
    <w:p>
      <w:pPr>
        <w:ind w:left="249" w:right="269" w:firstLine="659"/>
        <w:spacing w:before="175" w:line="316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8"/>
        </w:rPr>
        <w:t>为鼓励社会公众积极举报市场监管领域重大违法行为，推动</w:t>
      </w:r>
      <w:r>
        <w:rPr>
          <w:rFonts w:ascii="FangSong" w:hAnsi="FangSong" w:eastAsia="FangSong" w:cs="FangSong"/>
          <w:sz w:val="35"/>
          <w:szCs w:val="35"/>
          <w:spacing w:val="17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8"/>
        </w:rPr>
        <w:t>社会共治，省市场监管局、省财政厅共同研究制定了《陕西省市</w:t>
      </w:r>
      <w:r>
        <w:rPr>
          <w:rFonts w:ascii="FangSong" w:hAnsi="FangSong" w:eastAsia="FangSong" w:cs="FangSong"/>
          <w:sz w:val="35"/>
          <w:szCs w:val="35"/>
          <w:spacing w:val="3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1"/>
        </w:rPr>
        <w:t>场监管领域重大违法行为举报奖励实施细则》,现印发给你们，</w:t>
      </w:r>
    </w:p>
    <w:p>
      <w:pPr>
        <w:ind w:left="249"/>
        <w:spacing w:line="220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2"/>
        </w:rPr>
        <w:t>请遵照执行。</w:t>
      </w:r>
    </w:p>
    <w:p>
      <w:pPr>
        <w:ind w:left="909"/>
        <w:spacing w:before="197" w:line="616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3"/>
          <w:position w:val="19"/>
        </w:rPr>
        <w:t>各设区(市)市场监管局、财政局要积极做好协调</w:t>
      </w:r>
      <w:r>
        <w:rPr>
          <w:rFonts w:ascii="FangSong" w:hAnsi="FangSong" w:eastAsia="FangSong" w:cs="FangSong"/>
          <w:sz w:val="35"/>
          <w:szCs w:val="35"/>
          <w:spacing w:val="-24"/>
          <w:position w:val="19"/>
        </w:rPr>
        <w:t>配合及举</w:t>
      </w:r>
    </w:p>
    <w:p>
      <w:pPr>
        <w:ind w:left="249"/>
        <w:spacing w:line="220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6"/>
        </w:rPr>
        <w:t>报奖励资金保障工作，结合实际制定实施措施和配套制度，积极</w:t>
      </w:r>
    </w:p>
    <w:p>
      <w:pPr>
        <w:spacing w:line="220" w:lineRule="auto"/>
        <w:sectPr>
          <w:footerReference w:type="default" r:id="rId1"/>
          <w:pgSz w:w="11950" w:h="16980"/>
          <w:pgMar w:top="1443" w:right="1249" w:bottom="1331" w:left="1390" w:header="0" w:footer="1032" w:gutter="0"/>
        </w:sectPr>
        <w:rPr>
          <w:rFonts w:ascii="FangSong" w:hAnsi="FangSong" w:eastAsia="FangSong" w:cs="FangSong"/>
          <w:sz w:val="35"/>
          <w:szCs w:val="35"/>
        </w:rPr>
      </w:pPr>
    </w:p>
    <w:p>
      <w:pPr>
        <w:spacing w:line="33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4222785</wp:posOffset>
            </wp:positionH>
            <wp:positionV relativeFrom="page">
              <wp:posOffset>1892328</wp:posOffset>
            </wp:positionV>
            <wp:extent cx="1650975" cy="165735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0975" cy="16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34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推进举报奖励制度落实。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684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pict>
          <v:shape id="_x0000_s2" style="position:absolute;margin-left:255.234pt;margin-top:4.28664pt;mso-position-vertical-relative:text;mso-position-horizontal-relative:text;width:132.7pt;height:50.2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79"/>
                    <w:spacing w:before="20" w:line="223" w:lineRule="auto"/>
                    <w:rPr>
                      <w:rFonts w:ascii="FangSong" w:hAnsi="FangSong" w:eastAsia="FangSong" w:cs="FangSong"/>
                      <w:sz w:val="32"/>
                      <w:szCs w:val="32"/>
                    </w:rPr>
                  </w:pPr>
                  <w:r>
                    <w:rPr>
                      <w:rFonts w:ascii="FangSong" w:hAnsi="FangSong" w:eastAsia="FangSong" w:cs="FangSong"/>
                      <w:sz w:val="32"/>
                      <w:szCs w:val="32"/>
                      <w:b/>
                      <w:bCs/>
                      <w:spacing w:val="5"/>
                    </w:rPr>
                    <w:t>陕西省财政厅</w:t>
                  </w:r>
                </w:p>
                <w:p>
                  <w:pPr>
                    <w:ind w:left="20"/>
                    <w:spacing w:before="192" w:line="222" w:lineRule="auto"/>
                    <w:rPr>
                      <w:rFonts w:ascii="FangSong" w:hAnsi="FangSong" w:eastAsia="FangSong" w:cs="FangSong"/>
                      <w:sz w:val="32"/>
                      <w:szCs w:val="32"/>
                    </w:rPr>
                  </w:pPr>
                  <w:r>
                    <w:rPr>
                      <w:rFonts w:ascii="FangSong" w:hAnsi="FangSong" w:eastAsia="FangSong" w:cs="FangSong"/>
                      <w:sz w:val="32"/>
                      <w:szCs w:val="32"/>
                      <w:b/>
                      <w:bCs/>
                      <w:spacing w:val="30"/>
                    </w:rPr>
                    <w:t>2022年11月17日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533454</wp:posOffset>
            </wp:positionH>
            <wp:positionV relativeFrom="paragraph">
              <wp:posOffset>-731249</wp:posOffset>
            </wp:positionV>
            <wp:extent cx="1650975" cy="166371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0975" cy="166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陕西省市场监督管理局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994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(规范性文件编号：40-30〔2022〕8号)</w:t>
      </w:r>
    </w:p>
    <w:p>
      <w:pPr>
        <w:spacing w:line="220" w:lineRule="auto"/>
        <w:sectPr>
          <w:footerReference w:type="default" r:id="rId2"/>
          <w:pgSz w:w="11950" w:h="16990"/>
          <w:pgMar w:top="1444" w:right="1792" w:bottom="1344" w:left="1619" w:header="0" w:footer="989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2675" w:right="1233" w:hanging="1539"/>
        <w:spacing w:before="143" w:line="224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-8"/>
        </w:rPr>
        <w:t>陕西省市场监管领域重大违法行为</w:t>
      </w:r>
      <w:r>
        <w:rPr>
          <w:sz w:val="44"/>
          <w:szCs w:val="44"/>
        </w:rPr>
        <w:t xml:space="preserve"> </w:t>
      </w:r>
      <w:r>
        <w:rPr>
          <w:sz w:val="44"/>
          <w:szCs w:val="44"/>
          <w:b/>
          <w:bCs/>
          <w:spacing w:val="-10"/>
        </w:rPr>
        <w:t>举报奖励实施细则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347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第一章</w:t>
      </w:r>
      <w:r>
        <w:rPr>
          <w:rFonts w:ascii="SimHei" w:hAnsi="SimHei" w:eastAsia="SimHei" w:cs="SimHei"/>
          <w:sz w:val="32"/>
          <w:szCs w:val="32"/>
          <w:spacing w:val="13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总则</w:t>
      </w:r>
    </w:p>
    <w:p>
      <w:pPr>
        <w:ind w:firstLine="659"/>
        <w:spacing w:before="16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第一条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为鼓励社会公众积极参与维护市场秩序，举报</w:t>
      </w:r>
      <w:r>
        <w:rPr>
          <w:rFonts w:ascii="FangSong" w:hAnsi="FangSong" w:eastAsia="FangSong" w:cs="FangSong"/>
          <w:sz w:val="32"/>
          <w:szCs w:val="32"/>
          <w:spacing w:val="-6"/>
        </w:rPr>
        <w:t>市场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监管领域违法行为，推动社会共治，根据《陕西省优化营商环境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条例》《市场监管领域重大违法行为举报奖励暂行办法》(国市监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稽规〔2021〕4号)以及市场监管领域相</w:t>
      </w:r>
      <w:r>
        <w:rPr>
          <w:rFonts w:ascii="FangSong" w:hAnsi="FangSong" w:eastAsia="FangSong" w:cs="FangSong"/>
          <w:sz w:val="32"/>
          <w:szCs w:val="32"/>
          <w:spacing w:val="-2"/>
        </w:rPr>
        <w:t>关法律法规和有关规定，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制定本细则。</w:t>
      </w:r>
    </w:p>
    <w:p>
      <w:pPr>
        <w:ind w:right="40" w:firstLine="659"/>
        <w:spacing w:before="176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第二条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1"/>
        </w:rPr>
        <w:t>全省各级市场监督管理部门(含药品监督管理部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门)在其职责范围内处理社会公众(以下统称</w:t>
      </w:r>
      <w:r>
        <w:rPr>
          <w:rFonts w:ascii="FangSong" w:hAnsi="FangSong" w:eastAsia="FangSong" w:cs="FangSong"/>
          <w:sz w:val="32"/>
          <w:szCs w:val="32"/>
          <w:spacing w:val="5"/>
        </w:rPr>
        <w:t>举报人，应为自然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人)举报的重大违法行为，经查证属实且结案</w:t>
      </w:r>
      <w:r>
        <w:rPr>
          <w:rFonts w:ascii="FangSong" w:hAnsi="FangSong" w:eastAsia="FangSong" w:cs="FangSong"/>
          <w:sz w:val="32"/>
          <w:szCs w:val="32"/>
          <w:spacing w:val="-9"/>
        </w:rPr>
        <w:t>后，给予相应奖励，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适用本细则。</w:t>
      </w:r>
    </w:p>
    <w:p>
      <w:pPr>
        <w:ind w:right="90" w:firstLine="659"/>
        <w:spacing w:before="161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本细则所称重大违法行为是指涉嫌犯罪或者依法被处以责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令停产停业、责令关闭、吊销(撤销)许可证件、30万元以上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罚没款(包括没收违法所得和非法财物价值总和)等行政处罚的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违法行为。</w:t>
      </w:r>
    </w:p>
    <w:p>
      <w:pPr>
        <w:ind w:firstLine="659"/>
        <w:spacing w:before="157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第三条</w:t>
      </w:r>
      <w:r>
        <w:rPr>
          <w:rFonts w:ascii="FangSong" w:hAnsi="FangSong" w:eastAsia="FangSong" w:cs="FangSong"/>
          <w:sz w:val="32"/>
          <w:szCs w:val="32"/>
          <w:spacing w:val="1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举报人可以通过书面材料、12315平台、12345平台、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电子邮件或其它形式，向全省各级市场监督管理部</w:t>
      </w:r>
      <w:r>
        <w:rPr>
          <w:rFonts w:ascii="FangSong" w:hAnsi="FangSong" w:eastAsia="FangSong" w:cs="FangSong"/>
          <w:sz w:val="32"/>
          <w:szCs w:val="32"/>
          <w:spacing w:val="-7"/>
        </w:rPr>
        <w:t>门举报市场监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管领域各类重大违法行为。</w:t>
      </w:r>
    </w:p>
    <w:p>
      <w:pPr>
        <w:ind w:right="70" w:firstLine="659"/>
        <w:spacing w:before="168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第四条</w:t>
      </w:r>
      <w:r>
        <w:rPr>
          <w:rFonts w:ascii="FangSong" w:hAnsi="FangSong" w:eastAsia="FangSong" w:cs="FangSong"/>
          <w:sz w:val="32"/>
          <w:szCs w:val="32"/>
          <w:spacing w:val="1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全省各级市场监督管理部门为举报奖</w:t>
      </w:r>
      <w:r>
        <w:rPr>
          <w:rFonts w:ascii="FangSong" w:hAnsi="FangSong" w:eastAsia="FangSong" w:cs="FangSong"/>
          <w:sz w:val="32"/>
          <w:szCs w:val="32"/>
          <w:spacing w:val="-6"/>
        </w:rPr>
        <w:t>励实施部门，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应按照属地管理、分级负责的原则，建立健全举报奖励管理制度，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负责奖励决定告知、标准审核、奖励发放等工作。</w:t>
      </w:r>
    </w:p>
    <w:p>
      <w:pPr>
        <w:spacing w:line="220" w:lineRule="auto"/>
        <w:sectPr>
          <w:footerReference w:type="default" r:id="rId5"/>
          <w:pgSz w:w="11950" w:h="16990"/>
          <w:pgMar w:top="1444" w:right="1409" w:bottom="1344" w:left="1619" w:header="0" w:footer="102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right="30" w:firstLine="680"/>
        <w:spacing w:before="104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上级市场监督管理部门受理的跨地区举报，最</w:t>
      </w:r>
      <w:r>
        <w:rPr>
          <w:rFonts w:ascii="FangSong" w:hAnsi="FangSong" w:eastAsia="FangSong" w:cs="FangSong"/>
          <w:sz w:val="32"/>
          <w:szCs w:val="32"/>
          <w:spacing w:val="-7"/>
        </w:rPr>
        <w:t>终由两个或两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个以上地区市场监督管理部门分别调查处理的，负责调查处理的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市场监督管理部门分别就本行政区域内的举报查实部分进行奖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励。</w:t>
      </w:r>
    </w:p>
    <w:p>
      <w:pPr>
        <w:ind w:right="59"/>
        <w:spacing w:before="189" w:line="562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7"/>
        </w:rPr>
        <w:t>第五条</w:t>
      </w:r>
      <w:r>
        <w:rPr>
          <w:rFonts w:ascii="FangSong" w:hAnsi="FangSong" w:eastAsia="FangSong" w:cs="FangSong"/>
          <w:sz w:val="32"/>
          <w:szCs w:val="32"/>
          <w:spacing w:val="125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17"/>
        </w:rPr>
        <w:t>举报下列违法行为，经查证属实且结</w:t>
      </w:r>
      <w:r>
        <w:rPr>
          <w:rFonts w:ascii="FangSong" w:hAnsi="FangSong" w:eastAsia="FangSong" w:cs="FangSong"/>
          <w:sz w:val="32"/>
          <w:szCs w:val="32"/>
          <w:spacing w:val="-7"/>
          <w:position w:val="17"/>
        </w:rPr>
        <w:t>案后，给予相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应的奖励：</w:t>
      </w:r>
    </w:p>
    <w:p>
      <w:pPr>
        <w:ind w:right="47" w:firstLine="809"/>
        <w:spacing w:before="18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(一)违反市场监管领域食品、药品、特种设备、工业产品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质量安全、反垄断、反不正当竞争、禁止传销等相关法律法规规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定的重大违法行为；</w:t>
      </w:r>
    </w:p>
    <w:p>
      <w:pPr>
        <w:ind w:right="36"/>
        <w:spacing w:before="178" w:line="569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(二)市场监管领域具有较大社会影响，严重危害</w:t>
      </w:r>
      <w:r>
        <w:rPr>
          <w:rFonts w:ascii="FangSong" w:hAnsi="FangSong" w:eastAsia="FangSong" w:cs="FangSong"/>
          <w:sz w:val="32"/>
          <w:szCs w:val="32"/>
          <w:position w:val="18"/>
        </w:rPr>
        <w:t>人民群众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人身、财产安全的重大违法行为；</w:t>
      </w:r>
    </w:p>
    <w:p>
      <w:pPr>
        <w:ind w:left="809"/>
        <w:spacing w:before="17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(三)具有区域性、系统性风险的重大违法行为；</w:t>
      </w:r>
    </w:p>
    <w:p>
      <w:pPr>
        <w:spacing w:before="179" w:line="220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(四)涉嫌犯罪移送司法机关被追究刑事责任的违法行为。</w:t>
      </w:r>
    </w:p>
    <w:p>
      <w:pPr>
        <w:ind w:right="20"/>
        <w:spacing w:before="201" w:line="559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7"/>
        </w:rPr>
        <w:t>经市场监管部门依法认定，需要给予举报奖励的，按照本细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则执行。</w:t>
      </w:r>
    </w:p>
    <w:p>
      <w:pPr>
        <w:ind w:right="32" w:firstLine="680"/>
        <w:spacing w:before="173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第六条</w:t>
      </w:r>
      <w:r>
        <w:rPr>
          <w:rFonts w:ascii="FangSong" w:hAnsi="FangSong" w:eastAsia="FangSong" w:cs="FangSong"/>
          <w:sz w:val="32"/>
          <w:szCs w:val="32"/>
          <w:spacing w:val="1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举报人可实名或匿名举报。实名举报并提出举报奖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励请求的，要提供真实身份证明和有效联系方式。匿名举报人提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出举报奖励请求的，应当承诺不属于第十一条规</w:t>
      </w:r>
      <w:r>
        <w:rPr>
          <w:rFonts w:ascii="FangSong" w:hAnsi="FangSong" w:eastAsia="FangSong" w:cs="FangSong"/>
          <w:sz w:val="32"/>
          <w:szCs w:val="32"/>
          <w:spacing w:val="-8"/>
        </w:rPr>
        <w:t>定的情形，且能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提供能够辨别其举报身份信息和有效联系方</w:t>
      </w:r>
      <w:r>
        <w:rPr>
          <w:rFonts w:ascii="FangSong" w:hAnsi="FangSong" w:eastAsia="FangSong" w:cs="FangSong"/>
          <w:sz w:val="32"/>
          <w:szCs w:val="32"/>
          <w:spacing w:val="-7"/>
        </w:rPr>
        <w:t>式，并与市场监督管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理部门专人约定举报密码、举报处理结果和奖励权利的告知方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式。</w:t>
      </w:r>
    </w:p>
    <w:p>
      <w:pPr>
        <w:ind w:right="65"/>
        <w:spacing w:before="189" w:line="562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7"/>
        </w:rPr>
        <w:t>匿名举报人接到奖励领取告知，并决定领取奖励的，应当主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动提供身份代码、举报密码等信息，便于市场监督</w:t>
      </w:r>
      <w:r>
        <w:rPr>
          <w:rFonts w:ascii="FangSong" w:hAnsi="FangSong" w:eastAsia="FangSong" w:cs="FangSong"/>
          <w:sz w:val="32"/>
          <w:szCs w:val="32"/>
          <w:spacing w:val="-8"/>
        </w:rPr>
        <w:t>管理部门验明</w:t>
      </w:r>
    </w:p>
    <w:p>
      <w:pPr>
        <w:spacing w:line="221" w:lineRule="auto"/>
        <w:sectPr>
          <w:footerReference w:type="default" r:id="rId6"/>
          <w:pgSz w:w="11950" w:h="16970"/>
          <w:pgMar w:top="1442" w:right="1450" w:bottom="1344" w:left="1629" w:header="0" w:footer="102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身份。</w:t>
      </w:r>
    </w:p>
    <w:p>
      <w:pPr>
        <w:ind w:right="38" w:firstLine="649"/>
        <w:spacing w:before="140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第七条</w:t>
      </w:r>
      <w:r>
        <w:rPr>
          <w:rFonts w:ascii="FangSong" w:hAnsi="FangSong" w:eastAsia="FangSong" w:cs="FangSong"/>
          <w:sz w:val="32"/>
          <w:szCs w:val="32"/>
          <w:spacing w:val="1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相关部门按照工作程序将相关违法线</w:t>
      </w:r>
      <w:r>
        <w:rPr>
          <w:rFonts w:ascii="FangSong" w:hAnsi="FangSong" w:eastAsia="FangSong" w:cs="FangSong"/>
          <w:sz w:val="32"/>
          <w:szCs w:val="32"/>
          <w:spacing w:val="7"/>
        </w:rPr>
        <w:t>索移送市场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监督管理部门，如举报人提出奖励请求，应将相关诉求情况一并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告知市场监督管理部门，符合第五条情况的，由市场监督管理部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门开展调查并作出最终处理决定后对举报人进行奖励。</w:t>
      </w:r>
    </w:p>
    <w:p>
      <w:pPr>
        <w:ind w:right="64"/>
        <w:spacing w:before="182" w:line="556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>第八条</w:t>
      </w:r>
      <w:r>
        <w:rPr>
          <w:rFonts w:ascii="FangSong" w:hAnsi="FangSong" w:eastAsia="FangSong" w:cs="FangSong"/>
          <w:sz w:val="32"/>
          <w:szCs w:val="32"/>
          <w:spacing w:val="9"/>
          <w:position w:val="1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>举报奖励资金按照国家有关规定由各级政府纳入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本级预算管理，并接受财政、审计部门的监督。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316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第二章</w:t>
      </w:r>
      <w:r>
        <w:rPr>
          <w:rFonts w:ascii="SimHei" w:hAnsi="SimHei" w:eastAsia="SimHei" w:cs="SimHei"/>
          <w:sz w:val="32"/>
          <w:szCs w:val="32"/>
          <w:spacing w:val="-6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奖励条件</w:t>
      </w:r>
    </w:p>
    <w:p>
      <w:pPr>
        <w:ind w:left="649"/>
        <w:spacing w:before="20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第九条</w:t>
      </w:r>
      <w:r>
        <w:rPr>
          <w:rFonts w:ascii="FangSong" w:hAnsi="FangSong" w:eastAsia="FangSong" w:cs="FangSong"/>
          <w:sz w:val="32"/>
          <w:szCs w:val="32"/>
          <w:spacing w:val="1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举报奖励应当遵循以下原则：</w:t>
      </w:r>
    </w:p>
    <w:p>
      <w:pPr>
        <w:spacing w:before="172" w:line="572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18"/>
        </w:rPr>
        <w:t>(一)同一案件由两人及以上举报人分别对同</w:t>
      </w:r>
      <w:r>
        <w:rPr>
          <w:rFonts w:ascii="FangSong" w:hAnsi="FangSong" w:eastAsia="FangSong" w:cs="FangSong"/>
          <w:sz w:val="32"/>
          <w:szCs w:val="32"/>
          <w:spacing w:val="2"/>
          <w:position w:val="18"/>
        </w:rPr>
        <w:t>一线索进行举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报的，奖励第一时间举报人；</w:t>
      </w:r>
    </w:p>
    <w:p>
      <w:pPr>
        <w:ind w:right="36" w:firstLine="779"/>
        <w:spacing w:before="171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(二)两人及以上联名举报同一事项的，按同一案件进行奖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励，奖金由举报人自行协商分配比例，协商不成</w:t>
      </w:r>
      <w:r>
        <w:rPr>
          <w:rFonts w:ascii="FangSong" w:hAnsi="FangSong" w:eastAsia="FangSong" w:cs="FangSong"/>
          <w:sz w:val="32"/>
          <w:szCs w:val="32"/>
          <w:spacing w:val="-6"/>
        </w:rPr>
        <w:t>的，按举报人数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平均分配；</w:t>
      </w:r>
    </w:p>
    <w:p>
      <w:pPr>
        <w:ind w:right="32" w:firstLine="779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(三)举报人举报同一事项，不重复奖励；同一案件由两人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及以上举报人联名举报的，奖励总金额不得超过第十四条规定的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对应奖励等级中最高标准；</w:t>
      </w:r>
    </w:p>
    <w:p>
      <w:pPr>
        <w:ind w:right="13" w:firstLine="829"/>
        <w:spacing w:before="193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(四)最终认定的违法事实与举报事项完全不一致</w:t>
      </w:r>
      <w:r>
        <w:rPr>
          <w:rFonts w:ascii="FangSong" w:hAnsi="FangSong" w:eastAsia="FangSong" w:cs="FangSong"/>
          <w:sz w:val="32"/>
          <w:szCs w:val="32"/>
          <w:spacing w:val="-1"/>
        </w:rPr>
        <w:t>的，不予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以奖励；最终认定的违法事实与举报事项部</w:t>
      </w:r>
      <w:r>
        <w:rPr>
          <w:rFonts w:ascii="FangSong" w:hAnsi="FangSong" w:eastAsia="FangSong" w:cs="FangSong"/>
          <w:sz w:val="32"/>
          <w:szCs w:val="32"/>
          <w:spacing w:val="-7"/>
        </w:rPr>
        <w:t>分一致的，只计算相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一致部分的奖励金额；除举报事项外，还认</w:t>
      </w:r>
      <w:r>
        <w:rPr>
          <w:rFonts w:ascii="FangSong" w:hAnsi="FangSong" w:eastAsia="FangSong" w:cs="FangSong"/>
          <w:sz w:val="32"/>
          <w:szCs w:val="32"/>
          <w:spacing w:val="-5"/>
        </w:rPr>
        <w:t>定其他违法事实的，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其他违法事实部分不计算奖励金额。</w:t>
      </w:r>
    </w:p>
    <w:p>
      <w:pPr>
        <w:ind w:left="649"/>
        <w:spacing w:before="17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第十条</w:t>
      </w:r>
      <w:r>
        <w:rPr>
          <w:rFonts w:ascii="FangSong" w:hAnsi="FangSong" w:eastAsia="FangSong" w:cs="FangSong"/>
          <w:sz w:val="32"/>
          <w:szCs w:val="32"/>
          <w:spacing w:val="1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获得举报奖励应当同时符合下列条件：</w:t>
      </w:r>
    </w:p>
    <w:p>
      <w:pPr>
        <w:spacing w:line="221" w:lineRule="auto"/>
        <w:sectPr>
          <w:footerReference w:type="default" r:id="rId7"/>
          <w:pgSz w:w="11970" w:h="17010"/>
          <w:pgMar w:top="1445" w:right="1476" w:bottom="1342" w:left="1640" w:header="0" w:footer="102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76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(一)属于本细则规定的奖励范围；</w:t>
      </w:r>
    </w:p>
    <w:p>
      <w:pPr>
        <w:ind w:right="66"/>
        <w:spacing w:before="184" w:line="556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(二)有明确的被举报对象和具体违法事实或者违法犯罪线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索，并提供了关键证据；</w:t>
      </w:r>
    </w:p>
    <w:p>
      <w:pPr>
        <w:ind w:left="760"/>
        <w:spacing w:before="19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(三)举报内容事先未被市场监督管理部门掌握；</w:t>
      </w:r>
    </w:p>
    <w:p>
      <w:pPr>
        <w:spacing w:before="163" w:line="59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20"/>
        </w:rPr>
        <w:t>(四)举报内容经市场监督管理部门查证属实，并查处结案，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或者移送司法机关被追究刑事责任。</w:t>
      </w:r>
    </w:p>
    <w:p>
      <w:pPr>
        <w:ind w:left="680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第十一条</w:t>
      </w:r>
      <w:r>
        <w:rPr>
          <w:rFonts w:ascii="FangSong" w:hAnsi="FangSong" w:eastAsia="FangSong" w:cs="FangSong"/>
          <w:sz w:val="32"/>
          <w:szCs w:val="32"/>
          <w:spacing w:val="1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有下列情形之一的，不予奖励：</w:t>
      </w:r>
    </w:p>
    <w:p>
      <w:pPr>
        <w:ind w:right="47"/>
        <w:spacing w:before="151" w:line="58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9"/>
        </w:rPr>
        <w:t>(一)市场监督管理部门工作人员或者具有法定监督、报告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义务人员的举报；</w:t>
      </w:r>
    </w:p>
    <w:p>
      <w:pPr>
        <w:ind w:right="75"/>
        <w:spacing w:before="181" w:line="55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(二)侵权行为的被侵权方及其工作人员、委托代理人或者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利害关系人的举报；</w:t>
      </w:r>
    </w:p>
    <w:p>
      <w:pPr>
        <w:ind w:right="75"/>
        <w:spacing w:before="162" w:line="592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  <w:position w:val="20"/>
        </w:rPr>
        <w:t>(三)实施违法行为人的举报(内部举报人</w:t>
      </w:r>
      <w:r>
        <w:rPr>
          <w:rFonts w:ascii="FangSong" w:hAnsi="FangSong" w:eastAsia="FangSong" w:cs="FangSong"/>
          <w:sz w:val="32"/>
          <w:szCs w:val="32"/>
          <w:spacing w:val="19"/>
          <w:position w:val="20"/>
        </w:rPr>
        <w:t>除外),消费者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投诉案件；</w:t>
      </w:r>
    </w:p>
    <w:p>
      <w:pPr>
        <w:ind w:right="29"/>
        <w:spacing w:before="162" w:line="562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17"/>
        </w:rPr>
        <w:t>(四)有任何证据证明举报人因举报行为获得其他市场主体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给予的任何形式的报酬、奖励的；</w:t>
      </w:r>
    </w:p>
    <w:p>
      <w:pPr>
        <w:ind w:right="77"/>
        <w:spacing w:before="160" w:line="565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(五)对标签、说明书存在不影响食品安全且不会对公众造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成误导的瑕疵的举报；</w:t>
      </w:r>
    </w:p>
    <w:p>
      <w:pPr>
        <w:ind w:left="760"/>
        <w:spacing w:before="17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(六)其他不符合法律、法规、规章规定的奖励情形。</w:t>
      </w:r>
    </w:p>
    <w:p>
      <w:pPr>
        <w:ind w:left="3174"/>
        <w:spacing w:before="186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第三章</w:t>
      </w:r>
      <w:r>
        <w:rPr>
          <w:rFonts w:ascii="SimHei" w:hAnsi="SimHei" w:eastAsia="SimHei" w:cs="SimHei"/>
          <w:sz w:val="32"/>
          <w:szCs w:val="32"/>
          <w:spacing w:val="-8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奖励标准</w:t>
      </w:r>
    </w:p>
    <w:p>
      <w:pPr>
        <w:ind w:left="680"/>
        <w:spacing w:before="16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第十二条</w:t>
      </w:r>
      <w:r>
        <w:rPr>
          <w:rFonts w:ascii="FangSong" w:hAnsi="FangSong" w:eastAsia="FangSong" w:cs="FangSong"/>
          <w:sz w:val="32"/>
          <w:szCs w:val="32"/>
          <w:spacing w:val="1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举报奖励分为三个等级：</w:t>
      </w:r>
    </w:p>
    <w:p>
      <w:pPr>
        <w:ind w:right="72" w:firstLine="730"/>
        <w:spacing w:before="174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(一)一级举报奖励。该等级认定标准是提供被举报方的详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细违法事实及直接证据，举报内容与违法事实完全相符，举报事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项经查证属于特别重大违法行为或者涉嫌犯罪；</w:t>
      </w:r>
    </w:p>
    <w:p>
      <w:pPr>
        <w:spacing w:line="220" w:lineRule="auto"/>
        <w:sectPr>
          <w:footerReference w:type="default" r:id="rId8"/>
          <w:pgSz w:w="11950" w:h="16950"/>
          <w:pgMar w:top="1440" w:right="1420" w:bottom="1354" w:left="1659" w:header="0" w:footer="103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right="71"/>
        <w:spacing w:before="104" w:line="597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20"/>
        </w:rPr>
        <w:t>(二)二级举报奖励。该等级认定标准是提供被举报方的违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法事实及直接证据，举报内容与违法事实完全相符；</w:t>
      </w:r>
    </w:p>
    <w:p>
      <w:pPr>
        <w:ind w:right="42"/>
        <w:spacing w:before="149" w:line="58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9"/>
        </w:rPr>
        <w:t>(三)三级举报奖励。该等级认定标准是提供被举报方的基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本违法事实及相关证据，举报内容与违法事实基本相符。</w:t>
      </w:r>
    </w:p>
    <w:p>
      <w:pPr>
        <w:ind w:firstLine="670"/>
        <w:spacing w:before="158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第十三条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对于有罚没款的案件，市场监督管理部门按</w:t>
      </w:r>
      <w:r>
        <w:rPr>
          <w:rFonts w:ascii="FangSong" w:hAnsi="FangSong" w:eastAsia="FangSong" w:cs="FangSong"/>
          <w:sz w:val="32"/>
          <w:szCs w:val="32"/>
          <w:spacing w:val="-6"/>
        </w:rPr>
        <w:t>照下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列标准计算奖励金额，并综合考虑涉案货值、社会影响程度等因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素，确定最终奖励金额：</w:t>
      </w:r>
    </w:p>
    <w:p>
      <w:pPr>
        <w:ind w:left="670"/>
        <w:spacing w:before="145" w:line="57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18"/>
        </w:rPr>
        <w:t>(一)属于一级举报奖励的，按罚没款的5%给予奖励。按此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计算不足5000元的，给予5000元奖励；</w:t>
      </w:r>
    </w:p>
    <w:p>
      <w:pPr>
        <w:ind w:left="670"/>
        <w:spacing w:before="158" w:line="56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18"/>
        </w:rPr>
        <w:t>(二)属于二级举报奖励的，按罚没款的3%给予奖励。按此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计算不足3000元的，给予3000元奖励；</w:t>
      </w:r>
    </w:p>
    <w:p>
      <w:pPr>
        <w:ind w:right="71"/>
        <w:spacing w:before="158" w:line="57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18"/>
        </w:rPr>
        <w:t>(三)属于三级举报奖励的，按罚没款的1%给予奖励。按此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计算不足1000元的，给予1000元奖励。</w:t>
      </w:r>
    </w:p>
    <w:p>
      <w:pPr>
        <w:ind w:right="36"/>
        <w:spacing w:before="158" w:line="592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position w:val="20"/>
        </w:rPr>
        <w:t>无罚没款的案件，</w:t>
      </w:r>
      <w:r>
        <w:rPr>
          <w:rFonts w:ascii="FangSong" w:hAnsi="FangSong" w:eastAsia="FangSong" w:cs="FangSong"/>
          <w:sz w:val="32"/>
          <w:szCs w:val="32"/>
          <w:spacing w:val="87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  <w:position w:val="20"/>
        </w:rPr>
        <w:t>一级举报奖励至三级举报奖励</w:t>
      </w:r>
      <w:r>
        <w:rPr>
          <w:rFonts w:ascii="FangSong" w:hAnsi="FangSong" w:eastAsia="FangSong" w:cs="FangSong"/>
          <w:sz w:val="32"/>
          <w:szCs w:val="32"/>
          <w:spacing w:val="-17"/>
          <w:position w:val="20"/>
        </w:rPr>
        <w:t>的奖励金额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为5000元、3000元、1000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元。</w:t>
      </w:r>
    </w:p>
    <w:p>
      <w:pPr>
        <w:ind w:right="27"/>
        <w:spacing w:before="155" w:line="58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9"/>
        </w:rPr>
        <w:t>违法主体内部人员举报的，在征得本级政府财政部门同意的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情况下，适当提高前款规定的奖励标准。</w:t>
      </w:r>
    </w:p>
    <w:p>
      <w:pPr>
        <w:ind w:right="3"/>
        <w:spacing w:before="164" w:line="553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第十四条</w:t>
      </w:r>
      <w:r>
        <w:rPr>
          <w:rFonts w:ascii="FangSong" w:hAnsi="FangSong" w:eastAsia="FangSong" w:cs="FangSong"/>
          <w:sz w:val="32"/>
          <w:szCs w:val="32"/>
          <w:spacing w:val="154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每起案件的举报奖励金额上限为100万元，根据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本细则第十三条规定确定的奖励金额不得突破上限。</w:t>
      </w:r>
    </w:p>
    <w:p>
      <w:pPr>
        <w:ind w:right="38" w:firstLine="670"/>
        <w:spacing w:before="163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第十五条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1"/>
        </w:rPr>
        <w:t>单笔奖励金额达到50万元以上(含50万元，下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同)的，由发放举报奖励资金的市场监督管理部门商本级政府财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政部门确定。</w:t>
      </w:r>
    </w:p>
    <w:p>
      <w:pPr>
        <w:ind w:right="35"/>
        <w:spacing w:before="175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第十六条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</w:rPr>
        <w:t>市场监督管理部门已经实施行政处罚或者未实</w:t>
      </w:r>
    </w:p>
    <w:p>
      <w:pPr>
        <w:spacing w:line="221" w:lineRule="auto"/>
        <w:sectPr>
          <w:footerReference w:type="default" r:id="rId9"/>
          <w:pgSz w:w="11970" w:h="16960"/>
          <w:pgMar w:top="1441" w:right="1485" w:bottom="1352" w:left="1629" w:header="0" w:footer="103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10"/>
        <w:spacing w:before="104" w:line="56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7"/>
        </w:rPr>
        <w:t>施行政处罚移送司法机关追究刑事责任的，分不同情况依据本细</w:t>
      </w:r>
    </w:p>
    <w:p>
      <w:pPr>
        <w:ind w:left="1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则第十三条的规定给予奖励。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316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第四章</w:t>
      </w:r>
      <w:r>
        <w:rPr>
          <w:rFonts w:ascii="SimHei" w:hAnsi="SimHei" w:eastAsia="SimHei" w:cs="SimHei"/>
          <w:sz w:val="32"/>
          <w:szCs w:val="32"/>
          <w:spacing w:val="-6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奖励程序</w:t>
      </w:r>
    </w:p>
    <w:p>
      <w:pPr>
        <w:ind w:right="82"/>
        <w:spacing w:before="176" w:line="573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  <w:position w:val="18"/>
        </w:rPr>
        <w:t>第十七条</w:t>
      </w:r>
      <w:r>
        <w:rPr>
          <w:rFonts w:ascii="FangSong" w:hAnsi="FangSong" w:eastAsia="FangSong" w:cs="FangSong"/>
          <w:sz w:val="32"/>
          <w:szCs w:val="32"/>
          <w:spacing w:val="152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  <w:position w:val="18"/>
        </w:rPr>
        <w:t>对于符合本细则规定的重大违法行为举报奖励</w:t>
      </w:r>
    </w:p>
    <w:p>
      <w:pPr>
        <w:ind w:left="1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条件的，按照以下程序办理举报奖励：</w:t>
      </w:r>
    </w:p>
    <w:p>
      <w:pPr>
        <w:ind w:left="10" w:right="71" w:firstLine="790"/>
        <w:spacing w:before="16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(一)负责举报调查办理、作出最终处理决定的市场监督管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理部门，在举报查处结案或者移送追究刑事责任后，对</w:t>
      </w:r>
      <w:r>
        <w:rPr>
          <w:rFonts w:ascii="FangSong" w:hAnsi="FangSong" w:eastAsia="FangSong" w:cs="FangSong"/>
          <w:sz w:val="32"/>
          <w:szCs w:val="32"/>
          <w:spacing w:val="-7"/>
        </w:rPr>
        <w:t>于符合本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细则规定奖励条件的，办案机构应当在15个工作日内以书面、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电话、电子邮件等方式告知举报人关于重大违法行为案件举报奖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励的相关规定、领取举报奖励资金的要求及程序。并在《举报记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录》上记录，留下联系方式，同时对举报人进行编号并</w:t>
      </w:r>
      <w:r>
        <w:rPr>
          <w:rFonts w:ascii="FangSong" w:hAnsi="FangSong" w:eastAsia="FangSong" w:cs="FangSong"/>
          <w:sz w:val="32"/>
          <w:szCs w:val="32"/>
          <w:spacing w:val="-7"/>
        </w:rPr>
        <w:t>将举报人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编号告知举报人。举报奖励由举报人在接到通知后的10个工作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日内填写《举报市场监管领域重大违法行为奖励申请表》</w:t>
      </w:r>
      <w:r>
        <w:rPr>
          <w:rFonts w:ascii="FangSong" w:hAnsi="FangSong" w:eastAsia="FangSong" w:cs="FangSong"/>
          <w:sz w:val="32"/>
          <w:szCs w:val="32"/>
          <w:spacing w:val="-3"/>
        </w:rPr>
        <w:t>,申请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启动奖励程序。举报人未在规定期限内申请启动奖励程序的，视</w:t>
      </w:r>
    </w:p>
    <w:p>
      <w:pPr>
        <w:ind w:left="10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为自动放弃。</w:t>
      </w:r>
    </w:p>
    <w:p>
      <w:pPr>
        <w:ind w:left="10" w:firstLine="790"/>
        <w:spacing w:before="17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(二)启动奖励程序后，由案件经办人填写《奖励举报重大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违法行为案件有功人员审批表》,认定奖励等</w:t>
      </w:r>
      <w:r>
        <w:rPr>
          <w:rFonts w:ascii="FangSong" w:hAnsi="FangSong" w:eastAsia="FangSong" w:cs="FangSong"/>
          <w:sz w:val="32"/>
          <w:szCs w:val="32"/>
          <w:spacing w:val="-9"/>
        </w:rPr>
        <w:t>级，说明奖励依据，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核定奖励金额，并附《举报记录》、《行政处罚决定书》、罚没款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票据等材料送案审会、办案机构负责人及财务机构负责人审查。</w:t>
      </w:r>
    </w:p>
    <w:p>
      <w:pPr>
        <w:ind w:left="10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各负责人签署审查意见后，报办案机构分管局领导审批。</w:t>
      </w:r>
    </w:p>
    <w:p>
      <w:pPr>
        <w:ind w:right="82"/>
        <w:spacing w:before="171" w:line="571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  <w:position w:val="18"/>
        </w:rPr>
        <w:t>(三)举报奖励获批后，案件经办人应于10日内制作《奖</w:t>
      </w:r>
    </w:p>
    <w:p>
      <w:pPr>
        <w:ind w:left="1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励举报重大违法行为案件有功人员通知书》,送达举报人。因举</w:t>
      </w:r>
    </w:p>
    <w:p>
      <w:pPr>
        <w:spacing w:line="220" w:lineRule="auto"/>
        <w:sectPr>
          <w:footerReference w:type="default" r:id="rId10"/>
          <w:pgSz w:w="11970" w:h="16970"/>
          <w:pgMar w:top="1442" w:right="1430" w:bottom="1364" w:left="1649" w:header="0" w:footer="104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spacing w:before="104" w:line="57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报人个人原因，2个月内无法送达通知的，奖励取消，案件经办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人应将通知送达情况记录在案。</w:t>
      </w:r>
    </w:p>
    <w:p>
      <w:pPr>
        <w:ind w:right="122" w:firstLine="779"/>
        <w:spacing w:before="166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</w:rPr>
        <w:t>(四)举报人应在收到《奖励举报重大违法行为</w:t>
      </w:r>
      <w:r>
        <w:rPr>
          <w:rFonts w:ascii="FangSong" w:hAnsi="FangSong" w:eastAsia="FangSong" w:cs="FangSong"/>
          <w:sz w:val="32"/>
          <w:szCs w:val="32"/>
          <w:spacing w:val="14"/>
        </w:rPr>
        <w:t>要案件有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功人员通知书》之日起30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个工作日内，由本人凭有效身份证明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领取奖励。委托他人代领的，受托人须同时持有举报人授权委托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书、举报人和受托人的有效身份证明及《奖励举报重大违法行为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案件有功人员通知书》、开户银行账号或卡号(银行户名与举报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人身份证姓名必须一致)。</w:t>
      </w:r>
    </w:p>
    <w:p>
      <w:pPr>
        <w:ind w:right="117" w:firstLine="680"/>
        <w:spacing w:before="18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匿名举报人由本人向办案机构提供身份代码、举报密码以及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领取奖励银行卡卡号，由办案机构核实身份后，将匿名举报人的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领取奖励银行账户信息提供给财务机构，领取奖励。委托他人代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领举报奖励的，受委托人应当提供授权委托证明、匿名举报人身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份代码和举报密码、受委托人有效身份证件以及</w:t>
      </w:r>
      <w:r>
        <w:rPr>
          <w:rFonts w:ascii="FangSong" w:hAnsi="FangSong" w:eastAsia="FangSong" w:cs="FangSong"/>
          <w:sz w:val="32"/>
          <w:szCs w:val="32"/>
          <w:spacing w:val="-5"/>
        </w:rPr>
        <w:t>领取奖励的银行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账户信息。</w:t>
      </w:r>
    </w:p>
    <w:p>
      <w:pPr>
        <w:ind w:right="92" w:firstLine="680"/>
        <w:spacing w:before="187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特殊情况可适当延长举报奖励领取期限，最长不得超过10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个工作日。举报人无正当理由逾期未领取奖金的，视为主动放弃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奖励。</w:t>
      </w:r>
    </w:p>
    <w:p>
      <w:pPr>
        <w:spacing w:before="151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(五)奖励资金支付，按照国库集中支付制度有关规定</w:t>
      </w:r>
      <w:r>
        <w:rPr>
          <w:rFonts w:ascii="FangSong" w:hAnsi="FangSong" w:eastAsia="FangSong" w:cs="FangSong"/>
          <w:sz w:val="32"/>
          <w:szCs w:val="32"/>
          <w:spacing w:val="-8"/>
        </w:rPr>
        <w:t>执行。</w:t>
      </w:r>
    </w:p>
    <w:p>
      <w:pPr>
        <w:ind w:right="117" w:firstLine="680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第十八条</w:t>
      </w:r>
      <w:r>
        <w:rPr>
          <w:rFonts w:ascii="FangSong" w:hAnsi="FangSong" w:eastAsia="FangSong" w:cs="FangSong"/>
          <w:sz w:val="32"/>
          <w:szCs w:val="32"/>
          <w:spacing w:val="1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办案机构指定专人负责举报奖励的审</w:t>
      </w:r>
      <w:r>
        <w:rPr>
          <w:rFonts w:ascii="FangSong" w:hAnsi="FangSong" w:eastAsia="FangSong" w:cs="FangSong"/>
          <w:sz w:val="32"/>
          <w:szCs w:val="32"/>
          <w:spacing w:val="6"/>
        </w:rPr>
        <w:t>批和发放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并建立台账，完整、真实、及时地记录举报奖励资金申报发</w:t>
      </w:r>
      <w:r>
        <w:rPr>
          <w:rFonts w:ascii="FangSong" w:hAnsi="FangSong" w:eastAsia="FangSong" w:cs="FangSong"/>
          <w:sz w:val="32"/>
          <w:szCs w:val="32"/>
          <w:spacing w:val="-6"/>
        </w:rPr>
        <w:t>放情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况。案件经办人应将举报人身份证复印件、《奖励举报重</w:t>
      </w:r>
      <w:r>
        <w:rPr>
          <w:rFonts w:ascii="FangSong" w:hAnsi="FangSong" w:eastAsia="FangSong" w:cs="FangSong"/>
          <w:sz w:val="32"/>
          <w:szCs w:val="32"/>
          <w:spacing w:val="-7"/>
        </w:rPr>
        <w:t>大违法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行为案件有功人员通知书》等相关奖励手续可以制作复印件，并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由案件承办人员确认与原件一致。原件归入行政处罚案卷的副卷</w:t>
      </w:r>
    </w:p>
    <w:p>
      <w:pPr>
        <w:spacing w:line="220" w:lineRule="auto"/>
        <w:sectPr>
          <w:footerReference w:type="default" r:id="rId11"/>
          <w:pgSz w:w="11970" w:h="16950"/>
          <w:pgMar w:top="1440" w:right="1389" w:bottom="1344" w:left="1620" w:header="0" w:footer="102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before="104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中，复印件交财务机构入账。匿名举报案件举报人个人信息不入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账，由办案机构留存其相关资料备查。同时要严格为举报</w:t>
      </w:r>
      <w:r>
        <w:rPr>
          <w:rFonts w:ascii="FangSong" w:hAnsi="FangSong" w:eastAsia="FangSong" w:cs="FangSong"/>
          <w:sz w:val="32"/>
          <w:szCs w:val="32"/>
          <w:spacing w:val="-14"/>
        </w:rPr>
        <w:t>人保密，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未经举报人同意，任何人不得以任何方式将举报人姓名、身份、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居住地及举报情况公开或泄露给被举报单位和</w:t>
      </w:r>
      <w:r>
        <w:rPr>
          <w:rFonts w:ascii="FangSong" w:hAnsi="FangSong" w:eastAsia="FangSong" w:cs="FangSong"/>
          <w:sz w:val="32"/>
          <w:szCs w:val="32"/>
          <w:spacing w:val="-4"/>
        </w:rPr>
        <w:t>其他无关人员。</w:t>
      </w:r>
    </w:p>
    <w:p>
      <w:pPr>
        <w:ind w:right="116" w:firstLine="660"/>
        <w:spacing w:before="183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第十九条</w:t>
      </w:r>
      <w:r>
        <w:rPr>
          <w:rFonts w:ascii="FangSong" w:hAnsi="FangSong" w:eastAsia="FangSong" w:cs="FangSong"/>
          <w:sz w:val="32"/>
          <w:szCs w:val="32"/>
          <w:spacing w:val="1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举报人对奖励等级、奖励金额有异议的，可以在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收到奖励决定告知之日起10个工作日内，向实施举报奖励的市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场监督管理部门提出复核申请。</w:t>
      </w:r>
    </w:p>
    <w:p>
      <w:pPr>
        <w:ind w:right="82"/>
        <w:spacing w:before="157" w:line="571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  <w:position w:val="18"/>
        </w:rPr>
        <w:t>办案机构应在接到复核申请之日起15个工作日，对举报奖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励进行复核，并将复核结果书面回复举报人。</w:t>
      </w:r>
    </w:p>
    <w:p>
      <w:pPr>
        <w:ind w:right="88" w:firstLine="660"/>
        <w:spacing w:before="18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经复核，应该认定更高级别的奖励等级和给予更高奖励金额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的，案件经办人应重新履行举报奖励审批手续，经批准后，将奖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励决定告知举报人。</w:t>
      </w:r>
    </w:p>
    <w:p>
      <w:pPr>
        <w:ind w:right="80" w:firstLine="660"/>
        <w:spacing w:before="171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第二十条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对于举报人自行提出的奖励申请，办案机构经审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查认为不符合本办法规定的奖励条件，决定不予奖励的，按照以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下程序办理：</w:t>
      </w:r>
    </w:p>
    <w:p>
      <w:pPr>
        <w:ind w:right="5" w:firstLine="819"/>
        <w:spacing w:before="18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(一)案件经办人应当自接到举报人奖励申请或者行政处罚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决定作出之日起15个工作日内，对举报人的奖</w:t>
      </w:r>
      <w:r>
        <w:rPr>
          <w:rFonts w:ascii="FangSong" w:hAnsi="FangSong" w:eastAsia="FangSong" w:cs="FangSong"/>
          <w:sz w:val="32"/>
          <w:szCs w:val="32"/>
          <w:spacing w:val="-3"/>
        </w:rPr>
        <w:t>励申请进行审查。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认为不符合奖励条件的，填写《行政处罚案</w:t>
      </w:r>
      <w:r>
        <w:rPr>
          <w:rFonts w:ascii="FangSong" w:hAnsi="FangSong" w:eastAsia="FangSong" w:cs="FangSong"/>
          <w:sz w:val="32"/>
          <w:szCs w:val="32"/>
          <w:spacing w:val="-12"/>
        </w:rPr>
        <w:t>件有关事项审批表》,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经案审会审核后，连同举报人奖励申请等相关材料，报</w:t>
      </w:r>
      <w:r>
        <w:rPr>
          <w:rFonts w:ascii="FangSong" w:hAnsi="FangSong" w:eastAsia="FangSong" w:cs="FangSong"/>
          <w:sz w:val="32"/>
          <w:szCs w:val="32"/>
          <w:spacing w:val="-7"/>
        </w:rPr>
        <w:t>分管局领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导进行审批。</w:t>
      </w:r>
    </w:p>
    <w:p>
      <w:pPr>
        <w:ind w:right="90" w:firstLine="829"/>
        <w:spacing w:before="176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(二)分管局领导进行审批对不予奖励建议批准后，办案机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构应自批准之日起15个工作日内书面，告知举报人不予奖励的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事实、理由和依据。</w:t>
      </w:r>
    </w:p>
    <w:p>
      <w:pPr>
        <w:spacing w:line="222" w:lineRule="auto"/>
        <w:sectPr>
          <w:footerReference w:type="default" r:id="rId12"/>
          <w:pgSz w:w="11970" w:h="16930"/>
          <w:pgMar w:top="1439" w:right="1429" w:bottom="1345" w:left="1640" w:header="0" w:footer="102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16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第五章</w:t>
      </w:r>
      <w:r>
        <w:rPr>
          <w:rFonts w:ascii="SimHei" w:hAnsi="SimHei" w:eastAsia="SimHei" w:cs="SimHei"/>
          <w:sz w:val="32"/>
          <w:szCs w:val="32"/>
          <w:spacing w:val="-7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监督管理</w:t>
      </w:r>
    </w:p>
    <w:p>
      <w:pPr>
        <w:ind w:right="85" w:firstLine="669"/>
        <w:spacing w:before="181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第二十一条</w:t>
      </w:r>
      <w:r>
        <w:rPr>
          <w:rFonts w:ascii="FangSong" w:hAnsi="FangSong" w:eastAsia="FangSong" w:cs="FangSong"/>
          <w:sz w:val="32"/>
          <w:szCs w:val="32"/>
          <w:spacing w:val="1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市场监督管理部门要加强对奖励资金申报和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发放的管理，建立健全举报奖励责任制度，严肃财经纪律。设立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举报档案，做好汇总统计工作。</w:t>
      </w:r>
    </w:p>
    <w:p>
      <w:pPr>
        <w:ind w:left="669"/>
        <w:spacing w:before="189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>第二十二条</w:t>
      </w: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>市场监督管理部门应当依法保护举</w:t>
      </w:r>
      <w:r>
        <w:rPr>
          <w:rFonts w:ascii="FangSong" w:hAnsi="FangSong" w:eastAsia="FangSong" w:cs="FangSong"/>
          <w:sz w:val="32"/>
          <w:szCs w:val="32"/>
          <w:spacing w:val="4"/>
          <w:position w:val="17"/>
        </w:rPr>
        <w:t>报人的合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法权益，严格为举报人保密，不得泄露举报人的相关信息。</w:t>
      </w:r>
    </w:p>
    <w:p>
      <w:pPr>
        <w:ind w:firstLine="669"/>
        <w:spacing w:before="164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第二十三条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</w:rPr>
        <w:t>市场监督管理部门工作人员在实施举报奖励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过程中，有下列情形的，视情节轻重给予政务处分，构成</w:t>
      </w:r>
      <w:r>
        <w:rPr>
          <w:rFonts w:ascii="FangSong" w:hAnsi="FangSong" w:eastAsia="FangSong" w:cs="FangSong"/>
          <w:sz w:val="32"/>
          <w:szCs w:val="32"/>
          <w:spacing w:val="-14"/>
        </w:rPr>
        <w:t>犯罪的，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依法追究刑事责任：</w:t>
      </w:r>
    </w:p>
    <w:p>
      <w:pPr>
        <w:ind w:right="52"/>
        <w:spacing w:before="179" w:line="583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9"/>
        </w:rPr>
        <w:t>(一)伪造或者教唆、伙同他人伪造举报材料，冒领举报奖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励资金的；</w:t>
      </w:r>
    </w:p>
    <w:p>
      <w:pPr>
        <w:ind w:left="810"/>
        <w:spacing w:before="16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(二)泄露举报人信息的；</w:t>
      </w:r>
    </w:p>
    <w:p>
      <w:pPr>
        <w:ind w:left="810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(三)向被举报人通风报信，帮助其逃避查处的；</w:t>
      </w:r>
    </w:p>
    <w:p>
      <w:pPr>
        <w:ind w:left="810"/>
        <w:spacing w:before="18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(四)其他应当依法承担法律责任的行为。</w:t>
      </w:r>
    </w:p>
    <w:p>
      <w:pPr>
        <w:ind w:right="93" w:firstLine="669"/>
        <w:spacing w:before="177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第二十四条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市场监督管理部门财务机构应按年填制《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XX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年度市场监管领域违法行为举报奖励资金发放汇总清单》,报送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纪检监察机构备案。纪检监察机构对年度举报奖励资金申报发放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情况进行抽查，办案机构、财务机构必须积极配合。</w:t>
      </w:r>
    </w:p>
    <w:p>
      <w:pPr>
        <w:ind w:right="58" w:firstLine="669"/>
        <w:spacing w:before="16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第二十五条</w:t>
      </w:r>
      <w:r>
        <w:rPr>
          <w:rFonts w:ascii="FangSong" w:hAnsi="FangSong" w:eastAsia="FangSong" w:cs="FangSong"/>
          <w:sz w:val="32"/>
          <w:szCs w:val="32"/>
          <w:spacing w:val="1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举报人伪造材料、隐瞒事实，取得举报奖励，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或者经市场监督管理部门查实不符合奖励条件</w:t>
      </w:r>
      <w:r>
        <w:rPr>
          <w:rFonts w:ascii="FangSong" w:hAnsi="FangSong" w:eastAsia="FangSong" w:cs="FangSong"/>
          <w:sz w:val="32"/>
          <w:szCs w:val="32"/>
          <w:spacing w:val="-7"/>
        </w:rPr>
        <w:t>的，市场监督管理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部门有权收回奖金。收回奖金的程序依照决定奖励的程序进行。</w:t>
      </w:r>
    </w:p>
    <w:p>
      <w:pPr>
        <w:ind w:left="669"/>
        <w:spacing w:before="19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举报人故意捏造事实诬告他人，或者弄虚作</w:t>
      </w:r>
      <w:r>
        <w:rPr>
          <w:rFonts w:ascii="FangSong" w:hAnsi="FangSong" w:eastAsia="FangSong" w:cs="FangSong"/>
          <w:sz w:val="32"/>
          <w:szCs w:val="32"/>
          <w:spacing w:val="-7"/>
        </w:rPr>
        <w:t>假骗取奖励，依</w:t>
      </w:r>
    </w:p>
    <w:p>
      <w:pPr>
        <w:spacing w:line="220" w:lineRule="auto"/>
        <w:sectPr>
          <w:footerReference w:type="default" r:id="rId13"/>
          <w:pgSz w:w="11970" w:h="17000"/>
          <w:pgMar w:top="1445" w:right="1429" w:bottom="1335" w:left="1640" w:header="0" w:footer="10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249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法承担相应责任；涉嫌犯罪的，依法追究刑事责任。</w:t>
      </w:r>
    </w:p>
    <w:p>
      <w:pPr>
        <w:spacing w:before="95"/>
        <w:rPr/>
      </w:pPr>
      <w:r/>
    </w:p>
    <w:p>
      <w:pPr>
        <w:spacing w:before="95"/>
        <w:rPr/>
      </w:pPr>
      <w:r/>
    </w:p>
    <w:p>
      <w:pPr>
        <w:sectPr>
          <w:footerReference w:type="default" r:id="rId14"/>
          <w:pgSz w:w="11950" w:h="16990"/>
          <w:pgMar w:top="1444" w:right="1290" w:bottom="1335" w:left="1369" w:header="0" w:footer="1017" w:gutter="0"/>
          <w:cols w:equalWidth="0" w:num="1">
            <w:col w:w="9291" w:space="0"/>
          </w:cols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930"/>
        <w:spacing w:before="104" w:line="57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8"/>
        </w:rPr>
        <w:t>第二十六条</w:t>
      </w:r>
    </w:p>
    <w:p>
      <w:pPr>
        <w:pStyle w:val="BodyText"/>
        <w:ind w:left="249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10"/>
        </w:rPr>
        <w:t>则。</w:t>
      </w:r>
    </w:p>
    <w:p>
      <w:pPr>
        <w:ind w:left="930"/>
        <w:spacing w:before="165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第二十七条</w:t>
      </w:r>
    </w:p>
    <w:p>
      <w:pPr>
        <w:ind w:left="24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财政厅解释。</w:t>
      </w:r>
    </w:p>
    <w:p>
      <w:pPr>
        <w:ind w:left="930"/>
        <w:spacing w:before="160" w:line="1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第二十八条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34"/>
        <w:spacing w:before="63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第六章</w:t>
      </w:r>
      <w:r>
        <w:rPr>
          <w:rFonts w:ascii="SimHei" w:hAnsi="SimHei" w:eastAsia="SimHei" w:cs="SimHei"/>
          <w:sz w:val="32"/>
          <w:szCs w:val="32"/>
          <w:spacing w:val="15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附则</w:t>
      </w:r>
    </w:p>
    <w:p>
      <w:pPr>
        <w:ind w:left="59"/>
        <w:spacing w:before="18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药品监督管理部门实施举报奖励，适用本细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1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本细则由陕西省市场监督管理局会同陕西省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105" w:line="1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本细则自发布之日起30日后施行。</w:t>
      </w:r>
    </w:p>
    <w:p>
      <w:pPr>
        <w:spacing w:line="189" w:lineRule="auto"/>
        <w:sectPr>
          <w:type w:val="continuous"/>
          <w:pgSz w:w="11950" w:h="16990"/>
          <w:pgMar w:top="1444" w:right="1290" w:bottom="1335" w:left="1369" w:header="0" w:footer="1017" w:gutter="0"/>
          <w:cols w:equalWidth="0" w:num="2">
            <w:col w:w="2711" w:space="100"/>
            <w:col w:w="6481" w:space="0"/>
          </w:cols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0" w:lineRule="exact"/>
        <w:rPr/>
      </w:pPr>
      <w:r>
        <w:rPr/>
        <w:drawing>
          <wp:inline distT="0" distB="0" distL="0" distR="0">
            <wp:extent cx="5886509" cy="1273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86509" cy="1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"/>
        <w:spacing w:before="148" w:line="190" w:lineRule="auto"/>
        <w:tabs>
          <w:tab w:val="left" w:pos="248"/>
        </w:tabs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u w:val="single" w:color="auto"/>
        </w:rPr>
        <w:tab/>
      </w:r>
      <w:r>
        <w:rPr>
          <w:rFonts w:ascii="FangSong" w:hAnsi="FangSong" w:eastAsia="FangSong" w:cs="FangSong"/>
          <w:sz w:val="27"/>
          <w:szCs w:val="27"/>
          <w:u w:val="single" w:color="auto"/>
          <w:spacing w:val="18"/>
        </w:rPr>
        <w:t>陕西省市场监督管理局办公室</w:t>
      </w:r>
      <w:r>
        <w:rPr>
          <w:rFonts w:ascii="FangSong" w:hAnsi="FangSong" w:eastAsia="FangSong" w:cs="FangSong"/>
          <w:sz w:val="27"/>
          <w:szCs w:val="27"/>
          <w:u w:val="single" w:color="auto"/>
          <w:spacing w:val="2"/>
        </w:rPr>
        <w:t xml:space="preserve">                  </w:t>
      </w:r>
      <w:r>
        <w:rPr>
          <w:rFonts w:ascii="FangSong" w:hAnsi="FangSong" w:eastAsia="FangSong" w:cs="FangSong"/>
          <w:sz w:val="27"/>
          <w:szCs w:val="27"/>
          <w:u w:val="single" w:color="auto"/>
          <w:spacing w:val="18"/>
          <w:position w:val="1"/>
        </w:rPr>
        <w:t>2022年11月17日印发</w:t>
      </w:r>
      <w:r>
        <w:rPr>
          <w:rFonts w:ascii="FangSong" w:hAnsi="FangSong" w:eastAsia="FangSong" w:cs="FangSong"/>
          <w:sz w:val="27"/>
          <w:szCs w:val="27"/>
          <w:u w:val="single" w:color="auto"/>
          <w:spacing w:val="8"/>
          <w:position w:val="1"/>
        </w:rPr>
        <w:t xml:space="preserve">  </w:t>
      </w:r>
    </w:p>
    <w:sectPr>
      <w:type w:val="continuous"/>
      <w:pgSz w:w="11950" w:h="16990"/>
      <w:pgMar w:top="1444" w:right="1290" w:bottom="1335" w:left="1369" w:header="0" w:footer="1017" w:gutter="0"/>
      <w:cols w:equalWidth="0" w:num="1">
        <w:col w:w="92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349"/>
      <w:spacing w:line="177" w:lineRule="auto"/>
      <w:rPr>
        <w:sz w:val="30"/>
        <w:szCs w:val="30"/>
      </w:rPr>
    </w:pPr>
    <w:r>
      <w:rPr>
        <w:sz w:val="30"/>
        <w:szCs w:val="30"/>
        <w:spacing w:val="-8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8" w:lineRule="auto"/>
      <w:rPr>
        <w:sz w:val="32"/>
        <w:szCs w:val="32"/>
      </w:rPr>
    </w:pPr>
    <w:r>
      <w:rPr>
        <w:sz w:val="32"/>
        <w:szCs w:val="32"/>
        <w:spacing w:val="-22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21"/>
      <w:spacing w:before="1" w:line="177" w:lineRule="auto"/>
      <w:jc w:val="right"/>
      <w:rPr>
        <w:sz w:val="32"/>
        <w:szCs w:val="32"/>
      </w:rPr>
    </w:pPr>
    <w:r>
      <w:rPr>
        <w:sz w:val="32"/>
        <w:szCs w:val="32"/>
        <w:spacing w:val="-18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49"/>
      <w:spacing w:before="1" w:line="177" w:lineRule="auto"/>
      <w:rPr>
        <w:sz w:val="32"/>
        <w:szCs w:val="32"/>
      </w:rPr>
    </w:pPr>
    <w:r>
      <w:rPr>
        <w:sz w:val="32"/>
        <w:szCs w:val="32"/>
        <w:spacing w:val="-20"/>
      </w:rPr>
      <w:t>—12—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83" w:lineRule="auto"/>
      <w:rPr>
        <w:sz w:val="21"/>
        <w:szCs w:val="21"/>
      </w:rPr>
    </w:pPr>
    <w:r>
      <w:rPr>
        <w:sz w:val="32"/>
        <w:szCs w:val="32"/>
        <w:spacing w:val="-20"/>
        <w:w w:val="93"/>
        <w:position w:val="2"/>
      </w:rPr>
      <w:t>—2—</w:t>
    </w:r>
    <w:r>
      <w:rPr>
        <w:sz w:val="32"/>
        <w:szCs w:val="32"/>
        <w:spacing w:val="5"/>
        <w:position w:val="2"/>
      </w:rPr>
      <w:t xml:space="preserve">                     </w:t>
    </w:r>
    <w:r>
      <w:rPr>
        <w:sz w:val="32"/>
        <w:szCs w:val="32"/>
        <w:u w:val="single" w:color="auto"/>
        <w:spacing w:val="27"/>
        <w:position w:val="2"/>
      </w:rPr>
      <w:t xml:space="preserve"> </w:t>
    </w:r>
    <w:r>
      <w:rPr>
        <w:sz w:val="32"/>
        <w:szCs w:val="32"/>
        <w:spacing w:val="-150"/>
        <w:position w:val="2"/>
      </w:rPr>
      <w:t xml:space="preserve"> </w:t>
    </w:r>
    <w:r>
      <w:rPr>
        <w:sz w:val="21"/>
        <w:szCs w:val="21"/>
        <w:spacing w:val="-20"/>
        <w:w w:val="93"/>
        <w:position w:val="-4"/>
      </w:rPr>
      <w:t>2</w:t>
    </w:r>
    <w:r>
      <w:rPr>
        <w:sz w:val="21"/>
        <w:szCs w:val="21"/>
        <w:spacing w:val="-100"/>
        <w:position w:val="-4"/>
      </w:rPr>
      <w:t xml:space="preserve"> </w:t>
    </w:r>
    <w:r>
      <w:rPr>
        <w:sz w:val="21"/>
        <w:szCs w:val="21"/>
        <w:u w:val="single" w:color="auto"/>
        <w:position w:val="-4"/>
      </w:rPr>
      <w:t xml:space="preserve"> 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8"/>
      <w:spacing w:line="177" w:lineRule="auto"/>
      <w:jc w:val="right"/>
      <w:rPr>
        <w:sz w:val="32"/>
        <w:szCs w:val="32"/>
      </w:rPr>
    </w:pPr>
    <w:r>
      <w:rPr>
        <w:sz w:val="32"/>
        <w:szCs w:val="32"/>
        <w:spacing w:val="-20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32"/>
        <w:szCs w:val="32"/>
      </w:rPr>
    </w:pPr>
    <w:r>
      <w:rPr>
        <w:sz w:val="32"/>
        <w:szCs w:val="32"/>
        <w:spacing w:val="-18"/>
        <w:w w:val="96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5" w:lineRule="auto"/>
      <w:jc w:val="right"/>
      <w:rPr>
        <w:sz w:val="32"/>
        <w:szCs w:val="32"/>
      </w:rPr>
    </w:pPr>
    <w:r>
      <w:rPr>
        <w:sz w:val="32"/>
        <w:szCs w:val="32"/>
        <w:spacing w:val="-29"/>
        <w:w w:val="94"/>
      </w:rPr>
      <w:t>—</w:t>
    </w:r>
    <w:r>
      <w:rPr>
        <w:sz w:val="32"/>
        <w:szCs w:val="32"/>
        <w:spacing w:val="-28"/>
        <w:w w:val="94"/>
      </w:rPr>
      <w:t>5</w:t>
    </w:r>
    <w:r>
      <w:rPr>
        <w:sz w:val="32"/>
        <w:szCs w:val="32"/>
        <w:spacing w:val="-9"/>
        <w:w w:val="9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32"/>
        <w:szCs w:val="32"/>
      </w:rPr>
    </w:pPr>
    <w:r>
      <w:rPr>
        <w:sz w:val="32"/>
        <w:szCs w:val="32"/>
        <w:spacing w:val="-22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5" w:lineRule="auto"/>
      <w:jc w:val="right"/>
      <w:rPr>
        <w:sz w:val="32"/>
        <w:szCs w:val="32"/>
      </w:rPr>
    </w:pPr>
    <w:r>
      <w:rPr>
        <w:sz w:val="32"/>
        <w:szCs w:val="32"/>
        <w:spacing w:val="-29"/>
        <w:w w:val="92"/>
      </w:rPr>
      <w:t>—</w:t>
    </w:r>
    <w:r>
      <w:rPr>
        <w:sz w:val="32"/>
        <w:szCs w:val="32"/>
        <w:spacing w:val="-28"/>
        <w:w w:val="92"/>
      </w:rPr>
      <w:t>7</w:t>
    </w:r>
    <w:r>
      <w:rPr>
        <w:sz w:val="32"/>
        <w:szCs w:val="32"/>
        <w:spacing w:val="-9"/>
        <w:w w:val="92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32"/>
        <w:szCs w:val="32"/>
      </w:rPr>
    </w:pPr>
    <w:r>
      <w:rPr>
        <w:sz w:val="32"/>
        <w:szCs w:val="32"/>
        <w:spacing w:val="-21"/>
        <w:w w:val="99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32"/>
      <w:spacing w:line="177" w:lineRule="auto"/>
      <w:jc w:val="right"/>
      <w:rPr>
        <w:sz w:val="32"/>
        <w:szCs w:val="32"/>
      </w:rPr>
    </w:pPr>
    <w:r>
      <w:rPr>
        <w:sz w:val="32"/>
        <w:szCs w:val="32"/>
        <w:spacing w:val="-18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87"/>
      <w:szCs w:val="8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3.jpeg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2023-11-07T15:11:21Z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2023-11-07T15:11:22</vt:filetime>
  </property>
  <property fmtid="{D5CDD505-2E9C-101B-9397-08002B2CF9AE}" pid="4" name="UsrData">
    <vt:lpwstr>6549e31545918a001fd2b68ewl</vt:lpwstr>
  </property>
</Properties>
</file>