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紫阳县洄水镇人民政府</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w:t>
      </w:r>
      <w:r>
        <w:rPr>
          <w:rFonts w:hint="eastAsia" w:ascii="仿宋_GB2312" w:hAnsi="宋体" w:eastAsia="仿宋_GB2312" w:cs="宋体"/>
          <w:color w:val="333333"/>
          <w:sz w:val="32"/>
          <w:szCs w:val="32"/>
        </w:rPr>
        <w:t>执行国家行政机关的决定、命令和国家制定的法令、法规，执行本级人民代表大会的各项决议，并报告执行决议、决定和命令的情况。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_GB2312" w:hAnsi="宋体" w:eastAsia="仿宋_GB2312" w:cs="宋体"/>
          <w:color w:val="333333"/>
          <w:sz w:val="32"/>
          <w:szCs w:val="32"/>
        </w:rPr>
        <w:t>制定并落实本行政区域的经济计划和措施，全面提高人民群众的生活水平和生活质量。</w:t>
      </w:r>
    </w:p>
    <w:p>
      <w:pPr>
        <w:widowControl/>
        <w:shd w:val="clear" w:color="auto" w:fill="FFFFFF"/>
        <w:spacing w:line="375" w:lineRule="atLeast"/>
        <w:ind w:firstLine="640"/>
        <w:jc w:val="left"/>
        <w:rPr>
          <w:rFonts w:ascii="仿宋" w:hAnsi="仿宋" w:eastAsia="仿宋" w:cs="仿宋"/>
          <w:sz w:val="32"/>
          <w:szCs w:val="32"/>
        </w:rPr>
      </w:pPr>
      <w:r>
        <w:rPr>
          <w:rFonts w:hint="eastAsia" w:ascii="仿宋" w:hAnsi="仿宋" w:eastAsia="仿宋" w:cs="仿宋"/>
          <w:sz w:val="32"/>
          <w:szCs w:val="32"/>
        </w:rPr>
        <w:t>3.</w:t>
      </w:r>
      <w:r>
        <w:rPr>
          <w:rFonts w:hint="eastAsia" w:ascii="仿宋_GB2312" w:hAnsi="宋体" w:eastAsia="仿宋_GB2312" w:cs="宋体"/>
          <w:color w:val="333333"/>
          <w:kern w:val="0"/>
          <w:sz w:val="32"/>
          <w:szCs w:val="32"/>
          <w:shd w:val="clear" w:color="auto" w:fill="FFFFFF"/>
        </w:rPr>
        <w:t>承担国有资产、集体资产管理、监督及增值保值责任，加强镇村两级财政财务监督和管理。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w:t>
      </w:r>
      <w:r>
        <w:rPr>
          <w:rFonts w:hint="eastAsia" w:ascii="仿宋_GB2312" w:hAnsi="宋体" w:eastAsia="仿宋_GB2312" w:cs="宋体"/>
          <w:color w:val="333333"/>
          <w:sz w:val="32"/>
          <w:szCs w:val="32"/>
        </w:rPr>
        <w:t>开展社会主义民主和法制的宣传教育，保障公民的权利，打击违法犯罪，维护社会稳定。</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w:t>
      </w:r>
      <w:r>
        <w:rPr>
          <w:rFonts w:hint="eastAsia" w:ascii="仿宋_GB2312" w:hAnsi="宋体" w:eastAsia="仿宋_GB2312" w:cs="宋体"/>
          <w:color w:val="333333"/>
          <w:sz w:val="32"/>
          <w:szCs w:val="32"/>
        </w:rPr>
        <w:t>制定社会各项事业发展计划，发展教育、卫生、科技、民政、广播电视、文化、体育事业；推进社会保障、社会福利事业和养老保险等工作。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w:t>
      </w:r>
      <w:r>
        <w:rPr>
          <w:rFonts w:hint="eastAsia" w:ascii="仿宋_GB2312" w:hAnsi="宋体" w:eastAsia="仿宋_GB2312" w:cs="宋体"/>
          <w:color w:val="333333"/>
          <w:sz w:val="32"/>
          <w:szCs w:val="32"/>
        </w:rPr>
        <w:t>指导村（居）民委员会的组织制度建设和业务建设，促进村（居）民委员会民主自治。</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w:t>
      </w:r>
      <w:r>
        <w:rPr>
          <w:rFonts w:hint="eastAsia" w:ascii="仿宋_GB2312" w:hAnsi="宋体" w:eastAsia="仿宋_GB2312" w:cs="宋体"/>
          <w:color w:val="333333"/>
          <w:sz w:val="32"/>
          <w:szCs w:val="32"/>
        </w:rPr>
        <w:t>制定和组织实施镇村建设规划，保护和改善生活环境和生态环境。</w:t>
      </w:r>
    </w:p>
    <w:p>
      <w:pPr>
        <w:widowControl/>
        <w:shd w:val="clear" w:color="auto" w:fill="FFFFFF"/>
        <w:spacing w:line="375" w:lineRule="atLeast"/>
        <w:ind w:firstLine="640"/>
        <w:jc w:val="left"/>
        <w:rPr>
          <w:rFonts w:ascii="仿宋" w:hAnsi="仿宋" w:eastAsia="仿宋" w:cs="仿宋"/>
          <w:sz w:val="32"/>
          <w:szCs w:val="32"/>
        </w:rPr>
      </w:pPr>
      <w:r>
        <w:rPr>
          <w:rFonts w:hint="eastAsia" w:ascii="仿宋" w:hAnsi="仿宋" w:eastAsia="仿宋" w:cs="仿宋"/>
          <w:sz w:val="32"/>
          <w:szCs w:val="32"/>
        </w:rPr>
        <w:t>8.</w:t>
      </w:r>
      <w:r>
        <w:rPr>
          <w:rFonts w:hint="eastAsia" w:ascii="仿宋_GB2312" w:hAnsi="宋体" w:eastAsia="仿宋_GB2312" w:cs="宋体"/>
          <w:color w:val="333333"/>
          <w:kern w:val="0"/>
          <w:sz w:val="32"/>
          <w:szCs w:val="32"/>
          <w:shd w:val="clear" w:color="auto" w:fill="FFFFFF"/>
        </w:rPr>
        <w:t>协助和支持设置在本行政区域内不隶属于镇的国家机关和企事业单位工作，监督其遵守和执行国家的法律、法规和政策。</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宋体"/>
          <w:bCs/>
          <w:color w:val="333333"/>
          <w:sz w:val="32"/>
        </w:rPr>
        <w:t>完成上级党委、政府交办的其他工作</w:t>
      </w:r>
      <w:r>
        <w:rPr>
          <w:rFonts w:hint="eastAsia" w:ascii="仿宋_GB2312" w:hAnsi="宋体" w:eastAsia="仿宋_GB2312" w:cs="宋体"/>
          <w:color w:val="333333"/>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3"/>
        <w:rPr>
          <w:rFonts w:ascii="仿宋" w:hAnsi="仿宋" w:eastAsia="仿宋"/>
          <w:color w:val="000000"/>
          <w:sz w:val="32"/>
          <w:szCs w:val="32"/>
        </w:rPr>
      </w:pPr>
      <w:r>
        <w:rPr>
          <w:rFonts w:hint="eastAsia" w:ascii="仿宋" w:hAnsi="仿宋" w:eastAsia="仿宋" w:cs="仿宋"/>
          <w:b/>
          <w:bCs/>
          <w:sz w:val="32"/>
          <w:szCs w:val="32"/>
        </w:rPr>
        <w:t>1</w:t>
      </w:r>
      <w:r>
        <w:rPr>
          <w:rFonts w:ascii="仿宋" w:hAnsi="仿宋" w:eastAsia="仿宋" w:cs="仿宋"/>
          <w:b/>
          <w:bCs/>
          <w:sz w:val="32"/>
          <w:szCs w:val="32"/>
        </w:rPr>
        <w:t>.</w:t>
      </w:r>
      <w:r>
        <w:rPr>
          <w:rFonts w:hint="eastAsia" w:ascii="仿宋" w:hAnsi="仿宋" w:eastAsia="仿宋" w:cs="仿宋"/>
          <w:color w:val="FF0000"/>
          <w:sz w:val="32"/>
          <w:szCs w:val="32"/>
        </w:rPr>
        <w:t xml:space="preserve"> </w:t>
      </w:r>
      <w:r>
        <w:rPr>
          <w:rFonts w:hint="eastAsia" w:ascii="仿宋" w:hAnsi="仿宋" w:eastAsia="仿宋"/>
          <w:color w:val="000000"/>
          <w:sz w:val="32"/>
          <w:szCs w:val="32"/>
        </w:rPr>
        <w:t>镇机关内设机构及其职能</w:t>
      </w:r>
    </w:p>
    <w:p>
      <w:pPr>
        <w:widowControl/>
        <w:spacing w:line="240" w:lineRule="auto"/>
        <w:ind w:firstLine="640"/>
        <w:jc w:val="left"/>
        <w:rPr>
          <w:rFonts w:ascii="宋体" w:hAnsi="宋体" w:cs="宋体"/>
          <w:kern w:val="0"/>
        </w:rPr>
      </w:pPr>
      <w:r>
        <w:rPr>
          <w:rFonts w:hint="eastAsia" w:ascii="仿宋" w:hAnsi="仿宋" w:eastAsia="仿宋" w:cs="宋体"/>
          <w:color w:val="000000"/>
          <w:kern w:val="0"/>
          <w:sz w:val="32"/>
          <w:szCs w:val="32"/>
        </w:rPr>
        <w:t xml:space="preserve">镇内设机构统一为“四办二所”。“四办二所”即党政综合办公室、人大办公室、经济发展办公室（国土资源管理所、环境保护所），社会治理办公室（司法所）和市场监管所、财政所。 </w:t>
      </w:r>
    </w:p>
    <w:p>
      <w:pPr>
        <w:widowControl/>
        <w:spacing w:line="240" w:lineRule="auto"/>
        <w:ind w:firstLine="640"/>
        <w:jc w:val="left"/>
        <w:rPr>
          <w:rFonts w:ascii="宋体" w:hAnsi="宋体" w:cs="宋体"/>
          <w:kern w:val="0"/>
        </w:rPr>
      </w:pPr>
      <w:r>
        <w:rPr>
          <w:rFonts w:hint="eastAsia" w:ascii="仿宋" w:hAnsi="仿宋" w:eastAsia="仿宋" w:cs="宋体"/>
          <w:color w:val="000000"/>
          <w:kern w:val="0"/>
          <w:sz w:val="32"/>
          <w:szCs w:val="32"/>
        </w:rPr>
        <w:t>（1）党政综合办公室</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 主要承担</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党委、政府日常事务；党务、政务公开工作；纪检监察工作；精神文明建设、宣传、计划生育工作；组织、统战、国防动员教育、民兵预备役和群团等工作；人事编制、档案管理、目标考核等工作；协调各项中心工作和村级财政资金审计工作。 </w:t>
      </w:r>
    </w:p>
    <w:p>
      <w:pPr>
        <w:widowControl/>
        <w:spacing w:line="240" w:lineRule="auto"/>
        <w:ind w:firstLine="640"/>
        <w:jc w:val="left"/>
        <w:rPr>
          <w:rFonts w:ascii="宋体" w:hAnsi="宋体" w:cs="宋体"/>
          <w:kern w:val="0"/>
        </w:rPr>
      </w:pPr>
      <w:r>
        <w:rPr>
          <w:rFonts w:hint="eastAsia" w:ascii="仿宋" w:hAnsi="仿宋" w:eastAsia="仿宋" w:cs="宋体"/>
          <w:color w:val="000000"/>
          <w:kern w:val="0"/>
          <w:sz w:val="32"/>
          <w:szCs w:val="32"/>
        </w:rPr>
        <w:t>（2）人大办公室</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主要承担镇人大的日常工作等。 </w:t>
      </w:r>
    </w:p>
    <w:p>
      <w:pPr>
        <w:widowControl/>
        <w:spacing w:line="240" w:lineRule="auto"/>
        <w:ind w:firstLine="640"/>
        <w:jc w:val="left"/>
        <w:rPr>
          <w:rFonts w:ascii="宋体" w:hAnsi="宋体" w:cs="宋体"/>
          <w:kern w:val="0"/>
        </w:rPr>
      </w:pPr>
      <w:r>
        <w:rPr>
          <w:rFonts w:hint="eastAsia" w:ascii="仿宋" w:hAnsi="仿宋" w:eastAsia="仿宋" w:cs="宋体"/>
          <w:color w:val="000000"/>
          <w:kern w:val="0"/>
          <w:sz w:val="32"/>
          <w:szCs w:val="32"/>
        </w:rPr>
        <w:t xml:space="preserve">（3）经济发展办公室（国土资源管理所、环境保护所）：主要负责制定并实施辖区经济社 会发展规划，制定镇村公共基础设施建设规划，村（居）民建房规划前置审批；村（居）民建房及集体建设用地初审和监管实施，耕地保护，土地矿产动态巡查，地质灾害防治；负责产业发展、扶贫开发、环境保护等工作；辖区安全生产监管工作；协调经济社会发展相关工作。 </w:t>
      </w:r>
    </w:p>
    <w:p>
      <w:pPr>
        <w:widowControl/>
        <w:spacing w:line="240" w:lineRule="auto"/>
        <w:ind w:firstLine="640"/>
        <w:jc w:val="left"/>
        <w:rPr>
          <w:rFonts w:ascii="宋体" w:hAnsi="宋体" w:cs="宋体"/>
          <w:kern w:val="0"/>
        </w:rPr>
      </w:pPr>
      <w:r>
        <w:rPr>
          <w:rFonts w:hint="eastAsia" w:ascii="仿宋" w:hAnsi="仿宋" w:eastAsia="仿宋" w:cs="宋体"/>
          <w:color w:val="000000"/>
          <w:kern w:val="0"/>
          <w:sz w:val="32"/>
          <w:szCs w:val="32"/>
        </w:rPr>
        <w:t xml:space="preserve">（4）社会治理办公室（司法所）：主要负责社会治安综合治理、信访、维稳、反邪教等工 作；法制宣传、人民调解、社区矫正、安置帮教、法律服务及法律援助等工作。 </w:t>
      </w:r>
    </w:p>
    <w:p>
      <w:pPr>
        <w:widowControl/>
        <w:spacing w:line="240" w:lineRule="auto"/>
        <w:ind w:firstLine="640"/>
        <w:jc w:val="left"/>
        <w:rPr>
          <w:rFonts w:ascii="宋体" w:hAnsi="宋体" w:cs="宋体"/>
          <w:kern w:val="0"/>
        </w:rPr>
      </w:pPr>
      <w:r>
        <w:rPr>
          <w:rFonts w:hint="eastAsia" w:ascii="仿宋" w:hAnsi="仿宋" w:eastAsia="仿宋" w:cs="宋体"/>
          <w:color w:val="000000"/>
          <w:kern w:val="0"/>
          <w:sz w:val="32"/>
          <w:szCs w:val="32"/>
        </w:rPr>
        <w:t xml:space="preserve">（5）市场监管所：主要负责镇辖区商贸流通、农产品质量、食品药品安全等市场监管工作；知识产权保护等工作。 </w:t>
      </w:r>
    </w:p>
    <w:p>
      <w:pPr>
        <w:widowControl/>
        <w:spacing w:line="240" w:lineRule="auto"/>
        <w:ind w:firstLine="640" w:firstLineChars="0"/>
        <w:jc w:val="left"/>
        <w:rPr>
          <w:rFonts w:ascii="宋体" w:hAnsi="宋体" w:cs="宋体"/>
          <w:kern w:val="0"/>
        </w:rPr>
      </w:pPr>
      <w:r>
        <w:rPr>
          <w:rFonts w:hint="eastAsia" w:ascii="仿宋" w:hAnsi="仿宋" w:eastAsia="仿宋" w:cs="宋体"/>
          <w:color w:val="000000"/>
          <w:kern w:val="0"/>
          <w:sz w:val="32"/>
          <w:szCs w:val="32"/>
        </w:rPr>
        <w:t>（6）财政所：主要负责镇财政财务工作；镇政府年度预决算编制和镇级财源建设；国有资产、集体资产监督管理；村级财务监管工作；各类惠农补贴资金发放工作。</w:t>
      </w:r>
    </w:p>
    <w:p>
      <w:pPr>
        <w:widowControl/>
        <w:spacing w:line="240" w:lineRule="auto"/>
        <w:ind w:firstLine="640"/>
        <w:jc w:val="left"/>
        <w:rPr>
          <w:rFonts w:ascii="宋体" w:hAnsi="宋体" w:cs="宋体"/>
          <w:kern w:val="0"/>
        </w:rPr>
      </w:pPr>
      <w:r>
        <w:rPr>
          <w:rFonts w:hint="eastAsia" w:ascii="仿宋" w:hAnsi="仿宋" w:eastAsia="仿宋" w:cs="宋体"/>
          <w:color w:val="000000"/>
          <w:kern w:val="0"/>
          <w:sz w:val="32"/>
          <w:szCs w:val="32"/>
        </w:rPr>
        <w:t xml:space="preserve">2.镇事业单位 </w:t>
      </w:r>
    </w:p>
    <w:p>
      <w:pPr>
        <w:widowControl/>
        <w:spacing w:line="240" w:lineRule="auto"/>
        <w:ind w:firstLine="640"/>
        <w:jc w:val="left"/>
        <w:rPr>
          <w:rFonts w:ascii="宋体" w:hAnsi="宋体" w:cs="宋体"/>
          <w:kern w:val="0"/>
        </w:rPr>
      </w:pPr>
      <w:r>
        <w:rPr>
          <w:rFonts w:hint="eastAsia" w:ascii="仿宋" w:hAnsi="仿宋" w:eastAsia="仿宋" w:cs="宋体"/>
          <w:color w:val="000000"/>
          <w:kern w:val="0"/>
          <w:sz w:val="32"/>
          <w:szCs w:val="32"/>
        </w:rPr>
        <w:t xml:space="preserve">（1）农业综合服务站：主要职责承担防汛抗旱、防灾减灾和气象公共服务与灾害防御工作；承担动植物防疫和畜牧兽医监管工作；承担农业、林业、水利综合开发、技术推广、生产经营、土地流转等相关服务工作。 </w:t>
      </w:r>
    </w:p>
    <w:p>
      <w:pPr>
        <w:widowControl/>
        <w:spacing w:line="240" w:lineRule="auto"/>
        <w:ind w:firstLine="640"/>
        <w:jc w:val="left"/>
        <w:rPr>
          <w:rFonts w:ascii="宋体" w:hAnsi="宋体" w:cs="宋体"/>
          <w:kern w:val="0"/>
        </w:rPr>
      </w:pPr>
      <w:r>
        <w:rPr>
          <w:rFonts w:hint="eastAsia" w:ascii="仿宋" w:hAnsi="仿宋" w:eastAsia="仿宋" w:cs="宋体"/>
          <w:color w:val="000000"/>
          <w:kern w:val="0"/>
          <w:sz w:val="32"/>
          <w:szCs w:val="32"/>
        </w:rPr>
        <w:t xml:space="preserve">（2）社会保障服务站：主要职责承担社会保险、养老保险、福利救助、农村合作医疗等具体服 务工作；承担就业创业、技能培训等具体服务工作；承担教育、文化、体育、卫生、科技等工作；承 担公共文化服务体系建设；承担社区建设、拥军优属、民族宗教、老龄事务、维护残疾人合法权益等 民政事务工作。 </w:t>
      </w:r>
    </w:p>
    <w:p>
      <w:pPr>
        <w:widowControl/>
        <w:spacing w:line="240" w:lineRule="auto"/>
        <w:ind w:firstLine="640" w:firstLineChars="0"/>
        <w:jc w:val="left"/>
        <w:rPr>
          <w:rFonts w:ascii="宋体" w:hAnsi="宋体" w:cs="宋体"/>
          <w:kern w:val="0"/>
        </w:rPr>
      </w:pPr>
      <w:r>
        <w:rPr>
          <w:rFonts w:hint="eastAsia" w:ascii="仿宋" w:hAnsi="仿宋" w:eastAsia="仿宋" w:cs="宋体"/>
          <w:color w:val="000000"/>
          <w:kern w:val="0"/>
          <w:sz w:val="32"/>
          <w:szCs w:val="32"/>
        </w:rPr>
        <w:t>（3）公共事业服务站：主要职责承担辖区公共基础设施建设、管理，承担镇、村道路管护，承担环境卫生、供水供电等公共事业服务工作。</w:t>
      </w:r>
    </w:p>
    <w:p>
      <w:pPr>
        <w:spacing w:line="360" w:lineRule="auto"/>
        <w:ind w:firstLine="640"/>
        <w:rPr>
          <w:rFonts w:ascii="仿宋" w:hAnsi="仿宋" w:eastAsia="仿宋" w:cs="仿宋"/>
          <w:sz w:val="32"/>
          <w:szCs w:val="32"/>
          <w:highlight w:val="green"/>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一、重点指标</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完成固定资产投资1.445亿元、招商引资内资到位2.5亿元，新增“五上”企业1户、市场主体114户，城镇居民人均可支配收入增长7%以上；粮食总产量达到4529吨以上，管护标准化茶园3500亩、改造低产茶园2500亩、茶叶产量740吨以上；完成农村公路养护174.39公里、实施农村饮水安全修复工程5处，完成农村户改厕50座；实现基本医疗保险、基本养老保险全覆盖。</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二、重点项目</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完成洄水镇联沟村蜂糖李（中药材）综合产业园区、洄水镇祥丰稻渔共养基地等7个产业项目的建设内容；积极争取集镇街道雨污分流项目落地，并建成投用；主动配合县交通局加快推进驼家梁公路桥项目、茶稻村产业道路改造提升项目建设，按时完成建设内容。</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三、重点工作</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一是抓巩固衔接。始终把巩固拓展脱贫攻坚成果同乡村振兴有效衔接作为“三农”工作在重中之重，严格落实“四个不摘”，不断强化防返贫动态监测和帮扶，落实“1126”工作机制，持续做好搬迁后扶工作，切实抓好“两个精准”，稳步增加群众收入，牢牢守住不发生规模性返贫底线，</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二是抓产业发展。紧扣“4+3”产业链和“1+2+N”产业发展思路，坚持茶叶首位产业不动摇，做好全镇1.3万亩的茶园管护，不断提高产业效益；持续壮大流水养鱼规模，新发展林下中药材300亩，统筹抓好富硒魔芋、富硒冬桃、富硒水稻、蜂糖李、撩酸菜等特色产业。</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三是抓乡村建设。完成庙沟、茶稻、团堡三个镇级示范村的村庄规划。以团堡村为示范引领，扎实开展“三清四改五化”，不断深化“党建+农村人居环境整治”工作模式，每个村打造1-2个示范院落、5-10户示范户，逐步建设宜居宜业和美乡村。</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四是抓社会治理。探索实施常态化联系服务群众“六个办法”，整合市县包联部门干部和镇村干部，主动化、全覆盖包联所有群众，扎实开展常态化服务，不断强化新民风建设，将院落会、小组会制度化，创新实施村（社区）群众恳谈日制度，进一步畅通群众诉求渠道，建立镇村组大调解工作体系，全力维护社会大局和谐稳定。</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五是抓招商引资。重点围绕林果产业、中药材种植、流水养鱼、茶叶观光园、农耕体验园、乡村旅游等策划包装招商项目，每季度组织一次外出招商活动；持续做好在建招商项目的服务保障工作，进一步优化营商环境，确保项目早建成、运营、早达效。</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六是抓基层党建。持续巩固联沟、团堡、街道社区标准化示范村和龙行沟社区四星级搬迁社区创建成果，不断提升基层党支部标准化建设水平，积极争取全域党建示范镇建设，通过党建引领，促进乡村全面振兴。</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七是抓作风建设。</w:t>
      </w:r>
      <w:r>
        <w:rPr>
          <w:rFonts w:ascii="仿宋" w:hAnsi="仿宋" w:eastAsia="仿宋" w:cs="宋体"/>
          <w:color w:val="000000"/>
          <w:kern w:val="0"/>
          <w:sz w:val="32"/>
          <w:szCs w:val="32"/>
        </w:rPr>
        <w:t>扎实开展“干部作风能力提升年”活动，</w:t>
      </w:r>
      <w:r>
        <w:rPr>
          <w:rFonts w:hint="eastAsia" w:ascii="仿宋" w:hAnsi="仿宋" w:eastAsia="仿宋" w:cs="宋体"/>
          <w:color w:val="000000"/>
          <w:kern w:val="0"/>
          <w:sz w:val="32"/>
          <w:szCs w:val="32"/>
        </w:rPr>
        <w:t>深入开展干部纪律作风整顿</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严格执行常态化学习教育机制、层级化责任落实机制、精细化清单管理机制，条块化刚性约束机制，综合运用纪委监督、人大监督和群众监督，努力建设一支“勤学善谋实干、忠诚团结守纪”的基层干部队伍。</w:t>
      </w:r>
    </w:p>
    <w:p>
      <w:pPr>
        <w:spacing w:line="360" w:lineRule="auto"/>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从预算单位构成看，本部门的部门预算有独立编制机构 1 个，独立核算机构 1 个；其中行政 1 个。 纳入本部门 2022 年部门预算编制范围的二级预算单位共有 1 个</w:t>
      </w:r>
      <w:r>
        <w:rPr>
          <w:rFonts w:hint="eastAsia" w:ascii="仿宋" w:hAnsi="仿宋" w:eastAsia="仿宋" w:cs="仿宋"/>
          <w:sz w:val="32"/>
          <w:szCs w:val="32"/>
          <w:lang w:eastAsia="zh-CN"/>
        </w:rPr>
        <w:t>，</w:t>
      </w:r>
      <w:r>
        <w:rPr>
          <w:rFonts w:hint="eastAsia" w:ascii="仿宋" w:hAnsi="仿宋" w:eastAsia="仿宋" w:cs="仿宋"/>
          <w:sz w:val="32"/>
          <w:szCs w:val="32"/>
        </w:rPr>
        <w:t>包括（见单位明细表）：</w:t>
      </w:r>
    </w:p>
    <w:tbl>
      <w:tblPr>
        <w:tblStyle w:val="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序号</w:t>
            </w:r>
          </w:p>
        </w:tc>
        <w:tc>
          <w:tcPr>
            <w:tcW w:w="5098" w:type="dxa"/>
          </w:tcPr>
          <w:p>
            <w:pPr>
              <w:spacing w:line="360" w:lineRule="auto"/>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单位名称</w:t>
            </w:r>
          </w:p>
        </w:tc>
        <w:tc>
          <w:tcPr>
            <w:tcW w:w="2087" w:type="dxa"/>
          </w:tcPr>
          <w:p>
            <w:pPr>
              <w:spacing w:line="360" w:lineRule="auto"/>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5098" w:type="dxa"/>
          </w:tcPr>
          <w:p>
            <w:pPr>
              <w:spacing w:line="360" w:lineRule="auto"/>
              <w:ind w:firstLine="0" w:firstLineChars="0"/>
              <w:rPr>
                <w:rFonts w:ascii="仿宋" w:hAnsi="仿宋" w:eastAsia="仿宋" w:cs="宋体"/>
                <w:color w:val="000000"/>
                <w:kern w:val="0"/>
                <w:sz w:val="32"/>
                <w:szCs w:val="32"/>
              </w:rPr>
            </w:pPr>
            <w:r>
              <w:rPr>
                <w:rFonts w:hint="eastAsia" w:ascii="仿宋" w:hAnsi="仿宋" w:eastAsia="仿宋" w:cs="仿宋"/>
                <w:sz w:val="32"/>
                <w:szCs w:val="32"/>
              </w:rPr>
              <w:t>洄水镇人民政府本级（机关）</w:t>
            </w:r>
          </w:p>
        </w:tc>
        <w:tc>
          <w:tcPr>
            <w:tcW w:w="2087" w:type="dxa"/>
          </w:tcPr>
          <w:p>
            <w:pPr>
              <w:spacing w:line="360" w:lineRule="auto"/>
              <w:ind w:firstLine="0" w:firstLineChars="0"/>
              <w:rPr>
                <w:rFonts w:ascii="仿宋" w:hAnsi="仿宋" w:eastAsia="仿宋" w:cs="宋体"/>
                <w:color w:val="000000"/>
                <w:kern w:val="0"/>
                <w:sz w:val="32"/>
                <w:szCs w:val="32"/>
              </w:rPr>
            </w:pPr>
            <w:r>
              <w:rPr>
                <w:rFonts w:hint="eastAsia" w:ascii="仿宋" w:hAnsi="仿宋" w:eastAsia="仿宋" w:cs="宋体"/>
                <w:color w:val="000000"/>
                <w:kern w:val="0"/>
                <w:sz w:val="32"/>
                <w:szCs w:val="32"/>
              </w:rPr>
              <w:t>无</w:t>
            </w:r>
          </w:p>
        </w:tc>
      </w:tr>
    </w:tbl>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color w:val="FF0000"/>
          <w:sz w:val="32"/>
          <w:szCs w:val="32"/>
        </w:rPr>
      </w:pPr>
      <w:r>
        <w:rPr>
          <w:rFonts w:ascii="仿宋" w:hAnsi="仿宋" w:eastAsia="仿宋" w:cs="仿宋"/>
          <w:color w:val="FF0000"/>
          <w:sz w:val="32"/>
          <w:szCs w:val="32"/>
        </w:rPr>
        <w:drawing>
          <wp:inline distT="0" distB="0" distL="0" distR="0">
            <wp:extent cx="4505325" cy="274320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截止2022年底，本部门人员编制56人，其中行政编制23人、事业编制33人；实有人员53人，其中行政22人、事业31人。单位管理的离退休人员0人。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753.60万元，其中一般公共预算拨款收入753.60万元、政府性基金拨款收入0.00万元，2023年本部门预算收入较上年增加95.69万元，主要原因是相关经费科目发生变化；2023年本部门预算支出753.60万元，其中一般公共预算拨款支出753.60万元、政府性基金拨款支出0.00万元，2023年本部门预算支出较上年增加95.69万元，主要原因是预算科目发生变化。</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753.60万元，其中一般公共预算拨款收入753.60万元、政府性基金拨款收入0.00万元，2023年本部门财政拨款收入较上年增加95.69万元，主要原因是财政预算科目发生变化，2023年本部门财政拨款支出753.60万元，其中一般公共预算拨款支出753.60万元、政府性基金拨款支出0.00万元，2023年本部门财政拨款支出较上年增加95.69万元，主要原因是预算科目发生变化。</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2023年本部门当年一般公共预算拨款支出753.60万元，较上年增加95.69万元，主要原因是一般公共预算拨款支出科目发生变化。</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文字说明，按照部门支出功能分类的类、款项级科目，说明当年一般公共预算拨款支出情况，将相关数据与上年对比，分析增减变化原因。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本部门2023年当年一般公共预算支出753.60万元，其中：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w:t>
      </w:r>
      <w:r>
        <w:rPr>
          <w:rFonts w:ascii="仿宋" w:hAnsi="仿宋" w:eastAsia="仿宋" w:cs="仿宋"/>
          <w:sz w:val="32"/>
          <w:szCs w:val="32"/>
        </w:rPr>
        <w:t>2010301</w:t>
      </w:r>
      <w:r>
        <w:rPr>
          <w:rFonts w:hint="eastAsia" w:ascii="仿宋" w:hAnsi="仿宋" w:eastAsia="仿宋" w:cs="仿宋"/>
          <w:sz w:val="32"/>
          <w:szCs w:val="32"/>
        </w:rPr>
        <w:t>）</w:t>
      </w:r>
      <w:r>
        <w:rPr>
          <w:rFonts w:ascii="仿宋" w:hAnsi="仿宋" w:eastAsia="仿宋" w:cs="仿宋"/>
          <w:sz w:val="32"/>
          <w:szCs w:val="32"/>
        </w:rPr>
        <w:t>613.85</w:t>
      </w:r>
      <w:r>
        <w:rPr>
          <w:rFonts w:hint="eastAsia" w:ascii="仿宋" w:hAnsi="仿宋" w:eastAsia="仿宋" w:cs="仿宋"/>
          <w:sz w:val="32"/>
          <w:szCs w:val="32"/>
        </w:rPr>
        <w:t>万元，较上年增加32.49万元，原因是2022年新增四人；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（2）机关事业单位基本养老保险缴费支出（</w:t>
      </w:r>
      <w:r>
        <w:rPr>
          <w:rFonts w:ascii="仿宋" w:hAnsi="仿宋" w:eastAsia="仿宋" w:cs="仿宋"/>
          <w:sz w:val="32"/>
          <w:szCs w:val="32"/>
        </w:rPr>
        <w:t>2080505</w:t>
      </w:r>
      <w:r>
        <w:rPr>
          <w:rFonts w:hint="eastAsia" w:ascii="仿宋" w:hAnsi="仿宋" w:eastAsia="仿宋" w:cs="仿宋"/>
          <w:sz w:val="32"/>
          <w:szCs w:val="32"/>
        </w:rPr>
        <w:t>）62.04万元，较上年增加10.69万元，原因是2022年新增四人；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（3）行政单位医疗（行政单位医疗）30.64万元，较上年增加5.52万元，</w:t>
      </w:r>
      <w:r>
        <w:rPr>
          <w:rFonts w:hint="eastAsia" w:ascii="仿宋" w:hAnsi="仿宋" w:eastAsia="仿宋" w:cs="仿宋"/>
          <w:sz w:val="32"/>
          <w:szCs w:val="32"/>
          <w:lang w:eastAsia="zh-CN"/>
        </w:rPr>
        <w:t>原因是</w:t>
      </w:r>
      <w:r>
        <w:rPr>
          <w:rFonts w:hint="eastAsia" w:ascii="仿宋" w:hAnsi="仿宋" w:eastAsia="仿宋" w:cs="仿宋"/>
          <w:sz w:val="32"/>
          <w:szCs w:val="32"/>
        </w:rPr>
        <w:t>2022年新增四人；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w:t>
      </w:r>
      <w:r>
        <w:rPr>
          <w:rFonts w:ascii="仿宋" w:hAnsi="仿宋" w:eastAsia="仿宋" w:cs="仿宋"/>
          <w:sz w:val="32"/>
          <w:szCs w:val="32"/>
        </w:rPr>
        <w:t>2210201</w:t>
      </w:r>
      <w:r>
        <w:rPr>
          <w:rFonts w:hint="eastAsia" w:ascii="仿宋" w:hAnsi="仿宋" w:eastAsia="仿宋" w:cs="仿宋"/>
          <w:sz w:val="32"/>
          <w:szCs w:val="32"/>
        </w:rPr>
        <w:t>）47.06万元，较上年增加21.94万元，原因是2022年新增四人；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w:t>
      </w:r>
      <w:r>
        <w:rPr>
          <w:rFonts w:ascii="仿宋" w:hAnsi="仿宋" w:eastAsia="仿宋" w:cs="仿宋"/>
          <w:sz w:val="32"/>
          <w:szCs w:val="32"/>
        </w:rPr>
        <w:t>613.45</w:t>
      </w:r>
      <w:r>
        <w:rPr>
          <w:rFonts w:hint="eastAsia" w:ascii="仿宋" w:hAnsi="仿宋" w:eastAsia="仿宋" w:cs="仿宋"/>
          <w:sz w:val="32"/>
          <w:szCs w:val="32"/>
        </w:rPr>
        <w:t>万元，较上年增加8.84万元，</w:t>
      </w:r>
      <w:r>
        <w:rPr>
          <w:rFonts w:hint="eastAsia" w:ascii="仿宋" w:hAnsi="仿宋" w:eastAsia="仿宋" w:cs="仿宋"/>
          <w:sz w:val="32"/>
          <w:szCs w:val="32"/>
          <w:lang w:eastAsia="zh-CN"/>
        </w:rPr>
        <w:t>原因是</w:t>
      </w:r>
      <w:r>
        <w:rPr>
          <w:rFonts w:hint="eastAsia" w:ascii="仿宋" w:hAnsi="仿宋" w:eastAsia="仿宋" w:cs="仿宋"/>
          <w:sz w:val="32"/>
          <w:szCs w:val="32"/>
        </w:rPr>
        <w:t>2022年新增四人；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商品和服务支出（302）133.47万元，较上年增加13.15万元，</w:t>
      </w:r>
      <w:r>
        <w:rPr>
          <w:rFonts w:hint="eastAsia" w:ascii="仿宋" w:hAnsi="仿宋" w:eastAsia="仿宋" w:cs="仿宋"/>
          <w:sz w:val="32"/>
          <w:szCs w:val="32"/>
          <w:lang w:eastAsia="zh-CN"/>
        </w:rPr>
        <w:t>原因是</w:t>
      </w:r>
      <w:r>
        <w:rPr>
          <w:rFonts w:hint="eastAsia" w:ascii="仿宋" w:hAnsi="仿宋" w:eastAsia="仿宋" w:cs="仿宋"/>
          <w:sz w:val="32"/>
          <w:szCs w:val="32"/>
        </w:rPr>
        <w:t>2022年新增四人单位配套部分办公费用；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w:t>
      </w:r>
      <w:r>
        <w:rPr>
          <w:rFonts w:ascii="仿宋" w:hAnsi="仿宋" w:eastAsia="仿宋" w:cs="仿宋"/>
          <w:sz w:val="32"/>
          <w:szCs w:val="32"/>
        </w:rPr>
        <w:t>6.69</w:t>
      </w:r>
      <w:r>
        <w:rPr>
          <w:rFonts w:hint="eastAsia" w:ascii="仿宋" w:hAnsi="仿宋" w:eastAsia="仿宋" w:cs="仿宋"/>
          <w:sz w:val="32"/>
          <w:szCs w:val="32"/>
        </w:rPr>
        <w:t>万元，较上年减少5.85万元，原因是退休人员死亡；</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2023年本部门当年一般公共预算支出753.60万元，其中：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机关工资福利支出（501）613.44万元，较上年增加88.39万元，</w:t>
      </w:r>
      <w:r>
        <w:rPr>
          <w:rFonts w:hint="eastAsia" w:ascii="仿宋" w:hAnsi="仿宋" w:eastAsia="仿宋" w:cs="仿宋"/>
          <w:sz w:val="32"/>
          <w:szCs w:val="32"/>
          <w:lang w:eastAsia="zh-CN"/>
        </w:rPr>
        <w:t>原因是</w:t>
      </w:r>
      <w:bookmarkStart w:id="0" w:name="_GoBack"/>
      <w:bookmarkEnd w:id="0"/>
      <w:r>
        <w:rPr>
          <w:rFonts w:hint="eastAsia" w:ascii="仿宋" w:hAnsi="仿宋" w:eastAsia="仿宋" w:cs="仿宋"/>
          <w:sz w:val="32"/>
          <w:szCs w:val="32"/>
        </w:rPr>
        <w:t>2022年新增四人；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机关商品和服务支出（502）133.47万元，较上年增加13.15万元，原因是2022年新增四人；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本部门无2022年结转的政府性基金预算拨款支出。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6.86万元，较上年减少0.11万元的主要原因是响应国家号召缩减经费开支。其中：公务接待费2.86万元，较上年减少0.11万元（4%），减少的主要原因是响应国家号召缩减经费开支；公务用车运行费4万元，较上年无增减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（2）2023年本部门当年会议费预算支出4万元，较上年增减无变化。</w:t>
      </w: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3"/>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2438"/>
        <w:gridCol w:w="787"/>
        <w:gridCol w:w="8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1" w:type="dxa"/>
            <w:noWrap/>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序号</w:t>
            </w:r>
          </w:p>
        </w:tc>
        <w:tc>
          <w:tcPr>
            <w:tcW w:w="2037" w:type="dxa"/>
            <w:noWrap/>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2438" w:type="dxa"/>
            <w:noWrap/>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787" w:type="dxa"/>
            <w:noWrap/>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人数</w:t>
            </w:r>
          </w:p>
        </w:tc>
        <w:tc>
          <w:tcPr>
            <w:tcW w:w="896" w:type="dxa"/>
            <w:noWrap/>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金额</w:t>
            </w:r>
          </w:p>
        </w:tc>
        <w:tc>
          <w:tcPr>
            <w:tcW w:w="796" w:type="dxa"/>
            <w:noWrap/>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noWrap/>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1</w:t>
            </w:r>
          </w:p>
        </w:tc>
        <w:tc>
          <w:tcPr>
            <w:tcW w:w="2037" w:type="dxa"/>
            <w:noWrap/>
          </w:tcPr>
          <w:p>
            <w:pPr>
              <w:spacing w:line="360" w:lineRule="auto"/>
              <w:ind w:firstLine="199" w:firstLineChars="133"/>
              <w:rPr>
                <w:rFonts w:ascii="仿宋_GB2312" w:hAnsi="仿宋_GB2312" w:eastAsia="仿宋_GB2312" w:cs="仿宋_GB2312"/>
                <w:sz w:val="15"/>
                <w:szCs w:val="15"/>
              </w:rPr>
            </w:pPr>
            <w:r>
              <w:rPr>
                <w:rFonts w:hint="eastAsia" w:ascii="仿宋_GB2312" w:hAnsi="仿宋_GB2312" w:eastAsia="仿宋_GB2312" w:cs="仿宋_GB2312"/>
                <w:sz w:val="15"/>
                <w:szCs w:val="15"/>
              </w:rPr>
              <w:t>镇村干部大会</w:t>
            </w:r>
          </w:p>
        </w:tc>
        <w:tc>
          <w:tcPr>
            <w:tcW w:w="2438" w:type="dxa"/>
            <w:noWrap/>
          </w:tcPr>
          <w:p>
            <w:pPr>
              <w:spacing w:line="360" w:lineRule="auto"/>
              <w:ind w:firstLine="220"/>
              <w:rPr>
                <w:rFonts w:ascii="仿宋_GB2312" w:hAnsi="仿宋_GB2312" w:eastAsia="仿宋_GB2312" w:cs="仿宋_GB2312"/>
                <w:sz w:val="15"/>
                <w:szCs w:val="15"/>
              </w:rPr>
            </w:pPr>
            <w:r>
              <w:rPr>
                <w:rFonts w:hint="eastAsia" w:ascii="仿宋_GB2312" w:hAnsi="仿宋_GB2312" w:eastAsia="仿宋_GB2312" w:cs="仿宋_GB2312"/>
                <w:sz w:val="11"/>
                <w:szCs w:val="11"/>
              </w:rPr>
              <w:t>2023年3月1日-2023年12月31日</w:t>
            </w:r>
          </w:p>
        </w:tc>
        <w:tc>
          <w:tcPr>
            <w:tcW w:w="787" w:type="dxa"/>
            <w:noWrap/>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90人</w:t>
            </w:r>
          </w:p>
        </w:tc>
        <w:tc>
          <w:tcPr>
            <w:tcW w:w="896" w:type="dxa"/>
            <w:noWrap/>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40000</w:t>
            </w:r>
          </w:p>
        </w:tc>
        <w:tc>
          <w:tcPr>
            <w:tcW w:w="796" w:type="dxa"/>
            <w:noWrap/>
          </w:tcPr>
          <w:p>
            <w:pPr>
              <w:spacing w:line="360" w:lineRule="auto"/>
              <w:ind w:firstLine="300"/>
              <w:rPr>
                <w:rFonts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noWrap/>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w:t>
            </w:r>
          </w:p>
        </w:tc>
        <w:tc>
          <w:tcPr>
            <w:tcW w:w="2037" w:type="dxa"/>
            <w:noWrap/>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w:t>
            </w:r>
          </w:p>
        </w:tc>
        <w:tc>
          <w:tcPr>
            <w:tcW w:w="2438" w:type="dxa"/>
            <w:noWrap/>
          </w:tcPr>
          <w:p>
            <w:pPr>
              <w:spacing w:line="360" w:lineRule="auto"/>
              <w:ind w:firstLine="300"/>
              <w:rPr>
                <w:rFonts w:ascii="仿宋_GB2312" w:hAnsi="仿宋_GB2312" w:eastAsia="仿宋_GB2312" w:cs="仿宋_GB2312"/>
                <w:sz w:val="15"/>
                <w:szCs w:val="15"/>
              </w:rPr>
            </w:pPr>
          </w:p>
        </w:tc>
        <w:tc>
          <w:tcPr>
            <w:tcW w:w="787" w:type="dxa"/>
            <w:noWrap/>
          </w:tcPr>
          <w:p>
            <w:pPr>
              <w:spacing w:line="360" w:lineRule="auto"/>
              <w:ind w:firstLine="300"/>
              <w:rPr>
                <w:rFonts w:ascii="仿宋_GB2312" w:hAnsi="仿宋_GB2312" w:eastAsia="仿宋_GB2312" w:cs="仿宋_GB2312"/>
                <w:sz w:val="15"/>
                <w:szCs w:val="15"/>
              </w:rPr>
            </w:pPr>
          </w:p>
        </w:tc>
        <w:tc>
          <w:tcPr>
            <w:tcW w:w="896" w:type="dxa"/>
            <w:noWrap/>
          </w:tcPr>
          <w:p>
            <w:pPr>
              <w:spacing w:line="360" w:lineRule="auto"/>
              <w:ind w:firstLine="300"/>
              <w:rPr>
                <w:rFonts w:ascii="仿宋_GB2312" w:hAnsi="仿宋_GB2312" w:eastAsia="仿宋_GB2312" w:cs="仿宋_GB2312"/>
                <w:sz w:val="15"/>
                <w:szCs w:val="15"/>
              </w:rPr>
            </w:pPr>
          </w:p>
        </w:tc>
        <w:tc>
          <w:tcPr>
            <w:tcW w:w="796" w:type="dxa"/>
            <w:noWrap/>
          </w:tcPr>
          <w:p>
            <w:pPr>
              <w:spacing w:line="360" w:lineRule="auto"/>
              <w:ind w:firstLine="300"/>
              <w:rPr>
                <w:rFonts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61" w:type="dxa"/>
            <w:noWrap/>
          </w:tcPr>
          <w:p>
            <w:pPr>
              <w:spacing w:line="360" w:lineRule="auto"/>
              <w:ind w:firstLine="300"/>
              <w:jc w:val="center"/>
              <w:rPr>
                <w:rFonts w:ascii="仿宋_GB2312" w:hAnsi="仿宋_GB2312" w:eastAsia="仿宋_GB2312" w:cs="仿宋_GB2312"/>
                <w:sz w:val="15"/>
                <w:szCs w:val="15"/>
              </w:rPr>
            </w:pPr>
          </w:p>
        </w:tc>
        <w:tc>
          <w:tcPr>
            <w:tcW w:w="2037" w:type="dxa"/>
            <w:noWrap/>
          </w:tcPr>
          <w:p>
            <w:pPr>
              <w:spacing w:line="360" w:lineRule="auto"/>
              <w:ind w:firstLine="300"/>
              <w:rPr>
                <w:rFonts w:ascii="仿宋_GB2312" w:hAnsi="仿宋_GB2312" w:eastAsia="仿宋_GB2312" w:cs="仿宋_GB2312"/>
                <w:sz w:val="15"/>
                <w:szCs w:val="15"/>
              </w:rPr>
            </w:pPr>
          </w:p>
        </w:tc>
        <w:tc>
          <w:tcPr>
            <w:tcW w:w="2438" w:type="dxa"/>
            <w:noWrap/>
          </w:tcPr>
          <w:p>
            <w:pPr>
              <w:spacing w:line="360" w:lineRule="auto"/>
              <w:ind w:firstLine="300"/>
              <w:rPr>
                <w:rFonts w:ascii="仿宋_GB2312" w:hAnsi="仿宋_GB2312" w:eastAsia="仿宋_GB2312" w:cs="仿宋_GB2312"/>
                <w:sz w:val="15"/>
                <w:szCs w:val="15"/>
              </w:rPr>
            </w:pPr>
          </w:p>
        </w:tc>
        <w:tc>
          <w:tcPr>
            <w:tcW w:w="787" w:type="dxa"/>
            <w:noWrap/>
          </w:tcPr>
          <w:p>
            <w:pPr>
              <w:spacing w:line="360" w:lineRule="auto"/>
              <w:ind w:firstLine="300"/>
              <w:rPr>
                <w:rFonts w:ascii="仿宋_GB2312" w:hAnsi="仿宋_GB2312" w:eastAsia="仿宋_GB2312" w:cs="仿宋_GB2312"/>
                <w:sz w:val="15"/>
                <w:szCs w:val="15"/>
              </w:rPr>
            </w:pPr>
          </w:p>
        </w:tc>
        <w:tc>
          <w:tcPr>
            <w:tcW w:w="896" w:type="dxa"/>
            <w:noWrap/>
          </w:tcPr>
          <w:p>
            <w:pPr>
              <w:spacing w:line="360" w:lineRule="auto"/>
              <w:ind w:firstLine="300"/>
              <w:rPr>
                <w:rFonts w:ascii="仿宋_GB2312" w:hAnsi="仿宋_GB2312" w:eastAsia="仿宋_GB2312" w:cs="仿宋_GB2312"/>
                <w:sz w:val="15"/>
                <w:szCs w:val="15"/>
              </w:rPr>
            </w:pPr>
          </w:p>
        </w:tc>
        <w:tc>
          <w:tcPr>
            <w:tcW w:w="796" w:type="dxa"/>
            <w:noWrap/>
          </w:tcPr>
          <w:p>
            <w:pPr>
              <w:spacing w:line="360" w:lineRule="auto"/>
              <w:ind w:firstLine="300"/>
              <w:rPr>
                <w:rFonts w:ascii="仿宋_GB2312" w:hAnsi="仿宋_GB2312" w:eastAsia="仿宋_GB2312" w:cs="仿宋_GB2312"/>
                <w:sz w:val="15"/>
                <w:szCs w:val="15"/>
              </w:rPr>
            </w:pPr>
          </w:p>
        </w:tc>
      </w:tr>
    </w:tbl>
    <w:p>
      <w:pPr>
        <w:ind w:firstLine="640"/>
        <w:rPr>
          <w:rFonts w:ascii="仿宋_GB2312" w:hAnsi="仿宋_GB2312" w:eastAsia="仿宋_GB2312" w:cs="仿宋_GB2312"/>
          <w:sz w:val="32"/>
          <w:szCs w:val="32"/>
        </w:rPr>
      </w:pPr>
    </w:p>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截止2022年底，本部门所属预算单位共有车辆0辆，单价20万元以上的设备0台（套）。2023年当年部门预算安排购置车辆0辆；安排购置单价20万元以上的设备0台（套）。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5"/>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2023年本部门绩效目标管理全覆盖，涉及当年一般公共预算拨款753.60万元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本部门当年机关运行经费预算安排70.27万元，较上年增加14.4万元，主要原因是2022年新增四人。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1MzQxNTkyMTU5YzU5OGVlMGRlMDk4NTA5YzZkZmMifQ=="/>
  </w:docVars>
  <w:rsids>
    <w:rsidRoot w:val="1ED0381D"/>
    <w:rsid w:val="00004E18"/>
    <w:rsid w:val="00031C74"/>
    <w:rsid w:val="001202FA"/>
    <w:rsid w:val="00155E80"/>
    <w:rsid w:val="00160CC5"/>
    <w:rsid w:val="001800D7"/>
    <w:rsid w:val="001809C4"/>
    <w:rsid w:val="00424712"/>
    <w:rsid w:val="004352DD"/>
    <w:rsid w:val="004E4046"/>
    <w:rsid w:val="006521B4"/>
    <w:rsid w:val="00663EF9"/>
    <w:rsid w:val="007B1057"/>
    <w:rsid w:val="007B4ED9"/>
    <w:rsid w:val="008A7CB9"/>
    <w:rsid w:val="008E2B67"/>
    <w:rsid w:val="00966586"/>
    <w:rsid w:val="00A40E99"/>
    <w:rsid w:val="00AC3DAA"/>
    <w:rsid w:val="00B74255"/>
    <w:rsid w:val="00BF428D"/>
    <w:rsid w:val="00C277F6"/>
    <w:rsid w:val="00C46258"/>
    <w:rsid w:val="00D70262"/>
    <w:rsid w:val="00E213AE"/>
    <w:rsid w:val="00E76D69"/>
    <w:rsid w:val="00E84031"/>
    <w:rsid w:val="00E848AB"/>
    <w:rsid w:val="00F30FD5"/>
    <w:rsid w:val="00FB2E9B"/>
    <w:rsid w:val="00FF7383"/>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B5F027E"/>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4DB6282"/>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2D6F2F"/>
    <w:rsid w:val="7F5446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uiPriority w:val="0"/>
    <w:pPr>
      <w:spacing w:line="240" w:lineRule="auto"/>
    </w:pPr>
    <w:rPr>
      <w:sz w:val="18"/>
      <w:szCs w:val="18"/>
    </w:rPr>
  </w:style>
  <w:style w:type="paragraph" w:customStyle="1" w:styleId="5">
    <w:name w:val="Char Char Char Char Char Char Char Char Char Char Char Char Char Char Char Char Char Char"/>
    <w:basedOn w:val="1"/>
    <w:qFormat/>
    <w:uiPriority w:val="0"/>
    <w:pPr>
      <w:spacing w:line="240" w:lineRule="auto"/>
      <w:ind w:firstLine="0" w:firstLineChars="0"/>
    </w:pPr>
    <w:rPr>
      <w:rFonts w:ascii="仿宋_GB2312" w:hAnsi="仿宋_GB2312" w:eastAsia="仿宋_GB2312"/>
      <w:b/>
      <w:spacing w:val="-15"/>
      <w:sz w:val="32"/>
    </w:rPr>
  </w:style>
  <w:style w:type="character" w:customStyle="1" w:styleId="6">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WeChat%20Files\wxid_y7y8asxt3wxk41\FileStorage\File\2023-03\&#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autoTitleDeleted val="1"/>
    <c:plotArea>
      <c:layout>
        <c:manualLayout>
          <c:layoutTarget val="inner"/>
          <c:xMode val="edge"/>
          <c:yMode val="edge"/>
          <c:x val="0.0652008456659618"/>
          <c:y val="0.155555554562145"/>
          <c:w val="0.713939393939395"/>
          <c:h val="0.7027777797646"/>
        </c:manualLayout>
      </c:layout>
      <c:barChart>
        <c:barDir val="col"/>
        <c:grouping val="clustered"/>
        <c:varyColors val="0"/>
        <c:ser>
          <c:idx val="0"/>
          <c:order val="0"/>
          <c:tx>
            <c:strRef>
              <c:f>[柱形图.xlsx]Sheet1!$F$1</c:f>
              <c:strCache>
                <c:ptCount val="1"/>
                <c:pt idx="0">
                  <c:v>求和项:行政</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pt idx="0">
                  <c:v>23</c:v>
                </c:pt>
                <c:pt idx="1">
                  <c:v>22</c:v>
                </c:pt>
              </c:numCache>
            </c:numRef>
          </c:val>
        </c:ser>
        <c:ser>
          <c:idx val="1"/>
          <c:order val="1"/>
          <c:tx>
            <c:strRef>
              <c:f>[柱形图.xlsx]Sheet1!$G$1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[柱形图.xlsx]Sheet1!$E$2:$E$4</c:f>
              <c:strCache>
                <c:ptCount val="2"/>
                <c:pt idx="0">
                  <c:v>编制人数</c:v>
                </c:pt>
                <c:pt idx="1">
                  <c:v>实有人数</c:v>
                </c:pt>
              </c:strCache>
            </c:strRef>
          </c:cat>
          <c:val>
            <c:numRef>
              <c:f>[柱形图.xlsx]Sheet1!$G$2:$G$4</c:f>
              <c:numCache>
                <c:formatCode>General</c:formatCode>
                <c:ptCount val="2"/>
                <c:pt idx="0">
                  <c:v>33</c:v>
                </c:pt>
                <c:pt idx="1">
                  <c:v>31</c:v>
                </c:pt>
              </c:numCache>
            </c:numRef>
          </c:val>
        </c:ser>
        <c:dLbls>
          <c:showLegendKey val="0"/>
          <c:showVal val="0"/>
          <c:showCatName val="0"/>
          <c:showSerName val="0"/>
          <c:showPercent val="0"/>
          <c:showBubbleSize val="0"/>
        </c:dLbls>
        <c:gapWidth val="164"/>
        <c:axId val="124107392"/>
        <c:axId val="124222080"/>
      </c:barChart>
      <c:catAx>
        <c:axId val="124107392"/>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222080"/>
        <c:crosses val="autoZero"/>
        <c:auto val="1"/>
        <c:lblAlgn val="ctr"/>
        <c:lblOffset val="100"/>
        <c:noMultiLvlLbl val="0"/>
      </c:catAx>
      <c:valAx>
        <c:axId val="1242220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10739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4751</Words>
  <Characters>5165</Characters>
  <Lines>38</Lines>
  <Paragraphs>10</Paragraphs>
  <TotalTime>575</TotalTime>
  <ScaleCrop>false</ScaleCrop>
  <LinksUpToDate>false</LinksUpToDate>
  <CharactersWithSpaces>5218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 ┃Ｍ.onk°</cp:lastModifiedBy>
  <cp:lastPrinted>2020-08-03T08:28:00Z</cp:lastPrinted>
  <dcterms:modified xsi:type="dcterms:W3CDTF">2023-10-23T06:13:01Z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CAF4C4EA64404B83B4E6BE0114410B71</vt:lpwstr>
  </property>
</Properties>
</file>